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10A20" w14:textId="77777777" w:rsidR="0003454D" w:rsidRDefault="0003454D" w:rsidP="0003454D">
      <w:r w:rsidRPr="006A7745">
        <w:rPr>
          <w:noProof/>
          <w:lang w:eastAsia="es-CL"/>
        </w:rPr>
        <mc:AlternateContent>
          <mc:Choice Requires="wps">
            <w:drawing>
              <wp:inline distT="0" distB="0" distL="0" distR="0" wp14:anchorId="4EDEE2CD" wp14:editId="57AFA139">
                <wp:extent cx="5754414" cy="7477125"/>
                <wp:effectExtent l="38100" t="38100" r="36830" b="47625"/>
                <wp:docPr id="66" name="66 Rectángulo"/>
                <wp:cNvGraphicFramePr/>
                <a:graphic xmlns:a="http://schemas.openxmlformats.org/drawingml/2006/main">
                  <a:graphicData uri="http://schemas.microsoft.com/office/word/2010/wordprocessingShape">
                    <wps:wsp>
                      <wps:cNvSpPr/>
                      <wps:spPr>
                        <a:xfrm>
                          <a:off x="0" y="0"/>
                          <a:ext cx="5754414" cy="7477125"/>
                        </a:xfrm>
                        <a:prstGeom prst="rect">
                          <a:avLst/>
                        </a:prstGeom>
                        <a:noFill/>
                        <a:ln w="76200" cmpd="dbl">
                          <a:solidFill>
                            <a:schemeClr val="accent1">
                              <a:lumMod val="75000"/>
                            </a:schemeClr>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tbl>
                            <w:tblPr>
                              <w:tblW w:w="0" w:type="auto"/>
                              <w:tblInd w:w="250" w:type="dxa"/>
                              <w:tblLook w:val="04A0" w:firstRow="1" w:lastRow="0" w:firstColumn="1" w:lastColumn="0" w:noHBand="0" w:noVBand="1"/>
                            </w:tblPr>
                            <w:tblGrid>
                              <w:gridCol w:w="2126"/>
                              <w:gridCol w:w="6489"/>
                            </w:tblGrid>
                            <w:tr w:rsidR="00830F48" w:rsidRPr="00F20CCD" w14:paraId="1DEF196E" w14:textId="77777777" w:rsidTr="0058358B">
                              <w:tc>
                                <w:tcPr>
                                  <w:tcW w:w="2126" w:type="dxa"/>
                                </w:tcPr>
                                <w:p w14:paraId="75381290" w14:textId="77777777" w:rsidR="00830F48" w:rsidRPr="00F20CCD" w:rsidRDefault="00830F48"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0C820C18" w:rsidR="00830F48" w:rsidRPr="00F20CCD" w:rsidRDefault="00830F48" w:rsidP="00614685">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830F48" w:rsidRDefault="00830F48" w:rsidP="0003454D">
                            <w:pPr>
                              <w:jc w:val="center"/>
                              <w:rPr>
                                <w:b/>
                                <w:color w:val="244061" w:themeColor="accent1" w:themeShade="80"/>
                                <w:sz w:val="28"/>
                                <w:szCs w:val="28"/>
                              </w:rPr>
                            </w:pPr>
                          </w:p>
                          <w:p w14:paraId="7AC3E19C" w14:textId="77777777" w:rsidR="00830F48" w:rsidRPr="00EF2B45" w:rsidRDefault="00830F48" w:rsidP="0003454D">
                            <w:pPr>
                              <w:jc w:val="center"/>
                              <w:rPr>
                                <w:b/>
                                <w:color w:val="244061" w:themeColor="accent1" w:themeShade="80"/>
                                <w:sz w:val="28"/>
                                <w:szCs w:val="28"/>
                              </w:rPr>
                            </w:pPr>
                          </w:p>
                          <w:p w14:paraId="57E335F0" w14:textId="77777777" w:rsidR="00830F48" w:rsidRDefault="00830F48" w:rsidP="0003454D">
                            <w:pPr>
                              <w:spacing w:before="0"/>
                              <w:jc w:val="center"/>
                              <w:rPr>
                                <w:b/>
                                <w:color w:val="FF0000"/>
                                <w:sz w:val="40"/>
                                <w:szCs w:val="24"/>
                              </w:rPr>
                            </w:pPr>
                            <w:r w:rsidRPr="00FB3855">
                              <w:rPr>
                                <w:b/>
                                <w:color w:val="FF0000"/>
                                <w:sz w:val="40"/>
                                <w:szCs w:val="24"/>
                              </w:rPr>
                              <w:t>Plan Estratégico de Gestión Hídrica</w:t>
                            </w:r>
                          </w:p>
                          <w:p w14:paraId="46397323" w14:textId="203781FA" w:rsidR="00830F48" w:rsidRDefault="00830F48" w:rsidP="0003454D">
                            <w:pPr>
                              <w:spacing w:before="0"/>
                              <w:jc w:val="center"/>
                              <w:rPr>
                                <w:b/>
                                <w:color w:val="FF0000"/>
                                <w:sz w:val="40"/>
                                <w:szCs w:val="24"/>
                              </w:rPr>
                            </w:pPr>
                            <w:r w:rsidRPr="00FB3855">
                              <w:rPr>
                                <w:b/>
                                <w:color w:val="FF0000"/>
                                <w:sz w:val="40"/>
                                <w:szCs w:val="24"/>
                              </w:rPr>
                              <w:t>en la</w:t>
                            </w:r>
                            <w:r>
                              <w:rPr>
                                <w:b/>
                                <w:color w:val="FF0000"/>
                                <w:sz w:val="40"/>
                                <w:szCs w:val="24"/>
                              </w:rPr>
                              <w:t xml:space="preserve"> </w:t>
                            </w:r>
                            <w:r w:rsidR="00614685">
                              <w:rPr>
                                <w:b/>
                                <w:color w:val="FF0000"/>
                                <w:sz w:val="40"/>
                                <w:szCs w:val="24"/>
                              </w:rPr>
                              <w:t>C</w:t>
                            </w:r>
                            <w:r>
                              <w:rPr>
                                <w:b/>
                                <w:color w:val="FF0000"/>
                                <w:sz w:val="40"/>
                                <w:szCs w:val="24"/>
                              </w:rPr>
                              <w:t>uenca de la</w:t>
                            </w:r>
                          </w:p>
                          <w:p w14:paraId="47B316FB" w14:textId="2502E94C" w:rsidR="00830F48" w:rsidRPr="00FB3855" w:rsidRDefault="00830F48" w:rsidP="0003454D">
                            <w:pPr>
                              <w:spacing w:before="0"/>
                              <w:jc w:val="center"/>
                              <w:rPr>
                                <w:b/>
                                <w:color w:val="FF0000"/>
                                <w:sz w:val="40"/>
                                <w:szCs w:val="24"/>
                              </w:rPr>
                            </w:pPr>
                            <w:r>
                              <w:rPr>
                                <w:b/>
                                <w:color w:val="FF0000"/>
                                <w:sz w:val="40"/>
                                <w:szCs w:val="24"/>
                              </w:rPr>
                              <w:t>P</w:t>
                            </w:r>
                            <w:r w:rsidRPr="00FB3855">
                              <w:rPr>
                                <w:b/>
                                <w:color w:val="FF0000"/>
                                <w:sz w:val="40"/>
                                <w:szCs w:val="24"/>
                              </w:rPr>
                              <w:t>ampa del Tamarugal</w:t>
                            </w:r>
                          </w:p>
                          <w:p w14:paraId="3C857805" w14:textId="77777777" w:rsidR="00830F48" w:rsidRPr="001B4E56" w:rsidRDefault="00830F48" w:rsidP="0003454D">
                            <w:pPr>
                              <w:jc w:val="center"/>
                              <w:rPr>
                                <w:b/>
                                <w:color w:val="244061" w:themeColor="accent1" w:themeShade="80"/>
                                <w:sz w:val="28"/>
                                <w:szCs w:val="28"/>
                              </w:rPr>
                            </w:pPr>
                          </w:p>
                          <w:p w14:paraId="7F0A27B5"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INFORME FINAL</w:t>
                            </w:r>
                          </w:p>
                          <w:p w14:paraId="43A24ACE"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ANEXO E ANTECEDENTES</w:t>
                            </w:r>
                          </w:p>
                          <w:p w14:paraId="441CAB02" w14:textId="77777777" w:rsidR="00D40159" w:rsidRDefault="00D40159" w:rsidP="00D40159">
                            <w:pPr>
                              <w:spacing w:before="0"/>
                              <w:jc w:val="center"/>
                              <w:rPr>
                                <w:b/>
                                <w:color w:val="244061" w:themeColor="accent1" w:themeShade="80"/>
                                <w:sz w:val="28"/>
                                <w:szCs w:val="28"/>
                              </w:rPr>
                            </w:pPr>
                          </w:p>
                          <w:p w14:paraId="1AD95454"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REALIZADO POR:</w:t>
                            </w:r>
                          </w:p>
                          <w:p w14:paraId="1E84E3DF" w14:textId="77777777" w:rsidR="00D40159" w:rsidRDefault="00D40159" w:rsidP="00D40159">
                            <w:pPr>
                              <w:spacing w:before="0"/>
                              <w:jc w:val="center"/>
                              <w:rPr>
                                <w:b/>
                                <w:color w:val="244061" w:themeColor="accent1" w:themeShade="80"/>
                                <w:sz w:val="28"/>
                                <w:szCs w:val="28"/>
                                <w:lang w:val="en-GB"/>
                              </w:rPr>
                            </w:pPr>
                            <w:r>
                              <w:rPr>
                                <w:b/>
                                <w:color w:val="244061" w:themeColor="accent1" w:themeShade="80"/>
                                <w:sz w:val="28"/>
                                <w:szCs w:val="28"/>
                                <w:lang w:val="en-GB"/>
                              </w:rPr>
                              <w:t>ICASS SpA</w:t>
                            </w:r>
                          </w:p>
                          <w:p w14:paraId="6B26B52E" w14:textId="77777777" w:rsidR="00D40159" w:rsidRDefault="00D40159" w:rsidP="00D40159">
                            <w:pPr>
                              <w:spacing w:before="0"/>
                              <w:jc w:val="center"/>
                              <w:rPr>
                                <w:b/>
                                <w:color w:val="244061" w:themeColor="accent1" w:themeShade="80"/>
                                <w:sz w:val="28"/>
                                <w:szCs w:val="28"/>
                                <w:lang w:val="en-GB"/>
                              </w:rPr>
                            </w:pPr>
                            <w:r>
                              <w:rPr>
                                <w:b/>
                                <w:color w:val="244061" w:themeColor="accent1" w:themeShade="80"/>
                                <w:sz w:val="28"/>
                                <w:szCs w:val="28"/>
                                <w:lang w:val="en-GB"/>
                              </w:rPr>
                              <w:t>S.I.T. N°473</w:t>
                            </w:r>
                          </w:p>
                          <w:p w14:paraId="47019761" w14:textId="77777777" w:rsidR="00D40159" w:rsidRDefault="00D40159" w:rsidP="00D40159">
                            <w:pPr>
                              <w:spacing w:before="0"/>
                              <w:jc w:val="center"/>
                              <w:rPr>
                                <w:b/>
                                <w:color w:val="244061" w:themeColor="accent1" w:themeShade="80"/>
                                <w:sz w:val="28"/>
                                <w:szCs w:val="28"/>
                                <w:lang w:val="en-GB"/>
                              </w:rPr>
                            </w:pPr>
                          </w:p>
                          <w:p w14:paraId="23192CD9" w14:textId="77777777" w:rsidR="00D40159" w:rsidRDefault="00D40159" w:rsidP="00D40159">
                            <w:pPr>
                              <w:spacing w:before="0"/>
                              <w:jc w:val="center"/>
                              <w:rPr>
                                <w:b/>
                                <w:color w:val="244061" w:themeColor="accent1" w:themeShade="80"/>
                                <w:sz w:val="28"/>
                                <w:szCs w:val="28"/>
                                <w:lang w:val="en-GB"/>
                              </w:rPr>
                            </w:pPr>
                          </w:p>
                          <w:p w14:paraId="28463DBA" w14:textId="7CABBB75" w:rsidR="00830F48" w:rsidRPr="001E2E5B" w:rsidRDefault="00D40159" w:rsidP="002353A8">
                            <w:pPr>
                              <w:spacing w:before="0"/>
                              <w:jc w:val="center"/>
                              <w:rPr>
                                <w:b/>
                                <w:color w:val="244061" w:themeColor="accent1" w:themeShade="80"/>
                                <w:sz w:val="28"/>
                                <w:szCs w:val="28"/>
                              </w:rPr>
                            </w:pPr>
                            <w:r>
                              <w:rPr>
                                <w:b/>
                                <w:color w:val="244061" w:themeColor="accent1" w:themeShade="80"/>
                                <w:sz w:val="28"/>
                                <w:szCs w:val="28"/>
                              </w:rPr>
                              <w:t>Santiago, abril 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DEE2CD" id="66 Rectángulo" o:spid="_x0000_s1026" style="width:453.1pt;height:58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" filled="f" strokecolor="#365f91 [2404]" strokeweight="6pt">
                <v:stroke linestyle="thinThin"/>
                <v:textbox>
                  <w:txbxContent>
                    <w:tbl>
                      <w:tblPr>
                        <w:tblW w:w="0" w:type="auto"/>
                        <w:tblInd w:w="250" w:type="dxa"/>
                        <w:tblLook w:val="04A0" w:firstRow="1" w:lastRow="0" w:firstColumn="1" w:lastColumn="0" w:noHBand="0" w:noVBand="1"/>
                      </w:tblPr>
                      <w:tblGrid>
                        <w:gridCol w:w="2126"/>
                        <w:gridCol w:w="6489"/>
                      </w:tblGrid>
                      <w:tr w:rsidR="00830F48" w:rsidRPr="00F20CCD" w14:paraId="1DEF196E" w14:textId="77777777" w:rsidTr="0058358B">
                        <w:tc>
                          <w:tcPr>
                            <w:tcW w:w="2126" w:type="dxa"/>
                          </w:tcPr>
                          <w:p w14:paraId="75381290" w14:textId="77777777" w:rsidR="00830F48" w:rsidRPr="00F20CCD" w:rsidRDefault="00830F48"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830F48" w:rsidRPr="00F20CCD" w:rsidRDefault="00830F48"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0C820C18" w:rsidR="00830F48" w:rsidRPr="00F20CCD" w:rsidRDefault="00830F48" w:rsidP="00614685">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830F48" w:rsidRDefault="00830F48" w:rsidP="0003454D">
                      <w:pPr>
                        <w:jc w:val="center"/>
                        <w:rPr>
                          <w:b/>
                          <w:color w:val="244061" w:themeColor="accent1" w:themeShade="80"/>
                          <w:sz w:val="28"/>
                          <w:szCs w:val="28"/>
                        </w:rPr>
                      </w:pPr>
                    </w:p>
                    <w:p w14:paraId="7AC3E19C" w14:textId="77777777" w:rsidR="00830F48" w:rsidRPr="00EF2B45" w:rsidRDefault="00830F48" w:rsidP="0003454D">
                      <w:pPr>
                        <w:jc w:val="center"/>
                        <w:rPr>
                          <w:b/>
                          <w:color w:val="244061" w:themeColor="accent1" w:themeShade="80"/>
                          <w:sz w:val="28"/>
                          <w:szCs w:val="28"/>
                        </w:rPr>
                      </w:pPr>
                    </w:p>
                    <w:p w14:paraId="57E335F0" w14:textId="77777777" w:rsidR="00830F48" w:rsidRDefault="00830F48" w:rsidP="0003454D">
                      <w:pPr>
                        <w:spacing w:before="0"/>
                        <w:jc w:val="center"/>
                        <w:rPr>
                          <w:b/>
                          <w:color w:val="FF0000"/>
                          <w:sz w:val="40"/>
                          <w:szCs w:val="24"/>
                        </w:rPr>
                      </w:pPr>
                      <w:r w:rsidRPr="00FB3855">
                        <w:rPr>
                          <w:b/>
                          <w:color w:val="FF0000"/>
                          <w:sz w:val="40"/>
                          <w:szCs w:val="24"/>
                        </w:rPr>
                        <w:t>Plan Estratégico de Gestión Hídrica</w:t>
                      </w:r>
                    </w:p>
                    <w:p w14:paraId="46397323" w14:textId="203781FA" w:rsidR="00830F48" w:rsidRDefault="00830F48" w:rsidP="0003454D">
                      <w:pPr>
                        <w:spacing w:before="0"/>
                        <w:jc w:val="center"/>
                        <w:rPr>
                          <w:b/>
                          <w:color w:val="FF0000"/>
                          <w:sz w:val="40"/>
                          <w:szCs w:val="24"/>
                        </w:rPr>
                      </w:pPr>
                      <w:r w:rsidRPr="00FB3855">
                        <w:rPr>
                          <w:b/>
                          <w:color w:val="FF0000"/>
                          <w:sz w:val="40"/>
                          <w:szCs w:val="24"/>
                        </w:rPr>
                        <w:t>en la</w:t>
                      </w:r>
                      <w:r>
                        <w:rPr>
                          <w:b/>
                          <w:color w:val="FF0000"/>
                          <w:sz w:val="40"/>
                          <w:szCs w:val="24"/>
                        </w:rPr>
                        <w:t xml:space="preserve"> </w:t>
                      </w:r>
                      <w:r w:rsidR="00614685">
                        <w:rPr>
                          <w:b/>
                          <w:color w:val="FF0000"/>
                          <w:sz w:val="40"/>
                          <w:szCs w:val="24"/>
                        </w:rPr>
                        <w:t>C</w:t>
                      </w:r>
                      <w:r>
                        <w:rPr>
                          <w:b/>
                          <w:color w:val="FF0000"/>
                          <w:sz w:val="40"/>
                          <w:szCs w:val="24"/>
                        </w:rPr>
                        <w:t>uenca de la</w:t>
                      </w:r>
                    </w:p>
                    <w:p w14:paraId="47B316FB" w14:textId="2502E94C" w:rsidR="00830F48" w:rsidRPr="00FB3855" w:rsidRDefault="00830F48" w:rsidP="0003454D">
                      <w:pPr>
                        <w:spacing w:before="0"/>
                        <w:jc w:val="center"/>
                        <w:rPr>
                          <w:b/>
                          <w:color w:val="FF0000"/>
                          <w:sz w:val="40"/>
                          <w:szCs w:val="24"/>
                        </w:rPr>
                      </w:pPr>
                      <w:r>
                        <w:rPr>
                          <w:b/>
                          <w:color w:val="FF0000"/>
                          <w:sz w:val="40"/>
                          <w:szCs w:val="24"/>
                        </w:rPr>
                        <w:t>P</w:t>
                      </w:r>
                      <w:r w:rsidRPr="00FB3855">
                        <w:rPr>
                          <w:b/>
                          <w:color w:val="FF0000"/>
                          <w:sz w:val="40"/>
                          <w:szCs w:val="24"/>
                        </w:rPr>
                        <w:t>ampa del Tamarugal</w:t>
                      </w:r>
                    </w:p>
                    <w:p w14:paraId="3C857805" w14:textId="77777777" w:rsidR="00830F48" w:rsidRPr="001B4E56" w:rsidRDefault="00830F48" w:rsidP="0003454D">
                      <w:pPr>
                        <w:jc w:val="center"/>
                        <w:rPr>
                          <w:b/>
                          <w:color w:val="244061" w:themeColor="accent1" w:themeShade="80"/>
                          <w:sz w:val="28"/>
                          <w:szCs w:val="28"/>
                        </w:rPr>
                      </w:pPr>
                    </w:p>
                    <w:p w14:paraId="7F0A27B5"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INFORME FINAL</w:t>
                      </w:r>
                    </w:p>
                    <w:p w14:paraId="43A24ACE"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ANEXO E ANTECEDENTES</w:t>
                      </w:r>
                    </w:p>
                    <w:p w14:paraId="441CAB02" w14:textId="77777777" w:rsidR="00D40159" w:rsidRDefault="00D40159" w:rsidP="00D40159">
                      <w:pPr>
                        <w:spacing w:before="0"/>
                        <w:jc w:val="center"/>
                        <w:rPr>
                          <w:b/>
                          <w:color w:val="244061" w:themeColor="accent1" w:themeShade="80"/>
                          <w:sz w:val="28"/>
                          <w:szCs w:val="28"/>
                        </w:rPr>
                      </w:pPr>
                    </w:p>
                    <w:p w14:paraId="1AD95454" w14:textId="77777777" w:rsidR="00D40159" w:rsidRDefault="00D40159" w:rsidP="00D40159">
                      <w:pPr>
                        <w:spacing w:before="0"/>
                        <w:jc w:val="center"/>
                        <w:rPr>
                          <w:b/>
                          <w:color w:val="244061" w:themeColor="accent1" w:themeShade="80"/>
                          <w:sz w:val="28"/>
                          <w:szCs w:val="28"/>
                        </w:rPr>
                      </w:pPr>
                      <w:r>
                        <w:rPr>
                          <w:b/>
                          <w:color w:val="244061" w:themeColor="accent1" w:themeShade="80"/>
                          <w:sz w:val="28"/>
                          <w:szCs w:val="28"/>
                        </w:rPr>
                        <w:t>REALIZADO POR:</w:t>
                      </w:r>
                    </w:p>
                    <w:p w14:paraId="1E84E3DF" w14:textId="77777777" w:rsidR="00D40159" w:rsidRDefault="00D40159" w:rsidP="00D40159">
                      <w:pPr>
                        <w:spacing w:before="0"/>
                        <w:jc w:val="center"/>
                        <w:rPr>
                          <w:b/>
                          <w:color w:val="244061" w:themeColor="accent1" w:themeShade="80"/>
                          <w:sz w:val="28"/>
                          <w:szCs w:val="28"/>
                          <w:lang w:val="en-GB"/>
                        </w:rPr>
                      </w:pPr>
                      <w:r>
                        <w:rPr>
                          <w:b/>
                          <w:color w:val="244061" w:themeColor="accent1" w:themeShade="80"/>
                          <w:sz w:val="28"/>
                          <w:szCs w:val="28"/>
                          <w:lang w:val="en-GB"/>
                        </w:rPr>
                        <w:t>ICASS SpA</w:t>
                      </w:r>
                    </w:p>
                    <w:p w14:paraId="6B26B52E" w14:textId="77777777" w:rsidR="00D40159" w:rsidRDefault="00D40159" w:rsidP="00D40159">
                      <w:pPr>
                        <w:spacing w:before="0"/>
                        <w:jc w:val="center"/>
                        <w:rPr>
                          <w:b/>
                          <w:color w:val="244061" w:themeColor="accent1" w:themeShade="80"/>
                          <w:sz w:val="28"/>
                          <w:szCs w:val="28"/>
                          <w:lang w:val="en-GB"/>
                        </w:rPr>
                      </w:pPr>
                      <w:r>
                        <w:rPr>
                          <w:b/>
                          <w:color w:val="244061" w:themeColor="accent1" w:themeShade="80"/>
                          <w:sz w:val="28"/>
                          <w:szCs w:val="28"/>
                          <w:lang w:val="en-GB"/>
                        </w:rPr>
                        <w:t>S.I.T. N°473</w:t>
                      </w:r>
                    </w:p>
                    <w:p w14:paraId="47019761" w14:textId="77777777" w:rsidR="00D40159" w:rsidRDefault="00D40159" w:rsidP="00D40159">
                      <w:pPr>
                        <w:spacing w:before="0"/>
                        <w:jc w:val="center"/>
                        <w:rPr>
                          <w:b/>
                          <w:color w:val="244061" w:themeColor="accent1" w:themeShade="80"/>
                          <w:sz w:val="28"/>
                          <w:szCs w:val="28"/>
                          <w:lang w:val="en-GB"/>
                        </w:rPr>
                      </w:pPr>
                    </w:p>
                    <w:p w14:paraId="23192CD9" w14:textId="77777777" w:rsidR="00D40159" w:rsidRDefault="00D40159" w:rsidP="00D40159">
                      <w:pPr>
                        <w:spacing w:before="0"/>
                        <w:jc w:val="center"/>
                        <w:rPr>
                          <w:b/>
                          <w:color w:val="244061" w:themeColor="accent1" w:themeShade="80"/>
                          <w:sz w:val="28"/>
                          <w:szCs w:val="28"/>
                          <w:lang w:val="en-GB"/>
                        </w:rPr>
                      </w:pPr>
                    </w:p>
                    <w:p w14:paraId="28463DBA" w14:textId="7CABBB75" w:rsidR="00830F48" w:rsidRPr="001E2E5B" w:rsidRDefault="00D40159" w:rsidP="002353A8">
                      <w:pPr>
                        <w:spacing w:before="0"/>
                        <w:jc w:val="center"/>
                        <w:rPr>
                          <w:b/>
                          <w:color w:val="244061" w:themeColor="accent1" w:themeShade="80"/>
                          <w:sz w:val="28"/>
                          <w:szCs w:val="28"/>
                        </w:rPr>
                      </w:pPr>
                      <w:r>
                        <w:rPr>
                          <w:b/>
                          <w:color w:val="244061" w:themeColor="accent1" w:themeShade="80"/>
                          <w:sz w:val="28"/>
                          <w:szCs w:val="28"/>
                        </w:rPr>
                        <w:t>Santiago, abril 2021.</w:t>
                      </w:r>
                    </w:p>
                  </w:txbxContent>
                </v:textbox>
                <w10:anchorlock/>
              </v:rect>
            </w:pict>
          </mc:Fallback>
        </mc:AlternateContent>
      </w:r>
    </w:p>
    <w:p w14:paraId="565E515B" w14:textId="77777777" w:rsidR="0003454D" w:rsidRDefault="0003454D" w:rsidP="0003454D">
      <w:pPr>
        <w:spacing w:before="0" w:line="240" w:lineRule="auto"/>
        <w:jc w:val="left"/>
      </w:pPr>
    </w:p>
    <w:p w14:paraId="7B63E0D4" w14:textId="77777777" w:rsidR="0003454D" w:rsidRDefault="0003454D" w:rsidP="0003454D"/>
    <w:p w14:paraId="41B51DE0" w14:textId="77777777" w:rsidR="0003454D" w:rsidRDefault="0003454D" w:rsidP="0003454D"/>
    <w:p w14:paraId="5C47F3C3" w14:textId="77777777" w:rsidR="0003454D" w:rsidRDefault="0003454D" w:rsidP="0003454D"/>
    <w:p w14:paraId="4F5F746D" w14:textId="77777777" w:rsidR="0003454D" w:rsidRDefault="0003454D" w:rsidP="0003454D"/>
    <w:p w14:paraId="1C026BB7" w14:textId="77777777" w:rsidR="0003454D" w:rsidRDefault="0003454D" w:rsidP="0003454D"/>
    <w:p w14:paraId="23EB1776" w14:textId="77777777" w:rsidR="0003454D" w:rsidRDefault="0003454D" w:rsidP="0003454D"/>
    <w:p w14:paraId="0CEFC464" w14:textId="77777777" w:rsidR="0003454D" w:rsidRDefault="0003454D" w:rsidP="0003454D"/>
    <w:p w14:paraId="654DDE7B" w14:textId="77777777" w:rsidR="0003454D" w:rsidRDefault="0003454D" w:rsidP="0003454D"/>
    <w:p w14:paraId="775D10B0" w14:textId="77777777" w:rsidR="0003454D" w:rsidRDefault="0003454D" w:rsidP="0003454D"/>
    <w:p w14:paraId="48562161" w14:textId="77777777" w:rsidR="0003454D" w:rsidRDefault="0003454D" w:rsidP="0003454D"/>
    <w:p w14:paraId="2B4B6061" w14:textId="77777777" w:rsidR="0003454D" w:rsidRDefault="0003454D" w:rsidP="0003454D"/>
    <w:p w14:paraId="05BD306D" w14:textId="77777777" w:rsidR="0003454D" w:rsidRDefault="0003454D" w:rsidP="0003454D"/>
    <w:p w14:paraId="45F76824" w14:textId="77777777" w:rsidR="0003454D" w:rsidRDefault="0003454D" w:rsidP="0003454D"/>
    <w:p w14:paraId="3F62FCCD" w14:textId="77777777" w:rsidR="0003454D" w:rsidRDefault="0003454D" w:rsidP="0003454D"/>
    <w:p w14:paraId="53892880" w14:textId="77777777" w:rsidR="0003454D" w:rsidRDefault="0003454D" w:rsidP="0003454D"/>
    <w:p w14:paraId="4FE3A325" w14:textId="77777777" w:rsidR="0003454D" w:rsidRDefault="0003454D" w:rsidP="0003454D"/>
    <w:p w14:paraId="6AF6AAD0" w14:textId="77777777" w:rsidR="0003454D" w:rsidRDefault="0003454D" w:rsidP="0003454D"/>
    <w:p w14:paraId="1403EEBE" w14:textId="77777777" w:rsidR="0003454D" w:rsidRDefault="0003454D" w:rsidP="0003454D">
      <w:pPr>
        <w:rPr>
          <w:rFonts w:ascii="CIDFont+F2" w:hAnsi="CIDFont+F2" w:cs="CIDFont+F2"/>
          <w:color w:val="000000"/>
          <w:sz w:val="21"/>
          <w:szCs w:val="21"/>
          <w:lang w:val="es-ES" w:eastAsia="en-US"/>
        </w:rPr>
      </w:pPr>
      <w:r>
        <w:rPr>
          <w:rFonts w:ascii="CIDFont+F2" w:hAnsi="CIDFont+F2" w:cs="CIDFont+F2"/>
          <w:color w:val="000000"/>
          <w:sz w:val="21"/>
          <w:szCs w:val="21"/>
          <w:lang w:val="es-ES" w:eastAsia="en-US"/>
        </w:rPr>
        <w:t>Para citar bibliográficamente este estudio, se recomienda hacerlo de la siguiente forma:</w:t>
      </w:r>
    </w:p>
    <w:p w14:paraId="75EAA831" w14:textId="582E52F9" w:rsidR="0003454D" w:rsidRPr="007507A0" w:rsidRDefault="0003454D" w:rsidP="0003454D">
      <w:pPr>
        <w:rPr>
          <w:rFonts w:ascii="CIDFont+F2" w:hAnsi="CIDFont+F2" w:cs="CIDFont+F2"/>
          <w:color w:val="000000"/>
          <w:sz w:val="21"/>
          <w:szCs w:val="21"/>
          <w:lang w:val="es-ES" w:eastAsia="en-US"/>
        </w:rPr>
      </w:pPr>
      <w:r w:rsidRPr="007507A0">
        <w:rPr>
          <w:rFonts w:ascii="CIDFont+F2" w:hAnsi="CIDFont+F2" w:cs="CIDFont+F2"/>
          <w:color w:val="000000"/>
          <w:sz w:val="21"/>
          <w:szCs w:val="21"/>
          <w:lang w:val="es-ES" w:eastAsia="en-US"/>
        </w:rPr>
        <w:t>Dirección General de Aguas (DGA), 202</w:t>
      </w:r>
      <w:r w:rsidR="000057CB">
        <w:rPr>
          <w:rFonts w:ascii="CIDFont+F2" w:hAnsi="CIDFont+F2" w:cs="CIDFont+F2"/>
          <w:color w:val="000000"/>
          <w:sz w:val="21"/>
          <w:szCs w:val="21"/>
          <w:lang w:val="es-ES" w:eastAsia="en-US"/>
        </w:rPr>
        <w:t>1</w:t>
      </w:r>
      <w:r w:rsidRPr="007507A0">
        <w:rPr>
          <w:rFonts w:ascii="CIDFont+F2" w:hAnsi="CIDFont+F2" w:cs="CIDFont+F2"/>
          <w:color w:val="000000"/>
          <w:sz w:val="21"/>
          <w:szCs w:val="21"/>
          <w:lang w:val="es-ES" w:eastAsia="en-US"/>
        </w:rPr>
        <w:t>. Plan Estratégico de Gestión Hídrica en las Cuencas de Lluta y Pampa del Tamarugal, SIT N°</w:t>
      </w:r>
      <w:r w:rsidR="00D40159">
        <w:rPr>
          <w:rFonts w:ascii="CIDFont+F2" w:hAnsi="CIDFont+F2" w:cs="CIDFont+F2"/>
          <w:color w:val="000000"/>
          <w:sz w:val="21"/>
          <w:szCs w:val="21"/>
          <w:lang w:val="es-ES" w:eastAsia="en-US"/>
        </w:rPr>
        <w:t>473</w:t>
      </w:r>
      <w:r w:rsidRPr="007507A0">
        <w:rPr>
          <w:rFonts w:ascii="CIDFont+F2" w:hAnsi="CIDFont+F2" w:cs="CIDFont+F2"/>
          <w:color w:val="000000"/>
          <w:sz w:val="21"/>
          <w:szCs w:val="21"/>
          <w:lang w:val="es-ES" w:eastAsia="en-US"/>
        </w:rPr>
        <w:t>, Ministerio de Obras Públicas, Dirección General de Aguas, División de Estudios y Planificación, Santiago, Chile</w:t>
      </w:r>
      <w:r>
        <w:rPr>
          <w:rFonts w:ascii="CIDFont+F2" w:hAnsi="CIDFont+F2" w:cs="CIDFont+F2"/>
          <w:color w:val="000000"/>
          <w:sz w:val="21"/>
          <w:szCs w:val="21"/>
          <w:lang w:val="es-ES" w:eastAsia="en-US"/>
        </w:rPr>
        <w:t>.</w:t>
      </w:r>
      <w:r w:rsidRPr="007507A0">
        <w:rPr>
          <w:rFonts w:ascii="CIDFont+F2" w:hAnsi="CIDFont+F2" w:cs="CIDFont+F2"/>
          <w:color w:val="000000"/>
          <w:sz w:val="21"/>
          <w:szCs w:val="21"/>
          <w:lang w:val="es-ES" w:eastAsia="en-US"/>
        </w:rPr>
        <w:t xml:space="preserve"> Realizado por: ICASS SpA.</w:t>
      </w:r>
    </w:p>
    <w:p w14:paraId="46435058" w14:textId="77777777" w:rsidR="0003454D" w:rsidRDefault="0003454D" w:rsidP="0003454D">
      <w:pPr>
        <w:spacing w:before="0" w:line="240" w:lineRule="auto"/>
        <w:jc w:val="left"/>
      </w:pPr>
      <w:r>
        <w:br w:type="page"/>
      </w:r>
    </w:p>
    <w:p w14:paraId="1F6E1337" w14:textId="77777777" w:rsidR="0003454D" w:rsidRDefault="0003454D" w:rsidP="0003454D">
      <w:pPr>
        <w:sectPr w:rsidR="0003454D" w:rsidSect="0058358B">
          <w:headerReference w:type="even" r:id="rId9"/>
          <w:headerReference w:type="default" r:id="rId10"/>
          <w:footerReference w:type="even" r:id="rId11"/>
          <w:footerReference w:type="default" r:id="rId12"/>
          <w:pgSz w:w="12240" w:h="15840" w:code="1"/>
          <w:pgMar w:top="1418" w:right="1418" w:bottom="1701" w:left="1701" w:header="839" w:footer="442" w:gutter="0"/>
          <w:pgNumType w:fmt="upperRoman" w:start="1"/>
          <w:cols w:space="720"/>
          <w:titlePg/>
          <w:docGrid w:linePitch="299"/>
        </w:sectPr>
      </w:pPr>
    </w:p>
    <w:p w14:paraId="6E117815" w14:textId="2D501BAA" w:rsidR="00D54928" w:rsidRDefault="00D54928" w:rsidP="00D54928">
      <w:pPr>
        <w:spacing w:before="0" w:line="240" w:lineRule="auto"/>
        <w:jc w:val="left"/>
        <w:rPr>
          <w:b/>
          <w:sz w:val="36"/>
        </w:rPr>
      </w:pPr>
      <w:r>
        <w:rPr>
          <w:noProof/>
          <w:lang w:eastAsia="es-CL"/>
        </w:rPr>
        <w:lastRenderedPageBreak/>
        <mc:AlternateContent>
          <mc:Choice Requires="wps">
            <w:drawing>
              <wp:inline distT="0" distB="0" distL="0" distR="0" wp14:anchorId="7BAFBC16" wp14:editId="1FCF8863">
                <wp:extent cx="5754370" cy="7646035"/>
                <wp:effectExtent l="38100" t="38100" r="46355" b="40640"/>
                <wp:docPr id="24"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299722A0" w14:textId="77777777" w:rsidR="00830F48" w:rsidRDefault="00830F48" w:rsidP="00D54928">
                            <w:pPr>
                              <w:spacing w:before="0"/>
                              <w:jc w:val="center"/>
                              <w:rPr>
                                <w:b/>
                                <w:color w:val="000000" w:themeColor="text1"/>
                                <w:sz w:val="28"/>
                                <w:szCs w:val="28"/>
                              </w:rPr>
                            </w:pPr>
                          </w:p>
                          <w:p w14:paraId="261821D4" w14:textId="77777777" w:rsidR="00830F48" w:rsidRDefault="00830F48" w:rsidP="00D54928">
                            <w:pPr>
                              <w:jc w:val="center"/>
                              <w:rPr>
                                <w:b/>
                                <w:color w:val="000000" w:themeColor="text1"/>
                                <w:sz w:val="28"/>
                                <w:szCs w:val="28"/>
                              </w:rPr>
                            </w:pPr>
                            <w:r>
                              <w:rPr>
                                <w:b/>
                                <w:color w:val="000000" w:themeColor="text1"/>
                                <w:sz w:val="28"/>
                                <w:szCs w:val="28"/>
                              </w:rPr>
                              <w:t>MINISTERIO DE OBRAS PÚBLICAS</w:t>
                            </w:r>
                          </w:p>
                          <w:p w14:paraId="06D6835B" w14:textId="77777777" w:rsidR="00830F48" w:rsidRPr="007E39A6" w:rsidRDefault="00830F48"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57B0FB7B" w:rsidR="00830F48" w:rsidRPr="007E39A6" w:rsidRDefault="008210C0" w:rsidP="00D54928">
                            <w:pPr>
                              <w:spacing w:before="0"/>
                              <w:jc w:val="center"/>
                              <w:rPr>
                                <w:color w:val="000000" w:themeColor="text1"/>
                                <w:sz w:val="26"/>
                                <w:szCs w:val="26"/>
                              </w:rPr>
                            </w:pPr>
                            <w:r>
                              <w:rPr>
                                <w:color w:val="000000" w:themeColor="text1"/>
                                <w:sz w:val="26"/>
                                <w:szCs w:val="26"/>
                              </w:rPr>
                              <w:t xml:space="preserve">Ingeniero Civil </w:t>
                            </w:r>
                            <w:r w:rsidR="00830F48">
                              <w:rPr>
                                <w:color w:val="000000" w:themeColor="text1"/>
                                <w:sz w:val="26"/>
                                <w:szCs w:val="26"/>
                              </w:rPr>
                              <w:t>Sr. Alfredo Moreno Charme</w:t>
                            </w:r>
                          </w:p>
                          <w:p w14:paraId="58D95893" w14:textId="77777777" w:rsidR="00830F48" w:rsidRPr="007E39A6" w:rsidRDefault="00830F48" w:rsidP="00D54928">
                            <w:pPr>
                              <w:spacing w:before="0" w:line="240" w:lineRule="auto"/>
                              <w:jc w:val="center"/>
                              <w:rPr>
                                <w:color w:val="000000" w:themeColor="text1"/>
                                <w:sz w:val="26"/>
                                <w:szCs w:val="26"/>
                              </w:rPr>
                            </w:pPr>
                          </w:p>
                          <w:p w14:paraId="2527ECBA" w14:textId="77777777" w:rsidR="00830F48" w:rsidRPr="007E39A6" w:rsidRDefault="00830F48"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350E0F2C"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Ingeniero Comercial </w:t>
                            </w:r>
                            <w:r w:rsidR="00830F48" w:rsidRPr="007E39A6">
                              <w:rPr>
                                <w:color w:val="000000" w:themeColor="text1"/>
                                <w:sz w:val="26"/>
                                <w:szCs w:val="26"/>
                              </w:rPr>
                              <w:t xml:space="preserve">Sr. </w:t>
                            </w:r>
                            <w:r w:rsidR="00614685">
                              <w:rPr>
                                <w:color w:val="000000" w:themeColor="text1"/>
                                <w:sz w:val="26"/>
                                <w:szCs w:val="26"/>
                              </w:rPr>
                              <w:t>Ó</w:t>
                            </w:r>
                            <w:r w:rsidR="00830F48">
                              <w:rPr>
                                <w:color w:val="000000" w:themeColor="text1"/>
                                <w:sz w:val="26"/>
                                <w:szCs w:val="26"/>
                              </w:rPr>
                              <w:t>scar Cristi Ma</w:t>
                            </w:r>
                            <w:r w:rsidR="00614685">
                              <w:rPr>
                                <w:color w:val="000000" w:themeColor="text1"/>
                                <w:sz w:val="26"/>
                                <w:szCs w:val="26"/>
                              </w:rPr>
                              <w:t>r</w:t>
                            </w:r>
                            <w:r w:rsidR="00830F48">
                              <w:rPr>
                                <w:color w:val="000000" w:themeColor="text1"/>
                                <w:sz w:val="26"/>
                                <w:szCs w:val="26"/>
                              </w:rPr>
                              <w:t>fil</w:t>
                            </w:r>
                          </w:p>
                          <w:p w14:paraId="38467020" w14:textId="77777777" w:rsidR="00830F48" w:rsidRDefault="00830F48" w:rsidP="00D54928">
                            <w:pPr>
                              <w:spacing w:before="0" w:line="240" w:lineRule="auto"/>
                              <w:jc w:val="center"/>
                              <w:rPr>
                                <w:color w:val="000000" w:themeColor="text1"/>
                                <w:sz w:val="26"/>
                                <w:szCs w:val="26"/>
                              </w:rPr>
                            </w:pPr>
                          </w:p>
                          <w:p w14:paraId="01485E89" w14:textId="28893392" w:rsidR="00830F48" w:rsidRPr="00D826E8" w:rsidRDefault="00614685" w:rsidP="00D54928">
                            <w:pPr>
                              <w:spacing w:before="0" w:line="240" w:lineRule="auto"/>
                              <w:jc w:val="center"/>
                              <w:rPr>
                                <w:color w:val="000000" w:themeColor="text1"/>
                                <w:sz w:val="26"/>
                                <w:szCs w:val="26"/>
                              </w:rPr>
                            </w:pPr>
                            <w:r>
                              <w:rPr>
                                <w:color w:val="000000" w:themeColor="text1"/>
                                <w:sz w:val="26"/>
                                <w:szCs w:val="26"/>
                              </w:rPr>
                              <w:t>Jefe</w:t>
                            </w:r>
                            <w:r w:rsidR="00830F48" w:rsidRPr="00D826E8">
                              <w:rPr>
                                <w:color w:val="000000" w:themeColor="text1"/>
                                <w:sz w:val="26"/>
                                <w:szCs w:val="26"/>
                              </w:rPr>
                              <w:t xml:space="preserve"> División </w:t>
                            </w:r>
                            <w:r>
                              <w:rPr>
                                <w:color w:val="000000" w:themeColor="text1"/>
                                <w:sz w:val="26"/>
                                <w:szCs w:val="26"/>
                              </w:rPr>
                              <w:t xml:space="preserve">de </w:t>
                            </w:r>
                            <w:r w:rsidR="00830F48" w:rsidRPr="00D826E8">
                              <w:rPr>
                                <w:color w:val="000000" w:themeColor="text1"/>
                                <w:sz w:val="26"/>
                                <w:szCs w:val="26"/>
                              </w:rPr>
                              <w:t>Estudios y Planificación</w:t>
                            </w:r>
                          </w:p>
                          <w:p w14:paraId="505F5841" w14:textId="7C499084"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Ingeniero Civil </w:t>
                            </w:r>
                            <w:r w:rsidR="00830F48" w:rsidRPr="00D826E8">
                              <w:rPr>
                                <w:color w:val="000000" w:themeColor="text1"/>
                                <w:sz w:val="26"/>
                                <w:szCs w:val="26"/>
                              </w:rPr>
                              <w:t xml:space="preserve">Sr. </w:t>
                            </w:r>
                            <w:r w:rsidR="00830F48">
                              <w:rPr>
                                <w:color w:val="000000" w:themeColor="text1"/>
                                <w:sz w:val="26"/>
                                <w:szCs w:val="26"/>
                              </w:rPr>
                              <w:t>Mauricio Lorca</w:t>
                            </w:r>
                          </w:p>
                          <w:p w14:paraId="74C98F13" w14:textId="77777777" w:rsidR="00830F48" w:rsidRPr="007E39A6" w:rsidRDefault="00830F48" w:rsidP="008210C0">
                            <w:pPr>
                              <w:spacing w:before="0" w:line="240" w:lineRule="auto"/>
                              <w:jc w:val="center"/>
                              <w:rPr>
                                <w:color w:val="000000" w:themeColor="text1"/>
                                <w:sz w:val="26"/>
                                <w:szCs w:val="26"/>
                              </w:rPr>
                            </w:pPr>
                          </w:p>
                          <w:p w14:paraId="7382D2EC" w14:textId="77777777" w:rsidR="00830F48" w:rsidRDefault="00830F48"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7C3C7061"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Geólogo </w:t>
                            </w:r>
                            <w:r w:rsidR="00830F48" w:rsidRPr="007E39A6">
                              <w:rPr>
                                <w:color w:val="000000" w:themeColor="text1"/>
                                <w:sz w:val="26"/>
                                <w:szCs w:val="26"/>
                              </w:rPr>
                              <w:t xml:space="preserve">Sr. </w:t>
                            </w:r>
                            <w:r w:rsidR="00100699">
                              <w:rPr>
                                <w:color w:val="000000" w:themeColor="text1"/>
                                <w:sz w:val="26"/>
                                <w:szCs w:val="26"/>
                              </w:rPr>
                              <w:t>Marcelo Aliaga Alvarado</w:t>
                            </w:r>
                          </w:p>
                          <w:p w14:paraId="4E21864E" w14:textId="77777777" w:rsidR="00830F48" w:rsidRDefault="00830F48" w:rsidP="00D54928">
                            <w:pPr>
                              <w:spacing w:before="0" w:line="240" w:lineRule="auto"/>
                              <w:jc w:val="center"/>
                              <w:rPr>
                                <w:color w:val="000000" w:themeColor="text1"/>
                                <w:sz w:val="26"/>
                                <w:szCs w:val="26"/>
                              </w:rPr>
                            </w:pPr>
                          </w:p>
                          <w:p w14:paraId="772A467C" w14:textId="77777777" w:rsidR="00830F48" w:rsidRDefault="00830F48"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10787129" w:rsidR="00830F48" w:rsidRDefault="008210C0" w:rsidP="00D54928">
                            <w:pPr>
                              <w:spacing w:before="0" w:line="240" w:lineRule="auto"/>
                              <w:jc w:val="center"/>
                              <w:rPr>
                                <w:color w:val="000000" w:themeColor="text1"/>
                                <w:sz w:val="26"/>
                                <w:szCs w:val="26"/>
                              </w:rPr>
                            </w:pPr>
                            <w:r>
                              <w:rPr>
                                <w:color w:val="000000" w:themeColor="text1"/>
                                <w:sz w:val="26"/>
                                <w:szCs w:val="26"/>
                              </w:rPr>
                              <w:t xml:space="preserve">Ingeniera Agrícola </w:t>
                            </w:r>
                            <w:r w:rsidR="00830F48">
                              <w:rPr>
                                <w:color w:val="000000" w:themeColor="text1"/>
                                <w:sz w:val="26"/>
                                <w:szCs w:val="26"/>
                              </w:rPr>
                              <w:t>Sr</w:t>
                            </w:r>
                            <w:r>
                              <w:rPr>
                                <w:color w:val="000000" w:themeColor="text1"/>
                                <w:sz w:val="26"/>
                                <w:szCs w:val="26"/>
                              </w:rPr>
                              <w:t>t</w:t>
                            </w:r>
                            <w:r w:rsidR="00830F48">
                              <w:rPr>
                                <w:color w:val="000000" w:themeColor="text1"/>
                                <w:sz w:val="26"/>
                                <w:szCs w:val="26"/>
                              </w:rPr>
                              <w:t xml:space="preserve">a. </w:t>
                            </w:r>
                            <w:r w:rsidR="00100699">
                              <w:rPr>
                                <w:color w:val="000000" w:themeColor="text1"/>
                                <w:sz w:val="26"/>
                                <w:szCs w:val="26"/>
                              </w:rPr>
                              <w:t>Pamela García Serrano</w:t>
                            </w:r>
                          </w:p>
                          <w:p w14:paraId="22074445" w14:textId="77777777" w:rsidR="00830F48" w:rsidRDefault="00830F48" w:rsidP="00D54928">
                            <w:pPr>
                              <w:spacing w:before="0" w:line="240" w:lineRule="auto"/>
                              <w:jc w:val="center"/>
                              <w:rPr>
                                <w:color w:val="000000" w:themeColor="text1"/>
                                <w:sz w:val="26"/>
                                <w:szCs w:val="26"/>
                              </w:rPr>
                            </w:pPr>
                          </w:p>
                          <w:p w14:paraId="0BD2CD62" w14:textId="77777777" w:rsidR="00830F48" w:rsidRDefault="00830F48"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56DEEDC2" w:rsidR="00830F48" w:rsidRDefault="008210C0" w:rsidP="00D54928">
                            <w:pPr>
                              <w:spacing w:before="0" w:line="240" w:lineRule="auto"/>
                              <w:jc w:val="center"/>
                              <w:rPr>
                                <w:color w:val="000000" w:themeColor="text1"/>
                                <w:sz w:val="26"/>
                                <w:szCs w:val="26"/>
                              </w:rPr>
                            </w:pPr>
                            <w:r>
                              <w:rPr>
                                <w:color w:val="000000" w:themeColor="text1"/>
                                <w:sz w:val="26"/>
                                <w:szCs w:val="26"/>
                              </w:rPr>
                              <w:t>Ingeniero Civil</w:t>
                            </w:r>
                            <w:r w:rsidR="00830F48">
                              <w:rPr>
                                <w:color w:val="000000" w:themeColor="text1"/>
                                <w:sz w:val="26"/>
                                <w:szCs w:val="26"/>
                              </w:rPr>
                              <w:t xml:space="preserve"> Sr. Pedro Sanzana Cuevas</w:t>
                            </w:r>
                          </w:p>
                          <w:p w14:paraId="6023AD5C" w14:textId="77777777" w:rsidR="00830F48" w:rsidRDefault="00830F48" w:rsidP="00D54928">
                            <w:pPr>
                              <w:spacing w:before="0" w:line="240" w:lineRule="auto"/>
                              <w:jc w:val="center"/>
                              <w:rPr>
                                <w:color w:val="000000" w:themeColor="text1"/>
                                <w:sz w:val="26"/>
                                <w:szCs w:val="26"/>
                              </w:rPr>
                            </w:pPr>
                          </w:p>
                          <w:p w14:paraId="53BE9476" w14:textId="77777777" w:rsidR="00830F48" w:rsidRDefault="00830F48" w:rsidP="00D54928">
                            <w:pPr>
                              <w:spacing w:before="0" w:line="240" w:lineRule="auto"/>
                              <w:jc w:val="center"/>
                              <w:rPr>
                                <w:color w:val="000000" w:themeColor="text1"/>
                                <w:sz w:val="26"/>
                                <w:szCs w:val="26"/>
                              </w:rPr>
                            </w:pPr>
                            <w:r>
                              <w:rPr>
                                <w:color w:val="000000" w:themeColor="text1"/>
                                <w:sz w:val="26"/>
                                <w:szCs w:val="26"/>
                              </w:rPr>
                              <w:t>Profesionales DGA</w:t>
                            </w:r>
                          </w:p>
                          <w:p w14:paraId="3DA9428E"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Ingeniera en Recursos Naturales Renovables María Victoria Aedo Aedo</w:t>
                            </w:r>
                          </w:p>
                          <w:p w14:paraId="216B0446"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Ingeniero Civil Agrícola Abraham Arévalo Neira</w:t>
                            </w:r>
                          </w:p>
                          <w:p w14:paraId="218FBE3C" w14:textId="634FA2D3"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Ingeniero Civil en Obras Civiles Pablo Costa Tapia</w:t>
                            </w:r>
                          </w:p>
                          <w:p w14:paraId="2281BE3E"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Geólogo Nicolás Lara Yañez</w:t>
                            </w:r>
                          </w:p>
                          <w:p w14:paraId="51525E3D" w14:textId="36C4571C" w:rsidR="00830F48" w:rsidRDefault="008210C0" w:rsidP="008210C0">
                            <w:pPr>
                              <w:spacing w:before="0" w:line="240" w:lineRule="auto"/>
                              <w:jc w:val="center"/>
                              <w:rPr>
                                <w:color w:val="000000" w:themeColor="text1"/>
                                <w:sz w:val="26"/>
                                <w:szCs w:val="26"/>
                              </w:rPr>
                            </w:pPr>
                            <w:r w:rsidRPr="008210C0">
                              <w:rPr>
                                <w:color w:val="000000" w:themeColor="text1"/>
                                <w:sz w:val="26"/>
                                <w:szCs w:val="26"/>
                              </w:rPr>
                              <w:t>Cartógrafo Guillermo Tapia Molina</w:t>
                            </w:r>
                          </w:p>
                          <w:p w14:paraId="027C3268" w14:textId="77777777" w:rsidR="00830F48" w:rsidRPr="007E39A6" w:rsidRDefault="00830F48" w:rsidP="00D54928">
                            <w:pPr>
                              <w:spacing w:before="0" w:line="240" w:lineRule="auto"/>
                              <w:rPr>
                                <w:color w:val="000000" w:themeColor="text1"/>
                                <w:sz w:val="26"/>
                                <w:szCs w:val="26"/>
                              </w:rPr>
                            </w:pPr>
                          </w:p>
                        </w:txbxContent>
                      </wps:txbx>
                      <wps:bodyPr rot="0" vert="horz" wrap="square" lIns="91440" tIns="45720" rIns="91440" bIns="45720" anchor="ctr" anchorCtr="0" upright="1">
                        <a:noAutofit/>
                      </wps:bodyPr>
                    </wps:wsp>
                  </a:graphicData>
                </a:graphic>
              </wp:inline>
            </w:drawing>
          </mc:Choice>
          <mc:Fallback>
            <w:pict>
              <v:rect w14:anchorId="7BAFBC16" id="12 Rectángulo" o:spid="_x0000_s1027"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" filled="f" strokecolor="#376092" strokeweight="6pt">
                <v:stroke linestyle="thinThin"/>
                <v:textbox>
                  <w:txbxContent>
                    <w:p w14:paraId="299722A0" w14:textId="77777777" w:rsidR="00830F48" w:rsidRDefault="00830F48" w:rsidP="00D54928">
                      <w:pPr>
                        <w:spacing w:before="0"/>
                        <w:jc w:val="center"/>
                        <w:rPr>
                          <w:b/>
                          <w:color w:val="000000" w:themeColor="text1"/>
                          <w:sz w:val="28"/>
                          <w:szCs w:val="28"/>
                        </w:rPr>
                      </w:pPr>
                    </w:p>
                    <w:p w14:paraId="261821D4" w14:textId="77777777" w:rsidR="00830F48" w:rsidRDefault="00830F48" w:rsidP="00D54928">
                      <w:pPr>
                        <w:jc w:val="center"/>
                        <w:rPr>
                          <w:b/>
                          <w:color w:val="000000" w:themeColor="text1"/>
                          <w:sz w:val="28"/>
                          <w:szCs w:val="28"/>
                        </w:rPr>
                      </w:pPr>
                      <w:r>
                        <w:rPr>
                          <w:b/>
                          <w:color w:val="000000" w:themeColor="text1"/>
                          <w:sz w:val="28"/>
                          <w:szCs w:val="28"/>
                        </w:rPr>
                        <w:t>MINISTERIO DE OBRAS PÚBLICAS</w:t>
                      </w:r>
                    </w:p>
                    <w:p w14:paraId="06D6835B" w14:textId="77777777" w:rsidR="00830F48" w:rsidRPr="007E39A6" w:rsidRDefault="00830F48"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57B0FB7B" w:rsidR="00830F48" w:rsidRPr="007E39A6" w:rsidRDefault="008210C0" w:rsidP="00D54928">
                      <w:pPr>
                        <w:spacing w:before="0"/>
                        <w:jc w:val="center"/>
                        <w:rPr>
                          <w:color w:val="000000" w:themeColor="text1"/>
                          <w:sz w:val="26"/>
                          <w:szCs w:val="26"/>
                        </w:rPr>
                      </w:pPr>
                      <w:r>
                        <w:rPr>
                          <w:color w:val="000000" w:themeColor="text1"/>
                          <w:sz w:val="26"/>
                          <w:szCs w:val="26"/>
                        </w:rPr>
                        <w:t xml:space="preserve">Ingeniero Civil </w:t>
                      </w:r>
                      <w:r w:rsidR="00830F48">
                        <w:rPr>
                          <w:color w:val="000000" w:themeColor="text1"/>
                          <w:sz w:val="26"/>
                          <w:szCs w:val="26"/>
                        </w:rPr>
                        <w:t>Sr. Alfredo Moreno Charme</w:t>
                      </w:r>
                    </w:p>
                    <w:p w14:paraId="58D95893" w14:textId="77777777" w:rsidR="00830F48" w:rsidRPr="007E39A6" w:rsidRDefault="00830F48" w:rsidP="00D54928">
                      <w:pPr>
                        <w:spacing w:before="0" w:line="240" w:lineRule="auto"/>
                        <w:jc w:val="center"/>
                        <w:rPr>
                          <w:color w:val="000000" w:themeColor="text1"/>
                          <w:sz w:val="26"/>
                          <w:szCs w:val="26"/>
                        </w:rPr>
                      </w:pPr>
                    </w:p>
                    <w:p w14:paraId="2527ECBA" w14:textId="77777777" w:rsidR="00830F48" w:rsidRPr="007E39A6" w:rsidRDefault="00830F48"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350E0F2C"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Ingeniero Comercial </w:t>
                      </w:r>
                      <w:r w:rsidR="00830F48" w:rsidRPr="007E39A6">
                        <w:rPr>
                          <w:color w:val="000000" w:themeColor="text1"/>
                          <w:sz w:val="26"/>
                          <w:szCs w:val="26"/>
                        </w:rPr>
                        <w:t xml:space="preserve">Sr. </w:t>
                      </w:r>
                      <w:r w:rsidR="00614685">
                        <w:rPr>
                          <w:color w:val="000000" w:themeColor="text1"/>
                          <w:sz w:val="26"/>
                          <w:szCs w:val="26"/>
                        </w:rPr>
                        <w:t>Ó</w:t>
                      </w:r>
                      <w:r w:rsidR="00830F48">
                        <w:rPr>
                          <w:color w:val="000000" w:themeColor="text1"/>
                          <w:sz w:val="26"/>
                          <w:szCs w:val="26"/>
                        </w:rPr>
                        <w:t>scar Cristi Ma</w:t>
                      </w:r>
                      <w:r w:rsidR="00614685">
                        <w:rPr>
                          <w:color w:val="000000" w:themeColor="text1"/>
                          <w:sz w:val="26"/>
                          <w:szCs w:val="26"/>
                        </w:rPr>
                        <w:t>r</w:t>
                      </w:r>
                      <w:r w:rsidR="00830F48">
                        <w:rPr>
                          <w:color w:val="000000" w:themeColor="text1"/>
                          <w:sz w:val="26"/>
                          <w:szCs w:val="26"/>
                        </w:rPr>
                        <w:t>fil</w:t>
                      </w:r>
                    </w:p>
                    <w:p w14:paraId="38467020" w14:textId="77777777" w:rsidR="00830F48" w:rsidRDefault="00830F48" w:rsidP="00D54928">
                      <w:pPr>
                        <w:spacing w:before="0" w:line="240" w:lineRule="auto"/>
                        <w:jc w:val="center"/>
                        <w:rPr>
                          <w:color w:val="000000" w:themeColor="text1"/>
                          <w:sz w:val="26"/>
                          <w:szCs w:val="26"/>
                        </w:rPr>
                      </w:pPr>
                    </w:p>
                    <w:p w14:paraId="01485E89" w14:textId="28893392" w:rsidR="00830F48" w:rsidRPr="00D826E8" w:rsidRDefault="00614685" w:rsidP="00D54928">
                      <w:pPr>
                        <w:spacing w:before="0" w:line="240" w:lineRule="auto"/>
                        <w:jc w:val="center"/>
                        <w:rPr>
                          <w:color w:val="000000" w:themeColor="text1"/>
                          <w:sz w:val="26"/>
                          <w:szCs w:val="26"/>
                        </w:rPr>
                      </w:pPr>
                      <w:r>
                        <w:rPr>
                          <w:color w:val="000000" w:themeColor="text1"/>
                          <w:sz w:val="26"/>
                          <w:szCs w:val="26"/>
                        </w:rPr>
                        <w:t>Jefe</w:t>
                      </w:r>
                      <w:r w:rsidR="00830F48" w:rsidRPr="00D826E8">
                        <w:rPr>
                          <w:color w:val="000000" w:themeColor="text1"/>
                          <w:sz w:val="26"/>
                          <w:szCs w:val="26"/>
                        </w:rPr>
                        <w:t xml:space="preserve"> División </w:t>
                      </w:r>
                      <w:r>
                        <w:rPr>
                          <w:color w:val="000000" w:themeColor="text1"/>
                          <w:sz w:val="26"/>
                          <w:szCs w:val="26"/>
                        </w:rPr>
                        <w:t xml:space="preserve">de </w:t>
                      </w:r>
                      <w:r w:rsidR="00830F48" w:rsidRPr="00D826E8">
                        <w:rPr>
                          <w:color w:val="000000" w:themeColor="text1"/>
                          <w:sz w:val="26"/>
                          <w:szCs w:val="26"/>
                        </w:rPr>
                        <w:t>Estudios y Planificación</w:t>
                      </w:r>
                    </w:p>
                    <w:p w14:paraId="505F5841" w14:textId="7C499084"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Ingeniero Civil </w:t>
                      </w:r>
                      <w:r w:rsidR="00830F48" w:rsidRPr="00D826E8">
                        <w:rPr>
                          <w:color w:val="000000" w:themeColor="text1"/>
                          <w:sz w:val="26"/>
                          <w:szCs w:val="26"/>
                        </w:rPr>
                        <w:t xml:space="preserve">Sr. </w:t>
                      </w:r>
                      <w:r w:rsidR="00830F48">
                        <w:rPr>
                          <w:color w:val="000000" w:themeColor="text1"/>
                          <w:sz w:val="26"/>
                          <w:szCs w:val="26"/>
                        </w:rPr>
                        <w:t>Mauricio Lorca</w:t>
                      </w:r>
                    </w:p>
                    <w:p w14:paraId="74C98F13" w14:textId="77777777" w:rsidR="00830F48" w:rsidRPr="007E39A6" w:rsidRDefault="00830F48" w:rsidP="008210C0">
                      <w:pPr>
                        <w:spacing w:before="0" w:line="240" w:lineRule="auto"/>
                        <w:jc w:val="center"/>
                        <w:rPr>
                          <w:color w:val="000000" w:themeColor="text1"/>
                          <w:sz w:val="26"/>
                          <w:szCs w:val="26"/>
                        </w:rPr>
                      </w:pPr>
                    </w:p>
                    <w:p w14:paraId="7382D2EC" w14:textId="77777777" w:rsidR="00830F48" w:rsidRDefault="00830F48"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7C3C7061" w:rsidR="00830F48" w:rsidRPr="007E39A6" w:rsidRDefault="008210C0" w:rsidP="00D54928">
                      <w:pPr>
                        <w:spacing w:before="0" w:line="240" w:lineRule="auto"/>
                        <w:jc w:val="center"/>
                        <w:rPr>
                          <w:color w:val="000000" w:themeColor="text1"/>
                          <w:sz w:val="26"/>
                          <w:szCs w:val="26"/>
                        </w:rPr>
                      </w:pPr>
                      <w:r>
                        <w:rPr>
                          <w:color w:val="000000" w:themeColor="text1"/>
                          <w:sz w:val="26"/>
                          <w:szCs w:val="26"/>
                        </w:rPr>
                        <w:t xml:space="preserve">Geólogo </w:t>
                      </w:r>
                      <w:r w:rsidR="00830F48" w:rsidRPr="007E39A6">
                        <w:rPr>
                          <w:color w:val="000000" w:themeColor="text1"/>
                          <w:sz w:val="26"/>
                          <w:szCs w:val="26"/>
                        </w:rPr>
                        <w:t xml:space="preserve">Sr. </w:t>
                      </w:r>
                      <w:r w:rsidR="00100699">
                        <w:rPr>
                          <w:color w:val="000000" w:themeColor="text1"/>
                          <w:sz w:val="26"/>
                          <w:szCs w:val="26"/>
                        </w:rPr>
                        <w:t>Marcelo Aliaga Alvarado</w:t>
                      </w:r>
                    </w:p>
                    <w:p w14:paraId="4E21864E" w14:textId="77777777" w:rsidR="00830F48" w:rsidRDefault="00830F48" w:rsidP="00D54928">
                      <w:pPr>
                        <w:spacing w:before="0" w:line="240" w:lineRule="auto"/>
                        <w:jc w:val="center"/>
                        <w:rPr>
                          <w:color w:val="000000" w:themeColor="text1"/>
                          <w:sz w:val="26"/>
                          <w:szCs w:val="26"/>
                        </w:rPr>
                      </w:pPr>
                    </w:p>
                    <w:p w14:paraId="772A467C" w14:textId="77777777" w:rsidR="00830F48" w:rsidRDefault="00830F48"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10787129" w:rsidR="00830F48" w:rsidRDefault="008210C0" w:rsidP="00D54928">
                      <w:pPr>
                        <w:spacing w:before="0" w:line="240" w:lineRule="auto"/>
                        <w:jc w:val="center"/>
                        <w:rPr>
                          <w:color w:val="000000" w:themeColor="text1"/>
                          <w:sz w:val="26"/>
                          <w:szCs w:val="26"/>
                        </w:rPr>
                      </w:pPr>
                      <w:r>
                        <w:rPr>
                          <w:color w:val="000000" w:themeColor="text1"/>
                          <w:sz w:val="26"/>
                          <w:szCs w:val="26"/>
                        </w:rPr>
                        <w:t xml:space="preserve">Ingeniera Agrícola </w:t>
                      </w:r>
                      <w:r w:rsidR="00830F48">
                        <w:rPr>
                          <w:color w:val="000000" w:themeColor="text1"/>
                          <w:sz w:val="26"/>
                          <w:szCs w:val="26"/>
                        </w:rPr>
                        <w:t>Sr</w:t>
                      </w:r>
                      <w:r>
                        <w:rPr>
                          <w:color w:val="000000" w:themeColor="text1"/>
                          <w:sz w:val="26"/>
                          <w:szCs w:val="26"/>
                        </w:rPr>
                        <w:t>t</w:t>
                      </w:r>
                      <w:r w:rsidR="00830F48">
                        <w:rPr>
                          <w:color w:val="000000" w:themeColor="text1"/>
                          <w:sz w:val="26"/>
                          <w:szCs w:val="26"/>
                        </w:rPr>
                        <w:t xml:space="preserve">a. </w:t>
                      </w:r>
                      <w:r w:rsidR="00100699">
                        <w:rPr>
                          <w:color w:val="000000" w:themeColor="text1"/>
                          <w:sz w:val="26"/>
                          <w:szCs w:val="26"/>
                        </w:rPr>
                        <w:t>Pamela García Serrano</w:t>
                      </w:r>
                    </w:p>
                    <w:p w14:paraId="22074445" w14:textId="77777777" w:rsidR="00830F48" w:rsidRDefault="00830F48" w:rsidP="00D54928">
                      <w:pPr>
                        <w:spacing w:before="0" w:line="240" w:lineRule="auto"/>
                        <w:jc w:val="center"/>
                        <w:rPr>
                          <w:color w:val="000000" w:themeColor="text1"/>
                          <w:sz w:val="26"/>
                          <w:szCs w:val="26"/>
                        </w:rPr>
                      </w:pPr>
                    </w:p>
                    <w:p w14:paraId="0BD2CD62" w14:textId="77777777" w:rsidR="00830F48" w:rsidRDefault="00830F48"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56DEEDC2" w:rsidR="00830F48" w:rsidRDefault="008210C0" w:rsidP="00D54928">
                      <w:pPr>
                        <w:spacing w:before="0" w:line="240" w:lineRule="auto"/>
                        <w:jc w:val="center"/>
                        <w:rPr>
                          <w:color w:val="000000" w:themeColor="text1"/>
                          <w:sz w:val="26"/>
                          <w:szCs w:val="26"/>
                        </w:rPr>
                      </w:pPr>
                      <w:r>
                        <w:rPr>
                          <w:color w:val="000000" w:themeColor="text1"/>
                          <w:sz w:val="26"/>
                          <w:szCs w:val="26"/>
                        </w:rPr>
                        <w:t>Ingeniero Civil</w:t>
                      </w:r>
                      <w:r w:rsidR="00830F48">
                        <w:rPr>
                          <w:color w:val="000000" w:themeColor="text1"/>
                          <w:sz w:val="26"/>
                          <w:szCs w:val="26"/>
                        </w:rPr>
                        <w:t xml:space="preserve"> Sr. Pedro Sanzana Cuevas</w:t>
                      </w:r>
                    </w:p>
                    <w:p w14:paraId="6023AD5C" w14:textId="77777777" w:rsidR="00830F48" w:rsidRDefault="00830F48" w:rsidP="00D54928">
                      <w:pPr>
                        <w:spacing w:before="0" w:line="240" w:lineRule="auto"/>
                        <w:jc w:val="center"/>
                        <w:rPr>
                          <w:color w:val="000000" w:themeColor="text1"/>
                          <w:sz w:val="26"/>
                          <w:szCs w:val="26"/>
                        </w:rPr>
                      </w:pPr>
                    </w:p>
                    <w:p w14:paraId="53BE9476" w14:textId="77777777" w:rsidR="00830F48" w:rsidRDefault="00830F48" w:rsidP="00D54928">
                      <w:pPr>
                        <w:spacing w:before="0" w:line="240" w:lineRule="auto"/>
                        <w:jc w:val="center"/>
                        <w:rPr>
                          <w:color w:val="000000" w:themeColor="text1"/>
                          <w:sz w:val="26"/>
                          <w:szCs w:val="26"/>
                        </w:rPr>
                      </w:pPr>
                      <w:r>
                        <w:rPr>
                          <w:color w:val="000000" w:themeColor="text1"/>
                          <w:sz w:val="26"/>
                          <w:szCs w:val="26"/>
                        </w:rPr>
                        <w:t>Profesionales DGA</w:t>
                      </w:r>
                    </w:p>
                    <w:p w14:paraId="3DA9428E"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Ingeniera en Recursos Naturales Renovables María Victoria Aedo Aedo</w:t>
                      </w:r>
                    </w:p>
                    <w:p w14:paraId="216B0446"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Ingeniero Civil Agrícola Abraham Arévalo Neira</w:t>
                      </w:r>
                    </w:p>
                    <w:p w14:paraId="218FBE3C" w14:textId="634FA2D3"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Ingeniero Civil en Obras Civiles Pablo Costa Tapia</w:t>
                      </w:r>
                    </w:p>
                    <w:p w14:paraId="2281BE3E" w14:textId="77777777" w:rsidR="008210C0" w:rsidRPr="008210C0" w:rsidRDefault="008210C0" w:rsidP="008210C0">
                      <w:pPr>
                        <w:spacing w:before="0" w:line="240" w:lineRule="auto"/>
                        <w:jc w:val="center"/>
                        <w:rPr>
                          <w:color w:val="000000" w:themeColor="text1"/>
                          <w:sz w:val="26"/>
                          <w:szCs w:val="26"/>
                        </w:rPr>
                      </w:pPr>
                      <w:r w:rsidRPr="008210C0">
                        <w:rPr>
                          <w:color w:val="000000" w:themeColor="text1"/>
                          <w:sz w:val="26"/>
                          <w:szCs w:val="26"/>
                        </w:rPr>
                        <w:t>Geólogo Nicolás Lara Yañez</w:t>
                      </w:r>
                    </w:p>
                    <w:p w14:paraId="51525E3D" w14:textId="36C4571C" w:rsidR="00830F48" w:rsidRDefault="008210C0" w:rsidP="008210C0">
                      <w:pPr>
                        <w:spacing w:before="0" w:line="240" w:lineRule="auto"/>
                        <w:jc w:val="center"/>
                        <w:rPr>
                          <w:color w:val="000000" w:themeColor="text1"/>
                          <w:sz w:val="26"/>
                          <w:szCs w:val="26"/>
                        </w:rPr>
                      </w:pPr>
                      <w:r w:rsidRPr="008210C0">
                        <w:rPr>
                          <w:color w:val="000000" w:themeColor="text1"/>
                          <w:sz w:val="26"/>
                          <w:szCs w:val="26"/>
                        </w:rPr>
                        <w:t>Cartógrafo Guillermo Tapia Molina</w:t>
                      </w:r>
                    </w:p>
                    <w:p w14:paraId="027C3268" w14:textId="77777777" w:rsidR="00830F48" w:rsidRPr="007E39A6" w:rsidRDefault="00830F48" w:rsidP="00D54928">
                      <w:pPr>
                        <w:spacing w:before="0" w:line="240" w:lineRule="auto"/>
                        <w:rPr>
                          <w:color w:val="000000" w:themeColor="text1"/>
                          <w:sz w:val="26"/>
                          <w:szCs w:val="26"/>
                        </w:rPr>
                      </w:pPr>
                    </w:p>
                  </w:txbxContent>
                </v:textbox>
                <w10:anchorlock/>
              </v:rect>
            </w:pict>
          </mc:Fallback>
        </mc:AlternateContent>
      </w:r>
    </w:p>
    <w:p w14:paraId="238D52DB" w14:textId="77777777" w:rsidR="00D54928" w:rsidRDefault="00D54928" w:rsidP="00D54928"/>
    <w:p w14:paraId="01051C0D" w14:textId="77777777" w:rsidR="00D54928" w:rsidRDefault="00D54928" w:rsidP="00D54928"/>
    <w:p w14:paraId="2AEF1322" w14:textId="13F5F1FA" w:rsidR="00D54928" w:rsidRDefault="00D54928" w:rsidP="00D54928">
      <w:r>
        <w:br w:type="page"/>
      </w:r>
    </w:p>
    <w:p w14:paraId="30BDC809" w14:textId="77777777" w:rsidR="00D54928" w:rsidRDefault="00D54928" w:rsidP="00D54928">
      <w:pPr>
        <w:pStyle w:val="TDC1"/>
        <w:tabs>
          <w:tab w:val="left" w:pos="440"/>
          <w:tab w:val="right" w:leader="dot" w:pos="8494"/>
        </w:tabs>
        <w:spacing w:line="240" w:lineRule="auto"/>
        <w:rPr>
          <w:caps w:val="0"/>
          <w:sz w:val="36"/>
        </w:rPr>
      </w:pPr>
      <w:r>
        <w:rPr>
          <w:noProof/>
          <w:lang w:eastAsia="es-CL"/>
        </w:rPr>
        <w:lastRenderedPageBreak/>
        <mc:AlternateContent>
          <mc:Choice Requires="wps">
            <w:drawing>
              <wp:inline distT="0" distB="0" distL="0" distR="0" wp14:anchorId="77B0031F" wp14:editId="3674AF34">
                <wp:extent cx="5754370" cy="7646035"/>
                <wp:effectExtent l="38100" t="38100" r="46355" b="40640"/>
                <wp:docPr id="12"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20A9EDB3" w14:textId="77777777" w:rsidR="001449FF" w:rsidRDefault="001449FF" w:rsidP="001449FF">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3210B56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Bernardo Capino Díaz</w:t>
                            </w:r>
                          </w:p>
                          <w:p w14:paraId="460B5AC6"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Jefe de Proyecto</w:t>
                            </w:r>
                          </w:p>
                          <w:p w14:paraId="3CA6468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w:t>
                            </w:r>
                          </w:p>
                          <w:p w14:paraId="51EC98C3" w14:textId="77777777" w:rsidR="001449FF" w:rsidRDefault="001449FF" w:rsidP="001449FF">
                            <w:pPr>
                              <w:spacing w:before="0" w:line="240" w:lineRule="auto"/>
                              <w:jc w:val="center"/>
                              <w:rPr>
                                <w:color w:val="000000" w:themeColor="text1"/>
                                <w:sz w:val="26"/>
                                <w:szCs w:val="26"/>
                              </w:rPr>
                            </w:pPr>
                          </w:p>
                          <w:p w14:paraId="7CAD4402" w14:textId="77777777" w:rsidR="001449FF" w:rsidRDefault="001449FF" w:rsidP="001449FF">
                            <w:pPr>
                              <w:spacing w:before="0" w:line="240" w:lineRule="auto"/>
                              <w:jc w:val="center"/>
                              <w:rPr>
                                <w:color w:val="000000" w:themeColor="text1"/>
                                <w:sz w:val="26"/>
                                <w:szCs w:val="26"/>
                                <w:u w:val="single"/>
                              </w:rPr>
                            </w:pPr>
                            <w:r>
                              <w:rPr>
                                <w:color w:val="000000" w:themeColor="text1"/>
                                <w:sz w:val="26"/>
                                <w:szCs w:val="26"/>
                                <w:u w:val="single"/>
                              </w:rPr>
                              <w:t>Profesionales:</w:t>
                            </w:r>
                          </w:p>
                          <w:p w14:paraId="1E16F265"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Adrián Lillo</w:t>
                            </w:r>
                          </w:p>
                          <w:p w14:paraId="715DD54B"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Hidrogeólogo Kirk Heatwole</w:t>
                            </w:r>
                          </w:p>
                          <w:p w14:paraId="37CC9ED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Mauricio Zambrano</w:t>
                            </w:r>
                          </w:p>
                          <w:p w14:paraId="3FF5D2CE"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Hidrogeólogo Wolf von Igel</w:t>
                            </w:r>
                          </w:p>
                          <w:p w14:paraId="54A4ED9F"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Antropóloga Social Kapris Tabilo</w:t>
                            </w:r>
                          </w:p>
                          <w:p w14:paraId="563CBCDC"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Especialista SIG Luis Acevedo</w:t>
                            </w:r>
                          </w:p>
                          <w:p w14:paraId="7326246D"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Economista Rodrigo Morera</w:t>
                            </w:r>
                          </w:p>
                          <w:p w14:paraId="19506801"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Geóloga Begoña Urtubia</w:t>
                            </w:r>
                          </w:p>
                          <w:p w14:paraId="3CB2B25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Ingeniera Civil Paulina Rodriguez</w:t>
                            </w:r>
                          </w:p>
                          <w:p w14:paraId="2E6FEA54" w14:textId="77777777" w:rsidR="001449FF" w:rsidRDefault="001449FF" w:rsidP="001449FF">
                            <w:pPr>
                              <w:spacing w:before="0" w:line="240" w:lineRule="auto"/>
                              <w:jc w:val="center"/>
                              <w:rPr>
                                <w:color w:val="000000" w:themeColor="text1"/>
                                <w:sz w:val="26"/>
                                <w:szCs w:val="26"/>
                              </w:rPr>
                            </w:pPr>
                          </w:p>
                          <w:p w14:paraId="167D59A2" w14:textId="77777777" w:rsidR="001449FF" w:rsidRDefault="001449FF" w:rsidP="001449FF">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61E4496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Hidrogeóloga Carolina Saavedra</w:t>
                            </w:r>
                          </w:p>
                          <w:p w14:paraId="0C992C7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Ambiental Felipe Gonzalez</w:t>
                            </w:r>
                          </w:p>
                          <w:p w14:paraId="6B4BA83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Geólogo José Bustamante</w:t>
                            </w:r>
                          </w:p>
                          <w:p w14:paraId="50816820"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Rodrigo Marinao</w:t>
                            </w:r>
                          </w:p>
                          <w:p w14:paraId="1E90EBE0" w14:textId="0F84702A" w:rsidR="004A7F14" w:rsidRPr="00300AE7" w:rsidRDefault="001449FF" w:rsidP="001449FF">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830F48" w:rsidRPr="00F2252B" w:rsidRDefault="00830F48" w:rsidP="00D54928">
                            <w:pPr>
                              <w:spacing w:line="240" w:lineRule="auto"/>
                              <w:jc w:val="center"/>
                              <w:rPr>
                                <w:color w:val="000000" w:themeColor="text1"/>
                                <w:sz w:val="28"/>
                                <w:szCs w:val="28"/>
                              </w:rPr>
                            </w:pPr>
                          </w:p>
                        </w:txbxContent>
                      </wps:txbx>
                      <wps:bodyPr rot="0" vert="horz" wrap="square" lIns="91440" tIns="45720" rIns="91440" bIns="45720" anchor="ctr" anchorCtr="0" upright="1">
                        <a:noAutofit/>
                      </wps:bodyPr>
                    </wps:wsp>
                  </a:graphicData>
                </a:graphic>
              </wp:inline>
            </w:drawing>
          </mc:Choice>
          <mc:Fallback>
            <w:pict>
              <v:rect w14:anchorId="77B0031F" id="_x0000_s1028"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" filled="f" strokecolor="#376092" strokeweight="6pt">
                <v:stroke linestyle="thinThin"/>
                <v:textbox>
                  <w:txbxContent>
                    <w:p w14:paraId="20A9EDB3" w14:textId="77777777" w:rsidR="001449FF" w:rsidRDefault="001449FF" w:rsidP="001449FF">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3210B56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Bernardo Capino Díaz</w:t>
                      </w:r>
                    </w:p>
                    <w:p w14:paraId="460B5AC6"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Jefe de Proyecto</w:t>
                      </w:r>
                    </w:p>
                    <w:p w14:paraId="3CA6468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w:t>
                      </w:r>
                    </w:p>
                    <w:p w14:paraId="51EC98C3" w14:textId="77777777" w:rsidR="001449FF" w:rsidRDefault="001449FF" w:rsidP="001449FF">
                      <w:pPr>
                        <w:spacing w:before="0" w:line="240" w:lineRule="auto"/>
                        <w:jc w:val="center"/>
                        <w:rPr>
                          <w:color w:val="000000" w:themeColor="text1"/>
                          <w:sz w:val="26"/>
                          <w:szCs w:val="26"/>
                        </w:rPr>
                      </w:pPr>
                    </w:p>
                    <w:p w14:paraId="7CAD4402" w14:textId="77777777" w:rsidR="001449FF" w:rsidRDefault="001449FF" w:rsidP="001449FF">
                      <w:pPr>
                        <w:spacing w:before="0" w:line="240" w:lineRule="auto"/>
                        <w:jc w:val="center"/>
                        <w:rPr>
                          <w:color w:val="000000" w:themeColor="text1"/>
                          <w:sz w:val="26"/>
                          <w:szCs w:val="26"/>
                          <w:u w:val="single"/>
                        </w:rPr>
                      </w:pPr>
                      <w:r>
                        <w:rPr>
                          <w:color w:val="000000" w:themeColor="text1"/>
                          <w:sz w:val="26"/>
                          <w:szCs w:val="26"/>
                          <w:u w:val="single"/>
                        </w:rPr>
                        <w:t>Profesionales:</w:t>
                      </w:r>
                    </w:p>
                    <w:p w14:paraId="1E16F265"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Adrián Lillo</w:t>
                      </w:r>
                    </w:p>
                    <w:p w14:paraId="715DD54B"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Hidrogeólogo Kirk Heatwole</w:t>
                      </w:r>
                    </w:p>
                    <w:p w14:paraId="37CC9ED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Mauricio Zambrano</w:t>
                      </w:r>
                    </w:p>
                    <w:p w14:paraId="3FF5D2CE"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Hidrogeólogo Wolf von Igel</w:t>
                      </w:r>
                    </w:p>
                    <w:p w14:paraId="54A4ED9F"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Antropóloga Social Kapris Tabilo</w:t>
                      </w:r>
                    </w:p>
                    <w:p w14:paraId="563CBCDC"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Especialista SIG Luis Acevedo</w:t>
                      </w:r>
                    </w:p>
                    <w:p w14:paraId="7326246D"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Economista Rodrigo Morera</w:t>
                      </w:r>
                    </w:p>
                    <w:p w14:paraId="19506801"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Geóloga Begoña Urtubia</w:t>
                      </w:r>
                    </w:p>
                    <w:p w14:paraId="3CB2B253"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Ingeniera Civil Paulina Rodriguez</w:t>
                      </w:r>
                    </w:p>
                    <w:p w14:paraId="2E6FEA54" w14:textId="77777777" w:rsidR="001449FF" w:rsidRDefault="001449FF" w:rsidP="001449FF">
                      <w:pPr>
                        <w:spacing w:before="0" w:line="240" w:lineRule="auto"/>
                        <w:jc w:val="center"/>
                        <w:rPr>
                          <w:color w:val="000000" w:themeColor="text1"/>
                          <w:sz w:val="26"/>
                          <w:szCs w:val="26"/>
                        </w:rPr>
                      </w:pPr>
                    </w:p>
                    <w:p w14:paraId="167D59A2" w14:textId="77777777" w:rsidR="001449FF" w:rsidRDefault="001449FF" w:rsidP="001449FF">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61E4496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Hidrogeóloga Carolina Saavedra</w:t>
                      </w:r>
                    </w:p>
                    <w:p w14:paraId="0C992C7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Ambiental Felipe Gonzalez</w:t>
                      </w:r>
                    </w:p>
                    <w:p w14:paraId="6B4BA838"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Geólogo José Bustamante</w:t>
                      </w:r>
                    </w:p>
                    <w:p w14:paraId="50816820" w14:textId="77777777" w:rsidR="001449FF" w:rsidRDefault="001449FF" w:rsidP="001449FF">
                      <w:pPr>
                        <w:spacing w:before="0" w:line="240" w:lineRule="auto"/>
                        <w:jc w:val="center"/>
                        <w:rPr>
                          <w:color w:val="000000" w:themeColor="text1"/>
                          <w:sz w:val="26"/>
                          <w:szCs w:val="26"/>
                        </w:rPr>
                      </w:pPr>
                      <w:r>
                        <w:rPr>
                          <w:color w:val="000000" w:themeColor="text1"/>
                          <w:sz w:val="26"/>
                          <w:szCs w:val="26"/>
                        </w:rPr>
                        <w:t>Ingeniero Civil Rodrigo Marinao</w:t>
                      </w:r>
                    </w:p>
                    <w:p w14:paraId="1E90EBE0" w14:textId="0F84702A" w:rsidR="004A7F14" w:rsidRPr="00300AE7" w:rsidRDefault="001449FF" w:rsidP="001449FF">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830F48" w:rsidRPr="00F2252B" w:rsidRDefault="00830F48" w:rsidP="00D54928">
                      <w:pPr>
                        <w:spacing w:line="240" w:lineRule="auto"/>
                        <w:jc w:val="center"/>
                        <w:rPr>
                          <w:color w:val="000000" w:themeColor="text1"/>
                          <w:sz w:val="28"/>
                          <w:szCs w:val="28"/>
                        </w:rPr>
                      </w:pPr>
                    </w:p>
                  </w:txbxContent>
                </v:textbox>
                <w10:anchorlock/>
              </v:rect>
            </w:pict>
          </mc:Fallback>
        </mc:AlternateContent>
      </w:r>
    </w:p>
    <w:p w14:paraId="26519F4C" w14:textId="77777777" w:rsidR="0003454D" w:rsidRDefault="0003454D" w:rsidP="00E27457"/>
    <w:p w14:paraId="00B32FA9" w14:textId="77777777" w:rsidR="0003454D" w:rsidRDefault="0003454D" w:rsidP="00E27457"/>
    <w:p w14:paraId="5D1AF947" w14:textId="2458E0C2" w:rsidR="0003454D" w:rsidRPr="00E27457" w:rsidRDefault="0003454D" w:rsidP="00E27457">
      <w:pPr>
        <w:sectPr w:rsidR="0003454D" w:rsidRPr="00E27457" w:rsidSect="00C2144D">
          <w:headerReference w:type="even" r:id="rId13"/>
          <w:headerReference w:type="default" r:id="rId14"/>
          <w:pgSz w:w="12240" w:h="15840" w:code="1"/>
          <w:pgMar w:top="1418" w:right="1418" w:bottom="1701" w:left="1701" w:header="842" w:footer="442" w:gutter="0"/>
          <w:pgNumType w:fmt="upperRoman"/>
          <w:cols w:space="720"/>
          <w:docGrid w:linePitch="299"/>
        </w:sectPr>
      </w:pPr>
    </w:p>
    <w:p w14:paraId="6ED9F746" w14:textId="77777777" w:rsidR="002E4B07" w:rsidRDefault="00D83965" w:rsidP="00E37612">
      <w:pPr>
        <w:pStyle w:val="TDC1"/>
        <w:tabs>
          <w:tab w:val="left" w:pos="440"/>
          <w:tab w:val="right" w:leader="dot" w:pos="8494"/>
        </w:tabs>
        <w:spacing w:line="240" w:lineRule="auto"/>
        <w:jc w:val="center"/>
        <w:rPr>
          <w:caps w:val="0"/>
          <w:sz w:val="36"/>
        </w:rPr>
      </w:pPr>
      <w:r>
        <w:rPr>
          <w:caps w:val="0"/>
          <w:sz w:val="36"/>
        </w:rPr>
        <w:lastRenderedPageBreak/>
        <w:t>Tabla de Contenido General</w:t>
      </w:r>
    </w:p>
    <w:p w14:paraId="3AF03A81" w14:textId="77777777" w:rsidR="007720A3" w:rsidRPr="007720A3" w:rsidRDefault="007720A3" w:rsidP="007720A3"/>
    <w:p w14:paraId="42FF13FA" w14:textId="3799D699" w:rsidR="00B90587" w:rsidRDefault="000A6079">
      <w:pPr>
        <w:pStyle w:val="TDC1"/>
        <w:tabs>
          <w:tab w:val="left" w:pos="709"/>
          <w:tab w:val="right" w:leader="dot" w:pos="8828"/>
        </w:tabs>
        <w:rPr>
          <w:rFonts w:asciiTheme="minorHAnsi" w:eastAsiaTheme="minorEastAsia" w:hAnsiTheme="minorHAnsi" w:cstheme="minorBidi"/>
          <w:b w:val="0"/>
          <w:caps w:val="0"/>
          <w:noProof/>
          <w:sz w:val="22"/>
          <w:szCs w:val="22"/>
          <w:lang w:val="es-ES" w:eastAsia="es-ES"/>
        </w:rPr>
      </w:pPr>
      <w:r>
        <w:rPr>
          <w:rFonts w:cs="Arial"/>
          <w:szCs w:val="22"/>
        </w:rPr>
        <w:fldChar w:fldCharType="begin"/>
      </w:r>
      <w:r w:rsidR="00E017B3">
        <w:rPr>
          <w:rFonts w:cs="Arial"/>
          <w:szCs w:val="22"/>
        </w:rPr>
        <w:instrText xml:space="preserve"> TOC \o "1-3" \h \z \u </w:instrText>
      </w:r>
      <w:r>
        <w:rPr>
          <w:rFonts w:cs="Arial"/>
          <w:szCs w:val="22"/>
        </w:rPr>
        <w:fldChar w:fldCharType="separate"/>
      </w:r>
      <w:hyperlink w:anchor="_Toc70539096" w:history="1">
        <w:r w:rsidR="00B90587" w:rsidRPr="0077210A">
          <w:rPr>
            <w:rStyle w:val="Hipervnculo"/>
            <w:rFonts w:eastAsia="Calibri"/>
            <w:noProof/>
          </w:rPr>
          <w:t>1.</w:t>
        </w:r>
        <w:r w:rsidR="00B90587">
          <w:rPr>
            <w:rFonts w:asciiTheme="minorHAnsi" w:eastAsiaTheme="minorEastAsia" w:hAnsiTheme="minorHAnsi" w:cstheme="minorBidi"/>
            <w:b w:val="0"/>
            <w:caps w:val="0"/>
            <w:noProof/>
            <w:sz w:val="22"/>
            <w:szCs w:val="22"/>
            <w:lang w:val="es-ES" w:eastAsia="es-ES"/>
          </w:rPr>
          <w:tab/>
        </w:r>
        <w:r w:rsidR="00B90587" w:rsidRPr="0077210A">
          <w:rPr>
            <w:rStyle w:val="Hipervnculo"/>
            <w:rFonts w:eastAsia="Calibri"/>
            <w:noProof/>
          </w:rPr>
          <w:t>INTRODUCCIÓN</w:t>
        </w:r>
        <w:r w:rsidR="00B90587">
          <w:rPr>
            <w:noProof/>
            <w:webHidden/>
          </w:rPr>
          <w:tab/>
        </w:r>
        <w:r w:rsidR="00B90587">
          <w:rPr>
            <w:noProof/>
            <w:webHidden/>
          </w:rPr>
          <w:fldChar w:fldCharType="begin"/>
        </w:r>
        <w:r w:rsidR="00B90587">
          <w:rPr>
            <w:noProof/>
            <w:webHidden/>
          </w:rPr>
          <w:instrText xml:space="preserve"> PAGEREF _Toc70539096 \h </w:instrText>
        </w:r>
        <w:r w:rsidR="00B90587">
          <w:rPr>
            <w:noProof/>
            <w:webHidden/>
          </w:rPr>
        </w:r>
        <w:r w:rsidR="00B90587">
          <w:rPr>
            <w:noProof/>
            <w:webHidden/>
          </w:rPr>
          <w:fldChar w:fldCharType="separate"/>
        </w:r>
        <w:r w:rsidR="00D14A71">
          <w:rPr>
            <w:noProof/>
            <w:webHidden/>
          </w:rPr>
          <w:t>1</w:t>
        </w:r>
        <w:r w:rsidR="00B90587">
          <w:rPr>
            <w:noProof/>
            <w:webHidden/>
          </w:rPr>
          <w:fldChar w:fldCharType="end"/>
        </w:r>
      </w:hyperlink>
    </w:p>
    <w:p w14:paraId="4EAE424C" w14:textId="12FB87EB" w:rsidR="00B90587" w:rsidRDefault="00A2765E">
      <w:pPr>
        <w:pStyle w:val="TDC1"/>
        <w:tabs>
          <w:tab w:val="left" w:pos="709"/>
          <w:tab w:val="right" w:leader="dot" w:pos="8828"/>
        </w:tabs>
        <w:rPr>
          <w:rFonts w:asciiTheme="minorHAnsi" w:eastAsiaTheme="minorEastAsia" w:hAnsiTheme="minorHAnsi" w:cstheme="minorBidi"/>
          <w:b w:val="0"/>
          <w:caps w:val="0"/>
          <w:noProof/>
          <w:sz w:val="22"/>
          <w:szCs w:val="22"/>
          <w:lang w:val="es-ES" w:eastAsia="es-ES"/>
        </w:rPr>
      </w:pPr>
      <w:hyperlink w:anchor="_Toc70539097" w:history="1">
        <w:r w:rsidR="00B90587" w:rsidRPr="0077210A">
          <w:rPr>
            <w:rStyle w:val="Hipervnculo"/>
            <w:rFonts w:eastAsia="Calibri"/>
            <w:noProof/>
          </w:rPr>
          <w:t>2.</w:t>
        </w:r>
        <w:r w:rsidR="00B90587">
          <w:rPr>
            <w:rFonts w:asciiTheme="minorHAnsi" w:eastAsiaTheme="minorEastAsia" w:hAnsiTheme="minorHAnsi" w:cstheme="minorBidi"/>
            <w:b w:val="0"/>
            <w:caps w:val="0"/>
            <w:noProof/>
            <w:sz w:val="22"/>
            <w:szCs w:val="22"/>
            <w:lang w:val="es-ES" w:eastAsia="es-ES"/>
          </w:rPr>
          <w:tab/>
        </w:r>
        <w:r w:rsidR="00B90587" w:rsidRPr="0077210A">
          <w:rPr>
            <w:rStyle w:val="Hipervnculo"/>
            <w:rFonts w:eastAsia="Calibri"/>
            <w:noProof/>
          </w:rPr>
          <w:t>NACIONAL</w:t>
        </w:r>
        <w:r w:rsidR="00B90587">
          <w:rPr>
            <w:noProof/>
            <w:webHidden/>
          </w:rPr>
          <w:tab/>
        </w:r>
        <w:r w:rsidR="00B90587">
          <w:rPr>
            <w:noProof/>
            <w:webHidden/>
          </w:rPr>
          <w:fldChar w:fldCharType="begin"/>
        </w:r>
        <w:r w:rsidR="00B90587">
          <w:rPr>
            <w:noProof/>
            <w:webHidden/>
          </w:rPr>
          <w:instrText xml:space="preserve"> PAGEREF _Toc70539097 \h </w:instrText>
        </w:r>
        <w:r w:rsidR="00B90587">
          <w:rPr>
            <w:noProof/>
            <w:webHidden/>
          </w:rPr>
        </w:r>
        <w:r w:rsidR="00B90587">
          <w:rPr>
            <w:noProof/>
            <w:webHidden/>
          </w:rPr>
          <w:fldChar w:fldCharType="separate"/>
        </w:r>
        <w:r w:rsidR="00D14A71">
          <w:rPr>
            <w:noProof/>
            <w:webHidden/>
          </w:rPr>
          <w:t>2</w:t>
        </w:r>
        <w:r w:rsidR="00B90587">
          <w:rPr>
            <w:noProof/>
            <w:webHidden/>
          </w:rPr>
          <w:fldChar w:fldCharType="end"/>
        </w:r>
      </w:hyperlink>
    </w:p>
    <w:p w14:paraId="0E324DB5" w14:textId="6D0605A8" w:rsidR="00B90587" w:rsidRDefault="00A2765E">
      <w:pPr>
        <w:pStyle w:val="TDC2"/>
        <w:tabs>
          <w:tab w:val="left" w:pos="709"/>
          <w:tab w:val="right" w:leader="dot" w:pos="8828"/>
        </w:tabs>
        <w:rPr>
          <w:rFonts w:asciiTheme="minorHAnsi" w:eastAsiaTheme="minorEastAsia" w:hAnsiTheme="minorHAnsi" w:cstheme="minorBidi"/>
          <w:smallCaps w:val="0"/>
          <w:noProof/>
          <w:sz w:val="22"/>
          <w:szCs w:val="22"/>
          <w:lang w:val="es-ES" w:eastAsia="es-ES"/>
        </w:rPr>
      </w:pPr>
      <w:hyperlink w:anchor="_Toc70539098" w:history="1">
        <w:r w:rsidR="00B90587" w:rsidRPr="0077210A">
          <w:rPr>
            <w:rStyle w:val="Hipervnculo"/>
            <w:rFonts w:eastAsia="Calibri"/>
            <w:noProof/>
          </w:rPr>
          <w:t>2.1</w:t>
        </w:r>
        <w:r w:rsidR="00B90587">
          <w:rPr>
            <w:rFonts w:asciiTheme="minorHAnsi" w:eastAsiaTheme="minorEastAsia" w:hAnsiTheme="minorHAnsi" w:cstheme="minorBidi"/>
            <w:smallCaps w:val="0"/>
            <w:noProof/>
            <w:sz w:val="22"/>
            <w:szCs w:val="22"/>
            <w:lang w:val="es-ES" w:eastAsia="es-ES"/>
          </w:rPr>
          <w:tab/>
        </w:r>
        <w:r w:rsidR="00B90587" w:rsidRPr="0077210A">
          <w:rPr>
            <w:rStyle w:val="Hipervnculo"/>
            <w:rFonts w:eastAsia="Calibri"/>
            <w:noProof/>
          </w:rPr>
          <w:t>Listado de antecedentes</w:t>
        </w:r>
        <w:r w:rsidR="00B90587">
          <w:rPr>
            <w:noProof/>
            <w:webHidden/>
          </w:rPr>
          <w:tab/>
        </w:r>
        <w:r w:rsidR="00B90587">
          <w:rPr>
            <w:noProof/>
            <w:webHidden/>
          </w:rPr>
          <w:fldChar w:fldCharType="begin"/>
        </w:r>
        <w:r w:rsidR="00B90587">
          <w:rPr>
            <w:noProof/>
            <w:webHidden/>
          </w:rPr>
          <w:instrText xml:space="preserve"> PAGEREF _Toc70539098 \h </w:instrText>
        </w:r>
        <w:r w:rsidR="00B90587">
          <w:rPr>
            <w:noProof/>
            <w:webHidden/>
          </w:rPr>
        </w:r>
        <w:r w:rsidR="00B90587">
          <w:rPr>
            <w:noProof/>
            <w:webHidden/>
          </w:rPr>
          <w:fldChar w:fldCharType="separate"/>
        </w:r>
        <w:r w:rsidR="00D14A71">
          <w:rPr>
            <w:noProof/>
            <w:webHidden/>
          </w:rPr>
          <w:t>2</w:t>
        </w:r>
        <w:r w:rsidR="00B90587">
          <w:rPr>
            <w:noProof/>
            <w:webHidden/>
          </w:rPr>
          <w:fldChar w:fldCharType="end"/>
        </w:r>
      </w:hyperlink>
    </w:p>
    <w:p w14:paraId="3ADBC20A" w14:textId="643ECCE5" w:rsidR="00B90587" w:rsidRDefault="00A2765E">
      <w:pPr>
        <w:pStyle w:val="TDC2"/>
        <w:tabs>
          <w:tab w:val="left" w:pos="709"/>
          <w:tab w:val="right" w:leader="dot" w:pos="8828"/>
        </w:tabs>
        <w:rPr>
          <w:rFonts w:asciiTheme="minorHAnsi" w:eastAsiaTheme="minorEastAsia" w:hAnsiTheme="minorHAnsi" w:cstheme="minorBidi"/>
          <w:smallCaps w:val="0"/>
          <w:noProof/>
          <w:sz w:val="22"/>
          <w:szCs w:val="22"/>
          <w:lang w:val="es-ES" w:eastAsia="es-ES"/>
        </w:rPr>
      </w:pPr>
      <w:hyperlink w:anchor="_Toc70539099" w:history="1">
        <w:r w:rsidR="00B90587" w:rsidRPr="0077210A">
          <w:rPr>
            <w:rStyle w:val="Hipervnculo"/>
            <w:noProof/>
          </w:rPr>
          <w:t>2.2</w:t>
        </w:r>
        <w:r w:rsidR="00B90587">
          <w:rPr>
            <w:rFonts w:asciiTheme="minorHAnsi" w:eastAsiaTheme="minorEastAsia" w:hAnsiTheme="minorHAnsi" w:cstheme="minorBidi"/>
            <w:smallCaps w:val="0"/>
            <w:noProof/>
            <w:sz w:val="22"/>
            <w:szCs w:val="22"/>
            <w:lang w:val="es-ES" w:eastAsia="es-ES"/>
          </w:rPr>
          <w:tab/>
        </w:r>
        <w:r w:rsidR="00B90587" w:rsidRPr="0077210A">
          <w:rPr>
            <w:rStyle w:val="Hipervnculo"/>
            <w:noProof/>
          </w:rPr>
          <w:t>Fichas</w:t>
        </w:r>
        <w:r w:rsidR="00B90587">
          <w:rPr>
            <w:noProof/>
            <w:webHidden/>
          </w:rPr>
          <w:tab/>
        </w:r>
        <w:r w:rsidR="00B90587">
          <w:rPr>
            <w:noProof/>
            <w:webHidden/>
          </w:rPr>
          <w:fldChar w:fldCharType="begin"/>
        </w:r>
        <w:r w:rsidR="00B90587">
          <w:rPr>
            <w:noProof/>
            <w:webHidden/>
          </w:rPr>
          <w:instrText xml:space="preserve"> PAGEREF _Toc70539099 \h </w:instrText>
        </w:r>
        <w:r w:rsidR="00B90587">
          <w:rPr>
            <w:noProof/>
            <w:webHidden/>
          </w:rPr>
        </w:r>
        <w:r w:rsidR="00B90587">
          <w:rPr>
            <w:noProof/>
            <w:webHidden/>
          </w:rPr>
          <w:fldChar w:fldCharType="separate"/>
        </w:r>
        <w:r w:rsidR="00D14A71">
          <w:rPr>
            <w:noProof/>
            <w:webHidden/>
          </w:rPr>
          <w:t>7</w:t>
        </w:r>
        <w:r w:rsidR="00B90587">
          <w:rPr>
            <w:noProof/>
            <w:webHidden/>
          </w:rPr>
          <w:fldChar w:fldCharType="end"/>
        </w:r>
      </w:hyperlink>
    </w:p>
    <w:p w14:paraId="1BAFD6B2" w14:textId="425465E1"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0" w:history="1">
        <w:r w:rsidR="00B90587" w:rsidRPr="0077210A">
          <w:rPr>
            <w:rStyle w:val="Hipervnculo"/>
            <w:noProof/>
          </w:rPr>
          <w:t>2.2.1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N01, Mapa geológico de Tarapacá (1972)</w:t>
        </w:r>
        <w:r w:rsidR="00B90587">
          <w:rPr>
            <w:noProof/>
            <w:webHidden/>
          </w:rPr>
          <w:tab/>
        </w:r>
        <w:r w:rsidR="00B90587">
          <w:rPr>
            <w:noProof/>
            <w:webHidden/>
          </w:rPr>
          <w:fldChar w:fldCharType="begin"/>
        </w:r>
        <w:r w:rsidR="00B90587">
          <w:rPr>
            <w:noProof/>
            <w:webHidden/>
          </w:rPr>
          <w:instrText xml:space="preserve"> PAGEREF _Toc70539100 \h </w:instrText>
        </w:r>
        <w:r w:rsidR="00B90587">
          <w:rPr>
            <w:noProof/>
            <w:webHidden/>
          </w:rPr>
        </w:r>
        <w:r w:rsidR="00B90587">
          <w:rPr>
            <w:noProof/>
            <w:webHidden/>
          </w:rPr>
          <w:fldChar w:fldCharType="separate"/>
        </w:r>
        <w:r w:rsidR="00D14A71">
          <w:rPr>
            <w:noProof/>
            <w:webHidden/>
          </w:rPr>
          <w:t>7</w:t>
        </w:r>
        <w:r w:rsidR="00B90587">
          <w:rPr>
            <w:noProof/>
            <w:webHidden/>
          </w:rPr>
          <w:fldChar w:fldCharType="end"/>
        </w:r>
      </w:hyperlink>
    </w:p>
    <w:p w14:paraId="43CC3511" w14:textId="22035DF7"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1" w:history="1">
        <w:r w:rsidR="00B90587" w:rsidRPr="0077210A">
          <w:rPr>
            <w:rStyle w:val="Hipervnculo"/>
            <w:noProof/>
          </w:rPr>
          <w:t>2.2.2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N02, Análisis Crítico de la Red Fluviométrica Nacional. I Región (1983).</w:t>
        </w:r>
        <w:r w:rsidR="00B90587">
          <w:rPr>
            <w:noProof/>
            <w:webHidden/>
          </w:rPr>
          <w:tab/>
        </w:r>
        <w:r w:rsidR="00B90587">
          <w:rPr>
            <w:noProof/>
            <w:webHidden/>
          </w:rPr>
          <w:fldChar w:fldCharType="begin"/>
        </w:r>
        <w:r w:rsidR="00B90587">
          <w:rPr>
            <w:noProof/>
            <w:webHidden/>
          </w:rPr>
          <w:instrText xml:space="preserve"> PAGEREF _Toc70539101 \h </w:instrText>
        </w:r>
        <w:r w:rsidR="00B90587">
          <w:rPr>
            <w:noProof/>
            <w:webHidden/>
          </w:rPr>
        </w:r>
        <w:r w:rsidR="00B90587">
          <w:rPr>
            <w:noProof/>
            <w:webHidden/>
          </w:rPr>
          <w:fldChar w:fldCharType="separate"/>
        </w:r>
        <w:r w:rsidR="00D14A71">
          <w:rPr>
            <w:noProof/>
            <w:webHidden/>
          </w:rPr>
          <w:t>8</w:t>
        </w:r>
        <w:r w:rsidR="00B90587">
          <w:rPr>
            <w:noProof/>
            <w:webHidden/>
          </w:rPr>
          <w:fldChar w:fldCharType="end"/>
        </w:r>
      </w:hyperlink>
    </w:p>
    <w:p w14:paraId="0C1CB52E" w14:textId="74E83164"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2" w:history="1">
        <w:r w:rsidR="00B90587" w:rsidRPr="0077210A">
          <w:rPr>
            <w:rStyle w:val="Hipervnculo"/>
            <w:noProof/>
          </w:rPr>
          <w:t>2.2.3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N03, Análisis Crítico de la Red Fluviométrica Nacional. Red de Sedimentos. I y II Región (1984).</w:t>
        </w:r>
        <w:r w:rsidR="00B90587">
          <w:rPr>
            <w:noProof/>
            <w:webHidden/>
          </w:rPr>
          <w:tab/>
        </w:r>
        <w:r w:rsidR="00B90587">
          <w:rPr>
            <w:noProof/>
            <w:webHidden/>
          </w:rPr>
          <w:fldChar w:fldCharType="begin"/>
        </w:r>
        <w:r w:rsidR="00B90587">
          <w:rPr>
            <w:noProof/>
            <w:webHidden/>
          </w:rPr>
          <w:instrText xml:space="preserve"> PAGEREF _Toc70539102 \h </w:instrText>
        </w:r>
        <w:r w:rsidR="00B90587">
          <w:rPr>
            <w:noProof/>
            <w:webHidden/>
          </w:rPr>
        </w:r>
        <w:r w:rsidR="00B90587">
          <w:rPr>
            <w:noProof/>
            <w:webHidden/>
          </w:rPr>
          <w:fldChar w:fldCharType="separate"/>
        </w:r>
        <w:r w:rsidR="00D14A71">
          <w:rPr>
            <w:noProof/>
            <w:webHidden/>
          </w:rPr>
          <w:t>9</w:t>
        </w:r>
        <w:r w:rsidR="00B90587">
          <w:rPr>
            <w:noProof/>
            <w:webHidden/>
          </w:rPr>
          <w:fldChar w:fldCharType="end"/>
        </w:r>
      </w:hyperlink>
    </w:p>
    <w:p w14:paraId="445F5DAF" w14:textId="604F023D"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3" w:history="1">
        <w:r w:rsidR="00B90587" w:rsidRPr="0077210A">
          <w:rPr>
            <w:rStyle w:val="Hipervnculo"/>
            <w:noProof/>
          </w:rPr>
          <w:t>2.2.4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N04, Procesamiento de datos pluviométricos, pluviográficos y nivométricos de la I a la VII región (1985)</w:t>
        </w:r>
        <w:r w:rsidR="00B90587">
          <w:rPr>
            <w:noProof/>
            <w:webHidden/>
          </w:rPr>
          <w:tab/>
        </w:r>
        <w:r w:rsidR="00B90587">
          <w:rPr>
            <w:noProof/>
            <w:webHidden/>
          </w:rPr>
          <w:fldChar w:fldCharType="begin"/>
        </w:r>
        <w:r w:rsidR="00B90587">
          <w:rPr>
            <w:noProof/>
            <w:webHidden/>
          </w:rPr>
          <w:instrText xml:space="preserve"> PAGEREF _Toc70539103 \h </w:instrText>
        </w:r>
        <w:r w:rsidR="00B90587">
          <w:rPr>
            <w:noProof/>
            <w:webHidden/>
          </w:rPr>
        </w:r>
        <w:r w:rsidR="00B90587">
          <w:rPr>
            <w:noProof/>
            <w:webHidden/>
          </w:rPr>
          <w:fldChar w:fldCharType="separate"/>
        </w:r>
        <w:r w:rsidR="00D14A71">
          <w:rPr>
            <w:noProof/>
            <w:webHidden/>
          </w:rPr>
          <w:t>10</w:t>
        </w:r>
        <w:r w:rsidR="00B90587">
          <w:rPr>
            <w:noProof/>
            <w:webHidden/>
          </w:rPr>
          <w:fldChar w:fldCharType="end"/>
        </w:r>
      </w:hyperlink>
    </w:p>
    <w:p w14:paraId="1999D05A" w14:textId="29686555"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4" w:history="1">
        <w:r w:rsidR="00B90587" w:rsidRPr="0077210A">
          <w:rPr>
            <w:rStyle w:val="Hipervnculo"/>
            <w:noProof/>
          </w:rPr>
          <w:t>2.2.5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N05, Estudio del mapa hidrogeológico nacional (1986)</w:t>
        </w:r>
        <w:r w:rsidR="00B90587">
          <w:rPr>
            <w:noProof/>
            <w:webHidden/>
          </w:rPr>
          <w:tab/>
        </w:r>
        <w:r w:rsidR="00B90587">
          <w:rPr>
            <w:noProof/>
            <w:webHidden/>
          </w:rPr>
          <w:fldChar w:fldCharType="begin"/>
        </w:r>
        <w:r w:rsidR="00B90587">
          <w:rPr>
            <w:noProof/>
            <w:webHidden/>
          </w:rPr>
          <w:instrText xml:space="preserve"> PAGEREF _Toc70539104 \h </w:instrText>
        </w:r>
        <w:r w:rsidR="00B90587">
          <w:rPr>
            <w:noProof/>
            <w:webHidden/>
          </w:rPr>
        </w:r>
        <w:r w:rsidR="00B90587">
          <w:rPr>
            <w:noProof/>
            <w:webHidden/>
          </w:rPr>
          <w:fldChar w:fldCharType="separate"/>
        </w:r>
        <w:r w:rsidR="00D14A71">
          <w:rPr>
            <w:noProof/>
            <w:webHidden/>
          </w:rPr>
          <w:t>11</w:t>
        </w:r>
        <w:r w:rsidR="00B90587">
          <w:rPr>
            <w:noProof/>
            <w:webHidden/>
          </w:rPr>
          <w:fldChar w:fldCharType="end"/>
        </w:r>
      </w:hyperlink>
    </w:p>
    <w:p w14:paraId="3CDAD500" w14:textId="2F1DDC94"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5" w:history="1">
        <w:r w:rsidR="00B90587" w:rsidRPr="0077210A">
          <w:rPr>
            <w:rStyle w:val="Hipervnculo"/>
            <w:noProof/>
          </w:rPr>
          <w:t>2.2.6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N06, Mapa hidrogeológico de Chile. Texto explicativo (1986)</w:t>
        </w:r>
        <w:r w:rsidR="00B90587">
          <w:rPr>
            <w:noProof/>
            <w:webHidden/>
          </w:rPr>
          <w:tab/>
        </w:r>
        <w:r w:rsidR="00B90587">
          <w:rPr>
            <w:noProof/>
            <w:webHidden/>
          </w:rPr>
          <w:fldChar w:fldCharType="begin"/>
        </w:r>
        <w:r w:rsidR="00B90587">
          <w:rPr>
            <w:noProof/>
            <w:webHidden/>
          </w:rPr>
          <w:instrText xml:space="preserve"> PAGEREF _Toc70539105 \h </w:instrText>
        </w:r>
        <w:r w:rsidR="00B90587">
          <w:rPr>
            <w:noProof/>
            <w:webHidden/>
          </w:rPr>
        </w:r>
        <w:r w:rsidR="00B90587">
          <w:rPr>
            <w:noProof/>
            <w:webHidden/>
          </w:rPr>
          <w:fldChar w:fldCharType="separate"/>
        </w:r>
        <w:r w:rsidR="00D14A71">
          <w:rPr>
            <w:noProof/>
            <w:webHidden/>
          </w:rPr>
          <w:t>12</w:t>
        </w:r>
        <w:r w:rsidR="00B90587">
          <w:rPr>
            <w:noProof/>
            <w:webHidden/>
          </w:rPr>
          <w:fldChar w:fldCharType="end"/>
        </w:r>
      </w:hyperlink>
    </w:p>
    <w:p w14:paraId="322A45B4" w14:textId="56D6BDB7"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6" w:history="1">
        <w:r w:rsidR="00B90587" w:rsidRPr="0077210A">
          <w:rPr>
            <w:rStyle w:val="Hipervnculo"/>
            <w:noProof/>
          </w:rPr>
          <w:t>2.2.7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N07, Balance hídrico de Chile (1987)</w:t>
        </w:r>
        <w:r w:rsidR="00B90587">
          <w:rPr>
            <w:noProof/>
            <w:webHidden/>
          </w:rPr>
          <w:tab/>
        </w:r>
        <w:r w:rsidR="00B90587">
          <w:rPr>
            <w:noProof/>
            <w:webHidden/>
          </w:rPr>
          <w:fldChar w:fldCharType="begin"/>
        </w:r>
        <w:r w:rsidR="00B90587">
          <w:rPr>
            <w:noProof/>
            <w:webHidden/>
          </w:rPr>
          <w:instrText xml:space="preserve"> PAGEREF _Toc70539106 \h </w:instrText>
        </w:r>
        <w:r w:rsidR="00B90587">
          <w:rPr>
            <w:noProof/>
            <w:webHidden/>
          </w:rPr>
        </w:r>
        <w:r w:rsidR="00B90587">
          <w:rPr>
            <w:noProof/>
            <w:webHidden/>
          </w:rPr>
          <w:fldChar w:fldCharType="separate"/>
        </w:r>
        <w:r w:rsidR="00D14A71">
          <w:rPr>
            <w:noProof/>
            <w:webHidden/>
          </w:rPr>
          <w:t>13</w:t>
        </w:r>
        <w:r w:rsidR="00B90587">
          <w:rPr>
            <w:noProof/>
            <w:webHidden/>
          </w:rPr>
          <w:fldChar w:fldCharType="end"/>
        </w:r>
      </w:hyperlink>
    </w:p>
    <w:p w14:paraId="1AC0E907" w14:textId="2DB514CD"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7" w:history="1">
        <w:r w:rsidR="00B90587" w:rsidRPr="0077210A">
          <w:rPr>
            <w:rStyle w:val="Hipervnculo"/>
            <w:noProof/>
          </w:rPr>
          <w:t>2.2.8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N08, Análisis Crítico de la Red de Medición de Niveles de Agua Subterránea (1987)</w:t>
        </w:r>
        <w:r w:rsidR="00B90587">
          <w:rPr>
            <w:noProof/>
            <w:webHidden/>
          </w:rPr>
          <w:tab/>
        </w:r>
        <w:r w:rsidR="00B90587">
          <w:rPr>
            <w:noProof/>
            <w:webHidden/>
          </w:rPr>
          <w:fldChar w:fldCharType="begin"/>
        </w:r>
        <w:r w:rsidR="00B90587">
          <w:rPr>
            <w:noProof/>
            <w:webHidden/>
          </w:rPr>
          <w:instrText xml:space="preserve"> PAGEREF _Toc70539107 \h </w:instrText>
        </w:r>
        <w:r w:rsidR="00B90587">
          <w:rPr>
            <w:noProof/>
            <w:webHidden/>
          </w:rPr>
        </w:r>
        <w:r w:rsidR="00B90587">
          <w:rPr>
            <w:noProof/>
            <w:webHidden/>
          </w:rPr>
          <w:fldChar w:fldCharType="separate"/>
        </w:r>
        <w:r w:rsidR="00D14A71">
          <w:rPr>
            <w:noProof/>
            <w:webHidden/>
          </w:rPr>
          <w:t>14</w:t>
        </w:r>
        <w:r w:rsidR="00B90587">
          <w:rPr>
            <w:noProof/>
            <w:webHidden/>
          </w:rPr>
          <w:fldChar w:fldCharType="end"/>
        </w:r>
      </w:hyperlink>
    </w:p>
    <w:p w14:paraId="75B874D3" w14:textId="6C3C9E44"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08" w:history="1">
        <w:r w:rsidR="00B90587" w:rsidRPr="0077210A">
          <w:rPr>
            <w:rStyle w:val="Hipervnculo"/>
            <w:noProof/>
          </w:rPr>
          <w:t>2.2.9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N09, Investigación de eventos hidrometeorológicos extremos. Precipitaciones máximas en 24, 48 y 72 horas (1989)</w:t>
        </w:r>
        <w:r w:rsidR="00B90587">
          <w:rPr>
            <w:noProof/>
            <w:webHidden/>
          </w:rPr>
          <w:tab/>
        </w:r>
        <w:r w:rsidR="00B90587">
          <w:rPr>
            <w:noProof/>
            <w:webHidden/>
          </w:rPr>
          <w:fldChar w:fldCharType="begin"/>
        </w:r>
        <w:r w:rsidR="00B90587">
          <w:rPr>
            <w:noProof/>
            <w:webHidden/>
          </w:rPr>
          <w:instrText xml:space="preserve"> PAGEREF _Toc70539108 \h </w:instrText>
        </w:r>
        <w:r w:rsidR="00B90587">
          <w:rPr>
            <w:noProof/>
            <w:webHidden/>
          </w:rPr>
        </w:r>
        <w:r w:rsidR="00B90587">
          <w:rPr>
            <w:noProof/>
            <w:webHidden/>
          </w:rPr>
          <w:fldChar w:fldCharType="separate"/>
        </w:r>
        <w:r w:rsidR="00D14A71">
          <w:rPr>
            <w:noProof/>
            <w:webHidden/>
          </w:rPr>
          <w:t>15</w:t>
        </w:r>
        <w:r w:rsidR="00B90587">
          <w:rPr>
            <w:noProof/>
            <w:webHidden/>
          </w:rPr>
          <w:fldChar w:fldCharType="end"/>
        </w:r>
      </w:hyperlink>
    </w:p>
    <w:p w14:paraId="4066C733" w14:textId="7CFAEDA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09" w:history="1">
        <w:r w:rsidR="00B90587" w:rsidRPr="0077210A">
          <w:rPr>
            <w:rStyle w:val="Hipervnculo"/>
            <w:noProof/>
          </w:rPr>
          <w:t>2.2.10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N10, Mapa hidrogeológico (1989)</w:t>
        </w:r>
        <w:r w:rsidR="00B90587">
          <w:rPr>
            <w:noProof/>
            <w:webHidden/>
          </w:rPr>
          <w:tab/>
        </w:r>
        <w:r w:rsidR="00B90587">
          <w:rPr>
            <w:noProof/>
            <w:webHidden/>
          </w:rPr>
          <w:fldChar w:fldCharType="begin"/>
        </w:r>
        <w:r w:rsidR="00B90587">
          <w:rPr>
            <w:noProof/>
            <w:webHidden/>
          </w:rPr>
          <w:instrText xml:space="preserve"> PAGEREF _Toc70539109 \h </w:instrText>
        </w:r>
        <w:r w:rsidR="00B90587">
          <w:rPr>
            <w:noProof/>
            <w:webHidden/>
          </w:rPr>
        </w:r>
        <w:r w:rsidR="00B90587">
          <w:rPr>
            <w:noProof/>
            <w:webHidden/>
          </w:rPr>
          <w:fldChar w:fldCharType="separate"/>
        </w:r>
        <w:r w:rsidR="00D14A71">
          <w:rPr>
            <w:noProof/>
            <w:webHidden/>
          </w:rPr>
          <w:t>16</w:t>
        </w:r>
        <w:r w:rsidR="00B90587">
          <w:rPr>
            <w:noProof/>
            <w:webHidden/>
          </w:rPr>
          <w:fldChar w:fldCharType="end"/>
        </w:r>
      </w:hyperlink>
    </w:p>
    <w:p w14:paraId="41F4D5CE" w14:textId="4D05B7A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0" w:history="1">
        <w:r w:rsidR="00B90587" w:rsidRPr="0077210A">
          <w:rPr>
            <w:rStyle w:val="Hipervnculo"/>
            <w:noProof/>
          </w:rPr>
          <w:t>2.2.11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N11, Actualización de la estadística meteorológica. Temperaturas diarias (1991)</w:t>
        </w:r>
        <w:r w:rsidR="00B90587">
          <w:rPr>
            <w:noProof/>
            <w:webHidden/>
          </w:rPr>
          <w:tab/>
        </w:r>
        <w:r w:rsidR="00B90587">
          <w:rPr>
            <w:noProof/>
            <w:webHidden/>
          </w:rPr>
          <w:fldChar w:fldCharType="begin"/>
        </w:r>
        <w:r w:rsidR="00B90587">
          <w:rPr>
            <w:noProof/>
            <w:webHidden/>
          </w:rPr>
          <w:instrText xml:space="preserve"> PAGEREF _Toc70539110 \h </w:instrText>
        </w:r>
        <w:r w:rsidR="00B90587">
          <w:rPr>
            <w:noProof/>
            <w:webHidden/>
          </w:rPr>
        </w:r>
        <w:r w:rsidR="00B90587">
          <w:rPr>
            <w:noProof/>
            <w:webHidden/>
          </w:rPr>
          <w:fldChar w:fldCharType="separate"/>
        </w:r>
        <w:r w:rsidR="00D14A71">
          <w:rPr>
            <w:noProof/>
            <w:webHidden/>
          </w:rPr>
          <w:t>17</w:t>
        </w:r>
        <w:r w:rsidR="00B90587">
          <w:rPr>
            <w:noProof/>
            <w:webHidden/>
          </w:rPr>
          <w:fldChar w:fldCharType="end"/>
        </w:r>
      </w:hyperlink>
    </w:p>
    <w:p w14:paraId="68BB175A" w14:textId="2CCC254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1" w:history="1">
        <w:r w:rsidR="00B90587" w:rsidRPr="0077210A">
          <w:rPr>
            <w:rStyle w:val="Hipervnculo"/>
            <w:noProof/>
          </w:rPr>
          <w:t>2.2.12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N12, Estudio análisis de los recursos de agua de la primera región de Tarapacá (1991)</w:t>
        </w:r>
        <w:r w:rsidR="00B90587">
          <w:rPr>
            <w:noProof/>
            <w:webHidden/>
          </w:rPr>
          <w:tab/>
        </w:r>
        <w:r w:rsidR="00B90587">
          <w:rPr>
            <w:noProof/>
            <w:webHidden/>
          </w:rPr>
          <w:fldChar w:fldCharType="begin"/>
        </w:r>
        <w:r w:rsidR="00B90587">
          <w:rPr>
            <w:noProof/>
            <w:webHidden/>
          </w:rPr>
          <w:instrText xml:space="preserve"> PAGEREF _Toc70539111 \h </w:instrText>
        </w:r>
        <w:r w:rsidR="00B90587">
          <w:rPr>
            <w:noProof/>
            <w:webHidden/>
          </w:rPr>
        </w:r>
        <w:r w:rsidR="00B90587">
          <w:rPr>
            <w:noProof/>
            <w:webHidden/>
          </w:rPr>
          <w:fldChar w:fldCharType="separate"/>
        </w:r>
        <w:r w:rsidR="00D14A71">
          <w:rPr>
            <w:noProof/>
            <w:webHidden/>
          </w:rPr>
          <w:t>18</w:t>
        </w:r>
        <w:r w:rsidR="00B90587">
          <w:rPr>
            <w:noProof/>
            <w:webHidden/>
          </w:rPr>
          <w:fldChar w:fldCharType="end"/>
        </w:r>
      </w:hyperlink>
    </w:p>
    <w:p w14:paraId="6C7BB787" w14:textId="47520A1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2" w:history="1">
        <w:r w:rsidR="00B90587" w:rsidRPr="0077210A">
          <w:rPr>
            <w:rStyle w:val="Hipervnculo"/>
            <w:noProof/>
          </w:rPr>
          <w:t>2.2.13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N13, Estudio de síntesis de catastros de usuarios y agua e infraestructura de aprovechamientos (1991)</w:t>
        </w:r>
        <w:r w:rsidR="00B90587">
          <w:rPr>
            <w:noProof/>
            <w:webHidden/>
          </w:rPr>
          <w:tab/>
        </w:r>
        <w:r w:rsidR="00B90587">
          <w:rPr>
            <w:noProof/>
            <w:webHidden/>
          </w:rPr>
          <w:fldChar w:fldCharType="begin"/>
        </w:r>
        <w:r w:rsidR="00B90587">
          <w:rPr>
            <w:noProof/>
            <w:webHidden/>
          </w:rPr>
          <w:instrText xml:space="preserve"> PAGEREF _Toc70539112 \h </w:instrText>
        </w:r>
        <w:r w:rsidR="00B90587">
          <w:rPr>
            <w:noProof/>
            <w:webHidden/>
          </w:rPr>
        </w:r>
        <w:r w:rsidR="00B90587">
          <w:rPr>
            <w:noProof/>
            <w:webHidden/>
          </w:rPr>
          <w:fldChar w:fldCharType="separate"/>
        </w:r>
        <w:r w:rsidR="00D14A71">
          <w:rPr>
            <w:noProof/>
            <w:webHidden/>
          </w:rPr>
          <w:t>19</w:t>
        </w:r>
        <w:r w:rsidR="00B90587">
          <w:rPr>
            <w:noProof/>
            <w:webHidden/>
          </w:rPr>
          <w:fldChar w:fldCharType="end"/>
        </w:r>
      </w:hyperlink>
    </w:p>
    <w:p w14:paraId="613C9C18" w14:textId="0161DD48"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3" w:history="1">
        <w:r w:rsidR="00B90587" w:rsidRPr="0077210A">
          <w:rPr>
            <w:rStyle w:val="Hipervnculo"/>
            <w:noProof/>
          </w:rPr>
          <w:t>2.2.14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N14, Informe preliminar por cuencas (1991)</w:t>
        </w:r>
        <w:r w:rsidR="00B90587">
          <w:rPr>
            <w:noProof/>
            <w:webHidden/>
          </w:rPr>
          <w:tab/>
        </w:r>
        <w:r w:rsidR="00B90587">
          <w:rPr>
            <w:noProof/>
            <w:webHidden/>
          </w:rPr>
          <w:fldChar w:fldCharType="begin"/>
        </w:r>
        <w:r w:rsidR="00B90587">
          <w:rPr>
            <w:noProof/>
            <w:webHidden/>
          </w:rPr>
          <w:instrText xml:space="preserve"> PAGEREF _Toc70539113 \h </w:instrText>
        </w:r>
        <w:r w:rsidR="00B90587">
          <w:rPr>
            <w:noProof/>
            <w:webHidden/>
          </w:rPr>
        </w:r>
        <w:r w:rsidR="00B90587">
          <w:rPr>
            <w:noProof/>
            <w:webHidden/>
          </w:rPr>
          <w:fldChar w:fldCharType="separate"/>
        </w:r>
        <w:r w:rsidR="00D14A71">
          <w:rPr>
            <w:noProof/>
            <w:webHidden/>
          </w:rPr>
          <w:t>20</w:t>
        </w:r>
        <w:r w:rsidR="00B90587">
          <w:rPr>
            <w:noProof/>
            <w:webHidden/>
          </w:rPr>
          <w:fldChar w:fldCharType="end"/>
        </w:r>
      </w:hyperlink>
    </w:p>
    <w:p w14:paraId="6D3D2DD7" w14:textId="255567E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4" w:history="1">
        <w:r w:rsidR="00B90587" w:rsidRPr="0077210A">
          <w:rPr>
            <w:rStyle w:val="Hipervnculo"/>
            <w:noProof/>
          </w:rPr>
          <w:t>2.2.15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N15, Situación de recursos hídricos I región – febrero 1992. Provincias de Arica y Parinacota (1992)</w:t>
        </w:r>
        <w:r w:rsidR="00B90587">
          <w:rPr>
            <w:noProof/>
            <w:webHidden/>
          </w:rPr>
          <w:tab/>
        </w:r>
        <w:r w:rsidR="00B90587">
          <w:rPr>
            <w:noProof/>
            <w:webHidden/>
          </w:rPr>
          <w:fldChar w:fldCharType="begin"/>
        </w:r>
        <w:r w:rsidR="00B90587">
          <w:rPr>
            <w:noProof/>
            <w:webHidden/>
          </w:rPr>
          <w:instrText xml:space="preserve"> PAGEREF _Toc70539114 \h </w:instrText>
        </w:r>
        <w:r w:rsidR="00B90587">
          <w:rPr>
            <w:noProof/>
            <w:webHidden/>
          </w:rPr>
        </w:r>
        <w:r w:rsidR="00B90587">
          <w:rPr>
            <w:noProof/>
            <w:webHidden/>
          </w:rPr>
          <w:fldChar w:fldCharType="separate"/>
        </w:r>
        <w:r w:rsidR="00D14A71">
          <w:rPr>
            <w:noProof/>
            <w:webHidden/>
          </w:rPr>
          <w:t>21</w:t>
        </w:r>
        <w:r w:rsidR="00B90587">
          <w:rPr>
            <w:noProof/>
            <w:webHidden/>
          </w:rPr>
          <w:fldChar w:fldCharType="end"/>
        </w:r>
      </w:hyperlink>
    </w:p>
    <w:p w14:paraId="5F148B3D" w14:textId="2BF0149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5" w:history="1">
        <w:r w:rsidR="00B90587" w:rsidRPr="0077210A">
          <w:rPr>
            <w:rStyle w:val="Hipervnculo"/>
            <w:noProof/>
          </w:rPr>
          <w:t>2.2.16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N16, Análisis redes de vigilancia calidad aguas terrestres estadística hidroquímica nacional, I región. Etapa I (1994)</w:t>
        </w:r>
        <w:r w:rsidR="00B90587">
          <w:rPr>
            <w:noProof/>
            <w:webHidden/>
          </w:rPr>
          <w:tab/>
        </w:r>
        <w:r w:rsidR="00B90587">
          <w:rPr>
            <w:noProof/>
            <w:webHidden/>
          </w:rPr>
          <w:fldChar w:fldCharType="begin"/>
        </w:r>
        <w:r w:rsidR="00B90587">
          <w:rPr>
            <w:noProof/>
            <w:webHidden/>
          </w:rPr>
          <w:instrText xml:space="preserve"> PAGEREF _Toc70539115 \h </w:instrText>
        </w:r>
        <w:r w:rsidR="00B90587">
          <w:rPr>
            <w:noProof/>
            <w:webHidden/>
          </w:rPr>
        </w:r>
        <w:r w:rsidR="00B90587">
          <w:rPr>
            <w:noProof/>
            <w:webHidden/>
          </w:rPr>
          <w:fldChar w:fldCharType="separate"/>
        </w:r>
        <w:r w:rsidR="00D14A71">
          <w:rPr>
            <w:noProof/>
            <w:webHidden/>
          </w:rPr>
          <w:t>22</w:t>
        </w:r>
        <w:r w:rsidR="00B90587">
          <w:rPr>
            <w:noProof/>
            <w:webHidden/>
          </w:rPr>
          <w:fldChar w:fldCharType="end"/>
        </w:r>
      </w:hyperlink>
    </w:p>
    <w:p w14:paraId="322E7FFF" w14:textId="72CA0A4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6" w:history="1">
        <w:r w:rsidR="00B90587" w:rsidRPr="0077210A">
          <w:rPr>
            <w:rStyle w:val="Hipervnculo"/>
            <w:noProof/>
          </w:rPr>
          <w:t>2.2.17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N17, Guía de prácticas hidrológicas (1994).</w:t>
        </w:r>
        <w:r w:rsidR="00B90587">
          <w:rPr>
            <w:noProof/>
            <w:webHidden/>
          </w:rPr>
          <w:tab/>
        </w:r>
        <w:r w:rsidR="00B90587">
          <w:rPr>
            <w:noProof/>
            <w:webHidden/>
          </w:rPr>
          <w:fldChar w:fldCharType="begin"/>
        </w:r>
        <w:r w:rsidR="00B90587">
          <w:rPr>
            <w:noProof/>
            <w:webHidden/>
          </w:rPr>
          <w:instrText xml:space="preserve"> PAGEREF _Toc70539116 \h </w:instrText>
        </w:r>
        <w:r w:rsidR="00B90587">
          <w:rPr>
            <w:noProof/>
            <w:webHidden/>
          </w:rPr>
        </w:r>
        <w:r w:rsidR="00B90587">
          <w:rPr>
            <w:noProof/>
            <w:webHidden/>
          </w:rPr>
          <w:fldChar w:fldCharType="separate"/>
        </w:r>
        <w:r w:rsidR="00D14A71">
          <w:rPr>
            <w:noProof/>
            <w:webHidden/>
          </w:rPr>
          <w:t>23</w:t>
        </w:r>
        <w:r w:rsidR="00B90587">
          <w:rPr>
            <w:noProof/>
            <w:webHidden/>
          </w:rPr>
          <w:fldChar w:fldCharType="end"/>
        </w:r>
      </w:hyperlink>
    </w:p>
    <w:p w14:paraId="3CF13580" w14:textId="5D85269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7" w:history="1">
        <w:r w:rsidR="00B90587" w:rsidRPr="0077210A">
          <w:rPr>
            <w:rStyle w:val="Hipervnculo"/>
            <w:noProof/>
          </w:rPr>
          <w:t>2.2.18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N18, Estudio sobre el desarrollo de los recursos de agua de la parte norte de Chile (1995)</w:t>
        </w:r>
        <w:r w:rsidR="00B90587">
          <w:rPr>
            <w:noProof/>
            <w:webHidden/>
          </w:rPr>
          <w:tab/>
        </w:r>
        <w:r w:rsidR="00B90587">
          <w:rPr>
            <w:noProof/>
            <w:webHidden/>
          </w:rPr>
          <w:fldChar w:fldCharType="begin"/>
        </w:r>
        <w:r w:rsidR="00B90587">
          <w:rPr>
            <w:noProof/>
            <w:webHidden/>
          </w:rPr>
          <w:instrText xml:space="preserve"> PAGEREF _Toc70539117 \h </w:instrText>
        </w:r>
        <w:r w:rsidR="00B90587">
          <w:rPr>
            <w:noProof/>
            <w:webHidden/>
          </w:rPr>
        </w:r>
        <w:r w:rsidR="00B90587">
          <w:rPr>
            <w:noProof/>
            <w:webHidden/>
          </w:rPr>
          <w:fldChar w:fldCharType="separate"/>
        </w:r>
        <w:r w:rsidR="00D14A71">
          <w:rPr>
            <w:noProof/>
            <w:webHidden/>
          </w:rPr>
          <w:t>24</w:t>
        </w:r>
        <w:r w:rsidR="00B90587">
          <w:rPr>
            <w:noProof/>
            <w:webHidden/>
          </w:rPr>
          <w:fldChar w:fldCharType="end"/>
        </w:r>
      </w:hyperlink>
    </w:p>
    <w:p w14:paraId="0C9E3D81" w14:textId="34BE7D5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8" w:history="1">
        <w:r w:rsidR="00B90587" w:rsidRPr="0077210A">
          <w:rPr>
            <w:rStyle w:val="Hipervnculo"/>
            <w:noProof/>
          </w:rPr>
          <w:t>2.2.19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N19, Diagnóstico situación actual de las organizaciones de usuarios de aguas a nivel nacional (1999)</w:t>
        </w:r>
        <w:r w:rsidR="00B90587">
          <w:rPr>
            <w:noProof/>
            <w:webHidden/>
          </w:rPr>
          <w:tab/>
        </w:r>
        <w:r w:rsidR="00B90587">
          <w:rPr>
            <w:noProof/>
            <w:webHidden/>
          </w:rPr>
          <w:fldChar w:fldCharType="begin"/>
        </w:r>
        <w:r w:rsidR="00B90587">
          <w:rPr>
            <w:noProof/>
            <w:webHidden/>
          </w:rPr>
          <w:instrText xml:space="preserve"> PAGEREF _Toc70539118 \h </w:instrText>
        </w:r>
        <w:r w:rsidR="00B90587">
          <w:rPr>
            <w:noProof/>
            <w:webHidden/>
          </w:rPr>
        </w:r>
        <w:r w:rsidR="00B90587">
          <w:rPr>
            <w:noProof/>
            <w:webHidden/>
          </w:rPr>
          <w:fldChar w:fldCharType="separate"/>
        </w:r>
        <w:r w:rsidR="00D14A71">
          <w:rPr>
            <w:noProof/>
            <w:webHidden/>
          </w:rPr>
          <w:t>25</w:t>
        </w:r>
        <w:r w:rsidR="00B90587">
          <w:rPr>
            <w:noProof/>
            <w:webHidden/>
          </w:rPr>
          <w:fldChar w:fldCharType="end"/>
        </w:r>
      </w:hyperlink>
    </w:p>
    <w:p w14:paraId="2DAA34B6" w14:textId="3E803F6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19" w:history="1">
        <w:r w:rsidR="00B90587" w:rsidRPr="0077210A">
          <w:rPr>
            <w:rStyle w:val="Hipervnculo"/>
            <w:noProof/>
            <w:lang w:val="en-GB"/>
          </w:rPr>
          <w:t>2.2.20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N20, Isotopic composition and origin of the precipitation in northern Chile (1999)</w:t>
        </w:r>
        <w:r w:rsidR="00B90587">
          <w:rPr>
            <w:noProof/>
            <w:webHidden/>
          </w:rPr>
          <w:tab/>
        </w:r>
        <w:r w:rsidR="00B90587">
          <w:rPr>
            <w:noProof/>
            <w:webHidden/>
          </w:rPr>
          <w:fldChar w:fldCharType="begin"/>
        </w:r>
        <w:r w:rsidR="00B90587">
          <w:rPr>
            <w:noProof/>
            <w:webHidden/>
          </w:rPr>
          <w:instrText xml:space="preserve"> PAGEREF _Toc70539119 \h </w:instrText>
        </w:r>
        <w:r w:rsidR="00B90587">
          <w:rPr>
            <w:noProof/>
            <w:webHidden/>
          </w:rPr>
        </w:r>
        <w:r w:rsidR="00B90587">
          <w:rPr>
            <w:noProof/>
            <w:webHidden/>
          </w:rPr>
          <w:fldChar w:fldCharType="separate"/>
        </w:r>
        <w:r w:rsidR="00D14A71">
          <w:rPr>
            <w:noProof/>
            <w:webHidden/>
          </w:rPr>
          <w:t>26</w:t>
        </w:r>
        <w:r w:rsidR="00B90587">
          <w:rPr>
            <w:noProof/>
            <w:webHidden/>
          </w:rPr>
          <w:fldChar w:fldCharType="end"/>
        </w:r>
      </w:hyperlink>
    </w:p>
    <w:p w14:paraId="75B50274" w14:textId="08796BC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0" w:history="1">
        <w:r w:rsidR="00B90587" w:rsidRPr="0077210A">
          <w:rPr>
            <w:rStyle w:val="Hipervnculo"/>
            <w:noProof/>
          </w:rPr>
          <w:t>2.2.21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N21, Geoquímica de aguas en cuencas cerradas: I, II y III regiones. SIT N°51. (1999)</w:t>
        </w:r>
        <w:r w:rsidR="00B90587">
          <w:rPr>
            <w:noProof/>
            <w:webHidden/>
          </w:rPr>
          <w:tab/>
        </w:r>
        <w:r w:rsidR="00B90587">
          <w:rPr>
            <w:noProof/>
            <w:webHidden/>
          </w:rPr>
          <w:fldChar w:fldCharType="begin"/>
        </w:r>
        <w:r w:rsidR="00B90587">
          <w:rPr>
            <w:noProof/>
            <w:webHidden/>
          </w:rPr>
          <w:instrText xml:space="preserve"> PAGEREF _Toc70539120 \h </w:instrText>
        </w:r>
        <w:r w:rsidR="00B90587">
          <w:rPr>
            <w:noProof/>
            <w:webHidden/>
          </w:rPr>
        </w:r>
        <w:r w:rsidR="00B90587">
          <w:rPr>
            <w:noProof/>
            <w:webHidden/>
          </w:rPr>
          <w:fldChar w:fldCharType="separate"/>
        </w:r>
        <w:r w:rsidR="00D14A71">
          <w:rPr>
            <w:noProof/>
            <w:webHidden/>
          </w:rPr>
          <w:t>27</w:t>
        </w:r>
        <w:r w:rsidR="00B90587">
          <w:rPr>
            <w:noProof/>
            <w:webHidden/>
          </w:rPr>
          <w:fldChar w:fldCharType="end"/>
        </w:r>
      </w:hyperlink>
    </w:p>
    <w:p w14:paraId="3C2C2243" w14:textId="163F89F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1" w:history="1">
        <w:r w:rsidR="00B90587" w:rsidRPr="0077210A">
          <w:rPr>
            <w:rStyle w:val="Hipervnculo"/>
            <w:noProof/>
          </w:rPr>
          <w:t>2.2.22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N22, Actualización de recursos hídricos para restablecimiento de derechos ancestrales indígenas I y II regiones (2001)</w:t>
        </w:r>
        <w:r w:rsidR="00B90587">
          <w:rPr>
            <w:noProof/>
            <w:webHidden/>
          </w:rPr>
          <w:tab/>
        </w:r>
        <w:r w:rsidR="00B90587">
          <w:rPr>
            <w:noProof/>
            <w:webHidden/>
          </w:rPr>
          <w:fldChar w:fldCharType="begin"/>
        </w:r>
        <w:r w:rsidR="00B90587">
          <w:rPr>
            <w:noProof/>
            <w:webHidden/>
          </w:rPr>
          <w:instrText xml:space="preserve"> PAGEREF _Toc70539121 \h </w:instrText>
        </w:r>
        <w:r w:rsidR="00B90587">
          <w:rPr>
            <w:noProof/>
            <w:webHidden/>
          </w:rPr>
        </w:r>
        <w:r w:rsidR="00B90587">
          <w:rPr>
            <w:noProof/>
            <w:webHidden/>
          </w:rPr>
          <w:fldChar w:fldCharType="separate"/>
        </w:r>
        <w:r w:rsidR="00D14A71">
          <w:rPr>
            <w:noProof/>
            <w:webHidden/>
          </w:rPr>
          <w:t>28</w:t>
        </w:r>
        <w:r w:rsidR="00B90587">
          <w:rPr>
            <w:noProof/>
            <w:webHidden/>
          </w:rPr>
          <w:fldChar w:fldCharType="end"/>
        </w:r>
      </w:hyperlink>
    </w:p>
    <w:p w14:paraId="042B4394" w14:textId="5B37903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2" w:history="1">
        <w:r w:rsidR="00B90587" w:rsidRPr="0077210A">
          <w:rPr>
            <w:rStyle w:val="Hipervnculo"/>
            <w:noProof/>
          </w:rPr>
          <w:t>2.2.23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N23, Diagnóstico del riego y drenaje en la primera región (2003)</w:t>
        </w:r>
        <w:r w:rsidR="00B90587">
          <w:rPr>
            <w:noProof/>
            <w:webHidden/>
          </w:rPr>
          <w:tab/>
        </w:r>
        <w:r w:rsidR="00B90587">
          <w:rPr>
            <w:noProof/>
            <w:webHidden/>
          </w:rPr>
          <w:fldChar w:fldCharType="begin"/>
        </w:r>
        <w:r w:rsidR="00B90587">
          <w:rPr>
            <w:noProof/>
            <w:webHidden/>
          </w:rPr>
          <w:instrText xml:space="preserve"> PAGEREF _Toc70539122 \h </w:instrText>
        </w:r>
        <w:r w:rsidR="00B90587">
          <w:rPr>
            <w:noProof/>
            <w:webHidden/>
          </w:rPr>
        </w:r>
        <w:r w:rsidR="00B90587">
          <w:rPr>
            <w:noProof/>
            <w:webHidden/>
          </w:rPr>
          <w:fldChar w:fldCharType="separate"/>
        </w:r>
        <w:r w:rsidR="00D14A71">
          <w:rPr>
            <w:noProof/>
            <w:webHidden/>
          </w:rPr>
          <w:t>29</w:t>
        </w:r>
        <w:r w:rsidR="00B90587">
          <w:rPr>
            <w:noProof/>
            <w:webHidden/>
          </w:rPr>
          <w:fldChar w:fldCharType="end"/>
        </w:r>
      </w:hyperlink>
    </w:p>
    <w:p w14:paraId="0ACC3313" w14:textId="3A1B3B0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3" w:history="1">
        <w:r w:rsidR="00B90587" w:rsidRPr="0077210A">
          <w:rPr>
            <w:rStyle w:val="Hipervnculo"/>
            <w:noProof/>
            <w:lang w:val="en-GB"/>
          </w:rPr>
          <w:t>2.2.24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N24, Water resourses systems planning and management (2005)</w:t>
        </w:r>
        <w:r w:rsidR="00B90587">
          <w:rPr>
            <w:noProof/>
            <w:webHidden/>
          </w:rPr>
          <w:tab/>
        </w:r>
        <w:r w:rsidR="00B90587">
          <w:rPr>
            <w:noProof/>
            <w:webHidden/>
          </w:rPr>
          <w:fldChar w:fldCharType="begin"/>
        </w:r>
        <w:r w:rsidR="00B90587">
          <w:rPr>
            <w:noProof/>
            <w:webHidden/>
          </w:rPr>
          <w:instrText xml:space="preserve"> PAGEREF _Toc70539123 \h </w:instrText>
        </w:r>
        <w:r w:rsidR="00B90587">
          <w:rPr>
            <w:noProof/>
            <w:webHidden/>
          </w:rPr>
        </w:r>
        <w:r w:rsidR="00B90587">
          <w:rPr>
            <w:noProof/>
            <w:webHidden/>
          </w:rPr>
          <w:fldChar w:fldCharType="separate"/>
        </w:r>
        <w:r w:rsidR="00D14A71">
          <w:rPr>
            <w:noProof/>
            <w:webHidden/>
          </w:rPr>
          <w:t>30</w:t>
        </w:r>
        <w:r w:rsidR="00B90587">
          <w:rPr>
            <w:noProof/>
            <w:webHidden/>
          </w:rPr>
          <w:fldChar w:fldCharType="end"/>
        </w:r>
      </w:hyperlink>
    </w:p>
    <w:p w14:paraId="56D01D1E" w14:textId="5AE4183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4" w:history="1">
        <w:r w:rsidR="00B90587" w:rsidRPr="0077210A">
          <w:rPr>
            <w:rStyle w:val="Hipervnculo"/>
            <w:noProof/>
          </w:rPr>
          <w:t>2.2.25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N25, Análisis y determinación de caudales de reserva para abastecimiento de la población y uso de interés nacional / SIT-116 (2006)</w:t>
        </w:r>
        <w:r w:rsidR="00B90587">
          <w:rPr>
            <w:noProof/>
            <w:webHidden/>
          </w:rPr>
          <w:tab/>
        </w:r>
        <w:r w:rsidR="00B90587">
          <w:rPr>
            <w:noProof/>
            <w:webHidden/>
          </w:rPr>
          <w:fldChar w:fldCharType="begin"/>
        </w:r>
        <w:r w:rsidR="00B90587">
          <w:rPr>
            <w:noProof/>
            <w:webHidden/>
          </w:rPr>
          <w:instrText xml:space="preserve"> PAGEREF _Toc70539124 \h </w:instrText>
        </w:r>
        <w:r w:rsidR="00B90587">
          <w:rPr>
            <w:noProof/>
            <w:webHidden/>
          </w:rPr>
        </w:r>
        <w:r w:rsidR="00B90587">
          <w:rPr>
            <w:noProof/>
            <w:webHidden/>
          </w:rPr>
          <w:fldChar w:fldCharType="separate"/>
        </w:r>
        <w:r w:rsidR="00D14A71">
          <w:rPr>
            <w:noProof/>
            <w:webHidden/>
          </w:rPr>
          <w:t>31</w:t>
        </w:r>
        <w:r w:rsidR="00B90587">
          <w:rPr>
            <w:noProof/>
            <w:webHidden/>
          </w:rPr>
          <w:fldChar w:fldCharType="end"/>
        </w:r>
      </w:hyperlink>
    </w:p>
    <w:p w14:paraId="08F9F11A" w14:textId="59ECFBF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5" w:history="1">
        <w:r w:rsidR="00B90587" w:rsidRPr="0077210A">
          <w:rPr>
            <w:rStyle w:val="Hipervnculo"/>
            <w:noProof/>
          </w:rPr>
          <w:t>2.2.26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N26, Programa de seguimiento del control de extracciones de agua subterránea. Regiones de Tarapacá, Antofagasta, Atacama y Coquimbo. 1° Etapa, región de Antofagasta (2007)</w:t>
        </w:r>
        <w:r w:rsidR="00B90587">
          <w:rPr>
            <w:noProof/>
            <w:webHidden/>
          </w:rPr>
          <w:tab/>
        </w:r>
        <w:r w:rsidR="00B90587">
          <w:rPr>
            <w:noProof/>
            <w:webHidden/>
          </w:rPr>
          <w:fldChar w:fldCharType="begin"/>
        </w:r>
        <w:r w:rsidR="00B90587">
          <w:rPr>
            <w:noProof/>
            <w:webHidden/>
          </w:rPr>
          <w:instrText xml:space="preserve"> PAGEREF _Toc70539125 \h </w:instrText>
        </w:r>
        <w:r w:rsidR="00B90587">
          <w:rPr>
            <w:noProof/>
            <w:webHidden/>
          </w:rPr>
        </w:r>
        <w:r w:rsidR="00B90587">
          <w:rPr>
            <w:noProof/>
            <w:webHidden/>
          </w:rPr>
          <w:fldChar w:fldCharType="separate"/>
        </w:r>
        <w:r w:rsidR="00D14A71">
          <w:rPr>
            <w:noProof/>
            <w:webHidden/>
          </w:rPr>
          <w:t>33</w:t>
        </w:r>
        <w:r w:rsidR="00B90587">
          <w:rPr>
            <w:noProof/>
            <w:webHidden/>
          </w:rPr>
          <w:fldChar w:fldCharType="end"/>
        </w:r>
      </w:hyperlink>
    </w:p>
    <w:p w14:paraId="77A326D1" w14:textId="4609F1F8"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6" w:history="1">
        <w:r w:rsidR="00B90587" w:rsidRPr="0077210A">
          <w:rPr>
            <w:rStyle w:val="Hipervnculo"/>
            <w:noProof/>
          </w:rPr>
          <w:t>2.2.27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N27, Estimaciones de demanda de agua y proyecciones futuras. Zona I Norte. Regiones I a IV. SIT N°122 (2007)</w:t>
        </w:r>
        <w:r w:rsidR="00B90587">
          <w:rPr>
            <w:noProof/>
            <w:webHidden/>
          </w:rPr>
          <w:tab/>
        </w:r>
        <w:r w:rsidR="00B90587">
          <w:rPr>
            <w:noProof/>
            <w:webHidden/>
          </w:rPr>
          <w:fldChar w:fldCharType="begin"/>
        </w:r>
        <w:r w:rsidR="00B90587">
          <w:rPr>
            <w:noProof/>
            <w:webHidden/>
          </w:rPr>
          <w:instrText xml:space="preserve"> PAGEREF _Toc70539126 \h </w:instrText>
        </w:r>
        <w:r w:rsidR="00B90587">
          <w:rPr>
            <w:noProof/>
            <w:webHidden/>
          </w:rPr>
        </w:r>
        <w:r w:rsidR="00B90587">
          <w:rPr>
            <w:noProof/>
            <w:webHidden/>
          </w:rPr>
          <w:fldChar w:fldCharType="separate"/>
        </w:r>
        <w:r w:rsidR="00D14A71">
          <w:rPr>
            <w:noProof/>
            <w:webHidden/>
          </w:rPr>
          <w:t>34</w:t>
        </w:r>
        <w:r w:rsidR="00B90587">
          <w:rPr>
            <w:noProof/>
            <w:webHidden/>
          </w:rPr>
          <w:fldChar w:fldCharType="end"/>
        </w:r>
      </w:hyperlink>
    </w:p>
    <w:p w14:paraId="49151EDB" w14:textId="0B5DFFF3"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7" w:history="1">
        <w:r w:rsidR="00B90587" w:rsidRPr="0077210A">
          <w:rPr>
            <w:rStyle w:val="Hipervnculo"/>
            <w:noProof/>
          </w:rPr>
          <w:t>2.2.28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N28, Levantamiento de derechos de agua afectos al pago de patente etapa III: regiones I, II y III. SIT N°128 (2007)</w:t>
        </w:r>
        <w:r w:rsidR="00B90587">
          <w:rPr>
            <w:noProof/>
            <w:webHidden/>
          </w:rPr>
          <w:tab/>
        </w:r>
        <w:r w:rsidR="00B90587">
          <w:rPr>
            <w:noProof/>
            <w:webHidden/>
          </w:rPr>
          <w:fldChar w:fldCharType="begin"/>
        </w:r>
        <w:r w:rsidR="00B90587">
          <w:rPr>
            <w:noProof/>
            <w:webHidden/>
          </w:rPr>
          <w:instrText xml:space="preserve"> PAGEREF _Toc70539127 \h </w:instrText>
        </w:r>
        <w:r w:rsidR="00B90587">
          <w:rPr>
            <w:noProof/>
            <w:webHidden/>
          </w:rPr>
        </w:r>
        <w:r w:rsidR="00B90587">
          <w:rPr>
            <w:noProof/>
            <w:webHidden/>
          </w:rPr>
          <w:fldChar w:fldCharType="separate"/>
        </w:r>
        <w:r w:rsidR="00D14A71">
          <w:rPr>
            <w:noProof/>
            <w:webHidden/>
          </w:rPr>
          <w:t>35</w:t>
        </w:r>
        <w:r w:rsidR="00B90587">
          <w:rPr>
            <w:noProof/>
            <w:webHidden/>
          </w:rPr>
          <w:fldChar w:fldCharType="end"/>
        </w:r>
      </w:hyperlink>
    </w:p>
    <w:p w14:paraId="4A4D8602" w14:textId="5A4B332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8" w:history="1">
        <w:r w:rsidR="00B90587" w:rsidRPr="0077210A">
          <w:rPr>
            <w:rStyle w:val="Hipervnculo"/>
            <w:noProof/>
          </w:rPr>
          <w:t>2.2.29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N29, Derechos, extracciones y tasas unitarias de consumo de agua del sector minero. Regiones Centro-Norte de Chile. S.I.T. N°146 (2008)</w:t>
        </w:r>
        <w:r w:rsidR="00B90587">
          <w:rPr>
            <w:noProof/>
            <w:webHidden/>
          </w:rPr>
          <w:tab/>
        </w:r>
        <w:r w:rsidR="00B90587">
          <w:rPr>
            <w:noProof/>
            <w:webHidden/>
          </w:rPr>
          <w:fldChar w:fldCharType="begin"/>
        </w:r>
        <w:r w:rsidR="00B90587">
          <w:rPr>
            <w:noProof/>
            <w:webHidden/>
          </w:rPr>
          <w:instrText xml:space="preserve"> PAGEREF _Toc70539128 \h </w:instrText>
        </w:r>
        <w:r w:rsidR="00B90587">
          <w:rPr>
            <w:noProof/>
            <w:webHidden/>
          </w:rPr>
        </w:r>
        <w:r w:rsidR="00B90587">
          <w:rPr>
            <w:noProof/>
            <w:webHidden/>
          </w:rPr>
          <w:fldChar w:fldCharType="separate"/>
        </w:r>
        <w:r w:rsidR="00D14A71">
          <w:rPr>
            <w:noProof/>
            <w:webHidden/>
          </w:rPr>
          <w:t>36</w:t>
        </w:r>
        <w:r w:rsidR="00B90587">
          <w:rPr>
            <w:noProof/>
            <w:webHidden/>
          </w:rPr>
          <w:fldChar w:fldCharType="end"/>
        </w:r>
      </w:hyperlink>
    </w:p>
    <w:p w14:paraId="1B1ADB63" w14:textId="573C77F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29" w:history="1">
        <w:r w:rsidR="00B90587" w:rsidRPr="0077210A">
          <w:rPr>
            <w:rStyle w:val="Hipervnculo"/>
            <w:noProof/>
          </w:rPr>
          <w:t>2.2.30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N30, Determinación de reservas de aguas superficiales de acuerdo a lo dispuesto en el artículo 147 Bis inciso 3 de la ley 20.017 de 2005 que modifica el código de aguas: caudales de reserva para abastecimiento de la población y usos de interés nacional. SIT N° 147 (2008)</w:t>
        </w:r>
        <w:r w:rsidR="00B90587">
          <w:rPr>
            <w:noProof/>
            <w:webHidden/>
          </w:rPr>
          <w:tab/>
        </w:r>
        <w:r w:rsidR="00B90587">
          <w:rPr>
            <w:noProof/>
            <w:webHidden/>
          </w:rPr>
          <w:fldChar w:fldCharType="begin"/>
        </w:r>
        <w:r w:rsidR="00B90587">
          <w:rPr>
            <w:noProof/>
            <w:webHidden/>
          </w:rPr>
          <w:instrText xml:space="preserve"> PAGEREF _Toc70539129 \h </w:instrText>
        </w:r>
        <w:r w:rsidR="00B90587">
          <w:rPr>
            <w:noProof/>
            <w:webHidden/>
          </w:rPr>
        </w:r>
        <w:r w:rsidR="00B90587">
          <w:rPr>
            <w:noProof/>
            <w:webHidden/>
          </w:rPr>
          <w:fldChar w:fldCharType="separate"/>
        </w:r>
        <w:r w:rsidR="00D14A71">
          <w:rPr>
            <w:noProof/>
            <w:webHidden/>
          </w:rPr>
          <w:t>37</w:t>
        </w:r>
        <w:r w:rsidR="00B90587">
          <w:rPr>
            <w:noProof/>
            <w:webHidden/>
          </w:rPr>
          <w:fldChar w:fldCharType="end"/>
        </w:r>
      </w:hyperlink>
    </w:p>
    <w:p w14:paraId="705F2494" w14:textId="7CFB920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0" w:history="1">
        <w:r w:rsidR="00B90587" w:rsidRPr="0077210A">
          <w:rPr>
            <w:rStyle w:val="Hipervnculo"/>
            <w:noProof/>
          </w:rPr>
          <w:t>2.2.31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N31, Determinación de caudales ecológicos en cuencas con fauna íctica nativa y en estado de conservación. SIT N°187 (2008)</w:t>
        </w:r>
        <w:r w:rsidR="00B90587">
          <w:rPr>
            <w:noProof/>
            <w:webHidden/>
          </w:rPr>
          <w:tab/>
        </w:r>
        <w:r w:rsidR="00B90587">
          <w:rPr>
            <w:noProof/>
            <w:webHidden/>
          </w:rPr>
          <w:fldChar w:fldCharType="begin"/>
        </w:r>
        <w:r w:rsidR="00B90587">
          <w:rPr>
            <w:noProof/>
            <w:webHidden/>
          </w:rPr>
          <w:instrText xml:space="preserve"> PAGEREF _Toc70539130 \h </w:instrText>
        </w:r>
        <w:r w:rsidR="00B90587">
          <w:rPr>
            <w:noProof/>
            <w:webHidden/>
          </w:rPr>
        </w:r>
        <w:r w:rsidR="00B90587">
          <w:rPr>
            <w:noProof/>
            <w:webHidden/>
          </w:rPr>
          <w:fldChar w:fldCharType="separate"/>
        </w:r>
        <w:r w:rsidR="00D14A71">
          <w:rPr>
            <w:noProof/>
            <w:webHidden/>
          </w:rPr>
          <w:t>39</w:t>
        </w:r>
        <w:r w:rsidR="00B90587">
          <w:rPr>
            <w:noProof/>
            <w:webHidden/>
          </w:rPr>
          <w:fldChar w:fldCharType="end"/>
        </w:r>
      </w:hyperlink>
    </w:p>
    <w:p w14:paraId="0D0B23C6" w14:textId="2DF0F00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1" w:history="1">
        <w:r w:rsidR="00B90587" w:rsidRPr="0077210A">
          <w:rPr>
            <w:rStyle w:val="Hipervnculo"/>
            <w:noProof/>
          </w:rPr>
          <w:t>2.2.32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N32, Origen y naturaleza de los fluidos en los sistemas volcánicos, geotermales y termales de baja entalpía de la zona volcánica central (2008)</w:t>
        </w:r>
        <w:r w:rsidR="00B90587">
          <w:rPr>
            <w:noProof/>
            <w:webHidden/>
          </w:rPr>
          <w:tab/>
        </w:r>
        <w:r w:rsidR="00B90587">
          <w:rPr>
            <w:noProof/>
            <w:webHidden/>
          </w:rPr>
          <w:fldChar w:fldCharType="begin"/>
        </w:r>
        <w:r w:rsidR="00B90587">
          <w:rPr>
            <w:noProof/>
            <w:webHidden/>
          </w:rPr>
          <w:instrText xml:space="preserve"> PAGEREF _Toc70539131 \h </w:instrText>
        </w:r>
        <w:r w:rsidR="00B90587">
          <w:rPr>
            <w:noProof/>
            <w:webHidden/>
          </w:rPr>
        </w:r>
        <w:r w:rsidR="00B90587">
          <w:rPr>
            <w:noProof/>
            <w:webHidden/>
          </w:rPr>
          <w:fldChar w:fldCharType="separate"/>
        </w:r>
        <w:r w:rsidR="00D14A71">
          <w:rPr>
            <w:noProof/>
            <w:webHidden/>
          </w:rPr>
          <w:t>40</w:t>
        </w:r>
        <w:r w:rsidR="00B90587">
          <w:rPr>
            <w:noProof/>
            <w:webHidden/>
          </w:rPr>
          <w:fldChar w:fldCharType="end"/>
        </w:r>
      </w:hyperlink>
    </w:p>
    <w:p w14:paraId="7F682CE1" w14:textId="6517F3C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2" w:history="1">
        <w:r w:rsidR="00B90587" w:rsidRPr="0077210A">
          <w:rPr>
            <w:rStyle w:val="Hipervnculo"/>
            <w:noProof/>
          </w:rPr>
          <w:t>2.2.33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N33, Levantamiento hidrogeológico para el desarrollo de nuevas fuentes de agua en áreas prioritarias de la zona norte de Chile, regiones XV, I, II Y III. Etapa I SIT N°157 (2008)</w:t>
        </w:r>
        <w:r w:rsidR="00B90587">
          <w:rPr>
            <w:noProof/>
            <w:webHidden/>
          </w:rPr>
          <w:tab/>
        </w:r>
        <w:r w:rsidR="00B90587">
          <w:rPr>
            <w:noProof/>
            <w:webHidden/>
          </w:rPr>
          <w:fldChar w:fldCharType="begin"/>
        </w:r>
        <w:r w:rsidR="00B90587">
          <w:rPr>
            <w:noProof/>
            <w:webHidden/>
          </w:rPr>
          <w:instrText xml:space="preserve"> PAGEREF _Toc70539132 \h </w:instrText>
        </w:r>
        <w:r w:rsidR="00B90587">
          <w:rPr>
            <w:noProof/>
            <w:webHidden/>
          </w:rPr>
        </w:r>
        <w:r w:rsidR="00B90587">
          <w:rPr>
            <w:noProof/>
            <w:webHidden/>
          </w:rPr>
          <w:fldChar w:fldCharType="separate"/>
        </w:r>
        <w:r w:rsidR="00D14A71">
          <w:rPr>
            <w:noProof/>
            <w:webHidden/>
          </w:rPr>
          <w:t>41</w:t>
        </w:r>
        <w:r w:rsidR="00B90587">
          <w:rPr>
            <w:noProof/>
            <w:webHidden/>
          </w:rPr>
          <w:fldChar w:fldCharType="end"/>
        </w:r>
      </w:hyperlink>
    </w:p>
    <w:p w14:paraId="5A8EBEA7" w14:textId="3A9455A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3" w:history="1">
        <w:r w:rsidR="00B90587" w:rsidRPr="0077210A">
          <w:rPr>
            <w:rStyle w:val="Hipervnculo"/>
            <w:noProof/>
          </w:rPr>
          <w:t>2.2.34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N34, Alcances sobre flora y vegetación en la Cordillera de los Andes (2009)</w:t>
        </w:r>
        <w:r w:rsidR="00B90587">
          <w:rPr>
            <w:noProof/>
            <w:webHidden/>
          </w:rPr>
          <w:tab/>
        </w:r>
        <w:r w:rsidR="00B90587">
          <w:rPr>
            <w:noProof/>
            <w:webHidden/>
          </w:rPr>
          <w:fldChar w:fldCharType="begin"/>
        </w:r>
        <w:r w:rsidR="00B90587">
          <w:rPr>
            <w:noProof/>
            <w:webHidden/>
          </w:rPr>
          <w:instrText xml:space="preserve"> PAGEREF _Toc70539133 \h </w:instrText>
        </w:r>
        <w:r w:rsidR="00B90587">
          <w:rPr>
            <w:noProof/>
            <w:webHidden/>
          </w:rPr>
        </w:r>
        <w:r w:rsidR="00B90587">
          <w:rPr>
            <w:noProof/>
            <w:webHidden/>
          </w:rPr>
          <w:fldChar w:fldCharType="separate"/>
        </w:r>
        <w:r w:rsidR="00D14A71">
          <w:rPr>
            <w:noProof/>
            <w:webHidden/>
          </w:rPr>
          <w:t>42</w:t>
        </w:r>
        <w:r w:rsidR="00B90587">
          <w:rPr>
            <w:noProof/>
            <w:webHidden/>
          </w:rPr>
          <w:fldChar w:fldCharType="end"/>
        </w:r>
      </w:hyperlink>
    </w:p>
    <w:p w14:paraId="313503E1" w14:textId="62C7811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4" w:history="1">
        <w:r w:rsidR="00B90587" w:rsidRPr="0077210A">
          <w:rPr>
            <w:rStyle w:val="Hipervnculo"/>
            <w:noProof/>
          </w:rPr>
          <w:t>2.2.35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N35, Defensa de los derechos ancestrales sobre las aguas de las personas y comunidades indígenas (2009)</w:t>
        </w:r>
        <w:r w:rsidR="00B90587">
          <w:rPr>
            <w:noProof/>
            <w:webHidden/>
          </w:rPr>
          <w:tab/>
        </w:r>
        <w:r w:rsidR="00B90587">
          <w:rPr>
            <w:noProof/>
            <w:webHidden/>
          </w:rPr>
          <w:fldChar w:fldCharType="begin"/>
        </w:r>
        <w:r w:rsidR="00B90587">
          <w:rPr>
            <w:noProof/>
            <w:webHidden/>
          </w:rPr>
          <w:instrText xml:space="preserve"> PAGEREF _Toc70539134 \h </w:instrText>
        </w:r>
        <w:r w:rsidR="00B90587">
          <w:rPr>
            <w:noProof/>
            <w:webHidden/>
          </w:rPr>
        </w:r>
        <w:r w:rsidR="00B90587">
          <w:rPr>
            <w:noProof/>
            <w:webHidden/>
          </w:rPr>
          <w:fldChar w:fldCharType="separate"/>
        </w:r>
        <w:r w:rsidR="00D14A71">
          <w:rPr>
            <w:noProof/>
            <w:webHidden/>
          </w:rPr>
          <w:t>43</w:t>
        </w:r>
        <w:r w:rsidR="00B90587">
          <w:rPr>
            <w:noProof/>
            <w:webHidden/>
          </w:rPr>
          <w:fldChar w:fldCharType="end"/>
        </w:r>
      </w:hyperlink>
    </w:p>
    <w:p w14:paraId="59E2A834" w14:textId="59F9B6E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5" w:history="1">
        <w:r w:rsidR="00B90587" w:rsidRPr="0077210A">
          <w:rPr>
            <w:rStyle w:val="Hipervnculo"/>
            <w:noProof/>
          </w:rPr>
          <w:t>2.2.36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N36, Levantamiento hidrogeológico para el desarrollo de nuevas fuentes de agua en áreas prioritarias de la zona norte de Chile, regiones XV, I, II Y III. Etapa 2, SIT N°195 (2009)</w:t>
        </w:r>
        <w:r w:rsidR="00B90587">
          <w:rPr>
            <w:noProof/>
            <w:webHidden/>
          </w:rPr>
          <w:tab/>
        </w:r>
        <w:r w:rsidR="00B90587">
          <w:rPr>
            <w:noProof/>
            <w:webHidden/>
          </w:rPr>
          <w:fldChar w:fldCharType="begin"/>
        </w:r>
        <w:r w:rsidR="00B90587">
          <w:rPr>
            <w:noProof/>
            <w:webHidden/>
          </w:rPr>
          <w:instrText xml:space="preserve"> PAGEREF _Toc70539135 \h </w:instrText>
        </w:r>
        <w:r w:rsidR="00B90587">
          <w:rPr>
            <w:noProof/>
            <w:webHidden/>
          </w:rPr>
        </w:r>
        <w:r w:rsidR="00B90587">
          <w:rPr>
            <w:noProof/>
            <w:webHidden/>
          </w:rPr>
          <w:fldChar w:fldCharType="separate"/>
        </w:r>
        <w:r w:rsidR="00D14A71">
          <w:rPr>
            <w:noProof/>
            <w:webHidden/>
          </w:rPr>
          <w:t>44</w:t>
        </w:r>
        <w:r w:rsidR="00B90587">
          <w:rPr>
            <w:noProof/>
            <w:webHidden/>
          </w:rPr>
          <w:fldChar w:fldCharType="end"/>
        </w:r>
      </w:hyperlink>
    </w:p>
    <w:p w14:paraId="675BA815" w14:textId="626062C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6" w:history="1">
        <w:r w:rsidR="00B90587" w:rsidRPr="0077210A">
          <w:rPr>
            <w:rStyle w:val="Hipervnculo"/>
            <w:noProof/>
          </w:rPr>
          <w:t>2.2.37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N37, Catastro de obras de riego y elaboración del plan de inversiones al año 2018. Zona norte -Regiones de Arica y Parinacota a Metropolitana (2009)</w:t>
        </w:r>
        <w:r w:rsidR="00B90587">
          <w:rPr>
            <w:noProof/>
            <w:webHidden/>
          </w:rPr>
          <w:tab/>
        </w:r>
        <w:r w:rsidR="00B90587">
          <w:rPr>
            <w:noProof/>
            <w:webHidden/>
          </w:rPr>
          <w:fldChar w:fldCharType="begin"/>
        </w:r>
        <w:r w:rsidR="00B90587">
          <w:rPr>
            <w:noProof/>
            <w:webHidden/>
          </w:rPr>
          <w:instrText xml:space="preserve"> PAGEREF _Toc70539136 \h </w:instrText>
        </w:r>
        <w:r w:rsidR="00B90587">
          <w:rPr>
            <w:noProof/>
            <w:webHidden/>
          </w:rPr>
        </w:r>
        <w:r w:rsidR="00B90587">
          <w:rPr>
            <w:noProof/>
            <w:webHidden/>
          </w:rPr>
          <w:fldChar w:fldCharType="separate"/>
        </w:r>
        <w:r w:rsidR="00D14A71">
          <w:rPr>
            <w:noProof/>
            <w:webHidden/>
          </w:rPr>
          <w:t>45</w:t>
        </w:r>
        <w:r w:rsidR="00B90587">
          <w:rPr>
            <w:noProof/>
            <w:webHidden/>
          </w:rPr>
          <w:fldChar w:fldCharType="end"/>
        </w:r>
      </w:hyperlink>
    </w:p>
    <w:p w14:paraId="424C1BA0" w14:textId="4AB2992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7" w:history="1">
        <w:r w:rsidR="00B90587" w:rsidRPr="0077210A">
          <w:rPr>
            <w:rStyle w:val="Hipervnculo"/>
            <w:noProof/>
          </w:rPr>
          <w:t>2.2.38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N38, Informe técnico N° 2: reserva del río Cochamó para la conservación ambiental y el desarrollo local de la cuenca. SDT N°283 (2009).</w:t>
        </w:r>
        <w:r w:rsidR="00B90587">
          <w:rPr>
            <w:noProof/>
            <w:webHidden/>
          </w:rPr>
          <w:tab/>
        </w:r>
        <w:r w:rsidR="00B90587">
          <w:rPr>
            <w:noProof/>
            <w:webHidden/>
          </w:rPr>
          <w:fldChar w:fldCharType="begin"/>
        </w:r>
        <w:r w:rsidR="00B90587">
          <w:rPr>
            <w:noProof/>
            <w:webHidden/>
          </w:rPr>
          <w:instrText xml:space="preserve"> PAGEREF _Toc70539137 \h </w:instrText>
        </w:r>
        <w:r w:rsidR="00B90587">
          <w:rPr>
            <w:noProof/>
            <w:webHidden/>
          </w:rPr>
        </w:r>
        <w:r w:rsidR="00B90587">
          <w:rPr>
            <w:noProof/>
            <w:webHidden/>
          </w:rPr>
          <w:fldChar w:fldCharType="separate"/>
        </w:r>
        <w:r w:rsidR="00D14A71">
          <w:rPr>
            <w:noProof/>
            <w:webHidden/>
          </w:rPr>
          <w:t>46</w:t>
        </w:r>
        <w:r w:rsidR="00B90587">
          <w:rPr>
            <w:noProof/>
            <w:webHidden/>
          </w:rPr>
          <w:fldChar w:fldCharType="end"/>
        </w:r>
      </w:hyperlink>
    </w:p>
    <w:p w14:paraId="7CCC9579" w14:textId="57C1E1F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8" w:history="1">
        <w:r w:rsidR="00B90587" w:rsidRPr="0077210A">
          <w:rPr>
            <w:rStyle w:val="Hipervnculo"/>
            <w:noProof/>
          </w:rPr>
          <w:t>2.2.39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N39, Análisis de metodología y determinación de caudales de reserva turísticos. SIT N°206 (2010).</w:t>
        </w:r>
        <w:r w:rsidR="00B90587">
          <w:rPr>
            <w:noProof/>
            <w:webHidden/>
          </w:rPr>
          <w:tab/>
        </w:r>
        <w:r w:rsidR="00B90587">
          <w:rPr>
            <w:noProof/>
            <w:webHidden/>
          </w:rPr>
          <w:fldChar w:fldCharType="begin"/>
        </w:r>
        <w:r w:rsidR="00B90587">
          <w:rPr>
            <w:noProof/>
            <w:webHidden/>
          </w:rPr>
          <w:instrText xml:space="preserve"> PAGEREF _Toc70539138 \h </w:instrText>
        </w:r>
        <w:r w:rsidR="00B90587">
          <w:rPr>
            <w:noProof/>
            <w:webHidden/>
          </w:rPr>
        </w:r>
        <w:r w:rsidR="00B90587">
          <w:rPr>
            <w:noProof/>
            <w:webHidden/>
          </w:rPr>
          <w:fldChar w:fldCharType="separate"/>
        </w:r>
        <w:r w:rsidR="00D14A71">
          <w:rPr>
            <w:noProof/>
            <w:webHidden/>
          </w:rPr>
          <w:t>47</w:t>
        </w:r>
        <w:r w:rsidR="00B90587">
          <w:rPr>
            <w:noProof/>
            <w:webHidden/>
          </w:rPr>
          <w:fldChar w:fldCharType="end"/>
        </w:r>
      </w:hyperlink>
    </w:p>
    <w:p w14:paraId="4F8F46AE" w14:textId="6C6D93B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39" w:history="1">
        <w:r w:rsidR="00B90587" w:rsidRPr="0077210A">
          <w:rPr>
            <w:rStyle w:val="Hipervnculo"/>
            <w:noProof/>
          </w:rPr>
          <w:t>2.2.40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N40, Metodología para la estimación de recarga de cuencas altiplánicas y precordilleranas de vertiente pacífica en el norte de chile, XV, I, II y III regiones (2010)</w:t>
        </w:r>
        <w:r w:rsidR="00B90587">
          <w:rPr>
            <w:noProof/>
            <w:webHidden/>
          </w:rPr>
          <w:tab/>
        </w:r>
        <w:r w:rsidR="00B90587">
          <w:rPr>
            <w:noProof/>
            <w:webHidden/>
          </w:rPr>
          <w:fldChar w:fldCharType="begin"/>
        </w:r>
        <w:r w:rsidR="00B90587">
          <w:rPr>
            <w:noProof/>
            <w:webHidden/>
          </w:rPr>
          <w:instrText xml:space="preserve"> PAGEREF _Toc70539139 \h </w:instrText>
        </w:r>
        <w:r w:rsidR="00B90587">
          <w:rPr>
            <w:noProof/>
            <w:webHidden/>
          </w:rPr>
        </w:r>
        <w:r w:rsidR="00B90587">
          <w:rPr>
            <w:noProof/>
            <w:webHidden/>
          </w:rPr>
          <w:fldChar w:fldCharType="separate"/>
        </w:r>
        <w:r w:rsidR="00D14A71">
          <w:rPr>
            <w:noProof/>
            <w:webHidden/>
          </w:rPr>
          <w:t>48</w:t>
        </w:r>
        <w:r w:rsidR="00B90587">
          <w:rPr>
            <w:noProof/>
            <w:webHidden/>
          </w:rPr>
          <w:fldChar w:fldCharType="end"/>
        </w:r>
      </w:hyperlink>
    </w:p>
    <w:p w14:paraId="469767A3" w14:textId="52E02318"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0" w:history="1">
        <w:r w:rsidR="00B90587" w:rsidRPr="0077210A">
          <w:rPr>
            <w:rStyle w:val="Hipervnculo"/>
            <w:noProof/>
          </w:rPr>
          <w:t>2.2.41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N41, Estimación de recargas en cuencas altiplánicas y precordilleranas de vertiente pacífica (2011)</w:t>
        </w:r>
        <w:r w:rsidR="00B90587">
          <w:rPr>
            <w:noProof/>
            <w:webHidden/>
          </w:rPr>
          <w:tab/>
        </w:r>
        <w:r w:rsidR="00B90587">
          <w:rPr>
            <w:noProof/>
            <w:webHidden/>
          </w:rPr>
          <w:fldChar w:fldCharType="begin"/>
        </w:r>
        <w:r w:rsidR="00B90587">
          <w:rPr>
            <w:noProof/>
            <w:webHidden/>
          </w:rPr>
          <w:instrText xml:space="preserve"> PAGEREF _Toc70539140 \h </w:instrText>
        </w:r>
        <w:r w:rsidR="00B90587">
          <w:rPr>
            <w:noProof/>
            <w:webHidden/>
          </w:rPr>
        </w:r>
        <w:r w:rsidR="00B90587">
          <w:rPr>
            <w:noProof/>
            <w:webHidden/>
          </w:rPr>
          <w:fldChar w:fldCharType="separate"/>
        </w:r>
        <w:r w:rsidR="00D14A71">
          <w:rPr>
            <w:noProof/>
            <w:webHidden/>
          </w:rPr>
          <w:t>49</w:t>
        </w:r>
        <w:r w:rsidR="00B90587">
          <w:rPr>
            <w:noProof/>
            <w:webHidden/>
          </w:rPr>
          <w:fldChar w:fldCharType="end"/>
        </w:r>
      </w:hyperlink>
    </w:p>
    <w:p w14:paraId="396FBDAB" w14:textId="0A6CBE07"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1" w:history="1">
        <w:r w:rsidR="00B90587" w:rsidRPr="0077210A">
          <w:rPr>
            <w:rStyle w:val="Hipervnculo"/>
            <w:noProof/>
          </w:rPr>
          <w:t>2.2.42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N42, Mejoramiento de la Red Fluviométrica para el Control de Crecidas. SIT N°253 (2011).</w:t>
        </w:r>
        <w:r w:rsidR="00B90587">
          <w:rPr>
            <w:noProof/>
            <w:webHidden/>
          </w:rPr>
          <w:tab/>
        </w:r>
        <w:r w:rsidR="00B90587">
          <w:rPr>
            <w:noProof/>
            <w:webHidden/>
          </w:rPr>
          <w:fldChar w:fldCharType="begin"/>
        </w:r>
        <w:r w:rsidR="00B90587">
          <w:rPr>
            <w:noProof/>
            <w:webHidden/>
          </w:rPr>
          <w:instrText xml:space="preserve"> PAGEREF _Toc70539141 \h </w:instrText>
        </w:r>
        <w:r w:rsidR="00B90587">
          <w:rPr>
            <w:noProof/>
            <w:webHidden/>
          </w:rPr>
        </w:r>
        <w:r w:rsidR="00B90587">
          <w:rPr>
            <w:noProof/>
            <w:webHidden/>
          </w:rPr>
          <w:fldChar w:fldCharType="separate"/>
        </w:r>
        <w:r w:rsidR="00D14A71">
          <w:rPr>
            <w:noProof/>
            <w:webHidden/>
          </w:rPr>
          <w:t>50</w:t>
        </w:r>
        <w:r w:rsidR="00B90587">
          <w:rPr>
            <w:noProof/>
            <w:webHidden/>
          </w:rPr>
          <w:fldChar w:fldCharType="end"/>
        </w:r>
      </w:hyperlink>
    </w:p>
    <w:p w14:paraId="0ECC20B7" w14:textId="36249D9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2" w:history="1">
        <w:r w:rsidR="00B90587" w:rsidRPr="0077210A">
          <w:rPr>
            <w:rStyle w:val="Hipervnculo"/>
            <w:noProof/>
          </w:rPr>
          <w:t>2.2.43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N43, Guía, análisis y zonificación de cuencas hidrográficas para el ordenamiento territorial (2013)</w:t>
        </w:r>
        <w:r w:rsidR="00B90587">
          <w:rPr>
            <w:noProof/>
            <w:webHidden/>
          </w:rPr>
          <w:tab/>
        </w:r>
        <w:r w:rsidR="00B90587">
          <w:rPr>
            <w:noProof/>
            <w:webHidden/>
          </w:rPr>
          <w:fldChar w:fldCharType="begin"/>
        </w:r>
        <w:r w:rsidR="00B90587">
          <w:rPr>
            <w:noProof/>
            <w:webHidden/>
          </w:rPr>
          <w:instrText xml:space="preserve"> PAGEREF _Toc70539142 \h </w:instrText>
        </w:r>
        <w:r w:rsidR="00B90587">
          <w:rPr>
            <w:noProof/>
            <w:webHidden/>
          </w:rPr>
        </w:r>
        <w:r w:rsidR="00B90587">
          <w:rPr>
            <w:noProof/>
            <w:webHidden/>
          </w:rPr>
          <w:fldChar w:fldCharType="separate"/>
        </w:r>
        <w:r w:rsidR="00D14A71">
          <w:rPr>
            <w:noProof/>
            <w:webHidden/>
          </w:rPr>
          <w:t>51</w:t>
        </w:r>
        <w:r w:rsidR="00B90587">
          <w:rPr>
            <w:noProof/>
            <w:webHidden/>
          </w:rPr>
          <w:fldChar w:fldCharType="end"/>
        </w:r>
      </w:hyperlink>
    </w:p>
    <w:p w14:paraId="480FCCEB" w14:textId="7EE816D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3" w:history="1">
        <w:r w:rsidR="00B90587" w:rsidRPr="0077210A">
          <w:rPr>
            <w:rStyle w:val="Hipervnculo"/>
            <w:noProof/>
          </w:rPr>
          <w:t>2.2.44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N44, Evaluación de los caudales ecológicos en cuencas de la IV, V y VI región (2014)</w:t>
        </w:r>
        <w:r w:rsidR="00B90587">
          <w:rPr>
            <w:noProof/>
            <w:webHidden/>
          </w:rPr>
          <w:tab/>
        </w:r>
        <w:r w:rsidR="00B90587">
          <w:rPr>
            <w:noProof/>
            <w:webHidden/>
          </w:rPr>
          <w:fldChar w:fldCharType="begin"/>
        </w:r>
        <w:r w:rsidR="00B90587">
          <w:rPr>
            <w:noProof/>
            <w:webHidden/>
          </w:rPr>
          <w:instrText xml:space="preserve"> PAGEREF _Toc70539143 \h </w:instrText>
        </w:r>
        <w:r w:rsidR="00B90587">
          <w:rPr>
            <w:noProof/>
            <w:webHidden/>
          </w:rPr>
        </w:r>
        <w:r w:rsidR="00B90587">
          <w:rPr>
            <w:noProof/>
            <w:webHidden/>
          </w:rPr>
          <w:fldChar w:fldCharType="separate"/>
        </w:r>
        <w:r w:rsidR="00D14A71">
          <w:rPr>
            <w:noProof/>
            <w:webHidden/>
          </w:rPr>
          <w:t>52</w:t>
        </w:r>
        <w:r w:rsidR="00B90587">
          <w:rPr>
            <w:noProof/>
            <w:webHidden/>
          </w:rPr>
          <w:fldChar w:fldCharType="end"/>
        </w:r>
      </w:hyperlink>
    </w:p>
    <w:p w14:paraId="2135354E" w14:textId="78276D3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4" w:history="1">
        <w:r w:rsidR="00B90587" w:rsidRPr="0077210A">
          <w:rPr>
            <w:rStyle w:val="Hipervnculo"/>
            <w:noProof/>
          </w:rPr>
          <w:t>2.2.45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N45, Revisión y actualización cartográfica de los acuíferos protegidos que alimentan vegas y bofedales (2014)</w:t>
        </w:r>
        <w:r w:rsidR="00B90587">
          <w:rPr>
            <w:noProof/>
            <w:webHidden/>
          </w:rPr>
          <w:tab/>
        </w:r>
        <w:r w:rsidR="00B90587">
          <w:rPr>
            <w:noProof/>
            <w:webHidden/>
          </w:rPr>
          <w:fldChar w:fldCharType="begin"/>
        </w:r>
        <w:r w:rsidR="00B90587">
          <w:rPr>
            <w:noProof/>
            <w:webHidden/>
          </w:rPr>
          <w:instrText xml:space="preserve"> PAGEREF _Toc70539144 \h </w:instrText>
        </w:r>
        <w:r w:rsidR="00B90587">
          <w:rPr>
            <w:noProof/>
            <w:webHidden/>
          </w:rPr>
        </w:r>
        <w:r w:rsidR="00B90587">
          <w:rPr>
            <w:noProof/>
            <w:webHidden/>
          </w:rPr>
          <w:fldChar w:fldCharType="separate"/>
        </w:r>
        <w:r w:rsidR="00D14A71">
          <w:rPr>
            <w:noProof/>
            <w:webHidden/>
          </w:rPr>
          <w:t>54</w:t>
        </w:r>
        <w:r w:rsidR="00B90587">
          <w:rPr>
            <w:noProof/>
            <w:webHidden/>
          </w:rPr>
          <w:fldChar w:fldCharType="end"/>
        </w:r>
      </w:hyperlink>
    </w:p>
    <w:p w14:paraId="114AB453" w14:textId="3CD75A8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5" w:history="1">
        <w:r w:rsidR="00B90587" w:rsidRPr="0077210A">
          <w:rPr>
            <w:rStyle w:val="Hipervnculo"/>
            <w:noProof/>
          </w:rPr>
          <w:t>2.2.46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N46, Impacto aplicación caudal ecológico mínimo retroactivo en cuencas de la IV, V y VI región. SIT N°392 (2016).</w:t>
        </w:r>
        <w:r w:rsidR="00B90587">
          <w:rPr>
            <w:noProof/>
            <w:webHidden/>
          </w:rPr>
          <w:tab/>
        </w:r>
        <w:r w:rsidR="00B90587">
          <w:rPr>
            <w:noProof/>
            <w:webHidden/>
          </w:rPr>
          <w:fldChar w:fldCharType="begin"/>
        </w:r>
        <w:r w:rsidR="00B90587">
          <w:rPr>
            <w:noProof/>
            <w:webHidden/>
          </w:rPr>
          <w:instrText xml:space="preserve"> PAGEREF _Toc70539145 \h </w:instrText>
        </w:r>
        <w:r w:rsidR="00B90587">
          <w:rPr>
            <w:noProof/>
            <w:webHidden/>
          </w:rPr>
        </w:r>
        <w:r w:rsidR="00B90587">
          <w:rPr>
            <w:noProof/>
            <w:webHidden/>
          </w:rPr>
          <w:fldChar w:fldCharType="separate"/>
        </w:r>
        <w:r w:rsidR="00D14A71">
          <w:rPr>
            <w:noProof/>
            <w:webHidden/>
          </w:rPr>
          <w:t>55</w:t>
        </w:r>
        <w:r w:rsidR="00B90587">
          <w:rPr>
            <w:noProof/>
            <w:webHidden/>
          </w:rPr>
          <w:fldChar w:fldCharType="end"/>
        </w:r>
      </w:hyperlink>
    </w:p>
    <w:p w14:paraId="79F49676" w14:textId="7757190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6" w:history="1">
        <w:r w:rsidR="00B90587" w:rsidRPr="0077210A">
          <w:rPr>
            <w:rStyle w:val="Hipervnculo"/>
            <w:noProof/>
          </w:rPr>
          <w:t>2.2.47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N47, Actualización del Balance Hídrico Nacional. SIT N°417 (2017)</w:t>
        </w:r>
        <w:r w:rsidR="00B90587">
          <w:rPr>
            <w:noProof/>
            <w:webHidden/>
          </w:rPr>
          <w:tab/>
        </w:r>
        <w:r w:rsidR="00B90587">
          <w:rPr>
            <w:noProof/>
            <w:webHidden/>
          </w:rPr>
          <w:fldChar w:fldCharType="begin"/>
        </w:r>
        <w:r w:rsidR="00B90587">
          <w:rPr>
            <w:noProof/>
            <w:webHidden/>
          </w:rPr>
          <w:instrText xml:space="preserve"> PAGEREF _Toc70539146 \h </w:instrText>
        </w:r>
        <w:r w:rsidR="00B90587">
          <w:rPr>
            <w:noProof/>
            <w:webHidden/>
          </w:rPr>
        </w:r>
        <w:r w:rsidR="00B90587">
          <w:rPr>
            <w:noProof/>
            <w:webHidden/>
          </w:rPr>
          <w:fldChar w:fldCharType="separate"/>
        </w:r>
        <w:r w:rsidR="00D14A71">
          <w:rPr>
            <w:noProof/>
            <w:webHidden/>
          </w:rPr>
          <w:t>57</w:t>
        </w:r>
        <w:r w:rsidR="00B90587">
          <w:rPr>
            <w:noProof/>
            <w:webHidden/>
          </w:rPr>
          <w:fldChar w:fldCharType="end"/>
        </w:r>
      </w:hyperlink>
    </w:p>
    <w:p w14:paraId="373D238E" w14:textId="3F44FA5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7" w:history="1">
        <w:r w:rsidR="00B90587" w:rsidRPr="0077210A">
          <w:rPr>
            <w:rStyle w:val="Hipervnculo"/>
            <w:noProof/>
            <w:lang w:val="en-GB"/>
          </w:rPr>
          <w:t>2.2.48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N48, Climatic regionalization of continental Chile (2016).</w:t>
        </w:r>
        <w:r w:rsidR="00B90587">
          <w:rPr>
            <w:noProof/>
            <w:webHidden/>
          </w:rPr>
          <w:tab/>
        </w:r>
        <w:r w:rsidR="00B90587">
          <w:rPr>
            <w:noProof/>
            <w:webHidden/>
          </w:rPr>
          <w:fldChar w:fldCharType="begin"/>
        </w:r>
        <w:r w:rsidR="00B90587">
          <w:rPr>
            <w:noProof/>
            <w:webHidden/>
          </w:rPr>
          <w:instrText xml:space="preserve"> PAGEREF _Toc70539147 \h </w:instrText>
        </w:r>
        <w:r w:rsidR="00B90587">
          <w:rPr>
            <w:noProof/>
            <w:webHidden/>
          </w:rPr>
        </w:r>
        <w:r w:rsidR="00B90587">
          <w:rPr>
            <w:noProof/>
            <w:webHidden/>
          </w:rPr>
          <w:fldChar w:fldCharType="separate"/>
        </w:r>
        <w:r w:rsidR="00D14A71">
          <w:rPr>
            <w:noProof/>
            <w:webHidden/>
          </w:rPr>
          <w:t>59</w:t>
        </w:r>
        <w:r w:rsidR="00B90587">
          <w:rPr>
            <w:noProof/>
            <w:webHidden/>
          </w:rPr>
          <w:fldChar w:fldCharType="end"/>
        </w:r>
      </w:hyperlink>
    </w:p>
    <w:p w14:paraId="3F89CDA3" w14:textId="7CFCF84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8" w:history="1">
        <w:r w:rsidR="00B90587" w:rsidRPr="0077210A">
          <w:rPr>
            <w:rStyle w:val="Hipervnculo"/>
            <w:noProof/>
          </w:rPr>
          <w:t>2.2.49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N49, Estimación de la demanda actual, proyecciones futuras y caracterización de la calidad de los recursos hídricos en Chile. SIT N°419 (2017).</w:t>
        </w:r>
        <w:r w:rsidR="00B90587">
          <w:rPr>
            <w:noProof/>
            <w:webHidden/>
          </w:rPr>
          <w:tab/>
        </w:r>
        <w:r w:rsidR="00B90587">
          <w:rPr>
            <w:noProof/>
            <w:webHidden/>
          </w:rPr>
          <w:fldChar w:fldCharType="begin"/>
        </w:r>
        <w:r w:rsidR="00B90587">
          <w:rPr>
            <w:noProof/>
            <w:webHidden/>
          </w:rPr>
          <w:instrText xml:space="preserve"> PAGEREF _Toc70539148 \h </w:instrText>
        </w:r>
        <w:r w:rsidR="00B90587">
          <w:rPr>
            <w:noProof/>
            <w:webHidden/>
          </w:rPr>
        </w:r>
        <w:r w:rsidR="00B90587">
          <w:rPr>
            <w:noProof/>
            <w:webHidden/>
          </w:rPr>
          <w:fldChar w:fldCharType="separate"/>
        </w:r>
        <w:r w:rsidR="00D14A71">
          <w:rPr>
            <w:noProof/>
            <w:webHidden/>
          </w:rPr>
          <w:t>60</w:t>
        </w:r>
        <w:r w:rsidR="00B90587">
          <w:rPr>
            <w:noProof/>
            <w:webHidden/>
          </w:rPr>
          <w:fldChar w:fldCharType="end"/>
        </w:r>
      </w:hyperlink>
    </w:p>
    <w:p w14:paraId="24A2B1E5" w14:textId="42474CA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49" w:history="1">
        <w:r w:rsidR="00B90587" w:rsidRPr="0077210A">
          <w:rPr>
            <w:rStyle w:val="Hipervnculo"/>
            <w:noProof/>
          </w:rPr>
          <w:t>2.2.50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N50, Diagnóstico y desafíos de la red de calidad de aguas subterráneas de la DGA (2017)</w:t>
        </w:r>
        <w:r w:rsidR="00B90587">
          <w:rPr>
            <w:noProof/>
            <w:webHidden/>
          </w:rPr>
          <w:tab/>
        </w:r>
        <w:r w:rsidR="00B90587">
          <w:rPr>
            <w:noProof/>
            <w:webHidden/>
          </w:rPr>
          <w:fldChar w:fldCharType="begin"/>
        </w:r>
        <w:r w:rsidR="00B90587">
          <w:rPr>
            <w:noProof/>
            <w:webHidden/>
          </w:rPr>
          <w:instrText xml:space="preserve"> PAGEREF _Toc70539149 \h </w:instrText>
        </w:r>
        <w:r w:rsidR="00B90587">
          <w:rPr>
            <w:noProof/>
            <w:webHidden/>
          </w:rPr>
        </w:r>
        <w:r w:rsidR="00B90587">
          <w:rPr>
            <w:noProof/>
            <w:webHidden/>
          </w:rPr>
          <w:fldChar w:fldCharType="separate"/>
        </w:r>
        <w:r w:rsidR="00D14A71">
          <w:rPr>
            <w:noProof/>
            <w:webHidden/>
          </w:rPr>
          <w:t>62</w:t>
        </w:r>
        <w:r w:rsidR="00B90587">
          <w:rPr>
            <w:noProof/>
            <w:webHidden/>
          </w:rPr>
          <w:fldChar w:fldCharType="end"/>
        </w:r>
      </w:hyperlink>
    </w:p>
    <w:p w14:paraId="108F6334" w14:textId="15A1A63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0" w:history="1">
        <w:r w:rsidR="00B90587" w:rsidRPr="0077210A">
          <w:rPr>
            <w:rStyle w:val="Hipervnculo"/>
            <w:noProof/>
          </w:rPr>
          <w:t>2.2.51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N51, Diagnóstico nacional de organizaciones de usuarios (2018)</w:t>
        </w:r>
        <w:r w:rsidR="00B90587">
          <w:rPr>
            <w:noProof/>
            <w:webHidden/>
          </w:rPr>
          <w:tab/>
        </w:r>
        <w:r w:rsidR="00B90587">
          <w:rPr>
            <w:noProof/>
            <w:webHidden/>
          </w:rPr>
          <w:fldChar w:fldCharType="begin"/>
        </w:r>
        <w:r w:rsidR="00B90587">
          <w:rPr>
            <w:noProof/>
            <w:webHidden/>
          </w:rPr>
          <w:instrText xml:space="preserve"> PAGEREF _Toc70539150 \h </w:instrText>
        </w:r>
        <w:r w:rsidR="00B90587">
          <w:rPr>
            <w:noProof/>
            <w:webHidden/>
          </w:rPr>
        </w:r>
        <w:r w:rsidR="00B90587">
          <w:rPr>
            <w:noProof/>
            <w:webHidden/>
          </w:rPr>
          <w:fldChar w:fldCharType="separate"/>
        </w:r>
        <w:r w:rsidR="00D14A71">
          <w:rPr>
            <w:noProof/>
            <w:webHidden/>
          </w:rPr>
          <w:t>64</w:t>
        </w:r>
        <w:r w:rsidR="00B90587">
          <w:rPr>
            <w:noProof/>
            <w:webHidden/>
          </w:rPr>
          <w:fldChar w:fldCharType="end"/>
        </w:r>
      </w:hyperlink>
    </w:p>
    <w:p w14:paraId="67DD8087" w14:textId="21F7BD3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1" w:history="1">
        <w:r w:rsidR="00B90587" w:rsidRPr="0077210A">
          <w:rPr>
            <w:rStyle w:val="Hipervnculo"/>
            <w:noProof/>
          </w:rPr>
          <w:t>2.2.52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N52, Aplicación de la Metodología de Actualización del Balance Hídrico Nacional en las Cuencas de las Macrozonas Norte y Centro. SIT N°435 (2018)</w:t>
        </w:r>
        <w:r w:rsidR="00B90587">
          <w:rPr>
            <w:noProof/>
            <w:webHidden/>
          </w:rPr>
          <w:tab/>
        </w:r>
        <w:r w:rsidR="00B90587">
          <w:rPr>
            <w:noProof/>
            <w:webHidden/>
          </w:rPr>
          <w:fldChar w:fldCharType="begin"/>
        </w:r>
        <w:r w:rsidR="00B90587">
          <w:rPr>
            <w:noProof/>
            <w:webHidden/>
          </w:rPr>
          <w:instrText xml:space="preserve"> PAGEREF _Toc70539151 \h </w:instrText>
        </w:r>
        <w:r w:rsidR="00B90587">
          <w:rPr>
            <w:noProof/>
            <w:webHidden/>
          </w:rPr>
        </w:r>
        <w:r w:rsidR="00B90587">
          <w:rPr>
            <w:noProof/>
            <w:webHidden/>
          </w:rPr>
          <w:fldChar w:fldCharType="separate"/>
        </w:r>
        <w:r w:rsidR="00D14A71">
          <w:rPr>
            <w:noProof/>
            <w:webHidden/>
          </w:rPr>
          <w:t>65</w:t>
        </w:r>
        <w:r w:rsidR="00B90587">
          <w:rPr>
            <w:noProof/>
            <w:webHidden/>
          </w:rPr>
          <w:fldChar w:fldCharType="end"/>
        </w:r>
      </w:hyperlink>
    </w:p>
    <w:p w14:paraId="3798B58D" w14:textId="7B900D3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2" w:history="1">
        <w:r w:rsidR="00B90587" w:rsidRPr="0077210A">
          <w:rPr>
            <w:rStyle w:val="Hipervnculo"/>
            <w:noProof/>
          </w:rPr>
          <w:t>2.2.53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N53, Portafolio de medidas, acciones y soluciones Más seguridad hídrica (2019)</w:t>
        </w:r>
        <w:r w:rsidR="00B90587">
          <w:rPr>
            <w:noProof/>
            <w:webHidden/>
          </w:rPr>
          <w:tab/>
        </w:r>
        <w:r w:rsidR="00B90587">
          <w:rPr>
            <w:noProof/>
            <w:webHidden/>
          </w:rPr>
          <w:fldChar w:fldCharType="begin"/>
        </w:r>
        <w:r w:rsidR="00B90587">
          <w:rPr>
            <w:noProof/>
            <w:webHidden/>
          </w:rPr>
          <w:instrText xml:space="preserve"> PAGEREF _Toc70539152 \h </w:instrText>
        </w:r>
        <w:r w:rsidR="00B90587">
          <w:rPr>
            <w:noProof/>
            <w:webHidden/>
          </w:rPr>
        </w:r>
        <w:r w:rsidR="00B90587">
          <w:rPr>
            <w:noProof/>
            <w:webHidden/>
          </w:rPr>
          <w:fldChar w:fldCharType="separate"/>
        </w:r>
        <w:r w:rsidR="00D14A71">
          <w:rPr>
            <w:noProof/>
            <w:webHidden/>
          </w:rPr>
          <w:t>67</w:t>
        </w:r>
        <w:r w:rsidR="00B90587">
          <w:rPr>
            <w:noProof/>
            <w:webHidden/>
          </w:rPr>
          <w:fldChar w:fldCharType="end"/>
        </w:r>
      </w:hyperlink>
    </w:p>
    <w:p w14:paraId="7879BB62" w14:textId="06F4E7F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3" w:history="1">
        <w:r w:rsidR="00B90587" w:rsidRPr="0077210A">
          <w:rPr>
            <w:rStyle w:val="Hipervnculo"/>
            <w:noProof/>
          </w:rPr>
          <w:t>2.2.54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N54, Escenarios hídricos de Fundación Chile 2030-2050 (2019)</w:t>
        </w:r>
        <w:r w:rsidR="00B90587">
          <w:rPr>
            <w:noProof/>
            <w:webHidden/>
          </w:rPr>
          <w:tab/>
        </w:r>
        <w:r w:rsidR="00B90587">
          <w:rPr>
            <w:noProof/>
            <w:webHidden/>
          </w:rPr>
          <w:fldChar w:fldCharType="begin"/>
        </w:r>
        <w:r w:rsidR="00B90587">
          <w:rPr>
            <w:noProof/>
            <w:webHidden/>
          </w:rPr>
          <w:instrText xml:space="preserve"> PAGEREF _Toc70539153 \h </w:instrText>
        </w:r>
        <w:r w:rsidR="00B90587">
          <w:rPr>
            <w:noProof/>
            <w:webHidden/>
          </w:rPr>
        </w:r>
        <w:r w:rsidR="00B90587">
          <w:rPr>
            <w:noProof/>
            <w:webHidden/>
          </w:rPr>
          <w:fldChar w:fldCharType="separate"/>
        </w:r>
        <w:r w:rsidR="00D14A71">
          <w:rPr>
            <w:noProof/>
            <w:webHidden/>
          </w:rPr>
          <w:t>69</w:t>
        </w:r>
        <w:r w:rsidR="00B90587">
          <w:rPr>
            <w:noProof/>
            <w:webHidden/>
          </w:rPr>
          <w:fldChar w:fldCharType="end"/>
        </w:r>
      </w:hyperlink>
    </w:p>
    <w:p w14:paraId="7116A4A5" w14:textId="72B3DE0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4" w:history="1">
        <w:r w:rsidR="00B90587" w:rsidRPr="0077210A">
          <w:rPr>
            <w:rStyle w:val="Hipervnculo"/>
            <w:noProof/>
          </w:rPr>
          <w:t>2.2.55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N55, Mapa hidroquímico de Chile (2019)</w:t>
        </w:r>
        <w:r w:rsidR="00B90587">
          <w:rPr>
            <w:noProof/>
            <w:webHidden/>
          </w:rPr>
          <w:tab/>
        </w:r>
        <w:r w:rsidR="00B90587">
          <w:rPr>
            <w:noProof/>
            <w:webHidden/>
          </w:rPr>
          <w:fldChar w:fldCharType="begin"/>
        </w:r>
        <w:r w:rsidR="00B90587">
          <w:rPr>
            <w:noProof/>
            <w:webHidden/>
          </w:rPr>
          <w:instrText xml:space="preserve"> PAGEREF _Toc70539154 \h </w:instrText>
        </w:r>
        <w:r w:rsidR="00B90587">
          <w:rPr>
            <w:noProof/>
            <w:webHidden/>
          </w:rPr>
        </w:r>
        <w:r w:rsidR="00B90587">
          <w:rPr>
            <w:noProof/>
            <w:webHidden/>
          </w:rPr>
          <w:fldChar w:fldCharType="separate"/>
        </w:r>
        <w:r w:rsidR="00D14A71">
          <w:rPr>
            <w:noProof/>
            <w:webHidden/>
          </w:rPr>
          <w:t>71</w:t>
        </w:r>
        <w:r w:rsidR="00B90587">
          <w:rPr>
            <w:noProof/>
            <w:webHidden/>
          </w:rPr>
          <w:fldChar w:fldCharType="end"/>
        </w:r>
      </w:hyperlink>
    </w:p>
    <w:p w14:paraId="0CB74C80" w14:textId="1BFB664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5" w:history="1">
        <w:r w:rsidR="00B90587" w:rsidRPr="0077210A">
          <w:rPr>
            <w:rStyle w:val="Hipervnculo"/>
            <w:noProof/>
          </w:rPr>
          <w:t>2.2.56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N56, Manual para la organización y funcionamiento de comunidades de aguas subterráneas (2019)</w:t>
        </w:r>
        <w:r w:rsidR="00B90587">
          <w:rPr>
            <w:noProof/>
            <w:webHidden/>
          </w:rPr>
          <w:tab/>
        </w:r>
        <w:r w:rsidR="00B90587">
          <w:rPr>
            <w:noProof/>
            <w:webHidden/>
          </w:rPr>
          <w:fldChar w:fldCharType="begin"/>
        </w:r>
        <w:r w:rsidR="00B90587">
          <w:rPr>
            <w:noProof/>
            <w:webHidden/>
          </w:rPr>
          <w:instrText xml:space="preserve"> PAGEREF _Toc70539155 \h </w:instrText>
        </w:r>
        <w:r w:rsidR="00B90587">
          <w:rPr>
            <w:noProof/>
            <w:webHidden/>
          </w:rPr>
        </w:r>
        <w:r w:rsidR="00B90587">
          <w:rPr>
            <w:noProof/>
            <w:webHidden/>
          </w:rPr>
          <w:fldChar w:fldCharType="separate"/>
        </w:r>
        <w:r w:rsidR="00D14A71">
          <w:rPr>
            <w:noProof/>
            <w:webHidden/>
          </w:rPr>
          <w:t>72</w:t>
        </w:r>
        <w:r w:rsidR="00B90587">
          <w:rPr>
            <w:noProof/>
            <w:webHidden/>
          </w:rPr>
          <w:fldChar w:fldCharType="end"/>
        </w:r>
      </w:hyperlink>
    </w:p>
    <w:p w14:paraId="6EFE7608" w14:textId="42255F4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6" w:history="1">
        <w:r w:rsidR="00B90587" w:rsidRPr="0077210A">
          <w:rPr>
            <w:rStyle w:val="Hipervnculo"/>
            <w:noProof/>
          </w:rPr>
          <w:t>2.2.57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N57, Desarrollo de herramientas para el análisis de escenarios de gestión en el marco del Plan Nacional de recursos hídricos (2019)</w:t>
        </w:r>
        <w:r w:rsidR="00B90587">
          <w:rPr>
            <w:noProof/>
            <w:webHidden/>
          </w:rPr>
          <w:tab/>
        </w:r>
        <w:r w:rsidR="00B90587">
          <w:rPr>
            <w:noProof/>
            <w:webHidden/>
          </w:rPr>
          <w:fldChar w:fldCharType="begin"/>
        </w:r>
        <w:r w:rsidR="00B90587">
          <w:rPr>
            <w:noProof/>
            <w:webHidden/>
          </w:rPr>
          <w:instrText xml:space="preserve"> PAGEREF _Toc70539156 \h </w:instrText>
        </w:r>
        <w:r w:rsidR="00B90587">
          <w:rPr>
            <w:noProof/>
            <w:webHidden/>
          </w:rPr>
        </w:r>
        <w:r w:rsidR="00B90587">
          <w:rPr>
            <w:noProof/>
            <w:webHidden/>
          </w:rPr>
          <w:fldChar w:fldCharType="separate"/>
        </w:r>
        <w:r w:rsidR="00D14A71">
          <w:rPr>
            <w:noProof/>
            <w:webHidden/>
          </w:rPr>
          <w:t>73</w:t>
        </w:r>
        <w:r w:rsidR="00B90587">
          <w:rPr>
            <w:noProof/>
            <w:webHidden/>
          </w:rPr>
          <w:fldChar w:fldCharType="end"/>
        </w:r>
      </w:hyperlink>
    </w:p>
    <w:p w14:paraId="3302FF34" w14:textId="7551F7F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7" w:history="1">
        <w:r w:rsidR="00B90587" w:rsidRPr="0077210A">
          <w:rPr>
            <w:rStyle w:val="Hipervnculo"/>
            <w:noProof/>
          </w:rPr>
          <w:t>2.2.58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N58, Migración de modelos hidrogeológicos desarrollados en Visual-Modflow y Groundwater Vistas hacia su estado nativo de código MODFLOW (2019)</w:t>
        </w:r>
        <w:r w:rsidR="00B90587">
          <w:rPr>
            <w:noProof/>
            <w:webHidden/>
          </w:rPr>
          <w:tab/>
        </w:r>
        <w:r w:rsidR="00B90587">
          <w:rPr>
            <w:noProof/>
            <w:webHidden/>
          </w:rPr>
          <w:fldChar w:fldCharType="begin"/>
        </w:r>
        <w:r w:rsidR="00B90587">
          <w:rPr>
            <w:noProof/>
            <w:webHidden/>
          </w:rPr>
          <w:instrText xml:space="preserve"> PAGEREF _Toc70539157 \h </w:instrText>
        </w:r>
        <w:r w:rsidR="00B90587">
          <w:rPr>
            <w:noProof/>
            <w:webHidden/>
          </w:rPr>
        </w:r>
        <w:r w:rsidR="00B90587">
          <w:rPr>
            <w:noProof/>
            <w:webHidden/>
          </w:rPr>
          <w:fldChar w:fldCharType="separate"/>
        </w:r>
        <w:r w:rsidR="00D14A71">
          <w:rPr>
            <w:noProof/>
            <w:webHidden/>
          </w:rPr>
          <w:t>74</w:t>
        </w:r>
        <w:r w:rsidR="00B90587">
          <w:rPr>
            <w:noProof/>
            <w:webHidden/>
          </w:rPr>
          <w:fldChar w:fldCharType="end"/>
        </w:r>
      </w:hyperlink>
    </w:p>
    <w:p w14:paraId="15052FC1" w14:textId="64A8D79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58" w:history="1">
        <w:r w:rsidR="00B90587" w:rsidRPr="0077210A">
          <w:rPr>
            <w:rStyle w:val="Hipervnculo"/>
            <w:noProof/>
          </w:rPr>
          <w:t>2.2.59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N59, Criterios para la implementación de redes de monitoreos de aguas subterráneas (2019)</w:t>
        </w:r>
        <w:r w:rsidR="00B90587">
          <w:rPr>
            <w:noProof/>
            <w:webHidden/>
          </w:rPr>
          <w:tab/>
        </w:r>
        <w:r w:rsidR="00B90587">
          <w:rPr>
            <w:noProof/>
            <w:webHidden/>
          </w:rPr>
          <w:fldChar w:fldCharType="begin"/>
        </w:r>
        <w:r w:rsidR="00B90587">
          <w:rPr>
            <w:noProof/>
            <w:webHidden/>
          </w:rPr>
          <w:instrText xml:space="preserve"> PAGEREF _Toc70539158 \h </w:instrText>
        </w:r>
        <w:r w:rsidR="00B90587">
          <w:rPr>
            <w:noProof/>
            <w:webHidden/>
          </w:rPr>
        </w:r>
        <w:r w:rsidR="00B90587">
          <w:rPr>
            <w:noProof/>
            <w:webHidden/>
          </w:rPr>
          <w:fldChar w:fldCharType="separate"/>
        </w:r>
        <w:r w:rsidR="00D14A71">
          <w:rPr>
            <w:noProof/>
            <w:webHidden/>
          </w:rPr>
          <w:t>75</w:t>
        </w:r>
        <w:r w:rsidR="00B90587">
          <w:rPr>
            <w:noProof/>
            <w:webHidden/>
          </w:rPr>
          <w:fldChar w:fldCharType="end"/>
        </w:r>
      </w:hyperlink>
    </w:p>
    <w:p w14:paraId="0305CBFE" w14:textId="45835FD4" w:rsidR="00B90587" w:rsidRDefault="00A2765E">
      <w:pPr>
        <w:pStyle w:val="TDC1"/>
        <w:tabs>
          <w:tab w:val="left" w:pos="709"/>
          <w:tab w:val="right" w:leader="dot" w:pos="8828"/>
        </w:tabs>
        <w:rPr>
          <w:rFonts w:asciiTheme="minorHAnsi" w:eastAsiaTheme="minorEastAsia" w:hAnsiTheme="minorHAnsi" w:cstheme="minorBidi"/>
          <w:b w:val="0"/>
          <w:caps w:val="0"/>
          <w:noProof/>
          <w:sz w:val="22"/>
          <w:szCs w:val="22"/>
          <w:lang w:val="es-ES" w:eastAsia="es-ES"/>
        </w:rPr>
      </w:pPr>
      <w:hyperlink w:anchor="_Toc70539159" w:history="1">
        <w:r w:rsidR="00B90587" w:rsidRPr="0077210A">
          <w:rPr>
            <w:rStyle w:val="Hipervnculo"/>
            <w:rFonts w:eastAsia="Calibri"/>
            <w:noProof/>
            <w:lang w:eastAsia="en-US"/>
          </w:rPr>
          <w:t>3.</w:t>
        </w:r>
        <w:r w:rsidR="00B90587">
          <w:rPr>
            <w:rFonts w:asciiTheme="minorHAnsi" w:eastAsiaTheme="minorEastAsia" w:hAnsiTheme="minorHAnsi" w:cstheme="minorBidi"/>
            <w:b w:val="0"/>
            <w:caps w:val="0"/>
            <w:noProof/>
            <w:sz w:val="22"/>
            <w:szCs w:val="22"/>
            <w:lang w:val="es-ES" w:eastAsia="es-ES"/>
          </w:rPr>
          <w:tab/>
        </w:r>
        <w:r w:rsidR="00B90587" w:rsidRPr="0077210A">
          <w:rPr>
            <w:rStyle w:val="Hipervnculo"/>
            <w:rFonts w:eastAsia="Calibri"/>
            <w:noProof/>
            <w:lang w:eastAsia="en-US"/>
          </w:rPr>
          <w:t>CUENCA DE LA PAMPA DEL TAMARUGAL</w:t>
        </w:r>
        <w:r w:rsidR="00B90587">
          <w:rPr>
            <w:noProof/>
            <w:webHidden/>
          </w:rPr>
          <w:tab/>
        </w:r>
        <w:r w:rsidR="00B90587">
          <w:rPr>
            <w:noProof/>
            <w:webHidden/>
          </w:rPr>
          <w:fldChar w:fldCharType="begin"/>
        </w:r>
        <w:r w:rsidR="00B90587">
          <w:rPr>
            <w:noProof/>
            <w:webHidden/>
          </w:rPr>
          <w:instrText xml:space="preserve"> PAGEREF _Toc70539159 \h </w:instrText>
        </w:r>
        <w:r w:rsidR="00B90587">
          <w:rPr>
            <w:noProof/>
            <w:webHidden/>
          </w:rPr>
        </w:r>
        <w:r w:rsidR="00B90587">
          <w:rPr>
            <w:noProof/>
            <w:webHidden/>
          </w:rPr>
          <w:fldChar w:fldCharType="separate"/>
        </w:r>
        <w:r w:rsidR="00D14A71">
          <w:rPr>
            <w:noProof/>
            <w:webHidden/>
          </w:rPr>
          <w:t>77</w:t>
        </w:r>
        <w:r w:rsidR="00B90587">
          <w:rPr>
            <w:noProof/>
            <w:webHidden/>
          </w:rPr>
          <w:fldChar w:fldCharType="end"/>
        </w:r>
      </w:hyperlink>
    </w:p>
    <w:p w14:paraId="106F90B0" w14:textId="0DD76C72" w:rsidR="00B90587" w:rsidRDefault="00A2765E">
      <w:pPr>
        <w:pStyle w:val="TDC2"/>
        <w:tabs>
          <w:tab w:val="left" w:pos="709"/>
          <w:tab w:val="right" w:leader="dot" w:pos="8828"/>
        </w:tabs>
        <w:rPr>
          <w:rFonts w:asciiTheme="minorHAnsi" w:eastAsiaTheme="minorEastAsia" w:hAnsiTheme="minorHAnsi" w:cstheme="minorBidi"/>
          <w:smallCaps w:val="0"/>
          <w:noProof/>
          <w:sz w:val="22"/>
          <w:szCs w:val="22"/>
          <w:lang w:val="es-ES" w:eastAsia="es-ES"/>
        </w:rPr>
      </w:pPr>
      <w:hyperlink w:anchor="_Toc70539160" w:history="1">
        <w:r w:rsidR="00B90587" w:rsidRPr="0077210A">
          <w:rPr>
            <w:rStyle w:val="Hipervnculo"/>
            <w:rFonts w:eastAsia="Calibri"/>
            <w:noProof/>
            <w:lang w:eastAsia="en-US"/>
          </w:rPr>
          <w:t>3.1</w:t>
        </w:r>
        <w:r w:rsidR="00B90587">
          <w:rPr>
            <w:rFonts w:asciiTheme="minorHAnsi" w:eastAsiaTheme="minorEastAsia" w:hAnsiTheme="minorHAnsi" w:cstheme="minorBidi"/>
            <w:smallCaps w:val="0"/>
            <w:noProof/>
            <w:sz w:val="22"/>
            <w:szCs w:val="22"/>
            <w:lang w:val="es-ES" w:eastAsia="es-ES"/>
          </w:rPr>
          <w:tab/>
        </w:r>
        <w:r w:rsidR="00B90587" w:rsidRPr="0077210A">
          <w:rPr>
            <w:rStyle w:val="Hipervnculo"/>
            <w:rFonts w:eastAsia="Calibri"/>
            <w:noProof/>
            <w:lang w:eastAsia="en-US"/>
          </w:rPr>
          <w:t>Listado de antecedentes</w:t>
        </w:r>
        <w:r w:rsidR="00B90587">
          <w:rPr>
            <w:noProof/>
            <w:webHidden/>
          </w:rPr>
          <w:tab/>
        </w:r>
        <w:r w:rsidR="00B90587">
          <w:rPr>
            <w:noProof/>
            <w:webHidden/>
          </w:rPr>
          <w:fldChar w:fldCharType="begin"/>
        </w:r>
        <w:r w:rsidR="00B90587">
          <w:rPr>
            <w:noProof/>
            <w:webHidden/>
          </w:rPr>
          <w:instrText xml:space="preserve"> PAGEREF _Toc70539160 \h </w:instrText>
        </w:r>
        <w:r w:rsidR="00B90587">
          <w:rPr>
            <w:noProof/>
            <w:webHidden/>
          </w:rPr>
        </w:r>
        <w:r w:rsidR="00B90587">
          <w:rPr>
            <w:noProof/>
            <w:webHidden/>
          </w:rPr>
          <w:fldChar w:fldCharType="separate"/>
        </w:r>
        <w:r w:rsidR="00D14A71">
          <w:rPr>
            <w:noProof/>
            <w:webHidden/>
          </w:rPr>
          <w:t>77</w:t>
        </w:r>
        <w:r w:rsidR="00B90587">
          <w:rPr>
            <w:noProof/>
            <w:webHidden/>
          </w:rPr>
          <w:fldChar w:fldCharType="end"/>
        </w:r>
      </w:hyperlink>
    </w:p>
    <w:p w14:paraId="230E795F" w14:textId="60BDEBE6" w:rsidR="00B90587" w:rsidRDefault="00A2765E">
      <w:pPr>
        <w:pStyle w:val="TDC2"/>
        <w:tabs>
          <w:tab w:val="left" w:pos="709"/>
          <w:tab w:val="right" w:leader="dot" w:pos="8828"/>
        </w:tabs>
        <w:rPr>
          <w:rFonts w:asciiTheme="minorHAnsi" w:eastAsiaTheme="minorEastAsia" w:hAnsiTheme="minorHAnsi" w:cstheme="minorBidi"/>
          <w:smallCaps w:val="0"/>
          <w:noProof/>
          <w:sz w:val="22"/>
          <w:szCs w:val="22"/>
          <w:lang w:val="es-ES" w:eastAsia="es-ES"/>
        </w:rPr>
      </w:pPr>
      <w:hyperlink w:anchor="_Toc70539161" w:history="1">
        <w:r w:rsidR="00B90587" w:rsidRPr="0077210A">
          <w:rPr>
            <w:rStyle w:val="Hipervnculo"/>
            <w:noProof/>
          </w:rPr>
          <w:t>3.2</w:t>
        </w:r>
        <w:r w:rsidR="00B90587">
          <w:rPr>
            <w:rFonts w:asciiTheme="minorHAnsi" w:eastAsiaTheme="minorEastAsia" w:hAnsiTheme="minorHAnsi" w:cstheme="minorBidi"/>
            <w:smallCaps w:val="0"/>
            <w:noProof/>
            <w:sz w:val="22"/>
            <w:szCs w:val="22"/>
            <w:lang w:val="es-ES" w:eastAsia="es-ES"/>
          </w:rPr>
          <w:tab/>
        </w:r>
        <w:r w:rsidR="00B90587" w:rsidRPr="0077210A">
          <w:rPr>
            <w:rStyle w:val="Hipervnculo"/>
            <w:noProof/>
          </w:rPr>
          <w:t>Fichas</w:t>
        </w:r>
        <w:r w:rsidR="00B90587">
          <w:rPr>
            <w:noProof/>
            <w:webHidden/>
          </w:rPr>
          <w:tab/>
        </w:r>
        <w:r w:rsidR="00B90587">
          <w:rPr>
            <w:noProof/>
            <w:webHidden/>
          </w:rPr>
          <w:fldChar w:fldCharType="begin"/>
        </w:r>
        <w:r w:rsidR="00B90587">
          <w:rPr>
            <w:noProof/>
            <w:webHidden/>
          </w:rPr>
          <w:instrText xml:space="preserve"> PAGEREF _Toc70539161 \h </w:instrText>
        </w:r>
        <w:r w:rsidR="00B90587">
          <w:rPr>
            <w:noProof/>
            <w:webHidden/>
          </w:rPr>
        </w:r>
        <w:r w:rsidR="00B90587">
          <w:rPr>
            <w:noProof/>
            <w:webHidden/>
          </w:rPr>
          <w:fldChar w:fldCharType="separate"/>
        </w:r>
        <w:r w:rsidR="00D14A71">
          <w:rPr>
            <w:noProof/>
            <w:webHidden/>
          </w:rPr>
          <w:t>85</w:t>
        </w:r>
        <w:r w:rsidR="00B90587">
          <w:rPr>
            <w:noProof/>
            <w:webHidden/>
          </w:rPr>
          <w:fldChar w:fldCharType="end"/>
        </w:r>
      </w:hyperlink>
    </w:p>
    <w:p w14:paraId="7D52FC49" w14:textId="05501D71"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2" w:history="1">
        <w:r w:rsidR="00B90587" w:rsidRPr="0077210A">
          <w:rPr>
            <w:rStyle w:val="Hipervnculo"/>
            <w:noProof/>
          </w:rPr>
          <w:t>3.2.1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T01, El Agua Subterránea en la Pampa del Tamarugal y morfología general de Tarapacá (1936)</w:t>
        </w:r>
        <w:r w:rsidR="00B90587">
          <w:rPr>
            <w:noProof/>
            <w:webHidden/>
          </w:rPr>
          <w:tab/>
        </w:r>
        <w:r w:rsidR="00B90587">
          <w:rPr>
            <w:noProof/>
            <w:webHidden/>
          </w:rPr>
          <w:fldChar w:fldCharType="begin"/>
        </w:r>
        <w:r w:rsidR="00B90587">
          <w:rPr>
            <w:noProof/>
            <w:webHidden/>
          </w:rPr>
          <w:instrText xml:space="preserve"> PAGEREF _Toc70539162 \h </w:instrText>
        </w:r>
        <w:r w:rsidR="00B90587">
          <w:rPr>
            <w:noProof/>
            <w:webHidden/>
          </w:rPr>
        </w:r>
        <w:r w:rsidR="00B90587">
          <w:rPr>
            <w:noProof/>
            <w:webHidden/>
          </w:rPr>
          <w:fldChar w:fldCharType="separate"/>
        </w:r>
        <w:r w:rsidR="00D14A71">
          <w:rPr>
            <w:noProof/>
            <w:webHidden/>
          </w:rPr>
          <w:t>85</w:t>
        </w:r>
        <w:r w:rsidR="00B90587">
          <w:rPr>
            <w:noProof/>
            <w:webHidden/>
          </w:rPr>
          <w:fldChar w:fldCharType="end"/>
        </w:r>
      </w:hyperlink>
    </w:p>
    <w:p w14:paraId="73A5875C" w14:textId="4D46C27A"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3" w:history="1">
        <w:r w:rsidR="00B90587" w:rsidRPr="0077210A">
          <w:rPr>
            <w:rStyle w:val="Hipervnculo"/>
            <w:noProof/>
            <w:lang w:val="en-GB"/>
          </w:rPr>
          <w:t>3.2.2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T02, Geology and Ground water Resources of the Pica área (1965)</w:t>
        </w:r>
        <w:r w:rsidR="00B90587">
          <w:rPr>
            <w:noProof/>
            <w:webHidden/>
          </w:rPr>
          <w:tab/>
        </w:r>
        <w:r w:rsidR="00B90587">
          <w:rPr>
            <w:noProof/>
            <w:webHidden/>
          </w:rPr>
          <w:fldChar w:fldCharType="begin"/>
        </w:r>
        <w:r w:rsidR="00B90587">
          <w:rPr>
            <w:noProof/>
            <w:webHidden/>
          </w:rPr>
          <w:instrText xml:space="preserve"> PAGEREF _Toc70539163 \h </w:instrText>
        </w:r>
        <w:r w:rsidR="00B90587">
          <w:rPr>
            <w:noProof/>
            <w:webHidden/>
          </w:rPr>
        </w:r>
        <w:r w:rsidR="00B90587">
          <w:rPr>
            <w:noProof/>
            <w:webHidden/>
          </w:rPr>
          <w:fldChar w:fldCharType="separate"/>
        </w:r>
        <w:r w:rsidR="00D14A71">
          <w:rPr>
            <w:noProof/>
            <w:webHidden/>
          </w:rPr>
          <w:t>86</w:t>
        </w:r>
        <w:r w:rsidR="00B90587">
          <w:rPr>
            <w:noProof/>
            <w:webHidden/>
          </w:rPr>
          <w:fldChar w:fldCharType="end"/>
        </w:r>
      </w:hyperlink>
    </w:p>
    <w:p w14:paraId="3046C497" w14:textId="3BA1294B"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4" w:history="1">
        <w:r w:rsidR="00B90587" w:rsidRPr="0077210A">
          <w:rPr>
            <w:rStyle w:val="Hipervnculo"/>
            <w:noProof/>
          </w:rPr>
          <w:t>3.2.3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T03, Inventario de Recursos Naturales por Método de Percepción del Satélite Landsat I Región – Tarapacá. Convenio IREN – SERPLAC I Región (1976)</w:t>
        </w:r>
        <w:r w:rsidR="00B90587">
          <w:rPr>
            <w:noProof/>
            <w:webHidden/>
          </w:rPr>
          <w:tab/>
        </w:r>
        <w:r w:rsidR="00B90587">
          <w:rPr>
            <w:noProof/>
            <w:webHidden/>
          </w:rPr>
          <w:fldChar w:fldCharType="begin"/>
        </w:r>
        <w:r w:rsidR="00B90587">
          <w:rPr>
            <w:noProof/>
            <w:webHidden/>
          </w:rPr>
          <w:instrText xml:space="preserve"> PAGEREF _Toc70539164 \h </w:instrText>
        </w:r>
        <w:r w:rsidR="00B90587">
          <w:rPr>
            <w:noProof/>
            <w:webHidden/>
          </w:rPr>
        </w:r>
        <w:r w:rsidR="00B90587">
          <w:rPr>
            <w:noProof/>
            <w:webHidden/>
          </w:rPr>
          <w:fldChar w:fldCharType="separate"/>
        </w:r>
        <w:r w:rsidR="00D14A71">
          <w:rPr>
            <w:noProof/>
            <w:webHidden/>
          </w:rPr>
          <w:t>87</w:t>
        </w:r>
        <w:r w:rsidR="00B90587">
          <w:rPr>
            <w:noProof/>
            <w:webHidden/>
          </w:rPr>
          <w:fldChar w:fldCharType="end"/>
        </w:r>
      </w:hyperlink>
    </w:p>
    <w:p w14:paraId="25F0AB8D" w14:textId="679605DB"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5" w:history="1">
        <w:r w:rsidR="00B90587" w:rsidRPr="0077210A">
          <w:rPr>
            <w:rStyle w:val="Hipervnculo"/>
            <w:noProof/>
          </w:rPr>
          <w:t>3.2.4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T04, Geología de las Hojas Pisagua y Zapiga, I Región de Tarapacá, Chile. Escala 1:100.000 (1977)</w:t>
        </w:r>
        <w:r w:rsidR="00B90587">
          <w:rPr>
            <w:noProof/>
            <w:webHidden/>
          </w:rPr>
          <w:tab/>
        </w:r>
        <w:r w:rsidR="00B90587">
          <w:rPr>
            <w:noProof/>
            <w:webHidden/>
          </w:rPr>
          <w:fldChar w:fldCharType="begin"/>
        </w:r>
        <w:r w:rsidR="00B90587">
          <w:rPr>
            <w:noProof/>
            <w:webHidden/>
          </w:rPr>
          <w:instrText xml:space="preserve"> PAGEREF _Toc70539165 \h </w:instrText>
        </w:r>
        <w:r w:rsidR="00B90587">
          <w:rPr>
            <w:noProof/>
            <w:webHidden/>
          </w:rPr>
        </w:r>
        <w:r w:rsidR="00B90587">
          <w:rPr>
            <w:noProof/>
            <w:webHidden/>
          </w:rPr>
          <w:fldChar w:fldCharType="separate"/>
        </w:r>
        <w:r w:rsidR="00D14A71">
          <w:rPr>
            <w:noProof/>
            <w:webHidden/>
          </w:rPr>
          <w:t>88</w:t>
        </w:r>
        <w:r w:rsidR="00B90587">
          <w:rPr>
            <w:noProof/>
            <w:webHidden/>
          </w:rPr>
          <w:fldChar w:fldCharType="end"/>
        </w:r>
      </w:hyperlink>
    </w:p>
    <w:p w14:paraId="1CF1F9C5" w14:textId="15E60BD4"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6" w:history="1">
        <w:r w:rsidR="00B90587" w:rsidRPr="0077210A">
          <w:rPr>
            <w:rStyle w:val="Hipervnculo"/>
            <w:noProof/>
          </w:rPr>
          <w:t>3.2.5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T05, Informe Hidrogeológico del Sondaje Profundo de Chacarilla. Cuenca Artesiana de Pica. Provincia de Iquique. IH. DGA - 1 - 31.10.80 (1980)</w:t>
        </w:r>
        <w:r w:rsidR="00B90587">
          <w:rPr>
            <w:noProof/>
            <w:webHidden/>
          </w:rPr>
          <w:tab/>
        </w:r>
        <w:r w:rsidR="00B90587">
          <w:rPr>
            <w:noProof/>
            <w:webHidden/>
          </w:rPr>
          <w:fldChar w:fldCharType="begin"/>
        </w:r>
        <w:r w:rsidR="00B90587">
          <w:rPr>
            <w:noProof/>
            <w:webHidden/>
          </w:rPr>
          <w:instrText xml:space="preserve"> PAGEREF _Toc70539166 \h </w:instrText>
        </w:r>
        <w:r w:rsidR="00B90587">
          <w:rPr>
            <w:noProof/>
            <w:webHidden/>
          </w:rPr>
        </w:r>
        <w:r w:rsidR="00B90587">
          <w:rPr>
            <w:noProof/>
            <w:webHidden/>
          </w:rPr>
          <w:fldChar w:fldCharType="separate"/>
        </w:r>
        <w:r w:rsidR="00D14A71">
          <w:rPr>
            <w:noProof/>
            <w:webHidden/>
          </w:rPr>
          <w:t>89</w:t>
        </w:r>
        <w:r w:rsidR="00B90587">
          <w:rPr>
            <w:noProof/>
            <w:webHidden/>
          </w:rPr>
          <w:fldChar w:fldCharType="end"/>
        </w:r>
      </w:hyperlink>
    </w:p>
    <w:p w14:paraId="0A07C13A" w14:textId="54898F45"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7" w:history="1">
        <w:r w:rsidR="00B90587" w:rsidRPr="0077210A">
          <w:rPr>
            <w:rStyle w:val="Hipervnculo"/>
            <w:noProof/>
          </w:rPr>
          <w:t>3.2.6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T06, Estudio de las precipitaciones de la Región de Tarapacá (1982)</w:t>
        </w:r>
        <w:r w:rsidR="00B90587">
          <w:rPr>
            <w:noProof/>
            <w:webHidden/>
          </w:rPr>
          <w:tab/>
        </w:r>
        <w:r w:rsidR="00B90587">
          <w:rPr>
            <w:noProof/>
            <w:webHidden/>
          </w:rPr>
          <w:fldChar w:fldCharType="begin"/>
        </w:r>
        <w:r w:rsidR="00B90587">
          <w:rPr>
            <w:noProof/>
            <w:webHidden/>
          </w:rPr>
          <w:instrText xml:space="preserve"> PAGEREF _Toc70539167 \h </w:instrText>
        </w:r>
        <w:r w:rsidR="00B90587">
          <w:rPr>
            <w:noProof/>
            <w:webHidden/>
          </w:rPr>
        </w:r>
        <w:r w:rsidR="00B90587">
          <w:rPr>
            <w:noProof/>
            <w:webHidden/>
          </w:rPr>
          <w:fldChar w:fldCharType="separate"/>
        </w:r>
        <w:r w:rsidR="00D14A71">
          <w:rPr>
            <w:noProof/>
            <w:webHidden/>
          </w:rPr>
          <w:t>90</w:t>
        </w:r>
        <w:r w:rsidR="00B90587">
          <w:rPr>
            <w:noProof/>
            <w:webHidden/>
          </w:rPr>
          <w:fldChar w:fldCharType="end"/>
        </w:r>
      </w:hyperlink>
    </w:p>
    <w:p w14:paraId="668C8C8F" w14:textId="02DBE23B"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8" w:history="1">
        <w:r w:rsidR="00B90587" w:rsidRPr="0077210A">
          <w:rPr>
            <w:rStyle w:val="Hipervnculo"/>
            <w:noProof/>
          </w:rPr>
          <w:t>3.2.7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T07, Catastro de Usuarios Provincia de Iquique. Tomo I (1982).</w:t>
        </w:r>
        <w:r w:rsidR="00B90587">
          <w:rPr>
            <w:noProof/>
            <w:webHidden/>
          </w:rPr>
          <w:tab/>
        </w:r>
        <w:r w:rsidR="00B90587">
          <w:rPr>
            <w:noProof/>
            <w:webHidden/>
          </w:rPr>
          <w:fldChar w:fldCharType="begin"/>
        </w:r>
        <w:r w:rsidR="00B90587">
          <w:rPr>
            <w:noProof/>
            <w:webHidden/>
          </w:rPr>
          <w:instrText xml:space="preserve"> PAGEREF _Toc70539168 \h </w:instrText>
        </w:r>
        <w:r w:rsidR="00B90587">
          <w:rPr>
            <w:noProof/>
            <w:webHidden/>
          </w:rPr>
        </w:r>
        <w:r w:rsidR="00B90587">
          <w:rPr>
            <w:noProof/>
            <w:webHidden/>
          </w:rPr>
          <w:fldChar w:fldCharType="separate"/>
        </w:r>
        <w:r w:rsidR="00D14A71">
          <w:rPr>
            <w:noProof/>
            <w:webHidden/>
          </w:rPr>
          <w:t>91</w:t>
        </w:r>
        <w:r w:rsidR="00B90587">
          <w:rPr>
            <w:noProof/>
            <w:webHidden/>
          </w:rPr>
          <w:fldChar w:fldCharType="end"/>
        </w:r>
      </w:hyperlink>
    </w:p>
    <w:p w14:paraId="38F93685" w14:textId="5975B3DE"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69" w:history="1">
        <w:r w:rsidR="00B90587" w:rsidRPr="0077210A">
          <w:rPr>
            <w:rStyle w:val="Hipervnculo"/>
            <w:noProof/>
          </w:rPr>
          <w:t>3.2.8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T08, Evaluación de los Recursos de Aguas Superficiales de la Provincia de Iquique. Informe Final (1983)</w:t>
        </w:r>
        <w:r w:rsidR="00B90587">
          <w:rPr>
            <w:noProof/>
            <w:webHidden/>
          </w:rPr>
          <w:tab/>
        </w:r>
        <w:r w:rsidR="00B90587">
          <w:rPr>
            <w:noProof/>
            <w:webHidden/>
          </w:rPr>
          <w:fldChar w:fldCharType="begin"/>
        </w:r>
        <w:r w:rsidR="00B90587">
          <w:rPr>
            <w:noProof/>
            <w:webHidden/>
          </w:rPr>
          <w:instrText xml:space="preserve"> PAGEREF _Toc70539169 \h </w:instrText>
        </w:r>
        <w:r w:rsidR="00B90587">
          <w:rPr>
            <w:noProof/>
            <w:webHidden/>
          </w:rPr>
        </w:r>
        <w:r w:rsidR="00B90587">
          <w:rPr>
            <w:noProof/>
            <w:webHidden/>
          </w:rPr>
          <w:fldChar w:fldCharType="separate"/>
        </w:r>
        <w:r w:rsidR="00D14A71">
          <w:rPr>
            <w:noProof/>
            <w:webHidden/>
          </w:rPr>
          <w:t>92</w:t>
        </w:r>
        <w:r w:rsidR="00B90587">
          <w:rPr>
            <w:noProof/>
            <w:webHidden/>
          </w:rPr>
          <w:fldChar w:fldCharType="end"/>
        </w:r>
      </w:hyperlink>
    </w:p>
    <w:p w14:paraId="4BAD6DB9" w14:textId="02A2E110" w:rsidR="00B90587" w:rsidRDefault="00A2765E">
      <w:pPr>
        <w:pStyle w:val="TDC3"/>
        <w:tabs>
          <w:tab w:val="left" w:pos="1540"/>
          <w:tab w:val="right" w:leader="dot" w:pos="8828"/>
        </w:tabs>
        <w:rPr>
          <w:rFonts w:asciiTheme="minorHAnsi" w:eastAsiaTheme="minorEastAsia" w:hAnsiTheme="minorHAnsi" w:cstheme="minorBidi"/>
          <w:noProof/>
          <w:sz w:val="22"/>
          <w:szCs w:val="22"/>
          <w:lang w:val="es-ES" w:eastAsia="es-ES"/>
        </w:rPr>
      </w:pPr>
      <w:hyperlink w:anchor="_Toc70539170" w:history="1">
        <w:r w:rsidR="00B90587" w:rsidRPr="0077210A">
          <w:rPr>
            <w:rStyle w:val="Hipervnculo"/>
            <w:noProof/>
          </w:rPr>
          <w:t>3.2.9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T09, Catastro General Usuarios de Aguas Quebrada de Aroma, I Región – Provincia de Iquique (1983)</w:t>
        </w:r>
        <w:r w:rsidR="00B90587">
          <w:rPr>
            <w:noProof/>
            <w:webHidden/>
          </w:rPr>
          <w:tab/>
        </w:r>
        <w:r w:rsidR="00B90587">
          <w:rPr>
            <w:noProof/>
            <w:webHidden/>
          </w:rPr>
          <w:fldChar w:fldCharType="begin"/>
        </w:r>
        <w:r w:rsidR="00B90587">
          <w:rPr>
            <w:noProof/>
            <w:webHidden/>
          </w:rPr>
          <w:instrText xml:space="preserve"> PAGEREF _Toc70539170 \h </w:instrText>
        </w:r>
        <w:r w:rsidR="00B90587">
          <w:rPr>
            <w:noProof/>
            <w:webHidden/>
          </w:rPr>
        </w:r>
        <w:r w:rsidR="00B90587">
          <w:rPr>
            <w:noProof/>
            <w:webHidden/>
          </w:rPr>
          <w:fldChar w:fldCharType="separate"/>
        </w:r>
        <w:r w:rsidR="00D14A71">
          <w:rPr>
            <w:noProof/>
            <w:webHidden/>
          </w:rPr>
          <w:t>93</w:t>
        </w:r>
        <w:r w:rsidR="00B90587">
          <w:rPr>
            <w:noProof/>
            <w:webHidden/>
          </w:rPr>
          <w:fldChar w:fldCharType="end"/>
        </w:r>
      </w:hyperlink>
    </w:p>
    <w:p w14:paraId="57573124" w14:textId="5B2D6A6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1" w:history="1">
        <w:r w:rsidR="00B90587" w:rsidRPr="0077210A">
          <w:rPr>
            <w:rStyle w:val="Hipervnculo"/>
            <w:noProof/>
          </w:rPr>
          <w:t>3.2.10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T10, Catastro General Usuarios de Aguas Quebrada de Quipisca I Región – Provincia de Iquique (1983)</w:t>
        </w:r>
        <w:r w:rsidR="00B90587">
          <w:rPr>
            <w:noProof/>
            <w:webHidden/>
          </w:rPr>
          <w:tab/>
        </w:r>
        <w:r w:rsidR="00B90587">
          <w:rPr>
            <w:noProof/>
            <w:webHidden/>
          </w:rPr>
          <w:fldChar w:fldCharType="begin"/>
        </w:r>
        <w:r w:rsidR="00B90587">
          <w:rPr>
            <w:noProof/>
            <w:webHidden/>
          </w:rPr>
          <w:instrText xml:space="preserve"> PAGEREF _Toc70539171 \h </w:instrText>
        </w:r>
        <w:r w:rsidR="00B90587">
          <w:rPr>
            <w:noProof/>
            <w:webHidden/>
          </w:rPr>
        </w:r>
        <w:r w:rsidR="00B90587">
          <w:rPr>
            <w:noProof/>
            <w:webHidden/>
          </w:rPr>
          <w:fldChar w:fldCharType="separate"/>
        </w:r>
        <w:r w:rsidR="00D14A71">
          <w:rPr>
            <w:noProof/>
            <w:webHidden/>
          </w:rPr>
          <w:t>94</w:t>
        </w:r>
        <w:r w:rsidR="00B90587">
          <w:rPr>
            <w:noProof/>
            <w:webHidden/>
          </w:rPr>
          <w:fldChar w:fldCharType="end"/>
        </w:r>
      </w:hyperlink>
    </w:p>
    <w:p w14:paraId="4705113D" w14:textId="3A98EB2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2" w:history="1">
        <w:r w:rsidR="00B90587" w:rsidRPr="0077210A">
          <w:rPr>
            <w:rStyle w:val="Hipervnculo"/>
            <w:noProof/>
          </w:rPr>
          <w:t>3.2.11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T11, Evaluación de los Recursos de Aguas Superficiales de la Provincia de Iquique y Análisis Crítico de la Red Fluviométrica de la I Región (1983)</w:t>
        </w:r>
        <w:r w:rsidR="00B90587">
          <w:rPr>
            <w:noProof/>
            <w:webHidden/>
          </w:rPr>
          <w:tab/>
        </w:r>
        <w:r w:rsidR="00B90587">
          <w:rPr>
            <w:noProof/>
            <w:webHidden/>
          </w:rPr>
          <w:fldChar w:fldCharType="begin"/>
        </w:r>
        <w:r w:rsidR="00B90587">
          <w:rPr>
            <w:noProof/>
            <w:webHidden/>
          </w:rPr>
          <w:instrText xml:space="preserve"> PAGEREF _Toc70539172 \h </w:instrText>
        </w:r>
        <w:r w:rsidR="00B90587">
          <w:rPr>
            <w:noProof/>
            <w:webHidden/>
          </w:rPr>
        </w:r>
        <w:r w:rsidR="00B90587">
          <w:rPr>
            <w:noProof/>
            <w:webHidden/>
          </w:rPr>
          <w:fldChar w:fldCharType="separate"/>
        </w:r>
        <w:r w:rsidR="00D14A71">
          <w:rPr>
            <w:noProof/>
            <w:webHidden/>
          </w:rPr>
          <w:t>95</w:t>
        </w:r>
        <w:r w:rsidR="00B90587">
          <w:rPr>
            <w:noProof/>
            <w:webHidden/>
          </w:rPr>
          <w:fldChar w:fldCharType="end"/>
        </w:r>
      </w:hyperlink>
    </w:p>
    <w:p w14:paraId="28731EDD" w14:textId="16D0386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3" w:history="1">
        <w:r w:rsidR="00B90587" w:rsidRPr="0077210A">
          <w:rPr>
            <w:rStyle w:val="Hipervnculo"/>
            <w:noProof/>
          </w:rPr>
          <w:t>3.2.12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T12, Catastro de Pozos por Región (1984)</w:t>
        </w:r>
        <w:r w:rsidR="00B90587">
          <w:rPr>
            <w:noProof/>
            <w:webHidden/>
          </w:rPr>
          <w:tab/>
        </w:r>
        <w:r w:rsidR="00B90587">
          <w:rPr>
            <w:noProof/>
            <w:webHidden/>
          </w:rPr>
          <w:fldChar w:fldCharType="begin"/>
        </w:r>
        <w:r w:rsidR="00B90587">
          <w:rPr>
            <w:noProof/>
            <w:webHidden/>
          </w:rPr>
          <w:instrText xml:space="preserve"> PAGEREF _Toc70539173 \h </w:instrText>
        </w:r>
        <w:r w:rsidR="00B90587">
          <w:rPr>
            <w:noProof/>
            <w:webHidden/>
          </w:rPr>
        </w:r>
        <w:r w:rsidR="00B90587">
          <w:rPr>
            <w:noProof/>
            <w:webHidden/>
          </w:rPr>
          <w:fldChar w:fldCharType="separate"/>
        </w:r>
        <w:r w:rsidR="00D14A71">
          <w:rPr>
            <w:noProof/>
            <w:webHidden/>
          </w:rPr>
          <w:t>96</w:t>
        </w:r>
        <w:r w:rsidR="00B90587">
          <w:rPr>
            <w:noProof/>
            <w:webHidden/>
          </w:rPr>
          <w:fldChar w:fldCharType="end"/>
        </w:r>
      </w:hyperlink>
    </w:p>
    <w:p w14:paraId="6373C59F" w14:textId="2A87587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4" w:history="1">
        <w:r w:rsidR="00B90587" w:rsidRPr="0077210A">
          <w:rPr>
            <w:rStyle w:val="Hipervnculo"/>
            <w:noProof/>
          </w:rPr>
          <w:t>3.2.13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T13, Evaluación de la evaporación desde salares, utilizando trazadores naturales ambientales (1986)</w:t>
        </w:r>
        <w:r w:rsidR="00B90587">
          <w:rPr>
            <w:noProof/>
            <w:webHidden/>
          </w:rPr>
          <w:tab/>
        </w:r>
        <w:r w:rsidR="00B90587">
          <w:rPr>
            <w:noProof/>
            <w:webHidden/>
          </w:rPr>
          <w:fldChar w:fldCharType="begin"/>
        </w:r>
        <w:r w:rsidR="00B90587">
          <w:rPr>
            <w:noProof/>
            <w:webHidden/>
          </w:rPr>
          <w:instrText xml:space="preserve"> PAGEREF _Toc70539174 \h </w:instrText>
        </w:r>
        <w:r w:rsidR="00B90587">
          <w:rPr>
            <w:noProof/>
            <w:webHidden/>
          </w:rPr>
        </w:r>
        <w:r w:rsidR="00B90587">
          <w:rPr>
            <w:noProof/>
            <w:webHidden/>
          </w:rPr>
          <w:fldChar w:fldCharType="separate"/>
        </w:r>
        <w:r w:rsidR="00D14A71">
          <w:rPr>
            <w:noProof/>
            <w:webHidden/>
          </w:rPr>
          <w:t>97</w:t>
        </w:r>
        <w:r w:rsidR="00B90587">
          <w:rPr>
            <w:noProof/>
            <w:webHidden/>
          </w:rPr>
          <w:fldChar w:fldCharType="end"/>
        </w:r>
      </w:hyperlink>
    </w:p>
    <w:p w14:paraId="6B714D96" w14:textId="73558C53"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5" w:history="1">
        <w:r w:rsidR="00B90587" w:rsidRPr="0077210A">
          <w:rPr>
            <w:rStyle w:val="Hipervnculo"/>
            <w:noProof/>
          </w:rPr>
          <w:t>3.2.14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T14, Evaporación desde salares: metodología para evaluar los recursos hídricos renovables. Aplicación a las regiones I y II (1986)</w:t>
        </w:r>
        <w:r w:rsidR="00B90587">
          <w:rPr>
            <w:noProof/>
            <w:webHidden/>
          </w:rPr>
          <w:tab/>
        </w:r>
        <w:r w:rsidR="00B90587">
          <w:rPr>
            <w:noProof/>
            <w:webHidden/>
          </w:rPr>
          <w:fldChar w:fldCharType="begin"/>
        </w:r>
        <w:r w:rsidR="00B90587">
          <w:rPr>
            <w:noProof/>
            <w:webHidden/>
          </w:rPr>
          <w:instrText xml:space="preserve"> PAGEREF _Toc70539175 \h </w:instrText>
        </w:r>
        <w:r w:rsidR="00B90587">
          <w:rPr>
            <w:noProof/>
            <w:webHidden/>
          </w:rPr>
        </w:r>
        <w:r w:rsidR="00B90587">
          <w:rPr>
            <w:noProof/>
            <w:webHidden/>
          </w:rPr>
          <w:fldChar w:fldCharType="separate"/>
        </w:r>
        <w:r w:rsidR="00D14A71">
          <w:rPr>
            <w:noProof/>
            <w:webHidden/>
          </w:rPr>
          <w:t>98</w:t>
        </w:r>
        <w:r w:rsidR="00B90587">
          <w:rPr>
            <w:noProof/>
            <w:webHidden/>
          </w:rPr>
          <w:fldChar w:fldCharType="end"/>
        </w:r>
      </w:hyperlink>
    </w:p>
    <w:p w14:paraId="74BA51C0" w14:textId="60A7FD08"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6" w:history="1">
        <w:r w:rsidR="00B90587" w:rsidRPr="0077210A">
          <w:rPr>
            <w:rStyle w:val="Hipervnculo"/>
            <w:noProof/>
          </w:rPr>
          <w:t>3.2.15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T15, Modelo de simulación hidrogeológico de la Pampa del Tamarugal / CRH 88-16-E CRH 88-17-E (1988)</w:t>
        </w:r>
        <w:r w:rsidR="00B90587">
          <w:rPr>
            <w:noProof/>
            <w:webHidden/>
          </w:rPr>
          <w:tab/>
        </w:r>
        <w:r w:rsidR="00B90587">
          <w:rPr>
            <w:noProof/>
            <w:webHidden/>
          </w:rPr>
          <w:fldChar w:fldCharType="begin"/>
        </w:r>
        <w:r w:rsidR="00B90587">
          <w:rPr>
            <w:noProof/>
            <w:webHidden/>
          </w:rPr>
          <w:instrText xml:space="preserve"> PAGEREF _Toc70539176 \h </w:instrText>
        </w:r>
        <w:r w:rsidR="00B90587">
          <w:rPr>
            <w:noProof/>
            <w:webHidden/>
          </w:rPr>
        </w:r>
        <w:r w:rsidR="00B90587">
          <w:rPr>
            <w:noProof/>
            <w:webHidden/>
          </w:rPr>
          <w:fldChar w:fldCharType="separate"/>
        </w:r>
        <w:r w:rsidR="00D14A71">
          <w:rPr>
            <w:noProof/>
            <w:webHidden/>
          </w:rPr>
          <w:t>99</w:t>
        </w:r>
        <w:r w:rsidR="00B90587">
          <w:rPr>
            <w:noProof/>
            <w:webHidden/>
          </w:rPr>
          <w:fldChar w:fldCharType="end"/>
        </w:r>
      </w:hyperlink>
    </w:p>
    <w:p w14:paraId="2ADF2012" w14:textId="36F315E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7" w:history="1">
        <w:r w:rsidR="00B90587" w:rsidRPr="0077210A">
          <w:rPr>
            <w:rStyle w:val="Hipervnculo"/>
            <w:noProof/>
            <w:lang w:val="en-GB"/>
          </w:rPr>
          <w:t>3.2.16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T16, Water chemistry and isotope study of streams and spring in northern Chile (1989)</w:t>
        </w:r>
        <w:r w:rsidR="00B90587">
          <w:rPr>
            <w:noProof/>
            <w:webHidden/>
          </w:rPr>
          <w:tab/>
        </w:r>
        <w:r w:rsidR="00B90587">
          <w:rPr>
            <w:noProof/>
            <w:webHidden/>
          </w:rPr>
          <w:fldChar w:fldCharType="begin"/>
        </w:r>
        <w:r w:rsidR="00B90587">
          <w:rPr>
            <w:noProof/>
            <w:webHidden/>
          </w:rPr>
          <w:instrText xml:space="preserve"> PAGEREF _Toc70539177 \h </w:instrText>
        </w:r>
        <w:r w:rsidR="00B90587">
          <w:rPr>
            <w:noProof/>
            <w:webHidden/>
          </w:rPr>
        </w:r>
        <w:r w:rsidR="00B90587">
          <w:rPr>
            <w:noProof/>
            <w:webHidden/>
          </w:rPr>
          <w:fldChar w:fldCharType="separate"/>
        </w:r>
        <w:r w:rsidR="00D14A71">
          <w:rPr>
            <w:noProof/>
            <w:webHidden/>
          </w:rPr>
          <w:t>101</w:t>
        </w:r>
        <w:r w:rsidR="00B90587">
          <w:rPr>
            <w:noProof/>
            <w:webHidden/>
          </w:rPr>
          <w:fldChar w:fldCharType="end"/>
        </w:r>
      </w:hyperlink>
    </w:p>
    <w:p w14:paraId="4CDE2CFA" w14:textId="6A63EE9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8" w:history="1">
        <w:r w:rsidR="00B90587" w:rsidRPr="0077210A">
          <w:rPr>
            <w:rStyle w:val="Hipervnculo"/>
            <w:noProof/>
            <w:lang w:val="en-GB"/>
          </w:rPr>
          <w:t>3.2.17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T17, Source of ground water in the deserts of Northern Chile: Evidence of deep circulation of ground water from the Andes (1990)</w:t>
        </w:r>
        <w:r w:rsidR="00B90587">
          <w:rPr>
            <w:noProof/>
            <w:webHidden/>
          </w:rPr>
          <w:tab/>
        </w:r>
        <w:r w:rsidR="00B90587">
          <w:rPr>
            <w:noProof/>
            <w:webHidden/>
          </w:rPr>
          <w:fldChar w:fldCharType="begin"/>
        </w:r>
        <w:r w:rsidR="00B90587">
          <w:rPr>
            <w:noProof/>
            <w:webHidden/>
          </w:rPr>
          <w:instrText xml:space="preserve"> PAGEREF _Toc70539178 \h </w:instrText>
        </w:r>
        <w:r w:rsidR="00B90587">
          <w:rPr>
            <w:noProof/>
            <w:webHidden/>
          </w:rPr>
        </w:r>
        <w:r w:rsidR="00B90587">
          <w:rPr>
            <w:noProof/>
            <w:webHidden/>
          </w:rPr>
          <w:fldChar w:fldCharType="separate"/>
        </w:r>
        <w:r w:rsidR="00D14A71">
          <w:rPr>
            <w:noProof/>
            <w:webHidden/>
          </w:rPr>
          <w:t>102</w:t>
        </w:r>
        <w:r w:rsidR="00B90587">
          <w:rPr>
            <w:noProof/>
            <w:webHidden/>
          </w:rPr>
          <w:fldChar w:fldCharType="end"/>
        </w:r>
      </w:hyperlink>
    </w:p>
    <w:p w14:paraId="027055E1" w14:textId="44434253"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79" w:history="1">
        <w:r w:rsidR="00B90587" w:rsidRPr="0077210A">
          <w:rPr>
            <w:rStyle w:val="Hipervnculo"/>
            <w:noProof/>
          </w:rPr>
          <w:t>3.2.18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T18, Evaluación de recursos en zona sur Pampa del Tamarugal (1994)</w:t>
        </w:r>
        <w:r w:rsidR="00B90587">
          <w:rPr>
            <w:noProof/>
            <w:webHidden/>
          </w:rPr>
          <w:tab/>
        </w:r>
        <w:r w:rsidR="00B90587">
          <w:rPr>
            <w:noProof/>
            <w:webHidden/>
          </w:rPr>
          <w:fldChar w:fldCharType="begin"/>
        </w:r>
        <w:r w:rsidR="00B90587">
          <w:rPr>
            <w:noProof/>
            <w:webHidden/>
          </w:rPr>
          <w:instrText xml:space="preserve"> PAGEREF _Toc70539179 \h </w:instrText>
        </w:r>
        <w:r w:rsidR="00B90587">
          <w:rPr>
            <w:noProof/>
            <w:webHidden/>
          </w:rPr>
        </w:r>
        <w:r w:rsidR="00B90587">
          <w:rPr>
            <w:noProof/>
            <w:webHidden/>
          </w:rPr>
          <w:fldChar w:fldCharType="separate"/>
        </w:r>
        <w:r w:rsidR="00D14A71">
          <w:rPr>
            <w:noProof/>
            <w:webHidden/>
          </w:rPr>
          <w:t>103</w:t>
        </w:r>
        <w:r w:rsidR="00B90587">
          <w:rPr>
            <w:noProof/>
            <w:webHidden/>
          </w:rPr>
          <w:fldChar w:fldCharType="end"/>
        </w:r>
      </w:hyperlink>
    </w:p>
    <w:p w14:paraId="2A9B5129" w14:textId="321D605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0" w:history="1">
        <w:r w:rsidR="00B90587" w:rsidRPr="0077210A">
          <w:rPr>
            <w:rStyle w:val="Hipervnculo"/>
            <w:noProof/>
          </w:rPr>
          <w:t>3.2.19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T19, Estudio sobre el desarrollo de los recursos de agua de la parte norte de Chile (1994)</w:t>
        </w:r>
        <w:r w:rsidR="00B90587">
          <w:rPr>
            <w:noProof/>
            <w:webHidden/>
          </w:rPr>
          <w:tab/>
        </w:r>
        <w:r w:rsidR="00B90587">
          <w:rPr>
            <w:noProof/>
            <w:webHidden/>
          </w:rPr>
          <w:fldChar w:fldCharType="begin"/>
        </w:r>
        <w:r w:rsidR="00B90587">
          <w:rPr>
            <w:noProof/>
            <w:webHidden/>
          </w:rPr>
          <w:instrText xml:space="preserve"> PAGEREF _Toc70539180 \h </w:instrText>
        </w:r>
        <w:r w:rsidR="00B90587">
          <w:rPr>
            <w:noProof/>
            <w:webHidden/>
          </w:rPr>
        </w:r>
        <w:r w:rsidR="00B90587">
          <w:rPr>
            <w:noProof/>
            <w:webHidden/>
          </w:rPr>
          <w:fldChar w:fldCharType="separate"/>
        </w:r>
        <w:r w:rsidR="00D14A71">
          <w:rPr>
            <w:noProof/>
            <w:webHidden/>
          </w:rPr>
          <w:t>104</w:t>
        </w:r>
        <w:r w:rsidR="00B90587">
          <w:rPr>
            <w:noProof/>
            <w:webHidden/>
          </w:rPr>
          <w:fldChar w:fldCharType="end"/>
        </w:r>
      </w:hyperlink>
    </w:p>
    <w:p w14:paraId="2385631F" w14:textId="524D240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1" w:history="1">
        <w:r w:rsidR="00B90587" w:rsidRPr="0077210A">
          <w:rPr>
            <w:rStyle w:val="Hipervnculo"/>
            <w:noProof/>
            <w:lang w:val="en-GB"/>
          </w:rPr>
          <w:t>3.2.20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T20, The study on the development of waterresources in Northern Chile, Supporting report B: Geology and Groundwater (1995)</w:t>
        </w:r>
        <w:r w:rsidR="00B90587">
          <w:rPr>
            <w:noProof/>
            <w:webHidden/>
          </w:rPr>
          <w:tab/>
        </w:r>
        <w:r w:rsidR="00B90587">
          <w:rPr>
            <w:noProof/>
            <w:webHidden/>
          </w:rPr>
          <w:fldChar w:fldCharType="begin"/>
        </w:r>
        <w:r w:rsidR="00B90587">
          <w:rPr>
            <w:noProof/>
            <w:webHidden/>
          </w:rPr>
          <w:instrText xml:space="preserve"> PAGEREF _Toc70539181 \h </w:instrText>
        </w:r>
        <w:r w:rsidR="00B90587">
          <w:rPr>
            <w:noProof/>
            <w:webHidden/>
          </w:rPr>
        </w:r>
        <w:r w:rsidR="00B90587">
          <w:rPr>
            <w:noProof/>
            <w:webHidden/>
          </w:rPr>
          <w:fldChar w:fldCharType="separate"/>
        </w:r>
        <w:r w:rsidR="00D14A71">
          <w:rPr>
            <w:noProof/>
            <w:webHidden/>
          </w:rPr>
          <w:t>105</w:t>
        </w:r>
        <w:r w:rsidR="00B90587">
          <w:rPr>
            <w:noProof/>
            <w:webHidden/>
          </w:rPr>
          <w:fldChar w:fldCharType="end"/>
        </w:r>
      </w:hyperlink>
    </w:p>
    <w:p w14:paraId="4F3862D8" w14:textId="4A2C897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2" w:history="1">
        <w:r w:rsidR="00B90587" w:rsidRPr="0077210A">
          <w:rPr>
            <w:rStyle w:val="Hipervnculo"/>
            <w:noProof/>
          </w:rPr>
          <w:t>3.2.21</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T21, </w:t>
        </w:r>
        <w:r w:rsidR="00B90587" w:rsidRPr="0077210A">
          <w:rPr>
            <w:rStyle w:val="Hipervnculo"/>
            <w:noProof/>
          </w:rPr>
          <w:t>Determinación de los Recursos Hídricos para Constituir Nuevos Derechos de Aprovechamiento de Aguas Subterráneas en el Sector de la Pampa del Tamarugal: Minuta Técnica SDT N°68 (1996)</w:t>
        </w:r>
        <w:r w:rsidR="00B90587">
          <w:rPr>
            <w:noProof/>
            <w:webHidden/>
          </w:rPr>
          <w:tab/>
        </w:r>
        <w:r w:rsidR="00B90587">
          <w:rPr>
            <w:noProof/>
            <w:webHidden/>
          </w:rPr>
          <w:fldChar w:fldCharType="begin"/>
        </w:r>
        <w:r w:rsidR="00B90587">
          <w:rPr>
            <w:noProof/>
            <w:webHidden/>
          </w:rPr>
          <w:instrText xml:space="preserve"> PAGEREF _Toc70539182 \h </w:instrText>
        </w:r>
        <w:r w:rsidR="00B90587">
          <w:rPr>
            <w:noProof/>
            <w:webHidden/>
          </w:rPr>
        </w:r>
        <w:r w:rsidR="00B90587">
          <w:rPr>
            <w:noProof/>
            <w:webHidden/>
          </w:rPr>
          <w:fldChar w:fldCharType="separate"/>
        </w:r>
        <w:r w:rsidR="00D14A71">
          <w:rPr>
            <w:noProof/>
            <w:webHidden/>
          </w:rPr>
          <w:t>107</w:t>
        </w:r>
        <w:r w:rsidR="00B90587">
          <w:rPr>
            <w:noProof/>
            <w:webHidden/>
          </w:rPr>
          <w:fldChar w:fldCharType="end"/>
        </w:r>
      </w:hyperlink>
    </w:p>
    <w:p w14:paraId="4134D65B" w14:textId="775A827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3" w:history="1">
        <w:r w:rsidR="00B90587" w:rsidRPr="0077210A">
          <w:rPr>
            <w:rStyle w:val="Hipervnculo"/>
            <w:noProof/>
          </w:rPr>
          <w:t>3.2.22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T22, </w:t>
        </w:r>
        <w:r w:rsidR="00B90587" w:rsidRPr="0077210A">
          <w:rPr>
            <w:rStyle w:val="Hipervnculo"/>
            <w:noProof/>
          </w:rPr>
          <w:t>Evaluación de recursos hídricos en el sector de Pica, Hoya de la pampa del Tamarugal, I Región. SIT N°48 (1998)</w:t>
        </w:r>
        <w:r w:rsidR="00B90587">
          <w:rPr>
            <w:noProof/>
            <w:webHidden/>
          </w:rPr>
          <w:tab/>
        </w:r>
        <w:r w:rsidR="00B90587">
          <w:rPr>
            <w:noProof/>
            <w:webHidden/>
          </w:rPr>
          <w:fldChar w:fldCharType="begin"/>
        </w:r>
        <w:r w:rsidR="00B90587">
          <w:rPr>
            <w:noProof/>
            <w:webHidden/>
          </w:rPr>
          <w:instrText xml:space="preserve"> PAGEREF _Toc70539183 \h </w:instrText>
        </w:r>
        <w:r w:rsidR="00B90587">
          <w:rPr>
            <w:noProof/>
            <w:webHidden/>
          </w:rPr>
        </w:r>
        <w:r w:rsidR="00B90587">
          <w:rPr>
            <w:noProof/>
            <w:webHidden/>
          </w:rPr>
          <w:fldChar w:fldCharType="separate"/>
        </w:r>
        <w:r w:rsidR="00D14A71">
          <w:rPr>
            <w:noProof/>
            <w:webHidden/>
          </w:rPr>
          <w:t>108</w:t>
        </w:r>
        <w:r w:rsidR="00B90587">
          <w:rPr>
            <w:noProof/>
            <w:webHidden/>
          </w:rPr>
          <w:fldChar w:fldCharType="end"/>
        </w:r>
      </w:hyperlink>
    </w:p>
    <w:p w14:paraId="23102B64" w14:textId="366820E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4" w:history="1">
        <w:r w:rsidR="00B90587" w:rsidRPr="0077210A">
          <w:rPr>
            <w:rStyle w:val="Hipervnculo"/>
            <w:noProof/>
          </w:rPr>
          <w:t>3.2.23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T23, </w:t>
        </w:r>
        <w:r w:rsidR="00B90587" w:rsidRPr="0077210A">
          <w:rPr>
            <w:rStyle w:val="Hipervnculo"/>
            <w:noProof/>
          </w:rPr>
          <w:t>Evaluación de recursos en zona sur Pampa del Tamarugal (1998)</w:t>
        </w:r>
        <w:r w:rsidR="00B90587">
          <w:rPr>
            <w:noProof/>
            <w:webHidden/>
          </w:rPr>
          <w:tab/>
        </w:r>
        <w:r w:rsidR="00B90587">
          <w:rPr>
            <w:noProof/>
            <w:webHidden/>
          </w:rPr>
          <w:fldChar w:fldCharType="begin"/>
        </w:r>
        <w:r w:rsidR="00B90587">
          <w:rPr>
            <w:noProof/>
            <w:webHidden/>
          </w:rPr>
          <w:instrText xml:space="preserve"> PAGEREF _Toc70539184 \h </w:instrText>
        </w:r>
        <w:r w:rsidR="00B90587">
          <w:rPr>
            <w:noProof/>
            <w:webHidden/>
          </w:rPr>
        </w:r>
        <w:r w:rsidR="00B90587">
          <w:rPr>
            <w:noProof/>
            <w:webHidden/>
          </w:rPr>
          <w:fldChar w:fldCharType="separate"/>
        </w:r>
        <w:r w:rsidR="00D14A71">
          <w:rPr>
            <w:noProof/>
            <w:webHidden/>
          </w:rPr>
          <w:t>109</w:t>
        </w:r>
        <w:r w:rsidR="00B90587">
          <w:rPr>
            <w:noProof/>
            <w:webHidden/>
          </w:rPr>
          <w:fldChar w:fldCharType="end"/>
        </w:r>
      </w:hyperlink>
    </w:p>
    <w:p w14:paraId="3E5D55FF" w14:textId="5B67F2C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5" w:history="1">
        <w:r w:rsidR="00B90587" w:rsidRPr="0077210A">
          <w:rPr>
            <w:rStyle w:val="Hipervnculo"/>
            <w:noProof/>
          </w:rPr>
          <w:t>3.2.24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T24, </w:t>
        </w:r>
        <w:r w:rsidR="00B90587" w:rsidRPr="0077210A">
          <w:rPr>
            <w:rStyle w:val="Hipervnculo"/>
            <w:noProof/>
          </w:rPr>
          <w:t>Informe Hidrogeológico Salar Sur Viejo, I Región (1998)</w:t>
        </w:r>
        <w:r w:rsidR="00B90587">
          <w:rPr>
            <w:noProof/>
            <w:webHidden/>
          </w:rPr>
          <w:tab/>
        </w:r>
        <w:r w:rsidR="00B90587">
          <w:rPr>
            <w:noProof/>
            <w:webHidden/>
          </w:rPr>
          <w:fldChar w:fldCharType="begin"/>
        </w:r>
        <w:r w:rsidR="00B90587">
          <w:rPr>
            <w:noProof/>
            <w:webHidden/>
          </w:rPr>
          <w:instrText xml:space="preserve"> PAGEREF _Toc70539185 \h </w:instrText>
        </w:r>
        <w:r w:rsidR="00B90587">
          <w:rPr>
            <w:noProof/>
            <w:webHidden/>
          </w:rPr>
        </w:r>
        <w:r w:rsidR="00B90587">
          <w:rPr>
            <w:noProof/>
            <w:webHidden/>
          </w:rPr>
          <w:fldChar w:fldCharType="separate"/>
        </w:r>
        <w:r w:rsidR="00D14A71">
          <w:rPr>
            <w:noProof/>
            <w:webHidden/>
          </w:rPr>
          <w:t>110</w:t>
        </w:r>
        <w:r w:rsidR="00B90587">
          <w:rPr>
            <w:noProof/>
            <w:webHidden/>
          </w:rPr>
          <w:fldChar w:fldCharType="end"/>
        </w:r>
      </w:hyperlink>
    </w:p>
    <w:p w14:paraId="1DB8FA18" w14:textId="5B14798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6" w:history="1">
        <w:r w:rsidR="00B90587" w:rsidRPr="0077210A">
          <w:rPr>
            <w:rStyle w:val="Hipervnculo"/>
            <w:noProof/>
          </w:rPr>
          <w:t>3.2.25</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T25, </w:t>
        </w:r>
        <w:r w:rsidR="00B90587" w:rsidRPr="0077210A">
          <w:rPr>
            <w:rStyle w:val="Hipervnculo"/>
            <w:noProof/>
          </w:rPr>
          <w:t>Origen de las Aguas Subterráneas Sector Pica-Salar del Huasco, Provincia de Iquique, I Región de Tarapacá (1999)</w:t>
        </w:r>
        <w:r w:rsidR="00B90587">
          <w:rPr>
            <w:noProof/>
            <w:webHidden/>
          </w:rPr>
          <w:tab/>
        </w:r>
        <w:r w:rsidR="00B90587">
          <w:rPr>
            <w:noProof/>
            <w:webHidden/>
          </w:rPr>
          <w:fldChar w:fldCharType="begin"/>
        </w:r>
        <w:r w:rsidR="00B90587">
          <w:rPr>
            <w:noProof/>
            <w:webHidden/>
          </w:rPr>
          <w:instrText xml:space="preserve"> PAGEREF _Toc70539186 \h </w:instrText>
        </w:r>
        <w:r w:rsidR="00B90587">
          <w:rPr>
            <w:noProof/>
            <w:webHidden/>
          </w:rPr>
        </w:r>
        <w:r w:rsidR="00B90587">
          <w:rPr>
            <w:noProof/>
            <w:webHidden/>
          </w:rPr>
          <w:fldChar w:fldCharType="separate"/>
        </w:r>
        <w:r w:rsidR="00D14A71">
          <w:rPr>
            <w:noProof/>
            <w:webHidden/>
          </w:rPr>
          <w:t>111</w:t>
        </w:r>
        <w:r w:rsidR="00B90587">
          <w:rPr>
            <w:noProof/>
            <w:webHidden/>
          </w:rPr>
          <w:fldChar w:fldCharType="end"/>
        </w:r>
      </w:hyperlink>
    </w:p>
    <w:p w14:paraId="5C5F381E" w14:textId="6F91BC9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7" w:history="1">
        <w:r w:rsidR="00B90587" w:rsidRPr="0077210A">
          <w:rPr>
            <w:rStyle w:val="Hipervnculo"/>
            <w:noProof/>
          </w:rPr>
          <w:t>3.2.26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T26, </w:t>
        </w:r>
        <w:r w:rsidR="00B90587" w:rsidRPr="0077210A">
          <w:rPr>
            <w:rStyle w:val="Hipervnculo"/>
            <w:noProof/>
          </w:rPr>
          <w:t>Evaluación de Recursos Hídricos en el Sector de Pica. Hoya de la Pampa del Tamarugal, I Región Chile (1999)</w:t>
        </w:r>
        <w:r w:rsidR="00B90587">
          <w:rPr>
            <w:noProof/>
            <w:webHidden/>
          </w:rPr>
          <w:tab/>
        </w:r>
        <w:r w:rsidR="00B90587">
          <w:rPr>
            <w:noProof/>
            <w:webHidden/>
          </w:rPr>
          <w:fldChar w:fldCharType="begin"/>
        </w:r>
        <w:r w:rsidR="00B90587">
          <w:rPr>
            <w:noProof/>
            <w:webHidden/>
          </w:rPr>
          <w:instrText xml:space="preserve"> PAGEREF _Toc70539187 \h </w:instrText>
        </w:r>
        <w:r w:rsidR="00B90587">
          <w:rPr>
            <w:noProof/>
            <w:webHidden/>
          </w:rPr>
        </w:r>
        <w:r w:rsidR="00B90587">
          <w:rPr>
            <w:noProof/>
            <w:webHidden/>
          </w:rPr>
          <w:fldChar w:fldCharType="separate"/>
        </w:r>
        <w:r w:rsidR="00D14A71">
          <w:rPr>
            <w:noProof/>
            <w:webHidden/>
          </w:rPr>
          <w:t>112</w:t>
        </w:r>
        <w:r w:rsidR="00B90587">
          <w:rPr>
            <w:noProof/>
            <w:webHidden/>
          </w:rPr>
          <w:fldChar w:fldCharType="end"/>
        </w:r>
      </w:hyperlink>
    </w:p>
    <w:p w14:paraId="4BF8C917" w14:textId="462AD15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8" w:history="1">
        <w:r w:rsidR="00B90587" w:rsidRPr="0077210A">
          <w:rPr>
            <w:rStyle w:val="Hipervnculo"/>
            <w:noProof/>
          </w:rPr>
          <w:t>3.2.27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T27, </w:t>
        </w:r>
        <w:r w:rsidR="00B90587" w:rsidRPr="0077210A">
          <w:rPr>
            <w:rStyle w:val="Hipervnculo"/>
            <w:noProof/>
          </w:rPr>
          <w:t>Disponibilidad Aguas Subterráneas Sector Salar de Sur Viejo, I Región. Minuta Técnica N°104 (2000)</w:t>
        </w:r>
        <w:r w:rsidR="00B90587">
          <w:rPr>
            <w:noProof/>
            <w:webHidden/>
          </w:rPr>
          <w:tab/>
        </w:r>
        <w:r w:rsidR="00B90587">
          <w:rPr>
            <w:noProof/>
            <w:webHidden/>
          </w:rPr>
          <w:fldChar w:fldCharType="begin"/>
        </w:r>
        <w:r w:rsidR="00B90587">
          <w:rPr>
            <w:noProof/>
            <w:webHidden/>
          </w:rPr>
          <w:instrText xml:space="preserve"> PAGEREF _Toc70539188 \h </w:instrText>
        </w:r>
        <w:r w:rsidR="00B90587">
          <w:rPr>
            <w:noProof/>
            <w:webHidden/>
          </w:rPr>
        </w:r>
        <w:r w:rsidR="00B90587">
          <w:rPr>
            <w:noProof/>
            <w:webHidden/>
          </w:rPr>
          <w:fldChar w:fldCharType="separate"/>
        </w:r>
        <w:r w:rsidR="00D14A71">
          <w:rPr>
            <w:noProof/>
            <w:webHidden/>
          </w:rPr>
          <w:t>113</w:t>
        </w:r>
        <w:r w:rsidR="00B90587">
          <w:rPr>
            <w:noProof/>
            <w:webHidden/>
          </w:rPr>
          <w:fldChar w:fldCharType="end"/>
        </w:r>
      </w:hyperlink>
    </w:p>
    <w:p w14:paraId="22474A4E" w14:textId="48AA46A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89" w:history="1">
        <w:r w:rsidR="00B90587" w:rsidRPr="0077210A">
          <w:rPr>
            <w:rStyle w:val="Hipervnculo"/>
            <w:noProof/>
          </w:rPr>
          <w:t>3.2.28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T28, </w:t>
        </w:r>
        <w:r w:rsidR="00B90587" w:rsidRPr="0077210A">
          <w:rPr>
            <w:rStyle w:val="Hipervnculo"/>
            <w:noProof/>
          </w:rPr>
          <w:t>La precipitación torrencial del año 2000 en Quebrada Chacarilla y el cálculo de la recarga al acuífero Pampa Tamarugal, norte de Chile (2001)</w:t>
        </w:r>
        <w:r w:rsidR="00B90587">
          <w:rPr>
            <w:noProof/>
            <w:webHidden/>
          </w:rPr>
          <w:tab/>
        </w:r>
        <w:r w:rsidR="00B90587">
          <w:rPr>
            <w:noProof/>
            <w:webHidden/>
          </w:rPr>
          <w:fldChar w:fldCharType="begin"/>
        </w:r>
        <w:r w:rsidR="00B90587">
          <w:rPr>
            <w:noProof/>
            <w:webHidden/>
          </w:rPr>
          <w:instrText xml:space="preserve"> PAGEREF _Toc70539189 \h </w:instrText>
        </w:r>
        <w:r w:rsidR="00B90587">
          <w:rPr>
            <w:noProof/>
            <w:webHidden/>
          </w:rPr>
        </w:r>
        <w:r w:rsidR="00B90587">
          <w:rPr>
            <w:noProof/>
            <w:webHidden/>
          </w:rPr>
          <w:fldChar w:fldCharType="separate"/>
        </w:r>
        <w:r w:rsidR="00D14A71">
          <w:rPr>
            <w:noProof/>
            <w:webHidden/>
          </w:rPr>
          <w:t>114</w:t>
        </w:r>
        <w:r w:rsidR="00B90587">
          <w:rPr>
            <w:noProof/>
            <w:webHidden/>
          </w:rPr>
          <w:fldChar w:fldCharType="end"/>
        </w:r>
      </w:hyperlink>
    </w:p>
    <w:p w14:paraId="23FA48BC" w14:textId="0BA2C91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0" w:history="1">
        <w:r w:rsidR="00B90587" w:rsidRPr="0077210A">
          <w:rPr>
            <w:rStyle w:val="Hipervnculo"/>
            <w:noProof/>
          </w:rPr>
          <w:t>3.2.29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T29, </w:t>
        </w:r>
        <w:r w:rsidR="00B90587" w:rsidRPr="0077210A">
          <w:rPr>
            <w:rStyle w:val="Hipervnculo"/>
            <w:noProof/>
          </w:rPr>
          <w:t>Geología de la Precordillera Andina de Quebrada Blanca - Chuquicamata, Regiones I y II (20°30'-22°30'). Cuadrangulo Copaquiri. Escala 1:50.000 (2001)</w:t>
        </w:r>
        <w:r w:rsidR="00B90587">
          <w:rPr>
            <w:noProof/>
            <w:webHidden/>
          </w:rPr>
          <w:tab/>
        </w:r>
        <w:r w:rsidR="00B90587">
          <w:rPr>
            <w:noProof/>
            <w:webHidden/>
          </w:rPr>
          <w:fldChar w:fldCharType="begin"/>
        </w:r>
        <w:r w:rsidR="00B90587">
          <w:rPr>
            <w:noProof/>
            <w:webHidden/>
          </w:rPr>
          <w:instrText xml:space="preserve"> PAGEREF _Toc70539190 \h </w:instrText>
        </w:r>
        <w:r w:rsidR="00B90587">
          <w:rPr>
            <w:noProof/>
            <w:webHidden/>
          </w:rPr>
        </w:r>
        <w:r w:rsidR="00B90587">
          <w:rPr>
            <w:noProof/>
            <w:webHidden/>
          </w:rPr>
          <w:fldChar w:fldCharType="separate"/>
        </w:r>
        <w:r w:rsidR="00D14A71">
          <w:rPr>
            <w:noProof/>
            <w:webHidden/>
          </w:rPr>
          <w:t>115</w:t>
        </w:r>
        <w:r w:rsidR="00B90587">
          <w:rPr>
            <w:noProof/>
            <w:webHidden/>
          </w:rPr>
          <w:fldChar w:fldCharType="end"/>
        </w:r>
      </w:hyperlink>
    </w:p>
    <w:p w14:paraId="53C52931" w14:textId="0023D3F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1" w:history="1">
        <w:r w:rsidR="00B90587" w:rsidRPr="0077210A">
          <w:rPr>
            <w:rStyle w:val="Hipervnculo"/>
            <w:noProof/>
          </w:rPr>
          <w:t>3.2.30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T30, </w:t>
        </w:r>
        <w:r w:rsidR="00B90587" w:rsidRPr="0077210A">
          <w:rPr>
            <w:rStyle w:val="Hipervnculo"/>
            <w:noProof/>
          </w:rPr>
          <w:t>Geología de la Precordillera Andina de Quebrada Blanca - Chuquicamata, Regiones I y II (20°30'-22°30'). Cuadrangulo Ujina Occidental. Escala 1:50.000 (2001)</w:t>
        </w:r>
        <w:r w:rsidR="00B90587">
          <w:rPr>
            <w:noProof/>
            <w:webHidden/>
          </w:rPr>
          <w:tab/>
        </w:r>
        <w:r w:rsidR="00B90587">
          <w:rPr>
            <w:noProof/>
            <w:webHidden/>
          </w:rPr>
          <w:fldChar w:fldCharType="begin"/>
        </w:r>
        <w:r w:rsidR="00B90587">
          <w:rPr>
            <w:noProof/>
            <w:webHidden/>
          </w:rPr>
          <w:instrText xml:space="preserve"> PAGEREF _Toc70539191 \h </w:instrText>
        </w:r>
        <w:r w:rsidR="00B90587">
          <w:rPr>
            <w:noProof/>
            <w:webHidden/>
          </w:rPr>
        </w:r>
        <w:r w:rsidR="00B90587">
          <w:rPr>
            <w:noProof/>
            <w:webHidden/>
          </w:rPr>
          <w:fldChar w:fldCharType="separate"/>
        </w:r>
        <w:r w:rsidR="00D14A71">
          <w:rPr>
            <w:noProof/>
            <w:webHidden/>
          </w:rPr>
          <w:t>116</w:t>
        </w:r>
        <w:r w:rsidR="00B90587">
          <w:rPr>
            <w:noProof/>
            <w:webHidden/>
          </w:rPr>
          <w:fldChar w:fldCharType="end"/>
        </w:r>
      </w:hyperlink>
    </w:p>
    <w:p w14:paraId="4DCA0EEC" w14:textId="4E9C6303"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2" w:history="1">
        <w:r w:rsidR="00B90587" w:rsidRPr="0077210A">
          <w:rPr>
            <w:rStyle w:val="Hipervnculo"/>
            <w:noProof/>
          </w:rPr>
          <w:t>3.2.31</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T31, </w:t>
        </w:r>
        <w:r w:rsidR="00B90587" w:rsidRPr="0077210A">
          <w:rPr>
            <w:rStyle w:val="Hipervnculo"/>
            <w:noProof/>
          </w:rPr>
          <w:t>Diagnóstico y Clasificación del los Cursos y Cuerpos de Agua Según Objetivo de Calidad, Cuenca Quebrada de Tarapacá (2004)</w:t>
        </w:r>
        <w:r w:rsidR="00B90587">
          <w:rPr>
            <w:noProof/>
            <w:webHidden/>
          </w:rPr>
          <w:tab/>
        </w:r>
        <w:r w:rsidR="00B90587">
          <w:rPr>
            <w:noProof/>
            <w:webHidden/>
          </w:rPr>
          <w:fldChar w:fldCharType="begin"/>
        </w:r>
        <w:r w:rsidR="00B90587">
          <w:rPr>
            <w:noProof/>
            <w:webHidden/>
          </w:rPr>
          <w:instrText xml:space="preserve"> PAGEREF _Toc70539192 \h </w:instrText>
        </w:r>
        <w:r w:rsidR="00B90587">
          <w:rPr>
            <w:noProof/>
            <w:webHidden/>
          </w:rPr>
        </w:r>
        <w:r w:rsidR="00B90587">
          <w:rPr>
            <w:noProof/>
            <w:webHidden/>
          </w:rPr>
          <w:fldChar w:fldCharType="separate"/>
        </w:r>
        <w:r w:rsidR="00D14A71">
          <w:rPr>
            <w:noProof/>
            <w:webHidden/>
          </w:rPr>
          <w:t>117</w:t>
        </w:r>
        <w:r w:rsidR="00B90587">
          <w:rPr>
            <w:noProof/>
            <w:webHidden/>
          </w:rPr>
          <w:fldChar w:fldCharType="end"/>
        </w:r>
      </w:hyperlink>
    </w:p>
    <w:p w14:paraId="5BAB5092" w14:textId="71DAA26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3" w:history="1">
        <w:r w:rsidR="00B90587" w:rsidRPr="0077210A">
          <w:rPr>
            <w:rStyle w:val="Hipervnculo"/>
            <w:noProof/>
            <w:lang w:val="en-GB"/>
          </w:rPr>
          <w:t>3.2.32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T32, Groundwater flow model for Pampa del Tamarugal aquifer – Northern Chile (2005)</w:t>
        </w:r>
        <w:r w:rsidR="00B90587">
          <w:rPr>
            <w:noProof/>
            <w:webHidden/>
          </w:rPr>
          <w:tab/>
        </w:r>
        <w:r w:rsidR="00B90587">
          <w:rPr>
            <w:noProof/>
            <w:webHidden/>
          </w:rPr>
          <w:fldChar w:fldCharType="begin"/>
        </w:r>
        <w:r w:rsidR="00B90587">
          <w:rPr>
            <w:noProof/>
            <w:webHidden/>
          </w:rPr>
          <w:instrText xml:space="preserve"> PAGEREF _Toc70539193 \h </w:instrText>
        </w:r>
        <w:r w:rsidR="00B90587">
          <w:rPr>
            <w:noProof/>
            <w:webHidden/>
          </w:rPr>
        </w:r>
        <w:r w:rsidR="00B90587">
          <w:rPr>
            <w:noProof/>
            <w:webHidden/>
          </w:rPr>
          <w:fldChar w:fldCharType="separate"/>
        </w:r>
        <w:r w:rsidR="00D14A71">
          <w:rPr>
            <w:noProof/>
            <w:webHidden/>
          </w:rPr>
          <w:t>118</w:t>
        </w:r>
        <w:r w:rsidR="00B90587">
          <w:rPr>
            <w:noProof/>
            <w:webHidden/>
          </w:rPr>
          <w:fldChar w:fldCharType="end"/>
        </w:r>
      </w:hyperlink>
    </w:p>
    <w:p w14:paraId="563ECCE6" w14:textId="4608876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4" w:history="1">
        <w:r w:rsidR="00B90587" w:rsidRPr="0077210A">
          <w:rPr>
            <w:rStyle w:val="Hipervnculo"/>
            <w:noProof/>
            <w:lang w:val="en-GB"/>
          </w:rPr>
          <w:t>3.2.33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T33, Groundwater flow modelling of the regional aquifer of the Pama del Tamarugal, northern Chile (2007)</w:t>
        </w:r>
        <w:r w:rsidR="00B90587">
          <w:rPr>
            <w:noProof/>
            <w:webHidden/>
          </w:rPr>
          <w:tab/>
        </w:r>
        <w:r w:rsidR="00B90587">
          <w:rPr>
            <w:noProof/>
            <w:webHidden/>
          </w:rPr>
          <w:fldChar w:fldCharType="begin"/>
        </w:r>
        <w:r w:rsidR="00B90587">
          <w:rPr>
            <w:noProof/>
            <w:webHidden/>
          </w:rPr>
          <w:instrText xml:space="preserve"> PAGEREF _Toc70539194 \h </w:instrText>
        </w:r>
        <w:r w:rsidR="00B90587">
          <w:rPr>
            <w:noProof/>
            <w:webHidden/>
          </w:rPr>
        </w:r>
        <w:r w:rsidR="00B90587">
          <w:rPr>
            <w:noProof/>
            <w:webHidden/>
          </w:rPr>
          <w:fldChar w:fldCharType="separate"/>
        </w:r>
        <w:r w:rsidR="00D14A71">
          <w:rPr>
            <w:noProof/>
            <w:webHidden/>
          </w:rPr>
          <w:t>119</w:t>
        </w:r>
        <w:r w:rsidR="00B90587">
          <w:rPr>
            <w:noProof/>
            <w:webHidden/>
          </w:rPr>
          <w:fldChar w:fldCharType="end"/>
        </w:r>
      </w:hyperlink>
    </w:p>
    <w:p w14:paraId="424787EB" w14:textId="20CB132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5" w:history="1">
        <w:r w:rsidR="00B90587" w:rsidRPr="0077210A">
          <w:rPr>
            <w:rStyle w:val="Hipervnculo"/>
            <w:noProof/>
          </w:rPr>
          <w:t>3.2.34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T34, </w:t>
        </w:r>
        <w:r w:rsidR="00B90587" w:rsidRPr="0077210A">
          <w:rPr>
            <w:rStyle w:val="Hipervnculo"/>
            <w:noProof/>
          </w:rPr>
          <w:t>Inventario Público de Extracciones Autorizadas de Agua Superficial Regiones de Tarapacá, Antofagasta, Atacama, Coquimbo, Valparaíso y Metropolitana de Santiago (2007)</w:t>
        </w:r>
        <w:r w:rsidR="00B90587">
          <w:rPr>
            <w:noProof/>
            <w:webHidden/>
          </w:rPr>
          <w:tab/>
        </w:r>
        <w:r w:rsidR="00B90587">
          <w:rPr>
            <w:noProof/>
            <w:webHidden/>
          </w:rPr>
          <w:fldChar w:fldCharType="begin"/>
        </w:r>
        <w:r w:rsidR="00B90587">
          <w:rPr>
            <w:noProof/>
            <w:webHidden/>
          </w:rPr>
          <w:instrText xml:space="preserve"> PAGEREF _Toc70539195 \h </w:instrText>
        </w:r>
        <w:r w:rsidR="00B90587">
          <w:rPr>
            <w:noProof/>
            <w:webHidden/>
          </w:rPr>
        </w:r>
        <w:r w:rsidR="00B90587">
          <w:rPr>
            <w:noProof/>
            <w:webHidden/>
          </w:rPr>
          <w:fldChar w:fldCharType="separate"/>
        </w:r>
        <w:r w:rsidR="00D14A71">
          <w:rPr>
            <w:noProof/>
            <w:webHidden/>
          </w:rPr>
          <w:t>121</w:t>
        </w:r>
        <w:r w:rsidR="00B90587">
          <w:rPr>
            <w:noProof/>
            <w:webHidden/>
          </w:rPr>
          <w:fldChar w:fldCharType="end"/>
        </w:r>
      </w:hyperlink>
    </w:p>
    <w:p w14:paraId="4D361F95" w14:textId="015AA49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6" w:history="1">
        <w:r w:rsidR="00B90587" w:rsidRPr="0077210A">
          <w:rPr>
            <w:rStyle w:val="Hipervnculo"/>
            <w:noProof/>
          </w:rPr>
          <w:t>3.2.35</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T35, </w:t>
        </w:r>
        <w:r w:rsidR="00B90587" w:rsidRPr="0077210A">
          <w:rPr>
            <w:rStyle w:val="Hipervnculo"/>
            <w:noProof/>
          </w:rPr>
          <w:t>Estudio Impacto ambiental Pampa Hermosa (2008)</w:t>
        </w:r>
        <w:r w:rsidR="00B90587">
          <w:rPr>
            <w:noProof/>
            <w:webHidden/>
          </w:rPr>
          <w:tab/>
        </w:r>
        <w:r w:rsidR="00B90587">
          <w:rPr>
            <w:noProof/>
            <w:webHidden/>
          </w:rPr>
          <w:fldChar w:fldCharType="begin"/>
        </w:r>
        <w:r w:rsidR="00B90587">
          <w:rPr>
            <w:noProof/>
            <w:webHidden/>
          </w:rPr>
          <w:instrText xml:space="preserve"> PAGEREF _Toc70539196 \h </w:instrText>
        </w:r>
        <w:r w:rsidR="00B90587">
          <w:rPr>
            <w:noProof/>
            <w:webHidden/>
          </w:rPr>
        </w:r>
        <w:r w:rsidR="00B90587">
          <w:rPr>
            <w:noProof/>
            <w:webHidden/>
          </w:rPr>
          <w:fldChar w:fldCharType="separate"/>
        </w:r>
        <w:r w:rsidR="00D14A71">
          <w:rPr>
            <w:noProof/>
            <w:webHidden/>
          </w:rPr>
          <w:t>122</w:t>
        </w:r>
        <w:r w:rsidR="00B90587">
          <w:rPr>
            <w:noProof/>
            <w:webHidden/>
          </w:rPr>
          <w:fldChar w:fldCharType="end"/>
        </w:r>
      </w:hyperlink>
    </w:p>
    <w:p w14:paraId="30666F78" w14:textId="7C4C92D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7" w:history="1">
        <w:r w:rsidR="00B90587" w:rsidRPr="0077210A">
          <w:rPr>
            <w:rStyle w:val="Hipervnculo"/>
            <w:noProof/>
            <w:lang w:val="en-GB"/>
          </w:rPr>
          <w:t>3.2.36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T36, Basin and Paleoclimate Evolution of the Pampa del Tamarugal Forearc Valley, Atacama Desert, Northern Chile (2008)</w:t>
        </w:r>
        <w:r w:rsidR="00B90587">
          <w:rPr>
            <w:noProof/>
            <w:webHidden/>
          </w:rPr>
          <w:tab/>
        </w:r>
        <w:r w:rsidR="00B90587">
          <w:rPr>
            <w:noProof/>
            <w:webHidden/>
          </w:rPr>
          <w:fldChar w:fldCharType="begin"/>
        </w:r>
        <w:r w:rsidR="00B90587">
          <w:rPr>
            <w:noProof/>
            <w:webHidden/>
          </w:rPr>
          <w:instrText xml:space="preserve"> PAGEREF _Toc70539197 \h </w:instrText>
        </w:r>
        <w:r w:rsidR="00B90587">
          <w:rPr>
            <w:noProof/>
            <w:webHidden/>
          </w:rPr>
        </w:r>
        <w:r w:rsidR="00B90587">
          <w:rPr>
            <w:noProof/>
            <w:webHidden/>
          </w:rPr>
          <w:fldChar w:fldCharType="separate"/>
        </w:r>
        <w:r w:rsidR="00D14A71">
          <w:rPr>
            <w:noProof/>
            <w:webHidden/>
          </w:rPr>
          <w:t>123</w:t>
        </w:r>
        <w:r w:rsidR="00B90587">
          <w:rPr>
            <w:noProof/>
            <w:webHidden/>
          </w:rPr>
          <w:fldChar w:fldCharType="end"/>
        </w:r>
      </w:hyperlink>
    </w:p>
    <w:p w14:paraId="64CF2E5A" w14:textId="487C424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8" w:history="1">
        <w:r w:rsidR="00B90587" w:rsidRPr="0077210A">
          <w:rPr>
            <w:rStyle w:val="Hipervnculo"/>
            <w:noProof/>
          </w:rPr>
          <w:t>3.2.37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T37, </w:t>
        </w:r>
        <w:r w:rsidR="00B90587" w:rsidRPr="0077210A">
          <w:rPr>
            <w:rStyle w:val="Hipervnculo"/>
            <w:noProof/>
          </w:rPr>
          <w:t>Diagnóstico y propuestas de fomento al riego y drenaje para la pequeña agricultura y etnias originales (2008)</w:t>
        </w:r>
        <w:r w:rsidR="00B90587">
          <w:rPr>
            <w:noProof/>
            <w:webHidden/>
          </w:rPr>
          <w:tab/>
        </w:r>
        <w:r w:rsidR="00B90587">
          <w:rPr>
            <w:noProof/>
            <w:webHidden/>
          </w:rPr>
          <w:fldChar w:fldCharType="begin"/>
        </w:r>
        <w:r w:rsidR="00B90587">
          <w:rPr>
            <w:noProof/>
            <w:webHidden/>
          </w:rPr>
          <w:instrText xml:space="preserve"> PAGEREF _Toc70539198 \h </w:instrText>
        </w:r>
        <w:r w:rsidR="00B90587">
          <w:rPr>
            <w:noProof/>
            <w:webHidden/>
          </w:rPr>
        </w:r>
        <w:r w:rsidR="00B90587">
          <w:rPr>
            <w:noProof/>
            <w:webHidden/>
          </w:rPr>
          <w:fldChar w:fldCharType="separate"/>
        </w:r>
        <w:r w:rsidR="00D14A71">
          <w:rPr>
            <w:noProof/>
            <w:webHidden/>
          </w:rPr>
          <w:t>124</w:t>
        </w:r>
        <w:r w:rsidR="00B90587">
          <w:rPr>
            <w:noProof/>
            <w:webHidden/>
          </w:rPr>
          <w:fldChar w:fldCharType="end"/>
        </w:r>
      </w:hyperlink>
    </w:p>
    <w:p w14:paraId="7B3211C7" w14:textId="6AEEA5E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199" w:history="1">
        <w:r w:rsidR="00B90587" w:rsidRPr="0077210A">
          <w:rPr>
            <w:rStyle w:val="Hipervnculo"/>
            <w:noProof/>
          </w:rPr>
          <w:t>3.2.38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T38, </w:t>
        </w:r>
        <w:r w:rsidR="00B90587" w:rsidRPr="0077210A">
          <w:rPr>
            <w:rStyle w:val="Hipervnculo"/>
            <w:noProof/>
          </w:rPr>
          <w:t>Estrategia para la conservación de biodiversidad, región de Tarapacá (2008)</w:t>
        </w:r>
        <w:r w:rsidR="00B90587">
          <w:rPr>
            <w:noProof/>
            <w:webHidden/>
          </w:rPr>
          <w:tab/>
        </w:r>
        <w:r w:rsidR="00B90587">
          <w:rPr>
            <w:noProof/>
            <w:webHidden/>
          </w:rPr>
          <w:fldChar w:fldCharType="begin"/>
        </w:r>
        <w:r w:rsidR="00B90587">
          <w:rPr>
            <w:noProof/>
            <w:webHidden/>
          </w:rPr>
          <w:instrText xml:space="preserve"> PAGEREF _Toc70539199 \h </w:instrText>
        </w:r>
        <w:r w:rsidR="00B90587">
          <w:rPr>
            <w:noProof/>
            <w:webHidden/>
          </w:rPr>
        </w:r>
        <w:r w:rsidR="00B90587">
          <w:rPr>
            <w:noProof/>
            <w:webHidden/>
          </w:rPr>
          <w:fldChar w:fldCharType="separate"/>
        </w:r>
        <w:r w:rsidR="00D14A71">
          <w:rPr>
            <w:noProof/>
            <w:webHidden/>
          </w:rPr>
          <w:t>125</w:t>
        </w:r>
        <w:r w:rsidR="00B90587">
          <w:rPr>
            <w:noProof/>
            <w:webHidden/>
          </w:rPr>
          <w:fldChar w:fldCharType="end"/>
        </w:r>
      </w:hyperlink>
    </w:p>
    <w:p w14:paraId="4AE0EC63" w14:textId="24D858A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0" w:history="1">
        <w:r w:rsidR="00B90587" w:rsidRPr="0077210A">
          <w:rPr>
            <w:rStyle w:val="Hipervnculo"/>
            <w:noProof/>
          </w:rPr>
          <w:t>3.2.39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T39, </w:t>
        </w:r>
        <w:r w:rsidR="00B90587" w:rsidRPr="0077210A">
          <w:rPr>
            <w:rStyle w:val="Hipervnculo"/>
            <w:noProof/>
          </w:rPr>
          <w:t>Diagnóstico y Clasificación de Sectores Acuíferos, Volumen N°2 (2009)</w:t>
        </w:r>
        <w:r w:rsidR="00B90587">
          <w:rPr>
            <w:noProof/>
            <w:webHidden/>
          </w:rPr>
          <w:tab/>
        </w:r>
        <w:r w:rsidR="00B90587">
          <w:rPr>
            <w:noProof/>
            <w:webHidden/>
          </w:rPr>
          <w:fldChar w:fldCharType="begin"/>
        </w:r>
        <w:r w:rsidR="00B90587">
          <w:rPr>
            <w:noProof/>
            <w:webHidden/>
          </w:rPr>
          <w:instrText xml:space="preserve"> PAGEREF _Toc70539200 \h </w:instrText>
        </w:r>
        <w:r w:rsidR="00B90587">
          <w:rPr>
            <w:noProof/>
            <w:webHidden/>
          </w:rPr>
        </w:r>
        <w:r w:rsidR="00B90587">
          <w:rPr>
            <w:noProof/>
            <w:webHidden/>
          </w:rPr>
          <w:fldChar w:fldCharType="separate"/>
        </w:r>
        <w:r w:rsidR="00D14A71">
          <w:rPr>
            <w:noProof/>
            <w:webHidden/>
          </w:rPr>
          <w:t>126</w:t>
        </w:r>
        <w:r w:rsidR="00B90587">
          <w:rPr>
            <w:noProof/>
            <w:webHidden/>
          </w:rPr>
          <w:fldChar w:fldCharType="end"/>
        </w:r>
      </w:hyperlink>
    </w:p>
    <w:p w14:paraId="31D97DCA" w14:textId="11A86DB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1" w:history="1">
        <w:r w:rsidR="00B90587" w:rsidRPr="0077210A">
          <w:rPr>
            <w:rStyle w:val="Hipervnculo"/>
            <w:noProof/>
            <w:lang w:val="en-GB"/>
          </w:rPr>
          <w:t>3.2.40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T40, Uncertainty analysis in groundwater modelling: An integrated approach to account for conceptual model uncertainty (2009)</w:t>
        </w:r>
        <w:r w:rsidR="00B90587">
          <w:rPr>
            <w:noProof/>
            <w:webHidden/>
          </w:rPr>
          <w:tab/>
        </w:r>
        <w:r w:rsidR="00B90587">
          <w:rPr>
            <w:noProof/>
            <w:webHidden/>
          </w:rPr>
          <w:fldChar w:fldCharType="begin"/>
        </w:r>
        <w:r w:rsidR="00B90587">
          <w:rPr>
            <w:noProof/>
            <w:webHidden/>
          </w:rPr>
          <w:instrText xml:space="preserve"> PAGEREF _Toc70539201 \h </w:instrText>
        </w:r>
        <w:r w:rsidR="00B90587">
          <w:rPr>
            <w:noProof/>
            <w:webHidden/>
          </w:rPr>
        </w:r>
        <w:r w:rsidR="00B90587">
          <w:rPr>
            <w:noProof/>
            <w:webHidden/>
          </w:rPr>
          <w:fldChar w:fldCharType="separate"/>
        </w:r>
        <w:r w:rsidR="00D14A71">
          <w:rPr>
            <w:noProof/>
            <w:webHidden/>
          </w:rPr>
          <w:t>127</w:t>
        </w:r>
        <w:r w:rsidR="00B90587">
          <w:rPr>
            <w:noProof/>
            <w:webHidden/>
          </w:rPr>
          <w:fldChar w:fldCharType="end"/>
        </w:r>
      </w:hyperlink>
    </w:p>
    <w:p w14:paraId="7FBB7077" w14:textId="59650B1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2" w:history="1">
        <w:r w:rsidR="00B90587" w:rsidRPr="0077210A">
          <w:rPr>
            <w:rStyle w:val="Hipervnculo"/>
            <w:noProof/>
          </w:rPr>
          <w:t>3.2.41</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T41, </w:t>
        </w:r>
        <w:r w:rsidR="00B90587" w:rsidRPr="0077210A">
          <w:rPr>
            <w:rStyle w:val="Hipervnculo"/>
            <w:noProof/>
          </w:rPr>
          <w:t>Declaración área restricción sector hidrogeológico pampa del Tamarugal. Informe técnico DARH N° 607 (2009)</w:t>
        </w:r>
        <w:r w:rsidR="00B90587">
          <w:rPr>
            <w:noProof/>
            <w:webHidden/>
          </w:rPr>
          <w:tab/>
        </w:r>
        <w:r w:rsidR="00B90587">
          <w:rPr>
            <w:noProof/>
            <w:webHidden/>
          </w:rPr>
          <w:fldChar w:fldCharType="begin"/>
        </w:r>
        <w:r w:rsidR="00B90587">
          <w:rPr>
            <w:noProof/>
            <w:webHidden/>
          </w:rPr>
          <w:instrText xml:space="preserve"> PAGEREF _Toc70539202 \h </w:instrText>
        </w:r>
        <w:r w:rsidR="00B90587">
          <w:rPr>
            <w:noProof/>
            <w:webHidden/>
          </w:rPr>
        </w:r>
        <w:r w:rsidR="00B90587">
          <w:rPr>
            <w:noProof/>
            <w:webHidden/>
          </w:rPr>
          <w:fldChar w:fldCharType="separate"/>
        </w:r>
        <w:r w:rsidR="00D14A71">
          <w:rPr>
            <w:noProof/>
            <w:webHidden/>
          </w:rPr>
          <w:t>128</w:t>
        </w:r>
        <w:r w:rsidR="00B90587">
          <w:rPr>
            <w:noProof/>
            <w:webHidden/>
          </w:rPr>
          <w:fldChar w:fldCharType="end"/>
        </w:r>
      </w:hyperlink>
    </w:p>
    <w:p w14:paraId="54D68D60" w14:textId="6D93CA5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3" w:history="1">
        <w:r w:rsidR="00B90587" w:rsidRPr="0077210A">
          <w:rPr>
            <w:rStyle w:val="Hipervnculo"/>
            <w:noProof/>
          </w:rPr>
          <w:t>3.2.42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T42, </w:t>
        </w:r>
        <w:r w:rsidR="00B90587" w:rsidRPr="0077210A">
          <w:rPr>
            <w:rStyle w:val="Hipervnculo"/>
            <w:noProof/>
          </w:rPr>
          <w:t>Estudio de Impacto Ambiental Exploración Geotermica Puchuldiza Sur 2. Comuna de Colchane, I Región de Tarapacá (2010)</w:t>
        </w:r>
        <w:r w:rsidR="00B90587">
          <w:rPr>
            <w:noProof/>
            <w:webHidden/>
          </w:rPr>
          <w:tab/>
        </w:r>
        <w:r w:rsidR="00B90587">
          <w:rPr>
            <w:noProof/>
            <w:webHidden/>
          </w:rPr>
          <w:fldChar w:fldCharType="begin"/>
        </w:r>
        <w:r w:rsidR="00B90587">
          <w:rPr>
            <w:noProof/>
            <w:webHidden/>
          </w:rPr>
          <w:instrText xml:space="preserve"> PAGEREF _Toc70539203 \h </w:instrText>
        </w:r>
        <w:r w:rsidR="00B90587">
          <w:rPr>
            <w:noProof/>
            <w:webHidden/>
          </w:rPr>
        </w:r>
        <w:r w:rsidR="00B90587">
          <w:rPr>
            <w:noProof/>
            <w:webHidden/>
          </w:rPr>
          <w:fldChar w:fldCharType="separate"/>
        </w:r>
        <w:r w:rsidR="00D14A71">
          <w:rPr>
            <w:noProof/>
            <w:webHidden/>
          </w:rPr>
          <w:t>130</w:t>
        </w:r>
        <w:r w:rsidR="00B90587">
          <w:rPr>
            <w:noProof/>
            <w:webHidden/>
          </w:rPr>
          <w:fldChar w:fldCharType="end"/>
        </w:r>
      </w:hyperlink>
    </w:p>
    <w:p w14:paraId="45FA775D" w14:textId="04E459D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4" w:history="1">
        <w:r w:rsidR="00B90587" w:rsidRPr="0077210A">
          <w:rPr>
            <w:rStyle w:val="Hipervnculo"/>
            <w:noProof/>
          </w:rPr>
          <w:t>3.2.43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T43, </w:t>
        </w:r>
        <w:r w:rsidR="00B90587" w:rsidRPr="0077210A">
          <w:rPr>
            <w:rStyle w:val="Hipervnculo"/>
            <w:noProof/>
          </w:rPr>
          <w:t>Estrategia Regional de Desarrollo 2011-2020. Región de Tarapacá, (2010)</w:t>
        </w:r>
        <w:r w:rsidR="00B90587">
          <w:rPr>
            <w:noProof/>
            <w:webHidden/>
          </w:rPr>
          <w:tab/>
        </w:r>
        <w:r w:rsidR="00B90587">
          <w:rPr>
            <w:noProof/>
            <w:webHidden/>
          </w:rPr>
          <w:fldChar w:fldCharType="begin"/>
        </w:r>
        <w:r w:rsidR="00B90587">
          <w:rPr>
            <w:noProof/>
            <w:webHidden/>
          </w:rPr>
          <w:instrText xml:space="preserve"> PAGEREF _Toc70539204 \h </w:instrText>
        </w:r>
        <w:r w:rsidR="00B90587">
          <w:rPr>
            <w:noProof/>
            <w:webHidden/>
          </w:rPr>
        </w:r>
        <w:r w:rsidR="00B90587">
          <w:rPr>
            <w:noProof/>
            <w:webHidden/>
          </w:rPr>
          <w:fldChar w:fldCharType="separate"/>
        </w:r>
        <w:r w:rsidR="00D14A71">
          <w:rPr>
            <w:noProof/>
            <w:webHidden/>
          </w:rPr>
          <w:t>132</w:t>
        </w:r>
        <w:r w:rsidR="00B90587">
          <w:rPr>
            <w:noProof/>
            <w:webHidden/>
          </w:rPr>
          <w:fldChar w:fldCharType="end"/>
        </w:r>
      </w:hyperlink>
    </w:p>
    <w:p w14:paraId="34C1FC4F" w14:textId="240919F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5" w:history="1">
        <w:r w:rsidR="00B90587" w:rsidRPr="0077210A">
          <w:rPr>
            <w:rStyle w:val="Hipervnculo"/>
            <w:noProof/>
            <w:lang w:val="en-GB"/>
          </w:rPr>
          <w:t>3.2.44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T44, Assessment of conceptual model uncertainty for the regional aquifer Pampa del Tamarugal – North Chile, (2010).</w:t>
        </w:r>
        <w:r w:rsidR="00B90587">
          <w:rPr>
            <w:noProof/>
            <w:webHidden/>
          </w:rPr>
          <w:tab/>
        </w:r>
        <w:r w:rsidR="00B90587">
          <w:rPr>
            <w:noProof/>
            <w:webHidden/>
          </w:rPr>
          <w:fldChar w:fldCharType="begin"/>
        </w:r>
        <w:r w:rsidR="00B90587">
          <w:rPr>
            <w:noProof/>
            <w:webHidden/>
          </w:rPr>
          <w:instrText xml:space="preserve"> PAGEREF _Toc70539205 \h </w:instrText>
        </w:r>
        <w:r w:rsidR="00B90587">
          <w:rPr>
            <w:noProof/>
            <w:webHidden/>
          </w:rPr>
        </w:r>
        <w:r w:rsidR="00B90587">
          <w:rPr>
            <w:noProof/>
            <w:webHidden/>
          </w:rPr>
          <w:fldChar w:fldCharType="separate"/>
        </w:r>
        <w:r w:rsidR="00D14A71">
          <w:rPr>
            <w:noProof/>
            <w:webHidden/>
          </w:rPr>
          <w:t>133</w:t>
        </w:r>
        <w:r w:rsidR="00B90587">
          <w:rPr>
            <w:noProof/>
            <w:webHidden/>
          </w:rPr>
          <w:fldChar w:fldCharType="end"/>
        </w:r>
      </w:hyperlink>
    </w:p>
    <w:p w14:paraId="10F92E28" w14:textId="1AD059A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6" w:history="1">
        <w:r w:rsidR="00B90587" w:rsidRPr="0077210A">
          <w:rPr>
            <w:rStyle w:val="Hipervnculo"/>
            <w:noProof/>
          </w:rPr>
          <w:t>3.2.45</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T45, </w:t>
        </w:r>
        <w:r w:rsidR="00B90587" w:rsidRPr="0077210A">
          <w:rPr>
            <w:rStyle w:val="Hipervnculo"/>
            <w:noProof/>
          </w:rPr>
          <w:t>Declaración de Impacto Ambiental Exploración Minera “Puchuldiza” (2011)</w:t>
        </w:r>
        <w:r w:rsidR="00B90587">
          <w:rPr>
            <w:noProof/>
            <w:webHidden/>
          </w:rPr>
          <w:tab/>
        </w:r>
        <w:r w:rsidR="00B90587">
          <w:rPr>
            <w:noProof/>
            <w:webHidden/>
          </w:rPr>
          <w:fldChar w:fldCharType="begin"/>
        </w:r>
        <w:r w:rsidR="00B90587">
          <w:rPr>
            <w:noProof/>
            <w:webHidden/>
          </w:rPr>
          <w:instrText xml:space="preserve"> PAGEREF _Toc70539206 \h </w:instrText>
        </w:r>
        <w:r w:rsidR="00B90587">
          <w:rPr>
            <w:noProof/>
            <w:webHidden/>
          </w:rPr>
        </w:r>
        <w:r w:rsidR="00B90587">
          <w:rPr>
            <w:noProof/>
            <w:webHidden/>
          </w:rPr>
          <w:fldChar w:fldCharType="separate"/>
        </w:r>
        <w:r w:rsidR="00D14A71">
          <w:rPr>
            <w:noProof/>
            <w:webHidden/>
          </w:rPr>
          <w:t>134</w:t>
        </w:r>
        <w:r w:rsidR="00B90587">
          <w:rPr>
            <w:noProof/>
            <w:webHidden/>
          </w:rPr>
          <w:fldChar w:fldCharType="end"/>
        </w:r>
      </w:hyperlink>
    </w:p>
    <w:p w14:paraId="426C64A3" w14:textId="3DFA182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7" w:history="1">
        <w:r w:rsidR="00B90587" w:rsidRPr="0077210A">
          <w:rPr>
            <w:rStyle w:val="Hipervnculo"/>
            <w:noProof/>
          </w:rPr>
          <w:t>3.2.46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T46, </w:t>
        </w:r>
        <w:r w:rsidR="00B90587" w:rsidRPr="0077210A">
          <w:rPr>
            <w:rStyle w:val="Hipervnculo"/>
            <w:noProof/>
          </w:rPr>
          <w:t>Actualización de la Oferta y la Demanda de Recursos Hídricos Subterráneos del Sector Hidrogeológico de Aprovechamiento Común Pampa del Tamarugal. SDT N°311 (2011)</w:t>
        </w:r>
        <w:r w:rsidR="00B90587">
          <w:rPr>
            <w:noProof/>
            <w:webHidden/>
          </w:rPr>
          <w:tab/>
        </w:r>
        <w:r w:rsidR="00B90587">
          <w:rPr>
            <w:noProof/>
            <w:webHidden/>
          </w:rPr>
          <w:fldChar w:fldCharType="begin"/>
        </w:r>
        <w:r w:rsidR="00B90587">
          <w:rPr>
            <w:noProof/>
            <w:webHidden/>
          </w:rPr>
          <w:instrText xml:space="preserve"> PAGEREF _Toc70539207 \h </w:instrText>
        </w:r>
        <w:r w:rsidR="00B90587">
          <w:rPr>
            <w:noProof/>
            <w:webHidden/>
          </w:rPr>
        </w:r>
        <w:r w:rsidR="00B90587">
          <w:rPr>
            <w:noProof/>
            <w:webHidden/>
          </w:rPr>
          <w:fldChar w:fldCharType="separate"/>
        </w:r>
        <w:r w:rsidR="00D14A71">
          <w:rPr>
            <w:noProof/>
            <w:webHidden/>
          </w:rPr>
          <w:t>135</w:t>
        </w:r>
        <w:r w:rsidR="00B90587">
          <w:rPr>
            <w:noProof/>
            <w:webHidden/>
          </w:rPr>
          <w:fldChar w:fldCharType="end"/>
        </w:r>
      </w:hyperlink>
    </w:p>
    <w:p w14:paraId="535D8C38" w14:textId="5A644F3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8" w:history="1">
        <w:r w:rsidR="00B90587" w:rsidRPr="0077210A">
          <w:rPr>
            <w:rStyle w:val="Hipervnculo"/>
            <w:noProof/>
          </w:rPr>
          <w:t>3.2.47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T47, </w:t>
        </w:r>
        <w:r w:rsidR="00B90587" w:rsidRPr="0077210A">
          <w:rPr>
            <w:rStyle w:val="Hipervnculo"/>
            <w:noProof/>
          </w:rPr>
          <w:t>Análisis de la Disponibilidad de Agua Subterránea en el Acuífero de Pampa Caya, Comuna de Pica, I Región (2012)</w:t>
        </w:r>
        <w:r w:rsidR="00B90587">
          <w:rPr>
            <w:noProof/>
            <w:webHidden/>
          </w:rPr>
          <w:tab/>
        </w:r>
        <w:r w:rsidR="00B90587">
          <w:rPr>
            <w:noProof/>
            <w:webHidden/>
          </w:rPr>
          <w:fldChar w:fldCharType="begin"/>
        </w:r>
        <w:r w:rsidR="00B90587">
          <w:rPr>
            <w:noProof/>
            <w:webHidden/>
          </w:rPr>
          <w:instrText xml:space="preserve"> PAGEREF _Toc70539208 \h </w:instrText>
        </w:r>
        <w:r w:rsidR="00B90587">
          <w:rPr>
            <w:noProof/>
            <w:webHidden/>
          </w:rPr>
        </w:r>
        <w:r w:rsidR="00B90587">
          <w:rPr>
            <w:noProof/>
            <w:webHidden/>
          </w:rPr>
          <w:fldChar w:fldCharType="separate"/>
        </w:r>
        <w:r w:rsidR="00D14A71">
          <w:rPr>
            <w:noProof/>
            <w:webHidden/>
          </w:rPr>
          <w:t>136</w:t>
        </w:r>
        <w:r w:rsidR="00B90587">
          <w:rPr>
            <w:noProof/>
            <w:webHidden/>
          </w:rPr>
          <w:fldChar w:fldCharType="end"/>
        </w:r>
      </w:hyperlink>
    </w:p>
    <w:p w14:paraId="46D9135D" w14:textId="676EE96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09" w:history="1">
        <w:r w:rsidR="00B90587" w:rsidRPr="0077210A">
          <w:rPr>
            <w:rStyle w:val="Hipervnculo"/>
            <w:noProof/>
          </w:rPr>
          <w:t>3.2.48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T48, </w:t>
        </w:r>
        <w:r w:rsidR="00B90587" w:rsidRPr="0077210A">
          <w:rPr>
            <w:rStyle w:val="Hipervnculo"/>
            <w:noProof/>
          </w:rPr>
          <w:t>Mapa Compilación Geológica Área Quillagua-Salar Grande. Esc 1:100.000 (2012)</w:t>
        </w:r>
        <w:r w:rsidR="00B90587">
          <w:rPr>
            <w:noProof/>
            <w:webHidden/>
          </w:rPr>
          <w:tab/>
        </w:r>
        <w:r w:rsidR="00B90587">
          <w:rPr>
            <w:noProof/>
            <w:webHidden/>
          </w:rPr>
          <w:fldChar w:fldCharType="begin"/>
        </w:r>
        <w:r w:rsidR="00B90587">
          <w:rPr>
            <w:noProof/>
            <w:webHidden/>
          </w:rPr>
          <w:instrText xml:space="preserve"> PAGEREF _Toc70539209 \h </w:instrText>
        </w:r>
        <w:r w:rsidR="00B90587">
          <w:rPr>
            <w:noProof/>
            <w:webHidden/>
          </w:rPr>
        </w:r>
        <w:r w:rsidR="00B90587">
          <w:rPr>
            <w:noProof/>
            <w:webHidden/>
          </w:rPr>
          <w:fldChar w:fldCharType="separate"/>
        </w:r>
        <w:r w:rsidR="00D14A71">
          <w:rPr>
            <w:noProof/>
            <w:webHidden/>
          </w:rPr>
          <w:t>137</w:t>
        </w:r>
        <w:r w:rsidR="00B90587">
          <w:rPr>
            <w:noProof/>
            <w:webHidden/>
          </w:rPr>
          <w:fldChar w:fldCharType="end"/>
        </w:r>
      </w:hyperlink>
    </w:p>
    <w:p w14:paraId="10C8BA85" w14:textId="29F0A97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0" w:history="1">
        <w:r w:rsidR="00B90587" w:rsidRPr="0077210A">
          <w:rPr>
            <w:rStyle w:val="Hipervnculo"/>
            <w:noProof/>
          </w:rPr>
          <w:t>3.2.49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T49, </w:t>
        </w:r>
        <w:r w:rsidR="00B90587" w:rsidRPr="0077210A">
          <w:rPr>
            <w:rStyle w:val="Hipervnculo"/>
            <w:noProof/>
          </w:rPr>
          <w:t>Mapa Geológico de Guatacondo. Esc 1:100.000 (2012)</w:t>
        </w:r>
        <w:r w:rsidR="00B90587">
          <w:rPr>
            <w:noProof/>
            <w:webHidden/>
          </w:rPr>
          <w:tab/>
        </w:r>
        <w:r w:rsidR="00B90587">
          <w:rPr>
            <w:noProof/>
            <w:webHidden/>
          </w:rPr>
          <w:fldChar w:fldCharType="begin"/>
        </w:r>
        <w:r w:rsidR="00B90587">
          <w:rPr>
            <w:noProof/>
            <w:webHidden/>
          </w:rPr>
          <w:instrText xml:space="preserve"> PAGEREF _Toc70539210 \h </w:instrText>
        </w:r>
        <w:r w:rsidR="00B90587">
          <w:rPr>
            <w:noProof/>
            <w:webHidden/>
          </w:rPr>
        </w:r>
        <w:r w:rsidR="00B90587">
          <w:rPr>
            <w:noProof/>
            <w:webHidden/>
          </w:rPr>
          <w:fldChar w:fldCharType="separate"/>
        </w:r>
        <w:r w:rsidR="00D14A71">
          <w:rPr>
            <w:noProof/>
            <w:webHidden/>
          </w:rPr>
          <w:t>138</w:t>
        </w:r>
        <w:r w:rsidR="00B90587">
          <w:rPr>
            <w:noProof/>
            <w:webHidden/>
          </w:rPr>
          <w:fldChar w:fldCharType="end"/>
        </w:r>
      </w:hyperlink>
    </w:p>
    <w:p w14:paraId="7FA82AB9" w14:textId="2A076588"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1" w:history="1">
        <w:r w:rsidR="00B90587" w:rsidRPr="0077210A">
          <w:rPr>
            <w:rStyle w:val="Hipervnculo"/>
            <w:noProof/>
          </w:rPr>
          <w:t>3.2.50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T50, </w:t>
        </w:r>
        <w:r w:rsidR="00B90587" w:rsidRPr="0077210A">
          <w:rPr>
            <w:rStyle w:val="Hipervnculo"/>
            <w:noProof/>
          </w:rPr>
          <w:t>Mapa Geológico de Iquique Esc 1:100.000 (2012)</w:t>
        </w:r>
        <w:r w:rsidR="00B90587">
          <w:rPr>
            <w:noProof/>
            <w:webHidden/>
          </w:rPr>
          <w:tab/>
        </w:r>
        <w:r w:rsidR="00B90587">
          <w:rPr>
            <w:noProof/>
            <w:webHidden/>
          </w:rPr>
          <w:fldChar w:fldCharType="begin"/>
        </w:r>
        <w:r w:rsidR="00B90587">
          <w:rPr>
            <w:noProof/>
            <w:webHidden/>
          </w:rPr>
          <w:instrText xml:space="preserve"> PAGEREF _Toc70539211 \h </w:instrText>
        </w:r>
        <w:r w:rsidR="00B90587">
          <w:rPr>
            <w:noProof/>
            <w:webHidden/>
          </w:rPr>
        </w:r>
        <w:r w:rsidR="00B90587">
          <w:rPr>
            <w:noProof/>
            <w:webHidden/>
          </w:rPr>
          <w:fldChar w:fldCharType="separate"/>
        </w:r>
        <w:r w:rsidR="00D14A71">
          <w:rPr>
            <w:noProof/>
            <w:webHidden/>
          </w:rPr>
          <w:t>139</w:t>
        </w:r>
        <w:r w:rsidR="00B90587">
          <w:rPr>
            <w:noProof/>
            <w:webHidden/>
          </w:rPr>
          <w:fldChar w:fldCharType="end"/>
        </w:r>
      </w:hyperlink>
    </w:p>
    <w:p w14:paraId="717BF410" w14:textId="30001B7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2" w:history="1">
        <w:r w:rsidR="00B90587" w:rsidRPr="0077210A">
          <w:rPr>
            <w:rStyle w:val="Hipervnculo"/>
            <w:noProof/>
          </w:rPr>
          <w:t>3.2.51</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T51, </w:t>
        </w:r>
        <w:r w:rsidR="00B90587" w:rsidRPr="0077210A">
          <w:rPr>
            <w:rStyle w:val="Hipervnculo"/>
            <w:noProof/>
          </w:rPr>
          <w:t>Mapa Geológico de Mamiña Esc 1:100.000 (2012)</w:t>
        </w:r>
        <w:r w:rsidR="00B90587">
          <w:rPr>
            <w:noProof/>
            <w:webHidden/>
          </w:rPr>
          <w:tab/>
        </w:r>
        <w:r w:rsidR="00B90587">
          <w:rPr>
            <w:noProof/>
            <w:webHidden/>
          </w:rPr>
          <w:fldChar w:fldCharType="begin"/>
        </w:r>
        <w:r w:rsidR="00B90587">
          <w:rPr>
            <w:noProof/>
            <w:webHidden/>
          </w:rPr>
          <w:instrText xml:space="preserve"> PAGEREF _Toc70539212 \h </w:instrText>
        </w:r>
        <w:r w:rsidR="00B90587">
          <w:rPr>
            <w:noProof/>
            <w:webHidden/>
          </w:rPr>
        </w:r>
        <w:r w:rsidR="00B90587">
          <w:rPr>
            <w:noProof/>
            <w:webHidden/>
          </w:rPr>
          <w:fldChar w:fldCharType="separate"/>
        </w:r>
        <w:r w:rsidR="00D14A71">
          <w:rPr>
            <w:noProof/>
            <w:webHidden/>
          </w:rPr>
          <w:t>140</w:t>
        </w:r>
        <w:r w:rsidR="00B90587">
          <w:rPr>
            <w:noProof/>
            <w:webHidden/>
          </w:rPr>
          <w:fldChar w:fldCharType="end"/>
        </w:r>
      </w:hyperlink>
    </w:p>
    <w:p w14:paraId="3B4F0991" w14:textId="7551613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3" w:history="1">
        <w:r w:rsidR="00B90587" w:rsidRPr="0077210A">
          <w:rPr>
            <w:rStyle w:val="Hipervnculo"/>
            <w:noProof/>
          </w:rPr>
          <w:t>3.2.52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T52, </w:t>
        </w:r>
        <w:r w:rsidR="00B90587" w:rsidRPr="0077210A">
          <w:rPr>
            <w:rStyle w:val="Hipervnculo"/>
            <w:noProof/>
          </w:rPr>
          <w:t>Mapa Geológico de Patillos. Esc 1:100.000 (2012)</w:t>
        </w:r>
        <w:r w:rsidR="00B90587">
          <w:rPr>
            <w:noProof/>
            <w:webHidden/>
          </w:rPr>
          <w:tab/>
        </w:r>
        <w:r w:rsidR="00B90587">
          <w:rPr>
            <w:noProof/>
            <w:webHidden/>
          </w:rPr>
          <w:fldChar w:fldCharType="begin"/>
        </w:r>
        <w:r w:rsidR="00B90587">
          <w:rPr>
            <w:noProof/>
            <w:webHidden/>
          </w:rPr>
          <w:instrText xml:space="preserve"> PAGEREF _Toc70539213 \h </w:instrText>
        </w:r>
        <w:r w:rsidR="00B90587">
          <w:rPr>
            <w:noProof/>
            <w:webHidden/>
          </w:rPr>
        </w:r>
        <w:r w:rsidR="00B90587">
          <w:rPr>
            <w:noProof/>
            <w:webHidden/>
          </w:rPr>
          <w:fldChar w:fldCharType="separate"/>
        </w:r>
        <w:r w:rsidR="00D14A71">
          <w:rPr>
            <w:noProof/>
            <w:webHidden/>
          </w:rPr>
          <w:t>141</w:t>
        </w:r>
        <w:r w:rsidR="00B90587">
          <w:rPr>
            <w:noProof/>
            <w:webHidden/>
          </w:rPr>
          <w:fldChar w:fldCharType="end"/>
        </w:r>
      </w:hyperlink>
    </w:p>
    <w:p w14:paraId="622ECDF9" w14:textId="0B6426A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4" w:history="1">
        <w:r w:rsidR="00B90587" w:rsidRPr="0077210A">
          <w:rPr>
            <w:rStyle w:val="Hipervnculo"/>
            <w:noProof/>
          </w:rPr>
          <w:t>3.2.53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T53, </w:t>
        </w:r>
        <w:r w:rsidR="00B90587" w:rsidRPr="0077210A">
          <w:rPr>
            <w:rStyle w:val="Hipervnculo"/>
            <w:noProof/>
          </w:rPr>
          <w:t>Mapa Geológico de Pozo Almonte. Esc 1:100.000 (2012)</w:t>
        </w:r>
        <w:r w:rsidR="00B90587">
          <w:rPr>
            <w:noProof/>
            <w:webHidden/>
          </w:rPr>
          <w:tab/>
        </w:r>
        <w:r w:rsidR="00B90587">
          <w:rPr>
            <w:noProof/>
            <w:webHidden/>
          </w:rPr>
          <w:fldChar w:fldCharType="begin"/>
        </w:r>
        <w:r w:rsidR="00B90587">
          <w:rPr>
            <w:noProof/>
            <w:webHidden/>
          </w:rPr>
          <w:instrText xml:space="preserve"> PAGEREF _Toc70539214 \h </w:instrText>
        </w:r>
        <w:r w:rsidR="00B90587">
          <w:rPr>
            <w:noProof/>
            <w:webHidden/>
          </w:rPr>
        </w:r>
        <w:r w:rsidR="00B90587">
          <w:rPr>
            <w:noProof/>
            <w:webHidden/>
          </w:rPr>
          <w:fldChar w:fldCharType="separate"/>
        </w:r>
        <w:r w:rsidR="00D14A71">
          <w:rPr>
            <w:noProof/>
            <w:webHidden/>
          </w:rPr>
          <w:t>142</w:t>
        </w:r>
        <w:r w:rsidR="00B90587">
          <w:rPr>
            <w:noProof/>
            <w:webHidden/>
          </w:rPr>
          <w:fldChar w:fldCharType="end"/>
        </w:r>
      </w:hyperlink>
    </w:p>
    <w:p w14:paraId="38A0C28B" w14:textId="7126859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5" w:history="1">
        <w:r w:rsidR="00B90587" w:rsidRPr="0077210A">
          <w:rPr>
            <w:rStyle w:val="Hipervnculo"/>
            <w:noProof/>
          </w:rPr>
          <w:t>3.2.54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T54, </w:t>
        </w:r>
        <w:r w:rsidR="00B90587" w:rsidRPr="0077210A">
          <w:rPr>
            <w:rStyle w:val="Hipervnculo"/>
            <w:noProof/>
          </w:rPr>
          <w:t>Mapa Geológico de Oficina Victoria. Esc 1:100.000 (2012)</w:t>
        </w:r>
        <w:r w:rsidR="00B90587">
          <w:rPr>
            <w:noProof/>
            <w:webHidden/>
          </w:rPr>
          <w:tab/>
        </w:r>
        <w:r w:rsidR="00B90587">
          <w:rPr>
            <w:noProof/>
            <w:webHidden/>
          </w:rPr>
          <w:fldChar w:fldCharType="begin"/>
        </w:r>
        <w:r w:rsidR="00B90587">
          <w:rPr>
            <w:noProof/>
            <w:webHidden/>
          </w:rPr>
          <w:instrText xml:space="preserve"> PAGEREF _Toc70539215 \h </w:instrText>
        </w:r>
        <w:r w:rsidR="00B90587">
          <w:rPr>
            <w:noProof/>
            <w:webHidden/>
          </w:rPr>
        </w:r>
        <w:r w:rsidR="00B90587">
          <w:rPr>
            <w:noProof/>
            <w:webHidden/>
          </w:rPr>
          <w:fldChar w:fldCharType="separate"/>
        </w:r>
        <w:r w:rsidR="00D14A71">
          <w:rPr>
            <w:noProof/>
            <w:webHidden/>
          </w:rPr>
          <w:t>143</w:t>
        </w:r>
        <w:r w:rsidR="00B90587">
          <w:rPr>
            <w:noProof/>
            <w:webHidden/>
          </w:rPr>
          <w:fldChar w:fldCharType="end"/>
        </w:r>
      </w:hyperlink>
    </w:p>
    <w:p w14:paraId="0A54165B" w14:textId="3CAD67F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6" w:history="1">
        <w:r w:rsidR="00B90587" w:rsidRPr="0077210A">
          <w:rPr>
            <w:rStyle w:val="Hipervnculo"/>
            <w:noProof/>
          </w:rPr>
          <w:t>3.2.55</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T55, </w:t>
        </w:r>
        <w:r w:rsidR="00B90587" w:rsidRPr="0077210A">
          <w:rPr>
            <w:rStyle w:val="Hipervnculo"/>
            <w:noProof/>
          </w:rPr>
          <w:t>Plan Regional de Infraestructura y Gestión del Recurso Hídrico al 2021, Región de Tarapacá (2012)</w:t>
        </w:r>
        <w:r w:rsidR="00B90587">
          <w:rPr>
            <w:noProof/>
            <w:webHidden/>
          </w:rPr>
          <w:tab/>
        </w:r>
        <w:r w:rsidR="00B90587">
          <w:rPr>
            <w:noProof/>
            <w:webHidden/>
          </w:rPr>
          <w:fldChar w:fldCharType="begin"/>
        </w:r>
        <w:r w:rsidR="00B90587">
          <w:rPr>
            <w:noProof/>
            <w:webHidden/>
          </w:rPr>
          <w:instrText xml:space="preserve"> PAGEREF _Toc70539216 \h </w:instrText>
        </w:r>
        <w:r w:rsidR="00B90587">
          <w:rPr>
            <w:noProof/>
            <w:webHidden/>
          </w:rPr>
        </w:r>
        <w:r w:rsidR="00B90587">
          <w:rPr>
            <w:noProof/>
            <w:webHidden/>
          </w:rPr>
          <w:fldChar w:fldCharType="separate"/>
        </w:r>
        <w:r w:rsidR="00D14A71">
          <w:rPr>
            <w:noProof/>
            <w:webHidden/>
          </w:rPr>
          <w:t>144</w:t>
        </w:r>
        <w:r w:rsidR="00B90587">
          <w:rPr>
            <w:noProof/>
            <w:webHidden/>
          </w:rPr>
          <w:fldChar w:fldCharType="end"/>
        </w:r>
      </w:hyperlink>
    </w:p>
    <w:p w14:paraId="56EA5BF3" w14:textId="5FCF994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7" w:history="1">
        <w:r w:rsidR="00B90587" w:rsidRPr="0077210A">
          <w:rPr>
            <w:rStyle w:val="Hipervnculo"/>
            <w:noProof/>
          </w:rPr>
          <w:t>3.2.56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T56, </w:t>
        </w:r>
        <w:r w:rsidR="00B90587" w:rsidRPr="0077210A">
          <w:rPr>
            <w:rStyle w:val="Hipervnculo"/>
            <w:noProof/>
          </w:rPr>
          <w:t>Levantamiento de Información Hidrogeología para la modelación del Acuífero de Pica, Cuenca de la Pampa del Tamarugal, Región de Tarapacá, SIT N°294 (2012)</w:t>
        </w:r>
        <w:r w:rsidR="00B90587">
          <w:rPr>
            <w:noProof/>
            <w:webHidden/>
          </w:rPr>
          <w:tab/>
        </w:r>
        <w:r w:rsidR="00B90587">
          <w:rPr>
            <w:noProof/>
            <w:webHidden/>
          </w:rPr>
          <w:fldChar w:fldCharType="begin"/>
        </w:r>
        <w:r w:rsidR="00B90587">
          <w:rPr>
            <w:noProof/>
            <w:webHidden/>
          </w:rPr>
          <w:instrText xml:space="preserve"> PAGEREF _Toc70539217 \h </w:instrText>
        </w:r>
        <w:r w:rsidR="00B90587">
          <w:rPr>
            <w:noProof/>
            <w:webHidden/>
          </w:rPr>
        </w:r>
        <w:r w:rsidR="00B90587">
          <w:rPr>
            <w:noProof/>
            <w:webHidden/>
          </w:rPr>
          <w:fldChar w:fldCharType="separate"/>
        </w:r>
        <w:r w:rsidR="00D14A71">
          <w:rPr>
            <w:noProof/>
            <w:webHidden/>
          </w:rPr>
          <w:t>145</w:t>
        </w:r>
        <w:r w:rsidR="00B90587">
          <w:rPr>
            <w:noProof/>
            <w:webHidden/>
          </w:rPr>
          <w:fldChar w:fldCharType="end"/>
        </w:r>
      </w:hyperlink>
    </w:p>
    <w:p w14:paraId="77D670A3" w14:textId="3C51145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8" w:history="1">
        <w:r w:rsidR="00B90587" w:rsidRPr="0077210A">
          <w:rPr>
            <w:rStyle w:val="Hipervnculo"/>
            <w:noProof/>
          </w:rPr>
          <w:t>3.2.57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T57,</w:t>
        </w:r>
        <w:r w:rsidR="00B90587" w:rsidRPr="0077210A">
          <w:rPr>
            <w:rStyle w:val="Hipervnculo"/>
            <w:noProof/>
          </w:rPr>
          <w:t xml:space="preserve"> Diagnóstico Plan Maestro de Recursos Hídricos, Región de Tarapacá SIT N°290 (2012)</w:t>
        </w:r>
        <w:r w:rsidR="00B90587">
          <w:rPr>
            <w:noProof/>
            <w:webHidden/>
          </w:rPr>
          <w:tab/>
        </w:r>
        <w:r w:rsidR="00B90587">
          <w:rPr>
            <w:noProof/>
            <w:webHidden/>
          </w:rPr>
          <w:fldChar w:fldCharType="begin"/>
        </w:r>
        <w:r w:rsidR="00B90587">
          <w:rPr>
            <w:noProof/>
            <w:webHidden/>
          </w:rPr>
          <w:instrText xml:space="preserve"> PAGEREF _Toc70539218 \h </w:instrText>
        </w:r>
        <w:r w:rsidR="00B90587">
          <w:rPr>
            <w:noProof/>
            <w:webHidden/>
          </w:rPr>
        </w:r>
        <w:r w:rsidR="00B90587">
          <w:rPr>
            <w:noProof/>
            <w:webHidden/>
          </w:rPr>
          <w:fldChar w:fldCharType="separate"/>
        </w:r>
        <w:r w:rsidR="00D14A71">
          <w:rPr>
            <w:noProof/>
            <w:webHidden/>
          </w:rPr>
          <w:t>147</w:t>
        </w:r>
        <w:r w:rsidR="00B90587">
          <w:rPr>
            <w:noProof/>
            <w:webHidden/>
          </w:rPr>
          <w:fldChar w:fldCharType="end"/>
        </w:r>
      </w:hyperlink>
    </w:p>
    <w:p w14:paraId="78AC049D" w14:textId="46C1DD7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19" w:history="1">
        <w:r w:rsidR="00B90587" w:rsidRPr="0077210A">
          <w:rPr>
            <w:rStyle w:val="Hipervnculo"/>
            <w:noProof/>
          </w:rPr>
          <w:t>3.2.58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T58, </w:t>
        </w:r>
        <w:r w:rsidR="00B90587" w:rsidRPr="0077210A">
          <w:rPr>
            <w:rStyle w:val="Hipervnculo"/>
            <w:noProof/>
          </w:rPr>
          <w:t>Recursos hídricos región de Tarapacá, Diagnóstico y sistematización de la información (2013)</w:t>
        </w:r>
        <w:r w:rsidR="00B90587">
          <w:rPr>
            <w:noProof/>
            <w:webHidden/>
          </w:rPr>
          <w:tab/>
        </w:r>
        <w:r w:rsidR="00B90587">
          <w:rPr>
            <w:noProof/>
            <w:webHidden/>
          </w:rPr>
          <w:fldChar w:fldCharType="begin"/>
        </w:r>
        <w:r w:rsidR="00B90587">
          <w:rPr>
            <w:noProof/>
            <w:webHidden/>
          </w:rPr>
          <w:instrText xml:space="preserve"> PAGEREF _Toc70539219 \h </w:instrText>
        </w:r>
        <w:r w:rsidR="00B90587">
          <w:rPr>
            <w:noProof/>
            <w:webHidden/>
          </w:rPr>
        </w:r>
        <w:r w:rsidR="00B90587">
          <w:rPr>
            <w:noProof/>
            <w:webHidden/>
          </w:rPr>
          <w:fldChar w:fldCharType="separate"/>
        </w:r>
        <w:r w:rsidR="00D14A71">
          <w:rPr>
            <w:noProof/>
            <w:webHidden/>
          </w:rPr>
          <w:t>151</w:t>
        </w:r>
        <w:r w:rsidR="00B90587">
          <w:rPr>
            <w:noProof/>
            <w:webHidden/>
          </w:rPr>
          <w:fldChar w:fldCharType="end"/>
        </w:r>
      </w:hyperlink>
    </w:p>
    <w:p w14:paraId="7A39EE59" w14:textId="00BA409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0" w:history="1">
        <w:r w:rsidR="00B90587" w:rsidRPr="0077210A">
          <w:rPr>
            <w:rStyle w:val="Hipervnculo"/>
            <w:noProof/>
          </w:rPr>
          <w:t>3.2.59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T59, </w:t>
        </w:r>
        <w:r w:rsidR="00B90587" w:rsidRPr="0077210A">
          <w:rPr>
            <w:rStyle w:val="Hipervnculo"/>
            <w:noProof/>
          </w:rPr>
          <w:t>Plan Maestro de Recursos Hídricos, Región de Tarapacá, SIT N°333 (2013)</w:t>
        </w:r>
        <w:r w:rsidR="00B90587">
          <w:rPr>
            <w:noProof/>
            <w:webHidden/>
          </w:rPr>
          <w:tab/>
        </w:r>
        <w:r w:rsidR="00B90587">
          <w:rPr>
            <w:noProof/>
            <w:webHidden/>
          </w:rPr>
          <w:fldChar w:fldCharType="begin"/>
        </w:r>
        <w:r w:rsidR="00B90587">
          <w:rPr>
            <w:noProof/>
            <w:webHidden/>
          </w:rPr>
          <w:instrText xml:space="preserve"> PAGEREF _Toc70539220 \h </w:instrText>
        </w:r>
        <w:r w:rsidR="00B90587">
          <w:rPr>
            <w:noProof/>
            <w:webHidden/>
          </w:rPr>
        </w:r>
        <w:r w:rsidR="00B90587">
          <w:rPr>
            <w:noProof/>
            <w:webHidden/>
          </w:rPr>
          <w:fldChar w:fldCharType="separate"/>
        </w:r>
        <w:r w:rsidR="00D14A71">
          <w:rPr>
            <w:noProof/>
            <w:webHidden/>
          </w:rPr>
          <w:t>153</w:t>
        </w:r>
        <w:r w:rsidR="00B90587">
          <w:rPr>
            <w:noProof/>
            <w:webHidden/>
          </w:rPr>
          <w:fldChar w:fldCharType="end"/>
        </w:r>
      </w:hyperlink>
    </w:p>
    <w:p w14:paraId="1B79BB27" w14:textId="1E21DDD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1" w:history="1">
        <w:r w:rsidR="00B90587" w:rsidRPr="0077210A">
          <w:rPr>
            <w:rStyle w:val="Hipervnculo"/>
            <w:noProof/>
          </w:rPr>
          <w:t>3.2.60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T60, </w:t>
        </w:r>
        <w:r w:rsidR="00B90587" w:rsidRPr="0077210A">
          <w:rPr>
            <w:rStyle w:val="Hipervnculo"/>
            <w:noProof/>
          </w:rPr>
          <w:t>Análisis de los Recursos Hídricos de la Quebrada de Aroma. Región de Tarapacá.SIT N°328 (2013)</w:t>
        </w:r>
        <w:r w:rsidR="00B90587">
          <w:rPr>
            <w:noProof/>
            <w:webHidden/>
          </w:rPr>
          <w:tab/>
        </w:r>
        <w:r w:rsidR="00B90587">
          <w:rPr>
            <w:noProof/>
            <w:webHidden/>
          </w:rPr>
          <w:fldChar w:fldCharType="begin"/>
        </w:r>
        <w:r w:rsidR="00B90587">
          <w:rPr>
            <w:noProof/>
            <w:webHidden/>
          </w:rPr>
          <w:instrText xml:space="preserve"> PAGEREF _Toc70539221 \h </w:instrText>
        </w:r>
        <w:r w:rsidR="00B90587">
          <w:rPr>
            <w:noProof/>
            <w:webHidden/>
          </w:rPr>
        </w:r>
        <w:r w:rsidR="00B90587">
          <w:rPr>
            <w:noProof/>
            <w:webHidden/>
          </w:rPr>
          <w:fldChar w:fldCharType="separate"/>
        </w:r>
        <w:r w:rsidR="00D14A71">
          <w:rPr>
            <w:noProof/>
            <w:webHidden/>
          </w:rPr>
          <w:t>155</w:t>
        </w:r>
        <w:r w:rsidR="00B90587">
          <w:rPr>
            <w:noProof/>
            <w:webHidden/>
          </w:rPr>
          <w:fldChar w:fldCharType="end"/>
        </w:r>
      </w:hyperlink>
    </w:p>
    <w:p w14:paraId="280D9386" w14:textId="5F57570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2" w:history="1">
        <w:r w:rsidR="00B90587" w:rsidRPr="0077210A">
          <w:rPr>
            <w:rStyle w:val="Hipervnculo"/>
            <w:noProof/>
          </w:rPr>
          <w:t>3.2.61</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T61, </w:t>
        </w:r>
        <w:r w:rsidR="00B90587" w:rsidRPr="0077210A">
          <w:rPr>
            <w:rStyle w:val="Hipervnculo"/>
            <w:noProof/>
          </w:rPr>
          <w:t>Estudio Catastro de Usuarios Tarapacá (2013)</w:t>
        </w:r>
        <w:r w:rsidR="00B90587">
          <w:rPr>
            <w:noProof/>
            <w:webHidden/>
          </w:rPr>
          <w:tab/>
        </w:r>
        <w:r w:rsidR="00B90587">
          <w:rPr>
            <w:noProof/>
            <w:webHidden/>
          </w:rPr>
          <w:fldChar w:fldCharType="begin"/>
        </w:r>
        <w:r w:rsidR="00B90587">
          <w:rPr>
            <w:noProof/>
            <w:webHidden/>
          </w:rPr>
          <w:instrText xml:space="preserve"> PAGEREF _Toc70539222 \h </w:instrText>
        </w:r>
        <w:r w:rsidR="00B90587">
          <w:rPr>
            <w:noProof/>
            <w:webHidden/>
          </w:rPr>
        </w:r>
        <w:r w:rsidR="00B90587">
          <w:rPr>
            <w:noProof/>
            <w:webHidden/>
          </w:rPr>
          <w:fldChar w:fldCharType="separate"/>
        </w:r>
        <w:r w:rsidR="00D14A71">
          <w:rPr>
            <w:noProof/>
            <w:webHidden/>
          </w:rPr>
          <w:t>157</w:t>
        </w:r>
        <w:r w:rsidR="00B90587">
          <w:rPr>
            <w:noProof/>
            <w:webHidden/>
          </w:rPr>
          <w:fldChar w:fldCharType="end"/>
        </w:r>
      </w:hyperlink>
    </w:p>
    <w:p w14:paraId="2BE132AE" w14:textId="4D1C4CF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3" w:history="1">
        <w:r w:rsidR="00B90587" w:rsidRPr="0077210A">
          <w:rPr>
            <w:rStyle w:val="Hipervnculo"/>
            <w:noProof/>
          </w:rPr>
          <w:t>3.2.62</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T62, </w:t>
        </w:r>
        <w:r w:rsidR="00B90587" w:rsidRPr="0077210A">
          <w:rPr>
            <w:rStyle w:val="Hipervnculo"/>
            <w:noProof/>
          </w:rPr>
          <w:t>Estudio Geomorfológico de Mega-Remociones en Masa. Quebrada de Aroma. Región de Tarapacá. 19º50’S - 19º65’S; 69º18’W - 69º47’S (2013)</w:t>
        </w:r>
        <w:r w:rsidR="00B90587">
          <w:rPr>
            <w:noProof/>
            <w:webHidden/>
          </w:rPr>
          <w:tab/>
        </w:r>
        <w:r w:rsidR="00B90587">
          <w:rPr>
            <w:noProof/>
            <w:webHidden/>
          </w:rPr>
          <w:fldChar w:fldCharType="begin"/>
        </w:r>
        <w:r w:rsidR="00B90587">
          <w:rPr>
            <w:noProof/>
            <w:webHidden/>
          </w:rPr>
          <w:instrText xml:space="preserve"> PAGEREF _Toc70539223 \h </w:instrText>
        </w:r>
        <w:r w:rsidR="00B90587">
          <w:rPr>
            <w:noProof/>
            <w:webHidden/>
          </w:rPr>
        </w:r>
        <w:r w:rsidR="00B90587">
          <w:rPr>
            <w:noProof/>
            <w:webHidden/>
          </w:rPr>
          <w:fldChar w:fldCharType="separate"/>
        </w:r>
        <w:r w:rsidR="00D14A71">
          <w:rPr>
            <w:noProof/>
            <w:webHidden/>
          </w:rPr>
          <w:t>158</w:t>
        </w:r>
        <w:r w:rsidR="00B90587">
          <w:rPr>
            <w:noProof/>
            <w:webHidden/>
          </w:rPr>
          <w:fldChar w:fldCharType="end"/>
        </w:r>
      </w:hyperlink>
    </w:p>
    <w:p w14:paraId="7961FD1F" w14:textId="18085C6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4" w:history="1">
        <w:r w:rsidR="00B90587" w:rsidRPr="0077210A">
          <w:rPr>
            <w:rStyle w:val="Hipervnculo"/>
            <w:noProof/>
          </w:rPr>
          <w:t>3.2.63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T63, </w:t>
        </w:r>
        <w:r w:rsidR="00B90587" w:rsidRPr="0077210A">
          <w:rPr>
            <w:rStyle w:val="Hipervnculo"/>
            <w:noProof/>
          </w:rPr>
          <w:t>Levantamiento de Información Geofísica en la Región de Tarapacá. Informe Final, SIT N° 325 (2013)</w:t>
        </w:r>
        <w:r w:rsidR="00B90587">
          <w:rPr>
            <w:noProof/>
            <w:webHidden/>
          </w:rPr>
          <w:tab/>
        </w:r>
        <w:r w:rsidR="00B90587">
          <w:rPr>
            <w:noProof/>
            <w:webHidden/>
          </w:rPr>
          <w:fldChar w:fldCharType="begin"/>
        </w:r>
        <w:r w:rsidR="00B90587">
          <w:rPr>
            <w:noProof/>
            <w:webHidden/>
          </w:rPr>
          <w:instrText xml:space="preserve"> PAGEREF _Toc70539224 \h </w:instrText>
        </w:r>
        <w:r w:rsidR="00B90587">
          <w:rPr>
            <w:noProof/>
            <w:webHidden/>
          </w:rPr>
        </w:r>
        <w:r w:rsidR="00B90587">
          <w:rPr>
            <w:noProof/>
            <w:webHidden/>
          </w:rPr>
          <w:fldChar w:fldCharType="separate"/>
        </w:r>
        <w:r w:rsidR="00D14A71">
          <w:rPr>
            <w:noProof/>
            <w:webHidden/>
          </w:rPr>
          <w:t>159</w:t>
        </w:r>
        <w:r w:rsidR="00B90587">
          <w:rPr>
            <w:noProof/>
            <w:webHidden/>
          </w:rPr>
          <w:fldChar w:fldCharType="end"/>
        </w:r>
      </w:hyperlink>
    </w:p>
    <w:p w14:paraId="3F388C24" w14:textId="61E12A33"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5" w:history="1">
        <w:r w:rsidR="00B90587" w:rsidRPr="0077210A">
          <w:rPr>
            <w:rStyle w:val="Hipervnculo"/>
            <w:noProof/>
          </w:rPr>
          <w:t>3.2.64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T64, </w:t>
        </w:r>
        <w:r w:rsidR="00B90587" w:rsidRPr="0077210A">
          <w:rPr>
            <w:rStyle w:val="Hipervnculo"/>
            <w:noProof/>
          </w:rPr>
          <w:t>Alternativas hídricas para la macrozona Norte (2013)</w:t>
        </w:r>
        <w:r w:rsidR="00B90587">
          <w:rPr>
            <w:noProof/>
            <w:webHidden/>
          </w:rPr>
          <w:tab/>
        </w:r>
        <w:r w:rsidR="00B90587">
          <w:rPr>
            <w:noProof/>
            <w:webHidden/>
          </w:rPr>
          <w:fldChar w:fldCharType="begin"/>
        </w:r>
        <w:r w:rsidR="00B90587">
          <w:rPr>
            <w:noProof/>
            <w:webHidden/>
          </w:rPr>
          <w:instrText xml:space="preserve"> PAGEREF _Toc70539225 \h </w:instrText>
        </w:r>
        <w:r w:rsidR="00B90587">
          <w:rPr>
            <w:noProof/>
            <w:webHidden/>
          </w:rPr>
        </w:r>
        <w:r w:rsidR="00B90587">
          <w:rPr>
            <w:noProof/>
            <w:webHidden/>
          </w:rPr>
          <w:fldChar w:fldCharType="separate"/>
        </w:r>
        <w:r w:rsidR="00D14A71">
          <w:rPr>
            <w:noProof/>
            <w:webHidden/>
          </w:rPr>
          <w:t>161</w:t>
        </w:r>
        <w:r w:rsidR="00B90587">
          <w:rPr>
            <w:noProof/>
            <w:webHidden/>
          </w:rPr>
          <w:fldChar w:fldCharType="end"/>
        </w:r>
      </w:hyperlink>
    </w:p>
    <w:p w14:paraId="776520E9" w14:textId="69EF9217"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6" w:history="1">
        <w:r w:rsidR="00B90587" w:rsidRPr="0077210A">
          <w:rPr>
            <w:rStyle w:val="Hipervnculo"/>
            <w:noProof/>
            <w:lang w:val="en-GB"/>
          </w:rPr>
          <w:t>3.2.65</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T65, A model-independent Particle Swan Optimization software fot model calibration (2013)</w:t>
        </w:r>
        <w:r w:rsidR="00B90587">
          <w:rPr>
            <w:noProof/>
            <w:webHidden/>
          </w:rPr>
          <w:tab/>
        </w:r>
        <w:r w:rsidR="00B90587">
          <w:rPr>
            <w:noProof/>
            <w:webHidden/>
          </w:rPr>
          <w:fldChar w:fldCharType="begin"/>
        </w:r>
        <w:r w:rsidR="00B90587">
          <w:rPr>
            <w:noProof/>
            <w:webHidden/>
          </w:rPr>
          <w:instrText xml:space="preserve"> PAGEREF _Toc70539226 \h </w:instrText>
        </w:r>
        <w:r w:rsidR="00B90587">
          <w:rPr>
            <w:noProof/>
            <w:webHidden/>
          </w:rPr>
        </w:r>
        <w:r w:rsidR="00B90587">
          <w:rPr>
            <w:noProof/>
            <w:webHidden/>
          </w:rPr>
          <w:fldChar w:fldCharType="separate"/>
        </w:r>
        <w:r w:rsidR="00D14A71">
          <w:rPr>
            <w:noProof/>
            <w:webHidden/>
          </w:rPr>
          <w:t>162</w:t>
        </w:r>
        <w:r w:rsidR="00B90587">
          <w:rPr>
            <w:noProof/>
            <w:webHidden/>
          </w:rPr>
          <w:fldChar w:fldCharType="end"/>
        </w:r>
      </w:hyperlink>
    </w:p>
    <w:p w14:paraId="7DAC70B2" w14:textId="5A950F8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7" w:history="1">
        <w:r w:rsidR="00B90587" w:rsidRPr="0077210A">
          <w:rPr>
            <w:rStyle w:val="Hipervnculo"/>
            <w:noProof/>
          </w:rPr>
          <w:t>3.2.66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T66, </w:t>
        </w:r>
        <w:r w:rsidR="00B90587" w:rsidRPr="0077210A">
          <w:rPr>
            <w:rStyle w:val="Hipervnculo"/>
            <w:rFonts w:eastAsia="Calibri"/>
            <w:noProof/>
          </w:rPr>
          <w:t>Diagnóstico de obras hidráulicas para riego, región de Tarapacá (2013)</w:t>
        </w:r>
        <w:r w:rsidR="00B90587">
          <w:rPr>
            <w:noProof/>
            <w:webHidden/>
          </w:rPr>
          <w:tab/>
        </w:r>
        <w:r w:rsidR="00B90587">
          <w:rPr>
            <w:noProof/>
            <w:webHidden/>
          </w:rPr>
          <w:fldChar w:fldCharType="begin"/>
        </w:r>
        <w:r w:rsidR="00B90587">
          <w:rPr>
            <w:noProof/>
            <w:webHidden/>
          </w:rPr>
          <w:instrText xml:space="preserve"> PAGEREF _Toc70539227 \h </w:instrText>
        </w:r>
        <w:r w:rsidR="00B90587">
          <w:rPr>
            <w:noProof/>
            <w:webHidden/>
          </w:rPr>
        </w:r>
        <w:r w:rsidR="00B90587">
          <w:rPr>
            <w:noProof/>
            <w:webHidden/>
          </w:rPr>
          <w:fldChar w:fldCharType="separate"/>
        </w:r>
        <w:r w:rsidR="00D14A71">
          <w:rPr>
            <w:noProof/>
            <w:webHidden/>
          </w:rPr>
          <w:t>163</w:t>
        </w:r>
        <w:r w:rsidR="00B90587">
          <w:rPr>
            <w:noProof/>
            <w:webHidden/>
          </w:rPr>
          <w:fldChar w:fldCharType="end"/>
        </w:r>
      </w:hyperlink>
    </w:p>
    <w:p w14:paraId="5B6C45CA" w14:textId="143EFC5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8" w:history="1">
        <w:r w:rsidR="00B90587" w:rsidRPr="0077210A">
          <w:rPr>
            <w:rStyle w:val="Hipervnculo"/>
            <w:noProof/>
          </w:rPr>
          <w:t>3.2.67</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T67, </w:t>
        </w:r>
        <w:r w:rsidR="00B90587" w:rsidRPr="0077210A">
          <w:rPr>
            <w:rStyle w:val="Hipervnculo"/>
            <w:noProof/>
          </w:rPr>
          <w:t>Importancia de acuífero para la sustentabilidad de la pampa del Tamarugal (2013)</w:t>
        </w:r>
        <w:r w:rsidR="00B90587">
          <w:rPr>
            <w:noProof/>
            <w:webHidden/>
          </w:rPr>
          <w:tab/>
        </w:r>
        <w:r w:rsidR="00B90587">
          <w:rPr>
            <w:noProof/>
            <w:webHidden/>
          </w:rPr>
          <w:fldChar w:fldCharType="begin"/>
        </w:r>
        <w:r w:rsidR="00B90587">
          <w:rPr>
            <w:noProof/>
            <w:webHidden/>
          </w:rPr>
          <w:instrText xml:space="preserve"> PAGEREF _Toc70539228 \h </w:instrText>
        </w:r>
        <w:r w:rsidR="00B90587">
          <w:rPr>
            <w:noProof/>
            <w:webHidden/>
          </w:rPr>
        </w:r>
        <w:r w:rsidR="00B90587">
          <w:rPr>
            <w:noProof/>
            <w:webHidden/>
          </w:rPr>
          <w:fldChar w:fldCharType="separate"/>
        </w:r>
        <w:r w:rsidR="00D14A71">
          <w:rPr>
            <w:noProof/>
            <w:webHidden/>
          </w:rPr>
          <w:t>165</w:t>
        </w:r>
        <w:r w:rsidR="00B90587">
          <w:rPr>
            <w:noProof/>
            <w:webHidden/>
          </w:rPr>
          <w:fldChar w:fldCharType="end"/>
        </w:r>
      </w:hyperlink>
    </w:p>
    <w:p w14:paraId="63BE2A3A" w14:textId="08F27234"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29" w:history="1">
        <w:r w:rsidR="00B90587" w:rsidRPr="0077210A">
          <w:rPr>
            <w:rStyle w:val="Hipervnculo"/>
            <w:noProof/>
          </w:rPr>
          <w:t>3.2.68</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 xml:space="preserve">T68, </w:t>
        </w:r>
        <w:r w:rsidR="00B90587" w:rsidRPr="0077210A">
          <w:rPr>
            <w:rStyle w:val="Hipervnculo"/>
            <w:noProof/>
          </w:rPr>
          <w:t>Cartas Iquique y Pozo Almonte, N°162-163. Escala 1:100.000 (2013)</w:t>
        </w:r>
        <w:r w:rsidR="00B90587">
          <w:rPr>
            <w:noProof/>
            <w:webHidden/>
          </w:rPr>
          <w:tab/>
        </w:r>
        <w:r w:rsidR="00B90587">
          <w:rPr>
            <w:noProof/>
            <w:webHidden/>
          </w:rPr>
          <w:fldChar w:fldCharType="begin"/>
        </w:r>
        <w:r w:rsidR="00B90587">
          <w:rPr>
            <w:noProof/>
            <w:webHidden/>
          </w:rPr>
          <w:instrText xml:space="preserve"> PAGEREF _Toc70539229 \h </w:instrText>
        </w:r>
        <w:r w:rsidR="00B90587">
          <w:rPr>
            <w:noProof/>
            <w:webHidden/>
          </w:rPr>
        </w:r>
        <w:r w:rsidR="00B90587">
          <w:rPr>
            <w:noProof/>
            <w:webHidden/>
          </w:rPr>
          <w:fldChar w:fldCharType="separate"/>
        </w:r>
        <w:r w:rsidR="00D14A71">
          <w:rPr>
            <w:noProof/>
            <w:webHidden/>
          </w:rPr>
          <w:t>166</w:t>
        </w:r>
        <w:r w:rsidR="00B90587">
          <w:rPr>
            <w:noProof/>
            <w:webHidden/>
          </w:rPr>
          <w:fldChar w:fldCharType="end"/>
        </w:r>
      </w:hyperlink>
    </w:p>
    <w:p w14:paraId="1166D6BA" w14:textId="0D28427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0" w:history="1">
        <w:r w:rsidR="00B90587" w:rsidRPr="0077210A">
          <w:rPr>
            <w:rStyle w:val="Hipervnculo"/>
            <w:noProof/>
          </w:rPr>
          <w:t>3.2.69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s-ES"/>
          </w:rPr>
          <w:t>T69,</w:t>
        </w:r>
        <w:r w:rsidR="00B90587" w:rsidRPr="0077210A">
          <w:rPr>
            <w:rStyle w:val="Hipervnculo"/>
            <w:noProof/>
          </w:rPr>
          <w:t xml:space="preserve"> Carta Guatacondo, N°156. Escala 1:100.000 (2013)</w:t>
        </w:r>
        <w:r w:rsidR="00B90587">
          <w:rPr>
            <w:noProof/>
            <w:webHidden/>
          </w:rPr>
          <w:tab/>
        </w:r>
        <w:r w:rsidR="00B90587">
          <w:rPr>
            <w:noProof/>
            <w:webHidden/>
          </w:rPr>
          <w:fldChar w:fldCharType="begin"/>
        </w:r>
        <w:r w:rsidR="00B90587">
          <w:rPr>
            <w:noProof/>
            <w:webHidden/>
          </w:rPr>
          <w:instrText xml:space="preserve"> PAGEREF _Toc70539230 \h </w:instrText>
        </w:r>
        <w:r w:rsidR="00B90587">
          <w:rPr>
            <w:noProof/>
            <w:webHidden/>
          </w:rPr>
        </w:r>
        <w:r w:rsidR="00B90587">
          <w:rPr>
            <w:noProof/>
            <w:webHidden/>
          </w:rPr>
          <w:fldChar w:fldCharType="separate"/>
        </w:r>
        <w:r w:rsidR="00D14A71">
          <w:rPr>
            <w:noProof/>
            <w:webHidden/>
          </w:rPr>
          <w:t>167</w:t>
        </w:r>
        <w:r w:rsidR="00B90587">
          <w:rPr>
            <w:noProof/>
            <w:webHidden/>
          </w:rPr>
          <w:fldChar w:fldCharType="end"/>
        </w:r>
      </w:hyperlink>
    </w:p>
    <w:p w14:paraId="31486760" w14:textId="2EA7183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1" w:history="1">
        <w:r w:rsidR="00B90587" w:rsidRPr="0077210A">
          <w:rPr>
            <w:rStyle w:val="Hipervnculo"/>
            <w:noProof/>
          </w:rPr>
          <w:t>3.2.70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T70, Propuesta de Elementos de Gestión Integrada de Recursos Hídricos en cuencas endorreicas de zonas áridas. Caso de estudio cuenca Pampa del Tamarugal, región de Tarapacá, Chile (2014)</w:t>
        </w:r>
        <w:r w:rsidR="00B90587">
          <w:rPr>
            <w:noProof/>
            <w:webHidden/>
          </w:rPr>
          <w:tab/>
        </w:r>
        <w:r w:rsidR="00B90587">
          <w:rPr>
            <w:noProof/>
            <w:webHidden/>
          </w:rPr>
          <w:fldChar w:fldCharType="begin"/>
        </w:r>
        <w:r w:rsidR="00B90587">
          <w:rPr>
            <w:noProof/>
            <w:webHidden/>
          </w:rPr>
          <w:instrText xml:space="preserve"> PAGEREF _Toc70539231 \h </w:instrText>
        </w:r>
        <w:r w:rsidR="00B90587">
          <w:rPr>
            <w:noProof/>
            <w:webHidden/>
          </w:rPr>
        </w:r>
        <w:r w:rsidR="00B90587">
          <w:rPr>
            <w:noProof/>
            <w:webHidden/>
          </w:rPr>
          <w:fldChar w:fldCharType="separate"/>
        </w:r>
        <w:r w:rsidR="00D14A71">
          <w:rPr>
            <w:noProof/>
            <w:webHidden/>
          </w:rPr>
          <w:t>168</w:t>
        </w:r>
        <w:r w:rsidR="00B90587">
          <w:rPr>
            <w:noProof/>
            <w:webHidden/>
          </w:rPr>
          <w:fldChar w:fldCharType="end"/>
        </w:r>
      </w:hyperlink>
    </w:p>
    <w:p w14:paraId="41B2A47E" w14:textId="1ACD798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2" w:history="1">
        <w:r w:rsidR="00B90587" w:rsidRPr="0077210A">
          <w:rPr>
            <w:rStyle w:val="Hipervnculo"/>
            <w:noProof/>
          </w:rPr>
          <w:t>3.2.71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T71, Estudio hidrogeológico de la pampa del Tamarugal y cuencas vecinas, Región de Tarapacá (2014)</w:t>
        </w:r>
        <w:r w:rsidR="00B90587">
          <w:rPr>
            <w:noProof/>
            <w:webHidden/>
          </w:rPr>
          <w:tab/>
        </w:r>
        <w:r w:rsidR="00B90587">
          <w:rPr>
            <w:noProof/>
            <w:webHidden/>
          </w:rPr>
          <w:fldChar w:fldCharType="begin"/>
        </w:r>
        <w:r w:rsidR="00B90587">
          <w:rPr>
            <w:noProof/>
            <w:webHidden/>
          </w:rPr>
          <w:instrText xml:space="preserve"> PAGEREF _Toc70539232 \h </w:instrText>
        </w:r>
        <w:r w:rsidR="00B90587">
          <w:rPr>
            <w:noProof/>
            <w:webHidden/>
          </w:rPr>
        </w:r>
        <w:r w:rsidR="00B90587">
          <w:rPr>
            <w:noProof/>
            <w:webHidden/>
          </w:rPr>
          <w:fldChar w:fldCharType="separate"/>
        </w:r>
        <w:r w:rsidR="00D14A71">
          <w:rPr>
            <w:noProof/>
            <w:webHidden/>
          </w:rPr>
          <w:t>170</w:t>
        </w:r>
        <w:r w:rsidR="00B90587">
          <w:rPr>
            <w:noProof/>
            <w:webHidden/>
          </w:rPr>
          <w:fldChar w:fldCharType="end"/>
        </w:r>
      </w:hyperlink>
    </w:p>
    <w:p w14:paraId="7D5D4EB6" w14:textId="3C75FA3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3" w:history="1">
        <w:r w:rsidR="00B90587" w:rsidRPr="0077210A">
          <w:rPr>
            <w:rStyle w:val="Hipervnculo"/>
            <w:noProof/>
          </w:rPr>
          <w:t>3.2.72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T72, Carta Camiña, N° 170 Serie Geología básica. Escala 1:100.000 (2014)</w:t>
        </w:r>
        <w:r w:rsidR="00B90587">
          <w:rPr>
            <w:noProof/>
            <w:webHidden/>
          </w:rPr>
          <w:tab/>
        </w:r>
        <w:r w:rsidR="00B90587">
          <w:rPr>
            <w:noProof/>
            <w:webHidden/>
          </w:rPr>
          <w:fldChar w:fldCharType="begin"/>
        </w:r>
        <w:r w:rsidR="00B90587">
          <w:rPr>
            <w:noProof/>
            <w:webHidden/>
          </w:rPr>
          <w:instrText xml:space="preserve"> PAGEREF _Toc70539233 \h </w:instrText>
        </w:r>
        <w:r w:rsidR="00B90587">
          <w:rPr>
            <w:noProof/>
            <w:webHidden/>
          </w:rPr>
        </w:r>
        <w:r w:rsidR="00B90587">
          <w:rPr>
            <w:noProof/>
            <w:webHidden/>
          </w:rPr>
          <w:fldChar w:fldCharType="separate"/>
        </w:r>
        <w:r w:rsidR="00D14A71">
          <w:rPr>
            <w:noProof/>
            <w:webHidden/>
          </w:rPr>
          <w:t>172</w:t>
        </w:r>
        <w:r w:rsidR="00B90587">
          <w:rPr>
            <w:noProof/>
            <w:webHidden/>
          </w:rPr>
          <w:fldChar w:fldCharType="end"/>
        </w:r>
      </w:hyperlink>
    </w:p>
    <w:p w14:paraId="7FA18D41" w14:textId="06B5961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4" w:history="1">
        <w:r w:rsidR="00B90587" w:rsidRPr="0077210A">
          <w:rPr>
            <w:rStyle w:val="Hipervnculo"/>
            <w:noProof/>
          </w:rPr>
          <w:t>3.2.73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T73, Cartas Patillo y Oficina Victoria, N°167 - 168. Escala 1:100.000 (2014)</w:t>
        </w:r>
        <w:r w:rsidR="00B90587">
          <w:rPr>
            <w:noProof/>
            <w:webHidden/>
          </w:rPr>
          <w:tab/>
        </w:r>
        <w:r w:rsidR="00B90587">
          <w:rPr>
            <w:noProof/>
            <w:webHidden/>
          </w:rPr>
          <w:fldChar w:fldCharType="begin"/>
        </w:r>
        <w:r w:rsidR="00B90587">
          <w:rPr>
            <w:noProof/>
            <w:webHidden/>
          </w:rPr>
          <w:instrText xml:space="preserve"> PAGEREF _Toc70539234 \h </w:instrText>
        </w:r>
        <w:r w:rsidR="00B90587">
          <w:rPr>
            <w:noProof/>
            <w:webHidden/>
          </w:rPr>
        </w:r>
        <w:r w:rsidR="00B90587">
          <w:rPr>
            <w:noProof/>
            <w:webHidden/>
          </w:rPr>
          <w:fldChar w:fldCharType="separate"/>
        </w:r>
        <w:r w:rsidR="00D14A71">
          <w:rPr>
            <w:noProof/>
            <w:webHidden/>
          </w:rPr>
          <w:t>173</w:t>
        </w:r>
        <w:r w:rsidR="00B90587">
          <w:rPr>
            <w:noProof/>
            <w:webHidden/>
          </w:rPr>
          <w:fldChar w:fldCharType="end"/>
        </w:r>
      </w:hyperlink>
    </w:p>
    <w:p w14:paraId="73B5019A" w14:textId="3ECEC540"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5" w:history="1">
        <w:r w:rsidR="00B90587" w:rsidRPr="0077210A">
          <w:rPr>
            <w:rStyle w:val="Hipervnculo"/>
            <w:noProof/>
          </w:rPr>
          <w:t>3.2.74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T74, Diagnóstico y Análisis Crítico de la Red de Monitoreo de los Recursos Hídricos de la Región de Tarapacá (2014)</w:t>
        </w:r>
        <w:r w:rsidR="00B90587">
          <w:rPr>
            <w:noProof/>
            <w:webHidden/>
          </w:rPr>
          <w:tab/>
        </w:r>
        <w:r w:rsidR="00B90587">
          <w:rPr>
            <w:noProof/>
            <w:webHidden/>
          </w:rPr>
          <w:fldChar w:fldCharType="begin"/>
        </w:r>
        <w:r w:rsidR="00B90587">
          <w:rPr>
            <w:noProof/>
            <w:webHidden/>
          </w:rPr>
          <w:instrText xml:space="preserve"> PAGEREF _Toc70539235 \h </w:instrText>
        </w:r>
        <w:r w:rsidR="00B90587">
          <w:rPr>
            <w:noProof/>
            <w:webHidden/>
          </w:rPr>
        </w:r>
        <w:r w:rsidR="00B90587">
          <w:rPr>
            <w:noProof/>
            <w:webHidden/>
          </w:rPr>
          <w:fldChar w:fldCharType="separate"/>
        </w:r>
        <w:r w:rsidR="00D14A71">
          <w:rPr>
            <w:noProof/>
            <w:webHidden/>
          </w:rPr>
          <w:t>174</w:t>
        </w:r>
        <w:r w:rsidR="00B90587">
          <w:rPr>
            <w:noProof/>
            <w:webHidden/>
          </w:rPr>
          <w:fldChar w:fldCharType="end"/>
        </w:r>
      </w:hyperlink>
    </w:p>
    <w:p w14:paraId="020B6F0E" w14:textId="39BB7E8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6" w:history="1">
        <w:r w:rsidR="00B90587" w:rsidRPr="0077210A">
          <w:rPr>
            <w:rStyle w:val="Hipervnculo"/>
            <w:noProof/>
          </w:rPr>
          <w:t>3.2.75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T75, Caracterización de la recarga alóctona del acuífero de la Pampa del Tamarugal con isótopos ambientales (2015)</w:t>
        </w:r>
        <w:r w:rsidR="00B90587">
          <w:rPr>
            <w:noProof/>
            <w:webHidden/>
          </w:rPr>
          <w:tab/>
        </w:r>
        <w:r w:rsidR="00B90587">
          <w:rPr>
            <w:noProof/>
            <w:webHidden/>
          </w:rPr>
          <w:fldChar w:fldCharType="begin"/>
        </w:r>
        <w:r w:rsidR="00B90587">
          <w:rPr>
            <w:noProof/>
            <w:webHidden/>
          </w:rPr>
          <w:instrText xml:space="preserve"> PAGEREF _Toc70539236 \h </w:instrText>
        </w:r>
        <w:r w:rsidR="00B90587">
          <w:rPr>
            <w:noProof/>
            <w:webHidden/>
          </w:rPr>
        </w:r>
        <w:r w:rsidR="00B90587">
          <w:rPr>
            <w:noProof/>
            <w:webHidden/>
          </w:rPr>
          <w:fldChar w:fldCharType="separate"/>
        </w:r>
        <w:r w:rsidR="00D14A71">
          <w:rPr>
            <w:noProof/>
            <w:webHidden/>
          </w:rPr>
          <w:t>175</w:t>
        </w:r>
        <w:r w:rsidR="00B90587">
          <w:rPr>
            <w:noProof/>
            <w:webHidden/>
          </w:rPr>
          <w:fldChar w:fldCharType="end"/>
        </w:r>
      </w:hyperlink>
    </w:p>
    <w:p w14:paraId="0BB0142D" w14:textId="3ACCFD3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7" w:history="1">
        <w:r w:rsidR="00B90587" w:rsidRPr="0077210A">
          <w:rPr>
            <w:rStyle w:val="Hipervnculo"/>
            <w:noProof/>
          </w:rPr>
          <w:t>3.2.76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T76, Investigación y análisis de los mecanismos de recarga de la Pampa del Tamarugal, SIT N°341 (2015)</w:t>
        </w:r>
        <w:r w:rsidR="00B90587">
          <w:rPr>
            <w:noProof/>
            <w:webHidden/>
          </w:rPr>
          <w:tab/>
        </w:r>
        <w:r w:rsidR="00B90587">
          <w:rPr>
            <w:noProof/>
            <w:webHidden/>
          </w:rPr>
          <w:fldChar w:fldCharType="begin"/>
        </w:r>
        <w:r w:rsidR="00B90587">
          <w:rPr>
            <w:noProof/>
            <w:webHidden/>
          </w:rPr>
          <w:instrText xml:space="preserve"> PAGEREF _Toc70539237 \h </w:instrText>
        </w:r>
        <w:r w:rsidR="00B90587">
          <w:rPr>
            <w:noProof/>
            <w:webHidden/>
          </w:rPr>
        </w:r>
        <w:r w:rsidR="00B90587">
          <w:rPr>
            <w:noProof/>
            <w:webHidden/>
          </w:rPr>
          <w:fldChar w:fldCharType="separate"/>
        </w:r>
        <w:r w:rsidR="00D14A71">
          <w:rPr>
            <w:noProof/>
            <w:webHidden/>
          </w:rPr>
          <w:t>176</w:t>
        </w:r>
        <w:r w:rsidR="00B90587">
          <w:rPr>
            <w:noProof/>
            <w:webHidden/>
          </w:rPr>
          <w:fldChar w:fldCharType="end"/>
        </w:r>
      </w:hyperlink>
    </w:p>
    <w:p w14:paraId="7D02BCA4" w14:textId="7A79BCA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8" w:history="1">
        <w:r w:rsidR="00B90587" w:rsidRPr="0077210A">
          <w:rPr>
            <w:rStyle w:val="Hipervnculo"/>
            <w:noProof/>
          </w:rPr>
          <w:t>3.2.77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T77, Carta Guaviña, N°177. Escala 1:100.000 (2015)</w:t>
        </w:r>
        <w:r w:rsidR="00B90587">
          <w:rPr>
            <w:noProof/>
            <w:webHidden/>
          </w:rPr>
          <w:tab/>
        </w:r>
        <w:r w:rsidR="00B90587">
          <w:rPr>
            <w:noProof/>
            <w:webHidden/>
          </w:rPr>
          <w:fldChar w:fldCharType="begin"/>
        </w:r>
        <w:r w:rsidR="00B90587">
          <w:rPr>
            <w:noProof/>
            <w:webHidden/>
          </w:rPr>
          <w:instrText xml:space="preserve"> PAGEREF _Toc70539238 \h </w:instrText>
        </w:r>
        <w:r w:rsidR="00B90587">
          <w:rPr>
            <w:noProof/>
            <w:webHidden/>
          </w:rPr>
        </w:r>
        <w:r w:rsidR="00B90587">
          <w:rPr>
            <w:noProof/>
            <w:webHidden/>
          </w:rPr>
          <w:fldChar w:fldCharType="separate"/>
        </w:r>
        <w:r w:rsidR="00D14A71">
          <w:rPr>
            <w:noProof/>
            <w:webHidden/>
          </w:rPr>
          <w:t>178</w:t>
        </w:r>
        <w:r w:rsidR="00B90587">
          <w:rPr>
            <w:noProof/>
            <w:webHidden/>
          </w:rPr>
          <w:fldChar w:fldCharType="end"/>
        </w:r>
      </w:hyperlink>
    </w:p>
    <w:p w14:paraId="6D0BDC8C" w14:textId="0130BEAE"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39" w:history="1">
        <w:r w:rsidR="00B90587" w:rsidRPr="0077210A">
          <w:rPr>
            <w:rStyle w:val="Hipervnculo"/>
            <w:noProof/>
          </w:rPr>
          <w:t>3.2.78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T78, Hidrogeología de la cuenca de la pampa del Tamarugal, región de Tarapacá (2016)</w:t>
        </w:r>
        <w:r w:rsidR="00B90587">
          <w:rPr>
            <w:noProof/>
            <w:webHidden/>
          </w:rPr>
          <w:tab/>
        </w:r>
        <w:r w:rsidR="00B90587">
          <w:rPr>
            <w:noProof/>
            <w:webHidden/>
          </w:rPr>
          <w:fldChar w:fldCharType="begin"/>
        </w:r>
        <w:r w:rsidR="00B90587">
          <w:rPr>
            <w:noProof/>
            <w:webHidden/>
          </w:rPr>
          <w:instrText xml:space="preserve"> PAGEREF _Toc70539239 \h </w:instrText>
        </w:r>
        <w:r w:rsidR="00B90587">
          <w:rPr>
            <w:noProof/>
            <w:webHidden/>
          </w:rPr>
        </w:r>
        <w:r w:rsidR="00B90587">
          <w:rPr>
            <w:noProof/>
            <w:webHidden/>
          </w:rPr>
          <w:fldChar w:fldCharType="separate"/>
        </w:r>
        <w:r w:rsidR="00D14A71">
          <w:rPr>
            <w:noProof/>
            <w:webHidden/>
          </w:rPr>
          <w:t>179</w:t>
        </w:r>
        <w:r w:rsidR="00B90587">
          <w:rPr>
            <w:noProof/>
            <w:webHidden/>
          </w:rPr>
          <w:fldChar w:fldCharType="end"/>
        </w:r>
      </w:hyperlink>
    </w:p>
    <w:p w14:paraId="7B18D706" w14:textId="661B39E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0" w:history="1">
        <w:r w:rsidR="00B90587" w:rsidRPr="0077210A">
          <w:rPr>
            <w:rStyle w:val="Hipervnculo"/>
            <w:noProof/>
            <w:lang w:val="en-GB"/>
          </w:rPr>
          <w:t>3.2.79</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T79, Evidence and characterization of groundwater circulacion in drylands piedemonts: impacts on aquifer recharge. Example of the Andean Piedmont between 19.5°S and 20°S (Northern Chile) (2016)</w:t>
        </w:r>
        <w:r w:rsidR="00B90587">
          <w:rPr>
            <w:noProof/>
            <w:webHidden/>
          </w:rPr>
          <w:tab/>
        </w:r>
        <w:r w:rsidR="00B90587">
          <w:rPr>
            <w:noProof/>
            <w:webHidden/>
          </w:rPr>
          <w:fldChar w:fldCharType="begin"/>
        </w:r>
        <w:r w:rsidR="00B90587">
          <w:rPr>
            <w:noProof/>
            <w:webHidden/>
          </w:rPr>
          <w:instrText xml:space="preserve"> PAGEREF _Toc70539240 \h </w:instrText>
        </w:r>
        <w:r w:rsidR="00B90587">
          <w:rPr>
            <w:noProof/>
            <w:webHidden/>
          </w:rPr>
        </w:r>
        <w:r w:rsidR="00B90587">
          <w:rPr>
            <w:noProof/>
            <w:webHidden/>
          </w:rPr>
          <w:fldChar w:fldCharType="separate"/>
        </w:r>
        <w:r w:rsidR="00D14A71">
          <w:rPr>
            <w:noProof/>
            <w:webHidden/>
          </w:rPr>
          <w:t>180</w:t>
        </w:r>
        <w:r w:rsidR="00B90587">
          <w:rPr>
            <w:noProof/>
            <w:webHidden/>
          </w:rPr>
          <w:fldChar w:fldCharType="end"/>
        </w:r>
      </w:hyperlink>
    </w:p>
    <w:p w14:paraId="02FDFE3D" w14:textId="49DBC3F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1" w:history="1">
        <w:r w:rsidR="00B90587" w:rsidRPr="0077210A">
          <w:rPr>
            <w:rStyle w:val="Hipervnculo"/>
            <w:noProof/>
            <w:lang w:val="en-GB"/>
          </w:rPr>
          <w:t>3.2.80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T80, Spatial and temporal constrains on regional-sclae groundwater flow in the Pampa del Tamarugal Basin, Atacama Desert, Chile (2016)</w:t>
        </w:r>
        <w:r w:rsidR="00B90587">
          <w:rPr>
            <w:noProof/>
            <w:webHidden/>
          </w:rPr>
          <w:tab/>
        </w:r>
        <w:r w:rsidR="00B90587">
          <w:rPr>
            <w:noProof/>
            <w:webHidden/>
          </w:rPr>
          <w:fldChar w:fldCharType="begin"/>
        </w:r>
        <w:r w:rsidR="00B90587">
          <w:rPr>
            <w:noProof/>
            <w:webHidden/>
          </w:rPr>
          <w:instrText xml:space="preserve"> PAGEREF _Toc70539241 \h </w:instrText>
        </w:r>
        <w:r w:rsidR="00B90587">
          <w:rPr>
            <w:noProof/>
            <w:webHidden/>
          </w:rPr>
        </w:r>
        <w:r w:rsidR="00B90587">
          <w:rPr>
            <w:noProof/>
            <w:webHidden/>
          </w:rPr>
          <w:fldChar w:fldCharType="separate"/>
        </w:r>
        <w:r w:rsidR="00D14A71">
          <w:rPr>
            <w:noProof/>
            <w:webHidden/>
          </w:rPr>
          <w:t>181</w:t>
        </w:r>
        <w:r w:rsidR="00B90587">
          <w:rPr>
            <w:noProof/>
            <w:webHidden/>
          </w:rPr>
          <w:fldChar w:fldCharType="end"/>
        </w:r>
      </w:hyperlink>
    </w:p>
    <w:p w14:paraId="650F23C7" w14:textId="3E96CED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2" w:history="1">
        <w:r w:rsidR="00B90587" w:rsidRPr="0077210A">
          <w:rPr>
            <w:rStyle w:val="Hipervnculo"/>
            <w:noProof/>
          </w:rPr>
          <w:t>3.2.81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T81, Modelo Hidrogeológico numérico de la Cuenca de la pampa del Tamarugal, Region de Tarapacá (versión Preliminar) (2016)</w:t>
        </w:r>
        <w:r w:rsidR="00B90587">
          <w:rPr>
            <w:noProof/>
            <w:webHidden/>
          </w:rPr>
          <w:tab/>
        </w:r>
        <w:r w:rsidR="00B90587">
          <w:rPr>
            <w:noProof/>
            <w:webHidden/>
          </w:rPr>
          <w:fldChar w:fldCharType="begin"/>
        </w:r>
        <w:r w:rsidR="00B90587">
          <w:rPr>
            <w:noProof/>
            <w:webHidden/>
          </w:rPr>
          <w:instrText xml:space="preserve"> PAGEREF _Toc70539242 \h </w:instrText>
        </w:r>
        <w:r w:rsidR="00B90587">
          <w:rPr>
            <w:noProof/>
            <w:webHidden/>
          </w:rPr>
        </w:r>
        <w:r w:rsidR="00B90587">
          <w:rPr>
            <w:noProof/>
            <w:webHidden/>
          </w:rPr>
          <w:fldChar w:fldCharType="separate"/>
        </w:r>
        <w:r w:rsidR="00D14A71">
          <w:rPr>
            <w:noProof/>
            <w:webHidden/>
          </w:rPr>
          <w:t>182</w:t>
        </w:r>
        <w:r w:rsidR="00B90587">
          <w:rPr>
            <w:noProof/>
            <w:webHidden/>
          </w:rPr>
          <w:fldChar w:fldCharType="end"/>
        </w:r>
      </w:hyperlink>
    </w:p>
    <w:p w14:paraId="10DC7D4A" w14:textId="6BB318D5"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3" w:history="1">
        <w:r w:rsidR="00B90587" w:rsidRPr="0077210A">
          <w:rPr>
            <w:rStyle w:val="Hipervnculo"/>
            <w:noProof/>
          </w:rPr>
          <w:t>3.2.82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T82, Diagnóstico del estado y tendencia de la biodiversidad: región de Tarapacá (2016)</w:t>
        </w:r>
        <w:r w:rsidR="00B90587">
          <w:rPr>
            <w:noProof/>
            <w:webHidden/>
          </w:rPr>
          <w:tab/>
        </w:r>
        <w:r w:rsidR="00B90587">
          <w:rPr>
            <w:noProof/>
            <w:webHidden/>
          </w:rPr>
          <w:fldChar w:fldCharType="begin"/>
        </w:r>
        <w:r w:rsidR="00B90587">
          <w:rPr>
            <w:noProof/>
            <w:webHidden/>
          </w:rPr>
          <w:instrText xml:space="preserve"> PAGEREF _Toc70539243 \h </w:instrText>
        </w:r>
        <w:r w:rsidR="00B90587">
          <w:rPr>
            <w:noProof/>
            <w:webHidden/>
          </w:rPr>
        </w:r>
        <w:r w:rsidR="00B90587">
          <w:rPr>
            <w:noProof/>
            <w:webHidden/>
          </w:rPr>
          <w:fldChar w:fldCharType="separate"/>
        </w:r>
        <w:r w:rsidR="00D14A71">
          <w:rPr>
            <w:noProof/>
            <w:webHidden/>
          </w:rPr>
          <w:t>184</w:t>
        </w:r>
        <w:r w:rsidR="00B90587">
          <w:rPr>
            <w:noProof/>
            <w:webHidden/>
          </w:rPr>
          <w:fldChar w:fldCharType="end"/>
        </w:r>
      </w:hyperlink>
    </w:p>
    <w:p w14:paraId="75BF2AE4" w14:textId="52BB3EC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4" w:history="1">
        <w:r w:rsidR="00B90587" w:rsidRPr="0077210A">
          <w:rPr>
            <w:rStyle w:val="Hipervnculo"/>
            <w:noProof/>
          </w:rPr>
          <w:t>3.2.83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T83, Programa de Diagnóstico Territorial y Apoyo a la Constitución de la Comunidad de Aguas Subterráneas del Sector Hidrogeológico Pampa del Tamarugal (2016)</w:t>
        </w:r>
        <w:r w:rsidR="00B90587">
          <w:rPr>
            <w:noProof/>
            <w:webHidden/>
          </w:rPr>
          <w:tab/>
        </w:r>
        <w:r w:rsidR="00B90587">
          <w:rPr>
            <w:noProof/>
            <w:webHidden/>
          </w:rPr>
          <w:fldChar w:fldCharType="begin"/>
        </w:r>
        <w:r w:rsidR="00B90587">
          <w:rPr>
            <w:noProof/>
            <w:webHidden/>
          </w:rPr>
          <w:instrText xml:space="preserve"> PAGEREF _Toc70539244 \h </w:instrText>
        </w:r>
        <w:r w:rsidR="00B90587">
          <w:rPr>
            <w:noProof/>
            <w:webHidden/>
          </w:rPr>
        </w:r>
        <w:r w:rsidR="00B90587">
          <w:rPr>
            <w:noProof/>
            <w:webHidden/>
          </w:rPr>
          <w:fldChar w:fldCharType="separate"/>
        </w:r>
        <w:r w:rsidR="00D14A71">
          <w:rPr>
            <w:noProof/>
            <w:webHidden/>
          </w:rPr>
          <w:t>185</w:t>
        </w:r>
        <w:r w:rsidR="00B90587">
          <w:rPr>
            <w:noProof/>
            <w:webHidden/>
          </w:rPr>
          <w:fldChar w:fldCharType="end"/>
        </w:r>
      </w:hyperlink>
    </w:p>
    <w:p w14:paraId="41DD50B5" w14:textId="27F42A47"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5" w:history="1">
        <w:r w:rsidR="00B90587" w:rsidRPr="0077210A">
          <w:rPr>
            <w:rStyle w:val="Hipervnculo"/>
            <w:noProof/>
          </w:rPr>
          <w:t>3.2.84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T84, Geología del Área Pampa Lirima – Cancosa, N°182. Escala 1:100.000 (2016)</w:t>
        </w:r>
        <w:r w:rsidR="00B90587">
          <w:rPr>
            <w:noProof/>
            <w:webHidden/>
          </w:rPr>
          <w:tab/>
        </w:r>
        <w:r w:rsidR="00B90587">
          <w:rPr>
            <w:noProof/>
            <w:webHidden/>
          </w:rPr>
          <w:fldChar w:fldCharType="begin"/>
        </w:r>
        <w:r w:rsidR="00B90587">
          <w:rPr>
            <w:noProof/>
            <w:webHidden/>
          </w:rPr>
          <w:instrText xml:space="preserve"> PAGEREF _Toc70539245 \h </w:instrText>
        </w:r>
        <w:r w:rsidR="00B90587">
          <w:rPr>
            <w:noProof/>
            <w:webHidden/>
          </w:rPr>
        </w:r>
        <w:r w:rsidR="00B90587">
          <w:rPr>
            <w:noProof/>
            <w:webHidden/>
          </w:rPr>
          <w:fldChar w:fldCharType="separate"/>
        </w:r>
        <w:r w:rsidR="00D14A71">
          <w:rPr>
            <w:noProof/>
            <w:webHidden/>
          </w:rPr>
          <w:t>186</w:t>
        </w:r>
        <w:r w:rsidR="00B90587">
          <w:rPr>
            <w:noProof/>
            <w:webHidden/>
          </w:rPr>
          <w:fldChar w:fldCharType="end"/>
        </w:r>
      </w:hyperlink>
    </w:p>
    <w:p w14:paraId="626E0E89" w14:textId="65320FB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6" w:history="1">
        <w:r w:rsidR="00B90587" w:rsidRPr="0077210A">
          <w:rPr>
            <w:rStyle w:val="Hipervnculo"/>
            <w:noProof/>
          </w:rPr>
          <w:t>3.2.85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T85, Estudio Diagnóstico para desarrollar plan de riego en región de Tarapacá (2017)</w:t>
        </w:r>
        <w:r w:rsidR="00B90587">
          <w:rPr>
            <w:noProof/>
            <w:webHidden/>
          </w:rPr>
          <w:tab/>
        </w:r>
        <w:r w:rsidR="00B90587">
          <w:rPr>
            <w:noProof/>
            <w:webHidden/>
          </w:rPr>
          <w:fldChar w:fldCharType="begin"/>
        </w:r>
        <w:r w:rsidR="00B90587">
          <w:rPr>
            <w:noProof/>
            <w:webHidden/>
          </w:rPr>
          <w:instrText xml:space="preserve"> PAGEREF _Toc70539246 \h </w:instrText>
        </w:r>
        <w:r w:rsidR="00B90587">
          <w:rPr>
            <w:noProof/>
            <w:webHidden/>
          </w:rPr>
        </w:r>
        <w:r w:rsidR="00B90587">
          <w:rPr>
            <w:noProof/>
            <w:webHidden/>
          </w:rPr>
          <w:fldChar w:fldCharType="separate"/>
        </w:r>
        <w:r w:rsidR="00D14A71">
          <w:rPr>
            <w:noProof/>
            <w:webHidden/>
          </w:rPr>
          <w:t>187</w:t>
        </w:r>
        <w:r w:rsidR="00B90587">
          <w:rPr>
            <w:noProof/>
            <w:webHidden/>
          </w:rPr>
          <w:fldChar w:fldCharType="end"/>
        </w:r>
      </w:hyperlink>
    </w:p>
    <w:p w14:paraId="3330955B" w14:textId="750AAA2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7" w:history="1">
        <w:r w:rsidR="00B90587" w:rsidRPr="0077210A">
          <w:rPr>
            <w:rStyle w:val="Hipervnculo"/>
            <w:noProof/>
            <w:lang w:val="en-GB"/>
          </w:rPr>
          <w:t>3.2.86</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T86, Insights into Andean slope hydrology: reservoir characteristics of the thermal Pica spring system, Pampa del Tamarugal, northern Chile (2017)</w:t>
        </w:r>
        <w:r w:rsidR="00B90587">
          <w:rPr>
            <w:noProof/>
            <w:webHidden/>
          </w:rPr>
          <w:tab/>
        </w:r>
        <w:r w:rsidR="00B90587">
          <w:rPr>
            <w:noProof/>
            <w:webHidden/>
          </w:rPr>
          <w:fldChar w:fldCharType="begin"/>
        </w:r>
        <w:r w:rsidR="00B90587">
          <w:rPr>
            <w:noProof/>
            <w:webHidden/>
          </w:rPr>
          <w:instrText xml:space="preserve"> PAGEREF _Toc70539247 \h </w:instrText>
        </w:r>
        <w:r w:rsidR="00B90587">
          <w:rPr>
            <w:noProof/>
            <w:webHidden/>
          </w:rPr>
        </w:r>
        <w:r w:rsidR="00B90587">
          <w:rPr>
            <w:noProof/>
            <w:webHidden/>
          </w:rPr>
          <w:fldChar w:fldCharType="separate"/>
        </w:r>
        <w:r w:rsidR="00D14A71">
          <w:rPr>
            <w:noProof/>
            <w:webHidden/>
          </w:rPr>
          <w:t>189</w:t>
        </w:r>
        <w:r w:rsidR="00B90587">
          <w:rPr>
            <w:noProof/>
            <w:webHidden/>
          </w:rPr>
          <w:fldChar w:fldCharType="end"/>
        </w:r>
      </w:hyperlink>
    </w:p>
    <w:p w14:paraId="69DE9A00" w14:textId="352190A7"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8" w:history="1">
        <w:r w:rsidR="00B90587" w:rsidRPr="0077210A">
          <w:rPr>
            <w:rStyle w:val="Hipervnculo"/>
            <w:noProof/>
          </w:rPr>
          <w:t>3.2.87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T87, Investigación de acuíferos de gran volumen y bajo nivel de recarga en la zona norte, SIT N°418 (2017)</w:t>
        </w:r>
        <w:r w:rsidR="00B90587">
          <w:rPr>
            <w:noProof/>
            <w:webHidden/>
          </w:rPr>
          <w:tab/>
        </w:r>
        <w:r w:rsidR="00B90587">
          <w:rPr>
            <w:noProof/>
            <w:webHidden/>
          </w:rPr>
          <w:fldChar w:fldCharType="begin"/>
        </w:r>
        <w:r w:rsidR="00B90587">
          <w:rPr>
            <w:noProof/>
            <w:webHidden/>
          </w:rPr>
          <w:instrText xml:space="preserve"> PAGEREF _Toc70539248 \h </w:instrText>
        </w:r>
        <w:r w:rsidR="00B90587">
          <w:rPr>
            <w:noProof/>
            <w:webHidden/>
          </w:rPr>
        </w:r>
        <w:r w:rsidR="00B90587">
          <w:rPr>
            <w:noProof/>
            <w:webHidden/>
          </w:rPr>
          <w:fldChar w:fldCharType="separate"/>
        </w:r>
        <w:r w:rsidR="00D14A71">
          <w:rPr>
            <w:noProof/>
            <w:webHidden/>
          </w:rPr>
          <w:t>190</w:t>
        </w:r>
        <w:r w:rsidR="00B90587">
          <w:rPr>
            <w:noProof/>
            <w:webHidden/>
          </w:rPr>
          <w:fldChar w:fldCharType="end"/>
        </w:r>
      </w:hyperlink>
    </w:p>
    <w:p w14:paraId="1BC6D8F4" w14:textId="0459ED9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49" w:history="1">
        <w:r w:rsidR="00B90587" w:rsidRPr="0077210A">
          <w:rPr>
            <w:rStyle w:val="Hipervnculo"/>
            <w:noProof/>
          </w:rPr>
          <w:t>3.2.88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T88, Evaluación de la disponibilidad de recursos hídricos subterráneos en el sector acuífero La Noria. Informe técnico DARH N° 403 (2017)</w:t>
        </w:r>
        <w:r w:rsidR="00B90587">
          <w:rPr>
            <w:noProof/>
            <w:webHidden/>
          </w:rPr>
          <w:tab/>
        </w:r>
        <w:r w:rsidR="00B90587">
          <w:rPr>
            <w:noProof/>
            <w:webHidden/>
          </w:rPr>
          <w:fldChar w:fldCharType="begin"/>
        </w:r>
        <w:r w:rsidR="00B90587">
          <w:rPr>
            <w:noProof/>
            <w:webHidden/>
          </w:rPr>
          <w:instrText xml:space="preserve"> PAGEREF _Toc70539249 \h </w:instrText>
        </w:r>
        <w:r w:rsidR="00B90587">
          <w:rPr>
            <w:noProof/>
            <w:webHidden/>
          </w:rPr>
        </w:r>
        <w:r w:rsidR="00B90587">
          <w:rPr>
            <w:noProof/>
            <w:webHidden/>
          </w:rPr>
          <w:fldChar w:fldCharType="separate"/>
        </w:r>
        <w:r w:rsidR="00D14A71">
          <w:rPr>
            <w:noProof/>
            <w:webHidden/>
          </w:rPr>
          <w:t>192</w:t>
        </w:r>
        <w:r w:rsidR="00B90587">
          <w:rPr>
            <w:noProof/>
            <w:webHidden/>
          </w:rPr>
          <w:fldChar w:fldCharType="end"/>
        </w:r>
      </w:hyperlink>
    </w:p>
    <w:p w14:paraId="367DD225" w14:textId="505853F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0" w:history="1">
        <w:r w:rsidR="00B90587" w:rsidRPr="0077210A">
          <w:rPr>
            <w:rStyle w:val="Hipervnculo"/>
            <w:noProof/>
          </w:rPr>
          <w:t>3.2.89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T89, Investigación de acuíferos de gran volumen y bajo nivel de recarga, fase II, SIT N°431 (2018)</w:t>
        </w:r>
        <w:r w:rsidR="00B90587">
          <w:rPr>
            <w:noProof/>
            <w:webHidden/>
          </w:rPr>
          <w:tab/>
        </w:r>
        <w:r w:rsidR="00B90587">
          <w:rPr>
            <w:noProof/>
            <w:webHidden/>
          </w:rPr>
          <w:fldChar w:fldCharType="begin"/>
        </w:r>
        <w:r w:rsidR="00B90587">
          <w:rPr>
            <w:noProof/>
            <w:webHidden/>
          </w:rPr>
          <w:instrText xml:space="preserve"> PAGEREF _Toc70539250 \h </w:instrText>
        </w:r>
        <w:r w:rsidR="00B90587">
          <w:rPr>
            <w:noProof/>
            <w:webHidden/>
          </w:rPr>
        </w:r>
        <w:r w:rsidR="00B90587">
          <w:rPr>
            <w:noProof/>
            <w:webHidden/>
          </w:rPr>
          <w:fldChar w:fldCharType="separate"/>
        </w:r>
        <w:r w:rsidR="00D14A71">
          <w:rPr>
            <w:noProof/>
            <w:webHidden/>
          </w:rPr>
          <w:t>193</w:t>
        </w:r>
        <w:r w:rsidR="00B90587">
          <w:rPr>
            <w:noProof/>
            <w:webHidden/>
          </w:rPr>
          <w:fldChar w:fldCharType="end"/>
        </w:r>
      </w:hyperlink>
    </w:p>
    <w:p w14:paraId="13F3B68D" w14:textId="34679E6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1" w:history="1">
        <w:r w:rsidR="00B90587" w:rsidRPr="0077210A">
          <w:rPr>
            <w:rStyle w:val="Hipervnculo"/>
            <w:noProof/>
            <w:lang w:val="en-GB"/>
          </w:rPr>
          <w:t>3.2.90</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T90, Multidisciplinary study for the assessment of the geometry, boundaries and preferential recharge zones of an overexploited aquifer in the Atacama Desert (Pampa del Tamarugal, Northern Chile) (2018)</w:t>
        </w:r>
        <w:r w:rsidR="00B90587">
          <w:rPr>
            <w:noProof/>
            <w:webHidden/>
          </w:rPr>
          <w:tab/>
        </w:r>
        <w:r w:rsidR="00B90587">
          <w:rPr>
            <w:noProof/>
            <w:webHidden/>
          </w:rPr>
          <w:fldChar w:fldCharType="begin"/>
        </w:r>
        <w:r w:rsidR="00B90587">
          <w:rPr>
            <w:noProof/>
            <w:webHidden/>
          </w:rPr>
          <w:instrText xml:space="preserve"> PAGEREF _Toc70539251 \h </w:instrText>
        </w:r>
        <w:r w:rsidR="00B90587">
          <w:rPr>
            <w:noProof/>
            <w:webHidden/>
          </w:rPr>
        </w:r>
        <w:r w:rsidR="00B90587">
          <w:rPr>
            <w:noProof/>
            <w:webHidden/>
          </w:rPr>
          <w:fldChar w:fldCharType="separate"/>
        </w:r>
        <w:r w:rsidR="00D14A71">
          <w:rPr>
            <w:noProof/>
            <w:webHidden/>
          </w:rPr>
          <w:t>194</w:t>
        </w:r>
        <w:r w:rsidR="00B90587">
          <w:rPr>
            <w:noProof/>
            <w:webHidden/>
          </w:rPr>
          <w:fldChar w:fldCharType="end"/>
        </w:r>
      </w:hyperlink>
    </w:p>
    <w:p w14:paraId="07AF024A" w14:textId="500922F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2" w:history="1">
        <w:r w:rsidR="00B90587" w:rsidRPr="0077210A">
          <w:rPr>
            <w:rStyle w:val="Hipervnculo"/>
            <w:noProof/>
          </w:rPr>
          <w:t>3.2.91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T91, Evaluación de la oferta de recursos hídricos subterraneos en el sector acuífero de Pica. Informe técnico DARH N° 198 (2018)</w:t>
        </w:r>
        <w:r w:rsidR="00B90587">
          <w:rPr>
            <w:noProof/>
            <w:webHidden/>
          </w:rPr>
          <w:tab/>
        </w:r>
        <w:r w:rsidR="00B90587">
          <w:rPr>
            <w:noProof/>
            <w:webHidden/>
          </w:rPr>
          <w:fldChar w:fldCharType="begin"/>
        </w:r>
        <w:r w:rsidR="00B90587">
          <w:rPr>
            <w:noProof/>
            <w:webHidden/>
          </w:rPr>
          <w:instrText xml:space="preserve"> PAGEREF _Toc70539252 \h </w:instrText>
        </w:r>
        <w:r w:rsidR="00B90587">
          <w:rPr>
            <w:noProof/>
            <w:webHidden/>
          </w:rPr>
        </w:r>
        <w:r w:rsidR="00B90587">
          <w:rPr>
            <w:noProof/>
            <w:webHidden/>
          </w:rPr>
          <w:fldChar w:fldCharType="separate"/>
        </w:r>
        <w:r w:rsidR="00D14A71">
          <w:rPr>
            <w:noProof/>
            <w:webHidden/>
          </w:rPr>
          <w:t>195</w:t>
        </w:r>
        <w:r w:rsidR="00B90587">
          <w:rPr>
            <w:noProof/>
            <w:webHidden/>
          </w:rPr>
          <w:fldChar w:fldCharType="end"/>
        </w:r>
      </w:hyperlink>
    </w:p>
    <w:p w14:paraId="5FF773CC" w14:textId="7AB22AD2"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3" w:history="1">
        <w:r w:rsidR="00B90587" w:rsidRPr="0077210A">
          <w:rPr>
            <w:rStyle w:val="Hipervnculo"/>
            <w:noProof/>
          </w:rPr>
          <w:t>3.2.92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T92, Análisis de los aportes hídricos de la cuenca de la quebrada de Tarapacá a la Pampa del Tamarugal mediante la implementación del modelo hidrológico distribuído GSSHA (2018)</w:t>
        </w:r>
        <w:r w:rsidR="00B90587">
          <w:rPr>
            <w:noProof/>
            <w:webHidden/>
          </w:rPr>
          <w:tab/>
        </w:r>
        <w:r w:rsidR="00B90587">
          <w:rPr>
            <w:noProof/>
            <w:webHidden/>
          </w:rPr>
          <w:fldChar w:fldCharType="begin"/>
        </w:r>
        <w:r w:rsidR="00B90587">
          <w:rPr>
            <w:noProof/>
            <w:webHidden/>
          </w:rPr>
          <w:instrText xml:space="preserve"> PAGEREF _Toc70539253 \h </w:instrText>
        </w:r>
        <w:r w:rsidR="00B90587">
          <w:rPr>
            <w:noProof/>
            <w:webHidden/>
          </w:rPr>
        </w:r>
        <w:r w:rsidR="00B90587">
          <w:rPr>
            <w:noProof/>
            <w:webHidden/>
          </w:rPr>
          <w:fldChar w:fldCharType="separate"/>
        </w:r>
        <w:r w:rsidR="00D14A71">
          <w:rPr>
            <w:noProof/>
            <w:webHidden/>
          </w:rPr>
          <w:t>197</w:t>
        </w:r>
        <w:r w:rsidR="00B90587">
          <w:rPr>
            <w:noProof/>
            <w:webHidden/>
          </w:rPr>
          <w:fldChar w:fldCharType="end"/>
        </w:r>
      </w:hyperlink>
    </w:p>
    <w:p w14:paraId="33224BAD" w14:textId="4944223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4" w:history="1">
        <w:r w:rsidR="00B90587" w:rsidRPr="0077210A">
          <w:rPr>
            <w:rStyle w:val="Hipervnculo"/>
            <w:noProof/>
          </w:rPr>
          <w:t>3.2.93</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T93, Cartas Guanillos del Norte y Salar de Llamara, N°195 – 196. Escala 1:100.000 (2018)</w:t>
        </w:r>
        <w:r w:rsidR="00B90587">
          <w:rPr>
            <w:noProof/>
            <w:webHidden/>
          </w:rPr>
          <w:tab/>
        </w:r>
        <w:r w:rsidR="00B90587">
          <w:rPr>
            <w:noProof/>
            <w:webHidden/>
          </w:rPr>
          <w:fldChar w:fldCharType="begin"/>
        </w:r>
        <w:r w:rsidR="00B90587">
          <w:rPr>
            <w:noProof/>
            <w:webHidden/>
          </w:rPr>
          <w:instrText xml:space="preserve"> PAGEREF _Toc70539254 \h </w:instrText>
        </w:r>
        <w:r w:rsidR="00B90587">
          <w:rPr>
            <w:noProof/>
            <w:webHidden/>
          </w:rPr>
        </w:r>
        <w:r w:rsidR="00B90587">
          <w:rPr>
            <w:noProof/>
            <w:webHidden/>
          </w:rPr>
          <w:fldChar w:fldCharType="separate"/>
        </w:r>
        <w:r w:rsidR="00D14A71">
          <w:rPr>
            <w:noProof/>
            <w:webHidden/>
          </w:rPr>
          <w:t>198</w:t>
        </w:r>
        <w:r w:rsidR="00B90587">
          <w:rPr>
            <w:noProof/>
            <w:webHidden/>
          </w:rPr>
          <w:fldChar w:fldCharType="end"/>
        </w:r>
      </w:hyperlink>
    </w:p>
    <w:p w14:paraId="45BDFB46" w14:textId="40D6252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5" w:history="1">
        <w:r w:rsidR="00B90587" w:rsidRPr="0077210A">
          <w:rPr>
            <w:rStyle w:val="Hipervnculo"/>
            <w:noProof/>
          </w:rPr>
          <w:t>3.2.94</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T94, Actualización Planes de Desarrollo, Iquique (2018)</w:t>
        </w:r>
        <w:r w:rsidR="00B90587">
          <w:rPr>
            <w:noProof/>
            <w:webHidden/>
          </w:rPr>
          <w:tab/>
        </w:r>
        <w:r w:rsidR="00B90587">
          <w:rPr>
            <w:noProof/>
            <w:webHidden/>
          </w:rPr>
          <w:fldChar w:fldCharType="begin"/>
        </w:r>
        <w:r w:rsidR="00B90587">
          <w:rPr>
            <w:noProof/>
            <w:webHidden/>
          </w:rPr>
          <w:instrText xml:space="preserve"> PAGEREF _Toc70539255 \h </w:instrText>
        </w:r>
        <w:r w:rsidR="00B90587">
          <w:rPr>
            <w:noProof/>
            <w:webHidden/>
          </w:rPr>
        </w:r>
        <w:r w:rsidR="00B90587">
          <w:rPr>
            <w:noProof/>
            <w:webHidden/>
          </w:rPr>
          <w:fldChar w:fldCharType="separate"/>
        </w:r>
        <w:r w:rsidR="00D14A71">
          <w:rPr>
            <w:noProof/>
            <w:webHidden/>
          </w:rPr>
          <w:t>199</w:t>
        </w:r>
        <w:r w:rsidR="00B90587">
          <w:rPr>
            <w:noProof/>
            <w:webHidden/>
          </w:rPr>
          <w:fldChar w:fldCharType="end"/>
        </w:r>
      </w:hyperlink>
    </w:p>
    <w:p w14:paraId="245D7496" w14:textId="332AAC5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6" w:history="1">
        <w:r w:rsidR="00B90587" w:rsidRPr="0077210A">
          <w:rPr>
            <w:rStyle w:val="Hipervnculo"/>
            <w:noProof/>
          </w:rPr>
          <w:t>3.2.95</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T95, Actualización Planes de Desarrollo, Alto Hospicio (2018)</w:t>
        </w:r>
        <w:r w:rsidR="00B90587">
          <w:rPr>
            <w:noProof/>
            <w:webHidden/>
          </w:rPr>
          <w:tab/>
        </w:r>
        <w:r w:rsidR="00B90587">
          <w:rPr>
            <w:noProof/>
            <w:webHidden/>
          </w:rPr>
          <w:fldChar w:fldCharType="begin"/>
        </w:r>
        <w:r w:rsidR="00B90587">
          <w:rPr>
            <w:noProof/>
            <w:webHidden/>
          </w:rPr>
          <w:instrText xml:space="preserve"> PAGEREF _Toc70539256 \h </w:instrText>
        </w:r>
        <w:r w:rsidR="00B90587">
          <w:rPr>
            <w:noProof/>
            <w:webHidden/>
          </w:rPr>
        </w:r>
        <w:r w:rsidR="00B90587">
          <w:rPr>
            <w:noProof/>
            <w:webHidden/>
          </w:rPr>
          <w:fldChar w:fldCharType="separate"/>
        </w:r>
        <w:r w:rsidR="00D14A71">
          <w:rPr>
            <w:noProof/>
            <w:webHidden/>
          </w:rPr>
          <w:t>200</w:t>
        </w:r>
        <w:r w:rsidR="00B90587">
          <w:rPr>
            <w:noProof/>
            <w:webHidden/>
          </w:rPr>
          <w:fldChar w:fldCharType="end"/>
        </w:r>
      </w:hyperlink>
    </w:p>
    <w:p w14:paraId="304E7543" w14:textId="26CC1EB1"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7" w:history="1">
        <w:r w:rsidR="00B90587" w:rsidRPr="0077210A">
          <w:rPr>
            <w:rStyle w:val="Hipervnculo"/>
            <w:noProof/>
          </w:rPr>
          <w:t>3.2.96</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T96, Actualización Planes de Desarrollo, Huara (2018)</w:t>
        </w:r>
        <w:r w:rsidR="00B90587">
          <w:rPr>
            <w:noProof/>
            <w:webHidden/>
          </w:rPr>
          <w:tab/>
        </w:r>
        <w:r w:rsidR="00B90587">
          <w:rPr>
            <w:noProof/>
            <w:webHidden/>
          </w:rPr>
          <w:fldChar w:fldCharType="begin"/>
        </w:r>
        <w:r w:rsidR="00B90587">
          <w:rPr>
            <w:noProof/>
            <w:webHidden/>
          </w:rPr>
          <w:instrText xml:space="preserve"> PAGEREF _Toc70539257 \h </w:instrText>
        </w:r>
        <w:r w:rsidR="00B90587">
          <w:rPr>
            <w:noProof/>
            <w:webHidden/>
          </w:rPr>
        </w:r>
        <w:r w:rsidR="00B90587">
          <w:rPr>
            <w:noProof/>
            <w:webHidden/>
          </w:rPr>
          <w:fldChar w:fldCharType="separate"/>
        </w:r>
        <w:r w:rsidR="00D14A71">
          <w:rPr>
            <w:noProof/>
            <w:webHidden/>
          </w:rPr>
          <w:t>201</w:t>
        </w:r>
        <w:r w:rsidR="00B90587">
          <w:rPr>
            <w:noProof/>
            <w:webHidden/>
          </w:rPr>
          <w:fldChar w:fldCharType="end"/>
        </w:r>
      </w:hyperlink>
    </w:p>
    <w:p w14:paraId="4CF54BDA" w14:textId="58FE7C49"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8" w:history="1">
        <w:r w:rsidR="00B90587" w:rsidRPr="0077210A">
          <w:rPr>
            <w:rStyle w:val="Hipervnculo"/>
            <w:noProof/>
          </w:rPr>
          <w:t>3.2.97</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T97, Actualización Planes de Desarrollo, La Huayca (2018)</w:t>
        </w:r>
        <w:r w:rsidR="00B90587">
          <w:rPr>
            <w:noProof/>
            <w:webHidden/>
          </w:rPr>
          <w:tab/>
        </w:r>
        <w:r w:rsidR="00B90587">
          <w:rPr>
            <w:noProof/>
            <w:webHidden/>
          </w:rPr>
          <w:fldChar w:fldCharType="begin"/>
        </w:r>
        <w:r w:rsidR="00B90587">
          <w:rPr>
            <w:noProof/>
            <w:webHidden/>
          </w:rPr>
          <w:instrText xml:space="preserve"> PAGEREF _Toc70539258 \h </w:instrText>
        </w:r>
        <w:r w:rsidR="00B90587">
          <w:rPr>
            <w:noProof/>
            <w:webHidden/>
          </w:rPr>
        </w:r>
        <w:r w:rsidR="00B90587">
          <w:rPr>
            <w:noProof/>
            <w:webHidden/>
          </w:rPr>
          <w:fldChar w:fldCharType="separate"/>
        </w:r>
        <w:r w:rsidR="00D14A71">
          <w:rPr>
            <w:noProof/>
            <w:webHidden/>
          </w:rPr>
          <w:t>202</w:t>
        </w:r>
        <w:r w:rsidR="00B90587">
          <w:rPr>
            <w:noProof/>
            <w:webHidden/>
          </w:rPr>
          <w:fldChar w:fldCharType="end"/>
        </w:r>
      </w:hyperlink>
    </w:p>
    <w:p w14:paraId="796BD317" w14:textId="432FB56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59" w:history="1">
        <w:r w:rsidR="00B90587" w:rsidRPr="0077210A">
          <w:rPr>
            <w:rStyle w:val="Hipervnculo"/>
            <w:noProof/>
          </w:rPr>
          <w:t>3.2.98</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T98, Actualización Planes de Desarrollo, La Tirana (2018)</w:t>
        </w:r>
        <w:r w:rsidR="00B90587">
          <w:rPr>
            <w:noProof/>
            <w:webHidden/>
          </w:rPr>
          <w:tab/>
        </w:r>
        <w:r w:rsidR="00B90587">
          <w:rPr>
            <w:noProof/>
            <w:webHidden/>
          </w:rPr>
          <w:fldChar w:fldCharType="begin"/>
        </w:r>
        <w:r w:rsidR="00B90587">
          <w:rPr>
            <w:noProof/>
            <w:webHidden/>
          </w:rPr>
          <w:instrText xml:space="preserve"> PAGEREF _Toc70539259 \h </w:instrText>
        </w:r>
        <w:r w:rsidR="00B90587">
          <w:rPr>
            <w:noProof/>
            <w:webHidden/>
          </w:rPr>
        </w:r>
        <w:r w:rsidR="00B90587">
          <w:rPr>
            <w:noProof/>
            <w:webHidden/>
          </w:rPr>
          <w:fldChar w:fldCharType="separate"/>
        </w:r>
        <w:r w:rsidR="00D14A71">
          <w:rPr>
            <w:noProof/>
            <w:webHidden/>
          </w:rPr>
          <w:t>203</w:t>
        </w:r>
        <w:r w:rsidR="00B90587">
          <w:rPr>
            <w:noProof/>
            <w:webHidden/>
          </w:rPr>
          <w:fldChar w:fldCharType="end"/>
        </w:r>
      </w:hyperlink>
    </w:p>
    <w:p w14:paraId="388E24F3" w14:textId="277DC35D"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0" w:history="1">
        <w:r w:rsidR="00B90587" w:rsidRPr="0077210A">
          <w:rPr>
            <w:rStyle w:val="Hipervnculo"/>
            <w:noProof/>
          </w:rPr>
          <w:t>3.2.99</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T99, Actualización Planes de Desarrollo, Pica (2018)</w:t>
        </w:r>
        <w:r w:rsidR="00B90587">
          <w:rPr>
            <w:noProof/>
            <w:webHidden/>
          </w:rPr>
          <w:tab/>
        </w:r>
        <w:r w:rsidR="00B90587">
          <w:rPr>
            <w:noProof/>
            <w:webHidden/>
          </w:rPr>
          <w:fldChar w:fldCharType="begin"/>
        </w:r>
        <w:r w:rsidR="00B90587">
          <w:rPr>
            <w:noProof/>
            <w:webHidden/>
          </w:rPr>
          <w:instrText xml:space="preserve"> PAGEREF _Toc70539260 \h </w:instrText>
        </w:r>
        <w:r w:rsidR="00B90587">
          <w:rPr>
            <w:noProof/>
            <w:webHidden/>
          </w:rPr>
        </w:r>
        <w:r w:rsidR="00B90587">
          <w:rPr>
            <w:noProof/>
            <w:webHidden/>
          </w:rPr>
          <w:fldChar w:fldCharType="separate"/>
        </w:r>
        <w:r w:rsidR="00D14A71">
          <w:rPr>
            <w:noProof/>
            <w:webHidden/>
          </w:rPr>
          <w:t>204</w:t>
        </w:r>
        <w:r w:rsidR="00B90587">
          <w:rPr>
            <w:noProof/>
            <w:webHidden/>
          </w:rPr>
          <w:fldChar w:fldCharType="end"/>
        </w:r>
      </w:hyperlink>
    </w:p>
    <w:p w14:paraId="402C410A" w14:textId="41601A5B"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1" w:history="1">
        <w:r w:rsidR="00B90587" w:rsidRPr="0077210A">
          <w:rPr>
            <w:rStyle w:val="Hipervnculo"/>
            <w:noProof/>
          </w:rPr>
          <w:t>3.2.100</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T100, Actualización Planes de Desarrollo, Mantilla (2018)</w:t>
        </w:r>
        <w:r w:rsidR="00B90587">
          <w:rPr>
            <w:noProof/>
            <w:webHidden/>
          </w:rPr>
          <w:tab/>
        </w:r>
        <w:r w:rsidR="00B90587">
          <w:rPr>
            <w:noProof/>
            <w:webHidden/>
          </w:rPr>
          <w:fldChar w:fldCharType="begin"/>
        </w:r>
        <w:r w:rsidR="00B90587">
          <w:rPr>
            <w:noProof/>
            <w:webHidden/>
          </w:rPr>
          <w:instrText xml:space="preserve"> PAGEREF _Toc70539261 \h </w:instrText>
        </w:r>
        <w:r w:rsidR="00B90587">
          <w:rPr>
            <w:noProof/>
            <w:webHidden/>
          </w:rPr>
        </w:r>
        <w:r w:rsidR="00B90587">
          <w:rPr>
            <w:noProof/>
            <w:webHidden/>
          </w:rPr>
          <w:fldChar w:fldCharType="separate"/>
        </w:r>
        <w:r w:rsidR="00D14A71">
          <w:rPr>
            <w:noProof/>
            <w:webHidden/>
          </w:rPr>
          <w:t>205</w:t>
        </w:r>
        <w:r w:rsidR="00B90587">
          <w:rPr>
            <w:noProof/>
            <w:webHidden/>
          </w:rPr>
          <w:fldChar w:fldCharType="end"/>
        </w:r>
      </w:hyperlink>
    </w:p>
    <w:p w14:paraId="7CC7F066" w14:textId="0DE895BC"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2" w:history="1">
        <w:r w:rsidR="00B90587" w:rsidRPr="0077210A">
          <w:rPr>
            <w:rStyle w:val="Hipervnculo"/>
            <w:noProof/>
          </w:rPr>
          <w:t>3.2.101</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T101, Actualización Planes de Desarrollo, Pozo Almonte (2018)</w:t>
        </w:r>
        <w:r w:rsidR="00B90587">
          <w:rPr>
            <w:noProof/>
            <w:webHidden/>
          </w:rPr>
          <w:tab/>
        </w:r>
        <w:r w:rsidR="00B90587">
          <w:rPr>
            <w:noProof/>
            <w:webHidden/>
          </w:rPr>
          <w:fldChar w:fldCharType="begin"/>
        </w:r>
        <w:r w:rsidR="00B90587">
          <w:rPr>
            <w:noProof/>
            <w:webHidden/>
          </w:rPr>
          <w:instrText xml:space="preserve"> PAGEREF _Toc70539262 \h </w:instrText>
        </w:r>
        <w:r w:rsidR="00B90587">
          <w:rPr>
            <w:noProof/>
            <w:webHidden/>
          </w:rPr>
        </w:r>
        <w:r w:rsidR="00B90587">
          <w:rPr>
            <w:noProof/>
            <w:webHidden/>
          </w:rPr>
          <w:fldChar w:fldCharType="separate"/>
        </w:r>
        <w:r w:rsidR="00D14A71">
          <w:rPr>
            <w:noProof/>
            <w:webHidden/>
          </w:rPr>
          <w:t>206</w:t>
        </w:r>
        <w:r w:rsidR="00B90587">
          <w:rPr>
            <w:noProof/>
            <w:webHidden/>
          </w:rPr>
          <w:fldChar w:fldCharType="end"/>
        </w:r>
      </w:hyperlink>
    </w:p>
    <w:p w14:paraId="1D5E7C1B" w14:textId="54E412CF"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3" w:history="1">
        <w:r w:rsidR="00B90587" w:rsidRPr="0077210A">
          <w:rPr>
            <w:rStyle w:val="Hipervnculo"/>
            <w:noProof/>
          </w:rPr>
          <w:t>3.2.102</w:t>
        </w:r>
        <w:r w:rsidR="00B90587">
          <w:rPr>
            <w:rFonts w:asciiTheme="minorHAnsi" w:eastAsiaTheme="minorEastAsia" w:hAnsiTheme="minorHAnsi" w:cstheme="minorBidi"/>
            <w:noProof/>
            <w:sz w:val="22"/>
            <w:szCs w:val="22"/>
            <w:lang w:val="es-ES" w:eastAsia="es-ES"/>
          </w:rPr>
          <w:tab/>
        </w:r>
        <w:r w:rsidR="00B90587" w:rsidRPr="0077210A">
          <w:rPr>
            <w:rStyle w:val="Hipervnculo"/>
            <w:noProof/>
          </w:rPr>
          <w:t>T102, Actualización Planes de Desarrollo, Pisagua (2018)</w:t>
        </w:r>
        <w:r w:rsidR="00B90587">
          <w:rPr>
            <w:noProof/>
            <w:webHidden/>
          </w:rPr>
          <w:tab/>
        </w:r>
        <w:r w:rsidR="00B90587">
          <w:rPr>
            <w:noProof/>
            <w:webHidden/>
          </w:rPr>
          <w:fldChar w:fldCharType="begin"/>
        </w:r>
        <w:r w:rsidR="00B90587">
          <w:rPr>
            <w:noProof/>
            <w:webHidden/>
          </w:rPr>
          <w:instrText xml:space="preserve"> PAGEREF _Toc70539263 \h </w:instrText>
        </w:r>
        <w:r w:rsidR="00B90587">
          <w:rPr>
            <w:noProof/>
            <w:webHidden/>
          </w:rPr>
        </w:r>
        <w:r w:rsidR="00B90587">
          <w:rPr>
            <w:noProof/>
            <w:webHidden/>
          </w:rPr>
          <w:fldChar w:fldCharType="separate"/>
        </w:r>
        <w:r w:rsidR="00D14A71">
          <w:rPr>
            <w:noProof/>
            <w:webHidden/>
          </w:rPr>
          <w:t>207</w:t>
        </w:r>
        <w:r w:rsidR="00B90587">
          <w:rPr>
            <w:noProof/>
            <w:webHidden/>
          </w:rPr>
          <w:fldChar w:fldCharType="end"/>
        </w:r>
      </w:hyperlink>
    </w:p>
    <w:p w14:paraId="4CCBE5CF" w14:textId="76EF8E36"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4" w:history="1">
        <w:r w:rsidR="00B90587" w:rsidRPr="0077210A">
          <w:rPr>
            <w:rStyle w:val="Hipervnculo"/>
            <w:noProof/>
            <w:lang w:val="en-GB"/>
          </w:rPr>
          <w:t>3.2.103</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T103, Water table variations in the hyperarid Atacama Desert: Role of the increasing groundwater extraction in the pampa del Tamarugal (Northern Chile) (2019)</w:t>
        </w:r>
        <w:r w:rsidR="00B90587">
          <w:rPr>
            <w:noProof/>
            <w:webHidden/>
          </w:rPr>
          <w:tab/>
        </w:r>
        <w:r w:rsidR="00B90587">
          <w:rPr>
            <w:noProof/>
            <w:webHidden/>
          </w:rPr>
          <w:fldChar w:fldCharType="begin"/>
        </w:r>
        <w:r w:rsidR="00B90587">
          <w:rPr>
            <w:noProof/>
            <w:webHidden/>
          </w:rPr>
          <w:instrText xml:space="preserve"> PAGEREF _Toc70539264 \h </w:instrText>
        </w:r>
        <w:r w:rsidR="00B90587">
          <w:rPr>
            <w:noProof/>
            <w:webHidden/>
          </w:rPr>
        </w:r>
        <w:r w:rsidR="00B90587">
          <w:rPr>
            <w:noProof/>
            <w:webHidden/>
          </w:rPr>
          <w:fldChar w:fldCharType="separate"/>
        </w:r>
        <w:r w:rsidR="00D14A71">
          <w:rPr>
            <w:noProof/>
            <w:webHidden/>
          </w:rPr>
          <w:t>208</w:t>
        </w:r>
        <w:r w:rsidR="00B90587">
          <w:rPr>
            <w:noProof/>
            <w:webHidden/>
          </w:rPr>
          <w:fldChar w:fldCharType="end"/>
        </w:r>
      </w:hyperlink>
    </w:p>
    <w:p w14:paraId="453C1369" w14:textId="416037BA" w:rsidR="00B90587" w:rsidRDefault="00A2765E">
      <w:pPr>
        <w:pStyle w:val="TDC3"/>
        <w:tabs>
          <w:tab w:val="left" w:pos="1760"/>
          <w:tab w:val="right" w:leader="dot" w:pos="8828"/>
        </w:tabs>
        <w:rPr>
          <w:rFonts w:asciiTheme="minorHAnsi" w:eastAsiaTheme="minorEastAsia" w:hAnsiTheme="minorHAnsi" w:cstheme="minorBidi"/>
          <w:noProof/>
          <w:sz w:val="22"/>
          <w:szCs w:val="22"/>
          <w:lang w:val="es-ES" w:eastAsia="es-ES"/>
        </w:rPr>
      </w:pPr>
      <w:hyperlink w:anchor="_Toc70539265" w:history="1">
        <w:r w:rsidR="00B90587" w:rsidRPr="0077210A">
          <w:rPr>
            <w:rStyle w:val="Hipervnculo"/>
            <w:noProof/>
            <w:lang w:val="en-GB"/>
          </w:rPr>
          <w:t>3.2.104</w:t>
        </w:r>
        <w:r w:rsidR="00B90587">
          <w:rPr>
            <w:rFonts w:asciiTheme="minorHAnsi" w:eastAsiaTheme="minorEastAsia" w:hAnsiTheme="minorHAnsi" w:cstheme="minorBidi"/>
            <w:noProof/>
            <w:sz w:val="22"/>
            <w:szCs w:val="22"/>
            <w:lang w:val="es-ES" w:eastAsia="es-ES"/>
          </w:rPr>
          <w:tab/>
        </w:r>
        <w:r w:rsidR="00B90587" w:rsidRPr="0077210A">
          <w:rPr>
            <w:rStyle w:val="Hipervnculo"/>
            <w:noProof/>
            <w:lang w:val="en-GB"/>
          </w:rPr>
          <w:t>T104, Changes in the conceptual model of the Pampa del Tamarugal Aquifer: Implications for Central Depression water resources (2019)</w:t>
        </w:r>
        <w:r w:rsidR="00B90587">
          <w:rPr>
            <w:noProof/>
            <w:webHidden/>
          </w:rPr>
          <w:tab/>
        </w:r>
        <w:r w:rsidR="00B90587">
          <w:rPr>
            <w:noProof/>
            <w:webHidden/>
          </w:rPr>
          <w:fldChar w:fldCharType="begin"/>
        </w:r>
        <w:r w:rsidR="00B90587">
          <w:rPr>
            <w:noProof/>
            <w:webHidden/>
          </w:rPr>
          <w:instrText xml:space="preserve"> PAGEREF _Toc70539265 \h </w:instrText>
        </w:r>
        <w:r w:rsidR="00B90587">
          <w:rPr>
            <w:noProof/>
            <w:webHidden/>
          </w:rPr>
        </w:r>
        <w:r w:rsidR="00B90587">
          <w:rPr>
            <w:noProof/>
            <w:webHidden/>
          </w:rPr>
          <w:fldChar w:fldCharType="separate"/>
        </w:r>
        <w:r w:rsidR="00D14A71">
          <w:rPr>
            <w:noProof/>
            <w:webHidden/>
          </w:rPr>
          <w:t>209</w:t>
        </w:r>
        <w:r w:rsidR="00B90587">
          <w:rPr>
            <w:noProof/>
            <w:webHidden/>
          </w:rPr>
          <w:fldChar w:fldCharType="end"/>
        </w:r>
      </w:hyperlink>
    </w:p>
    <w:p w14:paraId="1BD13D65" w14:textId="272C4031" w:rsidR="005C1B34" w:rsidRDefault="000A6079" w:rsidP="00950EB6">
      <w:pPr>
        <w:pStyle w:val="TDC2"/>
        <w:tabs>
          <w:tab w:val="left" w:pos="709"/>
          <w:tab w:val="right" w:leader="dot" w:pos="8828"/>
        </w:tabs>
        <w:rPr>
          <w:rFonts w:cs="Arial"/>
          <w:szCs w:val="22"/>
        </w:rPr>
      </w:pPr>
      <w:r>
        <w:rPr>
          <w:rFonts w:cs="Arial"/>
          <w:szCs w:val="22"/>
        </w:rPr>
        <w:fldChar w:fldCharType="end"/>
      </w:r>
    </w:p>
    <w:p w14:paraId="67A75012" w14:textId="77777777" w:rsidR="005C1B34" w:rsidRDefault="005C1B34">
      <w:pPr>
        <w:spacing w:before="0" w:line="240" w:lineRule="auto"/>
        <w:jc w:val="left"/>
        <w:rPr>
          <w:rFonts w:cs="Arial"/>
          <w:smallCaps/>
          <w:szCs w:val="22"/>
        </w:rPr>
      </w:pPr>
      <w:r>
        <w:rPr>
          <w:rFonts w:cs="Arial"/>
          <w:szCs w:val="22"/>
        </w:rPr>
        <w:br w:type="page"/>
      </w:r>
    </w:p>
    <w:p w14:paraId="7F2E1D70" w14:textId="77777777" w:rsidR="00950EB6" w:rsidRDefault="00950EB6" w:rsidP="00950EB6">
      <w:pPr>
        <w:pStyle w:val="TDC2"/>
        <w:tabs>
          <w:tab w:val="left" w:pos="709"/>
          <w:tab w:val="right" w:leader="dot" w:pos="8828"/>
        </w:tabs>
        <w:rPr>
          <w:rFonts w:cs="Arial"/>
          <w:szCs w:val="22"/>
        </w:rPr>
      </w:pPr>
    </w:p>
    <w:p w14:paraId="66856163" w14:textId="77777777" w:rsidR="005C1B34" w:rsidRPr="005C1B34" w:rsidRDefault="005C1B34" w:rsidP="005C1B34"/>
    <w:p w14:paraId="452CFCC5" w14:textId="77777777" w:rsidR="00950EB6" w:rsidRPr="00950EB6" w:rsidRDefault="00950EB6" w:rsidP="00950EB6">
      <w:pPr>
        <w:sectPr w:rsidR="00950EB6" w:rsidRPr="00950EB6" w:rsidSect="00950EB6">
          <w:headerReference w:type="default" r:id="rId15"/>
          <w:footerReference w:type="even" r:id="rId16"/>
          <w:footerReference w:type="default" r:id="rId17"/>
          <w:pgSz w:w="12240" w:h="15840" w:code="1"/>
          <w:pgMar w:top="1417" w:right="1701" w:bottom="1417" w:left="1701" w:header="709" w:footer="709" w:gutter="0"/>
          <w:pgNumType w:fmt="lowerRoman" w:start="1"/>
          <w:cols w:space="708"/>
          <w:docGrid w:linePitch="360"/>
        </w:sectPr>
      </w:pPr>
    </w:p>
    <w:p w14:paraId="35B8D82C" w14:textId="5696BA63" w:rsidR="002F02D5" w:rsidRDefault="002F02D5" w:rsidP="00F556B9">
      <w:pPr>
        <w:pStyle w:val="Ttulo1"/>
        <w:rPr>
          <w:rFonts w:eastAsia="Calibri"/>
        </w:rPr>
      </w:pPr>
      <w:bookmarkStart w:id="0" w:name="_Toc70539096"/>
      <w:bookmarkStart w:id="1" w:name="_Toc372706110"/>
      <w:bookmarkStart w:id="2" w:name="_Toc375928393"/>
      <w:bookmarkStart w:id="3" w:name="_Toc376187690"/>
      <w:r>
        <w:rPr>
          <w:rFonts w:eastAsia="Calibri"/>
        </w:rPr>
        <w:lastRenderedPageBreak/>
        <w:t>INTRODUCCIÓN</w:t>
      </w:r>
      <w:bookmarkEnd w:id="0"/>
    </w:p>
    <w:p w14:paraId="70CC93B9" w14:textId="0B130630" w:rsidR="002F02D5" w:rsidRDefault="002F02D5" w:rsidP="002F02D5">
      <w:pPr>
        <w:rPr>
          <w:rFonts w:eastAsia="Calibri"/>
        </w:rPr>
      </w:pPr>
      <w:r>
        <w:rPr>
          <w:noProof/>
        </w:rPr>
        <w:t xml:space="preserve">La recopilación de antecedentes ha incluido informes publicados en el catálogo bibliográfico de la Dirección General de Aguas, antecedentes correspondientes a evaluaciones de impacto ambiental, informes y estudios de </w:t>
      </w:r>
      <w:r w:rsidRPr="005735AD">
        <w:rPr>
          <w:noProof/>
        </w:rPr>
        <w:t>instituciones públicas, empresas sanitarias, universidades, revistas científicas, y antecedentes de las empresas mineras del área. Hasta el momento, para el proyecto, se revisaron 146 estudios y artículos sugeridos en las bases del estudio, donde además se incluyeron estudios</w:t>
      </w:r>
      <w:r>
        <w:rPr>
          <w:noProof/>
        </w:rPr>
        <w:t xml:space="preserve"> y publicaciones científicas relevantes para el proyecto. Para cada uno de los antecedentes se confeccionó una ficha donde se destaca la relevancia y se realiza un análisis crítico de la información presentada</w:t>
      </w:r>
      <w:r>
        <w:rPr>
          <w:rFonts w:eastAsia="Calibri"/>
          <w:lang w:eastAsia="en-US"/>
        </w:rPr>
        <w:t xml:space="preserve">. En el presente Anexo se presenta el listado de antecedentes revisados para este estudio, </w:t>
      </w:r>
      <w:r>
        <w:rPr>
          <w:rFonts w:eastAsia="Calibri"/>
        </w:rPr>
        <w:t>un breve resumen de la información revisada y analizada hasta el momento, a nivel nacional y regional en la cuenca de Pampa del Tamarugal, junto con</w:t>
      </w:r>
      <w:r>
        <w:rPr>
          <w:rFonts w:eastAsia="Calibri"/>
          <w:lang w:eastAsia="en-US"/>
        </w:rPr>
        <w:t xml:space="preserve"> las fichas asociadas a cada uno de los antecedentes</w:t>
      </w:r>
      <w:r>
        <w:rPr>
          <w:rFonts w:eastAsia="Calibri"/>
        </w:rPr>
        <w:t>.</w:t>
      </w:r>
    </w:p>
    <w:p w14:paraId="7901B476" w14:textId="77777777" w:rsidR="002F02D5" w:rsidRPr="002F02D5" w:rsidRDefault="002F02D5" w:rsidP="002F02D5">
      <w:pPr>
        <w:rPr>
          <w:rFonts w:eastAsia="Calibri"/>
        </w:rPr>
      </w:pPr>
    </w:p>
    <w:p w14:paraId="69E9EA6E" w14:textId="074012F6" w:rsidR="00020AD4" w:rsidRDefault="002F02D5" w:rsidP="00F556B9">
      <w:pPr>
        <w:pStyle w:val="Ttulo1"/>
        <w:rPr>
          <w:rFonts w:eastAsia="Calibri"/>
        </w:rPr>
      </w:pPr>
      <w:bookmarkStart w:id="4" w:name="_Toc70539097"/>
      <w:r>
        <w:rPr>
          <w:rFonts w:eastAsia="Calibri"/>
        </w:rPr>
        <w:lastRenderedPageBreak/>
        <w:t>NACIONAL</w:t>
      </w:r>
      <w:bookmarkEnd w:id="4"/>
    </w:p>
    <w:p w14:paraId="43327658" w14:textId="739F1B29" w:rsidR="0058358B" w:rsidRPr="0058358B" w:rsidRDefault="0058358B" w:rsidP="0058358B">
      <w:pPr>
        <w:pStyle w:val="Ttulo2"/>
        <w:rPr>
          <w:rFonts w:eastAsia="Calibri"/>
        </w:rPr>
      </w:pPr>
      <w:bookmarkStart w:id="5" w:name="_Toc70539098"/>
      <w:r>
        <w:rPr>
          <w:rFonts w:eastAsia="Calibri"/>
        </w:rPr>
        <w:t>Listado de antecedentes</w:t>
      </w:r>
      <w:bookmarkEnd w:id="5"/>
    </w:p>
    <w:p w14:paraId="3B30F2C2" w14:textId="54228667" w:rsidR="0058358B" w:rsidRDefault="0058358B" w:rsidP="0058358B">
      <w:pPr>
        <w:rPr>
          <w:rFonts w:eastAsia="Calibri"/>
          <w:lang w:val="es-ES_tradnl" w:eastAsia="en-US"/>
        </w:rPr>
      </w:pPr>
      <w:bookmarkStart w:id="6" w:name="_Hlk41772173"/>
      <w:r w:rsidRPr="00D911D3">
        <w:rPr>
          <w:rFonts w:eastAsia="Calibri"/>
          <w:szCs w:val="22"/>
          <w:lang w:val="es-ES_tradnl" w:eastAsia="en-US"/>
        </w:rPr>
        <w:t>A nivel nacional y regional se ha</w:t>
      </w:r>
      <w:r>
        <w:rPr>
          <w:rFonts w:eastAsia="Calibri"/>
          <w:szCs w:val="22"/>
          <w:lang w:val="es-ES_tradnl" w:eastAsia="en-US"/>
        </w:rPr>
        <w:t>n</w:t>
      </w:r>
      <w:r w:rsidRPr="00D911D3">
        <w:rPr>
          <w:rFonts w:eastAsia="Calibri"/>
          <w:szCs w:val="22"/>
          <w:lang w:val="es-ES_tradnl" w:eastAsia="en-US"/>
        </w:rPr>
        <w:t xml:space="preserve"> revisado </w:t>
      </w:r>
      <w:r>
        <w:rPr>
          <w:rFonts w:eastAsia="Calibri"/>
          <w:szCs w:val="22"/>
          <w:lang w:val="es-ES_tradnl" w:eastAsia="en-US"/>
        </w:rPr>
        <w:t>una serie de</w:t>
      </w:r>
      <w:r w:rsidRPr="00D911D3">
        <w:rPr>
          <w:rFonts w:eastAsia="Calibri"/>
          <w:szCs w:val="22"/>
          <w:lang w:val="es-ES_tradnl" w:eastAsia="en-US"/>
        </w:rPr>
        <w:t xml:space="preserve"> estudios</w:t>
      </w:r>
      <w:r>
        <w:rPr>
          <w:rFonts w:eastAsia="Calibri"/>
          <w:szCs w:val="22"/>
          <w:lang w:val="es-ES_tradnl" w:eastAsia="en-US"/>
        </w:rPr>
        <w:t xml:space="preserve"> de recursos hídricos</w:t>
      </w:r>
      <w:r w:rsidRPr="00D911D3">
        <w:rPr>
          <w:rFonts w:eastAsia="Calibri"/>
          <w:szCs w:val="22"/>
          <w:lang w:val="es-ES_tradnl" w:eastAsia="en-US"/>
        </w:rPr>
        <w:t xml:space="preserve"> referentes </w:t>
      </w:r>
      <w:r w:rsidRPr="00D911D3">
        <w:rPr>
          <w:rFonts w:eastAsia="Calibri"/>
          <w:lang w:val="es-ES_tradnl" w:eastAsia="en-US"/>
        </w:rPr>
        <w:t>tanto a temas técnicos específicos como a documentos de planificación regional</w:t>
      </w:r>
      <w:r w:rsidR="009238D0">
        <w:rPr>
          <w:rFonts w:eastAsia="Calibri"/>
          <w:lang w:val="es-ES_tradnl" w:eastAsia="en-US"/>
        </w:rPr>
        <w:t>, los cuales están ordenados por año de publicación</w:t>
      </w:r>
      <w:r w:rsidR="008C7070">
        <w:rPr>
          <w:rFonts w:eastAsia="Calibri"/>
          <w:lang w:val="es-ES_tradnl" w:eastAsia="en-US"/>
        </w:rPr>
        <w:t xml:space="preserve"> en la </w:t>
      </w:r>
      <w:r w:rsidR="008C7070">
        <w:rPr>
          <w:rFonts w:eastAsia="Calibri"/>
          <w:lang w:val="es-ES_tradnl" w:eastAsia="en-US"/>
        </w:rPr>
        <w:fldChar w:fldCharType="begin"/>
      </w:r>
      <w:r w:rsidR="008C7070">
        <w:rPr>
          <w:rFonts w:eastAsia="Calibri"/>
          <w:lang w:val="es-ES_tradnl" w:eastAsia="en-US"/>
        </w:rPr>
        <w:instrText xml:space="preserve"> REF _Ref68980438 \h </w:instrText>
      </w:r>
      <w:r w:rsidR="008C7070">
        <w:rPr>
          <w:rFonts w:eastAsia="Calibri"/>
          <w:lang w:val="es-ES_tradnl" w:eastAsia="en-US"/>
        </w:rPr>
      </w:r>
      <w:r w:rsidR="008C7070">
        <w:rPr>
          <w:rFonts w:eastAsia="Calibri"/>
          <w:lang w:val="es-ES_tradnl" w:eastAsia="en-US"/>
        </w:rPr>
        <w:fldChar w:fldCharType="separate"/>
      </w:r>
      <w:r w:rsidR="00D14A71">
        <w:t xml:space="preserve">Tabla </w:t>
      </w:r>
      <w:r w:rsidR="00D14A71">
        <w:rPr>
          <w:noProof/>
        </w:rPr>
        <w:t>2</w:t>
      </w:r>
      <w:r w:rsidR="00D14A71">
        <w:t>.</w:t>
      </w:r>
      <w:r w:rsidR="00D14A71">
        <w:rPr>
          <w:noProof/>
        </w:rPr>
        <w:t>1</w:t>
      </w:r>
      <w:r w:rsidR="008C7070">
        <w:rPr>
          <w:rFonts w:eastAsia="Calibri"/>
          <w:lang w:val="es-ES_tradnl" w:eastAsia="en-US"/>
        </w:rPr>
        <w:fldChar w:fldCharType="end"/>
      </w:r>
      <w:r>
        <w:rPr>
          <w:rFonts w:eastAsia="Calibri"/>
          <w:lang w:val="es-ES_tradnl" w:eastAsia="en-US"/>
        </w:rPr>
        <w:t>:</w:t>
      </w:r>
    </w:p>
    <w:p w14:paraId="332BA6F4" w14:textId="77777777" w:rsidR="0056670B" w:rsidRDefault="0056670B" w:rsidP="0058358B">
      <w:pPr>
        <w:rPr>
          <w:rFonts w:eastAsia="Calibri"/>
          <w:lang w:val="es-ES_tradnl" w:eastAsia="en-US"/>
        </w:rPr>
        <w:sectPr w:rsidR="0056670B" w:rsidSect="00FC1AB4">
          <w:footerReference w:type="default" r:id="rId18"/>
          <w:pgSz w:w="12240" w:h="15840" w:code="1"/>
          <w:pgMar w:top="1417" w:right="1701" w:bottom="1417" w:left="1701" w:header="709" w:footer="709" w:gutter="0"/>
          <w:pgNumType w:start="1"/>
          <w:cols w:space="708"/>
          <w:docGrid w:linePitch="360"/>
        </w:sectPr>
      </w:pPr>
    </w:p>
    <w:p w14:paraId="7E4A03E1" w14:textId="02D3CB34" w:rsidR="0056670B" w:rsidRDefault="0056670B" w:rsidP="0056670B">
      <w:pPr>
        <w:pStyle w:val="Descripcin"/>
        <w:keepNext/>
      </w:pPr>
      <w:bookmarkStart w:id="7" w:name="_Ref68980438"/>
      <w:bookmarkStart w:id="8" w:name="_Ref68980430"/>
      <w:r>
        <w:lastRenderedPageBreak/>
        <w:t xml:space="preserve">Tabla </w:t>
      </w:r>
      <w:r w:rsidR="00893D44">
        <w:rPr>
          <w:noProof/>
        </w:rPr>
        <w:fldChar w:fldCharType="begin"/>
      </w:r>
      <w:r w:rsidR="00893D44">
        <w:rPr>
          <w:noProof/>
        </w:rPr>
        <w:instrText xml:space="preserve"> STYLEREF 1 \s </w:instrText>
      </w:r>
      <w:r w:rsidR="00893D44">
        <w:rPr>
          <w:noProof/>
        </w:rPr>
        <w:fldChar w:fldCharType="separate"/>
      </w:r>
      <w:r w:rsidR="00D14A71">
        <w:rPr>
          <w:noProof/>
        </w:rPr>
        <w:t>2</w:t>
      </w:r>
      <w:r w:rsidR="00893D44">
        <w:rPr>
          <w:noProof/>
        </w:rPr>
        <w:fldChar w:fldCharType="end"/>
      </w:r>
      <w:r w:rsidR="00EF656F">
        <w:t>.</w:t>
      </w:r>
      <w:r w:rsidR="00893D44">
        <w:rPr>
          <w:noProof/>
        </w:rPr>
        <w:fldChar w:fldCharType="begin"/>
      </w:r>
      <w:r w:rsidR="00893D44">
        <w:rPr>
          <w:noProof/>
        </w:rPr>
        <w:instrText xml:space="preserve"> SEQ Tabla \* ARABIC \s 1 </w:instrText>
      </w:r>
      <w:r w:rsidR="00893D44">
        <w:rPr>
          <w:noProof/>
        </w:rPr>
        <w:fldChar w:fldCharType="separate"/>
      </w:r>
      <w:r w:rsidR="00D14A71">
        <w:rPr>
          <w:noProof/>
        </w:rPr>
        <w:t>1</w:t>
      </w:r>
      <w:r w:rsidR="00893D44">
        <w:rPr>
          <w:noProof/>
        </w:rPr>
        <w:fldChar w:fldCharType="end"/>
      </w:r>
      <w:bookmarkEnd w:id="7"/>
      <w:r>
        <w:t xml:space="preserve">  </w:t>
      </w:r>
      <w:r w:rsidR="008C7070">
        <w:t>Listado de antecedentes revisados con alcance nacional y regional</w:t>
      </w:r>
      <w:bookmarkEnd w:id="8"/>
    </w:p>
    <w:tbl>
      <w:tblPr>
        <w:tblStyle w:val="Tablaconcuadrcula"/>
        <w:tblW w:w="13242" w:type="dxa"/>
        <w:tblLook w:val="04A0" w:firstRow="1" w:lastRow="0" w:firstColumn="1" w:lastColumn="0" w:noHBand="0" w:noVBand="1"/>
      </w:tblPr>
      <w:tblGrid>
        <w:gridCol w:w="562"/>
        <w:gridCol w:w="6085"/>
        <w:gridCol w:w="1327"/>
        <w:gridCol w:w="2086"/>
        <w:gridCol w:w="623"/>
        <w:gridCol w:w="1111"/>
        <w:gridCol w:w="1448"/>
      </w:tblGrid>
      <w:tr w:rsidR="008C7070" w:rsidRPr="008C7070" w14:paraId="179D96AE" w14:textId="77777777" w:rsidTr="00765983">
        <w:trPr>
          <w:trHeight w:val="300"/>
          <w:tblHeader/>
        </w:trPr>
        <w:tc>
          <w:tcPr>
            <w:tcW w:w="562" w:type="dxa"/>
            <w:noWrap/>
            <w:vAlign w:val="center"/>
            <w:hideMark/>
          </w:tcPr>
          <w:p w14:paraId="6E4084AE" w14:textId="77777777" w:rsidR="008C7070" w:rsidRPr="008C7070" w:rsidRDefault="008C7070" w:rsidP="00FF3276">
            <w:pPr>
              <w:spacing w:before="0" w:line="240" w:lineRule="auto"/>
              <w:jc w:val="left"/>
              <w:rPr>
                <w:b/>
                <w:bCs/>
                <w:sz w:val="16"/>
                <w:szCs w:val="16"/>
              </w:rPr>
            </w:pPr>
            <w:r w:rsidRPr="008C7070">
              <w:rPr>
                <w:b/>
                <w:bCs/>
                <w:sz w:val="16"/>
                <w:szCs w:val="16"/>
              </w:rPr>
              <w:t>ID</w:t>
            </w:r>
          </w:p>
        </w:tc>
        <w:tc>
          <w:tcPr>
            <w:tcW w:w="6085" w:type="dxa"/>
            <w:noWrap/>
            <w:vAlign w:val="center"/>
            <w:hideMark/>
          </w:tcPr>
          <w:p w14:paraId="3C2F00AC" w14:textId="77777777" w:rsidR="008C7070" w:rsidRPr="008C7070" w:rsidRDefault="008C7070" w:rsidP="00FF3276">
            <w:pPr>
              <w:spacing w:before="0" w:line="240" w:lineRule="auto"/>
              <w:jc w:val="left"/>
              <w:rPr>
                <w:b/>
                <w:bCs/>
                <w:sz w:val="16"/>
                <w:szCs w:val="16"/>
              </w:rPr>
            </w:pPr>
            <w:r w:rsidRPr="008C7070">
              <w:rPr>
                <w:b/>
                <w:bCs/>
                <w:sz w:val="16"/>
                <w:szCs w:val="16"/>
              </w:rPr>
              <w:t>Nombre estudio</w:t>
            </w:r>
          </w:p>
        </w:tc>
        <w:tc>
          <w:tcPr>
            <w:tcW w:w="1327" w:type="dxa"/>
            <w:noWrap/>
            <w:vAlign w:val="center"/>
            <w:hideMark/>
          </w:tcPr>
          <w:p w14:paraId="72398AE4" w14:textId="77777777" w:rsidR="008C7070" w:rsidRPr="008C7070" w:rsidRDefault="008C7070" w:rsidP="00FF3276">
            <w:pPr>
              <w:spacing w:before="0" w:line="240" w:lineRule="auto"/>
              <w:jc w:val="left"/>
              <w:rPr>
                <w:b/>
                <w:bCs/>
                <w:sz w:val="16"/>
                <w:szCs w:val="16"/>
              </w:rPr>
            </w:pPr>
            <w:r w:rsidRPr="008C7070">
              <w:rPr>
                <w:b/>
                <w:bCs/>
                <w:sz w:val="16"/>
                <w:szCs w:val="16"/>
              </w:rPr>
              <w:t>Mandante</w:t>
            </w:r>
          </w:p>
        </w:tc>
        <w:tc>
          <w:tcPr>
            <w:tcW w:w="2086" w:type="dxa"/>
            <w:noWrap/>
            <w:vAlign w:val="center"/>
            <w:hideMark/>
          </w:tcPr>
          <w:p w14:paraId="249246D0" w14:textId="77777777" w:rsidR="008C7070" w:rsidRPr="008C7070" w:rsidRDefault="008C7070" w:rsidP="00FF3276">
            <w:pPr>
              <w:spacing w:before="0" w:line="240" w:lineRule="auto"/>
              <w:jc w:val="left"/>
              <w:rPr>
                <w:b/>
                <w:bCs/>
                <w:sz w:val="16"/>
                <w:szCs w:val="16"/>
              </w:rPr>
            </w:pPr>
            <w:r w:rsidRPr="008C7070">
              <w:rPr>
                <w:b/>
                <w:bCs/>
                <w:sz w:val="16"/>
                <w:szCs w:val="16"/>
              </w:rPr>
              <w:t>Autor</w:t>
            </w:r>
          </w:p>
        </w:tc>
        <w:tc>
          <w:tcPr>
            <w:tcW w:w="623" w:type="dxa"/>
            <w:noWrap/>
            <w:vAlign w:val="center"/>
            <w:hideMark/>
          </w:tcPr>
          <w:p w14:paraId="1AB36851" w14:textId="77777777" w:rsidR="008C7070" w:rsidRPr="008C7070" w:rsidRDefault="008C7070" w:rsidP="00FF3276">
            <w:pPr>
              <w:spacing w:before="0" w:line="240" w:lineRule="auto"/>
              <w:jc w:val="left"/>
              <w:rPr>
                <w:b/>
                <w:bCs/>
                <w:sz w:val="16"/>
                <w:szCs w:val="16"/>
              </w:rPr>
            </w:pPr>
            <w:r w:rsidRPr="008C7070">
              <w:rPr>
                <w:b/>
                <w:bCs/>
                <w:sz w:val="16"/>
                <w:szCs w:val="16"/>
              </w:rPr>
              <w:t>Año</w:t>
            </w:r>
          </w:p>
        </w:tc>
        <w:tc>
          <w:tcPr>
            <w:tcW w:w="1111" w:type="dxa"/>
            <w:noWrap/>
            <w:vAlign w:val="center"/>
            <w:hideMark/>
          </w:tcPr>
          <w:p w14:paraId="6FB59B3A" w14:textId="77777777" w:rsidR="008C7070" w:rsidRPr="008C7070" w:rsidRDefault="008C7070" w:rsidP="00FF3276">
            <w:pPr>
              <w:spacing w:before="0" w:line="240" w:lineRule="auto"/>
              <w:jc w:val="left"/>
              <w:rPr>
                <w:b/>
                <w:bCs/>
                <w:sz w:val="16"/>
                <w:szCs w:val="16"/>
              </w:rPr>
            </w:pPr>
            <w:r w:rsidRPr="008C7070">
              <w:rPr>
                <w:b/>
                <w:bCs/>
                <w:sz w:val="16"/>
                <w:szCs w:val="16"/>
              </w:rPr>
              <w:t>Tipo</w:t>
            </w:r>
          </w:p>
        </w:tc>
        <w:tc>
          <w:tcPr>
            <w:tcW w:w="1448" w:type="dxa"/>
            <w:noWrap/>
            <w:vAlign w:val="center"/>
            <w:hideMark/>
          </w:tcPr>
          <w:p w14:paraId="2510FBEE" w14:textId="77777777" w:rsidR="008C7070" w:rsidRPr="008C7070" w:rsidRDefault="008C7070" w:rsidP="00FF3276">
            <w:pPr>
              <w:spacing w:before="0" w:line="240" w:lineRule="auto"/>
              <w:jc w:val="left"/>
              <w:rPr>
                <w:b/>
                <w:bCs/>
                <w:sz w:val="16"/>
                <w:szCs w:val="16"/>
              </w:rPr>
            </w:pPr>
            <w:r w:rsidRPr="008C7070">
              <w:rPr>
                <w:b/>
                <w:bCs/>
                <w:sz w:val="16"/>
                <w:szCs w:val="16"/>
              </w:rPr>
              <w:t>Tema</w:t>
            </w:r>
          </w:p>
        </w:tc>
      </w:tr>
      <w:tr w:rsidR="008C7070" w:rsidRPr="008C7070" w14:paraId="28F3E95C" w14:textId="77777777" w:rsidTr="00765983">
        <w:trPr>
          <w:trHeight w:val="315"/>
        </w:trPr>
        <w:tc>
          <w:tcPr>
            <w:tcW w:w="562" w:type="dxa"/>
            <w:noWrap/>
            <w:vAlign w:val="center"/>
            <w:hideMark/>
          </w:tcPr>
          <w:p w14:paraId="13AA540D" w14:textId="77777777" w:rsidR="008C7070" w:rsidRPr="008C7070" w:rsidRDefault="008C7070" w:rsidP="00FF3276">
            <w:pPr>
              <w:spacing w:before="0" w:line="240" w:lineRule="auto"/>
              <w:jc w:val="left"/>
              <w:rPr>
                <w:sz w:val="16"/>
                <w:szCs w:val="16"/>
              </w:rPr>
            </w:pPr>
            <w:r w:rsidRPr="008C7070">
              <w:rPr>
                <w:sz w:val="16"/>
                <w:szCs w:val="16"/>
              </w:rPr>
              <w:t>N01</w:t>
            </w:r>
          </w:p>
        </w:tc>
        <w:tc>
          <w:tcPr>
            <w:tcW w:w="6085" w:type="dxa"/>
            <w:noWrap/>
            <w:vAlign w:val="center"/>
            <w:hideMark/>
          </w:tcPr>
          <w:p w14:paraId="08672B1A" w14:textId="77777777" w:rsidR="008C7070" w:rsidRPr="008C7070" w:rsidRDefault="008C7070" w:rsidP="00FF3276">
            <w:pPr>
              <w:spacing w:before="0" w:line="240" w:lineRule="auto"/>
              <w:jc w:val="left"/>
              <w:rPr>
                <w:sz w:val="16"/>
                <w:szCs w:val="16"/>
              </w:rPr>
            </w:pPr>
            <w:r w:rsidRPr="008C7070">
              <w:rPr>
                <w:sz w:val="16"/>
                <w:szCs w:val="16"/>
              </w:rPr>
              <w:t>Mapa geológico de Tarapacá</w:t>
            </w:r>
          </w:p>
        </w:tc>
        <w:tc>
          <w:tcPr>
            <w:tcW w:w="1327" w:type="dxa"/>
            <w:noWrap/>
            <w:vAlign w:val="center"/>
            <w:hideMark/>
          </w:tcPr>
          <w:p w14:paraId="78ED36A5"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3F564C9B" w14:textId="77777777" w:rsidR="008C7070" w:rsidRPr="008C7070" w:rsidRDefault="008C7070" w:rsidP="00FF3276">
            <w:pPr>
              <w:spacing w:before="0" w:line="240" w:lineRule="auto"/>
              <w:jc w:val="left"/>
              <w:rPr>
                <w:sz w:val="16"/>
                <w:szCs w:val="16"/>
              </w:rPr>
            </w:pPr>
            <w:r w:rsidRPr="008C7070">
              <w:rPr>
                <w:sz w:val="16"/>
                <w:szCs w:val="16"/>
              </w:rPr>
              <w:t>Augusto Schultz Gutierrez</w:t>
            </w:r>
          </w:p>
        </w:tc>
        <w:tc>
          <w:tcPr>
            <w:tcW w:w="623" w:type="dxa"/>
            <w:noWrap/>
            <w:vAlign w:val="center"/>
            <w:hideMark/>
          </w:tcPr>
          <w:p w14:paraId="6CC5A91A" w14:textId="77777777" w:rsidR="008C7070" w:rsidRPr="008C7070" w:rsidRDefault="008C7070" w:rsidP="00FF3276">
            <w:pPr>
              <w:spacing w:before="0" w:line="240" w:lineRule="auto"/>
              <w:jc w:val="left"/>
              <w:rPr>
                <w:sz w:val="16"/>
                <w:szCs w:val="16"/>
              </w:rPr>
            </w:pPr>
            <w:r w:rsidRPr="008C7070">
              <w:rPr>
                <w:sz w:val="16"/>
                <w:szCs w:val="16"/>
              </w:rPr>
              <w:t>1972</w:t>
            </w:r>
          </w:p>
        </w:tc>
        <w:tc>
          <w:tcPr>
            <w:tcW w:w="1111" w:type="dxa"/>
            <w:noWrap/>
            <w:vAlign w:val="center"/>
            <w:hideMark/>
          </w:tcPr>
          <w:p w14:paraId="75F53FA1" w14:textId="77777777" w:rsidR="008C7070" w:rsidRPr="008C7070" w:rsidRDefault="008C7070" w:rsidP="00FF3276">
            <w:pPr>
              <w:spacing w:before="0" w:line="240" w:lineRule="auto"/>
              <w:jc w:val="left"/>
              <w:rPr>
                <w:sz w:val="16"/>
                <w:szCs w:val="16"/>
              </w:rPr>
            </w:pPr>
            <w:r w:rsidRPr="008C7070">
              <w:rPr>
                <w:sz w:val="16"/>
                <w:szCs w:val="16"/>
              </w:rPr>
              <w:t>Mapa</w:t>
            </w:r>
          </w:p>
        </w:tc>
        <w:tc>
          <w:tcPr>
            <w:tcW w:w="1448" w:type="dxa"/>
            <w:noWrap/>
            <w:vAlign w:val="center"/>
            <w:hideMark/>
          </w:tcPr>
          <w:p w14:paraId="5C9706FC" w14:textId="77777777" w:rsidR="008C7070" w:rsidRPr="008C7070" w:rsidRDefault="008C7070" w:rsidP="00FF3276">
            <w:pPr>
              <w:spacing w:before="0" w:line="240" w:lineRule="auto"/>
              <w:jc w:val="left"/>
              <w:rPr>
                <w:sz w:val="16"/>
                <w:szCs w:val="16"/>
              </w:rPr>
            </w:pPr>
            <w:r w:rsidRPr="008C7070">
              <w:rPr>
                <w:sz w:val="16"/>
                <w:szCs w:val="16"/>
              </w:rPr>
              <w:t>Geología</w:t>
            </w:r>
          </w:p>
        </w:tc>
      </w:tr>
      <w:tr w:rsidR="008C7070" w:rsidRPr="008C7070" w14:paraId="268B44D2" w14:textId="77777777" w:rsidTr="00765983">
        <w:trPr>
          <w:trHeight w:val="315"/>
        </w:trPr>
        <w:tc>
          <w:tcPr>
            <w:tcW w:w="562" w:type="dxa"/>
            <w:noWrap/>
            <w:vAlign w:val="center"/>
            <w:hideMark/>
          </w:tcPr>
          <w:p w14:paraId="304C32E8" w14:textId="77777777" w:rsidR="008C7070" w:rsidRPr="008C7070" w:rsidRDefault="008C7070" w:rsidP="00FF3276">
            <w:pPr>
              <w:spacing w:before="0" w:line="240" w:lineRule="auto"/>
              <w:jc w:val="left"/>
              <w:rPr>
                <w:sz w:val="16"/>
                <w:szCs w:val="16"/>
              </w:rPr>
            </w:pPr>
            <w:r w:rsidRPr="008C7070">
              <w:rPr>
                <w:sz w:val="16"/>
                <w:szCs w:val="16"/>
              </w:rPr>
              <w:t>N02</w:t>
            </w:r>
          </w:p>
        </w:tc>
        <w:tc>
          <w:tcPr>
            <w:tcW w:w="6085" w:type="dxa"/>
            <w:noWrap/>
            <w:vAlign w:val="center"/>
            <w:hideMark/>
          </w:tcPr>
          <w:p w14:paraId="7649C8DE" w14:textId="77777777" w:rsidR="008C7070" w:rsidRPr="008C7070" w:rsidRDefault="008C7070" w:rsidP="00FF3276">
            <w:pPr>
              <w:spacing w:before="0" w:line="240" w:lineRule="auto"/>
              <w:jc w:val="left"/>
              <w:rPr>
                <w:sz w:val="16"/>
                <w:szCs w:val="16"/>
              </w:rPr>
            </w:pPr>
            <w:r w:rsidRPr="008C7070">
              <w:rPr>
                <w:sz w:val="16"/>
                <w:szCs w:val="16"/>
              </w:rPr>
              <w:t>Análisis Crítico de la Red Fluviométrica Nacional. I Región. DGA. Departamento de Hidrología. IRH. (1983)</w:t>
            </w:r>
          </w:p>
        </w:tc>
        <w:tc>
          <w:tcPr>
            <w:tcW w:w="1327" w:type="dxa"/>
            <w:noWrap/>
            <w:vAlign w:val="center"/>
            <w:hideMark/>
          </w:tcPr>
          <w:p w14:paraId="07ABDDA5"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6762B31E" w14:textId="77777777" w:rsidR="008C7070" w:rsidRPr="008C7070" w:rsidRDefault="008C7070" w:rsidP="00FF3276">
            <w:pPr>
              <w:spacing w:before="0" w:line="240" w:lineRule="auto"/>
              <w:jc w:val="left"/>
              <w:rPr>
                <w:sz w:val="16"/>
                <w:szCs w:val="16"/>
              </w:rPr>
            </w:pPr>
            <w:r w:rsidRPr="008C7070">
              <w:rPr>
                <w:sz w:val="16"/>
                <w:szCs w:val="16"/>
              </w:rPr>
              <w:t>IRH</w:t>
            </w:r>
          </w:p>
        </w:tc>
        <w:tc>
          <w:tcPr>
            <w:tcW w:w="623" w:type="dxa"/>
            <w:noWrap/>
            <w:vAlign w:val="center"/>
            <w:hideMark/>
          </w:tcPr>
          <w:p w14:paraId="507E7E3C" w14:textId="77777777" w:rsidR="008C7070" w:rsidRPr="008C7070" w:rsidRDefault="008C7070" w:rsidP="00FF3276">
            <w:pPr>
              <w:spacing w:before="0" w:line="240" w:lineRule="auto"/>
              <w:jc w:val="left"/>
              <w:rPr>
                <w:sz w:val="16"/>
                <w:szCs w:val="16"/>
              </w:rPr>
            </w:pPr>
            <w:r w:rsidRPr="008C7070">
              <w:rPr>
                <w:sz w:val="16"/>
                <w:szCs w:val="16"/>
              </w:rPr>
              <w:t>1983</w:t>
            </w:r>
          </w:p>
        </w:tc>
        <w:tc>
          <w:tcPr>
            <w:tcW w:w="1111" w:type="dxa"/>
            <w:noWrap/>
            <w:vAlign w:val="center"/>
            <w:hideMark/>
          </w:tcPr>
          <w:p w14:paraId="1FBD92B3"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46B19AC5" w14:textId="77777777" w:rsidR="008C7070" w:rsidRPr="008C7070" w:rsidRDefault="008C7070" w:rsidP="00FF3276">
            <w:pPr>
              <w:spacing w:before="0" w:line="240" w:lineRule="auto"/>
              <w:jc w:val="left"/>
              <w:rPr>
                <w:sz w:val="16"/>
                <w:szCs w:val="16"/>
              </w:rPr>
            </w:pPr>
            <w:r w:rsidRPr="008C7070">
              <w:rPr>
                <w:sz w:val="16"/>
                <w:szCs w:val="16"/>
              </w:rPr>
              <w:t>Infraestructura</w:t>
            </w:r>
          </w:p>
        </w:tc>
      </w:tr>
      <w:tr w:rsidR="008C7070" w:rsidRPr="008C7070" w14:paraId="7D16BC93" w14:textId="77777777" w:rsidTr="00765983">
        <w:trPr>
          <w:trHeight w:val="315"/>
        </w:trPr>
        <w:tc>
          <w:tcPr>
            <w:tcW w:w="562" w:type="dxa"/>
            <w:noWrap/>
            <w:vAlign w:val="center"/>
            <w:hideMark/>
          </w:tcPr>
          <w:p w14:paraId="47DBEA2E" w14:textId="77777777" w:rsidR="008C7070" w:rsidRPr="008C7070" w:rsidRDefault="008C7070" w:rsidP="00FF3276">
            <w:pPr>
              <w:spacing w:before="0" w:line="240" w:lineRule="auto"/>
              <w:jc w:val="left"/>
              <w:rPr>
                <w:sz w:val="16"/>
                <w:szCs w:val="16"/>
              </w:rPr>
            </w:pPr>
            <w:r w:rsidRPr="008C7070">
              <w:rPr>
                <w:sz w:val="16"/>
                <w:szCs w:val="16"/>
              </w:rPr>
              <w:t>N03</w:t>
            </w:r>
          </w:p>
        </w:tc>
        <w:tc>
          <w:tcPr>
            <w:tcW w:w="6085" w:type="dxa"/>
            <w:noWrap/>
            <w:vAlign w:val="center"/>
            <w:hideMark/>
          </w:tcPr>
          <w:p w14:paraId="5AB3C1E6" w14:textId="77777777" w:rsidR="008C7070" w:rsidRPr="008C7070" w:rsidRDefault="008C7070" w:rsidP="00FF3276">
            <w:pPr>
              <w:spacing w:before="0" w:line="240" w:lineRule="auto"/>
              <w:jc w:val="left"/>
              <w:rPr>
                <w:sz w:val="16"/>
                <w:szCs w:val="16"/>
              </w:rPr>
            </w:pPr>
            <w:r w:rsidRPr="008C7070">
              <w:rPr>
                <w:sz w:val="16"/>
                <w:szCs w:val="16"/>
              </w:rPr>
              <w:t>Análisis Crítico de la Red Fluviométrica Nacional. Red de Sedimentos. I y II Región. DGA. Departamento de Hidrología. BF Ingenieros Civiles (1984)</w:t>
            </w:r>
          </w:p>
        </w:tc>
        <w:tc>
          <w:tcPr>
            <w:tcW w:w="1327" w:type="dxa"/>
            <w:noWrap/>
            <w:vAlign w:val="center"/>
            <w:hideMark/>
          </w:tcPr>
          <w:p w14:paraId="3D227091"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6D45469C" w14:textId="77777777" w:rsidR="008C7070" w:rsidRPr="008C7070" w:rsidRDefault="008C7070" w:rsidP="00FF3276">
            <w:pPr>
              <w:spacing w:before="0" w:line="240" w:lineRule="auto"/>
              <w:jc w:val="left"/>
              <w:rPr>
                <w:sz w:val="16"/>
                <w:szCs w:val="16"/>
              </w:rPr>
            </w:pPr>
            <w:r w:rsidRPr="008C7070">
              <w:rPr>
                <w:sz w:val="16"/>
                <w:szCs w:val="16"/>
              </w:rPr>
              <w:t>BF Ingenieros Civiles</w:t>
            </w:r>
          </w:p>
        </w:tc>
        <w:tc>
          <w:tcPr>
            <w:tcW w:w="623" w:type="dxa"/>
            <w:noWrap/>
            <w:vAlign w:val="center"/>
            <w:hideMark/>
          </w:tcPr>
          <w:p w14:paraId="15B2CA02" w14:textId="77777777" w:rsidR="008C7070" w:rsidRPr="008C7070" w:rsidRDefault="008C7070" w:rsidP="00FF3276">
            <w:pPr>
              <w:spacing w:before="0" w:line="240" w:lineRule="auto"/>
              <w:jc w:val="left"/>
              <w:rPr>
                <w:sz w:val="16"/>
                <w:szCs w:val="16"/>
              </w:rPr>
            </w:pPr>
            <w:r w:rsidRPr="008C7070">
              <w:rPr>
                <w:sz w:val="16"/>
                <w:szCs w:val="16"/>
              </w:rPr>
              <w:t>1984</w:t>
            </w:r>
          </w:p>
        </w:tc>
        <w:tc>
          <w:tcPr>
            <w:tcW w:w="1111" w:type="dxa"/>
            <w:noWrap/>
            <w:vAlign w:val="center"/>
            <w:hideMark/>
          </w:tcPr>
          <w:p w14:paraId="06FC619B"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1B39379A" w14:textId="77777777" w:rsidR="008C7070" w:rsidRPr="008C7070" w:rsidRDefault="008C7070" w:rsidP="00FF3276">
            <w:pPr>
              <w:spacing w:before="0" w:line="240" w:lineRule="auto"/>
              <w:jc w:val="left"/>
              <w:rPr>
                <w:sz w:val="16"/>
                <w:szCs w:val="16"/>
              </w:rPr>
            </w:pPr>
            <w:r w:rsidRPr="008C7070">
              <w:rPr>
                <w:sz w:val="16"/>
                <w:szCs w:val="16"/>
              </w:rPr>
              <w:t>Infraestructura</w:t>
            </w:r>
          </w:p>
        </w:tc>
      </w:tr>
      <w:tr w:rsidR="008C7070" w:rsidRPr="008C7070" w14:paraId="5BAB4064" w14:textId="77777777" w:rsidTr="00765983">
        <w:trPr>
          <w:trHeight w:val="315"/>
        </w:trPr>
        <w:tc>
          <w:tcPr>
            <w:tcW w:w="562" w:type="dxa"/>
            <w:noWrap/>
            <w:vAlign w:val="center"/>
            <w:hideMark/>
          </w:tcPr>
          <w:p w14:paraId="6C4D44FE" w14:textId="77777777" w:rsidR="008C7070" w:rsidRPr="008C7070" w:rsidRDefault="008C7070" w:rsidP="00FF3276">
            <w:pPr>
              <w:spacing w:before="0" w:line="240" w:lineRule="auto"/>
              <w:jc w:val="left"/>
              <w:rPr>
                <w:sz w:val="16"/>
                <w:szCs w:val="16"/>
              </w:rPr>
            </w:pPr>
            <w:r w:rsidRPr="008C7070">
              <w:rPr>
                <w:sz w:val="16"/>
                <w:szCs w:val="16"/>
              </w:rPr>
              <w:t>N04</w:t>
            </w:r>
          </w:p>
        </w:tc>
        <w:tc>
          <w:tcPr>
            <w:tcW w:w="6085" w:type="dxa"/>
            <w:noWrap/>
            <w:vAlign w:val="center"/>
            <w:hideMark/>
          </w:tcPr>
          <w:p w14:paraId="6B5CAC32" w14:textId="77777777" w:rsidR="008C7070" w:rsidRPr="008C7070" w:rsidRDefault="008C7070" w:rsidP="00FF3276">
            <w:pPr>
              <w:spacing w:before="0" w:line="240" w:lineRule="auto"/>
              <w:jc w:val="left"/>
              <w:rPr>
                <w:sz w:val="16"/>
                <w:szCs w:val="16"/>
              </w:rPr>
            </w:pPr>
            <w:r w:rsidRPr="008C7070">
              <w:rPr>
                <w:sz w:val="16"/>
                <w:szCs w:val="16"/>
              </w:rPr>
              <w:t>Procesamiento de Datos Pluviométricos, Pluviográficos y Nivométricos de la I a la VII Región</w:t>
            </w:r>
          </w:p>
        </w:tc>
        <w:tc>
          <w:tcPr>
            <w:tcW w:w="1327" w:type="dxa"/>
            <w:noWrap/>
            <w:vAlign w:val="center"/>
            <w:hideMark/>
          </w:tcPr>
          <w:p w14:paraId="5D46F7F8"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06A3BE0A" w14:textId="77777777" w:rsidR="008C7070" w:rsidRPr="008C7070" w:rsidRDefault="008C7070" w:rsidP="00FF3276">
            <w:pPr>
              <w:spacing w:before="0" w:line="240" w:lineRule="auto"/>
              <w:jc w:val="left"/>
              <w:rPr>
                <w:sz w:val="16"/>
                <w:szCs w:val="16"/>
              </w:rPr>
            </w:pPr>
            <w:r w:rsidRPr="008C7070">
              <w:rPr>
                <w:sz w:val="16"/>
                <w:szCs w:val="16"/>
              </w:rPr>
              <w:t>IRH</w:t>
            </w:r>
          </w:p>
        </w:tc>
        <w:tc>
          <w:tcPr>
            <w:tcW w:w="623" w:type="dxa"/>
            <w:noWrap/>
            <w:vAlign w:val="center"/>
            <w:hideMark/>
          </w:tcPr>
          <w:p w14:paraId="52BE2A0C" w14:textId="77777777" w:rsidR="008C7070" w:rsidRPr="008C7070" w:rsidRDefault="008C7070" w:rsidP="00FF3276">
            <w:pPr>
              <w:spacing w:before="0" w:line="240" w:lineRule="auto"/>
              <w:jc w:val="left"/>
              <w:rPr>
                <w:sz w:val="16"/>
                <w:szCs w:val="16"/>
              </w:rPr>
            </w:pPr>
            <w:r w:rsidRPr="008C7070">
              <w:rPr>
                <w:sz w:val="16"/>
                <w:szCs w:val="16"/>
              </w:rPr>
              <w:t>1985</w:t>
            </w:r>
          </w:p>
        </w:tc>
        <w:tc>
          <w:tcPr>
            <w:tcW w:w="1111" w:type="dxa"/>
            <w:noWrap/>
            <w:vAlign w:val="center"/>
            <w:hideMark/>
          </w:tcPr>
          <w:p w14:paraId="645FF2D6"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4FF3EBD6" w14:textId="77777777" w:rsidR="008C7070" w:rsidRPr="008C7070" w:rsidRDefault="008C7070" w:rsidP="00FF3276">
            <w:pPr>
              <w:spacing w:before="0" w:line="240" w:lineRule="auto"/>
              <w:jc w:val="left"/>
              <w:rPr>
                <w:sz w:val="16"/>
                <w:szCs w:val="16"/>
              </w:rPr>
            </w:pPr>
            <w:r w:rsidRPr="008C7070">
              <w:rPr>
                <w:sz w:val="16"/>
                <w:szCs w:val="16"/>
              </w:rPr>
              <w:t>Meteorología</w:t>
            </w:r>
          </w:p>
        </w:tc>
      </w:tr>
      <w:tr w:rsidR="008C7070" w:rsidRPr="008C7070" w14:paraId="7FB22368" w14:textId="77777777" w:rsidTr="00765983">
        <w:trPr>
          <w:trHeight w:val="315"/>
        </w:trPr>
        <w:tc>
          <w:tcPr>
            <w:tcW w:w="562" w:type="dxa"/>
            <w:noWrap/>
            <w:vAlign w:val="center"/>
            <w:hideMark/>
          </w:tcPr>
          <w:p w14:paraId="53D21963" w14:textId="77777777" w:rsidR="008C7070" w:rsidRPr="008C7070" w:rsidRDefault="008C7070" w:rsidP="00FF3276">
            <w:pPr>
              <w:spacing w:before="0" w:line="240" w:lineRule="auto"/>
              <w:jc w:val="left"/>
              <w:rPr>
                <w:sz w:val="16"/>
                <w:szCs w:val="16"/>
              </w:rPr>
            </w:pPr>
            <w:r w:rsidRPr="008C7070">
              <w:rPr>
                <w:sz w:val="16"/>
                <w:szCs w:val="16"/>
              </w:rPr>
              <w:t>N05</w:t>
            </w:r>
          </w:p>
        </w:tc>
        <w:tc>
          <w:tcPr>
            <w:tcW w:w="6085" w:type="dxa"/>
            <w:noWrap/>
            <w:vAlign w:val="center"/>
            <w:hideMark/>
          </w:tcPr>
          <w:p w14:paraId="3E24DBBB" w14:textId="77777777" w:rsidR="008C7070" w:rsidRPr="008C7070" w:rsidRDefault="008C7070" w:rsidP="00FF3276">
            <w:pPr>
              <w:spacing w:before="0" w:line="240" w:lineRule="auto"/>
              <w:jc w:val="left"/>
              <w:rPr>
                <w:sz w:val="16"/>
                <w:szCs w:val="16"/>
              </w:rPr>
            </w:pPr>
            <w:r w:rsidRPr="008C7070">
              <w:rPr>
                <w:sz w:val="16"/>
                <w:szCs w:val="16"/>
              </w:rPr>
              <w:t xml:space="preserve">Estudio del mapa hidrogeológico nacional. Escalas 1:1.000.000 y 1:2.500.000. </w:t>
            </w:r>
          </w:p>
        </w:tc>
        <w:tc>
          <w:tcPr>
            <w:tcW w:w="1327" w:type="dxa"/>
            <w:noWrap/>
            <w:vAlign w:val="center"/>
            <w:hideMark/>
          </w:tcPr>
          <w:p w14:paraId="270E7CF0"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71DBBB28" w14:textId="77777777" w:rsidR="008C7070" w:rsidRPr="008C7070" w:rsidRDefault="008C7070" w:rsidP="00FF3276">
            <w:pPr>
              <w:spacing w:before="0" w:line="240" w:lineRule="auto"/>
              <w:jc w:val="left"/>
              <w:rPr>
                <w:sz w:val="16"/>
                <w:szCs w:val="16"/>
              </w:rPr>
            </w:pPr>
            <w:r w:rsidRPr="008C7070">
              <w:rPr>
                <w:sz w:val="16"/>
                <w:szCs w:val="16"/>
              </w:rPr>
              <w:t>IPLA Ingenieros Consultores</w:t>
            </w:r>
          </w:p>
        </w:tc>
        <w:tc>
          <w:tcPr>
            <w:tcW w:w="623" w:type="dxa"/>
            <w:noWrap/>
            <w:vAlign w:val="center"/>
            <w:hideMark/>
          </w:tcPr>
          <w:p w14:paraId="15A7E1AC" w14:textId="77777777" w:rsidR="008C7070" w:rsidRPr="008C7070" w:rsidRDefault="008C7070" w:rsidP="00FF3276">
            <w:pPr>
              <w:spacing w:before="0" w:line="240" w:lineRule="auto"/>
              <w:jc w:val="left"/>
              <w:rPr>
                <w:sz w:val="16"/>
                <w:szCs w:val="16"/>
              </w:rPr>
            </w:pPr>
            <w:r w:rsidRPr="008C7070">
              <w:rPr>
                <w:sz w:val="16"/>
                <w:szCs w:val="16"/>
              </w:rPr>
              <w:t>1986</w:t>
            </w:r>
          </w:p>
        </w:tc>
        <w:tc>
          <w:tcPr>
            <w:tcW w:w="1111" w:type="dxa"/>
            <w:noWrap/>
            <w:vAlign w:val="center"/>
            <w:hideMark/>
          </w:tcPr>
          <w:p w14:paraId="64894BF0" w14:textId="77777777" w:rsidR="008C7070" w:rsidRPr="008C7070" w:rsidRDefault="008C7070" w:rsidP="00FF3276">
            <w:pPr>
              <w:spacing w:before="0" w:line="240" w:lineRule="auto"/>
              <w:jc w:val="left"/>
              <w:rPr>
                <w:sz w:val="16"/>
                <w:szCs w:val="16"/>
              </w:rPr>
            </w:pPr>
            <w:r w:rsidRPr="008C7070">
              <w:rPr>
                <w:sz w:val="16"/>
                <w:szCs w:val="16"/>
              </w:rPr>
              <w:t>Mapa</w:t>
            </w:r>
          </w:p>
        </w:tc>
        <w:tc>
          <w:tcPr>
            <w:tcW w:w="1448" w:type="dxa"/>
            <w:noWrap/>
            <w:vAlign w:val="center"/>
            <w:hideMark/>
          </w:tcPr>
          <w:p w14:paraId="023328D5" w14:textId="77777777" w:rsidR="008C7070" w:rsidRPr="008C7070" w:rsidRDefault="008C7070" w:rsidP="00FF3276">
            <w:pPr>
              <w:spacing w:before="0" w:line="240" w:lineRule="auto"/>
              <w:jc w:val="left"/>
              <w:rPr>
                <w:sz w:val="16"/>
                <w:szCs w:val="16"/>
              </w:rPr>
            </w:pPr>
            <w:r w:rsidRPr="008C7070">
              <w:rPr>
                <w:sz w:val="16"/>
                <w:szCs w:val="16"/>
              </w:rPr>
              <w:t>Hidrogeología</w:t>
            </w:r>
          </w:p>
        </w:tc>
      </w:tr>
      <w:tr w:rsidR="008C7070" w:rsidRPr="008C7070" w14:paraId="11AD2403" w14:textId="77777777" w:rsidTr="00765983">
        <w:trPr>
          <w:trHeight w:val="315"/>
        </w:trPr>
        <w:tc>
          <w:tcPr>
            <w:tcW w:w="562" w:type="dxa"/>
            <w:noWrap/>
            <w:vAlign w:val="center"/>
            <w:hideMark/>
          </w:tcPr>
          <w:p w14:paraId="7005372E" w14:textId="77777777" w:rsidR="008C7070" w:rsidRPr="008C7070" w:rsidRDefault="008C7070" w:rsidP="00FF3276">
            <w:pPr>
              <w:spacing w:before="0" w:line="240" w:lineRule="auto"/>
              <w:jc w:val="left"/>
              <w:rPr>
                <w:sz w:val="16"/>
                <w:szCs w:val="16"/>
              </w:rPr>
            </w:pPr>
            <w:r w:rsidRPr="008C7070">
              <w:rPr>
                <w:sz w:val="16"/>
                <w:szCs w:val="16"/>
              </w:rPr>
              <w:t>N06</w:t>
            </w:r>
          </w:p>
        </w:tc>
        <w:tc>
          <w:tcPr>
            <w:tcW w:w="6085" w:type="dxa"/>
            <w:noWrap/>
            <w:vAlign w:val="center"/>
            <w:hideMark/>
          </w:tcPr>
          <w:p w14:paraId="1322CDEF" w14:textId="77777777" w:rsidR="008C7070" w:rsidRPr="008C7070" w:rsidRDefault="008C7070" w:rsidP="00FF3276">
            <w:pPr>
              <w:spacing w:before="0" w:line="240" w:lineRule="auto"/>
              <w:jc w:val="left"/>
              <w:rPr>
                <w:sz w:val="16"/>
                <w:szCs w:val="16"/>
              </w:rPr>
            </w:pPr>
            <w:r w:rsidRPr="008C7070">
              <w:rPr>
                <w:sz w:val="16"/>
                <w:szCs w:val="16"/>
              </w:rPr>
              <w:t xml:space="preserve">Mapa hidrogeológico de chile. Texto explicativo. </w:t>
            </w:r>
          </w:p>
        </w:tc>
        <w:tc>
          <w:tcPr>
            <w:tcW w:w="1327" w:type="dxa"/>
            <w:noWrap/>
            <w:vAlign w:val="center"/>
            <w:hideMark/>
          </w:tcPr>
          <w:p w14:paraId="394304CB"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5B1BB7B6" w14:textId="77777777" w:rsidR="008C7070" w:rsidRPr="008C7070" w:rsidRDefault="008C7070" w:rsidP="00FF3276">
            <w:pPr>
              <w:spacing w:before="0" w:line="240" w:lineRule="auto"/>
              <w:jc w:val="left"/>
              <w:rPr>
                <w:sz w:val="16"/>
                <w:szCs w:val="16"/>
              </w:rPr>
            </w:pPr>
            <w:r w:rsidRPr="008C7070">
              <w:rPr>
                <w:sz w:val="16"/>
                <w:szCs w:val="16"/>
              </w:rPr>
              <w:t>DGA</w:t>
            </w:r>
          </w:p>
        </w:tc>
        <w:tc>
          <w:tcPr>
            <w:tcW w:w="623" w:type="dxa"/>
            <w:noWrap/>
            <w:vAlign w:val="center"/>
            <w:hideMark/>
          </w:tcPr>
          <w:p w14:paraId="5163A465" w14:textId="77777777" w:rsidR="008C7070" w:rsidRPr="008C7070" w:rsidRDefault="008C7070" w:rsidP="00FF3276">
            <w:pPr>
              <w:spacing w:before="0" w:line="240" w:lineRule="auto"/>
              <w:jc w:val="left"/>
              <w:rPr>
                <w:sz w:val="16"/>
                <w:szCs w:val="16"/>
              </w:rPr>
            </w:pPr>
            <w:r w:rsidRPr="008C7070">
              <w:rPr>
                <w:sz w:val="16"/>
                <w:szCs w:val="16"/>
              </w:rPr>
              <w:t>1986</w:t>
            </w:r>
          </w:p>
        </w:tc>
        <w:tc>
          <w:tcPr>
            <w:tcW w:w="1111" w:type="dxa"/>
            <w:noWrap/>
            <w:vAlign w:val="center"/>
            <w:hideMark/>
          </w:tcPr>
          <w:p w14:paraId="76A6AA61" w14:textId="77777777" w:rsidR="008C7070" w:rsidRPr="008C7070" w:rsidRDefault="008C7070" w:rsidP="00FF3276">
            <w:pPr>
              <w:spacing w:before="0" w:line="240" w:lineRule="auto"/>
              <w:jc w:val="left"/>
              <w:rPr>
                <w:sz w:val="16"/>
                <w:szCs w:val="16"/>
              </w:rPr>
            </w:pPr>
            <w:r w:rsidRPr="008C7070">
              <w:rPr>
                <w:sz w:val="16"/>
                <w:szCs w:val="16"/>
              </w:rPr>
              <w:t>Mapa (texto)</w:t>
            </w:r>
          </w:p>
        </w:tc>
        <w:tc>
          <w:tcPr>
            <w:tcW w:w="1448" w:type="dxa"/>
            <w:noWrap/>
            <w:vAlign w:val="center"/>
            <w:hideMark/>
          </w:tcPr>
          <w:p w14:paraId="72E33675" w14:textId="77777777" w:rsidR="008C7070" w:rsidRPr="008C7070" w:rsidRDefault="008C7070" w:rsidP="00FF3276">
            <w:pPr>
              <w:spacing w:before="0" w:line="240" w:lineRule="auto"/>
              <w:jc w:val="left"/>
              <w:rPr>
                <w:sz w:val="16"/>
                <w:szCs w:val="16"/>
              </w:rPr>
            </w:pPr>
            <w:r w:rsidRPr="008C7070">
              <w:rPr>
                <w:sz w:val="16"/>
                <w:szCs w:val="16"/>
              </w:rPr>
              <w:t>Hidrogeología</w:t>
            </w:r>
          </w:p>
        </w:tc>
      </w:tr>
      <w:tr w:rsidR="008C7070" w:rsidRPr="008C7070" w14:paraId="6928E7B2" w14:textId="77777777" w:rsidTr="00765983">
        <w:trPr>
          <w:trHeight w:val="315"/>
        </w:trPr>
        <w:tc>
          <w:tcPr>
            <w:tcW w:w="562" w:type="dxa"/>
            <w:noWrap/>
            <w:vAlign w:val="center"/>
            <w:hideMark/>
          </w:tcPr>
          <w:p w14:paraId="3A4B4428" w14:textId="77777777" w:rsidR="008C7070" w:rsidRPr="008C7070" w:rsidRDefault="008C7070" w:rsidP="00FF3276">
            <w:pPr>
              <w:spacing w:before="0" w:line="240" w:lineRule="auto"/>
              <w:jc w:val="left"/>
              <w:rPr>
                <w:sz w:val="16"/>
                <w:szCs w:val="16"/>
              </w:rPr>
            </w:pPr>
            <w:r w:rsidRPr="008C7070">
              <w:rPr>
                <w:sz w:val="16"/>
                <w:szCs w:val="16"/>
              </w:rPr>
              <w:t>N07</w:t>
            </w:r>
          </w:p>
        </w:tc>
        <w:tc>
          <w:tcPr>
            <w:tcW w:w="6085" w:type="dxa"/>
            <w:noWrap/>
            <w:vAlign w:val="center"/>
            <w:hideMark/>
          </w:tcPr>
          <w:p w14:paraId="74828DCB" w14:textId="77777777" w:rsidR="008C7070" w:rsidRPr="008C7070" w:rsidRDefault="008C7070" w:rsidP="00FF3276">
            <w:pPr>
              <w:spacing w:before="0" w:line="240" w:lineRule="auto"/>
              <w:jc w:val="left"/>
              <w:rPr>
                <w:sz w:val="16"/>
                <w:szCs w:val="16"/>
              </w:rPr>
            </w:pPr>
            <w:r w:rsidRPr="008C7070">
              <w:rPr>
                <w:sz w:val="16"/>
                <w:szCs w:val="16"/>
              </w:rPr>
              <w:t xml:space="preserve">Balance hídrico de Chile </w:t>
            </w:r>
          </w:p>
        </w:tc>
        <w:tc>
          <w:tcPr>
            <w:tcW w:w="1327" w:type="dxa"/>
            <w:noWrap/>
            <w:vAlign w:val="center"/>
            <w:hideMark/>
          </w:tcPr>
          <w:p w14:paraId="4F8687BA"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7711C275" w14:textId="77777777" w:rsidR="008C7070" w:rsidRPr="008C7070" w:rsidRDefault="008C7070" w:rsidP="00FF3276">
            <w:pPr>
              <w:spacing w:before="0" w:line="240" w:lineRule="auto"/>
              <w:jc w:val="left"/>
              <w:rPr>
                <w:sz w:val="16"/>
                <w:szCs w:val="16"/>
              </w:rPr>
            </w:pPr>
            <w:r w:rsidRPr="008C7070">
              <w:rPr>
                <w:sz w:val="16"/>
                <w:szCs w:val="16"/>
              </w:rPr>
              <w:t>DGA</w:t>
            </w:r>
          </w:p>
        </w:tc>
        <w:tc>
          <w:tcPr>
            <w:tcW w:w="623" w:type="dxa"/>
            <w:noWrap/>
            <w:vAlign w:val="center"/>
            <w:hideMark/>
          </w:tcPr>
          <w:p w14:paraId="7F5E052D" w14:textId="77777777" w:rsidR="008C7070" w:rsidRPr="008C7070" w:rsidRDefault="008C7070" w:rsidP="00FF3276">
            <w:pPr>
              <w:spacing w:before="0" w:line="240" w:lineRule="auto"/>
              <w:jc w:val="left"/>
              <w:rPr>
                <w:sz w:val="16"/>
                <w:szCs w:val="16"/>
              </w:rPr>
            </w:pPr>
            <w:r w:rsidRPr="008C7070">
              <w:rPr>
                <w:sz w:val="16"/>
                <w:szCs w:val="16"/>
              </w:rPr>
              <w:t>1987</w:t>
            </w:r>
          </w:p>
        </w:tc>
        <w:tc>
          <w:tcPr>
            <w:tcW w:w="1111" w:type="dxa"/>
            <w:noWrap/>
            <w:vAlign w:val="center"/>
            <w:hideMark/>
          </w:tcPr>
          <w:p w14:paraId="54F98728"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03C2F475" w14:textId="77777777" w:rsidR="008C7070" w:rsidRPr="008C7070" w:rsidRDefault="008C7070" w:rsidP="00FF3276">
            <w:pPr>
              <w:spacing w:before="0" w:line="240" w:lineRule="auto"/>
              <w:jc w:val="left"/>
              <w:rPr>
                <w:sz w:val="16"/>
                <w:szCs w:val="16"/>
              </w:rPr>
            </w:pPr>
            <w:r w:rsidRPr="008C7070">
              <w:rPr>
                <w:sz w:val="16"/>
                <w:szCs w:val="16"/>
              </w:rPr>
              <w:t>Balance hídrico</w:t>
            </w:r>
          </w:p>
        </w:tc>
      </w:tr>
      <w:tr w:rsidR="008C7070" w:rsidRPr="008C7070" w14:paraId="24FFB5D4" w14:textId="77777777" w:rsidTr="00765983">
        <w:trPr>
          <w:trHeight w:val="315"/>
        </w:trPr>
        <w:tc>
          <w:tcPr>
            <w:tcW w:w="562" w:type="dxa"/>
            <w:noWrap/>
            <w:vAlign w:val="center"/>
            <w:hideMark/>
          </w:tcPr>
          <w:p w14:paraId="614D8488" w14:textId="77777777" w:rsidR="008C7070" w:rsidRPr="008C7070" w:rsidRDefault="008C7070" w:rsidP="00FF3276">
            <w:pPr>
              <w:spacing w:before="0" w:line="240" w:lineRule="auto"/>
              <w:jc w:val="left"/>
              <w:rPr>
                <w:sz w:val="16"/>
                <w:szCs w:val="16"/>
              </w:rPr>
            </w:pPr>
            <w:r w:rsidRPr="008C7070">
              <w:rPr>
                <w:sz w:val="16"/>
                <w:szCs w:val="16"/>
              </w:rPr>
              <w:t>N08</w:t>
            </w:r>
          </w:p>
        </w:tc>
        <w:tc>
          <w:tcPr>
            <w:tcW w:w="6085" w:type="dxa"/>
            <w:noWrap/>
            <w:vAlign w:val="center"/>
            <w:hideMark/>
          </w:tcPr>
          <w:p w14:paraId="75E252AF" w14:textId="77777777" w:rsidR="008C7070" w:rsidRPr="008C7070" w:rsidRDefault="008C7070" w:rsidP="00FF3276">
            <w:pPr>
              <w:spacing w:before="0" w:line="240" w:lineRule="auto"/>
              <w:jc w:val="left"/>
              <w:rPr>
                <w:sz w:val="16"/>
                <w:szCs w:val="16"/>
              </w:rPr>
            </w:pPr>
            <w:r w:rsidRPr="008C7070">
              <w:rPr>
                <w:sz w:val="16"/>
                <w:szCs w:val="16"/>
              </w:rPr>
              <w:t>Análisis Crítico de la Red de Medición de Niveles de Agua Subterránea. Dirección General de Aguas. Departamento de Hidrología. Álamos y Peralta Ingenieros Consultores Ltda. (1987)</w:t>
            </w:r>
          </w:p>
        </w:tc>
        <w:tc>
          <w:tcPr>
            <w:tcW w:w="1327" w:type="dxa"/>
            <w:noWrap/>
            <w:vAlign w:val="center"/>
            <w:hideMark/>
          </w:tcPr>
          <w:p w14:paraId="068AF864"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1C67CEB3" w14:textId="77777777" w:rsidR="008C7070" w:rsidRPr="008C7070" w:rsidRDefault="008C7070" w:rsidP="00FF3276">
            <w:pPr>
              <w:spacing w:before="0" w:line="240" w:lineRule="auto"/>
              <w:jc w:val="left"/>
              <w:rPr>
                <w:sz w:val="16"/>
                <w:szCs w:val="16"/>
              </w:rPr>
            </w:pPr>
            <w:r w:rsidRPr="008C7070">
              <w:rPr>
                <w:sz w:val="16"/>
                <w:szCs w:val="16"/>
              </w:rPr>
              <w:t>Alamos y Peralta</w:t>
            </w:r>
          </w:p>
        </w:tc>
        <w:tc>
          <w:tcPr>
            <w:tcW w:w="623" w:type="dxa"/>
            <w:noWrap/>
            <w:vAlign w:val="center"/>
            <w:hideMark/>
          </w:tcPr>
          <w:p w14:paraId="55716F9C" w14:textId="77777777" w:rsidR="008C7070" w:rsidRPr="008C7070" w:rsidRDefault="008C7070" w:rsidP="00FF3276">
            <w:pPr>
              <w:spacing w:before="0" w:line="240" w:lineRule="auto"/>
              <w:jc w:val="left"/>
              <w:rPr>
                <w:sz w:val="16"/>
                <w:szCs w:val="16"/>
              </w:rPr>
            </w:pPr>
            <w:r w:rsidRPr="008C7070">
              <w:rPr>
                <w:sz w:val="16"/>
                <w:szCs w:val="16"/>
              </w:rPr>
              <w:t>1987</w:t>
            </w:r>
          </w:p>
        </w:tc>
        <w:tc>
          <w:tcPr>
            <w:tcW w:w="1111" w:type="dxa"/>
            <w:noWrap/>
            <w:vAlign w:val="center"/>
            <w:hideMark/>
          </w:tcPr>
          <w:p w14:paraId="7BD3918E"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7E83E546" w14:textId="77777777" w:rsidR="008C7070" w:rsidRPr="008C7070" w:rsidRDefault="008C7070" w:rsidP="00FF3276">
            <w:pPr>
              <w:spacing w:before="0" w:line="240" w:lineRule="auto"/>
              <w:jc w:val="left"/>
              <w:rPr>
                <w:sz w:val="16"/>
                <w:szCs w:val="16"/>
              </w:rPr>
            </w:pPr>
            <w:r w:rsidRPr="008C7070">
              <w:rPr>
                <w:sz w:val="16"/>
                <w:szCs w:val="16"/>
              </w:rPr>
              <w:t>Infraestructura</w:t>
            </w:r>
          </w:p>
        </w:tc>
      </w:tr>
      <w:tr w:rsidR="008C7070" w:rsidRPr="008C7070" w14:paraId="6471A343" w14:textId="77777777" w:rsidTr="00765983">
        <w:trPr>
          <w:trHeight w:val="315"/>
        </w:trPr>
        <w:tc>
          <w:tcPr>
            <w:tcW w:w="562" w:type="dxa"/>
            <w:noWrap/>
            <w:vAlign w:val="center"/>
            <w:hideMark/>
          </w:tcPr>
          <w:p w14:paraId="00EF4230" w14:textId="77777777" w:rsidR="008C7070" w:rsidRPr="008C7070" w:rsidRDefault="008C7070" w:rsidP="00FF3276">
            <w:pPr>
              <w:spacing w:before="0" w:line="240" w:lineRule="auto"/>
              <w:jc w:val="left"/>
              <w:rPr>
                <w:sz w:val="16"/>
                <w:szCs w:val="16"/>
              </w:rPr>
            </w:pPr>
            <w:r w:rsidRPr="008C7070">
              <w:rPr>
                <w:sz w:val="16"/>
                <w:szCs w:val="16"/>
              </w:rPr>
              <w:t>N09</w:t>
            </w:r>
          </w:p>
        </w:tc>
        <w:tc>
          <w:tcPr>
            <w:tcW w:w="6085" w:type="dxa"/>
            <w:noWrap/>
            <w:vAlign w:val="center"/>
            <w:hideMark/>
          </w:tcPr>
          <w:p w14:paraId="75CAD971" w14:textId="77777777" w:rsidR="008C7070" w:rsidRPr="008C7070" w:rsidRDefault="008C7070" w:rsidP="00FF3276">
            <w:pPr>
              <w:spacing w:before="0" w:line="240" w:lineRule="auto"/>
              <w:jc w:val="left"/>
              <w:rPr>
                <w:sz w:val="16"/>
                <w:szCs w:val="16"/>
              </w:rPr>
            </w:pPr>
            <w:r w:rsidRPr="008C7070">
              <w:rPr>
                <w:sz w:val="16"/>
                <w:szCs w:val="16"/>
              </w:rPr>
              <w:t xml:space="preserve">Investigación de eventos hidrometeorológicos extremos. Precipitaciones máximas en 24, 48 y 72 horas </w:t>
            </w:r>
          </w:p>
        </w:tc>
        <w:tc>
          <w:tcPr>
            <w:tcW w:w="1327" w:type="dxa"/>
            <w:noWrap/>
            <w:vAlign w:val="center"/>
            <w:hideMark/>
          </w:tcPr>
          <w:p w14:paraId="0204B220"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09322E33" w14:textId="77777777" w:rsidR="008C7070" w:rsidRPr="008C7070" w:rsidRDefault="008C7070" w:rsidP="00FF3276">
            <w:pPr>
              <w:spacing w:before="0" w:line="240" w:lineRule="auto"/>
              <w:jc w:val="left"/>
              <w:rPr>
                <w:sz w:val="16"/>
                <w:szCs w:val="16"/>
              </w:rPr>
            </w:pPr>
            <w:r w:rsidRPr="008C7070">
              <w:rPr>
                <w:sz w:val="16"/>
                <w:szCs w:val="16"/>
              </w:rPr>
              <w:t>BF Ingenieros Civiles</w:t>
            </w:r>
          </w:p>
        </w:tc>
        <w:tc>
          <w:tcPr>
            <w:tcW w:w="623" w:type="dxa"/>
            <w:noWrap/>
            <w:vAlign w:val="center"/>
            <w:hideMark/>
          </w:tcPr>
          <w:p w14:paraId="65231353" w14:textId="77777777" w:rsidR="008C7070" w:rsidRPr="008C7070" w:rsidRDefault="008C7070" w:rsidP="00FF3276">
            <w:pPr>
              <w:spacing w:before="0" w:line="240" w:lineRule="auto"/>
              <w:jc w:val="left"/>
              <w:rPr>
                <w:sz w:val="16"/>
                <w:szCs w:val="16"/>
              </w:rPr>
            </w:pPr>
            <w:r w:rsidRPr="008C7070">
              <w:rPr>
                <w:sz w:val="16"/>
                <w:szCs w:val="16"/>
              </w:rPr>
              <w:t>1989</w:t>
            </w:r>
          </w:p>
        </w:tc>
        <w:tc>
          <w:tcPr>
            <w:tcW w:w="1111" w:type="dxa"/>
            <w:noWrap/>
            <w:vAlign w:val="center"/>
            <w:hideMark/>
          </w:tcPr>
          <w:p w14:paraId="0DA93BDA"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3069C32F" w14:textId="77777777" w:rsidR="008C7070" w:rsidRPr="008C7070" w:rsidRDefault="008C7070" w:rsidP="00FF3276">
            <w:pPr>
              <w:spacing w:before="0" w:line="240" w:lineRule="auto"/>
              <w:jc w:val="left"/>
              <w:rPr>
                <w:sz w:val="16"/>
                <w:szCs w:val="16"/>
              </w:rPr>
            </w:pPr>
            <w:r w:rsidRPr="008C7070">
              <w:rPr>
                <w:sz w:val="16"/>
                <w:szCs w:val="16"/>
              </w:rPr>
              <w:t>Meteorología</w:t>
            </w:r>
          </w:p>
        </w:tc>
      </w:tr>
      <w:tr w:rsidR="008C7070" w:rsidRPr="008C7070" w14:paraId="6B160F1A" w14:textId="77777777" w:rsidTr="00765983">
        <w:trPr>
          <w:trHeight w:val="315"/>
        </w:trPr>
        <w:tc>
          <w:tcPr>
            <w:tcW w:w="562" w:type="dxa"/>
            <w:noWrap/>
            <w:vAlign w:val="center"/>
            <w:hideMark/>
          </w:tcPr>
          <w:p w14:paraId="76911C3A" w14:textId="77777777" w:rsidR="008C7070" w:rsidRPr="008C7070" w:rsidRDefault="008C7070" w:rsidP="00FF3276">
            <w:pPr>
              <w:spacing w:before="0" w:line="240" w:lineRule="auto"/>
              <w:jc w:val="left"/>
              <w:rPr>
                <w:sz w:val="16"/>
                <w:szCs w:val="16"/>
              </w:rPr>
            </w:pPr>
            <w:r w:rsidRPr="008C7070">
              <w:rPr>
                <w:sz w:val="16"/>
                <w:szCs w:val="16"/>
              </w:rPr>
              <w:t>N10</w:t>
            </w:r>
          </w:p>
        </w:tc>
        <w:tc>
          <w:tcPr>
            <w:tcW w:w="6085" w:type="dxa"/>
            <w:noWrap/>
            <w:vAlign w:val="center"/>
            <w:hideMark/>
          </w:tcPr>
          <w:p w14:paraId="37F4C393" w14:textId="77777777" w:rsidR="008C7070" w:rsidRPr="008C7070" w:rsidRDefault="008C7070" w:rsidP="00FF3276">
            <w:pPr>
              <w:spacing w:before="0" w:line="240" w:lineRule="auto"/>
              <w:jc w:val="left"/>
              <w:rPr>
                <w:sz w:val="16"/>
                <w:szCs w:val="16"/>
              </w:rPr>
            </w:pPr>
            <w:r w:rsidRPr="008C7070">
              <w:rPr>
                <w:sz w:val="16"/>
                <w:szCs w:val="16"/>
              </w:rPr>
              <w:t xml:space="preserve">Mapa hidrogeológico </w:t>
            </w:r>
          </w:p>
        </w:tc>
        <w:tc>
          <w:tcPr>
            <w:tcW w:w="1327" w:type="dxa"/>
            <w:noWrap/>
            <w:vAlign w:val="center"/>
            <w:hideMark/>
          </w:tcPr>
          <w:p w14:paraId="43FFA476"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41551656" w14:textId="77777777" w:rsidR="008C7070" w:rsidRPr="008C7070" w:rsidRDefault="008C7070" w:rsidP="00FF3276">
            <w:pPr>
              <w:spacing w:before="0" w:line="240" w:lineRule="auto"/>
              <w:jc w:val="left"/>
              <w:rPr>
                <w:sz w:val="16"/>
                <w:szCs w:val="16"/>
              </w:rPr>
            </w:pPr>
            <w:r w:rsidRPr="008C7070">
              <w:rPr>
                <w:sz w:val="16"/>
                <w:szCs w:val="16"/>
              </w:rPr>
              <w:t>DGA</w:t>
            </w:r>
          </w:p>
        </w:tc>
        <w:tc>
          <w:tcPr>
            <w:tcW w:w="623" w:type="dxa"/>
            <w:noWrap/>
            <w:vAlign w:val="center"/>
            <w:hideMark/>
          </w:tcPr>
          <w:p w14:paraId="7846C86A" w14:textId="77777777" w:rsidR="008C7070" w:rsidRPr="008C7070" w:rsidRDefault="008C7070" w:rsidP="00FF3276">
            <w:pPr>
              <w:spacing w:before="0" w:line="240" w:lineRule="auto"/>
              <w:jc w:val="left"/>
              <w:rPr>
                <w:sz w:val="16"/>
                <w:szCs w:val="16"/>
              </w:rPr>
            </w:pPr>
            <w:r w:rsidRPr="008C7070">
              <w:rPr>
                <w:sz w:val="16"/>
                <w:szCs w:val="16"/>
              </w:rPr>
              <w:t>1989</w:t>
            </w:r>
          </w:p>
        </w:tc>
        <w:tc>
          <w:tcPr>
            <w:tcW w:w="1111" w:type="dxa"/>
            <w:noWrap/>
            <w:vAlign w:val="center"/>
            <w:hideMark/>
          </w:tcPr>
          <w:p w14:paraId="4E838F48" w14:textId="77777777" w:rsidR="008C7070" w:rsidRPr="008C7070" w:rsidRDefault="008C7070" w:rsidP="00FF3276">
            <w:pPr>
              <w:spacing w:before="0" w:line="240" w:lineRule="auto"/>
              <w:jc w:val="left"/>
              <w:rPr>
                <w:sz w:val="16"/>
                <w:szCs w:val="16"/>
              </w:rPr>
            </w:pPr>
            <w:r w:rsidRPr="008C7070">
              <w:rPr>
                <w:sz w:val="16"/>
                <w:szCs w:val="16"/>
              </w:rPr>
              <w:t>Mapa</w:t>
            </w:r>
          </w:p>
        </w:tc>
        <w:tc>
          <w:tcPr>
            <w:tcW w:w="1448" w:type="dxa"/>
            <w:noWrap/>
            <w:vAlign w:val="center"/>
            <w:hideMark/>
          </w:tcPr>
          <w:p w14:paraId="281C91E7" w14:textId="77777777" w:rsidR="008C7070" w:rsidRPr="008C7070" w:rsidRDefault="008C7070" w:rsidP="00FF3276">
            <w:pPr>
              <w:spacing w:before="0" w:line="240" w:lineRule="auto"/>
              <w:jc w:val="left"/>
              <w:rPr>
                <w:sz w:val="16"/>
                <w:szCs w:val="16"/>
              </w:rPr>
            </w:pPr>
            <w:r w:rsidRPr="008C7070">
              <w:rPr>
                <w:sz w:val="16"/>
                <w:szCs w:val="16"/>
              </w:rPr>
              <w:t>Hidrogeología</w:t>
            </w:r>
          </w:p>
        </w:tc>
      </w:tr>
      <w:tr w:rsidR="008C7070" w:rsidRPr="008C7070" w14:paraId="35A2E704" w14:textId="77777777" w:rsidTr="00765983">
        <w:trPr>
          <w:trHeight w:val="315"/>
        </w:trPr>
        <w:tc>
          <w:tcPr>
            <w:tcW w:w="562" w:type="dxa"/>
            <w:noWrap/>
            <w:vAlign w:val="center"/>
            <w:hideMark/>
          </w:tcPr>
          <w:p w14:paraId="484E3D86" w14:textId="77777777" w:rsidR="008C7070" w:rsidRPr="008C7070" w:rsidRDefault="008C7070" w:rsidP="00FF3276">
            <w:pPr>
              <w:spacing w:before="0" w:line="240" w:lineRule="auto"/>
              <w:jc w:val="left"/>
              <w:rPr>
                <w:sz w:val="16"/>
                <w:szCs w:val="16"/>
              </w:rPr>
            </w:pPr>
            <w:r w:rsidRPr="008C7070">
              <w:rPr>
                <w:sz w:val="16"/>
                <w:szCs w:val="16"/>
              </w:rPr>
              <w:t>N11</w:t>
            </w:r>
          </w:p>
        </w:tc>
        <w:tc>
          <w:tcPr>
            <w:tcW w:w="6085" w:type="dxa"/>
            <w:noWrap/>
            <w:vAlign w:val="center"/>
            <w:hideMark/>
          </w:tcPr>
          <w:p w14:paraId="7C9B18DD" w14:textId="77777777" w:rsidR="008C7070" w:rsidRPr="008C7070" w:rsidRDefault="008C7070" w:rsidP="00FF3276">
            <w:pPr>
              <w:spacing w:before="0" w:line="240" w:lineRule="auto"/>
              <w:jc w:val="left"/>
              <w:rPr>
                <w:sz w:val="16"/>
                <w:szCs w:val="16"/>
              </w:rPr>
            </w:pPr>
            <w:r w:rsidRPr="008C7070">
              <w:rPr>
                <w:sz w:val="16"/>
                <w:szCs w:val="16"/>
              </w:rPr>
              <w:t xml:space="preserve">Actualización de la estadística meteorológica. Temperaturas diarias </w:t>
            </w:r>
          </w:p>
        </w:tc>
        <w:tc>
          <w:tcPr>
            <w:tcW w:w="1327" w:type="dxa"/>
            <w:noWrap/>
            <w:vAlign w:val="center"/>
            <w:hideMark/>
          </w:tcPr>
          <w:p w14:paraId="6515D8A9"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1225A756" w14:textId="77777777" w:rsidR="008C7070" w:rsidRPr="008C7070" w:rsidRDefault="008C7070" w:rsidP="00FF3276">
            <w:pPr>
              <w:spacing w:before="0" w:line="240" w:lineRule="auto"/>
              <w:jc w:val="left"/>
              <w:rPr>
                <w:sz w:val="16"/>
                <w:szCs w:val="16"/>
              </w:rPr>
            </w:pPr>
            <w:r w:rsidRPr="008C7070">
              <w:rPr>
                <w:sz w:val="16"/>
                <w:szCs w:val="16"/>
              </w:rPr>
              <w:t>BF Ingenieros Civiles</w:t>
            </w:r>
          </w:p>
        </w:tc>
        <w:tc>
          <w:tcPr>
            <w:tcW w:w="623" w:type="dxa"/>
            <w:noWrap/>
            <w:vAlign w:val="center"/>
            <w:hideMark/>
          </w:tcPr>
          <w:p w14:paraId="49913CD9" w14:textId="77777777" w:rsidR="008C7070" w:rsidRPr="008C7070" w:rsidRDefault="008C7070" w:rsidP="00FF3276">
            <w:pPr>
              <w:spacing w:before="0" w:line="240" w:lineRule="auto"/>
              <w:jc w:val="left"/>
              <w:rPr>
                <w:sz w:val="16"/>
                <w:szCs w:val="16"/>
              </w:rPr>
            </w:pPr>
            <w:r w:rsidRPr="008C7070">
              <w:rPr>
                <w:sz w:val="16"/>
                <w:szCs w:val="16"/>
              </w:rPr>
              <w:t>1991</w:t>
            </w:r>
          </w:p>
        </w:tc>
        <w:tc>
          <w:tcPr>
            <w:tcW w:w="1111" w:type="dxa"/>
            <w:noWrap/>
            <w:vAlign w:val="center"/>
            <w:hideMark/>
          </w:tcPr>
          <w:p w14:paraId="63D829EB"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76CD1B72" w14:textId="77777777" w:rsidR="008C7070" w:rsidRPr="008C7070" w:rsidRDefault="008C7070" w:rsidP="00FF3276">
            <w:pPr>
              <w:spacing w:before="0" w:line="240" w:lineRule="auto"/>
              <w:jc w:val="left"/>
              <w:rPr>
                <w:sz w:val="16"/>
                <w:szCs w:val="16"/>
              </w:rPr>
            </w:pPr>
            <w:r w:rsidRPr="008C7070">
              <w:rPr>
                <w:sz w:val="16"/>
                <w:szCs w:val="16"/>
              </w:rPr>
              <w:t>Meteorología</w:t>
            </w:r>
          </w:p>
        </w:tc>
      </w:tr>
      <w:tr w:rsidR="008C7070" w:rsidRPr="008C7070" w14:paraId="7C42AC22" w14:textId="77777777" w:rsidTr="00765983">
        <w:trPr>
          <w:trHeight w:val="315"/>
        </w:trPr>
        <w:tc>
          <w:tcPr>
            <w:tcW w:w="562" w:type="dxa"/>
            <w:noWrap/>
            <w:vAlign w:val="center"/>
            <w:hideMark/>
          </w:tcPr>
          <w:p w14:paraId="45854F02" w14:textId="77777777" w:rsidR="008C7070" w:rsidRPr="008C7070" w:rsidRDefault="008C7070" w:rsidP="00FF3276">
            <w:pPr>
              <w:spacing w:before="0" w:line="240" w:lineRule="auto"/>
              <w:jc w:val="left"/>
              <w:rPr>
                <w:sz w:val="16"/>
                <w:szCs w:val="16"/>
              </w:rPr>
            </w:pPr>
            <w:r w:rsidRPr="008C7070">
              <w:rPr>
                <w:sz w:val="16"/>
                <w:szCs w:val="16"/>
              </w:rPr>
              <w:t>N12</w:t>
            </w:r>
          </w:p>
        </w:tc>
        <w:tc>
          <w:tcPr>
            <w:tcW w:w="6085" w:type="dxa"/>
            <w:noWrap/>
            <w:vAlign w:val="center"/>
            <w:hideMark/>
          </w:tcPr>
          <w:p w14:paraId="2634CF4D" w14:textId="77777777" w:rsidR="008C7070" w:rsidRPr="008C7070" w:rsidRDefault="008C7070" w:rsidP="00FF3276">
            <w:pPr>
              <w:spacing w:before="0" w:line="240" w:lineRule="auto"/>
              <w:jc w:val="left"/>
              <w:rPr>
                <w:sz w:val="16"/>
                <w:szCs w:val="16"/>
              </w:rPr>
            </w:pPr>
            <w:r w:rsidRPr="008C7070">
              <w:rPr>
                <w:sz w:val="16"/>
                <w:szCs w:val="16"/>
              </w:rPr>
              <w:t xml:space="preserve">Estudio análisis de los recursos de agua de la primera región de Tarapacá </w:t>
            </w:r>
          </w:p>
        </w:tc>
        <w:tc>
          <w:tcPr>
            <w:tcW w:w="1327" w:type="dxa"/>
            <w:noWrap/>
            <w:vAlign w:val="center"/>
            <w:hideMark/>
          </w:tcPr>
          <w:p w14:paraId="53019310" w14:textId="77777777" w:rsidR="008C7070" w:rsidRPr="008C7070" w:rsidRDefault="008C7070" w:rsidP="00FF3276">
            <w:pPr>
              <w:spacing w:before="0" w:line="240" w:lineRule="auto"/>
              <w:jc w:val="left"/>
              <w:rPr>
                <w:sz w:val="16"/>
                <w:szCs w:val="16"/>
              </w:rPr>
            </w:pPr>
            <w:r w:rsidRPr="008C7070">
              <w:rPr>
                <w:sz w:val="16"/>
                <w:szCs w:val="16"/>
              </w:rPr>
              <w:t>MOP</w:t>
            </w:r>
          </w:p>
        </w:tc>
        <w:tc>
          <w:tcPr>
            <w:tcW w:w="2086" w:type="dxa"/>
            <w:noWrap/>
            <w:vAlign w:val="center"/>
            <w:hideMark/>
          </w:tcPr>
          <w:p w14:paraId="7E73C1B2" w14:textId="77777777" w:rsidR="008C7070" w:rsidRPr="008C7070" w:rsidRDefault="008C7070" w:rsidP="00FF3276">
            <w:pPr>
              <w:spacing w:before="0" w:line="240" w:lineRule="auto"/>
              <w:jc w:val="left"/>
              <w:rPr>
                <w:sz w:val="16"/>
                <w:szCs w:val="16"/>
              </w:rPr>
            </w:pPr>
            <w:r w:rsidRPr="008C7070">
              <w:rPr>
                <w:sz w:val="16"/>
                <w:szCs w:val="16"/>
              </w:rPr>
              <w:t>Ingeniería y Geotecnia Limitada (INYGE)</w:t>
            </w:r>
          </w:p>
        </w:tc>
        <w:tc>
          <w:tcPr>
            <w:tcW w:w="623" w:type="dxa"/>
            <w:noWrap/>
            <w:vAlign w:val="center"/>
            <w:hideMark/>
          </w:tcPr>
          <w:p w14:paraId="39DAD7A7" w14:textId="77777777" w:rsidR="008C7070" w:rsidRPr="008C7070" w:rsidRDefault="008C7070" w:rsidP="00FF3276">
            <w:pPr>
              <w:spacing w:before="0" w:line="240" w:lineRule="auto"/>
              <w:jc w:val="left"/>
              <w:rPr>
                <w:sz w:val="16"/>
                <w:szCs w:val="16"/>
              </w:rPr>
            </w:pPr>
            <w:r w:rsidRPr="008C7070">
              <w:rPr>
                <w:sz w:val="16"/>
                <w:szCs w:val="16"/>
              </w:rPr>
              <w:t>1991</w:t>
            </w:r>
          </w:p>
        </w:tc>
        <w:tc>
          <w:tcPr>
            <w:tcW w:w="1111" w:type="dxa"/>
            <w:noWrap/>
            <w:vAlign w:val="center"/>
            <w:hideMark/>
          </w:tcPr>
          <w:p w14:paraId="1B90039A"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7EE6EDED" w14:textId="77777777" w:rsidR="008C7070" w:rsidRPr="008C7070" w:rsidRDefault="008C7070" w:rsidP="00FF3276">
            <w:pPr>
              <w:spacing w:before="0" w:line="240" w:lineRule="auto"/>
              <w:jc w:val="left"/>
              <w:rPr>
                <w:sz w:val="16"/>
                <w:szCs w:val="16"/>
              </w:rPr>
            </w:pPr>
            <w:r w:rsidRPr="008C7070">
              <w:rPr>
                <w:sz w:val="16"/>
                <w:szCs w:val="16"/>
              </w:rPr>
              <w:t>Meteorología, demanda</w:t>
            </w:r>
          </w:p>
        </w:tc>
      </w:tr>
      <w:tr w:rsidR="008C7070" w:rsidRPr="008C7070" w14:paraId="45F8A6AE" w14:textId="77777777" w:rsidTr="00765983">
        <w:trPr>
          <w:trHeight w:val="315"/>
        </w:trPr>
        <w:tc>
          <w:tcPr>
            <w:tcW w:w="562" w:type="dxa"/>
            <w:noWrap/>
            <w:vAlign w:val="center"/>
            <w:hideMark/>
          </w:tcPr>
          <w:p w14:paraId="24D28B1D" w14:textId="77777777" w:rsidR="008C7070" w:rsidRPr="008C7070" w:rsidRDefault="008C7070" w:rsidP="00FF3276">
            <w:pPr>
              <w:spacing w:before="0" w:line="240" w:lineRule="auto"/>
              <w:jc w:val="left"/>
              <w:rPr>
                <w:sz w:val="16"/>
                <w:szCs w:val="16"/>
              </w:rPr>
            </w:pPr>
            <w:r w:rsidRPr="008C7070">
              <w:rPr>
                <w:sz w:val="16"/>
                <w:szCs w:val="16"/>
              </w:rPr>
              <w:t>N13</w:t>
            </w:r>
          </w:p>
        </w:tc>
        <w:tc>
          <w:tcPr>
            <w:tcW w:w="6085" w:type="dxa"/>
            <w:noWrap/>
            <w:vAlign w:val="center"/>
            <w:hideMark/>
          </w:tcPr>
          <w:p w14:paraId="3C2FADA1" w14:textId="77777777" w:rsidR="008C7070" w:rsidRPr="008C7070" w:rsidRDefault="008C7070" w:rsidP="00FF3276">
            <w:pPr>
              <w:spacing w:before="0" w:line="240" w:lineRule="auto"/>
              <w:jc w:val="left"/>
              <w:rPr>
                <w:sz w:val="16"/>
                <w:szCs w:val="16"/>
              </w:rPr>
            </w:pPr>
            <w:r w:rsidRPr="008C7070">
              <w:rPr>
                <w:sz w:val="16"/>
                <w:szCs w:val="16"/>
              </w:rPr>
              <w:t xml:space="preserve">Estudio de síntesis de catastros de usuarios y agua e infraestructura de aprovechamiento </w:t>
            </w:r>
          </w:p>
        </w:tc>
        <w:tc>
          <w:tcPr>
            <w:tcW w:w="1327" w:type="dxa"/>
            <w:noWrap/>
            <w:vAlign w:val="center"/>
            <w:hideMark/>
          </w:tcPr>
          <w:p w14:paraId="0C24C804"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7A1A02B6" w14:textId="77777777" w:rsidR="008C7070" w:rsidRPr="008C7070" w:rsidRDefault="008C7070" w:rsidP="00FF3276">
            <w:pPr>
              <w:spacing w:before="0" w:line="240" w:lineRule="auto"/>
              <w:jc w:val="left"/>
              <w:rPr>
                <w:sz w:val="16"/>
                <w:szCs w:val="16"/>
              </w:rPr>
            </w:pPr>
            <w:r w:rsidRPr="008C7070">
              <w:rPr>
                <w:sz w:val="16"/>
                <w:szCs w:val="16"/>
              </w:rPr>
              <w:t>Ricardo Edwards, Ingenieros Ltda. (REG)</w:t>
            </w:r>
          </w:p>
        </w:tc>
        <w:tc>
          <w:tcPr>
            <w:tcW w:w="623" w:type="dxa"/>
            <w:noWrap/>
            <w:vAlign w:val="center"/>
            <w:hideMark/>
          </w:tcPr>
          <w:p w14:paraId="52E70856" w14:textId="77777777" w:rsidR="008C7070" w:rsidRPr="008C7070" w:rsidRDefault="008C7070" w:rsidP="00FF3276">
            <w:pPr>
              <w:spacing w:before="0" w:line="240" w:lineRule="auto"/>
              <w:jc w:val="left"/>
              <w:rPr>
                <w:sz w:val="16"/>
                <w:szCs w:val="16"/>
              </w:rPr>
            </w:pPr>
            <w:r w:rsidRPr="008C7070">
              <w:rPr>
                <w:sz w:val="16"/>
                <w:szCs w:val="16"/>
              </w:rPr>
              <w:t>1991</w:t>
            </w:r>
          </w:p>
        </w:tc>
        <w:tc>
          <w:tcPr>
            <w:tcW w:w="1111" w:type="dxa"/>
            <w:noWrap/>
            <w:vAlign w:val="center"/>
            <w:hideMark/>
          </w:tcPr>
          <w:p w14:paraId="0437ADC7"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6712594C" w14:textId="77777777" w:rsidR="008C7070" w:rsidRPr="008C7070" w:rsidRDefault="008C7070" w:rsidP="00FF3276">
            <w:pPr>
              <w:spacing w:before="0" w:line="240" w:lineRule="auto"/>
              <w:jc w:val="left"/>
              <w:rPr>
                <w:sz w:val="16"/>
                <w:szCs w:val="16"/>
              </w:rPr>
            </w:pPr>
            <w:r w:rsidRPr="008C7070">
              <w:rPr>
                <w:sz w:val="16"/>
                <w:szCs w:val="16"/>
              </w:rPr>
              <w:t>Demanda</w:t>
            </w:r>
          </w:p>
        </w:tc>
      </w:tr>
      <w:tr w:rsidR="008C7070" w:rsidRPr="008C7070" w14:paraId="02E4277A" w14:textId="77777777" w:rsidTr="00765983">
        <w:trPr>
          <w:trHeight w:val="315"/>
        </w:trPr>
        <w:tc>
          <w:tcPr>
            <w:tcW w:w="562" w:type="dxa"/>
            <w:noWrap/>
            <w:vAlign w:val="center"/>
            <w:hideMark/>
          </w:tcPr>
          <w:p w14:paraId="6F1F3487" w14:textId="77777777" w:rsidR="008C7070" w:rsidRPr="008C7070" w:rsidRDefault="008C7070" w:rsidP="00FF3276">
            <w:pPr>
              <w:spacing w:before="0" w:line="240" w:lineRule="auto"/>
              <w:jc w:val="left"/>
              <w:rPr>
                <w:sz w:val="16"/>
                <w:szCs w:val="16"/>
              </w:rPr>
            </w:pPr>
            <w:r w:rsidRPr="008C7070">
              <w:rPr>
                <w:sz w:val="16"/>
                <w:szCs w:val="16"/>
              </w:rPr>
              <w:t>N14</w:t>
            </w:r>
          </w:p>
        </w:tc>
        <w:tc>
          <w:tcPr>
            <w:tcW w:w="6085" w:type="dxa"/>
            <w:noWrap/>
            <w:vAlign w:val="center"/>
            <w:hideMark/>
          </w:tcPr>
          <w:p w14:paraId="1B2F1EA6" w14:textId="77777777" w:rsidR="008C7070" w:rsidRPr="008C7070" w:rsidRDefault="008C7070" w:rsidP="00FF3276">
            <w:pPr>
              <w:spacing w:before="0" w:line="240" w:lineRule="auto"/>
              <w:jc w:val="left"/>
              <w:rPr>
                <w:sz w:val="16"/>
                <w:szCs w:val="16"/>
              </w:rPr>
            </w:pPr>
            <w:r w:rsidRPr="008C7070">
              <w:rPr>
                <w:sz w:val="16"/>
                <w:szCs w:val="16"/>
              </w:rPr>
              <w:t>Informe preliminar por cuencas</w:t>
            </w:r>
          </w:p>
        </w:tc>
        <w:tc>
          <w:tcPr>
            <w:tcW w:w="1327" w:type="dxa"/>
            <w:noWrap/>
            <w:vAlign w:val="center"/>
            <w:hideMark/>
          </w:tcPr>
          <w:p w14:paraId="79B786AA"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10B62916" w14:textId="77777777" w:rsidR="008C7070" w:rsidRPr="008C7070" w:rsidRDefault="008C7070" w:rsidP="00FF3276">
            <w:pPr>
              <w:spacing w:before="0" w:line="240" w:lineRule="auto"/>
              <w:jc w:val="left"/>
              <w:rPr>
                <w:sz w:val="16"/>
                <w:szCs w:val="16"/>
              </w:rPr>
            </w:pPr>
            <w:r w:rsidRPr="008C7070">
              <w:rPr>
                <w:sz w:val="16"/>
                <w:szCs w:val="16"/>
              </w:rPr>
              <w:t>Peña, H. et al.</w:t>
            </w:r>
          </w:p>
        </w:tc>
        <w:tc>
          <w:tcPr>
            <w:tcW w:w="623" w:type="dxa"/>
            <w:noWrap/>
            <w:vAlign w:val="center"/>
            <w:hideMark/>
          </w:tcPr>
          <w:p w14:paraId="3752F840" w14:textId="77777777" w:rsidR="008C7070" w:rsidRPr="008C7070" w:rsidRDefault="008C7070" w:rsidP="00FF3276">
            <w:pPr>
              <w:spacing w:before="0" w:line="240" w:lineRule="auto"/>
              <w:jc w:val="left"/>
              <w:rPr>
                <w:sz w:val="16"/>
                <w:szCs w:val="16"/>
              </w:rPr>
            </w:pPr>
            <w:r w:rsidRPr="008C7070">
              <w:rPr>
                <w:sz w:val="16"/>
                <w:szCs w:val="16"/>
              </w:rPr>
              <w:t>1991</w:t>
            </w:r>
          </w:p>
        </w:tc>
        <w:tc>
          <w:tcPr>
            <w:tcW w:w="1111" w:type="dxa"/>
            <w:noWrap/>
            <w:vAlign w:val="center"/>
            <w:hideMark/>
          </w:tcPr>
          <w:p w14:paraId="050A7F21"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7EBBBA39" w14:textId="77777777" w:rsidR="008C7070" w:rsidRPr="008C7070" w:rsidRDefault="008C7070" w:rsidP="00FF3276">
            <w:pPr>
              <w:spacing w:before="0" w:line="240" w:lineRule="auto"/>
              <w:jc w:val="left"/>
              <w:rPr>
                <w:sz w:val="16"/>
                <w:szCs w:val="16"/>
              </w:rPr>
            </w:pPr>
            <w:r w:rsidRPr="008C7070">
              <w:rPr>
                <w:sz w:val="16"/>
                <w:szCs w:val="16"/>
              </w:rPr>
              <w:t>Caracterización</w:t>
            </w:r>
          </w:p>
        </w:tc>
      </w:tr>
      <w:tr w:rsidR="008C7070" w:rsidRPr="008C7070" w14:paraId="6E2D1F79" w14:textId="77777777" w:rsidTr="00765983">
        <w:trPr>
          <w:trHeight w:val="315"/>
        </w:trPr>
        <w:tc>
          <w:tcPr>
            <w:tcW w:w="562" w:type="dxa"/>
            <w:noWrap/>
            <w:vAlign w:val="center"/>
            <w:hideMark/>
          </w:tcPr>
          <w:p w14:paraId="05CB3616" w14:textId="77777777" w:rsidR="008C7070" w:rsidRPr="008C7070" w:rsidRDefault="008C7070" w:rsidP="00FF3276">
            <w:pPr>
              <w:spacing w:before="0" w:line="240" w:lineRule="auto"/>
              <w:jc w:val="left"/>
              <w:rPr>
                <w:sz w:val="16"/>
                <w:szCs w:val="16"/>
              </w:rPr>
            </w:pPr>
            <w:r w:rsidRPr="008C7070">
              <w:rPr>
                <w:sz w:val="16"/>
                <w:szCs w:val="16"/>
              </w:rPr>
              <w:t>N15</w:t>
            </w:r>
          </w:p>
        </w:tc>
        <w:tc>
          <w:tcPr>
            <w:tcW w:w="6085" w:type="dxa"/>
            <w:noWrap/>
            <w:vAlign w:val="center"/>
            <w:hideMark/>
          </w:tcPr>
          <w:p w14:paraId="5FE69766" w14:textId="77777777" w:rsidR="008C7070" w:rsidRPr="008C7070" w:rsidRDefault="008C7070" w:rsidP="00FF3276">
            <w:pPr>
              <w:spacing w:before="0" w:line="240" w:lineRule="auto"/>
              <w:jc w:val="left"/>
              <w:rPr>
                <w:sz w:val="16"/>
                <w:szCs w:val="16"/>
              </w:rPr>
            </w:pPr>
            <w:r w:rsidRPr="008C7070">
              <w:rPr>
                <w:sz w:val="16"/>
                <w:szCs w:val="16"/>
              </w:rPr>
              <w:t xml:space="preserve">Situación de recursos hídricos I región – febrero 1992. Provincias de Arica y Parinacota, DGA </w:t>
            </w:r>
          </w:p>
        </w:tc>
        <w:tc>
          <w:tcPr>
            <w:tcW w:w="1327" w:type="dxa"/>
            <w:noWrap/>
            <w:vAlign w:val="center"/>
            <w:hideMark/>
          </w:tcPr>
          <w:p w14:paraId="2C4B17BC"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57DA633C" w14:textId="77777777" w:rsidR="008C7070" w:rsidRPr="008C7070" w:rsidRDefault="008C7070" w:rsidP="00FF3276">
            <w:pPr>
              <w:spacing w:before="0" w:line="240" w:lineRule="auto"/>
              <w:jc w:val="left"/>
              <w:rPr>
                <w:sz w:val="16"/>
                <w:szCs w:val="16"/>
              </w:rPr>
            </w:pPr>
            <w:r w:rsidRPr="008C7070">
              <w:rPr>
                <w:sz w:val="16"/>
                <w:szCs w:val="16"/>
              </w:rPr>
              <w:t>SAG, Dirección de Riego, DGA</w:t>
            </w:r>
          </w:p>
        </w:tc>
        <w:tc>
          <w:tcPr>
            <w:tcW w:w="623" w:type="dxa"/>
            <w:noWrap/>
            <w:vAlign w:val="center"/>
            <w:hideMark/>
          </w:tcPr>
          <w:p w14:paraId="701DC9C3" w14:textId="77777777" w:rsidR="008C7070" w:rsidRPr="008C7070" w:rsidRDefault="008C7070" w:rsidP="00FF3276">
            <w:pPr>
              <w:spacing w:before="0" w:line="240" w:lineRule="auto"/>
              <w:jc w:val="left"/>
              <w:rPr>
                <w:sz w:val="16"/>
                <w:szCs w:val="16"/>
              </w:rPr>
            </w:pPr>
            <w:r w:rsidRPr="008C7070">
              <w:rPr>
                <w:sz w:val="16"/>
                <w:szCs w:val="16"/>
              </w:rPr>
              <w:t>1992</w:t>
            </w:r>
          </w:p>
        </w:tc>
        <w:tc>
          <w:tcPr>
            <w:tcW w:w="1111" w:type="dxa"/>
            <w:noWrap/>
            <w:vAlign w:val="center"/>
            <w:hideMark/>
          </w:tcPr>
          <w:p w14:paraId="41D23D4B"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39863F09" w14:textId="77777777" w:rsidR="008C7070" w:rsidRPr="008C7070" w:rsidRDefault="008C7070" w:rsidP="00FF3276">
            <w:pPr>
              <w:spacing w:before="0" w:line="240" w:lineRule="auto"/>
              <w:jc w:val="left"/>
              <w:rPr>
                <w:sz w:val="16"/>
                <w:szCs w:val="16"/>
              </w:rPr>
            </w:pPr>
            <w:r w:rsidRPr="008C7070">
              <w:rPr>
                <w:sz w:val="16"/>
                <w:szCs w:val="16"/>
              </w:rPr>
              <w:t>Disponibilidad</w:t>
            </w:r>
          </w:p>
        </w:tc>
      </w:tr>
      <w:tr w:rsidR="008C7070" w:rsidRPr="008C7070" w14:paraId="373D20DD" w14:textId="77777777" w:rsidTr="00765983">
        <w:trPr>
          <w:trHeight w:val="315"/>
        </w:trPr>
        <w:tc>
          <w:tcPr>
            <w:tcW w:w="562" w:type="dxa"/>
            <w:noWrap/>
            <w:vAlign w:val="center"/>
            <w:hideMark/>
          </w:tcPr>
          <w:p w14:paraId="541D51AD" w14:textId="77777777" w:rsidR="008C7070" w:rsidRPr="008C7070" w:rsidRDefault="008C7070" w:rsidP="00FF3276">
            <w:pPr>
              <w:spacing w:before="0" w:line="240" w:lineRule="auto"/>
              <w:jc w:val="left"/>
              <w:rPr>
                <w:sz w:val="16"/>
                <w:szCs w:val="16"/>
              </w:rPr>
            </w:pPr>
            <w:r w:rsidRPr="008C7070">
              <w:rPr>
                <w:sz w:val="16"/>
                <w:szCs w:val="16"/>
              </w:rPr>
              <w:t>N16</w:t>
            </w:r>
          </w:p>
        </w:tc>
        <w:tc>
          <w:tcPr>
            <w:tcW w:w="6085" w:type="dxa"/>
            <w:noWrap/>
            <w:vAlign w:val="center"/>
            <w:hideMark/>
          </w:tcPr>
          <w:p w14:paraId="03D34945" w14:textId="77777777" w:rsidR="008C7070" w:rsidRPr="008C7070" w:rsidRDefault="008C7070" w:rsidP="00FF3276">
            <w:pPr>
              <w:spacing w:before="0" w:line="240" w:lineRule="auto"/>
              <w:jc w:val="left"/>
              <w:rPr>
                <w:sz w:val="16"/>
                <w:szCs w:val="16"/>
              </w:rPr>
            </w:pPr>
            <w:r w:rsidRPr="008C7070">
              <w:rPr>
                <w:sz w:val="16"/>
                <w:szCs w:val="16"/>
              </w:rPr>
              <w:t>Análisis de Redes de Vigilancia Calidad Aguas Terrestres. Estadistica Hidroquímica Nacional. Etapa I. Primera Región. DGA. Ayala y Cabrera. 1994</w:t>
            </w:r>
          </w:p>
        </w:tc>
        <w:tc>
          <w:tcPr>
            <w:tcW w:w="1327" w:type="dxa"/>
            <w:noWrap/>
            <w:vAlign w:val="center"/>
            <w:hideMark/>
          </w:tcPr>
          <w:p w14:paraId="5BAE935D"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53583292" w14:textId="77777777" w:rsidR="008C7070" w:rsidRPr="008C7070" w:rsidRDefault="008C7070" w:rsidP="00FF3276">
            <w:pPr>
              <w:spacing w:before="0" w:line="240" w:lineRule="auto"/>
              <w:jc w:val="left"/>
              <w:rPr>
                <w:sz w:val="16"/>
                <w:szCs w:val="16"/>
              </w:rPr>
            </w:pPr>
            <w:r w:rsidRPr="008C7070">
              <w:rPr>
                <w:sz w:val="16"/>
                <w:szCs w:val="16"/>
              </w:rPr>
              <w:t>Ayala, Cabrera y Asociados Ltda</w:t>
            </w:r>
          </w:p>
        </w:tc>
        <w:tc>
          <w:tcPr>
            <w:tcW w:w="623" w:type="dxa"/>
            <w:noWrap/>
            <w:vAlign w:val="center"/>
            <w:hideMark/>
          </w:tcPr>
          <w:p w14:paraId="7998F86E" w14:textId="77777777" w:rsidR="008C7070" w:rsidRPr="008C7070" w:rsidRDefault="008C7070" w:rsidP="00FF3276">
            <w:pPr>
              <w:spacing w:before="0" w:line="240" w:lineRule="auto"/>
              <w:jc w:val="left"/>
              <w:rPr>
                <w:sz w:val="16"/>
                <w:szCs w:val="16"/>
              </w:rPr>
            </w:pPr>
            <w:r w:rsidRPr="008C7070">
              <w:rPr>
                <w:sz w:val="16"/>
                <w:szCs w:val="16"/>
              </w:rPr>
              <w:t>1994</w:t>
            </w:r>
          </w:p>
        </w:tc>
        <w:tc>
          <w:tcPr>
            <w:tcW w:w="1111" w:type="dxa"/>
            <w:noWrap/>
            <w:vAlign w:val="center"/>
            <w:hideMark/>
          </w:tcPr>
          <w:p w14:paraId="7C7F9BA7"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46835412" w14:textId="77777777" w:rsidR="008C7070" w:rsidRPr="008C7070" w:rsidRDefault="008C7070" w:rsidP="00FF3276">
            <w:pPr>
              <w:spacing w:before="0" w:line="240" w:lineRule="auto"/>
              <w:jc w:val="left"/>
              <w:rPr>
                <w:sz w:val="16"/>
                <w:szCs w:val="16"/>
              </w:rPr>
            </w:pPr>
            <w:r w:rsidRPr="008C7070">
              <w:rPr>
                <w:sz w:val="16"/>
                <w:szCs w:val="16"/>
              </w:rPr>
              <w:t>Infraestructura</w:t>
            </w:r>
          </w:p>
        </w:tc>
      </w:tr>
      <w:tr w:rsidR="00765983" w:rsidRPr="008C7070" w14:paraId="5EDFB1FA" w14:textId="77777777" w:rsidTr="00765983">
        <w:trPr>
          <w:trHeight w:val="315"/>
        </w:trPr>
        <w:tc>
          <w:tcPr>
            <w:tcW w:w="562" w:type="dxa"/>
            <w:noWrap/>
            <w:vAlign w:val="center"/>
          </w:tcPr>
          <w:p w14:paraId="58C42524" w14:textId="5072E029" w:rsidR="00765983" w:rsidRPr="008C7070" w:rsidRDefault="00765983" w:rsidP="00765983">
            <w:pPr>
              <w:spacing w:before="0" w:line="240" w:lineRule="auto"/>
              <w:jc w:val="left"/>
              <w:rPr>
                <w:sz w:val="16"/>
                <w:szCs w:val="16"/>
              </w:rPr>
            </w:pPr>
            <w:r w:rsidRPr="008C7070">
              <w:rPr>
                <w:sz w:val="16"/>
                <w:szCs w:val="16"/>
              </w:rPr>
              <w:t>N17</w:t>
            </w:r>
          </w:p>
        </w:tc>
        <w:tc>
          <w:tcPr>
            <w:tcW w:w="6085" w:type="dxa"/>
            <w:noWrap/>
          </w:tcPr>
          <w:p w14:paraId="77D1AA4B" w14:textId="42AC461D" w:rsidR="00765983" w:rsidRPr="008C7070" w:rsidRDefault="00765983" w:rsidP="00765983">
            <w:pPr>
              <w:spacing w:before="0" w:line="240" w:lineRule="auto"/>
              <w:jc w:val="left"/>
              <w:rPr>
                <w:sz w:val="16"/>
                <w:szCs w:val="16"/>
              </w:rPr>
            </w:pPr>
            <w:r w:rsidRPr="00765983">
              <w:rPr>
                <w:sz w:val="16"/>
                <w:szCs w:val="16"/>
              </w:rPr>
              <w:t>Guía de prácticas hidrológicas, OMM N° - 168</w:t>
            </w:r>
          </w:p>
        </w:tc>
        <w:tc>
          <w:tcPr>
            <w:tcW w:w="1327" w:type="dxa"/>
            <w:noWrap/>
          </w:tcPr>
          <w:p w14:paraId="417F05BE" w14:textId="660A9223" w:rsidR="00765983" w:rsidRPr="008C7070" w:rsidRDefault="00765983" w:rsidP="00765983">
            <w:pPr>
              <w:spacing w:before="0" w:line="240" w:lineRule="auto"/>
              <w:jc w:val="left"/>
              <w:rPr>
                <w:sz w:val="16"/>
                <w:szCs w:val="16"/>
              </w:rPr>
            </w:pPr>
            <w:r w:rsidRPr="00765983">
              <w:rPr>
                <w:sz w:val="16"/>
                <w:szCs w:val="16"/>
              </w:rPr>
              <w:t>OMM</w:t>
            </w:r>
          </w:p>
        </w:tc>
        <w:tc>
          <w:tcPr>
            <w:tcW w:w="2086" w:type="dxa"/>
            <w:noWrap/>
          </w:tcPr>
          <w:p w14:paraId="410C25A9" w14:textId="77777777" w:rsidR="00765983" w:rsidRPr="008C7070" w:rsidRDefault="00765983" w:rsidP="00765983">
            <w:pPr>
              <w:spacing w:before="0" w:line="240" w:lineRule="auto"/>
              <w:jc w:val="left"/>
              <w:rPr>
                <w:sz w:val="16"/>
                <w:szCs w:val="16"/>
              </w:rPr>
            </w:pPr>
          </w:p>
        </w:tc>
        <w:tc>
          <w:tcPr>
            <w:tcW w:w="623" w:type="dxa"/>
            <w:noWrap/>
          </w:tcPr>
          <w:p w14:paraId="0A0DA3DB" w14:textId="3E952D1F" w:rsidR="00765983" w:rsidRPr="008C7070" w:rsidRDefault="00765983" w:rsidP="00765983">
            <w:pPr>
              <w:spacing w:before="0" w:line="240" w:lineRule="auto"/>
              <w:jc w:val="left"/>
              <w:rPr>
                <w:sz w:val="16"/>
                <w:szCs w:val="16"/>
              </w:rPr>
            </w:pPr>
            <w:r w:rsidRPr="00765983">
              <w:rPr>
                <w:sz w:val="16"/>
                <w:szCs w:val="16"/>
              </w:rPr>
              <w:t>1994</w:t>
            </w:r>
          </w:p>
        </w:tc>
        <w:tc>
          <w:tcPr>
            <w:tcW w:w="1111" w:type="dxa"/>
            <w:noWrap/>
          </w:tcPr>
          <w:p w14:paraId="4853CBC5" w14:textId="7BF0C105" w:rsidR="00765983" w:rsidRPr="008C7070" w:rsidRDefault="00765983" w:rsidP="00765983">
            <w:pPr>
              <w:spacing w:before="0" w:line="240" w:lineRule="auto"/>
              <w:jc w:val="left"/>
              <w:rPr>
                <w:sz w:val="16"/>
                <w:szCs w:val="16"/>
              </w:rPr>
            </w:pPr>
            <w:r w:rsidRPr="00765983">
              <w:rPr>
                <w:sz w:val="16"/>
                <w:szCs w:val="16"/>
              </w:rPr>
              <w:t>Guía</w:t>
            </w:r>
          </w:p>
        </w:tc>
        <w:tc>
          <w:tcPr>
            <w:tcW w:w="1448" w:type="dxa"/>
            <w:noWrap/>
          </w:tcPr>
          <w:p w14:paraId="51BD1BC8" w14:textId="5E29D6F3" w:rsidR="00765983" w:rsidRPr="008C7070" w:rsidRDefault="00765983" w:rsidP="00765983">
            <w:pPr>
              <w:spacing w:before="0" w:line="240" w:lineRule="auto"/>
              <w:jc w:val="left"/>
              <w:rPr>
                <w:sz w:val="16"/>
                <w:szCs w:val="16"/>
              </w:rPr>
            </w:pPr>
            <w:r w:rsidRPr="00765983">
              <w:rPr>
                <w:sz w:val="16"/>
                <w:szCs w:val="16"/>
              </w:rPr>
              <w:t>Infraestructura</w:t>
            </w:r>
          </w:p>
        </w:tc>
      </w:tr>
      <w:tr w:rsidR="008C7070" w:rsidRPr="008C7070" w14:paraId="79E7AE38" w14:textId="77777777" w:rsidTr="00765983">
        <w:trPr>
          <w:trHeight w:val="315"/>
        </w:trPr>
        <w:tc>
          <w:tcPr>
            <w:tcW w:w="562" w:type="dxa"/>
            <w:noWrap/>
            <w:vAlign w:val="center"/>
            <w:hideMark/>
          </w:tcPr>
          <w:p w14:paraId="3F228E75" w14:textId="63F53BFD" w:rsidR="008C7070" w:rsidRPr="008C7070" w:rsidRDefault="00765983" w:rsidP="00FF3276">
            <w:pPr>
              <w:spacing w:before="0" w:line="240" w:lineRule="auto"/>
              <w:jc w:val="left"/>
              <w:rPr>
                <w:sz w:val="16"/>
                <w:szCs w:val="16"/>
              </w:rPr>
            </w:pPr>
            <w:r w:rsidRPr="008C7070">
              <w:rPr>
                <w:sz w:val="16"/>
                <w:szCs w:val="16"/>
              </w:rPr>
              <w:t>N18</w:t>
            </w:r>
          </w:p>
        </w:tc>
        <w:tc>
          <w:tcPr>
            <w:tcW w:w="6085" w:type="dxa"/>
            <w:noWrap/>
            <w:vAlign w:val="center"/>
            <w:hideMark/>
          </w:tcPr>
          <w:p w14:paraId="2BC005FB" w14:textId="77777777" w:rsidR="008C7070" w:rsidRPr="008C7070" w:rsidRDefault="008C7070" w:rsidP="00FF3276">
            <w:pPr>
              <w:spacing w:before="0" w:line="240" w:lineRule="auto"/>
              <w:jc w:val="left"/>
              <w:rPr>
                <w:sz w:val="16"/>
                <w:szCs w:val="16"/>
              </w:rPr>
            </w:pPr>
            <w:r w:rsidRPr="008C7070">
              <w:rPr>
                <w:sz w:val="16"/>
                <w:szCs w:val="16"/>
              </w:rPr>
              <w:t xml:space="preserve">Estudio sobre el desarrollo de los recursos de agua de la parte norte de Chile </w:t>
            </w:r>
          </w:p>
        </w:tc>
        <w:tc>
          <w:tcPr>
            <w:tcW w:w="1327" w:type="dxa"/>
            <w:noWrap/>
            <w:vAlign w:val="center"/>
            <w:hideMark/>
          </w:tcPr>
          <w:p w14:paraId="00B2421C" w14:textId="77777777" w:rsidR="008C7070" w:rsidRPr="008C7070" w:rsidRDefault="008C7070" w:rsidP="00FF3276">
            <w:pPr>
              <w:spacing w:before="0" w:line="240" w:lineRule="auto"/>
              <w:jc w:val="left"/>
              <w:rPr>
                <w:sz w:val="16"/>
                <w:szCs w:val="16"/>
              </w:rPr>
            </w:pPr>
            <w:r w:rsidRPr="008C7070">
              <w:rPr>
                <w:sz w:val="16"/>
                <w:szCs w:val="16"/>
              </w:rPr>
              <w:t>DGA</w:t>
            </w:r>
          </w:p>
        </w:tc>
        <w:tc>
          <w:tcPr>
            <w:tcW w:w="2086" w:type="dxa"/>
            <w:noWrap/>
            <w:vAlign w:val="center"/>
            <w:hideMark/>
          </w:tcPr>
          <w:p w14:paraId="519ECA11" w14:textId="77777777" w:rsidR="008C7070" w:rsidRPr="008C7070" w:rsidRDefault="008C7070" w:rsidP="00FF3276">
            <w:pPr>
              <w:spacing w:before="0" w:line="240" w:lineRule="auto"/>
              <w:jc w:val="left"/>
              <w:rPr>
                <w:sz w:val="16"/>
                <w:szCs w:val="16"/>
                <w:lang w:val="en-GB"/>
              </w:rPr>
            </w:pPr>
            <w:r w:rsidRPr="008C7070">
              <w:rPr>
                <w:sz w:val="16"/>
                <w:szCs w:val="16"/>
                <w:lang w:val="en-GB"/>
              </w:rPr>
              <w:t>JICA, Pacific Consultants International, Tokio</w:t>
            </w:r>
          </w:p>
        </w:tc>
        <w:tc>
          <w:tcPr>
            <w:tcW w:w="623" w:type="dxa"/>
            <w:noWrap/>
            <w:vAlign w:val="center"/>
            <w:hideMark/>
          </w:tcPr>
          <w:p w14:paraId="53BADA39" w14:textId="77777777" w:rsidR="008C7070" w:rsidRPr="008C7070" w:rsidRDefault="008C7070" w:rsidP="00FF3276">
            <w:pPr>
              <w:spacing w:before="0" w:line="240" w:lineRule="auto"/>
              <w:jc w:val="left"/>
              <w:rPr>
                <w:sz w:val="16"/>
                <w:szCs w:val="16"/>
              </w:rPr>
            </w:pPr>
            <w:r w:rsidRPr="008C7070">
              <w:rPr>
                <w:sz w:val="16"/>
                <w:szCs w:val="16"/>
              </w:rPr>
              <w:t>1995</w:t>
            </w:r>
          </w:p>
        </w:tc>
        <w:tc>
          <w:tcPr>
            <w:tcW w:w="1111" w:type="dxa"/>
            <w:noWrap/>
            <w:vAlign w:val="center"/>
            <w:hideMark/>
          </w:tcPr>
          <w:p w14:paraId="42529F2A" w14:textId="77777777" w:rsidR="008C7070" w:rsidRPr="008C7070" w:rsidRDefault="008C7070" w:rsidP="00FF3276">
            <w:pPr>
              <w:spacing w:before="0" w:line="240" w:lineRule="auto"/>
              <w:jc w:val="left"/>
              <w:rPr>
                <w:sz w:val="16"/>
                <w:szCs w:val="16"/>
              </w:rPr>
            </w:pPr>
            <w:r w:rsidRPr="008C7070">
              <w:rPr>
                <w:sz w:val="16"/>
                <w:szCs w:val="16"/>
              </w:rPr>
              <w:t>Estudio</w:t>
            </w:r>
          </w:p>
        </w:tc>
        <w:tc>
          <w:tcPr>
            <w:tcW w:w="1448" w:type="dxa"/>
            <w:noWrap/>
            <w:vAlign w:val="center"/>
            <w:hideMark/>
          </w:tcPr>
          <w:p w14:paraId="76B0DBA8" w14:textId="77777777" w:rsidR="008C7070" w:rsidRPr="008C7070" w:rsidRDefault="008C7070" w:rsidP="00FF3276">
            <w:pPr>
              <w:spacing w:before="0" w:line="240" w:lineRule="auto"/>
              <w:jc w:val="left"/>
              <w:rPr>
                <w:sz w:val="16"/>
                <w:szCs w:val="16"/>
              </w:rPr>
            </w:pPr>
            <w:r w:rsidRPr="008C7070">
              <w:rPr>
                <w:sz w:val="16"/>
                <w:szCs w:val="16"/>
              </w:rPr>
              <w:t>Disponibilidad</w:t>
            </w:r>
          </w:p>
        </w:tc>
      </w:tr>
      <w:tr w:rsidR="00765983" w:rsidRPr="008C7070" w14:paraId="03AFAA20" w14:textId="77777777" w:rsidTr="00765983">
        <w:trPr>
          <w:trHeight w:val="315"/>
        </w:trPr>
        <w:tc>
          <w:tcPr>
            <w:tcW w:w="562" w:type="dxa"/>
            <w:noWrap/>
            <w:vAlign w:val="center"/>
            <w:hideMark/>
          </w:tcPr>
          <w:p w14:paraId="481393A7" w14:textId="372862C4" w:rsidR="00765983" w:rsidRPr="008C7070" w:rsidRDefault="00765983" w:rsidP="00765983">
            <w:pPr>
              <w:spacing w:before="0" w:line="240" w:lineRule="auto"/>
              <w:jc w:val="left"/>
              <w:rPr>
                <w:sz w:val="16"/>
                <w:szCs w:val="16"/>
              </w:rPr>
            </w:pPr>
            <w:r w:rsidRPr="008C7070">
              <w:rPr>
                <w:sz w:val="16"/>
                <w:szCs w:val="16"/>
              </w:rPr>
              <w:lastRenderedPageBreak/>
              <w:t>N19</w:t>
            </w:r>
          </w:p>
        </w:tc>
        <w:tc>
          <w:tcPr>
            <w:tcW w:w="6085" w:type="dxa"/>
            <w:noWrap/>
            <w:vAlign w:val="center"/>
            <w:hideMark/>
          </w:tcPr>
          <w:p w14:paraId="32144A81" w14:textId="77777777" w:rsidR="00765983" w:rsidRPr="008C7070" w:rsidRDefault="00765983" w:rsidP="00765983">
            <w:pPr>
              <w:spacing w:before="0" w:line="240" w:lineRule="auto"/>
              <w:jc w:val="left"/>
              <w:rPr>
                <w:sz w:val="16"/>
                <w:szCs w:val="16"/>
              </w:rPr>
            </w:pPr>
            <w:r w:rsidRPr="008C7070">
              <w:rPr>
                <w:sz w:val="16"/>
                <w:szCs w:val="16"/>
              </w:rPr>
              <w:t xml:space="preserve">Diagnóstico situación actual de las organizaciones de usuarios de aguas a nivel nacional </w:t>
            </w:r>
          </w:p>
        </w:tc>
        <w:tc>
          <w:tcPr>
            <w:tcW w:w="1327" w:type="dxa"/>
            <w:noWrap/>
            <w:vAlign w:val="center"/>
            <w:hideMark/>
          </w:tcPr>
          <w:p w14:paraId="4F7B12BA"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F8A3792" w14:textId="77777777" w:rsidR="00765983" w:rsidRPr="008C7070" w:rsidRDefault="00765983" w:rsidP="00765983">
            <w:pPr>
              <w:spacing w:before="0" w:line="240" w:lineRule="auto"/>
              <w:jc w:val="left"/>
              <w:rPr>
                <w:sz w:val="16"/>
                <w:szCs w:val="16"/>
              </w:rPr>
            </w:pPr>
            <w:r w:rsidRPr="008C7070">
              <w:rPr>
                <w:sz w:val="16"/>
                <w:szCs w:val="16"/>
              </w:rPr>
              <w:t>R.E.G. Ingenieros Consultores (REG)</w:t>
            </w:r>
          </w:p>
        </w:tc>
        <w:tc>
          <w:tcPr>
            <w:tcW w:w="623" w:type="dxa"/>
            <w:noWrap/>
            <w:vAlign w:val="center"/>
            <w:hideMark/>
          </w:tcPr>
          <w:p w14:paraId="3482B940" w14:textId="77777777" w:rsidR="00765983" w:rsidRPr="008C7070" w:rsidRDefault="00765983" w:rsidP="00765983">
            <w:pPr>
              <w:spacing w:before="0" w:line="240" w:lineRule="auto"/>
              <w:jc w:val="left"/>
              <w:rPr>
                <w:sz w:val="16"/>
                <w:szCs w:val="16"/>
              </w:rPr>
            </w:pPr>
            <w:r w:rsidRPr="008C7070">
              <w:rPr>
                <w:sz w:val="16"/>
                <w:szCs w:val="16"/>
              </w:rPr>
              <w:t>1999</w:t>
            </w:r>
          </w:p>
        </w:tc>
        <w:tc>
          <w:tcPr>
            <w:tcW w:w="1111" w:type="dxa"/>
            <w:noWrap/>
            <w:vAlign w:val="center"/>
            <w:hideMark/>
          </w:tcPr>
          <w:p w14:paraId="1609A498"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0AFC149E" w14:textId="77777777" w:rsidR="00765983" w:rsidRPr="008C7070" w:rsidRDefault="00765983" w:rsidP="00765983">
            <w:pPr>
              <w:spacing w:before="0" w:line="240" w:lineRule="auto"/>
              <w:jc w:val="left"/>
              <w:rPr>
                <w:sz w:val="16"/>
                <w:szCs w:val="16"/>
              </w:rPr>
            </w:pPr>
            <w:r w:rsidRPr="008C7070">
              <w:rPr>
                <w:sz w:val="16"/>
                <w:szCs w:val="16"/>
              </w:rPr>
              <w:t>Usuarios Aguas</w:t>
            </w:r>
          </w:p>
        </w:tc>
      </w:tr>
      <w:tr w:rsidR="00765983" w:rsidRPr="008C7070" w14:paraId="1E73587A" w14:textId="77777777" w:rsidTr="00765983">
        <w:trPr>
          <w:trHeight w:val="315"/>
        </w:trPr>
        <w:tc>
          <w:tcPr>
            <w:tcW w:w="562" w:type="dxa"/>
            <w:noWrap/>
            <w:vAlign w:val="center"/>
          </w:tcPr>
          <w:p w14:paraId="051E2DFF" w14:textId="2361DD62" w:rsidR="00765983" w:rsidRPr="008C7070" w:rsidRDefault="00765983" w:rsidP="00765983">
            <w:pPr>
              <w:spacing w:before="0" w:line="240" w:lineRule="auto"/>
              <w:jc w:val="left"/>
              <w:rPr>
                <w:sz w:val="16"/>
                <w:szCs w:val="16"/>
              </w:rPr>
            </w:pPr>
            <w:r w:rsidRPr="008C7070">
              <w:rPr>
                <w:sz w:val="16"/>
                <w:szCs w:val="16"/>
              </w:rPr>
              <w:t>N20</w:t>
            </w:r>
          </w:p>
        </w:tc>
        <w:tc>
          <w:tcPr>
            <w:tcW w:w="6085" w:type="dxa"/>
            <w:noWrap/>
            <w:vAlign w:val="center"/>
            <w:hideMark/>
          </w:tcPr>
          <w:p w14:paraId="71D75518" w14:textId="77777777" w:rsidR="00765983" w:rsidRPr="008C7070" w:rsidRDefault="00765983" w:rsidP="00765983">
            <w:pPr>
              <w:spacing w:before="0" w:line="240" w:lineRule="auto"/>
              <w:jc w:val="left"/>
              <w:rPr>
                <w:sz w:val="16"/>
                <w:szCs w:val="16"/>
                <w:lang w:val="en-GB"/>
              </w:rPr>
            </w:pPr>
            <w:r w:rsidRPr="008C7070">
              <w:rPr>
                <w:sz w:val="16"/>
                <w:szCs w:val="16"/>
                <w:lang w:val="en-GB"/>
              </w:rPr>
              <w:t xml:space="preserve">Isotopic composition and origin of the precipitation in northern Chile </w:t>
            </w:r>
          </w:p>
        </w:tc>
        <w:tc>
          <w:tcPr>
            <w:tcW w:w="1327" w:type="dxa"/>
            <w:noWrap/>
            <w:vAlign w:val="center"/>
            <w:hideMark/>
          </w:tcPr>
          <w:p w14:paraId="6CE8622B" w14:textId="77777777" w:rsidR="00765983" w:rsidRPr="008C7070" w:rsidRDefault="00765983" w:rsidP="00765983">
            <w:pPr>
              <w:spacing w:before="0" w:line="240" w:lineRule="auto"/>
              <w:jc w:val="left"/>
              <w:rPr>
                <w:sz w:val="16"/>
                <w:szCs w:val="16"/>
              </w:rPr>
            </w:pPr>
            <w:r w:rsidRPr="008C7070">
              <w:rPr>
                <w:sz w:val="16"/>
                <w:szCs w:val="16"/>
              </w:rPr>
              <w:t>Applied Geochemistry</w:t>
            </w:r>
          </w:p>
        </w:tc>
        <w:tc>
          <w:tcPr>
            <w:tcW w:w="2086" w:type="dxa"/>
            <w:noWrap/>
            <w:vAlign w:val="center"/>
            <w:hideMark/>
          </w:tcPr>
          <w:p w14:paraId="2A0AED8E" w14:textId="77777777" w:rsidR="00765983" w:rsidRPr="008C7070" w:rsidRDefault="00765983" w:rsidP="00765983">
            <w:pPr>
              <w:spacing w:before="0" w:line="240" w:lineRule="auto"/>
              <w:jc w:val="left"/>
              <w:rPr>
                <w:sz w:val="16"/>
                <w:szCs w:val="16"/>
              </w:rPr>
            </w:pPr>
            <w:r w:rsidRPr="008C7070">
              <w:rPr>
                <w:sz w:val="16"/>
                <w:szCs w:val="16"/>
              </w:rPr>
              <w:t>Aravena R., Suzuki O., Peña H., Pollastri A. Fuenzalida H. y Grilli A.</w:t>
            </w:r>
          </w:p>
        </w:tc>
        <w:tc>
          <w:tcPr>
            <w:tcW w:w="623" w:type="dxa"/>
            <w:noWrap/>
            <w:vAlign w:val="center"/>
            <w:hideMark/>
          </w:tcPr>
          <w:p w14:paraId="004823A7" w14:textId="77777777" w:rsidR="00765983" w:rsidRPr="008C7070" w:rsidRDefault="00765983" w:rsidP="00765983">
            <w:pPr>
              <w:spacing w:before="0" w:line="240" w:lineRule="auto"/>
              <w:jc w:val="left"/>
              <w:rPr>
                <w:sz w:val="16"/>
                <w:szCs w:val="16"/>
              </w:rPr>
            </w:pPr>
            <w:r w:rsidRPr="008C7070">
              <w:rPr>
                <w:sz w:val="16"/>
                <w:szCs w:val="16"/>
              </w:rPr>
              <w:t>1999</w:t>
            </w:r>
          </w:p>
        </w:tc>
        <w:tc>
          <w:tcPr>
            <w:tcW w:w="1111" w:type="dxa"/>
            <w:noWrap/>
            <w:vAlign w:val="center"/>
            <w:hideMark/>
          </w:tcPr>
          <w:p w14:paraId="6A8C6095" w14:textId="77777777" w:rsidR="00765983" w:rsidRPr="008C7070" w:rsidRDefault="00765983" w:rsidP="00765983">
            <w:pPr>
              <w:spacing w:before="0" w:line="240" w:lineRule="auto"/>
              <w:jc w:val="left"/>
              <w:rPr>
                <w:sz w:val="16"/>
                <w:szCs w:val="16"/>
              </w:rPr>
            </w:pPr>
            <w:r w:rsidRPr="008C7070">
              <w:rPr>
                <w:sz w:val="16"/>
                <w:szCs w:val="16"/>
              </w:rPr>
              <w:t>Paper</w:t>
            </w:r>
          </w:p>
        </w:tc>
        <w:tc>
          <w:tcPr>
            <w:tcW w:w="1448" w:type="dxa"/>
            <w:noWrap/>
            <w:vAlign w:val="center"/>
            <w:hideMark/>
          </w:tcPr>
          <w:p w14:paraId="266226B3" w14:textId="77777777" w:rsidR="00765983" w:rsidRPr="008C7070" w:rsidRDefault="00765983" w:rsidP="00765983">
            <w:pPr>
              <w:spacing w:before="0" w:line="240" w:lineRule="auto"/>
              <w:jc w:val="left"/>
              <w:rPr>
                <w:sz w:val="16"/>
                <w:szCs w:val="16"/>
              </w:rPr>
            </w:pPr>
            <w:r w:rsidRPr="008C7070">
              <w:rPr>
                <w:sz w:val="16"/>
                <w:szCs w:val="16"/>
              </w:rPr>
              <w:t>Isótopos</w:t>
            </w:r>
          </w:p>
        </w:tc>
      </w:tr>
      <w:tr w:rsidR="00765983" w:rsidRPr="008C7070" w14:paraId="6EFA1494" w14:textId="77777777" w:rsidTr="00765983">
        <w:trPr>
          <w:trHeight w:val="315"/>
        </w:trPr>
        <w:tc>
          <w:tcPr>
            <w:tcW w:w="562" w:type="dxa"/>
            <w:noWrap/>
            <w:vAlign w:val="center"/>
          </w:tcPr>
          <w:p w14:paraId="4A1603AE" w14:textId="7C76CCD1" w:rsidR="00765983" w:rsidRPr="008C7070" w:rsidRDefault="00765983" w:rsidP="00765983">
            <w:pPr>
              <w:spacing w:before="0" w:line="240" w:lineRule="auto"/>
              <w:jc w:val="left"/>
              <w:rPr>
                <w:sz w:val="16"/>
                <w:szCs w:val="16"/>
              </w:rPr>
            </w:pPr>
            <w:r w:rsidRPr="008C7070">
              <w:rPr>
                <w:sz w:val="16"/>
                <w:szCs w:val="16"/>
              </w:rPr>
              <w:t>N21</w:t>
            </w:r>
          </w:p>
        </w:tc>
        <w:tc>
          <w:tcPr>
            <w:tcW w:w="6085" w:type="dxa"/>
            <w:noWrap/>
            <w:vAlign w:val="center"/>
            <w:hideMark/>
          </w:tcPr>
          <w:p w14:paraId="49980F5D" w14:textId="77777777" w:rsidR="00765983" w:rsidRPr="008C7070" w:rsidRDefault="00765983" w:rsidP="00765983">
            <w:pPr>
              <w:spacing w:before="0" w:line="240" w:lineRule="auto"/>
              <w:jc w:val="left"/>
              <w:rPr>
                <w:sz w:val="16"/>
                <w:szCs w:val="16"/>
              </w:rPr>
            </w:pPr>
            <w:r w:rsidRPr="008C7070">
              <w:rPr>
                <w:sz w:val="16"/>
                <w:szCs w:val="16"/>
              </w:rPr>
              <w:t>Geoquímica de aguas en cuencas cerradas: I, II y III regiones. SIT N°51</w:t>
            </w:r>
          </w:p>
        </w:tc>
        <w:tc>
          <w:tcPr>
            <w:tcW w:w="1327" w:type="dxa"/>
            <w:noWrap/>
            <w:vAlign w:val="center"/>
            <w:hideMark/>
          </w:tcPr>
          <w:p w14:paraId="699244DD"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B68C993" w14:textId="77777777" w:rsidR="00765983" w:rsidRPr="008C7070" w:rsidRDefault="00765983" w:rsidP="00765983">
            <w:pPr>
              <w:spacing w:before="0" w:line="240" w:lineRule="auto"/>
              <w:jc w:val="left"/>
              <w:rPr>
                <w:sz w:val="16"/>
                <w:szCs w:val="16"/>
              </w:rPr>
            </w:pPr>
            <w:r w:rsidRPr="008C7070">
              <w:rPr>
                <w:sz w:val="16"/>
                <w:szCs w:val="16"/>
              </w:rPr>
              <w:t>DGA-UCN-IRD</w:t>
            </w:r>
          </w:p>
        </w:tc>
        <w:tc>
          <w:tcPr>
            <w:tcW w:w="623" w:type="dxa"/>
            <w:noWrap/>
            <w:vAlign w:val="center"/>
            <w:hideMark/>
          </w:tcPr>
          <w:p w14:paraId="6E09C678" w14:textId="77777777" w:rsidR="00765983" w:rsidRPr="008C7070" w:rsidRDefault="00765983" w:rsidP="00765983">
            <w:pPr>
              <w:spacing w:before="0" w:line="240" w:lineRule="auto"/>
              <w:jc w:val="left"/>
              <w:rPr>
                <w:sz w:val="16"/>
                <w:szCs w:val="16"/>
              </w:rPr>
            </w:pPr>
            <w:r w:rsidRPr="008C7070">
              <w:rPr>
                <w:sz w:val="16"/>
                <w:szCs w:val="16"/>
              </w:rPr>
              <w:t>1999</w:t>
            </w:r>
          </w:p>
        </w:tc>
        <w:tc>
          <w:tcPr>
            <w:tcW w:w="1111" w:type="dxa"/>
            <w:noWrap/>
            <w:vAlign w:val="center"/>
            <w:hideMark/>
          </w:tcPr>
          <w:p w14:paraId="080FE108"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6438B80F" w14:textId="77777777" w:rsidR="00765983" w:rsidRPr="008C7070" w:rsidRDefault="00765983" w:rsidP="00765983">
            <w:pPr>
              <w:spacing w:before="0" w:line="240" w:lineRule="auto"/>
              <w:jc w:val="left"/>
              <w:rPr>
                <w:sz w:val="16"/>
                <w:szCs w:val="16"/>
              </w:rPr>
            </w:pPr>
            <w:r w:rsidRPr="008C7070">
              <w:rPr>
                <w:sz w:val="16"/>
                <w:szCs w:val="16"/>
              </w:rPr>
              <w:t>Hidroquímica</w:t>
            </w:r>
          </w:p>
        </w:tc>
      </w:tr>
      <w:tr w:rsidR="00765983" w:rsidRPr="008C7070" w14:paraId="438B7EE5" w14:textId="77777777" w:rsidTr="00765983">
        <w:trPr>
          <w:trHeight w:val="315"/>
        </w:trPr>
        <w:tc>
          <w:tcPr>
            <w:tcW w:w="562" w:type="dxa"/>
            <w:noWrap/>
            <w:vAlign w:val="center"/>
          </w:tcPr>
          <w:p w14:paraId="0AF458A5" w14:textId="749C746B" w:rsidR="00765983" w:rsidRPr="008C7070" w:rsidRDefault="00765983" w:rsidP="00765983">
            <w:pPr>
              <w:spacing w:before="0" w:line="240" w:lineRule="auto"/>
              <w:jc w:val="left"/>
              <w:rPr>
                <w:sz w:val="16"/>
                <w:szCs w:val="16"/>
              </w:rPr>
            </w:pPr>
            <w:r w:rsidRPr="008C7070">
              <w:rPr>
                <w:sz w:val="16"/>
                <w:szCs w:val="16"/>
              </w:rPr>
              <w:t>N22</w:t>
            </w:r>
          </w:p>
        </w:tc>
        <w:tc>
          <w:tcPr>
            <w:tcW w:w="6085" w:type="dxa"/>
            <w:noWrap/>
            <w:vAlign w:val="center"/>
            <w:hideMark/>
          </w:tcPr>
          <w:p w14:paraId="5AF9748D" w14:textId="77777777" w:rsidR="00765983" w:rsidRPr="008C7070" w:rsidRDefault="00765983" w:rsidP="00765983">
            <w:pPr>
              <w:spacing w:before="0" w:line="240" w:lineRule="auto"/>
              <w:jc w:val="left"/>
              <w:rPr>
                <w:sz w:val="16"/>
                <w:szCs w:val="16"/>
              </w:rPr>
            </w:pPr>
            <w:r w:rsidRPr="008C7070">
              <w:rPr>
                <w:sz w:val="16"/>
                <w:szCs w:val="16"/>
              </w:rPr>
              <w:t xml:space="preserve">Actualización de recursos hídricos para restablecimiento de derechos ancestrales indígenas I y II regiones </w:t>
            </w:r>
          </w:p>
        </w:tc>
        <w:tc>
          <w:tcPr>
            <w:tcW w:w="1327" w:type="dxa"/>
            <w:noWrap/>
            <w:vAlign w:val="center"/>
            <w:hideMark/>
          </w:tcPr>
          <w:p w14:paraId="2EF9316C"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8E9BACD" w14:textId="77777777" w:rsidR="00765983" w:rsidRPr="008C7070" w:rsidRDefault="00765983" w:rsidP="00765983">
            <w:pPr>
              <w:spacing w:before="0" w:line="240" w:lineRule="auto"/>
              <w:jc w:val="left"/>
              <w:rPr>
                <w:sz w:val="16"/>
                <w:szCs w:val="16"/>
              </w:rPr>
            </w:pPr>
            <w:r w:rsidRPr="008C7070">
              <w:rPr>
                <w:sz w:val="16"/>
                <w:szCs w:val="16"/>
              </w:rPr>
              <w:t>Ayala, Cabrera y Asociados Ltda.</w:t>
            </w:r>
          </w:p>
        </w:tc>
        <w:tc>
          <w:tcPr>
            <w:tcW w:w="623" w:type="dxa"/>
            <w:noWrap/>
            <w:vAlign w:val="center"/>
            <w:hideMark/>
          </w:tcPr>
          <w:p w14:paraId="29B017A7" w14:textId="77777777" w:rsidR="00765983" w:rsidRPr="008C7070" w:rsidRDefault="00765983" w:rsidP="00765983">
            <w:pPr>
              <w:spacing w:before="0" w:line="240" w:lineRule="auto"/>
              <w:jc w:val="left"/>
              <w:rPr>
                <w:sz w:val="16"/>
                <w:szCs w:val="16"/>
              </w:rPr>
            </w:pPr>
            <w:r w:rsidRPr="008C7070">
              <w:rPr>
                <w:sz w:val="16"/>
                <w:szCs w:val="16"/>
              </w:rPr>
              <w:t>2001</w:t>
            </w:r>
          </w:p>
        </w:tc>
        <w:tc>
          <w:tcPr>
            <w:tcW w:w="1111" w:type="dxa"/>
            <w:noWrap/>
            <w:vAlign w:val="center"/>
            <w:hideMark/>
          </w:tcPr>
          <w:p w14:paraId="63881897"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77243829" w14:textId="77777777" w:rsidR="00765983" w:rsidRPr="008C7070" w:rsidRDefault="00765983" w:rsidP="00765983">
            <w:pPr>
              <w:spacing w:before="0" w:line="240" w:lineRule="auto"/>
              <w:jc w:val="left"/>
              <w:rPr>
                <w:sz w:val="16"/>
                <w:szCs w:val="16"/>
              </w:rPr>
            </w:pPr>
            <w:r w:rsidRPr="008C7070">
              <w:rPr>
                <w:sz w:val="16"/>
                <w:szCs w:val="16"/>
              </w:rPr>
              <w:t>Derechos de agua</w:t>
            </w:r>
          </w:p>
        </w:tc>
      </w:tr>
      <w:tr w:rsidR="00765983" w:rsidRPr="008C7070" w14:paraId="274BEF78" w14:textId="77777777" w:rsidTr="00765983">
        <w:trPr>
          <w:trHeight w:val="315"/>
        </w:trPr>
        <w:tc>
          <w:tcPr>
            <w:tcW w:w="562" w:type="dxa"/>
            <w:noWrap/>
            <w:vAlign w:val="center"/>
          </w:tcPr>
          <w:p w14:paraId="598FF6B9" w14:textId="312B2EDF" w:rsidR="00765983" w:rsidRPr="008C7070" w:rsidRDefault="00765983" w:rsidP="00765983">
            <w:pPr>
              <w:spacing w:before="0" w:line="240" w:lineRule="auto"/>
              <w:jc w:val="left"/>
              <w:rPr>
                <w:sz w:val="16"/>
                <w:szCs w:val="16"/>
              </w:rPr>
            </w:pPr>
            <w:r w:rsidRPr="008C7070">
              <w:rPr>
                <w:sz w:val="16"/>
                <w:szCs w:val="16"/>
              </w:rPr>
              <w:t>N23</w:t>
            </w:r>
          </w:p>
        </w:tc>
        <w:tc>
          <w:tcPr>
            <w:tcW w:w="6085" w:type="dxa"/>
            <w:noWrap/>
            <w:vAlign w:val="center"/>
            <w:hideMark/>
          </w:tcPr>
          <w:p w14:paraId="02F907C1" w14:textId="77777777" w:rsidR="00765983" w:rsidRPr="008C7070" w:rsidRDefault="00765983" w:rsidP="00765983">
            <w:pPr>
              <w:spacing w:before="0" w:line="240" w:lineRule="auto"/>
              <w:jc w:val="left"/>
              <w:rPr>
                <w:sz w:val="16"/>
                <w:szCs w:val="16"/>
              </w:rPr>
            </w:pPr>
            <w:r w:rsidRPr="008C7070">
              <w:rPr>
                <w:sz w:val="16"/>
                <w:szCs w:val="16"/>
              </w:rPr>
              <w:t xml:space="preserve">Diagnóstico del riego y drenaje en la primera región. </w:t>
            </w:r>
          </w:p>
        </w:tc>
        <w:tc>
          <w:tcPr>
            <w:tcW w:w="1327" w:type="dxa"/>
            <w:noWrap/>
            <w:vAlign w:val="center"/>
            <w:hideMark/>
          </w:tcPr>
          <w:p w14:paraId="26AB23D9" w14:textId="77777777" w:rsidR="00765983" w:rsidRPr="008C7070" w:rsidRDefault="00765983" w:rsidP="00765983">
            <w:pPr>
              <w:spacing w:before="0" w:line="240" w:lineRule="auto"/>
              <w:jc w:val="left"/>
              <w:rPr>
                <w:sz w:val="16"/>
                <w:szCs w:val="16"/>
              </w:rPr>
            </w:pPr>
            <w:r w:rsidRPr="008C7070">
              <w:rPr>
                <w:sz w:val="16"/>
                <w:szCs w:val="16"/>
              </w:rPr>
              <w:t>CNR</w:t>
            </w:r>
          </w:p>
        </w:tc>
        <w:tc>
          <w:tcPr>
            <w:tcW w:w="2086" w:type="dxa"/>
            <w:noWrap/>
            <w:vAlign w:val="center"/>
            <w:hideMark/>
          </w:tcPr>
          <w:p w14:paraId="0E8B002C" w14:textId="77777777" w:rsidR="00765983" w:rsidRPr="008C7070" w:rsidRDefault="00765983" w:rsidP="00765983">
            <w:pPr>
              <w:spacing w:before="0" w:line="240" w:lineRule="auto"/>
              <w:jc w:val="left"/>
              <w:rPr>
                <w:sz w:val="16"/>
                <w:szCs w:val="16"/>
              </w:rPr>
            </w:pPr>
            <w:r w:rsidRPr="008C7070">
              <w:rPr>
                <w:sz w:val="16"/>
                <w:szCs w:val="16"/>
              </w:rPr>
              <w:t>Ayala, Cabrera y Asociados Ltda y AC Ingenieros Consultores.</w:t>
            </w:r>
          </w:p>
        </w:tc>
        <w:tc>
          <w:tcPr>
            <w:tcW w:w="623" w:type="dxa"/>
            <w:noWrap/>
            <w:vAlign w:val="center"/>
            <w:hideMark/>
          </w:tcPr>
          <w:p w14:paraId="05925548" w14:textId="77777777" w:rsidR="00765983" w:rsidRPr="008C7070" w:rsidRDefault="00765983" w:rsidP="00765983">
            <w:pPr>
              <w:spacing w:before="0" w:line="240" w:lineRule="auto"/>
              <w:jc w:val="left"/>
              <w:rPr>
                <w:sz w:val="16"/>
                <w:szCs w:val="16"/>
              </w:rPr>
            </w:pPr>
            <w:r w:rsidRPr="008C7070">
              <w:rPr>
                <w:sz w:val="16"/>
                <w:szCs w:val="16"/>
              </w:rPr>
              <w:t>2003</w:t>
            </w:r>
          </w:p>
        </w:tc>
        <w:tc>
          <w:tcPr>
            <w:tcW w:w="1111" w:type="dxa"/>
            <w:noWrap/>
            <w:vAlign w:val="center"/>
            <w:hideMark/>
          </w:tcPr>
          <w:p w14:paraId="59DE4E99"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407A1A33" w14:textId="77777777" w:rsidR="00765983" w:rsidRPr="008C7070" w:rsidRDefault="00765983" w:rsidP="00765983">
            <w:pPr>
              <w:spacing w:before="0" w:line="240" w:lineRule="auto"/>
              <w:jc w:val="left"/>
              <w:rPr>
                <w:sz w:val="16"/>
                <w:szCs w:val="16"/>
              </w:rPr>
            </w:pPr>
            <w:r w:rsidRPr="008C7070">
              <w:rPr>
                <w:sz w:val="16"/>
                <w:szCs w:val="16"/>
              </w:rPr>
              <w:t>Infraestructura</w:t>
            </w:r>
          </w:p>
        </w:tc>
      </w:tr>
      <w:tr w:rsidR="00765983" w:rsidRPr="008C7070" w14:paraId="627C4DBF" w14:textId="77777777" w:rsidTr="00765983">
        <w:trPr>
          <w:trHeight w:val="315"/>
        </w:trPr>
        <w:tc>
          <w:tcPr>
            <w:tcW w:w="562" w:type="dxa"/>
            <w:noWrap/>
            <w:vAlign w:val="center"/>
          </w:tcPr>
          <w:p w14:paraId="272E9960" w14:textId="60B2008B" w:rsidR="00765983" w:rsidRPr="008C7070" w:rsidRDefault="00765983" w:rsidP="00765983">
            <w:pPr>
              <w:spacing w:before="0" w:line="240" w:lineRule="auto"/>
              <w:jc w:val="left"/>
              <w:rPr>
                <w:sz w:val="16"/>
                <w:szCs w:val="16"/>
              </w:rPr>
            </w:pPr>
            <w:r w:rsidRPr="008C7070">
              <w:rPr>
                <w:sz w:val="16"/>
                <w:szCs w:val="16"/>
              </w:rPr>
              <w:t>N24</w:t>
            </w:r>
          </w:p>
        </w:tc>
        <w:tc>
          <w:tcPr>
            <w:tcW w:w="6085" w:type="dxa"/>
            <w:noWrap/>
            <w:vAlign w:val="center"/>
            <w:hideMark/>
          </w:tcPr>
          <w:p w14:paraId="41BEB5FE" w14:textId="77777777" w:rsidR="00765983" w:rsidRPr="008C7070" w:rsidRDefault="00765983" w:rsidP="00765983">
            <w:pPr>
              <w:spacing w:before="0" w:line="240" w:lineRule="auto"/>
              <w:jc w:val="left"/>
              <w:rPr>
                <w:sz w:val="16"/>
                <w:szCs w:val="16"/>
                <w:lang w:val="en-GB"/>
              </w:rPr>
            </w:pPr>
            <w:r w:rsidRPr="008C7070">
              <w:rPr>
                <w:sz w:val="16"/>
                <w:szCs w:val="16"/>
                <w:lang w:val="en-GB"/>
              </w:rPr>
              <w:t xml:space="preserve">Water resources systems planning and management </w:t>
            </w:r>
          </w:p>
        </w:tc>
        <w:tc>
          <w:tcPr>
            <w:tcW w:w="1327" w:type="dxa"/>
            <w:noWrap/>
            <w:vAlign w:val="center"/>
            <w:hideMark/>
          </w:tcPr>
          <w:p w14:paraId="4C589B01" w14:textId="77777777" w:rsidR="00765983" w:rsidRPr="008C7070" w:rsidRDefault="00765983" w:rsidP="00765983">
            <w:pPr>
              <w:spacing w:before="0" w:line="240" w:lineRule="auto"/>
              <w:jc w:val="left"/>
              <w:rPr>
                <w:sz w:val="16"/>
                <w:szCs w:val="16"/>
              </w:rPr>
            </w:pPr>
            <w:r w:rsidRPr="008C7070">
              <w:rPr>
                <w:sz w:val="16"/>
                <w:szCs w:val="16"/>
              </w:rPr>
              <w:t>Unesco Publishing</w:t>
            </w:r>
          </w:p>
        </w:tc>
        <w:tc>
          <w:tcPr>
            <w:tcW w:w="2086" w:type="dxa"/>
            <w:noWrap/>
            <w:vAlign w:val="center"/>
            <w:hideMark/>
          </w:tcPr>
          <w:p w14:paraId="7E3F4502" w14:textId="77777777" w:rsidR="00765983" w:rsidRPr="008C7070" w:rsidRDefault="00765983" w:rsidP="00765983">
            <w:pPr>
              <w:spacing w:before="0" w:line="240" w:lineRule="auto"/>
              <w:jc w:val="left"/>
              <w:rPr>
                <w:sz w:val="16"/>
                <w:szCs w:val="16"/>
              </w:rPr>
            </w:pPr>
            <w:r w:rsidRPr="008C7070">
              <w:rPr>
                <w:sz w:val="16"/>
                <w:szCs w:val="16"/>
              </w:rPr>
              <w:t>Loucks, D. y Van Beek, E.</w:t>
            </w:r>
          </w:p>
        </w:tc>
        <w:tc>
          <w:tcPr>
            <w:tcW w:w="623" w:type="dxa"/>
            <w:noWrap/>
            <w:vAlign w:val="center"/>
            <w:hideMark/>
          </w:tcPr>
          <w:p w14:paraId="5C476126" w14:textId="77777777" w:rsidR="00765983" w:rsidRPr="008C7070" w:rsidRDefault="00765983" w:rsidP="00765983">
            <w:pPr>
              <w:spacing w:before="0" w:line="240" w:lineRule="auto"/>
              <w:jc w:val="left"/>
              <w:rPr>
                <w:sz w:val="16"/>
                <w:szCs w:val="16"/>
              </w:rPr>
            </w:pPr>
            <w:r w:rsidRPr="008C7070">
              <w:rPr>
                <w:sz w:val="16"/>
                <w:szCs w:val="16"/>
              </w:rPr>
              <w:t>2005</w:t>
            </w:r>
          </w:p>
        </w:tc>
        <w:tc>
          <w:tcPr>
            <w:tcW w:w="1111" w:type="dxa"/>
            <w:noWrap/>
            <w:vAlign w:val="center"/>
            <w:hideMark/>
          </w:tcPr>
          <w:p w14:paraId="3966DFB9" w14:textId="77777777" w:rsidR="00765983" w:rsidRPr="008C7070" w:rsidRDefault="00765983" w:rsidP="00765983">
            <w:pPr>
              <w:spacing w:before="0" w:line="240" w:lineRule="auto"/>
              <w:jc w:val="left"/>
              <w:rPr>
                <w:sz w:val="16"/>
                <w:szCs w:val="16"/>
              </w:rPr>
            </w:pPr>
          </w:p>
        </w:tc>
        <w:tc>
          <w:tcPr>
            <w:tcW w:w="1448" w:type="dxa"/>
            <w:noWrap/>
            <w:vAlign w:val="center"/>
            <w:hideMark/>
          </w:tcPr>
          <w:p w14:paraId="3AA18BC8"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36FF4B68" w14:textId="77777777" w:rsidTr="00765983">
        <w:trPr>
          <w:trHeight w:val="315"/>
        </w:trPr>
        <w:tc>
          <w:tcPr>
            <w:tcW w:w="562" w:type="dxa"/>
            <w:noWrap/>
            <w:vAlign w:val="center"/>
          </w:tcPr>
          <w:p w14:paraId="55BF8D46" w14:textId="27CBC50A" w:rsidR="00765983" w:rsidRPr="008C7070" w:rsidRDefault="00765983" w:rsidP="00765983">
            <w:pPr>
              <w:spacing w:before="0" w:line="240" w:lineRule="auto"/>
              <w:jc w:val="left"/>
              <w:rPr>
                <w:sz w:val="16"/>
                <w:szCs w:val="16"/>
              </w:rPr>
            </w:pPr>
            <w:r w:rsidRPr="008C7070">
              <w:rPr>
                <w:sz w:val="16"/>
                <w:szCs w:val="16"/>
              </w:rPr>
              <w:t>N25</w:t>
            </w:r>
          </w:p>
        </w:tc>
        <w:tc>
          <w:tcPr>
            <w:tcW w:w="6085" w:type="dxa"/>
            <w:noWrap/>
            <w:vAlign w:val="center"/>
            <w:hideMark/>
          </w:tcPr>
          <w:p w14:paraId="309B9E0F" w14:textId="77777777" w:rsidR="00765983" w:rsidRPr="008C7070" w:rsidRDefault="00765983" w:rsidP="00765983">
            <w:pPr>
              <w:spacing w:before="0" w:line="240" w:lineRule="auto"/>
              <w:jc w:val="left"/>
              <w:rPr>
                <w:sz w:val="16"/>
                <w:szCs w:val="16"/>
              </w:rPr>
            </w:pPr>
            <w:r w:rsidRPr="008C7070">
              <w:rPr>
                <w:sz w:val="16"/>
                <w:szCs w:val="16"/>
              </w:rPr>
              <w:t>Análisis y determinación de caudales de reserva para abastecimiento de la población y uso de interés nacional / SIT-116, 2006.</w:t>
            </w:r>
          </w:p>
        </w:tc>
        <w:tc>
          <w:tcPr>
            <w:tcW w:w="1327" w:type="dxa"/>
            <w:noWrap/>
            <w:vAlign w:val="center"/>
            <w:hideMark/>
          </w:tcPr>
          <w:p w14:paraId="5D0B60F1"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1892DFEF" w14:textId="77777777" w:rsidR="00765983" w:rsidRPr="008C7070" w:rsidRDefault="00765983" w:rsidP="00765983">
            <w:pPr>
              <w:spacing w:before="0" w:line="240" w:lineRule="auto"/>
              <w:jc w:val="left"/>
              <w:rPr>
                <w:sz w:val="16"/>
                <w:szCs w:val="16"/>
              </w:rPr>
            </w:pPr>
            <w:r w:rsidRPr="008C7070">
              <w:rPr>
                <w:sz w:val="16"/>
                <w:szCs w:val="16"/>
              </w:rPr>
              <w:t>AC Ingenieros Consultores Ltda</w:t>
            </w:r>
          </w:p>
        </w:tc>
        <w:tc>
          <w:tcPr>
            <w:tcW w:w="623" w:type="dxa"/>
            <w:noWrap/>
            <w:vAlign w:val="center"/>
            <w:hideMark/>
          </w:tcPr>
          <w:p w14:paraId="55A59A41" w14:textId="77777777" w:rsidR="00765983" w:rsidRPr="008C7070" w:rsidRDefault="00765983" w:rsidP="00765983">
            <w:pPr>
              <w:spacing w:before="0" w:line="240" w:lineRule="auto"/>
              <w:jc w:val="left"/>
              <w:rPr>
                <w:sz w:val="16"/>
                <w:szCs w:val="16"/>
              </w:rPr>
            </w:pPr>
            <w:r w:rsidRPr="008C7070">
              <w:rPr>
                <w:sz w:val="16"/>
                <w:szCs w:val="16"/>
              </w:rPr>
              <w:t>2006</w:t>
            </w:r>
          </w:p>
        </w:tc>
        <w:tc>
          <w:tcPr>
            <w:tcW w:w="1111" w:type="dxa"/>
            <w:noWrap/>
            <w:vAlign w:val="center"/>
            <w:hideMark/>
          </w:tcPr>
          <w:p w14:paraId="4D1BA5ED"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38B947AB"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21E628A8" w14:textId="77777777" w:rsidTr="00765983">
        <w:trPr>
          <w:trHeight w:val="315"/>
        </w:trPr>
        <w:tc>
          <w:tcPr>
            <w:tcW w:w="562" w:type="dxa"/>
            <w:noWrap/>
            <w:vAlign w:val="center"/>
          </w:tcPr>
          <w:p w14:paraId="7AFC97EA" w14:textId="4F52E3BA" w:rsidR="00765983" w:rsidRPr="008C7070" w:rsidRDefault="00765983" w:rsidP="00765983">
            <w:pPr>
              <w:spacing w:before="0" w:line="240" w:lineRule="auto"/>
              <w:jc w:val="left"/>
              <w:rPr>
                <w:sz w:val="16"/>
                <w:szCs w:val="16"/>
              </w:rPr>
            </w:pPr>
            <w:r w:rsidRPr="008C7070">
              <w:rPr>
                <w:sz w:val="16"/>
                <w:szCs w:val="16"/>
              </w:rPr>
              <w:t>N26</w:t>
            </w:r>
          </w:p>
        </w:tc>
        <w:tc>
          <w:tcPr>
            <w:tcW w:w="6085" w:type="dxa"/>
            <w:noWrap/>
            <w:vAlign w:val="center"/>
            <w:hideMark/>
          </w:tcPr>
          <w:p w14:paraId="475CE29F" w14:textId="77777777" w:rsidR="00765983" w:rsidRPr="008C7070" w:rsidRDefault="00765983" w:rsidP="00765983">
            <w:pPr>
              <w:spacing w:before="0" w:line="240" w:lineRule="auto"/>
              <w:jc w:val="left"/>
              <w:rPr>
                <w:sz w:val="16"/>
                <w:szCs w:val="16"/>
              </w:rPr>
            </w:pPr>
            <w:r w:rsidRPr="008C7070">
              <w:rPr>
                <w:sz w:val="16"/>
                <w:szCs w:val="16"/>
              </w:rPr>
              <w:t>Programa de seguimiento del control de extracciones de agua subterránea. Regiones de Tarapacá, Antofagasta, Atacama y Coquimbo. 1° Etapa, región de Antofagasta.</w:t>
            </w:r>
          </w:p>
        </w:tc>
        <w:tc>
          <w:tcPr>
            <w:tcW w:w="1327" w:type="dxa"/>
            <w:noWrap/>
            <w:vAlign w:val="center"/>
            <w:hideMark/>
          </w:tcPr>
          <w:p w14:paraId="516EB5EB"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1F45CF24" w14:textId="77777777" w:rsidR="00765983" w:rsidRPr="008C7070" w:rsidRDefault="00765983" w:rsidP="00765983">
            <w:pPr>
              <w:spacing w:before="0" w:line="240" w:lineRule="auto"/>
              <w:jc w:val="left"/>
              <w:rPr>
                <w:sz w:val="16"/>
                <w:szCs w:val="16"/>
              </w:rPr>
            </w:pPr>
          </w:p>
        </w:tc>
        <w:tc>
          <w:tcPr>
            <w:tcW w:w="623" w:type="dxa"/>
            <w:noWrap/>
            <w:vAlign w:val="center"/>
            <w:hideMark/>
          </w:tcPr>
          <w:p w14:paraId="54285897" w14:textId="77777777" w:rsidR="00765983" w:rsidRPr="008C7070" w:rsidRDefault="00765983" w:rsidP="00765983">
            <w:pPr>
              <w:spacing w:before="0" w:line="240" w:lineRule="auto"/>
              <w:jc w:val="left"/>
              <w:rPr>
                <w:sz w:val="16"/>
                <w:szCs w:val="16"/>
              </w:rPr>
            </w:pPr>
            <w:r w:rsidRPr="008C7070">
              <w:rPr>
                <w:sz w:val="16"/>
                <w:szCs w:val="16"/>
              </w:rPr>
              <w:t>2007</w:t>
            </w:r>
          </w:p>
        </w:tc>
        <w:tc>
          <w:tcPr>
            <w:tcW w:w="1111" w:type="dxa"/>
            <w:noWrap/>
            <w:vAlign w:val="center"/>
            <w:hideMark/>
          </w:tcPr>
          <w:p w14:paraId="2ADB81C2" w14:textId="77777777" w:rsidR="00765983" w:rsidRPr="008C7070" w:rsidRDefault="00765983" w:rsidP="00765983">
            <w:pPr>
              <w:spacing w:before="0" w:line="240" w:lineRule="auto"/>
              <w:jc w:val="left"/>
              <w:rPr>
                <w:sz w:val="16"/>
                <w:szCs w:val="16"/>
              </w:rPr>
            </w:pPr>
            <w:r w:rsidRPr="008C7070">
              <w:rPr>
                <w:sz w:val="16"/>
                <w:szCs w:val="16"/>
              </w:rPr>
              <w:t>Manual</w:t>
            </w:r>
          </w:p>
        </w:tc>
        <w:tc>
          <w:tcPr>
            <w:tcW w:w="1448" w:type="dxa"/>
            <w:noWrap/>
            <w:vAlign w:val="center"/>
            <w:hideMark/>
          </w:tcPr>
          <w:p w14:paraId="420DAE57"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64260572" w14:textId="77777777" w:rsidTr="00765983">
        <w:trPr>
          <w:trHeight w:val="315"/>
        </w:trPr>
        <w:tc>
          <w:tcPr>
            <w:tcW w:w="562" w:type="dxa"/>
            <w:noWrap/>
            <w:vAlign w:val="center"/>
          </w:tcPr>
          <w:p w14:paraId="15B281D6" w14:textId="39F74145" w:rsidR="00765983" w:rsidRPr="008C7070" w:rsidRDefault="00765983" w:rsidP="00765983">
            <w:pPr>
              <w:spacing w:before="0" w:line="240" w:lineRule="auto"/>
              <w:jc w:val="left"/>
              <w:rPr>
                <w:sz w:val="16"/>
                <w:szCs w:val="16"/>
              </w:rPr>
            </w:pPr>
            <w:r w:rsidRPr="008C7070">
              <w:rPr>
                <w:sz w:val="16"/>
                <w:szCs w:val="16"/>
              </w:rPr>
              <w:t>N27</w:t>
            </w:r>
          </w:p>
        </w:tc>
        <w:tc>
          <w:tcPr>
            <w:tcW w:w="6085" w:type="dxa"/>
            <w:noWrap/>
            <w:vAlign w:val="center"/>
            <w:hideMark/>
          </w:tcPr>
          <w:p w14:paraId="7C2BA92F" w14:textId="77777777" w:rsidR="00765983" w:rsidRPr="008C7070" w:rsidRDefault="00765983" w:rsidP="00765983">
            <w:pPr>
              <w:spacing w:before="0" w:line="240" w:lineRule="auto"/>
              <w:jc w:val="left"/>
              <w:rPr>
                <w:sz w:val="16"/>
                <w:szCs w:val="16"/>
              </w:rPr>
            </w:pPr>
            <w:r w:rsidRPr="008C7070">
              <w:rPr>
                <w:sz w:val="16"/>
                <w:szCs w:val="16"/>
              </w:rPr>
              <w:t xml:space="preserve">Estimaciones de demanda de agua y proyecciones futuras. Zona I norte. Regiones I a IV. SIT. n°122 </w:t>
            </w:r>
          </w:p>
        </w:tc>
        <w:tc>
          <w:tcPr>
            <w:tcW w:w="1327" w:type="dxa"/>
            <w:noWrap/>
            <w:vAlign w:val="center"/>
            <w:hideMark/>
          </w:tcPr>
          <w:p w14:paraId="320663FD"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A36BAC0" w14:textId="77777777" w:rsidR="00765983" w:rsidRPr="008C7070" w:rsidRDefault="00765983" w:rsidP="00765983">
            <w:pPr>
              <w:spacing w:before="0" w:line="240" w:lineRule="auto"/>
              <w:jc w:val="left"/>
              <w:rPr>
                <w:sz w:val="16"/>
                <w:szCs w:val="16"/>
              </w:rPr>
            </w:pPr>
            <w:r w:rsidRPr="008C7070">
              <w:rPr>
                <w:sz w:val="16"/>
                <w:szCs w:val="16"/>
              </w:rPr>
              <w:t>Ayala, Cabrera y Asociados Ltda. (ACA)</w:t>
            </w:r>
          </w:p>
        </w:tc>
        <w:tc>
          <w:tcPr>
            <w:tcW w:w="623" w:type="dxa"/>
            <w:noWrap/>
            <w:vAlign w:val="center"/>
            <w:hideMark/>
          </w:tcPr>
          <w:p w14:paraId="60A7296C" w14:textId="77777777" w:rsidR="00765983" w:rsidRPr="008C7070" w:rsidRDefault="00765983" w:rsidP="00765983">
            <w:pPr>
              <w:spacing w:before="0" w:line="240" w:lineRule="auto"/>
              <w:jc w:val="left"/>
              <w:rPr>
                <w:sz w:val="16"/>
                <w:szCs w:val="16"/>
              </w:rPr>
            </w:pPr>
            <w:r w:rsidRPr="008C7070">
              <w:rPr>
                <w:sz w:val="16"/>
                <w:szCs w:val="16"/>
              </w:rPr>
              <w:t>2007</w:t>
            </w:r>
          </w:p>
        </w:tc>
        <w:tc>
          <w:tcPr>
            <w:tcW w:w="1111" w:type="dxa"/>
            <w:noWrap/>
            <w:vAlign w:val="center"/>
            <w:hideMark/>
          </w:tcPr>
          <w:p w14:paraId="07ECEDA1"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764E15A" w14:textId="77777777" w:rsidR="00765983" w:rsidRPr="008C7070" w:rsidRDefault="00765983" w:rsidP="00765983">
            <w:pPr>
              <w:spacing w:before="0" w:line="240" w:lineRule="auto"/>
              <w:jc w:val="left"/>
              <w:rPr>
                <w:sz w:val="16"/>
                <w:szCs w:val="16"/>
              </w:rPr>
            </w:pPr>
            <w:r w:rsidRPr="008C7070">
              <w:rPr>
                <w:sz w:val="16"/>
                <w:szCs w:val="16"/>
              </w:rPr>
              <w:t>Demanda</w:t>
            </w:r>
          </w:p>
        </w:tc>
      </w:tr>
      <w:tr w:rsidR="00765983" w:rsidRPr="008C7070" w14:paraId="07E3C378" w14:textId="77777777" w:rsidTr="00765983">
        <w:trPr>
          <w:trHeight w:val="315"/>
        </w:trPr>
        <w:tc>
          <w:tcPr>
            <w:tcW w:w="562" w:type="dxa"/>
            <w:noWrap/>
            <w:vAlign w:val="center"/>
          </w:tcPr>
          <w:p w14:paraId="21ABD8C2" w14:textId="5D8FC0B7" w:rsidR="00765983" w:rsidRPr="008C7070" w:rsidRDefault="00765983" w:rsidP="00765983">
            <w:pPr>
              <w:spacing w:before="0" w:line="240" w:lineRule="auto"/>
              <w:jc w:val="left"/>
              <w:rPr>
                <w:sz w:val="16"/>
                <w:szCs w:val="16"/>
              </w:rPr>
            </w:pPr>
            <w:r w:rsidRPr="008C7070">
              <w:rPr>
                <w:sz w:val="16"/>
                <w:szCs w:val="16"/>
              </w:rPr>
              <w:t>N28</w:t>
            </w:r>
          </w:p>
        </w:tc>
        <w:tc>
          <w:tcPr>
            <w:tcW w:w="6085" w:type="dxa"/>
            <w:noWrap/>
            <w:vAlign w:val="center"/>
            <w:hideMark/>
          </w:tcPr>
          <w:p w14:paraId="58A744FF" w14:textId="77777777" w:rsidR="00765983" w:rsidRPr="008C7070" w:rsidRDefault="00765983" w:rsidP="00765983">
            <w:pPr>
              <w:spacing w:before="0" w:line="240" w:lineRule="auto"/>
              <w:jc w:val="left"/>
              <w:rPr>
                <w:sz w:val="16"/>
                <w:szCs w:val="16"/>
              </w:rPr>
            </w:pPr>
            <w:r w:rsidRPr="008C7070">
              <w:rPr>
                <w:sz w:val="16"/>
                <w:szCs w:val="16"/>
              </w:rPr>
              <w:t xml:space="preserve">Levantamiento de derechos de agua afectos al pago de patente etapa III: regiones I, II y III SIT. n°128 </w:t>
            </w:r>
          </w:p>
        </w:tc>
        <w:tc>
          <w:tcPr>
            <w:tcW w:w="1327" w:type="dxa"/>
            <w:noWrap/>
            <w:vAlign w:val="center"/>
            <w:hideMark/>
          </w:tcPr>
          <w:p w14:paraId="240EBF28"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64C8372C" w14:textId="77777777" w:rsidR="00765983" w:rsidRPr="008C7070" w:rsidRDefault="00765983" w:rsidP="00765983">
            <w:pPr>
              <w:spacing w:before="0" w:line="240" w:lineRule="auto"/>
              <w:jc w:val="left"/>
              <w:rPr>
                <w:sz w:val="16"/>
                <w:szCs w:val="16"/>
              </w:rPr>
            </w:pPr>
            <w:r w:rsidRPr="008C7070">
              <w:rPr>
                <w:sz w:val="16"/>
                <w:szCs w:val="16"/>
              </w:rPr>
              <w:t>AC Ingenieros Consultores y Ayala, Cabrera y Asociados Ltda.</w:t>
            </w:r>
          </w:p>
        </w:tc>
        <w:tc>
          <w:tcPr>
            <w:tcW w:w="623" w:type="dxa"/>
            <w:noWrap/>
            <w:vAlign w:val="center"/>
            <w:hideMark/>
          </w:tcPr>
          <w:p w14:paraId="6FF9846C" w14:textId="77777777" w:rsidR="00765983" w:rsidRPr="008C7070" w:rsidRDefault="00765983" w:rsidP="00765983">
            <w:pPr>
              <w:spacing w:before="0" w:line="240" w:lineRule="auto"/>
              <w:jc w:val="left"/>
              <w:rPr>
                <w:sz w:val="16"/>
                <w:szCs w:val="16"/>
              </w:rPr>
            </w:pPr>
            <w:r w:rsidRPr="008C7070">
              <w:rPr>
                <w:sz w:val="16"/>
                <w:szCs w:val="16"/>
              </w:rPr>
              <w:t>2007</w:t>
            </w:r>
          </w:p>
        </w:tc>
        <w:tc>
          <w:tcPr>
            <w:tcW w:w="1111" w:type="dxa"/>
            <w:noWrap/>
            <w:vAlign w:val="center"/>
            <w:hideMark/>
          </w:tcPr>
          <w:p w14:paraId="525A2396" w14:textId="77777777" w:rsidR="00765983" w:rsidRPr="008C7070" w:rsidRDefault="00765983" w:rsidP="00765983">
            <w:pPr>
              <w:spacing w:before="0" w:line="240" w:lineRule="auto"/>
              <w:jc w:val="left"/>
              <w:rPr>
                <w:sz w:val="16"/>
                <w:szCs w:val="16"/>
              </w:rPr>
            </w:pPr>
            <w:r w:rsidRPr="008C7070">
              <w:rPr>
                <w:sz w:val="16"/>
                <w:szCs w:val="16"/>
              </w:rPr>
              <w:t>Catastro</w:t>
            </w:r>
          </w:p>
        </w:tc>
        <w:tc>
          <w:tcPr>
            <w:tcW w:w="1448" w:type="dxa"/>
            <w:noWrap/>
            <w:vAlign w:val="center"/>
            <w:hideMark/>
          </w:tcPr>
          <w:p w14:paraId="6714112C" w14:textId="77777777" w:rsidR="00765983" w:rsidRPr="008C7070" w:rsidRDefault="00765983" w:rsidP="00765983">
            <w:pPr>
              <w:spacing w:before="0" w:line="240" w:lineRule="auto"/>
              <w:jc w:val="left"/>
              <w:rPr>
                <w:sz w:val="16"/>
                <w:szCs w:val="16"/>
              </w:rPr>
            </w:pPr>
            <w:r w:rsidRPr="008C7070">
              <w:rPr>
                <w:sz w:val="16"/>
                <w:szCs w:val="16"/>
              </w:rPr>
              <w:t>Derechos de agua</w:t>
            </w:r>
          </w:p>
        </w:tc>
      </w:tr>
      <w:tr w:rsidR="00765983" w:rsidRPr="008C7070" w14:paraId="4001A243" w14:textId="77777777" w:rsidTr="00765983">
        <w:trPr>
          <w:trHeight w:val="315"/>
        </w:trPr>
        <w:tc>
          <w:tcPr>
            <w:tcW w:w="562" w:type="dxa"/>
            <w:noWrap/>
            <w:vAlign w:val="center"/>
          </w:tcPr>
          <w:p w14:paraId="47CE7715" w14:textId="6EE125B6" w:rsidR="00765983" w:rsidRPr="008C7070" w:rsidRDefault="00765983" w:rsidP="00765983">
            <w:pPr>
              <w:spacing w:before="0" w:line="240" w:lineRule="auto"/>
              <w:jc w:val="left"/>
              <w:rPr>
                <w:sz w:val="16"/>
                <w:szCs w:val="16"/>
              </w:rPr>
            </w:pPr>
            <w:r w:rsidRPr="008C7070">
              <w:rPr>
                <w:sz w:val="16"/>
                <w:szCs w:val="16"/>
              </w:rPr>
              <w:t>N29</w:t>
            </w:r>
          </w:p>
        </w:tc>
        <w:tc>
          <w:tcPr>
            <w:tcW w:w="6085" w:type="dxa"/>
            <w:noWrap/>
            <w:vAlign w:val="center"/>
            <w:hideMark/>
          </w:tcPr>
          <w:p w14:paraId="56BB4C13" w14:textId="77777777" w:rsidR="00765983" w:rsidRPr="008C7070" w:rsidRDefault="00765983" w:rsidP="00765983">
            <w:pPr>
              <w:spacing w:before="0" w:line="240" w:lineRule="auto"/>
              <w:jc w:val="left"/>
              <w:rPr>
                <w:sz w:val="16"/>
                <w:szCs w:val="16"/>
              </w:rPr>
            </w:pPr>
            <w:r w:rsidRPr="008C7070">
              <w:rPr>
                <w:sz w:val="16"/>
                <w:szCs w:val="16"/>
              </w:rPr>
              <w:t>Derechos, Extracciones y Tasas Unitarias de Consumo de Agua del Sector Minero. Regiones Centro-Norte de Chile. S.I.T. N°146. División de Estudios y Planificación. Dirección General de Aguas . Proust Consultores. (2008)</w:t>
            </w:r>
          </w:p>
        </w:tc>
        <w:tc>
          <w:tcPr>
            <w:tcW w:w="1327" w:type="dxa"/>
            <w:noWrap/>
            <w:vAlign w:val="center"/>
            <w:hideMark/>
          </w:tcPr>
          <w:p w14:paraId="6A6260DF"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5B2B4166" w14:textId="77777777" w:rsidR="00765983" w:rsidRPr="008C7070" w:rsidRDefault="00765983" w:rsidP="00765983">
            <w:pPr>
              <w:spacing w:before="0" w:line="240" w:lineRule="auto"/>
              <w:jc w:val="left"/>
              <w:rPr>
                <w:sz w:val="16"/>
                <w:szCs w:val="16"/>
              </w:rPr>
            </w:pPr>
            <w:r w:rsidRPr="008C7070">
              <w:rPr>
                <w:sz w:val="16"/>
                <w:szCs w:val="16"/>
              </w:rPr>
              <w:t>Proust Consultores</w:t>
            </w:r>
          </w:p>
        </w:tc>
        <w:tc>
          <w:tcPr>
            <w:tcW w:w="623" w:type="dxa"/>
            <w:noWrap/>
            <w:vAlign w:val="center"/>
            <w:hideMark/>
          </w:tcPr>
          <w:p w14:paraId="2578BF99" w14:textId="77777777" w:rsidR="00765983" w:rsidRPr="008C7070" w:rsidRDefault="00765983" w:rsidP="00765983">
            <w:pPr>
              <w:spacing w:before="0" w:line="240" w:lineRule="auto"/>
              <w:jc w:val="left"/>
              <w:rPr>
                <w:sz w:val="16"/>
                <w:szCs w:val="16"/>
              </w:rPr>
            </w:pPr>
            <w:r w:rsidRPr="008C7070">
              <w:rPr>
                <w:sz w:val="16"/>
                <w:szCs w:val="16"/>
              </w:rPr>
              <w:t>2008</w:t>
            </w:r>
          </w:p>
        </w:tc>
        <w:tc>
          <w:tcPr>
            <w:tcW w:w="1111" w:type="dxa"/>
            <w:noWrap/>
            <w:vAlign w:val="center"/>
            <w:hideMark/>
          </w:tcPr>
          <w:p w14:paraId="245B0662"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5310A11C" w14:textId="77777777" w:rsidR="00765983" w:rsidRPr="008C7070" w:rsidRDefault="00765983" w:rsidP="00765983">
            <w:pPr>
              <w:spacing w:before="0" w:line="240" w:lineRule="auto"/>
              <w:jc w:val="left"/>
              <w:rPr>
                <w:sz w:val="16"/>
                <w:szCs w:val="16"/>
              </w:rPr>
            </w:pPr>
            <w:r w:rsidRPr="008C7070">
              <w:rPr>
                <w:sz w:val="16"/>
                <w:szCs w:val="16"/>
              </w:rPr>
              <w:t>Demanda</w:t>
            </w:r>
          </w:p>
        </w:tc>
      </w:tr>
      <w:tr w:rsidR="00765983" w:rsidRPr="008C7070" w14:paraId="0BF7B8ED" w14:textId="77777777" w:rsidTr="00765983">
        <w:trPr>
          <w:trHeight w:val="315"/>
        </w:trPr>
        <w:tc>
          <w:tcPr>
            <w:tcW w:w="562" w:type="dxa"/>
            <w:noWrap/>
            <w:vAlign w:val="center"/>
          </w:tcPr>
          <w:p w14:paraId="19BABE2E" w14:textId="4E70B346" w:rsidR="00765983" w:rsidRPr="008C7070" w:rsidRDefault="00765983" w:rsidP="00765983">
            <w:pPr>
              <w:spacing w:before="0" w:line="240" w:lineRule="auto"/>
              <w:jc w:val="left"/>
              <w:rPr>
                <w:sz w:val="16"/>
                <w:szCs w:val="16"/>
              </w:rPr>
            </w:pPr>
            <w:r w:rsidRPr="008C7070">
              <w:rPr>
                <w:sz w:val="16"/>
                <w:szCs w:val="16"/>
              </w:rPr>
              <w:t>N30</w:t>
            </w:r>
          </w:p>
        </w:tc>
        <w:tc>
          <w:tcPr>
            <w:tcW w:w="6085" w:type="dxa"/>
            <w:noWrap/>
            <w:vAlign w:val="center"/>
            <w:hideMark/>
          </w:tcPr>
          <w:p w14:paraId="2C1EBC62" w14:textId="77777777" w:rsidR="00765983" w:rsidRPr="008C7070" w:rsidRDefault="00765983" w:rsidP="00765983">
            <w:pPr>
              <w:spacing w:before="0" w:line="240" w:lineRule="auto"/>
              <w:jc w:val="left"/>
              <w:rPr>
                <w:sz w:val="16"/>
                <w:szCs w:val="16"/>
              </w:rPr>
            </w:pPr>
            <w:r w:rsidRPr="008C7070">
              <w:rPr>
                <w:sz w:val="16"/>
                <w:szCs w:val="16"/>
              </w:rPr>
              <w:t>Determinación de reservas de aguas superficiales de acuerdo a lo dispuesto en el artículo 147 Bis inciso 3 de la ley 20.017 de 2005 que modifica el código de aguas: caudales de reserva para abastecimiento de la población y usos de interés nacional / SIT-147, 2008.</w:t>
            </w:r>
          </w:p>
        </w:tc>
        <w:tc>
          <w:tcPr>
            <w:tcW w:w="1327" w:type="dxa"/>
            <w:noWrap/>
            <w:vAlign w:val="center"/>
            <w:hideMark/>
          </w:tcPr>
          <w:p w14:paraId="322DD4FE"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350E280" w14:textId="77777777" w:rsidR="00765983" w:rsidRPr="008C7070" w:rsidRDefault="00765983" w:rsidP="00765983">
            <w:pPr>
              <w:spacing w:before="0" w:line="240" w:lineRule="auto"/>
              <w:jc w:val="left"/>
              <w:rPr>
                <w:sz w:val="16"/>
                <w:szCs w:val="16"/>
              </w:rPr>
            </w:pPr>
            <w:r w:rsidRPr="008C7070">
              <w:rPr>
                <w:sz w:val="16"/>
                <w:szCs w:val="16"/>
              </w:rPr>
              <w:t>Aquaterra Ingenieros Limitada</w:t>
            </w:r>
          </w:p>
        </w:tc>
        <w:tc>
          <w:tcPr>
            <w:tcW w:w="623" w:type="dxa"/>
            <w:noWrap/>
            <w:vAlign w:val="center"/>
            <w:hideMark/>
          </w:tcPr>
          <w:p w14:paraId="710E1440" w14:textId="77777777" w:rsidR="00765983" w:rsidRPr="008C7070" w:rsidRDefault="00765983" w:rsidP="00765983">
            <w:pPr>
              <w:spacing w:before="0" w:line="240" w:lineRule="auto"/>
              <w:jc w:val="left"/>
              <w:rPr>
                <w:sz w:val="16"/>
                <w:szCs w:val="16"/>
              </w:rPr>
            </w:pPr>
            <w:r w:rsidRPr="008C7070">
              <w:rPr>
                <w:sz w:val="16"/>
                <w:szCs w:val="16"/>
              </w:rPr>
              <w:t>2008</w:t>
            </w:r>
          </w:p>
        </w:tc>
        <w:tc>
          <w:tcPr>
            <w:tcW w:w="1111" w:type="dxa"/>
            <w:noWrap/>
            <w:vAlign w:val="center"/>
            <w:hideMark/>
          </w:tcPr>
          <w:p w14:paraId="442BCD97"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5F7AFAE3" w14:textId="77777777" w:rsidR="00765983" w:rsidRPr="008C7070" w:rsidRDefault="00765983" w:rsidP="00765983">
            <w:pPr>
              <w:spacing w:before="0" w:line="240" w:lineRule="auto"/>
              <w:jc w:val="left"/>
              <w:rPr>
                <w:sz w:val="16"/>
                <w:szCs w:val="16"/>
              </w:rPr>
            </w:pPr>
            <w:r w:rsidRPr="008C7070">
              <w:rPr>
                <w:sz w:val="16"/>
                <w:szCs w:val="16"/>
              </w:rPr>
              <w:t>Disponibilidad</w:t>
            </w:r>
          </w:p>
        </w:tc>
      </w:tr>
      <w:tr w:rsidR="00765983" w:rsidRPr="008C7070" w14:paraId="206BBDDE" w14:textId="77777777" w:rsidTr="00765983">
        <w:trPr>
          <w:trHeight w:val="315"/>
        </w:trPr>
        <w:tc>
          <w:tcPr>
            <w:tcW w:w="562" w:type="dxa"/>
            <w:noWrap/>
            <w:vAlign w:val="center"/>
          </w:tcPr>
          <w:p w14:paraId="397E0323" w14:textId="1D0FE287" w:rsidR="00765983" w:rsidRPr="008C7070" w:rsidRDefault="00765983" w:rsidP="00765983">
            <w:pPr>
              <w:spacing w:before="0" w:line="240" w:lineRule="auto"/>
              <w:jc w:val="left"/>
              <w:rPr>
                <w:sz w:val="16"/>
                <w:szCs w:val="16"/>
              </w:rPr>
            </w:pPr>
            <w:r w:rsidRPr="008C7070">
              <w:rPr>
                <w:sz w:val="16"/>
                <w:szCs w:val="16"/>
              </w:rPr>
              <w:t>N31</w:t>
            </w:r>
          </w:p>
        </w:tc>
        <w:tc>
          <w:tcPr>
            <w:tcW w:w="6085" w:type="dxa"/>
            <w:noWrap/>
            <w:vAlign w:val="center"/>
            <w:hideMark/>
          </w:tcPr>
          <w:p w14:paraId="324B218B" w14:textId="77777777" w:rsidR="00765983" w:rsidRPr="008C7070" w:rsidRDefault="00765983" w:rsidP="00765983">
            <w:pPr>
              <w:spacing w:before="0" w:line="240" w:lineRule="auto"/>
              <w:jc w:val="left"/>
              <w:rPr>
                <w:sz w:val="16"/>
                <w:szCs w:val="16"/>
              </w:rPr>
            </w:pPr>
            <w:r w:rsidRPr="008C7070">
              <w:rPr>
                <w:sz w:val="16"/>
                <w:szCs w:val="16"/>
              </w:rPr>
              <w:t>Determinación de caudales ecológicos en cuencas con fauna íctica nativa y en estado de conservación / SIT-187, 2008.</w:t>
            </w:r>
          </w:p>
        </w:tc>
        <w:tc>
          <w:tcPr>
            <w:tcW w:w="1327" w:type="dxa"/>
            <w:noWrap/>
            <w:vAlign w:val="center"/>
            <w:hideMark/>
          </w:tcPr>
          <w:p w14:paraId="0752A472"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087B5FD1" w14:textId="77777777" w:rsidR="00765983" w:rsidRPr="008C7070" w:rsidRDefault="00765983" w:rsidP="00765983">
            <w:pPr>
              <w:spacing w:before="0" w:line="240" w:lineRule="auto"/>
              <w:jc w:val="left"/>
              <w:rPr>
                <w:sz w:val="16"/>
                <w:szCs w:val="16"/>
              </w:rPr>
            </w:pPr>
            <w:r w:rsidRPr="008C7070">
              <w:rPr>
                <w:sz w:val="16"/>
                <w:szCs w:val="16"/>
              </w:rPr>
              <w:t>Departamento de Conservación y Protección de Recursos Hídrico, Centro de Ecología Aplicada Ltda</w:t>
            </w:r>
          </w:p>
        </w:tc>
        <w:tc>
          <w:tcPr>
            <w:tcW w:w="623" w:type="dxa"/>
            <w:noWrap/>
            <w:vAlign w:val="center"/>
            <w:hideMark/>
          </w:tcPr>
          <w:p w14:paraId="00178376" w14:textId="77777777" w:rsidR="00765983" w:rsidRPr="008C7070" w:rsidRDefault="00765983" w:rsidP="00765983">
            <w:pPr>
              <w:spacing w:before="0" w:line="240" w:lineRule="auto"/>
              <w:jc w:val="left"/>
              <w:rPr>
                <w:sz w:val="16"/>
                <w:szCs w:val="16"/>
              </w:rPr>
            </w:pPr>
            <w:r w:rsidRPr="008C7070">
              <w:rPr>
                <w:sz w:val="16"/>
                <w:szCs w:val="16"/>
              </w:rPr>
              <w:t>2008</w:t>
            </w:r>
          </w:p>
        </w:tc>
        <w:tc>
          <w:tcPr>
            <w:tcW w:w="1111" w:type="dxa"/>
            <w:noWrap/>
            <w:vAlign w:val="center"/>
            <w:hideMark/>
          </w:tcPr>
          <w:p w14:paraId="211AF1A1"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1B463F7"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0C0A673F" w14:textId="77777777" w:rsidTr="00765983">
        <w:trPr>
          <w:trHeight w:val="315"/>
        </w:trPr>
        <w:tc>
          <w:tcPr>
            <w:tcW w:w="562" w:type="dxa"/>
            <w:noWrap/>
            <w:vAlign w:val="center"/>
          </w:tcPr>
          <w:p w14:paraId="605FBDE5" w14:textId="58F80EDD" w:rsidR="00765983" w:rsidRPr="008C7070" w:rsidRDefault="00765983" w:rsidP="00765983">
            <w:pPr>
              <w:spacing w:before="0" w:line="240" w:lineRule="auto"/>
              <w:jc w:val="left"/>
              <w:rPr>
                <w:sz w:val="16"/>
                <w:szCs w:val="16"/>
              </w:rPr>
            </w:pPr>
            <w:r w:rsidRPr="008C7070">
              <w:rPr>
                <w:sz w:val="16"/>
                <w:szCs w:val="16"/>
              </w:rPr>
              <w:t>N32</w:t>
            </w:r>
          </w:p>
        </w:tc>
        <w:tc>
          <w:tcPr>
            <w:tcW w:w="6085" w:type="dxa"/>
            <w:noWrap/>
            <w:vAlign w:val="center"/>
            <w:hideMark/>
          </w:tcPr>
          <w:p w14:paraId="5404E8A3" w14:textId="77777777" w:rsidR="00765983" w:rsidRPr="008C7070" w:rsidRDefault="00765983" w:rsidP="00765983">
            <w:pPr>
              <w:spacing w:before="0" w:line="240" w:lineRule="auto"/>
              <w:jc w:val="left"/>
              <w:rPr>
                <w:sz w:val="16"/>
                <w:szCs w:val="16"/>
              </w:rPr>
            </w:pPr>
            <w:r w:rsidRPr="008C7070">
              <w:rPr>
                <w:sz w:val="16"/>
                <w:szCs w:val="16"/>
              </w:rPr>
              <w:t xml:space="preserve">Origen y naturaleza de los fluidos en los sistemas volcánicos, geotermales y termales de baja entalpía de la zona volcánica central </w:t>
            </w:r>
          </w:p>
        </w:tc>
        <w:tc>
          <w:tcPr>
            <w:tcW w:w="1327" w:type="dxa"/>
            <w:noWrap/>
            <w:vAlign w:val="center"/>
            <w:hideMark/>
          </w:tcPr>
          <w:p w14:paraId="5B5D8503" w14:textId="77777777" w:rsidR="00765983" w:rsidRPr="008C7070" w:rsidRDefault="00765983" w:rsidP="00765983">
            <w:pPr>
              <w:spacing w:before="0" w:line="240" w:lineRule="auto"/>
              <w:jc w:val="left"/>
              <w:rPr>
                <w:sz w:val="16"/>
                <w:szCs w:val="16"/>
              </w:rPr>
            </w:pPr>
            <w:r w:rsidRPr="008C7070">
              <w:rPr>
                <w:sz w:val="16"/>
                <w:szCs w:val="16"/>
              </w:rPr>
              <w:t>UCN</w:t>
            </w:r>
          </w:p>
        </w:tc>
        <w:tc>
          <w:tcPr>
            <w:tcW w:w="2086" w:type="dxa"/>
            <w:noWrap/>
            <w:vAlign w:val="center"/>
            <w:hideMark/>
          </w:tcPr>
          <w:p w14:paraId="2DC4AF17" w14:textId="77777777" w:rsidR="00765983" w:rsidRPr="008C7070" w:rsidRDefault="00765983" w:rsidP="00765983">
            <w:pPr>
              <w:spacing w:before="0" w:line="240" w:lineRule="auto"/>
              <w:jc w:val="left"/>
              <w:rPr>
                <w:sz w:val="16"/>
                <w:szCs w:val="16"/>
              </w:rPr>
            </w:pPr>
            <w:r w:rsidRPr="008C7070">
              <w:rPr>
                <w:sz w:val="16"/>
                <w:szCs w:val="16"/>
              </w:rPr>
              <w:t>Aguilera, F.</w:t>
            </w:r>
          </w:p>
        </w:tc>
        <w:tc>
          <w:tcPr>
            <w:tcW w:w="623" w:type="dxa"/>
            <w:noWrap/>
            <w:vAlign w:val="center"/>
            <w:hideMark/>
          </w:tcPr>
          <w:p w14:paraId="6D7DC784" w14:textId="77777777" w:rsidR="00765983" w:rsidRPr="008C7070" w:rsidRDefault="00765983" w:rsidP="00765983">
            <w:pPr>
              <w:spacing w:before="0" w:line="240" w:lineRule="auto"/>
              <w:jc w:val="left"/>
              <w:rPr>
                <w:sz w:val="16"/>
                <w:szCs w:val="16"/>
              </w:rPr>
            </w:pPr>
            <w:r w:rsidRPr="008C7070">
              <w:rPr>
                <w:sz w:val="16"/>
                <w:szCs w:val="16"/>
              </w:rPr>
              <w:t>2008</w:t>
            </w:r>
          </w:p>
        </w:tc>
        <w:tc>
          <w:tcPr>
            <w:tcW w:w="1111" w:type="dxa"/>
            <w:noWrap/>
            <w:vAlign w:val="center"/>
            <w:hideMark/>
          </w:tcPr>
          <w:p w14:paraId="0D5BFBB5" w14:textId="77777777" w:rsidR="00765983" w:rsidRPr="008C7070" w:rsidRDefault="00765983" w:rsidP="00765983">
            <w:pPr>
              <w:spacing w:before="0" w:line="240" w:lineRule="auto"/>
              <w:jc w:val="left"/>
              <w:rPr>
                <w:sz w:val="16"/>
                <w:szCs w:val="16"/>
              </w:rPr>
            </w:pPr>
            <w:r w:rsidRPr="008C7070">
              <w:rPr>
                <w:sz w:val="16"/>
                <w:szCs w:val="16"/>
              </w:rPr>
              <w:t>Tesis</w:t>
            </w:r>
          </w:p>
        </w:tc>
        <w:tc>
          <w:tcPr>
            <w:tcW w:w="1448" w:type="dxa"/>
            <w:noWrap/>
            <w:vAlign w:val="center"/>
            <w:hideMark/>
          </w:tcPr>
          <w:p w14:paraId="1CD3FFD6" w14:textId="77777777" w:rsidR="00765983" w:rsidRPr="008C7070" w:rsidRDefault="00765983" w:rsidP="00765983">
            <w:pPr>
              <w:spacing w:before="0" w:line="240" w:lineRule="auto"/>
              <w:jc w:val="left"/>
              <w:rPr>
                <w:sz w:val="16"/>
                <w:szCs w:val="16"/>
              </w:rPr>
            </w:pPr>
            <w:r w:rsidRPr="008C7070">
              <w:rPr>
                <w:sz w:val="16"/>
                <w:szCs w:val="16"/>
              </w:rPr>
              <w:t>Caracterización</w:t>
            </w:r>
          </w:p>
        </w:tc>
      </w:tr>
      <w:tr w:rsidR="00765983" w:rsidRPr="008C7070" w14:paraId="0F45E446" w14:textId="77777777" w:rsidTr="00765983">
        <w:trPr>
          <w:trHeight w:val="315"/>
        </w:trPr>
        <w:tc>
          <w:tcPr>
            <w:tcW w:w="562" w:type="dxa"/>
            <w:noWrap/>
            <w:vAlign w:val="center"/>
          </w:tcPr>
          <w:p w14:paraId="06279FB3" w14:textId="3F5F2B32" w:rsidR="00765983" w:rsidRPr="008C7070" w:rsidRDefault="00765983" w:rsidP="00765983">
            <w:pPr>
              <w:spacing w:before="0" w:line="240" w:lineRule="auto"/>
              <w:jc w:val="left"/>
              <w:rPr>
                <w:sz w:val="16"/>
                <w:szCs w:val="16"/>
              </w:rPr>
            </w:pPr>
            <w:r w:rsidRPr="008C7070">
              <w:rPr>
                <w:sz w:val="16"/>
                <w:szCs w:val="16"/>
              </w:rPr>
              <w:lastRenderedPageBreak/>
              <w:t>N33</w:t>
            </w:r>
          </w:p>
        </w:tc>
        <w:tc>
          <w:tcPr>
            <w:tcW w:w="6085" w:type="dxa"/>
            <w:noWrap/>
            <w:vAlign w:val="center"/>
            <w:hideMark/>
          </w:tcPr>
          <w:p w14:paraId="39265844" w14:textId="77777777" w:rsidR="00765983" w:rsidRPr="008C7070" w:rsidRDefault="00765983" w:rsidP="00765983">
            <w:pPr>
              <w:spacing w:before="0" w:line="240" w:lineRule="auto"/>
              <w:jc w:val="left"/>
              <w:rPr>
                <w:sz w:val="16"/>
                <w:szCs w:val="16"/>
              </w:rPr>
            </w:pPr>
            <w:r w:rsidRPr="008C7070">
              <w:rPr>
                <w:sz w:val="16"/>
                <w:szCs w:val="16"/>
              </w:rPr>
              <w:t>Levantamiento hidrogeológico para el desarrollo de nuevas fuentes de agua en áreas prioritarias de la zona norte de Chile, regiones XV, I, II Y III. Etapa I SIT N°157</w:t>
            </w:r>
          </w:p>
        </w:tc>
        <w:tc>
          <w:tcPr>
            <w:tcW w:w="1327" w:type="dxa"/>
            <w:noWrap/>
            <w:vAlign w:val="center"/>
            <w:hideMark/>
          </w:tcPr>
          <w:p w14:paraId="0F14F210"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196FC9F" w14:textId="77777777" w:rsidR="00765983" w:rsidRPr="008C7070" w:rsidRDefault="00765983" w:rsidP="00765983">
            <w:pPr>
              <w:spacing w:before="0" w:line="240" w:lineRule="auto"/>
              <w:jc w:val="left"/>
              <w:rPr>
                <w:sz w:val="16"/>
                <w:szCs w:val="16"/>
              </w:rPr>
            </w:pPr>
            <w:r w:rsidRPr="008C7070">
              <w:rPr>
                <w:sz w:val="16"/>
                <w:szCs w:val="16"/>
              </w:rPr>
              <w:t>DICTUC</w:t>
            </w:r>
          </w:p>
        </w:tc>
        <w:tc>
          <w:tcPr>
            <w:tcW w:w="623" w:type="dxa"/>
            <w:noWrap/>
            <w:vAlign w:val="center"/>
            <w:hideMark/>
          </w:tcPr>
          <w:p w14:paraId="08662B12" w14:textId="77777777" w:rsidR="00765983" w:rsidRPr="008C7070" w:rsidRDefault="00765983" w:rsidP="00765983">
            <w:pPr>
              <w:spacing w:before="0" w:line="240" w:lineRule="auto"/>
              <w:jc w:val="left"/>
              <w:rPr>
                <w:sz w:val="16"/>
                <w:szCs w:val="16"/>
              </w:rPr>
            </w:pPr>
            <w:r w:rsidRPr="008C7070">
              <w:rPr>
                <w:sz w:val="16"/>
                <w:szCs w:val="16"/>
              </w:rPr>
              <w:t>2008</w:t>
            </w:r>
          </w:p>
        </w:tc>
        <w:tc>
          <w:tcPr>
            <w:tcW w:w="1111" w:type="dxa"/>
            <w:noWrap/>
            <w:vAlign w:val="center"/>
            <w:hideMark/>
          </w:tcPr>
          <w:p w14:paraId="528EF3B5"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51283A00" w14:textId="77777777" w:rsidR="00765983" w:rsidRPr="008C7070" w:rsidRDefault="00765983" w:rsidP="00765983">
            <w:pPr>
              <w:spacing w:before="0" w:line="240" w:lineRule="auto"/>
              <w:jc w:val="left"/>
              <w:rPr>
                <w:sz w:val="16"/>
                <w:szCs w:val="16"/>
              </w:rPr>
            </w:pPr>
            <w:r w:rsidRPr="008C7070">
              <w:rPr>
                <w:sz w:val="16"/>
                <w:szCs w:val="16"/>
              </w:rPr>
              <w:t>Hidrogeología</w:t>
            </w:r>
          </w:p>
        </w:tc>
      </w:tr>
      <w:tr w:rsidR="00765983" w:rsidRPr="008C7070" w14:paraId="78B27576" w14:textId="77777777" w:rsidTr="00765983">
        <w:trPr>
          <w:trHeight w:val="315"/>
        </w:trPr>
        <w:tc>
          <w:tcPr>
            <w:tcW w:w="562" w:type="dxa"/>
            <w:noWrap/>
            <w:vAlign w:val="center"/>
          </w:tcPr>
          <w:p w14:paraId="075315D8" w14:textId="4109011E" w:rsidR="00765983" w:rsidRPr="008C7070" w:rsidRDefault="00765983" w:rsidP="00765983">
            <w:pPr>
              <w:spacing w:before="0" w:line="240" w:lineRule="auto"/>
              <w:jc w:val="left"/>
              <w:rPr>
                <w:sz w:val="16"/>
                <w:szCs w:val="16"/>
              </w:rPr>
            </w:pPr>
            <w:r w:rsidRPr="008C7070">
              <w:rPr>
                <w:sz w:val="16"/>
                <w:szCs w:val="16"/>
              </w:rPr>
              <w:t>N34</w:t>
            </w:r>
          </w:p>
        </w:tc>
        <w:tc>
          <w:tcPr>
            <w:tcW w:w="6085" w:type="dxa"/>
            <w:noWrap/>
            <w:vAlign w:val="center"/>
            <w:hideMark/>
          </w:tcPr>
          <w:p w14:paraId="1979ACBA" w14:textId="77777777" w:rsidR="00765983" w:rsidRPr="008C7070" w:rsidRDefault="00765983" w:rsidP="00765983">
            <w:pPr>
              <w:spacing w:before="0" w:line="240" w:lineRule="auto"/>
              <w:jc w:val="left"/>
              <w:rPr>
                <w:sz w:val="16"/>
                <w:szCs w:val="16"/>
              </w:rPr>
            </w:pPr>
            <w:r w:rsidRPr="008C7070">
              <w:rPr>
                <w:sz w:val="16"/>
                <w:szCs w:val="16"/>
              </w:rPr>
              <w:t>Alcances sobre flora y vegetación en la Cordillera de los Andes</w:t>
            </w:r>
          </w:p>
        </w:tc>
        <w:tc>
          <w:tcPr>
            <w:tcW w:w="1327" w:type="dxa"/>
            <w:noWrap/>
            <w:vAlign w:val="center"/>
            <w:hideMark/>
          </w:tcPr>
          <w:p w14:paraId="6BE42A51" w14:textId="77777777" w:rsidR="00765983" w:rsidRPr="008C7070" w:rsidRDefault="00765983" w:rsidP="00765983">
            <w:pPr>
              <w:spacing w:before="0" w:line="240" w:lineRule="auto"/>
              <w:jc w:val="left"/>
              <w:rPr>
                <w:sz w:val="16"/>
                <w:szCs w:val="16"/>
              </w:rPr>
            </w:pPr>
            <w:r w:rsidRPr="008C7070">
              <w:rPr>
                <w:sz w:val="16"/>
                <w:szCs w:val="16"/>
              </w:rPr>
              <w:t>SAG</w:t>
            </w:r>
          </w:p>
        </w:tc>
        <w:tc>
          <w:tcPr>
            <w:tcW w:w="2086" w:type="dxa"/>
            <w:noWrap/>
            <w:vAlign w:val="center"/>
            <w:hideMark/>
          </w:tcPr>
          <w:p w14:paraId="2B3861F5" w14:textId="77777777" w:rsidR="00765983" w:rsidRPr="008C7070" w:rsidRDefault="00765983" w:rsidP="00765983">
            <w:pPr>
              <w:spacing w:before="0" w:line="240" w:lineRule="auto"/>
              <w:jc w:val="left"/>
              <w:rPr>
                <w:sz w:val="16"/>
                <w:szCs w:val="16"/>
              </w:rPr>
            </w:pPr>
            <w:r w:rsidRPr="008C7070">
              <w:rPr>
                <w:sz w:val="16"/>
                <w:szCs w:val="16"/>
              </w:rPr>
              <w:t>Trivelli et al.</w:t>
            </w:r>
          </w:p>
        </w:tc>
        <w:tc>
          <w:tcPr>
            <w:tcW w:w="623" w:type="dxa"/>
            <w:noWrap/>
            <w:vAlign w:val="center"/>
            <w:hideMark/>
          </w:tcPr>
          <w:p w14:paraId="2D12C9A6" w14:textId="77777777" w:rsidR="00765983" w:rsidRPr="008C7070" w:rsidRDefault="00765983" w:rsidP="00765983">
            <w:pPr>
              <w:spacing w:before="0" w:line="240" w:lineRule="auto"/>
              <w:jc w:val="left"/>
              <w:rPr>
                <w:sz w:val="16"/>
                <w:szCs w:val="16"/>
              </w:rPr>
            </w:pPr>
            <w:r w:rsidRPr="008C7070">
              <w:rPr>
                <w:sz w:val="16"/>
                <w:szCs w:val="16"/>
              </w:rPr>
              <w:t>2009</w:t>
            </w:r>
          </w:p>
        </w:tc>
        <w:tc>
          <w:tcPr>
            <w:tcW w:w="1111" w:type="dxa"/>
            <w:noWrap/>
            <w:vAlign w:val="center"/>
            <w:hideMark/>
          </w:tcPr>
          <w:p w14:paraId="44CEB062"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48517997"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656DB502" w14:textId="77777777" w:rsidTr="00765983">
        <w:trPr>
          <w:trHeight w:val="315"/>
        </w:trPr>
        <w:tc>
          <w:tcPr>
            <w:tcW w:w="562" w:type="dxa"/>
            <w:noWrap/>
            <w:vAlign w:val="center"/>
          </w:tcPr>
          <w:p w14:paraId="71512760" w14:textId="117CC194" w:rsidR="00765983" w:rsidRPr="008C7070" w:rsidRDefault="00765983" w:rsidP="00765983">
            <w:pPr>
              <w:spacing w:before="0" w:line="240" w:lineRule="auto"/>
              <w:jc w:val="left"/>
              <w:rPr>
                <w:sz w:val="16"/>
                <w:szCs w:val="16"/>
              </w:rPr>
            </w:pPr>
            <w:r w:rsidRPr="008C7070">
              <w:rPr>
                <w:sz w:val="16"/>
                <w:szCs w:val="16"/>
              </w:rPr>
              <w:t>N35</w:t>
            </w:r>
          </w:p>
        </w:tc>
        <w:tc>
          <w:tcPr>
            <w:tcW w:w="6085" w:type="dxa"/>
            <w:noWrap/>
            <w:vAlign w:val="center"/>
            <w:hideMark/>
          </w:tcPr>
          <w:p w14:paraId="51608349" w14:textId="77777777" w:rsidR="00765983" w:rsidRPr="008C7070" w:rsidRDefault="00765983" w:rsidP="00765983">
            <w:pPr>
              <w:spacing w:before="0" w:line="240" w:lineRule="auto"/>
              <w:jc w:val="left"/>
              <w:rPr>
                <w:sz w:val="16"/>
                <w:szCs w:val="16"/>
              </w:rPr>
            </w:pPr>
            <w:r w:rsidRPr="008C7070">
              <w:rPr>
                <w:sz w:val="16"/>
                <w:szCs w:val="16"/>
              </w:rPr>
              <w:t xml:space="preserve">Defensa de los derechos ancestrales sobre las aguas de las personas y comunidades indígenas </w:t>
            </w:r>
          </w:p>
        </w:tc>
        <w:tc>
          <w:tcPr>
            <w:tcW w:w="1327" w:type="dxa"/>
            <w:noWrap/>
            <w:vAlign w:val="center"/>
            <w:hideMark/>
          </w:tcPr>
          <w:p w14:paraId="7E9979A2" w14:textId="77777777" w:rsidR="00765983" w:rsidRPr="008C7070" w:rsidRDefault="00765983" w:rsidP="00765983">
            <w:pPr>
              <w:spacing w:before="0" w:line="240" w:lineRule="auto"/>
              <w:jc w:val="left"/>
              <w:rPr>
                <w:sz w:val="16"/>
                <w:szCs w:val="16"/>
              </w:rPr>
            </w:pPr>
            <w:r w:rsidRPr="008C7070">
              <w:rPr>
                <w:sz w:val="16"/>
                <w:szCs w:val="16"/>
              </w:rPr>
              <w:t>CONADI</w:t>
            </w:r>
          </w:p>
        </w:tc>
        <w:tc>
          <w:tcPr>
            <w:tcW w:w="2086" w:type="dxa"/>
            <w:noWrap/>
            <w:vAlign w:val="center"/>
            <w:hideMark/>
          </w:tcPr>
          <w:p w14:paraId="60DC2E31" w14:textId="77777777" w:rsidR="00765983" w:rsidRPr="008C7070" w:rsidRDefault="00765983" w:rsidP="00765983">
            <w:pPr>
              <w:spacing w:before="0" w:line="240" w:lineRule="auto"/>
              <w:jc w:val="left"/>
              <w:rPr>
                <w:sz w:val="16"/>
                <w:szCs w:val="16"/>
              </w:rPr>
            </w:pPr>
            <w:r w:rsidRPr="008C7070">
              <w:rPr>
                <w:sz w:val="16"/>
                <w:szCs w:val="16"/>
              </w:rPr>
              <w:t>Corporación Nacional de Desarrollo Indígena</w:t>
            </w:r>
          </w:p>
        </w:tc>
        <w:tc>
          <w:tcPr>
            <w:tcW w:w="623" w:type="dxa"/>
            <w:noWrap/>
            <w:vAlign w:val="center"/>
            <w:hideMark/>
          </w:tcPr>
          <w:p w14:paraId="79E4EED4" w14:textId="77777777" w:rsidR="00765983" w:rsidRPr="008C7070" w:rsidRDefault="00765983" w:rsidP="00765983">
            <w:pPr>
              <w:spacing w:before="0" w:line="240" w:lineRule="auto"/>
              <w:jc w:val="left"/>
              <w:rPr>
                <w:sz w:val="16"/>
                <w:szCs w:val="16"/>
              </w:rPr>
            </w:pPr>
            <w:r w:rsidRPr="008C7070">
              <w:rPr>
                <w:sz w:val="16"/>
                <w:szCs w:val="16"/>
              </w:rPr>
              <w:t>2009</w:t>
            </w:r>
          </w:p>
        </w:tc>
        <w:tc>
          <w:tcPr>
            <w:tcW w:w="1111" w:type="dxa"/>
            <w:noWrap/>
            <w:vAlign w:val="center"/>
            <w:hideMark/>
          </w:tcPr>
          <w:p w14:paraId="5EAB43D5" w14:textId="77777777" w:rsidR="00765983" w:rsidRPr="008C7070" w:rsidRDefault="00765983" w:rsidP="00765983">
            <w:pPr>
              <w:spacing w:before="0" w:line="240" w:lineRule="auto"/>
              <w:jc w:val="left"/>
              <w:rPr>
                <w:sz w:val="16"/>
                <w:szCs w:val="16"/>
              </w:rPr>
            </w:pPr>
            <w:r w:rsidRPr="008C7070">
              <w:rPr>
                <w:sz w:val="16"/>
                <w:szCs w:val="16"/>
              </w:rPr>
              <w:t>seminario</w:t>
            </w:r>
          </w:p>
        </w:tc>
        <w:tc>
          <w:tcPr>
            <w:tcW w:w="1448" w:type="dxa"/>
            <w:noWrap/>
            <w:vAlign w:val="center"/>
            <w:hideMark/>
          </w:tcPr>
          <w:p w14:paraId="6B56364A" w14:textId="77777777" w:rsidR="00765983" w:rsidRPr="008C7070" w:rsidRDefault="00765983" w:rsidP="00765983">
            <w:pPr>
              <w:spacing w:before="0" w:line="240" w:lineRule="auto"/>
              <w:jc w:val="left"/>
              <w:rPr>
                <w:sz w:val="16"/>
                <w:szCs w:val="16"/>
              </w:rPr>
            </w:pPr>
            <w:r w:rsidRPr="008C7070">
              <w:rPr>
                <w:sz w:val="16"/>
                <w:szCs w:val="16"/>
              </w:rPr>
              <w:t>Derechos de agua</w:t>
            </w:r>
          </w:p>
        </w:tc>
      </w:tr>
      <w:tr w:rsidR="00765983" w:rsidRPr="008C7070" w14:paraId="653CAB4F" w14:textId="77777777" w:rsidTr="00765983">
        <w:trPr>
          <w:trHeight w:val="315"/>
        </w:trPr>
        <w:tc>
          <w:tcPr>
            <w:tcW w:w="562" w:type="dxa"/>
            <w:noWrap/>
            <w:vAlign w:val="center"/>
          </w:tcPr>
          <w:p w14:paraId="3CC5FEF2" w14:textId="7A1B10E5" w:rsidR="00765983" w:rsidRPr="008C7070" w:rsidRDefault="00765983" w:rsidP="00765983">
            <w:pPr>
              <w:spacing w:before="0" w:line="240" w:lineRule="auto"/>
              <w:jc w:val="left"/>
              <w:rPr>
                <w:sz w:val="16"/>
                <w:szCs w:val="16"/>
              </w:rPr>
            </w:pPr>
            <w:r w:rsidRPr="008C7070">
              <w:rPr>
                <w:sz w:val="16"/>
                <w:szCs w:val="16"/>
              </w:rPr>
              <w:t>N36</w:t>
            </w:r>
          </w:p>
        </w:tc>
        <w:tc>
          <w:tcPr>
            <w:tcW w:w="6085" w:type="dxa"/>
            <w:noWrap/>
            <w:vAlign w:val="center"/>
            <w:hideMark/>
          </w:tcPr>
          <w:p w14:paraId="12D24F00" w14:textId="77777777" w:rsidR="00765983" w:rsidRPr="008C7070" w:rsidRDefault="00765983" w:rsidP="00765983">
            <w:pPr>
              <w:spacing w:before="0" w:line="240" w:lineRule="auto"/>
              <w:jc w:val="left"/>
              <w:rPr>
                <w:sz w:val="16"/>
                <w:szCs w:val="16"/>
              </w:rPr>
            </w:pPr>
            <w:r w:rsidRPr="008C7070">
              <w:rPr>
                <w:sz w:val="16"/>
                <w:szCs w:val="16"/>
              </w:rPr>
              <w:t>Levantamiento Hidrogeológico para el Desarrollo de Nuevas Fuentes de Agua Áreas Prioritarias de la Zona Norte de Chile, Regiones XV, I, II y III. Etapa 2 , SIT N°195</w:t>
            </w:r>
          </w:p>
        </w:tc>
        <w:tc>
          <w:tcPr>
            <w:tcW w:w="1327" w:type="dxa"/>
            <w:noWrap/>
            <w:vAlign w:val="center"/>
            <w:hideMark/>
          </w:tcPr>
          <w:p w14:paraId="292D789C"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5078C8B2" w14:textId="77777777" w:rsidR="00765983" w:rsidRPr="008C7070" w:rsidRDefault="00765983" w:rsidP="00765983">
            <w:pPr>
              <w:spacing w:before="0" w:line="240" w:lineRule="auto"/>
              <w:jc w:val="left"/>
              <w:rPr>
                <w:sz w:val="16"/>
                <w:szCs w:val="16"/>
              </w:rPr>
            </w:pPr>
            <w:r w:rsidRPr="008C7070">
              <w:rPr>
                <w:sz w:val="16"/>
                <w:szCs w:val="16"/>
              </w:rPr>
              <w:t>DICTUC</w:t>
            </w:r>
          </w:p>
        </w:tc>
        <w:tc>
          <w:tcPr>
            <w:tcW w:w="623" w:type="dxa"/>
            <w:noWrap/>
            <w:vAlign w:val="center"/>
            <w:hideMark/>
          </w:tcPr>
          <w:p w14:paraId="44B82E34" w14:textId="77777777" w:rsidR="00765983" w:rsidRPr="008C7070" w:rsidRDefault="00765983" w:rsidP="00765983">
            <w:pPr>
              <w:spacing w:before="0" w:line="240" w:lineRule="auto"/>
              <w:jc w:val="left"/>
              <w:rPr>
                <w:sz w:val="16"/>
                <w:szCs w:val="16"/>
              </w:rPr>
            </w:pPr>
            <w:r w:rsidRPr="008C7070">
              <w:rPr>
                <w:sz w:val="16"/>
                <w:szCs w:val="16"/>
              </w:rPr>
              <w:t>2009</w:t>
            </w:r>
          </w:p>
        </w:tc>
        <w:tc>
          <w:tcPr>
            <w:tcW w:w="1111" w:type="dxa"/>
            <w:noWrap/>
            <w:vAlign w:val="center"/>
            <w:hideMark/>
          </w:tcPr>
          <w:p w14:paraId="68D15D0D"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42EBA599" w14:textId="77777777" w:rsidR="00765983" w:rsidRPr="008C7070" w:rsidRDefault="00765983" w:rsidP="00765983">
            <w:pPr>
              <w:spacing w:before="0" w:line="240" w:lineRule="auto"/>
              <w:jc w:val="left"/>
              <w:rPr>
                <w:sz w:val="16"/>
                <w:szCs w:val="16"/>
              </w:rPr>
            </w:pPr>
            <w:r w:rsidRPr="008C7070">
              <w:rPr>
                <w:sz w:val="16"/>
                <w:szCs w:val="16"/>
              </w:rPr>
              <w:t>Hidrogeología</w:t>
            </w:r>
          </w:p>
        </w:tc>
      </w:tr>
      <w:tr w:rsidR="00765983" w:rsidRPr="008C7070" w14:paraId="658480F7" w14:textId="77777777" w:rsidTr="00765983">
        <w:trPr>
          <w:trHeight w:val="315"/>
        </w:trPr>
        <w:tc>
          <w:tcPr>
            <w:tcW w:w="562" w:type="dxa"/>
            <w:noWrap/>
            <w:vAlign w:val="center"/>
          </w:tcPr>
          <w:p w14:paraId="6384CF89" w14:textId="7B6421FD" w:rsidR="00765983" w:rsidRPr="008C7070" w:rsidRDefault="00765983" w:rsidP="00765983">
            <w:pPr>
              <w:spacing w:before="0" w:line="240" w:lineRule="auto"/>
              <w:jc w:val="left"/>
              <w:rPr>
                <w:sz w:val="16"/>
                <w:szCs w:val="16"/>
              </w:rPr>
            </w:pPr>
            <w:r w:rsidRPr="008C7070">
              <w:rPr>
                <w:sz w:val="16"/>
                <w:szCs w:val="16"/>
              </w:rPr>
              <w:t>N37</w:t>
            </w:r>
          </w:p>
        </w:tc>
        <w:tc>
          <w:tcPr>
            <w:tcW w:w="6085" w:type="dxa"/>
            <w:noWrap/>
            <w:vAlign w:val="center"/>
            <w:hideMark/>
          </w:tcPr>
          <w:p w14:paraId="791AB2CD" w14:textId="77777777" w:rsidR="00765983" w:rsidRPr="008C7070" w:rsidRDefault="00765983" w:rsidP="00765983">
            <w:pPr>
              <w:spacing w:before="0" w:line="240" w:lineRule="auto"/>
              <w:jc w:val="left"/>
              <w:rPr>
                <w:sz w:val="16"/>
                <w:szCs w:val="16"/>
              </w:rPr>
            </w:pPr>
            <w:r w:rsidRPr="008C7070">
              <w:rPr>
                <w:sz w:val="16"/>
                <w:szCs w:val="16"/>
              </w:rPr>
              <w:t>Catastro de obras de riego y elaboración del plan de inversiones al año 2018. Zona norte -Regiones de Arica y Parinacota a Metropolitana</w:t>
            </w:r>
          </w:p>
        </w:tc>
        <w:tc>
          <w:tcPr>
            <w:tcW w:w="1327" w:type="dxa"/>
            <w:noWrap/>
            <w:vAlign w:val="center"/>
            <w:hideMark/>
          </w:tcPr>
          <w:p w14:paraId="104A623B" w14:textId="77777777" w:rsidR="00765983" w:rsidRPr="008C7070" w:rsidRDefault="00765983" w:rsidP="00765983">
            <w:pPr>
              <w:spacing w:before="0" w:line="240" w:lineRule="auto"/>
              <w:jc w:val="left"/>
              <w:rPr>
                <w:sz w:val="16"/>
                <w:szCs w:val="16"/>
              </w:rPr>
            </w:pPr>
            <w:r w:rsidRPr="008C7070">
              <w:rPr>
                <w:sz w:val="16"/>
                <w:szCs w:val="16"/>
              </w:rPr>
              <w:t>CNR</w:t>
            </w:r>
          </w:p>
        </w:tc>
        <w:tc>
          <w:tcPr>
            <w:tcW w:w="2086" w:type="dxa"/>
            <w:noWrap/>
            <w:vAlign w:val="center"/>
            <w:hideMark/>
          </w:tcPr>
          <w:p w14:paraId="10A71960" w14:textId="77777777" w:rsidR="00765983" w:rsidRPr="008C7070" w:rsidRDefault="00765983" w:rsidP="00765983">
            <w:pPr>
              <w:spacing w:before="0" w:line="240" w:lineRule="auto"/>
              <w:jc w:val="left"/>
              <w:rPr>
                <w:sz w:val="16"/>
                <w:szCs w:val="16"/>
              </w:rPr>
            </w:pPr>
            <w:r w:rsidRPr="008C7070">
              <w:rPr>
                <w:sz w:val="16"/>
                <w:szCs w:val="16"/>
              </w:rPr>
              <w:t>Procivil Ingeniería</w:t>
            </w:r>
          </w:p>
        </w:tc>
        <w:tc>
          <w:tcPr>
            <w:tcW w:w="623" w:type="dxa"/>
            <w:noWrap/>
            <w:vAlign w:val="center"/>
            <w:hideMark/>
          </w:tcPr>
          <w:p w14:paraId="7585243B" w14:textId="77777777" w:rsidR="00765983" w:rsidRPr="008C7070" w:rsidRDefault="00765983" w:rsidP="00765983">
            <w:pPr>
              <w:spacing w:before="0" w:line="240" w:lineRule="auto"/>
              <w:jc w:val="left"/>
              <w:rPr>
                <w:sz w:val="16"/>
                <w:szCs w:val="16"/>
              </w:rPr>
            </w:pPr>
            <w:r w:rsidRPr="008C7070">
              <w:rPr>
                <w:sz w:val="16"/>
                <w:szCs w:val="16"/>
              </w:rPr>
              <w:t>2009</w:t>
            </w:r>
          </w:p>
        </w:tc>
        <w:tc>
          <w:tcPr>
            <w:tcW w:w="1111" w:type="dxa"/>
            <w:noWrap/>
            <w:vAlign w:val="center"/>
            <w:hideMark/>
          </w:tcPr>
          <w:p w14:paraId="0FCBD9A8" w14:textId="77777777" w:rsidR="00765983" w:rsidRPr="008C7070" w:rsidRDefault="00765983" w:rsidP="00765983">
            <w:pPr>
              <w:spacing w:before="0" w:line="240" w:lineRule="auto"/>
              <w:jc w:val="left"/>
              <w:rPr>
                <w:sz w:val="16"/>
                <w:szCs w:val="16"/>
              </w:rPr>
            </w:pPr>
            <w:r w:rsidRPr="008C7070">
              <w:rPr>
                <w:sz w:val="16"/>
                <w:szCs w:val="16"/>
              </w:rPr>
              <w:t>Plan Estratégico</w:t>
            </w:r>
          </w:p>
        </w:tc>
        <w:tc>
          <w:tcPr>
            <w:tcW w:w="1448" w:type="dxa"/>
            <w:noWrap/>
            <w:vAlign w:val="center"/>
            <w:hideMark/>
          </w:tcPr>
          <w:p w14:paraId="1A69BD01" w14:textId="77777777" w:rsidR="00765983" w:rsidRPr="008C7070" w:rsidRDefault="00765983" w:rsidP="00765983">
            <w:pPr>
              <w:spacing w:before="0" w:line="240" w:lineRule="auto"/>
              <w:jc w:val="left"/>
              <w:rPr>
                <w:sz w:val="16"/>
                <w:szCs w:val="16"/>
              </w:rPr>
            </w:pPr>
            <w:r w:rsidRPr="008C7070">
              <w:rPr>
                <w:sz w:val="16"/>
                <w:szCs w:val="16"/>
              </w:rPr>
              <w:t>Infraestructura</w:t>
            </w:r>
          </w:p>
        </w:tc>
      </w:tr>
      <w:tr w:rsidR="00765983" w:rsidRPr="008C7070" w14:paraId="43602C57" w14:textId="77777777" w:rsidTr="00765983">
        <w:trPr>
          <w:trHeight w:val="315"/>
        </w:trPr>
        <w:tc>
          <w:tcPr>
            <w:tcW w:w="562" w:type="dxa"/>
            <w:noWrap/>
            <w:vAlign w:val="center"/>
          </w:tcPr>
          <w:p w14:paraId="27546703" w14:textId="4B78F067" w:rsidR="00765983" w:rsidRPr="008C7070" w:rsidRDefault="00765983" w:rsidP="00765983">
            <w:pPr>
              <w:spacing w:before="0" w:line="240" w:lineRule="auto"/>
              <w:jc w:val="left"/>
              <w:rPr>
                <w:sz w:val="16"/>
                <w:szCs w:val="16"/>
              </w:rPr>
            </w:pPr>
            <w:r w:rsidRPr="008C7070">
              <w:rPr>
                <w:sz w:val="16"/>
                <w:szCs w:val="16"/>
              </w:rPr>
              <w:t>N38</w:t>
            </w:r>
          </w:p>
        </w:tc>
        <w:tc>
          <w:tcPr>
            <w:tcW w:w="6085" w:type="dxa"/>
            <w:noWrap/>
            <w:vAlign w:val="center"/>
            <w:hideMark/>
          </w:tcPr>
          <w:p w14:paraId="6C00AB6A" w14:textId="41171B5C" w:rsidR="00765983" w:rsidRPr="008C7070" w:rsidRDefault="00765983" w:rsidP="00765983">
            <w:pPr>
              <w:spacing w:before="0" w:line="240" w:lineRule="auto"/>
              <w:jc w:val="left"/>
              <w:rPr>
                <w:sz w:val="16"/>
                <w:szCs w:val="16"/>
              </w:rPr>
            </w:pPr>
            <w:r w:rsidRPr="008C7070">
              <w:rPr>
                <w:sz w:val="16"/>
                <w:szCs w:val="16"/>
              </w:rPr>
              <w:t xml:space="preserve">Informe técnico N° 2: reserva del río Cochamó para la conservación ambiental y el desarrollo local de la cuenca / SDT-283, 2009. </w:t>
            </w:r>
          </w:p>
        </w:tc>
        <w:tc>
          <w:tcPr>
            <w:tcW w:w="1327" w:type="dxa"/>
            <w:noWrap/>
            <w:vAlign w:val="center"/>
            <w:hideMark/>
          </w:tcPr>
          <w:p w14:paraId="70BCECBA"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1AD29914" w14:textId="77777777" w:rsidR="00765983" w:rsidRPr="008C7070" w:rsidRDefault="00765983" w:rsidP="00765983">
            <w:pPr>
              <w:spacing w:before="0" w:line="240" w:lineRule="auto"/>
              <w:jc w:val="left"/>
              <w:rPr>
                <w:sz w:val="16"/>
                <w:szCs w:val="16"/>
              </w:rPr>
            </w:pPr>
          </w:p>
        </w:tc>
        <w:tc>
          <w:tcPr>
            <w:tcW w:w="623" w:type="dxa"/>
            <w:noWrap/>
            <w:vAlign w:val="center"/>
            <w:hideMark/>
          </w:tcPr>
          <w:p w14:paraId="1C475156" w14:textId="77777777" w:rsidR="00765983" w:rsidRPr="008C7070" w:rsidRDefault="00765983" w:rsidP="00765983">
            <w:pPr>
              <w:spacing w:before="0" w:line="240" w:lineRule="auto"/>
              <w:jc w:val="left"/>
              <w:rPr>
                <w:sz w:val="16"/>
                <w:szCs w:val="16"/>
              </w:rPr>
            </w:pPr>
            <w:r w:rsidRPr="008C7070">
              <w:rPr>
                <w:sz w:val="16"/>
                <w:szCs w:val="16"/>
              </w:rPr>
              <w:t>2009</w:t>
            </w:r>
          </w:p>
        </w:tc>
        <w:tc>
          <w:tcPr>
            <w:tcW w:w="1111" w:type="dxa"/>
            <w:noWrap/>
            <w:vAlign w:val="center"/>
            <w:hideMark/>
          </w:tcPr>
          <w:p w14:paraId="77080523" w14:textId="77777777" w:rsidR="00765983" w:rsidRPr="008C7070" w:rsidRDefault="00765983" w:rsidP="00765983">
            <w:pPr>
              <w:spacing w:before="0" w:line="240" w:lineRule="auto"/>
              <w:jc w:val="left"/>
              <w:rPr>
                <w:sz w:val="16"/>
                <w:szCs w:val="16"/>
              </w:rPr>
            </w:pPr>
            <w:r w:rsidRPr="008C7070">
              <w:rPr>
                <w:sz w:val="16"/>
                <w:szCs w:val="16"/>
              </w:rPr>
              <w:t>Informe técnico</w:t>
            </w:r>
          </w:p>
        </w:tc>
        <w:tc>
          <w:tcPr>
            <w:tcW w:w="1448" w:type="dxa"/>
            <w:noWrap/>
            <w:vAlign w:val="center"/>
            <w:hideMark/>
          </w:tcPr>
          <w:p w14:paraId="09BA1910"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08E0FA39" w14:textId="77777777" w:rsidTr="00765983">
        <w:trPr>
          <w:trHeight w:val="315"/>
        </w:trPr>
        <w:tc>
          <w:tcPr>
            <w:tcW w:w="562" w:type="dxa"/>
            <w:noWrap/>
            <w:vAlign w:val="center"/>
          </w:tcPr>
          <w:p w14:paraId="5B91E1EA" w14:textId="79AB853E" w:rsidR="00765983" w:rsidRPr="008C7070" w:rsidRDefault="00765983" w:rsidP="00765983">
            <w:pPr>
              <w:spacing w:before="0" w:line="240" w:lineRule="auto"/>
              <w:jc w:val="left"/>
              <w:rPr>
                <w:sz w:val="16"/>
                <w:szCs w:val="16"/>
              </w:rPr>
            </w:pPr>
            <w:r w:rsidRPr="008C7070">
              <w:rPr>
                <w:sz w:val="16"/>
                <w:szCs w:val="16"/>
              </w:rPr>
              <w:t>N39</w:t>
            </w:r>
          </w:p>
        </w:tc>
        <w:tc>
          <w:tcPr>
            <w:tcW w:w="6085" w:type="dxa"/>
            <w:noWrap/>
            <w:vAlign w:val="center"/>
            <w:hideMark/>
          </w:tcPr>
          <w:p w14:paraId="0694C5D2" w14:textId="2E81757C" w:rsidR="00765983" w:rsidRPr="008C7070" w:rsidRDefault="00765983" w:rsidP="00765983">
            <w:pPr>
              <w:spacing w:before="0" w:line="240" w:lineRule="auto"/>
              <w:jc w:val="left"/>
              <w:rPr>
                <w:sz w:val="16"/>
                <w:szCs w:val="16"/>
              </w:rPr>
            </w:pPr>
            <w:r w:rsidRPr="008C7070">
              <w:rPr>
                <w:sz w:val="16"/>
                <w:szCs w:val="16"/>
              </w:rPr>
              <w:t>Análisis de metodología y determinación de caudales de reserva turísticos / SIT-206, 2010.</w:t>
            </w:r>
          </w:p>
        </w:tc>
        <w:tc>
          <w:tcPr>
            <w:tcW w:w="1327" w:type="dxa"/>
            <w:noWrap/>
            <w:vAlign w:val="center"/>
            <w:hideMark/>
          </w:tcPr>
          <w:p w14:paraId="1475CDC7"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0663FF86" w14:textId="77777777" w:rsidR="00765983" w:rsidRPr="008C7070" w:rsidRDefault="00765983" w:rsidP="00765983">
            <w:pPr>
              <w:spacing w:before="0" w:line="240" w:lineRule="auto"/>
              <w:jc w:val="left"/>
              <w:rPr>
                <w:sz w:val="16"/>
                <w:szCs w:val="16"/>
              </w:rPr>
            </w:pPr>
            <w:r w:rsidRPr="008C7070">
              <w:rPr>
                <w:sz w:val="16"/>
                <w:szCs w:val="16"/>
              </w:rPr>
              <w:t>Aquaterra Ingenieros Limitada</w:t>
            </w:r>
          </w:p>
        </w:tc>
        <w:tc>
          <w:tcPr>
            <w:tcW w:w="623" w:type="dxa"/>
            <w:noWrap/>
            <w:vAlign w:val="center"/>
            <w:hideMark/>
          </w:tcPr>
          <w:p w14:paraId="454E5BF2" w14:textId="77777777" w:rsidR="00765983" w:rsidRPr="008C7070" w:rsidRDefault="00765983" w:rsidP="00765983">
            <w:pPr>
              <w:spacing w:before="0" w:line="240" w:lineRule="auto"/>
              <w:jc w:val="left"/>
              <w:rPr>
                <w:sz w:val="16"/>
                <w:szCs w:val="16"/>
              </w:rPr>
            </w:pPr>
            <w:r w:rsidRPr="008C7070">
              <w:rPr>
                <w:sz w:val="16"/>
                <w:szCs w:val="16"/>
              </w:rPr>
              <w:t>2010</w:t>
            </w:r>
          </w:p>
        </w:tc>
        <w:tc>
          <w:tcPr>
            <w:tcW w:w="1111" w:type="dxa"/>
            <w:noWrap/>
            <w:vAlign w:val="center"/>
            <w:hideMark/>
          </w:tcPr>
          <w:p w14:paraId="6A2A2974"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6E853F79"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083F39A7" w14:textId="77777777" w:rsidTr="00765983">
        <w:trPr>
          <w:trHeight w:val="315"/>
        </w:trPr>
        <w:tc>
          <w:tcPr>
            <w:tcW w:w="562" w:type="dxa"/>
            <w:noWrap/>
            <w:vAlign w:val="center"/>
          </w:tcPr>
          <w:p w14:paraId="39EC1A86" w14:textId="442395F5" w:rsidR="00765983" w:rsidRPr="008C7070" w:rsidRDefault="00765983" w:rsidP="00765983">
            <w:pPr>
              <w:spacing w:before="0" w:line="240" w:lineRule="auto"/>
              <w:jc w:val="left"/>
              <w:rPr>
                <w:sz w:val="16"/>
                <w:szCs w:val="16"/>
              </w:rPr>
            </w:pPr>
            <w:r w:rsidRPr="008C7070">
              <w:rPr>
                <w:sz w:val="16"/>
                <w:szCs w:val="16"/>
              </w:rPr>
              <w:t>N40</w:t>
            </w:r>
          </w:p>
        </w:tc>
        <w:tc>
          <w:tcPr>
            <w:tcW w:w="6085" w:type="dxa"/>
            <w:noWrap/>
            <w:vAlign w:val="center"/>
            <w:hideMark/>
          </w:tcPr>
          <w:p w14:paraId="31C25AE6" w14:textId="77777777" w:rsidR="00765983" w:rsidRPr="008C7070" w:rsidRDefault="00765983" w:rsidP="00765983">
            <w:pPr>
              <w:spacing w:before="0" w:line="240" w:lineRule="auto"/>
              <w:jc w:val="left"/>
              <w:rPr>
                <w:sz w:val="16"/>
                <w:szCs w:val="16"/>
              </w:rPr>
            </w:pPr>
            <w:r w:rsidRPr="008C7070">
              <w:rPr>
                <w:sz w:val="16"/>
                <w:szCs w:val="16"/>
              </w:rPr>
              <w:t xml:space="preserve">Metodología para la estimación de recarga de cuencas altiplánicas y precordilleranas de vertiente pacífica en el norte de chile, XV, I, II y III regiones </w:t>
            </w:r>
          </w:p>
        </w:tc>
        <w:tc>
          <w:tcPr>
            <w:tcW w:w="1327" w:type="dxa"/>
            <w:noWrap/>
            <w:vAlign w:val="center"/>
            <w:hideMark/>
          </w:tcPr>
          <w:p w14:paraId="082609B1"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64E8080" w14:textId="77777777" w:rsidR="00765983" w:rsidRPr="008C7070" w:rsidRDefault="00765983" w:rsidP="00765983">
            <w:pPr>
              <w:spacing w:before="0" w:line="240" w:lineRule="auto"/>
              <w:jc w:val="left"/>
              <w:rPr>
                <w:sz w:val="16"/>
                <w:szCs w:val="16"/>
              </w:rPr>
            </w:pPr>
            <w:r w:rsidRPr="008C7070">
              <w:rPr>
                <w:sz w:val="16"/>
                <w:szCs w:val="16"/>
              </w:rPr>
              <w:t>GCF Ingenieros Ltda.</w:t>
            </w:r>
          </w:p>
        </w:tc>
        <w:tc>
          <w:tcPr>
            <w:tcW w:w="623" w:type="dxa"/>
            <w:noWrap/>
            <w:vAlign w:val="center"/>
            <w:hideMark/>
          </w:tcPr>
          <w:p w14:paraId="7CA486FD" w14:textId="77777777" w:rsidR="00765983" w:rsidRPr="008C7070" w:rsidRDefault="00765983" w:rsidP="00765983">
            <w:pPr>
              <w:spacing w:before="0" w:line="240" w:lineRule="auto"/>
              <w:jc w:val="left"/>
              <w:rPr>
                <w:sz w:val="16"/>
                <w:szCs w:val="16"/>
              </w:rPr>
            </w:pPr>
            <w:r w:rsidRPr="008C7070">
              <w:rPr>
                <w:sz w:val="16"/>
                <w:szCs w:val="16"/>
              </w:rPr>
              <w:t>2010</w:t>
            </w:r>
          </w:p>
        </w:tc>
        <w:tc>
          <w:tcPr>
            <w:tcW w:w="1111" w:type="dxa"/>
            <w:noWrap/>
            <w:vAlign w:val="center"/>
            <w:hideMark/>
          </w:tcPr>
          <w:p w14:paraId="4EDB859B"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56A16226" w14:textId="77777777" w:rsidR="00765983" w:rsidRPr="008C7070" w:rsidRDefault="00765983" w:rsidP="00765983">
            <w:pPr>
              <w:spacing w:before="0" w:line="240" w:lineRule="auto"/>
              <w:jc w:val="left"/>
              <w:rPr>
                <w:sz w:val="16"/>
                <w:szCs w:val="16"/>
              </w:rPr>
            </w:pPr>
            <w:r w:rsidRPr="008C7070">
              <w:rPr>
                <w:sz w:val="16"/>
                <w:szCs w:val="16"/>
              </w:rPr>
              <w:t>Recarga</w:t>
            </w:r>
          </w:p>
        </w:tc>
      </w:tr>
      <w:tr w:rsidR="00765983" w:rsidRPr="008C7070" w14:paraId="5FC55536" w14:textId="77777777" w:rsidTr="00765983">
        <w:trPr>
          <w:trHeight w:val="315"/>
        </w:trPr>
        <w:tc>
          <w:tcPr>
            <w:tcW w:w="562" w:type="dxa"/>
            <w:noWrap/>
            <w:vAlign w:val="center"/>
          </w:tcPr>
          <w:p w14:paraId="7C937A14" w14:textId="243CAA5A" w:rsidR="00765983" w:rsidRPr="008C7070" w:rsidRDefault="00765983" w:rsidP="00765983">
            <w:pPr>
              <w:spacing w:before="0" w:line="240" w:lineRule="auto"/>
              <w:jc w:val="left"/>
              <w:rPr>
                <w:sz w:val="16"/>
                <w:szCs w:val="16"/>
              </w:rPr>
            </w:pPr>
            <w:r w:rsidRPr="008C7070">
              <w:rPr>
                <w:sz w:val="16"/>
                <w:szCs w:val="16"/>
              </w:rPr>
              <w:t>N41</w:t>
            </w:r>
          </w:p>
        </w:tc>
        <w:tc>
          <w:tcPr>
            <w:tcW w:w="6085" w:type="dxa"/>
            <w:noWrap/>
            <w:vAlign w:val="center"/>
            <w:hideMark/>
          </w:tcPr>
          <w:p w14:paraId="40BF5D3B" w14:textId="77777777" w:rsidR="00765983" w:rsidRPr="008C7070" w:rsidRDefault="00765983" w:rsidP="00765983">
            <w:pPr>
              <w:spacing w:before="0" w:line="240" w:lineRule="auto"/>
              <w:jc w:val="left"/>
              <w:rPr>
                <w:sz w:val="16"/>
                <w:szCs w:val="16"/>
              </w:rPr>
            </w:pPr>
            <w:r w:rsidRPr="008C7070">
              <w:rPr>
                <w:sz w:val="16"/>
                <w:szCs w:val="16"/>
              </w:rPr>
              <w:t xml:space="preserve">Estimación de recargas en cuencas altiplánicas y precordilleranas de vertiente pacífica </w:t>
            </w:r>
          </w:p>
        </w:tc>
        <w:tc>
          <w:tcPr>
            <w:tcW w:w="1327" w:type="dxa"/>
            <w:noWrap/>
            <w:vAlign w:val="center"/>
            <w:hideMark/>
          </w:tcPr>
          <w:p w14:paraId="086885F7"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CE80CEE" w14:textId="77777777" w:rsidR="00765983" w:rsidRPr="008C7070" w:rsidRDefault="00765983" w:rsidP="00765983">
            <w:pPr>
              <w:spacing w:before="0" w:line="240" w:lineRule="auto"/>
              <w:jc w:val="left"/>
              <w:rPr>
                <w:sz w:val="16"/>
                <w:szCs w:val="16"/>
              </w:rPr>
            </w:pPr>
            <w:r w:rsidRPr="008C7070">
              <w:rPr>
                <w:sz w:val="16"/>
                <w:szCs w:val="16"/>
              </w:rPr>
              <w:t>AQUATERRA Ingenieros Ltda.</w:t>
            </w:r>
          </w:p>
        </w:tc>
        <w:tc>
          <w:tcPr>
            <w:tcW w:w="623" w:type="dxa"/>
            <w:noWrap/>
            <w:vAlign w:val="center"/>
            <w:hideMark/>
          </w:tcPr>
          <w:p w14:paraId="5D44C2C7" w14:textId="77777777" w:rsidR="00765983" w:rsidRPr="008C7070" w:rsidRDefault="00765983" w:rsidP="00765983">
            <w:pPr>
              <w:spacing w:before="0" w:line="240" w:lineRule="auto"/>
              <w:jc w:val="left"/>
              <w:rPr>
                <w:sz w:val="16"/>
                <w:szCs w:val="16"/>
              </w:rPr>
            </w:pPr>
            <w:r w:rsidRPr="008C7070">
              <w:rPr>
                <w:sz w:val="16"/>
                <w:szCs w:val="16"/>
              </w:rPr>
              <w:t>2011</w:t>
            </w:r>
          </w:p>
        </w:tc>
        <w:tc>
          <w:tcPr>
            <w:tcW w:w="1111" w:type="dxa"/>
            <w:noWrap/>
            <w:vAlign w:val="center"/>
            <w:hideMark/>
          </w:tcPr>
          <w:p w14:paraId="31F12E9A" w14:textId="77777777" w:rsidR="00765983" w:rsidRPr="008C7070" w:rsidRDefault="00765983" w:rsidP="00765983">
            <w:pPr>
              <w:spacing w:before="0" w:line="240" w:lineRule="auto"/>
              <w:jc w:val="left"/>
              <w:rPr>
                <w:sz w:val="16"/>
                <w:szCs w:val="16"/>
              </w:rPr>
            </w:pPr>
            <w:r w:rsidRPr="008C7070">
              <w:rPr>
                <w:sz w:val="16"/>
                <w:szCs w:val="16"/>
              </w:rPr>
              <w:t>resumen ejecutivo</w:t>
            </w:r>
          </w:p>
        </w:tc>
        <w:tc>
          <w:tcPr>
            <w:tcW w:w="1448" w:type="dxa"/>
            <w:noWrap/>
            <w:vAlign w:val="center"/>
            <w:hideMark/>
          </w:tcPr>
          <w:p w14:paraId="0C95896A" w14:textId="77777777" w:rsidR="00765983" w:rsidRPr="008C7070" w:rsidRDefault="00765983" w:rsidP="00765983">
            <w:pPr>
              <w:spacing w:before="0" w:line="240" w:lineRule="auto"/>
              <w:jc w:val="left"/>
              <w:rPr>
                <w:sz w:val="16"/>
                <w:szCs w:val="16"/>
              </w:rPr>
            </w:pPr>
            <w:r w:rsidRPr="008C7070">
              <w:rPr>
                <w:sz w:val="16"/>
                <w:szCs w:val="16"/>
              </w:rPr>
              <w:t>Recarga</w:t>
            </w:r>
          </w:p>
        </w:tc>
      </w:tr>
      <w:tr w:rsidR="00765983" w:rsidRPr="008C7070" w14:paraId="7F98957A" w14:textId="77777777" w:rsidTr="00765983">
        <w:trPr>
          <w:trHeight w:val="315"/>
        </w:trPr>
        <w:tc>
          <w:tcPr>
            <w:tcW w:w="562" w:type="dxa"/>
            <w:noWrap/>
            <w:vAlign w:val="center"/>
          </w:tcPr>
          <w:p w14:paraId="3062F12E" w14:textId="46600A13" w:rsidR="00765983" w:rsidRPr="008C7070" w:rsidRDefault="00765983" w:rsidP="00765983">
            <w:pPr>
              <w:spacing w:before="0" w:line="240" w:lineRule="auto"/>
              <w:jc w:val="left"/>
              <w:rPr>
                <w:sz w:val="16"/>
                <w:szCs w:val="16"/>
              </w:rPr>
            </w:pPr>
            <w:r w:rsidRPr="008C7070">
              <w:rPr>
                <w:sz w:val="16"/>
                <w:szCs w:val="16"/>
              </w:rPr>
              <w:t>N42</w:t>
            </w:r>
          </w:p>
        </w:tc>
        <w:tc>
          <w:tcPr>
            <w:tcW w:w="6085" w:type="dxa"/>
            <w:noWrap/>
            <w:vAlign w:val="center"/>
            <w:hideMark/>
          </w:tcPr>
          <w:p w14:paraId="5ECB2F27" w14:textId="77777777" w:rsidR="00765983" w:rsidRPr="008C7070" w:rsidRDefault="00765983" w:rsidP="00765983">
            <w:pPr>
              <w:spacing w:before="0" w:line="240" w:lineRule="auto"/>
              <w:jc w:val="left"/>
              <w:rPr>
                <w:sz w:val="16"/>
                <w:szCs w:val="16"/>
              </w:rPr>
            </w:pPr>
            <w:r w:rsidRPr="008C7070">
              <w:rPr>
                <w:sz w:val="16"/>
                <w:szCs w:val="16"/>
              </w:rPr>
              <w:t>Mejoramiento de la Red Fluviométrica para el Control de Crecidas. S.I.T. N°253</w:t>
            </w:r>
          </w:p>
        </w:tc>
        <w:tc>
          <w:tcPr>
            <w:tcW w:w="1327" w:type="dxa"/>
            <w:noWrap/>
            <w:vAlign w:val="center"/>
            <w:hideMark/>
          </w:tcPr>
          <w:p w14:paraId="33DCC2E9"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72E3305" w14:textId="77777777" w:rsidR="00765983" w:rsidRPr="008C7070" w:rsidRDefault="00765983" w:rsidP="00765983">
            <w:pPr>
              <w:spacing w:before="0" w:line="240" w:lineRule="auto"/>
              <w:jc w:val="left"/>
              <w:rPr>
                <w:sz w:val="16"/>
                <w:szCs w:val="16"/>
              </w:rPr>
            </w:pPr>
            <w:r w:rsidRPr="008C7070">
              <w:rPr>
                <w:sz w:val="16"/>
                <w:szCs w:val="16"/>
              </w:rPr>
              <w:t>CONIC-BF</w:t>
            </w:r>
          </w:p>
        </w:tc>
        <w:tc>
          <w:tcPr>
            <w:tcW w:w="623" w:type="dxa"/>
            <w:noWrap/>
            <w:vAlign w:val="center"/>
            <w:hideMark/>
          </w:tcPr>
          <w:p w14:paraId="02682082" w14:textId="77777777" w:rsidR="00765983" w:rsidRPr="008C7070" w:rsidRDefault="00765983" w:rsidP="00765983">
            <w:pPr>
              <w:spacing w:before="0" w:line="240" w:lineRule="auto"/>
              <w:jc w:val="left"/>
              <w:rPr>
                <w:sz w:val="16"/>
                <w:szCs w:val="16"/>
              </w:rPr>
            </w:pPr>
            <w:r w:rsidRPr="008C7070">
              <w:rPr>
                <w:sz w:val="16"/>
                <w:szCs w:val="16"/>
              </w:rPr>
              <w:t>2011</w:t>
            </w:r>
          </w:p>
        </w:tc>
        <w:tc>
          <w:tcPr>
            <w:tcW w:w="1111" w:type="dxa"/>
            <w:noWrap/>
            <w:vAlign w:val="center"/>
            <w:hideMark/>
          </w:tcPr>
          <w:p w14:paraId="6FB3DEF6"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627D6500" w14:textId="77777777" w:rsidR="00765983" w:rsidRPr="008C7070" w:rsidRDefault="00765983" w:rsidP="00765983">
            <w:pPr>
              <w:spacing w:before="0" w:line="240" w:lineRule="auto"/>
              <w:jc w:val="left"/>
              <w:rPr>
                <w:sz w:val="16"/>
                <w:szCs w:val="16"/>
              </w:rPr>
            </w:pPr>
            <w:r w:rsidRPr="008C7070">
              <w:rPr>
                <w:sz w:val="16"/>
                <w:szCs w:val="16"/>
              </w:rPr>
              <w:t>Infraestructura</w:t>
            </w:r>
          </w:p>
        </w:tc>
      </w:tr>
      <w:tr w:rsidR="00765983" w:rsidRPr="008C7070" w14:paraId="3365F4EF" w14:textId="77777777" w:rsidTr="00765983">
        <w:trPr>
          <w:trHeight w:val="315"/>
        </w:trPr>
        <w:tc>
          <w:tcPr>
            <w:tcW w:w="562" w:type="dxa"/>
            <w:noWrap/>
            <w:vAlign w:val="center"/>
          </w:tcPr>
          <w:p w14:paraId="1BAB596A" w14:textId="6D6F4A66" w:rsidR="00765983" w:rsidRPr="008C7070" w:rsidRDefault="00765983" w:rsidP="00765983">
            <w:pPr>
              <w:spacing w:before="0" w:line="240" w:lineRule="auto"/>
              <w:jc w:val="left"/>
              <w:rPr>
                <w:sz w:val="16"/>
                <w:szCs w:val="16"/>
              </w:rPr>
            </w:pPr>
            <w:r w:rsidRPr="008C7070">
              <w:rPr>
                <w:sz w:val="16"/>
                <w:szCs w:val="16"/>
              </w:rPr>
              <w:t>N43</w:t>
            </w:r>
          </w:p>
        </w:tc>
        <w:tc>
          <w:tcPr>
            <w:tcW w:w="6085" w:type="dxa"/>
            <w:noWrap/>
            <w:vAlign w:val="center"/>
            <w:hideMark/>
          </w:tcPr>
          <w:p w14:paraId="17920729" w14:textId="77777777" w:rsidR="00765983" w:rsidRPr="008C7070" w:rsidRDefault="00765983" w:rsidP="00765983">
            <w:pPr>
              <w:spacing w:before="0" w:line="240" w:lineRule="auto"/>
              <w:jc w:val="left"/>
              <w:rPr>
                <w:sz w:val="16"/>
                <w:szCs w:val="16"/>
              </w:rPr>
            </w:pPr>
            <w:r w:rsidRPr="008C7070">
              <w:rPr>
                <w:sz w:val="16"/>
                <w:szCs w:val="16"/>
              </w:rPr>
              <w:t xml:space="preserve">Guía, análisis y zonificación de cuencas hidrográficas para el ordenamiento territorial. </w:t>
            </w:r>
          </w:p>
        </w:tc>
        <w:tc>
          <w:tcPr>
            <w:tcW w:w="1327" w:type="dxa"/>
            <w:noWrap/>
            <w:vAlign w:val="center"/>
            <w:hideMark/>
          </w:tcPr>
          <w:p w14:paraId="58296697" w14:textId="77777777" w:rsidR="00765983" w:rsidRPr="008C7070" w:rsidRDefault="00765983" w:rsidP="00765983">
            <w:pPr>
              <w:spacing w:before="0" w:line="240" w:lineRule="auto"/>
              <w:jc w:val="left"/>
              <w:rPr>
                <w:sz w:val="16"/>
                <w:szCs w:val="16"/>
              </w:rPr>
            </w:pPr>
            <w:r w:rsidRPr="008C7070">
              <w:rPr>
                <w:sz w:val="16"/>
                <w:szCs w:val="16"/>
              </w:rPr>
              <w:t>SUBDERE</w:t>
            </w:r>
          </w:p>
        </w:tc>
        <w:tc>
          <w:tcPr>
            <w:tcW w:w="2086" w:type="dxa"/>
            <w:noWrap/>
            <w:vAlign w:val="center"/>
            <w:hideMark/>
          </w:tcPr>
          <w:p w14:paraId="47519F9F" w14:textId="77777777" w:rsidR="00765983" w:rsidRPr="008C7070" w:rsidRDefault="00765983" w:rsidP="00765983">
            <w:pPr>
              <w:spacing w:before="0" w:line="240" w:lineRule="auto"/>
              <w:jc w:val="left"/>
              <w:rPr>
                <w:sz w:val="16"/>
                <w:szCs w:val="16"/>
              </w:rPr>
            </w:pPr>
            <w:r w:rsidRPr="008C7070">
              <w:rPr>
                <w:sz w:val="16"/>
                <w:szCs w:val="16"/>
              </w:rPr>
              <w:t>SUBDERE</w:t>
            </w:r>
          </w:p>
        </w:tc>
        <w:tc>
          <w:tcPr>
            <w:tcW w:w="623" w:type="dxa"/>
            <w:noWrap/>
            <w:vAlign w:val="center"/>
            <w:hideMark/>
          </w:tcPr>
          <w:p w14:paraId="21657EC4" w14:textId="77777777" w:rsidR="00765983" w:rsidRPr="008C7070" w:rsidRDefault="00765983" w:rsidP="00765983">
            <w:pPr>
              <w:spacing w:before="0" w:line="240" w:lineRule="auto"/>
              <w:jc w:val="left"/>
              <w:rPr>
                <w:sz w:val="16"/>
                <w:szCs w:val="16"/>
              </w:rPr>
            </w:pPr>
            <w:r w:rsidRPr="008C7070">
              <w:rPr>
                <w:sz w:val="16"/>
                <w:szCs w:val="16"/>
              </w:rPr>
              <w:t>2013</w:t>
            </w:r>
          </w:p>
        </w:tc>
        <w:tc>
          <w:tcPr>
            <w:tcW w:w="1111" w:type="dxa"/>
            <w:noWrap/>
            <w:vAlign w:val="center"/>
            <w:hideMark/>
          </w:tcPr>
          <w:p w14:paraId="4DBCDD2D" w14:textId="77777777" w:rsidR="00765983" w:rsidRPr="008C7070" w:rsidRDefault="00765983" w:rsidP="00765983">
            <w:pPr>
              <w:spacing w:before="0" w:line="240" w:lineRule="auto"/>
              <w:jc w:val="left"/>
              <w:rPr>
                <w:sz w:val="16"/>
                <w:szCs w:val="16"/>
              </w:rPr>
            </w:pPr>
            <w:r w:rsidRPr="008C7070">
              <w:rPr>
                <w:sz w:val="16"/>
                <w:szCs w:val="16"/>
              </w:rPr>
              <w:t>Guía</w:t>
            </w:r>
          </w:p>
        </w:tc>
        <w:tc>
          <w:tcPr>
            <w:tcW w:w="1448" w:type="dxa"/>
            <w:noWrap/>
            <w:vAlign w:val="center"/>
            <w:hideMark/>
          </w:tcPr>
          <w:p w14:paraId="617DD51F"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3D6A80C7" w14:textId="77777777" w:rsidTr="00765983">
        <w:trPr>
          <w:trHeight w:val="315"/>
        </w:trPr>
        <w:tc>
          <w:tcPr>
            <w:tcW w:w="562" w:type="dxa"/>
            <w:noWrap/>
            <w:vAlign w:val="center"/>
          </w:tcPr>
          <w:p w14:paraId="6972332A" w14:textId="6186208A" w:rsidR="00765983" w:rsidRPr="008C7070" w:rsidRDefault="00765983" w:rsidP="00765983">
            <w:pPr>
              <w:spacing w:before="0" w:line="240" w:lineRule="auto"/>
              <w:jc w:val="left"/>
              <w:rPr>
                <w:sz w:val="16"/>
                <w:szCs w:val="16"/>
              </w:rPr>
            </w:pPr>
            <w:r w:rsidRPr="008C7070">
              <w:rPr>
                <w:sz w:val="16"/>
                <w:szCs w:val="16"/>
              </w:rPr>
              <w:t>N44</w:t>
            </w:r>
          </w:p>
        </w:tc>
        <w:tc>
          <w:tcPr>
            <w:tcW w:w="6085" w:type="dxa"/>
            <w:noWrap/>
            <w:vAlign w:val="center"/>
            <w:hideMark/>
          </w:tcPr>
          <w:p w14:paraId="5D21B0E4" w14:textId="77777777" w:rsidR="00765983" w:rsidRPr="008C7070" w:rsidRDefault="00765983" w:rsidP="00765983">
            <w:pPr>
              <w:spacing w:before="0" w:line="240" w:lineRule="auto"/>
              <w:jc w:val="left"/>
              <w:rPr>
                <w:sz w:val="16"/>
                <w:szCs w:val="16"/>
              </w:rPr>
            </w:pPr>
            <w:r w:rsidRPr="008C7070">
              <w:rPr>
                <w:sz w:val="16"/>
                <w:szCs w:val="16"/>
              </w:rPr>
              <w:t xml:space="preserve">Evaluación de los caudales ecológicos en cuencas de la IV, V y VI región: informe final borrador </w:t>
            </w:r>
          </w:p>
        </w:tc>
        <w:tc>
          <w:tcPr>
            <w:tcW w:w="1327" w:type="dxa"/>
            <w:noWrap/>
            <w:vAlign w:val="center"/>
            <w:hideMark/>
          </w:tcPr>
          <w:p w14:paraId="708C0479"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46949A81" w14:textId="77777777" w:rsidR="00765983" w:rsidRPr="008C7070" w:rsidRDefault="00765983" w:rsidP="00765983">
            <w:pPr>
              <w:spacing w:before="0" w:line="240" w:lineRule="auto"/>
              <w:jc w:val="left"/>
              <w:rPr>
                <w:sz w:val="16"/>
                <w:szCs w:val="16"/>
              </w:rPr>
            </w:pPr>
            <w:r w:rsidRPr="008C7070">
              <w:rPr>
                <w:sz w:val="16"/>
                <w:szCs w:val="16"/>
              </w:rPr>
              <w:t>Geohidrología Consultores Ltda</w:t>
            </w:r>
          </w:p>
        </w:tc>
        <w:tc>
          <w:tcPr>
            <w:tcW w:w="623" w:type="dxa"/>
            <w:noWrap/>
            <w:vAlign w:val="center"/>
            <w:hideMark/>
          </w:tcPr>
          <w:p w14:paraId="4DF82D24" w14:textId="77777777" w:rsidR="00765983" w:rsidRPr="008C7070" w:rsidRDefault="00765983" w:rsidP="00765983">
            <w:pPr>
              <w:spacing w:before="0" w:line="240" w:lineRule="auto"/>
              <w:jc w:val="left"/>
              <w:rPr>
                <w:sz w:val="16"/>
                <w:szCs w:val="16"/>
              </w:rPr>
            </w:pPr>
            <w:r w:rsidRPr="008C7070">
              <w:rPr>
                <w:sz w:val="16"/>
                <w:szCs w:val="16"/>
              </w:rPr>
              <w:t>2014</w:t>
            </w:r>
          </w:p>
        </w:tc>
        <w:tc>
          <w:tcPr>
            <w:tcW w:w="1111" w:type="dxa"/>
            <w:noWrap/>
            <w:vAlign w:val="center"/>
            <w:hideMark/>
          </w:tcPr>
          <w:p w14:paraId="44E89598"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9BFC80E"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598DE408" w14:textId="77777777" w:rsidTr="00765983">
        <w:trPr>
          <w:trHeight w:val="315"/>
        </w:trPr>
        <w:tc>
          <w:tcPr>
            <w:tcW w:w="562" w:type="dxa"/>
            <w:noWrap/>
            <w:vAlign w:val="center"/>
          </w:tcPr>
          <w:p w14:paraId="39DB14E8" w14:textId="719B4724" w:rsidR="00765983" w:rsidRPr="008C7070" w:rsidRDefault="00765983" w:rsidP="00765983">
            <w:pPr>
              <w:spacing w:before="0" w:line="240" w:lineRule="auto"/>
              <w:jc w:val="left"/>
              <w:rPr>
                <w:sz w:val="16"/>
                <w:szCs w:val="16"/>
              </w:rPr>
            </w:pPr>
            <w:r w:rsidRPr="008C7070">
              <w:rPr>
                <w:sz w:val="16"/>
                <w:szCs w:val="16"/>
              </w:rPr>
              <w:t>N45</w:t>
            </w:r>
          </w:p>
        </w:tc>
        <w:tc>
          <w:tcPr>
            <w:tcW w:w="6085" w:type="dxa"/>
            <w:noWrap/>
            <w:vAlign w:val="center"/>
            <w:hideMark/>
          </w:tcPr>
          <w:p w14:paraId="24BDCE1E" w14:textId="77777777" w:rsidR="00765983" w:rsidRPr="008C7070" w:rsidRDefault="00765983" w:rsidP="00765983">
            <w:pPr>
              <w:spacing w:before="0" w:line="240" w:lineRule="auto"/>
              <w:jc w:val="left"/>
              <w:rPr>
                <w:sz w:val="16"/>
                <w:szCs w:val="16"/>
              </w:rPr>
            </w:pPr>
            <w:r w:rsidRPr="008C7070">
              <w:rPr>
                <w:sz w:val="16"/>
                <w:szCs w:val="16"/>
              </w:rPr>
              <w:t>Revisión y actualización cartográfica de los acuíferos protegidos que alimentan vegas y bofedales</w:t>
            </w:r>
          </w:p>
        </w:tc>
        <w:tc>
          <w:tcPr>
            <w:tcW w:w="1327" w:type="dxa"/>
            <w:noWrap/>
            <w:vAlign w:val="center"/>
            <w:hideMark/>
          </w:tcPr>
          <w:p w14:paraId="20991377"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B8C8968" w14:textId="77777777" w:rsidR="00765983" w:rsidRPr="008C7070" w:rsidRDefault="00765983" w:rsidP="00765983">
            <w:pPr>
              <w:spacing w:before="0" w:line="240" w:lineRule="auto"/>
              <w:jc w:val="left"/>
              <w:rPr>
                <w:sz w:val="16"/>
                <w:szCs w:val="16"/>
              </w:rPr>
            </w:pPr>
            <w:r w:rsidRPr="008C7070">
              <w:rPr>
                <w:sz w:val="16"/>
                <w:szCs w:val="16"/>
              </w:rPr>
              <w:t>DGA</w:t>
            </w:r>
          </w:p>
        </w:tc>
        <w:tc>
          <w:tcPr>
            <w:tcW w:w="623" w:type="dxa"/>
            <w:noWrap/>
            <w:vAlign w:val="center"/>
            <w:hideMark/>
          </w:tcPr>
          <w:p w14:paraId="49803811" w14:textId="77777777" w:rsidR="00765983" w:rsidRPr="008C7070" w:rsidRDefault="00765983" w:rsidP="00765983">
            <w:pPr>
              <w:spacing w:before="0" w:line="240" w:lineRule="auto"/>
              <w:jc w:val="left"/>
              <w:rPr>
                <w:sz w:val="16"/>
                <w:szCs w:val="16"/>
              </w:rPr>
            </w:pPr>
            <w:r w:rsidRPr="008C7070">
              <w:rPr>
                <w:sz w:val="16"/>
                <w:szCs w:val="16"/>
              </w:rPr>
              <w:t>2014</w:t>
            </w:r>
          </w:p>
        </w:tc>
        <w:tc>
          <w:tcPr>
            <w:tcW w:w="1111" w:type="dxa"/>
            <w:noWrap/>
            <w:vAlign w:val="center"/>
            <w:hideMark/>
          </w:tcPr>
          <w:p w14:paraId="56F3C37C" w14:textId="77777777" w:rsidR="00765983" w:rsidRPr="008C7070" w:rsidRDefault="00765983" w:rsidP="00765983">
            <w:pPr>
              <w:spacing w:before="0" w:line="240" w:lineRule="auto"/>
              <w:jc w:val="left"/>
              <w:rPr>
                <w:sz w:val="16"/>
                <w:szCs w:val="16"/>
              </w:rPr>
            </w:pPr>
            <w:r w:rsidRPr="008C7070">
              <w:rPr>
                <w:sz w:val="16"/>
                <w:szCs w:val="16"/>
              </w:rPr>
              <w:t>Informe técnico</w:t>
            </w:r>
          </w:p>
        </w:tc>
        <w:tc>
          <w:tcPr>
            <w:tcW w:w="1448" w:type="dxa"/>
            <w:noWrap/>
            <w:vAlign w:val="center"/>
            <w:hideMark/>
          </w:tcPr>
          <w:p w14:paraId="609F47AF"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3FFE67ED" w14:textId="77777777" w:rsidTr="00765983">
        <w:trPr>
          <w:trHeight w:val="315"/>
        </w:trPr>
        <w:tc>
          <w:tcPr>
            <w:tcW w:w="562" w:type="dxa"/>
            <w:noWrap/>
            <w:vAlign w:val="center"/>
          </w:tcPr>
          <w:p w14:paraId="3371F07B" w14:textId="6D051754" w:rsidR="00765983" w:rsidRPr="008C7070" w:rsidRDefault="00765983" w:rsidP="00765983">
            <w:pPr>
              <w:spacing w:before="0" w:line="240" w:lineRule="auto"/>
              <w:jc w:val="left"/>
              <w:rPr>
                <w:sz w:val="16"/>
                <w:szCs w:val="16"/>
              </w:rPr>
            </w:pPr>
            <w:r w:rsidRPr="008C7070">
              <w:rPr>
                <w:sz w:val="16"/>
                <w:szCs w:val="16"/>
              </w:rPr>
              <w:t>N46</w:t>
            </w:r>
          </w:p>
        </w:tc>
        <w:tc>
          <w:tcPr>
            <w:tcW w:w="6085" w:type="dxa"/>
            <w:noWrap/>
            <w:vAlign w:val="center"/>
            <w:hideMark/>
          </w:tcPr>
          <w:p w14:paraId="352375E7" w14:textId="77777777" w:rsidR="00765983" w:rsidRPr="008C7070" w:rsidRDefault="00765983" w:rsidP="00765983">
            <w:pPr>
              <w:spacing w:before="0" w:line="240" w:lineRule="auto"/>
              <w:jc w:val="left"/>
              <w:rPr>
                <w:sz w:val="16"/>
                <w:szCs w:val="16"/>
              </w:rPr>
            </w:pPr>
            <w:r w:rsidRPr="008C7070">
              <w:rPr>
                <w:sz w:val="16"/>
                <w:szCs w:val="16"/>
              </w:rPr>
              <w:t>Impacto aplicación caudal ecológico mínimo retroactivo en cuencas de la IV, V y VI región. SIT-392, 2016.</w:t>
            </w:r>
          </w:p>
        </w:tc>
        <w:tc>
          <w:tcPr>
            <w:tcW w:w="1327" w:type="dxa"/>
            <w:noWrap/>
            <w:vAlign w:val="center"/>
            <w:hideMark/>
          </w:tcPr>
          <w:p w14:paraId="2C6EE2E1"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3502A1EA" w14:textId="77777777" w:rsidR="00765983" w:rsidRPr="008C7070" w:rsidRDefault="00765983" w:rsidP="00765983">
            <w:pPr>
              <w:spacing w:before="0" w:line="240" w:lineRule="auto"/>
              <w:jc w:val="left"/>
              <w:rPr>
                <w:sz w:val="16"/>
                <w:szCs w:val="16"/>
              </w:rPr>
            </w:pPr>
            <w:r w:rsidRPr="008C7070">
              <w:rPr>
                <w:sz w:val="16"/>
                <w:szCs w:val="16"/>
              </w:rPr>
              <w:t>Geohidrología Consultores Ltda</w:t>
            </w:r>
          </w:p>
        </w:tc>
        <w:tc>
          <w:tcPr>
            <w:tcW w:w="623" w:type="dxa"/>
            <w:noWrap/>
            <w:vAlign w:val="center"/>
            <w:hideMark/>
          </w:tcPr>
          <w:p w14:paraId="410A4F1F" w14:textId="77777777" w:rsidR="00765983" w:rsidRPr="008C7070" w:rsidRDefault="00765983" w:rsidP="00765983">
            <w:pPr>
              <w:spacing w:before="0" w:line="240" w:lineRule="auto"/>
              <w:jc w:val="left"/>
              <w:rPr>
                <w:sz w:val="16"/>
                <w:szCs w:val="16"/>
              </w:rPr>
            </w:pPr>
            <w:r w:rsidRPr="008C7070">
              <w:rPr>
                <w:sz w:val="16"/>
                <w:szCs w:val="16"/>
              </w:rPr>
              <w:t>2016</w:t>
            </w:r>
          </w:p>
        </w:tc>
        <w:tc>
          <w:tcPr>
            <w:tcW w:w="1111" w:type="dxa"/>
            <w:noWrap/>
            <w:vAlign w:val="center"/>
            <w:hideMark/>
          </w:tcPr>
          <w:p w14:paraId="438A2C2E"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6CDCB56" w14:textId="77777777" w:rsidR="00765983" w:rsidRPr="008C7070" w:rsidRDefault="00765983" w:rsidP="00765983">
            <w:pPr>
              <w:spacing w:before="0" w:line="240" w:lineRule="auto"/>
              <w:jc w:val="left"/>
              <w:rPr>
                <w:sz w:val="16"/>
                <w:szCs w:val="16"/>
              </w:rPr>
            </w:pPr>
            <w:r w:rsidRPr="008C7070">
              <w:rPr>
                <w:sz w:val="16"/>
                <w:szCs w:val="16"/>
              </w:rPr>
              <w:t>Aspectos ambientales</w:t>
            </w:r>
          </w:p>
        </w:tc>
      </w:tr>
      <w:tr w:rsidR="00765983" w:rsidRPr="008C7070" w14:paraId="7A780E03" w14:textId="77777777" w:rsidTr="00765983">
        <w:trPr>
          <w:trHeight w:val="315"/>
        </w:trPr>
        <w:tc>
          <w:tcPr>
            <w:tcW w:w="562" w:type="dxa"/>
            <w:noWrap/>
            <w:vAlign w:val="center"/>
          </w:tcPr>
          <w:p w14:paraId="1DE5C618" w14:textId="37418F6A" w:rsidR="00765983" w:rsidRPr="008C7070" w:rsidRDefault="00765983" w:rsidP="00765983">
            <w:pPr>
              <w:spacing w:before="0" w:line="240" w:lineRule="auto"/>
              <w:jc w:val="left"/>
              <w:rPr>
                <w:sz w:val="16"/>
                <w:szCs w:val="16"/>
              </w:rPr>
            </w:pPr>
            <w:r w:rsidRPr="008C7070">
              <w:rPr>
                <w:sz w:val="16"/>
                <w:szCs w:val="16"/>
              </w:rPr>
              <w:t>N47</w:t>
            </w:r>
          </w:p>
        </w:tc>
        <w:tc>
          <w:tcPr>
            <w:tcW w:w="6085" w:type="dxa"/>
            <w:noWrap/>
            <w:vAlign w:val="center"/>
            <w:hideMark/>
          </w:tcPr>
          <w:p w14:paraId="12ED35C7" w14:textId="77777777" w:rsidR="00765983" w:rsidRPr="008C7070" w:rsidRDefault="00765983" w:rsidP="00765983">
            <w:pPr>
              <w:spacing w:before="0" w:line="240" w:lineRule="auto"/>
              <w:jc w:val="left"/>
              <w:rPr>
                <w:sz w:val="16"/>
                <w:szCs w:val="16"/>
              </w:rPr>
            </w:pPr>
            <w:r w:rsidRPr="008C7070">
              <w:rPr>
                <w:sz w:val="16"/>
                <w:szCs w:val="16"/>
              </w:rPr>
              <w:t>Actualización del Balance Hídrico Nacional/ SIT-417 2017</w:t>
            </w:r>
          </w:p>
        </w:tc>
        <w:tc>
          <w:tcPr>
            <w:tcW w:w="1327" w:type="dxa"/>
            <w:noWrap/>
            <w:vAlign w:val="center"/>
            <w:hideMark/>
          </w:tcPr>
          <w:p w14:paraId="3134C978"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5121C095" w14:textId="77777777" w:rsidR="00765983" w:rsidRPr="008C7070" w:rsidRDefault="00765983" w:rsidP="00765983">
            <w:pPr>
              <w:spacing w:before="0" w:line="240" w:lineRule="auto"/>
              <w:jc w:val="left"/>
              <w:rPr>
                <w:sz w:val="16"/>
                <w:szCs w:val="16"/>
              </w:rPr>
            </w:pPr>
            <w:r w:rsidRPr="008C7070">
              <w:rPr>
                <w:sz w:val="16"/>
                <w:szCs w:val="16"/>
              </w:rPr>
              <w:t>Universidad de Chile y Pontificia Universidad Católica de Chile</w:t>
            </w:r>
          </w:p>
        </w:tc>
        <w:tc>
          <w:tcPr>
            <w:tcW w:w="623" w:type="dxa"/>
            <w:noWrap/>
            <w:vAlign w:val="center"/>
            <w:hideMark/>
          </w:tcPr>
          <w:p w14:paraId="16E5F29E" w14:textId="77777777" w:rsidR="00765983" w:rsidRPr="008C7070" w:rsidRDefault="00765983" w:rsidP="00765983">
            <w:pPr>
              <w:spacing w:before="0" w:line="240" w:lineRule="auto"/>
              <w:jc w:val="left"/>
              <w:rPr>
                <w:sz w:val="16"/>
                <w:szCs w:val="16"/>
              </w:rPr>
            </w:pPr>
            <w:r w:rsidRPr="008C7070">
              <w:rPr>
                <w:sz w:val="16"/>
                <w:szCs w:val="16"/>
              </w:rPr>
              <w:t>2017</w:t>
            </w:r>
          </w:p>
        </w:tc>
        <w:tc>
          <w:tcPr>
            <w:tcW w:w="1111" w:type="dxa"/>
            <w:noWrap/>
            <w:vAlign w:val="center"/>
            <w:hideMark/>
          </w:tcPr>
          <w:p w14:paraId="0E994CC0"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A2221D1" w14:textId="77777777" w:rsidR="00765983" w:rsidRPr="008C7070" w:rsidRDefault="00765983" w:rsidP="00765983">
            <w:pPr>
              <w:spacing w:before="0" w:line="240" w:lineRule="auto"/>
              <w:jc w:val="left"/>
              <w:rPr>
                <w:sz w:val="16"/>
                <w:szCs w:val="16"/>
              </w:rPr>
            </w:pPr>
            <w:r w:rsidRPr="008C7070">
              <w:rPr>
                <w:sz w:val="16"/>
                <w:szCs w:val="16"/>
              </w:rPr>
              <w:t>Balance hídrico</w:t>
            </w:r>
          </w:p>
        </w:tc>
      </w:tr>
      <w:tr w:rsidR="00765983" w:rsidRPr="008C7070" w14:paraId="1C3AFCCD" w14:textId="77777777" w:rsidTr="00765983">
        <w:trPr>
          <w:trHeight w:val="315"/>
        </w:trPr>
        <w:tc>
          <w:tcPr>
            <w:tcW w:w="562" w:type="dxa"/>
            <w:noWrap/>
            <w:vAlign w:val="center"/>
            <w:hideMark/>
          </w:tcPr>
          <w:p w14:paraId="6ABE870B" w14:textId="706825FE" w:rsidR="00765983" w:rsidRPr="008C7070" w:rsidRDefault="00765983" w:rsidP="00765983">
            <w:pPr>
              <w:spacing w:before="0" w:line="240" w:lineRule="auto"/>
              <w:jc w:val="left"/>
              <w:rPr>
                <w:sz w:val="16"/>
                <w:szCs w:val="16"/>
              </w:rPr>
            </w:pPr>
            <w:r w:rsidRPr="008C7070">
              <w:rPr>
                <w:sz w:val="16"/>
                <w:szCs w:val="16"/>
              </w:rPr>
              <w:t>N48</w:t>
            </w:r>
          </w:p>
        </w:tc>
        <w:tc>
          <w:tcPr>
            <w:tcW w:w="6085" w:type="dxa"/>
            <w:noWrap/>
            <w:vAlign w:val="center"/>
            <w:hideMark/>
          </w:tcPr>
          <w:p w14:paraId="2A4F97E0" w14:textId="77777777" w:rsidR="00765983" w:rsidRPr="008C7070" w:rsidRDefault="00765983" w:rsidP="00765983">
            <w:pPr>
              <w:spacing w:before="0" w:line="240" w:lineRule="auto"/>
              <w:jc w:val="left"/>
              <w:rPr>
                <w:sz w:val="16"/>
                <w:szCs w:val="16"/>
                <w:lang w:val="en-GB"/>
              </w:rPr>
            </w:pPr>
            <w:r w:rsidRPr="008C7070">
              <w:rPr>
                <w:sz w:val="16"/>
                <w:szCs w:val="16"/>
                <w:lang w:val="en-GB"/>
              </w:rPr>
              <w:t>Climatic regionalisation of continental Chile</w:t>
            </w:r>
          </w:p>
        </w:tc>
        <w:tc>
          <w:tcPr>
            <w:tcW w:w="1327" w:type="dxa"/>
            <w:noWrap/>
            <w:vAlign w:val="center"/>
            <w:hideMark/>
          </w:tcPr>
          <w:p w14:paraId="4A822EE9" w14:textId="77777777" w:rsidR="00765983" w:rsidRPr="008C7070" w:rsidRDefault="00765983" w:rsidP="00765983">
            <w:pPr>
              <w:spacing w:before="0" w:line="240" w:lineRule="auto"/>
              <w:jc w:val="left"/>
              <w:rPr>
                <w:sz w:val="16"/>
                <w:szCs w:val="16"/>
                <w:lang w:val="en-GB"/>
              </w:rPr>
            </w:pPr>
          </w:p>
        </w:tc>
        <w:tc>
          <w:tcPr>
            <w:tcW w:w="2086" w:type="dxa"/>
            <w:noWrap/>
            <w:vAlign w:val="center"/>
            <w:hideMark/>
          </w:tcPr>
          <w:p w14:paraId="7F4E85DE" w14:textId="77777777" w:rsidR="00765983" w:rsidRPr="008C7070" w:rsidRDefault="00765983" w:rsidP="00765983">
            <w:pPr>
              <w:spacing w:before="0" w:line="240" w:lineRule="auto"/>
              <w:jc w:val="left"/>
              <w:rPr>
                <w:sz w:val="16"/>
                <w:szCs w:val="16"/>
              </w:rPr>
            </w:pPr>
            <w:r w:rsidRPr="008C7070">
              <w:rPr>
                <w:sz w:val="16"/>
                <w:szCs w:val="16"/>
              </w:rPr>
              <w:t>Pablo Sarricolea, Mariajosé Herrera-Ossandon &amp; Óliver Meseguer-Ruiz</w:t>
            </w:r>
          </w:p>
        </w:tc>
        <w:tc>
          <w:tcPr>
            <w:tcW w:w="623" w:type="dxa"/>
            <w:noWrap/>
            <w:vAlign w:val="center"/>
            <w:hideMark/>
          </w:tcPr>
          <w:p w14:paraId="0272A511" w14:textId="77777777" w:rsidR="00765983" w:rsidRPr="008C7070" w:rsidRDefault="00765983" w:rsidP="00765983">
            <w:pPr>
              <w:spacing w:before="0" w:line="240" w:lineRule="auto"/>
              <w:jc w:val="left"/>
              <w:rPr>
                <w:sz w:val="16"/>
                <w:szCs w:val="16"/>
              </w:rPr>
            </w:pPr>
            <w:r w:rsidRPr="008C7070">
              <w:rPr>
                <w:sz w:val="16"/>
                <w:szCs w:val="16"/>
              </w:rPr>
              <w:t>2016</w:t>
            </w:r>
          </w:p>
        </w:tc>
        <w:tc>
          <w:tcPr>
            <w:tcW w:w="1111" w:type="dxa"/>
            <w:noWrap/>
            <w:vAlign w:val="center"/>
            <w:hideMark/>
          </w:tcPr>
          <w:p w14:paraId="033323C5" w14:textId="77777777" w:rsidR="00765983" w:rsidRPr="008C7070" w:rsidRDefault="00765983" w:rsidP="00765983">
            <w:pPr>
              <w:spacing w:before="0" w:line="240" w:lineRule="auto"/>
              <w:jc w:val="left"/>
              <w:rPr>
                <w:sz w:val="16"/>
                <w:szCs w:val="16"/>
              </w:rPr>
            </w:pPr>
            <w:r w:rsidRPr="008C7070">
              <w:rPr>
                <w:sz w:val="16"/>
                <w:szCs w:val="16"/>
              </w:rPr>
              <w:t>Paper</w:t>
            </w:r>
          </w:p>
        </w:tc>
        <w:tc>
          <w:tcPr>
            <w:tcW w:w="1448" w:type="dxa"/>
            <w:noWrap/>
            <w:vAlign w:val="center"/>
            <w:hideMark/>
          </w:tcPr>
          <w:p w14:paraId="5BEFDE96" w14:textId="77777777" w:rsidR="00765983" w:rsidRPr="008C7070" w:rsidRDefault="00765983" w:rsidP="00765983">
            <w:pPr>
              <w:spacing w:before="0" w:line="240" w:lineRule="auto"/>
              <w:jc w:val="left"/>
              <w:rPr>
                <w:sz w:val="16"/>
                <w:szCs w:val="16"/>
              </w:rPr>
            </w:pPr>
            <w:r w:rsidRPr="008C7070">
              <w:rPr>
                <w:sz w:val="16"/>
                <w:szCs w:val="16"/>
              </w:rPr>
              <w:t>Caracterización</w:t>
            </w:r>
          </w:p>
        </w:tc>
      </w:tr>
      <w:tr w:rsidR="00765983" w:rsidRPr="008C7070" w14:paraId="6147CC6C" w14:textId="77777777" w:rsidTr="00765983">
        <w:trPr>
          <w:trHeight w:val="315"/>
        </w:trPr>
        <w:tc>
          <w:tcPr>
            <w:tcW w:w="562" w:type="dxa"/>
            <w:noWrap/>
            <w:vAlign w:val="center"/>
          </w:tcPr>
          <w:p w14:paraId="1E010E48" w14:textId="668673FD" w:rsidR="00765983" w:rsidRPr="008C7070" w:rsidRDefault="00765983" w:rsidP="00765983">
            <w:pPr>
              <w:spacing w:before="0" w:line="240" w:lineRule="auto"/>
              <w:jc w:val="left"/>
              <w:rPr>
                <w:sz w:val="16"/>
                <w:szCs w:val="16"/>
              </w:rPr>
            </w:pPr>
            <w:r w:rsidRPr="008C7070">
              <w:rPr>
                <w:sz w:val="16"/>
                <w:szCs w:val="16"/>
              </w:rPr>
              <w:t>N49</w:t>
            </w:r>
          </w:p>
        </w:tc>
        <w:tc>
          <w:tcPr>
            <w:tcW w:w="6085" w:type="dxa"/>
            <w:noWrap/>
            <w:vAlign w:val="center"/>
            <w:hideMark/>
          </w:tcPr>
          <w:p w14:paraId="298D9069" w14:textId="77777777" w:rsidR="00765983" w:rsidRPr="008C7070" w:rsidRDefault="00765983" w:rsidP="00765983">
            <w:pPr>
              <w:spacing w:before="0" w:line="240" w:lineRule="auto"/>
              <w:jc w:val="left"/>
              <w:rPr>
                <w:sz w:val="16"/>
                <w:szCs w:val="16"/>
              </w:rPr>
            </w:pPr>
            <w:r w:rsidRPr="008C7070">
              <w:rPr>
                <w:sz w:val="16"/>
                <w:szCs w:val="16"/>
              </w:rPr>
              <w:t>Estimación de la demanda actual, proyecciones futuras y caracterización de la calidad de los recursos hídricos en Chile / SIT-419, 2017.</w:t>
            </w:r>
          </w:p>
        </w:tc>
        <w:tc>
          <w:tcPr>
            <w:tcW w:w="1327" w:type="dxa"/>
            <w:noWrap/>
            <w:vAlign w:val="center"/>
            <w:hideMark/>
          </w:tcPr>
          <w:p w14:paraId="36E9E516"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460647C5" w14:textId="77777777" w:rsidR="00765983" w:rsidRPr="008C7070" w:rsidRDefault="00765983" w:rsidP="00765983">
            <w:pPr>
              <w:spacing w:before="0" w:line="240" w:lineRule="auto"/>
              <w:jc w:val="left"/>
              <w:rPr>
                <w:sz w:val="16"/>
                <w:szCs w:val="16"/>
              </w:rPr>
            </w:pPr>
            <w:r w:rsidRPr="008C7070">
              <w:rPr>
                <w:sz w:val="16"/>
                <w:szCs w:val="16"/>
              </w:rPr>
              <w:t xml:space="preserve">Unión Temporal de Proveedores Hídrica Consultores SPA y Aquaterra Ingenieros </w:t>
            </w:r>
            <w:r w:rsidRPr="008C7070">
              <w:rPr>
                <w:sz w:val="16"/>
                <w:szCs w:val="16"/>
              </w:rPr>
              <w:lastRenderedPageBreak/>
              <w:t>Ltda.</w:t>
            </w:r>
          </w:p>
        </w:tc>
        <w:tc>
          <w:tcPr>
            <w:tcW w:w="623" w:type="dxa"/>
            <w:noWrap/>
            <w:vAlign w:val="center"/>
            <w:hideMark/>
          </w:tcPr>
          <w:p w14:paraId="79FC350B" w14:textId="77777777" w:rsidR="00765983" w:rsidRPr="008C7070" w:rsidRDefault="00765983" w:rsidP="00765983">
            <w:pPr>
              <w:spacing w:before="0" w:line="240" w:lineRule="auto"/>
              <w:jc w:val="left"/>
              <w:rPr>
                <w:sz w:val="16"/>
                <w:szCs w:val="16"/>
              </w:rPr>
            </w:pPr>
            <w:r w:rsidRPr="008C7070">
              <w:rPr>
                <w:sz w:val="16"/>
                <w:szCs w:val="16"/>
              </w:rPr>
              <w:lastRenderedPageBreak/>
              <w:t>2017</w:t>
            </w:r>
          </w:p>
        </w:tc>
        <w:tc>
          <w:tcPr>
            <w:tcW w:w="1111" w:type="dxa"/>
            <w:noWrap/>
            <w:vAlign w:val="center"/>
            <w:hideMark/>
          </w:tcPr>
          <w:p w14:paraId="5B8BD716"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1EC75D02" w14:textId="77777777" w:rsidR="00765983" w:rsidRPr="008C7070" w:rsidRDefault="00765983" w:rsidP="00765983">
            <w:pPr>
              <w:spacing w:before="0" w:line="240" w:lineRule="auto"/>
              <w:jc w:val="left"/>
              <w:rPr>
                <w:sz w:val="16"/>
                <w:szCs w:val="16"/>
              </w:rPr>
            </w:pPr>
            <w:r w:rsidRPr="008C7070">
              <w:rPr>
                <w:sz w:val="16"/>
                <w:szCs w:val="16"/>
              </w:rPr>
              <w:t>Demanda</w:t>
            </w:r>
          </w:p>
        </w:tc>
      </w:tr>
      <w:tr w:rsidR="00765983" w:rsidRPr="008C7070" w14:paraId="5ABB96C4" w14:textId="77777777" w:rsidTr="00765983">
        <w:trPr>
          <w:trHeight w:val="315"/>
        </w:trPr>
        <w:tc>
          <w:tcPr>
            <w:tcW w:w="562" w:type="dxa"/>
            <w:noWrap/>
            <w:vAlign w:val="center"/>
          </w:tcPr>
          <w:p w14:paraId="59093B77" w14:textId="58AA8F0A" w:rsidR="00765983" w:rsidRPr="008C7070" w:rsidRDefault="00765983" w:rsidP="00765983">
            <w:pPr>
              <w:spacing w:before="0" w:line="240" w:lineRule="auto"/>
              <w:jc w:val="left"/>
              <w:rPr>
                <w:sz w:val="16"/>
                <w:szCs w:val="16"/>
              </w:rPr>
            </w:pPr>
            <w:r w:rsidRPr="008C7070">
              <w:rPr>
                <w:sz w:val="16"/>
                <w:szCs w:val="16"/>
              </w:rPr>
              <w:t>N50</w:t>
            </w:r>
          </w:p>
        </w:tc>
        <w:tc>
          <w:tcPr>
            <w:tcW w:w="6085" w:type="dxa"/>
            <w:noWrap/>
          </w:tcPr>
          <w:p w14:paraId="523B1D78" w14:textId="57CB795C" w:rsidR="00765983" w:rsidRPr="008C7070" w:rsidRDefault="00765983" w:rsidP="00765983">
            <w:pPr>
              <w:spacing w:before="0" w:line="240" w:lineRule="auto"/>
              <w:jc w:val="left"/>
              <w:rPr>
                <w:sz w:val="16"/>
                <w:szCs w:val="16"/>
              </w:rPr>
            </w:pPr>
            <w:r w:rsidRPr="00765983">
              <w:rPr>
                <w:sz w:val="16"/>
                <w:szCs w:val="16"/>
              </w:rPr>
              <w:t>Diagnóstico y desafíos de la red de calidad de aguas subterráneas de la DGA</w:t>
            </w:r>
          </w:p>
        </w:tc>
        <w:tc>
          <w:tcPr>
            <w:tcW w:w="1327" w:type="dxa"/>
            <w:noWrap/>
          </w:tcPr>
          <w:p w14:paraId="40E66B3F" w14:textId="33FBB423" w:rsidR="00765983" w:rsidRPr="008C7070" w:rsidRDefault="00765983" w:rsidP="00765983">
            <w:pPr>
              <w:spacing w:before="0" w:line="240" w:lineRule="auto"/>
              <w:jc w:val="left"/>
              <w:rPr>
                <w:sz w:val="16"/>
                <w:szCs w:val="16"/>
              </w:rPr>
            </w:pPr>
            <w:r w:rsidRPr="00765983">
              <w:rPr>
                <w:sz w:val="16"/>
                <w:szCs w:val="16"/>
              </w:rPr>
              <w:t>DGA</w:t>
            </w:r>
          </w:p>
        </w:tc>
        <w:tc>
          <w:tcPr>
            <w:tcW w:w="2086" w:type="dxa"/>
            <w:noWrap/>
          </w:tcPr>
          <w:p w14:paraId="62AD23E1" w14:textId="5A3A63E7" w:rsidR="00765983" w:rsidRPr="008C7070" w:rsidRDefault="00765983" w:rsidP="00765983">
            <w:pPr>
              <w:spacing w:before="0" w:line="240" w:lineRule="auto"/>
              <w:jc w:val="left"/>
              <w:rPr>
                <w:sz w:val="16"/>
                <w:szCs w:val="16"/>
              </w:rPr>
            </w:pPr>
            <w:r w:rsidRPr="00765983">
              <w:rPr>
                <w:sz w:val="16"/>
                <w:szCs w:val="16"/>
              </w:rPr>
              <w:t>DCPRH</w:t>
            </w:r>
          </w:p>
        </w:tc>
        <w:tc>
          <w:tcPr>
            <w:tcW w:w="623" w:type="dxa"/>
            <w:noWrap/>
          </w:tcPr>
          <w:p w14:paraId="27466055" w14:textId="0D176FCF" w:rsidR="00765983" w:rsidRPr="008C7070" w:rsidRDefault="00765983" w:rsidP="00765983">
            <w:pPr>
              <w:spacing w:before="0" w:line="240" w:lineRule="auto"/>
              <w:jc w:val="left"/>
              <w:rPr>
                <w:sz w:val="16"/>
                <w:szCs w:val="16"/>
              </w:rPr>
            </w:pPr>
            <w:r w:rsidRPr="00765983">
              <w:rPr>
                <w:sz w:val="16"/>
                <w:szCs w:val="16"/>
              </w:rPr>
              <w:t>2017</w:t>
            </w:r>
          </w:p>
        </w:tc>
        <w:tc>
          <w:tcPr>
            <w:tcW w:w="1111" w:type="dxa"/>
            <w:noWrap/>
          </w:tcPr>
          <w:p w14:paraId="51EA5E71" w14:textId="57291856" w:rsidR="00765983" w:rsidRPr="008C7070" w:rsidRDefault="00765983" w:rsidP="00765983">
            <w:pPr>
              <w:spacing w:before="0" w:line="240" w:lineRule="auto"/>
              <w:jc w:val="left"/>
              <w:rPr>
                <w:sz w:val="16"/>
                <w:szCs w:val="16"/>
              </w:rPr>
            </w:pPr>
            <w:r w:rsidRPr="00765983">
              <w:rPr>
                <w:sz w:val="16"/>
                <w:szCs w:val="16"/>
              </w:rPr>
              <w:t>Estudio</w:t>
            </w:r>
          </w:p>
        </w:tc>
        <w:tc>
          <w:tcPr>
            <w:tcW w:w="1448" w:type="dxa"/>
            <w:noWrap/>
          </w:tcPr>
          <w:p w14:paraId="2735EC6B" w14:textId="5E9787A9" w:rsidR="00765983" w:rsidRPr="008C7070" w:rsidRDefault="00765983" w:rsidP="00765983">
            <w:pPr>
              <w:spacing w:before="0" w:line="240" w:lineRule="auto"/>
              <w:jc w:val="left"/>
              <w:rPr>
                <w:sz w:val="16"/>
                <w:szCs w:val="16"/>
              </w:rPr>
            </w:pPr>
            <w:r w:rsidRPr="00765983">
              <w:rPr>
                <w:sz w:val="16"/>
                <w:szCs w:val="16"/>
              </w:rPr>
              <w:t>Infraestrcutura</w:t>
            </w:r>
          </w:p>
        </w:tc>
      </w:tr>
      <w:tr w:rsidR="00765983" w:rsidRPr="008C7070" w14:paraId="04A2C770" w14:textId="77777777" w:rsidTr="00765983">
        <w:trPr>
          <w:trHeight w:val="315"/>
        </w:trPr>
        <w:tc>
          <w:tcPr>
            <w:tcW w:w="562" w:type="dxa"/>
            <w:noWrap/>
            <w:vAlign w:val="center"/>
          </w:tcPr>
          <w:p w14:paraId="1A7A3C01" w14:textId="223E64D3" w:rsidR="00765983" w:rsidRPr="008C7070" w:rsidRDefault="00765983" w:rsidP="00765983">
            <w:pPr>
              <w:spacing w:before="0" w:line="240" w:lineRule="auto"/>
              <w:jc w:val="left"/>
              <w:rPr>
                <w:sz w:val="16"/>
                <w:szCs w:val="16"/>
              </w:rPr>
            </w:pPr>
            <w:r w:rsidRPr="008C7070">
              <w:rPr>
                <w:sz w:val="16"/>
                <w:szCs w:val="16"/>
              </w:rPr>
              <w:t>N51</w:t>
            </w:r>
          </w:p>
        </w:tc>
        <w:tc>
          <w:tcPr>
            <w:tcW w:w="6085" w:type="dxa"/>
            <w:noWrap/>
            <w:vAlign w:val="center"/>
            <w:hideMark/>
          </w:tcPr>
          <w:p w14:paraId="5E5CB400" w14:textId="77777777" w:rsidR="00765983" w:rsidRPr="008C7070" w:rsidRDefault="00765983" w:rsidP="00765983">
            <w:pPr>
              <w:spacing w:before="0" w:line="240" w:lineRule="auto"/>
              <w:jc w:val="left"/>
              <w:rPr>
                <w:sz w:val="16"/>
                <w:szCs w:val="16"/>
              </w:rPr>
            </w:pPr>
            <w:r w:rsidRPr="008C7070">
              <w:rPr>
                <w:sz w:val="16"/>
                <w:szCs w:val="16"/>
              </w:rPr>
              <w:t>Diagnóstico nacional de organizaciones de usuarios</w:t>
            </w:r>
          </w:p>
        </w:tc>
        <w:tc>
          <w:tcPr>
            <w:tcW w:w="1327" w:type="dxa"/>
            <w:noWrap/>
            <w:vAlign w:val="center"/>
            <w:hideMark/>
          </w:tcPr>
          <w:p w14:paraId="25724256"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B67AB05" w14:textId="77777777" w:rsidR="00765983" w:rsidRPr="008C7070" w:rsidRDefault="00765983" w:rsidP="00765983">
            <w:pPr>
              <w:spacing w:before="0" w:line="240" w:lineRule="auto"/>
              <w:jc w:val="left"/>
              <w:rPr>
                <w:sz w:val="16"/>
                <w:szCs w:val="16"/>
              </w:rPr>
            </w:pPr>
            <w:r w:rsidRPr="008C7070">
              <w:rPr>
                <w:sz w:val="16"/>
                <w:szCs w:val="16"/>
              </w:rPr>
              <w:t>Universidad de Chile. Facultad de Ciencias Agronómicas. Laboratorio de Análisis Territorial</w:t>
            </w:r>
          </w:p>
        </w:tc>
        <w:tc>
          <w:tcPr>
            <w:tcW w:w="623" w:type="dxa"/>
            <w:noWrap/>
            <w:vAlign w:val="center"/>
            <w:hideMark/>
          </w:tcPr>
          <w:p w14:paraId="4318A71F" w14:textId="77777777" w:rsidR="00765983" w:rsidRPr="008C7070" w:rsidRDefault="00765983" w:rsidP="00765983">
            <w:pPr>
              <w:spacing w:before="0" w:line="240" w:lineRule="auto"/>
              <w:jc w:val="left"/>
              <w:rPr>
                <w:sz w:val="16"/>
                <w:szCs w:val="16"/>
              </w:rPr>
            </w:pPr>
            <w:r w:rsidRPr="008C7070">
              <w:rPr>
                <w:sz w:val="16"/>
                <w:szCs w:val="16"/>
              </w:rPr>
              <w:t>2018</w:t>
            </w:r>
          </w:p>
        </w:tc>
        <w:tc>
          <w:tcPr>
            <w:tcW w:w="1111" w:type="dxa"/>
            <w:noWrap/>
            <w:vAlign w:val="center"/>
            <w:hideMark/>
          </w:tcPr>
          <w:p w14:paraId="23D034F8"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058CC65E" w14:textId="77777777" w:rsidR="00765983" w:rsidRPr="008C7070" w:rsidRDefault="00765983" w:rsidP="00765983">
            <w:pPr>
              <w:spacing w:before="0" w:line="240" w:lineRule="auto"/>
              <w:jc w:val="left"/>
              <w:rPr>
                <w:sz w:val="16"/>
                <w:szCs w:val="16"/>
              </w:rPr>
            </w:pPr>
            <w:r w:rsidRPr="008C7070">
              <w:rPr>
                <w:sz w:val="16"/>
                <w:szCs w:val="16"/>
              </w:rPr>
              <w:t>Usuarios Aguas</w:t>
            </w:r>
          </w:p>
        </w:tc>
      </w:tr>
      <w:tr w:rsidR="00765983" w:rsidRPr="008C7070" w14:paraId="6E80A763" w14:textId="77777777" w:rsidTr="00765983">
        <w:trPr>
          <w:trHeight w:val="315"/>
        </w:trPr>
        <w:tc>
          <w:tcPr>
            <w:tcW w:w="562" w:type="dxa"/>
            <w:noWrap/>
            <w:vAlign w:val="center"/>
          </w:tcPr>
          <w:p w14:paraId="73C9CB82" w14:textId="4EAEC599" w:rsidR="00765983" w:rsidRPr="008C7070" w:rsidRDefault="00765983" w:rsidP="00765983">
            <w:pPr>
              <w:spacing w:before="0" w:line="240" w:lineRule="auto"/>
              <w:jc w:val="left"/>
              <w:rPr>
                <w:sz w:val="16"/>
                <w:szCs w:val="16"/>
              </w:rPr>
            </w:pPr>
            <w:r w:rsidRPr="008C7070">
              <w:rPr>
                <w:sz w:val="16"/>
                <w:szCs w:val="16"/>
              </w:rPr>
              <w:t>N52</w:t>
            </w:r>
          </w:p>
        </w:tc>
        <w:tc>
          <w:tcPr>
            <w:tcW w:w="6085" w:type="dxa"/>
            <w:noWrap/>
            <w:vAlign w:val="center"/>
            <w:hideMark/>
          </w:tcPr>
          <w:p w14:paraId="1F91206E" w14:textId="77777777" w:rsidR="00765983" w:rsidRPr="008C7070" w:rsidRDefault="00765983" w:rsidP="00765983">
            <w:pPr>
              <w:spacing w:before="0" w:line="240" w:lineRule="auto"/>
              <w:jc w:val="left"/>
              <w:rPr>
                <w:sz w:val="16"/>
                <w:szCs w:val="16"/>
              </w:rPr>
            </w:pPr>
            <w:r w:rsidRPr="008C7070">
              <w:rPr>
                <w:sz w:val="16"/>
                <w:szCs w:val="16"/>
              </w:rPr>
              <w:t>Aplicación de la Metodología de Actualización del Balance Hídrico Nacional en las Cuencas de las Macrozonas Norte y Centro / SIT-435 2018 (en edición).</w:t>
            </w:r>
          </w:p>
        </w:tc>
        <w:tc>
          <w:tcPr>
            <w:tcW w:w="1327" w:type="dxa"/>
            <w:noWrap/>
            <w:vAlign w:val="center"/>
            <w:hideMark/>
          </w:tcPr>
          <w:p w14:paraId="1D95EC83"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1B9F1B2F" w14:textId="77777777" w:rsidR="00765983" w:rsidRPr="008C7070" w:rsidRDefault="00765983" w:rsidP="00765983">
            <w:pPr>
              <w:spacing w:before="0" w:line="240" w:lineRule="auto"/>
              <w:jc w:val="left"/>
              <w:rPr>
                <w:sz w:val="16"/>
                <w:szCs w:val="16"/>
              </w:rPr>
            </w:pPr>
            <w:r w:rsidRPr="008C7070">
              <w:rPr>
                <w:sz w:val="16"/>
                <w:szCs w:val="16"/>
              </w:rPr>
              <w:t>Universidad de Chile y Pontificia Universidad Católica de Chile</w:t>
            </w:r>
          </w:p>
        </w:tc>
        <w:tc>
          <w:tcPr>
            <w:tcW w:w="623" w:type="dxa"/>
            <w:noWrap/>
            <w:vAlign w:val="center"/>
            <w:hideMark/>
          </w:tcPr>
          <w:p w14:paraId="41E29964" w14:textId="77777777" w:rsidR="00765983" w:rsidRPr="008C7070" w:rsidRDefault="00765983" w:rsidP="00765983">
            <w:pPr>
              <w:spacing w:before="0" w:line="240" w:lineRule="auto"/>
              <w:jc w:val="left"/>
              <w:rPr>
                <w:sz w:val="16"/>
                <w:szCs w:val="16"/>
              </w:rPr>
            </w:pPr>
            <w:r w:rsidRPr="008C7070">
              <w:rPr>
                <w:sz w:val="16"/>
                <w:szCs w:val="16"/>
              </w:rPr>
              <w:t>2018</w:t>
            </w:r>
          </w:p>
        </w:tc>
        <w:tc>
          <w:tcPr>
            <w:tcW w:w="1111" w:type="dxa"/>
            <w:noWrap/>
            <w:vAlign w:val="center"/>
            <w:hideMark/>
          </w:tcPr>
          <w:p w14:paraId="2D235776"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3FDF244E" w14:textId="77777777" w:rsidR="00765983" w:rsidRPr="008C7070" w:rsidRDefault="00765983" w:rsidP="00765983">
            <w:pPr>
              <w:spacing w:before="0" w:line="240" w:lineRule="auto"/>
              <w:jc w:val="left"/>
              <w:rPr>
                <w:sz w:val="16"/>
                <w:szCs w:val="16"/>
              </w:rPr>
            </w:pPr>
            <w:r w:rsidRPr="008C7070">
              <w:rPr>
                <w:sz w:val="16"/>
                <w:szCs w:val="16"/>
              </w:rPr>
              <w:t>Balance hídrico</w:t>
            </w:r>
          </w:p>
        </w:tc>
      </w:tr>
      <w:tr w:rsidR="00765983" w:rsidRPr="008C7070" w14:paraId="3FBB628C" w14:textId="77777777" w:rsidTr="00765983">
        <w:trPr>
          <w:trHeight w:val="315"/>
        </w:trPr>
        <w:tc>
          <w:tcPr>
            <w:tcW w:w="562" w:type="dxa"/>
            <w:noWrap/>
            <w:vAlign w:val="center"/>
          </w:tcPr>
          <w:p w14:paraId="58A2861C" w14:textId="21DF5B58" w:rsidR="00765983" w:rsidRPr="008C7070" w:rsidRDefault="00765983" w:rsidP="00765983">
            <w:pPr>
              <w:spacing w:before="0" w:line="240" w:lineRule="auto"/>
              <w:jc w:val="left"/>
              <w:rPr>
                <w:sz w:val="16"/>
                <w:szCs w:val="16"/>
              </w:rPr>
            </w:pPr>
            <w:r w:rsidRPr="008C7070">
              <w:rPr>
                <w:sz w:val="16"/>
                <w:szCs w:val="16"/>
              </w:rPr>
              <w:t>N53</w:t>
            </w:r>
          </w:p>
        </w:tc>
        <w:tc>
          <w:tcPr>
            <w:tcW w:w="6085" w:type="dxa"/>
            <w:noWrap/>
            <w:vAlign w:val="center"/>
            <w:hideMark/>
          </w:tcPr>
          <w:p w14:paraId="6DFFD7D4" w14:textId="77777777" w:rsidR="00765983" w:rsidRPr="008C7070" w:rsidRDefault="00765983" w:rsidP="00765983">
            <w:pPr>
              <w:spacing w:before="0" w:line="240" w:lineRule="auto"/>
              <w:jc w:val="left"/>
              <w:rPr>
                <w:sz w:val="16"/>
                <w:szCs w:val="16"/>
              </w:rPr>
            </w:pPr>
            <w:r w:rsidRPr="008C7070">
              <w:rPr>
                <w:sz w:val="16"/>
                <w:szCs w:val="16"/>
              </w:rPr>
              <w:t>Portafolio de medidas, acciones y soluciones Más seguridad hídrica</w:t>
            </w:r>
          </w:p>
        </w:tc>
        <w:tc>
          <w:tcPr>
            <w:tcW w:w="1327" w:type="dxa"/>
            <w:noWrap/>
            <w:vAlign w:val="center"/>
            <w:hideMark/>
          </w:tcPr>
          <w:p w14:paraId="0B07E34B" w14:textId="77777777" w:rsidR="00765983" w:rsidRPr="008C7070" w:rsidRDefault="00765983" w:rsidP="00765983">
            <w:pPr>
              <w:spacing w:before="0" w:line="240" w:lineRule="auto"/>
              <w:jc w:val="left"/>
              <w:rPr>
                <w:sz w:val="16"/>
                <w:szCs w:val="16"/>
              </w:rPr>
            </w:pPr>
            <w:r w:rsidRPr="008C7070">
              <w:rPr>
                <w:sz w:val="16"/>
                <w:szCs w:val="16"/>
              </w:rPr>
              <w:t>Fundación Chile</w:t>
            </w:r>
          </w:p>
        </w:tc>
        <w:tc>
          <w:tcPr>
            <w:tcW w:w="2086" w:type="dxa"/>
            <w:vAlign w:val="center"/>
          </w:tcPr>
          <w:p w14:paraId="3EDF5179" w14:textId="77777777" w:rsidR="00765983" w:rsidRPr="008C7070" w:rsidRDefault="00765983" w:rsidP="00765983">
            <w:pPr>
              <w:spacing w:before="0" w:line="240" w:lineRule="auto"/>
              <w:jc w:val="left"/>
              <w:rPr>
                <w:sz w:val="16"/>
                <w:szCs w:val="16"/>
              </w:rPr>
            </w:pPr>
          </w:p>
        </w:tc>
        <w:tc>
          <w:tcPr>
            <w:tcW w:w="623" w:type="dxa"/>
            <w:noWrap/>
            <w:vAlign w:val="center"/>
            <w:hideMark/>
          </w:tcPr>
          <w:p w14:paraId="48A770B7" w14:textId="50D60DE1"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5A9BE65C"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29E13502"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48F779A8" w14:textId="77777777" w:rsidTr="00765983">
        <w:trPr>
          <w:trHeight w:val="315"/>
        </w:trPr>
        <w:tc>
          <w:tcPr>
            <w:tcW w:w="562" w:type="dxa"/>
            <w:noWrap/>
            <w:vAlign w:val="center"/>
          </w:tcPr>
          <w:p w14:paraId="12C06004" w14:textId="10C013DE" w:rsidR="00765983" w:rsidRPr="008C7070" w:rsidRDefault="00765983" w:rsidP="00765983">
            <w:pPr>
              <w:spacing w:before="0" w:line="240" w:lineRule="auto"/>
              <w:jc w:val="left"/>
              <w:rPr>
                <w:sz w:val="16"/>
                <w:szCs w:val="16"/>
              </w:rPr>
            </w:pPr>
            <w:r w:rsidRPr="008C7070">
              <w:rPr>
                <w:sz w:val="16"/>
                <w:szCs w:val="16"/>
              </w:rPr>
              <w:t>N54</w:t>
            </w:r>
          </w:p>
        </w:tc>
        <w:tc>
          <w:tcPr>
            <w:tcW w:w="6085" w:type="dxa"/>
            <w:noWrap/>
            <w:vAlign w:val="center"/>
            <w:hideMark/>
          </w:tcPr>
          <w:p w14:paraId="7930340B" w14:textId="77777777" w:rsidR="00765983" w:rsidRPr="008C7070" w:rsidRDefault="00765983" w:rsidP="00765983">
            <w:pPr>
              <w:spacing w:before="0" w:line="240" w:lineRule="auto"/>
              <w:jc w:val="left"/>
              <w:rPr>
                <w:sz w:val="16"/>
                <w:szCs w:val="16"/>
              </w:rPr>
            </w:pPr>
            <w:r w:rsidRPr="008C7070">
              <w:rPr>
                <w:sz w:val="16"/>
                <w:szCs w:val="16"/>
              </w:rPr>
              <w:t>Escenarios hídricos de fundación Chile 2030-2050</w:t>
            </w:r>
          </w:p>
        </w:tc>
        <w:tc>
          <w:tcPr>
            <w:tcW w:w="1327" w:type="dxa"/>
            <w:noWrap/>
            <w:vAlign w:val="center"/>
            <w:hideMark/>
          </w:tcPr>
          <w:p w14:paraId="49498BD9" w14:textId="77777777" w:rsidR="00765983" w:rsidRPr="008C7070" w:rsidRDefault="00765983" w:rsidP="00765983">
            <w:pPr>
              <w:spacing w:before="0" w:line="240" w:lineRule="auto"/>
              <w:jc w:val="left"/>
              <w:rPr>
                <w:sz w:val="16"/>
                <w:szCs w:val="16"/>
              </w:rPr>
            </w:pPr>
            <w:r w:rsidRPr="008C7070">
              <w:rPr>
                <w:sz w:val="16"/>
                <w:szCs w:val="16"/>
              </w:rPr>
              <w:t>Fundación Chile</w:t>
            </w:r>
          </w:p>
        </w:tc>
        <w:tc>
          <w:tcPr>
            <w:tcW w:w="2086" w:type="dxa"/>
            <w:vAlign w:val="center"/>
          </w:tcPr>
          <w:p w14:paraId="26929EE9" w14:textId="77777777" w:rsidR="00765983" w:rsidRPr="008C7070" w:rsidRDefault="00765983" w:rsidP="00765983">
            <w:pPr>
              <w:spacing w:before="0" w:line="240" w:lineRule="auto"/>
              <w:jc w:val="left"/>
              <w:rPr>
                <w:sz w:val="16"/>
                <w:szCs w:val="16"/>
              </w:rPr>
            </w:pPr>
          </w:p>
        </w:tc>
        <w:tc>
          <w:tcPr>
            <w:tcW w:w="623" w:type="dxa"/>
            <w:noWrap/>
            <w:vAlign w:val="center"/>
            <w:hideMark/>
          </w:tcPr>
          <w:p w14:paraId="2586D56E" w14:textId="5630BB69"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40B6AF62"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3B7314F3"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42F57050" w14:textId="77777777" w:rsidTr="00765983">
        <w:trPr>
          <w:trHeight w:val="315"/>
        </w:trPr>
        <w:tc>
          <w:tcPr>
            <w:tcW w:w="562" w:type="dxa"/>
            <w:noWrap/>
            <w:vAlign w:val="center"/>
          </w:tcPr>
          <w:p w14:paraId="5902F187" w14:textId="33C6D768" w:rsidR="00765983" w:rsidRPr="008C7070" w:rsidRDefault="00765983" w:rsidP="00765983">
            <w:pPr>
              <w:spacing w:before="0" w:line="240" w:lineRule="auto"/>
              <w:jc w:val="left"/>
              <w:rPr>
                <w:sz w:val="16"/>
                <w:szCs w:val="16"/>
              </w:rPr>
            </w:pPr>
            <w:r w:rsidRPr="008C7070">
              <w:rPr>
                <w:sz w:val="16"/>
                <w:szCs w:val="16"/>
              </w:rPr>
              <w:t>N55</w:t>
            </w:r>
          </w:p>
        </w:tc>
        <w:tc>
          <w:tcPr>
            <w:tcW w:w="6085" w:type="dxa"/>
            <w:noWrap/>
            <w:vAlign w:val="center"/>
            <w:hideMark/>
          </w:tcPr>
          <w:p w14:paraId="60F8BD87" w14:textId="77777777" w:rsidR="00765983" w:rsidRPr="008C7070" w:rsidRDefault="00765983" w:rsidP="00765983">
            <w:pPr>
              <w:spacing w:before="0" w:line="240" w:lineRule="auto"/>
              <w:jc w:val="left"/>
              <w:rPr>
                <w:sz w:val="16"/>
                <w:szCs w:val="16"/>
              </w:rPr>
            </w:pPr>
            <w:r w:rsidRPr="008C7070">
              <w:rPr>
                <w:sz w:val="16"/>
                <w:szCs w:val="16"/>
              </w:rPr>
              <w:t>Mapa hidroquímico de Chile (en desarrollo), y que corresponde a licitación DGA 1019-16-LE19.</w:t>
            </w:r>
          </w:p>
        </w:tc>
        <w:tc>
          <w:tcPr>
            <w:tcW w:w="1327" w:type="dxa"/>
            <w:noWrap/>
            <w:vAlign w:val="center"/>
            <w:hideMark/>
          </w:tcPr>
          <w:p w14:paraId="418BDD0D"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2DAC22FA" w14:textId="77777777" w:rsidR="00765983" w:rsidRPr="008C7070" w:rsidRDefault="00765983" w:rsidP="00765983">
            <w:pPr>
              <w:spacing w:before="0" w:line="240" w:lineRule="auto"/>
              <w:jc w:val="left"/>
              <w:rPr>
                <w:sz w:val="16"/>
                <w:szCs w:val="16"/>
              </w:rPr>
            </w:pPr>
            <w:r w:rsidRPr="008C7070">
              <w:rPr>
                <w:sz w:val="16"/>
                <w:szCs w:val="16"/>
              </w:rPr>
              <w:t>DICTUC</w:t>
            </w:r>
          </w:p>
        </w:tc>
        <w:tc>
          <w:tcPr>
            <w:tcW w:w="623" w:type="dxa"/>
            <w:noWrap/>
            <w:vAlign w:val="center"/>
            <w:hideMark/>
          </w:tcPr>
          <w:p w14:paraId="3FC68FD6" w14:textId="77777777"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3F88D55E" w14:textId="77777777" w:rsidR="00765983" w:rsidRPr="008C7070" w:rsidRDefault="00765983" w:rsidP="00765983">
            <w:pPr>
              <w:spacing w:before="0" w:line="240" w:lineRule="auto"/>
              <w:jc w:val="left"/>
              <w:rPr>
                <w:sz w:val="16"/>
                <w:szCs w:val="16"/>
              </w:rPr>
            </w:pPr>
            <w:r w:rsidRPr="008C7070">
              <w:rPr>
                <w:sz w:val="16"/>
                <w:szCs w:val="16"/>
              </w:rPr>
              <w:t>Estudio y Mapa</w:t>
            </w:r>
          </w:p>
        </w:tc>
        <w:tc>
          <w:tcPr>
            <w:tcW w:w="1448" w:type="dxa"/>
            <w:noWrap/>
            <w:vAlign w:val="center"/>
            <w:hideMark/>
          </w:tcPr>
          <w:p w14:paraId="7F6E3BB4" w14:textId="77777777" w:rsidR="00765983" w:rsidRPr="008C7070" w:rsidRDefault="00765983" w:rsidP="00765983">
            <w:pPr>
              <w:spacing w:before="0" w:line="240" w:lineRule="auto"/>
              <w:jc w:val="left"/>
              <w:rPr>
                <w:sz w:val="16"/>
                <w:szCs w:val="16"/>
              </w:rPr>
            </w:pPr>
            <w:r w:rsidRPr="008C7070">
              <w:rPr>
                <w:sz w:val="16"/>
                <w:szCs w:val="16"/>
              </w:rPr>
              <w:t>Hidroquímica</w:t>
            </w:r>
          </w:p>
        </w:tc>
      </w:tr>
      <w:tr w:rsidR="00765983" w:rsidRPr="008C7070" w14:paraId="499D5248" w14:textId="77777777" w:rsidTr="00765983">
        <w:trPr>
          <w:trHeight w:val="315"/>
        </w:trPr>
        <w:tc>
          <w:tcPr>
            <w:tcW w:w="562" w:type="dxa"/>
            <w:noWrap/>
            <w:vAlign w:val="center"/>
          </w:tcPr>
          <w:p w14:paraId="5CE273B8" w14:textId="6E428D9D" w:rsidR="00765983" w:rsidRPr="008C7070" w:rsidRDefault="00765983" w:rsidP="00765983">
            <w:pPr>
              <w:spacing w:before="0" w:line="240" w:lineRule="auto"/>
              <w:jc w:val="left"/>
              <w:rPr>
                <w:sz w:val="16"/>
                <w:szCs w:val="16"/>
              </w:rPr>
            </w:pPr>
            <w:r w:rsidRPr="008C7070">
              <w:rPr>
                <w:sz w:val="16"/>
                <w:szCs w:val="16"/>
              </w:rPr>
              <w:t>N56</w:t>
            </w:r>
          </w:p>
        </w:tc>
        <w:tc>
          <w:tcPr>
            <w:tcW w:w="6085" w:type="dxa"/>
            <w:noWrap/>
            <w:vAlign w:val="center"/>
            <w:hideMark/>
          </w:tcPr>
          <w:p w14:paraId="767E3EB2" w14:textId="77777777" w:rsidR="00765983" w:rsidRPr="008C7070" w:rsidRDefault="00765983" w:rsidP="00765983">
            <w:pPr>
              <w:spacing w:before="0" w:line="240" w:lineRule="auto"/>
              <w:jc w:val="left"/>
              <w:rPr>
                <w:sz w:val="16"/>
                <w:szCs w:val="16"/>
              </w:rPr>
            </w:pPr>
            <w:r w:rsidRPr="008C7070">
              <w:rPr>
                <w:sz w:val="16"/>
                <w:szCs w:val="16"/>
              </w:rPr>
              <w:t>Manual para la organización y funcionamiento de comunidades de aguas subterraneas</w:t>
            </w:r>
          </w:p>
        </w:tc>
        <w:tc>
          <w:tcPr>
            <w:tcW w:w="1327" w:type="dxa"/>
            <w:noWrap/>
            <w:vAlign w:val="center"/>
            <w:hideMark/>
          </w:tcPr>
          <w:p w14:paraId="64381F3C"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58132247" w14:textId="77777777" w:rsidR="00765983" w:rsidRPr="008C7070" w:rsidRDefault="00765983" w:rsidP="00765983">
            <w:pPr>
              <w:spacing w:before="0" w:line="240" w:lineRule="auto"/>
              <w:jc w:val="left"/>
              <w:rPr>
                <w:sz w:val="16"/>
                <w:szCs w:val="16"/>
              </w:rPr>
            </w:pPr>
            <w:r w:rsidRPr="008C7070">
              <w:rPr>
                <w:sz w:val="16"/>
                <w:szCs w:val="16"/>
              </w:rPr>
              <w:t>Gustavo Abrigo Cornejo</w:t>
            </w:r>
          </w:p>
        </w:tc>
        <w:tc>
          <w:tcPr>
            <w:tcW w:w="623" w:type="dxa"/>
            <w:noWrap/>
            <w:vAlign w:val="center"/>
            <w:hideMark/>
          </w:tcPr>
          <w:p w14:paraId="7116E3B1" w14:textId="77777777"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1629FEB4" w14:textId="77777777" w:rsidR="00765983" w:rsidRPr="008C7070" w:rsidRDefault="00765983" w:rsidP="00765983">
            <w:pPr>
              <w:spacing w:before="0" w:line="240" w:lineRule="auto"/>
              <w:jc w:val="left"/>
              <w:rPr>
                <w:sz w:val="16"/>
                <w:szCs w:val="16"/>
              </w:rPr>
            </w:pPr>
            <w:r w:rsidRPr="008C7070">
              <w:rPr>
                <w:sz w:val="16"/>
                <w:szCs w:val="16"/>
              </w:rPr>
              <w:t>Manual</w:t>
            </w:r>
          </w:p>
        </w:tc>
        <w:tc>
          <w:tcPr>
            <w:tcW w:w="1448" w:type="dxa"/>
            <w:noWrap/>
            <w:vAlign w:val="center"/>
            <w:hideMark/>
          </w:tcPr>
          <w:p w14:paraId="641D0D8A" w14:textId="77777777" w:rsidR="00765983" w:rsidRPr="008C7070" w:rsidRDefault="00765983" w:rsidP="00765983">
            <w:pPr>
              <w:spacing w:before="0" w:line="240" w:lineRule="auto"/>
              <w:jc w:val="left"/>
              <w:rPr>
                <w:sz w:val="16"/>
                <w:szCs w:val="16"/>
              </w:rPr>
            </w:pPr>
            <w:r w:rsidRPr="008C7070">
              <w:rPr>
                <w:sz w:val="16"/>
                <w:szCs w:val="16"/>
              </w:rPr>
              <w:t>Comunidades aguas</w:t>
            </w:r>
          </w:p>
        </w:tc>
      </w:tr>
      <w:tr w:rsidR="00765983" w:rsidRPr="008C7070" w14:paraId="106D7E37" w14:textId="77777777" w:rsidTr="00765983">
        <w:trPr>
          <w:trHeight w:val="315"/>
        </w:trPr>
        <w:tc>
          <w:tcPr>
            <w:tcW w:w="562" w:type="dxa"/>
            <w:noWrap/>
            <w:vAlign w:val="center"/>
          </w:tcPr>
          <w:p w14:paraId="336A6441" w14:textId="73A7886F" w:rsidR="00765983" w:rsidRPr="008C7070" w:rsidRDefault="00765983" w:rsidP="00765983">
            <w:pPr>
              <w:spacing w:before="0" w:line="240" w:lineRule="auto"/>
              <w:jc w:val="left"/>
              <w:rPr>
                <w:sz w:val="16"/>
                <w:szCs w:val="16"/>
              </w:rPr>
            </w:pPr>
            <w:r>
              <w:rPr>
                <w:sz w:val="16"/>
                <w:szCs w:val="16"/>
              </w:rPr>
              <w:t>N57</w:t>
            </w:r>
          </w:p>
        </w:tc>
        <w:tc>
          <w:tcPr>
            <w:tcW w:w="6085" w:type="dxa"/>
            <w:noWrap/>
            <w:vAlign w:val="center"/>
            <w:hideMark/>
          </w:tcPr>
          <w:p w14:paraId="1394F220" w14:textId="77777777" w:rsidR="00765983" w:rsidRPr="008C7070" w:rsidRDefault="00765983" w:rsidP="00765983">
            <w:pPr>
              <w:spacing w:before="0" w:line="240" w:lineRule="auto"/>
              <w:jc w:val="left"/>
              <w:rPr>
                <w:sz w:val="16"/>
                <w:szCs w:val="16"/>
              </w:rPr>
            </w:pPr>
            <w:r w:rsidRPr="008C7070">
              <w:rPr>
                <w:sz w:val="16"/>
                <w:szCs w:val="16"/>
              </w:rPr>
              <w:t>Desarrollo de Herramienta para el Análisis de Escenarios de Gestión en el Marco del Plan Nacional de Recursos Hídricos, en ejecución.</w:t>
            </w:r>
          </w:p>
        </w:tc>
        <w:tc>
          <w:tcPr>
            <w:tcW w:w="1327" w:type="dxa"/>
            <w:noWrap/>
            <w:vAlign w:val="center"/>
            <w:hideMark/>
          </w:tcPr>
          <w:p w14:paraId="5419674D"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6D9CDF38" w14:textId="77777777" w:rsidR="00765983" w:rsidRPr="008C7070" w:rsidRDefault="00765983" w:rsidP="00765983">
            <w:pPr>
              <w:spacing w:before="0" w:line="240" w:lineRule="auto"/>
              <w:jc w:val="left"/>
              <w:rPr>
                <w:sz w:val="16"/>
                <w:szCs w:val="16"/>
              </w:rPr>
            </w:pPr>
            <w:r w:rsidRPr="008C7070">
              <w:rPr>
                <w:sz w:val="16"/>
                <w:szCs w:val="16"/>
              </w:rPr>
              <w:t>DICTUC-SEI</w:t>
            </w:r>
          </w:p>
        </w:tc>
        <w:tc>
          <w:tcPr>
            <w:tcW w:w="623" w:type="dxa"/>
            <w:noWrap/>
            <w:vAlign w:val="center"/>
            <w:hideMark/>
          </w:tcPr>
          <w:p w14:paraId="362C56EA" w14:textId="77777777"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5E0F1451"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038B41F1" w14:textId="77777777" w:rsidR="00765983" w:rsidRPr="008C7070" w:rsidRDefault="00765983" w:rsidP="00765983">
            <w:pPr>
              <w:spacing w:before="0" w:line="240" w:lineRule="auto"/>
              <w:jc w:val="left"/>
              <w:rPr>
                <w:sz w:val="16"/>
                <w:szCs w:val="16"/>
              </w:rPr>
            </w:pPr>
            <w:r w:rsidRPr="008C7070">
              <w:rPr>
                <w:sz w:val="16"/>
                <w:szCs w:val="16"/>
              </w:rPr>
              <w:t>Gestión</w:t>
            </w:r>
          </w:p>
        </w:tc>
      </w:tr>
      <w:tr w:rsidR="00765983" w:rsidRPr="008C7070" w14:paraId="42D0135C" w14:textId="77777777" w:rsidTr="00765983">
        <w:trPr>
          <w:trHeight w:val="315"/>
        </w:trPr>
        <w:tc>
          <w:tcPr>
            <w:tcW w:w="562" w:type="dxa"/>
            <w:noWrap/>
            <w:vAlign w:val="center"/>
          </w:tcPr>
          <w:p w14:paraId="538FB848" w14:textId="29AB796A" w:rsidR="00765983" w:rsidRPr="008C7070" w:rsidRDefault="00765983" w:rsidP="00765983">
            <w:pPr>
              <w:spacing w:before="0" w:line="240" w:lineRule="auto"/>
              <w:jc w:val="left"/>
              <w:rPr>
                <w:sz w:val="16"/>
                <w:szCs w:val="16"/>
              </w:rPr>
            </w:pPr>
            <w:r>
              <w:rPr>
                <w:sz w:val="16"/>
                <w:szCs w:val="16"/>
              </w:rPr>
              <w:t>N58</w:t>
            </w:r>
          </w:p>
        </w:tc>
        <w:tc>
          <w:tcPr>
            <w:tcW w:w="6085" w:type="dxa"/>
            <w:noWrap/>
            <w:vAlign w:val="center"/>
            <w:hideMark/>
          </w:tcPr>
          <w:p w14:paraId="4B9D73C1" w14:textId="77777777" w:rsidR="00765983" w:rsidRPr="008C7070" w:rsidRDefault="00765983" w:rsidP="00765983">
            <w:pPr>
              <w:spacing w:before="0" w:line="240" w:lineRule="auto"/>
              <w:jc w:val="left"/>
              <w:rPr>
                <w:sz w:val="16"/>
                <w:szCs w:val="16"/>
              </w:rPr>
            </w:pPr>
            <w:r w:rsidRPr="008C7070">
              <w:rPr>
                <w:sz w:val="16"/>
                <w:szCs w:val="16"/>
              </w:rPr>
              <w:t>Migración de modelos hidrogeológicos desarrollados en Visual-Modflow y Groundwater Vistas hacia su estado nativo de código MODFLOW</w:t>
            </w:r>
          </w:p>
        </w:tc>
        <w:tc>
          <w:tcPr>
            <w:tcW w:w="1327" w:type="dxa"/>
            <w:noWrap/>
            <w:vAlign w:val="center"/>
            <w:hideMark/>
          </w:tcPr>
          <w:p w14:paraId="726E8588" w14:textId="77777777" w:rsidR="00765983" w:rsidRPr="008C7070" w:rsidRDefault="00765983" w:rsidP="00765983">
            <w:pPr>
              <w:spacing w:before="0" w:line="240" w:lineRule="auto"/>
              <w:jc w:val="left"/>
              <w:rPr>
                <w:sz w:val="16"/>
                <w:szCs w:val="16"/>
              </w:rPr>
            </w:pPr>
            <w:r w:rsidRPr="008C7070">
              <w:rPr>
                <w:sz w:val="16"/>
                <w:szCs w:val="16"/>
              </w:rPr>
              <w:t>DGA</w:t>
            </w:r>
          </w:p>
        </w:tc>
        <w:tc>
          <w:tcPr>
            <w:tcW w:w="2086" w:type="dxa"/>
            <w:noWrap/>
            <w:vAlign w:val="center"/>
            <w:hideMark/>
          </w:tcPr>
          <w:p w14:paraId="1505AB1E" w14:textId="77777777" w:rsidR="00765983" w:rsidRPr="008C7070" w:rsidRDefault="00765983" w:rsidP="00765983">
            <w:pPr>
              <w:spacing w:before="0" w:line="240" w:lineRule="auto"/>
              <w:jc w:val="left"/>
              <w:rPr>
                <w:sz w:val="16"/>
                <w:szCs w:val="16"/>
              </w:rPr>
            </w:pPr>
            <w:r w:rsidRPr="008C7070">
              <w:rPr>
                <w:sz w:val="16"/>
                <w:szCs w:val="16"/>
              </w:rPr>
              <w:t>PUC</w:t>
            </w:r>
          </w:p>
        </w:tc>
        <w:tc>
          <w:tcPr>
            <w:tcW w:w="623" w:type="dxa"/>
            <w:noWrap/>
            <w:vAlign w:val="center"/>
            <w:hideMark/>
          </w:tcPr>
          <w:p w14:paraId="1582695B" w14:textId="77777777" w:rsidR="00765983" w:rsidRPr="008C7070" w:rsidRDefault="00765983" w:rsidP="00765983">
            <w:pPr>
              <w:spacing w:before="0" w:line="240" w:lineRule="auto"/>
              <w:jc w:val="left"/>
              <w:rPr>
                <w:sz w:val="16"/>
                <w:szCs w:val="16"/>
              </w:rPr>
            </w:pPr>
            <w:r w:rsidRPr="008C7070">
              <w:rPr>
                <w:sz w:val="16"/>
                <w:szCs w:val="16"/>
              </w:rPr>
              <w:t>2019</w:t>
            </w:r>
          </w:p>
        </w:tc>
        <w:tc>
          <w:tcPr>
            <w:tcW w:w="1111" w:type="dxa"/>
            <w:noWrap/>
            <w:vAlign w:val="center"/>
            <w:hideMark/>
          </w:tcPr>
          <w:p w14:paraId="4710782A" w14:textId="77777777" w:rsidR="00765983" w:rsidRPr="008C7070" w:rsidRDefault="00765983" w:rsidP="00765983">
            <w:pPr>
              <w:spacing w:before="0" w:line="240" w:lineRule="auto"/>
              <w:jc w:val="left"/>
              <w:rPr>
                <w:sz w:val="16"/>
                <w:szCs w:val="16"/>
              </w:rPr>
            </w:pPr>
            <w:r w:rsidRPr="008C7070">
              <w:rPr>
                <w:sz w:val="16"/>
                <w:szCs w:val="16"/>
              </w:rPr>
              <w:t>Estudio</w:t>
            </w:r>
          </w:p>
        </w:tc>
        <w:tc>
          <w:tcPr>
            <w:tcW w:w="1448" w:type="dxa"/>
            <w:noWrap/>
            <w:vAlign w:val="center"/>
            <w:hideMark/>
          </w:tcPr>
          <w:p w14:paraId="5DDEAE42" w14:textId="77777777" w:rsidR="00765983" w:rsidRPr="008C7070" w:rsidRDefault="00765983" w:rsidP="00765983">
            <w:pPr>
              <w:spacing w:before="0" w:line="240" w:lineRule="auto"/>
              <w:jc w:val="left"/>
              <w:rPr>
                <w:sz w:val="16"/>
                <w:szCs w:val="16"/>
              </w:rPr>
            </w:pPr>
            <w:r w:rsidRPr="008C7070">
              <w:rPr>
                <w:sz w:val="16"/>
                <w:szCs w:val="16"/>
              </w:rPr>
              <w:t>Modelación</w:t>
            </w:r>
          </w:p>
        </w:tc>
      </w:tr>
      <w:tr w:rsidR="00765983" w:rsidRPr="008C7070" w14:paraId="641FA5B8" w14:textId="77777777" w:rsidTr="00765983">
        <w:trPr>
          <w:trHeight w:val="315"/>
        </w:trPr>
        <w:tc>
          <w:tcPr>
            <w:tcW w:w="562" w:type="dxa"/>
            <w:noWrap/>
            <w:vAlign w:val="center"/>
          </w:tcPr>
          <w:p w14:paraId="21CE82A6" w14:textId="3DA4203B" w:rsidR="00765983" w:rsidRPr="008C7070" w:rsidRDefault="00765983" w:rsidP="00765983">
            <w:pPr>
              <w:spacing w:before="0" w:line="240" w:lineRule="auto"/>
              <w:jc w:val="left"/>
              <w:rPr>
                <w:sz w:val="16"/>
                <w:szCs w:val="16"/>
              </w:rPr>
            </w:pPr>
            <w:r>
              <w:rPr>
                <w:sz w:val="16"/>
                <w:szCs w:val="16"/>
              </w:rPr>
              <w:t>N59</w:t>
            </w:r>
          </w:p>
        </w:tc>
        <w:tc>
          <w:tcPr>
            <w:tcW w:w="6085" w:type="dxa"/>
            <w:noWrap/>
          </w:tcPr>
          <w:p w14:paraId="0A76D02F" w14:textId="11EB1782" w:rsidR="00765983" w:rsidRPr="008C7070" w:rsidRDefault="00765983" w:rsidP="00765983">
            <w:pPr>
              <w:spacing w:before="0" w:line="240" w:lineRule="auto"/>
              <w:jc w:val="left"/>
              <w:rPr>
                <w:sz w:val="16"/>
                <w:szCs w:val="16"/>
              </w:rPr>
            </w:pPr>
            <w:r w:rsidRPr="00765983">
              <w:rPr>
                <w:sz w:val="16"/>
                <w:szCs w:val="16"/>
              </w:rPr>
              <w:t>Criterios para la implementación de redes de monitoreos de aguas subterráneas</w:t>
            </w:r>
          </w:p>
        </w:tc>
        <w:tc>
          <w:tcPr>
            <w:tcW w:w="1327" w:type="dxa"/>
            <w:noWrap/>
          </w:tcPr>
          <w:p w14:paraId="0B1D3F31" w14:textId="02F19B8A" w:rsidR="00765983" w:rsidRPr="008C7070" w:rsidRDefault="00765983" w:rsidP="00765983">
            <w:pPr>
              <w:spacing w:before="0" w:line="240" w:lineRule="auto"/>
              <w:jc w:val="left"/>
              <w:rPr>
                <w:sz w:val="16"/>
                <w:szCs w:val="16"/>
              </w:rPr>
            </w:pPr>
            <w:r w:rsidRPr="00765983">
              <w:rPr>
                <w:sz w:val="16"/>
                <w:szCs w:val="16"/>
              </w:rPr>
              <w:t>DGA</w:t>
            </w:r>
          </w:p>
        </w:tc>
        <w:tc>
          <w:tcPr>
            <w:tcW w:w="2086" w:type="dxa"/>
            <w:noWrap/>
          </w:tcPr>
          <w:p w14:paraId="7C0E0367" w14:textId="09E8B149" w:rsidR="00765983" w:rsidRPr="008C7070" w:rsidRDefault="00765983" w:rsidP="00765983">
            <w:pPr>
              <w:spacing w:before="0" w:line="240" w:lineRule="auto"/>
              <w:jc w:val="left"/>
              <w:rPr>
                <w:sz w:val="16"/>
                <w:szCs w:val="16"/>
              </w:rPr>
            </w:pPr>
            <w:r w:rsidRPr="00765983">
              <w:rPr>
                <w:sz w:val="16"/>
                <w:szCs w:val="16"/>
              </w:rPr>
              <w:t>División de estudios y planificación, DGA</w:t>
            </w:r>
          </w:p>
        </w:tc>
        <w:tc>
          <w:tcPr>
            <w:tcW w:w="623" w:type="dxa"/>
            <w:noWrap/>
          </w:tcPr>
          <w:p w14:paraId="40A586FF" w14:textId="3EE6012F" w:rsidR="00765983" w:rsidRPr="008C7070" w:rsidRDefault="00765983" w:rsidP="00765983">
            <w:pPr>
              <w:spacing w:before="0" w:line="240" w:lineRule="auto"/>
              <w:jc w:val="left"/>
              <w:rPr>
                <w:sz w:val="16"/>
                <w:szCs w:val="16"/>
              </w:rPr>
            </w:pPr>
            <w:r w:rsidRPr="00765983">
              <w:rPr>
                <w:sz w:val="16"/>
                <w:szCs w:val="16"/>
              </w:rPr>
              <w:t>2019</w:t>
            </w:r>
          </w:p>
        </w:tc>
        <w:tc>
          <w:tcPr>
            <w:tcW w:w="1111" w:type="dxa"/>
            <w:noWrap/>
          </w:tcPr>
          <w:p w14:paraId="2938B2CA" w14:textId="18C8335F" w:rsidR="00765983" w:rsidRPr="008C7070" w:rsidRDefault="00765983" w:rsidP="00765983">
            <w:pPr>
              <w:spacing w:before="0" w:line="240" w:lineRule="auto"/>
              <w:jc w:val="left"/>
              <w:rPr>
                <w:sz w:val="16"/>
                <w:szCs w:val="16"/>
              </w:rPr>
            </w:pPr>
            <w:r w:rsidRPr="00765983">
              <w:rPr>
                <w:sz w:val="16"/>
                <w:szCs w:val="16"/>
              </w:rPr>
              <w:t>Estudio</w:t>
            </w:r>
          </w:p>
        </w:tc>
        <w:tc>
          <w:tcPr>
            <w:tcW w:w="1448" w:type="dxa"/>
            <w:noWrap/>
          </w:tcPr>
          <w:p w14:paraId="7F2FB42A" w14:textId="53677CC2" w:rsidR="00765983" w:rsidRPr="008C7070" w:rsidRDefault="00765983" w:rsidP="00765983">
            <w:pPr>
              <w:spacing w:before="0" w:line="240" w:lineRule="auto"/>
              <w:jc w:val="left"/>
              <w:rPr>
                <w:sz w:val="16"/>
                <w:szCs w:val="16"/>
              </w:rPr>
            </w:pPr>
            <w:r w:rsidRPr="00765983">
              <w:rPr>
                <w:sz w:val="16"/>
                <w:szCs w:val="16"/>
              </w:rPr>
              <w:t>Infraestructura</w:t>
            </w:r>
          </w:p>
        </w:tc>
      </w:tr>
    </w:tbl>
    <w:p w14:paraId="66A06173" w14:textId="77777777" w:rsidR="00523B3E" w:rsidRDefault="00523B3E" w:rsidP="00523B3E">
      <w:pPr>
        <w:pStyle w:val="PieFigura"/>
      </w:pPr>
      <w:r>
        <w:t>Fuente: elaboración propia</w:t>
      </w:r>
    </w:p>
    <w:p w14:paraId="3130DE4C" w14:textId="3ACCD523" w:rsidR="0056670B" w:rsidRDefault="0056670B" w:rsidP="0058358B">
      <w:pPr>
        <w:rPr>
          <w:rFonts w:eastAsia="Calibri"/>
          <w:lang w:val="es-ES_tradnl" w:eastAsia="en-US"/>
        </w:rPr>
      </w:pPr>
    </w:p>
    <w:p w14:paraId="0E88E790" w14:textId="77777777" w:rsidR="0056670B" w:rsidRDefault="0056670B" w:rsidP="0058358B">
      <w:pPr>
        <w:rPr>
          <w:rFonts w:eastAsia="Calibri"/>
          <w:lang w:val="es-ES_tradnl" w:eastAsia="en-US"/>
        </w:rPr>
        <w:sectPr w:rsidR="0056670B" w:rsidSect="00B90587">
          <w:pgSz w:w="15840" w:h="12240" w:orient="landscape" w:code="1"/>
          <w:pgMar w:top="1701" w:right="1417" w:bottom="1701" w:left="1417" w:header="709" w:footer="709" w:gutter="0"/>
          <w:cols w:space="708"/>
          <w:docGrid w:linePitch="360"/>
        </w:sectPr>
      </w:pPr>
    </w:p>
    <w:p w14:paraId="29E47B81" w14:textId="77777777" w:rsidR="001C1509" w:rsidRPr="0097239E" w:rsidRDefault="001C1509" w:rsidP="001C1509">
      <w:pPr>
        <w:pStyle w:val="Ttulo2"/>
      </w:pPr>
      <w:bookmarkStart w:id="9" w:name="_Toc57304501"/>
      <w:bookmarkStart w:id="10" w:name="_Toc70539099"/>
      <w:bookmarkStart w:id="11" w:name="_Toc433992115"/>
      <w:bookmarkStart w:id="12" w:name="_Ref402350292"/>
      <w:bookmarkStart w:id="13" w:name="_Ref402350295"/>
      <w:bookmarkStart w:id="14" w:name="_Toc403472874"/>
      <w:bookmarkEnd w:id="6"/>
      <w:r w:rsidRPr="0097239E">
        <w:lastRenderedPageBreak/>
        <w:t>Fichas</w:t>
      </w:r>
      <w:bookmarkEnd w:id="9"/>
      <w:bookmarkEnd w:id="10"/>
    </w:p>
    <w:p w14:paraId="3D62D17D" w14:textId="6D57EF07" w:rsidR="001C1509" w:rsidRPr="0097239E" w:rsidRDefault="008C7070" w:rsidP="001C1509">
      <w:pPr>
        <w:pStyle w:val="Ttulo3"/>
      </w:pPr>
      <w:bookmarkStart w:id="15" w:name="_Toc57304502"/>
      <w:bookmarkStart w:id="16" w:name="_Toc70539100"/>
      <w:r>
        <w:t xml:space="preserve">N01, </w:t>
      </w:r>
      <w:r w:rsidR="001C1509" w:rsidRPr="0097239E">
        <w:t>Mapa geológico de Tarapacá (1972)</w:t>
      </w:r>
      <w:bookmarkEnd w:id="15"/>
      <w:bookmarkEnd w:id="1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97239E" w14:paraId="58151F1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30B8925" w14:textId="77777777" w:rsidR="001C1509" w:rsidRPr="0097239E" w:rsidRDefault="001C1509" w:rsidP="00021A9D">
            <w:pPr>
              <w:spacing w:before="0" w:line="276" w:lineRule="auto"/>
              <w:jc w:val="left"/>
              <w:rPr>
                <w:rFonts w:eastAsia="Calibri" w:cs="Calibri"/>
                <w:b/>
                <w:bCs/>
                <w:sz w:val="16"/>
                <w:szCs w:val="18"/>
                <w:lang w:eastAsia="en-US"/>
              </w:rPr>
            </w:pPr>
            <w:r w:rsidRPr="0097239E">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C991706" w14:textId="77777777" w:rsidR="001C1509" w:rsidRPr="0097239E" w:rsidRDefault="001C1509" w:rsidP="00021A9D">
            <w:pPr>
              <w:spacing w:before="0" w:line="276" w:lineRule="auto"/>
              <w:jc w:val="left"/>
              <w:rPr>
                <w:rFonts w:eastAsia="Calibri" w:cs="Calibri"/>
                <w:sz w:val="16"/>
                <w:szCs w:val="18"/>
                <w:lang w:eastAsia="en-US"/>
              </w:rPr>
            </w:pPr>
            <w:r w:rsidRPr="0097239E">
              <w:rPr>
                <w:rFonts w:eastAsia="Calibri" w:cs="Calibri"/>
                <w:sz w:val="16"/>
                <w:szCs w:val="18"/>
                <w:lang w:eastAsia="en-US"/>
              </w:rPr>
              <w:t>Mapa Geológico</w:t>
            </w:r>
          </w:p>
        </w:tc>
      </w:tr>
      <w:tr w:rsidR="001C1509" w:rsidRPr="0097239E" w14:paraId="3EEA95A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D559981" w14:textId="77777777" w:rsidR="001C1509" w:rsidRPr="0097239E" w:rsidRDefault="001C1509" w:rsidP="00021A9D">
            <w:pPr>
              <w:spacing w:before="0" w:line="276" w:lineRule="auto"/>
              <w:jc w:val="left"/>
              <w:rPr>
                <w:rFonts w:eastAsia="Calibri" w:cs="Calibri"/>
                <w:b/>
                <w:bCs/>
                <w:sz w:val="16"/>
                <w:szCs w:val="18"/>
                <w:lang w:eastAsia="en-US"/>
              </w:rPr>
            </w:pPr>
            <w:r w:rsidRPr="0097239E">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17EECAE6" w14:textId="77777777" w:rsidR="001C1509" w:rsidRPr="0097239E" w:rsidRDefault="001C1509" w:rsidP="00021A9D">
            <w:pPr>
              <w:spacing w:before="0" w:line="276" w:lineRule="auto"/>
              <w:jc w:val="left"/>
              <w:rPr>
                <w:rFonts w:eastAsia="Calibri" w:cs="Calibri"/>
                <w:sz w:val="16"/>
                <w:szCs w:val="18"/>
                <w:lang w:eastAsia="en-US"/>
              </w:rPr>
            </w:pPr>
            <w:r w:rsidRPr="0097239E">
              <w:rPr>
                <w:rFonts w:eastAsia="Calibri" w:cs="Calibri"/>
                <w:sz w:val="16"/>
                <w:szCs w:val="18"/>
                <w:lang w:eastAsia="en-US"/>
              </w:rPr>
              <w:t>Mapa Geológico de Tarapacá</w:t>
            </w:r>
          </w:p>
        </w:tc>
      </w:tr>
      <w:tr w:rsidR="001C1509" w:rsidRPr="0097239E" w14:paraId="67D0441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87BCEB5" w14:textId="77777777" w:rsidR="001C1509" w:rsidRPr="0097239E" w:rsidRDefault="001C1509" w:rsidP="00021A9D">
            <w:pPr>
              <w:spacing w:before="0" w:line="276" w:lineRule="auto"/>
              <w:jc w:val="left"/>
              <w:rPr>
                <w:rFonts w:eastAsia="Calibri" w:cs="Calibri"/>
                <w:b/>
                <w:bCs/>
                <w:sz w:val="16"/>
                <w:szCs w:val="18"/>
                <w:lang w:eastAsia="en-US"/>
              </w:rPr>
            </w:pPr>
            <w:r w:rsidRPr="0097239E">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0B5C195" w14:textId="77777777" w:rsidR="001C1509" w:rsidRPr="0097239E" w:rsidRDefault="001C1509" w:rsidP="00021A9D">
            <w:pPr>
              <w:spacing w:before="0" w:line="276" w:lineRule="auto"/>
              <w:jc w:val="left"/>
              <w:rPr>
                <w:rFonts w:eastAsia="Calibri" w:cs="Calibri"/>
                <w:sz w:val="16"/>
                <w:szCs w:val="18"/>
                <w:lang w:eastAsia="en-US"/>
              </w:rPr>
            </w:pPr>
            <w:r w:rsidRPr="0097239E">
              <w:rPr>
                <w:rFonts w:eastAsia="Calibri" w:cs="Calibri"/>
                <w:sz w:val="16"/>
                <w:szCs w:val="18"/>
                <w:lang w:eastAsia="en-US"/>
              </w:rPr>
              <w:t>1972</w:t>
            </w:r>
          </w:p>
        </w:tc>
      </w:tr>
      <w:tr w:rsidR="001C1509" w:rsidRPr="002737EB" w14:paraId="52CB9FC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BD069AA" w14:textId="77777777" w:rsidR="001C1509" w:rsidRPr="0097239E" w:rsidRDefault="001C1509" w:rsidP="00021A9D">
            <w:pPr>
              <w:spacing w:before="0" w:line="276" w:lineRule="auto"/>
              <w:jc w:val="left"/>
              <w:rPr>
                <w:rFonts w:eastAsia="Calibri" w:cs="Calibri"/>
                <w:b/>
                <w:bCs/>
                <w:sz w:val="16"/>
                <w:szCs w:val="18"/>
                <w:lang w:eastAsia="en-US"/>
              </w:rPr>
            </w:pPr>
            <w:r w:rsidRPr="0097239E">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457273A7" w14:textId="77777777" w:rsidR="001C1509" w:rsidRPr="002737EB" w:rsidRDefault="001C1509" w:rsidP="00021A9D">
            <w:pPr>
              <w:spacing w:before="0" w:line="276" w:lineRule="auto"/>
              <w:jc w:val="left"/>
              <w:rPr>
                <w:rFonts w:eastAsia="Calibri" w:cs="Calibri"/>
                <w:sz w:val="16"/>
                <w:szCs w:val="18"/>
                <w:lang w:eastAsia="en-US"/>
              </w:rPr>
            </w:pPr>
            <w:r w:rsidRPr="0097239E">
              <w:rPr>
                <w:rFonts w:eastAsia="Calibri" w:cs="Calibri"/>
                <w:sz w:val="16"/>
                <w:szCs w:val="18"/>
                <w:lang w:eastAsia="en-US"/>
              </w:rPr>
              <w:t>Augusto Schultz Gutierrez</w:t>
            </w:r>
          </w:p>
        </w:tc>
      </w:tr>
      <w:tr w:rsidR="001C1509" w:rsidRPr="002737EB" w14:paraId="6376CC4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8BDE538"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580F7134"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Dirección General de Aguas</w:t>
            </w:r>
          </w:p>
        </w:tc>
      </w:tr>
      <w:tr w:rsidR="001C1509" w:rsidRPr="002737EB" w14:paraId="5300B40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F86B6D3"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4E2094FE" w14:textId="77777777" w:rsidR="001C1509" w:rsidRPr="002737EB" w:rsidRDefault="001C1509" w:rsidP="00021A9D">
            <w:pPr>
              <w:spacing w:before="0" w:line="276" w:lineRule="auto"/>
              <w:jc w:val="left"/>
              <w:rPr>
                <w:rFonts w:eastAsia="Calibri" w:cs="Calibri"/>
                <w:sz w:val="16"/>
                <w:szCs w:val="18"/>
                <w:lang w:eastAsia="en-US"/>
              </w:rPr>
            </w:pPr>
            <w:r w:rsidRPr="00753331">
              <w:rPr>
                <w:rFonts w:eastAsia="Calibri" w:cs="Calibri"/>
                <w:sz w:val="16"/>
                <w:szCs w:val="18"/>
                <w:lang w:eastAsia="en-US"/>
              </w:rPr>
              <w:t>https://snia.mop.gob.cl/sad/GEO1333.pdf</w:t>
            </w:r>
          </w:p>
        </w:tc>
      </w:tr>
      <w:tr w:rsidR="001C1509" w:rsidRPr="002737EB" w14:paraId="02465803"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D0775FD"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38A4D4F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FAB0A2F"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FB29587"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411F2E77"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4465D93"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A80C224"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78F603F1"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689F0C0"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14E5CF5E"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4F5105EA" w14:textId="77777777" w:rsidR="001C1509" w:rsidRPr="002737EB" w:rsidRDefault="001C1509"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25CC7C2"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C6850F0"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196D075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1021F07"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2F10954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C060FE"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1D559A76"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78135E75"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A1B942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4C37B42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A3BCC91"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3238F3F" w14:textId="77777777" w:rsidR="001C1509" w:rsidRPr="002737EB" w:rsidRDefault="001C1509" w:rsidP="00021A9D">
            <w:pPr>
              <w:spacing w:before="0" w:line="276" w:lineRule="auto"/>
              <w:jc w:val="center"/>
              <w:rPr>
                <w:rFonts w:eastAsia="Calibri" w:cs="Calibri"/>
                <w:sz w:val="16"/>
                <w:szCs w:val="18"/>
                <w:lang w:eastAsia="en-US"/>
              </w:rPr>
            </w:pPr>
            <w:r>
              <w:rPr>
                <w:rFonts w:eastAsia="Calibri" w:cs="Calibri"/>
                <w:sz w:val="16"/>
                <w:szCs w:val="18"/>
                <w:lang w:eastAsia="en-US"/>
              </w:rPr>
              <w:t>XV, I y II</w:t>
            </w:r>
          </w:p>
        </w:tc>
        <w:tc>
          <w:tcPr>
            <w:tcW w:w="1791" w:type="dxa"/>
            <w:gridSpan w:val="2"/>
            <w:tcBorders>
              <w:top w:val="nil"/>
              <w:left w:val="nil"/>
              <w:bottom w:val="single" w:sz="4" w:space="0" w:color="auto"/>
              <w:right w:val="single" w:sz="4" w:space="0" w:color="auto"/>
            </w:tcBorders>
            <w:vAlign w:val="center"/>
          </w:tcPr>
          <w:p w14:paraId="163B430C"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A87F10F"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776344B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006FEA2"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36C48" w14:paraId="38D890C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651408F" w14:textId="77777777" w:rsidR="001C1509" w:rsidRPr="00236C48" w:rsidRDefault="001C1509" w:rsidP="00021A9D">
            <w:pPr>
              <w:spacing w:before="0" w:line="276" w:lineRule="auto"/>
              <w:jc w:val="left"/>
              <w:rPr>
                <w:rFonts w:eastAsia="Calibri" w:cs="Calibri"/>
                <w:b/>
                <w:bCs/>
                <w:sz w:val="16"/>
                <w:szCs w:val="18"/>
                <w:lang w:eastAsia="en-US"/>
              </w:rPr>
            </w:pPr>
            <w:r w:rsidRPr="00236C48">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66267A73"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D347912"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115ABF1"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771EE88"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 xml:space="preserve">Caracterización de la cuenca </w:t>
            </w:r>
          </w:p>
        </w:tc>
      </w:tr>
      <w:tr w:rsidR="001C1509" w:rsidRPr="00236C48" w14:paraId="64A18484"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737E78E" w14:textId="77777777" w:rsidR="001C1509" w:rsidRPr="00236C48"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6BB1FAE" w14:textId="77777777" w:rsidR="001C1509" w:rsidRPr="00236C48"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33BB4209" w14:textId="77777777" w:rsidR="001C1509" w:rsidRPr="00236C48"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31E1155C" w14:textId="77777777" w:rsidR="001C1509" w:rsidRPr="00236C48"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22FD25D8" w14:textId="77777777" w:rsidR="001C1509" w:rsidRPr="00236C48" w:rsidRDefault="001C1509" w:rsidP="00021A9D">
            <w:pPr>
              <w:spacing w:before="0" w:line="276" w:lineRule="auto"/>
              <w:jc w:val="center"/>
              <w:rPr>
                <w:rFonts w:eastAsia="Calibri" w:cs="Calibri"/>
                <w:sz w:val="16"/>
                <w:szCs w:val="18"/>
                <w:lang w:eastAsia="en-US"/>
              </w:rPr>
            </w:pPr>
            <w:r w:rsidRPr="00236C48">
              <w:rPr>
                <w:rFonts w:eastAsia="Calibri" w:cs="Calibri"/>
                <w:sz w:val="16"/>
                <w:szCs w:val="18"/>
                <w:lang w:eastAsia="en-US"/>
              </w:rPr>
              <w:t>●</w:t>
            </w:r>
          </w:p>
        </w:tc>
      </w:tr>
      <w:tr w:rsidR="001C1509" w:rsidRPr="00236C48" w14:paraId="0EA5B69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365ACDF" w14:textId="77777777" w:rsidR="001C1509" w:rsidRPr="00236C48" w:rsidRDefault="001C1509" w:rsidP="00021A9D">
            <w:pPr>
              <w:spacing w:before="0" w:line="276" w:lineRule="auto"/>
              <w:jc w:val="center"/>
              <w:rPr>
                <w:rFonts w:eastAsia="Calibri" w:cs="Calibri"/>
                <w:b/>
                <w:bCs/>
                <w:sz w:val="16"/>
                <w:szCs w:val="18"/>
                <w:lang w:eastAsia="en-US"/>
              </w:rPr>
            </w:pPr>
          </w:p>
        </w:tc>
      </w:tr>
      <w:tr w:rsidR="001C1509" w:rsidRPr="00236C48" w14:paraId="56513F0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65A6E97"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OBJETIVO(S) DE LA INFORMACIÓN</w:t>
            </w:r>
          </w:p>
        </w:tc>
      </w:tr>
      <w:tr w:rsidR="001C1509" w:rsidRPr="00236C48" w14:paraId="326B352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5EB6415" w14:textId="77777777" w:rsidR="001C1509" w:rsidRPr="00236C48" w:rsidRDefault="001C1509" w:rsidP="00021A9D">
            <w:pPr>
              <w:spacing w:before="0" w:line="276" w:lineRule="auto"/>
              <w:jc w:val="left"/>
              <w:rPr>
                <w:rFonts w:ascii="Calibri" w:hAnsi="Calibri"/>
                <w:sz w:val="22"/>
                <w:szCs w:val="22"/>
                <w:lang w:eastAsia="es-CL"/>
              </w:rPr>
            </w:pPr>
            <w:r>
              <w:rPr>
                <w:rFonts w:ascii="Calibri" w:hAnsi="Calibri"/>
                <w:sz w:val="22"/>
                <w:szCs w:val="22"/>
                <w:lang w:eastAsia="es-CL"/>
              </w:rPr>
              <w:t>Exponer antecedentes de tipo orográficos, hidrográficos, estratigráficos y de agua subterráneapara ayudar a determinar las riquezas potenciales de agua subterránea.</w:t>
            </w:r>
          </w:p>
        </w:tc>
      </w:tr>
      <w:tr w:rsidR="001C1509" w:rsidRPr="00236C48" w14:paraId="51DB286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5E1C8A4" w14:textId="77777777" w:rsidR="001C1509" w:rsidRPr="00236C48" w:rsidRDefault="001C1509" w:rsidP="00021A9D">
            <w:pPr>
              <w:spacing w:before="0" w:line="276" w:lineRule="auto"/>
              <w:jc w:val="center"/>
              <w:rPr>
                <w:rFonts w:eastAsia="Calibri" w:cs="Calibri"/>
                <w:b/>
                <w:bCs/>
                <w:sz w:val="16"/>
                <w:szCs w:val="18"/>
                <w:lang w:eastAsia="en-US"/>
              </w:rPr>
            </w:pPr>
            <w:r w:rsidRPr="00236C48">
              <w:rPr>
                <w:rFonts w:eastAsia="Calibri" w:cs="Calibri"/>
                <w:b/>
                <w:bCs/>
                <w:sz w:val="16"/>
                <w:szCs w:val="18"/>
                <w:lang w:eastAsia="en-US"/>
              </w:rPr>
              <w:t>RESULTADOS DE INTERÉS</w:t>
            </w:r>
          </w:p>
        </w:tc>
      </w:tr>
      <w:tr w:rsidR="001C1509" w:rsidRPr="00236C48" w14:paraId="3DE79F9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FA8BAD2"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Orografía: nombra y describe las tres entidades geomorfológicas fundamentales: Cordillera de Los Andes, Depresión Intermedia, donde se emplaza la pampa del Tamarugal, y Cordillera de la Costa.</w:t>
            </w:r>
          </w:p>
          <w:p w14:paraId="67140339"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Hidrografía: indica que en la zona de estudio hay cuancas exorreicas, endorreicas y arreicas. La cuenca de Lluta es exorreíca y la de pampa del Tamarugal es endorreica.</w:t>
            </w:r>
          </w:p>
          <w:p w14:paraId="05CC81FE"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Estratigrafía: describe a grandes rasgos la litología, desde el Paleozoico, hasta el </w:t>
            </w:r>
          </w:p>
          <w:p w14:paraId="11A3B06A"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Agua subterránea: indaca las caracterisiticas hidrológicas e hidrogeológicas generales de las cuencas del río Lluta y Valle de Azapa.</w:t>
            </w:r>
          </w:p>
          <w:p w14:paraId="4FB37C64" w14:textId="3BF7378F"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Realiza usa serie de recomendaciones finales, entre las que se cuentan la confección de mapas hidrogeológics para cada cuenca, trabajar en conjuntoo con otras instituciones, estudiar recarga artificial,</w:t>
            </w:r>
            <w:r w:rsidR="00021A9D">
              <w:rPr>
                <w:rFonts w:eastAsia="Calibri" w:cs="Calibri"/>
                <w:sz w:val="16"/>
                <w:szCs w:val="18"/>
                <w:lang w:eastAsia="en-US"/>
              </w:rPr>
              <w:t xml:space="preserve"> </w:t>
            </w:r>
            <w:r>
              <w:rPr>
                <w:rFonts w:eastAsia="Calibri" w:cs="Calibri"/>
                <w:sz w:val="16"/>
                <w:szCs w:val="18"/>
                <w:lang w:eastAsia="en-US"/>
              </w:rPr>
              <w:t xml:space="preserve">y dar prioridad al estudio de cuencas endorreicas. </w:t>
            </w:r>
          </w:p>
          <w:p w14:paraId="33B7F6C6" w14:textId="77777777" w:rsidR="001C1509" w:rsidRDefault="001C1509" w:rsidP="00021A9D">
            <w:pPr>
              <w:spacing w:before="0" w:line="276" w:lineRule="auto"/>
              <w:ind w:left="360"/>
              <w:contextualSpacing/>
              <w:jc w:val="left"/>
              <w:rPr>
                <w:rFonts w:eastAsia="Calibri" w:cs="Calibri"/>
                <w:sz w:val="16"/>
                <w:szCs w:val="18"/>
                <w:lang w:eastAsia="en-US"/>
              </w:rPr>
            </w:pPr>
          </w:p>
          <w:p w14:paraId="3382D9BB" w14:textId="77777777" w:rsidR="001C1509" w:rsidRPr="00236C48" w:rsidRDefault="001C1509" w:rsidP="00021A9D">
            <w:pPr>
              <w:spacing w:before="0" w:line="276" w:lineRule="auto"/>
              <w:contextualSpacing/>
              <w:jc w:val="left"/>
              <w:rPr>
                <w:rFonts w:eastAsia="Calibri" w:cs="Calibri"/>
                <w:sz w:val="16"/>
                <w:szCs w:val="18"/>
                <w:lang w:eastAsia="en-US"/>
              </w:rPr>
            </w:pPr>
          </w:p>
        </w:tc>
      </w:tr>
    </w:tbl>
    <w:p w14:paraId="79E16633" w14:textId="77777777" w:rsidR="001C1509" w:rsidRDefault="001C1509" w:rsidP="001C1509">
      <w:pPr>
        <w:rPr>
          <w:highlight w:val="yellow"/>
        </w:rPr>
      </w:pPr>
    </w:p>
    <w:p w14:paraId="571A9B47" w14:textId="77777777" w:rsidR="001C1509" w:rsidRDefault="001C1509" w:rsidP="001C1509">
      <w:pPr>
        <w:spacing w:before="0" w:line="240" w:lineRule="auto"/>
        <w:jc w:val="left"/>
        <w:rPr>
          <w:highlight w:val="yellow"/>
        </w:rPr>
      </w:pPr>
      <w:r>
        <w:rPr>
          <w:highlight w:val="yellow"/>
        </w:rPr>
        <w:br w:type="page"/>
      </w:r>
    </w:p>
    <w:p w14:paraId="32C3CA3C" w14:textId="02177C66" w:rsidR="001C1509" w:rsidRPr="00C82C2B" w:rsidRDefault="008C7070" w:rsidP="001C1509">
      <w:pPr>
        <w:pStyle w:val="Ttulo3"/>
      </w:pPr>
      <w:bookmarkStart w:id="17" w:name="_Toc57304503"/>
      <w:bookmarkStart w:id="18" w:name="_Toc70539101"/>
      <w:bookmarkStart w:id="19" w:name="_Hlk52310657"/>
      <w:r>
        <w:lastRenderedPageBreak/>
        <w:t xml:space="preserve">N02, </w:t>
      </w:r>
      <w:r w:rsidR="001C1509" w:rsidRPr="00C82C2B">
        <w:t>Análisis Crítico de la Red Fluviométrica Nacional. I Región (1983).</w:t>
      </w:r>
      <w:bookmarkEnd w:id="17"/>
      <w:bookmarkEnd w:id="18"/>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C82C2B" w14:paraId="23DAC44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C3238AA"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DB49591" w14:textId="77777777" w:rsidR="001C1509" w:rsidRPr="00C82C2B" w:rsidRDefault="001C1509" w:rsidP="00021A9D">
            <w:pPr>
              <w:spacing w:before="0" w:line="276" w:lineRule="auto"/>
              <w:jc w:val="left"/>
              <w:rPr>
                <w:rFonts w:eastAsia="Calibri" w:cs="Calibri"/>
                <w:sz w:val="16"/>
                <w:szCs w:val="16"/>
                <w:lang w:eastAsia="en-US"/>
              </w:rPr>
            </w:pPr>
            <w:r w:rsidRPr="00C82C2B">
              <w:rPr>
                <w:rFonts w:eastAsia="Calibri" w:cs="Calibri"/>
                <w:sz w:val="16"/>
                <w:szCs w:val="16"/>
                <w:lang w:eastAsia="en-US"/>
              </w:rPr>
              <w:t>Estudio</w:t>
            </w:r>
          </w:p>
        </w:tc>
      </w:tr>
      <w:tr w:rsidR="001C1509" w:rsidRPr="00C82C2B" w14:paraId="3CC79F2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AA8A126"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23B01F9" w14:textId="77777777" w:rsidR="001C1509" w:rsidRPr="00C82C2B" w:rsidRDefault="001C1509" w:rsidP="00021A9D">
            <w:pPr>
              <w:spacing w:before="0" w:line="276" w:lineRule="auto"/>
              <w:jc w:val="left"/>
              <w:rPr>
                <w:rFonts w:eastAsia="Calibri" w:cs="Calibri"/>
                <w:sz w:val="16"/>
                <w:szCs w:val="16"/>
                <w:lang w:eastAsia="en-US"/>
              </w:rPr>
            </w:pPr>
            <w:r w:rsidRPr="00C82C2B">
              <w:rPr>
                <w:rFonts w:eastAsia="Calibri" w:cs="Calibri"/>
                <w:sz w:val="16"/>
                <w:szCs w:val="16"/>
                <w:lang w:eastAsia="en-US"/>
              </w:rPr>
              <w:t>Análisis Crítico de la Red Fluviométrica Nacional. I Región. DGA. Departamento de Hidrología</w:t>
            </w:r>
          </w:p>
        </w:tc>
      </w:tr>
      <w:tr w:rsidR="001C1509" w:rsidRPr="00C82C2B" w14:paraId="1435E09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1305728"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68C6CC7" w14:textId="77777777" w:rsidR="001C1509" w:rsidRPr="00C82C2B" w:rsidRDefault="001C1509" w:rsidP="00021A9D">
            <w:pPr>
              <w:spacing w:before="0" w:line="276" w:lineRule="auto"/>
              <w:jc w:val="left"/>
              <w:rPr>
                <w:rFonts w:eastAsia="Calibri" w:cs="Calibri"/>
                <w:sz w:val="16"/>
                <w:szCs w:val="16"/>
                <w:lang w:eastAsia="en-US"/>
              </w:rPr>
            </w:pPr>
            <w:r w:rsidRPr="00C82C2B">
              <w:rPr>
                <w:rFonts w:eastAsia="Calibri" w:cs="Calibri"/>
                <w:sz w:val="16"/>
                <w:szCs w:val="16"/>
                <w:lang w:eastAsia="en-US"/>
              </w:rPr>
              <w:t>1983</w:t>
            </w:r>
          </w:p>
        </w:tc>
      </w:tr>
      <w:tr w:rsidR="001C1509" w:rsidRPr="00C82C2B" w14:paraId="777FAFC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1F4DF15"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1F229C" w14:textId="77777777" w:rsidR="001C1509" w:rsidRPr="00C82C2B" w:rsidRDefault="001C1509" w:rsidP="00021A9D">
            <w:pPr>
              <w:spacing w:before="0" w:line="276" w:lineRule="auto"/>
              <w:jc w:val="left"/>
              <w:rPr>
                <w:rFonts w:eastAsia="Calibri" w:cs="Calibri"/>
                <w:sz w:val="16"/>
                <w:szCs w:val="16"/>
                <w:lang w:eastAsia="en-US"/>
              </w:rPr>
            </w:pPr>
            <w:r w:rsidRPr="00C82C2B">
              <w:rPr>
                <w:rFonts w:eastAsia="Calibri" w:cs="Calibri"/>
                <w:sz w:val="16"/>
                <w:szCs w:val="16"/>
                <w:lang w:eastAsia="en-US"/>
              </w:rPr>
              <w:t>Depto Hidrología, DGA, MOP</w:t>
            </w:r>
          </w:p>
        </w:tc>
      </w:tr>
      <w:tr w:rsidR="001C1509" w:rsidRPr="00C82C2B" w14:paraId="143243C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887882F"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2806F16" w14:textId="77777777" w:rsidR="001C1509" w:rsidRPr="00C82C2B" w:rsidRDefault="001C1509" w:rsidP="00021A9D">
            <w:pPr>
              <w:spacing w:before="0" w:line="276" w:lineRule="auto"/>
              <w:jc w:val="left"/>
              <w:rPr>
                <w:rFonts w:eastAsia="Calibri" w:cs="Calibri"/>
                <w:sz w:val="16"/>
                <w:szCs w:val="16"/>
                <w:lang w:eastAsia="en-US"/>
              </w:rPr>
            </w:pPr>
            <w:r w:rsidRPr="00C82C2B">
              <w:rPr>
                <w:rFonts w:eastAsia="Calibri" w:cs="Calibri"/>
                <w:sz w:val="16"/>
                <w:szCs w:val="16"/>
                <w:lang w:eastAsia="en-US"/>
              </w:rPr>
              <w:t>IRH Ingeniería y Recursos Hidráulicos</w:t>
            </w:r>
          </w:p>
        </w:tc>
      </w:tr>
      <w:tr w:rsidR="001C1509" w:rsidRPr="00C82C2B" w14:paraId="2183A88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75F309D"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9D8E986" w14:textId="77777777" w:rsidR="001C1509" w:rsidRPr="00C82C2B" w:rsidRDefault="001C1509" w:rsidP="00021A9D">
            <w:pPr>
              <w:spacing w:before="0" w:line="276" w:lineRule="auto"/>
              <w:jc w:val="left"/>
              <w:rPr>
                <w:rFonts w:eastAsia="Calibri" w:cs="Calibri"/>
                <w:sz w:val="16"/>
                <w:szCs w:val="16"/>
                <w:lang w:eastAsia="en-US"/>
              </w:rPr>
            </w:pPr>
          </w:p>
        </w:tc>
      </w:tr>
      <w:tr w:rsidR="001C1509" w:rsidRPr="00C82C2B" w14:paraId="104B62B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2E402C7" w14:textId="77777777" w:rsidR="001C1509" w:rsidRPr="00C82C2B" w:rsidRDefault="001C1509" w:rsidP="00021A9D">
            <w:pPr>
              <w:spacing w:before="0" w:line="276" w:lineRule="auto"/>
              <w:jc w:val="center"/>
              <w:rPr>
                <w:rFonts w:eastAsia="Calibri" w:cs="Calibri"/>
                <w:b/>
                <w:bCs/>
                <w:sz w:val="16"/>
                <w:szCs w:val="16"/>
                <w:lang w:eastAsia="en-US"/>
              </w:rPr>
            </w:pPr>
          </w:p>
        </w:tc>
      </w:tr>
      <w:tr w:rsidR="001C1509" w:rsidRPr="00C82C2B" w14:paraId="101B1A7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715BDF9"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825D099" w14:textId="77777777" w:rsidR="001C1509" w:rsidRPr="00C82C2B" w:rsidRDefault="001C1509" w:rsidP="00021A9D">
            <w:pPr>
              <w:spacing w:before="0" w:line="276" w:lineRule="auto"/>
              <w:jc w:val="center"/>
              <w:rPr>
                <w:rFonts w:eastAsia="Calibri" w:cs="Calibri"/>
                <w:b/>
                <w:sz w:val="16"/>
                <w:szCs w:val="16"/>
                <w:lang w:eastAsia="en-US"/>
              </w:rPr>
            </w:pPr>
            <w:r w:rsidRPr="00C82C2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DC060F0" w14:textId="77777777" w:rsidR="001C1509" w:rsidRPr="00C82C2B" w:rsidRDefault="001C1509" w:rsidP="00021A9D">
            <w:pPr>
              <w:spacing w:before="0" w:line="276" w:lineRule="auto"/>
              <w:jc w:val="center"/>
              <w:rPr>
                <w:rFonts w:eastAsia="Calibri" w:cs="Calibri"/>
                <w:b/>
                <w:sz w:val="16"/>
                <w:szCs w:val="16"/>
                <w:lang w:eastAsia="en-US"/>
              </w:rPr>
            </w:pPr>
            <w:r w:rsidRPr="00C82C2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853AB7C" w14:textId="77777777" w:rsidR="001C1509" w:rsidRPr="00C82C2B" w:rsidRDefault="001C1509" w:rsidP="00021A9D">
            <w:pPr>
              <w:spacing w:before="0" w:line="276" w:lineRule="auto"/>
              <w:jc w:val="center"/>
              <w:rPr>
                <w:rFonts w:eastAsia="Calibri" w:cs="Calibri"/>
                <w:b/>
                <w:sz w:val="16"/>
                <w:szCs w:val="16"/>
                <w:lang w:eastAsia="en-US"/>
              </w:rPr>
            </w:pPr>
            <w:r w:rsidRPr="00C82C2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CE674C9" w14:textId="77777777" w:rsidR="001C1509" w:rsidRPr="00C82C2B" w:rsidRDefault="001C1509" w:rsidP="00021A9D">
            <w:pPr>
              <w:spacing w:before="0" w:line="276" w:lineRule="auto"/>
              <w:jc w:val="center"/>
              <w:rPr>
                <w:rFonts w:eastAsia="Calibri" w:cs="Calibri"/>
                <w:b/>
                <w:sz w:val="16"/>
                <w:szCs w:val="16"/>
                <w:lang w:eastAsia="en-US"/>
              </w:rPr>
            </w:pPr>
            <w:r w:rsidRPr="00C82C2B">
              <w:rPr>
                <w:rFonts w:eastAsia="Calibri" w:cs="Calibri"/>
                <w:b/>
                <w:sz w:val="16"/>
                <w:szCs w:val="16"/>
                <w:lang w:eastAsia="en-US"/>
              </w:rPr>
              <w:t>Cuenca(s)</w:t>
            </w:r>
          </w:p>
        </w:tc>
      </w:tr>
      <w:tr w:rsidR="001C1509" w:rsidRPr="00C82C2B" w14:paraId="34EBE4FE"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AD2F9BB" w14:textId="77777777" w:rsidR="001C1509" w:rsidRPr="00C82C2B"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AC3651C" w14:textId="77777777" w:rsidR="001C1509" w:rsidRPr="00C82C2B"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50AA57D" w14:textId="77777777" w:rsidR="001C1509" w:rsidRPr="00C82C2B"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47B5660" w14:textId="77777777" w:rsidR="001C1509" w:rsidRPr="00C82C2B" w:rsidRDefault="001C1509" w:rsidP="00021A9D">
            <w:pPr>
              <w:spacing w:before="0" w:line="276" w:lineRule="auto"/>
              <w:jc w:val="center"/>
              <w:rPr>
                <w:rFonts w:eastAsia="Calibri" w:cs="Calibri"/>
                <w:sz w:val="16"/>
                <w:szCs w:val="16"/>
                <w:lang w:eastAsia="en-US"/>
              </w:rPr>
            </w:pPr>
            <w:r w:rsidRPr="00C82C2B">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AAD4991" w14:textId="77777777" w:rsidR="001C1509" w:rsidRPr="00C82C2B" w:rsidRDefault="001C1509" w:rsidP="00021A9D">
            <w:pPr>
              <w:spacing w:before="0" w:line="276" w:lineRule="auto"/>
              <w:jc w:val="center"/>
              <w:rPr>
                <w:rFonts w:eastAsia="Calibri" w:cs="Calibri"/>
                <w:sz w:val="16"/>
                <w:szCs w:val="16"/>
                <w:lang w:eastAsia="en-US"/>
              </w:rPr>
            </w:pPr>
          </w:p>
        </w:tc>
      </w:tr>
      <w:tr w:rsidR="001C1509" w:rsidRPr="00C82C2B" w14:paraId="58B7142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8BCA948" w14:textId="77777777" w:rsidR="001C1509" w:rsidRPr="00C82C2B" w:rsidRDefault="001C1509" w:rsidP="00021A9D">
            <w:pPr>
              <w:spacing w:before="0" w:line="276" w:lineRule="auto"/>
              <w:jc w:val="center"/>
              <w:rPr>
                <w:rFonts w:eastAsia="Calibri" w:cs="Calibri"/>
                <w:b/>
                <w:bCs/>
                <w:sz w:val="16"/>
                <w:szCs w:val="16"/>
                <w:lang w:eastAsia="en-US"/>
              </w:rPr>
            </w:pPr>
          </w:p>
        </w:tc>
      </w:tr>
      <w:tr w:rsidR="001C1509" w:rsidRPr="00C82C2B" w14:paraId="6CB3F66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8D3D0B"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F6B81CB"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A5F4ECB"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55EB0DE"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Cuenca(s)</w:t>
            </w:r>
          </w:p>
        </w:tc>
      </w:tr>
      <w:tr w:rsidR="001C1509" w:rsidRPr="00C82C2B" w14:paraId="0BB995F7"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F01EC98" w14:textId="77777777" w:rsidR="001C1509" w:rsidRPr="00C82C2B"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DE6F31" w14:textId="77777777" w:rsidR="001C1509" w:rsidRPr="00C82C2B"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B5C7AD3" w14:textId="77777777" w:rsidR="001C1509" w:rsidRPr="00C82C2B"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5E0CA31" w14:textId="77777777" w:rsidR="001C1509" w:rsidRPr="00C82C2B" w:rsidRDefault="001C1509" w:rsidP="00021A9D">
            <w:pPr>
              <w:spacing w:before="0" w:line="276" w:lineRule="auto"/>
              <w:jc w:val="center"/>
              <w:rPr>
                <w:rFonts w:eastAsia="Calibri" w:cs="Calibri"/>
                <w:sz w:val="16"/>
                <w:szCs w:val="16"/>
                <w:lang w:eastAsia="en-US"/>
              </w:rPr>
            </w:pPr>
            <w:r w:rsidRPr="00C82C2B">
              <w:rPr>
                <w:rFonts w:eastAsia="Calibri" w:cs="Calibri"/>
                <w:sz w:val="16"/>
                <w:szCs w:val="16"/>
                <w:lang w:eastAsia="en-US"/>
              </w:rPr>
              <w:t>Lluta, Pampa del Tamarugal</w:t>
            </w:r>
          </w:p>
        </w:tc>
      </w:tr>
      <w:tr w:rsidR="001C1509" w:rsidRPr="00C82C2B" w14:paraId="426C5F4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9BAE83D" w14:textId="77777777" w:rsidR="001C1509" w:rsidRPr="00C82C2B" w:rsidRDefault="001C1509" w:rsidP="00021A9D">
            <w:pPr>
              <w:spacing w:before="0" w:line="276" w:lineRule="auto"/>
              <w:jc w:val="center"/>
              <w:rPr>
                <w:rFonts w:eastAsia="Calibri" w:cs="Calibri"/>
                <w:b/>
                <w:bCs/>
                <w:sz w:val="16"/>
                <w:szCs w:val="16"/>
                <w:lang w:eastAsia="en-US"/>
              </w:rPr>
            </w:pPr>
          </w:p>
        </w:tc>
      </w:tr>
      <w:tr w:rsidR="001C1509" w:rsidRPr="00C00FD0" w14:paraId="0596D24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28EF417" w14:textId="77777777" w:rsidR="001C1509" w:rsidRPr="00C82C2B" w:rsidRDefault="001C1509" w:rsidP="00021A9D">
            <w:pPr>
              <w:spacing w:before="0" w:line="276" w:lineRule="auto"/>
              <w:jc w:val="left"/>
              <w:rPr>
                <w:rFonts w:eastAsia="Calibri" w:cs="Calibri"/>
                <w:b/>
                <w:bCs/>
                <w:sz w:val="16"/>
                <w:szCs w:val="16"/>
                <w:lang w:eastAsia="en-US"/>
              </w:rPr>
            </w:pPr>
            <w:r w:rsidRPr="00C82C2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136E807"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2702DEF"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49EF80C"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19ED67A" w14:textId="77777777" w:rsidR="001C1509" w:rsidRPr="00C00FD0"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Caracterización de la cuenca</w:t>
            </w:r>
            <w:r w:rsidRPr="00C00FD0">
              <w:rPr>
                <w:rFonts w:eastAsia="Calibri" w:cs="Calibri"/>
                <w:b/>
                <w:bCs/>
                <w:sz w:val="16"/>
                <w:szCs w:val="16"/>
                <w:lang w:eastAsia="en-US"/>
              </w:rPr>
              <w:t xml:space="preserve"> </w:t>
            </w:r>
          </w:p>
        </w:tc>
      </w:tr>
      <w:tr w:rsidR="001C1509" w:rsidRPr="00C00FD0" w14:paraId="6B44C990"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60E8E7F"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77D4C4A"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CE4AEE4" w14:textId="77777777" w:rsidR="001C1509" w:rsidRPr="00C00FD0"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C162BFC" w14:textId="77777777" w:rsidR="001C1509" w:rsidRPr="00C00FD0"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9A21D24" w14:textId="77777777" w:rsidR="001C1509" w:rsidRPr="00C00FD0" w:rsidRDefault="001C1509"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1C1509" w:rsidRPr="00C00FD0" w14:paraId="0FD01CF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8F59133"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6C9D94A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DF49FA7"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1C1509" w:rsidRPr="00C00FD0" w14:paraId="6C1EF51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45D5D81" w14:textId="77777777" w:rsidR="001C1509" w:rsidRPr="00B4562E" w:rsidRDefault="001C1509" w:rsidP="00021A9D">
            <w:pPr>
              <w:spacing w:before="0" w:line="276" w:lineRule="auto"/>
              <w:jc w:val="left"/>
              <w:rPr>
                <w:sz w:val="16"/>
                <w:szCs w:val="16"/>
                <w:lang w:eastAsia="es-CL"/>
              </w:rPr>
            </w:pPr>
            <w:r w:rsidRPr="00B4562E">
              <w:rPr>
                <w:sz w:val="16"/>
                <w:szCs w:val="16"/>
                <w:lang w:eastAsia="es-CL"/>
              </w:rPr>
              <w:t>El objetivo de</w:t>
            </w:r>
            <w:r>
              <w:rPr>
                <w:sz w:val="16"/>
                <w:szCs w:val="16"/>
                <w:lang w:eastAsia="es-CL"/>
              </w:rPr>
              <w:t xml:space="preserve"> este estudio fue efectuar un aná</w:t>
            </w:r>
            <w:r w:rsidRPr="00B4562E">
              <w:rPr>
                <w:sz w:val="16"/>
                <w:szCs w:val="16"/>
                <w:lang w:eastAsia="es-CL"/>
              </w:rPr>
              <w:t>lisis critico de la red fluviomé</w:t>
            </w:r>
            <w:r>
              <w:rPr>
                <w:sz w:val="16"/>
                <w:szCs w:val="16"/>
                <w:lang w:eastAsia="es-CL"/>
              </w:rPr>
              <w:t>trica actual de la Primera Regió</w:t>
            </w:r>
            <w:r w:rsidRPr="00B4562E">
              <w:rPr>
                <w:sz w:val="16"/>
                <w:szCs w:val="16"/>
                <w:lang w:eastAsia="es-CL"/>
              </w:rPr>
              <w:t xml:space="preserve">n y proponer </w:t>
            </w:r>
            <w:r>
              <w:rPr>
                <w:sz w:val="16"/>
                <w:szCs w:val="16"/>
                <w:lang w:eastAsia="es-CL"/>
              </w:rPr>
              <w:t>una</w:t>
            </w:r>
            <w:r w:rsidRPr="00B4562E">
              <w:rPr>
                <w:sz w:val="16"/>
                <w:szCs w:val="16"/>
                <w:lang w:eastAsia="es-CL"/>
              </w:rPr>
              <w:t xml:space="preserve"> Red Hidrométrica Optima, entendiendo por t</w:t>
            </w:r>
            <w:r>
              <w:rPr>
                <w:sz w:val="16"/>
                <w:szCs w:val="16"/>
                <w:lang w:eastAsia="es-CL"/>
              </w:rPr>
              <w:t>a</w:t>
            </w:r>
            <w:r w:rsidRPr="00B4562E">
              <w:rPr>
                <w:sz w:val="16"/>
                <w:szCs w:val="16"/>
                <w:lang w:eastAsia="es-CL"/>
              </w:rPr>
              <w:t xml:space="preserve">l </w:t>
            </w:r>
            <w:r>
              <w:rPr>
                <w:sz w:val="16"/>
                <w:szCs w:val="16"/>
                <w:lang w:eastAsia="es-CL"/>
              </w:rPr>
              <w:t>a</w:t>
            </w:r>
            <w:r w:rsidRPr="00B4562E">
              <w:rPr>
                <w:sz w:val="16"/>
                <w:szCs w:val="16"/>
                <w:lang w:eastAsia="es-CL"/>
              </w:rPr>
              <w:t>quella capaz d</w:t>
            </w:r>
            <w:r>
              <w:rPr>
                <w:sz w:val="16"/>
                <w:szCs w:val="16"/>
                <w:lang w:eastAsia="es-CL"/>
              </w:rPr>
              <w:t>e</w:t>
            </w:r>
            <w:r w:rsidRPr="00B4562E">
              <w:rPr>
                <w:sz w:val="16"/>
                <w:szCs w:val="16"/>
                <w:lang w:eastAsia="es-CL"/>
              </w:rPr>
              <w:t xml:space="preserve"> proporcionar, con un mínimo costo, las caract</w:t>
            </w:r>
            <w:r>
              <w:rPr>
                <w:sz w:val="16"/>
                <w:szCs w:val="16"/>
                <w:lang w:eastAsia="es-CL"/>
              </w:rPr>
              <w:t>erísticas de los caudales en cua</w:t>
            </w:r>
            <w:r w:rsidRPr="00B4562E">
              <w:rPr>
                <w:sz w:val="16"/>
                <w:szCs w:val="16"/>
                <w:lang w:eastAsia="es-CL"/>
              </w:rPr>
              <w:t xml:space="preserve">lquier cauce importante </w:t>
            </w:r>
            <w:r>
              <w:rPr>
                <w:sz w:val="16"/>
                <w:szCs w:val="16"/>
                <w:lang w:eastAsia="es-CL"/>
              </w:rPr>
              <w:t>de la zona, mediante la extensió</w:t>
            </w:r>
            <w:r w:rsidRPr="00B4562E">
              <w:rPr>
                <w:sz w:val="16"/>
                <w:szCs w:val="16"/>
                <w:lang w:eastAsia="es-CL"/>
              </w:rPr>
              <w:t xml:space="preserve">n de valores obtenidos </w:t>
            </w:r>
            <w:r>
              <w:rPr>
                <w:sz w:val="16"/>
                <w:szCs w:val="16"/>
                <w:lang w:eastAsia="es-CL"/>
              </w:rPr>
              <w:t>e</w:t>
            </w:r>
            <w:r w:rsidRPr="00B4562E">
              <w:rPr>
                <w:sz w:val="16"/>
                <w:szCs w:val="16"/>
                <w:lang w:eastAsia="es-CL"/>
              </w:rPr>
              <w:t>n las distint</w:t>
            </w:r>
            <w:r>
              <w:rPr>
                <w:sz w:val="16"/>
                <w:szCs w:val="16"/>
                <w:lang w:eastAsia="es-CL"/>
              </w:rPr>
              <w:t>as estaciones que la conforman.</w:t>
            </w:r>
          </w:p>
          <w:p w14:paraId="3CD90198" w14:textId="77777777" w:rsidR="001C1509" w:rsidRPr="00C00FD0" w:rsidRDefault="001C1509" w:rsidP="00021A9D">
            <w:pPr>
              <w:spacing w:before="0" w:line="276" w:lineRule="auto"/>
              <w:jc w:val="left"/>
              <w:rPr>
                <w:sz w:val="16"/>
                <w:szCs w:val="16"/>
                <w:lang w:eastAsia="es-CL"/>
              </w:rPr>
            </w:pPr>
          </w:p>
        </w:tc>
      </w:tr>
      <w:tr w:rsidR="001C1509" w:rsidRPr="00C00FD0" w14:paraId="42EA76E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AAC66A3"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1C1509" w:rsidRPr="00142F24" w14:paraId="4E217BC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7E11161"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En el estudio se realiza una descripción general de todas las cuencas de la región de Tarapacá, las cuales comprenden a las cuencas del río Lluta, las quebradas aportantes a la Pampa del Tamarugal como Soga, Aroma, Huasquiña, Tarapacá, Quipisca, Juan de Morales, Quisma, Chacarilla, La Ramada y Cahuisa.</w:t>
            </w:r>
          </w:p>
          <w:p w14:paraId="50648151"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Se entrega un listado de las estaciones fluviométricas en funcionamiento y fuera de servicio de la I Región.</w:t>
            </w:r>
          </w:p>
          <w:p w14:paraId="3AC1DA6A"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Se realiza un análisis crítico a las estaciones Lluta en Tocontasi, Caracarani en Alcérreca, Colpitas en Alcérreca, Lluta en Alcérreca, Caracarani en Humapalca, Lluta en Puente Viejo, y Coscaya en Pampa Lirima.</w:t>
            </w:r>
          </w:p>
          <w:p w14:paraId="39E4F41E"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Los problemas que se detectan en las estaciones existentes están asociados con la ubicación o diseño de las mismas, cuyos problemas más comunes son: poca precisión en la lectura de caudales pequeños, embanques, y mal encauzamiento.</w:t>
            </w:r>
          </w:p>
          <w:p w14:paraId="1F75F40C" w14:textId="2CB34A04"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La</w:t>
            </w:r>
            <w:r w:rsidR="00021A9D">
              <w:rPr>
                <w:rFonts w:eastAsia="Calibri" w:cs="Calibri"/>
                <w:sz w:val="16"/>
                <w:szCs w:val="16"/>
                <w:lang w:eastAsia="en-US"/>
              </w:rPr>
              <w:t>s</w:t>
            </w:r>
            <w:r w:rsidRPr="00142F24">
              <w:rPr>
                <w:rFonts w:eastAsia="Calibri" w:cs="Calibri"/>
                <w:sz w:val="16"/>
                <w:szCs w:val="16"/>
                <w:lang w:eastAsia="en-US"/>
              </w:rPr>
              <w:t xml:space="preserve"> estadística</w:t>
            </w:r>
            <w:r w:rsidR="00021A9D">
              <w:rPr>
                <w:rFonts w:eastAsia="Calibri" w:cs="Calibri"/>
                <w:sz w:val="16"/>
                <w:szCs w:val="16"/>
                <w:lang w:eastAsia="en-US"/>
              </w:rPr>
              <w:t>s</w:t>
            </w:r>
            <w:r w:rsidRPr="00142F24">
              <w:rPr>
                <w:rFonts w:eastAsia="Calibri" w:cs="Calibri"/>
                <w:sz w:val="16"/>
                <w:szCs w:val="16"/>
                <w:lang w:eastAsia="en-US"/>
              </w:rPr>
              <w:t xml:space="preserve"> de los caudales presentan algunos problemas que limitan su utilización, como: interrupciones en los registros, registros sin calcular, y estadísticas calculadas con metodologías distintas a la actualmente en uso.</w:t>
            </w:r>
          </w:p>
          <w:p w14:paraId="0B203F56"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 xml:space="preserve">En términos generales se indica que la red fluviométrica a esa fecha es insuficiente para caracterizar adecuadamente los regímenes hidrológicos y para evaluar los recursos de la región. </w:t>
            </w:r>
          </w:p>
          <w:p w14:paraId="6F2A8AF3" w14:textId="77777777" w:rsidR="001C1509" w:rsidRPr="00142F24" w:rsidRDefault="001C1509" w:rsidP="00D93008">
            <w:pPr>
              <w:numPr>
                <w:ilvl w:val="0"/>
                <w:numId w:val="6"/>
              </w:numPr>
              <w:spacing w:before="0" w:line="276" w:lineRule="auto"/>
              <w:contextualSpacing/>
              <w:jc w:val="left"/>
              <w:rPr>
                <w:rFonts w:eastAsia="Calibri" w:cs="Calibri"/>
                <w:sz w:val="16"/>
                <w:szCs w:val="16"/>
                <w:lang w:eastAsia="en-US"/>
              </w:rPr>
            </w:pPr>
            <w:r w:rsidRPr="00142F24">
              <w:rPr>
                <w:rFonts w:eastAsia="Calibri" w:cs="Calibri"/>
                <w:sz w:val="16"/>
                <w:szCs w:val="16"/>
                <w:lang w:eastAsia="en-US"/>
              </w:rPr>
              <w:t>Finalmente, dado el escaso número de estaciones, se entrega una red propuesta, la que deberá reevaluarse después de 10-15 años de funcionamiento.</w:t>
            </w:r>
          </w:p>
        </w:tc>
      </w:tr>
    </w:tbl>
    <w:p w14:paraId="75961931" w14:textId="77777777" w:rsidR="001C1509" w:rsidRPr="00142F24" w:rsidRDefault="001C1509" w:rsidP="001C1509">
      <w:pPr>
        <w:spacing w:before="0" w:line="240" w:lineRule="auto"/>
        <w:jc w:val="left"/>
      </w:pPr>
      <w:r w:rsidRPr="00142F24">
        <w:br w:type="page"/>
      </w:r>
    </w:p>
    <w:p w14:paraId="1A516AD5" w14:textId="6CECBDFB" w:rsidR="001C1509" w:rsidRPr="00142F24" w:rsidRDefault="008C7070" w:rsidP="001C1509">
      <w:pPr>
        <w:pStyle w:val="Ttulo3"/>
      </w:pPr>
      <w:bookmarkStart w:id="20" w:name="_Toc57304504"/>
      <w:bookmarkStart w:id="21" w:name="_Toc70539102"/>
      <w:bookmarkStart w:id="22" w:name="_Hlk52310799"/>
      <w:bookmarkEnd w:id="19"/>
      <w:r>
        <w:lastRenderedPageBreak/>
        <w:t xml:space="preserve">N03, </w:t>
      </w:r>
      <w:r w:rsidR="001C1509" w:rsidRPr="00142F24">
        <w:t>Análisis Crítico de la Red Fluviométrica Nacional. Red de Sedimentos. I y II Región (1984).</w:t>
      </w:r>
      <w:bookmarkEnd w:id="20"/>
      <w:bookmarkEnd w:id="21"/>
    </w:p>
    <w:tbl>
      <w:tblPr>
        <w:tblW w:w="0" w:type="auto"/>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C00FD0" w14:paraId="57A7E285"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407C34F0" w14:textId="77777777" w:rsidR="001C1509" w:rsidRPr="00142F24" w:rsidRDefault="001C1509" w:rsidP="00021A9D">
            <w:pPr>
              <w:spacing w:before="0" w:line="276" w:lineRule="auto"/>
              <w:jc w:val="left"/>
              <w:rPr>
                <w:rFonts w:eastAsia="Calibri" w:cs="Calibri"/>
                <w:b/>
                <w:bCs/>
                <w:sz w:val="16"/>
                <w:szCs w:val="16"/>
                <w:lang w:eastAsia="en-US"/>
              </w:rPr>
            </w:pPr>
            <w:r w:rsidRPr="00142F24">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807A091" w14:textId="77777777" w:rsidR="001C1509" w:rsidRPr="00C00FD0" w:rsidRDefault="001C1509" w:rsidP="00021A9D">
            <w:pPr>
              <w:spacing w:before="0" w:line="276" w:lineRule="auto"/>
              <w:jc w:val="left"/>
              <w:rPr>
                <w:rFonts w:eastAsia="Calibri" w:cs="Calibri"/>
                <w:sz w:val="16"/>
                <w:szCs w:val="16"/>
                <w:lang w:eastAsia="en-US"/>
              </w:rPr>
            </w:pPr>
            <w:r w:rsidRPr="00142F24">
              <w:rPr>
                <w:rFonts w:eastAsia="Calibri" w:cs="Calibri"/>
                <w:sz w:val="16"/>
                <w:szCs w:val="16"/>
                <w:lang w:eastAsia="en-US"/>
              </w:rPr>
              <w:t>Estudio</w:t>
            </w:r>
          </w:p>
        </w:tc>
      </w:tr>
      <w:tr w:rsidR="001C1509" w:rsidRPr="00C00FD0" w14:paraId="6195A891"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5EA9EE4B"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8279541" w14:textId="77777777" w:rsidR="001C1509" w:rsidRPr="00C00FD0" w:rsidRDefault="001C1509" w:rsidP="00021A9D">
            <w:pPr>
              <w:spacing w:before="0" w:line="276" w:lineRule="auto"/>
              <w:jc w:val="left"/>
              <w:rPr>
                <w:rFonts w:eastAsia="Calibri" w:cs="Calibri"/>
                <w:sz w:val="16"/>
                <w:szCs w:val="16"/>
                <w:lang w:eastAsia="en-US"/>
              </w:rPr>
            </w:pPr>
            <w:r w:rsidRPr="00C7650D">
              <w:rPr>
                <w:rFonts w:eastAsia="Calibri" w:cs="Calibri"/>
                <w:sz w:val="16"/>
                <w:szCs w:val="16"/>
                <w:lang w:eastAsia="en-US"/>
              </w:rPr>
              <w:t>Análisis Crítico de la Red Fluviométrica Nacional. Red de Sedimentos. I y II Región.</w:t>
            </w:r>
          </w:p>
        </w:tc>
      </w:tr>
      <w:tr w:rsidR="001C1509" w:rsidRPr="00C00FD0" w14:paraId="729E0AE0"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4570A73B"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DCC5322"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1984</w:t>
            </w:r>
          </w:p>
        </w:tc>
      </w:tr>
      <w:tr w:rsidR="001C1509" w:rsidRPr="00C00FD0" w14:paraId="30680AB3"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3414372D"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695804F"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Depto Hidrología, DGA, MOP</w:t>
            </w:r>
          </w:p>
        </w:tc>
      </w:tr>
      <w:tr w:rsidR="001C1509" w:rsidRPr="00C00FD0" w14:paraId="2655C7E6"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226F511E"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387A871" w14:textId="77777777" w:rsidR="001C1509" w:rsidRPr="00C00FD0" w:rsidRDefault="001C1509" w:rsidP="00021A9D">
            <w:pPr>
              <w:spacing w:before="0" w:line="276" w:lineRule="auto"/>
              <w:jc w:val="left"/>
              <w:rPr>
                <w:rFonts w:eastAsia="Calibri" w:cs="Calibri"/>
                <w:sz w:val="16"/>
                <w:szCs w:val="16"/>
                <w:lang w:eastAsia="en-US"/>
              </w:rPr>
            </w:pPr>
            <w:r w:rsidRPr="00C7650D">
              <w:rPr>
                <w:rFonts w:eastAsia="Calibri" w:cs="Calibri"/>
                <w:sz w:val="16"/>
                <w:szCs w:val="16"/>
                <w:lang w:eastAsia="en-US"/>
              </w:rPr>
              <w:t>BF Ingenieros Civiles</w:t>
            </w:r>
          </w:p>
        </w:tc>
      </w:tr>
      <w:tr w:rsidR="001C1509" w:rsidRPr="00C00FD0" w14:paraId="7132D7B8"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43E29C05"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7884102" w14:textId="77777777" w:rsidR="001C1509" w:rsidRPr="00C00FD0" w:rsidRDefault="001C1509" w:rsidP="00021A9D">
            <w:pPr>
              <w:spacing w:before="0" w:line="276" w:lineRule="auto"/>
              <w:jc w:val="left"/>
              <w:rPr>
                <w:rFonts w:eastAsia="Calibri" w:cs="Calibri"/>
                <w:sz w:val="16"/>
                <w:szCs w:val="16"/>
                <w:lang w:eastAsia="en-US"/>
              </w:rPr>
            </w:pPr>
          </w:p>
        </w:tc>
      </w:tr>
      <w:tr w:rsidR="001C1509" w:rsidRPr="00C00FD0" w14:paraId="4F3E6B62"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468AA08F"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1515528A"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28AA7BD9"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F5E073B"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5481C47"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A71B252"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6D2EE85"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1C1509" w:rsidRPr="00C00FD0" w14:paraId="3D39A77A"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6E0C3319" w14:textId="77777777" w:rsidR="001C1509" w:rsidRPr="00C00FD0"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5114469"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27A5393" w14:textId="77777777" w:rsidR="001C1509" w:rsidRPr="00C00FD0"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9E509AB" w14:textId="77777777" w:rsidR="001C1509" w:rsidRPr="00C00FD0" w:rsidRDefault="001C1509" w:rsidP="00021A9D">
            <w:pPr>
              <w:spacing w:before="0" w:line="276" w:lineRule="auto"/>
              <w:jc w:val="center"/>
              <w:rPr>
                <w:rFonts w:eastAsia="Calibri" w:cs="Calibri"/>
                <w:sz w:val="16"/>
                <w:szCs w:val="16"/>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32B0A1BD" w14:textId="77777777" w:rsidR="001C1509" w:rsidRPr="00C00FD0" w:rsidRDefault="001C1509" w:rsidP="00021A9D">
            <w:pPr>
              <w:spacing w:before="0" w:line="276" w:lineRule="auto"/>
              <w:jc w:val="center"/>
              <w:rPr>
                <w:rFonts w:eastAsia="Calibri" w:cs="Calibri"/>
                <w:sz w:val="16"/>
                <w:szCs w:val="16"/>
                <w:lang w:eastAsia="en-US"/>
              </w:rPr>
            </w:pPr>
          </w:p>
        </w:tc>
      </w:tr>
      <w:tr w:rsidR="001C1509" w:rsidRPr="00C00FD0" w14:paraId="4F50F753"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67DAC8A9"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00525823"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702D159F"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CA3793D"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66ED207"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47C5194"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1C1509" w:rsidRPr="00C00FD0" w14:paraId="7EF840F3"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720BE11F"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CC85B1F" w14:textId="77777777" w:rsidR="001C1509" w:rsidRPr="00C00FD0"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I y II</w:t>
            </w:r>
          </w:p>
        </w:tc>
        <w:tc>
          <w:tcPr>
            <w:tcW w:w="1791" w:type="dxa"/>
            <w:gridSpan w:val="2"/>
            <w:tcBorders>
              <w:top w:val="nil"/>
              <w:left w:val="nil"/>
              <w:bottom w:val="single" w:sz="4" w:space="0" w:color="auto"/>
              <w:right w:val="single" w:sz="4" w:space="0" w:color="auto"/>
            </w:tcBorders>
            <w:vAlign w:val="center"/>
          </w:tcPr>
          <w:p w14:paraId="3D5C9C0A" w14:textId="77777777" w:rsidR="001C1509" w:rsidRPr="00C00FD0"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4DAF511" w14:textId="77777777" w:rsidR="001C1509" w:rsidRPr="00C00FD0" w:rsidRDefault="001C1509" w:rsidP="00021A9D">
            <w:pPr>
              <w:spacing w:before="0" w:line="276" w:lineRule="auto"/>
              <w:jc w:val="center"/>
              <w:rPr>
                <w:rFonts w:eastAsia="Calibri" w:cs="Calibri"/>
                <w:sz w:val="16"/>
                <w:szCs w:val="16"/>
                <w:lang w:eastAsia="en-US"/>
              </w:rPr>
            </w:pPr>
          </w:p>
        </w:tc>
      </w:tr>
      <w:tr w:rsidR="001C1509" w:rsidRPr="00C00FD0" w14:paraId="072D42B6"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14E097D3"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4CB0BD3B"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6E64F769"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274794C"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95E1FB8"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AF397C7"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E12A781"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1C1509" w:rsidRPr="00C00FD0" w14:paraId="31B43014"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33585135"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E3030C0"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9CB0F10" w14:textId="77777777" w:rsidR="001C1509" w:rsidRPr="00C00FD0"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E0DC66E" w14:textId="77777777" w:rsidR="001C1509" w:rsidRPr="00C00FD0"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1826045" w14:textId="77777777" w:rsidR="001C1509" w:rsidRPr="00C00FD0" w:rsidRDefault="001C1509" w:rsidP="00021A9D">
            <w:pPr>
              <w:spacing w:before="0" w:line="276" w:lineRule="auto"/>
              <w:jc w:val="center"/>
              <w:rPr>
                <w:rFonts w:eastAsia="Calibri" w:cs="Calibri"/>
                <w:sz w:val="16"/>
                <w:szCs w:val="16"/>
                <w:lang w:eastAsia="en-US"/>
              </w:rPr>
            </w:pPr>
            <w:r w:rsidRPr="002737EB">
              <w:rPr>
                <w:rFonts w:eastAsia="Calibri" w:cs="Calibri"/>
                <w:sz w:val="16"/>
                <w:szCs w:val="18"/>
                <w:lang w:eastAsia="en-US"/>
              </w:rPr>
              <w:t>●</w:t>
            </w:r>
          </w:p>
        </w:tc>
      </w:tr>
      <w:tr w:rsidR="001C1509" w:rsidRPr="00C00FD0" w14:paraId="24380D6B"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8A5303A"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40CDBDCF"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5678E60"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1C1509" w:rsidRPr="00C00FD0" w14:paraId="46CBB210"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FF78C3C" w14:textId="77777777" w:rsidR="001C1509" w:rsidRPr="00C00FD0" w:rsidRDefault="001C1509" w:rsidP="00021A9D">
            <w:pPr>
              <w:spacing w:before="0" w:line="276" w:lineRule="auto"/>
              <w:jc w:val="left"/>
              <w:rPr>
                <w:sz w:val="16"/>
                <w:szCs w:val="16"/>
                <w:lang w:eastAsia="es-CL"/>
              </w:rPr>
            </w:pPr>
            <w:r>
              <w:rPr>
                <w:sz w:val="16"/>
                <w:szCs w:val="16"/>
                <w:lang w:eastAsia="es-CL"/>
              </w:rPr>
              <w:t xml:space="preserve">Este informe se refiere al aspecto de medición de sedimentos en suspensión de la Ia y IIa Región, cuyo objetivo general es proponer una red de estaciones de medición de sedimentos en suspensión, que permita obtener la máxima información de buena calidad, referente a concentraciones y gastos sólidos del sedimento en suspensión transportado por cursos naturales </w:t>
            </w:r>
          </w:p>
        </w:tc>
      </w:tr>
      <w:tr w:rsidR="001C1509" w:rsidRPr="00C00FD0" w14:paraId="793A3F26"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F7AE89B"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1C1509" w:rsidRPr="00C00FD0" w14:paraId="0B4659BF"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A958186"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El estudio propone dos estaciones de medición de sedimentos en la cuenca del río Lluta, correspondientes a Lluta en Alcérreca y Lluta en Tocontasi, la primera sería temporal y la segunda permanente.</w:t>
            </w:r>
          </w:p>
          <w:p w14:paraId="6496E119" w14:textId="77777777" w:rsidR="001C1509" w:rsidRPr="00C00FD0"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También se propone una estación en la quebrada de Tarapacá, dada por la estación Tarapacá en Sibaya, la cual sería permanente.</w:t>
            </w:r>
          </w:p>
        </w:tc>
      </w:tr>
    </w:tbl>
    <w:p w14:paraId="24EDA9D0" w14:textId="77777777" w:rsidR="001C1509" w:rsidRDefault="001C1509" w:rsidP="001C1509">
      <w:pPr>
        <w:spacing w:before="0" w:line="240" w:lineRule="auto"/>
        <w:jc w:val="left"/>
      </w:pPr>
      <w:r>
        <w:br w:type="page"/>
      </w:r>
    </w:p>
    <w:p w14:paraId="4C985798" w14:textId="6E002D28" w:rsidR="001C1509" w:rsidRPr="009F6438" w:rsidRDefault="008C7070" w:rsidP="001C1509">
      <w:pPr>
        <w:pStyle w:val="Ttulo3"/>
      </w:pPr>
      <w:bookmarkStart w:id="23" w:name="_Toc57304505"/>
      <w:bookmarkStart w:id="24" w:name="_Toc70539103"/>
      <w:bookmarkEnd w:id="22"/>
      <w:r>
        <w:lastRenderedPageBreak/>
        <w:t xml:space="preserve">N04, </w:t>
      </w:r>
      <w:r w:rsidR="001C1509" w:rsidRPr="009F6438">
        <w:t>Procesamiento de datos pluviométricos, pluviográficos y nivométricos de la I a la VII región (1985)</w:t>
      </w:r>
      <w:bookmarkEnd w:id="23"/>
      <w:bookmarkEnd w:id="24"/>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1FEE" w14:paraId="335A24B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B65438E"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DD5030"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Estudio</w:t>
            </w:r>
          </w:p>
        </w:tc>
      </w:tr>
      <w:tr w:rsidR="001C1509" w:rsidRPr="006A1FEE" w14:paraId="2B53B58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43F742C"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15880D8"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sz w:val="16"/>
                <w:szCs w:val="16"/>
                <w:lang w:eastAsia="en-US"/>
              </w:rPr>
              <w:t>Procesamiento de Datos Pluviométricos, Pluviográficos y Nivométricos de la I a la VII Región</w:t>
            </w:r>
          </w:p>
        </w:tc>
      </w:tr>
      <w:tr w:rsidR="001C1509" w:rsidRPr="006A1FEE" w14:paraId="39E2F5A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5682528"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76647F2"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1985</w:t>
            </w:r>
          </w:p>
        </w:tc>
      </w:tr>
      <w:tr w:rsidR="001C1509" w:rsidRPr="006A1FEE" w14:paraId="57CB723F"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2F66F8A"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321EE9A" w14:textId="77777777" w:rsidR="001C1509" w:rsidRPr="006A1FEE"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IRH Ingeniería y Recursos Hídricos</w:t>
            </w:r>
          </w:p>
        </w:tc>
      </w:tr>
      <w:tr w:rsidR="001C1509" w:rsidRPr="006A1FEE" w14:paraId="1A4EADAA"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2EAAEBC"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03E1F96" w14:textId="77777777" w:rsidR="001C1509" w:rsidRPr="006A1FEE"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DGA - MOP</w:t>
            </w:r>
          </w:p>
        </w:tc>
      </w:tr>
      <w:tr w:rsidR="001C1509" w:rsidRPr="006A1FEE" w14:paraId="3C1B5E9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7690316"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2A842E6"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http://sad.dga.cl/ipac20/ipac.jsp?session=15919H84S4765.9230097&amp;menu=search&amp;aspect=subtab39&amp;npp=10&amp;ipp=20&amp;spp=20&amp;profile=cirh&amp;ri=6&amp;source=%7E%21biblioteca&amp;index=.GW&amp;term=Procesamiento+de+Datos+Pluviom%C3%A9tricos%2C+Pluviogr%C3%A1ficos+y+Nivom%C3%A9tricos+de+la+I+a+la+VII+Regi%C3%B3n&amp;x=0&amp;y=0&amp;aspect=subtab39</w:t>
            </w:r>
          </w:p>
        </w:tc>
      </w:tr>
      <w:tr w:rsidR="001C1509" w:rsidRPr="006A1FEE" w14:paraId="2DB4140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1081256"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6FC2B5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723A5F"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9363952"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041E91C"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B98CDB5"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018803C"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Cuenca(s)</w:t>
            </w:r>
          </w:p>
        </w:tc>
      </w:tr>
      <w:tr w:rsidR="001C1509" w:rsidRPr="006A1FEE" w14:paraId="38736BE1"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3180651" w14:textId="77777777" w:rsidR="001C1509" w:rsidRPr="006A1FEE"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BB73D79"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FBE21F3"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2C293CB2" w14:textId="77777777" w:rsidR="001C1509" w:rsidRPr="006A1FEE"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50A5533"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42E3E76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EFE7539"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4A0ED04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C31DA4C"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F907B10"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4CDEC67"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AF31239"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Cuenca(s)</w:t>
            </w:r>
          </w:p>
        </w:tc>
      </w:tr>
      <w:tr w:rsidR="001C1509" w:rsidRPr="006A1FEE" w14:paraId="5224067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3558F6C8"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10018F8" w14:textId="77777777" w:rsidR="001C1509" w:rsidRPr="006A1FEE"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I (XV) a VII</w:t>
            </w:r>
          </w:p>
        </w:tc>
        <w:tc>
          <w:tcPr>
            <w:tcW w:w="1791" w:type="dxa"/>
            <w:gridSpan w:val="2"/>
            <w:tcBorders>
              <w:top w:val="nil"/>
              <w:left w:val="nil"/>
              <w:bottom w:val="single" w:sz="4" w:space="0" w:color="auto"/>
              <w:right w:val="single" w:sz="4" w:space="0" w:color="auto"/>
            </w:tcBorders>
            <w:vAlign w:val="center"/>
          </w:tcPr>
          <w:p w14:paraId="6BCAB26A" w14:textId="77777777" w:rsidR="001C1509" w:rsidRPr="006A1FEE"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A2B81EB"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345077D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B19B563"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7486CEC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E12945B"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9D21656"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BAFD2B0"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3325DB6"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E41FCA9"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 xml:space="preserve">Caracterización de la cuenca </w:t>
            </w:r>
          </w:p>
        </w:tc>
      </w:tr>
      <w:tr w:rsidR="001C1509" w:rsidRPr="006A1FEE" w14:paraId="595935CF"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72B8DF4C"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95B4971"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E1D3E00" w14:textId="77777777" w:rsidR="001C1509" w:rsidRPr="006A1FEE"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2E090EB" w14:textId="77777777" w:rsidR="001C1509" w:rsidRPr="006A1FEE"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3C245838"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r>
      <w:tr w:rsidR="001C1509" w:rsidRPr="006A1FEE" w14:paraId="0A91B95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E721B64"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B323F3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37F7182"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OBJETIVO(S) DE LA INFORMACIÓN</w:t>
            </w:r>
          </w:p>
        </w:tc>
      </w:tr>
      <w:tr w:rsidR="001C1509" w:rsidRPr="006A1FEE" w14:paraId="1492C21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1B053FB" w14:textId="77777777" w:rsidR="001C1509" w:rsidRPr="006A1FEE" w:rsidRDefault="001C1509" w:rsidP="00021A9D">
            <w:pPr>
              <w:rPr>
                <w:rFonts w:ascii="Calibri" w:hAnsi="Calibri"/>
                <w:sz w:val="16"/>
                <w:szCs w:val="16"/>
                <w:lang w:eastAsia="es-CL"/>
              </w:rPr>
            </w:pPr>
            <w:r>
              <w:rPr>
                <w:sz w:val="16"/>
                <w:szCs w:val="16"/>
                <w:lang w:eastAsia="es-CL"/>
              </w:rPr>
              <w:t xml:space="preserve">El objetivo de este estudio fue procesar los datos pluviométricos, pluviográficos y de rutas de nieve de la I a la VII Región, revisando cintas de registro, bitácoras de estaciones y analizando la calidad de la información. </w:t>
            </w:r>
          </w:p>
        </w:tc>
      </w:tr>
      <w:tr w:rsidR="001C1509" w:rsidRPr="006A1FEE" w14:paraId="726402F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2BBFA5"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RESULTADOS DE INTERÉS</w:t>
            </w:r>
          </w:p>
        </w:tc>
      </w:tr>
      <w:tr w:rsidR="001C1509" w:rsidRPr="006A1FEE" w14:paraId="0B5F3E6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1D3B341"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No se destacan problemas para las estaciones en la I Región (incluye la región XV, debido al año del estudio).</w:t>
            </w:r>
          </w:p>
          <w:p w14:paraId="31906429" w14:textId="77777777" w:rsidR="001C1509" w:rsidRPr="006A1FEE"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incorporan nuevos valores en las series históricas producto del análisis de las cintas magnéticas</w:t>
            </w:r>
          </w:p>
        </w:tc>
      </w:tr>
    </w:tbl>
    <w:p w14:paraId="5FEAE204" w14:textId="77777777" w:rsidR="001C1509" w:rsidRDefault="001C1509" w:rsidP="001C1509">
      <w:pPr>
        <w:spacing w:before="0" w:line="240" w:lineRule="auto"/>
        <w:jc w:val="left"/>
      </w:pPr>
      <w:r>
        <w:br w:type="page"/>
      </w:r>
    </w:p>
    <w:p w14:paraId="50EDAE69" w14:textId="63F948D6" w:rsidR="001C1509" w:rsidRPr="00117A41" w:rsidRDefault="008C7070" w:rsidP="001C1509">
      <w:pPr>
        <w:pStyle w:val="Ttulo3"/>
      </w:pPr>
      <w:bookmarkStart w:id="25" w:name="_Toc57304506"/>
      <w:bookmarkStart w:id="26" w:name="_Toc70539104"/>
      <w:r>
        <w:lastRenderedPageBreak/>
        <w:t xml:space="preserve">N05, </w:t>
      </w:r>
      <w:r w:rsidR="001C1509" w:rsidRPr="00117A41">
        <w:t>Estudio del mapa hidrogeológico nacional (1986)</w:t>
      </w:r>
      <w:bookmarkEnd w:id="25"/>
      <w:bookmarkEnd w:id="2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760357" w14:paraId="2BC70FB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948CEC1"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930AF70"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 xml:space="preserve">Estudio </w:t>
            </w:r>
          </w:p>
        </w:tc>
      </w:tr>
      <w:tr w:rsidR="001C1509" w:rsidRPr="00760357" w14:paraId="439D88D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EB1AF07"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1945C16"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Estudio del Mapa Hidrogeológico Nacional. Escalas 1:1.000.000 y 1:2.500.000</w:t>
            </w:r>
          </w:p>
        </w:tc>
      </w:tr>
      <w:tr w:rsidR="001C1509" w:rsidRPr="00760357" w14:paraId="64F8E46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D977993"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71FAB3D" w14:textId="77777777" w:rsidR="001C1509" w:rsidRPr="00760357" w:rsidRDefault="001C1509" w:rsidP="00021A9D">
            <w:pPr>
              <w:spacing w:before="0" w:line="276" w:lineRule="auto"/>
              <w:jc w:val="left"/>
              <w:rPr>
                <w:rFonts w:eastAsia="Calibri" w:cs="Calibri"/>
                <w:sz w:val="16"/>
                <w:szCs w:val="16"/>
                <w:lang w:eastAsia="en-US"/>
              </w:rPr>
            </w:pPr>
            <w:r w:rsidRPr="00760357">
              <w:rPr>
                <w:rFonts w:eastAsia="Calibri" w:cs="Calibri"/>
                <w:sz w:val="16"/>
                <w:szCs w:val="16"/>
                <w:lang w:eastAsia="en-US"/>
              </w:rPr>
              <w:t>1986</w:t>
            </w:r>
          </w:p>
        </w:tc>
      </w:tr>
      <w:tr w:rsidR="001C1509" w:rsidRPr="00760357" w14:paraId="1AA2438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B601C50"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12B066C"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IPLA Ingenieros Consultores</w:t>
            </w:r>
          </w:p>
        </w:tc>
      </w:tr>
      <w:tr w:rsidR="001C1509" w:rsidRPr="00760357" w14:paraId="70CA928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E04D02E"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9B35B82" w14:textId="77777777" w:rsidR="001C1509" w:rsidRPr="00760357" w:rsidRDefault="001C1509" w:rsidP="00021A9D">
            <w:pPr>
              <w:spacing w:before="0" w:line="276" w:lineRule="auto"/>
              <w:jc w:val="left"/>
              <w:rPr>
                <w:rFonts w:eastAsia="Calibri" w:cs="Calibri"/>
                <w:sz w:val="16"/>
                <w:szCs w:val="16"/>
                <w:lang w:eastAsia="en-US"/>
              </w:rPr>
            </w:pPr>
            <w:r>
              <w:rPr>
                <w:sz w:val="16"/>
                <w:szCs w:val="16"/>
              </w:rPr>
              <w:t>Dirección General de Aguas</w:t>
            </w:r>
          </w:p>
        </w:tc>
      </w:tr>
      <w:tr w:rsidR="001C1509" w:rsidRPr="00760357" w14:paraId="596CFF6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663E1BE"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0D7FF60" w14:textId="77777777" w:rsidR="001C1509" w:rsidRPr="00760357" w:rsidRDefault="001C1509" w:rsidP="00021A9D">
            <w:pPr>
              <w:spacing w:before="0" w:line="276" w:lineRule="auto"/>
              <w:jc w:val="left"/>
              <w:rPr>
                <w:rFonts w:eastAsia="Calibri" w:cs="Calibri"/>
                <w:sz w:val="16"/>
                <w:szCs w:val="16"/>
                <w:lang w:eastAsia="en-US"/>
              </w:rPr>
            </w:pPr>
            <w:r w:rsidRPr="008068D0">
              <w:rPr>
                <w:rFonts w:eastAsia="Calibri" w:cs="Calibri"/>
                <w:sz w:val="16"/>
                <w:szCs w:val="16"/>
                <w:lang w:eastAsia="en-US"/>
              </w:rPr>
              <w:t>https://snia.mop.gob.cl/sad/SUB435.pdf</w:t>
            </w:r>
          </w:p>
        </w:tc>
      </w:tr>
      <w:tr w:rsidR="001C1509" w:rsidRPr="00760357" w14:paraId="205C464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58F2A73"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396492F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0217F3"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E5D712F"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1CC02D9"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A961274"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A4EBAE3"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Cuenca(s)</w:t>
            </w:r>
          </w:p>
        </w:tc>
      </w:tr>
      <w:tr w:rsidR="001C1509" w:rsidRPr="00760357" w14:paraId="0DBB6D31"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2681647" w14:textId="77777777" w:rsidR="001C1509" w:rsidRPr="00760357"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E2B933C"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8BC3EC8" w14:textId="77777777" w:rsidR="001C1509" w:rsidRPr="00760357"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8C184A0" w14:textId="77777777" w:rsidR="001C1509" w:rsidRPr="00760357"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309E5A2" w14:textId="77777777" w:rsidR="001C1509" w:rsidRPr="00760357" w:rsidRDefault="001C1509" w:rsidP="00021A9D">
            <w:pPr>
              <w:spacing w:before="0" w:line="276" w:lineRule="auto"/>
              <w:jc w:val="center"/>
              <w:rPr>
                <w:rFonts w:eastAsia="Calibri" w:cs="Calibri"/>
                <w:sz w:val="16"/>
                <w:szCs w:val="16"/>
                <w:lang w:eastAsia="en-US"/>
              </w:rPr>
            </w:pPr>
          </w:p>
        </w:tc>
      </w:tr>
      <w:tr w:rsidR="001C1509" w:rsidRPr="00760357" w14:paraId="68382BB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A58B582"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157C66B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DF21679"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B54F79F"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5AC7C88"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5324B38"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Cuenca(s)</w:t>
            </w:r>
          </w:p>
        </w:tc>
      </w:tr>
      <w:tr w:rsidR="001C1509" w:rsidRPr="00760357" w14:paraId="5AA5F595"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07CEC8B" w14:textId="77777777" w:rsidR="001C1509" w:rsidRPr="0076035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38B7294" w14:textId="77777777" w:rsidR="001C1509" w:rsidRPr="00760357"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7B768B1" w14:textId="77777777" w:rsidR="001C1509" w:rsidRPr="00760357"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238085F"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Todas</w:t>
            </w:r>
          </w:p>
        </w:tc>
      </w:tr>
      <w:tr w:rsidR="001C1509" w:rsidRPr="00760357" w14:paraId="2FE94E55" w14:textId="77777777" w:rsidTr="00021A9D">
        <w:trPr>
          <w:trHeight w:val="226"/>
          <w:jc w:val="center"/>
        </w:trPr>
        <w:tc>
          <w:tcPr>
            <w:tcW w:w="8978" w:type="dxa"/>
            <w:gridSpan w:val="8"/>
            <w:tcBorders>
              <w:top w:val="nil"/>
              <w:left w:val="single" w:sz="4" w:space="0" w:color="auto"/>
              <w:bottom w:val="single" w:sz="4" w:space="0" w:color="auto"/>
              <w:right w:val="single" w:sz="4" w:space="0" w:color="auto"/>
            </w:tcBorders>
            <w:vAlign w:val="center"/>
          </w:tcPr>
          <w:p w14:paraId="2BCB4380"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2FE0A4A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46EDBA3"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BECBE00"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441F245"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0F82CF8"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BE1C8C9"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 xml:space="preserve">Caracterización de la cuenca </w:t>
            </w:r>
          </w:p>
        </w:tc>
      </w:tr>
      <w:tr w:rsidR="001C1509" w:rsidRPr="00760357" w14:paraId="0801C24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81A8E76" w14:textId="77777777" w:rsidR="001C1509" w:rsidRPr="0076035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DD82A40" w14:textId="77777777" w:rsidR="001C1509" w:rsidRPr="00760357"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8D98383" w14:textId="77777777" w:rsidR="001C1509" w:rsidRPr="00760357"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B96FD27" w14:textId="77777777" w:rsidR="001C1509" w:rsidRPr="00760357"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A7A7C5D"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w:t>
            </w:r>
          </w:p>
        </w:tc>
      </w:tr>
      <w:tr w:rsidR="001C1509" w:rsidRPr="00760357" w14:paraId="5965AFB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6878E2A"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3CAE091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D12936A"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OBJETIVO(S) DE LA INFORMACIÓN</w:t>
            </w:r>
          </w:p>
        </w:tc>
      </w:tr>
      <w:tr w:rsidR="001C1509" w:rsidRPr="00760357" w14:paraId="1A74661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BA0CC44"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Documento que contiene antecedentes y metodología para el desarrollo del Mapa Hidrogeológico Nacional a escalas 1:1.000.000 y 1:2.500.000. Este estudio sintetiza toda la información existente, a la fecha de publicación, sobre recursos hídricos subterráneos en Chile.</w:t>
            </w:r>
          </w:p>
          <w:p w14:paraId="62C93D05"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Este documento contiene un listado de estudios hidrológicos disponibles e información existente por cada región del país.</w:t>
            </w:r>
          </w:p>
          <w:p w14:paraId="5D36CD72" w14:textId="77777777" w:rsidR="001C1509" w:rsidRPr="00760357" w:rsidRDefault="001C1509" w:rsidP="00021A9D">
            <w:pPr>
              <w:spacing w:before="0" w:line="276" w:lineRule="auto"/>
              <w:jc w:val="left"/>
              <w:rPr>
                <w:rFonts w:ascii="Calibri" w:hAnsi="Calibri"/>
                <w:sz w:val="16"/>
                <w:szCs w:val="16"/>
                <w:lang w:eastAsia="es-CL"/>
              </w:rPr>
            </w:pPr>
          </w:p>
        </w:tc>
      </w:tr>
      <w:tr w:rsidR="001C1509" w:rsidRPr="00760357" w14:paraId="1BB7661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E7CFB08"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RESULTADOS DE INTERÉS</w:t>
            </w:r>
          </w:p>
        </w:tc>
      </w:tr>
      <w:tr w:rsidR="001C1509" w:rsidRPr="00760357" w14:paraId="7A6232F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5D3F6FD"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Indica los criterios generales para la representación de los acuíferos en los mapas, donde se representan los límites de las provincias hidrogeológicas, de acuerdo a definición UNESCO, las líneas divisorias de aguas subterráneas, líneas de contacto roca-relleno, límite de extensión de aguas artesianas, límite de aguas subterráneas saladas, sentido de escurrimiento de aguas subterráneas e identificación de aéreas sobreexplotadas</w:t>
            </w:r>
          </w:p>
          <w:p w14:paraId="0FB72D11"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Con respecto a los pozos de los que se tiene información, se indica profundidad de límites estratigráficos, productividad de acuíferos, profundidad de niveles estáticos, calidad de aguas, grado de explotación, densidad de pozos, uso predominante y código de cuencas de acuerdo a clasificación DGA.</w:t>
            </w:r>
          </w:p>
          <w:p w14:paraId="0148A0E6"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Descripción de acuíferos por cada región del país, de acuerdo a la información disponible a la fecha  de publicación.</w:t>
            </w:r>
          </w:p>
          <w:p w14:paraId="5A51421D" w14:textId="77777777" w:rsidR="001C1509" w:rsidRPr="00760357" w:rsidRDefault="001C1509" w:rsidP="00021A9D">
            <w:pPr>
              <w:pStyle w:val="Sinespaciado"/>
              <w:rPr>
                <w:rFonts w:ascii="Verdana" w:hAnsi="Verdana"/>
                <w:sz w:val="16"/>
                <w:szCs w:val="16"/>
              </w:rPr>
            </w:pPr>
            <w:r w:rsidRPr="00760357">
              <w:rPr>
                <w:rFonts w:ascii="Verdana" w:hAnsi="Verdana"/>
                <w:sz w:val="16"/>
                <w:szCs w:val="16"/>
              </w:rPr>
              <w:t>El documento también contiene información hidrológica superficial de cuencas principales y caracterización de unidades geológicas.</w:t>
            </w:r>
          </w:p>
        </w:tc>
      </w:tr>
    </w:tbl>
    <w:p w14:paraId="244A30A2" w14:textId="77777777" w:rsidR="001C1509" w:rsidRDefault="001C1509" w:rsidP="001C1509">
      <w:pPr>
        <w:spacing w:before="0" w:line="240" w:lineRule="auto"/>
        <w:jc w:val="left"/>
      </w:pPr>
    </w:p>
    <w:p w14:paraId="4D3876EA" w14:textId="77777777" w:rsidR="001C1509" w:rsidRDefault="001C1509" w:rsidP="001C1509">
      <w:pPr>
        <w:spacing w:before="0" w:line="240" w:lineRule="auto"/>
        <w:jc w:val="left"/>
      </w:pPr>
      <w:r>
        <w:br w:type="page"/>
      </w:r>
    </w:p>
    <w:p w14:paraId="0A36D477" w14:textId="487EEB7F" w:rsidR="001C1509" w:rsidRPr="00753331" w:rsidRDefault="008C7070" w:rsidP="001C1509">
      <w:pPr>
        <w:pStyle w:val="Ttulo3"/>
      </w:pPr>
      <w:bookmarkStart w:id="27" w:name="_Toc57304507"/>
      <w:bookmarkStart w:id="28" w:name="_Toc70539105"/>
      <w:r>
        <w:lastRenderedPageBreak/>
        <w:t xml:space="preserve">N06, </w:t>
      </w:r>
      <w:r w:rsidR="001C1509" w:rsidRPr="00753331">
        <w:t>Mapa hidrogeológico de Chile. Texto explicativo (1986)</w:t>
      </w:r>
      <w:bookmarkEnd w:id="27"/>
      <w:bookmarkEnd w:id="2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760357" w14:paraId="0C383F4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4818A75"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8A9914F" w14:textId="77777777" w:rsidR="001C1509" w:rsidRPr="00760357" w:rsidRDefault="001C1509" w:rsidP="00021A9D">
            <w:pPr>
              <w:spacing w:before="0" w:line="276" w:lineRule="auto"/>
              <w:jc w:val="left"/>
              <w:rPr>
                <w:rFonts w:eastAsia="Calibri" w:cs="Calibri"/>
                <w:sz w:val="16"/>
                <w:szCs w:val="16"/>
                <w:lang w:eastAsia="en-US"/>
              </w:rPr>
            </w:pPr>
            <w:r w:rsidRPr="00760357">
              <w:rPr>
                <w:rFonts w:eastAsia="Calibri" w:cs="Calibri"/>
                <w:sz w:val="16"/>
                <w:szCs w:val="16"/>
                <w:lang w:eastAsia="en-US"/>
              </w:rPr>
              <w:t>Mapa. Texto explicativo</w:t>
            </w:r>
          </w:p>
        </w:tc>
      </w:tr>
      <w:tr w:rsidR="001C1509" w:rsidRPr="00760357" w14:paraId="78AA4D6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4DFFD0D"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FFBC465"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Mapa Hidrogeológico de Chile. Escala 1:2.500.500. Texto Explicativo. Contribución del Comité Chileno para el Programa Hidrológico Internacional al Mapa Hidrogeológico de América del Sur.</w:t>
            </w:r>
          </w:p>
        </w:tc>
      </w:tr>
      <w:tr w:rsidR="001C1509" w:rsidRPr="00760357" w14:paraId="7D49EC3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867514A"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EA64FA2"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1986</w:t>
            </w:r>
          </w:p>
        </w:tc>
      </w:tr>
      <w:tr w:rsidR="001C1509" w:rsidRPr="00760357" w14:paraId="4FEDCC03"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7F6F4D6"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81B71E8"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Dirección General de Aguas</w:t>
            </w:r>
          </w:p>
        </w:tc>
      </w:tr>
      <w:tr w:rsidR="001C1509" w:rsidRPr="00760357" w14:paraId="1679282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0B87D4F"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0AC20F4" w14:textId="77777777" w:rsidR="001C1509" w:rsidRPr="00760357" w:rsidRDefault="001C1509" w:rsidP="00021A9D">
            <w:pPr>
              <w:spacing w:before="0" w:line="276" w:lineRule="auto"/>
              <w:jc w:val="left"/>
              <w:rPr>
                <w:rFonts w:eastAsia="Calibri" w:cs="Calibri"/>
                <w:sz w:val="16"/>
                <w:szCs w:val="16"/>
                <w:lang w:eastAsia="en-US"/>
              </w:rPr>
            </w:pPr>
            <w:r w:rsidRPr="00760357">
              <w:rPr>
                <w:sz w:val="16"/>
                <w:szCs w:val="16"/>
              </w:rPr>
              <w:t>Dirección General de Aguas</w:t>
            </w:r>
          </w:p>
        </w:tc>
      </w:tr>
      <w:tr w:rsidR="001C1509" w:rsidRPr="00760357" w14:paraId="466E023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1062F38"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54E4306" w14:textId="77777777" w:rsidR="001C1509" w:rsidRPr="00760357" w:rsidRDefault="001C1509" w:rsidP="00021A9D">
            <w:pPr>
              <w:spacing w:before="0" w:line="276" w:lineRule="auto"/>
              <w:jc w:val="left"/>
              <w:rPr>
                <w:rFonts w:eastAsia="Calibri" w:cs="Calibri"/>
                <w:sz w:val="16"/>
                <w:szCs w:val="16"/>
                <w:lang w:eastAsia="en-US"/>
              </w:rPr>
            </w:pPr>
            <w:r w:rsidRPr="00753331">
              <w:rPr>
                <w:rFonts w:eastAsia="Calibri" w:cs="Calibri"/>
                <w:sz w:val="16"/>
                <w:szCs w:val="16"/>
                <w:lang w:eastAsia="en-US"/>
              </w:rPr>
              <w:t>https://snia.mop.gob.cl/sad/SUB566.pdf</w:t>
            </w:r>
          </w:p>
        </w:tc>
      </w:tr>
      <w:tr w:rsidR="001C1509" w:rsidRPr="00760357" w14:paraId="6E87533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556D072"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50D0998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88F7E54"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3EE3C5A"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58E0863"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4E48094"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D257399" w14:textId="77777777" w:rsidR="001C1509" w:rsidRPr="00760357" w:rsidRDefault="001C1509" w:rsidP="00021A9D">
            <w:pPr>
              <w:spacing w:before="0" w:line="276" w:lineRule="auto"/>
              <w:jc w:val="center"/>
              <w:rPr>
                <w:rFonts w:eastAsia="Calibri" w:cs="Calibri"/>
                <w:b/>
                <w:sz w:val="16"/>
                <w:szCs w:val="16"/>
                <w:lang w:eastAsia="en-US"/>
              </w:rPr>
            </w:pPr>
            <w:r w:rsidRPr="00760357">
              <w:rPr>
                <w:rFonts w:eastAsia="Calibri" w:cs="Calibri"/>
                <w:b/>
                <w:sz w:val="16"/>
                <w:szCs w:val="16"/>
                <w:lang w:eastAsia="en-US"/>
              </w:rPr>
              <w:t>Cuenca(s)</w:t>
            </w:r>
          </w:p>
        </w:tc>
      </w:tr>
      <w:tr w:rsidR="001C1509" w:rsidRPr="00760357" w14:paraId="0902AB0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D9E03D7" w14:textId="77777777" w:rsidR="001C1509" w:rsidRPr="00760357"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206335C"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2ED2BC3" w14:textId="77777777" w:rsidR="001C1509" w:rsidRPr="00760357"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FB49B6C" w14:textId="77777777" w:rsidR="001C1509" w:rsidRPr="00760357"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EBB784B" w14:textId="77777777" w:rsidR="001C1509" w:rsidRPr="00760357" w:rsidRDefault="001C1509" w:rsidP="00021A9D">
            <w:pPr>
              <w:spacing w:before="0" w:line="276" w:lineRule="auto"/>
              <w:jc w:val="center"/>
              <w:rPr>
                <w:rFonts w:eastAsia="Calibri" w:cs="Calibri"/>
                <w:sz w:val="16"/>
                <w:szCs w:val="16"/>
                <w:lang w:eastAsia="en-US"/>
              </w:rPr>
            </w:pPr>
          </w:p>
        </w:tc>
      </w:tr>
      <w:tr w:rsidR="001C1509" w:rsidRPr="00760357" w14:paraId="30C2ED0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66877A6"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26E1DA7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10CEC15"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7C9ABBC"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ECE176C"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365790E"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Cuenca(s)</w:t>
            </w:r>
          </w:p>
        </w:tc>
      </w:tr>
      <w:tr w:rsidR="001C1509" w:rsidRPr="00760357" w14:paraId="2B00AC4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185D80C" w14:textId="77777777" w:rsidR="001C1509" w:rsidRPr="0076035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6BE2AA3"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Todas</w:t>
            </w:r>
          </w:p>
        </w:tc>
        <w:tc>
          <w:tcPr>
            <w:tcW w:w="1791" w:type="dxa"/>
            <w:gridSpan w:val="2"/>
            <w:tcBorders>
              <w:top w:val="nil"/>
              <w:left w:val="nil"/>
              <w:bottom w:val="single" w:sz="4" w:space="0" w:color="auto"/>
              <w:right w:val="single" w:sz="4" w:space="0" w:color="auto"/>
            </w:tcBorders>
            <w:vAlign w:val="center"/>
          </w:tcPr>
          <w:p w14:paraId="087686BC" w14:textId="77777777" w:rsidR="001C1509" w:rsidRPr="00760357"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61B93C4" w14:textId="77777777" w:rsidR="001C1509" w:rsidRPr="00760357" w:rsidRDefault="001C1509" w:rsidP="00021A9D">
            <w:pPr>
              <w:spacing w:before="0" w:line="276" w:lineRule="auto"/>
              <w:jc w:val="center"/>
              <w:rPr>
                <w:rFonts w:eastAsia="Calibri" w:cs="Calibri"/>
                <w:sz w:val="16"/>
                <w:szCs w:val="16"/>
                <w:lang w:eastAsia="en-US"/>
              </w:rPr>
            </w:pPr>
          </w:p>
        </w:tc>
      </w:tr>
      <w:tr w:rsidR="001C1509" w:rsidRPr="00760357" w14:paraId="6584C0B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3DD2296"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7C720463"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0E104DE" w14:textId="77777777" w:rsidR="001C1509" w:rsidRPr="00760357" w:rsidRDefault="001C1509" w:rsidP="00021A9D">
            <w:pPr>
              <w:spacing w:before="0" w:line="276" w:lineRule="auto"/>
              <w:jc w:val="left"/>
              <w:rPr>
                <w:rFonts w:eastAsia="Calibri" w:cs="Calibri"/>
                <w:b/>
                <w:bCs/>
                <w:sz w:val="16"/>
                <w:szCs w:val="16"/>
                <w:lang w:eastAsia="en-US"/>
              </w:rPr>
            </w:pPr>
            <w:r w:rsidRPr="0076035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38485D3"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E0ECCF0"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8D8F27F"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5DBCDC7"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 xml:space="preserve">Caracterización de la cuenca </w:t>
            </w:r>
          </w:p>
        </w:tc>
      </w:tr>
      <w:tr w:rsidR="001C1509" w:rsidRPr="00760357" w14:paraId="60033370"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D1F338A" w14:textId="77777777" w:rsidR="001C1509" w:rsidRPr="0076035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1090C6C" w14:textId="77777777" w:rsidR="001C1509" w:rsidRPr="00760357"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32E7C88" w14:textId="77777777" w:rsidR="001C1509" w:rsidRPr="00760357"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96C1319" w14:textId="77777777" w:rsidR="001C1509" w:rsidRPr="00760357"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2256793" w14:textId="77777777" w:rsidR="001C1509" w:rsidRPr="00760357" w:rsidRDefault="001C1509" w:rsidP="00021A9D">
            <w:pPr>
              <w:spacing w:before="0" w:line="276" w:lineRule="auto"/>
              <w:jc w:val="center"/>
              <w:rPr>
                <w:rFonts w:eastAsia="Calibri" w:cs="Calibri"/>
                <w:sz w:val="16"/>
                <w:szCs w:val="16"/>
                <w:lang w:eastAsia="en-US"/>
              </w:rPr>
            </w:pPr>
            <w:r w:rsidRPr="00760357">
              <w:rPr>
                <w:rFonts w:eastAsia="Calibri" w:cs="Calibri"/>
                <w:sz w:val="16"/>
                <w:szCs w:val="16"/>
                <w:lang w:eastAsia="en-US"/>
              </w:rPr>
              <w:t>●</w:t>
            </w:r>
          </w:p>
        </w:tc>
      </w:tr>
      <w:tr w:rsidR="001C1509" w:rsidRPr="00760357" w14:paraId="2AEC45BF"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5D94300" w14:textId="77777777" w:rsidR="001C1509" w:rsidRPr="00760357" w:rsidRDefault="001C1509" w:rsidP="00021A9D">
            <w:pPr>
              <w:spacing w:before="0" w:line="276" w:lineRule="auto"/>
              <w:jc w:val="center"/>
              <w:rPr>
                <w:rFonts w:eastAsia="Calibri" w:cs="Calibri"/>
                <w:b/>
                <w:bCs/>
                <w:sz w:val="16"/>
                <w:szCs w:val="16"/>
                <w:lang w:eastAsia="en-US"/>
              </w:rPr>
            </w:pPr>
          </w:p>
        </w:tc>
      </w:tr>
      <w:tr w:rsidR="001C1509" w:rsidRPr="00760357" w14:paraId="3B81C7E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53C75D8" w14:textId="77777777" w:rsidR="001C1509" w:rsidRPr="00760357" w:rsidRDefault="001C1509" w:rsidP="00021A9D">
            <w:pPr>
              <w:spacing w:before="0" w:line="276" w:lineRule="auto"/>
              <w:jc w:val="center"/>
              <w:rPr>
                <w:rFonts w:eastAsia="Calibri" w:cs="Calibri"/>
                <w:b/>
                <w:bCs/>
                <w:sz w:val="16"/>
                <w:szCs w:val="16"/>
                <w:lang w:eastAsia="en-US"/>
              </w:rPr>
            </w:pPr>
            <w:r w:rsidRPr="00760357">
              <w:rPr>
                <w:rFonts w:eastAsia="Calibri" w:cs="Calibri"/>
                <w:b/>
                <w:bCs/>
                <w:sz w:val="16"/>
                <w:szCs w:val="16"/>
                <w:lang w:eastAsia="en-US"/>
              </w:rPr>
              <w:t>OBJETIVO(S) DE LA INFORMACIÓN</w:t>
            </w:r>
          </w:p>
        </w:tc>
      </w:tr>
      <w:tr w:rsidR="001C1509" w:rsidRPr="00760357" w14:paraId="2112079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CDF6426" w14:textId="77777777" w:rsidR="001C1509" w:rsidRPr="00760357" w:rsidRDefault="001C1509" w:rsidP="00021A9D">
            <w:pPr>
              <w:pStyle w:val="Sinespaciado"/>
              <w:spacing w:before="240"/>
              <w:rPr>
                <w:rFonts w:ascii="Calibri" w:hAnsi="Calibri"/>
                <w:sz w:val="16"/>
                <w:szCs w:val="16"/>
                <w:lang w:eastAsia="es-CL"/>
              </w:rPr>
            </w:pPr>
            <w:r w:rsidRPr="00760357">
              <w:rPr>
                <w:rFonts w:ascii="Verdana" w:hAnsi="Verdana"/>
                <w:sz w:val="16"/>
                <w:szCs w:val="16"/>
              </w:rPr>
              <w:t>Documento que contiene objetivos, antecedentes y metodología para el desarrollo del mapa Hidrogeológico de Chile escala 1:2.500.000, desarrollado como una contribución al Proyecto Mapa Hidrogeológico de América del Sur. Se tomó como base el Mapa Hidrogeológico Nacional a escala 1:1.000.000.</w:t>
            </w:r>
          </w:p>
        </w:tc>
      </w:tr>
      <w:tr w:rsidR="001C1509" w:rsidRPr="00021A9D" w14:paraId="2CAF6E2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BB9A9AF" w14:textId="77777777" w:rsidR="001C1509" w:rsidRPr="00021A9D" w:rsidRDefault="001C1509" w:rsidP="00021A9D">
            <w:pPr>
              <w:spacing w:before="0" w:line="276" w:lineRule="auto"/>
              <w:jc w:val="center"/>
              <w:rPr>
                <w:rFonts w:eastAsia="Calibri" w:cs="Calibri"/>
                <w:b/>
                <w:bCs/>
                <w:sz w:val="16"/>
                <w:szCs w:val="16"/>
                <w:lang w:eastAsia="en-US"/>
              </w:rPr>
            </w:pPr>
            <w:r w:rsidRPr="00021A9D">
              <w:rPr>
                <w:rFonts w:eastAsia="Calibri" w:cs="Calibri"/>
                <w:b/>
                <w:bCs/>
                <w:sz w:val="16"/>
                <w:szCs w:val="16"/>
                <w:lang w:eastAsia="en-US"/>
              </w:rPr>
              <w:t>RESULTADOS DE INTERÉS</w:t>
            </w:r>
          </w:p>
        </w:tc>
      </w:tr>
      <w:tr w:rsidR="001C1509" w:rsidRPr="00021A9D" w14:paraId="5B3501A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1217DE5" w14:textId="77777777" w:rsidR="001C1509" w:rsidRPr="00021A9D" w:rsidRDefault="001C1509" w:rsidP="00021A9D">
            <w:pPr>
              <w:pStyle w:val="Sinespaciado"/>
              <w:spacing w:before="240"/>
              <w:rPr>
                <w:rFonts w:ascii="Verdana" w:hAnsi="Verdana"/>
                <w:sz w:val="16"/>
                <w:szCs w:val="16"/>
              </w:rPr>
            </w:pPr>
            <w:r w:rsidRPr="00021A9D">
              <w:rPr>
                <w:rFonts w:ascii="Verdana" w:hAnsi="Verdana"/>
                <w:sz w:val="16"/>
                <w:szCs w:val="16"/>
              </w:rPr>
              <w:t>El texto contiene características del país en cuanto a geología, fisiografía, suelo, hidrología, clima y vegetación. Además, presenta definición de las provincias hidrogeológicas, identificación de áreas según grado de explotación de aguas subterráneas.</w:t>
            </w:r>
          </w:p>
          <w:p w14:paraId="5CE7AF14" w14:textId="77777777" w:rsidR="001C1509" w:rsidRPr="00021A9D" w:rsidRDefault="001C1509" w:rsidP="00021A9D">
            <w:pPr>
              <w:pStyle w:val="Sinespaciado"/>
              <w:spacing w:before="240"/>
              <w:rPr>
                <w:rFonts w:ascii="Verdana" w:hAnsi="Verdana"/>
                <w:sz w:val="16"/>
                <w:szCs w:val="16"/>
              </w:rPr>
            </w:pPr>
            <w:r w:rsidRPr="00021A9D">
              <w:rPr>
                <w:rFonts w:ascii="Verdana" w:hAnsi="Verdana"/>
                <w:sz w:val="16"/>
                <w:szCs w:val="16"/>
              </w:rPr>
              <w:t>Contiene mapas a escala 1:12.500.000 con antecedentes de población, relieve, geología, fisiografía, zonificación climática, distribución de vegetación, distribución de tipos de suelo, sistemas hidrográficos y tipos de cuencas, provincias y subprovincias hidrogeológicas.</w:t>
            </w:r>
          </w:p>
          <w:p w14:paraId="3F3479E4" w14:textId="77777777" w:rsidR="001C1509" w:rsidRPr="00021A9D" w:rsidRDefault="001C1509" w:rsidP="00021A9D">
            <w:pPr>
              <w:pStyle w:val="Sinespaciado"/>
              <w:spacing w:before="240"/>
              <w:rPr>
                <w:rFonts w:ascii="Verdana" w:hAnsi="Verdana"/>
                <w:sz w:val="16"/>
                <w:szCs w:val="16"/>
              </w:rPr>
            </w:pPr>
            <w:r w:rsidRPr="00021A9D">
              <w:rPr>
                <w:rFonts w:ascii="Verdana" w:hAnsi="Verdana"/>
                <w:sz w:val="16"/>
                <w:szCs w:val="16"/>
              </w:rPr>
              <w:t>Finalmente se presenta Mapa Hidrogeológico de Chile a escala 1:2.500.000.</w:t>
            </w:r>
          </w:p>
        </w:tc>
      </w:tr>
    </w:tbl>
    <w:p w14:paraId="1B8E78F5" w14:textId="77777777" w:rsidR="001C1509" w:rsidRPr="00021A9D" w:rsidRDefault="001C1509" w:rsidP="001C1509">
      <w:pPr>
        <w:spacing w:before="0" w:line="240" w:lineRule="auto"/>
        <w:jc w:val="left"/>
        <w:rPr>
          <w:b/>
          <w:sz w:val="28"/>
        </w:rPr>
      </w:pPr>
      <w:r w:rsidRPr="00021A9D">
        <w:br w:type="page"/>
      </w:r>
    </w:p>
    <w:p w14:paraId="43C31570" w14:textId="580F099E" w:rsidR="001C1509" w:rsidRPr="00021A9D" w:rsidRDefault="008C7070" w:rsidP="001C1509">
      <w:pPr>
        <w:pStyle w:val="Ttulo3"/>
      </w:pPr>
      <w:bookmarkStart w:id="29" w:name="_Toc57304508"/>
      <w:bookmarkStart w:id="30" w:name="_Toc70539106"/>
      <w:r>
        <w:lastRenderedPageBreak/>
        <w:t xml:space="preserve">N07, </w:t>
      </w:r>
      <w:r w:rsidR="001C1509" w:rsidRPr="00021A9D">
        <w:t>Balance hídrico de Chile (1987)</w:t>
      </w:r>
      <w:bookmarkEnd w:id="29"/>
      <w:bookmarkEnd w:id="3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B45CF8" w14:paraId="14B8A34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E1A39A3" w14:textId="77777777" w:rsidR="001C1509" w:rsidRPr="00021A9D" w:rsidRDefault="001C1509" w:rsidP="00021A9D">
            <w:pPr>
              <w:spacing w:before="0" w:line="276" w:lineRule="auto"/>
              <w:jc w:val="left"/>
              <w:rPr>
                <w:rFonts w:eastAsia="Calibri" w:cs="Calibri"/>
                <w:b/>
                <w:bCs/>
                <w:sz w:val="16"/>
                <w:szCs w:val="16"/>
                <w:lang w:eastAsia="en-US"/>
              </w:rPr>
            </w:pPr>
            <w:r w:rsidRPr="00021A9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F21F4C9" w14:textId="77777777" w:rsidR="001C1509" w:rsidRPr="00B45CF8" w:rsidRDefault="001C1509" w:rsidP="00021A9D">
            <w:pPr>
              <w:spacing w:before="0" w:line="276" w:lineRule="auto"/>
              <w:jc w:val="left"/>
              <w:rPr>
                <w:rFonts w:eastAsia="Calibri" w:cs="Calibri"/>
                <w:sz w:val="16"/>
                <w:szCs w:val="16"/>
                <w:lang w:eastAsia="en-US"/>
              </w:rPr>
            </w:pPr>
            <w:r w:rsidRPr="00021A9D">
              <w:rPr>
                <w:sz w:val="16"/>
                <w:szCs w:val="16"/>
              </w:rPr>
              <w:t>Estudio</w:t>
            </w:r>
          </w:p>
        </w:tc>
      </w:tr>
      <w:tr w:rsidR="001C1509" w:rsidRPr="00B45CF8" w14:paraId="2D4B1D5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A5DAA7A"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661B435"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Balance Hídrico de Chile</w:t>
            </w:r>
          </w:p>
        </w:tc>
      </w:tr>
      <w:tr w:rsidR="001C1509" w:rsidRPr="00B45CF8" w14:paraId="5891A70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5B13C0B"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B5936A1"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1987</w:t>
            </w:r>
          </w:p>
        </w:tc>
      </w:tr>
      <w:tr w:rsidR="001C1509" w:rsidRPr="00B45CF8" w14:paraId="41F6A6E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6C106EA"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6331D45"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Dirección General de Aguas</w:t>
            </w:r>
          </w:p>
        </w:tc>
      </w:tr>
      <w:tr w:rsidR="001C1509" w:rsidRPr="00B45CF8" w14:paraId="35BC89A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E6CABCE"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A07BBCE"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Dirección General de Aguas</w:t>
            </w:r>
          </w:p>
        </w:tc>
      </w:tr>
      <w:tr w:rsidR="001C1509" w:rsidRPr="00B45CF8" w14:paraId="6AE908A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CF8BD62"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D860E8E" w14:textId="77777777" w:rsidR="001C1509" w:rsidRPr="00B45CF8"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1C1509" w:rsidRPr="00B45CF8" w14:paraId="248D6ED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8FE72F9"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7D190D70"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0E1B9F1"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EA74737"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263DBB5"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BF0503F"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D436225"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Cuenca(s)</w:t>
            </w:r>
          </w:p>
        </w:tc>
      </w:tr>
      <w:tr w:rsidR="001C1509" w:rsidRPr="00B45CF8" w14:paraId="18092AD7"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5258663" w14:textId="77777777" w:rsidR="001C1509" w:rsidRPr="00B45CF8"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BA151D1" w14:textId="77777777" w:rsidR="001C1509" w:rsidRPr="00B45CF8" w:rsidRDefault="001C1509" w:rsidP="00021A9D">
            <w:pPr>
              <w:spacing w:before="0" w:line="276" w:lineRule="auto"/>
              <w:jc w:val="center"/>
              <w:rPr>
                <w:rFonts w:eastAsia="Calibri" w:cs="Calibri"/>
                <w:sz w:val="16"/>
                <w:szCs w:val="16"/>
                <w:lang w:eastAsia="en-US"/>
              </w:rPr>
            </w:pPr>
            <w:r w:rsidRPr="00B45CF8">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06CC8E34" w14:textId="77777777" w:rsidR="001C1509" w:rsidRPr="00B45CF8"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0781B1B" w14:textId="77777777" w:rsidR="001C1509" w:rsidRPr="00B45CF8"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AB4E02E" w14:textId="77777777" w:rsidR="001C1509" w:rsidRPr="00B45CF8" w:rsidRDefault="001C1509" w:rsidP="00021A9D">
            <w:pPr>
              <w:spacing w:before="0" w:line="276" w:lineRule="auto"/>
              <w:jc w:val="center"/>
              <w:rPr>
                <w:rFonts w:eastAsia="Calibri" w:cs="Calibri"/>
                <w:sz w:val="16"/>
                <w:szCs w:val="16"/>
                <w:lang w:eastAsia="en-US"/>
              </w:rPr>
            </w:pPr>
          </w:p>
        </w:tc>
      </w:tr>
      <w:tr w:rsidR="001C1509" w:rsidRPr="00B45CF8" w14:paraId="21DA78A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2BD43B0"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14ADB91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5535D9B"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A3AF353"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295A632"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215AD80"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Cuenca(s)</w:t>
            </w:r>
          </w:p>
        </w:tc>
      </w:tr>
      <w:tr w:rsidR="001C1509" w:rsidRPr="00B45CF8" w14:paraId="09FB0BD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7A2FDBA" w14:textId="77777777" w:rsidR="001C1509" w:rsidRPr="00B45CF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2ECACE6" w14:textId="77777777" w:rsidR="001C1509" w:rsidRPr="00B45CF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CB1D5B5" w14:textId="77777777" w:rsidR="001C1509" w:rsidRPr="00B45CF8"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D607F28" w14:textId="77777777" w:rsidR="001C1509" w:rsidRPr="00B45CF8"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Varias</w:t>
            </w:r>
          </w:p>
        </w:tc>
      </w:tr>
      <w:tr w:rsidR="001C1509" w:rsidRPr="00B45CF8" w14:paraId="22DD0D6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F02A0BA"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04842B7E"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5584924"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6FAB54E"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B0A5944"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70F36C8"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DB56F86"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 xml:space="preserve">Caracterización de la cuenca </w:t>
            </w:r>
          </w:p>
        </w:tc>
      </w:tr>
      <w:tr w:rsidR="001C1509" w:rsidRPr="00B45CF8" w14:paraId="3E3DD0D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D854302" w14:textId="77777777" w:rsidR="001C1509" w:rsidRPr="00B45CF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C689371" w14:textId="77777777" w:rsidR="001C1509" w:rsidRPr="00B45CF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2ED4F96" w14:textId="77777777" w:rsidR="001C1509" w:rsidRPr="00B45CF8"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512F8CB" w14:textId="77777777" w:rsidR="001C1509" w:rsidRPr="00B45CF8"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3DF72A4" w14:textId="77777777" w:rsidR="001C1509" w:rsidRPr="00B45CF8" w:rsidRDefault="001C1509" w:rsidP="00021A9D">
            <w:pPr>
              <w:spacing w:before="0" w:line="276" w:lineRule="auto"/>
              <w:jc w:val="center"/>
              <w:rPr>
                <w:rFonts w:eastAsia="Calibri" w:cs="Calibri"/>
                <w:sz w:val="16"/>
                <w:szCs w:val="16"/>
                <w:lang w:eastAsia="en-US"/>
              </w:rPr>
            </w:pPr>
            <w:r w:rsidRPr="00B45CF8">
              <w:rPr>
                <w:rFonts w:eastAsia="Calibri" w:cs="Calibri"/>
                <w:sz w:val="16"/>
                <w:szCs w:val="16"/>
                <w:lang w:eastAsia="en-US"/>
              </w:rPr>
              <w:t>●</w:t>
            </w:r>
          </w:p>
        </w:tc>
      </w:tr>
      <w:tr w:rsidR="001C1509" w:rsidRPr="00B45CF8" w14:paraId="440D488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48100EC"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3613319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CA376D9"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OBJETIVO(S) DE LA INFORMACIÓN</w:t>
            </w:r>
          </w:p>
        </w:tc>
      </w:tr>
      <w:tr w:rsidR="001C1509" w:rsidRPr="00B45CF8" w14:paraId="15996CF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961F74D" w14:textId="77777777" w:rsidR="001C1509" w:rsidRPr="00B45CF8" w:rsidRDefault="001C1509" w:rsidP="00021A9D">
            <w:pPr>
              <w:pStyle w:val="Sinespaciado"/>
              <w:spacing w:before="240"/>
              <w:rPr>
                <w:rFonts w:ascii="Verdana" w:hAnsi="Verdana"/>
                <w:sz w:val="16"/>
                <w:szCs w:val="16"/>
                <w:lang w:val="es-ES"/>
              </w:rPr>
            </w:pPr>
            <w:r w:rsidRPr="00B45CF8">
              <w:rPr>
                <w:rFonts w:ascii="Verdana" w:hAnsi="Verdana"/>
                <w:sz w:val="16"/>
                <w:szCs w:val="16"/>
                <w:lang w:val="es-ES"/>
              </w:rPr>
              <w:t xml:space="preserve">Este documento presenta el balance hídrico de la mayoría de las cuencas de Chile. </w:t>
            </w:r>
          </w:p>
          <w:p w14:paraId="5E58F41A" w14:textId="77777777" w:rsidR="001C1509" w:rsidRPr="00B45CF8" w:rsidRDefault="001C1509" w:rsidP="00021A9D">
            <w:pPr>
              <w:spacing w:before="0" w:line="276" w:lineRule="auto"/>
              <w:jc w:val="left"/>
              <w:rPr>
                <w:rFonts w:ascii="Calibri" w:hAnsi="Calibri"/>
                <w:sz w:val="16"/>
                <w:szCs w:val="16"/>
                <w:lang w:eastAsia="es-CL"/>
              </w:rPr>
            </w:pPr>
          </w:p>
        </w:tc>
      </w:tr>
      <w:tr w:rsidR="001C1509" w:rsidRPr="00B45CF8" w14:paraId="1B82C21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9F58882"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RESULTADOS DE INTERÉS</w:t>
            </w:r>
          </w:p>
        </w:tc>
      </w:tr>
      <w:tr w:rsidR="001C1509" w:rsidRPr="00A1482D" w14:paraId="362D42E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25C9E30" w14:textId="77777777" w:rsidR="001C1509" w:rsidRPr="00A1482D" w:rsidRDefault="001C1509" w:rsidP="00D93008">
            <w:pPr>
              <w:numPr>
                <w:ilvl w:val="0"/>
                <w:numId w:val="6"/>
              </w:numPr>
              <w:spacing w:before="0" w:line="276" w:lineRule="auto"/>
              <w:contextualSpacing/>
              <w:jc w:val="left"/>
              <w:rPr>
                <w:rFonts w:eastAsia="Calibri" w:cs="Calibri"/>
                <w:sz w:val="16"/>
                <w:szCs w:val="16"/>
                <w:lang w:eastAsia="en-US"/>
              </w:rPr>
            </w:pPr>
            <w:r w:rsidRPr="00A1482D">
              <w:rPr>
                <w:sz w:val="16"/>
                <w:szCs w:val="16"/>
                <w:lang w:val="es-ES"/>
              </w:rPr>
              <w:t>En éste se entregan datos en tablas y curvas en figuras de escorrentía, precipitación, temperatura y evaporación media anual, además de caudales, precipitaciones, temperaturas y evaporaciones medias mensuales, así como el balance hídrico por cuenca.</w:t>
            </w:r>
          </w:p>
        </w:tc>
      </w:tr>
    </w:tbl>
    <w:p w14:paraId="016C3286" w14:textId="77777777" w:rsidR="001C1509" w:rsidRPr="00A1482D" w:rsidRDefault="001C1509" w:rsidP="001C1509">
      <w:pPr>
        <w:spacing w:before="0" w:line="240" w:lineRule="auto"/>
        <w:jc w:val="left"/>
      </w:pPr>
    </w:p>
    <w:p w14:paraId="2EDAF54E" w14:textId="77777777" w:rsidR="001C1509" w:rsidRPr="00A1482D" w:rsidRDefault="001C1509" w:rsidP="001C1509">
      <w:pPr>
        <w:spacing w:before="0" w:line="240" w:lineRule="auto"/>
        <w:jc w:val="left"/>
        <w:rPr>
          <w:b/>
          <w:sz w:val="28"/>
        </w:rPr>
      </w:pPr>
      <w:r w:rsidRPr="00A1482D">
        <w:br w:type="page"/>
      </w:r>
    </w:p>
    <w:p w14:paraId="210174C6" w14:textId="177F11E3" w:rsidR="001C1509" w:rsidRDefault="008C7070" w:rsidP="001C1509">
      <w:pPr>
        <w:pStyle w:val="Ttulo3"/>
      </w:pPr>
      <w:bookmarkStart w:id="31" w:name="_Toc57304509"/>
      <w:bookmarkStart w:id="32" w:name="_Toc70539107"/>
      <w:bookmarkStart w:id="33" w:name="_Hlk52309683"/>
      <w:r>
        <w:lastRenderedPageBreak/>
        <w:t xml:space="preserve">N08, </w:t>
      </w:r>
      <w:r w:rsidR="001C1509" w:rsidRPr="00A1482D">
        <w:t>Análisis Crítico de la Red de Medición de Niveles de Agua Subterránea (1987)</w:t>
      </w:r>
      <w:bookmarkEnd w:id="31"/>
      <w:bookmarkEnd w:id="3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C00FD0" w14:paraId="471DED0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FE9A130"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0D99B0C"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Estudio</w:t>
            </w:r>
          </w:p>
        </w:tc>
      </w:tr>
      <w:tr w:rsidR="001C1509" w:rsidRPr="00C00FD0" w14:paraId="36DDB77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21B254B"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672A2D6" w14:textId="77777777" w:rsidR="001C1509" w:rsidRPr="00C00FD0" w:rsidRDefault="001C1509" w:rsidP="00021A9D">
            <w:pPr>
              <w:spacing w:before="0" w:line="276" w:lineRule="auto"/>
              <w:jc w:val="left"/>
              <w:rPr>
                <w:rFonts w:eastAsia="Calibri" w:cs="Calibri"/>
                <w:sz w:val="16"/>
                <w:szCs w:val="16"/>
                <w:lang w:eastAsia="en-US"/>
              </w:rPr>
            </w:pPr>
            <w:r w:rsidRPr="000257EE">
              <w:rPr>
                <w:rFonts w:eastAsia="Calibri" w:cs="Calibri"/>
                <w:sz w:val="16"/>
                <w:szCs w:val="16"/>
                <w:lang w:eastAsia="en-US"/>
              </w:rPr>
              <w:t>Análisis Crítico de la Red de Medición de Niveles de Agua Subterránea</w:t>
            </w:r>
          </w:p>
        </w:tc>
      </w:tr>
      <w:tr w:rsidR="001C1509" w:rsidRPr="00C00FD0" w14:paraId="14A2997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2D54F1C"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C48EC6A"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1987</w:t>
            </w:r>
          </w:p>
        </w:tc>
      </w:tr>
      <w:tr w:rsidR="001C1509" w:rsidRPr="00C00FD0" w14:paraId="28C300D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CE646EB"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93B734B"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Depto Hidrología, DGA, MOP</w:t>
            </w:r>
          </w:p>
        </w:tc>
      </w:tr>
      <w:tr w:rsidR="001C1509" w:rsidRPr="00C00FD0" w14:paraId="6DF0201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C0487A8"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4D5176A"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Alamos y Peralta Ingenieros Consultores Ltda</w:t>
            </w:r>
          </w:p>
        </w:tc>
      </w:tr>
      <w:tr w:rsidR="001C1509" w:rsidRPr="00C00FD0" w14:paraId="7A59BFEE"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00CD3E0"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728FC08" w14:textId="2C5EADB9" w:rsidR="001C1509" w:rsidRPr="00C00FD0" w:rsidRDefault="00533F43"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1C1509" w:rsidRPr="00C00FD0" w14:paraId="0753927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0250592"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0BA98ED0"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26FD08"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EC5E3E9"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8C550D7"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4BB10DD"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782B013"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1C1509" w:rsidRPr="00C00FD0" w14:paraId="7335A02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2D8871A" w14:textId="77777777" w:rsidR="001C1509" w:rsidRPr="00C00FD0"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7C39323"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4F08361" w14:textId="77777777" w:rsidR="001C1509" w:rsidRPr="00C00FD0" w:rsidRDefault="001C1509"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9ECECAB" w14:textId="77777777" w:rsidR="001C1509" w:rsidRPr="00C00FD0"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1401A16" w14:textId="77777777" w:rsidR="001C1509" w:rsidRPr="00C00FD0" w:rsidRDefault="001C1509" w:rsidP="00021A9D">
            <w:pPr>
              <w:spacing w:before="0" w:line="276" w:lineRule="auto"/>
              <w:jc w:val="center"/>
              <w:rPr>
                <w:rFonts w:eastAsia="Calibri" w:cs="Calibri"/>
                <w:sz w:val="16"/>
                <w:szCs w:val="16"/>
                <w:lang w:eastAsia="en-US"/>
              </w:rPr>
            </w:pPr>
          </w:p>
        </w:tc>
      </w:tr>
      <w:tr w:rsidR="001C1509" w:rsidRPr="00C00FD0" w14:paraId="1D73EE0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B4DA9B1"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398371C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804138"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A52A24F"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F29ADE7"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D0164C2"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1C1509" w:rsidRPr="00C00FD0" w14:paraId="78DFC9E8"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2B05FD2"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358B92E"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DC4F4E7" w14:textId="77777777" w:rsidR="001C1509" w:rsidRPr="00C00FD0"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7F40E92" w14:textId="77777777" w:rsidR="001C1509" w:rsidRPr="00C00FD0"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X</w:t>
            </w:r>
          </w:p>
        </w:tc>
      </w:tr>
      <w:tr w:rsidR="001C1509" w:rsidRPr="00C00FD0" w14:paraId="281032C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C51C570"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499C1ED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078D503"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69089F8"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2099335"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4614738"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2F62FFF"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1C1509" w:rsidRPr="00C00FD0" w14:paraId="1043F57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5579904"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C95D472"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B03D069" w14:textId="77777777" w:rsidR="001C1509" w:rsidRPr="00C00FD0"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C5F326D" w14:textId="77777777" w:rsidR="001C1509" w:rsidRPr="00C00FD0"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B1E30D4" w14:textId="77777777" w:rsidR="001C1509" w:rsidRPr="00C00FD0" w:rsidRDefault="001C1509"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1C1509" w:rsidRPr="00C00FD0" w14:paraId="2F62ACE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A2C4513"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53C15A6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78F6923"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1C1509" w:rsidRPr="00C00FD0" w14:paraId="4AD8FD7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BB5F078" w14:textId="77777777" w:rsidR="001C1509" w:rsidRPr="000870D5" w:rsidRDefault="001C1509" w:rsidP="00021A9D">
            <w:pPr>
              <w:spacing w:before="0" w:line="276" w:lineRule="auto"/>
              <w:rPr>
                <w:sz w:val="16"/>
                <w:szCs w:val="16"/>
                <w:lang w:eastAsia="es-CL"/>
              </w:rPr>
            </w:pPr>
            <w:r>
              <w:rPr>
                <w:sz w:val="16"/>
                <w:szCs w:val="16"/>
                <w:lang w:eastAsia="es-CL"/>
              </w:rPr>
              <w:t>Se realizó e</w:t>
            </w:r>
            <w:r w:rsidRPr="000870D5">
              <w:rPr>
                <w:sz w:val="16"/>
                <w:szCs w:val="16"/>
                <w:lang w:eastAsia="es-CL"/>
              </w:rPr>
              <w:t>l análisis crítico de redes de medición de niveles de agua s</w:t>
            </w:r>
            <w:r>
              <w:rPr>
                <w:sz w:val="16"/>
                <w:szCs w:val="16"/>
                <w:lang w:eastAsia="es-CL"/>
              </w:rPr>
              <w:t>u</w:t>
            </w:r>
            <w:r w:rsidRPr="000870D5">
              <w:rPr>
                <w:sz w:val="16"/>
                <w:szCs w:val="16"/>
                <w:lang w:eastAsia="es-CL"/>
              </w:rPr>
              <w:t>bterránea</w:t>
            </w:r>
            <w:r>
              <w:rPr>
                <w:sz w:val="16"/>
                <w:szCs w:val="16"/>
                <w:lang w:eastAsia="es-CL"/>
              </w:rPr>
              <w:t xml:space="preserve"> en base </w:t>
            </w:r>
            <w:r w:rsidRPr="000870D5">
              <w:rPr>
                <w:sz w:val="16"/>
                <w:szCs w:val="16"/>
                <w:lang w:eastAsia="es-CL"/>
              </w:rPr>
              <w:t>contar con un registro o catastro de los pozos existentes en la cuenca en estudio, con el objeto de seleccionar los más adecuados a dicho propósito. Igualmente se requiere conocer la hidrogeología regional que permita relacionar la ubicación del pozo con las características acuíferas del sector. Además de ello, los antecedentes de niveles recogidos hasta la fecha conviene list</w:t>
            </w:r>
            <w:r>
              <w:rPr>
                <w:sz w:val="16"/>
                <w:szCs w:val="16"/>
                <w:lang w:eastAsia="es-CL"/>
              </w:rPr>
              <w:t>arlos y graficarlos para visual</w:t>
            </w:r>
            <w:r w:rsidRPr="000870D5">
              <w:rPr>
                <w:sz w:val="16"/>
                <w:szCs w:val="16"/>
                <w:lang w:eastAsia="es-CL"/>
              </w:rPr>
              <w:t xml:space="preserve">izar en mejor forma los resultados obtenidos. </w:t>
            </w:r>
          </w:p>
          <w:p w14:paraId="4DD6F745" w14:textId="77777777" w:rsidR="001C1509" w:rsidRPr="00C00FD0" w:rsidRDefault="001C1509" w:rsidP="00021A9D">
            <w:pPr>
              <w:spacing w:before="0" w:line="276" w:lineRule="auto"/>
              <w:jc w:val="left"/>
              <w:rPr>
                <w:sz w:val="16"/>
                <w:szCs w:val="16"/>
                <w:lang w:eastAsia="es-CL"/>
              </w:rPr>
            </w:pPr>
          </w:p>
        </w:tc>
      </w:tr>
      <w:tr w:rsidR="001C1509" w:rsidRPr="00C00FD0" w14:paraId="16C4D87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17F96B2"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1C1509" w:rsidRPr="00C00FD0" w14:paraId="611CD6A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8B06695"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El estudio comprende los acuíferos de la región de Tarapacá de Concordia, Azapa y Pampa del T</w:t>
            </w:r>
            <w:r w:rsidRPr="0025272A">
              <w:rPr>
                <w:rFonts w:eastAsia="Calibri" w:cs="Calibri"/>
                <w:sz w:val="16"/>
                <w:szCs w:val="16"/>
                <w:lang w:eastAsia="en-US"/>
              </w:rPr>
              <w:t>amarugal.</w:t>
            </w:r>
          </w:p>
          <w:p w14:paraId="425C26F3"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La red de control piezométrico levantada de la Pampa del Tamarugal en este estudio contaba con 30 puntos de control, los que se habían medido entre 1981 y 1985. Sin embargo, se cuenta con información de otros pozos con niveles entre los años 1968 y 1973. Además se registraron niveles entre los años 1981 y 1984 para otro estudio en la zona.</w:t>
            </w:r>
          </w:p>
          <w:p w14:paraId="644F1F0A"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cuenta con 20 análisis hidroquímicos de la Pampa del Tamarugal y 14 del río Lluta, los que fueron recopilados del registro de Ciren.</w:t>
            </w:r>
          </w:p>
          <w:p w14:paraId="4A66B439" w14:textId="77777777" w:rsidR="001C1509" w:rsidRPr="0025272A" w:rsidRDefault="001C1509" w:rsidP="00D93008">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De acuerdo al análisis efectuado y con los criterios de selección establecidos, se propuso preliminarmente una red de 68 puntos en la Pampa del Tamarugal, la que contemplaba 30 puntos de la DGA y 38 pozos adicionales que contenían registros antiguos.</w:t>
            </w:r>
          </w:p>
        </w:tc>
      </w:tr>
    </w:tbl>
    <w:p w14:paraId="2A62DC38" w14:textId="77777777" w:rsidR="001C1509" w:rsidRPr="00F413D3" w:rsidRDefault="001C1509" w:rsidP="001C1509">
      <w:pPr>
        <w:spacing w:before="0" w:line="240" w:lineRule="auto"/>
        <w:jc w:val="left"/>
      </w:pPr>
      <w:r w:rsidRPr="00F413D3">
        <w:br w:type="page"/>
      </w:r>
    </w:p>
    <w:p w14:paraId="2DA7223E" w14:textId="69A85139" w:rsidR="001C1509" w:rsidRPr="00753331" w:rsidRDefault="008C7070" w:rsidP="001C1509">
      <w:pPr>
        <w:pStyle w:val="Ttulo3"/>
      </w:pPr>
      <w:bookmarkStart w:id="34" w:name="_Toc57304510"/>
      <w:bookmarkStart w:id="35" w:name="_Toc70539108"/>
      <w:bookmarkEnd w:id="33"/>
      <w:r>
        <w:lastRenderedPageBreak/>
        <w:t xml:space="preserve">N09, </w:t>
      </w:r>
      <w:r w:rsidR="001C1509" w:rsidRPr="00753331">
        <w:t>Investigación de eventos hidrometeorológicos extremos. Precipitaciones máximas en 24, 48 y 72 horas (1989)</w:t>
      </w:r>
      <w:bookmarkEnd w:id="34"/>
      <w:bookmarkEnd w:id="35"/>
    </w:p>
    <w:tbl>
      <w:tblPr>
        <w:tblW w:w="8926" w:type="dxa"/>
        <w:jc w:val="center"/>
        <w:tblLayout w:type="fixed"/>
        <w:tblCellMar>
          <w:left w:w="70" w:type="dxa"/>
          <w:right w:w="70" w:type="dxa"/>
        </w:tblCellMar>
        <w:tblLook w:val="04A0" w:firstRow="1" w:lastRow="0" w:firstColumn="1" w:lastColumn="0" w:noHBand="0" w:noVBand="1"/>
      </w:tblPr>
      <w:tblGrid>
        <w:gridCol w:w="1858"/>
        <w:gridCol w:w="1823"/>
        <w:gridCol w:w="457"/>
        <w:gridCol w:w="1334"/>
        <w:gridCol w:w="457"/>
        <w:gridCol w:w="1588"/>
        <w:gridCol w:w="200"/>
        <w:gridCol w:w="1209"/>
      </w:tblGrid>
      <w:tr w:rsidR="001C1509" w:rsidRPr="00B45CF8" w14:paraId="6E89911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FD96C73"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TIPO DE INFORMACIÓN</w:t>
            </w:r>
          </w:p>
        </w:tc>
        <w:tc>
          <w:tcPr>
            <w:tcW w:w="7068" w:type="dxa"/>
            <w:gridSpan w:val="7"/>
            <w:tcBorders>
              <w:top w:val="single" w:sz="4" w:space="0" w:color="auto"/>
              <w:left w:val="nil"/>
              <w:bottom w:val="single" w:sz="4" w:space="0" w:color="auto"/>
              <w:right w:val="single" w:sz="4" w:space="0" w:color="000000"/>
            </w:tcBorders>
            <w:vAlign w:val="center"/>
          </w:tcPr>
          <w:p w14:paraId="5322865D" w14:textId="77777777" w:rsidR="001C1509" w:rsidRPr="00B45CF8" w:rsidRDefault="001C1509" w:rsidP="00021A9D">
            <w:pPr>
              <w:spacing w:before="0" w:line="276" w:lineRule="auto"/>
              <w:jc w:val="left"/>
              <w:rPr>
                <w:rFonts w:eastAsia="Calibri" w:cs="Calibri"/>
                <w:sz w:val="16"/>
                <w:szCs w:val="16"/>
                <w:lang w:eastAsia="en-US"/>
              </w:rPr>
            </w:pPr>
            <w:r w:rsidRPr="00B45CF8">
              <w:rPr>
                <w:rFonts w:eastAsia="Calibri" w:cs="Calibri"/>
                <w:sz w:val="16"/>
                <w:szCs w:val="16"/>
                <w:lang w:eastAsia="en-US"/>
              </w:rPr>
              <w:t>Estudio</w:t>
            </w:r>
          </w:p>
        </w:tc>
      </w:tr>
      <w:tr w:rsidR="001C1509" w:rsidRPr="00B45CF8" w14:paraId="5E91D66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E905AD4"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TÍTULO</w:t>
            </w:r>
          </w:p>
        </w:tc>
        <w:tc>
          <w:tcPr>
            <w:tcW w:w="7068" w:type="dxa"/>
            <w:gridSpan w:val="7"/>
            <w:tcBorders>
              <w:top w:val="nil"/>
              <w:left w:val="nil"/>
              <w:bottom w:val="single" w:sz="4" w:space="0" w:color="auto"/>
              <w:right w:val="single" w:sz="4" w:space="0" w:color="auto"/>
            </w:tcBorders>
            <w:vAlign w:val="center"/>
          </w:tcPr>
          <w:p w14:paraId="72F93C79"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Investigación de eventos hidrometeorológicos extremos. Precipitaciones máximas en 24, 48 y 72 horas.</w:t>
            </w:r>
          </w:p>
        </w:tc>
      </w:tr>
      <w:tr w:rsidR="001C1509" w:rsidRPr="00B45CF8" w14:paraId="2FEF6DE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BDB35B7"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AÑO</w:t>
            </w:r>
          </w:p>
        </w:tc>
        <w:tc>
          <w:tcPr>
            <w:tcW w:w="7068" w:type="dxa"/>
            <w:gridSpan w:val="7"/>
            <w:tcBorders>
              <w:top w:val="nil"/>
              <w:left w:val="nil"/>
              <w:bottom w:val="single" w:sz="4" w:space="0" w:color="auto"/>
              <w:right w:val="single" w:sz="4" w:space="0" w:color="auto"/>
            </w:tcBorders>
            <w:vAlign w:val="center"/>
          </w:tcPr>
          <w:p w14:paraId="43A87077" w14:textId="77777777" w:rsidR="001C1509" w:rsidRPr="00B45CF8" w:rsidRDefault="001C1509" w:rsidP="00021A9D">
            <w:pPr>
              <w:spacing w:before="0" w:line="276" w:lineRule="auto"/>
              <w:jc w:val="left"/>
              <w:rPr>
                <w:rFonts w:eastAsia="Calibri" w:cs="Calibri"/>
                <w:sz w:val="16"/>
                <w:szCs w:val="16"/>
                <w:lang w:eastAsia="en-US"/>
              </w:rPr>
            </w:pPr>
            <w:r w:rsidRPr="00B45CF8">
              <w:rPr>
                <w:rFonts w:eastAsia="Calibri" w:cs="Calibri"/>
                <w:sz w:val="16"/>
                <w:szCs w:val="16"/>
                <w:lang w:eastAsia="en-US"/>
              </w:rPr>
              <w:t>1989</w:t>
            </w:r>
          </w:p>
        </w:tc>
      </w:tr>
      <w:tr w:rsidR="001C1509" w:rsidRPr="00B45CF8" w14:paraId="08FC2F1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F582D9C"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ELABORADO POR (ES)</w:t>
            </w:r>
          </w:p>
        </w:tc>
        <w:tc>
          <w:tcPr>
            <w:tcW w:w="7068" w:type="dxa"/>
            <w:gridSpan w:val="7"/>
            <w:tcBorders>
              <w:top w:val="nil"/>
              <w:left w:val="nil"/>
              <w:bottom w:val="single" w:sz="4" w:space="0" w:color="auto"/>
              <w:right w:val="single" w:sz="4" w:space="0" w:color="auto"/>
            </w:tcBorders>
            <w:vAlign w:val="center"/>
          </w:tcPr>
          <w:p w14:paraId="44DA625C" w14:textId="77777777" w:rsidR="001C1509" w:rsidRPr="00B45CF8" w:rsidRDefault="001C1509" w:rsidP="00021A9D">
            <w:pPr>
              <w:spacing w:before="0" w:line="276" w:lineRule="auto"/>
              <w:jc w:val="left"/>
              <w:rPr>
                <w:rFonts w:eastAsia="Calibri" w:cs="Calibri"/>
                <w:sz w:val="16"/>
                <w:szCs w:val="16"/>
                <w:lang w:eastAsia="en-US"/>
              </w:rPr>
            </w:pPr>
            <w:r w:rsidRPr="00B45CF8">
              <w:rPr>
                <w:sz w:val="16"/>
                <w:szCs w:val="16"/>
              </w:rPr>
              <w:t>BF Ingenieros Civiles</w:t>
            </w:r>
          </w:p>
        </w:tc>
      </w:tr>
      <w:tr w:rsidR="001C1509" w:rsidRPr="00B45CF8" w14:paraId="45D88F9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DA7BD74"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AUTOR (S)</w:t>
            </w:r>
          </w:p>
        </w:tc>
        <w:tc>
          <w:tcPr>
            <w:tcW w:w="7068" w:type="dxa"/>
            <w:gridSpan w:val="7"/>
            <w:tcBorders>
              <w:top w:val="nil"/>
              <w:left w:val="nil"/>
              <w:bottom w:val="single" w:sz="4" w:space="0" w:color="auto"/>
              <w:right w:val="single" w:sz="4" w:space="0" w:color="auto"/>
            </w:tcBorders>
          </w:tcPr>
          <w:p w14:paraId="371BF025" w14:textId="77777777" w:rsidR="001C1509" w:rsidRPr="00B45CF8" w:rsidRDefault="001C1509" w:rsidP="00021A9D">
            <w:pPr>
              <w:pStyle w:val="Sinespaciado"/>
              <w:rPr>
                <w:rFonts w:ascii="Verdana" w:hAnsi="Verdana"/>
                <w:sz w:val="16"/>
                <w:szCs w:val="16"/>
              </w:rPr>
            </w:pPr>
            <w:r>
              <w:rPr>
                <w:rFonts w:ascii="Verdana" w:hAnsi="Verdana"/>
                <w:sz w:val="16"/>
                <w:szCs w:val="16"/>
              </w:rPr>
              <w:t>Dirección General de Aguas</w:t>
            </w:r>
          </w:p>
        </w:tc>
      </w:tr>
      <w:tr w:rsidR="001C1509" w:rsidRPr="00B45CF8" w14:paraId="57B8969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00946A9"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LINK DESCARGA</w:t>
            </w:r>
          </w:p>
        </w:tc>
        <w:tc>
          <w:tcPr>
            <w:tcW w:w="7068" w:type="dxa"/>
            <w:gridSpan w:val="7"/>
            <w:tcBorders>
              <w:top w:val="nil"/>
              <w:left w:val="nil"/>
              <w:bottom w:val="single" w:sz="4" w:space="0" w:color="auto"/>
              <w:right w:val="single" w:sz="4" w:space="0" w:color="auto"/>
            </w:tcBorders>
            <w:vAlign w:val="center"/>
          </w:tcPr>
          <w:p w14:paraId="1EE87AB8" w14:textId="77777777" w:rsidR="001C1509" w:rsidRPr="00B45CF8" w:rsidRDefault="001C1509" w:rsidP="00021A9D">
            <w:pPr>
              <w:spacing w:before="0" w:line="276" w:lineRule="auto"/>
              <w:jc w:val="left"/>
              <w:rPr>
                <w:rFonts w:eastAsia="Calibri" w:cs="Calibri"/>
                <w:sz w:val="16"/>
                <w:szCs w:val="16"/>
                <w:lang w:eastAsia="en-US"/>
              </w:rPr>
            </w:pPr>
            <w:r w:rsidRPr="00753331">
              <w:rPr>
                <w:rFonts w:eastAsia="Calibri" w:cs="Calibri"/>
                <w:sz w:val="16"/>
                <w:szCs w:val="16"/>
                <w:lang w:eastAsia="en-US"/>
              </w:rPr>
              <w:t>http://sad.dga.cl/ipac20/ipac.jsp?session=15919H84S4765.9230097&amp;menu=search&amp;aspect=subtab39&amp;npp=10&amp;ipp=20&amp;spp=20&amp;profile=cirh&amp;ri=12&amp;source=%7E%21biblioteca&amp;index=.GW&amp;term=Investigaci%C3%B3n+de+eventos+hidrometeorol%C3%B3gicos+extremos.+Precipitaciones+m%C3%A1ximas+en+24%2C+48+y+72+horas+&amp;x=0&amp;y=0&amp;aspect=subtab39</w:t>
            </w:r>
          </w:p>
        </w:tc>
      </w:tr>
      <w:tr w:rsidR="001C1509" w:rsidRPr="00B45CF8" w14:paraId="55132BC5" w14:textId="77777777" w:rsidTr="00021A9D">
        <w:trPr>
          <w:trHeight w:val="244"/>
          <w:jc w:val="center"/>
        </w:trPr>
        <w:tc>
          <w:tcPr>
            <w:tcW w:w="8926" w:type="dxa"/>
            <w:gridSpan w:val="8"/>
            <w:tcBorders>
              <w:top w:val="nil"/>
              <w:left w:val="single" w:sz="4" w:space="0" w:color="auto"/>
              <w:bottom w:val="single" w:sz="4" w:space="0" w:color="auto"/>
              <w:right w:val="single" w:sz="4" w:space="0" w:color="auto"/>
            </w:tcBorders>
            <w:vAlign w:val="center"/>
          </w:tcPr>
          <w:p w14:paraId="5F76366F"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0BD6DA6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B831089"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ALCANCE GEOGRÁFICO</w:t>
            </w:r>
          </w:p>
        </w:tc>
        <w:tc>
          <w:tcPr>
            <w:tcW w:w="2280" w:type="dxa"/>
            <w:gridSpan w:val="2"/>
            <w:tcBorders>
              <w:top w:val="nil"/>
              <w:left w:val="nil"/>
              <w:bottom w:val="single" w:sz="4" w:space="0" w:color="auto"/>
              <w:right w:val="single" w:sz="4" w:space="0" w:color="auto"/>
            </w:tcBorders>
            <w:vAlign w:val="center"/>
            <w:hideMark/>
          </w:tcPr>
          <w:p w14:paraId="4E1E4E28"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BA92E11"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45944B4"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Regional</w:t>
            </w:r>
          </w:p>
        </w:tc>
        <w:tc>
          <w:tcPr>
            <w:tcW w:w="1209" w:type="dxa"/>
            <w:tcBorders>
              <w:top w:val="single" w:sz="4" w:space="0" w:color="auto"/>
              <w:left w:val="nil"/>
              <w:bottom w:val="single" w:sz="4" w:space="0" w:color="auto"/>
              <w:right w:val="single" w:sz="4" w:space="0" w:color="000000"/>
            </w:tcBorders>
            <w:vAlign w:val="center"/>
            <w:hideMark/>
          </w:tcPr>
          <w:p w14:paraId="0FAD710E" w14:textId="77777777" w:rsidR="001C1509" w:rsidRPr="00B45CF8" w:rsidRDefault="001C1509" w:rsidP="00021A9D">
            <w:pPr>
              <w:spacing w:before="0" w:line="276" w:lineRule="auto"/>
              <w:jc w:val="center"/>
              <w:rPr>
                <w:rFonts w:eastAsia="Calibri" w:cs="Calibri"/>
                <w:b/>
                <w:sz w:val="16"/>
                <w:szCs w:val="16"/>
                <w:lang w:eastAsia="en-US"/>
              </w:rPr>
            </w:pPr>
            <w:r w:rsidRPr="00B45CF8">
              <w:rPr>
                <w:rFonts w:eastAsia="Calibri" w:cs="Calibri"/>
                <w:b/>
                <w:sz w:val="16"/>
                <w:szCs w:val="16"/>
                <w:lang w:eastAsia="en-US"/>
              </w:rPr>
              <w:t>Cuenca(s)</w:t>
            </w:r>
          </w:p>
        </w:tc>
      </w:tr>
      <w:tr w:rsidR="001C1509" w:rsidRPr="00B45CF8" w14:paraId="76478914"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4C84D990" w14:textId="77777777" w:rsidR="001C1509" w:rsidRPr="00B45CF8" w:rsidRDefault="001C1509" w:rsidP="00021A9D">
            <w:pPr>
              <w:spacing w:before="0" w:line="240" w:lineRule="auto"/>
              <w:jc w:val="left"/>
              <w:rPr>
                <w:rFonts w:eastAsia="Calibri" w:cs="Calibri"/>
                <w:b/>
                <w:bCs/>
                <w:sz w:val="16"/>
                <w:szCs w:val="16"/>
                <w:lang w:eastAsia="en-US"/>
              </w:rPr>
            </w:pPr>
          </w:p>
        </w:tc>
        <w:tc>
          <w:tcPr>
            <w:tcW w:w="2280" w:type="dxa"/>
            <w:gridSpan w:val="2"/>
            <w:tcBorders>
              <w:top w:val="nil"/>
              <w:left w:val="nil"/>
              <w:bottom w:val="single" w:sz="4" w:space="0" w:color="auto"/>
              <w:right w:val="single" w:sz="4" w:space="0" w:color="auto"/>
            </w:tcBorders>
            <w:vAlign w:val="center"/>
          </w:tcPr>
          <w:p w14:paraId="1F9B3BBC" w14:textId="77777777" w:rsidR="001C1509" w:rsidRPr="00B45CF8" w:rsidRDefault="001C1509" w:rsidP="00021A9D">
            <w:pPr>
              <w:spacing w:before="0" w:line="276" w:lineRule="auto"/>
              <w:jc w:val="center"/>
              <w:rPr>
                <w:rFonts w:eastAsia="Calibri" w:cs="Calibri"/>
                <w:sz w:val="16"/>
                <w:szCs w:val="16"/>
                <w:lang w:eastAsia="en-US"/>
              </w:rPr>
            </w:pPr>
            <w:r w:rsidRPr="00B45CF8">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14F6DA5" w14:textId="77777777" w:rsidR="001C1509" w:rsidRPr="00B45CF8"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F2E1E51" w14:textId="77777777" w:rsidR="001C1509" w:rsidRPr="00B45CF8" w:rsidRDefault="001C1509" w:rsidP="00021A9D">
            <w:pPr>
              <w:spacing w:before="0" w:line="276" w:lineRule="auto"/>
              <w:jc w:val="center"/>
              <w:rPr>
                <w:rFonts w:eastAsia="Calibri" w:cs="Calibri"/>
                <w:sz w:val="16"/>
                <w:szCs w:val="16"/>
                <w:lang w:eastAsia="en-US"/>
              </w:rPr>
            </w:pPr>
          </w:p>
        </w:tc>
        <w:tc>
          <w:tcPr>
            <w:tcW w:w="1209" w:type="dxa"/>
            <w:tcBorders>
              <w:top w:val="single" w:sz="4" w:space="0" w:color="auto"/>
              <w:left w:val="nil"/>
              <w:bottom w:val="single" w:sz="4" w:space="0" w:color="auto"/>
              <w:right w:val="single" w:sz="4" w:space="0" w:color="000000"/>
            </w:tcBorders>
            <w:vAlign w:val="center"/>
            <w:hideMark/>
          </w:tcPr>
          <w:p w14:paraId="274DFF4A" w14:textId="77777777" w:rsidR="001C1509" w:rsidRPr="00B45CF8" w:rsidRDefault="001C1509" w:rsidP="00021A9D">
            <w:pPr>
              <w:spacing w:before="0" w:line="276" w:lineRule="auto"/>
              <w:jc w:val="center"/>
              <w:rPr>
                <w:rFonts w:eastAsia="Calibri" w:cs="Calibri"/>
                <w:sz w:val="16"/>
                <w:szCs w:val="16"/>
                <w:lang w:eastAsia="en-US"/>
              </w:rPr>
            </w:pPr>
          </w:p>
        </w:tc>
      </w:tr>
      <w:tr w:rsidR="001C1509" w:rsidRPr="00B45CF8" w14:paraId="350F61A8" w14:textId="77777777" w:rsidTr="00021A9D">
        <w:trPr>
          <w:trHeight w:val="70"/>
          <w:jc w:val="center"/>
        </w:trPr>
        <w:tc>
          <w:tcPr>
            <w:tcW w:w="8926" w:type="dxa"/>
            <w:gridSpan w:val="8"/>
            <w:tcBorders>
              <w:top w:val="nil"/>
              <w:left w:val="single" w:sz="4" w:space="0" w:color="auto"/>
              <w:bottom w:val="single" w:sz="4" w:space="0" w:color="auto"/>
              <w:right w:val="single" w:sz="4" w:space="0" w:color="000000"/>
            </w:tcBorders>
            <w:vAlign w:val="center"/>
          </w:tcPr>
          <w:p w14:paraId="3162C43F"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7F33777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22296C"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AMBITO GEOGRÁFICO</w:t>
            </w:r>
          </w:p>
        </w:tc>
        <w:tc>
          <w:tcPr>
            <w:tcW w:w="1823" w:type="dxa"/>
            <w:tcBorders>
              <w:top w:val="nil"/>
              <w:left w:val="nil"/>
              <w:bottom w:val="single" w:sz="4" w:space="0" w:color="auto"/>
              <w:right w:val="single" w:sz="4" w:space="0" w:color="auto"/>
            </w:tcBorders>
            <w:vAlign w:val="center"/>
            <w:hideMark/>
          </w:tcPr>
          <w:p w14:paraId="7B9BE155"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6207690"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Provincia</w:t>
            </w:r>
          </w:p>
        </w:tc>
        <w:tc>
          <w:tcPr>
            <w:tcW w:w="3454" w:type="dxa"/>
            <w:gridSpan w:val="4"/>
            <w:tcBorders>
              <w:top w:val="single" w:sz="4" w:space="0" w:color="auto"/>
              <w:left w:val="nil"/>
              <w:bottom w:val="single" w:sz="4" w:space="0" w:color="auto"/>
              <w:right w:val="single" w:sz="4" w:space="0" w:color="000000"/>
            </w:tcBorders>
            <w:vAlign w:val="center"/>
            <w:hideMark/>
          </w:tcPr>
          <w:p w14:paraId="46712F61"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Cuenca(s)</w:t>
            </w:r>
          </w:p>
        </w:tc>
      </w:tr>
      <w:tr w:rsidR="001C1509" w:rsidRPr="008210C0" w14:paraId="1178A6D7"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47C4C7A" w14:textId="77777777" w:rsidR="001C1509" w:rsidRPr="00B45CF8" w:rsidRDefault="001C1509" w:rsidP="00021A9D">
            <w:pPr>
              <w:spacing w:before="0" w:line="240" w:lineRule="auto"/>
              <w:jc w:val="left"/>
              <w:rPr>
                <w:rFonts w:eastAsia="Calibri" w:cs="Calibri"/>
                <w:b/>
                <w:bCs/>
                <w:sz w:val="16"/>
                <w:szCs w:val="16"/>
                <w:lang w:eastAsia="en-US"/>
              </w:rPr>
            </w:pPr>
          </w:p>
        </w:tc>
        <w:tc>
          <w:tcPr>
            <w:tcW w:w="1823" w:type="dxa"/>
            <w:tcBorders>
              <w:top w:val="nil"/>
              <w:left w:val="nil"/>
              <w:bottom w:val="single" w:sz="4" w:space="0" w:color="auto"/>
              <w:right w:val="single" w:sz="4" w:space="0" w:color="auto"/>
            </w:tcBorders>
          </w:tcPr>
          <w:p w14:paraId="5F8EE293" w14:textId="77777777" w:rsidR="001C1509" w:rsidRPr="009F6438" w:rsidRDefault="001C1509" w:rsidP="00021A9D">
            <w:pPr>
              <w:pStyle w:val="Sinespaciado"/>
              <w:tabs>
                <w:tab w:val="left" w:pos="1085"/>
              </w:tabs>
              <w:rPr>
                <w:rFonts w:ascii="Verdana" w:hAnsi="Verdana"/>
                <w:sz w:val="16"/>
                <w:szCs w:val="16"/>
                <w:lang w:val="en-GB"/>
              </w:rPr>
            </w:pPr>
            <w:r w:rsidRPr="00B45CF8">
              <w:rPr>
                <w:rFonts w:ascii="Verdana" w:hAnsi="Verdana" w:cs="Arial"/>
                <w:sz w:val="16"/>
                <w:szCs w:val="16"/>
                <w:lang w:val="en-US"/>
              </w:rPr>
              <w:t>XV, I, II, III, IV, V, VI, VII, VIII, IX, XIV, X, XI, XII, RM</w:t>
            </w:r>
          </w:p>
        </w:tc>
        <w:tc>
          <w:tcPr>
            <w:tcW w:w="1791" w:type="dxa"/>
            <w:gridSpan w:val="2"/>
            <w:tcBorders>
              <w:top w:val="nil"/>
              <w:left w:val="nil"/>
              <w:bottom w:val="single" w:sz="4" w:space="0" w:color="auto"/>
              <w:right w:val="single" w:sz="4" w:space="0" w:color="auto"/>
            </w:tcBorders>
            <w:vAlign w:val="center"/>
          </w:tcPr>
          <w:p w14:paraId="0796FDCB" w14:textId="77777777" w:rsidR="001C1509" w:rsidRPr="009F6438" w:rsidRDefault="001C1509" w:rsidP="00021A9D">
            <w:pPr>
              <w:spacing w:before="0" w:line="276" w:lineRule="auto"/>
              <w:jc w:val="center"/>
              <w:rPr>
                <w:rFonts w:eastAsia="Calibri" w:cs="Calibri"/>
                <w:sz w:val="16"/>
                <w:szCs w:val="16"/>
                <w:lang w:val="en-GB" w:eastAsia="en-US"/>
              </w:rPr>
            </w:pPr>
          </w:p>
        </w:tc>
        <w:tc>
          <w:tcPr>
            <w:tcW w:w="3454" w:type="dxa"/>
            <w:gridSpan w:val="4"/>
            <w:tcBorders>
              <w:top w:val="single" w:sz="4" w:space="0" w:color="auto"/>
              <w:left w:val="nil"/>
              <w:bottom w:val="single" w:sz="4" w:space="0" w:color="auto"/>
              <w:right w:val="single" w:sz="4" w:space="0" w:color="000000"/>
            </w:tcBorders>
            <w:vAlign w:val="center"/>
          </w:tcPr>
          <w:p w14:paraId="469306CC" w14:textId="77777777" w:rsidR="001C1509" w:rsidRPr="009F6438" w:rsidRDefault="001C1509" w:rsidP="00021A9D">
            <w:pPr>
              <w:spacing w:before="0" w:line="276" w:lineRule="auto"/>
              <w:jc w:val="center"/>
              <w:rPr>
                <w:rFonts w:eastAsia="Calibri" w:cs="Calibri"/>
                <w:sz w:val="16"/>
                <w:szCs w:val="16"/>
                <w:lang w:val="en-GB" w:eastAsia="en-US"/>
              </w:rPr>
            </w:pPr>
          </w:p>
        </w:tc>
      </w:tr>
      <w:tr w:rsidR="001C1509" w:rsidRPr="008210C0" w14:paraId="49C9F8DC" w14:textId="77777777" w:rsidTr="00021A9D">
        <w:trPr>
          <w:trHeight w:val="70"/>
          <w:jc w:val="center"/>
        </w:trPr>
        <w:tc>
          <w:tcPr>
            <w:tcW w:w="8926" w:type="dxa"/>
            <w:gridSpan w:val="8"/>
            <w:tcBorders>
              <w:top w:val="nil"/>
              <w:left w:val="single" w:sz="4" w:space="0" w:color="auto"/>
              <w:bottom w:val="single" w:sz="4" w:space="0" w:color="auto"/>
              <w:right w:val="single" w:sz="4" w:space="0" w:color="auto"/>
            </w:tcBorders>
            <w:vAlign w:val="center"/>
          </w:tcPr>
          <w:p w14:paraId="5CA53AB4" w14:textId="77777777" w:rsidR="001C1509" w:rsidRPr="009F6438" w:rsidRDefault="001C1509" w:rsidP="00021A9D">
            <w:pPr>
              <w:spacing w:before="0" w:line="276" w:lineRule="auto"/>
              <w:jc w:val="center"/>
              <w:rPr>
                <w:rFonts w:eastAsia="Calibri" w:cs="Calibri"/>
                <w:b/>
                <w:bCs/>
                <w:sz w:val="16"/>
                <w:szCs w:val="16"/>
                <w:lang w:val="en-GB" w:eastAsia="en-US"/>
              </w:rPr>
            </w:pPr>
          </w:p>
        </w:tc>
      </w:tr>
      <w:tr w:rsidR="001C1509" w:rsidRPr="00B45CF8" w14:paraId="7DAE037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45CF838" w14:textId="77777777" w:rsidR="001C1509" w:rsidRPr="00B45CF8" w:rsidRDefault="001C1509" w:rsidP="00021A9D">
            <w:pPr>
              <w:spacing w:before="0" w:line="276" w:lineRule="auto"/>
              <w:jc w:val="left"/>
              <w:rPr>
                <w:rFonts w:eastAsia="Calibri" w:cs="Calibri"/>
                <w:b/>
                <w:bCs/>
                <w:sz w:val="16"/>
                <w:szCs w:val="16"/>
                <w:lang w:eastAsia="en-US"/>
              </w:rPr>
            </w:pPr>
            <w:r w:rsidRPr="00B45CF8">
              <w:rPr>
                <w:rFonts w:eastAsia="Calibri" w:cs="Calibri"/>
                <w:b/>
                <w:bCs/>
                <w:sz w:val="16"/>
                <w:szCs w:val="16"/>
                <w:lang w:eastAsia="en-US"/>
              </w:rPr>
              <w:t>TIPO DE ANTECEDENTES</w:t>
            </w:r>
          </w:p>
        </w:tc>
        <w:tc>
          <w:tcPr>
            <w:tcW w:w="1823" w:type="dxa"/>
            <w:tcBorders>
              <w:top w:val="nil"/>
              <w:left w:val="nil"/>
              <w:bottom w:val="single" w:sz="4" w:space="0" w:color="auto"/>
              <w:right w:val="single" w:sz="4" w:space="0" w:color="auto"/>
            </w:tcBorders>
            <w:vAlign w:val="center"/>
            <w:hideMark/>
          </w:tcPr>
          <w:p w14:paraId="5DAB768D"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5EFE2E1"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EDF9B8B"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Modelación Hidrogeológica</w:t>
            </w:r>
          </w:p>
        </w:tc>
        <w:tc>
          <w:tcPr>
            <w:tcW w:w="1409" w:type="dxa"/>
            <w:gridSpan w:val="2"/>
            <w:tcBorders>
              <w:top w:val="nil"/>
              <w:left w:val="nil"/>
              <w:bottom w:val="single" w:sz="4" w:space="0" w:color="auto"/>
              <w:right w:val="single" w:sz="4" w:space="0" w:color="auto"/>
            </w:tcBorders>
            <w:vAlign w:val="center"/>
            <w:hideMark/>
          </w:tcPr>
          <w:p w14:paraId="535EFA1D"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 xml:space="preserve">Caracterización de la cuenca </w:t>
            </w:r>
          </w:p>
        </w:tc>
      </w:tr>
      <w:tr w:rsidR="001C1509" w:rsidRPr="00B45CF8" w14:paraId="4014F649"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7C82A1A" w14:textId="77777777" w:rsidR="001C1509" w:rsidRPr="00B45CF8" w:rsidRDefault="001C1509" w:rsidP="00021A9D">
            <w:pPr>
              <w:spacing w:before="0" w:line="240" w:lineRule="auto"/>
              <w:jc w:val="left"/>
              <w:rPr>
                <w:rFonts w:eastAsia="Calibri" w:cs="Calibri"/>
                <w:b/>
                <w:bCs/>
                <w:sz w:val="16"/>
                <w:szCs w:val="16"/>
                <w:lang w:eastAsia="en-US"/>
              </w:rPr>
            </w:pPr>
          </w:p>
        </w:tc>
        <w:tc>
          <w:tcPr>
            <w:tcW w:w="1823" w:type="dxa"/>
            <w:tcBorders>
              <w:top w:val="nil"/>
              <w:left w:val="nil"/>
              <w:bottom w:val="single" w:sz="4" w:space="0" w:color="auto"/>
              <w:right w:val="single" w:sz="4" w:space="0" w:color="auto"/>
            </w:tcBorders>
            <w:vAlign w:val="center"/>
          </w:tcPr>
          <w:p w14:paraId="7503E5B5" w14:textId="77777777" w:rsidR="001C1509" w:rsidRPr="00B45CF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1904EC9" w14:textId="77777777" w:rsidR="001C1509" w:rsidRPr="00B45CF8"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82B3C94" w14:textId="77777777" w:rsidR="001C1509" w:rsidRPr="00B45CF8" w:rsidRDefault="001C1509" w:rsidP="00021A9D">
            <w:pPr>
              <w:spacing w:before="0" w:line="276" w:lineRule="auto"/>
              <w:jc w:val="center"/>
              <w:rPr>
                <w:rFonts w:eastAsia="Calibri" w:cs="Calibri"/>
                <w:sz w:val="16"/>
                <w:szCs w:val="16"/>
                <w:lang w:eastAsia="en-US"/>
              </w:rPr>
            </w:pPr>
          </w:p>
        </w:tc>
        <w:tc>
          <w:tcPr>
            <w:tcW w:w="1409" w:type="dxa"/>
            <w:gridSpan w:val="2"/>
            <w:tcBorders>
              <w:top w:val="nil"/>
              <w:left w:val="nil"/>
              <w:bottom w:val="single" w:sz="4" w:space="0" w:color="auto"/>
              <w:right w:val="single" w:sz="4" w:space="0" w:color="auto"/>
            </w:tcBorders>
            <w:noWrap/>
            <w:vAlign w:val="bottom"/>
            <w:hideMark/>
          </w:tcPr>
          <w:p w14:paraId="7DBFBF25" w14:textId="77777777" w:rsidR="001C1509" w:rsidRPr="00B45CF8" w:rsidRDefault="001C1509" w:rsidP="00021A9D">
            <w:pPr>
              <w:spacing w:before="0" w:line="276" w:lineRule="auto"/>
              <w:jc w:val="center"/>
              <w:rPr>
                <w:rFonts w:eastAsia="Calibri" w:cs="Calibri"/>
                <w:sz w:val="16"/>
                <w:szCs w:val="16"/>
                <w:lang w:eastAsia="en-US"/>
              </w:rPr>
            </w:pPr>
            <w:r w:rsidRPr="00B45CF8">
              <w:rPr>
                <w:rFonts w:eastAsia="Calibri" w:cs="Calibri"/>
                <w:sz w:val="16"/>
                <w:szCs w:val="16"/>
                <w:lang w:eastAsia="en-US"/>
              </w:rPr>
              <w:t>●</w:t>
            </w:r>
          </w:p>
        </w:tc>
      </w:tr>
      <w:tr w:rsidR="001C1509" w:rsidRPr="00B45CF8" w14:paraId="509FCE24" w14:textId="77777777" w:rsidTr="00021A9D">
        <w:trPr>
          <w:trHeight w:val="308"/>
          <w:jc w:val="center"/>
        </w:trPr>
        <w:tc>
          <w:tcPr>
            <w:tcW w:w="8926" w:type="dxa"/>
            <w:gridSpan w:val="8"/>
            <w:tcBorders>
              <w:top w:val="single" w:sz="4" w:space="0" w:color="auto"/>
              <w:left w:val="single" w:sz="4" w:space="0" w:color="auto"/>
              <w:bottom w:val="single" w:sz="4" w:space="0" w:color="auto"/>
              <w:right w:val="single" w:sz="4" w:space="0" w:color="000000"/>
            </w:tcBorders>
            <w:vAlign w:val="center"/>
          </w:tcPr>
          <w:p w14:paraId="7F39347E" w14:textId="77777777" w:rsidR="001C1509" w:rsidRPr="00B45CF8" w:rsidRDefault="001C1509" w:rsidP="00021A9D">
            <w:pPr>
              <w:spacing w:before="0" w:line="276" w:lineRule="auto"/>
              <w:jc w:val="center"/>
              <w:rPr>
                <w:rFonts w:eastAsia="Calibri" w:cs="Calibri"/>
                <w:b/>
                <w:bCs/>
                <w:sz w:val="16"/>
                <w:szCs w:val="16"/>
                <w:lang w:eastAsia="en-US"/>
              </w:rPr>
            </w:pPr>
          </w:p>
        </w:tc>
      </w:tr>
      <w:tr w:rsidR="001C1509" w:rsidRPr="00B45CF8" w14:paraId="23F1A63F" w14:textId="77777777" w:rsidTr="00021A9D">
        <w:trPr>
          <w:trHeight w:val="274"/>
          <w:jc w:val="center"/>
        </w:trPr>
        <w:tc>
          <w:tcPr>
            <w:tcW w:w="8926"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DB42B66"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OBJETIVO(S) DE LA INFORMACIÓN</w:t>
            </w:r>
          </w:p>
        </w:tc>
      </w:tr>
      <w:tr w:rsidR="001C1509" w:rsidRPr="00B45CF8" w14:paraId="3A283905" w14:textId="77777777" w:rsidTr="00021A9D">
        <w:trPr>
          <w:trHeight w:val="261"/>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08838F97" w14:textId="77777777" w:rsidR="001C1509" w:rsidRPr="00B45CF8" w:rsidRDefault="001C1509" w:rsidP="00021A9D">
            <w:pPr>
              <w:pStyle w:val="Sinespaciado"/>
              <w:spacing w:before="240"/>
              <w:rPr>
                <w:rFonts w:ascii="Calibri" w:hAnsi="Calibri"/>
                <w:sz w:val="16"/>
                <w:szCs w:val="16"/>
                <w:lang w:eastAsia="es-CL"/>
              </w:rPr>
            </w:pPr>
            <w:r w:rsidRPr="00B45CF8">
              <w:rPr>
                <w:rFonts w:ascii="Verdana" w:hAnsi="Verdana"/>
                <w:sz w:val="16"/>
                <w:szCs w:val="16"/>
              </w:rPr>
              <w:t>Este estudio analiza las precipitaciones extremas en 24, 48 y 72 horas para realizar estudios de crecidas, y de este modo diseñar y dimensionar las obras hidráulicas en las diferentes regiones de Chile.</w:t>
            </w:r>
          </w:p>
        </w:tc>
      </w:tr>
      <w:tr w:rsidR="001C1509" w:rsidRPr="00B45CF8" w14:paraId="57004E7F" w14:textId="77777777" w:rsidTr="00021A9D">
        <w:trPr>
          <w:trHeight w:val="274"/>
          <w:jc w:val="center"/>
        </w:trPr>
        <w:tc>
          <w:tcPr>
            <w:tcW w:w="8926"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4205241" w14:textId="77777777" w:rsidR="001C1509" w:rsidRPr="00B45CF8" w:rsidRDefault="001C1509" w:rsidP="00021A9D">
            <w:pPr>
              <w:spacing w:before="0" w:line="276" w:lineRule="auto"/>
              <w:jc w:val="center"/>
              <w:rPr>
                <w:rFonts w:eastAsia="Calibri" w:cs="Calibri"/>
                <w:b/>
                <w:bCs/>
                <w:sz w:val="16"/>
                <w:szCs w:val="16"/>
                <w:lang w:eastAsia="en-US"/>
              </w:rPr>
            </w:pPr>
            <w:r w:rsidRPr="00B45CF8">
              <w:rPr>
                <w:rFonts w:eastAsia="Calibri" w:cs="Calibri"/>
                <w:b/>
                <w:bCs/>
                <w:sz w:val="16"/>
                <w:szCs w:val="16"/>
                <w:lang w:eastAsia="en-US"/>
              </w:rPr>
              <w:t>RESULTADOS DE INTERÉS</w:t>
            </w:r>
          </w:p>
        </w:tc>
      </w:tr>
      <w:tr w:rsidR="001C1509" w:rsidRPr="00B45CF8" w14:paraId="55827F91" w14:textId="77777777" w:rsidTr="00021A9D">
        <w:trPr>
          <w:trHeight w:val="261"/>
          <w:jc w:val="center"/>
        </w:trPr>
        <w:tc>
          <w:tcPr>
            <w:tcW w:w="8926" w:type="dxa"/>
            <w:gridSpan w:val="8"/>
            <w:tcBorders>
              <w:top w:val="single" w:sz="4" w:space="0" w:color="auto"/>
              <w:left w:val="single" w:sz="4" w:space="0" w:color="auto"/>
              <w:bottom w:val="single" w:sz="4" w:space="0" w:color="auto"/>
              <w:right w:val="single" w:sz="4" w:space="0" w:color="auto"/>
            </w:tcBorders>
            <w:vAlign w:val="center"/>
          </w:tcPr>
          <w:p w14:paraId="41D03188" w14:textId="77777777" w:rsidR="001C1509" w:rsidRPr="00B45CF8" w:rsidRDefault="001C1509" w:rsidP="00D93008">
            <w:pPr>
              <w:pStyle w:val="Sinespaciado"/>
              <w:numPr>
                <w:ilvl w:val="0"/>
                <w:numId w:val="7"/>
              </w:numPr>
              <w:spacing w:before="240"/>
              <w:rPr>
                <w:rFonts w:ascii="Verdana" w:hAnsi="Verdana"/>
                <w:sz w:val="16"/>
                <w:szCs w:val="16"/>
              </w:rPr>
            </w:pPr>
            <w:r w:rsidRPr="00B45CF8">
              <w:rPr>
                <w:rFonts w:ascii="Verdana" w:hAnsi="Verdana"/>
                <w:sz w:val="16"/>
                <w:szCs w:val="16"/>
              </w:rPr>
              <w:t>Una vez recopilada la información, se lleva a cabo el análisis, corrección, relleno y extensión de las series estadísticas de precipitación en cada estación. A continuación, se estiman las precipitaciones de 24, 48 y 72 horas correspondientes a diferentes períodos de retorno. A partir de la precipitación en 24 horas de un período de retorno de 10 años, se calcula el coeficiente de duración y frecuencia. Se elabora un mapa de isoyetas de diferentes períodos de retorno y varias duraciones de lluvia. En zonas específicas se calcula el coeficiente de abatimiento mediante la confección de polígonos Thiessen.</w:t>
            </w:r>
          </w:p>
          <w:p w14:paraId="6B090E9D" w14:textId="77777777" w:rsidR="001C1509" w:rsidRPr="00B45CF8" w:rsidRDefault="001C1509" w:rsidP="00D93008">
            <w:pPr>
              <w:numPr>
                <w:ilvl w:val="0"/>
                <w:numId w:val="6"/>
              </w:numPr>
              <w:spacing w:before="0" w:line="276" w:lineRule="auto"/>
              <w:contextualSpacing/>
              <w:jc w:val="left"/>
              <w:rPr>
                <w:rFonts w:eastAsia="Calibri" w:cs="Calibri"/>
                <w:sz w:val="16"/>
                <w:szCs w:val="16"/>
                <w:lang w:eastAsia="en-US"/>
              </w:rPr>
            </w:pPr>
            <w:r w:rsidRPr="00B45CF8">
              <w:rPr>
                <w:sz w:val="16"/>
                <w:szCs w:val="16"/>
              </w:rPr>
              <w:t>En los anexos se incluyen los diagramas de barras de estaciones, relleno y extensiones de series, las relaciones analíticas y gráficas de las precipitaciones, las estadísticas básicas definitivas y las tablas de ajuste de frecuencia por estación analizada.</w:t>
            </w:r>
          </w:p>
        </w:tc>
      </w:tr>
    </w:tbl>
    <w:p w14:paraId="0A64B220" w14:textId="77777777" w:rsidR="001C1509" w:rsidRDefault="001C1509" w:rsidP="001C1509">
      <w:pPr>
        <w:spacing w:before="0" w:line="240" w:lineRule="auto"/>
        <w:jc w:val="left"/>
      </w:pPr>
    </w:p>
    <w:p w14:paraId="54121DEF" w14:textId="77777777" w:rsidR="001C1509" w:rsidRDefault="001C1509" w:rsidP="001C1509">
      <w:pPr>
        <w:spacing w:before="0" w:line="240" w:lineRule="auto"/>
        <w:jc w:val="left"/>
        <w:rPr>
          <w:b/>
          <w:sz w:val="28"/>
        </w:rPr>
      </w:pPr>
      <w:r>
        <w:rPr>
          <w:b/>
          <w:sz w:val="28"/>
        </w:rPr>
        <w:br w:type="page"/>
      </w:r>
    </w:p>
    <w:p w14:paraId="56134F63" w14:textId="77E8CFCF" w:rsidR="001C1509" w:rsidRPr="00753331" w:rsidRDefault="008C7070" w:rsidP="001C1509">
      <w:pPr>
        <w:pStyle w:val="Ttulo3"/>
      </w:pPr>
      <w:bookmarkStart w:id="36" w:name="_Toc57304511"/>
      <w:bookmarkStart w:id="37" w:name="_Toc70539109"/>
      <w:r>
        <w:lastRenderedPageBreak/>
        <w:t xml:space="preserve">N10, </w:t>
      </w:r>
      <w:r w:rsidR="001C1509" w:rsidRPr="00753331">
        <w:t>Mapa hidrogeológico (1989)</w:t>
      </w:r>
      <w:bookmarkEnd w:id="36"/>
      <w:bookmarkEnd w:id="3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1FEE" w14:paraId="5653F8F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DD96294"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7A7AAE5"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Mapa</w:t>
            </w:r>
          </w:p>
        </w:tc>
      </w:tr>
      <w:tr w:rsidR="001C1509" w:rsidRPr="006A1FEE" w14:paraId="60FCECF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E822903"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26C54C6"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Mapa Hidrogeológico</w:t>
            </w:r>
          </w:p>
        </w:tc>
      </w:tr>
      <w:tr w:rsidR="001C1509" w:rsidRPr="006A1FEE" w14:paraId="41A7069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21CCDE6"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613D38A"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1989</w:t>
            </w:r>
          </w:p>
        </w:tc>
      </w:tr>
      <w:tr w:rsidR="001C1509" w:rsidRPr="006A1FEE" w14:paraId="2CB1D12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FB47DD6"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tcPr>
          <w:p w14:paraId="0A4C5050" w14:textId="77777777" w:rsidR="001C1509" w:rsidRPr="006A1FEE" w:rsidRDefault="001C1509" w:rsidP="00021A9D">
            <w:pPr>
              <w:pStyle w:val="Sinespaciado"/>
              <w:rPr>
                <w:rFonts w:ascii="Verdana" w:hAnsi="Verdana"/>
                <w:sz w:val="16"/>
                <w:szCs w:val="16"/>
              </w:rPr>
            </w:pPr>
            <w:r w:rsidRPr="006A1FEE">
              <w:rPr>
                <w:rFonts w:ascii="Verdana" w:hAnsi="Verdana"/>
                <w:sz w:val="16"/>
                <w:szCs w:val="16"/>
              </w:rPr>
              <w:t>Dirección General de Aguas</w:t>
            </w:r>
          </w:p>
        </w:tc>
      </w:tr>
      <w:tr w:rsidR="001C1509" w:rsidRPr="006A1FEE" w14:paraId="19FD5B5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CB26318"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tcPr>
          <w:p w14:paraId="22906EF4" w14:textId="77777777" w:rsidR="001C1509" w:rsidRPr="006A1FEE" w:rsidRDefault="001C1509" w:rsidP="00021A9D">
            <w:pPr>
              <w:pStyle w:val="Sinespaciado"/>
              <w:rPr>
                <w:rFonts w:ascii="Verdana" w:hAnsi="Verdana"/>
                <w:sz w:val="16"/>
                <w:szCs w:val="16"/>
              </w:rPr>
            </w:pPr>
            <w:r w:rsidRPr="006A1FEE">
              <w:rPr>
                <w:rFonts w:ascii="Verdana" w:hAnsi="Verdana"/>
                <w:sz w:val="16"/>
                <w:szCs w:val="16"/>
              </w:rPr>
              <w:t>Dirección General de Aguas</w:t>
            </w:r>
          </w:p>
        </w:tc>
      </w:tr>
      <w:tr w:rsidR="001C1509" w:rsidRPr="006A1FEE" w14:paraId="314F980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7A4C948"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7CA91FD"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http://sad.dga.cl/ipac20/ipac.jsp?session=15919H84S4765.9230097&amp;profile=cirh&amp;source=~!biblioteca&amp;view=subscriptionsummary&amp;uri=full=3100001~!1529~!0&amp;ri=4&amp;aspect=subtab39&amp;menu=search&amp;ipp=20&amp;spp=20&amp;staffonly=&amp;term=mapa+hidrogeologico+chile&amp;index=.GW&amp;uindex=&amp;aspect=subtab39&amp;menu=search&amp;ri=4</w:t>
            </w:r>
          </w:p>
        </w:tc>
      </w:tr>
      <w:tr w:rsidR="001C1509" w:rsidRPr="006A1FEE" w14:paraId="4AD5723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58783BB"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41E77E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98B037D"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511C101"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5262118"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2D09ED6"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86A612B"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Cuenca(s)</w:t>
            </w:r>
          </w:p>
        </w:tc>
      </w:tr>
      <w:tr w:rsidR="001C1509" w:rsidRPr="006A1FEE" w14:paraId="1E1259B6"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FEAA51E" w14:textId="77777777" w:rsidR="001C1509" w:rsidRPr="006A1FEE"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7CD65B0"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3DC2D918" w14:textId="77777777" w:rsidR="001C1509" w:rsidRPr="006A1FEE"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70F447C" w14:textId="77777777" w:rsidR="001C1509" w:rsidRPr="006A1FEE"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FC32FED"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797C2F3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10860F3"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0BEABB5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2BD16E"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80E4666"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6AF7DF0"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57F3395"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Cuenca(s)</w:t>
            </w:r>
          </w:p>
        </w:tc>
      </w:tr>
      <w:tr w:rsidR="001C1509" w:rsidRPr="006A1FEE" w14:paraId="4512B584"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721B4C6"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320E44C" w14:textId="77777777" w:rsidR="001C1509" w:rsidRPr="006A1FEE" w:rsidRDefault="001C1509" w:rsidP="00021A9D">
            <w:pPr>
              <w:spacing w:before="0" w:line="276" w:lineRule="auto"/>
              <w:jc w:val="center"/>
              <w:rPr>
                <w:rFonts w:eastAsia="Calibri" w:cs="Calibri"/>
                <w:sz w:val="16"/>
                <w:szCs w:val="16"/>
                <w:lang w:eastAsia="en-US"/>
              </w:rPr>
            </w:pPr>
            <w:r w:rsidRPr="006A1FEE">
              <w:rPr>
                <w:sz w:val="16"/>
                <w:szCs w:val="16"/>
              </w:rPr>
              <w:t>Todas</w:t>
            </w:r>
          </w:p>
        </w:tc>
        <w:tc>
          <w:tcPr>
            <w:tcW w:w="1791" w:type="dxa"/>
            <w:gridSpan w:val="2"/>
            <w:tcBorders>
              <w:top w:val="nil"/>
              <w:left w:val="nil"/>
              <w:bottom w:val="single" w:sz="4" w:space="0" w:color="auto"/>
              <w:right w:val="single" w:sz="4" w:space="0" w:color="auto"/>
            </w:tcBorders>
            <w:vAlign w:val="center"/>
          </w:tcPr>
          <w:p w14:paraId="4FE325AE" w14:textId="77777777" w:rsidR="001C1509" w:rsidRPr="006A1FEE"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829579B"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658A486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9CA6B7B"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486DCDF3"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508F8BB"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43AD8D4"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09D0E04"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42F707E"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AFB5EB9"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 xml:space="preserve">Caracterización de la cuenca </w:t>
            </w:r>
          </w:p>
        </w:tc>
      </w:tr>
      <w:tr w:rsidR="001C1509" w:rsidRPr="006A1FEE" w14:paraId="4C89E254"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3782CF1A"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04FDA89"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27F7531" w14:textId="77777777" w:rsidR="001C1509" w:rsidRPr="006A1FEE"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EBF8DD9" w14:textId="77777777" w:rsidR="001C1509" w:rsidRPr="006A1FEE"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5B1AEC0"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r>
      <w:tr w:rsidR="001C1509" w:rsidRPr="006A1FEE" w14:paraId="3A290CD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0BC7D8A"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EFA74B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3DEA205"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OBJETIVO(S) DE LA INFORMACIÓN</w:t>
            </w:r>
          </w:p>
        </w:tc>
      </w:tr>
      <w:tr w:rsidR="001C1509" w:rsidRPr="006A1FEE" w14:paraId="2A0E2E4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95C03E5" w14:textId="77777777" w:rsidR="001C1509" w:rsidRPr="006A1FEE" w:rsidRDefault="001C1509" w:rsidP="00021A9D">
            <w:pPr>
              <w:pStyle w:val="Sinespaciado"/>
              <w:spacing w:before="240"/>
              <w:rPr>
                <w:rFonts w:ascii="Calibri" w:hAnsi="Calibri"/>
                <w:sz w:val="16"/>
                <w:szCs w:val="16"/>
                <w:lang w:eastAsia="es-CL"/>
              </w:rPr>
            </w:pPr>
            <w:r w:rsidRPr="006A1FEE">
              <w:rPr>
                <w:rFonts w:ascii="Verdana" w:hAnsi="Verdana"/>
                <w:sz w:val="16"/>
                <w:szCs w:val="16"/>
              </w:rPr>
              <w:t>Información Hidrogeológica de todo el territorio nacional contenida en mapas a escala 1:1.000.000.</w:t>
            </w:r>
          </w:p>
        </w:tc>
      </w:tr>
      <w:tr w:rsidR="001C1509" w:rsidRPr="006A1FEE" w14:paraId="15211A0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D1120B7"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RESULTADOS DE INTERÉS</w:t>
            </w:r>
          </w:p>
        </w:tc>
      </w:tr>
      <w:tr w:rsidR="001C1509" w:rsidRPr="006A1FEE" w14:paraId="20EC227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1F0104D" w14:textId="77777777" w:rsidR="001C1509" w:rsidRPr="006A1FEE" w:rsidRDefault="001C1509" w:rsidP="00021A9D">
            <w:pPr>
              <w:pStyle w:val="Sinespaciado"/>
              <w:spacing w:before="240"/>
              <w:rPr>
                <w:rFonts w:ascii="Verdana" w:hAnsi="Verdana"/>
                <w:sz w:val="16"/>
                <w:szCs w:val="16"/>
              </w:rPr>
            </w:pPr>
            <w:r w:rsidRPr="006A1FEE">
              <w:rPr>
                <w:rFonts w:ascii="Verdana" w:hAnsi="Verdana"/>
                <w:sz w:val="16"/>
                <w:szCs w:val="16"/>
              </w:rPr>
              <w:t>Los mapas contienen información geológica e hidrogeológica general, ocurrencia de aguas subterráneas, datos y productividad de pozos y perfiles hidrogeológicos esquemáticos.</w:t>
            </w:r>
          </w:p>
          <w:p w14:paraId="61AE35AF" w14:textId="77777777" w:rsidR="001C1509" w:rsidRPr="006A1FEE" w:rsidRDefault="001C1509" w:rsidP="00021A9D">
            <w:pPr>
              <w:pStyle w:val="Sinespaciado"/>
              <w:spacing w:before="240"/>
              <w:rPr>
                <w:rFonts w:ascii="Verdana" w:hAnsi="Verdana"/>
                <w:sz w:val="16"/>
                <w:szCs w:val="16"/>
              </w:rPr>
            </w:pPr>
            <w:r w:rsidRPr="006A1FEE">
              <w:rPr>
                <w:rFonts w:ascii="Verdana" w:hAnsi="Verdana"/>
                <w:sz w:val="16"/>
                <w:szCs w:val="16"/>
              </w:rPr>
              <w:t>Son seis láminas en total.</w:t>
            </w:r>
          </w:p>
          <w:p w14:paraId="734E6100" w14:textId="77777777" w:rsidR="001C1509" w:rsidRPr="006A1FEE" w:rsidRDefault="001C1509" w:rsidP="00021A9D">
            <w:pPr>
              <w:spacing w:before="0" w:line="276" w:lineRule="auto"/>
              <w:contextualSpacing/>
              <w:jc w:val="left"/>
              <w:rPr>
                <w:rFonts w:eastAsia="Calibri" w:cs="Calibri"/>
                <w:sz w:val="16"/>
                <w:szCs w:val="16"/>
                <w:lang w:eastAsia="en-US"/>
              </w:rPr>
            </w:pPr>
          </w:p>
        </w:tc>
      </w:tr>
    </w:tbl>
    <w:p w14:paraId="1DF293E2" w14:textId="77777777" w:rsidR="001C1509" w:rsidRPr="006A1FEE" w:rsidRDefault="001C1509" w:rsidP="001C1509">
      <w:pPr>
        <w:spacing w:before="0" w:line="240" w:lineRule="auto"/>
        <w:jc w:val="left"/>
      </w:pPr>
    </w:p>
    <w:p w14:paraId="7E201379" w14:textId="77777777" w:rsidR="001C1509" w:rsidRPr="006A1FEE" w:rsidRDefault="001C1509" w:rsidP="001C1509">
      <w:pPr>
        <w:spacing w:before="0" w:line="240" w:lineRule="auto"/>
        <w:jc w:val="left"/>
        <w:rPr>
          <w:rFonts w:eastAsia="Calibri"/>
          <w:lang w:eastAsia="en-US"/>
        </w:rPr>
      </w:pPr>
      <w:r w:rsidRPr="006A1FEE">
        <w:rPr>
          <w:rFonts w:eastAsia="Calibri"/>
          <w:lang w:eastAsia="en-US"/>
        </w:rPr>
        <w:br w:type="page"/>
      </w:r>
    </w:p>
    <w:p w14:paraId="2F980903" w14:textId="78D7C39F" w:rsidR="001C1509" w:rsidRPr="006A1FEE" w:rsidRDefault="008C7070" w:rsidP="001C1509">
      <w:pPr>
        <w:pStyle w:val="Ttulo3"/>
      </w:pPr>
      <w:bookmarkStart w:id="38" w:name="_Toc57304512"/>
      <w:bookmarkStart w:id="39" w:name="_Toc70539110"/>
      <w:r>
        <w:lastRenderedPageBreak/>
        <w:t xml:space="preserve">N11, </w:t>
      </w:r>
      <w:r w:rsidR="001C1509" w:rsidRPr="006A1FEE">
        <w:t>Actualización de la estadística meteorológica. Temperaturas diarias (1991)</w:t>
      </w:r>
      <w:bookmarkEnd w:id="38"/>
      <w:bookmarkEnd w:id="3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1FEE" w14:paraId="6BC63AE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69E7BE6"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9040F28"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Estudio</w:t>
            </w:r>
          </w:p>
        </w:tc>
      </w:tr>
      <w:tr w:rsidR="001C1509" w:rsidRPr="006A1FEE" w14:paraId="19ACBF9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ECDE9A3"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2C88DDAB" w14:textId="77777777" w:rsidR="001C1509" w:rsidRPr="006A1FEE" w:rsidRDefault="001C1509" w:rsidP="00021A9D">
            <w:pPr>
              <w:pStyle w:val="Sinespaciado"/>
              <w:rPr>
                <w:rFonts w:ascii="Verdana" w:hAnsi="Verdana"/>
                <w:sz w:val="16"/>
                <w:szCs w:val="16"/>
              </w:rPr>
            </w:pPr>
            <w:r w:rsidRPr="006A1FEE">
              <w:rPr>
                <w:rFonts w:ascii="Verdana" w:hAnsi="Verdana"/>
                <w:sz w:val="16"/>
                <w:szCs w:val="16"/>
              </w:rPr>
              <w:t>Actualización de la estadística meteorológica. Temperaturas diarias.</w:t>
            </w:r>
          </w:p>
        </w:tc>
      </w:tr>
      <w:tr w:rsidR="001C1509" w:rsidRPr="006A1FEE" w14:paraId="7335214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33ECEDD"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B92A0F1"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1991</w:t>
            </w:r>
          </w:p>
        </w:tc>
      </w:tr>
      <w:tr w:rsidR="001C1509" w:rsidRPr="006A1FEE" w14:paraId="298B751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84A9801"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0B637E7" w14:textId="77777777" w:rsidR="001C1509" w:rsidRPr="006A1FEE" w:rsidRDefault="001C1509" w:rsidP="00021A9D">
            <w:pPr>
              <w:pStyle w:val="Sinespaciado"/>
              <w:jc w:val="left"/>
              <w:rPr>
                <w:rFonts w:ascii="Verdana" w:hAnsi="Verdana"/>
                <w:sz w:val="16"/>
                <w:szCs w:val="16"/>
              </w:rPr>
            </w:pPr>
            <w:r w:rsidRPr="006A1FEE">
              <w:rPr>
                <w:rFonts w:ascii="Verdana" w:hAnsi="Verdana"/>
                <w:sz w:val="16"/>
                <w:szCs w:val="16"/>
              </w:rPr>
              <w:t>BF Ingenieros Civiles</w:t>
            </w:r>
          </w:p>
        </w:tc>
      </w:tr>
      <w:tr w:rsidR="001C1509" w:rsidRPr="006A1FEE" w14:paraId="2BB1BFAD"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6176A23"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tcPr>
          <w:p w14:paraId="2B4FB3CE" w14:textId="77777777" w:rsidR="001C1509" w:rsidRPr="006A1FEE" w:rsidRDefault="001C1509" w:rsidP="00021A9D">
            <w:pPr>
              <w:pStyle w:val="Sinespaciado"/>
              <w:rPr>
                <w:rFonts w:ascii="Verdana" w:hAnsi="Verdana"/>
                <w:sz w:val="16"/>
                <w:szCs w:val="16"/>
              </w:rPr>
            </w:pPr>
            <w:r w:rsidRPr="006A1FEE">
              <w:rPr>
                <w:rFonts w:ascii="Verdana" w:hAnsi="Verdana"/>
                <w:sz w:val="16"/>
                <w:szCs w:val="16"/>
              </w:rPr>
              <w:t>Dirección General de Aguas</w:t>
            </w:r>
          </w:p>
        </w:tc>
      </w:tr>
      <w:tr w:rsidR="001C1509" w:rsidRPr="00EB37F2" w14:paraId="25FC21F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D132185"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1F9C4B5" w14:textId="77777777" w:rsidR="001C1509" w:rsidRPr="00EB37F2"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http://sad.dga.cl/ipac20/ipac.jsp?session=AY92282V08828.9817371&amp;menu=search&amp;aspect=subtab39&amp;npp=10&amp;ipp=20&amp;spp=20&amp;profile=cirh&amp;ri=3&amp;source=%7E%21biblioteca&amp;index=.GW&amp;term=actualizacion+temperaturas+diarias+&amp;x=0&amp;y=0&amp;aspect=subtab39</w:t>
            </w:r>
          </w:p>
        </w:tc>
      </w:tr>
      <w:tr w:rsidR="001C1509" w:rsidRPr="00EB37F2" w14:paraId="0E43742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4B065EF" w14:textId="77777777" w:rsidR="001C1509" w:rsidRPr="00EB37F2" w:rsidRDefault="001C1509" w:rsidP="00021A9D">
            <w:pPr>
              <w:spacing w:before="0" w:line="276" w:lineRule="auto"/>
              <w:jc w:val="center"/>
              <w:rPr>
                <w:rFonts w:eastAsia="Calibri" w:cs="Calibri"/>
                <w:b/>
                <w:bCs/>
                <w:sz w:val="16"/>
                <w:szCs w:val="16"/>
                <w:lang w:eastAsia="en-US"/>
              </w:rPr>
            </w:pPr>
          </w:p>
        </w:tc>
      </w:tr>
      <w:tr w:rsidR="001C1509" w:rsidRPr="00EB37F2" w14:paraId="19BA4E1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CCC5024" w14:textId="77777777" w:rsidR="001C1509" w:rsidRPr="00EB37F2" w:rsidRDefault="001C1509" w:rsidP="00021A9D">
            <w:pPr>
              <w:spacing w:before="0" w:line="276" w:lineRule="auto"/>
              <w:jc w:val="left"/>
              <w:rPr>
                <w:rFonts w:eastAsia="Calibri" w:cs="Calibri"/>
                <w:b/>
                <w:bCs/>
                <w:sz w:val="16"/>
                <w:szCs w:val="16"/>
                <w:lang w:eastAsia="en-US"/>
              </w:rPr>
            </w:pPr>
            <w:r w:rsidRPr="00EB37F2">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52B4999" w14:textId="77777777" w:rsidR="001C1509" w:rsidRPr="00EB37F2" w:rsidRDefault="001C1509" w:rsidP="00021A9D">
            <w:pPr>
              <w:spacing w:before="0" w:line="276" w:lineRule="auto"/>
              <w:jc w:val="center"/>
              <w:rPr>
                <w:rFonts w:eastAsia="Calibri" w:cs="Calibri"/>
                <w:b/>
                <w:sz w:val="16"/>
                <w:szCs w:val="16"/>
                <w:lang w:eastAsia="en-US"/>
              </w:rPr>
            </w:pPr>
            <w:r w:rsidRPr="00EB37F2">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8B34839" w14:textId="77777777" w:rsidR="001C1509" w:rsidRPr="00EB37F2" w:rsidRDefault="001C1509" w:rsidP="00021A9D">
            <w:pPr>
              <w:spacing w:before="0" w:line="276" w:lineRule="auto"/>
              <w:jc w:val="center"/>
              <w:rPr>
                <w:rFonts w:eastAsia="Calibri" w:cs="Calibri"/>
                <w:b/>
                <w:sz w:val="16"/>
                <w:szCs w:val="16"/>
                <w:lang w:eastAsia="en-US"/>
              </w:rPr>
            </w:pPr>
            <w:r w:rsidRPr="00EB37F2">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0E6A427" w14:textId="77777777" w:rsidR="001C1509" w:rsidRPr="00EB37F2" w:rsidRDefault="001C1509" w:rsidP="00021A9D">
            <w:pPr>
              <w:spacing w:before="0" w:line="276" w:lineRule="auto"/>
              <w:jc w:val="center"/>
              <w:rPr>
                <w:rFonts w:eastAsia="Calibri" w:cs="Calibri"/>
                <w:b/>
                <w:sz w:val="16"/>
                <w:szCs w:val="16"/>
                <w:lang w:eastAsia="en-US"/>
              </w:rPr>
            </w:pPr>
            <w:r w:rsidRPr="00EB37F2">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B341FF1" w14:textId="77777777" w:rsidR="001C1509" w:rsidRPr="00EB37F2" w:rsidRDefault="001C1509" w:rsidP="00021A9D">
            <w:pPr>
              <w:spacing w:before="0" w:line="276" w:lineRule="auto"/>
              <w:jc w:val="center"/>
              <w:rPr>
                <w:rFonts w:eastAsia="Calibri" w:cs="Calibri"/>
                <w:b/>
                <w:sz w:val="16"/>
                <w:szCs w:val="16"/>
                <w:lang w:eastAsia="en-US"/>
              </w:rPr>
            </w:pPr>
            <w:r w:rsidRPr="00EB37F2">
              <w:rPr>
                <w:rFonts w:eastAsia="Calibri" w:cs="Calibri"/>
                <w:b/>
                <w:sz w:val="16"/>
                <w:szCs w:val="16"/>
                <w:lang w:eastAsia="en-US"/>
              </w:rPr>
              <w:t>Cuenca(s)</w:t>
            </w:r>
          </w:p>
        </w:tc>
      </w:tr>
      <w:tr w:rsidR="001C1509" w:rsidRPr="00EB37F2" w14:paraId="0785EA73"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1B52DE24" w14:textId="77777777" w:rsidR="001C1509" w:rsidRPr="00EB37F2"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520C260" w14:textId="77777777" w:rsidR="001C1509" w:rsidRPr="00EB37F2"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4CDB8A9" w14:textId="77777777" w:rsidR="001C1509" w:rsidRPr="00EB37F2" w:rsidRDefault="001C1509" w:rsidP="00021A9D">
            <w:pPr>
              <w:spacing w:before="0" w:line="276" w:lineRule="auto"/>
              <w:jc w:val="center"/>
              <w:rPr>
                <w:rFonts w:eastAsia="Calibri" w:cs="Calibri"/>
                <w:sz w:val="16"/>
                <w:szCs w:val="16"/>
                <w:lang w:eastAsia="en-US"/>
              </w:rPr>
            </w:pPr>
            <w:r w:rsidRPr="00EB37F2">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433218CA" w14:textId="77777777" w:rsidR="001C1509" w:rsidRPr="00EB37F2"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3EDDEB6" w14:textId="77777777" w:rsidR="001C1509" w:rsidRPr="00EB37F2" w:rsidRDefault="001C1509" w:rsidP="00021A9D">
            <w:pPr>
              <w:spacing w:before="0" w:line="276" w:lineRule="auto"/>
              <w:jc w:val="center"/>
              <w:rPr>
                <w:rFonts w:eastAsia="Calibri" w:cs="Calibri"/>
                <w:sz w:val="16"/>
                <w:szCs w:val="16"/>
                <w:lang w:eastAsia="en-US"/>
              </w:rPr>
            </w:pPr>
          </w:p>
        </w:tc>
      </w:tr>
      <w:tr w:rsidR="001C1509" w:rsidRPr="00EB37F2" w14:paraId="43C70BB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77FFAD8" w14:textId="77777777" w:rsidR="001C1509" w:rsidRPr="00EB37F2" w:rsidRDefault="001C1509" w:rsidP="00021A9D">
            <w:pPr>
              <w:spacing w:before="0" w:line="276" w:lineRule="auto"/>
              <w:jc w:val="center"/>
              <w:rPr>
                <w:rFonts w:eastAsia="Calibri" w:cs="Calibri"/>
                <w:b/>
                <w:bCs/>
                <w:sz w:val="16"/>
                <w:szCs w:val="16"/>
                <w:lang w:eastAsia="en-US"/>
              </w:rPr>
            </w:pPr>
          </w:p>
        </w:tc>
      </w:tr>
      <w:tr w:rsidR="001C1509" w:rsidRPr="00EB37F2" w14:paraId="387E5B3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619E7EA" w14:textId="77777777" w:rsidR="001C1509" w:rsidRPr="00EB37F2" w:rsidRDefault="001C1509" w:rsidP="00021A9D">
            <w:pPr>
              <w:spacing w:before="0" w:line="276" w:lineRule="auto"/>
              <w:jc w:val="left"/>
              <w:rPr>
                <w:rFonts w:eastAsia="Calibri" w:cs="Calibri"/>
                <w:b/>
                <w:bCs/>
                <w:sz w:val="16"/>
                <w:szCs w:val="16"/>
                <w:lang w:eastAsia="en-US"/>
              </w:rPr>
            </w:pPr>
            <w:r w:rsidRPr="00EB37F2">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AE2D3D2"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AE51B00"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2497E47"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Cuenca(s)</w:t>
            </w:r>
          </w:p>
        </w:tc>
      </w:tr>
      <w:tr w:rsidR="001C1509" w:rsidRPr="00EB37F2" w14:paraId="13DBDDAA"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627EE6C9" w14:textId="77777777" w:rsidR="001C1509" w:rsidRPr="00EB37F2"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9688CA1" w14:textId="77777777" w:rsidR="001C1509" w:rsidRPr="00EB37F2" w:rsidRDefault="001C1509" w:rsidP="00021A9D">
            <w:pPr>
              <w:spacing w:before="0" w:line="276" w:lineRule="auto"/>
              <w:jc w:val="center"/>
              <w:rPr>
                <w:rFonts w:eastAsia="Calibri" w:cs="Calibri"/>
                <w:sz w:val="16"/>
                <w:szCs w:val="16"/>
                <w:lang w:eastAsia="en-US"/>
              </w:rPr>
            </w:pPr>
            <w:r w:rsidRPr="00EB37F2">
              <w:rPr>
                <w:sz w:val="16"/>
                <w:szCs w:val="16"/>
              </w:rPr>
              <w:t>XV y I</w:t>
            </w:r>
          </w:p>
        </w:tc>
        <w:tc>
          <w:tcPr>
            <w:tcW w:w="1791" w:type="dxa"/>
            <w:gridSpan w:val="2"/>
            <w:tcBorders>
              <w:top w:val="nil"/>
              <w:left w:val="nil"/>
              <w:bottom w:val="single" w:sz="4" w:space="0" w:color="auto"/>
              <w:right w:val="single" w:sz="4" w:space="0" w:color="auto"/>
            </w:tcBorders>
            <w:vAlign w:val="center"/>
          </w:tcPr>
          <w:p w14:paraId="7AE7CDA2" w14:textId="77777777" w:rsidR="001C1509" w:rsidRPr="00EB37F2" w:rsidRDefault="001C1509" w:rsidP="00021A9D">
            <w:pPr>
              <w:spacing w:before="0" w:line="276" w:lineRule="auto"/>
              <w:jc w:val="center"/>
              <w:rPr>
                <w:rFonts w:eastAsia="Calibri" w:cs="Calibri"/>
                <w:sz w:val="16"/>
                <w:szCs w:val="16"/>
                <w:lang w:eastAsia="en-US"/>
              </w:rPr>
            </w:pPr>
            <w:r w:rsidRPr="00EB37F2">
              <w:rPr>
                <w:sz w:val="16"/>
                <w:szCs w:val="16"/>
              </w:rPr>
              <w:t>Provincias de Arica y Parinacota</w:t>
            </w:r>
          </w:p>
        </w:tc>
        <w:tc>
          <w:tcPr>
            <w:tcW w:w="4119" w:type="dxa"/>
            <w:gridSpan w:val="4"/>
            <w:tcBorders>
              <w:top w:val="single" w:sz="4" w:space="0" w:color="auto"/>
              <w:left w:val="nil"/>
              <w:bottom w:val="single" w:sz="4" w:space="0" w:color="auto"/>
              <w:right w:val="single" w:sz="4" w:space="0" w:color="000000"/>
            </w:tcBorders>
            <w:vAlign w:val="center"/>
          </w:tcPr>
          <w:p w14:paraId="29C8B531" w14:textId="77777777" w:rsidR="001C1509" w:rsidRPr="00EB37F2" w:rsidRDefault="001C1509" w:rsidP="00021A9D">
            <w:pPr>
              <w:spacing w:before="0" w:line="276" w:lineRule="auto"/>
              <w:jc w:val="center"/>
              <w:rPr>
                <w:rFonts w:eastAsia="Calibri" w:cs="Calibri"/>
                <w:sz w:val="16"/>
                <w:szCs w:val="16"/>
                <w:lang w:eastAsia="en-US"/>
              </w:rPr>
            </w:pPr>
          </w:p>
        </w:tc>
      </w:tr>
      <w:tr w:rsidR="001C1509" w:rsidRPr="00EB37F2" w14:paraId="6F01524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4D37375" w14:textId="77777777" w:rsidR="001C1509" w:rsidRPr="00EB37F2" w:rsidRDefault="001C1509" w:rsidP="00021A9D">
            <w:pPr>
              <w:spacing w:before="0" w:line="276" w:lineRule="auto"/>
              <w:jc w:val="center"/>
              <w:rPr>
                <w:rFonts w:eastAsia="Calibri" w:cs="Calibri"/>
                <w:b/>
                <w:bCs/>
                <w:sz w:val="16"/>
                <w:szCs w:val="16"/>
                <w:lang w:eastAsia="en-US"/>
              </w:rPr>
            </w:pPr>
          </w:p>
        </w:tc>
      </w:tr>
      <w:tr w:rsidR="001C1509" w:rsidRPr="00EB37F2" w14:paraId="6088807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0BD601B" w14:textId="77777777" w:rsidR="001C1509" w:rsidRPr="00EB37F2" w:rsidRDefault="001C1509" w:rsidP="00021A9D">
            <w:pPr>
              <w:spacing w:before="0" w:line="276" w:lineRule="auto"/>
              <w:jc w:val="left"/>
              <w:rPr>
                <w:rFonts w:eastAsia="Calibri" w:cs="Calibri"/>
                <w:b/>
                <w:bCs/>
                <w:sz w:val="16"/>
                <w:szCs w:val="16"/>
                <w:lang w:eastAsia="en-US"/>
              </w:rPr>
            </w:pPr>
            <w:r w:rsidRPr="00EB37F2">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C1CB338"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41422CB"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387891B"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1A3B5F6"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 xml:space="preserve">Caracterización de la cuenca </w:t>
            </w:r>
          </w:p>
        </w:tc>
      </w:tr>
      <w:tr w:rsidR="001C1509" w:rsidRPr="00EB37F2" w14:paraId="7ED82080"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FB48CB3" w14:textId="77777777" w:rsidR="001C1509" w:rsidRPr="00EB37F2"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C868F75" w14:textId="77777777" w:rsidR="001C1509" w:rsidRPr="00EB37F2"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13A7304" w14:textId="77777777" w:rsidR="001C1509" w:rsidRPr="00EB37F2"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A5B2F81" w14:textId="77777777" w:rsidR="001C1509" w:rsidRPr="00EB37F2"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73A338B" w14:textId="77777777" w:rsidR="001C1509" w:rsidRPr="00EB37F2" w:rsidRDefault="001C1509" w:rsidP="00021A9D">
            <w:pPr>
              <w:spacing w:before="0" w:line="276" w:lineRule="auto"/>
              <w:jc w:val="center"/>
              <w:rPr>
                <w:rFonts w:eastAsia="Calibri" w:cs="Calibri"/>
                <w:sz w:val="16"/>
                <w:szCs w:val="16"/>
                <w:lang w:eastAsia="en-US"/>
              </w:rPr>
            </w:pPr>
            <w:r w:rsidRPr="00EB37F2">
              <w:rPr>
                <w:rFonts w:eastAsia="Calibri" w:cs="Calibri"/>
                <w:sz w:val="16"/>
                <w:szCs w:val="16"/>
                <w:lang w:eastAsia="en-US"/>
              </w:rPr>
              <w:t>●</w:t>
            </w:r>
          </w:p>
        </w:tc>
      </w:tr>
      <w:tr w:rsidR="001C1509" w:rsidRPr="00EB37F2" w14:paraId="45A9EDC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463D9DE" w14:textId="77777777" w:rsidR="001C1509" w:rsidRPr="00EB37F2" w:rsidRDefault="001C1509" w:rsidP="00021A9D">
            <w:pPr>
              <w:spacing w:before="0" w:line="276" w:lineRule="auto"/>
              <w:jc w:val="center"/>
              <w:rPr>
                <w:rFonts w:eastAsia="Calibri" w:cs="Calibri"/>
                <w:b/>
                <w:bCs/>
                <w:sz w:val="16"/>
                <w:szCs w:val="16"/>
                <w:lang w:eastAsia="en-US"/>
              </w:rPr>
            </w:pPr>
          </w:p>
        </w:tc>
      </w:tr>
      <w:tr w:rsidR="001C1509" w:rsidRPr="00EB37F2" w14:paraId="5F63935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3145DEA"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OBJETIVO(S) DE LA INFORMACIÓN</w:t>
            </w:r>
          </w:p>
        </w:tc>
      </w:tr>
      <w:tr w:rsidR="001C1509" w:rsidRPr="00EB37F2" w14:paraId="681C4ED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A17D5A3" w14:textId="77777777" w:rsidR="001C1509" w:rsidRPr="00EB37F2" w:rsidRDefault="001C1509" w:rsidP="00021A9D">
            <w:pPr>
              <w:pStyle w:val="Sinespaciado"/>
              <w:spacing w:before="240"/>
              <w:rPr>
                <w:rFonts w:ascii="Verdana" w:hAnsi="Verdana"/>
                <w:sz w:val="16"/>
                <w:szCs w:val="16"/>
              </w:rPr>
            </w:pPr>
            <w:r w:rsidRPr="00EB37F2">
              <w:rPr>
                <w:rFonts w:ascii="Verdana" w:hAnsi="Verdana"/>
                <w:sz w:val="16"/>
                <w:szCs w:val="16"/>
              </w:rPr>
              <w:t>Este documento describe las actividades realizadas en el análisis en cada una de las 13 estaciones involucradas y los resultados de cada una.</w:t>
            </w:r>
          </w:p>
          <w:p w14:paraId="4F6B72B4" w14:textId="77777777" w:rsidR="001C1509" w:rsidRPr="00EB37F2" w:rsidRDefault="001C1509" w:rsidP="00021A9D">
            <w:pPr>
              <w:spacing w:before="0" w:line="276" w:lineRule="auto"/>
              <w:jc w:val="left"/>
              <w:rPr>
                <w:rFonts w:ascii="Calibri" w:hAnsi="Calibri"/>
                <w:sz w:val="16"/>
                <w:szCs w:val="16"/>
                <w:lang w:eastAsia="es-CL"/>
              </w:rPr>
            </w:pPr>
          </w:p>
        </w:tc>
      </w:tr>
      <w:tr w:rsidR="001C1509" w:rsidRPr="00EB37F2" w14:paraId="7DDD638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10953B7" w14:textId="77777777" w:rsidR="001C1509" w:rsidRPr="00EB37F2" w:rsidRDefault="001C1509" w:rsidP="00021A9D">
            <w:pPr>
              <w:spacing w:before="0" w:line="276" w:lineRule="auto"/>
              <w:jc w:val="center"/>
              <w:rPr>
                <w:rFonts w:eastAsia="Calibri" w:cs="Calibri"/>
                <w:b/>
                <w:bCs/>
                <w:sz w:val="16"/>
                <w:szCs w:val="16"/>
                <w:lang w:eastAsia="en-US"/>
              </w:rPr>
            </w:pPr>
            <w:r w:rsidRPr="00EB37F2">
              <w:rPr>
                <w:rFonts w:eastAsia="Calibri" w:cs="Calibri"/>
                <w:b/>
                <w:bCs/>
                <w:sz w:val="16"/>
                <w:szCs w:val="16"/>
                <w:lang w:eastAsia="en-US"/>
              </w:rPr>
              <w:t>RESULTADOS DE INTERÉS</w:t>
            </w:r>
          </w:p>
        </w:tc>
      </w:tr>
      <w:tr w:rsidR="001C1509" w:rsidRPr="00533F43" w14:paraId="050B42E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13F2567" w14:textId="77777777" w:rsidR="001C1509" w:rsidRPr="00533F43" w:rsidRDefault="001C1509" w:rsidP="00021A9D">
            <w:pPr>
              <w:pStyle w:val="Sinespaciado"/>
              <w:spacing w:before="240"/>
              <w:rPr>
                <w:rFonts w:ascii="Verdana" w:hAnsi="Verdana"/>
                <w:sz w:val="16"/>
                <w:szCs w:val="16"/>
              </w:rPr>
            </w:pPr>
            <w:r w:rsidRPr="00533F43">
              <w:rPr>
                <w:rFonts w:ascii="Verdana" w:hAnsi="Verdana"/>
                <w:sz w:val="16"/>
                <w:szCs w:val="16"/>
              </w:rPr>
              <w:t>Una vez obtenida la estadística depurada de errores al ingreso de las lecturas directas y del registro termográfico se procede a la transformación de los archivos y al ingreso al Banco Nacional de Aguas.</w:t>
            </w:r>
          </w:p>
          <w:p w14:paraId="5E8ABCA7" w14:textId="77777777" w:rsidR="001C1509" w:rsidRPr="00533F43" w:rsidRDefault="001C1509" w:rsidP="00021A9D">
            <w:pPr>
              <w:pStyle w:val="Sinespaciado"/>
              <w:spacing w:before="240"/>
              <w:rPr>
                <w:rFonts w:ascii="Verdana" w:hAnsi="Verdana"/>
                <w:sz w:val="16"/>
                <w:szCs w:val="16"/>
              </w:rPr>
            </w:pPr>
            <w:r w:rsidRPr="00533F43">
              <w:rPr>
                <w:rFonts w:ascii="Verdana" w:hAnsi="Verdana"/>
                <w:sz w:val="16"/>
                <w:szCs w:val="16"/>
              </w:rPr>
              <w:t>Se actualizan los registros de temperaturas diarias de las siguientes estaciones:</w:t>
            </w:r>
          </w:p>
          <w:p w14:paraId="0B744383" w14:textId="77777777" w:rsidR="001C1509" w:rsidRPr="00533F43" w:rsidRDefault="001C1509" w:rsidP="00D93008">
            <w:pPr>
              <w:pStyle w:val="Sinespaciado"/>
              <w:numPr>
                <w:ilvl w:val="0"/>
                <w:numId w:val="5"/>
              </w:numPr>
              <w:spacing w:before="240"/>
              <w:rPr>
                <w:rFonts w:ascii="Verdana" w:hAnsi="Verdana"/>
                <w:sz w:val="16"/>
                <w:szCs w:val="16"/>
              </w:rPr>
            </w:pPr>
            <w:r w:rsidRPr="00533F43">
              <w:rPr>
                <w:rFonts w:ascii="Verdana" w:hAnsi="Verdana"/>
                <w:sz w:val="16"/>
                <w:szCs w:val="16"/>
              </w:rPr>
              <w:t>Estación Caquena</w:t>
            </w:r>
          </w:p>
          <w:p w14:paraId="064EC133"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Chucuyo Ex-Endesa</w:t>
            </w:r>
          </w:p>
          <w:p w14:paraId="16567561"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Chilcaya</w:t>
            </w:r>
          </w:p>
          <w:p w14:paraId="0DE1D864"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Coyacagua</w:t>
            </w:r>
          </w:p>
          <w:p w14:paraId="2C37391D"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Pacollo</w:t>
            </w:r>
          </w:p>
          <w:p w14:paraId="5D96DDA2"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Putre</w:t>
            </w:r>
          </w:p>
          <w:p w14:paraId="7FC1705B"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Arica Oficina DGA</w:t>
            </w:r>
          </w:p>
          <w:p w14:paraId="3B005177"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Azapa</w:t>
            </w:r>
          </w:p>
          <w:p w14:paraId="16420631"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Universidad del Norte</w:t>
            </w:r>
          </w:p>
          <w:p w14:paraId="7DF455F8"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El Buitre</w:t>
            </w:r>
          </w:p>
          <w:p w14:paraId="219318EF"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Codpa</w:t>
            </w:r>
          </w:p>
          <w:p w14:paraId="23305CD2" w14:textId="77777777" w:rsidR="001C1509" w:rsidRPr="00533F43" w:rsidRDefault="001C1509" w:rsidP="00D93008">
            <w:pPr>
              <w:pStyle w:val="Sinespaciado"/>
              <w:numPr>
                <w:ilvl w:val="0"/>
                <w:numId w:val="5"/>
              </w:numPr>
              <w:rPr>
                <w:rFonts w:ascii="Verdana" w:hAnsi="Verdana"/>
                <w:sz w:val="16"/>
                <w:szCs w:val="16"/>
              </w:rPr>
            </w:pPr>
            <w:r w:rsidRPr="00533F43">
              <w:rPr>
                <w:rFonts w:ascii="Verdana" w:hAnsi="Verdana"/>
                <w:sz w:val="16"/>
                <w:szCs w:val="16"/>
              </w:rPr>
              <w:t>Estación Pueblo Nuevo P.L.</w:t>
            </w:r>
          </w:p>
          <w:p w14:paraId="1165AF85" w14:textId="77777777" w:rsidR="001C1509" w:rsidRPr="00533F43" w:rsidRDefault="001C1509" w:rsidP="00D93008">
            <w:pPr>
              <w:pStyle w:val="Prrafodelista"/>
              <w:numPr>
                <w:ilvl w:val="0"/>
                <w:numId w:val="5"/>
              </w:numPr>
              <w:spacing w:before="0" w:after="0" w:line="276" w:lineRule="auto"/>
              <w:rPr>
                <w:rFonts w:cs="Calibri"/>
                <w:sz w:val="16"/>
                <w:szCs w:val="16"/>
              </w:rPr>
            </w:pPr>
            <w:r w:rsidRPr="00533F43">
              <w:rPr>
                <w:sz w:val="16"/>
                <w:szCs w:val="16"/>
              </w:rPr>
              <w:t>Estación Guatacondo</w:t>
            </w:r>
          </w:p>
        </w:tc>
      </w:tr>
    </w:tbl>
    <w:p w14:paraId="1C11891B" w14:textId="77777777" w:rsidR="001C1509" w:rsidRPr="00533F43" w:rsidRDefault="001C1509" w:rsidP="001C1509">
      <w:pPr>
        <w:pStyle w:val="Ttulo2"/>
        <w:keepNext w:val="0"/>
        <w:numPr>
          <w:ilvl w:val="0"/>
          <w:numId w:val="0"/>
        </w:numPr>
        <w:spacing w:before="480" w:after="360"/>
        <w:rPr>
          <w:rFonts w:asciiTheme="minorHAnsi" w:hAnsiTheme="minorHAnsi"/>
          <w:sz w:val="24"/>
        </w:rPr>
      </w:pPr>
      <w:r w:rsidRPr="00533F43">
        <w:rPr>
          <w:sz w:val="18"/>
          <w:szCs w:val="18"/>
        </w:rPr>
        <w:br w:type="page"/>
      </w:r>
    </w:p>
    <w:p w14:paraId="67C5A2B4" w14:textId="50B50255" w:rsidR="001C1509" w:rsidRPr="00533F43" w:rsidRDefault="008C7070" w:rsidP="001C1509">
      <w:pPr>
        <w:pStyle w:val="Ttulo3"/>
      </w:pPr>
      <w:bookmarkStart w:id="40" w:name="_Toc57304513"/>
      <w:bookmarkStart w:id="41" w:name="_Toc70539111"/>
      <w:r>
        <w:lastRenderedPageBreak/>
        <w:t xml:space="preserve">N12, </w:t>
      </w:r>
      <w:r w:rsidR="001C1509" w:rsidRPr="00533F43">
        <w:t>Estudio análisis de los recursos de agua de la primera región de Tarapacá (1991)</w:t>
      </w:r>
      <w:bookmarkEnd w:id="40"/>
      <w:bookmarkEnd w:id="4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533F43" w14:paraId="5B940B5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3FFC1B0"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5B63ECD" w14:textId="77777777" w:rsidR="001C1509" w:rsidRPr="00533F43" w:rsidRDefault="001C1509" w:rsidP="00021A9D">
            <w:pPr>
              <w:spacing w:before="0" w:line="276" w:lineRule="auto"/>
              <w:jc w:val="left"/>
              <w:rPr>
                <w:rFonts w:eastAsia="Calibri" w:cs="Calibri"/>
                <w:sz w:val="16"/>
                <w:szCs w:val="16"/>
                <w:lang w:eastAsia="en-US"/>
              </w:rPr>
            </w:pPr>
            <w:r w:rsidRPr="00533F43">
              <w:rPr>
                <w:sz w:val="16"/>
                <w:szCs w:val="16"/>
              </w:rPr>
              <w:t>Estudio</w:t>
            </w:r>
          </w:p>
        </w:tc>
      </w:tr>
      <w:tr w:rsidR="001C1509" w:rsidRPr="00533F43" w14:paraId="626E021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9843D1B"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129249A" w14:textId="77777777" w:rsidR="001C1509" w:rsidRPr="00533F43" w:rsidRDefault="001C1509" w:rsidP="00021A9D">
            <w:pPr>
              <w:spacing w:before="0" w:line="276" w:lineRule="auto"/>
              <w:jc w:val="left"/>
              <w:rPr>
                <w:rFonts w:eastAsia="Calibri" w:cs="Calibri"/>
                <w:sz w:val="16"/>
                <w:szCs w:val="16"/>
                <w:lang w:eastAsia="en-US"/>
              </w:rPr>
            </w:pPr>
            <w:r w:rsidRPr="00533F43">
              <w:rPr>
                <w:sz w:val="16"/>
                <w:szCs w:val="16"/>
              </w:rPr>
              <w:t>Estudio análisis de los recursos de agua de la primera región de Tarapacá</w:t>
            </w:r>
          </w:p>
        </w:tc>
      </w:tr>
      <w:tr w:rsidR="001C1509" w:rsidRPr="00533F43" w14:paraId="25948D5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152CD2D"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0960041" w14:textId="77777777" w:rsidR="001C1509" w:rsidRPr="00533F43" w:rsidRDefault="001C1509" w:rsidP="00021A9D">
            <w:pPr>
              <w:spacing w:before="0" w:line="276" w:lineRule="auto"/>
              <w:jc w:val="left"/>
              <w:rPr>
                <w:rFonts w:eastAsia="Calibri" w:cs="Calibri"/>
                <w:sz w:val="16"/>
                <w:szCs w:val="16"/>
                <w:lang w:eastAsia="en-US"/>
              </w:rPr>
            </w:pPr>
            <w:r w:rsidRPr="00533F43">
              <w:rPr>
                <w:sz w:val="16"/>
                <w:szCs w:val="16"/>
              </w:rPr>
              <w:t>1991</w:t>
            </w:r>
          </w:p>
        </w:tc>
      </w:tr>
      <w:tr w:rsidR="001C1509" w:rsidRPr="00533F43" w14:paraId="2FC4857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EFF0045"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7BA43B7" w14:textId="77777777" w:rsidR="001C1509" w:rsidRPr="00533F43" w:rsidRDefault="001C1509" w:rsidP="00021A9D">
            <w:pPr>
              <w:spacing w:before="0" w:line="276" w:lineRule="auto"/>
              <w:jc w:val="left"/>
              <w:rPr>
                <w:rFonts w:eastAsia="Calibri" w:cs="Calibri"/>
                <w:sz w:val="16"/>
                <w:szCs w:val="16"/>
                <w:lang w:eastAsia="en-US"/>
              </w:rPr>
            </w:pPr>
            <w:r w:rsidRPr="00533F43">
              <w:rPr>
                <w:sz w:val="16"/>
                <w:szCs w:val="16"/>
              </w:rPr>
              <w:t>Ingeniería y Geotecnia Limitada (INYGE)</w:t>
            </w:r>
          </w:p>
        </w:tc>
      </w:tr>
      <w:tr w:rsidR="001C1509" w:rsidRPr="00533F43" w14:paraId="49B6BDB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1420D97"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E101306" w14:textId="77777777" w:rsidR="001C1509" w:rsidRPr="00533F43" w:rsidRDefault="001C1509" w:rsidP="00021A9D">
            <w:pPr>
              <w:spacing w:before="0" w:line="276" w:lineRule="auto"/>
              <w:jc w:val="left"/>
              <w:rPr>
                <w:rFonts w:eastAsia="Calibri" w:cs="Calibri"/>
                <w:sz w:val="16"/>
                <w:szCs w:val="16"/>
                <w:lang w:eastAsia="en-US"/>
              </w:rPr>
            </w:pPr>
            <w:r w:rsidRPr="00533F43">
              <w:rPr>
                <w:sz w:val="16"/>
                <w:szCs w:val="16"/>
              </w:rPr>
              <w:t>Ministerio de Obras Públicas</w:t>
            </w:r>
          </w:p>
        </w:tc>
      </w:tr>
      <w:tr w:rsidR="001C1509" w:rsidRPr="006A1FEE" w14:paraId="223927E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2993575" w14:textId="77777777" w:rsidR="001C1509" w:rsidRPr="00533F43" w:rsidRDefault="001C1509" w:rsidP="00021A9D">
            <w:pPr>
              <w:spacing w:before="0" w:line="276" w:lineRule="auto"/>
              <w:jc w:val="left"/>
              <w:rPr>
                <w:rFonts w:eastAsia="Calibri" w:cs="Calibri"/>
                <w:b/>
                <w:bCs/>
                <w:sz w:val="16"/>
                <w:szCs w:val="16"/>
                <w:lang w:eastAsia="en-US"/>
              </w:rPr>
            </w:pPr>
            <w:r w:rsidRPr="00533F4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AA47569" w14:textId="473B665A" w:rsidR="001C1509" w:rsidRPr="006A1FEE" w:rsidRDefault="00533F43" w:rsidP="00021A9D">
            <w:pPr>
              <w:spacing w:before="0" w:line="276" w:lineRule="auto"/>
              <w:jc w:val="left"/>
              <w:rPr>
                <w:rFonts w:eastAsia="Calibri" w:cs="Calibri"/>
                <w:sz w:val="16"/>
                <w:szCs w:val="16"/>
                <w:lang w:eastAsia="en-US"/>
              </w:rPr>
            </w:pPr>
            <w:r w:rsidRPr="00533F43">
              <w:rPr>
                <w:rFonts w:eastAsia="Calibri" w:cs="Calibri"/>
                <w:sz w:val="16"/>
                <w:szCs w:val="16"/>
                <w:lang w:eastAsia="en-US"/>
              </w:rPr>
              <w:t>-</w:t>
            </w:r>
          </w:p>
        </w:tc>
      </w:tr>
      <w:tr w:rsidR="001C1509" w:rsidRPr="006A1FEE" w14:paraId="4A3F985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5BD4CFF"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26C7D65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C358C9"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531C613"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188A370"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1F2E60B"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E6FEC44"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Cuenca(s)</w:t>
            </w:r>
          </w:p>
        </w:tc>
      </w:tr>
      <w:tr w:rsidR="001C1509" w:rsidRPr="006A1FEE" w14:paraId="3736BA8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B771907" w14:textId="77777777" w:rsidR="001C1509" w:rsidRPr="006A1FEE"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30815B0"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834A2E1"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46597672" w14:textId="77777777" w:rsidR="001C1509" w:rsidRPr="006A1FEE"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121C2AF"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5BBEB92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99E5F66"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63FEE0F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ED1D2A0"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28A2C94"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9DCE52F"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A51177E"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Cuenca(s)</w:t>
            </w:r>
          </w:p>
        </w:tc>
      </w:tr>
      <w:tr w:rsidR="001C1509" w:rsidRPr="006A1FEE" w14:paraId="02D20F58"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409334E"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0020D6E" w14:textId="77777777" w:rsidR="001C1509" w:rsidRPr="006A1FEE" w:rsidRDefault="001C1509" w:rsidP="00021A9D">
            <w:pPr>
              <w:spacing w:before="0" w:line="276" w:lineRule="auto"/>
              <w:jc w:val="center"/>
              <w:rPr>
                <w:rFonts w:eastAsia="Calibri" w:cs="Calibri"/>
                <w:sz w:val="16"/>
                <w:szCs w:val="16"/>
                <w:lang w:eastAsia="en-US"/>
              </w:rPr>
            </w:pPr>
            <w:r w:rsidRPr="006A1FEE">
              <w:rPr>
                <w:sz w:val="16"/>
                <w:szCs w:val="16"/>
              </w:rPr>
              <w:t>I y XV</w:t>
            </w:r>
          </w:p>
        </w:tc>
        <w:tc>
          <w:tcPr>
            <w:tcW w:w="1791" w:type="dxa"/>
            <w:gridSpan w:val="2"/>
            <w:tcBorders>
              <w:top w:val="nil"/>
              <w:left w:val="nil"/>
              <w:bottom w:val="single" w:sz="4" w:space="0" w:color="auto"/>
              <w:right w:val="single" w:sz="4" w:space="0" w:color="auto"/>
            </w:tcBorders>
            <w:vAlign w:val="center"/>
          </w:tcPr>
          <w:p w14:paraId="59CA037C" w14:textId="77777777" w:rsidR="001C1509" w:rsidRPr="006A1FEE"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5F493AC"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497FD658"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FA35EFC"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04A0B06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84ED4EC"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34B2B3E"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5C6A444"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098AE20"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C5CF145"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 xml:space="preserve">Caracterización de la cuenca </w:t>
            </w:r>
          </w:p>
        </w:tc>
      </w:tr>
      <w:tr w:rsidR="001C1509" w:rsidRPr="006A1FEE" w14:paraId="38C2F81A"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39CD63C"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2D37BB6"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63DCCA3" w14:textId="77777777" w:rsidR="001C1509" w:rsidRPr="006A1FEE"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BE042AF" w14:textId="77777777" w:rsidR="001C1509" w:rsidRPr="006A1FEE"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56B19A0"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 ●</w:t>
            </w:r>
          </w:p>
        </w:tc>
      </w:tr>
      <w:tr w:rsidR="001C1509" w:rsidRPr="006A1FEE" w14:paraId="73B45FB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AB4C348"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6079D20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9C90962"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OBJETIVO(S) DE LA INFORMACIÓN</w:t>
            </w:r>
          </w:p>
        </w:tc>
      </w:tr>
      <w:tr w:rsidR="001C1509" w:rsidRPr="006A1FEE" w14:paraId="6B63EB5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C7B9084" w14:textId="77777777" w:rsidR="001C1509" w:rsidRPr="006A1FEE" w:rsidRDefault="001C1509" w:rsidP="00021A9D">
            <w:pPr>
              <w:pStyle w:val="Sinespaciado"/>
              <w:spacing w:before="240"/>
              <w:rPr>
                <w:rFonts w:ascii="Calibri" w:hAnsi="Calibri"/>
                <w:sz w:val="16"/>
                <w:szCs w:val="16"/>
                <w:lang w:eastAsia="es-CL"/>
              </w:rPr>
            </w:pPr>
            <w:r w:rsidRPr="006A1FEE">
              <w:rPr>
                <w:rFonts w:ascii="Verdana" w:hAnsi="Verdana"/>
                <w:sz w:val="16"/>
                <w:szCs w:val="16"/>
              </w:rPr>
              <w:t xml:space="preserve">De este estudio se encuentran solo los anexos y en una versión incompleta. </w:t>
            </w:r>
          </w:p>
        </w:tc>
      </w:tr>
      <w:tr w:rsidR="001C1509" w:rsidRPr="006A1FEE" w14:paraId="429DB1A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348958A"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RESULTADOS DE INTERÉS</w:t>
            </w:r>
          </w:p>
        </w:tc>
      </w:tr>
      <w:tr w:rsidR="001C1509" w:rsidRPr="006A1FEE" w14:paraId="2D59D1E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6B59B34" w14:textId="77777777" w:rsidR="001C1509" w:rsidRPr="006A1FEE" w:rsidRDefault="001C1509" w:rsidP="00021A9D">
            <w:pPr>
              <w:pStyle w:val="Sinespaciado"/>
              <w:spacing w:before="240"/>
              <w:rPr>
                <w:rFonts w:ascii="Verdana" w:hAnsi="Verdana"/>
                <w:sz w:val="16"/>
                <w:szCs w:val="16"/>
              </w:rPr>
            </w:pPr>
            <w:r w:rsidRPr="006A1FEE">
              <w:rPr>
                <w:rFonts w:ascii="Verdana" w:hAnsi="Verdana"/>
                <w:sz w:val="16"/>
                <w:szCs w:val="16"/>
              </w:rPr>
              <w:t>Los anexos encontrados incluyen la siguiente información: producciones potenciales específicas y totales por cuenca, datos fluviométricos, datos hidroquímicos, un catastro de captaciones de agua de superficie en la región de Tarapacá, catastro de vertientes, solicitudes de la I región, solicitudes de autorización para explorar aguas subterráneas en la I región, referencias y fichas bibliográficas, solicitudes de aprovechamientos de aguas superficiales, superficies estimadas de cultivos, datos de producción y de consumo de aguas, y catastro de pozos.</w:t>
            </w:r>
          </w:p>
          <w:p w14:paraId="700FE890" w14:textId="77777777" w:rsidR="001C1509" w:rsidRPr="006A1FEE" w:rsidRDefault="001C1509" w:rsidP="00D93008">
            <w:pPr>
              <w:numPr>
                <w:ilvl w:val="0"/>
                <w:numId w:val="6"/>
              </w:numPr>
              <w:spacing w:before="0" w:line="276" w:lineRule="auto"/>
              <w:contextualSpacing/>
              <w:jc w:val="left"/>
              <w:rPr>
                <w:rFonts w:eastAsia="Calibri" w:cs="Calibri"/>
                <w:sz w:val="16"/>
                <w:szCs w:val="16"/>
                <w:lang w:eastAsia="en-US"/>
              </w:rPr>
            </w:pPr>
          </w:p>
        </w:tc>
      </w:tr>
    </w:tbl>
    <w:p w14:paraId="69D55810" w14:textId="77777777" w:rsidR="001C1509" w:rsidRPr="006A1FEE" w:rsidRDefault="001C1509" w:rsidP="001C1509">
      <w:pPr>
        <w:spacing w:before="0" w:line="240" w:lineRule="auto"/>
        <w:jc w:val="left"/>
        <w:rPr>
          <w:b/>
          <w:sz w:val="28"/>
        </w:rPr>
      </w:pPr>
      <w:r w:rsidRPr="006A1FEE">
        <w:br w:type="page"/>
      </w:r>
    </w:p>
    <w:p w14:paraId="38A047E9" w14:textId="6CADF949" w:rsidR="001C1509" w:rsidRPr="006A1FEE" w:rsidRDefault="008C7070" w:rsidP="008C7070">
      <w:pPr>
        <w:pStyle w:val="Ttulo3"/>
      </w:pPr>
      <w:bookmarkStart w:id="42" w:name="_Toc57304514"/>
      <w:bookmarkStart w:id="43" w:name="_Toc70539112"/>
      <w:r>
        <w:lastRenderedPageBreak/>
        <w:t xml:space="preserve">N13, </w:t>
      </w:r>
      <w:r w:rsidR="001C1509" w:rsidRPr="006A1FEE">
        <w:t>Estudio de síntesis de catastros de usuarios y agua e infraestructura de aprovechamientos (1991)</w:t>
      </w:r>
      <w:bookmarkEnd w:id="42"/>
      <w:bookmarkEnd w:id="43"/>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1FEE" w14:paraId="1B1DC604"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7F39746"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6FF4C45"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Estudio</w:t>
            </w:r>
          </w:p>
        </w:tc>
      </w:tr>
      <w:tr w:rsidR="001C1509" w:rsidRPr="006A1FEE" w14:paraId="39A2A97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0423DD9"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84BA916" w14:textId="77777777" w:rsidR="001C1509" w:rsidRPr="006A1FEE" w:rsidRDefault="001C1509" w:rsidP="00021A9D">
            <w:pPr>
              <w:spacing w:before="0" w:line="276" w:lineRule="auto"/>
              <w:jc w:val="left"/>
              <w:rPr>
                <w:rFonts w:eastAsia="Calibri" w:cs="Calibri"/>
                <w:sz w:val="16"/>
                <w:szCs w:val="16"/>
                <w:lang w:eastAsia="en-US"/>
              </w:rPr>
            </w:pPr>
            <w:r w:rsidRPr="006A1FEE">
              <w:rPr>
                <w:rFonts w:cs="Arial"/>
                <w:sz w:val="16"/>
                <w:szCs w:val="16"/>
              </w:rPr>
              <w:t>Estudio de síntesis de catastros de usuarios de agua e infraestructura de aprovechamiento</w:t>
            </w:r>
          </w:p>
        </w:tc>
      </w:tr>
      <w:tr w:rsidR="001C1509" w:rsidRPr="006A1FEE" w14:paraId="214B7CB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04C8A28"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35CFC66" w14:textId="77777777" w:rsidR="001C1509" w:rsidRPr="006A1FEE" w:rsidRDefault="001C1509" w:rsidP="00021A9D">
            <w:pPr>
              <w:spacing w:before="0" w:line="276" w:lineRule="auto"/>
              <w:jc w:val="left"/>
              <w:rPr>
                <w:rFonts w:eastAsia="Calibri" w:cs="Calibri"/>
                <w:sz w:val="16"/>
                <w:szCs w:val="16"/>
                <w:lang w:eastAsia="en-US"/>
              </w:rPr>
            </w:pPr>
            <w:r w:rsidRPr="006A1FEE">
              <w:rPr>
                <w:rFonts w:cs="Arial"/>
                <w:sz w:val="16"/>
                <w:szCs w:val="16"/>
              </w:rPr>
              <w:t>1991</w:t>
            </w:r>
          </w:p>
        </w:tc>
      </w:tr>
      <w:tr w:rsidR="001C1509" w:rsidRPr="006A1FEE" w14:paraId="5E4FA63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7FB6F82"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3F1CCEE" w14:textId="77777777" w:rsidR="001C1509" w:rsidRPr="006A1FEE" w:rsidRDefault="001C1509" w:rsidP="00021A9D">
            <w:pPr>
              <w:spacing w:before="0" w:line="276" w:lineRule="auto"/>
              <w:jc w:val="left"/>
              <w:rPr>
                <w:rFonts w:eastAsia="Calibri" w:cs="Calibri"/>
                <w:sz w:val="16"/>
                <w:szCs w:val="16"/>
                <w:lang w:eastAsia="en-US"/>
              </w:rPr>
            </w:pPr>
            <w:r w:rsidRPr="006A1FEE">
              <w:rPr>
                <w:rFonts w:cs="Arial"/>
                <w:sz w:val="16"/>
                <w:szCs w:val="16"/>
              </w:rPr>
              <w:t>Ricardo Edwards, Ingenieros Ltda. (REG)</w:t>
            </w:r>
          </w:p>
        </w:tc>
      </w:tr>
      <w:tr w:rsidR="001C1509" w:rsidRPr="006A1FEE" w14:paraId="22FB452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0A8916E"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DDFEFB1"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Dirección General de Aguas</w:t>
            </w:r>
          </w:p>
        </w:tc>
      </w:tr>
      <w:tr w:rsidR="001C1509" w:rsidRPr="0090357A" w14:paraId="33408BF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C979EB7"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FB08DE5" w14:textId="77777777" w:rsidR="001C1509" w:rsidRPr="0090357A"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https://snia.mop.gob.cl/sad/INF313.pdf</w:t>
            </w:r>
          </w:p>
        </w:tc>
      </w:tr>
      <w:tr w:rsidR="001C1509" w:rsidRPr="0090357A" w14:paraId="7FCF76E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E4673A6" w14:textId="77777777" w:rsidR="001C1509" w:rsidRPr="0090357A" w:rsidRDefault="001C1509" w:rsidP="00021A9D">
            <w:pPr>
              <w:spacing w:before="0" w:line="276" w:lineRule="auto"/>
              <w:jc w:val="center"/>
              <w:rPr>
                <w:rFonts w:eastAsia="Calibri" w:cs="Calibri"/>
                <w:b/>
                <w:bCs/>
                <w:sz w:val="16"/>
                <w:szCs w:val="16"/>
                <w:lang w:eastAsia="en-US"/>
              </w:rPr>
            </w:pPr>
          </w:p>
        </w:tc>
      </w:tr>
      <w:tr w:rsidR="001C1509" w:rsidRPr="0090357A" w14:paraId="7CC3B710"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5106BD4" w14:textId="77777777" w:rsidR="001C1509" w:rsidRPr="0090357A" w:rsidRDefault="001C1509" w:rsidP="00021A9D">
            <w:pPr>
              <w:spacing w:before="0" w:line="276" w:lineRule="auto"/>
              <w:jc w:val="left"/>
              <w:rPr>
                <w:rFonts w:eastAsia="Calibri" w:cs="Calibri"/>
                <w:b/>
                <w:bCs/>
                <w:sz w:val="16"/>
                <w:szCs w:val="16"/>
                <w:lang w:eastAsia="en-US"/>
              </w:rPr>
            </w:pPr>
            <w:r w:rsidRPr="0090357A">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20598FA" w14:textId="77777777" w:rsidR="001C1509" w:rsidRPr="0090357A" w:rsidRDefault="001C1509" w:rsidP="00021A9D">
            <w:pPr>
              <w:spacing w:before="0" w:line="276" w:lineRule="auto"/>
              <w:jc w:val="center"/>
              <w:rPr>
                <w:rFonts w:eastAsia="Calibri" w:cs="Calibri"/>
                <w:b/>
                <w:sz w:val="16"/>
                <w:szCs w:val="16"/>
                <w:lang w:eastAsia="en-US"/>
              </w:rPr>
            </w:pPr>
            <w:r w:rsidRPr="0090357A">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BCA9D6A" w14:textId="77777777" w:rsidR="001C1509" w:rsidRPr="0090357A" w:rsidRDefault="001C1509" w:rsidP="00021A9D">
            <w:pPr>
              <w:spacing w:before="0" w:line="276" w:lineRule="auto"/>
              <w:jc w:val="center"/>
              <w:rPr>
                <w:rFonts w:eastAsia="Calibri" w:cs="Calibri"/>
                <w:b/>
                <w:sz w:val="16"/>
                <w:szCs w:val="16"/>
                <w:lang w:eastAsia="en-US"/>
              </w:rPr>
            </w:pPr>
            <w:r w:rsidRPr="0090357A">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705C93F" w14:textId="77777777" w:rsidR="001C1509" w:rsidRPr="0090357A" w:rsidRDefault="001C1509" w:rsidP="00021A9D">
            <w:pPr>
              <w:spacing w:before="0" w:line="276" w:lineRule="auto"/>
              <w:jc w:val="center"/>
              <w:rPr>
                <w:rFonts w:eastAsia="Calibri" w:cs="Calibri"/>
                <w:b/>
                <w:sz w:val="16"/>
                <w:szCs w:val="16"/>
                <w:lang w:eastAsia="en-US"/>
              </w:rPr>
            </w:pPr>
            <w:r w:rsidRPr="0090357A">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4063248" w14:textId="77777777" w:rsidR="001C1509" w:rsidRPr="0090357A" w:rsidRDefault="001C1509" w:rsidP="00021A9D">
            <w:pPr>
              <w:spacing w:before="0" w:line="276" w:lineRule="auto"/>
              <w:jc w:val="center"/>
              <w:rPr>
                <w:rFonts w:eastAsia="Calibri" w:cs="Calibri"/>
                <w:b/>
                <w:sz w:val="16"/>
                <w:szCs w:val="16"/>
                <w:lang w:eastAsia="en-US"/>
              </w:rPr>
            </w:pPr>
            <w:r w:rsidRPr="0090357A">
              <w:rPr>
                <w:rFonts w:eastAsia="Calibri" w:cs="Calibri"/>
                <w:b/>
                <w:sz w:val="16"/>
                <w:szCs w:val="16"/>
                <w:lang w:eastAsia="en-US"/>
              </w:rPr>
              <w:t>Cuenca(s)</w:t>
            </w:r>
          </w:p>
        </w:tc>
      </w:tr>
      <w:tr w:rsidR="001C1509" w:rsidRPr="0090357A" w14:paraId="104AF72A"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B52E8E1" w14:textId="77777777" w:rsidR="001C1509" w:rsidRPr="0090357A"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6BCFA8C" w14:textId="77777777" w:rsidR="001C1509" w:rsidRPr="0090357A"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E49B9D" w14:textId="77777777" w:rsidR="001C1509" w:rsidRPr="0090357A" w:rsidRDefault="001C1509" w:rsidP="00021A9D">
            <w:pPr>
              <w:spacing w:before="0" w:line="276" w:lineRule="auto"/>
              <w:jc w:val="center"/>
              <w:rPr>
                <w:rFonts w:eastAsia="Calibri" w:cs="Calibri"/>
                <w:sz w:val="16"/>
                <w:szCs w:val="16"/>
                <w:lang w:eastAsia="en-US"/>
              </w:rPr>
            </w:pPr>
            <w:r w:rsidRPr="0090357A">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7F3285D6" w14:textId="77777777" w:rsidR="001C1509" w:rsidRPr="0090357A"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0455E99" w14:textId="77777777" w:rsidR="001C1509" w:rsidRPr="0090357A" w:rsidRDefault="001C1509" w:rsidP="00021A9D">
            <w:pPr>
              <w:spacing w:before="0" w:line="276" w:lineRule="auto"/>
              <w:jc w:val="center"/>
              <w:rPr>
                <w:rFonts w:eastAsia="Calibri" w:cs="Calibri"/>
                <w:sz w:val="16"/>
                <w:szCs w:val="16"/>
                <w:lang w:eastAsia="en-US"/>
              </w:rPr>
            </w:pPr>
          </w:p>
        </w:tc>
      </w:tr>
      <w:tr w:rsidR="001C1509" w:rsidRPr="0090357A" w14:paraId="31477875"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6F8C919" w14:textId="77777777" w:rsidR="001C1509" w:rsidRPr="0090357A" w:rsidRDefault="001C1509" w:rsidP="00021A9D">
            <w:pPr>
              <w:spacing w:before="0" w:line="276" w:lineRule="auto"/>
              <w:jc w:val="center"/>
              <w:rPr>
                <w:rFonts w:eastAsia="Calibri" w:cs="Calibri"/>
                <w:b/>
                <w:bCs/>
                <w:sz w:val="16"/>
                <w:szCs w:val="16"/>
                <w:lang w:eastAsia="en-US"/>
              </w:rPr>
            </w:pPr>
          </w:p>
        </w:tc>
      </w:tr>
      <w:tr w:rsidR="001C1509" w:rsidRPr="0090357A" w14:paraId="6F4FCB4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E4F912" w14:textId="77777777" w:rsidR="001C1509" w:rsidRPr="0090357A" w:rsidRDefault="001C1509" w:rsidP="00021A9D">
            <w:pPr>
              <w:spacing w:before="0" w:line="276" w:lineRule="auto"/>
              <w:jc w:val="left"/>
              <w:rPr>
                <w:rFonts w:eastAsia="Calibri" w:cs="Calibri"/>
                <w:b/>
                <w:bCs/>
                <w:sz w:val="16"/>
                <w:szCs w:val="16"/>
                <w:lang w:eastAsia="en-US"/>
              </w:rPr>
            </w:pPr>
            <w:r w:rsidRPr="0090357A">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433F5D6"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86B0BD4"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DB18BE0"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Cuenca(s)</w:t>
            </w:r>
          </w:p>
        </w:tc>
      </w:tr>
      <w:tr w:rsidR="001C1509" w:rsidRPr="008210C0" w14:paraId="790C8DC3"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6335E710" w14:textId="77777777" w:rsidR="001C1509" w:rsidRPr="0090357A"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tcPr>
          <w:p w14:paraId="25EE384A" w14:textId="77777777" w:rsidR="001C1509" w:rsidRPr="0090357A" w:rsidRDefault="001C1509" w:rsidP="00021A9D">
            <w:pPr>
              <w:pStyle w:val="Sinespaciado"/>
              <w:keepNext/>
              <w:keepLines/>
              <w:rPr>
                <w:rFonts w:ascii="Verdana" w:hAnsi="Verdana" w:cs="Arial"/>
                <w:sz w:val="16"/>
                <w:szCs w:val="16"/>
                <w:lang w:val="en-US"/>
              </w:rPr>
            </w:pPr>
            <w:r w:rsidRPr="0090357A">
              <w:rPr>
                <w:rFonts w:ascii="Verdana" w:hAnsi="Verdana" w:cs="Arial"/>
                <w:sz w:val="16"/>
                <w:szCs w:val="16"/>
                <w:lang w:val="en-US"/>
              </w:rPr>
              <w:t>XV, I, II, III, IV, V, VI, VII, VIII, IX</w:t>
            </w:r>
          </w:p>
        </w:tc>
        <w:tc>
          <w:tcPr>
            <w:tcW w:w="1791" w:type="dxa"/>
            <w:gridSpan w:val="2"/>
            <w:tcBorders>
              <w:top w:val="nil"/>
              <w:left w:val="nil"/>
              <w:bottom w:val="single" w:sz="4" w:space="0" w:color="auto"/>
              <w:right w:val="single" w:sz="4" w:space="0" w:color="auto"/>
            </w:tcBorders>
            <w:vAlign w:val="center"/>
          </w:tcPr>
          <w:p w14:paraId="3EF242CE" w14:textId="77777777" w:rsidR="001C1509" w:rsidRPr="009F6438" w:rsidRDefault="001C1509" w:rsidP="00021A9D">
            <w:pPr>
              <w:spacing w:before="0" w:line="276" w:lineRule="auto"/>
              <w:jc w:val="center"/>
              <w:rPr>
                <w:rFonts w:eastAsia="Calibri" w:cs="Calibri"/>
                <w:sz w:val="16"/>
                <w:szCs w:val="16"/>
                <w:lang w:val="en-GB"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EF99D18" w14:textId="77777777" w:rsidR="001C1509" w:rsidRPr="009F6438" w:rsidRDefault="001C1509" w:rsidP="00021A9D">
            <w:pPr>
              <w:spacing w:before="0" w:line="276" w:lineRule="auto"/>
              <w:jc w:val="center"/>
              <w:rPr>
                <w:rFonts w:eastAsia="Calibri" w:cs="Calibri"/>
                <w:sz w:val="16"/>
                <w:szCs w:val="16"/>
                <w:lang w:val="en-GB" w:eastAsia="en-US"/>
              </w:rPr>
            </w:pPr>
          </w:p>
        </w:tc>
      </w:tr>
      <w:tr w:rsidR="001C1509" w:rsidRPr="008210C0" w14:paraId="3F67666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1A76F58" w14:textId="77777777" w:rsidR="001C1509" w:rsidRPr="009F6438" w:rsidRDefault="001C1509" w:rsidP="00021A9D">
            <w:pPr>
              <w:spacing w:before="0" w:line="276" w:lineRule="auto"/>
              <w:jc w:val="center"/>
              <w:rPr>
                <w:rFonts w:eastAsia="Calibri" w:cs="Calibri"/>
                <w:b/>
                <w:bCs/>
                <w:sz w:val="16"/>
                <w:szCs w:val="16"/>
                <w:lang w:val="en-GB" w:eastAsia="en-US"/>
              </w:rPr>
            </w:pPr>
          </w:p>
        </w:tc>
      </w:tr>
      <w:tr w:rsidR="001C1509" w:rsidRPr="0090357A" w14:paraId="5D3D3F8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CD03264" w14:textId="77777777" w:rsidR="001C1509" w:rsidRPr="0090357A" w:rsidRDefault="001C1509" w:rsidP="00021A9D">
            <w:pPr>
              <w:spacing w:before="0" w:line="276" w:lineRule="auto"/>
              <w:jc w:val="left"/>
              <w:rPr>
                <w:rFonts w:eastAsia="Calibri" w:cs="Calibri"/>
                <w:b/>
                <w:bCs/>
                <w:sz w:val="16"/>
                <w:szCs w:val="16"/>
                <w:lang w:eastAsia="en-US"/>
              </w:rPr>
            </w:pPr>
            <w:r w:rsidRPr="0090357A">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A2A1047"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ABF47A4"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72C1BDF"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23603D1"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 xml:space="preserve">Caracterización de la cuenca </w:t>
            </w:r>
          </w:p>
        </w:tc>
      </w:tr>
      <w:tr w:rsidR="001C1509" w:rsidRPr="0090357A" w14:paraId="406586BF"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1BB9070" w14:textId="77777777" w:rsidR="001C1509" w:rsidRPr="0090357A"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3A0E377" w14:textId="77777777" w:rsidR="001C1509" w:rsidRPr="0090357A"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E4330B6" w14:textId="77777777" w:rsidR="001C1509" w:rsidRPr="0090357A"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2B07FD8" w14:textId="77777777" w:rsidR="001C1509" w:rsidRPr="0090357A"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825777C" w14:textId="77777777" w:rsidR="001C1509" w:rsidRPr="0090357A" w:rsidRDefault="001C1509" w:rsidP="00021A9D">
            <w:pPr>
              <w:spacing w:before="0" w:line="276" w:lineRule="auto"/>
              <w:jc w:val="center"/>
              <w:rPr>
                <w:rFonts w:eastAsia="Calibri" w:cs="Calibri"/>
                <w:sz w:val="16"/>
                <w:szCs w:val="16"/>
                <w:lang w:eastAsia="en-US"/>
              </w:rPr>
            </w:pPr>
            <w:r w:rsidRPr="0090357A">
              <w:rPr>
                <w:rFonts w:eastAsia="Calibri" w:cs="Calibri"/>
                <w:sz w:val="16"/>
                <w:szCs w:val="16"/>
                <w:lang w:eastAsia="en-US"/>
              </w:rPr>
              <w:t>●</w:t>
            </w:r>
          </w:p>
        </w:tc>
      </w:tr>
      <w:tr w:rsidR="001C1509" w:rsidRPr="0090357A" w14:paraId="1C70886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1EF17CB" w14:textId="77777777" w:rsidR="001C1509" w:rsidRPr="0090357A" w:rsidRDefault="001C1509" w:rsidP="00021A9D">
            <w:pPr>
              <w:spacing w:before="0" w:line="276" w:lineRule="auto"/>
              <w:jc w:val="center"/>
              <w:rPr>
                <w:rFonts w:eastAsia="Calibri" w:cs="Calibri"/>
                <w:b/>
                <w:bCs/>
                <w:sz w:val="16"/>
                <w:szCs w:val="16"/>
                <w:lang w:eastAsia="en-US"/>
              </w:rPr>
            </w:pPr>
          </w:p>
        </w:tc>
      </w:tr>
      <w:tr w:rsidR="001C1509" w:rsidRPr="0090357A" w14:paraId="6BE3C5F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42CF5F0"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OBJETIVO(S) DE LA INFORMACIÓN</w:t>
            </w:r>
          </w:p>
        </w:tc>
      </w:tr>
      <w:tr w:rsidR="001C1509" w:rsidRPr="0090357A" w14:paraId="03AB008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C2E5D0A" w14:textId="77777777" w:rsidR="001C1509" w:rsidRPr="0090357A" w:rsidRDefault="001C1509" w:rsidP="00021A9D">
            <w:pPr>
              <w:pStyle w:val="Sinespaciado"/>
              <w:keepNext/>
              <w:keepLines/>
              <w:spacing w:before="240"/>
              <w:rPr>
                <w:rFonts w:ascii="Verdana" w:hAnsi="Verdana" w:cs="Arial"/>
                <w:sz w:val="16"/>
                <w:szCs w:val="16"/>
              </w:rPr>
            </w:pPr>
            <w:r w:rsidRPr="0090357A">
              <w:rPr>
                <w:rFonts w:ascii="Verdana" w:hAnsi="Verdana" w:cs="Arial"/>
                <w:sz w:val="16"/>
                <w:szCs w:val="16"/>
              </w:rPr>
              <w:t>Geográficamente comprendida desde la XV a la IX, abarca una superficie regada de 900.000 Has con información de cerca de 200.000 usuarios catastrados</w:t>
            </w:r>
          </w:p>
          <w:p w14:paraId="39B4070C" w14:textId="77777777" w:rsidR="001C1509" w:rsidRPr="0090357A" w:rsidRDefault="001C1509" w:rsidP="00021A9D">
            <w:pPr>
              <w:pStyle w:val="Sinespaciado"/>
              <w:keepNext/>
              <w:keepLines/>
              <w:spacing w:before="240"/>
              <w:rPr>
                <w:rFonts w:ascii="Verdana" w:hAnsi="Verdana" w:cs="Arial"/>
                <w:sz w:val="16"/>
                <w:szCs w:val="16"/>
              </w:rPr>
            </w:pPr>
            <w:r w:rsidRPr="0090357A">
              <w:rPr>
                <w:rFonts w:ascii="Verdana" w:hAnsi="Verdana" w:cs="Arial"/>
                <w:sz w:val="16"/>
                <w:szCs w:val="16"/>
              </w:rPr>
              <w:t>Este estudio entrega reseñas sobre la metodología y la información básica utilizada en el mismo, cuyo objetivo es el análisis y síntesis de la información por cuencas, la que se divide en subcapítulos que indican:</w:t>
            </w:r>
          </w:p>
          <w:p w14:paraId="4A7F3CF6" w14:textId="77777777" w:rsidR="001C1509" w:rsidRPr="0090357A" w:rsidRDefault="001C1509" w:rsidP="00021A9D">
            <w:pPr>
              <w:pStyle w:val="Sinespaciado"/>
              <w:keepNext/>
              <w:keepLines/>
              <w:numPr>
                <w:ilvl w:val="0"/>
                <w:numId w:val="3"/>
              </w:numPr>
              <w:jc w:val="left"/>
              <w:rPr>
                <w:rFonts w:ascii="Verdana" w:hAnsi="Verdana" w:cs="Arial"/>
                <w:sz w:val="16"/>
                <w:szCs w:val="16"/>
              </w:rPr>
            </w:pPr>
            <w:r w:rsidRPr="0090357A">
              <w:rPr>
                <w:rFonts w:ascii="Verdana" w:hAnsi="Verdana" w:cs="Arial"/>
                <w:sz w:val="16"/>
                <w:szCs w:val="16"/>
              </w:rPr>
              <w:t>División político-administrativa del territorio</w:t>
            </w:r>
          </w:p>
          <w:p w14:paraId="0E528EE6" w14:textId="77777777" w:rsidR="001C1509" w:rsidRPr="0090357A" w:rsidRDefault="001C1509" w:rsidP="00021A9D">
            <w:pPr>
              <w:pStyle w:val="Sinespaciado"/>
              <w:keepNext/>
              <w:keepLines/>
              <w:numPr>
                <w:ilvl w:val="0"/>
                <w:numId w:val="3"/>
              </w:numPr>
              <w:jc w:val="left"/>
              <w:rPr>
                <w:rFonts w:ascii="Verdana" w:hAnsi="Verdana" w:cs="Arial"/>
                <w:sz w:val="16"/>
                <w:szCs w:val="16"/>
              </w:rPr>
            </w:pPr>
            <w:r w:rsidRPr="0090357A">
              <w:rPr>
                <w:rFonts w:ascii="Verdana" w:hAnsi="Verdana" w:cs="Arial"/>
                <w:sz w:val="16"/>
                <w:szCs w:val="16"/>
              </w:rPr>
              <w:t>Características físicas de la cuenca</w:t>
            </w:r>
          </w:p>
          <w:p w14:paraId="1040C5C1" w14:textId="77777777" w:rsidR="001C1509" w:rsidRPr="0090357A" w:rsidRDefault="001C1509" w:rsidP="00021A9D">
            <w:pPr>
              <w:pStyle w:val="Sinespaciado"/>
              <w:keepNext/>
              <w:keepLines/>
              <w:numPr>
                <w:ilvl w:val="0"/>
                <w:numId w:val="3"/>
              </w:numPr>
              <w:jc w:val="left"/>
              <w:rPr>
                <w:rFonts w:ascii="Verdana" w:hAnsi="Verdana" w:cs="Arial"/>
                <w:sz w:val="16"/>
                <w:szCs w:val="16"/>
              </w:rPr>
            </w:pPr>
            <w:r w:rsidRPr="0090357A">
              <w:rPr>
                <w:rFonts w:ascii="Verdana" w:hAnsi="Verdana" w:cs="Arial"/>
                <w:sz w:val="16"/>
                <w:szCs w:val="16"/>
              </w:rPr>
              <w:t>Infraestructura de aprovechamiento</w:t>
            </w:r>
          </w:p>
          <w:p w14:paraId="1FEF396F" w14:textId="77777777" w:rsidR="001C1509" w:rsidRPr="0090357A" w:rsidRDefault="001C1509" w:rsidP="00021A9D">
            <w:pPr>
              <w:pStyle w:val="Sinespaciado"/>
              <w:keepNext/>
              <w:keepLines/>
              <w:numPr>
                <w:ilvl w:val="0"/>
                <w:numId w:val="3"/>
              </w:numPr>
              <w:jc w:val="left"/>
              <w:rPr>
                <w:rFonts w:ascii="Verdana" w:hAnsi="Verdana" w:cs="Arial"/>
                <w:sz w:val="16"/>
                <w:szCs w:val="16"/>
              </w:rPr>
            </w:pPr>
            <w:r w:rsidRPr="0090357A">
              <w:rPr>
                <w:rFonts w:ascii="Verdana" w:hAnsi="Verdana" w:cs="Arial"/>
                <w:sz w:val="16"/>
                <w:szCs w:val="16"/>
              </w:rPr>
              <w:t xml:space="preserve">Organizaciones de usuarios </w:t>
            </w:r>
          </w:p>
          <w:p w14:paraId="377B1345" w14:textId="77777777" w:rsidR="001C1509" w:rsidRPr="0090357A" w:rsidRDefault="001C1509" w:rsidP="00021A9D">
            <w:pPr>
              <w:pStyle w:val="Sinespaciado"/>
              <w:keepNext/>
              <w:keepLines/>
              <w:numPr>
                <w:ilvl w:val="0"/>
                <w:numId w:val="3"/>
              </w:numPr>
              <w:jc w:val="left"/>
              <w:rPr>
                <w:rFonts w:ascii="Verdana" w:hAnsi="Verdana" w:cs="Arial"/>
                <w:sz w:val="16"/>
                <w:szCs w:val="16"/>
              </w:rPr>
            </w:pPr>
            <w:r w:rsidRPr="0090357A">
              <w:rPr>
                <w:rFonts w:ascii="Verdana" w:hAnsi="Verdana" w:cs="Arial"/>
                <w:sz w:val="16"/>
                <w:szCs w:val="16"/>
              </w:rPr>
              <w:t>Análisis estadístico de las superficies regadas</w:t>
            </w:r>
          </w:p>
          <w:p w14:paraId="079EFD89" w14:textId="77777777" w:rsidR="001C1509" w:rsidRPr="0090357A" w:rsidRDefault="001C1509" w:rsidP="00021A9D">
            <w:pPr>
              <w:pStyle w:val="Sinespaciado"/>
              <w:keepNext/>
              <w:keepLines/>
              <w:spacing w:before="240"/>
              <w:ind w:left="720"/>
              <w:rPr>
                <w:rFonts w:ascii="Verdana" w:hAnsi="Verdana" w:cs="Arial"/>
                <w:b/>
                <w:sz w:val="16"/>
                <w:szCs w:val="16"/>
              </w:rPr>
            </w:pPr>
            <w:r w:rsidRPr="0090357A">
              <w:rPr>
                <w:rFonts w:ascii="Verdana" w:hAnsi="Verdana" w:cs="Arial"/>
                <w:b/>
                <w:sz w:val="16"/>
                <w:szCs w:val="16"/>
              </w:rPr>
              <w:t>NOTA: información contenida está comprendida entre los años 1976 y 1990</w:t>
            </w:r>
          </w:p>
          <w:p w14:paraId="79711E79" w14:textId="77777777" w:rsidR="001C1509" w:rsidRPr="0090357A" w:rsidRDefault="001C1509" w:rsidP="00021A9D">
            <w:pPr>
              <w:spacing w:before="0" w:line="276" w:lineRule="auto"/>
              <w:jc w:val="left"/>
              <w:rPr>
                <w:rFonts w:ascii="Calibri" w:hAnsi="Calibri"/>
                <w:sz w:val="16"/>
                <w:szCs w:val="16"/>
                <w:lang w:eastAsia="es-CL"/>
              </w:rPr>
            </w:pPr>
          </w:p>
        </w:tc>
      </w:tr>
      <w:tr w:rsidR="001C1509" w:rsidRPr="0090357A" w14:paraId="6FAFE91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23FABD5" w14:textId="77777777" w:rsidR="001C1509" w:rsidRPr="0090357A" w:rsidRDefault="001C1509" w:rsidP="00021A9D">
            <w:pPr>
              <w:spacing w:before="0" w:line="276" w:lineRule="auto"/>
              <w:jc w:val="center"/>
              <w:rPr>
                <w:rFonts w:eastAsia="Calibri" w:cs="Calibri"/>
                <w:b/>
                <w:bCs/>
                <w:sz w:val="16"/>
                <w:szCs w:val="16"/>
                <w:lang w:eastAsia="en-US"/>
              </w:rPr>
            </w:pPr>
            <w:r w:rsidRPr="0090357A">
              <w:rPr>
                <w:rFonts w:eastAsia="Calibri" w:cs="Calibri"/>
                <w:b/>
                <w:bCs/>
                <w:sz w:val="16"/>
                <w:szCs w:val="16"/>
                <w:lang w:eastAsia="en-US"/>
              </w:rPr>
              <w:t>RESULTADOS DE INTERÉS</w:t>
            </w:r>
          </w:p>
        </w:tc>
      </w:tr>
      <w:tr w:rsidR="001C1509" w:rsidRPr="00552BFF" w14:paraId="7F73ADB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A8DE19C" w14:textId="77777777" w:rsidR="001C1509" w:rsidRPr="00552BFF" w:rsidRDefault="001C1509" w:rsidP="00021A9D">
            <w:pPr>
              <w:pStyle w:val="Sinespaciado"/>
              <w:keepNext/>
              <w:keepLines/>
              <w:spacing w:before="240"/>
              <w:rPr>
                <w:rFonts w:ascii="Verdana" w:hAnsi="Verdana" w:cs="Arial"/>
                <w:sz w:val="16"/>
                <w:szCs w:val="16"/>
              </w:rPr>
            </w:pPr>
            <w:r w:rsidRPr="00552BFF">
              <w:rPr>
                <w:rFonts w:ascii="Verdana" w:hAnsi="Verdana" w:cs="Arial"/>
                <w:sz w:val="16"/>
                <w:szCs w:val="16"/>
              </w:rPr>
              <w:t xml:space="preserve">El aporte de este estudio al proyecto es que presenta estudios por cuencas individuales en la que existe una buena descripción física de las mismas. Por otro lado el resto de la información no presenta actualizaciones ya que, los datos con los que se confeccionó el estudio tienen más de 20 años, y existe la posibilidad que no represente la realidad actual de la región. </w:t>
            </w:r>
          </w:p>
          <w:p w14:paraId="4014F7D0" w14:textId="77777777" w:rsidR="001C1509" w:rsidRPr="00552BFF" w:rsidRDefault="001C1509" w:rsidP="00021A9D">
            <w:pPr>
              <w:spacing w:before="0" w:line="276" w:lineRule="auto"/>
              <w:contextualSpacing/>
              <w:jc w:val="left"/>
              <w:rPr>
                <w:rFonts w:eastAsia="Calibri" w:cs="Calibri"/>
                <w:sz w:val="16"/>
                <w:szCs w:val="16"/>
                <w:lang w:eastAsia="en-US"/>
              </w:rPr>
            </w:pPr>
          </w:p>
        </w:tc>
      </w:tr>
    </w:tbl>
    <w:p w14:paraId="13DD414C" w14:textId="77777777" w:rsidR="001C1509" w:rsidRPr="00552BFF" w:rsidRDefault="001C1509" w:rsidP="001C1509">
      <w:pPr>
        <w:spacing w:before="0" w:line="240" w:lineRule="auto"/>
        <w:jc w:val="left"/>
      </w:pPr>
      <w:r w:rsidRPr="00552BFF">
        <w:br w:type="page"/>
      </w:r>
    </w:p>
    <w:p w14:paraId="2A1EAA0C" w14:textId="465C8225" w:rsidR="001C1509" w:rsidRPr="00552BFF" w:rsidRDefault="008C7070" w:rsidP="001C1509">
      <w:pPr>
        <w:pStyle w:val="Ttulo3"/>
      </w:pPr>
      <w:bookmarkStart w:id="44" w:name="_Toc57304515"/>
      <w:bookmarkStart w:id="45" w:name="_Toc70539113"/>
      <w:r>
        <w:lastRenderedPageBreak/>
        <w:t xml:space="preserve">N14, </w:t>
      </w:r>
      <w:r w:rsidR="001C1509" w:rsidRPr="00552BFF">
        <w:t>Informe preliminar por cuencas (1991)</w:t>
      </w:r>
      <w:bookmarkEnd w:id="44"/>
      <w:bookmarkEnd w:id="4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552BFF" w14:paraId="61A7F4E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56E52FE"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472C2CD"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Informe</w:t>
            </w:r>
          </w:p>
        </w:tc>
      </w:tr>
      <w:tr w:rsidR="001C1509" w:rsidRPr="00552BFF" w14:paraId="690239E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36C5317"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DBC39CC"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Informe preliminar por cuencas</w:t>
            </w:r>
          </w:p>
        </w:tc>
      </w:tr>
      <w:tr w:rsidR="001C1509" w:rsidRPr="00552BFF" w14:paraId="63830BD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57410E3"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0B89043"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1991</w:t>
            </w:r>
          </w:p>
        </w:tc>
      </w:tr>
      <w:tr w:rsidR="001C1509" w:rsidRPr="00552BFF" w14:paraId="040AA36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56B1FF6"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9B5F1D0"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Depto Estudios, DGA, MOP</w:t>
            </w:r>
          </w:p>
        </w:tc>
      </w:tr>
      <w:tr w:rsidR="001C1509" w:rsidRPr="00552BFF" w14:paraId="1852ADA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72BCDBC"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6806FED"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Peña Torrealba, Humberto, Grilli Dorna-Fernández, Alejandro, Alfaro V., José</w:t>
            </w:r>
          </w:p>
        </w:tc>
      </w:tr>
      <w:tr w:rsidR="001C1509" w:rsidRPr="00552BFF" w14:paraId="6EB8675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6DC3E8D"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A58761F" w14:textId="77777777" w:rsidR="001C1509" w:rsidRPr="00552BFF" w:rsidRDefault="001C1509" w:rsidP="00021A9D">
            <w:pPr>
              <w:spacing w:before="0" w:line="276" w:lineRule="auto"/>
              <w:jc w:val="left"/>
              <w:rPr>
                <w:rFonts w:eastAsia="Calibri" w:cs="Calibri"/>
                <w:sz w:val="16"/>
                <w:szCs w:val="16"/>
                <w:lang w:eastAsia="en-US"/>
              </w:rPr>
            </w:pPr>
            <w:r w:rsidRPr="00552BFF">
              <w:rPr>
                <w:rFonts w:eastAsia="Calibri" w:cs="Calibri"/>
                <w:sz w:val="16"/>
                <w:szCs w:val="16"/>
                <w:lang w:eastAsia="en-US"/>
              </w:rPr>
              <w:t>https://snia.mop.gob.cl/sad/CUH1516.pdf</w:t>
            </w:r>
          </w:p>
        </w:tc>
      </w:tr>
      <w:tr w:rsidR="001C1509" w:rsidRPr="00552BFF" w14:paraId="5D66836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3624E67" w14:textId="77777777" w:rsidR="001C1509" w:rsidRPr="00552BFF" w:rsidRDefault="001C1509" w:rsidP="00021A9D">
            <w:pPr>
              <w:spacing w:before="0" w:line="276" w:lineRule="auto"/>
              <w:jc w:val="center"/>
              <w:rPr>
                <w:rFonts w:eastAsia="Calibri" w:cs="Calibri"/>
                <w:b/>
                <w:bCs/>
                <w:sz w:val="16"/>
                <w:szCs w:val="16"/>
                <w:lang w:eastAsia="en-US"/>
              </w:rPr>
            </w:pPr>
          </w:p>
        </w:tc>
      </w:tr>
      <w:tr w:rsidR="001C1509" w:rsidRPr="00552BFF" w14:paraId="2760FC3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0CB28C2"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CE7725E" w14:textId="77777777" w:rsidR="001C1509" w:rsidRPr="00552BFF" w:rsidRDefault="001C1509" w:rsidP="00021A9D">
            <w:pPr>
              <w:spacing w:before="0" w:line="276" w:lineRule="auto"/>
              <w:jc w:val="center"/>
              <w:rPr>
                <w:rFonts w:eastAsia="Calibri" w:cs="Calibri"/>
                <w:b/>
                <w:sz w:val="16"/>
                <w:szCs w:val="16"/>
                <w:lang w:eastAsia="en-US"/>
              </w:rPr>
            </w:pPr>
            <w:r w:rsidRPr="00552BFF">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61B5C75" w14:textId="77777777" w:rsidR="001C1509" w:rsidRPr="00552BFF" w:rsidRDefault="001C1509" w:rsidP="00021A9D">
            <w:pPr>
              <w:spacing w:before="0" w:line="276" w:lineRule="auto"/>
              <w:jc w:val="center"/>
              <w:rPr>
                <w:rFonts w:eastAsia="Calibri" w:cs="Calibri"/>
                <w:b/>
                <w:sz w:val="16"/>
                <w:szCs w:val="16"/>
                <w:lang w:eastAsia="en-US"/>
              </w:rPr>
            </w:pPr>
            <w:r w:rsidRPr="00552BFF">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2B6EC50" w14:textId="77777777" w:rsidR="001C1509" w:rsidRPr="00552BFF" w:rsidRDefault="001C1509" w:rsidP="00021A9D">
            <w:pPr>
              <w:spacing w:before="0" w:line="276" w:lineRule="auto"/>
              <w:jc w:val="center"/>
              <w:rPr>
                <w:rFonts w:eastAsia="Calibri" w:cs="Calibri"/>
                <w:b/>
                <w:sz w:val="16"/>
                <w:szCs w:val="16"/>
                <w:lang w:eastAsia="en-US"/>
              </w:rPr>
            </w:pPr>
            <w:r w:rsidRPr="00552BFF">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E94A3E8" w14:textId="77777777" w:rsidR="001C1509" w:rsidRPr="00552BFF" w:rsidRDefault="001C1509" w:rsidP="00021A9D">
            <w:pPr>
              <w:spacing w:before="0" w:line="276" w:lineRule="auto"/>
              <w:jc w:val="center"/>
              <w:rPr>
                <w:rFonts w:eastAsia="Calibri" w:cs="Calibri"/>
                <w:b/>
                <w:sz w:val="16"/>
                <w:szCs w:val="16"/>
                <w:lang w:eastAsia="en-US"/>
              </w:rPr>
            </w:pPr>
            <w:r w:rsidRPr="00552BFF">
              <w:rPr>
                <w:rFonts w:eastAsia="Calibri" w:cs="Calibri"/>
                <w:b/>
                <w:sz w:val="16"/>
                <w:szCs w:val="16"/>
                <w:lang w:eastAsia="en-US"/>
              </w:rPr>
              <w:t>Cuenca(s)</w:t>
            </w:r>
          </w:p>
        </w:tc>
      </w:tr>
      <w:tr w:rsidR="001C1509" w:rsidRPr="00552BFF" w14:paraId="5F421BC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EB95480" w14:textId="77777777" w:rsidR="001C1509" w:rsidRPr="00552BFF"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6EB9003" w14:textId="77777777" w:rsidR="001C1509" w:rsidRPr="00552BFF" w:rsidRDefault="001C1509" w:rsidP="00021A9D">
            <w:pPr>
              <w:spacing w:before="0" w:line="276" w:lineRule="auto"/>
              <w:jc w:val="center"/>
              <w:rPr>
                <w:rFonts w:eastAsia="Calibri" w:cs="Calibri"/>
                <w:sz w:val="16"/>
                <w:szCs w:val="16"/>
                <w:lang w:eastAsia="en-US"/>
              </w:rPr>
            </w:pPr>
            <w:r w:rsidRPr="00552BFF">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060090F2" w14:textId="77777777" w:rsidR="001C1509" w:rsidRPr="00552BFF"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EC53CD3" w14:textId="77777777" w:rsidR="001C1509" w:rsidRPr="00552BFF"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FBB4B3C" w14:textId="77777777" w:rsidR="001C1509" w:rsidRPr="00552BFF" w:rsidRDefault="001C1509" w:rsidP="00021A9D">
            <w:pPr>
              <w:spacing w:before="0" w:line="276" w:lineRule="auto"/>
              <w:jc w:val="center"/>
              <w:rPr>
                <w:rFonts w:eastAsia="Calibri" w:cs="Calibri"/>
                <w:sz w:val="16"/>
                <w:szCs w:val="16"/>
                <w:lang w:eastAsia="en-US"/>
              </w:rPr>
            </w:pPr>
          </w:p>
        </w:tc>
      </w:tr>
      <w:tr w:rsidR="001C1509" w:rsidRPr="00552BFF" w14:paraId="37063450"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63193F8" w14:textId="77777777" w:rsidR="001C1509" w:rsidRPr="00552BFF" w:rsidRDefault="001C1509" w:rsidP="00021A9D">
            <w:pPr>
              <w:spacing w:before="0" w:line="276" w:lineRule="auto"/>
              <w:jc w:val="center"/>
              <w:rPr>
                <w:rFonts w:eastAsia="Calibri" w:cs="Calibri"/>
                <w:b/>
                <w:bCs/>
                <w:sz w:val="16"/>
                <w:szCs w:val="16"/>
                <w:lang w:eastAsia="en-US"/>
              </w:rPr>
            </w:pPr>
          </w:p>
        </w:tc>
      </w:tr>
      <w:tr w:rsidR="001C1509" w:rsidRPr="00C00FD0" w14:paraId="3711F17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11A2C7" w14:textId="77777777" w:rsidR="001C1509" w:rsidRPr="00552BFF" w:rsidRDefault="001C1509" w:rsidP="00021A9D">
            <w:pPr>
              <w:spacing w:before="0" w:line="276" w:lineRule="auto"/>
              <w:jc w:val="left"/>
              <w:rPr>
                <w:rFonts w:eastAsia="Calibri" w:cs="Calibri"/>
                <w:b/>
                <w:bCs/>
                <w:sz w:val="16"/>
                <w:szCs w:val="16"/>
                <w:lang w:eastAsia="en-US"/>
              </w:rPr>
            </w:pPr>
            <w:r w:rsidRPr="00552BFF">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39E6B3C" w14:textId="77777777" w:rsidR="001C1509" w:rsidRPr="00552BFF" w:rsidRDefault="001C1509" w:rsidP="00021A9D">
            <w:pPr>
              <w:spacing w:before="0" w:line="276" w:lineRule="auto"/>
              <w:jc w:val="center"/>
              <w:rPr>
                <w:rFonts w:eastAsia="Calibri" w:cs="Calibri"/>
                <w:b/>
                <w:bCs/>
                <w:sz w:val="16"/>
                <w:szCs w:val="16"/>
                <w:lang w:eastAsia="en-US"/>
              </w:rPr>
            </w:pPr>
            <w:r w:rsidRPr="00552BFF">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F84A673" w14:textId="77777777" w:rsidR="001C1509" w:rsidRPr="00552BFF" w:rsidRDefault="001C1509" w:rsidP="00021A9D">
            <w:pPr>
              <w:spacing w:before="0" w:line="276" w:lineRule="auto"/>
              <w:jc w:val="center"/>
              <w:rPr>
                <w:rFonts w:eastAsia="Calibri" w:cs="Calibri"/>
                <w:b/>
                <w:bCs/>
                <w:sz w:val="16"/>
                <w:szCs w:val="16"/>
                <w:lang w:eastAsia="en-US"/>
              </w:rPr>
            </w:pPr>
            <w:r w:rsidRPr="00552BFF">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EF278D1" w14:textId="77777777" w:rsidR="001C1509" w:rsidRPr="00C00FD0" w:rsidRDefault="001C1509" w:rsidP="00021A9D">
            <w:pPr>
              <w:spacing w:before="0" w:line="276" w:lineRule="auto"/>
              <w:jc w:val="center"/>
              <w:rPr>
                <w:rFonts w:eastAsia="Calibri" w:cs="Calibri"/>
                <w:b/>
                <w:bCs/>
                <w:sz w:val="16"/>
                <w:szCs w:val="16"/>
                <w:lang w:eastAsia="en-US"/>
              </w:rPr>
            </w:pPr>
            <w:r w:rsidRPr="00552BFF">
              <w:rPr>
                <w:rFonts w:eastAsia="Calibri" w:cs="Calibri"/>
                <w:b/>
                <w:bCs/>
                <w:sz w:val="16"/>
                <w:szCs w:val="16"/>
                <w:lang w:eastAsia="en-US"/>
              </w:rPr>
              <w:t>Cuenca(s)</w:t>
            </w:r>
          </w:p>
        </w:tc>
      </w:tr>
      <w:tr w:rsidR="001C1509" w:rsidRPr="00C00FD0" w14:paraId="421665C1"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6697910"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75626F0"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F20B402" w14:textId="77777777" w:rsidR="001C1509" w:rsidRPr="00C00FD0"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4A67D01" w14:textId="77777777" w:rsidR="001C1509" w:rsidRPr="00C00FD0" w:rsidRDefault="001C1509"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1C1509" w:rsidRPr="00C00FD0" w14:paraId="763D83B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04A8782"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34509DB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0F3805D"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8904B20"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29ECE36"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159C150"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B59EFC8"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1C1509" w:rsidRPr="00C00FD0" w14:paraId="7CB751B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3BED843"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B7B3BF6"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1B819FE" w14:textId="77777777" w:rsidR="001C1509" w:rsidRPr="00C00FD0"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ECA0601" w14:textId="77777777" w:rsidR="001C1509" w:rsidRPr="00C00FD0"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755414F" w14:textId="77777777" w:rsidR="001C1509" w:rsidRPr="00C00FD0" w:rsidRDefault="001C1509"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1C1509" w:rsidRPr="00C00FD0" w14:paraId="415C7A4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FC77191"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682912C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3CADA65"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1C1509" w:rsidRPr="00C00FD0" w14:paraId="0337721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AC358EF" w14:textId="77777777" w:rsidR="001C1509" w:rsidRPr="00C00FD0" w:rsidRDefault="001C1509" w:rsidP="00021A9D">
            <w:pPr>
              <w:spacing w:before="0" w:line="276" w:lineRule="auto"/>
              <w:rPr>
                <w:sz w:val="16"/>
                <w:szCs w:val="16"/>
                <w:lang w:eastAsia="es-CL"/>
              </w:rPr>
            </w:pPr>
            <w:r>
              <w:rPr>
                <w:sz w:val="16"/>
                <w:szCs w:val="16"/>
                <w:lang w:eastAsia="es-CL"/>
              </w:rPr>
              <w:t xml:space="preserve">En el Informe se describen a grandes rasgos las principales características de la situación a fines de la década de los años 90, respecto a la disponibilidad y uso de los recursos hídricos en las 13 cuencas más importantes del país, y el que considera la cuenca del río Lluta. Se identifican sus problemas actuales, futuros, y se presentan los proyectos de obras de aprovechamiento propuestos. </w:t>
            </w:r>
          </w:p>
        </w:tc>
      </w:tr>
      <w:tr w:rsidR="001C1509" w:rsidRPr="00C00FD0" w14:paraId="7C34BD3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121793D"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1C1509" w:rsidRPr="00C00FD0" w14:paraId="3BB6D6A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E4B4C87"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El uso prioritario del agua de la cuenca del río Lluta se destina a la agricultura</w:t>
            </w:r>
          </w:p>
          <w:p w14:paraId="79C39934"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En aquellos tiempos, en toda la cuenca no existía explotación significativa de aguas subterráneas </w:t>
            </w:r>
          </w:p>
          <w:p w14:paraId="5FD948A4"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La principal limitación para los cultivos en la cuenca, la constituye la calidad química de las aguas, la cual presenta resptricción en el uso de leve a moderada en cuanto a salinidad y una toxicidad severa para cultivos sensibles (Boro). Adcionalmente, presenta un alto contenido de arsénico, superando el límite eadmisible para uso potable.</w:t>
            </w:r>
          </w:p>
          <w:p w14:paraId="2DC49305"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En la zona de desembocadura, los niveles de agua subterránea se presentaban muy someros, lo que generaba zonas de vegas inaptas para la agricultura y proliferación de mosquitos.</w:t>
            </w:r>
          </w:p>
          <w:p w14:paraId="6948FFAE"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En general, los recursos hídricos del cvalle soportan una mayor explotación.</w:t>
            </w:r>
          </w:p>
          <w:p w14:paraId="3085A063"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Los principales proyectos que se propusieron en su tiempo fueron:</w:t>
            </w:r>
          </w:p>
          <w:p w14:paraId="1166B834" w14:textId="77777777" w:rsidR="001C1509" w:rsidRDefault="001C1509" w:rsidP="00D93008">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Habilitación de pretiles del río Azufre</w:t>
            </w:r>
          </w:p>
          <w:p w14:paraId="2CB56C3F" w14:textId="77777777" w:rsidR="001C1509" w:rsidRDefault="001C1509" w:rsidP="00D93008">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Trasvase de aguas desde cuencas altiplánicas</w:t>
            </w:r>
          </w:p>
          <w:p w14:paraId="4706800F" w14:textId="77777777" w:rsidR="001C1509" w:rsidRDefault="001C1509" w:rsidP="00D93008">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Construcción de un embalse en el río Lluta</w:t>
            </w:r>
          </w:p>
          <w:p w14:paraId="5F6B8AC0" w14:textId="77777777" w:rsidR="001C1509" w:rsidRPr="00C00FD0" w:rsidRDefault="001C1509" w:rsidP="00D93008">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Históricamente se ha propuesto la posibilidad de un aprovechamiento en hidroelectricidad</w:t>
            </w:r>
          </w:p>
        </w:tc>
      </w:tr>
    </w:tbl>
    <w:p w14:paraId="70554B2F" w14:textId="77777777" w:rsidR="001C1509" w:rsidRPr="00552BFF" w:rsidRDefault="001C1509" w:rsidP="001C1509">
      <w:pPr>
        <w:rPr>
          <w:highlight w:val="yellow"/>
        </w:rPr>
      </w:pPr>
    </w:p>
    <w:p w14:paraId="133242B6" w14:textId="77777777" w:rsidR="001C1509" w:rsidRPr="006A1FEE" w:rsidRDefault="001C1509" w:rsidP="001C1509">
      <w:pPr>
        <w:spacing w:before="0" w:line="240" w:lineRule="auto"/>
        <w:jc w:val="left"/>
      </w:pPr>
      <w:r w:rsidRPr="006A1FEE">
        <w:br w:type="page"/>
      </w:r>
    </w:p>
    <w:p w14:paraId="0A3604AE" w14:textId="4E8CCEDB" w:rsidR="001C1509" w:rsidRPr="006A1FEE" w:rsidRDefault="008C7070" w:rsidP="001C1509">
      <w:pPr>
        <w:pStyle w:val="Ttulo3"/>
      </w:pPr>
      <w:bookmarkStart w:id="46" w:name="_Toc57304516"/>
      <w:bookmarkStart w:id="47" w:name="_Toc70539114"/>
      <w:r>
        <w:lastRenderedPageBreak/>
        <w:t xml:space="preserve">N15, </w:t>
      </w:r>
      <w:r w:rsidR="001C1509" w:rsidRPr="006A1FEE">
        <w:t>Situación de recursos hídricos I región – febrero 1992. Provincias de Arica y Parinacota (1992)</w:t>
      </w:r>
      <w:bookmarkEnd w:id="46"/>
      <w:bookmarkEnd w:id="4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1FEE" w14:paraId="05C92BC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55E4267"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C26564B"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Estudio</w:t>
            </w:r>
          </w:p>
        </w:tc>
      </w:tr>
      <w:tr w:rsidR="001C1509" w:rsidRPr="006A1FEE" w14:paraId="4D76754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1A225ED"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495AF65"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Situación de Recursos Hídricos I Región – Febrero 1992. Provincias de Arica y Parinacota</w:t>
            </w:r>
          </w:p>
        </w:tc>
      </w:tr>
      <w:tr w:rsidR="001C1509" w:rsidRPr="006A1FEE" w14:paraId="2462A24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47F1357"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A15E0ED"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1992</w:t>
            </w:r>
          </w:p>
        </w:tc>
      </w:tr>
      <w:tr w:rsidR="001C1509" w:rsidRPr="006A1FEE" w14:paraId="3C4ED67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6F8C194"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0273CA8" w14:textId="77777777" w:rsidR="001C1509" w:rsidRPr="006A1FEE" w:rsidRDefault="001C1509" w:rsidP="00021A9D">
            <w:pPr>
              <w:spacing w:before="0" w:line="276" w:lineRule="auto"/>
              <w:jc w:val="left"/>
              <w:rPr>
                <w:rFonts w:eastAsia="Calibri" w:cs="Calibri"/>
                <w:sz w:val="16"/>
                <w:szCs w:val="16"/>
                <w:lang w:eastAsia="en-US"/>
              </w:rPr>
            </w:pPr>
            <w:r w:rsidRPr="006A1FEE">
              <w:rPr>
                <w:sz w:val="16"/>
                <w:szCs w:val="16"/>
              </w:rPr>
              <w:t>SAG</w:t>
            </w:r>
          </w:p>
        </w:tc>
      </w:tr>
      <w:tr w:rsidR="001C1509" w:rsidRPr="006A1FEE" w14:paraId="78919BA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786807A"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DFB9BB7"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Dirección general de Aguas</w:t>
            </w:r>
          </w:p>
        </w:tc>
      </w:tr>
      <w:tr w:rsidR="001C1509" w:rsidRPr="006A1FEE" w14:paraId="709CB74E"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50E9179"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AEF7D0A" w14:textId="77777777" w:rsidR="001C1509" w:rsidRPr="006A1FEE" w:rsidRDefault="001C1509" w:rsidP="00021A9D">
            <w:pPr>
              <w:spacing w:before="0" w:line="276" w:lineRule="auto"/>
              <w:jc w:val="left"/>
              <w:rPr>
                <w:rFonts w:eastAsia="Calibri" w:cs="Calibri"/>
                <w:sz w:val="16"/>
                <w:szCs w:val="16"/>
                <w:lang w:eastAsia="en-US"/>
              </w:rPr>
            </w:pPr>
            <w:r w:rsidRPr="006A1FEE">
              <w:rPr>
                <w:rFonts w:eastAsia="Calibri" w:cs="Calibri"/>
                <w:sz w:val="16"/>
                <w:szCs w:val="16"/>
                <w:lang w:eastAsia="en-US"/>
              </w:rPr>
              <w:t>https://snia.mop.gob.cl/sad/ADM261.pdf</w:t>
            </w:r>
          </w:p>
        </w:tc>
      </w:tr>
      <w:tr w:rsidR="001C1509" w:rsidRPr="006A1FEE" w14:paraId="42C7F13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73120E6"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4CB2AC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B7EC1A0"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8D6D265"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4523A2C"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18E566A"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C9615B2" w14:textId="77777777" w:rsidR="001C1509" w:rsidRPr="006A1FEE" w:rsidRDefault="001C1509" w:rsidP="00021A9D">
            <w:pPr>
              <w:spacing w:before="0" w:line="276" w:lineRule="auto"/>
              <w:jc w:val="center"/>
              <w:rPr>
                <w:rFonts w:eastAsia="Calibri" w:cs="Calibri"/>
                <w:b/>
                <w:sz w:val="16"/>
                <w:szCs w:val="16"/>
                <w:lang w:eastAsia="en-US"/>
              </w:rPr>
            </w:pPr>
            <w:r w:rsidRPr="006A1FEE">
              <w:rPr>
                <w:rFonts w:eastAsia="Calibri" w:cs="Calibri"/>
                <w:b/>
                <w:sz w:val="16"/>
                <w:szCs w:val="16"/>
                <w:lang w:eastAsia="en-US"/>
              </w:rPr>
              <w:t>Cuenca(s)</w:t>
            </w:r>
          </w:p>
        </w:tc>
      </w:tr>
      <w:tr w:rsidR="001C1509" w:rsidRPr="006A1FEE" w14:paraId="3D58BAA4"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135CBD8" w14:textId="77777777" w:rsidR="001C1509" w:rsidRPr="006A1FEE"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7DA015A"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172920B" w14:textId="77777777" w:rsidR="001C1509" w:rsidRPr="006A1FEE"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3597A40"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AB3C350"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75F3F3A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FFCF29C"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11622FB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D75B95"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2E13E2B"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61AC5B3"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C1F21D8"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Cuenca(s)</w:t>
            </w:r>
          </w:p>
        </w:tc>
      </w:tr>
      <w:tr w:rsidR="001C1509" w:rsidRPr="006A1FEE" w14:paraId="05B96CD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ECC5311"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F9BB519"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37F7F17" w14:textId="77777777" w:rsidR="001C1509" w:rsidRPr="006A1FEE"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D3B4457" w14:textId="77777777" w:rsidR="001C1509" w:rsidRPr="006A1FEE" w:rsidRDefault="001C1509" w:rsidP="00021A9D">
            <w:pPr>
              <w:spacing w:before="0" w:line="276" w:lineRule="auto"/>
              <w:jc w:val="center"/>
              <w:rPr>
                <w:rFonts w:eastAsia="Calibri" w:cs="Calibri"/>
                <w:sz w:val="16"/>
                <w:szCs w:val="16"/>
                <w:lang w:eastAsia="en-US"/>
              </w:rPr>
            </w:pPr>
          </w:p>
        </w:tc>
      </w:tr>
      <w:tr w:rsidR="001C1509" w:rsidRPr="006A1FEE" w14:paraId="76E8439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5902BAC"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7456276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775FD74" w14:textId="77777777" w:rsidR="001C1509" w:rsidRPr="006A1FEE" w:rsidRDefault="001C1509" w:rsidP="00021A9D">
            <w:pPr>
              <w:spacing w:before="0" w:line="276" w:lineRule="auto"/>
              <w:jc w:val="left"/>
              <w:rPr>
                <w:rFonts w:eastAsia="Calibri" w:cs="Calibri"/>
                <w:b/>
                <w:bCs/>
                <w:sz w:val="16"/>
                <w:szCs w:val="16"/>
                <w:lang w:eastAsia="en-US"/>
              </w:rPr>
            </w:pPr>
            <w:r w:rsidRPr="006A1FE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4891FE3"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B990BA6"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960C461"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05ABECA"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 xml:space="preserve">Caracterización de la cuenca </w:t>
            </w:r>
          </w:p>
        </w:tc>
      </w:tr>
      <w:tr w:rsidR="001C1509" w:rsidRPr="006A1FEE" w14:paraId="411296A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83229A1" w14:textId="77777777" w:rsidR="001C1509" w:rsidRPr="006A1FE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773DA89" w14:textId="77777777" w:rsidR="001C1509" w:rsidRPr="006A1FE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937377" w14:textId="77777777" w:rsidR="001C1509" w:rsidRPr="006A1FEE"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DC170D4" w14:textId="77777777" w:rsidR="001C1509" w:rsidRPr="006A1FEE"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1122B43" w14:textId="77777777" w:rsidR="001C1509" w:rsidRPr="006A1FEE" w:rsidRDefault="001C1509" w:rsidP="00021A9D">
            <w:pPr>
              <w:spacing w:before="0" w:line="276" w:lineRule="auto"/>
              <w:jc w:val="center"/>
              <w:rPr>
                <w:rFonts w:eastAsia="Calibri" w:cs="Calibri"/>
                <w:sz w:val="16"/>
                <w:szCs w:val="16"/>
                <w:lang w:eastAsia="en-US"/>
              </w:rPr>
            </w:pPr>
            <w:r w:rsidRPr="006A1FEE">
              <w:rPr>
                <w:rFonts w:eastAsia="Calibri" w:cs="Calibri"/>
                <w:sz w:val="16"/>
                <w:szCs w:val="16"/>
                <w:lang w:eastAsia="en-US"/>
              </w:rPr>
              <w:t>●</w:t>
            </w:r>
          </w:p>
        </w:tc>
      </w:tr>
      <w:tr w:rsidR="001C1509" w:rsidRPr="006A1FEE" w14:paraId="5D0C0D9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12AABC3" w14:textId="77777777" w:rsidR="001C1509" w:rsidRPr="006A1FEE" w:rsidRDefault="001C1509" w:rsidP="00021A9D">
            <w:pPr>
              <w:spacing w:before="0" w:line="276" w:lineRule="auto"/>
              <w:jc w:val="center"/>
              <w:rPr>
                <w:rFonts w:eastAsia="Calibri" w:cs="Calibri"/>
                <w:b/>
                <w:bCs/>
                <w:sz w:val="16"/>
                <w:szCs w:val="16"/>
                <w:lang w:eastAsia="en-US"/>
              </w:rPr>
            </w:pPr>
          </w:p>
        </w:tc>
      </w:tr>
      <w:tr w:rsidR="001C1509" w:rsidRPr="006A1FEE" w14:paraId="3B53B0A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2713038" w14:textId="77777777" w:rsidR="001C1509" w:rsidRPr="006A1FEE" w:rsidRDefault="001C1509" w:rsidP="00021A9D">
            <w:pPr>
              <w:spacing w:before="0" w:line="276" w:lineRule="auto"/>
              <w:jc w:val="center"/>
              <w:rPr>
                <w:rFonts w:eastAsia="Calibri" w:cs="Calibri"/>
                <w:b/>
                <w:bCs/>
                <w:sz w:val="16"/>
                <w:szCs w:val="16"/>
                <w:lang w:eastAsia="en-US"/>
              </w:rPr>
            </w:pPr>
            <w:r w:rsidRPr="006A1FEE">
              <w:rPr>
                <w:rFonts w:eastAsia="Calibri" w:cs="Calibri"/>
                <w:b/>
                <w:bCs/>
                <w:sz w:val="16"/>
                <w:szCs w:val="16"/>
                <w:lang w:eastAsia="en-US"/>
              </w:rPr>
              <w:t>OBJETIVO(S) DE LA INFORMACIÓN</w:t>
            </w:r>
          </w:p>
        </w:tc>
      </w:tr>
      <w:tr w:rsidR="001C1509" w:rsidRPr="0031163D" w14:paraId="1077B13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4ACEE7B" w14:textId="77777777" w:rsidR="001C1509" w:rsidRPr="0031163D" w:rsidRDefault="001C1509" w:rsidP="00021A9D">
            <w:pPr>
              <w:pStyle w:val="Sinespaciado"/>
              <w:spacing w:before="240"/>
              <w:rPr>
                <w:rFonts w:ascii="Verdana" w:hAnsi="Verdana"/>
                <w:sz w:val="16"/>
                <w:szCs w:val="16"/>
              </w:rPr>
            </w:pPr>
            <w:r w:rsidRPr="006A1FEE">
              <w:rPr>
                <w:rFonts w:ascii="Verdana" w:hAnsi="Verdana"/>
                <w:sz w:val="16"/>
                <w:szCs w:val="16"/>
              </w:rPr>
              <w:t>Se presenta un diagnóstico a partir de la situación de extrema sequía que enfrentó la Región al mes de marzo del año 1992</w:t>
            </w:r>
          </w:p>
          <w:p w14:paraId="4945A92B" w14:textId="77777777" w:rsidR="001C1509" w:rsidRPr="0031163D" w:rsidRDefault="001C1509" w:rsidP="00021A9D">
            <w:pPr>
              <w:spacing w:before="0" w:line="276" w:lineRule="auto"/>
              <w:jc w:val="left"/>
              <w:rPr>
                <w:rFonts w:ascii="Calibri" w:hAnsi="Calibri"/>
                <w:sz w:val="16"/>
                <w:szCs w:val="16"/>
                <w:lang w:eastAsia="es-CL"/>
              </w:rPr>
            </w:pPr>
          </w:p>
        </w:tc>
      </w:tr>
      <w:tr w:rsidR="001C1509" w:rsidRPr="0031163D" w14:paraId="65DF5A6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AD62F3F" w14:textId="77777777" w:rsidR="001C1509" w:rsidRPr="0031163D" w:rsidRDefault="001C1509" w:rsidP="00021A9D">
            <w:pPr>
              <w:spacing w:before="0" w:line="276" w:lineRule="auto"/>
              <w:jc w:val="center"/>
              <w:rPr>
                <w:rFonts w:eastAsia="Calibri" w:cs="Calibri"/>
                <w:b/>
                <w:bCs/>
                <w:sz w:val="16"/>
                <w:szCs w:val="16"/>
                <w:lang w:eastAsia="en-US"/>
              </w:rPr>
            </w:pPr>
            <w:r w:rsidRPr="0031163D">
              <w:rPr>
                <w:rFonts w:eastAsia="Calibri" w:cs="Calibri"/>
                <w:b/>
                <w:bCs/>
                <w:sz w:val="16"/>
                <w:szCs w:val="16"/>
                <w:lang w:eastAsia="en-US"/>
              </w:rPr>
              <w:t>RESULTADOS DE INTERÉS</w:t>
            </w:r>
          </w:p>
        </w:tc>
      </w:tr>
      <w:tr w:rsidR="001C1509" w:rsidRPr="000F22BC" w14:paraId="32D2D25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49CFFEF"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Este documento da cuenta de las atribuciones especiales que atañen a la Dirección General de Aguas para la gestión de los recursos hídricos frente a estos escenarios.</w:t>
            </w:r>
          </w:p>
          <w:p w14:paraId="561342B9"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realiza un diagnóstico por comuna para los usos de agua potable y agricultura.</w:t>
            </w:r>
          </w:p>
          <w:p w14:paraId="3BF39750"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plantean medidas y acciones inmediatas y a mediano plazo con los costos asociados</w:t>
            </w:r>
          </w:p>
          <w:p w14:paraId="0B00A551"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Como antecedentes anexos se incluyen condiciones hidrológicas de la I Región, mapa de zonas amagadas, nómina de comunidades de aguas de la I Región, facultades de la DGA para la protección de los recursos hídricos y ordinarios de autoridades nacionales y regionales.</w:t>
            </w:r>
          </w:p>
        </w:tc>
      </w:tr>
    </w:tbl>
    <w:p w14:paraId="5CDB489D" w14:textId="77777777" w:rsidR="001C1509" w:rsidRPr="000F22BC" w:rsidRDefault="001C1509" w:rsidP="001C1509">
      <w:pPr>
        <w:spacing w:before="0" w:line="240" w:lineRule="auto"/>
        <w:jc w:val="left"/>
      </w:pPr>
    </w:p>
    <w:p w14:paraId="637D8B0C" w14:textId="77777777" w:rsidR="001C1509" w:rsidRPr="000F22BC" w:rsidRDefault="001C1509" w:rsidP="001C1509">
      <w:pPr>
        <w:spacing w:before="0" w:line="240" w:lineRule="auto"/>
        <w:jc w:val="left"/>
        <w:rPr>
          <w:b/>
          <w:sz w:val="28"/>
        </w:rPr>
      </w:pPr>
      <w:r w:rsidRPr="000F22BC">
        <w:br w:type="page"/>
      </w:r>
    </w:p>
    <w:p w14:paraId="624C274B" w14:textId="16F6EC47" w:rsidR="001C1509" w:rsidRPr="000F22BC" w:rsidRDefault="008C7070" w:rsidP="001C1509">
      <w:pPr>
        <w:pStyle w:val="Ttulo3"/>
      </w:pPr>
      <w:bookmarkStart w:id="48" w:name="_Toc57304517"/>
      <w:bookmarkStart w:id="49" w:name="_Toc70539115"/>
      <w:r>
        <w:lastRenderedPageBreak/>
        <w:t xml:space="preserve">N16, </w:t>
      </w:r>
      <w:r w:rsidR="001C1509" w:rsidRPr="000F22BC">
        <w:t>Análisis redes de vigilancia calidad aguas terrestres estadística hidroquímica nacional, I región. Etapa I (1994)</w:t>
      </w:r>
      <w:bookmarkEnd w:id="48"/>
      <w:bookmarkEnd w:id="4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281B934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E8C639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AD4FDD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11401E8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4EDC0AB"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0052A99"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Análisis redes de vigilancia calidad aguas terrestres estadística hidroquímica nacional. Etapa I</w:t>
            </w:r>
          </w:p>
        </w:tc>
      </w:tr>
      <w:tr w:rsidR="001C1509" w:rsidRPr="000F22BC" w14:paraId="18248DC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3E0E182"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53833B5"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1994</w:t>
            </w:r>
          </w:p>
        </w:tc>
      </w:tr>
      <w:tr w:rsidR="001C1509" w:rsidRPr="000F22BC" w14:paraId="3519A24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D600221"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73E88F9"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Ayala, Cabrera y Asociados Ltda.</w:t>
            </w:r>
          </w:p>
        </w:tc>
      </w:tr>
      <w:tr w:rsidR="001C1509" w:rsidRPr="000F22BC" w14:paraId="3D1B324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37283B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B34A142"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w:t>
            </w:r>
          </w:p>
        </w:tc>
      </w:tr>
      <w:tr w:rsidR="001C1509" w:rsidRPr="000F22BC" w14:paraId="1BEFF292"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764845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635E070"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https://snia.mop.gob.cl/sad/CQA1544.pdf</w:t>
            </w:r>
          </w:p>
        </w:tc>
      </w:tr>
      <w:tr w:rsidR="001C1509" w:rsidRPr="000F22BC" w14:paraId="3C47192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F398242"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76C21063"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E9D050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8D77E51"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E15C4EA"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4301687"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3DD2ADC"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011F76B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DFB9756"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7E96AFA"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0B9BD28"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09A7430"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06801F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0D511551"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F19D6C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B73165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AB89EB"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1D6FB7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F7AB71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1CDB3A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06CB3B3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92DED2A"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1F03602"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754A4B8"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5401751" w14:textId="77777777" w:rsidR="001C1509" w:rsidRPr="000F22BC" w:rsidRDefault="001C1509" w:rsidP="00021A9D">
            <w:pPr>
              <w:spacing w:before="0" w:line="276" w:lineRule="auto"/>
              <w:jc w:val="center"/>
              <w:rPr>
                <w:rFonts w:eastAsia="Calibri" w:cs="Calibri"/>
                <w:sz w:val="16"/>
                <w:szCs w:val="16"/>
                <w:lang w:eastAsia="en-US"/>
              </w:rPr>
            </w:pPr>
            <w:r w:rsidRPr="000F22BC">
              <w:rPr>
                <w:sz w:val="16"/>
                <w:szCs w:val="16"/>
              </w:rPr>
              <w:t>río Lluta</w:t>
            </w:r>
          </w:p>
        </w:tc>
      </w:tr>
      <w:tr w:rsidR="001C1509" w:rsidRPr="000F22BC" w14:paraId="57AA90B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DAAAC8E"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1CB316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7D8641"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B944F0A"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3A93443"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D46AB1C"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B1F108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060D72B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B3385E7"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2A4B2F4"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37211C9"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A210904"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0638C6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1D3BE49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CF63AD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90CF85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DBE4FE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54B34DD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1A0C347"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El estudio lleva a cabo una recopilación y depuración de datos hidroquímicos existentes de los principales ríos de la I y XV Región. </w:t>
            </w:r>
          </w:p>
          <w:p w14:paraId="3F705D2D" w14:textId="77777777" w:rsidR="001C1509" w:rsidRPr="000F22BC" w:rsidRDefault="001C1509" w:rsidP="00021A9D">
            <w:pPr>
              <w:spacing w:before="0" w:line="276" w:lineRule="auto"/>
              <w:jc w:val="left"/>
              <w:rPr>
                <w:rFonts w:ascii="Calibri" w:hAnsi="Calibri"/>
                <w:sz w:val="16"/>
                <w:szCs w:val="16"/>
                <w:lang w:eastAsia="es-CL"/>
              </w:rPr>
            </w:pPr>
          </w:p>
        </w:tc>
      </w:tr>
      <w:tr w:rsidR="001C1509" w:rsidRPr="000F22BC" w14:paraId="154593C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DBEA179"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38A32A7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942CD4D"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Realiza una descripción básica de la calidad de las aguas de los ríos principales. El río Lluta presenta un alto contenido en boro y salinidad, el río Caracarani en Alcérreca tiene una conductividad eléctrica relativamente baja, pH bajo y alto contenido en boro, arsénico y cobre. Las aguas de la quebrada Colpitas se caracteriza por una conductividad eléctrica moderada, pH básico y alto contenido en boro y arsénico. El río Lluta a la altura de la carretera Panamericana presenta una elevada conductividad eléctrica, pH levemente alcalino, contenido de boro muy alto y levemente moderado de arsénico.</w:t>
            </w:r>
          </w:p>
          <w:p w14:paraId="02CAC98F" w14:textId="77777777" w:rsidR="001C1509" w:rsidRPr="000F22BC" w:rsidRDefault="001C1509" w:rsidP="00021A9D">
            <w:pPr>
              <w:pStyle w:val="Sinespaciado"/>
              <w:spacing w:before="240"/>
              <w:rPr>
                <w:rFonts w:eastAsia="Calibri" w:cs="Calibri"/>
                <w:sz w:val="16"/>
                <w:szCs w:val="16"/>
                <w:lang w:eastAsia="en-US"/>
              </w:rPr>
            </w:pPr>
            <w:r w:rsidRPr="000F22BC">
              <w:rPr>
                <w:rFonts w:ascii="Verdana" w:hAnsi="Verdana"/>
                <w:sz w:val="16"/>
                <w:szCs w:val="16"/>
              </w:rPr>
              <w:t>Presenta mapas con gráficos de círculos indicando el valor de la conductividad eléctrica, pH, diagramas de Stiff y diagramas de barras de concentración de boro, arsénico, cobre, hierro y nitrato.</w:t>
            </w:r>
          </w:p>
        </w:tc>
      </w:tr>
    </w:tbl>
    <w:p w14:paraId="66A12E49" w14:textId="77777777" w:rsidR="001C1509" w:rsidRPr="000F22BC" w:rsidRDefault="001C1509" w:rsidP="001C1509">
      <w:pPr>
        <w:rPr>
          <w:sz w:val="16"/>
          <w:szCs w:val="16"/>
        </w:rPr>
      </w:pPr>
      <w:bookmarkStart w:id="50" w:name="_Toc433992110"/>
      <w:r w:rsidRPr="000F22BC">
        <w:br w:type="page"/>
      </w:r>
    </w:p>
    <w:p w14:paraId="1E20FC08" w14:textId="663B3844" w:rsidR="00765983" w:rsidRDefault="007E0D95" w:rsidP="001C1509">
      <w:pPr>
        <w:pStyle w:val="Ttulo3"/>
      </w:pPr>
      <w:bookmarkStart w:id="51" w:name="_Toc70539116"/>
      <w:bookmarkStart w:id="52" w:name="_Toc57304518"/>
      <w:bookmarkEnd w:id="50"/>
      <w:r>
        <w:lastRenderedPageBreak/>
        <w:t>N17, Guía de prácticas hidrológicas (1994).</w:t>
      </w:r>
      <w:bookmarkEnd w:id="5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7E0D95" w:rsidRPr="00851977" w14:paraId="2581CBCE"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3CB3B79"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6B554C4" w14:textId="77777777" w:rsidR="007E0D95" w:rsidRPr="00851977" w:rsidRDefault="007E0D95" w:rsidP="00830F48">
            <w:pPr>
              <w:spacing w:before="0" w:line="276" w:lineRule="auto"/>
              <w:jc w:val="left"/>
              <w:rPr>
                <w:rFonts w:eastAsia="Calibri" w:cs="Calibri"/>
                <w:sz w:val="16"/>
                <w:szCs w:val="16"/>
                <w:lang w:eastAsia="en-US"/>
              </w:rPr>
            </w:pPr>
            <w:r>
              <w:rPr>
                <w:rFonts w:eastAsia="Calibri" w:cs="Calibri"/>
                <w:sz w:val="16"/>
                <w:szCs w:val="16"/>
                <w:lang w:eastAsia="en-US"/>
              </w:rPr>
              <w:t>Libro</w:t>
            </w:r>
          </w:p>
        </w:tc>
      </w:tr>
      <w:tr w:rsidR="007E0D95" w:rsidRPr="00851977" w14:paraId="4B313CE9"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F746730"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FA795F9" w14:textId="77777777" w:rsidR="007E0D95" w:rsidRPr="00851977" w:rsidRDefault="007E0D95" w:rsidP="00830F48">
            <w:pPr>
              <w:spacing w:before="0" w:line="276" w:lineRule="auto"/>
              <w:jc w:val="left"/>
              <w:rPr>
                <w:rFonts w:eastAsia="Calibri" w:cs="Calibri"/>
                <w:sz w:val="16"/>
                <w:szCs w:val="16"/>
                <w:lang w:eastAsia="en-US"/>
              </w:rPr>
            </w:pPr>
            <w:r w:rsidRPr="0054587C">
              <w:rPr>
                <w:rFonts w:eastAsia="Calibri" w:cs="Calibri"/>
                <w:sz w:val="16"/>
                <w:szCs w:val="16"/>
                <w:lang w:eastAsia="en-US"/>
              </w:rPr>
              <w:t>Guía de Prácticas Hidrológicas (OMM No.168)</w:t>
            </w:r>
          </w:p>
        </w:tc>
      </w:tr>
      <w:tr w:rsidR="007E0D95" w:rsidRPr="00851977" w14:paraId="775EED26"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AFA8D1D"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9045C8A" w14:textId="77777777" w:rsidR="007E0D95" w:rsidRPr="00851977" w:rsidRDefault="007E0D95" w:rsidP="00830F48">
            <w:pPr>
              <w:spacing w:before="0" w:line="276" w:lineRule="auto"/>
              <w:jc w:val="left"/>
              <w:rPr>
                <w:rFonts w:eastAsia="Calibri" w:cs="Calibri"/>
                <w:sz w:val="16"/>
                <w:szCs w:val="16"/>
                <w:lang w:eastAsia="en-US"/>
              </w:rPr>
            </w:pPr>
            <w:r>
              <w:rPr>
                <w:rFonts w:eastAsia="Calibri" w:cs="Calibri"/>
                <w:sz w:val="16"/>
                <w:szCs w:val="16"/>
                <w:lang w:eastAsia="en-US"/>
              </w:rPr>
              <w:t>1994</w:t>
            </w:r>
          </w:p>
        </w:tc>
      </w:tr>
      <w:tr w:rsidR="007E0D95" w:rsidRPr="00851977" w14:paraId="6FBFE4E1"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FBCD4E7"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404C67" w14:textId="77777777" w:rsidR="007E0D95" w:rsidRPr="00851977" w:rsidRDefault="007E0D95" w:rsidP="00830F48">
            <w:pPr>
              <w:spacing w:before="0" w:line="276" w:lineRule="auto"/>
              <w:jc w:val="left"/>
              <w:rPr>
                <w:rFonts w:eastAsia="Calibri" w:cs="Calibri"/>
                <w:sz w:val="16"/>
                <w:szCs w:val="16"/>
                <w:lang w:eastAsia="en-US"/>
              </w:rPr>
            </w:pPr>
            <w:r w:rsidRPr="0054587C">
              <w:rPr>
                <w:rFonts w:eastAsia="Calibri" w:cs="Calibri"/>
                <w:sz w:val="16"/>
                <w:szCs w:val="16"/>
                <w:lang w:eastAsia="en-US"/>
              </w:rPr>
              <w:t>Organización Meteorológica Mundial (OMM)</w:t>
            </w:r>
          </w:p>
        </w:tc>
      </w:tr>
      <w:tr w:rsidR="007E0D95" w:rsidRPr="00851977" w14:paraId="6CF394BE"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FBC874C"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E9F3650" w14:textId="77777777" w:rsidR="007E0D95" w:rsidRPr="00851977" w:rsidRDefault="007E0D95" w:rsidP="00830F48">
            <w:pPr>
              <w:spacing w:before="0" w:line="276" w:lineRule="auto"/>
              <w:jc w:val="left"/>
              <w:rPr>
                <w:rFonts w:eastAsia="Calibri" w:cs="Calibri"/>
                <w:sz w:val="16"/>
                <w:szCs w:val="16"/>
                <w:lang w:eastAsia="en-US"/>
              </w:rPr>
            </w:pPr>
            <w:r w:rsidRPr="0054587C">
              <w:rPr>
                <w:rFonts w:eastAsia="Calibri" w:cs="Calibri"/>
                <w:sz w:val="16"/>
                <w:szCs w:val="16"/>
                <w:lang w:eastAsia="en-US"/>
              </w:rPr>
              <w:t>Organización Meteorológica Mundial (OMM)</w:t>
            </w:r>
          </w:p>
        </w:tc>
      </w:tr>
      <w:tr w:rsidR="007E0D95" w:rsidRPr="00851977" w14:paraId="525C0228"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79E3CA0"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C88ACD9" w14:textId="77777777" w:rsidR="007E0D95" w:rsidRPr="00851977" w:rsidRDefault="007E0D95" w:rsidP="00830F48">
            <w:pPr>
              <w:spacing w:before="0" w:line="276" w:lineRule="auto"/>
              <w:jc w:val="left"/>
              <w:rPr>
                <w:rFonts w:eastAsia="Calibri" w:cs="Calibri"/>
                <w:sz w:val="16"/>
                <w:szCs w:val="16"/>
                <w:lang w:eastAsia="en-US"/>
              </w:rPr>
            </w:pPr>
            <w:r w:rsidRPr="00554413">
              <w:rPr>
                <w:rFonts w:eastAsia="Calibri" w:cs="Calibri"/>
                <w:sz w:val="16"/>
                <w:szCs w:val="16"/>
                <w:lang w:eastAsia="en-US"/>
              </w:rPr>
              <w:t>http://www.whycos.org/hwrp/guide/index_es.php</w:t>
            </w:r>
          </w:p>
        </w:tc>
      </w:tr>
      <w:tr w:rsidR="007E0D95" w:rsidRPr="00851977" w14:paraId="55B1F60A" w14:textId="77777777" w:rsidTr="00830F48">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ECBA627" w14:textId="77777777" w:rsidR="007E0D95" w:rsidRPr="00851977" w:rsidRDefault="007E0D95" w:rsidP="00830F48">
            <w:pPr>
              <w:spacing w:before="0" w:line="276" w:lineRule="auto"/>
              <w:jc w:val="center"/>
              <w:rPr>
                <w:rFonts w:eastAsia="Calibri" w:cs="Calibri"/>
                <w:b/>
                <w:bCs/>
                <w:sz w:val="16"/>
                <w:szCs w:val="16"/>
                <w:lang w:eastAsia="en-US"/>
              </w:rPr>
            </w:pPr>
          </w:p>
        </w:tc>
      </w:tr>
      <w:tr w:rsidR="007E0D95" w:rsidRPr="00851977" w14:paraId="517E93B7" w14:textId="77777777" w:rsidTr="00830F48">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38CF9A"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98104FC" w14:textId="77777777" w:rsidR="007E0D95" w:rsidRPr="00851977" w:rsidRDefault="007E0D95"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5A920AB" w14:textId="77777777" w:rsidR="007E0D95" w:rsidRPr="00851977" w:rsidRDefault="007E0D95"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4573A40" w14:textId="77777777" w:rsidR="007E0D95" w:rsidRPr="00851977" w:rsidRDefault="007E0D95"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162AC73" w14:textId="77777777" w:rsidR="007E0D95" w:rsidRPr="00851977" w:rsidRDefault="007E0D95"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Cuenca(s)</w:t>
            </w:r>
          </w:p>
        </w:tc>
      </w:tr>
      <w:tr w:rsidR="007E0D95" w:rsidRPr="00851977" w14:paraId="0026F535" w14:textId="77777777" w:rsidTr="00830F48">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FF5A872" w14:textId="77777777" w:rsidR="007E0D95" w:rsidRPr="00851977" w:rsidRDefault="007E0D95"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E4C1CDF" w14:textId="77777777" w:rsidR="007E0D95" w:rsidRPr="00851977" w:rsidRDefault="007E0D95" w:rsidP="00830F48">
            <w:pPr>
              <w:spacing w:before="0" w:line="276" w:lineRule="auto"/>
              <w:jc w:val="center"/>
              <w:rPr>
                <w:rFonts w:eastAsia="Calibri" w:cs="Calibri"/>
                <w:sz w:val="16"/>
                <w:szCs w:val="16"/>
                <w:lang w:eastAsia="en-US"/>
              </w:rPr>
            </w:pPr>
            <w:r w:rsidRPr="00851977">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8FC4971" w14:textId="77777777" w:rsidR="007E0D95" w:rsidRPr="00851977" w:rsidRDefault="007E0D95"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9A30E5" w14:textId="77777777" w:rsidR="007E0D95" w:rsidRPr="00851977" w:rsidRDefault="007E0D95"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352878D" w14:textId="77777777" w:rsidR="007E0D95" w:rsidRPr="00851977" w:rsidRDefault="007E0D95" w:rsidP="00830F48">
            <w:pPr>
              <w:spacing w:before="0" w:line="276" w:lineRule="auto"/>
              <w:rPr>
                <w:rFonts w:eastAsia="Calibri" w:cs="Calibri"/>
                <w:sz w:val="16"/>
                <w:szCs w:val="16"/>
                <w:lang w:eastAsia="en-US"/>
              </w:rPr>
            </w:pPr>
          </w:p>
        </w:tc>
      </w:tr>
      <w:tr w:rsidR="007E0D95" w:rsidRPr="00851977" w14:paraId="2DFF0E0A"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199A294" w14:textId="77777777" w:rsidR="007E0D95" w:rsidRPr="00851977" w:rsidRDefault="007E0D95" w:rsidP="00830F48">
            <w:pPr>
              <w:spacing w:before="0" w:line="276" w:lineRule="auto"/>
              <w:jc w:val="center"/>
              <w:rPr>
                <w:rFonts w:eastAsia="Calibri" w:cs="Calibri"/>
                <w:b/>
                <w:bCs/>
                <w:sz w:val="16"/>
                <w:szCs w:val="16"/>
                <w:lang w:eastAsia="en-US"/>
              </w:rPr>
            </w:pPr>
          </w:p>
        </w:tc>
      </w:tr>
      <w:tr w:rsidR="007E0D95" w:rsidRPr="00851977" w14:paraId="7FE007CF"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CA6AAE"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C6B4EE7"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BBEEEDF"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6DEE410"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Cuenca(s)</w:t>
            </w:r>
          </w:p>
        </w:tc>
      </w:tr>
      <w:tr w:rsidR="007E0D95" w:rsidRPr="00851977" w14:paraId="61A17F64" w14:textId="77777777" w:rsidTr="00830F48">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09893C6" w14:textId="77777777" w:rsidR="007E0D95" w:rsidRPr="00851977" w:rsidRDefault="007E0D95"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869EB46" w14:textId="77777777" w:rsidR="007E0D95" w:rsidRPr="00851977" w:rsidRDefault="007E0D95"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27395D3" w14:textId="77777777" w:rsidR="007E0D95" w:rsidRPr="00851977" w:rsidRDefault="007E0D95"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7479EBD" w14:textId="77777777" w:rsidR="007E0D95" w:rsidRPr="00851977" w:rsidRDefault="007E0D95" w:rsidP="00830F48">
            <w:pPr>
              <w:spacing w:before="0" w:line="276" w:lineRule="auto"/>
              <w:jc w:val="center"/>
              <w:rPr>
                <w:rFonts w:eastAsia="Calibri" w:cs="Calibri"/>
                <w:sz w:val="16"/>
                <w:szCs w:val="16"/>
                <w:lang w:eastAsia="en-US"/>
              </w:rPr>
            </w:pPr>
          </w:p>
        </w:tc>
      </w:tr>
      <w:tr w:rsidR="007E0D95" w:rsidRPr="00851977" w14:paraId="3C359941" w14:textId="77777777" w:rsidTr="00830F48">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BA10B27" w14:textId="77777777" w:rsidR="007E0D95" w:rsidRPr="00851977" w:rsidRDefault="007E0D95" w:rsidP="00830F48">
            <w:pPr>
              <w:spacing w:before="0" w:line="276" w:lineRule="auto"/>
              <w:jc w:val="center"/>
              <w:rPr>
                <w:rFonts w:eastAsia="Calibri" w:cs="Calibri"/>
                <w:b/>
                <w:bCs/>
                <w:sz w:val="16"/>
                <w:szCs w:val="16"/>
                <w:lang w:eastAsia="en-US"/>
              </w:rPr>
            </w:pPr>
          </w:p>
        </w:tc>
      </w:tr>
      <w:tr w:rsidR="007E0D95" w:rsidRPr="00851977" w14:paraId="523B008D" w14:textId="77777777" w:rsidTr="00830F48">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453464" w14:textId="77777777" w:rsidR="007E0D95" w:rsidRPr="00851977" w:rsidRDefault="007E0D95"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CF7E21A"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CA9F05C"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E76EF5B"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3C97284"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 xml:space="preserve">Caracterización de la cuenca </w:t>
            </w:r>
          </w:p>
        </w:tc>
      </w:tr>
      <w:tr w:rsidR="007E0D95" w:rsidRPr="00851977" w14:paraId="737A87E6" w14:textId="77777777" w:rsidTr="00830F48">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3C910FD1" w14:textId="77777777" w:rsidR="007E0D95" w:rsidRPr="00851977" w:rsidRDefault="007E0D95"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418A2AA" w14:textId="77777777" w:rsidR="007E0D95" w:rsidRPr="00851977" w:rsidRDefault="007E0D95"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0251026" w14:textId="77777777" w:rsidR="007E0D95" w:rsidRPr="00851977" w:rsidRDefault="007E0D95" w:rsidP="00830F48">
            <w:pPr>
              <w:spacing w:before="0" w:line="276" w:lineRule="auto"/>
              <w:jc w:val="center"/>
              <w:rPr>
                <w:rFonts w:eastAsia="Calibri" w:cs="Calibri"/>
                <w:sz w:val="16"/>
                <w:szCs w:val="16"/>
                <w:lang w:eastAsia="en-US"/>
              </w:rPr>
            </w:pPr>
            <w:r w:rsidRPr="00851977">
              <w:rPr>
                <w:rFonts w:eastAsia="Calibri" w:cs="Calibri"/>
                <w:sz w:val="16"/>
                <w:szCs w:val="16"/>
                <w:lang w:eastAsia="en-US"/>
              </w:rPr>
              <w:t>●</w:t>
            </w:r>
          </w:p>
        </w:tc>
        <w:tc>
          <w:tcPr>
            <w:tcW w:w="2045" w:type="dxa"/>
            <w:gridSpan w:val="2"/>
            <w:tcBorders>
              <w:top w:val="nil"/>
              <w:left w:val="nil"/>
              <w:bottom w:val="single" w:sz="4" w:space="0" w:color="auto"/>
              <w:right w:val="single" w:sz="4" w:space="0" w:color="auto"/>
            </w:tcBorders>
            <w:vAlign w:val="center"/>
            <w:hideMark/>
          </w:tcPr>
          <w:p w14:paraId="08E96B15" w14:textId="77777777" w:rsidR="007E0D95" w:rsidRPr="00851977" w:rsidRDefault="007E0D95" w:rsidP="00830F48">
            <w:pPr>
              <w:spacing w:before="0" w:line="276" w:lineRule="auto"/>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7DBDBFF8" w14:textId="77777777" w:rsidR="007E0D95" w:rsidRPr="00851977" w:rsidRDefault="007E0D95" w:rsidP="00830F48">
            <w:pPr>
              <w:spacing w:before="0" w:line="276" w:lineRule="auto"/>
              <w:jc w:val="center"/>
              <w:rPr>
                <w:rFonts w:eastAsia="Calibri" w:cs="Calibri"/>
                <w:sz w:val="16"/>
                <w:szCs w:val="16"/>
                <w:lang w:eastAsia="en-US"/>
              </w:rPr>
            </w:pPr>
            <w:r w:rsidRPr="00851977">
              <w:rPr>
                <w:rFonts w:eastAsia="Calibri" w:cs="Calibri"/>
                <w:sz w:val="16"/>
                <w:szCs w:val="16"/>
                <w:lang w:eastAsia="en-US"/>
              </w:rPr>
              <w:t>●</w:t>
            </w:r>
          </w:p>
        </w:tc>
      </w:tr>
      <w:tr w:rsidR="007E0D95" w:rsidRPr="00851977" w14:paraId="5F47B15D" w14:textId="77777777" w:rsidTr="00830F48">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EBC77AB" w14:textId="77777777" w:rsidR="007E0D95" w:rsidRPr="00851977" w:rsidRDefault="007E0D95" w:rsidP="00830F48">
            <w:pPr>
              <w:spacing w:before="0" w:line="276" w:lineRule="auto"/>
              <w:jc w:val="center"/>
              <w:rPr>
                <w:rFonts w:eastAsia="Calibri" w:cs="Calibri"/>
                <w:b/>
                <w:bCs/>
                <w:sz w:val="16"/>
                <w:szCs w:val="16"/>
                <w:lang w:eastAsia="en-US"/>
              </w:rPr>
            </w:pPr>
          </w:p>
        </w:tc>
      </w:tr>
      <w:tr w:rsidR="007E0D95" w:rsidRPr="00851977" w14:paraId="3A116545"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C6C193F"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OBJETIVO(S) DE LA INFORMACIÓN</w:t>
            </w:r>
          </w:p>
        </w:tc>
      </w:tr>
      <w:tr w:rsidR="007E0D95" w:rsidRPr="00851977" w14:paraId="2F45A3D3"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866EAAC" w14:textId="77777777" w:rsidR="007E0D95" w:rsidRPr="00851977" w:rsidRDefault="007E0D95" w:rsidP="00830F48">
            <w:pPr>
              <w:spacing w:before="0" w:line="276" w:lineRule="auto"/>
              <w:rPr>
                <w:sz w:val="16"/>
                <w:szCs w:val="16"/>
                <w:lang w:eastAsia="es-CL"/>
              </w:rPr>
            </w:pPr>
            <w:r>
              <w:rPr>
                <w:sz w:val="16"/>
                <w:szCs w:val="16"/>
                <w:lang w:eastAsia="es-CL"/>
              </w:rPr>
              <w:t>Entregar</w:t>
            </w:r>
            <w:r w:rsidRPr="00554413">
              <w:rPr>
                <w:sz w:val="16"/>
                <w:szCs w:val="16"/>
                <w:lang w:eastAsia="es-CL"/>
              </w:rPr>
              <w:t>, a todos aquellos</w:t>
            </w:r>
            <w:r>
              <w:rPr>
                <w:sz w:val="16"/>
                <w:szCs w:val="16"/>
                <w:lang w:eastAsia="es-CL"/>
              </w:rPr>
              <w:t xml:space="preserve"> </w:t>
            </w:r>
            <w:r w:rsidRPr="00554413">
              <w:rPr>
                <w:sz w:val="16"/>
                <w:szCs w:val="16"/>
                <w:lang w:eastAsia="es-CL"/>
              </w:rPr>
              <w:t>vinculados a la hidrología, información actualizada sobre prácticas,</w:t>
            </w:r>
            <w:r>
              <w:rPr>
                <w:sz w:val="16"/>
                <w:szCs w:val="16"/>
                <w:lang w:eastAsia="es-CL"/>
              </w:rPr>
              <w:t xml:space="preserve"> </w:t>
            </w:r>
            <w:r w:rsidRPr="00554413">
              <w:rPr>
                <w:sz w:val="16"/>
                <w:szCs w:val="16"/>
                <w:lang w:eastAsia="es-CL"/>
              </w:rPr>
              <w:t>procedimientos</w:t>
            </w:r>
            <w:r>
              <w:rPr>
                <w:sz w:val="16"/>
                <w:szCs w:val="16"/>
                <w:lang w:eastAsia="es-CL"/>
              </w:rPr>
              <w:t xml:space="preserve"> </w:t>
            </w:r>
            <w:r w:rsidRPr="00554413">
              <w:rPr>
                <w:sz w:val="16"/>
                <w:szCs w:val="16"/>
                <w:lang w:eastAsia="es-CL"/>
              </w:rPr>
              <w:t>e instrumentos</w:t>
            </w:r>
            <w:r>
              <w:rPr>
                <w:sz w:val="16"/>
                <w:szCs w:val="16"/>
                <w:lang w:eastAsia="es-CL"/>
              </w:rPr>
              <w:t xml:space="preserve"> relacionados con las principales variables del ciclo hidrológico (precipitación, evaporación y evapotranspiración, escorrentía superficial y subterránea, entre otras).</w:t>
            </w:r>
          </w:p>
        </w:tc>
      </w:tr>
      <w:tr w:rsidR="007E0D95" w:rsidRPr="00851977" w14:paraId="34C58CDB"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DAA993D" w14:textId="77777777" w:rsidR="007E0D95" w:rsidRPr="00851977" w:rsidRDefault="007E0D95"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RESULTADOS DE INTERÉS</w:t>
            </w:r>
          </w:p>
        </w:tc>
      </w:tr>
      <w:tr w:rsidR="007E0D95" w:rsidRPr="00851977" w14:paraId="74415596"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9B98347" w14:textId="77777777" w:rsidR="007E0D95" w:rsidRDefault="007E0D95" w:rsidP="007E0D95">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Definición de los estándares de medición de precipitación, escorrentía superficial, niveles piezométricos y calidad del agua.</w:t>
            </w:r>
          </w:p>
          <w:p w14:paraId="7CEE0CD6" w14:textId="77777777" w:rsidR="007E0D95" w:rsidRDefault="007E0D95" w:rsidP="007E0D95">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Descripción de las técnicas de análisis de variables hidrológicas, entres las cuales se incluye el análisis de frecuencias de la precipitación, las relaciones precipitación-escorrentía, la estimación de la evaporación en un cuerpo de agua y la evapotranspiración en una cuenca, el cálculo de las características fisiográficas de las cuencas.</w:t>
            </w:r>
          </w:p>
          <w:p w14:paraId="536F69F9" w14:textId="77777777" w:rsidR="007E0D95" w:rsidRPr="00A065E2" w:rsidRDefault="007E0D95" w:rsidP="007E0D95">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Caracterización de los datos necesarios para la modelación y predicción hidrológica en cuencas con y sin control fluviométrico.</w:t>
            </w:r>
          </w:p>
        </w:tc>
      </w:tr>
    </w:tbl>
    <w:p w14:paraId="20A07D57" w14:textId="77777777" w:rsidR="007E0D95" w:rsidRDefault="007E0D95">
      <w:pPr>
        <w:spacing w:before="0" w:line="240" w:lineRule="auto"/>
        <w:jc w:val="left"/>
      </w:pPr>
    </w:p>
    <w:p w14:paraId="548F2D57" w14:textId="77777777" w:rsidR="007E0D95" w:rsidRDefault="007E0D95">
      <w:pPr>
        <w:spacing w:before="0" w:line="240" w:lineRule="auto"/>
        <w:jc w:val="left"/>
      </w:pPr>
    </w:p>
    <w:p w14:paraId="0A2BD281" w14:textId="1F09C31F" w:rsidR="00765983" w:rsidRDefault="00765983">
      <w:pPr>
        <w:spacing w:before="0" w:line="240" w:lineRule="auto"/>
        <w:jc w:val="left"/>
      </w:pPr>
      <w:r>
        <w:br w:type="page"/>
      </w:r>
    </w:p>
    <w:p w14:paraId="50799E8E" w14:textId="6A9DD046" w:rsidR="001C1509" w:rsidRPr="000F22BC" w:rsidRDefault="008C7070" w:rsidP="001C1509">
      <w:pPr>
        <w:pStyle w:val="Ttulo3"/>
      </w:pPr>
      <w:bookmarkStart w:id="53" w:name="_Toc70539117"/>
      <w:r>
        <w:lastRenderedPageBreak/>
        <w:t>N1</w:t>
      </w:r>
      <w:r w:rsidR="00765983">
        <w:t>8</w:t>
      </w:r>
      <w:r>
        <w:t xml:space="preserve">, </w:t>
      </w:r>
      <w:r w:rsidR="001C1509" w:rsidRPr="000F22BC">
        <w:t>Estudio sobre el desarrollo de los recursos de agua de la parte norte de Chile (1995)</w:t>
      </w:r>
      <w:bookmarkEnd w:id="52"/>
      <w:bookmarkEnd w:id="53"/>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21CADF1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4C486F9"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tcPr>
          <w:p w14:paraId="627AF30B"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0171CF8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EDE2782"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B9EAD79"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 sobre el Desarrollo de los Recursos de Agua en la Parte Norte de Chile</w:t>
            </w:r>
          </w:p>
        </w:tc>
      </w:tr>
      <w:tr w:rsidR="001C1509" w:rsidRPr="000F22BC" w14:paraId="58EBE0E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63430D6"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B4248B4"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1995</w:t>
            </w:r>
          </w:p>
        </w:tc>
      </w:tr>
      <w:tr w:rsidR="001C1509" w:rsidRPr="008210C0" w14:paraId="0087938D"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C1F478E"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7090814" w14:textId="77777777" w:rsidR="001C1509" w:rsidRPr="009F6438" w:rsidRDefault="001C1509" w:rsidP="00021A9D">
            <w:pPr>
              <w:spacing w:before="0" w:line="276" w:lineRule="auto"/>
              <w:jc w:val="left"/>
              <w:rPr>
                <w:rFonts w:eastAsia="Calibri" w:cs="Calibri"/>
                <w:sz w:val="16"/>
                <w:szCs w:val="16"/>
                <w:lang w:val="en-GB" w:eastAsia="en-US"/>
              </w:rPr>
            </w:pPr>
            <w:r w:rsidRPr="000F22BC">
              <w:rPr>
                <w:sz w:val="16"/>
                <w:szCs w:val="16"/>
                <w:lang w:val="en-US"/>
              </w:rPr>
              <w:t>JICA, Pacific Consultants International, Tokio</w:t>
            </w:r>
          </w:p>
        </w:tc>
      </w:tr>
      <w:tr w:rsidR="001C1509" w:rsidRPr="00710B49" w14:paraId="7FB3A97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C34491C" w14:textId="77777777" w:rsidR="001C1509" w:rsidRPr="00710B49" w:rsidRDefault="001C1509" w:rsidP="00021A9D">
            <w:pPr>
              <w:spacing w:before="0" w:line="276" w:lineRule="auto"/>
              <w:jc w:val="left"/>
              <w:rPr>
                <w:rFonts w:eastAsia="Calibri" w:cs="Calibri"/>
                <w:b/>
                <w:bCs/>
                <w:sz w:val="16"/>
                <w:szCs w:val="16"/>
                <w:lang w:eastAsia="en-US"/>
              </w:rPr>
            </w:pPr>
            <w:r w:rsidRPr="00710B4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CE59C8D" w14:textId="77777777" w:rsidR="001C1509" w:rsidRPr="00710B49" w:rsidRDefault="001C1509" w:rsidP="00021A9D">
            <w:pPr>
              <w:spacing w:before="0" w:line="276" w:lineRule="auto"/>
              <w:jc w:val="left"/>
              <w:rPr>
                <w:rFonts w:eastAsia="Calibri" w:cs="Calibri"/>
                <w:sz w:val="16"/>
                <w:szCs w:val="16"/>
                <w:lang w:eastAsia="en-US"/>
              </w:rPr>
            </w:pPr>
            <w:r w:rsidRPr="00710B49">
              <w:rPr>
                <w:rFonts w:eastAsia="Calibri" w:cs="Calibri"/>
                <w:sz w:val="16"/>
                <w:szCs w:val="16"/>
                <w:lang w:eastAsia="en-US"/>
              </w:rPr>
              <w:t>Dirección General de Aguas</w:t>
            </w:r>
          </w:p>
        </w:tc>
      </w:tr>
      <w:tr w:rsidR="001C1509" w:rsidRPr="00710B49" w14:paraId="0AF3C52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78DE59" w14:textId="77777777" w:rsidR="001C1509" w:rsidRPr="00710B49" w:rsidRDefault="001C1509" w:rsidP="00021A9D">
            <w:pPr>
              <w:spacing w:before="0" w:line="276" w:lineRule="auto"/>
              <w:jc w:val="left"/>
              <w:rPr>
                <w:rFonts w:eastAsia="Calibri" w:cs="Calibri"/>
                <w:b/>
                <w:bCs/>
                <w:sz w:val="16"/>
                <w:szCs w:val="16"/>
                <w:lang w:eastAsia="en-US"/>
              </w:rPr>
            </w:pPr>
            <w:r w:rsidRPr="00710B4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9F6C516" w14:textId="77777777" w:rsidR="001C1509" w:rsidRPr="00710B49"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ad.dga.cl/ipac20/ipac.jsp?session=15U2J8312996J.9817554&amp;menu=search&amp;aspect=subtab39&amp;npp=10&amp;ipp=20&amp;spp=20&amp;profile=cirh&amp;ri=8&amp;source=%7E%21biblioteca&amp;index=.GW&amp;term=estudio+sobre+desarrollo+recursos+agua+parte+norte+chile&amp;x=0&amp;y=0&amp;aspect=subtab39</w:t>
            </w:r>
          </w:p>
        </w:tc>
      </w:tr>
      <w:tr w:rsidR="001C1509" w:rsidRPr="00710B49" w14:paraId="35A41BF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4DEE280" w14:textId="77777777" w:rsidR="001C1509" w:rsidRPr="00710B49" w:rsidRDefault="001C1509" w:rsidP="00021A9D">
            <w:pPr>
              <w:spacing w:before="0" w:line="276" w:lineRule="auto"/>
              <w:jc w:val="center"/>
              <w:rPr>
                <w:rFonts w:eastAsia="Calibri" w:cs="Calibri"/>
                <w:b/>
                <w:bCs/>
                <w:sz w:val="16"/>
                <w:szCs w:val="16"/>
                <w:lang w:eastAsia="en-US"/>
              </w:rPr>
            </w:pPr>
          </w:p>
        </w:tc>
      </w:tr>
      <w:tr w:rsidR="001C1509" w:rsidRPr="00710B49" w14:paraId="1210459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3D1E044" w14:textId="77777777" w:rsidR="001C1509" w:rsidRPr="00710B49" w:rsidRDefault="001C1509" w:rsidP="00021A9D">
            <w:pPr>
              <w:spacing w:before="0" w:line="276" w:lineRule="auto"/>
              <w:jc w:val="left"/>
              <w:rPr>
                <w:rFonts w:eastAsia="Calibri" w:cs="Calibri"/>
                <w:b/>
                <w:bCs/>
                <w:sz w:val="16"/>
                <w:szCs w:val="16"/>
                <w:lang w:eastAsia="en-US"/>
              </w:rPr>
            </w:pPr>
            <w:r w:rsidRPr="00710B4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595957A" w14:textId="77777777" w:rsidR="001C1509" w:rsidRPr="00710B49" w:rsidRDefault="001C1509" w:rsidP="00021A9D">
            <w:pPr>
              <w:spacing w:before="0" w:line="276" w:lineRule="auto"/>
              <w:jc w:val="center"/>
              <w:rPr>
                <w:rFonts w:eastAsia="Calibri" w:cs="Calibri"/>
                <w:b/>
                <w:sz w:val="16"/>
                <w:szCs w:val="16"/>
                <w:lang w:eastAsia="en-US"/>
              </w:rPr>
            </w:pPr>
            <w:r w:rsidRPr="00710B4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6943E10" w14:textId="77777777" w:rsidR="001C1509" w:rsidRPr="00710B49" w:rsidRDefault="001C1509" w:rsidP="00021A9D">
            <w:pPr>
              <w:spacing w:before="0" w:line="276" w:lineRule="auto"/>
              <w:jc w:val="center"/>
              <w:rPr>
                <w:rFonts w:eastAsia="Calibri" w:cs="Calibri"/>
                <w:b/>
                <w:sz w:val="16"/>
                <w:szCs w:val="16"/>
                <w:lang w:eastAsia="en-US"/>
              </w:rPr>
            </w:pPr>
            <w:r w:rsidRPr="00710B4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01DD65C" w14:textId="77777777" w:rsidR="001C1509" w:rsidRPr="00710B49" w:rsidRDefault="001C1509" w:rsidP="00021A9D">
            <w:pPr>
              <w:spacing w:before="0" w:line="276" w:lineRule="auto"/>
              <w:jc w:val="center"/>
              <w:rPr>
                <w:rFonts w:eastAsia="Calibri" w:cs="Calibri"/>
                <w:b/>
                <w:sz w:val="16"/>
                <w:szCs w:val="16"/>
                <w:lang w:eastAsia="en-US"/>
              </w:rPr>
            </w:pPr>
            <w:r w:rsidRPr="00710B4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3B56C7F" w14:textId="77777777" w:rsidR="001C1509" w:rsidRPr="00710B49" w:rsidRDefault="001C1509" w:rsidP="00021A9D">
            <w:pPr>
              <w:spacing w:before="0" w:line="276" w:lineRule="auto"/>
              <w:jc w:val="center"/>
              <w:rPr>
                <w:rFonts w:eastAsia="Calibri" w:cs="Calibri"/>
                <w:b/>
                <w:sz w:val="16"/>
                <w:szCs w:val="16"/>
                <w:lang w:eastAsia="en-US"/>
              </w:rPr>
            </w:pPr>
            <w:r w:rsidRPr="00710B49">
              <w:rPr>
                <w:rFonts w:eastAsia="Calibri" w:cs="Calibri"/>
                <w:b/>
                <w:sz w:val="16"/>
                <w:szCs w:val="16"/>
                <w:lang w:eastAsia="en-US"/>
              </w:rPr>
              <w:t>Cuenca(s)</w:t>
            </w:r>
          </w:p>
        </w:tc>
      </w:tr>
      <w:tr w:rsidR="001C1509" w:rsidRPr="00710B49" w14:paraId="2884275F"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154B6D15" w14:textId="77777777" w:rsidR="001C1509" w:rsidRPr="00710B49"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9A47854" w14:textId="77777777" w:rsidR="001C1509" w:rsidRPr="00710B4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5A8DCC0" w14:textId="77777777" w:rsidR="001C1509" w:rsidRPr="00710B49"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A296800" w14:textId="77777777" w:rsidR="001C1509" w:rsidRPr="00710B49"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1878EF5" w14:textId="77777777" w:rsidR="001C1509" w:rsidRPr="00710B49" w:rsidRDefault="001C1509" w:rsidP="00021A9D">
            <w:pPr>
              <w:spacing w:before="0" w:line="276" w:lineRule="auto"/>
              <w:jc w:val="center"/>
              <w:rPr>
                <w:rFonts w:eastAsia="Calibri" w:cs="Calibri"/>
                <w:sz w:val="16"/>
                <w:szCs w:val="16"/>
                <w:lang w:eastAsia="en-US"/>
              </w:rPr>
            </w:pPr>
            <w:r w:rsidRPr="00710B49">
              <w:rPr>
                <w:rFonts w:eastAsia="Calibri" w:cs="Calibri"/>
                <w:sz w:val="16"/>
                <w:szCs w:val="16"/>
                <w:lang w:eastAsia="en-US"/>
              </w:rPr>
              <w:t>●</w:t>
            </w:r>
          </w:p>
        </w:tc>
      </w:tr>
      <w:tr w:rsidR="001C1509" w:rsidRPr="00710B49" w14:paraId="6D5969B3"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0E71D3C" w14:textId="77777777" w:rsidR="001C1509" w:rsidRPr="00710B49" w:rsidRDefault="001C1509" w:rsidP="00021A9D">
            <w:pPr>
              <w:spacing w:before="0" w:line="276" w:lineRule="auto"/>
              <w:jc w:val="center"/>
              <w:rPr>
                <w:rFonts w:eastAsia="Calibri" w:cs="Calibri"/>
                <w:b/>
                <w:bCs/>
                <w:sz w:val="16"/>
                <w:szCs w:val="16"/>
                <w:lang w:eastAsia="en-US"/>
              </w:rPr>
            </w:pPr>
          </w:p>
        </w:tc>
      </w:tr>
      <w:tr w:rsidR="001C1509" w:rsidRPr="00710B49" w14:paraId="097E0FC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A38EF3E" w14:textId="77777777" w:rsidR="001C1509" w:rsidRPr="00710B49" w:rsidRDefault="001C1509" w:rsidP="00021A9D">
            <w:pPr>
              <w:spacing w:before="0" w:line="276" w:lineRule="auto"/>
              <w:jc w:val="left"/>
              <w:rPr>
                <w:rFonts w:eastAsia="Calibri" w:cs="Calibri"/>
                <w:b/>
                <w:bCs/>
                <w:sz w:val="16"/>
                <w:szCs w:val="16"/>
                <w:lang w:eastAsia="en-US"/>
              </w:rPr>
            </w:pPr>
            <w:r w:rsidRPr="00710B4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53ED0B4"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5D93F31"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A59FE50"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Cuenca(s)</w:t>
            </w:r>
          </w:p>
        </w:tc>
      </w:tr>
      <w:tr w:rsidR="001C1509" w:rsidRPr="00710B49" w14:paraId="12709E3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4309239" w14:textId="77777777" w:rsidR="001C1509" w:rsidRPr="00710B4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6666662" w14:textId="77777777" w:rsidR="001C1509" w:rsidRPr="00710B49" w:rsidRDefault="001C1509" w:rsidP="00021A9D">
            <w:pPr>
              <w:spacing w:before="0" w:line="276" w:lineRule="auto"/>
              <w:jc w:val="center"/>
              <w:rPr>
                <w:rFonts w:eastAsia="Calibri" w:cs="Calibri"/>
                <w:sz w:val="16"/>
                <w:szCs w:val="16"/>
                <w:lang w:eastAsia="en-US"/>
              </w:rPr>
            </w:pPr>
            <w:r w:rsidRPr="00710B49">
              <w:rPr>
                <w:sz w:val="16"/>
                <w:szCs w:val="16"/>
              </w:rPr>
              <w:t>XV y I</w:t>
            </w:r>
          </w:p>
        </w:tc>
        <w:tc>
          <w:tcPr>
            <w:tcW w:w="1791" w:type="dxa"/>
            <w:gridSpan w:val="2"/>
            <w:tcBorders>
              <w:top w:val="nil"/>
              <w:left w:val="nil"/>
              <w:bottom w:val="single" w:sz="4" w:space="0" w:color="auto"/>
              <w:right w:val="single" w:sz="4" w:space="0" w:color="auto"/>
            </w:tcBorders>
            <w:vAlign w:val="center"/>
          </w:tcPr>
          <w:p w14:paraId="717270A0" w14:textId="77777777" w:rsidR="001C1509" w:rsidRPr="00710B49"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E579EB6" w14:textId="77777777" w:rsidR="001C1509" w:rsidRPr="00710B49" w:rsidRDefault="001C1509" w:rsidP="00021A9D">
            <w:pPr>
              <w:spacing w:before="0" w:line="276" w:lineRule="auto"/>
              <w:jc w:val="center"/>
              <w:rPr>
                <w:rFonts w:eastAsia="Calibri" w:cs="Calibri"/>
                <w:sz w:val="16"/>
                <w:szCs w:val="16"/>
                <w:lang w:eastAsia="en-US"/>
              </w:rPr>
            </w:pPr>
            <w:r>
              <w:rPr>
                <w:sz w:val="16"/>
                <w:szCs w:val="16"/>
              </w:rPr>
              <w:t>R</w:t>
            </w:r>
            <w:r w:rsidRPr="00710B49">
              <w:rPr>
                <w:sz w:val="16"/>
                <w:szCs w:val="16"/>
              </w:rPr>
              <w:t>ío San José, río Lluta, Pampa del Tamarugal y Salar del Huasco</w:t>
            </w:r>
          </w:p>
        </w:tc>
      </w:tr>
      <w:tr w:rsidR="001C1509" w:rsidRPr="00710B49" w14:paraId="2EFC9FD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5732FC7" w14:textId="77777777" w:rsidR="001C1509" w:rsidRPr="00710B49" w:rsidRDefault="001C1509" w:rsidP="00021A9D">
            <w:pPr>
              <w:spacing w:before="0" w:line="276" w:lineRule="auto"/>
              <w:jc w:val="center"/>
              <w:rPr>
                <w:rFonts w:eastAsia="Calibri" w:cs="Calibri"/>
                <w:b/>
                <w:bCs/>
                <w:sz w:val="16"/>
                <w:szCs w:val="16"/>
                <w:lang w:eastAsia="en-US"/>
              </w:rPr>
            </w:pPr>
          </w:p>
        </w:tc>
      </w:tr>
      <w:tr w:rsidR="001C1509" w:rsidRPr="00710B49" w14:paraId="0A9871E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8BC315" w14:textId="77777777" w:rsidR="001C1509" w:rsidRPr="00710B49" w:rsidRDefault="001C1509" w:rsidP="00021A9D">
            <w:pPr>
              <w:spacing w:before="0" w:line="276" w:lineRule="auto"/>
              <w:jc w:val="left"/>
              <w:rPr>
                <w:rFonts w:eastAsia="Calibri" w:cs="Calibri"/>
                <w:b/>
                <w:bCs/>
                <w:sz w:val="16"/>
                <w:szCs w:val="16"/>
                <w:lang w:eastAsia="en-US"/>
              </w:rPr>
            </w:pPr>
            <w:r w:rsidRPr="00710B4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8C7D247"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4DA9281"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0335F38"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DD8A0AA"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 xml:space="preserve">Caracterización de la cuenca </w:t>
            </w:r>
          </w:p>
        </w:tc>
      </w:tr>
      <w:tr w:rsidR="001C1509" w:rsidRPr="00710B49" w14:paraId="4AF4982C"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555779E" w14:textId="77777777" w:rsidR="001C1509" w:rsidRPr="00710B4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ADAA8B1" w14:textId="77777777" w:rsidR="001C1509" w:rsidRPr="00710B4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1863BF0" w14:textId="77777777" w:rsidR="001C1509" w:rsidRPr="00710B49"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5B60B0E" w14:textId="77777777" w:rsidR="001C1509" w:rsidRPr="00710B49"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3D2D9A7" w14:textId="77777777" w:rsidR="001C1509" w:rsidRPr="00710B49" w:rsidRDefault="001C1509" w:rsidP="00021A9D">
            <w:pPr>
              <w:spacing w:before="0" w:line="276" w:lineRule="auto"/>
              <w:jc w:val="center"/>
              <w:rPr>
                <w:rFonts w:eastAsia="Calibri" w:cs="Calibri"/>
                <w:sz w:val="16"/>
                <w:szCs w:val="16"/>
                <w:lang w:eastAsia="en-US"/>
              </w:rPr>
            </w:pPr>
            <w:r w:rsidRPr="00710B49">
              <w:rPr>
                <w:rFonts w:eastAsia="Calibri" w:cs="Calibri"/>
                <w:sz w:val="16"/>
                <w:szCs w:val="16"/>
                <w:lang w:eastAsia="en-US"/>
              </w:rPr>
              <w:t>●</w:t>
            </w:r>
          </w:p>
        </w:tc>
      </w:tr>
      <w:tr w:rsidR="001C1509" w:rsidRPr="00710B49" w14:paraId="2B4719C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47EB088" w14:textId="77777777" w:rsidR="001C1509" w:rsidRPr="00710B49" w:rsidRDefault="001C1509" w:rsidP="00021A9D">
            <w:pPr>
              <w:spacing w:before="0" w:line="276" w:lineRule="auto"/>
              <w:jc w:val="center"/>
              <w:rPr>
                <w:rFonts w:eastAsia="Calibri" w:cs="Calibri"/>
                <w:b/>
                <w:bCs/>
                <w:sz w:val="16"/>
                <w:szCs w:val="16"/>
                <w:lang w:eastAsia="en-US"/>
              </w:rPr>
            </w:pPr>
          </w:p>
        </w:tc>
      </w:tr>
      <w:tr w:rsidR="001C1509" w:rsidRPr="00710B49" w14:paraId="7C8DA3D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B51FB1"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OBJETIVO(S) DE LA INFORMACIÓN</w:t>
            </w:r>
          </w:p>
        </w:tc>
      </w:tr>
      <w:tr w:rsidR="001C1509" w:rsidRPr="00710B49" w14:paraId="30C33D0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0D24C96" w14:textId="77777777" w:rsidR="001C1509" w:rsidRPr="00710B49" w:rsidRDefault="001C1509" w:rsidP="00021A9D">
            <w:pPr>
              <w:pStyle w:val="Sinespaciado"/>
              <w:spacing w:before="240"/>
              <w:rPr>
                <w:rFonts w:ascii="Verdana" w:hAnsi="Verdana"/>
                <w:sz w:val="16"/>
                <w:szCs w:val="16"/>
              </w:rPr>
            </w:pPr>
            <w:r w:rsidRPr="00710B49">
              <w:rPr>
                <w:rFonts w:ascii="Verdana" w:hAnsi="Verdana"/>
                <w:sz w:val="16"/>
                <w:szCs w:val="16"/>
              </w:rPr>
              <w:t>Este estudio tuvo dentro de sus objetivos evaluar los recursos hídricos potenciales, principalmente las aguas subterráneas en las cuencas del río San José, río Lluta, Pampa del Tamarugal y Salar del Huasco; formular el plan de desarrollo de los recursos hídricos, principalmente relacionado a las aguas subterráneas, para el abastecimiento de aguas de las ciudades de Arica e Iquique, y conducir la transferencia tecnológica al personal de contraparte chileno.</w:t>
            </w:r>
          </w:p>
          <w:p w14:paraId="7ED0F13A" w14:textId="77777777" w:rsidR="001C1509" w:rsidRPr="00710B49" w:rsidRDefault="001C1509" w:rsidP="00021A9D">
            <w:pPr>
              <w:spacing w:before="0" w:line="276" w:lineRule="auto"/>
              <w:jc w:val="left"/>
              <w:rPr>
                <w:rFonts w:ascii="Calibri" w:hAnsi="Calibri"/>
                <w:sz w:val="16"/>
                <w:szCs w:val="16"/>
                <w:lang w:eastAsia="es-CL"/>
              </w:rPr>
            </w:pPr>
          </w:p>
        </w:tc>
      </w:tr>
      <w:tr w:rsidR="001C1509" w:rsidRPr="00710B49" w14:paraId="45ACD76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D07F773" w14:textId="77777777" w:rsidR="001C1509" w:rsidRPr="00710B49" w:rsidRDefault="001C1509" w:rsidP="00021A9D">
            <w:pPr>
              <w:spacing w:before="0" w:line="276" w:lineRule="auto"/>
              <w:jc w:val="center"/>
              <w:rPr>
                <w:rFonts w:eastAsia="Calibri" w:cs="Calibri"/>
                <w:b/>
                <w:bCs/>
                <w:sz w:val="16"/>
                <w:szCs w:val="16"/>
                <w:lang w:eastAsia="en-US"/>
              </w:rPr>
            </w:pPr>
            <w:r w:rsidRPr="00710B49">
              <w:rPr>
                <w:rFonts w:eastAsia="Calibri" w:cs="Calibri"/>
                <w:b/>
                <w:bCs/>
                <w:sz w:val="16"/>
                <w:szCs w:val="16"/>
                <w:lang w:eastAsia="en-US"/>
              </w:rPr>
              <w:t>RESULTADOS DE INTERÉS</w:t>
            </w:r>
          </w:p>
        </w:tc>
      </w:tr>
      <w:tr w:rsidR="001C1509" w:rsidRPr="00710B49" w14:paraId="0F72A2F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2D1A34E" w14:textId="77777777" w:rsidR="001C1509" w:rsidRPr="00710B49" w:rsidRDefault="001C1509" w:rsidP="00021A9D">
            <w:pPr>
              <w:spacing w:before="0" w:line="276" w:lineRule="auto"/>
              <w:contextualSpacing/>
              <w:jc w:val="left"/>
              <w:rPr>
                <w:rFonts w:eastAsia="Calibri" w:cs="Calibri"/>
                <w:sz w:val="16"/>
                <w:szCs w:val="16"/>
                <w:lang w:eastAsia="en-US"/>
              </w:rPr>
            </w:pPr>
            <w:r w:rsidRPr="00710B49">
              <w:rPr>
                <w:sz w:val="16"/>
                <w:szCs w:val="16"/>
              </w:rPr>
              <w:t>Para determinar el basamento del valle del río Lluta se realizaron 3 perfiles gravimétricos y 9 sondajes eléctricos verticales.</w:t>
            </w:r>
          </w:p>
        </w:tc>
      </w:tr>
    </w:tbl>
    <w:p w14:paraId="3BE34123" w14:textId="77777777" w:rsidR="001C1509" w:rsidRDefault="001C1509" w:rsidP="001C1509">
      <w:pPr>
        <w:spacing w:before="0" w:line="240" w:lineRule="auto"/>
        <w:jc w:val="left"/>
      </w:pPr>
    </w:p>
    <w:p w14:paraId="1846C045" w14:textId="77777777" w:rsidR="001C1509" w:rsidRDefault="001C1509" w:rsidP="001C1509">
      <w:pPr>
        <w:spacing w:before="0" w:line="240" w:lineRule="auto"/>
        <w:jc w:val="left"/>
      </w:pPr>
      <w:r>
        <w:br w:type="page"/>
      </w:r>
    </w:p>
    <w:p w14:paraId="6D4AE7C3" w14:textId="21B9F8BF" w:rsidR="001C1509" w:rsidRPr="003D33E2" w:rsidRDefault="008C7070" w:rsidP="001C1509">
      <w:pPr>
        <w:pStyle w:val="Ttulo3"/>
      </w:pPr>
      <w:bookmarkStart w:id="54" w:name="_Toc57304519"/>
      <w:bookmarkStart w:id="55" w:name="_Toc70539118"/>
      <w:r>
        <w:lastRenderedPageBreak/>
        <w:t>N1</w:t>
      </w:r>
      <w:r w:rsidR="00765983">
        <w:t>9</w:t>
      </w:r>
      <w:r>
        <w:t xml:space="preserve">, </w:t>
      </w:r>
      <w:r w:rsidR="001C1509" w:rsidRPr="003D33E2">
        <w:t>Diagnóstico situación actual de las organizaciones de usuarios de aguas a nivel nacional (1999)</w:t>
      </w:r>
      <w:bookmarkEnd w:id="54"/>
      <w:bookmarkEnd w:id="55"/>
    </w:p>
    <w:tbl>
      <w:tblPr>
        <w:tblW w:w="8976" w:type="dxa"/>
        <w:jc w:val="center"/>
        <w:tblLayout w:type="fixed"/>
        <w:tblCellMar>
          <w:left w:w="70" w:type="dxa"/>
          <w:right w:w="70" w:type="dxa"/>
        </w:tblCellMar>
        <w:tblLook w:val="04A0" w:firstRow="1" w:lastRow="0" w:firstColumn="1" w:lastColumn="0" w:noHBand="0" w:noVBand="1"/>
      </w:tblPr>
      <w:tblGrid>
        <w:gridCol w:w="1858"/>
        <w:gridCol w:w="1539"/>
        <w:gridCol w:w="456"/>
        <w:gridCol w:w="1335"/>
        <w:gridCol w:w="456"/>
        <w:gridCol w:w="1589"/>
        <w:gridCol w:w="199"/>
        <w:gridCol w:w="1544"/>
      </w:tblGrid>
      <w:tr w:rsidR="001C1509" w:rsidRPr="003D33E2" w14:paraId="61B2F77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DAA15BA"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TIPO DE INFORMACIÓN</w:t>
            </w:r>
          </w:p>
        </w:tc>
        <w:tc>
          <w:tcPr>
            <w:tcW w:w="7118" w:type="dxa"/>
            <w:gridSpan w:val="7"/>
            <w:tcBorders>
              <w:top w:val="single" w:sz="4" w:space="0" w:color="auto"/>
              <w:left w:val="nil"/>
              <w:bottom w:val="single" w:sz="4" w:space="0" w:color="auto"/>
              <w:right w:val="single" w:sz="4" w:space="0" w:color="000000"/>
            </w:tcBorders>
            <w:vAlign w:val="center"/>
          </w:tcPr>
          <w:p w14:paraId="3110845F" w14:textId="77777777" w:rsidR="001C1509" w:rsidRPr="003D33E2" w:rsidRDefault="001C1509" w:rsidP="00021A9D">
            <w:pPr>
              <w:spacing w:before="0" w:line="276" w:lineRule="auto"/>
              <w:jc w:val="left"/>
              <w:rPr>
                <w:rFonts w:eastAsia="Calibri" w:cs="Calibri"/>
                <w:sz w:val="16"/>
                <w:szCs w:val="16"/>
                <w:lang w:eastAsia="en-US"/>
              </w:rPr>
            </w:pPr>
            <w:r w:rsidRPr="003D33E2">
              <w:rPr>
                <w:rFonts w:eastAsia="Calibri" w:cs="Calibri"/>
                <w:sz w:val="16"/>
                <w:szCs w:val="16"/>
                <w:lang w:eastAsia="en-US"/>
              </w:rPr>
              <w:t>Estudio</w:t>
            </w:r>
          </w:p>
        </w:tc>
      </w:tr>
      <w:tr w:rsidR="001C1509" w:rsidRPr="003D33E2" w14:paraId="1FD1CC4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9CC90F5"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TÍTULO</w:t>
            </w:r>
          </w:p>
        </w:tc>
        <w:tc>
          <w:tcPr>
            <w:tcW w:w="7118" w:type="dxa"/>
            <w:gridSpan w:val="7"/>
            <w:tcBorders>
              <w:top w:val="nil"/>
              <w:left w:val="nil"/>
              <w:bottom w:val="single" w:sz="4" w:space="0" w:color="auto"/>
              <w:right w:val="single" w:sz="4" w:space="0" w:color="auto"/>
            </w:tcBorders>
            <w:vAlign w:val="center"/>
          </w:tcPr>
          <w:p w14:paraId="27E1E318" w14:textId="77777777" w:rsidR="001C1509" w:rsidRPr="003D33E2" w:rsidRDefault="001C1509" w:rsidP="00021A9D">
            <w:pPr>
              <w:spacing w:before="0" w:line="276" w:lineRule="auto"/>
              <w:jc w:val="left"/>
              <w:rPr>
                <w:rFonts w:eastAsia="Calibri" w:cs="Calibri"/>
                <w:sz w:val="16"/>
                <w:szCs w:val="16"/>
                <w:lang w:eastAsia="en-US"/>
              </w:rPr>
            </w:pPr>
            <w:r w:rsidRPr="003D33E2">
              <w:rPr>
                <w:sz w:val="16"/>
                <w:szCs w:val="16"/>
                <w:lang w:val="es-ES"/>
              </w:rPr>
              <w:t>Diagnóstico situación actual de las organizaciones de usuarios de aguas a nivel nacional</w:t>
            </w:r>
          </w:p>
        </w:tc>
      </w:tr>
      <w:tr w:rsidR="001C1509" w:rsidRPr="003D33E2" w14:paraId="1F0D041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E95F730"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AÑO</w:t>
            </w:r>
          </w:p>
        </w:tc>
        <w:tc>
          <w:tcPr>
            <w:tcW w:w="7118" w:type="dxa"/>
            <w:gridSpan w:val="7"/>
            <w:tcBorders>
              <w:top w:val="nil"/>
              <w:left w:val="nil"/>
              <w:bottom w:val="single" w:sz="4" w:space="0" w:color="auto"/>
              <w:right w:val="single" w:sz="4" w:space="0" w:color="auto"/>
            </w:tcBorders>
            <w:vAlign w:val="center"/>
          </w:tcPr>
          <w:p w14:paraId="6A38C5E6" w14:textId="77777777" w:rsidR="001C1509" w:rsidRPr="003D33E2" w:rsidRDefault="001C1509" w:rsidP="00021A9D">
            <w:pPr>
              <w:spacing w:before="0" w:line="276" w:lineRule="auto"/>
              <w:jc w:val="left"/>
              <w:rPr>
                <w:rFonts w:eastAsia="Calibri" w:cs="Calibri"/>
                <w:sz w:val="16"/>
                <w:szCs w:val="16"/>
                <w:lang w:eastAsia="en-US"/>
              </w:rPr>
            </w:pPr>
            <w:r w:rsidRPr="003D33E2">
              <w:rPr>
                <w:rFonts w:eastAsia="Calibri" w:cs="Calibri"/>
                <w:sz w:val="16"/>
                <w:szCs w:val="16"/>
                <w:lang w:eastAsia="en-US"/>
              </w:rPr>
              <w:t>1999</w:t>
            </w:r>
          </w:p>
        </w:tc>
      </w:tr>
      <w:tr w:rsidR="001C1509" w:rsidRPr="003D33E2" w14:paraId="23B08AD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163942A"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ELABORADO POR (ES)</w:t>
            </w:r>
          </w:p>
        </w:tc>
        <w:tc>
          <w:tcPr>
            <w:tcW w:w="7118" w:type="dxa"/>
            <w:gridSpan w:val="7"/>
            <w:tcBorders>
              <w:top w:val="nil"/>
              <w:left w:val="nil"/>
              <w:bottom w:val="single" w:sz="4" w:space="0" w:color="auto"/>
              <w:right w:val="single" w:sz="4" w:space="0" w:color="auto"/>
            </w:tcBorders>
            <w:vAlign w:val="center"/>
          </w:tcPr>
          <w:p w14:paraId="743801F8" w14:textId="77777777" w:rsidR="001C1509" w:rsidRPr="003D33E2" w:rsidRDefault="001C1509" w:rsidP="00021A9D">
            <w:pPr>
              <w:spacing w:before="0" w:line="276" w:lineRule="auto"/>
              <w:jc w:val="left"/>
              <w:rPr>
                <w:rFonts w:eastAsia="Calibri" w:cs="Calibri"/>
                <w:sz w:val="16"/>
                <w:szCs w:val="16"/>
                <w:lang w:eastAsia="en-US"/>
              </w:rPr>
            </w:pPr>
            <w:r w:rsidRPr="003D33E2">
              <w:rPr>
                <w:sz w:val="16"/>
                <w:szCs w:val="16"/>
              </w:rPr>
              <w:t>R.E.G. Ingenieros Consultores (REG)</w:t>
            </w:r>
          </w:p>
        </w:tc>
      </w:tr>
      <w:tr w:rsidR="001C1509" w:rsidRPr="003D33E2" w14:paraId="7D86CD6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6CA5A5A"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AUTOR (S)</w:t>
            </w:r>
          </w:p>
        </w:tc>
        <w:tc>
          <w:tcPr>
            <w:tcW w:w="7118" w:type="dxa"/>
            <w:gridSpan w:val="7"/>
            <w:tcBorders>
              <w:top w:val="nil"/>
              <w:left w:val="nil"/>
              <w:bottom w:val="single" w:sz="4" w:space="0" w:color="auto"/>
              <w:right w:val="single" w:sz="4" w:space="0" w:color="auto"/>
            </w:tcBorders>
            <w:vAlign w:val="center"/>
          </w:tcPr>
          <w:p w14:paraId="5BF91426" w14:textId="77777777" w:rsidR="001C1509" w:rsidRPr="003D33E2" w:rsidRDefault="001C1509" w:rsidP="00021A9D">
            <w:pPr>
              <w:spacing w:before="0" w:line="276" w:lineRule="auto"/>
              <w:jc w:val="left"/>
              <w:rPr>
                <w:rFonts w:eastAsia="Calibri" w:cs="Calibri"/>
                <w:sz w:val="16"/>
                <w:szCs w:val="16"/>
                <w:lang w:eastAsia="en-US"/>
              </w:rPr>
            </w:pPr>
            <w:r w:rsidRPr="003D33E2">
              <w:rPr>
                <w:sz w:val="16"/>
                <w:szCs w:val="16"/>
              </w:rPr>
              <w:t>Dirección General de Aguas</w:t>
            </w:r>
          </w:p>
        </w:tc>
      </w:tr>
      <w:tr w:rsidR="001C1509" w:rsidRPr="003D33E2" w14:paraId="1A15CBBE"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782827E"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LINK DESCARGA</w:t>
            </w:r>
          </w:p>
        </w:tc>
        <w:tc>
          <w:tcPr>
            <w:tcW w:w="7118" w:type="dxa"/>
            <w:gridSpan w:val="7"/>
            <w:tcBorders>
              <w:top w:val="nil"/>
              <w:left w:val="nil"/>
              <w:bottom w:val="single" w:sz="4" w:space="0" w:color="auto"/>
              <w:right w:val="single" w:sz="4" w:space="0" w:color="auto"/>
            </w:tcBorders>
            <w:vAlign w:val="center"/>
          </w:tcPr>
          <w:p w14:paraId="24D4FDB5" w14:textId="77777777" w:rsidR="001C1509" w:rsidRPr="003D33E2" w:rsidRDefault="001C1509" w:rsidP="00021A9D">
            <w:pPr>
              <w:spacing w:before="0" w:line="276" w:lineRule="auto"/>
              <w:jc w:val="left"/>
              <w:rPr>
                <w:rFonts w:eastAsia="Calibri" w:cs="Calibri"/>
                <w:sz w:val="16"/>
                <w:szCs w:val="16"/>
                <w:lang w:eastAsia="en-US"/>
              </w:rPr>
            </w:pPr>
            <w:r w:rsidRPr="003D33E2">
              <w:rPr>
                <w:rFonts w:eastAsia="Calibri" w:cs="Calibri"/>
                <w:sz w:val="16"/>
                <w:szCs w:val="16"/>
                <w:lang w:eastAsia="en-US"/>
              </w:rPr>
              <w:t>http://sad.dga.cl/ipac20/ipac.jsp?session=1591RJ6I70171.9243212&amp;profile=cirh&amp;source=~!biblioteca&amp;view=subscriptionsummary&amp;uri=full=3100001~!3705~!2&amp;ri=1&amp;aspect=subtab39&amp;menu=search&amp;ipp=20&amp;spp=20&amp;staffonly=&amp;term=Diagn%C3%83%C2%B3stico+situaci%C3%83%C2%B3n+actual+de+las+organizaciones+de+usuarios+de+aguas+a+nivel+nacional&amp;index=.GW&amp;uindex=&amp;aspect=subtab39&amp;menu=search&amp;ri=1</w:t>
            </w:r>
          </w:p>
        </w:tc>
      </w:tr>
      <w:tr w:rsidR="001C1509" w:rsidRPr="003D33E2" w14:paraId="1ED18591" w14:textId="77777777" w:rsidTr="00021A9D">
        <w:trPr>
          <w:trHeight w:val="244"/>
          <w:jc w:val="center"/>
        </w:trPr>
        <w:tc>
          <w:tcPr>
            <w:tcW w:w="8976" w:type="dxa"/>
            <w:gridSpan w:val="8"/>
            <w:tcBorders>
              <w:top w:val="nil"/>
              <w:left w:val="single" w:sz="4" w:space="0" w:color="auto"/>
              <w:bottom w:val="single" w:sz="4" w:space="0" w:color="auto"/>
              <w:right w:val="single" w:sz="4" w:space="0" w:color="auto"/>
            </w:tcBorders>
            <w:vAlign w:val="center"/>
          </w:tcPr>
          <w:p w14:paraId="5135FA56" w14:textId="77777777" w:rsidR="001C1509" w:rsidRPr="003D33E2" w:rsidRDefault="001C1509" w:rsidP="00021A9D">
            <w:pPr>
              <w:spacing w:before="0" w:line="276" w:lineRule="auto"/>
              <w:jc w:val="center"/>
              <w:rPr>
                <w:rFonts w:eastAsia="Calibri" w:cs="Calibri"/>
                <w:b/>
                <w:bCs/>
                <w:sz w:val="16"/>
                <w:szCs w:val="16"/>
                <w:lang w:eastAsia="en-US"/>
              </w:rPr>
            </w:pPr>
          </w:p>
        </w:tc>
      </w:tr>
      <w:tr w:rsidR="001C1509" w:rsidRPr="003D33E2" w14:paraId="7528BDA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FDDAB9"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ALCANCE GEOGRÁFICO</w:t>
            </w:r>
          </w:p>
        </w:tc>
        <w:tc>
          <w:tcPr>
            <w:tcW w:w="1995" w:type="dxa"/>
            <w:gridSpan w:val="2"/>
            <w:tcBorders>
              <w:top w:val="nil"/>
              <w:left w:val="nil"/>
              <w:bottom w:val="single" w:sz="4" w:space="0" w:color="auto"/>
              <w:right w:val="single" w:sz="4" w:space="0" w:color="auto"/>
            </w:tcBorders>
            <w:vAlign w:val="center"/>
            <w:hideMark/>
          </w:tcPr>
          <w:p w14:paraId="33BCDD40" w14:textId="77777777" w:rsidR="001C1509" w:rsidRPr="003D33E2" w:rsidRDefault="001C1509" w:rsidP="00021A9D">
            <w:pPr>
              <w:spacing w:before="0" w:line="276" w:lineRule="auto"/>
              <w:jc w:val="center"/>
              <w:rPr>
                <w:rFonts w:eastAsia="Calibri" w:cs="Calibri"/>
                <w:b/>
                <w:sz w:val="16"/>
                <w:szCs w:val="16"/>
                <w:lang w:eastAsia="en-US"/>
              </w:rPr>
            </w:pPr>
            <w:r w:rsidRPr="003D33E2">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F80A542" w14:textId="77777777" w:rsidR="001C1509" w:rsidRPr="003D33E2" w:rsidRDefault="001C1509" w:rsidP="00021A9D">
            <w:pPr>
              <w:spacing w:before="0" w:line="276" w:lineRule="auto"/>
              <w:jc w:val="center"/>
              <w:rPr>
                <w:rFonts w:eastAsia="Calibri" w:cs="Calibri"/>
                <w:b/>
                <w:sz w:val="16"/>
                <w:szCs w:val="16"/>
                <w:lang w:eastAsia="en-US"/>
              </w:rPr>
            </w:pPr>
            <w:r w:rsidRPr="003D33E2">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550B9FB" w14:textId="77777777" w:rsidR="001C1509" w:rsidRPr="003D33E2" w:rsidRDefault="001C1509" w:rsidP="00021A9D">
            <w:pPr>
              <w:spacing w:before="0" w:line="276" w:lineRule="auto"/>
              <w:jc w:val="center"/>
              <w:rPr>
                <w:rFonts w:eastAsia="Calibri" w:cs="Calibri"/>
                <w:b/>
                <w:sz w:val="16"/>
                <w:szCs w:val="16"/>
                <w:lang w:eastAsia="en-US"/>
              </w:rPr>
            </w:pPr>
            <w:r w:rsidRPr="003D33E2">
              <w:rPr>
                <w:rFonts w:eastAsia="Calibri" w:cs="Calibri"/>
                <w:b/>
                <w:sz w:val="16"/>
                <w:szCs w:val="16"/>
                <w:lang w:eastAsia="en-US"/>
              </w:rPr>
              <w:t>Regional</w:t>
            </w:r>
          </w:p>
        </w:tc>
        <w:tc>
          <w:tcPr>
            <w:tcW w:w="1544" w:type="dxa"/>
            <w:tcBorders>
              <w:top w:val="single" w:sz="4" w:space="0" w:color="auto"/>
              <w:left w:val="nil"/>
              <w:bottom w:val="single" w:sz="4" w:space="0" w:color="auto"/>
              <w:right w:val="single" w:sz="4" w:space="0" w:color="000000"/>
            </w:tcBorders>
            <w:vAlign w:val="center"/>
            <w:hideMark/>
          </w:tcPr>
          <w:p w14:paraId="74FBA653" w14:textId="77777777" w:rsidR="001C1509" w:rsidRPr="003D33E2" w:rsidRDefault="001C1509" w:rsidP="00021A9D">
            <w:pPr>
              <w:spacing w:before="0" w:line="276" w:lineRule="auto"/>
              <w:jc w:val="center"/>
              <w:rPr>
                <w:rFonts w:eastAsia="Calibri" w:cs="Calibri"/>
                <w:b/>
                <w:sz w:val="16"/>
                <w:szCs w:val="16"/>
                <w:lang w:eastAsia="en-US"/>
              </w:rPr>
            </w:pPr>
            <w:r w:rsidRPr="003D33E2">
              <w:rPr>
                <w:rFonts w:eastAsia="Calibri" w:cs="Calibri"/>
                <w:b/>
                <w:sz w:val="16"/>
                <w:szCs w:val="16"/>
                <w:lang w:eastAsia="en-US"/>
              </w:rPr>
              <w:t>Cuenca(s)</w:t>
            </w:r>
          </w:p>
        </w:tc>
      </w:tr>
      <w:tr w:rsidR="001C1509" w:rsidRPr="003D33E2" w14:paraId="64712AEC"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37019C0C" w14:textId="77777777" w:rsidR="001C1509" w:rsidRPr="003D33E2" w:rsidRDefault="001C1509" w:rsidP="00021A9D">
            <w:pPr>
              <w:spacing w:before="0" w:line="240" w:lineRule="auto"/>
              <w:jc w:val="left"/>
              <w:rPr>
                <w:rFonts w:eastAsia="Calibri" w:cs="Calibri"/>
                <w:b/>
                <w:bCs/>
                <w:sz w:val="16"/>
                <w:szCs w:val="16"/>
                <w:lang w:eastAsia="en-US"/>
              </w:rPr>
            </w:pPr>
          </w:p>
        </w:tc>
        <w:tc>
          <w:tcPr>
            <w:tcW w:w="1995" w:type="dxa"/>
            <w:gridSpan w:val="2"/>
            <w:tcBorders>
              <w:top w:val="nil"/>
              <w:left w:val="nil"/>
              <w:bottom w:val="single" w:sz="4" w:space="0" w:color="auto"/>
              <w:right w:val="single" w:sz="4" w:space="0" w:color="auto"/>
            </w:tcBorders>
            <w:vAlign w:val="center"/>
          </w:tcPr>
          <w:p w14:paraId="53CC381F" w14:textId="77777777" w:rsidR="001C1509" w:rsidRPr="003D33E2" w:rsidRDefault="001C1509" w:rsidP="00021A9D">
            <w:pPr>
              <w:spacing w:before="0" w:line="276" w:lineRule="auto"/>
              <w:jc w:val="center"/>
              <w:rPr>
                <w:rFonts w:eastAsia="Calibri" w:cs="Calibri"/>
                <w:sz w:val="16"/>
                <w:szCs w:val="16"/>
                <w:lang w:eastAsia="en-US"/>
              </w:rPr>
            </w:pPr>
            <w:r w:rsidRPr="003D33E2">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5C91ED34" w14:textId="77777777" w:rsidR="001C1509" w:rsidRPr="003D33E2"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545CBF7" w14:textId="77777777" w:rsidR="001C1509" w:rsidRPr="003D33E2" w:rsidRDefault="001C1509" w:rsidP="00021A9D">
            <w:pPr>
              <w:spacing w:before="0" w:line="276" w:lineRule="auto"/>
              <w:jc w:val="center"/>
              <w:rPr>
                <w:rFonts w:eastAsia="Calibri" w:cs="Calibri"/>
                <w:sz w:val="16"/>
                <w:szCs w:val="16"/>
                <w:lang w:eastAsia="en-US"/>
              </w:rPr>
            </w:pPr>
          </w:p>
        </w:tc>
        <w:tc>
          <w:tcPr>
            <w:tcW w:w="1544" w:type="dxa"/>
            <w:tcBorders>
              <w:top w:val="single" w:sz="4" w:space="0" w:color="auto"/>
              <w:left w:val="nil"/>
              <w:bottom w:val="single" w:sz="4" w:space="0" w:color="auto"/>
              <w:right w:val="single" w:sz="4" w:space="0" w:color="000000"/>
            </w:tcBorders>
            <w:vAlign w:val="center"/>
            <w:hideMark/>
          </w:tcPr>
          <w:p w14:paraId="41AEA809" w14:textId="77777777" w:rsidR="001C1509" w:rsidRPr="003D33E2" w:rsidRDefault="001C1509" w:rsidP="00021A9D">
            <w:pPr>
              <w:spacing w:before="0" w:line="276" w:lineRule="auto"/>
              <w:jc w:val="center"/>
              <w:rPr>
                <w:rFonts w:eastAsia="Calibri" w:cs="Calibri"/>
                <w:sz w:val="16"/>
                <w:szCs w:val="16"/>
                <w:lang w:eastAsia="en-US"/>
              </w:rPr>
            </w:pPr>
          </w:p>
        </w:tc>
      </w:tr>
      <w:tr w:rsidR="001C1509" w:rsidRPr="003D33E2" w14:paraId="65DA4979" w14:textId="77777777" w:rsidTr="00021A9D">
        <w:trPr>
          <w:trHeight w:val="70"/>
          <w:jc w:val="center"/>
        </w:trPr>
        <w:tc>
          <w:tcPr>
            <w:tcW w:w="8976" w:type="dxa"/>
            <w:gridSpan w:val="8"/>
            <w:tcBorders>
              <w:top w:val="nil"/>
              <w:left w:val="single" w:sz="4" w:space="0" w:color="auto"/>
              <w:bottom w:val="single" w:sz="4" w:space="0" w:color="auto"/>
              <w:right w:val="single" w:sz="4" w:space="0" w:color="000000"/>
            </w:tcBorders>
            <w:vAlign w:val="center"/>
          </w:tcPr>
          <w:p w14:paraId="64888EC7" w14:textId="77777777" w:rsidR="001C1509" w:rsidRPr="003D33E2" w:rsidRDefault="001C1509" w:rsidP="00021A9D">
            <w:pPr>
              <w:spacing w:before="0" w:line="276" w:lineRule="auto"/>
              <w:jc w:val="center"/>
              <w:rPr>
                <w:rFonts w:eastAsia="Calibri" w:cs="Calibri"/>
                <w:b/>
                <w:bCs/>
                <w:sz w:val="16"/>
                <w:szCs w:val="16"/>
                <w:lang w:eastAsia="en-US"/>
              </w:rPr>
            </w:pPr>
          </w:p>
        </w:tc>
      </w:tr>
      <w:tr w:rsidR="001C1509" w:rsidRPr="003D33E2" w14:paraId="40B03B9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41975B"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AMBITO GEOGRÁFICO</w:t>
            </w:r>
          </w:p>
        </w:tc>
        <w:tc>
          <w:tcPr>
            <w:tcW w:w="1539" w:type="dxa"/>
            <w:tcBorders>
              <w:top w:val="nil"/>
              <w:left w:val="nil"/>
              <w:bottom w:val="single" w:sz="4" w:space="0" w:color="auto"/>
              <w:right w:val="single" w:sz="4" w:space="0" w:color="auto"/>
            </w:tcBorders>
            <w:vAlign w:val="center"/>
            <w:hideMark/>
          </w:tcPr>
          <w:p w14:paraId="29581CDB"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457CA24"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Provincia</w:t>
            </w:r>
          </w:p>
        </w:tc>
        <w:tc>
          <w:tcPr>
            <w:tcW w:w="3783" w:type="dxa"/>
            <w:gridSpan w:val="4"/>
            <w:tcBorders>
              <w:top w:val="single" w:sz="4" w:space="0" w:color="auto"/>
              <w:left w:val="nil"/>
              <w:bottom w:val="single" w:sz="4" w:space="0" w:color="auto"/>
              <w:right w:val="single" w:sz="4" w:space="0" w:color="000000"/>
            </w:tcBorders>
            <w:vAlign w:val="center"/>
            <w:hideMark/>
          </w:tcPr>
          <w:p w14:paraId="26F2839F"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Cuenca(s)</w:t>
            </w:r>
          </w:p>
        </w:tc>
      </w:tr>
      <w:tr w:rsidR="001C1509" w:rsidRPr="008210C0" w14:paraId="7DA932C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3EBA923" w14:textId="77777777" w:rsidR="001C1509" w:rsidRPr="003D33E2" w:rsidRDefault="001C1509" w:rsidP="00021A9D">
            <w:pPr>
              <w:spacing w:before="0" w:line="240" w:lineRule="auto"/>
              <w:jc w:val="left"/>
              <w:rPr>
                <w:rFonts w:eastAsia="Calibri" w:cs="Calibri"/>
                <w:b/>
                <w:bCs/>
                <w:sz w:val="16"/>
                <w:szCs w:val="16"/>
                <w:lang w:eastAsia="en-US"/>
              </w:rPr>
            </w:pPr>
          </w:p>
        </w:tc>
        <w:tc>
          <w:tcPr>
            <w:tcW w:w="1539" w:type="dxa"/>
            <w:tcBorders>
              <w:top w:val="nil"/>
              <w:left w:val="nil"/>
              <w:bottom w:val="single" w:sz="4" w:space="0" w:color="auto"/>
              <w:right w:val="single" w:sz="4" w:space="0" w:color="auto"/>
            </w:tcBorders>
            <w:vAlign w:val="center"/>
          </w:tcPr>
          <w:p w14:paraId="42C478E9" w14:textId="77777777" w:rsidR="001C1509" w:rsidRPr="009F6438" w:rsidRDefault="001C1509" w:rsidP="00021A9D">
            <w:pPr>
              <w:spacing w:before="0" w:line="276" w:lineRule="auto"/>
              <w:jc w:val="center"/>
              <w:rPr>
                <w:rFonts w:eastAsia="Calibri" w:cs="Calibri"/>
                <w:sz w:val="16"/>
                <w:szCs w:val="16"/>
                <w:lang w:val="en-GB" w:eastAsia="en-US"/>
              </w:rPr>
            </w:pPr>
            <w:r w:rsidRPr="003D33E2">
              <w:rPr>
                <w:rFonts w:cs="Arial"/>
                <w:sz w:val="16"/>
                <w:szCs w:val="16"/>
                <w:lang w:val="en-US"/>
              </w:rPr>
              <w:t>XV, I, II, III, IV, V, VI, VII, VIII, IX, XIV, X, XI, XII, RM</w:t>
            </w:r>
          </w:p>
        </w:tc>
        <w:tc>
          <w:tcPr>
            <w:tcW w:w="1791" w:type="dxa"/>
            <w:gridSpan w:val="2"/>
            <w:tcBorders>
              <w:top w:val="nil"/>
              <w:left w:val="nil"/>
              <w:bottom w:val="single" w:sz="4" w:space="0" w:color="auto"/>
              <w:right w:val="single" w:sz="4" w:space="0" w:color="auto"/>
            </w:tcBorders>
            <w:vAlign w:val="center"/>
          </w:tcPr>
          <w:p w14:paraId="065F4A48" w14:textId="77777777" w:rsidR="001C1509" w:rsidRPr="009F6438" w:rsidRDefault="001C1509" w:rsidP="00021A9D">
            <w:pPr>
              <w:spacing w:before="0" w:line="276" w:lineRule="auto"/>
              <w:jc w:val="center"/>
              <w:rPr>
                <w:rFonts w:eastAsia="Calibri" w:cs="Calibri"/>
                <w:sz w:val="16"/>
                <w:szCs w:val="16"/>
                <w:lang w:val="en-GB" w:eastAsia="en-US"/>
              </w:rPr>
            </w:pPr>
          </w:p>
        </w:tc>
        <w:tc>
          <w:tcPr>
            <w:tcW w:w="3783" w:type="dxa"/>
            <w:gridSpan w:val="4"/>
            <w:tcBorders>
              <w:top w:val="single" w:sz="4" w:space="0" w:color="auto"/>
              <w:left w:val="nil"/>
              <w:bottom w:val="single" w:sz="4" w:space="0" w:color="auto"/>
              <w:right w:val="single" w:sz="4" w:space="0" w:color="000000"/>
            </w:tcBorders>
            <w:vAlign w:val="center"/>
          </w:tcPr>
          <w:p w14:paraId="10B15226" w14:textId="77777777" w:rsidR="001C1509" w:rsidRPr="009F6438" w:rsidRDefault="001C1509" w:rsidP="00021A9D">
            <w:pPr>
              <w:spacing w:before="0" w:line="276" w:lineRule="auto"/>
              <w:jc w:val="center"/>
              <w:rPr>
                <w:rFonts w:eastAsia="Calibri" w:cs="Calibri"/>
                <w:sz w:val="16"/>
                <w:szCs w:val="16"/>
                <w:lang w:val="en-GB" w:eastAsia="en-US"/>
              </w:rPr>
            </w:pPr>
          </w:p>
        </w:tc>
      </w:tr>
      <w:tr w:rsidR="001C1509" w:rsidRPr="008210C0" w14:paraId="55384557" w14:textId="77777777" w:rsidTr="00021A9D">
        <w:trPr>
          <w:trHeight w:val="70"/>
          <w:jc w:val="center"/>
        </w:trPr>
        <w:tc>
          <w:tcPr>
            <w:tcW w:w="8976" w:type="dxa"/>
            <w:gridSpan w:val="8"/>
            <w:tcBorders>
              <w:top w:val="nil"/>
              <w:left w:val="single" w:sz="4" w:space="0" w:color="auto"/>
              <w:bottom w:val="single" w:sz="4" w:space="0" w:color="auto"/>
              <w:right w:val="single" w:sz="4" w:space="0" w:color="auto"/>
            </w:tcBorders>
            <w:vAlign w:val="center"/>
          </w:tcPr>
          <w:p w14:paraId="5F0EC8C0" w14:textId="77777777" w:rsidR="001C1509" w:rsidRPr="009F6438" w:rsidRDefault="001C1509" w:rsidP="00021A9D">
            <w:pPr>
              <w:spacing w:before="0" w:line="276" w:lineRule="auto"/>
              <w:jc w:val="center"/>
              <w:rPr>
                <w:rFonts w:eastAsia="Calibri" w:cs="Calibri"/>
                <w:b/>
                <w:bCs/>
                <w:sz w:val="16"/>
                <w:szCs w:val="16"/>
                <w:lang w:val="en-GB" w:eastAsia="en-US"/>
              </w:rPr>
            </w:pPr>
          </w:p>
        </w:tc>
      </w:tr>
      <w:tr w:rsidR="001C1509" w:rsidRPr="003D33E2" w14:paraId="54CD81A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AC90168" w14:textId="77777777" w:rsidR="001C1509" w:rsidRPr="003D33E2" w:rsidRDefault="001C1509" w:rsidP="00021A9D">
            <w:pPr>
              <w:spacing w:before="0" w:line="276" w:lineRule="auto"/>
              <w:jc w:val="left"/>
              <w:rPr>
                <w:rFonts w:eastAsia="Calibri" w:cs="Calibri"/>
                <w:b/>
                <w:bCs/>
                <w:sz w:val="16"/>
                <w:szCs w:val="16"/>
                <w:lang w:eastAsia="en-US"/>
              </w:rPr>
            </w:pPr>
            <w:r w:rsidRPr="003D33E2">
              <w:rPr>
                <w:rFonts w:eastAsia="Calibri" w:cs="Calibri"/>
                <w:b/>
                <w:bCs/>
                <w:sz w:val="16"/>
                <w:szCs w:val="16"/>
                <w:lang w:eastAsia="en-US"/>
              </w:rPr>
              <w:t>TIPO DE ANTECEDENTES</w:t>
            </w:r>
          </w:p>
        </w:tc>
        <w:tc>
          <w:tcPr>
            <w:tcW w:w="1539" w:type="dxa"/>
            <w:tcBorders>
              <w:top w:val="nil"/>
              <w:left w:val="nil"/>
              <w:bottom w:val="single" w:sz="4" w:space="0" w:color="auto"/>
              <w:right w:val="single" w:sz="4" w:space="0" w:color="auto"/>
            </w:tcBorders>
            <w:vAlign w:val="center"/>
            <w:hideMark/>
          </w:tcPr>
          <w:p w14:paraId="3C47D4B7"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AB8338B"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79E24C6"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Modelación Hidrogeológica</w:t>
            </w:r>
          </w:p>
        </w:tc>
        <w:tc>
          <w:tcPr>
            <w:tcW w:w="1738" w:type="dxa"/>
            <w:gridSpan w:val="2"/>
            <w:tcBorders>
              <w:top w:val="nil"/>
              <w:left w:val="nil"/>
              <w:bottom w:val="single" w:sz="4" w:space="0" w:color="auto"/>
              <w:right w:val="single" w:sz="4" w:space="0" w:color="auto"/>
            </w:tcBorders>
            <w:vAlign w:val="center"/>
            <w:hideMark/>
          </w:tcPr>
          <w:p w14:paraId="08F5B280"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 xml:space="preserve">Caracterización de la cuenca </w:t>
            </w:r>
          </w:p>
        </w:tc>
      </w:tr>
      <w:tr w:rsidR="001C1509" w:rsidRPr="003D33E2" w14:paraId="109F8E8D"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AF31956" w14:textId="77777777" w:rsidR="001C1509" w:rsidRPr="003D33E2" w:rsidRDefault="001C1509" w:rsidP="00021A9D">
            <w:pPr>
              <w:spacing w:before="0" w:line="240" w:lineRule="auto"/>
              <w:jc w:val="left"/>
              <w:rPr>
                <w:rFonts w:eastAsia="Calibri" w:cs="Calibri"/>
                <w:b/>
                <w:bCs/>
                <w:sz w:val="16"/>
                <w:szCs w:val="16"/>
                <w:lang w:eastAsia="en-US"/>
              </w:rPr>
            </w:pPr>
          </w:p>
        </w:tc>
        <w:tc>
          <w:tcPr>
            <w:tcW w:w="1539" w:type="dxa"/>
            <w:tcBorders>
              <w:top w:val="nil"/>
              <w:left w:val="nil"/>
              <w:bottom w:val="single" w:sz="4" w:space="0" w:color="auto"/>
              <w:right w:val="single" w:sz="4" w:space="0" w:color="auto"/>
            </w:tcBorders>
            <w:vAlign w:val="center"/>
          </w:tcPr>
          <w:p w14:paraId="0B1FF141" w14:textId="77777777" w:rsidR="001C1509" w:rsidRPr="003D33E2"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3770B93" w14:textId="77777777" w:rsidR="001C1509" w:rsidRPr="003D33E2"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903F2BF" w14:textId="77777777" w:rsidR="001C1509" w:rsidRPr="003D33E2" w:rsidRDefault="001C1509" w:rsidP="00021A9D">
            <w:pPr>
              <w:spacing w:before="0" w:line="276" w:lineRule="auto"/>
              <w:jc w:val="center"/>
              <w:rPr>
                <w:rFonts w:eastAsia="Calibri" w:cs="Calibri"/>
                <w:sz w:val="16"/>
                <w:szCs w:val="16"/>
                <w:lang w:eastAsia="en-US"/>
              </w:rPr>
            </w:pPr>
          </w:p>
        </w:tc>
        <w:tc>
          <w:tcPr>
            <w:tcW w:w="1738" w:type="dxa"/>
            <w:gridSpan w:val="2"/>
            <w:tcBorders>
              <w:top w:val="nil"/>
              <w:left w:val="nil"/>
              <w:bottom w:val="single" w:sz="4" w:space="0" w:color="auto"/>
              <w:right w:val="single" w:sz="4" w:space="0" w:color="auto"/>
            </w:tcBorders>
            <w:noWrap/>
            <w:vAlign w:val="bottom"/>
            <w:hideMark/>
          </w:tcPr>
          <w:p w14:paraId="57847C40" w14:textId="77777777" w:rsidR="001C1509" w:rsidRPr="003D33E2" w:rsidRDefault="001C1509" w:rsidP="00021A9D">
            <w:pPr>
              <w:spacing w:before="0" w:line="276" w:lineRule="auto"/>
              <w:jc w:val="center"/>
              <w:rPr>
                <w:rFonts w:eastAsia="Calibri" w:cs="Calibri"/>
                <w:sz w:val="16"/>
                <w:szCs w:val="16"/>
                <w:lang w:eastAsia="en-US"/>
              </w:rPr>
            </w:pPr>
            <w:r w:rsidRPr="003D33E2">
              <w:rPr>
                <w:rFonts w:eastAsia="Calibri" w:cs="Calibri"/>
                <w:sz w:val="16"/>
                <w:szCs w:val="16"/>
                <w:lang w:eastAsia="en-US"/>
              </w:rPr>
              <w:t>●</w:t>
            </w:r>
          </w:p>
        </w:tc>
      </w:tr>
      <w:tr w:rsidR="001C1509" w:rsidRPr="003D33E2" w14:paraId="47A71F75" w14:textId="77777777" w:rsidTr="00021A9D">
        <w:trPr>
          <w:trHeight w:val="308"/>
          <w:jc w:val="center"/>
        </w:trPr>
        <w:tc>
          <w:tcPr>
            <w:tcW w:w="8976" w:type="dxa"/>
            <w:gridSpan w:val="8"/>
            <w:tcBorders>
              <w:top w:val="single" w:sz="4" w:space="0" w:color="auto"/>
              <w:left w:val="single" w:sz="4" w:space="0" w:color="auto"/>
              <w:bottom w:val="single" w:sz="4" w:space="0" w:color="auto"/>
              <w:right w:val="single" w:sz="4" w:space="0" w:color="000000"/>
            </w:tcBorders>
            <w:vAlign w:val="center"/>
          </w:tcPr>
          <w:p w14:paraId="542C6EE5" w14:textId="77777777" w:rsidR="001C1509" w:rsidRPr="003D33E2" w:rsidRDefault="001C1509" w:rsidP="00021A9D">
            <w:pPr>
              <w:spacing w:before="0" w:line="276" w:lineRule="auto"/>
              <w:jc w:val="center"/>
              <w:rPr>
                <w:rFonts w:eastAsia="Calibri" w:cs="Calibri"/>
                <w:b/>
                <w:bCs/>
                <w:sz w:val="16"/>
                <w:szCs w:val="16"/>
                <w:lang w:eastAsia="en-US"/>
              </w:rPr>
            </w:pPr>
          </w:p>
        </w:tc>
      </w:tr>
      <w:tr w:rsidR="001C1509" w:rsidRPr="003D33E2" w14:paraId="3CA1B474" w14:textId="77777777" w:rsidTr="00021A9D">
        <w:trPr>
          <w:trHeight w:val="274"/>
          <w:jc w:val="center"/>
        </w:trPr>
        <w:tc>
          <w:tcPr>
            <w:tcW w:w="8976"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16EA44B"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OBJETIVO(S) DE LA INFORMACIÓN</w:t>
            </w:r>
          </w:p>
        </w:tc>
      </w:tr>
      <w:tr w:rsidR="001C1509" w:rsidRPr="003D33E2" w14:paraId="7A63EC5F" w14:textId="77777777" w:rsidTr="00021A9D">
        <w:trPr>
          <w:trHeight w:val="261"/>
          <w:jc w:val="center"/>
        </w:trPr>
        <w:tc>
          <w:tcPr>
            <w:tcW w:w="8976" w:type="dxa"/>
            <w:gridSpan w:val="8"/>
            <w:tcBorders>
              <w:top w:val="single" w:sz="4" w:space="0" w:color="auto"/>
              <w:left w:val="single" w:sz="4" w:space="0" w:color="auto"/>
              <w:bottom w:val="single" w:sz="4" w:space="0" w:color="auto"/>
              <w:right w:val="single" w:sz="4" w:space="0" w:color="auto"/>
            </w:tcBorders>
            <w:vAlign w:val="center"/>
            <w:hideMark/>
          </w:tcPr>
          <w:p w14:paraId="22948C80" w14:textId="77777777" w:rsidR="001C1509" w:rsidRPr="003D33E2" w:rsidRDefault="001C1509" w:rsidP="00021A9D">
            <w:pPr>
              <w:pStyle w:val="Sinespaciado"/>
              <w:spacing w:before="240"/>
              <w:rPr>
                <w:rFonts w:ascii="Verdana" w:hAnsi="Verdana"/>
                <w:sz w:val="16"/>
                <w:szCs w:val="16"/>
              </w:rPr>
            </w:pPr>
            <w:r w:rsidRPr="003D33E2">
              <w:rPr>
                <w:rFonts w:ascii="Verdana" w:hAnsi="Verdana"/>
                <w:sz w:val="16"/>
                <w:szCs w:val="16"/>
              </w:rPr>
              <w:t>Este estudio analiza el grado de compromiso, participación y manejo del recurso hídrico por parte de estas organizaciones. Identifica las fortalezas y debilidades de las organizaciones de usuarios desde el punto de vista administrativo, financiero, técnico y operacional.</w:t>
            </w:r>
          </w:p>
          <w:p w14:paraId="37DED37B" w14:textId="77777777" w:rsidR="001C1509" w:rsidRPr="003D33E2" w:rsidRDefault="001C1509" w:rsidP="00021A9D">
            <w:pPr>
              <w:spacing w:before="0" w:line="276" w:lineRule="auto"/>
              <w:jc w:val="left"/>
              <w:rPr>
                <w:rFonts w:ascii="Calibri" w:hAnsi="Calibri"/>
                <w:sz w:val="16"/>
                <w:szCs w:val="16"/>
                <w:lang w:eastAsia="es-CL"/>
              </w:rPr>
            </w:pPr>
          </w:p>
        </w:tc>
      </w:tr>
      <w:tr w:rsidR="001C1509" w:rsidRPr="003D33E2" w14:paraId="718E2BAD" w14:textId="77777777" w:rsidTr="00021A9D">
        <w:trPr>
          <w:trHeight w:val="274"/>
          <w:jc w:val="center"/>
        </w:trPr>
        <w:tc>
          <w:tcPr>
            <w:tcW w:w="8976"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66FFEC8" w14:textId="77777777" w:rsidR="001C1509" w:rsidRPr="003D33E2" w:rsidRDefault="001C1509" w:rsidP="00021A9D">
            <w:pPr>
              <w:spacing w:before="0" w:line="276" w:lineRule="auto"/>
              <w:jc w:val="center"/>
              <w:rPr>
                <w:rFonts w:eastAsia="Calibri" w:cs="Calibri"/>
                <w:b/>
                <w:bCs/>
                <w:sz w:val="16"/>
                <w:szCs w:val="16"/>
                <w:lang w:eastAsia="en-US"/>
              </w:rPr>
            </w:pPr>
            <w:r w:rsidRPr="003D33E2">
              <w:rPr>
                <w:rFonts w:eastAsia="Calibri" w:cs="Calibri"/>
                <w:b/>
                <w:bCs/>
                <w:sz w:val="16"/>
                <w:szCs w:val="16"/>
                <w:lang w:eastAsia="en-US"/>
              </w:rPr>
              <w:t>RESULTADOS DE INTERÉS</w:t>
            </w:r>
          </w:p>
        </w:tc>
      </w:tr>
      <w:tr w:rsidR="001C1509" w:rsidRPr="00440DC5" w14:paraId="185CB8CD" w14:textId="77777777" w:rsidTr="00021A9D">
        <w:trPr>
          <w:trHeight w:val="261"/>
          <w:jc w:val="center"/>
        </w:trPr>
        <w:tc>
          <w:tcPr>
            <w:tcW w:w="8976" w:type="dxa"/>
            <w:gridSpan w:val="8"/>
            <w:tcBorders>
              <w:top w:val="single" w:sz="4" w:space="0" w:color="auto"/>
              <w:left w:val="single" w:sz="4" w:space="0" w:color="auto"/>
              <w:bottom w:val="single" w:sz="4" w:space="0" w:color="auto"/>
              <w:right w:val="single" w:sz="4" w:space="0" w:color="auto"/>
            </w:tcBorders>
            <w:vAlign w:val="center"/>
          </w:tcPr>
          <w:p w14:paraId="762E70B3" w14:textId="77777777" w:rsidR="001C1509" w:rsidRPr="00440DC5" w:rsidRDefault="001C1509" w:rsidP="00021A9D">
            <w:pPr>
              <w:pStyle w:val="Sinespaciado"/>
              <w:spacing w:before="240"/>
              <w:rPr>
                <w:rFonts w:ascii="Verdana" w:hAnsi="Verdana"/>
                <w:sz w:val="16"/>
                <w:szCs w:val="16"/>
              </w:rPr>
            </w:pPr>
            <w:r w:rsidRPr="00440DC5">
              <w:rPr>
                <w:rFonts w:ascii="Verdana" w:hAnsi="Verdana"/>
                <w:sz w:val="16"/>
                <w:szCs w:val="16"/>
              </w:rPr>
              <w:t>Primero define todas las organizaciones a nivel nacional (51 juntas de vigilancia, 215 asociaciones de canalistas y 2.625 comunidades de aguas) y realiza un diagnóstico general de todas las organizaciones. Después, elabora una metodología de selección de organizaciones y continúa con el análisis detallado de una serie de juntas de vigilancia, de asociaciones de canalistas y comunidades de aguas seleccionadas. Evalúa la estructura orgánica, la gestión operacional, la gestión financiera, la gestión técnica e infraestructuras hidráulicas de cada una de ellas. De estas asociaciones ninguna se encuentra en la región de Arica y Parinacota.</w:t>
            </w:r>
          </w:p>
          <w:p w14:paraId="6EA66FBF" w14:textId="77777777" w:rsidR="001C1509" w:rsidRPr="00440DC5" w:rsidRDefault="001C1509" w:rsidP="00021A9D">
            <w:pPr>
              <w:spacing w:before="0" w:line="276" w:lineRule="auto"/>
              <w:contextualSpacing/>
              <w:jc w:val="left"/>
              <w:rPr>
                <w:sz w:val="16"/>
                <w:szCs w:val="16"/>
              </w:rPr>
            </w:pPr>
            <w:r w:rsidRPr="00440DC5">
              <w:rPr>
                <w:sz w:val="16"/>
                <w:szCs w:val="16"/>
              </w:rPr>
              <w:t>En la cuenca del río Lluta identifica 85 comunidades de agua y 1 junta de vigilancia, pero ninguna asociación de canalistas en la región.</w:t>
            </w:r>
          </w:p>
          <w:p w14:paraId="0219E1CF" w14:textId="77777777" w:rsidR="001C1509" w:rsidRPr="00440DC5" w:rsidRDefault="001C1509" w:rsidP="00021A9D">
            <w:pPr>
              <w:spacing w:before="0" w:line="276" w:lineRule="auto"/>
              <w:contextualSpacing/>
              <w:jc w:val="left"/>
              <w:rPr>
                <w:sz w:val="16"/>
                <w:szCs w:val="16"/>
              </w:rPr>
            </w:pPr>
            <w:r w:rsidRPr="00440DC5">
              <w:rPr>
                <w:sz w:val="16"/>
                <w:szCs w:val="16"/>
              </w:rPr>
              <w:t xml:space="preserve">En la cuenca de la Pampa del tamarugal identifican 80 comunidades de agua, y ninguna junta de vigilancia ni asociación de canalistas. </w:t>
            </w:r>
          </w:p>
          <w:p w14:paraId="35F87992" w14:textId="77777777" w:rsidR="001C1509" w:rsidRPr="00440DC5" w:rsidRDefault="001C1509" w:rsidP="00021A9D">
            <w:pPr>
              <w:spacing w:before="0" w:line="276" w:lineRule="auto"/>
              <w:contextualSpacing/>
              <w:jc w:val="left"/>
              <w:rPr>
                <w:rFonts w:eastAsia="Calibri" w:cs="Calibri"/>
                <w:sz w:val="16"/>
                <w:szCs w:val="16"/>
                <w:lang w:eastAsia="en-US"/>
              </w:rPr>
            </w:pPr>
          </w:p>
        </w:tc>
      </w:tr>
    </w:tbl>
    <w:p w14:paraId="382A4406" w14:textId="77777777" w:rsidR="001C1509" w:rsidRPr="00440DC5" w:rsidRDefault="001C1509" w:rsidP="001C1509">
      <w:pPr>
        <w:spacing w:before="0" w:line="240" w:lineRule="auto"/>
        <w:jc w:val="left"/>
      </w:pPr>
      <w:r w:rsidRPr="00440DC5">
        <w:br w:type="page"/>
      </w:r>
    </w:p>
    <w:p w14:paraId="488072D2" w14:textId="66C17985" w:rsidR="001C1509" w:rsidRPr="00440DC5" w:rsidRDefault="008C7070" w:rsidP="001C1509">
      <w:pPr>
        <w:pStyle w:val="Ttulo3"/>
        <w:rPr>
          <w:lang w:val="en-GB"/>
        </w:rPr>
      </w:pPr>
      <w:bookmarkStart w:id="56" w:name="_Toc57304520"/>
      <w:bookmarkStart w:id="57" w:name="_Toc70539119"/>
      <w:r>
        <w:rPr>
          <w:lang w:val="en-GB"/>
        </w:rPr>
        <w:lastRenderedPageBreak/>
        <w:t>N</w:t>
      </w:r>
      <w:r w:rsidR="00765983">
        <w:rPr>
          <w:lang w:val="en-GB"/>
        </w:rPr>
        <w:t>20</w:t>
      </w:r>
      <w:r>
        <w:rPr>
          <w:lang w:val="en-GB"/>
        </w:rPr>
        <w:t xml:space="preserve">, </w:t>
      </w:r>
      <w:r w:rsidR="001C1509" w:rsidRPr="00440DC5">
        <w:rPr>
          <w:lang w:val="en-GB"/>
        </w:rPr>
        <w:t>Isotopic composition and origin</w:t>
      </w:r>
      <w:r w:rsidR="00440DC5" w:rsidRPr="00440DC5">
        <w:rPr>
          <w:lang w:val="en-GB"/>
        </w:rPr>
        <w:t xml:space="preserve"> </w:t>
      </w:r>
      <w:r w:rsidR="001C1509" w:rsidRPr="00440DC5">
        <w:rPr>
          <w:lang w:val="en-GB"/>
        </w:rPr>
        <w:t>of the precipitation in northern Chile (1999)</w:t>
      </w:r>
      <w:bookmarkEnd w:id="56"/>
      <w:bookmarkEnd w:id="5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440DC5" w14:paraId="42AD647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2C1B790"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CABB78C" w14:textId="77777777" w:rsidR="001C1509" w:rsidRPr="00440DC5" w:rsidRDefault="001C1509" w:rsidP="00021A9D">
            <w:pPr>
              <w:spacing w:before="0" w:line="276" w:lineRule="auto"/>
              <w:jc w:val="left"/>
              <w:rPr>
                <w:rFonts w:eastAsia="Calibri" w:cs="Calibri"/>
                <w:sz w:val="16"/>
                <w:szCs w:val="16"/>
                <w:lang w:eastAsia="en-US"/>
              </w:rPr>
            </w:pPr>
            <w:r w:rsidRPr="00440DC5">
              <w:rPr>
                <w:sz w:val="16"/>
                <w:szCs w:val="16"/>
              </w:rPr>
              <w:t>Artículo Científico</w:t>
            </w:r>
          </w:p>
        </w:tc>
      </w:tr>
      <w:tr w:rsidR="001C1509" w:rsidRPr="008210C0" w14:paraId="6E6066B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0F3AAE2"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EEF536D" w14:textId="77777777" w:rsidR="001C1509" w:rsidRPr="00440DC5" w:rsidRDefault="001C1509" w:rsidP="00021A9D">
            <w:pPr>
              <w:spacing w:before="0" w:line="276" w:lineRule="auto"/>
              <w:jc w:val="left"/>
              <w:rPr>
                <w:rFonts w:eastAsia="Calibri" w:cs="Calibri"/>
                <w:sz w:val="16"/>
                <w:szCs w:val="16"/>
                <w:lang w:val="en-GB" w:eastAsia="en-US"/>
              </w:rPr>
            </w:pPr>
            <w:r w:rsidRPr="00440DC5">
              <w:rPr>
                <w:sz w:val="16"/>
                <w:szCs w:val="16"/>
                <w:lang w:val="en-US"/>
              </w:rPr>
              <w:t>Isotopic composition and origin of the precipitation in Northern Chile</w:t>
            </w:r>
          </w:p>
        </w:tc>
      </w:tr>
      <w:tr w:rsidR="001C1509" w:rsidRPr="00E71198" w14:paraId="0B9947A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3509C4D"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688DD29" w14:textId="77777777" w:rsidR="001C1509" w:rsidRPr="00E71198" w:rsidRDefault="001C1509" w:rsidP="00021A9D">
            <w:pPr>
              <w:spacing w:before="0" w:line="276" w:lineRule="auto"/>
              <w:jc w:val="left"/>
              <w:rPr>
                <w:rFonts w:eastAsia="Calibri" w:cs="Calibri"/>
                <w:sz w:val="16"/>
                <w:szCs w:val="16"/>
                <w:lang w:eastAsia="en-US"/>
              </w:rPr>
            </w:pPr>
            <w:r w:rsidRPr="00440DC5">
              <w:rPr>
                <w:sz w:val="16"/>
                <w:szCs w:val="16"/>
              </w:rPr>
              <w:t>1999</w:t>
            </w:r>
          </w:p>
        </w:tc>
      </w:tr>
      <w:tr w:rsidR="001C1509" w:rsidRPr="00E71198" w14:paraId="7B4F2E8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25F001B"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193B9E3" w14:textId="77777777" w:rsidR="001C1509" w:rsidRPr="00E71198" w:rsidRDefault="001C1509" w:rsidP="00021A9D">
            <w:pPr>
              <w:spacing w:before="0" w:line="276" w:lineRule="auto"/>
              <w:jc w:val="left"/>
              <w:rPr>
                <w:rFonts w:eastAsia="Calibri" w:cs="Calibri"/>
                <w:sz w:val="16"/>
                <w:szCs w:val="16"/>
                <w:lang w:eastAsia="en-US"/>
              </w:rPr>
            </w:pPr>
            <w:r w:rsidRPr="00E71198">
              <w:rPr>
                <w:sz w:val="16"/>
                <w:szCs w:val="16"/>
              </w:rPr>
              <w:t>Aravena R., Suzuki O., Peña H., Pollastri A. Fuenzalida H. y Grilli A.</w:t>
            </w:r>
          </w:p>
        </w:tc>
      </w:tr>
      <w:tr w:rsidR="001C1509" w:rsidRPr="00E71198" w14:paraId="4450259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7B7DA10"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3357180" w14:textId="77777777" w:rsidR="001C1509" w:rsidRPr="00E71198" w:rsidRDefault="001C1509" w:rsidP="00021A9D">
            <w:pPr>
              <w:pStyle w:val="Sinespaciado"/>
              <w:rPr>
                <w:rFonts w:ascii="Verdana" w:hAnsi="Verdana"/>
                <w:sz w:val="16"/>
                <w:szCs w:val="16"/>
              </w:rPr>
            </w:pPr>
            <w:r w:rsidRPr="00E71198">
              <w:rPr>
                <w:rFonts w:ascii="Verdana" w:hAnsi="Verdana"/>
                <w:sz w:val="16"/>
                <w:szCs w:val="16"/>
              </w:rPr>
              <w:t>Aravena R., Suzuki O., Peña H., Pollastri A. Fuenzalida H. y Grilli A.</w:t>
            </w:r>
          </w:p>
        </w:tc>
      </w:tr>
      <w:tr w:rsidR="001C1509" w:rsidRPr="00E71198" w14:paraId="32CE9A4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1BF4036"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10F4B75" w14:textId="3383F2B7" w:rsidR="001C1509" w:rsidRPr="00E71198" w:rsidRDefault="00440DC5"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https://www.sciencedirect.com/science/article/abs/pii/S0883292798000675</w:t>
            </w:r>
          </w:p>
        </w:tc>
      </w:tr>
      <w:tr w:rsidR="001C1509" w:rsidRPr="00E71198" w14:paraId="61FC513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B024ACC" w14:textId="77777777" w:rsidR="001C1509" w:rsidRPr="00E71198" w:rsidRDefault="001C1509" w:rsidP="00021A9D">
            <w:pPr>
              <w:spacing w:before="0" w:line="276" w:lineRule="auto"/>
              <w:jc w:val="center"/>
              <w:rPr>
                <w:rFonts w:eastAsia="Calibri" w:cs="Calibri"/>
                <w:b/>
                <w:bCs/>
                <w:sz w:val="16"/>
                <w:szCs w:val="16"/>
                <w:lang w:eastAsia="en-US"/>
              </w:rPr>
            </w:pPr>
          </w:p>
        </w:tc>
      </w:tr>
      <w:tr w:rsidR="001C1509" w:rsidRPr="00E71198" w14:paraId="079C1BC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C5AF43"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5E15ADB" w14:textId="77777777" w:rsidR="001C1509" w:rsidRPr="00E71198" w:rsidRDefault="001C1509" w:rsidP="00021A9D">
            <w:pPr>
              <w:spacing w:before="0" w:line="276" w:lineRule="auto"/>
              <w:jc w:val="center"/>
              <w:rPr>
                <w:rFonts w:eastAsia="Calibri" w:cs="Calibri"/>
                <w:b/>
                <w:sz w:val="16"/>
                <w:szCs w:val="16"/>
                <w:lang w:eastAsia="en-US"/>
              </w:rPr>
            </w:pPr>
            <w:r w:rsidRPr="00E7119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1676245" w14:textId="77777777" w:rsidR="001C1509" w:rsidRPr="00E71198" w:rsidRDefault="001C1509" w:rsidP="00021A9D">
            <w:pPr>
              <w:spacing w:before="0" w:line="276" w:lineRule="auto"/>
              <w:jc w:val="center"/>
              <w:rPr>
                <w:rFonts w:eastAsia="Calibri" w:cs="Calibri"/>
                <w:b/>
                <w:sz w:val="16"/>
                <w:szCs w:val="16"/>
                <w:lang w:eastAsia="en-US"/>
              </w:rPr>
            </w:pPr>
            <w:r w:rsidRPr="00E7119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631BB52" w14:textId="77777777" w:rsidR="001C1509" w:rsidRPr="00E71198" w:rsidRDefault="001C1509" w:rsidP="00021A9D">
            <w:pPr>
              <w:spacing w:before="0" w:line="276" w:lineRule="auto"/>
              <w:jc w:val="center"/>
              <w:rPr>
                <w:rFonts w:eastAsia="Calibri" w:cs="Calibri"/>
                <w:b/>
                <w:sz w:val="16"/>
                <w:szCs w:val="16"/>
                <w:lang w:eastAsia="en-US"/>
              </w:rPr>
            </w:pPr>
            <w:r w:rsidRPr="00E7119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CEC12D9" w14:textId="77777777" w:rsidR="001C1509" w:rsidRPr="00E71198" w:rsidRDefault="001C1509" w:rsidP="00021A9D">
            <w:pPr>
              <w:spacing w:before="0" w:line="276" w:lineRule="auto"/>
              <w:jc w:val="center"/>
              <w:rPr>
                <w:rFonts w:eastAsia="Calibri" w:cs="Calibri"/>
                <w:b/>
                <w:sz w:val="16"/>
                <w:szCs w:val="16"/>
                <w:lang w:eastAsia="en-US"/>
              </w:rPr>
            </w:pPr>
            <w:r w:rsidRPr="00E71198">
              <w:rPr>
                <w:rFonts w:eastAsia="Calibri" w:cs="Calibri"/>
                <w:b/>
                <w:sz w:val="16"/>
                <w:szCs w:val="16"/>
                <w:lang w:eastAsia="en-US"/>
              </w:rPr>
              <w:t>Cuenca(s)</w:t>
            </w:r>
          </w:p>
        </w:tc>
      </w:tr>
      <w:tr w:rsidR="001C1509" w:rsidRPr="00E71198" w14:paraId="3622AD4A"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0AE24809" w14:textId="77777777" w:rsidR="001C1509" w:rsidRPr="00E71198"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5F2313A" w14:textId="77777777" w:rsidR="001C1509" w:rsidRPr="00E7119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7573B23" w14:textId="77777777" w:rsidR="001C1509" w:rsidRPr="00E71198" w:rsidRDefault="001C1509" w:rsidP="00021A9D">
            <w:pPr>
              <w:spacing w:before="0" w:line="276" w:lineRule="auto"/>
              <w:jc w:val="center"/>
              <w:rPr>
                <w:rFonts w:eastAsia="Calibri" w:cs="Calibri"/>
                <w:sz w:val="16"/>
                <w:szCs w:val="16"/>
                <w:lang w:eastAsia="en-US"/>
              </w:rPr>
            </w:pPr>
            <w:r w:rsidRPr="00E71198">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488488FA" w14:textId="77777777" w:rsidR="001C1509" w:rsidRPr="00E71198"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F87C1CE" w14:textId="77777777" w:rsidR="001C1509" w:rsidRPr="00E71198" w:rsidRDefault="001C1509" w:rsidP="00021A9D">
            <w:pPr>
              <w:spacing w:before="0" w:line="276" w:lineRule="auto"/>
              <w:jc w:val="center"/>
              <w:rPr>
                <w:rFonts w:eastAsia="Calibri" w:cs="Calibri"/>
                <w:sz w:val="16"/>
                <w:szCs w:val="16"/>
                <w:lang w:eastAsia="en-US"/>
              </w:rPr>
            </w:pPr>
          </w:p>
        </w:tc>
      </w:tr>
      <w:tr w:rsidR="001C1509" w:rsidRPr="00E71198" w14:paraId="2DC117A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B5EC539" w14:textId="77777777" w:rsidR="001C1509" w:rsidRPr="00E71198" w:rsidRDefault="001C1509" w:rsidP="00021A9D">
            <w:pPr>
              <w:spacing w:before="0" w:line="276" w:lineRule="auto"/>
              <w:jc w:val="center"/>
              <w:rPr>
                <w:rFonts w:eastAsia="Calibri" w:cs="Calibri"/>
                <w:b/>
                <w:bCs/>
                <w:sz w:val="16"/>
                <w:szCs w:val="16"/>
                <w:lang w:eastAsia="en-US"/>
              </w:rPr>
            </w:pPr>
          </w:p>
        </w:tc>
      </w:tr>
      <w:tr w:rsidR="001C1509" w:rsidRPr="00E71198" w14:paraId="197CB0C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3B4B2D6"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63DA7CA"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65AC760"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39F834C"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Cuenca(s)</w:t>
            </w:r>
          </w:p>
        </w:tc>
      </w:tr>
      <w:tr w:rsidR="001C1509" w:rsidRPr="00E71198" w14:paraId="1CF6B002"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F96CF02" w14:textId="77777777" w:rsidR="001C1509" w:rsidRPr="00E7119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tcPr>
          <w:p w14:paraId="37905E36" w14:textId="77777777" w:rsidR="001C1509" w:rsidRPr="00E71198" w:rsidRDefault="001C1509" w:rsidP="00021A9D">
            <w:pPr>
              <w:pStyle w:val="Sinespaciado"/>
              <w:jc w:val="center"/>
              <w:rPr>
                <w:rFonts w:ascii="Verdana" w:hAnsi="Verdana"/>
                <w:sz w:val="16"/>
                <w:szCs w:val="16"/>
              </w:rPr>
            </w:pPr>
            <w:r w:rsidRPr="00E71198">
              <w:rPr>
                <w:rFonts w:ascii="Verdana" w:hAnsi="Verdana"/>
                <w:sz w:val="16"/>
                <w:szCs w:val="16"/>
              </w:rPr>
              <w:t>I y II</w:t>
            </w:r>
          </w:p>
        </w:tc>
        <w:tc>
          <w:tcPr>
            <w:tcW w:w="1791" w:type="dxa"/>
            <w:gridSpan w:val="2"/>
            <w:tcBorders>
              <w:top w:val="nil"/>
              <w:left w:val="nil"/>
              <w:bottom w:val="single" w:sz="4" w:space="0" w:color="auto"/>
              <w:right w:val="single" w:sz="4" w:space="0" w:color="auto"/>
            </w:tcBorders>
            <w:vAlign w:val="center"/>
          </w:tcPr>
          <w:p w14:paraId="387B1955" w14:textId="77777777" w:rsidR="001C1509" w:rsidRPr="00E71198"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58791F1" w14:textId="77777777" w:rsidR="001C1509" w:rsidRPr="00E71198" w:rsidRDefault="001C1509" w:rsidP="00021A9D">
            <w:pPr>
              <w:spacing w:before="0" w:line="276" w:lineRule="auto"/>
              <w:jc w:val="center"/>
              <w:rPr>
                <w:rFonts w:eastAsia="Calibri" w:cs="Calibri"/>
                <w:sz w:val="16"/>
                <w:szCs w:val="16"/>
                <w:lang w:eastAsia="en-US"/>
              </w:rPr>
            </w:pPr>
          </w:p>
        </w:tc>
      </w:tr>
      <w:tr w:rsidR="001C1509" w:rsidRPr="00E71198" w14:paraId="0A179072"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ECAEDF4" w14:textId="77777777" w:rsidR="001C1509" w:rsidRPr="00E71198" w:rsidRDefault="001C1509" w:rsidP="00021A9D">
            <w:pPr>
              <w:spacing w:before="0" w:line="276" w:lineRule="auto"/>
              <w:jc w:val="center"/>
              <w:rPr>
                <w:rFonts w:eastAsia="Calibri" w:cs="Calibri"/>
                <w:b/>
                <w:bCs/>
                <w:sz w:val="16"/>
                <w:szCs w:val="16"/>
                <w:lang w:eastAsia="en-US"/>
              </w:rPr>
            </w:pPr>
          </w:p>
        </w:tc>
      </w:tr>
      <w:tr w:rsidR="001C1509" w:rsidRPr="00E71198" w14:paraId="42DFA9F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0D20FB" w14:textId="77777777" w:rsidR="001C1509" w:rsidRPr="00E71198" w:rsidRDefault="001C1509" w:rsidP="00021A9D">
            <w:pPr>
              <w:spacing w:before="0" w:line="276" w:lineRule="auto"/>
              <w:jc w:val="left"/>
              <w:rPr>
                <w:rFonts w:eastAsia="Calibri" w:cs="Calibri"/>
                <w:b/>
                <w:bCs/>
                <w:sz w:val="16"/>
                <w:szCs w:val="16"/>
                <w:lang w:eastAsia="en-US"/>
              </w:rPr>
            </w:pPr>
            <w:r w:rsidRPr="00E7119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3B72689"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44E1815"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2FEADF5"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F6438B0"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 xml:space="preserve">Caracterización de la cuenca </w:t>
            </w:r>
          </w:p>
        </w:tc>
      </w:tr>
      <w:tr w:rsidR="001C1509" w:rsidRPr="00E71198" w14:paraId="10B3E5C1"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988DE46" w14:textId="77777777" w:rsidR="001C1509" w:rsidRPr="00E7119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2C3DFF9" w14:textId="77777777" w:rsidR="001C1509" w:rsidRPr="00E7119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F74244F" w14:textId="77777777" w:rsidR="001C1509" w:rsidRPr="00E71198"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5A19DCD" w14:textId="77777777" w:rsidR="001C1509" w:rsidRPr="00E71198"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42F96AA" w14:textId="77777777" w:rsidR="001C1509" w:rsidRPr="00E71198" w:rsidRDefault="001C1509" w:rsidP="00021A9D">
            <w:pPr>
              <w:spacing w:before="0" w:line="276" w:lineRule="auto"/>
              <w:jc w:val="center"/>
              <w:rPr>
                <w:rFonts w:eastAsia="Calibri" w:cs="Calibri"/>
                <w:sz w:val="16"/>
                <w:szCs w:val="16"/>
                <w:lang w:eastAsia="en-US"/>
              </w:rPr>
            </w:pPr>
            <w:r w:rsidRPr="00E71198">
              <w:rPr>
                <w:rFonts w:eastAsia="Calibri" w:cs="Calibri"/>
                <w:sz w:val="16"/>
                <w:szCs w:val="16"/>
                <w:lang w:eastAsia="en-US"/>
              </w:rPr>
              <w:t>●</w:t>
            </w:r>
          </w:p>
        </w:tc>
      </w:tr>
      <w:tr w:rsidR="001C1509" w:rsidRPr="00E71198" w14:paraId="72E6579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081E977" w14:textId="77777777" w:rsidR="001C1509" w:rsidRPr="00E71198" w:rsidRDefault="001C1509" w:rsidP="00021A9D">
            <w:pPr>
              <w:spacing w:before="0" w:line="276" w:lineRule="auto"/>
              <w:jc w:val="center"/>
              <w:rPr>
                <w:rFonts w:eastAsia="Calibri" w:cs="Calibri"/>
                <w:b/>
                <w:bCs/>
                <w:sz w:val="16"/>
                <w:szCs w:val="16"/>
                <w:lang w:eastAsia="en-US"/>
              </w:rPr>
            </w:pPr>
          </w:p>
        </w:tc>
      </w:tr>
      <w:tr w:rsidR="001C1509" w:rsidRPr="00E71198" w14:paraId="6B1949F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9BB2223"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OBJETIVO(S) DE LA INFORMACIÓN</w:t>
            </w:r>
          </w:p>
        </w:tc>
      </w:tr>
      <w:tr w:rsidR="001C1509" w:rsidRPr="00E71198" w14:paraId="66A39A7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436895A" w14:textId="77777777" w:rsidR="001C1509" w:rsidRPr="00E71198" w:rsidRDefault="001C1509" w:rsidP="00021A9D">
            <w:pPr>
              <w:pStyle w:val="Sinespaciado"/>
              <w:spacing w:before="240"/>
              <w:rPr>
                <w:rFonts w:ascii="Verdana" w:hAnsi="Verdana"/>
                <w:sz w:val="16"/>
                <w:szCs w:val="16"/>
              </w:rPr>
            </w:pPr>
            <w:r w:rsidRPr="00E71198">
              <w:rPr>
                <w:rFonts w:ascii="Verdana" w:hAnsi="Verdana"/>
                <w:sz w:val="16"/>
                <w:szCs w:val="16"/>
              </w:rPr>
              <w:t xml:space="preserve">El artículo presenta los resultados de un estudio de la composición isotópica oxígeno y deuterio de la precipitación en la I y II región. </w:t>
            </w:r>
          </w:p>
          <w:p w14:paraId="7B4023A0" w14:textId="77777777" w:rsidR="001C1509" w:rsidRPr="00E71198" w:rsidRDefault="001C1509" w:rsidP="00021A9D">
            <w:pPr>
              <w:spacing w:before="0" w:line="276" w:lineRule="auto"/>
              <w:jc w:val="left"/>
              <w:rPr>
                <w:rFonts w:ascii="Calibri" w:hAnsi="Calibri"/>
                <w:sz w:val="16"/>
                <w:szCs w:val="16"/>
                <w:lang w:eastAsia="es-CL"/>
              </w:rPr>
            </w:pPr>
          </w:p>
        </w:tc>
      </w:tr>
      <w:tr w:rsidR="001C1509" w:rsidRPr="00E71198" w14:paraId="561362E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D69FCC8" w14:textId="77777777" w:rsidR="001C1509" w:rsidRPr="00E71198" w:rsidRDefault="001C1509" w:rsidP="00021A9D">
            <w:pPr>
              <w:spacing w:before="0" w:line="276" w:lineRule="auto"/>
              <w:jc w:val="center"/>
              <w:rPr>
                <w:rFonts w:eastAsia="Calibri" w:cs="Calibri"/>
                <w:b/>
                <w:bCs/>
                <w:sz w:val="16"/>
                <w:szCs w:val="16"/>
                <w:lang w:eastAsia="en-US"/>
              </w:rPr>
            </w:pPr>
            <w:r w:rsidRPr="00E71198">
              <w:rPr>
                <w:rFonts w:eastAsia="Calibri" w:cs="Calibri"/>
                <w:b/>
                <w:bCs/>
                <w:sz w:val="16"/>
                <w:szCs w:val="16"/>
                <w:lang w:eastAsia="en-US"/>
              </w:rPr>
              <w:t>RESULTADOS DE INTERÉS</w:t>
            </w:r>
          </w:p>
        </w:tc>
      </w:tr>
      <w:tr w:rsidR="001C1509" w:rsidRPr="00440DC5" w14:paraId="3FA4C80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0C6982E" w14:textId="77777777" w:rsidR="001C1509" w:rsidRPr="00440DC5" w:rsidRDefault="001C1509" w:rsidP="00021A9D">
            <w:pPr>
              <w:pStyle w:val="Sinespaciado"/>
              <w:spacing w:before="240"/>
              <w:rPr>
                <w:rFonts w:ascii="Verdana" w:hAnsi="Verdana"/>
                <w:sz w:val="16"/>
                <w:szCs w:val="16"/>
              </w:rPr>
            </w:pPr>
            <w:r w:rsidRPr="00440DC5">
              <w:rPr>
                <w:rFonts w:ascii="Verdana" w:hAnsi="Verdana"/>
                <w:sz w:val="16"/>
                <w:szCs w:val="16"/>
              </w:rPr>
              <w:t>Concluye que los valores empobrecidos en δ</w:t>
            </w:r>
            <w:r w:rsidRPr="00440DC5">
              <w:rPr>
                <w:rFonts w:ascii="Verdana" w:hAnsi="Verdana"/>
                <w:sz w:val="16"/>
                <w:szCs w:val="16"/>
                <w:vertAlign w:val="superscript"/>
              </w:rPr>
              <w:t>18</w:t>
            </w:r>
            <w:r w:rsidRPr="00440DC5">
              <w:rPr>
                <w:rFonts w:ascii="Verdana" w:hAnsi="Verdana"/>
                <w:sz w:val="16"/>
                <w:szCs w:val="16"/>
              </w:rPr>
              <w:t>O en las zonas de mayor altitud del altiplano se relacionan con procesos que afectan las masas de aire originadas en el océano Atlántico, al otro lado de la cuenca Amazonas, donde ascienden debido a la cordillera de los Andes y precipitan en el altiplano. Además, se postula una segunda fuente de humedad asociada a masas de aire provenientes de pacifico que contribuyen con precipitaciones enriquecidas en δ</w:t>
            </w:r>
            <w:r w:rsidRPr="00440DC5">
              <w:rPr>
                <w:rFonts w:ascii="Verdana" w:hAnsi="Verdana"/>
                <w:sz w:val="16"/>
                <w:szCs w:val="16"/>
                <w:vertAlign w:val="superscript"/>
              </w:rPr>
              <w:t>18</w:t>
            </w:r>
            <w:r w:rsidRPr="00440DC5">
              <w:rPr>
                <w:rFonts w:ascii="Verdana" w:hAnsi="Verdana"/>
                <w:sz w:val="16"/>
                <w:szCs w:val="16"/>
              </w:rPr>
              <w:t>O para las zonas de menor altitud. Entrega una curva meteórica para el norte de Chile.</w:t>
            </w:r>
          </w:p>
          <w:p w14:paraId="1DC8E924" w14:textId="77777777" w:rsidR="001C1509" w:rsidRPr="00440DC5" w:rsidRDefault="001C1509" w:rsidP="00021A9D">
            <w:pPr>
              <w:spacing w:before="0" w:line="276" w:lineRule="auto"/>
              <w:contextualSpacing/>
              <w:jc w:val="left"/>
              <w:rPr>
                <w:rFonts w:eastAsia="Calibri" w:cs="Calibri"/>
                <w:sz w:val="16"/>
                <w:szCs w:val="16"/>
                <w:lang w:eastAsia="en-US"/>
              </w:rPr>
            </w:pPr>
          </w:p>
        </w:tc>
      </w:tr>
    </w:tbl>
    <w:p w14:paraId="2F9B3027" w14:textId="77777777" w:rsidR="001C1509" w:rsidRPr="00440DC5" w:rsidRDefault="001C1509" w:rsidP="001C1509">
      <w:pPr>
        <w:pStyle w:val="Ttulo2"/>
        <w:numPr>
          <w:ilvl w:val="0"/>
          <w:numId w:val="0"/>
        </w:numPr>
      </w:pPr>
      <w:r w:rsidRPr="00440DC5">
        <w:br w:type="page"/>
      </w:r>
    </w:p>
    <w:p w14:paraId="6F93200E" w14:textId="22C47756" w:rsidR="001C1509" w:rsidRPr="00440DC5" w:rsidRDefault="008C7070" w:rsidP="001C1509">
      <w:pPr>
        <w:pStyle w:val="Ttulo3"/>
      </w:pPr>
      <w:bookmarkStart w:id="58" w:name="_Toc57304521"/>
      <w:bookmarkStart w:id="59" w:name="_Toc70539120"/>
      <w:r>
        <w:lastRenderedPageBreak/>
        <w:t>N2</w:t>
      </w:r>
      <w:r w:rsidR="00765983">
        <w:t>1</w:t>
      </w:r>
      <w:r>
        <w:t xml:space="preserve">, </w:t>
      </w:r>
      <w:r w:rsidR="001C1509" w:rsidRPr="00440DC5">
        <w:t>Geoquímica de aguas en cuencas cerradas: I, II y III regiones. SIT N°51. (1999)</w:t>
      </w:r>
      <w:bookmarkEnd w:id="58"/>
      <w:bookmarkEnd w:id="5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440DC5" w14:paraId="40845071" w14:textId="77777777" w:rsidTr="00021A9D">
        <w:trPr>
          <w:trHeight w:val="483"/>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A41BBC2"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46CCF949"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Estudio</w:t>
            </w:r>
          </w:p>
        </w:tc>
      </w:tr>
      <w:tr w:rsidR="001C1509" w:rsidRPr="00440DC5" w14:paraId="630DC6A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F0EE09C"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68CB872D"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Geoquímica de Aguas en Cuencas Cerradas: I, II y III Regione-Chile. Volumen I</w:t>
            </w:r>
          </w:p>
        </w:tc>
      </w:tr>
      <w:tr w:rsidR="001C1509" w:rsidRPr="00440DC5" w14:paraId="457F1B7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289DCF1"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1DEDC3D9"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1999</w:t>
            </w:r>
          </w:p>
        </w:tc>
      </w:tr>
      <w:tr w:rsidR="001C1509" w:rsidRPr="00440DC5" w14:paraId="5E0600FD" w14:textId="77777777" w:rsidTr="00440DC5">
        <w:trPr>
          <w:trHeight w:val="226"/>
          <w:jc w:val="center"/>
        </w:trPr>
        <w:tc>
          <w:tcPr>
            <w:tcW w:w="1858" w:type="dxa"/>
            <w:tcBorders>
              <w:top w:val="nil"/>
              <w:left w:val="single" w:sz="4" w:space="0" w:color="auto"/>
              <w:bottom w:val="single" w:sz="4" w:space="0" w:color="auto"/>
              <w:right w:val="single" w:sz="4" w:space="0" w:color="auto"/>
            </w:tcBorders>
            <w:vAlign w:val="center"/>
            <w:hideMark/>
          </w:tcPr>
          <w:p w14:paraId="384CC66C"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4"/>
                <w:szCs w:val="14"/>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7464E730"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DGA-UCN-IRD</w:t>
            </w:r>
          </w:p>
        </w:tc>
      </w:tr>
      <w:tr w:rsidR="001C1509" w:rsidRPr="00440DC5" w14:paraId="596523C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760E11F"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4AA93BBA"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Francois Risacher, Hugo Alonso y Carlos Salazar</w:t>
            </w:r>
          </w:p>
        </w:tc>
      </w:tr>
      <w:tr w:rsidR="001C1509" w14:paraId="0AC8A11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819DDD6"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3602718" w14:textId="2EC7B078" w:rsidR="001C1509" w:rsidRDefault="00440DC5"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http://sad.dga.cl/ipac20/ipac.jsp?session=15U2J8312996J.9817554&amp;menu=search&amp;aspect=subtab39&amp;npp=10&amp;ipp=20&amp;spp=20&amp;profile=cirh&amp;ri=10&amp;source=%7E%21biblioteca&amp;index=.GW&amp;term=geoqu%C3%ADmica+aguas+cuencas+cerradas&amp;x=0&amp;y=0&amp;aspect=subtab39</w:t>
            </w:r>
          </w:p>
        </w:tc>
      </w:tr>
      <w:tr w:rsidR="001C1509" w14:paraId="01494604" w14:textId="77777777" w:rsidTr="00021A9D">
        <w:trPr>
          <w:trHeight w:val="198"/>
          <w:jc w:val="center"/>
        </w:trPr>
        <w:tc>
          <w:tcPr>
            <w:tcW w:w="8978" w:type="dxa"/>
            <w:gridSpan w:val="8"/>
            <w:tcBorders>
              <w:top w:val="nil"/>
              <w:left w:val="single" w:sz="4" w:space="0" w:color="auto"/>
              <w:bottom w:val="single" w:sz="4" w:space="0" w:color="auto"/>
              <w:right w:val="single" w:sz="4" w:space="0" w:color="auto"/>
            </w:tcBorders>
            <w:vAlign w:val="center"/>
          </w:tcPr>
          <w:p w14:paraId="4DD8628B" w14:textId="77777777" w:rsidR="001C1509" w:rsidRDefault="001C1509" w:rsidP="00021A9D">
            <w:pPr>
              <w:spacing w:before="0" w:line="276" w:lineRule="auto"/>
              <w:jc w:val="center"/>
              <w:rPr>
                <w:rFonts w:eastAsia="Calibri" w:cs="Calibri"/>
                <w:b/>
                <w:bCs/>
                <w:sz w:val="16"/>
                <w:szCs w:val="16"/>
                <w:lang w:eastAsia="en-US"/>
              </w:rPr>
            </w:pPr>
          </w:p>
        </w:tc>
      </w:tr>
      <w:tr w:rsidR="001C1509" w14:paraId="07D3F31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30FC0EC"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E6903CA"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DC32A88"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3438E8E"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1C0ADAE"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1C1509" w14:paraId="34E40C58" w14:textId="77777777" w:rsidTr="00440DC5">
        <w:trPr>
          <w:trHeight w:val="300"/>
          <w:jc w:val="center"/>
        </w:trPr>
        <w:tc>
          <w:tcPr>
            <w:tcW w:w="1858" w:type="dxa"/>
            <w:vMerge/>
            <w:tcBorders>
              <w:top w:val="nil"/>
              <w:left w:val="single" w:sz="4" w:space="0" w:color="auto"/>
              <w:bottom w:val="single" w:sz="4" w:space="0" w:color="auto"/>
              <w:right w:val="single" w:sz="4" w:space="0" w:color="auto"/>
            </w:tcBorders>
            <w:vAlign w:val="center"/>
            <w:hideMark/>
          </w:tcPr>
          <w:p w14:paraId="692144AB" w14:textId="77777777" w:rsidR="001C1509"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C543E5F" w14:textId="77777777" w:rsidR="001C150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hideMark/>
          </w:tcPr>
          <w:p w14:paraId="06E98BB8"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48A1D714" w14:textId="77777777" w:rsidR="001C1509"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3C4EDD1" w14:textId="77777777" w:rsidR="001C1509" w:rsidRDefault="001C1509" w:rsidP="00440DC5">
            <w:pPr>
              <w:spacing w:before="0"/>
              <w:rPr>
                <w:rFonts w:eastAsia="Calibri" w:cs="Calibri"/>
                <w:sz w:val="16"/>
                <w:szCs w:val="16"/>
                <w:lang w:eastAsia="en-US"/>
              </w:rPr>
            </w:pPr>
          </w:p>
        </w:tc>
      </w:tr>
      <w:tr w:rsidR="001C1509" w14:paraId="28F1C71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BBA6642" w14:textId="77777777" w:rsidR="001C1509" w:rsidRDefault="001C1509" w:rsidP="00021A9D">
            <w:pPr>
              <w:spacing w:before="0" w:line="276" w:lineRule="auto"/>
              <w:jc w:val="center"/>
              <w:rPr>
                <w:rFonts w:eastAsia="Calibri" w:cs="Calibri"/>
                <w:b/>
                <w:bCs/>
                <w:sz w:val="16"/>
                <w:szCs w:val="16"/>
                <w:lang w:eastAsia="en-US"/>
              </w:rPr>
            </w:pPr>
          </w:p>
        </w:tc>
      </w:tr>
      <w:tr w:rsidR="001C1509" w14:paraId="1EC6C16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E6FCABE"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1C1D1DD"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39CC1E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FC7CB15"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1C1509" w14:paraId="334922F4"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9F5923F"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6CF86193"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I, II y III</w:t>
            </w:r>
          </w:p>
        </w:tc>
        <w:tc>
          <w:tcPr>
            <w:tcW w:w="1791" w:type="dxa"/>
            <w:gridSpan w:val="2"/>
            <w:tcBorders>
              <w:top w:val="nil"/>
              <w:left w:val="nil"/>
              <w:bottom w:val="single" w:sz="4" w:space="0" w:color="auto"/>
              <w:right w:val="single" w:sz="4" w:space="0" w:color="auto"/>
            </w:tcBorders>
            <w:vAlign w:val="center"/>
          </w:tcPr>
          <w:p w14:paraId="0FC42F1A" w14:textId="77777777" w:rsidR="001C1509"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44FC518" w14:textId="77777777" w:rsidR="001C1509" w:rsidRDefault="001C1509" w:rsidP="00021A9D">
            <w:pPr>
              <w:spacing w:before="0" w:line="276" w:lineRule="auto"/>
              <w:jc w:val="center"/>
              <w:rPr>
                <w:rFonts w:eastAsia="Calibri" w:cs="Calibri"/>
                <w:sz w:val="16"/>
                <w:szCs w:val="16"/>
                <w:lang w:eastAsia="en-US"/>
              </w:rPr>
            </w:pPr>
          </w:p>
        </w:tc>
      </w:tr>
      <w:tr w:rsidR="001C1509" w14:paraId="71BEFB1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7CEC096" w14:textId="77777777" w:rsidR="001C1509" w:rsidRDefault="001C1509" w:rsidP="00021A9D">
            <w:pPr>
              <w:spacing w:before="0" w:line="276" w:lineRule="auto"/>
              <w:jc w:val="center"/>
              <w:rPr>
                <w:rFonts w:eastAsia="Calibri" w:cs="Calibri"/>
                <w:b/>
                <w:bCs/>
                <w:sz w:val="16"/>
                <w:szCs w:val="16"/>
                <w:lang w:eastAsia="en-US"/>
              </w:rPr>
            </w:pPr>
          </w:p>
        </w:tc>
      </w:tr>
      <w:tr w:rsidR="001C1509" w14:paraId="5479F7D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6B31E22"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097DF88"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D6754CD"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02D01A2"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9A4706E"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1C1509" w14:paraId="5F6E6051"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626B332"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5B5842A" w14:textId="77777777" w:rsidR="001C150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F9C3AE4" w14:textId="77777777" w:rsidR="001C1509"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78C0B94" w14:textId="77777777" w:rsidR="001C1509" w:rsidRDefault="001C1509" w:rsidP="00440DC5">
            <w:pPr>
              <w:spacing w:before="0"/>
              <w:jc w:val="left"/>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12A502F0"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 ●</w:t>
            </w:r>
          </w:p>
        </w:tc>
      </w:tr>
      <w:tr w:rsidR="001C1509" w14:paraId="34B51AB1" w14:textId="77777777" w:rsidTr="00021A9D">
        <w:trPr>
          <w:trHeight w:val="202"/>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871E6EF" w14:textId="77777777" w:rsidR="001C1509" w:rsidRDefault="001C1509" w:rsidP="00021A9D">
            <w:pPr>
              <w:spacing w:before="0" w:line="276" w:lineRule="auto"/>
              <w:jc w:val="center"/>
              <w:rPr>
                <w:rFonts w:eastAsia="Calibri" w:cs="Calibri"/>
                <w:b/>
                <w:bCs/>
                <w:sz w:val="16"/>
                <w:szCs w:val="16"/>
                <w:lang w:eastAsia="en-US"/>
              </w:rPr>
            </w:pPr>
          </w:p>
        </w:tc>
      </w:tr>
      <w:tr w:rsidR="001C1509" w14:paraId="4DC41816" w14:textId="77777777" w:rsidTr="00021A9D">
        <w:trPr>
          <w:trHeight w:val="162"/>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2CDD72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1C1509" w14:paraId="110373E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6DCD5D0" w14:textId="77777777" w:rsidR="001C1509" w:rsidRDefault="001C1509" w:rsidP="00440DC5">
            <w:pPr>
              <w:spacing w:before="0" w:line="276" w:lineRule="auto"/>
              <w:rPr>
                <w:sz w:val="16"/>
                <w:szCs w:val="16"/>
                <w:lang w:eastAsia="es-CL"/>
              </w:rPr>
            </w:pPr>
            <w:r>
              <w:rPr>
                <w:sz w:val="16"/>
                <w:szCs w:val="16"/>
                <w:lang w:eastAsia="es-CL"/>
              </w:rPr>
              <w:t xml:space="preserve">Este estudio fue realizado para las cuencas cerradas de la cordillera andina de las regiones I, II y II, debido a la necesidad de conocer estos sistemas producto del crecimiento de las inversiones mineras que trae consigo el aumento del requerimiento de agua. El estudio abarcó 53 lagos salados y salares de la cordillera. </w:t>
            </w:r>
          </w:p>
        </w:tc>
      </w:tr>
      <w:tr w:rsidR="001C1509" w14:paraId="277852F0" w14:textId="77777777" w:rsidTr="00021A9D">
        <w:trPr>
          <w:trHeight w:val="70"/>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C81B7E3"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1C1509" w14:paraId="7D5E726D" w14:textId="77777777" w:rsidTr="00021A9D">
        <w:trPr>
          <w:trHeight w:val="4872"/>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E128200" w14:textId="010CA079" w:rsidR="001C1509" w:rsidRDefault="00440DC5" w:rsidP="00021A9D">
            <w:pPr>
              <w:spacing w:before="0" w:line="276" w:lineRule="auto"/>
              <w:contextualSpacing/>
              <w:jc w:val="left"/>
              <w:rPr>
                <w:sz w:val="16"/>
                <w:szCs w:val="16"/>
                <w:lang w:eastAsia="es-CL"/>
              </w:rPr>
            </w:pPr>
            <w:r>
              <w:rPr>
                <w:sz w:val="16"/>
                <w:szCs w:val="16"/>
                <w:lang w:eastAsia="es-CL"/>
              </w:rPr>
              <w:t>E</w:t>
            </w:r>
            <w:r w:rsidR="001C1509">
              <w:rPr>
                <w:sz w:val="16"/>
                <w:szCs w:val="16"/>
                <w:lang w:eastAsia="es-CL"/>
              </w:rPr>
              <w:t>n este estudio se presentan los dos requisitos fundamentales para establecer un ambiente evaportítico, los cuales corresponden a:</w:t>
            </w:r>
          </w:p>
          <w:p w14:paraId="37121869" w14:textId="77777777" w:rsidR="001C1509" w:rsidRDefault="001C1509" w:rsidP="00D93008">
            <w:pPr>
              <w:pStyle w:val="Prrafodelista"/>
              <w:numPr>
                <w:ilvl w:val="0"/>
                <w:numId w:val="17"/>
              </w:numPr>
              <w:spacing w:before="0" w:line="276" w:lineRule="auto"/>
              <w:rPr>
                <w:rFonts w:eastAsia="Times New Roman"/>
                <w:sz w:val="16"/>
                <w:szCs w:val="16"/>
                <w:lang w:val="es-CL" w:eastAsia="es-CL"/>
              </w:rPr>
            </w:pPr>
            <w:r>
              <w:rPr>
                <w:sz w:val="16"/>
                <w:szCs w:val="16"/>
                <w:lang w:val="es-CL" w:eastAsia="es-CL"/>
              </w:rPr>
              <w:t xml:space="preserve">La evaporación potencial debe ser superior a la pluviosidad </w:t>
            </w:r>
          </w:p>
          <w:p w14:paraId="4C3F48E3" w14:textId="77777777" w:rsidR="001C1509" w:rsidRDefault="001C1509" w:rsidP="00D93008">
            <w:pPr>
              <w:pStyle w:val="Prrafodelista"/>
              <w:numPr>
                <w:ilvl w:val="0"/>
                <w:numId w:val="17"/>
              </w:numPr>
              <w:spacing w:before="0" w:line="276" w:lineRule="auto"/>
              <w:rPr>
                <w:rFonts w:eastAsia="Times New Roman"/>
                <w:sz w:val="16"/>
                <w:szCs w:val="16"/>
                <w:lang w:val="es-CL" w:eastAsia="es-CL"/>
              </w:rPr>
            </w:pPr>
            <w:r>
              <w:rPr>
                <w:sz w:val="16"/>
                <w:szCs w:val="16"/>
                <w:lang w:val="es-CL" w:eastAsia="es-CL"/>
              </w:rPr>
              <w:t>deben existir cuencas cerradas</w:t>
            </w:r>
          </w:p>
          <w:p w14:paraId="32DC1704" w14:textId="77777777" w:rsidR="001C1509" w:rsidRDefault="001C1509" w:rsidP="00021A9D">
            <w:pPr>
              <w:spacing w:before="0" w:line="276" w:lineRule="auto"/>
              <w:rPr>
                <w:sz w:val="16"/>
                <w:szCs w:val="16"/>
                <w:lang w:eastAsia="es-CL"/>
              </w:rPr>
            </w:pPr>
            <w:r>
              <w:rPr>
                <w:sz w:val="16"/>
                <w:szCs w:val="16"/>
                <w:lang w:eastAsia="es-CL"/>
              </w:rPr>
              <w:t>Además, se describen los tipos de aportes a los salares y lagunas (vertientes fluyentes y difusas, ríos y riachuelos y napas subterráneas), los tipos de lagunas (relativamente profundas, someras y “ojos”) y los tipos de salares en Chile (de la costa y del Valle Central, de la Cordillera de los Andes).</w:t>
            </w:r>
          </w:p>
          <w:p w14:paraId="406BB32B" w14:textId="77777777" w:rsidR="001C1509" w:rsidRDefault="001C1509" w:rsidP="00021A9D">
            <w:pPr>
              <w:spacing w:before="0" w:line="276" w:lineRule="auto"/>
              <w:rPr>
                <w:sz w:val="16"/>
                <w:szCs w:val="16"/>
                <w:lang w:eastAsia="es-CL"/>
              </w:rPr>
            </w:pPr>
            <w:r>
              <w:rPr>
                <w:sz w:val="16"/>
                <w:szCs w:val="16"/>
                <w:lang w:eastAsia="es-CL"/>
              </w:rPr>
              <w:t>Por otra parte se presentan las características morfométricas y climatológias de las 53 cuencas cerradas del norte de Chile y mapas de ubicación de estas por región.</w:t>
            </w:r>
          </w:p>
          <w:p w14:paraId="7EC553BB" w14:textId="77777777" w:rsidR="001C1509" w:rsidRDefault="001C1509" w:rsidP="00021A9D">
            <w:pPr>
              <w:spacing w:before="0" w:line="276" w:lineRule="auto"/>
              <w:rPr>
                <w:sz w:val="16"/>
                <w:szCs w:val="16"/>
                <w:lang w:eastAsia="es-CL"/>
              </w:rPr>
            </w:pPr>
            <w:r>
              <w:rPr>
                <w:sz w:val="16"/>
                <w:szCs w:val="16"/>
                <w:lang w:eastAsia="es-CL"/>
              </w:rPr>
              <w:t>Se realizó un total de 13 campañas de muestreo en los cuales se midió in situ los parámetros de T°, CE, Oxígeno disuelto y pH, además de 14 parámetros analizados en el laboratorio ambiental de la DGA y CGS Estrasburgo/UCN Antofagasta. Con los resultados se analizó:</w:t>
            </w:r>
          </w:p>
          <w:p w14:paraId="732A2856"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evolución de aguas en cuencas cerradas y vías evolutivas observadas en los salares del norte</w:t>
            </w:r>
          </w:p>
          <w:p w14:paraId="335A71BD"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simulación cuantitativa de la evaporación</w:t>
            </w:r>
          </w:p>
          <w:p w14:paraId="2FCA3B4C"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relación entre la vía evolutiva y la litología de la cuenca</w:t>
            </w:r>
          </w:p>
          <w:p w14:paraId="7C51B211"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clasificación de las aguas y diagramas</w:t>
            </w:r>
          </w:p>
          <w:p w14:paraId="65291FBF"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balance hídrico de las lagunas</w:t>
            </w:r>
          </w:p>
          <w:p w14:paraId="75B3E00A"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origen de los componentes en aguas de las cuencas cerradas del norte de Chile, relaciones iónicas.</w:t>
            </w:r>
          </w:p>
          <w:p w14:paraId="10A6D0ED"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Distribución geográfica de las aguas de aporte según sus vías evolutivas</w:t>
            </w:r>
          </w:p>
          <w:p w14:paraId="6AA9E026" w14:textId="77777777" w:rsidR="001C1509" w:rsidRDefault="001C1509" w:rsidP="00D93008">
            <w:pPr>
              <w:pStyle w:val="Prrafodelista"/>
              <w:numPr>
                <w:ilvl w:val="0"/>
                <w:numId w:val="18"/>
              </w:numPr>
              <w:spacing w:before="0" w:line="276" w:lineRule="auto"/>
              <w:rPr>
                <w:sz w:val="16"/>
                <w:szCs w:val="16"/>
                <w:lang w:val="es-CL" w:eastAsia="es-CL"/>
              </w:rPr>
            </w:pPr>
            <w:r>
              <w:rPr>
                <w:sz w:val="16"/>
                <w:szCs w:val="16"/>
                <w:lang w:val="es-CL" w:eastAsia="es-CL"/>
              </w:rPr>
              <w:t>Calidad de agua (potable, riego)</w:t>
            </w:r>
          </w:p>
          <w:p w14:paraId="1208F9A9" w14:textId="77777777" w:rsidR="001C1509" w:rsidRDefault="001C1509" w:rsidP="00D93008">
            <w:pPr>
              <w:pStyle w:val="Prrafodelista"/>
              <w:numPr>
                <w:ilvl w:val="0"/>
                <w:numId w:val="18"/>
              </w:numPr>
              <w:spacing w:before="0" w:after="0" w:line="240" w:lineRule="auto"/>
              <w:ind w:left="714" w:hanging="357"/>
              <w:rPr>
                <w:rFonts w:cs="Calibri"/>
                <w:sz w:val="16"/>
                <w:szCs w:val="16"/>
                <w:lang w:val="es-CL"/>
              </w:rPr>
            </w:pPr>
            <w:r>
              <w:rPr>
                <w:sz w:val="16"/>
                <w:szCs w:val="16"/>
                <w:lang w:val="es-CL" w:eastAsia="es-CL"/>
              </w:rPr>
              <w:t>Composición isotópica de las aguas de aporte</w:t>
            </w:r>
          </w:p>
        </w:tc>
      </w:tr>
    </w:tbl>
    <w:p w14:paraId="2B58BBFB" w14:textId="75DBA4B2" w:rsidR="001C1509" w:rsidRDefault="001C1509" w:rsidP="001C1509">
      <w:pPr>
        <w:spacing w:before="0" w:line="240" w:lineRule="auto"/>
        <w:jc w:val="left"/>
      </w:pPr>
      <w:r>
        <w:br w:type="page"/>
      </w:r>
    </w:p>
    <w:p w14:paraId="063053BE" w14:textId="7BCEB76C" w:rsidR="001C1509" w:rsidRPr="00A35BF1" w:rsidRDefault="008C7070" w:rsidP="001C1509">
      <w:pPr>
        <w:pStyle w:val="Ttulo3"/>
      </w:pPr>
      <w:bookmarkStart w:id="60" w:name="_Toc57304522"/>
      <w:bookmarkStart w:id="61" w:name="_Toc70539121"/>
      <w:r>
        <w:t>N2</w:t>
      </w:r>
      <w:r w:rsidR="00765983">
        <w:t>2</w:t>
      </w:r>
      <w:r>
        <w:t xml:space="preserve">, </w:t>
      </w:r>
      <w:r w:rsidR="001C1509" w:rsidRPr="00A35BF1">
        <w:t>Actualización de recursos hídricos para restablecimiento de derechos ancestrales indígenas I y II regiones (2001)</w:t>
      </w:r>
      <w:bookmarkEnd w:id="60"/>
      <w:bookmarkEnd w:id="6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A35BF1" w14:paraId="7F09783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7096569"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E842844" w14:textId="77777777" w:rsidR="001C1509" w:rsidRPr="00A35BF1" w:rsidRDefault="001C1509" w:rsidP="00021A9D">
            <w:pPr>
              <w:spacing w:before="0" w:line="276" w:lineRule="auto"/>
              <w:jc w:val="left"/>
              <w:rPr>
                <w:rFonts w:eastAsia="Calibri" w:cs="Calibri"/>
                <w:sz w:val="16"/>
                <w:szCs w:val="16"/>
                <w:lang w:eastAsia="en-US"/>
              </w:rPr>
            </w:pPr>
            <w:r w:rsidRPr="00A35BF1">
              <w:rPr>
                <w:sz w:val="16"/>
                <w:szCs w:val="16"/>
              </w:rPr>
              <w:t>Estudio</w:t>
            </w:r>
          </w:p>
        </w:tc>
      </w:tr>
      <w:tr w:rsidR="001C1509" w:rsidRPr="00A35BF1" w14:paraId="12CB990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956BD90"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FB30B76" w14:textId="77777777" w:rsidR="001C1509" w:rsidRPr="00A35BF1" w:rsidRDefault="001C1509" w:rsidP="00021A9D">
            <w:pPr>
              <w:spacing w:before="0" w:line="276" w:lineRule="auto"/>
              <w:jc w:val="left"/>
              <w:rPr>
                <w:rFonts w:eastAsia="Calibri" w:cs="Calibri"/>
                <w:sz w:val="16"/>
                <w:szCs w:val="16"/>
                <w:lang w:eastAsia="en-US"/>
              </w:rPr>
            </w:pPr>
            <w:r w:rsidRPr="00A35BF1">
              <w:rPr>
                <w:sz w:val="16"/>
                <w:szCs w:val="16"/>
              </w:rPr>
              <w:t>Actualización de recursos hídricos para restablecimiento de derechos ancestrales indígenas I y II Regiones.</w:t>
            </w:r>
          </w:p>
        </w:tc>
      </w:tr>
      <w:tr w:rsidR="001C1509" w:rsidRPr="00A35BF1" w14:paraId="62C47CC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7B9FEB4"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56D0779" w14:textId="77777777" w:rsidR="001C1509" w:rsidRPr="00A35BF1" w:rsidRDefault="001C1509" w:rsidP="00021A9D">
            <w:pPr>
              <w:spacing w:before="0" w:line="276" w:lineRule="auto"/>
              <w:jc w:val="left"/>
              <w:rPr>
                <w:rFonts w:eastAsia="Calibri" w:cs="Calibri"/>
                <w:sz w:val="16"/>
                <w:szCs w:val="16"/>
                <w:lang w:eastAsia="en-US"/>
              </w:rPr>
            </w:pPr>
            <w:r w:rsidRPr="00A35BF1">
              <w:rPr>
                <w:sz w:val="16"/>
                <w:szCs w:val="16"/>
              </w:rPr>
              <w:t>2001</w:t>
            </w:r>
          </w:p>
        </w:tc>
      </w:tr>
      <w:tr w:rsidR="001C1509" w:rsidRPr="00A35BF1" w14:paraId="3D85426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6F2E31D"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EFF91B2" w14:textId="77777777" w:rsidR="001C1509" w:rsidRPr="00A35BF1" w:rsidRDefault="001C1509" w:rsidP="00021A9D">
            <w:pPr>
              <w:spacing w:before="0" w:line="276" w:lineRule="auto"/>
              <w:jc w:val="left"/>
              <w:rPr>
                <w:rFonts w:eastAsia="Calibri" w:cs="Calibri"/>
                <w:sz w:val="16"/>
                <w:szCs w:val="16"/>
                <w:lang w:eastAsia="en-US"/>
              </w:rPr>
            </w:pPr>
            <w:r w:rsidRPr="00A35BF1">
              <w:rPr>
                <w:sz w:val="16"/>
                <w:szCs w:val="16"/>
              </w:rPr>
              <w:t>Ayala, Cabrera y Asociados Ltda.</w:t>
            </w:r>
          </w:p>
        </w:tc>
      </w:tr>
      <w:tr w:rsidR="001C1509" w:rsidRPr="00A35BF1" w14:paraId="29A95D7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C51B3CD"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56B8A67" w14:textId="77777777" w:rsidR="001C1509" w:rsidRPr="00A35BF1" w:rsidRDefault="001C1509" w:rsidP="00021A9D">
            <w:pPr>
              <w:spacing w:before="0" w:line="276" w:lineRule="auto"/>
              <w:jc w:val="left"/>
              <w:rPr>
                <w:rFonts w:eastAsia="Calibri" w:cs="Calibri"/>
                <w:sz w:val="16"/>
                <w:szCs w:val="16"/>
                <w:lang w:eastAsia="en-US"/>
              </w:rPr>
            </w:pPr>
            <w:r w:rsidRPr="00A35BF1">
              <w:rPr>
                <w:sz w:val="16"/>
                <w:szCs w:val="16"/>
              </w:rPr>
              <w:t>Dirección General de Aguas</w:t>
            </w:r>
          </w:p>
        </w:tc>
      </w:tr>
      <w:tr w:rsidR="001C1509" w:rsidRPr="00A35BF1" w14:paraId="22D43E9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173AC71"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DAB61D0" w14:textId="77777777" w:rsidR="001C1509" w:rsidRPr="00A35BF1" w:rsidRDefault="001C1509" w:rsidP="00021A9D">
            <w:pPr>
              <w:spacing w:before="0" w:line="276" w:lineRule="auto"/>
              <w:jc w:val="left"/>
              <w:rPr>
                <w:rFonts w:eastAsia="Calibri" w:cs="Calibri"/>
                <w:sz w:val="16"/>
                <w:szCs w:val="16"/>
                <w:lang w:eastAsia="en-US"/>
              </w:rPr>
            </w:pPr>
            <w:r w:rsidRPr="00A35BF1">
              <w:rPr>
                <w:rFonts w:eastAsia="Calibri" w:cs="Calibri"/>
                <w:sz w:val="16"/>
                <w:szCs w:val="16"/>
                <w:lang w:eastAsia="en-US"/>
              </w:rPr>
              <w:t>http://sad.dga.cl/ipac20/ipac.jsp?session=1591RJ6I70171.9243212&amp;menu=search&amp;aspect=subtab39&amp;npp=10&amp;ipp=20&amp;spp=20&amp;profile=cirh&amp;ri=&amp;term=Actualizaci%C3%B3n+de+recursos+h%C3%ADdricos+para+restablecimiento+de+derechos+ancestrales+ind%C3%ADgenas+I+y+II+Regiones&amp;index=.GW&amp;x=0&amp;y=0&amp;aspect=subtab39</w:t>
            </w:r>
          </w:p>
        </w:tc>
      </w:tr>
      <w:tr w:rsidR="001C1509" w:rsidRPr="00A35BF1" w14:paraId="7954A25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371A1AF" w14:textId="77777777" w:rsidR="001C1509" w:rsidRPr="00A35BF1" w:rsidRDefault="001C1509" w:rsidP="00021A9D">
            <w:pPr>
              <w:spacing w:before="0" w:line="276" w:lineRule="auto"/>
              <w:jc w:val="center"/>
              <w:rPr>
                <w:rFonts w:eastAsia="Calibri" w:cs="Calibri"/>
                <w:b/>
                <w:bCs/>
                <w:sz w:val="16"/>
                <w:szCs w:val="16"/>
                <w:lang w:eastAsia="en-US"/>
              </w:rPr>
            </w:pPr>
          </w:p>
        </w:tc>
      </w:tr>
      <w:tr w:rsidR="001C1509" w:rsidRPr="00A35BF1" w14:paraId="287D7EE2" w14:textId="77777777" w:rsidTr="00021A9D">
        <w:trPr>
          <w:trHeight w:val="28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EE40545"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CAB0E0B" w14:textId="77777777" w:rsidR="001C1509" w:rsidRPr="00A35BF1" w:rsidRDefault="001C1509" w:rsidP="00021A9D">
            <w:pPr>
              <w:spacing w:before="0" w:line="276" w:lineRule="auto"/>
              <w:jc w:val="center"/>
              <w:rPr>
                <w:rFonts w:eastAsia="Calibri" w:cs="Calibri"/>
                <w:b/>
                <w:sz w:val="16"/>
                <w:szCs w:val="16"/>
                <w:lang w:eastAsia="en-US"/>
              </w:rPr>
            </w:pPr>
            <w:r w:rsidRPr="00A35BF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9469E00" w14:textId="77777777" w:rsidR="001C1509" w:rsidRPr="00A35BF1" w:rsidRDefault="001C1509" w:rsidP="00021A9D">
            <w:pPr>
              <w:spacing w:before="0" w:line="276" w:lineRule="auto"/>
              <w:jc w:val="center"/>
              <w:rPr>
                <w:rFonts w:eastAsia="Calibri" w:cs="Calibri"/>
                <w:b/>
                <w:sz w:val="16"/>
                <w:szCs w:val="16"/>
                <w:lang w:eastAsia="en-US"/>
              </w:rPr>
            </w:pPr>
            <w:r w:rsidRPr="00A35BF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5285652" w14:textId="77777777" w:rsidR="001C1509" w:rsidRPr="00A35BF1" w:rsidRDefault="001C1509" w:rsidP="00021A9D">
            <w:pPr>
              <w:spacing w:before="0" w:line="276" w:lineRule="auto"/>
              <w:jc w:val="center"/>
              <w:rPr>
                <w:rFonts w:eastAsia="Calibri" w:cs="Calibri"/>
                <w:b/>
                <w:sz w:val="16"/>
                <w:szCs w:val="16"/>
                <w:lang w:eastAsia="en-US"/>
              </w:rPr>
            </w:pPr>
            <w:r w:rsidRPr="00A35BF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78445FA" w14:textId="77777777" w:rsidR="001C1509" w:rsidRPr="00A35BF1" w:rsidRDefault="001C1509" w:rsidP="00021A9D">
            <w:pPr>
              <w:spacing w:before="0" w:line="276" w:lineRule="auto"/>
              <w:jc w:val="center"/>
              <w:rPr>
                <w:rFonts w:eastAsia="Calibri" w:cs="Calibri"/>
                <w:b/>
                <w:sz w:val="16"/>
                <w:szCs w:val="16"/>
                <w:lang w:eastAsia="en-US"/>
              </w:rPr>
            </w:pPr>
            <w:r w:rsidRPr="00A35BF1">
              <w:rPr>
                <w:rFonts w:eastAsia="Calibri" w:cs="Calibri"/>
                <w:b/>
                <w:sz w:val="16"/>
                <w:szCs w:val="16"/>
                <w:lang w:eastAsia="en-US"/>
              </w:rPr>
              <w:t>Cuenca(s)</w:t>
            </w:r>
          </w:p>
        </w:tc>
      </w:tr>
      <w:tr w:rsidR="001C1509" w:rsidRPr="00A35BF1" w14:paraId="3240A0A3" w14:textId="77777777" w:rsidTr="00021A9D">
        <w:trPr>
          <w:trHeight w:val="122"/>
          <w:jc w:val="center"/>
        </w:trPr>
        <w:tc>
          <w:tcPr>
            <w:tcW w:w="1858" w:type="dxa"/>
            <w:vMerge/>
            <w:tcBorders>
              <w:top w:val="nil"/>
              <w:left w:val="single" w:sz="4" w:space="0" w:color="auto"/>
              <w:bottom w:val="single" w:sz="4" w:space="0" w:color="auto"/>
              <w:right w:val="single" w:sz="4" w:space="0" w:color="auto"/>
            </w:tcBorders>
            <w:vAlign w:val="center"/>
            <w:hideMark/>
          </w:tcPr>
          <w:p w14:paraId="71796FB4" w14:textId="77777777" w:rsidR="001C1509" w:rsidRPr="00A35BF1"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ABF30CB" w14:textId="77777777" w:rsidR="001C1509" w:rsidRPr="00A35BF1"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3BFC4DE" w14:textId="77777777" w:rsidR="001C1509" w:rsidRPr="00A35BF1" w:rsidRDefault="001C1509" w:rsidP="00021A9D">
            <w:pPr>
              <w:spacing w:before="0" w:line="276" w:lineRule="auto"/>
              <w:jc w:val="center"/>
              <w:rPr>
                <w:rFonts w:eastAsia="Calibri" w:cs="Calibri"/>
                <w:sz w:val="16"/>
                <w:szCs w:val="16"/>
                <w:lang w:eastAsia="en-US"/>
              </w:rPr>
            </w:pPr>
            <w:r w:rsidRPr="00A35BF1">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1EF072C9" w14:textId="77777777" w:rsidR="001C1509" w:rsidRPr="00A35BF1"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9703F7F" w14:textId="77777777" w:rsidR="001C1509" w:rsidRPr="00A35BF1" w:rsidRDefault="001C1509" w:rsidP="00021A9D">
            <w:pPr>
              <w:spacing w:before="0" w:line="276" w:lineRule="auto"/>
              <w:jc w:val="center"/>
              <w:rPr>
                <w:rFonts w:eastAsia="Calibri" w:cs="Calibri"/>
                <w:sz w:val="16"/>
                <w:szCs w:val="16"/>
                <w:lang w:eastAsia="en-US"/>
              </w:rPr>
            </w:pPr>
          </w:p>
        </w:tc>
      </w:tr>
      <w:tr w:rsidR="001C1509" w:rsidRPr="00A35BF1" w14:paraId="093B2A3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45F5B36" w14:textId="77777777" w:rsidR="001C1509" w:rsidRPr="00A35BF1" w:rsidRDefault="001C1509" w:rsidP="00021A9D">
            <w:pPr>
              <w:spacing w:before="0" w:line="276" w:lineRule="auto"/>
              <w:jc w:val="center"/>
              <w:rPr>
                <w:rFonts w:eastAsia="Calibri" w:cs="Calibri"/>
                <w:b/>
                <w:bCs/>
                <w:sz w:val="16"/>
                <w:szCs w:val="16"/>
                <w:lang w:eastAsia="en-US"/>
              </w:rPr>
            </w:pPr>
          </w:p>
        </w:tc>
      </w:tr>
      <w:tr w:rsidR="001C1509" w:rsidRPr="00A35BF1" w14:paraId="4856E035" w14:textId="77777777" w:rsidTr="00021A9D">
        <w:trPr>
          <w:trHeight w:val="172"/>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DCE7224"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3FDAED6"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62926D4"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3C359C0"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Cuenca(s)</w:t>
            </w:r>
          </w:p>
        </w:tc>
      </w:tr>
      <w:tr w:rsidR="001C1509" w:rsidRPr="00A35BF1" w14:paraId="5A76323F" w14:textId="77777777" w:rsidTr="00021A9D">
        <w:trPr>
          <w:trHeight w:val="163"/>
          <w:jc w:val="center"/>
        </w:trPr>
        <w:tc>
          <w:tcPr>
            <w:tcW w:w="1858" w:type="dxa"/>
            <w:vMerge/>
            <w:tcBorders>
              <w:top w:val="nil"/>
              <w:left w:val="single" w:sz="4" w:space="0" w:color="auto"/>
              <w:bottom w:val="single" w:sz="4" w:space="0" w:color="auto"/>
              <w:right w:val="single" w:sz="4" w:space="0" w:color="auto"/>
            </w:tcBorders>
            <w:vAlign w:val="center"/>
            <w:hideMark/>
          </w:tcPr>
          <w:p w14:paraId="47E439B4" w14:textId="77777777" w:rsidR="001C1509" w:rsidRPr="00A35BF1"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986902D" w14:textId="77777777" w:rsidR="001C1509" w:rsidRPr="00A35BF1" w:rsidRDefault="001C1509" w:rsidP="00021A9D">
            <w:pPr>
              <w:spacing w:before="0" w:line="276" w:lineRule="auto"/>
              <w:jc w:val="center"/>
              <w:rPr>
                <w:rFonts w:eastAsia="Calibri" w:cs="Calibri"/>
                <w:sz w:val="16"/>
                <w:szCs w:val="16"/>
                <w:lang w:eastAsia="en-US"/>
              </w:rPr>
            </w:pPr>
            <w:r w:rsidRPr="00A35BF1">
              <w:rPr>
                <w:sz w:val="16"/>
                <w:szCs w:val="16"/>
              </w:rPr>
              <w:t>XV, I y II</w:t>
            </w:r>
          </w:p>
        </w:tc>
        <w:tc>
          <w:tcPr>
            <w:tcW w:w="1791" w:type="dxa"/>
            <w:gridSpan w:val="2"/>
            <w:tcBorders>
              <w:top w:val="nil"/>
              <w:left w:val="nil"/>
              <w:bottom w:val="single" w:sz="4" w:space="0" w:color="auto"/>
              <w:right w:val="single" w:sz="4" w:space="0" w:color="auto"/>
            </w:tcBorders>
            <w:vAlign w:val="center"/>
          </w:tcPr>
          <w:p w14:paraId="5A55C365" w14:textId="77777777" w:rsidR="001C1509" w:rsidRPr="00A35BF1"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735EA9C" w14:textId="77777777" w:rsidR="001C1509" w:rsidRPr="00A35BF1" w:rsidRDefault="001C1509" w:rsidP="00021A9D">
            <w:pPr>
              <w:spacing w:before="0" w:line="276" w:lineRule="auto"/>
              <w:jc w:val="center"/>
              <w:rPr>
                <w:rFonts w:eastAsia="Calibri" w:cs="Calibri"/>
                <w:sz w:val="16"/>
                <w:szCs w:val="16"/>
                <w:lang w:eastAsia="en-US"/>
              </w:rPr>
            </w:pPr>
          </w:p>
        </w:tc>
      </w:tr>
      <w:tr w:rsidR="001C1509" w:rsidRPr="00A35BF1" w14:paraId="58651BB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37270FC" w14:textId="77777777" w:rsidR="001C1509" w:rsidRPr="00A35BF1" w:rsidRDefault="001C1509" w:rsidP="00021A9D">
            <w:pPr>
              <w:spacing w:before="0" w:line="276" w:lineRule="auto"/>
              <w:jc w:val="center"/>
              <w:rPr>
                <w:rFonts w:eastAsia="Calibri" w:cs="Calibri"/>
                <w:b/>
                <w:bCs/>
                <w:sz w:val="16"/>
                <w:szCs w:val="16"/>
                <w:lang w:eastAsia="en-US"/>
              </w:rPr>
            </w:pPr>
          </w:p>
        </w:tc>
      </w:tr>
      <w:tr w:rsidR="001C1509" w:rsidRPr="00A35BF1" w14:paraId="7249608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9E4D661" w14:textId="77777777" w:rsidR="001C1509" w:rsidRPr="00A35BF1" w:rsidRDefault="001C1509" w:rsidP="00021A9D">
            <w:pPr>
              <w:spacing w:before="0" w:line="276" w:lineRule="auto"/>
              <w:jc w:val="left"/>
              <w:rPr>
                <w:rFonts w:eastAsia="Calibri" w:cs="Calibri"/>
                <w:b/>
                <w:bCs/>
                <w:sz w:val="16"/>
                <w:szCs w:val="16"/>
                <w:lang w:eastAsia="en-US"/>
              </w:rPr>
            </w:pPr>
            <w:r w:rsidRPr="00A35BF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B012919"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692601A"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87D8BE2"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36C06B0"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 xml:space="preserve">Caracterización de la cuenca </w:t>
            </w:r>
          </w:p>
        </w:tc>
      </w:tr>
      <w:tr w:rsidR="001C1509" w:rsidRPr="00A35BF1" w14:paraId="5B76E311" w14:textId="77777777" w:rsidTr="00021A9D">
        <w:trPr>
          <w:trHeight w:val="142"/>
          <w:jc w:val="center"/>
        </w:trPr>
        <w:tc>
          <w:tcPr>
            <w:tcW w:w="1858" w:type="dxa"/>
            <w:vMerge/>
            <w:tcBorders>
              <w:top w:val="nil"/>
              <w:left w:val="single" w:sz="4" w:space="0" w:color="auto"/>
              <w:bottom w:val="single" w:sz="4" w:space="0" w:color="auto"/>
              <w:right w:val="single" w:sz="4" w:space="0" w:color="auto"/>
            </w:tcBorders>
            <w:vAlign w:val="center"/>
            <w:hideMark/>
          </w:tcPr>
          <w:p w14:paraId="04083B83" w14:textId="77777777" w:rsidR="001C1509" w:rsidRPr="00A35BF1"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ADFD3CD" w14:textId="77777777" w:rsidR="001C1509" w:rsidRPr="00A35BF1"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7CD36B1" w14:textId="77777777" w:rsidR="001C1509" w:rsidRPr="00A35BF1"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6B7E842" w14:textId="77777777" w:rsidR="001C1509" w:rsidRPr="00A35BF1"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8562284" w14:textId="77777777" w:rsidR="001C1509" w:rsidRPr="00A35BF1" w:rsidRDefault="001C1509" w:rsidP="00021A9D">
            <w:pPr>
              <w:spacing w:before="0" w:line="276" w:lineRule="auto"/>
              <w:jc w:val="center"/>
              <w:rPr>
                <w:rFonts w:eastAsia="Calibri" w:cs="Calibri"/>
                <w:sz w:val="16"/>
                <w:szCs w:val="16"/>
                <w:lang w:eastAsia="en-US"/>
              </w:rPr>
            </w:pPr>
            <w:r w:rsidRPr="00A35BF1">
              <w:rPr>
                <w:rFonts w:eastAsia="Calibri" w:cs="Calibri"/>
                <w:sz w:val="16"/>
                <w:szCs w:val="16"/>
                <w:lang w:eastAsia="en-US"/>
              </w:rPr>
              <w:t>●</w:t>
            </w:r>
          </w:p>
        </w:tc>
      </w:tr>
      <w:tr w:rsidR="001C1509" w:rsidRPr="00A35BF1" w14:paraId="2AD59E58" w14:textId="77777777" w:rsidTr="00021A9D">
        <w:trPr>
          <w:trHeight w:val="66"/>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AF1D718" w14:textId="77777777" w:rsidR="001C1509" w:rsidRPr="00A35BF1" w:rsidRDefault="001C1509" w:rsidP="00021A9D">
            <w:pPr>
              <w:spacing w:before="0" w:line="276" w:lineRule="auto"/>
              <w:jc w:val="center"/>
              <w:rPr>
                <w:rFonts w:eastAsia="Calibri" w:cs="Calibri"/>
                <w:b/>
                <w:bCs/>
                <w:sz w:val="16"/>
                <w:szCs w:val="16"/>
                <w:lang w:eastAsia="en-US"/>
              </w:rPr>
            </w:pPr>
          </w:p>
        </w:tc>
      </w:tr>
      <w:tr w:rsidR="001C1509" w:rsidRPr="00A35BF1" w14:paraId="0753CC89" w14:textId="77777777" w:rsidTr="00021A9D">
        <w:trPr>
          <w:trHeight w:val="137"/>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0285BBA"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OBJETIVO(S) DE LA INFORMACIÓN</w:t>
            </w:r>
          </w:p>
        </w:tc>
      </w:tr>
      <w:tr w:rsidR="001C1509" w:rsidRPr="00A35BF1" w14:paraId="360A2C4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4DA4EB4" w14:textId="77777777" w:rsidR="001C1509" w:rsidRPr="00A35BF1" w:rsidRDefault="001C1509" w:rsidP="00021A9D">
            <w:pPr>
              <w:pStyle w:val="Sinespaciado"/>
              <w:rPr>
                <w:rFonts w:ascii="Verdana" w:hAnsi="Verdana"/>
                <w:sz w:val="16"/>
                <w:szCs w:val="16"/>
                <w:lang w:eastAsia="es-CL"/>
              </w:rPr>
            </w:pPr>
            <w:r w:rsidRPr="00A35BF1">
              <w:rPr>
                <w:rFonts w:ascii="Verdana" w:hAnsi="Verdana"/>
                <w:sz w:val="16"/>
                <w:szCs w:val="16"/>
              </w:rPr>
              <w:t xml:space="preserve">Se presenta un estudio de recursos hídricos, en el que se analizan la disponibilidad de recursos hídricos, así como los derechos de aprovechamientos de agua constituidos y regularizados, y los requerimientos de agua por parte de las comunidades indígenas. </w:t>
            </w:r>
          </w:p>
        </w:tc>
      </w:tr>
      <w:tr w:rsidR="001C1509" w:rsidRPr="00A35BF1" w14:paraId="578B70B7" w14:textId="77777777" w:rsidTr="00021A9D">
        <w:trPr>
          <w:trHeight w:val="120"/>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F5268CE" w14:textId="77777777" w:rsidR="001C1509" w:rsidRPr="00A35BF1" w:rsidRDefault="001C1509" w:rsidP="00021A9D">
            <w:pPr>
              <w:spacing w:before="0" w:line="276" w:lineRule="auto"/>
              <w:jc w:val="center"/>
              <w:rPr>
                <w:rFonts w:eastAsia="Calibri" w:cs="Calibri"/>
                <w:b/>
                <w:bCs/>
                <w:sz w:val="16"/>
                <w:szCs w:val="16"/>
                <w:lang w:eastAsia="en-US"/>
              </w:rPr>
            </w:pPr>
            <w:r w:rsidRPr="00A35BF1">
              <w:rPr>
                <w:rFonts w:eastAsia="Calibri" w:cs="Calibri"/>
                <w:b/>
                <w:bCs/>
                <w:sz w:val="16"/>
                <w:szCs w:val="16"/>
                <w:lang w:eastAsia="en-US"/>
              </w:rPr>
              <w:t>RESULTADOS DE INTERÉS</w:t>
            </w:r>
          </w:p>
        </w:tc>
      </w:tr>
      <w:tr w:rsidR="001C1509" w:rsidRPr="00440DC5" w14:paraId="49630EC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B6FFA12" w14:textId="77777777" w:rsidR="001C1509" w:rsidRPr="00440DC5" w:rsidRDefault="001C1509" w:rsidP="00021A9D">
            <w:pPr>
              <w:pStyle w:val="Sinespaciado"/>
              <w:rPr>
                <w:rFonts w:ascii="Verdana" w:hAnsi="Verdana"/>
                <w:sz w:val="16"/>
                <w:szCs w:val="16"/>
              </w:rPr>
            </w:pPr>
            <w:r w:rsidRPr="00440DC5">
              <w:rPr>
                <w:rFonts w:ascii="Verdana" w:hAnsi="Verdana"/>
                <w:sz w:val="16"/>
                <w:szCs w:val="16"/>
              </w:rPr>
              <w:t>El estudio se destaca por presentar un análisis pluviométrico y fluviométrico entre los años 1961/62 al 1997/98. En el que se realizan el relleno y corrección de las estadísticas de las distintas estaciones pluviométricas y fluviométricas, así como los análisis de frecuencia respectivos.</w:t>
            </w:r>
          </w:p>
          <w:p w14:paraId="31D932FF" w14:textId="77777777" w:rsidR="001C1509" w:rsidRPr="00440DC5" w:rsidRDefault="001C1509" w:rsidP="00021A9D">
            <w:pPr>
              <w:pStyle w:val="Sinespaciado"/>
              <w:rPr>
                <w:rFonts w:ascii="Verdana" w:hAnsi="Verdana"/>
                <w:sz w:val="16"/>
                <w:szCs w:val="16"/>
              </w:rPr>
            </w:pPr>
            <w:r w:rsidRPr="00440DC5">
              <w:rPr>
                <w:rFonts w:ascii="Verdana" w:hAnsi="Verdana"/>
                <w:sz w:val="16"/>
                <w:szCs w:val="16"/>
              </w:rPr>
              <w:t>Se levantan los derechos de aprovechamiento de aguas superficiales y subterráneos, en los distintos estados (constituidos, regularizados y solicitados), en las direcciones regionales y central de la DGA, así como en los Conservadores de Bienes Raíces de las distintas provincias involucradas.</w:t>
            </w:r>
          </w:p>
          <w:p w14:paraId="74862BC9" w14:textId="77777777" w:rsidR="001C1509" w:rsidRPr="00440DC5" w:rsidRDefault="001C1509" w:rsidP="00021A9D">
            <w:pPr>
              <w:pStyle w:val="Sinespaciado"/>
              <w:rPr>
                <w:rFonts w:ascii="Verdana" w:hAnsi="Verdana"/>
                <w:sz w:val="16"/>
                <w:szCs w:val="16"/>
              </w:rPr>
            </w:pPr>
            <w:r w:rsidRPr="00440DC5">
              <w:rPr>
                <w:rFonts w:ascii="Verdana" w:hAnsi="Verdana"/>
                <w:sz w:val="16"/>
                <w:szCs w:val="16"/>
              </w:rPr>
              <w:t>Como producto final del estudio, se determinó la disponibilidad de recursos hídricos en las áreas con usos ancestrales, en las siguientes cuencas:</w:t>
            </w:r>
          </w:p>
          <w:p w14:paraId="5A4AC557"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Caracarani en Humapalca</w:t>
            </w:r>
          </w:p>
          <w:p w14:paraId="0181763F"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Lluta en Alcérreca</w:t>
            </w:r>
          </w:p>
          <w:p w14:paraId="5EA207FB"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Confluencia de río Putani y Coipacoipani</w:t>
            </w:r>
          </w:p>
          <w:p w14:paraId="091911C3"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Caquena en Anantacollo</w:t>
            </w:r>
          </w:p>
          <w:p w14:paraId="21CB2229"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Lluta en Socoroma</w:t>
            </w:r>
          </w:p>
          <w:p w14:paraId="08EA3AD7"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Lauca en Mitsune</w:t>
            </w:r>
          </w:p>
          <w:p w14:paraId="1CE00992"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Rio Chiusavida en Lauca</w:t>
            </w:r>
          </w:p>
          <w:p w14:paraId="59DBFA1B"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Lauca en Cerro Pucará</w:t>
            </w:r>
          </w:p>
          <w:p w14:paraId="6716D65E"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Tignamar en Pachami</w:t>
            </w:r>
          </w:p>
          <w:p w14:paraId="722AB7F3"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Todos Los Santos en Chinchillani</w:t>
            </w:r>
          </w:p>
          <w:p w14:paraId="6BDFE361"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Sitani en Pisiga</w:t>
            </w:r>
          </w:p>
          <w:p w14:paraId="0722F50E"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Cariquima en Pisiga Baquedano</w:t>
            </w:r>
          </w:p>
          <w:p w14:paraId="631FD474"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Confluencia ríos Aroma y Macurquima</w:t>
            </w:r>
          </w:p>
          <w:p w14:paraId="57265316"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Confluencia ríos Ocacucho y Socaya</w:t>
            </w:r>
          </w:p>
          <w:p w14:paraId="744E50E0"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Río Collacagua en Chaquina</w:t>
            </w:r>
          </w:p>
          <w:p w14:paraId="7B819210" w14:textId="77777777" w:rsidR="001C1509" w:rsidRPr="00440DC5" w:rsidRDefault="001C1509" w:rsidP="00021A9D">
            <w:pPr>
              <w:pStyle w:val="Sinespaciado"/>
              <w:numPr>
                <w:ilvl w:val="0"/>
                <w:numId w:val="4"/>
              </w:numPr>
              <w:jc w:val="left"/>
              <w:rPr>
                <w:rFonts w:ascii="Verdana" w:hAnsi="Verdana"/>
                <w:sz w:val="16"/>
                <w:szCs w:val="16"/>
              </w:rPr>
            </w:pPr>
            <w:r w:rsidRPr="00440DC5">
              <w:rPr>
                <w:rFonts w:ascii="Verdana" w:hAnsi="Verdana"/>
                <w:sz w:val="16"/>
                <w:szCs w:val="16"/>
              </w:rPr>
              <w:t>Aporte al salar Huasco</w:t>
            </w:r>
          </w:p>
          <w:p w14:paraId="34CD7735" w14:textId="77777777" w:rsidR="001C1509" w:rsidRPr="00440DC5" w:rsidRDefault="001C1509" w:rsidP="00021A9D">
            <w:pPr>
              <w:spacing w:before="0" w:line="276" w:lineRule="auto"/>
              <w:contextualSpacing/>
              <w:jc w:val="left"/>
              <w:rPr>
                <w:rFonts w:eastAsia="Calibri" w:cs="Calibri"/>
                <w:sz w:val="16"/>
                <w:szCs w:val="16"/>
                <w:lang w:eastAsia="en-US"/>
              </w:rPr>
            </w:pPr>
            <w:r w:rsidRPr="00440DC5">
              <w:rPr>
                <w:sz w:val="16"/>
                <w:szCs w:val="16"/>
              </w:rPr>
              <w:t>En el estudio se realizaron como trabajos de terreno una campaña de aforos y catastro de obras de captación.</w:t>
            </w:r>
          </w:p>
        </w:tc>
      </w:tr>
    </w:tbl>
    <w:p w14:paraId="783B0963" w14:textId="77777777" w:rsidR="001C1509" w:rsidRPr="00440DC5" w:rsidRDefault="001C1509" w:rsidP="001C1509">
      <w:pPr>
        <w:spacing w:before="0" w:line="240" w:lineRule="auto"/>
        <w:jc w:val="left"/>
      </w:pPr>
      <w:r w:rsidRPr="00440DC5">
        <w:br w:type="page"/>
      </w:r>
    </w:p>
    <w:p w14:paraId="0BE4090A" w14:textId="4266B43E" w:rsidR="001C1509" w:rsidRPr="00440DC5" w:rsidRDefault="008C7070" w:rsidP="001C1509">
      <w:pPr>
        <w:pStyle w:val="Ttulo3"/>
      </w:pPr>
      <w:bookmarkStart w:id="62" w:name="_Toc57304523"/>
      <w:bookmarkStart w:id="63" w:name="_Toc70539122"/>
      <w:r>
        <w:t>N2</w:t>
      </w:r>
      <w:r w:rsidR="00765983">
        <w:t>3</w:t>
      </w:r>
      <w:r>
        <w:t xml:space="preserve">, </w:t>
      </w:r>
      <w:r w:rsidR="001C1509" w:rsidRPr="00440DC5">
        <w:t>Diagnóstico del riego y drenaje en la primera región (2003)</w:t>
      </w:r>
      <w:bookmarkEnd w:id="62"/>
      <w:bookmarkEnd w:id="6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440DC5" w14:paraId="7F6EF44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63B71AA"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18466F7" w14:textId="77777777" w:rsidR="001C1509" w:rsidRPr="00440DC5" w:rsidRDefault="001C1509"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Estudio</w:t>
            </w:r>
          </w:p>
        </w:tc>
      </w:tr>
      <w:tr w:rsidR="001C1509" w:rsidRPr="00440DC5" w14:paraId="699586B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E9D82C8"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BAF27C5" w14:textId="77777777" w:rsidR="001C1509" w:rsidRPr="00440DC5" w:rsidRDefault="001C1509" w:rsidP="00021A9D">
            <w:pPr>
              <w:spacing w:before="0" w:line="276" w:lineRule="auto"/>
              <w:jc w:val="left"/>
              <w:rPr>
                <w:rFonts w:eastAsia="Calibri" w:cs="Calibri"/>
                <w:sz w:val="16"/>
                <w:szCs w:val="16"/>
                <w:lang w:eastAsia="en-US"/>
              </w:rPr>
            </w:pPr>
            <w:r w:rsidRPr="00440DC5">
              <w:rPr>
                <w:sz w:val="16"/>
                <w:szCs w:val="16"/>
              </w:rPr>
              <w:t>Diagnóstico Actual de Riego y Drenaje en Chile y su proyección. Diagnóstico del Riego y Drenaje en la Primera Región. Informe Final.</w:t>
            </w:r>
          </w:p>
        </w:tc>
      </w:tr>
      <w:tr w:rsidR="001C1509" w:rsidRPr="00440DC5" w14:paraId="0C56D5B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85EAFCB"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38ABBE3" w14:textId="77777777" w:rsidR="001C1509" w:rsidRPr="00440DC5" w:rsidRDefault="001C1509" w:rsidP="00021A9D">
            <w:pPr>
              <w:spacing w:before="0" w:line="276" w:lineRule="auto"/>
              <w:jc w:val="left"/>
              <w:rPr>
                <w:rFonts w:eastAsia="Calibri" w:cs="Calibri"/>
                <w:sz w:val="16"/>
                <w:szCs w:val="16"/>
                <w:lang w:eastAsia="en-US"/>
              </w:rPr>
            </w:pPr>
            <w:r w:rsidRPr="00440DC5">
              <w:rPr>
                <w:sz w:val="16"/>
                <w:szCs w:val="16"/>
              </w:rPr>
              <w:t>2003</w:t>
            </w:r>
          </w:p>
        </w:tc>
      </w:tr>
      <w:tr w:rsidR="001C1509" w:rsidRPr="00440DC5" w14:paraId="34F144E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A50EC85"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D8EA8E0" w14:textId="77777777" w:rsidR="001C1509" w:rsidRPr="00440DC5" w:rsidRDefault="001C1509" w:rsidP="00021A9D">
            <w:pPr>
              <w:spacing w:before="0" w:line="276" w:lineRule="auto"/>
              <w:jc w:val="left"/>
              <w:rPr>
                <w:rFonts w:eastAsia="Calibri" w:cs="Calibri"/>
                <w:sz w:val="16"/>
                <w:szCs w:val="16"/>
                <w:lang w:eastAsia="en-US"/>
              </w:rPr>
            </w:pPr>
            <w:r w:rsidRPr="00440DC5">
              <w:rPr>
                <w:sz w:val="16"/>
                <w:szCs w:val="16"/>
              </w:rPr>
              <w:t>Ayala, Cabrera y Asociados Ltda y AC Ingenieros Consultores.</w:t>
            </w:r>
          </w:p>
        </w:tc>
      </w:tr>
      <w:tr w:rsidR="001C1509" w:rsidRPr="00440DC5" w14:paraId="1502D65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6ED6694"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C84FDA0" w14:textId="77777777" w:rsidR="001C1509" w:rsidRPr="00440DC5" w:rsidRDefault="001C1509" w:rsidP="00021A9D">
            <w:pPr>
              <w:spacing w:before="0" w:line="276" w:lineRule="auto"/>
              <w:jc w:val="left"/>
              <w:rPr>
                <w:rFonts w:eastAsia="Calibri" w:cs="Calibri"/>
                <w:sz w:val="16"/>
                <w:szCs w:val="16"/>
                <w:lang w:eastAsia="en-US"/>
              </w:rPr>
            </w:pPr>
            <w:r w:rsidRPr="00440DC5">
              <w:rPr>
                <w:sz w:val="16"/>
                <w:szCs w:val="16"/>
              </w:rPr>
              <w:t>Comisión Nacional de Riego</w:t>
            </w:r>
          </w:p>
        </w:tc>
      </w:tr>
      <w:tr w:rsidR="001C1509" w:rsidRPr="00C254AD" w14:paraId="710BECF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8E695B6" w14:textId="77777777" w:rsidR="001C1509" w:rsidRPr="00440DC5" w:rsidRDefault="001C1509" w:rsidP="00021A9D">
            <w:pPr>
              <w:spacing w:before="0" w:line="276" w:lineRule="auto"/>
              <w:jc w:val="left"/>
              <w:rPr>
                <w:rFonts w:eastAsia="Calibri" w:cs="Calibri"/>
                <w:b/>
                <w:bCs/>
                <w:sz w:val="16"/>
                <w:szCs w:val="16"/>
                <w:lang w:eastAsia="en-US"/>
              </w:rPr>
            </w:pPr>
            <w:r w:rsidRPr="00440DC5">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10A3E7C" w14:textId="0DB6664D" w:rsidR="001C1509" w:rsidRPr="00C254AD" w:rsidRDefault="00440DC5" w:rsidP="00021A9D">
            <w:pPr>
              <w:spacing w:before="0" w:line="276" w:lineRule="auto"/>
              <w:jc w:val="left"/>
              <w:rPr>
                <w:rFonts w:eastAsia="Calibri" w:cs="Calibri"/>
                <w:sz w:val="16"/>
                <w:szCs w:val="16"/>
                <w:lang w:eastAsia="en-US"/>
              </w:rPr>
            </w:pPr>
            <w:r w:rsidRPr="00440DC5">
              <w:rPr>
                <w:rFonts w:eastAsia="Calibri" w:cs="Calibri"/>
                <w:sz w:val="16"/>
                <w:szCs w:val="16"/>
                <w:lang w:eastAsia="en-US"/>
              </w:rPr>
              <w:t>http://bibliotecadigital.ciren.cl/bitstream/handle/123456789/9325/CNR-0046_1.pdf?sequence=1&amp;isAllowed=y</w:t>
            </w:r>
          </w:p>
        </w:tc>
      </w:tr>
      <w:tr w:rsidR="001C1509" w:rsidRPr="00C254AD" w14:paraId="673891B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18DC7D8" w14:textId="77777777" w:rsidR="001C1509" w:rsidRPr="00C254AD" w:rsidRDefault="001C1509" w:rsidP="00021A9D">
            <w:pPr>
              <w:spacing w:before="0" w:line="276" w:lineRule="auto"/>
              <w:jc w:val="center"/>
              <w:rPr>
                <w:rFonts w:eastAsia="Calibri" w:cs="Calibri"/>
                <w:b/>
                <w:bCs/>
                <w:sz w:val="16"/>
                <w:szCs w:val="16"/>
                <w:lang w:eastAsia="en-US"/>
              </w:rPr>
            </w:pPr>
          </w:p>
        </w:tc>
      </w:tr>
      <w:tr w:rsidR="001C1509" w:rsidRPr="00C254AD" w14:paraId="23D8D68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3A269F" w14:textId="77777777" w:rsidR="001C1509" w:rsidRPr="00C254AD" w:rsidRDefault="001C1509" w:rsidP="00021A9D">
            <w:pPr>
              <w:spacing w:before="0" w:line="276" w:lineRule="auto"/>
              <w:jc w:val="left"/>
              <w:rPr>
                <w:rFonts w:eastAsia="Calibri" w:cs="Calibri"/>
                <w:b/>
                <w:bCs/>
                <w:sz w:val="16"/>
                <w:szCs w:val="16"/>
                <w:lang w:eastAsia="en-US"/>
              </w:rPr>
            </w:pPr>
            <w:r w:rsidRPr="00C254A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1E843C7" w14:textId="77777777" w:rsidR="001C1509" w:rsidRPr="00C254AD" w:rsidRDefault="001C1509" w:rsidP="00021A9D">
            <w:pPr>
              <w:spacing w:before="0" w:line="276" w:lineRule="auto"/>
              <w:jc w:val="center"/>
              <w:rPr>
                <w:rFonts w:eastAsia="Calibri" w:cs="Calibri"/>
                <w:b/>
                <w:sz w:val="16"/>
                <w:szCs w:val="16"/>
                <w:lang w:eastAsia="en-US"/>
              </w:rPr>
            </w:pPr>
            <w:r w:rsidRPr="00C254A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67D14F7" w14:textId="77777777" w:rsidR="001C1509" w:rsidRPr="00C254AD" w:rsidRDefault="001C1509" w:rsidP="00021A9D">
            <w:pPr>
              <w:spacing w:before="0" w:line="276" w:lineRule="auto"/>
              <w:jc w:val="center"/>
              <w:rPr>
                <w:rFonts w:eastAsia="Calibri" w:cs="Calibri"/>
                <w:b/>
                <w:sz w:val="16"/>
                <w:szCs w:val="16"/>
                <w:lang w:eastAsia="en-US"/>
              </w:rPr>
            </w:pPr>
            <w:r w:rsidRPr="00C254A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79A30A2" w14:textId="77777777" w:rsidR="001C1509" w:rsidRPr="00C254AD" w:rsidRDefault="001C1509" w:rsidP="00021A9D">
            <w:pPr>
              <w:spacing w:before="0" w:line="276" w:lineRule="auto"/>
              <w:jc w:val="center"/>
              <w:rPr>
                <w:rFonts w:eastAsia="Calibri" w:cs="Calibri"/>
                <w:b/>
                <w:sz w:val="16"/>
                <w:szCs w:val="16"/>
                <w:lang w:eastAsia="en-US"/>
              </w:rPr>
            </w:pPr>
            <w:r w:rsidRPr="00C254A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14875B8" w14:textId="77777777" w:rsidR="001C1509" w:rsidRPr="00C254AD" w:rsidRDefault="001C1509" w:rsidP="00021A9D">
            <w:pPr>
              <w:spacing w:before="0" w:line="276" w:lineRule="auto"/>
              <w:jc w:val="center"/>
              <w:rPr>
                <w:rFonts w:eastAsia="Calibri" w:cs="Calibri"/>
                <w:b/>
                <w:sz w:val="16"/>
                <w:szCs w:val="16"/>
                <w:lang w:eastAsia="en-US"/>
              </w:rPr>
            </w:pPr>
            <w:r w:rsidRPr="00C254AD">
              <w:rPr>
                <w:rFonts w:eastAsia="Calibri" w:cs="Calibri"/>
                <w:b/>
                <w:sz w:val="16"/>
                <w:szCs w:val="16"/>
                <w:lang w:eastAsia="en-US"/>
              </w:rPr>
              <w:t>Cuenca(s)</w:t>
            </w:r>
          </w:p>
        </w:tc>
      </w:tr>
      <w:tr w:rsidR="001C1509" w:rsidRPr="00C254AD" w14:paraId="4CFF7E9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0AAEC35" w14:textId="77777777" w:rsidR="001C1509" w:rsidRPr="00C254AD"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8348E10" w14:textId="77777777" w:rsidR="001C1509" w:rsidRPr="00C254AD"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33AC95E" w14:textId="77777777" w:rsidR="001C1509" w:rsidRPr="00C254AD"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4BCE8D" w14:textId="77777777" w:rsidR="001C1509" w:rsidRPr="00C254AD"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43FC1EC" w14:textId="77777777" w:rsidR="001C1509" w:rsidRPr="00C254AD" w:rsidRDefault="001C1509" w:rsidP="00021A9D">
            <w:pPr>
              <w:spacing w:before="0" w:line="276" w:lineRule="auto"/>
              <w:jc w:val="center"/>
              <w:rPr>
                <w:rFonts w:eastAsia="Calibri" w:cs="Calibri"/>
                <w:sz w:val="16"/>
                <w:szCs w:val="16"/>
                <w:lang w:eastAsia="en-US"/>
              </w:rPr>
            </w:pPr>
            <w:r w:rsidRPr="00C254AD">
              <w:rPr>
                <w:rFonts w:eastAsia="Calibri" w:cs="Calibri"/>
                <w:sz w:val="16"/>
                <w:szCs w:val="16"/>
                <w:lang w:eastAsia="en-US"/>
              </w:rPr>
              <w:t>●</w:t>
            </w:r>
          </w:p>
        </w:tc>
      </w:tr>
      <w:tr w:rsidR="001C1509" w:rsidRPr="00C254AD" w14:paraId="6CB987F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0A8F487" w14:textId="77777777" w:rsidR="001C1509" w:rsidRPr="00C254AD" w:rsidRDefault="001C1509" w:rsidP="00021A9D">
            <w:pPr>
              <w:spacing w:before="0" w:line="276" w:lineRule="auto"/>
              <w:jc w:val="center"/>
              <w:rPr>
                <w:rFonts w:eastAsia="Calibri" w:cs="Calibri"/>
                <w:b/>
                <w:bCs/>
                <w:sz w:val="16"/>
                <w:szCs w:val="16"/>
                <w:lang w:eastAsia="en-US"/>
              </w:rPr>
            </w:pPr>
          </w:p>
        </w:tc>
      </w:tr>
      <w:tr w:rsidR="001C1509" w:rsidRPr="00C254AD" w14:paraId="4709FBC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4A17C3A" w14:textId="77777777" w:rsidR="001C1509" w:rsidRPr="00C254AD" w:rsidRDefault="001C1509" w:rsidP="00021A9D">
            <w:pPr>
              <w:spacing w:before="0" w:line="276" w:lineRule="auto"/>
              <w:jc w:val="left"/>
              <w:rPr>
                <w:rFonts w:eastAsia="Calibri" w:cs="Calibri"/>
                <w:b/>
                <w:bCs/>
                <w:sz w:val="16"/>
                <w:szCs w:val="16"/>
                <w:lang w:eastAsia="en-US"/>
              </w:rPr>
            </w:pPr>
            <w:r w:rsidRPr="00C254A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2278154" w14:textId="77777777" w:rsidR="001C1509" w:rsidRPr="00C254AD" w:rsidRDefault="001C1509" w:rsidP="00021A9D">
            <w:pPr>
              <w:spacing w:before="0" w:line="276" w:lineRule="auto"/>
              <w:jc w:val="center"/>
              <w:rPr>
                <w:rFonts w:eastAsia="Calibri" w:cs="Calibri"/>
                <w:b/>
                <w:bCs/>
                <w:sz w:val="16"/>
                <w:szCs w:val="16"/>
                <w:lang w:eastAsia="en-US"/>
              </w:rPr>
            </w:pPr>
            <w:r w:rsidRPr="00C254A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0995F91" w14:textId="77777777" w:rsidR="001C1509" w:rsidRPr="00C254AD" w:rsidRDefault="001C1509" w:rsidP="00021A9D">
            <w:pPr>
              <w:spacing w:before="0" w:line="276" w:lineRule="auto"/>
              <w:jc w:val="center"/>
              <w:rPr>
                <w:rFonts w:eastAsia="Calibri" w:cs="Calibri"/>
                <w:b/>
                <w:bCs/>
                <w:sz w:val="16"/>
                <w:szCs w:val="16"/>
                <w:lang w:eastAsia="en-US"/>
              </w:rPr>
            </w:pPr>
            <w:r w:rsidRPr="00C254A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6F3EE4E" w14:textId="77777777" w:rsidR="001C1509" w:rsidRPr="00C254AD" w:rsidRDefault="001C1509" w:rsidP="00021A9D">
            <w:pPr>
              <w:spacing w:before="0" w:line="276" w:lineRule="auto"/>
              <w:jc w:val="center"/>
              <w:rPr>
                <w:rFonts w:eastAsia="Calibri" w:cs="Calibri"/>
                <w:b/>
                <w:bCs/>
                <w:sz w:val="16"/>
                <w:szCs w:val="16"/>
                <w:lang w:eastAsia="en-US"/>
              </w:rPr>
            </w:pPr>
            <w:r w:rsidRPr="00C254AD">
              <w:rPr>
                <w:rFonts w:eastAsia="Calibri" w:cs="Calibri"/>
                <w:b/>
                <w:bCs/>
                <w:sz w:val="16"/>
                <w:szCs w:val="16"/>
                <w:lang w:eastAsia="en-US"/>
              </w:rPr>
              <w:t>Cuenca(s)</w:t>
            </w:r>
          </w:p>
        </w:tc>
      </w:tr>
      <w:tr w:rsidR="001C1509" w:rsidRPr="00C254AD" w14:paraId="55C3BF2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50BF7A6" w14:textId="77777777" w:rsidR="001C1509" w:rsidRPr="00C254A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2881A9" w14:textId="77777777" w:rsidR="001C1509" w:rsidRPr="00C254AD" w:rsidRDefault="001C1509" w:rsidP="00021A9D">
            <w:pPr>
              <w:spacing w:before="0" w:line="276" w:lineRule="auto"/>
              <w:jc w:val="center"/>
              <w:rPr>
                <w:rFonts w:eastAsia="Calibri" w:cs="Calibri"/>
                <w:sz w:val="16"/>
                <w:szCs w:val="16"/>
                <w:lang w:eastAsia="en-US"/>
              </w:rPr>
            </w:pPr>
            <w:r w:rsidRPr="00C254AD">
              <w:rPr>
                <w:sz w:val="16"/>
                <w:szCs w:val="16"/>
              </w:rPr>
              <w:t>I y XV</w:t>
            </w:r>
          </w:p>
        </w:tc>
        <w:tc>
          <w:tcPr>
            <w:tcW w:w="1791" w:type="dxa"/>
            <w:gridSpan w:val="2"/>
            <w:tcBorders>
              <w:top w:val="nil"/>
              <w:left w:val="nil"/>
              <w:bottom w:val="single" w:sz="4" w:space="0" w:color="auto"/>
              <w:right w:val="single" w:sz="4" w:space="0" w:color="auto"/>
            </w:tcBorders>
            <w:vAlign w:val="center"/>
          </w:tcPr>
          <w:p w14:paraId="0802E885" w14:textId="77777777" w:rsidR="001C1509" w:rsidRPr="00C254AD"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29EEBAA" w14:textId="77777777" w:rsidR="001C1509" w:rsidRPr="00C254AD" w:rsidRDefault="001C1509" w:rsidP="00021A9D">
            <w:pPr>
              <w:spacing w:before="0" w:line="276" w:lineRule="auto"/>
              <w:jc w:val="center"/>
              <w:rPr>
                <w:rFonts w:eastAsia="Calibri" w:cs="Calibri"/>
                <w:sz w:val="16"/>
                <w:szCs w:val="16"/>
                <w:lang w:eastAsia="en-US"/>
              </w:rPr>
            </w:pPr>
            <w:r w:rsidRPr="00C254AD">
              <w:rPr>
                <w:rFonts w:eastAsia="Calibri" w:cs="Calibri"/>
                <w:sz w:val="16"/>
                <w:szCs w:val="16"/>
                <w:lang w:eastAsia="en-US"/>
              </w:rPr>
              <w:t>Todas</w:t>
            </w:r>
          </w:p>
        </w:tc>
      </w:tr>
      <w:tr w:rsidR="001C1509" w:rsidRPr="00C254AD" w14:paraId="42B6198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18A539A" w14:textId="77777777" w:rsidR="001C1509" w:rsidRPr="00C254AD" w:rsidRDefault="001C1509" w:rsidP="00021A9D">
            <w:pPr>
              <w:spacing w:before="0" w:line="276" w:lineRule="auto"/>
              <w:jc w:val="center"/>
              <w:rPr>
                <w:rFonts w:eastAsia="Calibri" w:cs="Calibri"/>
                <w:b/>
                <w:bCs/>
                <w:sz w:val="16"/>
                <w:szCs w:val="16"/>
                <w:lang w:eastAsia="en-US"/>
              </w:rPr>
            </w:pPr>
          </w:p>
        </w:tc>
      </w:tr>
      <w:tr w:rsidR="001C1509" w:rsidRPr="000F22BC" w14:paraId="6306A99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EFD4C8B"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66E52C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16B684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08D260B"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1F94631"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4B29B3C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1A5770E"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3D4FC1A"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CD824C5"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B0783AA"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2A52F264"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 </w:t>
            </w:r>
          </w:p>
        </w:tc>
      </w:tr>
      <w:tr w:rsidR="001C1509" w:rsidRPr="000F22BC" w14:paraId="502EEDAD"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9E3B8A2"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6F0AEE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360E2FC"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7E0FC19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A73513F"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El documento presenta una síntesis del estado de la actividad agrícola en la Primera Región de Tarapacá a la fecha del informe, señala problemas y causas que obstaculizan el desarrollo de la agricultura en la región. También se actualiza la información de áreas regadas y regables de la región a la fecha de emisión del informe.</w:t>
            </w:r>
          </w:p>
          <w:p w14:paraId="3500E2F6" w14:textId="77777777" w:rsidR="001C1509" w:rsidRPr="000F22BC" w:rsidRDefault="001C1509" w:rsidP="00021A9D">
            <w:pPr>
              <w:spacing w:before="0" w:line="276" w:lineRule="auto"/>
              <w:jc w:val="left"/>
              <w:rPr>
                <w:rFonts w:ascii="Calibri" w:hAnsi="Calibri"/>
                <w:sz w:val="16"/>
                <w:szCs w:val="16"/>
                <w:lang w:eastAsia="es-CL"/>
              </w:rPr>
            </w:pPr>
          </w:p>
        </w:tc>
      </w:tr>
      <w:tr w:rsidR="001C1509" w:rsidRPr="000F22BC" w14:paraId="0408E76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D83CAD3"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3E5BB79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4A14F33"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El documento contiene información de antecedentes demográficos, climatológicos, recursos hídricos en cuanto a su disponibilidad, calidad y situación legal y administrativa. </w:t>
            </w:r>
          </w:p>
          <w:p w14:paraId="1B684500"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El diagnóstico de riego y drenaje incluye infraestructura, eficiencia, uso de suelos, tipos de cultivos, y aspectos ambientales entre otros.</w:t>
            </w:r>
          </w:p>
          <w:p w14:paraId="0A2BD2F1"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presenta una cartera de proyectos en estudio para mejorar la infraestructura de riego en toda la región.</w:t>
            </w:r>
          </w:p>
          <w:p w14:paraId="4E481508" w14:textId="77777777" w:rsidR="001C1509" w:rsidRPr="000F22BC" w:rsidRDefault="001C1509" w:rsidP="00021A9D">
            <w:pPr>
              <w:spacing w:before="0" w:line="276" w:lineRule="auto"/>
              <w:contextualSpacing/>
              <w:jc w:val="left"/>
              <w:rPr>
                <w:rFonts w:eastAsia="Calibri" w:cs="Calibri"/>
                <w:sz w:val="16"/>
                <w:szCs w:val="16"/>
                <w:lang w:eastAsia="en-US"/>
              </w:rPr>
            </w:pPr>
          </w:p>
        </w:tc>
      </w:tr>
    </w:tbl>
    <w:p w14:paraId="5F9DD91E" w14:textId="77777777" w:rsidR="001C1509" w:rsidRPr="000F22BC" w:rsidRDefault="001C1509" w:rsidP="001C1509">
      <w:pPr>
        <w:spacing w:before="0" w:line="240" w:lineRule="auto"/>
        <w:jc w:val="left"/>
        <w:rPr>
          <w:rFonts w:eastAsia="Calibri"/>
          <w:lang w:eastAsia="en-US"/>
        </w:rPr>
      </w:pPr>
      <w:r w:rsidRPr="000F22BC">
        <w:rPr>
          <w:rFonts w:eastAsia="Calibri"/>
          <w:lang w:eastAsia="en-US"/>
        </w:rPr>
        <w:br w:type="page"/>
      </w:r>
    </w:p>
    <w:p w14:paraId="459F2A84" w14:textId="19323C24" w:rsidR="001C1509" w:rsidRPr="009F6438" w:rsidRDefault="008C7070" w:rsidP="001C1509">
      <w:pPr>
        <w:pStyle w:val="Ttulo3"/>
        <w:rPr>
          <w:lang w:val="en-GB"/>
        </w:rPr>
      </w:pPr>
      <w:bookmarkStart w:id="64" w:name="_Toc57304524"/>
      <w:bookmarkStart w:id="65" w:name="_Toc70539123"/>
      <w:r>
        <w:rPr>
          <w:lang w:val="en-GB"/>
        </w:rPr>
        <w:t>N2</w:t>
      </w:r>
      <w:r w:rsidR="00765983">
        <w:rPr>
          <w:lang w:val="en-GB"/>
        </w:rPr>
        <w:t>4</w:t>
      </w:r>
      <w:r>
        <w:rPr>
          <w:lang w:val="en-GB"/>
        </w:rPr>
        <w:t xml:space="preserve">, </w:t>
      </w:r>
      <w:r w:rsidR="001C1509" w:rsidRPr="009F6438">
        <w:rPr>
          <w:lang w:val="en-GB"/>
        </w:rPr>
        <w:t>Water resourses systems planning and management (2005)</w:t>
      </w:r>
      <w:bookmarkEnd w:id="64"/>
      <w:bookmarkEnd w:id="6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B57B23" w14:paraId="0EFA4F9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62EE2E6" w14:textId="77777777" w:rsidR="001C1509" w:rsidRPr="00B57B23" w:rsidRDefault="001C1509" w:rsidP="00021A9D">
            <w:pPr>
              <w:spacing w:before="0" w:line="276" w:lineRule="auto"/>
              <w:jc w:val="left"/>
              <w:rPr>
                <w:rFonts w:eastAsia="Calibri" w:cs="Calibri"/>
                <w:b/>
                <w:bCs/>
                <w:sz w:val="16"/>
                <w:szCs w:val="16"/>
                <w:lang w:eastAsia="en-US"/>
              </w:rPr>
            </w:pPr>
            <w:r w:rsidRPr="00B57B2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FC335F8" w14:textId="77777777" w:rsidR="001C1509" w:rsidRPr="00B57B23" w:rsidRDefault="001C1509" w:rsidP="00021A9D">
            <w:pPr>
              <w:spacing w:before="0" w:line="276" w:lineRule="auto"/>
              <w:jc w:val="left"/>
              <w:rPr>
                <w:rFonts w:eastAsia="Calibri" w:cs="Calibri"/>
                <w:sz w:val="16"/>
                <w:szCs w:val="16"/>
                <w:lang w:eastAsia="en-US"/>
              </w:rPr>
            </w:pPr>
            <w:r w:rsidRPr="00B57B23">
              <w:rPr>
                <w:sz w:val="16"/>
                <w:szCs w:val="16"/>
              </w:rPr>
              <w:t>Libro</w:t>
            </w:r>
          </w:p>
        </w:tc>
      </w:tr>
      <w:tr w:rsidR="001C1509" w:rsidRPr="008210C0" w14:paraId="003CC91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3CB8422" w14:textId="77777777" w:rsidR="001C1509" w:rsidRPr="00B57B23" w:rsidRDefault="001C1509" w:rsidP="00021A9D">
            <w:pPr>
              <w:spacing w:before="0" w:line="276" w:lineRule="auto"/>
              <w:jc w:val="left"/>
              <w:rPr>
                <w:rFonts w:eastAsia="Calibri" w:cs="Calibri"/>
                <w:b/>
                <w:bCs/>
                <w:sz w:val="16"/>
                <w:szCs w:val="16"/>
                <w:lang w:eastAsia="en-US"/>
              </w:rPr>
            </w:pPr>
            <w:r w:rsidRPr="00B57B2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198DC01" w14:textId="77777777" w:rsidR="001C1509" w:rsidRPr="009F6438" w:rsidRDefault="001C1509" w:rsidP="00021A9D">
            <w:pPr>
              <w:spacing w:before="0" w:line="276" w:lineRule="auto"/>
              <w:jc w:val="left"/>
              <w:rPr>
                <w:rFonts w:eastAsia="Calibri" w:cs="Calibri"/>
                <w:sz w:val="16"/>
                <w:szCs w:val="16"/>
                <w:lang w:val="en-GB" w:eastAsia="en-US"/>
              </w:rPr>
            </w:pPr>
            <w:r w:rsidRPr="00B57B23">
              <w:rPr>
                <w:sz w:val="16"/>
                <w:szCs w:val="16"/>
                <w:lang w:val="en-US"/>
              </w:rPr>
              <w:t>Water resources systems planning and management</w:t>
            </w:r>
          </w:p>
        </w:tc>
      </w:tr>
      <w:tr w:rsidR="001C1509" w:rsidRPr="00B57B23" w14:paraId="03F397E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6FA3538" w14:textId="77777777" w:rsidR="001C1509" w:rsidRPr="00B57B23" w:rsidRDefault="001C1509" w:rsidP="00021A9D">
            <w:pPr>
              <w:spacing w:before="0" w:line="276" w:lineRule="auto"/>
              <w:jc w:val="left"/>
              <w:rPr>
                <w:rFonts w:eastAsia="Calibri" w:cs="Calibri"/>
                <w:b/>
                <w:bCs/>
                <w:sz w:val="16"/>
                <w:szCs w:val="16"/>
                <w:lang w:eastAsia="en-US"/>
              </w:rPr>
            </w:pPr>
            <w:r w:rsidRPr="00B57B2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7D866FC" w14:textId="77777777" w:rsidR="001C1509" w:rsidRPr="00B57B23" w:rsidRDefault="001C1509" w:rsidP="00021A9D">
            <w:pPr>
              <w:spacing w:before="0" w:line="276" w:lineRule="auto"/>
              <w:jc w:val="left"/>
              <w:rPr>
                <w:rFonts w:eastAsia="Calibri" w:cs="Calibri"/>
                <w:sz w:val="16"/>
                <w:szCs w:val="16"/>
                <w:lang w:eastAsia="en-US"/>
              </w:rPr>
            </w:pPr>
            <w:r w:rsidRPr="00B57B23">
              <w:rPr>
                <w:sz w:val="16"/>
                <w:szCs w:val="16"/>
              </w:rPr>
              <w:t>2005</w:t>
            </w:r>
          </w:p>
        </w:tc>
      </w:tr>
      <w:tr w:rsidR="001C1509" w:rsidRPr="000F22BC" w14:paraId="54EC77D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317684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407A909"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Loucks, D. y Van Beek, E.</w:t>
            </w:r>
          </w:p>
        </w:tc>
      </w:tr>
      <w:tr w:rsidR="001C1509" w:rsidRPr="000F22BC" w14:paraId="773B0CC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EBD5396"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03C5FF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Loucks, D. y Van Beek, E.</w:t>
            </w:r>
          </w:p>
        </w:tc>
      </w:tr>
      <w:tr w:rsidR="001C1509" w:rsidRPr="000F22BC" w14:paraId="5121206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F65298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6F6B240" w14:textId="77777777" w:rsidR="001C1509" w:rsidRPr="000F22BC" w:rsidRDefault="001C1509" w:rsidP="00021A9D">
            <w:pPr>
              <w:spacing w:before="0" w:line="276" w:lineRule="auto"/>
              <w:jc w:val="left"/>
              <w:rPr>
                <w:rFonts w:eastAsia="Calibri" w:cs="Calibri"/>
                <w:sz w:val="16"/>
                <w:szCs w:val="16"/>
                <w:lang w:eastAsia="en-US"/>
              </w:rPr>
            </w:pPr>
          </w:p>
        </w:tc>
      </w:tr>
      <w:tr w:rsidR="001C1509" w:rsidRPr="000F22BC" w14:paraId="38832B2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EE529D7"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87AF18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B1BF97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B3D68AD"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DE57BA8"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7C5A876"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4DC74D5"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43AF09C0"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F90ECA8"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5D3EBB4"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E065033"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33F9F73"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AD4E056"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3B7F2B9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D15E1AB"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2FAC4F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8B760B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E0572A4"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20BDF96"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C8D4772"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3A8F7ECD"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9632ECA"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D06ED46"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DC973DE"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46ED288"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5F3D1BB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E005EAF"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1F6C866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65E1C6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3741666"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78C1A6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4DCAE1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110752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2C5D220A"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16E1BA1"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826B806"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06E6B10"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70E1715"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2986B68"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 </w:t>
            </w:r>
          </w:p>
        </w:tc>
      </w:tr>
      <w:tr w:rsidR="001C1509" w:rsidRPr="000F22BC" w14:paraId="041BA4C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BEFA863"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451FE36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38D0C5C"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6C8E048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3632F1E"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Este libro presenta como planificar y gestionar recursos hídricos a partir de distintos tipos de modelos. </w:t>
            </w:r>
          </w:p>
          <w:p w14:paraId="3F139027" w14:textId="77777777" w:rsidR="001C1509" w:rsidRPr="000F22BC" w:rsidRDefault="001C1509" w:rsidP="00021A9D">
            <w:pPr>
              <w:spacing w:before="0" w:line="276" w:lineRule="auto"/>
              <w:jc w:val="left"/>
              <w:rPr>
                <w:rFonts w:ascii="Calibri" w:hAnsi="Calibri"/>
                <w:sz w:val="16"/>
                <w:szCs w:val="16"/>
                <w:lang w:eastAsia="es-CL"/>
              </w:rPr>
            </w:pPr>
          </w:p>
        </w:tc>
      </w:tr>
      <w:tr w:rsidR="001C1509" w:rsidRPr="000F22BC" w14:paraId="17A7AAB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F519401"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5F49ECF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64D7C89"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En el capítulo 1 se introducen sistemas de planificación y gestión de recursos hídricos y describe algunos ejemplos en los cuales la modelación ha tenido un papel crucial. El capítulo 2 define la aproximación de modelo de manera general y el rol de los modelos en la planificación y gestión de recursos hídricos. En el capítulo 3 se discuten modelos de optimización y simulación y como estos son aplicados y usados en la práctica. </w:t>
            </w:r>
          </w:p>
          <w:p w14:paraId="35AF5AE1"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El capítulo 4 está dedicado a la modelación para optimizar los recursos. El capítulo se enfoca en el uso de varios métodos de optimización para la definición preliminar del diseño de infraestructura y políticas de operación. Estos resultados preliminares definen alternativas que usualmente necesitan ser analizadas con más detalle y mejoradas usando métodos de simulación. El capítulo 5 se extiende a problemas más cualitativos. El capítulo 6 introduce alguno de los métodos más modernos de modelación estadística. Los capítulos del 7 al 9 están dedicados a los modelos probabilísticos, con análisis de incerteza y sensibilidad. </w:t>
            </w:r>
          </w:p>
          <w:p w14:paraId="233E2BAD"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El capítulo 10, de modelación multi-objetivo, identifica varios tipos de objetivos económicos, ambientales y físicos. El capítulo 11 está dedicado a varias aproximaciones de los procesos hidrológicos en cuencas de río. El foco está en la predicción de cantidad de agua y el manejo de la misma. Los sigue el capítulo 12 con la predicción y manejo de procesos de calidad de agua en las cuencas de río, y el capítulo 13 en la predicción y manejo de cantidad y calidad de agua en escorrentía de tormenta; distribución y tratamiento de suministro de agua; y recolección y tratamiento de aguas residuales en áreas urbanas.</w:t>
            </w:r>
          </w:p>
          <w:p w14:paraId="231E5FB2" w14:textId="77777777" w:rsidR="001C1509" w:rsidRPr="000F22BC" w:rsidRDefault="001C1509" w:rsidP="00021A9D">
            <w:pPr>
              <w:pStyle w:val="Sinespaciado"/>
              <w:spacing w:before="240"/>
              <w:rPr>
                <w:rFonts w:eastAsia="Calibri" w:cs="Calibri"/>
                <w:sz w:val="16"/>
                <w:szCs w:val="16"/>
                <w:lang w:eastAsia="en-US"/>
              </w:rPr>
            </w:pPr>
            <w:r w:rsidRPr="000F22BC">
              <w:rPr>
                <w:rFonts w:ascii="Verdana" w:hAnsi="Verdana"/>
                <w:sz w:val="16"/>
                <w:szCs w:val="16"/>
              </w:rPr>
              <w:t>El capítulo 14 y final provee una sinopsis, revisando nuevamente el rol principal de los modelos, introduciendo medidas que pueden ser usadas para usar su utilidad en proyectos particulares y presenta más casos de estudio mostrando la aplicación de los modelos en problemas y asuntos de gestión de recursos hídricos.</w:t>
            </w:r>
          </w:p>
        </w:tc>
      </w:tr>
    </w:tbl>
    <w:p w14:paraId="32143CCF" w14:textId="77777777" w:rsidR="001C1509" w:rsidRPr="000F22BC" w:rsidRDefault="001C1509" w:rsidP="001C1509">
      <w:pPr>
        <w:spacing w:before="0" w:line="240" w:lineRule="auto"/>
        <w:jc w:val="left"/>
      </w:pPr>
    </w:p>
    <w:p w14:paraId="4D6DA7D1" w14:textId="77777777" w:rsidR="001C1509" w:rsidRPr="000F22BC" w:rsidRDefault="001C1509" w:rsidP="001C1509">
      <w:pPr>
        <w:spacing w:before="0" w:line="240" w:lineRule="auto"/>
        <w:jc w:val="left"/>
      </w:pPr>
      <w:r w:rsidRPr="000F22BC">
        <w:br w:type="page"/>
      </w:r>
    </w:p>
    <w:p w14:paraId="02CBD5DF" w14:textId="1D8ADCDB" w:rsidR="001C1509" w:rsidRPr="000F22BC" w:rsidRDefault="008C7070" w:rsidP="001C1509">
      <w:pPr>
        <w:pStyle w:val="Ttulo3"/>
      </w:pPr>
      <w:bookmarkStart w:id="66" w:name="_Toc57304525"/>
      <w:bookmarkStart w:id="67" w:name="_Toc70539124"/>
      <w:r>
        <w:t>N2</w:t>
      </w:r>
      <w:r w:rsidR="00765983">
        <w:t>5</w:t>
      </w:r>
      <w:r>
        <w:t xml:space="preserve">, </w:t>
      </w:r>
      <w:r w:rsidR="001C1509" w:rsidRPr="000F22BC">
        <w:t>Análisis y determinación de caudales de reserva para abastecimiento de la población y uso de interés nacional / SIT-116 (2006)</w:t>
      </w:r>
      <w:bookmarkEnd w:id="66"/>
      <w:bookmarkEnd w:id="6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2FE9E20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0D8706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A5DEA14" w14:textId="77777777" w:rsidR="001C1509" w:rsidRPr="000F22BC" w:rsidRDefault="001C1509" w:rsidP="00021A9D">
            <w:pPr>
              <w:spacing w:before="0" w:line="276" w:lineRule="auto"/>
              <w:jc w:val="left"/>
              <w:rPr>
                <w:rFonts w:eastAsia="Calibri" w:cstheme="minorHAnsi"/>
                <w:sz w:val="16"/>
                <w:szCs w:val="16"/>
                <w:lang w:eastAsia="en-US"/>
              </w:rPr>
            </w:pPr>
            <w:r w:rsidRPr="000F22BC">
              <w:rPr>
                <w:rFonts w:eastAsia="Calibri" w:cstheme="minorHAnsi"/>
                <w:sz w:val="16"/>
                <w:szCs w:val="16"/>
                <w:lang w:eastAsia="en-US"/>
              </w:rPr>
              <w:t>Estudio</w:t>
            </w:r>
          </w:p>
        </w:tc>
      </w:tr>
      <w:tr w:rsidR="001C1509" w:rsidRPr="000F22BC" w14:paraId="03996DC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A8FE09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CA79204" w14:textId="77777777" w:rsidR="001C1509" w:rsidRPr="000F22BC" w:rsidRDefault="001C1509" w:rsidP="00021A9D">
            <w:pPr>
              <w:spacing w:before="0" w:line="276" w:lineRule="auto"/>
              <w:jc w:val="left"/>
              <w:rPr>
                <w:rFonts w:eastAsia="Calibri" w:cstheme="minorHAnsi"/>
                <w:sz w:val="16"/>
                <w:szCs w:val="16"/>
                <w:lang w:eastAsia="en-US"/>
              </w:rPr>
            </w:pPr>
            <w:r w:rsidRPr="000F22BC">
              <w:rPr>
                <w:rFonts w:eastAsia="Calibri" w:cstheme="minorHAnsi"/>
                <w:sz w:val="16"/>
                <w:szCs w:val="16"/>
                <w:lang w:eastAsia="en-US"/>
              </w:rPr>
              <w:t>Análisis y determinación de caudales de reserva para abastecimiento de la población y uso de interés nacional / SIT-116, 2006.</w:t>
            </w:r>
          </w:p>
        </w:tc>
      </w:tr>
      <w:tr w:rsidR="001C1509" w:rsidRPr="000F22BC" w14:paraId="702B6C1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01572B1"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1DDAC65" w14:textId="77777777" w:rsidR="001C1509" w:rsidRPr="000F22BC" w:rsidRDefault="001C1509" w:rsidP="00021A9D">
            <w:pPr>
              <w:spacing w:before="0" w:line="276" w:lineRule="auto"/>
              <w:jc w:val="left"/>
              <w:rPr>
                <w:rFonts w:eastAsia="Calibri" w:cstheme="minorHAnsi"/>
                <w:sz w:val="16"/>
                <w:szCs w:val="16"/>
                <w:lang w:eastAsia="en-US"/>
              </w:rPr>
            </w:pPr>
            <w:r w:rsidRPr="000F22BC">
              <w:rPr>
                <w:rFonts w:eastAsia="Calibri" w:cstheme="minorHAnsi"/>
                <w:sz w:val="16"/>
                <w:szCs w:val="16"/>
                <w:lang w:eastAsia="en-US"/>
              </w:rPr>
              <w:t>2006</w:t>
            </w:r>
          </w:p>
        </w:tc>
      </w:tr>
      <w:tr w:rsidR="001C1509" w:rsidRPr="000F22BC" w14:paraId="11CCD49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CDEA08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3C1EDCF" w14:textId="77777777" w:rsidR="001C1509" w:rsidRPr="000F22BC" w:rsidRDefault="001C1509" w:rsidP="00021A9D">
            <w:pPr>
              <w:spacing w:before="0" w:line="276" w:lineRule="auto"/>
              <w:jc w:val="left"/>
              <w:rPr>
                <w:rFonts w:eastAsia="Calibri" w:cstheme="minorHAnsi"/>
                <w:sz w:val="16"/>
                <w:szCs w:val="16"/>
                <w:lang w:eastAsia="en-US"/>
              </w:rPr>
            </w:pPr>
            <w:r w:rsidRPr="000F22BC">
              <w:rPr>
                <w:rFonts w:eastAsia="Calibri" w:cstheme="minorHAnsi"/>
                <w:sz w:val="16"/>
                <w:szCs w:val="16"/>
                <w:lang w:eastAsia="en-US"/>
              </w:rPr>
              <w:t>AC Ingenieros Consultores Ltda.</w:t>
            </w:r>
          </w:p>
        </w:tc>
      </w:tr>
      <w:tr w:rsidR="001C1509" w:rsidRPr="000F22BC" w14:paraId="2133B3E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A04C679"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43F0872" w14:textId="77777777" w:rsidR="001C1509" w:rsidRPr="000F22BC" w:rsidRDefault="001C1509" w:rsidP="00021A9D">
            <w:pPr>
              <w:spacing w:before="0" w:line="276" w:lineRule="auto"/>
              <w:jc w:val="left"/>
              <w:rPr>
                <w:rFonts w:eastAsia="Calibri" w:cstheme="minorHAnsi"/>
                <w:sz w:val="16"/>
                <w:szCs w:val="16"/>
                <w:lang w:eastAsia="en-US"/>
              </w:rPr>
            </w:pPr>
            <w:r w:rsidRPr="000F22BC">
              <w:rPr>
                <w:rFonts w:eastAsia="Calibri" w:cstheme="minorHAnsi"/>
                <w:sz w:val="16"/>
                <w:szCs w:val="16"/>
                <w:lang w:eastAsia="en-US"/>
              </w:rPr>
              <w:t>Dirección General de Aguas</w:t>
            </w:r>
          </w:p>
        </w:tc>
      </w:tr>
      <w:tr w:rsidR="001C1509" w:rsidRPr="000F22BC" w14:paraId="5E3A582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788E75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A1F4F84" w14:textId="28E7CC27" w:rsidR="001C1509" w:rsidRPr="000F22BC" w:rsidRDefault="001C1509" w:rsidP="00021A9D">
            <w:pPr>
              <w:spacing w:before="0" w:line="240" w:lineRule="auto"/>
              <w:jc w:val="left"/>
              <w:rPr>
                <w:rFonts w:cstheme="minorHAnsi"/>
                <w:color w:val="0563C1"/>
                <w:sz w:val="16"/>
                <w:szCs w:val="16"/>
                <w:u w:val="single"/>
                <w:lang w:eastAsia="es-ES"/>
              </w:rPr>
            </w:pPr>
            <w:r w:rsidRPr="004D0691">
              <w:rPr>
                <w:rFonts w:cstheme="minorHAnsi"/>
                <w:sz w:val="16"/>
                <w:szCs w:val="16"/>
              </w:rPr>
              <w:t>http://sad.dga.cl/ipac20/ipac.jsp?session=159041MLD1015.7606892&amp;profile=cirh&amp;source=~!biblioteca&amp;view=subscriptionsummary&amp;uri=full=3100001~!4510~!3&amp;ri=1&amp;aspect=subtab39&amp;menu=search&amp;ipp=20&amp;spp=20&amp;staffonly=&amp;term=caudales+de+reserva&amp;index=.GW&amp;uindex=&amp;aspect=subtab39&amp;menu=search&amp;ri=1</w:t>
            </w:r>
          </w:p>
        </w:tc>
      </w:tr>
      <w:tr w:rsidR="001C1509" w:rsidRPr="000F22BC" w14:paraId="7F109C5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F551B98"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79A222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B4A94D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73CD0DA"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324FF62"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D661151"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FB32B8A"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5FBAFC8C"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4F1DF868"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BCF8260"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2C9797C"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646775E"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85E2B96"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36833C2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37765A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5A595C" w14:paraId="3D6573E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3A7ED3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C43A47B"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A09CC31"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4EB2E8C" w14:textId="77777777" w:rsidR="001C1509" w:rsidRPr="005A595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5A595C" w14:paraId="73B9C70D"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81CEE03" w14:textId="77777777" w:rsidR="001C1509" w:rsidRPr="005A595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8E3DBA9" w14:textId="77777777" w:rsidR="001C1509" w:rsidRPr="005A595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86E8B88" w14:textId="77777777" w:rsidR="001C1509" w:rsidRPr="005A595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3EBAF88" w14:textId="77777777" w:rsidR="001C1509" w:rsidRPr="005A595C" w:rsidRDefault="001C1509" w:rsidP="00021A9D">
            <w:pPr>
              <w:spacing w:before="0" w:line="276" w:lineRule="auto"/>
              <w:jc w:val="center"/>
              <w:rPr>
                <w:rFonts w:eastAsia="Calibri" w:cs="Calibri"/>
                <w:sz w:val="16"/>
                <w:szCs w:val="16"/>
                <w:lang w:eastAsia="en-US"/>
              </w:rPr>
            </w:pPr>
          </w:p>
        </w:tc>
      </w:tr>
      <w:tr w:rsidR="001C1509" w:rsidRPr="005A595C" w14:paraId="219549F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91624F9" w14:textId="77777777" w:rsidR="001C1509" w:rsidRPr="005A595C" w:rsidRDefault="001C1509" w:rsidP="00021A9D">
            <w:pPr>
              <w:spacing w:before="0" w:line="276" w:lineRule="auto"/>
              <w:jc w:val="center"/>
              <w:rPr>
                <w:rFonts w:eastAsia="Calibri" w:cs="Calibri"/>
                <w:b/>
                <w:bCs/>
                <w:sz w:val="16"/>
                <w:szCs w:val="16"/>
                <w:lang w:eastAsia="en-US"/>
              </w:rPr>
            </w:pPr>
          </w:p>
        </w:tc>
      </w:tr>
      <w:tr w:rsidR="001C1509" w:rsidRPr="005A595C" w14:paraId="27715CF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744271A" w14:textId="77777777" w:rsidR="001C1509" w:rsidRPr="005A595C" w:rsidRDefault="001C1509" w:rsidP="00021A9D">
            <w:pPr>
              <w:spacing w:before="0" w:line="276" w:lineRule="auto"/>
              <w:jc w:val="left"/>
              <w:rPr>
                <w:rFonts w:eastAsia="Calibri" w:cs="Calibri"/>
                <w:b/>
                <w:bCs/>
                <w:sz w:val="16"/>
                <w:szCs w:val="16"/>
                <w:lang w:eastAsia="en-US"/>
              </w:rPr>
            </w:pPr>
            <w:r w:rsidRPr="005A595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C9D197E"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1E7B2CC"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0C2DC2E"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E85A0AA"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 xml:space="preserve">Caracterización de la cuenca </w:t>
            </w:r>
          </w:p>
        </w:tc>
      </w:tr>
      <w:tr w:rsidR="001C1509" w:rsidRPr="005A595C" w14:paraId="7BD5F38A"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43086D4F" w14:textId="77777777" w:rsidR="001C1509" w:rsidRPr="005A595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5565A06" w14:textId="77777777" w:rsidR="001C1509" w:rsidRPr="005A595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CC8685A" w14:textId="77777777" w:rsidR="001C1509" w:rsidRPr="005A595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F582C2C" w14:textId="77777777" w:rsidR="001C1509" w:rsidRPr="005A595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4A367E8" w14:textId="77777777" w:rsidR="001C1509" w:rsidRPr="005A595C" w:rsidRDefault="001C1509" w:rsidP="00021A9D">
            <w:pPr>
              <w:spacing w:before="0" w:line="276" w:lineRule="auto"/>
              <w:jc w:val="center"/>
              <w:rPr>
                <w:rFonts w:eastAsia="Calibri" w:cs="Calibri"/>
                <w:sz w:val="16"/>
                <w:szCs w:val="16"/>
                <w:lang w:eastAsia="en-US"/>
              </w:rPr>
            </w:pPr>
            <w:r w:rsidRPr="005A595C">
              <w:rPr>
                <w:rFonts w:eastAsia="Calibri" w:cs="Calibri"/>
                <w:sz w:val="16"/>
                <w:szCs w:val="16"/>
                <w:lang w:eastAsia="en-US"/>
              </w:rPr>
              <w:t>●</w:t>
            </w:r>
          </w:p>
        </w:tc>
      </w:tr>
      <w:tr w:rsidR="001C1509" w:rsidRPr="005A595C" w14:paraId="6F8778D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9ECE12E" w14:textId="77777777" w:rsidR="001C1509" w:rsidRPr="005A595C" w:rsidRDefault="001C1509" w:rsidP="00021A9D">
            <w:pPr>
              <w:spacing w:before="0" w:line="276" w:lineRule="auto"/>
              <w:jc w:val="center"/>
              <w:rPr>
                <w:rFonts w:eastAsia="Calibri" w:cs="Calibri"/>
                <w:b/>
                <w:bCs/>
                <w:sz w:val="16"/>
                <w:szCs w:val="16"/>
                <w:lang w:eastAsia="en-US"/>
              </w:rPr>
            </w:pPr>
          </w:p>
        </w:tc>
      </w:tr>
      <w:tr w:rsidR="001C1509" w:rsidRPr="005A595C" w14:paraId="5AB7C3A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B34268D"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OBJETIVO(S) DE LA INFORMACIÓN</w:t>
            </w:r>
          </w:p>
        </w:tc>
      </w:tr>
      <w:tr w:rsidR="001C1509" w:rsidRPr="005A595C" w14:paraId="6641E9F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6DA45CB" w14:textId="77777777" w:rsidR="001C1509" w:rsidRPr="005A595C" w:rsidRDefault="001C1509" w:rsidP="00021A9D">
            <w:pPr>
              <w:spacing w:before="0" w:line="276" w:lineRule="auto"/>
              <w:jc w:val="left"/>
              <w:rPr>
                <w:sz w:val="16"/>
                <w:szCs w:val="16"/>
                <w:lang w:eastAsia="es-CL"/>
              </w:rPr>
            </w:pPr>
            <w:r w:rsidRPr="005A595C">
              <w:rPr>
                <w:sz w:val="16"/>
                <w:szCs w:val="16"/>
                <w:lang w:eastAsia="es-CL"/>
              </w:rPr>
              <w:t>El objetivo principal de la consultoría es la identificación de posibles fuentes de recursos hídricos tanto superficiales como subterráneos susceptibles de reservarse tanto para el abastecimiento de la población como debido a circunstancias excepcionales y de interés nacional, en concordancia con lo establecido en la Ley Nº 20.017. Como objetivos específicos se cuentan:</w:t>
            </w:r>
          </w:p>
          <w:p w14:paraId="0EB47250"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Identificar zonas del territorio nacional con déficit de abastecimiento para la población actual y futura.</w:t>
            </w:r>
          </w:p>
          <w:p w14:paraId="3B921A50"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Identificar aquellas zonas que no cuentan con las fuentes o medios para abastecer la población.</w:t>
            </w:r>
          </w:p>
          <w:p w14:paraId="6F085231"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Cuantificar las necesidades hídricas de la población que no dispone de medios para abastecer su</w:t>
            </w:r>
          </w:p>
          <w:p w14:paraId="2D46078E"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demanda.</w:t>
            </w:r>
          </w:p>
          <w:p w14:paraId="729C9FD6"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Identificar sectores con desarrollo o cuyo desarrollo sea de interés nacional.</w:t>
            </w:r>
          </w:p>
          <w:p w14:paraId="7DACB8FE" w14:textId="77777777" w:rsidR="001C1509" w:rsidRPr="005A595C" w:rsidRDefault="001C1509" w:rsidP="00D93008">
            <w:pPr>
              <w:pStyle w:val="Prrafodelista"/>
              <w:numPr>
                <w:ilvl w:val="0"/>
                <w:numId w:val="8"/>
              </w:numPr>
              <w:spacing w:before="0" w:line="276" w:lineRule="auto"/>
              <w:rPr>
                <w:sz w:val="16"/>
                <w:szCs w:val="16"/>
                <w:lang w:eastAsia="es-CL"/>
              </w:rPr>
            </w:pPr>
            <w:r w:rsidRPr="005A595C">
              <w:rPr>
                <w:sz w:val="16"/>
                <w:szCs w:val="16"/>
                <w:lang w:eastAsia="es-CL"/>
              </w:rPr>
              <w:t>Cuantificar los requerimientos hídricos para sectores de interés nacional.</w:t>
            </w:r>
          </w:p>
        </w:tc>
      </w:tr>
      <w:tr w:rsidR="001C1509" w:rsidRPr="005A595C" w14:paraId="3ABF4C5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9B9DF7C" w14:textId="77777777" w:rsidR="001C1509" w:rsidRPr="005A595C" w:rsidRDefault="001C1509" w:rsidP="00021A9D">
            <w:pPr>
              <w:spacing w:before="0" w:line="276" w:lineRule="auto"/>
              <w:jc w:val="center"/>
              <w:rPr>
                <w:rFonts w:eastAsia="Calibri" w:cs="Calibri"/>
                <w:b/>
                <w:bCs/>
                <w:sz w:val="16"/>
                <w:szCs w:val="16"/>
                <w:lang w:eastAsia="en-US"/>
              </w:rPr>
            </w:pPr>
            <w:r w:rsidRPr="005A595C">
              <w:rPr>
                <w:rFonts w:eastAsia="Calibri" w:cs="Calibri"/>
                <w:b/>
                <w:bCs/>
                <w:sz w:val="16"/>
                <w:szCs w:val="16"/>
                <w:lang w:eastAsia="en-US"/>
              </w:rPr>
              <w:t>RESULTADOS DE INTERÉS</w:t>
            </w:r>
          </w:p>
        </w:tc>
      </w:tr>
      <w:tr w:rsidR="001C1509" w:rsidRPr="005A595C" w14:paraId="5A8E49D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7E0C3EE"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El trabajo incluye al inicio un análisis del marco conceptual de los términos "circunstancias excepcionales" y "de interés nacional".</w:t>
            </w:r>
          </w:p>
          <w:p w14:paraId="64C953E1"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También se identifica la población carente de abastecimiento de agua potale a partir de datos INE, de coberturas de empresas sanitarias, y del programa APR del MOP. El resultado se estima para el año 2005.</w:t>
            </w:r>
          </w:p>
          <w:p w14:paraId="1AA3D773"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También se analizan las áreas de interés nacional por cada región del país, y según una serie de criterios, tanto ambientales, turísticos, sociocultural así como socioeconómicos.</w:t>
            </w:r>
          </w:p>
          <w:p w14:paraId="1A8D2228"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Se generó listados de localidades sin abastecimiento de agua potable y aquellas localidades con dificultades para abastecimiento.</w:t>
            </w:r>
          </w:p>
          <w:p w14:paraId="33642808"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En el caso de la Región XV y I, existían 226 localidades sin abastecimiento, de las cuales 52 presentarían dificultades de abastecimiento.</w:t>
            </w:r>
          </w:p>
          <w:p w14:paraId="24608A08"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En el caso de la RM se totalizan 427 localidades que no cuentan abastecimiento de agua potable, y sólo 5 de estas localidades presentan dificultades para su abastecimiento.</w:t>
            </w:r>
          </w:p>
          <w:p w14:paraId="269C278E"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En Cap.8 se realiza una priorización de áreas de interés nacional según 5 grandes criterios: Lineamientos estratégicos, Intereses nacionales, Marco Legal, PIB, Superación de la pobreza.</w:t>
            </w:r>
          </w:p>
          <w:p w14:paraId="4FA63379"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En Cap. 9 se desarrollo un análisis de las áreas de interés nacional con respecto a derechos no consuntivos. Se identifican aquellas áreas de interés nacional en las cuales, el ejercicio de nuevos derechos no consuntivos, generaría conflictos ya sea de tipo económico, social o ambiental, debido a que no se dispondría de recursos hídricos suficientes para sustentar las actividades asociadas al interés nacional.</w:t>
            </w:r>
          </w:p>
          <w:p w14:paraId="36118E56" w14:textId="77777777" w:rsidR="001C1509" w:rsidRPr="005A595C" w:rsidRDefault="001C1509" w:rsidP="00021A9D">
            <w:pPr>
              <w:spacing w:before="0" w:line="276" w:lineRule="auto"/>
              <w:contextualSpacing/>
              <w:jc w:val="left"/>
              <w:rPr>
                <w:rFonts w:eastAsia="Calibri" w:cstheme="minorHAnsi"/>
                <w:sz w:val="16"/>
                <w:szCs w:val="16"/>
                <w:lang w:eastAsia="en-US"/>
              </w:rPr>
            </w:pPr>
            <w:r w:rsidRPr="005A595C">
              <w:rPr>
                <w:rFonts w:eastAsia="Calibri" w:cstheme="minorHAnsi"/>
                <w:sz w:val="16"/>
                <w:szCs w:val="16"/>
                <w:lang w:eastAsia="en-US"/>
              </w:rPr>
              <w:t>Finalmente, se identificaron aquellas áreas de interés nacional, en las cuales el ejercicio de nuevos derechos no consuntivos, podría generar conflictos ya sea de tipo económico, social o ambiental.</w:t>
            </w:r>
          </w:p>
        </w:tc>
      </w:tr>
    </w:tbl>
    <w:p w14:paraId="1FB48E36" w14:textId="77777777" w:rsidR="001C1509" w:rsidRPr="00A76ED2" w:rsidRDefault="001C1509" w:rsidP="001C1509">
      <w:pPr>
        <w:spacing w:before="0" w:line="240" w:lineRule="auto"/>
        <w:jc w:val="left"/>
      </w:pPr>
      <w:bookmarkStart w:id="68" w:name="_Toc433992113"/>
      <w:r w:rsidRPr="00A76ED2">
        <w:br w:type="page"/>
      </w:r>
    </w:p>
    <w:p w14:paraId="6CC068CF" w14:textId="2C2CBA0E" w:rsidR="001C1509" w:rsidRPr="006A5E1C" w:rsidRDefault="008C7070" w:rsidP="001C1509">
      <w:pPr>
        <w:pStyle w:val="Ttulo3"/>
      </w:pPr>
      <w:bookmarkStart w:id="69" w:name="_Toc57304526"/>
      <w:bookmarkStart w:id="70" w:name="_Toc70539125"/>
      <w:bookmarkEnd w:id="68"/>
      <w:r w:rsidRPr="006A5E1C">
        <w:t>N2</w:t>
      </w:r>
      <w:r w:rsidR="00765983">
        <w:t>6</w:t>
      </w:r>
      <w:r w:rsidRPr="006A5E1C">
        <w:t xml:space="preserve">, </w:t>
      </w:r>
      <w:r w:rsidR="001C1509" w:rsidRPr="006A5E1C">
        <w:t>Programa de seguimiento del control de extracci</w:t>
      </w:r>
      <w:r w:rsidR="004D0691" w:rsidRPr="006A5E1C">
        <w:t>o</w:t>
      </w:r>
      <w:r w:rsidR="001C1509" w:rsidRPr="006A5E1C">
        <w:t>nes de agua subterránea. Regiones de Tarapacá, Antofagasta, Atacama y Coquimbo. 1° Etapa, región de Antofagasta (2007)</w:t>
      </w:r>
      <w:bookmarkEnd w:id="69"/>
      <w:bookmarkEnd w:id="70"/>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6A5E1C" w:rsidRPr="002737EB" w14:paraId="3C4905D3" w14:textId="77777777" w:rsidTr="006A5E1C">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C81BA12" w14:textId="77777777" w:rsidR="006A5E1C" w:rsidRPr="002737EB" w:rsidRDefault="006A5E1C" w:rsidP="006A5E1C">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7CC1B89" w14:textId="52ECCC91" w:rsidR="006A5E1C" w:rsidRPr="002737EB" w:rsidRDefault="006A5E1C" w:rsidP="006A5E1C">
            <w:pPr>
              <w:spacing w:before="0" w:line="276" w:lineRule="auto"/>
              <w:jc w:val="left"/>
              <w:rPr>
                <w:rFonts w:eastAsia="Calibri" w:cs="Calibri"/>
                <w:sz w:val="16"/>
                <w:szCs w:val="18"/>
                <w:lang w:eastAsia="en-US"/>
              </w:rPr>
            </w:pPr>
            <w:r>
              <w:rPr>
                <w:rFonts w:eastAsia="Calibri" w:cs="Calibri"/>
                <w:sz w:val="16"/>
                <w:szCs w:val="16"/>
                <w:lang w:eastAsia="en-US"/>
              </w:rPr>
              <w:t>Manual de Usuario(a)</w:t>
            </w:r>
          </w:p>
        </w:tc>
      </w:tr>
      <w:tr w:rsidR="006A5E1C" w:rsidRPr="002737EB" w14:paraId="36F22ADE" w14:textId="77777777" w:rsidTr="006A5E1C">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8714C30" w14:textId="77777777" w:rsidR="006A5E1C" w:rsidRPr="002737EB" w:rsidRDefault="006A5E1C" w:rsidP="006A5E1C">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0D84B3CB" w14:textId="6170B3BC" w:rsidR="006A5E1C" w:rsidRPr="002737EB" w:rsidRDefault="006A5E1C" w:rsidP="006A5E1C">
            <w:pPr>
              <w:spacing w:before="0" w:line="276" w:lineRule="auto"/>
              <w:jc w:val="left"/>
              <w:rPr>
                <w:rFonts w:eastAsia="Calibri" w:cs="Calibri"/>
                <w:sz w:val="16"/>
                <w:szCs w:val="18"/>
                <w:lang w:eastAsia="en-US"/>
              </w:rPr>
            </w:pPr>
            <w:r>
              <w:rPr>
                <w:rFonts w:eastAsia="Calibri" w:cs="Calibri"/>
                <w:sz w:val="16"/>
                <w:szCs w:val="16"/>
                <w:lang w:eastAsia="en-US"/>
              </w:rPr>
              <w:t>Programa deseguimiento del control de extracciones de agua subterránea. Regiones de Tarpacá, Antofagasta, Atacama y Coquimbo. 1° Etapa, Región de Antofagasta</w:t>
            </w:r>
          </w:p>
        </w:tc>
      </w:tr>
      <w:tr w:rsidR="006A5E1C" w:rsidRPr="002737EB" w14:paraId="103AEF4A" w14:textId="77777777" w:rsidTr="006A5E1C">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363625D" w14:textId="77777777" w:rsidR="006A5E1C" w:rsidRPr="002737EB" w:rsidRDefault="006A5E1C" w:rsidP="006A5E1C">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16C149DA" w14:textId="3BAC2411" w:rsidR="006A5E1C" w:rsidRPr="002737EB" w:rsidRDefault="006A5E1C" w:rsidP="006A5E1C">
            <w:pPr>
              <w:spacing w:before="0" w:line="276" w:lineRule="auto"/>
              <w:jc w:val="left"/>
              <w:rPr>
                <w:rFonts w:eastAsia="Calibri" w:cs="Calibri"/>
                <w:sz w:val="16"/>
                <w:szCs w:val="18"/>
                <w:lang w:eastAsia="en-US"/>
              </w:rPr>
            </w:pPr>
            <w:r>
              <w:rPr>
                <w:rFonts w:eastAsia="Calibri" w:cs="Calibri"/>
                <w:sz w:val="16"/>
                <w:szCs w:val="16"/>
                <w:lang w:eastAsia="en-US"/>
              </w:rPr>
              <w:t>2007</w:t>
            </w:r>
          </w:p>
        </w:tc>
      </w:tr>
      <w:tr w:rsidR="006A5E1C" w:rsidRPr="002737EB" w14:paraId="5F2A9D63" w14:textId="77777777" w:rsidTr="006A5E1C">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FFA9B1C" w14:textId="77777777" w:rsidR="006A5E1C" w:rsidRPr="002737EB" w:rsidRDefault="006A5E1C" w:rsidP="006A5E1C">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0C1D67FA" w14:textId="55F061D0" w:rsidR="006A5E1C" w:rsidRPr="002737EB" w:rsidRDefault="006A5E1C" w:rsidP="006A5E1C">
            <w:pPr>
              <w:spacing w:before="0" w:line="276" w:lineRule="auto"/>
              <w:jc w:val="left"/>
              <w:rPr>
                <w:rFonts w:eastAsia="Calibri" w:cs="Calibri"/>
                <w:sz w:val="16"/>
                <w:szCs w:val="18"/>
                <w:lang w:eastAsia="en-US"/>
              </w:rPr>
            </w:pPr>
            <w:r>
              <w:rPr>
                <w:rFonts w:eastAsia="Calibri" w:cs="Calibri"/>
                <w:sz w:val="16"/>
                <w:szCs w:val="16"/>
                <w:lang w:eastAsia="en-US"/>
              </w:rPr>
              <w:t>DGA</w:t>
            </w:r>
          </w:p>
        </w:tc>
      </w:tr>
      <w:tr w:rsidR="006A5E1C" w:rsidRPr="002737EB" w14:paraId="787B5BFB" w14:textId="77777777" w:rsidTr="006A5E1C">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0E4C851" w14:textId="77777777" w:rsidR="006A5E1C" w:rsidRPr="002737EB" w:rsidRDefault="006A5E1C" w:rsidP="006A5E1C">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63E58DBC" w14:textId="01E546E7" w:rsidR="006A5E1C" w:rsidRPr="002737EB" w:rsidRDefault="006A5E1C" w:rsidP="006A5E1C">
            <w:pPr>
              <w:spacing w:before="0" w:line="276" w:lineRule="auto"/>
              <w:jc w:val="left"/>
              <w:rPr>
                <w:rFonts w:eastAsia="Calibri" w:cs="Calibri"/>
                <w:sz w:val="16"/>
                <w:szCs w:val="18"/>
                <w:lang w:eastAsia="en-US"/>
              </w:rPr>
            </w:pPr>
            <w:r>
              <w:rPr>
                <w:rFonts w:eastAsia="Calibri" w:cs="Calibri"/>
                <w:sz w:val="16"/>
                <w:szCs w:val="16"/>
                <w:lang w:eastAsia="en-US"/>
              </w:rPr>
              <w:t>DGA</w:t>
            </w:r>
          </w:p>
        </w:tc>
      </w:tr>
      <w:tr w:rsidR="001C1509" w:rsidRPr="000F22BC" w14:paraId="059BB6A0" w14:textId="77777777" w:rsidTr="006A5E1C">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F84AD10" w14:textId="77777777" w:rsidR="001C1509" w:rsidRPr="000F22BC" w:rsidRDefault="001C1509" w:rsidP="00021A9D">
            <w:pPr>
              <w:spacing w:before="0" w:line="276" w:lineRule="auto"/>
              <w:jc w:val="left"/>
              <w:rPr>
                <w:rFonts w:eastAsia="Calibri" w:cs="Calibri"/>
                <w:b/>
                <w:bCs/>
                <w:sz w:val="16"/>
                <w:szCs w:val="18"/>
                <w:lang w:eastAsia="en-US"/>
              </w:rPr>
            </w:pPr>
            <w:r w:rsidRPr="000F22BC">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0FF0027A" w14:textId="77777777" w:rsidR="001C1509" w:rsidRPr="000F22BC" w:rsidRDefault="001C1509" w:rsidP="00021A9D">
            <w:pPr>
              <w:spacing w:before="0" w:line="276" w:lineRule="auto"/>
              <w:jc w:val="left"/>
              <w:rPr>
                <w:rFonts w:eastAsia="Calibri" w:cs="Calibri"/>
                <w:sz w:val="16"/>
                <w:szCs w:val="18"/>
                <w:lang w:eastAsia="en-US"/>
              </w:rPr>
            </w:pPr>
            <w:r w:rsidRPr="000F22BC">
              <w:rPr>
                <w:rFonts w:eastAsia="Calibri" w:cs="Calibri"/>
                <w:sz w:val="16"/>
                <w:szCs w:val="18"/>
                <w:lang w:eastAsia="en-US"/>
              </w:rPr>
              <w:t>http://sad.dga.cl/ipac20/ipac.jsp?session=15U2J8312996J.9817554&amp;profile=cirh&amp;source=~!biblioteca&amp;view=subscriptionsummary&amp;uri=full=3100001~!4909~!1&amp;ri=14&amp;aspect=subtab39&amp;menu=search&amp;ipp=20&amp;spp=20&amp;staffonly=&amp;term=programa+seguimiento+control+extracciones&amp;index=.GW&amp;uindex=&amp;aspect=subtab39&amp;menu=search&amp;ri=14</w:t>
            </w:r>
          </w:p>
        </w:tc>
      </w:tr>
      <w:tr w:rsidR="001C1509" w:rsidRPr="000F22BC" w14:paraId="0E8872D9" w14:textId="77777777" w:rsidTr="006A5E1C">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1B9C35C" w14:textId="77777777" w:rsidR="001C1509" w:rsidRPr="000F22BC" w:rsidRDefault="001C1509" w:rsidP="00021A9D">
            <w:pPr>
              <w:spacing w:before="0" w:line="276" w:lineRule="auto"/>
              <w:jc w:val="center"/>
              <w:rPr>
                <w:rFonts w:eastAsia="Calibri" w:cs="Calibri"/>
                <w:b/>
                <w:bCs/>
                <w:sz w:val="16"/>
                <w:szCs w:val="18"/>
                <w:lang w:eastAsia="en-US"/>
              </w:rPr>
            </w:pPr>
          </w:p>
        </w:tc>
      </w:tr>
      <w:tr w:rsidR="001C1509" w:rsidRPr="000F22BC" w14:paraId="4A46197F" w14:textId="77777777" w:rsidTr="006A5E1C">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3AA9AD1" w14:textId="77777777" w:rsidR="001C1509" w:rsidRPr="000F22BC" w:rsidRDefault="001C1509" w:rsidP="00021A9D">
            <w:pPr>
              <w:spacing w:before="0" w:line="276" w:lineRule="auto"/>
              <w:jc w:val="left"/>
              <w:rPr>
                <w:rFonts w:eastAsia="Calibri" w:cs="Calibri"/>
                <w:b/>
                <w:bCs/>
                <w:sz w:val="16"/>
                <w:szCs w:val="18"/>
                <w:lang w:eastAsia="en-US"/>
              </w:rPr>
            </w:pPr>
            <w:r w:rsidRPr="000F22BC">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3020F4D" w14:textId="77777777" w:rsidR="001C1509" w:rsidRPr="000F22BC" w:rsidRDefault="001C1509" w:rsidP="00021A9D">
            <w:pPr>
              <w:spacing w:before="0" w:line="276" w:lineRule="auto"/>
              <w:jc w:val="center"/>
              <w:rPr>
                <w:rFonts w:eastAsia="Calibri" w:cs="Calibri"/>
                <w:b/>
                <w:sz w:val="16"/>
                <w:szCs w:val="18"/>
                <w:lang w:eastAsia="en-US"/>
              </w:rPr>
            </w:pPr>
            <w:r w:rsidRPr="000F22BC">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6111F2D5" w14:textId="77777777" w:rsidR="001C1509" w:rsidRPr="000F22BC" w:rsidRDefault="001C1509" w:rsidP="00021A9D">
            <w:pPr>
              <w:spacing w:before="0" w:line="276" w:lineRule="auto"/>
              <w:jc w:val="center"/>
              <w:rPr>
                <w:rFonts w:eastAsia="Calibri" w:cs="Calibri"/>
                <w:b/>
                <w:sz w:val="16"/>
                <w:szCs w:val="18"/>
                <w:lang w:eastAsia="en-US"/>
              </w:rPr>
            </w:pPr>
            <w:r w:rsidRPr="000F22BC">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89DCADF" w14:textId="77777777" w:rsidR="001C1509" w:rsidRPr="000F22BC" w:rsidRDefault="001C1509" w:rsidP="00021A9D">
            <w:pPr>
              <w:spacing w:before="0" w:line="276" w:lineRule="auto"/>
              <w:jc w:val="center"/>
              <w:rPr>
                <w:rFonts w:eastAsia="Calibri" w:cs="Calibri"/>
                <w:b/>
                <w:sz w:val="16"/>
                <w:szCs w:val="18"/>
                <w:lang w:eastAsia="en-US"/>
              </w:rPr>
            </w:pPr>
            <w:r w:rsidRPr="000F22BC">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87C794C" w14:textId="77777777" w:rsidR="001C1509" w:rsidRPr="000F22BC" w:rsidRDefault="001C1509" w:rsidP="00021A9D">
            <w:pPr>
              <w:spacing w:before="0" w:line="276" w:lineRule="auto"/>
              <w:jc w:val="center"/>
              <w:rPr>
                <w:rFonts w:eastAsia="Calibri" w:cs="Calibri"/>
                <w:b/>
                <w:sz w:val="16"/>
                <w:szCs w:val="18"/>
                <w:lang w:eastAsia="en-US"/>
              </w:rPr>
            </w:pPr>
            <w:r w:rsidRPr="000F22BC">
              <w:rPr>
                <w:rFonts w:eastAsia="Calibri" w:cs="Calibri"/>
                <w:b/>
                <w:sz w:val="16"/>
                <w:szCs w:val="18"/>
                <w:lang w:eastAsia="en-US"/>
              </w:rPr>
              <w:t>Cuenca(s)</w:t>
            </w:r>
          </w:p>
        </w:tc>
      </w:tr>
      <w:tr w:rsidR="001C1509" w:rsidRPr="000F22BC" w14:paraId="23B2DBEF" w14:textId="77777777" w:rsidTr="006A5E1C">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E4D0283" w14:textId="77777777" w:rsidR="001C1509" w:rsidRPr="000F22BC"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6B665293" w14:textId="77777777" w:rsidR="001C1509" w:rsidRPr="000F22BC"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4F7ABC53" w14:textId="29D9FC26" w:rsidR="001C1509" w:rsidRPr="000F22BC" w:rsidRDefault="006A5E1C" w:rsidP="00021A9D">
            <w:pPr>
              <w:spacing w:before="0" w:line="276" w:lineRule="auto"/>
              <w:jc w:val="center"/>
              <w:rPr>
                <w:rFonts w:eastAsia="Calibri" w:cs="Calibri"/>
                <w:sz w:val="16"/>
                <w:szCs w:val="18"/>
                <w:lang w:eastAsia="en-US"/>
              </w:rPr>
            </w:pPr>
            <w:r w:rsidRPr="000F22BC">
              <w:rPr>
                <w:rFonts w:eastAsia="Calibri" w:cs="Calibri"/>
                <w:sz w:val="16"/>
                <w:szCs w:val="18"/>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32979DC9" w14:textId="77777777" w:rsidR="001C1509" w:rsidRPr="000F22BC"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D8CF57E" w14:textId="7D0E54D9" w:rsidR="001C1509" w:rsidRPr="000F22BC" w:rsidRDefault="001C1509" w:rsidP="00021A9D">
            <w:pPr>
              <w:spacing w:before="0" w:line="276" w:lineRule="auto"/>
              <w:jc w:val="center"/>
              <w:rPr>
                <w:rFonts w:eastAsia="Calibri" w:cs="Calibri"/>
                <w:sz w:val="16"/>
                <w:szCs w:val="18"/>
                <w:lang w:eastAsia="en-US"/>
              </w:rPr>
            </w:pPr>
          </w:p>
        </w:tc>
      </w:tr>
      <w:tr w:rsidR="001C1509" w:rsidRPr="000F22BC" w14:paraId="2B895350" w14:textId="77777777" w:rsidTr="006A5E1C">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FAC2EBA" w14:textId="77777777" w:rsidR="001C1509" w:rsidRPr="000F22BC" w:rsidRDefault="001C1509" w:rsidP="00021A9D">
            <w:pPr>
              <w:spacing w:before="0" w:line="276" w:lineRule="auto"/>
              <w:jc w:val="center"/>
              <w:rPr>
                <w:rFonts w:eastAsia="Calibri" w:cs="Calibri"/>
                <w:b/>
                <w:bCs/>
                <w:sz w:val="16"/>
                <w:szCs w:val="18"/>
                <w:lang w:eastAsia="en-US"/>
              </w:rPr>
            </w:pPr>
          </w:p>
        </w:tc>
      </w:tr>
      <w:tr w:rsidR="001C1509" w:rsidRPr="000F22BC" w14:paraId="6DFB334B" w14:textId="77777777" w:rsidTr="006A5E1C">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E4DF150" w14:textId="77777777" w:rsidR="001C1509" w:rsidRPr="000F22BC" w:rsidRDefault="001C1509" w:rsidP="00021A9D">
            <w:pPr>
              <w:spacing w:before="0" w:line="276" w:lineRule="auto"/>
              <w:jc w:val="left"/>
              <w:rPr>
                <w:rFonts w:eastAsia="Calibri" w:cs="Calibri"/>
                <w:b/>
                <w:bCs/>
                <w:sz w:val="16"/>
                <w:szCs w:val="18"/>
                <w:lang w:eastAsia="en-US"/>
              </w:rPr>
            </w:pPr>
            <w:r w:rsidRPr="000F22BC">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1F2F6E52"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79A7F49C"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B60070C"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Cuenca(s)</w:t>
            </w:r>
          </w:p>
        </w:tc>
      </w:tr>
      <w:tr w:rsidR="001C1509" w:rsidRPr="000F22BC" w14:paraId="7C7BE701" w14:textId="77777777" w:rsidTr="006A5E1C">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8EBBF94" w14:textId="77777777" w:rsidR="001C1509" w:rsidRPr="000F22BC"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7216A01" w14:textId="4BDDCC5B" w:rsidR="001C1509" w:rsidRPr="000F22BC" w:rsidRDefault="006A5E1C" w:rsidP="00021A9D">
            <w:pPr>
              <w:spacing w:before="0" w:line="276" w:lineRule="auto"/>
              <w:jc w:val="center"/>
              <w:rPr>
                <w:rFonts w:eastAsia="Calibri" w:cs="Calibri"/>
                <w:sz w:val="16"/>
                <w:szCs w:val="18"/>
                <w:lang w:eastAsia="en-US"/>
              </w:rPr>
            </w:pPr>
            <w:r>
              <w:rPr>
                <w:rFonts w:eastAsia="Calibri" w:cs="Calibri"/>
                <w:sz w:val="16"/>
                <w:szCs w:val="16"/>
                <w:lang w:eastAsia="en-US"/>
              </w:rPr>
              <w:t>I, II, III y IV</w:t>
            </w:r>
          </w:p>
        </w:tc>
        <w:tc>
          <w:tcPr>
            <w:tcW w:w="1791" w:type="dxa"/>
            <w:gridSpan w:val="2"/>
            <w:tcBorders>
              <w:top w:val="nil"/>
              <w:left w:val="nil"/>
              <w:bottom w:val="single" w:sz="4" w:space="0" w:color="auto"/>
              <w:right w:val="single" w:sz="4" w:space="0" w:color="auto"/>
            </w:tcBorders>
            <w:vAlign w:val="center"/>
          </w:tcPr>
          <w:p w14:paraId="07EC8F05" w14:textId="77777777" w:rsidR="001C1509" w:rsidRPr="000F22BC"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9376073" w14:textId="77777777" w:rsidR="001C1509" w:rsidRPr="000F22BC" w:rsidRDefault="001C1509" w:rsidP="00021A9D">
            <w:pPr>
              <w:spacing w:before="0" w:line="276" w:lineRule="auto"/>
              <w:jc w:val="center"/>
              <w:rPr>
                <w:rFonts w:eastAsia="Calibri" w:cs="Calibri"/>
                <w:sz w:val="16"/>
                <w:szCs w:val="18"/>
                <w:lang w:eastAsia="en-US"/>
              </w:rPr>
            </w:pPr>
          </w:p>
        </w:tc>
      </w:tr>
      <w:tr w:rsidR="001C1509" w:rsidRPr="000F22BC" w14:paraId="6EBD6352" w14:textId="77777777" w:rsidTr="006A5E1C">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859F94A" w14:textId="77777777" w:rsidR="001C1509" w:rsidRPr="000F22BC" w:rsidRDefault="001C1509" w:rsidP="00021A9D">
            <w:pPr>
              <w:spacing w:before="0" w:line="276" w:lineRule="auto"/>
              <w:jc w:val="center"/>
              <w:rPr>
                <w:rFonts w:eastAsia="Calibri" w:cs="Calibri"/>
                <w:b/>
                <w:bCs/>
                <w:sz w:val="16"/>
                <w:szCs w:val="18"/>
                <w:lang w:eastAsia="en-US"/>
              </w:rPr>
            </w:pPr>
          </w:p>
        </w:tc>
      </w:tr>
      <w:tr w:rsidR="001C1509" w:rsidRPr="000F22BC" w14:paraId="520B414F" w14:textId="77777777" w:rsidTr="006A5E1C">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984004" w14:textId="77777777" w:rsidR="001C1509" w:rsidRPr="000F22BC" w:rsidRDefault="001C1509" w:rsidP="00021A9D">
            <w:pPr>
              <w:spacing w:before="0" w:line="276" w:lineRule="auto"/>
              <w:jc w:val="left"/>
              <w:rPr>
                <w:rFonts w:eastAsia="Calibri" w:cs="Calibri"/>
                <w:b/>
                <w:bCs/>
                <w:sz w:val="16"/>
                <w:szCs w:val="18"/>
                <w:lang w:eastAsia="en-US"/>
              </w:rPr>
            </w:pPr>
            <w:r w:rsidRPr="000F22BC">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55DCC3C6"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14F798B"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0F69194"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E3BAA90"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 xml:space="preserve">Caracterización de la cuenca </w:t>
            </w:r>
          </w:p>
        </w:tc>
      </w:tr>
      <w:tr w:rsidR="001C1509" w:rsidRPr="000F22BC" w14:paraId="77DD4F6C" w14:textId="77777777" w:rsidTr="006A5E1C">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4D55C3A" w14:textId="77777777" w:rsidR="001C1509" w:rsidRPr="000F22BC"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83FDF75" w14:textId="1C653888" w:rsidR="001C1509" w:rsidRPr="000F22BC" w:rsidRDefault="006A5E1C" w:rsidP="00021A9D">
            <w:pPr>
              <w:spacing w:before="0" w:line="276" w:lineRule="auto"/>
              <w:jc w:val="center"/>
              <w:rPr>
                <w:rFonts w:eastAsia="Calibri" w:cs="Calibri"/>
                <w:sz w:val="16"/>
                <w:szCs w:val="18"/>
                <w:lang w:eastAsia="en-US"/>
              </w:rPr>
            </w:pPr>
            <w:r w:rsidRPr="000F22BC">
              <w:rPr>
                <w:rFonts w:eastAsia="Calibri" w:cs="Calibri"/>
                <w:sz w:val="16"/>
                <w:szCs w:val="18"/>
                <w:lang w:eastAsia="en-US"/>
              </w:rPr>
              <w:t>●</w:t>
            </w:r>
          </w:p>
        </w:tc>
        <w:tc>
          <w:tcPr>
            <w:tcW w:w="1791" w:type="dxa"/>
            <w:gridSpan w:val="2"/>
            <w:tcBorders>
              <w:top w:val="nil"/>
              <w:left w:val="nil"/>
              <w:bottom w:val="single" w:sz="4" w:space="0" w:color="auto"/>
              <w:right w:val="single" w:sz="4" w:space="0" w:color="auto"/>
            </w:tcBorders>
            <w:vAlign w:val="center"/>
          </w:tcPr>
          <w:p w14:paraId="256C62CC" w14:textId="77777777" w:rsidR="001C1509" w:rsidRPr="000F22BC"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4A16F70A" w14:textId="19BDAB66" w:rsidR="001C1509" w:rsidRPr="000F22BC"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6E1006AF" w14:textId="77777777" w:rsidR="001C1509" w:rsidRPr="000F22BC" w:rsidRDefault="001C1509" w:rsidP="00021A9D">
            <w:pPr>
              <w:spacing w:before="0" w:line="276" w:lineRule="auto"/>
              <w:jc w:val="left"/>
              <w:rPr>
                <w:rFonts w:eastAsia="Calibri" w:cs="Calibri"/>
                <w:sz w:val="16"/>
                <w:szCs w:val="18"/>
                <w:lang w:eastAsia="en-US"/>
              </w:rPr>
            </w:pPr>
            <w:r w:rsidRPr="000F22BC">
              <w:rPr>
                <w:rFonts w:eastAsia="Calibri" w:cs="Calibri"/>
                <w:sz w:val="16"/>
                <w:szCs w:val="18"/>
                <w:lang w:eastAsia="en-US"/>
              </w:rPr>
              <w:t> </w:t>
            </w:r>
          </w:p>
        </w:tc>
      </w:tr>
      <w:tr w:rsidR="001C1509" w:rsidRPr="000F22BC" w14:paraId="39634479" w14:textId="77777777" w:rsidTr="006A5E1C">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03CD926" w14:textId="77777777" w:rsidR="001C1509" w:rsidRPr="000F22BC" w:rsidRDefault="001C1509" w:rsidP="00021A9D">
            <w:pPr>
              <w:spacing w:before="0" w:line="276" w:lineRule="auto"/>
              <w:jc w:val="center"/>
              <w:rPr>
                <w:rFonts w:eastAsia="Calibri" w:cs="Calibri"/>
                <w:b/>
                <w:bCs/>
                <w:sz w:val="16"/>
                <w:szCs w:val="18"/>
                <w:lang w:eastAsia="en-US"/>
              </w:rPr>
            </w:pPr>
          </w:p>
        </w:tc>
      </w:tr>
      <w:tr w:rsidR="001C1509" w:rsidRPr="000F22BC" w14:paraId="1FE4C6EC" w14:textId="77777777" w:rsidTr="006A5E1C">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0469C3E"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OBJETIVO(S) DE LA INFORMACIÓN</w:t>
            </w:r>
          </w:p>
        </w:tc>
      </w:tr>
      <w:tr w:rsidR="001C1509" w:rsidRPr="000F22BC" w14:paraId="4E0BB0AB" w14:textId="77777777" w:rsidTr="006A5E1C">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A1262CD" w14:textId="77777777" w:rsidR="006A5E1C" w:rsidRDefault="006A5E1C" w:rsidP="006A5E1C">
            <w:pPr>
              <w:pStyle w:val="Prrafodelista"/>
              <w:numPr>
                <w:ilvl w:val="0"/>
                <w:numId w:val="30"/>
              </w:numPr>
              <w:spacing w:before="0" w:line="276" w:lineRule="auto"/>
              <w:jc w:val="both"/>
              <w:rPr>
                <w:sz w:val="16"/>
                <w:szCs w:val="16"/>
                <w:lang w:eastAsia="es-CL"/>
              </w:rPr>
            </w:pPr>
            <w:r>
              <w:rPr>
                <w:sz w:val="16"/>
                <w:szCs w:val="16"/>
                <w:lang w:eastAsia="es-CL"/>
              </w:rPr>
              <w:t>Presentar el software desarrollado como parte del “Programa de seguimiento del control de extracciones de aguas subterráneas, regiones de Tarapacá, Antofagasta, Atacama y Coquimbo, 1| etapa, región de Antofagasta”, que permite el orden, almacenamiento, visualización, manejo y análisis de los datos recopilados</w:t>
            </w:r>
          </w:p>
          <w:p w14:paraId="26B021C1" w14:textId="3E65263E" w:rsidR="001C1509" w:rsidRPr="006A5E1C" w:rsidRDefault="006A5E1C" w:rsidP="006A5E1C">
            <w:pPr>
              <w:pStyle w:val="Prrafodelista"/>
              <w:numPr>
                <w:ilvl w:val="0"/>
                <w:numId w:val="30"/>
              </w:numPr>
              <w:spacing w:before="0" w:line="276" w:lineRule="auto"/>
              <w:jc w:val="both"/>
              <w:rPr>
                <w:rFonts w:ascii="Calibri" w:hAnsi="Calibri"/>
                <w:sz w:val="22"/>
                <w:lang w:eastAsia="es-CL"/>
              </w:rPr>
            </w:pPr>
            <w:r w:rsidRPr="006A5E1C">
              <w:rPr>
                <w:sz w:val="16"/>
                <w:szCs w:val="16"/>
                <w:lang w:eastAsia="es-CL"/>
              </w:rPr>
              <w:t>Detallar el sofware, tipo de información almacenada, acceso, tipos de usuarios y las múltiples herramientas a utilizar tanto para visualizar como para incorporar nuevos datos al sistema</w:t>
            </w:r>
          </w:p>
        </w:tc>
      </w:tr>
      <w:tr w:rsidR="001C1509" w:rsidRPr="000F22BC" w14:paraId="68EDD521" w14:textId="77777777" w:rsidTr="006A5E1C">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1857BDF" w14:textId="77777777" w:rsidR="001C1509" w:rsidRPr="000F22BC" w:rsidRDefault="001C1509" w:rsidP="00021A9D">
            <w:pPr>
              <w:spacing w:before="0" w:line="276" w:lineRule="auto"/>
              <w:jc w:val="center"/>
              <w:rPr>
                <w:rFonts w:eastAsia="Calibri" w:cs="Calibri"/>
                <w:b/>
                <w:bCs/>
                <w:sz w:val="16"/>
                <w:szCs w:val="18"/>
                <w:lang w:eastAsia="en-US"/>
              </w:rPr>
            </w:pPr>
            <w:r w:rsidRPr="000F22BC">
              <w:rPr>
                <w:rFonts w:eastAsia="Calibri" w:cs="Calibri"/>
                <w:b/>
                <w:bCs/>
                <w:sz w:val="16"/>
                <w:szCs w:val="18"/>
                <w:lang w:eastAsia="en-US"/>
              </w:rPr>
              <w:t>RESULTADOS DE INTERÉS</w:t>
            </w:r>
          </w:p>
        </w:tc>
      </w:tr>
      <w:tr w:rsidR="001C1509" w:rsidRPr="000F22BC" w14:paraId="7A915DDD" w14:textId="77777777" w:rsidTr="006A5E1C">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71638E5" w14:textId="07B6C327" w:rsidR="001C1509" w:rsidRPr="000F22BC" w:rsidRDefault="006A5E1C"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6"/>
                <w:lang w:eastAsia="en-US"/>
              </w:rPr>
              <w:t>Por tratarse de un manual de ususario del sistema, no presenta directamente resultados de interés para este Estudio, sin embargo, si lo son todos los antecedentes que en él se han recopilado a la fecha, y de los que da cuenta el presente Estudio</w:t>
            </w:r>
          </w:p>
        </w:tc>
      </w:tr>
    </w:tbl>
    <w:p w14:paraId="35CADBBA" w14:textId="77777777" w:rsidR="001C1509" w:rsidRPr="000F22BC" w:rsidRDefault="001C1509" w:rsidP="001C1509">
      <w:pPr>
        <w:spacing w:before="0" w:line="240" w:lineRule="auto"/>
        <w:jc w:val="left"/>
      </w:pPr>
      <w:r w:rsidRPr="000F22BC">
        <w:br w:type="page"/>
      </w:r>
    </w:p>
    <w:p w14:paraId="425C2C89" w14:textId="718132F5" w:rsidR="001C1509" w:rsidRPr="000F22BC" w:rsidRDefault="008C7070" w:rsidP="001C1509">
      <w:pPr>
        <w:pStyle w:val="Ttulo3"/>
      </w:pPr>
      <w:bookmarkStart w:id="71" w:name="_Toc57304527"/>
      <w:bookmarkStart w:id="72" w:name="_Toc70539126"/>
      <w:r>
        <w:t>N</w:t>
      </w:r>
      <w:r w:rsidR="00765983">
        <w:t>27</w:t>
      </w:r>
      <w:r>
        <w:t xml:space="preserve">, </w:t>
      </w:r>
      <w:r w:rsidR="001C1509" w:rsidRPr="000F22BC">
        <w:t>Estimaciones de demanda de agua y proyecciones futuras. Zona I Norte. Regiones I a IV. SIT N°122 (2007)</w:t>
      </w:r>
      <w:bookmarkEnd w:id="71"/>
      <w:bookmarkEnd w:id="7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0A33223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52565E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6C40CFD"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1211310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6B4B62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DBCE104"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Estimaciones de Demanda de Agua y Proyecciones Futuras. Zona I Norte. Regiones I a IV. S.I.T. N°122</w:t>
            </w:r>
          </w:p>
        </w:tc>
      </w:tr>
      <w:tr w:rsidR="001C1509" w:rsidRPr="000F22BC" w14:paraId="1109E71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8933DA0"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3AFF9AC"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2007</w:t>
            </w:r>
          </w:p>
        </w:tc>
      </w:tr>
      <w:tr w:rsidR="001C1509" w:rsidRPr="000F22BC" w14:paraId="1084311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3F3529E"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8B55B80"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Ayala, Cabrera y Asociados Ltda. (ACA)</w:t>
            </w:r>
          </w:p>
        </w:tc>
      </w:tr>
      <w:tr w:rsidR="001C1509" w:rsidRPr="000F22BC" w14:paraId="1A3E6E0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A5D09CA"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E4D6593"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Dirección General de Aguas</w:t>
            </w:r>
          </w:p>
        </w:tc>
      </w:tr>
      <w:tr w:rsidR="001C1509" w:rsidRPr="000F22BC" w14:paraId="73C534D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810C4A8"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6555C5C"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ad.dga.cl/ipac20/ipac.jsp?session=15U2J8312996J.9817554&amp;profile=cirh&amp;source=~!biblioteca&amp;view=subscriptionsummary&amp;uri=full=3100001~!4884~!6&amp;ri=20&amp;aspect=subtab39&amp;menu=search&amp;ipp=20&amp;spp=20&amp;staffonly=&amp;term=estimaciones+de+demanda+de+agua+&amp;index=.GW&amp;uindex=&amp;aspect=subtab39&amp;menu=search&amp;ri=20</w:t>
            </w:r>
          </w:p>
        </w:tc>
      </w:tr>
      <w:tr w:rsidR="001C1509" w:rsidRPr="000F22BC" w14:paraId="27E2A49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F8A4E16"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70278D" w14:paraId="7BB5C6F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CD125C6"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EA2EC81"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B57E6F6"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6441387"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CAE09AB" w14:textId="77777777" w:rsidR="001C1509" w:rsidRPr="0070278D"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70278D" w14:paraId="21D5B62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79F4734" w14:textId="77777777" w:rsidR="001C1509" w:rsidRPr="0070278D"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47B5C67" w14:textId="77777777" w:rsidR="001C1509" w:rsidRPr="0070278D"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B948BFA" w14:textId="77777777" w:rsidR="001C1509" w:rsidRPr="0070278D" w:rsidRDefault="001C1509" w:rsidP="00021A9D">
            <w:pPr>
              <w:spacing w:before="0" w:line="276" w:lineRule="auto"/>
              <w:jc w:val="center"/>
              <w:rPr>
                <w:rFonts w:eastAsia="Calibri" w:cs="Calibri"/>
                <w:sz w:val="16"/>
                <w:szCs w:val="16"/>
                <w:lang w:eastAsia="en-US"/>
              </w:rPr>
            </w:pPr>
            <w:r w:rsidRPr="0070278D">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5CCA9DE8" w14:textId="77777777" w:rsidR="001C1509" w:rsidRPr="0070278D"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418ADF0" w14:textId="77777777" w:rsidR="001C1509" w:rsidRPr="0070278D" w:rsidRDefault="001C1509" w:rsidP="00021A9D">
            <w:pPr>
              <w:spacing w:before="0" w:line="276" w:lineRule="auto"/>
              <w:jc w:val="center"/>
              <w:rPr>
                <w:rFonts w:eastAsia="Calibri" w:cs="Calibri"/>
                <w:sz w:val="16"/>
                <w:szCs w:val="16"/>
                <w:lang w:eastAsia="en-US"/>
              </w:rPr>
            </w:pPr>
          </w:p>
        </w:tc>
      </w:tr>
      <w:tr w:rsidR="001C1509" w:rsidRPr="0070278D" w14:paraId="6BE639A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EBA4B44" w14:textId="77777777" w:rsidR="001C1509" w:rsidRPr="0070278D" w:rsidRDefault="001C1509" w:rsidP="00021A9D">
            <w:pPr>
              <w:spacing w:before="0" w:line="276" w:lineRule="auto"/>
              <w:jc w:val="center"/>
              <w:rPr>
                <w:rFonts w:eastAsia="Calibri" w:cs="Calibri"/>
                <w:b/>
                <w:bCs/>
                <w:sz w:val="16"/>
                <w:szCs w:val="16"/>
                <w:lang w:eastAsia="en-US"/>
              </w:rPr>
            </w:pPr>
          </w:p>
        </w:tc>
      </w:tr>
      <w:tr w:rsidR="001C1509" w:rsidRPr="0070278D" w14:paraId="2739C0D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3EC695" w14:textId="77777777" w:rsidR="001C1509" w:rsidRPr="0070278D" w:rsidRDefault="001C1509" w:rsidP="00021A9D">
            <w:pPr>
              <w:spacing w:before="0" w:line="276" w:lineRule="auto"/>
              <w:jc w:val="left"/>
              <w:rPr>
                <w:rFonts w:eastAsia="Calibri" w:cs="Calibri"/>
                <w:b/>
                <w:bCs/>
                <w:sz w:val="16"/>
                <w:szCs w:val="16"/>
                <w:lang w:eastAsia="en-US"/>
              </w:rPr>
            </w:pPr>
            <w:r w:rsidRPr="0070278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5553957"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1859825"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D2A9F9B"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Cuenca(s)</w:t>
            </w:r>
          </w:p>
        </w:tc>
      </w:tr>
      <w:tr w:rsidR="001C1509" w:rsidRPr="0070278D" w14:paraId="30F892F5"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DA70503" w14:textId="77777777" w:rsidR="001C1509" w:rsidRPr="0070278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B78444B" w14:textId="77777777" w:rsidR="001C1509" w:rsidRPr="0070278D" w:rsidRDefault="001C1509" w:rsidP="00021A9D">
            <w:pPr>
              <w:spacing w:before="0" w:line="276" w:lineRule="auto"/>
              <w:jc w:val="center"/>
              <w:rPr>
                <w:rFonts w:eastAsia="Calibri" w:cs="Calibri"/>
                <w:sz w:val="16"/>
                <w:szCs w:val="16"/>
                <w:lang w:eastAsia="en-US"/>
              </w:rPr>
            </w:pPr>
            <w:r w:rsidRPr="0070278D">
              <w:rPr>
                <w:sz w:val="16"/>
                <w:szCs w:val="16"/>
              </w:rPr>
              <w:t>I a IV</w:t>
            </w:r>
          </w:p>
        </w:tc>
        <w:tc>
          <w:tcPr>
            <w:tcW w:w="1791" w:type="dxa"/>
            <w:gridSpan w:val="2"/>
            <w:tcBorders>
              <w:top w:val="nil"/>
              <w:left w:val="nil"/>
              <w:bottom w:val="single" w:sz="4" w:space="0" w:color="auto"/>
              <w:right w:val="single" w:sz="4" w:space="0" w:color="auto"/>
            </w:tcBorders>
            <w:vAlign w:val="center"/>
          </w:tcPr>
          <w:p w14:paraId="0FE0C2FF" w14:textId="77777777" w:rsidR="001C1509" w:rsidRPr="0070278D"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CA56AA2" w14:textId="77777777" w:rsidR="001C1509" w:rsidRPr="0070278D" w:rsidRDefault="001C1509" w:rsidP="00021A9D">
            <w:pPr>
              <w:spacing w:before="0" w:line="276" w:lineRule="auto"/>
              <w:jc w:val="center"/>
              <w:rPr>
                <w:rFonts w:eastAsia="Calibri" w:cs="Calibri"/>
                <w:sz w:val="16"/>
                <w:szCs w:val="16"/>
                <w:lang w:eastAsia="en-US"/>
              </w:rPr>
            </w:pPr>
          </w:p>
        </w:tc>
      </w:tr>
      <w:tr w:rsidR="001C1509" w:rsidRPr="0070278D" w14:paraId="3A7519C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B2A8D21" w14:textId="77777777" w:rsidR="001C1509" w:rsidRPr="0070278D" w:rsidRDefault="001C1509" w:rsidP="00021A9D">
            <w:pPr>
              <w:spacing w:before="0" w:line="276" w:lineRule="auto"/>
              <w:jc w:val="center"/>
              <w:rPr>
                <w:rFonts w:eastAsia="Calibri" w:cs="Calibri"/>
                <w:b/>
                <w:bCs/>
                <w:sz w:val="16"/>
                <w:szCs w:val="16"/>
                <w:lang w:eastAsia="en-US"/>
              </w:rPr>
            </w:pPr>
          </w:p>
        </w:tc>
      </w:tr>
      <w:tr w:rsidR="001C1509" w:rsidRPr="0070278D" w14:paraId="0605CC1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96BE67A" w14:textId="77777777" w:rsidR="001C1509" w:rsidRPr="0070278D" w:rsidRDefault="001C1509" w:rsidP="00021A9D">
            <w:pPr>
              <w:spacing w:before="0" w:line="276" w:lineRule="auto"/>
              <w:jc w:val="left"/>
              <w:rPr>
                <w:rFonts w:eastAsia="Calibri" w:cs="Calibri"/>
                <w:b/>
                <w:bCs/>
                <w:sz w:val="16"/>
                <w:szCs w:val="16"/>
                <w:lang w:eastAsia="en-US"/>
              </w:rPr>
            </w:pPr>
            <w:r w:rsidRPr="0070278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B75ACB6"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C6FAC83"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33A1B19"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72E4B26"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 xml:space="preserve">Caracterización de la cuenca </w:t>
            </w:r>
          </w:p>
        </w:tc>
      </w:tr>
      <w:tr w:rsidR="001C1509" w:rsidRPr="0070278D" w14:paraId="4B966F2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7728B28" w14:textId="77777777" w:rsidR="001C1509" w:rsidRPr="0070278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0515558" w14:textId="77777777" w:rsidR="001C1509" w:rsidRPr="0070278D"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B440CAC" w14:textId="77777777" w:rsidR="001C1509" w:rsidRPr="0070278D"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CA71E7D" w14:textId="77777777" w:rsidR="001C1509" w:rsidRPr="0070278D"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24992ED" w14:textId="77777777" w:rsidR="001C1509" w:rsidRPr="0070278D" w:rsidRDefault="001C1509" w:rsidP="00021A9D">
            <w:pPr>
              <w:spacing w:before="0" w:line="276" w:lineRule="auto"/>
              <w:jc w:val="center"/>
              <w:rPr>
                <w:rFonts w:eastAsia="Calibri" w:cs="Calibri"/>
                <w:sz w:val="16"/>
                <w:szCs w:val="16"/>
                <w:lang w:eastAsia="en-US"/>
              </w:rPr>
            </w:pPr>
            <w:r w:rsidRPr="0070278D">
              <w:rPr>
                <w:rFonts w:eastAsia="Calibri" w:cs="Calibri"/>
                <w:sz w:val="16"/>
                <w:szCs w:val="16"/>
                <w:lang w:eastAsia="en-US"/>
              </w:rPr>
              <w:t>●</w:t>
            </w:r>
          </w:p>
        </w:tc>
      </w:tr>
      <w:tr w:rsidR="001C1509" w:rsidRPr="0070278D" w14:paraId="50200DD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5322771" w14:textId="77777777" w:rsidR="001C1509" w:rsidRPr="0070278D" w:rsidRDefault="001C1509" w:rsidP="00021A9D">
            <w:pPr>
              <w:spacing w:before="0" w:line="276" w:lineRule="auto"/>
              <w:jc w:val="center"/>
              <w:rPr>
                <w:rFonts w:eastAsia="Calibri" w:cs="Calibri"/>
                <w:b/>
                <w:bCs/>
                <w:sz w:val="16"/>
                <w:szCs w:val="16"/>
                <w:lang w:eastAsia="en-US"/>
              </w:rPr>
            </w:pPr>
          </w:p>
        </w:tc>
      </w:tr>
      <w:tr w:rsidR="001C1509" w:rsidRPr="0070278D" w14:paraId="4C417D0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8BED6C0"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OBJETIVO(S) DE LA INFORMACIÓN</w:t>
            </w:r>
          </w:p>
        </w:tc>
      </w:tr>
      <w:tr w:rsidR="001C1509" w:rsidRPr="0070278D" w14:paraId="7381069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767854A" w14:textId="77777777" w:rsidR="001C1509" w:rsidRPr="0070278D" w:rsidRDefault="001C1509" w:rsidP="00021A9D">
            <w:pPr>
              <w:pStyle w:val="Sinespaciado"/>
              <w:spacing w:before="240"/>
              <w:rPr>
                <w:rFonts w:ascii="Verdana" w:hAnsi="Verdana"/>
                <w:sz w:val="16"/>
                <w:szCs w:val="16"/>
              </w:rPr>
            </w:pPr>
            <w:r w:rsidRPr="0070278D">
              <w:rPr>
                <w:rFonts w:ascii="Verdana" w:hAnsi="Verdana"/>
                <w:sz w:val="16"/>
                <w:szCs w:val="16"/>
              </w:rPr>
              <w:t xml:space="preserve">Este informe incluye un capítulo de Recopilación de Antecedentes, donde se presenta una exhaustiva recopilación de datos, informes, proyecciones económicas, etc., y toda otra información relevante de interés para la estimación del aprovechamiento actual y futuro del recurso agua de los distintos sectores económicos del país. Con ello, se ha actualizado la información del estudio “Análisis Uso Actual y Futuro de los Recursos Hídricos de Chile”, DGA-IPLA-1996, para obtener una visión completa de la situación del uso actual de los recursos hídricos" </w:t>
            </w:r>
          </w:p>
          <w:p w14:paraId="29711D62" w14:textId="77777777" w:rsidR="001C1509" w:rsidRPr="0070278D" w:rsidRDefault="001C1509" w:rsidP="00021A9D">
            <w:pPr>
              <w:spacing w:before="0" w:line="276" w:lineRule="auto"/>
              <w:jc w:val="left"/>
              <w:rPr>
                <w:rFonts w:ascii="Calibri" w:hAnsi="Calibri"/>
                <w:sz w:val="16"/>
                <w:szCs w:val="16"/>
                <w:lang w:eastAsia="es-CL"/>
              </w:rPr>
            </w:pPr>
          </w:p>
        </w:tc>
      </w:tr>
      <w:tr w:rsidR="001C1509" w:rsidRPr="0070278D" w14:paraId="38A319D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7E71F28" w14:textId="77777777" w:rsidR="001C1509" w:rsidRPr="0070278D" w:rsidRDefault="001C1509" w:rsidP="00021A9D">
            <w:pPr>
              <w:spacing w:before="0" w:line="276" w:lineRule="auto"/>
              <w:jc w:val="center"/>
              <w:rPr>
                <w:rFonts w:eastAsia="Calibri" w:cs="Calibri"/>
                <w:b/>
                <w:bCs/>
                <w:sz w:val="16"/>
                <w:szCs w:val="16"/>
                <w:lang w:eastAsia="en-US"/>
              </w:rPr>
            </w:pPr>
            <w:r w:rsidRPr="0070278D">
              <w:rPr>
                <w:rFonts w:eastAsia="Calibri" w:cs="Calibri"/>
                <w:b/>
                <w:bCs/>
                <w:sz w:val="16"/>
                <w:szCs w:val="16"/>
                <w:lang w:eastAsia="en-US"/>
              </w:rPr>
              <w:t>RESULTADOS DE INTERÉS</w:t>
            </w:r>
          </w:p>
        </w:tc>
      </w:tr>
      <w:tr w:rsidR="001C1509" w:rsidRPr="000F22BC" w14:paraId="7C500CE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4245FC5"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incluye un capítulo de Análisis del Uso Actual de los Recursos Hídricos, donde se caracteriza las demandas asociadas a cada sector, a nivel de cuencas y subcuencas en cada región.</w:t>
            </w:r>
          </w:p>
          <w:p w14:paraId="627AE7A6"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incluye, además, un capítulo de Proyecciones de la Demanda por Sectores, que corresponde a la estimación de las demandas futuras por sector, para horizontes de 10 y 25 años, también a nivel de cuencas y subcuencas en cada región.</w:t>
            </w:r>
          </w:p>
          <w:p w14:paraId="2015B867"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Finalmente se plantean algunas recomendaciones respecto a qué se podría mejorar en términos de eficiencias de uso de los recursos hídricos, de forma de minimizar las restricciones al desarrollo económico que se producirán en las zonas críticas respecto a disponibilidad de agua.</w:t>
            </w:r>
          </w:p>
        </w:tc>
      </w:tr>
    </w:tbl>
    <w:p w14:paraId="260AD5D4" w14:textId="77777777" w:rsidR="001C1509" w:rsidRPr="000F22BC" w:rsidRDefault="001C1509" w:rsidP="001C1509">
      <w:pPr>
        <w:spacing w:before="0" w:line="240" w:lineRule="auto"/>
        <w:jc w:val="left"/>
        <w:rPr>
          <w:sz w:val="18"/>
          <w:szCs w:val="18"/>
        </w:rPr>
      </w:pPr>
    </w:p>
    <w:p w14:paraId="08B9E196" w14:textId="77777777" w:rsidR="001C1509" w:rsidRPr="000F22BC" w:rsidRDefault="001C1509" w:rsidP="001C1509">
      <w:pPr>
        <w:spacing w:before="0" w:line="240" w:lineRule="auto"/>
        <w:jc w:val="left"/>
        <w:rPr>
          <w:sz w:val="18"/>
          <w:szCs w:val="18"/>
        </w:rPr>
      </w:pPr>
      <w:r w:rsidRPr="000F22BC">
        <w:rPr>
          <w:sz w:val="18"/>
          <w:szCs w:val="18"/>
        </w:rPr>
        <w:br w:type="page"/>
      </w:r>
    </w:p>
    <w:p w14:paraId="5E0FFA7A" w14:textId="33496556" w:rsidR="001C1509" w:rsidRPr="000F22BC" w:rsidRDefault="008C7070" w:rsidP="001C1509">
      <w:pPr>
        <w:pStyle w:val="Ttulo3"/>
      </w:pPr>
      <w:bookmarkStart w:id="73" w:name="_Toc57304528"/>
      <w:bookmarkStart w:id="74" w:name="_Toc70539127"/>
      <w:r>
        <w:t>N2</w:t>
      </w:r>
      <w:r w:rsidR="00765983">
        <w:t>8</w:t>
      </w:r>
      <w:r>
        <w:t xml:space="preserve">, </w:t>
      </w:r>
      <w:r w:rsidR="001C1509" w:rsidRPr="000F22BC">
        <w:t>Levantamiento de derechos de agua afectos al pago de patente etapa III: regiones I, II y III. SIT N°128 (2007)</w:t>
      </w:r>
      <w:bookmarkEnd w:id="73"/>
      <w:bookmarkEnd w:id="74"/>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7E5D2E" w14:paraId="112B6C6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60902FF"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2C4C0F6" w14:textId="77777777" w:rsidR="001C1509" w:rsidRPr="007E5D2E" w:rsidRDefault="001C1509" w:rsidP="00021A9D">
            <w:pPr>
              <w:spacing w:before="0" w:line="276" w:lineRule="auto"/>
              <w:jc w:val="left"/>
              <w:rPr>
                <w:rFonts w:eastAsia="Calibri" w:cs="Calibri"/>
                <w:sz w:val="16"/>
                <w:szCs w:val="16"/>
                <w:lang w:eastAsia="en-US"/>
              </w:rPr>
            </w:pPr>
            <w:r w:rsidRPr="007E5D2E">
              <w:rPr>
                <w:sz w:val="16"/>
                <w:szCs w:val="16"/>
              </w:rPr>
              <w:t>Estudio</w:t>
            </w:r>
          </w:p>
        </w:tc>
      </w:tr>
      <w:tr w:rsidR="001C1509" w:rsidRPr="007E5D2E" w14:paraId="02E9DA7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9EB108C"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59E6B63B" w14:textId="77777777" w:rsidR="001C1509" w:rsidRPr="007E5D2E" w:rsidRDefault="001C1509" w:rsidP="00021A9D">
            <w:pPr>
              <w:spacing w:before="0" w:line="276" w:lineRule="auto"/>
              <w:jc w:val="left"/>
              <w:rPr>
                <w:rFonts w:eastAsia="Calibri" w:cs="Calibri"/>
                <w:sz w:val="16"/>
                <w:szCs w:val="16"/>
                <w:lang w:eastAsia="en-US"/>
              </w:rPr>
            </w:pPr>
            <w:r w:rsidRPr="007E5D2E">
              <w:rPr>
                <w:sz w:val="16"/>
                <w:szCs w:val="16"/>
              </w:rPr>
              <w:t>Levantamiento de derechos de agua afectos al pago de patente etapa III: regiones I, II y III. S.I.T. N°128</w:t>
            </w:r>
          </w:p>
        </w:tc>
      </w:tr>
      <w:tr w:rsidR="001C1509" w:rsidRPr="007E5D2E" w14:paraId="18C9BD2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06DCED5"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FA49A8B"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2007</w:t>
            </w:r>
          </w:p>
        </w:tc>
      </w:tr>
      <w:tr w:rsidR="001C1509" w:rsidRPr="007E5D2E" w14:paraId="7C072B5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E6B8320"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D922E4D" w14:textId="77777777" w:rsidR="001C1509" w:rsidRPr="007E5D2E" w:rsidRDefault="001C1509" w:rsidP="00021A9D">
            <w:pPr>
              <w:spacing w:before="0" w:line="276" w:lineRule="auto"/>
              <w:jc w:val="left"/>
              <w:rPr>
                <w:rFonts w:eastAsia="Calibri" w:cs="Calibri"/>
                <w:sz w:val="16"/>
                <w:szCs w:val="16"/>
                <w:lang w:eastAsia="en-US"/>
              </w:rPr>
            </w:pPr>
            <w:r w:rsidRPr="007E5D2E">
              <w:rPr>
                <w:sz w:val="16"/>
                <w:szCs w:val="16"/>
              </w:rPr>
              <w:t>AC Ingenieros Consultores y Ayala, Cabrera y Asociados Ltda</w:t>
            </w:r>
          </w:p>
        </w:tc>
      </w:tr>
      <w:tr w:rsidR="001C1509" w:rsidRPr="007E5D2E" w14:paraId="58AC8C1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A16B3F9"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4032B9B"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Dirección general de Aguas</w:t>
            </w:r>
          </w:p>
        </w:tc>
      </w:tr>
      <w:tr w:rsidR="001C1509" w:rsidRPr="007E5D2E" w14:paraId="378531B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E87EDDA"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FBCC2AC" w14:textId="77777777" w:rsidR="001C1509" w:rsidRPr="007E5D2E"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https://snia.mop.gob.cl/sad/ADM4852.pdf</w:t>
            </w:r>
          </w:p>
        </w:tc>
      </w:tr>
      <w:tr w:rsidR="001C1509" w:rsidRPr="007E5D2E" w14:paraId="5A866CC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BD08B8E" w14:textId="77777777" w:rsidR="001C1509" w:rsidRPr="007E5D2E" w:rsidRDefault="001C1509" w:rsidP="00021A9D">
            <w:pPr>
              <w:spacing w:before="0" w:line="276" w:lineRule="auto"/>
              <w:jc w:val="center"/>
              <w:rPr>
                <w:rFonts w:eastAsia="Calibri" w:cs="Calibri"/>
                <w:b/>
                <w:bCs/>
                <w:sz w:val="16"/>
                <w:szCs w:val="16"/>
                <w:lang w:eastAsia="en-US"/>
              </w:rPr>
            </w:pPr>
          </w:p>
        </w:tc>
      </w:tr>
      <w:tr w:rsidR="001C1509" w:rsidRPr="007E5D2E" w14:paraId="5719187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08C05F"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4C8FCCA" w14:textId="77777777" w:rsidR="001C1509" w:rsidRPr="007E5D2E" w:rsidRDefault="001C1509" w:rsidP="00021A9D">
            <w:pPr>
              <w:spacing w:before="0" w:line="276" w:lineRule="auto"/>
              <w:jc w:val="center"/>
              <w:rPr>
                <w:rFonts w:eastAsia="Calibri" w:cs="Calibri"/>
                <w:b/>
                <w:sz w:val="16"/>
                <w:szCs w:val="16"/>
                <w:lang w:eastAsia="en-US"/>
              </w:rPr>
            </w:pPr>
            <w:r w:rsidRPr="007E5D2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D96AA06" w14:textId="77777777" w:rsidR="001C1509" w:rsidRPr="007E5D2E" w:rsidRDefault="001C1509" w:rsidP="00021A9D">
            <w:pPr>
              <w:spacing w:before="0" w:line="276" w:lineRule="auto"/>
              <w:jc w:val="center"/>
              <w:rPr>
                <w:rFonts w:eastAsia="Calibri" w:cs="Calibri"/>
                <w:b/>
                <w:sz w:val="16"/>
                <w:szCs w:val="16"/>
                <w:lang w:eastAsia="en-US"/>
              </w:rPr>
            </w:pPr>
            <w:r w:rsidRPr="007E5D2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8057D72" w14:textId="77777777" w:rsidR="001C1509" w:rsidRPr="007E5D2E" w:rsidRDefault="001C1509" w:rsidP="00021A9D">
            <w:pPr>
              <w:spacing w:before="0" w:line="276" w:lineRule="auto"/>
              <w:jc w:val="center"/>
              <w:rPr>
                <w:rFonts w:eastAsia="Calibri" w:cs="Calibri"/>
                <w:b/>
                <w:sz w:val="16"/>
                <w:szCs w:val="16"/>
                <w:lang w:eastAsia="en-US"/>
              </w:rPr>
            </w:pPr>
            <w:r w:rsidRPr="007E5D2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5AA7360" w14:textId="77777777" w:rsidR="001C1509" w:rsidRPr="007E5D2E" w:rsidRDefault="001C1509" w:rsidP="00021A9D">
            <w:pPr>
              <w:spacing w:before="0" w:line="276" w:lineRule="auto"/>
              <w:jc w:val="center"/>
              <w:rPr>
                <w:rFonts w:eastAsia="Calibri" w:cs="Calibri"/>
                <w:b/>
                <w:sz w:val="16"/>
                <w:szCs w:val="16"/>
                <w:lang w:eastAsia="en-US"/>
              </w:rPr>
            </w:pPr>
            <w:r w:rsidRPr="007E5D2E">
              <w:rPr>
                <w:rFonts w:eastAsia="Calibri" w:cs="Calibri"/>
                <w:b/>
                <w:sz w:val="16"/>
                <w:szCs w:val="16"/>
                <w:lang w:eastAsia="en-US"/>
              </w:rPr>
              <w:t>Cuenca(s)</w:t>
            </w:r>
          </w:p>
        </w:tc>
      </w:tr>
      <w:tr w:rsidR="001C1509" w:rsidRPr="007E5D2E" w14:paraId="7668A061"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8CC9153" w14:textId="77777777" w:rsidR="001C1509" w:rsidRPr="007E5D2E"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AF02645" w14:textId="77777777" w:rsidR="001C1509" w:rsidRPr="007E5D2E"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9F90E7D" w14:textId="77777777" w:rsidR="001C1509" w:rsidRPr="007E5D2E" w:rsidRDefault="001C1509" w:rsidP="00021A9D">
            <w:pPr>
              <w:spacing w:before="0" w:line="276" w:lineRule="auto"/>
              <w:jc w:val="center"/>
              <w:rPr>
                <w:rFonts w:eastAsia="Calibri" w:cs="Calibri"/>
                <w:sz w:val="16"/>
                <w:szCs w:val="16"/>
                <w:lang w:eastAsia="en-US"/>
              </w:rPr>
            </w:pPr>
            <w:r w:rsidRPr="007E5D2E">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72ADC10D" w14:textId="77777777" w:rsidR="001C1509" w:rsidRPr="007E5D2E"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ED4024B" w14:textId="77777777" w:rsidR="001C1509" w:rsidRPr="007E5D2E" w:rsidRDefault="001C1509" w:rsidP="00021A9D">
            <w:pPr>
              <w:spacing w:before="0" w:line="276" w:lineRule="auto"/>
              <w:jc w:val="center"/>
              <w:rPr>
                <w:rFonts w:eastAsia="Calibri" w:cs="Calibri"/>
                <w:sz w:val="16"/>
                <w:szCs w:val="16"/>
                <w:lang w:eastAsia="en-US"/>
              </w:rPr>
            </w:pPr>
          </w:p>
        </w:tc>
      </w:tr>
      <w:tr w:rsidR="001C1509" w:rsidRPr="007E5D2E" w14:paraId="1F1F183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6DD9EBA" w14:textId="77777777" w:rsidR="001C1509" w:rsidRPr="007E5D2E" w:rsidRDefault="001C1509" w:rsidP="00021A9D">
            <w:pPr>
              <w:spacing w:before="0" w:line="276" w:lineRule="auto"/>
              <w:jc w:val="center"/>
              <w:rPr>
                <w:rFonts w:eastAsia="Calibri" w:cs="Calibri"/>
                <w:b/>
                <w:bCs/>
                <w:sz w:val="16"/>
                <w:szCs w:val="16"/>
                <w:lang w:eastAsia="en-US"/>
              </w:rPr>
            </w:pPr>
          </w:p>
        </w:tc>
      </w:tr>
      <w:tr w:rsidR="001C1509" w:rsidRPr="007E5D2E" w14:paraId="64420E3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F0DD3C" w14:textId="77777777" w:rsidR="001C1509" w:rsidRPr="007E5D2E" w:rsidRDefault="001C1509" w:rsidP="00021A9D">
            <w:pPr>
              <w:spacing w:before="0" w:line="276" w:lineRule="auto"/>
              <w:jc w:val="left"/>
              <w:rPr>
                <w:rFonts w:eastAsia="Calibri" w:cs="Calibri"/>
                <w:b/>
                <w:bCs/>
                <w:sz w:val="16"/>
                <w:szCs w:val="16"/>
                <w:lang w:eastAsia="en-US"/>
              </w:rPr>
            </w:pPr>
            <w:r w:rsidRPr="007E5D2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16405CF" w14:textId="77777777" w:rsidR="001C1509" w:rsidRPr="007E5D2E" w:rsidRDefault="001C1509" w:rsidP="00021A9D">
            <w:pPr>
              <w:spacing w:before="0" w:line="276" w:lineRule="auto"/>
              <w:jc w:val="center"/>
              <w:rPr>
                <w:rFonts w:eastAsia="Calibri" w:cs="Calibri"/>
                <w:b/>
                <w:bCs/>
                <w:sz w:val="16"/>
                <w:szCs w:val="16"/>
                <w:lang w:eastAsia="en-US"/>
              </w:rPr>
            </w:pPr>
            <w:r w:rsidRPr="007E5D2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53FCD2F" w14:textId="77777777" w:rsidR="001C1509" w:rsidRPr="007E5D2E" w:rsidRDefault="001C1509" w:rsidP="00021A9D">
            <w:pPr>
              <w:spacing w:before="0" w:line="276" w:lineRule="auto"/>
              <w:jc w:val="center"/>
              <w:rPr>
                <w:rFonts w:eastAsia="Calibri" w:cs="Calibri"/>
                <w:b/>
                <w:bCs/>
                <w:sz w:val="16"/>
                <w:szCs w:val="16"/>
                <w:lang w:eastAsia="en-US"/>
              </w:rPr>
            </w:pPr>
            <w:r w:rsidRPr="007E5D2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BAF6F00" w14:textId="77777777" w:rsidR="001C1509" w:rsidRPr="007E5D2E" w:rsidRDefault="001C1509" w:rsidP="00021A9D">
            <w:pPr>
              <w:spacing w:before="0" w:line="276" w:lineRule="auto"/>
              <w:jc w:val="center"/>
              <w:rPr>
                <w:rFonts w:eastAsia="Calibri" w:cs="Calibri"/>
                <w:b/>
                <w:bCs/>
                <w:sz w:val="16"/>
                <w:szCs w:val="16"/>
                <w:lang w:eastAsia="en-US"/>
              </w:rPr>
            </w:pPr>
            <w:r w:rsidRPr="007E5D2E">
              <w:rPr>
                <w:rFonts w:eastAsia="Calibri" w:cs="Calibri"/>
                <w:b/>
                <w:bCs/>
                <w:sz w:val="16"/>
                <w:szCs w:val="16"/>
                <w:lang w:eastAsia="en-US"/>
              </w:rPr>
              <w:t>Cuenca(s)</w:t>
            </w:r>
          </w:p>
        </w:tc>
      </w:tr>
      <w:tr w:rsidR="001C1509" w:rsidRPr="007E5D2E" w14:paraId="2D4E7751"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5275AAC" w14:textId="77777777" w:rsidR="001C1509" w:rsidRPr="007E5D2E"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1CE4F66" w14:textId="77777777" w:rsidR="001C1509" w:rsidRPr="007E5D2E" w:rsidRDefault="001C1509" w:rsidP="00021A9D">
            <w:pPr>
              <w:spacing w:before="0" w:line="276" w:lineRule="auto"/>
              <w:jc w:val="center"/>
              <w:rPr>
                <w:rFonts w:eastAsia="Calibri" w:cs="Calibri"/>
                <w:sz w:val="16"/>
                <w:szCs w:val="16"/>
                <w:lang w:eastAsia="en-US"/>
              </w:rPr>
            </w:pPr>
            <w:r w:rsidRPr="007E5D2E">
              <w:rPr>
                <w:sz w:val="16"/>
                <w:szCs w:val="16"/>
              </w:rPr>
              <w:t>I, II y III</w:t>
            </w:r>
          </w:p>
        </w:tc>
        <w:tc>
          <w:tcPr>
            <w:tcW w:w="1791" w:type="dxa"/>
            <w:gridSpan w:val="2"/>
            <w:tcBorders>
              <w:top w:val="nil"/>
              <w:left w:val="nil"/>
              <w:bottom w:val="single" w:sz="4" w:space="0" w:color="auto"/>
              <w:right w:val="single" w:sz="4" w:space="0" w:color="auto"/>
            </w:tcBorders>
            <w:vAlign w:val="center"/>
          </w:tcPr>
          <w:p w14:paraId="42C8F0DE" w14:textId="77777777" w:rsidR="001C1509" w:rsidRPr="007E5D2E"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1CD554F" w14:textId="77777777" w:rsidR="001C1509" w:rsidRPr="007E5D2E" w:rsidRDefault="001C1509" w:rsidP="00021A9D">
            <w:pPr>
              <w:spacing w:before="0" w:line="276" w:lineRule="auto"/>
              <w:jc w:val="center"/>
              <w:rPr>
                <w:rFonts w:eastAsia="Calibri" w:cs="Calibri"/>
                <w:sz w:val="16"/>
                <w:szCs w:val="16"/>
                <w:lang w:eastAsia="en-US"/>
              </w:rPr>
            </w:pPr>
          </w:p>
        </w:tc>
      </w:tr>
      <w:tr w:rsidR="001C1509" w:rsidRPr="007E5D2E" w14:paraId="6DA8EE7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6441A12" w14:textId="77777777" w:rsidR="001C1509" w:rsidRPr="007E5D2E" w:rsidRDefault="001C1509" w:rsidP="00021A9D">
            <w:pPr>
              <w:spacing w:before="0" w:line="276" w:lineRule="auto"/>
              <w:jc w:val="center"/>
              <w:rPr>
                <w:rFonts w:eastAsia="Calibri" w:cs="Calibri"/>
                <w:b/>
                <w:bCs/>
                <w:sz w:val="16"/>
                <w:szCs w:val="16"/>
                <w:lang w:eastAsia="en-US"/>
              </w:rPr>
            </w:pPr>
          </w:p>
        </w:tc>
      </w:tr>
      <w:tr w:rsidR="001C1509" w:rsidRPr="005156FC" w14:paraId="447D1D9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D23C55" w14:textId="77777777" w:rsidR="001C1509" w:rsidRPr="005156FC" w:rsidRDefault="001C1509" w:rsidP="00021A9D">
            <w:pPr>
              <w:spacing w:before="0" w:line="276" w:lineRule="auto"/>
              <w:jc w:val="left"/>
              <w:rPr>
                <w:rFonts w:eastAsia="Calibri" w:cs="Calibri"/>
                <w:b/>
                <w:bCs/>
                <w:sz w:val="16"/>
                <w:szCs w:val="16"/>
                <w:lang w:eastAsia="en-US"/>
              </w:rPr>
            </w:pPr>
            <w:r w:rsidRPr="005156F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061335E"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BFC503F"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99F7C72"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675E920"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 xml:space="preserve">Caracterización de la cuenca </w:t>
            </w:r>
          </w:p>
        </w:tc>
      </w:tr>
      <w:tr w:rsidR="001C1509" w:rsidRPr="005156FC" w14:paraId="1D1BCB3D"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EE4B65F" w14:textId="77777777" w:rsidR="001C1509" w:rsidRPr="005156F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7351ACC" w14:textId="77777777" w:rsidR="001C1509" w:rsidRPr="005156F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B51FE78" w14:textId="77777777" w:rsidR="001C1509" w:rsidRPr="005156F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39C0CE6" w14:textId="77777777" w:rsidR="001C1509" w:rsidRPr="005156F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4A79C16" w14:textId="77777777" w:rsidR="001C1509" w:rsidRPr="005156FC" w:rsidRDefault="001C1509" w:rsidP="00021A9D">
            <w:pPr>
              <w:spacing w:before="0" w:line="276" w:lineRule="auto"/>
              <w:jc w:val="center"/>
              <w:rPr>
                <w:rFonts w:eastAsia="Calibri" w:cs="Calibri"/>
                <w:sz w:val="16"/>
                <w:szCs w:val="16"/>
                <w:lang w:eastAsia="en-US"/>
              </w:rPr>
            </w:pPr>
            <w:r w:rsidRPr="005156FC">
              <w:rPr>
                <w:rFonts w:eastAsia="Calibri" w:cs="Calibri"/>
                <w:sz w:val="16"/>
                <w:szCs w:val="16"/>
                <w:lang w:eastAsia="en-US"/>
              </w:rPr>
              <w:t>●</w:t>
            </w:r>
          </w:p>
        </w:tc>
      </w:tr>
      <w:tr w:rsidR="001C1509" w:rsidRPr="005156FC" w14:paraId="094D27BD"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E50B56E" w14:textId="77777777" w:rsidR="001C1509" w:rsidRPr="005156FC" w:rsidRDefault="001C1509" w:rsidP="00021A9D">
            <w:pPr>
              <w:spacing w:before="0" w:line="276" w:lineRule="auto"/>
              <w:jc w:val="center"/>
              <w:rPr>
                <w:rFonts w:eastAsia="Calibri" w:cs="Calibri"/>
                <w:b/>
                <w:bCs/>
                <w:sz w:val="16"/>
                <w:szCs w:val="16"/>
                <w:lang w:eastAsia="en-US"/>
              </w:rPr>
            </w:pPr>
          </w:p>
        </w:tc>
      </w:tr>
      <w:tr w:rsidR="001C1509" w:rsidRPr="005156FC" w14:paraId="6B4D481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FFA2AEA"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OBJETIVO(S) DE LA INFORMACIÓN</w:t>
            </w:r>
          </w:p>
        </w:tc>
      </w:tr>
      <w:tr w:rsidR="001C1509" w:rsidRPr="005156FC" w14:paraId="0E91686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ED4A382" w14:textId="77777777" w:rsidR="001C1509" w:rsidRPr="005156FC" w:rsidRDefault="001C1509" w:rsidP="00021A9D">
            <w:pPr>
              <w:pStyle w:val="Sinespaciado"/>
              <w:spacing w:before="240"/>
              <w:rPr>
                <w:rFonts w:ascii="Verdana" w:hAnsi="Verdana"/>
                <w:sz w:val="16"/>
                <w:szCs w:val="16"/>
              </w:rPr>
            </w:pPr>
            <w:r w:rsidRPr="005156FC">
              <w:rPr>
                <w:rFonts w:ascii="Verdana" w:hAnsi="Verdana"/>
                <w:sz w:val="16"/>
                <w:szCs w:val="16"/>
              </w:rPr>
              <w:t>En este informe se desarrolla una base de datos asociada al listado de derechos de agua afectos al pago de patentes de las Regiones I, II y III.</w:t>
            </w:r>
          </w:p>
        </w:tc>
      </w:tr>
      <w:tr w:rsidR="001C1509" w:rsidRPr="005156FC" w14:paraId="05462F4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B5EF767" w14:textId="77777777" w:rsidR="001C1509" w:rsidRPr="005156FC" w:rsidRDefault="001C1509" w:rsidP="00021A9D">
            <w:pPr>
              <w:spacing w:before="0" w:line="276" w:lineRule="auto"/>
              <w:jc w:val="center"/>
              <w:rPr>
                <w:rFonts w:eastAsia="Calibri" w:cs="Calibri"/>
                <w:b/>
                <w:bCs/>
                <w:sz w:val="16"/>
                <w:szCs w:val="16"/>
                <w:lang w:eastAsia="en-US"/>
              </w:rPr>
            </w:pPr>
            <w:r w:rsidRPr="005156FC">
              <w:rPr>
                <w:rFonts w:eastAsia="Calibri" w:cs="Calibri"/>
                <w:b/>
                <w:bCs/>
                <w:sz w:val="16"/>
                <w:szCs w:val="16"/>
                <w:lang w:eastAsia="en-US"/>
              </w:rPr>
              <w:t>RESULTADOS DE INTERÉS</w:t>
            </w:r>
          </w:p>
        </w:tc>
      </w:tr>
      <w:tr w:rsidR="001C1509" w:rsidRPr="005156FC" w14:paraId="11A71F2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0901F7D" w14:textId="77777777" w:rsidR="001C1509" w:rsidRPr="005156FC" w:rsidRDefault="001C1509" w:rsidP="00021A9D">
            <w:pPr>
              <w:pStyle w:val="Sinespaciado"/>
              <w:spacing w:before="240"/>
              <w:rPr>
                <w:rFonts w:ascii="Verdana" w:hAnsi="Verdana"/>
                <w:sz w:val="16"/>
                <w:szCs w:val="16"/>
              </w:rPr>
            </w:pPr>
            <w:r w:rsidRPr="005156FC">
              <w:rPr>
                <w:rFonts w:ascii="Verdana" w:hAnsi="Verdana"/>
                <w:sz w:val="16"/>
                <w:szCs w:val="16"/>
              </w:rPr>
              <w:t>Elabora una lista de los derechos concedidos, verifica en la CPA de la DGA y completa los campos sin información. Una vez completada la lista, se identifican los derechos no afectos al pago de patente según los criterios obtenidos de la revisión del Artículo 129 bis 4 y siguientes de la Ley N° 20.017 que modificó el Código de Aguas. De este modo, define los derechos que no se encuentran afectos al pago de patente y por exclusión aquellos que sí se encuentran en condición de pago.</w:t>
            </w:r>
          </w:p>
          <w:p w14:paraId="6414EBCE" w14:textId="77777777" w:rsidR="001C1509" w:rsidRPr="005156FC" w:rsidRDefault="001C1509" w:rsidP="00021A9D">
            <w:pPr>
              <w:spacing w:before="0" w:line="276" w:lineRule="auto"/>
              <w:contextualSpacing/>
              <w:jc w:val="left"/>
              <w:rPr>
                <w:rFonts w:eastAsia="Calibri" w:cs="Calibri"/>
                <w:sz w:val="16"/>
                <w:szCs w:val="16"/>
                <w:lang w:eastAsia="en-US"/>
              </w:rPr>
            </w:pPr>
            <w:r w:rsidRPr="005156FC">
              <w:rPr>
                <w:sz w:val="16"/>
                <w:szCs w:val="16"/>
              </w:rPr>
              <w:t>La verificación de algunos derechos se realiza yendo a terreno para constatar si existen las instalaciones para el aprovechamiento del recurso y evaluar si no hay uso, hay uso o uso parcial del recurso.</w:t>
            </w:r>
          </w:p>
        </w:tc>
      </w:tr>
    </w:tbl>
    <w:p w14:paraId="53638C96" w14:textId="77777777" w:rsidR="001C1509" w:rsidRPr="005156FC" w:rsidRDefault="001C1509" w:rsidP="001C1509">
      <w:pPr>
        <w:spacing w:before="0" w:line="240" w:lineRule="auto"/>
        <w:jc w:val="left"/>
      </w:pPr>
    </w:p>
    <w:p w14:paraId="2D1539C6" w14:textId="77777777" w:rsidR="001C1509" w:rsidRPr="005156FC" w:rsidRDefault="001C1509" w:rsidP="001C1509">
      <w:pPr>
        <w:spacing w:before="0" w:line="240" w:lineRule="auto"/>
        <w:jc w:val="left"/>
      </w:pPr>
      <w:r w:rsidRPr="005156FC">
        <w:br w:type="page"/>
      </w:r>
    </w:p>
    <w:p w14:paraId="22562E42" w14:textId="4C5ED863" w:rsidR="001C1509" w:rsidRPr="005156FC" w:rsidRDefault="008C7070" w:rsidP="001C1509">
      <w:pPr>
        <w:pStyle w:val="Ttulo3"/>
      </w:pPr>
      <w:bookmarkStart w:id="75" w:name="_Toc57304529"/>
      <w:bookmarkStart w:id="76" w:name="_Toc70539128"/>
      <w:r>
        <w:t>N2</w:t>
      </w:r>
      <w:r w:rsidR="00765983">
        <w:t>9</w:t>
      </w:r>
      <w:r>
        <w:t xml:space="preserve">, </w:t>
      </w:r>
      <w:r w:rsidR="001C1509" w:rsidRPr="005156FC">
        <w:t>Derechos, extracciones y tasas unitarias de consumo de agua del sector minero. Regiones Centro-Norte de Chile. S.I.T. N°146 (2008)</w:t>
      </w:r>
      <w:bookmarkEnd w:id="75"/>
      <w:bookmarkEnd w:id="76"/>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2737EB" w14:paraId="655CF79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F395ED6" w14:textId="77777777" w:rsidR="001C1509" w:rsidRPr="005156FC" w:rsidRDefault="001C1509" w:rsidP="00021A9D">
            <w:pPr>
              <w:spacing w:before="0" w:line="276" w:lineRule="auto"/>
              <w:jc w:val="left"/>
              <w:rPr>
                <w:rFonts w:eastAsia="Calibri" w:cs="Calibri"/>
                <w:b/>
                <w:bCs/>
                <w:sz w:val="16"/>
                <w:szCs w:val="18"/>
                <w:lang w:eastAsia="en-US"/>
              </w:rPr>
            </w:pPr>
            <w:r w:rsidRPr="005156FC">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6F80ECF" w14:textId="77777777" w:rsidR="001C1509" w:rsidRPr="002737EB" w:rsidRDefault="001C1509" w:rsidP="00021A9D">
            <w:pPr>
              <w:spacing w:before="0" w:line="276" w:lineRule="auto"/>
              <w:jc w:val="left"/>
              <w:rPr>
                <w:rFonts w:eastAsia="Calibri" w:cs="Calibri"/>
                <w:sz w:val="16"/>
                <w:szCs w:val="18"/>
                <w:lang w:eastAsia="en-US"/>
              </w:rPr>
            </w:pPr>
            <w:r w:rsidRPr="005156FC">
              <w:rPr>
                <w:rFonts w:eastAsia="Calibri" w:cs="Calibri"/>
                <w:sz w:val="16"/>
                <w:szCs w:val="18"/>
                <w:lang w:eastAsia="en-US"/>
              </w:rPr>
              <w:t>Estudio</w:t>
            </w:r>
          </w:p>
        </w:tc>
      </w:tr>
      <w:tr w:rsidR="001C1509" w:rsidRPr="002737EB" w14:paraId="4FCE7BB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A930DE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36896402"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Derechos, extracciones y tasas unitarias de consumo de agua del sector minero centro-norte de Chile</w:t>
            </w:r>
          </w:p>
        </w:tc>
      </w:tr>
      <w:tr w:rsidR="001C1509" w:rsidRPr="002737EB" w14:paraId="37F29B7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F6BFC68"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2CBF0A15"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2008</w:t>
            </w:r>
          </w:p>
        </w:tc>
      </w:tr>
      <w:tr w:rsidR="001C1509" w:rsidRPr="002737EB" w14:paraId="2A1F12CD"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143549C"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3F11D4D7"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Dirección General de Aguas</w:t>
            </w:r>
          </w:p>
        </w:tc>
      </w:tr>
      <w:tr w:rsidR="001C1509" w:rsidRPr="002737EB" w14:paraId="55DE90C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520FC06"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5D711279"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Proust Consultores</w:t>
            </w:r>
          </w:p>
        </w:tc>
      </w:tr>
      <w:tr w:rsidR="001C1509" w:rsidRPr="002737EB" w14:paraId="1803466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66641C5"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2BF603FA" w14:textId="77777777" w:rsidR="001C1509" w:rsidRPr="002737EB" w:rsidRDefault="001C1509" w:rsidP="00021A9D">
            <w:pPr>
              <w:spacing w:before="0" w:line="276" w:lineRule="auto"/>
              <w:jc w:val="left"/>
              <w:rPr>
                <w:rFonts w:eastAsia="Calibri" w:cs="Calibri"/>
                <w:sz w:val="16"/>
                <w:szCs w:val="18"/>
                <w:lang w:eastAsia="en-US"/>
              </w:rPr>
            </w:pPr>
            <w:r w:rsidRPr="00CE6B0E">
              <w:rPr>
                <w:rFonts w:eastAsia="Calibri" w:cs="Calibri"/>
                <w:sz w:val="16"/>
                <w:szCs w:val="18"/>
                <w:lang w:eastAsia="en-US"/>
              </w:rPr>
              <w:t>https://snia.mop.gob.cl/sad/USO4905.pdf</w:t>
            </w:r>
          </w:p>
        </w:tc>
      </w:tr>
      <w:tr w:rsidR="001C1509" w:rsidRPr="002737EB" w14:paraId="16000E1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0B0497D"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2747FF7A"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B2A2FE0"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C7B66D6"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6524FE00"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731332B"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84EB6A"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5F2BCA7B"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1020A71E"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4FB7DB6D"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B69C0E8"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31A7C18" w14:textId="77777777" w:rsidR="001C1509" w:rsidRPr="002737EB"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A176934"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5EDC9AE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E03B251"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04C79F6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02F62B7"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44EAD54E"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0005EE7A"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E9A6953"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2A6CB6FB"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93AD242"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0A135BF" w14:textId="77777777" w:rsidR="001C1509" w:rsidRPr="002737EB" w:rsidRDefault="001C1509" w:rsidP="00021A9D">
            <w:pPr>
              <w:spacing w:before="0" w:line="276" w:lineRule="auto"/>
              <w:jc w:val="center"/>
              <w:rPr>
                <w:rFonts w:eastAsia="Calibri" w:cs="Calibri"/>
                <w:sz w:val="16"/>
                <w:szCs w:val="18"/>
                <w:lang w:eastAsia="en-US"/>
              </w:rPr>
            </w:pPr>
            <w:r>
              <w:rPr>
                <w:rFonts w:eastAsia="Calibri" w:cs="Calibri"/>
                <w:sz w:val="16"/>
                <w:szCs w:val="18"/>
                <w:lang w:eastAsia="en-US"/>
              </w:rPr>
              <w:t>XV a VI</w:t>
            </w:r>
          </w:p>
        </w:tc>
        <w:tc>
          <w:tcPr>
            <w:tcW w:w="1791" w:type="dxa"/>
            <w:gridSpan w:val="2"/>
            <w:tcBorders>
              <w:top w:val="nil"/>
              <w:left w:val="nil"/>
              <w:bottom w:val="single" w:sz="4" w:space="0" w:color="auto"/>
              <w:right w:val="single" w:sz="4" w:space="0" w:color="auto"/>
            </w:tcBorders>
            <w:vAlign w:val="center"/>
          </w:tcPr>
          <w:p w14:paraId="2397BF53"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F938BF4"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5219E32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7B47C86"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6DBA3EE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62BBA56"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1698626A"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F0448E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26EDD28"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2270366"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1C1509" w:rsidRPr="002737EB" w14:paraId="00CCAD9E"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D0C6F33"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0112C96E"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48C62287" w14:textId="77777777" w:rsidR="001C1509" w:rsidRPr="002737EB"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74277D44" w14:textId="77777777" w:rsidR="001C1509" w:rsidRPr="002737EB"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center"/>
            <w:hideMark/>
          </w:tcPr>
          <w:p w14:paraId="29FD9869"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2EE6A2F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72D4616"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5E353A3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06D564"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1C1509" w:rsidRPr="002737EB" w14:paraId="40B3922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B0818FE" w14:textId="77777777" w:rsidR="001C1509" w:rsidRPr="002737EB" w:rsidRDefault="001C1509" w:rsidP="00021A9D">
            <w:pPr>
              <w:spacing w:before="0" w:line="276" w:lineRule="auto"/>
              <w:jc w:val="left"/>
              <w:rPr>
                <w:rFonts w:ascii="Calibri" w:hAnsi="Calibri"/>
                <w:sz w:val="22"/>
                <w:szCs w:val="22"/>
                <w:lang w:eastAsia="es-CL"/>
              </w:rPr>
            </w:pPr>
            <w:r>
              <w:rPr>
                <w:rFonts w:ascii="Calibri" w:hAnsi="Calibri"/>
                <w:sz w:val="22"/>
                <w:szCs w:val="22"/>
                <w:lang w:eastAsia="es-CL"/>
              </w:rPr>
              <w:t xml:space="preserve">Establecer los derechos de aprovechamiento de agua con que cuenta el sector minero nacional, el caudal de extracciones de agua empleado en las faenas mineras como agua fresca y la tasa de consumounitario de agua fresca por proceso minero. El estudio comprende las regiones XV a VI (centro-norte del país). Esta basado en la información disponible en el Catastro Público de Aguas de la DGA y los datos de derechos de aprovechamiento, extracciones y tasa promedio de procesamiento de minerales informados por las empresas mineras para el periodo 2006. El alcance del análisis comprende las empresas mineras productoras de Cu, Au, Ag, Fe, y minerales no metalicos, representando más del 95% de las producciones a nivel nacional. </w:t>
            </w:r>
          </w:p>
        </w:tc>
      </w:tr>
      <w:tr w:rsidR="001C1509" w:rsidRPr="002737EB" w14:paraId="059B23F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3FABFC1"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1C1509" w:rsidRPr="002737EB" w14:paraId="5DE28C2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BBE52FB"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 En la cuenca de la pampa del Tamarugal, SQM tiene derechos por 590 L/s, e informa una extracción de 92 L/s. Esto indica un porcentaje de uso de 15,6%</w:t>
            </w:r>
          </w:p>
          <w:p w14:paraId="3F8221C7" w14:textId="77777777" w:rsidR="001C1509"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anexo A se indican los derechos de aprovechamiento de aguas de las empresas mineras, en particulas SQM.  </w:t>
            </w:r>
          </w:p>
          <w:p w14:paraId="7E56AAC7" w14:textId="77777777" w:rsidR="001C1509" w:rsidRPr="002737EB" w:rsidRDefault="001C1509"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En Anexo B se entregan las extracciones de agua de las empresas mineras, en particular las de SQM.</w:t>
            </w:r>
          </w:p>
        </w:tc>
      </w:tr>
    </w:tbl>
    <w:p w14:paraId="57288C2A" w14:textId="77777777" w:rsidR="001C1509" w:rsidRDefault="001C1509" w:rsidP="001C1509">
      <w:pPr>
        <w:spacing w:before="0" w:line="240" w:lineRule="auto"/>
        <w:jc w:val="left"/>
      </w:pPr>
      <w:r>
        <w:br w:type="page"/>
      </w:r>
    </w:p>
    <w:p w14:paraId="4995FDBA" w14:textId="739D8EF1" w:rsidR="001C1509" w:rsidRPr="000B5823" w:rsidRDefault="008C7070" w:rsidP="001C1509">
      <w:pPr>
        <w:pStyle w:val="Ttulo3"/>
      </w:pPr>
      <w:bookmarkStart w:id="77" w:name="_Toc70539129"/>
      <w:r>
        <w:t>N</w:t>
      </w:r>
      <w:r w:rsidR="00765983">
        <w:t>30</w:t>
      </w:r>
      <w:r>
        <w:t>,</w:t>
      </w:r>
      <w:r w:rsidR="001C1509" w:rsidRPr="000B5823">
        <w:t xml:space="preserve"> </w:t>
      </w:r>
      <w:bookmarkStart w:id="78" w:name="_Toc57304530"/>
      <w:r w:rsidR="001C1509" w:rsidRPr="000B5823">
        <w:t>Determinación de reservas de aguas superficiales de acuerdo a lo dispuesto en el artículo 147 Bis inciso 3 de la ley 20.017 de 2005 que modifica el código de aguas: caudales de reserva para abastecimiento de la población y usos de interés nacional. SIT N° 147 (2008)</w:t>
      </w:r>
      <w:bookmarkEnd w:id="77"/>
      <w:bookmarkEnd w:id="7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B5823" w14:paraId="7627AFF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A339393"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7B1416C"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Estudio</w:t>
            </w:r>
          </w:p>
        </w:tc>
      </w:tr>
      <w:tr w:rsidR="001C1509" w:rsidRPr="000B5823" w14:paraId="17BA6C8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B966780"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40D9283"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Determinación de reservas de aguas superficiales de acuerdo a lo dispuesto en el artículo 147 Bis inciso 3 de la ley 20.017 de 2005 que modifica el código de aguas : caudales de reserva para abastecimiento de la población y usos de interés nacional, SIT N° 147</w:t>
            </w:r>
          </w:p>
        </w:tc>
      </w:tr>
      <w:tr w:rsidR="001C1509" w:rsidRPr="000B5823" w14:paraId="5FC1C36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5E34991"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B8A328A"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2008</w:t>
            </w:r>
          </w:p>
        </w:tc>
      </w:tr>
      <w:tr w:rsidR="001C1509" w:rsidRPr="000B5823" w14:paraId="64B03CB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77330FF"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92B7EE8"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Aquaterra</w:t>
            </w:r>
          </w:p>
        </w:tc>
      </w:tr>
      <w:tr w:rsidR="001C1509" w:rsidRPr="000B5823" w14:paraId="4E979D8D"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815CEF5"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7B179B9"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Dirección General de Aguas</w:t>
            </w:r>
          </w:p>
        </w:tc>
      </w:tr>
      <w:tr w:rsidR="001C1509" w:rsidRPr="000B5823" w14:paraId="25DE2E0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98400EB"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823F0EA" w14:textId="77777777" w:rsidR="001C1509" w:rsidRPr="000B5823" w:rsidRDefault="001C1509" w:rsidP="00021A9D">
            <w:pPr>
              <w:spacing w:before="0" w:line="276" w:lineRule="auto"/>
              <w:jc w:val="left"/>
              <w:rPr>
                <w:rFonts w:eastAsia="Calibri" w:cs="Calibri"/>
                <w:sz w:val="16"/>
                <w:szCs w:val="16"/>
                <w:lang w:eastAsia="en-US"/>
              </w:rPr>
            </w:pPr>
            <w:r w:rsidRPr="000B5823">
              <w:rPr>
                <w:rFonts w:eastAsia="Calibri" w:cs="Calibri"/>
                <w:sz w:val="16"/>
                <w:szCs w:val="16"/>
                <w:lang w:eastAsia="en-US"/>
              </w:rPr>
              <w:t>http://sad.dga.cl/ipac20/ipac.jsp?session=15840P0T72765.5325650&amp;profile=cirh&amp;source=~!biblioteca&amp;view=subscriptionsummary&amp;uri=full=3100001~!4962~!0&amp;ri=4&amp;aspect=subtab13&amp;menu=search&amp;ipp=20&amp;spp=20&amp;staffonly=&amp;term=sit-147&amp;index=.GW&amp;uindex=&amp;aspect=subtab13&amp;me</w:t>
            </w:r>
          </w:p>
        </w:tc>
      </w:tr>
      <w:tr w:rsidR="001C1509" w:rsidRPr="000B5823" w14:paraId="165ABA4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798A765" w14:textId="77777777" w:rsidR="001C1509" w:rsidRPr="000B5823" w:rsidRDefault="001C1509" w:rsidP="00021A9D">
            <w:pPr>
              <w:spacing w:before="0" w:line="276" w:lineRule="auto"/>
              <w:jc w:val="center"/>
              <w:rPr>
                <w:rFonts w:eastAsia="Calibri" w:cs="Calibri"/>
                <w:b/>
                <w:bCs/>
                <w:sz w:val="16"/>
                <w:szCs w:val="16"/>
                <w:lang w:eastAsia="en-US"/>
              </w:rPr>
            </w:pPr>
          </w:p>
        </w:tc>
      </w:tr>
      <w:tr w:rsidR="001C1509" w:rsidRPr="000B5823" w14:paraId="1EB78B2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1A87DBF"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7ECE753" w14:textId="77777777" w:rsidR="001C1509" w:rsidRPr="000B5823" w:rsidRDefault="001C1509" w:rsidP="00021A9D">
            <w:pPr>
              <w:spacing w:before="0" w:line="276" w:lineRule="auto"/>
              <w:jc w:val="center"/>
              <w:rPr>
                <w:rFonts w:eastAsia="Calibri" w:cs="Calibri"/>
                <w:b/>
                <w:sz w:val="16"/>
                <w:szCs w:val="16"/>
                <w:lang w:eastAsia="en-US"/>
              </w:rPr>
            </w:pPr>
            <w:r w:rsidRPr="000B582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67313F3" w14:textId="77777777" w:rsidR="001C1509" w:rsidRPr="000B5823" w:rsidRDefault="001C1509" w:rsidP="00021A9D">
            <w:pPr>
              <w:spacing w:before="0" w:line="276" w:lineRule="auto"/>
              <w:jc w:val="center"/>
              <w:rPr>
                <w:rFonts w:eastAsia="Calibri" w:cs="Calibri"/>
                <w:b/>
                <w:sz w:val="16"/>
                <w:szCs w:val="16"/>
                <w:lang w:eastAsia="en-US"/>
              </w:rPr>
            </w:pPr>
            <w:r w:rsidRPr="000B582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7D11EFA" w14:textId="77777777" w:rsidR="001C1509" w:rsidRPr="000B5823" w:rsidRDefault="001C1509" w:rsidP="00021A9D">
            <w:pPr>
              <w:spacing w:before="0" w:line="276" w:lineRule="auto"/>
              <w:jc w:val="center"/>
              <w:rPr>
                <w:rFonts w:eastAsia="Calibri" w:cs="Calibri"/>
                <w:b/>
                <w:sz w:val="16"/>
                <w:szCs w:val="16"/>
                <w:lang w:eastAsia="en-US"/>
              </w:rPr>
            </w:pPr>
            <w:r w:rsidRPr="000B582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C9E4486" w14:textId="77777777" w:rsidR="001C1509" w:rsidRPr="000B5823" w:rsidRDefault="001C1509" w:rsidP="00021A9D">
            <w:pPr>
              <w:spacing w:before="0" w:line="276" w:lineRule="auto"/>
              <w:jc w:val="center"/>
              <w:rPr>
                <w:rFonts w:eastAsia="Calibri" w:cs="Calibri"/>
                <w:b/>
                <w:sz w:val="16"/>
                <w:szCs w:val="16"/>
                <w:lang w:eastAsia="en-US"/>
              </w:rPr>
            </w:pPr>
            <w:r w:rsidRPr="000B5823">
              <w:rPr>
                <w:rFonts w:eastAsia="Calibri" w:cs="Calibri"/>
                <w:b/>
                <w:sz w:val="16"/>
                <w:szCs w:val="16"/>
                <w:lang w:eastAsia="en-US"/>
              </w:rPr>
              <w:t>Cuenca(s)</w:t>
            </w:r>
          </w:p>
        </w:tc>
      </w:tr>
      <w:tr w:rsidR="001C1509" w:rsidRPr="000B5823" w14:paraId="76542D5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261C258" w14:textId="77777777" w:rsidR="001C1509" w:rsidRPr="000B5823"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B694A69" w14:textId="77777777" w:rsidR="001C1509" w:rsidRPr="000B5823"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15890F1" w14:textId="77777777" w:rsidR="001C1509" w:rsidRPr="000B5823" w:rsidRDefault="001C1509" w:rsidP="00021A9D">
            <w:pPr>
              <w:spacing w:before="0" w:line="276" w:lineRule="auto"/>
              <w:jc w:val="center"/>
              <w:rPr>
                <w:rFonts w:eastAsia="Calibri" w:cs="Calibri"/>
                <w:sz w:val="16"/>
                <w:szCs w:val="16"/>
                <w:lang w:eastAsia="en-US"/>
              </w:rPr>
            </w:pPr>
            <w:r w:rsidRPr="000B5823">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DBD1C3C" w14:textId="77777777" w:rsidR="001C1509" w:rsidRPr="000B5823"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AF0E37E" w14:textId="77777777" w:rsidR="001C1509" w:rsidRPr="000B5823" w:rsidRDefault="001C1509" w:rsidP="00021A9D">
            <w:pPr>
              <w:spacing w:before="0" w:line="276" w:lineRule="auto"/>
              <w:jc w:val="center"/>
              <w:rPr>
                <w:rFonts w:eastAsia="Calibri" w:cs="Calibri"/>
                <w:sz w:val="16"/>
                <w:szCs w:val="16"/>
                <w:lang w:eastAsia="en-US"/>
              </w:rPr>
            </w:pPr>
          </w:p>
        </w:tc>
      </w:tr>
      <w:tr w:rsidR="001C1509" w:rsidRPr="000B5823" w14:paraId="14303EC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65D4BC3" w14:textId="77777777" w:rsidR="001C1509" w:rsidRPr="000B5823" w:rsidRDefault="001C1509" w:rsidP="00021A9D">
            <w:pPr>
              <w:spacing w:before="0" w:line="276" w:lineRule="auto"/>
              <w:jc w:val="center"/>
              <w:rPr>
                <w:rFonts w:eastAsia="Calibri" w:cs="Calibri"/>
                <w:b/>
                <w:bCs/>
                <w:sz w:val="16"/>
                <w:szCs w:val="16"/>
                <w:lang w:eastAsia="en-US"/>
              </w:rPr>
            </w:pPr>
          </w:p>
        </w:tc>
      </w:tr>
      <w:tr w:rsidR="001C1509" w:rsidRPr="000B5823" w14:paraId="77AD7EA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9E5F27A"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593E80C"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639D0E7"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30FFEC4"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Cuenca(s)</w:t>
            </w:r>
          </w:p>
        </w:tc>
      </w:tr>
      <w:tr w:rsidR="001C1509" w:rsidRPr="000B5823" w14:paraId="500DA7D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5E13B50" w14:textId="77777777" w:rsidR="001C1509" w:rsidRPr="000B5823"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CAD5A22" w14:textId="77777777" w:rsidR="001C1509" w:rsidRPr="000B5823" w:rsidRDefault="001C1509" w:rsidP="00021A9D">
            <w:pPr>
              <w:spacing w:before="0" w:line="276" w:lineRule="auto"/>
              <w:jc w:val="center"/>
              <w:rPr>
                <w:rFonts w:eastAsia="Calibri" w:cs="Calibri"/>
                <w:sz w:val="16"/>
                <w:szCs w:val="16"/>
                <w:lang w:eastAsia="en-US"/>
              </w:rPr>
            </w:pPr>
            <w:r w:rsidRPr="000B5823">
              <w:rPr>
                <w:rFonts w:eastAsia="Calibri" w:cs="Calibri"/>
                <w:sz w:val="16"/>
                <w:szCs w:val="16"/>
                <w:lang w:eastAsia="en-US"/>
              </w:rPr>
              <w:t>IX, X, XI y XII</w:t>
            </w:r>
          </w:p>
        </w:tc>
        <w:tc>
          <w:tcPr>
            <w:tcW w:w="1791" w:type="dxa"/>
            <w:gridSpan w:val="2"/>
            <w:tcBorders>
              <w:top w:val="nil"/>
              <w:left w:val="nil"/>
              <w:bottom w:val="single" w:sz="4" w:space="0" w:color="auto"/>
              <w:right w:val="single" w:sz="4" w:space="0" w:color="auto"/>
            </w:tcBorders>
            <w:vAlign w:val="center"/>
          </w:tcPr>
          <w:p w14:paraId="61679DAC" w14:textId="77777777" w:rsidR="001C1509" w:rsidRPr="000B5823"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F18A8B9" w14:textId="77777777" w:rsidR="001C1509" w:rsidRPr="000B5823" w:rsidRDefault="001C1509" w:rsidP="00021A9D">
            <w:pPr>
              <w:spacing w:before="0" w:line="276" w:lineRule="auto"/>
              <w:jc w:val="center"/>
              <w:rPr>
                <w:rFonts w:eastAsia="Calibri" w:cs="Calibri"/>
                <w:sz w:val="16"/>
                <w:szCs w:val="16"/>
                <w:lang w:eastAsia="en-US"/>
              </w:rPr>
            </w:pPr>
          </w:p>
        </w:tc>
      </w:tr>
      <w:tr w:rsidR="001C1509" w:rsidRPr="000B5823" w14:paraId="4EF7E09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6ED76EB" w14:textId="77777777" w:rsidR="001C1509" w:rsidRPr="000B5823" w:rsidRDefault="001C1509" w:rsidP="00021A9D">
            <w:pPr>
              <w:spacing w:before="0" w:line="276" w:lineRule="auto"/>
              <w:jc w:val="center"/>
              <w:rPr>
                <w:rFonts w:eastAsia="Calibri" w:cs="Calibri"/>
                <w:b/>
                <w:bCs/>
                <w:sz w:val="16"/>
                <w:szCs w:val="16"/>
                <w:lang w:eastAsia="en-US"/>
              </w:rPr>
            </w:pPr>
          </w:p>
        </w:tc>
      </w:tr>
      <w:tr w:rsidR="001C1509" w:rsidRPr="000B5823" w14:paraId="62A4E666"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703583" w14:textId="77777777" w:rsidR="001C1509" w:rsidRPr="000B5823" w:rsidRDefault="001C1509" w:rsidP="00021A9D">
            <w:pPr>
              <w:spacing w:before="0" w:line="276" w:lineRule="auto"/>
              <w:jc w:val="left"/>
              <w:rPr>
                <w:rFonts w:eastAsia="Calibri" w:cs="Calibri"/>
                <w:b/>
                <w:bCs/>
                <w:sz w:val="16"/>
                <w:szCs w:val="16"/>
                <w:lang w:eastAsia="en-US"/>
              </w:rPr>
            </w:pPr>
            <w:r w:rsidRPr="000B582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9C19397"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248001E"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F3946D4"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35F1B3E"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 xml:space="preserve">Caracterización de la cuenca </w:t>
            </w:r>
          </w:p>
        </w:tc>
      </w:tr>
      <w:tr w:rsidR="001C1509" w:rsidRPr="000B5823" w14:paraId="203BEB80"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B27BED4" w14:textId="77777777" w:rsidR="001C1509" w:rsidRPr="000B5823"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ED0BACE" w14:textId="77777777" w:rsidR="001C1509" w:rsidRPr="000B5823"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89B7156" w14:textId="77777777" w:rsidR="001C1509" w:rsidRPr="000B5823"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E57DDDC" w14:textId="77777777" w:rsidR="001C1509" w:rsidRPr="000B5823"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BE73728" w14:textId="77777777" w:rsidR="001C1509" w:rsidRPr="000B5823" w:rsidRDefault="001C1509" w:rsidP="00021A9D">
            <w:pPr>
              <w:spacing w:before="0" w:line="276" w:lineRule="auto"/>
              <w:jc w:val="center"/>
              <w:rPr>
                <w:rFonts w:eastAsia="Calibri" w:cs="Calibri"/>
                <w:sz w:val="16"/>
                <w:szCs w:val="16"/>
                <w:lang w:eastAsia="en-US"/>
              </w:rPr>
            </w:pPr>
            <w:r w:rsidRPr="000B5823">
              <w:rPr>
                <w:rFonts w:eastAsia="Calibri" w:cs="Calibri"/>
                <w:sz w:val="16"/>
                <w:szCs w:val="16"/>
                <w:lang w:eastAsia="en-US"/>
              </w:rPr>
              <w:t>●</w:t>
            </w:r>
          </w:p>
        </w:tc>
      </w:tr>
      <w:tr w:rsidR="001C1509" w:rsidRPr="000B5823" w14:paraId="134FB62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5C64B9E" w14:textId="77777777" w:rsidR="001C1509" w:rsidRPr="000B5823" w:rsidRDefault="001C1509" w:rsidP="00021A9D">
            <w:pPr>
              <w:spacing w:before="0" w:line="276" w:lineRule="auto"/>
              <w:jc w:val="center"/>
              <w:rPr>
                <w:rFonts w:eastAsia="Calibri" w:cs="Calibri"/>
                <w:b/>
                <w:bCs/>
                <w:sz w:val="16"/>
                <w:szCs w:val="16"/>
                <w:lang w:eastAsia="en-US"/>
              </w:rPr>
            </w:pPr>
          </w:p>
        </w:tc>
      </w:tr>
      <w:tr w:rsidR="001C1509" w:rsidRPr="000B5823" w14:paraId="60324D4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40ADFA2"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OBJETIVO(S) DE LA INFORMACIÓN</w:t>
            </w:r>
          </w:p>
        </w:tc>
      </w:tr>
      <w:tr w:rsidR="001C1509" w:rsidRPr="000B5823" w14:paraId="4B76701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4CB675A" w14:textId="77777777" w:rsidR="001C1509" w:rsidRPr="000B5823" w:rsidRDefault="001C1509" w:rsidP="00021A9D">
            <w:pPr>
              <w:spacing w:before="0" w:line="276" w:lineRule="auto"/>
              <w:jc w:val="left"/>
              <w:rPr>
                <w:sz w:val="16"/>
                <w:szCs w:val="16"/>
                <w:lang w:eastAsia="es-CL"/>
              </w:rPr>
            </w:pPr>
            <w:r w:rsidRPr="000B5823">
              <w:rPr>
                <w:sz w:val="16"/>
                <w:szCs w:val="16"/>
                <w:lang w:eastAsia="es-CL"/>
              </w:rPr>
              <w:t>1. Determinación de caudales de reserva para abastecimiento de la poblkación y usosa de interés nacional en 19 cuencas de interés correspondientes a:</w:t>
            </w:r>
          </w:p>
          <w:p w14:paraId="0A4890E9" w14:textId="77777777" w:rsidR="001C1509" w:rsidRPr="000B5823" w:rsidRDefault="001C1509" w:rsidP="00021A9D">
            <w:pPr>
              <w:spacing w:before="0" w:line="276" w:lineRule="auto"/>
              <w:jc w:val="left"/>
              <w:rPr>
                <w:sz w:val="16"/>
                <w:szCs w:val="16"/>
                <w:lang w:eastAsia="es-CL"/>
              </w:rPr>
            </w:pPr>
            <w:r w:rsidRPr="000B5823">
              <w:rPr>
                <w:sz w:val="16"/>
                <w:szCs w:val="16"/>
                <w:lang w:eastAsia="es-CL"/>
              </w:rPr>
              <w:t>- Región IX (3 cuencas: Ríos Queule, Toltén, Imperial)</w:t>
            </w:r>
          </w:p>
          <w:p w14:paraId="1CEBEA60" w14:textId="77777777" w:rsidR="001C1509" w:rsidRPr="000B5823" w:rsidRDefault="001C1509" w:rsidP="00021A9D">
            <w:pPr>
              <w:spacing w:before="0" w:line="276" w:lineRule="auto"/>
              <w:jc w:val="left"/>
              <w:rPr>
                <w:sz w:val="16"/>
                <w:szCs w:val="16"/>
                <w:lang w:eastAsia="es-CL"/>
              </w:rPr>
            </w:pPr>
            <w:r w:rsidRPr="000B5823">
              <w:rPr>
                <w:sz w:val="16"/>
                <w:szCs w:val="16"/>
                <w:lang w:eastAsia="es-CL"/>
              </w:rPr>
              <w:t>- Región X (6 cuencas: Lago Llanquihue, Rios Bueno, Cochamó, Futaleufú, Palena, Puelo)</w:t>
            </w:r>
          </w:p>
          <w:p w14:paraId="218B3367" w14:textId="77777777" w:rsidR="001C1509" w:rsidRPr="000B5823" w:rsidRDefault="001C1509" w:rsidP="00021A9D">
            <w:pPr>
              <w:spacing w:before="0" w:line="276" w:lineRule="auto"/>
              <w:jc w:val="left"/>
              <w:rPr>
                <w:sz w:val="16"/>
                <w:szCs w:val="16"/>
                <w:lang w:eastAsia="es-CL"/>
              </w:rPr>
            </w:pPr>
            <w:r w:rsidRPr="000B5823">
              <w:rPr>
                <w:sz w:val="16"/>
                <w:szCs w:val="16"/>
                <w:lang w:eastAsia="es-CL"/>
              </w:rPr>
              <w:t>- Región XI (7 cuencas: RÍos Figueroa, Aysén, Coyhaique, Blanco, Murta, Bravo, Pascua)</w:t>
            </w:r>
          </w:p>
          <w:p w14:paraId="743FB7AD" w14:textId="77777777" w:rsidR="001C1509" w:rsidRPr="000B5823" w:rsidRDefault="001C1509" w:rsidP="00021A9D">
            <w:pPr>
              <w:spacing w:before="0" w:line="276" w:lineRule="auto"/>
              <w:jc w:val="left"/>
              <w:rPr>
                <w:sz w:val="16"/>
                <w:szCs w:val="16"/>
                <w:lang w:eastAsia="es-CL"/>
              </w:rPr>
            </w:pPr>
            <w:r w:rsidRPr="000B5823">
              <w:rPr>
                <w:sz w:val="16"/>
                <w:szCs w:val="16"/>
                <w:lang w:eastAsia="es-CL"/>
              </w:rPr>
              <w:t>- Región XII (3 cuencas: Serrano, Grande, San Juan)</w:t>
            </w:r>
          </w:p>
        </w:tc>
      </w:tr>
      <w:tr w:rsidR="001C1509" w:rsidRPr="000B5823" w14:paraId="7AC4DA1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9B61EB6" w14:textId="77777777" w:rsidR="001C1509" w:rsidRPr="000B5823" w:rsidRDefault="001C1509" w:rsidP="00021A9D">
            <w:pPr>
              <w:spacing w:before="0" w:line="276" w:lineRule="auto"/>
              <w:jc w:val="center"/>
              <w:rPr>
                <w:rFonts w:eastAsia="Calibri" w:cs="Calibri"/>
                <w:b/>
                <w:bCs/>
                <w:sz w:val="16"/>
                <w:szCs w:val="16"/>
                <w:lang w:eastAsia="en-US"/>
              </w:rPr>
            </w:pPr>
            <w:r w:rsidRPr="000B5823">
              <w:rPr>
                <w:rFonts w:eastAsia="Calibri" w:cs="Calibri"/>
                <w:b/>
                <w:bCs/>
                <w:sz w:val="16"/>
                <w:szCs w:val="16"/>
                <w:lang w:eastAsia="en-US"/>
              </w:rPr>
              <w:t>RESULTADOS DE INTERÉS</w:t>
            </w:r>
          </w:p>
        </w:tc>
      </w:tr>
      <w:tr w:rsidR="001C1509" w:rsidRPr="000B5823" w14:paraId="1F6C5AA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CF0C554"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1. Algunas consideraciones de la metodología aplicada:</w:t>
            </w:r>
          </w:p>
          <w:p w14:paraId="6BCF2146" w14:textId="6C4CD830"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xml:space="preserve">a) Determinación de caudales de AP para localidades sin abastecimiento. Periodo 20 añoa, 2% tasa de crecimiento, cálculo </w:t>
            </w:r>
            <w:r w:rsidR="00F52645">
              <w:rPr>
                <w:rFonts w:eastAsia="Calibri" w:cs="Calibri"/>
                <w:sz w:val="16"/>
                <w:szCs w:val="16"/>
                <w:lang w:eastAsia="en-US"/>
              </w:rPr>
              <w:t xml:space="preserve">de </w:t>
            </w:r>
            <w:r w:rsidRPr="000B5823">
              <w:rPr>
                <w:rFonts w:eastAsia="Calibri" w:cs="Calibri"/>
                <w:sz w:val="16"/>
                <w:szCs w:val="16"/>
                <w:lang w:eastAsia="en-US"/>
              </w:rPr>
              <w:t>caudales de consumo (Qm con dotación 150 l/hab/día; Qmaxd = Qm*1,5), caudal de producción considerando 10% pérdidas (Qp = Qmaxd/0,9)</w:t>
            </w:r>
          </w:p>
          <w:p w14:paraId="043C5AB7"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b) Solicitudes de Derechos de aguas superficiales en trámite (APR), a partir de planillas DARH depuradas</w:t>
            </w:r>
          </w:p>
          <w:p w14:paraId="1A70E1B2"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c) Determinación de caudal ecológico (según antecedentes existentes, en caso contrario, según el método del área drenante, es decir considerando un caudal mínimo= 0,0055 m3/s/km2 del área drenante de la cuenca o subcuenca de interés.</w:t>
            </w:r>
          </w:p>
          <w:p w14:paraId="778F1A84"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d) Determinación de caudal para SNASPE y Sitios Prioritarios de Conservación de la Diversidad Biológica.</w:t>
            </w:r>
          </w:p>
          <w:p w14:paraId="47F92447"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e) Estimación de caudales asociados a actividades turísticas con contacto directo y sin contacto directo</w:t>
            </w:r>
          </w:p>
          <w:p w14:paraId="3BF1880B"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f) Caudales de reserva de interés nacional para comunidades indígenas y comunas en situación de pobreza. Se determinan las áreas agrícolas asociadas, derechos de aguas superficiales en trámite (indígenas), y comunas en situación de pobreza (estimando un valor de la necesidad hídrica)</w:t>
            </w:r>
          </w:p>
          <w:p w14:paraId="3BFCD614"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2. Las tablas de síntesis de de los caudales de uso de interés nacional para cada cuenca incluyen los siguientes campos:</w:t>
            </w:r>
          </w:p>
          <w:p w14:paraId="6DAD8D10"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Localidades sin abastecimiento (l/s)</w:t>
            </w:r>
          </w:p>
          <w:p w14:paraId="360989D0"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Derechos de agua (l/s)</w:t>
            </w:r>
          </w:p>
          <w:p w14:paraId="26F8B2BA"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Predios indígenas (l/s)</w:t>
            </w:r>
          </w:p>
          <w:p w14:paraId="2DED4BF5"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Derechos de agua en trámite (l/s)</w:t>
            </w:r>
          </w:p>
          <w:p w14:paraId="0387CD4D"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Cudal ecológico (l/s)</w:t>
            </w:r>
          </w:p>
          <w:p w14:paraId="0BDBA78B"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3. Se incluye Anexo con Recopilación de Métodos de cálculo de caudal ecológico:</w:t>
            </w:r>
          </w:p>
          <w:p w14:paraId="04B72530"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Método de Tennant</w:t>
            </w:r>
          </w:p>
          <w:p w14:paraId="011A63EE"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Método del área drenante</w:t>
            </w:r>
          </w:p>
          <w:p w14:paraId="6C784B7E"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Legislación internacional existente con respecto a caudales mínimos en ríos (legislación francesa, legislación suiza y legislación asturiana)</w:t>
            </w:r>
          </w:p>
          <w:p w14:paraId="5DF51D27" w14:textId="77777777" w:rsidR="001C1509" w:rsidRPr="000B5823" w:rsidRDefault="001C1509" w:rsidP="00021A9D">
            <w:pPr>
              <w:spacing w:before="0" w:line="276" w:lineRule="auto"/>
              <w:contextualSpacing/>
              <w:jc w:val="left"/>
              <w:rPr>
                <w:rFonts w:eastAsia="Calibri" w:cs="Calibri"/>
                <w:sz w:val="16"/>
                <w:szCs w:val="16"/>
                <w:lang w:eastAsia="en-US"/>
              </w:rPr>
            </w:pPr>
            <w:r w:rsidRPr="000B5823">
              <w:rPr>
                <w:rFonts w:eastAsia="Calibri" w:cs="Calibri"/>
                <w:sz w:val="16"/>
                <w:szCs w:val="16"/>
                <w:lang w:eastAsia="en-US"/>
              </w:rPr>
              <w:t>- Programa de canales de Nueva Inglaterra (base de caudales acuáticos)</w:t>
            </w:r>
          </w:p>
        </w:tc>
      </w:tr>
    </w:tbl>
    <w:p w14:paraId="1ADD96D3" w14:textId="77777777" w:rsidR="001C1509" w:rsidRDefault="001C1509" w:rsidP="001C1509">
      <w:pPr>
        <w:spacing w:before="0" w:line="240" w:lineRule="auto"/>
        <w:jc w:val="left"/>
      </w:pPr>
      <w:r>
        <w:br w:type="page"/>
      </w:r>
    </w:p>
    <w:p w14:paraId="41EFE94E" w14:textId="2565A3E7" w:rsidR="001C1509" w:rsidRPr="00FF2FE3" w:rsidRDefault="008C7070" w:rsidP="001C1509">
      <w:pPr>
        <w:pStyle w:val="Ttulo3"/>
      </w:pPr>
      <w:bookmarkStart w:id="79" w:name="_Toc70539130"/>
      <w:r>
        <w:t>N3</w:t>
      </w:r>
      <w:r w:rsidR="00765983">
        <w:t>1</w:t>
      </w:r>
      <w:r>
        <w:t>,</w:t>
      </w:r>
      <w:r w:rsidR="001C1509" w:rsidRPr="00FF2FE3">
        <w:t xml:space="preserve"> </w:t>
      </w:r>
      <w:bookmarkStart w:id="80" w:name="_Toc57304531"/>
      <w:r w:rsidR="001C1509" w:rsidRPr="00FF2FE3">
        <w:t>Determinación de caudales ecológicos en cuencas con fauna íctica nativa y en estado de conservación. SIT N°187 (2008)</w:t>
      </w:r>
      <w:bookmarkEnd w:id="79"/>
      <w:bookmarkEnd w:id="8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2737EB" w14:paraId="65D2585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BD62835"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1D14F0C" w14:textId="77777777" w:rsidR="001C1509" w:rsidRPr="002737EB" w:rsidRDefault="001C1509" w:rsidP="00021A9D">
            <w:pPr>
              <w:spacing w:before="0" w:line="276" w:lineRule="auto"/>
              <w:jc w:val="left"/>
              <w:rPr>
                <w:rFonts w:eastAsia="Calibri" w:cs="Calibri"/>
                <w:sz w:val="16"/>
                <w:szCs w:val="18"/>
                <w:lang w:eastAsia="en-US"/>
              </w:rPr>
            </w:pPr>
            <w:r w:rsidRPr="007E5D2E">
              <w:rPr>
                <w:rFonts w:eastAsia="Calibri" w:cs="Calibri"/>
                <w:sz w:val="16"/>
                <w:szCs w:val="18"/>
                <w:lang w:eastAsia="en-US"/>
              </w:rPr>
              <w:t>Estudio</w:t>
            </w:r>
          </w:p>
        </w:tc>
      </w:tr>
      <w:tr w:rsidR="001C1509" w:rsidRPr="002737EB" w14:paraId="6DBA5F5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1952C9F"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62DDB01E"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Determinación de caudales ecológicos en cuencas con fauna íctica nativa y en estado de conservación</w:t>
            </w:r>
          </w:p>
        </w:tc>
      </w:tr>
      <w:tr w:rsidR="001C1509" w:rsidRPr="002737EB" w14:paraId="3771EC8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1E96547"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11DF1D40"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2008</w:t>
            </w:r>
          </w:p>
        </w:tc>
      </w:tr>
      <w:tr w:rsidR="001C1509" w:rsidRPr="002737EB" w14:paraId="56C9615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88BCD70"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165505BA"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Centro de Ecología Aplicada Ltda</w:t>
            </w:r>
          </w:p>
        </w:tc>
      </w:tr>
      <w:tr w:rsidR="001C1509" w:rsidRPr="002737EB" w14:paraId="6D6E4888"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6A876B1"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07DE123C" w14:textId="77777777" w:rsidR="001C1509" w:rsidRPr="007E5D2E" w:rsidRDefault="001C1509" w:rsidP="00021A9D">
            <w:pPr>
              <w:spacing w:before="0" w:line="276" w:lineRule="auto"/>
              <w:jc w:val="left"/>
              <w:rPr>
                <w:rFonts w:eastAsia="Calibri" w:cs="Calibri"/>
                <w:sz w:val="16"/>
                <w:szCs w:val="16"/>
                <w:lang w:eastAsia="en-US"/>
              </w:rPr>
            </w:pPr>
            <w:r w:rsidRPr="007E5D2E">
              <w:rPr>
                <w:rFonts w:eastAsia="Calibri" w:cs="Calibri"/>
                <w:sz w:val="16"/>
                <w:szCs w:val="16"/>
                <w:lang w:eastAsia="en-US"/>
              </w:rPr>
              <w:t>Dirección General de Aguas (DGA)</w:t>
            </w:r>
          </w:p>
        </w:tc>
      </w:tr>
      <w:tr w:rsidR="001C1509" w:rsidRPr="002737EB" w14:paraId="021B67B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AE18736"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790CFB8E" w14:textId="5813DDDA" w:rsidR="001C1509" w:rsidRPr="007E5D2E" w:rsidRDefault="001C1509" w:rsidP="00021A9D">
            <w:pPr>
              <w:spacing w:before="0" w:line="240" w:lineRule="auto"/>
              <w:jc w:val="left"/>
              <w:rPr>
                <w:rFonts w:cs="Arial"/>
                <w:color w:val="0563C1"/>
                <w:sz w:val="16"/>
                <w:szCs w:val="16"/>
                <w:u w:val="single"/>
                <w:lang w:eastAsia="es-ES"/>
              </w:rPr>
            </w:pPr>
            <w:r w:rsidRPr="00F52645">
              <w:rPr>
                <w:rFonts w:cs="Arial"/>
                <w:sz w:val="16"/>
                <w:szCs w:val="16"/>
              </w:rPr>
              <w:t>http://sad.dga.cl/ipac20/ipac.jsp?session=15840P0T72765.5325650&amp;menu=search&amp;aspect=subtab13&amp;npp=10&amp;ipp=20&amp;spp=20&amp;profile=cirh&amp;ri=5&amp;source=%7E%21biblioteca&amp;index=.GW&amp;term=sit-187&amp;x=18&amp;y=15&amp;aspect=subtab13</w:t>
            </w:r>
          </w:p>
        </w:tc>
      </w:tr>
      <w:tr w:rsidR="001C1509" w:rsidRPr="002737EB" w14:paraId="418A8F3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0672F32" w14:textId="77777777" w:rsidR="001C1509" w:rsidRPr="007E5D2E" w:rsidRDefault="001C1509" w:rsidP="00021A9D">
            <w:pPr>
              <w:spacing w:before="0" w:line="276" w:lineRule="auto"/>
              <w:jc w:val="center"/>
              <w:rPr>
                <w:rFonts w:eastAsia="Calibri" w:cs="Calibri"/>
                <w:b/>
                <w:bCs/>
                <w:sz w:val="16"/>
                <w:szCs w:val="16"/>
                <w:lang w:eastAsia="en-US"/>
              </w:rPr>
            </w:pPr>
          </w:p>
        </w:tc>
      </w:tr>
      <w:tr w:rsidR="001C1509" w:rsidRPr="002737EB" w14:paraId="3FFC552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BA44FA5"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9906F04"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64FFD2E1"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549E731"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F371A64"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5575DF3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E5AB4EB"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08DB84B9"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687F6F84" w14:textId="77777777" w:rsidR="001C1509" w:rsidRPr="002737EB" w:rsidRDefault="001C1509"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BE611A3" w14:textId="77777777" w:rsidR="001C1509" w:rsidRPr="002737EB"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43F8FA1"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3999246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6021981"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3F5693C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15981F"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2E79B2E8"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0DD1395D"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E92586A"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315C4AC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76F2442"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7DCEED50"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0673014A"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50524AA" w14:textId="77777777" w:rsidR="001C1509" w:rsidRPr="002737EB" w:rsidRDefault="001C1509" w:rsidP="00021A9D">
            <w:pPr>
              <w:spacing w:before="0" w:line="276" w:lineRule="auto"/>
              <w:jc w:val="center"/>
              <w:rPr>
                <w:rFonts w:eastAsia="Calibri" w:cs="Calibri"/>
                <w:sz w:val="16"/>
                <w:szCs w:val="18"/>
                <w:lang w:eastAsia="en-US"/>
              </w:rPr>
            </w:pPr>
            <w:r w:rsidRPr="00436CC4">
              <w:rPr>
                <w:rFonts w:eastAsia="Calibri" w:cs="Calibri"/>
                <w:sz w:val="16"/>
                <w:szCs w:val="18"/>
                <w:lang w:eastAsia="en-US"/>
              </w:rPr>
              <w:t>Lauca</w:t>
            </w:r>
            <w:r>
              <w:rPr>
                <w:rFonts w:eastAsia="Calibri" w:cs="Calibri"/>
                <w:sz w:val="16"/>
                <w:szCs w:val="18"/>
                <w:lang w:eastAsia="en-US"/>
              </w:rPr>
              <w:t xml:space="preserve">, </w:t>
            </w:r>
            <w:r w:rsidRPr="00436CC4">
              <w:rPr>
                <w:rFonts w:eastAsia="Calibri" w:cs="Calibri"/>
                <w:sz w:val="16"/>
                <w:szCs w:val="18"/>
                <w:lang w:eastAsia="en-US"/>
              </w:rPr>
              <w:t>Collacagua – Islunga</w:t>
            </w:r>
            <w:r>
              <w:rPr>
                <w:rFonts w:eastAsia="Calibri" w:cs="Calibri"/>
                <w:sz w:val="16"/>
                <w:szCs w:val="18"/>
                <w:lang w:eastAsia="en-US"/>
              </w:rPr>
              <w:t xml:space="preserve">, </w:t>
            </w:r>
            <w:r w:rsidRPr="00436CC4">
              <w:rPr>
                <w:rFonts w:eastAsia="Calibri" w:cs="Calibri"/>
                <w:sz w:val="16"/>
                <w:szCs w:val="18"/>
                <w:lang w:eastAsia="en-US"/>
              </w:rPr>
              <w:t>Loa – Camarones</w:t>
            </w:r>
            <w:r>
              <w:rPr>
                <w:rFonts w:eastAsia="Calibri" w:cs="Calibri"/>
                <w:sz w:val="16"/>
                <w:szCs w:val="18"/>
                <w:lang w:eastAsia="en-US"/>
              </w:rPr>
              <w:t xml:space="preserve">, </w:t>
            </w:r>
            <w:r w:rsidRPr="00436CC4">
              <w:rPr>
                <w:rFonts w:eastAsia="Calibri" w:cs="Calibri"/>
                <w:sz w:val="16"/>
                <w:szCs w:val="18"/>
                <w:lang w:eastAsia="en-US"/>
              </w:rPr>
              <w:t>Copiapó –Huasco</w:t>
            </w:r>
            <w:r>
              <w:rPr>
                <w:rFonts w:eastAsia="Calibri" w:cs="Calibri"/>
                <w:sz w:val="16"/>
                <w:szCs w:val="18"/>
                <w:lang w:eastAsia="en-US"/>
              </w:rPr>
              <w:t xml:space="preserve">, </w:t>
            </w:r>
            <w:r w:rsidRPr="00436CC4">
              <w:rPr>
                <w:rFonts w:eastAsia="Calibri" w:cs="Calibri"/>
                <w:sz w:val="16"/>
                <w:szCs w:val="18"/>
                <w:lang w:eastAsia="en-US"/>
              </w:rPr>
              <w:t>Choapa – Elqui</w:t>
            </w:r>
            <w:r>
              <w:rPr>
                <w:rFonts w:eastAsia="Calibri" w:cs="Calibri"/>
                <w:sz w:val="16"/>
                <w:szCs w:val="18"/>
                <w:lang w:eastAsia="en-US"/>
              </w:rPr>
              <w:t xml:space="preserve">, </w:t>
            </w:r>
            <w:r w:rsidRPr="00436CC4">
              <w:rPr>
                <w:rFonts w:eastAsia="Calibri" w:cs="Calibri"/>
                <w:sz w:val="16"/>
                <w:szCs w:val="18"/>
                <w:lang w:eastAsia="en-US"/>
              </w:rPr>
              <w:t>Aconcagua – Petorca – Ligua</w:t>
            </w:r>
            <w:r>
              <w:rPr>
                <w:rFonts w:eastAsia="Calibri" w:cs="Calibri"/>
                <w:sz w:val="16"/>
                <w:szCs w:val="18"/>
                <w:lang w:eastAsia="en-US"/>
              </w:rPr>
              <w:t xml:space="preserve">, </w:t>
            </w:r>
            <w:r w:rsidRPr="00436CC4">
              <w:rPr>
                <w:rFonts w:eastAsia="Calibri" w:cs="Calibri"/>
                <w:sz w:val="16"/>
                <w:szCs w:val="18"/>
                <w:lang w:eastAsia="en-US"/>
              </w:rPr>
              <w:t>Rapel</w:t>
            </w:r>
            <w:r>
              <w:rPr>
                <w:rFonts w:eastAsia="Calibri" w:cs="Calibri"/>
                <w:sz w:val="16"/>
                <w:szCs w:val="18"/>
                <w:lang w:eastAsia="en-US"/>
              </w:rPr>
              <w:t xml:space="preserve">, </w:t>
            </w:r>
            <w:r w:rsidRPr="00436CC4">
              <w:rPr>
                <w:rFonts w:eastAsia="Calibri" w:cs="Calibri"/>
                <w:sz w:val="16"/>
                <w:szCs w:val="18"/>
                <w:lang w:eastAsia="en-US"/>
              </w:rPr>
              <w:t>Mataquito – Maule</w:t>
            </w:r>
            <w:r>
              <w:rPr>
                <w:rFonts w:eastAsia="Calibri" w:cs="Calibri"/>
                <w:sz w:val="16"/>
                <w:szCs w:val="18"/>
                <w:lang w:eastAsia="en-US"/>
              </w:rPr>
              <w:t xml:space="preserve">, </w:t>
            </w:r>
            <w:r w:rsidRPr="00436CC4">
              <w:rPr>
                <w:rFonts w:eastAsia="Calibri" w:cs="Calibri"/>
                <w:sz w:val="16"/>
                <w:szCs w:val="18"/>
                <w:lang w:eastAsia="en-US"/>
              </w:rPr>
              <w:t>Bío Bío – Itata</w:t>
            </w:r>
            <w:r>
              <w:rPr>
                <w:rFonts w:eastAsia="Calibri" w:cs="Calibri"/>
                <w:sz w:val="16"/>
                <w:szCs w:val="18"/>
                <w:lang w:eastAsia="en-US"/>
              </w:rPr>
              <w:t xml:space="preserve">, </w:t>
            </w:r>
            <w:r w:rsidRPr="00436CC4">
              <w:rPr>
                <w:rFonts w:eastAsia="Calibri" w:cs="Calibri"/>
                <w:sz w:val="16"/>
                <w:szCs w:val="18"/>
                <w:lang w:eastAsia="en-US"/>
              </w:rPr>
              <w:t>Imperial – Toltén</w:t>
            </w:r>
            <w:r>
              <w:rPr>
                <w:rFonts w:eastAsia="Calibri" w:cs="Calibri"/>
                <w:sz w:val="16"/>
                <w:szCs w:val="18"/>
                <w:lang w:eastAsia="en-US"/>
              </w:rPr>
              <w:t xml:space="preserve">, </w:t>
            </w:r>
            <w:r w:rsidRPr="00436CC4">
              <w:rPr>
                <w:rFonts w:eastAsia="Calibri" w:cs="Calibri"/>
                <w:sz w:val="16"/>
                <w:szCs w:val="18"/>
                <w:lang w:eastAsia="en-US"/>
              </w:rPr>
              <w:t>Valdivia</w:t>
            </w:r>
            <w:r>
              <w:rPr>
                <w:rFonts w:eastAsia="Calibri" w:cs="Calibri"/>
                <w:sz w:val="16"/>
                <w:szCs w:val="18"/>
                <w:lang w:eastAsia="en-US"/>
              </w:rPr>
              <w:t xml:space="preserve">, </w:t>
            </w:r>
            <w:r w:rsidRPr="00436CC4">
              <w:rPr>
                <w:rFonts w:eastAsia="Calibri" w:cs="Calibri"/>
                <w:sz w:val="16"/>
                <w:szCs w:val="18"/>
                <w:lang w:eastAsia="en-US"/>
              </w:rPr>
              <w:t>Maullin – Yelcho</w:t>
            </w:r>
            <w:r>
              <w:rPr>
                <w:rFonts w:eastAsia="Calibri" w:cs="Calibri"/>
                <w:sz w:val="16"/>
                <w:szCs w:val="18"/>
                <w:lang w:eastAsia="en-US"/>
              </w:rPr>
              <w:t xml:space="preserve">, </w:t>
            </w:r>
            <w:r w:rsidRPr="00436CC4">
              <w:rPr>
                <w:rFonts w:eastAsia="Calibri" w:cs="Calibri"/>
                <w:sz w:val="16"/>
                <w:szCs w:val="18"/>
                <w:lang w:eastAsia="en-US"/>
              </w:rPr>
              <w:t>Palena – Aysén</w:t>
            </w:r>
            <w:r>
              <w:rPr>
                <w:rFonts w:eastAsia="Calibri" w:cs="Calibri"/>
                <w:sz w:val="16"/>
                <w:szCs w:val="18"/>
                <w:lang w:eastAsia="en-US"/>
              </w:rPr>
              <w:t xml:space="preserve">, </w:t>
            </w:r>
            <w:r w:rsidRPr="00436CC4">
              <w:rPr>
                <w:rFonts w:eastAsia="Calibri" w:cs="Calibri"/>
                <w:sz w:val="16"/>
                <w:szCs w:val="18"/>
                <w:lang w:eastAsia="en-US"/>
              </w:rPr>
              <w:t>Maipo</w:t>
            </w:r>
          </w:p>
        </w:tc>
      </w:tr>
      <w:tr w:rsidR="001C1509" w:rsidRPr="002737EB" w14:paraId="401F991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CAC7C0B"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580C6B7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7412B87"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3A2F8C8C"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D2F9AAB"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64D7AB9"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569D490"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1C1509" w:rsidRPr="002737EB" w14:paraId="79D6104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F843F59"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3F7F283A"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791" w:type="dxa"/>
            <w:gridSpan w:val="2"/>
            <w:tcBorders>
              <w:top w:val="nil"/>
              <w:left w:val="nil"/>
              <w:bottom w:val="single" w:sz="4" w:space="0" w:color="auto"/>
              <w:right w:val="single" w:sz="4" w:space="0" w:color="auto"/>
            </w:tcBorders>
            <w:vAlign w:val="center"/>
          </w:tcPr>
          <w:p w14:paraId="0C370C52"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2045" w:type="dxa"/>
            <w:gridSpan w:val="2"/>
            <w:tcBorders>
              <w:top w:val="nil"/>
              <w:left w:val="nil"/>
              <w:bottom w:val="single" w:sz="4" w:space="0" w:color="auto"/>
              <w:right w:val="single" w:sz="4" w:space="0" w:color="auto"/>
            </w:tcBorders>
            <w:vAlign w:val="center"/>
            <w:hideMark/>
          </w:tcPr>
          <w:p w14:paraId="36E051B3" w14:textId="77777777" w:rsidR="001C1509" w:rsidRPr="002737EB"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56AB0470"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3E72930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43C7573"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3FAD9A2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C7F0347" w14:textId="77777777" w:rsidR="001C1509" w:rsidRPr="007E5D2E" w:rsidRDefault="001C1509" w:rsidP="00021A9D">
            <w:pPr>
              <w:spacing w:before="0" w:line="276" w:lineRule="auto"/>
              <w:jc w:val="center"/>
              <w:rPr>
                <w:rFonts w:eastAsia="Calibri" w:cs="Calibri"/>
                <w:b/>
                <w:bCs/>
                <w:sz w:val="16"/>
                <w:szCs w:val="16"/>
                <w:lang w:eastAsia="en-US"/>
              </w:rPr>
            </w:pPr>
            <w:r w:rsidRPr="007E5D2E">
              <w:rPr>
                <w:rFonts w:eastAsia="Calibri" w:cs="Calibri"/>
                <w:b/>
                <w:bCs/>
                <w:sz w:val="16"/>
                <w:szCs w:val="16"/>
                <w:lang w:eastAsia="en-US"/>
              </w:rPr>
              <w:t>OBJETIVO(S) DE LA INFORMACIÓN</w:t>
            </w:r>
          </w:p>
        </w:tc>
      </w:tr>
      <w:tr w:rsidR="001C1509" w:rsidRPr="002737EB" w14:paraId="6B1275F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20092F5" w14:textId="77777777" w:rsidR="001C1509" w:rsidRPr="007E5D2E" w:rsidRDefault="001C1509" w:rsidP="00021A9D">
            <w:pPr>
              <w:spacing w:before="0" w:line="276" w:lineRule="auto"/>
              <w:jc w:val="left"/>
              <w:rPr>
                <w:sz w:val="16"/>
                <w:szCs w:val="16"/>
                <w:lang w:eastAsia="es-CL"/>
              </w:rPr>
            </w:pPr>
            <w:r w:rsidRPr="007E5D2E">
              <w:rPr>
                <w:sz w:val="16"/>
                <w:szCs w:val="16"/>
                <w:lang w:eastAsia="es-CL"/>
              </w:rPr>
              <w:t>Proponer un modelo conceptual para determinar el caudal ecológico de un río incorporando un enfoque multiescalado y jerárquico.</w:t>
            </w:r>
          </w:p>
        </w:tc>
      </w:tr>
      <w:tr w:rsidR="001C1509" w:rsidRPr="002737EB" w14:paraId="73962D5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E44E1C6"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1C1509" w:rsidRPr="00F52645" w14:paraId="2696FCB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3563639" w14:textId="77777777" w:rsidR="001C1509" w:rsidRPr="00F52645" w:rsidRDefault="001C1509" w:rsidP="00021A9D">
            <w:pPr>
              <w:spacing w:before="0" w:line="276" w:lineRule="auto"/>
              <w:contextualSpacing/>
              <w:jc w:val="left"/>
              <w:rPr>
                <w:rFonts w:eastAsia="Calibri" w:cs="Calibri"/>
                <w:sz w:val="16"/>
                <w:szCs w:val="18"/>
                <w:lang w:eastAsia="en-US"/>
              </w:rPr>
            </w:pPr>
            <w:r w:rsidRPr="00F52645">
              <w:rPr>
                <w:rFonts w:eastAsia="Calibri" w:cs="Calibri"/>
                <w:sz w:val="16"/>
                <w:szCs w:val="18"/>
                <w:lang w:eastAsia="en-US"/>
              </w:rPr>
              <w:t xml:space="preserve">En esta metodología se considera cuatro escalas análisis: </w:t>
            </w:r>
          </w:p>
          <w:p w14:paraId="7D6B1DD1" w14:textId="77777777" w:rsidR="001C1509" w:rsidRPr="00F52645" w:rsidRDefault="001C1509" w:rsidP="00D93008">
            <w:pPr>
              <w:pStyle w:val="Prrafodelista"/>
              <w:numPr>
                <w:ilvl w:val="0"/>
                <w:numId w:val="9"/>
              </w:numPr>
              <w:spacing w:before="0" w:line="276" w:lineRule="auto"/>
              <w:rPr>
                <w:rFonts w:cs="Calibri"/>
                <w:sz w:val="16"/>
                <w:szCs w:val="18"/>
              </w:rPr>
            </w:pPr>
            <w:r w:rsidRPr="00F52645">
              <w:rPr>
                <w:rFonts w:cs="Calibri"/>
                <w:sz w:val="16"/>
                <w:szCs w:val="18"/>
              </w:rPr>
              <w:t xml:space="preserve">Hidroecoregiones, definida por condiciones climáticas e hidrológicas específicas; </w:t>
            </w:r>
          </w:p>
          <w:p w14:paraId="1163D776" w14:textId="77777777" w:rsidR="001C1509" w:rsidRPr="00F52645" w:rsidRDefault="001C1509" w:rsidP="00D93008">
            <w:pPr>
              <w:pStyle w:val="Prrafodelista"/>
              <w:numPr>
                <w:ilvl w:val="0"/>
                <w:numId w:val="9"/>
              </w:numPr>
              <w:spacing w:before="0" w:line="276" w:lineRule="auto"/>
              <w:rPr>
                <w:rFonts w:cs="Calibri"/>
                <w:sz w:val="16"/>
                <w:szCs w:val="18"/>
              </w:rPr>
            </w:pPr>
            <w:r w:rsidRPr="00F52645">
              <w:rPr>
                <w:rFonts w:cs="Calibri"/>
                <w:sz w:val="16"/>
                <w:szCs w:val="18"/>
              </w:rPr>
              <w:t>Sistema, definido por el río en toda su extensión; i</w:t>
            </w:r>
          </w:p>
          <w:p w14:paraId="3E4D7926" w14:textId="77777777" w:rsidR="001C1509" w:rsidRPr="00F52645" w:rsidRDefault="001C1509" w:rsidP="00D93008">
            <w:pPr>
              <w:pStyle w:val="Prrafodelista"/>
              <w:numPr>
                <w:ilvl w:val="0"/>
                <w:numId w:val="9"/>
              </w:numPr>
              <w:spacing w:before="0" w:line="276" w:lineRule="auto"/>
              <w:rPr>
                <w:rFonts w:cs="Calibri"/>
                <w:sz w:val="16"/>
                <w:szCs w:val="18"/>
              </w:rPr>
            </w:pPr>
            <w:r w:rsidRPr="00F52645">
              <w:rPr>
                <w:rFonts w:cs="Calibri"/>
                <w:sz w:val="16"/>
                <w:szCs w:val="18"/>
              </w:rPr>
              <w:t xml:space="preserve">Tramo de río, definido por la presencia de Áreas con Importancia Ambiental (AIA) y </w:t>
            </w:r>
          </w:p>
          <w:p w14:paraId="3D2D71E2" w14:textId="77777777" w:rsidR="001C1509" w:rsidRPr="00F52645" w:rsidRDefault="001C1509" w:rsidP="00D93008">
            <w:pPr>
              <w:pStyle w:val="Prrafodelista"/>
              <w:numPr>
                <w:ilvl w:val="0"/>
                <w:numId w:val="9"/>
              </w:numPr>
              <w:spacing w:before="0" w:line="276" w:lineRule="auto"/>
              <w:rPr>
                <w:rFonts w:cs="Calibri"/>
                <w:sz w:val="16"/>
                <w:szCs w:val="18"/>
              </w:rPr>
            </w:pPr>
            <w:r w:rsidRPr="00F52645">
              <w:rPr>
                <w:rFonts w:cs="Calibri"/>
                <w:sz w:val="16"/>
                <w:szCs w:val="18"/>
              </w:rPr>
              <w:t>Sección, definido por áreas donde se realiza el control local de los requerimientos de caudal por cada AIA.</w:t>
            </w:r>
          </w:p>
          <w:p w14:paraId="1376C518" w14:textId="77777777" w:rsidR="001C1509" w:rsidRPr="00F52645" w:rsidRDefault="001C1509" w:rsidP="00021A9D">
            <w:pPr>
              <w:spacing w:before="0" w:line="276" w:lineRule="auto"/>
              <w:contextualSpacing/>
              <w:jc w:val="left"/>
              <w:rPr>
                <w:rFonts w:eastAsia="Calibri" w:cs="Calibri"/>
                <w:sz w:val="16"/>
                <w:szCs w:val="18"/>
                <w:lang w:eastAsia="en-US"/>
              </w:rPr>
            </w:pPr>
            <w:r w:rsidRPr="00F52645">
              <w:rPr>
                <w:rFonts w:eastAsia="Calibri" w:cs="Calibri"/>
                <w:sz w:val="16"/>
                <w:szCs w:val="18"/>
                <w:lang w:eastAsia="en-US"/>
              </w:rPr>
              <w:t>En la cuantificación de los caudales mínimos se usa la caracterización biológica y antrópica, para vincular los caudales pasantes y las características morfológicas del río con la disponibilidad de hábitat para la fauna y las necesidades hidráulicas para desarrollar diferentes usos antrópicos. Los peces son utilizados como indicadores para establecer los requerimientos de caudal en los ríos.</w:t>
            </w:r>
          </w:p>
          <w:p w14:paraId="4E73E2F7" w14:textId="77777777" w:rsidR="001C1509" w:rsidRPr="00F52645" w:rsidRDefault="001C1509" w:rsidP="00021A9D">
            <w:pPr>
              <w:spacing w:before="0" w:line="276" w:lineRule="auto"/>
              <w:contextualSpacing/>
              <w:jc w:val="left"/>
              <w:rPr>
                <w:rFonts w:eastAsia="Calibri" w:cs="Calibri"/>
                <w:sz w:val="16"/>
                <w:szCs w:val="18"/>
                <w:lang w:eastAsia="en-US"/>
              </w:rPr>
            </w:pPr>
            <w:r w:rsidRPr="00F52645">
              <w:rPr>
                <w:rFonts w:eastAsia="Calibri" w:cs="Calibri"/>
                <w:sz w:val="16"/>
                <w:szCs w:val="18"/>
                <w:lang w:eastAsia="en-US"/>
              </w:rPr>
              <w:t>Así, el caudal mínimo ecológico en un tramo de río queda definido por la AIA que presente el requerimiento más elevado de caudal. Esta AIA no es necesariamente estática, puede variar en el tiempo y el espacio. Los</w:t>
            </w:r>
          </w:p>
          <w:p w14:paraId="4ED6EEE1" w14:textId="77777777" w:rsidR="001C1509" w:rsidRPr="00F52645" w:rsidRDefault="001C1509" w:rsidP="00021A9D">
            <w:pPr>
              <w:spacing w:before="0" w:line="276" w:lineRule="auto"/>
              <w:contextualSpacing/>
              <w:jc w:val="left"/>
              <w:rPr>
                <w:rFonts w:eastAsia="Calibri" w:cs="Calibri"/>
                <w:sz w:val="16"/>
                <w:szCs w:val="18"/>
                <w:lang w:eastAsia="en-US"/>
              </w:rPr>
            </w:pPr>
            <w:r w:rsidRPr="00F52645">
              <w:rPr>
                <w:rFonts w:eastAsia="Calibri" w:cs="Calibri"/>
                <w:sz w:val="16"/>
                <w:szCs w:val="18"/>
                <w:lang w:eastAsia="en-US"/>
              </w:rPr>
              <w:t>requerimientos de caudal de los AIA deberán evaluarse en períodos de años secos, normales y húmedos.</w:t>
            </w:r>
          </w:p>
        </w:tc>
      </w:tr>
    </w:tbl>
    <w:p w14:paraId="0969BD32" w14:textId="77777777" w:rsidR="001C1509" w:rsidRPr="00F52645" w:rsidRDefault="001C1509" w:rsidP="001C1509">
      <w:pPr>
        <w:spacing w:before="0" w:line="240" w:lineRule="auto"/>
        <w:jc w:val="left"/>
      </w:pPr>
      <w:r w:rsidRPr="00F52645">
        <w:br w:type="page"/>
      </w:r>
    </w:p>
    <w:p w14:paraId="388BC9EE" w14:textId="191247BA" w:rsidR="001C1509" w:rsidRPr="00F52645" w:rsidRDefault="008C7070" w:rsidP="001C1509">
      <w:pPr>
        <w:pStyle w:val="Ttulo3"/>
      </w:pPr>
      <w:bookmarkStart w:id="81" w:name="_Toc57304532"/>
      <w:bookmarkStart w:id="82" w:name="_Toc70539131"/>
      <w:r>
        <w:t>N3</w:t>
      </w:r>
      <w:r w:rsidR="00765983">
        <w:t>2</w:t>
      </w:r>
      <w:r>
        <w:t xml:space="preserve">, </w:t>
      </w:r>
      <w:r w:rsidR="001C1509" w:rsidRPr="00F52645">
        <w:t>Origen y naturaleza de los fluidos en los sistemas volcánicos, geotermales y termales de baja entalpía de la zona volcánica central (2008)</w:t>
      </w:r>
      <w:bookmarkEnd w:id="81"/>
      <w:bookmarkEnd w:id="82"/>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F52645" w14:paraId="396AC39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5CE9416"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1140E06" w14:textId="77777777" w:rsidR="001C1509" w:rsidRPr="00F52645" w:rsidRDefault="001C1509" w:rsidP="00021A9D">
            <w:pPr>
              <w:spacing w:before="0" w:line="276" w:lineRule="auto"/>
              <w:jc w:val="left"/>
              <w:rPr>
                <w:rFonts w:eastAsia="Calibri" w:cs="Calibri"/>
                <w:sz w:val="16"/>
                <w:szCs w:val="16"/>
                <w:lang w:eastAsia="en-US"/>
              </w:rPr>
            </w:pPr>
            <w:r w:rsidRPr="00F52645">
              <w:rPr>
                <w:rFonts w:eastAsia="Calibri" w:cs="Calibri"/>
                <w:sz w:val="16"/>
                <w:szCs w:val="16"/>
                <w:lang w:eastAsia="en-US"/>
              </w:rPr>
              <w:t>Tesis de doctorado</w:t>
            </w:r>
          </w:p>
        </w:tc>
      </w:tr>
      <w:tr w:rsidR="001C1509" w:rsidRPr="00F52645" w14:paraId="63413FD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FDE2F4D"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19C986B3" w14:textId="77777777" w:rsidR="001C1509" w:rsidRPr="00F52645" w:rsidRDefault="001C1509" w:rsidP="00021A9D">
            <w:pPr>
              <w:spacing w:before="0" w:line="276" w:lineRule="auto"/>
              <w:jc w:val="left"/>
              <w:rPr>
                <w:rFonts w:eastAsia="Calibri" w:cs="Calibri"/>
                <w:sz w:val="16"/>
                <w:szCs w:val="16"/>
                <w:lang w:eastAsia="en-US"/>
              </w:rPr>
            </w:pPr>
            <w:r w:rsidRPr="00F52645">
              <w:rPr>
                <w:sz w:val="16"/>
                <w:szCs w:val="16"/>
              </w:rPr>
              <w:t>Origen y naturaleza de los fluidos en los sistemas volcánicos, geotermales y termales de baja entalpía de la zona volcánica central (ZVC) entre los 17°43´S y 25°10´S</w:t>
            </w:r>
          </w:p>
        </w:tc>
      </w:tr>
      <w:tr w:rsidR="001C1509" w:rsidRPr="00F52645" w14:paraId="7BCE58B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93A1701"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49178A7" w14:textId="77777777" w:rsidR="001C1509" w:rsidRPr="00F52645" w:rsidRDefault="001C1509" w:rsidP="00021A9D">
            <w:pPr>
              <w:spacing w:before="0" w:line="276" w:lineRule="auto"/>
              <w:jc w:val="left"/>
              <w:rPr>
                <w:rFonts w:eastAsia="Calibri" w:cs="Calibri"/>
                <w:sz w:val="16"/>
                <w:szCs w:val="16"/>
                <w:lang w:eastAsia="en-US"/>
              </w:rPr>
            </w:pPr>
            <w:r w:rsidRPr="00F52645">
              <w:rPr>
                <w:rFonts w:eastAsia="Calibri" w:cs="Calibri"/>
                <w:sz w:val="16"/>
                <w:szCs w:val="16"/>
                <w:lang w:eastAsia="en-US"/>
              </w:rPr>
              <w:t>2008</w:t>
            </w:r>
          </w:p>
        </w:tc>
      </w:tr>
      <w:tr w:rsidR="001C1509" w:rsidRPr="00F52645" w14:paraId="04220FE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62F1BBC"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847C374" w14:textId="77777777" w:rsidR="001C1509" w:rsidRPr="00F52645" w:rsidRDefault="001C1509" w:rsidP="00021A9D">
            <w:pPr>
              <w:spacing w:before="0" w:line="276" w:lineRule="auto"/>
              <w:jc w:val="left"/>
              <w:rPr>
                <w:rFonts w:eastAsia="Calibri" w:cs="Calibri"/>
                <w:sz w:val="16"/>
                <w:szCs w:val="16"/>
                <w:lang w:eastAsia="en-US"/>
              </w:rPr>
            </w:pPr>
            <w:r w:rsidRPr="00F52645">
              <w:rPr>
                <w:sz w:val="16"/>
                <w:szCs w:val="16"/>
              </w:rPr>
              <w:t>Aguilera, F.</w:t>
            </w:r>
          </w:p>
        </w:tc>
      </w:tr>
      <w:tr w:rsidR="001C1509" w:rsidRPr="00436CC4" w14:paraId="6B53DA3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9C91E29"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396CD6F" w14:textId="77777777" w:rsidR="001C1509" w:rsidRPr="00436CC4" w:rsidRDefault="001C1509" w:rsidP="00021A9D">
            <w:pPr>
              <w:spacing w:before="0" w:line="276" w:lineRule="auto"/>
              <w:jc w:val="left"/>
              <w:rPr>
                <w:rFonts w:eastAsia="Calibri" w:cs="Calibri"/>
                <w:sz w:val="16"/>
                <w:szCs w:val="16"/>
                <w:lang w:eastAsia="en-US"/>
              </w:rPr>
            </w:pPr>
            <w:r w:rsidRPr="00F52645">
              <w:rPr>
                <w:sz w:val="16"/>
                <w:szCs w:val="16"/>
              </w:rPr>
              <w:t>Universidad Católica del Norte</w:t>
            </w:r>
          </w:p>
        </w:tc>
      </w:tr>
      <w:tr w:rsidR="001C1509" w:rsidRPr="00436CC4" w14:paraId="6CACCC2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AE64C7E" w14:textId="77777777" w:rsidR="001C1509" w:rsidRPr="00436CC4" w:rsidRDefault="001C1509" w:rsidP="00021A9D">
            <w:pPr>
              <w:spacing w:before="0" w:line="276" w:lineRule="auto"/>
              <w:jc w:val="left"/>
              <w:rPr>
                <w:rFonts w:eastAsia="Calibri" w:cs="Calibri"/>
                <w:b/>
                <w:bCs/>
                <w:sz w:val="16"/>
                <w:szCs w:val="16"/>
                <w:lang w:eastAsia="en-US"/>
              </w:rPr>
            </w:pPr>
            <w:r w:rsidRPr="00436CC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011245D" w14:textId="01CAE817" w:rsidR="001C1509" w:rsidRPr="00436CC4" w:rsidRDefault="00F52645" w:rsidP="00021A9D">
            <w:pPr>
              <w:spacing w:before="0" w:line="276" w:lineRule="auto"/>
              <w:jc w:val="left"/>
              <w:rPr>
                <w:rFonts w:eastAsia="Calibri" w:cs="Calibri"/>
                <w:sz w:val="16"/>
                <w:szCs w:val="16"/>
                <w:lang w:eastAsia="en-US"/>
              </w:rPr>
            </w:pPr>
            <w:r w:rsidRPr="00F52645">
              <w:rPr>
                <w:rFonts w:eastAsia="Calibri" w:cs="Calibri"/>
                <w:sz w:val="16"/>
                <w:szCs w:val="16"/>
                <w:lang w:eastAsia="en-US"/>
              </w:rPr>
              <w:t>http://repositorio.conicyt.cl/handle/10533/180153</w:t>
            </w:r>
          </w:p>
        </w:tc>
      </w:tr>
      <w:tr w:rsidR="001C1509" w:rsidRPr="00436CC4" w14:paraId="65774F0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C2152EE" w14:textId="77777777" w:rsidR="001C1509" w:rsidRPr="00436CC4" w:rsidRDefault="001C1509" w:rsidP="00021A9D">
            <w:pPr>
              <w:spacing w:before="0" w:line="276" w:lineRule="auto"/>
              <w:jc w:val="center"/>
              <w:rPr>
                <w:rFonts w:eastAsia="Calibri" w:cs="Calibri"/>
                <w:b/>
                <w:bCs/>
                <w:sz w:val="16"/>
                <w:szCs w:val="16"/>
                <w:lang w:eastAsia="en-US"/>
              </w:rPr>
            </w:pPr>
          </w:p>
        </w:tc>
      </w:tr>
      <w:tr w:rsidR="001C1509" w:rsidRPr="00436CC4" w14:paraId="5CE8BF4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D20705A" w14:textId="77777777" w:rsidR="001C1509" w:rsidRPr="00436CC4" w:rsidRDefault="001C1509" w:rsidP="00021A9D">
            <w:pPr>
              <w:spacing w:before="0" w:line="276" w:lineRule="auto"/>
              <w:jc w:val="left"/>
              <w:rPr>
                <w:rFonts w:eastAsia="Calibri" w:cs="Calibri"/>
                <w:b/>
                <w:bCs/>
                <w:sz w:val="16"/>
                <w:szCs w:val="16"/>
                <w:lang w:eastAsia="en-US"/>
              </w:rPr>
            </w:pPr>
            <w:r w:rsidRPr="00436CC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083033D" w14:textId="77777777" w:rsidR="001C1509" w:rsidRPr="00436CC4" w:rsidRDefault="001C1509" w:rsidP="00021A9D">
            <w:pPr>
              <w:spacing w:before="0" w:line="276" w:lineRule="auto"/>
              <w:jc w:val="center"/>
              <w:rPr>
                <w:rFonts w:eastAsia="Calibri" w:cs="Calibri"/>
                <w:b/>
                <w:sz w:val="16"/>
                <w:szCs w:val="16"/>
                <w:lang w:eastAsia="en-US"/>
              </w:rPr>
            </w:pPr>
            <w:r w:rsidRPr="00436CC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D200D22" w14:textId="77777777" w:rsidR="001C1509" w:rsidRPr="00436CC4" w:rsidRDefault="001C1509" w:rsidP="00021A9D">
            <w:pPr>
              <w:spacing w:before="0" w:line="276" w:lineRule="auto"/>
              <w:jc w:val="center"/>
              <w:rPr>
                <w:rFonts w:eastAsia="Calibri" w:cs="Calibri"/>
                <w:b/>
                <w:sz w:val="16"/>
                <w:szCs w:val="16"/>
                <w:lang w:eastAsia="en-US"/>
              </w:rPr>
            </w:pPr>
            <w:r w:rsidRPr="00436CC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1A4A040" w14:textId="77777777" w:rsidR="001C1509" w:rsidRPr="00436CC4" w:rsidRDefault="001C1509" w:rsidP="00021A9D">
            <w:pPr>
              <w:spacing w:before="0" w:line="276" w:lineRule="auto"/>
              <w:jc w:val="center"/>
              <w:rPr>
                <w:rFonts w:eastAsia="Calibri" w:cs="Calibri"/>
                <w:b/>
                <w:sz w:val="16"/>
                <w:szCs w:val="16"/>
                <w:lang w:eastAsia="en-US"/>
              </w:rPr>
            </w:pPr>
            <w:r w:rsidRPr="00436CC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3A49B5C" w14:textId="77777777" w:rsidR="001C1509" w:rsidRPr="00436CC4" w:rsidRDefault="001C1509" w:rsidP="00021A9D">
            <w:pPr>
              <w:spacing w:before="0" w:line="276" w:lineRule="auto"/>
              <w:jc w:val="center"/>
              <w:rPr>
                <w:rFonts w:eastAsia="Calibri" w:cs="Calibri"/>
                <w:b/>
                <w:sz w:val="16"/>
                <w:szCs w:val="16"/>
                <w:lang w:eastAsia="en-US"/>
              </w:rPr>
            </w:pPr>
            <w:r w:rsidRPr="00436CC4">
              <w:rPr>
                <w:rFonts w:eastAsia="Calibri" w:cs="Calibri"/>
                <w:b/>
                <w:sz w:val="16"/>
                <w:szCs w:val="16"/>
                <w:lang w:eastAsia="en-US"/>
              </w:rPr>
              <w:t>Cuenca(s)</w:t>
            </w:r>
          </w:p>
        </w:tc>
      </w:tr>
      <w:tr w:rsidR="001C1509" w:rsidRPr="00436CC4" w14:paraId="5519B7C2"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8001DF3" w14:textId="77777777" w:rsidR="001C1509" w:rsidRPr="00436CC4"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789F4D4" w14:textId="77777777" w:rsidR="001C1509" w:rsidRPr="00436CC4"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2824507" w14:textId="77777777" w:rsidR="001C1509" w:rsidRPr="00436CC4"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A9EF97B" w14:textId="77777777" w:rsidR="001C1509" w:rsidRPr="00436CC4" w:rsidRDefault="001C1509" w:rsidP="00021A9D">
            <w:pPr>
              <w:spacing w:before="0" w:line="276" w:lineRule="auto"/>
              <w:jc w:val="center"/>
              <w:rPr>
                <w:rFonts w:eastAsia="Calibri" w:cs="Calibri"/>
                <w:sz w:val="16"/>
                <w:szCs w:val="16"/>
                <w:lang w:eastAsia="en-US"/>
              </w:rPr>
            </w:pPr>
            <w:r w:rsidRPr="00436CC4">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4FD5B8A7" w14:textId="77777777" w:rsidR="001C1509" w:rsidRPr="00436CC4" w:rsidRDefault="001C1509" w:rsidP="00021A9D">
            <w:pPr>
              <w:spacing w:before="0" w:line="276" w:lineRule="auto"/>
              <w:jc w:val="center"/>
              <w:rPr>
                <w:rFonts w:eastAsia="Calibri" w:cs="Calibri"/>
                <w:sz w:val="16"/>
                <w:szCs w:val="16"/>
                <w:lang w:eastAsia="en-US"/>
              </w:rPr>
            </w:pPr>
          </w:p>
        </w:tc>
      </w:tr>
      <w:tr w:rsidR="001C1509" w:rsidRPr="00436CC4" w14:paraId="087C420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6AB6631" w14:textId="77777777" w:rsidR="001C1509" w:rsidRPr="00436CC4" w:rsidRDefault="001C1509" w:rsidP="00021A9D">
            <w:pPr>
              <w:spacing w:before="0" w:line="276" w:lineRule="auto"/>
              <w:jc w:val="center"/>
              <w:rPr>
                <w:rFonts w:eastAsia="Calibri" w:cs="Calibri"/>
                <w:b/>
                <w:bCs/>
                <w:sz w:val="16"/>
                <w:szCs w:val="16"/>
                <w:lang w:eastAsia="en-US"/>
              </w:rPr>
            </w:pPr>
          </w:p>
        </w:tc>
      </w:tr>
      <w:tr w:rsidR="001C1509" w:rsidRPr="00436CC4" w14:paraId="695FACD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1FE441D" w14:textId="77777777" w:rsidR="001C1509" w:rsidRPr="00436CC4" w:rsidRDefault="001C1509" w:rsidP="00021A9D">
            <w:pPr>
              <w:spacing w:before="0" w:line="276" w:lineRule="auto"/>
              <w:jc w:val="left"/>
              <w:rPr>
                <w:rFonts w:eastAsia="Calibri" w:cs="Calibri"/>
                <w:b/>
                <w:bCs/>
                <w:sz w:val="16"/>
                <w:szCs w:val="16"/>
                <w:lang w:eastAsia="en-US"/>
              </w:rPr>
            </w:pPr>
            <w:r w:rsidRPr="00436CC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287D524"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008A04B"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5FA2B66"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Cuenca(s)</w:t>
            </w:r>
          </w:p>
        </w:tc>
      </w:tr>
      <w:tr w:rsidR="001C1509" w:rsidRPr="00436CC4" w14:paraId="33CD314D"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16768435" w14:textId="77777777" w:rsidR="001C1509" w:rsidRPr="00436CC4"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BBA9F66" w14:textId="77777777" w:rsidR="001C1509" w:rsidRPr="00436CC4" w:rsidRDefault="001C1509" w:rsidP="00021A9D">
            <w:pPr>
              <w:spacing w:before="0" w:line="276" w:lineRule="auto"/>
              <w:jc w:val="center"/>
              <w:rPr>
                <w:rFonts w:eastAsia="Calibri" w:cs="Calibri"/>
                <w:sz w:val="16"/>
                <w:szCs w:val="16"/>
                <w:lang w:eastAsia="en-US"/>
              </w:rPr>
            </w:pPr>
            <w:r>
              <w:rPr>
                <w:sz w:val="16"/>
                <w:szCs w:val="16"/>
              </w:rPr>
              <w:t>XV</w:t>
            </w:r>
          </w:p>
        </w:tc>
        <w:tc>
          <w:tcPr>
            <w:tcW w:w="1791" w:type="dxa"/>
            <w:gridSpan w:val="2"/>
            <w:tcBorders>
              <w:top w:val="nil"/>
              <w:left w:val="nil"/>
              <w:bottom w:val="single" w:sz="4" w:space="0" w:color="auto"/>
              <w:right w:val="single" w:sz="4" w:space="0" w:color="auto"/>
            </w:tcBorders>
            <w:vAlign w:val="center"/>
          </w:tcPr>
          <w:p w14:paraId="2181E419" w14:textId="77777777" w:rsidR="001C1509" w:rsidRPr="00436CC4"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F1856F8" w14:textId="77777777" w:rsidR="001C1509" w:rsidRPr="00436CC4" w:rsidRDefault="001C1509" w:rsidP="00021A9D">
            <w:pPr>
              <w:spacing w:before="0" w:line="276" w:lineRule="auto"/>
              <w:jc w:val="center"/>
              <w:rPr>
                <w:rFonts w:eastAsia="Calibri" w:cs="Calibri"/>
                <w:sz w:val="16"/>
                <w:szCs w:val="16"/>
                <w:lang w:eastAsia="en-US"/>
              </w:rPr>
            </w:pPr>
          </w:p>
        </w:tc>
      </w:tr>
      <w:tr w:rsidR="001C1509" w:rsidRPr="00436CC4" w14:paraId="46EBF0C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1E91C34" w14:textId="77777777" w:rsidR="001C1509" w:rsidRPr="00436CC4" w:rsidRDefault="001C1509" w:rsidP="00021A9D">
            <w:pPr>
              <w:spacing w:before="0" w:line="276" w:lineRule="auto"/>
              <w:jc w:val="center"/>
              <w:rPr>
                <w:rFonts w:eastAsia="Calibri" w:cs="Calibri"/>
                <w:b/>
                <w:bCs/>
                <w:sz w:val="16"/>
                <w:szCs w:val="16"/>
                <w:lang w:eastAsia="en-US"/>
              </w:rPr>
            </w:pPr>
          </w:p>
        </w:tc>
      </w:tr>
      <w:tr w:rsidR="001C1509" w:rsidRPr="00436CC4" w14:paraId="6E4A9CC3"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481B041" w14:textId="77777777" w:rsidR="001C1509" w:rsidRPr="00436CC4" w:rsidRDefault="001C1509" w:rsidP="00021A9D">
            <w:pPr>
              <w:spacing w:before="0" w:line="276" w:lineRule="auto"/>
              <w:jc w:val="left"/>
              <w:rPr>
                <w:rFonts w:eastAsia="Calibri" w:cs="Calibri"/>
                <w:b/>
                <w:bCs/>
                <w:sz w:val="16"/>
                <w:szCs w:val="16"/>
                <w:lang w:eastAsia="en-US"/>
              </w:rPr>
            </w:pPr>
            <w:r w:rsidRPr="00436CC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E5387E6"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5917E09"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99D064B"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8076216"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 xml:space="preserve">Caracterización de la cuenca </w:t>
            </w:r>
          </w:p>
        </w:tc>
      </w:tr>
      <w:tr w:rsidR="001C1509" w:rsidRPr="00436CC4" w14:paraId="1DFB1A5F"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3F6CDC93" w14:textId="77777777" w:rsidR="001C1509" w:rsidRPr="00436CC4"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E56D76E" w14:textId="77777777" w:rsidR="001C1509" w:rsidRPr="00436CC4"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493839B" w14:textId="77777777" w:rsidR="001C1509" w:rsidRPr="00436CC4"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A2CB9AF" w14:textId="77777777" w:rsidR="001C1509" w:rsidRPr="00436CC4" w:rsidRDefault="001C1509" w:rsidP="00021A9D">
            <w:pPr>
              <w:spacing w:before="0" w:line="276" w:lineRule="auto"/>
              <w:jc w:val="center"/>
              <w:rPr>
                <w:rFonts w:eastAsia="Calibri" w:cs="Calibri"/>
                <w:sz w:val="16"/>
                <w:szCs w:val="16"/>
                <w:lang w:eastAsia="en-US"/>
              </w:rPr>
            </w:pPr>
            <w:r w:rsidRPr="00436CC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0DC4977" w14:textId="77777777" w:rsidR="001C1509" w:rsidRPr="00436CC4" w:rsidRDefault="001C1509" w:rsidP="00021A9D">
            <w:pPr>
              <w:spacing w:before="0" w:line="276" w:lineRule="auto"/>
              <w:jc w:val="left"/>
              <w:rPr>
                <w:rFonts w:eastAsia="Calibri" w:cs="Calibri"/>
                <w:sz w:val="16"/>
                <w:szCs w:val="16"/>
                <w:lang w:eastAsia="en-US"/>
              </w:rPr>
            </w:pPr>
            <w:r w:rsidRPr="00436CC4">
              <w:rPr>
                <w:rFonts w:eastAsia="Calibri" w:cs="Calibri"/>
                <w:sz w:val="16"/>
                <w:szCs w:val="16"/>
                <w:lang w:eastAsia="en-US"/>
              </w:rPr>
              <w:t> </w:t>
            </w:r>
          </w:p>
        </w:tc>
      </w:tr>
      <w:tr w:rsidR="001C1509" w:rsidRPr="00436CC4" w14:paraId="4897E40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52F7492" w14:textId="77777777" w:rsidR="001C1509" w:rsidRPr="00436CC4" w:rsidRDefault="001C1509" w:rsidP="00021A9D">
            <w:pPr>
              <w:spacing w:before="0" w:line="276" w:lineRule="auto"/>
              <w:jc w:val="center"/>
              <w:rPr>
                <w:rFonts w:eastAsia="Calibri" w:cs="Calibri"/>
                <w:b/>
                <w:bCs/>
                <w:sz w:val="16"/>
                <w:szCs w:val="16"/>
                <w:lang w:eastAsia="en-US"/>
              </w:rPr>
            </w:pPr>
          </w:p>
        </w:tc>
      </w:tr>
      <w:tr w:rsidR="001C1509" w:rsidRPr="00436CC4" w14:paraId="25538E1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6131685"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OBJETIVO(S) DE LA INFORMACIÓN</w:t>
            </w:r>
          </w:p>
        </w:tc>
      </w:tr>
      <w:tr w:rsidR="001C1509" w:rsidRPr="00436CC4" w14:paraId="6801441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17F9EF1" w14:textId="77777777" w:rsidR="001C1509" w:rsidRPr="00436CC4" w:rsidRDefault="001C1509" w:rsidP="00021A9D">
            <w:pPr>
              <w:autoSpaceDE w:val="0"/>
              <w:autoSpaceDN w:val="0"/>
              <w:adjustRightInd w:val="0"/>
              <w:spacing w:before="0" w:line="240" w:lineRule="auto"/>
              <w:jc w:val="left"/>
              <w:rPr>
                <w:sz w:val="16"/>
                <w:szCs w:val="16"/>
              </w:rPr>
            </w:pPr>
            <w:r w:rsidRPr="00436CC4">
              <w:rPr>
                <w:sz w:val="16"/>
                <w:szCs w:val="16"/>
              </w:rPr>
              <w:t>El estudio busca determinar</w:t>
            </w:r>
            <w:r w:rsidRPr="00436CC4">
              <w:rPr>
                <w:rFonts w:eastAsiaTheme="minorHAnsi"/>
                <w:color w:val="2B302A"/>
                <w:sz w:val="16"/>
                <w:szCs w:val="16"/>
              </w:rPr>
              <w:t xml:space="preserve"> </w:t>
            </w:r>
            <w:r w:rsidRPr="00436CC4">
              <w:rPr>
                <w:sz w:val="16"/>
                <w:szCs w:val="16"/>
              </w:rPr>
              <w:t xml:space="preserve">el origen y naturaleza de los fluidos en sistemas volcánicos, geotermales y termales de baja entalpía de la zona volcánica central. Los objetivos específicos son determinar los procesos geoquímicos y termodinámicos que actúan en profundidad, conocer el grado de actividad de los sistemas volcánicos y establecer las posibles relaciones genéticas entre los distintos sistemas. </w:t>
            </w:r>
          </w:p>
        </w:tc>
      </w:tr>
      <w:tr w:rsidR="001C1509" w:rsidRPr="00436CC4" w14:paraId="097DE55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39D02B7" w14:textId="77777777" w:rsidR="001C1509" w:rsidRPr="00436CC4" w:rsidRDefault="001C1509" w:rsidP="00021A9D">
            <w:pPr>
              <w:spacing w:before="0" w:line="276" w:lineRule="auto"/>
              <w:jc w:val="center"/>
              <w:rPr>
                <w:rFonts w:eastAsia="Calibri" w:cs="Calibri"/>
                <w:b/>
                <w:bCs/>
                <w:sz w:val="16"/>
                <w:szCs w:val="16"/>
                <w:lang w:eastAsia="en-US"/>
              </w:rPr>
            </w:pPr>
            <w:r w:rsidRPr="00436CC4">
              <w:rPr>
                <w:rFonts w:eastAsia="Calibri" w:cs="Calibri"/>
                <w:b/>
                <w:bCs/>
                <w:sz w:val="16"/>
                <w:szCs w:val="16"/>
                <w:lang w:eastAsia="en-US"/>
              </w:rPr>
              <w:t>RESULTADOS DE INTERÉS</w:t>
            </w:r>
          </w:p>
        </w:tc>
      </w:tr>
      <w:tr w:rsidR="001C1509" w:rsidRPr="000F22BC" w14:paraId="692C62A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DD44A05"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 xml:space="preserve">Realiza en primer lugar una descripción de los sistemas volcánicos, campos geotermales, fuentes termales y vertientes frías de esta porción del arco magmático andino. </w:t>
            </w:r>
          </w:p>
          <w:p w14:paraId="14286E9F"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El trabajo incluye los métodos de muestreo y de análisis de las muestras tomadas en fase gaseosa y líquida durante el estudio.</w:t>
            </w:r>
          </w:p>
          <w:p w14:paraId="6E288434"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Proporciona las características fisicoquímicas y la composición química e isotópica de las aguas y gases de los sistemas volcánicos, geotermales y termales. De este modo se consigue la clasificación geoquímica de los fluidos en los sistemas volcánicos, geotermales y termales.</w:t>
            </w:r>
          </w:p>
          <w:p w14:paraId="2364B2CF"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El trabajo incluye la descripción geoquímica de las aguas termales analizadas en Aguas Calientes de Tacora, Putre, Jurase, Las Cuevas, Chirigualla y en el sistema geotermal del salar de Surire que se ubican en la región de Arica y Parinacota.</w:t>
            </w:r>
          </w:p>
        </w:tc>
      </w:tr>
    </w:tbl>
    <w:p w14:paraId="66D25884" w14:textId="77777777" w:rsidR="001C1509" w:rsidRPr="000F22BC" w:rsidRDefault="001C1509" w:rsidP="001C1509">
      <w:pPr>
        <w:spacing w:before="0" w:line="240" w:lineRule="auto"/>
        <w:jc w:val="left"/>
        <w:rPr>
          <w:sz w:val="18"/>
          <w:szCs w:val="18"/>
        </w:rPr>
      </w:pPr>
    </w:p>
    <w:p w14:paraId="2E9ABFB5" w14:textId="77777777" w:rsidR="001C1509" w:rsidRPr="000F22BC" w:rsidRDefault="001C1509" w:rsidP="001C1509">
      <w:r w:rsidRPr="000F22BC">
        <w:br w:type="page"/>
      </w:r>
    </w:p>
    <w:p w14:paraId="01B950FC" w14:textId="3621909E" w:rsidR="001C1509" w:rsidRPr="000F22BC" w:rsidRDefault="008C7070" w:rsidP="001C1509">
      <w:pPr>
        <w:pStyle w:val="Ttulo3"/>
      </w:pPr>
      <w:bookmarkStart w:id="83" w:name="_Toc57304533"/>
      <w:bookmarkStart w:id="84" w:name="_Toc70539132"/>
      <w:r>
        <w:t>N3</w:t>
      </w:r>
      <w:r w:rsidR="00765983">
        <w:t>3</w:t>
      </w:r>
      <w:r>
        <w:t xml:space="preserve">, </w:t>
      </w:r>
      <w:r w:rsidR="001C1509" w:rsidRPr="000F22BC">
        <w:t>Levantamiento hidrogeológico para el desarrollo de nuevas fuentes de agua en áreas prioritarias de la zona norte de Chile, regiones XV, I, II Y III. Etapa I SIT N°157 (2008)</w:t>
      </w:r>
      <w:bookmarkEnd w:id="83"/>
      <w:bookmarkEnd w:id="84"/>
    </w:p>
    <w:tbl>
      <w:tblPr>
        <w:tblW w:w="8978" w:type="dxa"/>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6A0C8C" w14:paraId="21365225"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3D6478F0"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2805B2B" w14:textId="77777777" w:rsidR="001C1509" w:rsidRPr="006A0C8C" w:rsidRDefault="001C1509" w:rsidP="00021A9D">
            <w:pPr>
              <w:spacing w:before="0" w:line="276" w:lineRule="auto"/>
              <w:jc w:val="left"/>
              <w:rPr>
                <w:rFonts w:eastAsia="Calibri" w:cs="Calibri"/>
                <w:sz w:val="16"/>
                <w:szCs w:val="16"/>
                <w:lang w:eastAsia="en-US"/>
              </w:rPr>
            </w:pPr>
            <w:r w:rsidRPr="006A0C8C">
              <w:rPr>
                <w:sz w:val="16"/>
                <w:szCs w:val="16"/>
              </w:rPr>
              <w:t>Estudio</w:t>
            </w:r>
          </w:p>
        </w:tc>
      </w:tr>
      <w:tr w:rsidR="001C1509" w:rsidRPr="006A0C8C" w14:paraId="1C146966"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3BFA20E5"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05CCC7AA" w14:textId="77777777" w:rsidR="001C1509" w:rsidRPr="006A0C8C" w:rsidRDefault="001C1509" w:rsidP="00021A9D">
            <w:pPr>
              <w:spacing w:before="0" w:line="276" w:lineRule="auto"/>
              <w:jc w:val="left"/>
              <w:rPr>
                <w:rFonts w:eastAsia="Calibri" w:cs="Calibri"/>
                <w:sz w:val="16"/>
                <w:szCs w:val="16"/>
                <w:lang w:eastAsia="en-US"/>
              </w:rPr>
            </w:pPr>
            <w:r w:rsidRPr="006A0C8C">
              <w:rPr>
                <w:sz w:val="16"/>
                <w:szCs w:val="16"/>
              </w:rPr>
              <w:t>Levantamiento hidrogeológico para el desarrollo de nuevas fuentes de agua en áreas prioritarias de la zona norte de Chile, Regiones XV, I, II y III. Etapa I.</w:t>
            </w:r>
          </w:p>
        </w:tc>
      </w:tr>
      <w:tr w:rsidR="001C1509" w:rsidRPr="006A0C8C" w14:paraId="3CF06CA0"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561C4113"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4F959A3" w14:textId="77777777" w:rsidR="001C1509" w:rsidRPr="006A0C8C" w:rsidRDefault="001C1509" w:rsidP="00021A9D">
            <w:pPr>
              <w:spacing w:before="0" w:line="276" w:lineRule="auto"/>
              <w:jc w:val="left"/>
              <w:rPr>
                <w:rFonts w:eastAsia="Calibri" w:cs="Calibri"/>
                <w:sz w:val="16"/>
                <w:szCs w:val="16"/>
                <w:lang w:eastAsia="en-US"/>
              </w:rPr>
            </w:pPr>
            <w:r w:rsidRPr="006A0C8C">
              <w:rPr>
                <w:rFonts w:eastAsia="Calibri" w:cs="Calibri"/>
                <w:sz w:val="16"/>
                <w:szCs w:val="16"/>
                <w:lang w:eastAsia="en-US"/>
              </w:rPr>
              <w:t>2008</w:t>
            </w:r>
          </w:p>
        </w:tc>
      </w:tr>
      <w:tr w:rsidR="001C1509" w:rsidRPr="006A0C8C" w14:paraId="20A2E786"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6E84089E"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4B9513" w14:textId="77777777" w:rsidR="001C1509" w:rsidRPr="006A0C8C" w:rsidRDefault="001C1509" w:rsidP="00021A9D">
            <w:pPr>
              <w:spacing w:before="0" w:line="276" w:lineRule="auto"/>
              <w:jc w:val="left"/>
              <w:rPr>
                <w:rFonts w:eastAsia="Calibri" w:cs="Calibri"/>
                <w:sz w:val="16"/>
                <w:szCs w:val="16"/>
                <w:lang w:eastAsia="en-US"/>
              </w:rPr>
            </w:pPr>
            <w:r w:rsidRPr="006A0C8C">
              <w:rPr>
                <w:sz w:val="16"/>
                <w:szCs w:val="16"/>
              </w:rPr>
              <w:t>Dirección de Investigaciones Científicas y Tecnológicas de la Pontificia Universidad Católica de Chile (DICTUC)</w:t>
            </w:r>
          </w:p>
        </w:tc>
      </w:tr>
      <w:tr w:rsidR="001C1509" w:rsidRPr="006A0C8C" w14:paraId="031483D8"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2498CF8E"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55F4631" w14:textId="77777777" w:rsidR="001C1509" w:rsidRPr="006A0C8C" w:rsidRDefault="001C1509" w:rsidP="00021A9D">
            <w:pPr>
              <w:spacing w:before="0" w:line="276" w:lineRule="auto"/>
              <w:jc w:val="left"/>
              <w:rPr>
                <w:rFonts w:eastAsia="Calibri" w:cs="Calibri"/>
                <w:sz w:val="16"/>
                <w:szCs w:val="16"/>
                <w:lang w:eastAsia="en-US"/>
              </w:rPr>
            </w:pPr>
            <w:r w:rsidRPr="006A0C8C">
              <w:rPr>
                <w:sz w:val="16"/>
                <w:szCs w:val="16"/>
              </w:rPr>
              <w:t>Dirección General de Aguas</w:t>
            </w:r>
          </w:p>
        </w:tc>
      </w:tr>
      <w:tr w:rsidR="001C1509" w:rsidRPr="006A0C8C" w14:paraId="7EE05594"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4512B83B"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A328334" w14:textId="77777777" w:rsidR="001C1509" w:rsidRPr="006A0C8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ad.dga.cl/ipac20/ipac.jsp?session=15U2J8312996J.9817554&amp;profile=cirh&amp;source=~!biblioteca&amp;view=subscriptionsummary&amp;uri=full=3100001~!5109~!0&amp;ri=26&amp;aspect=subtab39&amp;menu=search&amp;ipp=20&amp;spp=20&amp;staffonly=&amp;term=levantamiento+hidrogeol%C3%83%C2%B3gico+para+el+desarrollo+de+nuevas+fuentes+de+agua&amp;index=.GW&amp;uindex=&amp;aspect=subtab39&amp;menu=search&amp;ri=26</w:t>
            </w:r>
          </w:p>
        </w:tc>
      </w:tr>
      <w:tr w:rsidR="001C1509" w:rsidRPr="006A0C8C" w14:paraId="5466360D"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7F3FF9FC" w14:textId="77777777" w:rsidR="001C1509" w:rsidRPr="006A0C8C" w:rsidRDefault="001C1509" w:rsidP="00021A9D">
            <w:pPr>
              <w:spacing w:before="0" w:line="276" w:lineRule="auto"/>
              <w:jc w:val="center"/>
              <w:rPr>
                <w:rFonts w:eastAsia="Calibri" w:cs="Calibri"/>
                <w:b/>
                <w:bCs/>
                <w:sz w:val="16"/>
                <w:szCs w:val="16"/>
                <w:lang w:eastAsia="en-US"/>
              </w:rPr>
            </w:pPr>
          </w:p>
        </w:tc>
      </w:tr>
      <w:tr w:rsidR="001C1509" w:rsidRPr="006A0C8C" w14:paraId="73BE70BF"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70347426"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758D76F" w14:textId="77777777" w:rsidR="001C1509" w:rsidRPr="006A0C8C" w:rsidRDefault="001C1509"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64D7A18" w14:textId="77777777" w:rsidR="001C1509" w:rsidRPr="006A0C8C" w:rsidRDefault="001C1509"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551AA1C" w14:textId="77777777" w:rsidR="001C1509" w:rsidRPr="006A0C8C" w:rsidRDefault="001C1509"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8F7C147" w14:textId="77777777" w:rsidR="001C1509" w:rsidRPr="006A0C8C" w:rsidRDefault="001C1509"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Cuenca(s)</w:t>
            </w:r>
          </w:p>
        </w:tc>
      </w:tr>
      <w:tr w:rsidR="001C1509" w:rsidRPr="006A0C8C" w14:paraId="0CDB534D" w14:textId="77777777" w:rsidTr="00021A9D">
        <w:trPr>
          <w:trHeight w:val="183"/>
        </w:trPr>
        <w:tc>
          <w:tcPr>
            <w:tcW w:w="1858" w:type="dxa"/>
            <w:vMerge/>
            <w:tcBorders>
              <w:top w:val="nil"/>
              <w:left w:val="single" w:sz="4" w:space="0" w:color="auto"/>
              <w:bottom w:val="single" w:sz="4" w:space="0" w:color="auto"/>
              <w:right w:val="single" w:sz="4" w:space="0" w:color="auto"/>
            </w:tcBorders>
            <w:vAlign w:val="center"/>
            <w:hideMark/>
          </w:tcPr>
          <w:p w14:paraId="6BF832D0" w14:textId="77777777" w:rsidR="001C1509" w:rsidRPr="006A0C8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BC25744" w14:textId="77777777" w:rsidR="001C1509" w:rsidRPr="006A0C8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99A8F5D" w14:textId="77777777" w:rsidR="001C1509" w:rsidRPr="006A0C8C" w:rsidRDefault="001C1509" w:rsidP="00021A9D">
            <w:pPr>
              <w:spacing w:before="0" w:line="276" w:lineRule="auto"/>
              <w:jc w:val="center"/>
              <w:rPr>
                <w:rFonts w:eastAsia="Calibri" w:cs="Calibri"/>
                <w:sz w:val="16"/>
                <w:szCs w:val="16"/>
                <w:lang w:eastAsia="en-US"/>
              </w:rPr>
            </w:pPr>
            <w:r w:rsidRPr="006A0C8C">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197ABD73" w14:textId="77777777" w:rsidR="001C1509" w:rsidRPr="006A0C8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4C2B661" w14:textId="77777777" w:rsidR="001C1509" w:rsidRPr="006A0C8C" w:rsidRDefault="001C1509" w:rsidP="00021A9D">
            <w:pPr>
              <w:spacing w:before="0" w:line="276" w:lineRule="auto"/>
              <w:jc w:val="center"/>
              <w:rPr>
                <w:rFonts w:eastAsia="Calibri" w:cs="Calibri"/>
                <w:sz w:val="16"/>
                <w:szCs w:val="16"/>
                <w:lang w:eastAsia="en-US"/>
              </w:rPr>
            </w:pPr>
          </w:p>
        </w:tc>
      </w:tr>
      <w:tr w:rsidR="001C1509" w:rsidRPr="006A0C8C" w14:paraId="7C55EE61"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55175CF4" w14:textId="77777777" w:rsidR="001C1509" w:rsidRPr="006A0C8C" w:rsidRDefault="001C1509" w:rsidP="00021A9D">
            <w:pPr>
              <w:spacing w:before="0" w:line="276" w:lineRule="auto"/>
              <w:jc w:val="center"/>
              <w:rPr>
                <w:rFonts w:eastAsia="Calibri" w:cs="Calibri"/>
                <w:b/>
                <w:bCs/>
                <w:sz w:val="16"/>
                <w:szCs w:val="16"/>
                <w:lang w:eastAsia="en-US"/>
              </w:rPr>
            </w:pPr>
          </w:p>
        </w:tc>
      </w:tr>
      <w:tr w:rsidR="001C1509" w:rsidRPr="006A0C8C" w14:paraId="3FA9884F"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07A6F51B"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B15B5A5"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AE6548D"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146AEB7"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Cuenca(s)</w:t>
            </w:r>
          </w:p>
        </w:tc>
      </w:tr>
      <w:tr w:rsidR="001C1509" w:rsidRPr="006A0C8C" w14:paraId="5CD6ED51" w14:textId="77777777" w:rsidTr="00021A9D">
        <w:trPr>
          <w:trHeight w:val="347"/>
        </w:trPr>
        <w:tc>
          <w:tcPr>
            <w:tcW w:w="1858" w:type="dxa"/>
            <w:vMerge/>
            <w:tcBorders>
              <w:top w:val="nil"/>
              <w:left w:val="single" w:sz="4" w:space="0" w:color="auto"/>
              <w:bottom w:val="single" w:sz="4" w:space="0" w:color="auto"/>
              <w:right w:val="single" w:sz="4" w:space="0" w:color="auto"/>
            </w:tcBorders>
            <w:vAlign w:val="center"/>
            <w:hideMark/>
          </w:tcPr>
          <w:p w14:paraId="65DF12D7" w14:textId="77777777" w:rsidR="001C1509" w:rsidRPr="006A0C8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9E2C1A2" w14:textId="77777777" w:rsidR="001C1509" w:rsidRPr="006A0C8C" w:rsidRDefault="001C1509" w:rsidP="00021A9D">
            <w:pPr>
              <w:spacing w:before="0" w:line="276" w:lineRule="auto"/>
              <w:jc w:val="center"/>
              <w:rPr>
                <w:rFonts w:eastAsia="Calibri" w:cs="Calibri"/>
                <w:sz w:val="16"/>
                <w:szCs w:val="16"/>
                <w:lang w:eastAsia="en-US"/>
              </w:rPr>
            </w:pPr>
            <w:r w:rsidRPr="006A0C8C">
              <w:rPr>
                <w:sz w:val="16"/>
                <w:szCs w:val="16"/>
              </w:rPr>
              <w:t>XV, I, II y III</w:t>
            </w:r>
          </w:p>
        </w:tc>
        <w:tc>
          <w:tcPr>
            <w:tcW w:w="1791" w:type="dxa"/>
            <w:gridSpan w:val="2"/>
            <w:tcBorders>
              <w:top w:val="nil"/>
              <w:left w:val="nil"/>
              <w:bottom w:val="single" w:sz="4" w:space="0" w:color="auto"/>
              <w:right w:val="single" w:sz="4" w:space="0" w:color="auto"/>
            </w:tcBorders>
            <w:vAlign w:val="center"/>
          </w:tcPr>
          <w:p w14:paraId="4B2B4389" w14:textId="77777777" w:rsidR="001C1509" w:rsidRPr="006A0C8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5CAB6E2" w14:textId="77777777" w:rsidR="001C1509" w:rsidRPr="006A0C8C" w:rsidRDefault="001C1509" w:rsidP="00021A9D">
            <w:pPr>
              <w:spacing w:before="0" w:line="276" w:lineRule="auto"/>
              <w:jc w:val="center"/>
              <w:rPr>
                <w:rFonts w:eastAsia="Calibri" w:cs="Calibri"/>
                <w:sz w:val="16"/>
                <w:szCs w:val="16"/>
                <w:lang w:eastAsia="en-US"/>
              </w:rPr>
            </w:pPr>
          </w:p>
        </w:tc>
      </w:tr>
      <w:tr w:rsidR="001C1509" w:rsidRPr="006A0C8C" w14:paraId="101581FD"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3C5B27E0" w14:textId="77777777" w:rsidR="001C1509" w:rsidRPr="006A0C8C" w:rsidRDefault="001C1509" w:rsidP="00021A9D">
            <w:pPr>
              <w:spacing w:before="0" w:line="276" w:lineRule="auto"/>
              <w:jc w:val="center"/>
              <w:rPr>
                <w:rFonts w:eastAsia="Calibri" w:cs="Calibri"/>
                <w:b/>
                <w:bCs/>
                <w:sz w:val="16"/>
                <w:szCs w:val="16"/>
                <w:lang w:eastAsia="en-US"/>
              </w:rPr>
            </w:pPr>
          </w:p>
        </w:tc>
      </w:tr>
      <w:tr w:rsidR="001C1509" w:rsidRPr="006A0C8C" w14:paraId="56AE99DC"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24287093" w14:textId="77777777" w:rsidR="001C1509" w:rsidRPr="006A0C8C" w:rsidRDefault="001C1509"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E736A94"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CCC8BED"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E20ECF8"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02FD942"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 xml:space="preserve">Caracterización de la cuenca </w:t>
            </w:r>
          </w:p>
        </w:tc>
      </w:tr>
      <w:tr w:rsidR="001C1509" w:rsidRPr="006A0C8C" w14:paraId="3CCDB9AF" w14:textId="77777777" w:rsidTr="00021A9D">
        <w:trPr>
          <w:trHeight w:val="328"/>
        </w:trPr>
        <w:tc>
          <w:tcPr>
            <w:tcW w:w="1858" w:type="dxa"/>
            <w:vMerge/>
            <w:tcBorders>
              <w:top w:val="nil"/>
              <w:left w:val="single" w:sz="4" w:space="0" w:color="auto"/>
              <w:bottom w:val="single" w:sz="4" w:space="0" w:color="auto"/>
              <w:right w:val="single" w:sz="4" w:space="0" w:color="auto"/>
            </w:tcBorders>
            <w:vAlign w:val="center"/>
            <w:hideMark/>
          </w:tcPr>
          <w:p w14:paraId="03516172" w14:textId="77777777" w:rsidR="001C1509" w:rsidRPr="006A0C8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41401B1" w14:textId="77777777" w:rsidR="001C1509" w:rsidRPr="006A0C8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E91D4BE" w14:textId="77777777" w:rsidR="001C1509" w:rsidRPr="006A0C8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B9B6E03" w14:textId="77777777" w:rsidR="001C1509" w:rsidRPr="006A0C8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4D865FF" w14:textId="77777777" w:rsidR="001C1509" w:rsidRPr="006A0C8C" w:rsidRDefault="001C1509" w:rsidP="00021A9D">
            <w:pPr>
              <w:spacing w:before="0" w:line="276" w:lineRule="auto"/>
              <w:jc w:val="center"/>
              <w:rPr>
                <w:rFonts w:eastAsia="Calibri" w:cs="Calibri"/>
                <w:sz w:val="16"/>
                <w:szCs w:val="16"/>
                <w:lang w:eastAsia="en-US"/>
              </w:rPr>
            </w:pPr>
            <w:r w:rsidRPr="006A0C8C">
              <w:rPr>
                <w:rFonts w:eastAsia="Calibri" w:cs="Calibri"/>
                <w:sz w:val="16"/>
                <w:szCs w:val="16"/>
                <w:lang w:eastAsia="en-US"/>
              </w:rPr>
              <w:t>●</w:t>
            </w:r>
          </w:p>
        </w:tc>
      </w:tr>
      <w:tr w:rsidR="001C1509" w:rsidRPr="006A0C8C" w14:paraId="6AA38308"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B594471" w14:textId="77777777" w:rsidR="001C1509" w:rsidRPr="006A0C8C" w:rsidRDefault="001C1509" w:rsidP="00021A9D">
            <w:pPr>
              <w:spacing w:before="0" w:line="276" w:lineRule="auto"/>
              <w:jc w:val="center"/>
              <w:rPr>
                <w:rFonts w:eastAsia="Calibri" w:cs="Calibri"/>
                <w:b/>
                <w:bCs/>
                <w:sz w:val="16"/>
                <w:szCs w:val="16"/>
                <w:lang w:eastAsia="en-US"/>
              </w:rPr>
            </w:pPr>
          </w:p>
        </w:tc>
      </w:tr>
      <w:tr w:rsidR="001C1509" w:rsidRPr="006A0C8C" w14:paraId="380FDAED"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tcPr>
          <w:p w14:paraId="1DE6BDE6"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OBJETIVO(S) DE LA INFORMACIÓN</w:t>
            </w:r>
          </w:p>
        </w:tc>
      </w:tr>
      <w:tr w:rsidR="001C1509" w:rsidRPr="006A0C8C" w14:paraId="1E27726A"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34E7CAE" w14:textId="77777777" w:rsidR="001C1509" w:rsidRPr="006A0C8C" w:rsidRDefault="001C1509" w:rsidP="00021A9D">
            <w:pPr>
              <w:spacing w:before="0" w:line="276" w:lineRule="auto"/>
              <w:rPr>
                <w:sz w:val="16"/>
                <w:szCs w:val="16"/>
                <w:lang w:eastAsia="es-CL"/>
              </w:rPr>
            </w:pPr>
            <w:r w:rsidRPr="006A0C8C">
              <w:rPr>
                <w:sz w:val="16"/>
                <w:szCs w:val="16"/>
              </w:rPr>
              <w:t>En este estudio se presentan las siguientes temáticas: Hidrografía Regional del Altiplano de Chile, Geología Regional del Altiplano de Chile e Hidrología Regional del Altiplano de Chile</w:t>
            </w:r>
          </w:p>
          <w:p w14:paraId="0511FD1A" w14:textId="77777777" w:rsidR="001C1509" w:rsidRPr="006A0C8C" w:rsidRDefault="001C1509" w:rsidP="00021A9D">
            <w:pPr>
              <w:spacing w:before="0" w:line="276" w:lineRule="auto"/>
              <w:jc w:val="left"/>
              <w:rPr>
                <w:sz w:val="16"/>
                <w:szCs w:val="16"/>
                <w:lang w:eastAsia="es-CL"/>
              </w:rPr>
            </w:pPr>
          </w:p>
        </w:tc>
      </w:tr>
      <w:tr w:rsidR="001C1509" w:rsidRPr="006A0C8C" w14:paraId="0DE92BCF"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A5D072D" w14:textId="77777777" w:rsidR="001C1509" w:rsidRPr="006A0C8C" w:rsidRDefault="001C1509"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RESULTADOS DE INTERÉS</w:t>
            </w:r>
          </w:p>
        </w:tc>
      </w:tr>
      <w:tr w:rsidR="001C1509" w:rsidRPr="00F52645" w14:paraId="41131852"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5424B3D" w14:textId="77777777" w:rsidR="001C1509" w:rsidRPr="00F52645" w:rsidRDefault="001C1509" w:rsidP="00D93008">
            <w:pPr>
              <w:pStyle w:val="Sinespaciado"/>
              <w:numPr>
                <w:ilvl w:val="0"/>
                <w:numId w:val="14"/>
              </w:numPr>
              <w:rPr>
                <w:rFonts w:ascii="Verdana" w:hAnsi="Verdana"/>
                <w:sz w:val="16"/>
                <w:szCs w:val="16"/>
              </w:rPr>
            </w:pPr>
            <w:r w:rsidRPr="00F52645">
              <w:rPr>
                <w:rFonts w:ascii="Verdana" w:hAnsi="Verdana"/>
                <w:sz w:val="16"/>
                <w:szCs w:val="16"/>
              </w:rPr>
              <w:t>Delimitación de cuencas altiplánicas: fuentes de información, metodología y resultados.</w:t>
            </w:r>
          </w:p>
          <w:p w14:paraId="1B4D2EFD" w14:textId="77777777" w:rsidR="001C1509" w:rsidRPr="00F52645" w:rsidRDefault="001C1509" w:rsidP="00D93008">
            <w:pPr>
              <w:pStyle w:val="Sinespaciado"/>
              <w:numPr>
                <w:ilvl w:val="0"/>
                <w:numId w:val="14"/>
              </w:numPr>
              <w:rPr>
                <w:rFonts w:ascii="Verdana" w:hAnsi="Verdana"/>
                <w:sz w:val="16"/>
                <w:szCs w:val="16"/>
              </w:rPr>
            </w:pPr>
            <w:r w:rsidRPr="00F52645">
              <w:rPr>
                <w:rFonts w:ascii="Verdana" w:hAnsi="Verdana"/>
                <w:sz w:val="16"/>
                <w:szCs w:val="16"/>
              </w:rPr>
              <w:t>Geología regional: subdivisión morfoestructural del orógeno andino, evolución geológica del norte de Chile y descripción de unidades geológicas del Altiplano.</w:t>
            </w:r>
          </w:p>
          <w:p w14:paraId="7B1072DA" w14:textId="77777777" w:rsidR="001C1509" w:rsidRPr="00F52645" w:rsidRDefault="001C1509" w:rsidP="00D93008">
            <w:pPr>
              <w:pStyle w:val="Prrafodelista"/>
              <w:numPr>
                <w:ilvl w:val="0"/>
                <w:numId w:val="14"/>
              </w:numPr>
              <w:spacing w:before="0" w:line="276" w:lineRule="auto"/>
              <w:jc w:val="both"/>
              <w:rPr>
                <w:rFonts w:cs="Calibri"/>
                <w:sz w:val="16"/>
                <w:szCs w:val="16"/>
              </w:rPr>
            </w:pPr>
            <w:r w:rsidRPr="00F52645">
              <w:rPr>
                <w:sz w:val="16"/>
                <w:szCs w:val="16"/>
              </w:rPr>
              <w:t>Hidrología: descripción de las fuentes de información, análisis de la información en cuanto a calidad, variabilidad temporal y espacial. Procesamiento de los datos y análisis estadístico. Incluye precipitaciones, escurrimientos, temperatura y evaporación de tanque.</w:t>
            </w:r>
          </w:p>
        </w:tc>
      </w:tr>
    </w:tbl>
    <w:p w14:paraId="1498D6D6" w14:textId="77777777" w:rsidR="001C1509" w:rsidRPr="00F52645" w:rsidRDefault="001C1509" w:rsidP="001C1509"/>
    <w:p w14:paraId="46768970" w14:textId="77777777" w:rsidR="001C1509" w:rsidRPr="00F52645" w:rsidRDefault="001C1509" w:rsidP="00F52645">
      <w:pPr>
        <w:rPr>
          <w:sz w:val="28"/>
        </w:rPr>
      </w:pPr>
      <w:r w:rsidRPr="00F52645">
        <w:br w:type="page"/>
      </w:r>
    </w:p>
    <w:p w14:paraId="4C836248" w14:textId="7E97C4A4" w:rsidR="001C1509" w:rsidRPr="00F52645" w:rsidRDefault="008C7070" w:rsidP="001C1509">
      <w:pPr>
        <w:pStyle w:val="Ttulo3"/>
      </w:pPr>
      <w:bookmarkStart w:id="85" w:name="_Toc57304534"/>
      <w:bookmarkStart w:id="86" w:name="_Toc70539133"/>
      <w:r>
        <w:t>N3</w:t>
      </w:r>
      <w:r w:rsidR="00765983">
        <w:t>4</w:t>
      </w:r>
      <w:r>
        <w:t xml:space="preserve">, </w:t>
      </w:r>
      <w:r w:rsidR="001C1509" w:rsidRPr="00F52645">
        <w:t>Alcances sobre flora y vegetación en la Cordillera de los Andes (2009)</w:t>
      </w:r>
      <w:bookmarkEnd w:id="85"/>
      <w:bookmarkEnd w:id="86"/>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F52645" w14:paraId="3F06CB0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75E40C4"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5E78C87" w14:textId="77777777" w:rsidR="001C1509" w:rsidRPr="00F52645" w:rsidRDefault="001C1509" w:rsidP="00021A9D">
            <w:pPr>
              <w:spacing w:before="0" w:line="276" w:lineRule="auto"/>
              <w:jc w:val="left"/>
              <w:rPr>
                <w:rFonts w:eastAsia="Calibri" w:cs="Calibri"/>
                <w:sz w:val="16"/>
                <w:szCs w:val="16"/>
                <w:lang w:eastAsia="en-US"/>
              </w:rPr>
            </w:pPr>
            <w:r w:rsidRPr="00F52645">
              <w:rPr>
                <w:rFonts w:eastAsia="Calibri" w:cs="Calibri"/>
                <w:sz w:val="16"/>
                <w:szCs w:val="16"/>
                <w:lang w:eastAsia="en-US"/>
              </w:rPr>
              <w:t>Estudio</w:t>
            </w:r>
          </w:p>
        </w:tc>
      </w:tr>
      <w:tr w:rsidR="001C1509" w:rsidRPr="00D209BC" w14:paraId="1E3C499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2A84116" w14:textId="77777777" w:rsidR="001C1509" w:rsidRPr="00F52645" w:rsidRDefault="001C1509" w:rsidP="00021A9D">
            <w:pPr>
              <w:spacing w:before="0" w:line="276" w:lineRule="auto"/>
              <w:jc w:val="left"/>
              <w:rPr>
                <w:rFonts w:eastAsia="Calibri" w:cs="Calibri"/>
                <w:b/>
                <w:bCs/>
                <w:sz w:val="16"/>
                <w:szCs w:val="16"/>
                <w:lang w:eastAsia="en-US"/>
              </w:rPr>
            </w:pPr>
            <w:r w:rsidRPr="00F52645">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0BD5A58A" w14:textId="77777777" w:rsidR="001C1509" w:rsidRPr="00D209BC" w:rsidRDefault="001C1509" w:rsidP="00021A9D">
            <w:pPr>
              <w:spacing w:before="0" w:line="276" w:lineRule="auto"/>
              <w:jc w:val="left"/>
              <w:rPr>
                <w:rFonts w:eastAsia="Calibri" w:cs="Calibri"/>
                <w:sz w:val="16"/>
                <w:szCs w:val="16"/>
                <w:lang w:eastAsia="en-US"/>
              </w:rPr>
            </w:pPr>
            <w:r w:rsidRPr="00F52645">
              <w:rPr>
                <w:sz w:val="16"/>
                <w:szCs w:val="16"/>
              </w:rPr>
              <w:t>Alcances sobre flora y vegetación de la cordillera de los Andes.</w:t>
            </w:r>
          </w:p>
        </w:tc>
      </w:tr>
      <w:tr w:rsidR="001C1509" w:rsidRPr="00D209BC" w14:paraId="195BAB8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9E122DC"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D030ECE" w14:textId="77777777" w:rsidR="001C1509" w:rsidRPr="00D209BC" w:rsidRDefault="001C1509" w:rsidP="00021A9D">
            <w:pPr>
              <w:spacing w:before="0" w:line="276" w:lineRule="auto"/>
              <w:jc w:val="left"/>
              <w:rPr>
                <w:rFonts w:eastAsia="Calibri" w:cs="Calibri"/>
                <w:sz w:val="16"/>
                <w:szCs w:val="16"/>
                <w:lang w:eastAsia="en-US"/>
              </w:rPr>
            </w:pPr>
            <w:r w:rsidRPr="00D209BC">
              <w:rPr>
                <w:rFonts w:eastAsia="Calibri" w:cs="Calibri"/>
                <w:sz w:val="16"/>
                <w:szCs w:val="16"/>
                <w:lang w:eastAsia="en-US"/>
              </w:rPr>
              <w:t>2009</w:t>
            </w:r>
          </w:p>
        </w:tc>
      </w:tr>
      <w:tr w:rsidR="001C1509" w:rsidRPr="00D209BC" w14:paraId="369155D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CCF013C"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C6F580A" w14:textId="77777777" w:rsidR="001C1509" w:rsidRPr="00D209BC" w:rsidRDefault="001C1509" w:rsidP="00021A9D">
            <w:pPr>
              <w:spacing w:before="0" w:line="276" w:lineRule="auto"/>
              <w:jc w:val="left"/>
              <w:rPr>
                <w:rFonts w:eastAsia="Calibri" w:cs="Calibri"/>
                <w:sz w:val="16"/>
                <w:szCs w:val="16"/>
                <w:lang w:eastAsia="en-US"/>
              </w:rPr>
            </w:pPr>
            <w:r w:rsidRPr="00D209BC">
              <w:rPr>
                <w:sz w:val="16"/>
                <w:szCs w:val="16"/>
              </w:rPr>
              <w:t>Trivelli Jolly, M. y Valdivia Ríos, V.</w:t>
            </w:r>
          </w:p>
        </w:tc>
      </w:tr>
      <w:tr w:rsidR="001C1509" w:rsidRPr="00D209BC" w14:paraId="00AF86B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0961922"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94ED78A" w14:textId="77777777" w:rsidR="001C1509" w:rsidRPr="00D209BC" w:rsidRDefault="001C1509" w:rsidP="00021A9D">
            <w:pPr>
              <w:spacing w:before="0" w:line="276" w:lineRule="auto"/>
              <w:jc w:val="left"/>
              <w:rPr>
                <w:rFonts w:eastAsia="Calibri" w:cs="Calibri"/>
                <w:sz w:val="16"/>
                <w:szCs w:val="16"/>
                <w:lang w:eastAsia="en-US"/>
              </w:rPr>
            </w:pPr>
            <w:r w:rsidRPr="00D209BC">
              <w:rPr>
                <w:rFonts w:eastAsia="Calibri" w:cs="Calibri"/>
                <w:sz w:val="16"/>
                <w:szCs w:val="16"/>
                <w:lang w:eastAsia="en-US"/>
              </w:rPr>
              <w:t>Servicio Agrícola y Ganadero</w:t>
            </w:r>
          </w:p>
        </w:tc>
      </w:tr>
      <w:tr w:rsidR="001C1509" w:rsidRPr="00D209BC" w14:paraId="53FF5FB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8D05862"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BDBA2C0" w14:textId="05956828" w:rsidR="001C1509" w:rsidRPr="00D209BC" w:rsidRDefault="00F52645" w:rsidP="00021A9D">
            <w:pPr>
              <w:spacing w:before="0" w:line="276" w:lineRule="auto"/>
              <w:jc w:val="left"/>
              <w:rPr>
                <w:rFonts w:eastAsia="Calibri" w:cs="Calibri"/>
                <w:sz w:val="16"/>
                <w:szCs w:val="16"/>
                <w:lang w:eastAsia="en-US"/>
              </w:rPr>
            </w:pPr>
            <w:r w:rsidRPr="00F52645">
              <w:rPr>
                <w:rFonts w:eastAsia="Calibri" w:cs="Calibri"/>
                <w:sz w:val="16"/>
                <w:szCs w:val="16"/>
                <w:lang w:eastAsia="en-US"/>
              </w:rPr>
              <w:t>http://bibliotecadigital.ciren.cl/handle/123456789/6526</w:t>
            </w:r>
          </w:p>
        </w:tc>
      </w:tr>
      <w:tr w:rsidR="001C1509" w:rsidRPr="00D209BC" w14:paraId="73F3CB2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708B426" w14:textId="77777777" w:rsidR="001C1509" w:rsidRPr="00D209BC" w:rsidRDefault="001C1509" w:rsidP="00021A9D">
            <w:pPr>
              <w:spacing w:before="0" w:line="276" w:lineRule="auto"/>
              <w:jc w:val="center"/>
              <w:rPr>
                <w:rFonts w:eastAsia="Calibri" w:cs="Calibri"/>
                <w:b/>
                <w:bCs/>
                <w:sz w:val="16"/>
                <w:szCs w:val="16"/>
                <w:lang w:eastAsia="en-US"/>
              </w:rPr>
            </w:pPr>
          </w:p>
        </w:tc>
      </w:tr>
      <w:tr w:rsidR="001C1509" w:rsidRPr="00D209BC" w14:paraId="13881BB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AC57D98"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57015BF" w14:textId="77777777" w:rsidR="001C1509" w:rsidRPr="00D209BC" w:rsidRDefault="001C1509" w:rsidP="00021A9D">
            <w:pPr>
              <w:spacing w:before="0" w:line="276" w:lineRule="auto"/>
              <w:jc w:val="center"/>
              <w:rPr>
                <w:rFonts w:eastAsia="Calibri" w:cs="Calibri"/>
                <w:b/>
                <w:sz w:val="16"/>
                <w:szCs w:val="16"/>
                <w:lang w:eastAsia="en-US"/>
              </w:rPr>
            </w:pPr>
            <w:r w:rsidRPr="00D209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7FF1F06" w14:textId="77777777" w:rsidR="001C1509" w:rsidRPr="00D209BC" w:rsidRDefault="001C1509" w:rsidP="00021A9D">
            <w:pPr>
              <w:spacing w:before="0" w:line="276" w:lineRule="auto"/>
              <w:jc w:val="center"/>
              <w:rPr>
                <w:rFonts w:eastAsia="Calibri" w:cs="Calibri"/>
                <w:b/>
                <w:sz w:val="16"/>
                <w:szCs w:val="16"/>
                <w:lang w:eastAsia="en-US"/>
              </w:rPr>
            </w:pPr>
            <w:r w:rsidRPr="00D209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155EC78" w14:textId="77777777" w:rsidR="001C1509" w:rsidRPr="00D209BC" w:rsidRDefault="001C1509" w:rsidP="00021A9D">
            <w:pPr>
              <w:spacing w:before="0" w:line="276" w:lineRule="auto"/>
              <w:jc w:val="center"/>
              <w:rPr>
                <w:rFonts w:eastAsia="Calibri" w:cs="Calibri"/>
                <w:b/>
                <w:sz w:val="16"/>
                <w:szCs w:val="16"/>
                <w:lang w:eastAsia="en-US"/>
              </w:rPr>
            </w:pPr>
            <w:r w:rsidRPr="00D209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85D6F6A" w14:textId="77777777" w:rsidR="001C1509" w:rsidRPr="00D209BC" w:rsidRDefault="001C1509" w:rsidP="00021A9D">
            <w:pPr>
              <w:spacing w:before="0" w:line="276" w:lineRule="auto"/>
              <w:jc w:val="center"/>
              <w:rPr>
                <w:rFonts w:eastAsia="Calibri" w:cs="Calibri"/>
                <w:b/>
                <w:sz w:val="16"/>
                <w:szCs w:val="16"/>
                <w:lang w:eastAsia="en-US"/>
              </w:rPr>
            </w:pPr>
            <w:r w:rsidRPr="00D209BC">
              <w:rPr>
                <w:rFonts w:eastAsia="Calibri" w:cs="Calibri"/>
                <w:b/>
                <w:sz w:val="16"/>
                <w:szCs w:val="16"/>
                <w:lang w:eastAsia="en-US"/>
              </w:rPr>
              <w:t>Cuenca(s)</w:t>
            </w:r>
          </w:p>
        </w:tc>
      </w:tr>
      <w:tr w:rsidR="001C1509" w:rsidRPr="00D209BC" w14:paraId="1F4FAE1C"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79BF121" w14:textId="77777777" w:rsidR="001C1509" w:rsidRPr="00D209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47E5AEC" w14:textId="77777777" w:rsidR="001C1509" w:rsidRPr="00D209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E730B11" w14:textId="77777777" w:rsidR="001C1509" w:rsidRPr="00D209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E7C6443" w14:textId="77777777" w:rsidR="001C1509" w:rsidRPr="00D209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51F5D6C" w14:textId="77777777" w:rsidR="001C1509" w:rsidRPr="00D209BC" w:rsidRDefault="001C1509" w:rsidP="00021A9D">
            <w:pPr>
              <w:spacing w:before="0" w:line="276" w:lineRule="auto"/>
              <w:jc w:val="center"/>
              <w:rPr>
                <w:rFonts w:eastAsia="Calibri" w:cs="Calibri"/>
                <w:sz w:val="16"/>
                <w:szCs w:val="16"/>
                <w:lang w:eastAsia="en-US"/>
              </w:rPr>
            </w:pPr>
            <w:r w:rsidRPr="00D209BC">
              <w:rPr>
                <w:rFonts w:eastAsia="Calibri" w:cs="Calibri"/>
                <w:sz w:val="16"/>
                <w:szCs w:val="16"/>
                <w:lang w:eastAsia="en-US"/>
              </w:rPr>
              <w:t>●</w:t>
            </w:r>
          </w:p>
        </w:tc>
      </w:tr>
      <w:tr w:rsidR="001C1509" w:rsidRPr="00D209BC" w14:paraId="30BEF94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ED732A6" w14:textId="77777777" w:rsidR="001C1509" w:rsidRPr="00D209BC" w:rsidRDefault="001C1509" w:rsidP="00021A9D">
            <w:pPr>
              <w:spacing w:before="0" w:line="276" w:lineRule="auto"/>
              <w:jc w:val="center"/>
              <w:rPr>
                <w:rFonts w:eastAsia="Calibri" w:cs="Calibri"/>
                <w:b/>
                <w:bCs/>
                <w:sz w:val="16"/>
                <w:szCs w:val="16"/>
                <w:lang w:eastAsia="en-US"/>
              </w:rPr>
            </w:pPr>
          </w:p>
        </w:tc>
      </w:tr>
      <w:tr w:rsidR="001C1509" w:rsidRPr="00D209BC" w14:paraId="6471CA9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96DCCA5"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450A417"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4B3F181"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644B21D"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Cuenca(s)</w:t>
            </w:r>
          </w:p>
        </w:tc>
      </w:tr>
      <w:tr w:rsidR="001C1509" w:rsidRPr="00D209BC" w14:paraId="1B3268ED"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C76DF32" w14:textId="77777777" w:rsidR="001C1509" w:rsidRPr="00D209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75D6C29" w14:textId="77777777" w:rsidR="001C1509" w:rsidRPr="00D209BC" w:rsidRDefault="001C1509" w:rsidP="00021A9D">
            <w:pPr>
              <w:spacing w:before="0" w:line="276" w:lineRule="auto"/>
              <w:jc w:val="center"/>
              <w:rPr>
                <w:rFonts w:eastAsia="Calibri" w:cs="Calibri"/>
                <w:sz w:val="16"/>
                <w:szCs w:val="16"/>
                <w:lang w:eastAsia="en-US"/>
              </w:rPr>
            </w:pPr>
            <w:r w:rsidRPr="00D209BC">
              <w:rPr>
                <w:sz w:val="16"/>
                <w:szCs w:val="16"/>
              </w:rPr>
              <w:t>XV y I</w:t>
            </w:r>
          </w:p>
        </w:tc>
        <w:tc>
          <w:tcPr>
            <w:tcW w:w="1791" w:type="dxa"/>
            <w:gridSpan w:val="2"/>
            <w:tcBorders>
              <w:top w:val="nil"/>
              <w:left w:val="nil"/>
              <w:bottom w:val="single" w:sz="4" w:space="0" w:color="auto"/>
              <w:right w:val="single" w:sz="4" w:space="0" w:color="auto"/>
            </w:tcBorders>
            <w:vAlign w:val="center"/>
          </w:tcPr>
          <w:p w14:paraId="560B496B" w14:textId="77777777" w:rsidR="001C1509" w:rsidRPr="00D209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A0C76B3" w14:textId="77777777" w:rsidR="001C1509" w:rsidRPr="00D209BC" w:rsidRDefault="001C1509" w:rsidP="00021A9D">
            <w:pPr>
              <w:spacing w:before="0" w:line="276" w:lineRule="auto"/>
              <w:jc w:val="center"/>
              <w:rPr>
                <w:rFonts w:eastAsia="Calibri" w:cs="Calibri"/>
                <w:sz w:val="16"/>
                <w:szCs w:val="16"/>
                <w:lang w:eastAsia="en-US"/>
              </w:rPr>
            </w:pPr>
          </w:p>
        </w:tc>
      </w:tr>
      <w:tr w:rsidR="001C1509" w:rsidRPr="00D209BC" w14:paraId="50121AB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7F012E7" w14:textId="77777777" w:rsidR="001C1509" w:rsidRPr="00D209BC" w:rsidRDefault="001C1509" w:rsidP="00021A9D">
            <w:pPr>
              <w:spacing w:before="0" w:line="276" w:lineRule="auto"/>
              <w:jc w:val="center"/>
              <w:rPr>
                <w:rFonts w:eastAsia="Calibri" w:cs="Calibri"/>
                <w:b/>
                <w:bCs/>
                <w:sz w:val="16"/>
                <w:szCs w:val="16"/>
                <w:lang w:eastAsia="en-US"/>
              </w:rPr>
            </w:pPr>
          </w:p>
        </w:tc>
      </w:tr>
      <w:tr w:rsidR="001C1509" w:rsidRPr="00D209BC" w14:paraId="3ACAC7A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1977615" w14:textId="77777777" w:rsidR="001C1509" w:rsidRPr="00D209BC" w:rsidRDefault="001C1509" w:rsidP="00021A9D">
            <w:pPr>
              <w:spacing w:before="0" w:line="276" w:lineRule="auto"/>
              <w:jc w:val="left"/>
              <w:rPr>
                <w:rFonts w:eastAsia="Calibri" w:cs="Calibri"/>
                <w:b/>
                <w:bCs/>
                <w:sz w:val="16"/>
                <w:szCs w:val="16"/>
                <w:lang w:eastAsia="en-US"/>
              </w:rPr>
            </w:pPr>
            <w:r w:rsidRPr="00D209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A99E5CA"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D1127E9"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634F1F5"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8331573"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 xml:space="preserve">Caracterización de la cuenca </w:t>
            </w:r>
          </w:p>
        </w:tc>
      </w:tr>
      <w:tr w:rsidR="001C1509" w:rsidRPr="00D209BC" w14:paraId="097BA0BE"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0591FB7" w14:textId="77777777" w:rsidR="001C1509" w:rsidRPr="00D209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6227A1C" w14:textId="77777777" w:rsidR="001C1509" w:rsidRPr="00D209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3B35AB7" w14:textId="77777777" w:rsidR="001C1509" w:rsidRPr="00D209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2ABF075" w14:textId="77777777" w:rsidR="001C1509" w:rsidRPr="00D209BC" w:rsidRDefault="001C1509" w:rsidP="00021A9D">
            <w:pPr>
              <w:spacing w:before="0" w:line="276" w:lineRule="auto"/>
              <w:jc w:val="center"/>
              <w:rPr>
                <w:rFonts w:eastAsia="Calibri" w:cs="Calibri"/>
                <w:sz w:val="16"/>
                <w:szCs w:val="16"/>
                <w:lang w:eastAsia="en-US"/>
              </w:rPr>
            </w:pPr>
            <w:r w:rsidRPr="00D209BC">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1934610B" w14:textId="77777777" w:rsidR="001C1509" w:rsidRPr="00D209BC" w:rsidRDefault="001C1509" w:rsidP="00021A9D">
            <w:pPr>
              <w:spacing w:before="0" w:line="276" w:lineRule="auto"/>
              <w:jc w:val="left"/>
              <w:rPr>
                <w:rFonts w:eastAsia="Calibri" w:cs="Calibri"/>
                <w:sz w:val="16"/>
                <w:szCs w:val="16"/>
                <w:lang w:eastAsia="en-US"/>
              </w:rPr>
            </w:pPr>
            <w:r w:rsidRPr="00D209BC">
              <w:rPr>
                <w:rFonts w:eastAsia="Calibri" w:cs="Calibri"/>
                <w:sz w:val="16"/>
                <w:szCs w:val="16"/>
                <w:lang w:eastAsia="en-US"/>
              </w:rPr>
              <w:t> </w:t>
            </w:r>
          </w:p>
        </w:tc>
      </w:tr>
      <w:tr w:rsidR="001C1509" w:rsidRPr="00D209BC" w14:paraId="2E5D2A3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6D256EA" w14:textId="77777777" w:rsidR="001C1509" w:rsidRPr="00D209BC" w:rsidRDefault="001C1509" w:rsidP="00021A9D">
            <w:pPr>
              <w:spacing w:before="0" w:line="276" w:lineRule="auto"/>
              <w:jc w:val="center"/>
              <w:rPr>
                <w:rFonts w:eastAsia="Calibri" w:cs="Calibri"/>
                <w:b/>
                <w:bCs/>
                <w:sz w:val="16"/>
                <w:szCs w:val="16"/>
                <w:lang w:eastAsia="en-US"/>
              </w:rPr>
            </w:pPr>
          </w:p>
        </w:tc>
      </w:tr>
      <w:tr w:rsidR="001C1509" w:rsidRPr="00D209BC" w14:paraId="7BFC464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7289C2D"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OBJETIVO(S) DE LA INFORMACIÓN</w:t>
            </w:r>
          </w:p>
        </w:tc>
      </w:tr>
      <w:tr w:rsidR="001C1509" w:rsidRPr="00D209BC" w14:paraId="4CC11BA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821337E" w14:textId="77777777" w:rsidR="001C1509" w:rsidRPr="00D209BC" w:rsidRDefault="001C1509" w:rsidP="00021A9D">
            <w:pPr>
              <w:spacing w:before="0" w:line="276" w:lineRule="auto"/>
              <w:jc w:val="left"/>
              <w:rPr>
                <w:rFonts w:ascii="Calibri" w:hAnsi="Calibri"/>
                <w:sz w:val="16"/>
                <w:szCs w:val="16"/>
                <w:lang w:eastAsia="es-CL"/>
              </w:rPr>
            </w:pPr>
            <w:r w:rsidRPr="00D209BC">
              <w:rPr>
                <w:sz w:val="16"/>
                <w:szCs w:val="16"/>
              </w:rPr>
              <w:t>En este estudio se analiza la flora y vegetación que habita en los pisos: preandino o prepuneño (entre el desierto y los 3.100 m de altitud), puneño (3.000 y 4.000 m de altitud) y altoandino (sobre los 4.000 m de altitud). En la provincia altoandina se diferencian 6 formaciones vegetales: bofedales, llaretales, lampayales, queñoales, pajonales y tolar verde.</w:t>
            </w:r>
          </w:p>
        </w:tc>
      </w:tr>
      <w:tr w:rsidR="001C1509" w:rsidRPr="00D209BC" w14:paraId="0CDBAC0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74E95F5" w14:textId="77777777" w:rsidR="001C1509" w:rsidRPr="00D209BC" w:rsidRDefault="001C1509" w:rsidP="00021A9D">
            <w:pPr>
              <w:spacing w:before="0" w:line="276" w:lineRule="auto"/>
              <w:jc w:val="center"/>
              <w:rPr>
                <w:rFonts w:eastAsia="Calibri" w:cs="Calibri"/>
                <w:b/>
                <w:bCs/>
                <w:sz w:val="16"/>
                <w:szCs w:val="16"/>
                <w:lang w:eastAsia="en-US"/>
              </w:rPr>
            </w:pPr>
            <w:r w:rsidRPr="00D209BC">
              <w:rPr>
                <w:rFonts w:eastAsia="Calibri" w:cs="Calibri"/>
                <w:b/>
                <w:bCs/>
                <w:sz w:val="16"/>
                <w:szCs w:val="16"/>
                <w:lang w:eastAsia="en-US"/>
              </w:rPr>
              <w:t>RESULTADOS DE INTERÉS</w:t>
            </w:r>
          </w:p>
        </w:tc>
      </w:tr>
      <w:tr w:rsidR="001C1509" w:rsidRPr="00027E81" w14:paraId="663CC96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262473A" w14:textId="77777777" w:rsidR="001C1509" w:rsidRPr="00027E81" w:rsidRDefault="001C1509" w:rsidP="00021A9D">
            <w:pPr>
              <w:pStyle w:val="Sinespaciado"/>
              <w:spacing w:before="240"/>
              <w:rPr>
                <w:rFonts w:ascii="Verdana" w:hAnsi="Verdana"/>
                <w:sz w:val="16"/>
                <w:szCs w:val="16"/>
              </w:rPr>
            </w:pPr>
            <w:r w:rsidRPr="00027E81">
              <w:rPr>
                <w:rFonts w:ascii="Verdana" w:hAnsi="Verdana"/>
                <w:sz w:val="16"/>
                <w:szCs w:val="16"/>
              </w:rPr>
              <w:t>El estudio comprende la precordillera y el altiplano de la XV y I Región. Se diferencian 3 sectores: sector A (Cuesta Cardones, Zapahuira, Belén, Tignamar, Putre, Cotacotani, Las Cuevas, Surire y Colchane), sector B (Huara, Altos de Chusmiza, Colchane) y sector C (Pica y Salar de Huasco).</w:t>
            </w:r>
          </w:p>
          <w:p w14:paraId="6F5363FE" w14:textId="77777777" w:rsidR="001C1509" w:rsidRPr="00027E81" w:rsidRDefault="001C1509" w:rsidP="00021A9D">
            <w:pPr>
              <w:pStyle w:val="Sinespaciado"/>
              <w:spacing w:before="240"/>
              <w:rPr>
                <w:rFonts w:ascii="Verdana" w:hAnsi="Verdana"/>
                <w:sz w:val="16"/>
                <w:szCs w:val="16"/>
              </w:rPr>
            </w:pPr>
            <w:r w:rsidRPr="00027E81">
              <w:rPr>
                <w:rFonts w:ascii="Verdana" w:hAnsi="Verdana"/>
                <w:sz w:val="16"/>
                <w:szCs w:val="16"/>
              </w:rPr>
              <w:t>Cada altitud se caracteriza por la presencia de un tipo de flora y vegetación según la altitud, sin embargo se observan diferencias en la altitud entre los sectores de estudio. De este modo, el piso preandino en el sector A se encuentra a 1.900 m de altura pero a 2.500 m de altura en el sector B y C; el piso puneño se localiza a 3.100 m de altura n el sector A pero a 3.200 m en el sector B y C, y por último el piso altoandino se encentra a 4.100 m de altura en el sector A y B y a 4.000 m de altura en el sector.</w:t>
            </w:r>
          </w:p>
          <w:p w14:paraId="6D300500" w14:textId="77777777" w:rsidR="001C1509" w:rsidRPr="00027E81" w:rsidRDefault="001C1509" w:rsidP="00021A9D">
            <w:pPr>
              <w:spacing w:before="0" w:line="276" w:lineRule="auto"/>
              <w:contextualSpacing/>
              <w:jc w:val="left"/>
              <w:rPr>
                <w:rFonts w:eastAsia="Calibri" w:cs="Calibri"/>
                <w:sz w:val="16"/>
                <w:szCs w:val="16"/>
                <w:lang w:eastAsia="en-US"/>
              </w:rPr>
            </w:pPr>
            <w:r w:rsidRPr="00027E81">
              <w:rPr>
                <w:sz w:val="16"/>
                <w:szCs w:val="16"/>
              </w:rPr>
              <w:t>Por otro lado, cita las plantas medicinales, alimenticias, forrajeras, usadas como combustible y usadas en construcciones y en artesanías. Por último, presenta una ficha de cada especie que existe en la zona de estudio.</w:t>
            </w:r>
          </w:p>
        </w:tc>
      </w:tr>
    </w:tbl>
    <w:p w14:paraId="45079716" w14:textId="77777777" w:rsidR="001C1509" w:rsidRPr="00027E81" w:rsidRDefault="001C1509" w:rsidP="001C1509">
      <w:pPr>
        <w:rPr>
          <w:sz w:val="28"/>
        </w:rPr>
      </w:pPr>
      <w:r w:rsidRPr="00027E81">
        <w:br w:type="page"/>
      </w:r>
    </w:p>
    <w:p w14:paraId="4F3C0DF1" w14:textId="32EA0640" w:rsidR="001C1509" w:rsidRPr="00027E81" w:rsidRDefault="008C7070" w:rsidP="001C1509">
      <w:pPr>
        <w:pStyle w:val="Ttulo3"/>
      </w:pPr>
      <w:bookmarkStart w:id="87" w:name="_Toc57304535"/>
      <w:bookmarkStart w:id="88" w:name="_Toc70539134"/>
      <w:r>
        <w:t>N3</w:t>
      </w:r>
      <w:r w:rsidR="00765983">
        <w:t>5</w:t>
      </w:r>
      <w:r>
        <w:t xml:space="preserve">, </w:t>
      </w:r>
      <w:r w:rsidR="001C1509" w:rsidRPr="00027E81">
        <w:t>Defensa de los derechos ancestrales sobre las aguas de las personas y comunidades indígenas (2009)</w:t>
      </w:r>
      <w:bookmarkEnd w:id="87"/>
      <w:bookmarkEnd w:id="88"/>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257D85" w14:paraId="2FB97B3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DEFC66B"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29BD7FB" w14:textId="77777777" w:rsidR="001C1509" w:rsidRPr="00257D85" w:rsidRDefault="001C1509"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Seminario</w:t>
            </w:r>
          </w:p>
        </w:tc>
      </w:tr>
      <w:tr w:rsidR="001C1509" w:rsidRPr="000F22BC" w14:paraId="7AA7005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9B9E92A"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C32F9D3"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Defensa de los derechos ancestrales sobre las aguas de las personas y comunidades indígenas.</w:t>
            </w:r>
          </w:p>
        </w:tc>
      </w:tr>
      <w:tr w:rsidR="001C1509" w:rsidRPr="000F22BC" w14:paraId="793C8BF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3C62BE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4902733"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2009</w:t>
            </w:r>
          </w:p>
        </w:tc>
      </w:tr>
      <w:tr w:rsidR="001C1509" w:rsidRPr="000F22BC" w14:paraId="0C52EAB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2D37F8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6CFC8B1"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Corporación Nacional de Desarrollo Indígena</w:t>
            </w:r>
          </w:p>
        </w:tc>
      </w:tr>
      <w:tr w:rsidR="001C1509" w:rsidRPr="000F22BC" w14:paraId="47AD649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402719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tcPr>
          <w:p w14:paraId="4CCBF61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Ministerio de Planificación ,CONADI, Universidad Arturo Prat</w:t>
            </w:r>
          </w:p>
        </w:tc>
      </w:tr>
      <w:tr w:rsidR="001C1509" w:rsidRPr="000F22BC" w14:paraId="4E65170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1F9D012"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tcPr>
          <w:p w14:paraId="47B0381A" w14:textId="728774E5" w:rsidR="001C1509" w:rsidRPr="000F22BC" w:rsidRDefault="00027E81"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1C1509" w:rsidRPr="000F22BC" w14:paraId="07087C8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7327D9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D8E4FF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9DC76A"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EF82A31"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17756DE"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A4C5DE9"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EBB969F"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2F747533"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479DA5E5"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5F217C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338657F3"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3E8E363"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8682C33"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7FC77C3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1C0E2BF"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553EDA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2F5717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D0DFB0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C651D5A"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E23FAA9"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0904B853"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6FCFF0DC"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580AAE"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79E7846"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578DEB7"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0575932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51FF137"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4C33A7C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9A7C7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3A6618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0F993DA"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1A9D11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AC6157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5CC78FF7"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74B93BF6"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13E3A11"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4B464EA7"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3444A83"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DEB73D5"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 </w:t>
            </w:r>
          </w:p>
        </w:tc>
      </w:tr>
      <w:tr w:rsidR="001C1509" w:rsidRPr="000F22BC" w14:paraId="408FAB6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EEACB8C"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71540B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2AE62E8"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63AF11A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561600F" w14:textId="77777777" w:rsidR="001C1509" w:rsidRPr="000F22BC" w:rsidRDefault="001C1509" w:rsidP="00021A9D">
            <w:pPr>
              <w:spacing w:before="0" w:line="276" w:lineRule="auto"/>
              <w:jc w:val="left"/>
              <w:rPr>
                <w:rFonts w:ascii="Calibri" w:hAnsi="Calibri"/>
                <w:sz w:val="16"/>
                <w:szCs w:val="16"/>
                <w:lang w:eastAsia="es-CL"/>
              </w:rPr>
            </w:pPr>
            <w:r w:rsidRPr="000F22BC">
              <w:rPr>
                <w:sz w:val="16"/>
                <w:szCs w:val="16"/>
              </w:rPr>
              <w:t>Explicar el marco regulatorio por el cual las comunidades indígenas de todo el país pueden acceder a la normalización de sus derechos de aprovechamiento de aguas.</w:t>
            </w:r>
          </w:p>
        </w:tc>
      </w:tr>
      <w:tr w:rsidR="001C1509" w:rsidRPr="000F22BC" w14:paraId="37DC587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E449386"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10EC050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B39BBF2"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En este seminario se muestra y explica el marco regulatorio por el cual las comunidades indígenas (de todo el país) pueden acceder a la normalización de sus derechos de aprovechamiento de aguas, desde la perspectiva legal bajo la cual se rige, destacando el rol de la Dirección General de Aguas en este proceso, como ente administrador del Código de Aguas. Poniendo este instrumento al servicio de los intereses culturales y económicos de los pueblos originarios. También muestra como el derecho contribuye a la organización de orden público y económico sobre los derechos particulares de las aguas, reconocidos o constituidos en conformidad a la ley, que otorgara a sus titulares la propiedad sobre ellos.</w:t>
            </w:r>
          </w:p>
        </w:tc>
      </w:tr>
    </w:tbl>
    <w:p w14:paraId="498A071B" w14:textId="77777777" w:rsidR="001C1509" w:rsidRPr="000F22BC" w:rsidRDefault="001C1509" w:rsidP="001C1509">
      <w:pPr>
        <w:spacing w:before="0" w:line="240" w:lineRule="auto"/>
        <w:jc w:val="left"/>
      </w:pPr>
      <w:r w:rsidRPr="000F22BC">
        <w:br w:type="page"/>
      </w:r>
    </w:p>
    <w:p w14:paraId="4F3F72AC" w14:textId="6BB01854" w:rsidR="001C1509" w:rsidRPr="000F22BC" w:rsidRDefault="008C7070" w:rsidP="001C1509">
      <w:pPr>
        <w:pStyle w:val="Ttulo3"/>
      </w:pPr>
      <w:bookmarkStart w:id="89" w:name="_Toc57304536"/>
      <w:bookmarkStart w:id="90" w:name="_Toc70539135"/>
      <w:r>
        <w:t>N3</w:t>
      </w:r>
      <w:r w:rsidR="00765983">
        <w:t>6</w:t>
      </w:r>
      <w:r>
        <w:t xml:space="preserve">, </w:t>
      </w:r>
      <w:r w:rsidR="001C1509" w:rsidRPr="000F22BC">
        <w:t>Levantamiento hidrogeológico para el desarrollo de nuevas fuentes de agua en áreas prioritarias de la zona norte de Chile, regiones XV, I, II Y III. Etapa 2, SIT N°195 (2009)</w:t>
      </w:r>
      <w:bookmarkEnd w:id="89"/>
      <w:bookmarkEnd w:id="9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6C4A945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01EFE7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015B842"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Estudio</w:t>
            </w:r>
          </w:p>
        </w:tc>
      </w:tr>
      <w:tr w:rsidR="001C1509" w:rsidRPr="00336E22" w14:paraId="3DFFEC5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428C730"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B6E354F" w14:textId="77777777" w:rsidR="001C1509" w:rsidRPr="00336E22" w:rsidRDefault="001C1509" w:rsidP="00021A9D">
            <w:pPr>
              <w:spacing w:before="0" w:line="276" w:lineRule="auto"/>
              <w:jc w:val="left"/>
              <w:rPr>
                <w:rFonts w:eastAsia="Calibri" w:cs="Calibri"/>
                <w:sz w:val="16"/>
                <w:szCs w:val="16"/>
                <w:lang w:eastAsia="en-US"/>
              </w:rPr>
            </w:pPr>
            <w:r w:rsidRPr="000F22BC">
              <w:rPr>
                <w:sz w:val="16"/>
                <w:szCs w:val="16"/>
              </w:rPr>
              <w:t>Levantamiento Hidrogeológico para el Desarrollo de Nuevas Fuentes de Agua en Áreas Prioritarias de la Zona Norte de Chile, Regiones XV, I, II y III.</w:t>
            </w:r>
          </w:p>
        </w:tc>
      </w:tr>
      <w:tr w:rsidR="001C1509" w:rsidRPr="00336E22" w14:paraId="2A0D254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E1BB5BB"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81789C5" w14:textId="77777777" w:rsidR="001C1509" w:rsidRPr="00336E22"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2009</w:t>
            </w:r>
          </w:p>
        </w:tc>
      </w:tr>
      <w:tr w:rsidR="001C1509" w:rsidRPr="00336E22" w14:paraId="762BF41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5CF9E6"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AEBE137" w14:textId="77777777" w:rsidR="001C1509" w:rsidRPr="00336E22" w:rsidRDefault="001C1509" w:rsidP="00021A9D">
            <w:pPr>
              <w:spacing w:before="0" w:line="276" w:lineRule="auto"/>
              <w:jc w:val="left"/>
              <w:rPr>
                <w:rFonts w:eastAsia="Calibri" w:cs="Calibri"/>
                <w:sz w:val="16"/>
                <w:szCs w:val="16"/>
                <w:lang w:eastAsia="en-US"/>
              </w:rPr>
            </w:pPr>
            <w:r w:rsidRPr="00336E22">
              <w:rPr>
                <w:sz w:val="16"/>
                <w:szCs w:val="16"/>
              </w:rPr>
              <w:t>DICTUC</w:t>
            </w:r>
          </w:p>
        </w:tc>
      </w:tr>
      <w:tr w:rsidR="001C1509" w:rsidRPr="00336E22" w14:paraId="03B3F82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F3EF809"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DBE2C3C" w14:textId="77777777" w:rsidR="001C1509" w:rsidRPr="00336E22" w:rsidRDefault="001C1509" w:rsidP="00021A9D">
            <w:pPr>
              <w:spacing w:before="0" w:line="276" w:lineRule="auto"/>
              <w:jc w:val="left"/>
              <w:rPr>
                <w:rFonts w:eastAsia="Calibri" w:cs="Calibri"/>
                <w:sz w:val="16"/>
                <w:szCs w:val="16"/>
                <w:lang w:eastAsia="en-US"/>
              </w:rPr>
            </w:pPr>
            <w:r w:rsidRPr="00336E22">
              <w:rPr>
                <w:rFonts w:eastAsia="Calibri" w:cs="Calibri"/>
                <w:sz w:val="16"/>
                <w:szCs w:val="16"/>
                <w:lang w:eastAsia="en-US"/>
              </w:rPr>
              <w:t>DGA</w:t>
            </w:r>
          </w:p>
        </w:tc>
      </w:tr>
      <w:tr w:rsidR="001C1509" w:rsidRPr="00336E22" w14:paraId="1C1A1C5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42C70E"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EDB3F59" w14:textId="77777777" w:rsidR="001C1509" w:rsidRPr="00336E22"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ad.dga.cl/ipac20/ipac.jsp?session=15U2J8312996J.9817554&amp;profile=cirh&amp;source=~!biblioteca&amp;view=subscriptionsummary&amp;uri=full=3100001~!5361~!1&amp;ri=26&amp;aspect=subtab39&amp;menu=search&amp;ipp=20&amp;spp=20&amp;staffonly=&amp;term=levantamiento+hidrogeol%C3%83%C2%B3gico+para+el+desarrollo+de+nuevas+fuentes+de+agua&amp;index=.GW&amp;uindex=&amp;aspect=subtab39&amp;menu=search&amp;ri=26</w:t>
            </w:r>
          </w:p>
        </w:tc>
      </w:tr>
      <w:tr w:rsidR="001C1509" w:rsidRPr="00336E22" w14:paraId="5DD78D1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0BD00E1" w14:textId="77777777" w:rsidR="001C1509" w:rsidRPr="00336E22" w:rsidRDefault="001C1509" w:rsidP="00021A9D">
            <w:pPr>
              <w:spacing w:before="0" w:line="276" w:lineRule="auto"/>
              <w:jc w:val="center"/>
              <w:rPr>
                <w:rFonts w:eastAsia="Calibri" w:cs="Calibri"/>
                <w:b/>
                <w:bCs/>
                <w:sz w:val="16"/>
                <w:szCs w:val="16"/>
                <w:lang w:eastAsia="en-US"/>
              </w:rPr>
            </w:pPr>
          </w:p>
        </w:tc>
      </w:tr>
      <w:tr w:rsidR="001C1509" w:rsidRPr="00336E22" w14:paraId="352F766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14C3433"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37B4CA3" w14:textId="77777777" w:rsidR="001C1509" w:rsidRPr="00336E22" w:rsidRDefault="001C1509" w:rsidP="00021A9D">
            <w:pPr>
              <w:spacing w:before="0" w:line="276" w:lineRule="auto"/>
              <w:jc w:val="center"/>
              <w:rPr>
                <w:rFonts w:eastAsia="Calibri" w:cs="Calibri"/>
                <w:b/>
                <w:sz w:val="16"/>
                <w:szCs w:val="16"/>
                <w:lang w:eastAsia="en-US"/>
              </w:rPr>
            </w:pPr>
            <w:r w:rsidRPr="00336E22">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C37E753" w14:textId="77777777" w:rsidR="001C1509" w:rsidRPr="00336E22" w:rsidRDefault="001C1509" w:rsidP="00021A9D">
            <w:pPr>
              <w:spacing w:before="0" w:line="276" w:lineRule="auto"/>
              <w:jc w:val="center"/>
              <w:rPr>
                <w:rFonts w:eastAsia="Calibri" w:cs="Calibri"/>
                <w:b/>
                <w:sz w:val="16"/>
                <w:szCs w:val="16"/>
                <w:lang w:eastAsia="en-US"/>
              </w:rPr>
            </w:pPr>
            <w:r w:rsidRPr="00336E22">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7B23A63" w14:textId="77777777" w:rsidR="001C1509" w:rsidRPr="00336E22" w:rsidRDefault="001C1509" w:rsidP="00021A9D">
            <w:pPr>
              <w:spacing w:before="0" w:line="276" w:lineRule="auto"/>
              <w:jc w:val="center"/>
              <w:rPr>
                <w:rFonts w:eastAsia="Calibri" w:cs="Calibri"/>
                <w:b/>
                <w:sz w:val="16"/>
                <w:szCs w:val="16"/>
                <w:lang w:eastAsia="en-US"/>
              </w:rPr>
            </w:pPr>
            <w:r w:rsidRPr="00336E22">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B76BCA3" w14:textId="77777777" w:rsidR="001C1509" w:rsidRPr="00336E22" w:rsidRDefault="001C1509" w:rsidP="00021A9D">
            <w:pPr>
              <w:spacing w:before="0" w:line="276" w:lineRule="auto"/>
              <w:jc w:val="center"/>
              <w:rPr>
                <w:rFonts w:eastAsia="Calibri" w:cs="Calibri"/>
                <w:b/>
                <w:sz w:val="16"/>
                <w:szCs w:val="16"/>
                <w:lang w:eastAsia="en-US"/>
              </w:rPr>
            </w:pPr>
            <w:r w:rsidRPr="00336E22">
              <w:rPr>
                <w:rFonts w:eastAsia="Calibri" w:cs="Calibri"/>
                <w:b/>
                <w:sz w:val="16"/>
                <w:szCs w:val="16"/>
                <w:lang w:eastAsia="en-US"/>
              </w:rPr>
              <w:t>Cuenca(s)</w:t>
            </w:r>
          </w:p>
        </w:tc>
      </w:tr>
      <w:tr w:rsidR="001C1509" w:rsidRPr="00336E22" w14:paraId="6D95198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8DF4328" w14:textId="77777777" w:rsidR="001C1509" w:rsidRPr="00336E22"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82056A2" w14:textId="77777777" w:rsidR="001C1509" w:rsidRPr="00336E22"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BA85D7D" w14:textId="77777777" w:rsidR="001C1509" w:rsidRPr="00336E22" w:rsidRDefault="001C1509" w:rsidP="00021A9D">
            <w:pPr>
              <w:spacing w:before="0" w:line="276" w:lineRule="auto"/>
              <w:jc w:val="center"/>
              <w:rPr>
                <w:rFonts w:eastAsia="Calibri" w:cs="Calibri"/>
                <w:sz w:val="16"/>
                <w:szCs w:val="16"/>
                <w:lang w:eastAsia="en-US"/>
              </w:rPr>
            </w:pPr>
            <w:r w:rsidRPr="00336E22">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517800C" w14:textId="77777777" w:rsidR="001C1509" w:rsidRPr="00336E22"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197F4BE" w14:textId="77777777" w:rsidR="001C1509" w:rsidRPr="00336E22" w:rsidRDefault="001C1509" w:rsidP="00021A9D">
            <w:pPr>
              <w:spacing w:before="0" w:line="276" w:lineRule="auto"/>
              <w:jc w:val="center"/>
              <w:rPr>
                <w:rFonts w:eastAsia="Calibri" w:cs="Calibri"/>
                <w:sz w:val="16"/>
                <w:szCs w:val="16"/>
                <w:lang w:eastAsia="en-US"/>
              </w:rPr>
            </w:pPr>
          </w:p>
        </w:tc>
      </w:tr>
      <w:tr w:rsidR="001C1509" w:rsidRPr="00336E22" w14:paraId="4B4DCC9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C02323C" w14:textId="77777777" w:rsidR="001C1509" w:rsidRPr="00336E22" w:rsidRDefault="001C1509" w:rsidP="00021A9D">
            <w:pPr>
              <w:spacing w:before="0" w:line="276" w:lineRule="auto"/>
              <w:jc w:val="center"/>
              <w:rPr>
                <w:rFonts w:eastAsia="Calibri" w:cs="Calibri"/>
                <w:b/>
                <w:bCs/>
                <w:sz w:val="16"/>
                <w:szCs w:val="16"/>
                <w:lang w:eastAsia="en-US"/>
              </w:rPr>
            </w:pPr>
          </w:p>
        </w:tc>
      </w:tr>
      <w:tr w:rsidR="001C1509" w:rsidRPr="00336E22" w14:paraId="26357B5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AE7774"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A295243"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E45CC3B"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6B8AF99"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Cuenca(s)</w:t>
            </w:r>
          </w:p>
        </w:tc>
      </w:tr>
      <w:tr w:rsidR="001C1509" w:rsidRPr="00336E22" w14:paraId="5DBB396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CC89A48" w14:textId="77777777" w:rsidR="001C1509" w:rsidRPr="00336E22"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6D39D69" w14:textId="77777777" w:rsidR="001C1509" w:rsidRPr="00336E22" w:rsidRDefault="001C1509" w:rsidP="00021A9D">
            <w:pPr>
              <w:spacing w:before="0" w:line="276" w:lineRule="auto"/>
              <w:jc w:val="center"/>
              <w:rPr>
                <w:rFonts w:eastAsia="Calibri" w:cs="Calibri"/>
                <w:sz w:val="16"/>
                <w:szCs w:val="16"/>
                <w:lang w:eastAsia="en-US"/>
              </w:rPr>
            </w:pPr>
            <w:r w:rsidRPr="00336E22">
              <w:rPr>
                <w:sz w:val="16"/>
                <w:szCs w:val="16"/>
              </w:rPr>
              <w:t>XV, I, II y III</w:t>
            </w:r>
          </w:p>
        </w:tc>
        <w:tc>
          <w:tcPr>
            <w:tcW w:w="1791" w:type="dxa"/>
            <w:gridSpan w:val="2"/>
            <w:tcBorders>
              <w:top w:val="nil"/>
              <w:left w:val="nil"/>
              <w:bottom w:val="single" w:sz="4" w:space="0" w:color="auto"/>
              <w:right w:val="single" w:sz="4" w:space="0" w:color="auto"/>
            </w:tcBorders>
            <w:vAlign w:val="center"/>
          </w:tcPr>
          <w:p w14:paraId="5F4ABCA7" w14:textId="77777777" w:rsidR="001C1509" w:rsidRPr="00336E22"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1344801" w14:textId="77777777" w:rsidR="001C1509" w:rsidRPr="00336E22" w:rsidRDefault="001C1509" w:rsidP="00021A9D">
            <w:pPr>
              <w:spacing w:before="0" w:line="276" w:lineRule="auto"/>
              <w:jc w:val="center"/>
              <w:rPr>
                <w:rFonts w:eastAsia="Calibri" w:cs="Calibri"/>
                <w:sz w:val="16"/>
                <w:szCs w:val="16"/>
                <w:lang w:eastAsia="en-US"/>
              </w:rPr>
            </w:pPr>
          </w:p>
        </w:tc>
      </w:tr>
      <w:tr w:rsidR="001C1509" w:rsidRPr="00336E22" w14:paraId="3084A48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29746D1" w14:textId="77777777" w:rsidR="001C1509" w:rsidRPr="00336E22" w:rsidRDefault="001C1509" w:rsidP="00021A9D">
            <w:pPr>
              <w:spacing w:before="0" w:line="276" w:lineRule="auto"/>
              <w:jc w:val="center"/>
              <w:rPr>
                <w:rFonts w:eastAsia="Calibri" w:cs="Calibri"/>
                <w:b/>
                <w:bCs/>
                <w:sz w:val="16"/>
                <w:szCs w:val="16"/>
                <w:lang w:eastAsia="en-US"/>
              </w:rPr>
            </w:pPr>
          </w:p>
        </w:tc>
      </w:tr>
      <w:tr w:rsidR="001C1509" w:rsidRPr="00336E22" w14:paraId="433445F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A9B353" w14:textId="77777777" w:rsidR="001C1509" w:rsidRPr="00336E22" w:rsidRDefault="001C1509" w:rsidP="00021A9D">
            <w:pPr>
              <w:spacing w:before="0" w:line="276" w:lineRule="auto"/>
              <w:jc w:val="left"/>
              <w:rPr>
                <w:rFonts w:eastAsia="Calibri" w:cs="Calibri"/>
                <w:b/>
                <w:bCs/>
                <w:sz w:val="16"/>
                <w:szCs w:val="16"/>
                <w:lang w:eastAsia="en-US"/>
              </w:rPr>
            </w:pPr>
            <w:r w:rsidRPr="00336E22">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8516BE3"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6A4E3AC"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EBEE8CB"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CF58D24"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 xml:space="preserve">Caracterización de la cuenca </w:t>
            </w:r>
          </w:p>
        </w:tc>
      </w:tr>
      <w:tr w:rsidR="001C1509" w:rsidRPr="00336E22" w14:paraId="3F68072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76BFA4E" w14:textId="77777777" w:rsidR="001C1509" w:rsidRPr="00336E22"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46E4E51" w14:textId="77777777" w:rsidR="001C1509" w:rsidRPr="00336E22"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6BF33F1" w14:textId="77777777" w:rsidR="001C1509" w:rsidRPr="00336E22"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0389F6F" w14:textId="77777777" w:rsidR="001C1509" w:rsidRPr="00336E22"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7493AF8" w14:textId="77777777" w:rsidR="001C1509" w:rsidRPr="00336E22" w:rsidRDefault="001C1509" w:rsidP="00021A9D">
            <w:pPr>
              <w:spacing w:before="0" w:line="276" w:lineRule="auto"/>
              <w:jc w:val="center"/>
              <w:rPr>
                <w:rFonts w:eastAsia="Calibri" w:cs="Calibri"/>
                <w:sz w:val="16"/>
                <w:szCs w:val="16"/>
                <w:lang w:eastAsia="en-US"/>
              </w:rPr>
            </w:pPr>
            <w:r w:rsidRPr="00336E22">
              <w:rPr>
                <w:rFonts w:eastAsia="Calibri" w:cs="Calibri"/>
                <w:sz w:val="16"/>
                <w:szCs w:val="16"/>
                <w:lang w:eastAsia="en-US"/>
              </w:rPr>
              <w:t>●</w:t>
            </w:r>
          </w:p>
        </w:tc>
      </w:tr>
      <w:tr w:rsidR="001C1509" w:rsidRPr="00336E22" w14:paraId="22E0BC1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4E7FCFA" w14:textId="77777777" w:rsidR="001C1509" w:rsidRPr="00336E22" w:rsidRDefault="001C1509" w:rsidP="00021A9D">
            <w:pPr>
              <w:spacing w:before="0" w:line="276" w:lineRule="auto"/>
              <w:jc w:val="center"/>
              <w:rPr>
                <w:rFonts w:eastAsia="Calibri" w:cs="Calibri"/>
                <w:b/>
                <w:bCs/>
                <w:sz w:val="16"/>
                <w:szCs w:val="16"/>
                <w:lang w:eastAsia="en-US"/>
              </w:rPr>
            </w:pPr>
          </w:p>
        </w:tc>
      </w:tr>
      <w:tr w:rsidR="001C1509" w:rsidRPr="00336E22" w14:paraId="48BBA42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29BA953" w14:textId="77777777" w:rsidR="001C1509" w:rsidRPr="00336E22" w:rsidRDefault="001C1509" w:rsidP="00021A9D">
            <w:pPr>
              <w:spacing w:before="0" w:line="276" w:lineRule="auto"/>
              <w:jc w:val="center"/>
              <w:rPr>
                <w:rFonts w:eastAsia="Calibri" w:cs="Calibri"/>
                <w:b/>
                <w:bCs/>
                <w:sz w:val="16"/>
                <w:szCs w:val="16"/>
                <w:lang w:eastAsia="en-US"/>
              </w:rPr>
            </w:pPr>
            <w:r w:rsidRPr="00336E22">
              <w:rPr>
                <w:rFonts w:eastAsia="Calibri" w:cs="Calibri"/>
                <w:b/>
                <w:bCs/>
                <w:sz w:val="16"/>
                <w:szCs w:val="16"/>
                <w:lang w:eastAsia="en-US"/>
              </w:rPr>
              <w:t>OBJETIVO(S) DE LA INFORMACIÓN</w:t>
            </w:r>
          </w:p>
        </w:tc>
      </w:tr>
      <w:tr w:rsidR="001C1509" w:rsidRPr="00336E22" w14:paraId="27AEA92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1944AB2" w14:textId="77777777" w:rsidR="001C1509" w:rsidRPr="00336E22" w:rsidRDefault="001C1509" w:rsidP="00021A9D">
            <w:pPr>
              <w:pStyle w:val="Sinespaciado"/>
              <w:spacing w:before="240"/>
              <w:rPr>
                <w:rFonts w:ascii="Verdana" w:hAnsi="Verdana"/>
                <w:sz w:val="16"/>
                <w:szCs w:val="16"/>
              </w:rPr>
            </w:pPr>
            <w:r w:rsidRPr="00336E22">
              <w:rPr>
                <w:rFonts w:ascii="Verdana" w:hAnsi="Verdana"/>
                <w:sz w:val="16"/>
                <w:szCs w:val="16"/>
              </w:rPr>
              <w:t>Corresponde a un estudio de levantamiento hidrogeológico para la zona norte. El estudio cuenta con distintos volúmenes donde se destaca Informe Final Parte V: Hidrogeoquímica e Isotopía Regional del Altiplano de Chile.</w:t>
            </w:r>
          </w:p>
          <w:p w14:paraId="11027E29" w14:textId="77777777" w:rsidR="001C1509" w:rsidRPr="00336E22" w:rsidRDefault="001C1509" w:rsidP="00021A9D">
            <w:pPr>
              <w:spacing w:before="0" w:line="276" w:lineRule="auto"/>
              <w:jc w:val="left"/>
              <w:rPr>
                <w:rFonts w:ascii="Calibri" w:hAnsi="Calibri"/>
                <w:sz w:val="16"/>
                <w:szCs w:val="16"/>
                <w:lang w:eastAsia="es-CL"/>
              </w:rPr>
            </w:pPr>
          </w:p>
        </w:tc>
      </w:tr>
      <w:tr w:rsidR="001C1509" w:rsidRPr="00C82C2B" w14:paraId="745798B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29C618F" w14:textId="77777777" w:rsidR="001C1509" w:rsidRPr="00C82C2B" w:rsidRDefault="001C1509" w:rsidP="00021A9D">
            <w:pPr>
              <w:spacing w:before="0" w:line="276" w:lineRule="auto"/>
              <w:jc w:val="center"/>
              <w:rPr>
                <w:rFonts w:eastAsia="Calibri" w:cs="Calibri"/>
                <w:b/>
                <w:bCs/>
                <w:sz w:val="16"/>
                <w:szCs w:val="16"/>
                <w:lang w:eastAsia="en-US"/>
              </w:rPr>
            </w:pPr>
            <w:r w:rsidRPr="00C82C2B">
              <w:rPr>
                <w:rFonts w:eastAsia="Calibri" w:cs="Calibri"/>
                <w:b/>
                <w:bCs/>
                <w:sz w:val="16"/>
                <w:szCs w:val="16"/>
                <w:lang w:eastAsia="en-US"/>
              </w:rPr>
              <w:t>RESULTADOS DE INTERÉS</w:t>
            </w:r>
          </w:p>
        </w:tc>
      </w:tr>
      <w:tr w:rsidR="001C1509" w:rsidRPr="00C82C2B" w14:paraId="41B3433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F8AA8BA" w14:textId="77777777" w:rsidR="001C1509" w:rsidRPr="00C82C2B" w:rsidRDefault="001C1509" w:rsidP="00021A9D">
            <w:pPr>
              <w:pStyle w:val="Sinespaciado"/>
              <w:spacing w:before="240"/>
              <w:rPr>
                <w:rFonts w:ascii="Verdana" w:hAnsi="Verdana"/>
                <w:sz w:val="16"/>
                <w:szCs w:val="16"/>
              </w:rPr>
            </w:pPr>
            <w:r w:rsidRPr="00C82C2B">
              <w:rPr>
                <w:rFonts w:ascii="Verdana" w:hAnsi="Verdana"/>
                <w:sz w:val="16"/>
                <w:szCs w:val="16"/>
              </w:rPr>
              <w:t>Genera una base de datos de información sobre la calidad y composición isotópica del agua del altiplano chileno, incluyendo la cuenca altiplánica de la región de Arica y Parinacota. Esta información ha sido depurada y analizada estadísticamente a nivel regional.</w:t>
            </w:r>
          </w:p>
          <w:p w14:paraId="6577D856" w14:textId="77777777" w:rsidR="001C1509" w:rsidRPr="00C82C2B" w:rsidRDefault="001C1509" w:rsidP="00021A9D">
            <w:pPr>
              <w:spacing w:before="0" w:line="276" w:lineRule="auto"/>
              <w:contextualSpacing/>
              <w:jc w:val="left"/>
              <w:rPr>
                <w:rFonts w:eastAsia="Calibri" w:cs="Calibri"/>
                <w:sz w:val="16"/>
                <w:szCs w:val="16"/>
                <w:lang w:eastAsia="en-US"/>
              </w:rPr>
            </w:pPr>
            <w:r w:rsidRPr="00C82C2B">
              <w:rPr>
                <w:sz w:val="16"/>
                <w:szCs w:val="16"/>
              </w:rPr>
              <w:t>Caracterización fisicoquímica de las aguas superficiales, subterráneas y de la precipitación, se clasifican según la composición química, los elementos con mayor abundancia, de la variación temporal y de la calidad del agua a partir de las normas chilenas (NCh 409/1, NCh 1333). Presenta una descripción general de las composiciones químicas e isotópicas de las aguas analizando las diferencias existentes entre regiones y entre distintos tipos de aguas, para relacionarlas con los procesos existentes a nivel meteorológico, de circulación de cuenca, interacción agua-roca, etc.</w:t>
            </w:r>
          </w:p>
        </w:tc>
      </w:tr>
    </w:tbl>
    <w:p w14:paraId="15277FDC" w14:textId="77777777" w:rsidR="001C1509" w:rsidRPr="00C82C2B" w:rsidRDefault="001C1509" w:rsidP="001C1509">
      <w:pPr>
        <w:spacing w:before="0" w:line="240" w:lineRule="auto"/>
        <w:jc w:val="left"/>
      </w:pPr>
      <w:r w:rsidRPr="00C82C2B">
        <w:br w:type="page"/>
      </w:r>
    </w:p>
    <w:p w14:paraId="2760E8B3" w14:textId="7F70343D" w:rsidR="001C1509" w:rsidRPr="00C82C2B" w:rsidRDefault="008C7070" w:rsidP="001C1509">
      <w:pPr>
        <w:pStyle w:val="Ttulo3"/>
      </w:pPr>
      <w:bookmarkStart w:id="91" w:name="_Toc57304537"/>
      <w:bookmarkStart w:id="92" w:name="_Toc70539136"/>
      <w:r>
        <w:t>N3</w:t>
      </w:r>
      <w:r w:rsidR="00765983">
        <w:t>7</w:t>
      </w:r>
      <w:r>
        <w:t xml:space="preserve">, </w:t>
      </w:r>
      <w:r w:rsidR="001C1509" w:rsidRPr="00C82C2B">
        <w:t>Catastro de obras de riego y elaboración del plan de inversiones al año 2018. Zona norte -Regiones de Arica y Parinacota a Metropolitana (2009)</w:t>
      </w:r>
      <w:bookmarkEnd w:id="91"/>
      <w:bookmarkEnd w:id="9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C00FD0" w14:paraId="2804EAC4"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BCBE355" w14:textId="77777777" w:rsidR="001C1509" w:rsidRPr="00C00FD0" w:rsidRDefault="001C1509" w:rsidP="00021A9D">
            <w:pPr>
              <w:spacing w:before="0" w:line="276" w:lineRule="auto"/>
              <w:jc w:val="left"/>
              <w:rPr>
                <w:rFonts w:eastAsia="Calibri" w:cs="Calibri"/>
                <w:b/>
                <w:bCs/>
                <w:sz w:val="16"/>
                <w:szCs w:val="16"/>
                <w:lang w:eastAsia="en-US"/>
              </w:rPr>
            </w:pPr>
            <w:bookmarkStart w:id="93" w:name="_Hlk52310284"/>
            <w:r w:rsidRPr="00C00FD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7DD1895"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Estudio</w:t>
            </w:r>
          </w:p>
        </w:tc>
      </w:tr>
      <w:tr w:rsidR="001C1509" w:rsidRPr="00C00FD0" w14:paraId="706B866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FAF247D"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D17AD98" w14:textId="77777777" w:rsidR="001C1509" w:rsidRPr="00C00FD0" w:rsidRDefault="001C1509" w:rsidP="00021A9D">
            <w:pPr>
              <w:spacing w:before="0" w:line="276" w:lineRule="auto"/>
              <w:jc w:val="left"/>
              <w:rPr>
                <w:rFonts w:eastAsia="Calibri" w:cs="Calibri"/>
                <w:sz w:val="16"/>
                <w:szCs w:val="16"/>
                <w:lang w:eastAsia="en-US"/>
              </w:rPr>
            </w:pPr>
            <w:r w:rsidRPr="00A83621">
              <w:rPr>
                <w:rFonts w:eastAsia="Calibri" w:cs="Calibri"/>
                <w:sz w:val="16"/>
                <w:szCs w:val="16"/>
                <w:lang w:eastAsia="en-US"/>
              </w:rPr>
              <w:t>Catastro de Obras de Riego y Elaboración del Plan de Inversiones al año 2018. Zona Norte, regiones Arica y Parinacota a Metropolitana”</w:t>
            </w:r>
          </w:p>
        </w:tc>
      </w:tr>
      <w:tr w:rsidR="001C1509" w:rsidRPr="00C00FD0" w14:paraId="6E31E73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810ADC8"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2E7B5AF"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2009</w:t>
            </w:r>
          </w:p>
        </w:tc>
      </w:tr>
      <w:tr w:rsidR="001C1509" w:rsidRPr="00C00FD0" w14:paraId="324CB47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B8037B9"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0E668BB" w14:textId="77777777" w:rsidR="001C1509" w:rsidRPr="00C00FD0"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CNR, Ministerio de Agricultura</w:t>
            </w:r>
          </w:p>
        </w:tc>
      </w:tr>
      <w:tr w:rsidR="001C1509" w:rsidRPr="00C00FD0" w14:paraId="725224B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3B2F2BF"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3175CDB" w14:textId="77777777" w:rsidR="001C1509" w:rsidRPr="00C00FD0" w:rsidRDefault="001C1509" w:rsidP="00021A9D">
            <w:pPr>
              <w:spacing w:before="0" w:line="276" w:lineRule="auto"/>
              <w:jc w:val="left"/>
              <w:rPr>
                <w:rFonts w:eastAsia="Calibri" w:cs="Calibri"/>
                <w:sz w:val="16"/>
                <w:szCs w:val="16"/>
                <w:lang w:eastAsia="en-US"/>
              </w:rPr>
            </w:pPr>
            <w:r w:rsidRPr="00A83621">
              <w:rPr>
                <w:rFonts w:eastAsia="Calibri" w:cs="Calibri"/>
                <w:sz w:val="16"/>
                <w:szCs w:val="16"/>
                <w:lang w:eastAsia="en-US"/>
              </w:rPr>
              <w:t>Consultora PROCIVIL INGENIERIA LTDA</w:t>
            </w:r>
          </w:p>
        </w:tc>
      </w:tr>
      <w:tr w:rsidR="001C1509" w:rsidRPr="00C00FD0" w14:paraId="103124B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4581EB5"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39EDA7F" w14:textId="519C6E33" w:rsidR="001C1509" w:rsidRPr="00C00FD0" w:rsidRDefault="00027E81"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1C1509" w:rsidRPr="00C00FD0" w14:paraId="20F90BC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85932A7"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769971A3"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D45CCB4"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9CACF16"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4775397"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0CE7E1A"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CC898C4" w14:textId="77777777" w:rsidR="001C1509" w:rsidRPr="00C00FD0" w:rsidRDefault="001C1509"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1C1509" w:rsidRPr="00C00FD0" w14:paraId="54930292"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7A983A1" w14:textId="77777777" w:rsidR="001C1509" w:rsidRPr="00C00FD0"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D2BBCC9"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1F64A41" w14:textId="77777777" w:rsidR="001C1509" w:rsidRPr="00C00FD0" w:rsidRDefault="001C1509" w:rsidP="00021A9D">
            <w:pPr>
              <w:spacing w:before="0" w:line="276" w:lineRule="auto"/>
              <w:jc w:val="center"/>
              <w:rPr>
                <w:rFonts w:eastAsia="Calibri" w:cs="Calibri"/>
                <w:sz w:val="16"/>
                <w:szCs w:val="16"/>
                <w:lang w:eastAsia="en-US"/>
              </w:rPr>
            </w:pPr>
            <w:r w:rsidRPr="00336E22">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708B7448" w14:textId="77777777" w:rsidR="001C1509" w:rsidRPr="00C00FD0"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0F8D1BD" w14:textId="77777777" w:rsidR="001C1509" w:rsidRPr="00C00FD0" w:rsidRDefault="001C1509" w:rsidP="00021A9D">
            <w:pPr>
              <w:spacing w:before="0" w:line="276" w:lineRule="auto"/>
              <w:jc w:val="center"/>
              <w:rPr>
                <w:rFonts w:eastAsia="Calibri" w:cs="Calibri"/>
                <w:sz w:val="16"/>
                <w:szCs w:val="16"/>
                <w:lang w:eastAsia="en-US"/>
              </w:rPr>
            </w:pPr>
          </w:p>
        </w:tc>
      </w:tr>
      <w:tr w:rsidR="001C1509" w:rsidRPr="00C00FD0" w14:paraId="0D7C7FD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6D67CBF"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24697C5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C40DD0D"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F6D3149"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B089735"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39DB65B"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1C1509" w:rsidRPr="00C00FD0" w14:paraId="5A810BF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DD36FFD"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37C3612"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F331F70" w14:textId="77777777" w:rsidR="001C1509" w:rsidRPr="00C00FD0"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749EFCB" w14:textId="77777777" w:rsidR="001C1509" w:rsidRPr="00C00FD0" w:rsidRDefault="001C1509" w:rsidP="00021A9D">
            <w:pPr>
              <w:spacing w:before="0" w:line="276" w:lineRule="auto"/>
              <w:jc w:val="center"/>
              <w:rPr>
                <w:rFonts w:eastAsia="Calibri" w:cs="Calibri"/>
                <w:sz w:val="16"/>
                <w:szCs w:val="16"/>
                <w:lang w:eastAsia="en-US"/>
              </w:rPr>
            </w:pPr>
            <w:r w:rsidRPr="00336E22">
              <w:rPr>
                <w:rFonts w:eastAsia="Calibri" w:cs="Calibri"/>
                <w:sz w:val="16"/>
                <w:szCs w:val="16"/>
                <w:lang w:eastAsia="en-US"/>
              </w:rPr>
              <w:t>●</w:t>
            </w:r>
          </w:p>
        </w:tc>
      </w:tr>
      <w:tr w:rsidR="001C1509" w:rsidRPr="00C00FD0" w14:paraId="1C0C1B0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3B619E5"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7F28FCB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7754478" w14:textId="77777777" w:rsidR="001C1509" w:rsidRPr="00C00FD0" w:rsidRDefault="001C1509"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8D0652C"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DC5F797"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EB834F1"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BD400A1"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1C1509" w:rsidRPr="00C00FD0" w14:paraId="4FB5853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274360C" w14:textId="77777777" w:rsidR="001C1509" w:rsidRPr="00C00FD0"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F4A597B" w14:textId="77777777" w:rsidR="001C1509" w:rsidRPr="00C00FD0"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257857A" w14:textId="77777777" w:rsidR="001C1509" w:rsidRPr="00C00FD0"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2A838DD" w14:textId="77777777" w:rsidR="001C1509" w:rsidRPr="00C00FD0"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A9A622F" w14:textId="77777777" w:rsidR="001C1509" w:rsidRPr="00C00FD0" w:rsidRDefault="001C1509" w:rsidP="00021A9D">
            <w:pPr>
              <w:spacing w:before="0" w:line="276" w:lineRule="auto"/>
              <w:jc w:val="center"/>
              <w:rPr>
                <w:rFonts w:eastAsia="Calibri" w:cs="Calibri"/>
                <w:sz w:val="16"/>
                <w:szCs w:val="16"/>
                <w:lang w:eastAsia="en-US"/>
              </w:rPr>
            </w:pPr>
            <w:r w:rsidRPr="00336E22">
              <w:rPr>
                <w:rFonts w:eastAsia="Calibri" w:cs="Calibri"/>
                <w:sz w:val="16"/>
                <w:szCs w:val="16"/>
                <w:lang w:eastAsia="en-US"/>
              </w:rPr>
              <w:t>●</w:t>
            </w:r>
          </w:p>
        </w:tc>
      </w:tr>
      <w:tr w:rsidR="001C1509" w:rsidRPr="00C00FD0" w14:paraId="5BB8B36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1C41DD2" w14:textId="77777777" w:rsidR="001C1509" w:rsidRPr="00C00FD0" w:rsidRDefault="001C1509" w:rsidP="00021A9D">
            <w:pPr>
              <w:spacing w:before="0" w:line="276" w:lineRule="auto"/>
              <w:jc w:val="center"/>
              <w:rPr>
                <w:rFonts w:eastAsia="Calibri" w:cs="Calibri"/>
                <w:b/>
                <w:bCs/>
                <w:sz w:val="16"/>
                <w:szCs w:val="16"/>
                <w:lang w:eastAsia="en-US"/>
              </w:rPr>
            </w:pPr>
          </w:p>
        </w:tc>
      </w:tr>
      <w:tr w:rsidR="001C1509" w:rsidRPr="00C00FD0" w14:paraId="2897D3B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7C7D734"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1C1509" w:rsidRPr="00C00FD0" w14:paraId="747C968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3A2B813" w14:textId="77777777" w:rsidR="001C1509" w:rsidRPr="00C00FD0" w:rsidRDefault="001C1509" w:rsidP="00021A9D">
            <w:pPr>
              <w:spacing w:before="0" w:line="276" w:lineRule="auto"/>
              <w:rPr>
                <w:sz w:val="16"/>
                <w:szCs w:val="16"/>
                <w:lang w:eastAsia="es-CL"/>
              </w:rPr>
            </w:pPr>
            <w:r>
              <w:rPr>
                <w:sz w:val="16"/>
                <w:szCs w:val="16"/>
                <w:lang w:eastAsia="es-CL"/>
              </w:rPr>
              <w:t>C</w:t>
            </w:r>
            <w:r w:rsidRPr="00A83621">
              <w:rPr>
                <w:sz w:val="16"/>
                <w:szCs w:val="16"/>
                <w:lang w:eastAsia="es-CL"/>
              </w:rPr>
              <w:t>atastrar las nuevas iniciativas de proyecto</w:t>
            </w:r>
            <w:r>
              <w:rPr>
                <w:sz w:val="16"/>
                <w:szCs w:val="16"/>
                <w:lang w:eastAsia="es-CL"/>
              </w:rPr>
              <w:t>s</w:t>
            </w:r>
            <w:r w:rsidRPr="00A83621">
              <w:rPr>
                <w:sz w:val="16"/>
                <w:szCs w:val="16"/>
                <w:lang w:eastAsia="es-CL"/>
              </w:rPr>
              <w:t>, a partir de la información recabada en diferentes organizaciones, definición de las temáticas de mayor interés para los estudios básicos que requiere el avance de las nuevas iniciativas, recomendaciones sobre los criterios de priorización de las iniciativas, establecimiento del flujo anual de recursos financieros para, obras, estudios y programas complementarios; y finalmente la implementación de un sistema informático para el control de avance de las iniciativas.</w:t>
            </w:r>
          </w:p>
        </w:tc>
      </w:tr>
      <w:tr w:rsidR="001C1509" w:rsidRPr="00C00FD0" w14:paraId="18FCB2F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AA6B864" w14:textId="77777777" w:rsidR="001C1509" w:rsidRPr="00C00FD0" w:rsidRDefault="001C1509"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1C1509" w:rsidRPr="00C00FD0" w14:paraId="74FB80D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16A7104" w14:textId="77777777" w:rsidR="001C1509" w:rsidRPr="00A826DC" w:rsidRDefault="001C1509" w:rsidP="00D93008">
            <w:pPr>
              <w:numPr>
                <w:ilvl w:val="0"/>
                <w:numId w:val="6"/>
              </w:numPr>
              <w:spacing w:before="0" w:line="276" w:lineRule="auto"/>
              <w:contextualSpacing/>
              <w:jc w:val="left"/>
              <w:rPr>
                <w:rFonts w:eastAsia="Calibri" w:cs="Calibri"/>
                <w:sz w:val="16"/>
                <w:szCs w:val="16"/>
                <w:lang w:eastAsia="en-US"/>
              </w:rPr>
            </w:pPr>
            <w:r w:rsidRPr="00A826DC">
              <w:rPr>
                <w:rFonts w:eastAsia="Calibri" w:cs="Calibri"/>
                <w:sz w:val="16"/>
                <w:szCs w:val="16"/>
                <w:lang w:eastAsia="en-US"/>
              </w:rPr>
              <w:t>Se plantean como programa de iniciativas en la cuenca del río Lluta el proyecto de “Optimización de los Recursos Hídricos en el Valle del río Lluta”, cuya iniciativa plantea un sistema de mejoramiento de la eficiencia de uso del agua reduciendo la infiltración, entuban</w:t>
            </w:r>
            <w:r>
              <w:rPr>
                <w:rFonts w:eastAsia="Calibri" w:cs="Calibri"/>
                <w:sz w:val="16"/>
                <w:szCs w:val="16"/>
                <w:lang w:eastAsia="en-US"/>
              </w:rPr>
              <w:t>do y presurizando la conducción</w:t>
            </w:r>
            <w:r w:rsidRPr="00A826DC">
              <w:rPr>
                <w:rFonts w:eastAsia="Calibri" w:cs="Calibri"/>
                <w:sz w:val="16"/>
                <w:szCs w:val="16"/>
                <w:lang w:eastAsia="en-US"/>
              </w:rPr>
              <w:t>.</w:t>
            </w:r>
            <w:r>
              <w:rPr>
                <w:rFonts w:eastAsia="Calibri" w:cs="Calibri"/>
                <w:sz w:val="16"/>
                <w:szCs w:val="16"/>
                <w:lang w:eastAsia="en-US"/>
              </w:rPr>
              <w:t xml:space="preserve"> Esta iniciativa generaría una superficie nueva de riego de 268 ha, además de 595 ha equivalentes de nuevo riego y 1.284 hs de mejoramiento de riego existente, lo que entregaría una superficie total beneficiada de unos 2.147 ha. Los beneficiarios se estiman en 270 agricultores. </w:t>
            </w:r>
            <w:r w:rsidRPr="00BC2527">
              <w:rPr>
                <w:rFonts w:eastAsia="Calibri" w:cs="Calibri"/>
                <w:sz w:val="16"/>
                <w:szCs w:val="16"/>
                <w:lang w:eastAsia="en-US"/>
              </w:rPr>
              <w:t xml:space="preserve">A nivel nacional tiene prioridad </w:t>
            </w:r>
            <w:r>
              <w:rPr>
                <w:rFonts w:eastAsia="Calibri" w:cs="Calibri"/>
                <w:sz w:val="16"/>
                <w:szCs w:val="16"/>
                <w:lang w:eastAsia="en-US"/>
              </w:rPr>
              <w:t>1</w:t>
            </w:r>
            <w:r w:rsidRPr="00BC2527">
              <w:rPr>
                <w:rFonts w:eastAsia="Calibri" w:cs="Calibri"/>
                <w:sz w:val="16"/>
                <w:szCs w:val="16"/>
                <w:lang w:eastAsia="en-US"/>
              </w:rPr>
              <w:t xml:space="preserve"> den</w:t>
            </w:r>
            <w:r>
              <w:rPr>
                <w:rFonts w:eastAsia="Calibri" w:cs="Calibri"/>
                <w:sz w:val="16"/>
                <w:szCs w:val="16"/>
                <w:lang w:eastAsia="en-US"/>
              </w:rPr>
              <w:t>tro de 53 proyectos propuestos.</w:t>
            </w:r>
          </w:p>
          <w:p w14:paraId="5B7E84A3"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En la región de Tarapacá se presenta la iniciativa del embalse Pintanane en</w:t>
            </w:r>
            <w:r w:rsidRPr="00BC2527">
              <w:rPr>
                <w:rFonts w:eastAsia="Calibri" w:cs="Calibri"/>
                <w:sz w:val="16"/>
                <w:szCs w:val="16"/>
                <w:lang w:eastAsia="en-US"/>
              </w:rPr>
              <w:t xml:space="preserve"> la quebrada de Aroma</w:t>
            </w:r>
            <w:r>
              <w:rPr>
                <w:rFonts w:eastAsia="Calibri" w:cs="Calibri"/>
                <w:sz w:val="16"/>
                <w:szCs w:val="16"/>
                <w:lang w:eastAsia="en-US"/>
              </w:rPr>
              <w:t>.</w:t>
            </w:r>
            <w:r w:rsidRPr="00BC2527">
              <w:rPr>
                <w:rFonts w:eastAsia="Calibri" w:cs="Calibri"/>
                <w:sz w:val="16"/>
                <w:szCs w:val="16"/>
                <w:lang w:eastAsia="en-US"/>
              </w:rPr>
              <w:t xml:space="preserve"> </w:t>
            </w:r>
            <w:r>
              <w:rPr>
                <w:rFonts w:eastAsia="Calibri" w:cs="Calibri"/>
                <w:sz w:val="16"/>
                <w:szCs w:val="16"/>
                <w:lang w:eastAsia="en-US"/>
              </w:rPr>
              <w:t>P</w:t>
            </w:r>
            <w:r w:rsidRPr="00BC2527">
              <w:rPr>
                <w:rFonts w:eastAsia="Calibri" w:cs="Calibri"/>
                <w:sz w:val="16"/>
                <w:szCs w:val="16"/>
                <w:lang w:eastAsia="en-US"/>
              </w:rPr>
              <w:t>ara el cual se señala que generará 490 nuevas hectáreas de riego seguro, para 203 beneficiarios</w:t>
            </w:r>
            <w:r>
              <w:rPr>
                <w:rFonts w:eastAsia="Calibri" w:cs="Calibri"/>
                <w:sz w:val="16"/>
                <w:szCs w:val="16"/>
                <w:lang w:eastAsia="en-US"/>
              </w:rPr>
              <w:t xml:space="preserve"> y con un volumen de 6 hm3 en el caso de Pintanane</w:t>
            </w:r>
            <w:r w:rsidRPr="00BC2527">
              <w:rPr>
                <w:rFonts w:eastAsia="Calibri" w:cs="Calibri"/>
                <w:sz w:val="16"/>
                <w:szCs w:val="16"/>
                <w:lang w:eastAsia="en-US"/>
              </w:rPr>
              <w:t>.</w:t>
            </w:r>
            <w:r>
              <w:rPr>
                <w:rFonts w:eastAsia="Calibri" w:cs="Calibri"/>
                <w:sz w:val="16"/>
                <w:szCs w:val="16"/>
                <w:lang w:eastAsia="en-US"/>
              </w:rPr>
              <w:t xml:space="preserve"> </w:t>
            </w:r>
            <w:r w:rsidRPr="00BC2527">
              <w:rPr>
                <w:rFonts w:eastAsia="Calibri" w:cs="Calibri"/>
                <w:sz w:val="16"/>
                <w:szCs w:val="16"/>
                <w:lang w:eastAsia="en-US"/>
              </w:rPr>
              <w:t>A nivel nacional tiene prioridad 23 den</w:t>
            </w:r>
            <w:r>
              <w:rPr>
                <w:rFonts w:eastAsia="Calibri" w:cs="Calibri"/>
                <w:sz w:val="16"/>
                <w:szCs w:val="16"/>
                <w:lang w:eastAsia="en-US"/>
              </w:rPr>
              <w:t>tro de 53 proyectos propuestos.</w:t>
            </w:r>
          </w:p>
          <w:p w14:paraId="1FB3476B"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También en la región de Tarapacá se presenta la iniciativa d</w:t>
            </w:r>
            <w:r w:rsidRPr="00BC2527">
              <w:rPr>
                <w:rFonts w:eastAsia="Calibri" w:cs="Calibri"/>
                <w:sz w:val="16"/>
                <w:szCs w:val="16"/>
                <w:lang w:eastAsia="en-US"/>
              </w:rPr>
              <w:t xml:space="preserve">el embalse </w:t>
            </w:r>
            <w:r>
              <w:rPr>
                <w:rFonts w:eastAsia="Calibri" w:cs="Calibri"/>
                <w:sz w:val="16"/>
                <w:szCs w:val="16"/>
                <w:lang w:eastAsia="en-US"/>
              </w:rPr>
              <w:t>Sibaya en la quebrada de Tarapacá. P</w:t>
            </w:r>
            <w:r w:rsidRPr="00BC2527">
              <w:rPr>
                <w:rFonts w:eastAsia="Calibri" w:cs="Calibri"/>
                <w:sz w:val="16"/>
                <w:szCs w:val="16"/>
                <w:lang w:eastAsia="en-US"/>
              </w:rPr>
              <w:t xml:space="preserve">ara el cual se señala que </w:t>
            </w:r>
            <w:r>
              <w:rPr>
                <w:rFonts w:eastAsia="Calibri" w:cs="Calibri"/>
                <w:sz w:val="16"/>
                <w:szCs w:val="16"/>
                <w:lang w:eastAsia="en-US"/>
              </w:rPr>
              <w:t>la implementación del proyecto permitiría incorporar al riego permanente unas 380 ha equivalentes</w:t>
            </w:r>
            <w:r w:rsidRPr="00BC2527">
              <w:rPr>
                <w:rFonts w:eastAsia="Calibri" w:cs="Calibri"/>
                <w:sz w:val="16"/>
                <w:szCs w:val="16"/>
                <w:lang w:eastAsia="en-US"/>
              </w:rPr>
              <w:t xml:space="preserve">, para </w:t>
            </w:r>
            <w:r>
              <w:rPr>
                <w:rFonts w:eastAsia="Calibri" w:cs="Calibri"/>
                <w:sz w:val="16"/>
                <w:szCs w:val="16"/>
                <w:lang w:eastAsia="en-US"/>
              </w:rPr>
              <w:t>330</w:t>
            </w:r>
            <w:r w:rsidRPr="00BC2527">
              <w:rPr>
                <w:rFonts w:eastAsia="Calibri" w:cs="Calibri"/>
                <w:sz w:val="16"/>
                <w:szCs w:val="16"/>
                <w:lang w:eastAsia="en-US"/>
              </w:rPr>
              <w:t xml:space="preserve"> beneficiarios</w:t>
            </w:r>
            <w:r>
              <w:rPr>
                <w:rFonts w:eastAsia="Calibri" w:cs="Calibri"/>
                <w:sz w:val="16"/>
                <w:szCs w:val="16"/>
                <w:lang w:eastAsia="en-US"/>
              </w:rPr>
              <w:t xml:space="preserve"> y con un volumen de 4 hm3</w:t>
            </w:r>
            <w:r w:rsidRPr="00BC2527">
              <w:rPr>
                <w:rFonts w:eastAsia="Calibri" w:cs="Calibri"/>
                <w:sz w:val="16"/>
                <w:szCs w:val="16"/>
                <w:lang w:eastAsia="en-US"/>
              </w:rPr>
              <w:t>.</w:t>
            </w:r>
            <w:r>
              <w:rPr>
                <w:rFonts w:eastAsia="Calibri" w:cs="Calibri"/>
                <w:sz w:val="16"/>
                <w:szCs w:val="16"/>
                <w:lang w:eastAsia="en-US"/>
              </w:rPr>
              <w:t xml:space="preserve"> </w:t>
            </w:r>
            <w:r w:rsidRPr="00BC2527">
              <w:rPr>
                <w:rFonts w:eastAsia="Calibri" w:cs="Calibri"/>
                <w:sz w:val="16"/>
                <w:szCs w:val="16"/>
                <w:lang w:eastAsia="en-US"/>
              </w:rPr>
              <w:t>A nivel nacional tiene prioridad 2</w:t>
            </w:r>
            <w:r>
              <w:rPr>
                <w:rFonts w:eastAsia="Calibri" w:cs="Calibri"/>
                <w:sz w:val="16"/>
                <w:szCs w:val="16"/>
                <w:lang w:eastAsia="en-US"/>
              </w:rPr>
              <w:t>6</w:t>
            </w:r>
            <w:r w:rsidRPr="00BC2527">
              <w:rPr>
                <w:rFonts w:eastAsia="Calibri" w:cs="Calibri"/>
                <w:sz w:val="16"/>
                <w:szCs w:val="16"/>
                <w:lang w:eastAsia="en-US"/>
              </w:rPr>
              <w:t xml:space="preserve"> dentro de 53 proyectos propuestos, cuya información más importante indica:</w:t>
            </w:r>
          </w:p>
          <w:p w14:paraId="3BC7A46B" w14:textId="77777777" w:rsidR="001C1509" w:rsidRPr="0080438E" w:rsidRDefault="001C1509" w:rsidP="00D93008">
            <w:pPr>
              <w:numPr>
                <w:ilvl w:val="0"/>
                <w:numId w:val="6"/>
              </w:numPr>
              <w:spacing w:before="0" w:line="276" w:lineRule="auto"/>
              <w:contextualSpacing/>
              <w:jc w:val="left"/>
              <w:rPr>
                <w:rFonts w:eastAsia="Calibri" w:cs="Calibri"/>
                <w:sz w:val="16"/>
                <w:szCs w:val="16"/>
                <w:lang w:eastAsia="en-US"/>
              </w:rPr>
            </w:pPr>
            <w:r w:rsidRPr="00A83621">
              <w:rPr>
                <w:rFonts w:eastAsia="Calibri" w:cs="Calibri"/>
                <w:sz w:val="16"/>
                <w:szCs w:val="16"/>
                <w:lang w:eastAsia="en-US"/>
              </w:rPr>
              <w:t>E</w:t>
            </w:r>
            <w:r>
              <w:rPr>
                <w:rFonts w:eastAsia="Calibri" w:cs="Calibri"/>
                <w:sz w:val="16"/>
                <w:szCs w:val="16"/>
                <w:lang w:eastAsia="en-US"/>
              </w:rPr>
              <w:t>l estudio presenta un Anexo Agronómico, uno Hidrológico e Hidráulico, uno de Obras, uno de Evaluación Económica.</w:t>
            </w:r>
          </w:p>
        </w:tc>
      </w:tr>
      <w:bookmarkEnd w:id="93"/>
    </w:tbl>
    <w:p w14:paraId="6F8A0454" w14:textId="77777777" w:rsidR="001C1509" w:rsidRDefault="001C1509" w:rsidP="001C1509">
      <w:pPr>
        <w:spacing w:before="0" w:line="240" w:lineRule="auto"/>
        <w:jc w:val="left"/>
      </w:pPr>
      <w:r>
        <w:br w:type="page"/>
      </w:r>
    </w:p>
    <w:p w14:paraId="68E0C3E7" w14:textId="09F6DDE8" w:rsidR="001C1509" w:rsidRPr="003E000B" w:rsidRDefault="008C7070" w:rsidP="001C1509">
      <w:pPr>
        <w:pStyle w:val="Ttulo3"/>
      </w:pPr>
      <w:bookmarkStart w:id="94" w:name="_Toc57304538"/>
      <w:bookmarkStart w:id="95" w:name="_Toc70539137"/>
      <w:r>
        <w:t>N3</w:t>
      </w:r>
      <w:r w:rsidR="00765983">
        <w:t>8</w:t>
      </w:r>
      <w:r>
        <w:t xml:space="preserve">, </w:t>
      </w:r>
      <w:r w:rsidR="001C1509" w:rsidRPr="003E000B">
        <w:t>Informe técnico N° 2: reserva del río Cochamó para la conservación ambiental y el desarrollo local de la cuenca. SDT N°283 (2009).</w:t>
      </w:r>
      <w:bookmarkEnd w:id="94"/>
      <w:bookmarkEnd w:id="9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6D4A929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1C872C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1E8DBF1"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Estudio</w:t>
            </w:r>
          </w:p>
        </w:tc>
      </w:tr>
      <w:tr w:rsidR="001C1509" w:rsidRPr="000F22BC" w14:paraId="3FA5EC7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0E706EB"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A0151A5"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Informe Técnico n°2: Reserva del río Cochamó para la conservacion ambiental y el desarrollo local de la cuenca.</w:t>
            </w:r>
          </w:p>
        </w:tc>
      </w:tr>
      <w:tr w:rsidR="001C1509" w:rsidRPr="000F22BC" w14:paraId="4C16988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B6DCD60"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E6CB98A"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2009</w:t>
            </w:r>
          </w:p>
        </w:tc>
      </w:tr>
      <w:tr w:rsidR="001C1509" w:rsidRPr="000F22BC" w14:paraId="409C31E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9E76CF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E4CBA84"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División de Estudios y planificación, Dirección General de Aguas</w:t>
            </w:r>
          </w:p>
        </w:tc>
      </w:tr>
      <w:tr w:rsidR="001C1509" w:rsidRPr="000F22BC" w14:paraId="038E018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333E7A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94ABEFF"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w:t>
            </w:r>
          </w:p>
        </w:tc>
      </w:tr>
      <w:tr w:rsidR="001C1509" w:rsidRPr="000F22BC" w14:paraId="0C99434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9DC3C3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0FE7348"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https://snia.mop.gob.cl/sad/REH5152.pdf</w:t>
            </w:r>
          </w:p>
        </w:tc>
      </w:tr>
      <w:tr w:rsidR="001C1509" w:rsidRPr="000F22BC" w14:paraId="7FC1980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EB70ED9"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F28903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0F27F31"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2064043"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4DC0C6D"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8D59360"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483CBA7"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3A651C6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231AA49"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65E6240"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DEBFFC6"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C0368F"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5F9C771"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3557A66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40094C2"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69F963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E98762A"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9FA2FE8"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E0C9A7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48FAAF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25A5472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3534BF8"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D965092"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X</w:t>
            </w:r>
          </w:p>
        </w:tc>
        <w:tc>
          <w:tcPr>
            <w:tcW w:w="1791" w:type="dxa"/>
            <w:gridSpan w:val="2"/>
            <w:tcBorders>
              <w:top w:val="nil"/>
              <w:left w:val="nil"/>
              <w:bottom w:val="single" w:sz="4" w:space="0" w:color="auto"/>
              <w:right w:val="single" w:sz="4" w:space="0" w:color="auto"/>
            </w:tcBorders>
            <w:vAlign w:val="center"/>
          </w:tcPr>
          <w:p w14:paraId="4A9DC4F5"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Puerto Montt</w:t>
            </w:r>
          </w:p>
        </w:tc>
        <w:tc>
          <w:tcPr>
            <w:tcW w:w="4119" w:type="dxa"/>
            <w:gridSpan w:val="4"/>
            <w:tcBorders>
              <w:top w:val="single" w:sz="4" w:space="0" w:color="auto"/>
              <w:left w:val="nil"/>
              <w:bottom w:val="single" w:sz="4" w:space="0" w:color="auto"/>
              <w:right w:val="single" w:sz="4" w:space="0" w:color="000000"/>
            </w:tcBorders>
            <w:vAlign w:val="center"/>
          </w:tcPr>
          <w:p w14:paraId="2199D5A1"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Río Cochamó</w:t>
            </w:r>
          </w:p>
        </w:tc>
      </w:tr>
      <w:tr w:rsidR="001C1509" w:rsidRPr="000F22BC" w14:paraId="60C5013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0A839FA"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AC6C5C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CD5DB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1905C04"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A26E3F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103555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7EEAF45"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34F76DC4"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69E49B9"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17EFD4C"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FC82434"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C219F55"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0EA3B7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4F1235C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33ABA8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611B0C6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8A5F0F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4EB0C4A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5B793DF" w14:textId="77777777" w:rsidR="001C1509" w:rsidRPr="000F22BC" w:rsidRDefault="001C1509" w:rsidP="00021A9D">
            <w:pPr>
              <w:spacing w:before="0" w:line="276" w:lineRule="auto"/>
              <w:rPr>
                <w:sz w:val="16"/>
                <w:szCs w:val="16"/>
                <w:lang w:eastAsia="es-CL"/>
              </w:rPr>
            </w:pPr>
            <w:r w:rsidRPr="000F22BC">
              <w:rPr>
                <w:sz w:val="16"/>
                <w:szCs w:val="16"/>
                <w:lang w:eastAsia="es-CL"/>
              </w:rPr>
              <w:t>Principal: El objetivo principal del estudio es formular una metodología que logre determinar (cuantificar) los caudales de conservacion ambiental, a fin de reservar caudales de interés nacional relacionado con conservacion ambiental y desarrollo local de la cuenca del río Cochamó.</w:t>
            </w:r>
          </w:p>
        </w:tc>
      </w:tr>
      <w:tr w:rsidR="001C1509" w:rsidRPr="000F22BC" w14:paraId="1C1C56D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E75110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0ACB63A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63C99FA" w14:textId="77777777" w:rsidR="001C1509" w:rsidRPr="000F22BC" w:rsidRDefault="001C1509" w:rsidP="00021A9D">
            <w:pPr>
              <w:spacing w:before="0" w:line="276" w:lineRule="auto"/>
              <w:contextualSpacing/>
              <w:rPr>
                <w:rFonts w:eastAsia="Calibri" w:cs="Calibri"/>
                <w:sz w:val="16"/>
                <w:szCs w:val="16"/>
                <w:lang w:eastAsia="en-US"/>
              </w:rPr>
            </w:pPr>
            <w:r w:rsidRPr="000F22BC">
              <w:rPr>
                <w:rFonts w:eastAsia="Calibri" w:cs="Calibri"/>
                <w:sz w:val="16"/>
                <w:szCs w:val="16"/>
                <w:lang w:eastAsia="en-US"/>
              </w:rPr>
              <w:t>El estudio en una primera parte se enfoca la escasa participación del estado en la regulación de los derechos de agua y específicamente en la conservación ambiental en el margen de su otorgamiento, para posteriormente con esa base enfocarse en la nula contribución del caudal ecológico en la preservación de los diferentes hábitat asociados al río, al ser un número fijo (20% del caudal promedio anual) que no cuenta con los estudios necesario para salvaguardar la integridad de lo asociado al rio donde se aplique.</w:t>
            </w:r>
          </w:p>
          <w:p w14:paraId="5DEBC8CF" w14:textId="77777777" w:rsidR="001C1509" w:rsidRPr="000F22BC" w:rsidRDefault="001C1509" w:rsidP="00021A9D">
            <w:pPr>
              <w:spacing w:before="0" w:line="276" w:lineRule="auto"/>
              <w:contextualSpacing/>
              <w:rPr>
                <w:rFonts w:eastAsia="Calibri" w:cs="Calibri"/>
                <w:sz w:val="16"/>
                <w:szCs w:val="16"/>
                <w:lang w:eastAsia="en-US"/>
              </w:rPr>
            </w:pPr>
            <w:r w:rsidRPr="000F22BC">
              <w:rPr>
                <w:rFonts w:eastAsia="Calibri" w:cs="Calibri"/>
                <w:sz w:val="16"/>
                <w:szCs w:val="16"/>
                <w:lang w:eastAsia="en-US"/>
              </w:rPr>
              <w:t>Según lo anterior y tras un análisis hidrológico de la cuenca del rio Cochamó, entrega como caudal de conservación ambiental lo definido por la suma del caudal ecológico, que para este caso será el 20% del caudal medio anual más el de reserva por interés nacional, que es le tramo comprendido entre el caudal ecológico y el 20% de probabilidad de excedencia. Esto amparado en el inciso 3° del Artículo 147 bis del Código de Aguas.</w:t>
            </w:r>
          </w:p>
          <w:p w14:paraId="3983A7DC" w14:textId="77777777" w:rsidR="001C1509" w:rsidRPr="000F22BC" w:rsidRDefault="001C1509" w:rsidP="00021A9D">
            <w:pPr>
              <w:spacing w:before="0" w:line="276" w:lineRule="auto"/>
              <w:contextualSpacing/>
              <w:rPr>
                <w:rFonts w:eastAsia="Calibri" w:cs="Calibri"/>
                <w:sz w:val="16"/>
                <w:szCs w:val="16"/>
                <w:lang w:eastAsia="en-US"/>
              </w:rPr>
            </w:pPr>
            <w:r w:rsidRPr="000F22BC">
              <w:rPr>
                <w:rFonts w:eastAsia="Calibri" w:cs="Calibri"/>
                <w:sz w:val="16"/>
                <w:szCs w:val="16"/>
                <w:lang w:eastAsia="en-US"/>
              </w:rPr>
              <w:t>Siendo esta la forma mas efectiva para el presente caso para que la reserva resulte ser efectiva para la mantención del rio Cochamó.</w:t>
            </w:r>
          </w:p>
        </w:tc>
      </w:tr>
    </w:tbl>
    <w:p w14:paraId="37BB21D6" w14:textId="77777777" w:rsidR="001C1509" w:rsidRPr="000F22BC" w:rsidRDefault="001C1509" w:rsidP="001C1509">
      <w:pPr>
        <w:spacing w:before="0" w:line="240" w:lineRule="auto"/>
        <w:jc w:val="left"/>
      </w:pPr>
      <w:r w:rsidRPr="000F22BC">
        <w:br w:type="page"/>
      </w:r>
    </w:p>
    <w:p w14:paraId="210DE79C" w14:textId="6EBC5EB4" w:rsidR="001C1509" w:rsidRPr="000F22BC" w:rsidRDefault="008C7070" w:rsidP="001C1509">
      <w:pPr>
        <w:pStyle w:val="Ttulo3"/>
      </w:pPr>
      <w:bookmarkStart w:id="96" w:name="_Toc57304539"/>
      <w:bookmarkStart w:id="97" w:name="_Toc70539138"/>
      <w:r>
        <w:t>N3</w:t>
      </w:r>
      <w:r w:rsidR="00765983">
        <w:t>9</w:t>
      </w:r>
      <w:r>
        <w:t xml:space="preserve">, </w:t>
      </w:r>
      <w:r w:rsidR="001C1509" w:rsidRPr="000F22BC">
        <w:t>Análisis de metodología y determinación de caudales de reserva turísticos. SIT N°206 (2010).</w:t>
      </w:r>
      <w:bookmarkEnd w:id="96"/>
      <w:bookmarkEnd w:id="9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5D161BD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D7B0F7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50DCA48"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Estudio</w:t>
            </w:r>
          </w:p>
        </w:tc>
      </w:tr>
      <w:tr w:rsidR="001C1509" w:rsidRPr="000F22BC" w14:paraId="04830CC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438338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B1E4D29"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Análisis de Metodología y Determinación de Caudales de Reserva Turísticos</w:t>
            </w:r>
          </w:p>
        </w:tc>
      </w:tr>
      <w:tr w:rsidR="001C1509" w:rsidRPr="000F22BC" w14:paraId="5CFEFB3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28E74A1"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E1D16C3"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2010</w:t>
            </w:r>
          </w:p>
        </w:tc>
      </w:tr>
      <w:tr w:rsidR="001C1509" w:rsidRPr="000F22BC" w14:paraId="2458E50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CF999DF"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E90CEC3"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Aquaterra Ingenieros Ltda</w:t>
            </w:r>
          </w:p>
        </w:tc>
      </w:tr>
      <w:tr w:rsidR="001C1509" w:rsidRPr="000F22BC" w14:paraId="4F805D1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1565339"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7C36ED9"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 (DGA) – Ministerio de Obras Públicas (MOP)</w:t>
            </w:r>
          </w:p>
        </w:tc>
      </w:tr>
      <w:tr w:rsidR="001C1509" w:rsidRPr="00222D1B" w14:paraId="5911A2F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A7F1924"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8F423E3" w14:textId="77777777" w:rsidR="001C1509" w:rsidRPr="00222D1B"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http://sad.dga.cl/ipac20/ipac.jsp?session=158W297N6443B.8840599&amp;profile=cirh&amp;source=~!biblioteca&amp;view=subscriptionsummary&amp;uri=full=3100001~!5480~!112&amp;ri=1&amp;aspect=subtab13&amp;menu=search&amp;ipp=20&amp;spp=20&amp;staffonly=&amp;term=DECIMA+REGION&amp;index=.SW&amp;uindex=&amp;aspect=subtab13&amp;menu=search&amp;ri=1</w:t>
            </w:r>
          </w:p>
        </w:tc>
      </w:tr>
      <w:tr w:rsidR="001C1509" w:rsidRPr="00222D1B" w14:paraId="111EA53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4A4CB79" w14:textId="77777777" w:rsidR="001C1509" w:rsidRPr="00222D1B" w:rsidRDefault="001C1509" w:rsidP="00021A9D">
            <w:pPr>
              <w:spacing w:before="0" w:line="276" w:lineRule="auto"/>
              <w:jc w:val="center"/>
              <w:rPr>
                <w:rFonts w:eastAsia="Calibri" w:cs="Calibri"/>
                <w:b/>
                <w:bCs/>
                <w:sz w:val="16"/>
                <w:szCs w:val="16"/>
                <w:lang w:eastAsia="en-US"/>
              </w:rPr>
            </w:pPr>
          </w:p>
        </w:tc>
      </w:tr>
      <w:tr w:rsidR="001C1509" w:rsidRPr="000F22BC" w14:paraId="743FB98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FB51B0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1DAB289"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E00072F"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22098F9"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7996EE3"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39C50417"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BBE542D"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FB02939"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42A589C"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7961789"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411CBD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27F763C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63AC729"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C3C3B7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8BCD5F6"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F692F6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14D92D5"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806E997"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5B4C5D79"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DC33181"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44F0ECE"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7F7F93D"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F214B24"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Río Cochiguaz, Río Puelo – Río Futaleufú, Río Baker – Río Simpson, Río Serrano</w:t>
            </w:r>
          </w:p>
        </w:tc>
      </w:tr>
      <w:tr w:rsidR="001C1509" w:rsidRPr="000F22BC" w14:paraId="0215CEB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BAACA0B"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E7ABD0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9A8A165"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54461C7"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B680813"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10AB99D"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37F876A"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4BD63A9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5B1C4DA"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FD9B1D8"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D886C5B"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5B1C471"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FC9CD50"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64525B4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493C751"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02656E5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685499A"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4063816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847C253" w14:textId="77777777" w:rsidR="001C1509" w:rsidRPr="000F22BC" w:rsidRDefault="001C1509" w:rsidP="00021A9D">
            <w:pPr>
              <w:spacing w:before="0" w:line="276" w:lineRule="auto"/>
              <w:jc w:val="left"/>
              <w:rPr>
                <w:sz w:val="16"/>
                <w:szCs w:val="16"/>
                <w:lang w:eastAsia="es-CL"/>
              </w:rPr>
            </w:pPr>
            <w:r w:rsidRPr="000F22BC">
              <w:rPr>
                <w:sz w:val="16"/>
                <w:szCs w:val="16"/>
                <w:lang w:eastAsia="es-CL"/>
              </w:rPr>
              <w:t>Principal: El objetivo principal del estudio es formular una metodología que logre determinar (cuantificar) los caudales asociados al uso turístico, a fin de reservar caudales de interés nacional relacionado con dicho uso.</w:t>
            </w:r>
          </w:p>
          <w:p w14:paraId="43F6AA25" w14:textId="77777777" w:rsidR="001C1509" w:rsidRPr="000F22BC" w:rsidRDefault="001C1509" w:rsidP="00021A9D">
            <w:pPr>
              <w:spacing w:before="0" w:line="276" w:lineRule="auto"/>
              <w:jc w:val="left"/>
              <w:rPr>
                <w:sz w:val="16"/>
                <w:szCs w:val="16"/>
                <w:lang w:eastAsia="es-CL"/>
              </w:rPr>
            </w:pPr>
            <w:r w:rsidRPr="000F22BC">
              <w:rPr>
                <w:sz w:val="16"/>
                <w:szCs w:val="16"/>
                <w:lang w:eastAsia="es-CL"/>
              </w:rPr>
              <w:t>Específicos:</w:t>
            </w:r>
          </w:p>
          <w:p w14:paraId="68EA1C8E" w14:textId="77777777" w:rsidR="001C1509" w:rsidRPr="000F22BC" w:rsidRDefault="001C1509" w:rsidP="00021A9D">
            <w:pPr>
              <w:pStyle w:val="Prrafodelista"/>
              <w:numPr>
                <w:ilvl w:val="0"/>
                <w:numId w:val="4"/>
              </w:numPr>
              <w:spacing w:before="0" w:line="276" w:lineRule="auto"/>
              <w:rPr>
                <w:sz w:val="16"/>
                <w:szCs w:val="16"/>
                <w:lang w:eastAsia="es-CL"/>
              </w:rPr>
            </w:pPr>
            <w:r w:rsidRPr="000F22BC">
              <w:rPr>
                <w:sz w:val="16"/>
                <w:szCs w:val="16"/>
                <w:lang w:eastAsia="es-CL"/>
              </w:rPr>
              <w:t>Definir una metodología para determinar los caudales de reserva asociados al uso turístico, en base a ciencias académicas como la hidrología, biología, medioambiente y economía entre otras, y en base a información recopilada, entrevistas y talleres, aplicando una técnica de “planificación participativa”.</w:t>
            </w:r>
          </w:p>
          <w:p w14:paraId="78565D4F" w14:textId="77777777" w:rsidR="001C1509" w:rsidRPr="000F22BC" w:rsidRDefault="001C1509" w:rsidP="00021A9D">
            <w:pPr>
              <w:pStyle w:val="Prrafodelista"/>
              <w:numPr>
                <w:ilvl w:val="0"/>
                <w:numId w:val="4"/>
              </w:numPr>
              <w:spacing w:before="0" w:line="276" w:lineRule="auto"/>
              <w:rPr>
                <w:sz w:val="16"/>
                <w:szCs w:val="16"/>
                <w:lang w:eastAsia="es-CL"/>
              </w:rPr>
            </w:pPr>
            <w:r w:rsidRPr="000F22BC">
              <w:rPr>
                <w:sz w:val="16"/>
                <w:szCs w:val="16"/>
                <w:lang w:eastAsia="es-CL"/>
              </w:rPr>
              <w:t>Aplicar la metodología propuesta a cuencas seleccionadas, de modo de validar los resultados que se obtengan.</w:t>
            </w:r>
          </w:p>
          <w:p w14:paraId="244684DB" w14:textId="77777777" w:rsidR="001C1509" w:rsidRPr="000F22BC" w:rsidRDefault="001C1509" w:rsidP="00021A9D">
            <w:pPr>
              <w:pStyle w:val="Prrafodelista"/>
              <w:numPr>
                <w:ilvl w:val="0"/>
                <w:numId w:val="4"/>
              </w:numPr>
              <w:spacing w:before="0" w:line="276" w:lineRule="auto"/>
              <w:rPr>
                <w:sz w:val="16"/>
                <w:szCs w:val="16"/>
                <w:lang w:eastAsia="es-CL"/>
              </w:rPr>
            </w:pPr>
            <w:r w:rsidRPr="000F22BC">
              <w:rPr>
                <w:sz w:val="16"/>
                <w:szCs w:val="16"/>
                <w:lang w:eastAsia="es-CL"/>
              </w:rPr>
              <w:t>Realizar un seminario de difusión con los resultados del estudio.</w:t>
            </w:r>
          </w:p>
        </w:tc>
      </w:tr>
      <w:tr w:rsidR="001C1509" w:rsidRPr="000F22BC" w14:paraId="0DCF8DB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4691175"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1B3AF76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E7BB77C"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rFonts w:eastAsia="Calibri" w:cs="Calibri"/>
                <w:sz w:val="16"/>
                <w:szCs w:val="16"/>
                <w:lang w:eastAsia="en-US"/>
              </w:rPr>
              <w:t>El estudio se estructuró en base a 10 capítulos. El estudio en su conjunto pueder útil para el presente trabajo, ya que presenta la metodología y aplicación de la misma a la demanda (reserva) de caudales turísticos la que considera la caracterización de los actores que influyen en el desarrollo normal de turismo existente en la zona a aplicar. El estudio puede ser una arista a considerar pero desde el punto de vista de omologar la metodologia utilizada en el documento en su capitulo 8.</w:t>
            </w:r>
          </w:p>
        </w:tc>
      </w:tr>
    </w:tbl>
    <w:p w14:paraId="4030E3EF" w14:textId="77777777" w:rsidR="001C1509" w:rsidRPr="000F22BC" w:rsidRDefault="001C1509" w:rsidP="001C1509">
      <w:pPr>
        <w:spacing w:before="0" w:line="240" w:lineRule="auto"/>
        <w:jc w:val="left"/>
      </w:pPr>
      <w:r w:rsidRPr="000F22BC">
        <w:br w:type="page"/>
      </w:r>
    </w:p>
    <w:p w14:paraId="2EA51B4C" w14:textId="707AEADC" w:rsidR="001C1509" w:rsidRPr="000F22BC" w:rsidRDefault="008C7070" w:rsidP="001C1509">
      <w:pPr>
        <w:pStyle w:val="Ttulo3"/>
      </w:pPr>
      <w:bookmarkStart w:id="98" w:name="_Toc57304540"/>
      <w:bookmarkStart w:id="99" w:name="_Toc70539139"/>
      <w:r>
        <w:t>N</w:t>
      </w:r>
      <w:r w:rsidR="00765983">
        <w:t>40</w:t>
      </w:r>
      <w:r>
        <w:t xml:space="preserve">, </w:t>
      </w:r>
      <w:r w:rsidR="001C1509" w:rsidRPr="000F22BC">
        <w:t>Metodología para la estimación de recarga de cuencas altiplánicas y precordilleranas de vertiente pacífica en el norte de chile, XV, I, II y III regiones (2010)</w:t>
      </w:r>
      <w:bookmarkEnd w:id="98"/>
      <w:bookmarkEnd w:id="99"/>
    </w:p>
    <w:tbl>
      <w:tblPr>
        <w:tblW w:w="9172" w:type="dxa"/>
        <w:jc w:val="center"/>
        <w:tblLayout w:type="fixed"/>
        <w:tblCellMar>
          <w:left w:w="70" w:type="dxa"/>
          <w:right w:w="70" w:type="dxa"/>
        </w:tblCellMar>
        <w:tblLook w:val="04A0" w:firstRow="1" w:lastRow="0" w:firstColumn="1" w:lastColumn="0" w:noHBand="0" w:noVBand="1"/>
      </w:tblPr>
      <w:tblGrid>
        <w:gridCol w:w="1858"/>
        <w:gridCol w:w="1398"/>
        <w:gridCol w:w="457"/>
        <w:gridCol w:w="1334"/>
        <w:gridCol w:w="457"/>
        <w:gridCol w:w="1588"/>
        <w:gridCol w:w="200"/>
        <w:gridCol w:w="1874"/>
        <w:gridCol w:w="6"/>
      </w:tblGrid>
      <w:tr w:rsidR="001C1509" w:rsidRPr="000F22BC" w14:paraId="607B12A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F14F36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314" w:type="dxa"/>
            <w:gridSpan w:val="8"/>
            <w:tcBorders>
              <w:top w:val="single" w:sz="4" w:space="0" w:color="auto"/>
              <w:left w:val="nil"/>
              <w:bottom w:val="single" w:sz="4" w:space="0" w:color="auto"/>
              <w:right w:val="single" w:sz="4" w:space="0" w:color="000000"/>
            </w:tcBorders>
            <w:vAlign w:val="center"/>
          </w:tcPr>
          <w:p w14:paraId="31CB54A5"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7CBBA4C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C88AE1F"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314" w:type="dxa"/>
            <w:gridSpan w:val="8"/>
            <w:tcBorders>
              <w:top w:val="nil"/>
              <w:left w:val="nil"/>
              <w:bottom w:val="single" w:sz="4" w:space="0" w:color="auto"/>
              <w:right w:val="single" w:sz="4" w:space="0" w:color="auto"/>
            </w:tcBorders>
            <w:vAlign w:val="center"/>
          </w:tcPr>
          <w:p w14:paraId="528CC057"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Metodología para la estimación de recarga de cuencas altiplánicas y precordilleranas de vertiente pacifica en el norte de Chile, XV, I II y III regiones.</w:t>
            </w:r>
          </w:p>
        </w:tc>
      </w:tr>
      <w:tr w:rsidR="001C1509" w:rsidRPr="000F22BC" w14:paraId="27DC207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5ADDBC2"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314" w:type="dxa"/>
            <w:gridSpan w:val="8"/>
            <w:tcBorders>
              <w:top w:val="nil"/>
              <w:left w:val="nil"/>
              <w:bottom w:val="single" w:sz="4" w:space="0" w:color="auto"/>
              <w:right w:val="single" w:sz="4" w:space="0" w:color="auto"/>
            </w:tcBorders>
            <w:vAlign w:val="center"/>
          </w:tcPr>
          <w:p w14:paraId="39D47D6A"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2010</w:t>
            </w:r>
          </w:p>
        </w:tc>
      </w:tr>
      <w:tr w:rsidR="001C1509" w:rsidRPr="000F22BC" w14:paraId="38A2212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2D6C169"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314" w:type="dxa"/>
            <w:gridSpan w:val="8"/>
            <w:tcBorders>
              <w:top w:val="nil"/>
              <w:left w:val="nil"/>
              <w:bottom w:val="single" w:sz="4" w:space="0" w:color="auto"/>
              <w:right w:val="single" w:sz="4" w:space="0" w:color="auto"/>
            </w:tcBorders>
            <w:vAlign w:val="center"/>
          </w:tcPr>
          <w:p w14:paraId="43C6B1D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GCF Ingenieros Ltda.</w:t>
            </w:r>
          </w:p>
        </w:tc>
      </w:tr>
      <w:tr w:rsidR="001C1509" w:rsidRPr="000F22BC" w14:paraId="01A333E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EDEEC60"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314" w:type="dxa"/>
            <w:gridSpan w:val="8"/>
            <w:tcBorders>
              <w:top w:val="nil"/>
              <w:left w:val="nil"/>
              <w:bottom w:val="single" w:sz="4" w:space="0" w:color="auto"/>
              <w:right w:val="single" w:sz="4" w:space="0" w:color="auto"/>
            </w:tcBorders>
            <w:vAlign w:val="center"/>
          </w:tcPr>
          <w:p w14:paraId="091EE77C"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w:t>
            </w:r>
          </w:p>
        </w:tc>
      </w:tr>
      <w:tr w:rsidR="001C1509" w:rsidRPr="000F22BC" w14:paraId="2E8D89C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D0ACCB4"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314" w:type="dxa"/>
            <w:gridSpan w:val="8"/>
            <w:tcBorders>
              <w:top w:val="nil"/>
              <w:left w:val="nil"/>
              <w:bottom w:val="single" w:sz="4" w:space="0" w:color="auto"/>
              <w:right w:val="single" w:sz="4" w:space="0" w:color="auto"/>
            </w:tcBorders>
            <w:vAlign w:val="center"/>
          </w:tcPr>
          <w:p w14:paraId="525C008A" w14:textId="214E748B" w:rsidR="001C1509" w:rsidRPr="000F22BC" w:rsidRDefault="001C1509" w:rsidP="00021A9D">
            <w:pPr>
              <w:spacing w:before="0" w:line="240" w:lineRule="auto"/>
              <w:jc w:val="left"/>
              <w:rPr>
                <w:rFonts w:cs="Arial"/>
                <w:color w:val="0563C1"/>
                <w:sz w:val="16"/>
                <w:szCs w:val="16"/>
                <w:u w:val="single"/>
                <w:lang w:eastAsia="es-ES"/>
              </w:rPr>
            </w:pPr>
            <w:r w:rsidRPr="00027E81">
              <w:rPr>
                <w:rFonts w:cs="Arial"/>
                <w:sz w:val="16"/>
                <w:szCs w:val="16"/>
              </w:rPr>
              <w:t>http://sad.dga.cl/ipac20/ipac.jsp?session=15U2J8312996J.9817554&amp;profile=cirh&amp;source=~!biblioteca&amp;view=subscriptionsummary&amp;uri=full=3100001~!5442~!1&amp;ri=31&amp;aspect=subtab39&amp;menu=search&amp;ipp=20&amp;spp=20&amp;staffonly=&amp;term=metodologia+estimaci%C3%83%C2%B3n+recarga+cuencas+altipl%C3%83%C2%A1nicas&amp;index=.GW&amp;uindex=&amp;aspect=subtab39&amp;menu=search&amp;ri=31</w:t>
            </w:r>
          </w:p>
        </w:tc>
      </w:tr>
      <w:tr w:rsidR="001C1509" w:rsidRPr="000F22BC" w14:paraId="06B811C2" w14:textId="77777777" w:rsidTr="00021A9D">
        <w:trPr>
          <w:trHeight w:val="244"/>
          <w:jc w:val="center"/>
        </w:trPr>
        <w:tc>
          <w:tcPr>
            <w:tcW w:w="9172" w:type="dxa"/>
            <w:gridSpan w:val="9"/>
            <w:tcBorders>
              <w:top w:val="nil"/>
              <w:left w:val="single" w:sz="4" w:space="0" w:color="auto"/>
              <w:bottom w:val="single" w:sz="4" w:space="0" w:color="auto"/>
              <w:right w:val="single" w:sz="4" w:space="0" w:color="auto"/>
            </w:tcBorders>
            <w:vAlign w:val="center"/>
          </w:tcPr>
          <w:p w14:paraId="06EB2A07"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50DEB2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E8DF054"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855" w:type="dxa"/>
            <w:gridSpan w:val="2"/>
            <w:tcBorders>
              <w:top w:val="nil"/>
              <w:left w:val="nil"/>
              <w:bottom w:val="single" w:sz="4" w:space="0" w:color="auto"/>
              <w:right w:val="single" w:sz="4" w:space="0" w:color="auto"/>
            </w:tcBorders>
            <w:vAlign w:val="center"/>
            <w:hideMark/>
          </w:tcPr>
          <w:p w14:paraId="0649B0D8"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411F847"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06EA345"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gridSpan w:val="2"/>
            <w:tcBorders>
              <w:top w:val="single" w:sz="4" w:space="0" w:color="auto"/>
              <w:left w:val="nil"/>
              <w:bottom w:val="single" w:sz="4" w:space="0" w:color="auto"/>
              <w:right w:val="single" w:sz="4" w:space="0" w:color="000000"/>
            </w:tcBorders>
            <w:vAlign w:val="center"/>
            <w:hideMark/>
          </w:tcPr>
          <w:p w14:paraId="3F7A61FD"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4734EE83"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1203BCAC" w14:textId="77777777" w:rsidR="001C1509" w:rsidRPr="000F22BC" w:rsidRDefault="001C1509" w:rsidP="00021A9D">
            <w:pPr>
              <w:spacing w:before="0" w:line="240" w:lineRule="auto"/>
              <w:jc w:val="left"/>
              <w:rPr>
                <w:rFonts w:eastAsia="Calibri" w:cs="Calibri"/>
                <w:b/>
                <w:bCs/>
                <w:sz w:val="16"/>
                <w:szCs w:val="16"/>
                <w:lang w:eastAsia="en-US"/>
              </w:rPr>
            </w:pPr>
          </w:p>
        </w:tc>
        <w:tc>
          <w:tcPr>
            <w:tcW w:w="1855" w:type="dxa"/>
            <w:gridSpan w:val="2"/>
            <w:tcBorders>
              <w:top w:val="nil"/>
              <w:left w:val="nil"/>
              <w:bottom w:val="single" w:sz="4" w:space="0" w:color="auto"/>
              <w:right w:val="single" w:sz="4" w:space="0" w:color="auto"/>
            </w:tcBorders>
            <w:vAlign w:val="center"/>
          </w:tcPr>
          <w:p w14:paraId="3469C31D"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86F04F4"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61DE12E"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gridSpan w:val="2"/>
            <w:tcBorders>
              <w:top w:val="single" w:sz="4" w:space="0" w:color="auto"/>
              <w:left w:val="nil"/>
              <w:bottom w:val="single" w:sz="4" w:space="0" w:color="auto"/>
              <w:right w:val="single" w:sz="4" w:space="0" w:color="000000"/>
            </w:tcBorders>
            <w:vAlign w:val="center"/>
            <w:hideMark/>
          </w:tcPr>
          <w:p w14:paraId="335461B3"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56B8B766" w14:textId="77777777" w:rsidTr="00021A9D">
        <w:trPr>
          <w:trHeight w:val="70"/>
          <w:jc w:val="center"/>
        </w:trPr>
        <w:tc>
          <w:tcPr>
            <w:tcW w:w="9172" w:type="dxa"/>
            <w:gridSpan w:val="9"/>
            <w:tcBorders>
              <w:top w:val="nil"/>
              <w:left w:val="single" w:sz="4" w:space="0" w:color="auto"/>
              <w:bottom w:val="single" w:sz="4" w:space="0" w:color="auto"/>
              <w:right w:val="single" w:sz="4" w:space="0" w:color="000000"/>
            </w:tcBorders>
            <w:vAlign w:val="center"/>
          </w:tcPr>
          <w:p w14:paraId="54AEF34D"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303EBFDA" w14:textId="77777777" w:rsidTr="00021A9D">
        <w:trPr>
          <w:gridAfter w:val="1"/>
          <w:wAfter w:w="6" w:type="dxa"/>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760A983"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398" w:type="dxa"/>
            <w:tcBorders>
              <w:top w:val="nil"/>
              <w:left w:val="nil"/>
              <w:bottom w:val="single" w:sz="4" w:space="0" w:color="auto"/>
              <w:right w:val="single" w:sz="4" w:space="0" w:color="auto"/>
            </w:tcBorders>
            <w:vAlign w:val="center"/>
            <w:hideMark/>
          </w:tcPr>
          <w:p w14:paraId="2253B7D2"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0BFB3BB"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55EC88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72213465" w14:textId="77777777" w:rsidTr="00021A9D">
        <w:trPr>
          <w:gridAfter w:val="1"/>
          <w:wAfter w:w="6" w:type="dxa"/>
          <w:trHeight w:val="222"/>
          <w:jc w:val="center"/>
        </w:trPr>
        <w:tc>
          <w:tcPr>
            <w:tcW w:w="1858" w:type="dxa"/>
            <w:vMerge/>
            <w:tcBorders>
              <w:top w:val="nil"/>
              <w:left w:val="single" w:sz="4" w:space="0" w:color="auto"/>
              <w:bottom w:val="single" w:sz="4" w:space="0" w:color="auto"/>
              <w:right w:val="single" w:sz="4" w:space="0" w:color="auto"/>
            </w:tcBorders>
            <w:vAlign w:val="center"/>
            <w:hideMark/>
          </w:tcPr>
          <w:p w14:paraId="7252DBF8" w14:textId="77777777" w:rsidR="001C1509" w:rsidRPr="000F22BC" w:rsidRDefault="001C1509" w:rsidP="00021A9D">
            <w:pPr>
              <w:spacing w:before="0" w:line="240" w:lineRule="auto"/>
              <w:jc w:val="left"/>
              <w:rPr>
                <w:rFonts w:eastAsia="Calibri" w:cs="Calibri"/>
                <w:b/>
                <w:bCs/>
                <w:sz w:val="16"/>
                <w:szCs w:val="16"/>
                <w:lang w:eastAsia="en-US"/>
              </w:rPr>
            </w:pPr>
          </w:p>
        </w:tc>
        <w:tc>
          <w:tcPr>
            <w:tcW w:w="1398" w:type="dxa"/>
            <w:tcBorders>
              <w:top w:val="nil"/>
              <w:left w:val="nil"/>
              <w:bottom w:val="single" w:sz="4" w:space="0" w:color="auto"/>
              <w:right w:val="single" w:sz="4" w:space="0" w:color="auto"/>
            </w:tcBorders>
          </w:tcPr>
          <w:p w14:paraId="6FCDA7C3" w14:textId="77777777" w:rsidR="001C1509" w:rsidRPr="000F22BC" w:rsidRDefault="001C1509" w:rsidP="00021A9D">
            <w:pPr>
              <w:spacing w:before="0" w:line="276" w:lineRule="auto"/>
              <w:jc w:val="center"/>
              <w:rPr>
                <w:rFonts w:eastAsia="Calibri" w:cs="Calibri"/>
                <w:sz w:val="16"/>
                <w:szCs w:val="16"/>
                <w:lang w:eastAsia="en-US"/>
              </w:rPr>
            </w:pPr>
            <w:r w:rsidRPr="000F22BC">
              <w:rPr>
                <w:sz w:val="16"/>
                <w:szCs w:val="16"/>
              </w:rPr>
              <w:t>XV, I, II y III</w:t>
            </w:r>
          </w:p>
        </w:tc>
        <w:tc>
          <w:tcPr>
            <w:tcW w:w="1791" w:type="dxa"/>
            <w:gridSpan w:val="2"/>
            <w:tcBorders>
              <w:top w:val="nil"/>
              <w:left w:val="nil"/>
              <w:bottom w:val="single" w:sz="4" w:space="0" w:color="auto"/>
              <w:right w:val="single" w:sz="4" w:space="0" w:color="auto"/>
            </w:tcBorders>
            <w:vAlign w:val="center"/>
          </w:tcPr>
          <w:p w14:paraId="3FA9C89E"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F823B13"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0D004FE8" w14:textId="77777777" w:rsidTr="00021A9D">
        <w:trPr>
          <w:trHeight w:val="70"/>
          <w:jc w:val="center"/>
        </w:trPr>
        <w:tc>
          <w:tcPr>
            <w:tcW w:w="9172" w:type="dxa"/>
            <w:gridSpan w:val="9"/>
            <w:tcBorders>
              <w:top w:val="nil"/>
              <w:left w:val="single" w:sz="4" w:space="0" w:color="auto"/>
              <w:bottom w:val="single" w:sz="4" w:space="0" w:color="auto"/>
              <w:right w:val="single" w:sz="4" w:space="0" w:color="auto"/>
            </w:tcBorders>
            <w:vAlign w:val="center"/>
          </w:tcPr>
          <w:p w14:paraId="7EE4077D"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5C3DD3B6" w14:textId="77777777" w:rsidTr="00021A9D">
        <w:trPr>
          <w:gridAfter w:val="1"/>
          <w:wAfter w:w="6" w:type="dxa"/>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00636BE"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398" w:type="dxa"/>
            <w:tcBorders>
              <w:top w:val="nil"/>
              <w:left w:val="nil"/>
              <w:bottom w:val="single" w:sz="4" w:space="0" w:color="auto"/>
              <w:right w:val="single" w:sz="4" w:space="0" w:color="auto"/>
            </w:tcBorders>
            <w:vAlign w:val="center"/>
            <w:hideMark/>
          </w:tcPr>
          <w:p w14:paraId="696F1174"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4FD87B3"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D4BC1D4"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E57E020"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7F52DA4E" w14:textId="77777777" w:rsidTr="00021A9D">
        <w:trPr>
          <w:gridAfter w:val="1"/>
          <w:wAfter w:w="6" w:type="dxa"/>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4AEFCDC6" w14:textId="77777777" w:rsidR="001C1509" w:rsidRPr="000F22BC" w:rsidRDefault="001C1509" w:rsidP="00021A9D">
            <w:pPr>
              <w:spacing w:before="0" w:line="240" w:lineRule="auto"/>
              <w:jc w:val="left"/>
              <w:rPr>
                <w:rFonts w:eastAsia="Calibri" w:cs="Calibri"/>
                <w:b/>
                <w:bCs/>
                <w:sz w:val="16"/>
                <w:szCs w:val="16"/>
                <w:lang w:eastAsia="en-US"/>
              </w:rPr>
            </w:pPr>
          </w:p>
        </w:tc>
        <w:tc>
          <w:tcPr>
            <w:tcW w:w="1398" w:type="dxa"/>
            <w:tcBorders>
              <w:top w:val="nil"/>
              <w:left w:val="nil"/>
              <w:bottom w:val="single" w:sz="4" w:space="0" w:color="auto"/>
              <w:right w:val="single" w:sz="4" w:space="0" w:color="auto"/>
            </w:tcBorders>
            <w:vAlign w:val="center"/>
          </w:tcPr>
          <w:p w14:paraId="6CB60AE8"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ECD484A"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45B08D6" w14:textId="77777777" w:rsidR="001C1509" w:rsidRPr="000F22BC"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36EDE4B"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64167273" w14:textId="77777777" w:rsidTr="00021A9D">
        <w:trPr>
          <w:trHeight w:val="308"/>
          <w:jc w:val="center"/>
        </w:trPr>
        <w:tc>
          <w:tcPr>
            <w:tcW w:w="9172" w:type="dxa"/>
            <w:gridSpan w:val="9"/>
            <w:tcBorders>
              <w:top w:val="single" w:sz="4" w:space="0" w:color="auto"/>
              <w:left w:val="single" w:sz="4" w:space="0" w:color="auto"/>
              <w:bottom w:val="single" w:sz="4" w:space="0" w:color="auto"/>
              <w:right w:val="single" w:sz="4" w:space="0" w:color="000000"/>
            </w:tcBorders>
            <w:vAlign w:val="center"/>
          </w:tcPr>
          <w:p w14:paraId="288DD44E"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54F5BAA" w14:textId="77777777" w:rsidTr="00021A9D">
        <w:trPr>
          <w:trHeight w:val="274"/>
          <w:jc w:val="center"/>
        </w:trPr>
        <w:tc>
          <w:tcPr>
            <w:tcW w:w="9172" w:type="dxa"/>
            <w:gridSpan w:val="9"/>
            <w:tcBorders>
              <w:top w:val="single" w:sz="4" w:space="0" w:color="auto"/>
              <w:left w:val="single" w:sz="4" w:space="0" w:color="auto"/>
              <w:bottom w:val="single" w:sz="4" w:space="0" w:color="auto"/>
              <w:right w:val="single" w:sz="4" w:space="0" w:color="000000"/>
            </w:tcBorders>
            <w:shd w:val="clear" w:color="auto" w:fill="D9D9D9"/>
            <w:vAlign w:val="center"/>
            <w:hideMark/>
          </w:tcPr>
          <w:p w14:paraId="4C3195DF"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699B35E8" w14:textId="77777777" w:rsidTr="00021A9D">
        <w:trPr>
          <w:trHeight w:val="261"/>
          <w:jc w:val="center"/>
        </w:trPr>
        <w:tc>
          <w:tcPr>
            <w:tcW w:w="9172" w:type="dxa"/>
            <w:gridSpan w:val="9"/>
            <w:tcBorders>
              <w:top w:val="single" w:sz="4" w:space="0" w:color="auto"/>
              <w:left w:val="single" w:sz="4" w:space="0" w:color="auto"/>
              <w:bottom w:val="single" w:sz="4" w:space="0" w:color="auto"/>
              <w:right w:val="single" w:sz="4" w:space="0" w:color="auto"/>
            </w:tcBorders>
            <w:vAlign w:val="center"/>
            <w:hideMark/>
          </w:tcPr>
          <w:p w14:paraId="707C3F74" w14:textId="77777777" w:rsidR="001C1509" w:rsidRPr="000F22BC" w:rsidRDefault="001C1509" w:rsidP="00021A9D">
            <w:pPr>
              <w:pStyle w:val="Sinespaciado"/>
              <w:rPr>
                <w:rFonts w:ascii="Calibri" w:hAnsi="Calibri"/>
                <w:sz w:val="16"/>
                <w:szCs w:val="16"/>
                <w:lang w:eastAsia="es-CL"/>
              </w:rPr>
            </w:pPr>
            <w:r w:rsidRPr="000F22BC">
              <w:rPr>
                <w:rFonts w:ascii="Verdana" w:hAnsi="Verdana"/>
                <w:sz w:val="16"/>
                <w:szCs w:val="16"/>
              </w:rPr>
              <w:t>Este informe propone una metodología para estimar recargas en cuencas altiplánicas y de precordillera de vertiente pacífica. El objetivo planteado consiste en la elaboración de un procedimiento de cálculo aplicable a escala regional a cualquier cuenca ubicada entre las regiones XV y III, sobre la cota 1500 m.s.n.m. En éste se buscan aciertos y limitaciones de los modelos conceptuales existentes y metodologías usadas para estimar recarga en el norte de Chile.</w:t>
            </w:r>
          </w:p>
        </w:tc>
      </w:tr>
      <w:tr w:rsidR="001C1509" w:rsidRPr="000F22BC" w14:paraId="1AF1A15D" w14:textId="77777777" w:rsidTr="00021A9D">
        <w:trPr>
          <w:trHeight w:val="274"/>
          <w:jc w:val="center"/>
        </w:trPr>
        <w:tc>
          <w:tcPr>
            <w:tcW w:w="9172" w:type="dxa"/>
            <w:gridSpan w:val="9"/>
            <w:tcBorders>
              <w:top w:val="single" w:sz="4" w:space="0" w:color="auto"/>
              <w:left w:val="single" w:sz="4" w:space="0" w:color="auto"/>
              <w:bottom w:val="single" w:sz="4" w:space="0" w:color="auto"/>
              <w:right w:val="single" w:sz="4" w:space="0" w:color="000000"/>
            </w:tcBorders>
            <w:shd w:val="clear" w:color="auto" w:fill="D9D9D9"/>
            <w:vAlign w:val="center"/>
            <w:hideMark/>
          </w:tcPr>
          <w:p w14:paraId="026FED5C"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3B0ECDDF" w14:textId="77777777" w:rsidTr="00021A9D">
        <w:trPr>
          <w:trHeight w:val="261"/>
          <w:jc w:val="center"/>
        </w:trPr>
        <w:tc>
          <w:tcPr>
            <w:tcW w:w="9172" w:type="dxa"/>
            <w:gridSpan w:val="9"/>
            <w:tcBorders>
              <w:top w:val="single" w:sz="4" w:space="0" w:color="auto"/>
              <w:left w:val="single" w:sz="4" w:space="0" w:color="auto"/>
              <w:bottom w:val="single" w:sz="4" w:space="0" w:color="auto"/>
              <w:right w:val="single" w:sz="4" w:space="0" w:color="auto"/>
            </w:tcBorders>
            <w:vAlign w:val="center"/>
          </w:tcPr>
          <w:p w14:paraId="42C83671"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El procedimiento que se describe consiste en un modelo conceptual para representar el mecanismo de recarga de aguas subterráneas en las cuencas de la zona de interés. A partir de este modelo conceptual, se desarrolla un modelo matemático para el cálculo de la recarga, el cual incluye hipótesis simplificadoras, considerando la limitante de contar solo con la información hidrológica e hidrogeológica más general.</w:t>
            </w:r>
          </w:p>
          <w:p w14:paraId="15DD6CBD"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El modelo se aplica mensualmente a 25 cuencas dentro de la zona de estudio, con distintas características y superficies. Para cada una se estudian sus particularidades físicas, hidrológicas e hidrogeológicas; como se enmarcan en el modelo conceptual planteado; y cómo influyen en los resultados y en la dispersión de los mismos.</w:t>
            </w:r>
          </w:p>
          <w:p w14:paraId="6AA14069" w14:textId="77777777" w:rsidR="001C1509" w:rsidRPr="000F22BC" w:rsidRDefault="001C1509" w:rsidP="00021A9D">
            <w:pPr>
              <w:pStyle w:val="Sinespaciado"/>
              <w:rPr>
                <w:rFonts w:ascii="Verdana" w:hAnsi="Verdana"/>
                <w:sz w:val="16"/>
                <w:szCs w:val="16"/>
              </w:rPr>
            </w:pPr>
            <w:r w:rsidRPr="000F22BC">
              <w:rPr>
                <w:rFonts w:ascii="Verdana" w:hAnsi="Verdana"/>
                <w:sz w:val="16"/>
                <w:szCs w:val="16"/>
              </w:rPr>
              <w:t>Con los datos generados por el modelo se elabora un análisis estadístico con el fin de estudiar la predictibilidad de los resultados obtenidos al aplicar la metodología. El análisis estadístico arroja que no se encuentra una relación confiable entre las características de las cuencas y las recargas obtenidas, indicando que esta metodología no puede ser extrapolada de forma simple a cualquier cuenca dentro de la zona de estudio.</w:t>
            </w:r>
          </w:p>
          <w:p w14:paraId="4730ED5C"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La principal conclusión es que la estimación de recargas en cuencas con influencia altiplánica no es simple y se requieren estudios más detallados que tengan en cuenta la variabilidad climática de la zona y las intervenciones antropogénicas sobre cada sistema hídrico.</w:t>
            </w:r>
          </w:p>
        </w:tc>
      </w:tr>
    </w:tbl>
    <w:p w14:paraId="41FCA99F" w14:textId="77777777" w:rsidR="001C1509" w:rsidRPr="000F22BC" w:rsidRDefault="001C1509" w:rsidP="001C1509">
      <w:pPr>
        <w:spacing w:before="0" w:line="240" w:lineRule="auto"/>
        <w:jc w:val="left"/>
        <w:rPr>
          <w:sz w:val="18"/>
          <w:szCs w:val="18"/>
        </w:rPr>
      </w:pPr>
      <w:r w:rsidRPr="000F22BC">
        <w:rPr>
          <w:sz w:val="18"/>
          <w:szCs w:val="18"/>
        </w:rPr>
        <w:br w:type="page"/>
      </w:r>
    </w:p>
    <w:p w14:paraId="150408CA" w14:textId="7DA20412" w:rsidR="001C1509" w:rsidRPr="000F22BC" w:rsidRDefault="0092521E" w:rsidP="001C1509">
      <w:pPr>
        <w:pStyle w:val="Ttulo3"/>
      </w:pPr>
      <w:bookmarkStart w:id="100" w:name="_Toc57304541"/>
      <w:bookmarkStart w:id="101" w:name="_Toc70539140"/>
      <w:r>
        <w:t>N4</w:t>
      </w:r>
      <w:r w:rsidR="00765983">
        <w:t>1</w:t>
      </w:r>
      <w:r>
        <w:t xml:space="preserve">, </w:t>
      </w:r>
      <w:r w:rsidR="001C1509" w:rsidRPr="000F22BC">
        <w:t>Estimación de recargas en cuencas altiplánicas y precordilleranas de vertiente pacífica (2011)</w:t>
      </w:r>
      <w:bookmarkEnd w:id="100"/>
      <w:bookmarkEnd w:id="10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4AAADE0C"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6D1E08F"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tcPr>
          <w:p w14:paraId="4CA0AA1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6EB9A50C"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8153F1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22208D6"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Estimación de recargas en cuencas altiplánicas y precordilleranas de vertiente pacífica</w:t>
            </w:r>
          </w:p>
        </w:tc>
      </w:tr>
      <w:tr w:rsidR="001C1509" w:rsidRPr="000F22BC" w14:paraId="103DAFE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2FDBD1D"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B4CE6C4"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2011</w:t>
            </w:r>
          </w:p>
        </w:tc>
      </w:tr>
      <w:tr w:rsidR="001C1509" w:rsidRPr="000F22BC" w14:paraId="01D6E82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9918AA2"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F80234C"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AQUATERRA Ingenieros Ltda.</w:t>
            </w:r>
          </w:p>
        </w:tc>
      </w:tr>
      <w:tr w:rsidR="001C1509" w:rsidRPr="000F22BC" w14:paraId="103F8F9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C9546A9"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5C48C19"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w:t>
            </w:r>
          </w:p>
        </w:tc>
      </w:tr>
      <w:tr w:rsidR="001C1509" w:rsidRPr="000F22BC" w14:paraId="2DACD67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174A570"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2FBB71F" w14:textId="126D15AE" w:rsidR="001C1509" w:rsidRPr="000F22BC" w:rsidRDefault="001C1509" w:rsidP="00021A9D">
            <w:pPr>
              <w:spacing w:before="0" w:line="240" w:lineRule="auto"/>
              <w:jc w:val="left"/>
              <w:rPr>
                <w:rFonts w:eastAsia="Calibri" w:cs="Calibri"/>
                <w:sz w:val="16"/>
                <w:szCs w:val="16"/>
                <w:lang w:eastAsia="en-US"/>
              </w:rPr>
            </w:pPr>
            <w:r w:rsidRPr="00027E81">
              <w:rPr>
                <w:rFonts w:cs="Arial"/>
                <w:sz w:val="16"/>
                <w:szCs w:val="16"/>
              </w:rPr>
              <w:t>http://sad.dga.cl/ipac20/ipac.jsp?session=15U2J8312996J.9817554&amp;profile=cirh&amp;source=~!biblioteca&amp;view=subscriptionsummary&amp;uri=full=3100001~!5558~!1&amp;ri=36&amp;aspect=subtab39&amp;menu=search&amp;ipp=20&amp;spp=20&amp;staffonly=&amp;term=estimacion+cuencas+altiplanicas+precordilleranas&amp;index=.GW&amp;uindex=&amp;aspect=subtab39&amp;menu=search&amp;ri=36</w:t>
            </w:r>
          </w:p>
        </w:tc>
      </w:tr>
      <w:tr w:rsidR="001C1509" w:rsidRPr="000F22BC" w14:paraId="77C3395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AAB46AD"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43B58AF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77B4D98"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05C8048"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7B22F9C"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9D94B69"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02EEFE3"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Cuenca(s)</w:t>
            </w:r>
          </w:p>
        </w:tc>
      </w:tr>
      <w:tr w:rsidR="001C1509" w:rsidRPr="000F22BC" w14:paraId="04A669C9"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26A01139" w14:textId="77777777" w:rsidR="001C1509" w:rsidRPr="000F22BC"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5C19118"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DE83A4F" w14:textId="77777777" w:rsidR="001C1509" w:rsidRPr="000F22BC"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111B473" w14:textId="77777777" w:rsidR="001C1509" w:rsidRPr="000F22BC"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F44921D"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r>
      <w:tr w:rsidR="001C1509" w:rsidRPr="000F22BC" w14:paraId="2D3E5DD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F34F23F"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4264D8D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CA3AE3E"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E605AE3"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18B928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2820E21"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Cuenca(s)</w:t>
            </w:r>
          </w:p>
        </w:tc>
      </w:tr>
      <w:tr w:rsidR="001C1509" w:rsidRPr="000F22BC" w14:paraId="4CC15992"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31DF6335"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1EDBD72" w14:textId="77777777" w:rsidR="001C1509" w:rsidRPr="000F22BC" w:rsidRDefault="001C1509" w:rsidP="00021A9D">
            <w:pPr>
              <w:spacing w:before="0" w:line="276" w:lineRule="auto"/>
              <w:jc w:val="center"/>
              <w:rPr>
                <w:rFonts w:eastAsia="Calibri" w:cs="Calibri"/>
                <w:sz w:val="16"/>
                <w:szCs w:val="16"/>
                <w:lang w:eastAsia="en-US"/>
              </w:rPr>
            </w:pPr>
            <w:r w:rsidRPr="000F22BC">
              <w:rPr>
                <w:sz w:val="16"/>
                <w:szCs w:val="16"/>
              </w:rPr>
              <w:t>XV</w:t>
            </w:r>
          </w:p>
        </w:tc>
        <w:tc>
          <w:tcPr>
            <w:tcW w:w="1791" w:type="dxa"/>
            <w:gridSpan w:val="2"/>
            <w:tcBorders>
              <w:top w:val="nil"/>
              <w:left w:val="nil"/>
              <w:bottom w:val="single" w:sz="4" w:space="0" w:color="auto"/>
              <w:right w:val="single" w:sz="4" w:space="0" w:color="auto"/>
            </w:tcBorders>
            <w:vAlign w:val="center"/>
          </w:tcPr>
          <w:p w14:paraId="7889AC68" w14:textId="77777777" w:rsidR="001C1509" w:rsidRPr="000F22BC"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4A8047F" w14:textId="77777777" w:rsidR="001C1509" w:rsidRPr="000F22BC" w:rsidRDefault="001C1509" w:rsidP="00021A9D">
            <w:pPr>
              <w:spacing w:before="0" w:line="276" w:lineRule="auto"/>
              <w:jc w:val="center"/>
              <w:rPr>
                <w:rFonts w:eastAsia="Calibri" w:cs="Calibri"/>
                <w:sz w:val="16"/>
                <w:szCs w:val="16"/>
                <w:lang w:eastAsia="en-US"/>
              </w:rPr>
            </w:pPr>
          </w:p>
        </w:tc>
      </w:tr>
      <w:tr w:rsidR="001C1509" w:rsidRPr="000F22BC" w14:paraId="0AD47AE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0962349"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6C0EB0B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47C4338"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E2B7782"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494B0F5"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7559539"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94A8CF6"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 xml:space="preserve">Caracterización de la cuenca </w:t>
            </w:r>
          </w:p>
        </w:tc>
      </w:tr>
      <w:tr w:rsidR="001C1509" w:rsidRPr="000F22BC" w14:paraId="35533547"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A9EB6FA" w14:textId="77777777" w:rsidR="001C1509" w:rsidRPr="000F22BC"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5DE3B6A" w14:textId="77777777" w:rsidR="001C1509" w:rsidRPr="000F22BC"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999F387" w14:textId="77777777" w:rsidR="001C1509" w:rsidRPr="000F22BC"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220475A" w14:textId="77777777" w:rsidR="001C1509" w:rsidRPr="000F22BC" w:rsidRDefault="001C1509" w:rsidP="00021A9D">
            <w:pPr>
              <w:spacing w:before="0" w:line="276" w:lineRule="auto"/>
              <w:jc w:val="center"/>
              <w:rPr>
                <w:rFonts w:eastAsia="Calibri" w:cs="Calibri"/>
                <w:sz w:val="16"/>
                <w:szCs w:val="16"/>
                <w:lang w:eastAsia="en-US"/>
              </w:rPr>
            </w:pPr>
            <w:r w:rsidRPr="000F22BC">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B5E2236"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 </w:t>
            </w:r>
          </w:p>
        </w:tc>
      </w:tr>
      <w:tr w:rsidR="001C1509" w:rsidRPr="000F22BC" w14:paraId="46D0BD1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42FBF75"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0F22BC" w14:paraId="23D7F6F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0F360DE"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OBJETIVO(S) DE LA INFORMACIÓN</w:t>
            </w:r>
          </w:p>
        </w:tc>
      </w:tr>
      <w:tr w:rsidR="001C1509" w:rsidRPr="000F22BC" w14:paraId="1B6E87C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F2B6004"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efectuó una completa recopilación de antecedentes de los últimos trabajos desarrollados en el área de estudio, se corrige y genera nueva información en cuencas de interés, y corrobora y/o modifica relaciones asociadas a generación de caudales medios mensuales en cuencas no controladas, así como también relaciones de cálculo de recargas en forma indirecta. Además, a través del análisis de estudios anteriores, se mejoró relaciones precipitación–escorrentía realizadas recientemente.</w:t>
            </w:r>
          </w:p>
          <w:p w14:paraId="2E0F48F4" w14:textId="77777777" w:rsidR="001C1509" w:rsidRPr="000F22BC" w:rsidRDefault="001C1509" w:rsidP="00021A9D">
            <w:pPr>
              <w:spacing w:before="0" w:line="276" w:lineRule="auto"/>
              <w:jc w:val="left"/>
              <w:rPr>
                <w:rFonts w:ascii="Calibri" w:hAnsi="Calibri"/>
                <w:sz w:val="16"/>
                <w:szCs w:val="16"/>
                <w:lang w:eastAsia="es-CL"/>
              </w:rPr>
            </w:pPr>
          </w:p>
        </w:tc>
      </w:tr>
      <w:tr w:rsidR="001C1509" w:rsidRPr="000F22BC" w14:paraId="193A381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A5B3CD9" w14:textId="77777777" w:rsidR="001C1509" w:rsidRPr="000F22BC" w:rsidRDefault="001C1509" w:rsidP="00021A9D">
            <w:pPr>
              <w:spacing w:before="0" w:line="276" w:lineRule="auto"/>
              <w:jc w:val="center"/>
              <w:rPr>
                <w:rFonts w:eastAsia="Calibri" w:cs="Calibri"/>
                <w:b/>
                <w:bCs/>
                <w:sz w:val="16"/>
                <w:szCs w:val="16"/>
                <w:lang w:eastAsia="en-US"/>
              </w:rPr>
            </w:pPr>
            <w:r w:rsidRPr="000F22BC">
              <w:rPr>
                <w:rFonts w:eastAsia="Calibri" w:cs="Calibri"/>
                <w:b/>
                <w:bCs/>
                <w:sz w:val="16"/>
                <w:szCs w:val="16"/>
                <w:lang w:eastAsia="en-US"/>
              </w:rPr>
              <w:t>RESULTADOS DE INTERÉS</w:t>
            </w:r>
          </w:p>
        </w:tc>
      </w:tr>
      <w:tr w:rsidR="001C1509" w:rsidRPr="000F22BC" w14:paraId="40D7D48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9866328"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 xml:space="preserve">Se estimó recarga neta, en términos de caudal medio mensual (considerando definición DGA), como el promedio de los mínimos decadales observados entre los meses de Junio, Julio y Agosto </w:t>
            </w:r>
          </w:p>
          <w:p w14:paraId="6396D417"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En las determinaciones de las precipitaciones de cada una de las 25 cuencas se generó un manto de precipitaciones anuales con pixeles de 1.000 m x 1.000 m.</w:t>
            </w:r>
          </w:p>
          <w:p w14:paraId="2C53590A"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obtuvo una relación que permite determinar caudales medios mensuales totales a la salida de una cuenca sin control fluviométrico, sólo a partir de las precipitaciones y del área total de la cuenca.</w:t>
            </w:r>
          </w:p>
          <w:p w14:paraId="148B9094" w14:textId="77777777" w:rsidR="001C1509" w:rsidRPr="000F22BC" w:rsidRDefault="001C1509" w:rsidP="00021A9D">
            <w:pPr>
              <w:pStyle w:val="Sinespaciado"/>
              <w:spacing w:before="240"/>
              <w:rPr>
                <w:rFonts w:ascii="Verdana" w:hAnsi="Verdana"/>
                <w:sz w:val="16"/>
                <w:szCs w:val="16"/>
              </w:rPr>
            </w:pPr>
            <w:r w:rsidRPr="000F22BC">
              <w:rPr>
                <w:rFonts w:ascii="Verdana" w:hAnsi="Verdana"/>
                <w:sz w:val="16"/>
                <w:szCs w:val="16"/>
              </w:rPr>
              <w:t>Se hizo un análisis del comportamiento de la relación frente a las siguientes variables: Tamaño de la Cuenca, Ubicación (Latitud – Longitud) de la Cuenca, Altitud Media de la Cuenca, Productividad de las Cuencas según Montos de Precipitaciones, Influencia Cuenca Altiplánica, Intervalo de Confianza.</w:t>
            </w:r>
          </w:p>
          <w:p w14:paraId="49363D3B" w14:textId="77777777" w:rsidR="001C1509" w:rsidRPr="000F22BC" w:rsidRDefault="001C1509" w:rsidP="00021A9D">
            <w:pPr>
              <w:spacing w:before="0" w:line="276" w:lineRule="auto"/>
              <w:contextualSpacing/>
              <w:jc w:val="left"/>
              <w:rPr>
                <w:rFonts w:eastAsia="Calibri" w:cs="Calibri"/>
                <w:sz w:val="16"/>
                <w:szCs w:val="16"/>
                <w:lang w:eastAsia="en-US"/>
              </w:rPr>
            </w:pPr>
            <w:r w:rsidRPr="000F22BC">
              <w:rPr>
                <w:sz w:val="16"/>
                <w:szCs w:val="16"/>
              </w:rPr>
              <w:t>Se han llevado a cabo Balances Hídricos globales y preliminares en 11 cuencas altiplánicas, con el principal objetivo de analizar los resultados de la aplicación de la metodología desarrollada; entre estas cuencas se incluyen la cuenca del río Lauca y del río Caquena.</w:t>
            </w:r>
          </w:p>
        </w:tc>
      </w:tr>
    </w:tbl>
    <w:p w14:paraId="33002B10" w14:textId="77777777" w:rsidR="001C1509" w:rsidRPr="000F22BC" w:rsidRDefault="001C1509" w:rsidP="001C1509">
      <w:pPr>
        <w:spacing w:before="0" w:line="240" w:lineRule="auto"/>
        <w:jc w:val="left"/>
        <w:rPr>
          <w:rFonts w:eastAsia="Calibri"/>
          <w:lang w:eastAsia="en-US"/>
        </w:rPr>
      </w:pPr>
      <w:r w:rsidRPr="000F22BC">
        <w:br w:type="page"/>
      </w:r>
    </w:p>
    <w:p w14:paraId="2880C241" w14:textId="6FE7C7BA" w:rsidR="001C1509" w:rsidRPr="000F22BC" w:rsidRDefault="0092521E" w:rsidP="001C1509">
      <w:pPr>
        <w:pStyle w:val="Ttulo3"/>
      </w:pPr>
      <w:bookmarkStart w:id="102" w:name="_Toc57304542"/>
      <w:bookmarkStart w:id="103" w:name="_Toc70539141"/>
      <w:r>
        <w:t>N4</w:t>
      </w:r>
      <w:r w:rsidR="00765983">
        <w:t>2</w:t>
      </w:r>
      <w:r>
        <w:t xml:space="preserve">, </w:t>
      </w:r>
      <w:r w:rsidR="001C1509" w:rsidRPr="000F22BC">
        <w:t>Mejoramiento de la Red Fluviométrica para el Control de Crecidas. SIT N°253 (2011).</w:t>
      </w:r>
      <w:bookmarkEnd w:id="102"/>
      <w:bookmarkEnd w:id="103"/>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F22BC" w14:paraId="444E502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EA90F5A"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6BEE46E"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Estudio</w:t>
            </w:r>
          </w:p>
        </w:tc>
      </w:tr>
      <w:tr w:rsidR="001C1509" w:rsidRPr="000F22BC" w14:paraId="64F39C6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B662CEF"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69D67FD9"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Mejoramiento de la red fluviométrica para el control de crecidas</w:t>
            </w:r>
          </w:p>
        </w:tc>
      </w:tr>
      <w:tr w:rsidR="001C1509" w:rsidRPr="000F22BC" w14:paraId="166CFC8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0C4A6F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34703E3"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2011</w:t>
            </w:r>
          </w:p>
        </w:tc>
      </w:tr>
      <w:tr w:rsidR="001C1509" w:rsidRPr="000F22BC" w14:paraId="79DB09A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E1F7697"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815729F" w14:textId="77777777" w:rsidR="001C1509" w:rsidRPr="000F22BC" w:rsidRDefault="001C1509" w:rsidP="00021A9D">
            <w:pPr>
              <w:spacing w:before="0" w:line="276" w:lineRule="auto"/>
              <w:jc w:val="left"/>
              <w:rPr>
                <w:rFonts w:eastAsia="Calibri" w:cs="Calibri"/>
                <w:sz w:val="16"/>
                <w:szCs w:val="16"/>
                <w:lang w:eastAsia="en-US"/>
              </w:rPr>
            </w:pPr>
            <w:r w:rsidRPr="000F22BC">
              <w:rPr>
                <w:sz w:val="16"/>
                <w:szCs w:val="16"/>
              </w:rPr>
              <w:t>CONIC-BF</w:t>
            </w:r>
          </w:p>
        </w:tc>
      </w:tr>
      <w:tr w:rsidR="001C1509" w:rsidRPr="000F22BC" w14:paraId="2860BBE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30E98AC"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203D720" w14:textId="77777777" w:rsidR="001C1509" w:rsidRPr="000F22BC" w:rsidRDefault="001C1509" w:rsidP="00021A9D">
            <w:pPr>
              <w:spacing w:before="0" w:line="276" w:lineRule="auto"/>
              <w:jc w:val="left"/>
              <w:rPr>
                <w:rFonts w:eastAsia="Calibri" w:cs="Calibri"/>
                <w:sz w:val="16"/>
                <w:szCs w:val="16"/>
                <w:lang w:eastAsia="en-US"/>
              </w:rPr>
            </w:pPr>
            <w:r w:rsidRPr="000F22BC">
              <w:rPr>
                <w:rFonts w:eastAsia="Calibri" w:cs="Calibri"/>
                <w:sz w:val="16"/>
                <w:szCs w:val="16"/>
                <w:lang w:eastAsia="en-US"/>
              </w:rPr>
              <w:t>Dirección General de Aguas</w:t>
            </w:r>
          </w:p>
        </w:tc>
      </w:tr>
      <w:tr w:rsidR="001C1509" w:rsidRPr="00EB66F5" w14:paraId="2353D98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2150ECB" w14:textId="77777777" w:rsidR="001C1509" w:rsidRPr="000F22BC" w:rsidRDefault="001C1509" w:rsidP="00021A9D">
            <w:pPr>
              <w:spacing w:before="0" w:line="276" w:lineRule="auto"/>
              <w:jc w:val="left"/>
              <w:rPr>
                <w:rFonts w:eastAsia="Calibri" w:cs="Calibri"/>
                <w:b/>
                <w:bCs/>
                <w:sz w:val="16"/>
                <w:szCs w:val="16"/>
                <w:lang w:eastAsia="en-US"/>
              </w:rPr>
            </w:pPr>
            <w:r w:rsidRPr="000F22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CE549FB" w14:textId="34E553F1" w:rsidR="001C1509" w:rsidRPr="000F22BC" w:rsidRDefault="001C1509" w:rsidP="00021A9D">
            <w:pPr>
              <w:spacing w:before="0" w:line="240" w:lineRule="auto"/>
              <w:jc w:val="left"/>
              <w:rPr>
                <w:rFonts w:cs="Arial"/>
                <w:color w:val="0563C1"/>
                <w:sz w:val="16"/>
                <w:szCs w:val="16"/>
                <w:u w:val="single"/>
                <w:lang w:eastAsia="es-ES"/>
              </w:rPr>
            </w:pPr>
            <w:r w:rsidRPr="00027E81">
              <w:rPr>
                <w:rFonts w:cs="Arial"/>
                <w:sz w:val="16"/>
                <w:szCs w:val="16"/>
              </w:rPr>
              <w:t>http://sad.dga.cl/ipac20/ipac.jsp?session=15U2J8312996J.9817554&amp;menu=search&amp;aspect=subtab39&amp;npp=10&amp;ipp=20&amp;spp=20&amp;profile=cirh&amp;ri=38&amp;source=%7E%21biblioteca&amp;index=.GW&amp;term=mejoramiento+red+fluviometrica+control+crecidas&amp;x=0&amp;y=0&amp;aspect=subtab39</w:t>
            </w:r>
          </w:p>
        </w:tc>
      </w:tr>
      <w:tr w:rsidR="001C1509" w:rsidRPr="00EB66F5" w14:paraId="13C995E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2CDFF57" w14:textId="77777777" w:rsidR="001C1509" w:rsidRPr="000F22BC" w:rsidRDefault="001C1509" w:rsidP="00021A9D">
            <w:pPr>
              <w:spacing w:before="0" w:line="276" w:lineRule="auto"/>
              <w:jc w:val="center"/>
              <w:rPr>
                <w:rFonts w:eastAsia="Calibri" w:cs="Calibri"/>
                <w:b/>
                <w:bCs/>
                <w:sz w:val="16"/>
                <w:szCs w:val="16"/>
                <w:lang w:eastAsia="en-US"/>
              </w:rPr>
            </w:pPr>
          </w:p>
        </w:tc>
      </w:tr>
      <w:tr w:rsidR="001C1509" w:rsidRPr="00EB66F5" w14:paraId="703A1CD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787BA72" w14:textId="77777777" w:rsidR="001C1509" w:rsidRPr="00EB66F5" w:rsidRDefault="001C1509" w:rsidP="00021A9D">
            <w:pPr>
              <w:spacing w:before="0" w:line="276" w:lineRule="auto"/>
              <w:jc w:val="left"/>
              <w:rPr>
                <w:rFonts w:eastAsia="Calibri" w:cs="Calibri"/>
                <w:b/>
                <w:bCs/>
                <w:sz w:val="16"/>
                <w:szCs w:val="16"/>
                <w:lang w:eastAsia="en-US"/>
              </w:rPr>
            </w:pPr>
            <w:r w:rsidRPr="00EB66F5">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D087BDB"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9847598" w14:textId="77777777" w:rsidR="001C1509" w:rsidRPr="000F22BC" w:rsidRDefault="001C1509" w:rsidP="00021A9D">
            <w:pPr>
              <w:spacing w:before="0" w:line="276" w:lineRule="auto"/>
              <w:jc w:val="center"/>
              <w:rPr>
                <w:rFonts w:eastAsia="Calibri" w:cs="Calibri"/>
                <w:b/>
                <w:sz w:val="16"/>
                <w:szCs w:val="16"/>
                <w:lang w:eastAsia="en-US"/>
              </w:rPr>
            </w:pPr>
            <w:r w:rsidRPr="000F22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9A03DEE" w14:textId="77777777" w:rsidR="001C1509" w:rsidRPr="00EB66F5" w:rsidRDefault="001C1509" w:rsidP="00021A9D">
            <w:pPr>
              <w:spacing w:before="0" w:line="276" w:lineRule="auto"/>
              <w:jc w:val="center"/>
              <w:rPr>
                <w:rFonts w:eastAsia="Calibri" w:cs="Calibri"/>
                <w:b/>
                <w:sz w:val="16"/>
                <w:szCs w:val="16"/>
                <w:lang w:eastAsia="en-US"/>
              </w:rPr>
            </w:pPr>
            <w:r w:rsidRPr="00EB66F5">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374BB16" w14:textId="77777777" w:rsidR="001C1509" w:rsidRPr="00EB66F5" w:rsidRDefault="001C1509" w:rsidP="00021A9D">
            <w:pPr>
              <w:spacing w:before="0" w:line="276" w:lineRule="auto"/>
              <w:jc w:val="center"/>
              <w:rPr>
                <w:rFonts w:eastAsia="Calibri" w:cs="Calibri"/>
                <w:b/>
                <w:sz w:val="16"/>
                <w:szCs w:val="16"/>
                <w:lang w:eastAsia="en-US"/>
              </w:rPr>
            </w:pPr>
            <w:r w:rsidRPr="00EB66F5">
              <w:rPr>
                <w:rFonts w:eastAsia="Calibri" w:cs="Calibri"/>
                <w:b/>
                <w:sz w:val="16"/>
                <w:szCs w:val="16"/>
                <w:lang w:eastAsia="en-US"/>
              </w:rPr>
              <w:t>Cuenca(s)</w:t>
            </w:r>
          </w:p>
        </w:tc>
      </w:tr>
      <w:tr w:rsidR="001C1509" w:rsidRPr="00EB66F5" w14:paraId="789F16F6"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00719338" w14:textId="77777777" w:rsidR="001C1509" w:rsidRPr="00EB66F5"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0296B7E" w14:textId="77777777" w:rsidR="001C1509" w:rsidRPr="00EB66F5"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00D7153" w14:textId="77777777" w:rsidR="001C1509" w:rsidRPr="00EB66F5"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EC17D77" w14:textId="77777777" w:rsidR="001C1509" w:rsidRPr="00EB66F5"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FF72DA5" w14:textId="77777777" w:rsidR="001C1509" w:rsidRPr="00EB66F5" w:rsidRDefault="001C1509" w:rsidP="00021A9D">
            <w:pPr>
              <w:spacing w:before="0" w:line="276" w:lineRule="auto"/>
              <w:jc w:val="center"/>
              <w:rPr>
                <w:rFonts w:eastAsia="Calibri" w:cs="Calibri"/>
                <w:sz w:val="16"/>
                <w:szCs w:val="16"/>
                <w:lang w:eastAsia="en-US"/>
              </w:rPr>
            </w:pPr>
            <w:r w:rsidRPr="00EB66F5">
              <w:rPr>
                <w:rFonts w:eastAsia="Calibri" w:cs="Calibri"/>
                <w:sz w:val="16"/>
                <w:szCs w:val="16"/>
                <w:lang w:eastAsia="en-US"/>
              </w:rPr>
              <w:t>●</w:t>
            </w:r>
          </w:p>
        </w:tc>
      </w:tr>
      <w:tr w:rsidR="001C1509" w:rsidRPr="00EB66F5" w14:paraId="7584BE2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A40DDAC" w14:textId="77777777" w:rsidR="001C1509" w:rsidRPr="00EB66F5" w:rsidRDefault="001C1509" w:rsidP="00021A9D">
            <w:pPr>
              <w:spacing w:before="0" w:line="276" w:lineRule="auto"/>
              <w:jc w:val="center"/>
              <w:rPr>
                <w:rFonts w:eastAsia="Calibri" w:cs="Calibri"/>
                <w:b/>
                <w:bCs/>
                <w:sz w:val="16"/>
                <w:szCs w:val="16"/>
                <w:lang w:eastAsia="en-US"/>
              </w:rPr>
            </w:pPr>
          </w:p>
        </w:tc>
      </w:tr>
      <w:tr w:rsidR="001C1509" w:rsidRPr="00EB66F5" w14:paraId="1064CD5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803152" w14:textId="77777777" w:rsidR="001C1509" w:rsidRPr="00EB66F5" w:rsidRDefault="001C1509" w:rsidP="00021A9D">
            <w:pPr>
              <w:spacing w:before="0" w:line="276" w:lineRule="auto"/>
              <w:jc w:val="left"/>
              <w:rPr>
                <w:rFonts w:eastAsia="Calibri" w:cs="Calibri"/>
                <w:b/>
                <w:bCs/>
                <w:sz w:val="16"/>
                <w:szCs w:val="16"/>
                <w:lang w:eastAsia="en-US"/>
              </w:rPr>
            </w:pPr>
            <w:r w:rsidRPr="00EB66F5">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0F0C52B"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FC8ED2C"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A3F7B2B"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Cuenca(s)</w:t>
            </w:r>
          </w:p>
        </w:tc>
      </w:tr>
      <w:tr w:rsidR="001C1509" w:rsidRPr="00EB66F5" w14:paraId="24812692"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0626E066" w14:textId="77777777" w:rsidR="001C1509" w:rsidRPr="00EB66F5"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C7B4F58" w14:textId="77777777" w:rsidR="001C1509" w:rsidRPr="00EB66F5" w:rsidRDefault="001C1509" w:rsidP="00021A9D">
            <w:pPr>
              <w:spacing w:before="0" w:line="276" w:lineRule="auto"/>
              <w:jc w:val="center"/>
              <w:rPr>
                <w:rFonts w:eastAsia="Calibri" w:cs="Calibri"/>
                <w:sz w:val="16"/>
                <w:szCs w:val="16"/>
                <w:lang w:eastAsia="en-US"/>
              </w:rPr>
            </w:pPr>
            <w:r w:rsidRPr="00EB66F5">
              <w:rPr>
                <w:sz w:val="16"/>
                <w:szCs w:val="16"/>
              </w:rPr>
              <w:t>XV, I, II y IV</w:t>
            </w:r>
          </w:p>
        </w:tc>
        <w:tc>
          <w:tcPr>
            <w:tcW w:w="1791" w:type="dxa"/>
            <w:gridSpan w:val="2"/>
            <w:tcBorders>
              <w:top w:val="nil"/>
              <w:left w:val="nil"/>
              <w:bottom w:val="single" w:sz="4" w:space="0" w:color="auto"/>
              <w:right w:val="single" w:sz="4" w:space="0" w:color="auto"/>
            </w:tcBorders>
            <w:vAlign w:val="center"/>
          </w:tcPr>
          <w:p w14:paraId="419FB5D7" w14:textId="77777777" w:rsidR="001C1509" w:rsidRPr="00EB66F5"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70FCEE6" w14:textId="77777777" w:rsidR="001C1509" w:rsidRPr="00EB66F5" w:rsidRDefault="001C1509" w:rsidP="00021A9D">
            <w:pPr>
              <w:spacing w:before="0" w:line="276" w:lineRule="auto"/>
              <w:jc w:val="center"/>
              <w:rPr>
                <w:rFonts w:eastAsia="Calibri" w:cs="Calibri"/>
                <w:sz w:val="16"/>
                <w:szCs w:val="16"/>
                <w:lang w:eastAsia="en-US"/>
              </w:rPr>
            </w:pPr>
            <w:r w:rsidRPr="00EB66F5">
              <w:rPr>
                <w:rFonts w:eastAsia="Calibri" w:cs="Calibri"/>
                <w:sz w:val="16"/>
                <w:szCs w:val="16"/>
                <w:lang w:eastAsia="en-US"/>
              </w:rPr>
              <w:t>Rió Lluta, subcuenca quebrada de Tarapacá y otras</w:t>
            </w:r>
          </w:p>
        </w:tc>
      </w:tr>
      <w:tr w:rsidR="001C1509" w:rsidRPr="00EB66F5" w14:paraId="79A67F6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9B180CA" w14:textId="77777777" w:rsidR="001C1509" w:rsidRPr="00EB66F5" w:rsidRDefault="001C1509" w:rsidP="00021A9D">
            <w:pPr>
              <w:spacing w:before="0" w:line="276" w:lineRule="auto"/>
              <w:jc w:val="center"/>
              <w:rPr>
                <w:rFonts w:eastAsia="Calibri" w:cs="Calibri"/>
                <w:b/>
                <w:bCs/>
                <w:sz w:val="16"/>
                <w:szCs w:val="16"/>
                <w:lang w:eastAsia="en-US"/>
              </w:rPr>
            </w:pPr>
          </w:p>
        </w:tc>
      </w:tr>
      <w:tr w:rsidR="001C1509" w:rsidRPr="00EB66F5" w14:paraId="4441BA8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717659" w14:textId="77777777" w:rsidR="001C1509" w:rsidRPr="00EB66F5" w:rsidRDefault="001C1509" w:rsidP="00021A9D">
            <w:pPr>
              <w:spacing w:before="0" w:line="276" w:lineRule="auto"/>
              <w:jc w:val="left"/>
              <w:rPr>
                <w:rFonts w:eastAsia="Calibri" w:cs="Calibri"/>
                <w:b/>
                <w:bCs/>
                <w:sz w:val="16"/>
                <w:szCs w:val="16"/>
                <w:lang w:eastAsia="en-US"/>
              </w:rPr>
            </w:pPr>
            <w:r w:rsidRPr="00EB66F5">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2D5DA2C"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11F9968"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44D194D"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CD075BD"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 xml:space="preserve">Caracterización de la cuenca </w:t>
            </w:r>
          </w:p>
        </w:tc>
      </w:tr>
      <w:tr w:rsidR="001C1509" w:rsidRPr="00EB66F5" w14:paraId="7ECF949E"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89E02AC" w14:textId="77777777" w:rsidR="001C1509" w:rsidRPr="00EB66F5"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0D93F59" w14:textId="77777777" w:rsidR="001C1509" w:rsidRPr="00EB66F5"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9602262" w14:textId="77777777" w:rsidR="001C1509" w:rsidRPr="00EB66F5"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813D667" w14:textId="77777777" w:rsidR="001C1509" w:rsidRPr="00EB66F5" w:rsidRDefault="001C1509" w:rsidP="00021A9D">
            <w:pPr>
              <w:spacing w:before="0" w:line="276" w:lineRule="auto"/>
              <w:jc w:val="center"/>
              <w:rPr>
                <w:rFonts w:eastAsia="Calibri" w:cs="Calibri"/>
                <w:sz w:val="16"/>
                <w:szCs w:val="16"/>
                <w:lang w:eastAsia="en-US"/>
              </w:rPr>
            </w:pPr>
            <w:r w:rsidRPr="00EB66F5">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C150E39" w14:textId="77777777" w:rsidR="001C1509" w:rsidRPr="00EB66F5" w:rsidRDefault="001C1509" w:rsidP="00021A9D">
            <w:pPr>
              <w:spacing w:before="0" w:line="276" w:lineRule="auto"/>
              <w:jc w:val="left"/>
              <w:rPr>
                <w:rFonts w:eastAsia="Calibri" w:cs="Calibri"/>
                <w:sz w:val="16"/>
                <w:szCs w:val="16"/>
                <w:lang w:eastAsia="en-US"/>
              </w:rPr>
            </w:pPr>
            <w:r w:rsidRPr="00EB66F5">
              <w:rPr>
                <w:rFonts w:eastAsia="Calibri" w:cs="Calibri"/>
                <w:sz w:val="16"/>
                <w:szCs w:val="16"/>
                <w:lang w:eastAsia="en-US"/>
              </w:rPr>
              <w:t> </w:t>
            </w:r>
          </w:p>
        </w:tc>
      </w:tr>
      <w:tr w:rsidR="001C1509" w:rsidRPr="00EB66F5" w14:paraId="2663F2B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C857199" w14:textId="77777777" w:rsidR="001C1509" w:rsidRPr="00EB66F5" w:rsidRDefault="001C1509" w:rsidP="00021A9D">
            <w:pPr>
              <w:spacing w:before="0" w:line="276" w:lineRule="auto"/>
              <w:jc w:val="center"/>
              <w:rPr>
                <w:rFonts w:eastAsia="Calibri" w:cs="Calibri"/>
                <w:b/>
                <w:bCs/>
                <w:sz w:val="16"/>
                <w:szCs w:val="16"/>
                <w:lang w:eastAsia="en-US"/>
              </w:rPr>
            </w:pPr>
          </w:p>
        </w:tc>
      </w:tr>
      <w:tr w:rsidR="001C1509" w:rsidRPr="00EB66F5" w14:paraId="4DC00D5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36250BB"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OBJETIVO(S) DE LA INFORMACIÓN</w:t>
            </w:r>
          </w:p>
        </w:tc>
      </w:tr>
      <w:tr w:rsidR="001C1509" w:rsidRPr="00EB66F5" w14:paraId="7EEC602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BCDBD84" w14:textId="77777777" w:rsidR="001C1509" w:rsidRPr="00EB66F5" w:rsidRDefault="001C1509" w:rsidP="00021A9D">
            <w:pPr>
              <w:spacing w:before="0" w:line="276" w:lineRule="auto"/>
              <w:rPr>
                <w:sz w:val="16"/>
                <w:szCs w:val="16"/>
                <w:lang w:eastAsia="es-CL"/>
              </w:rPr>
            </w:pPr>
            <w:r w:rsidRPr="00EB66F5">
              <w:rPr>
                <w:sz w:val="16"/>
                <w:szCs w:val="16"/>
                <w:lang w:eastAsia="es-CL"/>
              </w:rPr>
              <w:t xml:space="preserve">Como pbjetivo general, este estudio tiene el generar el diseño de una red fluviompetrica para el control de crecidas con un periodo de retorno mayor a 25 años en las regiones XV, I, II y IV. Para lo cual se revisan distintas metodologías o enfoques para el registro de caudales altos y se analizan cotas, pendientes y otras singularidades con el fin de determinar las mejores opciones para localizar las estaciones que presentan problemas. </w:t>
            </w:r>
          </w:p>
        </w:tc>
      </w:tr>
      <w:tr w:rsidR="001C1509" w:rsidRPr="00EB66F5" w14:paraId="796C082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D315A8F" w14:textId="77777777" w:rsidR="001C1509" w:rsidRPr="00EB66F5" w:rsidRDefault="001C1509" w:rsidP="00021A9D">
            <w:pPr>
              <w:spacing w:before="0" w:line="276" w:lineRule="auto"/>
              <w:jc w:val="center"/>
              <w:rPr>
                <w:rFonts w:eastAsia="Calibri" w:cs="Calibri"/>
                <w:b/>
                <w:bCs/>
                <w:sz w:val="16"/>
                <w:szCs w:val="16"/>
                <w:lang w:eastAsia="en-US"/>
              </w:rPr>
            </w:pPr>
            <w:r w:rsidRPr="00EB66F5">
              <w:rPr>
                <w:rFonts w:eastAsia="Calibri" w:cs="Calibri"/>
                <w:b/>
                <w:bCs/>
                <w:sz w:val="16"/>
                <w:szCs w:val="16"/>
                <w:lang w:eastAsia="en-US"/>
              </w:rPr>
              <w:t>RESULTADOS DE INTERÉS</w:t>
            </w:r>
          </w:p>
        </w:tc>
      </w:tr>
      <w:tr w:rsidR="001C1509" w:rsidRPr="00027E81" w14:paraId="5D16595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0827339" w14:textId="77777777" w:rsidR="001C1509" w:rsidRPr="00027E81" w:rsidRDefault="001C1509" w:rsidP="00D93008">
            <w:pPr>
              <w:pStyle w:val="Sinespaciado"/>
              <w:numPr>
                <w:ilvl w:val="0"/>
                <w:numId w:val="6"/>
              </w:numPr>
              <w:rPr>
                <w:rFonts w:ascii="Verdana" w:hAnsi="Verdana"/>
                <w:sz w:val="16"/>
                <w:szCs w:val="16"/>
              </w:rPr>
            </w:pPr>
            <w:r w:rsidRPr="00027E81">
              <w:rPr>
                <w:rFonts w:ascii="Verdana" w:hAnsi="Verdana"/>
                <w:sz w:val="16"/>
                <w:szCs w:val="16"/>
              </w:rPr>
              <w:t>Revisión bibliográfica de estudios relacionados con la medición de caudales.</w:t>
            </w:r>
          </w:p>
          <w:p w14:paraId="678B39A1" w14:textId="77777777" w:rsidR="001C1509" w:rsidRPr="00027E81" w:rsidRDefault="001C1509" w:rsidP="00D93008">
            <w:pPr>
              <w:pStyle w:val="Sinespaciado"/>
              <w:numPr>
                <w:ilvl w:val="0"/>
                <w:numId w:val="6"/>
              </w:numPr>
              <w:rPr>
                <w:rFonts w:ascii="Verdana" w:hAnsi="Verdana"/>
                <w:sz w:val="16"/>
                <w:szCs w:val="16"/>
              </w:rPr>
            </w:pPr>
            <w:r w:rsidRPr="00027E81">
              <w:rPr>
                <w:rFonts w:ascii="Verdana" w:hAnsi="Verdana"/>
                <w:sz w:val="16"/>
                <w:szCs w:val="16"/>
              </w:rPr>
              <w:t>Diagnóstico de la situación actual de cada una de las estaciones de las regiones estudiadas.</w:t>
            </w:r>
          </w:p>
          <w:p w14:paraId="632ED337" w14:textId="77777777" w:rsidR="001C1509" w:rsidRPr="00027E81" w:rsidRDefault="001C1509" w:rsidP="00D93008">
            <w:pPr>
              <w:pStyle w:val="Sinespaciado"/>
              <w:numPr>
                <w:ilvl w:val="0"/>
                <w:numId w:val="6"/>
              </w:numPr>
              <w:rPr>
                <w:rFonts w:ascii="Verdana" w:hAnsi="Verdana"/>
                <w:sz w:val="16"/>
                <w:szCs w:val="16"/>
              </w:rPr>
            </w:pPr>
            <w:r w:rsidRPr="00027E81">
              <w:rPr>
                <w:rFonts w:ascii="Verdana" w:hAnsi="Verdana"/>
                <w:sz w:val="16"/>
                <w:szCs w:val="16"/>
              </w:rPr>
              <w:t>Análisis de series de tiempo de los registros.</w:t>
            </w:r>
          </w:p>
          <w:p w14:paraId="1669DD3E" w14:textId="77777777" w:rsidR="001C1509" w:rsidRPr="00027E81" w:rsidRDefault="001C1509" w:rsidP="00D93008">
            <w:pPr>
              <w:pStyle w:val="Sinespaciado"/>
              <w:numPr>
                <w:ilvl w:val="0"/>
                <w:numId w:val="6"/>
              </w:numPr>
              <w:rPr>
                <w:rFonts w:ascii="Verdana" w:hAnsi="Verdana"/>
                <w:sz w:val="16"/>
                <w:szCs w:val="16"/>
              </w:rPr>
            </w:pPr>
            <w:r w:rsidRPr="00027E81">
              <w:rPr>
                <w:rFonts w:ascii="Verdana" w:hAnsi="Verdana"/>
                <w:sz w:val="16"/>
                <w:szCs w:val="16"/>
              </w:rPr>
              <w:t>Identificación de alternativas para el control de crecidas</w:t>
            </w:r>
          </w:p>
          <w:p w14:paraId="76595B74" w14:textId="77777777" w:rsidR="001C1509" w:rsidRPr="00027E81" w:rsidRDefault="001C1509" w:rsidP="00D93008">
            <w:pPr>
              <w:numPr>
                <w:ilvl w:val="0"/>
                <w:numId w:val="6"/>
              </w:numPr>
              <w:spacing w:before="0" w:line="276" w:lineRule="auto"/>
              <w:contextualSpacing/>
              <w:rPr>
                <w:rFonts w:eastAsia="Calibri" w:cs="Calibri"/>
                <w:sz w:val="16"/>
                <w:szCs w:val="16"/>
                <w:lang w:eastAsia="en-US"/>
              </w:rPr>
            </w:pPr>
            <w:r w:rsidRPr="00027E81">
              <w:rPr>
                <w:sz w:val="16"/>
                <w:szCs w:val="16"/>
              </w:rPr>
              <w:t>Aplicación de alternativas: estimación de caudales de crecida, curvas de descarga, presupuestos, entre otros.</w:t>
            </w:r>
          </w:p>
        </w:tc>
      </w:tr>
    </w:tbl>
    <w:p w14:paraId="3D6F381A" w14:textId="77777777" w:rsidR="001C1509" w:rsidRPr="00027E81" w:rsidRDefault="001C1509" w:rsidP="001C1509">
      <w:pPr>
        <w:spacing w:before="0" w:line="240" w:lineRule="auto"/>
        <w:jc w:val="left"/>
      </w:pPr>
      <w:r w:rsidRPr="00027E81">
        <w:br w:type="page"/>
      </w:r>
    </w:p>
    <w:p w14:paraId="148F7336" w14:textId="4BA49265" w:rsidR="001C1509" w:rsidRPr="00027E81" w:rsidRDefault="0092521E" w:rsidP="001C1509">
      <w:pPr>
        <w:pStyle w:val="Ttulo3"/>
      </w:pPr>
      <w:bookmarkStart w:id="104" w:name="_Toc57304544"/>
      <w:bookmarkStart w:id="105" w:name="_Toc70539142"/>
      <w:r>
        <w:t>N4</w:t>
      </w:r>
      <w:r w:rsidR="00765983">
        <w:t>3</w:t>
      </w:r>
      <w:r>
        <w:t xml:space="preserve">, </w:t>
      </w:r>
      <w:r w:rsidR="001C1509" w:rsidRPr="00027E81">
        <w:t>Guía, análisis y zonificación de cuencas hidrográficas para el ordenamiento territorial (2013)</w:t>
      </w:r>
      <w:bookmarkEnd w:id="104"/>
      <w:bookmarkEnd w:id="10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27E81" w14:paraId="52CEE96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E43A007"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35F1C56" w14:textId="77777777" w:rsidR="001C1509" w:rsidRPr="00027E81" w:rsidRDefault="001C1509"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Guía</w:t>
            </w:r>
          </w:p>
        </w:tc>
      </w:tr>
      <w:tr w:rsidR="001C1509" w:rsidRPr="00027E81" w14:paraId="3FD071D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6DC1BC8"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522B6ED" w14:textId="77777777" w:rsidR="001C1509" w:rsidRPr="00027E81" w:rsidRDefault="001C1509" w:rsidP="00021A9D">
            <w:pPr>
              <w:spacing w:before="0" w:line="276" w:lineRule="auto"/>
              <w:jc w:val="left"/>
              <w:rPr>
                <w:rFonts w:eastAsia="Calibri" w:cs="Calibri"/>
                <w:sz w:val="16"/>
                <w:szCs w:val="16"/>
                <w:lang w:eastAsia="en-US"/>
              </w:rPr>
            </w:pPr>
            <w:r w:rsidRPr="00027E81">
              <w:rPr>
                <w:sz w:val="16"/>
                <w:szCs w:val="16"/>
              </w:rPr>
              <w:t>Guía, análisis y zonificación de cuencas hidrográficas para el ordenamiento territorial.</w:t>
            </w:r>
          </w:p>
        </w:tc>
      </w:tr>
      <w:tr w:rsidR="001C1509" w:rsidRPr="00027E81" w14:paraId="1FA4DBE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AAB6952"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CF43512" w14:textId="77777777" w:rsidR="001C1509" w:rsidRPr="00027E81" w:rsidRDefault="001C1509" w:rsidP="00021A9D">
            <w:pPr>
              <w:spacing w:before="0" w:line="276" w:lineRule="auto"/>
              <w:jc w:val="left"/>
              <w:rPr>
                <w:rFonts w:eastAsia="Calibri" w:cs="Calibri"/>
                <w:sz w:val="16"/>
                <w:szCs w:val="16"/>
                <w:lang w:eastAsia="en-US"/>
              </w:rPr>
            </w:pPr>
            <w:r w:rsidRPr="00027E81">
              <w:rPr>
                <w:sz w:val="16"/>
                <w:szCs w:val="16"/>
              </w:rPr>
              <w:t>2013</w:t>
            </w:r>
          </w:p>
        </w:tc>
      </w:tr>
      <w:tr w:rsidR="001C1509" w:rsidRPr="00284D17" w14:paraId="07A0CDD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2957AD3"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tcPr>
          <w:p w14:paraId="0B95A9D3" w14:textId="77777777" w:rsidR="001C1509" w:rsidRPr="00284D17" w:rsidRDefault="001C1509" w:rsidP="00021A9D">
            <w:pPr>
              <w:spacing w:before="0" w:line="276" w:lineRule="auto"/>
              <w:jc w:val="left"/>
              <w:rPr>
                <w:rFonts w:eastAsia="Calibri" w:cs="Calibri"/>
                <w:sz w:val="16"/>
                <w:szCs w:val="16"/>
                <w:lang w:eastAsia="en-US"/>
              </w:rPr>
            </w:pPr>
            <w:r w:rsidRPr="00027E81">
              <w:rPr>
                <w:sz w:val="16"/>
                <w:szCs w:val="16"/>
              </w:rPr>
              <w:t>Subsecretaría de Desarrollo Regional y Administrativo (SUBDERE)</w:t>
            </w:r>
          </w:p>
        </w:tc>
      </w:tr>
      <w:tr w:rsidR="001C1509" w:rsidRPr="00284D17" w14:paraId="6EE884A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F05377A" w14:textId="77777777" w:rsidR="001C1509" w:rsidRPr="00284D17" w:rsidRDefault="001C1509" w:rsidP="00021A9D">
            <w:pPr>
              <w:spacing w:before="0" w:line="276" w:lineRule="auto"/>
              <w:jc w:val="left"/>
              <w:rPr>
                <w:rFonts w:eastAsia="Calibri" w:cs="Calibri"/>
                <w:b/>
                <w:bCs/>
                <w:sz w:val="16"/>
                <w:szCs w:val="16"/>
                <w:lang w:eastAsia="en-US"/>
              </w:rPr>
            </w:pPr>
            <w:r w:rsidRPr="00284D1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tcPr>
          <w:p w14:paraId="462E07A8" w14:textId="77777777" w:rsidR="001C1509" w:rsidRPr="00284D17" w:rsidRDefault="001C1509" w:rsidP="00021A9D">
            <w:pPr>
              <w:spacing w:before="0" w:line="276" w:lineRule="auto"/>
              <w:jc w:val="left"/>
              <w:rPr>
                <w:rFonts w:eastAsia="Calibri" w:cs="Calibri"/>
                <w:sz w:val="16"/>
                <w:szCs w:val="16"/>
                <w:lang w:eastAsia="en-US"/>
              </w:rPr>
            </w:pPr>
            <w:r w:rsidRPr="00284D17">
              <w:rPr>
                <w:sz w:val="16"/>
                <w:szCs w:val="16"/>
              </w:rPr>
              <w:t>Subsecretaría de Desarrollo Regional y Administrativo (SUBDERE)</w:t>
            </w:r>
          </w:p>
        </w:tc>
      </w:tr>
      <w:tr w:rsidR="001C1509" w:rsidRPr="00284D17" w14:paraId="1D09E90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9370071" w14:textId="77777777" w:rsidR="001C1509" w:rsidRPr="00284D17" w:rsidRDefault="001C1509" w:rsidP="00021A9D">
            <w:pPr>
              <w:spacing w:before="0" w:line="276" w:lineRule="auto"/>
              <w:jc w:val="left"/>
              <w:rPr>
                <w:rFonts w:eastAsia="Calibri" w:cs="Calibri"/>
                <w:b/>
                <w:bCs/>
                <w:sz w:val="16"/>
                <w:szCs w:val="16"/>
                <w:lang w:eastAsia="en-US"/>
              </w:rPr>
            </w:pPr>
            <w:r w:rsidRPr="00284D1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E18EB5A" w14:textId="75F35953" w:rsidR="001C1509" w:rsidRPr="00284D17" w:rsidRDefault="00027E81"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http://www.subdere.gov.cl/sites/default/files/documentos/guia_zonificacion_final_con_isbn.pdf</w:t>
            </w:r>
          </w:p>
        </w:tc>
      </w:tr>
      <w:tr w:rsidR="001C1509" w:rsidRPr="00284D17" w14:paraId="5AAD251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03CE1BF" w14:textId="77777777" w:rsidR="001C1509" w:rsidRPr="00284D17" w:rsidRDefault="001C1509" w:rsidP="00021A9D">
            <w:pPr>
              <w:spacing w:before="0" w:line="276" w:lineRule="auto"/>
              <w:jc w:val="center"/>
              <w:rPr>
                <w:rFonts w:eastAsia="Calibri" w:cs="Calibri"/>
                <w:b/>
                <w:bCs/>
                <w:sz w:val="16"/>
                <w:szCs w:val="16"/>
                <w:lang w:eastAsia="en-US"/>
              </w:rPr>
            </w:pPr>
          </w:p>
        </w:tc>
      </w:tr>
      <w:tr w:rsidR="001C1509" w:rsidRPr="00284D17" w14:paraId="0D5E908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F73DE5C" w14:textId="77777777" w:rsidR="001C1509" w:rsidRPr="00284D17" w:rsidRDefault="001C1509" w:rsidP="00021A9D">
            <w:pPr>
              <w:spacing w:before="0" w:line="276" w:lineRule="auto"/>
              <w:jc w:val="left"/>
              <w:rPr>
                <w:rFonts w:eastAsia="Calibri" w:cs="Calibri"/>
                <w:b/>
                <w:bCs/>
                <w:sz w:val="16"/>
                <w:szCs w:val="16"/>
                <w:lang w:eastAsia="en-US"/>
              </w:rPr>
            </w:pPr>
            <w:r w:rsidRPr="00284D1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B263973" w14:textId="77777777" w:rsidR="001C1509" w:rsidRPr="00284D17" w:rsidRDefault="001C1509" w:rsidP="00021A9D">
            <w:pPr>
              <w:spacing w:before="0" w:line="276" w:lineRule="auto"/>
              <w:jc w:val="center"/>
              <w:rPr>
                <w:rFonts w:eastAsia="Calibri" w:cs="Calibri"/>
                <w:b/>
                <w:sz w:val="16"/>
                <w:szCs w:val="16"/>
                <w:lang w:eastAsia="en-US"/>
              </w:rPr>
            </w:pPr>
            <w:r w:rsidRPr="00284D1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476DC4C" w14:textId="77777777" w:rsidR="001C1509" w:rsidRPr="00284D17" w:rsidRDefault="001C1509" w:rsidP="00021A9D">
            <w:pPr>
              <w:spacing w:before="0" w:line="276" w:lineRule="auto"/>
              <w:jc w:val="center"/>
              <w:rPr>
                <w:rFonts w:eastAsia="Calibri" w:cs="Calibri"/>
                <w:b/>
                <w:sz w:val="16"/>
                <w:szCs w:val="16"/>
                <w:lang w:eastAsia="en-US"/>
              </w:rPr>
            </w:pPr>
            <w:r w:rsidRPr="00284D1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EEE428D" w14:textId="77777777" w:rsidR="001C1509" w:rsidRPr="00284D17" w:rsidRDefault="001C1509" w:rsidP="00021A9D">
            <w:pPr>
              <w:spacing w:before="0" w:line="276" w:lineRule="auto"/>
              <w:jc w:val="center"/>
              <w:rPr>
                <w:rFonts w:eastAsia="Calibri" w:cs="Calibri"/>
                <w:b/>
                <w:sz w:val="16"/>
                <w:szCs w:val="16"/>
                <w:lang w:eastAsia="en-US"/>
              </w:rPr>
            </w:pPr>
            <w:r w:rsidRPr="00284D1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57BE720" w14:textId="77777777" w:rsidR="001C1509" w:rsidRPr="00284D17" w:rsidRDefault="001C1509" w:rsidP="00021A9D">
            <w:pPr>
              <w:spacing w:before="0" w:line="276" w:lineRule="auto"/>
              <w:jc w:val="center"/>
              <w:rPr>
                <w:rFonts w:eastAsia="Calibri" w:cs="Calibri"/>
                <w:b/>
                <w:sz w:val="16"/>
                <w:szCs w:val="16"/>
                <w:lang w:eastAsia="en-US"/>
              </w:rPr>
            </w:pPr>
            <w:r w:rsidRPr="00284D17">
              <w:rPr>
                <w:rFonts w:eastAsia="Calibri" w:cs="Calibri"/>
                <w:b/>
                <w:sz w:val="16"/>
                <w:szCs w:val="16"/>
                <w:lang w:eastAsia="en-US"/>
              </w:rPr>
              <w:t>Cuenca(s)</w:t>
            </w:r>
          </w:p>
        </w:tc>
      </w:tr>
      <w:tr w:rsidR="001C1509" w:rsidRPr="00284D17" w14:paraId="32F0346E"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FDBD6C5" w14:textId="77777777" w:rsidR="001C1509" w:rsidRPr="00284D17"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FCB3F33" w14:textId="77777777" w:rsidR="001C1509" w:rsidRPr="00284D17" w:rsidRDefault="001C1509" w:rsidP="00021A9D">
            <w:pPr>
              <w:spacing w:before="0" w:line="276" w:lineRule="auto"/>
              <w:jc w:val="center"/>
              <w:rPr>
                <w:rFonts w:eastAsia="Calibri" w:cs="Calibri"/>
                <w:sz w:val="16"/>
                <w:szCs w:val="16"/>
                <w:lang w:eastAsia="en-US"/>
              </w:rPr>
            </w:pPr>
            <w:r w:rsidRPr="00284D17">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3445647" w14:textId="77777777" w:rsidR="001C1509" w:rsidRPr="00284D17"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FAEB7F7" w14:textId="77777777" w:rsidR="001C1509" w:rsidRPr="00284D17"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CD42DDC" w14:textId="77777777" w:rsidR="001C1509" w:rsidRPr="00284D17" w:rsidRDefault="001C1509" w:rsidP="00021A9D">
            <w:pPr>
              <w:spacing w:before="0" w:line="276" w:lineRule="auto"/>
              <w:jc w:val="center"/>
              <w:rPr>
                <w:rFonts w:eastAsia="Calibri" w:cs="Calibri"/>
                <w:sz w:val="16"/>
                <w:szCs w:val="16"/>
                <w:lang w:eastAsia="en-US"/>
              </w:rPr>
            </w:pPr>
          </w:p>
        </w:tc>
      </w:tr>
      <w:tr w:rsidR="001C1509" w:rsidRPr="00284D17" w14:paraId="6BF072D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4181BD4" w14:textId="77777777" w:rsidR="001C1509" w:rsidRPr="00284D17" w:rsidRDefault="001C1509" w:rsidP="00021A9D">
            <w:pPr>
              <w:spacing w:before="0" w:line="276" w:lineRule="auto"/>
              <w:jc w:val="center"/>
              <w:rPr>
                <w:rFonts w:eastAsia="Calibri" w:cs="Calibri"/>
                <w:b/>
                <w:bCs/>
                <w:sz w:val="16"/>
                <w:szCs w:val="16"/>
                <w:lang w:eastAsia="en-US"/>
              </w:rPr>
            </w:pPr>
          </w:p>
        </w:tc>
      </w:tr>
      <w:tr w:rsidR="001C1509" w:rsidRPr="00284D17" w14:paraId="1AFAC82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73D392" w14:textId="77777777" w:rsidR="001C1509" w:rsidRPr="00284D17" w:rsidRDefault="001C1509" w:rsidP="00021A9D">
            <w:pPr>
              <w:spacing w:before="0" w:line="276" w:lineRule="auto"/>
              <w:jc w:val="left"/>
              <w:rPr>
                <w:rFonts w:eastAsia="Calibri" w:cs="Calibri"/>
                <w:b/>
                <w:bCs/>
                <w:sz w:val="16"/>
                <w:szCs w:val="16"/>
                <w:lang w:eastAsia="en-US"/>
              </w:rPr>
            </w:pPr>
            <w:r w:rsidRPr="00284D1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0883393"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42F5655"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70FFA1B"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Cuenca(s)</w:t>
            </w:r>
          </w:p>
        </w:tc>
      </w:tr>
      <w:tr w:rsidR="001C1509" w:rsidRPr="00284D17" w14:paraId="270B611A"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21DC9087" w14:textId="77777777" w:rsidR="001C1509" w:rsidRPr="00284D1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5A14C28" w14:textId="77777777" w:rsidR="001C1509" w:rsidRPr="00284D17" w:rsidRDefault="001C1509" w:rsidP="00021A9D">
            <w:pPr>
              <w:spacing w:before="0" w:line="276" w:lineRule="auto"/>
              <w:jc w:val="center"/>
              <w:rPr>
                <w:rFonts w:eastAsia="Calibri" w:cs="Calibri"/>
                <w:sz w:val="16"/>
                <w:szCs w:val="16"/>
                <w:lang w:eastAsia="en-US"/>
              </w:rPr>
            </w:pPr>
            <w:r w:rsidRPr="00284D17">
              <w:rPr>
                <w:sz w:val="16"/>
                <w:szCs w:val="16"/>
              </w:rPr>
              <w:t>Todas</w:t>
            </w:r>
          </w:p>
        </w:tc>
        <w:tc>
          <w:tcPr>
            <w:tcW w:w="1791" w:type="dxa"/>
            <w:gridSpan w:val="2"/>
            <w:tcBorders>
              <w:top w:val="nil"/>
              <w:left w:val="nil"/>
              <w:bottom w:val="single" w:sz="4" w:space="0" w:color="auto"/>
              <w:right w:val="single" w:sz="4" w:space="0" w:color="auto"/>
            </w:tcBorders>
            <w:vAlign w:val="center"/>
          </w:tcPr>
          <w:p w14:paraId="37F36E74" w14:textId="77777777" w:rsidR="001C1509" w:rsidRPr="00284D17"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0E11C67" w14:textId="77777777" w:rsidR="001C1509" w:rsidRPr="00284D17" w:rsidRDefault="001C1509" w:rsidP="00021A9D">
            <w:pPr>
              <w:spacing w:before="0" w:line="276" w:lineRule="auto"/>
              <w:jc w:val="center"/>
              <w:rPr>
                <w:rFonts w:eastAsia="Calibri" w:cs="Calibri"/>
                <w:sz w:val="16"/>
                <w:szCs w:val="16"/>
                <w:lang w:eastAsia="en-US"/>
              </w:rPr>
            </w:pPr>
          </w:p>
        </w:tc>
      </w:tr>
      <w:tr w:rsidR="001C1509" w:rsidRPr="00284D17" w14:paraId="59A6131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A98F96F" w14:textId="77777777" w:rsidR="001C1509" w:rsidRPr="00284D17" w:rsidRDefault="001C1509" w:rsidP="00021A9D">
            <w:pPr>
              <w:spacing w:before="0" w:line="276" w:lineRule="auto"/>
              <w:jc w:val="center"/>
              <w:rPr>
                <w:rFonts w:eastAsia="Calibri" w:cs="Calibri"/>
                <w:b/>
                <w:bCs/>
                <w:sz w:val="16"/>
                <w:szCs w:val="16"/>
                <w:lang w:eastAsia="en-US"/>
              </w:rPr>
            </w:pPr>
          </w:p>
        </w:tc>
      </w:tr>
      <w:tr w:rsidR="001C1509" w:rsidRPr="00284D17" w14:paraId="4F83BB6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37CF58" w14:textId="77777777" w:rsidR="001C1509" w:rsidRPr="00284D17" w:rsidRDefault="001C1509" w:rsidP="00021A9D">
            <w:pPr>
              <w:spacing w:before="0" w:line="276" w:lineRule="auto"/>
              <w:jc w:val="left"/>
              <w:rPr>
                <w:rFonts w:eastAsia="Calibri" w:cs="Calibri"/>
                <w:b/>
                <w:bCs/>
                <w:sz w:val="16"/>
                <w:szCs w:val="16"/>
                <w:lang w:eastAsia="en-US"/>
              </w:rPr>
            </w:pPr>
            <w:r w:rsidRPr="00284D1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F1A4953"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E7BAD46"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9B33224"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A977581"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 xml:space="preserve">Caracterización de la cuenca </w:t>
            </w:r>
          </w:p>
        </w:tc>
      </w:tr>
      <w:tr w:rsidR="001C1509" w:rsidRPr="00284D17" w14:paraId="279A88EC"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BB8C9E4" w14:textId="77777777" w:rsidR="001C1509" w:rsidRPr="00284D17"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B25EC25" w14:textId="77777777" w:rsidR="001C1509" w:rsidRPr="00284D17"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8E129C0" w14:textId="77777777" w:rsidR="001C1509" w:rsidRPr="00284D17"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10B6A37" w14:textId="77777777" w:rsidR="001C1509" w:rsidRPr="00284D17"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DF6940C" w14:textId="77777777" w:rsidR="001C1509" w:rsidRPr="00284D17" w:rsidRDefault="001C1509" w:rsidP="00021A9D">
            <w:pPr>
              <w:spacing w:before="0" w:line="276" w:lineRule="auto"/>
              <w:jc w:val="center"/>
              <w:rPr>
                <w:rFonts w:eastAsia="Calibri" w:cs="Calibri"/>
                <w:sz w:val="16"/>
                <w:szCs w:val="16"/>
                <w:lang w:eastAsia="en-US"/>
              </w:rPr>
            </w:pPr>
            <w:r w:rsidRPr="00284D17">
              <w:rPr>
                <w:rFonts w:eastAsia="Calibri" w:cs="Calibri"/>
                <w:sz w:val="16"/>
                <w:szCs w:val="16"/>
                <w:lang w:eastAsia="en-US"/>
              </w:rPr>
              <w:t>●</w:t>
            </w:r>
          </w:p>
        </w:tc>
      </w:tr>
      <w:tr w:rsidR="001C1509" w:rsidRPr="00284D17" w14:paraId="464F0CF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E83833F" w14:textId="77777777" w:rsidR="001C1509" w:rsidRPr="00284D17" w:rsidRDefault="001C1509" w:rsidP="00021A9D">
            <w:pPr>
              <w:spacing w:before="0" w:line="276" w:lineRule="auto"/>
              <w:jc w:val="center"/>
              <w:rPr>
                <w:rFonts w:eastAsia="Calibri" w:cs="Calibri"/>
                <w:b/>
                <w:bCs/>
                <w:sz w:val="16"/>
                <w:szCs w:val="16"/>
                <w:lang w:eastAsia="en-US"/>
              </w:rPr>
            </w:pPr>
          </w:p>
        </w:tc>
      </w:tr>
      <w:tr w:rsidR="001C1509" w:rsidRPr="00284D17" w14:paraId="5EE4C4D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B1039F" w14:textId="77777777" w:rsidR="001C1509" w:rsidRPr="00284D17" w:rsidRDefault="001C1509" w:rsidP="00021A9D">
            <w:pPr>
              <w:spacing w:before="0" w:line="276" w:lineRule="auto"/>
              <w:jc w:val="center"/>
              <w:rPr>
                <w:rFonts w:eastAsia="Calibri" w:cs="Calibri"/>
                <w:b/>
                <w:bCs/>
                <w:sz w:val="16"/>
                <w:szCs w:val="16"/>
                <w:lang w:eastAsia="en-US"/>
              </w:rPr>
            </w:pPr>
            <w:r w:rsidRPr="00284D17">
              <w:rPr>
                <w:rFonts w:eastAsia="Calibri" w:cs="Calibri"/>
                <w:b/>
                <w:bCs/>
                <w:sz w:val="16"/>
                <w:szCs w:val="16"/>
                <w:lang w:eastAsia="en-US"/>
              </w:rPr>
              <w:t>OBJETIVO(S) DE LA INFORMACIÓN</w:t>
            </w:r>
          </w:p>
        </w:tc>
      </w:tr>
      <w:tr w:rsidR="001C1509" w:rsidRPr="00EA73C9" w14:paraId="3710533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95FB93C" w14:textId="77777777" w:rsidR="001C1509" w:rsidRPr="00EA73C9" w:rsidRDefault="001C1509" w:rsidP="00021A9D">
            <w:pPr>
              <w:pStyle w:val="Sinespaciado"/>
              <w:spacing w:before="240"/>
              <w:rPr>
                <w:rFonts w:ascii="Verdana" w:hAnsi="Verdana"/>
                <w:sz w:val="16"/>
                <w:szCs w:val="16"/>
              </w:rPr>
            </w:pPr>
            <w:r w:rsidRPr="00EA73C9">
              <w:rPr>
                <w:rFonts w:ascii="Verdana" w:hAnsi="Verdana"/>
                <w:sz w:val="16"/>
                <w:szCs w:val="16"/>
              </w:rPr>
              <w:t>Esta guía de “Zonificación de Cuencas Hidrográficas para el Ordenamiento Territorial”, forma parte de una serie de documentos para la elaboración del Plan Regional de Ordenamiento Territorial (PROT) y que forma parte del sistema de planificación territorial regional, junto a la Estrategia de Desarrollo Regional y las Políticas Públicas Regionales.</w:t>
            </w:r>
          </w:p>
          <w:p w14:paraId="3851D976" w14:textId="77777777" w:rsidR="001C1509" w:rsidRPr="00EA73C9" w:rsidRDefault="001C1509" w:rsidP="00021A9D">
            <w:pPr>
              <w:spacing w:before="0" w:line="276" w:lineRule="auto"/>
              <w:jc w:val="left"/>
              <w:rPr>
                <w:rFonts w:ascii="Calibri" w:hAnsi="Calibri"/>
                <w:sz w:val="16"/>
                <w:szCs w:val="16"/>
                <w:lang w:eastAsia="es-CL"/>
              </w:rPr>
            </w:pPr>
          </w:p>
        </w:tc>
      </w:tr>
      <w:tr w:rsidR="001C1509" w:rsidRPr="00EA73C9" w14:paraId="4B65D84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8554C89" w14:textId="77777777" w:rsidR="001C1509" w:rsidRPr="00EA73C9" w:rsidRDefault="001C1509" w:rsidP="00021A9D">
            <w:pPr>
              <w:spacing w:before="0" w:line="276" w:lineRule="auto"/>
              <w:jc w:val="center"/>
              <w:rPr>
                <w:rFonts w:eastAsia="Calibri" w:cs="Calibri"/>
                <w:b/>
                <w:bCs/>
                <w:sz w:val="16"/>
                <w:szCs w:val="16"/>
                <w:lang w:eastAsia="en-US"/>
              </w:rPr>
            </w:pPr>
            <w:r w:rsidRPr="00EA73C9">
              <w:rPr>
                <w:rFonts w:eastAsia="Calibri" w:cs="Calibri"/>
                <w:b/>
                <w:bCs/>
                <w:sz w:val="16"/>
                <w:szCs w:val="16"/>
                <w:lang w:eastAsia="en-US"/>
              </w:rPr>
              <w:t>RESULTADOS DE INTERÉS</w:t>
            </w:r>
          </w:p>
        </w:tc>
      </w:tr>
      <w:tr w:rsidR="001C1509" w:rsidRPr="00EA73C9" w14:paraId="743F294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D279BC0" w14:textId="77777777" w:rsidR="001C1509" w:rsidRPr="00EA73C9" w:rsidRDefault="001C1509" w:rsidP="00021A9D">
            <w:pPr>
              <w:pStyle w:val="Sinespaciado"/>
              <w:spacing w:before="240"/>
              <w:rPr>
                <w:rFonts w:ascii="Verdana" w:hAnsi="Verdana"/>
                <w:sz w:val="16"/>
                <w:szCs w:val="16"/>
              </w:rPr>
            </w:pPr>
            <w:r w:rsidRPr="00EA73C9">
              <w:rPr>
                <w:rFonts w:ascii="Verdana" w:hAnsi="Verdana"/>
                <w:sz w:val="16"/>
                <w:szCs w:val="16"/>
              </w:rPr>
              <w:t>La guía está estructurada en dos módulos principales: un primer módulo que comprende la caracterización, diferenciación y comprensión de cómo se verifica el ciclo hidrológico en las cuencas para ser aplicado a los diversos contextos regionales, y un segundo módulo que desarrolla una propuesta metodológica conducente a zonificar o establecer áreas relativamente homogéneas en las cuencas de acuerdo a sus características intrínsecas y funciones territoriales vinculadas al agua.</w:t>
            </w:r>
          </w:p>
          <w:p w14:paraId="138EDAD0" w14:textId="77777777" w:rsidR="001C1509" w:rsidRPr="00EA73C9" w:rsidRDefault="001C1509" w:rsidP="00021A9D">
            <w:pPr>
              <w:pStyle w:val="Sinespaciado"/>
              <w:spacing w:before="240"/>
              <w:rPr>
                <w:rFonts w:ascii="Verdana" w:hAnsi="Verdana"/>
                <w:sz w:val="16"/>
                <w:szCs w:val="16"/>
              </w:rPr>
            </w:pPr>
            <w:r w:rsidRPr="00EA73C9">
              <w:rPr>
                <w:rFonts w:ascii="Verdana" w:hAnsi="Verdana"/>
                <w:sz w:val="16"/>
                <w:szCs w:val="16"/>
              </w:rPr>
              <w:t xml:space="preserve">Para los efectos de la administración sectorial del recurso agua superficial se reconocen tres tipologías de cuencas: cuencas, subcuencas y subsubcuencas (microcuencas), mientras que en función del área geográfica de origen se reconoce la tipología de cuencas Costeras, Preandinas, Andinas, y Transandinas. </w:t>
            </w:r>
          </w:p>
          <w:p w14:paraId="6A6D0AAB" w14:textId="77777777" w:rsidR="001C1509" w:rsidRPr="00EA73C9" w:rsidRDefault="001C1509" w:rsidP="00021A9D">
            <w:pPr>
              <w:spacing w:before="0" w:line="276" w:lineRule="auto"/>
              <w:contextualSpacing/>
              <w:jc w:val="left"/>
              <w:rPr>
                <w:rFonts w:eastAsia="Calibri" w:cs="Calibri"/>
                <w:sz w:val="16"/>
                <w:szCs w:val="16"/>
                <w:lang w:eastAsia="en-US"/>
              </w:rPr>
            </w:pPr>
          </w:p>
        </w:tc>
      </w:tr>
    </w:tbl>
    <w:p w14:paraId="36202705" w14:textId="77777777" w:rsidR="001C1509" w:rsidRPr="00EA73C9" w:rsidRDefault="001C1509" w:rsidP="001C1509">
      <w:pPr>
        <w:spacing w:before="0" w:line="240" w:lineRule="auto"/>
        <w:jc w:val="left"/>
        <w:rPr>
          <w:rFonts w:eastAsia="Calibri"/>
          <w:lang w:eastAsia="en-US"/>
        </w:rPr>
      </w:pPr>
    </w:p>
    <w:p w14:paraId="0A85BF90" w14:textId="77777777" w:rsidR="001C1509" w:rsidRPr="00EA73C9" w:rsidRDefault="001C1509" w:rsidP="001C1509">
      <w:pPr>
        <w:spacing w:before="0" w:line="240" w:lineRule="auto"/>
        <w:jc w:val="left"/>
        <w:rPr>
          <w:rFonts w:eastAsia="Calibri"/>
          <w:lang w:eastAsia="en-US"/>
        </w:rPr>
      </w:pPr>
      <w:r w:rsidRPr="00EA73C9">
        <w:rPr>
          <w:rFonts w:eastAsia="Calibri"/>
          <w:lang w:eastAsia="en-US"/>
        </w:rPr>
        <w:br w:type="page"/>
      </w:r>
    </w:p>
    <w:p w14:paraId="4812BB7F" w14:textId="78B2BDA5" w:rsidR="001C1509" w:rsidRPr="00EA73C9" w:rsidRDefault="0092521E" w:rsidP="001C1509">
      <w:pPr>
        <w:pStyle w:val="Ttulo3"/>
      </w:pPr>
      <w:bookmarkStart w:id="106" w:name="_Toc57304545"/>
      <w:bookmarkStart w:id="107" w:name="_Toc70539143"/>
      <w:bookmarkStart w:id="108" w:name="_Hlk65444015"/>
      <w:r>
        <w:t>N4</w:t>
      </w:r>
      <w:r w:rsidR="00765983">
        <w:t>4</w:t>
      </w:r>
      <w:r>
        <w:t xml:space="preserve">, </w:t>
      </w:r>
      <w:r w:rsidR="001C1509" w:rsidRPr="00EA73C9">
        <w:t>Evaluación de los caudales ecológicos en cuencas de la IV, V y VI región (2014)</w:t>
      </w:r>
      <w:bookmarkEnd w:id="106"/>
      <w:bookmarkEnd w:id="10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EA73C9" w14:paraId="6FF03EC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1AFDC38" w14:textId="77777777" w:rsidR="001C1509" w:rsidRPr="00EA73C9" w:rsidRDefault="001C1509" w:rsidP="00021A9D">
            <w:pPr>
              <w:spacing w:before="0" w:line="276" w:lineRule="auto"/>
              <w:jc w:val="left"/>
              <w:rPr>
                <w:rFonts w:eastAsia="Calibri" w:cs="Calibri"/>
                <w:b/>
                <w:bCs/>
                <w:sz w:val="16"/>
                <w:szCs w:val="18"/>
                <w:lang w:eastAsia="en-US"/>
              </w:rPr>
            </w:pPr>
            <w:r w:rsidRPr="00EA73C9">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2A00518" w14:textId="77777777" w:rsidR="001C1509" w:rsidRPr="00EA73C9" w:rsidRDefault="001C1509" w:rsidP="00021A9D">
            <w:pPr>
              <w:spacing w:before="0" w:line="276" w:lineRule="auto"/>
              <w:jc w:val="left"/>
              <w:rPr>
                <w:rFonts w:eastAsia="Calibri" w:cs="Calibri"/>
                <w:sz w:val="16"/>
                <w:szCs w:val="18"/>
                <w:lang w:eastAsia="en-US"/>
              </w:rPr>
            </w:pPr>
            <w:r w:rsidRPr="00EA73C9">
              <w:rPr>
                <w:rFonts w:eastAsia="Calibri" w:cs="Calibri"/>
                <w:sz w:val="16"/>
                <w:szCs w:val="18"/>
                <w:lang w:eastAsia="en-US"/>
              </w:rPr>
              <w:t>Estudio</w:t>
            </w:r>
          </w:p>
        </w:tc>
      </w:tr>
      <w:tr w:rsidR="001C1509" w:rsidRPr="00EA73C9" w14:paraId="4A74F83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EA49EE5" w14:textId="77777777" w:rsidR="001C1509" w:rsidRPr="00EA73C9" w:rsidRDefault="001C1509" w:rsidP="00021A9D">
            <w:pPr>
              <w:spacing w:before="0" w:line="276" w:lineRule="auto"/>
              <w:jc w:val="left"/>
              <w:rPr>
                <w:rFonts w:eastAsia="Calibri" w:cs="Calibri"/>
                <w:b/>
                <w:bCs/>
                <w:sz w:val="16"/>
                <w:szCs w:val="18"/>
                <w:lang w:eastAsia="en-US"/>
              </w:rPr>
            </w:pPr>
            <w:r w:rsidRPr="00EA73C9">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3C70B24D" w14:textId="77777777" w:rsidR="001C1509" w:rsidRPr="00EA73C9" w:rsidRDefault="001C1509" w:rsidP="00021A9D">
            <w:pPr>
              <w:spacing w:before="0" w:line="276" w:lineRule="auto"/>
              <w:jc w:val="left"/>
              <w:rPr>
                <w:rFonts w:eastAsia="Calibri" w:cs="Calibri"/>
                <w:sz w:val="16"/>
                <w:szCs w:val="18"/>
                <w:lang w:eastAsia="en-US"/>
              </w:rPr>
            </w:pPr>
            <w:r w:rsidRPr="00EA73C9">
              <w:rPr>
                <w:rFonts w:eastAsia="Calibri" w:cs="Calibri"/>
                <w:sz w:val="16"/>
                <w:szCs w:val="18"/>
                <w:lang w:eastAsia="en-US"/>
              </w:rPr>
              <w:t>Evaluación de caudales ecológicos en cuencas de la IV, V y VI región</w:t>
            </w:r>
          </w:p>
        </w:tc>
      </w:tr>
      <w:tr w:rsidR="001C1509" w:rsidRPr="00EA73C9" w14:paraId="29D6C645"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463DB7C" w14:textId="77777777" w:rsidR="001C1509" w:rsidRPr="00EA73C9" w:rsidRDefault="001C1509" w:rsidP="00021A9D">
            <w:pPr>
              <w:spacing w:before="0" w:line="276" w:lineRule="auto"/>
              <w:jc w:val="left"/>
              <w:rPr>
                <w:rFonts w:eastAsia="Calibri" w:cs="Calibri"/>
                <w:b/>
                <w:bCs/>
                <w:sz w:val="16"/>
                <w:szCs w:val="18"/>
                <w:lang w:eastAsia="en-US"/>
              </w:rPr>
            </w:pPr>
            <w:r w:rsidRPr="00EA73C9">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05E7D4AE" w14:textId="77777777" w:rsidR="001C1509" w:rsidRPr="00EA73C9" w:rsidRDefault="001C1509" w:rsidP="00021A9D">
            <w:pPr>
              <w:spacing w:before="0" w:line="276" w:lineRule="auto"/>
              <w:jc w:val="left"/>
              <w:rPr>
                <w:rFonts w:eastAsia="Calibri" w:cs="Calibri"/>
                <w:sz w:val="16"/>
                <w:szCs w:val="18"/>
                <w:lang w:eastAsia="en-US"/>
              </w:rPr>
            </w:pPr>
            <w:r w:rsidRPr="00EA73C9">
              <w:rPr>
                <w:rFonts w:eastAsia="Calibri" w:cs="Calibri"/>
                <w:sz w:val="16"/>
                <w:szCs w:val="18"/>
                <w:lang w:eastAsia="en-US"/>
              </w:rPr>
              <w:t>2014</w:t>
            </w:r>
          </w:p>
        </w:tc>
      </w:tr>
      <w:tr w:rsidR="001C1509" w:rsidRPr="002737EB" w14:paraId="0232351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F80FB3E" w14:textId="77777777" w:rsidR="001C1509" w:rsidRPr="00EA73C9" w:rsidRDefault="001C1509" w:rsidP="00021A9D">
            <w:pPr>
              <w:spacing w:before="0" w:line="276" w:lineRule="auto"/>
              <w:jc w:val="left"/>
              <w:rPr>
                <w:rFonts w:eastAsia="Calibri" w:cs="Calibri"/>
                <w:b/>
                <w:bCs/>
                <w:sz w:val="16"/>
                <w:szCs w:val="18"/>
                <w:lang w:eastAsia="en-US"/>
              </w:rPr>
            </w:pPr>
            <w:r w:rsidRPr="00EA73C9">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02333984" w14:textId="77777777" w:rsidR="001C1509" w:rsidRPr="002737EB" w:rsidRDefault="001C1509" w:rsidP="00021A9D">
            <w:pPr>
              <w:spacing w:before="0" w:line="276" w:lineRule="auto"/>
              <w:jc w:val="left"/>
              <w:rPr>
                <w:rFonts w:eastAsia="Calibri" w:cs="Calibri"/>
                <w:sz w:val="16"/>
                <w:szCs w:val="18"/>
                <w:lang w:eastAsia="en-US"/>
              </w:rPr>
            </w:pPr>
            <w:r w:rsidRPr="00EA73C9">
              <w:rPr>
                <w:rFonts w:eastAsia="Calibri" w:cs="Calibri"/>
                <w:sz w:val="16"/>
                <w:szCs w:val="18"/>
                <w:lang w:eastAsia="en-US"/>
              </w:rPr>
              <w:t>Geohidrogeología Consultores Ltda.</w:t>
            </w:r>
          </w:p>
        </w:tc>
      </w:tr>
      <w:tr w:rsidR="001C1509" w:rsidRPr="002737EB" w14:paraId="7995D49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B2AF59E"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1A1D8577"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Dirección General de Aguas</w:t>
            </w:r>
          </w:p>
        </w:tc>
      </w:tr>
      <w:tr w:rsidR="001C1509" w:rsidRPr="002737EB" w14:paraId="541F561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40A4F3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1A8DFC93" w14:textId="77777777" w:rsidR="001C1509" w:rsidRPr="002737EB" w:rsidRDefault="001C1509" w:rsidP="00021A9D">
            <w:pPr>
              <w:spacing w:before="0" w:line="276" w:lineRule="auto"/>
              <w:jc w:val="left"/>
              <w:rPr>
                <w:rFonts w:eastAsia="Calibri" w:cs="Calibri"/>
                <w:sz w:val="16"/>
                <w:szCs w:val="18"/>
                <w:lang w:eastAsia="en-US"/>
              </w:rPr>
            </w:pPr>
            <w:r w:rsidRPr="001B15C0">
              <w:rPr>
                <w:rFonts w:eastAsia="Calibri" w:cs="Calibri"/>
                <w:sz w:val="16"/>
                <w:szCs w:val="18"/>
                <w:lang w:eastAsia="en-US"/>
              </w:rPr>
              <w:t>http://sad.dga.cl/ipac20/ipac.jsp?session=15U2J8312996J.9817554&amp;profile=cirh&amp;source=~!biblioteca&amp;view=subscriptionsummary&amp;uri=full=3100001~!5941~!5&amp;ri=18&amp;aspect=subtab39&amp;menu=search&amp;ipp=20&amp;spp=20&amp;staffonly=&amp;term=evaluaci%C3%83%C2%B3n+de+los+caudales+ecol%C3%83%C2%B3gicos+en+cuencas&amp;index=.GW&amp;uindex=&amp;aspect=subtab39&amp;menu=search&amp;ri=18</w:t>
            </w:r>
          </w:p>
        </w:tc>
      </w:tr>
      <w:tr w:rsidR="001C1509" w:rsidRPr="002737EB" w14:paraId="326C485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1367D28"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7505C90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F1FFF27"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98C7B4D"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6D62DD76"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4D6E351"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2DB602F"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0A55D32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9FE2F90"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2773AAAA"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1B66FF45" w14:textId="77777777" w:rsidR="001C1509" w:rsidRPr="002737EB" w:rsidRDefault="001C1509"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95BC6CB" w14:textId="77777777" w:rsidR="001C1509" w:rsidRPr="002737EB"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0E63396"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2F9B6D8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992CBA6"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600A998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8C5C628"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564FDED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5125F20B"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7C37274"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32668FF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1B13554"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6578419" w14:textId="77777777" w:rsidR="001C1509" w:rsidRPr="002737EB" w:rsidRDefault="001C1509" w:rsidP="00021A9D">
            <w:pPr>
              <w:spacing w:before="0" w:line="276" w:lineRule="auto"/>
              <w:jc w:val="center"/>
              <w:rPr>
                <w:rFonts w:eastAsia="Calibri" w:cs="Calibri"/>
                <w:sz w:val="16"/>
                <w:szCs w:val="18"/>
                <w:lang w:eastAsia="en-US"/>
              </w:rPr>
            </w:pPr>
            <w:r>
              <w:rPr>
                <w:rFonts w:eastAsia="Calibri" w:cs="Calibri"/>
                <w:sz w:val="16"/>
                <w:szCs w:val="18"/>
                <w:lang w:eastAsia="en-US"/>
              </w:rPr>
              <w:t>IV, V y VI</w:t>
            </w:r>
          </w:p>
        </w:tc>
        <w:tc>
          <w:tcPr>
            <w:tcW w:w="1791" w:type="dxa"/>
            <w:gridSpan w:val="2"/>
            <w:tcBorders>
              <w:top w:val="nil"/>
              <w:left w:val="nil"/>
              <w:bottom w:val="single" w:sz="4" w:space="0" w:color="auto"/>
              <w:right w:val="single" w:sz="4" w:space="0" w:color="auto"/>
            </w:tcBorders>
            <w:vAlign w:val="center"/>
          </w:tcPr>
          <w:p w14:paraId="76738FD7"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A62265D"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76A488A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3AE73FD"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1F5D3F6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11B3D0C"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2D01A8D6"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3B6EB6A"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B721AE7"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37EB7C8"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1C1509" w:rsidRPr="002737EB" w14:paraId="1EA4AC9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7566B1F"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29586525"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3F2D10F6" w14:textId="77777777" w:rsidR="001C1509" w:rsidRPr="002737EB"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3EF08303" w14:textId="77777777" w:rsidR="001C1509" w:rsidRPr="002737EB"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center"/>
            <w:hideMark/>
          </w:tcPr>
          <w:p w14:paraId="2BDED52B"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4F09E74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E7EBC48"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4D2A43C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9FB6A4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1C1509" w:rsidRPr="002737EB" w14:paraId="14DE963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976CC0F" w14:textId="77777777" w:rsidR="001C1509" w:rsidRPr="001A0DAF" w:rsidRDefault="001C1509" w:rsidP="00021A9D">
            <w:pPr>
              <w:spacing w:before="0" w:line="276" w:lineRule="auto"/>
              <w:jc w:val="left"/>
              <w:rPr>
                <w:sz w:val="16"/>
                <w:szCs w:val="16"/>
                <w:lang w:eastAsia="es-CL"/>
              </w:rPr>
            </w:pPr>
            <w:r>
              <w:rPr>
                <w:sz w:val="16"/>
                <w:szCs w:val="16"/>
                <w:lang w:eastAsia="es-CL"/>
              </w:rPr>
              <w:t>Este estudio tiene como objetivo principal e</w:t>
            </w:r>
            <w:r w:rsidRPr="001A0DAF">
              <w:rPr>
                <w:sz w:val="16"/>
                <w:szCs w:val="16"/>
                <w:lang w:eastAsia="es-CL"/>
              </w:rPr>
              <w:t>valuar el impacto que tendría establecer caudales ecológicos para todos los derechos de aprovechamiento existentes</w:t>
            </w:r>
            <w:r>
              <w:rPr>
                <w:sz w:val="16"/>
                <w:szCs w:val="16"/>
                <w:lang w:eastAsia="es-CL"/>
              </w:rPr>
              <w:t xml:space="preserve">. Esto porque </w:t>
            </w:r>
            <w:r w:rsidRPr="001A0DAF">
              <w:rPr>
                <w:sz w:val="16"/>
                <w:szCs w:val="16"/>
                <w:lang w:eastAsia="es-CL"/>
              </w:rPr>
              <w:t>la DGA estima que la aplicación retroactiva de los caudales ecológicos es un tema muy sensible, que puede afectar a una serie de actividades productivas del país, así como también políticas públicas.</w:t>
            </w:r>
          </w:p>
          <w:p w14:paraId="0D7F4015" w14:textId="77777777" w:rsidR="001C1509" w:rsidRDefault="001C1509" w:rsidP="00021A9D">
            <w:pPr>
              <w:spacing w:before="0" w:line="276" w:lineRule="auto"/>
              <w:jc w:val="left"/>
              <w:rPr>
                <w:sz w:val="16"/>
                <w:szCs w:val="16"/>
                <w:lang w:eastAsia="es-CL"/>
              </w:rPr>
            </w:pPr>
            <w:r>
              <w:rPr>
                <w:sz w:val="16"/>
                <w:szCs w:val="16"/>
                <w:lang w:eastAsia="es-CL"/>
              </w:rPr>
              <w:t xml:space="preserve">Para ello, </w:t>
            </w:r>
            <w:r w:rsidRPr="001A0DAF">
              <w:rPr>
                <w:sz w:val="16"/>
                <w:szCs w:val="16"/>
                <w:lang w:eastAsia="es-CL"/>
              </w:rPr>
              <w:t xml:space="preserve">se ha definido realizar un balance de oferta y demanda en tres cuencas pilotos considerando la situación actual y el posible escenario en que se aplique caudales ecológicos a todos los derechos existentes. Las cuencas pilotos seleccionadas </w:t>
            </w:r>
            <w:r>
              <w:rPr>
                <w:sz w:val="16"/>
                <w:szCs w:val="16"/>
                <w:lang w:eastAsia="es-CL"/>
              </w:rPr>
              <w:t>son de los</w:t>
            </w:r>
            <w:r w:rsidRPr="001A0DAF">
              <w:rPr>
                <w:sz w:val="16"/>
                <w:szCs w:val="16"/>
                <w:lang w:eastAsia="es-CL"/>
              </w:rPr>
              <w:t xml:space="preserve"> ríos Limarí, Aconcagua y Rapel, ubicadas en la IV, V y VI región respectivamente.</w:t>
            </w:r>
            <w:r>
              <w:rPr>
                <w:sz w:val="16"/>
                <w:szCs w:val="16"/>
                <w:lang w:eastAsia="es-CL"/>
              </w:rPr>
              <w:t xml:space="preserve"> </w:t>
            </w:r>
          </w:p>
          <w:p w14:paraId="37892314" w14:textId="77777777" w:rsidR="00BA109B" w:rsidRDefault="001C1509" w:rsidP="00021A9D">
            <w:pPr>
              <w:spacing w:before="0" w:line="276" w:lineRule="auto"/>
              <w:jc w:val="left"/>
              <w:rPr>
                <w:sz w:val="16"/>
                <w:szCs w:val="16"/>
                <w:lang w:eastAsia="es-CL"/>
              </w:rPr>
            </w:pPr>
            <w:r>
              <w:rPr>
                <w:sz w:val="16"/>
                <w:szCs w:val="16"/>
                <w:lang w:eastAsia="es-CL"/>
              </w:rPr>
              <w:t>El análisis se enfoca en tres puntos: la estimación del impac</w:t>
            </w:r>
            <w:r w:rsidR="00027E81">
              <w:rPr>
                <w:sz w:val="16"/>
                <w:szCs w:val="16"/>
                <w:lang w:eastAsia="es-CL"/>
              </w:rPr>
              <w:t>t</w:t>
            </w:r>
            <w:r>
              <w:rPr>
                <w:sz w:val="16"/>
                <w:szCs w:val="16"/>
                <w:lang w:eastAsia="es-CL"/>
              </w:rPr>
              <w:t xml:space="preserve">o en los derechos de aprovechamiento y la demanda real; la evaluación del </w:t>
            </w:r>
            <w:r w:rsidR="00BA109B">
              <w:rPr>
                <w:sz w:val="16"/>
                <w:szCs w:val="16"/>
                <w:lang w:eastAsia="es-CL"/>
              </w:rPr>
              <w:t>impacto</w:t>
            </w:r>
            <w:r>
              <w:rPr>
                <w:sz w:val="16"/>
                <w:szCs w:val="16"/>
                <w:lang w:eastAsia="es-CL"/>
              </w:rPr>
              <w:t xml:space="preserve"> económico a actividades productivas, y; el análisis de i</w:t>
            </w:r>
            <w:r w:rsidR="00BA109B">
              <w:rPr>
                <w:sz w:val="16"/>
                <w:szCs w:val="16"/>
                <w:lang w:eastAsia="es-CL"/>
              </w:rPr>
              <w:t>n</w:t>
            </w:r>
            <w:r>
              <w:rPr>
                <w:sz w:val="16"/>
                <w:szCs w:val="16"/>
                <w:lang w:eastAsia="es-CL"/>
              </w:rPr>
              <w:t>congruencias entre una nueva normativa y políticas públicas existentes.</w:t>
            </w:r>
          </w:p>
          <w:p w14:paraId="65CA16EE" w14:textId="68A6704C" w:rsidR="001C1509" w:rsidRPr="002737EB" w:rsidRDefault="00BA109B" w:rsidP="00021A9D">
            <w:pPr>
              <w:spacing w:before="0" w:line="276" w:lineRule="auto"/>
              <w:jc w:val="left"/>
              <w:rPr>
                <w:rFonts w:ascii="Calibri" w:hAnsi="Calibri"/>
                <w:sz w:val="22"/>
                <w:szCs w:val="22"/>
                <w:lang w:eastAsia="es-CL"/>
              </w:rPr>
            </w:pPr>
            <w:r>
              <w:rPr>
                <w:sz w:val="16"/>
                <w:szCs w:val="16"/>
                <w:lang w:eastAsia="es-CL"/>
              </w:rPr>
              <w:t>Este documento se ha aplicado la metodología a la cuenca</w:t>
            </w:r>
            <w:r w:rsidRPr="00BA109B">
              <w:rPr>
                <w:sz w:val="16"/>
                <w:szCs w:val="16"/>
                <w:lang w:eastAsia="es-CL"/>
              </w:rPr>
              <w:t xml:space="preserve"> del río Limarí</w:t>
            </w:r>
            <w:r>
              <w:rPr>
                <w:sz w:val="16"/>
                <w:szCs w:val="16"/>
                <w:lang w:eastAsia="es-CL"/>
              </w:rPr>
              <w:t>, mientras que para las cuencas de los</w:t>
            </w:r>
            <w:r w:rsidRPr="00BA109B">
              <w:rPr>
                <w:sz w:val="16"/>
                <w:szCs w:val="16"/>
                <w:lang w:eastAsia="es-CL"/>
              </w:rPr>
              <w:t xml:space="preserve"> ríos Aconcagua y Rapel, se registran </w:t>
            </w:r>
            <w:r>
              <w:rPr>
                <w:sz w:val="16"/>
                <w:szCs w:val="16"/>
                <w:lang w:eastAsia="es-CL"/>
              </w:rPr>
              <w:t xml:space="preserve">algunos avances. </w:t>
            </w:r>
          </w:p>
        </w:tc>
      </w:tr>
      <w:tr w:rsidR="001C1509" w:rsidRPr="002737EB" w14:paraId="4C58BB3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A36333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1C1509" w:rsidRPr="002737EB" w14:paraId="7AAE315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314450B" w14:textId="77777777" w:rsidR="001C1509" w:rsidRPr="00EA73C9" w:rsidRDefault="001C1509" w:rsidP="00D93008">
            <w:pPr>
              <w:pStyle w:val="Prrafodelista"/>
              <w:numPr>
                <w:ilvl w:val="0"/>
                <w:numId w:val="28"/>
              </w:numPr>
              <w:spacing w:before="0" w:line="276" w:lineRule="auto"/>
              <w:rPr>
                <w:rFonts w:cs="Calibri"/>
                <w:sz w:val="16"/>
                <w:szCs w:val="18"/>
              </w:rPr>
            </w:pPr>
            <w:r w:rsidRPr="00EA73C9">
              <w:rPr>
                <w:rFonts w:cs="Calibri"/>
                <w:sz w:val="16"/>
                <w:szCs w:val="18"/>
              </w:rPr>
              <w:t>Se revisan las distintas metodologias historicas para el cálculo del caudal ecológico y se discute su aplicación.</w:t>
            </w:r>
          </w:p>
          <w:p w14:paraId="6EA2A767" w14:textId="507B8631" w:rsidR="001C1509" w:rsidRDefault="001C1509" w:rsidP="00021A9D">
            <w:pPr>
              <w:spacing w:before="0" w:line="276" w:lineRule="auto"/>
              <w:contextualSpacing/>
              <w:jc w:val="left"/>
              <w:rPr>
                <w:rFonts w:eastAsia="Calibri" w:cs="Calibri"/>
                <w:sz w:val="16"/>
                <w:szCs w:val="18"/>
                <w:lang w:eastAsia="en-US"/>
              </w:rPr>
            </w:pPr>
            <w:r>
              <w:rPr>
                <w:noProof/>
                <w:lang w:eastAsia="es-CL"/>
              </w:rPr>
              <w:drawing>
                <wp:inline distT="0" distB="0" distL="0" distR="0" wp14:anchorId="4AE55F06" wp14:editId="5C7B4497">
                  <wp:extent cx="5612130" cy="3686175"/>
                  <wp:effectExtent l="0" t="0" r="762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686175"/>
                          </a:xfrm>
                          <a:prstGeom prst="rect">
                            <a:avLst/>
                          </a:prstGeom>
                        </pic:spPr>
                      </pic:pic>
                    </a:graphicData>
                  </a:graphic>
                </wp:inline>
              </w:drawing>
            </w:r>
          </w:p>
          <w:p w14:paraId="70FD11DA" w14:textId="7D2FCBF8" w:rsidR="001C1509" w:rsidRDefault="001C1509" w:rsidP="00021A9D">
            <w:pPr>
              <w:spacing w:before="0" w:line="276" w:lineRule="auto"/>
              <w:contextualSpacing/>
              <w:jc w:val="left"/>
              <w:rPr>
                <w:rFonts w:eastAsia="Calibri" w:cs="Calibri"/>
                <w:sz w:val="16"/>
                <w:szCs w:val="18"/>
                <w:lang w:eastAsia="en-US"/>
              </w:rPr>
            </w:pPr>
          </w:p>
          <w:p w14:paraId="2DB0E746" w14:textId="4B249630" w:rsidR="00BA109B" w:rsidRPr="00EA73C9" w:rsidRDefault="00BA109B" w:rsidP="00D93008">
            <w:pPr>
              <w:pStyle w:val="Prrafodelista"/>
              <w:numPr>
                <w:ilvl w:val="0"/>
                <w:numId w:val="27"/>
              </w:numPr>
              <w:spacing w:before="0" w:line="276" w:lineRule="auto"/>
              <w:rPr>
                <w:rFonts w:cs="Calibri"/>
                <w:sz w:val="16"/>
                <w:szCs w:val="18"/>
              </w:rPr>
            </w:pPr>
            <w:r w:rsidRPr="00EA73C9">
              <w:rPr>
                <w:rFonts w:cs="Calibri"/>
                <w:sz w:val="16"/>
                <w:szCs w:val="18"/>
              </w:rPr>
              <w:t>Se indican avances en un análisis de incongruencia de las diferentes normativas a partir de entrevistas a diferentes instituciones públicas.</w:t>
            </w:r>
          </w:p>
          <w:p w14:paraId="55A291E4" w14:textId="19B86F2A" w:rsidR="00BA109B" w:rsidRDefault="00BA109B" w:rsidP="00D93008">
            <w:pPr>
              <w:pStyle w:val="Prrafodelista"/>
              <w:numPr>
                <w:ilvl w:val="0"/>
                <w:numId w:val="27"/>
              </w:numPr>
              <w:spacing w:before="0" w:line="276" w:lineRule="auto"/>
              <w:rPr>
                <w:rFonts w:cs="Calibri"/>
                <w:sz w:val="16"/>
                <w:szCs w:val="18"/>
              </w:rPr>
            </w:pPr>
            <w:r w:rsidRPr="00EA73C9">
              <w:rPr>
                <w:rFonts w:cs="Calibri"/>
                <w:sz w:val="16"/>
                <w:szCs w:val="18"/>
              </w:rPr>
              <w:t>Se indica la metolodogía de estudio</w:t>
            </w:r>
            <w:r w:rsidR="009979A1" w:rsidRPr="00EA73C9">
              <w:rPr>
                <w:rFonts w:cs="Calibri"/>
                <w:sz w:val="16"/>
                <w:szCs w:val="18"/>
              </w:rPr>
              <w:t xml:space="preserve">, entre la que se cuenta la recopilación de antecedentes, determinación de oferta y demanda hídrica, </w:t>
            </w:r>
            <w:r w:rsidR="00EA73C9">
              <w:rPr>
                <w:rFonts w:cs="Calibri"/>
                <w:sz w:val="16"/>
                <w:szCs w:val="18"/>
              </w:rPr>
              <w:t>balance de demanda-oferta, valoraizacion económica, evaluación de impacto económico en actividades productivas.</w:t>
            </w:r>
          </w:p>
          <w:p w14:paraId="538D510F" w14:textId="3AE3D294" w:rsidR="00EA73C9" w:rsidRDefault="00EA73C9" w:rsidP="00D93008">
            <w:pPr>
              <w:pStyle w:val="Prrafodelista"/>
              <w:numPr>
                <w:ilvl w:val="0"/>
                <w:numId w:val="27"/>
              </w:numPr>
              <w:spacing w:before="0" w:line="276" w:lineRule="auto"/>
              <w:rPr>
                <w:rFonts w:cs="Calibri"/>
                <w:sz w:val="16"/>
                <w:szCs w:val="18"/>
              </w:rPr>
            </w:pPr>
            <w:r>
              <w:rPr>
                <w:rFonts w:cs="Calibri"/>
                <w:sz w:val="16"/>
                <w:szCs w:val="18"/>
              </w:rPr>
              <w:t xml:space="preserve">Se presenta la evaluación de la cuenca del río Limarí. </w:t>
            </w:r>
          </w:p>
          <w:p w14:paraId="6635E11D" w14:textId="73A94665" w:rsidR="00EA73C9" w:rsidRPr="00EA73C9" w:rsidRDefault="00EA73C9" w:rsidP="00D93008">
            <w:pPr>
              <w:pStyle w:val="Prrafodelista"/>
              <w:numPr>
                <w:ilvl w:val="0"/>
                <w:numId w:val="27"/>
              </w:numPr>
              <w:spacing w:before="0" w:line="276" w:lineRule="auto"/>
              <w:rPr>
                <w:rFonts w:cs="Calibri"/>
                <w:sz w:val="16"/>
                <w:szCs w:val="18"/>
              </w:rPr>
            </w:pPr>
            <w:r>
              <w:rPr>
                <w:rFonts w:cs="Calibri"/>
                <w:sz w:val="16"/>
                <w:szCs w:val="18"/>
              </w:rPr>
              <w:t>Se presentan los avances en la evaluación de las cuencas de los ríos Aconcagua y Rapel.</w:t>
            </w:r>
          </w:p>
          <w:p w14:paraId="37A2C6B7" w14:textId="77777777" w:rsidR="001C1509" w:rsidRPr="002737EB" w:rsidRDefault="001C1509" w:rsidP="00021A9D">
            <w:pPr>
              <w:spacing w:before="0" w:line="276" w:lineRule="auto"/>
              <w:contextualSpacing/>
              <w:jc w:val="left"/>
              <w:rPr>
                <w:rFonts w:eastAsia="Calibri" w:cs="Calibri"/>
                <w:sz w:val="16"/>
                <w:szCs w:val="18"/>
                <w:lang w:eastAsia="en-US"/>
              </w:rPr>
            </w:pPr>
          </w:p>
        </w:tc>
      </w:tr>
    </w:tbl>
    <w:p w14:paraId="07A704A3" w14:textId="77777777" w:rsidR="001C1509" w:rsidRDefault="001C1509" w:rsidP="001C1509">
      <w:pPr>
        <w:rPr>
          <w:highlight w:val="yellow"/>
        </w:rPr>
      </w:pPr>
    </w:p>
    <w:p w14:paraId="2D699FC8" w14:textId="77777777" w:rsidR="001C1509" w:rsidRDefault="001C1509" w:rsidP="001C1509">
      <w:pPr>
        <w:spacing w:before="0" w:line="240" w:lineRule="auto"/>
        <w:jc w:val="left"/>
        <w:rPr>
          <w:highlight w:val="yellow"/>
        </w:rPr>
      </w:pPr>
      <w:r>
        <w:rPr>
          <w:highlight w:val="yellow"/>
        </w:rPr>
        <w:br w:type="page"/>
      </w:r>
    </w:p>
    <w:p w14:paraId="482388D5" w14:textId="3FC27B8F" w:rsidR="001C1509" w:rsidRPr="00F23527" w:rsidRDefault="0092521E" w:rsidP="001C1509">
      <w:pPr>
        <w:pStyle w:val="Ttulo3"/>
      </w:pPr>
      <w:bookmarkStart w:id="109" w:name="_Toc57304546"/>
      <w:bookmarkStart w:id="110" w:name="_Toc70539144"/>
      <w:bookmarkEnd w:id="108"/>
      <w:r>
        <w:t>N4</w:t>
      </w:r>
      <w:r w:rsidR="00765983">
        <w:t>5</w:t>
      </w:r>
      <w:r>
        <w:t xml:space="preserve">, </w:t>
      </w:r>
      <w:r w:rsidR="001C1509" w:rsidRPr="00F23527">
        <w:t>Revisión y actualización cartográfica de los acuíferos protegidos que alimentan vegas y bofedales (2014)</w:t>
      </w:r>
      <w:bookmarkEnd w:id="109"/>
      <w:bookmarkEnd w:id="11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14:paraId="09F66CD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64530AB"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7768C910"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Informe Técnico</w:t>
            </w:r>
          </w:p>
        </w:tc>
      </w:tr>
      <w:tr w:rsidR="001C1509" w14:paraId="2D52617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DB94718"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57E95443" w14:textId="77777777" w:rsidR="001C1509" w:rsidRDefault="001C1509" w:rsidP="00021A9D">
            <w:pPr>
              <w:spacing w:before="0" w:line="276" w:lineRule="auto"/>
              <w:jc w:val="left"/>
              <w:rPr>
                <w:rFonts w:eastAsia="Calibri" w:cs="Calibri"/>
                <w:sz w:val="16"/>
                <w:szCs w:val="16"/>
                <w:lang w:eastAsia="en-US"/>
              </w:rPr>
            </w:pPr>
            <w:r>
              <w:rPr>
                <w:sz w:val="16"/>
                <w:szCs w:val="16"/>
              </w:rPr>
              <w:t>Revisión y Actualización cartográfia de los acuíferos protegidos que alimentan vegas y bofedales</w:t>
            </w:r>
          </w:p>
        </w:tc>
      </w:tr>
      <w:tr w:rsidR="001C1509" w14:paraId="7743023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C70CA06"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1E0314D5"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2014</w:t>
            </w:r>
          </w:p>
        </w:tc>
      </w:tr>
      <w:tr w:rsidR="001C1509" w14:paraId="1021E6B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0BA270B"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6078AA16"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1C1509" w14:paraId="030B77D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F9C89FD"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33669FC1"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División de Estudios y Planificación</w:t>
            </w:r>
          </w:p>
        </w:tc>
      </w:tr>
      <w:tr w:rsidR="001C1509" w14:paraId="498A312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A0267CC"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7954E961" w14:textId="77777777" w:rsidR="001C1509" w:rsidRDefault="001C1509" w:rsidP="00021A9D">
            <w:pPr>
              <w:spacing w:before="0" w:line="240" w:lineRule="auto"/>
              <w:jc w:val="left"/>
              <w:rPr>
                <w:rFonts w:cs="Arial"/>
                <w:color w:val="0563C1"/>
                <w:sz w:val="16"/>
                <w:szCs w:val="16"/>
                <w:u w:val="single"/>
                <w:lang w:eastAsia="es-CL"/>
              </w:rPr>
            </w:pPr>
            <w:r>
              <w:rPr>
                <w:rFonts w:cs="Arial"/>
                <w:sz w:val="16"/>
                <w:szCs w:val="16"/>
              </w:rPr>
              <w:t>https://snia.mop.gob.cl/sad/SIS5776.pdf</w:t>
            </w:r>
          </w:p>
        </w:tc>
      </w:tr>
      <w:tr w:rsidR="001C1509" w14:paraId="74D5348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58BF224" w14:textId="77777777" w:rsidR="001C1509" w:rsidRDefault="001C1509" w:rsidP="00021A9D">
            <w:pPr>
              <w:spacing w:before="0" w:line="276" w:lineRule="auto"/>
              <w:jc w:val="center"/>
              <w:rPr>
                <w:rFonts w:eastAsia="Calibri" w:cs="Calibri"/>
                <w:b/>
                <w:bCs/>
                <w:sz w:val="16"/>
                <w:szCs w:val="16"/>
                <w:lang w:eastAsia="en-US"/>
              </w:rPr>
            </w:pPr>
          </w:p>
        </w:tc>
      </w:tr>
      <w:tr w:rsidR="001C1509" w14:paraId="582B268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24D1D00"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35E4983"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3370F7D"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25A13A3"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4B03D43"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1C1509" w14:paraId="450865F2"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A7103AD" w14:textId="77777777" w:rsidR="001C1509"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hideMark/>
          </w:tcPr>
          <w:p w14:paraId="2CA6AB09"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0FC5209" w14:textId="77777777" w:rsidR="001C1509"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AE3EDF9" w14:textId="77777777" w:rsidR="001C1509"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52D46F7" w14:textId="77777777" w:rsidR="001C1509" w:rsidRDefault="001C1509" w:rsidP="00021A9D">
            <w:pPr>
              <w:rPr>
                <w:rFonts w:eastAsia="Calibri" w:cs="Calibri"/>
                <w:sz w:val="16"/>
                <w:szCs w:val="16"/>
                <w:lang w:eastAsia="en-US"/>
              </w:rPr>
            </w:pPr>
          </w:p>
        </w:tc>
      </w:tr>
      <w:tr w:rsidR="001C1509" w14:paraId="05E2460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E3BC430" w14:textId="77777777" w:rsidR="001C1509" w:rsidRDefault="001C1509" w:rsidP="00021A9D">
            <w:pPr>
              <w:spacing w:before="0" w:line="276" w:lineRule="auto"/>
              <w:jc w:val="center"/>
              <w:rPr>
                <w:rFonts w:eastAsia="Calibri" w:cs="Calibri"/>
                <w:b/>
                <w:bCs/>
                <w:sz w:val="16"/>
                <w:szCs w:val="16"/>
                <w:lang w:eastAsia="en-US"/>
              </w:rPr>
            </w:pPr>
          </w:p>
        </w:tc>
      </w:tr>
      <w:tr w:rsidR="001C1509" w14:paraId="7A1F0AA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4A50CE6"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AECC0A6"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7A78C20"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1B79014"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1C1509" w14:paraId="3F613983"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3E9B6FE"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081DE98C"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I, II y XV</w:t>
            </w:r>
          </w:p>
        </w:tc>
        <w:tc>
          <w:tcPr>
            <w:tcW w:w="1791" w:type="dxa"/>
            <w:gridSpan w:val="2"/>
            <w:tcBorders>
              <w:top w:val="nil"/>
              <w:left w:val="nil"/>
              <w:bottom w:val="single" w:sz="4" w:space="0" w:color="auto"/>
              <w:right w:val="single" w:sz="4" w:space="0" w:color="auto"/>
            </w:tcBorders>
            <w:vAlign w:val="center"/>
          </w:tcPr>
          <w:p w14:paraId="7E9546F8" w14:textId="77777777" w:rsidR="001C1509"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FD09141" w14:textId="77777777" w:rsidR="001C1509" w:rsidRDefault="001C1509" w:rsidP="00021A9D">
            <w:pPr>
              <w:spacing w:before="0" w:line="276" w:lineRule="auto"/>
              <w:jc w:val="center"/>
              <w:rPr>
                <w:rFonts w:eastAsia="Calibri" w:cs="Calibri"/>
                <w:sz w:val="16"/>
                <w:szCs w:val="16"/>
                <w:lang w:eastAsia="en-US"/>
              </w:rPr>
            </w:pPr>
          </w:p>
        </w:tc>
      </w:tr>
      <w:tr w:rsidR="001C1509" w14:paraId="5B208BE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FE83AB3" w14:textId="77777777" w:rsidR="001C1509" w:rsidRDefault="001C1509" w:rsidP="00021A9D">
            <w:pPr>
              <w:spacing w:before="0" w:line="276" w:lineRule="auto"/>
              <w:jc w:val="center"/>
              <w:rPr>
                <w:rFonts w:eastAsia="Calibri" w:cs="Calibri"/>
                <w:b/>
                <w:bCs/>
                <w:sz w:val="16"/>
                <w:szCs w:val="16"/>
                <w:lang w:eastAsia="en-US"/>
              </w:rPr>
            </w:pPr>
          </w:p>
        </w:tc>
      </w:tr>
      <w:tr w:rsidR="001C1509" w14:paraId="4F51A2E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A47444"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20D0987"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9335C0E"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25F6106"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019F827"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1C1509" w14:paraId="71AB91D0"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9E303E9"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519B784" w14:textId="77777777" w:rsidR="001C150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6A233CC" w14:textId="77777777" w:rsidR="001C1509"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7A9E1B7"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B4503B3"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 </w:t>
            </w:r>
          </w:p>
        </w:tc>
      </w:tr>
      <w:tr w:rsidR="001C1509" w14:paraId="1E31ED5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E05C3B5" w14:textId="77777777" w:rsidR="001C1509" w:rsidRDefault="001C1509" w:rsidP="00021A9D">
            <w:pPr>
              <w:spacing w:before="0" w:line="276" w:lineRule="auto"/>
              <w:jc w:val="center"/>
              <w:rPr>
                <w:rFonts w:eastAsia="Calibri" w:cs="Calibri"/>
                <w:b/>
                <w:bCs/>
                <w:sz w:val="16"/>
                <w:szCs w:val="16"/>
                <w:lang w:eastAsia="en-US"/>
              </w:rPr>
            </w:pPr>
          </w:p>
        </w:tc>
      </w:tr>
      <w:tr w:rsidR="001C1509" w14:paraId="54F8623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C6BF73A"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1C1509" w14:paraId="6232B05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7DD5C81" w14:textId="77777777" w:rsidR="001C1509" w:rsidRDefault="001C1509" w:rsidP="00021A9D">
            <w:pPr>
              <w:spacing w:before="0" w:line="276" w:lineRule="auto"/>
              <w:jc w:val="left"/>
              <w:rPr>
                <w:sz w:val="16"/>
                <w:szCs w:val="16"/>
                <w:lang w:eastAsia="es-CL"/>
              </w:rPr>
            </w:pPr>
            <w:r>
              <w:rPr>
                <w:sz w:val="16"/>
                <w:szCs w:val="16"/>
                <w:lang w:eastAsia="es-CL"/>
              </w:rPr>
              <w:t xml:space="preserve">Este informe recopila el material bibliográfico existente, resumiendo la historia y los principales antecedentes de los estudios que dieron origen a los acuíferos que alimentan vegas y bofedales de las regiones I, II y XV. </w:t>
            </w:r>
          </w:p>
        </w:tc>
      </w:tr>
      <w:tr w:rsidR="001C1509" w:rsidRPr="00396CC7" w14:paraId="3990729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DA477B0" w14:textId="77777777" w:rsidR="001C1509" w:rsidRPr="00396CC7" w:rsidRDefault="001C1509" w:rsidP="00021A9D">
            <w:pPr>
              <w:spacing w:before="0" w:line="276" w:lineRule="auto"/>
              <w:jc w:val="center"/>
              <w:rPr>
                <w:rFonts w:eastAsia="Calibri" w:cs="Calibri"/>
                <w:b/>
                <w:bCs/>
                <w:sz w:val="16"/>
                <w:szCs w:val="16"/>
                <w:lang w:eastAsia="en-US"/>
              </w:rPr>
            </w:pPr>
            <w:r w:rsidRPr="00396CC7">
              <w:rPr>
                <w:rFonts w:eastAsia="Calibri" w:cs="Calibri"/>
                <w:b/>
                <w:bCs/>
                <w:sz w:val="16"/>
                <w:szCs w:val="16"/>
                <w:lang w:eastAsia="en-US"/>
              </w:rPr>
              <w:t>RESULTADOS DE INTERÉS</w:t>
            </w:r>
          </w:p>
        </w:tc>
      </w:tr>
      <w:tr w:rsidR="001C1509" w:rsidRPr="00396CC7" w14:paraId="7086A0F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5896BB6" w14:textId="77777777" w:rsidR="001C1509" w:rsidRPr="00396CC7" w:rsidRDefault="001C1509" w:rsidP="00D93008">
            <w:pPr>
              <w:numPr>
                <w:ilvl w:val="0"/>
                <w:numId w:val="6"/>
              </w:numPr>
              <w:spacing w:before="0" w:line="276" w:lineRule="auto"/>
              <w:contextualSpacing/>
              <w:jc w:val="left"/>
              <w:rPr>
                <w:rFonts w:eastAsia="Calibri" w:cs="Calibri"/>
                <w:sz w:val="16"/>
                <w:szCs w:val="16"/>
                <w:lang w:eastAsia="en-US"/>
              </w:rPr>
            </w:pPr>
            <w:r w:rsidRPr="00396CC7">
              <w:rPr>
                <w:rFonts w:eastAsia="Calibri" w:cs="Calibri"/>
                <w:sz w:val="16"/>
                <w:szCs w:val="16"/>
                <w:lang w:eastAsia="en-US"/>
              </w:rPr>
              <w:t>Definición de vegas como un sistema ecológico-biológico azonal y caracterización según altitud</w:t>
            </w:r>
          </w:p>
          <w:p w14:paraId="33F6294B" w14:textId="77777777" w:rsidR="001C1509" w:rsidRPr="00396CC7" w:rsidRDefault="001C1509" w:rsidP="00D93008">
            <w:pPr>
              <w:numPr>
                <w:ilvl w:val="0"/>
                <w:numId w:val="6"/>
              </w:numPr>
              <w:spacing w:before="0" w:line="276" w:lineRule="auto"/>
              <w:contextualSpacing/>
              <w:jc w:val="left"/>
              <w:rPr>
                <w:rFonts w:eastAsia="Calibri" w:cs="Calibri"/>
                <w:sz w:val="16"/>
                <w:szCs w:val="16"/>
                <w:lang w:eastAsia="en-US"/>
              </w:rPr>
            </w:pPr>
            <w:r w:rsidRPr="00396CC7">
              <w:rPr>
                <w:rFonts w:eastAsia="Calibri" w:cs="Calibri"/>
                <w:sz w:val="16"/>
                <w:szCs w:val="16"/>
                <w:lang w:eastAsia="en-US"/>
              </w:rPr>
              <w:t>Definición de bofedales</w:t>
            </w:r>
          </w:p>
          <w:p w14:paraId="059AE59C" w14:textId="77777777" w:rsidR="001C1509" w:rsidRPr="00396CC7" w:rsidRDefault="001C1509" w:rsidP="00D93008">
            <w:pPr>
              <w:numPr>
                <w:ilvl w:val="0"/>
                <w:numId w:val="6"/>
              </w:numPr>
              <w:spacing w:before="0" w:line="276" w:lineRule="auto"/>
              <w:contextualSpacing/>
              <w:jc w:val="left"/>
              <w:rPr>
                <w:rFonts w:eastAsia="Calibri" w:cs="Calibri"/>
                <w:sz w:val="16"/>
                <w:szCs w:val="16"/>
                <w:lang w:eastAsia="en-US"/>
              </w:rPr>
            </w:pPr>
            <w:r w:rsidRPr="00396CC7">
              <w:rPr>
                <w:rFonts w:eastAsia="Calibri" w:cs="Calibri"/>
                <w:sz w:val="16"/>
                <w:szCs w:val="16"/>
                <w:lang w:eastAsia="en-US"/>
              </w:rPr>
              <w:t>Listado de estudios anteriores, resumen y análisis de estudios anteriores y reseña de resoluciones de la DGA</w:t>
            </w:r>
          </w:p>
          <w:p w14:paraId="22675077" w14:textId="77777777" w:rsidR="001C1509" w:rsidRPr="00396CC7" w:rsidRDefault="001C1509" w:rsidP="00D93008">
            <w:pPr>
              <w:numPr>
                <w:ilvl w:val="0"/>
                <w:numId w:val="6"/>
              </w:numPr>
              <w:spacing w:before="0" w:line="276" w:lineRule="auto"/>
              <w:contextualSpacing/>
              <w:jc w:val="left"/>
              <w:rPr>
                <w:rFonts w:eastAsia="Calibri" w:cs="Calibri"/>
                <w:sz w:val="16"/>
                <w:szCs w:val="16"/>
                <w:lang w:eastAsia="en-US"/>
              </w:rPr>
            </w:pPr>
            <w:r w:rsidRPr="00396CC7">
              <w:rPr>
                <w:rFonts w:eastAsia="Calibri" w:cs="Calibri"/>
                <w:sz w:val="16"/>
                <w:szCs w:val="16"/>
                <w:lang w:eastAsia="en-US"/>
              </w:rPr>
              <w:t>Mejora de sinuosidades de los polígonos que forman los acuíferos</w:t>
            </w:r>
          </w:p>
        </w:tc>
      </w:tr>
    </w:tbl>
    <w:p w14:paraId="77D95B32" w14:textId="77777777" w:rsidR="001C1509" w:rsidRPr="00396CC7" w:rsidRDefault="001C1509" w:rsidP="001C1509"/>
    <w:p w14:paraId="688C93F5" w14:textId="77777777" w:rsidR="001C1509" w:rsidRPr="00396CC7" w:rsidRDefault="001C1509" w:rsidP="001C1509">
      <w:pPr>
        <w:spacing w:before="0" w:line="240" w:lineRule="auto"/>
        <w:jc w:val="left"/>
      </w:pPr>
      <w:r w:rsidRPr="00396CC7">
        <w:br w:type="page"/>
      </w:r>
    </w:p>
    <w:p w14:paraId="74151583" w14:textId="32EECFE6" w:rsidR="001C1509" w:rsidRPr="00396CC7" w:rsidRDefault="0092521E" w:rsidP="001C1509">
      <w:pPr>
        <w:pStyle w:val="Ttulo3"/>
      </w:pPr>
      <w:bookmarkStart w:id="111" w:name="_Toc57304547"/>
      <w:bookmarkStart w:id="112" w:name="_Toc70539145"/>
      <w:r>
        <w:t>N4</w:t>
      </w:r>
      <w:r w:rsidR="00765983">
        <w:t>6</w:t>
      </w:r>
      <w:r>
        <w:t xml:space="preserve">, </w:t>
      </w:r>
      <w:r w:rsidR="001C1509" w:rsidRPr="00396CC7">
        <w:t>Impacto aplicación caudal ecológico mínimo retroactivo en cuencas de la IV, V y VI región. SIT N°392 (2016).</w:t>
      </w:r>
      <w:bookmarkEnd w:id="111"/>
      <w:bookmarkEnd w:id="11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396CC7" w:rsidRPr="00592E39" w14:paraId="7D484AF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AA47056" w14:textId="77777777" w:rsidR="00396CC7" w:rsidRPr="00396CC7" w:rsidRDefault="00396CC7" w:rsidP="00021A9D">
            <w:pPr>
              <w:spacing w:before="0" w:line="276" w:lineRule="auto"/>
              <w:jc w:val="left"/>
              <w:rPr>
                <w:rFonts w:eastAsia="Calibri" w:cs="Calibri"/>
                <w:b/>
                <w:bCs/>
                <w:sz w:val="16"/>
                <w:szCs w:val="18"/>
                <w:lang w:eastAsia="en-US"/>
              </w:rPr>
            </w:pPr>
            <w:r w:rsidRPr="00396CC7">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176953E" w14:textId="77777777" w:rsidR="00396CC7" w:rsidRPr="00592E39" w:rsidRDefault="00396CC7" w:rsidP="00021A9D">
            <w:pPr>
              <w:spacing w:before="0" w:line="276" w:lineRule="auto"/>
              <w:jc w:val="left"/>
              <w:rPr>
                <w:rFonts w:eastAsia="Calibri" w:cs="Calibri"/>
                <w:sz w:val="16"/>
                <w:szCs w:val="18"/>
                <w:lang w:eastAsia="en-US"/>
              </w:rPr>
            </w:pPr>
            <w:r w:rsidRPr="00396CC7">
              <w:rPr>
                <w:rFonts w:eastAsia="Calibri" w:cs="Calibri"/>
                <w:sz w:val="16"/>
                <w:szCs w:val="18"/>
                <w:lang w:eastAsia="en-US"/>
              </w:rPr>
              <w:t>Estudio</w:t>
            </w:r>
            <w:r w:rsidRPr="00592E39">
              <w:rPr>
                <w:rFonts w:eastAsia="Calibri" w:cs="Calibri"/>
                <w:sz w:val="16"/>
                <w:szCs w:val="18"/>
                <w:lang w:eastAsia="en-US"/>
              </w:rPr>
              <w:t xml:space="preserve"> </w:t>
            </w:r>
          </w:p>
        </w:tc>
      </w:tr>
      <w:tr w:rsidR="00396CC7" w:rsidRPr="00592E39" w14:paraId="3DCC9D7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97168C2"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6ECCB1C4" w14:textId="77777777" w:rsidR="00396CC7" w:rsidRPr="00592E39" w:rsidRDefault="00396CC7" w:rsidP="00021A9D">
            <w:pPr>
              <w:spacing w:before="0" w:line="276" w:lineRule="auto"/>
              <w:jc w:val="left"/>
              <w:rPr>
                <w:rFonts w:eastAsia="Calibri" w:cs="Calibri"/>
                <w:sz w:val="16"/>
                <w:szCs w:val="18"/>
                <w:lang w:eastAsia="en-US"/>
              </w:rPr>
            </w:pPr>
            <w:r w:rsidRPr="00592E39">
              <w:rPr>
                <w:rFonts w:eastAsia="Calibri" w:cs="Calibri"/>
                <w:sz w:val="16"/>
                <w:szCs w:val="18"/>
                <w:lang w:eastAsia="en-US"/>
              </w:rPr>
              <w:t>Impacto Aplicación Caudal Ecológico Mínimo Retroactivo en Cuencas de la IV, V y VI Región, SIT N° 392</w:t>
            </w:r>
          </w:p>
        </w:tc>
      </w:tr>
      <w:tr w:rsidR="00396CC7" w:rsidRPr="00592E39" w14:paraId="5B43816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DC2DD30"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67AC6249" w14:textId="77777777" w:rsidR="00396CC7" w:rsidRPr="00592E39" w:rsidRDefault="00396CC7" w:rsidP="00021A9D">
            <w:pPr>
              <w:spacing w:before="0" w:line="276" w:lineRule="auto"/>
              <w:jc w:val="left"/>
              <w:rPr>
                <w:rFonts w:eastAsia="Calibri" w:cs="Calibri"/>
                <w:sz w:val="16"/>
                <w:szCs w:val="18"/>
                <w:lang w:eastAsia="en-US"/>
              </w:rPr>
            </w:pPr>
            <w:r w:rsidRPr="00592E39">
              <w:rPr>
                <w:rFonts w:eastAsia="Calibri" w:cs="Calibri"/>
                <w:sz w:val="16"/>
                <w:szCs w:val="18"/>
                <w:lang w:eastAsia="en-US"/>
              </w:rPr>
              <w:t>2016</w:t>
            </w:r>
          </w:p>
        </w:tc>
      </w:tr>
      <w:tr w:rsidR="00396CC7" w:rsidRPr="00592E39" w14:paraId="4C63A01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7C93CEA"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0E32C2B0" w14:textId="77777777" w:rsidR="00396CC7" w:rsidRPr="00592E39" w:rsidRDefault="00396CC7" w:rsidP="00021A9D">
            <w:pPr>
              <w:spacing w:before="0" w:line="276" w:lineRule="auto"/>
              <w:jc w:val="left"/>
              <w:rPr>
                <w:rFonts w:eastAsia="Calibri" w:cs="Calibri"/>
                <w:sz w:val="16"/>
                <w:szCs w:val="18"/>
                <w:lang w:eastAsia="en-US"/>
              </w:rPr>
            </w:pPr>
            <w:r w:rsidRPr="00592E39">
              <w:rPr>
                <w:rFonts w:eastAsia="Calibri" w:cs="Calibri"/>
                <w:sz w:val="16"/>
                <w:szCs w:val="18"/>
                <w:lang w:eastAsia="en-US"/>
              </w:rPr>
              <w:t>GeoHidrología Consultores Ltda</w:t>
            </w:r>
          </w:p>
        </w:tc>
      </w:tr>
      <w:tr w:rsidR="00396CC7" w:rsidRPr="00592E39" w14:paraId="5631D12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500ACFB"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25F8D5E1" w14:textId="77777777" w:rsidR="00396CC7" w:rsidRPr="00592E39" w:rsidRDefault="00396CC7" w:rsidP="00021A9D">
            <w:pPr>
              <w:spacing w:before="0" w:line="276" w:lineRule="auto"/>
              <w:jc w:val="left"/>
              <w:rPr>
                <w:rFonts w:eastAsia="Calibri" w:cs="Calibri"/>
                <w:sz w:val="16"/>
                <w:szCs w:val="18"/>
                <w:lang w:eastAsia="en-US"/>
              </w:rPr>
            </w:pPr>
            <w:r w:rsidRPr="00592E39">
              <w:rPr>
                <w:rFonts w:eastAsia="Calibri" w:cs="Calibri"/>
                <w:sz w:val="16"/>
                <w:szCs w:val="18"/>
                <w:lang w:eastAsia="en-US"/>
              </w:rPr>
              <w:t>Dirección General de Aguas</w:t>
            </w:r>
          </w:p>
        </w:tc>
      </w:tr>
      <w:tr w:rsidR="00396CC7" w:rsidRPr="00592E39" w14:paraId="2BB2DE0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031E31E"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24E2CBD8" w14:textId="77777777" w:rsidR="00396CC7" w:rsidRPr="00592E39" w:rsidRDefault="00396CC7" w:rsidP="00021A9D">
            <w:pPr>
              <w:spacing w:before="0" w:line="276" w:lineRule="auto"/>
              <w:jc w:val="left"/>
              <w:rPr>
                <w:rFonts w:eastAsia="Calibri" w:cs="Calibri"/>
                <w:sz w:val="16"/>
                <w:szCs w:val="18"/>
                <w:lang w:eastAsia="en-US"/>
              </w:rPr>
            </w:pPr>
            <w:r w:rsidRPr="00A404AF">
              <w:rPr>
                <w:rFonts w:eastAsia="Calibri" w:cs="Calibri"/>
                <w:sz w:val="16"/>
                <w:szCs w:val="18"/>
                <w:lang w:eastAsia="en-US"/>
              </w:rPr>
              <w:t>http://sad.dga.cl/ipac20/ipac.jsp?session=15U2J8312996J.9817554&amp;menu=search&amp;aspect=subtab39&amp;npp=10&amp;ipp=20&amp;spp=20&amp;profile=cirh&amp;ri=15&amp;source=%7E%21biblioteca&amp;index=.GW&amp;term=impacto+aplicaci%C3%B3n+caudal+ecol%C3%B3gico+m%C3%ADnimo&amp;x=0&amp;y=0&amp;aspect=subtab39</w:t>
            </w:r>
          </w:p>
        </w:tc>
      </w:tr>
      <w:tr w:rsidR="00396CC7" w:rsidRPr="00592E39" w14:paraId="2A2DA7C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7FDAEF5" w14:textId="77777777" w:rsidR="00396CC7" w:rsidRPr="00592E39" w:rsidRDefault="00396CC7" w:rsidP="00021A9D">
            <w:pPr>
              <w:spacing w:before="0" w:line="276" w:lineRule="auto"/>
              <w:jc w:val="center"/>
              <w:rPr>
                <w:rFonts w:eastAsia="Calibri" w:cs="Calibri"/>
                <w:b/>
                <w:bCs/>
                <w:sz w:val="16"/>
                <w:szCs w:val="18"/>
                <w:lang w:eastAsia="en-US"/>
              </w:rPr>
            </w:pPr>
          </w:p>
        </w:tc>
      </w:tr>
      <w:tr w:rsidR="00396CC7" w:rsidRPr="002737EB" w14:paraId="636F733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48933D0" w14:textId="77777777" w:rsidR="00396CC7" w:rsidRPr="00592E39" w:rsidRDefault="00396CC7" w:rsidP="00021A9D">
            <w:pPr>
              <w:spacing w:before="0" w:line="276" w:lineRule="auto"/>
              <w:jc w:val="left"/>
              <w:rPr>
                <w:rFonts w:eastAsia="Calibri" w:cs="Calibri"/>
                <w:b/>
                <w:bCs/>
                <w:sz w:val="16"/>
                <w:szCs w:val="18"/>
                <w:lang w:eastAsia="en-US"/>
              </w:rPr>
            </w:pPr>
            <w:r w:rsidRPr="00592E39">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E957BD9" w14:textId="77777777" w:rsidR="00396CC7" w:rsidRPr="00592E39" w:rsidRDefault="00396CC7" w:rsidP="00021A9D">
            <w:pPr>
              <w:spacing w:before="0" w:line="276" w:lineRule="auto"/>
              <w:jc w:val="center"/>
              <w:rPr>
                <w:rFonts w:eastAsia="Calibri" w:cs="Calibri"/>
                <w:b/>
                <w:sz w:val="16"/>
                <w:szCs w:val="18"/>
                <w:lang w:eastAsia="en-US"/>
              </w:rPr>
            </w:pPr>
            <w:r w:rsidRPr="00592E39">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17BCD9AC" w14:textId="77777777" w:rsidR="00396CC7" w:rsidRPr="00592E39" w:rsidRDefault="00396CC7" w:rsidP="00021A9D">
            <w:pPr>
              <w:spacing w:before="0" w:line="276" w:lineRule="auto"/>
              <w:jc w:val="center"/>
              <w:rPr>
                <w:rFonts w:eastAsia="Calibri" w:cs="Calibri"/>
                <w:b/>
                <w:sz w:val="16"/>
                <w:szCs w:val="18"/>
                <w:lang w:eastAsia="en-US"/>
              </w:rPr>
            </w:pPr>
            <w:r w:rsidRPr="00592E39">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2F76AE9" w14:textId="77777777" w:rsidR="00396CC7" w:rsidRPr="00592E39" w:rsidRDefault="00396CC7" w:rsidP="00021A9D">
            <w:pPr>
              <w:spacing w:before="0" w:line="276" w:lineRule="auto"/>
              <w:jc w:val="center"/>
              <w:rPr>
                <w:rFonts w:eastAsia="Calibri" w:cs="Calibri"/>
                <w:b/>
                <w:sz w:val="16"/>
                <w:szCs w:val="18"/>
                <w:lang w:eastAsia="en-US"/>
              </w:rPr>
            </w:pPr>
            <w:r w:rsidRPr="00592E39">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8CD34CD" w14:textId="77777777" w:rsidR="00396CC7" w:rsidRPr="002737EB" w:rsidRDefault="00396CC7" w:rsidP="00021A9D">
            <w:pPr>
              <w:spacing w:before="0" w:line="276" w:lineRule="auto"/>
              <w:jc w:val="center"/>
              <w:rPr>
                <w:rFonts w:eastAsia="Calibri" w:cs="Calibri"/>
                <w:b/>
                <w:sz w:val="16"/>
                <w:szCs w:val="18"/>
                <w:lang w:eastAsia="en-US"/>
              </w:rPr>
            </w:pPr>
            <w:r w:rsidRPr="00592E39">
              <w:rPr>
                <w:rFonts w:eastAsia="Calibri" w:cs="Calibri"/>
                <w:b/>
                <w:sz w:val="16"/>
                <w:szCs w:val="18"/>
                <w:lang w:eastAsia="en-US"/>
              </w:rPr>
              <w:t>Cuenca(s)</w:t>
            </w:r>
          </w:p>
        </w:tc>
      </w:tr>
      <w:tr w:rsidR="00396CC7" w:rsidRPr="002737EB" w14:paraId="7313CFB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5A4D209" w14:textId="77777777" w:rsidR="00396CC7" w:rsidRPr="002737EB" w:rsidRDefault="00396CC7"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5F1A8C2B" w14:textId="77777777" w:rsidR="00396CC7" w:rsidRPr="002737EB" w:rsidRDefault="00396CC7"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188032DA" w14:textId="77777777" w:rsidR="00396CC7" w:rsidRPr="002737EB" w:rsidRDefault="00396CC7"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92B97E3" w14:textId="77777777" w:rsidR="00396CC7" w:rsidRPr="002737EB" w:rsidRDefault="00396CC7"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86E85E7" w14:textId="77777777" w:rsidR="00396CC7" w:rsidRPr="002737EB" w:rsidRDefault="00396CC7" w:rsidP="00021A9D">
            <w:pPr>
              <w:spacing w:before="0" w:line="276" w:lineRule="auto"/>
              <w:jc w:val="center"/>
              <w:rPr>
                <w:rFonts w:eastAsia="Calibri" w:cs="Calibri"/>
                <w:sz w:val="16"/>
                <w:szCs w:val="18"/>
                <w:lang w:eastAsia="en-US"/>
              </w:rPr>
            </w:pPr>
          </w:p>
        </w:tc>
      </w:tr>
      <w:tr w:rsidR="00396CC7" w:rsidRPr="002737EB" w14:paraId="6DE6DF1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A14E01F" w14:textId="77777777" w:rsidR="00396CC7" w:rsidRPr="002737EB" w:rsidRDefault="00396CC7" w:rsidP="00021A9D">
            <w:pPr>
              <w:spacing w:before="0" w:line="276" w:lineRule="auto"/>
              <w:jc w:val="center"/>
              <w:rPr>
                <w:rFonts w:eastAsia="Calibri" w:cs="Calibri"/>
                <w:b/>
                <w:bCs/>
                <w:sz w:val="16"/>
                <w:szCs w:val="18"/>
                <w:lang w:eastAsia="en-US"/>
              </w:rPr>
            </w:pPr>
          </w:p>
        </w:tc>
      </w:tr>
      <w:tr w:rsidR="00396CC7" w:rsidRPr="002737EB" w14:paraId="6C34388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D09BA1E" w14:textId="77777777" w:rsidR="00396CC7" w:rsidRPr="002737EB" w:rsidRDefault="00396CC7"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0935EA71"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746FA6D9"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A60BCB4"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396CC7" w:rsidRPr="002737EB" w14:paraId="2697B0A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A6A8078" w14:textId="77777777" w:rsidR="00396CC7" w:rsidRPr="002737EB" w:rsidRDefault="00396CC7"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2CF5030" w14:textId="77777777" w:rsidR="00396CC7" w:rsidRPr="002737EB" w:rsidRDefault="00396CC7" w:rsidP="00021A9D">
            <w:pPr>
              <w:spacing w:before="0" w:line="276" w:lineRule="auto"/>
              <w:jc w:val="center"/>
              <w:rPr>
                <w:rFonts w:eastAsia="Calibri" w:cs="Calibri"/>
                <w:sz w:val="16"/>
                <w:szCs w:val="18"/>
                <w:lang w:eastAsia="en-US"/>
              </w:rPr>
            </w:pPr>
            <w:r w:rsidRPr="00135CAD">
              <w:rPr>
                <w:rFonts w:eastAsia="Calibri" w:cs="Calibri"/>
                <w:sz w:val="16"/>
                <w:szCs w:val="18"/>
                <w:lang w:eastAsia="en-US"/>
              </w:rPr>
              <w:t>IV,</w:t>
            </w:r>
            <w:r>
              <w:rPr>
                <w:rFonts w:eastAsia="Calibri" w:cs="Calibri"/>
                <w:sz w:val="16"/>
                <w:szCs w:val="18"/>
                <w:lang w:eastAsia="en-US"/>
              </w:rPr>
              <w:t xml:space="preserve"> </w:t>
            </w:r>
            <w:r w:rsidRPr="00135CAD">
              <w:rPr>
                <w:rFonts w:eastAsia="Calibri" w:cs="Calibri"/>
                <w:sz w:val="16"/>
                <w:szCs w:val="18"/>
                <w:lang w:eastAsia="en-US"/>
              </w:rPr>
              <w:t>V y VI</w:t>
            </w:r>
          </w:p>
        </w:tc>
        <w:tc>
          <w:tcPr>
            <w:tcW w:w="1791" w:type="dxa"/>
            <w:gridSpan w:val="2"/>
            <w:tcBorders>
              <w:top w:val="nil"/>
              <w:left w:val="nil"/>
              <w:bottom w:val="single" w:sz="4" w:space="0" w:color="auto"/>
              <w:right w:val="single" w:sz="4" w:space="0" w:color="auto"/>
            </w:tcBorders>
            <w:vAlign w:val="center"/>
          </w:tcPr>
          <w:p w14:paraId="76441E0C" w14:textId="77777777" w:rsidR="00396CC7" w:rsidRPr="002737EB" w:rsidRDefault="00396CC7"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E419FAE" w14:textId="77777777" w:rsidR="00396CC7" w:rsidRPr="002737EB" w:rsidRDefault="00396CC7" w:rsidP="00021A9D">
            <w:pPr>
              <w:spacing w:before="0" w:line="276" w:lineRule="auto"/>
              <w:jc w:val="center"/>
              <w:rPr>
                <w:rFonts w:eastAsia="Calibri" w:cs="Calibri"/>
                <w:sz w:val="16"/>
                <w:szCs w:val="18"/>
                <w:lang w:eastAsia="en-US"/>
              </w:rPr>
            </w:pPr>
          </w:p>
        </w:tc>
      </w:tr>
      <w:tr w:rsidR="00396CC7" w:rsidRPr="002737EB" w14:paraId="2CCDAF3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460B35D" w14:textId="77777777" w:rsidR="00396CC7" w:rsidRPr="002737EB" w:rsidRDefault="00396CC7" w:rsidP="00021A9D">
            <w:pPr>
              <w:spacing w:before="0" w:line="276" w:lineRule="auto"/>
              <w:jc w:val="center"/>
              <w:rPr>
                <w:rFonts w:eastAsia="Calibri" w:cs="Calibri"/>
                <w:b/>
                <w:bCs/>
                <w:sz w:val="16"/>
                <w:szCs w:val="18"/>
                <w:lang w:eastAsia="en-US"/>
              </w:rPr>
            </w:pPr>
          </w:p>
        </w:tc>
      </w:tr>
      <w:tr w:rsidR="00396CC7" w:rsidRPr="002737EB" w14:paraId="3A67A2F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9C75579" w14:textId="77777777" w:rsidR="00396CC7" w:rsidRPr="002737EB" w:rsidRDefault="00396CC7"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1F26FF44"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61B944B"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B14CAC0"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7B308DB"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396CC7" w:rsidRPr="002737EB" w14:paraId="648D6D5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4E466D4" w14:textId="77777777" w:rsidR="00396CC7" w:rsidRPr="002737EB" w:rsidRDefault="00396CC7"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39499F38" w14:textId="77777777" w:rsidR="00396CC7" w:rsidRPr="002737EB" w:rsidRDefault="00396CC7"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86DF6C4" w14:textId="77777777" w:rsidR="00396CC7" w:rsidRPr="002737EB" w:rsidRDefault="00396CC7"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0DA0ABBA" w14:textId="77777777" w:rsidR="00396CC7" w:rsidRPr="002737EB" w:rsidRDefault="00396CC7"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center"/>
            <w:hideMark/>
          </w:tcPr>
          <w:p w14:paraId="67E8AEF9" w14:textId="77777777" w:rsidR="00396CC7" w:rsidRPr="002737EB" w:rsidRDefault="00396CC7"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396CC7" w:rsidRPr="002737EB" w14:paraId="717D3D8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0A83EC8" w14:textId="77777777" w:rsidR="00396CC7" w:rsidRPr="002737EB" w:rsidRDefault="00396CC7" w:rsidP="00021A9D">
            <w:pPr>
              <w:spacing w:before="0" w:line="276" w:lineRule="auto"/>
              <w:jc w:val="center"/>
              <w:rPr>
                <w:rFonts w:eastAsia="Calibri" w:cs="Calibri"/>
                <w:b/>
                <w:bCs/>
                <w:sz w:val="16"/>
                <w:szCs w:val="18"/>
                <w:lang w:eastAsia="en-US"/>
              </w:rPr>
            </w:pPr>
          </w:p>
        </w:tc>
      </w:tr>
      <w:tr w:rsidR="00396CC7" w:rsidRPr="002737EB" w14:paraId="6A50E31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CAE005D"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396CC7" w:rsidRPr="002737EB" w14:paraId="78057E3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C2524E7" w14:textId="77777777" w:rsidR="00396CC7" w:rsidRPr="002737EB" w:rsidRDefault="00396CC7" w:rsidP="00021A9D">
            <w:pPr>
              <w:pStyle w:val="Sinespaciado"/>
              <w:spacing w:before="240"/>
              <w:rPr>
                <w:rFonts w:ascii="Calibri" w:hAnsi="Calibri"/>
                <w:szCs w:val="22"/>
                <w:lang w:eastAsia="es-CL"/>
              </w:rPr>
            </w:pPr>
            <w:r w:rsidRPr="00135CAD">
              <w:rPr>
                <w:rFonts w:ascii="Verdana" w:hAnsi="Verdana"/>
                <w:sz w:val="16"/>
                <w:szCs w:val="16"/>
              </w:rPr>
              <w:t>Este estudio tiene por objetivo evaluar el impacto que tendría establecer caudales ecológicos para todos los derechos de aprovechamiento existentes, dado que se estima que la aplicación retroactiva de los caudales ecológicos es un tema muy sensible, que puede afectar a una serie de actividades productivas del país. Para ello se realiza un balance de oferta y demanda en tres cuencas pilotos considerando la situación actual y el posible escenario en que se aplique caudales ecológicos a todos los derechos existentes. Las cuencas pilotos seleccionadas son la de los ríos Limarí, Aconcagua y Rapel, ubicadas en la IV, V y VI región respectivamente.</w:t>
            </w:r>
          </w:p>
        </w:tc>
      </w:tr>
      <w:tr w:rsidR="00396CC7" w:rsidRPr="002737EB" w14:paraId="4252A40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5C71A8F" w14:textId="77777777" w:rsidR="00396CC7" w:rsidRPr="002737EB" w:rsidRDefault="00396CC7"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396CC7" w:rsidRPr="00027E81" w14:paraId="19F7CA7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76CB18E"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Se recopilaron y revisaron estudios técnicos generales de caudales ecológicos y específicos de estimación de ofertas y demandas hídricas para cada cuenca de interés, información de derechos de aprovechamiento superficiales y solicitudes en trámite contenidas en el Catastro Público de Aguas (CPA), la totalidad de la estadística fluviométrica en las tres cuencas estudiadas, se realizó un levantamiento de información en terreno en Juntas de Vigilancia existentes en las cuencas piloto. Se recopiló información de acciones y equivalencias, usuarios, distribución del caudal (turnos), y especialmente la situación actual de escasez hídrica.</w:t>
            </w:r>
          </w:p>
          <w:p w14:paraId="1FE49A2F"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Se realizó una estimación de demanda hídrica en las cuencas considerando los principales usos, concluyendo que el riego representa más del 90% de necesidad de agua en las cuencas del río Limarí y río Rapel, mientras que en el río Aconcagua representa el 77%.</w:t>
            </w:r>
          </w:p>
          <w:p w14:paraId="1FFBD1D2" w14:textId="0AD1A1FE"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 xml:space="preserve">Se entrega el marco legal y normativo para definir caudales ecológicos, considerando la metodología vigente establecida en el Decreto Supremo Nº71. La metodología vigente contempla dos criterios para el establecimiento del caudal ecológico de cuya aplicación se observó que las metodologías entregan resultados similares en las cuencas de la zona centro sur, donde los gastos medios son más altos, no así en las cuencas con gastos menores, donde la diferencia porcentual emptre ambas metodologías es mayor. </w:t>
            </w:r>
          </w:p>
          <w:p w14:paraId="1AAD297A"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En el largo plazo, la inclusión del caudal ecológico afecta principalmente a aquellas subcuencas que se encuentran en su límite de uso hídrico (es decir, las demandas son cercanas a la oferta hídrica), como el Río Hurtado en Limarí, Tercera y Cuarta sección en Aconcagua, y Río Rapel en Rapel.</w:t>
            </w:r>
          </w:p>
          <w:p w14:paraId="001CEC0A"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De la evaluación de los impactos hídricos e hidrológicos, se estima que la cuenca que se vería más afectada sería la del río Aconcagua, mientras que en la cuenca del río Limarí los efectos de la normativa serían menores. En el caso del Limarí el bajo impacto se explica porque en la situación actual la cuenca ya se encuentra en un estado deficitario importante, por lo que la influencia de la normativa en el déficit sería menor; por el contrario, la cuenca del río Rapel se encontraría en una situación hídrica más favorable, con una oferta hídrica disponible para satisfacer gran parte de la demanda, por lo que el impacto también sería moderado. En cambio, para la cuenca del Aconcagua, que es una situación hídrica intermedia entre las anteriores, la inclusión de un caudal ecológico tendría un efecto considerable ya que su situación sería más cercana a un equilibrio entre oferta y demanda, por lo que esta normativa tendería hacia una mayor demanda y por ende a un mayor déficit hídrico.</w:t>
            </w:r>
          </w:p>
          <w:p w14:paraId="7097F061"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Se considera que el establecimiento de los caudales ecológicos debería ser definido para cada zona en particular como objetivos a perseguir, por ejemplo, dentro de los planes estratégicos de recursos hídricos, considerando su situación histórica, disponibilidad hídrica y vocación productiva, de tal manera de alinear a los servicios públicos y actores privados a cumplir dicho objetivo.</w:t>
            </w:r>
          </w:p>
          <w:p w14:paraId="0FEDB4A6"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Se evaluó el impacto de aplicar caudal ecológico para los usos principales de las cuencas, enfocado en disminución de hectáreas de riego, disminución de capacidad de producción de cobre y en los servicios sanitarios. Cabe destacar en este punto que esta estimación es una aproximación y no incluye un análisis económico profundo.</w:t>
            </w:r>
          </w:p>
          <w:p w14:paraId="2D380C76"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La disminución de hectáreas equivaldría a pérdidas monetarias para los productores, las cuales fueron estimadas en base a información de producción por las especies más representativas en cada cuenca, y los precios de exportación, considerando que cierto porcentaje se exporta. Las pérdidas monetarias (en millones de dólares, MM USD) serían del orden de MM USD38 para la cuenca del río Limarí, MM USD 171 en Aconcagua, y MM USD 54 en Rapel. A este impacto se debe incluir las pérdidas por concepto de venta en el mercado nacional.</w:t>
            </w:r>
          </w:p>
          <w:p w14:paraId="5A42E1A2"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En cuanto a la producción minera, las pérdidas en toneladas de cobre se estimaron considerando las extracciones y los datos de producción de toneladas publicadas por COCHILCO. En base a ello, y el precio de transacción del cobre, se estimó la pérdida monetaria. Las pérdidas monetarias (en millones de dólares, MM USD) serían del orden de MM USD365 para la cuenca del río Aconcagua, y entre MM USD115 y MM USD250 en la cuenca de Rapel, dependiendo del escenario analizado.</w:t>
            </w:r>
          </w:p>
          <w:p w14:paraId="52D6EABA" w14:textId="77777777" w:rsidR="00396CC7" w:rsidRPr="00027E81" w:rsidRDefault="00396CC7" w:rsidP="00D93008">
            <w:pPr>
              <w:numPr>
                <w:ilvl w:val="0"/>
                <w:numId w:val="6"/>
              </w:numPr>
              <w:spacing w:before="0" w:line="276" w:lineRule="auto"/>
              <w:contextualSpacing/>
              <w:rPr>
                <w:rFonts w:eastAsia="Calibri" w:cs="Calibri"/>
                <w:sz w:val="16"/>
                <w:szCs w:val="18"/>
                <w:lang w:eastAsia="en-US"/>
              </w:rPr>
            </w:pPr>
            <w:r w:rsidRPr="00027E81">
              <w:rPr>
                <w:rFonts w:eastAsia="Calibri" w:cs="Calibri"/>
                <w:sz w:val="16"/>
                <w:szCs w:val="18"/>
                <w:lang w:eastAsia="en-US"/>
              </w:rPr>
              <w:t>En los servicios sanitarios, se evaluó el impacto en la cuenca del río Aconcagua, dada la información disponible. Para cuantificar este impacto, en este análisis se evaluó la situación en el sistema Gran Valparaíso, que es el que cuenta con mayor población, llegando a una dotación de 179 L/hab/día en el año 2014. Con la inclusión de caudal ecológico en el periodo de sequía, se tiene que la dotación baja a 92 L/hab/día (menor a lo recomendado por la OMS, que define el acceso óptimo como un promedio de 100 L/hab/día), o bien, manteniendo la dotación diaria, la población abastecida baja en 2.000 persona aproximadamente.</w:t>
            </w:r>
          </w:p>
        </w:tc>
      </w:tr>
    </w:tbl>
    <w:p w14:paraId="5A181412" w14:textId="77777777" w:rsidR="00396CC7" w:rsidRPr="00027E81" w:rsidRDefault="00396CC7" w:rsidP="00396CC7"/>
    <w:p w14:paraId="572B4D0B" w14:textId="77777777" w:rsidR="001C1509" w:rsidRPr="00027E81" w:rsidRDefault="001C1509" w:rsidP="001C1509">
      <w:pPr>
        <w:spacing w:before="0" w:line="240" w:lineRule="auto"/>
        <w:jc w:val="left"/>
      </w:pPr>
      <w:r w:rsidRPr="00027E81">
        <w:br w:type="page"/>
      </w:r>
    </w:p>
    <w:p w14:paraId="33378161" w14:textId="62959125" w:rsidR="001C1509" w:rsidRPr="00027E81" w:rsidRDefault="0092521E" w:rsidP="001C1509">
      <w:pPr>
        <w:pStyle w:val="Ttulo3"/>
      </w:pPr>
      <w:bookmarkStart w:id="113" w:name="_Toc57304548"/>
      <w:bookmarkStart w:id="114" w:name="_Toc70539146"/>
      <w:r>
        <w:t>N4</w:t>
      </w:r>
      <w:r w:rsidR="00765983">
        <w:t>7</w:t>
      </w:r>
      <w:r>
        <w:t xml:space="preserve">, </w:t>
      </w:r>
      <w:r w:rsidR="001C1509" w:rsidRPr="00027E81">
        <w:t>Actualización del Balance Hídrico Nacional. SIT N°417 (2017)</w:t>
      </w:r>
      <w:bookmarkEnd w:id="113"/>
      <w:bookmarkEnd w:id="114"/>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027E81" w14:paraId="45077EF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36B2CAB"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19D926E" w14:textId="77777777" w:rsidR="001C1509" w:rsidRPr="00027E81" w:rsidRDefault="001C1509"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Estudio</w:t>
            </w:r>
          </w:p>
        </w:tc>
      </w:tr>
      <w:tr w:rsidR="001C1509" w:rsidRPr="00817CC8" w14:paraId="4E6A00D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B9ED76B" w14:textId="77777777" w:rsidR="001C1509" w:rsidRPr="00027E81" w:rsidRDefault="001C1509" w:rsidP="00021A9D">
            <w:pPr>
              <w:spacing w:before="0" w:line="276" w:lineRule="auto"/>
              <w:jc w:val="left"/>
              <w:rPr>
                <w:rFonts w:eastAsia="Calibri" w:cs="Calibri"/>
                <w:b/>
                <w:bCs/>
                <w:sz w:val="16"/>
                <w:szCs w:val="16"/>
                <w:lang w:eastAsia="en-US"/>
              </w:rPr>
            </w:pPr>
            <w:r w:rsidRPr="00027E8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7BB1038" w14:textId="77777777" w:rsidR="001C1509" w:rsidRPr="00817CC8" w:rsidRDefault="001C1509"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Actualización del Balance Hídrico Nacional</w:t>
            </w:r>
          </w:p>
        </w:tc>
      </w:tr>
      <w:tr w:rsidR="001C1509" w:rsidRPr="00817CC8" w14:paraId="5301766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3AF49C4"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6ADC23E" w14:textId="77777777" w:rsidR="001C1509" w:rsidRPr="00817CC8" w:rsidRDefault="001C1509" w:rsidP="00021A9D">
            <w:pPr>
              <w:spacing w:before="0" w:line="276" w:lineRule="auto"/>
              <w:jc w:val="left"/>
              <w:rPr>
                <w:rFonts w:eastAsia="Calibri" w:cs="Calibri"/>
                <w:sz w:val="16"/>
                <w:szCs w:val="16"/>
                <w:lang w:eastAsia="en-US"/>
              </w:rPr>
            </w:pPr>
            <w:r w:rsidRPr="00817CC8">
              <w:rPr>
                <w:rFonts w:eastAsia="Calibri" w:cs="Calibri"/>
                <w:sz w:val="16"/>
                <w:szCs w:val="16"/>
                <w:lang w:eastAsia="en-US"/>
              </w:rPr>
              <w:t>2017</w:t>
            </w:r>
          </w:p>
        </w:tc>
      </w:tr>
      <w:tr w:rsidR="001C1509" w:rsidRPr="00817CC8" w14:paraId="3DB1FF5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A290C62"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3CD152C" w14:textId="77777777" w:rsidR="001C1509" w:rsidRPr="00817CC8" w:rsidRDefault="001C1509" w:rsidP="00021A9D">
            <w:pPr>
              <w:spacing w:before="0" w:line="276" w:lineRule="auto"/>
              <w:jc w:val="left"/>
              <w:rPr>
                <w:rFonts w:eastAsia="Calibri" w:cs="Calibri"/>
                <w:sz w:val="16"/>
                <w:szCs w:val="16"/>
                <w:lang w:eastAsia="en-US"/>
              </w:rPr>
            </w:pPr>
            <w:r w:rsidRPr="00817CC8">
              <w:rPr>
                <w:rFonts w:eastAsia="Calibri" w:cs="Calibri"/>
                <w:sz w:val="16"/>
                <w:szCs w:val="16"/>
                <w:lang w:eastAsia="en-US"/>
              </w:rPr>
              <w:t>Universidad de Chile y Pontificia Universidad Católica de Chile</w:t>
            </w:r>
          </w:p>
        </w:tc>
      </w:tr>
      <w:tr w:rsidR="001C1509" w:rsidRPr="00817CC8" w14:paraId="37C3FD1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09D9BF2"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9748FF8" w14:textId="77777777" w:rsidR="001C1509" w:rsidRPr="00817CC8" w:rsidRDefault="001C1509" w:rsidP="00021A9D">
            <w:pPr>
              <w:spacing w:before="0" w:line="276" w:lineRule="auto"/>
              <w:jc w:val="left"/>
              <w:rPr>
                <w:rFonts w:eastAsia="Calibri" w:cs="Calibri"/>
                <w:sz w:val="16"/>
                <w:szCs w:val="16"/>
                <w:lang w:eastAsia="en-US"/>
              </w:rPr>
            </w:pPr>
            <w:r w:rsidRPr="00817CC8">
              <w:rPr>
                <w:rFonts w:eastAsia="Calibri" w:cs="Calibri"/>
                <w:sz w:val="16"/>
                <w:szCs w:val="16"/>
                <w:lang w:eastAsia="en-US"/>
              </w:rPr>
              <w:t>Dirección General de Aguas</w:t>
            </w:r>
          </w:p>
        </w:tc>
      </w:tr>
      <w:tr w:rsidR="001C1509" w:rsidRPr="00817CC8" w14:paraId="4F5A76F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4D0B5E3"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5DECC90" w14:textId="59DAE542" w:rsidR="001C1509" w:rsidRPr="00817CC8" w:rsidRDefault="00027E81" w:rsidP="00021A9D">
            <w:pPr>
              <w:spacing w:before="0" w:line="276" w:lineRule="auto"/>
              <w:jc w:val="left"/>
              <w:rPr>
                <w:rFonts w:eastAsia="Calibri" w:cs="Calibri"/>
                <w:sz w:val="16"/>
                <w:szCs w:val="16"/>
                <w:lang w:eastAsia="en-US"/>
              </w:rPr>
            </w:pPr>
            <w:r w:rsidRPr="00027E81">
              <w:rPr>
                <w:rFonts w:eastAsia="Calibri" w:cs="Calibri"/>
                <w:sz w:val="16"/>
                <w:szCs w:val="16"/>
                <w:lang w:eastAsia="en-US"/>
              </w:rPr>
              <w:t>http://sad.dga.cl/ipac20/ipac.jsp?session=15895YE885J68.6540109&amp;profile=cirh&amp;source=~!biblioteca&amp;view=subscriptionsummary&amp;uri=full=3100001~!6042~!2&amp;ri=1&amp;aspect=subtab13&amp;menu=search&amp;ipp=20&amp;spp=20&amp;staffonly=&amp;term=actualizacion+balance+hidrico+nacional&amp;index=.GW&amp;uindex=&amp;aspect=subtab13&amp;menu=search&amp;ri=1</w:t>
            </w:r>
          </w:p>
        </w:tc>
      </w:tr>
      <w:tr w:rsidR="001C1509" w:rsidRPr="00817CC8" w14:paraId="0B98EC7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C92ECF2" w14:textId="77777777" w:rsidR="001C1509" w:rsidRPr="00817CC8" w:rsidRDefault="001C1509" w:rsidP="00021A9D">
            <w:pPr>
              <w:spacing w:before="0" w:line="276" w:lineRule="auto"/>
              <w:jc w:val="center"/>
              <w:rPr>
                <w:rFonts w:eastAsia="Calibri" w:cs="Calibri"/>
                <w:b/>
                <w:bCs/>
                <w:sz w:val="16"/>
                <w:szCs w:val="16"/>
                <w:lang w:eastAsia="en-US"/>
              </w:rPr>
            </w:pPr>
          </w:p>
        </w:tc>
      </w:tr>
      <w:tr w:rsidR="001C1509" w:rsidRPr="00817CC8" w14:paraId="1E35C2B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B53275"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65D6B13" w14:textId="77777777" w:rsidR="001C1509" w:rsidRPr="00817CC8" w:rsidRDefault="001C1509" w:rsidP="00021A9D">
            <w:pPr>
              <w:spacing w:before="0" w:line="276" w:lineRule="auto"/>
              <w:jc w:val="center"/>
              <w:rPr>
                <w:rFonts w:eastAsia="Calibri" w:cs="Calibri"/>
                <w:b/>
                <w:sz w:val="16"/>
                <w:szCs w:val="16"/>
                <w:lang w:eastAsia="en-US"/>
              </w:rPr>
            </w:pPr>
            <w:r w:rsidRPr="00817CC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8E19710" w14:textId="77777777" w:rsidR="001C1509" w:rsidRPr="00817CC8" w:rsidRDefault="001C1509" w:rsidP="00021A9D">
            <w:pPr>
              <w:spacing w:before="0" w:line="276" w:lineRule="auto"/>
              <w:jc w:val="center"/>
              <w:rPr>
                <w:rFonts w:eastAsia="Calibri" w:cs="Calibri"/>
                <w:b/>
                <w:sz w:val="16"/>
                <w:szCs w:val="16"/>
                <w:lang w:eastAsia="en-US"/>
              </w:rPr>
            </w:pPr>
            <w:r w:rsidRPr="00817CC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16D0E83" w14:textId="77777777" w:rsidR="001C1509" w:rsidRPr="00817CC8" w:rsidRDefault="001C1509" w:rsidP="00021A9D">
            <w:pPr>
              <w:spacing w:before="0" w:line="276" w:lineRule="auto"/>
              <w:jc w:val="center"/>
              <w:rPr>
                <w:rFonts w:eastAsia="Calibri" w:cs="Calibri"/>
                <w:b/>
                <w:sz w:val="16"/>
                <w:szCs w:val="16"/>
                <w:lang w:eastAsia="en-US"/>
              </w:rPr>
            </w:pPr>
            <w:r w:rsidRPr="00817CC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FD29F4B" w14:textId="77777777" w:rsidR="001C1509" w:rsidRPr="00817CC8" w:rsidRDefault="001C1509" w:rsidP="00021A9D">
            <w:pPr>
              <w:spacing w:before="0" w:line="276" w:lineRule="auto"/>
              <w:jc w:val="center"/>
              <w:rPr>
                <w:rFonts w:eastAsia="Calibri" w:cs="Calibri"/>
                <w:b/>
                <w:sz w:val="16"/>
                <w:szCs w:val="16"/>
                <w:lang w:eastAsia="en-US"/>
              </w:rPr>
            </w:pPr>
            <w:r w:rsidRPr="00817CC8">
              <w:rPr>
                <w:rFonts w:eastAsia="Calibri" w:cs="Calibri"/>
                <w:b/>
                <w:sz w:val="16"/>
                <w:szCs w:val="16"/>
                <w:lang w:eastAsia="en-US"/>
              </w:rPr>
              <w:t>Cuenca(s)</w:t>
            </w:r>
          </w:p>
        </w:tc>
      </w:tr>
      <w:tr w:rsidR="001C1509" w:rsidRPr="00817CC8" w14:paraId="346B0434"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F7B7804" w14:textId="77777777" w:rsidR="001C1509" w:rsidRPr="00817CC8"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EB7F844" w14:textId="77777777" w:rsidR="001C1509" w:rsidRPr="00817CC8" w:rsidRDefault="001C1509" w:rsidP="00021A9D">
            <w:pPr>
              <w:spacing w:before="0" w:line="276" w:lineRule="auto"/>
              <w:jc w:val="center"/>
              <w:rPr>
                <w:rFonts w:eastAsia="Calibri" w:cs="Calibri"/>
                <w:sz w:val="16"/>
                <w:szCs w:val="16"/>
                <w:lang w:eastAsia="en-US"/>
              </w:rPr>
            </w:pPr>
            <w:r w:rsidRPr="00817CC8">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42BBEEC4" w14:textId="77777777" w:rsidR="001C1509" w:rsidRPr="00817CC8"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EC3B988" w14:textId="77777777" w:rsidR="001C1509" w:rsidRPr="00817CC8"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5B1788F" w14:textId="77777777" w:rsidR="001C1509" w:rsidRPr="00817CC8" w:rsidRDefault="001C1509" w:rsidP="00021A9D">
            <w:pPr>
              <w:spacing w:before="0" w:line="276" w:lineRule="auto"/>
              <w:jc w:val="center"/>
              <w:rPr>
                <w:rFonts w:eastAsia="Calibri" w:cs="Calibri"/>
                <w:sz w:val="16"/>
                <w:szCs w:val="16"/>
                <w:lang w:eastAsia="en-US"/>
              </w:rPr>
            </w:pPr>
          </w:p>
        </w:tc>
      </w:tr>
      <w:tr w:rsidR="001C1509" w:rsidRPr="00817CC8" w14:paraId="285C4B3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88D1B48" w14:textId="77777777" w:rsidR="001C1509" w:rsidRPr="00817CC8" w:rsidRDefault="001C1509" w:rsidP="00021A9D">
            <w:pPr>
              <w:spacing w:before="0" w:line="276" w:lineRule="auto"/>
              <w:jc w:val="center"/>
              <w:rPr>
                <w:rFonts w:eastAsia="Calibri" w:cs="Calibri"/>
                <w:b/>
                <w:bCs/>
                <w:sz w:val="16"/>
                <w:szCs w:val="16"/>
                <w:lang w:eastAsia="en-US"/>
              </w:rPr>
            </w:pPr>
          </w:p>
        </w:tc>
      </w:tr>
      <w:tr w:rsidR="001C1509" w:rsidRPr="00817CC8" w14:paraId="3827BB8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7BE16FA"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2847625"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EB55710"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DD9D0AF"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Cuenca(s)</w:t>
            </w:r>
          </w:p>
        </w:tc>
      </w:tr>
      <w:tr w:rsidR="001C1509" w:rsidRPr="00817CC8" w14:paraId="02BC3E04"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7528189" w14:textId="77777777" w:rsidR="001C1509" w:rsidRPr="00817CC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3404DE4" w14:textId="77777777" w:rsidR="001C1509" w:rsidRPr="00817CC8" w:rsidRDefault="001C1509" w:rsidP="00021A9D">
            <w:pPr>
              <w:spacing w:before="0" w:line="276" w:lineRule="auto"/>
              <w:jc w:val="center"/>
              <w:rPr>
                <w:rFonts w:eastAsia="Calibri" w:cs="Calibri"/>
                <w:sz w:val="16"/>
                <w:szCs w:val="16"/>
                <w:lang w:eastAsia="en-US"/>
              </w:rPr>
            </w:pPr>
            <w:r w:rsidRPr="00817CC8">
              <w:rPr>
                <w:rFonts w:eastAsia="Calibri" w:cs="Calibri"/>
                <w:sz w:val="16"/>
                <w:szCs w:val="16"/>
                <w:lang w:eastAsia="en-US"/>
              </w:rPr>
              <w:t>II, IV, RM, IX y XI</w:t>
            </w:r>
          </w:p>
        </w:tc>
        <w:tc>
          <w:tcPr>
            <w:tcW w:w="1791" w:type="dxa"/>
            <w:gridSpan w:val="2"/>
            <w:tcBorders>
              <w:top w:val="nil"/>
              <w:left w:val="nil"/>
              <w:bottom w:val="single" w:sz="4" w:space="0" w:color="auto"/>
              <w:right w:val="single" w:sz="4" w:space="0" w:color="auto"/>
            </w:tcBorders>
            <w:vAlign w:val="center"/>
          </w:tcPr>
          <w:p w14:paraId="34F91DF6" w14:textId="77777777" w:rsidR="001C1509" w:rsidRPr="00817CC8"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3FF430D" w14:textId="77777777" w:rsidR="001C1509" w:rsidRPr="00817CC8" w:rsidRDefault="001C1509" w:rsidP="00021A9D">
            <w:pPr>
              <w:spacing w:before="0" w:line="276" w:lineRule="auto"/>
              <w:jc w:val="center"/>
              <w:rPr>
                <w:rFonts w:eastAsia="Calibri" w:cs="Calibri"/>
                <w:sz w:val="16"/>
                <w:szCs w:val="16"/>
                <w:lang w:eastAsia="en-US"/>
              </w:rPr>
            </w:pPr>
            <w:r w:rsidRPr="00817CC8">
              <w:rPr>
                <w:rFonts w:eastAsia="Calibri" w:cs="Calibri"/>
                <w:sz w:val="16"/>
                <w:szCs w:val="16"/>
                <w:lang w:eastAsia="en-US"/>
              </w:rPr>
              <w:t>Loa, Choapa, Maipo, Imperial y Aysén.</w:t>
            </w:r>
          </w:p>
        </w:tc>
      </w:tr>
      <w:tr w:rsidR="001C1509" w:rsidRPr="00817CC8" w14:paraId="4955CC58"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AA3CF56" w14:textId="77777777" w:rsidR="001C1509" w:rsidRPr="00817CC8" w:rsidRDefault="001C1509" w:rsidP="00021A9D">
            <w:pPr>
              <w:spacing w:before="0" w:line="276" w:lineRule="auto"/>
              <w:jc w:val="center"/>
              <w:rPr>
                <w:rFonts w:eastAsia="Calibri" w:cs="Calibri"/>
                <w:b/>
                <w:bCs/>
                <w:sz w:val="16"/>
                <w:szCs w:val="16"/>
                <w:lang w:eastAsia="en-US"/>
              </w:rPr>
            </w:pPr>
          </w:p>
        </w:tc>
      </w:tr>
      <w:tr w:rsidR="001C1509" w:rsidRPr="00817CC8" w14:paraId="42335DD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B8D1BFB" w14:textId="77777777" w:rsidR="001C1509" w:rsidRPr="00817CC8" w:rsidRDefault="001C1509" w:rsidP="00021A9D">
            <w:pPr>
              <w:spacing w:before="0" w:line="276" w:lineRule="auto"/>
              <w:jc w:val="left"/>
              <w:rPr>
                <w:rFonts w:eastAsia="Calibri" w:cs="Calibri"/>
                <w:b/>
                <w:bCs/>
                <w:sz w:val="16"/>
                <w:szCs w:val="16"/>
                <w:lang w:eastAsia="en-US"/>
              </w:rPr>
            </w:pPr>
            <w:r w:rsidRPr="00817CC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F775CCC"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12FFE9C"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947944B"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A10D120"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 xml:space="preserve">Caracterización de la cuenca </w:t>
            </w:r>
          </w:p>
        </w:tc>
      </w:tr>
      <w:tr w:rsidR="001C1509" w:rsidRPr="00817CC8" w14:paraId="72C9196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7A4CBB0" w14:textId="77777777" w:rsidR="001C1509" w:rsidRPr="00817CC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8270811" w14:textId="77777777" w:rsidR="001C1509" w:rsidRPr="00817CC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C6D2195" w14:textId="77777777" w:rsidR="001C1509" w:rsidRPr="00817CC8" w:rsidRDefault="001C1509" w:rsidP="00021A9D">
            <w:pPr>
              <w:spacing w:before="0" w:line="276" w:lineRule="auto"/>
              <w:jc w:val="center"/>
              <w:rPr>
                <w:rFonts w:eastAsia="Calibri" w:cs="Calibri"/>
                <w:sz w:val="16"/>
                <w:szCs w:val="16"/>
                <w:lang w:eastAsia="en-US"/>
              </w:rPr>
            </w:pPr>
            <w:r w:rsidRPr="00817CC8">
              <w:rPr>
                <w:rFonts w:eastAsia="Calibri" w:cs="Calibri"/>
                <w:sz w:val="16"/>
                <w:szCs w:val="16"/>
                <w:lang w:eastAsia="en-US"/>
              </w:rPr>
              <w:t>●</w:t>
            </w:r>
          </w:p>
        </w:tc>
        <w:tc>
          <w:tcPr>
            <w:tcW w:w="2045" w:type="dxa"/>
            <w:gridSpan w:val="2"/>
            <w:tcBorders>
              <w:top w:val="nil"/>
              <w:left w:val="nil"/>
              <w:bottom w:val="single" w:sz="4" w:space="0" w:color="auto"/>
              <w:right w:val="single" w:sz="4" w:space="0" w:color="auto"/>
            </w:tcBorders>
            <w:vAlign w:val="center"/>
            <w:hideMark/>
          </w:tcPr>
          <w:p w14:paraId="71AE2DD0" w14:textId="77777777" w:rsidR="001C1509" w:rsidRPr="00817CC8"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22078DA" w14:textId="77777777" w:rsidR="001C1509" w:rsidRPr="00817CC8" w:rsidRDefault="001C1509" w:rsidP="00021A9D">
            <w:pPr>
              <w:spacing w:before="0" w:line="276" w:lineRule="auto"/>
              <w:jc w:val="left"/>
              <w:rPr>
                <w:rFonts w:eastAsia="Calibri" w:cs="Calibri"/>
                <w:sz w:val="16"/>
                <w:szCs w:val="16"/>
                <w:lang w:eastAsia="en-US"/>
              </w:rPr>
            </w:pPr>
            <w:r w:rsidRPr="00817CC8">
              <w:rPr>
                <w:rFonts w:eastAsia="Calibri" w:cs="Calibri"/>
                <w:sz w:val="16"/>
                <w:szCs w:val="16"/>
                <w:lang w:eastAsia="en-US"/>
              </w:rPr>
              <w:t> </w:t>
            </w:r>
          </w:p>
        </w:tc>
      </w:tr>
      <w:tr w:rsidR="001C1509" w:rsidRPr="00817CC8" w14:paraId="19AF235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7E1BA27" w14:textId="77777777" w:rsidR="001C1509" w:rsidRPr="00817CC8" w:rsidRDefault="001C1509" w:rsidP="00021A9D">
            <w:pPr>
              <w:spacing w:before="0" w:line="276" w:lineRule="auto"/>
              <w:jc w:val="center"/>
              <w:rPr>
                <w:rFonts w:eastAsia="Calibri" w:cs="Calibri"/>
                <w:b/>
                <w:bCs/>
                <w:sz w:val="16"/>
                <w:szCs w:val="16"/>
                <w:lang w:eastAsia="en-US"/>
              </w:rPr>
            </w:pPr>
          </w:p>
        </w:tc>
      </w:tr>
      <w:tr w:rsidR="001C1509" w:rsidRPr="00817CC8" w14:paraId="5D38141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EEB8AC8"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OBJETIVO(S) DE LA INFORMACIÓN</w:t>
            </w:r>
          </w:p>
        </w:tc>
      </w:tr>
      <w:tr w:rsidR="001C1509" w:rsidRPr="00817CC8" w14:paraId="041BB55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B68874F" w14:textId="77777777" w:rsidR="001C1509" w:rsidRPr="00817CC8" w:rsidRDefault="001C1509" w:rsidP="00021A9D">
            <w:pPr>
              <w:spacing w:before="0" w:line="276" w:lineRule="auto"/>
              <w:rPr>
                <w:sz w:val="16"/>
                <w:szCs w:val="16"/>
                <w:lang w:eastAsia="es-CL"/>
              </w:rPr>
            </w:pPr>
            <w:r w:rsidRPr="00817CC8">
              <w:rPr>
                <w:sz w:val="16"/>
                <w:szCs w:val="16"/>
                <w:lang w:eastAsia="es-CL"/>
              </w:rPr>
              <w:t>Definir una metodología para la actualización del balance hídrico a nivel nacional, considerando el tipo, calidad y extensión de los datos existentes. Se incluye, además, a través de un análisis de sensibilidad sobre las componentes del balance hídrico, el efecto del cambio climático. Todo lo anterior aplicado a cinco cuencas piloto de las distintas macrozonas, definidas por el Atlas del Agua (DGA, 2016): Loa, Choapa, Maipo, Imperial y Aysén.</w:t>
            </w:r>
          </w:p>
        </w:tc>
      </w:tr>
      <w:tr w:rsidR="001C1509" w:rsidRPr="00817CC8" w14:paraId="6631594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607D98A" w14:textId="77777777" w:rsidR="001C1509" w:rsidRPr="00817CC8" w:rsidRDefault="001C1509" w:rsidP="00021A9D">
            <w:pPr>
              <w:spacing w:before="0" w:line="276" w:lineRule="auto"/>
              <w:jc w:val="center"/>
              <w:rPr>
                <w:rFonts w:eastAsia="Calibri" w:cs="Calibri"/>
                <w:b/>
                <w:bCs/>
                <w:sz w:val="16"/>
                <w:szCs w:val="16"/>
                <w:lang w:eastAsia="en-US"/>
              </w:rPr>
            </w:pPr>
            <w:r w:rsidRPr="00817CC8">
              <w:rPr>
                <w:rFonts w:eastAsia="Calibri" w:cs="Calibri"/>
                <w:b/>
                <w:bCs/>
                <w:sz w:val="16"/>
                <w:szCs w:val="16"/>
                <w:lang w:eastAsia="en-US"/>
              </w:rPr>
              <w:t>RESULTADOS DE INTERÉS</w:t>
            </w:r>
          </w:p>
        </w:tc>
      </w:tr>
      <w:tr w:rsidR="001C1509" w:rsidRPr="004F2397" w14:paraId="0900448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E3BB478"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Con el fin de cuantificar adecuadamente el balance hídrico, según criterios definidos por el taller de expertos, se propone la utilización del modelo VIC (Variable Infiltration Capacity), el cual corresponde a un modelo grillado que utiliza inputs meteorológicos distribuidos en cada cuenca donde se estima el balance, con el objetivo de obtener de manera distribuida en el espacio las principales variables asociadas al balance hídrico.</w:t>
            </w:r>
          </w:p>
          <w:p w14:paraId="23871CBD"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La metodología propuesta considera los siguentes pasos:</w:t>
            </w:r>
          </w:p>
          <w:p w14:paraId="11663A88" w14:textId="77777777" w:rsidR="001C1509" w:rsidRPr="004F2397" w:rsidRDefault="001C1509" w:rsidP="00021A9D">
            <w:pPr>
              <w:spacing w:before="0" w:line="276" w:lineRule="auto"/>
              <w:contextualSpacing/>
              <w:rPr>
                <w:rFonts w:eastAsia="Calibri" w:cs="Calibri"/>
                <w:b/>
                <w:bCs/>
                <w:sz w:val="16"/>
                <w:szCs w:val="16"/>
                <w:lang w:eastAsia="en-US"/>
              </w:rPr>
            </w:pPr>
            <w:r w:rsidRPr="004F2397">
              <w:rPr>
                <w:rFonts w:eastAsia="Calibri" w:cs="Calibri"/>
                <w:b/>
                <w:bCs/>
                <w:sz w:val="16"/>
                <w:szCs w:val="16"/>
                <w:lang w:eastAsia="en-US"/>
              </w:rPr>
              <w:t>1. CARACTERIZACIÓN DE LA CUENCA</w:t>
            </w:r>
          </w:p>
          <w:p w14:paraId="19E02BE8"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-Caracterización geológica, morfológica e hidrológica de la cuenca identificando los procesos hidrológicos más relevantes.</w:t>
            </w:r>
          </w:p>
          <w:p w14:paraId="4801151C"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-Identificar y definir las características geomorfológicas y cobertura vegetal, de cada unidad de respuesta hidrológica, URH, de la cuenca a modelar.</w:t>
            </w:r>
          </w:p>
          <w:p w14:paraId="6C93A4FE" w14:textId="77777777" w:rsidR="001C1509" w:rsidRPr="004F2397" w:rsidRDefault="001C1509" w:rsidP="00021A9D">
            <w:pPr>
              <w:spacing w:before="0" w:line="276" w:lineRule="auto"/>
              <w:contextualSpacing/>
              <w:rPr>
                <w:rFonts w:eastAsia="Calibri" w:cs="Calibri"/>
                <w:b/>
                <w:bCs/>
                <w:sz w:val="16"/>
                <w:szCs w:val="16"/>
                <w:lang w:eastAsia="en-US"/>
              </w:rPr>
            </w:pPr>
            <w:r w:rsidRPr="004F2397">
              <w:rPr>
                <w:rFonts w:eastAsia="Calibri" w:cs="Calibri"/>
                <w:b/>
                <w:bCs/>
                <w:sz w:val="16"/>
                <w:szCs w:val="16"/>
                <w:lang w:eastAsia="en-US"/>
              </w:rPr>
              <w:t>2. ESTIMACIÓN DE FORZANTES METEOROLÓGICAS</w:t>
            </w:r>
          </w:p>
          <w:p w14:paraId="772D8B99"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 Estimación de series temporales de las forzantes meteorológicas que se utilizarán como entrada al modelo hidrológico.</w:t>
            </w:r>
          </w:p>
          <w:p w14:paraId="29515901" w14:textId="77777777" w:rsidR="001C1509" w:rsidRPr="004F2397" w:rsidRDefault="001C1509" w:rsidP="00021A9D">
            <w:pPr>
              <w:spacing w:before="0" w:line="276" w:lineRule="auto"/>
              <w:contextualSpacing/>
              <w:rPr>
                <w:rFonts w:eastAsia="Calibri" w:cs="Calibri"/>
                <w:b/>
                <w:bCs/>
                <w:sz w:val="16"/>
                <w:szCs w:val="16"/>
                <w:lang w:eastAsia="en-US"/>
              </w:rPr>
            </w:pPr>
            <w:r w:rsidRPr="004F2397">
              <w:rPr>
                <w:rFonts w:eastAsia="Calibri" w:cs="Calibri"/>
                <w:b/>
                <w:bCs/>
                <w:sz w:val="16"/>
                <w:szCs w:val="16"/>
                <w:lang w:eastAsia="en-US"/>
              </w:rPr>
              <w:t>3. MODELACIÓN HIDROLÓGICA</w:t>
            </w:r>
          </w:p>
          <w:p w14:paraId="30D04EE9"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-Calibrar el modelo hidrológico VIC en las cuencas que se encuentren en régimen natural y que tengan control fluviométrico.</w:t>
            </w:r>
          </w:p>
          <w:p w14:paraId="4270086D"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-En cuencas intervenidas que posean control fluviométrico, es necesario estimar las principales extracciones consuntivas superficiales.</w:t>
            </w:r>
          </w:p>
          <w:p w14:paraId="5F0017E2"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-Modelar, en el período 1985-2015, cada una de las cuencas hidrográficas de una macrozona asignando los parámetros en cada URH, de acuerdo a las características de éstas y a los valores calibrados en URHs hidrológicamente similares. El orden de modelación es desde aguas arriba hacia aguas abajo.</w:t>
            </w:r>
          </w:p>
          <w:p w14:paraId="21A13496"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-Del modelo hidrológico VIC se extraen las principales variables de flujo y almacenamiento en series temporales diarias. Para analizar la congruencia de los resultados, estos se contrastan a escala diaria y mensual con las estimaciones mencionadas en el punto 4 y con registros fluviométricos respectivamente.</w:t>
            </w:r>
          </w:p>
          <w:p w14:paraId="406B1F28" w14:textId="77777777" w:rsidR="001C1509" w:rsidRPr="004F2397" w:rsidRDefault="001C1509" w:rsidP="00021A9D">
            <w:pPr>
              <w:spacing w:before="0" w:line="276" w:lineRule="auto"/>
              <w:contextualSpacing/>
              <w:rPr>
                <w:rFonts w:eastAsia="Calibri" w:cs="Calibri"/>
                <w:b/>
                <w:bCs/>
                <w:sz w:val="16"/>
                <w:szCs w:val="16"/>
                <w:lang w:eastAsia="en-US"/>
              </w:rPr>
            </w:pPr>
            <w:r w:rsidRPr="004F2397">
              <w:rPr>
                <w:rFonts w:eastAsia="Calibri" w:cs="Calibri"/>
                <w:b/>
                <w:bCs/>
                <w:sz w:val="16"/>
                <w:szCs w:val="16"/>
                <w:lang w:eastAsia="en-US"/>
              </w:rPr>
              <w:t>4. ESTIMACIONES DE VALIDACIÓN</w:t>
            </w:r>
          </w:p>
          <w:p w14:paraId="68971201"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-Estimar, a escala diaria, las series temporales de cobertura de nieve y de evapotranspiración que servirán de base para validar la representación de los procesos físicos asociados a la acumulación y derretimiento de nieve, así como los flujos verticales de salida respectivamente, como recarga de agua subterránea.</w:t>
            </w:r>
          </w:p>
          <w:p w14:paraId="069A8D5A"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-Comparar las salidas del modelo hidrológico con los flujos verticales y variables de estado de las cuencas, con las estimaciones realizadas por otras metodologías y fuentes de información.</w:t>
            </w:r>
          </w:p>
          <w:p w14:paraId="722D7921"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 xml:space="preserve">-En el caso de los flujos de recarga de acuífero, se comparan las metodologías de 1) Curva de recesión en base a Rorabaugh (1964) (Método RORA), y 2) método del escurrimiento promedio mínimo mensual (MoMLR), según Wundt (1958). </w:t>
            </w:r>
          </w:p>
          <w:p w14:paraId="558CD31C" w14:textId="77777777" w:rsidR="001C1509" w:rsidRPr="004F2397" w:rsidRDefault="001C1509" w:rsidP="00021A9D">
            <w:pPr>
              <w:spacing w:before="0" w:line="276" w:lineRule="auto"/>
              <w:contextualSpacing/>
              <w:rPr>
                <w:rFonts w:eastAsia="Calibri" w:cs="Calibri"/>
                <w:b/>
                <w:bCs/>
                <w:sz w:val="16"/>
                <w:szCs w:val="16"/>
                <w:lang w:eastAsia="en-US"/>
              </w:rPr>
            </w:pPr>
            <w:r w:rsidRPr="004F2397">
              <w:rPr>
                <w:rFonts w:eastAsia="Calibri" w:cs="Calibri"/>
                <w:b/>
                <w:bCs/>
                <w:sz w:val="16"/>
                <w:szCs w:val="16"/>
                <w:lang w:eastAsia="en-US"/>
              </w:rPr>
              <w:t>5. VARIABILIDAD CLIMÁTICA</w:t>
            </w:r>
          </w:p>
          <w:p w14:paraId="168BB736" w14:textId="77777777" w:rsidR="001C1509" w:rsidRPr="004F2397" w:rsidRDefault="001C1509" w:rsidP="00021A9D">
            <w:pPr>
              <w:spacing w:before="0" w:line="276" w:lineRule="auto"/>
              <w:contextualSpacing/>
              <w:rPr>
                <w:rFonts w:eastAsia="Calibri" w:cs="Calibri"/>
                <w:sz w:val="16"/>
                <w:szCs w:val="16"/>
                <w:lang w:eastAsia="en-US"/>
              </w:rPr>
            </w:pPr>
            <w:r w:rsidRPr="004F2397">
              <w:rPr>
                <w:rFonts w:eastAsia="Calibri" w:cs="Calibri"/>
                <w:sz w:val="16"/>
                <w:szCs w:val="16"/>
                <w:lang w:eastAsia="en-US"/>
              </w:rPr>
              <w:t>Para evaluar los potenciales efectos del cambio climático, utilizando variaciones de precipitación y temperatura que proyecten en el escenario RCP8.5, en el periodo (2030-2060), para la zona en estudio, los modelos climáticos globales seleccionados: CCSM4, CSIRO-MK3.6, MIROC-ESM e IPSL-CM5A-LR. En base al análisis de variación climatológica, se busca modelar las variables hidrológicas de interés utilizando las nuevas forzantes meteorológicas, con el fin de estimar el impacto del cambio climático en dichas variables.</w:t>
            </w:r>
          </w:p>
        </w:tc>
      </w:tr>
    </w:tbl>
    <w:p w14:paraId="6A517B1B" w14:textId="77777777" w:rsidR="001C1509" w:rsidRPr="004F2397" w:rsidRDefault="001C1509" w:rsidP="001C1509">
      <w:pPr>
        <w:spacing w:before="0" w:line="240" w:lineRule="auto"/>
        <w:jc w:val="left"/>
      </w:pPr>
      <w:r w:rsidRPr="004F2397">
        <w:br w:type="page"/>
      </w:r>
    </w:p>
    <w:p w14:paraId="52EC9E03" w14:textId="079CB4CD" w:rsidR="001C1509" w:rsidRPr="004F2397" w:rsidRDefault="0092521E" w:rsidP="001C1509">
      <w:pPr>
        <w:pStyle w:val="Ttulo3"/>
        <w:rPr>
          <w:lang w:val="en-GB"/>
        </w:rPr>
      </w:pPr>
      <w:bookmarkStart w:id="115" w:name="_Toc57304549"/>
      <w:bookmarkStart w:id="116" w:name="_Toc70539147"/>
      <w:r>
        <w:rPr>
          <w:lang w:val="en-GB"/>
        </w:rPr>
        <w:t>N4</w:t>
      </w:r>
      <w:r w:rsidR="00765983">
        <w:rPr>
          <w:lang w:val="en-GB"/>
        </w:rPr>
        <w:t>8</w:t>
      </w:r>
      <w:r>
        <w:rPr>
          <w:lang w:val="en-GB"/>
        </w:rPr>
        <w:t xml:space="preserve">, </w:t>
      </w:r>
      <w:r w:rsidR="001C1509" w:rsidRPr="004F2397">
        <w:rPr>
          <w:lang w:val="en-GB"/>
        </w:rPr>
        <w:t>Climatic regionalization of continental Chile (2016).</w:t>
      </w:r>
      <w:bookmarkEnd w:id="115"/>
      <w:bookmarkEnd w:id="11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2737EB" w14:paraId="3202FC3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A76C5CF" w14:textId="77777777" w:rsidR="001C1509" w:rsidRPr="004F2397" w:rsidRDefault="001C1509" w:rsidP="00021A9D">
            <w:pPr>
              <w:spacing w:before="0" w:line="276" w:lineRule="auto"/>
              <w:jc w:val="left"/>
              <w:rPr>
                <w:rFonts w:eastAsia="Calibri" w:cs="Calibri"/>
                <w:b/>
                <w:bCs/>
                <w:sz w:val="16"/>
                <w:szCs w:val="18"/>
                <w:lang w:eastAsia="en-US"/>
              </w:rPr>
            </w:pPr>
            <w:r w:rsidRPr="004F2397">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98F858C" w14:textId="77777777" w:rsidR="001C1509" w:rsidRPr="002737EB" w:rsidRDefault="001C1509" w:rsidP="00021A9D">
            <w:pPr>
              <w:spacing w:before="0" w:line="276" w:lineRule="auto"/>
              <w:jc w:val="left"/>
              <w:rPr>
                <w:rFonts w:eastAsia="Calibri" w:cs="Calibri"/>
                <w:sz w:val="16"/>
                <w:szCs w:val="18"/>
                <w:lang w:eastAsia="en-US"/>
              </w:rPr>
            </w:pPr>
            <w:r w:rsidRPr="004F2397">
              <w:rPr>
                <w:rFonts w:eastAsia="Calibri" w:cs="Calibri"/>
                <w:sz w:val="16"/>
                <w:szCs w:val="18"/>
                <w:lang w:eastAsia="en-US"/>
              </w:rPr>
              <w:t>Paper</w:t>
            </w:r>
          </w:p>
        </w:tc>
      </w:tr>
      <w:tr w:rsidR="001C1509" w:rsidRPr="008210C0" w14:paraId="19143FC4"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7919D5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684E25FD" w14:textId="77777777" w:rsidR="001C1509" w:rsidRPr="00AF582A" w:rsidRDefault="001C1509" w:rsidP="00021A9D">
            <w:pPr>
              <w:spacing w:before="0" w:line="276" w:lineRule="auto"/>
              <w:jc w:val="left"/>
              <w:rPr>
                <w:rFonts w:eastAsia="Calibri" w:cs="Calibri"/>
                <w:sz w:val="16"/>
                <w:szCs w:val="18"/>
                <w:lang w:val="en-GB" w:eastAsia="en-US"/>
              </w:rPr>
            </w:pPr>
            <w:r w:rsidRPr="00AF582A">
              <w:rPr>
                <w:rFonts w:eastAsia="Calibri" w:cs="Calibri"/>
                <w:sz w:val="16"/>
                <w:szCs w:val="18"/>
                <w:lang w:val="en-GB" w:eastAsia="en-US"/>
              </w:rPr>
              <w:t>Climatic regionalisation of continental Chile</w:t>
            </w:r>
          </w:p>
        </w:tc>
      </w:tr>
      <w:tr w:rsidR="001C1509" w:rsidRPr="002737EB" w14:paraId="7BDA512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8DF086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F52858D" w14:textId="77777777" w:rsidR="001C1509" w:rsidRPr="002737EB" w:rsidRDefault="001C1509" w:rsidP="00021A9D">
            <w:pPr>
              <w:spacing w:before="0" w:line="276" w:lineRule="auto"/>
              <w:jc w:val="left"/>
              <w:rPr>
                <w:rFonts w:eastAsia="Calibri" w:cs="Calibri"/>
                <w:sz w:val="16"/>
                <w:szCs w:val="18"/>
                <w:lang w:eastAsia="en-US"/>
              </w:rPr>
            </w:pPr>
            <w:r w:rsidRPr="00484851">
              <w:rPr>
                <w:rFonts w:eastAsia="Calibri" w:cs="Calibri"/>
                <w:sz w:val="16"/>
                <w:szCs w:val="18"/>
                <w:lang w:eastAsia="en-US"/>
              </w:rPr>
              <w:t>201</w:t>
            </w:r>
            <w:r>
              <w:rPr>
                <w:rFonts w:eastAsia="Calibri" w:cs="Calibri"/>
                <w:sz w:val="16"/>
                <w:szCs w:val="18"/>
                <w:lang w:eastAsia="en-US"/>
              </w:rPr>
              <w:t>6</w:t>
            </w:r>
          </w:p>
        </w:tc>
      </w:tr>
      <w:tr w:rsidR="001C1509" w:rsidRPr="002737EB" w14:paraId="1E58457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1684AB2"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19063627"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Journal of Maps</w:t>
            </w:r>
          </w:p>
        </w:tc>
      </w:tr>
      <w:tr w:rsidR="001C1509" w:rsidRPr="002737EB" w14:paraId="443EAD3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B6CEC23"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5CABC202"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 xml:space="preserve">Sarricolea, P. Herrera-Ossandon, M.J., Meseguer-Ruiz, O. </w:t>
            </w:r>
          </w:p>
        </w:tc>
      </w:tr>
      <w:tr w:rsidR="001C1509" w:rsidRPr="002737EB" w14:paraId="69BB98B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388767E"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1536933F" w14:textId="77777777" w:rsidR="001C1509" w:rsidRPr="002737EB" w:rsidRDefault="001C1509" w:rsidP="00021A9D">
            <w:pPr>
              <w:spacing w:before="0" w:line="276" w:lineRule="auto"/>
              <w:jc w:val="left"/>
              <w:rPr>
                <w:rFonts w:eastAsia="Calibri" w:cs="Calibri"/>
                <w:sz w:val="16"/>
                <w:szCs w:val="18"/>
                <w:lang w:eastAsia="en-US"/>
              </w:rPr>
            </w:pPr>
            <w:r w:rsidRPr="001B770D">
              <w:rPr>
                <w:rFonts w:eastAsia="Calibri" w:cs="Calibri"/>
                <w:sz w:val="16"/>
                <w:szCs w:val="18"/>
                <w:lang w:eastAsia="en-US"/>
              </w:rPr>
              <w:t>http://dx.doi.org/10.1080/17445647.2016.1259592</w:t>
            </w:r>
          </w:p>
        </w:tc>
      </w:tr>
      <w:tr w:rsidR="001C1509" w:rsidRPr="002737EB" w14:paraId="4851426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CDDE970"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54CCFA3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6E6082"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579404E"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27A4CB87"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820AFB0"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900F53E"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38DAC53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6A77CF3"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72714ADE"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791" w:type="dxa"/>
            <w:gridSpan w:val="2"/>
            <w:tcBorders>
              <w:top w:val="nil"/>
              <w:left w:val="nil"/>
              <w:bottom w:val="single" w:sz="4" w:space="0" w:color="auto"/>
              <w:right w:val="single" w:sz="4" w:space="0" w:color="auto"/>
            </w:tcBorders>
            <w:vAlign w:val="center"/>
          </w:tcPr>
          <w:p w14:paraId="7F52299F" w14:textId="77777777" w:rsidR="001C1509" w:rsidRPr="002737EB" w:rsidRDefault="001C1509"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E13A616" w14:textId="77777777" w:rsidR="001C1509" w:rsidRPr="002737EB"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2D74E12"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4D320091"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BCD4738"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3A6EEB4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24C909F"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1E54E45A"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39C91A33"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2FEF7A2"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7C5887C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C44CC26"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0658A0FB" w14:textId="77777777" w:rsidR="001C1509" w:rsidRPr="002737EB" w:rsidRDefault="001C1509" w:rsidP="00021A9D">
            <w:pPr>
              <w:spacing w:before="0" w:line="276" w:lineRule="auto"/>
              <w:jc w:val="center"/>
              <w:rPr>
                <w:rFonts w:eastAsia="Calibri" w:cs="Calibri"/>
                <w:sz w:val="16"/>
                <w:szCs w:val="18"/>
                <w:lang w:eastAsia="en-US"/>
              </w:rPr>
            </w:pPr>
            <w:r>
              <w:rPr>
                <w:rFonts w:eastAsia="Calibri" w:cs="Calibri"/>
                <w:sz w:val="16"/>
                <w:szCs w:val="18"/>
                <w:lang w:eastAsia="en-US"/>
              </w:rPr>
              <w:t>Todas</w:t>
            </w:r>
          </w:p>
        </w:tc>
        <w:tc>
          <w:tcPr>
            <w:tcW w:w="1791" w:type="dxa"/>
            <w:gridSpan w:val="2"/>
            <w:tcBorders>
              <w:top w:val="nil"/>
              <w:left w:val="nil"/>
              <w:bottom w:val="single" w:sz="4" w:space="0" w:color="auto"/>
              <w:right w:val="single" w:sz="4" w:space="0" w:color="auto"/>
            </w:tcBorders>
            <w:vAlign w:val="center"/>
          </w:tcPr>
          <w:p w14:paraId="11246220"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BD52E28"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0425123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B5DAF90"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38843B2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39696E"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3E8E6E70"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92F917B"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0ED10D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1AD1827"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1C1509" w:rsidRPr="002737EB" w14:paraId="7443E1E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3DF113A"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FA4BCC7"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4DEB0EE9" w14:textId="77777777" w:rsidR="001C1509" w:rsidRPr="002737EB"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4DA7DAB5" w14:textId="77777777" w:rsidR="001C1509" w:rsidRPr="002737EB"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3B7E3855"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50A8181D"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B3E50A1"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54AFA89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BB1F277"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1C1509" w:rsidRPr="00C237EF" w14:paraId="59BC22E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1E31E70" w14:textId="77777777" w:rsidR="001C1509" w:rsidRDefault="001C1509" w:rsidP="00021A9D">
            <w:pPr>
              <w:spacing w:before="0" w:line="276" w:lineRule="auto"/>
              <w:rPr>
                <w:sz w:val="16"/>
                <w:szCs w:val="16"/>
                <w:lang w:val="es-ES" w:eastAsia="es-CL"/>
              </w:rPr>
            </w:pPr>
            <w:r>
              <w:rPr>
                <w:sz w:val="16"/>
                <w:szCs w:val="16"/>
                <w:lang w:val="es-ES" w:eastAsia="es-CL"/>
              </w:rPr>
              <w:t xml:space="preserve">Actualizar </w:t>
            </w:r>
            <w:r w:rsidRPr="00C237EF">
              <w:rPr>
                <w:sz w:val="16"/>
                <w:szCs w:val="16"/>
                <w:lang w:val="es-ES" w:eastAsia="es-CL"/>
              </w:rPr>
              <w:t xml:space="preserve">la </w:t>
            </w:r>
            <w:r>
              <w:rPr>
                <w:sz w:val="16"/>
                <w:szCs w:val="16"/>
                <w:lang w:val="es-ES" w:eastAsia="es-CL"/>
              </w:rPr>
              <w:t xml:space="preserve">clasificación climática de Köppen-Geiger para Chile continental. </w:t>
            </w:r>
          </w:p>
          <w:p w14:paraId="3113A560" w14:textId="77777777" w:rsidR="001C1509" w:rsidRPr="00C237EF" w:rsidRDefault="001C1509" w:rsidP="00021A9D">
            <w:pPr>
              <w:spacing w:before="0" w:line="276" w:lineRule="auto"/>
              <w:rPr>
                <w:sz w:val="16"/>
                <w:szCs w:val="16"/>
                <w:lang w:val="es-ES" w:eastAsia="es-CL"/>
              </w:rPr>
            </w:pPr>
          </w:p>
        </w:tc>
      </w:tr>
      <w:tr w:rsidR="001C1509" w:rsidRPr="002737EB" w14:paraId="5F41FC4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194A9C7"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1C1509" w:rsidRPr="006C22E2" w14:paraId="2CBF246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178FAFB" w14:textId="55549AA2" w:rsidR="001C1509" w:rsidRPr="006C22E2" w:rsidRDefault="001C1509" w:rsidP="00D93008">
            <w:pPr>
              <w:pStyle w:val="Prrafodelista"/>
              <w:numPr>
                <w:ilvl w:val="0"/>
                <w:numId w:val="19"/>
              </w:numPr>
              <w:spacing w:before="0" w:line="276" w:lineRule="auto"/>
              <w:rPr>
                <w:rFonts w:cs="Calibri"/>
                <w:sz w:val="16"/>
                <w:szCs w:val="18"/>
              </w:rPr>
            </w:pPr>
            <w:r w:rsidRPr="006C22E2">
              <w:rPr>
                <w:rFonts w:cs="Calibri"/>
                <w:sz w:val="16"/>
                <w:szCs w:val="18"/>
              </w:rPr>
              <w:t>Los climas en Chile son escencialm</w:t>
            </w:r>
            <w:r w:rsidR="00027E81" w:rsidRPr="006C22E2">
              <w:rPr>
                <w:rFonts w:cs="Calibri"/>
                <w:sz w:val="16"/>
                <w:szCs w:val="18"/>
              </w:rPr>
              <w:t>e</w:t>
            </w:r>
            <w:r w:rsidRPr="006C22E2">
              <w:rPr>
                <w:rFonts w:cs="Calibri"/>
                <w:sz w:val="16"/>
                <w:szCs w:val="18"/>
              </w:rPr>
              <w:t xml:space="preserve">tne Aridos (B), templados (C) y polares €. Los climas predominantes son tundra por altura (ET) y mediterráneo (Cs). </w:t>
            </w:r>
          </w:p>
          <w:p w14:paraId="19411CF8" w14:textId="77777777" w:rsidR="001C1509" w:rsidRPr="006C22E2" w:rsidRDefault="001C1509" w:rsidP="00D93008">
            <w:pPr>
              <w:pStyle w:val="Prrafodelista"/>
              <w:numPr>
                <w:ilvl w:val="0"/>
                <w:numId w:val="19"/>
              </w:numPr>
              <w:spacing w:before="0" w:line="276" w:lineRule="auto"/>
              <w:rPr>
                <w:rFonts w:cs="Calibri"/>
                <w:sz w:val="16"/>
                <w:szCs w:val="18"/>
              </w:rPr>
            </w:pPr>
            <w:r w:rsidRPr="006C22E2">
              <w:rPr>
                <w:rFonts w:cs="Calibri"/>
                <w:sz w:val="16"/>
                <w:szCs w:val="18"/>
              </w:rPr>
              <w:t>Respecto a la latitud, los climas del norte de Chile son áridos debido al desierto de Atacama, y los del sur de Chile son templados, en un rango que contempla mediterráneo a marino de la costa oeste.</w:t>
            </w:r>
          </w:p>
          <w:p w14:paraId="720108E5" w14:textId="77777777" w:rsidR="001C1509" w:rsidRPr="006C22E2" w:rsidRDefault="001C1509" w:rsidP="00D93008">
            <w:pPr>
              <w:pStyle w:val="Prrafodelista"/>
              <w:numPr>
                <w:ilvl w:val="0"/>
                <w:numId w:val="19"/>
              </w:numPr>
              <w:spacing w:before="0" w:line="276" w:lineRule="auto"/>
              <w:rPr>
                <w:rFonts w:cs="Calibri"/>
                <w:sz w:val="16"/>
                <w:szCs w:val="18"/>
              </w:rPr>
            </w:pPr>
            <w:r w:rsidRPr="006C22E2">
              <w:rPr>
                <w:rFonts w:cs="Calibri"/>
                <w:sz w:val="16"/>
                <w:szCs w:val="18"/>
              </w:rPr>
              <w:t>Se entrega un mapa vectorial con la nueva clasificación.</w:t>
            </w:r>
          </w:p>
        </w:tc>
      </w:tr>
    </w:tbl>
    <w:p w14:paraId="3BE35DC1" w14:textId="77777777" w:rsidR="001C1509" w:rsidRPr="006C22E2" w:rsidRDefault="001C1509" w:rsidP="001C1509"/>
    <w:p w14:paraId="1C9077A7" w14:textId="77777777" w:rsidR="001C1509" w:rsidRPr="006C22E2" w:rsidRDefault="001C1509" w:rsidP="001C1509">
      <w:r w:rsidRPr="006C22E2">
        <w:br w:type="page"/>
      </w:r>
    </w:p>
    <w:p w14:paraId="6D4B0088" w14:textId="5495FD0C" w:rsidR="001C1509" w:rsidRPr="006C22E2" w:rsidRDefault="0092521E" w:rsidP="001C1509">
      <w:pPr>
        <w:pStyle w:val="Ttulo3"/>
      </w:pPr>
      <w:bookmarkStart w:id="117" w:name="_Toc57304550"/>
      <w:bookmarkStart w:id="118" w:name="_Toc70539148"/>
      <w:r>
        <w:t>N4</w:t>
      </w:r>
      <w:r w:rsidR="00765983">
        <w:t>9</w:t>
      </w:r>
      <w:r>
        <w:t xml:space="preserve">, </w:t>
      </w:r>
      <w:r w:rsidR="001C1509" w:rsidRPr="006C22E2">
        <w:t>Estimación de la demanda actual, proyecciones futuras y caracterización de la calidad de los recursos hídricos en Chile. SIT N°419 (2017).</w:t>
      </w:r>
      <w:bookmarkEnd w:id="117"/>
      <w:bookmarkEnd w:id="11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2737EB" w14:paraId="46FD4BF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1604A74"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6153775" w14:textId="77777777" w:rsidR="001C1509" w:rsidRPr="002737EB" w:rsidRDefault="001C1509" w:rsidP="00021A9D">
            <w:pPr>
              <w:spacing w:before="0" w:line="276" w:lineRule="auto"/>
              <w:jc w:val="left"/>
              <w:rPr>
                <w:rFonts w:eastAsia="Calibri" w:cs="Calibri"/>
                <w:sz w:val="16"/>
                <w:szCs w:val="18"/>
                <w:lang w:eastAsia="en-US"/>
              </w:rPr>
            </w:pPr>
            <w:r w:rsidRPr="00484851">
              <w:rPr>
                <w:rFonts w:eastAsia="Calibri" w:cs="Calibri"/>
                <w:sz w:val="16"/>
                <w:szCs w:val="18"/>
                <w:lang w:eastAsia="en-US"/>
              </w:rPr>
              <w:t>Estudio</w:t>
            </w:r>
          </w:p>
        </w:tc>
      </w:tr>
      <w:tr w:rsidR="001C1509" w:rsidRPr="002737EB" w14:paraId="3C6C1F5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E57E8A4"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0D84D856" w14:textId="77777777" w:rsidR="001C1509" w:rsidRPr="002737EB" w:rsidRDefault="001C1509" w:rsidP="00021A9D">
            <w:pPr>
              <w:spacing w:before="0" w:line="276" w:lineRule="auto"/>
              <w:jc w:val="left"/>
              <w:rPr>
                <w:rFonts w:eastAsia="Calibri" w:cs="Calibri"/>
                <w:sz w:val="16"/>
                <w:szCs w:val="18"/>
                <w:lang w:eastAsia="en-US"/>
              </w:rPr>
            </w:pPr>
            <w:r w:rsidRPr="00484851">
              <w:rPr>
                <w:rFonts w:eastAsia="Calibri" w:cs="Calibri"/>
                <w:sz w:val="16"/>
                <w:szCs w:val="18"/>
                <w:lang w:eastAsia="en-US"/>
              </w:rPr>
              <w:t>Estimación de la demanda actual, proyecciones futuras y caracterización de la calidad de los recursos hídricos en Chile</w:t>
            </w:r>
          </w:p>
        </w:tc>
      </w:tr>
      <w:tr w:rsidR="001C1509" w:rsidRPr="002737EB" w14:paraId="0D9ED23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AFB9DCF"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41E1C712" w14:textId="77777777" w:rsidR="001C1509" w:rsidRPr="002737EB" w:rsidRDefault="001C1509" w:rsidP="00021A9D">
            <w:pPr>
              <w:spacing w:before="0" w:line="276" w:lineRule="auto"/>
              <w:jc w:val="left"/>
              <w:rPr>
                <w:rFonts w:eastAsia="Calibri" w:cs="Calibri"/>
                <w:sz w:val="16"/>
                <w:szCs w:val="18"/>
                <w:lang w:eastAsia="en-US"/>
              </w:rPr>
            </w:pPr>
            <w:r w:rsidRPr="00484851">
              <w:rPr>
                <w:rFonts w:eastAsia="Calibri" w:cs="Calibri"/>
                <w:sz w:val="16"/>
                <w:szCs w:val="18"/>
                <w:lang w:eastAsia="en-US"/>
              </w:rPr>
              <w:t>2018</w:t>
            </w:r>
          </w:p>
        </w:tc>
      </w:tr>
      <w:tr w:rsidR="001C1509" w:rsidRPr="002737EB" w14:paraId="5FEC9A8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0F31ED6"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29F2BA94" w14:textId="77777777" w:rsidR="001C1509" w:rsidRPr="002737EB" w:rsidRDefault="001C1509" w:rsidP="00021A9D">
            <w:pPr>
              <w:spacing w:before="0" w:line="276" w:lineRule="auto"/>
              <w:jc w:val="left"/>
              <w:rPr>
                <w:rFonts w:eastAsia="Calibri" w:cs="Calibri"/>
                <w:sz w:val="16"/>
                <w:szCs w:val="18"/>
                <w:lang w:eastAsia="en-US"/>
              </w:rPr>
            </w:pPr>
            <w:r w:rsidRPr="00484851">
              <w:rPr>
                <w:rFonts w:eastAsia="Calibri" w:cs="Calibri"/>
                <w:sz w:val="16"/>
                <w:szCs w:val="18"/>
                <w:lang w:eastAsia="en-US"/>
              </w:rPr>
              <w:t>Hídrica Consultores Sp</w:t>
            </w:r>
            <w:r>
              <w:rPr>
                <w:rFonts w:eastAsia="Calibri" w:cs="Calibri"/>
                <w:sz w:val="16"/>
                <w:szCs w:val="18"/>
                <w:lang w:eastAsia="en-US"/>
              </w:rPr>
              <w:t>A</w:t>
            </w:r>
            <w:r w:rsidRPr="00484851">
              <w:rPr>
                <w:rFonts w:eastAsia="Calibri" w:cs="Calibri"/>
                <w:sz w:val="16"/>
                <w:szCs w:val="18"/>
                <w:lang w:eastAsia="en-US"/>
              </w:rPr>
              <w:t xml:space="preserve"> y Aquaterra Ingenieros Ltda</w:t>
            </w:r>
          </w:p>
        </w:tc>
      </w:tr>
      <w:tr w:rsidR="001C1509" w:rsidRPr="002737EB" w14:paraId="1422161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2F01F6E"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20F28D43" w14:textId="77777777" w:rsidR="001C1509" w:rsidRPr="002737EB" w:rsidRDefault="001C1509" w:rsidP="00021A9D">
            <w:pPr>
              <w:spacing w:before="0" w:line="276" w:lineRule="auto"/>
              <w:jc w:val="left"/>
              <w:rPr>
                <w:rFonts w:eastAsia="Calibri" w:cs="Calibri"/>
                <w:sz w:val="16"/>
                <w:szCs w:val="18"/>
                <w:lang w:eastAsia="en-US"/>
              </w:rPr>
            </w:pPr>
            <w:r>
              <w:rPr>
                <w:rFonts w:eastAsia="Calibri" w:cs="Calibri"/>
                <w:sz w:val="16"/>
                <w:szCs w:val="18"/>
                <w:lang w:eastAsia="en-US"/>
              </w:rPr>
              <w:t>Dirección General de Aguas</w:t>
            </w:r>
          </w:p>
        </w:tc>
      </w:tr>
      <w:tr w:rsidR="001C1509" w:rsidRPr="002737EB" w14:paraId="5D3BFA62"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AB52BAA"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13592062" w14:textId="74406BB5" w:rsidR="001C1509" w:rsidRPr="002737EB" w:rsidRDefault="006C22E2" w:rsidP="00021A9D">
            <w:pPr>
              <w:spacing w:before="0" w:line="276" w:lineRule="auto"/>
              <w:jc w:val="left"/>
              <w:rPr>
                <w:rFonts w:eastAsia="Calibri" w:cs="Calibri"/>
                <w:sz w:val="16"/>
                <w:szCs w:val="18"/>
                <w:lang w:eastAsia="en-US"/>
              </w:rPr>
            </w:pPr>
            <w:r w:rsidRPr="006C22E2">
              <w:rPr>
                <w:rFonts w:eastAsia="Calibri" w:cs="Calibri"/>
                <w:sz w:val="16"/>
                <w:szCs w:val="18"/>
                <w:lang w:eastAsia="en-US"/>
              </w:rPr>
              <w:t>http://sad.dga.cl/ipac20/ipac.jsp?session=15895YE885J68.6540109&amp;menu=search&amp;aspect=subtab13&amp;npp=10&amp;ipp=20&amp;spp=20&amp;profile=cirh&amp;ri=5&amp;source=%7E%21biblioteca&amp;index=.GW&amp;term=Estimacion+demanda+actual+proyecciones+futuras+caracterizacion&amp;x=0&amp;y=0&amp;aspect=subtab13</w:t>
            </w:r>
          </w:p>
        </w:tc>
      </w:tr>
      <w:tr w:rsidR="001C1509" w:rsidRPr="002737EB" w14:paraId="103CC043"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10176F0"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273D737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5A8937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F2E4739"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1D6F2D60"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D2C8348"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FB53EF8" w14:textId="77777777" w:rsidR="001C1509" w:rsidRPr="002737EB" w:rsidRDefault="001C1509"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1C1509" w:rsidRPr="002737EB" w14:paraId="53543C57"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B830E4A" w14:textId="77777777" w:rsidR="001C1509" w:rsidRPr="002737EB" w:rsidRDefault="001C1509"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6DC83553"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791" w:type="dxa"/>
            <w:gridSpan w:val="2"/>
            <w:tcBorders>
              <w:top w:val="nil"/>
              <w:left w:val="nil"/>
              <w:bottom w:val="single" w:sz="4" w:space="0" w:color="auto"/>
              <w:right w:val="single" w:sz="4" w:space="0" w:color="auto"/>
            </w:tcBorders>
            <w:vAlign w:val="center"/>
          </w:tcPr>
          <w:p w14:paraId="34B2A884" w14:textId="77777777" w:rsidR="001C1509" w:rsidRPr="002737EB" w:rsidRDefault="001C1509"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4F79111" w14:textId="77777777" w:rsidR="001C1509" w:rsidRPr="002737EB" w:rsidRDefault="001C1509"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8850D18"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2F60FAA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19BC1A6"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0585EFA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67CFAD0"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73AEDA19"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15F1D770"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9E29BF5"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1C1509" w:rsidRPr="002737EB" w14:paraId="5D9677C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E47B800"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206ACC24" w14:textId="77777777" w:rsidR="001C1509" w:rsidRPr="002737EB" w:rsidRDefault="001C1509" w:rsidP="00021A9D">
            <w:pPr>
              <w:spacing w:before="0" w:line="276" w:lineRule="auto"/>
              <w:jc w:val="center"/>
              <w:rPr>
                <w:rFonts w:eastAsia="Calibri" w:cs="Calibri"/>
                <w:sz w:val="16"/>
                <w:szCs w:val="18"/>
                <w:lang w:eastAsia="en-US"/>
              </w:rPr>
            </w:pPr>
            <w:r>
              <w:rPr>
                <w:rFonts w:eastAsia="Calibri" w:cs="Calibri"/>
                <w:sz w:val="16"/>
                <w:szCs w:val="18"/>
                <w:lang w:eastAsia="en-US"/>
              </w:rPr>
              <w:t>Todas</w:t>
            </w:r>
          </w:p>
        </w:tc>
        <w:tc>
          <w:tcPr>
            <w:tcW w:w="1791" w:type="dxa"/>
            <w:gridSpan w:val="2"/>
            <w:tcBorders>
              <w:top w:val="nil"/>
              <w:left w:val="nil"/>
              <w:bottom w:val="single" w:sz="4" w:space="0" w:color="auto"/>
              <w:right w:val="single" w:sz="4" w:space="0" w:color="auto"/>
            </w:tcBorders>
            <w:vAlign w:val="center"/>
          </w:tcPr>
          <w:p w14:paraId="3C264989" w14:textId="77777777" w:rsidR="001C1509" w:rsidRPr="002737EB" w:rsidRDefault="001C1509"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3DFD90C" w14:textId="77777777" w:rsidR="001C1509" w:rsidRPr="002737EB" w:rsidRDefault="001C1509" w:rsidP="00021A9D">
            <w:pPr>
              <w:spacing w:before="0" w:line="276" w:lineRule="auto"/>
              <w:jc w:val="center"/>
              <w:rPr>
                <w:rFonts w:eastAsia="Calibri" w:cs="Calibri"/>
                <w:sz w:val="16"/>
                <w:szCs w:val="18"/>
                <w:lang w:eastAsia="en-US"/>
              </w:rPr>
            </w:pPr>
          </w:p>
        </w:tc>
      </w:tr>
      <w:tr w:rsidR="001C1509" w:rsidRPr="002737EB" w14:paraId="0355E7F3"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07CEB25"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2B113FB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B01259" w14:textId="77777777" w:rsidR="001C1509" w:rsidRPr="002737EB" w:rsidRDefault="001C1509"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2ABC953C"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FB5DB6B"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EAF4953"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59CCA7F"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1C1509" w:rsidRPr="002737EB" w14:paraId="77476CB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FC5C6DD" w14:textId="77777777" w:rsidR="001C1509" w:rsidRPr="002737EB" w:rsidRDefault="001C1509"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716AEA64" w14:textId="77777777" w:rsidR="001C1509" w:rsidRPr="002737EB" w:rsidRDefault="001C1509"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2DAF03ED" w14:textId="77777777" w:rsidR="001C1509" w:rsidRPr="002737EB" w:rsidRDefault="001C1509"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2E366FD8" w14:textId="77777777" w:rsidR="001C1509" w:rsidRPr="002737EB" w:rsidRDefault="001C1509"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796D75A6" w14:textId="77777777" w:rsidR="001C1509" w:rsidRPr="002737EB" w:rsidRDefault="001C1509"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1C1509" w:rsidRPr="002737EB" w14:paraId="1720017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A23B694" w14:textId="77777777" w:rsidR="001C1509" w:rsidRPr="002737EB" w:rsidRDefault="001C1509" w:rsidP="00021A9D">
            <w:pPr>
              <w:spacing w:before="0" w:line="276" w:lineRule="auto"/>
              <w:jc w:val="center"/>
              <w:rPr>
                <w:rFonts w:eastAsia="Calibri" w:cs="Calibri"/>
                <w:b/>
                <w:bCs/>
                <w:sz w:val="16"/>
                <w:szCs w:val="18"/>
                <w:lang w:eastAsia="en-US"/>
              </w:rPr>
            </w:pPr>
          </w:p>
        </w:tc>
      </w:tr>
      <w:tr w:rsidR="001C1509" w:rsidRPr="002737EB" w14:paraId="2EE7234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1E5FB51"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1C1509" w:rsidRPr="002737EB" w14:paraId="7EBEDF6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4410DE4" w14:textId="77777777" w:rsidR="001C1509" w:rsidRPr="00484851" w:rsidRDefault="001C1509" w:rsidP="00021A9D">
            <w:pPr>
              <w:spacing w:before="0" w:line="276" w:lineRule="auto"/>
              <w:rPr>
                <w:sz w:val="16"/>
                <w:szCs w:val="16"/>
                <w:lang w:eastAsia="es-CL"/>
              </w:rPr>
            </w:pPr>
            <w:r w:rsidRPr="00484851">
              <w:rPr>
                <w:sz w:val="16"/>
                <w:szCs w:val="16"/>
                <w:lang w:eastAsia="es-CL"/>
              </w:rPr>
              <w:t>Obtener una estimación de la demanda de agua al 2015 y proyectada para los años 2030 y 2040, para los distintos usos, además de disponer de una caracterización de la situación de los cuerpos de agua superficiales y subterráneos en relación a su calidad, considerando una escala espacial a nivel de todas las regiones, cuencas y/o subcuencas del país.</w:t>
            </w:r>
          </w:p>
        </w:tc>
      </w:tr>
      <w:tr w:rsidR="001C1509" w:rsidRPr="002737EB" w14:paraId="5CFCB9E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B8CA0AB" w14:textId="77777777" w:rsidR="001C1509" w:rsidRPr="002737EB" w:rsidRDefault="001C1509"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1C1509" w:rsidRPr="002737EB" w14:paraId="5049385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673CD05"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Este estudio estima la demanda actual y futura de agua, para cada uno de los usos principales del país, productivos y no productivos: uso en agua potable urbana, en agua potable rural, agrícola, pecuario, forestal, acuícola, minero, industrial, en generación eléctrica, turístico y protección ambiental.</w:t>
            </w:r>
          </w:p>
          <w:p w14:paraId="038D2252"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 xml:space="preserve">Para la cuenca delrío lluta se estiman una demanda para el año 2015 de 233 en agua potable rural, 18.558 en ageicultura, 36 en pecuario, 159 en mineria, dando un total de 18.986 Mm3/año. </w:t>
            </w:r>
          </w:p>
          <w:p w14:paraId="586A4DAC"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Para la cuenca de la pampa del Tamarugal se estiman 1.408 en agua potable urbana, 178 en agua potable rural, 12.035 en agricola, 39 en pecuario, 18.865 en minería, dando un total de 32.524 Mm3.</w:t>
            </w:r>
          </w:p>
          <w:p w14:paraId="0132ADEF"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 xml:space="preserve">Para el año 2030 se estima una demanda en la cuenca del río Lluta de 265 en agua potable rural, 15.337 en agricultura, 59 en pecuario y 198 en mineria, dando un total de 15.859; mientras que para el año 2040 se estiman 269 en agua potable rural, 13.424 en agricultura, 71 en actividad pecuaria y 260 en mineria, dando un total de 14.024. </w:t>
            </w:r>
          </w:p>
          <w:p w14:paraId="10475343"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En tanto, la estimación para la cuenca del Tamarugal el año 2030 es de 1.662 en agua potable urbana, 244 en agua potable rural,  13.017 en agricultura, 57 en actividad pecuaria,  22.868 en mineria, dando un total de 37.848, además de una demanda de agua no consuntiva de 4240; mientras que para el año 2040 se estima una demanda de 1.940 agua potable urbana, 252 en agua potable rural,  12.970 en agricultura, 69 en pecuario,  27.069 en mineria, dando un total de  42.300, además de una demanda de agua no consuntiva 5.063.</w:t>
            </w:r>
          </w:p>
          <w:p w14:paraId="1B51F5FA"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 xml:space="preserve">Respecto al tema de calidad de agua, el estudio realiza un ordenamiento, procesamiento y representacion de los datos de manera gráfica de todas las cuencas, los cuales se presentan en un anexo del documento. En tanto para la cuenca de la pampa del Tamarugal se realiza un analisis más detallado, el que incluye un análisis de las aguas superficiales y subterráneas, y de la evolución de las mismas. </w:t>
            </w:r>
          </w:p>
          <w:p w14:paraId="3256457C" w14:textId="77777777" w:rsidR="001C1509" w:rsidRPr="00484851"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Respecto de las aguas superficiales: la calidad de las aguas superficiales de la cuenca puede ser diferenciada claramente entre las aguas de la quebrada de Aroma y las de la quebrada de Tarapacá. En el caso de la primera, las concentraciones son mayores en la mayoría de los elementos, destacándose el caso del Arsénico, que supera en varias veces los límites de ambas normas. En el caso de la quebrada de Tarapacá, la calidad de sus aguas es notoriamente mejor, aunque en algunos casos particulares su superan los límites de las normas.</w:t>
            </w:r>
          </w:p>
          <w:p w14:paraId="32B47715" w14:textId="77777777" w:rsidR="001C1509" w:rsidRPr="002737EB" w:rsidRDefault="001C1509" w:rsidP="00021A9D">
            <w:pPr>
              <w:spacing w:before="0" w:line="276" w:lineRule="auto"/>
              <w:contextualSpacing/>
              <w:rPr>
                <w:rFonts w:eastAsia="Calibri" w:cs="Calibri"/>
                <w:sz w:val="16"/>
                <w:szCs w:val="18"/>
                <w:lang w:eastAsia="en-US"/>
              </w:rPr>
            </w:pPr>
            <w:r w:rsidRPr="00484851">
              <w:rPr>
                <w:rFonts w:eastAsia="Calibri" w:cs="Calibri"/>
                <w:sz w:val="16"/>
                <w:szCs w:val="18"/>
                <w:lang w:eastAsia="en-US"/>
              </w:rPr>
              <w:t>Respecto de las aguas subterráneas: en general se observan variados comportamientos en las aguas subterráneas de la cuenca. No es posible asociar un comportamiento a algún sector específico de la cuenca, salvo el caso del Arsénico, donde los valores altos se asocian al sector sur de la cuenca.</w:t>
            </w:r>
          </w:p>
        </w:tc>
      </w:tr>
    </w:tbl>
    <w:p w14:paraId="2402F2F4" w14:textId="77777777" w:rsidR="001C1509" w:rsidRDefault="001C1509" w:rsidP="001C1509">
      <w:pPr>
        <w:spacing w:before="0" w:line="240" w:lineRule="auto"/>
        <w:jc w:val="left"/>
      </w:pPr>
      <w:r>
        <w:br w:type="page"/>
      </w:r>
    </w:p>
    <w:p w14:paraId="6BA7DDDC" w14:textId="226BC22B" w:rsidR="00765983" w:rsidRDefault="00F46874" w:rsidP="001C1509">
      <w:pPr>
        <w:pStyle w:val="Ttulo3"/>
      </w:pPr>
      <w:bookmarkStart w:id="119" w:name="_Toc70539149"/>
      <w:bookmarkStart w:id="120" w:name="_Toc57304551"/>
      <w:r>
        <w:t xml:space="preserve">N50, </w:t>
      </w:r>
      <w:r w:rsidRPr="00F46874">
        <w:t>Diagnóstico y desafíos de la red de calidad de aguas subterráneas de la DGA</w:t>
      </w:r>
      <w:r>
        <w:t xml:space="preserve"> (2017)</w:t>
      </w:r>
      <w:bookmarkEnd w:id="11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852BF" w:rsidRPr="00AC0FDD" w14:paraId="41523EFE"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F53354A"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302D9A"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Estudio</w:t>
            </w:r>
          </w:p>
        </w:tc>
      </w:tr>
      <w:tr w:rsidR="001852BF" w:rsidRPr="00AC0FDD" w14:paraId="50C01070"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B476C25"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E0C8110"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Diagnóstico y desafíos de la red de calidad de aguas subterráneas de la DGA</w:t>
            </w:r>
          </w:p>
        </w:tc>
      </w:tr>
      <w:tr w:rsidR="001852BF" w:rsidRPr="00AC0FDD" w14:paraId="585E31F6"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343796B"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E95EAD0"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2017</w:t>
            </w:r>
          </w:p>
        </w:tc>
      </w:tr>
      <w:tr w:rsidR="001852BF" w:rsidRPr="00AC0FDD" w14:paraId="334935AD"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0AF82B5"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8363983" w14:textId="77777777" w:rsidR="001852BF" w:rsidRPr="00AC0FDD" w:rsidRDefault="001852BF" w:rsidP="00830F48">
            <w:pPr>
              <w:spacing w:before="0" w:line="276" w:lineRule="auto"/>
              <w:jc w:val="left"/>
              <w:rPr>
                <w:rFonts w:eastAsia="Calibri" w:cs="Calibri"/>
                <w:sz w:val="16"/>
                <w:szCs w:val="16"/>
                <w:lang w:eastAsia="en-US"/>
              </w:rPr>
            </w:pPr>
            <w:r w:rsidRPr="00401E58">
              <w:rPr>
                <w:rFonts w:eastAsia="Calibri" w:cs="Calibri"/>
                <w:sz w:val="16"/>
                <w:szCs w:val="16"/>
                <w:lang w:eastAsia="en-US"/>
              </w:rPr>
              <w:t>Departamento de Conservación y Protección de Recursos Hídricos (DCPRH)</w:t>
            </w:r>
          </w:p>
        </w:tc>
      </w:tr>
      <w:tr w:rsidR="001852BF" w:rsidRPr="00AC0FDD" w14:paraId="7DF90BF0"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A9CF495"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25FBD97"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1852BF" w:rsidRPr="00AC0FDD" w14:paraId="1E278DAC"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64BFE55"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C68DE5E" w14:textId="77777777" w:rsidR="001852BF" w:rsidRPr="00AC0FDD" w:rsidRDefault="001852BF" w:rsidP="00830F48">
            <w:pPr>
              <w:spacing w:before="0" w:line="276" w:lineRule="auto"/>
              <w:jc w:val="left"/>
              <w:rPr>
                <w:rFonts w:eastAsia="Calibri" w:cs="Calibri"/>
                <w:sz w:val="16"/>
                <w:szCs w:val="16"/>
                <w:lang w:eastAsia="en-US"/>
              </w:rPr>
            </w:pPr>
            <w:r w:rsidRPr="00401E58">
              <w:rPr>
                <w:rFonts w:eastAsia="Calibri" w:cs="Calibri"/>
                <w:sz w:val="16"/>
                <w:szCs w:val="16"/>
                <w:lang w:eastAsia="en-US"/>
              </w:rPr>
              <w:t>https://snia.mop.gob.cl/sad/CQA5689.pdf</w:t>
            </w:r>
          </w:p>
        </w:tc>
      </w:tr>
      <w:tr w:rsidR="001852BF" w:rsidRPr="00AC0FDD" w14:paraId="44E02FA8" w14:textId="77777777" w:rsidTr="00830F48">
        <w:trPr>
          <w:trHeight w:val="100"/>
          <w:jc w:val="center"/>
        </w:trPr>
        <w:tc>
          <w:tcPr>
            <w:tcW w:w="8978" w:type="dxa"/>
            <w:gridSpan w:val="8"/>
            <w:tcBorders>
              <w:top w:val="nil"/>
              <w:left w:val="single" w:sz="4" w:space="0" w:color="auto"/>
              <w:bottom w:val="single" w:sz="4" w:space="0" w:color="auto"/>
              <w:right w:val="single" w:sz="4" w:space="0" w:color="auto"/>
            </w:tcBorders>
            <w:vAlign w:val="center"/>
          </w:tcPr>
          <w:p w14:paraId="6E72CAEF" w14:textId="77777777" w:rsidR="001852BF" w:rsidRPr="00AC0FDD" w:rsidRDefault="001852BF" w:rsidP="00830F48">
            <w:pPr>
              <w:spacing w:before="0" w:line="276" w:lineRule="auto"/>
              <w:jc w:val="center"/>
              <w:rPr>
                <w:rFonts w:eastAsia="Calibri" w:cs="Calibri"/>
                <w:b/>
                <w:bCs/>
                <w:sz w:val="16"/>
                <w:szCs w:val="16"/>
                <w:lang w:eastAsia="en-US"/>
              </w:rPr>
            </w:pPr>
          </w:p>
        </w:tc>
      </w:tr>
      <w:tr w:rsidR="001852BF" w:rsidRPr="009B0F75" w14:paraId="13F77E69" w14:textId="77777777" w:rsidTr="00830F48">
        <w:trPr>
          <w:trHeight w:val="16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7910B2F"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266EB08"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1536D66"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8988D36"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F6E4270" w14:textId="77777777" w:rsidR="001852BF" w:rsidRPr="009B0F75"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Cuenca(s)</w:t>
            </w:r>
          </w:p>
        </w:tc>
      </w:tr>
      <w:tr w:rsidR="001852BF" w:rsidRPr="009B0F75" w14:paraId="6DBC4356" w14:textId="77777777" w:rsidTr="00830F48">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8B92CB5" w14:textId="77777777" w:rsidR="001852BF" w:rsidRPr="009B0F75" w:rsidRDefault="001852BF"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2F4D5D4" w14:textId="77777777" w:rsidR="001852BF" w:rsidRPr="009B0F75" w:rsidRDefault="001852BF" w:rsidP="00830F48">
            <w:pPr>
              <w:spacing w:before="0" w:line="276" w:lineRule="auto"/>
              <w:jc w:val="center"/>
              <w:rPr>
                <w:rFonts w:eastAsia="Calibri" w:cs="Calibri"/>
                <w:sz w:val="16"/>
                <w:szCs w:val="16"/>
                <w:lang w:eastAsia="en-US"/>
              </w:rPr>
            </w:pPr>
            <w:r w:rsidRPr="009B0F75">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55BBD0B9" w14:textId="77777777" w:rsidR="001852BF" w:rsidRPr="009B0F75" w:rsidRDefault="001852BF"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433794" w14:textId="77777777" w:rsidR="001852BF" w:rsidRPr="009B0F75" w:rsidRDefault="001852BF"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AB7F199" w14:textId="77777777" w:rsidR="001852BF" w:rsidRPr="009B0F75" w:rsidRDefault="001852BF" w:rsidP="00830F48">
            <w:pPr>
              <w:spacing w:before="0" w:line="276" w:lineRule="auto"/>
              <w:jc w:val="center"/>
              <w:rPr>
                <w:rFonts w:eastAsia="Calibri" w:cs="Calibri"/>
                <w:sz w:val="16"/>
                <w:szCs w:val="16"/>
                <w:lang w:eastAsia="en-US"/>
              </w:rPr>
            </w:pPr>
          </w:p>
        </w:tc>
      </w:tr>
      <w:tr w:rsidR="001852BF" w:rsidRPr="009B0F75" w14:paraId="6AE442BF"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A702264"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37DF9204"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E19338" w14:textId="77777777" w:rsidR="001852BF" w:rsidRPr="009B0F75" w:rsidRDefault="001852BF" w:rsidP="00830F48">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5D9B2AB"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BA83678"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F3E6619"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Cuenca(s)</w:t>
            </w:r>
          </w:p>
        </w:tc>
      </w:tr>
      <w:tr w:rsidR="001852BF" w:rsidRPr="009B0F75" w14:paraId="4EF3E297" w14:textId="77777777" w:rsidTr="00830F48">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6F1817E" w14:textId="77777777" w:rsidR="001852BF" w:rsidRPr="009B0F75" w:rsidRDefault="001852BF"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A0170AD" w14:textId="77777777" w:rsidR="001852BF" w:rsidRPr="009B0F75" w:rsidRDefault="001852BF" w:rsidP="00830F48">
            <w:pPr>
              <w:spacing w:before="0" w:line="276" w:lineRule="auto"/>
              <w:jc w:val="center"/>
              <w:rPr>
                <w:rFonts w:eastAsia="Calibri" w:cs="Calibri"/>
                <w:sz w:val="16"/>
                <w:szCs w:val="16"/>
                <w:lang w:eastAsia="en-US"/>
              </w:rPr>
            </w:pPr>
            <w:r>
              <w:rPr>
                <w:rFonts w:eastAsia="Calibri" w:cs="Calibri"/>
                <w:sz w:val="16"/>
                <w:szCs w:val="16"/>
                <w:lang w:eastAsia="en-US"/>
              </w:rPr>
              <w:t>Varias</w:t>
            </w:r>
          </w:p>
        </w:tc>
        <w:tc>
          <w:tcPr>
            <w:tcW w:w="1791" w:type="dxa"/>
            <w:gridSpan w:val="2"/>
            <w:tcBorders>
              <w:top w:val="nil"/>
              <w:left w:val="nil"/>
              <w:bottom w:val="single" w:sz="4" w:space="0" w:color="auto"/>
              <w:right w:val="single" w:sz="4" w:space="0" w:color="auto"/>
            </w:tcBorders>
            <w:vAlign w:val="center"/>
          </w:tcPr>
          <w:p w14:paraId="344C75A4" w14:textId="77777777" w:rsidR="001852BF" w:rsidRPr="009B0F75" w:rsidRDefault="001852BF"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449D16B" w14:textId="77777777" w:rsidR="001852BF" w:rsidRPr="009B0F75" w:rsidRDefault="001852BF" w:rsidP="00830F48">
            <w:pPr>
              <w:spacing w:before="0" w:line="276" w:lineRule="auto"/>
              <w:jc w:val="center"/>
              <w:rPr>
                <w:rFonts w:eastAsia="Calibri" w:cs="Calibri"/>
                <w:sz w:val="16"/>
                <w:szCs w:val="16"/>
                <w:lang w:eastAsia="en-US"/>
              </w:rPr>
            </w:pPr>
          </w:p>
        </w:tc>
      </w:tr>
      <w:tr w:rsidR="001852BF" w:rsidRPr="009B0F75" w14:paraId="67B91D17" w14:textId="77777777" w:rsidTr="00830F48">
        <w:trPr>
          <w:trHeight w:val="140"/>
          <w:jc w:val="center"/>
        </w:trPr>
        <w:tc>
          <w:tcPr>
            <w:tcW w:w="8978" w:type="dxa"/>
            <w:gridSpan w:val="8"/>
            <w:tcBorders>
              <w:top w:val="nil"/>
              <w:left w:val="single" w:sz="4" w:space="0" w:color="auto"/>
              <w:bottom w:val="single" w:sz="4" w:space="0" w:color="auto"/>
              <w:right w:val="single" w:sz="4" w:space="0" w:color="auto"/>
            </w:tcBorders>
            <w:vAlign w:val="center"/>
          </w:tcPr>
          <w:p w14:paraId="7D48AA45"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64365DAC" w14:textId="77777777" w:rsidTr="00830F48">
        <w:trPr>
          <w:trHeight w:val="32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9DD74B" w14:textId="77777777" w:rsidR="001852BF" w:rsidRPr="009B0F75" w:rsidRDefault="001852BF" w:rsidP="00830F48">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9592D38"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D287013"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3603B41"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DCE08D9"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 xml:space="preserve">Caracterización de la cuenca </w:t>
            </w:r>
          </w:p>
        </w:tc>
      </w:tr>
      <w:tr w:rsidR="001852BF" w:rsidRPr="009B0F75" w14:paraId="6EDD0E29" w14:textId="77777777" w:rsidTr="00830F48">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4B47E9B" w14:textId="77777777" w:rsidR="001852BF" w:rsidRPr="009B0F75" w:rsidRDefault="001852BF"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B69C218" w14:textId="77777777" w:rsidR="001852BF" w:rsidRPr="009B0F75" w:rsidRDefault="001852BF"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347FEFD" w14:textId="77777777" w:rsidR="001852BF" w:rsidRPr="009B0F75" w:rsidRDefault="001852BF"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C0E1BE3" w14:textId="77777777" w:rsidR="001852BF" w:rsidRPr="009B0F75" w:rsidRDefault="001852BF" w:rsidP="00830F48">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4507D21" w14:textId="77777777" w:rsidR="001852BF" w:rsidRPr="009B0F75" w:rsidRDefault="001852BF" w:rsidP="00830F48">
            <w:pPr>
              <w:spacing w:before="0" w:line="276" w:lineRule="auto"/>
              <w:jc w:val="left"/>
              <w:rPr>
                <w:rFonts w:eastAsia="Calibri" w:cs="Calibri"/>
                <w:sz w:val="16"/>
                <w:szCs w:val="16"/>
                <w:lang w:eastAsia="en-US"/>
              </w:rPr>
            </w:pPr>
            <w:r w:rsidRPr="009B0F75">
              <w:rPr>
                <w:rFonts w:eastAsia="Calibri" w:cs="Calibri"/>
                <w:sz w:val="16"/>
                <w:szCs w:val="16"/>
                <w:lang w:eastAsia="en-US"/>
              </w:rPr>
              <w:t> ●</w:t>
            </w:r>
          </w:p>
        </w:tc>
      </w:tr>
      <w:tr w:rsidR="001852BF" w:rsidRPr="009B0F75" w14:paraId="79C21BE4" w14:textId="77777777" w:rsidTr="00830F48">
        <w:trPr>
          <w:trHeight w:val="226"/>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1753D6C"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0808754F" w14:textId="77777777" w:rsidTr="00830F48">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6B4FADB"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OBJETIVO(S) DE LA INFORMACIÓN</w:t>
            </w:r>
          </w:p>
        </w:tc>
      </w:tr>
      <w:tr w:rsidR="001852BF" w:rsidRPr="009B0F75" w14:paraId="7FB7FD13"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78911B2" w14:textId="77777777" w:rsidR="001852BF" w:rsidRPr="00401E58" w:rsidRDefault="001852BF" w:rsidP="00830F48">
            <w:pPr>
              <w:spacing w:before="0" w:line="276" w:lineRule="auto"/>
              <w:rPr>
                <w:sz w:val="16"/>
                <w:szCs w:val="16"/>
                <w:lang w:eastAsia="es-CL"/>
              </w:rPr>
            </w:pPr>
            <w:r w:rsidRPr="00401E58">
              <w:rPr>
                <w:sz w:val="16"/>
                <w:szCs w:val="16"/>
                <w:lang w:eastAsia="es-CL"/>
              </w:rPr>
              <w:t>Objetivo general:</w:t>
            </w:r>
          </w:p>
          <w:p w14:paraId="7078A3C4" w14:textId="77777777" w:rsidR="001852BF" w:rsidRPr="00401E58" w:rsidRDefault="001852BF" w:rsidP="00830F48">
            <w:pPr>
              <w:spacing w:before="0" w:line="276" w:lineRule="auto"/>
              <w:rPr>
                <w:sz w:val="16"/>
                <w:szCs w:val="16"/>
                <w:lang w:eastAsia="es-CL"/>
              </w:rPr>
            </w:pPr>
            <w:r w:rsidRPr="00401E58">
              <w:rPr>
                <w:sz w:val="16"/>
                <w:szCs w:val="16"/>
                <w:lang w:eastAsia="es-CL"/>
              </w:rPr>
              <w:t>Formular estrategias de mejoramiento de la Red de Calidad de Aguas Subterráneas de la DGA.</w:t>
            </w:r>
          </w:p>
          <w:p w14:paraId="5F2F88B1" w14:textId="77777777" w:rsidR="001852BF" w:rsidRPr="00401E58" w:rsidRDefault="001852BF" w:rsidP="00830F48">
            <w:pPr>
              <w:spacing w:before="0" w:line="276" w:lineRule="auto"/>
              <w:rPr>
                <w:sz w:val="16"/>
                <w:szCs w:val="16"/>
                <w:lang w:eastAsia="es-CL"/>
              </w:rPr>
            </w:pPr>
            <w:r w:rsidRPr="00401E58">
              <w:rPr>
                <w:sz w:val="16"/>
                <w:szCs w:val="16"/>
                <w:lang w:eastAsia="es-CL"/>
              </w:rPr>
              <w:t>Objetivos específicos:</w:t>
            </w:r>
          </w:p>
          <w:p w14:paraId="3D9BDD1F" w14:textId="77777777" w:rsidR="001852BF" w:rsidRPr="00401E58" w:rsidRDefault="001852BF" w:rsidP="00830F48">
            <w:pPr>
              <w:spacing w:before="0" w:line="276" w:lineRule="auto"/>
              <w:rPr>
                <w:sz w:val="16"/>
                <w:szCs w:val="16"/>
                <w:lang w:eastAsia="es-CL"/>
              </w:rPr>
            </w:pPr>
            <w:r w:rsidRPr="00401E58">
              <w:rPr>
                <w:sz w:val="16"/>
                <w:szCs w:val="16"/>
                <w:lang w:eastAsia="es-CL"/>
              </w:rPr>
              <w:t>1. Diagnosticar la condición actual de la Red de Calidad de Aguas Subterráneas de la DGA en base a criterios técnicos documentados.</w:t>
            </w:r>
          </w:p>
          <w:p w14:paraId="1F7EBA8B" w14:textId="77777777" w:rsidR="001852BF" w:rsidRPr="00401E58" w:rsidRDefault="001852BF" w:rsidP="00830F48">
            <w:pPr>
              <w:spacing w:before="0" w:line="276" w:lineRule="auto"/>
              <w:rPr>
                <w:sz w:val="16"/>
                <w:szCs w:val="16"/>
                <w:lang w:eastAsia="es-CL"/>
              </w:rPr>
            </w:pPr>
            <w:r w:rsidRPr="00401E58">
              <w:rPr>
                <w:sz w:val="16"/>
                <w:szCs w:val="16"/>
                <w:lang w:eastAsia="es-CL"/>
              </w:rPr>
              <w:t>2. Asignar prioridades a las necesidades de mejora que se identifiquen.</w:t>
            </w:r>
          </w:p>
          <w:p w14:paraId="5BC71686" w14:textId="77777777" w:rsidR="001852BF" w:rsidRPr="009B0F75" w:rsidRDefault="001852BF" w:rsidP="00830F48">
            <w:pPr>
              <w:spacing w:before="0" w:line="276" w:lineRule="auto"/>
              <w:rPr>
                <w:sz w:val="16"/>
                <w:szCs w:val="16"/>
                <w:lang w:eastAsia="es-CL"/>
              </w:rPr>
            </w:pPr>
            <w:r w:rsidRPr="00401E58">
              <w:rPr>
                <w:sz w:val="16"/>
                <w:szCs w:val="16"/>
                <w:lang w:eastAsia="es-CL"/>
              </w:rPr>
              <w:t>3. Definir una estrategia de corto y mediano plazo para la implementación de mejoras en el monitoreo y la gestión de la calidad de las aguas subterráneas.</w:t>
            </w:r>
          </w:p>
        </w:tc>
      </w:tr>
      <w:tr w:rsidR="001852BF" w:rsidRPr="009B0F75" w14:paraId="29DFDC36" w14:textId="77777777" w:rsidTr="00830F48">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074BF68"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RESULTADOS DE INTERÉS</w:t>
            </w:r>
          </w:p>
        </w:tc>
      </w:tr>
      <w:tr w:rsidR="001852BF" w:rsidRPr="009B0F75" w14:paraId="463E488B"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C0FDEE2"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 xml:space="preserve">Se evaluó la red de monitoreo de la DGA en base a cuatro criterios, a saber: la densidad y operatividad de la Red, la gestión, los procedimientos para los trabajos en terreno y el control de los costos asociados a la ejecución de los monitoreos. </w:t>
            </w:r>
          </w:p>
          <w:p w14:paraId="57E640B8"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Las necesidades de mejora más relevantes detectadas fueron el incremento de puntos de monitoreo, los procedimientos de trabajo en terreno y el control detallado de los costos asociados a la ejecución de la misma.</w:t>
            </w:r>
          </w:p>
          <w:p w14:paraId="374DAAA9"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 xml:space="preserve">Respecto </w:t>
            </w:r>
            <w:r>
              <w:rPr>
                <w:rFonts w:cs="Calibri"/>
                <w:sz w:val="16"/>
                <w:szCs w:val="16"/>
              </w:rPr>
              <w:t xml:space="preserve">a la </w:t>
            </w:r>
            <w:r w:rsidRPr="00401E58">
              <w:rPr>
                <w:rFonts w:cs="Calibri"/>
                <w:sz w:val="16"/>
                <w:szCs w:val="16"/>
              </w:rPr>
              <w:t>Optimización de la densidad y de la operatividad de la Red, se detectó la necesidad de trabajar en el establecimiento de un inventario de pozos, mejorar la cobertura de la Red y controlar que ésta responda consistentemente a los objetivos establecidos. Cabe señalar que el ejercicio de diagnóstico de la cobertura de la Red estimó el número óptimo de pozos y el déficit teórico de los mismos dentro de los acuíferos actualmente delimitados por la DGA. Así, se identificó la necesidad teórica de 1140 nuevos pozos, equivalente a 17 veces el número actual de pozos que conforman la Red.</w:t>
            </w:r>
          </w:p>
          <w:p w14:paraId="3998EABD" w14:textId="77777777" w:rsidR="001852BF"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 xml:space="preserve">En cuanto a la gestión de la Red, se detectó como primera prioridad el mejorar el control y ajuste de las metodologías de análisis de datos y los procedimientos para la publicación de los datos. </w:t>
            </w:r>
          </w:p>
          <w:p w14:paraId="3A722A3B"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 xml:space="preserve">Respecto a la evaluación de los procedimientos para el trabajo en terreno, se detectó que la primera prioridad de mejoramiento corresponde a la necesidad de alinear la ejecución de trabajos en terreno con los objetivos de la red, seguido por el mejoramiento del equipamiento disponible que permita la toma de muestras en pozos o piezómetros que no cuenten con equipos de bombeo instalados. Seguidamente, se detectó la necesidad de mejorar los procedimientos de mantención de equipos (sondas multiparámetro, por ejemplo) y controlar su correcta aplicación. </w:t>
            </w:r>
          </w:p>
          <w:p w14:paraId="48CADD8B"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Respecto a la evaluación del control de costos que se aplican a la Red, el diagnóstico señaló la falta de conocimiento actualizado de los costos asociados a las actividades concernientes al monitoreo de la calidad de aguas subterráneas, debido a que rutinariamente se lleva un control de costos que involucra el total de redes de monitoreo de calidad de aguas de la DGA (lagos, ríos y acuíferos). En esta línea, surge el desafío de cuantificar los costos en materiales, equipos, transporte, personal, mantención, capacitación, etc., utilizados en la Red, por cuanto esto permitirá desarrollar de modo más preciso los presupuestos anuales y prever los requerimientos de fondos adicionales ante las proyecciones de crecimiento y mejoramiento de la Red en el mediano y largo plazo.</w:t>
            </w:r>
          </w:p>
          <w:p w14:paraId="29A1FB9C" w14:textId="77777777" w:rsidR="001852BF" w:rsidRPr="00401E58" w:rsidRDefault="001852BF" w:rsidP="001852BF">
            <w:pPr>
              <w:pStyle w:val="Prrafodelista"/>
              <w:numPr>
                <w:ilvl w:val="0"/>
                <w:numId w:val="32"/>
              </w:numPr>
              <w:spacing w:before="0" w:line="276" w:lineRule="auto"/>
              <w:rPr>
                <w:rFonts w:cs="Calibri"/>
                <w:sz w:val="16"/>
                <w:szCs w:val="16"/>
              </w:rPr>
            </w:pPr>
            <w:r w:rsidRPr="00401E58">
              <w:rPr>
                <w:rFonts w:cs="Calibri"/>
                <w:sz w:val="16"/>
                <w:szCs w:val="16"/>
              </w:rPr>
              <w:t>Finalmente, en el informe se propuso la definición de una visión, misión y objetivos estratégicos para la Red de Calidad de Aguas Subterráneas en coherencia con los lineamientos dados por el Código de Aguas. Los tres objetivos estratégicos definidos son los siguientes: I. Mejorar la cobertura espacial de la red de monitoreo; II. Mejorar la gestión de la Red y III. Sustentar técnicamente la interpretación de los datos generados en la Red. De estos objetivos se desprenden metas y líneas de trabajo para el corto y mediano plazo (entre los años 2016 y 2018), cuya necesidad (Alta, Media y Baja) fue asignada considerando la relevancia de su ejecución para las tareas siguientes, además de la calificación asignada en el capítulo de evaluación de la situación actual de la Red. Entre las metas más relevantes se encuentran el incremento del número de pozos desde 67 a 350 al año 2018; diferenciar frecuencias y parámetros de monitoreo según los objetivos locales de seguimiento; establecer estándares de publicación de información; implementar prácticas para incrementar la confiabilidad de los usuarios en los datos registrados en terreno e implementar un control de costos asociados al seguimiento de la calidad de las aguas subterráneas; y robustecer la base de datos de los pozos que conforman la Red de monitoreo con antecedentes básicos.</w:t>
            </w:r>
          </w:p>
        </w:tc>
      </w:tr>
    </w:tbl>
    <w:p w14:paraId="1B04BFFE" w14:textId="77777777" w:rsidR="00F46874" w:rsidRPr="00F46874" w:rsidRDefault="00F46874" w:rsidP="00F46874"/>
    <w:p w14:paraId="22D299AC" w14:textId="49A512BA" w:rsidR="00765983" w:rsidRDefault="00765983">
      <w:pPr>
        <w:spacing w:before="0" w:line="240" w:lineRule="auto"/>
        <w:jc w:val="left"/>
      </w:pPr>
      <w:r>
        <w:br w:type="page"/>
      </w:r>
    </w:p>
    <w:p w14:paraId="202F432C" w14:textId="3A30E0A0" w:rsidR="001C1509" w:rsidRPr="00914F75" w:rsidRDefault="0092521E" w:rsidP="001C1509">
      <w:pPr>
        <w:pStyle w:val="Ttulo3"/>
      </w:pPr>
      <w:bookmarkStart w:id="121" w:name="_Toc70539150"/>
      <w:r>
        <w:t>N</w:t>
      </w:r>
      <w:r w:rsidR="00765983">
        <w:t>51</w:t>
      </w:r>
      <w:r>
        <w:t xml:space="preserve">, </w:t>
      </w:r>
      <w:r w:rsidR="001C1509" w:rsidRPr="00914F75">
        <w:t>Diagnóstico nacional de organizaciones de usuarios (2018)</w:t>
      </w:r>
      <w:bookmarkEnd w:id="120"/>
      <w:bookmarkEnd w:id="12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9C1D3D" w14:paraId="5C9E9B2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0C23B"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shd w:val="clear" w:color="auto" w:fill="auto"/>
            <w:vAlign w:val="center"/>
          </w:tcPr>
          <w:p w14:paraId="799823B4"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Estudio</w:t>
            </w:r>
          </w:p>
        </w:tc>
      </w:tr>
      <w:tr w:rsidR="001C1509" w:rsidRPr="009C1D3D" w14:paraId="0B8A3E79" w14:textId="77777777" w:rsidTr="00021A9D">
        <w:trPr>
          <w:trHeight w:val="116"/>
          <w:jc w:val="center"/>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4BB36DF4"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shd w:val="clear" w:color="auto" w:fill="auto"/>
            <w:vAlign w:val="center"/>
          </w:tcPr>
          <w:p w14:paraId="3D8DFF5C"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Diagnóstico nacional de Organizaciones de usuarios</w:t>
            </w:r>
          </w:p>
        </w:tc>
      </w:tr>
      <w:tr w:rsidR="001C1509" w:rsidRPr="009C1D3D" w14:paraId="4CFD5DD2" w14:textId="77777777" w:rsidTr="00021A9D">
        <w:trPr>
          <w:trHeight w:val="152"/>
          <w:jc w:val="center"/>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18B5776"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shd w:val="clear" w:color="auto" w:fill="auto"/>
            <w:vAlign w:val="center"/>
          </w:tcPr>
          <w:p w14:paraId="69A729D9"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2018</w:t>
            </w:r>
          </w:p>
        </w:tc>
      </w:tr>
      <w:tr w:rsidR="001C1509" w:rsidRPr="009C1D3D" w14:paraId="09CB44BB" w14:textId="77777777" w:rsidTr="00021A9D">
        <w:trPr>
          <w:trHeight w:val="458"/>
          <w:jc w:val="center"/>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2F052206"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shd w:val="clear" w:color="auto" w:fill="auto"/>
            <w:vAlign w:val="center"/>
          </w:tcPr>
          <w:p w14:paraId="72F706C2"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Laboratorio de Análisis Territorial, Facultad de Ciencias Agronómicas, Universidad de Chile</w:t>
            </w:r>
          </w:p>
        </w:tc>
      </w:tr>
      <w:tr w:rsidR="001C1509" w:rsidRPr="009C1D3D" w14:paraId="6976C3D6" w14:textId="77777777" w:rsidTr="00021A9D">
        <w:trPr>
          <w:trHeight w:val="77"/>
          <w:jc w:val="center"/>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6185DF9"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shd w:val="clear" w:color="auto" w:fill="auto"/>
            <w:vAlign w:val="center"/>
          </w:tcPr>
          <w:p w14:paraId="7FDA0174"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Dirección General de Aguas</w:t>
            </w:r>
          </w:p>
        </w:tc>
      </w:tr>
      <w:tr w:rsidR="001C1509" w:rsidRPr="009C1D3D" w14:paraId="34ACEE60" w14:textId="77777777" w:rsidTr="00021A9D">
        <w:trPr>
          <w:trHeight w:val="261"/>
          <w:jc w:val="center"/>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0C43DCF6"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shd w:val="clear" w:color="auto" w:fill="auto"/>
            <w:vAlign w:val="center"/>
          </w:tcPr>
          <w:p w14:paraId="22807248"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http://sad.dga.cl/ipac20/ipac.jsp?session=158C0B1L71312.5326929&amp;profile=cirh&amp;source=~!biblioteca&amp;view=subscriptionsummary&amp;uri=full=3100001~!6056~!7&amp;ri=10&amp;aspect=subtab39&amp;menu=search&amp;ipp=20&amp;spp=20&amp;staffonly=&amp;term=Diagn%C3%83%C2%B3stico+nacional+de+organizaciones+de+usuarios&amp;index=.GW&amp;uindex=&amp;aspect=subtab39&amp;menu=search&amp;ri=10</w:t>
            </w:r>
          </w:p>
        </w:tc>
      </w:tr>
      <w:tr w:rsidR="001C1509" w:rsidRPr="009C1D3D" w14:paraId="19383F3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shd w:val="clear" w:color="auto" w:fill="auto"/>
            <w:vAlign w:val="center"/>
          </w:tcPr>
          <w:p w14:paraId="6941B7E2" w14:textId="77777777" w:rsidR="001C1509" w:rsidRPr="009C1D3D" w:rsidRDefault="001C1509" w:rsidP="00021A9D">
            <w:pPr>
              <w:spacing w:before="0" w:line="276" w:lineRule="auto"/>
              <w:jc w:val="center"/>
              <w:rPr>
                <w:rFonts w:eastAsia="Calibri" w:cs="Calibri"/>
                <w:b/>
                <w:bCs/>
                <w:sz w:val="16"/>
                <w:szCs w:val="16"/>
                <w:lang w:eastAsia="en-US"/>
              </w:rPr>
            </w:pPr>
          </w:p>
        </w:tc>
      </w:tr>
      <w:tr w:rsidR="001C1509" w:rsidRPr="009C1D3D" w14:paraId="2833EB1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14:paraId="1DDE8404"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shd w:val="clear" w:color="auto" w:fill="auto"/>
            <w:vAlign w:val="center"/>
            <w:hideMark/>
          </w:tcPr>
          <w:p w14:paraId="7C7B4F29" w14:textId="77777777" w:rsidR="001C1509" w:rsidRPr="009C1D3D" w:rsidRDefault="001C1509" w:rsidP="00021A9D">
            <w:pPr>
              <w:spacing w:before="0" w:line="276" w:lineRule="auto"/>
              <w:jc w:val="center"/>
              <w:rPr>
                <w:rFonts w:eastAsia="Calibri" w:cs="Calibri"/>
                <w:b/>
                <w:sz w:val="16"/>
                <w:szCs w:val="16"/>
                <w:lang w:eastAsia="en-US"/>
              </w:rPr>
            </w:pPr>
            <w:r w:rsidRPr="009C1D3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shd w:val="clear" w:color="auto" w:fill="auto"/>
            <w:vAlign w:val="center"/>
            <w:hideMark/>
          </w:tcPr>
          <w:p w14:paraId="2198E390" w14:textId="77777777" w:rsidR="001C1509" w:rsidRPr="009C1D3D" w:rsidRDefault="001C1509" w:rsidP="00021A9D">
            <w:pPr>
              <w:spacing w:before="0" w:line="276" w:lineRule="auto"/>
              <w:jc w:val="center"/>
              <w:rPr>
                <w:rFonts w:eastAsia="Calibri" w:cs="Calibri"/>
                <w:b/>
                <w:sz w:val="16"/>
                <w:szCs w:val="16"/>
                <w:lang w:eastAsia="en-US"/>
              </w:rPr>
            </w:pPr>
            <w:r w:rsidRPr="009C1D3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shd w:val="clear" w:color="auto" w:fill="auto"/>
            <w:vAlign w:val="center"/>
            <w:hideMark/>
          </w:tcPr>
          <w:p w14:paraId="015ED4F9" w14:textId="77777777" w:rsidR="001C1509" w:rsidRPr="009C1D3D" w:rsidRDefault="001C1509" w:rsidP="00021A9D">
            <w:pPr>
              <w:spacing w:before="0" w:line="276" w:lineRule="auto"/>
              <w:jc w:val="center"/>
              <w:rPr>
                <w:rFonts w:eastAsia="Calibri" w:cs="Calibri"/>
                <w:b/>
                <w:sz w:val="16"/>
                <w:szCs w:val="16"/>
                <w:lang w:eastAsia="en-US"/>
              </w:rPr>
            </w:pPr>
            <w:r w:rsidRPr="009C1D3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shd w:val="clear" w:color="auto" w:fill="auto"/>
            <w:vAlign w:val="center"/>
            <w:hideMark/>
          </w:tcPr>
          <w:p w14:paraId="2E1CF6C7" w14:textId="77777777" w:rsidR="001C1509" w:rsidRPr="009C1D3D" w:rsidRDefault="001C1509" w:rsidP="00021A9D">
            <w:pPr>
              <w:spacing w:before="0" w:line="276" w:lineRule="auto"/>
              <w:jc w:val="center"/>
              <w:rPr>
                <w:rFonts w:eastAsia="Calibri" w:cs="Calibri"/>
                <w:b/>
                <w:sz w:val="16"/>
                <w:szCs w:val="16"/>
                <w:lang w:eastAsia="en-US"/>
              </w:rPr>
            </w:pPr>
            <w:r w:rsidRPr="009C1D3D">
              <w:rPr>
                <w:rFonts w:eastAsia="Calibri" w:cs="Calibri"/>
                <w:b/>
                <w:sz w:val="16"/>
                <w:szCs w:val="16"/>
                <w:lang w:eastAsia="en-US"/>
              </w:rPr>
              <w:t>Cuenca(s)</w:t>
            </w:r>
          </w:p>
        </w:tc>
      </w:tr>
      <w:tr w:rsidR="001C1509" w:rsidRPr="009C1D3D" w14:paraId="5F829311"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shd w:val="clear" w:color="auto" w:fill="auto"/>
            <w:vAlign w:val="center"/>
            <w:hideMark/>
          </w:tcPr>
          <w:p w14:paraId="6ACF8D10" w14:textId="77777777" w:rsidR="001C1509" w:rsidRPr="009C1D3D"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shd w:val="clear" w:color="auto" w:fill="auto"/>
            <w:vAlign w:val="center"/>
          </w:tcPr>
          <w:p w14:paraId="376398FC" w14:textId="77777777" w:rsidR="001C1509" w:rsidRPr="009C1D3D" w:rsidRDefault="001C1509" w:rsidP="00021A9D">
            <w:pPr>
              <w:spacing w:before="0" w:line="276" w:lineRule="auto"/>
              <w:jc w:val="center"/>
              <w:rPr>
                <w:rFonts w:eastAsia="Calibri" w:cs="Calibri"/>
                <w:sz w:val="16"/>
                <w:szCs w:val="16"/>
                <w:lang w:eastAsia="en-US"/>
              </w:rPr>
            </w:pPr>
            <w:r w:rsidRPr="009C1D3D">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shd w:val="clear" w:color="auto" w:fill="auto"/>
            <w:vAlign w:val="center"/>
          </w:tcPr>
          <w:p w14:paraId="02F0C8A7" w14:textId="77777777" w:rsidR="001C1509" w:rsidRPr="009C1D3D"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shd w:val="clear" w:color="auto" w:fill="auto"/>
            <w:vAlign w:val="center"/>
          </w:tcPr>
          <w:p w14:paraId="6A4E5E9F" w14:textId="77777777" w:rsidR="001C1509" w:rsidRPr="009C1D3D"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shd w:val="clear" w:color="auto" w:fill="auto"/>
            <w:vAlign w:val="center"/>
            <w:hideMark/>
          </w:tcPr>
          <w:p w14:paraId="5B90DD31" w14:textId="77777777" w:rsidR="001C1509" w:rsidRPr="009C1D3D" w:rsidRDefault="001C1509" w:rsidP="00021A9D">
            <w:pPr>
              <w:spacing w:before="0" w:line="276" w:lineRule="auto"/>
              <w:jc w:val="center"/>
              <w:rPr>
                <w:rFonts w:eastAsia="Calibri" w:cs="Calibri"/>
                <w:sz w:val="16"/>
                <w:szCs w:val="16"/>
                <w:lang w:eastAsia="en-US"/>
              </w:rPr>
            </w:pPr>
          </w:p>
        </w:tc>
      </w:tr>
      <w:tr w:rsidR="001C1509" w:rsidRPr="009C1D3D" w14:paraId="49D8C3F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shd w:val="clear" w:color="auto" w:fill="auto"/>
            <w:vAlign w:val="center"/>
          </w:tcPr>
          <w:p w14:paraId="2F50CD17" w14:textId="77777777" w:rsidR="001C1509" w:rsidRPr="009C1D3D" w:rsidRDefault="001C1509" w:rsidP="00021A9D">
            <w:pPr>
              <w:spacing w:before="0" w:line="276" w:lineRule="auto"/>
              <w:jc w:val="center"/>
              <w:rPr>
                <w:rFonts w:eastAsia="Calibri" w:cs="Calibri"/>
                <w:b/>
                <w:bCs/>
                <w:sz w:val="16"/>
                <w:szCs w:val="16"/>
                <w:lang w:eastAsia="en-US"/>
              </w:rPr>
            </w:pPr>
          </w:p>
        </w:tc>
      </w:tr>
      <w:tr w:rsidR="001C1509" w:rsidRPr="009C1D3D" w14:paraId="1F730DC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14:paraId="1BE3E2E8"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shd w:val="clear" w:color="auto" w:fill="auto"/>
            <w:vAlign w:val="center"/>
            <w:hideMark/>
          </w:tcPr>
          <w:p w14:paraId="1084ACE2"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shd w:val="clear" w:color="auto" w:fill="auto"/>
            <w:vAlign w:val="center"/>
            <w:hideMark/>
          </w:tcPr>
          <w:p w14:paraId="4CE92255"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shd w:val="clear" w:color="auto" w:fill="auto"/>
            <w:vAlign w:val="center"/>
            <w:hideMark/>
          </w:tcPr>
          <w:p w14:paraId="26D6F49E"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Cuenca(s)</w:t>
            </w:r>
          </w:p>
        </w:tc>
      </w:tr>
      <w:tr w:rsidR="001C1509" w:rsidRPr="009C1D3D" w14:paraId="4A35123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shd w:val="clear" w:color="auto" w:fill="auto"/>
            <w:vAlign w:val="center"/>
            <w:hideMark/>
          </w:tcPr>
          <w:p w14:paraId="1BE4E7A9" w14:textId="77777777" w:rsidR="001C1509" w:rsidRPr="009C1D3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shd w:val="clear" w:color="auto" w:fill="auto"/>
            <w:vAlign w:val="center"/>
          </w:tcPr>
          <w:p w14:paraId="3797F9BD" w14:textId="77777777" w:rsidR="001C1509" w:rsidRPr="009C1D3D" w:rsidRDefault="001C1509" w:rsidP="00021A9D">
            <w:pPr>
              <w:spacing w:before="0" w:line="276" w:lineRule="auto"/>
              <w:jc w:val="center"/>
              <w:rPr>
                <w:rFonts w:eastAsia="Calibri" w:cs="Calibri"/>
                <w:sz w:val="16"/>
                <w:szCs w:val="16"/>
                <w:lang w:eastAsia="en-US"/>
              </w:rPr>
            </w:pPr>
            <w:r w:rsidRPr="009C1D3D">
              <w:rPr>
                <w:rFonts w:eastAsia="Calibri" w:cs="Calibri"/>
                <w:sz w:val="16"/>
                <w:szCs w:val="16"/>
                <w:lang w:eastAsia="en-US"/>
              </w:rPr>
              <w:t>Todas</w:t>
            </w:r>
          </w:p>
        </w:tc>
        <w:tc>
          <w:tcPr>
            <w:tcW w:w="1791" w:type="dxa"/>
            <w:gridSpan w:val="2"/>
            <w:tcBorders>
              <w:top w:val="nil"/>
              <w:left w:val="nil"/>
              <w:bottom w:val="single" w:sz="4" w:space="0" w:color="auto"/>
              <w:right w:val="single" w:sz="4" w:space="0" w:color="auto"/>
            </w:tcBorders>
            <w:shd w:val="clear" w:color="auto" w:fill="auto"/>
            <w:vAlign w:val="center"/>
          </w:tcPr>
          <w:p w14:paraId="5C549C1A" w14:textId="77777777" w:rsidR="001C1509" w:rsidRPr="009C1D3D"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shd w:val="clear" w:color="auto" w:fill="auto"/>
            <w:vAlign w:val="center"/>
          </w:tcPr>
          <w:p w14:paraId="34F5867C" w14:textId="77777777" w:rsidR="001C1509" w:rsidRPr="009C1D3D" w:rsidRDefault="001C1509" w:rsidP="00021A9D">
            <w:pPr>
              <w:spacing w:before="0" w:line="276" w:lineRule="auto"/>
              <w:jc w:val="center"/>
              <w:rPr>
                <w:rFonts w:eastAsia="Calibri" w:cs="Calibri"/>
                <w:sz w:val="16"/>
                <w:szCs w:val="16"/>
                <w:lang w:eastAsia="en-US"/>
              </w:rPr>
            </w:pPr>
          </w:p>
        </w:tc>
      </w:tr>
      <w:tr w:rsidR="001C1509" w:rsidRPr="009C1D3D" w14:paraId="212A15A2"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shd w:val="clear" w:color="auto" w:fill="auto"/>
            <w:vAlign w:val="center"/>
          </w:tcPr>
          <w:p w14:paraId="7109D480" w14:textId="77777777" w:rsidR="001C1509" w:rsidRPr="009C1D3D" w:rsidRDefault="001C1509" w:rsidP="00021A9D">
            <w:pPr>
              <w:spacing w:before="0" w:line="276" w:lineRule="auto"/>
              <w:jc w:val="center"/>
              <w:rPr>
                <w:rFonts w:eastAsia="Calibri" w:cs="Calibri"/>
                <w:b/>
                <w:bCs/>
                <w:sz w:val="16"/>
                <w:szCs w:val="16"/>
                <w:lang w:eastAsia="en-US"/>
              </w:rPr>
            </w:pPr>
          </w:p>
        </w:tc>
      </w:tr>
      <w:tr w:rsidR="001C1509" w:rsidRPr="009C1D3D" w14:paraId="369B42C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14:paraId="668CA750" w14:textId="77777777" w:rsidR="001C1509" w:rsidRPr="009C1D3D" w:rsidRDefault="001C1509" w:rsidP="00021A9D">
            <w:pPr>
              <w:spacing w:before="0" w:line="276" w:lineRule="auto"/>
              <w:jc w:val="left"/>
              <w:rPr>
                <w:rFonts w:eastAsia="Calibri" w:cs="Calibri"/>
                <w:b/>
                <w:bCs/>
                <w:sz w:val="16"/>
                <w:szCs w:val="16"/>
                <w:lang w:eastAsia="en-US"/>
              </w:rPr>
            </w:pPr>
            <w:r w:rsidRPr="009C1D3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shd w:val="clear" w:color="auto" w:fill="auto"/>
            <w:vAlign w:val="center"/>
            <w:hideMark/>
          </w:tcPr>
          <w:p w14:paraId="3CFBA27F"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shd w:val="clear" w:color="auto" w:fill="auto"/>
            <w:vAlign w:val="center"/>
            <w:hideMark/>
          </w:tcPr>
          <w:p w14:paraId="1C95B456"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shd w:val="clear" w:color="auto" w:fill="auto"/>
            <w:vAlign w:val="center"/>
            <w:hideMark/>
          </w:tcPr>
          <w:p w14:paraId="363404AF"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shd w:val="clear" w:color="auto" w:fill="auto"/>
            <w:vAlign w:val="center"/>
            <w:hideMark/>
          </w:tcPr>
          <w:p w14:paraId="04A48552"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 xml:space="preserve">Caracterización de la cuenca </w:t>
            </w:r>
          </w:p>
        </w:tc>
      </w:tr>
      <w:tr w:rsidR="001C1509" w:rsidRPr="009C1D3D" w14:paraId="7A87D4F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shd w:val="clear" w:color="auto" w:fill="auto"/>
            <w:vAlign w:val="center"/>
            <w:hideMark/>
          </w:tcPr>
          <w:p w14:paraId="7D5E8C29" w14:textId="77777777" w:rsidR="001C1509" w:rsidRPr="009C1D3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shd w:val="clear" w:color="auto" w:fill="auto"/>
            <w:vAlign w:val="center"/>
          </w:tcPr>
          <w:p w14:paraId="2F33EAFF" w14:textId="77777777" w:rsidR="001C1509" w:rsidRPr="009C1D3D" w:rsidRDefault="001C1509" w:rsidP="00021A9D">
            <w:pPr>
              <w:spacing w:before="0" w:line="276" w:lineRule="auto"/>
              <w:jc w:val="center"/>
              <w:rPr>
                <w:rFonts w:eastAsia="Calibri" w:cs="Calibri"/>
                <w:sz w:val="16"/>
                <w:szCs w:val="16"/>
                <w:lang w:eastAsia="en-US"/>
              </w:rPr>
            </w:pPr>
            <w:r w:rsidRPr="009C1D3D">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shd w:val="clear" w:color="auto" w:fill="auto"/>
            <w:vAlign w:val="center"/>
          </w:tcPr>
          <w:p w14:paraId="75CAF3E7" w14:textId="77777777" w:rsidR="001C1509" w:rsidRPr="009C1D3D"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shd w:val="clear" w:color="auto" w:fill="auto"/>
            <w:vAlign w:val="center"/>
            <w:hideMark/>
          </w:tcPr>
          <w:p w14:paraId="05FBD8C3" w14:textId="77777777" w:rsidR="001C1509" w:rsidRPr="009C1D3D"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shd w:val="clear" w:color="auto" w:fill="auto"/>
            <w:noWrap/>
            <w:vAlign w:val="bottom"/>
            <w:hideMark/>
          </w:tcPr>
          <w:p w14:paraId="29B75D6D" w14:textId="77777777" w:rsidR="001C1509" w:rsidRPr="009C1D3D" w:rsidRDefault="001C1509" w:rsidP="00021A9D">
            <w:pPr>
              <w:spacing w:before="0" w:line="276" w:lineRule="auto"/>
              <w:jc w:val="left"/>
              <w:rPr>
                <w:rFonts w:eastAsia="Calibri" w:cs="Calibri"/>
                <w:sz w:val="16"/>
                <w:szCs w:val="16"/>
                <w:lang w:eastAsia="en-US"/>
              </w:rPr>
            </w:pPr>
            <w:r w:rsidRPr="009C1D3D">
              <w:rPr>
                <w:rFonts w:eastAsia="Calibri" w:cs="Calibri"/>
                <w:sz w:val="16"/>
                <w:szCs w:val="16"/>
                <w:lang w:eastAsia="en-US"/>
              </w:rPr>
              <w:t> </w:t>
            </w:r>
          </w:p>
        </w:tc>
      </w:tr>
      <w:tr w:rsidR="001C1509" w:rsidRPr="009C1D3D" w14:paraId="3877A69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auto"/>
            <w:vAlign w:val="center"/>
          </w:tcPr>
          <w:p w14:paraId="48030F88" w14:textId="77777777" w:rsidR="001C1509" w:rsidRPr="009C1D3D" w:rsidRDefault="001C1509" w:rsidP="00021A9D">
            <w:pPr>
              <w:spacing w:before="0" w:line="276" w:lineRule="auto"/>
              <w:jc w:val="center"/>
              <w:rPr>
                <w:rFonts w:eastAsia="Calibri" w:cs="Calibri"/>
                <w:b/>
                <w:bCs/>
                <w:sz w:val="16"/>
                <w:szCs w:val="16"/>
                <w:lang w:eastAsia="en-US"/>
              </w:rPr>
            </w:pPr>
          </w:p>
        </w:tc>
      </w:tr>
      <w:tr w:rsidR="001C1509" w:rsidRPr="009C1D3D" w14:paraId="5363AE7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13F45C0"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OBJETIVO(S) DE LA INFORMACIÓN</w:t>
            </w:r>
          </w:p>
        </w:tc>
      </w:tr>
      <w:tr w:rsidR="001C1509" w:rsidRPr="009C1D3D" w14:paraId="0C6F197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229E626" w14:textId="77777777" w:rsidR="001C1509" w:rsidRPr="009C1D3D" w:rsidRDefault="001C1509" w:rsidP="00021A9D">
            <w:pPr>
              <w:spacing w:before="0" w:line="276" w:lineRule="auto"/>
              <w:rPr>
                <w:sz w:val="16"/>
                <w:szCs w:val="16"/>
                <w:lang w:eastAsia="es-CL"/>
              </w:rPr>
            </w:pPr>
            <w:r w:rsidRPr="009C1D3D">
              <w:rPr>
                <w:sz w:val="16"/>
                <w:szCs w:val="16"/>
                <w:lang w:eastAsia="es-CL"/>
              </w:rPr>
              <w:t>Actualizar y sistematizar la información en materia de Organizaciones de Usuarios (OU) a nivel nacional, disponible en la Dirección General de Aguas (DGA), la Comisión Nacional de Riego (CNR), el Servicio Agrícola Ganadero (SAG), en las mismas OU y otras fuentes de información formal y fiable, principalmente, en cuanto al número existente, los caudales asociados a derechos aprovechamiento y usos susceptibles de regularizar bajo su administración, el nivel de perfeccionamiento de dichos derechos, su grado de formalización, y desarrollo de capacidades técnicas y organizacionales, orientado a proponer líneas de acción preliminares para un futuro Plan Nacional de recursos Hídricos.</w:t>
            </w:r>
          </w:p>
        </w:tc>
      </w:tr>
      <w:tr w:rsidR="001C1509" w:rsidRPr="009C1D3D" w14:paraId="1D8CACA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D31E0E0" w14:textId="77777777" w:rsidR="001C1509" w:rsidRPr="009C1D3D" w:rsidRDefault="001C1509" w:rsidP="00021A9D">
            <w:pPr>
              <w:spacing w:before="0" w:line="276" w:lineRule="auto"/>
              <w:jc w:val="center"/>
              <w:rPr>
                <w:rFonts w:eastAsia="Calibri" w:cs="Calibri"/>
                <w:b/>
                <w:bCs/>
                <w:sz w:val="16"/>
                <w:szCs w:val="16"/>
                <w:lang w:eastAsia="en-US"/>
              </w:rPr>
            </w:pPr>
            <w:r w:rsidRPr="009C1D3D">
              <w:rPr>
                <w:rFonts w:eastAsia="Calibri" w:cs="Calibri"/>
                <w:b/>
                <w:bCs/>
                <w:sz w:val="16"/>
                <w:szCs w:val="16"/>
                <w:lang w:eastAsia="en-US"/>
              </w:rPr>
              <w:t>RESULTADOS DE INTERÉS</w:t>
            </w:r>
          </w:p>
        </w:tc>
      </w:tr>
      <w:tr w:rsidR="001C1509" w:rsidRPr="0010113D" w14:paraId="4C28E4F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8C8036B"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Se realiza una revisión bibliografica de estudios relacionados con OU, los que se organizan y sistematizan en una base de datos.</w:t>
            </w:r>
          </w:p>
          <w:p w14:paraId="6C37F2AA"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Se crea una base de datos donde se sistematiza y actualiza la informacion nacional de OU e informacion relativa a ellas, tales como situacion legal, caracterisiticas del agua que administran, infraestructura hidrológica asociada, entre otras.</w:t>
            </w:r>
          </w:p>
          <w:p w14:paraId="396558F2"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La base de datos se pobla con información de catastros de usuarios y levantamientos de bocatomas.</w:t>
            </w:r>
          </w:p>
          <w:p w14:paraId="0012190E"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 xml:space="preserve">Se indica que los catastros de usuarios de la region de tarapacá estan desactualizados (más actual 1981).  </w:t>
            </w:r>
          </w:p>
          <w:p w14:paraId="5157D918"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Se identifica el area de jurisdicción de las JV, AC, CA CAS.</w:t>
            </w:r>
          </w:p>
          <w:p w14:paraId="3230519A"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Se identifica el río Lluta como un caudal regularizable, con un 39%Q susceptible de regularizar.</w:t>
            </w:r>
          </w:p>
          <w:p w14:paraId="02B746EF" w14:textId="77777777" w:rsidR="001C1509" w:rsidRPr="0010113D" w:rsidRDefault="001C1509" w:rsidP="00D93008">
            <w:pPr>
              <w:pStyle w:val="Prrafodelista"/>
              <w:numPr>
                <w:ilvl w:val="0"/>
                <w:numId w:val="16"/>
              </w:numPr>
              <w:spacing w:before="0" w:line="276" w:lineRule="auto"/>
              <w:rPr>
                <w:rFonts w:cs="Calibri"/>
                <w:sz w:val="16"/>
                <w:szCs w:val="16"/>
              </w:rPr>
            </w:pPr>
            <w:r w:rsidRPr="0010113D">
              <w:rPr>
                <w:rFonts w:cs="Calibri"/>
                <w:sz w:val="16"/>
                <w:szCs w:val="16"/>
              </w:rPr>
              <w:t>Se identifica la Junta de Vigilancia del rió Lluta y sus tributarios en la región de Arica y Parinacota y la junta de hecho de la Quebrada Mamiña en la región de Tarapacá.</w:t>
            </w:r>
          </w:p>
        </w:tc>
      </w:tr>
    </w:tbl>
    <w:p w14:paraId="57E49CAA" w14:textId="77777777" w:rsidR="001C1509" w:rsidRPr="0010113D" w:rsidRDefault="001C1509" w:rsidP="001C1509">
      <w:pPr>
        <w:spacing w:before="0" w:line="240" w:lineRule="auto"/>
        <w:jc w:val="left"/>
      </w:pPr>
      <w:r w:rsidRPr="0010113D">
        <w:br w:type="page"/>
      </w:r>
    </w:p>
    <w:p w14:paraId="785B1ACB" w14:textId="2C97F506" w:rsidR="001C1509" w:rsidRPr="0010113D" w:rsidRDefault="0092521E" w:rsidP="001C1509">
      <w:pPr>
        <w:pStyle w:val="Ttulo3"/>
      </w:pPr>
      <w:bookmarkStart w:id="122" w:name="_Toc57304552"/>
      <w:bookmarkStart w:id="123" w:name="_Toc70539151"/>
      <w:r>
        <w:t>N5</w:t>
      </w:r>
      <w:r w:rsidR="00765983">
        <w:t>2</w:t>
      </w:r>
      <w:r>
        <w:t xml:space="preserve">, </w:t>
      </w:r>
      <w:r w:rsidR="001C1509" w:rsidRPr="0010113D">
        <w:t>Aplicación de la Metodología de Actualización del Balance Hídrico Nacional en las Cuencas de las Macrozonas Norte y Centro. SIT N°435 (2018)</w:t>
      </w:r>
      <w:bookmarkEnd w:id="122"/>
      <w:bookmarkEnd w:id="123"/>
    </w:p>
    <w:tbl>
      <w:tblPr>
        <w:tblW w:w="8985" w:type="dxa"/>
        <w:jc w:val="center"/>
        <w:tblLayout w:type="fixed"/>
        <w:tblCellMar>
          <w:left w:w="70" w:type="dxa"/>
          <w:right w:w="70" w:type="dxa"/>
        </w:tblCellMar>
        <w:tblLook w:val="04A0" w:firstRow="1" w:lastRow="0" w:firstColumn="1" w:lastColumn="0" w:noHBand="0" w:noVBand="1"/>
      </w:tblPr>
      <w:tblGrid>
        <w:gridCol w:w="1860"/>
        <w:gridCol w:w="1541"/>
        <w:gridCol w:w="122"/>
        <w:gridCol w:w="1341"/>
        <w:gridCol w:w="451"/>
        <w:gridCol w:w="1595"/>
        <w:gridCol w:w="194"/>
        <w:gridCol w:w="1881"/>
      </w:tblGrid>
      <w:tr w:rsidR="0010113D" w14:paraId="4603C5E6" w14:textId="77777777" w:rsidTr="0010113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BC7997C" w14:textId="77777777" w:rsidR="0010113D" w:rsidRPr="0010113D" w:rsidRDefault="0010113D">
            <w:pPr>
              <w:spacing w:before="0" w:line="276" w:lineRule="auto"/>
              <w:jc w:val="left"/>
              <w:rPr>
                <w:rFonts w:eastAsia="Calibri" w:cs="Calibri"/>
                <w:b/>
                <w:bCs/>
                <w:sz w:val="16"/>
                <w:szCs w:val="18"/>
                <w:lang w:eastAsia="en-US"/>
              </w:rPr>
            </w:pPr>
            <w:r w:rsidRPr="0010113D">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63581AAA" w14:textId="77777777" w:rsidR="0010113D" w:rsidRDefault="0010113D">
            <w:pPr>
              <w:spacing w:before="0" w:line="276" w:lineRule="auto"/>
              <w:jc w:val="left"/>
              <w:rPr>
                <w:rFonts w:eastAsia="Calibri" w:cs="Calibri"/>
                <w:sz w:val="16"/>
                <w:szCs w:val="18"/>
                <w:lang w:eastAsia="en-US"/>
              </w:rPr>
            </w:pPr>
            <w:r w:rsidRPr="0010113D">
              <w:rPr>
                <w:rFonts w:eastAsia="Calibri" w:cs="Calibri"/>
                <w:sz w:val="16"/>
                <w:szCs w:val="18"/>
                <w:lang w:eastAsia="en-US"/>
              </w:rPr>
              <w:t>Estudio</w:t>
            </w:r>
          </w:p>
        </w:tc>
      </w:tr>
      <w:tr w:rsidR="0010113D" w14:paraId="3CEBE066" w14:textId="77777777" w:rsidTr="0010113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9CBCFBD"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hideMark/>
          </w:tcPr>
          <w:p w14:paraId="3AED4E91" w14:textId="77777777" w:rsidR="0010113D" w:rsidRDefault="0010113D">
            <w:pPr>
              <w:spacing w:before="0" w:line="276" w:lineRule="auto"/>
              <w:jc w:val="left"/>
              <w:rPr>
                <w:rFonts w:eastAsia="Calibri" w:cs="Calibri"/>
                <w:sz w:val="16"/>
                <w:szCs w:val="18"/>
                <w:lang w:eastAsia="en-US"/>
              </w:rPr>
            </w:pPr>
            <w:r>
              <w:rPr>
                <w:rFonts w:eastAsia="Calibri" w:cs="Calibri"/>
                <w:sz w:val="16"/>
                <w:szCs w:val="18"/>
                <w:lang w:eastAsia="en-US"/>
              </w:rPr>
              <w:t>Aplicación de la metodología del balance hídrico nacional en las cuencas de las macrozonas norte y centro. SIT N° 435</w:t>
            </w:r>
          </w:p>
        </w:tc>
      </w:tr>
      <w:tr w:rsidR="0010113D" w14:paraId="138DA4CF" w14:textId="77777777" w:rsidTr="0010113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00C8D16"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hideMark/>
          </w:tcPr>
          <w:p w14:paraId="3C8D4B47" w14:textId="77777777" w:rsidR="0010113D" w:rsidRDefault="0010113D">
            <w:pPr>
              <w:spacing w:before="0" w:line="276" w:lineRule="auto"/>
              <w:jc w:val="left"/>
              <w:rPr>
                <w:rFonts w:eastAsia="Calibri" w:cs="Calibri"/>
                <w:sz w:val="16"/>
                <w:szCs w:val="18"/>
                <w:lang w:eastAsia="en-US"/>
              </w:rPr>
            </w:pPr>
            <w:r>
              <w:rPr>
                <w:rFonts w:eastAsia="Calibri" w:cs="Calibri"/>
                <w:sz w:val="16"/>
                <w:szCs w:val="18"/>
                <w:lang w:eastAsia="en-US"/>
              </w:rPr>
              <w:t>2018</w:t>
            </w:r>
          </w:p>
        </w:tc>
      </w:tr>
      <w:tr w:rsidR="0010113D" w14:paraId="6C0ADA48" w14:textId="77777777" w:rsidTr="0010113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BF84DA6"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3FC7B8D7" w14:textId="77777777" w:rsidR="0010113D" w:rsidRDefault="0010113D">
            <w:pPr>
              <w:spacing w:before="0" w:line="276" w:lineRule="auto"/>
              <w:ind w:left="709" w:hanging="709"/>
              <w:jc w:val="left"/>
              <w:rPr>
                <w:rFonts w:eastAsia="Calibri" w:cs="Calibri"/>
                <w:sz w:val="16"/>
                <w:szCs w:val="18"/>
                <w:lang w:eastAsia="en-US"/>
              </w:rPr>
            </w:pPr>
            <w:r>
              <w:rPr>
                <w:rFonts w:eastAsia="Calibri" w:cs="Calibri"/>
                <w:sz w:val="16"/>
                <w:szCs w:val="18"/>
                <w:lang w:eastAsia="en-US"/>
              </w:rPr>
              <w:t>Undación para la transferencia tecnológica, Pontificia Univcersidad Católica de Chile</w:t>
            </w:r>
          </w:p>
        </w:tc>
      </w:tr>
      <w:tr w:rsidR="0010113D" w14:paraId="725442E4" w14:textId="77777777" w:rsidTr="0010113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764F59D"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hideMark/>
          </w:tcPr>
          <w:p w14:paraId="772F72CE" w14:textId="77777777" w:rsidR="0010113D" w:rsidRDefault="0010113D">
            <w:pPr>
              <w:spacing w:before="0" w:line="276" w:lineRule="auto"/>
              <w:jc w:val="left"/>
              <w:rPr>
                <w:rFonts w:eastAsia="Calibri" w:cs="Calibri"/>
                <w:sz w:val="16"/>
                <w:szCs w:val="18"/>
                <w:lang w:eastAsia="en-US"/>
              </w:rPr>
            </w:pPr>
            <w:r>
              <w:rPr>
                <w:rFonts w:eastAsia="Calibri" w:cs="Calibri"/>
                <w:sz w:val="16"/>
                <w:szCs w:val="18"/>
                <w:lang w:eastAsia="en-US"/>
              </w:rPr>
              <w:t>Dirección General de Aguas</w:t>
            </w:r>
          </w:p>
        </w:tc>
      </w:tr>
      <w:tr w:rsidR="0010113D" w14:paraId="75F811ED" w14:textId="77777777" w:rsidTr="0010113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59720FC"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31D93CA3" w14:textId="77777777" w:rsidR="0010113D" w:rsidRDefault="0010113D">
            <w:pPr>
              <w:spacing w:before="0" w:line="276" w:lineRule="auto"/>
              <w:jc w:val="left"/>
              <w:rPr>
                <w:rFonts w:eastAsia="Calibri" w:cs="Calibri"/>
                <w:sz w:val="16"/>
                <w:szCs w:val="18"/>
                <w:lang w:eastAsia="en-US"/>
              </w:rPr>
            </w:pPr>
            <w:r>
              <w:rPr>
                <w:rFonts w:eastAsia="Calibri" w:cs="Calibri"/>
                <w:sz w:val="16"/>
                <w:szCs w:val="18"/>
                <w:lang w:eastAsia="en-US"/>
              </w:rPr>
              <w:t>http://sad.dga.cl/ipac20/ipac.jsp?session=158C0B1L71312.5326929&amp;menu=search&amp;aspect=subtab39&amp;npp=10&amp;ipp=20&amp;spp=20&amp;profile=cirh&amp;ri=&amp;term=SIT-435&amp;index=.GW&amp;x=0&amp;y=0&amp;aspect=subtab39</w:t>
            </w:r>
          </w:p>
        </w:tc>
      </w:tr>
      <w:tr w:rsidR="0010113D" w14:paraId="22FEA495" w14:textId="77777777" w:rsidTr="0010113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8D4B3B3" w14:textId="77777777" w:rsidR="0010113D" w:rsidRDefault="0010113D">
            <w:pPr>
              <w:spacing w:before="0" w:line="276" w:lineRule="auto"/>
              <w:jc w:val="center"/>
              <w:rPr>
                <w:rFonts w:eastAsia="Calibri" w:cs="Calibri"/>
                <w:b/>
                <w:bCs/>
                <w:sz w:val="16"/>
                <w:szCs w:val="18"/>
                <w:lang w:eastAsia="en-US"/>
              </w:rPr>
            </w:pPr>
          </w:p>
        </w:tc>
      </w:tr>
      <w:tr w:rsidR="0010113D" w14:paraId="5215F5BD" w14:textId="77777777" w:rsidTr="0010113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FCB7B5"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3204A7D" w14:textId="77777777" w:rsidR="0010113D" w:rsidRDefault="0010113D">
            <w:pPr>
              <w:spacing w:before="0" w:line="276" w:lineRule="auto"/>
              <w:jc w:val="center"/>
              <w:rPr>
                <w:rFonts w:eastAsia="Calibri" w:cs="Calibri"/>
                <w:b/>
                <w:sz w:val="16"/>
                <w:szCs w:val="18"/>
                <w:lang w:eastAsia="en-US"/>
              </w:rPr>
            </w:pPr>
            <w:r>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08D64593" w14:textId="77777777" w:rsidR="0010113D" w:rsidRDefault="0010113D">
            <w:pPr>
              <w:spacing w:before="0" w:line="276" w:lineRule="auto"/>
              <w:jc w:val="center"/>
              <w:rPr>
                <w:rFonts w:eastAsia="Calibri" w:cs="Calibri"/>
                <w:b/>
                <w:sz w:val="16"/>
                <w:szCs w:val="18"/>
                <w:lang w:eastAsia="en-US"/>
              </w:rPr>
            </w:pPr>
            <w:r>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F37D9AB" w14:textId="77777777" w:rsidR="0010113D" w:rsidRDefault="0010113D">
            <w:pPr>
              <w:spacing w:before="0" w:line="276" w:lineRule="auto"/>
              <w:jc w:val="center"/>
              <w:rPr>
                <w:rFonts w:eastAsia="Calibri" w:cs="Calibri"/>
                <w:b/>
                <w:sz w:val="16"/>
                <w:szCs w:val="18"/>
                <w:lang w:eastAsia="en-US"/>
              </w:rPr>
            </w:pPr>
            <w:r>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CA6479C" w14:textId="77777777" w:rsidR="0010113D" w:rsidRDefault="0010113D">
            <w:pPr>
              <w:spacing w:before="0" w:line="276" w:lineRule="auto"/>
              <w:jc w:val="center"/>
              <w:rPr>
                <w:rFonts w:eastAsia="Calibri" w:cs="Calibri"/>
                <w:b/>
                <w:sz w:val="16"/>
                <w:szCs w:val="18"/>
                <w:lang w:eastAsia="en-US"/>
              </w:rPr>
            </w:pPr>
            <w:r>
              <w:rPr>
                <w:rFonts w:eastAsia="Calibri" w:cs="Calibri"/>
                <w:b/>
                <w:sz w:val="16"/>
                <w:szCs w:val="18"/>
                <w:lang w:eastAsia="en-US"/>
              </w:rPr>
              <w:t>Cuenca(s)</w:t>
            </w:r>
          </w:p>
        </w:tc>
      </w:tr>
      <w:tr w:rsidR="0010113D" w14:paraId="452622FB" w14:textId="77777777" w:rsidTr="0010113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F812F86" w14:textId="77777777" w:rsidR="0010113D" w:rsidRDefault="0010113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0A08F5AF" w14:textId="77777777" w:rsidR="0010113D" w:rsidRDefault="0010113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hideMark/>
          </w:tcPr>
          <w:p w14:paraId="14C5F16D" w14:textId="77777777" w:rsidR="0010113D" w:rsidRDefault="0010113D">
            <w:pPr>
              <w:spacing w:before="0" w:line="276" w:lineRule="auto"/>
              <w:jc w:val="center"/>
              <w:rPr>
                <w:rFonts w:eastAsia="Calibri" w:cs="Calibri"/>
                <w:sz w:val="16"/>
                <w:szCs w:val="18"/>
                <w:lang w:eastAsia="en-US"/>
              </w:rPr>
            </w:pPr>
            <w:r>
              <w:rPr>
                <w:rFonts w:eastAsia="Calibri" w:cs="Calibri"/>
                <w:sz w:val="16"/>
                <w:szCs w:val="18"/>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08CB9494" w14:textId="77777777" w:rsidR="0010113D" w:rsidRDefault="0010113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50FAB2A" w14:textId="77777777" w:rsidR="0010113D" w:rsidRDefault="0010113D">
            <w:pPr>
              <w:rPr>
                <w:rFonts w:eastAsia="Calibri" w:cs="Calibri"/>
                <w:sz w:val="16"/>
                <w:szCs w:val="18"/>
                <w:lang w:eastAsia="en-US"/>
              </w:rPr>
            </w:pPr>
          </w:p>
        </w:tc>
      </w:tr>
      <w:tr w:rsidR="0010113D" w14:paraId="473AA5D4" w14:textId="77777777" w:rsidTr="0010113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318BDEA" w14:textId="77777777" w:rsidR="0010113D" w:rsidRDefault="0010113D">
            <w:pPr>
              <w:spacing w:before="0" w:line="276" w:lineRule="auto"/>
              <w:jc w:val="center"/>
              <w:rPr>
                <w:rFonts w:eastAsia="Calibri" w:cs="Calibri"/>
                <w:b/>
                <w:bCs/>
                <w:sz w:val="16"/>
                <w:szCs w:val="18"/>
                <w:lang w:eastAsia="en-US"/>
              </w:rPr>
            </w:pPr>
          </w:p>
        </w:tc>
      </w:tr>
      <w:tr w:rsidR="0010113D" w14:paraId="4986EA72" w14:textId="77777777" w:rsidTr="0010113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FF89E78"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AMBITO GEOGRÁFICO</w:t>
            </w:r>
          </w:p>
        </w:tc>
        <w:tc>
          <w:tcPr>
            <w:tcW w:w="1539" w:type="dxa"/>
            <w:tcBorders>
              <w:top w:val="nil"/>
              <w:left w:val="nil"/>
              <w:bottom w:val="single" w:sz="4" w:space="0" w:color="auto"/>
              <w:right w:val="single" w:sz="4" w:space="0" w:color="auto"/>
            </w:tcBorders>
            <w:vAlign w:val="center"/>
            <w:hideMark/>
          </w:tcPr>
          <w:p w14:paraId="6FE41D02"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Región</w:t>
            </w:r>
          </w:p>
        </w:tc>
        <w:tc>
          <w:tcPr>
            <w:tcW w:w="1462" w:type="dxa"/>
            <w:gridSpan w:val="2"/>
            <w:tcBorders>
              <w:top w:val="nil"/>
              <w:left w:val="nil"/>
              <w:bottom w:val="single" w:sz="4" w:space="0" w:color="auto"/>
              <w:right w:val="single" w:sz="4" w:space="0" w:color="auto"/>
            </w:tcBorders>
            <w:vAlign w:val="center"/>
            <w:hideMark/>
          </w:tcPr>
          <w:p w14:paraId="1D39D781"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F0D3A6B"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Cuenca(s)</w:t>
            </w:r>
          </w:p>
        </w:tc>
      </w:tr>
      <w:tr w:rsidR="0010113D" w14:paraId="55FC5B50" w14:textId="77777777" w:rsidTr="0010113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7DCED81" w14:textId="77777777" w:rsidR="0010113D" w:rsidRDefault="0010113D">
            <w:pPr>
              <w:spacing w:before="0" w:line="240" w:lineRule="auto"/>
              <w:jc w:val="left"/>
              <w:rPr>
                <w:rFonts w:eastAsia="Calibri" w:cs="Calibri"/>
                <w:b/>
                <w:bCs/>
                <w:sz w:val="16"/>
                <w:szCs w:val="18"/>
                <w:lang w:eastAsia="en-US"/>
              </w:rPr>
            </w:pPr>
          </w:p>
        </w:tc>
        <w:tc>
          <w:tcPr>
            <w:tcW w:w="1539" w:type="dxa"/>
            <w:tcBorders>
              <w:top w:val="nil"/>
              <w:left w:val="nil"/>
              <w:bottom w:val="single" w:sz="4" w:space="0" w:color="auto"/>
              <w:right w:val="single" w:sz="4" w:space="0" w:color="auto"/>
            </w:tcBorders>
            <w:vAlign w:val="center"/>
            <w:hideMark/>
          </w:tcPr>
          <w:p w14:paraId="519062C0" w14:textId="77777777" w:rsidR="0010113D" w:rsidRDefault="0010113D">
            <w:pPr>
              <w:spacing w:before="0" w:line="276" w:lineRule="auto"/>
              <w:jc w:val="center"/>
              <w:rPr>
                <w:rFonts w:eastAsia="Calibri" w:cs="Calibri"/>
                <w:sz w:val="16"/>
                <w:szCs w:val="18"/>
                <w:lang w:eastAsia="en-US"/>
              </w:rPr>
            </w:pPr>
            <w:r>
              <w:rPr>
                <w:rFonts w:eastAsia="Calibri" w:cs="Calibri"/>
                <w:sz w:val="16"/>
                <w:szCs w:val="18"/>
                <w:lang w:eastAsia="en-US"/>
              </w:rPr>
              <w:t>Macrozonas norte y centro</w:t>
            </w:r>
          </w:p>
        </w:tc>
        <w:tc>
          <w:tcPr>
            <w:tcW w:w="1462" w:type="dxa"/>
            <w:gridSpan w:val="2"/>
            <w:tcBorders>
              <w:top w:val="nil"/>
              <w:left w:val="nil"/>
              <w:bottom w:val="single" w:sz="4" w:space="0" w:color="auto"/>
              <w:right w:val="single" w:sz="4" w:space="0" w:color="auto"/>
            </w:tcBorders>
            <w:vAlign w:val="center"/>
          </w:tcPr>
          <w:p w14:paraId="2B294761" w14:textId="77777777" w:rsidR="0010113D" w:rsidRDefault="0010113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9A40FBB" w14:textId="77777777" w:rsidR="0010113D" w:rsidRDefault="0010113D">
            <w:pPr>
              <w:spacing w:before="0" w:line="276" w:lineRule="auto"/>
              <w:jc w:val="center"/>
              <w:rPr>
                <w:rFonts w:eastAsia="Calibri" w:cs="Calibri"/>
                <w:sz w:val="16"/>
                <w:szCs w:val="18"/>
                <w:lang w:eastAsia="en-US"/>
              </w:rPr>
            </w:pPr>
          </w:p>
        </w:tc>
      </w:tr>
      <w:tr w:rsidR="0010113D" w14:paraId="5D22DFDE" w14:textId="77777777" w:rsidTr="0010113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D47F8DC" w14:textId="77777777" w:rsidR="0010113D" w:rsidRDefault="0010113D">
            <w:pPr>
              <w:spacing w:before="0" w:line="276" w:lineRule="auto"/>
              <w:jc w:val="center"/>
              <w:rPr>
                <w:rFonts w:eastAsia="Calibri" w:cs="Calibri"/>
                <w:b/>
                <w:bCs/>
                <w:sz w:val="16"/>
                <w:szCs w:val="18"/>
                <w:lang w:eastAsia="en-US"/>
              </w:rPr>
            </w:pPr>
          </w:p>
        </w:tc>
      </w:tr>
      <w:tr w:rsidR="0010113D" w14:paraId="01C637E8" w14:textId="77777777" w:rsidTr="0010113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F34096" w14:textId="77777777" w:rsidR="0010113D" w:rsidRDefault="0010113D">
            <w:pPr>
              <w:spacing w:before="0" w:line="276" w:lineRule="auto"/>
              <w:jc w:val="left"/>
              <w:rPr>
                <w:rFonts w:eastAsia="Calibri" w:cs="Calibri"/>
                <w:b/>
                <w:bCs/>
                <w:sz w:val="16"/>
                <w:szCs w:val="18"/>
                <w:lang w:eastAsia="en-US"/>
              </w:rPr>
            </w:pPr>
            <w:r>
              <w:rPr>
                <w:rFonts w:eastAsia="Calibri" w:cs="Calibri"/>
                <w:b/>
                <w:bCs/>
                <w:sz w:val="16"/>
                <w:szCs w:val="18"/>
                <w:lang w:eastAsia="en-US"/>
              </w:rPr>
              <w:t>TIPO DE ANTECEDENTES</w:t>
            </w:r>
          </w:p>
        </w:tc>
        <w:tc>
          <w:tcPr>
            <w:tcW w:w="1539" w:type="dxa"/>
            <w:tcBorders>
              <w:top w:val="nil"/>
              <w:left w:val="nil"/>
              <w:bottom w:val="single" w:sz="4" w:space="0" w:color="auto"/>
              <w:right w:val="single" w:sz="4" w:space="0" w:color="auto"/>
            </w:tcBorders>
            <w:vAlign w:val="center"/>
            <w:hideMark/>
          </w:tcPr>
          <w:p w14:paraId="1801746A"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Planes de GIRH</w:t>
            </w:r>
          </w:p>
        </w:tc>
        <w:tc>
          <w:tcPr>
            <w:tcW w:w="1462" w:type="dxa"/>
            <w:gridSpan w:val="2"/>
            <w:tcBorders>
              <w:top w:val="nil"/>
              <w:left w:val="nil"/>
              <w:bottom w:val="single" w:sz="4" w:space="0" w:color="auto"/>
              <w:right w:val="single" w:sz="4" w:space="0" w:color="auto"/>
            </w:tcBorders>
            <w:vAlign w:val="center"/>
            <w:hideMark/>
          </w:tcPr>
          <w:p w14:paraId="0ADBC9A6"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CD38F31"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B2912E2"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 xml:space="preserve">Caracterización de la cuenca </w:t>
            </w:r>
          </w:p>
        </w:tc>
      </w:tr>
      <w:tr w:rsidR="0010113D" w14:paraId="439FE255" w14:textId="77777777" w:rsidTr="0010113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C5B5D8E" w14:textId="77777777" w:rsidR="0010113D" w:rsidRDefault="0010113D">
            <w:pPr>
              <w:spacing w:before="0" w:line="240" w:lineRule="auto"/>
              <w:jc w:val="left"/>
              <w:rPr>
                <w:rFonts w:eastAsia="Calibri" w:cs="Calibri"/>
                <w:b/>
                <w:bCs/>
                <w:sz w:val="16"/>
                <w:szCs w:val="18"/>
                <w:lang w:eastAsia="en-US"/>
              </w:rPr>
            </w:pPr>
          </w:p>
        </w:tc>
        <w:tc>
          <w:tcPr>
            <w:tcW w:w="1539" w:type="dxa"/>
            <w:tcBorders>
              <w:top w:val="nil"/>
              <w:left w:val="nil"/>
              <w:bottom w:val="single" w:sz="4" w:space="0" w:color="auto"/>
              <w:right w:val="single" w:sz="4" w:space="0" w:color="auto"/>
            </w:tcBorders>
            <w:vAlign w:val="center"/>
          </w:tcPr>
          <w:p w14:paraId="4820D2C0" w14:textId="77777777" w:rsidR="0010113D" w:rsidRDefault="0010113D">
            <w:pPr>
              <w:spacing w:before="0" w:line="276" w:lineRule="auto"/>
              <w:jc w:val="center"/>
              <w:rPr>
                <w:rFonts w:eastAsia="Calibri" w:cs="Calibri"/>
                <w:sz w:val="16"/>
                <w:szCs w:val="18"/>
                <w:lang w:eastAsia="en-US"/>
              </w:rPr>
            </w:pPr>
          </w:p>
        </w:tc>
        <w:tc>
          <w:tcPr>
            <w:tcW w:w="1462" w:type="dxa"/>
            <w:gridSpan w:val="2"/>
            <w:tcBorders>
              <w:top w:val="nil"/>
              <w:left w:val="nil"/>
              <w:bottom w:val="single" w:sz="4" w:space="0" w:color="auto"/>
              <w:right w:val="single" w:sz="4" w:space="0" w:color="auto"/>
            </w:tcBorders>
            <w:vAlign w:val="center"/>
          </w:tcPr>
          <w:p w14:paraId="2E41E924" w14:textId="77777777" w:rsidR="0010113D" w:rsidRDefault="0010113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3199D84E" w14:textId="77777777" w:rsidR="0010113D" w:rsidRDefault="0010113D">
            <w:pPr>
              <w:spacing w:before="0" w:line="276" w:lineRule="auto"/>
              <w:jc w:val="center"/>
              <w:rPr>
                <w:rFonts w:eastAsia="Calibri" w:cs="Calibri"/>
                <w:sz w:val="16"/>
                <w:szCs w:val="18"/>
                <w:lang w:eastAsia="en-US"/>
              </w:rPr>
            </w:pPr>
            <w:r>
              <w:rPr>
                <w:rFonts w:eastAsia="Calibri" w:cs="Calibri"/>
                <w:sz w:val="16"/>
                <w:szCs w:val="18"/>
                <w:lang w:eastAsia="en-US"/>
              </w:rPr>
              <w:t>●</w:t>
            </w:r>
          </w:p>
        </w:tc>
        <w:tc>
          <w:tcPr>
            <w:tcW w:w="2074" w:type="dxa"/>
            <w:gridSpan w:val="2"/>
            <w:tcBorders>
              <w:top w:val="nil"/>
              <w:left w:val="nil"/>
              <w:bottom w:val="single" w:sz="4" w:space="0" w:color="auto"/>
              <w:right w:val="single" w:sz="4" w:space="0" w:color="auto"/>
            </w:tcBorders>
            <w:noWrap/>
            <w:vAlign w:val="bottom"/>
            <w:hideMark/>
          </w:tcPr>
          <w:p w14:paraId="760BF416" w14:textId="77777777" w:rsidR="0010113D" w:rsidRDefault="0010113D">
            <w:pPr>
              <w:spacing w:before="0" w:line="276" w:lineRule="auto"/>
              <w:jc w:val="left"/>
              <w:rPr>
                <w:rFonts w:eastAsia="Calibri" w:cs="Calibri"/>
                <w:sz w:val="16"/>
                <w:szCs w:val="18"/>
                <w:lang w:eastAsia="en-US"/>
              </w:rPr>
            </w:pPr>
            <w:r>
              <w:rPr>
                <w:rFonts w:eastAsia="Calibri" w:cs="Calibri"/>
                <w:sz w:val="16"/>
                <w:szCs w:val="18"/>
                <w:lang w:eastAsia="en-US"/>
              </w:rPr>
              <w:t> </w:t>
            </w:r>
          </w:p>
        </w:tc>
      </w:tr>
      <w:tr w:rsidR="0010113D" w14:paraId="012E481B" w14:textId="77777777" w:rsidTr="0010113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7BAB7E9" w14:textId="77777777" w:rsidR="0010113D" w:rsidRDefault="0010113D">
            <w:pPr>
              <w:spacing w:before="0" w:line="276" w:lineRule="auto"/>
              <w:jc w:val="center"/>
              <w:rPr>
                <w:rFonts w:eastAsia="Calibri" w:cs="Calibri"/>
                <w:b/>
                <w:bCs/>
                <w:sz w:val="16"/>
                <w:szCs w:val="18"/>
                <w:lang w:eastAsia="en-US"/>
              </w:rPr>
            </w:pPr>
          </w:p>
        </w:tc>
      </w:tr>
      <w:tr w:rsidR="0010113D" w14:paraId="3B2882A9" w14:textId="77777777" w:rsidTr="0010113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790DAD8"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OBJETIVO(S) DE LA INFORMACIÓN</w:t>
            </w:r>
          </w:p>
        </w:tc>
      </w:tr>
      <w:tr w:rsidR="0010113D" w14:paraId="7C19224F" w14:textId="77777777" w:rsidTr="0010113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C296BCF" w14:textId="361F6511" w:rsidR="0010113D" w:rsidRDefault="0010113D">
            <w:pPr>
              <w:autoSpaceDE w:val="0"/>
              <w:autoSpaceDN w:val="0"/>
              <w:adjustRightInd w:val="0"/>
              <w:spacing w:before="0" w:line="240" w:lineRule="auto"/>
              <w:jc w:val="left"/>
              <w:rPr>
                <w:rFonts w:cs="Calibri"/>
                <w:color w:val="000000"/>
                <w:sz w:val="16"/>
                <w:szCs w:val="16"/>
                <w:lang w:val="es-ES" w:eastAsia="en-US"/>
              </w:rPr>
            </w:pPr>
            <w:r>
              <w:rPr>
                <w:rFonts w:cs="Calibri"/>
                <w:color w:val="000000"/>
                <w:sz w:val="16"/>
                <w:szCs w:val="16"/>
                <w:lang w:val="es-ES" w:eastAsia="en-US"/>
              </w:rPr>
              <w:t>Este estudio corresponde a la aplicación de las herramientas expuestas en el</w:t>
            </w:r>
            <w:r>
              <w:rPr>
                <w:color w:val="000000"/>
                <w:sz w:val="16"/>
                <w:szCs w:val="16"/>
                <w:lang w:val="es-ES" w:eastAsia="en-US"/>
              </w:rPr>
              <w:t xml:space="preserve"> </w:t>
            </w:r>
            <w:r>
              <w:rPr>
                <w:rFonts w:cs="Calibri"/>
                <w:color w:val="000000"/>
                <w:sz w:val="16"/>
                <w:szCs w:val="16"/>
                <w:lang w:val="es-ES" w:eastAsia="en-US"/>
              </w:rPr>
              <w:t xml:space="preserve">proyecto de actualización del Balance Hídrico Nacional (DGA, 2017, ficha número </w:t>
            </w:r>
            <w:r>
              <w:rPr>
                <w:rFonts w:cs="Calibri"/>
                <w:color w:val="000000"/>
                <w:sz w:val="16"/>
                <w:szCs w:val="16"/>
                <w:lang w:val="es-ES" w:eastAsia="en-US"/>
              </w:rPr>
              <w:fldChar w:fldCharType="begin"/>
            </w:r>
            <w:r>
              <w:rPr>
                <w:rFonts w:cs="Calibri"/>
                <w:color w:val="000000"/>
                <w:sz w:val="16"/>
                <w:szCs w:val="16"/>
                <w:lang w:val="es-ES" w:eastAsia="en-US"/>
              </w:rPr>
              <w:instrText xml:space="preserve"> REF _Ref65446599 \r \h </w:instrText>
            </w:r>
            <w:r>
              <w:rPr>
                <w:rFonts w:cs="Calibri"/>
                <w:color w:val="000000"/>
                <w:sz w:val="16"/>
                <w:szCs w:val="16"/>
                <w:lang w:val="es-ES" w:eastAsia="en-US"/>
              </w:rPr>
              <w:fldChar w:fldCharType="separate"/>
            </w:r>
            <w:r w:rsidR="00D14A71">
              <w:rPr>
                <w:rFonts w:cs="Calibri"/>
                <w:b/>
                <w:bCs/>
                <w:color w:val="000000"/>
                <w:sz w:val="16"/>
                <w:szCs w:val="16"/>
                <w:lang w:val="es-ES" w:eastAsia="en-US"/>
              </w:rPr>
              <w:t>¡Error! No se encuentra el origen de la referencia.</w:t>
            </w:r>
            <w:r>
              <w:rPr>
                <w:rFonts w:cs="Calibri"/>
                <w:color w:val="000000"/>
                <w:sz w:val="16"/>
                <w:szCs w:val="16"/>
                <w:lang w:val="es-ES" w:eastAsia="en-US"/>
              </w:rPr>
              <w:fldChar w:fldCharType="end"/>
            </w:r>
            <w:r>
              <w:rPr>
                <w:rFonts w:cs="Calibri"/>
                <w:color w:val="000000"/>
                <w:sz w:val="16"/>
                <w:szCs w:val="16"/>
                <w:lang w:val="es-ES" w:eastAsia="en-US"/>
              </w:rPr>
              <w:t xml:space="preserve">). En dicho estrudio se propuso el uso del modelo hidrológico Variable Infiltration Capacity (VIC) como herramienta de base para la estimación de flujos y variables de estado fundamentales del sistema hidrológico a partir de forzantes meteorológicas. En dicho proyecto también se desarrolló una metodología para la generación de la información meteorológica de base requerida para la modelación hidrológica, y se sistematizó distintas fuentes de información para la comparación de los resultados de la modelación con registros observacionales y productos satelitales. </w:t>
            </w:r>
          </w:p>
          <w:p w14:paraId="7C199294" w14:textId="77777777" w:rsidR="0010113D" w:rsidRDefault="0010113D">
            <w:pPr>
              <w:spacing w:before="0" w:line="276" w:lineRule="auto"/>
              <w:jc w:val="left"/>
              <w:rPr>
                <w:rFonts w:ascii="Calibri" w:hAnsi="Calibri"/>
                <w:sz w:val="22"/>
                <w:szCs w:val="22"/>
                <w:lang w:eastAsia="es-CL"/>
              </w:rPr>
            </w:pPr>
            <w:r>
              <w:rPr>
                <w:rFonts w:cs="Calibri"/>
                <w:color w:val="000000"/>
                <w:sz w:val="16"/>
                <w:szCs w:val="16"/>
                <w:lang w:val="es-ES" w:eastAsia="en-US"/>
              </w:rPr>
              <w:t>.</w:t>
            </w:r>
          </w:p>
        </w:tc>
      </w:tr>
      <w:tr w:rsidR="0010113D" w14:paraId="0083CC03" w14:textId="77777777" w:rsidTr="0010113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B463C4A" w14:textId="77777777" w:rsidR="0010113D" w:rsidRDefault="0010113D">
            <w:pPr>
              <w:spacing w:before="0" w:line="276" w:lineRule="auto"/>
              <w:jc w:val="center"/>
              <w:rPr>
                <w:rFonts w:eastAsia="Calibri" w:cs="Calibri"/>
                <w:b/>
                <w:bCs/>
                <w:sz w:val="16"/>
                <w:szCs w:val="18"/>
                <w:lang w:eastAsia="en-US"/>
              </w:rPr>
            </w:pPr>
            <w:r>
              <w:rPr>
                <w:rFonts w:eastAsia="Calibri" w:cs="Calibri"/>
                <w:b/>
                <w:bCs/>
                <w:sz w:val="16"/>
                <w:szCs w:val="18"/>
                <w:lang w:eastAsia="en-US"/>
              </w:rPr>
              <w:t>RESULTADOS DE INTERÉS</w:t>
            </w:r>
          </w:p>
        </w:tc>
      </w:tr>
      <w:tr w:rsidR="0010113D" w14:paraId="65A93502" w14:textId="77777777" w:rsidTr="0010113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B363C92"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el capítulo 2 de este informe se presenta la versión final de la metodología utilizada para realizar el Balance Hídrico. Esta metodología considera componentes que se desarrollan a través del modelo hidrológico VIC, incluyendo una calibración de este modelo en cuencas en régimen natural y una regionalización de los parámetros del modelo para todas las cuencas DARH que se encuentran en la zona en estudio. La metodología también considera la caracterización de componentes del balance no incluidos en el modelo hidrológico para incluir las demandas de riego en las zonas agrícolas y el aporte de recursos hídricos de origen glaciar. Los resultados del proceso de modelación de las cuencas en régimen natural y la regionalización de parámetros en el período histórico se presentan también en el capítulo 2, contrastándose estos con fuentes de información observacional sistematizada para el presente proyecto. </w:t>
            </w:r>
          </w:p>
          <w:p w14:paraId="4ABE90B2"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el capítulo 2 también se agrega la revisión, mejoras y evaluación de nueva base de información de forzantes meteorológicas para el período histórico 1985-2015 y se presenta la metodología para la obtención de las proyecciones futuras de las forzantes en el período 2030-2060, utilizando escenarios de cambio climático. </w:t>
            </w:r>
          </w:p>
          <w:p w14:paraId="0BC1D1F0"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el capítulo 3 se incluyen las estimaciones finales de los flujos y variables de estado de interés (caudales, evapotranspiración, infiltración y recarga, entre otras) para todas las cuencas de interés en las macrozonas norte y centro. Lo anterior sirve de base para la estimación del balance hídrico en el período histórico para todas las cuencas definidas para este estudio. </w:t>
            </w:r>
          </w:p>
          <w:p w14:paraId="259F8C6D"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Al término del capítulo 3, se comparan los resultados del balance hídrico vigente (DGA, 1987) con aquellos obtenidos en el presente estudio para el período histórico para las cuencas DARH. Es necesario tener en cuenta que existen elementos metodológicos, como es la obtención de valores medios anuales en cada una de las cuencas analizadas, que cambian entre ambos estudios, lo que dificulta la interpretación de los resultados pues la diferencia puede deberse tanto a modificaciones metodológicas como a variaciones reales en el balance. Los resultados del presente estudio han de ser interpretados como la oferta natural que deberían tener los ríos a distintas escalas temporales y que se presentan, resumidamente, a nivel anual promedio de modo que, si en el balance DGA (1987) no se descontaron los usos de agua, la comparación directa no puede realizarse debido a estas importantes diferencias metodológicas. </w:t>
            </w:r>
          </w:p>
          <w:p w14:paraId="74DAF9D3"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el capítulo 4 de este informe se presentan los impactos que los distintos escenarios de cambio climático tendrían sobre los componentes del balance hídrico. </w:t>
            </w:r>
          </w:p>
          <w:p w14:paraId="0FAF17C1"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el capítulo 5 de este informe se describe el proyecto de sistema de información geográfica para la presentación de las forzantes meteorológicas y variables resultantes de la modelación hidrológica. Se hace énfasis en el desarrollo de herramientas de consulta para facilitar el acceso y procesamiento de la información. </w:t>
            </w:r>
          </w:p>
          <w:p w14:paraId="4B2F0394" w14:textId="77777777" w:rsidR="0010113D" w:rsidRDefault="0010113D" w:rsidP="00D93008">
            <w:pPr>
              <w:numPr>
                <w:ilvl w:val="0"/>
                <w:numId w:val="29"/>
              </w:numPr>
              <w:spacing w:before="0" w:line="276" w:lineRule="auto"/>
              <w:contextualSpacing/>
              <w:jc w:val="left"/>
              <w:rPr>
                <w:rFonts w:eastAsia="Calibri" w:cs="Calibri"/>
                <w:sz w:val="16"/>
                <w:szCs w:val="18"/>
                <w:lang w:eastAsia="en-US"/>
              </w:rPr>
            </w:pPr>
            <w:r>
              <w:rPr>
                <w:rFonts w:eastAsia="Calibri" w:cs="Calibri"/>
                <w:sz w:val="16"/>
                <w:szCs w:val="18"/>
                <w:lang w:eastAsia="en-US"/>
              </w:rPr>
              <w:t>Por último, en el capítulo 6 se presentan las principales discusiones y conclusiones resultantes de los avances en el proyecto, como también los desafíos que deben abordarse para el uso de estos resultados</w:t>
            </w:r>
          </w:p>
        </w:tc>
      </w:tr>
    </w:tbl>
    <w:p w14:paraId="27636B50" w14:textId="77777777" w:rsidR="0010113D" w:rsidRDefault="0010113D" w:rsidP="0010113D">
      <w:pPr>
        <w:spacing w:before="0" w:line="240" w:lineRule="auto"/>
        <w:jc w:val="left"/>
      </w:pPr>
      <w:r>
        <w:br w:type="page"/>
      </w:r>
    </w:p>
    <w:p w14:paraId="0F162DE1" w14:textId="2B827F1A" w:rsidR="001C1509" w:rsidRPr="000F22BC" w:rsidRDefault="008C7070" w:rsidP="001C1509">
      <w:pPr>
        <w:pStyle w:val="Ttulo3"/>
      </w:pPr>
      <w:bookmarkStart w:id="124" w:name="_Toc57304553"/>
      <w:bookmarkStart w:id="125" w:name="_Toc70539152"/>
      <w:r>
        <w:t>N5</w:t>
      </w:r>
      <w:r w:rsidR="00765983">
        <w:t>3</w:t>
      </w:r>
      <w:r>
        <w:t xml:space="preserve">, </w:t>
      </w:r>
      <w:r w:rsidR="001C1509" w:rsidRPr="000F22BC">
        <w:t>Portafolio de medidas, acciones y soluciones Más seguridad hídrica (2019)</w:t>
      </w:r>
      <w:bookmarkEnd w:id="124"/>
      <w:bookmarkEnd w:id="12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3E000B" w14:paraId="32BDF95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0EAD479"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BE60797"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Estudio</w:t>
            </w:r>
          </w:p>
        </w:tc>
      </w:tr>
      <w:tr w:rsidR="001C1509" w:rsidRPr="003E000B" w14:paraId="31DCB69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D1304AD"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DA72FAD"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Portafolio de medidas, acciones y soluciones Más seguridad hídrica</w:t>
            </w:r>
          </w:p>
        </w:tc>
      </w:tr>
      <w:tr w:rsidR="001C1509" w:rsidRPr="003E000B" w14:paraId="7E1C5D3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B56C321"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A88D33B"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2019</w:t>
            </w:r>
          </w:p>
        </w:tc>
      </w:tr>
      <w:tr w:rsidR="001C1509" w:rsidRPr="003E000B" w14:paraId="5510525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130FE91"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FA2D69E"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Fundación Chile</w:t>
            </w:r>
          </w:p>
        </w:tc>
      </w:tr>
      <w:tr w:rsidR="001C1509" w:rsidRPr="003E000B" w14:paraId="4094E53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E341059"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E641560"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Fundación Chile, Fundación Futuro Latinoamericano, Fundación Avina</w:t>
            </w:r>
          </w:p>
        </w:tc>
      </w:tr>
      <w:tr w:rsidR="001C1509" w:rsidRPr="003E000B" w14:paraId="01F0DC7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B29FA39"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47119A1"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https://fch.cl/wp-content/uploads/2019/07/seguridad-hidrica_mas.pdf</w:t>
            </w:r>
          </w:p>
        </w:tc>
      </w:tr>
      <w:tr w:rsidR="001C1509" w:rsidRPr="003E000B" w14:paraId="6B53BE1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0461301" w14:textId="77777777" w:rsidR="001C1509" w:rsidRPr="003E000B" w:rsidRDefault="001C1509" w:rsidP="00021A9D">
            <w:pPr>
              <w:spacing w:before="0" w:line="276" w:lineRule="auto"/>
              <w:jc w:val="center"/>
              <w:rPr>
                <w:rFonts w:eastAsia="Calibri" w:cs="Calibri"/>
                <w:b/>
                <w:bCs/>
                <w:sz w:val="16"/>
                <w:szCs w:val="16"/>
                <w:lang w:eastAsia="en-US"/>
              </w:rPr>
            </w:pPr>
          </w:p>
        </w:tc>
      </w:tr>
      <w:tr w:rsidR="001C1509" w:rsidRPr="003E000B" w14:paraId="400503C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AF8592"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6A3DB07" w14:textId="77777777" w:rsidR="001C1509" w:rsidRPr="003E000B" w:rsidRDefault="001C1509" w:rsidP="00021A9D">
            <w:pPr>
              <w:spacing w:before="0" w:line="276" w:lineRule="auto"/>
              <w:jc w:val="center"/>
              <w:rPr>
                <w:rFonts w:eastAsia="Calibri" w:cs="Calibri"/>
                <w:b/>
                <w:sz w:val="16"/>
                <w:szCs w:val="16"/>
                <w:lang w:eastAsia="en-US"/>
              </w:rPr>
            </w:pPr>
            <w:r w:rsidRPr="003E000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7165CBC" w14:textId="77777777" w:rsidR="001C1509" w:rsidRPr="003E000B" w:rsidRDefault="001C1509" w:rsidP="00021A9D">
            <w:pPr>
              <w:spacing w:before="0" w:line="276" w:lineRule="auto"/>
              <w:jc w:val="center"/>
              <w:rPr>
                <w:rFonts w:eastAsia="Calibri" w:cs="Calibri"/>
                <w:b/>
                <w:sz w:val="16"/>
                <w:szCs w:val="16"/>
                <w:lang w:eastAsia="en-US"/>
              </w:rPr>
            </w:pPr>
            <w:r w:rsidRPr="003E000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FF04CD3" w14:textId="77777777" w:rsidR="001C1509" w:rsidRPr="003E000B" w:rsidRDefault="001C1509" w:rsidP="00021A9D">
            <w:pPr>
              <w:spacing w:before="0" w:line="276" w:lineRule="auto"/>
              <w:jc w:val="center"/>
              <w:rPr>
                <w:rFonts w:eastAsia="Calibri" w:cs="Calibri"/>
                <w:b/>
                <w:sz w:val="16"/>
                <w:szCs w:val="16"/>
                <w:lang w:eastAsia="en-US"/>
              </w:rPr>
            </w:pPr>
            <w:r w:rsidRPr="003E000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0BFFACA" w14:textId="77777777" w:rsidR="001C1509" w:rsidRPr="003E000B" w:rsidRDefault="001C1509" w:rsidP="00021A9D">
            <w:pPr>
              <w:spacing w:before="0" w:line="276" w:lineRule="auto"/>
              <w:jc w:val="center"/>
              <w:rPr>
                <w:rFonts w:eastAsia="Calibri" w:cs="Calibri"/>
                <w:b/>
                <w:sz w:val="16"/>
                <w:szCs w:val="16"/>
                <w:lang w:eastAsia="en-US"/>
              </w:rPr>
            </w:pPr>
            <w:r w:rsidRPr="003E000B">
              <w:rPr>
                <w:rFonts w:eastAsia="Calibri" w:cs="Calibri"/>
                <w:b/>
                <w:sz w:val="16"/>
                <w:szCs w:val="16"/>
                <w:lang w:eastAsia="en-US"/>
              </w:rPr>
              <w:t>Cuenca(s)</w:t>
            </w:r>
          </w:p>
        </w:tc>
      </w:tr>
      <w:tr w:rsidR="001C1509" w:rsidRPr="003E000B" w14:paraId="6B040D1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B6FC94F" w14:textId="77777777" w:rsidR="001C1509" w:rsidRPr="003E000B"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A8A9C84" w14:textId="77777777" w:rsidR="001C1509" w:rsidRPr="003E000B"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A32C00" w14:textId="77777777" w:rsidR="001C1509" w:rsidRPr="003E000B"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8DBD0BE" w14:textId="77777777" w:rsidR="001C1509" w:rsidRPr="003E000B"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3E3F392" w14:textId="77777777" w:rsidR="001C1509" w:rsidRPr="003E000B" w:rsidRDefault="001C1509" w:rsidP="00021A9D">
            <w:pPr>
              <w:spacing w:before="0" w:line="276" w:lineRule="auto"/>
              <w:jc w:val="center"/>
              <w:rPr>
                <w:rFonts w:eastAsia="Calibri" w:cs="Calibri"/>
                <w:sz w:val="16"/>
                <w:szCs w:val="16"/>
                <w:lang w:eastAsia="en-US"/>
              </w:rPr>
            </w:pPr>
            <w:r w:rsidRPr="003E000B">
              <w:rPr>
                <w:rFonts w:eastAsia="Calibri" w:cs="Calibri"/>
                <w:sz w:val="16"/>
                <w:szCs w:val="16"/>
                <w:lang w:eastAsia="en-US"/>
              </w:rPr>
              <w:t>●</w:t>
            </w:r>
          </w:p>
        </w:tc>
      </w:tr>
      <w:tr w:rsidR="001C1509" w:rsidRPr="003E000B" w14:paraId="3A7E2F2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5781304" w14:textId="77777777" w:rsidR="001C1509" w:rsidRPr="003E000B" w:rsidRDefault="001C1509" w:rsidP="00021A9D">
            <w:pPr>
              <w:spacing w:before="0" w:line="276" w:lineRule="auto"/>
              <w:jc w:val="center"/>
              <w:rPr>
                <w:rFonts w:eastAsia="Calibri" w:cs="Calibri"/>
                <w:b/>
                <w:bCs/>
                <w:sz w:val="16"/>
                <w:szCs w:val="16"/>
                <w:lang w:eastAsia="en-US"/>
              </w:rPr>
            </w:pPr>
          </w:p>
        </w:tc>
      </w:tr>
      <w:tr w:rsidR="001C1509" w:rsidRPr="003E000B" w14:paraId="5288165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5E30B6A"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2398FBD"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54C2246"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4CB9E63"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Cuenca(s)</w:t>
            </w:r>
          </w:p>
        </w:tc>
      </w:tr>
      <w:tr w:rsidR="001C1509" w:rsidRPr="003E000B" w14:paraId="502B413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9CD709A" w14:textId="77777777" w:rsidR="001C1509" w:rsidRPr="003E000B"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965A6D9" w14:textId="77777777" w:rsidR="001C1509" w:rsidRPr="003E000B"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BBECA0A" w14:textId="77777777" w:rsidR="001C1509" w:rsidRPr="003E000B"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159E175" w14:textId="77777777" w:rsidR="001C1509" w:rsidRPr="003E000B" w:rsidRDefault="001C1509" w:rsidP="00021A9D">
            <w:pPr>
              <w:spacing w:before="0" w:line="276" w:lineRule="auto"/>
              <w:jc w:val="center"/>
              <w:rPr>
                <w:rFonts w:eastAsia="Calibri" w:cs="Calibri"/>
                <w:sz w:val="16"/>
                <w:szCs w:val="16"/>
                <w:lang w:eastAsia="en-US"/>
              </w:rPr>
            </w:pPr>
          </w:p>
        </w:tc>
      </w:tr>
      <w:tr w:rsidR="001C1509" w:rsidRPr="003E000B" w14:paraId="6CCF178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6718A30" w14:textId="77777777" w:rsidR="001C1509" w:rsidRPr="003E000B" w:rsidRDefault="001C1509" w:rsidP="00021A9D">
            <w:pPr>
              <w:spacing w:before="0" w:line="276" w:lineRule="auto"/>
              <w:jc w:val="center"/>
              <w:rPr>
                <w:rFonts w:eastAsia="Calibri" w:cs="Calibri"/>
                <w:b/>
                <w:bCs/>
                <w:sz w:val="16"/>
                <w:szCs w:val="16"/>
                <w:lang w:eastAsia="en-US"/>
              </w:rPr>
            </w:pPr>
          </w:p>
        </w:tc>
      </w:tr>
      <w:tr w:rsidR="001C1509" w:rsidRPr="003E000B" w14:paraId="29C64B2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FC733F8" w14:textId="77777777" w:rsidR="001C1509" w:rsidRPr="003E000B" w:rsidRDefault="001C1509" w:rsidP="00021A9D">
            <w:pPr>
              <w:spacing w:before="0" w:line="276" w:lineRule="auto"/>
              <w:jc w:val="left"/>
              <w:rPr>
                <w:rFonts w:eastAsia="Calibri" w:cs="Calibri"/>
                <w:b/>
                <w:bCs/>
                <w:sz w:val="16"/>
                <w:szCs w:val="16"/>
                <w:lang w:eastAsia="en-US"/>
              </w:rPr>
            </w:pPr>
            <w:r w:rsidRPr="003E000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8219053"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AAABB2F"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2DBDDCE"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7D8F89D"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 xml:space="preserve">Caracterización de la cuenca </w:t>
            </w:r>
          </w:p>
        </w:tc>
      </w:tr>
      <w:tr w:rsidR="001C1509" w:rsidRPr="003E000B" w14:paraId="63E8AB8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73E89F0" w14:textId="77777777" w:rsidR="001C1509" w:rsidRPr="003E000B"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53E8371" w14:textId="77777777" w:rsidR="001C1509" w:rsidRPr="003E000B" w:rsidRDefault="001C1509" w:rsidP="00021A9D">
            <w:pPr>
              <w:spacing w:before="0" w:line="276" w:lineRule="auto"/>
              <w:jc w:val="center"/>
              <w:rPr>
                <w:rFonts w:eastAsia="Calibri" w:cs="Calibri"/>
                <w:sz w:val="16"/>
                <w:szCs w:val="16"/>
                <w:lang w:eastAsia="en-US"/>
              </w:rPr>
            </w:pPr>
            <w:r w:rsidRPr="003E000B">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A457C49" w14:textId="77777777" w:rsidR="001C1509" w:rsidRPr="003E000B"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6BDEEA2" w14:textId="77777777" w:rsidR="001C1509" w:rsidRPr="003E000B"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F78AF44" w14:textId="77777777" w:rsidR="001C1509" w:rsidRPr="003E000B" w:rsidRDefault="001C1509" w:rsidP="00021A9D">
            <w:pPr>
              <w:spacing w:before="0" w:line="276" w:lineRule="auto"/>
              <w:jc w:val="left"/>
              <w:rPr>
                <w:rFonts w:eastAsia="Calibri" w:cs="Calibri"/>
                <w:sz w:val="16"/>
                <w:szCs w:val="16"/>
                <w:lang w:eastAsia="en-US"/>
              </w:rPr>
            </w:pPr>
            <w:r w:rsidRPr="003E000B">
              <w:rPr>
                <w:rFonts w:eastAsia="Calibri" w:cs="Calibri"/>
                <w:sz w:val="16"/>
                <w:szCs w:val="16"/>
                <w:lang w:eastAsia="en-US"/>
              </w:rPr>
              <w:t> </w:t>
            </w:r>
          </w:p>
        </w:tc>
      </w:tr>
      <w:tr w:rsidR="001C1509" w:rsidRPr="003E000B" w14:paraId="52EC379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00A36FB" w14:textId="77777777" w:rsidR="001C1509" w:rsidRPr="003E000B" w:rsidRDefault="001C1509" w:rsidP="00021A9D">
            <w:pPr>
              <w:spacing w:before="0" w:line="276" w:lineRule="auto"/>
              <w:jc w:val="center"/>
              <w:rPr>
                <w:rFonts w:eastAsia="Calibri" w:cs="Calibri"/>
                <w:b/>
                <w:bCs/>
                <w:sz w:val="16"/>
                <w:szCs w:val="16"/>
                <w:lang w:eastAsia="en-US"/>
              </w:rPr>
            </w:pPr>
          </w:p>
        </w:tc>
      </w:tr>
      <w:tr w:rsidR="001C1509" w:rsidRPr="003E000B" w14:paraId="1EFD2C2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B1C7D3B"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OBJETIVO(S) DE LA INFORMACIÓN</w:t>
            </w:r>
          </w:p>
        </w:tc>
      </w:tr>
      <w:tr w:rsidR="001C1509" w:rsidRPr="003E000B" w14:paraId="37A18F4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194C231" w14:textId="77777777" w:rsidR="001C1509" w:rsidRPr="003E000B" w:rsidRDefault="001C1509" w:rsidP="00021A9D">
            <w:pPr>
              <w:spacing w:before="0" w:line="276" w:lineRule="auto"/>
              <w:jc w:val="left"/>
              <w:rPr>
                <w:sz w:val="16"/>
                <w:szCs w:val="16"/>
                <w:lang w:eastAsia="es-CL"/>
              </w:rPr>
            </w:pPr>
            <w:r w:rsidRPr="003E000B">
              <w:rPr>
                <w:sz w:val="16"/>
                <w:szCs w:val="16"/>
                <w:lang w:eastAsia="es-CL"/>
              </w:rPr>
              <w:t>Se ha desarrollado un portafolio con un espectro de MAS (Medidas, acciones y soluciones) tecnológicas, ingenieriles, prácticas, ancestrales, acciones de conservación y de gestión del recurso, según cuatro ejes:</w:t>
            </w:r>
          </w:p>
          <w:p w14:paraId="72EAB7B3" w14:textId="77777777" w:rsidR="001C1509" w:rsidRPr="003E000B" w:rsidRDefault="001C1509" w:rsidP="00021A9D">
            <w:pPr>
              <w:pStyle w:val="Prrafodelista"/>
              <w:numPr>
                <w:ilvl w:val="0"/>
                <w:numId w:val="4"/>
              </w:numPr>
              <w:spacing w:before="0" w:line="276" w:lineRule="auto"/>
              <w:rPr>
                <w:sz w:val="16"/>
                <w:szCs w:val="16"/>
                <w:lang w:eastAsia="es-CL"/>
              </w:rPr>
            </w:pPr>
            <w:r w:rsidRPr="003E000B">
              <w:rPr>
                <w:sz w:val="16"/>
                <w:szCs w:val="16"/>
                <w:lang w:eastAsia="es-CL"/>
              </w:rPr>
              <w:t>Gestión e institucionalidad del agua</w:t>
            </w:r>
          </w:p>
          <w:p w14:paraId="31964F6E" w14:textId="77777777" w:rsidR="001C1509" w:rsidRPr="003E000B" w:rsidRDefault="001C1509" w:rsidP="00021A9D">
            <w:pPr>
              <w:pStyle w:val="Prrafodelista"/>
              <w:numPr>
                <w:ilvl w:val="0"/>
                <w:numId w:val="4"/>
              </w:numPr>
              <w:spacing w:before="0" w:line="276" w:lineRule="auto"/>
              <w:rPr>
                <w:sz w:val="16"/>
                <w:szCs w:val="16"/>
                <w:lang w:eastAsia="es-CL"/>
              </w:rPr>
            </w:pPr>
            <w:r w:rsidRPr="003E000B">
              <w:rPr>
                <w:sz w:val="16"/>
                <w:szCs w:val="16"/>
                <w:lang w:eastAsia="es-CL"/>
              </w:rPr>
              <w:t>Conservación y protección de nuestros ecosistemas hídricos</w:t>
            </w:r>
          </w:p>
          <w:p w14:paraId="6E71FD1C" w14:textId="77777777" w:rsidR="001C1509" w:rsidRPr="003E000B" w:rsidRDefault="001C1509" w:rsidP="00021A9D">
            <w:pPr>
              <w:pStyle w:val="Prrafodelista"/>
              <w:numPr>
                <w:ilvl w:val="0"/>
                <w:numId w:val="4"/>
              </w:numPr>
              <w:spacing w:before="0" w:line="276" w:lineRule="auto"/>
              <w:rPr>
                <w:sz w:val="16"/>
                <w:szCs w:val="16"/>
                <w:lang w:eastAsia="es-CL"/>
              </w:rPr>
            </w:pPr>
            <w:r w:rsidRPr="003E000B">
              <w:rPr>
                <w:sz w:val="16"/>
                <w:szCs w:val="16"/>
                <w:lang w:eastAsia="es-CL"/>
              </w:rPr>
              <w:t>Eficiencia y uso estratégico del recurso hídrico</w:t>
            </w:r>
          </w:p>
          <w:p w14:paraId="26080652" w14:textId="77777777" w:rsidR="001C1509" w:rsidRPr="003E000B" w:rsidRDefault="001C1509" w:rsidP="00021A9D">
            <w:pPr>
              <w:pStyle w:val="Prrafodelista"/>
              <w:numPr>
                <w:ilvl w:val="0"/>
                <w:numId w:val="4"/>
              </w:numPr>
              <w:spacing w:before="0" w:line="276" w:lineRule="auto"/>
              <w:rPr>
                <w:sz w:val="16"/>
                <w:szCs w:val="16"/>
                <w:lang w:eastAsia="es-CL"/>
              </w:rPr>
            </w:pPr>
            <w:r w:rsidRPr="003E000B">
              <w:rPr>
                <w:sz w:val="16"/>
                <w:szCs w:val="16"/>
                <w:lang w:eastAsia="es-CL"/>
              </w:rPr>
              <w:t>Migración e incorporación de nuevas fuentes de agua</w:t>
            </w:r>
          </w:p>
          <w:p w14:paraId="1CE7480A" w14:textId="77777777" w:rsidR="001C1509" w:rsidRPr="003E000B" w:rsidRDefault="001C1509" w:rsidP="00021A9D">
            <w:pPr>
              <w:spacing w:before="0" w:line="276" w:lineRule="auto"/>
              <w:jc w:val="left"/>
              <w:rPr>
                <w:sz w:val="16"/>
                <w:szCs w:val="16"/>
                <w:lang w:eastAsia="es-CL"/>
              </w:rPr>
            </w:pPr>
            <w:r w:rsidRPr="003E000B">
              <w:rPr>
                <w:sz w:val="16"/>
                <w:szCs w:val="16"/>
                <w:lang w:eastAsia="es-CL"/>
              </w:rPr>
              <w:t>El objetivo de este levantamiento es mostrar la existencia de un amplio abanico de opciones para aplicación en distintas escalas, sectores y usuarios del recurso.</w:t>
            </w:r>
          </w:p>
          <w:p w14:paraId="6FC36FB6" w14:textId="77777777" w:rsidR="001C1509" w:rsidRPr="003E000B" w:rsidRDefault="001C1509" w:rsidP="00021A9D">
            <w:pPr>
              <w:spacing w:before="0" w:line="276" w:lineRule="auto"/>
              <w:jc w:val="left"/>
              <w:rPr>
                <w:sz w:val="16"/>
                <w:szCs w:val="16"/>
                <w:lang w:eastAsia="es-CL"/>
              </w:rPr>
            </w:pPr>
            <w:r w:rsidRPr="003E000B">
              <w:rPr>
                <w:sz w:val="16"/>
                <w:szCs w:val="16"/>
                <w:lang w:eastAsia="es-CL"/>
              </w:rPr>
              <w:t>Se incluye un total de 212 fichas que proporcionan información base, las que permiten al lector conocer más sobre las diversas opciones existentes para reducir la Brecha Hídrica y mitigar el Riesgo Hídrico en las distintas cuencas.</w:t>
            </w:r>
          </w:p>
        </w:tc>
      </w:tr>
      <w:tr w:rsidR="001C1509" w:rsidRPr="003E000B" w14:paraId="173CEAC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C0281DD" w14:textId="77777777" w:rsidR="001C1509" w:rsidRPr="003E000B" w:rsidRDefault="001C1509" w:rsidP="00021A9D">
            <w:pPr>
              <w:spacing w:before="0" w:line="276" w:lineRule="auto"/>
              <w:jc w:val="center"/>
              <w:rPr>
                <w:rFonts w:eastAsia="Calibri" w:cs="Calibri"/>
                <w:b/>
                <w:bCs/>
                <w:sz w:val="16"/>
                <w:szCs w:val="16"/>
                <w:lang w:eastAsia="en-US"/>
              </w:rPr>
            </w:pPr>
            <w:r w:rsidRPr="003E000B">
              <w:rPr>
                <w:rFonts w:eastAsia="Calibri" w:cs="Calibri"/>
                <w:b/>
                <w:bCs/>
                <w:sz w:val="16"/>
                <w:szCs w:val="16"/>
                <w:lang w:eastAsia="en-US"/>
              </w:rPr>
              <w:t>RESULTADOS DE INTERÉS</w:t>
            </w:r>
          </w:p>
        </w:tc>
      </w:tr>
      <w:tr w:rsidR="001C1509" w:rsidRPr="003E000B" w14:paraId="11B6EAC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707B8ED"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sz w:val="16"/>
                <w:szCs w:val="16"/>
                <w:lang w:eastAsia="en-US"/>
              </w:rPr>
              <w:t>Las 212 fichas se han agrupado según 4 grandes temas:</w:t>
            </w:r>
          </w:p>
          <w:p w14:paraId="1E4E0D67"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b/>
                <w:bCs/>
                <w:sz w:val="16"/>
                <w:szCs w:val="16"/>
                <w:lang w:eastAsia="en-US"/>
              </w:rPr>
              <w:t>1. Gestión e institucionalidad del agua:</w:t>
            </w:r>
            <w:r w:rsidRPr="003E000B">
              <w:rPr>
                <w:rFonts w:eastAsia="Calibri" w:cs="Calibri"/>
                <w:sz w:val="16"/>
                <w:szCs w:val="16"/>
                <w:lang w:eastAsia="en-US"/>
              </w:rPr>
              <w:t xml:space="preserve"> referido a los mecanismos institucionales, legales, educacionales y financieros que permiten la gestión del agua, la colaboración y coordinación de las intervenciones sobre el recurso hídrico de parte de los usuarios, organismos públicos, instituciones privadas y fiscalizadoras del recurso. En esta sección también se incluye la recolección, análisis y difusión de información sobre el recurso hídrico y ecosistemas asociados, que permita mejorar su gestión. Se incluye: Fichas fundamentales, Mecanismos legales, Mecanismos institucionales, Mecanismos financieros, Educacional, Plataformas de difusión, Monitoreo y teledetección</w:t>
            </w:r>
          </w:p>
          <w:p w14:paraId="3364EFD3"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b/>
                <w:bCs/>
                <w:sz w:val="16"/>
                <w:szCs w:val="16"/>
                <w:lang w:eastAsia="en-US"/>
              </w:rPr>
              <w:t>2. Conservación y protección de nuestros ecosistemas hídricos:</w:t>
            </w:r>
            <w:r w:rsidRPr="003E000B">
              <w:rPr>
                <w:rFonts w:eastAsia="Calibri" w:cs="Calibri"/>
                <w:sz w:val="16"/>
                <w:szCs w:val="16"/>
                <w:lang w:eastAsia="en-US"/>
              </w:rPr>
              <w:t xml:space="preserve"> referido a medidas para proteger los ecosistemas que son fuente de agua actual y futura, además de los ecosistemas asociados a ellos que</w:t>
            </w:r>
          </w:p>
          <w:p w14:paraId="42514F76"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sz w:val="16"/>
                <w:szCs w:val="16"/>
                <w:lang w:eastAsia="en-US"/>
              </w:rPr>
              <w:t>permiten su funcionamiento. Se incluyen los temas de Restauración, Conservación, Recarga e infiltración de acuíferos</w:t>
            </w:r>
          </w:p>
          <w:p w14:paraId="44624B97"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b/>
                <w:bCs/>
                <w:sz w:val="16"/>
                <w:szCs w:val="16"/>
                <w:lang w:eastAsia="en-US"/>
              </w:rPr>
              <w:t>3. Eficiencia y uso estratégico del recurso hídrico:</w:t>
            </w:r>
            <w:r w:rsidRPr="003E000B">
              <w:rPr>
                <w:rFonts w:eastAsia="Calibri" w:cs="Calibri"/>
                <w:sz w:val="16"/>
                <w:szCs w:val="16"/>
                <w:lang w:eastAsia="en-US"/>
              </w:rPr>
              <w:t xml:space="preserve"> referida a las medidas, acciones o soluciones que se pueden aplicar a la demanda de agua para tender a una mayor eficiencia y uso responsable, logrando un equilibrio con la oferta disponible. Estas medidas están enfocadas en reducir las pérdidas de agua una vez captadas y la reducción del uso del agua. Considera: Optimización de la conducción, almacenamiento y distribución, Optimización del uso de agua, Cambio de proceso, Tecnificación y automatización.</w:t>
            </w:r>
          </w:p>
          <w:p w14:paraId="09FAC503"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b/>
                <w:bCs/>
                <w:sz w:val="16"/>
                <w:szCs w:val="16"/>
                <w:lang w:eastAsia="en-US"/>
              </w:rPr>
              <w:t>4. Migración e incorporación de nuevas fuentes de agua:</w:t>
            </w:r>
            <w:r w:rsidRPr="003E000B">
              <w:rPr>
                <w:rFonts w:eastAsia="Calibri" w:cs="Calibri"/>
                <w:sz w:val="16"/>
                <w:szCs w:val="16"/>
                <w:lang w:eastAsia="en-US"/>
              </w:rPr>
              <w:t xml:space="preserve"> referido a medidas, acciones y soluciones para aumentar la oferta de agua. Considera: Trasvase, Captación o cosecha atmosférica, Desalación, Tratamiento y uso</w:t>
            </w:r>
          </w:p>
          <w:p w14:paraId="7464BFCE" w14:textId="77777777" w:rsidR="001C1509" w:rsidRPr="003E000B" w:rsidRDefault="001C1509" w:rsidP="00021A9D">
            <w:pPr>
              <w:spacing w:before="0" w:line="276" w:lineRule="auto"/>
              <w:contextualSpacing/>
              <w:jc w:val="left"/>
              <w:rPr>
                <w:rFonts w:eastAsia="Calibri" w:cs="Calibri"/>
                <w:sz w:val="16"/>
                <w:szCs w:val="16"/>
                <w:lang w:eastAsia="en-US"/>
              </w:rPr>
            </w:pPr>
          </w:p>
          <w:p w14:paraId="581F391F" w14:textId="77777777" w:rsidR="001C1509" w:rsidRPr="003E000B" w:rsidRDefault="001C1509" w:rsidP="00021A9D">
            <w:pPr>
              <w:spacing w:before="0" w:line="276" w:lineRule="auto"/>
              <w:contextualSpacing/>
              <w:jc w:val="left"/>
              <w:rPr>
                <w:rFonts w:eastAsia="Calibri" w:cs="Calibri"/>
                <w:sz w:val="16"/>
                <w:szCs w:val="16"/>
                <w:lang w:eastAsia="en-US"/>
              </w:rPr>
            </w:pPr>
            <w:r w:rsidRPr="003E000B">
              <w:rPr>
                <w:rFonts w:eastAsia="Calibri" w:cs="Calibri"/>
                <w:sz w:val="16"/>
                <w:szCs w:val="16"/>
                <w:lang w:eastAsia="en-US"/>
              </w:rPr>
              <w:t>Por otro lado, las fichas propuestas contienen los siguientes campos:</w:t>
            </w:r>
          </w:p>
          <w:p w14:paraId="40DF3AB2"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Nombre</w:t>
            </w:r>
          </w:p>
          <w:p w14:paraId="4EDB8FBC"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Objetivo que aborda</w:t>
            </w:r>
          </w:p>
          <w:p w14:paraId="58260DAA"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Sector de aplicación</w:t>
            </w:r>
          </w:p>
          <w:p w14:paraId="46E721F4"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Tipo de solución</w:t>
            </w:r>
          </w:p>
          <w:p w14:paraId="2C0E5666"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Escala</w:t>
            </w:r>
          </w:p>
          <w:p w14:paraId="3D1548D8" w14:textId="77777777" w:rsidR="001C1509" w:rsidRPr="003E000B" w:rsidRDefault="001C1509" w:rsidP="00021A9D">
            <w:pPr>
              <w:pStyle w:val="Prrafodelista"/>
              <w:numPr>
                <w:ilvl w:val="0"/>
                <w:numId w:val="4"/>
              </w:numPr>
              <w:spacing w:before="0" w:line="276" w:lineRule="auto"/>
              <w:rPr>
                <w:rFonts w:cs="Calibri"/>
                <w:sz w:val="16"/>
                <w:szCs w:val="16"/>
              </w:rPr>
            </w:pPr>
            <w:r w:rsidRPr="003E000B">
              <w:rPr>
                <w:rFonts w:cs="Calibri"/>
                <w:sz w:val="16"/>
                <w:szCs w:val="16"/>
              </w:rPr>
              <w:t>Descripción</w:t>
            </w:r>
          </w:p>
          <w:p w14:paraId="74984C60" w14:textId="77777777" w:rsidR="001C1509" w:rsidRPr="003E000B" w:rsidRDefault="001C1509" w:rsidP="00D93008">
            <w:pPr>
              <w:pStyle w:val="Prrafodelista"/>
              <w:numPr>
                <w:ilvl w:val="0"/>
                <w:numId w:val="10"/>
              </w:numPr>
              <w:spacing w:before="0" w:line="276" w:lineRule="auto"/>
              <w:rPr>
                <w:rFonts w:cs="Calibri"/>
                <w:sz w:val="16"/>
                <w:szCs w:val="16"/>
              </w:rPr>
            </w:pPr>
            <w:r w:rsidRPr="003E000B">
              <w:rPr>
                <w:rFonts w:cs="Calibri"/>
                <w:sz w:val="16"/>
                <w:szCs w:val="16"/>
              </w:rPr>
              <w:t>- Referencias</w:t>
            </w:r>
          </w:p>
        </w:tc>
      </w:tr>
    </w:tbl>
    <w:p w14:paraId="315976FC" w14:textId="77777777" w:rsidR="001C1509" w:rsidRDefault="001C1509" w:rsidP="001C1509">
      <w:pPr>
        <w:spacing w:before="0" w:line="240" w:lineRule="auto"/>
        <w:jc w:val="left"/>
      </w:pPr>
      <w:r>
        <w:br w:type="page"/>
      </w:r>
    </w:p>
    <w:p w14:paraId="50367F35" w14:textId="04058354" w:rsidR="001C1509" w:rsidRPr="00515728" w:rsidRDefault="008C7070" w:rsidP="001C1509">
      <w:pPr>
        <w:pStyle w:val="Ttulo3"/>
      </w:pPr>
      <w:bookmarkStart w:id="126" w:name="_Toc57304554"/>
      <w:bookmarkStart w:id="127" w:name="_Toc70539153"/>
      <w:r>
        <w:t>N</w:t>
      </w:r>
      <w:r w:rsidR="00765983">
        <w:t>54</w:t>
      </w:r>
      <w:r>
        <w:t xml:space="preserve">, </w:t>
      </w:r>
      <w:r w:rsidR="001C1509" w:rsidRPr="0009789C">
        <w:t xml:space="preserve">Escenarios hídricos de </w:t>
      </w:r>
      <w:r w:rsidR="001C1509">
        <w:t>F</w:t>
      </w:r>
      <w:r w:rsidR="001C1509" w:rsidRPr="0009789C">
        <w:t>undación Chile 2030</w:t>
      </w:r>
      <w:r w:rsidR="001C1509">
        <w:t>-</w:t>
      </w:r>
      <w:r w:rsidR="001C1509" w:rsidRPr="0009789C">
        <w:t>2050</w:t>
      </w:r>
      <w:r w:rsidR="001C1509">
        <w:t xml:space="preserve"> </w:t>
      </w:r>
      <w:r w:rsidR="001C1509" w:rsidRPr="00515728">
        <w:t>(2019)</w:t>
      </w:r>
      <w:bookmarkEnd w:id="126"/>
      <w:bookmarkEnd w:id="127"/>
      <w:r w:rsidR="001C1509" w:rsidRPr="00515728">
        <w:t xml:space="preserve"> </w:t>
      </w:r>
    </w:p>
    <w:p w14:paraId="55BAF00A" w14:textId="77777777" w:rsidR="001C1509" w:rsidRPr="00515728" w:rsidRDefault="001C1509" w:rsidP="001C1509">
      <w:r w:rsidRPr="00515728">
        <w:t>Se considera solo la revisión de el documento Radiografía del agua. Brecha y riesgo hídrico en Chile (2018), dado que los demás documentos asociados a Escenarios Hídricos de fundación Chile 2030-2050 no incluyen las cuencas de este estudio.</w:t>
      </w:r>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515728" w14:paraId="405EC76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F979D06"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66FF6DF"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Estudio</w:t>
            </w:r>
          </w:p>
        </w:tc>
      </w:tr>
      <w:tr w:rsidR="001C1509" w:rsidRPr="00515728" w14:paraId="30AE06B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F1517D6"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740168E"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Radiografía del agua. Brecha y riesgo hídrico en Chile</w:t>
            </w:r>
          </w:p>
        </w:tc>
      </w:tr>
      <w:tr w:rsidR="001C1509" w:rsidRPr="00515728" w14:paraId="14989DD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F43D4F3"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84D328A"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2018</w:t>
            </w:r>
          </w:p>
        </w:tc>
      </w:tr>
      <w:tr w:rsidR="001C1509" w:rsidRPr="00515728" w14:paraId="6D3DF6E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DEB31EB"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2E6D9CB"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Fundación Chile</w:t>
            </w:r>
          </w:p>
        </w:tc>
      </w:tr>
      <w:tr w:rsidR="001C1509" w:rsidRPr="00515728" w14:paraId="505B284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D367BB9"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E355DC5"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Fundación Chile, Fundación Futuro Latinoamericano, Fundación Avina</w:t>
            </w:r>
          </w:p>
        </w:tc>
      </w:tr>
      <w:tr w:rsidR="001C1509" w:rsidRPr="00515728" w14:paraId="46A5A53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4242FB6"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B473AC1"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https://fch.cl/wp-content/uploads/2019/05/radiografia-del-agua.pdf</w:t>
            </w:r>
          </w:p>
        </w:tc>
      </w:tr>
      <w:tr w:rsidR="001C1509" w:rsidRPr="00515728" w14:paraId="0150377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BC074DD" w14:textId="77777777" w:rsidR="001C1509" w:rsidRPr="00515728" w:rsidRDefault="001C1509" w:rsidP="00021A9D">
            <w:pPr>
              <w:spacing w:before="0" w:line="276" w:lineRule="auto"/>
              <w:jc w:val="center"/>
              <w:rPr>
                <w:rFonts w:eastAsia="Calibri" w:cs="Calibri"/>
                <w:b/>
                <w:bCs/>
                <w:sz w:val="16"/>
                <w:szCs w:val="16"/>
                <w:lang w:eastAsia="en-US"/>
              </w:rPr>
            </w:pPr>
          </w:p>
        </w:tc>
      </w:tr>
      <w:tr w:rsidR="001C1509" w:rsidRPr="00515728" w14:paraId="789DFF0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D6CFA17"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8C33C17" w14:textId="77777777" w:rsidR="001C1509" w:rsidRPr="00515728" w:rsidRDefault="001C1509" w:rsidP="00021A9D">
            <w:pPr>
              <w:spacing w:before="0" w:line="276" w:lineRule="auto"/>
              <w:jc w:val="center"/>
              <w:rPr>
                <w:rFonts w:eastAsia="Calibri" w:cs="Calibri"/>
                <w:b/>
                <w:sz w:val="16"/>
                <w:szCs w:val="16"/>
                <w:lang w:eastAsia="en-US"/>
              </w:rPr>
            </w:pPr>
            <w:r w:rsidRPr="0051572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4E52DC6" w14:textId="77777777" w:rsidR="001C1509" w:rsidRPr="00515728" w:rsidRDefault="001C1509" w:rsidP="00021A9D">
            <w:pPr>
              <w:spacing w:before="0" w:line="276" w:lineRule="auto"/>
              <w:jc w:val="center"/>
              <w:rPr>
                <w:rFonts w:eastAsia="Calibri" w:cs="Calibri"/>
                <w:b/>
                <w:sz w:val="16"/>
                <w:szCs w:val="16"/>
                <w:lang w:eastAsia="en-US"/>
              </w:rPr>
            </w:pPr>
            <w:r w:rsidRPr="0051572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719E296" w14:textId="77777777" w:rsidR="001C1509" w:rsidRPr="00515728" w:rsidRDefault="001C1509" w:rsidP="00021A9D">
            <w:pPr>
              <w:spacing w:before="0" w:line="276" w:lineRule="auto"/>
              <w:jc w:val="center"/>
              <w:rPr>
                <w:rFonts w:eastAsia="Calibri" w:cs="Calibri"/>
                <w:b/>
                <w:sz w:val="16"/>
                <w:szCs w:val="16"/>
                <w:lang w:eastAsia="en-US"/>
              </w:rPr>
            </w:pPr>
            <w:r w:rsidRPr="0051572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71696A5" w14:textId="77777777" w:rsidR="001C1509" w:rsidRPr="00515728" w:rsidRDefault="001C1509" w:rsidP="00021A9D">
            <w:pPr>
              <w:spacing w:before="0" w:line="276" w:lineRule="auto"/>
              <w:jc w:val="center"/>
              <w:rPr>
                <w:rFonts w:eastAsia="Calibri" w:cs="Calibri"/>
                <w:b/>
                <w:sz w:val="16"/>
                <w:szCs w:val="16"/>
                <w:lang w:eastAsia="en-US"/>
              </w:rPr>
            </w:pPr>
            <w:r w:rsidRPr="00515728">
              <w:rPr>
                <w:rFonts w:eastAsia="Calibri" w:cs="Calibri"/>
                <w:b/>
                <w:sz w:val="16"/>
                <w:szCs w:val="16"/>
                <w:lang w:eastAsia="en-US"/>
              </w:rPr>
              <w:t>Cuenca(s)</w:t>
            </w:r>
          </w:p>
        </w:tc>
      </w:tr>
      <w:tr w:rsidR="001C1509" w:rsidRPr="00515728" w14:paraId="4C5C7E08"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04E57A8" w14:textId="77777777" w:rsidR="001C1509" w:rsidRPr="00515728"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885C23D" w14:textId="77777777" w:rsidR="001C1509" w:rsidRPr="00515728" w:rsidRDefault="001C1509" w:rsidP="00021A9D">
            <w:pPr>
              <w:spacing w:before="0" w:line="276" w:lineRule="auto"/>
              <w:jc w:val="center"/>
              <w:rPr>
                <w:rFonts w:eastAsia="Calibri" w:cs="Calibri"/>
                <w:sz w:val="16"/>
                <w:szCs w:val="16"/>
                <w:lang w:eastAsia="en-US"/>
              </w:rPr>
            </w:pPr>
            <w:r w:rsidRPr="00515728">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E7981D0" w14:textId="77777777" w:rsidR="001C1509" w:rsidRPr="00515728"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675F8BC" w14:textId="77777777" w:rsidR="001C1509" w:rsidRPr="00515728"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6D3F4A0" w14:textId="77777777" w:rsidR="001C1509" w:rsidRPr="00515728" w:rsidRDefault="001C1509" w:rsidP="00021A9D">
            <w:pPr>
              <w:spacing w:before="0" w:line="276" w:lineRule="auto"/>
              <w:jc w:val="center"/>
              <w:rPr>
                <w:rFonts w:eastAsia="Calibri" w:cs="Calibri"/>
                <w:sz w:val="16"/>
                <w:szCs w:val="16"/>
                <w:lang w:eastAsia="en-US"/>
              </w:rPr>
            </w:pPr>
          </w:p>
        </w:tc>
      </w:tr>
      <w:tr w:rsidR="001C1509" w:rsidRPr="00515728" w14:paraId="479099F3"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35BE5EE" w14:textId="77777777" w:rsidR="001C1509" w:rsidRPr="00515728" w:rsidRDefault="001C1509" w:rsidP="00021A9D">
            <w:pPr>
              <w:spacing w:before="0" w:line="276" w:lineRule="auto"/>
              <w:jc w:val="center"/>
              <w:rPr>
                <w:rFonts w:eastAsia="Calibri" w:cs="Calibri"/>
                <w:b/>
                <w:bCs/>
                <w:sz w:val="16"/>
                <w:szCs w:val="16"/>
                <w:lang w:eastAsia="en-US"/>
              </w:rPr>
            </w:pPr>
          </w:p>
        </w:tc>
      </w:tr>
      <w:tr w:rsidR="001C1509" w:rsidRPr="00515728" w14:paraId="7100F47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6EEBDA"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75AC53D"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04D9419"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B373BE0"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Cuenca(s)</w:t>
            </w:r>
          </w:p>
        </w:tc>
      </w:tr>
      <w:tr w:rsidR="001C1509" w:rsidRPr="00515728" w14:paraId="5F97D72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CAE5463" w14:textId="77777777" w:rsidR="001C1509" w:rsidRPr="0051572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6E842CA" w14:textId="77777777" w:rsidR="001C1509" w:rsidRPr="0051572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7571DA5" w14:textId="77777777" w:rsidR="001C1509" w:rsidRPr="00515728"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41909BF" w14:textId="77777777" w:rsidR="001C1509" w:rsidRPr="00515728" w:rsidRDefault="001C1509" w:rsidP="00021A9D">
            <w:pPr>
              <w:spacing w:before="0" w:line="276" w:lineRule="auto"/>
              <w:jc w:val="center"/>
              <w:rPr>
                <w:rFonts w:eastAsia="Calibri" w:cs="Calibri"/>
                <w:sz w:val="16"/>
                <w:szCs w:val="16"/>
                <w:lang w:eastAsia="en-US"/>
              </w:rPr>
            </w:pPr>
          </w:p>
        </w:tc>
      </w:tr>
      <w:tr w:rsidR="001C1509" w:rsidRPr="00515728" w14:paraId="6C47780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F26BDAD" w14:textId="77777777" w:rsidR="001C1509" w:rsidRPr="00515728" w:rsidRDefault="001C1509" w:rsidP="00021A9D">
            <w:pPr>
              <w:spacing w:before="0" w:line="276" w:lineRule="auto"/>
              <w:jc w:val="center"/>
              <w:rPr>
                <w:rFonts w:eastAsia="Calibri" w:cs="Calibri"/>
                <w:b/>
                <w:bCs/>
                <w:sz w:val="16"/>
                <w:szCs w:val="16"/>
                <w:lang w:eastAsia="en-US"/>
              </w:rPr>
            </w:pPr>
          </w:p>
        </w:tc>
      </w:tr>
      <w:tr w:rsidR="001C1509" w:rsidRPr="00515728" w14:paraId="749EF8D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CD39642" w14:textId="77777777" w:rsidR="001C1509" w:rsidRPr="00515728" w:rsidRDefault="001C1509" w:rsidP="00021A9D">
            <w:pPr>
              <w:spacing w:before="0" w:line="276" w:lineRule="auto"/>
              <w:jc w:val="left"/>
              <w:rPr>
                <w:rFonts w:eastAsia="Calibri" w:cs="Calibri"/>
                <w:b/>
                <w:bCs/>
                <w:sz w:val="16"/>
                <w:szCs w:val="16"/>
                <w:lang w:eastAsia="en-US"/>
              </w:rPr>
            </w:pPr>
            <w:r w:rsidRPr="0051572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C381800"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EFD9069"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09A193C"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2C6EDD6"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 xml:space="preserve">Caracterización de la cuenca </w:t>
            </w:r>
          </w:p>
        </w:tc>
      </w:tr>
      <w:tr w:rsidR="001C1509" w:rsidRPr="00515728" w14:paraId="6D6F6A5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1BC4E1C" w14:textId="77777777" w:rsidR="001C1509" w:rsidRPr="00515728"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0D361B" w14:textId="77777777" w:rsidR="001C1509" w:rsidRPr="00515728"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E16A8D" w14:textId="77777777" w:rsidR="001C1509" w:rsidRPr="00515728"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3C1544E" w14:textId="77777777" w:rsidR="001C1509" w:rsidRPr="00515728" w:rsidRDefault="001C1509"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ACBF47F" w14:textId="77777777" w:rsidR="001C1509" w:rsidRPr="00515728" w:rsidRDefault="001C1509" w:rsidP="00021A9D">
            <w:pPr>
              <w:spacing w:before="0" w:line="276" w:lineRule="auto"/>
              <w:jc w:val="left"/>
              <w:rPr>
                <w:rFonts w:eastAsia="Calibri" w:cs="Calibri"/>
                <w:sz w:val="16"/>
                <w:szCs w:val="16"/>
                <w:lang w:eastAsia="en-US"/>
              </w:rPr>
            </w:pPr>
            <w:r w:rsidRPr="00515728">
              <w:rPr>
                <w:rFonts w:eastAsia="Calibri" w:cs="Calibri"/>
                <w:sz w:val="16"/>
                <w:szCs w:val="16"/>
                <w:lang w:eastAsia="en-US"/>
              </w:rPr>
              <w:t> ●</w:t>
            </w:r>
          </w:p>
        </w:tc>
      </w:tr>
      <w:tr w:rsidR="001C1509" w:rsidRPr="00515728" w14:paraId="17E6910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64FA129" w14:textId="77777777" w:rsidR="001C1509" w:rsidRPr="00515728" w:rsidRDefault="001C1509" w:rsidP="00021A9D">
            <w:pPr>
              <w:spacing w:before="0" w:line="276" w:lineRule="auto"/>
              <w:jc w:val="center"/>
              <w:rPr>
                <w:rFonts w:eastAsia="Calibri" w:cs="Calibri"/>
                <w:b/>
                <w:bCs/>
                <w:sz w:val="16"/>
                <w:szCs w:val="16"/>
                <w:lang w:eastAsia="en-US"/>
              </w:rPr>
            </w:pPr>
          </w:p>
        </w:tc>
      </w:tr>
      <w:tr w:rsidR="001C1509" w:rsidRPr="00515728" w14:paraId="1686F86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356083F"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OBJETIVO(S) DE LA INFORMACIÓN</w:t>
            </w:r>
          </w:p>
        </w:tc>
      </w:tr>
      <w:tr w:rsidR="001C1509" w:rsidRPr="00515728" w14:paraId="698F097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2F57FDB" w14:textId="77777777" w:rsidR="001C1509" w:rsidRPr="00515728" w:rsidRDefault="001C1509" w:rsidP="00021A9D">
            <w:pPr>
              <w:spacing w:before="0" w:line="276" w:lineRule="auto"/>
              <w:rPr>
                <w:sz w:val="16"/>
                <w:szCs w:val="16"/>
                <w:lang w:eastAsia="es-CL"/>
              </w:rPr>
            </w:pPr>
            <w:r w:rsidRPr="00515728">
              <w:rPr>
                <w:sz w:val="16"/>
                <w:szCs w:val="16"/>
                <w:lang w:eastAsia="es-CL"/>
              </w:rPr>
              <w:t>1. El trabajo buscó crear una base de información actualizada sobre la situación del agua en Chile, conocer qué ha pasado en los últimos años y qué podría suceder en los próximos.</w:t>
            </w:r>
          </w:p>
          <w:p w14:paraId="2F36E3FA" w14:textId="77777777" w:rsidR="001C1509" w:rsidRPr="00515728" w:rsidRDefault="001C1509" w:rsidP="00021A9D">
            <w:pPr>
              <w:spacing w:before="0" w:line="276" w:lineRule="auto"/>
              <w:rPr>
                <w:sz w:val="16"/>
                <w:szCs w:val="16"/>
                <w:lang w:eastAsia="es-CL"/>
              </w:rPr>
            </w:pPr>
            <w:r w:rsidRPr="00515728">
              <w:rPr>
                <w:sz w:val="16"/>
                <w:szCs w:val="16"/>
                <w:lang w:eastAsia="es-CL"/>
              </w:rPr>
              <w:t>2. Se establecen indicadores para caracterizar el tanto una BRECHA HÍDRICA (Indicador que muestra la relación entre la demanda potencial de agua y la oferta hídrica disponible en las fuentes de abastecimiento), así como un RIESGO HÍDRICO (Se entiende como la posibilidad de que ocurra un daño social, ambiental y/o económico en un territorio y período de tiempo determinado, derivado de la cantidad y calidad de agua disponible para su uso).</w:t>
            </w:r>
          </w:p>
          <w:p w14:paraId="67D4CB7B" w14:textId="77777777" w:rsidR="001C1509" w:rsidRPr="00515728" w:rsidRDefault="001C1509" w:rsidP="00021A9D">
            <w:pPr>
              <w:spacing w:before="0" w:line="276" w:lineRule="auto"/>
              <w:rPr>
                <w:sz w:val="16"/>
                <w:szCs w:val="16"/>
                <w:lang w:eastAsia="es-CL"/>
              </w:rPr>
            </w:pPr>
            <w:r w:rsidRPr="00515728">
              <w:rPr>
                <w:sz w:val="16"/>
                <w:szCs w:val="16"/>
                <w:lang w:eastAsia="es-CL"/>
              </w:rPr>
              <w:t>3. El documento explicita que "No es un diagnóstico de la situación actual del recurso hídrico en Chile" y que "No pretende ser un balance hídrico nacional".</w:t>
            </w:r>
          </w:p>
        </w:tc>
      </w:tr>
      <w:tr w:rsidR="001C1509" w:rsidRPr="00515728" w14:paraId="3DD0243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F6B2DFE" w14:textId="77777777" w:rsidR="001C1509" w:rsidRPr="00515728" w:rsidRDefault="001C1509" w:rsidP="00021A9D">
            <w:pPr>
              <w:spacing w:before="0" w:line="276" w:lineRule="auto"/>
              <w:jc w:val="center"/>
              <w:rPr>
                <w:rFonts w:eastAsia="Calibri" w:cs="Calibri"/>
                <w:b/>
                <w:bCs/>
                <w:sz w:val="16"/>
                <w:szCs w:val="16"/>
                <w:lang w:eastAsia="en-US"/>
              </w:rPr>
            </w:pPr>
            <w:r w:rsidRPr="00515728">
              <w:rPr>
                <w:rFonts w:eastAsia="Calibri" w:cs="Calibri"/>
                <w:b/>
                <w:bCs/>
                <w:sz w:val="16"/>
                <w:szCs w:val="16"/>
                <w:lang w:eastAsia="en-US"/>
              </w:rPr>
              <w:t>RESULTADOS DE INTERÉS</w:t>
            </w:r>
          </w:p>
        </w:tc>
      </w:tr>
      <w:tr w:rsidR="001C1509" w:rsidRPr="00515728" w14:paraId="5BB89B0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50B367D"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Como gran conclusión se estima que las cuencas con mayor brecha hídrica están en las regiones de Arica y Parinacota, Atacama, Coquimbo y Valparaíso </w:t>
            </w:r>
          </w:p>
          <w:p w14:paraId="4A363CB1"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1. En cuanto a </w:t>
            </w:r>
            <w:r w:rsidRPr="00515728">
              <w:rPr>
                <w:rFonts w:eastAsia="Calibri" w:cs="Calibri"/>
                <w:b/>
                <w:bCs/>
                <w:sz w:val="16"/>
                <w:szCs w:val="16"/>
                <w:lang w:eastAsia="en-US"/>
              </w:rPr>
              <w:t>oferta hídrica</w:t>
            </w:r>
            <w:r w:rsidRPr="00515728">
              <w:rPr>
                <w:rFonts w:eastAsia="Calibri" w:cs="Calibri"/>
                <w:sz w:val="16"/>
                <w:szCs w:val="16"/>
                <w:lang w:eastAsia="en-US"/>
              </w:rPr>
              <w:t>, se establecen valores referenciales de oferta hídrica, lo que consta en el anexo al informe y que se denomina: "Revisión Experta Oferta Hídrica Referencial en Chile", UdeC. La disponibilidad del recurso es heterogénea aumentando conforme se avanza hacia el sur. En un rango que varía entre 0 y 3.480 m3/s.</w:t>
            </w:r>
          </w:p>
          <w:p w14:paraId="1DC31FB4"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En este análisis un 60% de las estaciones analizadas presentan caudales sin tendencia de variación importante, y sólo un 11% de las estaciones ubicadas entre Coquimbo y Maule presentan una tendencia a la baja en caudales.</w:t>
            </w:r>
          </w:p>
          <w:p w14:paraId="61A40837"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2. También se trabajó en un índice </w:t>
            </w:r>
            <w:r w:rsidRPr="00515728">
              <w:rPr>
                <w:rFonts w:eastAsia="Calibri" w:cs="Calibri"/>
                <w:b/>
                <w:bCs/>
                <w:sz w:val="16"/>
                <w:szCs w:val="16"/>
                <w:lang w:eastAsia="en-US"/>
              </w:rPr>
              <w:t>ICA (</w:t>
            </w:r>
            <w:r>
              <w:rPr>
                <w:rFonts w:eastAsia="Calibri" w:cs="Calibri"/>
                <w:b/>
                <w:bCs/>
                <w:sz w:val="16"/>
                <w:szCs w:val="16"/>
                <w:lang w:eastAsia="en-US"/>
              </w:rPr>
              <w:t>í</w:t>
            </w:r>
            <w:r w:rsidRPr="00515728">
              <w:rPr>
                <w:rFonts w:eastAsia="Calibri" w:cs="Calibri"/>
                <w:b/>
                <w:bCs/>
                <w:sz w:val="16"/>
                <w:szCs w:val="16"/>
                <w:lang w:eastAsia="en-US"/>
              </w:rPr>
              <w:t>ndice de calidad de aguas superficiales</w:t>
            </w:r>
            <w:r w:rsidRPr="00515728">
              <w:rPr>
                <w:rFonts w:eastAsia="Calibri" w:cs="Calibri"/>
                <w:sz w:val="16"/>
                <w:szCs w:val="16"/>
                <w:lang w:eastAsia="en-US"/>
              </w:rPr>
              <w:t>), lo que se desarrolla en el anexo: "Metodología de Construcción de Índice de Calidad para aguas superficiales", F.Chile. En este caso, la región de Antofagasta presenta mayor cantidad de estaciones con calidad insuficiente, debido principalmente a la presencia de arsénico. Hacia el sur la calidad de agua mejora con calidad excepcional en zona austral.</w:t>
            </w:r>
          </w:p>
          <w:p w14:paraId="6CDC1F49"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3. En </w:t>
            </w:r>
            <w:r w:rsidRPr="00515728">
              <w:rPr>
                <w:rFonts w:eastAsia="Calibri" w:cs="Calibri"/>
                <w:b/>
                <w:bCs/>
                <w:sz w:val="16"/>
                <w:szCs w:val="16"/>
                <w:lang w:eastAsia="en-US"/>
              </w:rPr>
              <w:t>huella hídrica</w:t>
            </w:r>
            <w:r w:rsidRPr="00515728">
              <w:rPr>
                <w:rFonts w:eastAsia="Calibri" w:cs="Calibri"/>
                <w:sz w:val="16"/>
                <w:szCs w:val="16"/>
                <w:lang w:eastAsia="en-US"/>
              </w:rPr>
              <w:t>, se hace un cálculo para todo el país, según anexo: "Aplicación de la metodología de contabilidad de huella hídrica directa a 15 regiones de Chile", C.Jaramillo.</w:t>
            </w:r>
          </w:p>
          <w:p w14:paraId="53A936A5"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4. Así mismo se incluye los resultados del anexo "Recopilación histórica y representación espacial de</w:t>
            </w:r>
          </w:p>
          <w:p w14:paraId="1DA22CFD"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eventos asociados a problemas de </w:t>
            </w:r>
            <w:r w:rsidRPr="00515728">
              <w:rPr>
                <w:rFonts w:eastAsia="Calibri" w:cs="Calibri"/>
                <w:b/>
                <w:bCs/>
                <w:sz w:val="16"/>
                <w:szCs w:val="16"/>
                <w:lang w:eastAsia="en-US"/>
              </w:rPr>
              <w:t>exceso hídrico: inundaciones, aluviones y tsunamis</w:t>
            </w:r>
            <w:r w:rsidRPr="00515728">
              <w:rPr>
                <w:rFonts w:eastAsia="Calibri" w:cs="Calibri"/>
                <w:sz w:val="16"/>
                <w:szCs w:val="16"/>
                <w:lang w:eastAsia="en-US"/>
              </w:rPr>
              <w:t>", ERIDANUS.</w:t>
            </w:r>
          </w:p>
          <w:p w14:paraId="71A49F9A"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5. Otro análisis desarrollado correspondió a la "</w:t>
            </w:r>
            <w:r w:rsidRPr="00515728">
              <w:rPr>
                <w:rFonts w:eastAsia="Calibri" w:cs="Calibri"/>
                <w:b/>
                <w:bCs/>
                <w:sz w:val="16"/>
                <w:szCs w:val="16"/>
                <w:lang w:eastAsia="en-US"/>
              </w:rPr>
              <w:t>Evaluación espacio-temporal del déficit hídrico</w:t>
            </w:r>
            <w:r w:rsidRPr="00515728">
              <w:rPr>
                <w:rFonts w:eastAsia="Calibri" w:cs="Calibri"/>
                <w:sz w:val="16"/>
                <w:szCs w:val="16"/>
                <w:lang w:eastAsia="en-US"/>
              </w:rPr>
              <w:t xml:space="preserve"> para las cuencas de Chile a partir de información satelital", M.Galleguillos y M.Zambrano</w:t>
            </w:r>
          </w:p>
          <w:p w14:paraId="538BD1E7"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 xml:space="preserve">6. Finalmente, se incluye el análisis de "Indicador de </w:t>
            </w:r>
            <w:r w:rsidRPr="00515728">
              <w:rPr>
                <w:rFonts w:eastAsia="Calibri" w:cs="Calibri"/>
                <w:b/>
                <w:bCs/>
                <w:sz w:val="16"/>
                <w:szCs w:val="16"/>
                <w:lang w:eastAsia="en-US"/>
              </w:rPr>
              <w:t>déficit hídrico en Aguas Subterráneas</w:t>
            </w:r>
            <w:r w:rsidRPr="00515728">
              <w:rPr>
                <w:rFonts w:eastAsia="Calibri" w:cs="Calibri"/>
                <w:sz w:val="16"/>
                <w:szCs w:val="16"/>
                <w:lang w:eastAsia="en-US"/>
              </w:rPr>
              <w:t xml:space="preserve"> de Chile", desarrollado por CAZALAC. Concluye que a nivel nacionalen 101 pozos de 145 medidos se verifica una tendencia negativa significativa, y 949 pozos no fueron analizados por falta de información (segpun criterio descrito en documneto)</w:t>
            </w:r>
          </w:p>
          <w:p w14:paraId="3600679B"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7. Existe anexo Oferta referencial de aguas subterráneas no disponible. En éste se establece que la cuenca del Lluta es una de las cuencas con menor oferta del país.</w:t>
            </w:r>
          </w:p>
          <w:p w14:paraId="4893733C" w14:textId="77777777" w:rsidR="001C1509" w:rsidRPr="00515728" w:rsidRDefault="001C1509" w:rsidP="00021A9D">
            <w:pPr>
              <w:spacing w:before="0" w:line="276" w:lineRule="auto"/>
              <w:contextualSpacing/>
              <w:rPr>
                <w:rFonts w:eastAsia="Calibri" w:cs="Calibri"/>
                <w:sz w:val="16"/>
                <w:szCs w:val="16"/>
                <w:lang w:eastAsia="en-US"/>
              </w:rPr>
            </w:pPr>
            <w:r w:rsidRPr="00515728">
              <w:rPr>
                <w:rFonts w:eastAsia="Calibri" w:cs="Calibri"/>
                <w:sz w:val="16"/>
                <w:szCs w:val="16"/>
                <w:lang w:eastAsia="en-US"/>
              </w:rPr>
              <w:t>Así mismo, la zona de Lluta se identifica como zona de brecha hídrica media a nivel nacional</w:t>
            </w:r>
          </w:p>
        </w:tc>
      </w:tr>
    </w:tbl>
    <w:p w14:paraId="5420AB18" w14:textId="77777777" w:rsidR="001C1509" w:rsidRDefault="001C1509" w:rsidP="001C1509">
      <w:pPr>
        <w:spacing w:before="0" w:line="240" w:lineRule="auto"/>
        <w:jc w:val="left"/>
      </w:pPr>
      <w:r>
        <w:br w:type="page"/>
      </w:r>
    </w:p>
    <w:p w14:paraId="0450971B" w14:textId="3F4869A9" w:rsidR="001C1509" w:rsidRPr="00F23527" w:rsidRDefault="008C7070" w:rsidP="001C1509">
      <w:pPr>
        <w:pStyle w:val="Ttulo3"/>
      </w:pPr>
      <w:bookmarkStart w:id="128" w:name="_Toc57304555"/>
      <w:bookmarkStart w:id="129" w:name="_Toc70539154"/>
      <w:r>
        <w:t>N5</w:t>
      </w:r>
      <w:r w:rsidR="00765983">
        <w:t>5</w:t>
      </w:r>
      <w:r>
        <w:t xml:space="preserve">, </w:t>
      </w:r>
      <w:r w:rsidR="001C1509" w:rsidRPr="00F23527">
        <w:t>Mapa hidroquímico de Chile (2019)</w:t>
      </w:r>
      <w:bookmarkEnd w:id="128"/>
      <w:bookmarkEnd w:id="12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14:paraId="7E63FA6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2C1A30E"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7999050F"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 xml:space="preserve">Informe y Mapa </w:t>
            </w:r>
          </w:p>
        </w:tc>
      </w:tr>
      <w:tr w:rsidR="001C1509" w14:paraId="11CFAE4C"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C89EEE6"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329ED149"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Mapa Hidroquímico de Chile</w:t>
            </w:r>
          </w:p>
        </w:tc>
      </w:tr>
      <w:tr w:rsidR="001C1509" w14:paraId="583DC7D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75E45BD"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26A66357"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2019</w:t>
            </w:r>
          </w:p>
        </w:tc>
      </w:tr>
      <w:tr w:rsidR="001C1509" w14:paraId="1413DD8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293928"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2982A580"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1C1509" w14:paraId="2479D71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926E042"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437617BF" w14:textId="77777777" w:rsidR="001C1509" w:rsidRDefault="001C1509" w:rsidP="00021A9D">
            <w:pPr>
              <w:spacing w:before="0" w:line="276" w:lineRule="auto"/>
              <w:jc w:val="left"/>
              <w:rPr>
                <w:rFonts w:eastAsia="Calibri" w:cs="Calibri"/>
                <w:sz w:val="16"/>
                <w:szCs w:val="16"/>
                <w:lang w:eastAsia="en-US"/>
              </w:rPr>
            </w:pPr>
            <w:r>
              <w:rPr>
                <w:rFonts w:eastAsia="Calibri" w:cs="Calibri"/>
                <w:sz w:val="16"/>
                <w:szCs w:val="16"/>
                <w:lang w:eastAsia="en-US"/>
              </w:rPr>
              <w:t>DICTUC</w:t>
            </w:r>
          </w:p>
        </w:tc>
      </w:tr>
      <w:tr w:rsidR="001C1509" w14:paraId="5B7D988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13CC1D3"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42E4B842" w14:textId="77777777" w:rsidR="001C1509" w:rsidRDefault="001C1509" w:rsidP="00021A9D">
            <w:pPr>
              <w:spacing w:before="0" w:line="240" w:lineRule="auto"/>
              <w:jc w:val="left"/>
              <w:rPr>
                <w:rFonts w:cs="Arial"/>
                <w:color w:val="0563C1"/>
                <w:u w:val="single"/>
                <w:lang w:eastAsia="es-CL"/>
              </w:rPr>
            </w:pPr>
            <w:r>
              <w:rPr>
                <w:rFonts w:cs="Arial"/>
                <w:sz w:val="16"/>
                <w:szCs w:val="16"/>
              </w:rPr>
              <w:t>http://sad.dga.cl/ipac20/ipac.jsp?session=15895YE885J68.6540109&amp;profile=cirh&amp;source=~!biblioteca&amp;view=subscriptionsummary&amp;uri=full=3100001~!6113~!1&amp;ri=8&amp;aspect=subtab13&amp;menu=search&amp;ipp=20&amp;spp=20&amp;staffonly=&amp;term=Mapa+hidroquimico+chile&amp;index=.GW&amp;uindex=&amp;aspect=subtab13&amp;menu=search&amp;ri=8</w:t>
            </w:r>
          </w:p>
        </w:tc>
      </w:tr>
      <w:tr w:rsidR="001C1509" w14:paraId="40E05F0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C50BFF0" w14:textId="77777777" w:rsidR="001C1509" w:rsidRDefault="001C1509" w:rsidP="00021A9D">
            <w:pPr>
              <w:spacing w:before="0" w:line="276" w:lineRule="auto"/>
              <w:jc w:val="center"/>
              <w:rPr>
                <w:rFonts w:eastAsia="Calibri" w:cs="Calibri"/>
                <w:b/>
                <w:bCs/>
                <w:sz w:val="16"/>
                <w:szCs w:val="16"/>
                <w:lang w:eastAsia="en-US"/>
              </w:rPr>
            </w:pPr>
          </w:p>
        </w:tc>
      </w:tr>
      <w:tr w:rsidR="001C1509" w14:paraId="0C0060C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AAB80E"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263DE7C"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C5AF604"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89CCF6C"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2CE3628" w14:textId="77777777" w:rsidR="001C1509" w:rsidRDefault="001C1509"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1C1509" w14:paraId="740E9B09"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058E116F" w14:textId="77777777" w:rsidR="001C1509"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hideMark/>
          </w:tcPr>
          <w:p w14:paraId="363F7FF4"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3D1C890F" w14:textId="77777777" w:rsidR="001C1509"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AC2E0FD" w14:textId="77777777" w:rsidR="001C1509"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13E09E5" w14:textId="77777777" w:rsidR="001C1509" w:rsidRDefault="001C1509" w:rsidP="00021A9D">
            <w:pPr>
              <w:rPr>
                <w:rFonts w:eastAsia="Calibri" w:cs="Calibri"/>
                <w:sz w:val="16"/>
                <w:szCs w:val="16"/>
                <w:lang w:eastAsia="en-US"/>
              </w:rPr>
            </w:pPr>
          </w:p>
        </w:tc>
      </w:tr>
      <w:tr w:rsidR="001C1509" w14:paraId="1DBCB85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F5EAA6B" w14:textId="77777777" w:rsidR="001C1509" w:rsidRDefault="001C1509" w:rsidP="00021A9D">
            <w:pPr>
              <w:spacing w:before="0" w:line="276" w:lineRule="auto"/>
              <w:jc w:val="center"/>
              <w:rPr>
                <w:rFonts w:eastAsia="Calibri" w:cs="Calibri"/>
                <w:b/>
                <w:bCs/>
                <w:sz w:val="16"/>
                <w:szCs w:val="16"/>
                <w:lang w:eastAsia="en-US"/>
              </w:rPr>
            </w:pPr>
          </w:p>
        </w:tc>
      </w:tr>
      <w:tr w:rsidR="001C1509" w14:paraId="36F36A5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F8C9FA"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2697CFF"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3ED222B"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B44BC2A"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1C1509" w14:paraId="47D47F92"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3343E965"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4F5D9458"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Todas</w:t>
            </w:r>
          </w:p>
        </w:tc>
        <w:tc>
          <w:tcPr>
            <w:tcW w:w="1791" w:type="dxa"/>
            <w:gridSpan w:val="2"/>
            <w:tcBorders>
              <w:top w:val="nil"/>
              <w:left w:val="nil"/>
              <w:bottom w:val="single" w:sz="4" w:space="0" w:color="auto"/>
              <w:right w:val="single" w:sz="4" w:space="0" w:color="auto"/>
            </w:tcBorders>
            <w:vAlign w:val="center"/>
          </w:tcPr>
          <w:p w14:paraId="5410C6D7" w14:textId="77777777" w:rsidR="001C1509" w:rsidRDefault="001C1509"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2A8FBE7" w14:textId="77777777" w:rsidR="001C1509" w:rsidRDefault="001C1509" w:rsidP="00021A9D">
            <w:pPr>
              <w:spacing w:before="0" w:line="276" w:lineRule="auto"/>
              <w:jc w:val="center"/>
              <w:rPr>
                <w:rFonts w:eastAsia="Calibri" w:cs="Calibri"/>
                <w:sz w:val="16"/>
                <w:szCs w:val="16"/>
                <w:lang w:eastAsia="en-US"/>
              </w:rPr>
            </w:pPr>
          </w:p>
        </w:tc>
      </w:tr>
      <w:tr w:rsidR="001C1509" w14:paraId="25CC606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E2ED5C9" w14:textId="77777777" w:rsidR="001C1509" w:rsidRDefault="001C1509" w:rsidP="00021A9D">
            <w:pPr>
              <w:spacing w:before="0" w:line="276" w:lineRule="auto"/>
              <w:jc w:val="center"/>
              <w:rPr>
                <w:rFonts w:eastAsia="Calibri" w:cs="Calibri"/>
                <w:b/>
                <w:bCs/>
                <w:sz w:val="16"/>
                <w:szCs w:val="16"/>
                <w:lang w:eastAsia="en-US"/>
              </w:rPr>
            </w:pPr>
          </w:p>
        </w:tc>
      </w:tr>
      <w:tr w:rsidR="001C1509" w14:paraId="3923DC2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9A3358" w14:textId="77777777" w:rsidR="001C1509" w:rsidRDefault="001C1509"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2B0831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8A21E8A"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E7A606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7D1728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1C1509" w14:paraId="2EB68C9E"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FC234C4" w14:textId="77777777" w:rsidR="001C1509"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86F0032" w14:textId="77777777" w:rsidR="001C1509"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5675275" w14:textId="77777777" w:rsidR="001C1509"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7D3399B" w14:textId="77777777" w:rsidR="001C1509" w:rsidRDefault="001C1509" w:rsidP="00021A9D">
            <w:pP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D55C6C1" w14:textId="77777777" w:rsidR="001C1509" w:rsidRDefault="001C1509"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1C1509" w14:paraId="46C7D2D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C3D4D36" w14:textId="77777777" w:rsidR="001C1509" w:rsidRDefault="001C1509" w:rsidP="00021A9D">
            <w:pPr>
              <w:spacing w:before="0" w:line="276" w:lineRule="auto"/>
              <w:jc w:val="center"/>
              <w:rPr>
                <w:rFonts w:eastAsia="Calibri" w:cs="Calibri"/>
                <w:b/>
                <w:bCs/>
                <w:sz w:val="16"/>
                <w:szCs w:val="16"/>
                <w:lang w:eastAsia="en-US"/>
              </w:rPr>
            </w:pPr>
          </w:p>
        </w:tc>
      </w:tr>
      <w:tr w:rsidR="001C1509" w14:paraId="068AB82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AF0E4E9"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1C1509" w14:paraId="321C89B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2C8882B" w14:textId="77777777" w:rsidR="001C1509" w:rsidRDefault="001C1509" w:rsidP="00021A9D">
            <w:pPr>
              <w:spacing w:before="0" w:line="276" w:lineRule="auto"/>
              <w:jc w:val="left"/>
              <w:rPr>
                <w:sz w:val="16"/>
                <w:szCs w:val="16"/>
                <w:lang w:eastAsia="es-CL"/>
              </w:rPr>
            </w:pPr>
            <w:r>
              <w:rPr>
                <w:sz w:val="16"/>
                <w:szCs w:val="16"/>
                <w:lang w:eastAsia="es-CL"/>
              </w:rPr>
              <w:t>Contar con mapas hidroquímicos que incorporen una visualización de estadísticas, tendencias e índices de calidad del agua en base a las estaciones de la DGA. El mapa hidroquímico generado en este estudio se implementó a través del Observatorio Georreferenciado de la DGA. El estudio está referido a la red de calidad de aguas subterráneas y superficiales, sin incorporar la red de lagos.</w:t>
            </w:r>
          </w:p>
        </w:tc>
      </w:tr>
      <w:tr w:rsidR="001C1509" w14:paraId="22B12D6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BDC6F94" w14:textId="77777777" w:rsidR="001C1509" w:rsidRDefault="001C1509"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1C1509" w14:paraId="38FB861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2286BF8"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Resumen de parámetros y frecuencia de monitoreo de la red de monitoreo DGA</w:t>
            </w:r>
          </w:p>
          <w:p w14:paraId="63C2B380"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Análisis y depuración de los datos de calidad de agua</w:t>
            </w:r>
          </w:p>
          <w:p w14:paraId="3F6D2E5D"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Evolución temporal y tendencia, con gráficos de concentración vs tiempo</w:t>
            </w:r>
          </w:p>
          <w:p w14:paraId="5A986FBD"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Determinación de umbrales de calidad</w:t>
            </w:r>
          </w:p>
          <w:p w14:paraId="25038A37"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Base de datos</w:t>
            </w:r>
          </w:p>
          <w:p w14:paraId="13DA30AE"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Mapa ArcGis 10.3.1., 5 capas con información geoespacial: promedio de concentraciones, nombres de gráficos, ICA por estación, ICA por cuenca y tendencia temporal.</w:t>
            </w:r>
          </w:p>
          <w:p w14:paraId="348A4EBD" w14:textId="77777777" w:rsidR="001C1509" w:rsidRDefault="001C1509"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Información para cuenca del Río Lluta y Pampa del Tamarugal</w:t>
            </w:r>
          </w:p>
        </w:tc>
      </w:tr>
    </w:tbl>
    <w:p w14:paraId="245433F7" w14:textId="77777777" w:rsidR="001C1509" w:rsidRDefault="001C1509" w:rsidP="001C1509">
      <w:pPr>
        <w:spacing w:before="0" w:line="240" w:lineRule="auto"/>
        <w:jc w:val="left"/>
      </w:pPr>
      <w:r>
        <w:br w:type="page"/>
      </w:r>
    </w:p>
    <w:p w14:paraId="4D5A5E20" w14:textId="05A79D05" w:rsidR="001C1509" w:rsidRPr="00245EEE" w:rsidRDefault="008C7070" w:rsidP="001C1509">
      <w:pPr>
        <w:pStyle w:val="Ttulo3"/>
      </w:pPr>
      <w:bookmarkStart w:id="130" w:name="_Toc57304556"/>
      <w:bookmarkStart w:id="131" w:name="_Toc70539155"/>
      <w:r w:rsidRPr="00245EEE">
        <w:t>N5</w:t>
      </w:r>
      <w:r w:rsidR="00765983">
        <w:t>6</w:t>
      </w:r>
      <w:r w:rsidRPr="00245EEE">
        <w:t xml:space="preserve">, </w:t>
      </w:r>
      <w:r w:rsidR="001C1509" w:rsidRPr="00245EEE">
        <w:t>Manual para la organización y funcionamiento de comunidades de aguas subterráneas (2019)</w:t>
      </w:r>
      <w:bookmarkEnd w:id="130"/>
      <w:bookmarkEnd w:id="13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2249E5" w:rsidRPr="00C00FD0" w14:paraId="309497A9"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2F533C1"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3CF3E44" w14:textId="77777777" w:rsidR="002249E5" w:rsidRPr="00C00FD0" w:rsidRDefault="002249E5" w:rsidP="00830F48">
            <w:pPr>
              <w:spacing w:before="0" w:line="276" w:lineRule="auto"/>
              <w:jc w:val="left"/>
              <w:rPr>
                <w:rFonts w:eastAsia="Calibri" w:cs="Calibri"/>
                <w:sz w:val="16"/>
                <w:szCs w:val="16"/>
                <w:lang w:eastAsia="en-US"/>
              </w:rPr>
            </w:pPr>
            <w:r>
              <w:rPr>
                <w:rFonts w:eastAsia="Calibri" w:cs="Calibri"/>
                <w:sz w:val="16"/>
                <w:szCs w:val="16"/>
                <w:lang w:eastAsia="en-US"/>
              </w:rPr>
              <w:t>Manual</w:t>
            </w:r>
          </w:p>
        </w:tc>
      </w:tr>
      <w:tr w:rsidR="002249E5" w:rsidRPr="00C00FD0" w14:paraId="39E36994"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F8B09E2"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406F4A0" w14:textId="77777777" w:rsidR="002249E5" w:rsidRPr="00C00FD0" w:rsidRDefault="002249E5" w:rsidP="00830F48">
            <w:pPr>
              <w:spacing w:before="0" w:line="276" w:lineRule="auto"/>
              <w:jc w:val="left"/>
              <w:rPr>
                <w:rFonts w:eastAsia="Calibri" w:cs="Calibri"/>
                <w:sz w:val="16"/>
                <w:szCs w:val="16"/>
                <w:lang w:eastAsia="en-US"/>
              </w:rPr>
            </w:pPr>
            <w:r w:rsidRPr="00D51140">
              <w:rPr>
                <w:rFonts w:eastAsia="Calibri" w:cs="Calibri"/>
                <w:sz w:val="16"/>
                <w:szCs w:val="16"/>
                <w:lang w:eastAsia="en-US"/>
              </w:rPr>
              <w:t>Manual para la Organización y Funcionamiento de Comunidades de Aguas Subterráneas</w:t>
            </w:r>
          </w:p>
        </w:tc>
      </w:tr>
      <w:tr w:rsidR="002249E5" w:rsidRPr="00C00FD0" w14:paraId="28B0647F"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456293B"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878ADCD" w14:textId="77777777" w:rsidR="002249E5" w:rsidRPr="00C00FD0" w:rsidRDefault="002249E5" w:rsidP="00830F48">
            <w:pPr>
              <w:spacing w:before="0" w:line="276" w:lineRule="auto"/>
              <w:jc w:val="left"/>
              <w:rPr>
                <w:rFonts w:eastAsia="Calibri" w:cs="Calibri"/>
                <w:sz w:val="16"/>
                <w:szCs w:val="16"/>
                <w:lang w:eastAsia="en-US"/>
              </w:rPr>
            </w:pPr>
            <w:r>
              <w:rPr>
                <w:rFonts w:eastAsia="Calibri" w:cs="Calibri"/>
                <w:sz w:val="16"/>
                <w:szCs w:val="16"/>
                <w:lang w:eastAsia="en-US"/>
              </w:rPr>
              <w:t>2019</w:t>
            </w:r>
          </w:p>
        </w:tc>
      </w:tr>
      <w:tr w:rsidR="002249E5" w:rsidRPr="00C00FD0" w14:paraId="7C4551B5"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20C1982"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53B3AA2" w14:textId="35761426" w:rsidR="002249E5" w:rsidRPr="00C00FD0" w:rsidRDefault="002249E5" w:rsidP="00830F48">
            <w:pPr>
              <w:spacing w:before="0" w:line="276" w:lineRule="auto"/>
              <w:jc w:val="left"/>
              <w:rPr>
                <w:rFonts w:eastAsia="Calibri" w:cs="Calibri"/>
                <w:sz w:val="16"/>
                <w:szCs w:val="16"/>
                <w:lang w:eastAsia="en-US"/>
              </w:rPr>
            </w:pPr>
            <w:r>
              <w:rPr>
                <w:rFonts w:eastAsia="Calibri" w:cs="Calibri"/>
                <w:sz w:val="16"/>
                <w:szCs w:val="16"/>
                <w:lang w:eastAsia="en-US"/>
              </w:rPr>
              <w:t>Abrigo C., Gustavo</w:t>
            </w:r>
          </w:p>
        </w:tc>
      </w:tr>
      <w:tr w:rsidR="002249E5" w:rsidRPr="00C00FD0" w14:paraId="2AB77EC4"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A5C8C83"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B872587" w14:textId="0DEFCD40" w:rsidR="002249E5" w:rsidRPr="00C00FD0" w:rsidRDefault="002249E5" w:rsidP="00830F48">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2249E5" w:rsidRPr="00C00FD0" w14:paraId="444FA5C0"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C86ED0F"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F4139B5" w14:textId="77777777" w:rsidR="002249E5" w:rsidRPr="00C00FD0" w:rsidRDefault="002249E5" w:rsidP="00830F48">
            <w:pPr>
              <w:spacing w:before="0" w:line="276" w:lineRule="auto"/>
              <w:jc w:val="left"/>
              <w:rPr>
                <w:rFonts w:eastAsia="Calibri" w:cs="Calibri"/>
                <w:sz w:val="16"/>
                <w:szCs w:val="16"/>
                <w:lang w:eastAsia="en-US"/>
              </w:rPr>
            </w:pPr>
            <w:r w:rsidRPr="00D51140">
              <w:rPr>
                <w:rFonts w:eastAsia="Calibri" w:cs="Calibri"/>
                <w:sz w:val="16"/>
                <w:szCs w:val="16"/>
                <w:lang w:eastAsia="en-US"/>
              </w:rPr>
              <w:t>https://snia.mop.gob.cl/sad/ADM5863.pdf</w:t>
            </w:r>
          </w:p>
        </w:tc>
      </w:tr>
      <w:tr w:rsidR="002249E5" w:rsidRPr="00C00FD0" w14:paraId="333E0B1F" w14:textId="77777777" w:rsidTr="00830F48">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E969E27" w14:textId="77777777" w:rsidR="002249E5" w:rsidRPr="00C00FD0" w:rsidRDefault="002249E5" w:rsidP="00830F48">
            <w:pPr>
              <w:spacing w:before="0" w:line="276" w:lineRule="auto"/>
              <w:jc w:val="center"/>
              <w:rPr>
                <w:rFonts w:eastAsia="Calibri" w:cs="Calibri"/>
                <w:b/>
                <w:bCs/>
                <w:sz w:val="16"/>
                <w:szCs w:val="16"/>
                <w:lang w:eastAsia="en-US"/>
              </w:rPr>
            </w:pPr>
          </w:p>
        </w:tc>
      </w:tr>
      <w:tr w:rsidR="002249E5" w:rsidRPr="00C00FD0" w14:paraId="02CA3615" w14:textId="77777777" w:rsidTr="00830F48">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E3D6CA4"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57DBB40" w14:textId="77777777" w:rsidR="002249E5" w:rsidRPr="00C00FD0" w:rsidRDefault="002249E5"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38560D8" w14:textId="77777777" w:rsidR="002249E5" w:rsidRPr="00C00FD0" w:rsidRDefault="002249E5"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EE0E2BC" w14:textId="77777777" w:rsidR="002249E5" w:rsidRPr="00C00FD0" w:rsidRDefault="002249E5"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4671CD8" w14:textId="77777777" w:rsidR="002249E5" w:rsidRPr="00C00FD0" w:rsidRDefault="002249E5"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2249E5" w:rsidRPr="00C00FD0" w14:paraId="43A5F2DB" w14:textId="77777777" w:rsidTr="00830F48">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2896C2B" w14:textId="77777777" w:rsidR="002249E5" w:rsidRPr="00C00FD0" w:rsidRDefault="002249E5"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D076B5E" w14:textId="77777777" w:rsidR="002249E5" w:rsidRPr="00C00FD0" w:rsidRDefault="002249E5"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0AEB309" w14:textId="77777777" w:rsidR="002249E5" w:rsidRPr="00C00FD0" w:rsidRDefault="002249E5"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91761D1" w14:textId="77777777" w:rsidR="002249E5" w:rsidRPr="00C00FD0" w:rsidRDefault="002249E5"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1109161" w14:textId="77777777" w:rsidR="002249E5" w:rsidRPr="00C00FD0" w:rsidRDefault="002249E5" w:rsidP="00830F48">
            <w:pPr>
              <w:spacing w:before="0" w:line="276" w:lineRule="auto"/>
              <w:jc w:val="center"/>
              <w:rPr>
                <w:rFonts w:eastAsia="Calibri" w:cs="Calibri"/>
                <w:sz w:val="16"/>
                <w:szCs w:val="16"/>
                <w:lang w:eastAsia="en-US"/>
              </w:rPr>
            </w:pPr>
          </w:p>
        </w:tc>
      </w:tr>
      <w:tr w:rsidR="002249E5" w:rsidRPr="00C00FD0" w14:paraId="70BC9F37"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0629360" w14:textId="77777777" w:rsidR="002249E5" w:rsidRPr="00C00FD0" w:rsidRDefault="002249E5" w:rsidP="00830F48">
            <w:pPr>
              <w:spacing w:before="0" w:line="276" w:lineRule="auto"/>
              <w:jc w:val="center"/>
              <w:rPr>
                <w:rFonts w:eastAsia="Calibri" w:cs="Calibri"/>
                <w:b/>
                <w:bCs/>
                <w:sz w:val="16"/>
                <w:szCs w:val="16"/>
                <w:lang w:eastAsia="en-US"/>
              </w:rPr>
            </w:pPr>
          </w:p>
        </w:tc>
      </w:tr>
      <w:tr w:rsidR="002249E5" w:rsidRPr="00C00FD0" w14:paraId="10429B30"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34FCEA"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ED76144"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7BB59C0"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96EF1E4"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2249E5" w:rsidRPr="00C00FD0" w14:paraId="25EE754E" w14:textId="77777777" w:rsidTr="00830F48">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6482E5E" w14:textId="77777777" w:rsidR="002249E5" w:rsidRPr="00C00FD0" w:rsidRDefault="002249E5"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A27B33F" w14:textId="77777777" w:rsidR="002249E5" w:rsidRPr="00C00FD0" w:rsidRDefault="002249E5" w:rsidP="00830F48">
            <w:pPr>
              <w:spacing w:before="0" w:line="276" w:lineRule="auto"/>
              <w:jc w:val="center"/>
              <w:rPr>
                <w:rFonts w:eastAsia="Calibri" w:cs="Calibri"/>
                <w:sz w:val="16"/>
                <w:szCs w:val="16"/>
                <w:lang w:eastAsia="en-US"/>
              </w:rPr>
            </w:pPr>
            <w:r>
              <w:rPr>
                <w:rFonts w:eastAsia="Calibri" w:cs="Calibri"/>
                <w:sz w:val="16"/>
                <w:szCs w:val="16"/>
                <w:lang w:eastAsia="en-US"/>
              </w:rPr>
              <w:t>Todas</w:t>
            </w:r>
          </w:p>
        </w:tc>
        <w:tc>
          <w:tcPr>
            <w:tcW w:w="1791" w:type="dxa"/>
            <w:gridSpan w:val="2"/>
            <w:tcBorders>
              <w:top w:val="nil"/>
              <w:left w:val="nil"/>
              <w:bottom w:val="single" w:sz="4" w:space="0" w:color="auto"/>
              <w:right w:val="single" w:sz="4" w:space="0" w:color="auto"/>
            </w:tcBorders>
            <w:vAlign w:val="center"/>
          </w:tcPr>
          <w:p w14:paraId="601475B1" w14:textId="77777777" w:rsidR="002249E5" w:rsidRPr="00C00FD0" w:rsidRDefault="002249E5"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BF3E03F" w14:textId="77777777" w:rsidR="002249E5" w:rsidRPr="00C00FD0" w:rsidRDefault="002249E5" w:rsidP="00830F48">
            <w:pPr>
              <w:spacing w:before="0" w:line="276" w:lineRule="auto"/>
              <w:jc w:val="center"/>
              <w:rPr>
                <w:rFonts w:eastAsia="Calibri" w:cs="Calibri"/>
                <w:sz w:val="16"/>
                <w:szCs w:val="16"/>
                <w:lang w:eastAsia="en-US"/>
              </w:rPr>
            </w:pPr>
          </w:p>
        </w:tc>
      </w:tr>
      <w:tr w:rsidR="002249E5" w:rsidRPr="00C00FD0" w14:paraId="32ECFEDF" w14:textId="77777777" w:rsidTr="00830F48">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816EF74" w14:textId="77777777" w:rsidR="002249E5" w:rsidRPr="00C00FD0" w:rsidRDefault="002249E5" w:rsidP="00830F48">
            <w:pPr>
              <w:spacing w:before="0" w:line="276" w:lineRule="auto"/>
              <w:jc w:val="center"/>
              <w:rPr>
                <w:rFonts w:eastAsia="Calibri" w:cs="Calibri"/>
                <w:b/>
                <w:bCs/>
                <w:sz w:val="16"/>
                <w:szCs w:val="16"/>
                <w:lang w:eastAsia="en-US"/>
              </w:rPr>
            </w:pPr>
          </w:p>
        </w:tc>
      </w:tr>
      <w:tr w:rsidR="002249E5" w:rsidRPr="00C00FD0" w14:paraId="2F1F0D8D" w14:textId="77777777" w:rsidTr="00830F48">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8FA80A9" w14:textId="77777777" w:rsidR="002249E5" w:rsidRPr="00C00FD0" w:rsidRDefault="002249E5"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D26B074"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04C42E8"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8AFA648"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58AF67E"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2249E5" w:rsidRPr="00C00FD0" w14:paraId="0D35FF74" w14:textId="77777777" w:rsidTr="00830F48">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557A287" w14:textId="77777777" w:rsidR="002249E5" w:rsidRPr="00C00FD0" w:rsidRDefault="002249E5"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E02F9C0" w14:textId="77777777" w:rsidR="002249E5" w:rsidRPr="00C00FD0" w:rsidRDefault="002249E5"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333F305" w14:textId="77777777" w:rsidR="002249E5" w:rsidRPr="00C00FD0" w:rsidRDefault="002249E5"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AFEF078" w14:textId="77777777" w:rsidR="002249E5" w:rsidRPr="00C00FD0" w:rsidRDefault="002249E5" w:rsidP="00830F48">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15BE392" w14:textId="77777777" w:rsidR="002249E5" w:rsidRPr="00C00FD0" w:rsidRDefault="002249E5" w:rsidP="00830F48">
            <w:pPr>
              <w:spacing w:before="0" w:line="276" w:lineRule="auto"/>
              <w:jc w:val="left"/>
              <w:rPr>
                <w:rFonts w:eastAsia="Calibri" w:cs="Calibri"/>
                <w:sz w:val="16"/>
                <w:szCs w:val="16"/>
                <w:lang w:eastAsia="en-US"/>
              </w:rPr>
            </w:pPr>
            <w:r w:rsidRPr="00C00FD0">
              <w:rPr>
                <w:rFonts w:eastAsia="Calibri" w:cs="Calibri"/>
                <w:sz w:val="16"/>
                <w:szCs w:val="16"/>
                <w:lang w:eastAsia="en-US"/>
              </w:rPr>
              <w:t> </w:t>
            </w:r>
          </w:p>
        </w:tc>
      </w:tr>
      <w:tr w:rsidR="002249E5" w:rsidRPr="00C00FD0" w14:paraId="6CF7731E" w14:textId="77777777" w:rsidTr="00830F48">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B95CD72" w14:textId="77777777" w:rsidR="002249E5" w:rsidRPr="00C00FD0" w:rsidRDefault="002249E5" w:rsidP="00830F48">
            <w:pPr>
              <w:spacing w:before="0" w:line="276" w:lineRule="auto"/>
              <w:jc w:val="center"/>
              <w:rPr>
                <w:rFonts w:eastAsia="Calibri" w:cs="Calibri"/>
                <w:b/>
                <w:bCs/>
                <w:sz w:val="16"/>
                <w:szCs w:val="16"/>
                <w:lang w:eastAsia="en-US"/>
              </w:rPr>
            </w:pPr>
          </w:p>
        </w:tc>
      </w:tr>
      <w:tr w:rsidR="002249E5" w:rsidRPr="00C00FD0" w14:paraId="0F6E5F22"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C082488"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2249E5" w:rsidRPr="00C00FD0" w14:paraId="1145D908"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8445A38" w14:textId="77777777" w:rsidR="002249E5" w:rsidRPr="00C00FD0" w:rsidRDefault="002249E5" w:rsidP="00830F48">
            <w:pPr>
              <w:spacing w:before="0" w:line="276" w:lineRule="auto"/>
              <w:jc w:val="left"/>
              <w:rPr>
                <w:sz w:val="16"/>
                <w:szCs w:val="16"/>
                <w:lang w:eastAsia="es-CL"/>
              </w:rPr>
            </w:pPr>
            <w:r>
              <w:rPr>
                <w:sz w:val="16"/>
                <w:szCs w:val="16"/>
                <w:lang w:eastAsia="es-CL"/>
              </w:rPr>
              <w:t>Orientar en la forma de un manual de procedimiento, el proceso de organización de las comunidades de aguas subterráneas (CAS), entregando lineamientos que permitan tanto dar claridad y sortear algunas barreras identificadas, así como tomar medidas que permitan el funcionamiento activos de éstas desde su inicio, permitiendo que sean sostenibles en el tiempo.</w:t>
            </w:r>
          </w:p>
        </w:tc>
      </w:tr>
      <w:tr w:rsidR="002249E5" w:rsidRPr="00C00FD0" w14:paraId="0B240491"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FA3D4B5" w14:textId="77777777" w:rsidR="002249E5" w:rsidRPr="00C00FD0" w:rsidRDefault="002249E5"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2249E5" w:rsidRPr="00C00FD0" w14:paraId="3AEC7CCF"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FCFD5DC" w14:textId="77777777" w:rsidR="002249E5" w:rsidRDefault="002249E5" w:rsidP="002249E5">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El documento presenta el procedimiento para la organización de una comunidad de aguas subterráneas, indicando las normas generales establecidas en el Código de Aguas (CA) aplicables en cuanto a la constitución de organizaciones de usuarios.</w:t>
            </w:r>
          </w:p>
          <w:p w14:paraId="634C590C" w14:textId="77777777" w:rsidR="002249E5" w:rsidRDefault="002249E5" w:rsidP="002249E5">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Según el marco regulatorio, el proceso de organización se subdivide en: Etapa previa a la constitución, Constitución, Registro e Inscripción en el Registro de Propiedad de Aguas del Conservador de Bienes Raíces.</w:t>
            </w:r>
          </w:p>
          <w:p w14:paraId="03011294" w14:textId="77777777" w:rsidR="002249E5" w:rsidRDefault="002249E5" w:rsidP="002249E5">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presenta un plan para iniciar el funcionamiento de una CAS, proponiendo un programa de capacitaciones, activación de directorio, contabilidad de la comunidad, actualizar el registro de comuneros y contar con una oficina.</w:t>
            </w:r>
          </w:p>
          <w:p w14:paraId="5B327CD9" w14:textId="77777777" w:rsidR="002249E5" w:rsidRPr="00C00FD0" w:rsidRDefault="002249E5" w:rsidP="002249E5">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presenta también el funcionamiento de la CAS, distinguiendo entre ámbitos de tipo estructural y funcional. El primero relacionado con los elementos necesarios para la operación de la riganización, mientras que el segundo hace referencia a los procesos que las organizaciónes deberán llevar a cabo en torno a la gestión del agua como recurso común. Este incide en la capacidad de  detener el descenso de niveles piezométricos y recuperar el volumen embalsado.</w:t>
            </w:r>
          </w:p>
        </w:tc>
      </w:tr>
    </w:tbl>
    <w:p w14:paraId="50639C87" w14:textId="77777777" w:rsidR="001C1509" w:rsidRDefault="001C1509" w:rsidP="001C1509">
      <w:pPr>
        <w:spacing w:before="0" w:line="240" w:lineRule="auto"/>
        <w:jc w:val="left"/>
      </w:pPr>
      <w:r>
        <w:br w:type="page"/>
      </w:r>
    </w:p>
    <w:p w14:paraId="1878C42E" w14:textId="79AFFA8D" w:rsidR="001C1509" w:rsidRPr="00AC0FDD" w:rsidRDefault="008C7070" w:rsidP="001C1509">
      <w:pPr>
        <w:pStyle w:val="Ttulo3"/>
      </w:pPr>
      <w:bookmarkStart w:id="132" w:name="_Toc57304557"/>
      <w:bookmarkStart w:id="133" w:name="_Toc70539156"/>
      <w:r>
        <w:t>N5</w:t>
      </w:r>
      <w:r w:rsidR="00765983">
        <w:t>7</w:t>
      </w:r>
      <w:r>
        <w:t xml:space="preserve">, </w:t>
      </w:r>
      <w:r w:rsidR="001C1509" w:rsidRPr="00AC0FDD">
        <w:t>Desarrollo de herramientas para el análisis de escenarios de gestión en el marco del Plan Nacional de recursos hídricos (2019)</w:t>
      </w:r>
      <w:bookmarkEnd w:id="132"/>
      <w:bookmarkEnd w:id="13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AC0FDD" w14:paraId="4A9D590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C0AEA15"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9C30B81"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Estudio</w:t>
            </w:r>
          </w:p>
        </w:tc>
      </w:tr>
      <w:tr w:rsidR="001C1509" w:rsidRPr="00AC0FDD" w14:paraId="12E33F3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16C9964"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E4547E1"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Desarrollo de herramienta para el análisis de gestión en el marco del plan nacional de recursos hídricos</w:t>
            </w:r>
          </w:p>
        </w:tc>
      </w:tr>
      <w:tr w:rsidR="001C1509" w:rsidRPr="00AC0FDD" w14:paraId="0612DB0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2FC9E22"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04B5BF0"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2019</w:t>
            </w:r>
          </w:p>
        </w:tc>
      </w:tr>
      <w:tr w:rsidR="001C1509" w:rsidRPr="00AC0FDD" w14:paraId="505D162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C68A6E2"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5D6E6B1"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DICTUC-SEI</w:t>
            </w:r>
          </w:p>
        </w:tc>
      </w:tr>
      <w:tr w:rsidR="001C1509" w:rsidRPr="00AC0FDD" w14:paraId="492BB87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E27A7C4"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25BDC9F"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Dirección General de Aguas</w:t>
            </w:r>
          </w:p>
        </w:tc>
      </w:tr>
      <w:tr w:rsidR="001C1509" w:rsidRPr="00AC0FDD" w14:paraId="630D090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D50C569"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EB2239D"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 xml:space="preserve"> -</w:t>
            </w:r>
          </w:p>
        </w:tc>
      </w:tr>
      <w:tr w:rsidR="001C1509" w:rsidRPr="00AC0FDD" w14:paraId="2B66C56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62097A8" w14:textId="77777777" w:rsidR="001C1509" w:rsidRPr="00AC0FDD" w:rsidRDefault="001C1509" w:rsidP="00021A9D">
            <w:pPr>
              <w:spacing w:before="0" w:line="276" w:lineRule="auto"/>
              <w:jc w:val="center"/>
              <w:rPr>
                <w:rFonts w:eastAsia="Calibri" w:cs="Calibri"/>
                <w:b/>
                <w:bCs/>
                <w:sz w:val="16"/>
                <w:szCs w:val="16"/>
                <w:lang w:eastAsia="en-US"/>
              </w:rPr>
            </w:pPr>
          </w:p>
        </w:tc>
      </w:tr>
      <w:tr w:rsidR="001C1509" w:rsidRPr="00AC0FDD" w14:paraId="5A720C5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0AFAAD4"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E395984"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92BCFE7"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0D3BE8A"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6418402"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Cuenca(s)</w:t>
            </w:r>
          </w:p>
        </w:tc>
      </w:tr>
      <w:tr w:rsidR="001C1509" w:rsidRPr="00AC0FDD" w14:paraId="367EB2E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44FD6EB" w14:textId="77777777" w:rsidR="001C1509" w:rsidRPr="00AC0FDD"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5F4DE7E"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E0881E7" w14:textId="77777777" w:rsidR="001C1509" w:rsidRPr="00AC0FDD"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76C7DF8" w14:textId="77777777" w:rsidR="001C1509" w:rsidRPr="00AC0FDD"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8296119" w14:textId="77777777" w:rsidR="001C1509" w:rsidRPr="00AC0FDD" w:rsidRDefault="001C1509" w:rsidP="00021A9D">
            <w:pPr>
              <w:spacing w:before="0" w:line="276" w:lineRule="auto"/>
              <w:jc w:val="center"/>
              <w:rPr>
                <w:rFonts w:eastAsia="Calibri" w:cs="Calibri"/>
                <w:sz w:val="16"/>
                <w:szCs w:val="16"/>
                <w:lang w:eastAsia="en-US"/>
              </w:rPr>
            </w:pPr>
          </w:p>
        </w:tc>
      </w:tr>
      <w:tr w:rsidR="001C1509" w:rsidRPr="00AC0FDD" w14:paraId="4FFA943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5A32CCD" w14:textId="77777777" w:rsidR="001C1509" w:rsidRPr="00AC0FDD" w:rsidRDefault="001C1509" w:rsidP="00021A9D">
            <w:pPr>
              <w:spacing w:before="0" w:line="276" w:lineRule="auto"/>
              <w:jc w:val="center"/>
              <w:rPr>
                <w:rFonts w:eastAsia="Calibri" w:cs="Calibri"/>
                <w:b/>
                <w:bCs/>
                <w:sz w:val="16"/>
                <w:szCs w:val="16"/>
                <w:lang w:eastAsia="en-US"/>
              </w:rPr>
            </w:pPr>
          </w:p>
        </w:tc>
      </w:tr>
      <w:tr w:rsidR="001C1509" w:rsidRPr="00AC0FDD" w14:paraId="4AC31AA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B157A84"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20A070C"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5BD432F"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8C72429"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Cuenca(s)</w:t>
            </w:r>
          </w:p>
        </w:tc>
      </w:tr>
      <w:tr w:rsidR="001C1509" w:rsidRPr="00AC0FDD" w14:paraId="47D6112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9E33A43" w14:textId="77777777" w:rsidR="001C1509" w:rsidRPr="00AC0FD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D3EE6E4"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III, IV y V</w:t>
            </w:r>
          </w:p>
        </w:tc>
        <w:tc>
          <w:tcPr>
            <w:tcW w:w="1791" w:type="dxa"/>
            <w:gridSpan w:val="2"/>
            <w:tcBorders>
              <w:top w:val="nil"/>
              <w:left w:val="nil"/>
              <w:bottom w:val="single" w:sz="4" w:space="0" w:color="auto"/>
              <w:right w:val="single" w:sz="4" w:space="0" w:color="auto"/>
            </w:tcBorders>
            <w:vAlign w:val="center"/>
          </w:tcPr>
          <w:p w14:paraId="512CAEC4"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 xml:space="preserve">Copiapó, Limarí, </w:t>
            </w:r>
          </w:p>
        </w:tc>
        <w:tc>
          <w:tcPr>
            <w:tcW w:w="4119" w:type="dxa"/>
            <w:gridSpan w:val="4"/>
            <w:tcBorders>
              <w:top w:val="single" w:sz="4" w:space="0" w:color="auto"/>
              <w:left w:val="nil"/>
              <w:bottom w:val="single" w:sz="4" w:space="0" w:color="auto"/>
              <w:right w:val="single" w:sz="4" w:space="0" w:color="000000"/>
            </w:tcBorders>
            <w:vAlign w:val="center"/>
          </w:tcPr>
          <w:p w14:paraId="3A396B4C" w14:textId="77777777" w:rsidR="001C1509" w:rsidRPr="00AC0FDD" w:rsidRDefault="001C1509" w:rsidP="00021A9D">
            <w:pPr>
              <w:spacing w:before="0" w:line="276" w:lineRule="auto"/>
              <w:jc w:val="center"/>
              <w:rPr>
                <w:rFonts w:eastAsia="Calibri" w:cs="Calibri"/>
                <w:sz w:val="16"/>
                <w:szCs w:val="16"/>
                <w:lang w:eastAsia="en-US"/>
              </w:rPr>
            </w:pPr>
          </w:p>
        </w:tc>
      </w:tr>
      <w:tr w:rsidR="001C1509" w:rsidRPr="00AC0FDD" w14:paraId="3D3654A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A5C2CF9" w14:textId="77777777" w:rsidR="001C1509" w:rsidRPr="00AC0FDD" w:rsidRDefault="001C1509" w:rsidP="00021A9D">
            <w:pPr>
              <w:spacing w:before="0" w:line="276" w:lineRule="auto"/>
              <w:jc w:val="center"/>
              <w:rPr>
                <w:rFonts w:eastAsia="Calibri" w:cs="Calibri"/>
                <w:b/>
                <w:bCs/>
                <w:sz w:val="16"/>
                <w:szCs w:val="16"/>
                <w:lang w:eastAsia="en-US"/>
              </w:rPr>
            </w:pPr>
          </w:p>
        </w:tc>
      </w:tr>
      <w:tr w:rsidR="001C1509" w:rsidRPr="00AC0FDD" w14:paraId="46AFAB2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85B5360"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29A849C"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CDE1C61"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FF3888E"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CCAAF30"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 xml:space="preserve">Caracterización de la cuenca </w:t>
            </w:r>
          </w:p>
        </w:tc>
      </w:tr>
      <w:tr w:rsidR="001C1509" w:rsidRPr="00AC0FDD" w14:paraId="446A279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C464538" w14:textId="77777777" w:rsidR="001C1509" w:rsidRPr="00AC0FDD"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EDA62D1" w14:textId="77777777" w:rsidR="001C1509" w:rsidRPr="00AC0FDD"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B0DADDC"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w:t>
            </w:r>
          </w:p>
        </w:tc>
        <w:tc>
          <w:tcPr>
            <w:tcW w:w="2045" w:type="dxa"/>
            <w:gridSpan w:val="2"/>
            <w:tcBorders>
              <w:top w:val="nil"/>
              <w:left w:val="nil"/>
              <w:bottom w:val="single" w:sz="4" w:space="0" w:color="auto"/>
              <w:right w:val="single" w:sz="4" w:space="0" w:color="auto"/>
            </w:tcBorders>
            <w:vAlign w:val="center"/>
            <w:hideMark/>
          </w:tcPr>
          <w:p w14:paraId="06D3CB22"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62494B9" w14:textId="77777777" w:rsidR="001C1509" w:rsidRPr="00AC0FDD" w:rsidRDefault="001C1509" w:rsidP="00021A9D">
            <w:pPr>
              <w:spacing w:before="0" w:line="276" w:lineRule="auto"/>
              <w:jc w:val="center"/>
              <w:rPr>
                <w:rFonts w:eastAsia="Calibri" w:cs="Calibri"/>
                <w:sz w:val="16"/>
                <w:szCs w:val="16"/>
                <w:lang w:eastAsia="en-US"/>
              </w:rPr>
            </w:pPr>
            <w:r w:rsidRPr="00AC0FDD">
              <w:rPr>
                <w:rFonts w:eastAsia="Calibri" w:cs="Calibri"/>
                <w:sz w:val="16"/>
                <w:szCs w:val="16"/>
                <w:lang w:eastAsia="en-US"/>
              </w:rPr>
              <w:t>●</w:t>
            </w:r>
          </w:p>
        </w:tc>
      </w:tr>
      <w:tr w:rsidR="001C1509" w:rsidRPr="00AC0FDD" w14:paraId="116EEC8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77EAAE5" w14:textId="77777777" w:rsidR="001C1509" w:rsidRPr="00AC0FDD" w:rsidRDefault="001C1509" w:rsidP="00021A9D">
            <w:pPr>
              <w:spacing w:before="0" w:line="276" w:lineRule="auto"/>
              <w:jc w:val="center"/>
              <w:rPr>
                <w:rFonts w:eastAsia="Calibri" w:cs="Calibri"/>
                <w:b/>
                <w:bCs/>
                <w:sz w:val="16"/>
                <w:szCs w:val="16"/>
                <w:lang w:eastAsia="en-US"/>
              </w:rPr>
            </w:pPr>
          </w:p>
        </w:tc>
      </w:tr>
      <w:tr w:rsidR="001C1509" w:rsidRPr="00AC0FDD" w14:paraId="67F6AAE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773FE7B"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OBJETIVO(S) DE LA INFORMACIÓN</w:t>
            </w:r>
          </w:p>
        </w:tc>
      </w:tr>
      <w:tr w:rsidR="001C1509" w:rsidRPr="00AC0FDD" w14:paraId="33DC26A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D07EB55" w14:textId="77777777" w:rsidR="001C1509" w:rsidRPr="00AC0FDD" w:rsidRDefault="001C1509" w:rsidP="00021A9D">
            <w:pPr>
              <w:spacing w:before="0" w:line="276" w:lineRule="auto"/>
              <w:jc w:val="left"/>
              <w:rPr>
                <w:sz w:val="16"/>
                <w:szCs w:val="16"/>
                <w:lang w:eastAsia="es-CL"/>
              </w:rPr>
            </w:pPr>
            <w:r w:rsidRPr="00AC0FDD">
              <w:rPr>
                <w:sz w:val="16"/>
                <w:szCs w:val="16"/>
                <w:lang w:eastAsia="es-CL"/>
              </w:rPr>
              <w:t>El objetivo principal del estudio es desarrollar un modelo operacional en la plataforma WEAP para 5 cuencas nacionales, integrando los modelos subterráneos MODFLOW a los superficiales.</w:t>
            </w:r>
          </w:p>
        </w:tc>
      </w:tr>
      <w:tr w:rsidR="001C1509" w:rsidRPr="00AC0FDD" w14:paraId="27D56CF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FC37111" w14:textId="77777777" w:rsidR="001C1509" w:rsidRPr="00AC0FDD" w:rsidRDefault="001C1509" w:rsidP="00021A9D">
            <w:pPr>
              <w:spacing w:before="0" w:line="276" w:lineRule="auto"/>
              <w:jc w:val="center"/>
              <w:rPr>
                <w:rFonts w:eastAsia="Calibri" w:cs="Calibri"/>
                <w:b/>
                <w:bCs/>
                <w:sz w:val="16"/>
                <w:szCs w:val="16"/>
                <w:lang w:eastAsia="en-US"/>
              </w:rPr>
            </w:pPr>
            <w:r w:rsidRPr="00AC0FDD">
              <w:rPr>
                <w:rFonts w:eastAsia="Calibri" w:cs="Calibri"/>
                <w:b/>
                <w:bCs/>
                <w:sz w:val="16"/>
                <w:szCs w:val="16"/>
                <w:lang w:eastAsia="en-US"/>
              </w:rPr>
              <w:t>RESULTADOS DE INTERÉS</w:t>
            </w:r>
          </w:p>
        </w:tc>
      </w:tr>
      <w:tr w:rsidR="001C1509" w:rsidRPr="00AC0FDD" w14:paraId="7CA1B71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1C15C9A" w14:textId="77777777" w:rsidR="001C1509" w:rsidRPr="00AC0FDD" w:rsidRDefault="001C1509" w:rsidP="00021A9D">
            <w:pPr>
              <w:spacing w:before="0" w:line="276" w:lineRule="auto"/>
              <w:contextualSpacing/>
              <w:jc w:val="left"/>
              <w:rPr>
                <w:rFonts w:eastAsia="Calibri" w:cs="Calibri"/>
                <w:sz w:val="16"/>
                <w:szCs w:val="16"/>
                <w:lang w:eastAsia="en-US"/>
              </w:rPr>
            </w:pPr>
            <w:r w:rsidRPr="00AC0FDD">
              <w:rPr>
                <w:rFonts w:eastAsia="Calibri" w:cs="Calibri"/>
                <w:sz w:val="16"/>
                <w:szCs w:val="16"/>
                <w:lang w:eastAsia="en-US"/>
              </w:rPr>
              <w:t>- Dentro del levantamiento de información, se recopilan y analizan los modelos WEAP y Modflow de las 5 cuencas</w:t>
            </w:r>
          </w:p>
          <w:p w14:paraId="320A4DDF" w14:textId="77777777" w:rsidR="001C1509" w:rsidRPr="00AC0FDD" w:rsidRDefault="001C1509" w:rsidP="00021A9D">
            <w:pPr>
              <w:spacing w:before="0" w:line="276" w:lineRule="auto"/>
              <w:contextualSpacing/>
              <w:jc w:val="left"/>
              <w:rPr>
                <w:rFonts w:eastAsia="Calibri" w:cs="Calibri"/>
                <w:sz w:val="16"/>
                <w:szCs w:val="16"/>
                <w:lang w:eastAsia="en-US"/>
              </w:rPr>
            </w:pPr>
            <w:r w:rsidRPr="00AC0FDD">
              <w:rPr>
                <w:rFonts w:eastAsia="Calibri" w:cs="Calibri"/>
                <w:sz w:val="16"/>
                <w:szCs w:val="16"/>
                <w:lang w:eastAsia="en-US"/>
              </w:rPr>
              <w:t>- Se propone una metodología que incorpore el acople de WEAP y MODFLOW, para ello:</w:t>
            </w:r>
          </w:p>
          <w:p w14:paraId="505A3A41" w14:textId="77777777" w:rsidR="001C1509" w:rsidRPr="00AC0FDD" w:rsidRDefault="001C1509" w:rsidP="00021A9D">
            <w:pPr>
              <w:spacing w:before="0" w:line="276" w:lineRule="auto"/>
              <w:contextualSpacing/>
              <w:jc w:val="left"/>
              <w:rPr>
                <w:rFonts w:eastAsia="Calibri" w:cs="Calibri"/>
                <w:sz w:val="16"/>
                <w:szCs w:val="16"/>
                <w:lang w:eastAsia="en-US"/>
              </w:rPr>
            </w:pPr>
            <w:r w:rsidRPr="00AC0FDD">
              <w:rPr>
                <w:rFonts w:eastAsia="Calibri" w:cs="Calibri"/>
                <w:sz w:val="16"/>
                <w:szCs w:val="16"/>
                <w:lang w:eastAsia="en-US"/>
              </w:rPr>
              <w:t>1) Se hace una revisión de los metodos disponibles en WEAP y MODFLOW</w:t>
            </w:r>
          </w:p>
          <w:p w14:paraId="3079AC13" w14:textId="77777777" w:rsidR="001C1509" w:rsidRPr="00AC0FDD" w:rsidRDefault="001C1509" w:rsidP="00021A9D">
            <w:pPr>
              <w:spacing w:before="0" w:line="276" w:lineRule="auto"/>
              <w:contextualSpacing/>
              <w:jc w:val="left"/>
              <w:rPr>
                <w:rFonts w:eastAsia="Calibri" w:cs="Calibri"/>
                <w:sz w:val="16"/>
                <w:szCs w:val="16"/>
                <w:lang w:eastAsia="en-US"/>
              </w:rPr>
            </w:pPr>
            <w:r w:rsidRPr="00AC0FDD">
              <w:rPr>
                <w:rFonts w:eastAsia="Calibri" w:cs="Calibri"/>
                <w:sz w:val="16"/>
                <w:szCs w:val="16"/>
                <w:lang w:eastAsia="en-US"/>
              </w:rPr>
              <w:t>2) Se propone la metodología a seguir para efectuar el acople, la cual consiste en: i) Preparar el modelo MODFLOW en forma nativa; ii) Preparar modelo WEAP para el acople; iii) Generar archivo "enlace" entre MODFLOW y WEAP; iv) Vinculación de elementos WEAP al archivo "enlace";v) Vincular modelo MODFLOW a modelo WEAP; vi) Establecer capa de bombeo; vii) Calibración y Validación</w:t>
            </w:r>
          </w:p>
          <w:p w14:paraId="46CB3449" w14:textId="77777777" w:rsidR="001C1509" w:rsidRPr="00AC0FDD" w:rsidRDefault="001C1509" w:rsidP="00021A9D">
            <w:pPr>
              <w:spacing w:before="0" w:line="276" w:lineRule="auto"/>
              <w:contextualSpacing/>
              <w:jc w:val="left"/>
              <w:rPr>
                <w:rFonts w:eastAsia="Calibri" w:cs="Calibri"/>
                <w:sz w:val="16"/>
                <w:szCs w:val="16"/>
                <w:lang w:eastAsia="en-US"/>
              </w:rPr>
            </w:pPr>
            <w:r w:rsidRPr="00AC0FDD">
              <w:rPr>
                <w:rFonts w:eastAsia="Calibri" w:cs="Calibri"/>
                <w:sz w:val="16"/>
                <w:szCs w:val="16"/>
                <w:lang w:eastAsia="en-US"/>
              </w:rPr>
              <w:t>- Por cada cuenca piloto se realiza una revisión detallada de los principales antecedentes, con un enfasis en los modelos hidrológicos e hidrogeológicos, y, posteriormente, se aplica la metodología propuesta para el acople de los modelos</w:t>
            </w:r>
          </w:p>
        </w:tc>
      </w:tr>
    </w:tbl>
    <w:p w14:paraId="62FB21F6" w14:textId="77777777" w:rsidR="001C1509" w:rsidRPr="00AC0FDD" w:rsidRDefault="001C1509" w:rsidP="001C1509"/>
    <w:p w14:paraId="5752C464" w14:textId="77777777" w:rsidR="001C1509" w:rsidRPr="00AC0FDD" w:rsidRDefault="001C1509" w:rsidP="001C1509">
      <w:pPr>
        <w:spacing w:before="0" w:line="240" w:lineRule="auto"/>
        <w:jc w:val="left"/>
      </w:pPr>
      <w:r w:rsidRPr="00AC0FDD">
        <w:br w:type="page"/>
      </w:r>
    </w:p>
    <w:p w14:paraId="1D450AFE" w14:textId="7311429B" w:rsidR="001C1509" w:rsidRPr="00AC0FDD" w:rsidRDefault="008C7070" w:rsidP="001C1509">
      <w:pPr>
        <w:pStyle w:val="Ttulo3"/>
      </w:pPr>
      <w:bookmarkStart w:id="134" w:name="_Toc57304558"/>
      <w:bookmarkStart w:id="135" w:name="_Toc70539157"/>
      <w:r>
        <w:t>N5</w:t>
      </w:r>
      <w:r w:rsidR="00765983">
        <w:t>8</w:t>
      </w:r>
      <w:r>
        <w:t xml:space="preserve">, </w:t>
      </w:r>
      <w:r w:rsidR="001C1509" w:rsidRPr="00AC0FDD">
        <w:t>Migración de modelos hidrogeológicos desarrollados en Visual-Modflow y Groundwater Vistas hacia su estado nativo de código MODFLOW (2019)</w:t>
      </w:r>
      <w:bookmarkEnd w:id="134"/>
      <w:bookmarkEnd w:id="13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C1509" w:rsidRPr="00AC0FDD" w14:paraId="623078A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CC383DE"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3A6D46E"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Estudio</w:t>
            </w:r>
          </w:p>
        </w:tc>
      </w:tr>
      <w:tr w:rsidR="001C1509" w:rsidRPr="00AC0FDD" w14:paraId="6455A22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89229EF"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A5FB2A8"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Migración de modelos hidrogeológicos desarrollados en Visual-Modflow y Groundwater Vistas hacia su estado nativo de código MODFLOW</w:t>
            </w:r>
          </w:p>
        </w:tc>
      </w:tr>
      <w:tr w:rsidR="001C1509" w:rsidRPr="00AC0FDD" w14:paraId="7367803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43BC608"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428FC65"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2019</w:t>
            </w:r>
          </w:p>
        </w:tc>
      </w:tr>
      <w:tr w:rsidR="001C1509" w:rsidRPr="00AC0FDD" w14:paraId="73E13F9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4AE896E"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6DB3DDF"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Pontificia Universidad Católica</w:t>
            </w:r>
          </w:p>
        </w:tc>
      </w:tr>
      <w:tr w:rsidR="001C1509" w:rsidRPr="00AC0FDD" w14:paraId="072A43A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35285AA"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FDE8893"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Dirección General de Aguas</w:t>
            </w:r>
          </w:p>
        </w:tc>
      </w:tr>
      <w:tr w:rsidR="001C1509" w:rsidRPr="00AC0FDD" w14:paraId="51F79AC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B710AE4"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ABBCEC1" w14:textId="77777777" w:rsidR="001C1509" w:rsidRPr="00AC0FDD" w:rsidRDefault="001C1509" w:rsidP="00021A9D">
            <w:pPr>
              <w:spacing w:before="0" w:line="276" w:lineRule="auto"/>
              <w:jc w:val="left"/>
              <w:rPr>
                <w:rFonts w:eastAsia="Calibri" w:cs="Calibri"/>
                <w:sz w:val="16"/>
                <w:szCs w:val="16"/>
                <w:lang w:eastAsia="en-US"/>
              </w:rPr>
            </w:pPr>
            <w:r w:rsidRPr="00AC0FDD">
              <w:rPr>
                <w:rFonts w:eastAsia="Calibri" w:cs="Calibri"/>
                <w:sz w:val="16"/>
                <w:szCs w:val="16"/>
                <w:lang w:eastAsia="en-US"/>
              </w:rPr>
              <w:t xml:space="preserve"> - </w:t>
            </w:r>
          </w:p>
        </w:tc>
      </w:tr>
      <w:tr w:rsidR="001C1509" w:rsidRPr="00AC0FDD" w14:paraId="3A068534" w14:textId="77777777" w:rsidTr="00021A9D">
        <w:trPr>
          <w:trHeight w:val="100"/>
          <w:jc w:val="center"/>
        </w:trPr>
        <w:tc>
          <w:tcPr>
            <w:tcW w:w="8978" w:type="dxa"/>
            <w:gridSpan w:val="8"/>
            <w:tcBorders>
              <w:top w:val="nil"/>
              <w:left w:val="single" w:sz="4" w:space="0" w:color="auto"/>
              <w:bottom w:val="single" w:sz="4" w:space="0" w:color="auto"/>
              <w:right w:val="single" w:sz="4" w:space="0" w:color="auto"/>
            </w:tcBorders>
            <w:vAlign w:val="center"/>
          </w:tcPr>
          <w:p w14:paraId="22F8B362" w14:textId="77777777" w:rsidR="001C1509" w:rsidRPr="00AC0FDD" w:rsidRDefault="001C1509" w:rsidP="00021A9D">
            <w:pPr>
              <w:spacing w:before="0" w:line="276" w:lineRule="auto"/>
              <w:jc w:val="center"/>
              <w:rPr>
                <w:rFonts w:eastAsia="Calibri" w:cs="Calibri"/>
                <w:b/>
                <w:bCs/>
                <w:sz w:val="16"/>
                <w:szCs w:val="16"/>
                <w:lang w:eastAsia="en-US"/>
              </w:rPr>
            </w:pPr>
          </w:p>
        </w:tc>
      </w:tr>
      <w:tr w:rsidR="001C1509" w:rsidRPr="009B0F75" w14:paraId="245F5C1D" w14:textId="77777777" w:rsidTr="00021A9D">
        <w:trPr>
          <w:trHeight w:val="16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30E420" w14:textId="77777777" w:rsidR="001C1509" w:rsidRPr="00AC0FDD" w:rsidRDefault="001C1509" w:rsidP="00021A9D">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9AC5700"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3925765"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02F809B" w14:textId="77777777" w:rsidR="001C1509" w:rsidRPr="00AC0FDD"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96575A7" w14:textId="77777777" w:rsidR="001C1509" w:rsidRPr="009B0F75" w:rsidRDefault="001C1509" w:rsidP="00021A9D">
            <w:pPr>
              <w:spacing w:before="0" w:line="276" w:lineRule="auto"/>
              <w:jc w:val="center"/>
              <w:rPr>
                <w:rFonts w:eastAsia="Calibri" w:cs="Calibri"/>
                <w:b/>
                <w:sz w:val="16"/>
                <w:szCs w:val="16"/>
                <w:lang w:eastAsia="en-US"/>
              </w:rPr>
            </w:pPr>
            <w:r w:rsidRPr="00AC0FDD">
              <w:rPr>
                <w:rFonts w:eastAsia="Calibri" w:cs="Calibri"/>
                <w:b/>
                <w:sz w:val="16"/>
                <w:szCs w:val="16"/>
                <w:lang w:eastAsia="en-US"/>
              </w:rPr>
              <w:t>Cuenca(s)</w:t>
            </w:r>
          </w:p>
        </w:tc>
      </w:tr>
      <w:tr w:rsidR="001C1509" w:rsidRPr="009B0F75" w14:paraId="5E5D731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95D9335" w14:textId="77777777" w:rsidR="001C1509" w:rsidRPr="009B0F75" w:rsidRDefault="001C1509"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5E54DD2" w14:textId="77777777" w:rsidR="001C1509" w:rsidRPr="009B0F75" w:rsidRDefault="001C1509" w:rsidP="00021A9D">
            <w:pPr>
              <w:spacing w:before="0" w:line="276" w:lineRule="auto"/>
              <w:jc w:val="center"/>
              <w:rPr>
                <w:rFonts w:eastAsia="Calibri" w:cs="Calibri"/>
                <w:sz w:val="16"/>
                <w:szCs w:val="16"/>
                <w:lang w:eastAsia="en-US"/>
              </w:rPr>
            </w:pPr>
            <w:r w:rsidRPr="009B0F75">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8E7249E" w14:textId="77777777" w:rsidR="001C1509" w:rsidRPr="009B0F75" w:rsidRDefault="001C1509"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6748521" w14:textId="77777777" w:rsidR="001C1509" w:rsidRPr="009B0F75" w:rsidRDefault="001C1509"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F244AFB" w14:textId="77777777" w:rsidR="001C1509" w:rsidRPr="009B0F75" w:rsidRDefault="001C1509" w:rsidP="00021A9D">
            <w:pPr>
              <w:spacing w:before="0" w:line="276" w:lineRule="auto"/>
              <w:jc w:val="center"/>
              <w:rPr>
                <w:rFonts w:eastAsia="Calibri" w:cs="Calibri"/>
                <w:sz w:val="16"/>
                <w:szCs w:val="16"/>
                <w:lang w:eastAsia="en-US"/>
              </w:rPr>
            </w:pPr>
          </w:p>
        </w:tc>
      </w:tr>
      <w:tr w:rsidR="001C1509" w:rsidRPr="009B0F75" w14:paraId="490DB26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2155FEC" w14:textId="77777777" w:rsidR="001C1509" w:rsidRPr="009B0F75" w:rsidRDefault="001C1509" w:rsidP="00021A9D">
            <w:pPr>
              <w:spacing w:before="0" w:line="276" w:lineRule="auto"/>
              <w:jc w:val="center"/>
              <w:rPr>
                <w:rFonts w:eastAsia="Calibri" w:cs="Calibri"/>
                <w:b/>
                <w:bCs/>
                <w:sz w:val="16"/>
                <w:szCs w:val="16"/>
                <w:lang w:eastAsia="en-US"/>
              </w:rPr>
            </w:pPr>
          </w:p>
        </w:tc>
      </w:tr>
      <w:tr w:rsidR="001C1509" w:rsidRPr="009B0F75" w14:paraId="6378062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D82192C" w14:textId="77777777" w:rsidR="001C1509" w:rsidRPr="009B0F75" w:rsidRDefault="001C1509" w:rsidP="00021A9D">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30C7B35"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0DF925F"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BFF1290"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Cuenca(s)</w:t>
            </w:r>
          </w:p>
        </w:tc>
      </w:tr>
      <w:tr w:rsidR="001C1509" w:rsidRPr="009B0F75" w14:paraId="01E1147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E9149A9" w14:textId="77777777" w:rsidR="001C1509" w:rsidRPr="009B0F75"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6C3880C" w14:textId="77777777" w:rsidR="001C1509" w:rsidRPr="009B0F75" w:rsidRDefault="001C1509" w:rsidP="00021A9D">
            <w:pPr>
              <w:spacing w:before="0" w:line="276" w:lineRule="auto"/>
              <w:jc w:val="center"/>
              <w:rPr>
                <w:rFonts w:eastAsia="Calibri" w:cs="Calibri"/>
                <w:sz w:val="16"/>
                <w:szCs w:val="16"/>
                <w:lang w:eastAsia="en-US"/>
              </w:rPr>
            </w:pPr>
            <w:r w:rsidRPr="009B0F75">
              <w:rPr>
                <w:rFonts w:eastAsia="Calibri" w:cs="Calibri"/>
                <w:sz w:val="16"/>
                <w:szCs w:val="16"/>
                <w:lang w:eastAsia="en-US"/>
              </w:rPr>
              <w:t>III, IV, V</w:t>
            </w:r>
          </w:p>
        </w:tc>
        <w:tc>
          <w:tcPr>
            <w:tcW w:w="1791" w:type="dxa"/>
            <w:gridSpan w:val="2"/>
            <w:tcBorders>
              <w:top w:val="nil"/>
              <w:left w:val="nil"/>
              <w:bottom w:val="single" w:sz="4" w:space="0" w:color="auto"/>
              <w:right w:val="single" w:sz="4" w:space="0" w:color="auto"/>
            </w:tcBorders>
            <w:vAlign w:val="center"/>
          </w:tcPr>
          <w:p w14:paraId="46472247" w14:textId="77777777" w:rsidR="001C1509" w:rsidRPr="009B0F75" w:rsidRDefault="001C1509" w:rsidP="00021A9D">
            <w:pPr>
              <w:spacing w:before="0" w:line="276" w:lineRule="auto"/>
              <w:jc w:val="center"/>
              <w:rPr>
                <w:rFonts w:eastAsia="Calibri" w:cs="Calibri"/>
                <w:sz w:val="16"/>
                <w:szCs w:val="16"/>
                <w:lang w:eastAsia="en-US"/>
              </w:rPr>
            </w:pPr>
            <w:r w:rsidRPr="009B0F75">
              <w:rPr>
                <w:rFonts w:eastAsia="Calibri" w:cs="Calibri"/>
                <w:sz w:val="16"/>
                <w:szCs w:val="16"/>
                <w:lang w:eastAsia="en-US"/>
              </w:rPr>
              <w:t>Copiapó, Limarí, Petorca, Choapa</w:t>
            </w:r>
          </w:p>
        </w:tc>
        <w:tc>
          <w:tcPr>
            <w:tcW w:w="4119" w:type="dxa"/>
            <w:gridSpan w:val="4"/>
            <w:tcBorders>
              <w:top w:val="single" w:sz="4" w:space="0" w:color="auto"/>
              <w:left w:val="nil"/>
              <w:bottom w:val="single" w:sz="4" w:space="0" w:color="auto"/>
              <w:right w:val="single" w:sz="4" w:space="0" w:color="000000"/>
            </w:tcBorders>
            <w:vAlign w:val="center"/>
          </w:tcPr>
          <w:p w14:paraId="31FAE99E" w14:textId="77777777" w:rsidR="001C1509" w:rsidRPr="009B0F75" w:rsidRDefault="001C1509" w:rsidP="00021A9D">
            <w:pPr>
              <w:spacing w:before="0" w:line="276" w:lineRule="auto"/>
              <w:jc w:val="center"/>
              <w:rPr>
                <w:rFonts w:eastAsia="Calibri" w:cs="Calibri"/>
                <w:sz w:val="16"/>
                <w:szCs w:val="16"/>
                <w:lang w:eastAsia="en-US"/>
              </w:rPr>
            </w:pPr>
            <w:r w:rsidRPr="009B0F75">
              <w:rPr>
                <w:rFonts w:eastAsia="Calibri" w:cs="Calibri"/>
                <w:sz w:val="16"/>
                <w:szCs w:val="16"/>
                <w:lang w:eastAsia="en-US"/>
              </w:rPr>
              <w:t>Copiapó, Limarí, Ligua-Petorca, Choapa</w:t>
            </w:r>
          </w:p>
        </w:tc>
      </w:tr>
      <w:tr w:rsidR="001C1509" w:rsidRPr="009B0F75" w14:paraId="329B326E" w14:textId="77777777" w:rsidTr="00021A9D">
        <w:trPr>
          <w:trHeight w:val="140"/>
          <w:jc w:val="center"/>
        </w:trPr>
        <w:tc>
          <w:tcPr>
            <w:tcW w:w="8978" w:type="dxa"/>
            <w:gridSpan w:val="8"/>
            <w:tcBorders>
              <w:top w:val="nil"/>
              <w:left w:val="single" w:sz="4" w:space="0" w:color="auto"/>
              <w:bottom w:val="single" w:sz="4" w:space="0" w:color="auto"/>
              <w:right w:val="single" w:sz="4" w:space="0" w:color="auto"/>
            </w:tcBorders>
            <w:vAlign w:val="center"/>
          </w:tcPr>
          <w:p w14:paraId="32DBBAD4" w14:textId="77777777" w:rsidR="001C1509" w:rsidRPr="009B0F75" w:rsidRDefault="001C1509" w:rsidP="00021A9D">
            <w:pPr>
              <w:spacing w:before="0" w:line="276" w:lineRule="auto"/>
              <w:jc w:val="center"/>
              <w:rPr>
                <w:rFonts w:eastAsia="Calibri" w:cs="Calibri"/>
                <w:b/>
                <w:bCs/>
                <w:sz w:val="16"/>
                <w:szCs w:val="16"/>
                <w:lang w:eastAsia="en-US"/>
              </w:rPr>
            </w:pPr>
          </w:p>
        </w:tc>
      </w:tr>
      <w:tr w:rsidR="001C1509" w:rsidRPr="009B0F75" w14:paraId="05C9BD4F" w14:textId="77777777" w:rsidTr="00021A9D">
        <w:trPr>
          <w:trHeight w:val="32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EA8785" w14:textId="77777777" w:rsidR="001C1509" w:rsidRPr="009B0F75" w:rsidRDefault="001C1509" w:rsidP="00021A9D">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E5DBFD2"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D94D892"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245277C"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208C711"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 xml:space="preserve">Caracterización de la cuenca </w:t>
            </w:r>
          </w:p>
        </w:tc>
      </w:tr>
      <w:tr w:rsidR="001C1509" w:rsidRPr="009B0F75" w14:paraId="1CB7AAF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77022EB" w14:textId="77777777" w:rsidR="001C1509" w:rsidRPr="009B0F75" w:rsidRDefault="001C1509"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3F85316" w14:textId="77777777" w:rsidR="001C1509" w:rsidRPr="009B0F75" w:rsidRDefault="001C1509"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89831EF" w14:textId="77777777" w:rsidR="001C1509" w:rsidRPr="009B0F75" w:rsidRDefault="001C1509"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1C0677B" w14:textId="77777777" w:rsidR="001C1509" w:rsidRPr="009B0F75" w:rsidRDefault="001C1509" w:rsidP="00021A9D">
            <w:pPr>
              <w:spacing w:before="0" w:line="276" w:lineRule="auto"/>
              <w:jc w:val="center"/>
              <w:rPr>
                <w:rFonts w:eastAsia="Calibri" w:cs="Calibri"/>
                <w:sz w:val="16"/>
                <w:szCs w:val="16"/>
                <w:lang w:eastAsia="en-US"/>
              </w:rPr>
            </w:pPr>
            <w:r w:rsidRPr="009B0F75">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D4EA25E" w14:textId="77777777" w:rsidR="001C1509" w:rsidRPr="009B0F75" w:rsidRDefault="001C1509" w:rsidP="00021A9D">
            <w:pPr>
              <w:spacing w:before="0" w:line="276" w:lineRule="auto"/>
              <w:jc w:val="left"/>
              <w:rPr>
                <w:rFonts w:eastAsia="Calibri" w:cs="Calibri"/>
                <w:sz w:val="16"/>
                <w:szCs w:val="16"/>
                <w:lang w:eastAsia="en-US"/>
              </w:rPr>
            </w:pPr>
            <w:r w:rsidRPr="009B0F75">
              <w:rPr>
                <w:rFonts w:eastAsia="Calibri" w:cs="Calibri"/>
                <w:sz w:val="16"/>
                <w:szCs w:val="16"/>
                <w:lang w:eastAsia="en-US"/>
              </w:rPr>
              <w:t> </w:t>
            </w:r>
          </w:p>
        </w:tc>
      </w:tr>
      <w:tr w:rsidR="001C1509" w:rsidRPr="009B0F75" w14:paraId="6125AEC8" w14:textId="77777777" w:rsidTr="00021A9D">
        <w:trPr>
          <w:trHeight w:val="226"/>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D26B61F" w14:textId="77777777" w:rsidR="001C1509" w:rsidRPr="009B0F75" w:rsidRDefault="001C1509" w:rsidP="00021A9D">
            <w:pPr>
              <w:spacing w:before="0" w:line="276" w:lineRule="auto"/>
              <w:jc w:val="center"/>
              <w:rPr>
                <w:rFonts w:eastAsia="Calibri" w:cs="Calibri"/>
                <w:b/>
                <w:bCs/>
                <w:sz w:val="16"/>
                <w:szCs w:val="16"/>
                <w:lang w:eastAsia="en-US"/>
              </w:rPr>
            </w:pPr>
          </w:p>
        </w:tc>
      </w:tr>
      <w:tr w:rsidR="001C1509" w:rsidRPr="009B0F75" w14:paraId="42A8B67C" w14:textId="77777777" w:rsidTr="00021A9D">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DAF2198"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OBJETIVO(S) DE LA INFORMACIÓN</w:t>
            </w:r>
          </w:p>
        </w:tc>
      </w:tr>
      <w:tr w:rsidR="001C1509" w:rsidRPr="009B0F75" w14:paraId="4EC871E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D6D8D09" w14:textId="77777777" w:rsidR="001C1509" w:rsidRPr="009B0F75" w:rsidRDefault="001C1509" w:rsidP="00021A9D">
            <w:pPr>
              <w:spacing w:before="0" w:line="276" w:lineRule="auto"/>
              <w:rPr>
                <w:sz w:val="16"/>
                <w:szCs w:val="16"/>
                <w:lang w:eastAsia="es-CL"/>
              </w:rPr>
            </w:pPr>
            <w:r w:rsidRPr="009B0F75">
              <w:rPr>
                <w:sz w:val="16"/>
                <w:szCs w:val="16"/>
                <w:lang w:eastAsia="es-CL"/>
              </w:rPr>
              <w:t>Generar los archivos nativos del primer Stress Period a partir de los modelos hidrogeológicos construidos en Visual Modflow (VM) y Groundwater Vistas (GV) para las cuencas de Copiapó (GV), Limarí (VM), Choapa (VM), Petorca (GV y VM), y Ligua (GV y VM), a su estado nativo de código libre Modflow USGS para el formato de acople con WEAP</w:t>
            </w:r>
          </w:p>
        </w:tc>
      </w:tr>
      <w:tr w:rsidR="001C1509" w:rsidRPr="009B0F75" w14:paraId="0913F471" w14:textId="77777777" w:rsidTr="00021A9D">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AC595E2" w14:textId="77777777" w:rsidR="001C1509" w:rsidRPr="009B0F75" w:rsidRDefault="001C1509" w:rsidP="00021A9D">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RESULTADOS DE INTERÉS</w:t>
            </w:r>
          </w:p>
        </w:tc>
      </w:tr>
      <w:tr w:rsidR="001C1509" w:rsidRPr="009B0F75" w14:paraId="6B66A4C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D9557E9"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 La metodología desarrollada consiste, en modo general, en elaborar los archivos nativos a partir de un modelo antiguo existente de cada cuenca, generado con la interfaz Visual Modflow (VM), y, posteriormente, importarlo a las interfaces Groundwater Vistas (GV) y ModelMuse (MM), con el fin de crear un nuevo set de datasets o paquetes de MODFLOW que tuvieran el formato requerido para el posterior enlace con el modelo WEAP.</w:t>
            </w:r>
          </w:p>
          <w:p w14:paraId="455A5CB6"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Para lograr lo anterior, el primer paso consiste en importar el archivo .in, generado por el antiguo modelo de la cuenca en VM, a la interfaz GV para poder modificarlo, esto es, modificar la version de MODFLOW 2000 a 2005 y las propiedades necesarias, y luego generar los paquetes por medio de dicha interfaz del modelo modificado. Posteriomente, se importa a MM el archivo.nam generado por GV. Para finalizar correctamente el proceso de importación, es necesario entregar a MM la coordenada de origen del</w:t>
            </w:r>
          </w:p>
          <w:p w14:paraId="36A38E81"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modelo en cuestión. Ademas de lo anterior, para hacer el enlace WEAP - MODFLOW, es necesario que el modelo cumpla con determinados formatos:</w:t>
            </w:r>
          </w:p>
          <w:p w14:paraId="3B9EC347"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 xml:space="preserve">1)Discretización temporal: los time steps de ambos modelos deben coincidir. </w:t>
            </w:r>
          </w:p>
          <w:p w14:paraId="54B66185"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2)Tipo de simulación: debe ser una simulación de tipo transiente</w:t>
            </w:r>
          </w:p>
          <w:p w14:paraId="73C80647"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3)Unidades: al igual que en WEAP, las unidades en MODFLOW deben estar expresadas en metros y días.</w:t>
            </w:r>
          </w:p>
          <w:p w14:paraId="5BA5BF43"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Finalmente, se corre el modelo en MM para que así el programa genere los paquetes en el formato adecuado para ser importados a WEAP</w:t>
            </w:r>
          </w:p>
          <w:p w14:paraId="00A755B8"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 Respecto a las cuencas piloto consideradas, se hace una revisión del modelo original y de las modificaciones realizadas en tras el cambio de plataforma.</w:t>
            </w:r>
          </w:p>
          <w:p w14:paraId="2E90284C" w14:textId="77777777" w:rsidR="001C1509" w:rsidRPr="009B0F75" w:rsidRDefault="001C1509" w:rsidP="00021A9D">
            <w:pPr>
              <w:spacing w:before="0" w:line="276" w:lineRule="auto"/>
              <w:contextualSpacing/>
              <w:rPr>
                <w:rFonts w:eastAsia="Calibri" w:cs="Calibri"/>
                <w:sz w:val="16"/>
                <w:szCs w:val="16"/>
                <w:lang w:eastAsia="en-US"/>
              </w:rPr>
            </w:pPr>
            <w:r w:rsidRPr="009B0F75">
              <w:rPr>
                <w:rFonts w:eastAsia="Calibri" w:cs="Calibri"/>
                <w:sz w:val="16"/>
                <w:szCs w:val="16"/>
                <w:lang w:eastAsia="en-US"/>
              </w:rPr>
              <w:t>- Posteriormente, se incluye un listado con los archivos nativos generados por cuenca</w:t>
            </w:r>
          </w:p>
        </w:tc>
      </w:tr>
    </w:tbl>
    <w:p w14:paraId="5BCC6256" w14:textId="264B01E6" w:rsidR="001C1509" w:rsidRDefault="001C1509" w:rsidP="001C1509">
      <w:pPr>
        <w:spacing w:before="0" w:line="240" w:lineRule="auto"/>
        <w:jc w:val="left"/>
      </w:pPr>
      <w:r w:rsidRPr="00A76ED2">
        <w:br w:type="page"/>
      </w:r>
    </w:p>
    <w:p w14:paraId="2694ADCC" w14:textId="1CA840FB" w:rsidR="00765983" w:rsidRDefault="00F46874" w:rsidP="00765983">
      <w:pPr>
        <w:pStyle w:val="Ttulo3"/>
      </w:pPr>
      <w:bookmarkStart w:id="136" w:name="_Toc70539158"/>
      <w:r>
        <w:t xml:space="preserve">N59, </w:t>
      </w:r>
      <w:r w:rsidRPr="00F46874">
        <w:t>Criterios para la implementación de redes de monitoreos de aguas subterráneas</w:t>
      </w:r>
      <w:r>
        <w:t xml:space="preserve"> (2019)</w:t>
      </w:r>
      <w:bookmarkEnd w:id="13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1852BF" w:rsidRPr="00AC0FDD" w14:paraId="56EABBA2"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4580148" w14:textId="77777777" w:rsidR="001852BF" w:rsidRPr="00AC0FDD" w:rsidRDefault="001852BF" w:rsidP="00830F48">
            <w:pPr>
              <w:spacing w:before="0" w:line="276" w:lineRule="auto"/>
              <w:jc w:val="left"/>
              <w:rPr>
                <w:rFonts w:eastAsia="Calibri" w:cs="Calibri"/>
                <w:b/>
                <w:bCs/>
                <w:sz w:val="16"/>
                <w:szCs w:val="16"/>
                <w:lang w:eastAsia="en-US"/>
              </w:rPr>
            </w:pPr>
            <w:bookmarkStart w:id="137" w:name="_Toc397358053"/>
            <w:bookmarkStart w:id="138" w:name="_Toc433992108"/>
            <w:r w:rsidRPr="00AC0FD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F360856"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Informe técnico</w:t>
            </w:r>
          </w:p>
        </w:tc>
      </w:tr>
      <w:tr w:rsidR="001852BF" w:rsidRPr="00AC0FDD" w14:paraId="46C42A0B"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62D2161"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C662C75"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Criterios para implementación de redes de monitoreo de aguas subterráneas</w:t>
            </w:r>
          </w:p>
        </w:tc>
      </w:tr>
      <w:tr w:rsidR="001852BF" w:rsidRPr="00AC0FDD" w14:paraId="062D25DE"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E8DC1E8"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F54E049"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2019</w:t>
            </w:r>
          </w:p>
        </w:tc>
      </w:tr>
      <w:tr w:rsidR="001852BF" w:rsidRPr="00AC0FDD" w14:paraId="3218233B"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D1264DB"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5B3E9AC"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División de estudios y planificación, DGA</w:t>
            </w:r>
          </w:p>
        </w:tc>
      </w:tr>
      <w:tr w:rsidR="001852BF" w:rsidRPr="00AC0FDD" w14:paraId="7195E1F6"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30C6DAA"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ED80DCA" w14:textId="77777777" w:rsidR="001852BF" w:rsidRPr="00AC0FDD" w:rsidRDefault="001852BF" w:rsidP="00830F48">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1852BF" w:rsidRPr="00AC0FDD" w14:paraId="1D0C00D6"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E0A83A5"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4690C5D" w14:textId="77777777" w:rsidR="001852BF" w:rsidRPr="00AC0FDD" w:rsidRDefault="001852BF" w:rsidP="00830F48">
            <w:pPr>
              <w:spacing w:before="0" w:line="276" w:lineRule="auto"/>
              <w:jc w:val="left"/>
              <w:rPr>
                <w:rFonts w:eastAsia="Calibri" w:cs="Calibri"/>
                <w:sz w:val="16"/>
                <w:szCs w:val="16"/>
                <w:lang w:eastAsia="en-US"/>
              </w:rPr>
            </w:pPr>
            <w:r w:rsidRPr="00433F76">
              <w:rPr>
                <w:rFonts w:eastAsia="Calibri" w:cs="Calibri"/>
                <w:sz w:val="16"/>
                <w:szCs w:val="16"/>
                <w:lang w:eastAsia="en-US"/>
              </w:rPr>
              <w:t>https://snia.mop.gob.cl/sad/SUB5873.pdf</w:t>
            </w:r>
          </w:p>
        </w:tc>
      </w:tr>
      <w:tr w:rsidR="001852BF" w:rsidRPr="00AC0FDD" w14:paraId="4D781F2F" w14:textId="77777777" w:rsidTr="00830F48">
        <w:trPr>
          <w:trHeight w:val="100"/>
          <w:jc w:val="center"/>
        </w:trPr>
        <w:tc>
          <w:tcPr>
            <w:tcW w:w="8978" w:type="dxa"/>
            <w:gridSpan w:val="8"/>
            <w:tcBorders>
              <w:top w:val="nil"/>
              <w:left w:val="single" w:sz="4" w:space="0" w:color="auto"/>
              <w:bottom w:val="single" w:sz="4" w:space="0" w:color="auto"/>
              <w:right w:val="single" w:sz="4" w:space="0" w:color="auto"/>
            </w:tcBorders>
            <w:vAlign w:val="center"/>
          </w:tcPr>
          <w:p w14:paraId="7088DC4B" w14:textId="77777777" w:rsidR="001852BF" w:rsidRPr="00AC0FDD" w:rsidRDefault="001852BF" w:rsidP="00830F48">
            <w:pPr>
              <w:spacing w:before="0" w:line="276" w:lineRule="auto"/>
              <w:jc w:val="center"/>
              <w:rPr>
                <w:rFonts w:eastAsia="Calibri" w:cs="Calibri"/>
                <w:b/>
                <w:bCs/>
                <w:sz w:val="16"/>
                <w:szCs w:val="16"/>
                <w:lang w:eastAsia="en-US"/>
              </w:rPr>
            </w:pPr>
          </w:p>
        </w:tc>
      </w:tr>
      <w:tr w:rsidR="001852BF" w:rsidRPr="009B0F75" w14:paraId="3DAD3521" w14:textId="77777777" w:rsidTr="00830F48">
        <w:trPr>
          <w:trHeight w:val="16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4512452" w14:textId="77777777" w:rsidR="001852BF" w:rsidRPr="00AC0FDD" w:rsidRDefault="001852BF" w:rsidP="00830F48">
            <w:pPr>
              <w:spacing w:before="0" w:line="276" w:lineRule="auto"/>
              <w:jc w:val="left"/>
              <w:rPr>
                <w:rFonts w:eastAsia="Calibri" w:cs="Calibri"/>
                <w:b/>
                <w:bCs/>
                <w:sz w:val="16"/>
                <w:szCs w:val="16"/>
                <w:lang w:eastAsia="en-US"/>
              </w:rPr>
            </w:pPr>
            <w:r w:rsidRPr="00AC0FD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7EB13E4"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066CAD9"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280C970" w14:textId="77777777" w:rsidR="001852BF" w:rsidRPr="00AC0FDD"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1BCA907" w14:textId="77777777" w:rsidR="001852BF" w:rsidRPr="009B0F75" w:rsidRDefault="001852BF" w:rsidP="00830F48">
            <w:pPr>
              <w:spacing w:before="0" w:line="276" w:lineRule="auto"/>
              <w:jc w:val="center"/>
              <w:rPr>
                <w:rFonts w:eastAsia="Calibri" w:cs="Calibri"/>
                <w:b/>
                <w:sz w:val="16"/>
                <w:szCs w:val="16"/>
                <w:lang w:eastAsia="en-US"/>
              </w:rPr>
            </w:pPr>
            <w:r w:rsidRPr="00AC0FDD">
              <w:rPr>
                <w:rFonts w:eastAsia="Calibri" w:cs="Calibri"/>
                <w:b/>
                <w:sz w:val="16"/>
                <w:szCs w:val="16"/>
                <w:lang w:eastAsia="en-US"/>
              </w:rPr>
              <w:t>Cuenca(s)</w:t>
            </w:r>
          </w:p>
        </w:tc>
      </w:tr>
      <w:tr w:rsidR="001852BF" w:rsidRPr="009B0F75" w14:paraId="45453101" w14:textId="77777777" w:rsidTr="00830F48">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8DC06B0" w14:textId="77777777" w:rsidR="001852BF" w:rsidRPr="009B0F75" w:rsidRDefault="001852BF"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BF9544B" w14:textId="77777777" w:rsidR="001852BF" w:rsidRPr="009B0F75" w:rsidRDefault="001852BF" w:rsidP="00830F48">
            <w:pPr>
              <w:spacing w:before="0" w:line="276" w:lineRule="auto"/>
              <w:jc w:val="center"/>
              <w:rPr>
                <w:rFonts w:eastAsia="Calibri" w:cs="Calibri"/>
                <w:sz w:val="16"/>
                <w:szCs w:val="16"/>
                <w:lang w:eastAsia="en-US"/>
              </w:rPr>
            </w:pPr>
            <w:r w:rsidRPr="009B0F75">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5723B097" w14:textId="77777777" w:rsidR="001852BF" w:rsidRPr="009B0F75" w:rsidRDefault="001852BF"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F3A67B3" w14:textId="77777777" w:rsidR="001852BF" w:rsidRPr="009B0F75" w:rsidRDefault="001852BF"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EA90582" w14:textId="77777777" w:rsidR="001852BF" w:rsidRPr="009B0F75" w:rsidRDefault="001852BF" w:rsidP="00830F48">
            <w:pPr>
              <w:spacing w:before="0" w:line="276" w:lineRule="auto"/>
              <w:jc w:val="center"/>
              <w:rPr>
                <w:rFonts w:eastAsia="Calibri" w:cs="Calibri"/>
                <w:sz w:val="16"/>
                <w:szCs w:val="16"/>
                <w:lang w:eastAsia="en-US"/>
              </w:rPr>
            </w:pPr>
          </w:p>
        </w:tc>
      </w:tr>
      <w:tr w:rsidR="001852BF" w:rsidRPr="009B0F75" w14:paraId="66116142"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A75D8F8"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6FCC2A92"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CCFF89" w14:textId="77777777" w:rsidR="001852BF" w:rsidRPr="009B0F75" w:rsidRDefault="001852BF" w:rsidP="00830F48">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A740D74"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134D715"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32C2675"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Cuenca(s)</w:t>
            </w:r>
          </w:p>
        </w:tc>
      </w:tr>
      <w:tr w:rsidR="001852BF" w:rsidRPr="009B0F75" w14:paraId="413F86E1" w14:textId="77777777" w:rsidTr="00830F48">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68A1B9A" w14:textId="77777777" w:rsidR="001852BF" w:rsidRPr="009B0F75" w:rsidRDefault="001852BF"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B51A075" w14:textId="77777777" w:rsidR="001852BF" w:rsidRPr="009B0F75" w:rsidRDefault="001852BF" w:rsidP="00830F48">
            <w:pPr>
              <w:spacing w:before="0" w:line="276" w:lineRule="auto"/>
              <w:jc w:val="center"/>
              <w:rPr>
                <w:rFonts w:eastAsia="Calibri" w:cs="Calibri"/>
                <w:sz w:val="16"/>
                <w:szCs w:val="16"/>
                <w:lang w:eastAsia="en-US"/>
              </w:rPr>
            </w:pPr>
            <w:r>
              <w:rPr>
                <w:rFonts w:eastAsia="Calibri" w:cs="Calibri"/>
                <w:sz w:val="16"/>
                <w:szCs w:val="16"/>
                <w:lang w:eastAsia="en-US"/>
              </w:rPr>
              <w:t>Varias</w:t>
            </w:r>
          </w:p>
        </w:tc>
        <w:tc>
          <w:tcPr>
            <w:tcW w:w="1791" w:type="dxa"/>
            <w:gridSpan w:val="2"/>
            <w:tcBorders>
              <w:top w:val="nil"/>
              <w:left w:val="nil"/>
              <w:bottom w:val="single" w:sz="4" w:space="0" w:color="auto"/>
              <w:right w:val="single" w:sz="4" w:space="0" w:color="auto"/>
            </w:tcBorders>
            <w:vAlign w:val="center"/>
          </w:tcPr>
          <w:p w14:paraId="0585AD95" w14:textId="77777777" w:rsidR="001852BF" w:rsidRPr="009B0F75" w:rsidRDefault="001852BF"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460D104" w14:textId="77777777" w:rsidR="001852BF" w:rsidRPr="009B0F75" w:rsidRDefault="001852BF" w:rsidP="00830F48">
            <w:pPr>
              <w:spacing w:before="0" w:line="276" w:lineRule="auto"/>
              <w:jc w:val="center"/>
              <w:rPr>
                <w:rFonts w:eastAsia="Calibri" w:cs="Calibri"/>
                <w:sz w:val="16"/>
                <w:szCs w:val="16"/>
                <w:lang w:eastAsia="en-US"/>
              </w:rPr>
            </w:pPr>
          </w:p>
        </w:tc>
      </w:tr>
      <w:tr w:rsidR="001852BF" w:rsidRPr="009B0F75" w14:paraId="01504C33" w14:textId="77777777" w:rsidTr="00830F48">
        <w:trPr>
          <w:trHeight w:val="140"/>
          <w:jc w:val="center"/>
        </w:trPr>
        <w:tc>
          <w:tcPr>
            <w:tcW w:w="8978" w:type="dxa"/>
            <w:gridSpan w:val="8"/>
            <w:tcBorders>
              <w:top w:val="nil"/>
              <w:left w:val="single" w:sz="4" w:space="0" w:color="auto"/>
              <w:bottom w:val="single" w:sz="4" w:space="0" w:color="auto"/>
              <w:right w:val="single" w:sz="4" w:space="0" w:color="auto"/>
            </w:tcBorders>
            <w:vAlign w:val="center"/>
          </w:tcPr>
          <w:p w14:paraId="3D264C77"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4B2E9A75" w14:textId="77777777" w:rsidTr="00830F48">
        <w:trPr>
          <w:trHeight w:val="32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87E146" w14:textId="77777777" w:rsidR="001852BF" w:rsidRPr="009B0F75" w:rsidRDefault="001852BF" w:rsidP="00830F48">
            <w:pPr>
              <w:spacing w:before="0" w:line="276" w:lineRule="auto"/>
              <w:jc w:val="left"/>
              <w:rPr>
                <w:rFonts w:eastAsia="Calibri" w:cs="Calibri"/>
                <w:b/>
                <w:bCs/>
                <w:sz w:val="16"/>
                <w:szCs w:val="16"/>
                <w:lang w:eastAsia="en-US"/>
              </w:rPr>
            </w:pPr>
            <w:r w:rsidRPr="009B0F75">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7D9FC5D"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0B3817F"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17B9A1D"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DD40E1E"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 xml:space="preserve">Caracterización de la cuenca </w:t>
            </w:r>
          </w:p>
        </w:tc>
      </w:tr>
      <w:tr w:rsidR="001852BF" w:rsidRPr="009B0F75" w14:paraId="3CE907BF" w14:textId="77777777" w:rsidTr="00830F48">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5E847E7" w14:textId="77777777" w:rsidR="001852BF" w:rsidRPr="009B0F75" w:rsidRDefault="001852BF"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B1B5B1C" w14:textId="77777777" w:rsidR="001852BF" w:rsidRPr="009B0F75" w:rsidRDefault="001852BF"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383141D" w14:textId="77777777" w:rsidR="001852BF" w:rsidRPr="009B0F75" w:rsidRDefault="001852BF"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6A79FAA" w14:textId="77777777" w:rsidR="001852BF" w:rsidRPr="009B0F75" w:rsidRDefault="001852BF" w:rsidP="00830F48">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7A4EB70" w14:textId="77777777" w:rsidR="001852BF" w:rsidRPr="009B0F75" w:rsidRDefault="001852BF" w:rsidP="00830F48">
            <w:pPr>
              <w:spacing w:before="0" w:line="276" w:lineRule="auto"/>
              <w:jc w:val="center"/>
              <w:rPr>
                <w:rFonts w:eastAsia="Calibri" w:cs="Calibri"/>
                <w:sz w:val="16"/>
                <w:szCs w:val="16"/>
                <w:lang w:eastAsia="en-US"/>
              </w:rPr>
            </w:pPr>
            <w:r w:rsidRPr="009B0F75">
              <w:rPr>
                <w:rFonts w:eastAsia="Calibri" w:cs="Calibri"/>
                <w:sz w:val="16"/>
                <w:szCs w:val="16"/>
                <w:lang w:eastAsia="en-US"/>
              </w:rPr>
              <w:t>●</w:t>
            </w:r>
          </w:p>
        </w:tc>
      </w:tr>
      <w:tr w:rsidR="001852BF" w:rsidRPr="009B0F75" w14:paraId="3674BFCC" w14:textId="77777777" w:rsidTr="00830F48">
        <w:trPr>
          <w:trHeight w:val="226"/>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DAFEFB" w14:textId="77777777" w:rsidR="001852BF" w:rsidRPr="009B0F75" w:rsidRDefault="001852BF" w:rsidP="00830F48">
            <w:pPr>
              <w:spacing w:before="0" w:line="276" w:lineRule="auto"/>
              <w:jc w:val="center"/>
              <w:rPr>
                <w:rFonts w:eastAsia="Calibri" w:cs="Calibri"/>
                <w:b/>
                <w:bCs/>
                <w:sz w:val="16"/>
                <w:szCs w:val="16"/>
                <w:lang w:eastAsia="en-US"/>
              </w:rPr>
            </w:pPr>
          </w:p>
        </w:tc>
      </w:tr>
      <w:tr w:rsidR="001852BF" w:rsidRPr="009B0F75" w14:paraId="5CB1B28A" w14:textId="77777777" w:rsidTr="00830F48">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7EEBC11"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OBJETIVO(S) DE LA INFORMACIÓN</w:t>
            </w:r>
          </w:p>
        </w:tc>
      </w:tr>
      <w:tr w:rsidR="001852BF" w:rsidRPr="009B0F75" w14:paraId="237BAB76"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81B3439" w14:textId="77777777" w:rsidR="001852BF" w:rsidRDefault="001852BF" w:rsidP="00830F48">
            <w:pPr>
              <w:spacing w:before="0" w:line="276" w:lineRule="auto"/>
              <w:rPr>
                <w:sz w:val="16"/>
                <w:szCs w:val="16"/>
                <w:lang w:eastAsia="es-CL"/>
              </w:rPr>
            </w:pPr>
            <w:r>
              <w:rPr>
                <w:sz w:val="16"/>
                <w:szCs w:val="16"/>
                <w:lang w:eastAsia="es-CL"/>
              </w:rPr>
              <w:t>Este informe tiene como objetivo general la r</w:t>
            </w:r>
            <w:r w:rsidRPr="00433F76">
              <w:rPr>
                <w:sz w:val="16"/>
                <w:szCs w:val="16"/>
                <w:lang w:eastAsia="es-CL"/>
              </w:rPr>
              <w:t>ecopilación de criterios para la elaboración e implementación de redes optimas de monitoreo de niveles y calidad de aguas subterráneas.</w:t>
            </w:r>
          </w:p>
          <w:p w14:paraId="36AF2B40" w14:textId="77777777" w:rsidR="001852BF" w:rsidRPr="00433F76" w:rsidRDefault="001852BF" w:rsidP="00830F48">
            <w:pPr>
              <w:spacing w:before="0" w:line="276" w:lineRule="auto"/>
              <w:rPr>
                <w:sz w:val="16"/>
                <w:szCs w:val="16"/>
                <w:lang w:eastAsia="es-CL"/>
              </w:rPr>
            </w:pPr>
            <w:r>
              <w:rPr>
                <w:sz w:val="16"/>
                <w:szCs w:val="16"/>
                <w:lang w:eastAsia="es-CL"/>
              </w:rPr>
              <w:t xml:space="preserve">Sus objetivos específicos son: </w:t>
            </w:r>
          </w:p>
          <w:p w14:paraId="791B0718" w14:textId="77777777" w:rsidR="001852BF" w:rsidRPr="00433F76" w:rsidRDefault="001852BF" w:rsidP="001852BF">
            <w:pPr>
              <w:pStyle w:val="Prrafodelista"/>
              <w:numPr>
                <w:ilvl w:val="0"/>
                <w:numId w:val="33"/>
              </w:numPr>
              <w:spacing w:before="0" w:line="276" w:lineRule="auto"/>
              <w:rPr>
                <w:sz w:val="16"/>
                <w:szCs w:val="16"/>
                <w:lang w:eastAsia="es-CL"/>
              </w:rPr>
            </w:pPr>
            <w:r w:rsidRPr="00433F76">
              <w:rPr>
                <w:sz w:val="16"/>
                <w:szCs w:val="16"/>
                <w:lang w:eastAsia="es-CL"/>
              </w:rPr>
              <w:t>Identificar los criterios utilizados en los diferentes estudios realizados por la DGA sobre redes de monitoreo.</w:t>
            </w:r>
          </w:p>
          <w:p w14:paraId="1CEC238D" w14:textId="77777777" w:rsidR="001852BF" w:rsidRPr="00433F76" w:rsidRDefault="001852BF" w:rsidP="001852BF">
            <w:pPr>
              <w:pStyle w:val="Prrafodelista"/>
              <w:numPr>
                <w:ilvl w:val="0"/>
                <w:numId w:val="33"/>
              </w:numPr>
              <w:spacing w:before="0" w:line="276" w:lineRule="auto"/>
              <w:rPr>
                <w:sz w:val="16"/>
                <w:szCs w:val="16"/>
                <w:lang w:eastAsia="es-CL"/>
              </w:rPr>
            </w:pPr>
            <w:r w:rsidRPr="00433F76">
              <w:rPr>
                <w:sz w:val="16"/>
                <w:szCs w:val="16"/>
                <w:lang w:eastAsia="es-CL"/>
              </w:rPr>
              <w:t>Valorar criterios internacionales implementados en redes de monitoreo.</w:t>
            </w:r>
          </w:p>
          <w:p w14:paraId="2A1C8734" w14:textId="77777777" w:rsidR="001852BF" w:rsidRPr="00433F76" w:rsidRDefault="001852BF" w:rsidP="001852BF">
            <w:pPr>
              <w:pStyle w:val="Prrafodelista"/>
              <w:numPr>
                <w:ilvl w:val="0"/>
                <w:numId w:val="33"/>
              </w:numPr>
              <w:spacing w:before="0" w:line="276" w:lineRule="auto"/>
              <w:rPr>
                <w:sz w:val="16"/>
                <w:szCs w:val="16"/>
                <w:lang w:eastAsia="es-CL"/>
              </w:rPr>
            </w:pPr>
            <w:r w:rsidRPr="00433F76">
              <w:rPr>
                <w:sz w:val="16"/>
                <w:szCs w:val="16"/>
                <w:lang w:eastAsia="es-CL"/>
              </w:rPr>
              <w:t>Disponer de una compilación de criterios que sustenten futuros análisis para el diseño de redes de monitoreo de niveles de aguas subterráneas.</w:t>
            </w:r>
          </w:p>
        </w:tc>
      </w:tr>
      <w:tr w:rsidR="001852BF" w:rsidRPr="009B0F75" w14:paraId="388601EE" w14:textId="77777777" w:rsidTr="00830F48">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A6D91FA" w14:textId="77777777" w:rsidR="001852BF" w:rsidRPr="009B0F75" w:rsidRDefault="001852BF" w:rsidP="00830F48">
            <w:pPr>
              <w:spacing w:before="0" w:line="276" w:lineRule="auto"/>
              <w:jc w:val="center"/>
              <w:rPr>
                <w:rFonts w:eastAsia="Calibri" w:cs="Calibri"/>
                <w:b/>
                <w:bCs/>
                <w:sz w:val="16"/>
                <w:szCs w:val="16"/>
                <w:lang w:eastAsia="en-US"/>
              </w:rPr>
            </w:pPr>
            <w:r w:rsidRPr="009B0F75">
              <w:rPr>
                <w:rFonts w:eastAsia="Calibri" w:cs="Calibri"/>
                <w:b/>
                <w:bCs/>
                <w:sz w:val="16"/>
                <w:szCs w:val="16"/>
                <w:lang w:eastAsia="en-US"/>
              </w:rPr>
              <w:t>RESULTADOS DE INTERÉS</w:t>
            </w:r>
          </w:p>
        </w:tc>
      </w:tr>
      <w:tr w:rsidR="001852BF" w:rsidRPr="009B0F75" w14:paraId="3AA94668"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804E6B3" w14:textId="77777777" w:rsidR="001852BF" w:rsidRDefault="001852BF" w:rsidP="00830F48">
            <w:pPr>
              <w:spacing w:before="0" w:line="276" w:lineRule="auto"/>
              <w:contextualSpacing/>
              <w:rPr>
                <w:rFonts w:eastAsia="Calibri" w:cs="Calibri"/>
                <w:sz w:val="16"/>
                <w:szCs w:val="16"/>
                <w:lang w:val="es-ES" w:eastAsia="en-US"/>
              </w:rPr>
            </w:pPr>
            <w:r>
              <w:rPr>
                <w:rFonts w:eastAsia="Calibri" w:cs="Calibri"/>
                <w:sz w:val="16"/>
                <w:szCs w:val="16"/>
                <w:lang w:val="es-ES" w:eastAsia="en-US"/>
              </w:rPr>
              <w:t xml:space="preserve">Se indican tres tipos de creiterios que deben ser considerados para establecer redes de monitoreo de niveles de aguas subterráneas: </w:t>
            </w:r>
          </w:p>
          <w:p w14:paraId="3F130F55" w14:textId="77777777" w:rsidR="001852BF" w:rsidRDefault="001852BF" w:rsidP="00830F48">
            <w:pPr>
              <w:spacing w:before="0" w:line="276" w:lineRule="auto"/>
              <w:contextualSpacing/>
              <w:rPr>
                <w:rFonts w:eastAsia="Calibri" w:cs="Calibri"/>
                <w:sz w:val="16"/>
                <w:szCs w:val="16"/>
                <w:lang w:val="es-ES" w:eastAsia="en-US"/>
              </w:rPr>
            </w:pPr>
          </w:p>
          <w:p w14:paraId="59401375" w14:textId="77777777" w:rsidR="001852BF" w:rsidRPr="00433F76" w:rsidRDefault="001852BF" w:rsidP="00830F48">
            <w:pPr>
              <w:spacing w:before="0" w:line="276" w:lineRule="auto"/>
              <w:contextualSpacing/>
              <w:rPr>
                <w:rFonts w:eastAsia="Calibri" w:cs="Calibri"/>
                <w:sz w:val="16"/>
                <w:szCs w:val="16"/>
                <w:lang w:val="es-ES" w:eastAsia="en-US"/>
              </w:rPr>
            </w:pPr>
            <w:r w:rsidRPr="00433F76">
              <w:rPr>
                <w:rFonts w:eastAsia="Calibri" w:cs="Calibri"/>
                <w:b/>
                <w:bCs/>
                <w:sz w:val="16"/>
                <w:szCs w:val="16"/>
                <w:lang w:val="es-ES" w:eastAsia="en-US"/>
              </w:rPr>
              <w:t>Criterio espacial:</w:t>
            </w:r>
            <w:r>
              <w:rPr>
                <w:rFonts w:eastAsia="Calibri" w:cs="Calibri"/>
                <w:sz w:val="16"/>
                <w:szCs w:val="16"/>
                <w:lang w:val="es-ES" w:eastAsia="en-US"/>
              </w:rPr>
              <w:t xml:space="preserve"> </w:t>
            </w:r>
            <w:r w:rsidRPr="00433F76">
              <w:rPr>
                <w:rFonts w:eastAsia="Calibri" w:cs="Calibri"/>
                <w:sz w:val="16"/>
                <w:szCs w:val="16"/>
                <w:lang w:val="es-ES" w:eastAsia="en-US"/>
              </w:rPr>
              <w:t>La selección de la densidad de una red de monitoreo debe estar vinculada al fin para el cual se está monitoreando (calidad o niveles) y hacia la escala espacial que se quiera priorizar, una vez definido esto se deberá aplicar el mismo criterio a todos los pozos</w:t>
            </w:r>
            <w:r>
              <w:rPr>
                <w:rFonts w:eastAsia="Calibri" w:cs="Calibri"/>
                <w:sz w:val="16"/>
                <w:szCs w:val="16"/>
                <w:lang w:val="es-ES" w:eastAsia="en-US"/>
              </w:rPr>
              <w:t xml:space="preserve">, para que sus datos sean comparables entre si. </w:t>
            </w:r>
          </w:p>
          <w:p w14:paraId="0A3758B5" w14:textId="77777777" w:rsidR="001852BF" w:rsidRDefault="001852BF" w:rsidP="00830F48">
            <w:pPr>
              <w:spacing w:before="0" w:line="276" w:lineRule="auto"/>
              <w:contextualSpacing/>
              <w:rPr>
                <w:rFonts w:eastAsia="Calibri" w:cs="Calibri"/>
                <w:sz w:val="16"/>
                <w:szCs w:val="16"/>
                <w:lang w:val="es-ES" w:eastAsia="en-US"/>
              </w:rPr>
            </w:pPr>
            <w:r w:rsidRPr="00433F76">
              <w:rPr>
                <w:rFonts w:eastAsia="Calibri" w:cs="Calibri"/>
                <w:sz w:val="16"/>
                <w:szCs w:val="16"/>
                <w:lang w:val="es-ES" w:eastAsia="en-US"/>
              </w:rPr>
              <w:t>Se hace referencia en la importancia de definir la red con base a las condiciones geológicas del área a monitorear</w:t>
            </w:r>
            <w:r>
              <w:rPr>
                <w:rFonts w:eastAsia="Calibri" w:cs="Calibri"/>
                <w:sz w:val="16"/>
                <w:szCs w:val="16"/>
                <w:lang w:val="es-ES" w:eastAsia="en-US"/>
              </w:rPr>
              <w:t xml:space="preserve">. </w:t>
            </w:r>
            <w:r w:rsidRPr="00433F76">
              <w:rPr>
                <w:rFonts w:eastAsia="Calibri" w:cs="Calibri"/>
                <w:sz w:val="16"/>
                <w:szCs w:val="16"/>
                <w:lang w:val="es-ES" w:eastAsia="en-US"/>
              </w:rPr>
              <w:t>Algunas de las recomendaciones de este criterio es establecer las estaciones de monitoreo dentro de los acuíferos distribuidas en un patrón más o menos geométrico, y como una regla, con una densidad de al menos 1 sitio de monitoreo por cada 20-25 km2 de acuífero.</w:t>
            </w:r>
          </w:p>
          <w:p w14:paraId="0852CC22" w14:textId="77777777" w:rsidR="001852BF" w:rsidRPr="00433F76" w:rsidRDefault="001852BF" w:rsidP="00830F48">
            <w:pPr>
              <w:spacing w:before="0" w:line="276" w:lineRule="auto"/>
              <w:contextualSpacing/>
              <w:rPr>
                <w:rFonts w:eastAsia="Calibri" w:cs="Calibri"/>
                <w:sz w:val="16"/>
                <w:szCs w:val="16"/>
                <w:lang w:val="es-ES" w:eastAsia="en-US"/>
              </w:rPr>
            </w:pPr>
          </w:p>
          <w:p w14:paraId="6B6DE68D" w14:textId="77777777" w:rsidR="001852BF" w:rsidRDefault="001852BF" w:rsidP="00830F48">
            <w:pPr>
              <w:spacing w:before="0" w:line="276" w:lineRule="auto"/>
              <w:contextualSpacing/>
              <w:rPr>
                <w:rFonts w:eastAsia="Calibri" w:cs="Calibri"/>
                <w:sz w:val="16"/>
                <w:szCs w:val="16"/>
                <w:lang w:eastAsia="en-US"/>
              </w:rPr>
            </w:pPr>
            <w:r w:rsidRPr="00433F76">
              <w:rPr>
                <w:rFonts w:eastAsia="Calibri" w:cs="Calibri"/>
                <w:b/>
                <w:bCs/>
                <w:sz w:val="16"/>
                <w:szCs w:val="16"/>
                <w:lang w:eastAsia="en-US"/>
              </w:rPr>
              <w:t>Criterio geoestadístico:</w:t>
            </w:r>
            <w:r>
              <w:rPr>
                <w:rFonts w:eastAsia="Calibri" w:cs="Calibri"/>
                <w:sz w:val="16"/>
                <w:szCs w:val="16"/>
                <w:lang w:eastAsia="en-US"/>
              </w:rPr>
              <w:t xml:space="preserve"> </w:t>
            </w:r>
            <w:r w:rsidRPr="00433F76">
              <w:rPr>
                <w:rFonts w:eastAsia="Calibri" w:cs="Calibri"/>
                <w:sz w:val="16"/>
                <w:szCs w:val="16"/>
                <w:lang w:eastAsia="en-US"/>
              </w:rPr>
              <w:t>Para el diseño óptimo de una red de monitoreo de niveles de agua subterránea se identifica que este criterio tiene varias ventajas:</w:t>
            </w:r>
            <w:r>
              <w:rPr>
                <w:rFonts w:eastAsia="Calibri" w:cs="Calibri"/>
                <w:sz w:val="16"/>
                <w:szCs w:val="16"/>
                <w:lang w:eastAsia="en-US"/>
              </w:rPr>
              <w:t xml:space="preserve"> </w:t>
            </w:r>
          </w:p>
          <w:p w14:paraId="7232A3E2" w14:textId="77777777" w:rsidR="001852BF" w:rsidRPr="00433F76" w:rsidRDefault="001852BF" w:rsidP="001852BF">
            <w:pPr>
              <w:pStyle w:val="Prrafodelista"/>
              <w:numPr>
                <w:ilvl w:val="0"/>
                <w:numId w:val="35"/>
              </w:numPr>
              <w:spacing w:before="0" w:line="276" w:lineRule="auto"/>
              <w:rPr>
                <w:rFonts w:cs="Calibri"/>
                <w:sz w:val="16"/>
                <w:szCs w:val="16"/>
              </w:rPr>
            </w:pPr>
            <w:r w:rsidRPr="00433F76">
              <w:rPr>
                <w:rFonts w:cs="Calibri"/>
                <w:sz w:val="16"/>
                <w:szCs w:val="16"/>
              </w:rPr>
              <w:t xml:space="preserve">Permite seleccionar tanto posiciones como tiempos de monitoreo de forma óptima, además, con la información obtenida de la red de monitoreo, permite hacer estimaciones en espacio y tiempo, y utiliza un modelo de flujo y transporte, el cual sintetiza el conocimiento de las características del acuífero, de la dinámica del flujo subterráneo y de la problemática de calidad del agua subterránea que se tenga, así como del conocimiento de las leyes de la física. </w:t>
            </w:r>
          </w:p>
          <w:p w14:paraId="1BC60E43" w14:textId="77777777" w:rsidR="001852BF" w:rsidRPr="00433F76" w:rsidRDefault="001852BF" w:rsidP="001852BF">
            <w:pPr>
              <w:pStyle w:val="Prrafodelista"/>
              <w:numPr>
                <w:ilvl w:val="0"/>
                <w:numId w:val="35"/>
              </w:numPr>
              <w:spacing w:before="0" w:line="276" w:lineRule="auto"/>
              <w:rPr>
                <w:rFonts w:cs="Calibri"/>
                <w:sz w:val="16"/>
                <w:szCs w:val="16"/>
              </w:rPr>
            </w:pPr>
            <w:r w:rsidRPr="00433F76">
              <w:rPr>
                <w:rFonts w:cs="Calibri"/>
                <w:sz w:val="16"/>
                <w:szCs w:val="16"/>
              </w:rPr>
              <w:t>El método que se propone es adecuado para optimizar redes de monitoreo de largo plazo, en casos en los que el acuífero ha sido investigado ampliamente y se cuenta con un modelo de flujo para el mismo.</w:t>
            </w:r>
          </w:p>
          <w:p w14:paraId="181DEF3E" w14:textId="77777777" w:rsidR="001852BF" w:rsidRPr="00433F76" w:rsidRDefault="001852BF" w:rsidP="001852BF">
            <w:pPr>
              <w:pStyle w:val="Prrafodelista"/>
              <w:numPr>
                <w:ilvl w:val="0"/>
                <w:numId w:val="35"/>
              </w:numPr>
              <w:spacing w:before="0" w:line="276" w:lineRule="auto"/>
              <w:rPr>
                <w:rFonts w:cs="Calibri"/>
                <w:sz w:val="16"/>
                <w:szCs w:val="16"/>
              </w:rPr>
            </w:pPr>
            <w:r w:rsidRPr="00433F76">
              <w:rPr>
                <w:rFonts w:cs="Calibri"/>
                <w:sz w:val="16"/>
                <w:szCs w:val="16"/>
              </w:rPr>
              <w:t>La metodología es capaz de sugerir en qué zonas se requiere la construcción y/o habilitación de pozos de monitoreo que aporten datos de carga hidráulica para lograr una mejor estimación en la zona de estudio. Además de utilizar criterios de optimización, al aplicar este método a casos reales, se deben utilizar indispensablemente criterios hidrogeológicos.</w:t>
            </w:r>
          </w:p>
          <w:p w14:paraId="4F6FDB44" w14:textId="77777777" w:rsidR="001852BF" w:rsidRPr="00433F76" w:rsidRDefault="001852BF" w:rsidP="00830F48">
            <w:pPr>
              <w:spacing w:before="0" w:line="276" w:lineRule="auto"/>
              <w:contextualSpacing/>
              <w:rPr>
                <w:rFonts w:eastAsia="Calibri" w:cs="Calibri"/>
                <w:sz w:val="16"/>
                <w:szCs w:val="16"/>
                <w:lang w:eastAsia="en-US"/>
              </w:rPr>
            </w:pPr>
            <w:r w:rsidRPr="00433F76">
              <w:rPr>
                <w:rFonts w:eastAsia="Calibri" w:cs="Calibri"/>
                <w:b/>
                <w:bCs/>
                <w:sz w:val="16"/>
                <w:szCs w:val="16"/>
                <w:lang w:eastAsia="en-US"/>
              </w:rPr>
              <w:t>Criterio estadístico:</w:t>
            </w:r>
            <w:r>
              <w:rPr>
                <w:rFonts w:eastAsia="Calibri" w:cs="Calibri"/>
                <w:sz w:val="16"/>
                <w:szCs w:val="16"/>
                <w:lang w:eastAsia="en-US"/>
              </w:rPr>
              <w:t xml:space="preserve"> </w:t>
            </w:r>
            <w:r w:rsidRPr="00433F76">
              <w:rPr>
                <w:rFonts w:eastAsia="Calibri" w:cs="Calibri"/>
                <w:sz w:val="16"/>
                <w:szCs w:val="16"/>
                <w:lang w:eastAsia="en-US"/>
              </w:rPr>
              <w:t>evaluar si los puntos que hoy en día se miden, tienen representación espacial y temporal del acuífero, adicionalmente, se realiz</w:t>
            </w:r>
            <w:r>
              <w:rPr>
                <w:rFonts w:eastAsia="Calibri" w:cs="Calibri"/>
                <w:sz w:val="16"/>
                <w:szCs w:val="16"/>
                <w:lang w:eastAsia="en-US"/>
              </w:rPr>
              <w:t>ar</w:t>
            </w:r>
            <w:r w:rsidRPr="00433F76">
              <w:rPr>
                <w:rFonts w:eastAsia="Calibri" w:cs="Calibri"/>
                <w:sz w:val="16"/>
                <w:szCs w:val="16"/>
                <w:lang w:eastAsia="en-US"/>
              </w:rPr>
              <w:t xml:space="preserve"> un análisis de representatividad, confiabilidad y diagnóstico de la red de monitoreo, considerando:</w:t>
            </w:r>
          </w:p>
          <w:p w14:paraId="113B8CF5" w14:textId="77777777" w:rsidR="001852BF" w:rsidRPr="00433F76" w:rsidRDefault="001852BF" w:rsidP="001852BF">
            <w:pPr>
              <w:pStyle w:val="Prrafodelista"/>
              <w:numPr>
                <w:ilvl w:val="0"/>
                <w:numId w:val="34"/>
              </w:numPr>
              <w:spacing w:before="0" w:line="276" w:lineRule="auto"/>
              <w:rPr>
                <w:rFonts w:cs="Calibri"/>
                <w:sz w:val="16"/>
                <w:szCs w:val="16"/>
              </w:rPr>
            </w:pPr>
            <w:r w:rsidRPr="00433F76">
              <w:rPr>
                <w:rFonts w:cs="Calibri"/>
                <w:sz w:val="16"/>
                <w:szCs w:val="16"/>
              </w:rPr>
              <w:t>Operación de la red: monitoreo depende de la disponibilidad presupuestaria y de personal de la DGA.</w:t>
            </w:r>
          </w:p>
          <w:p w14:paraId="349B50E5" w14:textId="77777777" w:rsidR="001852BF" w:rsidRPr="00433F76" w:rsidRDefault="001852BF" w:rsidP="001852BF">
            <w:pPr>
              <w:pStyle w:val="Prrafodelista"/>
              <w:numPr>
                <w:ilvl w:val="0"/>
                <w:numId w:val="34"/>
              </w:numPr>
              <w:spacing w:before="0" w:line="276" w:lineRule="auto"/>
              <w:rPr>
                <w:rFonts w:cs="Calibri"/>
                <w:sz w:val="16"/>
                <w:szCs w:val="16"/>
              </w:rPr>
            </w:pPr>
            <w:r w:rsidRPr="00433F76">
              <w:rPr>
                <w:rFonts w:cs="Calibri"/>
                <w:sz w:val="16"/>
                <w:szCs w:val="16"/>
              </w:rPr>
              <w:t>Análisis de representatividad: se realiza comparando las densidades de muestro por sector (#/km</w:t>
            </w:r>
            <w:r w:rsidRPr="00433F76">
              <w:rPr>
                <w:rFonts w:cs="Calibri"/>
                <w:sz w:val="16"/>
                <w:szCs w:val="16"/>
                <w:vertAlign w:val="superscript"/>
              </w:rPr>
              <w:t>2</w:t>
            </w:r>
            <w:r w:rsidRPr="00433F76">
              <w:rPr>
                <w:rFonts w:cs="Calibri"/>
                <w:sz w:val="16"/>
                <w:szCs w:val="16"/>
              </w:rPr>
              <w:t>), y comparando esto con lo recomendado por la Agencia Europea de Medioambiente (1 pozo por cada 20/25 km</w:t>
            </w:r>
            <w:r w:rsidRPr="00433F76">
              <w:rPr>
                <w:rFonts w:cs="Calibri"/>
                <w:sz w:val="16"/>
                <w:szCs w:val="16"/>
                <w:vertAlign w:val="superscript"/>
              </w:rPr>
              <w:t>2</w:t>
            </w:r>
            <w:r w:rsidRPr="00433F76">
              <w:rPr>
                <w:rFonts w:cs="Calibri"/>
                <w:sz w:val="16"/>
                <w:szCs w:val="16"/>
              </w:rPr>
              <w:t>).</w:t>
            </w:r>
          </w:p>
          <w:p w14:paraId="457B3C61" w14:textId="77777777" w:rsidR="001852BF" w:rsidRPr="00433F76" w:rsidRDefault="001852BF" w:rsidP="001852BF">
            <w:pPr>
              <w:pStyle w:val="Prrafodelista"/>
              <w:numPr>
                <w:ilvl w:val="0"/>
                <w:numId w:val="34"/>
              </w:numPr>
              <w:spacing w:before="0" w:line="276" w:lineRule="auto"/>
              <w:rPr>
                <w:rFonts w:cs="Calibri"/>
                <w:sz w:val="16"/>
                <w:szCs w:val="16"/>
              </w:rPr>
            </w:pPr>
            <w:r w:rsidRPr="00433F76">
              <w:rPr>
                <w:rFonts w:cs="Calibri"/>
                <w:sz w:val="16"/>
                <w:szCs w:val="16"/>
              </w:rPr>
              <w:t>Análisis de la información de niveles: se realizó una compilación de datos, calculando la desviación y variación media de los niveles (entre otros), a fin de caracterizar la tendencia de los niveles.</w:t>
            </w:r>
          </w:p>
          <w:p w14:paraId="23C83141" w14:textId="77777777" w:rsidR="001852BF" w:rsidRPr="00433F76" w:rsidRDefault="001852BF" w:rsidP="001852BF">
            <w:pPr>
              <w:pStyle w:val="Prrafodelista"/>
              <w:numPr>
                <w:ilvl w:val="0"/>
                <w:numId w:val="34"/>
              </w:numPr>
              <w:spacing w:before="0" w:line="276" w:lineRule="auto"/>
              <w:rPr>
                <w:rFonts w:cs="Calibri"/>
                <w:sz w:val="16"/>
                <w:szCs w:val="16"/>
              </w:rPr>
            </w:pPr>
            <w:r w:rsidRPr="00433F76">
              <w:rPr>
                <w:rFonts w:cs="Calibri"/>
                <w:sz w:val="16"/>
                <w:szCs w:val="16"/>
              </w:rPr>
              <w:t>Análisis de confiabilidad: esta depende del uso del pozo (niveles dinámicos), presencia de pozos secos o sin acceso.</w:t>
            </w:r>
          </w:p>
          <w:p w14:paraId="52164030" w14:textId="77777777" w:rsidR="001852BF" w:rsidRPr="009B0F75" w:rsidRDefault="001852BF" w:rsidP="00830F48">
            <w:pPr>
              <w:spacing w:before="0" w:line="276" w:lineRule="auto"/>
              <w:contextualSpacing/>
              <w:rPr>
                <w:rFonts w:eastAsia="Calibri" w:cs="Calibri"/>
                <w:sz w:val="16"/>
                <w:szCs w:val="16"/>
                <w:lang w:eastAsia="en-US"/>
              </w:rPr>
            </w:pPr>
            <w:r w:rsidRPr="00433F76">
              <w:rPr>
                <w:rFonts w:eastAsia="Calibri" w:cs="Calibri"/>
                <w:sz w:val="16"/>
                <w:szCs w:val="16"/>
                <w:lang w:eastAsia="en-US"/>
              </w:rPr>
              <w:t>Y por último se realiza un análisis a fin de determinar pozos redundantes en la red, mediante el método estadístico de las componentes principales (PCA).</w:t>
            </w:r>
          </w:p>
        </w:tc>
      </w:tr>
    </w:tbl>
    <w:p w14:paraId="4433BEC4" w14:textId="6BBE8A5C" w:rsidR="002B7C36" w:rsidRPr="00A36D20" w:rsidRDefault="00013A26" w:rsidP="002B7C36">
      <w:pPr>
        <w:pStyle w:val="Ttulo1"/>
        <w:rPr>
          <w:rFonts w:eastAsia="Calibri"/>
          <w:lang w:eastAsia="en-US"/>
        </w:rPr>
      </w:pPr>
      <w:bookmarkStart w:id="139" w:name="_Toc70539159"/>
      <w:r>
        <w:rPr>
          <w:rFonts w:eastAsia="Calibri"/>
          <w:lang w:eastAsia="en-US"/>
        </w:rPr>
        <w:t>CUENCA DE LA PAMPA DEL TAMARUGAL</w:t>
      </w:r>
      <w:bookmarkEnd w:id="139"/>
    </w:p>
    <w:p w14:paraId="041E781F" w14:textId="523FC567" w:rsidR="00ED1B43" w:rsidRPr="00A36D20" w:rsidRDefault="00ED1B43" w:rsidP="00ED1B43">
      <w:pPr>
        <w:pStyle w:val="Ttulo2"/>
        <w:rPr>
          <w:rFonts w:eastAsia="Calibri"/>
          <w:lang w:eastAsia="en-US"/>
        </w:rPr>
      </w:pPr>
      <w:bookmarkStart w:id="140" w:name="_Toc70539160"/>
      <w:r w:rsidRPr="00A36D20">
        <w:rPr>
          <w:rFonts w:eastAsia="Calibri"/>
          <w:lang w:eastAsia="en-US"/>
        </w:rPr>
        <w:t>Listado de antecedentes</w:t>
      </w:r>
      <w:bookmarkEnd w:id="140"/>
    </w:p>
    <w:p w14:paraId="102A3DC6" w14:textId="61E71C78" w:rsidR="002B7C36" w:rsidRDefault="002B7C36" w:rsidP="002B7C36">
      <w:pPr>
        <w:rPr>
          <w:lang w:val="es-ES_tradnl"/>
        </w:rPr>
      </w:pPr>
      <w:r w:rsidRPr="00A36D20">
        <w:rPr>
          <w:lang w:val="es-ES_tradnl"/>
        </w:rPr>
        <w:t>Se presentan a continuación las fichas referidas a los siguientes estudios</w:t>
      </w:r>
      <w:r w:rsidR="000D76EE" w:rsidRPr="00A36D20">
        <w:rPr>
          <w:lang w:val="es-ES_tradnl"/>
        </w:rPr>
        <w:t xml:space="preserve">, </w:t>
      </w:r>
      <w:r w:rsidR="000D76EE" w:rsidRPr="00A36D20">
        <w:rPr>
          <w:rFonts w:eastAsia="Calibri"/>
          <w:lang w:val="es-ES_tradnl" w:eastAsia="en-US"/>
        </w:rPr>
        <w:t>los cuales están ordenados por año de publicación</w:t>
      </w:r>
      <w:r w:rsidRPr="00A36D20">
        <w:rPr>
          <w:lang w:val="es-ES_tradnl"/>
        </w:rPr>
        <w:t>:</w:t>
      </w:r>
    </w:p>
    <w:p w14:paraId="36DD62CB" w14:textId="6623DE16" w:rsidR="00EF656F" w:rsidRDefault="00EF656F" w:rsidP="002B7C36">
      <w:pPr>
        <w:rPr>
          <w:lang w:val="es-ES_tradnl"/>
        </w:rPr>
      </w:pPr>
    </w:p>
    <w:p w14:paraId="090BD1C1" w14:textId="257A91D6" w:rsidR="00EF656F" w:rsidRDefault="00EF656F" w:rsidP="002B7C36">
      <w:pPr>
        <w:rPr>
          <w:lang w:val="es-ES_tradnl"/>
        </w:rPr>
      </w:pPr>
    </w:p>
    <w:p w14:paraId="40A74C40" w14:textId="77777777" w:rsidR="00EF656F" w:rsidRDefault="00EF656F" w:rsidP="002B7C36">
      <w:pPr>
        <w:rPr>
          <w:lang w:val="es-ES_tradnl"/>
        </w:rPr>
        <w:sectPr w:rsidR="00EF656F" w:rsidSect="00B90587">
          <w:pgSz w:w="12240" w:h="15840" w:code="1"/>
          <w:pgMar w:top="1417" w:right="1701" w:bottom="1417" w:left="1701" w:header="709" w:footer="709" w:gutter="0"/>
          <w:cols w:space="708"/>
          <w:docGrid w:linePitch="360"/>
        </w:sectPr>
      </w:pPr>
    </w:p>
    <w:p w14:paraId="13FACEAA" w14:textId="4290EA2A" w:rsidR="00EF656F" w:rsidRDefault="00EF656F" w:rsidP="00EF656F">
      <w:pPr>
        <w:pStyle w:val="Descripcin"/>
        <w:keepNext/>
      </w:pPr>
      <w:r>
        <w:t xml:space="preserve">Tabla </w:t>
      </w:r>
      <w:r w:rsidR="00893D44">
        <w:rPr>
          <w:noProof/>
        </w:rPr>
        <w:fldChar w:fldCharType="begin"/>
      </w:r>
      <w:r w:rsidR="00893D44">
        <w:rPr>
          <w:noProof/>
        </w:rPr>
        <w:instrText xml:space="preserve"> STYLEREF 1 \s </w:instrText>
      </w:r>
      <w:r w:rsidR="00893D44">
        <w:rPr>
          <w:noProof/>
        </w:rPr>
        <w:fldChar w:fldCharType="separate"/>
      </w:r>
      <w:r w:rsidR="00D14A71">
        <w:rPr>
          <w:noProof/>
        </w:rPr>
        <w:t>3</w:t>
      </w:r>
      <w:r w:rsidR="00893D44">
        <w:rPr>
          <w:noProof/>
        </w:rPr>
        <w:fldChar w:fldCharType="end"/>
      </w:r>
      <w:r>
        <w:t>.</w:t>
      </w:r>
      <w:r w:rsidR="00893D44">
        <w:rPr>
          <w:noProof/>
        </w:rPr>
        <w:fldChar w:fldCharType="begin"/>
      </w:r>
      <w:r w:rsidR="00893D44">
        <w:rPr>
          <w:noProof/>
        </w:rPr>
        <w:instrText xml:space="preserve"> SEQ Tabla \* ARABIC \s 1 </w:instrText>
      </w:r>
      <w:r w:rsidR="00893D44">
        <w:rPr>
          <w:noProof/>
        </w:rPr>
        <w:fldChar w:fldCharType="separate"/>
      </w:r>
      <w:r w:rsidR="00D14A71">
        <w:rPr>
          <w:noProof/>
        </w:rPr>
        <w:t>1</w:t>
      </w:r>
      <w:r w:rsidR="00893D44">
        <w:rPr>
          <w:noProof/>
        </w:rPr>
        <w:fldChar w:fldCharType="end"/>
      </w:r>
      <w:r>
        <w:t xml:space="preserve">  </w:t>
      </w:r>
      <w:bookmarkStart w:id="141" w:name="_Hlk69058966"/>
      <w:r w:rsidR="00523B3E">
        <w:t>Listado de antecedentes revisados con alcance local en la cuenca de la pampa del Tamarugal</w:t>
      </w:r>
    </w:p>
    <w:tbl>
      <w:tblPr>
        <w:tblStyle w:val="Tablaconcuadrcula"/>
        <w:tblW w:w="13190" w:type="dxa"/>
        <w:tblLook w:val="04A0" w:firstRow="1" w:lastRow="0" w:firstColumn="1" w:lastColumn="0" w:noHBand="0" w:noVBand="1"/>
      </w:tblPr>
      <w:tblGrid>
        <w:gridCol w:w="698"/>
        <w:gridCol w:w="5464"/>
        <w:gridCol w:w="1683"/>
        <w:gridCol w:w="1822"/>
        <w:gridCol w:w="667"/>
        <w:gridCol w:w="1241"/>
        <w:gridCol w:w="1615"/>
      </w:tblGrid>
      <w:tr w:rsidR="00EF656F" w:rsidRPr="00EF656F" w14:paraId="5E8A2419" w14:textId="77777777" w:rsidTr="00523B3E">
        <w:trPr>
          <w:trHeight w:val="300"/>
          <w:tblHeader/>
        </w:trPr>
        <w:tc>
          <w:tcPr>
            <w:tcW w:w="698" w:type="dxa"/>
            <w:noWrap/>
            <w:vAlign w:val="center"/>
            <w:hideMark/>
          </w:tcPr>
          <w:bookmarkEnd w:id="141"/>
          <w:p w14:paraId="4E00AA0A" w14:textId="77777777" w:rsidR="00EF656F" w:rsidRPr="00EF656F" w:rsidRDefault="00EF656F" w:rsidP="00EF656F">
            <w:pPr>
              <w:spacing w:before="0" w:line="240" w:lineRule="auto"/>
              <w:jc w:val="left"/>
              <w:rPr>
                <w:b/>
                <w:bCs/>
                <w:sz w:val="16"/>
                <w:szCs w:val="16"/>
              </w:rPr>
            </w:pPr>
            <w:r w:rsidRPr="00EF656F">
              <w:rPr>
                <w:b/>
                <w:bCs/>
                <w:sz w:val="16"/>
                <w:szCs w:val="16"/>
              </w:rPr>
              <w:t>ID</w:t>
            </w:r>
          </w:p>
        </w:tc>
        <w:tc>
          <w:tcPr>
            <w:tcW w:w="5464" w:type="dxa"/>
            <w:noWrap/>
            <w:vAlign w:val="center"/>
            <w:hideMark/>
          </w:tcPr>
          <w:p w14:paraId="0A882990" w14:textId="77777777" w:rsidR="00EF656F" w:rsidRPr="00EF656F" w:rsidRDefault="00EF656F" w:rsidP="00EF656F">
            <w:pPr>
              <w:spacing w:before="0" w:line="240" w:lineRule="auto"/>
              <w:jc w:val="left"/>
              <w:rPr>
                <w:b/>
                <w:bCs/>
                <w:sz w:val="16"/>
                <w:szCs w:val="16"/>
              </w:rPr>
            </w:pPr>
            <w:r w:rsidRPr="00EF656F">
              <w:rPr>
                <w:b/>
                <w:bCs/>
                <w:sz w:val="16"/>
                <w:szCs w:val="16"/>
              </w:rPr>
              <w:t>Nombre estudio</w:t>
            </w:r>
          </w:p>
        </w:tc>
        <w:tc>
          <w:tcPr>
            <w:tcW w:w="1683" w:type="dxa"/>
            <w:noWrap/>
            <w:vAlign w:val="center"/>
            <w:hideMark/>
          </w:tcPr>
          <w:p w14:paraId="24AF2A51" w14:textId="77777777" w:rsidR="00EF656F" w:rsidRPr="00EF656F" w:rsidRDefault="00EF656F" w:rsidP="00EF656F">
            <w:pPr>
              <w:spacing w:before="0" w:line="240" w:lineRule="auto"/>
              <w:jc w:val="left"/>
              <w:rPr>
                <w:b/>
                <w:bCs/>
                <w:sz w:val="16"/>
                <w:szCs w:val="16"/>
              </w:rPr>
            </w:pPr>
            <w:r w:rsidRPr="00EF656F">
              <w:rPr>
                <w:b/>
                <w:bCs/>
                <w:sz w:val="16"/>
                <w:szCs w:val="16"/>
              </w:rPr>
              <w:t>Mandante</w:t>
            </w:r>
          </w:p>
        </w:tc>
        <w:tc>
          <w:tcPr>
            <w:tcW w:w="1822" w:type="dxa"/>
            <w:noWrap/>
            <w:vAlign w:val="center"/>
            <w:hideMark/>
          </w:tcPr>
          <w:p w14:paraId="6EF73752" w14:textId="77777777" w:rsidR="00EF656F" w:rsidRPr="00EF656F" w:rsidRDefault="00EF656F" w:rsidP="00EF656F">
            <w:pPr>
              <w:spacing w:before="0" w:line="240" w:lineRule="auto"/>
              <w:jc w:val="left"/>
              <w:rPr>
                <w:b/>
                <w:bCs/>
                <w:sz w:val="16"/>
                <w:szCs w:val="16"/>
              </w:rPr>
            </w:pPr>
            <w:r w:rsidRPr="00EF656F">
              <w:rPr>
                <w:b/>
                <w:bCs/>
                <w:sz w:val="16"/>
                <w:szCs w:val="16"/>
              </w:rPr>
              <w:t>Autor</w:t>
            </w:r>
          </w:p>
        </w:tc>
        <w:tc>
          <w:tcPr>
            <w:tcW w:w="667" w:type="dxa"/>
            <w:noWrap/>
            <w:vAlign w:val="center"/>
            <w:hideMark/>
          </w:tcPr>
          <w:p w14:paraId="1D123316" w14:textId="77777777" w:rsidR="00EF656F" w:rsidRPr="00EF656F" w:rsidRDefault="00EF656F" w:rsidP="00EF656F">
            <w:pPr>
              <w:spacing w:before="0" w:line="240" w:lineRule="auto"/>
              <w:jc w:val="left"/>
              <w:rPr>
                <w:b/>
                <w:bCs/>
                <w:sz w:val="16"/>
                <w:szCs w:val="16"/>
              </w:rPr>
            </w:pPr>
            <w:r w:rsidRPr="00EF656F">
              <w:rPr>
                <w:b/>
                <w:bCs/>
                <w:sz w:val="16"/>
                <w:szCs w:val="16"/>
              </w:rPr>
              <w:t>Año</w:t>
            </w:r>
          </w:p>
        </w:tc>
        <w:tc>
          <w:tcPr>
            <w:tcW w:w="1241" w:type="dxa"/>
            <w:noWrap/>
            <w:vAlign w:val="center"/>
            <w:hideMark/>
          </w:tcPr>
          <w:p w14:paraId="5E3E94DA" w14:textId="77777777" w:rsidR="00EF656F" w:rsidRPr="00EF656F" w:rsidRDefault="00EF656F" w:rsidP="00EF656F">
            <w:pPr>
              <w:spacing w:before="0" w:line="240" w:lineRule="auto"/>
              <w:jc w:val="left"/>
              <w:rPr>
                <w:b/>
                <w:bCs/>
                <w:sz w:val="16"/>
                <w:szCs w:val="16"/>
              </w:rPr>
            </w:pPr>
            <w:r w:rsidRPr="00EF656F">
              <w:rPr>
                <w:b/>
                <w:bCs/>
                <w:sz w:val="16"/>
                <w:szCs w:val="16"/>
              </w:rPr>
              <w:t>Tipo</w:t>
            </w:r>
          </w:p>
        </w:tc>
        <w:tc>
          <w:tcPr>
            <w:tcW w:w="1615" w:type="dxa"/>
            <w:noWrap/>
            <w:vAlign w:val="center"/>
            <w:hideMark/>
          </w:tcPr>
          <w:p w14:paraId="21E16270" w14:textId="77777777" w:rsidR="00EF656F" w:rsidRPr="00EF656F" w:rsidRDefault="00EF656F" w:rsidP="00EF656F">
            <w:pPr>
              <w:spacing w:before="0" w:line="240" w:lineRule="auto"/>
              <w:jc w:val="left"/>
              <w:rPr>
                <w:b/>
                <w:bCs/>
                <w:sz w:val="16"/>
                <w:szCs w:val="16"/>
              </w:rPr>
            </w:pPr>
            <w:r w:rsidRPr="00EF656F">
              <w:rPr>
                <w:b/>
                <w:bCs/>
                <w:sz w:val="16"/>
                <w:szCs w:val="16"/>
              </w:rPr>
              <w:t>Tema</w:t>
            </w:r>
          </w:p>
        </w:tc>
      </w:tr>
      <w:tr w:rsidR="00EF656F" w:rsidRPr="00EF656F" w14:paraId="0F430972" w14:textId="77777777" w:rsidTr="00523B3E">
        <w:trPr>
          <w:trHeight w:val="315"/>
        </w:trPr>
        <w:tc>
          <w:tcPr>
            <w:tcW w:w="698" w:type="dxa"/>
            <w:noWrap/>
            <w:vAlign w:val="center"/>
            <w:hideMark/>
          </w:tcPr>
          <w:p w14:paraId="7497C2DF" w14:textId="77777777" w:rsidR="00EF656F" w:rsidRPr="00EF656F" w:rsidRDefault="00EF656F" w:rsidP="00EF656F">
            <w:pPr>
              <w:spacing w:before="0" w:line="240" w:lineRule="auto"/>
              <w:jc w:val="left"/>
              <w:rPr>
                <w:sz w:val="16"/>
                <w:szCs w:val="16"/>
              </w:rPr>
            </w:pPr>
            <w:r w:rsidRPr="00EF656F">
              <w:rPr>
                <w:sz w:val="16"/>
                <w:szCs w:val="16"/>
              </w:rPr>
              <w:t>T01</w:t>
            </w:r>
          </w:p>
        </w:tc>
        <w:tc>
          <w:tcPr>
            <w:tcW w:w="5464" w:type="dxa"/>
            <w:noWrap/>
            <w:vAlign w:val="center"/>
            <w:hideMark/>
          </w:tcPr>
          <w:p w14:paraId="7D1BE583" w14:textId="77777777" w:rsidR="00EF656F" w:rsidRPr="00EF656F" w:rsidRDefault="00EF656F" w:rsidP="00EF656F">
            <w:pPr>
              <w:spacing w:before="0" w:line="240" w:lineRule="auto"/>
              <w:jc w:val="left"/>
              <w:rPr>
                <w:sz w:val="16"/>
                <w:szCs w:val="16"/>
              </w:rPr>
            </w:pPr>
            <w:r w:rsidRPr="00EF656F">
              <w:rPr>
                <w:sz w:val="16"/>
                <w:szCs w:val="16"/>
              </w:rPr>
              <w:t>El Agua Subterránea en la Pampa del Tamarugal y morfología general de Tarapacá</w:t>
            </w:r>
          </w:p>
        </w:tc>
        <w:tc>
          <w:tcPr>
            <w:tcW w:w="1683" w:type="dxa"/>
            <w:noWrap/>
            <w:vAlign w:val="center"/>
            <w:hideMark/>
          </w:tcPr>
          <w:p w14:paraId="3240C036" w14:textId="77777777" w:rsidR="00EF656F" w:rsidRPr="00EF656F" w:rsidRDefault="00EF656F" w:rsidP="00EF656F">
            <w:pPr>
              <w:spacing w:before="0" w:line="240" w:lineRule="auto"/>
              <w:jc w:val="left"/>
              <w:rPr>
                <w:sz w:val="16"/>
                <w:szCs w:val="16"/>
              </w:rPr>
            </w:pPr>
            <w:r w:rsidRPr="00EF656F">
              <w:rPr>
                <w:sz w:val="16"/>
                <w:szCs w:val="16"/>
              </w:rPr>
              <w:t>Departamento de Riego del Ministerio de Fomento</w:t>
            </w:r>
          </w:p>
        </w:tc>
        <w:tc>
          <w:tcPr>
            <w:tcW w:w="1822" w:type="dxa"/>
            <w:noWrap/>
            <w:vAlign w:val="center"/>
            <w:hideMark/>
          </w:tcPr>
          <w:p w14:paraId="791AA790" w14:textId="77777777" w:rsidR="00EF656F" w:rsidRPr="00EF656F" w:rsidRDefault="00EF656F" w:rsidP="00EF656F">
            <w:pPr>
              <w:spacing w:before="0" w:line="240" w:lineRule="auto"/>
              <w:jc w:val="left"/>
              <w:rPr>
                <w:sz w:val="16"/>
                <w:szCs w:val="16"/>
              </w:rPr>
            </w:pPr>
            <w:r w:rsidRPr="00EF656F">
              <w:rPr>
                <w:sz w:val="16"/>
                <w:szCs w:val="16"/>
              </w:rPr>
              <w:t>Bruggen Juan</w:t>
            </w:r>
          </w:p>
        </w:tc>
        <w:tc>
          <w:tcPr>
            <w:tcW w:w="667" w:type="dxa"/>
            <w:noWrap/>
            <w:vAlign w:val="center"/>
            <w:hideMark/>
          </w:tcPr>
          <w:p w14:paraId="0E9B3840" w14:textId="77777777" w:rsidR="00EF656F" w:rsidRPr="00EF656F" w:rsidRDefault="00EF656F" w:rsidP="00EF656F">
            <w:pPr>
              <w:spacing w:before="0" w:line="240" w:lineRule="auto"/>
              <w:jc w:val="left"/>
              <w:rPr>
                <w:sz w:val="16"/>
                <w:szCs w:val="16"/>
              </w:rPr>
            </w:pPr>
            <w:r w:rsidRPr="00EF656F">
              <w:rPr>
                <w:sz w:val="16"/>
                <w:szCs w:val="16"/>
              </w:rPr>
              <w:t>1936</w:t>
            </w:r>
          </w:p>
        </w:tc>
        <w:tc>
          <w:tcPr>
            <w:tcW w:w="1241" w:type="dxa"/>
            <w:noWrap/>
            <w:vAlign w:val="center"/>
            <w:hideMark/>
          </w:tcPr>
          <w:p w14:paraId="73C9A951"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1A717FDD" w14:textId="77777777" w:rsidR="00EF656F" w:rsidRPr="00EF656F" w:rsidRDefault="00EF656F" w:rsidP="00EF656F">
            <w:pPr>
              <w:spacing w:before="0" w:line="240" w:lineRule="auto"/>
              <w:jc w:val="left"/>
              <w:rPr>
                <w:sz w:val="16"/>
                <w:szCs w:val="16"/>
              </w:rPr>
            </w:pPr>
            <w:r w:rsidRPr="00EF656F">
              <w:rPr>
                <w:sz w:val="16"/>
                <w:szCs w:val="16"/>
              </w:rPr>
              <w:t>Hidrogeología</w:t>
            </w:r>
          </w:p>
        </w:tc>
      </w:tr>
      <w:tr w:rsidR="00EF656F" w:rsidRPr="00EF656F" w14:paraId="5B2ACF0B" w14:textId="77777777" w:rsidTr="00523B3E">
        <w:trPr>
          <w:trHeight w:val="315"/>
        </w:trPr>
        <w:tc>
          <w:tcPr>
            <w:tcW w:w="698" w:type="dxa"/>
            <w:noWrap/>
            <w:vAlign w:val="center"/>
            <w:hideMark/>
          </w:tcPr>
          <w:p w14:paraId="19CE0AD2" w14:textId="77777777" w:rsidR="00EF656F" w:rsidRPr="00EF656F" w:rsidRDefault="00EF656F" w:rsidP="00EF656F">
            <w:pPr>
              <w:spacing w:before="0" w:line="240" w:lineRule="auto"/>
              <w:jc w:val="left"/>
              <w:rPr>
                <w:sz w:val="16"/>
                <w:szCs w:val="16"/>
              </w:rPr>
            </w:pPr>
            <w:r w:rsidRPr="00EF656F">
              <w:rPr>
                <w:sz w:val="16"/>
                <w:szCs w:val="16"/>
              </w:rPr>
              <w:t>T02</w:t>
            </w:r>
          </w:p>
        </w:tc>
        <w:tc>
          <w:tcPr>
            <w:tcW w:w="5464" w:type="dxa"/>
            <w:noWrap/>
            <w:vAlign w:val="center"/>
            <w:hideMark/>
          </w:tcPr>
          <w:p w14:paraId="1081DACE" w14:textId="77777777" w:rsidR="00EF656F" w:rsidRPr="00EF656F" w:rsidRDefault="00EF656F" w:rsidP="00EF656F">
            <w:pPr>
              <w:spacing w:before="0" w:line="240" w:lineRule="auto"/>
              <w:jc w:val="left"/>
              <w:rPr>
                <w:sz w:val="16"/>
                <w:szCs w:val="16"/>
                <w:lang w:val="en-GB"/>
              </w:rPr>
            </w:pPr>
            <w:r w:rsidRPr="00EF656F">
              <w:rPr>
                <w:sz w:val="16"/>
                <w:szCs w:val="16"/>
                <w:lang w:val="en-GB"/>
              </w:rPr>
              <w:t>Geology and Ground water Resources of the Pica area</w:t>
            </w:r>
          </w:p>
        </w:tc>
        <w:tc>
          <w:tcPr>
            <w:tcW w:w="1683" w:type="dxa"/>
            <w:noWrap/>
            <w:vAlign w:val="center"/>
            <w:hideMark/>
          </w:tcPr>
          <w:p w14:paraId="60B3D35F" w14:textId="77777777" w:rsidR="00EF656F" w:rsidRPr="00EF656F" w:rsidRDefault="00EF656F" w:rsidP="00EF656F">
            <w:pPr>
              <w:spacing w:before="0" w:line="240" w:lineRule="auto"/>
              <w:jc w:val="left"/>
              <w:rPr>
                <w:sz w:val="16"/>
                <w:szCs w:val="16"/>
              </w:rPr>
            </w:pPr>
            <w:r w:rsidRPr="00EF656F">
              <w:rPr>
                <w:sz w:val="16"/>
                <w:szCs w:val="16"/>
              </w:rPr>
              <w:t>CORFO-ICA</w:t>
            </w:r>
          </w:p>
        </w:tc>
        <w:tc>
          <w:tcPr>
            <w:tcW w:w="1822" w:type="dxa"/>
            <w:noWrap/>
            <w:vAlign w:val="center"/>
            <w:hideMark/>
          </w:tcPr>
          <w:p w14:paraId="6DC0C8BD" w14:textId="77777777" w:rsidR="00EF656F" w:rsidRPr="00EF656F" w:rsidRDefault="00EF656F" w:rsidP="00EF656F">
            <w:pPr>
              <w:spacing w:before="0" w:line="240" w:lineRule="auto"/>
              <w:jc w:val="left"/>
              <w:rPr>
                <w:sz w:val="16"/>
                <w:szCs w:val="16"/>
              </w:rPr>
            </w:pPr>
            <w:r w:rsidRPr="00EF656F">
              <w:rPr>
                <w:sz w:val="16"/>
                <w:szCs w:val="16"/>
              </w:rPr>
              <w:t>Dingman y Galli</w:t>
            </w:r>
          </w:p>
        </w:tc>
        <w:tc>
          <w:tcPr>
            <w:tcW w:w="667" w:type="dxa"/>
            <w:noWrap/>
            <w:vAlign w:val="center"/>
            <w:hideMark/>
          </w:tcPr>
          <w:p w14:paraId="17E1E3B6" w14:textId="77777777" w:rsidR="00EF656F" w:rsidRPr="00EF656F" w:rsidRDefault="00EF656F" w:rsidP="00EF656F">
            <w:pPr>
              <w:spacing w:before="0" w:line="240" w:lineRule="auto"/>
              <w:jc w:val="left"/>
              <w:rPr>
                <w:sz w:val="16"/>
                <w:szCs w:val="16"/>
              </w:rPr>
            </w:pPr>
            <w:r w:rsidRPr="00EF656F">
              <w:rPr>
                <w:sz w:val="16"/>
                <w:szCs w:val="16"/>
              </w:rPr>
              <w:t>1965</w:t>
            </w:r>
          </w:p>
        </w:tc>
        <w:tc>
          <w:tcPr>
            <w:tcW w:w="1241" w:type="dxa"/>
            <w:noWrap/>
            <w:vAlign w:val="center"/>
            <w:hideMark/>
          </w:tcPr>
          <w:p w14:paraId="4FE98A11"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4D629CEB" w14:textId="77777777" w:rsidR="00EF656F" w:rsidRPr="00EF656F" w:rsidRDefault="00EF656F" w:rsidP="00EF656F">
            <w:pPr>
              <w:spacing w:before="0" w:line="240" w:lineRule="auto"/>
              <w:jc w:val="left"/>
              <w:rPr>
                <w:sz w:val="16"/>
                <w:szCs w:val="16"/>
              </w:rPr>
            </w:pPr>
            <w:r w:rsidRPr="00EF656F">
              <w:rPr>
                <w:sz w:val="16"/>
                <w:szCs w:val="16"/>
              </w:rPr>
              <w:t>Geología e Hidrogeología</w:t>
            </w:r>
          </w:p>
        </w:tc>
      </w:tr>
      <w:tr w:rsidR="00EF656F" w:rsidRPr="00EF656F" w14:paraId="4BB4F745" w14:textId="77777777" w:rsidTr="00523B3E">
        <w:trPr>
          <w:trHeight w:val="315"/>
        </w:trPr>
        <w:tc>
          <w:tcPr>
            <w:tcW w:w="698" w:type="dxa"/>
            <w:noWrap/>
            <w:vAlign w:val="center"/>
            <w:hideMark/>
          </w:tcPr>
          <w:p w14:paraId="1455B383" w14:textId="77777777" w:rsidR="00EF656F" w:rsidRPr="00EF656F" w:rsidRDefault="00EF656F" w:rsidP="00EF656F">
            <w:pPr>
              <w:spacing w:before="0" w:line="240" w:lineRule="auto"/>
              <w:jc w:val="left"/>
              <w:rPr>
                <w:sz w:val="16"/>
                <w:szCs w:val="16"/>
              </w:rPr>
            </w:pPr>
            <w:r w:rsidRPr="00EF656F">
              <w:rPr>
                <w:sz w:val="16"/>
                <w:szCs w:val="16"/>
              </w:rPr>
              <w:t>T03</w:t>
            </w:r>
          </w:p>
        </w:tc>
        <w:tc>
          <w:tcPr>
            <w:tcW w:w="5464" w:type="dxa"/>
            <w:noWrap/>
            <w:vAlign w:val="center"/>
            <w:hideMark/>
          </w:tcPr>
          <w:p w14:paraId="36D46C40" w14:textId="77777777" w:rsidR="00EF656F" w:rsidRPr="00EF656F" w:rsidRDefault="00EF656F" w:rsidP="00EF656F">
            <w:pPr>
              <w:spacing w:before="0" w:line="240" w:lineRule="auto"/>
              <w:jc w:val="left"/>
              <w:rPr>
                <w:sz w:val="16"/>
                <w:szCs w:val="16"/>
              </w:rPr>
            </w:pPr>
            <w:r w:rsidRPr="00EF656F">
              <w:rPr>
                <w:sz w:val="16"/>
                <w:szCs w:val="16"/>
              </w:rPr>
              <w:t>Inventario de Recursos Naturales por Método de Percepción del Satélite Landsat I Región – Tarapacá. Convenio IREN – SERPLAC I Región</w:t>
            </w:r>
          </w:p>
        </w:tc>
        <w:tc>
          <w:tcPr>
            <w:tcW w:w="1683" w:type="dxa"/>
            <w:noWrap/>
            <w:vAlign w:val="center"/>
            <w:hideMark/>
          </w:tcPr>
          <w:p w14:paraId="0E49ADEB" w14:textId="77777777" w:rsidR="00EF656F" w:rsidRPr="00EF656F" w:rsidRDefault="00EF656F" w:rsidP="00EF656F">
            <w:pPr>
              <w:spacing w:before="0" w:line="240" w:lineRule="auto"/>
              <w:jc w:val="left"/>
              <w:rPr>
                <w:sz w:val="16"/>
                <w:szCs w:val="16"/>
              </w:rPr>
            </w:pPr>
            <w:r w:rsidRPr="00EF656F">
              <w:rPr>
                <w:sz w:val="16"/>
                <w:szCs w:val="16"/>
              </w:rPr>
              <w:t>Corfo</w:t>
            </w:r>
          </w:p>
        </w:tc>
        <w:tc>
          <w:tcPr>
            <w:tcW w:w="1822" w:type="dxa"/>
            <w:noWrap/>
            <w:vAlign w:val="center"/>
            <w:hideMark/>
          </w:tcPr>
          <w:p w14:paraId="3BA1BB9B" w14:textId="77777777" w:rsidR="00EF656F" w:rsidRPr="00EF656F" w:rsidRDefault="00EF656F" w:rsidP="00EF656F">
            <w:pPr>
              <w:spacing w:before="0" w:line="240" w:lineRule="auto"/>
              <w:jc w:val="left"/>
              <w:rPr>
                <w:sz w:val="16"/>
                <w:szCs w:val="16"/>
              </w:rPr>
            </w:pPr>
            <w:r w:rsidRPr="00EF656F">
              <w:rPr>
                <w:sz w:val="16"/>
                <w:szCs w:val="16"/>
              </w:rPr>
              <w:t>Ciren</w:t>
            </w:r>
          </w:p>
        </w:tc>
        <w:tc>
          <w:tcPr>
            <w:tcW w:w="667" w:type="dxa"/>
            <w:noWrap/>
            <w:vAlign w:val="center"/>
            <w:hideMark/>
          </w:tcPr>
          <w:p w14:paraId="46A6FBBB" w14:textId="77777777" w:rsidR="00EF656F" w:rsidRPr="00EF656F" w:rsidRDefault="00EF656F" w:rsidP="00EF656F">
            <w:pPr>
              <w:spacing w:before="0" w:line="240" w:lineRule="auto"/>
              <w:jc w:val="left"/>
              <w:rPr>
                <w:sz w:val="16"/>
                <w:szCs w:val="16"/>
              </w:rPr>
            </w:pPr>
            <w:r w:rsidRPr="00EF656F">
              <w:rPr>
                <w:sz w:val="16"/>
                <w:szCs w:val="16"/>
              </w:rPr>
              <w:t>1976</w:t>
            </w:r>
          </w:p>
        </w:tc>
        <w:tc>
          <w:tcPr>
            <w:tcW w:w="1241" w:type="dxa"/>
            <w:noWrap/>
            <w:vAlign w:val="center"/>
            <w:hideMark/>
          </w:tcPr>
          <w:p w14:paraId="0F140748"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0E68208A" w14:textId="77777777" w:rsidR="00EF656F" w:rsidRPr="00EF656F" w:rsidRDefault="00EF656F" w:rsidP="00EF656F">
            <w:pPr>
              <w:spacing w:before="0" w:line="240" w:lineRule="auto"/>
              <w:jc w:val="left"/>
              <w:rPr>
                <w:sz w:val="16"/>
                <w:szCs w:val="16"/>
              </w:rPr>
            </w:pPr>
            <w:r w:rsidRPr="00EF656F">
              <w:rPr>
                <w:sz w:val="16"/>
                <w:szCs w:val="16"/>
              </w:rPr>
              <w:t>Meteorología</w:t>
            </w:r>
          </w:p>
        </w:tc>
      </w:tr>
      <w:tr w:rsidR="00EF656F" w:rsidRPr="00EF656F" w14:paraId="4576132F" w14:textId="77777777" w:rsidTr="00523B3E">
        <w:trPr>
          <w:trHeight w:val="315"/>
        </w:trPr>
        <w:tc>
          <w:tcPr>
            <w:tcW w:w="698" w:type="dxa"/>
            <w:noWrap/>
            <w:vAlign w:val="center"/>
            <w:hideMark/>
          </w:tcPr>
          <w:p w14:paraId="787EE130" w14:textId="77777777" w:rsidR="00EF656F" w:rsidRPr="00EF656F" w:rsidRDefault="00EF656F" w:rsidP="00EF656F">
            <w:pPr>
              <w:spacing w:before="0" w:line="240" w:lineRule="auto"/>
              <w:jc w:val="left"/>
              <w:rPr>
                <w:sz w:val="16"/>
                <w:szCs w:val="16"/>
              </w:rPr>
            </w:pPr>
            <w:r w:rsidRPr="00EF656F">
              <w:rPr>
                <w:sz w:val="16"/>
                <w:szCs w:val="16"/>
              </w:rPr>
              <w:t>T04</w:t>
            </w:r>
          </w:p>
        </w:tc>
        <w:tc>
          <w:tcPr>
            <w:tcW w:w="5464" w:type="dxa"/>
            <w:noWrap/>
            <w:vAlign w:val="center"/>
            <w:hideMark/>
          </w:tcPr>
          <w:p w14:paraId="3691E773" w14:textId="77777777" w:rsidR="00EF656F" w:rsidRPr="00EF656F" w:rsidRDefault="00EF656F" w:rsidP="00EF656F">
            <w:pPr>
              <w:spacing w:before="0" w:line="240" w:lineRule="auto"/>
              <w:jc w:val="left"/>
              <w:rPr>
                <w:sz w:val="16"/>
                <w:szCs w:val="16"/>
              </w:rPr>
            </w:pPr>
            <w:r w:rsidRPr="00EF656F">
              <w:rPr>
                <w:sz w:val="16"/>
                <w:szCs w:val="16"/>
              </w:rPr>
              <w:t>Geología de las Hojas Pisagua y Zapiga, I Región Tarapacá, Chile. Escala 1:100.000</w:t>
            </w:r>
          </w:p>
        </w:tc>
        <w:tc>
          <w:tcPr>
            <w:tcW w:w="1683" w:type="dxa"/>
            <w:noWrap/>
            <w:vAlign w:val="center"/>
            <w:hideMark/>
          </w:tcPr>
          <w:p w14:paraId="1668E7BE" w14:textId="77777777" w:rsidR="00EF656F" w:rsidRPr="00EF656F" w:rsidRDefault="00EF656F" w:rsidP="00EF656F">
            <w:pPr>
              <w:spacing w:before="0" w:line="240" w:lineRule="auto"/>
              <w:jc w:val="left"/>
              <w:rPr>
                <w:sz w:val="16"/>
                <w:szCs w:val="16"/>
              </w:rPr>
            </w:pPr>
            <w:r w:rsidRPr="00EF656F">
              <w:rPr>
                <w:sz w:val="16"/>
                <w:szCs w:val="16"/>
              </w:rPr>
              <w:t>Instituto de Investigaciones Geológicas</w:t>
            </w:r>
          </w:p>
        </w:tc>
        <w:tc>
          <w:tcPr>
            <w:tcW w:w="1822" w:type="dxa"/>
            <w:vAlign w:val="center"/>
          </w:tcPr>
          <w:p w14:paraId="4837946B" w14:textId="77777777" w:rsidR="00EF656F" w:rsidRPr="00EF656F" w:rsidRDefault="00EF656F" w:rsidP="00EF656F">
            <w:pPr>
              <w:spacing w:before="0" w:line="240" w:lineRule="auto"/>
              <w:jc w:val="left"/>
              <w:rPr>
                <w:sz w:val="16"/>
                <w:szCs w:val="16"/>
              </w:rPr>
            </w:pPr>
          </w:p>
        </w:tc>
        <w:tc>
          <w:tcPr>
            <w:tcW w:w="667" w:type="dxa"/>
            <w:noWrap/>
            <w:vAlign w:val="center"/>
            <w:hideMark/>
          </w:tcPr>
          <w:p w14:paraId="518F2A01" w14:textId="14F2F898" w:rsidR="00EF656F" w:rsidRPr="00EF656F" w:rsidRDefault="00EF656F" w:rsidP="00EF656F">
            <w:pPr>
              <w:spacing w:before="0" w:line="240" w:lineRule="auto"/>
              <w:jc w:val="left"/>
              <w:rPr>
                <w:sz w:val="16"/>
                <w:szCs w:val="16"/>
              </w:rPr>
            </w:pPr>
            <w:r w:rsidRPr="00EF656F">
              <w:rPr>
                <w:sz w:val="16"/>
                <w:szCs w:val="16"/>
              </w:rPr>
              <w:t>1977</w:t>
            </w:r>
          </w:p>
        </w:tc>
        <w:tc>
          <w:tcPr>
            <w:tcW w:w="1241" w:type="dxa"/>
            <w:noWrap/>
            <w:vAlign w:val="center"/>
            <w:hideMark/>
          </w:tcPr>
          <w:p w14:paraId="7C4B5B3A"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71F7AB5D"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32469B37" w14:textId="77777777" w:rsidTr="00523B3E">
        <w:trPr>
          <w:trHeight w:val="315"/>
        </w:trPr>
        <w:tc>
          <w:tcPr>
            <w:tcW w:w="698" w:type="dxa"/>
            <w:noWrap/>
            <w:vAlign w:val="center"/>
            <w:hideMark/>
          </w:tcPr>
          <w:p w14:paraId="5DCACA6A" w14:textId="77777777" w:rsidR="00EF656F" w:rsidRPr="00EF656F" w:rsidRDefault="00EF656F" w:rsidP="00EF656F">
            <w:pPr>
              <w:spacing w:before="0" w:line="240" w:lineRule="auto"/>
              <w:jc w:val="left"/>
              <w:rPr>
                <w:sz w:val="16"/>
                <w:szCs w:val="16"/>
              </w:rPr>
            </w:pPr>
            <w:r w:rsidRPr="00EF656F">
              <w:rPr>
                <w:sz w:val="16"/>
                <w:szCs w:val="16"/>
              </w:rPr>
              <w:t>T05</w:t>
            </w:r>
          </w:p>
        </w:tc>
        <w:tc>
          <w:tcPr>
            <w:tcW w:w="5464" w:type="dxa"/>
            <w:noWrap/>
            <w:vAlign w:val="center"/>
            <w:hideMark/>
          </w:tcPr>
          <w:p w14:paraId="47C42444" w14:textId="77777777" w:rsidR="00EF656F" w:rsidRPr="00EF656F" w:rsidRDefault="00EF656F" w:rsidP="00EF656F">
            <w:pPr>
              <w:spacing w:before="0" w:line="240" w:lineRule="auto"/>
              <w:jc w:val="left"/>
              <w:rPr>
                <w:sz w:val="16"/>
                <w:szCs w:val="16"/>
              </w:rPr>
            </w:pPr>
            <w:r w:rsidRPr="00EF656F">
              <w:rPr>
                <w:sz w:val="16"/>
                <w:szCs w:val="16"/>
              </w:rPr>
              <w:t>Informe Hidrogeológico del Sondaje Profundo de Chacarilla. Cuenca Artesiana de Pica. Provincia de Iquique. IH. DGA - 1 - 31.10.80</w:t>
            </w:r>
          </w:p>
        </w:tc>
        <w:tc>
          <w:tcPr>
            <w:tcW w:w="1683" w:type="dxa"/>
            <w:noWrap/>
            <w:vAlign w:val="center"/>
            <w:hideMark/>
          </w:tcPr>
          <w:p w14:paraId="4AB023C9"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6259C31D" w14:textId="77777777" w:rsidR="00EF656F" w:rsidRPr="00EF656F" w:rsidRDefault="00EF656F" w:rsidP="00EF656F">
            <w:pPr>
              <w:spacing w:before="0" w:line="240" w:lineRule="auto"/>
              <w:jc w:val="left"/>
              <w:rPr>
                <w:sz w:val="16"/>
                <w:szCs w:val="16"/>
              </w:rPr>
            </w:pPr>
            <w:r w:rsidRPr="00EF656F">
              <w:rPr>
                <w:sz w:val="16"/>
                <w:szCs w:val="16"/>
              </w:rPr>
              <w:t>Juan Karzúlovic</w:t>
            </w:r>
          </w:p>
        </w:tc>
        <w:tc>
          <w:tcPr>
            <w:tcW w:w="667" w:type="dxa"/>
            <w:noWrap/>
            <w:vAlign w:val="center"/>
            <w:hideMark/>
          </w:tcPr>
          <w:p w14:paraId="289F1B5C" w14:textId="77777777" w:rsidR="00EF656F" w:rsidRPr="00EF656F" w:rsidRDefault="00EF656F" w:rsidP="00EF656F">
            <w:pPr>
              <w:spacing w:before="0" w:line="240" w:lineRule="auto"/>
              <w:jc w:val="left"/>
              <w:rPr>
                <w:sz w:val="16"/>
                <w:szCs w:val="16"/>
              </w:rPr>
            </w:pPr>
            <w:r w:rsidRPr="00EF656F">
              <w:rPr>
                <w:sz w:val="16"/>
                <w:szCs w:val="16"/>
              </w:rPr>
              <w:t>1980</w:t>
            </w:r>
          </w:p>
        </w:tc>
        <w:tc>
          <w:tcPr>
            <w:tcW w:w="1241" w:type="dxa"/>
            <w:noWrap/>
            <w:vAlign w:val="center"/>
            <w:hideMark/>
          </w:tcPr>
          <w:p w14:paraId="7AE95A81"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65420F02" w14:textId="77777777" w:rsidR="00EF656F" w:rsidRPr="00EF656F" w:rsidRDefault="00EF656F" w:rsidP="00EF656F">
            <w:pPr>
              <w:spacing w:before="0" w:line="240" w:lineRule="auto"/>
              <w:jc w:val="left"/>
              <w:rPr>
                <w:sz w:val="16"/>
                <w:szCs w:val="16"/>
              </w:rPr>
            </w:pPr>
            <w:r w:rsidRPr="00EF656F">
              <w:rPr>
                <w:sz w:val="16"/>
                <w:szCs w:val="16"/>
              </w:rPr>
              <w:t>Hidrogeología</w:t>
            </w:r>
          </w:p>
        </w:tc>
      </w:tr>
      <w:tr w:rsidR="00EF656F" w:rsidRPr="00EF656F" w14:paraId="2868702B" w14:textId="77777777" w:rsidTr="00523B3E">
        <w:trPr>
          <w:trHeight w:val="315"/>
        </w:trPr>
        <w:tc>
          <w:tcPr>
            <w:tcW w:w="698" w:type="dxa"/>
            <w:noWrap/>
            <w:vAlign w:val="center"/>
            <w:hideMark/>
          </w:tcPr>
          <w:p w14:paraId="59BD5E80" w14:textId="77777777" w:rsidR="00EF656F" w:rsidRPr="00EF656F" w:rsidRDefault="00EF656F" w:rsidP="00EF656F">
            <w:pPr>
              <w:spacing w:before="0" w:line="240" w:lineRule="auto"/>
              <w:jc w:val="left"/>
              <w:rPr>
                <w:sz w:val="16"/>
                <w:szCs w:val="16"/>
              </w:rPr>
            </w:pPr>
            <w:r w:rsidRPr="00EF656F">
              <w:rPr>
                <w:sz w:val="16"/>
                <w:szCs w:val="16"/>
              </w:rPr>
              <w:t>T06</w:t>
            </w:r>
          </w:p>
        </w:tc>
        <w:tc>
          <w:tcPr>
            <w:tcW w:w="5464" w:type="dxa"/>
            <w:noWrap/>
            <w:vAlign w:val="center"/>
            <w:hideMark/>
          </w:tcPr>
          <w:p w14:paraId="50DF4651" w14:textId="77777777" w:rsidR="00EF656F" w:rsidRPr="00EF656F" w:rsidRDefault="00EF656F" w:rsidP="00EF656F">
            <w:pPr>
              <w:spacing w:before="0" w:line="240" w:lineRule="auto"/>
              <w:jc w:val="left"/>
              <w:rPr>
                <w:sz w:val="16"/>
                <w:szCs w:val="16"/>
              </w:rPr>
            </w:pPr>
            <w:r w:rsidRPr="00EF656F">
              <w:rPr>
                <w:sz w:val="16"/>
                <w:szCs w:val="16"/>
              </w:rPr>
              <w:t>Estudio de las precipitaciones de la Región de Tarapacá</w:t>
            </w:r>
          </w:p>
        </w:tc>
        <w:tc>
          <w:tcPr>
            <w:tcW w:w="1683" w:type="dxa"/>
            <w:noWrap/>
            <w:vAlign w:val="center"/>
            <w:hideMark/>
          </w:tcPr>
          <w:p w14:paraId="209967E5"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38338732" w14:textId="77777777" w:rsidR="00EF656F" w:rsidRPr="00EF656F" w:rsidRDefault="00EF656F" w:rsidP="00EF656F">
            <w:pPr>
              <w:spacing w:before="0" w:line="240" w:lineRule="auto"/>
              <w:jc w:val="left"/>
              <w:rPr>
                <w:sz w:val="16"/>
                <w:szCs w:val="16"/>
              </w:rPr>
            </w:pPr>
            <w:r w:rsidRPr="00EF656F">
              <w:rPr>
                <w:sz w:val="16"/>
                <w:szCs w:val="16"/>
              </w:rPr>
              <w:t xml:space="preserve">ICC –Conic Ingenieros Consultores Ltda. </w:t>
            </w:r>
          </w:p>
        </w:tc>
        <w:tc>
          <w:tcPr>
            <w:tcW w:w="667" w:type="dxa"/>
            <w:noWrap/>
            <w:vAlign w:val="center"/>
            <w:hideMark/>
          </w:tcPr>
          <w:p w14:paraId="2BD65C30" w14:textId="77777777" w:rsidR="00EF656F" w:rsidRPr="00EF656F" w:rsidRDefault="00EF656F" w:rsidP="00EF656F">
            <w:pPr>
              <w:spacing w:before="0" w:line="240" w:lineRule="auto"/>
              <w:jc w:val="left"/>
              <w:rPr>
                <w:sz w:val="16"/>
                <w:szCs w:val="16"/>
              </w:rPr>
            </w:pPr>
            <w:r w:rsidRPr="00EF656F">
              <w:rPr>
                <w:sz w:val="16"/>
                <w:szCs w:val="16"/>
              </w:rPr>
              <w:t>1982</w:t>
            </w:r>
          </w:p>
        </w:tc>
        <w:tc>
          <w:tcPr>
            <w:tcW w:w="1241" w:type="dxa"/>
            <w:noWrap/>
            <w:vAlign w:val="center"/>
            <w:hideMark/>
          </w:tcPr>
          <w:p w14:paraId="599B5ACD"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37F7619C" w14:textId="77777777" w:rsidR="00EF656F" w:rsidRPr="00EF656F" w:rsidRDefault="00EF656F" w:rsidP="00EF656F">
            <w:pPr>
              <w:spacing w:before="0" w:line="240" w:lineRule="auto"/>
              <w:jc w:val="left"/>
              <w:rPr>
                <w:sz w:val="16"/>
                <w:szCs w:val="16"/>
              </w:rPr>
            </w:pPr>
            <w:r w:rsidRPr="00EF656F">
              <w:rPr>
                <w:sz w:val="16"/>
                <w:szCs w:val="16"/>
              </w:rPr>
              <w:t>Meteorología</w:t>
            </w:r>
          </w:p>
        </w:tc>
      </w:tr>
      <w:tr w:rsidR="00EF656F" w:rsidRPr="00EF656F" w14:paraId="128F7DA0" w14:textId="77777777" w:rsidTr="00523B3E">
        <w:trPr>
          <w:trHeight w:val="315"/>
        </w:trPr>
        <w:tc>
          <w:tcPr>
            <w:tcW w:w="698" w:type="dxa"/>
            <w:noWrap/>
            <w:vAlign w:val="center"/>
            <w:hideMark/>
          </w:tcPr>
          <w:p w14:paraId="49A3FAEF" w14:textId="77777777" w:rsidR="00EF656F" w:rsidRPr="00EF656F" w:rsidRDefault="00EF656F" w:rsidP="00EF656F">
            <w:pPr>
              <w:spacing w:before="0" w:line="240" w:lineRule="auto"/>
              <w:jc w:val="left"/>
              <w:rPr>
                <w:sz w:val="16"/>
                <w:szCs w:val="16"/>
              </w:rPr>
            </w:pPr>
            <w:r w:rsidRPr="00EF656F">
              <w:rPr>
                <w:sz w:val="16"/>
                <w:szCs w:val="16"/>
              </w:rPr>
              <w:t>T07</w:t>
            </w:r>
          </w:p>
        </w:tc>
        <w:tc>
          <w:tcPr>
            <w:tcW w:w="5464" w:type="dxa"/>
            <w:noWrap/>
            <w:vAlign w:val="center"/>
            <w:hideMark/>
          </w:tcPr>
          <w:p w14:paraId="32DE9072" w14:textId="77777777" w:rsidR="00EF656F" w:rsidRPr="00EF656F" w:rsidRDefault="00EF656F" w:rsidP="00EF656F">
            <w:pPr>
              <w:spacing w:before="0" w:line="240" w:lineRule="auto"/>
              <w:jc w:val="left"/>
              <w:rPr>
                <w:sz w:val="16"/>
                <w:szCs w:val="16"/>
              </w:rPr>
            </w:pPr>
            <w:r w:rsidRPr="00EF656F">
              <w:rPr>
                <w:sz w:val="16"/>
                <w:szCs w:val="16"/>
              </w:rPr>
              <w:t>Catastro de Usuarios Provincia de Iquique. Tomo I (Pica, Matilla, Quebrada de Tarapacá).</w:t>
            </w:r>
          </w:p>
        </w:tc>
        <w:tc>
          <w:tcPr>
            <w:tcW w:w="1683" w:type="dxa"/>
            <w:noWrap/>
            <w:vAlign w:val="center"/>
            <w:hideMark/>
          </w:tcPr>
          <w:p w14:paraId="1F58354A"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601237D" w14:textId="77777777" w:rsidR="00EF656F" w:rsidRPr="00EF656F" w:rsidRDefault="00EF656F" w:rsidP="00EF656F">
            <w:pPr>
              <w:spacing w:before="0" w:line="240" w:lineRule="auto"/>
              <w:jc w:val="left"/>
              <w:rPr>
                <w:sz w:val="16"/>
                <w:szCs w:val="16"/>
              </w:rPr>
            </w:pPr>
            <w:r w:rsidRPr="00EF656F">
              <w:rPr>
                <w:sz w:val="16"/>
                <w:szCs w:val="16"/>
              </w:rPr>
              <w:t>Alfa Ingenieros Consultores Ltda.</w:t>
            </w:r>
          </w:p>
        </w:tc>
        <w:tc>
          <w:tcPr>
            <w:tcW w:w="667" w:type="dxa"/>
            <w:noWrap/>
            <w:vAlign w:val="center"/>
            <w:hideMark/>
          </w:tcPr>
          <w:p w14:paraId="44BB3073" w14:textId="77777777" w:rsidR="00EF656F" w:rsidRPr="00EF656F" w:rsidRDefault="00EF656F" w:rsidP="00EF656F">
            <w:pPr>
              <w:spacing w:before="0" w:line="240" w:lineRule="auto"/>
              <w:jc w:val="left"/>
              <w:rPr>
                <w:sz w:val="16"/>
                <w:szCs w:val="16"/>
              </w:rPr>
            </w:pPr>
            <w:r w:rsidRPr="00EF656F">
              <w:rPr>
                <w:sz w:val="16"/>
                <w:szCs w:val="16"/>
              </w:rPr>
              <w:t>1982</w:t>
            </w:r>
          </w:p>
        </w:tc>
        <w:tc>
          <w:tcPr>
            <w:tcW w:w="1241" w:type="dxa"/>
            <w:noWrap/>
            <w:vAlign w:val="center"/>
            <w:hideMark/>
          </w:tcPr>
          <w:p w14:paraId="5C3E94E6"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67E335B0" w14:textId="77777777" w:rsidR="00EF656F" w:rsidRPr="00EF656F" w:rsidRDefault="00EF656F" w:rsidP="00EF656F">
            <w:pPr>
              <w:spacing w:before="0" w:line="240" w:lineRule="auto"/>
              <w:jc w:val="left"/>
              <w:rPr>
                <w:sz w:val="16"/>
                <w:szCs w:val="16"/>
              </w:rPr>
            </w:pPr>
            <w:r w:rsidRPr="00EF656F">
              <w:rPr>
                <w:sz w:val="16"/>
                <w:szCs w:val="16"/>
              </w:rPr>
              <w:t>Usuarios Aguas</w:t>
            </w:r>
          </w:p>
        </w:tc>
      </w:tr>
      <w:tr w:rsidR="00EF656F" w:rsidRPr="00EF656F" w14:paraId="0FD7FFE6" w14:textId="77777777" w:rsidTr="00523B3E">
        <w:trPr>
          <w:trHeight w:val="315"/>
        </w:trPr>
        <w:tc>
          <w:tcPr>
            <w:tcW w:w="698" w:type="dxa"/>
            <w:noWrap/>
            <w:vAlign w:val="center"/>
            <w:hideMark/>
          </w:tcPr>
          <w:p w14:paraId="25D3310D" w14:textId="77777777" w:rsidR="00EF656F" w:rsidRPr="00EF656F" w:rsidRDefault="00EF656F" w:rsidP="00EF656F">
            <w:pPr>
              <w:spacing w:before="0" w:line="240" w:lineRule="auto"/>
              <w:jc w:val="left"/>
              <w:rPr>
                <w:sz w:val="16"/>
                <w:szCs w:val="16"/>
              </w:rPr>
            </w:pPr>
            <w:r w:rsidRPr="00EF656F">
              <w:rPr>
                <w:sz w:val="16"/>
                <w:szCs w:val="16"/>
              </w:rPr>
              <w:t>T08</w:t>
            </w:r>
          </w:p>
        </w:tc>
        <w:tc>
          <w:tcPr>
            <w:tcW w:w="5464" w:type="dxa"/>
            <w:noWrap/>
            <w:vAlign w:val="center"/>
            <w:hideMark/>
          </w:tcPr>
          <w:p w14:paraId="320D95F7" w14:textId="77777777" w:rsidR="00EF656F" w:rsidRPr="00EF656F" w:rsidRDefault="00EF656F" w:rsidP="00EF656F">
            <w:pPr>
              <w:spacing w:before="0" w:line="240" w:lineRule="auto"/>
              <w:jc w:val="left"/>
              <w:rPr>
                <w:sz w:val="16"/>
                <w:szCs w:val="16"/>
              </w:rPr>
            </w:pPr>
            <w:r w:rsidRPr="00EF656F">
              <w:rPr>
                <w:sz w:val="16"/>
                <w:szCs w:val="16"/>
              </w:rPr>
              <w:t>Evaluación de los Recursos de Aguas Superficiales de la Provincia de Iquique. Informe Final</w:t>
            </w:r>
          </w:p>
        </w:tc>
        <w:tc>
          <w:tcPr>
            <w:tcW w:w="1683" w:type="dxa"/>
            <w:noWrap/>
            <w:vAlign w:val="center"/>
            <w:hideMark/>
          </w:tcPr>
          <w:p w14:paraId="4E3F0131"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621D942F" w14:textId="77777777" w:rsidR="00EF656F" w:rsidRPr="00EF656F" w:rsidRDefault="00EF656F" w:rsidP="00EF656F">
            <w:pPr>
              <w:spacing w:before="0" w:line="240" w:lineRule="auto"/>
              <w:jc w:val="left"/>
              <w:rPr>
                <w:sz w:val="16"/>
                <w:szCs w:val="16"/>
              </w:rPr>
            </w:pPr>
            <w:r w:rsidRPr="00EF656F">
              <w:rPr>
                <w:sz w:val="16"/>
                <w:szCs w:val="16"/>
              </w:rPr>
              <w:t>IRH</w:t>
            </w:r>
          </w:p>
        </w:tc>
        <w:tc>
          <w:tcPr>
            <w:tcW w:w="667" w:type="dxa"/>
            <w:noWrap/>
            <w:vAlign w:val="center"/>
            <w:hideMark/>
          </w:tcPr>
          <w:p w14:paraId="23CAB1AF" w14:textId="77777777" w:rsidR="00EF656F" w:rsidRPr="00EF656F" w:rsidRDefault="00EF656F" w:rsidP="00EF656F">
            <w:pPr>
              <w:spacing w:before="0" w:line="240" w:lineRule="auto"/>
              <w:jc w:val="left"/>
              <w:rPr>
                <w:sz w:val="16"/>
                <w:szCs w:val="16"/>
              </w:rPr>
            </w:pPr>
            <w:r w:rsidRPr="00EF656F">
              <w:rPr>
                <w:sz w:val="16"/>
                <w:szCs w:val="16"/>
              </w:rPr>
              <w:t>1983</w:t>
            </w:r>
          </w:p>
        </w:tc>
        <w:tc>
          <w:tcPr>
            <w:tcW w:w="1241" w:type="dxa"/>
            <w:noWrap/>
            <w:vAlign w:val="center"/>
            <w:hideMark/>
          </w:tcPr>
          <w:p w14:paraId="320F3B8D"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0D6C53D0"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741DA845" w14:textId="77777777" w:rsidTr="00523B3E">
        <w:trPr>
          <w:trHeight w:val="315"/>
        </w:trPr>
        <w:tc>
          <w:tcPr>
            <w:tcW w:w="698" w:type="dxa"/>
            <w:noWrap/>
            <w:vAlign w:val="center"/>
            <w:hideMark/>
          </w:tcPr>
          <w:p w14:paraId="6C80C9E8" w14:textId="77777777" w:rsidR="00EF656F" w:rsidRPr="00EF656F" w:rsidRDefault="00EF656F" w:rsidP="00EF656F">
            <w:pPr>
              <w:spacing w:before="0" w:line="240" w:lineRule="auto"/>
              <w:jc w:val="left"/>
              <w:rPr>
                <w:sz w:val="16"/>
                <w:szCs w:val="16"/>
              </w:rPr>
            </w:pPr>
            <w:r w:rsidRPr="00EF656F">
              <w:rPr>
                <w:sz w:val="16"/>
                <w:szCs w:val="16"/>
              </w:rPr>
              <w:t>T09</w:t>
            </w:r>
          </w:p>
        </w:tc>
        <w:tc>
          <w:tcPr>
            <w:tcW w:w="5464" w:type="dxa"/>
            <w:noWrap/>
            <w:vAlign w:val="center"/>
            <w:hideMark/>
          </w:tcPr>
          <w:p w14:paraId="23CEC1B1" w14:textId="77777777" w:rsidR="00EF656F" w:rsidRPr="00EF656F" w:rsidRDefault="00EF656F" w:rsidP="00EF656F">
            <w:pPr>
              <w:spacing w:before="0" w:line="240" w:lineRule="auto"/>
              <w:jc w:val="left"/>
              <w:rPr>
                <w:sz w:val="16"/>
                <w:szCs w:val="16"/>
              </w:rPr>
            </w:pPr>
            <w:r w:rsidRPr="00EF656F">
              <w:rPr>
                <w:sz w:val="16"/>
                <w:szCs w:val="16"/>
              </w:rPr>
              <w:t>Catastro General Usuarios de Aguas Quebrada de Aroma, I Región – Provincia de Iquique, DEP-DGA (1983)</w:t>
            </w:r>
          </w:p>
        </w:tc>
        <w:tc>
          <w:tcPr>
            <w:tcW w:w="1683" w:type="dxa"/>
            <w:noWrap/>
            <w:vAlign w:val="center"/>
            <w:hideMark/>
          </w:tcPr>
          <w:p w14:paraId="4DE9793E"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0DD267A" w14:textId="77777777" w:rsidR="00EF656F" w:rsidRPr="00EF656F" w:rsidRDefault="00EF656F" w:rsidP="00EF656F">
            <w:pPr>
              <w:spacing w:before="0" w:line="240" w:lineRule="auto"/>
              <w:jc w:val="left"/>
              <w:rPr>
                <w:sz w:val="16"/>
                <w:szCs w:val="16"/>
              </w:rPr>
            </w:pPr>
            <w:r w:rsidRPr="00EF656F">
              <w:rPr>
                <w:sz w:val="16"/>
                <w:szCs w:val="16"/>
              </w:rPr>
              <w:t>CEPA</w:t>
            </w:r>
          </w:p>
        </w:tc>
        <w:tc>
          <w:tcPr>
            <w:tcW w:w="667" w:type="dxa"/>
            <w:noWrap/>
            <w:vAlign w:val="center"/>
            <w:hideMark/>
          </w:tcPr>
          <w:p w14:paraId="0F19DFD4" w14:textId="77777777" w:rsidR="00EF656F" w:rsidRPr="00EF656F" w:rsidRDefault="00EF656F" w:rsidP="00EF656F">
            <w:pPr>
              <w:spacing w:before="0" w:line="240" w:lineRule="auto"/>
              <w:jc w:val="left"/>
              <w:rPr>
                <w:sz w:val="16"/>
                <w:szCs w:val="16"/>
              </w:rPr>
            </w:pPr>
            <w:r w:rsidRPr="00EF656F">
              <w:rPr>
                <w:sz w:val="16"/>
                <w:szCs w:val="16"/>
              </w:rPr>
              <w:t>1983</w:t>
            </w:r>
          </w:p>
        </w:tc>
        <w:tc>
          <w:tcPr>
            <w:tcW w:w="1241" w:type="dxa"/>
            <w:noWrap/>
            <w:vAlign w:val="center"/>
            <w:hideMark/>
          </w:tcPr>
          <w:p w14:paraId="6EAC82C2"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6B2135E6" w14:textId="77777777" w:rsidR="00EF656F" w:rsidRPr="00EF656F" w:rsidRDefault="00EF656F" w:rsidP="00EF656F">
            <w:pPr>
              <w:spacing w:before="0" w:line="240" w:lineRule="auto"/>
              <w:jc w:val="left"/>
              <w:rPr>
                <w:sz w:val="16"/>
                <w:szCs w:val="16"/>
              </w:rPr>
            </w:pPr>
            <w:r w:rsidRPr="00EF656F">
              <w:rPr>
                <w:sz w:val="16"/>
                <w:szCs w:val="16"/>
              </w:rPr>
              <w:t>Usuarios Aguas</w:t>
            </w:r>
          </w:p>
        </w:tc>
      </w:tr>
      <w:tr w:rsidR="00EF656F" w:rsidRPr="00EF656F" w14:paraId="186097FD" w14:textId="77777777" w:rsidTr="00523B3E">
        <w:trPr>
          <w:trHeight w:val="315"/>
        </w:trPr>
        <w:tc>
          <w:tcPr>
            <w:tcW w:w="698" w:type="dxa"/>
            <w:noWrap/>
            <w:vAlign w:val="center"/>
            <w:hideMark/>
          </w:tcPr>
          <w:p w14:paraId="30CD58AD" w14:textId="77777777" w:rsidR="00EF656F" w:rsidRPr="00EF656F" w:rsidRDefault="00EF656F" w:rsidP="00EF656F">
            <w:pPr>
              <w:spacing w:before="0" w:line="240" w:lineRule="auto"/>
              <w:jc w:val="left"/>
              <w:rPr>
                <w:sz w:val="16"/>
                <w:szCs w:val="16"/>
              </w:rPr>
            </w:pPr>
            <w:r w:rsidRPr="00EF656F">
              <w:rPr>
                <w:sz w:val="16"/>
                <w:szCs w:val="16"/>
              </w:rPr>
              <w:t>T10</w:t>
            </w:r>
          </w:p>
        </w:tc>
        <w:tc>
          <w:tcPr>
            <w:tcW w:w="5464" w:type="dxa"/>
            <w:noWrap/>
            <w:vAlign w:val="center"/>
            <w:hideMark/>
          </w:tcPr>
          <w:p w14:paraId="50CFB731" w14:textId="77777777" w:rsidR="00EF656F" w:rsidRPr="00EF656F" w:rsidRDefault="00EF656F" w:rsidP="00EF656F">
            <w:pPr>
              <w:spacing w:before="0" w:line="240" w:lineRule="auto"/>
              <w:jc w:val="left"/>
              <w:rPr>
                <w:sz w:val="16"/>
                <w:szCs w:val="16"/>
              </w:rPr>
            </w:pPr>
            <w:r w:rsidRPr="00EF656F">
              <w:rPr>
                <w:sz w:val="16"/>
                <w:szCs w:val="16"/>
              </w:rPr>
              <w:t>Catastro General Usuarios de Aguas Quebrada de Quipisca I Región – Provincia de Iquique, DEP-DGA (1983)</w:t>
            </w:r>
          </w:p>
        </w:tc>
        <w:tc>
          <w:tcPr>
            <w:tcW w:w="1683" w:type="dxa"/>
            <w:noWrap/>
            <w:vAlign w:val="center"/>
            <w:hideMark/>
          </w:tcPr>
          <w:p w14:paraId="4BB3C48B"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4A87D7FF" w14:textId="77777777" w:rsidR="00EF656F" w:rsidRPr="00EF656F" w:rsidRDefault="00EF656F" w:rsidP="00EF656F">
            <w:pPr>
              <w:spacing w:before="0" w:line="240" w:lineRule="auto"/>
              <w:jc w:val="left"/>
              <w:rPr>
                <w:sz w:val="16"/>
                <w:szCs w:val="16"/>
              </w:rPr>
            </w:pPr>
            <w:r w:rsidRPr="00EF656F">
              <w:rPr>
                <w:sz w:val="16"/>
                <w:szCs w:val="16"/>
              </w:rPr>
              <w:t>CEPA</w:t>
            </w:r>
          </w:p>
        </w:tc>
        <w:tc>
          <w:tcPr>
            <w:tcW w:w="667" w:type="dxa"/>
            <w:noWrap/>
            <w:vAlign w:val="center"/>
            <w:hideMark/>
          </w:tcPr>
          <w:p w14:paraId="587620C3" w14:textId="77777777" w:rsidR="00EF656F" w:rsidRPr="00EF656F" w:rsidRDefault="00EF656F" w:rsidP="00EF656F">
            <w:pPr>
              <w:spacing w:before="0" w:line="240" w:lineRule="auto"/>
              <w:jc w:val="left"/>
              <w:rPr>
                <w:sz w:val="16"/>
                <w:szCs w:val="16"/>
              </w:rPr>
            </w:pPr>
            <w:r w:rsidRPr="00EF656F">
              <w:rPr>
                <w:sz w:val="16"/>
                <w:szCs w:val="16"/>
              </w:rPr>
              <w:t>1983</w:t>
            </w:r>
          </w:p>
        </w:tc>
        <w:tc>
          <w:tcPr>
            <w:tcW w:w="1241" w:type="dxa"/>
            <w:noWrap/>
            <w:vAlign w:val="center"/>
            <w:hideMark/>
          </w:tcPr>
          <w:p w14:paraId="46D3AB7C"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41669B4C" w14:textId="77777777" w:rsidR="00EF656F" w:rsidRPr="00EF656F" w:rsidRDefault="00EF656F" w:rsidP="00EF656F">
            <w:pPr>
              <w:spacing w:before="0" w:line="240" w:lineRule="auto"/>
              <w:jc w:val="left"/>
              <w:rPr>
                <w:sz w:val="16"/>
                <w:szCs w:val="16"/>
              </w:rPr>
            </w:pPr>
            <w:r w:rsidRPr="00EF656F">
              <w:rPr>
                <w:sz w:val="16"/>
                <w:szCs w:val="16"/>
              </w:rPr>
              <w:t>Usuarios Aguas</w:t>
            </w:r>
          </w:p>
        </w:tc>
      </w:tr>
      <w:tr w:rsidR="00EF656F" w:rsidRPr="00EF656F" w14:paraId="6121F0B7" w14:textId="77777777" w:rsidTr="00523B3E">
        <w:trPr>
          <w:trHeight w:val="315"/>
        </w:trPr>
        <w:tc>
          <w:tcPr>
            <w:tcW w:w="698" w:type="dxa"/>
            <w:noWrap/>
            <w:vAlign w:val="center"/>
            <w:hideMark/>
          </w:tcPr>
          <w:p w14:paraId="01F290D8" w14:textId="77777777" w:rsidR="00EF656F" w:rsidRPr="00EF656F" w:rsidRDefault="00EF656F" w:rsidP="00EF656F">
            <w:pPr>
              <w:spacing w:before="0" w:line="240" w:lineRule="auto"/>
              <w:jc w:val="left"/>
              <w:rPr>
                <w:sz w:val="16"/>
                <w:szCs w:val="16"/>
              </w:rPr>
            </w:pPr>
            <w:r w:rsidRPr="00EF656F">
              <w:rPr>
                <w:sz w:val="16"/>
                <w:szCs w:val="16"/>
              </w:rPr>
              <w:t>T11</w:t>
            </w:r>
          </w:p>
        </w:tc>
        <w:tc>
          <w:tcPr>
            <w:tcW w:w="5464" w:type="dxa"/>
            <w:noWrap/>
            <w:vAlign w:val="center"/>
            <w:hideMark/>
          </w:tcPr>
          <w:p w14:paraId="51AB5AE7" w14:textId="77777777" w:rsidR="00EF656F" w:rsidRPr="00EF656F" w:rsidRDefault="00EF656F" w:rsidP="00EF656F">
            <w:pPr>
              <w:spacing w:before="0" w:line="240" w:lineRule="auto"/>
              <w:jc w:val="left"/>
              <w:rPr>
                <w:sz w:val="16"/>
                <w:szCs w:val="16"/>
              </w:rPr>
            </w:pPr>
            <w:r w:rsidRPr="00EF656F">
              <w:rPr>
                <w:sz w:val="16"/>
                <w:szCs w:val="16"/>
              </w:rPr>
              <w:t>Evaluación de los Recursos de Aguas Superficiales de la Provincia de Iquique. Informe Final Etapa I</w:t>
            </w:r>
          </w:p>
        </w:tc>
        <w:tc>
          <w:tcPr>
            <w:tcW w:w="1683" w:type="dxa"/>
            <w:noWrap/>
            <w:vAlign w:val="center"/>
            <w:hideMark/>
          </w:tcPr>
          <w:p w14:paraId="35CB1EBF"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4C675329" w14:textId="77777777" w:rsidR="00EF656F" w:rsidRPr="00EF656F" w:rsidRDefault="00EF656F" w:rsidP="00EF656F">
            <w:pPr>
              <w:spacing w:before="0" w:line="240" w:lineRule="auto"/>
              <w:jc w:val="left"/>
              <w:rPr>
                <w:sz w:val="16"/>
                <w:szCs w:val="16"/>
              </w:rPr>
            </w:pPr>
            <w:r w:rsidRPr="00EF656F">
              <w:rPr>
                <w:sz w:val="16"/>
                <w:szCs w:val="16"/>
              </w:rPr>
              <w:t>IRH</w:t>
            </w:r>
          </w:p>
        </w:tc>
        <w:tc>
          <w:tcPr>
            <w:tcW w:w="667" w:type="dxa"/>
            <w:noWrap/>
            <w:vAlign w:val="center"/>
            <w:hideMark/>
          </w:tcPr>
          <w:p w14:paraId="32EE3A91" w14:textId="77777777" w:rsidR="00EF656F" w:rsidRPr="00EF656F" w:rsidRDefault="00EF656F" w:rsidP="00EF656F">
            <w:pPr>
              <w:spacing w:before="0" w:line="240" w:lineRule="auto"/>
              <w:jc w:val="left"/>
              <w:rPr>
                <w:sz w:val="16"/>
                <w:szCs w:val="16"/>
              </w:rPr>
            </w:pPr>
            <w:r w:rsidRPr="00EF656F">
              <w:rPr>
                <w:sz w:val="16"/>
                <w:szCs w:val="16"/>
              </w:rPr>
              <w:t>1983</w:t>
            </w:r>
          </w:p>
        </w:tc>
        <w:tc>
          <w:tcPr>
            <w:tcW w:w="1241" w:type="dxa"/>
            <w:noWrap/>
            <w:vAlign w:val="center"/>
            <w:hideMark/>
          </w:tcPr>
          <w:p w14:paraId="78498B03"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3866F717"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0474322C" w14:textId="77777777" w:rsidTr="00523B3E">
        <w:trPr>
          <w:trHeight w:val="315"/>
        </w:trPr>
        <w:tc>
          <w:tcPr>
            <w:tcW w:w="698" w:type="dxa"/>
            <w:noWrap/>
            <w:vAlign w:val="center"/>
            <w:hideMark/>
          </w:tcPr>
          <w:p w14:paraId="6E1C81A2" w14:textId="77777777" w:rsidR="00EF656F" w:rsidRPr="00EF656F" w:rsidRDefault="00EF656F" w:rsidP="00EF656F">
            <w:pPr>
              <w:spacing w:before="0" w:line="240" w:lineRule="auto"/>
              <w:jc w:val="left"/>
              <w:rPr>
                <w:sz w:val="16"/>
                <w:szCs w:val="16"/>
              </w:rPr>
            </w:pPr>
            <w:r w:rsidRPr="00EF656F">
              <w:rPr>
                <w:sz w:val="16"/>
                <w:szCs w:val="16"/>
              </w:rPr>
              <w:t>T12</w:t>
            </w:r>
          </w:p>
        </w:tc>
        <w:tc>
          <w:tcPr>
            <w:tcW w:w="5464" w:type="dxa"/>
            <w:noWrap/>
            <w:vAlign w:val="center"/>
            <w:hideMark/>
          </w:tcPr>
          <w:p w14:paraId="56A605EF" w14:textId="77777777" w:rsidR="00EF656F" w:rsidRPr="00EF656F" w:rsidRDefault="00EF656F" w:rsidP="00EF656F">
            <w:pPr>
              <w:spacing w:before="0" w:line="240" w:lineRule="auto"/>
              <w:jc w:val="left"/>
              <w:rPr>
                <w:sz w:val="16"/>
                <w:szCs w:val="16"/>
              </w:rPr>
            </w:pPr>
            <w:r w:rsidRPr="00EF656F">
              <w:rPr>
                <w:sz w:val="16"/>
                <w:szCs w:val="16"/>
              </w:rPr>
              <w:t>Catastro de Pozos por Región. Dirección General de Aguas. Augusto Schultz. (1984).</w:t>
            </w:r>
          </w:p>
        </w:tc>
        <w:tc>
          <w:tcPr>
            <w:tcW w:w="1683" w:type="dxa"/>
            <w:noWrap/>
            <w:vAlign w:val="center"/>
            <w:hideMark/>
          </w:tcPr>
          <w:p w14:paraId="3A3E72D3"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08C7C9B2" w14:textId="77777777" w:rsidR="00EF656F" w:rsidRPr="00EF656F" w:rsidRDefault="00EF656F" w:rsidP="00EF656F">
            <w:pPr>
              <w:spacing w:before="0" w:line="240" w:lineRule="auto"/>
              <w:jc w:val="left"/>
              <w:rPr>
                <w:sz w:val="16"/>
                <w:szCs w:val="16"/>
              </w:rPr>
            </w:pPr>
            <w:r w:rsidRPr="00EF656F">
              <w:rPr>
                <w:sz w:val="16"/>
                <w:szCs w:val="16"/>
              </w:rPr>
              <w:t>Augusto Schultz</w:t>
            </w:r>
          </w:p>
        </w:tc>
        <w:tc>
          <w:tcPr>
            <w:tcW w:w="667" w:type="dxa"/>
            <w:noWrap/>
            <w:vAlign w:val="center"/>
            <w:hideMark/>
          </w:tcPr>
          <w:p w14:paraId="73915840" w14:textId="77777777" w:rsidR="00EF656F" w:rsidRPr="00EF656F" w:rsidRDefault="00EF656F" w:rsidP="00EF656F">
            <w:pPr>
              <w:spacing w:before="0" w:line="240" w:lineRule="auto"/>
              <w:jc w:val="left"/>
              <w:rPr>
                <w:sz w:val="16"/>
                <w:szCs w:val="16"/>
              </w:rPr>
            </w:pPr>
            <w:r w:rsidRPr="00EF656F">
              <w:rPr>
                <w:sz w:val="16"/>
                <w:szCs w:val="16"/>
              </w:rPr>
              <w:t>1984</w:t>
            </w:r>
          </w:p>
        </w:tc>
        <w:tc>
          <w:tcPr>
            <w:tcW w:w="1241" w:type="dxa"/>
            <w:noWrap/>
            <w:vAlign w:val="center"/>
            <w:hideMark/>
          </w:tcPr>
          <w:p w14:paraId="29F37DFF"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7D356518" w14:textId="77777777" w:rsidR="00EF656F" w:rsidRPr="00EF656F" w:rsidRDefault="00EF656F" w:rsidP="00EF656F">
            <w:pPr>
              <w:spacing w:before="0" w:line="240" w:lineRule="auto"/>
              <w:jc w:val="left"/>
              <w:rPr>
                <w:sz w:val="16"/>
                <w:szCs w:val="16"/>
              </w:rPr>
            </w:pPr>
            <w:r w:rsidRPr="00EF656F">
              <w:rPr>
                <w:sz w:val="16"/>
                <w:szCs w:val="16"/>
              </w:rPr>
              <w:t>Infraestructura</w:t>
            </w:r>
          </w:p>
        </w:tc>
      </w:tr>
      <w:tr w:rsidR="00EF656F" w:rsidRPr="00EF656F" w14:paraId="1C7BB399" w14:textId="77777777" w:rsidTr="00523B3E">
        <w:trPr>
          <w:trHeight w:val="315"/>
        </w:trPr>
        <w:tc>
          <w:tcPr>
            <w:tcW w:w="698" w:type="dxa"/>
            <w:noWrap/>
            <w:vAlign w:val="center"/>
            <w:hideMark/>
          </w:tcPr>
          <w:p w14:paraId="78B57D8D" w14:textId="77777777" w:rsidR="00EF656F" w:rsidRPr="00EF656F" w:rsidRDefault="00EF656F" w:rsidP="00EF656F">
            <w:pPr>
              <w:spacing w:before="0" w:line="240" w:lineRule="auto"/>
              <w:jc w:val="left"/>
              <w:rPr>
                <w:sz w:val="16"/>
                <w:szCs w:val="16"/>
              </w:rPr>
            </w:pPr>
            <w:r w:rsidRPr="00EF656F">
              <w:rPr>
                <w:sz w:val="16"/>
                <w:szCs w:val="16"/>
              </w:rPr>
              <w:t>T13</w:t>
            </w:r>
          </w:p>
        </w:tc>
        <w:tc>
          <w:tcPr>
            <w:tcW w:w="5464" w:type="dxa"/>
            <w:noWrap/>
            <w:vAlign w:val="center"/>
            <w:hideMark/>
          </w:tcPr>
          <w:p w14:paraId="659E7392" w14:textId="77777777" w:rsidR="00EF656F" w:rsidRPr="00EF656F" w:rsidRDefault="00EF656F" w:rsidP="00EF656F">
            <w:pPr>
              <w:spacing w:before="0" w:line="240" w:lineRule="auto"/>
              <w:jc w:val="left"/>
              <w:rPr>
                <w:sz w:val="16"/>
                <w:szCs w:val="16"/>
              </w:rPr>
            </w:pPr>
            <w:r w:rsidRPr="00EF656F">
              <w:rPr>
                <w:sz w:val="16"/>
                <w:szCs w:val="16"/>
              </w:rPr>
              <w:t xml:space="preserve">Evaluación de la evaporación desde salares, utilizando trazadores naturales ambientales </w:t>
            </w:r>
          </w:p>
        </w:tc>
        <w:tc>
          <w:tcPr>
            <w:tcW w:w="1683" w:type="dxa"/>
            <w:noWrap/>
            <w:vAlign w:val="center"/>
            <w:hideMark/>
          </w:tcPr>
          <w:p w14:paraId="0AC490DE" w14:textId="77777777" w:rsidR="00EF656F" w:rsidRPr="00EF656F" w:rsidRDefault="00EF656F" w:rsidP="00EF656F">
            <w:pPr>
              <w:spacing w:before="0" w:line="240" w:lineRule="auto"/>
              <w:jc w:val="left"/>
              <w:rPr>
                <w:sz w:val="16"/>
                <w:szCs w:val="16"/>
              </w:rPr>
            </w:pPr>
            <w:r w:rsidRPr="00EF656F">
              <w:rPr>
                <w:sz w:val="16"/>
                <w:szCs w:val="16"/>
              </w:rPr>
              <w:t>Revista de la Sociedad Chilena de Ingeniería Hidráulica</w:t>
            </w:r>
          </w:p>
        </w:tc>
        <w:tc>
          <w:tcPr>
            <w:tcW w:w="1822" w:type="dxa"/>
            <w:noWrap/>
            <w:vAlign w:val="center"/>
            <w:hideMark/>
          </w:tcPr>
          <w:p w14:paraId="31F64C8C" w14:textId="77777777" w:rsidR="00EF656F" w:rsidRPr="00EF656F" w:rsidRDefault="00EF656F" w:rsidP="00EF656F">
            <w:pPr>
              <w:spacing w:before="0" w:line="240" w:lineRule="auto"/>
              <w:jc w:val="left"/>
              <w:rPr>
                <w:sz w:val="16"/>
                <w:szCs w:val="16"/>
              </w:rPr>
            </w:pPr>
            <w:r w:rsidRPr="00EF656F">
              <w:rPr>
                <w:sz w:val="16"/>
                <w:szCs w:val="16"/>
              </w:rPr>
              <w:t>Alejandro Grilli D-F.</w:t>
            </w:r>
          </w:p>
        </w:tc>
        <w:tc>
          <w:tcPr>
            <w:tcW w:w="667" w:type="dxa"/>
            <w:noWrap/>
            <w:vAlign w:val="center"/>
            <w:hideMark/>
          </w:tcPr>
          <w:p w14:paraId="50E35DAA" w14:textId="77777777" w:rsidR="00EF656F" w:rsidRPr="00EF656F" w:rsidRDefault="00EF656F" w:rsidP="00EF656F">
            <w:pPr>
              <w:spacing w:before="0" w:line="240" w:lineRule="auto"/>
              <w:jc w:val="left"/>
              <w:rPr>
                <w:sz w:val="16"/>
                <w:szCs w:val="16"/>
              </w:rPr>
            </w:pPr>
            <w:r w:rsidRPr="00EF656F">
              <w:rPr>
                <w:sz w:val="16"/>
                <w:szCs w:val="16"/>
              </w:rPr>
              <w:t>1986</w:t>
            </w:r>
          </w:p>
        </w:tc>
        <w:tc>
          <w:tcPr>
            <w:tcW w:w="1241" w:type="dxa"/>
            <w:noWrap/>
            <w:vAlign w:val="center"/>
            <w:hideMark/>
          </w:tcPr>
          <w:p w14:paraId="3D8D358C"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6D4C2030"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020F18BA" w14:textId="77777777" w:rsidTr="00523B3E">
        <w:trPr>
          <w:trHeight w:val="315"/>
        </w:trPr>
        <w:tc>
          <w:tcPr>
            <w:tcW w:w="698" w:type="dxa"/>
            <w:noWrap/>
            <w:vAlign w:val="center"/>
            <w:hideMark/>
          </w:tcPr>
          <w:p w14:paraId="50A5A642" w14:textId="77777777" w:rsidR="00EF656F" w:rsidRPr="00EF656F" w:rsidRDefault="00EF656F" w:rsidP="00EF656F">
            <w:pPr>
              <w:spacing w:before="0" w:line="240" w:lineRule="auto"/>
              <w:jc w:val="left"/>
              <w:rPr>
                <w:sz w:val="16"/>
                <w:szCs w:val="16"/>
              </w:rPr>
            </w:pPr>
            <w:r w:rsidRPr="00EF656F">
              <w:rPr>
                <w:sz w:val="16"/>
                <w:szCs w:val="16"/>
              </w:rPr>
              <w:t>T14</w:t>
            </w:r>
          </w:p>
        </w:tc>
        <w:tc>
          <w:tcPr>
            <w:tcW w:w="5464" w:type="dxa"/>
            <w:noWrap/>
            <w:vAlign w:val="center"/>
            <w:hideMark/>
          </w:tcPr>
          <w:p w14:paraId="7DE81C39" w14:textId="77777777" w:rsidR="00EF656F" w:rsidRPr="00EF656F" w:rsidRDefault="00EF656F" w:rsidP="00EF656F">
            <w:pPr>
              <w:spacing w:before="0" w:line="240" w:lineRule="auto"/>
              <w:jc w:val="left"/>
              <w:rPr>
                <w:sz w:val="16"/>
                <w:szCs w:val="16"/>
              </w:rPr>
            </w:pPr>
            <w:r w:rsidRPr="00EF656F">
              <w:rPr>
                <w:sz w:val="16"/>
                <w:szCs w:val="16"/>
              </w:rPr>
              <w:t xml:space="preserve">Evaporación desde salares: metodología para evaluar los recursos hídricos renovables. Aplicación a las regiones I y II, DGA </w:t>
            </w:r>
          </w:p>
        </w:tc>
        <w:tc>
          <w:tcPr>
            <w:tcW w:w="1683" w:type="dxa"/>
            <w:noWrap/>
            <w:vAlign w:val="center"/>
            <w:hideMark/>
          </w:tcPr>
          <w:p w14:paraId="4C8FA646" w14:textId="77777777" w:rsidR="00EF656F" w:rsidRPr="00EF656F" w:rsidRDefault="00EF656F" w:rsidP="00EF656F">
            <w:pPr>
              <w:spacing w:before="0" w:line="240" w:lineRule="auto"/>
              <w:jc w:val="left"/>
              <w:rPr>
                <w:sz w:val="16"/>
                <w:szCs w:val="16"/>
              </w:rPr>
            </w:pPr>
            <w:r w:rsidRPr="00EF656F">
              <w:rPr>
                <w:sz w:val="16"/>
                <w:szCs w:val="16"/>
              </w:rPr>
              <w:t>Revista de la Sociedad Chilena de Ingeniería Hidráulica</w:t>
            </w:r>
          </w:p>
        </w:tc>
        <w:tc>
          <w:tcPr>
            <w:tcW w:w="1822" w:type="dxa"/>
            <w:noWrap/>
            <w:vAlign w:val="center"/>
            <w:hideMark/>
          </w:tcPr>
          <w:p w14:paraId="3DEAB71A" w14:textId="77777777" w:rsidR="00EF656F" w:rsidRPr="00EF656F" w:rsidRDefault="00EF656F" w:rsidP="00EF656F">
            <w:pPr>
              <w:spacing w:before="0" w:line="240" w:lineRule="auto"/>
              <w:jc w:val="left"/>
              <w:rPr>
                <w:sz w:val="16"/>
                <w:szCs w:val="16"/>
              </w:rPr>
            </w:pPr>
            <w:r w:rsidRPr="00EF656F">
              <w:rPr>
                <w:sz w:val="16"/>
                <w:szCs w:val="16"/>
              </w:rPr>
              <w:t>Alejandro Grilli D-F., Fernando Vidal J</w:t>
            </w:r>
          </w:p>
        </w:tc>
        <w:tc>
          <w:tcPr>
            <w:tcW w:w="667" w:type="dxa"/>
            <w:noWrap/>
            <w:vAlign w:val="center"/>
            <w:hideMark/>
          </w:tcPr>
          <w:p w14:paraId="707F3AF5" w14:textId="77777777" w:rsidR="00EF656F" w:rsidRPr="00EF656F" w:rsidRDefault="00EF656F" w:rsidP="00EF656F">
            <w:pPr>
              <w:spacing w:before="0" w:line="240" w:lineRule="auto"/>
              <w:jc w:val="left"/>
              <w:rPr>
                <w:sz w:val="16"/>
                <w:szCs w:val="16"/>
              </w:rPr>
            </w:pPr>
            <w:r w:rsidRPr="00EF656F">
              <w:rPr>
                <w:sz w:val="16"/>
                <w:szCs w:val="16"/>
              </w:rPr>
              <w:t>1986</w:t>
            </w:r>
          </w:p>
        </w:tc>
        <w:tc>
          <w:tcPr>
            <w:tcW w:w="1241" w:type="dxa"/>
            <w:noWrap/>
            <w:vAlign w:val="center"/>
            <w:hideMark/>
          </w:tcPr>
          <w:p w14:paraId="5C05B307"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61B1EE48"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16973F83" w14:textId="77777777" w:rsidTr="00523B3E">
        <w:trPr>
          <w:trHeight w:val="315"/>
        </w:trPr>
        <w:tc>
          <w:tcPr>
            <w:tcW w:w="698" w:type="dxa"/>
            <w:noWrap/>
            <w:vAlign w:val="center"/>
            <w:hideMark/>
          </w:tcPr>
          <w:p w14:paraId="18343F83" w14:textId="77777777" w:rsidR="00EF656F" w:rsidRPr="00EF656F" w:rsidRDefault="00EF656F" w:rsidP="00EF656F">
            <w:pPr>
              <w:spacing w:before="0" w:line="240" w:lineRule="auto"/>
              <w:jc w:val="left"/>
              <w:rPr>
                <w:sz w:val="16"/>
                <w:szCs w:val="16"/>
              </w:rPr>
            </w:pPr>
            <w:r w:rsidRPr="00EF656F">
              <w:rPr>
                <w:sz w:val="16"/>
                <w:szCs w:val="16"/>
              </w:rPr>
              <w:t>T15</w:t>
            </w:r>
          </w:p>
        </w:tc>
        <w:tc>
          <w:tcPr>
            <w:tcW w:w="5464" w:type="dxa"/>
            <w:noWrap/>
            <w:vAlign w:val="center"/>
            <w:hideMark/>
          </w:tcPr>
          <w:p w14:paraId="277530F4" w14:textId="77777777" w:rsidR="00EF656F" w:rsidRPr="00EF656F" w:rsidRDefault="00EF656F" w:rsidP="00EF656F">
            <w:pPr>
              <w:spacing w:before="0" w:line="240" w:lineRule="auto"/>
              <w:jc w:val="left"/>
              <w:rPr>
                <w:sz w:val="16"/>
                <w:szCs w:val="16"/>
              </w:rPr>
            </w:pPr>
            <w:r w:rsidRPr="00EF656F">
              <w:rPr>
                <w:sz w:val="16"/>
                <w:szCs w:val="16"/>
              </w:rPr>
              <w:t>Modelo de simulación hidrogeológico de la Pampa del Tamarugal / CRH 88-16-E CRH 88-17-E</w:t>
            </w:r>
          </w:p>
        </w:tc>
        <w:tc>
          <w:tcPr>
            <w:tcW w:w="1683" w:type="dxa"/>
            <w:noWrap/>
            <w:vAlign w:val="center"/>
            <w:hideMark/>
          </w:tcPr>
          <w:p w14:paraId="55E3B923"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C424BE8" w14:textId="77777777" w:rsidR="00EF656F" w:rsidRPr="00EF656F" w:rsidRDefault="00EF656F" w:rsidP="00EF656F">
            <w:pPr>
              <w:spacing w:before="0" w:line="240" w:lineRule="auto"/>
              <w:jc w:val="left"/>
              <w:rPr>
                <w:sz w:val="16"/>
                <w:szCs w:val="16"/>
              </w:rPr>
            </w:pPr>
            <w:r w:rsidRPr="00EF656F">
              <w:rPr>
                <w:sz w:val="16"/>
                <w:szCs w:val="16"/>
              </w:rPr>
              <w:t>Universidad de Chile</w:t>
            </w:r>
          </w:p>
        </w:tc>
        <w:tc>
          <w:tcPr>
            <w:tcW w:w="667" w:type="dxa"/>
            <w:noWrap/>
            <w:vAlign w:val="center"/>
            <w:hideMark/>
          </w:tcPr>
          <w:p w14:paraId="3666D51B" w14:textId="77777777" w:rsidR="00EF656F" w:rsidRPr="00EF656F" w:rsidRDefault="00EF656F" w:rsidP="00EF656F">
            <w:pPr>
              <w:spacing w:before="0" w:line="240" w:lineRule="auto"/>
              <w:jc w:val="left"/>
              <w:rPr>
                <w:sz w:val="16"/>
                <w:szCs w:val="16"/>
              </w:rPr>
            </w:pPr>
            <w:r w:rsidRPr="00EF656F">
              <w:rPr>
                <w:sz w:val="16"/>
                <w:szCs w:val="16"/>
              </w:rPr>
              <w:t>1988</w:t>
            </w:r>
          </w:p>
        </w:tc>
        <w:tc>
          <w:tcPr>
            <w:tcW w:w="1241" w:type="dxa"/>
            <w:noWrap/>
            <w:vAlign w:val="center"/>
            <w:hideMark/>
          </w:tcPr>
          <w:p w14:paraId="220A2DC6"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7B8ACAE9"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24F215CF" w14:textId="77777777" w:rsidTr="00523B3E">
        <w:trPr>
          <w:trHeight w:val="315"/>
        </w:trPr>
        <w:tc>
          <w:tcPr>
            <w:tcW w:w="698" w:type="dxa"/>
            <w:noWrap/>
            <w:vAlign w:val="center"/>
            <w:hideMark/>
          </w:tcPr>
          <w:p w14:paraId="436C4999" w14:textId="77777777" w:rsidR="00EF656F" w:rsidRPr="00EF656F" w:rsidRDefault="00EF656F" w:rsidP="00EF656F">
            <w:pPr>
              <w:spacing w:before="0" w:line="240" w:lineRule="auto"/>
              <w:jc w:val="left"/>
              <w:rPr>
                <w:sz w:val="16"/>
                <w:szCs w:val="16"/>
              </w:rPr>
            </w:pPr>
            <w:r w:rsidRPr="00EF656F">
              <w:rPr>
                <w:sz w:val="16"/>
                <w:szCs w:val="16"/>
              </w:rPr>
              <w:t>T16</w:t>
            </w:r>
          </w:p>
        </w:tc>
        <w:tc>
          <w:tcPr>
            <w:tcW w:w="5464" w:type="dxa"/>
            <w:noWrap/>
            <w:vAlign w:val="center"/>
            <w:hideMark/>
          </w:tcPr>
          <w:p w14:paraId="2C505796" w14:textId="77777777" w:rsidR="00EF656F" w:rsidRPr="00EF656F" w:rsidRDefault="00EF656F" w:rsidP="00EF656F">
            <w:pPr>
              <w:spacing w:before="0" w:line="240" w:lineRule="auto"/>
              <w:jc w:val="left"/>
              <w:rPr>
                <w:sz w:val="16"/>
                <w:szCs w:val="16"/>
                <w:lang w:val="en-GB"/>
              </w:rPr>
            </w:pPr>
            <w:r w:rsidRPr="00EF656F">
              <w:rPr>
                <w:sz w:val="16"/>
                <w:szCs w:val="16"/>
                <w:lang w:val="en-GB"/>
              </w:rPr>
              <w:t>Water chemistry and isotope study of streams and spring in northen Chile</w:t>
            </w:r>
          </w:p>
        </w:tc>
        <w:tc>
          <w:tcPr>
            <w:tcW w:w="1683" w:type="dxa"/>
            <w:noWrap/>
            <w:vAlign w:val="center"/>
            <w:hideMark/>
          </w:tcPr>
          <w:p w14:paraId="213CE9A4" w14:textId="77777777" w:rsidR="00EF656F" w:rsidRPr="00EF656F" w:rsidRDefault="00EF656F" w:rsidP="00EF656F">
            <w:pPr>
              <w:spacing w:before="0" w:line="240" w:lineRule="auto"/>
              <w:jc w:val="left"/>
              <w:rPr>
                <w:sz w:val="16"/>
                <w:szCs w:val="16"/>
                <w:lang w:val="en-GB"/>
              </w:rPr>
            </w:pPr>
          </w:p>
        </w:tc>
        <w:tc>
          <w:tcPr>
            <w:tcW w:w="1822" w:type="dxa"/>
            <w:noWrap/>
            <w:vAlign w:val="center"/>
            <w:hideMark/>
          </w:tcPr>
          <w:p w14:paraId="38DBEB61" w14:textId="77777777" w:rsidR="00EF656F" w:rsidRPr="00EF656F" w:rsidRDefault="00EF656F" w:rsidP="00EF656F">
            <w:pPr>
              <w:spacing w:before="0" w:line="240" w:lineRule="auto"/>
              <w:jc w:val="left"/>
              <w:rPr>
                <w:sz w:val="16"/>
                <w:szCs w:val="16"/>
              </w:rPr>
            </w:pPr>
            <w:r w:rsidRPr="00EF656F">
              <w:rPr>
                <w:sz w:val="16"/>
                <w:szCs w:val="16"/>
              </w:rPr>
              <w:t>Magaritz, M et al.</w:t>
            </w:r>
          </w:p>
        </w:tc>
        <w:tc>
          <w:tcPr>
            <w:tcW w:w="667" w:type="dxa"/>
            <w:noWrap/>
            <w:vAlign w:val="center"/>
            <w:hideMark/>
          </w:tcPr>
          <w:p w14:paraId="67E1C7EB" w14:textId="77777777" w:rsidR="00EF656F" w:rsidRPr="00EF656F" w:rsidRDefault="00EF656F" w:rsidP="00EF656F">
            <w:pPr>
              <w:spacing w:before="0" w:line="240" w:lineRule="auto"/>
              <w:jc w:val="left"/>
              <w:rPr>
                <w:sz w:val="16"/>
                <w:szCs w:val="16"/>
              </w:rPr>
            </w:pPr>
            <w:r w:rsidRPr="00EF656F">
              <w:rPr>
                <w:sz w:val="16"/>
                <w:szCs w:val="16"/>
              </w:rPr>
              <w:t>1989</w:t>
            </w:r>
          </w:p>
        </w:tc>
        <w:tc>
          <w:tcPr>
            <w:tcW w:w="1241" w:type="dxa"/>
            <w:noWrap/>
            <w:vAlign w:val="center"/>
            <w:hideMark/>
          </w:tcPr>
          <w:p w14:paraId="5BBF80D9"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5CBEF60C" w14:textId="77777777" w:rsidR="00EF656F" w:rsidRPr="00EF656F" w:rsidRDefault="00EF656F" w:rsidP="00EF656F">
            <w:pPr>
              <w:spacing w:before="0" w:line="240" w:lineRule="auto"/>
              <w:jc w:val="left"/>
              <w:rPr>
                <w:sz w:val="16"/>
                <w:szCs w:val="16"/>
              </w:rPr>
            </w:pPr>
            <w:r w:rsidRPr="00EF656F">
              <w:rPr>
                <w:sz w:val="16"/>
                <w:szCs w:val="16"/>
              </w:rPr>
              <w:t>Isótopos</w:t>
            </w:r>
          </w:p>
        </w:tc>
      </w:tr>
      <w:tr w:rsidR="00EF656F" w:rsidRPr="00EF656F" w14:paraId="406C77D1" w14:textId="77777777" w:rsidTr="00523B3E">
        <w:trPr>
          <w:trHeight w:val="315"/>
        </w:trPr>
        <w:tc>
          <w:tcPr>
            <w:tcW w:w="698" w:type="dxa"/>
            <w:noWrap/>
            <w:vAlign w:val="center"/>
            <w:hideMark/>
          </w:tcPr>
          <w:p w14:paraId="763B6BCE" w14:textId="77777777" w:rsidR="00EF656F" w:rsidRPr="00EF656F" w:rsidRDefault="00EF656F" w:rsidP="00EF656F">
            <w:pPr>
              <w:spacing w:before="0" w:line="240" w:lineRule="auto"/>
              <w:jc w:val="left"/>
              <w:rPr>
                <w:sz w:val="16"/>
                <w:szCs w:val="16"/>
              </w:rPr>
            </w:pPr>
            <w:r w:rsidRPr="00EF656F">
              <w:rPr>
                <w:sz w:val="16"/>
                <w:szCs w:val="16"/>
              </w:rPr>
              <w:t>T17</w:t>
            </w:r>
          </w:p>
        </w:tc>
        <w:tc>
          <w:tcPr>
            <w:tcW w:w="5464" w:type="dxa"/>
            <w:noWrap/>
            <w:vAlign w:val="center"/>
            <w:hideMark/>
          </w:tcPr>
          <w:p w14:paraId="60A3B439" w14:textId="77777777" w:rsidR="00EF656F" w:rsidRPr="00EF656F" w:rsidRDefault="00EF656F" w:rsidP="00EF656F">
            <w:pPr>
              <w:spacing w:before="0" w:line="240" w:lineRule="auto"/>
              <w:jc w:val="left"/>
              <w:rPr>
                <w:sz w:val="16"/>
                <w:szCs w:val="16"/>
                <w:lang w:val="en-GB"/>
              </w:rPr>
            </w:pPr>
            <w:r w:rsidRPr="00EF656F">
              <w:rPr>
                <w:sz w:val="16"/>
                <w:szCs w:val="16"/>
                <w:lang w:val="en-GB"/>
              </w:rPr>
              <w:t>Source of ground water in the deserts of Northen Chile: Evidence of deep circulation of ground water from the Andes</w:t>
            </w:r>
          </w:p>
        </w:tc>
        <w:tc>
          <w:tcPr>
            <w:tcW w:w="1683" w:type="dxa"/>
            <w:vAlign w:val="center"/>
          </w:tcPr>
          <w:p w14:paraId="10E598BC" w14:textId="77777777" w:rsidR="00EF656F" w:rsidRPr="00EF656F" w:rsidRDefault="00EF656F" w:rsidP="00EF656F">
            <w:pPr>
              <w:spacing w:before="0" w:line="240" w:lineRule="auto"/>
              <w:jc w:val="left"/>
              <w:rPr>
                <w:sz w:val="16"/>
                <w:szCs w:val="16"/>
                <w:lang w:val="en-GB"/>
              </w:rPr>
            </w:pPr>
          </w:p>
        </w:tc>
        <w:tc>
          <w:tcPr>
            <w:tcW w:w="1822" w:type="dxa"/>
            <w:noWrap/>
            <w:vAlign w:val="center"/>
            <w:hideMark/>
          </w:tcPr>
          <w:p w14:paraId="0345C840" w14:textId="5C966676" w:rsidR="00EF656F" w:rsidRPr="00EF656F" w:rsidRDefault="00EF656F" w:rsidP="00EF656F">
            <w:pPr>
              <w:spacing w:before="0" w:line="240" w:lineRule="auto"/>
              <w:jc w:val="left"/>
              <w:rPr>
                <w:sz w:val="16"/>
                <w:szCs w:val="16"/>
              </w:rPr>
            </w:pPr>
            <w:r w:rsidRPr="00EF656F">
              <w:rPr>
                <w:sz w:val="16"/>
                <w:szCs w:val="16"/>
              </w:rPr>
              <w:t>Magaritz, M et al.</w:t>
            </w:r>
          </w:p>
        </w:tc>
        <w:tc>
          <w:tcPr>
            <w:tcW w:w="667" w:type="dxa"/>
            <w:noWrap/>
            <w:vAlign w:val="center"/>
            <w:hideMark/>
          </w:tcPr>
          <w:p w14:paraId="271FF50D" w14:textId="77777777" w:rsidR="00EF656F" w:rsidRPr="00EF656F" w:rsidRDefault="00EF656F" w:rsidP="00EF656F">
            <w:pPr>
              <w:spacing w:before="0" w:line="240" w:lineRule="auto"/>
              <w:jc w:val="left"/>
              <w:rPr>
                <w:sz w:val="16"/>
                <w:szCs w:val="16"/>
              </w:rPr>
            </w:pPr>
            <w:r w:rsidRPr="00EF656F">
              <w:rPr>
                <w:sz w:val="16"/>
                <w:szCs w:val="16"/>
              </w:rPr>
              <w:t>1990</w:t>
            </w:r>
          </w:p>
        </w:tc>
        <w:tc>
          <w:tcPr>
            <w:tcW w:w="1241" w:type="dxa"/>
            <w:noWrap/>
            <w:vAlign w:val="center"/>
            <w:hideMark/>
          </w:tcPr>
          <w:p w14:paraId="1008B73D"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396A5C87"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0AE0701F" w14:textId="77777777" w:rsidTr="00523B3E">
        <w:trPr>
          <w:trHeight w:val="315"/>
        </w:trPr>
        <w:tc>
          <w:tcPr>
            <w:tcW w:w="698" w:type="dxa"/>
            <w:noWrap/>
            <w:vAlign w:val="center"/>
            <w:hideMark/>
          </w:tcPr>
          <w:p w14:paraId="1C3D5F6D" w14:textId="77777777" w:rsidR="00EF656F" w:rsidRPr="00EF656F" w:rsidRDefault="00EF656F" w:rsidP="00EF656F">
            <w:pPr>
              <w:spacing w:before="0" w:line="240" w:lineRule="auto"/>
              <w:jc w:val="left"/>
              <w:rPr>
                <w:sz w:val="16"/>
                <w:szCs w:val="16"/>
              </w:rPr>
            </w:pPr>
            <w:r w:rsidRPr="00EF656F">
              <w:rPr>
                <w:sz w:val="16"/>
                <w:szCs w:val="16"/>
              </w:rPr>
              <w:t>T18</w:t>
            </w:r>
          </w:p>
        </w:tc>
        <w:tc>
          <w:tcPr>
            <w:tcW w:w="5464" w:type="dxa"/>
            <w:noWrap/>
            <w:vAlign w:val="center"/>
            <w:hideMark/>
          </w:tcPr>
          <w:p w14:paraId="79828B8C" w14:textId="77777777" w:rsidR="00EF656F" w:rsidRPr="00EF656F" w:rsidRDefault="00EF656F" w:rsidP="00EF656F">
            <w:pPr>
              <w:spacing w:before="0" w:line="240" w:lineRule="auto"/>
              <w:jc w:val="left"/>
              <w:rPr>
                <w:sz w:val="16"/>
                <w:szCs w:val="16"/>
              </w:rPr>
            </w:pPr>
            <w:r w:rsidRPr="00EF656F">
              <w:rPr>
                <w:sz w:val="16"/>
                <w:szCs w:val="16"/>
              </w:rPr>
              <w:t>Evaluación de recursos en zona sur Pampa del Tamarugal, PUC – SOQUIMICH, (1994)</w:t>
            </w:r>
          </w:p>
        </w:tc>
        <w:tc>
          <w:tcPr>
            <w:tcW w:w="1683" w:type="dxa"/>
            <w:noWrap/>
            <w:vAlign w:val="center"/>
            <w:hideMark/>
          </w:tcPr>
          <w:p w14:paraId="2030677B" w14:textId="77777777" w:rsidR="00EF656F" w:rsidRPr="00EF656F" w:rsidRDefault="00EF656F" w:rsidP="00EF656F">
            <w:pPr>
              <w:spacing w:before="0" w:line="240" w:lineRule="auto"/>
              <w:jc w:val="left"/>
              <w:rPr>
                <w:sz w:val="16"/>
                <w:szCs w:val="16"/>
              </w:rPr>
            </w:pPr>
            <w:r w:rsidRPr="00EF656F">
              <w:rPr>
                <w:sz w:val="16"/>
                <w:szCs w:val="16"/>
              </w:rPr>
              <w:t>SQM</w:t>
            </w:r>
          </w:p>
        </w:tc>
        <w:tc>
          <w:tcPr>
            <w:tcW w:w="1822" w:type="dxa"/>
            <w:noWrap/>
            <w:vAlign w:val="center"/>
            <w:hideMark/>
          </w:tcPr>
          <w:p w14:paraId="7BFEA9A1" w14:textId="77777777" w:rsidR="00EF656F" w:rsidRPr="00EF656F" w:rsidRDefault="00EF656F" w:rsidP="00EF656F">
            <w:pPr>
              <w:spacing w:before="0" w:line="240" w:lineRule="auto"/>
              <w:jc w:val="left"/>
              <w:rPr>
                <w:sz w:val="16"/>
                <w:szCs w:val="16"/>
              </w:rPr>
            </w:pPr>
            <w:r w:rsidRPr="00EF656F">
              <w:rPr>
                <w:sz w:val="16"/>
                <w:szCs w:val="16"/>
              </w:rPr>
              <w:t>PUC</w:t>
            </w:r>
          </w:p>
        </w:tc>
        <w:tc>
          <w:tcPr>
            <w:tcW w:w="667" w:type="dxa"/>
            <w:noWrap/>
            <w:vAlign w:val="center"/>
            <w:hideMark/>
          </w:tcPr>
          <w:p w14:paraId="73BE7E6B" w14:textId="77777777" w:rsidR="00EF656F" w:rsidRPr="00EF656F" w:rsidRDefault="00EF656F" w:rsidP="00EF656F">
            <w:pPr>
              <w:spacing w:before="0" w:line="240" w:lineRule="auto"/>
              <w:jc w:val="left"/>
              <w:rPr>
                <w:sz w:val="16"/>
                <w:szCs w:val="16"/>
              </w:rPr>
            </w:pPr>
            <w:r w:rsidRPr="00EF656F">
              <w:rPr>
                <w:sz w:val="16"/>
                <w:szCs w:val="16"/>
              </w:rPr>
              <w:t>1994</w:t>
            </w:r>
          </w:p>
        </w:tc>
        <w:tc>
          <w:tcPr>
            <w:tcW w:w="1241" w:type="dxa"/>
            <w:noWrap/>
            <w:vAlign w:val="center"/>
            <w:hideMark/>
          </w:tcPr>
          <w:p w14:paraId="6E04D5AA"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4A85D245"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4B5298F2" w14:textId="77777777" w:rsidTr="00523B3E">
        <w:trPr>
          <w:trHeight w:val="315"/>
        </w:trPr>
        <w:tc>
          <w:tcPr>
            <w:tcW w:w="698" w:type="dxa"/>
            <w:noWrap/>
            <w:vAlign w:val="center"/>
            <w:hideMark/>
          </w:tcPr>
          <w:p w14:paraId="5F39FA93" w14:textId="77777777" w:rsidR="00EF656F" w:rsidRPr="00EF656F" w:rsidRDefault="00EF656F" w:rsidP="00EF656F">
            <w:pPr>
              <w:spacing w:before="0" w:line="240" w:lineRule="auto"/>
              <w:jc w:val="left"/>
              <w:rPr>
                <w:sz w:val="16"/>
                <w:szCs w:val="16"/>
              </w:rPr>
            </w:pPr>
            <w:r w:rsidRPr="00EF656F">
              <w:rPr>
                <w:sz w:val="16"/>
                <w:szCs w:val="16"/>
              </w:rPr>
              <w:t>T19</w:t>
            </w:r>
          </w:p>
        </w:tc>
        <w:tc>
          <w:tcPr>
            <w:tcW w:w="5464" w:type="dxa"/>
            <w:noWrap/>
            <w:vAlign w:val="center"/>
            <w:hideMark/>
          </w:tcPr>
          <w:p w14:paraId="4E4EC4C6" w14:textId="77777777" w:rsidR="00EF656F" w:rsidRPr="00EF656F" w:rsidRDefault="00EF656F" w:rsidP="00EF656F">
            <w:pPr>
              <w:spacing w:before="0" w:line="240" w:lineRule="auto"/>
              <w:jc w:val="left"/>
              <w:rPr>
                <w:sz w:val="16"/>
                <w:szCs w:val="16"/>
              </w:rPr>
            </w:pPr>
            <w:r w:rsidRPr="00EF656F">
              <w:rPr>
                <w:sz w:val="16"/>
                <w:szCs w:val="16"/>
              </w:rPr>
              <w:t xml:space="preserve">Estudio de los recursos de agua de la parte norte de Chile </w:t>
            </w:r>
          </w:p>
        </w:tc>
        <w:tc>
          <w:tcPr>
            <w:tcW w:w="1683" w:type="dxa"/>
            <w:noWrap/>
            <w:vAlign w:val="center"/>
            <w:hideMark/>
          </w:tcPr>
          <w:p w14:paraId="3EDFC4EF"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2992D8F8" w14:textId="77777777" w:rsidR="00EF656F" w:rsidRPr="00EF656F" w:rsidRDefault="00EF656F" w:rsidP="00EF656F">
            <w:pPr>
              <w:spacing w:before="0" w:line="240" w:lineRule="auto"/>
              <w:jc w:val="left"/>
              <w:rPr>
                <w:sz w:val="16"/>
                <w:szCs w:val="16"/>
              </w:rPr>
            </w:pPr>
            <w:r w:rsidRPr="00EF656F">
              <w:rPr>
                <w:sz w:val="16"/>
                <w:szCs w:val="16"/>
              </w:rPr>
              <w:t>JICA, Pacific Consultant International</w:t>
            </w:r>
          </w:p>
        </w:tc>
        <w:tc>
          <w:tcPr>
            <w:tcW w:w="667" w:type="dxa"/>
            <w:noWrap/>
            <w:vAlign w:val="center"/>
            <w:hideMark/>
          </w:tcPr>
          <w:p w14:paraId="019A7B43" w14:textId="77777777" w:rsidR="00EF656F" w:rsidRPr="00EF656F" w:rsidRDefault="00EF656F" w:rsidP="00EF656F">
            <w:pPr>
              <w:spacing w:before="0" w:line="240" w:lineRule="auto"/>
              <w:jc w:val="left"/>
              <w:rPr>
                <w:sz w:val="16"/>
                <w:szCs w:val="16"/>
              </w:rPr>
            </w:pPr>
            <w:r w:rsidRPr="00EF656F">
              <w:rPr>
                <w:sz w:val="16"/>
                <w:szCs w:val="16"/>
              </w:rPr>
              <w:t>1994</w:t>
            </w:r>
          </w:p>
        </w:tc>
        <w:tc>
          <w:tcPr>
            <w:tcW w:w="1241" w:type="dxa"/>
            <w:noWrap/>
            <w:vAlign w:val="center"/>
            <w:hideMark/>
          </w:tcPr>
          <w:p w14:paraId="1E7772AA" w14:textId="77777777" w:rsidR="00EF656F" w:rsidRPr="00EF656F" w:rsidRDefault="00EF656F" w:rsidP="00EF656F">
            <w:pPr>
              <w:spacing w:before="0" w:line="240" w:lineRule="auto"/>
              <w:jc w:val="left"/>
              <w:rPr>
                <w:sz w:val="16"/>
                <w:szCs w:val="16"/>
              </w:rPr>
            </w:pPr>
            <w:r w:rsidRPr="00EF656F">
              <w:rPr>
                <w:sz w:val="16"/>
                <w:szCs w:val="16"/>
              </w:rPr>
              <w:t>Informe técnico</w:t>
            </w:r>
          </w:p>
        </w:tc>
        <w:tc>
          <w:tcPr>
            <w:tcW w:w="1615" w:type="dxa"/>
            <w:noWrap/>
            <w:vAlign w:val="center"/>
            <w:hideMark/>
          </w:tcPr>
          <w:p w14:paraId="67769582"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0A6EE240" w14:textId="77777777" w:rsidTr="00523B3E">
        <w:trPr>
          <w:trHeight w:val="315"/>
        </w:trPr>
        <w:tc>
          <w:tcPr>
            <w:tcW w:w="698" w:type="dxa"/>
            <w:noWrap/>
            <w:vAlign w:val="center"/>
            <w:hideMark/>
          </w:tcPr>
          <w:p w14:paraId="3AC24FAF" w14:textId="77777777" w:rsidR="00EF656F" w:rsidRPr="00EF656F" w:rsidRDefault="00EF656F" w:rsidP="00EF656F">
            <w:pPr>
              <w:spacing w:before="0" w:line="240" w:lineRule="auto"/>
              <w:jc w:val="left"/>
              <w:rPr>
                <w:sz w:val="16"/>
                <w:szCs w:val="16"/>
              </w:rPr>
            </w:pPr>
            <w:r w:rsidRPr="00EF656F">
              <w:rPr>
                <w:sz w:val="16"/>
                <w:szCs w:val="16"/>
              </w:rPr>
              <w:t>T20</w:t>
            </w:r>
          </w:p>
        </w:tc>
        <w:tc>
          <w:tcPr>
            <w:tcW w:w="5464" w:type="dxa"/>
            <w:noWrap/>
            <w:vAlign w:val="center"/>
            <w:hideMark/>
          </w:tcPr>
          <w:p w14:paraId="4B77C943" w14:textId="77777777" w:rsidR="00EF656F" w:rsidRPr="00EF656F" w:rsidRDefault="00EF656F" w:rsidP="00EF656F">
            <w:pPr>
              <w:spacing w:before="0" w:line="240" w:lineRule="auto"/>
              <w:jc w:val="left"/>
              <w:rPr>
                <w:sz w:val="16"/>
                <w:szCs w:val="16"/>
                <w:lang w:val="en-GB"/>
              </w:rPr>
            </w:pPr>
            <w:r w:rsidRPr="00EF656F">
              <w:rPr>
                <w:sz w:val="16"/>
                <w:szCs w:val="16"/>
                <w:lang w:val="en-GB"/>
              </w:rPr>
              <w:t>The study on the development of waterresources in Northern Chile, Supporting report B: Geology and Groundwater</w:t>
            </w:r>
          </w:p>
        </w:tc>
        <w:tc>
          <w:tcPr>
            <w:tcW w:w="1683" w:type="dxa"/>
            <w:noWrap/>
            <w:vAlign w:val="center"/>
            <w:hideMark/>
          </w:tcPr>
          <w:p w14:paraId="4D70DD44"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7DE54FF1" w14:textId="77777777" w:rsidR="00EF656F" w:rsidRPr="00EF656F" w:rsidRDefault="00EF656F" w:rsidP="00EF656F">
            <w:pPr>
              <w:spacing w:before="0" w:line="240" w:lineRule="auto"/>
              <w:jc w:val="left"/>
              <w:rPr>
                <w:sz w:val="16"/>
                <w:szCs w:val="16"/>
              </w:rPr>
            </w:pPr>
            <w:r w:rsidRPr="00EF656F">
              <w:rPr>
                <w:sz w:val="16"/>
                <w:szCs w:val="16"/>
              </w:rPr>
              <w:t>JICA, Pacific Consultant International</w:t>
            </w:r>
          </w:p>
        </w:tc>
        <w:tc>
          <w:tcPr>
            <w:tcW w:w="667" w:type="dxa"/>
            <w:noWrap/>
            <w:vAlign w:val="center"/>
            <w:hideMark/>
          </w:tcPr>
          <w:p w14:paraId="6138D360" w14:textId="77777777" w:rsidR="00EF656F" w:rsidRPr="00EF656F" w:rsidRDefault="00EF656F" w:rsidP="00EF656F">
            <w:pPr>
              <w:spacing w:before="0" w:line="240" w:lineRule="auto"/>
              <w:jc w:val="left"/>
              <w:rPr>
                <w:sz w:val="16"/>
                <w:szCs w:val="16"/>
              </w:rPr>
            </w:pPr>
            <w:r w:rsidRPr="00EF656F">
              <w:rPr>
                <w:sz w:val="16"/>
                <w:szCs w:val="16"/>
              </w:rPr>
              <w:t>1995</w:t>
            </w:r>
          </w:p>
        </w:tc>
        <w:tc>
          <w:tcPr>
            <w:tcW w:w="1241" w:type="dxa"/>
            <w:noWrap/>
            <w:vAlign w:val="center"/>
            <w:hideMark/>
          </w:tcPr>
          <w:p w14:paraId="5C11E968"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36342B53"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5494D14D" w14:textId="77777777" w:rsidTr="00523B3E">
        <w:trPr>
          <w:trHeight w:val="315"/>
        </w:trPr>
        <w:tc>
          <w:tcPr>
            <w:tcW w:w="698" w:type="dxa"/>
            <w:noWrap/>
            <w:vAlign w:val="center"/>
            <w:hideMark/>
          </w:tcPr>
          <w:p w14:paraId="5AEA7595" w14:textId="77777777" w:rsidR="00EF656F" w:rsidRPr="00EF656F" w:rsidRDefault="00EF656F" w:rsidP="00EF656F">
            <w:pPr>
              <w:spacing w:before="0" w:line="240" w:lineRule="auto"/>
              <w:jc w:val="left"/>
              <w:rPr>
                <w:sz w:val="16"/>
                <w:szCs w:val="16"/>
              </w:rPr>
            </w:pPr>
            <w:r w:rsidRPr="00EF656F">
              <w:rPr>
                <w:sz w:val="16"/>
                <w:szCs w:val="16"/>
              </w:rPr>
              <w:t>T21</w:t>
            </w:r>
          </w:p>
        </w:tc>
        <w:tc>
          <w:tcPr>
            <w:tcW w:w="5464" w:type="dxa"/>
            <w:noWrap/>
            <w:vAlign w:val="center"/>
            <w:hideMark/>
          </w:tcPr>
          <w:p w14:paraId="6FADC824" w14:textId="77777777" w:rsidR="00EF656F" w:rsidRPr="00EF656F" w:rsidRDefault="00EF656F" w:rsidP="00EF656F">
            <w:pPr>
              <w:spacing w:before="0" w:line="240" w:lineRule="auto"/>
              <w:jc w:val="left"/>
              <w:rPr>
                <w:sz w:val="16"/>
                <w:szCs w:val="16"/>
              </w:rPr>
            </w:pPr>
            <w:r w:rsidRPr="00EF656F">
              <w:rPr>
                <w:sz w:val="16"/>
                <w:szCs w:val="16"/>
              </w:rPr>
              <w:t>Determinación de los Recursos Hídricos para Constituir Nuevos Derechos de Aprovechamiento de Aguas Subterráneas en el Sector de la Pampa del Tamarugal: Minuta Técnica, DARH – SDT N°68 (1996)</w:t>
            </w:r>
          </w:p>
        </w:tc>
        <w:tc>
          <w:tcPr>
            <w:tcW w:w="1683" w:type="dxa"/>
            <w:noWrap/>
            <w:vAlign w:val="center"/>
            <w:hideMark/>
          </w:tcPr>
          <w:p w14:paraId="78E4064F"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5ED30101" w14:textId="77777777" w:rsidR="00EF656F" w:rsidRPr="00EF656F" w:rsidRDefault="00EF656F" w:rsidP="00EF656F">
            <w:pPr>
              <w:spacing w:before="0" w:line="240" w:lineRule="auto"/>
              <w:jc w:val="left"/>
              <w:rPr>
                <w:sz w:val="16"/>
                <w:szCs w:val="16"/>
              </w:rPr>
            </w:pPr>
            <w:r w:rsidRPr="00EF656F">
              <w:rPr>
                <w:sz w:val="16"/>
                <w:szCs w:val="16"/>
              </w:rPr>
              <w:t>DARH</w:t>
            </w:r>
          </w:p>
        </w:tc>
        <w:tc>
          <w:tcPr>
            <w:tcW w:w="667" w:type="dxa"/>
            <w:noWrap/>
            <w:vAlign w:val="center"/>
            <w:hideMark/>
          </w:tcPr>
          <w:p w14:paraId="5FDA6A63" w14:textId="77777777" w:rsidR="00EF656F" w:rsidRPr="00EF656F" w:rsidRDefault="00EF656F" w:rsidP="00EF656F">
            <w:pPr>
              <w:spacing w:before="0" w:line="240" w:lineRule="auto"/>
              <w:jc w:val="left"/>
              <w:rPr>
                <w:sz w:val="16"/>
                <w:szCs w:val="16"/>
              </w:rPr>
            </w:pPr>
            <w:r w:rsidRPr="00EF656F">
              <w:rPr>
                <w:sz w:val="16"/>
                <w:szCs w:val="16"/>
              </w:rPr>
              <w:t>1996</w:t>
            </w:r>
          </w:p>
        </w:tc>
        <w:tc>
          <w:tcPr>
            <w:tcW w:w="1241" w:type="dxa"/>
            <w:noWrap/>
            <w:vAlign w:val="center"/>
            <w:hideMark/>
          </w:tcPr>
          <w:p w14:paraId="59304ECD" w14:textId="77777777" w:rsidR="00EF656F" w:rsidRPr="00EF656F" w:rsidRDefault="00EF656F" w:rsidP="00EF656F">
            <w:pPr>
              <w:spacing w:before="0" w:line="240" w:lineRule="auto"/>
              <w:jc w:val="left"/>
              <w:rPr>
                <w:sz w:val="16"/>
                <w:szCs w:val="16"/>
              </w:rPr>
            </w:pPr>
            <w:r w:rsidRPr="00EF656F">
              <w:rPr>
                <w:sz w:val="16"/>
                <w:szCs w:val="16"/>
              </w:rPr>
              <w:t>Minuta tecnica</w:t>
            </w:r>
          </w:p>
        </w:tc>
        <w:tc>
          <w:tcPr>
            <w:tcW w:w="1615" w:type="dxa"/>
            <w:noWrap/>
            <w:vAlign w:val="center"/>
            <w:hideMark/>
          </w:tcPr>
          <w:p w14:paraId="2D4BEB76"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5F02F5EC" w14:textId="77777777" w:rsidTr="00523B3E">
        <w:trPr>
          <w:trHeight w:val="315"/>
        </w:trPr>
        <w:tc>
          <w:tcPr>
            <w:tcW w:w="698" w:type="dxa"/>
            <w:noWrap/>
            <w:vAlign w:val="center"/>
            <w:hideMark/>
          </w:tcPr>
          <w:p w14:paraId="6C2E6318" w14:textId="77777777" w:rsidR="00EF656F" w:rsidRPr="00EF656F" w:rsidRDefault="00EF656F" w:rsidP="00EF656F">
            <w:pPr>
              <w:spacing w:before="0" w:line="240" w:lineRule="auto"/>
              <w:jc w:val="left"/>
              <w:rPr>
                <w:sz w:val="16"/>
                <w:szCs w:val="16"/>
              </w:rPr>
            </w:pPr>
            <w:r w:rsidRPr="00EF656F">
              <w:rPr>
                <w:sz w:val="16"/>
                <w:szCs w:val="16"/>
              </w:rPr>
              <w:t>T22</w:t>
            </w:r>
          </w:p>
        </w:tc>
        <w:tc>
          <w:tcPr>
            <w:tcW w:w="5464" w:type="dxa"/>
            <w:noWrap/>
            <w:vAlign w:val="center"/>
            <w:hideMark/>
          </w:tcPr>
          <w:p w14:paraId="4A9C6DAE" w14:textId="77777777" w:rsidR="00EF656F" w:rsidRPr="00EF656F" w:rsidRDefault="00EF656F" w:rsidP="00EF656F">
            <w:pPr>
              <w:spacing w:before="0" w:line="240" w:lineRule="auto"/>
              <w:jc w:val="left"/>
              <w:rPr>
                <w:sz w:val="16"/>
                <w:szCs w:val="16"/>
              </w:rPr>
            </w:pPr>
            <w:r w:rsidRPr="00EF656F">
              <w:rPr>
                <w:sz w:val="16"/>
                <w:szCs w:val="16"/>
              </w:rPr>
              <w:t>Evaluación de recursos hídricos en el sector de Pica, Hoya de la pampa del Tamarugal, I Región / SIT 48</w:t>
            </w:r>
          </w:p>
        </w:tc>
        <w:tc>
          <w:tcPr>
            <w:tcW w:w="1683" w:type="dxa"/>
            <w:noWrap/>
            <w:vAlign w:val="center"/>
            <w:hideMark/>
          </w:tcPr>
          <w:p w14:paraId="6E287DA8" w14:textId="77777777" w:rsidR="00EF656F" w:rsidRPr="00EF656F" w:rsidRDefault="00EF656F" w:rsidP="00EF656F">
            <w:pPr>
              <w:spacing w:before="0" w:line="240" w:lineRule="auto"/>
              <w:jc w:val="left"/>
              <w:rPr>
                <w:sz w:val="16"/>
                <w:szCs w:val="16"/>
              </w:rPr>
            </w:pPr>
            <w:r w:rsidRPr="00EF656F">
              <w:rPr>
                <w:sz w:val="16"/>
                <w:szCs w:val="16"/>
              </w:rPr>
              <w:t>DGA-CCHEN</w:t>
            </w:r>
          </w:p>
        </w:tc>
        <w:tc>
          <w:tcPr>
            <w:tcW w:w="1822" w:type="dxa"/>
            <w:noWrap/>
            <w:vAlign w:val="center"/>
            <w:hideMark/>
          </w:tcPr>
          <w:p w14:paraId="226980E2" w14:textId="77777777" w:rsidR="00EF656F" w:rsidRPr="00EF656F" w:rsidRDefault="00EF656F" w:rsidP="00EF656F">
            <w:pPr>
              <w:spacing w:before="0" w:line="240" w:lineRule="auto"/>
              <w:jc w:val="left"/>
              <w:rPr>
                <w:sz w:val="16"/>
                <w:szCs w:val="16"/>
              </w:rPr>
            </w:pPr>
            <w:r w:rsidRPr="00EF656F">
              <w:rPr>
                <w:sz w:val="16"/>
                <w:szCs w:val="16"/>
              </w:rPr>
              <w:t>Salazar, Rojas, Pollastri</w:t>
            </w:r>
          </w:p>
        </w:tc>
        <w:tc>
          <w:tcPr>
            <w:tcW w:w="667" w:type="dxa"/>
            <w:noWrap/>
            <w:vAlign w:val="center"/>
            <w:hideMark/>
          </w:tcPr>
          <w:p w14:paraId="4482127A" w14:textId="77777777" w:rsidR="00EF656F" w:rsidRPr="00EF656F" w:rsidRDefault="00EF656F" w:rsidP="00EF656F">
            <w:pPr>
              <w:spacing w:before="0" w:line="240" w:lineRule="auto"/>
              <w:jc w:val="left"/>
              <w:rPr>
                <w:sz w:val="16"/>
                <w:szCs w:val="16"/>
              </w:rPr>
            </w:pPr>
            <w:r w:rsidRPr="00EF656F">
              <w:rPr>
                <w:sz w:val="16"/>
                <w:szCs w:val="16"/>
              </w:rPr>
              <w:t>1998</w:t>
            </w:r>
          </w:p>
        </w:tc>
        <w:tc>
          <w:tcPr>
            <w:tcW w:w="1241" w:type="dxa"/>
            <w:noWrap/>
            <w:vAlign w:val="center"/>
            <w:hideMark/>
          </w:tcPr>
          <w:p w14:paraId="4D0BAAE3"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53A794C4"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77CCA95D" w14:textId="77777777" w:rsidTr="00523B3E">
        <w:trPr>
          <w:trHeight w:val="315"/>
        </w:trPr>
        <w:tc>
          <w:tcPr>
            <w:tcW w:w="698" w:type="dxa"/>
            <w:noWrap/>
            <w:vAlign w:val="center"/>
            <w:hideMark/>
          </w:tcPr>
          <w:p w14:paraId="0FA14CF5" w14:textId="77777777" w:rsidR="00EF656F" w:rsidRPr="00EF656F" w:rsidRDefault="00EF656F" w:rsidP="00EF656F">
            <w:pPr>
              <w:spacing w:before="0" w:line="240" w:lineRule="auto"/>
              <w:jc w:val="left"/>
              <w:rPr>
                <w:sz w:val="16"/>
                <w:szCs w:val="16"/>
              </w:rPr>
            </w:pPr>
            <w:r w:rsidRPr="00EF656F">
              <w:rPr>
                <w:sz w:val="16"/>
                <w:szCs w:val="16"/>
              </w:rPr>
              <w:t>T23</w:t>
            </w:r>
          </w:p>
        </w:tc>
        <w:tc>
          <w:tcPr>
            <w:tcW w:w="5464" w:type="dxa"/>
            <w:noWrap/>
            <w:vAlign w:val="center"/>
            <w:hideMark/>
          </w:tcPr>
          <w:p w14:paraId="3A120DE6" w14:textId="77777777" w:rsidR="00EF656F" w:rsidRPr="00EF656F" w:rsidRDefault="00EF656F" w:rsidP="00EF656F">
            <w:pPr>
              <w:spacing w:before="0" w:line="240" w:lineRule="auto"/>
              <w:jc w:val="left"/>
              <w:rPr>
                <w:sz w:val="16"/>
                <w:szCs w:val="16"/>
              </w:rPr>
            </w:pPr>
            <w:r w:rsidRPr="00EF656F">
              <w:rPr>
                <w:sz w:val="16"/>
                <w:szCs w:val="16"/>
              </w:rPr>
              <w:t>Evaluación de recursos en zona sur Pampa del Tamarugal</w:t>
            </w:r>
          </w:p>
        </w:tc>
        <w:tc>
          <w:tcPr>
            <w:tcW w:w="1683" w:type="dxa"/>
            <w:noWrap/>
            <w:vAlign w:val="center"/>
            <w:hideMark/>
          </w:tcPr>
          <w:p w14:paraId="61AC018D" w14:textId="77777777" w:rsidR="00EF656F" w:rsidRPr="00EF656F" w:rsidRDefault="00EF656F" w:rsidP="00EF656F">
            <w:pPr>
              <w:spacing w:before="0" w:line="240" w:lineRule="auto"/>
              <w:jc w:val="left"/>
              <w:rPr>
                <w:sz w:val="16"/>
                <w:szCs w:val="16"/>
              </w:rPr>
            </w:pPr>
          </w:p>
        </w:tc>
        <w:tc>
          <w:tcPr>
            <w:tcW w:w="1822" w:type="dxa"/>
            <w:noWrap/>
            <w:vAlign w:val="center"/>
            <w:hideMark/>
          </w:tcPr>
          <w:p w14:paraId="1EC465A0" w14:textId="77777777" w:rsidR="00EF656F" w:rsidRPr="00EF656F" w:rsidRDefault="00EF656F" w:rsidP="00EF656F">
            <w:pPr>
              <w:spacing w:before="0" w:line="240" w:lineRule="auto"/>
              <w:jc w:val="left"/>
              <w:rPr>
                <w:sz w:val="16"/>
                <w:szCs w:val="16"/>
              </w:rPr>
            </w:pPr>
            <w:r w:rsidRPr="00EF656F">
              <w:rPr>
                <w:sz w:val="16"/>
                <w:szCs w:val="16"/>
              </w:rPr>
              <w:t>PUC-SOQUIMICH</w:t>
            </w:r>
          </w:p>
        </w:tc>
        <w:tc>
          <w:tcPr>
            <w:tcW w:w="667" w:type="dxa"/>
            <w:noWrap/>
            <w:vAlign w:val="center"/>
            <w:hideMark/>
          </w:tcPr>
          <w:p w14:paraId="6F7B7813" w14:textId="77777777" w:rsidR="00EF656F" w:rsidRPr="00EF656F" w:rsidRDefault="00EF656F" w:rsidP="00EF656F">
            <w:pPr>
              <w:spacing w:before="0" w:line="240" w:lineRule="auto"/>
              <w:jc w:val="left"/>
              <w:rPr>
                <w:sz w:val="16"/>
                <w:szCs w:val="16"/>
              </w:rPr>
            </w:pPr>
            <w:r w:rsidRPr="00EF656F">
              <w:rPr>
                <w:sz w:val="16"/>
                <w:szCs w:val="16"/>
              </w:rPr>
              <w:t>1998</w:t>
            </w:r>
          </w:p>
        </w:tc>
        <w:tc>
          <w:tcPr>
            <w:tcW w:w="1241" w:type="dxa"/>
            <w:noWrap/>
            <w:vAlign w:val="center"/>
            <w:hideMark/>
          </w:tcPr>
          <w:p w14:paraId="6EBA5FA5"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7EF428C2"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704B2780" w14:textId="77777777" w:rsidTr="00523B3E">
        <w:trPr>
          <w:trHeight w:val="315"/>
        </w:trPr>
        <w:tc>
          <w:tcPr>
            <w:tcW w:w="698" w:type="dxa"/>
            <w:noWrap/>
            <w:vAlign w:val="center"/>
            <w:hideMark/>
          </w:tcPr>
          <w:p w14:paraId="018A3D9D" w14:textId="77777777" w:rsidR="00EF656F" w:rsidRPr="00EF656F" w:rsidRDefault="00EF656F" w:rsidP="00EF656F">
            <w:pPr>
              <w:spacing w:before="0" w:line="240" w:lineRule="auto"/>
              <w:jc w:val="left"/>
              <w:rPr>
                <w:sz w:val="16"/>
                <w:szCs w:val="16"/>
              </w:rPr>
            </w:pPr>
            <w:r w:rsidRPr="00EF656F">
              <w:rPr>
                <w:sz w:val="16"/>
                <w:szCs w:val="16"/>
              </w:rPr>
              <w:t>T24</w:t>
            </w:r>
          </w:p>
        </w:tc>
        <w:tc>
          <w:tcPr>
            <w:tcW w:w="5464" w:type="dxa"/>
            <w:noWrap/>
            <w:vAlign w:val="center"/>
            <w:hideMark/>
          </w:tcPr>
          <w:p w14:paraId="2F6A6802" w14:textId="77777777" w:rsidR="00EF656F" w:rsidRPr="00EF656F" w:rsidRDefault="00EF656F" w:rsidP="00EF656F">
            <w:pPr>
              <w:spacing w:before="0" w:line="240" w:lineRule="auto"/>
              <w:jc w:val="left"/>
              <w:rPr>
                <w:sz w:val="16"/>
                <w:szCs w:val="16"/>
              </w:rPr>
            </w:pPr>
            <w:r w:rsidRPr="00EF656F">
              <w:rPr>
                <w:sz w:val="16"/>
                <w:szCs w:val="16"/>
              </w:rPr>
              <w:t>Informe Hidrogeológico Salar Sur Viejo, I Región. PUC-SQM (1998)</w:t>
            </w:r>
          </w:p>
        </w:tc>
        <w:tc>
          <w:tcPr>
            <w:tcW w:w="1683" w:type="dxa"/>
            <w:noWrap/>
            <w:vAlign w:val="center"/>
            <w:hideMark/>
          </w:tcPr>
          <w:p w14:paraId="2024E281" w14:textId="77777777" w:rsidR="00EF656F" w:rsidRPr="00EF656F" w:rsidRDefault="00EF656F" w:rsidP="00EF656F">
            <w:pPr>
              <w:spacing w:before="0" w:line="240" w:lineRule="auto"/>
              <w:jc w:val="left"/>
              <w:rPr>
                <w:sz w:val="16"/>
                <w:szCs w:val="16"/>
              </w:rPr>
            </w:pPr>
            <w:r w:rsidRPr="00EF656F">
              <w:rPr>
                <w:sz w:val="16"/>
                <w:szCs w:val="16"/>
              </w:rPr>
              <w:t>SQM</w:t>
            </w:r>
          </w:p>
        </w:tc>
        <w:tc>
          <w:tcPr>
            <w:tcW w:w="1822" w:type="dxa"/>
            <w:noWrap/>
            <w:vAlign w:val="center"/>
            <w:hideMark/>
          </w:tcPr>
          <w:p w14:paraId="421242AC" w14:textId="77777777" w:rsidR="00EF656F" w:rsidRPr="00EF656F" w:rsidRDefault="00EF656F" w:rsidP="00EF656F">
            <w:pPr>
              <w:spacing w:before="0" w:line="240" w:lineRule="auto"/>
              <w:jc w:val="left"/>
              <w:rPr>
                <w:sz w:val="16"/>
                <w:szCs w:val="16"/>
              </w:rPr>
            </w:pPr>
            <w:r w:rsidRPr="00EF656F">
              <w:rPr>
                <w:sz w:val="16"/>
                <w:szCs w:val="16"/>
              </w:rPr>
              <w:t>José Muñoz P. y Pablo Rengifo O.</w:t>
            </w:r>
          </w:p>
        </w:tc>
        <w:tc>
          <w:tcPr>
            <w:tcW w:w="667" w:type="dxa"/>
            <w:noWrap/>
            <w:vAlign w:val="center"/>
            <w:hideMark/>
          </w:tcPr>
          <w:p w14:paraId="51948D79" w14:textId="77777777" w:rsidR="00EF656F" w:rsidRPr="00EF656F" w:rsidRDefault="00EF656F" w:rsidP="00EF656F">
            <w:pPr>
              <w:spacing w:before="0" w:line="240" w:lineRule="auto"/>
              <w:jc w:val="left"/>
              <w:rPr>
                <w:sz w:val="16"/>
                <w:szCs w:val="16"/>
              </w:rPr>
            </w:pPr>
            <w:r w:rsidRPr="00EF656F">
              <w:rPr>
                <w:sz w:val="16"/>
                <w:szCs w:val="16"/>
              </w:rPr>
              <w:t>1998</w:t>
            </w:r>
          </w:p>
        </w:tc>
        <w:tc>
          <w:tcPr>
            <w:tcW w:w="1241" w:type="dxa"/>
            <w:noWrap/>
            <w:vAlign w:val="center"/>
            <w:hideMark/>
          </w:tcPr>
          <w:p w14:paraId="4B0439F7"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7C309EDB" w14:textId="77777777" w:rsidR="00EF656F" w:rsidRPr="00EF656F" w:rsidRDefault="00EF656F" w:rsidP="00EF656F">
            <w:pPr>
              <w:spacing w:before="0" w:line="240" w:lineRule="auto"/>
              <w:jc w:val="left"/>
              <w:rPr>
                <w:sz w:val="16"/>
                <w:szCs w:val="16"/>
              </w:rPr>
            </w:pPr>
            <w:r w:rsidRPr="00EF656F">
              <w:rPr>
                <w:sz w:val="16"/>
                <w:szCs w:val="16"/>
              </w:rPr>
              <w:t>Hidrogeología</w:t>
            </w:r>
          </w:p>
        </w:tc>
      </w:tr>
      <w:tr w:rsidR="00EF656F" w:rsidRPr="00EF656F" w14:paraId="7F33ACDF" w14:textId="77777777" w:rsidTr="00523B3E">
        <w:trPr>
          <w:trHeight w:val="315"/>
        </w:trPr>
        <w:tc>
          <w:tcPr>
            <w:tcW w:w="698" w:type="dxa"/>
            <w:noWrap/>
            <w:vAlign w:val="center"/>
            <w:hideMark/>
          </w:tcPr>
          <w:p w14:paraId="0E3741BB" w14:textId="77777777" w:rsidR="00EF656F" w:rsidRPr="00EF656F" w:rsidRDefault="00EF656F" w:rsidP="00EF656F">
            <w:pPr>
              <w:spacing w:before="0" w:line="240" w:lineRule="auto"/>
              <w:jc w:val="left"/>
              <w:rPr>
                <w:sz w:val="16"/>
                <w:szCs w:val="16"/>
              </w:rPr>
            </w:pPr>
            <w:r w:rsidRPr="00EF656F">
              <w:rPr>
                <w:sz w:val="16"/>
                <w:szCs w:val="16"/>
              </w:rPr>
              <w:t>T25</w:t>
            </w:r>
          </w:p>
        </w:tc>
        <w:tc>
          <w:tcPr>
            <w:tcW w:w="5464" w:type="dxa"/>
            <w:noWrap/>
            <w:vAlign w:val="center"/>
            <w:hideMark/>
          </w:tcPr>
          <w:p w14:paraId="78E14985" w14:textId="77777777" w:rsidR="00EF656F" w:rsidRPr="00EF656F" w:rsidRDefault="00EF656F" w:rsidP="00EF656F">
            <w:pPr>
              <w:spacing w:before="0" w:line="240" w:lineRule="auto"/>
              <w:jc w:val="left"/>
              <w:rPr>
                <w:sz w:val="16"/>
                <w:szCs w:val="16"/>
              </w:rPr>
            </w:pPr>
            <w:r w:rsidRPr="00EF656F">
              <w:rPr>
                <w:sz w:val="16"/>
                <w:szCs w:val="16"/>
              </w:rPr>
              <w:t>Origen de las Aguas Subterráneas Sector Pica-Salar del Huasco</w:t>
            </w:r>
          </w:p>
        </w:tc>
        <w:tc>
          <w:tcPr>
            <w:tcW w:w="1683" w:type="dxa"/>
            <w:noWrap/>
            <w:vAlign w:val="center"/>
            <w:hideMark/>
          </w:tcPr>
          <w:p w14:paraId="75CE620F" w14:textId="77777777" w:rsidR="00EF656F" w:rsidRPr="00EF656F" w:rsidRDefault="00EF656F" w:rsidP="00EF656F">
            <w:pPr>
              <w:spacing w:before="0" w:line="240" w:lineRule="auto"/>
              <w:jc w:val="left"/>
              <w:rPr>
                <w:sz w:val="16"/>
                <w:szCs w:val="16"/>
              </w:rPr>
            </w:pPr>
            <w:r w:rsidRPr="00EF656F">
              <w:rPr>
                <w:sz w:val="16"/>
                <w:szCs w:val="16"/>
              </w:rPr>
              <w:t>AIDIS</w:t>
            </w:r>
          </w:p>
        </w:tc>
        <w:tc>
          <w:tcPr>
            <w:tcW w:w="1822" w:type="dxa"/>
            <w:noWrap/>
            <w:vAlign w:val="center"/>
            <w:hideMark/>
          </w:tcPr>
          <w:p w14:paraId="0994C546" w14:textId="77777777" w:rsidR="00EF656F" w:rsidRPr="00EF656F" w:rsidRDefault="00EF656F" w:rsidP="00EF656F">
            <w:pPr>
              <w:spacing w:before="0" w:line="240" w:lineRule="auto"/>
              <w:jc w:val="left"/>
              <w:rPr>
                <w:sz w:val="16"/>
                <w:szCs w:val="16"/>
              </w:rPr>
            </w:pPr>
            <w:r w:rsidRPr="00EF656F">
              <w:rPr>
                <w:sz w:val="16"/>
                <w:szCs w:val="16"/>
              </w:rPr>
              <w:t>GP Consultores Ltda, CCHEN, Compañía Minera Doña Inés de Collahuasi</w:t>
            </w:r>
          </w:p>
        </w:tc>
        <w:tc>
          <w:tcPr>
            <w:tcW w:w="667" w:type="dxa"/>
            <w:noWrap/>
            <w:vAlign w:val="center"/>
            <w:hideMark/>
          </w:tcPr>
          <w:p w14:paraId="2B60D098" w14:textId="77777777" w:rsidR="00EF656F" w:rsidRPr="00EF656F" w:rsidRDefault="00EF656F" w:rsidP="00EF656F">
            <w:pPr>
              <w:spacing w:before="0" w:line="240" w:lineRule="auto"/>
              <w:jc w:val="left"/>
              <w:rPr>
                <w:sz w:val="16"/>
                <w:szCs w:val="16"/>
              </w:rPr>
            </w:pPr>
            <w:r w:rsidRPr="00EF656F">
              <w:rPr>
                <w:sz w:val="16"/>
                <w:szCs w:val="16"/>
              </w:rPr>
              <w:t>1999</w:t>
            </w:r>
          </w:p>
        </w:tc>
        <w:tc>
          <w:tcPr>
            <w:tcW w:w="1241" w:type="dxa"/>
            <w:noWrap/>
            <w:vAlign w:val="center"/>
            <w:hideMark/>
          </w:tcPr>
          <w:p w14:paraId="3C2F199B"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75F62699" w14:textId="77777777" w:rsidR="00EF656F" w:rsidRPr="00EF656F" w:rsidRDefault="00EF656F" w:rsidP="00EF656F">
            <w:pPr>
              <w:spacing w:before="0" w:line="240" w:lineRule="auto"/>
              <w:jc w:val="left"/>
              <w:rPr>
                <w:sz w:val="16"/>
                <w:szCs w:val="16"/>
              </w:rPr>
            </w:pPr>
            <w:r w:rsidRPr="00EF656F">
              <w:rPr>
                <w:sz w:val="16"/>
                <w:szCs w:val="16"/>
              </w:rPr>
              <w:t>Hidrogeología</w:t>
            </w:r>
          </w:p>
        </w:tc>
      </w:tr>
      <w:tr w:rsidR="00EF656F" w:rsidRPr="00EF656F" w14:paraId="072AD722" w14:textId="77777777" w:rsidTr="00523B3E">
        <w:trPr>
          <w:trHeight w:val="315"/>
        </w:trPr>
        <w:tc>
          <w:tcPr>
            <w:tcW w:w="698" w:type="dxa"/>
            <w:noWrap/>
            <w:vAlign w:val="center"/>
            <w:hideMark/>
          </w:tcPr>
          <w:p w14:paraId="7C7BD96D" w14:textId="77777777" w:rsidR="00EF656F" w:rsidRPr="00EF656F" w:rsidRDefault="00EF656F" w:rsidP="00EF656F">
            <w:pPr>
              <w:spacing w:before="0" w:line="240" w:lineRule="auto"/>
              <w:jc w:val="left"/>
              <w:rPr>
                <w:sz w:val="16"/>
                <w:szCs w:val="16"/>
              </w:rPr>
            </w:pPr>
            <w:r w:rsidRPr="00EF656F">
              <w:rPr>
                <w:sz w:val="16"/>
                <w:szCs w:val="16"/>
              </w:rPr>
              <w:t>T26</w:t>
            </w:r>
          </w:p>
        </w:tc>
        <w:tc>
          <w:tcPr>
            <w:tcW w:w="5464" w:type="dxa"/>
            <w:noWrap/>
            <w:vAlign w:val="center"/>
            <w:hideMark/>
          </w:tcPr>
          <w:p w14:paraId="36511286" w14:textId="77777777" w:rsidR="00EF656F" w:rsidRPr="00EF656F" w:rsidRDefault="00EF656F" w:rsidP="00EF656F">
            <w:pPr>
              <w:spacing w:before="0" w:line="240" w:lineRule="auto"/>
              <w:jc w:val="left"/>
              <w:rPr>
                <w:sz w:val="16"/>
                <w:szCs w:val="16"/>
              </w:rPr>
            </w:pPr>
            <w:r w:rsidRPr="00EF656F">
              <w:rPr>
                <w:sz w:val="16"/>
                <w:szCs w:val="16"/>
              </w:rPr>
              <w:t>Evaluación de Recursos Hídricos en el Sector de Pica. Hoya de la Pampa del Tamarugal, I Región Chile. VI Jornadas del  CONAPHI-CHILE. DGA-CCHEN. 1999</w:t>
            </w:r>
          </w:p>
        </w:tc>
        <w:tc>
          <w:tcPr>
            <w:tcW w:w="1683" w:type="dxa"/>
            <w:noWrap/>
            <w:vAlign w:val="center"/>
            <w:hideMark/>
          </w:tcPr>
          <w:p w14:paraId="5F40761F" w14:textId="77777777" w:rsidR="00EF656F" w:rsidRPr="00EF656F" w:rsidRDefault="00EF656F" w:rsidP="00EF656F">
            <w:pPr>
              <w:spacing w:before="0" w:line="240" w:lineRule="auto"/>
              <w:jc w:val="left"/>
              <w:rPr>
                <w:sz w:val="16"/>
                <w:szCs w:val="16"/>
              </w:rPr>
            </w:pPr>
            <w:r w:rsidRPr="00EF656F">
              <w:rPr>
                <w:sz w:val="16"/>
                <w:szCs w:val="16"/>
              </w:rPr>
              <w:t>DGA-CCHEN</w:t>
            </w:r>
          </w:p>
        </w:tc>
        <w:tc>
          <w:tcPr>
            <w:tcW w:w="1822" w:type="dxa"/>
            <w:noWrap/>
            <w:vAlign w:val="center"/>
            <w:hideMark/>
          </w:tcPr>
          <w:p w14:paraId="47005C20" w14:textId="77777777" w:rsidR="00EF656F" w:rsidRPr="00EF656F" w:rsidRDefault="00EF656F" w:rsidP="00EF656F">
            <w:pPr>
              <w:spacing w:before="0" w:line="240" w:lineRule="auto"/>
              <w:jc w:val="left"/>
              <w:rPr>
                <w:sz w:val="16"/>
                <w:szCs w:val="16"/>
              </w:rPr>
            </w:pPr>
            <w:r w:rsidRPr="00EF656F">
              <w:rPr>
                <w:sz w:val="16"/>
                <w:szCs w:val="16"/>
              </w:rPr>
              <w:t>Carlos Salazar, Luis Rojas y Alberto Pollastri</w:t>
            </w:r>
          </w:p>
        </w:tc>
        <w:tc>
          <w:tcPr>
            <w:tcW w:w="667" w:type="dxa"/>
            <w:noWrap/>
            <w:vAlign w:val="center"/>
            <w:hideMark/>
          </w:tcPr>
          <w:p w14:paraId="73DB21CC" w14:textId="77777777" w:rsidR="00EF656F" w:rsidRPr="00EF656F" w:rsidRDefault="00EF656F" w:rsidP="00EF656F">
            <w:pPr>
              <w:spacing w:before="0" w:line="240" w:lineRule="auto"/>
              <w:jc w:val="left"/>
              <w:rPr>
                <w:sz w:val="16"/>
                <w:szCs w:val="16"/>
              </w:rPr>
            </w:pPr>
            <w:r w:rsidRPr="00EF656F">
              <w:rPr>
                <w:sz w:val="16"/>
                <w:szCs w:val="16"/>
              </w:rPr>
              <w:t>1999</w:t>
            </w:r>
          </w:p>
        </w:tc>
        <w:tc>
          <w:tcPr>
            <w:tcW w:w="1241" w:type="dxa"/>
            <w:noWrap/>
            <w:vAlign w:val="center"/>
            <w:hideMark/>
          </w:tcPr>
          <w:p w14:paraId="38AC77B6"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4B794A79"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72C47DB6" w14:textId="77777777" w:rsidTr="00523B3E">
        <w:trPr>
          <w:trHeight w:val="315"/>
        </w:trPr>
        <w:tc>
          <w:tcPr>
            <w:tcW w:w="698" w:type="dxa"/>
            <w:noWrap/>
            <w:vAlign w:val="center"/>
            <w:hideMark/>
          </w:tcPr>
          <w:p w14:paraId="118BD84B" w14:textId="77777777" w:rsidR="00EF656F" w:rsidRPr="00EF656F" w:rsidRDefault="00EF656F" w:rsidP="00EF656F">
            <w:pPr>
              <w:spacing w:before="0" w:line="240" w:lineRule="auto"/>
              <w:jc w:val="left"/>
              <w:rPr>
                <w:sz w:val="16"/>
                <w:szCs w:val="16"/>
              </w:rPr>
            </w:pPr>
            <w:r w:rsidRPr="00EF656F">
              <w:rPr>
                <w:sz w:val="16"/>
                <w:szCs w:val="16"/>
              </w:rPr>
              <w:t>T27</w:t>
            </w:r>
          </w:p>
        </w:tc>
        <w:tc>
          <w:tcPr>
            <w:tcW w:w="5464" w:type="dxa"/>
            <w:noWrap/>
            <w:vAlign w:val="center"/>
            <w:hideMark/>
          </w:tcPr>
          <w:p w14:paraId="3CF57DC7" w14:textId="77777777" w:rsidR="00EF656F" w:rsidRPr="00EF656F" w:rsidRDefault="00EF656F" w:rsidP="00EF656F">
            <w:pPr>
              <w:spacing w:before="0" w:line="240" w:lineRule="auto"/>
              <w:jc w:val="left"/>
              <w:rPr>
                <w:sz w:val="16"/>
                <w:szCs w:val="16"/>
              </w:rPr>
            </w:pPr>
            <w:r w:rsidRPr="00EF656F">
              <w:rPr>
                <w:sz w:val="16"/>
                <w:szCs w:val="16"/>
              </w:rPr>
              <w:t>Disponibilidad Aguas Subterráneas Sector Salar de Sur Viejo, I Región. Minuta Técnica N°104. DGA. 2000</w:t>
            </w:r>
          </w:p>
        </w:tc>
        <w:tc>
          <w:tcPr>
            <w:tcW w:w="1683" w:type="dxa"/>
            <w:noWrap/>
            <w:vAlign w:val="center"/>
            <w:hideMark/>
          </w:tcPr>
          <w:p w14:paraId="30E70E8A"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2B259668" w14:textId="77777777" w:rsidR="00EF656F" w:rsidRPr="00EF656F" w:rsidRDefault="00EF656F" w:rsidP="00EF656F">
            <w:pPr>
              <w:spacing w:before="0" w:line="240" w:lineRule="auto"/>
              <w:jc w:val="left"/>
              <w:rPr>
                <w:sz w:val="16"/>
                <w:szCs w:val="16"/>
              </w:rPr>
            </w:pPr>
            <w:r w:rsidRPr="00EF656F">
              <w:rPr>
                <w:sz w:val="16"/>
                <w:szCs w:val="16"/>
              </w:rPr>
              <w:t>DGA</w:t>
            </w:r>
          </w:p>
        </w:tc>
        <w:tc>
          <w:tcPr>
            <w:tcW w:w="667" w:type="dxa"/>
            <w:noWrap/>
            <w:vAlign w:val="center"/>
            <w:hideMark/>
          </w:tcPr>
          <w:p w14:paraId="5C07D830" w14:textId="77777777" w:rsidR="00EF656F" w:rsidRPr="00EF656F" w:rsidRDefault="00EF656F" w:rsidP="00EF656F">
            <w:pPr>
              <w:spacing w:before="0" w:line="240" w:lineRule="auto"/>
              <w:jc w:val="left"/>
              <w:rPr>
                <w:sz w:val="16"/>
                <w:szCs w:val="16"/>
              </w:rPr>
            </w:pPr>
            <w:r w:rsidRPr="00EF656F">
              <w:rPr>
                <w:sz w:val="16"/>
                <w:szCs w:val="16"/>
              </w:rPr>
              <w:t>2000</w:t>
            </w:r>
          </w:p>
        </w:tc>
        <w:tc>
          <w:tcPr>
            <w:tcW w:w="1241" w:type="dxa"/>
            <w:noWrap/>
            <w:vAlign w:val="center"/>
            <w:hideMark/>
          </w:tcPr>
          <w:p w14:paraId="33FDA36C" w14:textId="77777777" w:rsidR="00EF656F" w:rsidRPr="00EF656F" w:rsidRDefault="00EF656F" w:rsidP="00EF656F">
            <w:pPr>
              <w:spacing w:before="0" w:line="240" w:lineRule="auto"/>
              <w:jc w:val="left"/>
              <w:rPr>
                <w:sz w:val="16"/>
                <w:szCs w:val="16"/>
              </w:rPr>
            </w:pPr>
            <w:r w:rsidRPr="00EF656F">
              <w:rPr>
                <w:sz w:val="16"/>
                <w:szCs w:val="16"/>
              </w:rPr>
              <w:t>Minuta tecnica</w:t>
            </w:r>
          </w:p>
        </w:tc>
        <w:tc>
          <w:tcPr>
            <w:tcW w:w="1615" w:type="dxa"/>
            <w:noWrap/>
            <w:vAlign w:val="center"/>
            <w:hideMark/>
          </w:tcPr>
          <w:p w14:paraId="247334FC"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7AE9B2A6" w14:textId="77777777" w:rsidTr="00523B3E">
        <w:trPr>
          <w:trHeight w:val="315"/>
        </w:trPr>
        <w:tc>
          <w:tcPr>
            <w:tcW w:w="698" w:type="dxa"/>
            <w:noWrap/>
            <w:vAlign w:val="center"/>
            <w:hideMark/>
          </w:tcPr>
          <w:p w14:paraId="7717AAF8" w14:textId="77777777" w:rsidR="00EF656F" w:rsidRPr="00EF656F" w:rsidRDefault="00EF656F" w:rsidP="00EF656F">
            <w:pPr>
              <w:spacing w:before="0" w:line="240" w:lineRule="auto"/>
              <w:jc w:val="left"/>
              <w:rPr>
                <w:sz w:val="16"/>
                <w:szCs w:val="16"/>
              </w:rPr>
            </w:pPr>
            <w:r w:rsidRPr="00EF656F">
              <w:rPr>
                <w:sz w:val="16"/>
                <w:szCs w:val="16"/>
              </w:rPr>
              <w:t>T28</w:t>
            </w:r>
          </w:p>
        </w:tc>
        <w:tc>
          <w:tcPr>
            <w:tcW w:w="5464" w:type="dxa"/>
            <w:noWrap/>
            <w:vAlign w:val="center"/>
            <w:hideMark/>
          </w:tcPr>
          <w:p w14:paraId="6206F609" w14:textId="77777777" w:rsidR="00EF656F" w:rsidRPr="00EF656F" w:rsidRDefault="00EF656F" w:rsidP="00EF656F">
            <w:pPr>
              <w:spacing w:before="0" w:line="240" w:lineRule="auto"/>
              <w:jc w:val="left"/>
              <w:rPr>
                <w:sz w:val="16"/>
                <w:szCs w:val="16"/>
              </w:rPr>
            </w:pPr>
            <w:r w:rsidRPr="00EF656F">
              <w:rPr>
                <w:sz w:val="16"/>
                <w:szCs w:val="16"/>
              </w:rPr>
              <w:t>La precipitación torrencial del año 2000 en Quebrada Chacarilla y el cálculo de la recarga al acuífero Pampa Tamarugal, norte de Chile</w:t>
            </w:r>
          </w:p>
        </w:tc>
        <w:tc>
          <w:tcPr>
            <w:tcW w:w="1683" w:type="dxa"/>
            <w:noWrap/>
            <w:vAlign w:val="center"/>
            <w:hideMark/>
          </w:tcPr>
          <w:p w14:paraId="4019A08B" w14:textId="77777777" w:rsidR="00EF656F" w:rsidRPr="00EF656F" w:rsidRDefault="00EF656F" w:rsidP="00EF656F">
            <w:pPr>
              <w:spacing w:before="0" w:line="240" w:lineRule="auto"/>
              <w:jc w:val="left"/>
              <w:rPr>
                <w:sz w:val="16"/>
                <w:szCs w:val="16"/>
              </w:rPr>
            </w:pPr>
            <w:r w:rsidRPr="00EF656F">
              <w:rPr>
                <w:sz w:val="16"/>
                <w:szCs w:val="16"/>
              </w:rPr>
              <w:t>Rev. Geol. Chile</w:t>
            </w:r>
          </w:p>
        </w:tc>
        <w:tc>
          <w:tcPr>
            <w:tcW w:w="1822" w:type="dxa"/>
            <w:noWrap/>
            <w:vAlign w:val="center"/>
            <w:hideMark/>
          </w:tcPr>
          <w:p w14:paraId="3230D634" w14:textId="77777777" w:rsidR="00EF656F" w:rsidRPr="00EF656F" w:rsidRDefault="00EF656F" w:rsidP="00EF656F">
            <w:pPr>
              <w:spacing w:before="0" w:line="240" w:lineRule="auto"/>
              <w:jc w:val="left"/>
              <w:rPr>
                <w:sz w:val="16"/>
                <w:szCs w:val="16"/>
              </w:rPr>
            </w:pPr>
            <w:r w:rsidRPr="00EF656F">
              <w:rPr>
                <w:sz w:val="16"/>
                <w:szCs w:val="16"/>
              </w:rPr>
              <w:t>John Houston</w:t>
            </w:r>
          </w:p>
        </w:tc>
        <w:tc>
          <w:tcPr>
            <w:tcW w:w="667" w:type="dxa"/>
            <w:noWrap/>
            <w:vAlign w:val="center"/>
            <w:hideMark/>
          </w:tcPr>
          <w:p w14:paraId="16965D56" w14:textId="77777777" w:rsidR="00EF656F" w:rsidRPr="00EF656F" w:rsidRDefault="00EF656F" w:rsidP="00EF656F">
            <w:pPr>
              <w:spacing w:before="0" w:line="240" w:lineRule="auto"/>
              <w:jc w:val="left"/>
              <w:rPr>
                <w:sz w:val="16"/>
                <w:szCs w:val="16"/>
              </w:rPr>
            </w:pPr>
            <w:r w:rsidRPr="00EF656F">
              <w:rPr>
                <w:sz w:val="16"/>
                <w:szCs w:val="16"/>
              </w:rPr>
              <w:t>2001</w:t>
            </w:r>
          </w:p>
        </w:tc>
        <w:tc>
          <w:tcPr>
            <w:tcW w:w="1241" w:type="dxa"/>
            <w:noWrap/>
            <w:vAlign w:val="center"/>
            <w:hideMark/>
          </w:tcPr>
          <w:p w14:paraId="21877AEB"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65835891" w14:textId="77777777" w:rsidR="00EF656F" w:rsidRPr="00EF656F" w:rsidRDefault="00EF656F" w:rsidP="00EF656F">
            <w:pPr>
              <w:spacing w:before="0" w:line="240" w:lineRule="auto"/>
              <w:jc w:val="left"/>
              <w:rPr>
                <w:sz w:val="16"/>
                <w:szCs w:val="16"/>
              </w:rPr>
            </w:pPr>
            <w:r w:rsidRPr="00EF656F">
              <w:rPr>
                <w:sz w:val="16"/>
                <w:szCs w:val="16"/>
              </w:rPr>
              <w:t>Recarga</w:t>
            </w:r>
          </w:p>
        </w:tc>
      </w:tr>
      <w:tr w:rsidR="00EF656F" w:rsidRPr="00EF656F" w14:paraId="5A3044F7" w14:textId="77777777" w:rsidTr="00523B3E">
        <w:trPr>
          <w:trHeight w:val="315"/>
        </w:trPr>
        <w:tc>
          <w:tcPr>
            <w:tcW w:w="698" w:type="dxa"/>
            <w:noWrap/>
            <w:vAlign w:val="center"/>
            <w:hideMark/>
          </w:tcPr>
          <w:p w14:paraId="727793CC" w14:textId="77777777" w:rsidR="00EF656F" w:rsidRPr="00EF656F" w:rsidRDefault="00EF656F" w:rsidP="00EF656F">
            <w:pPr>
              <w:spacing w:before="0" w:line="240" w:lineRule="auto"/>
              <w:jc w:val="left"/>
              <w:rPr>
                <w:sz w:val="16"/>
                <w:szCs w:val="16"/>
              </w:rPr>
            </w:pPr>
            <w:r w:rsidRPr="00EF656F">
              <w:rPr>
                <w:sz w:val="16"/>
                <w:szCs w:val="16"/>
              </w:rPr>
              <w:t>T29</w:t>
            </w:r>
          </w:p>
        </w:tc>
        <w:tc>
          <w:tcPr>
            <w:tcW w:w="5464" w:type="dxa"/>
            <w:noWrap/>
            <w:vAlign w:val="center"/>
            <w:hideMark/>
          </w:tcPr>
          <w:p w14:paraId="706DDEEF" w14:textId="77777777" w:rsidR="00EF656F" w:rsidRPr="00EF656F" w:rsidRDefault="00EF656F" w:rsidP="00EF656F">
            <w:pPr>
              <w:spacing w:before="0" w:line="240" w:lineRule="auto"/>
              <w:jc w:val="left"/>
              <w:rPr>
                <w:sz w:val="16"/>
                <w:szCs w:val="16"/>
              </w:rPr>
            </w:pPr>
            <w:r w:rsidRPr="00EF656F">
              <w:rPr>
                <w:sz w:val="16"/>
                <w:szCs w:val="16"/>
              </w:rPr>
              <w:t>Geología de la Precordillera Andina de Quebrada Blanca - Chuquicamata, Regiones I y II (20°30'-22°30'). Cuadrangulo Copaquiri. Escala 1:50.000</w:t>
            </w:r>
          </w:p>
        </w:tc>
        <w:tc>
          <w:tcPr>
            <w:tcW w:w="1683" w:type="dxa"/>
            <w:noWrap/>
            <w:vAlign w:val="center"/>
            <w:hideMark/>
          </w:tcPr>
          <w:p w14:paraId="420E7155"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3F1EA31E" w14:textId="77777777" w:rsidR="00EF656F" w:rsidRPr="00EF656F" w:rsidRDefault="00EF656F" w:rsidP="00EF656F">
            <w:pPr>
              <w:spacing w:before="0" w:line="240" w:lineRule="auto"/>
              <w:jc w:val="left"/>
              <w:rPr>
                <w:sz w:val="16"/>
                <w:szCs w:val="16"/>
              </w:rPr>
            </w:pPr>
          </w:p>
        </w:tc>
        <w:tc>
          <w:tcPr>
            <w:tcW w:w="667" w:type="dxa"/>
            <w:noWrap/>
            <w:vAlign w:val="center"/>
            <w:hideMark/>
          </w:tcPr>
          <w:p w14:paraId="15649C8E" w14:textId="77777777" w:rsidR="00EF656F" w:rsidRPr="00EF656F" w:rsidRDefault="00EF656F" w:rsidP="00EF656F">
            <w:pPr>
              <w:spacing w:before="0" w:line="240" w:lineRule="auto"/>
              <w:jc w:val="left"/>
              <w:rPr>
                <w:sz w:val="16"/>
                <w:szCs w:val="16"/>
              </w:rPr>
            </w:pPr>
            <w:r w:rsidRPr="00EF656F">
              <w:rPr>
                <w:sz w:val="16"/>
                <w:szCs w:val="16"/>
              </w:rPr>
              <w:t>2001</w:t>
            </w:r>
          </w:p>
        </w:tc>
        <w:tc>
          <w:tcPr>
            <w:tcW w:w="1241" w:type="dxa"/>
            <w:noWrap/>
            <w:vAlign w:val="center"/>
            <w:hideMark/>
          </w:tcPr>
          <w:p w14:paraId="4FD6A137"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77F3AC92"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4572F8BC" w14:textId="77777777" w:rsidTr="00523B3E">
        <w:trPr>
          <w:trHeight w:val="315"/>
        </w:trPr>
        <w:tc>
          <w:tcPr>
            <w:tcW w:w="698" w:type="dxa"/>
            <w:noWrap/>
            <w:vAlign w:val="center"/>
            <w:hideMark/>
          </w:tcPr>
          <w:p w14:paraId="08D28F2D" w14:textId="77777777" w:rsidR="00EF656F" w:rsidRPr="00EF656F" w:rsidRDefault="00EF656F" w:rsidP="00EF656F">
            <w:pPr>
              <w:spacing w:before="0" w:line="240" w:lineRule="auto"/>
              <w:jc w:val="left"/>
              <w:rPr>
                <w:sz w:val="16"/>
                <w:szCs w:val="16"/>
              </w:rPr>
            </w:pPr>
            <w:r w:rsidRPr="00EF656F">
              <w:rPr>
                <w:sz w:val="16"/>
                <w:szCs w:val="16"/>
              </w:rPr>
              <w:t>T30</w:t>
            </w:r>
          </w:p>
        </w:tc>
        <w:tc>
          <w:tcPr>
            <w:tcW w:w="5464" w:type="dxa"/>
            <w:noWrap/>
            <w:vAlign w:val="center"/>
            <w:hideMark/>
          </w:tcPr>
          <w:p w14:paraId="10CB63DA" w14:textId="77777777" w:rsidR="00EF656F" w:rsidRPr="00EF656F" w:rsidRDefault="00EF656F" w:rsidP="00EF656F">
            <w:pPr>
              <w:spacing w:before="0" w:line="240" w:lineRule="auto"/>
              <w:jc w:val="left"/>
              <w:rPr>
                <w:sz w:val="16"/>
                <w:szCs w:val="16"/>
              </w:rPr>
            </w:pPr>
            <w:r w:rsidRPr="00EF656F">
              <w:rPr>
                <w:sz w:val="16"/>
                <w:szCs w:val="16"/>
              </w:rPr>
              <w:t>Geología de la Precordillera Andina de Quebrada Blanca - Chuquicamata, Regiones I y II (20°30'-22°30'). Cuadrangulo ujina Occidental. Escala 1:50.000</w:t>
            </w:r>
          </w:p>
        </w:tc>
        <w:tc>
          <w:tcPr>
            <w:tcW w:w="1683" w:type="dxa"/>
            <w:noWrap/>
            <w:vAlign w:val="center"/>
            <w:hideMark/>
          </w:tcPr>
          <w:p w14:paraId="65C26601"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6DD01CF6" w14:textId="77777777" w:rsidR="00EF656F" w:rsidRPr="00EF656F" w:rsidRDefault="00EF656F" w:rsidP="00EF656F">
            <w:pPr>
              <w:spacing w:before="0" w:line="240" w:lineRule="auto"/>
              <w:jc w:val="left"/>
              <w:rPr>
                <w:sz w:val="16"/>
                <w:szCs w:val="16"/>
              </w:rPr>
            </w:pPr>
          </w:p>
        </w:tc>
        <w:tc>
          <w:tcPr>
            <w:tcW w:w="667" w:type="dxa"/>
            <w:noWrap/>
            <w:vAlign w:val="center"/>
            <w:hideMark/>
          </w:tcPr>
          <w:p w14:paraId="63F3F915" w14:textId="77777777" w:rsidR="00EF656F" w:rsidRPr="00EF656F" w:rsidRDefault="00EF656F" w:rsidP="00EF656F">
            <w:pPr>
              <w:spacing w:before="0" w:line="240" w:lineRule="auto"/>
              <w:jc w:val="left"/>
              <w:rPr>
                <w:sz w:val="16"/>
                <w:szCs w:val="16"/>
              </w:rPr>
            </w:pPr>
            <w:r w:rsidRPr="00EF656F">
              <w:rPr>
                <w:sz w:val="16"/>
                <w:szCs w:val="16"/>
              </w:rPr>
              <w:t>2001</w:t>
            </w:r>
          </w:p>
        </w:tc>
        <w:tc>
          <w:tcPr>
            <w:tcW w:w="1241" w:type="dxa"/>
            <w:noWrap/>
            <w:vAlign w:val="center"/>
            <w:hideMark/>
          </w:tcPr>
          <w:p w14:paraId="21A7943D"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34EEBA6F"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09264D8D" w14:textId="77777777" w:rsidTr="00523B3E">
        <w:trPr>
          <w:trHeight w:val="315"/>
        </w:trPr>
        <w:tc>
          <w:tcPr>
            <w:tcW w:w="698" w:type="dxa"/>
            <w:noWrap/>
            <w:vAlign w:val="center"/>
            <w:hideMark/>
          </w:tcPr>
          <w:p w14:paraId="66BD17EA" w14:textId="77777777" w:rsidR="00EF656F" w:rsidRPr="00EF656F" w:rsidRDefault="00EF656F" w:rsidP="00EF656F">
            <w:pPr>
              <w:spacing w:before="0" w:line="240" w:lineRule="auto"/>
              <w:jc w:val="left"/>
              <w:rPr>
                <w:sz w:val="16"/>
                <w:szCs w:val="16"/>
              </w:rPr>
            </w:pPr>
            <w:r w:rsidRPr="00EF656F">
              <w:rPr>
                <w:sz w:val="16"/>
                <w:szCs w:val="16"/>
              </w:rPr>
              <w:t>T31</w:t>
            </w:r>
          </w:p>
        </w:tc>
        <w:tc>
          <w:tcPr>
            <w:tcW w:w="5464" w:type="dxa"/>
            <w:noWrap/>
            <w:vAlign w:val="center"/>
            <w:hideMark/>
          </w:tcPr>
          <w:p w14:paraId="7F4B611E" w14:textId="77777777" w:rsidR="00EF656F" w:rsidRPr="00EF656F" w:rsidRDefault="00EF656F" w:rsidP="00EF656F">
            <w:pPr>
              <w:spacing w:before="0" w:line="240" w:lineRule="auto"/>
              <w:jc w:val="left"/>
              <w:rPr>
                <w:sz w:val="16"/>
                <w:szCs w:val="16"/>
              </w:rPr>
            </w:pPr>
            <w:r w:rsidRPr="00EF656F">
              <w:rPr>
                <w:sz w:val="16"/>
                <w:szCs w:val="16"/>
              </w:rPr>
              <w:t>Diagnóstico de los Cursos y Cuerpos de Agua según Objetivos de Calidad. Cuenca Quebrada de Tarapacá. Diciembre 2004</w:t>
            </w:r>
          </w:p>
        </w:tc>
        <w:tc>
          <w:tcPr>
            <w:tcW w:w="1683" w:type="dxa"/>
            <w:noWrap/>
            <w:vAlign w:val="center"/>
            <w:hideMark/>
          </w:tcPr>
          <w:p w14:paraId="09D9B86F"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0085299C" w14:textId="77777777" w:rsidR="00EF656F" w:rsidRPr="00EF656F" w:rsidRDefault="00EF656F" w:rsidP="00EF656F">
            <w:pPr>
              <w:spacing w:before="0" w:line="240" w:lineRule="auto"/>
              <w:jc w:val="left"/>
              <w:rPr>
                <w:sz w:val="16"/>
                <w:szCs w:val="16"/>
              </w:rPr>
            </w:pPr>
            <w:r w:rsidRPr="00EF656F">
              <w:rPr>
                <w:sz w:val="16"/>
                <w:szCs w:val="16"/>
              </w:rPr>
              <w:t>Cade-idepe</w:t>
            </w:r>
          </w:p>
        </w:tc>
        <w:tc>
          <w:tcPr>
            <w:tcW w:w="667" w:type="dxa"/>
            <w:noWrap/>
            <w:vAlign w:val="center"/>
            <w:hideMark/>
          </w:tcPr>
          <w:p w14:paraId="0F99EA64" w14:textId="77777777" w:rsidR="00EF656F" w:rsidRPr="00EF656F" w:rsidRDefault="00EF656F" w:rsidP="00EF656F">
            <w:pPr>
              <w:spacing w:before="0" w:line="240" w:lineRule="auto"/>
              <w:jc w:val="left"/>
              <w:rPr>
                <w:sz w:val="16"/>
                <w:szCs w:val="16"/>
              </w:rPr>
            </w:pPr>
            <w:r w:rsidRPr="00EF656F">
              <w:rPr>
                <w:sz w:val="16"/>
                <w:szCs w:val="16"/>
              </w:rPr>
              <w:t>2004</w:t>
            </w:r>
          </w:p>
        </w:tc>
        <w:tc>
          <w:tcPr>
            <w:tcW w:w="1241" w:type="dxa"/>
            <w:noWrap/>
            <w:vAlign w:val="center"/>
            <w:hideMark/>
          </w:tcPr>
          <w:p w14:paraId="1EC1B1F5"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07D4C8C1" w14:textId="77777777" w:rsidR="00EF656F" w:rsidRPr="00EF656F" w:rsidRDefault="00EF656F" w:rsidP="00EF656F">
            <w:pPr>
              <w:spacing w:before="0" w:line="240" w:lineRule="auto"/>
              <w:jc w:val="left"/>
              <w:rPr>
                <w:sz w:val="16"/>
                <w:szCs w:val="16"/>
              </w:rPr>
            </w:pPr>
            <w:r w:rsidRPr="00EF656F">
              <w:rPr>
                <w:sz w:val="16"/>
                <w:szCs w:val="16"/>
              </w:rPr>
              <w:t>Hidrología y Calidad de aguas</w:t>
            </w:r>
          </w:p>
        </w:tc>
      </w:tr>
      <w:tr w:rsidR="00EF656F" w:rsidRPr="00EF656F" w14:paraId="23D66D65" w14:textId="77777777" w:rsidTr="00523B3E">
        <w:trPr>
          <w:trHeight w:val="315"/>
        </w:trPr>
        <w:tc>
          <w:tcPr>
            <w:tcW w:w="698" w:type="dxa"/>
            <w:noWrap/>
            <w:vAlign w:val="center"/>
            <w:hideMark/>
          </w:tcPr>
          <w:p w14:paraId="1D79C340" w14:textId="77777777" w:rsidR="00EF656F" w:rsidRPr="00EF656F" w:rsidRDefault="00EF656F" w:rsidP="00EF656F">
            <w:pPr>
              <w:spacing w:before="0" w:line="240" w:lineRule="auto"/>
              <w:jc w:val="left"/>
              <w:rPr>
                <w:sz w:val="16"/>
                <w:szCs w:val="16"/>
              </w:rPr>
            </w:pPr>
            <w:r w:rsidRPr="00EF656F">
              <w:rPr>
                <w:sz w:val="16"/>
                <w:szCs w:val="16"/>
              </w:rPr>
              <w:t>T32</w:t>
            </w:r>
          </w:p>
        </w:tc>
        <w:tc>
          <w:tcPr>
            <w:tcW w:w="5464" w:type="dxa"/>
            <w:noWrap/>
            <w:vAlign w:val="center"/>
            <w:hideMark/>
          </w:tcPr>
          <w:p w14:paraId="63441FBD" w14:textId="77777777" w:rsidR="00EF656F" w:rsidRPr="00EF656F" w:rsidRDefault="00EF656F" w:rsidP="00EF656F">
            <w:pPr>
              <w:spacing w:before="0" w:line="240" w:lineRule="auto"/>
              <w:jc w:val="left"/>
              <w:rPr>
                <w:sz w:val="16"/>
                <w:szCs w:val="16"/>
              </w:rPr>
            </w:pPr>
            <w:r w:rsidRPr="00EF656F">
              <w:rPr>
                <w:sz w:val="16"/>
                <w:szCs w:val="16"/>
                <w:lang w:val="en-GB"/>
              </w:rPr>
              <w:t xml:space="preserve">Groundwater flow model for Pampa del Tamarugal aquifer – Northern Chile. Tesis Master of Science in Water Resources Engineering. Rodrigo Rojas Mujica. </w:t>
            </w:r>
            <w:r w:rsidRPr="00EF656F">
              <w:rPr>
                <w:sz w:val="16"/>
                <w:szCs w:val="16"/>
              </w:rPr>
              <w:t>U Leuven. 2005.</w:t>
            </w:r>
          </w:p>
        </w:tc>
        <w:tc>
          <w:tcPr>
            <w:tcW w:w="1683" w:type="dxa"/>
            <w:noWrap/>
            <w:vAlign w:val="center"/>
            <w:hideMark/>
          </w:tcPr>
          <w:p w14:paraId="478281AB" w14:textId="77777777" w:rsidR="00EF656F" w:rsidRPr="00EF656F" w:rsidRDefault="00EF656F" w:rsidP="00EF656F">
            <w:pPr>
              <w:spacing w:before="0" w:line="240" w:lineRule="auto"/>
              <w:jc w:val="left"/>
              <w:rPr>
                <w:sz w:val="16"/>
                <w:szCs w:val="16"/>
              </w:rPr>
            </w:pPr>
            <w:r w:rsidRPr="00EF656F">
              <w:rPr>
                <w:sz w:val="16"/>
                <w:szCs w:val="16"/>
              </w:rPr>
              <w:t>U Leuven</w:t>
            </w:r>
          </w:p>
        </w:tc>
        <w:tc>
          <w:tcPr>
            <w:tcW w:w="1822" w:type="dxa"/>
            <w:noWrap/>
            <w:vAlign w:val="center"/>
            <w:hideMark/>
          </w:tcPr>
          <w:p w14:paraId="74B563C5" w14:textId="77777777" w:rsidR="00EF656F" w:rsidRPr="00EF656F" w:rsidRDefault="00EF656F" w:rsidP="00EF656F">
            <w:pPr>
              <w:spacing w:before="0" w:line="240" w:lineRule="auto"/>
              <w:jc w:val="left"/>
              <w:rPr>
                <w:sz w:val="16"/>
                <w:szCs w:val="16"/>
              </w:rPr>
            </w:pPr>
            <w:r w:rsidRPr="00EF656F">
              <w:rPr>
                <w:sz w:val="16"/>
                <w:szCs w:val="16"/>
              </w:rPr>
              <w:t>Rodrigo Rojas Mujica</w:t>
            </w:r>
          </w:p>
        </w:tc>
        <w:tc>
          <w:tcPr>
            <w:tcW w:w="667" w:type="dxa"/>
            <w:noWrap/>
            <w:vAlign w:val="center"/>
            <w:hideMark/>
          </w:tcPr>
          <w:p w14:paraId="6DC176EC" w14:textId="77777777" w:rsidR="00EF656F" w:rsidRPr="00EF656F" w:rsidRDefault="00EF656F" w:rsidP="00EF656F">
            <w:pPr>
              <w:spacing w:before="0" w:line="240" w:lineRule="auto"/>
              <w:jc w:val="left"/>
              <w:rPr>
                <w:sz w:val="16"/>
                <w:szCs w:val="16"/>
              </w:rPr>
            </w:pPr>
            <w:r w:rsidRPr="00EF656F">
              <w:rPr>
                <w:sz w:val="16"/>
                <w:szCs w:val="16"/>
              </w:rPr>
              <w:t>2005</w:t>
            </w:r>
          </w:p>
        </w:tc>
        <w:tc>
          <w:tcPr>
            <w:tcW w:w="1241" w:type="dxa"/>
            <w:noWrap/>
            <w:vAlign w:val="center"/>
            <w:hideMark/>
          </w:tcPr>
          <w:p w14:paraId="31FC2D67" w14:textId="77777777" w:rsidR="00EF656F" w:rsidRPr="00EF656F" w:rsidRDefault="00EF656F" w:rsidP="00EF656F">
            <w:pPr>
              <w:spacing w:before="0" w:line="240" w:lineRule="auto"/>
              <w:jc w:val="left"/>
              <w:rPr>
                <w:sz w:val="16"/>
                <w:szCs w:val="16"/>
              </w:rPr>
            </w:pPr>
            <w:r w:rsidRPr="00EF656F">
              <w:rPr>
                <w:sz w:val="16"/>
                <w:szCs w:val="16"/>
              </w:rPr>
              <w:t>Tesis</w:t>
            </w:r>
          </w:p>
        </w:tc>
        <w:tc>
          <w:tcPr>
            <w:tcW w:w="1615" w:type="dxa"/>
            <w:noWrap/>
            <w:vAlign w:val="center"/>
            <w:hideMark/>
          </w:tcPr>
          <w:p w14:paraId="32669106"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703B8F71" w14:textId="77777777" w:rsidTr="00523B3E">
        <w:trPr>
          <w:trHeight w:val="315"/>
        </w:trPr>
        <w:tc>
          <w:tcPr>
            <w:tcW w:w="698" w:type="dxa"/>
            <w:noWrap/>
            <w:vAlign w:val="center"/>
            <w:hideMark/>
          </w:tcPr>
          <w:p w14:paraId="742F89D7" w14:textId="77777777" w:rsidR="00EF656F" w:rsidRPr="00EF656F" w:rsidRDefault="00EF656F" w:rsidP="00EF656F">
            <w:pPr>
              <w:spacing w:before="0" w:line="240" w:lineRule="auto"/>
              <w:jc w:val="left"/>
              <w:rPr>
                <w:sz w:val="16"/>
                <w:szCs w:val="16"/>
              </w:rPr>
            </w:pPr>
            <w:r w:rsidRPr="00EF656F">
              <w:rPr>
                <w:sz w:val="16"/>
                <w:szCs w:val="16"/>
              </w:rPr>
              <w:t>T33</w:t>
            </w:r>
          </w:p>
        </w:tc>
        <w:tc>
          <w:tcPr>
            <w:tcW w:w="5464" w:type="dxa"/>
            <w:noWrap/>
            <w:vAlign w:val="center"/>
            <w:hideMark/>
          </w:tcPr>
          <w:p w14:paraId="5EC7E840" w14:textId="77777777" w:rsidR="00EF656F" w:rsidRPr="00EF656F" w:rsidRDefault="00EF656F" w:rsidP="00EF656F">
            <w:pPr>
              <w:spacing w:before="0" w:line="240" w:lineRule="auto"/>
              <w:jc w:val="left"/>
              <w:rPr>
                <w:sz w:val="16"/>
                <w:szCs w:val="16"/>
                <w:lang w:val="en-GB"/>
              </w:rPr>
            </w:pPr>
            <w:r w:rsidRPr="00EF656F">
              <w:rPr>
                <w:sz w:val="16"/>
                <w:szCs w:val="16"/>
                <w:lang w:val="en-GB"/>
              </w:rPr>
              <w:t>Groundwater flow modelling of the regional aquifer of the Pama del Tamarugal, northern Chile</w:t>
            </w:r>
          </w:p>
        </w:tc>
        <w:tc>
          <w:tcPr>
            <w:tcW w:w="1683" w:type="dxa"/>
            <w:noWrap/>
            <w:vAlign w:val="center"/>
            <w:hideMark/>
          </w:tcPr>
          <w:p w14:paraId="3625D5DD" w14:textId="77777777" w:rsidR="00EF656F" w:rsidRPr="00EF656F" w:rsidRDefault="00EF656F" w:rsidP="00EF656F">
            <w:pPr>
              <w:spacing w:before="0" w:line="240" w:lineRule="auto"/>
              <w:jc w:val="left"/>
              <w:rPr>
                <w:sz w:val="16"/>
                <w:szCs w:val="16"/>
                <w:lang w:val="en-GB"/>
              </w:rPr>
            </w:pPr>
          </w:p>
        </w:tc>
        <w:tc>
          <w:tcPr>
            <w:tcW w:w="1822" w:type="dxa"/>
            <w:noWrap/>
            <w:vAlign w:val="center"/>
            <w:hideMark/>
          </w:tcPr>
          <w:p w14:paraId="648A475D" w14:textId="77777777" w:rsidR="00EF656F" w:rsidRPr="00EF656F" w:rsidRDefault="00EF656F" w:rsidP="00EF656F">
            <w:pPr>
              <w:spacing w:before="0" w:line="240" w:lineRule="auto"/>
              <w:jc w:val="left"/>
              <w:rPr>
                <w:sz w:val="16"/>
                <w:szCs w:val="16"/>
              </w:rPr>
            </w:pPr>
            <w:r w:rsidRPr="00EF656F">
              <w:rPr>
                <w:sz w:val="16"/>
                <w:szCs w:val="16"/>
              </w:rPr>
              <w:t>Rodrigo Rojas and Alain Dassargues</w:t>
            </w:r>
          </w:p>
        </w:tc>
        <w:tc>
          <w:tcPr>
            <w:tcW w:w="667" w:type="dxa"/>
            <w:noWrap/>
            <w:vAlign w:val="center"/>
            <w:hideMark/>
          </w:tcPr>
          <w:p w14:paraId="27E0B0F3" w14:textId="77777777" w:rsidR="00EF656F" w:rsidRPr="00EF656F" w:rsidRDefault="00EF656F" w:rsidP="00EF656F">
            <w:pPr>
              <w:spacing w:before="0" w:line="240" w:lineRule="auto"/>
              <w:jc w:val="left"/>
              <w:rPr>
                <w:sz w:val="16"/>
                <w:szCs w:val="16"/>
              </w:rPr>
            </w:pPr>
            <w:r w:rsidRPr="00EF656F">
              <w:rPr>
                <w:sz w:val="16"/>
                <w:szCs w:val="16"/>
              </w:rPr>
              <w:t>2007</w:t>
            </w:r>
          </w:p>
        </w:tc>
        <w:tc>
          <w:tcPr>
            <w:tcW w:w="1241" w:type="dxa"/>
            <w:noWrap/>
            <w:vAlign w:val="center"/>
            <w:hideMark/>
          </w:tcPr>
          <w:p w14:paraId="71F11EE9"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4A3BB92B"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48D714D0" w14:textId="77777777" w:rsidTr="00523B3E">
        <w:trPr>
          <w:trHeight w:val="315"/>
        </w:trPr>
        <w:tc>
          <w:tcPr>
            <w:tcW w:w="698" w:type="dxa"/>
            <w:noWrap/>
            <w:vAlign w:val="center"/>
            <w:hideMark/>
          </w:tcPr>
          <w:p w14:paraId="37FAE6AD" w14:textId="77777777" w:rsidR="00EF656F" w:rsidRPr="00EF656F" w:rsidRDefault="00EF656F" w:rsidP="00EF656F">
            <w:pPr>
              <w:spacing w:before="0" w:line="240" w:lineRule="auto"/>
              <w:jc w:val="left"/>
              <w:rPr>
                <w:sz w:val="16"/>
                <w:szCs w:val="16"/>
              </w:rPr>
            </w:pPr>
            <w:r w:rsidRPr="00EF656F">
              <w:rPr>
                <w:sz w:val="16"/>
                <w:szCs w:val="16"/>
              </w:rPr>
              <w:t>T34</w:t>
            </w:r>
          </w:p>
        </w:tc>
        <w:tc>
          <w:tcPr>
            <w:tcW w:w="5464" w:type="dxa"/>
            <w:noWrap/>
            <w:vAlign w:val="center"/>
            <w:hideMark/>
          </w:tcPr>
          <w:p w14:paraId="2F7041CE" w14:textId="77777777" w:rsidR="00EF656F" w:rsidRPr="00EF656F" w:rsidRDefault="00EF656F" w:rsidP="00EF656F">
            <w:pPr>
              <w:spacing w:before="0" w:line="240" w:lineRule="auto"/>
              <w:jc w:val="left"/>
              <w:rPr>
                <w:sz w:val="16"/>
                <w:szCs w:val="16"/>
              </w:rPr>
            </w:pPr>
            <w:r w:rsidRPr="00EF656F">
              <w:rPr>
                <w:sz w:val="16"/>
                <w:szCs w:val="16"/>
              </w:rPr>
              <w:t>Inventario Público de Extracciones Autorizadas de Agua Superficial Regiones de Tarapacá, Antofagasta, Atacama, Coquimbo, Valparaíso y Metropolitana de Santiago. MOP, DGA, (2007).</w:t>
            </w:r>
          </w:p>
        </w:tc>
        <w:tc>
          <w:tcPr>
            <w:tcW w:w="1683" w:type="dxa"/>
            <w:noWrap/>
            <w:vAlign w:val="center"/>
            <w:hideMark/>
          </w:tcPr>
          <w:p w14:paraId="00995634"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58CBE9E" w14:textId="77777777" w:rsidR="00EF656F" w:rsidRPr="00EF656F" w:rsidRDefault="00EF656F" w:rsidP="00EF656F">
            <w:pPr>
              <w:spacing w:before="0" w:line="240" w:lineRule="auto"/>
              <w:jc w:val="left"/>
              <w:rPr>
                <w:sz w:val="16"/>
                <w:szCs w:val="16"/>
              </w:rPr>
            </w:pPr>
            <w:r w:rsidRPr="00EF656F">
              <w:rPr>
                <w:sz w:val="16"/>
                <w:szCs w:val="16"/>
              </w:rPr>
              <w:t>AC Ingenieros Consultores Ltda</w:t>
            </w:r>
          </w:p>
        </w:tc>
        <w:tc>
          <w:tcPr>
            <w:tcW w:w="667" w:type="dxa"/>
            <w:noWrap/>
            <w:vAlign w:val="center"/>
            <w:hideMark/>
          </w:tcPr>
          <w:p w14:paraId="53796FF1" w14:textId="77777777" w:rsidR="00EF656F" w:rsidRPr="00EF656F" w:rsidRDefault="00EF656F" w:rsidP="00EF656F">
            <w:pPr>
              <w:spacing w:before="0" w:line="240" w:lineRule="auto"/>
              <w:jc w:val="left"/>
              <w:rPr>
                <w:sz w:val="16"/>
                <w:szCs w:val="16"/>
              </w:rPr>
            </w:pPr>
            <w:r w:rsidRPr="00EF656F">
              <w:rPr>
                <w:sz w:val="16"/>
                <w:szCs w:val="16"/>
              </w:rPr>
              <w:t>2007</w:t>
            </w:r>
          </w:p>
        </w:tc>
        <w:tc>
          <w:tcPr>
            <w:tcW w:w="1241" w:type="dxa"/>
            <w:noWrap/>
            <w:vAlign w:val="center"/>
            <w:hideMark/>
          </w:tcPr>
          <w:p w14:paraId="74C84CE6"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433AFBB5" w14:textId="77777777" w:rsidR="00EF656F" w:rsidRPr="00EF656F" w:rsidRDefault="00EF656F" w:rsidP="00EF656F">
            <w:pPr>
              <w:spacing w:before="0" w:line="240" w:lineRule="auto"/>
              <w:jc w:val="left"/>
              <w:rPr>
                <w:sz w:val="16"/>
                <w:szCs w:val="16"/>
              </w:rPr>
            </w:pPr>
            <w:r w:rsidRPr="00EF656F">
              <w:rPr>
                <w:sz w:val="16"/>
                <w:szCs w:val="16"/>
              </w:rPr>
              <w:t>Derechos de agua</w:t>
            </w:r>
          </w:p>
        </w:tc>
      </w:tr>
      <w:tr w:rsidR="00EF656F" w:rsidRPr="00EF656F" w14:paraId="63533E30" w14:textId="77777777" w:rsidTr="00523B3E">
        <w:trPr>
          <w:trHeight w:val="315"/>
        </w:trPr>
        <w:tc>
          <w:tcPr>
            <w:tcW w:w="698" w:type="dxa"/>
            <w:noWrap/>
            <w:vAlign w:val="center"/>
            <w:hideMark/>
          </w:tcPr>
          <w:p w14:paraId="7E464307" w14:textId="77777777" w:rsidR="00EF656F" w:rsidRPr="00EF656F" w:rsidRDefault="00EF656F" w:rsidP="00EF656F">
            <w:pPr>
              <w:spacing w:before="0" w:line="240" w:lineRule="auto"/>
              <w:jc w:val="left"/>
              <w:rPr>
                <w:sz w:val="16"/>
                <w:szCs w:val="16"/>
              </w:rPr>
            </w:pPr>
            <w:r w:rsidRPr="00EF656F">
              <w:rPr>
                <w:sz w:val="16"/>
                <w:szCs w:val="16"/>
              </w:rPr>
              <w:t>T35</w:t>
            </w:r>
          </w:p>
        </w:tc>
        <w:tc>
          <w:tcPr>
            <w:tcW w:w="5464" w:type="dxa"/>
            <w:noWrap/>
            <w:vAlign w:val="center"/>
            <w:hideMark/>
          </w:tcPr>
          <w:p w14:paraId="68867115" w14:textId="77777777" w:rsidR="00EF656F" w:rsidRPr="00EF656F" w:rsidRDefault="00EF656F" w:rsidP="00EF656F">
            <w:pPr>
              <w:spacing w:before="0" w:line="240" w:lineRule="auto"/>
              <w:jc w:val="left"/>
              <w:rPr>
                <w:sz w:val="16"/>
                <w:szCs w:val="16"/>
              </w:rPr>
            </w:pPr>
            <w:r w:rsidRPr="00EF656F">
              <w:rPr>
                <w:sz w:val="16"/>
                <w:szCs w:val="16"/>
              </w:rPr>
              <w:t>Estudio Impacto Ambiental Pampa Hermosa</w:t>
            </w:r>
          </w:p>
        </w:tc>
        <w:tc>
          <w:tcPr>
            <w:tcW w:w="1683" w:type="dxa"/>
            <w:noWrap/>
            <w:vAlign w:val="center"/>
            <w:hideMark/>
          </w:tcPr>
          <w:p w14:paraId="08AD111E" w14:textId="77777777" w:rsidR="00EF656F" w:rsidRPr="00EF656F" w:rsidRDefault="00EF656F" w:rsidP="00EF656F">
            <w:pPr>
              <w:spacing w:before="0" w:line="240" w:lineRule="auto"/>
              <w:jc w:val="left"/>
              <w:rPr>
                <w:sz w:val="16"/>
                <w:szCs w:val="16"/>
              </w:rPr>
            </w:pPr>
            <w:r w:rsidRPr="00EF656F">
              <w:rPr>
                <w:sz w:val="16"/>
                <w:szCs w:val="16"/>
              </w:rPr>
              <w:t>SQM</w:t>
            </w:r>
          </w:p>
        </w:tc>
        <w:tc>
          <w:tcPr>
            <w:tcW w:w="1822" w:type="dxa"/>
            <w:noWrap/>
            <w:vAlign w:val="center"/>
            <w:hideMark/>
          </w:tcPr>
          <w:p w14:paraId="7276613F" w14:textId="77777777" w:rsidR="00EF656F" w:rsidRPr="00EF656F" w:rsidRDefault="00EF656F" w:rsidP="00EF656F">
            <w:pPr>
              <w:spacing w:before="0" w:line="240" w:lineRule="auto"/>
              <w:jc w:val="left"/>
              <w:rPr>
                <w:sz w:val="16"/>
                <w:szCs w:val="16"/>
              </w:rPr>
            </w:pPr>
            <w:r w:rsidRPr="00EF656F">
              <w:rPr>
                <w:sz w:val="16"/>
                <w:szCs w:val="16"/>
              </w:rPr>
              <w:t>DICTUC</w:t>
            </w:r>
          </w:p>
        </w:tc>
        <w:tc>
          <w:tcPr>
            <w:tcW w:w="667" w:type="dxa"/>
            <w:noWrap/>
            <w:vAlign w:val="center"/>
            <w:hideMark/>
          </w:tcPr>
          <w:p w14:paraId="427D9450" w14:textId="77777777" w:rsidR="00EF656F" w:rsidRPr="00EF656F" w:rsidRDefault="00EF656F" w:rsidP="00EF656F">
            <w:pPr>
              <w:spacing w:before="0" w:line="240" w:lineRule="auto"/>
              <w:jc w:val="left"/>
              <w:rPr>
                <w:sz w:val="16"/>
                <w:szCs w:val="16"/>
              </w:rPr>
            </w:pPr>
            <w:r w:rsidRPr="00EF656F">
              <w:rPr>
                <w:sz w:val="16"/>
                <w:szCs w:val="16"/>
              </w:rPr>
              <w:t>2008</w:t>
            </w:r>
          </w:p>
        </w:tc>
        <w:tc>
          <w:tcPr>
            <w:tcW w:w="1241" w:type="dxa"/>
            <w:noWrap/>
            <w:vAlign w:val="center"/>
            <w:hideMark/>
          </w:tcPr>
          <w:p w14:paraId="66AFA697" w14:textId="77777777" w:rsidR="00EF656F" w:rsidRPr="00EF656F" w:rsidRDefault="00EF656F" w:rsidP="00EF656F">
            <w:pPr>
              <w:spacing w:before="0" w:line="240" w:lineRule="auto"/>
              <w:jc w:val="left"/>
              <w:rPr>
                <w:sz w:val="16"/>
                <w:szCs w:val="16"/>
              </w:rPr>
            </w:pPr>
            <w:r w:rsidRPr="00EF656F">
              <w:rPr>
                <w:sz w:val="16"/>
                <w:szCs w:val="16"/>
              </w:rPr>
              <w:t>EIA</w:t>
            </w:r>
          </w:p>
        </w:tc>
        <w:tc>
          <w:tcPr>
            <w:tcW w:w="1615" w:type="dxa"/>
            <w:noWrap/>
            <w:vAlign w:val="center"/>
            <w:hideMark/>
          </w:tcPr>
          <w:p w14:paraId="7B96CD69"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617B6C5A" w14:textId="77777777" w:rsidTr="00523B3E">
        <w:trPr>
          <w:trHeight w:val="315"/>
        </w:trPr>
        <w:tc>
          <w:tcPr>
            <w:tcW w:w="698" w:type="dxa"/>
            <w:noWrap/>
            <w:vAlign w:val="center"/>
            <w:hideMark/>
          </w:tcPr>
          <w:p w14:paraId="0B8599D2" w14:textId="77777777" w:rsidR="00EF656F" w:rsidRPr="00EF656F" w:rsidRDefault="00EF656F" w:rsidP="00EF656F">
            <w:pPr>
              <w:spacing w:before="0" w:line="240" w:lineRule="auto"/>
              <w:jc w:val="left"/>
              <w:rPr>
                <w:sz w:val="16"/>
                <w:szCs w:val="16"/>
              </w:rPr>
            </w:pPr>
            <w:r w:rsidRPr="00EF656F">
              <w:rPr>
                <w:sz w:val="16"/>
                <w:szCs w:val="16"/>
              </w:rPr>
              <w:t>T36</w:t>
            </w:r>
          </w:p>
        </w:tc>
        <w:tc>
          <w:tcPr>
            <w:tcW w:w="5464" w:type="dxa"/>
            <w:noWrap/>
            <w:vAlign w:val="center"/>
            <w:hideMark/>
          </w:tcPr>
          <w:p w14:paraId="1F6AD3B9" w14:textId="77777777" w:rsidR="00EF656F" w:rsidRPr="00EF656F" w:rsidRDefault="00EF656F" w:rsidP="00EF656F">
            <w:pPr>
              <w:spacing w:before="0" w:line="240" w:lineRule="auto"/>
              <w:jc w:val="left"/>
              <w:rPr>
                <w:sz w:val="16"/>
                <w:szCs w:val="16"/>
              </w:rPr>
            </w:pPr>
            <w:r w:rsidRPr="00EF656F">
              <w:rPr>
                <w:sz w:val="16"/>
                <w:szCs w:val="16"/>
                <w:lang w:val="en-GB"/>
              </w:rPr>
              <w:t xml:space="preserve">Basin and Paleoclimate Evolution of the Pampa del Tamarugal Forearc Valley, Atacama Desert, Northern Chile. </w:t>
            </w:r>
            <w:r w:rsidRPr="00EF656F">
              <w:rPr>
                <w:sz w:val="16"/>
                <w:szCs w:val="16"/>
              </w:rPr>
              <w:t>Tesis PHD. Cornell Univ. 2008</w:t>
            </w:r>
          </w:p>
        </w:tc>
        <w:tc>
          <w:tcPr>
            <w:tcW w:w="1683" w:type="dxa"/>
            <w:noWrap/>
            <w:vAlign w:val="center"/>
            <w:hideMark/>
          </w:tcPr>
          <w:p w14:paraId="60493027" w14:textId="77777777" w:rsidR="00EF656F" w:rsidRPr="00EF656F" w:rsidRDefault="00EF656F" w:rsidP="00EF656F">
            <w:pPr>
              <w:spacing w:before="0" w:line="240" w:lineRule="auto"/>
              <w:jc w:val="left"/>
              <w:rPr>
                <w:sz w:val="16"/>
                <w:szCs w:val="16"/>
              </w:rPr>
            </w:pPr>
            <w:r w:rsidRPr="00EF656F">
              <w:rPr>
                <w:sz w:val="16"/>
                <w:szCs w:val="16"/>
              </w:rPr>
              <w:t>Cornell University</w:t>
            </w:r>
          </w:p>
        </w:tc>
        <w:tc>
          <w:tcPr>
            <w:tcW w:w="1822" w:type="dxa"/>
            <w:noWrap/>
            <w:vAlign w:val="center"/>
            <w:hideMark/>
          </w:tcPr>
          <w:p w14:paraId="72C94119" w14:textId="77777777" w:rsidR="00EF656F" w:rsidRPr="00EF656F" w:rsidRDefault="00EF656F" w:rsidP="00EF656F">
            <w:pPr>
              <w:spacing w:before="0" w:line="240" w:lineRule="auto"/>
              <w:jc w:val="left"/>
              <w:rPr>
                <w:sz w:val="16"/>
                <w:szCs w:val="16"/>
              </w:rPr>
            </w:pPr>
            <w:r w:rsidRPr="00EF656F">
              <w:rPr>
                <w:sz w:val="16"/>
                <w:szCs w:val="16"/>
              </w:rPr>
              <w:t>Peter Nester</w:t>
            </w:r>
          </w:p>
        </w:tc>
        <w:tc>
          <w:tcPr>
            <w:tcW w:w="667" w:type="dxa"/>
            <w:noWrap/>
            <w:vAlign w:val="center"/>
            <w:hideMark/>
          </w:tcPr>
          <w:p w14:paraId="2DD362BB" w14:textId="77777777" w:rsidR="00EF656F" w:rsidRPr="00EF656F" w:rsidRDefault="00EF656F" w:rsidP="00EF656F">
            <w:pPr>
              <w:spacing w:before="0" w:line="240" w:lineRule="auto"/>
              <w:jc w:val="left"/>
              <w:rPr>
                <w:sz w:val="16"/>
                <w:szCs w:val="16"/>
              </w:rPr>
            </w:pPr>
            <w:r w:rsidRPr="00EF656F">
              <w:rPr>
                <w:sz w:val="16"/>
                <w:szCs w:val="16"/>
              </w:rPr>
              <w:t>2008</w:t>
            </w:r>
          </w:p>
        </w:tc>
        <w:tc>
          <w:tcPr>
            <w:tcW w:w="1241" w:type="dxa"/>
            <w:noWrap/>
            <w:vAlign w:val="center"/>
            <w:hideMark/>
          </w:tcPr>
          <w:p w14:paraId="217F6325" w14:textId="77777777" w:rsidR="00EF656F" w:rsidRPr="00EF656F" w:rsidRDefault="00EF656F" w:rsidP="00EF656F">
            <w:pPr>
              <w:spacing w:before="0" w:line="240" w:lineRule="auto"/>
              <w:jc w:val="left"/>
              <w:rPr>
                <w:sz w:val="16"/>
                <w:szCs w:val="16"/>
              </w:rPr>
            </w:pPr>
            <w:r w:rsidRPr="00EF656F">
              <w:rPr>
                <w:sz w:val="16"/>
                <w:szCs w:val="16"/>
              </w:rPr>
              <w:t>Tesis</w:t>
            </w:r>
          </w:p>
        </w:tc>
        <w:tc>
          <w:tcPr>
            <w:tcW w:w="1615" w:type="dxa"/>
            <w:noWrap/>
            <w:vAlign w:val="center"/>
            <w:hideMark/>
          </w:tcPr>
          <w:p w14:paraId="2F0B59A9"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33830F10" w14:textId="77777777" w:rsidTr="00523B3E">
        <w:trPr>
          <w:trHeight w:val="315"/>
        </w:trPr>
        <w:tc>
          <w:tcPr>
            <w:tcW w:w="698" w:type="dxa"/>
            <w:noWrap/>
            <w:vAlign w:val="center"/>
            <w:hideMark/>
          </w:tcPr>
          <w:p w14:paraId="56F8AF3B" w14:textId="77777777" w:rsidR="00EF656F" w:rsidRPr="00EF656F" w:rsidRDefault="00EF656F" w:rsidP="00EF656F">
            <w:pPr>
              <w:spacing w:before="0" w:line="240" w:lineRule="auto"/>
              <w:jc w:val="left"/>
              <w:rPr>
                <w:sz w:val="16"/>
                <w:szCs w:val="16"/>
              </w:rPr>
            </w:pPr>
            <w:r w:rsidRPr="00EF656F">
              <w:rPr>
                <w:sz w:val="16"/>
                <w:szCs w:val="16"/>
              </w:rPr>
              <w:t>T37</w:t>
            </w:r>
          </w:p>
        </w:tc>
        <w:tc>
          <w:tcPr>
            <w:tcW w:w="5464" w:type="dxa"/>
            <w:noWrap/>
            <w:vAlign w:val="center"/>
            <w:hideMark/>
          </w:tcPr>
          <w:p w14:paraId="1D6751E9" w14:textId="77777777" w:rsidR="00EF656F" w:rsidRPr="00EF656F" w:rsidRDefault="00EF656F" w:rsidP="00EF656F">
            <w:pPr>
              <w:spacing w:before="0" w:line="240" w:lineRule="auto"/>
              <w:jc w:val="left"/>
              <w:rPr>
                <w:sz w:val="16"/>
                <w:szCs w:val="16"/>
              </w:rPr>
            </w:pPr>
            <w:r w:rsidRPr="00EF656F">
              <w:rPr>
                <w:sz w:val="16"/>
                <w:szCs w:val="16"/>
              </w:rPr>
              <w:t>Diagnóstico y Propuestas de Fomento al Riego y Drenaje para la Pequeña Agricultura y Etnias Originales. Agricultura de Pueblos Originarios. Comisión Nacional de Riego. Programa agua y Sociedad Fundación Facultad de Ciencias Agronómicas de la Universidad de Chile. (2008).</w:t>
            </w:r>
          </w:p>
        </w:tc>
        <w:tc>
          <w:tcPr>
            <w:tcW w:w="1683" w:type="dxa"/>
            <w:noWrap/>
            <w:vAlign w:val="center"/>
            <w:hideMark/>
          </w:tcPr>
          <w:p w14:paraId="1FBE2B91" w14:textId="77777777" w:rsidR="00EF656F" w:rsidRPr="00EF656F" w:rsidRDefault="00EF656F" w:rsidP="00EF656F">
            <w:pPr>
              <w:spacing w:before="0" w:line="240" w:lineRule="auto"/>
              <w:jc w:val="left"/>
              <w:rPr>
                <w:sz w:val="16"/>
                <w:szCs w:val="16"/>
              </w:rPr>
            </w:pPr>
            <w:r w:rsidRPr="00EF656F">
              <w:rPr>
                <w:sz w:val="16"/>
                <w:szCs w:val="16"/>
              </w:rPr>
              <w:t>CNR</w:t>
            </w:r>
          </w:p>
        </w:tc>
        <w:tc>
          <w:tcPr>
            <w:tcW w:w="1822" w:type="dxa"/>
            <w:noWrap/>
            <w:vAlign w:val="center"/>
            <w:hideMark/>
          </w:tcPr>
          <w:p w14:paraId="5D9A1DEF" w14:textId="77777777" w:rsidR="00EF656F" w:rsidRPr="00EF656F" w:rsidRDefault="00EF656F" w:rsidP="00EF656F">
            <w:pPr>
              <w:spacing w:before="0" w:line="240" w:lineRule="auto"/>
              <w:jc w:val="left"/>
              <w:rPr>
                <w:sz w:val="16"/>
                <w:szCs w:val="16"/>
              </w:rPr>
            </w:pPr>
            <w:r w:rsidRPr="00EF656F">
              <w:rPr>
                <w:sz w:val="16"/>
                <w:szCs w:val="16"/>
              </w:rPr>
              <w:t>U de Chile</w:t>
            </w:r>
          </w:p>
        </w:tc>
        <w:tc>
          <w:tcPr>
            <w:tcW w:w="667" w:type="dxa"/>
            <w:noWrap/>
            <w:vAlign w:val="center"/>
            <w:hideMark/>
          </w:tcPr>
          <w:p w14:paraId="7C7B45DE" w14:textId="77777777" w:rsidR="00EF656F" w:rsidRPr="00EF656F" w:rsidRDefault="00EF656F" w:rsidP="00EF656F">
            <w:pPr>
              <w:spacing w:before="0" w:line="240" w:lineRule="auto"/>
              <w:jc w:val="left"/>
              <w:rPr>
                <w:sz w:val="16"/>
                <w:szCs w:val="16"/>
              </w:rPr>
            </w:pPr>
            <w:r w:rsidRPr="00EF656F">
              <w:rPr>
                <w:sz w:val="16"/>
                <w:szCs w:val="16"/>
              </w:rPr>
              <w:t>2008</w:t>
            </w:r>
          </w:p>
        </w:tc>
        <w:tc>
          <w:tcPr>
            <w:tcW w:w="1241" w:type="dxa"/>
            <w:noWrap/>
            <w:vAlign w:val="center"/>
            <w:hideMark/>
          </w:tcPr>
          <w:p w14:paraId="20345301"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126122DC" w14:textId="77777777" w:rsidR="00EF656F" w:rsidRPr="00EF656F" w:rsidRDefault="00EF656F" w:rsidP="00EF656F">
            <w:pPr>
              <w:spacing w:before="0" w:line="240" w:lineRule="auto"/>
              <w:jc w:val="left"/>
              <w:rPr>
                <w:sz w:val="16"/>
                <w:szCs w:val="16"/>
              </w:rPr>
            </w:pPr>
            <w:r w:rsidRPr="00EF656F">
              <w:rPr>
                <w:sz w:val="16"/>
                <w:szCs w:val="16"/>
              </w:rPr>
              <w:t>Infraestructura</w:t>
            </w:r>
          </w:p>
        </w:tc>
      </w:tr>
      <w:tr w:rsidR="00EF656F" w:rsidRPr="00EF656F" w14:paraId="6145057E" w14:textId="77777777" w:rsidTr="00523B3E">
        <w:trPr>
          <w:trHeight w:val="315"/>
        </w:trPr>
        <w:tc>
          <w:tcPr>
            <w:tcW w:w="698" w:type="dxa"/>
            <w:noWrap/>
            <w:vAlign w:val="center"/>
            <w:hideMark/>
          </w:tcPr>
          <w:p w14:paraId="45E5BB0B" w14:textId="77777777" w:rsidR="00EF656F" w:rsidRPr="00EF656F" w:rsidRDefault="00EF656F" w:rsidP="00EF656F">
            <w:pPr>
              <w:spacing w:before="0" w:line="240" w:lineRule="auto"/>
              <w:jc w:val="left"/>
              <w:rPr>
                <w:sz w:val="16"/>
                <w:szCs w:val="16"/>
              </w:rPr>
            </w:pPr>
            <w:r w:rsidRPr="00EF656F">
              <w:rPr>
                <w:sz w:val="16"/>
                <w:szCs w:val="16"/>
              </w:rPr>
              <w:t>T38</w:t>
            </w:r>
          </w:p>
        </w:tc>
        <w:tc>
          <w:tcPr>
            <w:tcW w:w="5464" w:type="dxa"/>
            <w:noWrap/>
            <w:vAlign w:val="center"/>
            <w:hideMark/>
          </w:tcPr>
          <w:p w14:paraId="194573DC" w14:textId="77777777" w:rsidR="00EF656F" w:rsidRPr="00EF656F" w:rsidRDefault="00EF656F" w:rsidP="00EF656F">
            <w:pPr>
              <w:spacing w:before="0" w:line="240" w:lineRule="auto"/>
              <w:jc w:val="left"/>
              <w:rPr>
                <w:sz w:val="16"/>
                <w:szCs w:val="16"/>
              </w:rPr>
            </w:pPr>
            <w:r w:rsidRPr="00EF656F">
              <w:rPr>
                <w:sz w:val="16"/>
                <w:szCs w:val="16"/>
              </w:rPr>
              <w:t>Estrategia para la conservación de biodiversidad, región de Tarapacá</w:t>
            </w:r>
          </w:p>
        </w:tc>
        <w:tc>
          <w:tcPr>
            <w:tcW w:w="1683" w:type="dxa"/>
            <w:noWrap/>
            <w:vAlign w:val="center"/>
            <w:hideMark/>
          </w:tcPr>
          <w:p w14:paraId="187A70C0" w14:textId="77777777" w:rsidR="00EF656F" w:rsidRPr="00EF656F" w:rsidRDefault="00EF656F" w:rsidP="00EF656F">
            <w:pPr>
              <w:spacing w:before="0" w:line="240" w:lineRule="auto"/>
              <w:jc w:val="left"/>
              <w:rPr>
                <w:sz w:val="16"/>
                <w:szCs w:val="16"/>
              </w:rPr>
            </w:pPr>
            <w:r w:rsidRPr="00EF656F">
              <w:rPr>
                <w:sz w:val="16"/>
                <w:szCs w:val="16"/>
              </w:rPr>
              <w:t>CONAMA</w:t>
            </w:r>
          </w:p>
        </w:tc>
        <w:tc>
          <w:tcPr>
            <w:tcW w:w="1822" w:type="dxa"/>
            <w:noWrap/>
            <w:vAlign w:val="center"/>
            <w:hideMark/>
          </w:tcPr>
          <w:p w14:paraId="2C444793" w14:textId="77777777" w:rsidR="00EF656F" w:rsidRPr="00EF656F" w:rsidRDefault="00EF656F" w:rsidP="00EF656F">
            <w:pPr>
              <w:spacing w:before="0" w:line="240" w:lineRule="auto"/>
              <w:jc w:val="left"/>
              <w:rPr>
                <w:sz w:val="16"/>
                <w:szCs w:val="16"/>
              </w:rPr>
            </w:pPr>
            <w:r w:rsidRPr="00EF656F">
              <w:rPr>
                <w:sz w:val="16"/>
                <w:szCs w:val="16"/>
              </w:rPr>
              <w:t xml:space="preserve">Espinoza, J., Galleguillo, R. </w:t>
            </w:r>
          </w:p>
        </w:tc>
        <w:tc>
          <w:tcPr>
            <w:tcW w:w="667" w:type="dxa"/>
            <w:noWrap/>
            <w:vAlign w:val="center"/>
            <w:hideMark/>
          </w:tcPr>
          <w:p w14:paraId="527A935D" w14:textId="77777777" w:rsidR="00EF656F" w:rsidRPr="00EF656F" w:rsidRDefault="00EF656F" w:rsidP="00EF656F">
            <w:pPr>
              <w:spacing w:before="0" w:line="240" w:lineRule="auto"/>
              <w:jc w:val="left"/>
              <w:rPr>
                <w:sz w:val="16"/>
                <w:szCs w:val="16"/>
              </w:rPr>
            </w:pPr>
            <w:r w:rsidRPr="00EF656F">
              <w:rPr>
                <w:sz w:val="16"/>
                <w:szCs w:val="16"/>
              </w:rPr>
              <w:t>2008</w:t>
            </w:r>
          </w:p>
        </w:tc>
        <w:tc>
          <w:tcPr>
            <w:tcW w:w="1241" w:type="dxa"/>
            <w:noWrap/>
            <w:vAlign w:val="center"/>
            <w:hideMark/>
          </w:tcPr>
          <w:p w14:paraId="43744322"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5E403BDA" w14:textId="77777777" w:rsidR="00EF656F" w:rsidRPr="00EF656F" w:rsidRDefault="00EF656F" w:rsidP="00EF656F">
            <w:pPr>
              <w:spacing w:before="0" w:line="240" w:lineRule="auto"/>
              <w:jc w:val="left"/>
              <w:rPr>
                <w:sz w:val="16"/>
                <w:szCs w:val="16"/>
              </w:rPr>
            </w:pPr>
            <w:r w:rsidRPr="00EF656F">
              <w:rPr>
                <w:sz w:val="16"/>
                <w:szCs w:val="16"/>
              </w:rPr>
              <w:t>Aspectos ambientales</w:t>
            </w:r>
          </w:p>
        </w:tc>
      </w:tr>
      <w:tr w:rsidR="00EF656F" w:rsidRPr="00EF656F" w14:paraId="62FDFCFA" w14:textId="77777777" w:rsidTr="00523B3E">
        <w:trPr>
          <w:trHeight w:val="315"/>
        </w:trPr>
        <w:tc>
          <w:tcPr>
            <w:tcW w:w="698" w:type="dxa"/>
            <w:noWrap/>
            <w:vAlign w:val="center"/>
            <w:hideMark/>
          </w:tcPr>
          <w:p w14:paraId="2FF090CF" w14:textId="77777777" w:rsidR="00EF656F" w:rsidRPr="00EF656F" w:rsidRDefault="00EF656F" w:rsidP="00EF656F">
            <w:pPr>
              <w:spacing w:before="0" w:line="240" w:lineRule="auto"/>
              <w:jc w:val="left"/>
              <w:rPr>
                <w:sz w:val="16"/>
                <w:szCs w:val="16"/>
              </w:rPr>
            </w:pPr>
            <w:r w:rsidRPr="00EF656F">
              <w:rPr>
                <w:sz w:val="16"/>
                <w:szCs w:val="16"/>
              </w:rPr>
              <w:t>T39</w:t>
            </w:r>
          </w:p>
        </w:tc>
        <w:tc>
          <w:tcPr>
            <w:tcW w:w="5464" w:type="dxa"/>
            <w:noWrap/>
            <w:vAlign w:val="center"/>
            <w:hideMark/>
          </w:tcPr>
          <w:p w14:paraId="3AF02D77" w14:textId="77777777" w:rsidR="00EF656F" w:rsidRPr="00EF656F" w:rsidRDefault="00EF656F" w:rsidP="00EF656F">
            <w:pPr>
              <w:spacing w:before="0" w:line="240" w:lineRule="auto"/>
              <w:jc w:val="left"/>
              <w:rPr>
                <w:sz w:val="16"/>
                <w:szCs w:val="16"/>
              </w:rPr>
            </w:pPr>
            <w:r w:rsidRPr="00EF656F">
              <w:rPr>
                <w:sz w:val="16"/>
                <w:szCs w:val="16"/>
              </w:rPr>
              <w:t>Diagnóstico y Clasificación de Sectores Acuíferos, Volumen N°2. DGA. Geohidrología. 2009</w:t>
            </w:r>
          </w:p>
        </w:tc>
        <w:tc>
          <w:tcPr>
            <w:tcW w:w="1683" w:type="dxa"/>
            <w:noWrap/>
            <w:vAlign w:val="center"/>
            <w:hideMark/>
          </w:tcPr>
          <w:p w14:paraId="2B0D0706"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2DD32E06" w14:textId="77777777" w:rsidR="00EF656F" w:rsidRPr="00EF656F" w:rsidRDefault="00EF656F" w:rsidP="00EF656F">
            <w:pPr>
              <w:spacing w:before="0" w:line="240" w:lineRule="auto"/>
              <w:jc w:val="left"/>
              <w:rPr>
                <w:sz w:val="16"/>
                <w:szCs w:val="16"/>
              </w:rPr>
            </w:pPr>
            <w:r w:rsidRPr="00EF656F">
              <w:rPr>
                <w:sz w:val="16"/>
                <w:szCs w:val="16"/>
              </w:rPr>
              <w:t>Geohidrología</w:t>
            </w:r>
          </w:p>
        </w:tc>
        <w:tc>
          <w:tcPr>
            <w:tcW w:w="667" w:type="dxa"/>
            <w:noWrap/>
            <w:vAlign w:val="center"/>
            <w:hideMark/>
          </w:tcPr>
          <w:p w14:paraId="1999628A" w14:textId="77777777" w:rsidR="00EF656F" w:rsidRPr="00EF656F" w:rsidRDefault="00EF656F" w:rsidP="00EF656F">
            <w:pPr>
              <w:spacing w:before="0" w:line="240" w:lineRule="auto"/>
              <w:jc w:val="left"/>
              <w:rPr>
                <w:sz w:val="16"/>
                <w:szCs w:val="16"/>
              </w:rPr>
            </w:pPr>
            <w:r w:rsidRPr="00EF656F">
              <w:rPr>
                <w:sz w:val="16"/>
                <w:szCs w:val="16"/>
              </w:rPr>
              <w:t>2009</w:t>
            </w:r>
          </w:p>
        </w:tc>
        <w:tc>
          <w:tcPr>
            <w:tcW w:w="1241" w:type="dxa"/>
            <w:noWrap/>
            <w:vAlign w:val="center"/>
            <w:hideMark/>
          </w:tcPr>
          <w:p w14:paraId="2C66111D"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62AB5C3A" w14:textId="77777777" w:rsidR="00EF656F" w:rsidRPr="00EF656F" w:rsidRDefault="00EF656F" w:rsidP="00EF656F">
            <w:pPr>
              <w:spacing w:before="0" w:line="240" w:lineRule="auto"/>
              <w:jc w:val="left"/>
              <w:rPr>
                <w:sz w:val="16"/>
                <w:szCs w:val="16"/>
              </w:rPr>
            </w:pPr>
            <w:r w:rsidRPr="00EF656F">
              <w:rPr>
                <w:sz w:val="16"/>
                <w:szCs w:val="16"/>
              </w:rPr>
              <w:t>Hidrogeología, calidad</w:t>
            </w:r>
          </w:p>
        </w:tc>
      </w:tr>
      <w:tr w:rsidR="00EF656F" w:rsidRPr="00EF656F" w14:paraId="5D6D0C4A" w14:textId="77777777" w:rsidTr="00523B3E">
        <w:trPr>
          <w:trHeight w:val="315"/>
        </w:trPr>
        <w:tc>
          <w:tcPr>
            <w:tcW w:w="698" w:type="dxa"/>
            <w:noWrap/>
            <w:vAlign w:val="center"/>
            <w:hideMark/>
          </w:tcPr>
          <w:p w14:paraId="44DEEFD7" w14:textId="77777777" w:rsidR="00EF656F" w:rsidRPr="00EF656F" w:rsidRDefault="00EF656F" w:rsidP="00EF656F">
            <w:pPr>
              <w:spacing w:before="0" w:line="240" w:lineRule="auto"/>
              <w:jc w:val="left"/>
              <w:rPr>
                <w:sz w:val="16"/>
                <w:szCs w:val="16"/>
              </w:rPr>
            </w:pPr>
            <w:r w:rsidRPr="00EF656F">
              <w:rPr>
                <w:sz w:val="16"/>
                <w:szCs w:val="16"/>
              </w:rPr>
              <w:t>T40</w:t>
            </w:r>
          </w:p>
        </w:tc>
        <w:tc>
          <w:tcPr>
            <w:tcW w:w="5464" w:type="dxa"/>
            <w:noWrap/>
            <w:vAlign w:val="center"/>
            <w:hideMark/>
          </w:tcPr>
          <w:p w14:paraId="37A3EFF6" w14:textId="77777777" w:rsidR="00EF656F" w:rsidRPr="00EF656F" w:rsidRDefault="00EF656F" w:rsidP="00EF656F">
            <w:pPr>
              <w:spacing w:before="0" w:line="240" w:lineRule="auto"/>
              <w:jc w:val="left"/>
              <w:rPr>
                <w:sz w:val="16"/>
                <w:szCs w:val="16"/>
                <w:lang w:val="en-GB"/>
              </w:rPr>
            </w:pPr>
            <w:r w:rsidRPr="00EF656F">
              <w:rPr>
                <w:sz w:val="16"/>
                <w:szCs w:val="16"/>
                <w:lang w:val="en-GB"/>
              </w:rPr>
              <w:t>Uncertainty analysis in groundwater modelling: An integrated approach to account for conceptual model uncertainty</w:t>
            </w:r>
          </w:p>
        </w:tc>
        <w:tc>
          <w:tcPr>
            <w:tcW w:w="1683" w:type="dxa"/>
            <w:vAlign w:val="center"/>
          </w:tcPr>
          <w:p w14:paraId="66FEF912" w14:textId="77777777" w:rsidR="00EF656F" w:rsidRPr="00EF656F" w:rsidRDefault="00EF656F" w:rsidP="00EF656F">
            <w:pPr>
              <w:spacing w:before="0" w:line="240" w:lineRule="auto"/>
              <w:jc w:val="left"/>
              <w:rPr>
                <w:sz w:val="16"/>
                <w:szCs w:val="16"/>
                <w:lang w:val="en-GB"/>
              </w:rPr>
            </w:pPr>
          </w:p>
        </w:tc>
        <w:tc>
          <w:tcPr>
            <w:tcW w:w="1822" w:type="dxa"/>
            <w:noWrap/>
            <w:vAlign w:val="center"/>
            <w:hideMark/>
          </w:tcPr>
          <w:p w14:paraId="27397694" w14:textId="2C80DF30" w:rsidR="00EF656F" w:rsidRPr="00EF656F" w:rsidRDefault="00EF656F" w:rsidP="00EF656F">
            <w:pPr>
              <w:spacing w:before="0" w:line="240" w:lineRule="auto"/>
              <w:jc w:val="left"/>
              <w:rPr>
                <w:sz w:val="16"/>
                <w:szCs w:val="16"/>
              </w:rPr>
            </w:pPr>
            <w:r w:rsidRPr="00EF656F">
              <w:rPr>
                <w:sz w:val="16"/>
                <w:szCs w:val="16"/>
              </w:rPr>
              <w:t>Rodrigo Rojas</w:t>
            </w:r>
          </w:p>
        </w:tc>
        <w:tc>
          <w:tcPr>
            <w:tcW w:w="667" w:type="dxa"/>
            <w:noWrap/>
            <w:vAlign w:val="center"/>
            <w:hideMark/>
          </w:tcPr>
          <w:p w14:paraId="6286C6CF" w14:textId="77777777" w:rsidR="00EF656F" w:rsidRPr="00EF656F" w:rsidRDefault="00EF656F" w:rsidP="00EF656F">
            <w:pPr>
              <w:spacing w:before="0" w:line="240" w:lineRule="auto"/>
              <w:jc w:val="left"/>
              <w:rPr>
                <w:sz w:val="16"/>
                <w:szCs w:val="16"/>
              </w:rPr>
            </w:pPr>
            <w:r w:rsidRPr="00EF656F">
              <w:rPr>
                <w:sz w:val="16"/>
                <w:szCs w:val="16"/>
              </w:rPr>
              <w:t>2009</w:t>
            </w:r>
          </w:p>
        </w:tc>
        <w:tc>
          <w:tcPr>
            <w:tcW w:w="1241" w:type="dxa"/>
            <w:noWrap/>
            <w:vAlign w:val="center"/>
            <w:hideMark/>
          </w:tcPr>
          <w:p w14:paraId="6785D222" w14:textId="77777777" w:rsidR="00EF656F" w:rsidRPr="00EF656F" w:rsidRDefault="00EF656F" w:rsidP="00EF656F">
            <w:pPr>
              <w:spacing w:before="0" w:line="240" w:lineRule="auto"/>
              <w:jc w:val="left"/>
              <w:rPr>
                <w:sz w:val="16"/>
                <w:szCs w:val="16"/>
              </w:rPr>
            </w:pPr>
            <w:r w:rsidRPr="00EF656F">
              <w:rPr>
                <w:sz w:val="16"/>
                <w:szCs w:val="16"/>
              </w:rPr>
              <w:t>Tesis</w:t>
            </w:r>
          </w:p>
        </w:tc>
        <w:tc>
          <w:tcPr>
            <w:tcW w:w="1615" w:type="dxa"/>
            <w:noWrap/>
            <w:vAlign w:val="center"/>
            <w:hideMark/>
          </w:tcPr>
          <w:p w14:paraId="13DB4183"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21B8865C" w14:textId="77777777" w:rsidTr="00523B3E">
        <w:trPr>
          <w:trHeight w:val="315"/>
        </w:trPr>
        <w:tc>
          <w:tcPr>
            <w:tcW w:w="698" w:type="dxa"/>
            <w:noWrap/>
            <w:vAlign w:val="center"/>
            <w:hideMark/>
          </w:tcPr>
          <w:p w14:paraId="3B7D5A96" w14:textId="77777777" w:rsidR="00EF656F" w:rsidRPr="00EF656F" w:rsidRDefault="00EF656F" w:rsidP="00EF656F">
            <w:pPr>
              <w:spacing w:before="0" w:line="240" w:lineRule="auto"/>
              <w:jc w:val="left"/>
              <w:rPr>
                <w:sz w:val="16"/>
                <w:szCs w:val="16"/>
              </w:rPr>
            </w:pPr>
            <w:r w:rsidRPr="00EF656F">
              <w:rPr>
                <w:sz w:val="16"/>
                <w:szCs w:val="16"/>
              </w:rPr>
              <w:t>T41</w:t>
            </w:r>
          </w:p>
        </w:tc>
        <w:tc>
          <w:tcPr>
            <w:tcW w:w="5464" w:type="dxa"/>
            <w:noWrap/>
            <w:vAlign w:val="center"/>
            <w:hideMark/>
          </w:tcPr>
          <w:p w14:paraId="5308EEF4" w14:textId="77777777" w:rsidR="00EF656F" w:rsidRPr="00EF656F" w:rsidRDefault="00EF656F" w:rsidP="00EF656F">
            <w:pPr>
              <w:spacing w:before="0" w:line="240" w:lineRule="auto"/>
              <w:jc w:val="left"/>
              <w:rPr>
                <w:sz w:val="16"/>
                <w:szCs w:val="16"/>
              </w:rPr>
            </w:pPr>
            <w:r w:rsidRPr="00EF656F">
              <w:rPr>
                <w:sz w:val="16"/>
                <w:szCs w:val="16"/>
              </w:rPr>
              <w:t>Declaración área restricción sector hidrogeológico pampa del Tamarugal. Informe técnico DARH N° 607</w:t>
            </w:r>
          </w:p>
        </w:tc>
        <w:tc>
          <w:tcPr>
            <w:tcW w:w="1683" w:type="dxa"/>
            <w:noWrap/>
            <w:vAlign w:val="center"/>
            <w:hideMark/>
          </w:tcPr>
          <w:p w14:paraId="18C3E4E7"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2E3138BA" w14:textId="77777777" w:rsidR="00EF656F" w:rsidRPr="00EF656F" w:rsidRDefault="00EF656F" w:rsidP="00EF656F">
            <w:pPr>
              <w:spacing w:before="0" w:line="240" w:lineRule="auto"/>
              <w:jc w:val="left"/>
              <w:rPr>
                <w:sz w:val="16"/>
                <w:szCs w:val="16"/>
              </w:rPr>
            </w:pPr>
            <w:r w:rsidRPr="00EF656F">
              <w:rPr>
                <w:sz w:val="16"/>
                <w:szCs w:val="16"/>
              </w:rPr>
              <w:t>DARH</w:t>
            </w:r>
          </w:p>
        </w:tc>
        <w:tc>
          <w:tcPr>
            <w:tcW w:w="667" w:type="dxa"/>
            <w:noWrap/>
            <w:vAlign w:val="center"/>
            <w:hideMark/>
          </w:tcPr>
          <w:p w14:paraId="315A0400" w14:textId="77777777" w:rsidR="00EF656F" w:rsidRPr="00EF656F" w:rsidRDefault="00EF656F" w:rsidP="00EF656F">
            <w:pPr>
              <w:spacing w:before="0" w:line="240" w:lineRule="auto"/>
              <w:jc w:val="left"/>
              <w:rPr>
                <w:sz w:val="16"/>
                <w:szCs w:val="16"/>
              </w:rPr>
            </w:pPr>
            <w:r w:rsidRPr="00EF656F">
              <w:rPr>
                <w:sz w:val="16"/>
                <w:szCs w:val="16"/>
              </w:rPr>
              <w:t>2009</w:t>
            </w:r>
          </w:p>
        </w:tc>
        <w:tc>
          <w:tcPr>
            <w:tcW w:w="1241" w:type="dxa"/>
            <w:noWrap/>
            <w:vAlign w:val="center"/>
            <w:hideMark/>
          </w:tcPr>
          <w:p w14:paraId="655831F7" w14:textId="77777777" w:rsidR="00EF656F" w:rsidRPr="00EF656F" w:rsidRDefault="00EF656F" w:rsidP="00EF656F">
            <w:pPr>
              <w:spacing w:before="0" w:line="240" w:lineRule="auto"/>
              <w:jc w:val="left"/>
              <w:rPr>
                <w:sz w:val="16"/>
                <w:szCs w:val="16"/>
              </w:rPr>
            </w:pPr>
            <w:r w:rsidRPr="00EF656F">
              <w:rPr>
                <w:sz w:val="16"/>
                <w:szCs w:val="16"/>
              </w:rPr>
              <w:t>Informe técnico</w:t>
            </w:r>
          </w:p>
        </w:tc>
        <w:tc>
          <w:tcPr>
            <w:tcW w:w="1615" w:type="dxa"/>
            <w:noWrap/>
            <w:vAlign w:val="center"/>
            <w:hideMark/>
          </w:tcPr>
          <w:p w14:paraId="0381B2E4" w14:textId="77777777" w:rsidR="00EF656F" w:rsidRPr="00EF656F" w:rsidRDefault="00EF656F" w:rsidP="00EF656F">
            <w:pPr>
              <w:spacing w:before="0" w:line="240" w:lineRule="auto"/>
              <w:jc w:val="left"/>
              <w:rPr>
                <w:sz w:val="16"/>
                <w:szCs w:val="16"/>
              </w:rPr>
            </w:pPr>
            <w:r w:rsidRPr="00EF656F">
              <w:rPr>
                <w:sz w:val="16"/>
                <w:szCs w:val="16"/>
              </w:rPr>
              <w:t>Aspectos ambientales</w:t>
            </w:r>
          </w:p>
        </w:tc>
      </w:tr>
      <w:tr w:rsidR="00EF656F" w:rsidRPr="00EF656F" w14:paraId="31C8F6BD" w14:textId="77777777" w:rsidTr="00523B3E">
        <w:trPr>
          <w:trHeight w:val="315"/>
        </w:trPr>
        <w:tc>
          <w:tcPr>
            <w:tcW w:w="698" w:type="dxa"/>
            <w:noWrap/>
            <w:vAlign w:val="center"/>
            <w:hideMark/>
          </w:tcPr>
          <w:p w14:paraId="3F072D5F" w14:textId="77777777" w:rsidR="00EF656F" w:rsidRPr="00EF656F" w:rsidRDefault="00EF656F" w:rsidP="00EF656F">
            <w:pPr>
              <w:spacing w:before="0" w:line="240" w:lineRule="auto"/>
              <w:jc w:val="left"/>
              <w:rPr>
                <w:sz w:val="16"/>
                <w:szCs w:val="16"/>
              </w:rPr>
            </w:pPr>
            <w:r w:rsidRPr="00EF656F">
              <w:rPr>
                <w:sz w:val="16"/>
                <w:szCs w:val="16"/>
              </w:rPr>
              <w:t>T42</w:t>
            </w:r>
          </w:p>
        </w:tc>
        <w:tc>
          <w:tcPr>
            <w:tcW w:w="5464" w:type="dxa"/>
            <w:noWrap/>
            <w:vAlign w:val="center"/>
            <w:hideMark/>
          </w:tcPr>
          <w:p w14:paraId="116466F6" w14:textId="77777777" w:rsidR="00EF656F" w:rsidRPr="00EF656F" w:rsidRDefault="00EF656F" w:rsidP="00EF656F">
            <w:pPr>
              <w:spacing w:before="0" w:line="240" w:lineRule="auto"/>
              <w:jc w:val="left"/>
              <w:rPr>
                <w:sz w:val="16"/>
                <w:szCs w:val="16"/>
              </w:rPr>
            </w:pPr>
            <w:r w:rsidRPr="00EF656F">
              <w:rPr>
                <w:sz w:val="16"/>
                <w:szCs w:val="16"/>
              </w:rPr>
              <w:t>Estudio de Impacto Ambiental Exploración Geotermica Puchuldiza Sur 2. Comuna de Colchane, I Región de Tarapacá.</w:t>
            </w:r>
          </w:p>
        </w:tc>
        <w:tc>
          <w:tcPr>
            <w:tcW w:w="1683" w:type="dxa"/>
            <w:noWrap/>
            <w:vAlign w:val="center"/>
            <w:hideMark/>
          </w:tcPr>
          <w:p w14:paraId="53CEAFDA" w14:textId="77777777" w:rsidR="00EF656F" w:rsidRPr="00EF656F" w:rsidRDefault="00EF656F" w:rsidP="00EF656F">
            <w:pPr>
              <w:spacing w:before="0" w:line="240" w:lineRule="auto"/>
              <w:jc w:val="left"/>
              <w:rPr>
                <w:sz w:val="16"/>
                <w:szCs w:val="16"/>
              </w:rPr>
            </w:pPr>
            <w:r w:rsidRPr="00EF656F">
              <w:rPr>
                <w:sz w:val="16"/>
                <w:szCs w:val="16"/>
              </w:rPr>
              <w:t>GGP Chile SpA</w:t>
            </w:r>
          </w:p>
        </w:tc>
        <w:tc>
          <w:tcPr>
            <w:tcW w:w="1822" w:type="dxa"/>
            <w:noWrap/>
            <w:vAlign w:val="center"/>
            <w:hideMark/>
          </w:tcPr>
          <w:p w14:paraId="3B3D18C9" w14:textId="77777777" w:rsidR="00EF656F" w:rsidRPr="00EF656F" w:rsidRDefault="00EF656F" w:rsidP="00EF656F">
            <w:pPr>
              <w:spacing w:before="0" w:line="240" w:lineRule="auto"/>
              <w:jc w:val="left"/>
              <w:rPr>
                <w:sz w:val="16"/>
                <w:szCs w:val="16"/>
              </w:rPr>
            </w:pPr>
            <w:r w:rsidRPr="00EF656F">
              <w:rPr>
                <w:sz w:val="16"/>
                <w:szCs w:val="16"/>
              </w:rPr>
              <w:t>Sustentable S.A.</w:t>
            </w:r>
          </w:p>
        </w:tc>
        <w:tc>
          <w:tcPr>
            <w:tcW w:w="667" w:type="dxa"/>
            <w:noWrap/>
            <w:vAlign w:val="center"/>
            <w:hideMark/>
          </w:tcPr>
          <w:p w14:paraId="31ECA1A6" w14:textId="77777777" w:rsidR="00EF656F" w:rsidRPr="00EF656F" w:rsidRDefault="00EF656F" w:rsidP="00EF656F">
            <w:pPr>
              <w:spacing w:before="0" w:line="240" w:lineRule="auto"/>
              <w:jc w:val="left"/>
              <w:rPr>
                <w:sz w:val="16"/>
                <w:szCs w:val="16"/>
              </w:rPr>
            </w:pPr>
            <w:r w:rsidRPr="00EF656F">
              <w:rPr>
                <w:sz w:val="16"/>
                <w:szCs w:val="16"/>
              </w:rPr>
              <w:t>2010</w:t>
            </w:r>
          </w:p>
        </w:tc>
        <w:tc>
          <w:tcPr>
            <w:tcW w:w="1241" w:type="dxa"/>
            <w:noWrap/>
            <w:vAlign w:val="center"/>
            <w:hideMark/>
          </w:tcPr>
          <w:p w14:paraId="5E0233D8" w14:textId="77777777" w:rsidR="00EF656F" w:rsidRPr="00EF656F" w:rsidRDefault="00EF656F" w:rsidP="00EF656F">
            <w:pPr>
              <w:spacing w:before="0" w:line="240" w:lineRule="auto"/>
              <w:jc w:val="left"/>
              <w:rPr>
                <w:sz w:val="16"/>
                <w:szCs w:val="16"/>
              </w:rPr>
            </w:pPr>
            <w:r w:rsidRPr="00EF656F">
              <w:rPr>
                <w:sz w:val="16"/>
                <w:szCs w:val="16"/>
              </w:rPr>
              <w:t>EIA</w:t>
            </w:r>
          </w:p>
        </w:tc>
        <w:tc>
          <w:tcPr>
            <w:tcW w:w="1615" w:type="dxa"/>
            <w:noWrap/>
            <w:vAlign w:val="center"/>
            <w:hideMark/>
          </w:tcPr>
          <w:p w14:paraId="158BDDCE"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7D550BF1" w14:textId="77777777" w:rsidTr="00523B3E">
        <w:trPr>
          <w:trHeight w:val="315"/>
        </w:trPr>
        <w:tc>
          <w:tcPr>
            <w:tcW w:w="698" w:type="dxa"/>
            <w:noWrap/>
            <w:vAlign w:val="center"/>
            <w:hideMark/>
          </w:tcPr>
          <w:p w14:paraId="05AE6E68" w14:textId="77777777" w:rsidR="00EF656F" w:rsidRPr="00EF656F" w:rsidRDefault="00EF656F" w:rsidP="00EF656F">
            <w:pPr>
              <w:spacing w:before="0" w:line="240" w:lineRule="auto"/>
              <w:jc w:val="left"/>
              <w:rPr>
                <w:sz w:val="16"/>
                <w:szCs w:val="16"/>
              </w:rPr>
            </w:pPr>
            <w:r w:rsidRPr="00EF656F">
              <w:rPr>
                <w:sz w:val="16"/>
                <w:szCs w:val="16"/>
              </w:rPr>
              <w:t>T43</w:t>
            </w:r>
          </w:p>
        </w:tc>
        <w:tc>
          <w:tcPr>
            <w:tcW w:w="5464" w:type="dxa"/>
            <w:noWrap/>
            <w:vAlign w:val="center"/>
            <w:hideMark/>
          </w:tcPr>
          <w:p w14:paraId="0FCE32AC" w14:textId="77777777" w:rsidR="00EF656F" w:rsidRPr="00EF656F" w:rsidRDefault="00EF656F" w:rsidP="00EF656F">
            <w:pPr>
              <w:spacing w:before="0" w:line="240" w:lineRule="auto"/>
              <w:jc w:val="left"/>
              <w:rPr>
                <w:sz w:val="16"/>
                <w:szCs w:val="16"/>
              </w:rPr>
            </w:pPr>
            <w:r w:rsidRPr="00EF656F">
              <w:rPr>
                <w:sz w:val="16"/>
                <w:szCs w:val="16"/>
              </w:rPr>
              <w:t>Estrategia Regional de Desarrollo 2011-2020. Región de Tarapacá. GORE Tarapaca. 2010</w:t>
            </w:r>
          </w:p>
        </w:tc>
        <w:tc>
          <w:tcPr>
            <w:tcW w:w="1683" w:type="dxa"/>
            <w:noWrap/>
            <w:vAlign w:val="center"/>
            <w:hideMark/>
          </w:tcPr>
          <w:p w14:paraId="747AAE5F" w14:textId="77777777" w:rsidR="00EF656F" w:rsidRPr="00EF656F" w:rsidRDefault="00EF656F" w:rsidP="00EF656F">
            <w:pPr>
              <w:spacing w:before="0" w:line="240" w:lineRule="auto"/>
              <w:jc w:val="left"/>
              <w:rPr>
                <w:sz w:val="16"/>
                <w:szCs w:val="16"/>
              </w:rPr>
            </w:pPr>
            <w:r w:rsidRPr="00EF656F">
              <w:rPr>
                <w:sz w:val="16"/>
                <w:szCs w:val="16"/>
              </w:rPr>
              <w:t>GORE Tarapacá</w:t>
            </w:r>
          </w:p>
        </w:tc>
        <w:tc>
          <w:tcPr>
            <w:tcW w:w="1822" w:type="dxa"/>
            <w:noWrap/>
            <w:vAlign w:val="center"/>
            <w:hideMark/>
          </w:tcPr>
          <w:p w14:paraId="21807411" w14:textId="77777777" w:rsidR="00EF656F" w:rsidRPr="00EF656F" w:rsidRDefault="00EF656F" w:rsidP="00EF656F">
            <w:pPr>
              <w:spacing w:before="0" w:line="240" w:lineRule="auto"/>
              <w:jc w:val="left"/>
              <w:rPr>
                <w:sz w:val="16"/>
                <w:szCs w:val="16"/>
              </w:rPr>
            </w:pPr>
            <w:r w:rsidRPr="00EF656F">
              <w:rPr>
                <w:sz w:val="16"/>
                <w:szCs w:val="16"/>
              </w:rPr>
              <w:t>PUND Chile</w:t>
            </w:r>
          </w:p>
        </w:tc>
        <w:tc>
          <w:tcPr>
            <w:tcW w:w="667" w:type="dxa"/>
            <w:noWrap/>
            <w:vAlign w:val="center"/>
            <w:hideMark/>
          </w:tcPr>
          <w:p w14:paraId="57F165E6" w14:textId="77777777" w:rsidR="00EF656F" w:rsidRPr="00EF656F" w:rsidRDefault="00EF656F" w:rsidP="00EF656F">
            <w:pPr>
              <w:spacing w:before="0" w:line="240" w:lineRule="auto"/>
              <w:jc w:val="left"/>
              <w:rPr>
                <w:sz w:val="16"/>
                <w:szCs w:val="16"/>
              </w:rPr>
            </w:pPr>
            <w:r w:rsidRPr="00EF656F">
              <w:rPr>
                <w:sz w:val="16"/>
                <w:szCs w:val="16"/>
              </w:rPr>
              <w:t>2010</w:t>
            </w:r>
          </w:p>
        </w:tc>
        <w:tc>
          <w:tcPr>
            <w:tcW w:w="1241" w:type="dxa"/>
            <w:noWrap/>
            <w:vAlign w:val="center"/>
            <w:hideMark/>
          </w:tcPr>
          <w:p w14:paraId="62DF0B75" w14:textId="77777777" w:rsidR="00EF656F" w:rsidRPr="00EF656F" w:rsidRDefault="00EF656F" w:rsidP="00EF656F">
            <w:pPr>
              <w:spacing w:before="0" w:line="240" w:lineRule="auto"/>
              <w:jc w:val="left"/>
              <w:rPr>
                <w:sz w:val="16"/>
                <w:szCs w:val="16"/>
              </w:rPr>
            </w:pPr>
            <w:r w:rsidRPr="00EF656F">
              <w:rPr>
                <w:sz w:val="16"/>
                <w:szCs w:val="16"/>
              </w:rPr>
              <w:t>Plan Estratégico</w:t>
            </w:r>
          </w:p>
        </w:tc>
        <w:tc>
          <w:tcPr>
            <w:tcW w:w="1615" w:type="dxa"/>
            <w:noWrap/>
            <w:vAlign w:val="center"/>
            <w:hideMark/>
          </w:tcPr>
          <w:p w14:paraId="21C77EB8" w14:textId="77777777" w:rsidR="00EF656F" w:rsidRPr="00EF656F" w:rsidRDefault="00EF656F" w:rsidP="00EF656F">
            <w:pPr>
              <w:spacing w:before="0" w:line="240" w:lineRule="auto"/>
              <w:jc w:val="left"/>
              <w:rPr>
                <w:sz w:val="16"/>
                <w:szCs w:val="16"/>
              </w:rPr>
            </w:pPr>
            <w:r w:rsidRPr="00EF656F">
              <w:rPr>
                <w:sz w:val="16"/>
                <w:szCs w:val="16"/>
              </w:rPr>
              <w:t>Gestión</w:t>
            </w:r>
          </w:p>
        </w:tc>
      </w:tr>
      <w:tr w:rsidR="00EF656F" w:rsidRPr="00EF656F" w14:paraId="3AB2F729" w14:textId="77777777" w:rsidTr="00523B3E">
        <w:trPr>
          <w:trHeight w:val="315"/>
        </w:trPr>
        <w:tc>
          <w:tcPr>
            <w:tcW w:w="698" w:type="dxa"/>
            <w:noWrap/>
            <w:vAlign w:val="center"/>
            <w:hideMark/>
          </w:tcPr>
          <w:p w14:paraId="42B8181C" w14:textId="77777777" w:rsidR="00EF656F" w:rsidRPr="00EF656F" w:rsidRDefault="00EF656F" w:rsidP="00EF656F">
            <w:pPr>
              <w:spacing w:before="0" w:line="240" w:lineRule="auto"/>
              <w:jc w:val="left"/>
              <w:rPr>
                <w:sz w:val="16"/>
                <w:szCs w:val="16"/>
              </w:rPr>
            </w:pPr>
            <w:r w:rsidRPr="00EF656F">
              <w:rPr>
                <w:sz w:val="16"/>
                <w:szCs w:val="16"/>
              </w:rPr>
              <w:t>T44</w:t>
            </w:r>
          </w:p>
        </w:tc>
        <w:tc>
          <w:tcPr>
            <w:tcW w:w="5464" w:type="dxa"/>
            <w:noWrap/>
            <w:vAlign w:val="center"/>
            <w:hideMark/>
          </w:tcPr>
          <w:p w14:paraId="2B81B1E1" w14:textId="77777777" w:rsidR="00EF656F" w:rsidRPr="00EF656F" w:rsidRDefault="00EF656F" w:rsidP="00EF656F">
            <w:pPr>
              <w:spacing w:before="0" w:line="240" w:lineRule="auto"/>
              <w:jc w:val="left"/>
              <w:rPr>
                <w:sz w:val="16"/>
                <w:szCs w:val="16"/>
              </w:rPr>
            </w:pPr>
            <w:r w:rsidRPr="00EF656F">
              <w:rPr>
                <w:sz w:val="16"/>
                <w:szCs w:val="16"/>
                <w:lang w:val="en-GB"/>
              </w:rPr>
              <w:t xml:space="preserve">Assessment of conceptual model uncertainty for the regional aquifer Pampa del Tamarugal – North Chile. R. Rojas, O. Batelaan, L. Feyen, and A. Dassargues. Hydrology and Earth System Sciences. </w:t>
            </w:r>
            <w:r w:rsidRPr="00EF656F">
              <w:rPr>
                <w:sz w:val="16"/>
                <w:szCs w:val="16"/>
              </w:rPr>
              <w:t>2010.</w:t>
            </w:r>
          </w:p>
        </w:tc>
        <w:tc>
          <w:tcPr>
            <w:tcW w:w="1683" w:type="dxa"/>
            <w:noWrap/>
            <w:vAlign w:val="center"/>
            <w:hideMark/>
          </w:tcPr>
          <w:p w14:paraId="2991D80F" w14:textId="77777777" w:rsidR="00EF656F" w:rsidRPr="00EF656F" w:rsidRDefault="00EF656F" w:rsidP="00EF656F">
            <w:pPr>
              <w:spacing w:before="0" w:line="240" w:lineRule="auto"/>
              <w:jc w:val="left"/>
              <w:rPr>
                <w:sz w:val="16"/>
                <w:szCs w:val="16"/>
                <w:lang w:val="en-GB"/>
              </w:rPr>
            </w:pPr>
            <w:r w:rsidRPr="00EF656F">
              <w:rPr>
                <w:sz w:val="16"/>
                <w:szCs w:val="16"/>
                <w:lang w:val="en-GB"/>
              </w:rPr>
              <w:t>Hydrology and Earth System Sciences.</w:t>
            </w:r>
          </w:p>
        </w:tc>
        <w:tc>
          <w:tcPr>
            <w:tcW w:w="1822" w:type="dxa"/>
            <w:noWrap/>
            <w:vAlign w:val="center"/>
            <w:hideMark/>
          </w:tcPr>
          <w:p w14:paraId="5B1A90B0" w14:textId="77777777" w:rsidR="00EF656F" w:rsidRPr="00EF656F" w:rsidRDefault="00EF656F" w:rsidP="00EF656F">
            <w:pPr>
              <w:spacing w:before="0" w:line="240" w:lineRule="auto"/>
              <w:jc w:val="left"/>
              <w:rPr>
                <w:sz w:val="16"/>
                <w:szCs w:val="16"/>
                <w:lang w:val="en-GB"/>
              </w:rPr>
            </w:pPr>
            <w:r w:rsidRPr="00EF656F">
              <w:rPr>
                <w:sz w:val="16"/>
                <w:szCs w:val="16"/>
                <w:lang w:val="en-GB"/>
              </w:rPr>
              <w:t xml:space="preserve">R. Rojas, O. Batelaan, L. Feyen, and A. Dassargues. </w:t>
            </w:r>
          </w:p>
        </w:tc>
        <w:tc>
          <w:tcPr>
            <w:tcW w:w="667" w:type="dxa"/>
            <w:noWrap/>
            <w:vAlign w:val="center"/>
            <w:hideMark/>
          </w:tcPr>
          <w:p w14:paraId="252D9697" w14:textId="77777777" w:rsidR="00EF656F" w:rsidRPr="00EF656F" w:rsidRDefault="00EF656F" w:rsidP="00EF656F">
            <w:pPr>
              <w:spacing w:before="0" w:line="240" w:lineRule="auto"/>
              <w:jc w:val="left"/>
              <w:rPr>
                <w:sz w:val="16"/>
                <w:szCs w:val="16"/>
              </w:rPr>
            </w:pPr>
            <w:r w:rsidRPr="00EF656F">
              <w:rPr>
                <w:sz w:val="16"/>
                <w:szCs w:val="16"/>
              </w:rPr>
              <w:t>2010</w:t>
            </w:r>
          </w:p>
        </w:tc>
        <w:tc>
          <w:tcPr>
            <w:tcW w:w="1241" w:type="dxa"/>
            <w:noWrap/>
            <w:vAlign w:val="center"/>
            <w:hideMark/>
          </w:tcPr>
          <w:p w14:paraId="60F6F2D9"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7CCF606C"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61E75619" w14:textId="77777777" w:rsidTr="00523B3E">
        <w:trPr>
          <w:trHeight w:val="315"/>
        </w:trPr>
        <w:tc>
          <w:tcPr>
            <w:tcW w:w="698" w:type="dxa"/>
            <w:noWrap/>
            <w:vAlign w:val="center"/>
            <w:hideMark/>
          </w:tcPr>
          <w:p w14:paraId="7EC0B755" w14:textId="77777777" w:rsidR="00EF656F" w:rsidRPr="00EF656F" w:rsidRDefault="00EF656F" w:rsidP="00EF656F">
            <w:pPr>
              <w:spacing w:before="0" w:line="240" w:lineRule="auto"/>
              <w:jc w:val="left"/>
              <w:rPr>
                <w:sz w:val="16"/>
                <w:szCs w:val="16"/>
              </w:rPr>
            </w:pPr>
            <w:r w:rsidRPr="00EF656F">
              <w:rPr>
                <w:sz w:val="16"/>
                <w:szCs w:val="16"/>
              </w:rPr>
              <w:t>T45</w:t>
            </w:r>
          </w:p>
        </w:tc>
        <w:tc>
          <w:tcPr>
            <w:tcW w:w="5464" w:type="dxa"/>
            <w:noWrap/>
            <w:vAlign w:val="center"/>
            <w:hideMark/>
          </w:tcPr>
          <w:p w14:paraId="4246371B" w14:textId="77777777" w:rsidR="00EF656F" w:rsidRPr="00EF656F" w:rsidRDefault="00EF656F" w:rsidP="00EF656F">
            <w:pPr>
              <w:spacing w:before="0" w:line="240" w:lineRule="auto"/>
              <w:jc w:val="left"/>
              <w:rPr>
                <w:sz w:val="16"/>
                <w:szCs w:val="16"/>
              </w:rPr>
            </w:pPr>
            <w:r w:rsidRPr="00EF656F">
              <w:rPr>
                <w:sz w:val="16"/>
                <w:szCs w:val="16"/>
              </w:rPr>
              <w:t xml:space="preserve">Declaración de Impacto Ambiental Exploración Minera “Puchuldiza” </w:t>
            </w:r>
          </w:p>
        </w:tc>
        <w:tc>
          <w:tcPr>
            <w:tcW w:w="1683" w:type="dxa"/>
            <w:noWrap/>
            <w:vAlign w:val="center"/>
            <w:hideMark/>
          </w:tcPr>
          <w:p w14:paraId="1ABCF122" w14:textId="77777777" w:rsidR="00EF656F" w:rsidRPr="00EF656F" w:rsidRDefault="00EF656F" w:rsidP="00EF656F">
            <w:pPr>
              <w:spacing w:before="0" w:line="240" w:lineRule="auto"/>
              <w:jc w:val="left"/>
              <w:rPr>
                <w:sz w:val="16"/>
                <w:szCs w:val="16"/>
                <w:lang w:val="en-GB"/>
              </w:rPr>
            </w:pPr>
            <w:r w:rsidRPr="00EF656F">
              <w:rPr>
                <w:sz w:val="16"/>
                <w:szCs w:val="16"/>
                <w:lang w:val="en-GB"/>
              </w:rPr>
              <w:t>Minera Southern Legacy Chile Ltda.</w:t>
            </w:r>
          </w:p>
        </w:tc>
        <w:tc>
          <w:tcPr>
            <w:tcW w:w="1822" w:type="dxa"/>
            <w:noWrap/>
            <w:vAlign w:val="center"/>
            <w:hideMark/>
          </w:tcPr>
          <w:p w14:paraId="5D7B7586" w14:textId="77777777" w:rsidR="00EF656F" w:rsidRPr="00EF656F" w:rsidRDefault="00EF656F" w:rsidP="00EF656F">
            <w:pPr>
              <w:spacing w:before="0" w:line="240" w:lineRule="auto"/>
              <w:jc w:val="left"/>
              <w:rPr>
                <w:sz w:val="16"/>
                <w:szCs w:val="16"/>
              </w:rPr>
            </w:pPr>
            <w:r w:rsidRPr="00EF656F">
              <w:rPr>
                <w:sz w:val="16"/>
                <w:szCs w:val="16"/>
              </w:rPr>
              <w:t>Sustentable S.A.</w:t>
            </w:r>
          </w:p>
        </w:tc>
        <w:tc>
          <w:tcPr>
            <w:tcW w:w="667" w:type="dxa"/>
            <w:noWrap/>
            <w:vAlign w:val="center"/>
            <w:hideMark/>
          </w:tcPr>
          <w:p w14:paraId="64587D27" w14:textId="77777777" w:rsidR="00EF656F" w:rsidRPr="00EF656F" w:rsidRDefault="00EF656F" w:rsidP="00EF656F">
            <w:pPr>
              <w:spacing w:before="0" w:line="240" w:lineRule="auto"/>
              <w:jc w:val="left"/>
              <w:rPr>
                <w:sz w:val="16"/>
                <w:szCs w:val="16"/>
              </w:rPr>
            </w:pPr>
            <w:r w:rsidRPr="00EF656F">
              <w:rPr>
                <w:sz w:val="16"/>
                <w:szCs w:val="16"/>
              </w:rPr>
              <w:t>2011</w:t>
            </w:r>
          </w:p>
        </w:tc>
        <w:tc>
          <w:tcPr>
            <w:tcW w:w="1241" w:type="dxa"/>
            <w:noWrap/>
            <w:vAlign w:val="center"/>
            <w:hideMark/>
          </w:tcPr>
          <w:p w14:paraId="31C63B74" w14:textId="77777777" w:rsidR="00EF656F" w:rsidRPr="00EF656F" w:rsidRDefault="00EF656F" w:rsidP="00EF656F">
            <w:pPr>
              <w:spacing w:before="0" w:line="240" w:lineRule="auto"/>
              <w:jc w:val="left"/>
              <w:rPr>
                <w:sz w:val="16"/>
                <w:szCs w:val="16"/>
              </w:rPr>
            </w:pPr>
            <w:r w:rsidRPr="00EF656F">
              <w:rPr>
                <w:sz w:val="16"/>
                <w:szCs w:val="16"/>
              </w:rPr>
              <w:t>DIA</w:t>
            </w:r>
          </w:p>
        </w:tc>
        <w:tc>
          <w:tcPr>
            <w:tcW w:w="1615" w:type="dxa"/>
            <w:noWrap/>
            <w:vAlign w:val="center"/>
            <w:hideMark/>
          </w:tcPr>
          <w:p w14:paraId="1CE39567"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0A7316C0" w14:textId="77777777" w:rsidTr="00523B3E">
        <w:trPr>
          <w:trHeight w:val="315"/>
        </w:trPr>
        <w:tc>
          <w:tcPr>
            <w:tcW w:w="698" w:type="dxa"/>
            <w:noWrap/>
            <w:vAlign w:val="center"/>
            <w:hideMark/>
          </w:tcPr>
          <w:p w14:paraId="02DEFA71" w14:textId="77777777" w:rsidR="00EF656F" w:rsidRPr="00EF656F" w:rsidRDefault="00EF656F" w:rsidP="00EF656F">
            <w:pPr>
              <w:spacing w:before="0" w:line="240" w:lineRule="auto"/>
              <w:jc w:val="left"/>
              <w:rPr>
                <w:sz w:val="16"/>
                <w:szCs w:val="16"/>
              </w:rPr>
            </w:pPr>
            <w:r w:rsidRPr="00EF656F">
              <w:rPr>
                <w:sz w:val="16"/>
                <w:szCs w:val="16"/>
              </w:rPr>
              <w:t>T46</w:t>
            </w:r>
          </w:p>
        </w:tc>
        <w:tc>
          <w:tcPr>
            <w:tcW w:w="5464" w:type="dxa"/>
            <w:noWrap/>
            <w:vAlign w:val="center"/>
            <w:hideMark/>
          </w:tcPr>
          <w:p w14:paraId="3F3A701B" w14:textId="77777777" w:rsidR="00EF656F" w:rsidRPr="00EF656F" w:rsidRDefault="00EF656F" w:rsidP="00EF656F">
            <w:pPr>
              <w:spacing w:before="0" w:line="240" w:lineRule="auto"/>
              <w:jc w:val="left"/>
              <w:rPr>
                <w:sz w:val="16"/>
                <w:szCs w:val="16"/>
              </w:rPr>
            </w:pPr>
            <w:r w:rsidRPr="00EF656F">
              <w:rPr>
                <w:sz w:val="16"/>
                <w:szCs w:val="16"/>
              </w:rPr>
              <w:t>Actualización de la Oferta y la Demanda de Recursos Hídricos Subterráneos del Sector Hidrogeológico de Aprovechamiento Común Pampa del Tamarugal. SDT N°311</w:t>
            </w:r>
          </w:p>
        </w:tc>
        <w:tc>
          <w:tcPr>
            <w:tcW w:w="1683" w:type="dxa"/>
            <w:noWrap/>
            <w:vAlign w:val="center"/>
            <w:hideMark/>
          </w:tcPr>
          <w:p w14:paraId="3FEB9859"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4C406553" w14:textId="77777777" w:rsidR="00EF656F" w:rsidRPr="00EF656F" w:rsidRDefault="00EF656F" w:rsidP="00EF656F">
            <w:pPr>
              <w:spacing w:before="0" w:line="240" w:lineRule="auto"/>
              <w:jc w:val="left"/>
              <w:rPr>
                <w:sz w:val="16"/>
                <w:szCs w:val="16"/>
              </w:rPr>
            </w:pPr>
            <w:r w:rsidRPr="00EF656F">
              <w:rPr>
                <w:sz w:val="16"/>
                <w:szCs w:val="16"/>
              </w:rPr>
              <w:t>DGA</w:t>
            </w:r>
          </w:p>
        </w:tc>
        <w:tc>
          <w:tcPr>
            <w:tcW w:w="667" w:type="dxa"/>
            <w:noWrap/>
            <w:vAlign w:val="center"/>
            <w:hideMark/>
          </w:tcPr>
          <w:p w14:paraId="5D7BF692" w14:textId="77777777" w:rsidR="00EF656F" w:rsidRPr="00EF656F" w:rsidRDefault="00EF656F" w:rsidP="00EF656F">
            <w:pPr>
              <w:spacing w:before="0" w:line="240" w:lineRule="auto"/>
              <w:jc w:val="left"/>
              <w:rPr>
                <w:sz w:val="16"/>
                <w:szCs w:val="16"/>
              </w:rPr>
            </w:pPr>
            <w:r w:rsidRPr="00EF656F">
              <w:rPr>
                <w:sz w:val="16"/>
                <w:szCs w:val="16"/>
              </w:rPr>
              <w:t>2011</w:t>
            </w:r>
          </w:p>
        </w:tc>
        <w:tc>
          <w:tcPr>
            <w:tcW w:w="1241" w:type="dxa"/>
            <w:noWrap/>
            <w:vAlign w:val="center"/>
            <w:hideMark/>
          </w:tcPr>
          <w:p w14:paraId="77AF1B93"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13C1BCC2" w14:textId="77777777" w:rsidR="00EF656F" w:rsidRPr="00EF656F" w:rsidRDefault="00EF656F" w:rsidP="00EF656F">
            <w:pPr>
              <w:spacing w:before="0" w:line="240" w:lineRule="auto"/>
              <w:jc w:val="left"/>
              <w:rPr>
                <w:sz w:val="16"/>
                <w:szCs w:val="16"/>
              </w:rPr>
            </w:pPr>
            <w:r w:rsidRPr="00EF656F">
              <w:rPr>
                <w:sz w:val="16"/>
                <w:szCs w:val="16"/>
              </w:rPr>
              <w:t>Disponibilidad y demanda</w:t>
            </w:r>
          </w:p>
        </w:tc>
      </w:tr>
      <w:tr w:rsidR="00EF656F" w:rsidRPr="00EF656F" w14:paraId="4102A4D8" w14:textId="77777777" w:rsidTr="00523B3E">
        <w:trPr>
          <w:trHeight w:val="315"/>
        </w:trPr>
        <w:tc>
          <w:tcPr>
            <w:tcW w:w="698" w:type="dxa"/>
            <w:noWrap/>
            <w:vAlign w:val="center"/>
            <w:hideMark/>
          </w:tcPr>
          <w:p w14:paraId="7C3C8708" w14:textId="77777777" w:rsidR="00EF656F" w:rsidRPr="00EF656F" w:rsidRDefault="00EF656F" w:rsidP="00EF656F">
            <w:pPr>
              <w:spacing w:before="0" w:line="240" w:lineRule="auto"/>
              <w:jc w:val="left"/>
              <w:rPr>
                <w:sz w:val="16"/>
                <w:szCs w:val="16"/>
              </w:rPr>
            </w:pPr>
            <w:r w:rsidRPr="00EF656F">
              <w:rPr>
                <w:sz w:val="16"/>
                <w:szCs w:val="16"/>
              </w:rPr>
              <w:t>T47</w:t>
            </w:r>
          </w:p>
        </w:tc>
        <w:tc>
          <w:tcPr>
            <w:tcW w:w="5464" w:type="dxa"/>
            <w:noWrap/>
            <w:vAlign w:val="center"/>
            <w:hideMark/>
          </w:tcPr>
          <w:p w14:paraId="39154275" w14:textId="77777777" w:rsidR="00EF656F" w:rsidRPr="00EF656F" w:rsidRDefault="00EF656F" w:rsidP="00EF656F">
            <w:pPr>
              <w:spacing w:before="0" w:line="240" w:lineRule="auto"/>
              <w:jc w:val="left"/>
              <w:rPr>
                <w:sz w:val="16"/>
                <w:szCs w:val="16"/>
              </w:rPr>
            </w:pPr>
            <w:r w:rsidRPr="00EF656F">
              <w:rPr>
                <w:sz w:val="16"/>
                <w:szCs w:val="16"/>
              </w:rPr>
              <w:t>Informe Técnico Análisis de la Disponibilidad de Agua Subterránea en el Acuífero de Pampa Caya, Comuna de Pica, I Región</w:t>
            </w:r>
          </w:p>
        </w:tc>
        <w:tc>
          <w:tcPr>
            <w:tcW w:w="1683" w:type="dxa"/>
            <w:noWrap/>
            <w:vAlign w:val="center"/>
            <w:hideMark/>
          </w:tcPr>
          <w:p w14:paraId="7FA3426A"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3537DA63" w14:textId="77777777" w:rsidR="00EF656F" w:rsidRPr="00EF656F" w:rsidRDefault="00EF656F" w:rsidP="00EF656F">
            <w:pPr>
              <w:spacing w:before="0" w:line="240" w:lineRule="auto"/>
              <w:jc w:val="left"/>
              <w:rPr>
                <w:sz w:val="16"/>
                <w:szCs w:val="16"/>
              </w:rPr>
            </w:pPr>
            <w:r w:rsidRPr="00EF656F">
              <w:rPr>
                <w:sz w:val="16"/>
                <w:szCs w:val="16"/>
              </w:rPr>
              <w:t>Luis Rojas Badilla</w:t>
            </w:r>
          </w:p>
        </w:tc>
        <w:tc>
          <w:tcPr>
            <w:tcW w:w="667" w:type="dxa"/>
            <w:noWrap/>
            <w:vAlign w:val="center"/>
            <w:hideMark/>
          </w:tcPr>
          <w:p w14:paraId="3AC1E7CC"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3BE6632A" w14:textId="77777777" w:rsidR="00EF656F" w:rsidRPr="00EF656F" w:rsidRDefault="00EF656F" w:rsidP="00EF656F">
            <w:pPr>
              <w:spacing w:before="0" w:line="240" w:lineRule="auto"/>
              <w:jc w:val="left"/>
              <w:rPr>
                <w:sz w:val="16"/>
                <w:szCs w:val="16"/>
              </w:rPr>
            </w:pPr>
            <w:r w:rsidRPr="00EF656F">
              <w:rPr>
                <w:sz w:val="16"/>
                <w:szCs w:val="16"/>
              </w:rPr>
              <w:t>Informe Técnico</w:t>
            </w:r>
          </w:p>
        </w:tc>
        <w:tc>
          <w:tcPr>
            <w:tcW w:w="1615" w:type="dxa"/>
            <w:noWrap/>
            <w:vAlign w:val="center"/>
            <w:hideMark/>
          </w:tcPr>
          <w:p w14:paraId="107704DF" w14:textId="77777777" w:rsidR="00EF656F" w:rsidRPr="00EF656F" w:rsidRDefault="00EF656F" w:rsidP="00EF656F">
            <w:pPr>
              <w:spacing w:before="0" w:line="240" w:lineRule="auto"/>
              <w:jc w:val="left"/>
              <w:rPr>
                <w:sz w:val="16"/>
                <w:szCs w:val="16"/>
              </w:rPr>
            </w:pPr>
            <w:r w:rsidRPr="00EF656F">
              <w:rPr>
                <w:sz w:val="16"/>
                <w:szCs w:val="16"/>
              </w:rPr>
              <w:t>Hidrogeología, balance</w:t>
            </w:r>
          </w:p>
        </w:tc>
      </w:tr>
      <w:tr w:rsidR="00EF656F" w:rsidRPr="00EF656F" w14:paraId="5D9F4981" w14:textId="77777777" w:rsidTr="00523B3E">
        <w:trPr>
          <w:trHeight w:val="315"/>
        </w:trPr>
        <w:tc>
          <w:tcPr>
            <w:tcW w:w="698" w:type="dxa"/>
            <w:noWrap/>
            <w:vAlign w:val="center"/>
            <w:hideMark/>
          </w:tcPr>
          <w:p w14:paraId="1D7AD766" w14:textId="77777777" w:rsidR="00EF656F" w:rsidRPr="00EF656F" w:rsidRDefault="00EF656F" w:rsidP="00EF656F">
            <w:pPr>
              <w:spacing w:before="0" w:line="240" w:lineRule="auto"/>
              <w:jc w:val="left"/>
              <w:rPr>
                <w:sz w:val="16"/>
                <w:szCs w:val="16"/>
              </w:rPr>
            </w:pPr>
            <w:r w:rsidRPr="00EF656F">
              <w:rPr>
                <w:sz w:val="16"/>
                <w:szCs w:val="16"/>
              </w:rPr>
              <w:t>T48</w:t>
            </w:r>
          </w:p>
        </w:tc>
        <w:tc>
          <w:tcPr>
            <w:tcW w:w="5464" w:type="dxa"/>
            <w:noWrap/>
            <w:vAlign w:val="center"/>
            <w:hideMark/>
          </w:tcPr>
          <w:p w14:paraId="0CA6313C" w14:textId="77777777" w:rsidR="00EF656F" w:rsidRPr="00EF656F" w:rsidRDefault="00EF656F" w:rsidP="00EF656F">
            <w:pPr>
              <w:spacing w:before="0" w:line="240" w:lineRule="auto"/>
              <w:jc w:val="left"/>
              <w:rPr>
                <w:sz w:val="16"/>
                <w:szCs w:val="16"/>
              </w:rPr>
            </w:pPr>
            <w:r w:rsidRPr="00EF656F">
              <w:rPr>
                <w:sz w:val="16"/>
                <w:szCs w:val="16"/>
              </w:rPr>
              <w:t>Mapa Compilación Geológica Área Quillagua-Salar Grande. Esc 1:100.000</w:t>
            </w:r>
          </w:p>
        </w:tc>
        <w:tc>
          <w:tcPr>
            <w:tcW w:w="1683" w:type="dxa"/>
            <w:noWrap/>
            <w:vAlign w:val="center"/>
            <w:hideMark/>
          </w:tcPr>
          <w:p w14:paraId="5EBB81B8"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5A6C4F27" w14:textId="77777777" w:rsidR="00EF656F" w:rsidRPr="00EF656F" w:rsidRDefault="00EF656F" w:rsidP="00EF656F">
            <w:pPr>
              <w:spacing w:before="0" w:line="240" w:lineRule="auto"/>
              <w:jc w:val="left"/>
              <w:rPr>
                <w:sz w:val="16"/>
                <w:szCs w:val="16"/>
              </w:rPr>
            </w:pPr>
            <w:r w:rsidRPr="00EF656F">
              <w:rPr>
                <w:sz w:val="16"/>
                <w:szCs w:val="16"/>
              </w:rPr>
              <w:t>Quezada A., Vasquez P., Sepulveda F., Blanco N., Tomlinson A.</w:t>
            </w:r>
          </w:p>
        </w:tc>
        <w:tc>
          <w:tcPr>
            <w:tcW w:w="667" w:type="dxa"/>
            <w:noWrap/>
            <w:vAlign w:val="center"/>
            <w:hideMark/>
          </w:tcPr>
          <w:p w14:paraId="082566CF"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1DE5CC4C"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13DB42D3"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47817C25" w14:textId="77777777" w:rsidTr="00523B3E">
        <w:trPr>
          <w:trHeight w:val="315"/>
        </w:trPr>
        <w:tc>
          <w:tcPr>
            <w:tcW w:w="698" w:type="dxa"/>
            <w:noWrap/>
            <w:vAlign w:val="center"/>
            <w:hideMark/>
          </w:tcPr>
          <w:p w14:paraId="42D3C430" w14:textId="77777777" w:rsidR="00EF656F" w:rsidRPr="00EF656F" w:rsidRDefault="00EF656F" w:rsidP="00EF656F">
            <w:pPr>
              <w:spacing w:before="0" w:line="240" w:lineRule="auto"/>
              <w:jc w:val="left"/>
              <w:rPr>
                <w:sz w:val="16"/>
                <w:szCs w:val="16"/>
              </w:rPr>
            </w:pPr>
            <w:r w:rsidRPr="00EF656F">
              <w:rPr>
                <w:sz w:val="16"/>
                <w:szCs w:val="16"/>
              </w:rPr>
              <w:t>T49</w:t>
            </w:r>
          </w:p>
        </w:tc>
        <w:tc>
          <w:tcPr>
            <w:tcW w:w="5464" w:type="dxa"/>
            <w:noWrap/>
            <w:vAlign w:val="center"/>
            <w:hideMark/>
          </w:tcPr>
          <w:p w14:paraId="511A359C" w14:textId="77777777" w:rsidR="00EF656F" w:rsidRPr="00EF656F" w:rsidRDefault="00EF656F" w:rsidP="00EF656F">
            <w:pPr>
              <w:spacing w:before="0" w:line="240" w:lineRule="auto"/>
              <w:jc w:val="left"/>
              <w:rPr>
                <w:sz w:val="16"/>
                <w:szCs w:val="16"/>
              </w:rPr>
            </w:pPr>
            <w:r w:rsidRPr="00EF656F">
              <w:rPr>
                <w:sz w:val="16"/>
                <w:szCs w:val="16"/>
              </w:rPr>
              <w:t>Mapa Geológico de Guatacondo. Esc 1:100.000</w:t>
            </w:r>
          </w:p>
        </w:tc>
        <w:tc>
          <w:tcPr>
            <w:tcW w:w="1683" w:type="dxa"/>
            <w:noWrap/>
            <w:vAlign w:val="center"/>
            <w:hideMark/>
          </w:tcPr>
          <w:p w14:paraId="75878925"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6BA54AB9" w14:textId="77777777" w:rsidR="00EF656F" w:rsidRPr="00EF656F" w:rsidRDefault="00EF656F" w:rsidP="00EF656F">
            <w:pPr>
              <w:spacing w:before="0" w:line="240" w:lineRule="auto"/>
              <w:jc w:val="left"/>
              <w:rPr>
                <w:sz w:val="16"/>
                <w:szCs w:val="16"/>
              </w:rPr>
            </w:pPr>
            <w:r w:rsidRPr="00EF656F">
              <w:rPr>
                <w:sz w:val="16"/>
                <w:szCs w:val="16"/>
              </w:rPr>
              <w:t>Blanco N., Tomlinson A.</w:t>
            </w:r>
          </w:p>
        </w:tc>
        <w:tc>
          <w:tcPr>
            <w:tcW w:w="667" w:type="dxa"/>
            <w:noWrap/>
            <w:vAlign w:val="center"/>
            <w:hideMark/>
          </w:tcPr>
          <w:p w14:paraId="3F3085D5"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438B0223"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46DDD6AD"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538710E5" w14:textId="77777777" w:rsidTr="00523B3E">
        <w:trPr>
          <w:trHeight w:val="315"/>
        </w:trPr>
        <w:tc>
          <w:tcPr>
            <w:tcW w:w="698" w:type="dxa"/>
            <w:noWrap/>
            <w:vAlign w:val="center"/>
            <w:hideMark/>
          </w:tcPr>
          <w:p w14:paraId="4D84745A" w14:textId="77777777" w:rsidR="00EF656F" w:rsidRPr="00EF656F" w:rsidRDefault="00EF656F" w:rsidP="00EF656F">
            <w:pPr>
              <w:spacing w:before="0" w:line="240" w:lineRule="auto"/>
              <w:jc w:val="left"/>
              <w:rPr>
                <w:sz w:val="16"/>
                <w:szCs w:val="16"/>
              </w:rPr>
            </w:pPr>
            <w:r w:rsidRPr="00EF656F">
              <w:rPr>
                <w:sz w:val="16"/>
                <w:szCs w:val="16"/>
              </w:rPr>
              <w:t>T50</w:t>
            </w:r>
          </w:p>
        </w:tc>
        <w:tc>
          <w:tcPr>
            <w:tcW w:w="5464" w:type="dxa"/>
            <w:noWrap/>
            <w:vAlign w:val="center"/>
            <w:hideMark/>
          </w:tcPr>
          <w:p w14:paraId="6D708386" w14:textId="77777777" w:rsidR="00EF656F" w:rsidRPr="00EF656F" w:rsidRDefault="00EF656F" w:rsidP="00EF656F">
            <w:pPr>
              <w:spacing w:before="0" w:line="240" w:lineRule="auto"/>
              <w:jc w:val="left"/>
              <w:rPr>
                <w:sz w:val="16"/>
                <w:szCs w:val="16"/>
              </w:rPr>
            </w:pPr>
            <w:r w:rsidRPr="00EF656F">
              <w:rPr>
                <w:sz w:val="16"/>
                <w:szCs w:val="16"/>
              </w:rPr>
              <w:t>Mapa Geológico de Iquique Esc 1:100.000</w:t>
            </w:r>
          </w:p>
        </w:tc>
        <w:tc>
          <w:tcPr>
            <w:tcW w:w="1683" w:type="dxa"/>
            <w:noWrap/>
            <w:vAlign w:val="center"/>
            <w:hideMark/>
          </w:tcPr>
          <w:p w14:paraId="10729BED"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17D48A79" w14:textId="77777777" w:rsidR="00EF656F" w:rsidRPr="00EF656F" w:rsidRDefault="00EF656F" w:rsidP="00EF656F">
            <w:pPr>
              <w:spacing w:before="0" w:line="240" w:lineRule="auto"/>
              <w:jc w:val="left"/>
              <w:rPr>
                <w:sz w:val="16"/>
                <w:szCs w:val="16"/>
              </w:rPr>
            </w:pPr>
            <w:r w:rsidRPr="00EF656F">
              <w:rPr>
                <w:sz w:val="16"/>
                <w:szCs w:val="16"/>
              </w:rPr>
              <w:t>Sepulveda F., Vásquez P.</w:t>
            </w:r>
          </w:p>
        </w:tc>
        <w:tc>
          <w:tcPr>
            <w:tcW w:w="667" w:type="dxa"/>
            <w:noWrap/>
            <w:vAlign w:val="center"/>
            <w:hideMark/>
          </w:tcPr>
          <w:p w14:paraId="4FD10059"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20073F9C"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511FFF04"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3427B30E" w14:textId="77777777" w:rsidTr="00523B3E">
        <w:trPr>
          <w:trHeight w:val="315"/>
        </w:trPr>
        <w:tc>
          <w:tcPr>
            <w:tcW w:w="698" w:type="dxa"/>
            <w:noWrap/>
            <w:vAlign w:val="center"/>
            <w:hideMark/>
          </w:tcPr>
          <w:p w14:paraId="7FA0163A" w14:textId="77777777" w:rsidR="00EF656F" w:rsidRPr="00EF656F" w:rsidRDefault="00EF656F" w:rsidP="00EF656F">
            <w:pPr>
              <w:spacing w:before="0" w:line="240" w:lineRule="auto"/>
              <w:jc w:val="left"/>
              <w:rPr>
                <w:sz w:val="16"/>
                <w:szCs w:val="16"/>
              </w:rPr>
            </w:pPr>
            <w:r w:rsidRPr="00EF656F">
              <w:rPr>
                <w:sz w:val="16"/>
                <w:szCs w:val="16"/>
              </w:rPr>
              <w:t>T51</w:t>
            </w:r>
          </w:p>
        </w:tc>
        <w:tc>
          <w:tcPr>
            <w:tcW w:w="5464" w:type="dxa"/>
            <w:noWrap/>
            <w:vAlign w:val="center"/>
            <w:hideMark/>
          </w:tcPr>
          <w:p w14:paraId="3B81A4A2" w14:textId="77777777" w:rsidR="00EF656F" w:rsidRPr="00EF656F" w:rsidRDefault="00EF656F" w:rsidP="00EF656F">
            <w:pPr>
              <w:spacing w:before="0" w:line="240" w:lineRule="auto"/>
              <w:jc w:val="left"/>
              <w:rPr>
                <w:sz w:val="16"/>
                <w:szCs w:val="16"/>
              </w:rPr>
            </w:pPr>
            <w:r w:rsidRPr="00EF656F">
              <w:rPr>
                <w:sz w:val="16"/>
                <w:szCs w:val="16"/>
              </w:rPr>
              <w:t>Mapa Geológico de Mamiña Esc 1:100.000</w:t>
            </w:r>
          </w:p>
        </w:tc>
        <w:tc>
          <w:tcPr>
            <w:tcW w:w="1683" w:type="dxa"/>
            <w:noWrap/>
            <w:vAlign w:val="center"/>
            <w:hideMark/>
          </w:tcPr>
          <w:p w14:paraId="7795B48A"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453BFC3B" w14:textId="77777777" w:rsidR="00EF656F" w:rsidRPr="00EF656F" w:rsidRDefault="00EF656F" w:rsidP="00EF656F">
            <w:pPr>
              <w:spacing w:before="0" w:line="240" w:lineRule="auto"/>
              <w:jc w:val="left"/>
              <w:rPr>
                <w:sz w:val="16"/>
                <w:szCs w:val="16"/>
              </w:rPr>
            </w:pPr>
            <w:r w:rsidRPr="00EF656F">
              <w:rPr>
                <w:sz w:val="16"/>
                <w:szCs w:val="16"/>
              </w:rPr>
              <w:t>Blanco N., Ladino M.,Tomlinson A.</w:t>
            </w:r>
          </w:p>
        </w:tc>
        <w:tc>
          <w:tcPr>
            <w:tcW w:w="667" w:type="dxa"/>
            <w:noWrap/>
            <w:vAlign w:val="center"/>
            <w:hideMark/>
          </w:tcPr>
          <w:p w14:paraId="29484511"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548E6AA7"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769E5B76"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1FBFE6A6" w14:textId="77777777" w:rsidTr="00523B3E">
        <w:trPr>
          <w:trHeight w:val="315"/>
        </w:trPr>
        <w:tc>
          <w:tcPr>
            <w:tcW w:w="698" w:type="dxa"/>
            <w:noWrap/>
            <w:vAlign w:val="center"/>
            <w:hideMark/>
          </w:tcPr>
          <w:p w14:paraId="720CFD38" w14:textId="77777777" w:rsidR="00EF656F" w:rsidRPr="00EF656F" w:rsidRDefault="00EF656F" w:rsidP="00EF656F">
            <w:pPr>
              <w:spacing w:before="0" w:line="240" w:lineRule="auto"/>
              <w:jc w:val="left"/>
              <w:rPr>
                <w:sz w:val="16"/>
                <w:szCs w:val="16"/>
              </w:rPr>
            </w:pPr>
            <w:r w:rsidRPr="00EF656F">
              <w:rPr>
                <w:sz w:val="16"/>
                <w:szCs w:val="16"/>
              </w:rPr>
              <w:t>T52</w:t>
            </w:r>
          </w:p>
        </w:tc>
        <w:tc>
          <w:tcPr>
            <w:tcW w:w="5464" w:type="dxa"/>
            <w:noWrap/>
            <w:vAlign w:val="center"/>
            <w:hideMark/>
          </w:tcPr>
          <w:p w14:paraId="775B4513" w14:textId="77777777" w:rsidR="00EF656F" w:rsidRPr="00EF656F" w:rsidRDefault="00EF656F" w:rsidP="00EF656F">
            <w:pPr>
              <w:spacing w:before="0" w:line="240" w:lineRule="auto"/>
              <w:jc w:val="left"/>
              <w:rPr>
                <w:sz w:val="16"/>
                <w:szCs w:val="16"/>
              </w:rPr>
            </w:pPr>
            <w:r w:rsidRPr="00EF656F">
              <w:rPr>
                <w:sz w:val="16"/>
                <w:szCs w:val="16"/>
              </w:rPr>
              <w:t>Mapa Geológico de Patillos. Esc 1:100.000</w:t>
            </w:r>
          </w:p>
        </w:tc>
        <w:tc>
          <w:tcPr>
            <w:tcW w:w="1683" w:type="dxa"/>
            <w:noWrap/>
            <w:vAlign w:val="center"/>
            <w:hideMark/>
          </w:tcPr>
          <w:p w14:paraId="0375F44D"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5F29CDF7" w14:textId="77777777" w:rsidR="00EF656F" w:rsidRPr="00EF656F" w:rsidRDefault="00EF656F" w:rsidP="00EF656F">
            <w:pPr>
              <w:spacing w:before="0" w:line="240" w:lineRule="auto"/>
              <w:jc w:val="left"/>
              <w:rPr>
                <w:sz w:val="16"/>
                <w:szCs w:val="16"/>
              </w:rPr>
            </w:pPr>
            <w:r w:rsidRPr="00EF656F">
              <w:rPr>
                <w:sz w:val="16"/>
                <w:szCs w:val="16"/>
              </w:rPr>
              <w:t>Vásquez P., Sepulveda F.</w:t>
            </w:r>
          </w:p>
        </w:tc>
        <w:tc>
          <w:tcPr>
            <w:tcW w:w="667" w:type="dxa"/>
            <w:noWrap/>
            <w:vAlign w:val="center"/>
            <w:hideMark/>
          </w:tcPr>
          <w:p w14:paraId="61CF6C12"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6D71EB98"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46680620"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0DB20675" w14:textId="77777777" w:rsidTr="00523B3E">
        <w:trPr>
          <w:trHeight w:val="315"/>
        </w:trPr>
        <w:tc>
          <w:tcPr>
            <w:tcW w:w="698" w:type="dxa"/>
            <w:noWrap/>
            <w:vAlign w:val="center"/>
            <w:hideMark/>
          </w:tcPr>
          <w:p w14:paraId="20002CCC" w14:textId="77777777" w:rsidR="00EF656F" w:rsidRPr="00EF656F" w:rsidRDefault="00EF656F" w:rsidP="00EF656F">
            <w:pPr>
              <w:spacing w:before="0" w:line="240" w:lineRule="auto"/>
              <w:jc w:val="left"/>
              <w:rPr>
                <w:sz w:val="16"/>
                <w:szCs w:val="16"/>
              </w:rPr>
            </w:pPr>
            <w:r w:rsidRPr="00EF656F">
              <w:rPr>
                <w:sz w:val="16"/>
                <w:szCs w:val="16"/>
              </w:rPr>
              <w:t>T53</w:t>
            </w:r>
          </w:p>
        </w:tc>
        <w:tc>
          <w:tcPr>
            <w:tcW w:w="5464" w:type="dxa"/>
            <w:noWrap/>
            <w:vAlign w:val="center"/>
            <w:hideMark/>
          </w:tcPr>
          <w:p w14:paraId="41C35451" w14:textId="77777777" w:rsidR="00EF656F" w:rsidRPr="00EF656F" w:rsidRDefault="00EF656F" w:rsidP="00EF656F">
            <w:pPr>
              <w:spacing w:before="0" w:line="240" w:lineRule="auto"/>
              <w:jc w:val="left"/>
              <w:rPr>
                <w:sz w:val="16"/>
                <w:szCs w:val="16"/>
              </w:rPr>
            </w:pPr>
            <w:r w:rsidRPr="00EF656F">
              <w:rPr>
                <w:sz w:val="16"/>
                <w:szCs w:val="16"/>
              </w:rPr>
              <w:t>Mapa Geológico de Pozo Almonte. Esc 1:100.000</w:t>
            </w:r>
          </w:p>
        </w:tc>
        <w:tc>
          <w:tcPr>
            <w:tcW w:w="1683" w:type="dxa"/>
            <w:noWrap/>
            <w:vAlign w:val="center"/>
            <w:hideMark/>
          </w:tcPr>
          <w:p w14:paraId="7D8688D4"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2D3C3251" w14:textId="77777777" w:rsidR="00EF656F" w:rsidRPr="00EF656F" w:rsidRDefault="00EF656F" w:rsidP="00EF656F">
            <w:pPr>
              <w:spacing w:before="0" w:line="240" w:lineRule="auto"/>
              <w:jc w:val="left"/>
              <w:rPr>
                <w:sz w:val="16"/>
                <w:szCs w:val="16"/>
              </w:rPr>
            </w:pPr>
            <w:r w:rsidRPr="00EF656F">
              <w:rPr>
                <w:sz w:val="16"/>
                <w:szCs w:val="16"/>
              </w:rPr>
              <w:t>Vásquez P., Sepulveda F.</w:t>
            </w:r>
          </w:p>
        </w:tc>
        <w:tc>
          <w:tcPr>
            <w:tcW w:w="667" w:type="dxa"/>
            <w:noWrap/>
            <w:vAlign w:val="center"/>
            <w:hideMark/>
          </w:tcPr>
          <w:p w14:paraId="7963064B"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66F56647"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6F619585"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50E739F5" w14:textId="77777777" w:rsidTr="00523B3E">
        <w:trPr>
          <w:trHeight w:val="315"/>
        </w:trPr>
        <w:tc>
          <w:tcPr>
            <w:tcW w:w="698" w:type="dxa"/>
            <w:noWrap/>
            <w:vAlign w:val="center"/>
            <w:hideMark/>
          </w:tcPr>
          <w:p w14:paraId="01AE62CA" w14:textId="77777777" w:rsidR="00EF656F" w:rsidRPr="00EF656F" w:rsidRDefault="00EF656F" w:rsidP="00EF656F">
            <w:pPr>
              <w:spacing w:before="0" w:line="240" w:lineRule="auto"/>
              <w:jc w:val="left"/>
              <w:rPr>
                <w:sz w:val="16"/>
                <w:szCs w:val="16"/>
              </w:rPr>
            </w:pPr>
            <w:r w:rsidRPr="00EF656F">
              <w:rPr>
                <w:sz w:val="16"/>
                <w:szCs w:val="16"/>
              </w:rPr>
              <w:t>T54</w:t>
            </w:r>
          </w:p>
        </w:tc>
        <w:tc>
          <w:tcPr>
            <w:tcW w:w="5464" w:type="dxa"/>
            <w:noWrap/>
            <w:vAlign w:val="center"/>
            <w:hideMark/>
          </w:tcPr>
          <w:p w14:paraId="1A10A046" w14:textId="77777777" w:rsidR="00EF656F" w:rsidRPr="00EF656F" w:rsidRDefault="00EF656F" w:rsidP="00EF656F">
            <w:pPr>
              <w:spacing w:before="0" w:line="240" w:lineRule="auto"/>
              <w:jc w:val="left"/>
              <w:rPr>
                <w:sz w:val="16"/>
                <w:szCs w:val="16"/>
              </w:rPr>
            </w:pPr>
            <w:r w:rsidRPr="00EF656F">
              <w:rPr>
                <w:sz w:val="16"/>
                <w:szCs w:val="16"/>
              </w:rPr>
              <w:t>Mapa Geológico de Oficina Victoria. Esc 1:100.000</w:t>
            </w:r>
          </w:p>
        </w:tc>
        <w:tc>
          <w:tcPr>
            <w:tcW w:w="1683" w:type="dxa"/>
            <w:noWrap/>
            <w:vAlign w:val="center"/>
            <w:hideMark/>
          </w:tcPr>
          <w:p w14:paraId="0AE15C73"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02A4690B" w14:textId="77777777" w:rsidR="00EF656F" w:rsidRPr="00EF656F" w:rsidRDefault="00EF656F" w:rsidP="00EF656F">
            <w:pPr>
              <w:spacing w:before="0" w:line="240" w:lineRule="auto"/>
              <w:jc w:val="left"/>
              <w:rPr>
                <w:sz w:val="16"/>
                <w:szCs w:val="16"/>
              </w:rPr>
            </w:pPr>
            <w:r w:rsidRPr="00EF656F">
              <w:rPr>
                <w:sz w:val="16"/>
                <w:szCs w:val="16"/>
              </w:rPr>
              <w:t>Sepulveda F., Vásquez P., Quezada A.</w:t>
            </w:r>
          </w:p>
        </w:tc>
        <w:tc>
          <w:tcPr>
            <w:tcW w:w="667" w:type="dxa"/>
            <w:noWrap/>
            <w:vAlign w:val="center"/>
            <w:hideMark/>
          </w:tcPr>
          <w:p w14:paraId="785E867C"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5D5A4BCB"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6C1A882E"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0E11D296" w14:textId="77777777" w:rsidTr="00523B3E">
        <w:trPr>
          <w:trHeight w:val="315"/>
        </w:trPr>
        <w:tc>
          <w:tcPr>
            <w:tcW w:w="698" w:type="dxa"/>
            <w:noWrap/>
            <w:vAlign w:val="center"/>
            <w:hideMark/>
          </w:tcPr>
          <w:p w14:paraId="51A73F8C" w14:textId="77777777" w:rsidR="00EF656F" w:rsidRPr="00EF656F" w:rsidRDefault="00EF656F" w:rsidP="00EF656F">
            <w:pPr>
              <w:spacing w:before="0" w:line="240" w:lineRule="auto"/>
              <w:jc w:val="left"/>
              <w:rPr>
                <w:sz w:val="16"/>
                <w:szCs w:val="16"/>
              </w:rPr>
            </w:pPr>
            <w:r w:rsidRPr="00EF656F">
              <w:rPr>
                <w:sz w:val="16"/>
                <w:szCs w:val="16"/>
              </w:rPr>
              <w:t>T55</w:t>
            </w:r>
          </w:p>
        </w:tc>
        <w:tc>
          <w:tcPr>
            <w:tcW w:w="5464" w:type="dxa"/>
            <w:noWrap/>
            <w:vAlign w:val="center"/>
            <w:hideMark/>
          </w:tcPr>
          <w:p w14:paraId="183DCC02" w14:textId="77777777" w:rsidR="00EF656F" w:rsidRPr="00EF656F" w:rsidRDefault="00EF656F" w:rsidP="00EF656F">
            <w:pPr>
              <w:spacing w:before="0" w:line="240" w:lineRule="auto"/>
              <w:jc w:val="left"/>
              <w:rPr>
                <w:sz w:val="16"/>
                <w:szCs w:val="16"/>
              </w:rPr>
            </w:pPr>
            <w:r w:rsidRPr="00EF656F">
              <w:rPr>
                <w:sz w:val="16"/>
                <w:szCs w:val="16"/>
              </w:rPr>
              <w:t>Plan Regional de Infraestructura y Gestión del Recurso Hídrico al 2021, Región de Tarapacá</w:t>
            </w:r>
          </w:p>
        </w:tc>
        <w:tc>
          <w:tcPr>
            <w:tcW w:w="1683" w:type="dxa"/>
            <w:noWrap/>
            <w:vAlign w:val="center"/>
            <w:hideMark/>
          </w:tcPr>
          <w:p w14:paraId="15C81CA8" w14:textId="77777777" w:rsidR="00EF656F" w:rsidRPr="00EF656F" w:rsidRDefault="00EF656F" w:rsidP="00EF656F">
            <w:pPr>
              <w:spacing w:before="0" w:line="240" w:lineRule="auto"/>
              <w:jc w:val="left"/>
              <w:rPr>
                <w:sz w:val="16"/>
                <w:szCs w:val="16"/>
              </w:rPr>
            </w:pPr>
            <w:r w:rsidRPr="00EF656F">
              <w:rPr>
                <w:sz w:val="16"/>
                <w:szCs w:val="16"/>
              </w:rPr>
              <w:t>DIRPLAN</w:t>
            </w:r>
          </w:p>
        </w:tc>
        <w:tc>
          <w:tcPr>
            <w:tcW w:w="1822" w:type="dxa"/>
            <w:noWrap/>
            <w:vAlign w:val="center"/>
            <w:hideMark/>
          </w:tcPr>
          <w:p w14:paraId="390007CA" w14:textId="77777777" w:rsidR="00EF656F" w:rsidRPr="00EF656F" w:rsidRDefault="00EF656F" w:rsidP="00EF656F">
            <w:pPr>
              <w:spacing w:before="0" w:line="240" w:lineRule="auto"/>
              <w:jc w:val="left"/>
              <w:rPr>
                <w:sz w:val="16"/>
                <w:szCs w:val="16"/>
              </w:rPr>
            </w:pPr>
            <w:r w:rsidRPr="00EF656F">
              <w:rPr>
                <w:sz w:val="16"/>
                <w:szCs w:val="16"/>
              </w:rPr>
              <w:t>MOP</w:t>
            </w:r>
          </w:p>
        </w:tc>
        <w:tc>
          <w:tcPr>
            <w:tcW w:w="667" w:type="dxa"/>
            <w:noWrap/>
            <w:vAlign w:val="center"/>
            <w:hideMark/>
          </w:tcPr>
          <w:p w14:paraId="5137910C"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5BC449D5" w14:textId="77777777" w:rsidR="00EF656F" w:rsidRPr="00EF656F" w:rsidRDefault="00EF656F" w:rsidP="00EF656F">
            <w:pPr>
              <w:spacing w:before="0" w:line="240" w:lineRule="auto"/>
              <w:jc w:val="left"/>
              <w:rPr>
                <w:sz w:val="16"/>
                <w:szCs w:val="16"/>
              </w:rPr>
            </w:pPr>
            <w:r w:rsidRPr="00EF656F">
              <w:rPr>
                <w:sz w:val="16"/>
                <w:szCs w:val="16"/>
              </w:rPr>
              <w:t>Plan Estratégico</w:t>
            </w:r>
          </w:p>
        </w:tc>
        <w:tc>
          <w:tcPr>
            <w:tcW w:w="1615" w:type="dxa"/>
            <w:noWrap/>
            <w:vAlign w:val="center"/>
            <w:hideMark/>
          </w:tcPr>
          <w:p w14:paraId="14514D5E" w14:textId="77777777" w:rsidR="00EF656F" w:rsidRPr="00EF656F" w:rsidRDefault="00EF656F" w:rsidP="00EF656F">
            <w:pPr>
              <w:spacing w:before="0" w:line="240" w:lineRule="auto"/>
              <w:jc w:val="left"/>
              <w:rPr>
                <w:sz w:val="16"/>
                <w:szCs w:val="16"/>
              </w:rPr>
            </w:pPr>
            <w:r w:rsidRPr="00EF656F">
              <w:rPr>
                <w:sz w:val="16"/>
                <w:szCs w:val="16"/>
              </w:rPr>
              <w:t>Infraestructura y Gestión</w:t>
            </w:r>
          </w:p>
        </w:tc>
      </w:tr>
      <w:tr w:rsidR="00EF656F" w:rsidRPr="00EF656F" w14:paraId="12585E11" w14:textId="77777777" w:rsidTr="00523B3E">
        <w:trPr>
          <w:trHeight w:val="315"/>
        </w:trPr>
        <w:tc>
          <w:tcPr>
            <w:tcW w:w="698" w:type="dxa"/>
            <w:noWrap/>
            <w:vAlign w:val="center"/>
            <w:hideMark/>
          </w:tcPr>
          <w:p w14:paraId="5CC88A40" w14:textId="77777777" w:rsidR="00EF656F" w:rsidRPr="00EF656F" w:rsidRDefault="00EF656F" w:rsidP="00EF656F">
            <w:pPr>
              <w:spacing w:before="0" w:line="240" w:lineRule="auto"/>
              <w:jc w:val="left"/>
              <w:rPr>
                <w:sz w:val="16"/>
                <w:szCs w:val="16"/>
              </w:rPr>
            </w:pPr>
            <w:r w:rsidRPr="00EF656F">
              <w:rPr>
                <w:sz w:val="16"/>
                <w:szCs w:val="16"/>
              </w:rPr>
              <w:t>T56</w:t>
            </w:r>
          </w:p>
        </w:tc>
        <w:tc>
          <w:tcPr>
            <w:tcW w:w="5464" w:type="dxa"/>
            <w:noWrap/>
            <w:vAlign w:val="center"/>
            <w:hideMark/>
          </w:tcPr>
          <w:p w14:paraId="146C9737" w14:textId="77777777" w:rsidR="00EF656F" w:rsidRPr="00EF656F" w:rsidRDefault="00EF656F" w:rsidP="00EF656F">
            <w:pPr>
              <w:spacing w:before="0" w:line="240" w:lineRule="auto"/>
              <w:jc w:val="left"/>
              <w:rPr>
                <w:sz w:val="16"/>
                <w:szCs w:val="16"/>
              </w:rPr>
            </w:pPr>
            <w:r w:rsidRPr="00EF656F">
              <w:rPr>
                <w:sz w:val="16"/>
                <w:szCs w:val="16"/>
              </w:rPr>
              <w:t>Levantamiento de Información Hidrogeología para la modelación del Acuífero de Pica, Cuenca de la Pampa del Tamarugal, Región de Tarapacá / SIT 294-2012</w:t>
            </w:r>
          </w:p>
        </w:tc>
        <w:tc>
          <w:tcPr>
            <w:tcW w:w="1683" w:type="dxa"/>
            <w:noWrap/>
            <w:vAlign w:val="center"/>
            <w:hideMark/>
          </w:tcPr>
          <w:p w14:paraId="24F1C3EB"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69F5C4EB" w14:textId="77777777" w:rsidR="00EF656F" w:rsidRPr="00EF656F" w:rsidRDefault="00EF656F" w:rsidP="00EF656F">
            <w:pPr>
              <w:spacing w:before="0" w:line="240" w:lineRule="auto"/>
              <w:jc w:val="left"/>
              <w:rPr>
                <w:sz w:val="16"/>
                <w:szCs w:val="16"/>
              </w:rPr>
            </w:pPr>
            <w:r w:rsidRPr="00EF656F">
              <w:rPr>
                <w:sz w:val="16"/>
                <w:szCs w:val="16"/>
              </w:rPr>
              <w:t>GHD</w:t>
            </w:r>
          </w:p>
        </w:tc>
        <w:tc>
          <w:tcPr>
            <w:tcW w:w="667" w:type="dxa"/>
            <w:noWrap/>
            <w:vAlign w:val="center"/>
            <w:hideMark/>
          </w:tcPr>
          <w:p w14:paraId="14904E34"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7F14EAC4"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607F6526"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7A2B28C3" w14:textId="77777777" w:rsidTr="00523B3E">
        <w:trPr>
          <w:trHeight w:val="315"/>
        </w:trPr>
        <w:tc>
          <w:tcPr>
            <w:tcW w:w="698" w:type="dxa"/>
            <w:noWrap/>
            <w:vAlign w:val="center"/>
            <w:hideMark/>
          </w:tcPr>
          <w:p w14:paraId="631D5DEF" w14:textId="77777777" w:rsidR="00EF656F" w:rsidRPr="00EF656F" w:rsidRDefault="00EF656F" w:rsidP="00EF656F">
            <w:pPr>
              <w:spacing w:before="0" w:line="240" w:lineRule="auto"/>
              <w:jc w:val="left"/>
              <w:rPr>
                <w:sz w:val="16"/>
                <w:szCs w:val="16"/>
              </w:rPr>
            </w:pPr>
            <w:r w:rsidRPr="00EF656F">
              <w:rPr>
                <w:sz w:val="16"/>
                <w:szCs w:val="16"/>
              </w:rPr>
              <w:t>T57</w:t>
            </w:r>
          </w:p>
        </w:tc>
        <w:tc>
          <w:tcPr>
            <w:tcW w:w="5464" w:type="dxa"/>
            <w:noWrap/>
            <w:vAlign w:val="center"/>
            <w:hideMark/>
          </w:tcPr>
          <w:p w14:paraId="78A976A8" w14:textId="77777777" w:rsidR="00EF656F" w:rsidRPr="00EF656F" w:rsidRDefault="00EF656F" w:rsidP="00EF656F">
            <w:pPr>
              <w:spacing w:before="0" w:line="240" w:lineRule="auto"/>
              <w:jc w:val="left"/>
              <w:rPr>
                <w:sz w:val="16"/>
                <w:szCs w:val="16"/>
              </w:rPr>
            </w:pPr>
            <w:r w:rsidRPr="00EF656F">
              <w:rPr>
                <w:sz w:val="16"/>
                <w:szCs w:val="16"/>
              </w:rPr>
              <w:t>Diagnóstico Plan Maestro de Recursos Hídricos, Región de Tarapacá / SIT-290, 2012</w:t>
            </w:r>
          </w:p>
        </w:tc>
        <w:tc>
          <w:tcPr>
            <w:tcW w:w="1683" w:type="dxa"/>
            <w:noWrap/>
            <w:vAlign w:val="center"/>
            <w:hideMark/>
          </w:tcPr>
          <w:p w14:paraId="183A0D42"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061B6B21" w14:textId="77777777" w:rsidR="00EF656F" w:rsidRPr="00EF656F" w:rsidRDefault="00EF656F" w:rsidP="00EF656F">
            <w:pPr>
              <w:spacing w:before="0" w:line="240" w:lineRule="auto"/>
              <w:jc w:val="left"/>
              <w:rPr>
                <w:sz w:val="16"/>
                <w:szCs w:val="16"/>
              </w:rPr>
            </w:pPr>
            <w:r w:rsidRPr="00EF656F">
              <w:rPr>
                <w:sz w:val="16"/>
                <w:szCs w:val="16"/>
              </w:rPr>
              <w:t>Geohidrología</w:t>
            </w:r>
          </w:p>
        </w:tc>
        <w:tc>
          <w:tcPr>
            <w:tcW w:w="667" w:type="dxa"/>
            <w:noWrap/>
            <w:vAlign w:val="center"/>
            <w:hideMark/>
          </w:tcPr>
          <w:p w14:paraId="64E995C5" w14:textId="77777777" w:rsidR="00EF656F" w:rsidRPr="00EF656F" w:rsidRDefault="00EF656F" w:rsidP="00EF656F">
            <w:pPr>
              <w:spacing w:before="0" w:line="240" w:lineRule="auto"/>
              <w:jc w:val="left"/>
              <w:rPr>
                <w:sz w:val="16"/>
                <w:szCs w:val="16"/>
              </w:rPr>
            </w:pPr>
            <w:r w:rsidRPr="00EF656F">
              <w:rPr>
                <w:sz w:val="16"/>
                <w:szCs w:val="16"/>
              </w:rPr>
              <w:t>2012</w:t>
            </w:r>
          </w:p>
        </w:tc>
        <w:tc>
          <w:tcPr>
            <w:tcW w:w="1241" w:type="dxa"/>
            <w:noWrap/>
            <w:vAlign w:val="center"/>
            <w:hideMark/>
          </w:tcPr>
          <w:p w14:paraId="70239D07"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214BF60E" w14:textId="77777777" w:rsidR="00EF656F" w:rsidRPr="00EF656F" w:rsidRDefault="00EF656F" w:rsidP="00EF656F">
            <w:pPr>
              <w:spacing w:before="0" w:line="240" w:lineRule="auto"/>
              <w:jc w:val="left"/>
              <w:rPr>
                <w:sz w:val="16"/>
                <w:szCs w:val="16"/>
              </w:rPr>
            </w:pPr>
            <w:r w:rsidRPr="00EF656F">
              <w:rPr>
                <w:sz w:val="16"/>
                <w:szCs w:val="16"/>
              </w:rPr>
              <w:t>Gestión</w:t>
            </w:r>
          </w:p>
        </w:tc>
      </w:tr>
      <w:tr w:rsidR="00EF656F" w:rsidRPr="00EF656F" w14:paraId="1BEA4E5A" w14:textId="77777777" w:rsidTr="00523B3E">
        <w:trPr>
          <w:trHeight w:val="315"/>
        </w:trPr>
        <w:tc>
          <w:tcPr>
            <w:tcW w:w="698" w:type="dxa"/>
            <w:noWrap/>
            <w:vAlign w:val="center"/>
            <w:hideMark/>
          </w:tcPr>
          <w:p w14:paraId="64C7AB16" w14:textId="77777777" w:rsidR="00EF656F" w:rsidRPr="00EF656F" w:rsidRDefault="00EF656F" w:rsidP="00EF656F">
            <w:pPr>
              <w:spacing w:before="0" w:line="240" w:lineRule="auto"/>
              <w:jc w:val="left"/>
              <w:rPr>
                <w:sz w:val="16"/>
                <w:szCs w:val="16"/>
              </w:rPr>
            </w:pPr>
            <w:r w:rsidRPr="00EF656F">
              <w:rPr>
                <w:sz w:val="16"/>
                <w:szCs w:val="16"/>
              </w:rPr>
              <w:t>T58</w:t>
            </w:r>
          </w:p>
        </w:tc>
        <w:tc>
          <w:tcPr>
            <w:tcW w:w="5464" w:type="dxa"/>
            <w:noWrap/>
            <w:vAlign w:val="center"/>
            <w:hideMark/>
          </w:tcPr>
          <w:p w14:paraId="5AFB5AB5" w14:textId="77777777" w:rsidR="00EF656F" w:rsidRPr="00EF656F" w:rsidRDefault="00EF656F" w:rsidP="00EF656F">
            <w:pPr>
              <w:spacing w:before="0" w:line="240" w:lineRule="auto"/>
              <w:jc w:val="left"/>
              <w:rPr>
                <w:sz w:val="16"/>
                <w:szCs w:val="16"/>
              </w:rPr>
            </w:pPr>
            <w:r w:rsidRPr="00EF656F">
              <w:rPr>
                <w:sz w:val="16"/>
                <w:szCs w:val="16"/>
              </w:rPr>
              <w:t>Recursos hídricos región de Tarapacá, Diagnóstico y sistematización de la información</w:t>
            </w:r>
          </w:p>
        </w:tc>
        <w:tc>
          <w:tcPr>
            <w:tcW w:w="1683" w:type="dxa"/>
            <w:noWrap/>
            <w:vAlign w:val="center"/>
            <w:hideMark/>
          </w:tcPr>
          <w:p w14:paraId="77D3CB49" w14:textId="77777777" w:rsidR="00EF656F" w:rsidRPr="00EF656F" w:rsidRDefault="00EF656F" w:rsidP="00EF656F">
            <w:pPr>
              <w:spacing w:before="0" w:line="240" w:lineRule="auto"/>
              <w:jc w:val="left"/>
              <w:rPr>
                <w:sz w:val="16"/>
                <w:szCs w:val="16"/>
              </w:rPr>
            </w:pPr>
            <w:r w:rsidRPr="00EF656F">
              <w:rPr>
                <w:sz w:val="16"/>
                <w:szCs w:val="16"/>
              </w:rPr>
              <w:t>CIDERH</w:t>
            </w:r>
          </w:p>
        </w:tc>
        <w:tc>
          <w:tcPr>
            <w:tcW w:w="1822" w:type="dxa"/>
            <w:noWrap/>
            <w:vAlign w:val="center"/>
            <w:hideMark/>
          </w:tcPr>
          <w:p w14:paraId="132AA130" w14:textId="77777777" w:rsidR="00EF656F" w:rsidRPr="00EF656F" w:rsidRDefault="00EF656F" w:rsidP="00EF656F">
            <w:pPr>
              <w:spacing w:before="0" w:line="240" w:lineRule="auto"/>
              <w:jc w:val="left"/>
              <w:rPr>
                <w:sz w:val="16"/>
                <w:szCs w:val="16"/>
              </w:rPr>
            </w:pPr>
          </w:p>
        </w:tc>
        <w:tc>
          <w:tcPr>
            <w:tcW w:w="667" w:type="dxa"/>
            <w:noWrap/>
            <w:vAlign w:val="center"/>
            <w:hideMark/>
          </w:tcPr>
          <w:p w14:paraId="6576770B"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0CC1BB37" w14:textId="77777777" w:rsidR="00EF656F" w:rsidRPr="00EF656F" w:rsidRDefault="00EF656F" w:rsidP="00EF656F">
            <w:pPr>
              <w:spacing w:before="0" w:line="240" w:lineRule="auto"/>
              <w:jc w:val="left"/>
              <w:rPr>
                <w:sz w:val="16"/>
                <w:szCs w:val="16"/>
              </w:rPr>
            </w:pPr>
            <w:r w:rsidRPr="00EF656F">
              <w:rPr>
                <w:sz w:val="16"/>
                <w:szCs w:val="16"/>
              </w:rPr>
              <w:t>Sintesis</w:t>
            </w:r>
          </w:p>
        </w:tc>
        <w:tc>
          <w:tcPr>
            <w:tcW w:w="1615" w:type="dxa"/>
            <w:noWrap/>
            <w:vAlign w:val="center"/>
            <w:hideMark/>
          </w:tcPr>
          <w:p w14:paraId="7F37D4C4" w14:textId="77777777" w:rsidR="00EF656F" w:rsidRPr="00EF656F" w:rsidRDefault="00EF656F" w:rsidP="00EF656F">
            <w:pPr>
              <w:spacing w:before="0" w:line="240" w:lineRule="auto"/>
              <w:jc w:val="left"/>
              <w:rPr>
                <w:sz w:val="16"/>
                <w:szCs w:val="16"/>
              </w:rPr>
            </w:pPr>
            <w:r w:rsidRPr="00EF656F">
              <w:rPr>
                <w:sz w:val="16"/>
                <w:szCs w:val="16"/>
              </w:rPr>
              <w:t>Disponibilidad</w:t>
            </w:r>
          </w:p>
        </w:tc>
      </w:tr>
      <w:tr w:rsidR="00EF656F" w:rsidRPr="00EF656F" w14:paraId="4642FCDB" w14:textId="77777777" w:rsidTr="00523B3E">
        <w:trPr>
          <w:trHeight w:val="315"/>
        </w:trPr>
        <w:tc>
          <w:tcPr>
            <w:tcW w:w="698" w:type="dxa"/>
            <w:noWrap/>
            <w:vAlign w:val="center"/>
            <w:hideMark/>
          </w:tcPr>
          <w:p w14:paraId="06CCA2F3" w14:textId="77777777" w:rsidR="00EF656F" w:rsidRPr="00EF656F" w:rsidRDefault="00EF656F" w:rsidP="00EF656F">
            <w:pPr>
              <w:spacing w:before="0" w:line="240" w:lineRule="auto"/>
              <w:jc w:val="left"/>
              <w:rPr>
                <w:sz w:val="16"/>
                <w:szCs w:val="16"/>
              </w:rPr>
            </w:pPr>
            <w:r w:rsidRPr="00EF656F">
              <w:rPr>
                <w:sz w:val="16"/>
                <w:szCs w:val="16"/>
              </w:rPr>
              <w:t>T59</w:t>
            </w:r>
          </w:p>
        </w:tc>
        <w:tc>
          <w:tcPr>
            <w:tcW w:w="5464" w:type="dxa"/>
            <w:noWrap/>
            <w:vAlign w:val="center"/>
            <w:hideMark/>
          </w:tcPr>
          <w:p w14:paraId="7393E5FE" w14:textId="77777777" w:rsidR="00EF656F" w:rsidRPr="00EF656F" w:rsidRDefault="00EF656F" w:rsidP="00EF656F">
            <w:pPr>
              <w:spacing w:before="0" w:line="240" w:lineRule="auto"/>
              <w:jc w:val="left"/>
              <w:rPr>
                <w:sz w:val="16"/>
                <w:szCs w:val="16"/>
              </w:rPr>
            </w:pPr>
            <w:r w:rsidRPr="00EF656F">
              <w:rPr>
                <w:sz w:val="16"/>
                <w:szCs w:val="16"/>
              </w:rPr>
              <w:t>Plan Maestro de Recursos Hídricos, Región de Tarapacá / SIT-333, 2013</w:t>
            </w:r>
          </w:p>
        </w:tc>
        <w:tc>
          <w:tcPr>
            <w:tcW w:w="1683" w:type="dxa"/>
            <w:noWrap/>
            <w:vAlign w:val="center"/>
            <w:hideMark/>
          </w:tcPr>
          <w:p w14:paraId="0BEB3770"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59BA8865" w14:textId="77777777" w:rsidR="00EF656F" w:rsidRPr="00EF656F" w:rsidRDefault="00EF656F" w:rsidP="00EF656F">
            <w:pPr>
              <w:spacing w:before="0" w:line="240" w:lineRule="auto"/>
              <w:jc w:val="left"/>
              <w:rPr>
                <w:sz w:val="16"/>
                <w:szCs w:val="16"/>
              </w:rPr>
            </w:pPr>
            <w:r w:rsidRPr="00EF656F">
              <w:rPr>
                <w:sz w:val="16"/>
                <w:szCs w:val="16"/>
              </w:rPr>
              <w:t>Geohidrología</w:t>
            </w:r>
          </w:p>
        </w:tc>
        <w:tc>
          <w:tcPr>
            <w:tcW w:w="667" w:type="dxa"/>
            <w:noWrap/>
            <w:vAlign w:val="center"/>
            <w:hideMark/>
          </w:tcPr>
          <w:p w14:paraId="640F7A2F"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40CF41B4" w14:textId="77777777" w:rsidR="00EF656F" w:rsidRPr="00EF656F" w:rsidRDefault="00EF656F" w:rsidP="00EF656F">
            <w:pPr>
              <w:spacing w:before="0" w:line="240" w:lineRule="auto"/>
              <w:jc w:val="left"/>
              <w:rPr>
                <w:sz w:val="16"/>
                <w:szCs w:val="16"/>
              </w:rPr>
            </w:pPr>
            <w:r w:rsidRPr="00EF656F">
              <w:rPr>
                <w:sz w:val="16"/>
                <w:szCs w:val="16"/>
              </w:rPr>
              <w:t>Plan Estratégico</w:t>
            </w:r>
          </w:p>
        </w:tc>
        <w:tc>
          <w:tcPr>
            <w:tcW w:w="1615" w:type="dxa"/>
            <w:noWrap/>
            <w:vAlign w:val="center"/>
            <w:hideMark/>
          </w:tcPr>
          <w:p w14:paraId="6A186E0E" w14:textId="77777777" w:rsidR="00EF656F" w:rsidRPr="00EF656F" w:rsidRDefault="00EF656F" w:rsidP="00EF656F">
            <w:pPr>
              <w:spacing w:before="0" w:line="240" w:lineRule="auto"/>
              <w:jc w:val="left"/>
              <w:rPr>
                <w:sz w:val="16"/>
                <w:szCs w:val="16"/>
              </w:rPr>
            </w:pPr>
            <w:r w:rsidRPr="00EF656F">
              <w:rPr>
                <w:sz w:val="16"/>
                <w:szCs w:val="16"/>
              </w:rPr>
              <w:t>Gestión</w:t>
            </w:r>
          </w:p>
        </w:tc>
      </w:tr>
      <w:tr w:rsidR="00EF656F" w:rsidRPr="00EF656F" w14:paraId="12332A4E" w14:textId="77777777" w:rsidTr="00523B3E">
        <w:trPr>
          <w:trHeight w:val="315"/>
        </w:trPr>
        <w:tc>
          <w:tcPr>
            <w:tcW w:w="698" w:type="dxa"/>
            <w:noWrap/>
            <w:vAlign w:val="center"/>
            <w:hideMark/>
          </w:tcPr>
          <w:p w14:paraId="12EB3B5F" w14:textId="77777777" w:rsidR="00EF656F" w:rsidRPr="00EF656F" w:rsidRDefault="00EF656F" w:rsidP="00EF656F">
            <w:pPr>
              <w:spacing w:before="0" w:line="240" w:lineRule="auto"/>
              <w:jc w:val="left"/>
              <w:rPr>
                <w:sz w:val="16"/>
                <w:szCs w:val="16"/>
              </w:rPr>
            </w:pPr>
            <w:r w:rsidRPr="00EF656F">
              <w:rPr>
                <w:sz w:val="16"/>
                <w:szCs w:val="16"/>
              </w:rPr>
              <w:t>T60</w:t>
            </w:r>
          </w:p>
        </w:tc>
        <w:tc>
          <w:tcPr>
            <w:tcW w:w="5464" w:type="dxa"/>
            <w:noWrap/>
            <w:vAlign w:val="center"/>
            <w:hideMark/>
          </w:tcPr>
          <w:p w14:paraId="65516EDF" w14:textId="77777777" w:rsidR="00EF656F" w:rsidRPr="00EF656F" w:rsidRDefault="00EF656F" w:rsidP="00EF656F">
            <w:pPr>
              <w:spacing w:before="0" w:line="240" w:lineRule="auto"/>
              <w:jc w:val="left"/>
              <w:rPr>
                <w:sz w:val="16"/>
                <w:szCs w:val="16"/>
              </w:rPr>
            </w:pPr>
            <w:r w:rsidRPr="00EF656F">
              <w:rPr>
                <w:sz w:val="16"/>
                <w:szCs w:val="16"/>
              </w:rPr>
              <w:t>Análisis de los Recursos Hídricos de la Quebrada de Aroma. Región de Tarapacá. DGA. Amphos21.SIT N°328. 2013</w:t>
            </w:r>
          </w:p>
        </w:tc>
        <w:tc>
          <w:tcPr>
            <w:tcW w:w="1683" w:type="dxa"/>
            <w:noWrap/>
            <w:vAlign w:val="center"/>
            <w:hideMark/>
          </w:tcPr>
          <w:p w14:paraId="0017462B"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7EB9B57" w14:textId="77777777" w:rsidR="00EF656F" w:rsidRPr="00EF656F" w:rsidRDefault="00EF656F" w:rsidP="00EF656F">
            <w:pPr>
              <w:spacing w:before="0" w:line="240" w:lineRule="auto"/>
              <w:jc w:val="left"/>
              <w:rPr>
                <w:sz w:val="16"/>
                <w:szCs w:val="16"/>
              </w:rPr>
            </w:pPr>
            <w:r w:rsidRPr="00EF656F">
              <w:rPr>
                <w:sz w:val="16"/>
                <w:szCs w:val="16"/>
              </w:rPr>
              <w:t>Amphos 21</w:t>
            </w:r>
          </w:p>
        </w:tc>
        <w:tc>
          <w:tcPr>
            <w:tcW w:w="667" w:type="dxa"/>
            <w:noWrap/>
            <w:vAlign w:val="center"/>
            <w:hideMark/>
          </w:tcPr>
          <w:p w14:paraId="44B32988"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284D0E22"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2F23F9CE" w14:textId="77777777" w:rsidR="00EF656F" w:rsidRPr="00EF656F" w:rsidRDefault="00EF656F" w:rsidP="00EF656F">
            <w:pPr>
              <w:spacing w:before="0" w:line="240" w:lineRule="auto"/>
              <w:jc w:val="left"/>
              <w:rPr>
                <w:sz w:val="16"/>
                <w:szCs w:val="16"/>
              </w:rPr>
            </w:pPr>
            <w:r w:rsidRPr="00EF656F">
              <w:rPr>
                <w:sz w:val="16"/>
                <w:szCs w:val="16"/>
              </w:rPr>
              <w:t>Balance hídrico</w:t>
            </w:r>
          </w:p>
        </w:tc>
      </w:tr>
      <w:tr w:rsidR="00EF656F" w:rsidRPr="00EF656F" w14:paraId="2135E8B2" w14:textId="77777777" w:rsidTr="00523B3E">
        <w:trPr>
          <w:trHeight w:val="315"/>
        </w:trPr>
        <w:tc>
          <w:tcPr>
            <w:tcW w:w="698" w:type="dxa"/>
            <w:noWrap/>
            <w:vAlign w:val="center"/>
            <w:hideMark/>
          </w:tcPr>
          <w:p w14:paraId="4FEABD57" w14:textId="77777777" w:rsidR="00EF656F" w:rsidRPr="00EF656F" w:rsidRDefault="00EF656F" w:rsidP="00EF656F">
            <w:pPr>
              <w:spacing w:before="0" w:line="240" w:lineRule="auto"/>
              <w:jc w:val="left"/>
              <w:rPr>
                <w:sz w:val="16"/>
                <w:szCs w:val="16"/>
              </w:rPr>
            </w:pPr>
            <w:r w:rsidRPr="00EF656F">
              <w:rPr>
                <w:sz w:val="16"/>
                <w:szCs w:val="16"/>
              </w:rPr>
              <w:t>T61</w:t>
            </w:r>
          </w:p>
        </w:tc>
        <w:tc>
          <w:tcPr>
            <w:tcW w:w="5464" w:type="dxa"/>
            <w:noWrap/>
            <w:vAlign w:val="center"/>
            <w:hideMark/>
          </w:tcPr>
          <w:p w14:paraId="7B6E859F" w14:textId="77777777" w:rsidR="00EF656F" w:rsidRPr="00EF656F" w:rsidRDefault="00EF656F" w:rsidP="00EF656F">
            <w:pPr>
              <w:spacing w:before="0" w:line="240" w:lineRule="auto"/>
              <w:jc w:val="left"/>
              <w:rPr>
                <w:sz w:val="16"/>
                <w:szCs w:val="16"/>
              </w:rPr>
            </w:pPr>
            <w:r w:rsidRPr="00EF656F">
              <w:rPr>
                <w:sz w:val="16"/>
                <w:szCs w:val="16"/>
              </w:rPr>
              <w:t>Estudio Catastro de Usuarios Tarapacá</w:t>
            </w:r>
          </w:p>
        </w:tc>
        <w:tc>
          <w:tcPr>
            <w:tcW w:w="1683" w:type="dxa"/>
            <w:noWrap/>
            <w:vAlign w:val="center"/>
            <w:hideMark/>
          </w:tcPr>
          <w:p w14:paraId="5A092EDA"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2D575868" w14:textId="77777777" w:rsidR="00EF656F" w:rsidRPr="00EF656F" w:rsidRDefault="00EF656F" w:rsidP="00EF656F">
            <w:pPr>
              <w:spacing w:before="0" w:line="240" w:lineRule="auto"/>
              <w:jc w:val="left"/>
              <w:rPr>
                <w:sz w:val="16"/>
                <w:szCs w:val="16"/>
              </w:rPr>
            </w:pPr>
            <w:r w:rsidRPr="00EF656F">
              <w:rPr>
                <w:sz w:val="16"/>
                <w:szCs w:val="16"/>
              </w:rPr>
              <w:t>River Consultores</w:t>
            </w:r>
          </w:p>
        </w:tc>
        <w:tc>
          <w:tcPr>
            <w:tcW w:w="667" w:type="dxa"/>
            <w:noWrap/>
            <w:vAlign w:val="center"/>
            <w:hideMark/>
          </w:tcPr>
          <w:p w14:paraId="0AE76740"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6A70B114" w14:textId="77777777" w:rsidR="00EF656F" w:rsidRPr="00EF656F" w:rsidRDefault="00EF656F" w:rsidP="00EF656F">
            <w:pPr>
              <w:spacing w:before="0" w:line="240" w:lineRule="auto"/>
              <w:jc w:val="left"/>
              <w:rPr>
                <w:sz w:val="16"/>
                <w:szCs w:val="16"/>
              </w:rPr>
            </w:pPr>
            <w:r w:rsidRPr="00EF656F">
              <w:rPr>
                <w:sz w:val="16"/>
                <w:szCs w:val="16"/>
              </w:rPr>
              <w:t>Catastro</w:t>
            </w:r>
          </w:p>
        </w:tc>
        <w:tc>
          <w:tcPr>
            <w:tcW w:w="1615" w:type="dxa"/>
            <w:noWrap/>
            <w:vAlign w:val="center"/>
            <w:hideMark/>
          </w:tcPr>
          <w:p w14:paraId="00463A44" w14:textId="77777777" w:rsidR="00EF656F" w:rsidRPr="00EF656F" w:rsidRDefault="00EF656F" w:rsidP="00EF656F">
            <w:pPr>
              <w:spacing w:before="0" w:line="240" w:lineRule="auto"/>
              <w:jc w:val="left"/>
              <w:rPr>
                <w:sz w:val="16"/>
                <w:szCs w:val="16"/>
              </w:rPr>
            </w:pPr>
            <w:r w:rsidRPr="00EF656F">
              <w:rPr>
                <w:sz w:val="16"/>
                <w:szCs w:val="16"/>
              </w:rPr>
              <w:t>Usuarios Aguas</w:t>
            </w:r>
          </w:p>
        </w:tc>
      </w:tr>
      <w:tr w:rsidR="00EF656F" w:rsidRPr="00EF656F" w14:paraId="2EEDF167" w14:textId="77777777" w:rsidTr="00523B3E">
        <w:trPr>
          <w:trHeight w:val="315"/>
        </w:trPr>
        <w:tc>
          <w:tcPr>
            <w:tcW w:w="698" w:type="dxa"/>
            <w:noWrap/>
            <w:vAlign w:val="center"/>
            <w:hideMark/>
          </w:tcPr>
          <w:p w14:paraId="2C2CABAA" w14:textId="77777777" w:rsidR="00EF656F" w:rsidRPr="00EF656F" w:rsidRDefault="00EF656F" w:rsidP="00EF656F">
            <w:pPr>
              <w:spacing w:before="0" w:line="240" w:lineRule="auto"/>
              <w:jc w:val="left"/>
              <w:rPr>
                <w:sz w:val="16"/>
                <w:szCs w:val="16"/>
              </w:rPr>
            </w:pPr>
            <w:r w:rsidRPr="00EF656F">
              <w:rPr>
                <w:sz w:val="16"/>
                <w:szCs w:val="16"/>
              </w:rPr>
              <w:t>T62</w:t>
            </w:r>
          </w:p>
        </w:tc>
        <w:tc>
          <w:tcPr>
            <w:tcW w:w="5464" w:type="dxa"/>
            <w:noWrap/>
            <w:vAlign w:val="center"/>
            <w:hideMark/>
          </w:tcPr>
          <w:p w14:paraId="48C2670F" w14:textId="77777777" w:rsidR="00EF656F" w:rsidRPr="00EF656F" w:rsidRDefault="00EF656F" w:rsidP="00EF656F">
            <w:pPr>
              <w:spacing w:before="0" w:line="240" w:lineRule="auto"/>
              <w:jc w:val="left"/>
              <w:rPr>
                <w:sz w:val="16"/>
                <w:szCs w:val="16"/>
              </w:rPr>
            </w:pPr>
            <w:r w:rsidRPr="00EF656F">
              <w:rPr>
                <w:sz w:val="16"/>
                <w:szCs w:val="16"/>
              </w:rPr>
              <w:t>Estudio Geomorfológico de Mega-Remociones en Masa. Quebrada de Aroma. Región de Tarapacá. 19º50’S - 19º65’S; 69º18’W - 69º47’S. Tesis Gelogía Uchile. Vicente Letelier.</w:t>
            </w:r>
          </w:p>
        </w:tc>
        <w:tc>
          <w:tcPr>
            <w:tcW w:w="1683" w:type="dxa"/>
            <w:noWrap/>
            <w:vAlign w:val="center"/>
            <w:hideMark/>
          </w:tcPr>
          <w:p w14:paraId="64F87D2B" w14:textId="77777777" w:rsidR="00EF656F" w:rsidRPr="00EF656F" w:rsidRDefault="00EF656F" w:rsidP="00EF656F">
            <w:pPr>
              <w:spacing w:before="0" w:line="240" w:lineRule="auto"/>
              <w:jc w:val="left"/>
              <w:rPr>
                <w:sz w:val="16"/>
                <w:szCs w:val="16"/>
              </w:rPr>
            </w:pPr>
            <w:r w:rsidRPr="00EF656F">
              <w:rPr>
                <w:sz w:val="16"/>
                <w:szCs w:val="16"/>
              </w:rPr>
              <w:t>U de Chile</w:t>
            </w:r>
          </w:p>
        </w:tc>
        <w:tc>
          <w:tcPr>
            <w:tcW w:w="1822" w:type="dxa"/>
            <w:noWrap/>
            <w:vAlign w:val="center"/>
            <w:hideMark/>
          </w:tcPr>
          <w:p w14:paraId="2BE6C8D8" w14:textId="77777777" w:rsidR="00EF656F" w:rsidRPr="00EF656F" w:rsidRDefault="00EF656F" w:rsidP="00EF656F">
            <w:pPr>
              <w:spacing w:before="0" w:line="240" w:lineRule="auto"/>
              <w:jc w:val="left"/>
              <w:rPr>
                <w:sz w:val="16"/>
                <w:szCs w:val="16"/>
              </w:rPr>
            </w:pPr>
            <w:r w:rsidRPr="00EF656F">
              <w:rPr>
                <w:sz w:val="16"/>
                <w:szCs w:val="16"/>
              </w:rPr>
              <w:t>Vicente Letelier</w:t>
            </w:r>
          </w:p>
        </w:tc>
        <w:tc>
          <w:tcPr>
            <w:tcW w:w="667" w:type="dxa"/>
            <w:noWrap/>
            <w:vAlign w:val="center"/>
            <w:hideMark/>
          </w:tcPr>
          <w:p w14:paraId="4FB3C15D"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3E0DDDC8" w14:textId="77777777" w:rsidR="00EF656F" w:rsidRPr="00EF656F" w:rsidRDefault="00EF656F" w:rsidP="00EF656F">
            <w:pPr>
              <w:spacing w:before="0" w:line="240" w:lineRule="auto"/>
              <w:jc w:val="left"/>
              <w:rPr>
                <w:sz w:val="16"/>
                <w:szCs w:val="16"/>
              </w:rPr>
            </w:pPr>
            <w:r w:rsidRPr="00EF656F">
              <w:rPr>
                <w:sz w:val="16"/>
                <w:szCs w:val="16"/>
              </w:rPr>
              <w:t>Tesis</w:t>
            </w:r>
          </w:p>
        </w:tc>
        <w:tc>
          <w:tcPr>
            <w:tcW w:w="1615" w:type="dxa"/>
            <w:noWrap/>
            <w:vAlign w:val="center"/>
            <w:hideMark/>
          </w:tcPr>
          <w:p w14:paraId="3502290F" w14:textId="77777777" w:rsidR="00EF656F" w:rsidRPr="00EF656F" w:rsidRDefault="00EF656F" w:rsidP="00EF656F">
            <w:pPr>
              <w:spacing w:before="0" w:line="240" w:lineRule="auto"/>
              <w:jc w:val="left"/>
              <w:rPr>
                <w:sz w:val="16"/>
                <w:szCs w:val="16"/>
              </w:rPr>
            </w:pPr>
            <w:r w:rsidRPr="00EF656F">
              <w:rPr>
                <w:sz w:val="16"/>
                <w:szCs w:val="16"/>
              </w:rPr>
              <w:t>Geomorfología</w:t>
            </w:r>
          </w:p>
        </w:tc>
      </w:tr>
      <w:tr w:rsidR="00EF656F" w:rsidRPr="00EF656F" w14:paraId="0E9CE467" w14:textId="77777777" w:rsidTr="00523B3E">
        <w:trPr>
          <w:trHeight w:val="315"/>
        </w:trPr>
        <w:tc>
          <w:tcPr>
            <w:tcW w:w="698" w:type="dxa"/>
            <w:noWrap/>
            <w:vAlign w:val="center"/>
            <w:hideMark/>
          </w:tcPr>
          <w:p w14:paraId="7952C4CC" w14:textId="77777777" w:rsidR="00EF656F" w:rsidRPr="00EF656F" w:rsidRDefault="00EF656F" w:rsidP="00EF656F">
            <w:pPr>
              <w:spacing w:before="0" w:line="240" w:lineRule="auto"/>
              <w:jc w:val="left"/>
              <w:rPr>
                <w:sz w:val="16"/>
                <w:szCs w:val="16"/>
              </w:rPr>
            </w:pPr>
            <w:r w:rsidRPr="00EF656F">
              <w:rPr>
                <w:sz w:val="16"/>
                <w:szCs w:val="16"/>
              </w:rPr>
              <w:t>T63</w:t>
            </w:r>
          </w:p>
        </w:tc>
        <w:tc>
          <w:tcPr>
            <w:tcW w:w="5464" w:type="dxa"/>
            <w:noWrap/>
            <w:vAlign w:val="center"/>
            <w:hideMark/>
          </w:tcPr>
          <w:p w14:paraId="7754B1C7" w14:textId="77777777" w:rsidR="00EF656F" w:rsidRPr="00EF656F" w:rsidRDefault="00EF656F" w:rsidP="00EF656F">
            <w:pPr>
              <w:spacing w:before="0" w:line="240" w:lineRule="auto"/>
              <w:jc w:val="left"/>
              <w:rPr>
                <w:sz w:val="16"/>
                <w:szCs w:val="16"/>
              </w:rPr>
            </w:pPr>
            <w:r w:rsidRPr="00EF656F">
              <w:rPr>
                <w:sz w:val="16"/>
                <w:szCs w:val="16"/>
              </w:rPr>
              <w:t>Levantamiento de Información Geofísica en la Región de Tarapacá. Informe Final. SIT N° 325. 2013</w:t>
            </w:r>
          </w:p>
        </w:tc>
        <w:tc>
          <w:tcPr>
            <w:tcW w:w="1683" w:type="dxa"/>
            <w:noWrap/>
            <w:vAlign w:val="center"/>
            <w:hideMark/>
          </w:tcPr>
          <w:p w14:paraId="07352040"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1C22DB98" w14:textId="77777777" w:rsidR="00EF656F" w:rsidRPr="00EF656F" w:rsidRDefault="00EF656F" w:rsidP="00EF656F">
            <w:pPr>
              <w:spacing w:before="0" w:line="240" w:lineRule="auto"/>
              <w:jc w:val="left"/>
              <w:rPr>
                <w:sz w:val="16"/>
                <w:szCs w:val="16"/>
              </w:rPr>
            </w:pPr>
            <w:r w:rsidRPr="00EF656F">
              <w:rPr>
                <w:sz w:val="16"/>
                <w:szCs w:val="16"/>
              </w:rPr>
              <w:t>Con Potencial Consultores Ltda.</w:t>
            </w:r>
          </w:p>
        </w:tc>
        <w:tc>
          <w:tcPr>
            <w:tcW w:w="667" w:type="dxa"/>
            <w:noWrap/>
            <w:vAlign w:val="center"/>
            <w:hideMark/>
          </w:tcPr>
          <w:p w14:paraId="004F0D5F"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73C09CFF"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3F53D847" w14:textId="77777777" w:rsidR="00EF656F" w:rsidRPr="00EF656F" w:rsidRDefault="00EF656F" w:rsidP="00EF656F">
            <w:pPr>
              <w:spacing w:before="0" w:line="240" w:lineRule="auto"/>
              <w:jc w:val="left"/>
              <w:rPr>
                <w:sz w:val="16"/>
                <w:szCs w:val="16"/>
              </w:rPr>
            </w:pPr>
            <w:r w:rsidRPr="00EF656F">
              <w:rPr>
                <w:sz w:val="16"/>
                <w:szCs w:val="16"/>
              </w:rPr>
              <w:t>Caracterización</w:t>
            </w:r>
          </w:p>
        </w:tc>
      </w:tr>
      <w:tr w:rsidR="00EF656F" w:rsidRPr="00EF656F" w14:paraId="2DDD79CF" w14:textId="77777777" w:rsidTr="00523B3E">
        <w:trPr>
          <w:trHeight w:val="315"/>
        </w:trPr>
        <w:tc>
          <w:tcPr>
            <w:tcW w:w="698" w:type="dxa"/>
            <w:noWrap/>
            <w:vAlign w:val="center"/>
            <w:hideMark/>
          </w:tcPr>
          <w:p w14:paraId="33F2F745" w14:textId="77777777" w:rsidR="00EF656F" w:rsidRPr="00EF656F" w:rsidRDefault="00EF656F" w:rsidP="00EF656F">
            <w:pPr>
              <w:spacing w:before="0" w:line="240" w:lineRule="auto"/>
              <w:jc w:val="left"/>
              <w:rPr>
                <w:sz w:val="16"/>
                <w:szCs w:val="16"/>
              </w:rPr>
            </w:pPr>
            <w:r w:rsidRPr="00EF656F">
              <w:rPr>
                <w:sz w:val="16"/>
                <w:szCs w:val="16"/>
              </w:rPr>
              <w:t>T64</w:t>
            </w:r>
          </w:p>
        </w:tc>
        <w:tc>
          <w:tcPr>
            <w:tcW w:w="5464" w:type="dxa"/>
            <w:noWrap/>
            <w:vAlign w:val="center"/>
            <w:hideMark/>
          </w:tcPr>
          <w:p w14:paraId="0B04E038" w14:textId="77777777" w:rsidR="00EF656F" w:rsidRPr="00EF656F" w:rsidRDefault="00EF656F" w:rsidP="00EF656F">
            <w:pPr>
              <w:spacing w:before="0" w:line="240" w:lineRule="auto"/>
              <w:jc w:val="left"/>
              <w:rPr>
                <w:sz w:val="16"/>
                <w:szCs w:val="16"/>
              </w:rPr>
            </w:pPr>
            <w:r w:rsidRPr="00EF656F">
              <w:rPr>
                <w:sz w:val="16"/>
                <w:szCs w:val="16"/>
              </w:rPr>
              <w:t>Alternativas Hídricas para la macrozona Norte</w:t>
            </w:r>
          </w:p>
        </w:tc>
        <w:tc>
          <w:tcPr>
            <w:tcW w:w="1683" w:type="dxa"/>
            <w:noWrap/>
            <w:vAlign w:val="center"/>
            <w:hideMark/>
          </w:tcPr>
          <w:p w14:paraId="551A8921" w14:textId="77777777" w:rsidR="00EF656F" w:rsidRPr="00EF656F" w:rsidRDefault="00EF656F" w:rsidP="00EF656F">
            <w:pPr>
              <w:spacing w:before="0" w:line="240" w:lineRule="auto"/>
              <w:jc w:val="left"/>
              <w:rPr>
                <w:sz w:val="16"/>
                <w:szCs w:val="16"/>
              </w:rPr>
            </w:pPr>
          </w:p>
        </w:tc>
        <w:tc>
          <w:tcPr>
            <w:tcW w:w="1822" w:type="dxa"/>
            <w:noWrap/>
            <w:vAlign w:val="center"/>
            <w:hideMark/>
          </w:tcPr>
          <w:p w14:paraId="760B8715" w14:textId="77777777" w:rsidR="00EF656F" w:rsidRPr="00EF656F" w:rsidRDefault="00EF656F" w:rsidP="00EF656F">
            <w:pPr>
              <w:spacing w:before="0" w:line="240" w:lineRule="auto"/>
              <w:jc w:val="left"/>
              <w:rPr>
                <w:sz w:val="16"/>
                <w:szCs w:val="16"/>
              </w:rPr>
            </w:pPr>
            <w:r w:rsidRPr="00EF656F">
              <w:rPr>
                <w:sz w:val="16"/>
                <w:szCs w:val="16"/>
              </w:rPr>
              <w:t>CIDERH</w:t>
            </w:r>
          </w:p>
        </w:tc>
        <w:tc>
          <w:tcPr>
            <w:tcW w:w="667" w:type="dxa"/>
            <w:noWrap/>
            <w:vAlign w:val="center"/>
            <w:hideMark/>
          </w:tcPr>
          <w:p w14:paraId="334A3780"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4140018A" w14:textId="77777777" w:rsidR="00EF656F" w:rsidRPr="00EF656F" w:rsidRDefault="00EF656F" w:rsidP="00EF656F">
            <w:pPr>
              <w:spacing w:before="0" w:line="240" w:lineRule="auto"/>
              <w:jc w:val="left"/>
              <w:rPr>
                <w:sz w:val="16"/>
                <w:szCs w:val="16"/>
              </w:rPr>
            </w:pPr>
            <w:r w:rsidRPr="00EF656F">
              <w:rPr>
                <w:sz w:val="16"/>
                <w:szCs w:val="16"/>
              </w:rPr>
              <w:t>seminario</w:t>
            </w:r>
          </w:p>
        </w:tc>
        <w:tc>
          <w:tcPr>
            <w:tcW w:w="1615" w:type="dxa"/>
            <w:noWrap/>
            <w:vAlign w:val="center"/>
            <w:hideMark/>
          </w:tcPr>
          <w:p w14:paraId="4F87F561" w14:textId="77777777" w:rsidR="00EF656F" w:rsidRPr="00EF656F" w:rsidRDefault="00EF656F" w:rsidP="00EF656F">
            <w:pPr>
              <w:spacing w:before="0" w:line="240" w:lineRule="auto"/>
              <w:jc w:val="left"/>
              <w:rPr>
                <w:sz w:val="16"/>
                <w:szCs w:val="16"/>
              </w:rPr>
            </w:pPr>
            <w:r w:rsidRPr="00EF656F">
              <w:rPr>
                <w:sz w:val="16"/>
                <w:szCs w:val="16"/>
              </w:rPr>
              <w:t>Gestión</w:t>
            </w:r>
          </w:p>
        </w:tc>
      </w:tr>
      <w:tr w:rsidR="00EF656F" w:rsidRPr="00EF656F" w14:paraId="62E7E65F" w14:textId="77777777" w:rsidTr="00523B3E">
        <w:trPr>
          <w:trHeight w:val="315"/>
        </w:trPr>
        <w:tc>
          <w:tcPr>
            <w:tcW w:w="698" w:type="dxa"/>
            <w:noWrap/>
            <w:vAlign w:val="center"/>
            <w:hideMark/>
          </w:tcPr>
          <w:p w14:paraId="2496BF6F" w14:textId="77777777" w:rsidR="00EF656F" w:rsidRPr="00EF656F" w:rsidRDefault="00EF656F" w:rsidP="00EF656F">
            <w:pPr>
              <w:spacing w:before="0" w:line="240" w:lineRule="auto"/>
              <w:jc w:val="left"/>
              <w:rPr>
                <w:sz w:val="16"/>
                <w:szCs w:val="16"/>
              </w:rPr>
            </w:pPr>
            <w:r w:rsidRPr="00EF656F">
              <w:rPr>
                <w:sz w:val="16"/>
                <w:szCs w:val="16"/>
              </w:rPr>
              <w:t>T65</w:t>
            </w:r>
          </w:p>
        </w:tc>
        <w:tc>
          <w:tcPr>
            <w:tcW w:w="5464" w:type="dxa"/>
            <w:noWrap/>
            <w:vAlign w:val="center"/>
            <w:hideMark/>
          </w:tcPr>
          <w:p w14:paraId="463AD8DF" w14:textId="77777777" w:rsidR="00EF656F" w:rsidRPr="00EF656F" w:rsidRDefault="00EF656F" w:rsidP="00EF656F">
            <w:pPr>
              <w:spacing w:before="0" w:line="240" w:lineRule="auto"/>
              <w:jc w:val="left"/>
              <w:rPr>
                <w:sz w:val="16"/>
                <w:szCs w:val="16"/>
                <w:lang w:val="en-GB"/>
              </w:rPr>
            </w:pPr>
            <w:r w:rsidRPr="00EF656F">
              <w:rPr>
                <w:sz w:val="16"/>
                <w:szCs w:val="16"/>
                <w:lang w:val="en-GB"/>
              </w:rPr>
              <w:t>A model-independent Particle Swarn Optimisation software for model calibration</w:t>
            </w:r>
          </w:p>
        </w:tc>
        <w:tc>
          <w:tcPr>
            <w:tcW w:w="1683" w:type="dxa"/>
            <w:noWrap/>
            <w:vAlign w:val="center"/>
            <w:hideMark/>
          </w:tcPr>
          <w:p w14:paraId="5A9EAACB" w14:textId="77777777" w:rsidR="00EF656F" w:rsidRPr="00EF656F" w:rsidRDefault="00EF656F" w:rsidP="00EF656F">
            <w:pPr>
              <w:spacing w:before="0" w:line="240" w:lineRule="auto"/>
              <w:jc w:val="left"/>
              <w:rPr>
                <w:sz w:val="16"/>
                <w:szCs w:val="16"/>
              </w:rPr>
            </w:pPr>
            <w:r w:rsidRPr="00EF656F">
              <w:rPr>
                <w:sz w:val="16"/>
                <w:szCs w:val="16"/>
              </w:rPr>
              <w:t>Environmental Modelling &amp; Software</w:t>
            </w:r>
          </w:p>
        </w:tc>
        <w:tc>
          <w:tcPr>
            <w:tcW w:w="1822" w:type="dxa"/>
            <w:noWrap/>
            <w:vAlign w:val="center"/>
            <w:hideMark/>
          </w:tcPr>
          <w:p w14:paraId="140B080A" w14:textId="77777777" w:rsidR="00EF656F" w:rsidRPr="00EF656F" w:rsidRDefault="00EF656F" w:rsidP="00EF656F">
            <w:pPr>
              <w:spacing w:before="0" w:line="240" w:lineRule="auto"/>
              <w:jc w:val="left"/>
              <w:rPr>
                <w:sz w:val="16"/>
                <w:szCs w:val="16"/>
              </w:rPr>
            </w:pPr>
            <w:r w:rsidRPr="00EF656F">
              <w:rPr>
                <w:sz w:val="16"/>
                <w:szCs w:val="16"/>
              </w:rPr>
              <w:t>Zambrano-Bigiarini, Rojas</w:t>
            </w:r>
          </w:p>
        </w:tc>
        <w:tc>
          <w:tcPr>
            <w:tcW w:w="667" w:type="dxa"/>
            <w:noWrap/>
            <w:vAlign w:val="center"/>
            <w:hideMark/>
          </w:tcPr>
          <w:p w14:paraId="06401664"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63A7BAFD" w14:textId="77777777" w:rsidR="00EF656F" w:rsidRPr="00EF656F" w:rsidRDefault="00EF656F" w:rsidP="00EF656F">
            <w:pPr>
              <w:spacing w:before="0" w:line="240" w:lineRule="auto"/>
              <w:jc w:val="left"/>
              <w:rPr>
                <w:sz w:val="16"/>
                <w:szCs w:val="16"/>
              </w:rPr>
            </w:pPr>
            <w:r w:rsidRPr="00EF656F">
              <w:rPr>
                <w:sz w:val="16"/>
                <w:szCs w:val="16"/>
              </w:rPr>
              <w:t>Paper</w:t>
            </w:r>
          </w:p>
        </w:tc>
        <w:tc>
          <w:tcPr>
            <w:tcW w:w="1615" w:type="dxa"/>
            <w:noWrap/>
            <w:vAlign w:val="center"/>
            <w:hideMark/>
          </w:tcPr>
          <w:p w14:paraId="34BD72BF" w14:textId="77777777" w:rsidR="00EF656F" w:rsidRPr="00EF656F" w:rsidRDefault="00EF656F" w:rsidP="00EF656F">
            <w:pPr>
              <w:spacing w:before="0" w:line="240" w:lineRule="auto"/>
              <w:jc w:val="left"/>
              <w:rPr>
                <w:sz w:val="16"/>
                <w:szCs w:val="16"/>
              </w:rPr>
            </w:pPr>
            <w:r w:rsidRPr="00EF656F">
              <w:rPr>
                <w:sz w:val="16"/>
                <w:szCs w:val="16"/>
              </w:rPr>
              <w:t>Modelación</w:t>
            </w:r>
          </w:p>
        </w:tc>
      </w:tr>
      <w:tr w:rsidR="00EF656F" w:rsidRPr="00EF656F" w14:paraId="2054B9E4" w14:textId="77777777" w:rsidTr="00523B3E">
        <w:trPr>
          <w:trHeight w:val="315"/>
        </w:trPr>
        <w:tc>
          <w:tcPr>
            <w:tcW w:w="698" w:type="dxa"/>
            <w:noWrap/>
            <w:vAlign w:val="center"/>
            <w:hideMark/>
          </w:tcPr>
          <w:p w14:paraId="757DB44F" w14:textId="77777777" w:rsidR="00EF656F" w:rsidRPr="00EF656F" w:rsidRDefault="00EF656F" w:rsidP="00EF656F">
            <w:pPr>
              <w:spacing w:before="0" w:line="240" w:lineRule="auto"/>
              <w:jc w:val="left"/>
              <w:rPr>
                <w:sz w:val="16"/>
                <w:szCs w:val="16"/>
              </w:rPr>
            </w:pPr>
            <w:r w:rsidRPr="00EF656F">
              <w:rPr>
                <w:sz w:val="16"/>
                <w:szCs w:val="16"/>
              </w:rPr>
              <w:t>T66</w:t>
            </w:r>
          </w:p>
        </w:tc>
        <w:tc>
          <w:tcPr>
            <w:tcW w:w="5464" w:type="dxa"/>
            <w:noWrap/>
            <w:vAlign w:val="center"/>
            <w:hideMark/>
          </w:tcPr>
          <w:p w14:paraId="727B26D1" w14:textId="77777777" w:rsidR="00EF656F" w:rsidRPr="00EF656F" w:rsidRDefault="00EF656F" w:rsidP="00EF656F">
            <w:pPr>
              <w:spacing w:before="0" w:line="240" w:lineRule="auto"/>
              <w:jc w:val="left"/>
              <w:rPr>
                <w:sz w:val="16"/>
                <w:szCs w:val="16"/>
              </w:rPr>
            </w:pPr>
            <w:r w:rsidRPr="00EF656F">
              <w:rPr>
                <w:sz w:val="16"/>
                <w:szCs w:val="16"/>
              </w:rPr>
              <w:t>Diagnóstico de obras hidraulicas para riego, región de Tarapacá</w:t>
            </w:r>
          </w:p>
        </w:tc>
        <w:tc>
          <w:tcPr>
            <w:tcW w:w="1683" w:type="dxa"/>
            <w:noWrap/>
            <w:vAlign w:val="center"/>
            <w:hideMark/>
          </w:tcPr>
          <w:p w14:paraId="798D2452" w14:textId="77777777" w:rsidR="00EF656F" w:rsidRPr="00EF656F" w:rsidRDefault="00EF656F" w:rsidP="00EF656F">
            <w:pPr>
              <w:spacing w:before="0" w:line="240" w:lineRule="auto"/>
              <w:jc w:val="left"/>
              <w:rPr>
                <w:sz w:val="16"/>
                <w:szCs w:val="16"/>
              </w:rPr>
            </w:pPr>
            <w:r w:rsidRPr="00EF656F">
              <w:rPr>
                <w:sz w:val="16"/>
                <w:szCs w:val="16"/>
              </w:rPr>
              <w:t>DGA</w:t>
            </w:r>
          </w:p>
        </w:tc>
        <w:tc>
          <w:tcPr>
            <w:tcW w:w="1822" w:type="dxa"/>
            <w:noWrap/>
            <w:vAlign w:val="center"/>
            <w:hideMark/>
          </w:tcPr>
          <w:p w14:paraId="36B75C7E" w14:textId="77777777" w:rsidR="00EF656F" w:rsidRPr="00EF656F" w:rsidRDefault="00EF656F" w:rsidP="00EF656F">
            <w:pPr>
              <w:spacing w:before="0" w:line="240" w:lineRule="auto"/>
              <w:jc w:val="left"/>
              <w:rPr>
                <w:sz w:val="16"/>
                <w:szCs w:val="16"/>
              </w:rPr>
            </w:pPr>
            <w:r w:rsidRPr="00EF656F">
              <w:rPr>
                <w:sz w:val="16"/>
                <w:szCs w:val="16"/>
              </w:rPr>
              <w:t>Conic-BF Ingenieros Consultores</w:t>
            </w:r>
          </w:p>
        </w:tc>
        <w:tc>
          <w:tcPr>
            <w:tcW w:w="667" w:type="dxa"/>
            <w:noWrap/>
            <w:vAlign w:val="center"/>
            <w:hideMark/>
          </w:tcPr>
          <w:p w14:paraId="33642D9C"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2536795D"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35DAA766" w14:textId="77777777" w:rsidR="00EF656F" w:rsidRPr="00EF656F" w:rsidRDefault="00EF656F" w:rsidP="00EF656F">
            <w:pPr>
              <w:spacing w:before="0" w:line="240" w:lineRule="auto"/>
              <w:jc w:val="left"/>
              <w:rPr>
                <w:sz w:val="16"/>
                <w:szCs w:val="16"/>
              </w:rPr>
            </w:pPr>
            <w:r w:rsidRPr="00EF656F">
              <w:rPr>
                <w:sz w:val="16"/>
                <w:szCs w:val="16"/>
              </w:rPr>
              <w:t>Infraestructura</w:t>
            </w:r>
          </w:p>
        </w:tc>
      </w:tr>
      <w:tr w:rsidR="00EF656F" w:rsidRPr="00EF656F" w14:paraId="489F533C" w14:textId="77777777" w:rsidTr="00523B3E">
        <w:trPr>
          <w:trHeight w:val="315"/>
        </w:trPr>
        <w:tc>
          <w:tcPr>
            <w:tcW w:w="698" w:type="dxa"/>
            <w:noWrap/>
            <w:vAlign w:val="center"/>
            <w:hideMark/>
          </w:tcPr>
          <w:p w14:paraId="6D6C1E64" w14:textId="77777777" w:rsidR="00EF656F" w:rsidRPr="00EF656F" w:rsidRDefault="00EF656F" w:rsidP="00EF656F">
            <w:pPr>
              <w:spacing w:before="0" w:line="240" w:lineRule="auto"/>
              <w:jc w:val="left"/>
              <w:rPr>
                <w:sz w:val="16"/>
                <w:szCs w:val="16"/>
              </w:rPr>
            </w:pPr>
            <w:r w:rsidRPr="00EF656F">
              <w:rPr>
                <w:sz w:val="16"/>
                <w:szCs w:val="16"/>
              </w:rPr>
              <w:t>T67</w:t>
            </w:r>
          </w:p>
        </w:tc>
        <w:tc>
          <w:tcPr>
            <w:tcW w:w="5464" w:type="dxa"/>
            <w:noWrap/>
            <w:vAlign w:val="center"/>
            <w:hideMark/>
          </w:tcPr>
          <w:p w14:paraId="67D6D5DE" w14:textId="77777777" w:rsidR="00EF656F" w:rsidRPr="00EF656F" w:rsidRDefault="00EF656F" w:rsidP="00EF656F">
            <w:pPr>
              <w:spacing w:before="0" w:line="240" w:lineRule="auto"/>
              <w:jc w:val="left"/>
              <w:rPr>
                <w:sz w:val="16"/>
                <w:szCs w:val="16"/>
              </w:rPr>
            </w:pPr>
            <w:r w:rsidRPr="00EF656F">
              <w:rPr>
                <w:sz w:val="16"/>
                <w:szCs w:val="16"/>
              </w:rPr>
              <w:t>Importancia de Acuífero para la sustentabilidad de la Pampa del Tamarugal</w:t>
            </w:r>
          </w:p>
        </w:tc>
        <w:tc>
          <w:tcPr>
            <w:tcW w:w="1683" w:type="dxa"/>
            <w:noWrap/>
            <w:vAlign w:val="center"/>
            <w:hideMark/>
          </w:tcPr>
          <w:p w14:paraId="37D78316" w14:textId="77777777" w:rsidR="00EF656F" w:rsidRPr="00EF656F" w:rsidRDefault="00EF656F" w:rsidP="00EF656F">
            <w:pPr>
              <w:spacing w:before="0" w:line="240" w:lineRule="auto"/>
              <w:jc w:val="left"/>
              <w:rPr>
                <w:sz w:val="16"/>
                <w:szCs w:val="16"/>
              </w:rPr>
            </w:pPr>
            <w:r w:rsidRPr="00EF656F">
              <w:rPr>
                <w:sz w:val="16"/>
                <w:szCs w:val="16"/>
              </w:rPr>
              <w:t>CONAF</w:t>
            </w:r>
          </w:p>
        </w:tc>
        <w:tc>
          <w:tcPr>
            <w:tcW w:w="1822" w:type="dxa"/>
            <w:noWrap/>
            <w:vAlign w:val="center"/>
            <w:hideMark/>
          </w:tcPr>
          <w:p w14:paraId="61CCA9DF" w14:textId="77777777" w:rsidR="00EF656F" w:rsidRPr="00EF656F" w:rsidRDefault="00EF656F" w:rsidP="00EF656F">
            <w:pPr>
              <w:spacing w:before="0" w:line="240" w:lineRule="auto"/>
              <w:jc w:val="left"/>
              <w:rPr>
                <w:sz w:val="16"/>
                <w:szCs w:val="16"/>
              </w:rPr>
            </w:pPr>
            <w:r w:rsidRPr="00EF656F">
              <w:rPr>
                <w:sz w:val="16"/>
                <w:szCs w:val="16"/>
              </w:rPr>
              <w:t>CONAF</w:t>
            </w:r>
          </w:p>
        </w:tc>
        <w:tc>
          <w:tcPr>
            <w:tcW w:w="667" w:type="dxa"/>
            <w:noWrap/>
            <w:vAlign w:val="center"/>
            <w:hideMark/>
          </w:tcPr>
          <w:p w14:paraId="039DC9C6"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57526AC6" w14:textId="77777777" w:rsidR="00EF656F" w:rsidRPr="00EF656F" w:rsidRDefault="00EF656F" w:rsidP="00EF656F">
            <w:pPr>
              <w:spacing w:before="0" w:line="240" w:lineRule="auto"/>
              <w:jc w:val="left"/>
              <w:rPr>
                <w:sz w:val="16"/>
                <w:szCs w:val="16"/>
              </w:rPr>
            </w:pPr>
            <w:r w:rsidRPr="00EF656F">
              <w:rPr>
                <w:sz w:val="16"/>
                <w:szCs w:val="16"/>
              </w:rPr>
              <w:t>Presentación</w:t>
            </w:r>
          </w:p>
        </w:tc>
        <w:tc>
          <w:tcPr>
            <w:tcW w:w="1615" w:type="dxa"/>
            <w:noWrap/>
            <w:vAlign w:val="center"/>
            <w:hideMark/>
          </w:tcPr>
          <w:p w14:paraId="0FD71077" w14:textId="77777777" w:rsidR="00EF656F" w:rsidRPr="00EF656F" w:rsidRDefault="00EF656F" w:rsidP="00EF656F">
            <w:pPr>
              <w:spacing w:before="0" w:line="240" w:lineRule="auto"/>
              <w:jc w:val="left"/>
              <w:rPr>
                <w:sz w:val="16"/>
                <w:szCs w:val="16"/>
              </w:rPr>
            </w:pPr>
            <w:r w:rsidRPr="00EF656F">
              <w:rPr>
                <w:sz w:val="16"/>
                <w:szCs w:val="16"/>
              </w:rPr>
              <w:t>Aspectos ambientales</w:t>
            </w:r>
          </w:p>
        </w:tc>
      </w:tr>
      <w:tr w:rsidR="00EF656F" w:rsidRPr="00EF656F" w14:paraId="5C89BF17" w14:textId="77777777" w:rsidTr="00523B3E">
        <w:trPr>
          <w:trHeight w:val="315"/>
        </w:trPr>
        <w:tc>
          <w:tcPr>
            <w:tcW w:w="698" w:type="dxa"/>
            <w:noWrap/>
            <w:vAlign w:val="center"/>
            <w:hideMark/>
          </w:tcPr>
          <w:p w14:paraId="234912DE" w14:textId="77777777" w:rsidR="00EF656F" w:rsidRPr="00EF656F" w:rsidRDefault="00EF656F" w:rsidP="00EF656F">
            <w:pPr>
              <w:spacing w:before="0" w:line="240" w:lineRule="auto"/>
              <w:jc w:val="left"/>
              <w:rPr>
                <w:sz w:val="16"/>
                <w:szCs w:val="16"/>
              </w:rPr>
            </w:pPr>
            <w:r w:rsidRPr="00EF656F">
              <w:rPr>
                <w:sz w:val="16"/>
                <w:szCs w:val="16"/>
              </w:rPr>
              <w:t>T68</w:t>
            </w:r>
          </w:p>
        </w:tc>
        <w:tc>
          <w:tcPr>
            <w:tcW w:w="5464" w:type="dxa"/>
            <w:noWrap/>
            <w:vAlign w:val="center"/>
            <w:hideMark/>
          </w:tcPr>
          <w:p w14:paraId="4565A1F8" w14:textId="77777777" w:rsidR="00EF656F" w:rsidRPr="00EF656F" w:rsidRDefault="00EF656F" w:rsidP="00EF656F">
            <w:pPr>
              <w:spacing w:before="0" w:line="240" w:lineRule="auto"/>
              <w:jc w:val="left"/>
              <w:rPr>
                <w:sz w:val="16"/>
                <w:szCs w:val="16"/>
              </w:rPr>
            </w:pPr>
            <w:r w:rsidRPr="00EF656F">
              <w:rPr>
                <w:sz w:val="16"/>
                <w:szCs w:val="16"/>
              </w:rPr>
              <w:t>Cartas Iquique y Pozo Almonte, N°162-163. Escala 1:100.000</w:t>
            </w:r>
          </w:p>
        </w:tc>
        <w:tc>
          <w:tcPr>
            <w:tcW w:w="1683" w:type="dxa"/>
            <w:noWrap/>
            <w:vAlign w:val="center"/>
            <w:hideMark/>
          </w:tcPr>
          <w:p w14:paraId="67038055"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0C5F2389" w14:textId="77777777" w:rsidR="00EF656F" w:rsidRPr="00EF656F" w:rsidRDefault="00EF656F" w:rsidP="00EF656F">
            <w:pPr>
              <w:spacing w:before="0" w:line="240" w:lineRule="auto"/>
              <w:jc w:val="left"/>
              <w:rPr>
                <w:sz w:val="16"/>
                <w:szCs w:val="16"/>
              </w:rPr>
            </w:pPr>
          </w:p>
        </w:tc>
        <w:tc>
          <w:tcPr>
            <w:tcW w:w="667" w:type="dxa"/>
            <w:noWrap/>
            <w:vAlign w:val="center"/>
            <w:hideMark/>
          </w:tcPr>
          <w:p w14:paraId="38E2EC67"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7493F6A5"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6B69FFDD"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71202930" w14:textId="77777777" w:rsidTr="00523B3E">
        <w:trPr>
          <w:trHeight w:val="315"/>
        </w:trPr>
        <w:tc>
          <w:tcPr>
            <w:tcW w:w="698" w:type="dxa"/>
            <w:noWrap/>
            <w:vAlign w:val="center"/>
            <w:hideMark/>
          </w:tcPr>
          <w:p w14:paraId="2B74AE4C" w14:textId="77777777" w:rsidR="00EF656F" w:rsidRPr="00EF656F" w:rsidRDefault="00EF656F" w:rsidP="00EF656F">
            <w:pPr>
              <w:spacing w:before="0" w:line="240" w:lineRule="auto"/>
              <w:jc w:val="left"/>
              <w:rPr>
                <w:sz w:val="16"/>
                <w:szCs w:val="16"/>
              </w:rPr>
            </w:pPr>
            <w:r w:rsidRPr="00EF656F">
              <w:rPr>
                <w:sz w:val="16"/>
                <w:szCs w:val="16"/>
              </w:rPr>
              <w:t>T69</w:t>
            </w:r>
          </w:p>
        </w:tc>
        <w:tc>
          <w:tcPr>
            <w:tcW w:w="5464" w:type="dxa"/>
            <w:noWrap/>
            <w:vAlign w:val="center"/>
            <w:hideMark/>
          </w:tcPr>
          <w:p w14:paraId="364F6464" w14:textId="77777777" w:rsidR="00EF656F" w:rsidRPr="00EF656F" w:rsidRDefault="00EF656F" w:rsidP="00EF656F">
            <w:pPr>
              <w:spacing w:before="0" w:line="240" w:lineRule="auto"/>
              <w:jc w:val="left"/>
              <w:rPr>
                <w:sz w:val="16"/>
                <w:szCs w:val="16"/>
              </w:rPr>
            </w:pPr>
            <w:r w:rsidRPr="00EF656F">
              <w:rPr>
                <w:sz w:val="16"/>
                <w:szCs w:val="16"/>
              </w:rPr>
              <w:t>Carta Guatacondo, N°156. Escala 1:100.000</w:t>
            </w:r>
          </w:p>
        </w:tc>
        <w:tc>
          <w:tcPr>
            <w:tcW w:w="1683" w:type="dxa"/>
            <w:noWrap/>
            <w:vAlign w:val="center"/>
            <w:hideMark/>
          </w:tcPr>
          <w:p w14:paraId="1ECB0E72"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6EF5F524" w14:textId="77777777" w:rsidR="00EF656F" w:rsidRPr="00EF656F" w:rsidRDefault="00EF656F" w:rsidP="00EF656F">
            <w:pPr>
              <w:spacing w:before="0" w:line="240" w:lineRule="auto"/>
              <w:jc w:val="left"/>
              <w:rPr>
                <w:sz w:val="16"/>
                <w:szCs w:val="16"/>
              </w:rPr>
            </w:pPr>
          </w:p>
        </w:tc>
        <w:tc>
          <w:tcPr>
            <w:tcW w:w="667" w:type="dxa"/>
            <w:noWrap/>
            <w:vAlign w:val="center"/>
            <w:hideMark/>
          </w:tcPr>
          <w:p w14:paraId="6CCA5C16" w14:textId="77777777" w:rsidR="00EF656F" w:rsidRPr="00EF656F" w:rsidRDefault="00EF656F" w:rsidP="00EF656F">
            <w:pPr>
              <w:spacing w:before="0" w:line="240" w:lineRule="auto"/>
              <w:jc w:val="left"/>
              <w:rPr>
                <w:sz w:val="16"/>
                <w:szCs w:val="16"/>
              </w:rPr>
            </w:pPr>
            <w:r w:rsidRPr="00EF656F">
              <w:rPr>
                <w:sz w:val="16"/>
                <w:szCs w:val="16"/>
              </w:rPr>
              <w:t>2013</w:t>
            </w:r>
          </w:p>
        </w:tc>
        <w:tc>
          <w:tcPr>
            <w:tcW w:w="1241" w:type="dxa"/>
            <w:noWrap/>
            <w:vAlign w:val="center"/>
            <w:hideMark/>
          </w:tcPr>
          <w:p w14:paraId="2A3BBB7E"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5094A238"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1ED3693A" w14:textId="77777777" w:rsidTr="00523B3E">
        <w:trPr>
          <w:trHeight w:val="315"/>
        </w:trPr>
        <w:tc>
          <w:tcPr>
            <w:tcW w:w="698" w:type="dxa"/>
            <w:noWrap/>
            <w:vAlign w:val="center"/>
            <w:hideMark/>
          </w:tcPr>
          <w:p w14:paraId="79D91763" w14:textId="77777777" w:rsidR="00EF656F" w:rsidRPr="00EF656F" w:rsidRDefault="00EF656F" w:rsidP="00EF656F">
            <w:pPr>
              <w:spacing w:before="0" w:line="240" w:lineRule="auto"/>
              <w:jc w:val="left"/>
              <w:rPr>
                <w:sz w:val="16"/>
                <w:szCs w:val="16"/>
              </w:rPr>
            </w:pPr>
            <w:r w:rsidRPr="00EF656F">
              <w:rPr>
                <w:sz w:val="16"/>
                <w:szCs w:val="16"/>
              </w:rPr>
              <w:t>T70</w:t>
            </w:r>
          </w:p>
        </w:tc>
        <w:tc>
          <w:tcPr>
            <w:tcW w:w="5464" w:type="dxa"/>
            <w:noWrap/>
            <w:vAlign w:val="center"/>
            <w:hideMark/>
          </w:tcPr>
          <w:p w14:paraId="18632209" w14:textId="77777777" w:rsidR="00EF656F" w:rsidRPr="00EF656F" w:rsidRDefault="00EF656F" w:rsidP="00EF656F">
            <w:pPr>
              <w:spacing w:before="0" w:line="240" w:lineRule="auto"/>
              <w:jc w:val="left"/>
              <w:rPr>
                <w:sz w:val="16"/>
                <w:szCs w:val="16"/>
              </w:rPr>
            </w:pPr>
            <w:r w:rsidRPr="00EF656F">
              <w:rPr>
                <w:sz w:val="16"/>
                <w:szCs w:val="16"/>
              </w:rPr>
              <w:t>Propuesta de Elementos de Gestión Integrada de Recursos Hídricos en cuencas endorreicas de zonas áridas. Caso de estudio cuenca Pampa del Tamarugal, región de Tarapacá, Chile</w:t>
            </w:r>
          </w:p>
        </w:tc>
        <w:tc>
          <w:tcPr>
            <w:tcW w:w="1683" w:type="dxa"/>
            <w:noWrap/>
            <w:vAlign w:val="center"/>
            <w:hideMark/>
          </w:tcPr>
          <w:p w14:paraId="2E1D6A7E" w14:textId="77777777" w:rsidR="00EF656F" w:rsidRPr="00EF656F" w:rsidRDefault="00EF656F" w:rsidP="00EF656F">
            <w:pPr>
              <w:spacing w:before="0" w:line="240" w:lineRule="auto"/>
              <w:jc w:val="left"/>
              <w:rPr>
                <w:sz w:val="16"/>
                <w:szCs w:val="16"/>
              </w:rPr>
            </w:pPr>
            <w:r w:rsidRPr="00EF656F">
              <w:rPr>
                <w:sz w:val="16"/>
                <w:szCs w:val="16"/>
              </w:rPr>
              <w:t>Vidal, J</w:t>
            </w:r>
          </w:p>
        </w:tc>
        <w:tc>
          <w:tcPr>
            <w:tcW w:w="1822" w:type="dxa"/>
            <w:noWrap/>
            <w:vAlign w:val="center"/>
            <w:hideMark/>
          </w:tcPr>
          <w:p w14:paraId="398B3898" w14:textId="77777777" w:rsidR="00EF656F" w:rsidRPr="00EF656F" w:rsidRDefault="00EF656F" w:rsidP="00EF656F">
            <w:pPr>
              <w:spacing w:before="0" w:line="240" w:lineRule="auto"/>
              <w:jc w:val="left"/>
              <w:rPr>
                <w:sz w:val="16"/>
                <w:szCs w:val="16"/>
              </w:rPr>
            </w:pPr>
            <w:r w:rsidRPr="00EF656F">
              <w:rPr>
                <w:sz w:val="16"/>
                <w:szCs w:val="16"/>
              </w:rPr>
              <w:t>USACH</w:t>
            </w:r>
          </w:p>
        </w:tc>
        <w:tc>
          <w:tcPr>
            <w:tcW w:w="667" w:type="dxa"/>
            <w:noWrap/>
            <w:vAlign w:val="center"/>
            <w:hideMark/>
          </w:tcPr>
          <w:p w14:paraId="2D06EA60" w14:textId="77777777" w:rsidR="00EF656F" w:rsidRPr="00EF656F" w:rsidRDefault="00EF656F" w:rsidP="00EF656F">
            <w:pPr>
              <w:spacing w:before="0" w:line="240" w:lineRule="auto"/>
              <w:jc w:val="left"/>
              <w:rPr>
                <w:sz w:val="16"/>
                <w:szCs w:val="16"/>
              </w:rPr>
            </w:pPr>
            <w:r w:rsidRPr="00EF656F">
              <w:rPr>
                <w:sz w:val="16"/>
                <w:szCs w:val="16"/>
              </w:rPr>
              <w:t>2014</w:t>
            </w:r>
          </w:p>
        </w:tc>
        <w:tc>
          <w:tcPr>
            <w:tcW w:w="1241" w:type="dxa"/>
            <w:noWrap/>
            <w:vAlign w:val="center"/>
            <w:hideMark/>
          </w:tcPr>
          <w:p w14:paraId="7D5A1F77" w14:textId="77777777" w:rsidR="00EF656F" w:rsidRPr="00EF656F" w:rsidRDefault="00EF656F" w:rsidP="00EF656F">
            <w:pPr>
              <w:spacing w:before="0" w:line="240" w:lineRule="auto"/>
              <w:jc w:val="left"/>
              <w:rPr>
                <w:sz w:val="16"/>
                <w:szCs w:val="16"/>
              </w:rPr>
            </w:pPr>
            <w:r w:rsidRPr="00EF656F">
              <w:rPr>
                <w:sz w:val="16"/>
                <w:szCs w:val="16"/>
              </w:rPr>
              <w:t>Tesis</w:t>
            </w:r>
          </w:p>
        </w:tc>
        <w:tc>
          <w:tcPr>
            <w:tcW w:w="1615" w:type="dxa"/>
            <w:noWrap/>
            <w:vAlign w:val="center"/>
            <w:hideMark/>
          </w:tcPr>
          <w:p w14:paraId="05761A16" w14:textId="77777777" w:rsidR="00EF656F" w:rsidRPr="00EF656F" w:rsidRDefault="00EF656F" w:rsidP="00EF656F">
            <w:pPr>
              <w:spacing w:before="0" w:line="240" w:lineRule="auto"/>
              <w:jc w:val="left"/>
              <w:rPr>
                <w:sz w:val="16"/>
                <w:szCs w:val="16"/>
              </w:rPr>
            </w:pPr>
            <w:r w:rsidRPr="00EF656F">
              <w:rPr>
                <w:sz w:val="16"/>
                <w:szCs w:val="16"/>
              </w:rPr>
              <w:t>Gestión</w:t>
            </w:r>
          </w:p>
        </w:tc>
      </w:tr>
      <w:tr w:rsidR="00EF656F" w:rsidRPr="00EF656F" w14:paraId="3B8FA322" w14:textId="77777777" w:rsidTr="00523B3E">
        <w:trPr>
          <w:trHeight w:val="315"/>
        </w:trPr>
        <w:tc>
          <w:tcPr>
            <w:tcW w:w="698" w:type="dxa"/>
            <w:noWrap/>
            <w:vAlign w:val="center"/>
            <w:hideMark/>
          </w:tcPr>
          <w:p w14:paraId="2F78A87E" w14:textId="77777777" w:rsidR="00EF656F" w:rsidRPr="00EF656F" w:rsidRDefault="00EF656F" w:rsidP="00EF656F">
            <w:pPr>
              <w:spacing w:before="0" w:line="240" w:lineRule="auto"/>
              <w:jc w:val="left"/>
              <w:rPr>
                <w:sz w:val="16"/>
                <w:szCs w:val="16"/>
              </w:rPr>
            </w:pPr>
            <w:r w:rsidRPr="00EF656F">
              <w:rPr>
                <w:sz w:val="16"/>
                <w:szCs w:val="16"/>
              </w:rPr>
              <w:t>T71</w:t>
            </w:r>
          </w:p>
        </w:tc>
        <w:tc>
          <w:tcPr>
            <w:tcW w:w="5464" w:type="dxa"/>
            <w:noWrap/>
            <w:vAlign w:val="center"/>
            <w:hideMark/>
          </w:tcPr>
          <w:p w14:paraId="42E4BC1F" w14:textId="77777777" w:rsidR="00EF656F" w:rsidRPr="00EF656F" w:rsidRDefault="00EF656F" w:rsidP="00EF656F">
            <w:pPr>
              <w:spacing w:before="0" w:line="240" w:lineRule="auto"/>
              <w:jc w:val="left"/>
              <w:rPr>
                <w:sz w:val="16"/>
                <w:szCs w:val="16"/>
              </w:rPr>
            </w:pPr>
            <w:r w:rsidRPr="00EF656F">
              <w:rPr>
                <w:sz w:val="16"/>
                <w:szCs w:val="16"/>
              </w:rPr>
              <w:t>Estudio hidrogeológico de la pampa del Tamarugal y cuencas vecinas, Región de tarapacá</w:t>
            </w:r>
          </w:p>
        </w:tc>
        <w:tc>
          <w:tcPr>
            <w:tcW w:w="1683" w:type="dxa"/>
            <w:noWrap/>
            <w:vAlign w:val="center"/>
            <w:hideMark/>
          </w:tcPr>
          <w:p w14:paraId="5C11BCA3"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2F7EAF14" w14:textId="77777777" w:rsidR="00EF656F" w:rsidRPr="00EF656F" w:rsidRDefault="00EF656F" w:rsidP="00EF656F">
            <w:pPr>
              <w:spacing w:before="0" w:line="240" w:lineRule="auto"/>
              <w:jc w:val="left"/>
              <w:rPr>
                <w:sz w:val="16"/>
                <w:szCs w:val="16"/>
              </w:rPr>
            </w:pPr>
            <w:r w:rsidRPr="00EF656F">
              <w:rPr>
                <w:sz w:val="16"/>
                <w:szCs w:val="16"/>
              </w:rPr>
              <w:t xml:space="preserve">Fuentes et al. </w:t>
            </w:r>
          </w:p>
        </w:tc>
        <w:tc>
          <w:tcPr>
            <w:tcW w:w="667" w:type="dxa"/>
            <w:noWrap/>
            <w:vAlign w:val="center"/>
            <w:hideMark/>
          </w:tcPr>
          <w:p w14:paraId="2A0F6164" w14:textId="77777777" w:rsidR="00EF656F" w:rsidRPr="00EF656F" w:rsidRDefault="00EF656F" w:rsidP="00EF656F">
            <w:pPr>
              <w:spacing w:before="0" w:line="240" w:lineRule="auto"/>
              <w:jc w:val="left"/>
              <w:rPr>
                <w:sz w:val="16"/>
                <w:szCs w:val="16"/>
              </w:rPr>
            </w:pPr>
            <w:r w:rsidRPr="00EF656F">
              <w:rPr>
                <w:sz w:val="16"/>
                <w:szCs w:val="16"/>
              </w:rPr>
              <w:t>2014</w:t>
            </w:r>
          </w:p>
        </w:tc>
        <w:tc>
          <w:tcPr>
            <w:tcW w:w="1241" w:type="dxa"/>
            <w:noWrap/>
            <w:vAlign w:val="center"/>
            <w:hideMark/>
          </w:tcPr>
          <w:p w14:paraId="2B180BFA" w14:textId="77777777" w:rsidR="00EF656F" w:rsidRPr="00EF656F" w:rsidRDefault="00EF656F" w:rsidP="00EF656F">
            <w:pPr>
              <w:spacing w:before="0" w:line="240" w:lineRule="auto"/>
              <w:jc w:val="left"/>
              <w:rPr>
                <w:sz w:val="16"/>
                <w:szCs w:val="16"/>
              </w:rPr>
            </w:pPr>
            <w:r w:rsidRPr="00EF656F">
              <w:rPr>
                <w:sz w:val="16"/>
                <w:szCs w:val="16"/>
              </w:rPr>
              <w:t>Estudio</w:t>
            </w:r>
          </w:p>
        </w:tc>
        <w:tc>
          <w:tcPr>
            <w:tcW w:w="1615" w:type="dxa"/>
            <w:noWrap/>
            <w:vAlign w:val="center"/>
            <w:hideMark/>
          </w:tcPr>
          <w:p w14:paraId="549036B5" w14:textId="77777777" w:rsidR="00EF656F" w:rsidRPr="00EF656F" w:rsidRDefault="00EF656F" w:rsidP="00EF656F">
            <w:pPr>
              <w:spacing w:before="0" w:line="240" w:lineRule="auto"/>
              <w:jc w:val="left"/>
              <w:rPr>
                <w:sz w:val="16"/>
                <w:szCs w:val="16"/>
              </w:rPr>
            </w:pPr>
            <w:r w:rsidRPr="00EF656F">
              <w:rPr>
                <w:sz w:val="16"/>
                <w:szCs w:val="16"/>
              </w:rPr>
              <w:t>Hidrogeología</w:t>
            </w:r>
          </w:p>
        </w:tc>
      </w:tr>
      <w:tr w:rsidR="00EF656F" w:rsidRPr="00EF656F" w14:paraId="526E102E" w14:textId="77777777" w:rsidTr="00523B3E">
        <w:trPr>
          <w:trHeight w:val="315"/>
        </w:trPr>
        <w:tc>
          <w:tcPr>
            <w:tcW w:w="698" w:type="dxa"/>
            <w:noWrap/>
            <w:vAlign w:val="center"/>
            <w:hideMark/>
          </w:tcPr>
          <w:p w14:paraId="10721FFA" w14:textId="77777777" w:rsidR="00EF656F" w:rsidRPr="00EF656F" w:rsidRDefault="00EF656F" w:rsidP="00EF656F">
            <w:pPr>
              <w:spacing w:before="0" w:line="240" w:lineRule="auto"/>
              <w:jc w:val="left"/>
              <w:rPr>
                <w:sz w:val="16"/>
                <w:szCs w:val="16"/>
              </w:rPr>
            </w:pPr>
            <w:r w:rsidRPr="00EF656F">
              <w:rPr>
                <w:sz w:val="16"/>
                <w:szCs w:val="16"/>
              </w:rPr>
              <w:t>T72</w:t>
            </w:r>
          </w:p>
        </w:tc>
        <w:tc>
          <w:tcPr>
            <w:tcW w:w="5464" w:type="dxa"/>
            <w:noWrap/>
            <w:vAlign w:val="center"/>
            <w:hideMark/>
          </w:tcPr>
          <w:p w14:paraId="05417E62" w14:textId="77777777" w:rsidR="00EF656F" w:rsidRPr="00EF656F" w:rsidRDefault="00EF656F" w:rsidP="00EF656F">
            <w:pPr>
              <w:spacing w:before="0" w:line="240" w:lineRule="auto"/>
              <w:jc w:val="left"/>
              <w:rPr>
                <w:sz w:val="16"/>
                <w:szCs w:val="16"/>
              </w:rPr>
            </w:pPr>
            <w:r w:rsidRPr="00EF656F">
              <w:rPr>
                <w:sz w:val="16"/>
                <w:szCs w:val="16"/>
              </w:rPr>
              <w:t>Carta Camiña, N° 170 Serie Geología básica. Escala 1:100.000</w:t>
            </w:r>
          </w:p>
        </w:tc>
        <w:tc>
          <w:tcPr>
            <w:tcW w:w="1683" w:type="dxa"/>
            <w:noWrap/>
            <w:vAlign w:val="center"/>
            <w:hideMark/>
          </w:tcPr>
          <w:p w14:paraId="3C9A30CC"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024EC89F" w14:textId="77777777" w:rsidR="00EF656F" w:rsidRPr="00EF656F" w:rsidRDefault="00EF656F" w:rsidP="00EF656F">
            <w:pPr>
              <w:spacing w:before="0" w:line="240" w:lineRule="auto"/>
              <w:jc w:val="left"/>
              <w:rPr>
                <w:sz w:val="16"/>
                <w:szCs w:val="16"/>
              </w:rPr>
            </w:pPr>
          </w:p>
        </w:tc>
        <w:tc>
          <w:tcPr>
            <w:tcW w:w="667" w:type="dxa"/>
            <w:noWrap/>
            <w:vAlign w:val="center"/>
            <w:hideMark/>
          </w:tcPr>
          <w:p w14:paraId="23732C51" w14:textId="77777777" w:rsidR="00EF656F" w:rsidRPr="00EF656F" w:rsidRDefault="00EF656F" w:rsidP="00EF656F">
            <w:pPr>
              <w:spacing w:before="0" w:line="240" w:lineRule="auto"/>
              <w:jc w:val="left"/>
              <w:rPr>
                <w:sz w:val="16"/>
                <w:szCs w:val="16"/>
              </w:rPr>
            </w:pPr>
            <w:r w:rsidRPr="00EF656F">
              <w:rPr>
                <w:sz w:val="16"/>
                <w:szCs w:val="16"/>
              </w:rPr>
              <w:t>2014</w:t>
            </w:r>
          </w:p>
        </w:tc>
        <w:tc>
          <w:tcPr>
            <w:tcW w:w="1241" w:type="dxa"/>
            <w:noWrap/>
            <w:vAlign w:val="center"/>
            <w:hideMark/>
          </w:tcPr>
          <w:p w14:paraId="1477EDE2"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57EDA209"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EF656F" w:rsidRPr="00EF656F" w14:paraId="79ED70D1" w14:textId="77777777" w:rsidTr="00523B3E">
        <w:trPr>
          <w:trHeight w:val="315"/>
        </w:trPr>
        <w:tc>
          <w:tcPr>
            <w:tcW w:w="698" w:type="dxa"/>
            <w:noWrap/>
            <w:vAlign w:val="center"/>
            <w:hideMark/>
          </w:tcPr>
          <w:p w14:paraId="636F978A" w14:textId="77777777" w:rsidR="00EF656F" w:rsidRPr="00EF656F" w:rsidRDefault="00EF656F" w:rsidP="00EF656F">
            <w:pPr>
              <w:spacing w:before="0" w:line="240" w:lineRule="auto"/>
              <w:jc w:val="left"/>
              <w:rPr>
                <w:sz w:val="16"/>
                <w:szCs w:val="16"/>
              </w:rPr>
            </w:pPr>
            <w:r w:rsidRPr="00EF656F">
              <w:rPr>
                <w:sz w:val="16"/>
                <w:szCs w:val="16"/>
              </w:rPr>
              <w:t>T73</w:t>
            </w:r>
          </w:p>
        </w:tc>
        <w:tc>
          <w:tcPr>
            <w:tcW w:w="5464" w:type="dxa"/>
            <w:noWrap/>
            <w:vAlign w:val="center"/>
            <w:hideMark/>
          </w:tcPr>
          <w:p w14:paraId="4B157960" w14:textId="77777777" w:rsidR="00EF656F" w:rsidRPr="00EF656F" w:rsidRDefault="00EF656F" w:rsidP="00EF656F">
            <w:pPr>
              <w:spacing w:before="0" w:line="240" w:lineRule="auto"/>
              <w:jc w:val="left"/>
              <w:rPr>
                <w:sz w:val="16"/>
                <w:szCs w:val="16"/>
              </w:rPr>
            </w:pPr>
            <w:r w:rsidRPr="00EF656F">
              <w:rPr>
                <w:sz w:val="16"/>
                <w:szCs w:val="16"/>
              </w:rPr>
              <w:t>Cartas Patillos y Oficina Victoria, N°167-168. Escala 1:100.000</w:t>
            </w:r>
          </w:p>
        </w:tc>
        <w:tc>
          <w:tcPr>
            <w:tcW w:w="1683" w:type="dxa"/>
            <w:noWrap/>
            <w:vAlign w:val="center"/>
            <w:hideMark/>
          </w:tcPr>
          <w:p w14:paraId="11DE3577" w14:textId="77777777" w:rsidR="00EF656F" w:rsidRPr="00EF656F" w:rsidRDefault="00EF656F" w:rsidP="00EF656F">
            <w:pPr>
              <w:spacing w:before="0" w:line="240" w:lineRule="auto"/>
              <w:jc w:val="left"/>
              <w:rPr>
                <w:sz w:val="16"/>
                <w:szCs w:val="16"/>
              </w:rPr>
            </w:pPr>
            <w:r w:rsidRPr="00EF656F">
              <w:rPr>
                <w:sz w:val="16"/>
                <w:szCs w:val="16"/>
              </w:rPr>
              <w:t>Sernageomin</w:t>
            </w:r>
          </w:p>
        </w:tc>
        <w:tc>
          <w:tcPr>
            <w:tcW w:w="1822" w:type="dxa"/>
            <w:noWrap/>
            <w:vAlign w:val="center"/>
            <w:hideMark/>
          </w:tcPr>
          <w:p w14:paraId="14B5C4B0" w14:textId="77777777" w:rsidR="00EF656F" w:rsidRPr="00EF656F" w:rsidRDefault="00EF656F" w:rsidP="00EF656F">
            <w:pPr>
              <w:spacing w:before="0" w:line="240" w:lineRule="auto"/>
              <w:jc w:val="left"/>
              <w:rPr>
                <w:sz w:val="16"/>
                <w:szCs w:val="16"/>
              </w:rPr>
            </w:pPr>
          </w:p>
        </w:tc>
        <w:tc>
          <w:tcPr>
            <w:tcW w:w="667" w:type="dxa"/>
            <w:noWrap/>
            <w:vAlign w:val="center"/>
            <w:hideMark/>
          </w:tcPr>
          <w:p w14:paraId="1C475F18" w14:textId="77777777" w:rsidR="00EF656F" w:rsidRPr="00EF656F" w:rsidRDefault="00EF656F" w:rsidP="00EF656F">
            <w:pPr>
              <w:spacing w:before="0" w:line="240" w:lineRule="auto"/>
              <w:jc w:val="left"/>
              <w:rPr>
                <w:sz w:val="16"/>
                <w:szCs w:val="16"/>
              </w:rPr>
            </w:pPr>
            <w:r w:rsidRPr="00EF656F">
              <w:rPr>
                <w:sz w:val="16"/>
                <w:szCs w:val="16"/>
              </w:rPr>
              <w:t>2014</w:t>
            </w:r>
          </w:p>
        </w:tc>
        <w:tc>
          <w:tcPr>
            <w:tcW w:w="1241" w:type="dxa"/>
            <w:noWrap/>
            <w:vAlign w:val="center"/>
            <w:hideMark/>
          </w:tcPr>
          <w:p w14:paraId="7917D64F" w14:textId="77777777" w:rsidR="00EF656F" w:rsidRPr="00EF656F" w:rsidRDefault="00EF656F" w:rsidP="00EF656F">
            <w:pPr>
              <w:spacing w:before="0" w:line="240" w:lineRule="auto"/>
              <w:jc w:val="left"/>
              <w:rPr>
                <w:sz w:val="16"/>
                <w:szCs w:val="16"/>
              </w:rPr>
            </w:pPr>
            <w:r w:rsidRPr="00EF656F">
              <w:rPr>
                <w:sz w:val="16"/>
                <w:szCs w:val="16"/>
              </w:rPr>
              <w:t>Carta Geológica</w:t>
            </w:r>
          </w:p>
        </w:tc>
        <w:tc>
          <w:tcPr>
            <w:tcW w:w="1615" w:type="dxa"/>
            <w:noWrap/>
            <w:vAlign w:val="center"/>
            <w:hideMark/>
          </w:tcPr>
          <w:p w14:paraId="2285968D" w14:textId="77777777" w:rsidR="00EF656F" w:rsidRPr="00EF656F" w:rsidRDefault="00EF656F" w:rsidP="00EF656F">
            <w:pPr>
              <w:spacing w:before="0" w:line="240" w:lineRule="auto"/>
              <w:jc w:val="left"/>
              <w:rPr>
                <w:sz w:val="16"/>
                <w:szCs w:val="16"/>
              </w:rPr>
            </w:pPr>
            <w:r w:rsidRPr="00EF656F">
              <w:rPr>
                <w:sz w:val="16"/>
                <w:szCs w:val="16"/>
              </w:rPr>
              <w:t>Geología</w:t>
            </w:r>
          </w:p>
        </w:tc>
      </w:tr>
      <w:tr w:rsidR="00BE21F2" w:rsidRPr="00EF656F" w14:paraId="174A5C0F" w14:textId="77777777" w:rsidTr="00830F48">
        <w:trPr>
          <w:trHeight w:val="315"/>
        </w:trPr>
        <w:tc>
          <w:tcPr>
            <w:tcW w:w="698" w:type="dxa"/>
            <w:noWrap/>
            <w:vAlign w:val="center"/>
          </w:tcPr>
          <w:p w14:paraId="4CCEF3D0" w14:textId="483FBC23" w:rsidR="00BE21F2" w:rsidRPr="00EF656F" w:rsidRDefault="00BE21F2" w:rsidP="00BE21F2">
            <w:pPr>
              <w:spacing w:before="0" w:line="240" w:lineRule="auto"/>
              <w:jc w:val="left"/>
              <w:rPr>
                <w:sz w:val="16"/>
                <w:szCs w:val="16"/>
              </w:rPr>
            </w:pPr>
            <w:r w:rsidRPr="00EF656F">
              <w:rPr>
                <w:sz w:val="16"/>
                <w:szCs w:val="16"/>
              </w:rPr>
              <w:t>T74</w:t>
            </w:r>
          </w:p>
        </w:tc>
        <w:tc>
          <w:tcPr>
            <w:tcW w:w="5464" w:type="dxa"/>
            <w:noWrap/>
          </w:tcPr>
          <w:p w14:paraId="3A6C4E47" w14:textId="6C4CFF50" w:rsidR="00BE21F2" w:rsidRPr="00EF656F" w:rsidRDefault="00BE21F2" w:rsidP="00BE21F2">
            <w:pPr>
              <w:spacing w:before="0" w:line="240" w:lineRule="auto"/>
              <w:jc w:val="left"/>
              <w:rPr>
                <w:sz w:val="16"/>
                <w:szCs w:val="16"/>
              </w:rPr>
            </w:pPr>
            <w:r w:rsidRPr="00BE21F2">
              <w:rPr>
                <w:sz w:val="16"/>
                <w:szCs w:val="16"/>
              </w:rPr>
              <w:t>Diagnóstico y Análisis crítico de la red de monitoreo de los recursos hídricos de la región de Tarapacá</w:t>
            </w:r>
          </w:p>
        </w:tc>
        <w:tc>
          <w:tcPr>
            <w:tcW w:w="1683" w:type="dxa"/>
            <w:noWrap/>
          </w:tcPr>
          <w:p w14:paraId="6803B9DB" w14:textId="60EB9373" w:rsidR="00BE21F2" w:rsidRPr="00EF656F" w:rsidRDefault="00BE21F2" w:rsidP="00BE21F2">
            <w:pPr>
              <w:spacing w:before="0" w:line="240" w:lineRule="auto"/>
              <w:jc w:val="left"/>
              <w:rPr>
                <w:sz w:val="16"/>
                <w:szCs w:val="16"/>
              </w:rPr>
            </w:pPr>
            <w:r w:rsidRPr="00BE21F2">
              <w:rPr>
                <w:sz w:val="16"/>
                <w:szCs w:val="16"/>
              </w:rPr>
              <w:t>CONICYT</w:t>
            </w:r>
          </w:p>
        </w:tc>
        <w:tc>
          <w:tcPr>
            <w:tcW w:w="1822" w:type="dxa"/>
            <w:noWrap/>
          </w:tcPr>
          <w:p w14:paraId="71FDEC02" w14:textId="4884987D" w:rsidR="00BE21F2" w:rsidRPr="00EF656F" w:rsidRDefault="00BE21F2" w:rsidP="00BE21F2">
            <w:pPr>
              <w:spacing w:before="0" w:line="240" w:lineRule="auto"/>
              <w:jc w:val="left"/>
              <w:rPr>
                <w:sz w:val="16"/>
                <w:szCs w:val="16"/>
              </w:rPr>
            </w:pPr>
            <w:r w:rsidRPr="00BE21F2">
              <w:rPr>
                <w:sz w:val="16"/>
                <w:szCs w:val="16"/>
              </w:rPr>
              <w:t>CIDERH</w:t>
            </w:r>
          </w:p>
        </w:tc>
        <w:tc>
          <w:tcPr>
            <w:tcW w:w="667" w:type="dxa"/>
            <w:noWrap/>
          </w:tcPr>
          <w:p w14:paraId="355406AF" w14:textId="21DADAF7" w:rsidR="00BE21F2" w:rsidRPr="00EF656F" w:rsidRDefault="00BE21F2" w:rsidP="00BE21F2">
            <w:pPr>
              <w:spacing w:before="0" w:line="240" w:lineRule="auto"/>
              <w:jc w:val="left"/>
              <w:rPr>
                <w:sz w:val="16"/>
                <w:szCs w:val="16"/>
              </w:rPr>
            </w:pPr>
            <w:r w:rsidRPr="00BE21F2">
              <w:rPr>
                <w:sz w:val="16"/>
                <w:szCs w:val="16"/>
              </w:rPr>
              <w:t>2014</w:t>
            </w:r>
          </w:p>
        </w:tc>
        <w:tc>
          <w:tcPr>
            <w:tcW w:w="1241" w:type="dxa"/>
            <w:noWrap/>
          </w:tcPr>
          <w:p w14:paraId="73912816" w14:textId="640EEA41" w:rsidR="00BE21F2" w:rsidRPr="00EF656F" w:rsidRDefault="00BE21F2" w:rsidP="00BE21F2">
            <w:pPr>
              <w:spacing w:before="0" w:line="240" w:lineRule="auto"/>
              <w:jc w:val="left"/>
              <w:rPr>
                <w:sz w:val="16"/>
                <w:szCs w:val="16"/>
              </w:rPr>
            </w:pPr>
            <w:r w:rsidRPr="00BE21F2">
              <w:rPr>
                <w:sz w:val="16"/>
                <w:szCs w:val="16"/>
              </w:rPr>
              <w:t>Estudio</w:t>
            </w:r>
          </w:p>
        </w:tc>
        <w:tc>
          <w:tcPr>
            <w:tcW w:w="1615" w:type="dxa"/>
            <w:noWrap/>
          </w:tcPr>
          <w:p w14:paraId="22BBBCE5" w14:textId="2B3DA61E" w:rsidR="00BE21F2" w:rsidRPr="00EF656F" w:rsidRDefault="00BE21F2" w:rsidP="00BE21F2">
            <w:pPr>
              <w:spacing w:before="0" w:line="240" w:lineRule="auto"/>
              <w:jc w:val="left"/>
              <w:rPr>
                <w:sz w:val="16"/>
                <w:szCs w:val="16"/>
              </w:rPr>
            </w:pPr>
            <w:r w:rsidRPr="00BE21F2">
              <w:rPr>
                <w:sz w:val="16"/>
                <w:szCs w:val="16"/>
              </w:rPr>
              <w:t>Infraestructura</w:t>
            </w:r>
          </w:p>
        </w:tc>
      </w:tr>
      <w:tr w:rsidR="00BE21F2" w:rsidRPr="00EF656F" w14:paraId="092EA9BB" w14:textId="77777777" w:rsidTr="00BE21F2">
        <w:trPr>
          <w:trHeight w:val="315"/>
        </w:trPr>
        <w:tc>
          <w:tcPr>
            <w:tcW w:w="698" w:type="dxa"/>
            <w:noWrap/>
            <w:vAlign w:val="center"/>
          </w:tcPr>
          <w:p w14:paraId="250DFAB6" w14:textId="502157D1" w:rsidR="00BE21F2" w:rsidRPr="00EF656F" w:rsidRDefault="00BE21F2" w:rsidP="00BE21F2">
            <w:pPr>
              <w:spacing w:before="0" w:line="240" w:lineRule="auto"/>
              <w:jc w:val="left"/>
              <w:rPr>
                <w:sz w:val="16"/>
                <w:szCs w:val="16"/>
              </w:rPr>
            </w:pPr>
            <w:r w:rsidRPr="00EF656F">
              <w:rPr>
                <w:sz w:val="16"/>
                <w:szCs w:val="16"/>
              </w:rPr>
              <w:t>T75</w:t>
            </w:r>
          </w:p>
        </w:tc>
        <w:tc>
          <w:tcPr>
            <w:tcW w:w="5464" w:type="dxa"/>
            <w:noWrap/>
            <w:vAlign w:val="center"/>
            <w:hideMark/>
          </w:tcPr>
          <w:p w14:paraId="2457EA77" w14:textId="77777777" w:rsidR="00BE21F2" w:rsidRPr="00EF656F" w:rsidRDefault="00BE21F2" w:rsidP="00BE21F2">
            <w:pPr>
              <w:spacing w:before="0" w:line="240" w:lineRule="auto"/>
              <w:jc w:val="left"/>
              <w:rPr>
                <w:sz w:val="16"/>
                <w:szCs w:val="16"/>
              </w:rPr>
            </w:pPr>
            <w:r w:rsidRPr="00EF656F">
              <w:rPr>
                <w:sz w:val="16"/>
                <w:szCs w:val="16"/>
              </w:rPr>
              <w:t>Caracterización de la recarga alóctona del acuifero de la Pampa del Tamarugal con isotopos ambientales</w:t>
            </w:r>
          </w:p>
        </w:tc>
        <w:tc>
          <w:tcPr>
            <w:tcW w:w="1683" w:type="dxa"/>
            <w:noWrap/>
            <w:vAlign w:val="center"/>
            <w:hideMark/>
          </w:tcPr>
          <w:p w14:paraId="5BCAA29B" w14:textId="77777777" w:rsidR="00BE21F2" w:rsidRPr="00EF656F" w:rsidRDefault="00BE21F2" w:rsidP="00BE21F2">
            <w:pPr>
              <w:spacing w:before="0" w:line="240" w:lineRule="auto"/>
              <w:jc w:val="left"/>
              <w:rPr>
                <w:sz w:val="16"/>
                <w:szCs w:val="16"/>
              </w:rPr>
            </w:pPr>
            <w:r w:rsidRPr="00EF656F">
              <w:rPr>
                <w:sz w:val="16"/>
                <w:szCs w:val="16"/>
              </w:rPr>
              <w:t>CIDERH</w:t>
            </w:r>
          </w:p>
        </w:tc>
        <w:tc>
          <w:tcPr>
            <w:tcW w:w="1822" w:type="dxa"/>
            <w:noWrap/>
            <w:vAlign w:val="center"/>
            <w:hideMark/>
          </w:tcPr>
          <w:p w14:paraId="07CD0A2D" w14:textId="77777777" w:rsidR="00BE21F2" w:rsidRPr="00EF656F" w:rsidRDefault="00BE21F2" w:rsidP="00BE21F2">
            <w:pPr>
              <w:spacing w:before="0" w:line="240" w:lineRule="auto"/>
              <w:jc w:val="left"/>
              <w:rPr>
                <w:sz w:val="16"/>
                <w:szCs w:val="16"/>
              </w:rPr>
            </w:pPr>
            <w:r w:rsidRPr="00EF656F">
              <w:rPr>
                <w:sz w:val="16"/>
                <w:szCs w:val="16"/>
              </w:rPr>
              <w:t>Moya, C.</w:t>
            </w:r>
          </w:p>
        </w:tc>
        <w:tc>
          <w:tcPr>
            <w:tcW w:w="667" w:type="dxa"/>
            <w:noWrap/>
            <w:vAlign w:val="center"/>
            <w:hideMark/>
          </w:tcPr>
          <w:p w14:paraId="600C091B" w14:textId="77777777" w:rsidR="00BE21F2" w:rsidRPr="00EF656F" w:rsidRDefault="00BE21F2" w:rsidP="00BE21F2">
            <w:pPr>
              <w:spacing w:before="0" w:line="240" w:lineRule="auto"/>
              <w:jc w:val="left"/>
              <w:rPr>
                <w:sz w:val="16"/>
                <w:szCs w:val="16"/>
              </w:rPr>
            </w:pPr>
            <w:r w:rsidRPr="00EF656F">
              <w:rPr>
                <w:sz w:val="16"/>
                <w:szCs w:val="16"/>
              </w:rPr>
              <w:t>2015</w:t>
            </w:r>
          </w:p>
        </w:tc>
        <w:tc>
          <w:tcPr>
            <w:tcW w:w="1241" w:type="dxa"/>
            <w:noWrap/>
            <w:vAlign w:val="center"/>
            <w:hideMark/>
          </w:tcPr>
          <w:p w14:paraId="48C649D1" w14:textId="77777777" w:rsidR="00BE21F2" w:rsidRPr="00EF656F" w:rsidRDefault="00BE21F2" w:rsidP="00BE21F2">
            <w:pPr>
              <w:spacing w:before="0" w:line="240" w:lineRule="auto"/>
              <w:jc w:val="left"/>
              <w:rPr>
                <w:sz w:val="16"/>
                <w:szCs w:val="16"/>
              </w:rPr>
            </w:pPr>
            <w:r w:rsidRPr="00EF656F">
              <w:rPr>
                <w:sz w:val="16"/>
                <w:szCs w:val="16"/>
              </w:rPr>
              <w:t>Presentación</w:t>
            </w:r>
          </w:p>
        </w:tc>
        <w:tc>
          <w:tcPr>
            <w:tcW w:w="1615" w:type="dxa"/>
            <w:noWrap/>
            <w:vAlign w:val="center"/>
            <w:hideMark/>
          </w:tcPr>
          <w:p w14:paraId="7A0ABE2C" w14:textId="77777777" w:rsidR="00BE21F2" w:rsidRPr="00EF656F" w:rsidRDefault="00BE21F2" w:rsidP="00BE21F2">
            <w:pPr>
              <w:spacing w:before="0" w:line="240" w:lineRule="auto"/>
              <w:jc w:val="left"/>
              <w:rPr>
                <w:sz w:val="16"/>
                <w:szCs w:val="16"/>
              </w:rPr>
            </w:pPr>
            <w:r w:rsidRPr="00EF656F">
              <w:rPr>
                <w:sz w:val="16"/>
                <w:szCs w:val="16"/>
              </w:rPr>
              <w:t>Isótopos</w:t>
            </w:r>
          </w:p>
        </w:tc>
      </w:tr>
      <w:tr w:rsidR="00BE21F2" w:rsidRPr="00EF656F" w14:paraId="520F4ACE" w14:textId="77777777" w:rsidTr="00BE21F2">
        <w:trPr>
          <w:trHeight w:val="315"/>
        </w:trPr>
        <w:tc>
          <w:tcPr>
            <w:tcW w:w="698" w:type="dxa"/>
            <w:noWrap/>
            <w:vAlign w:val="center"/>
          </w:tcPr>
          <w:p w14:paraId="5E321544" w14:textId="2A32C33F" w:rsidR="00BE21F2" w:rsidRPr="00EF656F" w:rsidRDefault="00BE21F2" w:rsidP="00BE21F2">
            <w:pPr>
              <w:spacing w:before="0" w:line="240" w:lineRule="auto"/>
              <w:jc w:val="left"/>
              <w:rPr>
                <w:sz w:val="16"/>
                <w:szCs w:val="16"/>
              </w:rPr>
            </w:pPr>
            <w:r w:rsidRPr="00EF656F">
              <w:rPr>
                <w:sz w:val="16"/>
                <w:szCs w:val="16"/>
              </w:rPr>
              <w:t>T76</w:t>
            </w:r>
          </w:p>
        </w:tc>
        <w:tc>
          <w:tcPr>
            <w:tcW w:w="5464" w:type="dxa"/>
            <w:noWrap/>
            <w:vAlign w:val="center"/>
            <w:hideMark/>
          </w:tcPr>
          <w:p w14:paraId="4266C398" w14:textId="77777777" w:rsidR="00BE21F2" w:rsidRPr="00EF656F" w:rsidRDefault="00BE21F2" w:rsidP="00BE21F2">
            <w:pPr>
              <w:spacing w:before="0" w:line="240" w:lineRule="auto"/>
              <w:jc w:val="left"/>
              <w:rPr>
                <w:sz w:val="16"/>
                <w:szCs w:val="16"/>
              </w:rPr>
            </w:pPr>
            <w:r w:rsidRPr="00EF656F">
              <w:rPr>
                <w:sz w:val="16"/>
                <w:szCs w:val="16"/>
              </w:rPr>
              <w:t>Investigación y análisis de los mecanismos de recarga de la Pampa del Tamarugal / SIT-341, 2015</w:t>
            </w:r>
          </w:p>
        </w:tc>
        <w:tc>
          <w:tcPr>
            <w:tcW w:w="1683" w:type="dxa"/>
            <w:noWrap/>
            <w:vAlign w:val="center"/>
            <w:hideMark/>
          </w:tcPr>
          <w:p w14:paraId="7B6A7BA7"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3F16A2EA" w14:textId="77777777" w:rsidR="00BE21F2" w:rsidRPr="00EF656F" w:rsidRDefault="00BE21F2" w:rsidP="00BE21F2">
            <w:pPr>
              <w:spacing w:before="0" w:line="240" w:lineRule="auto"/>
              <w:jc w:val="left"/>
              <w:rPr>
                <w:sz w:val="16"/>
                <w:szCs w:val="16"/>
              </w:rPr>
            </w:pPr>
            <w:r w:rsidRPr="00EF656F">
              <w:rPr>
                <w:sz w:val="16"/>
                <w:szCs w:val="16"/>
              </w:rPr>
              <w:t>Con Potencial Consultores Ltda.</w:t>
            </w:r>
          </w:p>
        </w:tc>
        <w:tc>
          <w:tcPr>
            <w:tcW w:w="667" w:type="dxa"/>
            <w:noWrap/>
            <w:vAlign w:val="center"/>
            <w:hideMark/>
          </w:tcPr>
          <w:p w14:paraId="6274BE8D" w14:textId="77777777" w:rsidR="00BE21F2" w:rsidRPr="00EF656F" w:rsidRDefault="00BE21F2" w:rsidP="00BE21F2">
            <w:pPr>
              <w:spacing w:before="0" w:line="240" w:lineRule="auto"/>
              <w:jc w:val="left"/>
              <w:rPr>
                <w:sz w:val="16"/>
                <w:szCs w:val="16"/>
              </w:rPr>
            </w:pPr>
            <w:r w:rsidRPr="00EF656F">
              <w:rPr>
                <w:sz w:val="16"/>
                <w:szCs w:val="16"/>
              </w:rPr>
              <w:t>2015</w:t>
            </w:r>
          </w:p>
        </w:tc>
        <w:tc>
          <w:tcPr>
            <w:tcW w:w="1241" w:type="dxa"/>
            <w:noWrap/>
            <w:vAlign w:val="center"/>
            <w:hideMark/>
          </w:tcPr>
          <w:p w14:paraId="33BF155E"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44A39170"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784A9B5B" w14:textId="77777777" w:rsidTr="00BE21F2">
        <w:trPr>
          <w:trHeight w:val="315"/>
        </w:trPr>
        <w:tc>
          <w:tcPr>
            <w:tcW w:w="698" w:type="dxa"/>
            <w:noWrap/>
            <w:vAlign w:val="center"/>
          </w:tcPr>
          <w:p w14:paraId="2FB5A7DD" w14:textId="787904F3" w:rsidR="00BE21F2" w:rsidRPr="00EF656F" w:rsidRDefault="00BE21F2" w:rsidP="00BE21F2">
            <w:pPr>
              <w:spacing w:before="0" w:line="240" w:lineRule="auto"/>
              <w:jc w:val="left"/>
              <w:rPr>
                <w:sz w:val="16"/>
                <w:szCs w:val="16"/>
              </w:rPr>
            </w:pPr>
            <w:r w:rsidRPr="00EF656F">
              <w:rPr>
                <w:sz w:val="16"/>
                <w:szCs w:val="16"/>
              </w:rPr>
              <w:t>T77</w:t>
            </w:r>
          </w:p>
        </w:tc>
        <w:tc>
          <w:tcPr>
            <w:tcW w:w="5464" w:type="dxa"/>
            <w:noWrap/>
            <w:vAlign w:val="center"/>
            <w:hideMark/>
          </w:tcPr>
          <w:p w14:paraId="66F599C2" w14:textId="77777777" w:rsidR="00BE21F2" w:rsidRPr="00EF656F" w:rsidRDefault="00BE21F2" w:rsidP="00BE21F2">
            <w:pPr>
              <w:spacing w:before="0" w:line="240" w:lineRule="auto"/>
              <w:jc w:val="left"/>
              <w:rPr>
                <w:sz w:val="16"/>
                <w:szCs w:val="16"/>
              </w:rPr>
            </w:pPr>
            <w:r w:rsidRPr="00EF656F">
              <w:rPr>
                <w:sz w:val="16"/>
                <w:szCs w:val="16"/>
              </w:rPr>
              <w:t>Carta Guaviña, N°177. Escala 1:100.000</w:t>
            </w:r>
          </w:p>
        </w:tc>
        <w:tc>
          <w:tcPr>
            <w:tcW w:w="1683" w:type="dxa"/>
            <w:noWrap/>
            <w:vAlign w:val="center"/>
            <w:hideMark/>
          </w:tcPr>
          <w:p w14:paraId="77188476" w14:textId="77777777" w:rsidR="00BE21F2" w:rsidRPr="00EF656F" w:rsidRDefault="00BE21F2" w:rsidP="00BE21F2">
            <w:pPr>
              <w:spacing w:before="0" w:line="240" w:lineRule="auto"/>
              <w:jc w:val="left"/>
              <w:rPr>
                <w:sz w:val="16"/>
                <w:szCs w:val="16"/>
              </w:rPr>
            </w:pPr>
            <w:r w:rsidRPr="00EF656F">
              <w:rPr>
                <w:sz w:val="16"/>
                <w:szCs w:val="16"/>
              </w:rPr>
              <w:t>Sernageomin</w:t>
            </w:r>
          </w:p>
        </w:tc>
        <w:tc>
          <w:tcPr>
            <w:tcW w:w="1822" w:type="dxa"/>
            <w:noWrap/>
            <w:vAlign w:val="center"/>
            <w:hideMark/>
          </w:tcPr>
          <w:p w14:paraId="029E8CAC" w14:textId="77777777" w:rsidR="00BE21F2" w:rsidRPr="00EF656F" w:rsidRDefault="00BE21F2" w:rsidP="00BE21F2">
            <w:pPr>
              <w:spacing w:before="0" w:line="240" w:lineRule="auto"/>
              <w:jc w:val="left"/>
              <w:rPr>
                <w:sz w:val="16"/>
                <w:szCs w:val="16"/>
              </w:rPr>
            </w:pPr>
          </w:p>
        </w:tc>
        <w:tc>
          <w:tcPr>
            <w:tcW w:w="667" w:type="dxa"/>
            <w:noWrap/>
            <w:vAlign w:val="center"/>
            <w:hideMark/>
          </w:tcPr>
          <w:p w14:paraId="178741E2" w14:textId="77777777" w:rsidR="00BE21F2" w:rsidRPr="00EF656F" w:rsidRDefault="00BE21F2" w:rsidP="00BE21F2">
            <w:pPr>
              <w:spacing w:before="0" w:line="240" w:lineRule="auto"/>
              <w:jc w:val="left"/>
              <w:rPr>
                <w:sz w:val="16"/>
                <w:szCs w:val="16"/>
              </w:rPr>
            </w:pPr>
            <w:r w:rsidRPr="00EF656F">
              <w:rPr>
                <w:sz w:val="16"/>
                <w:szCs w:val="16"/>
              </w:rPr>
              <w:t>2015</w:t>
            </w:r>
          </w:p>
        </w:tc>
        <w:tc>
          <w:tcPr>
            <w:tcW w:w="1241" w:type="dxa"/>
            <w:noWrap/>
            <w:vAlign w:val="center"/>
            <w:hideMark/>
          </w:tcPr>
          <w:p w14:paraId="3AF732B4" w14:textId="77777777" w:rsidR="00BE21F2" w:rsidRPr="00EF656F" w:rsidRDefault="00BE21F2" w:rsidP="00BE21F2">
            <w:pPr>
              <w:spacing w:before="0" w:line="240" w:lineRule="auto"/>
              <w:jc w:val="left"/>
              <w:rPr>
                <w:sz w:val="16"/>
                <w:szCs w:val="16"/>
              </w:rPr>
            </w:pPr>
            <w:r w:rsidRPr="00EF656F">
              <w:rPr>
                <w:sz w:val="16"/>
                <w:szCs w:val="16"/>
              </w:rPr>
              <w:t>Carta Geológica</w:t>
            </w:r>
          </w:p>
        </w:tc>
        <w:tc>
          <w:tcPr>
            <w:tcW w:w="1615" w:type="dxa"/>
            <w:noWrap/>
            <w:vAlign w:val="center"/>
            <w:hideMark/>
          </w:tcPr>
          <w:p w14:paraId="3860E554" w14:textId="77777777" w:rsidR="00BE21F2" w:rsidRPr="00EF656F" w:rsidRDefault="00BE21F2" w:rsidP="00BE21F2">
            <w:pPr>
              <w:spacing w:before="0" w:line="240" w:lineRule="auto"/>
              <w:jc w:val="left"/>
              <w:rPr>
                <w:sz w:val="16"/>
                <w:szCs w:val="16"/>
              </w:rPr>
            </w:pPr>
            <w:r w:rsidRPr="00EF656F">
              <w:rPr>
                <w:sz w:val="16"/>
                <w:szCs w:val="16"/>
              </w:rPr>
              <w:t>Geología</w:t>
            </w:r>
          </w:p>
        </w:tc>
      </w:tr>
      <w:tr w:rsidR="00BE21F2" w:rsidRPr="00EF656F" w14:paraId="03E3B74B" w14:textId="77777777" w:rsidTr="00BE21F2">
        <w:trPr>
          <w:trHeight w:val="315"/>
        </w:trPr>
        <w:tc>
          <w:tcPr>
            <w:tcW w:w="698" w:type="dxa"/>
            <w:noWrap/>
            <w:vAlign w:val="center"/>
          </w:tcPr>
          <w:p w14:paraId="6136FC13" w14:textId="55BFDFE7" w:rsidR="00BE21F2" w:rsidRPr="00EF656F" w:rsidRDefault="00BE21F2" w:rsidP="00BE21F2">
            <w:pPr>
              <w:spacing w:before="0" w:line="240" w:lineRule="auto"/>
              <w:jc w:val="left"/>
              <w:rPr>
                <w:sz w:val="16"/>
                <w:szCs w:val="16"/>
              </w:rPr>
            </w:pPr>
            <w:r w:rsidRPr="00EF656F">
              <w:rPr>
                <w:sz w:val="16"/>
                <w:szCs w:val="16"/>
              </w:rPr>
              <w:t>T78</w:t>
            </w:r>
          </w:p>
        </w:tc>
        <w:tc>
          <w:tcPr>
            <w:tcW w:w="5464" w:type="dxa"/>
            <w:noWrap/>
            <w:vAlign w:val="center"/>
            <w:hideMark/>
          </w:tcPr>
          <w:p w14:paraId="15715539" w14:textId="77777777" w:rsidR="00BE21F2" w:rsidRPr="00EF656F" w:rsidRDefault="00BE21F2" w:rsidP="00BE21F2">
            <w:pPr>
              <w:spacing w:before="0" w:line="240" w:lineRule="auto"/>
              <w:jc w:val="left"/>
              <w:rPr>
                <w:sz w:val="16"/>
                <w:szCs w:val="16"/>
              </w:rPr>
            </w:pPr>
            <w:r w:rsidRPr="00EF656F">
              <w:rPr>
                <w:sz w:val="16"/>
                <w:szCs w:val="16"/>
              </w:rPr>
              <w:t>Hidrogeologia de la cuenca de la pampa del Tamarugal, región de Tarapacá</w:t>
            </w:r>
          </w:p>
        </w:tc>
        <w:tc>
          <w:tcPr>
            <w:tcW w:w="1683" w:type="dxa"/>
            <w:noWrap/>
            <w:vAlign w:val="center"/>
            <w:hideMark/>
          </w:tcPr>
          <w:p w14:paraId="37DF29E6" w14:textId="77777777" w:rsidR="00BE21F2" w:rsidRPr="00EF656F" w:rsidRDefault="00BE21F2" w:rsidP="00BE21F2">
            <w:pPr>
              <w:spacing w:before="0" w:line="240" w:lineRule="auto"/>
              <w:jc w:val="left"/>
              <w:rPr>
                <w:sz w:val="16"/>
                <w:szCs w:val="16"/>
              </w:rPr>
            </w:pPr>
            <w:r w:rsidRPr="00EF656F">
              <w:rPr>
                <w:sz w:val="16"/>
                <w:szCs w:val="16"/>
              </w:rPr>
              <w:t>Sernageomin</w:t>
            </w:r>
          </w:p>
        </w:tc>
        <w:tc>
          <w:tcPr>
            <w:tcW w:w="1822" w:type="dxa"/>
            <w:noWrap/>
            <w:vAlign w:val="center"/>
            <w:hideMark/>
          </w:tcPr>
          <w:p w14:paraId="07572D42" w14:textId="77777777" w:rsidR="00BE21F2" w:rsidRPr="00EF656F" w:rsidRDefault="00BE21F2" w:rsidP="00BE21F2">
            <w:pPr>
              <w:spacing w:before="0" w:line="240" w:lineRule="auto"/>
              <w:jc w:val="left"/>
              <w:rPr>
                <w:sz w:val="16"/>
                <w:szCs w:val="16"/>
              </w:rPr>
            </w:pPr>
            <w:r w:rsidRPr="00EF656F">
              <w:rPr>
                <w:sz w:val="16"/>
                <w:szCs w:val="16"/>
              </w:rPr>
              <w:t>López, L</w:t>
            </w:r>
          </w:p>
        </w:tc>
        <w:tc>
          <w:tcPr>
            <w:tcW w:w="667" w:type="dxa"/>
            <w:noWrap/>
            <w:vAlign w:val="center"/>
            <w:hideMark/>
          </w:tcPr>
          <w:p w14:paraId="366FE224"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7D435C83" w14:textId="77777777" w:rsidR="00BE21F2" w:rsidRPr="00EF656F" w:rsidRDefault="00BE21F2" w:rsidP="00BE21F2">
            <w:pPr>
              <w:spacing w:before="0" w:line="240" w:lineRule="auto"/>
              <w:jc w:val="left"/>
              <w:rPr>
                <w:sz w:val="16"/>
                <w:szCs w:val="16"/>
              </w:rPr>
            </w:pPr>
            <w:r w:rsidRPr="00EF656F">
              <w:rPr>
                <w:sz w:val="16"/>
                <w:szCs w:val="16"/>
              </w:rPr>
              <w:t>Carta Geológica</w:t>
            </w:r>
          </w:p>
        </w:tc>
        <w:tc>
          <w:tcPr>
            <w:tcW w:w="1615" w:type="dxa"/>
            <w:noWrap/>
            <w:vAlign w:val="center"/>
            <w:hideMark/>
          </w:tcPr>
          <w:p w14:paraId="1C40FAD6" w14:textId="77777777" w:rsidR="00BE21F2" w:rsidRPr="00EF656F" w:rsidRDefault="00BE21F2" w:rsidP="00BE21F2">
            <w:pPr>
              <w:spacing w:before="0" w:line="240" w:lineRule="auto"/>
              <w:jc w:val="left"/>
              <w:rPr>
                <w:sz w:val="16"/>
                <w:szCs w:val="16"/>
              </w:rPr>
            </w:pPr>
            <w:r w:rsidRPr="00EF656F">
              <w:rPr>
                <w:sz w:val="16"/>
                <w:szCs w:val="16"/>
              </w:rPr>
              <w:t>Hidrogeología</w:t>
            </w:r>
          </w:p>
        </w:tc>
      </w:tr>
      <w:tr w:rsidR="00BE21F2" w:rsidRPr="00EF656F" w14:paraId="67C161FA" w14:textId="77777777" w:rsidTr="00BE21F2">
        <w:trPr>
          <w:trHeight w:val="315"/>
        </w:trPr>
        <w:tc>
          <w:tcPr>
            <w:tcW w:w="698" w:type="dxa"/>
            <w:noWrap/>
            <w:vAlign w:val="center"/>
          </w:tcPr>
          <w:p w14:paraId="51FB59AA" w14:textId="3CFD840C" w:rsidR="00BE21F2" w:rsidRPr="00EF656F" w:rsidRDefault="00BE21F2" w:rsidP="00BE21F2">
            <w:pPr>
              <w:spacing w:before="0" w:line="240" w:lineRule="auto"/>
              <w:jc w:val="left"/>
              <w:rPr>
                <w:sz w:val="16"/>
                <w:szCs w:val="16"/>
              </w:rPr>
            </w:pPr>
            <w:r w:rsidRPr="00EF656F">
              <w:rPr>
                <w:sz w:val="16"/>
                <w:szCs w:val="16"/>
              </w:rPr>
              <w:t>T79</w:t>
            </w:r>
          </w:p>
        </w:tc>
        <w:tc>
          <w:tcPr>
            <w:tcW w:w="5464" w:type="dxa"/>
            <w:noWrap/>
            <w:vAlign w:val="center"/>
            <w:hideMark/>
          </w:tcPr>
          <w:p w14:paraId="32ABA90C" w14:textId="77777777" w:rsidR="00BE21F2" w:rsidRPr="00EF656F" w:rsidRDefault="00BE21F2" w:rsidP="00BE21F2">
            <w:pPr>
              <w:spacing w:before="0" w:line="240" w:lineRule="auto"/>
              <w:jc w:val="left"/>
              <w:rPr>
                <w:sz w:val="16"/>
                <w:szCs w:val="16"/>
                <w:lang w:val="en-GB"/>
              </w:rPr>
            </w:pPr>
            <w:r w:rsidRPr="00EF656F">
              <w:rPr>
                <w:sz w:val="16"/>
                <w:szCs w:val="16"/>
                <w:lang w:val="en-GB"/>
              </w:rPr>
              <w:t>Evidence and characterization of groundwater circulacion in drylands piedemonts: impacts on aquifer recharge. Example of the Andean Piedmont between 19.5°S and 20°S (Northern Chile)</w:t>
            </w:r>
          </w:p>
        </w:tc>
        <w:tc>
          <w:tcPr>
            <w:tcW w:w="1683" w:type="dxa"/>
            <w:vAlign w:val="center"/>
          </w:tcPr>
          <w:p w14:paraId="01FC7581" w14:textId="77777777" w:rsidR="00BE21F2" w:rsidRPr="00EF656F" w:rsidRDefault="00BE21F2" w:rsidP="00BE21F2">
            <w:pPr>
              <w:spacing w:before="0" w:line="240" w:lineRule="auto"/>
              <w:jc w:val="left"/>
              <w:rPr>
                <w:sz w:val="16"/>
                <w:szCs w:val="16"/>
                <w:lang w:val="en-GB"/>
              </w:rPr>
            </w:pPr>
          </w:p>
        </w:tc>
        <w:tc>
          <w:tcPr>
            <w:tcW w:w="1822" w:type="dxa"/>
            <w:noWrap/>
            <w:vAlign w:val="center"/>
            <w:hideMark/>
          </w:tcPr>
          <w:p w14:paraId="7E810679" w14:textId="309FEAB9" w:rsidR="00BE21F2" w:rsidRPr="00EF656F" w:rsidRDefault="00BE21F2" w:rsidP="00BE21F2">
            <w:pPr>
              <w:spacing w:before="0" w:line="240" w:lineRule="auto"/>
              <w:jc w:val="left"/>
              <w:rPr>
                <w:sz w:val="16"/>
                <w:szCs w:val="16"/>
              </w:rPr>
            </w:pPr>
            <w:r w:rsidRPr="00EF656F">
              <w:rPr>
                <w:sz w:val="16"/>
                <w:szCs w:val="16"/>
              </w:rPr>
              <w:t>Viguier, B. et al</w:t>
            </w:r>
          </w:p>
        </w:tc>
        <w:tc>
          <w:tcPr>
            <w:tcW w:w="667" w:type="dxa"/>
            <w:noWrap/>
            <w:vAlign w:val="center"/>
            <w:hideMark/>
          </w:tcPr>
          <w:p w14:paraId="36E25D59"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2523EFE2" w14:textId="77777777" w:rsidR="00BE21F2" w:rsidRPr="00EF656F" w:rsidRDefault="00BE21F2" w:rsidP="00BE21F2">
            <w:pPr>
              <w:spacing w:before="0" w:line="240" w:lineRule="auto"/>
              <w:jc w:val="left"/>
              <w:rPr>
                <w:sz w:val="16"/>
                <w:szCs w:val="16"/>
              </w:rPr>
            </w:pPr>
            <w:r w:rsidRPr="00EF656F">
              <w:rPr>
                <w:sz w:val="16"/>
                <w:szCs w:val="16"/>
              </w:rPr>
              <w:t>Poster</w:t>
            </w:r>
          </w:p>
        </w:tc>
        <w:tc>
          <w:tcPr>
            <w:tcW w:w="1615" w:type="dxa"/>
            <w:noWrap/>
            <w:vAlign w:val="center"/>
            <w:hideMark/>
          </w:tcPr>
          <w:p w14:paraId="6EB66EB1" w14:textId="77777777" w:rsidR="00BE21F2" w:rsidRPr="00EF656F" w:rsidRDefault="00BE21F2" w:rsidP="00BE21F2">
            <w:pPr>
              <w:spacing w:before="0" w:line="240" w:lineRule="auto"/>
              <w:jc w:val="left"/>
              <w:rPr>
                <w:sz w:val="16"/>
                <w:szCs w:val="16"/>
              </w:rPr>
            </w:pPr>
            <w:r w:rsidRPr="00EF656F">
              <w:rPr>
                <w:sz w:val="16"/>
                <w:szCs w:val="16"/>
              </w:rPr>
              <w:t>Recarga</w:t>
            </w:r>
          </w:p>
        </w:tc>
      </w:tr>
      <w:tr w:rsidR="00BE21F2" w:rsidRPr="00EF656F" w14:paraId="65693B4B" w14:textId="77777777" w:rsidTr="00BE21F2">
        <w:trPr>
          <w:trHeight w:val="315"/>
        </w:trPr>
        <w:tc>
          <w:tcPr>
            <w:tcW w:w="698" w:type="dxa"/>
            <w:noWrap/>
            <w:vAlign w:val="center"/>
          </w:tcPr>
          <w:p w14:paraId="00D8A065" w14:textId="64BFA61C" w:rsidR="00BE21F2" w:rsidRPr="00EF656F" w:rsidRDefault="00BE21F2" w:rsidP="00BE21F2">
            <w:pPr>
              <w:spacing w:before="0" w:line="240" w:lineRule="auto"/>
              <w:jc w:val="left"/>
              <w:rPr>
                <w:sz w:val="16"/>
                <w:szCs w:val="16"/>
              </w:rPr>
            </w:pPr>
            <w:r w:rsidRPr="00EF656F">
              <w:rPr>
                <w:sz w:val="16"/>
                <w:szCs w:val="16"/>
              </w:rPr>
              <w:t>T80</w:t>
            </w:r>
          </w:p>
        </w:tc>
        <w:tc>
          <w:tcPr>
            <w:tcW w:w="5464" w:type="dxa"/>
            <w:noWrap/>
            <w:vAlign w:val="center"/>
            <w:hideMark/>
          </w:tcPr>
          <w:p w14:paraId="118DFDBD" w14:textId="77777777" w:rsidR="00BE21F2" w:rsidRPr="00EF656F" w:rsidRDefault="00BE21F2" w:rsidP="00BE21F2">
            <w:pPr>
              <w:spacing w:before="0" w:line="240" w:lineRule="auto"/>
              <w:jc w:val="left"/>
              <w:rPr>
                <w:sz w:val="16"/>
                <w:szCs w:val="16"/>
                <w:lang w:val="en-GB"/>
              </w:rPr>
            </w:pPr>
            <w:r w:rsidRPr="00EF656F">
              <w:rPr>
                <w:sz w:val="16"/>
                <w:szCs w:val="16"/>
                <w:lang w:val="en-GB"/>
              </w:rPr>
              <w:t>Spatial and temporal constrains on regional-sclae groundwater flow in the Pampa del Tamarugal Basin, Atacama Desert, Chile</w:t>
            </w:r>
          </w:p>
        </w:tc>
        <w:tc>
          <w:tcPr>
            <w:tcW w:w="1683" w:type="dxa"/>
            <w:vAlign w:val="center"/>
          </w:tcPr>
          <w:p w14:paraId="7DC4576B" w14:textId="77777777" w:rsidR="00BE21F2" w:rsidRPr="00EF656F" w:rsidRDefault="00BE21F2" w:rsidP="00BE21F2">
            <w:pPr>
              <w:spacing w:before="0" w:line="240" w:lineRule="auto"/>
              <w:jc w:val="left"/>
              <w:rPr>
                <w:sz w:val="16"/>
                <w:szCs w:val="16"/>
                <w:lang w:val="en-GB"/>
              </w:rPr>
            </w:pPr>
          </w:p>
        </w:tc>
        <w:tc>
          <w:tcPr>
            <w:tcW w:w="1822" w:type="dxa"/>
            <w:noWrap/>
            <w:vAlign w:val="center"/>
            <w:hideMark/>
          </w:tcPr>
          <w:p w14:paraId="0F4BF43C" w14:textId="3A1975AE" w:rsidR="00BE21F2" w:rsidRPr="00EF656F" w:rsidRDefault="00BE21F2" w:rsidP="00BE21F2">
            <w:pPr>
              <w:spacing w:before="0" w:line="240" w:lineRule="auto"/>
              <w:jc w:val="left"/>
              <w:rPr>
                <w:sz w:val="16"/>
                <w:szCs w:val="16"/>
              </w:rPr>
            </w:pPr>
            <w:r w:rsidRPr="00EF656F">
              <w:rPr>
                <w:sz w:val="16"/>
                <w:szCs w:val="16"/>
              </w:rPr>
              <w:t>Jayne, R. et al.</w:t>
            </w:r>
          </w:p>
        </w:tc>
        <w:tc>
          <w:tcPr>
            <w:tcW w:w="667" w:type="dxa"/>
            <w:noWrap/>
            <w:vAlign w:val="center"/>
            <w:hideMark/>
          </w:tcPr>
          <w:p w14:paraId="6FE56617"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4E8A8311" w14:textId="77777777" w:rsidR="00BE21F2" w:rsidRPr="00EF656F" w:rsidRDefault="00BE21F2" w:rsidP="00BE21F2">
            <w:pPr>
              <w:spacing w:before="0" w:line="240" w:lineRule="auto"/>
              <w:jc w:val="left"/>
              <w:rPr>
                <w:sz w:val="16"/>
                <w:szCs w:val="16"/>
              </w:rPr>
            </w:pPr>
            <w:r w:rsidRPr="00EF656F">
              <w:rPr>
                <w:sz w:val="16"/>
                <w:szCs w:val="16"/>
              </w:rPr>
              <w:t>Paper</w:t>
            </w:r>
          </w:p>
        </w:tc>
        <w:tc>
          <w:tcPr>
            <w:tcW w:w="1615" w:type="dxa"/>
            <w:noWrap/>
            <w:vAlign w:val="center"/>
            <w:hideMark/>
          </w:tcPr>
          <w:p w14:paraId="32D30B67"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36FC5251" w14:textId="77777777" w:rsidTr="00BE21F2">
        <w:trPr>
          <w:trHeight w:val="315"/>
        </w:trPr>
        <w:tc>
          <w:tcPr>
            <w:tcW w:w="698" w:type="dxa"/>
            <w:noWrap/>
            <w:vAlign w:val="center"/>
          </w:tcPr>
          <w:p w14:paraId="11149406" w14:textId="275473A3" w:rsidR="00BE21F2" w:rsidRPr="00EF656F" w:rsidRDefault="00BE21F2" w:rsidP="00BE21F2">
            <w:pPr>
              <w:spacing w:before="0" w:line="240" w:lineRule="auto"/>
              <w:jc w:val="left"/>
              <w:rPr>
                <w:sz w:val="16"/>
                <w:szCs w:val="16"/>
              </w:rPr>
            </w:pPr>
            <w:r w:rsidRPr="00EF656F">
              <w:rPr>
                <w:sz w:val="16"/>
                <w:szCs w:val="16"/>
              </w:rPr>
              <w:t>T81</w:t>
            </w:r>
          </w:p>
        </w:tc>
        <w:tc>
          <w:tcPr>
            <w:tcW w:w="5464" w:type="dxa"/>
            <w:noWrap/>
            <w:vAlign w:val="center"/>
            <w:hideMark/>
          </w:tcPr>
          <w:p w14:paraId="5D7F739C" w14:textId="77777777" w:rsidR="00BE21F2" w:rsidRPr="00EF656F" w:rsidRDefault="00BE21F2" w:rsidP="00BE21F2">
            <w:pPr>
              <w:spacing w:before="0" w:line="240" w:lineRule="auto"/>
              <w:jc w:val="left"/>
              <w:rPr>
                <w:sz w:val="16"/>
                <w:szCs w:val="16"/>
              </w:rPr>
            </w:pPr>
            <w:r w:rsidRPr="00EF656F">
              <w:rPr>
                <w:sz w:val="16"/>
                <w:szCs w:val="16"/>
              </w:rPr>
              <w:t>Modelo Hidrogeológico numérico de la Cuenca de la pampa del Tamarugal, Region de Tarapacá (versión Preliminar)</w:t>
            </w:r>
          </w:p>
        </w:tc>
        <w:tc>
          <w:tcPr>
            <w:tcW w:w="1683" w:type="dxa"/>
            <w:noWrap/>
            <w:vAlign w:val="center"/>
            <w:hideMark/>
          </w:tcPr>
          <w:p w14:paraId="7D8301CF" w14:textId="77777777" w:rsidR="00BE21F2" w:rsidRPr="00EF656F" w:rsidRDefault="00BE21F2" w:rsidP="00BE21F2">
            <w:pPr>
              <w:spacing w:before="0" w:line="240" w:lineRule="auto"/>
              <w:jc w:val="left"/>
              <w:rPr>
                <w:sz w:val="16"/>
                <w:szCs w:val="16"/>
              </w:rPr>
            </w:pPr>
            <w:r w:rsidRPr="00EF656F">
              <w:rPr>
                <w:sz w:val="16"/>
                <w:szCs w:val="16"/>
              </w:rPr>
              <w:t>Sernageomin</w:t>
            </w:r>
          </w:p>
        </w:tc>
        <w:tc>
          <w:tcPr>
            <w:tcW w:w="1822" w:type="dxa"/>
            <w:noWrap/>
            <w:vAlign w:val="center"/>
            <w:hideMark/>
          </w:tcPr>
          <w:p w14:paraId="25E94FBF" w14:textId="77777777" w:rsidR="00BE21F2" w:rsidRPr="00EF656F" w:rsidRDefault="00BE21F2" w:rsidP="00BE21F2">
            <w:pPr>
              <w:spacing w:before="0" w:line="240" w:lineRule="auto"/>
              <w:jc w:val="left"/>
              <w:rPr>
                <w:sz w:val="16"/>
                <w:szCs w:val="16"/>
              </w:rPr>
            </w:pPr>
            <w:r w:rsidRPr="00EF656F">
              <w:rPr>
                <w:sz w:val="16"/>
                <w:szCs w:val="16"/>
              </w:rPr>
              <w:t>Fuentes, F., López, L., Cifuentes, J.L., Neira, H.</w:t>
            </w:r>
          </w:p>
        </w:tc>
        <w:tc>
          <w:tcPr>
            <w:tcW w:w="667" w:type="dxa"/>
            <w:noWrap/>
            <w:vAlign w:val="center"/>
            <w:hideMark/>
          </w:tcPr>
          <w:p w14:paraId="02A51B72"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131A9BB7"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7ED470E7"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6DCAFF85" w14:textId="77777777" w:rsidTr="00BE21F2">
        <w:trPr>
          <w:trHeight w:val="315"/>
        </w:trPr>
        <w:tc>
          <w:tcPr>
            <w:tcW w:w="698" w:type="dxa"/>
            <w:noWrap/>
            <w:vAlign w:val="center"/>
          </w:tcPr>
          <w:p w14:paraId="08EEC5C5" w14:textId="01AA23F1" w:rsidR="00BE21F2" w:rsidRPr="00EF656F" w:rsidRDefault="00BE21F2" w:rsidP="00BE21F2">
            <w:pPr>
              <w:spacing w:before="0" w:line="240" w:lineRule="auto"/>
              <w:jc w:val="left"/>
              <w:rPr>
                <w:sz w:val="16"/>
                <w:szCs w:val="16"/>
              </w:rPr>
            </w:pPr>
            <w:r w:rsidRPr="00EF656F">
              <w:rPr>
                <w:sz w:val="16"/>
                <w:szCs w:val="16"/>
              </w:rPr>
              <w:t>T82</w:t>
            </w:r>
          </w:p>
        </w:tc>
        <w:tc>
          <w:tcPr>
            <w:tcW w:w="5464" w:type="dxa"/>
            <w:noWrap/>
            <w:vAlign w:val="center"/>
            <w:hideMark/>
          </w:tcPr>
          <w:p w14:paraId="4B25CFF6" w14:textId="77777777" w:rsidR="00BE21F2" w:rsidRPr="00EF656F" w:rsidRDefault="00BE21F2" w:rsidP="00BE21F2">
            <w:pPr>
              <w:spacing w:before="0" w:line="240" w:lineRule="auto"/>
              <w:jc w:val="left"/>
              <w:rPr>
                <w:sz w:val="16"/>
                <w:szCs w:val="16"/>
              </w:rPr>
            </w:pPr>
            <w:r w:rsidRPr="00EF656F">
              <w:rPr>
                <w:sz w:val="16"/>
                <w:szCs w:val="16"/>
              </w:rPr>
              <w:t>Diagnóstico del estado y tendencia de la biodiversidad: región de Tarapacá</w:t>
            </w:r>
          </w:p>
        </w:tc>
        <w:tc>
          <w:tcPr>
            <w:tcW w:w="1683" w:type="dxa"/>
            <w:noWrap/>
            <w:vAlign w:val="center"/>
            <w:hideMark/>
          </w:tcPr>
          <w:p w14:paraId="04A7EF75" w14:textId="77777777" w:rsidR="00BE21F2" w:rsidRPr="00EF656F" w:rsidRDefault="00BE21F2" w:rsidP="00BE21F2">
            <w:pPr>
              <w:spacing w:before="0" w:line="240" w:lineRule="auto"/>
              <w:jc w:val="left"/>
              <w:rPr>
                <w:sz w:val="16"/>
                <w:szCs w:val="16"/>
              </w:rPr>
            </w:pPr>
            <w:r w:rsidRPr="00EF656F">
              <w:rPr>
                <w:sz w:val="16"/>
                <w:szCs w:val="16"/>
              </w:rPr>
              <w:t>CONAMA</w:t>
            </w:r>
          </w:p>
        </w:tc>
        <w:tc>
          <w:tcPr>
            <w:tcW w:w="1822" w:type="dxa"/>
            <w:noWrap/>
            <w:vAlign w:val="center"/>
            <w:hideMark/>
          </w:tcPr>
          <w:p w14:paraId="3999FBE0" w14:textId="77777777" w:rsidR="00BE21F2" w:rsidRPr="00EF656F" w:rsidRDefault="00BE21F2" w:rsidP="00BE21F2">
            <w:pPr>
              <w:spacing w:before="0" w:line="240" w:lineRule="auto"/>
              <w:jc w:val="left"/>
              <w:rPr>
                <w:sz w:val="16"/>
                <w:szCs w:val="16"/>
              </w:rPr>
            </w:pPr>
          </w:p>
        </w:tc>
        <w:tc>
          <w:tcPr>
            <w:tcW w:w="667" w:type="dxa"/>
            <w:noWrap/>
            <w:vAlign w:val="center"/>
            <w:hideMark/>
          </w:tcPr>
          <w:p w14:paraId="636085D5"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08FB24D5"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25C0BACD" w14:textId="77777777" w:rsidR="00BE21F2" w:rsidRPr="00EF656F" w:rsidRDefault="00BE21F2" w:rsidP="00BE21F2">
            <w:pPr>
              <w:spacing w:before="0" w:line="240" w:lineRule="auto"/>
              <w:jc w:val="left"/>
              <w:rPr>
                <w:sz w:val="16"/>
                <w:szCs w:val="16"/>
              </w:rPr>
            </w:pPr>
            <w:r w:rsidRPr="00EF656F">
              <w:rPr>
                <w:sz w:val="16"/>
                <w:szCs w:val="16"/>
              </w:rPr>
              <w:t>Aspectos ambientales</w:t>
            </w:r>
          </w:p>
        </w:tc>
      </w:tr>
      <w:tr w:rsidR="00BE21F2" w:rsidRPr="00EF656F" w14:paraId="72281C28" w14:textId="77777777" w:rsidTr="00523B3E">
        <w:trPr>
          <w:trHeight w:val="315"/>
        </w:trPr>
        <w:tc>
          <w:tcPr>
            <w:tcW w:w="698" w:type="dxa"/>
            <w:noWrap/>
            <w:vAlign w:val="center"/>
            <w:hideMark/>
          </w:tcPr>
          <w:p w14:paraId="1FB9823C" w14:textId="7960E6CD" w:rsidR="00BE21F2" w:rsidRPr="00EF656F" w:rsidRDefault="00BE21F2" w:rsidP="00BE21F2">
            <w:pPr>
              <w:spacing w:before="0" w:line="240" w:lineRule="auto"/>
              <w:jc w:val="left"/>
              <w:rPr>
                <w:sz w:val="16"/>
                <w:szCs w:val="16"/>
              </w:rPr>
            </w:pPr>
            <w:r w:rsidRPr="00EF656F">
              <w:rPr>
                <w:sz w:val="16"/>
                <w:szCs w:val="16"/>
              </w:rPr>
              <w:t>T83</w:t>
            </w:r>
          </w:p>
        </w:tc>
        <w:tc>
          <w:tcPr>
            <w:tcW w:w="5464" w:type="dxa"/>
            <w:noWrap/>
            <w:vAlign w:val="center"/>
            <w:hideMark/>
          </w:tcPr>
          <w:p w14:paraId="2AC60773" w14:textId="77777777" w:rsidR="00BE21F2" w:rsidRPr="00EF656F" w:rsidRDefault="00BE21F2" w:rsidP="00BE21F2">
            <w:pPr>
              <w:spacing w:before="0" w:line="240" w:lineRule="auto"/>
              <w:jc w:val="left"/>
              <w:rPr>
                <w:sz w:val="16"/>
                <w:szCs w:val="16"/>
              </w:rPr>
            </w:pPr>
            <w:r w:rsidRPr="00EF656F">
              <w:rPr>
                <w:sz w:val="16"/>
                <w:szCs w:val="16"/>
              </w:rPr>
              <w:t>Programa de diagnóstico territorial y apoyo a la constitución de la comunidad de aguas subterráneas del sector hidrogeológico Pampa del Tamarugal</w:t>
            </w:r>
          </w:p>
        </w:tc>
        <w:tc>
          <w:tcPr>
            <w:tcW w:w="1683" w:type="dxa"/>
            <w:noWrap/>
            <w:vAlign w:val="center"/>
            <w:hideMark/>
          </w:tcPr>
          <w:p w14:paraId="0A187D7B"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68927BB9" w14:textId="77777777" w:rsidR="00BE21F2" w:rsidRPr="00EF656F" w:rsidRDefault="00BE21F2" w:rsidP="00BE21F2">
            <w:pPr>
              <w:spacing w:before="0" w:line="240" w:lineRule="auto"/>
              <w:jc w:val="left"/>
              <w:rPr>
                <w:sz w:val="16"/>
                <w:szCs w:val="16"/>
              </w:rPr>
            </w:pPr>
            <w:r w:rsidRPr="00EF656F">
              <w:rPr>
                <w:sz w:val="16"/>
                <w:szCs w:val="16"/>
              </w:rPr>
              <w:t>UCN</w:t>
            </w:r>
          </w:p>
        </w:tc>
        <w:tc>
          <w:tcPr>
            <w:tcW w:w="667" w:type="dxa"/>
            <w:noWrap/>
            <w:vAlign w:val="center"/>
            <w:hideMark/>
          </w:tcPr>
          <w:p w14:paraId="56A15035"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058EDF98"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552471A1" w14:textId="77777777" w:rsidR="00BE21F2" w:rsidRPr="00EF656F" w:rsidRDefault="00BE21F2" w:rsidP="00BE21F2">
            <w:pPr>
              <w:spacing w:before="0" w:line="240" w:lineRule="auto"/>
              <w:jc w:val="left"/>
              <w:rPr>
                <w:sz w:val="16"/>
                <w:szCs w:val="16"/>
              </w:rPr>
            </w:pPr>
            <w:r w:rsidRPr="00EF656F">
              <w:rPr>
                <w:sz w:val="16"/>
                <w:szCs w:val="16"/>
              </w:rPr>
              <w:t>Comunidades aguas</w:t>
            </w:r>
          </w:p>
        </w:tc>
      </w:tr>
      <w:tr w:rsidR="00BE21F2" w:rsidRPr="00EF656F" w14:paraId="2C7BCC0D" w14:textId="77777777" w:rsidTr="00BE21F2">
        <w:trPr>
          <w:trHeight w:val="315"/>
        </w:trPr>
        <w:tc>
          <w:tcPr>
            <w:tcW w:w="698" w:type="dxa"/>
            <w:noWrap/>
            <w:vAlign w:val="center"/>
          </w:tcPr>
          <w:p w14:paraId="07CD0F3D" w14:textId="15834BD9" w:rsidR="00BE21F2" w:rsidRPr="00EF656F" w:rsidRDefault="00BE21F2" w:rsidP="00BE21F2">
            <w:pPr>
              <w:spacing w:before="0" w:line="240" w:lineRule="auto"/>
              <w:jc w:val="left"/>
              <w:rPr>
                <w:sz w:val="16"/>
                <w:szCs w:val="16"/>
              </w:rPr>
            </w:pPr>
            <w:r w:rsidRPr="00EF656F">
              <w:rPr>
                <w:sz w:val="16"/>
                <w:szCs w:val="16"/>
              </w:rPr>
              <w:t>T84</w:t>
            </w:r>
          </w:p>
        </w:tc>
        <w:tc>
          <w:tcPr>
            <w:tcW w:w="5464" w:type="dxa"/>
            <w:noWrap/>
            <w:vAlign w:val="center"/>
            <w:hideMark/>
          </w:tcPr>
          <w:p w14:paraId="60CE4F6E" w14:textId="77777777" w:rsidR="00BE21F2" w:rsidRPr="00EF656F" w:rsidRDefault="00BE21F2" w:rsidP="00BE21F2">
            <w:pPr>
              <w:spacing w:before="0" w:line="240" w:lineRule="auto"/>
              <w:jc w:val="left"/>
              <w:rPr>
                <w:sz w:val="16"/>
                <w:szCs w:val="16"/>
              </w:rPr>
            </w:pPr>
            <w:r w:rsidRPr="00EF656F">
              <w:rPr>
                <w:sz w:val="16"/>
                <w:szCs w:val="16"/>
              </w:rPr>
              <w:t>Geología del Área Pampa Lirima-Cancosa, N°182. Escala 1:100.000</w:t>
            </w:r>
          </w:p>
        </w:tc>
        <w:tc>
          <w:tcPr>
            <w:tcW w:w="1683" w:type="dxa"/>
            <w:noWrap/>
            <w:vAlign w:val="center"/>
            <w:hideMark/>
          </w:tcPr>
          <w:p w14:paraId="65CA189C" w14:textId="77777777" w:rsidR="00BE21F2" w:rsidRPr="00EF656F" w:rsidRDefault="00BE21F2" w:rsidP="00BE21F2">
            <w:pPr>
              <w:spacing w:before="0" w:line="240" w:lineRule="auto"/>
              <w:jc w:val="left"/>
              <w:rPr>
                <w:sz w:val="16"/>
                <w:szCs w:val="16"/>
              </w:rPr>
            </w:pPr>
            <w:r w:rsidRPr="00EF656F">
              <w:rPr>
                <w:sz w:val="16"/>
                <w:szCs w:val="16"/>
              </w:rPr>
              <w:t>Sernageomin</w:t>
            </w:r>
          </w:p>
        </w:tc>
        <w:tc>
          <w:tcPr>
            <w:tcW w:w="1822" w:type="dxa"/>
            <w:noWrap/>
            <w:vAlign w:val="center"/>
            <w:hideMark/>
          </w:tcPr>
          <w:p w14:paraId="151EF6DC" w14:textId="77777777" w:rsidR="00BE21F2" w:rsidRPr="00EF656F" w:rsidRDefault="00BE21F2" w:rsidP="00BE21F2">
            <w:pPr>
              <w:spacing w:before="0" w:line="240" w:lineRule="auto"/>
              <w:jc w:val="left"/>
              <w:rPr>
                <w:sz w:val="16"/>
                <w:szCs w:val="16"/>
              </w:rPr>
            </w:pPr>
          </w:p>
        </w:tc>
        <w:tc>
          <w:tcPr>
            <w:tcW w:w="667" w:type="dxa"/>
            <w:noWrap/>
            <w:vAlign w:val="center"/>
            <w:hideMark/>
          </w:tcPr>
          <w:p w14:paraId="5FF115C2" w14:textId="77777777" w:rsidR="00BE21F2" w:rsidRPr="00EF656F" w:rsidRDefault="00BE21F2" w:rsidP="00BE21F2">
            <w:pPr>
              <w:spacing w:before="0" w:line="240" w:lineRule="auto"/>
              <w:jc w:val="left"/>
              <w:rPr>
                <w:sz w:val="16"/>
                <w:szCs w:val="16"/>
              </w:rPr>
            </w:pPr>
            <w:r w:rsidRPr="00EF656F">
              <w:rPr>
                <w:sz w:val="16"/>
                <w:szCs w:val="16"/>
              </w:rPr>
              <w:t>2016</w:t>
            </w:r>
          </w:p>
        </w:tc>
        <w:tc>
          <w:tcPr>
            <w:tcW w:w="1241" w:type="dxa"/>
            <w:noWrap/>
            <w:vAlign w:val="center"/>
            <w:hideMark/>
          </w:tcPr>
          <w:p w14:paraId="3EDCAA63" w14:textId="77777777" w:rsidR="00BE21F2" w:rsidRPr="00EF656F" w:rsidRDefault="00BE21F2" w:rsidP="00BE21F2">
            <w:pPr>
              <w:spacing w:before="0" w:line="240" w:lineRule="auto"/>
              <w:jc w:val="left"/>
              <w:rPr>
                <w:sz w:val="16"/>
                <w:szCs w:val="16"/>
              </w:rPr>
            </w:pPr>
            <w:r w:rsidRPr="00EF656F">
              <w:rPr>
                <w:sz w:val="16"/>
                <w:szCs w:val="16"/>
              </w:rPr>
              <w:t>Carta Geológica</w:t>
            </w:r>
          </w:p>
        </w:tc>
        <w:tc>
          <w:tcPr>
            <w:tcW w:w="1615" w:type="dxa"/>
            <w:noWrap/>
            <w:vAlign w:val="center"/>
            <w:hideMark/>
          </w:tcPr>
          <w:p w14:paraId="32817BEC" w14:textId="77777777" w:rsidR="00BE21F2" w:rsidRPr="00EF656F" w:rsidRDefault="00BE21F2" w:rsidP="00BE21F2">
            <w:pPr>
              <w:spacing w:before="0" w:line="240" w:lineRule="auto"/>
              <w:jc w:val="left"/>
              <w:rPr>
                <w:sz w:val="16"/>
                <w:szCs w:val="16"/>
              </w:rPr>
            </w:pPr>
            <w:r w:rsidRPr="00EF656F">
              <w:rPr>
                <w:sz w:val="16"/>
                <w:szCs w:val="16"/>
              </w:rPr>
              <w:t>Geología</w:t>
            </w:r>
          </w:p>
        </w:tc>
      </w:tr>
      <w:tr w:rsidR="00BE21F2" w:rsidRPr="00EF656F" w14:paraId="382AEA63" w14:textId="77777777" w:rsidTr="00BE21F2">
        <w:trPr>
          <w:trHeight w:val="315"/>
        </w:trPr>
        <w:tc>
          <w:tcPr>
            <w:tcW w:w="698" w:type="dxa"/>
            <w:noWrap/>
            <w:vAlign w:val="center"/>
          </w:tcPr>
          <w:p w14:paraId="244FD4DC" w14:textId="69018398" w:rsidR="00BE21F2" w:rsidRPr="00EF656F" w:rsidRDefault="00BE21F2" w:rsidP="00BE21F2">
            <w:pPr>
              <w:spacing w:before="0" w:line="240" w:lineRule="auto"/>
              <w:jc w:val="left"/>
              <w:rPr>
                <w:sz w:val="16"/>
                <w:szCs w:val="16"/>
              </w:rPr>
            </w:pPr>
            <w:r w:rsidRPr="00EF656F">
              <w:rPr>
                <w:sz w:val="16"/>
                <w:szCs w:val="16"/>
              </w:rPr>
              <w:t>T85</w:t>
            </w:r>
          </w:p>
        </w:tc>
        <w:tc>
          <w:tcPr>
            <w:tcW w:w="5464" w:type="dxa"/>
            <w:noWrap/>
            <w:vAlign w:val="center"/>
            <w:hideMark/>
          </w:tcPr>
          <w:p w14:paraId="25A5B000" w14:textId="77777777" w:rsidR="00BE21F2" w:rsidRPr="00EF656F" w:rsidRDefault="00BE21F2" w:rsidP="00BE21F2">
            <w:pPr>
              <w:spacing w:before="0" w:line="240" w:lineRule="auto"/>
              <w:jc w:val="left"/>
              <w:rPr>
                <w:sz w:val="16"/>
                <w:szCs w:val="16"/>
              </w:rPr>
            </w:pPr>
            <w:r w:rsidRPr="00EF656F">
              <w:rPr>
                <w:sz w:val="16"/>
                <w:szCs w:val="16"/>
              </w:rPr>
              <w:t>Estudio Diagnóstico para desarrollar plan de riego en región de Tarapacá</w:t>
            </w:r>
          </w:p>
        </w:tc>
        <w:tc>
          <w:tcPr>
            <w:tcW w:w="1683" w:type="dxa"/>
            <w:noWrap/>
            <w:vAlign w:val="center"/>
            <w:hideMark/>
          </w:tcPr>
          <w:p w14:paraId="605DACB1" w14:textId="77777777" w:rsidR="00BE21F2" w:rsidRPr="00EF656F" w:rsidRDefault="00BE21F2" w:rsidP="00BE21F2">
            <w:pPr>
              <w:spacing w:before="0" w:line="240" w:lineRule="auto"/>
              <w:jc w:val="left"/>
              <w:rPr>
                <w:sz w:val="16"/>
                <w:szCs w:val="16"/>
              </w:rPr>
            </w:pPr>
            <w:r w:rsidRPr="00EF656F">
              <w:rPr>
                <w:sz w:val="16"/>
                <w:szCs w:val="16"/>
              </w:rPr>
              <w:t>CNR</w:t>
            </w:r>
          </w:p>
        </w:tc>
        <w:tc>
          <w:tcPr>
            <w:tcW w:w="1822" w:type="dxa"/>
            <w:noWrap/>
            <w:vAlign w:val="center"/>
            <w:hideMark/>
          </w:tcPr>
          <w:p w14:paraId="04B6E117" w14:textId="77777777" w:rsidR="00BE21F2" w:rsidRPr="00EF656F" w:rsidRDefault="00BE21F2" w:rsidP="00BE21F2">
            <w:pPr>
              <w:spacing w:before="0" w:line="240" w:lineRule="auto"/>
              <w:jc w:val="left"/>
              <w:rPr>
                <w:sz w:val="16"/>
                <w:szCs w:val="16"/>
              </w:rPr>
            </w:pPr>
            <w:r w:rsidRPr="00EF656F">
              <w:rPr>
                <w:sz w:val="16"/>
                <w:szCs w:val="16"/>
              </w:rPr>
              <w:t>Teknoriego</w:t>
            </w:r>
          </w:p>
        </w:tc>
        <w:tc>
          <w:tcPr>
            <w:tcW w:w="667" w:type="dxa"/>
            <w:noWrap/>
            <w:vAlign w:val="center"/>
            <w:hideMark/>
          </w:tcPr>
          <w:p w14:paraId="76E5DA36" w14:textId="77777777" w:rsidR="00BE21F2" w:rsidRPr="00EF656F" w:rsidRDefault="00BE21F2" w:rsidP="00BE21F2">
            <w:pPr>
              <w:spacing w:before="0" w:line="240" w:lineRule="auto"/>
              <w:jc w:val="left"/>
              <w:rPr>
                <w:sz w:val="16"/>
                <w:szCs w:val="16"/>
              </w:rPr>
            </w:pPr>
            <w:r w:rsidRPr="00EF656F">
              <w:rPr>
                <w:sz w:val="16"/>
                <w:szCs w:val="16"/>
              </w:rPr>
              <w:t>2017</w:t>
            </w:r>
          </w:p>
        </w:tc>
        <w:tc>
          <w:tcPr>
            <w:tcW w:w="1241" w:type="dxa"/>
            <w:noWrap/>
            <w:vAlign w:val="center"/>
            <w:hideMark/>
          </w:tcPr>
          <w:p w14:paraId="6AF145EC"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451455C3" w14:textId="77777777" w:rsidR="00BE21F2" w:rsidRPr="00EF656F" w:rsidRDefault="00BE21F2" w:rsidP="00BE21F2">
            <w:pPr>
              <w:spacing w:before="0" w:line="240" w:lineRule="auto"/>
              <w:jc w:val="left"/>
              <w:rPr>
                <w:sz w:val="16"/>
                <w:szCs w:val="16"/>
              </w:rPr>
            </w:pPr>
            <w:r w:rsidRPr="00EF656F">
              <w:rPr>
                <w:sz w:val="16"/>
                <w:szCs w:val="16"/>
              </w:rPr>
              <w:t>Infraestructura y Gestión</w:t>
            </w:r>
          </w:p>
        </w:tc>
      </w:tr>
      <w:tr w:rsidR="00BE21F2" w:rsidRPr="00EF656F" w14:paraId="10111A38" w14:textId="77777777" w:rsidTr="00BE21F2">
        <w:trPr>
          <w:trHeight w:val="315"/>
        </w:trPr>
        <w:tc>
          <w:tcPr>
            <w:tcW w:w="698" w:type="dxa"/>
            <w:noWrap/>
            <w:vAlign w:val="center"/>
          </w:tcPr>
          <w:p w14:paraId="616EBBEB" w14:textId="7A224E29" w:rsidR="00BE21F2" w:rsidRPr="00EF656F" w:rsidRDefault="00BE21F2" w:rsidP="00BE21F2">
            <w:pPr>
              <w:spacing w:before="0" w:line="240" w:lineRule="auto"/>
              <w:jc w:val="left"/>
              <w:rPr>
                <w:sz w:val="16"/>
                <w:szCs w:val="16"/>
              </w:rPr>
            </w:pPr>
            <w:r w:rsidRPr="00EF656F">
              <w:rPr>
                <w:sz w:val="16"/>
                <w:szCs w:val="16"/>
              </w:rPr>
              <w:t>T86</w:t>
            </w:r>
          </w:p>
        </w:tc>
        <w:tc>
          <w:tcPr>
            <w:tcW w:w="5464" w:type="dxa"/>
            <w:noWrap/>
            <w:vAlign w:val="center"/>
            <w:hideMark/>
          </w:tcPr>
          <w:p w14:paraId="702C0C0C" w14:textId="77777777" w:rsidR="00BE21F2" w:rsidRPr="00EF656F" w:rsidRDefault="00BE21F2" w:rsidP="00BE21F2">
            <w:pPr>
              <w:spacing w:before="0" w:line="240" w:lineRule="auto"/>
              <w:jc w:val="left"/>
              <w:rPr>
                <w:sz w:val="16"/>
                <w:szCs w:val="16"/>
                <w:lang w:val="en-GB"/>
              </w:rPr>
            </w:pPr>
            <w:r w:rsidRPr="00EF656F">
              <w:rPr>
                <w:sz w:val="16"/>
                <w:szCs w:val="16"/>
                <w:lang w:val="en-GB"/>
              </w:rPr>
              <w:t>Insights into Andean slope hydrology: reservoir characteristics of the thermal Pica spring system, Pampa del Tamarugal, northern Chile</w:t>
            </w:r>
          </w:p>
        </w:tc>
        <w:tc>
          <w:tcPr>
            <w:tcW w:w="1683" w:type="dxa"/>
            <w:vAlign w:val="center"/>
          </w:tcPr>
          <w:p w14:paraId="5FEB1417" w14:textId="77777777" w:rsidR="00BE21F2" w:rsidRPr="00EF656F" w:rsidRDefault="00BE21F2" w:rsidP="00BE21F2">
            <w:pPr>
              <w:spacing w:before="0" w:line="240" w:lineRule="auto"/>
              <w:jc w:val="left"/>
              <w:rPr>
                <w:sz w:val="16"/>
                <w:szCs w:val="16"/>
                <w:lang w:val="en-GB"/>
              </w:rPr>
            </w:pPr>
          </w:p>
        </w:tc>
        <w:tc>
          <w:tcPr>
            <w:tcW w:w="1822" w:type="dxa"/>
            <w:noWrap/>
            <w:vAlign w:val="center"/>
            <w:hideMark/>
          </w:tcPr>
          <w:p w14:paraId="64D714DB" w14:textId="2364750C" w:rsidR="00BE21F2" w:rsidRPr="00EF656F" w:rsidRDefault="00BE21F2" w:rsidP="00BE21F2">
            <w:pPr>
              <w:spacing w:before="0" w:line="240" w:lineRule="auto"/>
              <w:jc w:val="left"/>
              <w:rPr>
                <w:sz w:val="16"/>
                <w:szCs w:val="16"/>
              </w:rPr>
            </w:pPr>
            <w:r w:rsidRPr="00EF656F">
              <w:rPr>
                <w:sz w:val="16"/>
                <w:szCs w:val="16"/>
              </w:rPr>
              <w:t>Scheihing, K. et al</w:t>
            </w:r>
          </w:p>
        </w:tc>
        <w:tc>
          <w:tcPr>
            <w:tcW w:w="667" w:type="dxa"/>
            <w:noWrap/>
            <w:vAlign w:val="center"/>
            <w:hideMark/>
          </w:tcPr>
          <w:p w14:paraId="2A47F000" w14:textId="77777777" w:rsidR="00BE21F2" w:rsidRPr="00EF656F" w:rsidRDefault="00BE21F2" w:rsidP="00BE21F2">
            <w:pPr>
              <w:spacing w:before="0" w:line="240" w:lineRule="auto"/>
              <w:jc w:val="left"/>
              <w:rPr>
                <w:sz w:val="16"/>
                <w:szCs w:val="16"/>
              </w:rPr>
            </w:pPr>
            <w:r w:rsidRPr="00EF656F">
              <w:rPr>
                <w:sz w:val="16"/>
                <w:szCs w:val="16"/>
              </w:rPr>
              <w:t>2017</w:t>
            </w:r>
          </w:p>
        </w:tc>
        <w:tc>
          <w:tcPr>
            <w:tcW w:w="1241" w:type="dxa"/>
            <w:noWrap/>
            <w:vAlign w:val="center"/>
            <w:hideMark/>
          </w:tcPr>
          <w:p w14:paraId="24CEECB2" w14:textId="77777777" w:rsidR="00BE21F2" w:rsidRPr="00EF656F" w:rsidRDefault="00BE21F2" w:rsidP="00BE21F2">
            <w:pPr>
              <w:spacing w:before="0" w:line="240" w:lineRule="auto"/>
              <w:jc w:val="left"/>
              <w:rPr>
                <w:sz w:val="16"/>
                <w:szCs w:val="16"/>
              </w:rPr>
            </w:pPr>
            <w:r w:rsidRPr="00EF656F">
              <w:rPr>
                <w:sz w:val="16"/>
                <w:szCs w:val="16"/>
              </w:rPr>
              <w:t>Paper</w:t>
            </w:r>
          </w:p>
        </w:tc>
        <w:tc>
          <w:tcPr>
            <w:tcW w:w="1615" w:type="dxa"/>
            <w:noWrap/>
            <w:vAlign w:val="center"/>
            <w:hideMark/>
          </w:tcPr>
          <w:p w14:paraId="315B2116" w14:textId="77777777" w:rsidR="00BE21F2" w:rsidRPr="00EF656F" w:rsidRDefault="00BE21F2" w:rsidP="00BE21F2">
            <w:pPr>
              <w:spacing w:before="0" w:line="240" w:lineRule="auto"/>
              <w:jc w:val="left"/>
              <w:rPr>
                <w:sz w:val="16"/>
                <w:szCs w:val="16"/>
              </w:rPr>
            </w:pPr>
            <w:r w:rsidRPr="00EF656F">
              <w:rPr>
                <w:sz w:val="16"/>
                <w:szCs w:val="16"/>
              </w:rPr>
              <w:t>Caracterización</w:t>
            </w:r>
          </w:p>
        </w:tc>
      </w:tr>
      <w:tr w:rsidR="00BE21F2" w:rsidRPr="00EF656F" w14:paraId="0453AF73" w14:textId="77777777" w:rsidTr="00BE21F2">
        <w:trPr>
          <w:trHeight w:val="315"/>
        </w:trPr>
        <w:tc>
          <w:tcPr>
            <w:tcW w:w="698" w:type="dxa"/>
            <w:noWrap/>
            <w:vAlign w:val="center"/>
          </w:tcPr>
          <w:p w14:paraId="7B2785EC" w14:textId="111D62F9" w:rsidR="00BE21F2" w:rsidRPr="00EF656F" w:rsidRDefault="00BE21F2" w:rsidP="00BE21F2">
            <w:pPr>
              <w:spacing w:before="0" w:line="240" w:lineRule="auto"/>
              <w:jc w:val="left"/>
              <w:rPr>
                <w:sz w:val="16"/>
                <w:szCs w:val="16"/>
              </w:rPr>
            </w:pPr>
            <w:r w:rsidRPr="00EF656F">
              <w:rPr>
                <w:sz w:val="16"/>
                <w:szCs w:val="16"/>
              </w:rPr>
              <w:t>T87</w:t>
            </w:r>
          </w:p>
        </w:tc>
        <w:tc>
          <w:tcPr>
            <w:tcW w:w="5464" w:type="dxa"/>
            <w:noWrap/>
            <w:vAlign w:val="center"/>
            <w:hideMark/>
          </w:tcPr>
          <w:p w14:paraId="364995B0" w14:textId="77777777" w:rsidR="00BE21F2" w:rsidRPr="00EF656F" w:rsidRDefault="00BE21F2" w:rsidP="00BE21F2">
            <w:pPr>
              <w:spacing w:before="0" w:line="240" w:lineRule="auto"/>
              <w:jc w:val="left"/>
              <w:rPr>
                <w:sz w:val="16"/>
                <w:szCs w:val="16"/>
              </w:rPr>
            </w:pPr>
            <w:r w:rsidRPr="00EF656F">
              <w:rPr>
                <w:sz w:val="16"/>
                <w:szCs w:val="16"/>
              </w:rPr>
              <w:t>Investigación de acuíferos de gran volumen y bajo nivel de recarga en la zona norte / SIT-418, 2017</w:t>
            </w:r>
          </w:p>
        </w:tc>
        <w:tc>
          <w:tcPr>
            <w:tcW w:w="1683" w:type="dxa"/>
            <w:noWrap/>
            <w:vAlign w:val="center"/>
            <w:hideMark/>
          </w:tcPr>
          <w:p w14:paraId="40004A98"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663A71E6" w14:textId="77777777" w:rsidR="00BE21F2" w:rsidRPr="00EF656F" w:rsidRDefault="00BE21F2" w:rsidP="00BE21F2">
            <w:pPr>
              <w:spacing w:before="0" w:line="240" w:lineRule="auto"/>
              <w:jc w:val="left"/>
              <w:rPr>
                <w:sz w:val="16"/>
                <w:szCs w:val="16"/>
              </w:rPr>
            </w:pPr>
            <w:r w:rsidRPr="00EF656F">
              <w:rPr>
                <w:sz w:val="16"/>
                <w:szCs w:val="16"/>
              </w:rPr>
              <w:t>Hídrica Consultores SPA.</w:t>
            </w:r>
          </w:p>
        </w:tc>
        <w:tc>
          <w:tcPr>
            <w:tcW w:w="667" w:type="dxa"/>
            <w:noWrap/>
            <w:vAlign w:val="center"/>
            <w:hideMark/>
          </w:tcPr>
          <w:p w14:paraId="6B3065BC" w14:textId="77777777" w:rsidR="00BE21F2" w:rsidRPr="00EF656F" w:rsidRDefault="00BE21F2" w:rsidP="00BE21F2">
            <w:pPr>
              <w:spacing w:before="0" w:line="240" w:lineRule="auto"/>
              <w:jc w:val="left"/>
              <w:rPr>
                <w:sz w:val="16"/>
                <w:szCs w:val="16"/>
              </w:rPr>
            </w:pPr>
            <w:r w:rsidRPr="00EF656F">
              <w:rPr>
                <w:sz w:val="16"/>
                <w:szCs w:val="16"/>
              </w:rPr>
              <w:t>2017</w:t>
            </w:r>
          </w:p>
        </w:tc>
        <w:tc>
          <w:tcPr>
            <w:tcW w:w="1241" w:type="dxa"/>
            <w:noWrap/>
            <w:vAlign w:val="center"/>
            <w:hideMark/>
          </w:tcPr>
          <w:p w14:paraId="3ABBCDB1"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51CEC475"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7B9F480A" w14:textId="77777777" w:rsidTr="00BE21F2">
        <w:trPr>
          <w:trHeight w:val="315"/>
        </w:trPr>
        <w:tc>
          <w:tcPr>
            <w:tcW w:w="698" w:type="dxa"/>
            <w:noWrap/>
            <w:vAlign w:val="center"/>
          </w:tcPr>
          <w:p w14:paraId="197E7452" w14:textId="2F6AA979" w:rsidR="00BE21F2" w:rsidRPr="00EF656F" w:rsidRDefault="00BE21F2" w:rsidP="00BE21F2">
            <w:pPr>
              <w:spacing w:before="0" w:line="240" w:lineRule="auto"/>
              <w:jc w:val="left"/>
              <w:rPr>
                <w:sz w:val="16"/>
                <w:szCs w:val="16"/>
              </w:rPr>
            </w:pPr>
            <w:r w:rsidRPr="00EF656F">
              <w:rPr>
                <w:sz w:val="16"/>
                <w:szCs w:val="16"/>
              </w:rPr>
              <w:t>T88</w:t>
            </w:r>
          </w:p>
        </w:tc>
        <w:tc>
          <w:tcPr>
            <w:tcW w:w="5464" w:type="dxa"/>
            <w:noWrap/>
            <w:vAlign w:val="center"/>
            <w:hideMark/>
          </w:tcPr>
          <w:p w14:paraId="23412158" w14:textId="407C5643" w:rsidR="00BE21F2" w:rsidRPr="00EF656F" w:rsidRDefault="00BE21F2" w:rsidP="00BE21F2">
            <w:pPr>
              <w:spacing w:before="0" w:line="240" w:lineRule="auto"/>
              <w:jc w:val="left"/>
              <w:rPr>
                <w:sz w:val="16"/>
                <w:szCs w:val="16"/>
              </w:rPr>
            </w:pPr>
            <w:r w:rsidRPr="00EF656F">
              <w:rPr>
                <w:sz w:val="16"/>
                <w:szCs w:val="16"/>
              </w:rPr>
              <w:t>Evaluación de la disponibilidad de recursos hídricos subterráneos en el sector acuífero La Noria. Informe técnico DARH N° 403</w:t>
            </w:r>
          </w:p>
        </w:tc>
        <w:tc>
          <w:tcPr>
            <w:tcW w:w="1683" w:type="dxa"/>
            <w:noWrap/>
            <w:vAlign w:val="center"/>
            <w:hideMark/>
          </w:tcPr>
          <w:p w14:paraId="14A8DF40"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2D894928" w14:textId="77777777" w:rsidR="00BE21F2" w:rsidRPr="00EF656F" w:rsidRDefault="00BE21F2" w:rsidP="00BE21F2">
            <w:pPr>
              <w:spacing w:before="0" w:line="240" w:lineRule="auto"/>
              <w:jc w:val="left"/>
              <w:rPr>
                <w:sz w:val="16"/>
                <w:szCs w:val="16"/>
              </w:rPr>
            </w:pPr>
            <w:r w:rsidRPr="00EF656F">
              <w:rPr>
                <w:sz w:val="16"/>
                <w:szCs w:val="16"/>
              </w:rPr>
              <w:t>DARH</w:t>
            </w:r>
          </w:p>
        </w:tc>
        <w:tc>
          <w:tcPr>
            <w:tcW w:w="667" w:type="dxa"/>
            <w:noWrap/>
            <w:vAlign w:val="center"/>
            <w:hideMark/>
          </w:tcPr>
          <w:p w14:paraId="06C85223" w14:textId="77777777" w:rsidR="00BE21F2" w:rsidRPr="00EF656F" w:rsidRDefault="00BE21F2" w:rsidP="00BE21F2">
            <w:pPr>
              <w:spacing w:before="0" w:line="240" w:lineRule="auto"/>
              <w:jc w:val="left"/>
              <w:rPr>
                <w:sz w:val="16"/>
                <w:szCs w:val="16"/>
              </w:rPr>
            </w:pPr>
            <w:r w:rsidRPr="00EF656F">
              <w:rPr>
                <w:sz w:val="16"/>
                <w:szCs w:val="16"/>
              </w:rPr>
              <w:t>2017</w:t>
            </w:r>
          </w:p>
        </w:tc>
        <w:tc>
          <w:tcPr>
            <w:tcW w:w="1241" w:type="dxa"/>
            <w:noWrap/>
            <w:vAlign w:val="center"/>
            <w:hideMark/>
          </w:tcPr>
          <w:p w14:paraId="4E03AA95"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7DB3F3DC" w14:textId="77777777" w:rsidR="00BE21F2" w:rsidRPr="00EF656F" w:rsidRDefault="00BE21F2" w:rsidP="00BE21F2">
            <w:pPr>
              <w:spacing w:before="0" w:line="240" w:lineRule="auto"/>
              <w:jc w:val="left"/>
              <w:rPr>
                <w:sz w:val="16"/>
                <w:szCs w:val="16"/>
              </w:rPr>
            </w:pPr>
            <w:r w:rsidRPr="00EF656F">
              <w:rPr>
                <w:sz w:val="16"/>
                <w:szCs w:val="16"/>
              </w:rPr>
              <w:t>Disponibilidad</w:t>
            </w:r>
          </w:p>
        </w:tc>
      </w:tr>
      <w:tr w:rsidR="00BE21F2" w:rsidRPr="00EF656F" w14:paraId="4E39293B" w14:textId="77777777" w:rsidTr="00BE21F2">
        <w:trPr>
          <w:trHeight w:val="315"/>
        </w:trPr>
        <w:tc>
          <w:tcPr>
            <w:tcW w:w="698" w:type="dxa"/>
            <w:noWrap/>
            <w:vAlign w:val="center"/>
          </w:tcPr>
          <w:p w14:paraId="289B910F" w14:textId="29F45795" w:rsidR="00BE21F2" w:rsidRPr="00EF656F" w:rsidRDefault="00BE21F2" w:rsidP="00BE21F2">
            <w:pPr>
              <w:spacing w:before="0" w:line="240" w:lineRule="auto"/>
              <w:jc w:val="left"/>
              <w:rPr>
                <w:sz w:val="16"/>
                <w:szCs w:val="16"/>
              </w:rPr>
            </w:pPr>
            <w:r w:rsidRPr="00EF656F">
              <w:rPr>
                <w:sz w:val="16"/>
                <w:szCs w:val="16"/>
              </w:rPr>
              <w:t>T89</w:t>
            </w:r>
          </w:p>
        </w:tc>
        <w:tc>
          <w:tcPr>
            <w:tcW w:w="5464" w:type="dxa"/>
            <w:noWrap/>
            <w:vAlign w:val="center"/>
            <w:hideMark/>
          </w:tcPr>
          <w:p w14:paraId="7318B5CD" w14:textId="77777777" w:rsidR="00BE21F2" w:rsidRPr="00EF656F" w:rsidRDefault="00BE21F2" w:rsidP="00BE21F2">
            <w:pPr>
              <w:spacing w:before="0" w:line="240" w:lineRule="auto"/>
              <w:jc w:val="left"/>
              <w:rPr>
                <w:sz w:val="16"/>
                <w:szCs w:val="16"/>
              </w:rPr>
            </w:pPr>
            <w:r w:rsidRPr="00EF656F">
              <w:rPr>
                <w:sz w:val="16"/>
                <w:szCs w:val="16"/>
              </w:rPr>
              <w:t>Investigación de acuíferos de gran volumen y bajo nivel de recarga, fase II / SIT-431, 2018</w:t>
            </w:r>
          </w:p>
        </w:tc>
        <w:tc>
          <w:tcPr>
            <w:tcW w:w="1683" w:type="dxa"/>
            <w:noWrap/>
            <w:vAlign w:val="center"/>
            <w:hideMark/>
          </w:tcPr>
          <w:p w14:paraId="16037302"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1D5FDF2F" w14:textId="77777777" w:rsidR="00BE21F2" w:rsidRPr="00EF656F" w:rsidRDefault="00BE21F2" w:rsidP="00BE21F2">
            <w:pPr>
              <w:spacing w:before="0" w:line="240" w:lineRule="auto"/>
              <w:jc w:val="left"/>
              <w:rPr>
                <w:sz w:val="16"/>
                <w:szCs w:val="16"/>
              </w:rPr>
            </w:pPr>
            <w:r w:rsidRPr="00EF656F">
              <w:rPr>
                <w:sz w:val="16"/>
                <w:szCs w:val="16"/>
              </w:rPr>
              <w:t>Con Potencial Consultores Ltda.</w:t>
            </w:r>
          </w:p>
        </w:tc>
        <w:tc>
          <w:tcPr>
            <w:tcW w:w="667" w:type="dxa"/>
            <w:noWrap/>
            <w:vAlign w:val="center"/>
            <w:hideMark/>
          </w:tcPr>
          <w:p w14:paraId="0201BE2F"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17E9B5B8" w14:textId="77777777" w:rsidR="00BE21F2" w:rsidRPr="00EF656F" w:rsidRDefault="00BE21F2" w:rsidP="00BE21F2">
            <w:pPr>
              <w:spacing w:before="0" w:line="240" w:lineRule="auto"/>
              <w:jc w:val="left"/>
              <w:rPr>
                <w:sz w:val="16"/>
                <w:szCs w:val="16"/>
              </w:rPr>
            </w:pPr>
            <w:r w:rsidRPr="00EF656F">
              <w:rPr>
                <w:sz w:val="16"/>
                <w:szCs w:val="16"/>
              </w:rPr>
              <w:t>Estudio</w:t>
            </w:r>
          </w:p>
        </w:tc>
        <w:tc>
          <w:tcPr>
            <w:tcW w:w="1615" w:type="dxa"/>
            <w:noWrap/>
            <w:vAlign w:val="center"/>
            <w:hideMark/>
          </w:tcPr>
          <w:p w14:paraId="7BED0080"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1B3FED58" w14:textId="77777777" w:rsidTr="00BE21F2">
        <w:trPr>
          <w:trHeight w:val="315"/>
        </w:trPr>
        <w:tc>
          <w:tcPr>
            <w:tcW w:w="698" w:type="dxa"/>
            <w:noWrap/>
            <w:vAlign w:val="center"/>
          </w:tcPr>
          <w:p w14:paraId="01EFAAA8" w14:textId="1DD0B3B1" w:rsidR="00BE21F2" w:rsidRPr="00EF656F" w:rsidRDefault="00BE21F2" w:rsidP="00BE21F2">
            <w:pPr>
              <w:spacing w:before="0" w:line="240" w:lineRule="auto"/>
              <w:jc w:val="left"/>
              <w:rPr>
                <w:sz w:val="16"/>
                <w:szCs w:val="16"/>
              </w:rPr>
            </w:pPr>
            <w:r w:rsidRPr="00EF656F">
              <w:rPr>
                <w:sz w:val="16"/>
                <w:szCs w:val="16"/>
              </w:rPr>
              <w:t>T90</w:t>
            </w:r>
          </w:p>
        </w:tc>
        <w:tc>
          <w:tcPr>
            <w:tcW w:w="5464" w:type="dxa"/>
            <w:noWrap/>
            <w:vAlign w:val="center"/>
            <w:hideMark/>
          </w:tcPr>
          <w:p w14:paraId="6272A9EC" w14:textId="77777777" w:rsidR="00BE21F2" w:rsidRPr="00EF656F" w:rsidRDefault="00BE21F2" w:rsidP="00BE21F2">
            <w:pPr>
              <w:spacing w:before="0" w:line="240" w:lineRule="auto"/>
              <w:jc w:val="left"/>
              <w:rPr>
                <w:sz w:val="16"/>
                <w:szCs w:val="16"/>
                <w:lang w:val="en-GB"/>
              </w:rPr>
            </w:pPr>
            <w:r w:rsidRPr="00EF656F">
              <w:rPr>
                <w:sz w:val="16"/>
                <w:szCs w:val="16"/>
                <w:lang w:val="en-GB"/>
              </w:rPr>
              <w:t>Multidisciplinary study for the assessment of the geometry, boundaries and preferential recharge zones of an overexploited aquifer in the Atacama Desert (Pampa del Tamarugal, Northern Chile)</w:t>
            </w:r>
          </w:p>
        </w:tc>
        <w:tc>
          <w:tcPr>
            <w:tcW w:w="1683" w:type="dxa"/>
            <w:vAlign w:val="center"/>
          </w:tcPr>
          <w:p w14:paraId="0176E4D8" w14:textId="77777777" w:rsidR="00BE21F2" w:rsidRPr="00EF656F" w:rsidRDefault="00BE21F2" w:rsidP="00BE21F2">
            <w:pPr>
              <w:spacing w:before="0" w:line="240" w:lineRule="auto"/>
              <w:jc w:val="left"/>
              <w:rPr>
                <w:sz w:val="16"/>
                <w:szCs w:val="16"/>
                <w:lang w:val="en-GB"/>
              </w:rPr>
            </w:pPr>
          </w:p>
        </w:tc>
        <w:tc>
          <w:tcPr>
            <w:tcW w:w="1822" w:type="dxa"/>
            <w:noWrap/>
            <w:vAlign w:val="center"/>
            <w:hideMark/>
          </w:tcPr>
          <w:p w14:paraId="63EDBA18" w14:textId="54A60E13" w:rsidR="00BE21F2" w:rsidRPr="00EF656F" w:rsidRDefault="00BE21F2" w:rsidP="00BE21F2">
            <w:pPr>
              <w:spacing w:before="0" w:line="240" w:lineRule="auto"/>
              <w:jc w:val="left"/>
              <w:rPr>
                <w:sz w:val="16"/>
                <w:szCs w:val="16"/>
              </w:rPr>
            </w:pPr>
            <w:r w:rsidRPr="00EF656F">
              <w:rPr>
                <w:sz w:val="16"/>
                <w:szCs w:val="16"/>
              </w:rPr>
              <w:t>Viguier, B. et al.</w:t>
            </w:r>
          </w:p>
        </w:tc>
        <w:tc>
          <w:tcPr>
            <w:tcW w:w="667" w:type="dxa"/>
            <w:noWrap/>
            <w:vAlign w:val="center"/>
            <w:hideMark/>
          </w:tcPr>
          <w:p w14:paraId="32092920"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247B7483" w14:textId="77777777" w:rsidR="00BE21F2" w:rsidRPr="00EF656F" w:rsidRDefault="00BE21F2" w:rsidP="00BE21F2">
            <w:pPr>
              <w:spacing w:before="0" w:line="240" w:lineRule="auto"/>
              <w:jc w:val="left"/>
              <w:rPr>
                <w:sz w:val="16"/>
                <w:szCs w:val="16"/>
              </w:rPr>
            </w:pPr>
            <w:r w:rsidRPr="00EF656F">
              <w:rPr>
                <w:sz w:val="16"/>
                <w:szCs w:val="16"/>
              </w:rPr>
              <w:t>Paper</w:t>
            </w:r>
          </w:p>
        </w:tc>
        <w:tc>
          <w:tcPr>
            <w:tcW w:w="1615" w:type="dxa"/>
            <w:noWrap/>
            <w:vAlign w:val="center"/>
            <w:hideMark/>
          </w:tcPr>
          <w:p w14:paraId="2F318ECC" w14:textId="77777777" w:rsidR="00BE21F2" w:rsidRPr="00EF656F" w:rsidRDefault="00BE21F2" w:rsidP="00BE21F2">
            <w:pPr>
              <w:spacing w:before="0" w:line="240" w:lineRule="auto"/>
              <w:jc w:val="left"/>
              <w:rPr>
                <w:sz w:val="16"/>
                <w:szCs w:val="16"/>
              </w:rPr>
            </w:pPr>
            <w:r w:rsidRPr="00EF656F">
              <w:rPr>
                <w:sz w:val="16"/>
                <w:szCs w:val="16"/>
              </w:rPr>
              <w:t>Caracterización</w:t>
            </w:r>
          </w:p>
        </w:tc>
      </w:tr>
      <w:tr w:rsidR="00BE21F2" w:rsidRPr="00EF656F" w14:paraId="14257DE0" w14:textId="77777777" w:rsidTr="00BE21F2">
        <w:trPr>
          <w:trHeight w:val="315"/>
        </w:trPr>
        <w:tc>
          <w:tcPr>
            <w:tcW w:w="698" w:type="dxa"/>
            <w:noWrap/>
            <w:vAlign w:val="center"/>
          </w:tcPr>
          <w:p w14:paraId="7E811C83" w14:textId="6A8A487E" w:rsidR="00BE21F2" w:rsidRPr="00EF656F" w:rsidRDefault="00BE21F2" w:rsidP="00BE21F2">
            <w:pPr>
              <w:spacing w:before="0" w:line="240" w:lineRule="auto"/>
              <w:jc w:val="left"/>
              <w:rPr>
                <w:sz w:val="16"/>
                <w:szCs w:val="16"/>
              </w:rPr>
            </w:pPr>
            <w:r w:rsidRPr="00EF656F">
              <w:rPr>
                <w:sz w:val="16"/>
                <w:szCs w:val="16"/>
              </w:rPr>
              <w:t>T91</w:t>
            </w:r>
          </w:p>
        </w:tc>
        <w:tc>
          <w:tcPr>
            <w:tcW w:w="5464" w:type="dxa"/>
            <w:noWrap/>
            <w:vAlign w:val="center"/>
            <w:hideMark/>
          </w:tcPr>
          <w:p w14:paraId="3A2FBBBC" w14:textId="7D061211" w:rsidR="00BE21F2" w:rsidRPr="00EF656F" w:rsidRDefault="00BE21F2" w:rsidP="00BE21F2">
            <w:pPr>
              <w:spacing w:before="0" w:line="240" w:lineRule="auto"/>
              <w:jc w:val="left"/>
              <w:rPr>
                <w:sz w:val="16"/>
                <w:szCs w:val="16"/>
              </w:rPr>
            </w:pPr>
            <w:r w:rsidRPr="00EF656F">
              <w:rPr>
                <w:sz w:val="16"/>
                <w:szCs w:val="16"/>
              </w:rPr>
              <w:t>Evaluación de la oferta de recursos hídricos subterraneos en el sector acuífero de Pica. Informe técnico DARH N° 198</w:t>
            </w:r>
          </w:p>
        </w:tc>
        <w:tc>
          <w:tcPr>
            <w:tcW w:w="1683" w:type="dxa"/>
            <w:noWrap/>
            <w:vAlign w:val="center"/>
            <w:hideMark/>
          </w:tcPr>
          <w:p w14:paraId="5441F5BC" w14:textId="77777777" w:rsidR="00BE21F2" w:rsidRPr="00EF656F" w:rsidRDefault="00BE21F2" w:rsidP="00BE21F2">
            <w:pPr>
              <w:spacing w:before="0" w:line="240" w:lineRule="auto"/>
              <w:jc w:val="left"/>
              <w:rPr>
                <w:sz w:val="16"/>
                <w:szCs w:val="16"/>
              </w:rPr>
            </w:pPr>
            <w:r w:rsidRPr="00EF656F">
              <w:rPr>
                <w:sz w:val="16"/>
                <w:szCs w:val="16"/>
              </w:rPr>
              <w:t>DGA</w:t>
            </w:r>
          </w:p>
        </w:tc>
        <w:tc>
          <w:tcPr>
            <w:tcW w:w="1822" w:type="dxa"/>
            <w:noWrap/>
            <w:vAlign w:val="center"/>
            <w:hideMark/>
          </w:tcPr>
          <w:p w14:paraId="017D105B" w14:textId="77777777" w:rsidR="00BE21F2" w:rsidRPr="00EF656F" w:rsidRDefault="00BE21F2" w:rsidP="00BE21F2">
            <w:pPr>
              <w:spacing w:before="0" w:line="240" w:lineRule="auto"/>
              <w:jc w:val="left"/>
              <w:rPr>
                <w:sz w:val="16"/>
                <w:szCs w:val="16"/>
              </w:rPr>
            </w:pPr>
            <w:r w:rsidRPr="00EF656F">
              <w:rPr>
                <w:sz w:val="16"/>
                <w:szCs w:val="16"/>
              </w:rPr>
              <w:t>DARH</w:t>
            </w:r>
          </w:p>
        </w:tc>
        <w:tc>
          <w:tcPr>
            <w:tcW w:w="667" w:type="dxa"/>
            <w:noWrap/>
            <w:vAlign w:val="center"/>
            <w:hideMark/>
          </w:tcPr>
          <w:p w14:paraId="35E92B7B"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4D35DEE8"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26B54BB1" w14:textId="77777777" w:rsidR="00BE21F2" w:rsidRPr="00EF656F" w:rsidRDefault="00BE21F2" w:rsidP="00BE21F2">
            <w:pPr>
              <w:spacing w:before="0" w:line="240" w:lineRule="auto"/>
              <w:jc w:val="left"/>
              <w:rPr>
                <w:sz w:val="16"/>
                <w:szCs w:val="16"/>
              </w:rPr>
            </w:pPr>
            <w:r w:rsidRPr="00EF656F">
              <w:rPr>
                <w:sz w:val="16"/>
                <w:szCs w:val="16"/>
              </w:rPr>
              <w:t>Disponibilidad</w:t>
            </w:r>
          </w:p>
        </w:tc>
      </w:tr>
      <w:tr w:rsidR="00BE21F2" w:rsidRPr="00EF656F" w14:paraId="0EC5EEBD" w14:textId="77777777" w:rsidTr="00BE21F2">
        <w:trPr>
          <w:trHeight w:val="315"/>
        </w:trPr>
        <w:tc>
          <w:tcPr>
            <w:tcW w:w="698" w:type="dxa"/>
            <w:noWrap/>
            <w:vAlign w:val="center"/>
          </w:tcPr>
          <w:p w14:paraId="7D5AB32B" w14:textId="560BF6A5" w:rsidR="00BE21F2" w:rsidRPr="00EF656F" w:rsidRDefault="00BE21F2" w:rsidP="00BE21F2">
            <w:pPr>
              <w:spacing w:before="0" w:line="240" w:lineRule="auto"/>
              <w:jc w:val="left"/>
              <w:rPr>
                <w:sz w:val="16"/>
                <w:szCs w:val="16"/>
              </w:rPr>
            </w:pPr>
            <w:r w:rsidRPr="00EF656F">
              <w:rPr>
                <w:sz w:val="16"/>
                <w:szCs w:val="16"/>
              </w:rPr>
              <w:t>T92</w:t>
            </w:r>
          </w:p>
        </w:tc>
        <w:tc>
          <w:tcPr>
            <w:tcW w:w="5464" w:type="dxa"/>
            <w:noWrap/>
            <w:vAlign w:val="center"/>
            <w:hideMark/>
          </w:tcPr>
          <w:p w14:paraId="1B986CB0" w14:textId="77777777" w:rsidR="00BE21F2" w:rsidRPr="00EF656F" w:rsidRDefault="00BE21F2" w:rsidP="00BE21F2">
            <w:pPr>
              <w:spacing w:before="0" w:line="240" w:lineRule="auto"/>
              <w:jc w:val="left"/>
              <w:rPr>
                <w:sz w:val="16"/>
                <w:szCs w:val="16"/>
              </w:rPr>
            </w:pPr>
            <w:r w:rsidRPr="00EF656F">
              <w:rPr>
                <w:sz w:val="16"/>
                <w:szCs w:val="16"/>
              </w:rPr>
              <w:t>ANÁLISIS DE LOS APORTES HÍDRICOS DE LA CUENCA DE LA QUEBRADA DE TARAPACÁ A LA PAMPA DEL TAMARUGAL MEDIANTE LA IMPLEMENTACIÓN DEL MODELO HIDROLÓGICO DISTRIBUIDO GSSHA</w:t>
            </w:r>
          </w:p>
        </w:tc>
        <w:tc>
          <w:tcPr>
            <w:tcW w:w="1683" w:type="dxa"/>
            <w:noWrap/>
            <w:vAlign w:val="center"/>
            <w:hideMark/>
          </w:tcPr>
          <w:p w14:paraId="418E5D5A" w14:textId="77777777" w:rsidR="00BE21F2" w:rsidRPr="00EF656F" w:rsidRDefault="00BE21F2" w:rsidP="00BE21F2">
            <w:pPr>
              <w:spacing w:before="0" w:line="240" w:lineRule="auto"/>
              <w:jc w:val="left"/>
              <w:rPr>
                <w:sz w:val="16"/>
                <w:szCs w:val="16"/>
              </w:rPr>
            </w:pPr>
            <w:r w:rsidRPr="00EF656F">
              <w:rPr>
                <w:sz w:val="16"/>
                <w:szCs w:val="16"/>
              </w:rPr>
              <w:t>Universidad de Chile</w:t>
            </w:r>
          </w:p>
        </w:tc>
        <w:tc>
          <w:tcPr>
            <w:tcW w:w="1822" w:type="dxa"/>
            <w:noWrap/>
            <w:vAlign w:val="center"/>
            <w:hideMark/>
          </w:tcPr>
          <w:p w14:paraId="0DA00F21" w14:textId="77777777" w:rsidR="00BE21F2" w:rsidRPr="00EF656F" w:rsidRDefault="00BE21F2" w:rsidP="00BE21F2">
            <w:pPr>
              <w:spacing w:before="0" w:line="240" w:lineRule="auto"/>
              <w:jc w:val="left"/>
              <w:rPr>
                <w:sz w:val="16"/>
                <w:szCs w:val="16"/>
              </w:rPr>
            </w:pPr>
            <w:r w:rsidRPr="00EF656F">
              <w:rPr>
                <w:sz w:val="16"/>
                <w:szCs w:val="16"/>
              </w:rPr>
              <w:t>SEBASTIÁN DAVID VÁZQUEZ GASTY</w:t>
            </w:r>
          </w:p>
        </w:tc>
        <w:tc>
          <w:tcPr>
            <w:tcW w:w="667" w:type="dxa"/>
            <w:noWrap/>
            <w:vAlign w:val="center"/>
            <w:hideMark/>
          </w:tcPr>
          <w:p w14:paraId="507118C3"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1DCFDE63" w14:textId="77777777" w:rsidR="00BE21F2" w:rsidRPr="00EF656F" w:rsidRDefault="00BE21F2" w:rsidP="00BE21F2">
            <w:pPr>
              <w:spacing w:before="0" w:line="240" w:lineRule="auto"/>
              <w:jc w:val="left"/>
              <w:rPr>
                <w:sz w:val="16"/>
                <w:szCs w:val="16"/>
              </w:rPr>
            </w:pPr>
            <w:r w:rsidRPr="00EF656F">
              <w:rPr>
                <w:sz w:val="16"/>
                <w:szCs w:val="16"/>
              </w:rPr>
              <w:t>Tesis</w:t>
            </w:r>
          </w:p>
        </w:tc>
        <w:tc>
          <w:tcPr>
            <w:tcW w:w="1615" w:type="dxa"/>
            <w:noWrap/>
            <w:vAlign w:val="center"/>
            <w:hideMark/>
          </w:tcPr>
          <w:p w14:paraId="4A9344DF" w14:textId="77777777" w:rsidR="00BE21F2" w:rsidRPr="00EF656F" w:rsidRDefault="00BE21F2" w:rsidP="00BE21F2">
            <w:pPr>
              <w:spacing w:before="0" w:line="240" w:lineRule="auto"/>
              <w:jc w:val="left"/>
              <w:rPr>
                <w:sz w:val="16"/>
                <w:szCs w:val="16"/>
              </w:rPr>
            </w:pPr>
            <w:r w:rsidRPr="00EF656F">
              <w:rPr>
                <w:sz w:val="16"/>
                <w:szCs w:val="16"/>
              </w:rPr>
              <w:t>Modelación</w:t>
            </w:r>
          </w:p>
        </w:tc>
      </w:tr>
      <w:tr w:rsidR="00BE21F2" w:rsidRPr="00EF656F" w14:paraId="535106D1" w14:textId="77777777" w:rsidTr="00BE21F2">
        <w:trPr>
          <w:trHeight w:val="315"/>
        </w:trPr>
        <w:tc>
          <w:tcPr>
            <w:tcW w:w="698" w:type="dxa"/>
            <w:noWrap/>
            <w:vAlign w:val="center"/>
          </w:tcPr>
          <w:p w14:paraId="5A648653" w14:textId="2401EEDC" w:rsidR="00BE21F2" w:rsidRPr="00EF656F" w:rsidRDefault="00BE21F2" w:rsidP="00BE21F2">
            <w:pPr>
              <w:spacing w:before="0" w:line="240" w:lineRule="auto"/>
              <w:jc w:val="left"/>
              <w:rPr>
                <w:sz w:val="16"/>
                <w:szCs w:val="16"/>
              </w:rPr>
            </w:pPr>
            <w:r w:rsidRPr="00EF656F">
              <w:rPr>
                <w:sz w:val="16"/>
                <w:szCs w:val="16"/>
              </w:rPr>
              <w:t>T93</w:t>
            </w:r>
          </w:p>
        </w:tc>
        <w:tc>
          <w:tcPr>
            <w:tcW w:w="5464" w:type="dxa"/>
            <w:noWrap/>
            <w:vAlign w:val="center"/>
            <w:hideMark/>
          </w:tcPr>
          <w:p w14:paraId="5D820ACC" w14:textId="77777777" w:rsidR="00BE21F2" w:rsidRPr="00EF656F" w:rsidRDefault="00BE21F2" w:rsidP="00BE21F2">
            <w:pPr>
              <w:spacing w:before="0" w:line="240" w:lineRule="auto"/>
              <w:jc w:val="left"/>
              <w:rPr>
                <w:sz w:val="16"/>
                <w:szCs w:val="16"/>
              </w:rPr>
            </w:pPr>
            <w:r w:rsidRPr="00EF656F">
              <w:rPr>
                <w:sz w:val="16"/>
                <w:szCs w:val="16"/>
              </w:rPr>
              <w:t>Cartas Guanillos del Norte y Salar de Llamara, N°195-196. Escala 1:100.000</w:t>
            </w:r>
          </w:p>
        </w:tc>
        <w:tc>
          <w:tcPr>
            <w:tcW w:w="1683" w:type="dxa"/>
            <w:noWrap/>
            <w:vAlign w:val="center"/>
            <w:hideMark/>
          </w:tcPr>
          <w:p w14:paraId="60E51C7C" w14:textId="77777777" w:rsidR="00BE21F2" w:rsidRPr="00EF656F" w:rsidRDefault="00BE21F2" w:rsidP="00BE21F2">
            <w:pPr>
              <w:spacing w:before="0" w:line="240" w:lineRule="auto"/>
              <w:jc w:val="left"/>
              <w:rPr>
                <w:sz w:val="16"/>
                <w:szCs w:val="16"/>
              </w:rPr>
            </w:pPr>
            <w:r w:rsidRPr="00EF656F">
              <w:rPr>
                <w:sz w:val="16"/>
                <w:szCs w:val="16"/>
              </w:rPr>
              <w:t>Sernageomin</w:t>
            </w:r>
          </w:p>
        </w:tc>
        <w:tc>
          <w:tcPr>
            <w:tcW w:w="1822" w:type="dxa"/>
            <w:noWrap/>
            <w:vAlign w:val="center"/>
            <w:hideMark/>
          </w:tcPr>
          <w:p w14:paraId="50829BDC" w14:textId="77777777" w:rsidR="00BE21F2" w:rsidRPr="00EF656F" w:rsidRDefault="00BE21F2" w:rsidP="00BE21F2">
            <w:pPr>
              <w:spacing w:before="0" w:line="240" w:lineRule="auto"/>
              <w:jc w:val="left"/>
              <w:rPr>
                <w:sz w:val="16"/>
                <w:szCs w:val="16"/>
              </w:rPr>
            </w:pPr>
          </w:p>
        </w:tc>
        <w:tc>
          <w:tcPr>
            <w:tcW w:w="667" w:type="dxa"/>
            <w:noWrap/>
            <w:vAlign w:val="center"/>
            <w:hideMark/>
          </w:tcPr>
          <w:p w14:paraId="3DA22675"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10AA20B0" w14:textId="77777777" w:rsidR="00BE21F2" w:rsidRPr="00EF656F" w:rsidRDefault="00BE21F2" w:rsidP="00BE21F2">
            <w:pPr>
              <w:spacing w:before="0" w:line="240" w:lineRule="auto"/>
              <w:jc w:val="left"/>
              <w:rPr>
                <w:sz w:val="16"/>
                <w:szCs w:val="16"/>
              </w:rPr>
            </w:pPr>
            <w:r w:rsidRPr="00EF656F">
              <w:rPr>
                <w:sz w:val="16"/>
                <w:szCs w:val="16"/>
              </w:rPr>
              <w:t>Carta Geológica</w:t>
            </w:r>
          </w:p>
        </w:tc>
        <w:tc>
          <w:tcPr>
            <w:tcW w:w="1615" w:type="dxa"/>
            <w:noWrap/>
            <w:vAlign w:val="center"/>
            <w:hideMark/>
          </w:tcPr>
          <w:p w14:paraId="69B4ACAB" w14:textId="77777777" w:rsidR="00BE21F2" w:rsidRPr="00EF656F" w:rsidRDefault="00BE21F2" w:rsidP="00BE21F2">
            <w:pPr>
              <w:spacing w:before="0" w:line="240" w:lineRule="auto"/>
              <w:jc w:val="left"/>
              <w:rPr>
                <w:sz w:val="16"/>
                <w:szCs w:val="16"/>
              </w:rPr>
            </w:pPr>
            <w:r w:rsidRPr="00EF656F">
              <w:rPr>
                <w:sz w:val="16"/>
                <w:szCs w:val="16"/>
              </w:rPr>
              <w:t>Geología</w:t>
            </w:r>
          </w:p>
        </w:tc>
      </w:tr>
      <w:tr w:rsidR="00BE21F2" w:rsidRPr="00EF656F" w14:paraId="59A8FCA5" w14:textId="77777777" w:rsidTr="00BE21F2">
        <w:trPr>
          <w:trHeight w:val="315"/>
        </w:trPr>
        <w:tc>
          <w:tcPr>
            <w:tcW w:w="698" w:type="dxa"/>
            <w:noWrap/>
            <w:vAlign w:val="center"/>
          </w:tcPr>
          <w:p w14:paraId="667F72F0" w14:textId="79353C5E" w:rsidR="00BE21F2" w:rsidRPr="00EF656F" w:rsidRDefault="00BE21F2" w:rsidP="00BE21F2">
            <w:pPr>
              <w:spacing w:before="0" w:line="240" w:lineRule="auto"/>
              <w:jc w:val="left"/>
              <w:rPr>
                <w:sz w:val="16"/>
                <w:szCs w:val="16"/>
              </w:rPr>
            </w:pPr>
            <w:r w:rsidRPr="00EF656F">
              <w:rPr>
                <w:sz w:val="16"/>
                <w:szCs w:val="16"/>
              </w:rPr>
              <w:t>T94</w:t>
            </w:r>
          </w:p>
        </w:tc>
        <w:tc>
          <w:tcPr>
            <w:tcW w:w="5464" w:type="dxa"/>
            <w:noWrap/>
            <w:vAlign w:val="center"/>
            <w:hideMark/>
          </w:tcPr>
          <w:p w14:paraId="42695A6C" w14:textId="77777777" w:rsidR="00BE21F2" w:rsidRPr="00EF656F" w:rsidRDefault="00BE21F2" w:rsidP="00BE21F2">
            <w:pPr>
              <w:spacing w:before="0" w:line="240" w:lineRule="auto"/>
              <w:jc w:val="left"/>
              <w:rPr>
                <w:sz w:val="16"/>
                <w:szCs w:val="16"/>
              </w:rPr>
            </w:pPr>
            <w:r w:rsidRPr="00EF656F">
              <w:rPr>
                <w:sz w:val="16"/>
                <w:szCs w:val="16"/>
              </w:rPr>
              <w:t>Actualización Planes de Desarrollo, Iquique</w:t>
            </w:r>
          </w:p>
        </w:tc>
        <w:tc>
          <w:tcPr>
            <w:tcW w:w="1683" w:type="dxa"/>
            <w:noWrap/>
            <w:vAlign w:val="center"/>
            <w:hideMark/>
          </w:tcPr>
          <w:p w14:paraId="5EBEB707" w14:textId="286FD29C"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5580608F"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39051FB2"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149DD006"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0542404A"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45ABA35B" w14:textId="77777777" w:rsidTr="00BE21F2">
        <w:trPr>
          <w:trHeight w:val="315"/>
        </w:trPr>
        <w:tc>
          <w:tcPr>
            <w:tcW w:w="698" w:type="dxa"/>
            <w:noWrap/>
            <w:vAlign w:val="center"/>
          </w:tcPr>
          <w:p w14:paraId="42F134C3" w14:textId="0A59E92C" w:rsidR="00BE21F2" w:rsidRPr="00EF656F" w:rsidRDefault="00BE21F2" w:rsidP="00BE21F2">
            <w:pPr>
              <w:spacing w:before="0" w:line="240" w:lineRule="auto"/>
              <w:jc w:val="left"/>
              <w:rPr>
                <w:sz w:val="16"/>
                <w:szCs w:val="16"/>
              </w:rPr>
            </w:pPr>
            <w:r w:rsidRPr="00EF656F">
              <w:rPr>
                <w:sz w:val="16"/>
                <w:szCs w:val="16"/>
              </w:rPr>
              <w:t>T95</w:t>
            </w:r>
          </w:p>
        </w:tc>
        <w:tc>
          <w:tcPr>
            <w:tcW w:w="5464" w:type="dxa"/>
            <w:noWrap/>
            <w:vAlign w:val="center"/>
            <w:hideMark/>
          </w:tcPr>
          <w:p w14:paraId="3A81E91E" w14:textId="77777777" w:rsidR="00BE21F2" w:rsidRPr="00EF656F" w:rsidRDefault="00BE21F2" w:rsidP="00BE21F2">
            <w:pPr>
              <w:spacing w:before="0" w:line="240" w:lineRule="auto"/>
              <w:jc w:val="left"/>
              <w:rPr>
                <w:sz w:val="16"/>
                <w:szCs w:val="16"/>
              </w:rPr>
            </w:pPr>
            <w:r w:rsidRPr="00EF656F">
              <w:rPr>
                <w:sz w:val="16"/>
                <w:szCs w:val="16"/>
              </w:rPr>
              <w:t>Actualización Planes de Desarrollo, Alto Hospicio</w:t>
            </w:r>
          </w:p>
        </w:tc>
        <w:tc>
          <w:tcPr>
            <w:tcW w:w="1683" w:type="dxa"/>
            <w:noWrap/>
            <w:vAlign w:val="center"/>
            <w:hideMark/>
          </w:tcPr>
          <w:p w14:paraId="24D8FA4B" w14:textId="4FBAA15E"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3306D348"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27E4484D"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7BB66EF6"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20CBCE07"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4970DC44" w14:textId="77777777" w:rsidTr="00BE21F2">
        <w:trPr>
          <w:trHeight w:val="315"/>
        </w:trPr>
        <w:tc>
          <w:tcPr>
            <w:tcW w:w="698" w:type="dxa"/>
            <w:noWrap/>
            <w:vAlign w:val="center"/>
          </w:tcPr>
          <w:p w14:paraId="64A6B877" w14:textId="3652FCC0" w:rsidR="00BE21F2" w:rsidRPr="00EF656F" w:rsidRDefault="00BE21F2" w:rsidP="00BE21F2">
            <w:pPr>
              <w:spacing w:before="0" w:line="240" w:lineRule="auto"/>
              <w:jc w:val="left"/>
              <w:rPr>
                <w:sz w:val="16"/>
                <w:szCs w:val="16"/>
              </w:rPr>
            </w:pPr>
            <w:r w:rsidRPr="00EF656F">
              <w:rPr>
                <w:sz w:val="16"/>
                <w:szCs w:val="16"/>
              </w:rPr>
              <w:t>T96</w:t>
            </w:r>
          </w:p>
        </w:tc>
        <w:tc>
          <w:tcPr>
            <w:tcW w:w="5464" w:type="dxa"/>
            <w:noWrap/>
            <w:vAlign w:val="center"/>
            <w:hideMark/>
          </w:tcPr>
          <w:p w14:paraId="6AFFA856" w14:textId="77777777" w:rsidR="00BE21F2" w:rsidRPr="00EF656F" w:rsidRDefault="00BE21F2" w:rsidP="00BE21F2">
            <w:pPr>
              <w:spacing w:before="0" w:line="240" w:lineRule="auto"/>
              <w:jc w:val="left"/>
              <w:rPr>
                <w:sz w:val="16"/>
                <w:szCs w:val="16"/>
              </w:rPr>
            </w:pPr>
            <w:r w:rsidRPr="00EF656F">
              <w:rPr>
                <w:sz w:val="16"/>
                <w:szCs w:val="16"/>
              </w:rPr>
              <w:t>Actualización Planes de Desarrollo, Huara</w:t>
            </w:r>
          </w:p>
        </w:tc>
        <w:tc>
          <w:tcPr>
            <w:tcW w:w="1683" w:type="dxa"/>
            <w:noWrap/>
            <w:vAlign w:val="center"/>
            <w:hideMark/>
          </w:tcPr>
          <w:p w14:paraId="6CE9D5CA" w14:textId="63891CE9"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61BB8B9C"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72E7C8CB"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410F0DE1"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79944D92"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57D85D23" w14:textId="77777777" w:rsidTr="00BE21F2">
        <w:trPr>
          <w:trHeight w:val="315"/>
        </w:trPr>
        <w:tc>
          <w:tcPr>
            <w:tcW w:w="698" w:type="dxa"/>
            <w:noWrap/>
            <w:vAlign w:val="center"/>
          </w:tcPr>
          <w:p w14:paraId="09BEEADB" w14:textId="28B71B55" w:rsidR="00BE21F2" w:rsidRPr="00EF656F" w:rsidRDefault="00BE21F2" w:rsidP="00BE21F2">
            <w:pPr>
              <w:spacing w:before="0" w:line="240" w:lineRule="auto"/>
              <w:jc w:val="left"/>
              <w:rPr>
                <w:sz w:val="16"/>
                <w:szCs w:val="16"/>
              </w:rPr>
            </w:pPr>
            <w:r w:rsidRPr="00EF656F">
              <w:rPr>
                <w:sz w:val="16"/>
                <w:szCs w:val="16"/>
              </w:rPr>
              <w:t>T97</w:t>
            </w:r>
          </w:p>
        </w:tc>
        <w:tc>
          <w:tcPr>
            <w:tcW w:w="5464" w:type="dxa"/>
            <w:noWrap/>
            <w:vAlign w:val="center"/>
            <w:hideMark/>
          </w:tcPr>
          <w:p w14:paraId="7C449857" w14:textId="77777777" w:rsidR="00BE21F2" w:rsidRPr="00EF656F" w:rsidRDefault="00BE21F2" w:rsidP="00BE21F2">
            <w:pPr>
              <w:spacing w:before="0" w:line="240" w:lineRule="auto"/>
              <w:jc w:val="left"/>
              <w:rPr>
                <w:sz w:val="16"/>
                <w:szCs w:val="16"/>
              </w:rPr>
            </w:pPr>
            <w:r w:rsidRPr="00EF656F">
              <w:rPr>
                <w:sz w:val="16"/>
                <w:szCs w:val="16"/>
              </w:rPr>
              <w:t>Actualización Planes de Desarrollo, La Huayca</w:t>
            </w:r>
          </w:p>
        </w:tc>
        <w:tc>
          <w:tcPr>
            <w:tcW w:w="1683" w:type="dxa"/>
            <w:noWrap/>
            <w:vAlign w:val="center"/>
            <w:hideMark/>
          </w:tcPr>
          <w:p w14:paraId="6E953811" w14:textId="5E395D73"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6D94C4C2"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7F4D258F"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4DA6CC1F"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12F18DC4"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3AF853D3" w14:textId="77777777" w:rsidTr="00BE21F2">
        <w:trPr>
          <w:trHeight w:val="315"/>
        </w:trPr>
        <w:tc>
          <w:tcPr>
            <w:tcW w:w="698" w:type="dxa"/>
            <w:noWrap/>
            <w:vAlign w:val="center"/>
          </w:tcPr>
          <w:p w14:paraId="2279E5C1" w14:textId="13A04D98" w:rsidR="00BE21F2" w:rsidRPr="00EF656F" w:rsidRDefault="00BE21F2" w:rsidP="00BE21F2">
            <w:pPr>
              <w:spacing w:before="0" w:line="240" w:lineRule="auto"/>
              <w:jc w:val="left"/>
              <w:rPr>
                <w:sz w:val="16"/>
                <w:szCs w:val="16"/>
              </w:rPr>
            </w:pPr>
            <w:r w:rsidRPr="00EF656F">
              <w:rPr>
                <w:sz w:val="16"/>
                <w:szCs w:val="16"/>
              </w:rPr>
              <w:t>T98</w:t>
            </w:r>
          </w:p>
        </w:tc>
        <w:tc>
          <w:tcPr>
            <w:tcW w:w="5464" w:type="dxa"/>
            <w:noWrap/>
            <w:vAlign w:val="center"/>
            <w:hideMark/>
          </w:tcPr>
          <w:p w14:paraId="396FCF04" w14:textId="77777777" w:rsidR="00BE21F2" w:rsidRPr="00EF656F" w:rsidRDefault="00BE21F2" w:rsidP="00BE21F2">
            <w:pPr>
              <w:spacing w:before="0" w:line="240" w:lineRule="auto"/>
              <w:jc w:val="left"/>
              <w:rPr>
                <w:sz w:val="16"/>
                <w:szCs w:val="16"/>
              </w:rPr>
            </w:pPr>
            <w:r w:rsidRPr="00EF656F">
              <w:rPr>
                <w:sz w:val="16"/>
                <w:szCs w:val="16"/>
              </w:rPr>
              <w:t>Actualización Planes de Desarrollo, La Tirana</w:t>
            </w:r>
          </w:p>
        </w:tc>
        <w:tc>
          <w:tcPr>
            <w:tcW w:w="1683" w:type="dxa"/>
            <w:noWrap/>
            <w:vAlign w:val="center"/>
            <w:hideMark/>
          </w:tcPr>
          <w:p w14:paraId="1165A53F" w14:textId="63D5DEA8"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03811EBC"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0B84B24B"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7CB8B039"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544D77C3"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6700EA25" w14:textId="77777777" w:rsidTr="00BE21F2">
        <w:trPr>
          <w:trHeight w:val="315"/>
        </w:trPr>
        <w:tc>
          <w:tcPr>
            <w:tcW w:w="698" w:type="dxa"/>
            <w:noWrap/>
            <w:vAlign w:val="center"/>
          </w:tcPr>
          <w:p w14:paraId="63B49347" w14:textId="07CD7F2A" w:rsidR="00BE21F2" w:rsidRPr="00EF656F" w:rsidRDefault="00BE21F2" w:rsidP="00BE21F2">
            <w:pPr>
              <w:spacing w:before="0" w:line="240" w:lineRule="auto"/>
              <w:jc w:val="left"/>
              <w:rPr>
                <w:sz w:val="16"/>
                <w:szCs w:val="16"/>
              </w:rPr>
            </w:pPr>
            <w:r w:rsidRPr="00EF656F">
              <w:rPr>
                <w:sz w:val="16"/>
                <w:szCs w:val="16"/>
              </w:rPr>
              <w:t>T99</w:t>
            </w:r>
          </w:p>
        </w:tc>
        <w:tc>
          <w:tcPr>
            <w:tcW w:w="5464" w:type="dxa"/>
            <w:noWrap/>
            <w:vAlign w:val="center"/>
            <w:hideMark/>
          </w:tcPr>
          <w:p w14:paraId="2182EB87" w14:textId="77777777" w:rsidR="00BE21F2" w:rsidRPr="00EF656F" w:rsidRDefault="00BE21F2" w:rsidP="00BE21F2">
            <w:pPr>
              <w:spacing w:before="0" w:line="240" w:lineRule="auto"/>
              <w:jc w:val="left"/>
              <w:rPr>
                <w:sz w:val="16"/>
                <w:szCs w:val="16"/>
              </w:rPr>
            </w:pPr>
            <w:r w:rsidRPr="00EF656F">
              <w:rPr>
                <w:sz w:val="16"/>
                <w:szCs w:val="16"/>
              </w:rPr>
              <w:t>Actualización Planes de Desarrollo, Pica</w:t>
            </w:r>
          </w:p>
        </w:tc>
        <w:tc>
          <w:tcPr>
            <w:tcW w:w="1683" w:type="dxa"/>
            <w:noWrap/>
            <w:vAlign w:val="center"/>
            <w:hideMark/>
          </w:tcPr>
          <w:p w14:paraId="369260A0" w14:textId="284C0573"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2891B803"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794D156A"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1D3B8AE8"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104CA274"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7D3F3F8C" w14:textId="77777777" w:rsidTr="00BE21F2">
        <w:trPr>
          <w:trHeight w:val="315"/>
        </w:trPr>
        <w:tc>
          <w:tcPr>
            <w:tcW w:w="698" w:type="dxa"/>
            <w:noWrap/>
            <w:vAlign w:val="center"/>
          </w:tcPr>
          <w:p w14:paraId="29237B83" w14:textId="6267D19D" w:rsidR="00BE21F2" w:rsidRPr="00EF656F" w:rsidRDefault="00BE21F2" w:rsidP="00BE21F2">
            <w:pPr>
              <w:spacing w:before="0" w:line="240" w:lineRule="auto"/>
              <w:jc w:val="left"/>
              <w:rPr>
                <w:sz w:val="16"/>
                <w:szCs w:val="16"/>
              </w:rPr>
            </w:pPr>
            <w:r w:rsidRPr="00EF656F">
              <w:rPr>
                <w:sz w:val="16"/>
                <w:szCs w:val="16"/>
              </w:rPr>
              <w:t>T100</w:t>
            </w:r>
          </w:p>
        </w:tc>
        <w:tc>
          <w:tcPr>
            <w:tcW w:w="5464" w:type="dxa"/>
            <w:noWrap/>
            <w:vAlign w:val="center"/>
            <w:hideMark/>
          </w:tcPr>
          <w:p w14:paraId="514623E9" w14:textId="77777777" w:rsidR="00BE21F2" w:rsidRPr="00EF656F" w:rsidRDefault="00BE21F2" w:rsidP="00BE21F2">
            <w:pPr>
              <w:spacing w:before="0" w:line="240" w:lineRule="auto"/>
              <w:jc w:val="left"/>
              <w:rPr>
                <w:sz w:val="16"/>
                <w:szCs w:val="16"/>
              </w:rPr>
            </w:pPr>
            <w:r w:rsidRPr="00EF656F">
              <w:rPr>
                <w:sz w:val="16"/>
                <w:szCs w:val="16"/>
              </w:rPr>
              <w:t>Actualización Planes de Desarrollo, Mantilla</w:t>
            </w:r>
          </w:p>
        </w:tc>
        <w:tc>
          <w:tcPr>
            <w:tcW w:w="1683" w:type="dxa"/>
            <w:noWrap/>
            <w:vAlign w:val="center"/>
            <w:hideMark/>
          </w:tcPr>
          <w:p w14:paraId="0ADC7AE3" w14:textId="16455ADD"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hideMark/>
          </w:tcPr>
          <w:p w14:paraId="476316C1" w14:textId="77777777"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hideMark/>
          </w:tcPr>
          <w:p w14:paraId="3F6CBE1C" w14:textId="77777777"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hideMark/>
          </w:tcPr>
          <w:p w14:paraId="49C60366" w14:textId="77777777"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hideMark/>
          </w:tcPr>
          <w:p w14:paraId="4C7D47FB" w14:textId="77777777"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121D586E" w14:textId="77777777" w:rsidTr="00523B3E">
        <w:trPr>
          <w:trHeight w:val="315"/>
        </w:trPr>
        <w:tc>
          <w:tcPr>
            <w:tcW w:w="698" w:type="dxa"/>
            <w:noWrap/>
            <w:vAlign w:val="center"/>
          </w:tcPr>
          <w:p w14:paraId="4D5C9DE9" w14:textId="256A0956" w:rsidR="00BE21F2" w:rsidRPr="00EF656F" w:rsidRDefault="00BE21F2" w:rsidP="00BE21F2">
            <w:pPr>
              <w:spacing w:before="0" w:line="240" w:lineRule="auto"/>
              <w:jc w:val="left"/>
              <w:rPr>
                <w:sz w:val="16"/>
                <w:szCs w:val="16"/>
              </w:rPr>
            </w:pPr>
            <w:r w:rsidRPr="00EF656F">
              <w:rPr>
                <w:sz w:val="16"/>
                <w:szCs w:val="16"/>
              </w:rPr>
              <w:t>T101</w:t>
            </w:r>
          </w:p>
        </w:tc>
        <w:tc>
          <w:tcPr>
            <w:tcW w:w="5464" w:type="dxa"/>
            <w:noWrap/>
            <w:vAlign w:val="center"/>
          </w:tcPr>
          <w:p w14:paraId="7522CD08" w14:textId="287A86DA" w:rsidR="00BE21F2" w:rsidRPr="00EF656F" w:rsidRDefault="00BE21F2" w:rsidP="00BE21F2">
            <w:pPr>
              <w:spacing w:before="0" w:line="240" w:lineRule="auto"/>
              <w:jc w:val="left"/>
              <w:rPr>
                <w:sz w:val="16"/>
                <w:szCs w:val="16"/>
              </w:rPr>
            </w:pPr>
            <w:r w:rsidRPr="00EF656F">
              <w:rPr>
                <w:sz w:val="16"/>
                <w:szCs w:val="16"/>
              </w:rPr>
              <w:t>Actualización Planes de Desarrollo, Pozo Almonte</w:t>
            </w:r>
          </w:p>
        </w:tc>
        <w:tc>
          <w:tcPr>
            <w:tcW w:w="1683" w:type="dxa"/>
            <w:noWrap/>
            <w:vAlign w:val="center"/>
          </w:tcPr>
          <w:p w14:paraId="5320A07E" w14:textId="11DFD602"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tcPr>
          <w:p w14:paraId="25B9F3E4" w14:textId="6FE49B10"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tcPr>
          <w:p w14:paraId="69CE3DCE" w14:textId="301DBAB6"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tcPr>
          <w:p w14:paraId="2825E8B8" w14:textId="7F90A25E"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tcPr>
          <w:p w14:paraId="515DAF5D" w14:textId="6AB1F093"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64C7A24D" w14:textId="77777777" w:rsidTr="00523B3E">
        <w:trPr>
          <w:trHeight w:val="315"/>
        </w:trPr>
        <w:tc>
          <w:tcPr>
            <w:tcW w:w="698" w:type="dxa"/>
            <w:noWrap/>
            <w:vAlign w:val="center"/>
          </w:tcPr>
          <w:p w14:paraId="680F251A" w14:textId="6FF4FAE3" w:rsidR="00BE21F2" w:rsidRPr="00EF656F" w:rsidRDefault="00BE21F2" w:rsidP="00BE21F2">
            <w:pPr>
              <w:spacing w:before="0" w:line="240" w:lineRule="auto"/>
              <w:jc w:val="left"/>
              <w:rPr>
                <w:sz w:val="16"/>
                <w:szCs w:val="16"/>
              </w:rPr>
            </w:pPr>
            <w:r w:rsidRPr="00EF656F">
              <w:rPr>
                <w:sz w:val="16"/>
                <w:szCs w:val="16"/>
              </w:rPr>
              <w:t>T102</w:t>
            </w:r>
          </w:p>
        </w:tc>
        <w:tc>
          <w:tcPr>
            <w:tcW w:w="5464" w:type="dxa"/>
            <w:noWrap/>
            <w:vAlign w:val="center"/>
          </w:tcPr>
          <w:p w14:paraId="280F50A8" w14:textId="59FBB2F3" w:rsidR="00BE21F2" w:rsidRPr="00EF656F" w:rsidRDefault="00BE21F2" w:rsidP="00BE21F2">
            <w:pPr>
              <w:spacing w:before="0" w:line="240" w:lineRule="auto"/>
              <w:jc w:val="left"/>
              <w:rPr>
                <w:sz w:val="16"/>
                <w:szCs w:val="16"/>
              </w:rPr>
            </w:pPr>
            <w:r w:rsidRPr="00EF656F">
              <w:rPr>
                <w:sz w:val="16"/>
                <w:szCs w:val="16"/>
              </w:rPr>
              <w:t>Actualización Planes de Desarrollo, Pisagua</w:t>
            </w:r>
          </w:p>
        </w:tc>
        <w:tc>
          <w:tcPr>
            <w:tcW w:w="1683" w:type="dxa"/>
            <w:noWrap/>
            <w:vAlign w:val="center"/>
          </w:tcPr>
          <w:p w14:paraId="6E95FA52" w14:textId="67BB1911" w:rsidR="00BE21F2" w:rsidRPr="00EF656F" w:rsidRDefault="00BE21F2" w:rsidP="00BE21F2">
            <w:pPr>
              <w:spacing w:before="0" w:line="240" w:lineRule="auto"/>
              <w:jc w:val="left"/>
              <w:rPr>
                <w:sz w:val="16"/>
                <w:szCs w:val="16"/>
              </w:rPr>
            </w:pPr>
            <w:r w:rsidRPr="00EF656F">
              <w:rPr>
                <w:sz w:val="16"/>
                <w:szCs w:val="16"/>
              </w:rPr>
              <w:t>División de Concesiones S</w:t>
            </w:r>
            <w:r>
              <w:rPr>
                <w:sz w:val="16"/>
                <w:szCs w:val="16"/>
              </w:rPr>
              <w:t>ISS</w:t>
            </w:r>
          </w:p>
        </w:tc>
        <w:tc>
          <w:tcPr>
            <w:tcW w:w="1822" w:type="dxa"/>
            <w:noWrap/>
            <w:vAlign w:val="center"/>
          </w:tcPr>
          <w:p w14:paraId="0AB10BF6" w14:textId="1608E4B1" w:rsidR="00BE21F2" w:rsidRPr="00EF656F" w:rsidRDefault="00BE21F2" w:rsidP="00BE21F2">
            <w:pPr>
              <w:spacing w:before="0" w:line="240" w:lineRule="auto"/>
              <w:jc w:val="left"/>
              <w:rPr>
                <w:sz w:val="16"/>
                <w:szCs w:val="16"/>
              </w:rPr>
            </w:pPr>
            <w:r w:rsidRPr="00EF656F">
              <w:rPr>
                <w:sz w:val="16"/>
                <w:szCs w:val="16"/>
              </w:rPr>
              <w:t>Aguas del Altiplano</w:t>
            </w:r>
          </w:p>
        </w:tc>
        <w:tc>
          <w:tcPr>
            <w:tcW w:w="667" w:type="dxa"/>
            <w:noWrap/>
            <w:vAlign w:val="center"/>
          </w:tcPr>
          <w:p w14:paraId="45248CB2" w14:textId="6E3A07C8" w:rsidR="00BE21F2" w:rsidRPr="00EF656F" w:rsidRDefault="00BE21F2" w:rsidP="00BE21F2">
            <w:pPr>
              <w:spacing w:before="0" w:line="240" w:lineRule="auto"/>
              <w:jc w:val="left"/>
              <w:rPr>
                <w:sz w:val="16"/>
                <w:szCs w:val="16"/>
              </w:rPr>
            </w:pPr>
            <w:r w:rsidRPr="00EF656F">
              <w:rPr>
                <w:sz w:val="16"/>
                <w:szCs w:val="16"/>
              </w:rPr>
              <w:t>2018</w:t>
            </w:r>
          </w:p>
        </w:tc>
        <w:tc>
          <w:tcPr>
            <w:tcW w:w="1241" w:type="dxa"/>
            <w:noWrap/>
            <w:vAlign w:val="center"/>
          </w:tcPr>
          <w:p w14:paraId="26366893" w14:textId="43496750" w:rsidR="00BE21F2" w:rsidRPr="00EF656F" w:rsidRDefault="00BE21F2" w:rsidP="00BE21F2">
            <w:pPr>
              <w:spacing w:before="0" w:line="240" w:lineRule="auto"/>
              <w:jc w:val="left"/>
              <w:rPr>
                <w:sz w:val="16"/>
                <w:szCs w:val="16"/>
              </w:rPr>
            </w:pPr>
            <w:r w:rsidRPr="00EF656F">
              <w:rPr>
                <w:sz w:val="16"/>
                <w:szCs w:val="16"/>
              </w:rPr>
              <w:t>Informe técnico</w:t>
            </w:r>
          </w:p>
        </w:tc>
        <w:tc>
          <w:tcPr>
            <w:tcW w:w="1615" w:type="dxa"/>
            <w:noWrap/>
            <w:vAlign w:val="center"/>
          </w:tcPr>
          <w:p w14:paraId="10569610" w14:textId="720D3204" w:rsidR="00BE21F2" w:rsidRPr="00EF656F" w:rsidRDefault="00BE21F2" w:rsidP="00BE21F2">
            <w:pPr>
              <w:spacing w:before="0" w:line="240" w:lineRule="auto"/>
              <w:jc w:val="left"/>
              <w:rPr>
                <w:sz w:val="16"/>
                <w:szCs w:val="16"/>
              </w:rPr>
            </w:pPr>
            <w:r w:rsidRPr="00EF656F">
              <w:rPr>
                <w:sz w:val="16"/>
                <w:szCs w:val="16"/>
              </w:rPr>
              <w:t>Infraestructura y demanda</w:t>
            </w:r>
          </w:p>
        </w:tc>
      </w:tr>
      <w:tr w:rsidR="00BE21F2" w:rsidRPr="00EF656F" w14:paraId="6B240A52" w14:textId="77777777" w:rsidTr="00523B3E">
        <w:trPr>
          <w:trHeight w:val="315"/>
        </w:trPr>
        <w:tc>
          <w:tcPr>
            <w:tcW w:w="698" w:type="dxa"/>
            <w:noWrap/>
            <w:vAlign w:val="center"/>
          </w:tcPr>
          <w:p w14:paraId="08BE0486" w14:textId="2449BDB8" w:rsidR="00BE21F2" w:rsidRPr="00EF656F" w:rsidRDefault="00BE21F2" w:rsidP="00BE21F2">
            <w:pPr>
              <w:spacing w:before="0" w:line="240" w:lineRule="auto"/>
              <w:jc w:val="left"/>
              <w:rPr>
                <w:sz w:val="16"/>
                <w:szCs w:val="16"/>
              </w:rPr>
            </w:pPr>
            <w:r w:rsidRPr="00EF656F">
              <w:rPr>
                <w:sz w:val="16"/>
                <w:szCs w:val="16"/>
              </w:rPr>
              <w:t>T103</w:t>
            </w:r>
          </w:p>
        </w:tc>
        <w:tc>
          <w:tcPr>
            <w:tcW w:w="5464" w:type="dxa"/>
            <w:noWrap/>
            <w:vAlign w:val="center"/>
          </w:tcPr>
          <w:p w14:paraId="7CC044FE" w14:textId="07EE2594" w:rsidR="00BE21F2" w:rsidRPr="00EF656F" w:rsidRDefault="00BE21F2" w:rsidP="00BE21F2">
            <w:pPr>
              <w:spacing w:before="0" w:line="240" w:lineRule="auto"/>
              <w:jc w:val="left"/>
              <w:rPr>
                <w:sz w:val="16"/>
                <w:szCs w:val="16"/>
                <w:lang w:val="en-GB"/>
              </w:rPr>
            </w:pPr>
            <w:r w:rsidRPr="00EF656F">
              <w:rPr>
                <w:sz w:val="16"/>
                <w:szCs w:val="16"/>
                <w:lang w:val="en-GB"/>
              </w:rPr>
              <w:t>Water table variations in the hyperarid Atacama Desert: Role of the increasing groundwater extraction in the pampa del tamarugal (Northern Chile)</w:t>
            </w:r>
          </w:p>
        </w:tc>
        <w:tc>
          <w:tcPr>
            <w:tcW w:w="1683" w:type="dxa"/>
            <w:noWrap/>
            <w:vAlign w:val="center"/>
          </w:tcPr>
          <w:p w14:paraId="7723CCF1" w14:textId="562451F1" w:rsidR="00BE21F2" w:rsidRPr="00EF656F" w:rsidRDefault="00BE21F2" w:rsidP="00BE21F2">
            <w:pPr>
              <w:spacing w:before="0" w:line="240" w:lineRule="auto"/>
              <w:jc w:val="left"/>
              <w:rPr>
                <w:sz w:val="16"/>
                <w:szCs w:val="16"/>
              </w:rPr>
            </w:pPr>
            <w:r w:rsidRPr="00EF656F">
              <w:rPr>
                <w:sz w:val="16"/>
                <w:szCs w:val="16"/>
              </w:rPr>
              <w:t>Viguier, B. et al.</w:t>
            </w:r>
          </w:p>
        </w:tc>
        <w:tc>
          <w:tcPr>
            <w:tcW w:w="1822" w:type="dxa"/>
            <w:noWrap/>
            <w:vAlign w:val="center"/>
          </w:tcPr>
          <w:p w14:paraId="337A1F61" w14:textId="048036E8" w:rsidR="00BE21F2" w:rsidRPr="00EF656F" w:rsidRDefault="00BE21F2" w:rsidP="00BE21F2">
            <w:pPr>
              <w:spacing w:before="0" w:line="240" w:lineRule="auto"/>
              <w:jc w:val="left"/>
              <w:rPr>
                <w:sz w:val="16"/>
                <w:szCs w:val="16"/>
              </w:rPr>
            </w:pPr>
          </w:p>
        </w:tc>
        <w:tc>
          <w:tcPr>
            <w:tcW w:w="667" w:type="dxa"/>
            <w:noWrap/>
            <w:vAlign w:val="center"/>
          </w:tcPr>
          <w:p w14:paraId="6F12A061" w14:textId="5788ECB9" w:rsidR="00BE21F2" w:rsidRPr="00EF656F" w:rsidRDefault="00BE21F2" w:rsidP="00BE21F2">
            <w:pPr>
              <w:spacing w:before="0" w:line="240" w:lineRule="auto"/>
              <w:jc w:val="left"/>
              <w:rPr>
                <w:sz w:val="16"/>
                <w:szCs w:val="16"/>
              </w:rPr>
            </w:pPr>
            <w:r w:rsidRPr="00EF656F">
              <w:rPr>
                <w:sz w:val="16"/>
                <w:szCs w:val="16"/>
              </w:rPr>
              <w:t>2019</w:t>
            </w:r>
          </w:p>
        </w:tc>
        <w:tc>
          <w:tcPr>
            <w:tcW w:w="1241" w:type="dxa"/>
            <w:noWrap/>
            <w:vAlign w:val="center"/>
          </w:tcPr>
          <w:p w14:paraId="389FA8C4" w14:textId="2854E77D" w:rsidR="00BE21F2" w:rsidRPr="00EF656F" w:rsidRDefault="00BE21F2" w:rsidP="00BE21F2">
            <w:pPr>
              <w:spacing w:before="0" w:line="240" w:lineRule="auto"/>
              <w:jc w:val="left"/>
              <w:rPr>
                <w:sz w:val="16"/>
                <w:szCs w:val="16"/>
              </w:rPr>
            </w:pPr>
            <w:r w:rsidRPr="00EF656F">
              <w:rPr>
                <w:sz w:val="16"/>
                <w:szCs w:val="16"/>
              </w:rPr>
              <w:t>Paper</w:t>
            </w:r>
          </w:p>
        </w:tc>
        <w:tc>
          <w:tcPr>
            <w:tcW w:w="1615" w:type="dxa"/>
            <w:noWrap/>
            <w:vAlign w:val="center"/>
          </w:tcPr>
          <w:p w14:paraId="601A4709" w14:textId="56C2ED09" w:rsidR="00BE21F2" w:rsidRPr="00EF656F" w:rsidRDefault="00BE21F2" w:rsidP="00BE21F2">
            <w:pPr>
              <w:spacing w:before="0" w:line="240" w:lineRule="auto"/>
              <w:jc w:val="left"/>
              <w:rPr>
                <w:sz w:val="16"/>
                <w:szCs w:val="16"/>
              </w:rPr>
            </w:pPr>
            <w:r w:rsidRPr="00EF656F">
              <w:rPr>
                <w:sz w:val="16"/>
                <w:szCs w:val="16"/>
              </w:rPr>
              <w:t>Disponibilidad</w:t>
            </w:r>
          </w:p>
        </w:tc>
      </w:tr>
      <w:tr w:rsidR="00BE21F2" w:rsidRPr="00EF656F" w14:paraId="53C2A917" w14:textId="77777777" w:rsidTr="00523B3E">
        <w:trPr>
          <w:trHeight w:val="315"/>
        </w:trPr>
        <w:tc>
          <w:tcPr>
            <w:tcW w:w="698" w:type="dxa"/>
            <w:noWrap/>
            <w:vAlign w:val="center"/>
          </w:tcPr>
          <w:p w14:paraId="536E6A25" w14:textId="103BD7D6" w:rsidR="00BE21F2" w:rsidRPr="00EF656F" w:rsidRDefault="00BE21F2" w:rsidP="00BE21F2">
            <w:pPr>
              <w:spacing w:before="0" w:line="240" w:lineRule="auto"/>
              <w:jc w:val="left"/>
              <w:rPr>
                <w:sz w:val="16"/>
                <w:szCs w:val="16"/>
              </w:rPr>
            </w:pPr>
            <w:r>
              <w:rPr>
                <w:sz w:val="16"/>
                <w:szCs w:val="16"/>
              </w:rPr>
              <w:t>T104</w:t>
            </w:r>
          </w:p>
        </w:tc>
        <w:tc>
          <w:tcPr>
            <w:tcW w:w="5464" w:type="dxa"/>
            <w:noWrap/>
            <w:vAlign w:val="center"/>
          </w:tcPr>
          <w:p w14:paraId="4DEAEC86" w14:textId="4BEC94C7" w:rsidR="00BE21F2" w:rsidRPr="00EF656F" w:rsidRDefault="00BE21F2" w:rsidP="00BE21F2">
            <w:pPr>
              <w:spacing w:before="0" w:line="240" w:lineRule="auto"/>
              <w:jc w:val="left"/>
              <w:rPr>
                <w:sz w:val="16"/>
                <w:szCs w:val="16"/>
                <w:lang w:val="en-GB"/>
              </w:rPr>
            </w:pPr>
            <w:r w:rsidRPr="00EF656F">
              <w:rPr>
                <w:sz w:val="16"/>
                <w:szCs w:val="16"/>
                <w:lang w:val="en-GB"/>
              </w:rPr>
              <w:t>Changes in the conceptual model of the Pampa del Tamarugal Aquifer: Implications for Central Depression water resources</w:t>
            </w:r>
          </w:p>
        </w:tc>
        <w:tc>
          <w:tcPr>
            <w:tcW w:w="1683" w:type="dxa"/>
            <w:noWrap/>
            <w:vAlign w:val="center"/>
          </w:tcPr>
          <w:p w14:paraId="4880BDC6" w14:textId="4E146FAF" w:rsidR="00BE21F2" w:rsidRPr="00EF656F" w:rsidRDefault="00BE21F2" w:rsidP="00BE21F2">
            <w:pPr>
              <w:spacing w:before="0" w:line="240" w:lineRule="auto"/>
              <w:jc w:val="left"/>
              <w:rPr>
                <w:sz w:val="16"/>
                <w:szCs w:val="16"/>
              </w:rPr>
            </w:pPr>
            <w:r w:rsidRPr="00EF656F">
              <w:rPr>
                <w:sz w:val="16"/>
                <w:szCs w:val="16"/>
              </w:rPr>
              <w:t>Viguier, B. et al.</w:t>
            </w:r>
          </w:p>
        </w:tc>
        <w:tc>
          <w:tcPr>
            <w:tcW w:w="1822" w:type="dxa"/>
            <w:noWrap/>
            <w:vAlign w:val="center"/>
          </w:tcPr>
          <w:p w14:paraId="0DFD40C1" w14:textId="45C7184E" w:rsidR="00BE21F2" w:rsidRPr="00EF656F" w:rsidRDefault="00BE21F2" w:rsidP="00BE21F2">
            <w:pPr>
              <w:spacing w:before="0" w:line="240" w:lineRule="auto"/>
              <w:jc w:val="left"/>
              <w:rPr>
                <w:sz w:val="16"/>
                <w:szCs w:val="16"/>
              </w:rPr>
            </w:pPr>
          </w:p>
        </w:tc>
        <w:tc>
          <w:tcPr>
            <w:tcW w:w="667" w:type="dxa"/>
            <w:noWrap/>
            <w:vAlign w:val="center"/>
          </w:tcPr>
          <w:p w14:paraId="47A9EE33" w14:textId="3AEE49E0" w:rsidR="00BE21F2" w:rsidRPr="00EF656F" w:rsidRDefault="00BE21F2" w:rsidP="00BE21F2">
            <w:pPr>
              <w:spacing w:before="0" w:line="240" w:lineRule="auto"/>
              <w:jc w:val="left"/>
              <w:rPr>
                <w:sz w:val="16"/>
                <w:szCs w:val="16"/>
              </w:rPr>
            </w:pPr>
            <w:r w:rsidRPr="00EF656F">
              <w:rPr>
                <w:sz w:val="16"/>
                <w:szCs w:val="16"/>
              </w:rPr>
              <w:t>2019</w:t>
            </w:r>
          </w:p>
        </w:tc>
        <w:tc>
          <w:tcPr>
            <w:tcW w:w="1241" w:type="dxa"/>
            <w:noWrap/>
            <w:vAlign w:val="center"/>
          </w:tcPr>
          <w:p w14:paraId="5D23FC4F" w14:textId="5C415EC1" w:rsidR="00BE21F2" w:rsidRPr="00EF656F" w:rsidRDefault="00BE21F2" w:rsidP="00BE21F2">
            <w:pPr>
              <w:spacing w:before="0" w:line="240" w:lineRule="auto"/>
              <w:jc w:val="left"/>
              <w:rPr>
                <w:sz w:val="16"/>
                <w:szCs w:val="16"/>
              </w:rPr>
            </w:pPr>
            <w:r w:rsidRPr="00EF656F">
              <w:rPr>
                <w:sz w:val="16"/>
                <w:szCs w:val="16"/>
              </w:rPr>
              <w:t>Paper</w:t>
            </w:r>
          </w:p>
        </w:tc>
        <w:tc>
          <w:tcPr>
            <w:tcW w:w="1615" w:type="dxa"/>
            <w:noWrap/>
            <w:vAlign w:val="center"/>
          </w:tcPr>
          <w:p w14:paraId="48933E1D" w14:textId="0F0C57A7" w:rsidR="00BE21F2" w:rsidRPr="00EF656F" w:rsidRDefault="00BE21F2" w:rsidP="00BE21F2">
            <w:pPr>
              <w:spacing w:before="0" w:line="240" w:lineRule="auto"/>
              <w:jc w:val="left"/>
              <w:rPr>
                <w:sz w:val="16"/>
                <w:szCs w:val="16"/>
              </w:rPr>
            </w:pPr>
            <w:r w:rsidRPr="00EF656F">
              <w:rPr>
                <w:sz w:val="16"/>
                <w:szCs w:val="16"/>
              </w:rPr>
              <w:t>Caracterización</w:t>
            </w:r>
          </w:p>
        </w:tc>
      </w:tr>
    </w:tbl>
    <w:p w14:paraId="2A049280" w14:textId="77777777" w:rsidR="00523B3E" w:rsidRDefault="00523B3E" w:rsidP="00523B3E">
      <w:pPr>
        <w:pStyle w:val="PieFigura"/>
      </w:pPr>
      <w:r>
        <w:t>Fuente: elaboración propia</w:t>
      </w:r>
    </w:p>
    <w:p w14:paraId="2FCFFB2C" w14:textId="77777777" w:rsidR="00EF656F" w:rsidRDefault="00EF656F" w:rsidP="002B7C36">
      <w:pPr>
        <w:rPr>
          <w:lang w:val="es-ES_tradnl"/>
        </w:rPr>
      </w:pPr>
    </w:p>
    <w:p w14:paraId="478277C7" w14:textId="5A0FEBA5" w:rsidR="00EF656F" w:rsidRDefault="00EF656F" w:rsidP="002B7C36">
      <w:pPr>
        <w:rPr>
          <w:lang w:val="es-ES_tradnl"/>
        </w:rPr>
        <w:sectPr w:rsidR="00EF656F" w:rsidSect="00B90587">
          <w:pgSz w:w="15840" w:h="12240" w:orient="landscape" w:code="1"/>
          <w:pgMar w:top="1701" w:right="1417" w:bottom="1701" w:left="1417" w:header="709" w:footer="709" w:gutter="0"/>
          <w:cols w:space="708"/>
          <w:docGrid w:linePitch="360"/>
        </w:sectPr>
      </w:pPr>
    </w:p>
    <w:p w14:paraId="23C7EC8A" w14:textId="77777777" w:rsidR="00D067EA" w:rsidRDefault="00D067EA" w:rsidP="00D067EA">
      <w:pPr>
        <w:pStyle w:val="Ttulo2"/>
      </w:pPr>
      <w:bookmarkStart w:id="142" w:name="_Toc57304577"/>
      <w:bookmarkStart w:id="143" w:name="_Toc70539161"/>
      <w:r>
        <w:t>Fichas</w:t>
      </w:r>
      <w:bookmarkEnd w:id="142"/>
      <w:bookmarkEnd w:id="143"/>
    </w:p>
    <w:p w14:paraId="47CA40AD" w14:textId="772A8B8A" w:rsidR="00D067EA" w:rsidRDefault="0092521E" w:rsidP="00D067EA">
      <w:pPr>
        <w:pStyle w:val="Ttulo3"/>
      </w:pPr>
      <w:bookmarkStart w:id="144" w:name="_Toc57304578"/>
      <w:bookmarkStart w:id="145" w:name="_Toc70539162"/>
      <w:r>
        <w:t xml:space="preserve">T01, </w:t>
      </w:r>
      <w:r w:rsidR="00D067EA" w:rsidRPr="003C7D5E">
        <w:t>El Agua Subterránea en la Pampa del Tamarugal y morfología general de Tarapacá</w:t>
      </w:r>
      <w:r w:rsidR="00D067EA">
        <w:t xml:space="preserve"> (1936)</w:t>
      </w:r>
      <w:bookmarkEnd w:id="144"/>
      <w:bookmarkEnd w:id="14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37EB" w14:paraId="63584E8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51FFED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77F8D31"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Estudio</w:t>
            </w:r>
          </w:p>
        </w:tc>
      </w:tr>
      <w:tr w:rsidR="00D067EA" w:rsidRPr="002737EB" w14:paraId="1A99F4C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DC9F7BF"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58323EA4" w14:textId="77777777" w:rsidR="00D067EA" w:rsidRPr="002737EB" w:rsidRDefault="00D067EA" w:rsidP="00021A9D">
            <w:pPr>
              <w:spacing w:before="0" w:line="276" w:lineRule="auto"/>
              <w:jc w:val="left"/>
              <w:rPr>
                <w:rFonts w:eastAsia="Calibri" w:cs="Calibri"/>
                <w:sz w:val="16"/>
                <w:szCs w:val="18"/>
                <w:lang w:eastAsia="en-US"/>
              </w:rPr>
            </w:pPr>
            <w:r w:rsidRPr="007F0FCB">
              <w:rPr>
                <w:rFonts w:eastAsia="Calibri" w:cs="Calibri"/>
                <w:sz w:val="16"/>
                <w:szCs w:val="18"/>
                <w:lang w:eastAsia="en-US"/>
              </w:rPr>
              <w:t>El Agua Subterránea en la Pampa del Tamarugal y Morfología General de Tarapacá</w:t>
            </w:r>
          </w:p>
        </w:tc>
      </w:tr>
      <w:tr w:rsidR="00D067EA" w:rsidRPr="002737EB" w14:paraId="01E9385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F4FDF38"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6331CEB"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1936</w:t>
            </w:r>
          </w:p>
        </w:tc>
      </w:tr>
      <w:tr w:rsidR="00D067EA" w:rsidRPr="002737EB" w14:paraId="3CAF578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B233AB1"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418F9762"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 xml:space="preserve">Juan Bruggen </w:t>
            </w:r>
          </w:p>
        </w:tc>
      </w:tr>
      <w:tr w:rsidR="00D067EA" w:rsidRPr="002737EB" w14:paraId="69EF96E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DBEAAF8"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06B1B168"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Departamento de Riego del Ministerio de Fomento</w:t>
            </w:r>
          </w:p>
        </w:tc>
      </w:tr>
      <w:tr w:rsidR="00D067EA" w:rsidRPr="002737EB" w14:paraId="23538CB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77E127C"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2A97F9B6" w14:textId="62D1EB7C" w:rsidR="00D067EA" w:rsidRPr="002737EB" w:rsidRDefault="00D067EA" w:rsidP="00021A9D">
            <w:pPr>
              <w:spacing w:before="0" w:line="276" w:lineRule="auto"/>
              <w:jc w:val="left"/>
              <w:rPr>
                <w:rFonts w:eastAsia="Calibri" w:cs="Calibri"/>
                <w:sz w:val="16"/>
                <w:szCs w:val="18"/>
                <w:lang w:eastAsia="en-US"/>
              </w:rPr>
            </w:pPr>
            <w:r w:rsidRPr="00AD0AEB">
              <w:rPr>
                <w:rFonts w:eastAsia="Calibri" w:cs="Calibri"/>
                <w:sz w:val="16"/>
                <w:szCs w:val="18"/>
                <w:lang w:eastAsia="en-US"/>
              </w:rPr>
              <w:t>https://www.bcn.cl/obtienearchivo?id=documentos/10221.1/54577/2/183623.pdf&amp;origen=BDigital</w:t>
            </w:r>
          </w:p>
        </w:tc>
      </w:tr>
      <w:tr w:rsidR="00D067EA" w:rsidRPr="002737EB" w14:paraId="50F6E243"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74A1AE7"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278C6CB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531615"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082F321"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4AB6081D"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462132E"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186B2F7"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D067EA" w:rsidRPr="002737EB" w14:paraId="762C4D3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134AC03" w14:textId="77777777" w:rsidR="00D067EA" w:rsidRPr="002737EB"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6CB7BF26"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602D050C" w14:textId="77777777" w:rsidR="00D067EA" w:rsidRPr="002737EB"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A277B18" w14:textId="77777777" w:rsidR="00D067EA" w:rsidRPr="002737EB" w:rsidRDefault="00D067EA"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7AA2A7A"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D067EA" w:rsidRPr="002737EB" w14:paraId="1C0DE38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C9BB224"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2B40594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BDE5A5A"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7C3D2441"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50A4D197"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E0970FC"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D067EA" w:rsidRPr="002737EB" w14:paraId="5488BBA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EAEAC13"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E0C2B38"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Tarapacá</w:t>
            </w:r>
          </w:p>
        </w:tc>
        <w:tc>
          <w:tcPr>
            <w:tcW w:w="1791" w:type="dxa"/>
            <w:gridSpan w:val="2"/>
            <w:tcBorders>
              <w:top w:val="nil"/>
              <w:left w:val="nil"/>
              <w:bottom w:val="single" w:sz="4" w:space="0" w:color="auto"/>
              <w:right w:val="single" w:sz="4" w:space="0" w:color="auto"/>
            </w:tcBorders>
            <w:vAlign w:val="center"/>
          </w:tcPr>
          <w:p w14:paraId="63E2E6C6"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2BC1545"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Pampa del Tamarugal</w:t>
            </w:r>
          </w:p>
        </w:tc>
      </w:tr>
      <w:tr w:rsidR="00D067EA" w:rsidRPr="002737EB" w14:paraId="6CA0CA8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C93C95E"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4F477ED6"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8588E8"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70E22896"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F3BE985"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87A63DE"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A55F93C"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D067EA" w:rsidRPr="002737EB" w14:paraId="7577DE4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4D9C451"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314D1278"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74CA6486" w14:textId="77777777" w:rsidR="00D067EA" w:rsidRPr="002737EB"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137F6E34"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2074" w:type="dxa"/>
            <w:gridSpan w:val="2"/>
            <w:tcBorders>
              <w:top w:val="nil"/>
              <w:left w:val="nil"/>
              <w:bottom w:val="single" w:sz="4" w:space="0" w:color="auto"/>
              <w:right w:val="single" w:sz="4" w:space="0" w:color="auto"/>
            </w:tcBorders>
            <w:noWrap/>
            <w:vAlign w:val="bottom"/>
            <w:hideMark/>
          </w:tcPr>
          <w:p w14:paraId="1AB38EBE"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 ●</w:t>
            </w:r>
          </w:p>
        </w:tc>
      </w:tr>
      <w:tr w:rsidR="00D067EA" w:rsidRPr="002737EB" w14:paraId="690038E2" w14:textId="77777777" w:rsidTr="00021A9D">
        <w:trPr>
          <w:trHeight w:val="174"/>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297EA32"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4FBA20F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8932332"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D067EA" w:rsidRPr="002737EB" w14:paraId="64C0576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2904C00" w14:textId="77777777" w:rsidR="00D067EA" w:rsidRPr="00177E57" w:rsidRDefault="00D067EA" w:rsidP="00021A9D">
            <w:pPr>
              <w:spacing w:before="0" w:line="276" w:lineRule="auto"/>
              <w:rPr>
                <w:sz w:val="16"/>
                <w:szCs w:val="16"/>
                <w:lang w:eastAsia="es-CL"/>
              </w:rPr>
            </w:pPr>
            <w:r w:rsidRPr="00177E57">
              <w:rPr>
                <w:sz w:val="16"/>
                <w:szCs w:val="16"/>
                <w:lang w:eastAsia="es-CL"/>
              </w:rPr>
              <w:t>Analizar el agua subterránea de la Pampa del Tamarugal mediante la información hidrogeológica e hidroquímica de los pozos existentes de las salitreras. Además de complementar información con mapeo geológico de superficie y caracterización de la morfología de la cuenca.</w:t>
            </w:r>
          </w:p>
        </w:tc>
      </w:tr>
      <w:tr w:rsidR="00D067EA" w:rsidRPr="002737EB" w14:paraId="42ADDE1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1E67F49"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D067EA" w:rsidRPr="002737EB" w14:paraId="5DCE68E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32D4E7A" w14:textId="77777777" w:rsidR="00D067EA" w:rsidRPr="003D7539" w:rsidRDefault="00D067EA" w:rsidP="00D93008">
            <w:pPr>
              <w:numPr>
                <w:ilvl w:val="0"/>
                <w:numId w:val="6"/>
              </w:numPr>
              <w:spacing w:before="0" w:line="240" w:lineRule="auto"/>
              <w:contextualSpacing/>
              <w:rPr>
                <w:rFonts w:eastAsia="Calibri" w:cs="Calibri"/>
                <w:sz w:val="16"/>
                <w:szCs w:val="18"/>
                <w:lang w:eastAsia="en-US"/>
              </w:rPr>
            </w:pPr>
            <w:r w:rsidRPr="003D7539">
              <w:rPr>
                <w:rFonts w:eastAsia="Calibri" w:cs="Calibri"/>
                <w:sz w:val="16"/>
                <w:szCs w:val="18"/>
                <w:lang w:eastAsia="en-US"/>
              </w:rPr>
              <w:t xml:space="preserve">Descripción de la Historia Geológica de Tarapacá y de la geología de la Pampa del Tamarugal </w:t>
            </w:r>
          </w:p>
          <w:p w14:paraId="1C28746A" w14:textId="77777777" w:rsidR="00D067EA" w:rsidRPr="00146BA4" w:rsidRDefault="00D067EA" w:rsidP="00D93008">
            <w:pPr>
              <w:numPr>
                <w:ilvl w:val="0"/>
                <w:numId w:val="6"/>
              </w:numPr>
              <w:spacing w:before="0" w:line="240" w:lineRule="auto"/>
              <w:contextualSpacing/>
              <w:rPr>
                <w:rFonts w:eastAsia="Calibri" w:cs="Calibri"/>
                <w:sz w:val="16"/>
                <w:szCs w:val="18"/>
                <w:lang w:eastAsia="en-US"/>
              </w:rPr>
            </w:pPr>
            <w:r>
              <w:rPr>
                <w:rFonts w:eastAsia="Calibri" w:cs="Calibri"/>
                <w:sz w:val="16"/>
                <w:szCs w:val="18"/>
                <w:lang w:eastAsia="en-US"/>
              </w:rPr>
              <w:t>E</w:t>
            </w:r>
            <w:r w:rsidRPr="003D7539">
              <w:rPr>
                <w:rFonts w:eastAsia="Calibri" w:cs="Calibri"/>
                <w:sz w:val="16"/>
                <w:szCs w:val="18"/>
                <w:lang w:eastAsia="en-US"/>
              </w:rPr>
              <w:t xml:space="preserve">studio del agua subterránea </w:t>
            </w:r>
            <w:r>
              <w:rPr>
                <w:rFonts w:eastAsia="Calibri" w:cs="Calibri"/>
                <w:sz w:val="16"/>
                <w:szCs w:val="18"/>
                <w:lang w:eastAsia="en-US"/>
              </w:rPr>
              <w:t>por zonas mediante datos de pozos y calidad de agua</w:t>
            </w:r>
          </w:p>
          <w:p w14:paraId="5706D508" w14:textId="77777777" w:rsidR="00D067EA" w:rsidRDefault="00D067EA" w:rsidP="00021A9D">
            <w:pPr>
              <w:spacing w:before="0" w:line="240" w:lineRule="auto"/>
              <w:ind w:left="720"/>
              <w:contextualSpacing/>
              <w:rPr>
                <w:rFonts w:eastAsia="Calibri" w:cs="Calibri"/>
                <w:sz w:val="16"/>
                <w:szCs w:val="18"/>
                <w:lang w:eastAsia="en-US"/>
              </w:rPr>
            </w:pPr>
            <w:r w:rsidRPr="003D7539">
              <w:rPr>
                <w:rFonts w:eastAsia="Calibri" w:cs="Calibri"/>
                <w:sz w:val="16"/>
                <w:szCs w:val="18"/>
                <w:lang w:eastAsia="en-US"/>
              </w:rPr>
              <w:t xml:space="preserve">Sondaje de Pintados muestra 3 acuíferos, uno a 10 m, otro confinado a 170 m con nivel piezométrico a 9 m, y el más profundo a los 240 m </w:t>
            </w:r>
            <w:r>
              <w:rPr>
                <w:rFonts w:eastAsia="Calibri" w:cs="Calibri"/>
                <w:sz w:val="16"/>
                <w:szCs w:val="18"/>
                <w:lang w:eastAsia="en-US"/>
              </w:rPr>
              <w:t>cuyo nivel</w:t>
            </w:r>
            <w:r w:rsidRPr="003D7539">
              <w:rPr>
                <w:rFonts w:eastAsia="Calibri" w:cs="Calibri"/>
                <w:sz w:val="16"/>
                <w:szCs w:val="18"/>
                <w:lang w:eastAsia="en-US"/>
              </w:rPr>
              <w:t xml:space="preserve"> alcanzar</w:t>
            </w:r>
            <w:r>
              <w:rPr>
                <w:rFonts w:eastAsia="Calibri" w:cs="Calibri"/>
                <w:sz w:val="16"/>
                <w:szCs w:val="18"/>
                <w:lang w:eastAsia="en-US"/>
              </w:rPr>
              <w:t>ía</w:t>
            </w:r>
            <w:r w:rsidRPr="003D7539">
              <w:rPr>
                <w:rFonts w:eastAsia="Calibri" w:cs="Calibri"/>
                <w:sz w:val="16"/>
                <w:szCs w:val="18"/>
                <w:lang w:eastAsia="en-US"/>
              </w:rPr>
              <w:t xml:space="preserve"> la superficie</w:t>
            </w:r>
          </w:p>
          <w:p w14:paraId="3C277B88"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Existirían dos corrientes distintas de agua subterránea, una salada más superficial bordeando la C. de la Costa y otra de agua dulce más profunda, a lo menos al sur de Pozo Almonte.</w:t>
            </w:r>
          </w:p>
          <w:p w14:paraId="51BAF243"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En análisis de agua ríos cordilleranos SO4&gt;Cl, al igual que en pozos de la Pampa del Tamarugal no salobres. Al pie de la C. de la Costa agua salada (Cl&gt;SO4)</w:t>
            </w:r>
          </w:p>
          <w:p w14:paraId="0BECD6B9"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Listado de 204 pozos de la región de Tarapacá para cada oficina salitrera, con datos de profundidad pozo, profundidad nivel de agua, altura del terreno, producción en 24 hrs, calidad del agua, distancia a oficina y al valle longitudinal y observaciones.</w:t>
            </w:r>
          </w:p>
          <w:p w14:paraId="17F63DA4"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Análisis de aguas superficiales por quebradas, vertientes termales de la alta cordillera, pozos salitreros en la Pampa del Tamarugal, aguas superficiales saladas y aguas dulces profundas en el Salar de Bella Vista y en un pozo de la Oficina Vergara, en la Cordillera de la Costa.</w:t>
            </w:r>
          </w:p>
          <w:p w14:paraId="5CA78C86"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Se presentan datos de lluvias mensuales en la alta cordillera en 3 estaciones del Depto de Riego, entre los años 1929 y 1934</w:t>
            </w:r>
          </w:p>
          <w:p w14:paraId="22C6E99E" w14:textId="77777777" w:rsidR="00D067EA" w:rsidRDefault="00D067EA" w:rsidP="00D93008">
            <w:pPr>
              <w:pStyle w:val="Prrafodelista"/>
              <w:numPr>
                <w:ilvl w:val="0"/>
                <w:numId w:val="6"/>
              </w:numPr>
              <w:spacing w:before="0" w:line="240" w:lineRule="auto"/>
              <w:jc w:val="both"/>
              <w:rPr>
                <w:rFonts w:cs="Calibri"/>
                <w:sz w:val="16"/>
                <w:szCs w:val="18"/>
              </w:rPr>
            </w:pPr>
            <w:r>
              <w:rPr>
                <w:rFonts w:cs="Calibri"/>
                <w:sz w:val="16"/>
                <w:szCs w:val="18"/>
              </w:rPr>
              <w:t xml:space="preserve">Se presentan 3 perfiles geológicos: Perfil por la quebrada de Tana, Perfil de Iquique al volcán Poquesa y Perfil por Los Altos de Pica. </w:t>
            </w:r>
          </w:p>
          <w:p w14:paraId="43FD0C51" w14:textId="77777777" w:rsidR="00D067EA" w:rsidRPr="003D7539" w:rsidRDefault="00D067EA" w:rsidP="00D93008">
            <w:pPr>
              <w:pStyle w:val="Prrafodelista"/>
              <w:numPr>
                <w:ilvl w:val="0"/>
                <w:numId w:val="6"/>
              </w:numPr>
              <w:spacing w:before="0" w:line="240" w:lineRule="auto"/>
              <w:jc w:val="both"/>
              <w:rPr>
                <w:rFonts w:cs="Calibri"/>
                <w:sz w:val="16"/>
                <w:szCs w:val="18"/>
              </w:rPr>
            </w:pPr>
            <w:r>
              <w:rPr>
                <w:rFonts w:cs="Calibri"/>
                <w:sz w:val="16"/>
                <w:szCs w:val="18"/>
              </w:rPr>
              <w:t>Se presenta un perfil hidrogeológico esquemático por el relleno de la Pampa del Tamarugal y 3 columnas estratigráficas de pozos de Pintados (250 m), La Tirana (215 m) y Pozo Almonte (136 m).</w:t>
            </w:r>
          </w:p>
        </w:tc>
      </w:tr>
    </w:tbl>
    <w:p w14:paraId="529C1C58" w14:textId="77777777" w:rsidR="00D067EA" w:rsidRDefault="00D067EA" w:rsidP="00D067EA">
      <w:pPr>
        <w:spacing w:before="0" w:line="240" w:lineRule="auto"/>
        <w:jc w:val="left"/>
      </w:pPr>
      <w:r>
        <w:br w:type="page"/>
      </w:r>
    </w:p>
    <w:p w14:paraId="49F84A6A" w14:textId="72479813" w:rsidR="00D067EA" w:rsidRPr="009F6438" w:rsidRDefault="0092521E" w:rsidP="00D067EA">
      <w:pPr>
        <w:pStyle w:val="Ttulo3"/>
        <w:rPr>
          <w:lang w:val="en-GB"/>
        </w:rPr>
      </w:pPr>
      <w:bookmarkStart w:id="146" w:name="_Toc57304579"/>
      <w:bookmarkStart w:id="147" w:name="_Toc70539163"/>
      <w:r w:rsidRPr="0092521E">
        <w:rPr>
          <w:lang w:val="en-GB"/>
        </w:rPr>
        <w:t>T0</w:t>
      </w:r>
      <w:r>
        <w:rPr>
          <w:lang w:val="en-GB"/>
        </w:rPr>
        <w:t>2</w:t>
      </w:r>
      <w:r w:rsidRPr="0092521E">
        <w:rPr>
          <w:lang w:val="en-GB"/>
        </w:rPr>
        <w:t xml:space="preserve">, </w:t>
      </w:r>
      <w:r w:rsidR="00D067EA" w:rsidRPr="009F6438">
        <w:rPr>
          <w:lang w:val="en-GB"/>
        </w:rPr>
        <w:t>Geology and Ground water Resources of the Pica área (1965)</w:t>
      </w:r>
      <w:bookmarkEnd w:id="146"/>
      <w:bookmarkEnd w:id="14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1E0CCD" w14:paraId="4AA7286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54B944E"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F855F55"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Estudio</w:t>
            </w:r>
          </w:p>
        </w:tc>
      </w:tr>
      <w:tr w:rsidR="00D067EA" w:rsidRPr="008210C0" w14:paraId="309DE3F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9C5E02C"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735A8EB"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Geology and Ground-Water Resources of the Pica Area, Tarapaca Province, Chile</w:t>
            </w:r>
          </w:p>
        </w:tc>
      </w:tr>
      <w:tr w:rsidR="00D067EA" w:rsidRPr="001E0CCD" w14:paraId="7385297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43E3A3E"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24D1E03"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1965</w:t>
            </w:r>
          </w:p>
        </w:tc>
      </w:tr>
      <w:tr w:rsidR="00D067EA" w:rsidRPr="001E0CCD" w14:paraId="2A2BB0B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695766D"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EED2185"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 xml:space="preserve">Robert J. Dingman y Carlos Galli </w:t>
            </w:r>
            <w:r>
              <w:rPr>
                <w:rFonts w:eastAsia="Calibri" w:cs="Calibri"/>
                <w:sz w:val="16"/>
                <w:szCs w:val="16"/>
                <w:lang w:eastAsia="en-US"/>
              </w:rPr>
              <w:t xml:space="preserve"> </w:t>
            </w:r>
          </w:p>
        </w:tc>
      </w:tr>
      <w:tr w:rsidR="00D067EA" w:rsidRPr="001E0CCD" w14:paraId="36A5CE0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926A482"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A81F522"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Gobierno de Chile y Agencia de Estados Unidos para el Desarrollo Internacional</w:t>
            </w:r>
          </w:p>
        </w:tc>
      </w:tr>
      <w:tr w:rsidR="00D067EA" w:rsidRPr="001E0CCD" w14:paraId="66F0DEF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1DDB09F"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0CD8195" w14:textId="0826F928" w:rsidR="00D067EA" w:rsidRPr="001E0CCD" w:rsidRDefault="00D067EA" w:rsidP="00021A9D">
            <w:pPr>
              <w:spacing w:before="0" w:line="276" w:lineRule="auto"/>
              <w:jc w:val="left"/>
              <w:rPr>
                <w:sz w:val="16"/>
                <w:szCs w:val="16"/>
              </w:rPr>
            </w:pPr>
            <w:r w:rsidRPr="00AD0AEB">
              <w:rPr>
                <w:sz w:val="16"/>
                <w:szCs w:val="16"/>
              </w:rPr>
              <w:t>https://pubs.usgs.gov/bul/1189/report.pdf</w:t>
            </w:r>
          </w:p>
        </w:tc>
      </w:tr>
      <w:tr w:rsidR="00D067EA" w:rsidRPr="001E0CCD" w14:paraId="49C27F3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1A749AE"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177FD6B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9817A2"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6CF7ED6"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141C18B"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2AAB742"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A451694"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Cuenca(s)</w:t>
            </w:r>
          </w:p>
        </w:tc>
      </w:tr>
      <w:tr w:rsidR="00D067EA" w:rsidRPr="001E0CCD" w14:paraId="70AAA3B1"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E5C6DF1" w14:textId="77777777" w:rsidR="00D067EA" w:rsidRPr="001E0CC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AF27304" w14:textId="77777777" w:rsidR="00D067EA" w:rsidRPr="001E0CC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3350B3" w14:textId="77777777" w:rsidR="00D067EA" w:rsidRPr="001E0CC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5AB9A40" w14:textId="77777777" w:rsidR="00D067EA" w:rsidRPr="001E0CC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3495E12"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w:t>
            </w:r>
          </w:p>
        </w:tc>
      </w:tr>
      <w:tr w:rsidR="00D067EA" w:rsidRPr="001E0CCD" w14:paraId="5F02259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D569E42"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058F492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69D77E"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77CE659"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D9DBB9F"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733B40E"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Cuenca(s)</w:t>
            </w:r>
          </w:p>
        </w:tc>
      </w:tr>
      <w:tr w:rsidR="00D067EA" w:rsidRPr="001E0CCD" w14:paraId="7F7B63A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4F5AB90" w14:textId="77777777" w:rsidR="00D067EA" w:rsidRPr="001E0CC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FC3AA13"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506070EB"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ED8D54B"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Pampa del Tamarugal / Pica</w:t>
            </w:r>
          </w:p>
        </w:tc>
      </w:tr>
      <w:tr w:rsidR="00D067EA" w:rsidRPr="001E0CCD" w14:paraId="02C12813"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BA9F8F8"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2631B9D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72B1C8C"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BF2F0D1"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20D571F"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4D407E5"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53FA88A"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 xml:space="preserve">Caracterización de la cuenca </w:t>
            </w:r>
          </w:p>
        </w:tc>
      </w:tr>
      <w:tr w:rsidR="00D067EA" w:rsidRPr="001E0CCD" w14:paraId="2563ED9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CB3ECFC" w14:textId="77777777" w:rsidR="00D067EA" w:rsidRPr="001E0CC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D9764FF" w14:textId="77777777" w:rsidR="00D067EA" w:rsidRPr="001E0CC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40A8898" w14:textId="77777777" w:rsidR="00D067EA" w:rsidRPr="001E0CC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326EFBC"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57C7C1D5"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 ●</w:t>
            </w:r>
          </w:p>
        </w:tc>
      </w:tr>
      <w:tr w:rsidR="00D067EA" w:rsidRPr="001E0CCD" w14:paraId="48DB623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59F3C5D"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6964668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3540584"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OBJETIVO(S) DE LA INFORMACIÓN</w:t>
            </w:r>
          </w:p>
        </w:tc>
      </w:tr>
      <w:tr w:rsidR="00D067EA" w:rsidRPr="001E0CCD" w14:paraId="35CBB73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BBD3CA1" w14:textId="77777777" w:rsidR="00D067EA" w:rsidRPr="001E0CCD" w:rsidRDefault="00D067EA" w:rsidP="00021A9D">
            <w:pPr>
              <w:spacing w:before="0" w:line="276" w:lineRule="auto"/>
              <w:jc w:val="left"/>
              <w:rPr>
                <w:sz w:val="16"/>
                <w:szCs w:val="16"/>
                <w:lang w:eastAsia="es-CL"/>
              </w:rPr>
            </w:pPr>
            <w:r w:rsidRPr="001E0CCD">
              <w:rPr>
                <w:sz w:val="16"/>
                <w:szCs w:val="16"/>
                <w:lang w:eastAsia="es-CL"/>
              </w:rPr>
              <w:t>Determinar las posibilidades de complementar el suministro de agua subterránea para el área de Pica dirigiendo la exploración de aguas subterráneas a áreas más prometedoras. Este proyecto es el primero de una serie de investigaciones sistemáticas de geología y recursos de aguas subterráneas de Chile patrocinado por CORFO y la Administración de Cooperación Internacional (ICA) y fue definido para la localidad de Pica por el interés en obtener agua subterránea para riego.</w:t>
            </w:r>
          </w:p>
        </w:tc>
      </w:tr>
      <w:tr w:rsidR="00D067EA" w:rsidRPr="001E0CCD" w14:paraId="1D5BBAE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33FB04F"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RESULTADOS DE INTERÉS</w:t>
            </w:r>
          </w:p>
        </w:tc>
      </w:tr>
      <w:tr w:rsidR="00D067EA" w:rsidRPr="00394D7C" w14:paraId="1D3674F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31E7248"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Mapa geológico a escala 1:35.000</w:t>
            </w:r>
          </w:p>
          <w:p w14:paraId="221314BE"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 xml:space="preserve">Catastro de 136 pozos </w:t>
            </w:r>
          </w:p>
          <w:p w14:paraId="510F75AB"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Descripción del relieve y drenaje</w:t>
            </w:r>
          </w:p>
          <w:p w14:paraId="5922073F"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Descripción del clima, temperatura, humedad, precipitación, evaporación</w:t>
            </w:r>
          </w:p>
          <w:p w14:paraId="097CEBD5"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 xml:space="preserve">Geología a escala local, muy detallada, descripción de las formaciones y unidades geológicas, columna estratigráfica y relación con las rocas ígneas (desde el Jurásico al Cuaternario). Tabla resumen incluye ambiente de sedimentación, espesor, características hidrogeológicas de los materiales. Descripción de los depósitos cuaternarios. </w:t>
            </w:r>
          </w:p>
          <w:p w14:paraId="18700C18"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Geología estructural, geomorfología, historia geológica y geología económica</w:t>
            </w:r>
          </w:p>
          <w:p w14:paraId="1D8CB3A9"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Esquema del ciclo hidrológico en Tarapacá, incluye recarga, flujo de agua subterránea y descarga</w:t>
            </w:r>
          </w:p>
          <w:p w14:paraId="39D5240D"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Se describe la ocurrencia del agua subterránea en las formaciones sedimentarias Longacho, Chacarilla, Cerro Empexa y en la Formacion Altos de Pica</w:t>
            </w:r>
          </w:p>
          <w:p w14:paraId="40D4CF67"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Se indica que la recarga se produce por la precipitación en el Plateau de los Altos de Pica, en rocas fracturadas y diaclasadas verticalmente. El agua se mueve lentamente por la Fm. Altos de Pica hasta descargar cerca de Pica o continuar y recargar el acuífero de la Pampa del Tamarugal.</w:t>
            </w:r>
          </w:p>
          <w:p w14:paraId="3F25839A" w14:textId="77777777" w:rsidR="00D067EA" w:rsidRPr="00394D7C" w:rsidRDefault="00D067EA" w:rsidP="00D93008">
            <w:pPr>
              <w:numPr>
                <w:ilvl w:val="0"/>
                <w:numId w:val="6"/>
              </w:numPr>
              <w:spacing w:before="0" w:line="276" w:lineRule="auto"/>
              <w:contextualSpacing/>
              <w:jc w:val="left"/>
              <w:rPr>
                <w:rFonts w:eastAsia="Calibri" w:cs="Calibri"/>
                <w:sz w:val="16"/>
                <w:szCs w:val="16"/>
                <w:lang w:eastAsia="en-US"/>
              </w:rPr>
            </w:pPr>
            <w:r w:rsidRPr="00394D7C">
              <w:rPr>
                <w:rFonts w:eastAsia="Calibri" w:cs="Calibri"/>
                <w:sz w:val="16"/>
                <w:szCs w:val="16"/>
                <w:lang w:eastAsia="en-US"/>
              </w:rPr>
              <w:t>Se incluye un registro y descripción de 39 pozos perforados, 7 manantiales y 14 galerías en el área de Pica, se menciona los usos del agua y el análisis químico en 9 muestras.</w:t>
            </w:r>
          </w:p>
        </w:tc>
      </w:tr>
    </w:tbl>
    <w:p w14:paraId="4D325FFB" w14:textId="77777777" w:rsidR="00D067EA" w:rsidRPr="00394D7C" w:rsidRDefault="00D067EA" w:rsidP="00D067EA">
      <w:pPr>
        <w:spacing w:before="0" w:line="240" w:lineRule="auto"/>
        <w:jc w:val="left"/>
      </w:pPr>
      <w:r w:rsidRPr="00394D7C">
        <w:br w:type="page"/>
      </w:r>
    </w:p>
    <w:p w14:paraId="2098ECC3" w14:textId="45B69EBB" w:rsidR="00D067EA" w:rsidRPr="00394D7C" w:rsidRDefault="0092521E" w:rsidP="00D067EA">
      <w:pPr>
        <w:pStyle w:val="Ttulo3"/>
      </w:pPr>
      <w:bookmarkStart w:id="148" w:name="_Toc57304580"/>
      <w:bookmarkStart w:id="149" w:name="_Toc70539164"/>
      <w:r>
        <w:t xml:space="preserve">T03, </w:t>
      </w:r>
      <w:r w:rsidR="00D067EA" w:rsidRPr="00394D7C">
        <w:t>Inventario de Recursos Naturales por Método de Percepción del Satélite Landsat I Región – Tarapacá. Convenio IREN – SERPLAC I Región (1976)</w:t>
      </w:r>
      <w:bookmarkEnd w:id="148"/>
      <w:bookmarkEnd w:id="14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37EB" w14:paraId="0FAD59D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5BFC0BE" w14:textId="77777777" w:rsidR="00D067EA" w:rsidRPr="00394D7C" w:rsidRDefault="00D067EA" w:rsidP="00021A9D">
            <w:pPr>
              <w:spacing w:before="0" w:line="276" w:lineRule="auto"/>
              <w:jc w:val="left"/>
              <w:rPr>
                <w:rFonts w:eastAsia="Calibri" w:cs="Calibri"/>
                <w:b/>
                <w:bCs/>
                <w:sz w:val="16"/>
                <w:szCs w:val="18"/>
                <w:lang w:eastAsia="en-US"/>
              </w:rPr>
            </w:pPr>
            <w:r w:rsidRPr="00394D7C">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85212F0" w14:textId="77777777" w:rsidR="00D067EA" w:rsidRPr="002737EB" w:rsidRDefault="00D067EA" w:rsidP="00021A9D">
            <w:pPr>
              <w:spacing w:before="0" w:line="276" w:lineRule="auto"/>
              <w:jc w:val="left"/>
              <w:rPr>
                <w:rFonts w:eastAsia="Calibri" w:cs="Calibri"/>
                <w:sz w:val="16"/>
                <w:szCs w:val="18"/>
                <w:lang w:eastAsia="en-US"/>
              </w:rPr>
            </w:pPr>
            <w:r w:rsidRPr="00394D7C">
              <w:rPr>
                <w:rFonts w:eastAsia="Calibri" w:cs="Calibri"/>
                <w:sz w:val="16"/>
                <w:szCs w:val="18"/>
                <w:lang w:eastAsia="en-US"/>
              </w:rPr>
              <w:t>Estudio y Mapas</w:t>
            </w:r>
          </w:p>
        </w:tc>
      </w:tr>
      <w:tr w:rsidR="00D067EA" w:rsidRPr="002737EB" w14:paraId="39AD777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85BEF4A"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49F7921E"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Inventario de recursos naturales por método de percepción de satélite LANDSAT I Región – Tarapacá.</w:t>
            </w:r>
          </w:p>
        </w:tc>
      </w:tr>
      <w:tr w:rsidR="00D067EA" w:rsidRPr="002737EB" w14:paraId="3B0D9975"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ECDFA8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4F102FFB"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1976</w:t>
            </w:r>
          </w:p>
        </w:tc>
      </w:tr>
      <w:tr w:rsidR="00D067EA" w:rsidRPr="002737EB" w14:paraId="43A0277D"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3C4FF37"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077F8F11"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CIREN</w:t>
            </w:r>
          </w:p>
        </w:tc>
      </w:tr>
      <w:tr w:rsidR="00D067EA" w:rsidRPr="002737EB" w14:paraId="781B02A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217B59B"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129EFB4A"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CORFO</w:t>
            </w:r>
          </w:p>
        </w:tc>
      </w:tr>
      <w:tr w:rsidR="00D067EA" w:rsidRPr="002737EB" w14:paraId="3154934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F41800F"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4EDA8CB3"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w:t>
            </w:r>
          </w:p>
        </w:tc>
      </w:tr>
      <w:tr w:rsidR="00D067EA" w:rsidRPr="002737EB" w14:paraId="4E1D67F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4A30C59"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794EEDF0"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92AE41F"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D7E4E3B"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518C0686"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3E31B66"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A9ECDEE"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D067EA" w:rsidRPr="002737EB" w14:paraId="1E5C4C7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40AFF28" w14:textId="77777777" w:rsidR="00D067EA" w:rsidRPr="002737EB"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14EB7BD3"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28F9FC69" w14:textId="77777777" w:rsidR="00D067EA" w:rsidRPr="002737EB"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95508CF" w14:textId="77777777" w:rsidR="00D067EA" w:rsidRPr="002737EB" w:rsidRDefault="00D067EA" w:rsidP="00021A9D">
            <w:pPr>
              <w:spacing w:before="0" w:line="276" w:lineRule="auto"/>
              <w:jc w:val="center"/>
              <w:rPr>
                <w:rFonts w:eastAsia="Calibri" w:cs="Calibri"/>
                <w:sz w:val="16"/>
                <w:szCs w:val="18"/>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E3FBDAB"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D067EA" w:rsidRPr="002737EB" w14:paraId="39E9A55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5EE8177"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1249ED2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7814A1"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40BC3629"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0F769C4A"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4566ABE"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D067EA" w:rsidRPr="002737EB" w14:paraId="70AAFF49"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91B4A0E"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6F4DBF7"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AA78D9D" w14:textId="77777777" w:rsidR="00D067EA" w:rsidRPr="002737EB" w:rsidRDefault="00D067EA"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8F095AD"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7605B1B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B1093DF"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1D9D96D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7ED1DB"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43459075"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EC3A06F"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1EEAA8D"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C11B01A"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D067EA" w:rsidRPr="002737EB" w14:paraId="2F24C406"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1B13F5A"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47D839D5"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4D2F8DEC" w14:textId="77777777" w:rsidR="00D067EA" w:rsidRPr="002737EB"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34648601"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2074" w:type="dxa"/>
            <w:gridSpan w:val="2"/>
            <w:tcBorders>
              <w:top w:val="nil"/>
              <w:left w:val="nil"/>
              <w:bottom w:val="single" w:sz="4" w:space="0" w:color="auto"/>
              <w:right w:val="single" w:sz="4" w:space="0" w:color="auto"/>
            </w:tcBorders>
            <w:noWrap/>
            <w:vAlign w:val="bottom"/>
            <w:hideMark/>
          </w:tcPr>
          <w:p w14:paraId="0F75A417" w14:textId="77777777" w:rsidR="00D067EA" w:rsidRPr="002737EB" w:rsidRDefault="00D067EA" w:rsidP="00021A9D">
            <w:pPr>
              <w:spacing w:before="0" w:line="276" w:lineRule="auto"/>
              <w:jc w:val="left"/>
              <w:rPr>
                <w:rFonts w:eastAsia="Calibri" w:cs="Calibri"/>
                <w:sz w:val="16"/>
                <w:szCs w:val="18"/>
                <w:lang w:eastAsia="en-US"/>
              </w:rPr>
            </w:pPr>
            <w:r w:rsidRPr="002737EB">
              <w:rPr>
                <w:rFonts w:eastAsia="Calibri" w:cs="Calibri"/>
                <w:sz w:val="16"/>
                <w:szCs w:val="18"/>
                <w:lang w:eastAsia="en-US"/>
              </w:rPr>
              <w:t> </w:t>
            </w:r>
          </w:p>
        </w:tc>
      </w:tr>
      <w:tr w:rsidR="00D067EA" w:rsidRPr="002737EB" w14:paraId="5B2FF73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080E077"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06A722C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A2CE056"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D067EA" w:rsidRPr="002737EB" w14:paraId="4815530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4EDF679" w14:textId="77777777" w:rsidR="00D067EA" w:rsidRPr="002737EB" w:rsidRDefault="00D067EA" w:rsidP="00021A9D">
            <w:pPr>
              <w:spacing w:before="0" w:line="276" w:lineRule="auto"/>
              <w:jc w:val="left"/>
              <w:rPr>
                <w:rFonts w:ascii="Calibri" w:hAnsi="Calibri"/>
                <w:sz w:val="22"/>
                <w:szCs w:val="22"/>
                <w:lang w:eastAsia="es-CL"/>
              </w:rPr>
            </w:pPr>
            <w:r w:rsidRPr="009304B0">
              <w:rPr>
                <w:rFonts w:ascii="Calibri" w:hAnsi="Calibri"/>
                <w:sz w:val="22"/>
                <w:szCs w:val="22"/>
                <w:lang w:eastAsia="es-CL"/>
              </w:rPr>
              <w:t>El objetivo del estudio consiste en la identificación y localización de los recursos naturales para conclu</w:t>
            </w:r>
            <w:r>
              <w:rPr>
                <w:rFonts w:ascii="Calibri" w:hAnsi="Calibri"/>
                <w:sz w:val="22"/>
                <w:szCs w:val="22"/>
                <w:lang w:eastAsia="es-CL"/>
              </w:rPr>
              <w:t>i</w:t>
            </w:r>
            <w:r w:rsidRPr="009304B0">
              <w:rPr>
                <w:rFonts w:ascii="Calibri" w:hAnsi="Calibri"/>
                <w:sz w:val="22"/>
                <w:szCs w:val="22"/>
                <w:lang w:eastAsia="es-CL"/>
              </w:rPr>
              <w:t>r con recomendaciones de solución</w:t>
            </w:r>
            <w:r>
              <w:rPr>
                <w:rFonts w:ascii="Calibri" w:hAnsi="Calibri"/>
                <w:sz w:val="22"/>
                <w:szCs w:val="22"/>
                <w:lang w:eastAsia="es-CL"/>
              </w:rPr>
              <w:t xml:space="preserve"> o</w:t>
            </w:r>
            <w:r w:rsidRPr="009304B0">
              <w:rPr>
                <w:rFonts w:ascii="Calibri" w:hAnsi="Calibri"/>
                <w:sz w:val="22"/>
                <w:szCs w:val="22"/>
                <w:lang w:eastAsia="es-CL"/>
              </w:rPr>
              <w:t xml:space="preserve"> propuestas de evaluación</w:t>
            </w:r>
            <w:r>
              <w:rPr>
                <w:rFonts w:ascii="Calibri" w:hAnsi="Calibri"/>
                <w:sz w:val="22"/>
                <w:szCs w:val="22"/>
                <w:lang w:eastAsia="es-CL"/>
              </w:rPr>
              <w:t xml:space="preserve"> in</w:t>
            </w:r>
            <w:r w:rsidRPr="009304B0">
              <w:rPr>
                <w:rFonts w:ascii="Calibri" w:hAnsi="Calibri"/>
                <w:sz w:val="22"/>
                <w:szCs w:val="22"/>
                <w:lang w:eastAsia="es-CL"/>
              </w:rPr>
              <w:t>tegrada</w:t>
            </w:r>
            <w:r>
              <w:rPr>
                <w:rFonts w:ascii="Calibri" w:hAnsi="Calibri"/>
                <w:sz w:val="22"/>
                <w:szCs w:val="22"/>
                <w:lang w:eastAsia="es-CL"/>
              </w:rPr>
              <w:t xml:space="preserve"> o </w:t>
            </w:r>
            <w:r w:rsidRPr="009304B0">
              <w:rPr>
                <w:rFonts w:ascii="Calibri" w:hAnsi="Calibri"/>
                <w:sz w:val="22"/>
                <w:szCs w:val="22"/>
                <w:lang w:eastAsia="es-CL"/>
              </w:rPr>
              <w:t xml:space="preserve">sectorizada de dichos recursos </w:t>
            </w:r>
            <w:r>
              <w:rPr>
                <w:rFonts w:ascii="Calibri" w:hAnsi="Calibri"/>
                <w:sz w:val="22"/>
                <w:szCs w:val="22"/>
                <w:lang w:eastAsia="es-CL"/>
              </w:rPr>
              <w:t>con el fin de d</w:t>
            </w:r>
            <w:r w:rsidRPr="009304B0">
              <w:rPr>
                <w:rFonts w:ascii="Calibri" w:hAnsi="Calibri"/>
                <w:sz w:val="22"/>
                <w:szCs w:val="22"/>
                <w:lang w:eastAsia="es-CL"/>
              </w:rPr>
              <w:t>efinir una política de planificación espacial.</w:t>
            </w:r>
          </w:p>
        </w:tc>
      </w:tr>
      <w:tr w:rsidR="00D067EA" w:rsidRPr="002737EB" w14:paraId="68566FE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520046B"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D067EA" w:rsidRPr="002737EB" w14:paraId="6064FD3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70F2A69"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A partir de materiales fotográficos, cartográficos, imágenes satelitales, se crearon los siguientes productos:</w:t>
            </w:r>
          </w:p>
          <w:p w14:paraId="7BDADAE7"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Carta de infraestructura y servicios</w:t>
            </w:r>
          </w:p>
          <w:p w14:paraId="160CCB2E"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Inventario de vegetación</w:t>
            </w:r>
          </w:p>
          <w:p w14:paraId="03DB4F8C"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Cuencas hidrográficas</w:t>
            </w:r>
          </w:p>
          <w:p w14:paraId="0F876B4E"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Reconocimiento generalizado de suelos</w:t>
            </w:r>
          </w:p>
          <w:p w14:paraId="592C40B6" w14:textId="77777777" w:rsidR="00D067EA"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Carta geológica</w:t>
            </w:r>
          </w:p>
          <w:p w14:paraId="11BB7ADC" w14:textId="77777777" w:rsidR="00D067EA" w:rsidRPr="002737EB" w:rsidRDefault="00D067EA" w:rsidP="00D93008">
            <w:pPr>
              <w:numPr>
                <w:ilvl w:val="0"/>
                <w:numId w:val="6"/>
              </w:numPr>
              <w:spacing w:before="0" w:line="276" w:lineRule="auto"/>
              <w:contextualSpacing/>
              <w:jc w:val="left"/>
              <w:rPr>
                <w:rFonts w:eastAsia="Calibri" w:cs="Calibri"/>
                <w:sz w:val="16"/>
                <w:szCs w:val="18"/>
                <w:lang w:eastAsia="en-US"/>
              </w:rPr>
            </w:pPr>
            <w:r>
              <w:rPr>
                <w:rFonts w:eastAsia="Calibri" w:cs="Calibri"/>
                <w:sz w:val="16"/>
                <w:szCs w:val="18"/>
                <w:lang w:eastAsia="en-US"/>
              </w:rPr>
              <w:t>Carta geomorfológica</w:t>
            </w:r>
          </w:p>
        </w:tc>
      </w:tr>
    </w:tbl>
    <w:p w14:paraId="1D5443FD" w14:textId="77777777" w:rsidR="00D067EA" w:rsidRDefault="00D067EA" w:rsidP="00D067EA">
      <w:pPr>
        <w:spacing w:before="0" w:line="240" w:lineRule="auto"/>
        <w:jc w:val="left"/>
      </w:pPr>
      <w:r>
        <w:br w:type="page"/>
      </w:r>
    </w:p>
    <w:p w14:paraId="44C0FC2E" w14:textId="7ABB3362" w:rsidR="00D067EA" w:rsidRDefault="0092521E" w:rsidP="00D067EA">
      <w:pPr>
        <w:pStyle w:val="Ttulo3"/>
      </w:pPr>
      <w:bookmarkStart w:id="150" w:name="_Toc57304581"/>
      <w:bookmarkStart w:id="151" w:name="_Toc70539165"/>
      <w:r>
        <w:t xml:space="preserve">T04, </w:t>
      </w:r>
      <w:r w:rsidR="00D067EA">
        <w:t>Geología de las Hojas Pisagua y Zapiga, I Región de Tarapacá, Chile. Escala 1:100.000 (1977)</w:t>
      </w:r>
      <w:bookmarkEnd w:id="150"/>
      <w:bookmarkEnd w:id="15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37EB" w14:paraId="5578EE9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A973E30"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7398A3B"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Carta geológica y texto</w:t>
            </w:r>
          </w:p>
        </w:tc>
      </w:tr>
      <w:tr w:rsidR="00D067EA" w:rsidRPr="002737EB" w14:paraId="051865F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B6726E6"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5F4C16ED" w14:textId="77777777" w:rsidR="00D067EA" w:rsidRPr="002737EB" w:rsidRDefault="00D067EA" w:rsidP="00021A9D">
            <w:pPr>
              <w:spacing w:before="0" w:line="276" w:lineRule="auto"/>
              <w:jc w:val="left"/>
              <w:rPr>
                <w:rFonts w:eastAsia="Calibri" w:cs="Calibri"/>
                <w:sz w:val="16"/>
                <w:szCs w:val="18"/>
                <w:lang w:eastAsia="en-US"/>
              </w:rPr>
            </w:pPr>
            <w:r w:rsidRPr="00FE3448">
              <w:rPr>
                <w:rFonts w:eastAsia="Calibri" w:cs="Calibri"/>
                <w:sz w:val="16"/>
                <w:szCs w:val="18"/>
                <w:lang w:eastAsia="en-US"/>
              </w:rPr>
              <w:t>Geología de las Hojas Pisagua y Zapiga, I Región Tarapacá, Chile. Escala 1:100.000</w:t>
            </w:r>
          </w:p>
        </w:tc>
      </w:tr>
      <w:tr w:rsidR="00D067EA" w:rsidRPr="002737EB" w14:paraId="383C827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40D0688"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2C059A9"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1977</w:t>
            </w:r>
          </w:p>
        </w:tc>
      </w:tr>
      <w:tr w:rsidR="00D067EA" w:rsidRPr="002737EB" w14:paraId="6673976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465A916"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4B1457A8"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Instituto de Investigaciónes Geológicas</w:t>
            </w:r>
          </w:p>
        </w:tc>
      </w:tr>
      <w:tr w:rsidR="00D067EA" w:rsidRPr="002737EB" w14:paraId="3DF6C0A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B834BC9"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76FF5F45"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Luis Ignacio Silva Prieto</w:t>
            </w:r>
          </w:p>
        </w:tc>
      </w:tr>
      <w:tr w:rsidR="00D067EA" w:rsidRPr="002737EB" w14:paraId="0FB7AB7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E49470B"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1C374751"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w:t>
            </w:r>
          </w:p>
        </w:tc>
      </w:tr>
      <w:tr w:rsidR="00D067EA" w:rsidRPr="002737EB" w14:paraId="3118284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43ADC0A"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340C4BF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CCF71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02F1C86"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2A65EFE3"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3B09B94"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94D42E6"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D067EA" w:rsidRPr="002737EB" w14:paraId="3E6A5637"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6CC3254" w14:textId="77777777" w:rsidR="00D067EA" w:rsidRPr="002737EB"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72B39F4C"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6FF31E31" w14:textId="77777777" w:rsidR="00D067EA" w:rsidRPr="002737EB"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CDA3A1B"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3AF404D6"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40B3E58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07A58F8"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4D01903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079582A"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5A382137"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365F32A4"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D269A7C"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D067EA" w:rsidRPr="002737EB" w14:paraId="6B295F65"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007647A"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46A680E0"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Tarapacá</w:t>
            </w:r>
          </w:p>
        </w:tc>
        <w:tc>
          <w:tcPr>
            <w:tcW w:w="1791" w:type="dxa"/>
            <w:gridSpan w:val="2"/>
            <w:tcBorders>
              <w:top w:val="nil"/>
              <w:left w:val="nil"/>
              <w:bottom w:val="single" w:sz="4" w:space="0" w:color="auto"/>
              <w:right w:val="single" w:sz="4" w:space="0" w:color="auto"/>
            </w:tcBorders>
            <w:vAlign w:val="center"/>
          </w:tcPr>
          <w:p w14:paraId="7CAAE212" w14:textId="77777777" w:rsidR="00D067EA" w:rsidRPr="002737EB" w:rsidRDefault="00D067EA"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2AFBE6E"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2E3AD4B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D3D92F0"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7D5EEEE6"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1FFF815"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73DCF18D"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E2BA9B3"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C1A456A"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6E5EA6B"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D067EA" w:rsidRPr="002737EB" w14:paraId="4EC101C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DFFDA34"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1B62BF0E"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36483E79" w14:textId="77777777" w:rsidR="00D067EA" w:rsidRPr="002737EB"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0C917F41" w14:textId="77777777" w:rsidR="00D067EA" w:rsidRPr="002737EB" w:rsidRDefault="00D067EA"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44CB852E"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D067EA" w:rsidRPr="002737EB" w14:paraId="4C7BBFB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D6D7DB0"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45B8EFE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2760C0C"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D067EA" w:rsidRPr="002737EB" w14:paraId="32A7009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2D8CFC1" w14:textId="77777777" w:rsidR="00D067EA" w:rsidRPr="002737EB" w:rsidRDefault="00D067EA" w:rsidP="00021A9D">
            <w:pPr>
              <w:spacing w:before="0" w:line="276" w:lineRule="auto"/>
              <w:jc w:val="left"/>
              <w:rPr>
                <w:rFonts w:ascii="Calibri" w:hAnsi="Calibri"/>
                <w:sz w:val="22"/>
                <w:szCs w:val="22"/>
                <w:lang w:eastAsia="es-CL"/>
              </w:rPr>
            </w:pPr>
            <w:r>
              <w:rPr>
                <w:rFonts w:ascii="Calibri" w:hAnsi="Calibri"/>
                <w:sz w:val="22"/>
                <w:szCs w:val="22"/>
                <w:lang w:eastAsia="es-CL"/>
              </w:rPr>
              <w:t xml:space="preserve">Mostrar la geología básica </w:t>
            </w:r>
            <w:r w:rsidRPr="00F60395">
              <w:rPr>
                <w:rFonts w:ascii="Calibri" w:hAnsi="Calibri"/>
                <w:sz w:val="22"/>
                <w:szCs w:val="22"/>
                <w:lang w:eastAsia="es-CL"/>
              </w:rPr>
              <w:t xml:space="preserve">entre los 69°30’ - 70°30’W y los 19°30’ – 20°00’S </w:t>
            </w:r>
            <w:r>
              <w:rPr>
                <w:rFonts w:ascii="Calibri" w:hAnsi="Calibri"/>
                <w:sz w:val="22"/>
                <w:szCs w:val="22"/>
                <w:lang w:eastAsia="es-CL"/>
              </w:rPr>
              <w:t>.</w:t>
            </w:r>
          </w:p>
        </w:tc>
      </w:tr>
      <w:tr w:rsidR="00D067EA" w:rsidRPr="00857A70" w14:paraId="52D4594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BCEAD1F" w14:textId="77777777" w:rsidR="00D067EA" w:rsidRPr="00857A70" w:rsidRDefault="00D067EA" w:rsidP="00021A9D">
            <w:pPr>
              <w:spacing w:before="0" w:line="276" w:lineRule="auto"/>
              <w:jc w:val="center"/>
              <w:rPr>
                <w:rFonts w:eastAsia="Calibri" w:cs="Calibri"/>
                <w:b/>
                <w:bCs/>
                <w:sz w:val="16"/>
                <w:szCs w:val="18"/>
                <w:lang w:eastAsia="en-US"/>
              </w:rPr>
            </w:pPr>
            <w:r w:rsidRPr="00857A70">
              <w:rPr>
                <w:rFonts w:eastAsia="Calibri" w:cs="Calibri"/>
                <w:b/>
                <w:bCs/>
                <w:sz w:val="16"/>
                <w:szCs w:val="18"/>
                <w:lang w:eastAsia="en-US"/>
              </w:rPr>
              <w:t>RESULTADOS DE INTERÉS</w:t>
            </w:r>
          </w:p>
        </w:tc>
      </w:tr>
      <w:tr w:rsidR="00D067EA" w:rsidRPr="00857A70" w14:paraId="7EB4CB9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772AD0C" w14:textId="77777777" w:rsidR="00D067EA" w:rsidRPr="00857A70" w:rsidRDefault="00D067EA" w:rsidP="00021A9D">
            <w:pPr>
              <w:spacing w:before="0" w:line="276" w:lineRule="auto"/>
              <w:contextualSpacing/>
              <w:rPr>
                <w:rFonts w:eastAsia="Calibri" w:cs="Calibri"/>
                <w:sz w:val="16"/>
                <w:szCs w:val="16"/>
                <w:lang w:eastAsia="en-US"/>
              </w:rPr>
            </w:pPr>
            <w:r w:rsidRPr="00857A70">
              <w:rPr>
                <w:rFonts w:eastAsia="Calibri" w:cs="Calibri"/>
                <w:sz w:val="16"/>
                <w:szCs w:val="16"/>
                <w:lang w:eastAsia="en-US"/>
              </w:rPr>
              <w:t xml:space="preserve">Mapa de Geología básica escala 1:100.000. Abarca las hojas de Pisagua y de Zapiga, entre los 69°30’ - 70°30’W y los 19°30’ – 20°00’S. </w:t>
            </w:r>
          </w:p>
          <w:p w14:paraId="4565898A" w14:textId="77777777" w:rsidR="00D067EA" w:rsidRPr="00857A70" w:rsidRDefault="00D067EA" w:rsidP="00021A9D">
            <w:pPr>
              <w:spacing w:before="0" w:line="276" w:lineRule="auto"/>
              <w:contextualSpacing/>
              <w:rPr>
                <w:rFonts w:eastAsia="Calibri" w:cs="Calibri"/>
                <w:sz w:val="16"/>
                <w:szCs w:val="16"/>
                <w:lang w:eastAsia="en-US"/>
              </w:rPr>
            </w:pPr>
            <w:r w:rsidRPr="00857A70">
              <w:rPr>
                <w:rFonts w:eastAsia="Calibri" w:cs="Calibri"/>
                <w:sz w:val="16"/>
                <w:szCs w:val="16"/>
                <w:lang w:eastAsia="en-US"/>
              </w:rPr>
              <w:t xml:space="preserve">Mapa con leyenda y escala geológica con breve descripción de las formaciones y unidades litológicas presentes, rasgos estructurales y dataciones radiométricas. Perfil y columna estratrigráfica. </w:t>
            </w:r>
          </w:p>
          <w:p w14:paraId="635A475A" w14:textId="77777777" w:rsidR="00D067EA" w:rsidRPr="00857A70" w:rsidRDefault="00D067EA" w:rsidP="00021A9D">
            <w:pPr>
              <w:spacing w:before="0" w:line="276" w:lineRule="auto"/>
              <w:contextualSpacing/>
              <w:rPr>
                <w:rFonts w:eastAsia="Calibri" w:cs="Calibri"/>
                <w:sz w:val="16"/>
                <w:szCs w:val="16"/>
                <w:lang w:eastAsia="en-US"/>
              </w:rPr>
            </w:pPr>
            <w:r w:rsidRPr="00857A70">
              <w:rPr>
                <w:rFonts w:eastAsia="Calibri" w:cs="Calibri"/>
                <w:sz w:val="16"/>
                <w:szCs w:val="16"/>
                <w:lang w:eastAsia="en-US"/>
              </w:rPr>
              <w:t>En texto se indican describen la ubicación, el relieve, el drenaje, el clima y vegetación, la geología general, estructuras, geología económica.</w:t>
            </w:r>
          </w:p>
          <w:p w14:paraId="197027D5" w14:textId="77777777" w:rsidR="00D067EA" w:rsidRPr="00857A70" w:rsidRDefault="00D067EA" w:rsidP="00021A9D">
            <w:pPr>
              <w:spacing w:before="0" w:line="276" w:lineRule="auto"/>
              <w:contextualSpacing/>
              <w:rPr>
                <w:rFonts w:eastAsia="Calibri" w:cs="Calibri"/>
                <w:sz w:val="16"/>
                <w:szCs w:val="16"/>
                <w:lang w:eastAsia="en-US"/>
              </w:rPr>
            </w:pPr>
          </w:p>
        </w:tc>
      </w:tr>
    </w:tbl>
    <w:p w14:paraId="78F2C541" w14:textId="77777777" w:rsidR="00D067EA" w:rsidRPr="00857A70" w:rsidRDefault="00D067EA" w:rsidP="00D067EA">
      <w:pPr>
        <w:spacing w:before="0" w:line="240" w:lineRule="auto"/>
        <w:jc w:val="left"/>
      </w:pPr>
      <w:r w:rsidRPr="00857A70">
        <w:br w:type="page"/>
      </w:r>
    </w:p>
    <w:p w14:paraId="14863C63" w14:textId="2E9FB0F7" w:rsidR="00D067EA" w:rsidRDefault="0092521E" w:rsidP="00D067EA">
      <w:pPr>
        <w:pStyle w:val="Ttulo3"/>
      </w:pPr>
      <w:bookmarkStart w:id="152" w:name="_Toc57304582"/>
      <w:bookmarkStart w:id="153" w:name="_Toc70539166"/>
      <w:r>
        <w:t xml:space="preserve">T05, </w:t>
      </w:r>
      <w:r w:rsidR="00D067EA" w:rsidRPr="00857A70">
        <w:t>Informe Hidrogeológico del Sondaje Profundo de Chacarilla. Cuenca Artesiana de Pica. Provincia</w:t>
      </w:r>
      <w:r w:rsidR="00D067EA" w:rsidRPr="00DD1572">
        <w:t xml:space="preserve"> de Iquique. IH. DGA - 1 - 31.10.80</w:t>
      </w:r>
      <w:r w:rsidR="00D067EA">
        <w:t xml:space="preserve"> (1980)</w:t>
      </w:r>
      <w:bookmarkEnd w:id="152"/>
      <w:bookmarkEnd w:id="15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1E0CCD" w14:paraId="2F9465B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CC7597C"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6C0DABE"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Estudio</w:t>
            </w:r>
          </w:p>
        </w:tc>
      </w:tr>
      <w:tr w:rsidR="00D067EA" w:rsidRPr="001E0CCD" w14:paraId="4E0527A4"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B0E19C1"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6FEF4E1"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Informe Hidrogeológico del Sondaje Profundo de Chacarilla Cuenca Artesiana de Pica, Provincia de Iquique</w:t>
            </w:r>
          </w:p>
        </w:tc>
      </w:tr>
      <w:tr w:rsidR="00D067EA" w:rsidRPr="001E0CCD" w14:paraId="21ACA1C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6CE987E"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EBCF26A"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1980</w:t>
            </w:r>
          </w:p>
        </w:tc>
      </w:tr>
      <w:tr w:rsidR="00D067EA" w:rsidRPr="001E0CCD" w14:paraId="5EADE6F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6C71DE4"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FD2A26C"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Juan Karzulovic K.DGA</w:t>
            </w:r>
          </w:p>
        </w:tc>
      </w:tr>
      <w:tr w:rsidR="00D067EA" w:rsidRPr="001E0CCD" w14:paraId="4122CD8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0829AD9"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D7B601B" w14:textId="77777777" w:rsidR="00D067EA" w:rsidRPr="001E0CCD"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1E0CCD" w14:paraId="5063AD4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F331565"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5C8B8BB" w14:textId="0C550B3C" w:rsidR="00D067EA" w:rsidRPr="001E0CCD" w:rsidRDefault="00857A70" w:rsidP="00021A9D">
            <w:pPr>
              <w:spacing w:before="0" w:line="276" w:lineRule="auto"/>
              <w:jc w:val="left"/>
              <w:rPr>
                <w:rFonts w:eastAsia="Calibri" w:cs="Calibri"/>
                <w:sz w:val="16"/>
                <w:szCs w:val="16"/>
                <w:lang w:eastAsia="en-US"/>
              </w:rPr>
            </w:pPr>
            <w:r w:rsidRPr="00857A70">
              <w:rPr>
                <w:rFonts w:eastAsia="Calibri" w:cs="Calibri"/>
                <w:sz w:val="16"/>
                <w:szCs w:val="16"/>
                <w:lang w:eastAsia="en-US"/>
              </w:rPr>
              <w:t>http://sad.dga.cl/ipac20/ipac.jsp?session=1J145652I38X7.2387271&amp;menu=search&amp;aspect=subtab39&amp;npp=10&amp;ipp=20&amp;spp=20&amp;profile=cirh&amp;ri=1&amp;source=%7E%21biblioteca&amp;index=.GW&amp;term=Informe+Hidrogeol%C3%B3gico+del+Sondaje+Profundo+de+Chacarilla.+Cuenca+Artesiana+de+Pica.+Provincia+de+Iquique&amp;x=0&amp;y=0&amp;aspect=subtab39</w:t>
            </w:r>
          </w:p>
        </w:tc>
      </w:tr>
      <w:tr w:rsidR="00D067EA" w:rsidRPr="001E0CCD" w14:paraId="3F051CA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AFB8AB6"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2AD8BC4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228A615"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C7839B0"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B49E869"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D65C4F4"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441C96A" w14:textId="77777777" w:rsidR="00D067EA" w:rsidRPr="001E0CCD" w:rsidRDefault="00D067EA" w:rsidP="00021A9D">
            <w:pPr>
              <w:spacing w:before="0" w:line="276" w:lineRule="auto"/>
              <w:jc w:val="center"/>
              <w:rPr>
                <w:rFonts w:eastAsia="Calibri" w:cs="Calibri"/>
                <w:b/>
                <w:sz w:val="16"/>
                <w:szCs w:val="16"/>
                <w:lang w:eastAsia="en-US"/>
              </w:rPr>
            </w:pPr>
            <w:r w:rsidRPr="001E0CCD">
              <w:rPr>
                <w:rFonts w:eastAsia="Calibri" w:cs="Calibri"/>
                <w:b/>
                <w:sz w:val="16"/>
                <w:szCs w:val="16"/>
                <w:lang w:eastAsia="en-US"/>
              </w:rPr>
              <w:t>Cuenca(s)</w:t>
            </w:r>
          </w:p>
        </w:tc>
      </w:tr>
      <w:tr w:rsidR="00D067EA" w:rsidRPr="001E0CCD" w14:paraId="25D02F7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7BACDCC" w14:textId="77777777" w:rsidR="00D067EA" w:rsidRPr="001E0CC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475F030" w14:textId="77777777" w:rsidR="00D067EA" w:rsidRPr="001E0CC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B8C3C8D" w14:textId="77777777" w:rsidR="00D067EA" w:rsidRPr="001E0CC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DFBC244" w14:textId="77777777" w:rsidR="00D067EA" w:rsidRPr="001E0CC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E588AC2"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w:t>
            </w:r>
          </w:p>
        </w:tc>
      </w:tr>
      <w:tr w:rsidR="00D067EA" w:rsidRPr="001E0CCD" w14:paraId="49C64B0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EB89203"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5E11A93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738AEB2"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492BF20"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CBB0E01"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F154555"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Cuenca(s)</w:t>
            </w:r>
          </w:p>
        </w:tc>
      </w:tr>
      <w:tr w:rsidR="00D067EA" w:rsidRPr="001E0CCD" w14:paraId="49EC947A"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6958CED" w14:textId="77777777" w:rsidR="00D067EA" w:rsidRPr="001E0CC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24C5A29"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162B8641"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1ECA174D"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Tamarugal</w:t>
            </w:r>
          </w:p>
        </w:tc>
      </w:tr>
      <w:tr w:rsidR="00D067EA" w:rsidRPr="001E0CCD" w14:paraId="355E39F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408EC4E"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74CFB9F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E27319" w14:textId="77777777" w:rsidR="00D067EA" w:rsidRPr="001E0CCD" w:rsidRDefault="00D067EA" w:rsidP="00021A9D">
            <w:pPr>
              <w:spacing w:before="0" w:line="276" w:lineRule="auto"/>
              <w:jc w:val="left"/>
              <w:rPr>
                <w:rFonts w:eastAsia="Calibri" w:cs="Calibri"/>
                <w:b/>
                <w:bCs/>
                <w:sz w:val="16"/>
                <w:szCs w:val="16"/>
                <w:lang w:eastAsia="en-US"/>
              </w:rPr>
            </w:pPr>
            <w:r w:rsidRPr="001E0CC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C667307"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157B194"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C445307"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43232B2"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 xml:space="preserve">Caracterización de la cuenca </w:t>
            </w:r>
          </w:p>
        </w:tc>
      </w:tr>
      <w:tr w:rsidR="00D067EA" w:rsidRPr="001E0CCD" w14:paraId="66BFA84E"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01D463D" w14:textId="77777777" w:rsidR="00D067EA" w:rsidRPr="001E0CC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E1C7D62" w14:textId="77777777" w:rsidR="00D067EA" w:rsidRPr="001E0CC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602EFAC" w14:textId="77777777" w:rsidR="00D067EA" w:rsidRPr="001E0CC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9B14F82" w14:textId="77777777" w:rsidR="00D067EA" w:rsidRPr="001E0CCD" w:rsidRDefault="00D067EA" w:rsidP="00021A9D">
            <w:pPr>
              <w:spacing w:before="0" w:line="276" w:lineRule="auto"/>
              <w:jc w:val="center"/>
              <w:rPr>
                <w:rFonts w:eastAsia="Calibri" w:cs="Calibri"/>
                <w:sz w:val="16"/>
                <w:szCs w:val="16"/>
                <w:lang w:eastAsia="en-US"/>
              </w:rPr>
            </w:pPr>
            <w:r w:rsidRPr="001E0CC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24406A4" w14:textId="77777777" w:rsidR="00D067EA" w:rsidRPr="001E0CCD" w:rsidRDefault="00D067EA" w:rsidP="00021A9D">
            <w:pPr>
              <w:spacing w:before="0" w:line="276" w:lineRule="auto"/>
              <w:jc w:val="left"/>
              <w:rPr>
                <w:rFonts w:eastAsia="Calibri" w:cs="Calibri"/>
                <w:sz w:val="16"/>
                <w:szCs w:val="16"/>
                <w:lang w:eastAsia="en-US"/>
              </w:rPr>
            </w:pPr>
            <w:r w:rsidRPr="001E0CCD">
              <w:rPr>
                <w:rFonts w:eastAsia="Calibri" w:cs="Calibri"/>
                <w:sz w:val="16"/>
                <w:szCs w:val="16"/>
                <w:lang w:eastAsia="en-US"/>
              </w:rPr>
              <w:t> </w:t>
            </w:r>
          </w:p>
        </w:tc>
      </w:tr>
      <w:tr w:rsidR="00D067EA" w:rsidRPr="001E0CCD" w14:paraId="1B27B815" w14:textId="77777777" w:rsidTr="00021A9D">
        <w:trPr>
          <w:trHeight w:val="77"/>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1A8934C" w14:textId="77777777" w:rsidR="00D067EA" w:rsidRPr="001E0CCD" w:rsidRDefault="00D067EA" w:rsidP="00021A9D">
            <w:pPr>
              <w:spacing w:before="0" w:line="276" w:lineRule="auto"/>
              <w:jc w:val="center"/>
              <w:rPr>
                <w:rFonts w:eastAsia="Calibri" w:cs="Calibri"/>
                <w:b/>
                <w:bCs/>
                <w:sz w:val="16"/>
                <w:szCs w:val="16"/>
                <w:lang w:eastAsia="en-US"/>
              </w:rPr>
            </w:pPr>
          </w:p>
        </w:tc>
      </w:tr>
      <w:tr w:rsidR="00D067EA" w:rsidRPr="001E0CCD" w14:paraId="393AF18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CDBF90"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OBJETIVO(S) DE LA INFORMACIÓN</w:t>
            </w:r>
          </w:p>
        </w:tc>
      </w:tr>
      <w:tr w:rsidR="00D067EA" w:rsidRPr="001E0CCD" w14:paraId="1758404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5505EF9" w14:textId="77777777" w:rsidR="00D067EA" w:rsidRPr="001E0CCD" w:rsidRDefault="00D067EA" w:rsidP="00021A9D">
            <w:pPr>
              <w:spacing w:before="0" w:line="276" w:lineRule="auto"/>
              <w:rPr>
                <w:sz w:val="16"/>
                <w:szCs w:val="16"/>
                <w:lang w:eastAsia="es-CL"/>
              </w:rPr>
            </w:pPr>
            <w:r w:rsidRPr="001E0CCD">
              <w:rPr>
                <w:sz w:val="16"/>
                <w:szCs w:val="16"/>
                <w:lang w:eastAsia="es-CL"/>
              </w:rPr>
              <w:t>Entregar a la DGA la información estratigráfica e hidrogeológica de los acuíferos perforados por un sondaje profundo en la Quebrada de Chacarilla y reconocer la potencial ocurrencia de acuíferos confinados muy profundos en la cuenca artesiana de Pica (sondajes previos de 400 m no alcanzan acuíferos de interés). La ubicación del sondaje fue definida para alcanzar la cota más baja de la cuenca de Pica, alcanzando el basamento mesozoico impermeable, atravesando el total del relleno sedimentario terciario regional. Además, se entregan recomendaciones para obtener mayor información del sondaje.</w:t>
            </w:r>
          </w:p>
        </w:tc>
      </w:tr>
      <w:tr w:rsidR="00D067EA" w:rsidRPr="001E0CCD" w14:paraId="134B2FF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FA620F5" w14:textId="77777777" w:rsidR="00D067EA" w:rsidRPr="001E0CCD" w:rsidRDefault="00D067EA" w:rsidP="00021A9D">
            <w:pPr>
              <w:spacing w:before="0" w:line="276" w:lineRule="auto"/>
              <w:jc w:val="center"/>
              <w:rPr>
                <w:rFonts w:eastAsia="Calibri" w:cs="Calibri"/>
                <w:b/>
                <w:bCs/>
                <w:sz w:val="16"/>
                <w:szCs w:val="16"/>
                <w:lang w:eastAsia="en-US"/>
              </w:rPr>
            </w:pPr>
            <w:r w:rsidRPr="001E0CCD">
              <w:rPr>
                <w:rFonts w:eastAsia="Calibri" w:cs="Calibri"/>
                <w:b/>
                <w:bCs/>
                <w:sz w:val="16"/>
                <w:szCs w:val="16"/>
                <w:lang w:eastAsia="en-US"/>
              </w:rPr>
              <w:t>RESULTADOS DE INTERÉS</w:t>
            </w:r>
          </w:p>
        </w:tc>
      </w:tr>
      <w:tr w:rsidR="00D067EA" w:rsidRPr="001E0CCD" w14:paraId="61194B7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67B21B1" w14:textId="77777777" w:rsidR="00D067EA" w:rsidRPr="001E0CCD" w:rsidRDefault="00D067EA" w:rsidP="00D93008">
            <w:pPr>
              <w:numPr>
                <w:ilvl w:val="0"/>
                <w:numId w:val="6"/>
              </w:numPr>
              <w:spacing w:before="0" w:line="276" w:lineRule="auto"/>
              <w:contextualSpacing/>
              <w:rPr>
                <w:rFonts w:eastAsia="Calibri" w:cs="Calibri"/>
                <w:sz w:val="16"/>
                <w:szCs w:val="16"/>
                <w:lang w:eastAsia="en-US"/>
              </w:rPr>
            </w:pPr>
            <w:r w:rsidRPr="001E0CCD">
              <w:rPr>
                <w:rFonts w:eastAsia="Calibri" w:cs="Calibri"/>
                <w:sz w:val="16"/>
                <w:szCs w:val="16"/>
                <w:lang w:eastAsia="en-US"/>
              </w:rPr>
              <w:t>Perforación sondaje por Comité Geotécnico de CORFO, mediante Sonda Tricono, extrayendo muestras de cutting cada 3 m.</w:t>
            </w:r>
          </w:p>
          <w:p w14:paraId="7CC867C7" w14:textId="77777777" w:rsidR="00D067EA" w:rsidRPr="001E0CCD" w:rsidRDefault="00D067EA" w:rsidP="00D93008">
            <w:pPr>
              <w:numPr>
                <w:ilvl w:val="0"/>
                <w:numId w:val="6"/>
              </w:numPr>
              <w:spacing w:before="0" w:line="276" w:lineRule="auto"/>
              <w:contextualSpacing/>
              <w:rPr>
                <w:rFonts w:eastAsia="Calibri" w:cs="Calibri"/>
                <w:sz w:val="16"/>
                <w:szCs w:val="16"/>
                <w:lang w:eastAsia="en-US"/>
              </w:rPr>
            </w:pPr>
            <w:r w:rsidRPr="001E0CCD">
              <w:rPr>
                <w:rFonts w:eastAsia="Calibri" w:cs="Calibri"/>
                <w:sz w:val="16"/>
                <w:szCs w:val="16"/>
                <w:lang w:eastAsia="en-US"/>
              </w:rPr>
              <w:t>Estratigrafía sondaje Chacarilla: 0 – 45 m sedimentos cuaternarios; 45 – 827 m rellenos terciarios (materiales riolíticos, ignimbritas o tobas soldadas alternadas con estratos sedimentarios como conglomerados y areniscas); 827 – 882 m (fondo perforado) rocas conglomeradas brechozas duras del Basamento Mesozoico Regional impermeable. Columna estratigráfica detallada con % de finos y grado de permeabilidad en informe.</w:t>
            </w:r>
          </w:p>
          <w:p w14:paraId="2F422D63" w14:textId="77777777" w:rsidR="00D067EA" w:rsidRPr="001E0CCD" w:rsidRDefault="00D067EA" w:rsidP="00D93008">
            <w:pPr>
              <w:numPr>
                <w:ilvl w:val="0"/>
                <w:numId w:val="6"/>
              </w:numPr>
              <w:spacing w:before="0" w:line="276" w:lineRule="auto"/>
              <w:contextualSpacing/>
              <w:rPr>
                <w:rFonts w:eastAsia="Calibri" w:cs="Calibri"/>
                <w:sz w:val="16"/>
                <w:szCs w:val="16"/>
                <w:lang w:eastAsia="en-US"/>
              </w:rPr>
            </w:pPr>
            <w:r w:rsidRPr="001E0CCD">
              <w:rPr>
                <w:rFonts w:eastAsia="Calibri" w:cs="Calibri"/>
                <w:sz w:val="16"/>
                <w:szCs w:val="16"/>
                <w:lang w:eastAsia="en-US"/>
              </w:rPr>
              <w:t>Perfiles geofísicos en sondaje no fueron de gran utilidad</w:t>
            </w:r>
          </w:p>
          <w:p w14:paraId="18D3FE9E" w14:textId="77777777" w:rsidR="00D067EA" w:rsidRPr="001E0CCD" w:rsidRDefault="00D067EA" w:rsidP="00D93008">
            <w:pPr>
              <w:numPr>
                <w:ilvl w:val="0"/>
                <w:numId w:val="6"/>
              </w:numPr>
              <w:spacing w:before="0" w:line="276" w:lineRule="auto"/>
              <w:contextualSpacing/>
              <w:rPr>
                <w:rFonts w:eastAsia="Calibri" w:cs="Calibri"/>
                <w:sz w:val="16"/>
                <w:szCs w:val="16"/>
                <w:lang w:eastAsia="en-US"/>
              </w:rPr>
            </w:pPr>
            <w:r w:rsidRPr="001E0CCD">
              <w:rPr>
                <w:rFonts w:eastAsia="Calibri" w:cs="Calibri"/>
                <w:sz w:val="16"/>
                <w:szCs w:val="16"/>
                <w:lang w:eastAsia="en-US"/>
              </w:rPr>
              <w:t xml:space="preserve">Inconvenientes en habilitación y desarrollo del pozo. No se obtuvieron resultados concluyentes en pruebas de airlift </w:t>
            </w:r>
          </w:p>
          <w:p w14:paraId="17DBAA19" w14:textId="77777777" w:rsidR="00D067EA" w:rsidRPr="001E0CCD" w:rsidRDefault="00D067EA" w:rsidP="00D93008">
            <w:pPr>
              <w:numPr>
                <w:ilvl w:val="0"/>
                <w:numId w:val="6"/>
              </w:numPr>
              <w:spacing w:before="0" w:line="276" w:lineRule="auto"/>
              <w:contextualSpacing/>
              <w:rPr>
                <w:rFonts w:eastAsia="Calibri" w:cs="Calibri"/>
                <w:sz w:val="16"/>
                <w:szCs w:val="16"/>
                <w:lang w:eastAsia="en-US"/>
              </w:rPr>
            </w:pPr>
            <w:r w:rsidRPr="001E0CCD">
              <w:rPr>
                <w:rFonts w:eastAsia="Calibri" w:cs="Calibri"/>
                <w:sz w:val="16"/>
                <w:szCs w:val="16"/>
                <w:lang w:eastAsia="en-US"/>
              </w:rPr>
              <w:t xml:space="preserve">Durante la perforación se atravesaron 168 m de estratos permeables (potenciales acuíferos), entre los 261 y 821 m. Primer acuífero hasta los 45 m de tipo libre a semiconfinado, y los acuíferos más profundos del tipo confinados. El sondaje atravesaría estos acuíferos y el nivel se estabilizaría en los 130 m. Nivel excesivamente profundo, pudiendo indicar descarga de las aguas de la cuenca artesiana de Pica hacia la Pampa del Tamarugal. Se reducen las expectativas de existencia de grandes volúmenes de aguas fósiles almacenadas en la cuenca de Pica. </w:t>
            </w:r>
          </w:p>
        </w:tc>
      </w:tr>
    </w:tbl>
    <w:p w14:paraId="2271BC0D" w14:textId="77777777" w:rsidR="00D067EA" w:rsidRDefault="00D067EA" w:rsidP="00D067EA">
      <w:pPr>
        <w:spacing w:before="0" w:line="240" w:lineRule="auto"/>
        <w:jc w:val="left"/>
      </w:pPr>
      <w:r>
        <w:br w:type="page"/>
      </w:r>
    </w:p>
    <w:p w14:paraId="2B156D7D" w14:textId="338D29A5" w:rsidR="00D067EA" w:rsidRPr="00857A70" w:rsidRDefault="0092521E" w:rsidP="00D067EA">
      <w:pPr>
        <w:pStyle w:val="Ttulo3"/>
      </w:pPr>
      <w:bookmarkStart w:id="154" w:name="_Toc57304585"/>
      <w:bookmarkStart w:id="155" w:name="_Toc70539167"/>
      <w:r>
        <w:t xml:space="preserve">T06, </w:t>
      </w:r>
      <w:r w:rsidR="00D067EA" w:rsidRPr="00857A70">
        <w:t>Estudio de las precipitaciones de la Región de Tarapacá (1982)</w:t>
      </w:r>
      <w:bookmarkEnd w:id="154"/>
      <w:bookmarkEnd w:id="15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6A0C8C" w14:paraId="1AEE9FA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01621A9" w14:textId="77777777" w:rsidR="00D067EA" w:rsidRPr="00857A70" w:rsidRDefault="00D067EA" w:rsidP="00021A9D">
            <w:pPr>
              <w:spacing w:before="0" w:line="276" w:lineRule="auto"/>
              <w:jc w:val="left"/>
              <w:rPr>
                <w:rFonts w:eastAsia="Calibri" w:cs="Calibri"/>
                <w:b/>
                <w:bCs/>
                <w:sz w:val="16"/>
                <w:szCs w:val="16"/>
                <w:lang w:eastAsia="en-US"/>
              </w:rPr>
            </w:pPr>
            <w:r w:rsidRPr="00857A7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C1634A7" w14:textId="77777777" w:rsidR="00D067EA" w:rsidRPr="006A0C8C" w:rsidRDefault="00D067EA" w:rsidP="00021A9D">
            <w:pPr>
              <w:spacing w:before="0" w:line="276" w:lineRule="auto"/>
              <w:jc w:val="left"/>
              <w:rPr>
                <w:rFonts w:eastAsia="Calibri" w:cs="Calibri"/>
                <w:sz w:val="16"/>
                <w:szCs w:val="16"/>
                <w:lang w:eastAsia="en-US"/>
              </w:rPr>
            </w:pPr>
            <w:r w:rsidRPr="00857A70">
              <w:rPr>
                <w:rFonts w:eastAsia="Calibri" w:cs="Calibri"/>
                <w:sz w:val="16"/>
                <w:szCs w:val="16"/>
                <w:lang w:eastAsia="en-US"/>
              </w:rPr>
              <w:t>Estudio</w:t>
            </w:r>
          </w:p>
        </w:tc>
      </w:tr>
      <w:tr w:rsidR="00D067EA" w:rsidRPr="006A0C8C" w14:paraId="1ED87E6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F6F4087"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7A0B4EBC" w14:textId="77777777" w:rsidR="00D067EA" w:rsidRPr="006A0C8C" w:rsidRDefault="00D067EA" w:rsidP="00021A9D">
            <w:pPr>
              <w:spacing w:before="0" w:line="276" w:lineRule="auto"/>
              <w:jc w:val="left"/>
              <w:rPr>
                <w:rFonts w:eastAsia="Calibri" w:cs="Calibri"/>
                <w:sz w:val="16"/>
                <w:szCs w:val="16"/>
                <w:lang w:eastAsia="en-US"/>
              </w:rPr>
            </w:pPr>
            <w:r w:rsidRPr="006A0C8C">
              <w:rPr>
                <w:sz w:val="16"/>
                <w:szCs w:val="16"/>
              </w:rPr>
              <w:t>Estudio de las precipitaciones de la Región de Tarapacá</w:t>
            </w:r>
          </w:p>
        </w:tc>
      </w:tr>
      <w:tr w:rsidR="00D067EA" w:rsidRPr="006A0C8C" w14:paraId="70768D1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2752148"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28AC364" w14:textId="77777777" w:rsidR="00D067EA" w:rsidRPr="006A0C8C" w:rsidRDefault="00D067EA" w:rsidP="00021A9D">
            <w:pPr>
              <w:spacing w:before="0" w:line="276" w:lineRule="auto"/>
              <w:jc w:val="left"/>
              <w:rPr>
                <w:rFonts w:eastAsia="Calibri" w:cs="Calibri"/>
                <w:sz w:val="16"/>
                <w:szCs w:val="16"/>
                <w:lang w:eastAsia="en-US"/>
              </w:rPr>
            </w:pPr>
            <w:r w:rsidRPr="006A0C8C">
              <w:rPr>
                <w:rFonts w:eastAsia="Calibri" w:cs="Calibri"/>
                <w:sz w:val="16"/>
                <w:szCs w:val="16"/>
                <w:lang w:eastAsia="en-US"/>
              </w:rPr>
              <w:t>1982</w:t>
            </w:r>
          </w:p>
        </w:tc>
      </w:tr>
      <w:tr w:rsidR="00D067EA" w:rsidRPr="006A0C8C" w14:paraId="7AA8DE6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F0FD3A6"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D373994" w14:textId="77777777" w:rsidR="00D067EA" w:rsidRPr="006A0C8C" w:rsidRDefault="00D067EA" w:rsidP="00021A9D">
            <w:pPr>
              <w:spacing w:before="0" w:line="276" w:lineRule="auto"/>
              <w:jc w:val="left"/>
              <w:rPr>
                <w:rFonts w:eastAsia="Calibri" w:cs="Calibri"/>
                <w:sz w:val="16"/>
                <w:szCs w:val="16"/>
                <w:lang w:eastAsia="en-US"/>
              </w:rPr>
            </w:pPr>
            <w:r w:rsidRPr="006A0C8C">
              <w:rPr>
                <w:sz w:val="16"/>
                <w:szCs w:val="16"/>
              </w:rPr>
              <w:t>ICC-CONIC</w:t>
            </w:r>
          </w:p>
        </w:tc>
      </w:tr>
      <w:tr w:rsidR="00D067EA" w:rsidRPr="006A0C8C" w14:paraId="729401B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B68BDCE"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C465E14" w14:textId="77777777" w:rsidR="00D067EA" w:rsidRPr="006A0C8C" w:rsidRDefault="00D067EA" w:rsidP="00021A9D">
            <w:pPr>
              <w:spacing w:before="0" w:line="276" w:lineRule="auto"/>
              <w:jc w:val="left"/>
              <w:rPr>
                <w:rFonts w:eastAsia="Calibri" w:cs="Calibri"/>
                <w:sz w:val="16"/>
                <w:szCs w:val="16"/>
                <w:lang w:eastAsia="en-US"/>
              </w:rPr>
            </w:pPr>
            <w:r w:rsidRPr="006A0C8C">
              <w:rPr>
                <w:rFonts w:eastAsia="Calibri" w:cs="Calibri"/>
                <w:sz w:val="16"/>
                <w:szCs w:val="16"/>
                <w:lang w:eastAsia="en-US"/>
              </w:rPr>
              <w:t>Dirección General de Aguas</w:t>
            </w:r>
          </w:p>
        </w:tc>
      </w:tr>
      <w:tr w:rsidR="00D067EA" w:rsidRPr="006A0C8C" w14:paraId="2D11261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3131BF5"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F244251" w14:textId="5A926BD6" w:rsidR="00D067EA" w:rsidRPr="006A0C8C" w:rsidRDefault="00857A70" w:rsidP="00021A9D">
            <w:pPr>
              <w:spacing w:before="0" w:line="276" w:lineRule="auto"/>
              <w:jc w:val="left"/>
              <w:rPr>
                <w:rFonts w:eastAsia="Calibri" w:cs="Calibri"/>
                <w:sz w:val="16"/>
                <w:szCs w:val="16"/>
                <w:lang w:eastAsia="en-US"/>
              </w:rPr>
            </w:pPr>
            <w:r w:rsidRPr="00857A70">
              <w:rPr>
                <w:rFonts w:eastAsia="Calibri" w:cs="Calibri"/>
                <w:sz w:val="16"/>
                <w:szCs w:val="16"/>
                <w:lang w:eastAsia="en-US"/>
              </w:rPr>
              <w:t>http://sad.dga.cl/ipac20/ipac.jsp?session=1J145652I38X7.2387271&amp;profile=cirh&amp;source=~!biblioteca&amp;view=subscriptionsummary&amp;uri=full=3100001~!792~!1&amp;ri=3&amp;aspect=subtab39&amp;menu=search&amp;ipp=20&amp;spp=20&amp;staffonly=&amp;term=Estudio+de+las+precipitaciones+de+la+Regi%C3%83%C2%B3n+de+Tarapac%C3%83%C2%A1+&amp;index=.GW&amp;uindex=&amp;aspect=subtab39&amp;menu=search&amp;ri=3</w:t>
            </w:r>
          </w:p>
        </w:tc>
      </w:tr>
      <w:tr w:rsidR="00D067EA" w:rsidRPr="006A0C8C" w14:paraId="48586AE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5EF4C8D" w14:textId="77777777" w:rsidR="00D067EA" w:rsidRPr="006A0C8C" w:rsidRDefault="00D067EA" w:rsidP="00021A9D">
            <w:pPr>
              <w:spacing w:before="0" w:line="276" w:lineRule="auto"/>
              <w:jc w:val="center"/>
              <w:rPr>
                <w:rFonts w:eastAsia="Calibri" w:cs="Calibri"/>
                <w:b/>
                <w:bCs/>
                <w:sz w:val="16"/>
                <w:szCs w:val="16"/>
                <w:lang w:eastAsia="en-US"/>
              </w:rPr>
            </w:pPr>
          </w:p>
        </w:tc>
      </w:tr>
      <w:tr w:rsidR="00D067EA" w:rsidRPr="006A0C8C" w14:paraId="0239AA4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0AFEA9"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7D856D6" w14:textId="77777777" w:rsidR="00D067EA" w:rsidRPr="006A0C8C" w:rsidRDefault="00D067EA"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188277D" w14:textId="77777777" w:rsidR="00D067EA" w:rsidRPr="006A0C8C" w:rsidRDefault="00D067EA"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F5FA56C" w14:textId="77777777" w:rsidR="00D067EA" w:rsidRPr="006A0C8C" w:rsidRDefault="00D067EA"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35A1739" w14:textId="77777777" w:rsidR="00D067EA" w:rsidRPr="006A0C8C" w:rsidRDefault="00D067EA" w:rsidP="00021A9D">
            <w:pPr>
              <w:spacing w:before="0" w:line="276" w:lineRule="auto"/>
              <w:jc w:val="center"/>
              <w:rPr>
                <w:rFonts w:eastAsia="Calibri" w:cs="Calibri"/>
                <w:b/>
                <w:sz w:val="16"/>
                <w:szCs w:val="16"/>
                <w:lang w:eastAsia="en-US"/>
              </w:rPr>
            </w:pPr>
            <w:r w:rsidRPr="006A0C8C">
              <w:rPr>
                <w:rFonts w:eastAsia="Calibri" w:cs="Calibri"/>
                <w:b/>
                <w:sz w:val="16"/>
                <w:szCs w:val="16"/>
                <w:lang w:eastAsia="en-US"/>
              </w:rPr>
              <w:t>Cuenca(s)</w:t>
            </w:r>
          </w:p>
        </w:tc>
      </w:tr>
      <w:tr w:rsidR="00D067EA" w:rsidRPr="006A0C8C" w14:paraId="4C537F4D"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945D442" w14:textId="77777777" w:rsidR="00D067EA" w:rsidRPr="006A0C8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6ECD4DB" w14:textId="77777777" w:rsidR="00D067EA" w:rsidRPr="006A0C8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6AE76C0" w14:textId="77777777" w:rsidR="00D067EA" w:rsidRPr="006A0C8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E0E8F80" w14:textId="77777777" w:rsidR="00D067EA" w:rsidRPr="006A0C8C" w:rsidRDefault="00D067EA" w:rsidP="00021A9D">
            <w:pPr>
              <w:spacing w:before="0" w:line="276" w:lineRule="auto"/>
              <w:jc w:val="center"/>
              <w:rPr>
                <w:rFonts w:eastAsia="Calibri" w:cs="Calibri"/>
                <w:sz w:val="16"/>
                <w:szCs w:val="16"/>
                <w:lang w:eastAsia="en-US"/>
              </w:rPr>
            </w:pPr>
            <w:r w:rsidRPr="006A0C8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FA3DC9D" w14:textId="77777777" w:rsidR="00D067EA" w:rsidRPr="006A0C8C" w:rsidRDefault="00D067EA" w:rsidP="00021A9D">
            <w:pPr>
              <w:spacing w:before="0" w:line="276" w:lineRule="auto"/>
              <w:jc w:val="center"/>
              <w:rPr>
                <w:rFonts w:eastAsia="Calibri" w:cs="Calibri"/>
                <w:sz w:val="16"/>
                <w:szCs w:val="16"/>
                <w:lang w:eastAsia="en-US"/>
              </w:rPr>
            </w:pPr>
          </w:p>
        </w:tc>
      </w:tr>
      <w:tr w:rsidR="00D067EA" w:rsidRPr="006A0C8C" w14:paraId="6539A92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A478803" w14:textId="77777777" w:rsidR="00D067EA" w:rsidRPr="006A0C8C" w:rsidRDefault="00D067EA" w:rsidP="00021A9D">
            <w:pPr>
              <w:spacing w:before="0" w:line="276" w:lineRule="auto"/>
              <w:jc w:val="center"/>
              <w:rPr>
                <w:rFonts w:eastAsia="Calibri" w:cs="Calibri"/>
                <w:b/>
                <w:bCs/>
                <w:sz w:val="16"/>
                <w:szCs w:val="16"/>
                <w:lang w:eastAsia="en-US"/>
              </w:rPr>
            </w:pPr>
          </w:p>
        </w:tc>
      </w:tr>
      <w:tr w:rsidR="00D067EA" w:rsidRPr="006A0C8C" w14:paraId="75B714E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1B946F"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D1A60E8"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804846B"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058B225"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Cuenca(s)</w:t>
            </w:r>
          </w:p>
        </w:tc>
      </w:tr>
      <w:tr w:rsidR="00D067EA" w:rsidRPr="006A0C8C" w14:paraId="2B3FE4D9"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0BA9A522" w14:textId="77777777" w:rsidR="00D067EA" w:rsidRPr="006A0C8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630BA49" w14:textId="77777777" w:rsidR="00D067EA" w:rsidRPr="006A0C8C" w:rsidRDefault="00D067EA" w:rsidP="00021A9D">
            <w:pPr>
              <w:spacing w:before="0" w:line="276" w:lineRule="auto"/>
              <w:jc w:val="center"/>
              <w:rPr>
                <w:rFonts w:eastAsia="Calibri" w:cs="Calibri"/>
                <w:sz w:val="16"/>
                <w:szCs w:val="16"/>
                <w:lang w:eastAsia="en-US"/>
              </w:rPr>
            </w:pPr>
            <w:r w:rsidRPr="006A0C8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6672716" w14:textId="77777777" w:rsidR="00D067EA" w:rsidRPr="006A0C8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E53430C" w14:textId="77777777" w:rsidR="00D067EA" w:rsidRPr="006A0C8C" w:rsidRDefault="00D067EA" w:rsidP="00021A9D">
            <w:pPr>
              <w:spacing w:before="0" w:line="276" w:lineRule="auto"/>
              <w:jc w:val="center"/>
              <w:rPr>
                <w:rFonts w:eastAsia="Calibri" w:cs="Calibri"/>
                <w:sz w:val="16"/>
                <w:szCs w:val="16"/>
                <w:lang w:eastAsia="en-US"/>
              </w:rPr>
            </w:pPr>
          </w:p>
        </w:tc>
      </w:tr>
      <w:tr w:rsidR="00D067EA" w:rsidRPr="006A0C8C" w14:paraId="71A99273"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D3B293B" w14:textId="77777777" w:rsidR="00D067EA" w:rsidRPr="006A0C8C" w:rsidRDefault="00D067EA" w:rsidP="00021A9D">
            <w:pPr>
              <w:spacing w:before="0" w:line="276" w:lineRule="auto"/>
              <w:jc w:val="center"/>
              <w:rPr>
                <w:rFonts w:eastAsia="Calibri" w:cs="Calibri"/>
                <w:b/>
                <w:bCs/>
                <w:sz w:val="16"/>
                <w:szCs w:val="16"/>
                <w:lang w:eastAsia="en-US"/>
              </w:rPr>
            </w:pPr>
          </w:p>
        </w:tc>
      </w:tr>
      <w:tr w:rsidR="00D067EA" w:rsidRPr="006A0C8C" w14:paraId="6B58249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6433B3" w14:textId="77777777" w:rsidR="00D067EA" w:rsidRPr="006A0C8C" w:rsidRDefault="00D067EA" w:rsidP="00021A9D">
            <w:pPr>
              <w:spacing w:before="0" w:line="276" w:lineRule="auto"/>
              <w:jc w:val="left"/>
              <w:rPr>
                <w:rFonts w:eastAsia="Calibri" w:cs="Calibri"/>
                <w:b/>
                <w:bCs/>
                <w:sz w:val="16"/>
                <w:szCs w:val="16"/>
                <w:lang w:eastAsia="en-US"/>
              </w:rPr>
            </w:pPr>
            <w:r w:rsidRPr="006A0C8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C201F7C"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764C080"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F39A9EB"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23877C9"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 xml:space="preserve">Caracterización de la cuenca </w:t>
            </w:r>
          </w:p>
        </w:tc>
      </w:tr>
      <w:tr w:rsidR="00D067EA" w:rsidRPr="006A0C8C" w14:paraId="0B9767F6"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F7FEAFA" w14:textId="77777777" w:rsidR="00D067EA" w:rsidRPr="006A0C8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9664F10" w14:textId="77777777" w:rsidR="00D067EA" w:rsidRPr="006A0C8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4F3F546" w14:textId="77777777" w:rsidR="00D067EA" w:rsidRPr="006A0C8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E155DD0" w14:textId="77777777" w:rsidR="00D067EA" w:rsidRPr="006A0C8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4BCD72A" w14:textId="77777777" w:rsidR="00D067EA" w:rsidRPr="006A0C8C" w:rsidRDefault="00D067EA" w:rsidP="00021A9D">
            <w:pPr>
              <w:spacing w:before="0" w:line="276" w:lineRule="auto"/>
              <w:jc w:val="center"/>
              <w:rPr>
                <w:rFonts w:eastAsia="Calibri" w:cs="Calibri"/>
                <w:sz w:val="16"/>
                <w:szCs w:val="16"/>
                <w:lang w:eastAsia="en-US"/>
              </w:rPr>
            </w:pPr>
            <w:r w:rsidRPr="006A0C8C">
              <w:rPr>
                <w:rFonts w:eastAsia="Calibri" w:cs="Calibri"/>
                <w:sz w:val="16"/>
                <w:szCs w:val="16"/>
                <w:lang w:eastAsia="en-US"/>
              </w:rPr>
              <w:t>●</w:t>
            </w:r>
          </w:p>
        </w:tc>
      </w:tr>
      <w:tr w:rsidR="00D067EA" w:rsidRPr="006A0C8C" w14:paraId="13E6433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A7C0C07" w14:textId="77777777" w:rsidR="00D067EA" w:rsidRPr="006A0C8C" w:rsidRDefault="00D067EA" w:rsidP="00021A9D">
            <w:pPr>
              <w:spacing w:before="0" w:line="276" w:lineRule="auto"/>
              <w:jc w:val="center"/>
              <w:rPr>
                <w:rFonts w:eastAsia="Calibri" w:cs="Calibri"/>
                <w:b/>
                <w:bCs/>
                <w:sz w:val="16"/>
                <w:szCs w:val="16"/>
                <w:lang w:eastAsia="en-US"/>
              </w:rPr>
            </w:pPr>
          </w:p>
        </w:tc>
      </w:tr>
      <w:tr w:rsidR="00D067EA" w:rsidRPr="006A0C8C" w14:paraId="22C5929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3AD19DB" w14:textId="77777777" w:rsidR="00D067EA" w:rsidRPr="006A0C8C" w:rsidRDefault="00D067EA" w:rsidP="00021A9D">
            <w:pPr>
              <w:spacing w:before="0" w:line="276" w:lineRule="auto"/>
              <w:jc w:val="center"/>
              <w:rPr>
                <w:rFonts w:eastAsia="Calibri" w:cs="Calibri"/>
                <w:b/>
                <w:bCs/>
                <w:sz w:val="16"/>
                <w:szCs w:val="16"/>
                <w:lang w:eastAsia="en-US"/>
              </w:rPr>
            </w:pPr>
            <w:r w:rsidRPr="006A0C8C">
              <w:rPr>
                <w:rFonts w:eastAsia="Calibri" w:cs="Calibri"/>
                <w:b/>
                <w:bCs/>
                <w:sz w:val="16"/>
                <w:szCs w:val="16"/>
                <w:lang w:eastAsia="en-US"/>
              </w:rPr>
              <w:t>OBJETIVO(S) DE LA INFORMACIÓN</w:t>
            </w:r>
          </w:p>
        </w:tc>
      </w:tr>
      <w:tr w:rsidR="00D067EA" w:rsidRPr="006A0C8C" w14:paraId="7A2F2FC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09689BF" w14:textId="77777777" w:rsidR="00D067EA" w:rsidRPr="006A0C8C" w:rsidRDefault="00D067EA" w:rsidP="00021A9D">
            <w:pPr>
              <w:spacing w:before="0" w:line="276" w:lineRule="auto"/>
              <w:rPr>
                <w:sz w:val="16"/>
                <w:szCs w:val="16"/>
                <w:lang w:eastAsia="es-CL"/>
              </w:rPr>
            </w:pPr>
            <w:r w:rsidRPr="006A0C8C">
              <w:rPr>
                <w:sz w:val="16"/>
                <w:szCs w:val="16"/>
                <w:lang w:eastAsia="es-CL"/>
              </w:rPr>
              <w:t xml:space="preserve">Es objetivo de este estudio es obtener un mapa de las isoyetas de precipitaciones anuales promedio para la región y establecer recomendaciones para el mejoramiento de la red pluviométrica regional. </w:t>
            </w:r>
          </w:p>
        </w:tc>
      </w:tr>
      <w:tr w:rsidR="00D067EA" w:rsidRPr="007448F2" w14:paraId="120D659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F4841B3" w14:textId="77777777" w:rsidR="00D067EA" w:rsidRPr="007448F2" w:rsidRDefault="00D067EA" w:rsidP="00021A9D">
            <w:pPr>
              <w:spacing w:before="0" w:line="276" w:lineRule="auto"/>
              <w:jc w:val="center"/>
              <w:rPr>
                <w:rFonts w:eastAsia="Calibri" w:cs="Calibri"/>
                <w:b/>
                <w:bCs/>
                <w:sz w:val="16"/>
                <w:szCs w:val="16"/>
                <w:lang w:eastAsia="en-US"/>
              </w:rPr>
            </w:pPr>
            <w:r w:rsidRPr="007448F2">
              <w:rPr>
                <w:rFonts w:eastAsia="Calibri" w:cs="Calibri"/>
                <w:b/>
                <w:bCs/>
                <w:sz w:val="16"/>
                <w:szCs w:val="16"/>
                <w:lang w:eastAsia="en-US"/>
              </w:rPr>
              <w:t>RESULTADOS DE INTERÉS</w:t>
            </w:r>
          </w:p>
        </w:tc>
      </w:tr>
      <w:tr w:rsidR="00D067EA" w:rsidRPr="007448F2" w14:paraId="1339EA4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tcPr>
          <w:p w14:paraId="26FF2B8C" w14:textId="77777777" w:rsidR="00D067EA" w:rsidRPr="007448F2" w:rsidRDefault="00D067EA" w:rsidP="00021A9D">
            <w:pPr>
              <w:pStyle w:val="Sinespaciado"/>
              <w:rPr>
                <w:rFonts w:ascii="Verdana" w:hAnsi="Verdana"/>
                <w:sz w:val="16"/>
                <w:szCs w:val="16"/>
              </w:rPr>
            </w:pPr>
            <w:r w:rsidRPr="007448F2">
              <w:rPr>
                <w:rFonts w:ascii="Verdana" w:hAnsi="Verdana"/>
                <w:sz w:val="16"/>
                <w:szCs w:val="16"/>
              </w:rPr>
              <w:t>Contiene la siguiente información:</w:t>
            </w:r>
          </w:p>
          <w:p w14:paraId="26365D99" w14:textId="77777777" w:rsidR="00D067EA" w:rsidRPr="007448F2" w:rsidRDefault="00D067EA" w:rsidP="00D93008">
            <w:pPr>
              <w:pStyle w:val="Sinespaciado"/>
              <w:numPr>
                <w:ilvl w:val="0"/>
                <w:numId w:val="10"/>
              </w:numPr>
              <w:rPr>
                <w:rFonts w:ascii="Verdana" w:hAnsi="Verdana"/>
                <w:sz w:val="16"/>
                <w:szCs w:val="16"/>
              </w:rPr>
            </w:pPr>
            <w:r w:rsidRPr="007448F2">
              <w:rPr>
                <w:rFonts w:ascii="Verdana" w:hAnsi="Verdana"/>
                <w:sz w:val="16"/>
                <w:szCs w:val="16"/>
              </w:rPr>
              <w:t>Catastro de estaciones pluviométricas, registros de precipitaciones mensuales y anuales. Procedimientos de relleno, corrección, extensión y homogenización de los registros disponibles y seleccionados, y resultados obtenidos. Relaciones precipitación-altura y procedimientos utilizados para el trazado de isoyetas.</w:t>
            </w:r>
          </w:p>
          <w:p w14:paraId="0EB171DB" w14:textId="77777777" w:rsidR="00D067EA" w:rsidRPr="007448F2" w:rsidRDefault="00D067EA" w:rsidP="00D93008">
            <w:pPr>
              <w:pStyle w:val="Sinespaciado"/>
              <w:numPr>
                <w:ilvl w:val="0"/>
                <w:numId w:val="10"/>
              </w:numPr>
              <w:rPr>
                <w:rFonts w:ascii="Verdana" w:hAnsi="Verdana"/>
                <w:sz w:val="16"/>
                <w:szCs w:val="16"/>
              </w:rPr>
            </w:pPr>
            <w:r w:rsidRPr="007448F2">
              <w:rPr>
                <w:rFonts w:ascii="Verdana" w:hAnsi="Verdana"/>
                <w:sz w:val="16"/>
                <w:szCs w:val="16"/>
              </w:rPr>
              <w:t>Descripción general del régimen de precipitaciones en base a los factores y agentes básicos que las generan y sus características.</w:t>
            </w:r>
          </w:p>
          <w:p w14:paraId="486985AC" w14:textId="77777777" w:rsidR="00D067EA" w:rsidRPr="007448F2" w:rsidRDefault="00D067EA" w:rsidP="00D93008">
            <w:pPr>
              <w:pStyle w:val="Prrafodelista"/>
              <w:numPr>
                <w:ilvl w:val="0"/>
                <w:numId w:val="10"/>
              </w:numPr>
              <w:spacing w:before="0" w:line="276" w:lineRule="auto"/>
              <w:rPr>
                <w:rFonts w:cs="Calibri"/>
                <w:sz w:val="16"/>
                <w:szCs w:val="16"/>
              </w:rPr>
            </w:pPr>
            <w:r w:rsidRPr="007448F2">
              <w:rPr>
                <w:sz w:val="16"/>
                <w:szCs w:val="16"/>
              </w:rPr>
              <w:t>Recomendaciones para el mejoramiento de la red pluviométrica instalada en ese entonces.</w:t>
            </w:r>
          </w:p>
        </w:tc>
      </w:tr>
    </w:tbl>
    <w:p w14:paraId="2FDD9AFB" w14:textId="77777777" w:rsidR="00D067EA" w:rsidRPr="007448F2" w:rsidRDefault="00D067EA" w:rsidP="00D067EA">
      <w:pPr>
        <w:spacing w:before="0" w:line="240" w:lineRule="auto"/>
        <w:jc w:val="left"/>
      </w:pPr>
      <w:r w:rsidRPr="007448F2">
        <w:br w:type="page"/>
      </w:r>
    </w:p>
    <w:p w14:paraId="638F6C51" w14:textId="4F8A52B2" w:rsidR="00D067EA" w:rsidRPr="007448F2" w:rsidRDefault="0092521E" w:rsidP="00D067EA">
      <w:pPr>
        <w:pStyle w:val="Ttulo3"/>
      </w:pPr>
      <w:bookmarkStart w:id="156" w:name="_Toc57304586"/>
      <w:bookmarkStart w:id="157" w:name="_Toc70539168"/>
      <w:r w:rsidRPr="007448F2">
        <w:t xml:space="preserve">T07, </w:t>
      </w:r>
      <w:r w:rsidR="00D067EA" w:rsidRPr="007448F2">
        <w:t>Catastro de Usuarios Provincia de Iquique. Tomo I (1982).</w:t>
      </w:r>
      <w:bookmarkEnd w:id="156"/>
      <w:bookmarkEnd w:id="15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7448F2" w:rsidRPr="002737EB" w14:paraId="3B16C1A4" w14:textId="77777777" w:rsidTr="007448F2">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03B572A"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F8BA3C6" w14:textId="19E72E76"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6"/>
                <w:lang w:eastAsia="en-US"/>
              </w:rPr>
              <w:t>Estudio</w:t>
            </w:r>
          </w:p>
        </w:tc>
      </w:tr>
      <w:tr w:rsidR="007448F2" w:rsidRPr="002737EB" w14:paraId="69D830C6" w14:textId="77777777" w:rsidTr="007448F2">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30F7AD4"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33E81772" w14:textId="54EE2022"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6"/>
                <w:lang w:eastAsia="en-US"/>
              </w:rPr>
              <w:t>Catastro de Usuarios Provincia de Iquique</w:t>
            </w:r>
            <w:r w:rsidRPr="00C7650D">
              <w:rPr>
                <w:rFonts w:eastAsia="Calibri" w:cs="Calibri"/>
                <w:sz w:val="16"/>
                <w:szCs w:val="16"/>
                <w:lang w:eastAsia="en-US"/>
              </w:rPr>
              <w:t>.</w:t>
            </w:r>
          </w:p>
        </w:tc>
      </w:tr>
      <w:tr w:rsidR="007448F2" w:rsidRPr="002737EB" w14:paraId="3FA1F1EE" w14:textId="77777777" w:rsidTr="007448F2">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5D41D42"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5733415" w14:textId="4E53AC31"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6"/>
                <w:lang w:eastAsia="en-US"/>
              </w:rPr>
              <w:t>1982</w:t>
            </w:r>
          </w:p>
        </w:tc>
      </w:tr>
      <w:tr w:rsidR="007448F2" w:rsidRPr="002737EB" w14:paraId="267CE414" w14:textId="77777777" w:rsidTr="007448F2">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2CB0B4E"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027D92FF" w14:textId="7B01A698"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6"/>
                <w:lang w:eastAsia="en-US"/>
              </w:rPr>
              <w:t>Depto Estudios, DGA, MOP</w:t>
            </w:r>
          </w:p>
        </w:tc>
      </w:tr>
      <w:tr w:rsidR="007448F2" w:rsidRPr="002737EB" w14:paraId="06E31513" w14:textId="77777777" w:rsidTr="007448F2">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046A9E3"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51F0330B" w14:textId="09610A69"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6"/>
                <w:lang w:eastAsia="en-US"/>
              </w:rPr>
              <w:t>Alfa</w:t>
            </w:r>
            <w:r w:rsidRPr="00C7650D">
              <w:rPr>
                <w:rFonts w:eastAsia="Calibri" w:cs="Calibri"/>
                <w:sz w:val="16"/>
                <w:szCs w:val="16"/>
                <w:lang w:eastAsia="en-US"/>
              </w:rPr>
              <w:t xml:space="preserve"> Ingenieros </w:t>
            </w:r>
            <w:r>
              <w:rPr>
                <w:rFonts w:eastAsia="Calibri" w:cs="Calibri"/>
                <w:sz w:val="16"/>
                <w:szCs w:val="16"/>
                <w:lang w:eastAsia="en-US"/>
              </w:rPr>
              <w:t>Consultores</w:t>
            </w:r>
          </w:p>
        </w:tc>
      </w:tr>
      <w:tr w:rsidR="007448F2" w:rsidRPr="002737EB" w14:paraId="72F9144D" w14:textId="77777777" w:rsidTr="007448F2">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0AC38D7"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7A0D801F" w14:textId="4B1E7A60" w:rsidR="007448F2" w:rsidRPr="002737EB" w:rsidRDefault="007448F2" w:rsidP="007448F2">
            <w:pPr>
              <w:spacing w:before="0" w:line="276" w:lineRule="auto"/>
              <w:jc w:val="left"/>
              <w:rPr>
                <w:rFonts w:eastAsia="Calibri" w:cs="Calibri"/>
                <w:sz w:val="16"/>
                <w:szCs w:val="18"/>
                <w:lang w:eastAsia="en-US"/>
              </w:rPr>
            </w:pPr>
            <w:r>
              <w:rPr>
                <w:rFonts w:eastAsia="Calibri" w:cs="Calibri"/>
                <w:sz w:val="16"/>
                <w:szCs w:val="18"/>
                <w:lang w:eastAsia="en-US"/>
              </w:rPr>
              <w:t>-</w:t>
            </w:r>
          </w:p>
        </w:tc>
      </w:tr>
      <w:tr w:rsidR="007448F2" w:rsidRPr="002737EB" w14:paraId="2DEDD92A" w14:textId="77777777" w:rsidTr="007448F2">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88CD5AB" w14:textId="77777777" w:rsidR="007448F2" w:rsidRPr="002737EB" w:rsidRDefault="007448F2" w:rsidP="007448F2">
            <w:pPr>
              <w:spacing w:before="0" w:line="276" w:lineRule="auto"/>
              <w:jc w:val="center"/>
              <w:rPr>
                <w:rFonts w:eastAsia="Calibri" w:cs="Calibri"/>
                <w:b/>
                <w:bCs/>
                <w:sz w:val="16"/>
                <w:szCs w:val="18"/>
                <w:lang w:eastAsia="en-US"/>
              </w:rPr>
            </w:pPr>
          </w:p>
        </w:tc>
      </w:tr>
      <w:tr w:rsidR="007448F2" w:rsidRPr="002737EB" w14:paraId="29D14690" w14:textId="77777777" w:rsidTr="007448F2">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8B0E425"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52D28A5" w14:textId="77777777" w:rsidR="007448F2" w:rsidRPr="002737EB" w:rsidRDefault="007448F2" w:rsidP="007448F2">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407D2D8A" w14:textId="77777777" w:rsidR="007448F2" w:rsidRPr="002737EB" w:rsidRDefault="007448F2" w:rsidP="007448F2">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D48DAAE" w14:textId="77777777" w:rsidR="007448F2" w:rsidRPr="002737EB" w:rsidRDefault="007448F2" w:rsidP="007448F2">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EFA0CFF" w14:textId="77777777" w:rsidR="007448F2" w:rsidRPr="002737EB" w:rsidRDefault="007448F2" w:rsidP="007448F2">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7448F2" w:rsidRPr="002737EB" w14:paraId="35C7F201" w14:textId="77777777" w:rsidTr="007448F2">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5C8CD76E" w14:textId="77777777" w:rsidR="007448F2" w:rsidRPr="002737EB" w:rsidRDefault="007448F2" w:rsidP="007448F2">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22317DFD" w14:textId="77777777" w:rsidR="007448F2" w:rsidRPr="002737EB" w:rsidRDefault="007448F2" w:rsidP="007448F2">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FBB2362" w14:textId="77777777" w:rsidR="007448F2" w:rsidRPr="002737EB" w:rsidRDefault="007448F2" w:rsidP="007448F2">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9494397" w14:textId="01903979" w:rsidR="007448F2" w:rsidRPr="002737EB" w:rsidRDefault="007448F2" w:rsidP="007448F2">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AB2BB4A" w14:textId="55B0FABE" w:rsidR="007448F2" w:rsidRPr="002737EB" w:rsidRDefault="007448F2" w:rsidP="007448F2">
            <w:pPr>
              <w:spacing w:before="0" w:line="276" w:lineRule="auto"/>
              <w:jc w:val="center"/>
              <w:rPr>
                <w:rFonts w:eastAsia="Calibri" w:cs="Calibri"/>
                <w:sz w:val="16"/>
                <w:szCs w:val="18"/>
                <w:lang w:eastAsia="en-US"/>
              </w:rPr>
            </w:pPr>
          </w:p>
        </w:tc>
      </w:tr>
      <w:tr w:rsidR="007448F2" w:rsidRPr="002737EB" w14:paraId="43159752" w14:textId="77777777" w:rsidTr="007448F2">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29BEE66" w14:textId="77777777" w:rsidR="007448F2" w:rsidRPr="002737EB" w:rsidRDefault="007448F2" w:rsidP="007448F2">
            <w:pPr>
              <w:spacing w:before="0" w:line="276" w:lineRule="auto"/>
              <w:jc w:val="center"/>
              <w:rPr>
                <w:rFonts w:eastAsia="Calibri" w:cs="Calibri"/>
                <w:b/>
                <w:bCs/>
                <w:sz w:val="16"/>
                <w:szCs w:val="18"/>
                <w:lang w:eastAsia="en-US"/>
              </w:rPr>
            </w:pPr>
          </w:p>
        </w:tc>
      </w:tr>
      <w:tr w:rsidR="007448F2" w:rsidRPr="002737EB" w14:paraId="74E80FD8" w14:textId="77777777" w:rsidTr="007448F2">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E5AFD95"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73BEF9F8"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00888BD2"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16899FC"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7448F2" w:rsidRPr="002737EB" w14:paraId="5DDA79B2" w14:textId="77777777" w:rsidTr="007448F2">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05B4B8C3" w14:textId="77777777" w:rsidR="007448F2" w:rsidRPr="002737EB" w:rsidRDefault="007448F2" w:rsidP="007448F2">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0120C046" w14:textId="77777777" w:rsidR="007448F2" w:rsidRPr="002737EB" w:rsidRDefault="007448F2" w:rsidP="007448F2">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607CF014" w14:textId="77777777" w:rsidR="007448F2" w:rsidRPr="002737EB" w:rsidRDefault="007448F2" w:rsidP="007448F2">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4132761" w14:textId="77777777" w:rsidR="007448F2" w:rsidRPr="002737EB" w:rsidRDefault="007448F2" w:rsidP="007448F2">
            <w:pPr>
              <w:spacing w:before="0" w:line="276" w:lineRule="auto"/>
              <w:jc w:val="center"/>
              <w:rPr>
                <w:rFonts w:eastAsia="Calibri" w:cs="Calibri"/>
                <w:sz w:val="16"/>
                <w:szCs w:val="18"/>
                <w:lang w:eastAsia="en-US"/>
              </w:rPr>
            </w:pPr>
          </w:p>
        </w:tc>
      </w:tr>
      <w:tr w:rsidR="007448F2" w:rsidRPr="002737EB" w14:paraId="1B6E5C52" w14:textId="77777777" w:rsidTr="007448F2">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17B8A1E" w14:textId="77777777" w:rsidR="007448F2" w:rsidRPr="002737EB" w:rsidRDefault="007448F2" w:rsidP="007448F2">
            <w:pPr>
              <w:spacing w:before="0" w:line="276" w:lineRule="auto"/>
              <w:jc w:val="center"/>
              <w:rPr>
                <w:rFonts w:eastAsia="Calibri" w:cs="Calibri"/>
                <w:b/>
                <w:bCs/>
                <w:sz w:val="16"/>
                <w:szCs w:val="18"/>
                <w:lang w:eastAsia="en-US"/>
              </w:rPr>
            </w:pPr>
          </w:p>
        </w:tc>
      </w:tr>
      <w:tr w:rsidR="007448F2" w:rsidRPr="002737EB" w14:paraId="4DF0E5F0" w14:textId="77777777" w:rsidTr="007448F2">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3D86AD6" w14:textId="77777777" w:rsidR="007448F2" w:rsidRPr="002737EB" w:rsidRDefault="007448F2" w:rsidP="007448F2">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508784A9"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9F9170A"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3F5DE0E"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A54B000"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7448F2" w:rsidRPr="002737EB" w14:paraId="686DE829" w14:textId="77777777" w:rsidTr="007448F2">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DB1FE48" w14:textId="77777777" w:rsidR="007448F2" w:rsidRPr="002737EB" w:rsidRDefault="007448F2" w:rsidP="007448F2">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2074DEAF" w14:textId="0892CA58" w:rsidR="007448F2" w:rsidRPr="002737EB" w:rsidRDefault="007448F2" w:rsidP="007448F2">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3E8FA0D6" w14:textId="77777777" w:rsidR="007448F2" w:rsidRPr="002737EB" w:rsidRDefault="007448F2" w:rsidP="007448F2">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271A139A" w14:textId="5CA778F8" w:rsidR="007448F2" w:rsidRPr="002737EB" w:rsidRDefault="007448F2" w:rsidP="007448F2">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center"/>
            <w:hideMark/>
          </w:tcPr>
          <w:p w14:paraId="2E6EB6F7" w14:textId="1D6BA323" w:rsidR="007448F2" w:rsidRPr="002737EB" w:rsidRDefault="007448F2" w:rsidP="007448F2">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7448F2" w:rsidRPr="002737EB" w14:paraId="019ABAD4" w14:textId="77777777" w:rsidTr="007448F2">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B706334" w14:textId="77777777" w:rsidR="007448F2" w:rsidRPr="002737EB" w:rsidRDefault="007448F2" w:rsidP="007448F2">
            <w:pPr>
              <w:spacing w:before="0" w:line="276" w:lineRule="auto"/>
              <w:jc w:val="center"/>
              <w:rPr>
                <w:rFonts w:eastAsia="Calibri" w:cs="Calibri"/>
                <w:b/>
                <w:bCs/>
                <w:sz w:val="16"/>
                <w:szCs w:val="18"/>
                <w:lang w:eastAsia="en-US"/>
              </w:rPr>
            </w:pPr>
          </w:p>
        </w:tc>
      </w:tr>
      <w:tr w:rsidR="007448F2" w:rsidRPr="002737EB" w14:paraId="58DC8A53" w14:textId="77777777" w:rsidTr="007448F2">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7FE10F0" w14:textId="77777777" w:rsidR="007448F2" w:rsidRPr="002737EB" w:rsidRDefault="007448F2" w:rsidP="007448F2">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7448F2" w:rsidRPr="002737EB" w14:paraId="418C0DAF" w14:textId="77777777" w:rsidTr="007448F2">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FB36DE8" w14:textId="74E548A4" w:rsidR="007448F2" w:rsidRPr="002737EB" w:rsidRDefault="007448F2" w:rsidP="007448F2">
            <w:pPr>
              <w:spacing w:before="0" w:line="276" w:lineRule="auto"/>
              <w:jc w:val="left"/>
              <w:rPr>
                <w:rFonts w:ascii="Calibri" w:hAnsi="Calibri"/>
                <w:sz w:val="22"/>
                <w:szCs w:val="22"/>
                <w:lang w:eastAsia="es-CL"/>
              </w:rPr>
            </w:pPr>
            <w:r>
              <w:rPr>
                <w:sz w:val="16"/>
                <w:szCs w:val="16"/>
                <w:lang w:eastAsia="es-CL"/>
              </w:rPr>
              <w:t>Este informe entrega un catastro detallado de los usuarios de agua en los sectores de Pica, Matilla, Quebrada de Tarapaca (Huaviña, Mocha, Laonzana, Pachica).</w:t>
            </w:r>
          </w:p>
        </w:tc>
      </w:tr>
      <w:tr w:rsidR="007448F2" w:rsidRPr="00857A70" w14:paraId="56A3F9AD" w14:textId="77777777" w:rsidTr="007448F2">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4F5D974" w14:textId="77777777" w:rsidR="007448F2" w:rsidRPr="00857A70" w:rsidRDefault="007448F2" w:rsidP="007448F2">
            <w:pPr>
              <w:spacing w:before="0" w:line="276" w:lineRule="auto"/>
              <w:jc w:val="center"/>
              <w:rPr>
                <w:rFonts w:eastAsia="Calibri" w:cs="Calibri"/>
                <w:b/>
                <w:bCs/>
                <w:sz w:val="16"/>
                <w:szCs w:val="18"/>
                <w:lang w:eastAsia="en-US"/>
              </w:rPr>
            </w:pPr>
            <w:r w:rsidRPr="00857A70">
              <w:rPr>
                <w:rFonts w:eastAsia="Calibri" w:cs="Calibri"/>
                <w:b/>
                <w:bCs/>
                <w:sz w:val="16"/>
                <w:szCs w:val="18"/>
                <w:lang w:eastAsia="en-US"/>
              </w:rPr>
              <w:t>RESULTADOS DE INTERÉS</w:t>
            </w:r>
          </w:p>
        </w:tc>
      </w:tr>
      <w:tr w:rsidR="007448F2" w:rsidRPr="00857A70" w14:paraId="17E98CF4" w14:textId="77777777" w:rsidTr="007448F2">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9F6C4D5" w14:textId="77777777" w:rsidR="007448F2" w:rsidRDefault="007448F2" w:rsidP="007448F2">
            <w:pPr>
              <w:spacing w:before="0" w:line="276" w:lineRule="auto"/>
              <w:contextualSpacing/>
              <w:jc w:val="left"/>
              <w:rPr>
                <w:rFonts w:eastAsia="Calibri" w:cs="Calibri"/>
                <w:sz w:val="16"/>
                <w:szCs w:val="16"/>
                <w:lang w:eastAsia="en-US"/>
              </w:rPr>
            </w:pPr>
            <w:r>
              <w:rPr>
                <w:rFonts w:eastAsia="Calibri" w:cs="Calibri"/>
                <w:sz w:val="16"/>
                <w:szCs w:val="16"/>
                <w:lang w:eastAsia="en-US"/>
              </w:rPr>
              <w:t>En cada uno de los sectores se entrega la siguiente información:</w:t>
            </w:r>
          </w:p>
          <w:p w14:paraId="3AEA11A5" w14:textId="77777777" w:rsidR="007448F2" w:rsidRDefault="007448F2"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Identificación del predio mediante número asignado en el plano confeccionado por el consultor.</w:t>
            </w:r>
          </w:p>
          <w:p w14:paraId="40B3C0DB" w14:textId="77777777" w:rsidR="007448F2" w:rsidRDefault="007448F2"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Nombre del propietario utilizando como tal el que aparece en el rol de Bienes Raíces.</w:t>
            </w:r>
          </w:p>
          <w:p w14:paraId="4AFA6A33" w14:textId="77777777" w:rsidR="007448F2" w:rsidRDefault="007448F2"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Superficie regada del predio de acuerdo con la información dada por el interesado al realizarse la encuesta de terreno.</w:t>
            </w:r>
          </w:p>
          <w:p w14:paraId="03C8FBCD" w14:textId="77777777" w:rsidR="007448F2" w:rsidRDefault="007448F2"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Número de rol de Bienes Raíces.</w:t>
            </w:r>
          </w:p>
          <w:p w14:paraId="50708FB5" w14:textId="77777777" w:rsidR="007448F2" w:rsidRPr="00AF7457" w:rsidRDefault="007448F2" w:rsidP="00D93008">
            <w:pPr>
              <w:numPr>
                <w:ilvl w:val="0"/>
                <w:numId w:val="6"/>
              </w:numPr>
              <w:spacing w:before="0" w:line="276" w:lineRule="auto"/>
              <w:contextualSpacing/>
              <w:jc w:val="left"/>
              <w:rPr>
                <w:rFonts w:eastAsia="Calibri" w:cs="Calibri"/>
                <w:sz w:val="16"/>
                <w:szCs w:val="16"/>
                <w:lang w:eastAsia="en-US"/>
              </w:rPr>
            </w:pPr>
            <w:r>
              <w:rPr>
                <w:sz w:val="16"/>
                <w:szCs w:val="16"/>
                <w:lang w:eastAsia="es-CL"/>
              </w:rPr>
              <w:t>Diagramas unifilares de cada uno de los canales de riego.</w:t>
            </w:r>
          </w:p>
          <w:p w14:paraId="6BAE4713" w14:textId="0946015A" w:rsidR="007448F2" w:rsidRPr="00857A70" w:rsidRDefault="007448F2" w:rsidP="00D93008">
            <w:pPr>
              <w:numPr>
                <w:ilvl w:val="0"/>
                <w:numId w:val="6"/>
              </w:numPr>
              <w:spacing w:before="0" w:line="276" w:lineRule="auto"/>
              <w:contextualSpacing/>
              <w:jc w:val="left"/>
              <w:rPr>
                <w:rFonts w:eastAsia="Calibri" w:cs="Calibri"/>
                <w:sz w:val="16"/>
                <w:szCs w:val="18"/>
                <w:lang w:eastAsia="en-US"/>
              </w:rPr>
            </w:pPr>
            <w:r>
              <w:rPr>
                <w:sz w:val="16"/>
                <w:szCs w:val="16"/>
                <w:lang w:eastAsia="es-CL"/>
              </w:rPr>
              <w:t xml:space="preserve">Planos de ubicación de los </w:t>
            </w:r>
            <w:r w:rsidRPr="007448F2">
              <w:rPr>
                <w:rFonts w:eastAsia="Calibri" w:cs="Calibri"/>
                <w:sz w:val="16"/>
                <w:szCs w:val="16"/>
                <w:lang w:eastAsia="en-US"/>
              </w:rPr>
              <w:t>usuarios</w:t>
            </w:r>
            <w:r>
              <w:rPr>
                <w:sz w:val="16"/>
                <w:szCs w:val="16"/>
                <w:lang w:eastAsia="es-CL"/>
              </w:rPr>
              <w:t xml:space="preserve"> en cada uno de los sectores.</w:t>
            </w:r>
          </w:p>
        </w:tc>
      </w:tr>
    </w:tbl>
    <w:p w14:paraId="75D13997" w14:textId="77777777" w:rsidR="00D067EA" w:rsidRPr="00857A70" w:rsidRDefault="00D067EA" w:rsidP="00D067EA">
      <w:pPr>
        <w:spacing w:before="0" w:line="240" w:lineRule="auto"/>
        <w:jc w:val="left"/>
      </w:pPr>
      <w:r w:rsidRPr="00857A70">
        <w:br w:type="page"/>
      </w:r>
    </w:p>
    <w:p w14:paraId="769B4499" w14:textId="1775ABAD" w:rsidR="00D067EA" w:rsidRPr="00857A70" w:rsidRDefault="0092521E" w:rsidP="00D067EA">
      <w:pPr>
        <w:pStyle w:val="Ttulo3"/>
      </w:pPr>
      <w:bookmarkStart w:id="158" w:name="_Toc57304587"/>
      <w:bookmarkStart w:id="159" w:name="_Toc70539169"/>
      <w:r>
        <w:t xml:space="preserve">T08, </w:t>
      </w:r>
      <w:r w:rsidR="00D067EA" w:rsidRPr="00857A70">
        <w:t>Evaluación de los Recursos de Aguas Superficiales de la Provincia de Iquique. Informe Final (1983)</w:t>
      </w:r>
      <w:bookmarkEnd w:id="158"/>
      <w:bookmarkEnd w:id="159"/>
      <w:r w:rsidR="00D067EA" w:rsidRPr="00857A70">
        <w:t xml:space="preserve"> </w:t>
      </w:r>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057AAF" w14:paraId="00E9564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DA38D68" w14:textId="77777777" w:rsidR="00D067EA" w:rsidRPr="00857A70" w:rsidRDefault="00D067EA" w:rsidP="00021A9D">
            <w:pPr>
              <w:spacing w:before="0" w:line="276" w:lineRule="auto"/>
              <w:jc w:val="left"/>
              <w:rPr>
                <w:rFonts w:eastAsia="Calibri" w:cs="Calibri"/>
                <w:b/>
                <w:bCs/>
                <w:sz w:val="16"/>
                <w:szCs w:val="16"/>
                <w:lang w:eastAsia="en-US"/>
              </w:rPr>
            </w:pPr>
            <w:r w:rsidRPr="00857A7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7490F1" w14:textId="77777777" w:rsidR="00D067EA" w:rsidRPr="00057AAF" w:rsidRDefault="00D067EA" w:rsidP="00021A9D">
            <w:pPr>
              <w:spacing w:before="0" w:line="276" w:lineRule="auto"/>
              <w:jc w:val="left"/>
              <w:rPr>
                <w:rFonts w:eastAsia="Calibri" w:cs="Calibri"/>
                <w:sz w:val="16"/>
                <w:szCs w:val="16"/>
                <w:lang w:eastAsia="en-US"/>
              </w:rPr>
            </w:pPr>
            <w:r w:rsidRPr="00857A70">
              <w:rPr>
                <w:sz w:val="16"/>
                <w:szCs w:val="16"/>
              </w:rPr>
              <w:t>Estudio</w:t>
            </w:r>
          </w:p>
        </w:tc>
      </w:tr>
      <w:tr w:rsidR="00D067EA" w:rsidRPr="00057AAF" w14:paraId="3240246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2A09F44"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70ABEA2" w14:textId="77777777" w:rsidR="00D067EA" w:rsidRPr="00057AAF" w:rsidRDefault="00D067EA" w:rsidP="00021A9D">
            <w:pPr>
              <w:spacing w:before="0" w:line="276" w:lineRule="auto"/>
              <w:jc w:val="left"/>
              <w:rPr>
                <w:rFonts w:eastAsia="Calibri" w:cs="Calibri"/>
                <w:sz w:val="16"/>
                <w:szCs w:val="16"/>
                <w:lang w:eastAsia="en-US"/>
              </w:rPr>
            </w:pPr>
            <w:r w:rsidRPr="00057AAF">
              <w:rPr>
                <w:sz w:val="16"/>
                <w:szCs w:val="16"/>
              </w:rPr>
              <w:t>Evaluación de los recursos de aguas superficiales en la provincia de Iquique.</w:t>
            </w:r>
          </w:p>
        </w:tc>
      </w:tr>
      <w:tr w:rsidR="00D067EA" w:rsidRPr="00057AAF" w14:paraId="3216EBD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1C179F4"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6706D1E" w14:textId="77777777" w:rsidR="00D067EA" w:rsidRPr="00057AAF" w:rsidRDefault="00D067EA" w:rsidP="00021A9D">
            <w:pPr>
              <w:spacing w:before="0" w:line="276" w:lineRule="auto"/>
              <w:jc w:val="left"/>
              <w:rPr>
                <w:rFonts w:eastAsia="Calibri" w:cs="Calibri"/>
                <w:sz w:val="16"/>
                <w:szCs w:val="16"/>
                <w:lang w:eastAsia="en-US"/>
              </w:rPr>
            </w:pPr>
            <w:r w:rsidRPr="00057AAF">
              <w:rPr>
                <w:sz w:val="16"/>
                <w:szCs w:val="16"/>
              </w:rPr>
              <w:t>1983</w:t>
            </w:r>
          </w:p>
        </w:tc>
      </w:tr>
      <w:tr w:rsidR="00D067EA" w:rsidRPr="00057AAF" w14:paraId="53B5DC4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4619B8D"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F9935E9" w14:textId="77777777" w:rsidR="00D067EA" w:rsidRPr="00057AAF" w:rsidRDefault="00D067EA" w:rsidP="00021A9D">
            <w:pPr>
              <w:spacing w:before="0" w:line="276" w:lineRule="auto"/>
              <w:jc w:val="left"/>
              <w:rPr>
                <w:rFonts w:eastAsia="Calibri" w:cs="Calibri"/>
                <w:sz w:val="16"/>
                <w:szCs w:val="16"/>
                <w:lang w:eastAsia="en-US"/>
              </w:rPr>
            </w:pPr>
            <w:r w:rsidRPr="00057AAF">
              <w:rPr>
                <w:sz w:val="16"/>
                <w:szCs w:val="16"/>
              </w:rPr>
              <w:t>Ingeniería y Recursos Hidráulicos Ltda. (IRH)</w:t>
            </w:r>
          </w:p>
        </w:tc>
      </w:tr>
      <w:tr w:rsidR="00D067EA" w:rsidRPr="00057AAF" w14:paraId="6C43E78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2D03EDA"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A07E75F" w14:textId="77777777" w:rsidR="00D067EA" w:rsidRPr="00057AAF" w:rsidRDefault="00D067EA" w:rsidP="00021A9D">
            <w:pPr>
              <w:spacing w:before="0" w:line="276" w:lineRule="auto"/>
              <w:jc w:val="left"/>
              <w:rPr>
                <w:rFonts w:eastAsia="Calibri" w:cs="Calibri"/>
                <w:sz w:val="16"/>
                <w:szCs w:val="16"/>
                <w:lang w:eastAsia="en-US"/>
              </w:rPr>
            </w:pPr>
            <w:r w:rsidRPr="00057AAF">
              <w:rPr>
                <w:rFonts w:eastAsia="Calibri" w:cs="Calibri"/>
                <w:sz w:val="16"/>
                <w:szCs w:val="16"/>
                <w:lang w:eastAsia="en-US"/>
              </w:rPr>
              <w:t>Dirección General de Aguas</w:t>
            </w:r>
          </w:p>
        </w:tc>
      </w:tr>
      <w:tr w:rsidR="00D067EA" w:rsidRPr="00057AAF" w14:paraId="2892576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4150EFB"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6EC76B2" w14:textId="7B14E7C2" w:rsidR="00D067EA" w:rsidRPr="00057AAF" w:rsidRDefault="00857A70" w:rsidP="00021A9D">
            <w:pPr>
              <w:spacing w:before="0" w:line="276" w:lineRule="auto"/>
              <w:jc w:val="left"/>
              <w:rPr>
                <w:rFonts w:eastAsia="Calibri" w:cs="Calibri"/>
                <w:sz w:val="16"/>
                <w:szCs w:val="16"/>
                <w:lang w:eastAsia="en-US"/>
              </w:rPr>
            </w:pPr>
            <w:r w:rsidRPr="00857A70">
              <w:rPr>
                <w:rFonts w:eastAsia="Calibri" w:cs="Calibri"/>
                <w:sz w:val="16"/>
                <w:szCs w:val="16"/>
                <w:lang w:eastAsia="en-US"/>
              </w:rPr>
              <w:t>http://sad.dga.cl/ipac20/ipac.jsp?session=1J145652I38X7.2387271&amp;profile=cirh&amp;source=~!biblioteca&amp;view=subscriptionsummary&amp;uri=full=3100001~!11~!2&amp;ri=6&amp;aspect=subtab39&amp;menu=search&amp;ipp=20&amp;spp=20&amp;staffonly=&amp;term=Evaluaci%C3%83%C2%B3n+recursos+aguas+superficiales+provincia+Iquique&amp;index=.GW&amp;uindex=&amp;aspect=subtab39&amp;menu=search&amp;ri=6</w:t>
            </w:r>
          </w:p>
        </w:tc>
      </w:tr>
      <w:tr w:rsidR="00D067EA" w:rsidRPr="00057AAF" w14:paraId="6415504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12F712C" w14:textId="77777777" w:rsidR="00D067EA" w:rsidRPr="00057AAF" w:rsidRDefault="00D067EA" w:rsidP="00021A9D">
            <w:pPr>
              <w:spacing w:before="0" w:line="276" w:lineRule="auto"/>
              <w:jc w:val="center"/>
              <w:rPr>
                <w:rFonts w:eastAsia="Calibri" w:cs="Calibri"/>
                <w:b/>
                <w:bCs/>
                <w:sz w:val="16"/>
                <w:szCs w:val="16"/>
                <w:lang w:eastAsia="en-US"/>
              </w:rPr>
            </w:pPr>
          </w:p>
        </w:tc>
      </w:tr>
      <w:tr w:rsidR="00D067EA" w:rsidRPr="00057AAF" w14:paraId="5F40C68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0B626A3"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6F50972" w14:textId="77777777" w:rsidR="00D067EA" w:rsidRPr="00057AAF" w:rsidRDefault="00D067EA" w:rsidP="00021A9D">
            <w:pPr>
              <w:spacing w:before="0" w:line="276" w:lineRule="auto"/>
              <w:jc w:val="center"/>
              <w:rPr>
                <w:rFonts w:eastAsia="Calibri" w:cs="Calibri"/>
                <w:b/>
                <w:sz w:val="16"/>
                <w:szCs w:val="16"/>
                <w:lang w:eastAsia="en-US"/>
              </w:rPr>
            </w:pPr>
            <w:r w:rsidRPr="00057AAF">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177FFCF" w14:textId="77777777" w:rsidR="00D067EA" w:rsidRPr="00057AAF" w:rsidRDefault="00D067EA" w:rsidP="00021A9D">
            <w:pPr>
              <w:spacing w:before="0" w:line="276" w:lineRule="auto"/>
              <w:jc w:val="center"/>
              <w:rPr>
                <w:rFonts w:eastAsia="Calibri" w:cs="Calibri"/>
                <w:b/>
                <w:sz w:val="16"/>
                <w:szCs w:val="16"/>
                <w:lang w:eastAsia="en-US"/>
              </w:rPr>
            </w:pPr>
            <w:r w:rsidRPr="00057AAF">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39D4DCF" w14:textId="77777777" w:rsidR="00D067EA" w:rsidRPr="00057AAF" w:rsidRDefault="00D067EA" w:rsidP="00021A9D">
            <w:pPr>
              <w:spacing w:before="0" w:line="276" w:lineRule="auto"/>
              <w:jc w:val="center"/>
              <w:rPr>
                <w:rFonts w:eastAsia="Calibri" w:cs="Calibri"/>
                <w:b/>
                <w:sz w:val="16"/>
                <w:szCs w:val="16"/>
                <w:lang w:eastAsia="en-US"/>
              </w:rPr>
            </w:pPr>
            <w:r w:rsidRPr="00057AAF">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4BF0571" w14:textId="77777777" w:rsidR="00D067EA" w:rsidRPr="00057AAF" w:rsidRDefault="00D067EA" w:rsidP="00021A9D">
            <w:pPr>
              <w:spacing w:before="0" w:line="276" w:lineRule="auto"/>
              <w:jc w:val="center"/>
              <w:rPr>
                <w:rFonts w:eastAsia="Calibri" w:cs="Calibri"/>
                <w:b/>
                <w:sz w:val="16"/>
                <w:szCs w:val="16"/>
                <w:lang w:eastAsia="en-US"/>
              </w:rPr>
            </w:pPr>
            <w:r w:rsidRPr="00057AAF">
              <w:rPr>
                <w:rFonts w:eastAsia="Calibri" w:cs="Calibri"/>
                <w:b/>
                <w:sz w:val="16"/>
                <w:szCs w:val="16"/>
                <w:lang w:eastAsia="en-US"/>
              </w:rPr>
              <w:t>Cuenca(s)</w:t>
            </w:r>
          </w:p>
        </w:tc>
      </w:tr>
      <w:tr w:rsidR="00D067EA" w:rsidRPr="00057AAF" w14:paraId="6E54EE7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30DC47F" w14:textId="77777777" w:rsidR="00D067EA" w:rsidRPr="00057AAF"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2381B98" w14:textId="77777777" w:rsidR="00D067EA" w:rsidRPr="00057AAF"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D877FCB" w14:textId="77777777" w:rsidR="00D067EA" w:rsidRPr="00057AAF"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23E65F6" w14:textId="77777777" w:rsidR="00D067EA" w:rsidRPr="00057AAF"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EDA78B2" w14:textId="77777777" w:rsidR="00D067EA" w:rsidRPr="00057AAF" w:rsidRDefault="00D067EA" w:rsidP="00021A9D">
            <w:pPr>
              <w:spacing w:before="0" w:line="276" w:lineRule="auto"/>
              <w:jc w:val="center"/>
              <w:rPr>
                <w:rFonts w:eastAsia="Calibri" w:cs="Calibri"/>
                <w:sz w:val="16"/>
                <w:szCs w:val="16"/>
                <w:lang w:eastAsia="en-US"/>
              </w:rPr>
            </w:pPr>
            <w:r w:rsidRPr="00057AAF">
              <w:rPr>
                <w:rFonts w:eastAsia="Calibri" w:cs="Calibri"/>
                <w:sz w:val="16"/>
                <w:szCs w:val="16"/>
                <w:lang w:eastAsia="en-US"/>
              </w:rPr>
              <w:t>●</w:t>
            </w:r>
          </w:p>
        </w:tc>
      </w:tr>
      <w:tr w:rsidR="00D067EA" w:rsidRPr="00057AAF" w14:paraId="771E9951"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B4D7F6F" w14:textId="77777777" w:rsidR="00D067EA" w:rsidRPr="00057AAF" w:rsidRDefault="00D067EA" w:rsidP="00021A9D">
            <w:pPr>
              <w:spacing w:before="0" w:line="276" w:lineRule="auto"/>
              <w:jc w:val="center"/>
              <w:rPr>
                <w:rFonts w:eastAsia="Calibri" w:cs="Calibri"/>
                <w:b/>
                <w:bCs/>
                <w:sz w:val="16"/>
                <w:szCs w:val="16"/>
                <w:lang w:eastAsia="en-US"/>
              </w:rPr>
            </w:pPr>
          </w:p>
        </w:tc>
      </w:tr>
      <w:tr w:rsidR="00D067EA" w:rsidRPr="00057AAF" w14:paraId="59450DF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ECAA04"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1434360"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C7CB7AE"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79F6727"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Cuenca(s)</w:t>
            </w:r>
          </w:p>
        </w:tc>
      </w:tr>
      <w:tr w:rsidR="00D067EA" w:rsidRPr="00057AAF" w14:paraId="24B6BFD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934E165" w14:textId="77777777" w:rsidR="00D067EA" w:rsidRPr="00057AAF"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CB7A96D" w14:textId="77777777" w:rsidR="00D067EA" w:rsidRPr="00057AAF" w:rsidRDefault="00D067EA" w:rsidP="00021A9D">
            <w:pPr>
              <w:spacing w:before="0" w:line="276" w:lineRule="auto"/>
              <w:jc w:val="center"/>
              <w:rPr>
                <w:rFonts w:eastAsia="Calibri" w:cs="Calibri"/>
                <w:sz w:val="16"/>
                <w:szCs w:val="16"/>
                <w:lang w:eastAsia="en-US"/>
              </w:rPr>
            </w:pPr>
            <w:r w:rsidRPr="00057AAF">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CEB63E1" w14:textId="77777777" w:rsidR="00D067EA" w:rsidRPr="00057AAF"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D63B229" w14:textId="77777777" w:rsidR="00D067EA" w:rsidRPr="00057AAF" w:rsidRDefault="00D067EA" w:rsidP="00021A9D">
            <w:pPr>
              <w:spacing w:before="0" w:line="276" w:lineRule="auto"/>
              <w:jc w:val="center"/>
              <w:rPr>
                <w:rFonts w:eastAsia="Calibri" w:cs="Calibri"/>
                <w:sz w:val="16"/>
                <w:szCs w:val="16"/>
                <w:lang w:eastAsia="en-US"/>
              </w:rPr>
            </w:pPr>
            <w:r w:rsidRPr="00057AAF">
              <w:rPr>
                <w:rFonts w:eastAsia="Calibri" w:cs="Calibri"/>
                <w:sz w:val="16"/>
                <w:szCs w:val="16"/>
                <w:lang w:eastAsia="en-US"/>
              </w:rPr>
              <w:t>Pampa del Tamarugal y otras</w:t>
            </w:r>
          </w:p>
        </w:tc>
      </w:tr>
      <w:tr w:rsidR="00D067EA" w:rsidRPr="00057AAF" w14:paraId="40D01AA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1E95E37" w14:textId="77777777" w:rsidR="00D067EA" w:rsidRPr="00057AAF" w:rsidRDefault="00D067EA" w:rsidP="00021A9D">
            <w:pPr>
              <w:spacing w:before="0" w:line="276" w:lineRule="auto"/>
              <w:jc w:val="center"/>
              <w:rPr>
                <w:rFonts w:eastAsia="Calibri" w:cs="Calibri"/>
                <w:b/>
                <w:bCs/>
                <w:sz w:val="16"/>
                <w:szCs w:val="16"/>
                <w:lang w:eastAsia="en-US"/>
              </w:rPr>
            </w:pPr>
          </w:p>
        </w:tc>
      </w:tr>
      <w:tr w:rsidR="00D067EA" w:rsidRPr="00057AAF" w14:paraId="2B79A95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9C4F9E" w14:textId="77777777" w:rsidR="00D067EA" w:rsidRPr="00057AAF" w:rsidRDefault="00D067EA" w:rsidP="00021A9D">
            <w:pPr>
              <w:spacing w:before="0" w:line="276" w:lineRule="auto"/>
              <w:jc w:val="left"/>
              <w:rPr>
                <w:rFonts w:eastAsia="Calibri" w:cs="Calibri"/>
                <w:b/>
                <w:bCs/>
                <w:sz w:val="16"/>
                <w:szCs w:val="16"/>
                <w:lang w:eastAsia="en-US"/>
              </w:rPr>
            </w:pPr>
            <w:r w:rsidRPr="00057AAF">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9A7220A"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BD1919C"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1CBB517"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EEED54B"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 xml:space="preserve">Caracterización de la cuenca </w:t>
            </w:r>
          </w:p>
        </w:tc>
      </w:tr>
      <w:tr w:rsidR="00D067EA" w:rsidRPr="00057AAF" w14:paraId="0991E77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56157C6" w14:textId="77777777" w:rsidR="00D067EA" w:rsidRPr="00057AAF"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2712E7B" w14:textId="77777777" w:rsidR="00D067EA" w:rsidRPr="00057AAF"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B10FFB9" w14:textId="77777777" w:rsidR="00D067EA" w:rsidRPr="00057AAF"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62F2A49" w14:textId="77777777" w:rsidR="00D067EA" w:rsidRPr="00057AAF" w:rsidRDefault="00D067EA" w:rsidP="00021A9D">
            <w:pPr>
              <w:spacing w:before="0" w:line="276" w:lineRule="auto"/>
              <w:jc w:val="center"/>
              <w:rPr>
                <w:rFonts w:eastAsia="Calibri" w:cs="Calibri"/>
                <w:sz w:val="16"/>
                <w:szCs w:val="16"/>
                <w:lang w:eastAsia="en-US"/>
              </w:rPr>
            </w:pPr>
            <w:r w:rsidRPr="00057AAF">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2A75F056" w14:textId="77777777" w:rsidR="00D067EA" w:rsidRPr="00057AAF" w:rsidRDefault="00D067EA" w:rsidP="00021A9D">
            <w:pPr>
              <w:spacing w:before="0" w:line="276" w:lineRule="auto"/>
              <w:jc w:val="left"/>
              <w:rPr>
                <w:rFonts w:eastAsia="Calibri" w:cs="Calibri"/>
                <w:sz w:val="16"/>
                <w:szCs w:val="16"/>
                <w:lang w:eastAsia="en-US"/>
              </w:rPr>
            </w:pPr>
            <w:r w:rsidRPr="00057AAF">
              <w:rPr>
                <w:rFonts w:eastAsia="Calibri" w:cs="Calibri"/>
                <w:sz w:val="16"/>
                <w:szCs w:val="16"/>
                <w:lang w:eastAsia="en-US"/>
              </w:rPr>
              <w:t> </w:t>
            </w:r>
          </w:p>
        </w:tc>
      </w:tr>
      <w:tr w:rsidR="00D067EA" w:rsidRPr="00057AAF" w14:paraId="127A2D9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D697A00" w14:textId="77777777" w:rsidR="00D067EA" w:rsidRPr="00057AAF" w:rsidRDefault="00D067EA" w:rsidP="00021A9D">
            <w:pPr>
              <w:spacing w:before="0" w:line="276" w:lineRule="auto"/>
              <w:jc w:val="center"/>
              <w:rPr>
                <w:rFonts w:eastAsia="Calibri" w:cs="Calibri"/>
                <w:b/>
                <w:bCs/>
                <w:sz w:val="16"/>
                <w:szCs w:val="16"/>
                <w:lang w:eastAsia="en-US"/>
              </w:rPr>
            </w:pPr>
          </w:p>
        </w:tc>
      </w:tr>
      <w:tr w:rsidR="00D067EA" w:rsidRPr="00057AAF" w14:paraId="5ADB372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432C5CD"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OBJETIVO(S) DE LA INFORMACIÓN</w:t>
            </w:r>
          </w:p>
        </w:tc>
      </w:tr>
      <w:tr w:rsidR="00D067EA" w:rsidRPr="00057AAF" w14:paraId="14FA71E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6E04377" w14:textId="77777777" w:rsidR="00D067EA" w:rsidRDefault="00D067EA" w:rsidP="00021A9D">
            <w:pPr>
              <w:spacing w:before="0" w:line="276" w:lineRule="auto"/>
              <w:jc w:val="left"/>
              <w:rPr>
                <w:sz w:val="16"/>
                <w:szCs w:val="16"/>
                <w:lang w:eastAsia="es-CL"/>
              </w:rPr>
            </w:pPr>
            <w:r>
              <w:rPr>
                <w:sz w:val="16"/>
                <w:szCs w:val="16"/>
                <w:lang w:eastAsia="es-CL"/>
              </w:rPr>
              <w:t xml:space="preserve">El objetivo de este estudio es evaluar los caudales naturales efluentes en cuencas de la provincia de Iquique. </w:t>
            </w:r>
          </w:p>
          <w:p w14:paraId="0488F3B7" w14:textId="77777777" w:rsidR="00D067EA" w:rsidRPr="00057AAF" w:rsidRDefault="00D067EA" w:rsidP="00021A9D">
            <w:pPr>
              <w:spacing w:before="0" w:line="276" w:lineRule="auto"/>
              <w:jc w:val="left"/>
              <w:rPr>
                <w:sz w:val="16"/>
                <w:szCs w:val="16"/>
                <w:lang w:eastAsia="es-CL"/>
              </w:rPr>
            </w:pPr>
          </w:p>
        </w:tc>
      </w:tr>
      <w:tr w:rsidR="00D067EA" w:rsidRPr="00057AAF" w14:paraId="2A65A84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6F043CB" w14:textId="77777777" w:rsidR="00D067EA" w:rsidRPr="00057AAF" w:rsidRDefault="00D067EA" w:rsidP="00021A9D">
            <w:pPr>
              <w:spacing w:before="0" w:line="276" w:lineRule="auto"/>
              <w:jc w:val="center"/>
              <w:rPr>
                <w:rFonts w:eastAsia="Calibri" w:cs="Calibri"/>
                <w:b/>
                <w:bCs/>
                <w:sz w:val="16"/>
                <w:szCs w:val="16"/>
                <w:lang w:eastAsia="en-US"/>
              </w:rPr>
            </w:pPr>
            <w:r w:rsidRPr="00057AAF">
              <w:rPr>
                <w:rFonts w:eastAsia="Calibri" w:cs="Calibri"/>
                <w:b/>
                <w:bCs/>
                <w:sz w:val="16"/>
                <w:szCs w:val="16"/>
                <w:lang w:eastAsia="en-US"/>
              </w:rPr>
              <w:t>RESULTADOS DE INTERÉS</w:t>
            </w:r>
          </w:p>
        </w:tc>
      </w:tr>
      <w:tr w:rsidR="00D067EA" w:rsidRPr="00057AAF" w14:paraId="418C4AF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8F563FE" w14:textId="77777777" w:rsidR="00D067EA" w:rsidRPr="00057AAF" w:rsidRDefault="00D067EA" w:rsidP="00D93008">
            <w:pPr>
              <w:pStyle w:val="Sinespaciado"/>
              <w:numPr>
                <w:ilvl w:val="0"/>
                <w:numId w:val="10"/>
              </w:numPr>
              <w:rPr>
                <w:rFonts w:ascii="Verdana" w:hAnsi="Verdana"/>
                <w:sz w:val="16"/>
                <w:szCs w:val="16"/>
              </w:rPr>
            </w:pPr>
            <w:r w:rsidRPr="00057AAF">
              <w:rPr>
                <w:rFonts w:ascii="Verdana" w:hAnsi="Verdana"/>
                <w:sz w:val="16"/>
                <w:szCs w:val="16"/>
              </w:rPr>
              <w:t>Caracterización de las cuencas con el objetivo de identificar zonas hidrológicas características. Información general, condiciones climáticas, características fisiográficas, tipo y uso de suelos y cobertura vegetal. Descripción de la red hidrográfica y caracterización del régimen hidrológico.</w:t>
            </w:r>
          </w:p>
          <w:p w14:paraId="1909C398" w14:textId="77777777" w:rsidR="00D067EA" w:rsidRPr="00057AAF" w:rsidRDefault="00D067EA" w:rsidP="00D93008">
            <w:pPr>
              <w:pStyle w:val="Sinespaciado"/>
              <w:numPr>
                <w:ilvl w:val="0"/>
                <w:numId w:val="10"/>
              </w:numPr>
              <w:rPr>
                <w:rFonts w:ascii="Verdana" w:hAnsi="Verdana"/>
                <w:sz w:val="16"/>
                <w:szCs w:val="16"/>
              </w:rPr>
            </w:pPr>
            <w:r w:rsidRPr="00057AAF">
              <w:rPr>
                <w:rFonts w:ascii="Verdana" w:hAnsi="Verdana"/>
                <w:sz w:val="16"/>
                <w:szCs w:val="16"/>
              </w:rPr>
              <w:t>Caracterización de las aguas</w:t>
            </w:r>
          </w:p>
          <w:p w14:paraId="26A15A2A" w14:textId="77777777" w:rsidR="00D067EA" w:rsidRPr="00057AAF" w:rsidRDefault="00D067EA" w:rsidP="00D93008">
            <w:pPr>
              <w:pStyle w:val="Sinespaciado"/>
              <w:numPr>
                <w:ilvl w:val="0"/>
                <w:numId w:val="10"/>
              </w:numPr>
              <w:rPr>
                <w:rFonts w:ascii="Verdana" w:hAnsi="Verdana"/>
                <w:sz w:val="16"/>
                <w:szCs w:val="16"/>
              </w:rPr>
            </w:pPr>
            <w:r w:rsidRPr="00057AAF">
              <w:rPr>
                <w:rFonts w:ascii="Verdana" w:hAnsi="Verdana"/>
                <w:sz w:val="16"/>
                <w:szCs w:val="16"/>
              </w:rPr>
              <w:t>Recopilación, análisis y relleno de estadística hidrometeorológica. Análisis probabilístico.</w:t>
            </w:r>
          </w:p>
          <w:p w14:paraId="170CBCBA" w14:textId="77777777" w:rsidR="00D067EA" w:rsidRPr="00057AAF" w:rsidRDefault="00D067EA" w:rsidP="00D93008">
            <w:pPr>
              <w:pStyle w:val="Sinespaciado"/>
              <w:numPr>
                <w:ilvl w:val="0"/>
                <w:numId w:val="10"/>
              </w:numPr>
              <w:rPr>
                <w:rFonts w:ascii="Verdana" w:hAnsi="Verdana"/>
                <w:sz w:val="16"/>
                <w:szCs w:val="16"/>
              </w:rPr>
            </w:pPr>
            <w:r w:rsidRPr="00057AAF">
              <w:rPr>
                <w:rFonts w:ascii="Verdana" w:hAnsi="Verdana"/>
                <w:sz w:val="16"/>
                <w:szCs w:val="16"/>
              </w:rPr>
              <w:t>Metodología para evaluar los recursos en cuencas sin control.</w:t>
            </w:r>
          </w:p>
          <w:p w14:paraId="5EB0D946" w14:textId="77777777" w:rsidR="00D067EA" w:rsidRPr="00057AAF" w:rsidRDefault="00D067EA" w:rsidP="00D93008">
            <w:pPr>
              <w:pStyle w:val="Prrafodelista"/>
              <w:numPr>
                <w:ilvl w:val="0"/>
                <w:numId w:val="10"/>
              </w:numPr>
              <w:spacing w:before="0" w:line="276" w:lineRule="auto"/>
              <w:jc w:val="both"/>
              <w:rPr>
                <w:rFonts w:cs="Calibri"/>
                <w:sz w:val="16"/>
                <w:szCs w:val="16"/>
              </w:rPr>
            </w:pPr>
            <w:r w:rsidRPr="00057AAF">
              <w:rPr>
                <w:sz w:val="16"/>
                <w:szCs w:val="16"/>
              </w:rPr>
              <w:t>Evaluación de los recursos hídricos superficiales.</w:t>
            </w:r>
          </w:p>
        </w:tc>
      </w:tr>
    </w:tbl>
    <w:p w14:paraId="3E25AFB7" w14:textId="77777777" w:rsidR="00D067EA" w:rsidRDefault="00D067EA" w:rsidP="00D067EA">
      <w:pPr>
        <w:spacing w:before="0" w:line="240" w:lineRule="auto"/>
        <w:jc w:val="left"/>
      </w:pPr>
      <w:r>
        <w:br w:type="page"/>
      </w:r>
    </w:p>
    <w:p w14:paraId="46D2D739" w14:textId="134FE728" w:rsidR="00D067EA" w:rsidRDefault="0092521E" w:rsidP="00D067EA">
      <w:pPr>
        <w:pStyle w:val="Ttulo3"/>
      </w:pPr>
      <w:bookmarkStart w:id="160" w:name="_Toc57304588"/>
      <w:bookmarkStart w:id="161" w:name="_Toc70539170"/>
      <w:r>
        <w:t xml:space="preserve">T09, </w:t>
      </w:r>
      <w:r w:rsidR="00D067EA" w:rsidRPr="005636AF">
        <w:t>Catastro General Usuarios de Aguas Quebrada de Aroma, I Región – Provincia de Iquique</w:t>
      </w:r>
      <w:r w:rsidR="00D067EA">
        <w:t xml:space="preserve"> </w:t>
      </w:r>
      <w:r w:rsidR="00D067EA" w:rsidRPr="006F5023">
        <w:t>(1983)</w:t>
      </w:r>
      <w:bookmarkEnd w:id="160"/>
      <w:bookmarkEnd w:id="16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4E070C" w14:paraId="0C50C48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1977416"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A4D2351"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Catastro de Usuarios</w:t>
            </w:r>
          </w:p>
        </w:tc>
      </w:tr>
      <w:tr w:rsidR="00D067EA" w:rsidRPr="004E070C" w14:paraId="3051DCE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1902A50"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2B40C89"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Catastro General Usuarios de Aguas Quebrada de Aroma I Región, Provincia de Iquique</w:t>
            </w:r>
          </w:p>
        </w:tc>
      </w:tr>
      <w:tr w:rsidR="00D067EA" w:rsidRPr="004E070C" w14:paraId="1E16C46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F956549"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15B7EA8"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1983</w:t>
            </w:r>
          </w:p>
        </w:tc>
      </w:tr>
      <w:tr w:rsidR="00D067EA" w:rsidRPr="004E070C" w14:paraId="17CB0D0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A79874C"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3484D51"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Cepa Ltda DGA</w:t>
            </w:r>
          </w:p>
        </w:tc>
      </w:tr>
      <w:tr w:rsidR="00D067EA" w:rsidRPr="004E070C" w14:paraId="7234689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3C0390F"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059DB06"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Dirección General de Aguas</w:t>
            </w:r>
          </w:p>
        </w:tc>
      </w:tr>
      <w:tr w:rsidR="00D067EA" w:rsidRPr="004E070C" w14:paraId="30B763B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F9C7863"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0C35598" w14:textId="56FA5B2B" w:rsidR="00D067EA" w:rsidRPr="004E070C" w:rsidRDefault="005636AF" w:rsidP="00021A9D">
            <w:pPr>
              <w:spacing w:before="0" w:line="276" w:lineRule="auto"/>
              <w:jc w:val="left"/>
              <w:rPr>
                <w:rFonts w:eastAsia="Calibri" w:cs="Calibri"/>
                <w:sz w:val="16"/>
                <w:szCs w:val="16"/>
                <w:lang w:eastAsia="en-US"/>
              </w:rPr>
            </w:pPr>
            <w:r w:rsidRPr="005636AF">
              <w:rPr>
                <w:rFonts w:eastAsia="Calibri" w:cs="Calibri"/>
                <w:sz w:val="16"/>
                <w:szCs w:val="16"/>
                <w:lang w:eastAsia="en-US"/>
              </w:rPr>
              <w:t>http://sad.dga.cl/ipac20/ipac.jsp?session=1J145652I38X7.2387271&amp;menu=search&amp;aspect=subtab39&amp;npp=10&amp;ipp=20&amp;spp=20&amp;profile=cirh&amp;ri=&amp;term=Catastro+General+Usuarios+de+Aguas+Quebrada+de+Aroma+I+Regi%C3%B3n&amp;index=.GW&amp;x=0&amp;y=0&amp;aspect=subtab39</w:t>
            </w:r>
          </w:p>
        </w:tc>
      </w:tr>
      <w:tr w:rsidR="00D067EA" w:rsidRPr="004E070C" w14:paraId="6FBA37E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6791F80" w14:textId="77777777" w:rsidR="00D067EA" w:rsidRPr="004E070C" w:rsidRDefault="00D067EA" w:rsidP="00021A9D">
            <w:pPr>
              <w:spacing w:before="0" w:line="276" w:lineRule="auto"/>
              <w:jc w:val="center"/>
              <w:rPr>
                <w:rFonts w:eastAsia="Calibri" w:cs="Calibri"/>
                <w:b/>
                <w:bCs/>
                <w:sz w:val="16"/>
                <w:szCs w:val="16"/>
                <w:lang w:eastAsia="en-US"/>
              </w:rPr>
            </w:pPr>
          </w:p>
        </w:tc>
      </w:tr>
      <w:tr w:rsidR="00D067EA" w:rsidRPr="004E070C" w14:paraId="479D56E3"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6009BC6"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064CD93" w14:textId="77777777" w:rsidR="00D067EA" w:rsidRPr="004E070C" w:rsidRDefault="00D067EA" w:rsidP="00021A9D">
            <w:pPr>
              <w:spacing w:before="0" w:line="276" w:lineRule="auto"/>
              <w:jc w:val="center"/>
              <w:rPr>
                <w:rFonts w:eastAsia="Calibri" w:cs="Calibri"/>
                <w:b/>
                <w:sz w:val="16"/>
                <w:szCs w:val="16"/>
                <w:lang w:eastAsia="en-US"/>
              </w:rPr>
            </w:pPr>
            <w:r w:rsidRPr="004E070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62F67A7" w14:textId="77777777" w:rsidR="00D067EA" w:rsidRPr="004E070C" w:rsidRDefault="00D067EA" w:rsidP="00021A9D">
            <w:pPr>
              <w:spacing w:before="0" w:line="276" w:lineRule="auto"/>
              <w:jc w:val="center"/>
              <w:rPr>
                <w:rFonts w:eastAsia="Calibri" w:cs="Calibri"/>
                <w:b/>
                <w:sz w:val="16"/>
                <w:szCs w:val="16"/>
                <w:lang w:eastAsia="en-US"/>
              </w:rPr>
            </w:pPr>
            <w:r w:rsidRPr="004E070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3A85732" w14:textId="77777777" w:rsidR="00D067EA" w:rsidRPr="004E070C" w:rsidRDefault="00D067EA" w:rsidP="00021A9D">
            <w:pPr>
              <w:spacing w:before="0" w:line="276" w:lineRule="auto"/>
              <w:jc w:val="center"/>
              <w:rPr>
                <w:rFonts w:eastAsia="Calibri" w:cs="Calibri"/>
                <w:b/>
                <w:sz w:val="16"/>
                <w:szCs w:val="16"/>
                <w:lang w:eastAsia="en-US"/>
              </w:rPr>
            </w:pPr>
            <w:r w:rsidRPr="004E070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C25F7BA" w14:textId="77777777" w:rsidR="00D067EA" w:rsidRPr="004E070C" w:rsidRDefault="00D067EA" w:rsidP="00021A9D">
            <w:pPr>
              <w:spacing w:before="0" w:line="276" w:lineRule="auto"/>
              <w:jc w:val="center"/>
              <w:rPr>
                <w:rFonts w:eastAsia="Calibri" w:cs="Calibri"/>
                <w:b/>
                <w:sz w:val="16"/>
                <w:szCs w:val="16"/>
                <w:lang w:eastAsia="en-US"/>
              </w:rPr>
            </w:pPr>
            <w:r w:rsidRPr="004E070C">
              <w:rPr>
                <w:rFonts w:eastAsia="Calibri" w:cs="Calibri"/>
                <w:b/>
                <w:sz w:val="16"/>
                <w:szCs w:val="16"/>
                <w:lang w:eastAsia="en-US"/>
              </w:rPr>
              <w:t>Cuenca(s)</w:t>
            </w:r>
          </w:p>
        </w:tc>
      </w:tr>
      <w:tr w:rsidR="00D067EA" w:rsidRPr="004E070C" w14:paraId="42F8B3B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A1B24C4" w14:textId="77777777" w:rsidR="00D067EA" w:rsidRPr="004E070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E5E7F64" w14:textId="77777777" w:rsidR="00D067EA" w:rsidRPr="004E070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4A19D7" w14:textId="77777777" w:rsidR="00D067EA" w:rsidRPr="004E070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7CDFFFB" w14:textId="77777777" w:rsidR="00D067EA" w:rsidRPr="004E070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4E226D7" w14:textId="77777777" w:rsidR="00D067EA" w:rsidRPr="004E070C" w:rsidRDefault="00D067EA" w:rsidP="00021A9D">
            <w:pPr>
              <w:spacing w:before="0" w:line="276" w:lineRule="auto"/>
              <w:jc w:val="center"/>
              <w:rPr>
                <w:rFonts w:eastAsia="Calibri" w:cs="Calibri"/>
                <w:sz w:val="16"/>
                <w:szCs w:val="16"/>
                <w:lang w:eastAsia="en-US"/>
              </w:rPr>
            </w:pPr>
            <w:r w:rsidRPr="004E070C">
              <w:rPr>
                <w:rFonts w:eastAsia="Calibri" w:cs="Calibri"/>
                <w:sz w:val="16"/>
                <w:szCs w:val="16"/>
                <w:lang w:eastAsia="en-US"/>
              </w:rPr>
              <w:t>●</w:t>
            </w:r>
          </w:p>
        </w:tc>
      </w:tr>
      <w:tr w:rsidR="00D067EA" w:rsidRPr="004E070C" w14:paraId="51D8006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A1424E3" w14:textId="77777777" w:rsidR="00D067EA" w:rsidRPr="004E070C" w:rsidRDefault="00D067EA" w:rsidP="00021A9D">
            <w:pPr>
              <w:spacing w:before="0" w:line="276" w:lineRule="auto"/>
              <w:jc w:val="center"/>
              <w:rPr>
                <w:rFonts w:eastAsia="Calibri" w:cs="Calibri"/>
                <w:b/>
                <w:bCs/>
                <w:sz w:val="16"/>
                <w:szCs w:val="16"/>
                <w:lang w:eastAsia="en-US"/>
              </w:rPr>
            </w:pPr>
          </w:p>
        </w:tc>
      </w:tr>
      <w:tr w:rsidR="00D067EA" w:rsidRPr="004E070C" w14:paraId="6255B1B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93D3B1"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02D258F"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F06CD3E"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2FCABBF"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Cuenca(s)</w:t>
            </w:r>
          </w:p>
        </w:tc>
      </w:tr>
      <w:tr w:rsidR="00D067EA" w:rsidRPr="004E070C" w14:paraId="22422E43"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C8F0EDA" w14:textId="77777777" w:rsidR="00D067EA" w:rsidRPr="004E070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739671B" w14:textId="77777777" w:rsidR="00D067EA" w:rsidRPr="004E070C" w:rsidRDefault="00D067EA" w:rsidP="00021A9D">
            <w:pPr>
              <w:spacing w:before="0" w:line="276" w:lineRule="auto"/>
              <w:jc w:val="center"/>
              <w:rPr>
                <w:rFonts w:eastAsia="Calibri" w:cs="Calibri"/>
                <w:sz w:val="16"/>
                <w:szCs w:val="16"/>
                <w:lang w:eastAsia="en-US"/>
              </w:rPr>
            </w:pPr>
            <w:r w:rsidRPr="004E070C">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0357391" w14:textId="77777777" w:rsidR="00D067EA" w:rsidRPr="004E070C" w:rsidRDefault="00D067EA" w:rsidP="00021A9D">
            <w:pPr>
              <w:spacing w:before="0" w:line="276" w:lineRule="auto"/>
              <w:jc w:val="center"/>
              <w:rPr>
                <w:rFonts w:eastAsia="Calibri" w:cs="Calibri"/>
                <w:sz w:val="16"/>
                <w:szCs w:val="16"/>
                <w:lang w:eastAsia="en-US"/>
              </w:rPr>
            </w:pPr>
            <w:r w:rsidRPr="004E070C">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3D9F45B6" w14:textId="77777777" w:rsidR="00D067EA" w:rsidRPr="004E070C" w:rsidRDefault="00D067EA" w:rsidP="00021A9D">
            <w:pPr>
              <w:spacing w:before="0" w:line="276" w:lineRule="auto"/>
              <w:jc w:val="center"/>
              <w:rPr>
                <w:rFonts w:eastAsia="Calibri" w:cs="Calibri"/>
                <w:sz w:val="16"/>
                <w:szCs w:val="16"/>
                <w:lang w:eastAsia="en-US"/>
              </w:rPr>
            </w:pPr>
            <w:r w:rsidRPr="004E070C">
              <w:rPr>
                <w:rFonts w:eastAsia="Calibri" w:cs="Calibri"/>
                <w:sz w:val="16"/>
                <w:szCs w:val="16"/>
                <w:lang w:eastAsia="en-US"/>
              </w:rPr>
              <w:t>Pampa del Tamarugal / Quebrada de Aroma</w:t>
            </w:r>
          </w:p>
        </w:tc>
      </w:tr>
      <w:tr w:rsidR="00D067EA" w:rsidRPr="004E070C" w14:paraId="67D5FA2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FF57D54" w14:textId="77777777" w:rsidR="00D067EA" w:rsidRPr="004E070C" w:rsidRDefault="00D067EA" w:rsidP="00021A9D">
            <w:pPr>
              <w:spacing w:before="0" w:line="276" w:lineRule="auto"/>
              <w:jc w:val="center"/>
              <w:rPr>
                <w:rFonts w:eastAsia="Calibri" w:cs="Calibri"/>
                <w:b/>
                <w:bCs/>
                <w:sz w:val="16"/>
                <w:szCs w:val="16"/>
                <w:lang w:eastAsia="en-US"/>
              </w:rPr>
            </w:pPr>
          </w:p>
        </w:tc>
      </w:tr>
      <w:tr w:rsidR="00D067EA" w:rsidRPr="004E070C" w14:paraId="1619D5A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EB5117" w14:textId="77777777" w:rsidR="00D067EA" w:rsidRPr="004E070C" w:rsidRDefault="00D067EA" w:rsidP="00021A9D">
            <w:pPr>
              <w:spacing w:before="0" w:line="276" w:lineRule="auto"/>
              <w:jc w:val="left"/>
              <w:rPr>
                <w:rFonts w:eastAsia="Calibri" w:cs="Calibri"/>
                <w:b/>
                <w:bCs/>
                <w:sz w:val="16"/>
                <w:szCs w:val="16"/>
                <w:lang w:eastAsia="en-US"/>
              </w:rPr>
            </w:pPr>
            <w:r w:rsidRPr="004E070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C92906F"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DBBCB30"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86EDA9D"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FC57B59"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 xml:space="preserve">Caracterización de la cuenca </w:t>
            </w:r>
          </w:p>
        </w:tc>
      </w:tr>
      <w:tr w:rsidR="00D067EA" w:rsidRPr="004E070C" w14:paraId="411D4A3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8265D14" w14:textId="77777777" w:rsidR="00D067EA" w:rsidRPr="004E070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2CDBA4E" w14:textId="77777777" w:rsidR="00D067EA" w:rsidRPr="004E070C" w:rsidRDefault="00D067EA" w:rsidP="00D93008">
            <w:pPr>
              <w:pStyle w:val="Prrafodelista"/>
              <w:numPr>
                <w:ilvl w:val="0"/>
                <w:numId w:val="6"/>
              </w:numPr>
              <w:spacing w:before="0" w:after="0" w:line="276" w:lineRule="auto"/>
              <w:jc w:val="center"/>
              <w:rPr>
                <w:rFonts w:cs="Calibri"/>
                <w:sz w:val="16"/>
                <w:szCs w:val="16"/>
              </w:rPr>
            </w:pPr>
          </w:p>
        </w:tc>
        <w:tc>
          <w:tcPr>
            <w:tcW w:w="1791" w:type="dxa"/>
            <w:gridSpan w:val="2"/>
            <w:tcBorders>
              <w:top w:val="nil"/>
              <w:left w:val="nil"/>
              <w:bottom w:val="single" w:sz="4" w:space="0" w:color="auto"/>
              <w:right w:val="single" w:sz="4" w:space="0" w:color="auto"/>
            </w:tcBorders>
            <w:vAlign w:val="center"/>
          </w:tcPr>
          <w:p w14:paraId="59712DDB" w14:textId="77777777" w:rsidR="00D067EA" w:rsidRPr="004E070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5F91D92" w14:textId="77777777" w:rsidR="00D067EA" w:rsidRPr="004E070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0F06346" w14:textId="77777777" w:rsidR="00D067EA" w:rsidRPr="004E070C" w:rsidRDefault="00D067EA" w:rsidP="00021A9D">
            <w:pPr>
              <w:spacing w:before="0" w:line="276" w:lineRule="auto"/>
              <w:jc w:val="left"/>
              <w:rPr>
                <w:rFonts w:eastAsia="Calibri" w:cs="Calibri"/>
                <w:sz w:val="16"/>
                <w:szCs w:val="16"/>
                <w:lang w:eastAsia="en-US"/>
              </w:rPr>
            </w:pPr>
            <w:r w:rsidRPr="004E070C">
              <w:rPr>
                <w:rFonts w:eastAsia="Calibri" w:cs="Calibri"/>
                <w:sz w:val="16"/>
                <w:szCs w:val="16"/>
                <w:lang w:eastAsia="en-US"/>
              </w:rPr>
              <w:t> </w:t>
            </w:r>
          </w:p>
        </w:tc>
      </w:tr>
      <w:tr w:rsidR="00D067EA" w:rsidRPr="004E070C" w14:paraId="14409BF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BB545B9" w14:textId="77777777" w:rsidR="00D067EA" w:rsidRPr="004E070C" w:rsidRDefault="00D067EA" w:rsidP="00021A9D">
            <w:pPr>
              <w:spacing w:before="0" w:line="276" w:lineRule="auto"/>
              <w:jc w:val="center"/>
              <w:rPr>
                <w:rFonts w:eastAsia="Calibri" w:cs="Calibri"/>
                <w:b/>
                <w:bCs/>
                <w:sz w:val="16"/>
                <w:szCs w:val="16"/>
                <w:lang w:eastAsia="en-US"/>
              </w:rPr>
            </w:pPr>
          </w:p>
        </w:tc>
      </w:tr>
      <w:tr w:rsidR="00D067EA" w:rsidRPr="004E070C" w14:paraId="10F18A1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DABC000"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OBJETIVO(S) DE LA INFORMACIÓN</w:t>
            </w:r>
          </w:p>
        </w:tc>
      </w:tr>
      <w:tr w:rsidR="00D067EA" w:rsidRPr="004E070C" w14:paraId="06C034A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D4BF9F0" w14:textId="77777777" w:rsidR="00D067EA" w:rsidRPr="004E070C" w:rsidRDefault="00D067EA" w:rsidP="00021A9D">
            <w:pPr>
              <w:spacing w:before="0" w:line="276" w:lineRule="auto"/>
              <w:rPr>
                <w:sz w:val="16"/>
                <w:szCs w:val="16"/>
                <w:lang w:eastAsia="es-CL"/>
              </w:rPr>
            </w:pPr>
            <w:r w:rsidRPr="004E070C">
              <w:rPr>
                <w:sz w:val="16"/>
                <w:szCs w:val="16"/>
                <w:lang w:eastAsia="es-CL"/>
              </w:rPr>
              <w:t>Realizar un catastro de usuarios de aguas en la Quebrada de Aroma, identificando los propietarios, superficie de los predios, volumen de agua consumido y uso del agua para cada canal y fuente de agua existente a lo largo de la quebrada. Toda esta información mediante encuestas en terreno y relleno de fichas para entregar resultados a la DGA.</w:t>
            </w:r>
          </w:p>
        </w:tc>
      </w:tr>
      <w:tr w:rsidR="00D067EA" w:rsidRPr="004E070C" w14:paraId="08E7BCB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6B06A39" w14:textId="77777777" w:rsidR="00D067EA" w:rsidRPr="004E070C" w:rsidRDefault="00D067EA" w:rsidP="00021A9D">
            <w:pPr>
              <w:spacing w:before="0" w:line="276" w:lineRule="auto"/>
              <w:jc w:val="center"/>
              <w:rPr>
                <w:rFonts w:eastAsia="Calibri" w:cs="Calibri"/>
                <w:b/>
                <w:bCs/>
                <w:sz w:val="16"/>
                <w:szCs w:val="16"/>
                <w:lang w:eastAsia="en-US"/>
              </w:rPr>
            </w:pPr>
            <w:r w:rsidRPr="004E070C">
              <w:rPr>
                <w:rFonts w:eastAsia="Calibri" w:cs="Calibri"/>
                <w:b/>
                <w:bCs/>
                <w:sz w:val="16"/>
                <w:szCs w:val="16"/>
                <w:lang w:eastAsia="en-US"/>
              </w:rPr>
              <w:t>RESULTADOS DE INTERÉS</w:t>
            </w:r>
          </w:p>
        </w:tc>
      </w:tr>
      <w:tr w:rsidR="00D067EA" w:rsidRPr="004E070C" w14:paraId="54598E8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D4062B2"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Quebrada de Aroma es una de las más importantes de la Cuenca de la Pampa del Tamarugal, recibe aguas del Invierno Boliviano, tiene escurrimiento superficial pácticamente continuo y sus afluentes son de régimen efímero. Sector de estudio de aprox 90 km, entre la localidad de Ariquilda y la confluencia de la Qda. De Chimisa y sus afluentes.</w:t>
            </w:r>
          </w:p>
          <w:p w14:paraId="6A171DCE"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Sectorización agrícola: Chiapa (70 familias), Illaya (20 familias) y Jaiña (30 familias)</w:t>
            </w:r>
          </w:p>
          <w:p w14:paraId="13DF4B32"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Rubros de explotación agícola principales son el ajo, orégano y maíz</w:t>
            </w:r>
          </w:p>
          <w:p w14:paraId="78546B18"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Se indica que el agua de riego proviene de varias pequeñas vertientes, siendo las principales Tojota, Chujllane y Ojaralla que fluyen por la Qda. De Chagua hasta Umachicalda, donde fue construida la Bocatoma de riego destruida posteriormente por unua fuerte avenida de aguas altiplánicas.</w:t>
            </w:r>
          </w:p>
          <w:p w14:paraId="599D5ED2"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Se caracteriza el canal matriz, tanto en infraestructura como los caudales que lleva y los que se pierden por filtraciones y derrames</w:t>
            </w:r>
          </w:p>
          <w:p w14:paraId="054B75BC"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Identificación de canales y obras de extracción y conducción de agua a lo largo de la quebrada</w:t>
            </w:r>
          </w:p>
          <w:p w14:paraId="3AF05FCD"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Identificación de propietarios, predios y volúmenes consumidos</w:t>
            </w:r>
          </w:p>
          <w:p w14:paraId="3297FF49"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Se expone la organización de los usuarios (alcalde, secretario, tesorero y 2 fiscales de agua)</w:t>
            </w:r>
          </w:p>
          <w:p w14:paraId="0C2955C2"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Se presenta la manera de cronometrar el uso de las aguas para efectos del riego, mediante marcas en las rocas donde se reflejan los rayos solares, indicando los ciclos cumplidos.</w:t>
            </w:r>
          </w:p>
          <w:p w14:paraId="28CBBCD5"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Existen 443 predios en la quebrada y 67,022 hectáreas regadas</w:t>
            </w:r>
          </w:p>
          <w:p w14:paraId="2B180A8D" w14:textId="77777777" w:rsidR="00D067EA" w:rsidRPr="004E070C" w:rsidRDefault="00D067EA" w:rsidP="00D93008">
            <w:pPr>
              <w:numPr>
                <w:ilvl w:val="0"/>
                <w:numId w:val="6"/>
              </w:numPr>
              <w:spacing w:before="0" w:line="276" w:lineRule="auto"/>
              <w:contextualSpacing/>
              <w:rPr>
                <w:rFonts w:eastAsia="Calibri" w:cs="Calibri"/>
                <w:sz w:val="16"/>
                <w:szCs w:val="16"/>
                <w:lang w:eastAsia="en-US"/>
              </w:rPr>
            </w:pPr>
            <w:r w:rsidRPr="004E070C">
              <w:rPr>
                <w:rFonts w:eastAsia="Calibri" w:cs="Calibri"/>
                <w:sz w:val="16"/>
                <w:szCs w:val="16"/>
                <w:lang w:eastAsia="en-US"/>
              </w:rPr>
              <w:t>20 Láminas y planos de ubicación de sectores, obras y predios, escala 1:2.000</w:t>
            </w:r>
          </w:p>
        </w:tc>
      </w:tr>
    </w:tbl>
    <w:p w14:paraId="0ABD9994" w14:textId="77777777" w:rsidR="00D067EA" w:rsidRDefault="00D067EA" w:rsidP="00D067EA">
      <w:pPr>
        <w:spacing w:before="0" w:line="240" w:lineRule="auto"/>
        <w:jc w:val="left"/>
      </w:pPr>
      <w:r>
        <w:br w:type="page"/>
      </w:r>
    </w:p>
    <w:p w14:paraId="26B96FA6" w14:textId="123595D5" w:rsidR="00D067EA" w:rsidRDefault="0092521E" w:rsidP="00D067EA">
      <w:pPr>
        <w:pStyle w:val="Ttulo3"/>
      </w:pPr>
      <w:bookmarkStart w:id="162" w:name="_Toc57304589"/>
      <w:bookmarkStart w:id="163" w:name="_Toc70539171"/>
      <w:r>
        <w:t xml:space="preserve">T10, </w:t>
      </w:r>
      <w:r w:rsidR="00D067EA" w:rsidRPr="005636AF">
        <w:t>Catastro General Usuarios de Aguas Quebrada de Quipisca I Región – Provincia de Iquique</w:t>
      </w:r>
      <w:r w:rsidR="00D067EA" w:rsidRPr="00DD2413">
        <w:t xml:space="preserve"> (1983)</w:t>
      </w:r>
      <w:bookmarkEnd w:id="162"/>
      <w:bookmarkEnd w:id="16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4617EB" w14:paraId="370B68F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2FD0594"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FCBC32D"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Catastro de Usuarios</w:t>
            </w:r>
          </w:p>
        </w:tc>
      </w:tr>
      <w:tr w:rsidR="00D067EA" w:rsidRPr="004617EB" w14:paraId="2B15E6B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BC6C0D8"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2E0F4A3"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Catastro General Usuarios de Aguas Quebrada de Quipisca I Región, Provincia de Iquique</w:t>
            </w:r>
          </w:p>
        </w:tc>
      </w:tr>
      <w:tr w:rsidR="00D067EA" w:rsidRPr="004617EB" w14:paraId="727D971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2409143"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2117336"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1983</w:t>
            </w:r>
          </w:p>
        </w:tc>
      </w:tr>
      <w:tr w:rsidR="00D067EA" w:rsidRPr="004617EB" w14:paraId="4B169F3C" w14:textId="77777777" w:rsidTr="005636AF">
        <w:trPr>
          <w:trHeight w:val="244"/>
          <w:jc w:val="center"/>
        </w:trPr>
        <w:tc>
          <w:tcPr>
            <w:tcW w:w="1858" w:type="dxa"/>
            <w:tcBorders>
              <w:top w:val="nil"/>
              <w:left w:val="single" w:sz="4" w:space="0" w:color="auto"/>
              <w:bottom w:val="single" w:sz="4" w:space="0" w:color="auto"/>
              <w:right w:val="single" w:sz="4" w:space="0" w:color="auto"/>
            </w:tcBorders>
            <w:vAlign w:val="center"/>
            <w:hideMark/>
          </w:tcPr>
          <w:p w14:paraId="571B22B9" w14:textId="77777777" w:rsidR="00D067EA" w:rsidRPr="004617EB" w:rsidRDefault="00D067EA" w:rsidP="00021A9D">
            <w:pPr>
              <w:spacing w:before="0" w:line="276" w:lineRule="auto"/>
              <w:jc w:val="left"/>
              <w:rPr>
                <w:rFonts w:eastAsia="Calibri" w:cs="Calibri"/>
                <w:b/>
                <w:bCs/>
                <w:sz w:val="16"/>
                <w:szCs w:val="16"/>
                <w:lang w:eastAsia="en-US"/>
              </w:rPr>
            </w:pPr>
            <w:r w:rsidRPr="005636AF">
              <w:rPr>
                <w:rFonts w:eastAsia="Calibri" w:cs="Calibri"/>
                <w:b/>
                <w:bCs/>
                <w:sz w:val="14"/>
                <w:szCs w:val="14"/>
                <w:lang w:eastAsia="en-US"/>
              </w:rPr>
              <w:t>ELABORADO POR (ES)</w:t>
            </w:r>
          </w:p>
        </w:tc>
        <w:tc>
          <w:tcPr>
            <w:tcW w:w="7120" w:type="dxa"/>
            <w:gridSpan w:val="7"/>
            <w:tcBorders>
              <w:top w:val="nil"/>
              <w:left w:val="nil"/>
              <w:bottom w:val="single" w:sz="4" w:space="0" w:color="auto"/>
              <w:right w:val="single" w:sz="4" w:space="0" w:color="auto"/>
            </w:tcBorders>
            <w:vAlign w:val="center"/>
          </w:tcPr>
          <w:p w14:paraId="470FFAD5"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Cepa Ltda</w:t>
            </w:r>
          </w:p>
        </w:tc>
      </w:tr>
      <w:tr w:rsidR="00D067EA" w:rsidRPr="004617EB" w14:paraId="17CF756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DE7A32E"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A6BE224"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Dirección General de Aguas</w:t>
            </w:r>
          </w:p>
        </w:tc>
      </w:tr>
      <w:tr w:rsidR="00D067EA" w:rsidRPr="004617EB" w14:paraId="6BF0072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CD74FFA"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B23EAB5" w14:textId="2A165E15" w:rsidR="00D067EA" w:rsidRPr="004617EB" w:rsidRDefault="005636AF" w:rsidP="00021A9D">
            <w:pPr>
              <w:spacing w:before="0" w:line="276" w:lineRule="auto"/>
              <w:jc w:val="left"/>
              <w:rPr>
                <w:rFonts w:eastAsia="Calibri" w:cs="Calibri"/>
                <w:sz w:val="16"/>
                <w:szCs w:val="16"/>
                <w:lang w:eastAsia="en-US"/>
              </w:rPr>
            </w:pPr>
            <w:r w:rsidRPr="005636AF">
              <w:rPr>
                <w:rFonts w:eastAsia="Calibri" w:cs="Calibri"/>
                <w:sz w:val="14"/>
                <w:szCs w:val="14"/>
                <w:lang w:eastAsia="en-US"/>
              </w:rPr>
              <w:t>http://sad.dga.cl/ipac20/ipac.jsp?session=1J145652I38X7.2387271&amp;profile=cirh&amp;source=~!biblioteca&amp;view=subscriptionsummary&amp;uri=full=3100001~!1201~!3&amp;ri=3&amp;aspect=subtab39&amp;menu=search&amp;ipp=20&amp;spp=20&amp;staffonly=&amp;term=Catastro+General+Usuarios+de+Aguas+Quebrada+&amp;index=.GW&amp;uindex=&amp;aspect=subtab39&amp;menu=search&amp;ri=3</w:t>
            </w:r>
          </w:p>
        </w:tc>
      </w:tr>
      <w:tr w:rsidR="00D067EA" w:rsidRPr="004617EB" w14:paraId="46C4026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24E73F9"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1C60BEC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89C24DE"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93F4C7D"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C662A35"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66E0215"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529668"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Cuenca(s)</w:t>
            </w:r>
          </w:p>
        </w:tc>
      </w:tr>
      <w:tr w:rsidR="00D067EA" w:rsidRPr="004617EB" w14:paraId="5C4D4C3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6842F43" w14:textId="77777777" w:rsidR="00D067EA" w:rsidRPr="004617EB"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815FC0C" w14:textId="77777777" w:rsidR="00D067EA" w:rsidRPr="004617E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E7348FA" w14:textId="77777777" w:rsidR="00D067EA" w:rsidRPr="004617EB"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7C378E3" w14:textId="77777777" w:rsidR="00D067EA" w:rsidRPr="004617EB"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1015CAD"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w:t>
            </w:r>
          </w:p>
        </w:tc>
      </w:tr>
      <w:tr w:rsidR="00D067EA" w:rsidRPr="004617EB" w14:paraId="71F855C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C728F83"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46174CD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EFF8E2E"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CFE614B"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5E720E9"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EE659FE"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Cuenca(s)</w:t>
            </w:r>
          </w:p>
        </w:tc>
      </w:tr>
      <w:tr w:rsidR="00D067EA" w:rsidRPr="004617EB" w14:paraId="570A82B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6EB158B"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3A635A4"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1A647447"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ACD74E7"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Pampa del Tamarugal / Quebrada de Quipisca</w:t>
            </w:r>
          </w:p>
        </w:tc>
      </w:tr>
      <w:tr w:rsidR="00D067EA" w:rsidRPr="004617EB" w14:paraId="2206EAB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9461E58"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7DACE92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E6732A9"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80F88D6"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70154EE"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9240A79"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6B29FE5"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 xml:space="preserve">Caracterización de la cuenca </w:t>
            </w:r>
          </w:p>
        </w:tc>
      </w:tr>
      <w:tr w:rsidR="00D067EA" w:rsidRPr="004617EB" w14:paraId="35338E7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D79A2FB"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E6E7656" w14:textId="77777777" w:rsidR="00D067EA" w:rsidRPr="004617EB" w:rsidRDefault="00D067EA" w:rsidP="00D93008">
            <w:pPr>
              <w:pStyle w:val="Prrafodelista"/>
              <w:numPr>
                <w:ilvl w:val="0"/>
                <w:numId w:val="6"/>
              </w:numPr>
              <w:spacing w:before="0" w:after="0" w:line="276" w:lineRule="auto"/>
              <w:jc w:val="center"/>
              <w:rPr>
                <w:rFonts w:cs="Calibri"/>
                <w:sz w:val="16"/>
                <w:szCs w:val="16"/>
              </w:rPr>
            </w:pPr>
          </w:p>
        </w:tc>
        <w:tc>
          <w:tcPr>
            <w:tcW w:w="1791" w:type="dxa"/>
            <w:gridSpan w:val="2"/>
            <w:tcBorders>
              <w:top w:val="nil"/>
              <w:left w:val="nil"/>
              <w:bottom w:val="single" w:sz="4" w:space="0" w:color="auto"/>
              <w:right w:val="single" w:sz="4" w:space="0" w:color="auto"/>
            </w:tcBorders>
            <w:vAlign w:val="center"/>
          </w:tcPr>
          <w:p w14:paraId="1EBEA486" w14:textId="77777777" w:rsidR="00D067EA" w:rsidRPr="004617EB"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2BA7615" w14:textId="77777777" w:rsidR="00D067EA" w:rsidRPr="004617EB"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650CF76"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 </w:t>
            </w:r>
          </w:p>
        </w:tc>
      </w:tr>
      <w:tr w:rsidR="00D067EA" w:rsidRPr="004617EB" w14:paraId="33F0B907" w14:textId="77777777" w:rsidTr="005636AF">
        <w:trPr>
          <w:trHeight w:val="124"/>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5ECAE8B"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05BA3D9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4F713AA"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OBJETIVO(S) DE LA INFORMACIÓN</w:t>
            </w:r>
          </w:p>
        </w:tc>
      </w:tr>
      <w:tr w:rsidR="00D067EA" w:rsidRPr="004617EB" w14:paraId="42770FA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4D9CC14" w14:textId="77777777" w:rsidR="00D067EA" w:rsidRPr="004617EB" w:rsidRDefault="00D067EA" w:rsidP="00021A9D">
            <w:pPr>
              <w:spacing w:before="0" w:line="276" w:lineRule="auto"/>
              <w:rPr>
                <w:sz w:val="16"/>
                <w:szCs w:val="16"/>
                <w:lang w:eastAsia="es-CL"/>
              </w:rPr>
            </w:pPr>
            <w:r w:rsidRPr="004617EB">
              <w:rPr>
                <w:sz w:val="16"/>
                <w:szCs w:val="16"/>
                <w:lang w:eastAsia="es-CL"/>
              </w:rPr>
              <w:t>Realizar un catastro de usuarios de aguas en la Quebrada de Quipisca, identificando los propietarios, superficie de los predios, volumen de agua consumido y uso del agua para cada canal y fuente de agua existente a lo largo de la quebrada. Toda esta información mediante encuestas en terreno y relleno de fichas para entregar resultados a la DGA.</w:t>
            </w:r>
          </w:p>
        </w:tc>
      </w:tr>
      <w:tr w:rsidR="00D067EA" w:rsidRPr="004617EB" w14:paraId="3BB35B5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C9F70B2"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RESULTADOS DE INTERÉS</w:t>
            </w:r>
          </w:p>
        </w:tc>
      </w:tr>
      <w:tr w:rsidR="00D067EA" w:rsidRPr="00020603" w14:paraId="577A839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AC504FB"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Cuenca quebrada Quipisca tiene una hoya de 850 km2, sus afluentes son las quebradas de Choja y Parca, esta última se forma a 4.500 msnm, en las Vertientes de Apo, recibiendo aporte del área en el cordón de Yarbicoya. Aprox 55 km entre localidad de Quipisca y confluencia de Qda Parca y afluentes</w:t>
            </w:r>
          </w:p>
          <w:p w14:paraId="235CF73D"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Fuente principal de recursos hídricos es el Estero de Parca, nace de vertientes originadas en las quebradas de Quilpane y Apo a 4.500 msnm, desaparece en localidad de Parca</w:t>
            </w:r>
          </w:p>
          <w:p w14:paraId="4085A1EC"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Sectorización agrícola: Noasa (4 familias), Yamigña (2 familias), Parca (15 familias), Iquiuka (1 familia) y Quipisca (2 familias)</w:t>
            </w:r>
          </w:p>
          <w:p w14:paraId="61A1AE81"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Rubros de explotación agícola principales son la alfalfa y frutales (ciruelos y membrillos)</w:t>
            </w:r>
          </w:p>
          <w:p w14:paraId="12B0678D"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Lecho de la quebrada es impermeable desde Noasa a Parca, formación geológica de rocas volcánicas, brechas porfídicas sin alteraciones ni grietas, evitándose pérdidas por filtraciones en sectores no canalizados</w:t>
            </w:r>
          </w:p>
          <w:p w14:paraId="14815A27"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Se identifican y caracterizan canales y obras de extracción y conducción de agua a lo largo de la quebrada</w:t>
            </w:r>
          </w:p>
          <w:p w14:paraId="416C3A0C"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Identificación de propietarios, predios y volúmenes consumidos</w:t>
            </w:r>
          </w:p>
          <w:p w14:paraId="6FFBBAD1"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Organización de los usuarios por comunidades: Comunidad Pro-Regadío de Parca, Comunidad El Tambo de Mamiña y Otros</w:t>
            </w:r>
          </w:p>
          <w:p w14:paraId="273AE9AD"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Se presenta un calendario de las festividades religiosas</w:t>
            </w:r>
          </w:p>
          <w:p w14:paraId="1A234E2B" w14:textId="77777777" w:rsidR="00D067EA" w:rsidRPr="00020603" w:rsidRDefault="00D067EA" w:rsidP="00D93008">
            <w:pPr>
              <w:numPr>
                <w:ilvl w:val="0"/>
                <w:numId w:val="6"/>
              </w:numPr>
              <w:spacing w:before="0" w:line="276" w:lineRule="auto"/>
              <w:contextualSpacing/>
              <w:rPr>
                <w:rFonts w:eastAsia="Calibri" w:cs="Calibri"/>
                <w:sz w:val="16"/>
                <w:szCs w:val="16"/>
                <w:lang w:eastAsia="en-US"/>
              </w:rPr>
            </w:pPr>
            <w:r w:rsidRPr="00020603">
              <w:rPr>
                <w:rFonts w:eastAsia="Calibri" w:cs="Calibri"/>
                <w:sz w:val="16"/>
                <w:szCs w:val="16"/>
                <w:lang w:eastAsia="en-US"/>
              </w:rPr>
              <w:t>Existen 574 predios en la quebrada y 48,231 hectáreas regadas</w:t>
            </w:r>
          </w:p>
        </w:tc>
      </w:tr>
    </w:tbl>
    <w:p w14:paraId="12161125" w14:textId="77777777" w:rsidR="00D067EA" w:rsidRPr="00020603" w:rsidRDefault="00D067EA" w:rsidP="00D067EA">
      <w:pPr>
        <w:spacing w:before="0" w:line="240" w:lineRule="auto"/>
        <w:jc w:val="left"/>
      </w:pPr>
      <w:r w:rsidRPr="00020603">
        <w:br w:type="page"/>
      </w:r>
    </w:p>
    <w:p w14:paraId="739C6625" w14:textId="2CC1B66A" w:rsidR="00D067EA" w:rsidRPr="004617EB" w:rsidRDefault="0092521E" w:rsidP="00D067EA">
      <w:pPr>
        <w:pStyle w:val="Ttulo3"/>
      </w:pPr>
      <w:bookmarkStart w:id="164" w:name="_Toc57304590"/>
      <w:bookmarkStart w:id="165" w:name="_Toc70539172"/>
      <w:r>
        <w:t xml:space="preserve">T11, </w:t>
      </w:r>
      <w:r w:rsidR="00D067EA" w:rsidRPr="00020603">
        <w:t>Evaluación de los Recursos</w:t>
      </w:r>
      <w:r w:rsidR="00D067EA" w:rsidRPr="004617EB">
        <w:t xml:space="preserve"> de Aguas Superficiales de la Provincia de Iquique y Análisis Crítico de la Red Fluviométrica de la I Región (1983)</w:t>
      </w:r>
      <w:bookmarkEnd w:id="164"/>
      <w:bookmarkEnd w:id="16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4617EB" w14:paraId="454AAF7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2079200"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778EDE2"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Estudio</w:t>
            </w:r>
          </w:p>
        </w:tc>
      </w:tr>
      <w:tr w:rsidR="00D067EA" w:rsidRPr="004617EB" w14:paraId="64428DA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D399908"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5B0A1F9"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Evaluación de los Recursos de Aguas Superficiales de la Provincia de Iquique y Análisis Crítico de la Red Fluviométrica de la I Región. Informe Final Etapa I</w:t>
            </w:r>
          </w:p>
        </w:tc>
      </w:tr>
      <w:tr w:rsidR="00D067EA" w:rsidRPr="004617EB" w14:paraId="69DEBAB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841CC82"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F4F8CF0"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1983</w:t>
            </w:r>
          </w:p>
        </w:tc>
      </w:tr>
      <w:tr w:rsidR="00D067EA" w:rsidRPr="004617EB" w14:paraId="2B0669D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0AEBF8D"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AF7445C" w14:textId="77777777" w:rsidR="00D067EA" w:rsidRPr="004617EB"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IRH</w:t>
            </w:r>
          </w:p>
        </w:tc>
      </w:tr>
      <w:tr w:rsidR="00D067EA" w:rsidRPr="004617EB" w14:paraId="51E6641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0175704"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A71FC3D"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D</w:t>
            </w:r>
            <w:r>
              <w:rPr>
                <w:rFonts w:eastAsia="Calibri" w:cs="Calibri"/>
                <w:sz w:val="16"/>
                <w:szCs w:val="16"/>
                <w:lang w:eastAsia="en-US"/>
              </w:rPr>
              <w:t>irección Genera de Aguas</w:t>
            </w:r>
          </w:p>
        </w:tc>
      </w:tr>
      <w:tr w:rsidR="00D067EA" w:rsidRPr="004617EB" w14:paraId="44A7670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E9A751D"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68B9A32" w14:textId="4DCEA800" w:rsidR="00D067EA" w:rsidRPr="004617EB" w:rsidRDefault="00020603"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http://sad.dga.cl/ipac20/ipac.jsp?session=M614567O43800.2395967&amp;menu=search&amp;aspect=subtab39&amp;npp=10&amp;ipp=20&amp;spp=20&amp;profile=cirh&amp;ri=1&amp;source=%7E%21biblioteca&amp;index=.GW&amp;term=Evaluaci%C3%B3n+de+los+Recursos+de+Aguas+Superficiales+de+la+Provincia+de+Iquique+y+An%C3%A1lisis+Cr%C3%ADtico+de+la+Red+Fluviom%C3%A9trica+de+la+I+Regi%C3%B3n+&amp;x=0&amp;y=0&amp;aspect=subtab39</w:t>
            </w:r>
          </w:p>
        </w:tc>
      </w:tr>
      <w:tr w:rsidR="00D067EA" w:rsidRPr="004617EB" w14:paraId="2F01785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52747FC"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6F798AC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72B417"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973B450"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6D958B9"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B2D8E1F"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DB1F7BB"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Cuenca(s)</w:t>
            </w:r>
          </w:p>
        </w:tc>
      </w:tr>
      <w:tr w:rsidR="00D067EA" w:rsidRPr="004617EB" w14:paraId="2BAEFC0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4CF2B26" w14:textId="77777777" w:rsidR="00D067EA" w:rsidRPr="004617EB"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AB725B3" w14:textId="77777777" w:rsidR="00D067EA" w:rsidRPr="004617E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F2E1627" w14:textId="77777777" w:rsidR="00D067EA" w:rsidRPr="004617EB"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6148CA4" w14:textId="77777777" w:rsidR="00D067EA" w:rsidRPr="004617EB" w:rsidRDefault="00D067EA" w:rsidP="00D93008">
            <w:pPr>
              <w:pStyle w:val="Prrafodelista"/>
              <w:numPr>
                <w:ilvl w:val="0"/>
                <w:numId w:val="11"/>
              </w:numPr>
              <w:spacing w:before="0" w:line="276" w:lineRule="auto"/>
              <w:jc w:val="center"/>
              <w:rPr>
                <w:rFonts w:cs="Calibri"/>
                <w:sz w:val="16"/>
                <w:szCs w:val="16"/>
              </w:rPr>
            </w:pPr>
          </w:p>
        </w:tc>
        <w:tc>
          <w:tcPr>
            <w:tcW w:w="1880" w:type="dxa"/>
            <w:tcBorders>
              <w:top w:val="single" w:sz="4" w:space="0" w:color="auto"/>
              <w:left w:val="nil"/>
              <w:bottom w:val="single" w:sz="4" w:space="0" w:color="auto"/>
              <w:right w:val="single" w:sz="4" w:space="0" w:color="000000"/>
            </w:tcBorders>
            <w:vAlign w:val="center"/>
            <w:hideMark/>
          </w:tcPr>
          <w:p w14:paraId="1D644B71" w14:textId="77777777" w:rsidR="00D067EA" w:rsidRPr="004617EB" w:rsidRDefault="00D067EA" w:rsidP="00021A9D">
            <w:pPr>
              <w:spacing w:before="0" w:line="276" w:lineRule="auto"/>
              <w:jc w:val="center"/>
              <w:rPr>
                <w:rFonts w:eastAsia="Calibri" w:cs="Calibri"/>
                <w:sz w:val="16"/>
                <w:szCs w:val="16"/>
                <w:lang w:eastAsia="en-US"/>
              </w:rPr>
            </w:pPr>
          </w:p>
        </w:tc>
      </w:tr>
      <w:tr w:rsidR="00D067EA" w:rsidRPr="004617EB" w14:paraId="22BBB82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3085BEE"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1BB22C8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950318"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DA46F68"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852D1C1"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C45C562"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Cuenca(s)</w:t>
            </w:r>
          </w:p>
        </w:tc>
      </w:tr>
      <w:tr w:rsidR="00D067EA" w:rsidRPr="004617EB" w14:paraId="1EBC6813"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D61F38F"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1C96C3F"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374A88AD" w14:textId="77777777" w:rsidR="00D067EA" w:rsidRPr="004617EB" w:rsidRDefault="00D067EA" w:rsidP="00021A9D">
            <w:pPr>
              <w:spacing w:before="0" w:line="276" w:lineRule="auto"/>
              <w:rPr>
                <w:rFonts w:eastAsia="Calibri" w:cs="Calibri"/>
                <w:sz w:val="16"/>
                <w:szCs w:val="16"/>
                <w:lang w:eastAsia="en-US"/>
              </w:rPr>
            </w:pPr>
            <w:r w:rsidRPr="004617EB">
              <w:rPr>
                <w:rFonts w:eastAsia="Calibri" w:cs="Calibri"/>
                <w:sz w:val="16"/>
                <w:szCs w:val="16"/>
                <w:lang w:eastAsia="en-US"/>
              </w:rPr>
              <w:t>Iquique/Tamarugal</w:t>
            </w:r>
          </w:p>
        </w:tc>
        <w:tc>
          <w:tcPr>
            <w:tcW w:w="4119" w:type="dxa"/>
            <w:gridSpan w:val="4"/>
            <w:tcBorders>
              <w:top w:val="single" w:sz="4" w:space="0" w:color="auto"/>
              <w:left w:val="nil"/>
              <w:bottom w:val="single" w:sz="4" w:space="0" w:color="auto"/>
              <w:right w:val="single" w:sz="4" w:space="0" w:color="000000"/>
            </w:tcBorders>
            <w:vAlign w:val="center"/>
          </w:tcPr>
          <w:p w14:paraId="416A1BE1" w14:textId="77777777" w:rsidR="00D067EA" w:rsidRPr="004617EB" w:rsidRDefault="00D067EA" w:rsidP="00021A9D">
            <w:pPr>
              <w:spacing w:before="0" w:line="276" w:lineRule="auto"/>
              <w:jc w:val="center"/>
              <w:rPr>
                <w:rFonts w:eastAsia="Calibri" w:cs="Calibri"/>
                <w:sz w:val="16"/>
                <w:szCs w:val="16"/>
                <w:lang w:eastAsia="en-US"/>
              </w:rPr>
            </w:pPr>
          </w:p>
        </w:tc>
      </w:tr>
      <w:tr w:rsidR="00D067EA" w:rsidRPr="004617EB" w14:paraId="10F7022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CF15281"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3B0A759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1A12C4"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64ED46D"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93830BE"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BB2A603"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F97BBBF"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 xml:space="preserve">Caracterización de la cuenca </w:t>
            </w:r>
          </w:p>
        </w:tc>
      </w:tr>
      <w:tr w:rsidR="00D067EA" w:rsidRPr="004617EB" w14:paraId="33A2C52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B4CF3BA"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22ED4F3" w14:textId="77777777" w:rsidR="00D067EA" w:rsidRPr="004617EB" w:rsidRDefault="00D067EA" w:rsidP="00D93008">
            <w:pPr>
              <w:pStyle w:val="Prrafodelista"/>
              <w:numPr>
                <w:ilvl w:val="0"/>
                <w:numId w:val="11"/>
              </w:numPr>
              <w:spacing w:before="0" w:line="276" w:lineRule="auto"/>
              <w:jc w:val="center"/>
              <w:rPr>
                <w:rFonts w:cs="Calibri"/>
                <w:sz w:val="16"/>
                <w:szCs w:val="16"/>
              </w:rPr>
            </w:pPr>
          </w:p>
        </w:tc>
        <w:tc>
          <w:tcPr>
            <w:tcW w:w="1791" w:type="dxa"/>
            <w:gridSpan w:val="2"/>
            <w:tcBorders>
              <w:top w:val="nil"/>
              <w:left w:val="nil"/>
              <w:bottom w:val="single" w:sz="4" w:space="0" w:color="auto"/>
              <w:right w:val="single" w:sz="4" w:space="0" w:color="auto"/>
            </w:tcBorders>
            <w:vAlign w:val="center"/>
          </w:tcPr>
          <w:p w14:paraId="09AC58D4" w14:textId="77777777" w:rsidR="00D067EA" w:rsidRPr="004617EB"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3D87BE2" w14:textId="77777777" w:rsidR="00D067EA" w:rsidRPr="004617EB"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3154FCA"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 </w:t>
            </w:r>
          </w:p>
        </w:tc>
      </w:tr>
      <w:tr w:rsidR="00D067EA" w:rsidRPr="004617EB" w14:paraId="178AB7A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6737CE3"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05247C0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FB45B6F"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OBJETIVO(S) DE LA INFORMACIÓN</w:t>
            </w:r>
          </w:p>
        </w:tc>
      </w:tr>
      <w:tr w:rsidR="00D067EA" w:rsidRPr="004617EB" w14:paraId="7D0A44E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3B6F60D" w14:textId="77777777" w:rsidR="00D067EA" w:rsidRPr="004617EB" w:rsidRDefault="00D067EA" w:rsidP="00021A9D">
            <w:pPr>
              <w:spacing w:before="0" w:line="276" w:lineRule="auto"/>
              <w:rPr>
                <w:sz w:val="16"/>
                <w:szCs w:val="16"/>
                <w:lang w:eastAsia="es-CL"/>
              </w:rPr>
            </w:pPr>
            <w:r w:rsidRPr="004617EB">
              <w:rPr>
                <w:sz w:val="16"/>
                <w:szCs w:val="16"/>
                <w:lang w:eastAsia="es-CL"/>
              </w:rPr>
              <w:t xml:space="preserve">Informe Etapa I elaborado para la DGA, que consiste en el Procesamiento, análisis y revisión de la estadística fluviométrica de la Provincia de Iquique (actualmente Región de Tarapacá). </w:t>
            </w:r>
          </w:p>
        </w:tc>
      </w:tr>
      <w:tr w:rsidR="00D067EA" w:rsidRPr="004617EB" w14:paraId="367DE19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E037A77"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RESULTADOS DE INTERÉS</w:t>
            </w:r>
          </w:p>
        </w:tc>
      </w:tr>
      <w:tr w:rsidR="00D067EA" w:rsidRPr="00C82C2B" w14:paraId="5D4265F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6449788" w14:textId="77777777" w:rsidR="00D067EA" w:rsidRPr="00C82C2B" w:rsidRDefault="00D067EA" w:rsidP="00D93008">
            <w:pPr>
              <w:numPr>
                <w:ilvl w:val="0"/>
                <w:numId w:val="6"/>
              </w:numPr>
              <w:spacing w:before="0" w:line="276" w:lineRule="auto"/>
              <w:contextualSpacing/>
              <w:rPr>
                <w:rFonts w:eastAsia="Calibri" w:cs="Calibri"/>
                <w:sz w:val="16"/>
                <w:szCs w:val="16"/>
                <w:lang w:eastAsia="en-US"/>
              </w:rPr>
            </w:pPr>
            <w:r w:rsidRPr="00C82C2B">
              <w:rPr>
                <w:rFonts w:eastAsia="Calibri" w:cs="Calibri"/>
                <w:sz w:val="16"/>
                <w:szCs w:val="16"/>
                <w:lang w:eastAsia="en-US"/>
              </w:rPr>
              <w:t>Formularios B.N.A “Bitácoras de Estaciones” (A-4) y “Curvas de Descarga” (F-3)</w:t>
            </w:r>
          </w:p>
          <w:p w14:paraId="6075F3ED" w14:textId="77777777" w:rsidR="00D067EA" w:rsidRPr="00C82C2B" w:rsidRDefault="00D067EA" w:rsidP="00D93008">
            <w:pPr>
              <w:numPr>
                <w:ilvl w:val="0"/>
                <w:numId w:val="6"/>
              </w:numPr>
              <w:spacing w:before="0" w:line="276" w:lineRule="auto"/>
              <w:contextualSpacing/>
              <w:rPr>
                <w:rFonts w:eastAsia="Calibri" w:cs="Calibri"/>
                <w:sz w:val="16"/>
                <w:szCs w:val="16"/>
                <w:lang w:eastAsia="en-US"/>
              </w:rPr>
            </w:pPr>
            <w:r w:rsidRPr="00C82C2B">
              <w:rPr>
                <w:rFonts w:eastAsia="Calibri" w:cs="Calibri"/>
                <w:sz w:val="16"/>
                <w:szCs w:val="16"/>
                <w:lang w:eastAsia="en-US"/>
              </w:rPr>
              <w:t>Se realizó una evaluación de la calidad de las estadísticas, incluyendo análisis de las curvas de descarga existentes. Procesamiento de estadísticas fluviométricas y confección de curvas de descarga nuevas. Revisión de aforos y trazados de curvas de descarga para periodo de la estadística</w:t>
            </w:r>
          </w:p>
          <w:p w14:paraId="281BBBCB" w14:textId="77777777" w:rsidR="00D067EA" w:rsidRPr="00C82C2B" w:rsidRDefault="00D067EA" w:rsidP="00D93008">
            <w:pPr>
              <w:numPr>
                <w:ilvl w:val="0"/>
                <w:numId w:val="6"/>
              </w:numPr>
              <w:spacing w:before="0" w:line="276" w:lineRule="auto"/>
              <w:contextualSpacing/>
              <w:rPr>
                <w:rFonts w:eastAsia="Calibri" w:cs="Calibri"/>
                <w:sz w:val="16"/>
                <w:szCs w:val="16"/>
                <w:lang w:eastAsia="en-US"/>
              </w:rPr>
            </w:pPr>
            <w:r w:rsidRPr="00C82C2B">
              <w:rPr>
                <w:rFonts w:eastAsia="Calibri" w:cs="Calibri"/>
                <w:sz w:val="16"/>
                <w:szCs w:val="16"/>
                <w:lang w:eastAsia="en-US"/>
              </w:rPr>
              <w:t>Se analizaron 10 estaciones fluviométricas (Coscaya en Pampa Lirima, Camarones en Conanoxa, Piga en Collacagua, Piga en Ojos de Agua, Camiña en Umiña, Camiña en Altusa, Batea en Confluencia, Collacagua en Peñablanca, Huatacondo en Copaquire y Loa en Lequena), a las cuales se le realizó un análisis de continuidad de información y se actualizó la estadística disponible</w:t>
            </w:r>
          </w:p>
          <w:p w14:paraId="4B00156A" w14:textId="77777777" w:rsidR="00D067EA" w:rsidRPr="00C82C2B" w:rsidRDefault="00D067EA" w:rsidP="00D93008">
            <w:pPr>
              <w:numPr>
                <w:ilvl w:val="0"/>
                <w:numId w:val="6"/>
              </w:numPr>
              <w:spacing w:before="0" w:line="276" w:lineRule="auto"/>
              <w:contextualSpacing/>
              <w:rPr>
                <w:rFonts w:eastAsia="Calibri" w:cs="Calibri"/>
                <w:sz w:val="16"/>
                <w:szCs w:val="16"/>
                <w:lang w:eastAsia="en-US"/>
              </w:rPr>
            </w:pPr>
            <w:r w:rsidRPr="00C82C2B">
              <w:rPr>
                <w:rFonts w:eastAsia="Calibri" w:cs="Calibri"/>
                <w:sz w:val="16"/>
                <w:szCs w:val="16"/>
                <w:lang w:eastAsia="en-US"/>
              </w:rPr>
              <w:t>Se generaron planillas de caudales medios mensuales, promedio anual, caudales máximos y mínimos y observaciones para 8 de las estaciones.</w:t>
            </w:r>
          </w:p>
        </w:tc>
      </w:tr>
    </w:tbl>
    <w:p w14:paraId="574E8221" w14:textId="77777777" w:rsidR="00D067EA" w:rsidRPr="00C82C2B" w:rsidRDefault="00D067EA" w:rsidP="00D067EA"/>
    <w:p w14:paraId="79E31E2D" w14:textId="77777777" w:rsidR="00D067EA" w:rsidRPr="00C82C2B" w:rsidRDefault="00D067EA" w:rsidP="00D067EA">
      <w:pPr>
        <w:spacing w:before="0" w:line="240" w:lineRule="auto"/>
        <w:jc w:val="left"/>
      </w:pPr>
      <w:r w:rsidRPr="00C82C2B">
        <w:br w:type="page"/>
      </w:r>
    </w:p>
    <w:p w14:paraId="23E96AC6" w14:textId="1E7FD687" w:rsidR="00D067EA" w:rsidRPr="007C0BD2" w:rsidRDefault="0092521E" w:rsidP="00D067EA">
      <w:pPr>
        <w:pStyle w:val="Ttulo3"/>
      </w:pPr>
      <w:bookmarkStart w:id="166" w:name="_Toc57304592"/>
      <w:bookmarkStart w:id="167" w:name="_Toc70539173"/>
      <w:r>
        <w:t xml:space="preserve">T12, </w:t>
      </w:r>
      <w:r w:rsidR="00D067EA" w:rsidRPr="007C0BD2">
        <w:t>Catastro de Pozos por Región (1984)</w:t>
      </w:r>
      <w:bookmarkEnd w:id="166"/>
      <w:bookmarkEnd w:id="167"/>
    </w:p>
    <w:tbl>
      <w:tblPr>
        <w:tblW w:w="8985" w:type="dxa"/>
        <w:tblLayout w:type="fixed"/>
        <w:tblCellMar>
          <w:left w:w="70" w:type="dxa"/>
          <w:right w:w="70" w:type="dxa"/>
        </w:tblCellMar>
        <w:tblLook w:val="04A0" w:firstRow="1" w:lastRow="0" w:firstColumn="1" w:lastColumn="0" w:noHBand="0" w:noVBand="1"/>
      </w:tblPr>
      <w:tblGrid>
        <w:gridCol w:w="1860"/>
        <w:gridCol w:w="1212"/>
        <w:gridCol w:w="451"/>
        <w:gridCol w:w="1341"/>
        <w:gridCol w:w="451"/>
        <w:gridCol w:w="1595"/>
        <w:gridCol w:w="194"/>
        <w:gridCol w:w="1881"/>
      </w:tblGrid>
      <w:tr w:rsidR="00D067EA" w14:paraId="04D3D1BE"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4CB2064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64A764D3"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Catastro</w:t>
            </w:r>
          </w:p>
        </w:tc>
      </w:tr>
      <w:tr w:rsidR="00D067EA" w14:paraId="40CA9841"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4D220664"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2D5C1627"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Catastro de Pozos por Región. Vol 1 y 2</w:t>
            </w:r>
          </w:p>
        </w:tc>
      </w:tr>
      <w:tr w:rsidR="00D067EA" w14:paraId="07CAEB5E"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373FD76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2737191B"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1984</w:t>
            </w:r>
          </w:p>
        </w:tc>
      </w:tr>
      <w:tr w:rsidR="00D067EA" w14:paraId="4EF7E77A"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0EB41E5D"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2EFD8584"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D067EA" w14:paraId="460142F2"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17781AF3"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75AE97C4"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Augusto Schultz G.</w:t>
            </w:r>
          </w:p>
        </w:tc>
      </w:tr>
      <w:tr w:rsidR="00D067EA" w14:paraId="13CEC0A4"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39722AC9"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6BE037EF"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http://163.247.48.36/ipac20/ipac.jsp?session=1534O5J508750.165489&amp;profile=cirh&amp;uri=full%3D3100001%7E%21494%7E%2132&amp;booklistformat=</w:t>
            </w:r>
          </w:p>
        </w:tc>
      </w:tr>
      <w:tr w:rsidR="00D067EA" w14:paraId="7240E9DB"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7DC10DF2" w14:textId="77777777" w:rsidR="00D067EA" w:rsidRDefault="00D067EA" w:rsidP="00021A9D">
            <w:pPr>
              <w:spacing w:before="0" w:line="276" w:lineRule="auto"/>
              <w:jc w:val="center"/>
              <w:rPr>
                <w:rFonts w:eastAsia="Calibri" w:cs="Calibri"/>
                <w:b/>
                <w:bCs/>
                <w:sz w:val="16"/>
                <w:szCs w:val="16"/>
                <w:lang w:eastAsia="en-US"/>
              </w:rPr>
            </w:pPr>
          </w:p>
        </w:tc>
      </w:tr>
      <w:tr w:rsidR="00D067EA" w14:paraId="12057589"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3F587AF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071E158"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BDECCBA"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D60DAA7"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7B125D6"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D067EA" w14:paraId="3F977674"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767AC6BB" w14:textId="77777777" w:rsidR="00D067E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hideMark/>
          </w:tcPr>
          <w:p w14:paraId="5F26FC74"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5AFC62E" w14:textId="77777777" w:rsidR="00D067E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352BCF5" w14:textId="77777777" w:rsidR="00D067EA"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827F2B9"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D067EA" w14:paraId="3AD730EB"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30A8126A" w14:textId="77777777" w:rsidR="00D067EA" w:rsidRDefault="00D067EA" w:rsidP="00021A9D">
            <w:pPr>
              <w:spacing w:before="0" w:line="276" w:lineRule="auto"/>
              <w:jc w:val="center"/>
              <w:rPr>
                <w:rFonts w:eastAsia="Calibri" w:cs="Calibri"/>
                <w:b/>
                <w:bCs/>
                <w:sz w:val="16"/>
                <w:szCs w:val="16"/>
                <w:lang w:eastAsia="en-US"/>
              </w:rPr>
            </w:pPr>
          </w:p>
        </w:tc>
      </w:tr>
      <w:tr w:rsidR="00D067EA" w14:paraId="63D9FBEB"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6C7C7AFD"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E873105"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370896D"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F54D0C6"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D067EA" w14:paraId="35549DAA"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3CA244DB"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38386146"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 a VIII</w:t>
            </w:r>
          </w:p>
        </w:tc>
        <w:tc>
          <w:tcPr>
            <w:tcW w:w="1791" w:type="dxa"/>
            <w:gridSpan w:val="2"/>
            <w:tcBorders>
              <w:top w:val="nil"/>
              <w:left w:val="nil"/>
              <w:bottom w:val="single" w:sz="4" w:space="0" w:color="auto"/>
              <w:right w:val="single" w:sz="4" w:space="0" w:color="auto"/>
            </w:tcBorders>
            <w:vAlign w:val="center"/>
          </w:tcPr>
          <w:p w14:paraId="65F87A7E" w14:textId="77777777" w:rsidR="00D067E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880193B" w14:textId="77777777" w:rsidR="00D067EA" w:rsidRDefault="00D067EA" w:rsidP="00021A9D">
            <w:pPr>
              <w:spacing w:before="0" w:line="276" w:lineRule="auto"/>
              <w:jc w:val="center"/>
              <w:rPr>
                <w:rFonts w:eastAsia="Calibri" w:cs="Calibri"/>
                <w:sz w:val="16"/>
                <w:szCs w:val="16"/>
                <w:lang w:eastAsia="en-US"/>
              </w:rPr>
            </w:pPr>
          </w:p>
        </w:tc>
      </w:tr>
      <w:tr w:rsidR="00D067EA" w14:paraId="1EEBB719"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0A314333" w14:textId="77777777" w:rsidR="00D067EA" w:rsidRDefault="00D067EA" w:rsidP="00021A9D">
            <w:pPr>
              <w:spacing w:before="0" w:line="276" w:lineRule="auto"/>
              <w:jc w:val="center"/>
              <w:rPr>
                <w:rFonts w:eastAsia="Calibri" w:cs="Calibri"/>
                <w:b/>
                <w:bCs/>
                <w:sz w:val="16"/>
                <w:szCs w:val="16"/>
                <w:lang w:eastAsia="en-US"/>
              </w:rPr>
            </w:pPr>
          </w:p>
        </w:tc>
      </w:tr>
      <w:tr w:rsidR="00D067EA" w14:paraId="534E002C"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53DBFD11"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9885DDA"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F854485"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6A2715D"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0E3EED3"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D067EA" w14:paraId="6A192747"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72698AEC"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56037200"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5D3943FD" w14:textId="77777777" w:rsidR="00D067E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8F22084" w14:textId="77777777" w:rsidR="00D067EA" w:rsidRDefault="00D067EA" w:rsidP="00021A9D">
            <w:pP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BD65F76"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 </w:t>
            </w:r>
          </w:p>
        </w:tc>
      </w:tr>
      <w:tr w:rsidR="00D067EA" w14:paraId="6B69769F"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204C0E8" w14:textId="77777777" w:rsidR="00D067EA" w:rsidRDefault="00D067EA" w:rsidP="00021A9D">
            <w:pPr>
              <w:spacing w:before="0" w:line="276" w:lineRule="auto"/>
              <w:jc w:val="center"/>
              <w:rPr>
                <w:rFonts w:eastAsia="Calibri" w:cs="Calibri"/>
                <w:b/>
                <w:bCs/>
                <w:sz w:val="16"/>
                <w:szCs w:val="16"/>
                <w:lang w:eastAsia="en-US"/>
              </w:rPr>
            </w:pPr>
          </w:p>
        </w:tc>
      </w:tr>
      <w:tr w:rsidR="00D067EA" w14:paraId="261E988A"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7F892A5"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D067EA" w14:paraId="5752228F"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ECE9C61" w14:textId="77777777" w:rsidR="00D067EA" w:rsidRDefault="00D067EA" w:rsidP="00021A9D">
            <w:pPr>
              <w:spacing w:before="0" w:line="276" w:lineRule="auto"/>
              <w:jc w:val="left"/>
              <w:rPr>
                <w:sz w:val="16"/>
                <w:szCs w:val="16"/>
                <w:lang w:eastAsia="es-CL"/>
              </w:rPr>
            </w:pPr>
            <w:r>
              <w:rPr>
                <w:sz w:val="16"/>
                <w:szCs w:val="16"/>
                <w:lang w:eastAsia="es-CL"/>
              </w:rPr>
              <w:t xml:space="preserve">Este informe corresponde a un catastro de pozos por región, provincia y Hoya Hidrográfica, el cual surge de la necesidad de poseer información de los pozos existentes en las hoyas hidrográficas que controla la DGA a través del dpto de Hidrología. Estos documentos contienen información desde la I a la VIII región. </w:t>
            </w:r>
          </w:p>
        </w:tc>
      </w:tr>
      <w:tr w:rsidR="00D067EA" w14:paraId="1DD69306"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504A264"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D067EA" w14:paraId="4B55D614"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BD3059A"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Catastro realizado de acuerdo a las divisiones hidrológicas que se subdividen en las categorías de: Divisiones costaneras, hoyas pre-andinas, hoyas andinas, hoyas trasandinas, hoyas con aporte al extranjero, hoyas cerradas, divisiones de islas y territorio antártico.</w:t>
            </w:r>
          </w:p>
          <w:p w14:paraId="798AB62A"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Catastro de pozos incluye información de nombre de pozo, sector, predio, rol, propietario, constructor, profundidad perforación, profundidad habilitación, caudal (l/s), nivel dinámico, nivel estático, fecha bombeo, resolución (npumero/fecha), uso, análisis químico e informe geológico (perfil estratigráfico) </w:t>
            </w:r>
          </w:p>
          <w:p w14:paraId="597B6590"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Catastro de pozos en la Hoya del río Lluta, Provincia de Arica. 6 pozos CORFO entre 65 y 631 m de profundidad, caudales entre 1 y 30 l/s, niveles estáticos entre 4 y 31,6 metros.</w:t>
            </w:r>
          </w:p>
          <w:p w14:paraId="6DF42C56"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Catastro de pozos en la Hoya Pampa del Tamarugal, Provincia de Iquique. Más de 300 pozos al año 1984. </w:t>
            </w:r>
          </w:p>
        </w:tc>
      </w:tr>
    </w:tbl>
    <w:p w14:paraId="37029A67" w14:textId="77777777" w:rsidR="00D067EA" w:rsidRDefault="00D067EA" w:rsidP="00D067EA">
      <w:pPr>
        <w:spacing w:before="0" w:line="240" w:lineRule="auto"/>
        <w:jc w:val="left"/>
      </w:pPr>
      <w:r>
        <w:br w:type="page"/>
      </w:r>
    </w:p>
    <w:p w14:paraId="79EA32C9" w14:textId="2955C09A" w:rsidR="00D067EA" w:rsidRPr="004E070C" w:rsidRDefault="0092521E" w:rsidP="00D067EA">
      <w:pPr>
        <w:pStyle w:val="Ttulo3"/>
      </w:pPr>
      <w:bookmarkStart w:id="168" w:name="_Toc57304593"/>
      <w:bookmarkStart w:id="169" w:name="_Toc70539174"/>
      <w:r>
        <w:t xml:space="preserve">T13, </w:t>
      </w:r>
      <w:r w:rsidR="00D067EA" w:rsidRPr="004E070C">
        <w:t>Evaluación de la evaporación desde salares, utilizando trazadores naturales ambientales (1986)</w:t>
      </w:r>
      <w:bookmarkEnd w:id="168"/>
      <w:bookmarkEnd w:id="16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580643" w14:paraId="30C56CD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8AB5344"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FA61020" w14:textId="77777777" w:rsidR="00D067EA" w:rsidRPr="00580643" w:rsidRDefault="00D067EA" w:rsidP="00021A9D">
            <w:pPr>
              <w:spacing w:before="0" w:line="276" w:lineRule="auto"/>
              <w:jc w:val="left"/>
              <w:rPr>
                <w:rFonts w:eastAsia="Calibri" w:cs="Calibri"/>
                <w:sz w:val="16"/>
                <w:szCs w:val="16"/>
                <w:lang w:eastAsia="en-US"/>
              </w:rPr>
            </w:pPr>
            <w:r w:rsidRPr="00580643">
              <w:rPr>
                <w:rFonts w:eastAsia="Calibri" w:cs="Calibri"/>
                <w:sz w:val="16"/>
                <w:szCs w:val="16"/>
                <w:lang w:eastAsia="en-US"/>
              </w:rPr>
              <w:t>Estudio</w:t>
            </w:r>
          </w:p>
        </w:tc>
      </w:tr>
      <w:tr w:rsidR="00D067EA" w:rsidRPr="00580643" w14:paraId="779A779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0ED96C7"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5BE10E1" w14:textId="77777777" w:rsidR="00D067EA" w:rsidRPr="00580643" w:rsidRDefault="00D067EA" w:rsidP="00021A9D">
            <w:pPr>
              <w:spacing w:before="0" w:line="276" w:lineRule="auto"/>
              <w:jc w:val="left"/>
              <w:rPr>
                <w:rFonts w:eastAsia="Calibri" w:cs="Calibri"/>
                <w:sz w:val="16"/>
                <w:szCs w:val="16"/>
                <w:lang w:eastAsia="en-US"/>
              </w:rPr>
            </w:pPr>
            <w:r w:rsidRPr="00580643">
              <w:rPr>
                <w:sz w:val="16"/>
                <w:szCs w:val="16"/>
              </w:rPr>
              <w:t>Evaluación de la evaporación desde salares, utilizando trazadores naturales ambientales</w:t>
            </w:r>
          </w:p>
        </w:tc>
      </w:tr>
      <w:tr w:rsidR="00D067EA" w:rsidRPr="00580643" w14:paraId="6F0CDF2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BEB566A"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E5F09EF" w14:textId="77777777" w:rsidR="00D067EA" w:rsidRPr="00580643" w:rsidRDefault="00D067EA" w:rsidP="00021A9D">
            <w:pPr>
              <w:spacing w:before="0" w:line="276" w:lineRule="auto"/>
              <w:jc w:val="left"/>
              <w:rPr>
                <w:rFonts w:eastAsia="Calibri" w:cs="Calibri"/>
                <w:sz w:val="16"/>
                <w:szCs w:val="16"/>
                <w:lang w:eastAsia="en-US"/>
              </w:rPr>
            </w:pPr>
            <w:r w:rsidRPr="00580643">
              <w:rPr>
                <w:sz w:val="16"/>
                <w:szCs w:val="16"/>
              </w:rPr>
              <w:t>1986</w:t>
            </w:r>
          </w:p>
        </w:tc>
      </w:tr>
      <w:tr w:rsidR="00D067EA" w:rsidRPr="00580643" w14:paraId="48398D0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BDABAE1"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1403B8D" w14:textId="77777777" w:rsidR="00D067EA" w:rsidRPr="00580643" w:rsidRDefault="00D067EA" w:rsidP="00021A9D">
            <w:pPr>
              <w:spacing w:before="0" w:line="276" w:lineRule="auto"/>
              <w:jc w:val="left"/>
              <w:rPr>
                <w:rFonts w:eastAsia="Calibri" w:cs="Calibri"/>
                <w:sz w:val="16"/>
                <w:szCs w:val="16"/>
                <w:lang w:eastAsia="en-US"/>
              </w:rPr>
            </w:pPr>
            <w:r w:rsidRPr="00580643">
              <w:rPr>
                <w:sz w:val="16"/>
                <w:szCs w:val="16"/>
              </w:rPr>
              <w:t>Alejandro Grilli D-F.</w:t>
            </w:r>
          </w:p>
        </w:tc>
      </w:tr>
      <w:tr w:rsidR="00D067EA" w:rsidRPr="00580643" w14:paraId="261BF06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2E51D3D"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A9F8E1F" w14:textId="77777777" w:rsidR="00D067EA" w:rsidRPr="00580643" w:rsidRDefault="00D067EA" w:rsidP="00021A9D">
            <w:pPr>
              <w:spacing w:before="0" w:line="276" w:lineRule="auto"/>
              <w:jc w:val="left"/>
              <w:rPr>
                <w:rFonts w:eastAsia="Calibri" w:cs="Calibri"/>
                <w:sz w:val="16"/>
                <w:szCs w:val="16"/>
                <w:lang w:eastAsia="en-US"/>
              </w:rPr>
            </w:pPr>
          </w:p>
        </w:tc>
      </w:tr>
      <w:tr w:rsidR="00D067EA" w:rsidRPr="00580643" w14:paraId="519271C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8E1D77D"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B14A1DD" w14:textId="77777777" w:rsidR="00D067EA" w:rsidRPr="00580643" w:rsidRDefault="00D067EA" w:rsidP="00021A9D">
            <w:pPr>
              <w:spacing w:before="0" w:line="276" w:lineRule="auto"/>
              <w:jc w:val="left"/>
              <w:rPr>
                <w:rFonts w:eastAsia="Calibri" w:cs="Calibri"/>
                <w:sz w:val="16"/>
                <w:szCs w:val="16"/>
                <w:lang w:eastAsia="en-US"/>
              </w:rPr>
            </w:pPr>
            <w:r w:rsidRPr="00580643">
              <w:rPr>
                <w:sz w:val="16"/>
                <w:szCs w:val="16"/>
              </w:rPr>
              <w:t>Revista de la Sociedad Chilena de Ingeniería Hidráulica</w:t>
            </w:r>
          </w:p>
        </w:tc>
      </w:tr>
      <w:tr w:rsidR="00D067EA" w:rsidRPr="00580643" w14:paraId="22CA85E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A22C41D" w14:textId="77777777" w:rsidR="00D067EA" w:rsidRPr="00580643" w:rsidRDefault="00D067EA" w:rsidP="00021A9D">
            <w:pPr>
              <w:spacing w:before="0" w:line="276" w:lineRule="auto"/>
              <w:jc w:val="center"/>
              <w:rPr>
                <w:rFonts w:eastAsia="Calibri" w:cs="Calibri"/>
                <w:b/>
                <w:bCs/>
                <w:sz w:val="16"/>
                <w:szCs w:val="16"/>
                <w:lang w:eastAsia="en-US"/>
              </w:rPr>
            </w:pPr>
          </w:p>
        </w:tc>
      </w:tr>
      <w:tr w:rsidR="00D067EA" w:rsidRPr="00580643" w14:paraId="1DC508A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E806C1A"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FBFF238" w14:textId="77777777" w:rsidR="00D067EA" w:rsidRPr="00580643" w:rsidRDefault="00D067EA" w:rsidP="00021A9D">
            <w:pPr>
              <w:spacing w:before="0" w:line="276" w:lineRule="auto"/>
              <w:jc w:val="center"/>
              <w:rPr>
                <w:rFonts w:eastAsia="Calibri" w:cs="Calibri"/>
                <w:b/>
                <w:sz w:val="16"/>
                <w:szCs w:val="16"/>
                <w:lang w:eastAsia="en-US"/>
              </w:rPr>
            </w:pPr>
            <w:r w:rsidRPr="0058064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1BC20D6" w14:textId="77777777" w:rsidR="00D067EA" w:rsidRPr="00580643" w:rsidRDefault="00D067EA" w:rsidP="00021A9D">
            <w:pPr>
              <w:spacing w:before="0" w:line="276" w:lineRule="auto"/>
              <w:jc w:val="center"/>
              <w:rPr>
                <w:rFonts w:eastAsia="Calibri" w:cs="Calibri"/>
                <w:b/>
                <w:sz w:val="16"/>
                <w:szCs w:val="16"/>
                <w:lang w:eastAsia="en-US"/>
              </w:rPr>
            </w:pPr>
            <w:r w:rsidRPr="0058064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944B16B" w14:textId="77777777" w:rsidR="00D067EA" w:rsidRPr="00580643" w:rsidRDefault="00D067EA" w:rsidP="00021A9D">
            <w:pPr>
              <w:spacing w:before="0" w:line="276" w:lineRule="auto"/>
              <w:jc w:val="center"/>
              <w:rPr>
                <w:rFonts w:eastAsia="Calibri" w:cs="Calibri"/>
                <w:b/>
                <w:sz w:val="16"/>
                <w:szCs w:val="16"/>
                <w:lang w:eastAsia="en-US"/>
              </w:rPr>
            </w:pPr>
            <w:r w:rsidRPr="0058064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B57437E" w14:textId="77777777" w:rsidR="00D067EA" w:rsidRPr="00580643" w:rsidRDefault="00D067EA" w:rsidP="00021A9D">
            <w:pPr>
              <w:spacing w:before="0" w:line="276" w:lineRule="auto"/>
              <w:jc w:val="center"/>
              <w:rPr>
                <w:rFonts w:eastAsia="Calibri" w:cs="Calibri"/>
                <w:b/>
                <w:sz w:val="16"/>
                <w:szCs w:val="16"/>
                <w:lang w:eastAsia="en-US"/>
              </w:rPr>
            </w:pPr>
            <w:r w:rsidRPr="00580643">
              <w:rPr>
                <w:rFonts w:eastAsia="Calibri" w:cs="Calibri"/>
                <w:b/>
                <w:sz w:val="16"/>
                <w:szCs w:val="16"/>
                <w:lang w:eastAsia="en-US"/>
              </w:rPr>
              <w:t>Cuenca(s)</w:t>
            </w:r>
          </w:p>
        </w:tc>
      </w:tr>
      <w:tr w:rsidR="00D067EA" w:rsidRPr="00580643" w14:paraId="08FA950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AE993E9" w14:textId="77777777" w:rsidR="00D067EA" w:rsidRPr="0058064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DDC0FAF" w14:textId="77777777" w:rsidR="00D067EA" w:rsidRPr="0058064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E5295B2" w14:textId="77777777" w:rsidR="00D067EA" w:rsidRPr="0058064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45C7CD" w14:textId="77777777" w:rsidR="00D067EA" w:rsidRPr="00580643"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D0EB9CD" w14:textId="77777777" w:rsidR="00D067EA" w:rsidRPr="00580643" w:rsidRDefault="00D067EA" w:rsidP="00021A9D">
            <w:pPr>
              <w:spacing w:before="0" w:line="276" w:lineRule="auto"/>
              <w:jc w:val="center"/>
              <w:rPr>
                <w:rFonts w:eastAsia="Calibri" w:cs="Calibri"/>
                <w:sz w:val="16"/>
                <w:szCs w:val="16"/>
                <w:lang w:eastAsia="en-US"/>
              </w:rPr>
            </w:pPr>
            <w:r w:rsidRPr="00580643">
              <w:rPr>
                <w:rFonts w:eastAsia="Calibri" w:cs="Calibri"/>
                <w:sz w:val="16"/>
                <w:szCs w:val="16"/>
                <w:lang w:eastAsia="en-US"/>
              </w:rPr>
              <w:t>●</w:t>
            </w:r>
          </w:p>
        </w:tc>
      </w:tr>
      <w:tr w:rsidR="00D067EA" w:rsidRPr="00580643" w14:paraId="42018E0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0345084" w14:textId="77777777" w:rsidR="00D067EA" w:rsidRPr="00580643" w:rsidRDefault="00D067EA" w:rsidP="00021A9D">
            <w:pPr>
              <w:spacing w:before="0" w:line="276" w:lineRule="auto"/>
              <w:jc w:val="center"/>
              <w:rPr>
                <w:rFonts w:eastAsia="Calibri" w:cs="Calibri"/>
                <w:b/>
                <w:bCs/>
                <w:sz w:val="16"/>
                <w:szCs w:val="16"/>
                <w:lang w:eastAsia="en-US"/>
              </w:rPr>
            </w:pPr>
          </w:p>
        </w:tc>
      </w:tr>
      <w:tr w:rsidR="00D067EA" w:rsidRPr="00580643" w14:paraId="33EDF79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0B3681B"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DADB66B"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C3BDBD8"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F6DD76A"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Cuenca(s)</w:t>
            </w:r>
          </w:p>
        </w:tc>
      </w:tr>
      <w:tr w:rsidR="00D067EA" w:rsidRPr="00580643" w14:paraId="3494E78A"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B3F4B78" w14:textId="77777777" w:rsidR="00D067EA" w:rsidRPr="0058064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63F139C" w14:textId="77777777" w:rsidR="00D067EA" w:rsidRPr="00580643" w:rsidRDefault="00D067EA" w:rsidP="00021A9D">
            <w:pPr>
              <w:spacing w:before="0" w:line="276" w:lineRule="auto"/>
              <w:jc w:val="center"/>
              <w:rPr>
                <w:rFonts w:eastAsia="Calibri" w:cs="Calibri"/>
                <w:sz w:val="16"/>
                <w:szCs w:val="16"/>
                <w:lang w:eastAsia="en-US"/>
              </w:rPr>
            </w:pPr>
            <w:r w:rsidRPr="0058064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4CE0196B" w14:textId="77777777" w:rsidR="00D067EA" w:rsidRPr="00580643"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C3BFE3A" w14:textId="77777777" w:rsidR="00D067EA" w:rsidRPr="00580643" w:rsidRDefault="00D067EA" w:rsidP="00021A9D">
            <w:pPr>
              <w:spacing w:before="0" w:line="276" w:lineRule="auto"/>
              <w:jc w:val="center"/>
              <w:rPr>
                <w:rFonts w:eastAsia="Calibri" w:cs="Calibri"/>
                <w:sz w:val="16"/>
                <w:szCs w:val="16"/>
                <w:lang w:eastAsia="en-US"/>
              </w:rPr>
            </w:pPr>
            <w:r w:rsidRPr="00580643">
              <w:rPr>
                <w:sz w:val="16"/>
                <w:szCs w:val="16"/>
              </w:rPr>
              <w:t>Pampa del Tamarugal</w:t>
            </w:r>
          </w:p>
        </w:tc>
      </w:tr>
      <w:tr w:rsidR="00D067EA" w:rsidRPr="00580643" w14:paraId="7ED083C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F836542" w14:textId="77777777" w:rsidR="00D067EA" w:rsidRPr="00580643" w:rsidRDefault="00D067EA" w:rsidP="00021A9D">
            <w:pPr>
              <w:spacing w:before="0" w:line="276" w:lineRule="auto"/>
              <w:jc w:val="center"/>
              <w:rPr>
                <w:rFonts w:eastAsia="Calibri" w:cs="Calibri"/>
                <w:b/>
                <w:bCs/>
                <w:sz w:val="16"/>
                <w:szCs w:val="16"/>
                <w:lang w:eastAsia="en-US"/>
              </w:rPr>
            </w:pPr>
          </w:p>
        </w:tc>
      </w:tr>
      <w:tr w:rsidR="00D067EA" w:rsidRPr="00580643" w14:paraId="32C084A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05CF563" w14:textId="77777777" w:rsidR="00D067EA" w:rsidRPr="00580643" w:rsidRDefault="00D067EA" w:rsidP="00021A9D">
            <w:pPr>
              <w:spacing w:before="0" w:line="276" w:lineRule="auto"/>
              <w:jc w:val="left"/>
              <w:rPr>
                <w:rFonts w:eastAsia="Calibri" w:cs="Calibri"/>
                <w:b/>
                <w:bCs/>
                <w:sz w:val="16"/>
                <w:szCs w:val="16"/>
                <w:lang w:eastAsia="en-US"/>
              </w:rPr>
            </w:pPr>
            <w:r w:rsidRPr="0058064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93EAD82"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4932632"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C2D416C"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F33D6B3"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 xml:space="preserve">Caracterización de la cuenca </w:t>
            </w:r>
          </w:p>
        </w:tc>
      </w:tr>
      <w:tr w:rsidR="00D067EA" w:rsidRPr="00580643" w14:paraId="7F56C55A"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EAD6BE9" w14:textId="77777777" w:rsidR="00D067EA" w:rsidRPr="0058064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E11856F" w14:textId="77777777" w:rsidR="00D067EA" w:rsidRPr="0058064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138F195" w14:textId="77777777" w:rsidR="00D067EA" w:rsidRPr="0058064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0989728" w14:textId="77777777" w:rsidR="00D067EA" w:rsidRPr="00580643" w:rsidRDefault="00D067EA" w:rsidP="00021A9D">
            <w:pPr>
              <w:spacing w:before="0" w:line="276" w:lineRule="auto"/>
              <w:jc w:val="center"/>
              <w:rPr>
                <w:rFonts w:eastAsia="Calibri" w:cs="Calibri"/>
                <w:sz w:val="16"/>
                <w:szCs w:val="16"/>
                <w:lang w:eastAsia="en-US"/>
              </w:rPr>
            </w:pPr>
            <w:r w:rsidRPr="00580643">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78EB8B95" w14:textId="77777777" w:rsidR="00D067EA" w:rsidRPr="00580643" w:rsidRDefault="00D067EA" w:rsidP="00021A9D">
            <w:pPr>
              <w:spacing w:before="0" w:line="276" w:lineRule="auto"/>
              <w:jc w:val="left"/>
              <w:rPr>
                <w:rFonts w:eastAsia="Calibri" w:cs="Calibri"/>
                <w:sz w:val="16"/>
                <w:szCs w:val="16"/>
                <w:lang w:eastAsia="en-US"/>
              </w:rPr>
            </w:pPr>
            <w:r w:rsidRPr="00580643">
              <w:rPr>
                <w:rFonts w:eastAsia="Calibri" w:cs="Calibri"/>
                <w:sz w:val="16"/>
                <w:szCs w:val="16"/>
                <w:lang w:eastAsia="en-US"/>
              </w:rPr>
              <w:t> </w:t>
            </w:r>
          </w:p>
        </w:tc>
      </w:tr>
      <w:tr w:rsidR="00D067EA" w:rsidRPr="00580643" w14:paraId="66B40EB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EDE06B4" w14:textId="77777777" w:rsidR="00D067EA" w:rsidRPr="00580643" w:rsidRDefault="00D067EA" w:rsidP="00021A9D">
            <w:pPr>
              <w:spacing w:before="0" w:line="276" w:lineRule="auto"/>
              <w:jc w:val="center"/>
              <w:rPr>
                <w:rFonts w:eastAsia="Calibri" w:cs="Calibri"/>
                <w:b/>
                <w:bCs/>
                <w:sz w:val="16"/>
                <w:szCs w:val="16"/>
                <w:lang w:eastAsia="en-US"/>
              </w:rPr>
            </w:pPr>
          </w:p>
        </w:tc>
      </w:tr>
      <w:tr w:rsidR="00D067EA" w:rsidRPr="00580643" w14:paraId="7999878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4A56ED4"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OBJETIVO(S) DE LA INFORMACIÓN</w:t>
            </w:r>
          </w:p>
        </w:tc>
      </w:tr>
      <w:tr w:rsidR="00D067EA" w:rsidRPr="00580643" w14:paraId="5BBF7B4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1F0BE41" w14:textId="77777777" w:rsidR="00D067EA" w:rsidRPr="00580643" w:rsidRDefault="00D067EA" w:rsidP="00021A9D">
            <w:pPr>
              <w:pStyle w:val="Sinespaciado"/>
              <w:spacing w:before="240"/>
              <w:rPr>
                <w:rFonts w:ascii="Calibri" w:hAnsi="Calibri"/>
                <w:sz w:val="16"/>
                <w:szCs w:val="16"/>
                <w:lang w:eastAsia="es-CL"/>
              </w:rPr>
            </w:pPr>
            <w:r w:rsidRPr="00580643">
              <w:rPr>
                <w:rFonts w:ascii="Verdana" w:hAnsi="Verdana"/>
                <w:sz w:val="16"/>
                <w:szCs w:val="16"/>
              </w:rPr>
              <w:t>El estudio estima, utilizando el modelo de Barnes y Allison, la tasa de evaporación en la zona no saturada mediante el análisis isotópico del oxígeno. Se estima que en el salar de Bellavista la precipitación anual es de 1 mm/año, mientras que la evaporación promedio anual es de 6,3 mm/día.</w:t>
            </w:r>
          </w:p>
        </w:tc>
      </w:tr>
      <w:tr w:rsidR="00D067EA" w:rsidRPr="00580643" w14:paraId="26A532D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BE977C9" w14:textId="77777777" w:rsidR="00D067EA" w:rsidRPr="00580643" w:rsidRDefault="00D067EA" w:rsidP="00021A9D">
            <w:pPr>
              <w:spacing w:before="0" w:line="276" w:lineRule="auto"/>
              <w:jc w:val="center"/>
              <w:rPr>
                <w:rFonts w:eastAsia="Calibri" w:cs="Calibri"/>
                <w:b/>
                <w:bCs/>
                <w:sz w:val="16"/>
                <w:szCs w:val="16"/>
                <w:lang w:eastAsia="en-US"/>
              </w:rPr>
            </w:pPr>
            <w:r w:rsidRPr="00580643">
              <w:rPr>
                <w:rFonts w:eastAsia="Calibri" w:cs="Calibri"/>
                <w:b/>
                <w:bCs/>
                <w:sz w:val="16"/>
                <w:szCs w:val="16"/>
                <w:lang w:eastAsia="en-US"/>
              </w:rPr>
              <w:t>RESULTADOS DE INTERÉS</w:t>
            </w:r>
          </w:p>
        </w:tc>
      </w:tr>
      <w:tr w:rsidR="00D067EA" w:rsidRPr="00020603" w14:paraId="0812BC1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A9B1268" w14:textId="77777777" w:rsidR="00D067EA" w:rsidRPr="00020603" w:rsidRDefault="00D067EA" w:rsidP="00021A9D">
            <w:pPr>
              <w:pStyle w:val="Sinespaciado"/>
              <w:spacing w:before="240"/>
              <w:rPr>
                <w:rFonts w:ascii="Verdana" w:hAnsi="Verdana"/>
                <w:sz w:val="16"/>
                <w:szCs w:val="16"/>
              </w:rPr>
            </w:pPr>
            <w:r w:rsidRPr="00020603">
              <w:rPr>
                <w:rFonts w:ascii="Verdana" w:hAnsi="Verdana"/>
                <w:sz w:val="16"/>
                <w:szCs w:val="16"/>
              </w:rPr>
              <w:t>Concluye que existe un gradiente isotópico en la zona no saturada, con enriquecimiento isotópicamente en la parte superior y va decreciendo exponencialmente en profundidad, mostrando el balance entre el flujo descendente de difusión y el flujo ascendente por evaporación.</w:t>
            </w:r>
          </w:p>
          <w:p w14:paraId="1A1DE624" w14:textId="77777777" w:rsidR="00D067EA" w:rsidRPr="00020603" w:rsidRDefault="00D067EA" w:rsidP="00021A9D">
            <w:pPr>
              <w:spacing w:before="0" w:line="276" w:lineRule="auto"/>
              <w:contextualSpacing/>
              <w:jc w:val="left"/>
              <w:rPr>
                <w:rFonts w:eastAsia="Calibri" w:cs="Calibri"/>
                <w:sz w:val="16"/>
                <w:szCs w:val="16"/>
                <w:lang w:eastAsia="en-US"/>
              </w:rPr>
            </w:pPr>
            <w:r w:rsidRPr="00020603">
              <w:rPr>
                <w:sz w:val="16"/>
                <w:szCs w:val="16"/>
              </w:rPr>
              <w:t>Las mediciones se realizaron entre abril y mayo de 1986, registrando una evaporación de 8,5, 7,3 y 8,9 mm/día. Se detectan altas presiones negativas que inducen un movimiento ascendente de humedad.</w:t>
            </w:r>
          </w:p>
        </w:tc>
      </w:tr>
    </w:tbl>
    <w:p w14:paraId="51C56224" w14:textId="77777777" w:rsidR="00D067EA" w:rsidRPr="00020603" w:rsidRDefault="00D067EA" w:rsidP="00D067EA">
      <w:pPr>
        <w:spacing w:before="0" w:line="240" w:lineRule="auto"/>
        <w:jc w:val="left"/>
      </w:pPr>
    </w:p>
    <w:p w14:paraId="1C52DEFD" w14:textId="77777777" w:rsidR="00D067EA" w:rsidRPr="00020603" w:rsidRDefault="00D067EA" w:rsidP="00D067EA">
      <w:pPr>
        <w:spacing w:before="0" w:line="240" w:lineRule="auto"/>
        <w:jc w:val="left"/>
      </w:pPr>
      <w:r w:rsidRPr="00020603">
        <w:br w:type="page"/>
      </w:r>
    </w:p>
    <w:p w14:paraId="32415692" w14:textId="59CA9954" w:rsidR="00D067EA" w:rsidRPr="00020603" w:rsidRDefault="0092521E" w:rsidP="00D067EA">
      <w:pPr>
        <w:pStyle w:val="Ttulo3"/>
      </w:pPr>
      <w:bookmarkStart w:id="170" w:name="_Toc57304594"/>
      <w:bookmarkStart w:id="171" w:name="_Toc70539175"/>
      <w:r>
        <w:t xml:space="preserve">T14, </w:t>
      </w:r>
      <w:r w:rsidR="00D067EA" w:rsidRPr="00020603">
        <w:t>Evaporación desde salares: metodología para evaluar los recursos hídricos renovables. Aplicación a las regiones I y II (1986)</w:t>
      </w:r>
      <w:bookmarkEnd w:id="170"/>
      <w:bookmarkEnd w:id="17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57C94" w14:paraId="4902187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FA2DD88" w14:textId="77777777" w:rsidR="00D067EA" w:rsidRPr="00020603" w:rsidRDefault="00D067EA" w:rsidP="00021A9D">
            <w:pPr>
              <w:spacing w:before="0" w:line="276" w:lineRule="auto"/>
              <w:jc w:val="left"/>
              <w:rPr>
                <w:rFonts w:eastAsia="Calibri" w:cs="Calibri"/>
                <w:b/>
                <w:bCs/>
                <w:sz w:val="16"/>
                <w:szCs w:val="16"/>
                <w:lang w:eastAsia="en-US"/>
              </w:rPr>
            </w:pPr>
            <w:r w:rsidRPr="0002060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619709C" w14:textId="77777777" w:rsidR="00D067EA" w:rsidRPr="00B57C94" w:rsidRDefault="00D067EA" w:rsidP="00021A9D">
            <w:pPr>
              <w:spacing w:before="0" w:line="276" w:lineRule="auto"/>
              <w:jc w:val="left"/>
              <w:rPr>
                <w:rFonts w:eastAsia="Calibri" w:cs="Calibri"/>
                <w:sz w:val="16"/>
                <w:szCs w:val="16"/>
                <w:lang w:eastAsia="en-US"/>
              </w:rPr>
            </w:pPr>
            <w:r w:rsidRPr="00020603">
              <w:rPr>
                <w:sz w:val="16"/>
                <w:szCs w:val="16"/>
              </w:rPr>
              <w:t>Artículo Científico, publicado en Revista de la Sociedad Chilena de Ingeniería Hidráulica</w:t>
            </w:r>
          </w:p>
        </w:tc>
      </w:tr>
      <w:tr w:rsidR="00D067EA" w:rsidRPr="00B57C94" w14:paraId="1622349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07085FB"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7D0F3B5" w14:textId="77777777" w:rsidR="00D067EA" w:rsidRPr="00B57C94" w:rsidRDefault="00D067EA" w:rsidP="00021A9D">
            <w:pPr>
              <w:spacing w:before="0" w:line="276" w:lineRule="auto"/>
              <w:jc w:val="left"/>
              <w:rPr>
                <w:rFonts w:eastAsia="Calibri" w:cs="Calibri"/>
                <w:sz w:val="16"/>
                <w:szCs w:val="16"/>
                <w:lang w:eastAsia="en-US"/>
              </w:rPr>
            </w:pPr>
            <w:r w:rsidRPr="00B57C94">
              <w:rPr>
                <w:sz w:val="16"/>
                <w:szCs w:val="16"/>
              </w:rPr>
              <w:t>Evaporación desde salares: Metodología para evaluar los recursos hídricos renovables. Aplicación a las regiones I y II.</w:t>
            </w:r>
          </w:p>
        </w:tc>
      </w:tr>
      <w:tr w:rsidR="00D067EA" w:rsidRPr="00B57C94" w14:paraId="54E51E2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948ED95"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DCF4DB6" w14:textId="77777777" w:rsidR="00D067EA" w:rsidRPr="00B57C94" w:rsidRDefault="00D067EA" w:rsidP="00021A9D">
            <w:pPr>
              <w:spacing w:before="0" w:line="276" w:lineRule="auto"/>
              <w:jc w:val="left"/>
              <w:rPr>
                <w:rFonts w:eastAsia="Calibri" w:cs="Calibri"/>
                <w:sz w:val="16"/>
                <w:szCs w:val="16"/>
                <w:lang w:eastAsia="en-US"/>
              </w:rPr>
            </w:pPr>
            <w:r w:rsidRPr="00B57C94">
              <w:rPr>
                <w:sz w:val="16"/>
                <w:szCs w:val="16"/>
              </w:rPr>
              <w:t>1986</w:t>
            </w:r>
          </w:p>
        </w:tc>
      </w:tr>
      <w:tr w:rsidR="00D067EA" w:rsidRPr="00B57C94" w14:paraId="6BA6BE8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4C197C0"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1E790B1" w14:textId="77777777" w:rsidR="00D067EA" w:rsidRPr="00B57C94" w:rsidRDefault="00D067EA" w:rsidP="00021A9D">
            <w:pPr>
              <w:spacing w:before="0" w:line="276" w:lineRule="auto"/>
              <w:jc w:val="left"/>
              <w:rPr>
                <w:rFonts w:eastAsia="Calibri" w:cs="Calibri"/>
                <w:sz w:val="16"/>
                <w:szCs w:val="16"/>
                <w:lang w:eastAsia="en-US"/>
              </w:rPr>
            </w:pPr>
          </w:p>
        </w:tc>
      </w:tr>
      <w:tr w:rsidR="00D067EA" w:rsidRPr="00B57C94" w14:paraId="00F8B30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6E80DEB"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tcPr>
          <w:p w14:paraId="3F6AD84C" w14:textId="77777777" w:rsidR="00D067EA" w:rsidRPr="00B57C94" w:rsidRDefault="00D067EA" w:rsidP="00021A9D">
            <w:pPr>
              <w:spacing w:before="0" w:line="276" w:lineRule="auto"/>
              <w:jc w:val="left"/>
              <w:rPr>
                <w:rFonts w:eastAsia="Calibri" w:cs="Calibri"/>
                <w:sz w:val="16"/>
                <w:szCs w:val="16"/>
                <w:lang w:eastAsia="en-US"/>
              </w:rPr>
            </w:pPr>
            <w:r w:rsidRPr="00B57C94">
              <w:rPr>
                <w:sz w:val="16"/>
                <w:szCs w:val="16"/>
              </w:rPr>
              <w:t>Alejandro Grilli D-F., Fernando Vidal J</w:t>
            </w:r>
          </w:p>
        </w:tc>
      </w:tr>
      <w:tr w:rsidR="00D067EA" w:rsidRPr="00B57C94" w14:paraId="3109A3D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FF9D296"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E10AEAC" w14:textId="2A10DE8C" w:rsidR="00D067EA" w:rsidRPr="00B57C94" w:rsidRDefault="00020603"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http://icass.zteeo.com/gallery/2/1.2%20GRILLI%20Y%20VIDAL,%201986.%20Evaporaci%C3%B3n%20desde%20salares%20metodolog%C3%ADa%20evaluar%20los%20rec.h%C3%ADdri.renovables.pdf</w:t>
            </w:r>
          </w:p>
        </w:tc>
      </w:tr>
      <w:tr w:rsidR="00D067EA" w:rsidRPr="00B57C94" w14:paraId="4B5350B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9DE96FD" w14:textId="77777777" w:rsidR="00D067EA" w:rsidRPr="00B57C94" w:rsidRDefault="00D067EA" w:rsidP="00021A9D">
            <w:pPr>
              <w:spacing w:before="0" w:line="276" w:lineRule="auto"/>
              <w:jc w:val="center"/>
              <w:rPr>
                <w:rFonts w:eastAsia="Calibri" w:cs="Calibri"/>
                <w:b/>
                <w:bCs/>
                <w:sz w:val="16"/>
                <w:szCs w:val="16"/>
                <w:lang w:eastAsia="en-US"/>
              </w:rPr>
            </w:pPr>
          </w:p>
        </w:tc>
      </w:tr>
      <w:tr w:rsidR="00D067EA" w:rsidRPr="00B57C94" w14:paraId="7D5692E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64D1A8E"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700A6C1" w14:textId="77777777" w:rsidR="00D067EA" w:rsidRPr="00B57C94" w:rsidRDefault="00D067EA" w:rsidP="00021A9D">
            <w:pPr>
              <w:spacing w:before="0" w:line="276" w:lineRule="auto"/>
              <w:jc w:val="center"/>
              <w:rPr>
                <w:rFonts w:eastAsia="Calibri" w:cs="Calibri"/>
                <w:b/>
                <w:sz w:val="16"/>
                <w:szCs w:val="16"/>
                <w:lang w:eastAsia="en-US"/>
              </w:rPr>
            </w:pPr>
            <w:r w:rsidRPr="00B57C9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F0A2CE8" w14:textId="77777777" w:rsidR="00D067EA" w:rsidRPr="00B57C94" w:rsidRDefault="00D067EA" w:rsidP="00021A9D">
            <w:pPr>
              <w:spacing w:before="0" w:line="276" w:lineRule="auto"/>
              <w:jc w:val="center"/>
              <w:rPr>
                <w:rFonts w:eastAsia="Calibri" w:cs="Calibri"/>
                <w:b/>
                <w:sz w:val="16"/>
                <w:szCs w:val="16"/>
                <w:lang w:eastAsia="en-US"/>
              </w:rPr>
            </w:pPr>
            <w:r w:rsidRPr="00B57C9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4697E3F" w14:textId="77777777" w:rsidR="00D067EA" w:rsidRPr="00B57C94" w:rsidRDefault="00D067EA" w:rsidP="00021A9D">
            <w:pPr>
              <w:spacing w:before="0" w:line="276" w:lineRule="auto"/>
              <w:jc w:val="center"/>
              <w:rPr>
                <w:rFonts w:eastAsia="Calibri" w:cs="Calibri"/>
                <w:b/>
                <w:sz w:val="16"/>
                <w:szCs w:val="16"/>
                <w:lang w:eastAsia="en-US"/>
              </w:rPr>
            </w:pPr>
            <w:r w:rsidRPr="00B57C9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E1D190B" w14:textId="77777777" w:rsidR="00D067EA" w:rsidRPr="00B57C94" w:rsidRDefault="00D067EA" w:rsidP="00021A9D">
            <w:pPr>
              <w:spacing w:before="0" w:line="276" w:lineRule="auto"/>
              <w:jc w:val="center"/>
              <w:rPr>
                <w:rFonts w:eastAsia="Calibri" w:cs="Calibri"/>
                <w:b/>
                <w:sz w:val="16"/>
                <w:szCs w:val="16"/>
                <w:lang w:eastAsia="en-US"/>
              </w:rPr>
            </w:pPr>
            <w:r w:rsidRPr="00B57C94">
              <w:rPr>
                <w:rFonts w:eastAsia="Calibri" w:cs="Calibri"/>
                <w:b/>
                <w:sz w:val="16"/>
                <w:szCs w:val="16"/>
                <w:lang w:eastAsia="en-US"/>
              </w:rPr>
              <w:t>Cuenca(s)</w:t>
            </w:r>
          </w:p>
        </w:tc>
      </w:tr>
      <w:tr w:rsidR="00D067EA" w:rsidRPr="00B57C94" w14:paraId="20943D55"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D4DEAC6" w14:textId="77777777" w:rsidR="00D067EA" w:rsidRPr="00B57C9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134A5BE" w14:textId="77777777" w:rsidR="00D067EA" w:rsidRPr="00B57C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BC72E95" w14:textId="77777777" w:rsidR="00D067EA" w:rsidRPr="00B57C94"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352EBB0" w14:textId="77777777" w:rsidR="00D067EA" w:rsidRPr="00B57C94"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F288573" w14:textId="77777777" w:rsidR="00D067EA" w:rsidRPr="00B57C94" w:rsidRDefault="00D067EA" w:rsidP="00021A9D">
            <w:pPr>
              <w:spacing w:before="0" w:line="276" w:lineRule="auto"/>
              <w:jc w:val="center"/>
              <w:rPr>
                <w:rFonts w:eastAsia="Calibri" w:cs="Calibri"/>
                <w:sz w:val="16"/>
                <w:szCs w:val="16"/>
                <w:lang w:eastAsia="en-US"/>
              </w:rPr>
            </w:pPr>
            <w:r w:rsidRPr="00B57C94">
              <w:rPr>
                <w:rFonts w:eastAsia="Calibri" w:cs="Calibri"/>
                <w:sz w:val="16"/>
                <w:szCs w:val="16"/>
                <w:lang w:eastAsia="en-US"/>
              </w:rPr>
              <w:t>●</w:t>
            </w:r>
          </w:p>
        </w:tc>
      </w:tr>
      <w:tr w:rsidR="00D067EA" w:rsidRPr="00B57C94" w14:paraId="466FDB2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201B453" w14:textId="77777777" w:rsidR="00D067EA" w:rsidRPr="00B57C94" w:rsidRDefault="00D067EA" w:rsidP="00021A9D">
            <w:pPr>
              <w:spacing w:before="0" w:line="276" w:lineRule="auto"/>
              <w:jc w:val="center"/>
              <w:rPr>
                <w:rFonts w:eastAsia="Calibri" w:cs="Calibri"/>
                <w:b/>
                <w:bCs/>
                <w:sz w:val="16"/>
                <w:szCs w:val="16"/>
                <w:lang w:eastAsia="en-US"/>
              </w:rPr>
            </w:pPr>
          </w:p>
        </w:tc>
      </w:tr>
      <w:tr w:rsidR="00D067EA" w:rsidRPr="00B57C94" w14:paraId="6D4BD87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C380D1C"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D5BDB1E"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7F1CF9C"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2B678FA"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Cuenca(s)</w:t>
            </w:r>
          </w:p>
        </w:tc>
      </w:tr>
      <w:tr w:rsidR="00D067EA" w:rsidRPr="00B57C94" w14:paraId="47ACA213"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11BC8901" w14:textId="77777777" w:rsidR="00D067EA" w:rsidRPr="00B57C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8E0A656" w14:textId="77777777" w:rsidR="00D067EA" w:rsidRPr="00B57C94" w:rsidRDefault="00D067EA" w:rsidP="00021A9D">
            <w:pPr>
              <w:spacing w:before="0" w:line="276" w:lineRule="auto"/>
              <w:jc w:val="center"/>
              <w:rPr>
                <w:rFonts w:eastAsia="Calibri" w:cs="Calibri"/>
                <w:sz w:val="16"/>
                <w:szCs w:val="16"/>
                <w:lang w:eastAsia="en-US"/>
              </w:rPr>
            </w:pPr>
            <w:r w:rsidRPr="00B57C94">
              <w:rPr>
                <w:sz w:val="16"/>
                <w:szCs w:val="16"/>
              </w:rPr>
              <w:t>I y II</w:t>
            </w:r>
          </w:p>
        </w:tc>
        <w:tc>
          <w:tcPr>
            <w:tcW w:w="1791" w:type="dxa"/>
            <w:gridSpan w:val="2"/>
            <w:tcBorders>
              <w:top w:val="nil"/>
              <w:left w:val="nil"/>
              <w:bottom w:val="single" w:sz="4" w:space="0" w:color="auto"/>
              <w:right w:val="single" w:sz="4" w:space="0" w:color="auto"/>
            </w:tcBorders>
            <w:vAlign w:val="center"/>
          </w:tcPr>
          <w:p w14:paraId="2D59E2D9" w14:textId="77777777" w:rsidR="00D067EA" w:rsidRPr="00B57C94"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C605BBF" w14:textId="77777777" w:rsidR="00D067EA" w:rsidRPr="00B57C94" w:rsidRDefault="00D067EA" w:rsidP="00021A9D">
            <w:pPr>
              <w:spacing w:before="0" w:line="276" w:lineRule="auto"/>
              <w:jc w:val="center"/>
              <w:rPr>
                <w:rFonts w:eastAsia="Calibri" w:cs="Calibri"/>
                <w:sz w:val="16"/>
                <w:szCs w:val="16"/>
                <w:lang w:eastAsia="en-US"/>
              </w:rPr>
            </w:pPr>
            <w:r w:rsidRPr="00B57C94">
              <w:rPr>
                <w:rFonts w:eastAsia="Calibri" w:cs="Calibri"/>
                <w:sz w:val="16"/>
                <w:szCs w:val="16"/>
                <w:lang w:eastAsia="en-US"/>
              </w:rPr>
              <w:t>Pampa del Tamarugal</w:t>
            </w:r>
          </w:p>
        </w:tc>
      </w:tr>
      <w:tr w:rsidR="00D067EA" w:rsidRPr="00B57C94" w14:paraId="5F0908B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4D29E20" w14:textId="77777777" w:rsidR="00D067EA" w:rsidRPr="00B57C94" w:rsidRDefault="00D067EA" w:rsidP="00021A9D">
            <w:pPr>
              <w:spacing w:before="0" w:line="276" w:lineRule="auto"/>
              <w:jc w:val="center"/>
              <w:rPr>
                <w:rFonts w:eastAsia="Calibri" w:cs="Calibri"/>
                <w:b/>
                <w:bCs/>
                <w:sz w:val="16"/>
                <w:szCs w:val="16"/>
                <w:lang w:eastAsia="en-US"/>
              </w:rPr>
            </w:pPr>
          </w:p>
        </w:tc>
      </w:tr>
      <w:tr w:rsidR="00D067EA" w:rsidRPr="00B57C94" w14:paraId="4BD9112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89F4AAF" w14:textId="77777777" w:rsidR="00D067EA" w:rsidRPr="00B57C94" w:rsidRDefault="00D067EA" w:rsidP="00021A9D">
            <w:pPr>
              <w:spacing w:before="0" w:line="276" w:lineRule="auto"/>
              <w:jc w:val="left"/>
              <w:rPr>
                <w:rFonts w:eastAsia="Calibri" w:cs="Calibri"/>
                <w:b/>
                <w:bCs/>
                <w:sz w:val="16"/>
                <w:szCs w:val="16"/>
                <w:lang w:eastAsia="en-US"/>
              </w:rPr>
            </w:pPr>
            <w:r w:rsidRPr="00B57C9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2011A5B"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F5CD56C"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7746B33"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8414AA3"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 xml:space="preserve">Caracterización de la cuenca </w:t>
            </w:r>
          </w:p>
        </w:tc>
      </w:tr>
      <w:tr w:rsidR="00D067EA" w:rsidRPr="00B57C94" w14:paraId="22CDF958"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173D903" w14:textId="77777777" w:rsidR="00D067EA" w:rsidRPr="00B57C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4592BBF" w14:textId="77777777" w:rsidR="00D067EA" w:rsidRPr="00B57C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BF00831" w14:textId="77777777" w:rsidR="00D067EA" w:rsidRPr="00B57C9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277166C" w14:textId="77777777" w:rsidR="00D067EA" w:rsidRPr="00B57C94" w:rsidRDefault="00D067EA" w:rsidP="00021A9D">
            <w:pPr>
              <w:spacing w:before="0" w:line="276" w:lineRule="auto"/>
              <w:jc w:val="center"/>
              <w:rPr>
                <w:rFonts w:eastAsia="Calibri" w:cs="Calibri"/>
                <w:sz w:val="16"/>
                <w:szCs w:val="16"/>
                <w:lang w:eastAsia="en-US"/>
              </w:rPr>
            </w:pPr>
            <w:r w:rsidRPr="00B57C9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4DA3DFCF" w14:textId="77777777" w:rsidR="00D067EA" w:rsidRPr="00B57C94" w:rsidRDefault="00D067EA" w:rsidP="00021A9D">
            <w:pPr>
              <w:spacing w:before="0" w:line="276" w:lineRule="auto"/>
              <w:jc w:val="left"/>
              <w:rPr>
                <w:rFonts w:eastAsia="Calibri" w:cs="Calibri"/>
                <w:sz w:val="16"/>
                <w:szCs w:val="16"/>
                <w:lang w:eastAsia="en-US"/>
              </w:rPr>
            </w:pPr>
            <w:r w:rsidRPr="00B57C94">
              <w:rPr>
                <w:rFonts w:eastAsia="Calibri" w:cs="Calibri"/>
                <w:sz w:val="16"/>
                <w:szCs w:val="16"/>
                <w:lang w:eastAsia="en-US"/>
              </w:rPr>
              <w:t> </w:t>
            </w:r>
          </w:p>
        </w:tc>
      </w:tr>
      <w:tr w:rsidR="00D067EA" w:rsidRPr="00B57C94" w14:paraId="785D0CB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E36315" w14:textId="77777777" w:rsidR="00D067EA" w:rsidRPr="00B57C94" w:rsidRDefault="00D067EA" w:rsidP="00021A9D">
            <w:pPr>
              <w:spacing w:before="0" w:line="276" w:lineRule="auto"/>
              <w:jc w:val="center"/>
              <w:rPr>
                <w:rFonts w:eastAsia="Calibri" w:cs="Calibri"/>
                <w:b/>
                <w:bCs/>
                <w:sz w:val="16"/>
                <w:szCs w:val="16"/>
                <w:lang w:eastAsia="en-US"/>
              </w:rPr>
            </w:pPr>
          </w:p>
        </w:tc>
      </w:tr>
      <w:tr w:rsidR="00D067EA" w:rsidRPr="00B57C94" w14:paraId="240182B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4BDE4DC"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OBJETIVO(S) DE LA INFORMACIÓN</w:t>
            </w:r>
          </w:p>
        </w:tc>
      </w:tr>
      <w:tr w:rsidR="00D067EA" w:rsidRPr="00B57C94" w14:paraId="3544152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8FFB809" w14:textId="77777777" w:rsidR="00D067EA" w:rsidRPr="00B57C94" w:rsidRDefault="00D067EA" w:rsidP="00021A9D">
            <w:pPr>
              <w:spacing w:before="0" w:line="276" w:lineRule="auto"/>
              <w:jc w:val="left"/>
              <w:rPr>
                <w:rFonts w:ascii="Calibri" w:hAnsi="Calibri"/>
                <w:sz w:val="16"/>
                <w:szCs w:val="16"/>
                <w:lang w:eastAsia="es-CL"/>
              </w:rPr>
            </w:pPr>
            <w:r w:rsidRPr="00B57C94">
              <w:rPr>
                <w:sz w:val="16"/>
                <w:szCs w:val="16"/>
              </w:rPr>
              <w:t>El estudio analiza conceptualmente las ecuaciones y los fenómenos físico-químicos que controlan la evaporación. Compila experiencias de estimación de evaporación en Chile</w:t>
            </w:r>
          </w:p>
        </w:tc>
      </w:tr>
      <w:tr w:rsidR="00D067EA" w:rsidRPr="00B57C94" w14:paraId="73345F3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FEC3184" w14:textId="77777777" w:rsidR="00D067EA" w:rsidRPr="00B57C94" w:rsidRDefault="00D067EA" w:rsidP="00021A9D">
            <w:pPr>
              <w:spacing w:before="0" w:line="276" w:lineRule="auto"/>
              <w:jc w:val="center"/>
              <w:rPr>
                <w:rFonts w:eastAsia="Calibri" w:cs="Calibri"/>
                <w:b/>
                <w:bCs/>
                <w:sz w:val="16"/>
                <w:szCs w:val="16"/>
                <w:lang w:eastAsia="en-US"/>
              </w:rPr>
            </w:pPr>
            <w:r w:rsidRPr="00B57C94">
              <w:rPr>
                <w:rFonts w:eastAsia="Calibri" w:cs="Calibri"/>
                <w:b/>
                <w:bCs/>
                <w:sz w:val="16"/>
                <w:szCs w:val="16"/>
                <w:lang w:eastAsia="en-US"/>
              </w:rPr>
              <w:t>RESULTADOS DE INTERÉS</w:t>
            </w:r>
          </w:p>
        </w:tc>
      </w:tr>
      <w:tr w:rsidR="00D067EA" w:rsidRPr="00B57C94" w14:paraId="1EDBC74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B354E51" w14:textId="77777777" w:rsidR="00D067EA" w:rsidRPr="00B57C94" w:rsidRDefault="00D067EA" w:rsidP="00021A9D">
            <w:pPr>
              <w:pStyle w:val="Sinespaciado"/>
              <w:spacing w:before="240"/>
              <w:rPr>
                <w:rFonts w:ascii="Verdana" w:hAnsi="Verdana"/>
                <w:sz w:val="16"/>
                <w:szCs w:val="16"/>
              </w:rPr>
            </w:pPr>
            <w:r w:rsidRPr="00B57C94">
              <w:rPr>
                <w:rFonts w:ascii="Verdana" w:hAnsi="Verdana"/>
                <w:sz w:val="16"/>
                <w:szCs w:val="16"/>
              </w:rPr>
              <w:t>Se destaca la estimación de efluentes del salar vía evaporación:</w:t>
            </w:r>
          </w:p>
          <w:p w14:paraId="070A6028" w14:textId="77777777" w:rsidR="00D067EA" w:rsidRPr="00B57C94" w:rsidRDefault="00D067EA" w:rsidP="00021A9D">
            <w:pPr>
              <w:pStyle w:val="Sinespaciado"/>
              <w:numPr>
                <w:ilvl w:val="0"/>
                <w:numId w:val="2"/>
              </w:numPr>
              <w:jc w:val="left"/>
              <w:rPr>
                <w:rFonts w:ascii="Verdana" w:hAnsi="Verdana"/>
                <w:sz w:val="16"/>
                <w:szCs w:val="16"/>
              </w:rPr>
            </w:pPr>
            <w:r w:rsidRPr="00B57C94">
              <w:rPr>
                <w:rFonts w:ascii="Verdana" w:hAnsi="Verdana"/>
                <w:sz w:val="16"/>
                <w:szCs w:val="16"/>
              </w:rPr>
              <w:t>Utilizando tanques de evaporación tipo A por la DGA</w:t>
            </w:r>
          </w:p>
          <w:p w14:paraId="34179322" w14:textId="77777777" w:rsidR="00D067EA" w:rsidRPr="00B57C94" w:rsidRDefault="00D067EA" w:rsidP="00021A9D">
            <w:pPr>
              <w:pStyle w:val="Sinespaciado"/>
              <w:numPr>
                <w:ilvl w:val="0"/>
                <w:numId w:val="2"/>
              </w:numPr>
              <w:jc w:val="left"/>
              <w:rPr>
                <w:rFonts w:ascii="Verdana" w:hAnsi="Verdana"/>
                <w:sz w:val="16"/>
                <w:szCs w:val="16"/>
              </w:rPr>
            </w:pPr>
            <w:r w:rsidRPr="00B57C94">
              <w:rPr>
                <w:rFonts w:ascii="Verdana" w:hAnsi="Verdana"/>
                <w:sz w:val="16"/>
                <w:szCs w:val="16"/>
              </w:rPr>
              <w:t>Lisímetros: en Pampa del Tamarugal, Toro (1967) y Salar de Atacama, Mardones (1986)</w:t>
            </w:r>
          </w:p>
          <w:p w14:paraId="07744676" w14:textId="77777777" w:rsidR="00D067EA" w:rsidRPr="00B57C94" w:rsidRDefault="00D067EA" w:rsidP="00021A9D">
            <w:pPr>
              <w:pStyle w:val="Sinespaciado"/>
              <w:numPr>
                <w:ilvl w:val="0"/>
                <w:numId w:val="2"/>
              </w:numPr>
              <w:jc w:val="left"/>
              <w:rPr>
                <w:rFonts w:ascii="Verdana" w:hAnsi="Verdana"/>
                <w:sz w:val="16"/>
                <w:szCs w:val="16"/>
              </w:rPr>
            </w:pPr>
            <w:r w:rsidRPr="00B57C94">
              <w:rPr>
                <w:rFonts w:ascii="Verdana" w:hAnsi="Verdana"/>
                <w:sz w:val="16"/>
                <w:szCs w:val="16"/>
              </w:rPr>
              <w:t>Fraccionamiento isotópico: Grilli y Aravena (1985) Pampa del Tamarugal.</w:t>
            </w:r>
          </w:p>
          <w:p w14:paraId="12BFDECF" w14:textId="77777777" w:rsidR="00D067EA" w:rsidRPr="00B57C94" w:rsidRDefault="00D067EA" w:rsidP="00021A9D">
            <w:pPr>
              <w:pStyle w:val="Sinespaciado"/>
              <w:numPr>
                <w:ilvl w:val="0"/>
                <w:numId w:val="2"/>
              </w:numPr>
              <w:jc w:val="left"/>
              <w:rPr>
                <w:rFonts w:ascii="Verdana" w:hAnsi="Verdana"/>
                <w:sz w:val="16"/>
                <w:szCs w:val="16"/>
              </w:rPr>
            </w:pPr>
            <w:r w:rsidRPr="00B57C94">
              <w:rPr>
                <w:rFonts w:ascii="Verdana" w:hAnsi="Verdana"/>
                <w:sz w:val="16"/>
                <w:szCs w:val="16"/>
              </w:rPr>
              <w:t>Estimación de afluentes al Salar</w:t>
            </w:r>
          </w:p>
          <w:p w14:paraId="65D358AE" w14:textId="77777777" w:rsidR="00D067EA" w:rsidRPr="00B57C94" w:rsidRDefault="00D067EA" w:rsidP="00021A9D">
            <w:pPr>
              <w:pStyle w:val="Sinespaciado"/>
              <w:numPr>
                <w:ilvl w:val="0"/>
                <w:numId w:val="2"/>
              </w:numPr>
              <w:jc w:val="left"/>
              <w:rPr>
                <w:rFonts w:ascii="Verdana" w:hAnsi="Verdana"/>
                <w:sz w:val="16"/>
                <w:szCs w:val="16"/>
              </w:rPr>
            </w:pPr>
            <w:r w:rsidRPr="00B57C94">
              <w:rPr>
                <w:rFonts w:ascii="Verdana" w:hAnsi="Verdana"/>
                <w:sz w:val="16"/>
                <w:szCs w:val="16"/>
              </w:rPr>
              <w:t>Balance hídrico de las cuencas aportantes</w:t>
            </w:r>
          </w:p>
          <w:p w14:paraId="77FDEEDD" w14:textId="77777777" w:rsidR="00D067EA" w:rsidRPr="00B57C94" w:rsidRDefault="00D067EA" w:rsidP="00021A9D">
            <w:pPr>
              <w:pStyle w:val="Sinespaciado"/>
              <w:spacing w:before="240"/>
              <w:rPr>
                <w:rFonts w:ascii="Verdana" w:hAnsi="Verdana"/>
                <w:sz w:val="16"/>
                <w:szCs w:val="16"/>
              </w:rPr>
            </w:pPr>
            <w:r w:rsidRPr="00B57C94">
              <w:rPr>
                <w:rFonts w:ascii="Verdana" w:hAnsi="Verdana"/>
                <w:sz w:val="16"/>
                <w:szCs w:val="16"/>
              </w:rPr>
              <w:t>Además, entrega dos curvas de evaporación para el Salar de Atacama según profundidad, diferenciando según costra de cloruros y sulfatos y limos.</w:t>
            </w:r>
          </w:p>
          <w:p w14:paraId="63C18473" w14:textId="77777777" w:rsidR="00D067EA" w:rsidRPr="00B57C94" w:rsidRDefault="00D067EA" w:rsidP="00021A9D">
            <w:pPr>
              <w:pStyle w:val="Sinespaciado"/>
              <w:spacing w:before="240"/>
              <w:rPr>
                <w:rFonts w:ascii="Verdana" w:hAnsi="Verdana"/>
                <w:sz w:val="16"/>
                <w:szCs w:val="16"/>
              </w:rPr>
            </w:pPr>
            <w:r w:rsidRPr="00B57C94">
              <w:rPr>
                <w:rFonts w:ascii="Verdana" w:hAnsi="Verdana"/>
                <w:sz w:val="16"/>
                <w:szCs w:val="16"/>
              </w:rPr>
              <w:t>Presenta resultados de una estimación de la evaporación del salar de Atacama. Por medio del método de balance hídrico estima una evaporación de 4770 l/s. a partir de una estimación directa datos de evaporación medidos estima una evaporación de 5000 l/s, para un área de 2548 km2.</w:t>
            </w:r>
          </w:p>
          <w:p w14:paraId="12032CD6" w14:textId="77777777" w:rsidR="00D067EA" w:rsidRPr="00B57C94" w:rsidRDefault="00D067EA" w:rsidP="00021A9D">
            <w:pPr>
              <w:spacing w:before="0" w:line="276" w:lineRule="auto"/>
              <w:contextualSpacing/>
              <w:jc w:val="left"/>
              <w:rPr>
                <w:rFonts w:eastAsia="Calibri" w:cs="Calibri"/>
                <w:sz w:val="16"/>
                <w:szCs w:val="16"/>
                <w:lang w:eastAsia="en-US"/>
              </w:rPr>
            </w:pPr>
            <w:r w:rsidRPr="00B57C94">
              <w:rPr>
                <w:sz w:val="16"/>
                <w:szCs w:val="16"/>
              </w:rPr>
              <w:t>El balance hídrico es simplificado, no incluye diversos factores como evaporación en las lagunas y zonación superficial de evaporación en el salar.</w:t>
            </w:r>
          </w:p>
        </w:tc>
      </w:tr>
    </w:tbl>
    <w:p w14:paraId="7079288A" w14:textId="77777777" w:rsidR="00D067EA" w:rsidRDefault="00D067EA" w:rsidP="00D067EA">
      <w:pPr>
        <w:spacing w:before="0" w:line="240" w:lineRule="auto"/>
        <w:jc w:val="left"/>
      </w:pPr>
    </w:p>
    <w:p w14:paraId="73151AFC" w14:textId="77777777" w:rsidR="00D067EA" w:rsidRDefault="00D067EA" w:rsidP="00D067EA">
      <w:r w:rsidRPr="00A76ED2">
        <w:br w:type="page"/>
      </w:r>
    </w:p>
    <w:p w14:paraId="0BB92245" w14:textId="4C690CFF" w:rsidR="00D067EA" w:rsidRPr="00F413D3" w:rsidRDefault="0092521E" w:rsidP="00D067EA">
      <w:pPr>
        <w:pStyle w:val="Ttulo3"/>
      </w:pPr>
      <w:bookmarkStart w:id="172" w:name="_Toc57304595"/>
      <w:bookmarkStart w:id="173" w:name="_Toc70539176"/>
      <w:r>
        <w:t xml:space="preserve">T15, </w:t>
      </w:r>
      <w:r w:rsidR="00D067EA" w:rsidRPr="00F413D3">
        <w:t>Modelo de simulación hidrogeológico de la Pampa del Tamarugal / CRH 88-16-E CRH 88-17-E (1988)</w:t>
      </w:r>
      <w:bookmarkEnd w:id="172"/>
      <w:bookmarkEnd w:id="173"/>
    </w:p>
    <w:tbl>
      <w:tblPr>
        <w:tblW w:w="8978" w:type="dxa"/>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F413D3" w14:paraId="24CE3D86"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58647A1F"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1ADD4ED"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Estudio</w:t>
            </w:r>
          </w:p>
        </w:tc>
      </w:tr>
      <w:tr w:rsidR="00D067EA" w:rsidRPr="001255A3" w14:paraId="00A862BF"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171B04B7"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2909B74" w14:textId="77777777" w:rsidR="00D067EA" w:rsidRPr="001255A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Modelo de Simulación Hidrogeológico de la Pampa del Tamarugal</w:t>
            </w:r>
          </w:p>
        </w:tc>
      </w:tr>
      <w:tr w:rsidR="00D067EA" w:rsidRPr="001255A3" w14:paraId="6F4B0C71"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56E0F64E"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F55F2AA" w14:textId="77777777" w:rsidR="00D067EA" w:rsidRPr="001255A3" w:rsidRDefault="00D067EA" w:rsidP="00021A9D">
            <w:pPr>
              <w:spacing w:before="0" w:line="276" w:lineRule="auto"/>
              <w:jc w:val="left"/>
              <w:rPr>
                <w:rFonts w:eastAsia="Calibri" w:cs="Calibri"/>
                <w:sz w:val="16"/>
                <w:szCs w:val="16"/>
                <w:lang w:eastAsia="en-US"/>
              </w:rPr>
            </w:pPr>
            <w:r w:rsidRPr="001255A3">
              <w:rPr>
                <w:rFonts w:eastAsia="Calibri" w:cs="Calibri"/>
                <w:sz w:val="16"/>
                <w:szCs w:val="16"/>
                <w:lang w:eastAsia="en-US"/>
              </w:rPr>
              <w:t>1988</w:t>
            </w:r>
          </w:p>
        </w:tc>
      </w:tr>
      <w:tr w:rsidR="00D067EA" w:rsidRPr="001255A3" w14:paraId="48583251"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2D293D18"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21986E1" w14:textId="77777777" w:rsidR="00D067EA" w:rsidRPr="001255A3" w:rsidRDefault="00D067EA" w:rsidP="00021A9D">
            <w:pPr>
              <w:spacing w:before="0" w:line="276" w:lineRule="auto"/>
              <w:jc w:val="left"/>
              <w:rPr>
                <w:rFonts w:eastAsia="Calibri" w:cs="Calibri"/>
                <w:sz w:val="16"/>
                <w:szCs w:val="16"/>
                <w:lang w:eastAsia="en-US"/>
              </w:rPr>
            </w:pPr>
            <w:r w:rsidRPr="001255A3">
              <w:rPr>
                <w:rFonts w:eastAsia="Calibri" w:cs="Calibri"/>
                <w:sz w:val="16"/>
                <w:szCs w:val="16"/>
                <w:lang w:eastAsia="en-US"/>
              </w:rPr>
              <w:t>Centro de Recursos Hidráulicos, Departamento de Ingeniería Civil, Universidad de Chile</w:t>
            </w:r>
          </w:p>
        </w:tc>
      </w:tr>
      <w:tr w:rsidR="00D067EA" w:rsidRPr="001255A3" w14:paraId="40CAA59A"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7A8F1953"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ECB856E" w14:textId="77777777" w:rsidR="00D067EA" w:rsidRPr="001255A3" w:rsidRDefault="00D067EA" w:rsidP="00021A9D">
            <w:pPr>
              <w:spacing w:before="0" w:line="276" w:lineRule="auto"/>
              <w:jc w:val="left"/>
              <w:rPr>
                <w:rFonts w:eastAsia="Calibri" w:cs="Calibri"/>
                <w:sz w:val="16"/>
                <w:szCs w:val="16"/>
                <w:lang w:eastAsia="en-US"/>
              </w:rPr>
            </w:pPr>
            <w:r w:rsidRPr="001255A3">
              <w:rPr>
                <w:rFonts w:eastAsia="Calibri" w:cs="Calibri"/>
                <w:sz w:val="16"/>
                <w:szCs w:val="16"/>
                <w:lang w:eastAsia="en-US"/>
              </w:rPr>
              <w:t>Dirección General de Aguas</w:t>
            </w:r>
          </w:p>
        </w:tc>
      </w:tr>
      <w:tr w:rsidR="00D067EA" w:rsidRPr="001255A3" w14:paraId="4EA4A25C"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393FDA37"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1A33E94" w14:textId="77777777" w:rsidR="00D067EA" w:rsidRPr="001255A3" w:rsidRDefault="00D067EA" w:rsidP="00021A9D">
            <w:pPr>
              <w:spacing w:before="0" w:line="276" w:lineRule="auto"/>
              <w:jc w:val="left"/>
              <w:rPr>
                <w:rFonts w:eastAsia="Calibri" w:cs="Calibri"/>
                <w:sz w:val="16"/>
                <w:szCs w:val="16"/>
                <w:lang w:eastAsia="en-US"/>
              </w:rPr>
            </w:pPr>
            <w:r w:rsidRPr="001255A3">
              <w:rPr>
                <w:rFonts w:eastAsia="Calibri" w:cs="Calibri"/>
                <w:sz w:val="16"/>
                <w:szCs w:val="16"/>
                <w:lang w:eastAsia="en-US"/>
              </w:rPr>
              <w:t>http://sad.dga.cl/ipac20/ipac.jsp?session=1347V504GS767.20499&amp;profile=cirh&amp;uri=link=3100006%7E!619%7E!3100001%7E!3100002&amp;aspect=subtab13&amp;menu=search&amp;ri=1&amp;source=%7E!biblioteca&amp;term=Modelo+de+simulaci%C3%B3n+hidrogeol%C3%B3gico+de+la+Pampa+del+Tamarugal+%2F&amp;index=ALTITLE</w:t>
            </w:r>
          </w:p>
        </w:tc>
      </w:tr>
      <w:tr w:rsidR="00D067EA" w:rsidRPr="001255A3" w14:paraId="1168BE4A"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1CF58129" w14:textId="77777777" w:rsidR="00D067EA" w:rsidRPr="001255A3" w:rsidRDefault="00D067EA" w:rsidP="00021A9D">
            <w:pPr>
              <w:spacing w:before="0" w:line="276" w:lineRule="auto"/>
              <w:jc w:val="center"/>
              <w:rPr>
                <w:rFonts w:eastAsia="Calibri" w:cs="Calibri"/>
                <w:b/>
                <w:bCs/>
                <w:sz w:val="16"/>
                <w:szCs w:val="16"/>
                <w:lang w:eastAsia="en-US"/>
              </w:rPr>
            </w:pPr>
          </w:p>
        </w:tc>
      </w:tr>
      <w:tr w:rsidR="00D067EA" w:rsidRPr="001255A3" w14:paraId="177000A6"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7A58DFCA"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E8E5074" w14:textId="77777777" w:rsidR="00D067EA" w:rsidRPr="001255A3" w:rsidRDefault="00D067EA" w:rsidP="00021A9D">
            <w:pPr>
              <w:spacing w:before="0" w:line="276" w:lineRule="auto"/>
              <w:jc w:val="center"/>
              <w:rPr>
                <w:rFonts w:eastAsia="Calibri" w:cs="Calibri"/>
                <w:b/>
                <w:sz w:val="16"/>
                <w:szCs w:val="16"/>
                <w:lang w:eastAsia="en-US"/>
              </w:rPr>
            </w:pPr>
            <w:r w:rsidRPr="001255A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4B14695" w14:textId="77777777" w:rsidR="00D067EA" w:rsidRPr="001255A3" w:rsidRDefault="00D067EA" w:rsidP="00021A9D">
            <w:pPr>
              <w:spacing w:before="0" w:line="276" w:lineRule="auto"/>
              <w:jc w:val="center"/>
              <w:rPr>
                <w:rFonts w:eastAsia="Calibri" w:cs="Calibri"/>
                <w:b/>
                <w:sz w:val="16"/>
                <w:szCs w:val="16"/>
                <w:lang w:eastAsia="en-US"/>
              </w:rPr>
            </w:pPr>
            <w:r w:rsidRPr="001255A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FEDB72B" w14:textId="77777777" w:rsidR="00D067EA" w:rsidRPr="001255A3" w:rsidRDefault="00D067EA" w:rsidP="00021A9D">
            <w:pPr>
              <w:spacing w:before="0" w:line="276" w:lineRule="auto"/>
              <w:jc w:val="center"/>
              <w:rPr>
                <w:rFonts w:eastAsia="Calibri" w:cs="Calibri"/>
                <w:b/>
                <w:sz w:val="16"/>
                <w:szCs w:val="16"/>
                <w:lang w:eastAsia="en-US"/>
              </w:rPr>
            </w:pPr>
            <w:r w:rsidRPr="001255A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D98BBF8" w14:textId="77777777" w:rsidR="00D067EA" w:rsidRPr="001255A3" w:rsidRDefault="00D067EA" w:rsidP="00021A9D">
            <w:pPr>
              <w:spacing w:before="0" w:line="276" w:lineRule="auto"/>
              <w:jc w:val="center"/>
              <w:rPr>
                <w:rFonts w:eastAsia="Calibri" w:cs="Calibri"/>
                <w:b/>
                <w:sz w:val="16"/>
                <w:szCs w:val="16"/>
                <w:lang w:eastAsia="en-US"/>
              </w:rPr>
            </w:pPr>
            <w:r w:rsidRPr="001255A3">
              <w:rPr>
                <w:rFonts w:eastAsia="Calibri" w:cs="Calibri"/>
                <w:b/>
                <w:sz w:val="16"/>
                <w:szCs w:val="16"/>
                <w:lang w:eastAsia="en-US"/>
              </w:rPr>
              <w:t>Cuenca(s)</w:t>
            </w:r>
          </w:p>
        </w:tc>
      </w:tr>
      <w:tr w:rsidR="00D067EA" w:rsidRPr="001255A3" w14:paraId="21F0D3AB" w14:textId="77777777" w:rsidTr="00021A9D">
        <w:trPr>
          <w:trHeight w:val="183"/>
        </w:trPr>
        <w:tc>
          <w:tcPr>
            <w:tcW w:w="1858" w:type="dxa"/>
            <w:vMerge/>
            <w:tcBorders>
              <w:top w:val="nil"/>
              <w:left w:val="single" w:sz="4" w:space="0" w:color="auto"/>
              <w:bottom w:val="single" w:sz="4" w:space="0" w:color="auto"/>
              <w:right w:val="single" w:sz="4" w:space="0" w:color="auto"/>
            </w:tcBorders>
            <w:vAlign w:val="center"/>
            <w:hideMark/>
          </w:tcPr>
          <w:p w14:paraId="3ED594FB" w14:textId="77777777" w:rsidR="00D067EA" w:rsidRPr="001255A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2C12F43" w14:textId="77777777" w:rsidR="00D067EA" w:rsidRPr="001255A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83EDB27" w14:textId="77777777" w:rsidR="00D067EA" w:rsidRPr="001255A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E6A61C0"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234E2E2" w14:textId="77777777" w:rsidR="00D067EA" w:rsidRPr="001255A3" w:rsidRDefault="00D067EA" w:rsidP="00021A9D">
            <w:pPr>
              <w:spacing w:before="0" w:line="276" w:lineRule="auto"/>
              <w:jc w:val="center"/>
              <w:rPr>
                <w:rFonts w:eastAsia="Calibri" w:cs="Calibri"/>
                <w:sz w:val="16"/>
                <w:szCs w:val="16"/>
                <w:lang w:eastAsia="en-US"/>
              </w:rPr>
            </w:pPr>
          </w:p>
        </w:tc>
      </w:tr>
      <w:tr w:rsidR="00D067EA" w:rsidRPr="001255A3" w14:paraId="070AD396"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2EF4F940" w14:textId="77777777" w:rsidR="00D067EA" w:rsidRPr="001255A3" w:rsidRDefault="00D067EA" w:rsidP="00021A9D">
            <w:pPr>
              <w:spacing w:before="0" w:line="276" w:lineRule="auto"/>
              <w:jc w:val="center"/>
              <w:rPr>
                <w:rFonts w:eastAsia="Calibri" w:cs="Calibri"/>
                <w:b/>
                <w:bCs/>
                <w:sz w:val="16"/>
                <w:szCs w:val="16"/>
                <w:lang w:eastAsia="en-US"/>
              </w:rPr>
            </w:pPr>
          </w:p>
        </w:tc>
      </w:tr>
      <w:tr w:rsidR="00D067EA" w:rsidRPr="001255A3" w14:paraId="43634E68"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4563D1F9"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17B04F1"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7794FF8"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3FD9C55"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Cuenca(s)</w:t>
            </w:r>
          </w:p>
        </w:tc>
      </w:tr>
      <w:tr w:rsidR="00D067EA" w:rsidRPr="001255A3" w14:paraId="54A09EC1" w14:textId="77777777" w:rsidTr="00021A9D">
        <w:trPr>
          <w:trHeight w:val="347"/>
        </w:trPr>
        <w:tc>
          <w:tcPr>
            <w:tcW w:w="1858" w:type="dxa"/>
            <w:vMerge/>
            <w:tcBorders>
              <w:top w:val="nil"/>
              <w:left w:val="single" w:sz="4" w:space="0" w:color="auto"/>
              <w:bottom w:val="single" w:sz="4" w:space="0" w:color="auto"/>
              <w:right w:val="single" w:sz="4" w:space="0" w:color="auto"/>
            </w:tcBorders>
            <w:vAlign w:val="center"/>
            <w:hideMark/>
          </w:tcPr>
          <w:p w14:paraId="53C3CA57" w14:textId="77777777" w:rsidR="00D067EA" w:rsidRPr="001255A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9364E4A"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36628D3"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1390C7C"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Pampa del Tamarugal</w:t>
            </w:r>
          </w:p>
        </w:tc>
      </w:tr>
      <w:tr w:rsidR="00D067EA" w:rsidRPr="001255A3" w14:paraId="1438CE82"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30F72450" w14:textId="77777777" w:rsidR="00D067EA" w:rsidRPr="001255A3" w:rsidRDefault="00D067EA" w:rsidP="00021A9D">
            <w:pPr>
              <w:spacing w:before="0" w:line="276" w:lineRule="auto"/>
              <w:jc w:val="center"/>
              <w:rPr>
                <w:rFonts w:eastAsia="Calibri" w:cs="Calibri"/>
                <w:b/>
                <w:bCs/>
                <w:sz w:val="16"/>
                <w:szCs w:val="16"/>
                <w:lang w:eastAsia="en-US"/>
              </w:rPr>
            </w:pPr>
          </w:p>
        </w:tc>
      </w:tr>
      <w:tr w:rsidR="00D067EA" w:rsidRPr="001255A3" w14:paraId="4A882E44"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6257029A" w14:textId="77777777" w:rsidR="00D067EA" w:rsidRPr="001255A3" w:rsidRDefault="00D067EA" w:rsidP="00021A9D">
            <w:pPr>
              <w:spacing w:before="0" w:line="276" w:lineRule="auto"/>
              <w:jc w:val="left"/>
              <w:rPr>
                <w:rFonts w:eastAsia="Calibri" w:cs="Calibri"/>
                <w:b/>
                <w:bCs/>
                <w:sz w:val="16"/>
                <w:szCs w:val="16"/>
                <w:lang w:eastAsia="en-US"/>
              </w:rPr>
            </w:pPr>
            <w:r w:rsidRPr="001255A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F0BC2AF"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1388D43"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1902D71"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32C0353"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 xml:space="preserve">Caracterización de la cuenca </w:t>
            </w:r>
          </w:p>
        </w:tc>
      </w:tr>
      <w:tr w:rsidR="00D067EA" w:rsidRPr="001255A3" w14:paraId="02EDDEB7" w14:textId="77777777" w:rsidTr="00021A9D">
        <w:trPr>
          <w:trHeight w:val="328"/>
        </w:trPr>
        <w:tc>
          <w:tcPr>
            <w:tcW w:w="1858" w:type="dxa"/>
            <w:vMerge/>
            <w:tcBorders>
              <w:top w:val="nil"/>
              <w:left w:val="single" w:sz="4" w:space="0" w:color="auto"/>
              <w:bottom w:val="single" w:sz="4" w:space="0" w:color="auto"/>
              <w:right w:val="single" w:sz="4" w:space="0" w:color="auto"/>
            </w:tcBorders>
            <w:vAlign w:val="center"/>
            <w:hideMark/>
          </w:tcPr>
          <w:p w14:paraId="6563B980" w14:textId="77777777" w:rsidR="00D067EA" w:rsidRPr="001255A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DD04954" w14:textId="77777777" w:rsidR="00D067EA" w:rsidRPr="001255A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A99EF95" w14:textId="77777777" w:rsidR="00D067EA" w:rsidRPr="001255A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E891FAF"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D9186D1" w14:textId="77777777" w:rsidR="00D067EA" w:rsidRPr="001255A3" w:rsidRDefault="00D067EA" w:rsidP="00021A9D">
            <w:pPr>
              <w:spacing w:before="0" w:line="276" w:lineRule="auto"/>
              <w:jc w:val="center"/>
              <w:rPr>
                <w:rFonts w:eastAsia="Calibri" w:cs="Calibri"/>
                <w:sz w:val="16"/>
                <w:szCs w:val="16"/>
                <w:lang w:eastAsia="en-US"/>
              </w:rPr>
            </w:pPr>
            <w:r w:rsidRPr="001255A3">
              <w:rPr>
                <w:rFonts w:eastAsia="Calibri" w:cs="Calibri"/>
                <w:sz w:val="16"/>
                <w:szCs w:val="16"/>
                <w:lang w:eastAsia="en-US"/>
              </w:rPr>
              <w:t>●</w:t>
            </w:r>
          </w:p>
        </w:tc>
      </w:tr>
      <w:tr w:rsidR="00D067EA" w:rsidRPr="001255A3" w14:paraId="77C0686B"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A85BD69" w14:textId="77777777" w:rsidR="00D067EA" w:rsidRPr="001255A3" w:rsidRDefault="00D067EA" w:rsidP="00021A9D">
            <w:pPr>
              <w:spacing w:before="0" w:line="276" w:lineRule="auto"/>
              <w:jc w:val="center"/>
              <w:rPr>
                <w:rFonts w:eastAsia="Calibri" w:cs="Calibri"/>
                <w:b/>
                <w:bCs/>
                <w:sz w:val="16"/>
                <w:szCs w:val="16"/>
                <w:lang w:eastAsia="en-US"/>
              </w:rPr>
            </w:pPr>
          </w:p>
        </w:tc>
      </w:tr>
      <w:tr w:rsidR="00D067EA" w:rsidRPr="001255A3" w14:paraId="6DDA2283"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B72CAC8"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OBJETIVO(S) DE LA INFORMACIÓN</w:t>
            </w:r>
          </w:p>
        </w:tc>
      </w:tr>
      <w:tr w:rsidR="00D067EA" w:rsidRPr="001255A3" w14:paraId="72A741FA"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46ADCD8" w14:textId="77777777" w:rsidR="00D067EA" w:rsidRPr="001255A3" w:rsidRDefault="00D067EA" w:rsidP="00021A9D">
            <w:pPr>
              <w:spacing w:before="0" w:line="276" w:lineRule="auto"/>
              <w:jc w:val="left"/>
              <w:rPr>
                <w:sz w:val="16"/>
                <w:szCs w:val="16"/>
                <w:lang w:eastAsia="es-CL"/>
              </w:rPr>
            </w:pPr>
            <w:r w:rsidRPr="001255A3">
              <w:rPr>
                <w:sz w:val="16"/>
                <w:szCs w:val="16"/>
                <w:lang w:eastAsia="es-CL"/>
              </w:rPr>
              <w:t>Análisis hidrogeológico de la Pampa del Tamarugal y la elaboración de un modelo de simulación hidrogeológica. El modelo se utiliza para el estudio del comportamiento que tendría dicho sistema frente a determinadas reglas de explotación de sus recursos hídricos subterráneos</w:t>
            </w:r>
          </w:p>
        </w:tc>
      </w:tr>
      <w:tr w:rsidR="00D067EA" w:rsidRPr="001255A3" w14:paraId="77BB2EC0"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59B0929" w14:textId="77777777" w:rsidR="00D067EA" w:rsidRPr="001255A3" w:rsidRDefault="00D067EA" w:rsidP="00021A9D">
            <w:pPr>
              <w:spacing w:before="0" w:line="276" w:lineRule="auto"/>
              <w:jc w:val="center"/>
              <w:rPr>
                <w:rFonts w:eastAsia="Calibri" w:cs="Calibri"/>
                <w:b/>
                <w:bCs/>
                <w:sz w:val="16"/>
                <w:szCs w:val="16"/>
                <w:lang w:eastAsia="en-US"/>
              </w:rPr>
            </w:pPr>
            <w:r w:rsidRPr="001255A3">
              <w:rPr>
                <w:rFonts w:eastAsia="Calibri" w:cs="Calibri"/>
                <w:b/>
                <w:bCs/>
                <w:sz w:val="16"/>
                <w:szCs w:val="16"/>
                <w:lang w:eastAsia="en-US"/>
              </w:rPr>
              <w:t>RESULTADOS DE INTERÉS</w:t>
            </w:r>
          </w:p>
        </w:tc>
      </w:tr>
      <w:tr w:rsidR="00D067EA" w:rsidRPr="001255A3" w14:paraId="0DBE0600"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2FD792E"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Se elabora un catastro de todos los pozos de la zona (Anexo A) .</w:t>
            </w:r>
          </w:p>
          <w:p w14:paraId="311EB640"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-Información de niveles estáticos históricos entre 1950-1965,1968-1973, 1986-1988.</w:t>
            </w:r>
          </w:p>
          <w:p w14:paraId="0242753E"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-Elaboración de 4 perfiles estratigráficos a partir de 270 sondajes.</w:t>
            </w:r>
          </w:p>
          <w:p w14:paraId="4A9883A5"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-Mapa de equipotenciales que muestran el flujo regional de la Pampa construído a partir de los niveles estáticos registrados en el periodo de 1950 a 1965 y análisis del movimiento del flujo subterráneo.</w:t>
            </w:r>
          </w:p>
          <w:p w14:paraId="57FF2CA8"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-Análisis isotópico (deuterio/oxígeno), conductividad (curvas de isoconductividad) y temperatura (isotemperatura) de las aguas en el área.</w:t>
            </w:r>
          </w:p>
          <w:p w14:paraId="73610018" w14:textId="77777777" w:rsidR="00D067EA"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-La recarga de los acuiferos de la Pampa proviene, principalmente, del aporte del flujo base subterráneo de las principales quebradas. El caudal de recarga promedio anual del periodo 1960/61-1980/81 que alimentaría los acuiferos es la detallada en la tabla.</w:t>
            </w:r>
          </w:p>
          <w:p w14:paraId="6B4D9B77" w14:textId="77777777" w:rsidR="00D067EA" w:rsidRPr="001255A3" w:rsidRDefault="00D067EA" w:rsidP="00021A9D">
            <w:pPr>
              <w:spacing w:before="0" w:line="276" w:lineRule="auto"/>
              <w:contextualSpacing/>
              <w:jc w:val="left"/>
              <w:rPr>
                <w:rFonts w:eastAsia="Calibri" w:cs="Calibri"/>
                <w:sz w:val="16"/>
                <w:szCs w:val="16"/>
                <w:lang w:eastAsia="en-US"/>
              </w:rPr>
            </w:pPr>
          </w:p>
          <w:p w14:paraId="1B522316" w14:textId="77777777" w:rsidR="00D067EA" w:rsidRPr="001255A3" w:rsidRDefault="00D067EA" w:rsidP="00021A9D">
            <w:pPr>
              <w:spacing w:before="0" w:line="276" w:lineRule="auto"/>
              <w:contextualSpacing/>
              <w:jc w:val="center"/>
              <w:rPr>
                <w:rFonts w:eastAsia="Calibri" w:cs="Calibri"/>
                <w:sz w:val="16"/>
                <w:szCs w:val="16"/>
                <w:lang w:eastAsia="en-US"/>
              </w:rPr>
            </w:pPr>
            <w:r>
              <w:rPr>
                <w:noProof/>
                <w:lang w:eastAsia="es-CL"/>
              </w:rPr>
              <w:drawing>
                <wp:inline distT="0" distB="0" distL="0" distR="0" wp14:anchorId="474C9A4A" wp14:editId="60C7D41C">
                  <wp:extent cx="2343150" cy="1514475"/>
                  <wp:effectExtent l="0" t="0" r="0" b="9525"/>
                  <wp:docPr id="3" name="image1.png" title="Imagen">
                    <a:extLst xmlns:a="http://schemas.openxmlformats.org/drawingml/2006/main">
                      <a:ext uri="{FF2B5EF4-FFF2-40B4-BE49-F238E27FC236}">
                        <a16:creationId xmlns:a16="http://schemas.microsoft.com/office/drawing/2014/main" id="{00000000-0008-0000-2200-000002000000}"/>
                      </a:ext>
                    </a:extLst>
                  </wp:docPr>
                  <wp:cNvGraphicFramePr/>
                  <a:graphic xmlns:a="http://schemas.openxmlformats.org/drawingml/2006/main">
                    <a:graphicData uri="http://schemas.openxmlformats.org/drawingml/2006/picture">
                      <pic:pic xmlns:pic="http://schemas.openxmlformats.org/drawingml/2006/picture">
                        <pic:nvPicPr>
                          <pic:cNvPr id="2" name="image1.png" title="Imagen">
                            <a:extLst>
                              <a:ext uri="{FF2B5EF4-FFF2-40B4-BE49-F238E27FC236}">
                                <a16:creationId xmlns:a16="http://schemas.microsoft.com/office/drawing/2014/main" id="{00000000-0008-0000-2200-000002000000}"/>
                              </a:ext>
                            </a:extLst>
                          </pic:cNvPr>
                          <pic:cNvPicPr preferRelativeResize="0"/>
                        </pic:nvPicPr>
                        <pic:blipFill>
                          <a:blip r:embed="rId20" cstate="print"/>
                          <a:stretch>
                            <a:fillRect/>
                          </a:stretch>
                        </pic:blipFill>
                        <pic:spPr>
                          <a:xfrm>
                            <a:off x="0" y="0"/>
                            <a:ext cx="2343150" cy="1514475"/>
                          </a:xfrm>
                          <a:prstGeom prst="rect">
                            <a:avLst/>
                          </a:prstGeom>
                          <a:noFill/>
                        </pic:spPr>
                      </pic:pic>
                    </a:graphicData>
                  </a:graphic>
                </wp:inline>
              </w:drawing>
            </w:r>
          </w:p>
          <w:p w14:paraId="3918CA66" w14:textId="77777777" w:rsidR="00D067EA" w:rsidRPr="001255A3" w:rsidRDefault="00D067EA" w:rsidP="00021A9D">
            <w:pPr>
              <w:spacing w:before="0" w:line="276" w:lineRule="auto"/>
              <w:contextualSpacing/>
              <w:jc w:val="left"/>
              <w:rPr>
                <w:rFonts w:eastAsia="Calibri" w:cs="Calibri"/>
                <w:sz w:val="16"/>
                <w:szCs w:val="16"/>
                <w:lang w:eastAsia="en-US"/>
              </w:rPr>
            </w:pPr>
          </w:p>
          <w:p w14:paraId="071988DE"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-Estimación de las principales descargas del sistema subterráneo (compuesta por bombeo, evaporación desde salares -Bellavista y Pintados- y transpiración desde tamarugos y algarrobos)</w:t>
            </w:r>
          </w:p>
          <w:p w14:paraId="79A47001" w14:textId="77777777" w:rsidR="00D067EA" w:rsidRPr="001255A3" w:rsidRDefault="00D067EA" w:rsidP="00021A9D">
            <w:pPr>
              <w:spacing w:before="0" w:line="276" w:lineRule="auto"/>
              <w:contextualSpacing/>
              <w:jc w:val="left"/>
              <w:rPr>
                <w:rFonts w:eastAsia="Calibri" w:cs="Calibri"/>
                <w:sz w:val="16"/>
                <w:szCs w:val="16"/>
                <w:lang w:eastAsia="en-US"/>
              </w:rPr>
            </w:pPr>
            <w:r w:rsidRPr="001255A3">
              <w:rPr>
                <w:rFonts w:eastAsia="Calibri" w:cs="Calibri"/>
                <w:sz w:val="16"/>
                <w:szCs w:val="16"/>
                <w:lang w:eastAsia="en-US"/>
              </w:rPr>
              <w:t>-Balance hídrico:</w:t>
            </w:r>
          </w:p>
          <w:p w14:paraId="3469E1E1" w14:textId="77777777" w:rsidR="00D067EA" w:rsidRPr="001255A3" w:rsidRDefault="00D067EA" w:rsidP="00021A9D">
            <w:pPr>
              <w:spacing w:before="0" w:line="276" w:lineRule="auto"/>
              <w:contextualSpacing/>
              <w:jc w:val="center"/>
              <w:rPr>
                <w:rFonts w:eastAsia="Calibri" w:cs="Calibri"/>
                <w:sz w:val="16"/>
                <w:szCs w:val="16"/>
                <w:lang w:eastAsia="en-US"/>
              </w:rPr>
            </w:pPr>
            <w:r>
              <w:rPr>
                <w:noProof/>
                <w:lang w:eastAsia="es-CL"/>
              </w:rPr>
              <w:drawing>
                <wp:inline distT="0" distB="0" distL="0" distR="0" wp14:anchorId="6D212C7B" wp14:editId="2CB4639F">
                  <wp:extent cx="3086100" cy="1895475"/>
                  <wp:effectExtent l="0" t="0" r="0" b="9525"/>
                  <wp:docPr id="4" name="image2.png" title="Imagen">
                    <a:extLst xmlns:a="http://schemas.openxmlformats.org/drawingml/2006/main">
                      <a:ext uri="{FF2B5EF4-FFF2-40B4-BE49-F238E27FC236}">
                        <a16:creationId xmlns:a16="http://schemas.microsoft.com/office/drawing/2014/main" id="{00000000-0008-0000-2200-000003000000}"/>
                      </a:ext>
                    </a:extLst>
                  </wp:docPr>
                  <wp:cNvGraphicFramePr/>
                  <a:graphic xmlns:a="http://schemas.openxmlformats.org/drawingml/2006/main">
                    <a:graphicData uri="http://schemas.openxmlformats.org/drawingml/2006/picture">
                      <pic:pic xmlns:pic="http://schemas.openxmlformats.org/drawingml/2006/picture">
                        <pic:nvPicPr>
                          <pic:cNvPr id="3" name="image2.png" title="Imagen">
                            <a:extLst>
                              <a:ext uri="{FF2B5EF4-FFF2-40B4-BE49-F238E27FC236}">
                                <a16:creationId xmlns:a16="http://schemas.microsoft.com/office/drawing/2014/main" id="{00000000-0008-0000-2200-000003000000}"/>
                              </a:ext>
                            </a:extLst>
                          </pic:cNvPr>
                          <pic:cNvPicPr preferRelativeResize="0"/>
                        </pic:nvPicPr>
                        <pic:blipFill>
                          <a:blip r:embed="rId21" cstate="print"/>
                          <a:stretch>
                            <a:fillRect/>
                          </a:stretch>
                        </pic:blipFill>
                        <pic:spPr>
                          <a:xfrm>
                            <a:off x="0" y="0"/>
                            <a:ext cx="3086100" cy="1895475"/>
                          </a:xfrm>
                          <a:prstGeom prst="rect">
                            <a:avLst/>
                          </a:prstGeom>
                          <a:noFill/>
                        </pic:spPr>
                      </pic:pic>
                    </a:graphicData>
                  </a:graphic>
                </wp:inline>
              </w:drawing>
            </w:r>
          </w:p>
          <w:p w14:paraId="5D0B56F8" w14:textId="77777777" w:rsidR="00D067EA" w:rsidRPr="001255A3" w:rsidRDefault="00D067EA" w:rsidP="00021A9D">
            <w:pPr>
              <w:spacing w:before="0" w:line="276" w:lineRule="auto"/>
              <w:contextualSpacing/>
              <w:rPr>
                <w:rFonts w:eastAsia="Calibri" w:cs="Calibri"/>
                <w:sz w:val="16"/>
                <w:szCs w:val="16"/>
                <w:lang w:eastAsia="en-US"/>
              </w:rPr>
            </w:pPr>
          </w:p>
          <w:p w14:paraId="171446F5"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-Recopilación de valores de constantes elásticas (transmisividad y coeficiente de almacenamiento) a partir de 32 pruebas de bombeo de pozos de la Pampa</w:t>
            </w:r>
          </w:p>
          <w:p w14:paraId="7FF2D6D4"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-Elaboración de modelo numérico de elementos finitos que abarca los rellenos de la pampa, extendiéndose, por el norte, desde la altura de Negreiros, hasta el extremo sur del salar de Berravista por el sur. El modelo comprende distintos tipos de condiciones de bordes y abarca los principales centros de explotación, salares y plantaciones.</w:t>
            </w:r>
          </w:p>
          <w:p w14:paraId="22287B34"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-Se calibra el modelo en régimen permanente con los datos de 1960, mientras que el transitorio se efectuó operando entre 1960 y 1983</w:t>
            </w:r>
          </w:p>
          <w:p w14:paraId="060B3ADB"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-Se utiliza el modelo para evaluar el impacto del bombeo desde Canchones hasta el año 2000</w:t>
            </w:r>
          </w:p>
          <w:p w14:paraId="77DDA98A" w14:textId="77777777" w:rsidR="00D067EA" w:rsidRPr="001255A3" w:rsidRDefault="00D067EA" w:rsidP="00021A9D">
            <w:pPr>
              <w:spacing w:before="0" w:line="276" w:lineRule="auto"/>
              <w:contextualSpacing/>
              <w:rPr>
                <w:rFonts w:eastAsia="Calibri" w:cs="Calibri"/>
                <w:sz w:val="16"/>
                <w:szCs w:val="16"/>
                <w:lang w:eastAsia="en-US"/>
              </w:rPr>
            </w:pPr>
            <w:r w:rsidRPr="001255A3">
              <w:rPr>
                <w:rFonts w:eastAsia="Calibri" w:cs="Calibri"/>
                <w:sz w:val="16"/>
                <w:szCs w:val="16"/>
                <w:lang w:eastAsia="en-US"/>
              </w:rPr>
              <w:t>-No se dispone de los archivos del modelo realizado</w:t>
            </w:r>
          </w:p>
        </w:tc>
      </w:tr>
    </w:tbl>
    <w:p w14:paraId="4DF8F302" w14:textId="77777777" w:rsidR="00D067EA" w:rsidRDefault="00D067EA" w:rsidP="00D067EA">
      <w:pPr>
        <w:spacing w:before="0" w:line="240" w:lineRule="auto"/>
        <w:jc w:val="left"/>
      </w:pPr>
      <w:r>
        <w:br w:type="page"/>
      </w:r>
    </w:p>
    <w:p w14:paraId="628F78BA" w14:textId="75247889" w:rsidR="00D067EA" w:rsidRPr="00020603" w:rsidRDefault="0092521E" w:rsidP="00D067EA">
      <w:pPr>
        <w:pStyle w:val="Ttulo3"/>
        <w:rPr>
          <w:lang w:val="en-GB"/>
        </w:rPr>
      </w:pPr>
      <w:bookmarkStart w:id="174" w:name="_Toc57304596"/>
      <w:bookmarkStart w:id="175" w:name="_Toc70539177"/>
      <w:r w:rsidRPr="0092521E">
        <w:rPr>
          <w:lang w:val="en-GB"/>
        </w:rPr>
        <w:t>T1</w:t>
      </w:r>
      <w:r>
        <w:rPr>
          <w:lang w:val="en-GB"/>
        </w:rPr>
        <w:t>6</w:t>
      </w:r>
      <w:r w:rsidRPr="0092521E">
        <w:rPr>
          <w:lang w:val="en-GB"/>
        </w:rPr>
        <w:t xml:space="preserve">, </w:t>
      </w:r>
      <w:r w:rsidR="00D067EA" w:rsidRPr="00020603">
        <w:rPr>
          <w:lang w:val="en-GB"/>
        </w:rPr>
        <w:t>Water chemistry and isotope study of streams and spring in northern Chile (1989)</w:t>
      </w:r>
      <w:bookmarkEnd w:id="174"/>
      <w:bookmarkEnd w:id="17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A48F3" w14:paraId="568155A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5177214" w14:textId="77777777" w:rsidR="00D067EA" w:rsidRPr="00020603" w:rsidRDefault="00D067EA" w:rsidP="00021A9D">
            <w:pPr>
              <w:spacing w:before="0" w:line="276" w:lineRule="auto"/>
              <w:jc w:val="left"/>
              <w:rPr>
                <w:rFonts w:eastAsia="Calibri" w:cs="Calibri"/>
                <w:b/>
                <w:bCs/>
                <w:sz w:val="16"/>
                <w:szCs w:val="16"/>
                <w:lang w:eastAsia="en-US"/>
              </w:rPr>
            </w:pPr>
            <w:r w:rsidRPr="0002060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F80426E" w14:textId="77777777" w:rsidR="00D067EA" w:rsidRPr="002A48F3" w:rsidRDefault="00D067EA"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Artículo Cientifico</w:t>
            </w:r>
          </w:p>
        </w:tc>
      </w:tr>
      <w:tr w:rsidR="00D067EA" w:rsidRPr="008210C0" w14:paraId="7043626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ABF730F"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DADD14D"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Water Chemistry and Isotope study of Streams and Springs in northern Chile</w:t>
            </w:r>
          </w:p>
        </w:tc>
      </w:tr>
      <w:tr w:rsidR="00D067EA" w:rsidRPr="002A48F3" w14:paraId="0120CF3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4238ED7"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32BC491" w14:textId="77777777" w:rsidR="00D067EA" w:rsidRPr="002A48F3" w:rsidRDefault="00D067EA" w:rsidP="00021A9D">
            <w:pPr>
              <w:spacing w:before="0" w:line="276" w:lineRule="auto"/>
              <w:jc w:val="left"/>
              <w:rPr>
                <w:rFonts w:eastAsia="Calibri" w:cs="Calibri"/>
                <w:sz w:val="16"/>
                <w:szCs w:val="16"/>
                <w:lang w:eastAsia="en-US"/>
              </w:rPr>
            </w:pPr>
            <w:r w:rsidRPr="002A48F3">
              <w:rPr>
                <w:rFonts w:eastAsia="Calibri" w:cs="Calibri"/>
                <w:sz w:val="16"/>
                <w:szCs w:val="16"/>
                <w:lang w:eastAsia="en-US"/>
              </w:rPr>
              <w:t>1989</w:t>
            </w:r>
          </w:p>
        </w:tc>
      </w:tr>
      <w:tr w:rsidR="00D067EA" w:rsidRPr="002A48F3" w14:paraId="12CC33B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2B9161D"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19240C8" w14:textId="77777777" w:rsidR="00D067EA" w:rsidRPr="002A48F3" w:rsidRDefault="00D067EA" w:rsidP="00021A9D">
            <w:pPr>
              <w:spacing w:before="0" w:line="276" w:lineRule="auto"/>
              <w:jc w:val="left"/>
              <w:rPr>
                <w:rFonts w:eastAsia="Calibri" w:cs="Calibri"/>
                <w:sz w:val="16"/>
                <w:szCs w:val="16"/>
                <w:lang w:eastAsia="en-US"/>
              </w:rPr>
            </w:pPr>
            <w:r w:rsidRPr="002A48F3">
              <w:rPr>
                <w:rFonts w:eastAsia="Calibri" w:cs="Calibri"/>
                <w:sz w:val="16"/>
                <w:szCs w:val="16"/>
                <w:lang w:eastAsia="en-US"/>
              </w:rPr>
              <w:t>M.Margaritz, R. Aravena, H. Peña, O. Suzuki y A.Grilli</w:t>
            </w:r>
          </w:p>
        </w:tc>
      </w:tr>
      <w:tr w:rsidR="00D067EA" w:rsidRPr="002A48F3" w14:paraId="66E56DA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EE7CAAB"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D56D2E4" w14:textId="77777777" w:rsidR="00D067EA" w:rsidRPr="002A48F3" w:rsidRDefault="00D067EA" w:rsidP="00021A9D">
            <w:pPr>
              <w:spacing w:before="0" w:line="276" w:lineRule="auto"/>
              <w:jc w:val="left"/>
              <w:rPr>
                <w:rFonts w:eastAsia="Calibri" w:cs="Calibri"/>
                <w:sz w:val="16"/>
                <w:szCs w:val="16"/>
                <w:lang w:eastAsia="en-US"/>
              </w:rPr>
            </w:pPr>
            <w:r w:rsidRPr="002A48F3">
              <w:rPr>
                <w:rFonts w:eastAsia="Calibri" w:cs="Calibri"/>
                <w:sz w:val="16"/>
                <w:szCs w:val="16"/>
                <w:lang w:eastAsia="en-US"/>
              </w:rPr>
              <w:t>M.Margaritz, R. Aravena, H. Peña, O. Suzuki y A.Grilli</w:t>
            </w:r>
          </w:p>
        </w:tc>
      </w:tr>
      <w:tr w:rsidR="00D067EA" w:rsidRPr="002A48F3" w14:paraId="2E7810E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AADD241"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967CEDF" w14:textId="4CD6E80B" w:rsidR="00D067EA" w:rsidRPr="002A48F3" w:rsidRDefault="00020603"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https://www.sciencedirect.com/science/article/abs/pii/0022169489902928</w:t>
            </w:r>
          </w:p>
        </w:tc>
      </w:tr>
      <w:tr w:rsidR="00D067EA" w:rsidRPr="002A48F3" w14:paraId="7E05909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F2CA011" w14:textId="77777777" w:rsidR="00D067EA" w:rsidRPr="002A48F3" w:rsidRDefault="00D067EA" w:rsidP="00021A9D">
            <w:pPr>
              <w:spacing w:before="0" w:line="276" w:lineRule="auto"/>
              <w:jc w:val="center"/>
              <w:rPr>
                <w:rFonts w:eastAsia="Calibri" w:cs="Calibri"/>
                <w:b/>
                <w:bCs/>
                <w:sz w:val="16"/>
                <w:szCs w:val="16"/>
                <w:lang w:eastAsia="en-US"/>
              </w:rPr>
            </w:pPr>
          </w:p>
        </w:tc>
      </w:tr>
      <w:tr w:rsidR="00D067EA" w:rsidRPr="002A48F3" w14:paraId="18630BC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68866E4"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9E00CAD" w14:textId="77777777" w:rsidR="00D067EA" w:rsidRPr="002A48F3" w:rsidRDefault="00D067EA" w:rsidP="00021A9D">
            <w:pPr>
              <w:spacing w:before="0" w:line="276" w:lineRule="auto"/>
              <w:jc w:val="center"/>
              <w:rPr>
                <w:rFonts w:eastAsia="Calibri" w:cs="Calibri"/>
                <w:b/>
                <w:sz w:val="16"/>
                <w:szCs w:val="16"/>
                <w:lang w:eastAsia="en-US"/>
              </w:rPr>
            </w:pPr>
            <w:r w:rsidRPr="002A48F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3530624" w14:textId="77777777" w:rsidR="00D067EA" w:rsidRPr="002A48F3" w:rsidRDefault="00D067EA" w:rsidP="00021A9D">
            <w:pPr>
              <w:spacing w:before="0" w:line="276" w:lineRule="auto"/>
              <w:jc w:val="center"/>
              <w:rPr>
                <w:rFonts w:eastAsia="Calibri" w:cs="Calibri"/>
                <w:b/>
                <w:sz w:val="16"/>
                <w:szCs w:val="16"/>
                <w:lang w:eastAsia="en-US"/>
              </w:rPr>
            </w:pPr>
            <w:r w:rsidRPr="002A48F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31F5CE1" w14:textId="77777777" w:rsidR="00D067EA" w:rsidRPr="002A48F3" w:rsidRDefault="00D067EA" w:rsidP="00021A9D">
            <w:pPr>
              <w:spacing w:before="0" w:line="276" w:lineRule="auto"/>
              <w:jc w:val="center"/>
              <w:rPr>
                <w:rFonts w:eastAsia="Calibri" w:cs="Calibri"/>
                <w:b/>
                <w:sz w:val="16"/>
                <w:szCs w:val="16"/>
                <w:lang w:eastAsia="en-US"/>
              </w:rPr>
            </w:pPr>
            <w:r w:rsidRPr="002A48F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3B20B9" w14:textId="77777777" w:rsidR="00D067EA" w:rsidRPr="002A48F3" w:rsidRDefault="00D067EA" w:rsidP="00021A9D">
            <w:pPr>
              <w:spacing w:before="0" w:line="276" w:lineRule="auto"/>
              <w:jc w:val="center"/>
              <w:rPr>
                <w:rFonts w:eastAsia="Calibri" w:cs="Calibri"/>
                <w:b/>
                <w:sz w:val="16"/>
                <w:szCs w:val="16"/>
                <w:lang w:eastAsia="en-US"/>
              </w:rPr>
            </w:pPr>
            <w:r w:rsidRPr="002A48F3">
              <w:rPr>
                <w:rFonts w:eastAsia="Calibri" w:cs="Calibri"/>
                <w:b/>
                <w:sz w:val="16"/>
                <w:szCs w:val="16"/>
                <w:lang w:eastAsia="en-US"/>
              </w:rPr>
              <w:t>Cuenca(s)</w:t>
            </w:r>
          </w:p>
        </w:tc>
      </w:tr>
      <w:tr w:rsidR="00D067EA" w:rsidRPr="002A48F3" w14:paraId="4DBF737B"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2AC7E8CD" w14:textId="77777777" w:rsidR="00D067EA" w:rsidRPr="002A48F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23ABE96" w14:textId="77777777" w:rsidR="00D067EA" w:rsidRPr="002A48F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2AE7096" w14:textId="77777777" w:rsidR="00D067EA" w:rsidRPr="002A48F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921FA24" w14:textId="77777777" w:rsidR="00D067EA" w:rsidRPr="002A48F3" w:rsidRDefault="00D067EA" w:rsidP="00021A9D">
            <w:pPr>
              <w:spacing w:before="0" w:line="276" w:lineRule="auto"/>
              <w:jc w:val="center"/>
              <w:rPr>
                <w:rFonts w:eastAsia="Calibri" w:cs="Calibri"/>
                <w:sz w:val="16"/>
                <w:szCs w:val="16"/>
                <w:lang w:eastAsia="en-US"/>
              </w:rPr>
            </w:pPr>
            <w:r w:rsidRPr="002A48F3">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7861423" w14:textId="77777777" w:rsidR="00D067EA" w:rsidRPr="002A48F3" w:rsidRDefault="00D067EA" w:rsidP="00021A9D">
            <w:pPr>
              <w:spacing w:before="0" w:line="276" w:lineRule="auto"/>
              <w:jc w:val="center"/>
              <w:rPr>
                <w:rFonts w:eastAsia="Calibri" w:cs="Calibri"/>
                <w:sz w:val="16"/>
                <w:szCs w:val="16"/>
                <w:lang w:eastAsia="en-US"/>
              </w:rPr>
            </w:pPr>
          </w:p>
        </w:tc>
      </w:tr>
      <w:tr w:rsidR="00D067EA" w:rsidRPr="002A48F3" w14:paraId="4C85A0E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4BE1DAF" w14:textId="77777777" w:rsidR="00D067EA" w:rsidRPr="002A48F3" w:rsidRDefault="00D067EA" w:rsidP="00021A9D">
            <w:pPr>
              <w:spacing w:before="0" w:line="276" w:lineRule="auto"/>
              <w:jc w:val="center"/>
              <w:rPr>
                <w:rFonts w:eastAsia="Calibri" w:cs="Calibri"/>
                <w:b/>
                <w:bCs/>
                <w:sz w:val="16"/>
                <w:szCs w:val="16"/>
                <w:lang w:eastAsia="en-US"/>
              </w:rPr>
            </w:pPr>
          </w:p>
        </w:tc>
      </w:tr>
      <w:tr w:rsidR="00D067EA" w:rsidRPr="002A48F3" w14:paraId="05EF498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D7AD86C"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CCD6F8B"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03CE5D6"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B4A2161"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Cuenca(s)</w:t>
            </w:r>
          </w:p>
        </w:tc>
      </w:tr>
      <w:tr w:rsidR="00D067EA" w:rsidRPr="002A48F3" w14:paraId="67E1ECAE"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47E477DD" w14:textId="77777777" w:rsidR="00D067EA" w:rsidRPr="002A48F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2D73F7D" w14:textId="77777777" w:rsidR="00D067EA" w:rsidRPr="002A48F3" w:rsidRDefault="00D067EA" w:rsidP="00021A9D">
            <w:pPr>
              <w:spacing w:before="0" w:line="276" w:lineRule="auto"/>
              <w:jc w:val="center"/>
              <w:rPr>
                <w:rFonts w:eastAsia="Calibri" w:cs="Calibri"/>
                <w:sz w:val="16"/>
                <w:szCs w:val="16"/>
                <w:lang w:eastAsia="en-US"/>
              </w:rPr>
            </w:pPr>
            <w:r w:rsidRPr="002A48F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36AB6EF5" w14:textId="77777777" w:rsidR="00D067EA" w:rsidRPr="002A48F3"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9CC90F5" w14:textId="77777777" w:rsidR="00D067EA" w:rsidRPr="002A48F3" w:rsidRDefault="00D067EA" w:rsidP="00021A9D">
            <w:pPr>
              <w:spacing w:before="0" w:line="276" w:lineRule="auto"/>
              <w:jc w:val="center"/>
              <w:rPr>
                <w:rFonts w:eastAsia="Calibri" w:cs="Calibri"/>
                <w:sz w:val="16"/>
                <w:szCs w:val="16"/>
                <w:lang w:eastAsia="en-US"/>
              </w:rPr>
            </w:pPr>
            <w:r w:rsidRPr="002A48F3">
              <w:rPr>
                <w:rFonts w:eastAsia="Calibri" w:cs="Calibri"/>
                <w:sz w:val="16"/>
                <w:szCs w:val="16"/>
                <w:lang w:eastAsia="en-US"/>
              </w:rPr>
              <w:t>Pampa del Tamarugal (017), Altiplánicas (010)</w:t>
            </w:r>
          </w:p>
        </w:tc>
      </w:tr>
      <w:tr w:rsidR="00D067EA" w:rsidRPr="002A48F3" w14:paraId="31CAE932"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141BBB5" w14:textId="77777777" w:rsidR="00D067EA" w:rsidRPr="002A48F3" w:rsidRDefault="00D067EA" w:rsidP="00021A9D">
            <w:pPr>
              <w:spacing w:before="0" w:line="276" w:lineRule="auto"/>
              <w:jc w:val="center"/>
              <w:rPr>
                <w:rFonts w:eastAsia="Calibri" w:cs="Calibri"/>
                <w:b/>
                <w:bCs/>
                <w:sz w:val="16"/>
                <w:szCs w:val="16"/>
                <w:lang w:eastAsia="en-US"/>
              </w:rPr>
            </w:pPr>
          </w:p>
        </w:tc>
      </w:tr>
      <w:tr w:rsidR="00D067EA" w:rsidRPr="002A48F3" w14:paraId="353D4053"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060DFDB" w14:textId="77777777" w:rsidR="00D067EA" w:rsidRPr="002A48F3" w:rsidRDefault="00D067EA" w:rsidP="00021A9D">
            <w:pPr>
              <w:spacing w:before="0" w:line="276" w:lineRule="auto"/>
              <w:jc w:val="left"/>
              <w:rPr>
                <w:rFonts w:eastAsia="Calibri" w:cs="Calibri"/>
                <w:b/>
                <w:bCs/>
                <w:sz w:val="16"/>
                <w:szCs w:val="16"/>
                <w:lang w:eastAsia="en-US"/>
              </w:rPr>
            </w:pPr>
            <w:r w:rsidRPr="002A48F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F78B358"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4850831"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E9815BE"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B8700F9"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 xml:space="preserve">Caracterización de la cuenca </w:t>
            </w:r>
          </w:p>
        </w:tc>
      </w:tr>
      <w:tr w:rsidR="00D067EA" w:rsidRPr="002A48F3" w14:paraId="2B2743E0"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9D99157" w14:textId="77777777" w:rsidR="00D067EA" w:rsidRPr="002A48F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AA95A45" w14:textId="77777777" w:rsidR="00D067EA" w:rsidRPr="002A48F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DF8F497" w14:textId="77777777" w:rsidR="00D067EA" w:rsidRPr="002A48F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2CC1181" w14:textId="77777777" w:rsidR="00D067EA" w:rsidRPr="002A48F3" w:rsidRDefault="00D067EA" w:rsidP="00021A9D">
            <w:pPr>
              <w:spacing w:before="0" w:line="276" w:lineRule="auto"/>
              <w:jc w:val="center"/>
              <w:rPr>
                <w:rFonts w:eastAsia="Calibri" w:cs="Calibri"/>
                <w:sz w:val="16"/>
                <w:szCs w:val="16"/>
                <w:lang w:eastAsia="en-US"/>
              </w:rPr>
            </w:pPr>
            <w:r w:rsidRPr="002A48F3">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49C87B19" w14:textId="77777777" w:rsidR="00D067EA" w:rsidRPr="002A48F3" w:rsidRDefault="00D067EA" w:rsidP="00021A9D">
            <w:pPr>
              <w:spacing w:before="0" w:line="276" w:lineRule="auto"/>
              <w:jc w:val="center"/>
              <w:rPr>
                <w:rFonts w:eastAsia="Calibri" w:cs="Calibri"/>
                <w:sz w:val="16"/>
                <w:szCs w:val="16"/>
                <w:lang w:eastAsia="en-US"/>
              </w:rPr>
            </w:pPr>
            <w:r w:rsidRPr="002A48F3">
              <w:rPr>
                <w:rFonts w:eastAsia="Calibri" w:cs="Calibri"/>
                <w:sz w:val="16"/>
                <w:szCs w:val="16"/>
                <w:lang w:eastAsia="en-US"/>
              </w:rPr>
              <w:t>●</w:t>
            </w:r>
          </w:p>
        </w:tc>
      </w:tr>
      <w:tr w:rsidR="00D067EA" w:rsidRPr="002A48F3" w14:paraId="39FEEB1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C63C164" w14:textId="77777777" w:rsidR="00D067EA" w:rsidRPr="002A48F3" w:rsidRDefault="00D067EA" w:rsidP="00021A9D">
            <w:pPr>
              <w:spacing w:before="0" w:line="276" w:lineRule="auto"/>
              <w:jc w:val="center"/>
              <w:rPr>
                <w:rFonts w:eastAsia="Calibri" w:cs="Calibri"/>
                <w:b/>
                <w:bCs/>
                <w:sz w:val="16"/>
                <w:szCs w:val="16"/>
                <w:lang w:eastAsia="en-US"/>
              </w:rPr>
            </w:pPr>
          </w:p>
        </w:tc>
      </w:tr>
      <w:tr w:rsidR="00D067EA" w:rsidRPr="002A48F3" w14:paraId="56E88C7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38D1844"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OBJETIVO(S) DE LA INFORMACIÓN</w:t>
            </w:r>
          </w:p>
        </w:tc>
      </w:tr>
      <w:tr w:rsidR="00D067EA" w:rsidRPr="002A48F3" w14:paraId="445445F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260BD8B" w14:textId="77777777" w:rsidR="00D067EA" w:rsidRPr="002A48F3" w:rsidRDefault="00D067EA" w:rsidP="00021A9D">
            <w:pPr>
              <w:spacing w:before="0" w:line="276" w:lineRule="auto"/>
              <w:rPr>
                <w:sz w:val="16"/>
                <w:szCs w:val="16"/>
                <w:lang w:eastAsia="es-CL"/>
              </w:rPr>
            </w:pPr>
            <w:r w:rsidRPr="002A48F3">
              <w:rPr>
                <w:sz w:val="16"/>
                <w:szCs w:val="16"/>
                <w:lang w:eastAsia="es-CL"/>
              </w:rPr>
              <w:t>Primera aproximación geoquímica e isotopica de la evolucion de aguas de vertiente y de ríos en la Pampa del Tamarugal y los procesos responsables de estos patrones.</w:t>
            </w:r>
          </w:p>
        </w:tc>
      </w:tr>
      <w:tr w:rsidR="00D067EA" w:rsidRPr="002A48F3" w14:paraId="27E1A6C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00C6DEA" w14:textId="77777777" w:rsidR="00D067EA" w:rsidRPr="002A48F3" w:rsidRDefault="00D067EA" w:rsidP="00021A9D">
            <w:pPr>
              <w:spacing w:before="0" w:line="276" w:lineRule="auto"/>
              <w:jc w:val="center"/>
              <w:rPr>
                <w:rFonts w:eastAsia="Calibri" w:cs="Calibri"/>
                <w:b/>
                <w:bCs/>
                <w:sz w:val="16"/>
                <w:szCs w:val="16"/>
                <w:lang w:eastAsia="en-US"/>
              </w:rPr>
            </w:pPr>
            <w:r w:rsidRPr="002A48F3">
              <w:rPr>
                <w:rFonts w:eastAsia="Calibri" w:cs="Calibri"/>
                <w:b/>
                <w:bCs/>
                <w:sz w:val="16"/>
                <w:szCs w:val="16"/>
                <w:lang w:eastAsia="en-US"/>
              </w:rPr>
              <w:t>RESULTADOS DE INTERÉS</w:t>
            </w:r>
          </w:p>
        </w:tc>
      </w:tr>
      <w:tr w:rsidR="00D067EA" w:rsidRPr="00020603" w14:paraId="0589CBC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6C77151"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 xml:space="preserve">Se tomaron muestras de agua desde vertientes y ríos en 3 campañas de muestreo entre 1983 y 1984.  Se midieron y analizaron pH, CE, alcalinidad y temperatura, isotopos (18O, 2D, 13C, 14C y tritio). </w:t>
            </w:r>
          </w:p>
          <w:p w14:paraId="7C52E82B"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 xml:space="preserve">En las muestras de vertiente se distinguen 2 grupos que presentan diferencias químicas e isotopicas: </w:t>
            </w:r>
          </w:p>
          <w:p w14:paraId="13A1BF39"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 xml:space="preserve">A) Muestras a menor altitud que están enriquecidas en isotopos </w:t>
            </w:r>
          </w:p>
          <w:p w14:paraId="3F319C17"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B) Muestras están a mayor altitud con concentraciones de isotopos menores a la línea meteórica</w:t>
            </w:r>
          </w:p>
          <w:p w14:paraId="6D3DE28A"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Las diferencias químicas entre los dos grupos están relacionadas principalmente al tiempo de interacción agua-roca y las diferencias de temperatura entre ambos grupos. El amplio rango de concentracion de isotopos se explica por la diferencia isotópica de la precipitaciones en sus respectivas áreas (nival o pluvial) más que la recarga de agua subterránea que fue recarga en condiciones climáticas distintas.</w:t>
            </w:r>
          </w:p>
          <w:p w14:paraId="7A28AD35" w14:textId="77777777" w:rsidR="00D067EA" w:rsidRPr="00020603" w:rsidRDefault="00D067EA" w:rsidP="00021A9D">
            <w:pPr>
              <w:spacing w:before="0" w:line="276" w:lineRule="auto"/>
              <w:contextualSpacing/>
              <w:rPr>
                <w:rFonts w:eastAsia="Calibri" w:cs="Calibri"/>
                <w:sz w:val="16"/>
                <w:szCs w:val="16"/>
                <w:lang w:eastAsia="en-US"/>
              </w:rPr>
            </w:pPr>
            <w:r w:rsidRPr="00020603">
              <w:rPr>
                <w:rFonts w:eastAsia="Calibri" w:cs="Calibri"/>
                <w:sz w:val="16"/>
                <w:szCs w:val="16"/>
                <w:lang w:eastAsia="en-US"/>
              </w:rPr>
              <w:t>En las muestras superficiales, la composición isotópica esta principalmente controlada por la altitud de captación y la evaporación a lo largo del río. Procesos de disolución de evaporitas y recirculación del agua desde zonas de irrigación juega un rol importante en la química del agua. Durante las inundaciones se observó que el agua subterránea es un componente importante en la generación de escorrentía durante las tormentas.</w:t>
            </w:r>
          </w:p>
        </w:tc>
      </w:tr>
    </w:tbl>
    <w:p w14:paraId="125C79ED" w14:textId="77777777" w:rsidR="00D067EA" w:rsidRPr="00020603" w:rsidRDefault="00D067EA" w:rsidP="00D067EA">
      <w:pPr>
        <w:spacing w:before="0" w:line="240" w:lineRule="auto"/>
        <w:jc w:val="left"/>
      </w:pPr>
      <w:r w:rsidRPr="00020603">
        <w:br w:type="page"/>
      </w:r>
    </w:p>
    <w:p w14:paraId="00BE35A5" w14:textId="1331212C" w:rsidR="00D067EA" w:rsidRPr="00020603" w:rsidRDefault="0092521E" w:rsidP="00D067EA">
      <w:pPr>
        <w:pStyle w:val="Ttulo3"/>
        <w:rPr>
          <w:lang w:val="en-GB"/>
        </w:rPr>
      </w:pPr>
      <w:bookmarkStart w:id="176" w:name="_Toc57304597"/>
      <w:bookmarkStart w:id="177" w:name="_Toc70539178"/>
      <w:r w:rsidRPr="0092521E">
        <w:rPr>
          <w:lang w:val="en-GB"/>
        </w:rPr>
        <w:t>T1</w:t>
      </w:r>
      <w:r>
        <w:rPr>
          <w:lang w:val="en-GB"/>
        </w:rPr>
        <w:t>7</w:t>
      </w:r>
      <w:r w:rsidRPr="0092521E">
        <w:rPr>
          <w:lang w:val="en-GB"/>
        </w:rPr>
        <w:t xml:space="preserve">, </w:t>
      </w:r>
      <w:r w:rsidR="00D067EA" w:rsidRPr="00020603">
        <w:rPr>
          <w:lang w:val="en-GB"/>
        </w:rPr>
        <w:t>Source of ground water in the deserts of Northe</w:t>
      </w:r>
      <w:r w:rsidR="00020603" w:rsidRPr="00020603">
        <w:rPr>
          <w:lang w:val="en-GB"/>
        </w:rPr>
        <w:t>r</w:t>
      </w:r>
      <w:r w:rsidR="00D067EA" w:rsidRPr="00020603">
        <w:rPr>
          <w:lang w:val="en-GB"/>
        </w:rPr>
        <w:t>n Chile: Evidence of deep circulation of ground water from the Andes (1990)</w:t>
      </w:r>
      <w:bookmarkEnd w:id="176"/>
      <w:bookmarkEnd w:id="177"/>
    </w:p>
    <w:tbl>
      <w:tblPr>
        <w:tblW w:w="0" w:type="auto"/>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020603" w14:paraId="1CF1E683"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1C1CA56E" w14:textId="77777777" w:rsidR="00D067EA" w:rsidRPr="00020603" w:rsidRDefault="00D067EA" w:rsidP="00021A9D">
            <w:pPr>
              <w:spacing w:before="0" w:line="276" w:lineRule="auto"/>
              <w:jc w:val="left"/>
              <w:rPr>
                <w:rFonts w:eastAsia="Calibri" w:cs="Calibri"/>
                <w:b/>
                <w:bCs/>
                <w:sz w:val="16"/>
                <w:szCs w:val="16"/>
                <w:lang w:eastAsia="en-US"/>
              </w:rPr>
            </w:pPr>
            <w:r w:rsidRPr="0002060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2032011" w14:textId="77777777" w:rsidR="00D067EA" w:rsidRPr="00020603" w:rsidRDefault="00D067EA"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Artículo Científico</w:t>
            </w:r>
          </w:p>
        </w:tc>
      </w:tr>
      <w:tr w:rsidR="00D067EA" w:rsidRPr="008210C0" w14:paraId="760CBC69"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0724DF83" w14:textId="77777777" w:rsidR="00D067EA" w:rsidRPr="00020603" w:rsidRDefault="00D067EA" w:rsidP="00021A9D">
            <w:pPr>
              <w:spacing w:before="0" w:line="276" w:lineRule="auto"/>
              <w:jc w:val="left"/>
              <w:rPr>
                <w:rFonts w:eastAsia="Calibri" w:cs="Calibri"/>
                <w:b/>
                <w:bCs/>
                <w:sz w:val="16"/>
                <w:szCs w:val="16"/>
                <w:lang w:eastAsia="en-US"/>
              </w:rPr>
            </w:pPr>
            <w:r w:rsidRPr="0002060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C9F4AFE" w14:textId="77777777" w:rsidR="00D067EA" w:rsidRPr="00020603" w:rsidRDefault="00D067EA" w:rsidP="00021A9D">
            <w:pPr>
              <w:spacing w:before="0" w:line="276" w:lineRule="auto"/>
              <w:jc w:val="left"/>
              <w:rPr>
                <w:rFonts w:eastAsia="Calibri" w:cs="Calibri"/>
                <w:sz w:val="16"/>
                <w:szCs w:val="16"/>
                <w:lang w:val="en-GB" w:eastAsia="en-US"/>
              </w:rPr>
            </w:pPr>
            <w:r w:rsidRPr="00020603">
              <w:rPr>
                <w:rFonts w:eastAsia="Calibri" w:cs="Calibri"/>
                <w:sz w:val="16"/>
                <w:szCs w:val="16"/>
                <w:lang w:val="en-GB" w:eastAsia="en-US"/>
              </w:rPr>
              <w:t>Source of Ground Water in the deserts of Northern Chile: Evidence of Deep Circulaction of Ground Water from the Andes</w:t>
            </w:r>
          </w:p>
        </w:tc>
      </w:tr>
      <w:tr w:rsidR="00D067EA" w:rsidRPr="00843B6A" w14:paraId="48DB8D7E"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61A5114D" w14:textId="77777777" w:rsidR="00D067EA" w:rsidRPr="00020603" w:rsidRDefault="00D067EA" w:rsidP="00021A9D">
            <w:pPr>
              <w:spacing w:before="0" w:line="276" w:lineRule="auto"/>
              <w:jc w:val="left"/>
              <w:rPr>
                <w:rFonts w:eastAsia="Calibri" w:cs="Calibri"/>
                <w:b/>
                <w:bCs/>
                <w:sz w:val="16"/>
                <w:szCs w:val="16"/>
                <w:lang w:eastAsia="en-US"/>
              </w:rPr>
            </w:pPr>
            <w:r w:rsidRPr="0002060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49590AA" w14:textId="77777777" w:rsidR="00D067EA" w:rsidRPr="00843B6A" w:rsidRDefault="00D067EA"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1990</w:t>
            </w:r>
          </w:p>
        </w:tc>
      </w:tr>
      <w:tr w:rsidR="00D067EA" w:rsidRPr="00843B6A" w14:paraId="107189C7"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29CFFC68"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B12EF42" w14:textId="77777777" w:rsidR="00D067EA" w:rsidRPr="00843B6A" w:rsidRDefault="00D067EA" w:rsidP="00021A9D">
            <w:pPr>
              <w:spacing w:before="0" w:line="276" w:lineRule="auto"/>
              <w:jc w:val="left"/>
              <w:rPr>
                <w:rFonts w:eastAsia="Calibri" w:cs="Calibri"/>
                <w:sz w:val="16"/>
                <w:szCs w:val="16"/>
                <w:lang w:eastAsia="en-US"/>
              </w:rPr>
            </w:pPr>
            <w:r w:rsidRPr="00843B6A">
              <w:rPr>
                <w:rFonts w:eastAsia="Calibri" w:cs="Calibri"/>
                <w:sz w:val="16"/>
                <w:szCs w:val="16"/>
                <w:lang w:eastAsia="en-US"/>
              </w:rPr>
              <w:t>M.Margaritz, R. Aravena, H. Peña, O. Suzuki y A.Grilli</w:t>
            </w:r>
          </w:p>
        </w:tc>
      </w:tr>
      <w:tr w:rsidR="00D067EA" w:rsidRPr="00843B6A" w14:paraId="53C5E4B2"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6EBF3FC0"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9FDAC40" w14:textId="77777777" w:rsidR="00D067EA" w:rsidRPr="00843B6A" w:rsidRDefault="00D067EA" w:rsidP="00021A9D">
            <w:pPr>
              <w:spacing w:before="0" w:line="276" w:lineRule="auto"/>
              <w:jc w:val="left"/>
              <w:rPr>
                <w:rFonts w:eastAsia="Calibri" w:cs="Calibri"/>
                <w:sz w:val="16"/>
                <w:szCs w:val="16"/>
                <w:lang w:eastAsia="en-US"/>
              </w:rPr>
            </w:pPr>
            <w:r w:rsidRPr="00843B6A">
              <w:rPr>
                <w:rFonts w:eastAsia="Calibri" w:cs="Calibri"/>
                <w:sz w:val="16"/>
                <w:szCs w:val="16"/>
                <w:lang w:eastAsia="en-US"/>
              </w:rPr>
              <w:t>M.Margaritz, R. Aravena, H. Peña, O. Suzuki y A.Grilli</w:t>
            </w:r>
          </w:p>
        </w:tc>
      </w:tr>
      <w:tr w:rsidR="00D067EA" w:rsidRPr="00843B6A" w14:paraId="26D6BE57"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69E36B82"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4A05B2D" w14:textId="3B888145" w:rsidR="00D067EA" w:rsidRPr="00843B6A" w:rsidRDefault="00020603" w:rsidP="00021A9D">
            <w:pPr>
              <w:spacing w:before="0" w:line="276" w:lineRule="auto"/>
              <w:jc w:val="left"/>
              <w:rPr>
                <w:rFonts w:eastAsia="Calibri" w:cs="Calibri"/>
                <w:sz w:val="16"/>
                <w:szCs w:val="16"/>
                <w:lang w:eastAsia="en-US"/>
              </w:rPr>
            </w:pPr>
            <w:r w:rsidRPr="00020603">
              <w:rPr>
                <w:rFonts w:eastAsia="Calibri" w:cs="Calibri"/>
                <w:sz w:val="16"/>
                <w:szCs w:val="16"/>
                <w:lang w:eastAsia="en-US"/>
              </w:rPr>
              <w:t>https://ngwa.onlinelibrary.wiley.com/doi/10.1111/j.1745-6584.1990.tb01706.x</w:t>
            </w:r>
          </w:p>
        </w:tc>
      </w:tr>
      <w:tr w:rsidR="00D067EA" w:rsidRPr="00843B6A" w14:paraId="159A11C7"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1750E627"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4FEBC924"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52A8CE31"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0FB11E8"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AEABE89"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A9C4BAA"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90F6D96"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Cuenca(s)</w:t>
            </w:r>
          </w:p>
        </w:tc>
      </w:tr>
      <w:tr w:rsidR="00D067EA" w:rsidRPr="00843B6A" w14:paraId="69FB24D5"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23904604" w14:textId="77777777" w:rsidR="00D067EA" w:rsidRPr="00843B6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0DADC6B" w14:textId="77777777" w:rsidR="00D067EA" w:rsidRPr="00843B6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746F454" w14:textId="77777777" w:rsidR="00D067EA" w:rsidRPr="00843B6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817ECF2" w14:textId="77777777" w:rsidR="00D067EA" w:rsidRPr="00843B6A"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8E9BCC1"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w:t>
            </w:r>
          </w:p>
        </w:tc>
      </w:tr>
      <w:tr w:rsidR="00D067EA" w:rsidRPr="00843B6A" w14:paraId="1E9305E7"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62C0EEB8"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77812B0A"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09562877"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95B23E3"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87CA051"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01F2FFF"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Cuenca(s)</w:t>
            </w:r>
          </w:p>
        </w:tc>
      </w:tr>
      <w:tr w:rsidR="00D067EA" w:rsidRPr="00843B6A" w14:paraId="00881AB5"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315D23EE" w14:textId="77777777" w:rsidR="00D067EA" w:rsidRPr="00843B6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D3840B1"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216C155" w14:textId="77777777" w:rsidR="00D067EA" w:rsidRPr="00843B6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E03BD75"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Pampa del Tamarugal (017), Altiplánicas (010)</w:t>
            </w:r>
          </w:p>
        </w:tc>
      </w:tr>
      <w:tr w:rsidR="00D067EA" w:rsidRPr="00843B6A" w14:paraId="2E10388E"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00754622"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3DC9FF10"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3F567963"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37B9554"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71CAF40"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27C0E47"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C3CA670"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 xml:space="preserve">Caracterización de la cuenca </w:t>
            </w:r>
          </w:p>
        </w:tc>
      </w:tr>
      <w:tr w:rsidR="00D067EA" w:rsidRPr="00843B6A" w14:paraId="603C164C"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094AE3B4" w14:textId="77777777" w:rsidR="00D067EA" w:rsidRPr="00843B6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90E3088" w14:textId="77777777" w:rsidR="00D067EA" w:rsidRPr="00843B6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689777" w14:textId="77777777" w:rsidR="00D067EA" w:rsidRPr="00843B6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78783B3"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4D45135" w14:textId="77777777" w:rsidR="00D067EA" w:rsidRPr="00843B6A" w:rsidRDefault="00D067EA" w:rsidP="00021A9D">
            <w:pPr>
              <w:spacing w:before="0" w:line="276" w:lineRule="auto"/>
              <w:jc w:val="left"/>
              <w:rPr>
                <w:rFonts w:eastAsia="Calibri" w:cs="Calibri"/>
                <w:sz w:val="16"/>
                <w:szCs w:val="16"/>
                <w:lang w:eastAsia="en-US"/>
              </w:rPr>
            </w:pPr>
            <w:r w:rsidRPr="00843B6A">
              <w:rPr>
                <w:rFonts w:eastAsia="Calibri" w:cs="Calibri"/>
                <w:sz w:val="16"/>
                <w:szCs w:val="16"/>
                <w:lang w:eastAsia="en-US"/>
              </w:rPr>
              <w:t> </w:t>
            </w:r>
          </w:p>
        </w:tc>
      </w:tr>
      <w:tr w:rsidR="00D067EA" w:rsidRPr="00843B6A" w14:paraId="6661C307"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C305CB7"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0DBA169F"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F83C8C5"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OBJETIVO(S) DE LA INFORMACIÓN</w:t>
            </w:r>
          </w:p>
        </w:tc>
      </w:tr>
      <w:tr w:rsidR="00D067EA" w:rsidRPr="00843B6A" w14:paraId="74CA1D55"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7027833" w14:textId="77777777" w:rsidR="00D067EA" w:rsidRPr="00843B6A" w:rsidRDefault="00D067EA" w:rsidP="00021A9D">
            <w:pPr>
              <w:spacing w:before="0" w:line="276" w:lineRule="auto"/>
              <w:rPr>
                <w:sz w:val="16"/>
                <w:szCs w:val="16"/>
                <w:lang w:eastAsia="es-CL"/>
              </w:rPr>
            </w:pPr>
            <w:r w:rsidRPr="00843B6A">
              <w:rPr>
                <w:sz w:val="16"/>
                <w:szCs w:val="16"/>
                <w:lang w:eastAsia="es-CL"/>
              </w:rPr>
              <w:t>Artículo presenta un nuevo modelo conceptual del movimiento de las aguas en la cuenca de la pampa del Tamarugal.</w:t>
            </w:r>
          </w:p>
        </w:tc>
      </w:tr>
      <w:tr w:rsidR="00D067EA" w:rsidRPr="00843B6A" w14:paraId="50B9FA96"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8D439CC"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RESULTADOS DE INTERÉS</w:t>
            </w:r>
          </w:p>
        </w:tc>
      </w:tr>
      <w:tr w:rsidR="00D067EA" w:rsidRPr="00843B6A" w14:paraId="69C50AA5"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9CF1E2B" w14:textId="77777777" w:rsidR="00D067EA" w:rsidRPr="00843B6A" w:rsidRDefault="00D067EA" w:rsidP="00021A9D">
            <w:pPr>
              <w:spacing w:before="0" w:line="276" w:lineRule="auto"/>
              <w:contextualSpacing/>
              <w:rPr>
                <w:rFonts w:eastAsia="Calibri" w:cs="Calibri"/>
                <w:sz w:val="16"/>
                <w:szCs w:val="16"/>
                <w:lang w:eastAsia="en-US"/>
              </w:rPr>
            </w:pPr>
            <w:r w:rsidRPr="00843B6A">
              <w:rPr>
                <w:rFonts w:eastAsia="Calibri" w:cs="Calibri"/>
                <w:sz w:val="16"/>
                <w:szCs w:val="16"/>
                <w:lang w:eastAsia="en-US"/>
              </w:rPr>
              <w:t>Evidencia isotópica, química y geológica, junto con la medición de temperatura de aguas subterráneas, sugiere la existencia de diferentes mecanismos de recarga asociados a un flujo subterráneo regional. Se estima que aguas de baja salinidad emergen desde agua recargadas en los Andes altos a través de un sistema fallas en el basamento bajo la cuenca.</w:t>
            </w:r>
          </w:p>
        </w:tc>
      </w:tr>
    </w:tbl>
    <w:p w14:paraId="47365088" w14:textId="77777777" w:rsidR="00D067EA" w:rsidRDefault="00D067EA" w:rsidP="00D067EA">
      <w:pPr>
        <w:spacing w:before="0" w:line="240" w:lineRule="auto"/>
        <w:jc w:val="left"/>
      </w:pPr>
      <w:r>
        <w:br w:type="page"/>
      </w:r>
    </w:p>
    <w:p w14:paraId="09BC3D2A" w14:textId="5ED26322" w:rsidR="00D067EA" w:rsidRDefault="0092521E" w:rsidP="00D067EA">
      <w:pPr>
        <w:pStyle w:val="Ttulo3"/>
      </w:pPr>
      <w:bookmarkStart w:id="178" w:name="_Toc57304598"/>
      <w:bookmarkStart w:id="179" w:name="_Toc70539179"/>
      <w:r>
        <w:t xml:space="preserve">T18, </w:t>
      </w:r>
      <w:r w:rsidR="00D067EA" w:rsidRPr="005F11F4">
        <w:t>Evaluación de recursos en zona sur Pampa del Tamarugal</w:t>
      </w:r>
      <w:r w:rsidR="00D067EA">
        <w:t xml:space="preserve"> </w:t>
      </w:r>
      <w:r w:rsidR="00D067EA" w:rsidRPr="005F11F4">
        <w:t>(1994)</w:t>
      </w:r>
      <w:bookmarkEnd w:id="178"/>
      <w:bookmarkEnd w:id="17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4617EB" w14:paraId="2E8605B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58319E0"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18460E4"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Estudio</w:t>
            </w:r>
          </w:p>
        </w:tc>
      </w:tr>
      <w:tr w:rsidR="00D067EA" w:rsidRPr="004617EB" w14:paraId="04D7745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695ECC2"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0A8BFEC"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Evaluación de Recursos en Zona Sur Pampa del Tamarugal, Estudio Hidrogeológico, Parte III</w:t>
            </w:r>
          </w:p>
        </w:tc>
      </w:tr>
      <w:tr w:rsidR="00D067EA" w:rsidRPr="004617EB" w14:paraId="1847511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897CD07"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2A17D0E"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1994</w:t>
            </w:r>
          </w:p>
        </w:tc>
      </w:tr>
      <w:tr w:rsidR="00D067EA" w:rsidRPr="004617EB" w14:paraId="1180C1D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2FD9787"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5AAB8CF" w14:textId="77777777" w:rsidR="00D067EA" w:rsidRPr="004617EB"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Pontificia Universidad Católica de Chile</w:t>
            </w:r>
          </w:p>
        </w:tc>
      </w:tr>
      <w:tr w:rsidR="00D067EA" w:rsidRPr="004617EB" w14:paraId="2B4CB86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398D0B0"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88AAE47" w14:textId="77777777" w:rsidR="00D067EA" w:rsidRPr="004617EB"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SQM</w:t>
            </w:r>
          </w:p>
        </w:tc>
      </w:tr>
      <w:tr w:rsidR="00D067EA" w:rsidRPr="004617EB" w14:paraId="149D5AB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94C173F"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724AA13" w14:textId="77777777" w:rsidR="00D067EA" w:rsidRPr="004617EB"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4617EB" w14:paraId="1AF5F3F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3AEFB92"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628089E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89E3D19"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99AE284"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5F0B426"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E3BF99C"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DE3AD6A" w14:textId="77777777" w:rsidR="00D067EA" w:rsidRPr="004617EB" w:rsidRDefault="00D067EA" w:rsidP="00021A9D">
            <w:pPr>
              <w:spacing w:before="0" w:line="276" w:lineRule="auto"/>
              <w:jc w:val="center"/>
              <w:rPr>
                <w:rFonts w:eastAsia="Calibri" w:cs="Calibri"/>
                <w:b/>
                <w:sz w:val="16"/>
                <w:szCs w:val="16"/>
                <w:lang w:eastAsia="en-US"/>
              </w:rPr>
            </w:pPr>
            <w:r w:rsidRPr="004617EB">
              <w:rPr>
                <w:rFonts w:eastAsia="Calibri" w:cs="Calibri"/>
                <w:b/>
                <w:sz w:val="16"/>
                <w:szCs w:val="16"/>
                <w:lang w:eastAsia="en-US"/>
              </w:rPr>
              <w:t>Cuenca(s)</w:t>
            </w:r>
          </w:p>
        </w:tc>
      </w:tr>
      <w:tr w:rsidR="00D067EA" w:rsidRPr="004617EB" w14:paraId="37902D4E"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8367CCA" w14:textId="77777777" w:rsidR="00D067EA" w:rsidRPr="004617EB"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D5E3B7B" w14:textId="77777777" w:rsidR="00D067EA" w:rsidRPr="004617E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31CBF52" w14:textId="77777777" w:rsidR="00D067EA" w:rsidRPr="004617EB"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0E453E8" w14:textId="77777777" w:rsidR="00D067EA" w:rsidRPr="004617EB"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27397B7"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w:t>
            </w:r>
          </w:p>
        </w:tc>
      </w:tr>
      <w:tr w:rsidR="00D067EA" w:rsidRPr="004617EB" w14:paraId="382BB1F5"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126CA4D"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54AB945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F56D081"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089D029"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20392EF"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E288CBA"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Cuenca(s)</w:t>
            </w:r>
          </w:p>
        </w:tc>
      </w:tr>
      <w:tr w:rsidR="00D067EA" w:rsidRPr="004617EB" w14:paraId="7599E0A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56787A1"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FCB0F24"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C10C83F"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ADEEF95"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Pampa del Tamarugal</w:t>
            </w:r>
          </w:p>
        </w:tc>
      </w:tr>
      <w:tr w:rsidR="00D067EA" w:rsidRPr="004617EB" w14:paraId="46F220C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B4D1382"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299C7DA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E0D8EC" w14:textId="77777777" w:rsidR="00D067EA" w:rsidRPr="004617EB" w:rsidRDefault="00D067EA" w:rsidP="00021A9D">
            <w:pPr>
              <w:spacing w:before="0" w:line="276" w:lineRule="auto"/>
              <w:jc w:val="left"/>
              <w:rPr>
                <w:rFonts w:eastAsia="Calibri" w:cs="Calibri"/>
                <w:b/>
                <w:bCs/>
                <w:sz w:val="16"/>
                <w:szCs w:val="16"/>
                <w:lang w:eastAsia="en-US"/>
              </w:rPr>
            </w:pPr>
            <w:r w:rsidRPr="004617E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9EEB305"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556A621"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82FF543"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2E0EACD"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 xml:space="preserve">Caracterización de la cuenca </w:t>
            </w:r>
          </w:p>
        </w:tc>
      </w:tr>
      <w:tr w:rsidR="00D067EA" w:rsidRPr="004617EB" w14:paraId="130025B1"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738E79CA" w14:textId="77777777" w:rsidR="00D067EA" w:rsidRPr="004617E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BE324B5" w14:textId="77777777" w:rsidR="00D067EA" w:rsidRPr="004617E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4040401" w14:textId="77777777" w:rsidR="00D067EA" w:rsidRPr="004617EB"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91A6271" w14:textId="77777777" w:rsidR="00D067EA" w:rsidRPr="004617EB" w:rsidRDefault="00D067EA" w:rsidP="00021A9D">
            <w:pPr>
              <w:spacing w:before="0" w:line="276" w:lineRule="auto"/>
              <w:jc w:val="center"/>
              <w:rPr>
                <w:rFonts w:eastAsia="Calibri" w:cs="Calibri"/>
                <w:sz w:val="16"/>
                <w:szCs w:val="16"/>
                <w:lang w:eastAsia="en-US"/>
              </w:rPr>
            </w:pPr>
            <w:r w:rsidRPr="004617EB">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43F7F37" w14:textId="77777777" w:rsidR="00D067EA" w:rsidRPr="004617EB" w:rsidRDefault="00D067EA" w:rsidP="00021A9D">
            <w:pPr>
              <w:spacing w:before="0" w:line="276" w:lineRule="auto"/>
              <w:jc w:val="left"/>
              <w:rPr>
                <w:rFonts w:eastAsia="Calibri" w:cs="Calibri"/>
                <w:sz w:val="16"/>
                <w:szCs w:val="16"/>
                <w:lang w:eastAsia="en-US"/>
              </w:rPr>
            </w:pPr>
            <w:r w:rsidRPr="004617EB">
              <w:rPr>
                <w:rFonts w:eastAsia="Calibri" w:cs="Calibri"/>
                <w:sz w:val="16"/>
                <w:szCs w:val="16"/>
                <w:lang w:eastAsia="en-US"/>
              </w:rPr>
              <w:t> </w:t>
            </w:r>
          </w:p>
        </w:tc>
      </w:tr>
      <w:tr w:rsidR="00D067EA" w:rsidRPr="004617EB" w14:paraId="6F8D209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7B2C06F" w14:textId="77777777" w:rsidR="00D067EA" w:rsidRPr="004617EB" w:rsidRDefault="00D067EA" w:rsidP="00021A9D">
            <w:pPr>
              <w:spacing w:before="0" w:line="276" w:lineRule="auto"/>
              <w:jc w:val="center"/>
              <w:rPr>
                <w:rFonts w:eastAsia="Calibri" w:cs="Calibri"/>
                <w:b/>
                <w:bCs/>
                <w:sz w:val="16"/>
                <w:szCs w:val="16"/>
                <w:lang w:eastAsia="en-US"/>
              </w:rPr>
            </w:pPr>
          </w:p>
        </w:tc>
      </w:tr>
      <w:tr w:rsidR="00D067EA" w:rsidRPr="004617EB" w14:paraId="6141943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4281886"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OBJETIVO(S) DE LA INFORMACIÓN</w:t>
            </w:r>
          </w:p>
        </w:tc>
      </w:tr>
      <w:tr w:rsidR="00D067EA" w:rsidRPr="004617EB" w14:paraId="656E8EF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BE0AD8C" w14:textId="77777777" w:rsidR="00D067EA" w:rsidRPr="004617EB" w:rsidRDefault="00D067EA" w:rsidP="00021A9D">
            <w:pPr>
              <w:spacing w:before="0" w:line="276" w:lineRule="auto"/>
              <w:rPr>
                <w:sz w:val="16"/>
                <w:szCs w:val="16"/>
                <w:lang w:eastAsia="es-CL"/>
              </w:rPr>
            </w:pPr>
            <w:r w:rsidRPr="004617EB">
              <w:rPr>
                <w:sz w:val="16"/>
                <w:szCs w:val="16"/>
                <w:lang w:eastAsia="es-CL"/>
              </w:rPr>
              <w:t xml:space="preserve">Caracterizar hidrogeológicamente los acuíferos en la zona sur de la Pampa del Tamarugal (acuíferos formados por los salares de Pintados, Bellavista, Sur Viejo, Soronal y Llamara) y evaluar la capacidad de explotación para abastecer de agua industrial al proyecto y presentar antecedentes a la DGA.  </w:t>
            </w:r>
          </w:p>
        </w:tc>
      </w:tr>
      <w:tr w:rsidR="00D067EA" w:rsidRPr="004617EB" w14:paraId="2ABF7E3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6FF2B9" w14:textId="77777777" w:rsidR="00D067EA" w:rsidRPr="004617EB" w:rsidRDefault="00D067EA" w:rsidP="00021A9D">
            <w:pPr>
              <w:spacing w:before="0" w:line="276" w:lineRule="auto"/>
              <w:jc w:val="center"/>
              <w:rPr>
                <w:rFonts w:eastAsia="Calibri" w:cs="Calibri"/>
                <w:b/>
                <w:bCs/>
                <w:sz w:val="16"/>
                <w:szCs w:val="16"/>
                <w:lang w:eastAsia="en-US"/>
              </w:rPr>
            </w:pPr>
            <w:r w:rsidRPr="004617EB">
              <w:rPr>
                <w:rFonts w:eastAsia="Calibri" w:cs="Calibri"/>
                <w:b/>
                <w:bCs/>
                <w:sz w:val="16"/>
                <w:szCs w:val="16"/>
                <w:lang w:eastAsia="en-US"/>
              </w:rPr>
              <w:t>RESULTADOS DE INTERÉS</w:t>
            </w:r>
          </w:p>
        </w:tc>
      </w:tr>
      <w:tr w:rsidR="00D067EA" w:rsidRPr="002808FA" w14:paraId="54F4E5B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F5B04F7" w14:textId="77777777" w:rsidR="00D067EA" w:rsidRPr="002808FA" w:rsidRDefault="00D067EA" w:rsidP="00D93008">
            <w:pPr>
              <w:numPr>
                <w:ilvl w:val="0"/>
                <w:numId w:val="6"/>
              </w:numPr>
              <w:spacing w:before="0" w:line="276" w:lineRule="auto"/>
              <w:contextualSpacing/>
              <w:rPr>
                <w:rFonts w:eastAsia="Calibri" w:cs="Calibri"/>
                <w:sz w:val="16"/>
                <w:szCs w:val="16"/>
                <w:lang w:eastAsia="en-US"/>
              </w:rPr>
            </w:pPr>
            <w:r w:rsidRPr="002808FA">
              <w:rPr>
                <w:rFonts w:eastAsia="Calibri" w:cs="Calibri"/>
                <w:sz w:val="16"/>
                <w:szCs w:val="16"/>
                <w:lang w:eastAsia="en-US"/>
              </w:rPr>
              <w:t xml:space="preserve">Catastro pozos, pruebas de bombeo (constantes elásticas), niveles y extracciones en sondajes existentes (Anexos). Se caracteriza cada acuífero, movimiento y profundidd de la napa, origen, recarga, calidad química, funcionamiento y características hidráulicas y balance hidrogeológico  </w:t>
            </w:r>
          </w:p>
          <w:p w14:paraId="31DA358C" w14:textId="77777777" w:rsidR="00D067EA" w:rsidRPr="002808FA" w:rsidRDefault="00D067EA" w:rsidP="00D93008">
            <w:pPr>
              <w:numPr>
                <w:ilvl w:val="0"/>
                <w:numId w:val="6"/>
              </w:numPr>
              <w:spacing w:before="0" w:line="276" w:lineRule="auto"/>
              <w:contextualSpacing/>
              <w:rPr>
                <w:rFonts w:eastAsia="Calibri" w:cs="Calibri"/>
                <w:sz w:val="16"/>
                <w:szCs w:val="16"/>
                <w:lang w:eastAsia="en-US"/>
              </w:rPr>
            </w:pPr>
            <w:r w:rsidRPr="002808FA">
              <w:rPr>
                <w:rFonts w:eastAsia="Calibri" w:cs="Calibri"/>
                <w:sz w:val="16"/>
                <w:szCs w:val="16"/>
                <w:lang w:eastAsia="en-US"/>
              </w:rPr>
              <w:t>Sector Salares de Pintados y Bellavista sobre explotado, déficit anual de 1.648 l/s. En Pintados 1.200 l/s por captaciones subterráneas, descensos del nivel de la napa del orden de 0,1 m (20 años). Acuífero de Bellavista con déficit de 65 l/s, napa estable, consumo principal por evaporación. Independencia entre ambos. Pruebas de bombeo entregan caudales específicos variables en de 4 a 6 l/s/m y menores a 1 l/s/m. Calidad química deficiente, mejora hacia el sector oriental</w:t>
            </w:r>
          </w:p>
          <w:p w14:paraId="1B451015" w14:textId="77777777" w:rsidR="00D067EA" w:rsidRPr="002808FA" w:rsidRDefault="00D067EA" w:rsidP="00D93008">
            <w:pPr>
              <w:pStyle w:val="Prrafodelista"/>
              <w:numPr>
                <w:ilvl w:val="0"/>
                <w:numId w:val="6"/>
              </w:numPr>
              <w:spacing w:before="0" w:line="276" w:lineRule="auto"/>
              <w:jc w:val="both"/>
              <w:rPr>
                <w:rFonts w:cs="Calibri"/>
                <w:sz w:val="16"/>
                <w:szCs w:val="16"/>
              </w:rPr>
            </w:pPr>
            <w:r w:rsidRPr="002808FA">
              <w:rPr>
                <w:rFonts w:cs="Calibri"/>
                <w:sz w:val="16"/>
                <w:szCs w:val="16"/>
              </w:rPr>
              <w:t>Salar de Llamara buenas características según permeabilidad, espesor y volumen almacenado. Recarga de zona alta 327 l/s, descarga por evaporación directa 160 l/s. Acuífero no explotado. Profundidad de nivel &lt;1 m en zona central y SW, orden de 30 m en la zona oriental. Pruebas de bombeo entregan caudales específicos de 1,7 y 1,8 l/s/m. Calidad química pobre, mejora hacia el E.</w:t>
            </w:r>
          </w:p>
          <w:p w14:paraId="4386AF66" w14:textId="77777777" w:rsidR="00D067EA" w:rsidRPr="002808FA" w:rsidRDefault="00D067EA" w:rsidP="00D93008">
            <w:pPr>
              <w:pStyle w:val="Prrafodelista"/>
              <w:numPr>
                <w:ilvl w:val="0"/>
                <w:numId w:val="6"/>
              </w:numPr>
              <w:spacing w:before="0" w:line="276" w:lineRule="auto"/>
              <w:jc w:val="both"/>
              <w:rPr>
                <w:rFonts w:cs="Calibri"/>
                <w:sz w:val="16"/>
                <w:szCs w:val="16"/>
              </w:rPr>
            </w:pPr>
            <w:r w:rsidRPr="002808FA">
              <w:rPr>
                <w:rFonts w:cs="Calibri"/>
                <w:sz w:val="16"/>
                <w:szCs w:val="16"/>
              </w:rPr>
              <w:t>Salar de Bellavista tendría cierta capacidad de entrega de agua sin afectar el bombeo de las captaciones del acuífero de Pintados, se sugiere aprovechar el caudal perdido por evaporación (193 l/s) y ubicarse lo más añ sur para continuar desconexión.</w:t>
            </w:r>
          </w:p>
          <w:p w14:paraId="2103B79F" w14:textId="77777777" w:rsidR="00D067EA" w:rsidRPr="002808FA" w:rsidRDefault="00D067EA" w:rsidP="00D93008">
            <w:pPr>
              <w:pStyle w:val="Prrafodelista"/>
              <w:numPr>
                <w:ilvl w:val="0"/>
                <w:numId w:val="6"/>
              </w:numPr>
              <w:spacing w:before="0" w:line="276" w:lineRule="auto"/>
              <w:jc w:val="both"/>
              <w:rPr>
                <w:rFonts w:cs="Calibri"/>
                <w:sz w:val="16"/>
                <w:szCs w:val="16"/>
              </w:rPr>
            </w:pPr>
            <w:r w:rsidRPr="002808FA">
              <w:rPr>
                <w:rFonts w:cs="Calibri"/>
                <w:sz w:val="16"/>
                <w:szCs w:val="16"/>
              </w:rPr>
              <w:t>Salar de Llamara fuente potencial importante de agua subterránea, se podría extraer un caudal de 300 l/s sin afectar la reserva del acuífero. Se sugiere explotar en zona de recarga y de evaporación</w:t>
            </w:r>
          </w:p>
          <w:p w14:paraId="26A800E4" w14:textId="77777777" w:rsidR="00D067EA" w:rsidRPr="002808FA" w:rsidRDefault="00D067EA" w:rsidP="00D93008">
            <w:pPr>
              <w:pStyle w:val="Prrafodelista"/>
              <w:numPr>
                <w:ilvl w:val="0"/>
                <w:numId w:val="6"/>
              </w:numPr>
              <w:spacing w:before="0" w:line="276" w:lineRule="auto"/>
              <w:jc w:val="both"/>
              <w:rPr>
                <w:rFonts w:cs="Calibri"/>
                <w:sz w:val="16"/>
                <w:szCs w:val="16"/>
              </w:rPr>
            </w:pPr>
            <w:r w:rsidRPr="002808FA">
              <w:rPr>
                <w:rFonts w:cs="Calibri"/>
                <w:sz w:val="16"/>
                <w:szCs w:val="16"/>
              </w:rPr>
              <w:t>Salar de Sur Viejo, con características hidrogeológicas inferiores, recarga de 16 l/s, reducida capacidad de explotación sin afectar la reserva</w:t>
            </w:r>
          </w:p>
          <w:p w14:paraId="1636F22A" w14:textId="77777777" w:rsidR="00D067EA" w:rsidRPr="002808FA" w:rsidRDefault="00D067EA" w:rsidP="00D93008">
            <w:pPr>
              <w:pStyle w:val="Prrafodelista"/>
              <w:numPr>
                <w:ilvl w:val="0"/>
                <w:numId w:val="6"/>
              </w:numPr>
              <w:spacing w:before="0" w:after="0" w:line="276" w:lineRule="auto"/>
              <w:jc w:val="both"/>
              <w:rPr>
                <w:rFonts w:cs="Calibri"/>
                <w:sz w:val="16"/>
                <w:szCs w:val="16"/>
              </w:rPr>
            </w:pPr>
            <w:r w:rsidRPr="002808FA">
              <w:rPr>
                <w:rFonts w:cs="Calibri"/>
                <w:sz w:val="16"/>
                <w:szCs w:val="16"/>
              </w:rPr>
              <w:t>Salar de Soronal, no se considera apto para ser explotado debido a su nula recarga y reserva reducida, mala calidad y muy difícil extracción</w:t>
            </w:r>
          </w:p>
        </w:tc>
      </w:tr>
    </w:tbl>
    <w:p w14:paraId="521E4B24" w14:textId="77777777" w:rsidR="00D067EA" w:rsidRPr="002808FA" w:rsidRDefault="00D067EA" w:rsidP="00D067EA">
      <w:pPr>
        <w:spacing w:before="0" w:line="240" w:lineRule="auto"/>
        <w:jc w:val="left"/>
      </w:pPr>
      <w:r w:rsidRPr="002808FA">
        <w:br w:type="page"/>
      </w:r>
    </w:p>
    <w:p w14:paraId="6F3588DB" w14:textId="4831FA80" w:rsidR="00D067EA" w:rsidRPr="009A570D" w:rsidRDefault="0092521E" w:rsidP="00D067EA">
      <w:pPr>
        <w:pStyle w:val="Ttulo3"/>
      </w:pPr>
      <w:bookmarkStart w:id="180" w:name="_Toc57304599"/>
      <w:bookmarkStart w:id="181" w:name="_Toc70539180"/>
      <w:r>
        <w:t xml:space="preserve">T19, </w:t>
      </w:r>
      <w:r w:rsidR="00D067EA" w:rsidRPr="002808FA">
        <w:t>Estudio sobre el</w:t>
      </w:r>
      <w:r w:rsidR="00D067EA" w:rsidRPr="009A570D">
        <w:t xml:space="preserve"> desarrollo de los recursos de agua de la parte norte de Chile (1994)</w:t>
      </w:r>
      <w:bookmarkEnd w:id="180"/>
      <w:bookmarkEnd w:id="18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A570D" w14:paraId="7ACF06D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3D01F29"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2484D6D"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Reporte de Pozos</w:t>
            </w:r>
          </w:p>
        </w:tc>
      </w:tr>
      <w:tr w:rsidR="00D067EA" w:rsidRPr="009A570D" w14:paraId="6299EAC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3475C4B"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3ACADF2"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Estudio de Recursos de Agua en el Norte de Chile, Reporte de pozo J-3, J-5, J-6, J-D y J-F</w:t>
            </w:r>
          </w:p>
        </w:tc>
      </w:tr>
      <w:tr w:rsidR="00D067EA" w:rsidRPr="009A570D" w14:paraId="6956B4E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5D0307A"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EE098E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1994</w:t>
            </w:r>
          </w:p>
        </w:tc>
      </w:tr>
      <w:tr w:rsidR="00D067EA" w:rsidRPr="009A570D" w14:paraId="76A5D86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E67CE3A"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F5F50A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 xml:space="preserve">JICA </w:t>
            </w:r>
          </w:p>
        </w:tc>
      </w:tr>
      <w:tr w:rsidR="00D067EA" w:rsidRPr="009A570D" w14:paraId="78799CD8"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36AE68A"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71B2C2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Dirección General de Aguas</w:t>
            </w:r>
          </w:p>
        </w:tc>
      </w:tr>
      <w:tr w:rsidR="00D067EA" w:rsidRPr="009A570D" w14:paraId="50E4532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C831203"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8D988CE" w14:textId="633365AB" w:rsidR="0047397B" w:rsidRPr="0047397B" w:rsidRDefault="0047397B" w:rsidP="00021A9D">
            <w:pPr>
              <w:spacing w:before="0" w:line="276" w:lineRule="auto"/>
              <w:jc w:val="left"/>
              <w:rPr>
                <w:rFonts w:eastAsia="Calibri" w:cs="Calibri"/>
                <w:sz w:val="14"/>
                <w:szCs w:val="14"/>
                <w:lang w:eastAsia="en-US"/>
              </w:rPr>
            </w:pPr>
            <w:r w:rsidRPr="0047397B">
              <w:rPr>
                <w:rFonts w:eastAsia="Calibri" w:cs="Calibri"/>
                <w:sz w:val="14"/>
                <w:szCs w:val="14"/>
                <w:lang w:eastAsia="en-US"/>
              </w:rPr>
              <w:t xml:space="preserve">https://snia.mop.gob.cl/sad/SUB5094.pdf; </w:t>
            </w:r>
          </w:p>
          <w:p w14:paraId="0A0C8B57" w14:textId="15AC76EF" w:rsidR="0047397B" w:rsidRPr="0047397B" w:rsidRDefault="0047397B" w:rsidP="00021A9D">
            <w:pPr>
              <w:spacing w:before="0" w:line="276" w:lineRule="auto"/>
              <w:jc w:val="left"/>
              <w:rPr>
                <w:rFonts w:eastAsia="Calibri" w:cs="Calibri"/>
                <w:sz w:val="14"/>
                <w:szCs w:val="14"/>
                <w:lang w:eastAsia="en-US"/>
              </w:rPr>
            </w:pPr>
            <w:r w:rsidRPr="0047397B">
              <w:rPr>
                <w:rFonts w:eastAsia="Calibri" w:cs="Calibri"/>
                <w:sz w:val="14"/>
                <w:szCs w:val="14"/>
                <w:lang w:eastAsia="en-US"/>
              </w:rPr>
              <w:t>https://snia.mop.gob.cl/sad/SUB5096.pdf;</w:t>
            </w:r>
          </w:p>
          <w:p w14:paraId="556A0AA3" w14:textId="77777777" w:rsidR="0047397B" w:rsidRPr="0047397B" w:rsidRDefault="0047397B" w:rsidP="00021A9D">
            <w:pPr>
              <w:spacing w:before="0" w:line="276" w:lineRule="auto"/>
              <w:jc w:val="left"/>
              <w:rPr>
                <w:rFonts w:eastAsia="Calibri" w:cs="Calibri"/>
                <w:sz w:val="14"/>
                <w:szCs w:val="14"/>
                <w:lang w:eastAsia="en-US"/>
              </w:rPr>
            </w:pPr>
            <w:r w:rsidRPr="0047397B">
              <w:rPr>
                <w:rFonts w:eastAsia="Calibri" w:cs="Calibri"/>
                <w:sz w:val="14"/>
                <w:szCs w:val="14"/>
                <w:lang w:eastAsia="en-US"/>
              </w:rPr>
              <w:t xml:space="preserve">https://snia.mop.gob.cl/sad/SUB5097.pdf; </w:t>
            </w:r>
          </w:p>
          <w:p w14:paraId="6DBDB337" w14:textId="104A1BFC" w:rsidR="0047397B" w:rsidRPr="0047397B" w:rsidRDefault="0047397B" w:rsidP="00021A9D">
            <w:pPr>
              <w:spacing w:before="0" w:line="276" w:lineRule="auto"/>
              <w:jc w:val="left"/>
              <w:rPr>
                <w:sz w:val="14"/>
                <w:szCs w:val="14"/>
              </w:rPr>
            </w:pPr>
            <w:r w:rsidRPr="0047397B">
              <w:rPr>
                <w:rFonts w:eastAsia="Calibri" w:cs="Calibri"/>
                <w:sz w:val="14"/>
                <w:szCs w:val="14"/>
                <w:lang w:eastAsia="en-US"/>
              </w:rPr>
              <w:t>https://snia.mop.gob.cl/sad/SUB5105.pdf;</w:t>
            </w:r>
            <w:r w:rsidRPr="0047397B">
              <w:rPr>
                <w:sz w:val="18"/>
                <w:szCs w:val="18"/>
              </w:rPr>
              <w:t xml:space="preserve"> </w:t>
            </w:r>
          </w:p>
          <w:p w14:paraId="7B56ED8E" w14:textId="2D1730F3" w:rsidR="00D067EA" w:rsidRPr="009A570D" w:rsidRDefault="0047397B" w:rsidP="00021A9D">
            <w:pPr>
              <w:spacing w:before="0" w:line="276" w:lineRule="auto"/>
              <w:jc w:val="left"/>
              <w:rPr>
                <w:rFonts w:eastAsia="Calibri" w:cs="Calibri"/>
                <w:sz w:val="16"/>
                <w:szCs w:val="16"/>
                <w:lang w:eastAsia="en-US"/>
              </w:rPr>
            </w:pPr>
            <w:r w:rsidRPr="0047397B">
              <w:rPr>
                <w:rFonts w:eastAsia="Calibri" w:cs="Calibri"/>
                <w:sz w:val="14"/>
                <w:szCs w:val="14"/>
                <w:lang w:eastAsia="en-US"/>
              </w:rPr>
              <w:t xml:space="preserve">https://snia.mop.gob.cl/sad/SUB5106.pdf  </w:t>
            </w:r>
          </w:p>
        </w:tc>
      </w:tr>
      <w:tr w:rsidR="00D067EA" w:rsidRPr="009A570D" w14:paraId="3743453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256CEAA"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1494612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C45489"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8EBCCA8"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9172E69"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95C42C5"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37A4420"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Cuenca(s)</w:t>
            </w:r>
          </w:p>
        </w:tc>
      </w:tr>
      <w:tr w:rsidR="00D067EA" w:rsidRPr="009A570D" w14:paraId="79732EA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B610E96" w14:textId="77777777" w:rsidR="00D067EA" w:rsidRPr="009A570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579410B"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7C137CF" w14:textId="77777777" w:rsidR="00D067EA" w:rsidRPr="009A570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A86E0EE" w14:textId="77777777" w:rsidR="00D067EA" w:rsidRPr="009A570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36FF769"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6233BCC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2D22073"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649EA12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5DF33A7"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ECD816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CEB4B39"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9B1C9FB"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Cuenca(s)</w:t>
            </w:r>
          </w:p>
        </w:tc>
      </w:tr>
      <w:tr w:rsidR="00D067EA" w:rsidRPr="009A570D" w14:paraId="7F5ED02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49A83B5"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6BB855B"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2F7BC4B"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74FF409D"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Pampa del Tamarugal</w:t>
            </w:r>
          </w:p>
        </w:tc>
      </w:tr>
      <w:tr w:rsidR="00D067EA" w:rsidRPr="009A570D" w14:paraId="6E0A95F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3646884"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141D427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295631"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7DC67B2"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D8305F5"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688703C"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B465450"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 xml:space="preserve">Caracterización de la cuenca </w:t>
            </w:r>
          </w:p>
        </w:tc>
      </w:tr>
      <w:tr w:rsidR="00D067EA" w:rsidRPr="009A570D" w14:paraId="0E22E674"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18C0BC0"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4AB9EE4"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36FB5803" w14:textId="77777777" w:rsidR="00D067EA" w:rsidRPr="009A570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36C33FE" w14:textId="77777777" w:rsidR="00D067EA" w:rsidRPr="009A570D"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9138D5C"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 </w:t>
            </w:r>
          </w:p>
        </w:tc>
      </w:tr>
      <w:tr w:rsidR="00D067EA" w:rsidRPr="009A570D" w14:paraId="6636359C" w14:textId="77777777" w:rsidTr="0047397B">
        <w:trPr>
          <w:trHeight w:val="180"/>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BEFB66C"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28BE607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8B37C8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OBJETIVO(S) DE LA INFORMACIÓN</w:t>
            </w:r>
          </w:p>
        </w:tc>
      </w:tr>
      <w:tr w:rsidR="00D067EA" w:rsidRPr="009A570D" w14:paraId="1952600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A870833" w14:textId="77777777" w:rsidR="00D067EA" w:rsidRPr="009A570D" w:rsidRDefault="00D067EA" w:rsidP="00021A9D">
            <w:pPr>
              <w:spacing w:before="0" w:line="276" w:lineRule="auto"/>
              <w:rPr>
                <w:sz w:val="16"/>
                <w:szCs w:val="16"/>
                <w:lang w:eastAsia="es-CL"/>
              </w:rPr>
            </w:pPr>
            <w:r w:rsidRPr="009A570D">
              <w:rPr>
                <w:sz w:val="16"/>
                <w:szCs w:val="16"/>
                <w:lang w:eastAsia="es-CL"/>
              </w:rPr>
              <w:t>Entregar la información técnica de los pozos perforados, características constructivas, ensayos hidráulicos, columna estratigráfica y diseño de habilitación.</w:t>
            </w:r>
          </w:p>
        </w:tc>
      </w:tr>
      <w:tr w:rsidR="00D067EA" w:rsidRPr="009A570D" w14:paraId="25DB29F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839A0D1"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RESULTADOS DE INTERÉS</w:t>
            </w:r>
          </w:p>
        </w:tc>
      </w:tr>
      <w:tr w:rsidR="00D067EA" w:rsidRPr="00D46819" w14:paraId="2AB13C2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3E60A33"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Se perforaron 5 pozos en la Pampa del Tamarugal y sus características se resumen a continuación</w:t>
            </w:r>
          </w:p>
          <w:p w14:paraId="0B223114"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Pozo J-3: Profundidad perforación 150 m, entubado en 5”. Prueba de bombeo a gasto constante de 5 l/s por 24 hrs y recuperación por 24 hrs y pruebas de gasto variable. Columna estratigráfica, diseño de habilitación y curva de producción del pozo. Se estiman constantes elásticas mediante diversas soluciones. Según Theis T=1.13E-03; S=3.16E-04. Ne aprox 9 m.</w:t>
            </w:r>
          </w:p>
          <w:p w14:paraId="39C18AFB"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Pozo J-5: Profundidad perforación 300 m, entubado en 5”. Prueba de bombeo a gasto constante de 5 l/s por 24 hrs y recuperación por 24 hrs y pruebas de gasto variable. Columna estratigráfica, diseño de habilitación y curva de producción del pozo. Se estiman constantes elásticas mediante diversas soluciones. Según Theis T=1.17E-02; S=1.88E-05. Ne aprox 29 m.</w:t>
            </w:r>
          </w:p>
          <w:p w14:paraId="50FD9A4C"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Pozo J-6: Profundidad perforación 200 m, entubado en 5”. Prueba de bombeo a gasto constante de 4.04 l/s por 24 hrs y recuperación por 24 hrs y pruebas de gasto variable. Columna estratigráfica, diseño de habilitación y curva de producción del pozo. Se estiman constantes elásticas mediante diversas soluciones. Según Theis T=3.44E-04; S=1.38E-04. Ne aprox 14 m.</w:t>
            </w:r>
          </w:p>
          <w:p w14:paraId="2C152AA8"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Pozo J-D: Profundidad perforación 210 m, entubado en 8”. Prueba de bombeo a gasto constante de 22.5 l/s por 24 hrs y recuperación por 24 hrs y pruebas de gasto variable. Columna estratigráfica, diseño de habilitación y curva de producción del pozo. Se estiman constantes elásticas mediante diversas soluciones. Según Theis T=6.49E-03; S=6.49E-06. Ne aprox 46 m</w:t>
            </w:r>
          </w:p>
          <w:p w14:paraId="431228BA" w14:textId="77777777" w:rsidR="00D067EA" w:rsidRPr="00D46819" w:rsidRDefault="00D067EA" w:rsidP="00D93008">
            <w:pPr>
              <w:numPr>
                <w:ilvl w:val="0"/>
                <w:numId w:val="6"/>
              </w:numPr>
              <w:spacing w:before="0" w:line="276" w:lineRule="auto"/>
              <w:contextualSpacing/>
              <w:rPr>
                <w:rFonts w:eastAsia="Calibri" w:cs="Calibri"/>
                <w:sz w:val="16"/>
                <w:szCs w:val="16"/>
                <w:lang w:eastAsia="en-US"/>
              </w:rPr>
            </w:pPr>
            <w:r w:rsidRPr="00D46819">
              <w:rPr>
                <w:rFonts w:eastAsia="Calibri" w:cs="Calibri"/>
                <w:sz w:val="16"/>
                <w:szCs w:val="16"/>
                <w:lang w:eastAsia="en-US"/>
              </w:rPr>
              <w:t>Pozo J-F: Profundidad perforación 224 m, entubado en 8”. Prueba de bombeo a gasto constante de 20 l/s por 24 hrs y recuperación por 24 hrs y pruebas de gasto variable. Columna estratigráfica, diseño de habilitación y curva de producción del pozo. Se estiman constantes elásticas mediante diversas soluciones. Según Theis T=4.99E-04; S=4.99E-07. Ne aprox 57 m</w:t>
            </w:r>
          </w:p>
        </w:tc>
      </w:tr>
    </w:tbl>
    <w:p w14:paraId="6C5DF3DE" w14:textId="77777777" w:rsidR="00D067EA" w:rsidRPr="00D46819" w:rsidRDefault="00D067EA" w:rsidP="00D067EA">
      <w:pPr>
        <w:spacing w:before="0" w:line="240" w:lineRule="auto"/>
        <w:jc w:val="left"/>
      </w:pPr>
      <w:r w:rsidRPr="00D46819">
        <w:br w:type="page"/>
      </w:r>
    </w:p>
    <w:p w14:paraId="6B6178F7" w14:textId="4063D099" w:rsidR="00D067EA" w:rsidRPr="00D46819" w:rsidRDefault="0092521E" w:rsidP="00D067EA">
      <w:pPr>
        <w:pStyle w:val="Ttulo3"/>
        <w:rPr>
          <w:lang w:val="en-GB"/>
        </w:rPr>
      </w:pPr>
      <w:bookmarkStart w:id="182" w:name="_Toc57304600"/>
      <w:bookmarkStart w:id="183" w:name="_Toc70539181"/>
      <w:r w:rsidRPr="0092521E">
        <w:rPr>
          <w:lang w:val="en-GB"/>
        </w:rPr>
        <w:t>T2</w:t>
      </w:r>
      <w:r>
        <w:rPr>
          <w:lang w:val="en-GB"/>
        </w:rPr>
        <w:t>0</w:t>
      </w:r>
      <w:r w:rsidRPr="0092521E">
        <w:rPr>
          <w:lang w:val="en-GB"/>
        </w:rPr>
        <w:t xml:space="preserve">, </w:t>
      </w:r>
      <w:r w:rsidR="00D067EA" w:rsidRPr="00D46819">
        <w:rPr>
          <w:lang w:val="en-GB"/>
        </w:rPr>
        <w:t>The study on the development of waterresources in Northern Chile, Supporting report B: Geo</w:t>
      </w:r>
      <w:r w:rsidR="00F34FA7" w:rsidRPr="00D46819">
        <w:rPr>
          <w:lang w:val="en-GB"/>
        </w:rPr>
        <w:t>l</w:t>
      </w:r>
      <w:r w:rsidR="00D067EA" w:rsidRPr="00D46819">
        <w:rPr>
          <w:lang w:val="en-GB"/>
        </w:rPr>
        <w:t>ogy and Groundwater (1995)</w:t>
      </w:r>
      <w:bookmarkEnd w:id="182"/>
      <w:bookmarkEnd w:id="18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46819" w14:paraId="502F9D8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56A9C89" w14:textId="77777777" w:rsidR="00D067EA" w:rsidRPr="00D46819" w:rsidRDefault="00D067EA" w:rsidP="00021A9D">
            <w:pPr>
              <w:spacing w:before="0" w:line="276" w:lineRule="auto"/>
              <w:jc w:val="left"/>
              <w:rPr>
                <w:rFonts w:eastAsia="Calibri" w:cs="Calibri"/>
                <w:b/>
                <w:bCs/>
                <w:sz w:val="16"/>
                <w:szCs w:val="16"/>
                <w:lang w:eastAsia="en-US"/>
              </w:rPr>
            </w:pPr>
            <w:r w:rsidRPr="00D4681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603F08A" w14:textId="77777777" w:rsidR="00D067EA" w:rsidRPr="00D46819" w:rsidRDefault="00D067EA"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Estudio</w:t>
            </w:r>
          </w:p>
        </w:tc>
      </w:tr>
      <w:tr w:rsidR="00D067EA" w:rsidRPr="008210C0" w14:paraId="70D6C3E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DBAEAC8" w14:textId="77777777" w:rsidR="00D067EA" w:rsidRPr="00D46819" w:rsidRDefault="00D067EA" w:rsidP="00021A9D">
            <w:pPr>
              <w:spacing w:before="0" w:line="276" w:lineRule="auto"/>
              <w:jc w:val="left"/>
              <w:rPr>
                <w:rFonts w:eastAsia="Calibri" w:cs="Calibri"/>
                <w:b/>
                <w:bCs/>
                <w:sz w:val="16"/>
                <w:szCs w:val="16"/>
                <w:lang w:eastAsia="en-US"/>
              </w:rPr>
            </w:pPr>
            <w:r w:rsidRPr="00D4681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6CDD0FA" w14:textId="77777777" w:rsidR="00D067EA" w:rsidRPr="00D46819" w:rsidRDefault="00D067EA" w:rsidP="00021A9D">
            <w:pPr>
              <w:spacing w:before="0" w:line="276" w:lineRule="auto"/>
              <w:jc w:val="left"/>
              <w:rPr>
                <w:rFonts w:eastAsia="Calibri" w:cs="Calibri"/>
                <w:sz w:val="16"/>
                <w:szCs w:val="16"/>
                <w:lang w:val="en-GB" w:eastAsia="en-US"/>
              </w:rPr>
            </w:pPr>
            <w:r w:rsidRPr="00D46819">
              <w:rPr>
                <w:rFonts w:eastAsia="Calibri" w:cs="Calibri"/>
                <w:sz w:val="16"/>
                <w:szCs w:val="16"/>
                <w:lang w:val="en-GB" w:eastAsia="en-US"/>
              </w:rPr>
              <w:t>The study on The Development of Water Resources in Northern Chile</w:t>
            </w:r>
          </w:p>
        </w:tc>
      </w:tr>
      <w:tr w:rsidR="00D067EA" w:rsidRPr="00D46819" w14:paraId="0EBC18D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A25B6B9" w14:textId="77777777" w:rsidR="00D067EA" w:rsidRPr="00D46819" w:rsidRDefault="00D067EA" w:rsidP="00021A9D">
            <w:pPr>
              <w:spacing w:before="0" w:line="276" w:lineRule="auto"/>
              <w:jc w:val="left"/>
              <w:rPr>
                <w:rFonts w:eastAsia="Calibri" w:cs="Calibri"/>
                <w:b/>
                <w:bCs/>
                <w:sz w:val="16"/>
                <w:szCs w:val="16"/>
                <w:lang w:eastAsia="en-US"/>
              </w:rPr>
            </w:pPr>
            <w:r w:rsidRPr="00D4681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3DFE0B4" w14:textId="77777777" w:rsidR="00D067EA" w:rsidRPr="00D46819" w:rsidRDefault="00D067EA"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1995</w:t>
            </w:r>
          </w:p>
        </w:tc>
      </w:tr>
      <w:tr w:rsidR="00D067EA" w:rsidRPr="008210C0" w14:paraId="1C930C6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1125DA0" w14:textId="77777777" w:rsidR="00D067EA" w:rsidRPr="00D46819" w:rsidRDefault="00D067EA" w:rsidP="00021A9D">
            <w:pPr>
              <w:spacing w:before="0" w:line="276" w:lineRule="auto"/>
              <w:jc w:val="left"/>
              <w:rPr>
                <w:rFonts w:eastAsia="Calibri" w:cs="Calibri"/>
                <w:b/>
                <w:bCs/>
                <w:sz w:val="16"/>
                <w:szCs w:val="16"/>
                <w:lang w:eastAsia="en-US"/>
              </w:rPr>
            </w:pPr>
            <w:r w:rsidRPr="00D4681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89EBBB0" w14:textId="77777777" w:rsidR="00D067EA" w:rsidRPr="00D46819" w:rsidRDefault="00D067EA" w:rsidP="00021A9D">
            <w:pPr>
              <w:spacing w:before="0" w:line="276" w:lineRule="auto"/>
              <w:jc w:val="left"/>
              <w:rPr>
                <w:rFonts w:eastAsia="Calibri" w:cs="Calibri"/>
                <w:sz w:val="16"/>
                <w:szCs w:val="16"/>
                <w:lang w:val="en-GB" w:eastAsia="en-US"/>
              </w:rPr>
            </w:pPr>
            <w:r w:rsidRPr="00D46819">
              <w:rPr>
                <w:rFonts w:eastAsia="Calibri" w:cs="Calibri"/>
                <w:sz w:val="16"/>
                <w:szCs w:val="16"/>
                <w:lang w:val="en-GB" w:eastAsia="en-US"/>
              </w:rPr>
              <w:t>Japan International cooperation Agency (JICA)Pacific Consultants International, Tokyo</w:t>
            </w:r>
          </w:p>
        </w:tc>
      </w:tr>
      <w:tr w:rsidR="00D067EA" w:rsidRPr="00843B6A" w14:paraId="6AF2C2A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04EBCFB" w14:textId="77777777" w:rsidR="00D067EA" w:rsidRPr="00D46819" w:rsidRDefault="00D067EA" w:rsidP="00021A9D">
            <w:pPr>
              <w:spacing w:before="0" w:line="276" w:lineRule="auto"/>
              <w:jc w:val="left"/>
              <w:rPr>
                <w:rFonts w:eastAsia="Calibri" w:cs="Calibri"/>
                <w:b/>
                <w:bCs/>
                <w:sz w:val="16"/>
                <w:szCs w:val="16"/>
                <w:lang w:eastAsia="en-US"/>
              </w:rPr>
            </w:pPr>
            <w:r w:rsidRPr="00D4681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7B4B78E" w14:textId="77777777" w:rsidR="00D067EA" w:rsidRPr="00843B6A" w:rsidRDefault="00D067EA"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Dirección General de Aguas</w:t>
            </w:r>
          </w:p>
        </w:tc>
      </w:tr>
      <w:tr w:rsidR="00D067EA" w:rsidRPr="00843B6A" w14:paraId="014782F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E21D163"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26AABA3" w14:textId="6EF49D11" w:rsidR="00D067EA" w:rsidRPr="00843B6A" w:rsidRDefault="00D46819"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http://sad.dga.cl/ipac20/ipac.jsp?session=P6N461Y295988.2547659&amp;profile=cirh&amp;source=~!biblioteca&amp;view=subscriptionsummary&amp;uri=full=3100001~!559~!20&amp;ri=5&amp;aspect=subtab39&amp;menu=search&amp;ipp=20&amp;spp=20&amp;staffonly=&amp;term=jica&amp;index=.GW&amp;uindex=&amp;aspect=subtab39&amp;menu=search&amp;ri=5</w:t>
            </w:r>
          </w:p>
        </w:tc>
      </w:tr>
      <w:tr w:rsidR="00D067EA" w:rsidRPr="00843B6A" w14:paraId="3DDC8D8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F7886EA"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1E21F03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2E8D88"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1F88AF4"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6F75F60"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B12AA36"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618BD46" w14:textId="77777777" w:rsidR="00D067EA" w:rsidRPr="00843B6A" w:rsidRDefault="00D067EA" w:rsidP="00021A9D">
            <w:pPr>
              <w:spacing w:before="0" w:line="276" w:lineRule="auto"/>
              <w:jc w:val="center"/>
              <w:rPr>
                <w:rFonts w:eastAsia="Calibri" w:cs="Calibri"/>
                <w:b/>
                <w:sz w:val="16"/>
                <w:szCs w:val="16"/>
                <w:lang w:eastAsia="en-US"/>
              </w:rPr>
            </w:pPr>
            <w:r w:rsidRPr="00843B6A">
              <w:rPr>
                <w:rFonts w:eastAsia="Calibri" w:cs="Calibri"/>
                <w:b/>
                <w:sz w:val="16"/>
                <w:szCs w:val="16"/>
                <w:lang w:eastAsia="en-US"/>
              </w:rPr>
              <w:t>Cuenca(s)</w:t>
            </w:r>
          </w:p>
        </w:tc>
      </w:tr>
      <w:tr w:rsidR="00D067EA" w:rsidRPr="00843B6A" w14:paraId="566A51B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70A046B" w14:textId="77777777" w:rsidR="00D067EA" w:rsidRPr="00843B6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6582F72" w14:textId="77777777" w:rsidR="00D067EA" w:rsidRPr="00843B6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021198F" w14:textId="77777777" w:rsidR="00D067EA" w:rsidRPr="00843B6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0DE4138" w14:textId="77777777" w:rsidR="00D067EA" w:rsidRPr="00843B6A"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978B2A5"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w:t>
            </w:r>
          </w:p>
        </w:tc>
      </w:tr>
      <w:tr w:rsidR="00D067EA" w:rsidRPr="00843B6A" w14:paraId="35F58A0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7CD9C64"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33687BF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BD4FB7"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4A7EE28"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96843BB"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FFB368D"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Cuenca(s)</w:t>
            </w:r>
          </w:p>
        </w:tc>
      </w:tr>
      <w:tr w:rsidR="00D067EA" w:rsidRPr="00843B6A" w14:paraId="237C013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A697EAA" w14:textId="77777777" w:rsidR="00D067EA" w:rsidRPr="00843B6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C2D0CDC"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7532A3C" w14:textId="77777777" w:rsidR="00D067EA" w:rsidRPr="00843B6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C884997"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Pampa del Tamarugal (017), Altiplánicas (010)</w:t>
            </w:r>
          </w:p>
        </w:tc>
      </w:tr>
      <w:tr w:rsidR="00D067EA" w:rsidRPr="00843B6A" w14:paraId="1B44FF73"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7469EBF"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3B137E5E"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1088E22" w14:textId="77777777" w:rsidR="00D067EA" w:rsidRPr="00843B6A" w:rsidRDefault="00D067EA" w:rsidP="00021A9D">
            <w:pPr>
              <w:spacing w:before="0" w:line="276" w:lineRule="auto"/>
              <w:jc w:val="left"/>
              <w:rPr>
                <w:rFonts w:eastAsia="Calibri" w:cs="Calibri"/>
                <w:b/>
                <w:bCs/>
                <w:sz w:val="16"/>
                <w:szCs w:val="16"/>
                <w:lang w:eastAsia="en-US"/>
              </w:rPr>
            </w:pPr>
            <w:r w:rsidRPr="00843B6A">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0418067"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BE79EEC"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FC8A3B8"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F3DA5EE"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 xml:space="preserve">Caracterización de la cuenca </w:t>
            </w:r>
          </w:p>
        </w:tc>
      </w:tr>
      <w:tr w:rsidR="00D067EA" w:rsidRPr="00843B6A" w14:paraId="40707FD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5E3ACFE" w14:textId="77777777" w:rsidR="00D067EA" w:rsidRPr="00843B6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A708C1A" w14:textId="77777777" w:rsidR="00D067EA" w:rsidRPr="00843B6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BB96CB" w14:textId="77777777" w:rsidR="00D067EA" w:rsidRPr="00843B6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99498F3"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4BC8CC0" w14:textId="77777777" w:rsidR="00D067EA" w:rsidRPr="00843B6A" w:rsidRDefault="00D067EA" w:rsidP="00021A9D">
            <w:pPr>
              <w:spacing w:before="0" w:line="276" w:lineRule="auto"/>
              <w:jc w:val="center"/>
              <w:rPr>
                <w:rFonts w:eastAsia="Calibri" w:cs="Calibri"/>
                <w:sz w:val="16"/>
                <w:szCs w:val="16"/>
                <w:lang w:eastAsia="en-US"/>
              </w:rPr>
            </w:pPr>
            <w:r w:rsidRPr="00843B6A">
              <w:rPr>
                <w:rFonts w:eastAsia="Calibri" w:cs="Calibri"/>
                <w:sz w:val="16"/>
                <w:szCs w:val="16"/>
                <w:lang w:eastAsia="en-US"/>
              </w:rPr>
              <w:t>●</w:t>
            </w:r>
          </w:p>
        </w:tc>
      </w:tr>
      <w:tr w:rsidR="00D067EA" w:rsidRPr="00843B6A" w14:paraId="2FBAA53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6E5FA28" w14:textId="77777777" w:rsidR="00D067EA" w:rsidRPr="00843B6A" w:rsidRDefault="00D067EA" w:rsidP="00021A9D">
            <w:pPr>
              <w:spacing w:before="0" w:line="276" w:lineRule="auto"/>
              <w:jc w:val="center"/>
              <w:rPr>
                <w:rFonts w:eastAsia="Calibri" w:cs="Calibri"/>
                <w:b/>
                <w:bCs/>
                <w:sz w:val="16"/>
                <w:szCs w:val="16"/>
                <w:lang w:eastAsia="en-US"/>
              </w:rPr>
            </w:pPr>
          </w:p>
        </w:tc>
      </w:tr>
      <w:tr w:rsidR="00D067EA" w:rsidRPr="00843B6A" w14:paraId="5E12EA0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660791C"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OBJETIVO(S) DE LA INFORMACIÓN</w:t>
            </w:r>
          </w:p>
        </w:tc>
      </w:tr>
      <w:tr w:rsidR="00D067EA" w:rsidRPr="00843B6A" w14:paraId="4C4B92C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6A82978" w14:textId="77777777" w:rsidR="00D067EA" w:rsidRPr="00843B6A" w:rsidRDefault="00D067EA" w:rsidP="00021A9D">
            <w:pPr>
              <w:spacing w:before="0" w:line="276" w:lineRule="auto"/>
              <w:jc w:val="left"/>
              <w:rPr>
                <w:sz w:val="16"/>
                <w:szCs w:val="16"/>
                <w:lang w:eastAsia="es-CL"/>
              </w:rPr>
            </w:pPr>
            <w:r w:rsidRPr="00843B6A">
              <w:rPr>
                <w:sz w:val="16"/>
                <w:szCs w:val="16"/>
                <w:lang w:eastAsia="es-CL"/>
              </w:rPr>
              <w:t>Estudio hidrogeológico de la cuenca de la Pampa del Tamarugal y del Salar de Huaso. Se presenta la configuración y parámetros hidráulicos de los acuíferos junto a un análisis de calidad y edad de las aguas. Se presenta un modelo conceptual del movimiento de las aguas y un balance hídrico. Para la cuenca de la pampa del tamarugal se presenta un modelo matemático para simular el descenso del nivel freático a futuro.</w:t>
            </w:r>
          </w:p>
        </w:tc>
      </w:tr>
      <w:tr w:rsidR="00D067EA" w:rsidRPr="00843B6A" w14:paraId="0A3E10D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A4B6A6A" w14:textId="77777777" w:rsidR="00D067EA" w:rsidRPr="00843B6A" w:rsidRDefault="00D067EA" w:rsidP="00021A9D">
            <w:pPr>
              <w:spacing w:before="0" w:line="276" w:lineRule="auto"/>
              <w:jc w:val="center"/>
              <w:rPr>
                <w:rFonts w:eastAsia="Calibri" w:cs="Calibri"/>
                <w:b/>
                <w:bCs/>
                <w:sz w:val="16"/>
                <w:szCs w:val="16"/>
                <w:lang w:eastAsia="en-US"/>
              </w:rPr>
            </w:pPr>
            <w:r w:rsidRPr="00843B6A">
              <w:rPr>
                <w:rFonts w:eastAsia="Calibri" w:cs="Calibri"/>
                <w:b/>
                <w:bCs/>
                <w:sz w:val="16"/>
                <w:szCs w:val="16"/>
                <w:lang w:eastAsia="en-US"/>
              </w:rPr>
              <w:t>RESULTADOS DE INTERÉS</w:t>
            </w:r>
          </w:p>
        </w:tc>
      </w:tr>
      <w:tr w:rsidR="00D067EA" w:rsidRPr="00D46819" w14:paraId="5DCA653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A19DC82" w14:textId="77777777" w:rsidR="00D067EA" w:rsidRPr="00D46819" w:rsidRDefault="00D067EA" w:rsidP="00021A9D">
            <w:pPr>
              <w:spacing w:before="0" w:line="276" w:lineRule="auto"/>
              <w:contextualSpacing/>
              <w:jc w:val="left"/>
              <w:rPr>
                <w:rFonts w:eastAsia="Calibri" w:cs="Calibri"/>
                <w:b/>
                <w:bCs/>
                <w:sz w:val="16"/>
                <w:szCs w:val="16"/>
                <w:lang w:eastAsia="en-US"/>
              </w:rPr>
            </w:pPr>
            <w:r w:rsidRPr="00D46819">
              <w:rPr>
                <w:rFonts w:eastAsia="Calibri" w:cs="Calibri"/>
                <w:b/>
                <w:bCs/>
                <w:sz w:val="16"/>
                <w:szCs w:val="16"/>
                <w:lang w:eastAsia="en-US"/>
              </w:rPr>
              <w:t xml:space="preserve">PAMPA DEL TAMARUGAL: </w:t>
            </w:r>
          </w:p>
          <w:p w14:paraId="1D2D221F" w14:textId="77777777" w:rsidR="00D067EA" w:rsidRPr="00D46819" w:rsidRDefault="00D067EA" w:rsidP="00021A9D">
            <w:pPr>
              <w:spacing w:before="0" w:line="276" w:lineRule="auto"/>
              <w:contextualSpacing/>
              <w:rPr>
                <w:rFonts w:eastAsia="Calibri" w:cs="Calibri"/>
                <w:sz w:val="16"/>
                <w:szCs w:val="16"/>
                <w:lang w:eastAsia="en-US"/>
              </w:rPr>
            </w:pPr>
            <w:r w:rsidRPr="00D46819">
              <w:rPr>
                <w:rFonts w:eastAsia="Calibri" w:cs="Calibri"/>
                <w:sz w:val="16"/>
                <w:szCs w:val="16"/>
                <w:lang w:eastAsia="en-US"/>
              </w:rPr>
              <w:t>La mayoría de acuíferos se alojan en la Fm. Altos de Pica (100m hasta 700m de espesor). La recarga se produce en la quebradas y por fallas desde el altiplano. El consultor realizó un estudio geofísico (8 líneas de 2km), perforación de 4 pozos y 7 pozos de observación, 11 pruebas de bombeo y muestras de C-14 en 5 pozos. A partir de las pruebas de bombeo se obtienen permeabilidades que fluctúan entre 1,06 y 156 m/día y transitividades entre 8,3 m2/día a 1506 m2/día. Los acuíferos tienen ancho entre 13 y 42 km y un espesor que varía entre 25 a 150 m. Se alojan en arenas y gravas e intercalaciones de barro (Q3 y Q4) que subyacen un estrato de arcillas base del acuífero. Se hacen estimaciones de un almacenamiento de 26,9*10E9 m3 de agua. Se realiza un balance hídrico que considera la recarga proveniente de los ríos (967 l/s) y desde fisuras del altiplano (289 l/s) y aportes laterales desde la cuencas. La descarga se produce por la evaporación, bombeo (730 l/s) y evapotranspiración desde los bosques de Tamarugos (904 l/s) y salares (145 l/s). A partir de datos de niveles freáticos se estima que todos los años se reduce en 0,06% el almacenamiento de la cuenca por lo que en 678 años se produciría el agotamiento del acuífero. Finalmente se generó una simulación matemática para estimar el descenso del nivel freático en dos casos, el primero considero solo los derechos inscritos en la DGA y el segundo tomó todos los pozos. Se consideraron distintos periodos de simulación los que arrojaron al que el escenario más desfavorable significaría un descenso de 40 m en el año 2093.</w:t>
            </w:r>
          </w:p>
          <w:p w14:paraId="6782D042" w14:textId="77777777" w:rsidR="00D067EA" w:rsidRPr="00D46819" w:rsidRDefault="00D067EA" w:rsidP="00021A9D">
            <w:pPr>
              <w:spacing w:before="0" w:line="276" w:lineRule="auto"/>
              <w:contextualSpacing/>
              <w:jc w:val="left"/>
              <w:rPr>
                <w:rFonts w:eastAsia="Calibri" w:cs="Calibri"/>
                <w:b/>
                <w:bCs/>
                <w:sz w:val="16"/>
                <w:szCs w:val="16"/>
                <w:lang w:eastAsia="en-US"/>
              </w:rPr>
            </w:pPr>
            <w:r w:rsidRPr="00D46819">
              <w:rPr>
                <w:rFonts w:eastAsia="Calibri" w:cs="Calibri"/>
                <w:b/>
                <w:bCs/>
                <w:sz w:val="16"/>
                <w:szCs w:val="16"/>
                <w:lang w:eastAsia="en-US"/>
              </w:rPr>
              <w:t>CUENCA DE SALAR DE HUASCO:</w:t>
            </w:r>
          </w:p>
          <w:p w14:paraId="207C5B61" w14:textId="77777777" w:rsidR="00D067EA" w:rsidRPr="00D46819" w:rsidRDefault="00D067EA" w:rsidP="00021A9D">
            <w:pPr>
              <w:spacing w:before="0" w:line="276" w:lineRule="auto"/>
              <w:contextualSpacing/>
              <w:rPr>
                <w:rFonts w:eastAsia="Calibri" w:cs="Calibri"/>
                <w:sz w:val="16"/>
                <w:szCs w:val="16"/>
                <w:lang w:eastAsia="en-US"/>
              </w:rPr>
            </w:pPr>
            <w:r w:rsidRPr="00D46819">
              <w:rPr>
                <w:rFonts w:eastAsia="Calibri" w:cs="Calibri"/>
                <w:sz w:val="16"/>
                <w:szCs w:val="16"/>
                <w:lang w:eastAsia="en-US"/>
              </w:rPr>
              <w:t>En la cuenca de Huasco los acuífero se alojan principalmente en la Fm.Collacagua (gravas, fangolitas y brechas volcánicas) están restringidos por fallas E-O y tienen un espesor entre 130 y 210m. En la zona del salar no se presentan acuíferos debido al aumento de arcillas en los depósitos. En el salar no se aprecian cambios estacionales en el nivel del agua por lo que se presume que el agua que recarga desde los ríos está en equilibrio con el agua que fluye por la fisuras y fracturas de la ignimbrita Huasco (equivalente altos de pica) y la evaporación. JICA realizó un perfil TEM, la construcción de dos pozos, 2 pruebas de bombeo que presentaron permeabilidades alrededor de 22 m/d y transmisividades del orden de 175 m2/día, se tomaron 2 muestras de agua y en una se analizó C-14 indicando que el agua es mayor 40 años lo que implica que la velocidad en la cuenca es muy baja. Se estima un almacenamiento de 465 *10E6 m3. Finalmente se realiza un balance hídrico que considera que no hay variación en el volumen subterráneo, una recarga desde los ríos (809 l/s), salidas por evaporación (575 l/s) y por las fisuras con un caudal de 234 l/s, el cual posiblemente alimenta a la cuenca de la Pampa del Tamarugal. El consultor estima que si se produce explotación de cuenca es inevitable la desaparición de las lagunas en el salar.</w:t>
            </w:r>
          </w:p>
        </w:tc>
      </w:tr>
    </w:tbl>
    <w:p w14:paraId="3898D12F" w14:textId="77777777" w:rsidR="00D067EA" w:rsidRPr="00D46819" w:rsidRDefault="00D067EA" w:rsidP="00D067EA">
      <w:pPr>
        <w:spacing w:before="0" w:line="240" w:lineRule="auto"/>
        <w:jc w:val="left"/>
      </w:pPr>
      <w:r w:rsidRPr="00D46819">
        <w:br w:type="page"/>
      </w:r>
    </w:p>
    <w:p w14:paraId="599DBD62" w14:textId="50465E17" w:rsidR="00D067EA" w:rsidRPr="00F413D3" w:rsidRDefault="0092521E" w:rsidP="00D067EA">
      <w:pPr>
        <w:pStyle w:val="Ttulo3"/>
      </w:pPr>
      <w:bookmarkStart w:id="184" w:name="_Toc57304601"/>
      <w:bookmarkStart w:id="185" w:name="_Toc70539182"/>
      <w:r w:rsidRPr="0092521E">
        <w:rPr>
          <w:lang w:val="es-ES"/>
        </w:rPr>
        <w:t>T2</w:t>
      </w:r>
      <w:r>
        <w:rPr>
          <w:lang w:val="es-ES"/>
        </w:rPr>
        <w:t>1</w:t>
      </w:r>
      <w:r w:rsidRPr="0092521E">
        <w:rPr>
          <w:lang w:val="es-ES"/>
        </w:rPr>
        <w:t xml:space="preserve">, </w:t>
      </w:r>
      <w:r w:rsidR="00D067EA" w:rsidRPr="00D46819">
        <w:t>Determinación de los Recursos Hídricos para Constituir Nuevos Derechos de Aprovechamiento de Aguas Subterráneas en el Sector de la Pampa del Tamarugal: Minuta Técnica</w:t>
      </w:r>
      <w:r w:rsidR="00D067EA" w:rsidRPr="00F413D3">
        <w:t xml:space="preserve"> SDT N°68 (1996)</w:t>
      </w:r>
      <w:bookmarkEnd w:id="184"/>
      <w:bookmarkEnd w:id="18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F413D3" w14:paraId="56714D9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377331E"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EF0C98F" w14:textId="77777777" w:rsidR="00D067EA" w:rsidRPr="00F413D3" w:rsidRDefault="00D067EA" w:rsidP="00021A9D">
            <w:pPr>
              <w:spacing w:before="0" w:line="276" w:lineRule="auto"/>
              <w:jc w:val="left"/>
              <w:rPr>
                <w:rFonts w:eastAsia="Calibri" w:cs="Calibri"/>
                <w:sz w:val="16"/>
                <w:szCs w:val="16"/>
                <w:lang w:eastAsia="en-US"/>
              </w:rPr>
            </w:pPr>
            <w:r w:rsidRPr="00F413D3">
              <w:rPr>
                <w:sz w:val="16"/>
                <w:szCs w:val="16"/>
              </w:rPr>
              <w:t>Minuta técnica</w:t>
            </w:r>
          </w:p>
        </w:tc>
      </w:tr>
      <w:tr w:rsidR="00D067EA" w:rsidRPr="00F413D3" w14:paraId="7126FDC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3BB51A2"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54378646" w14:textId="77777777" w:rsidR="00D067EA" w:rsidRPr="00F413D3" w:rsidRDefault="00D067EA" w:rsidP="00021A9D">
            <w:pPr>
              <w:spacing w:before="0" w:line="276" w:lineRule="auto"/>
              <w:jc w:val="left"/>
              <w:rPr>
                <w:rFonts w:eastAsia="Calibri" w:cs="Calibri"/>
                <w:sz w:val="16"/>
                <w:szCs w:val="16"/>
                <w:lang w:eastAsia="en-US"/>
              </w:rPr>
            </w:pPr>
            <w:r w:rsidRPr="00F413D3">
              <w:rPr>
                <w:sz w:val="16"/>
                <w:szCs w:val="16"/>
              </w:rPr>
              <w:t>Determinación de la disponibilidad de recursos hídricos para constituir nuevos derechos de aprovechamiento de aguas subterráneas en el sector del acuífero de la Pampa del Tamarugal</w:t>
            </w:r>
          </w:p>
        </w:tc>
      </w:tr>
      <w:tr w:rsidR="00D067EA" w:rsidRPr="00F413D3" w14:paraId="5223A97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FE286AB"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0554422"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1996</w:t>
            </w:r>
          </w:p>
        </w:tc>
      </w:tr>
      <w:tr w:rsidR="00D067EA" w:rsidRPr="00F413D3" w14:paraId="22368B7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D29F1C8"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D2D698A"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Dirección General de Aguas</w:t>
            </w:r>
          </w:p>
        </w:tc>
      </w:tr>
      <w:tr w:rsidR="00D067EA" w:rsidRPr="00F413D3" w14:paraId="335C19D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191B7F1"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E4A4C40"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Dirección General de Aguas</w:t>
            </w:r>
          </w:p>
        </w:tc>
      </w:tr>
      <w:tr w:rsidR="00D067EA" w:rsidRPr="00F413D3" w14:paraId="3E1C216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F57A71D"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0B30038" w14:textId="3B3FCE96" w:rsidR="00D067EA" w:rsidRPr="00F413D3" w:rsidRDefault="00D46819"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http://sad.dga.cl/ipac20/ipac.jsp?session=P6N461Y295988.2547659&amp;profile=cirh&amp;source=~!biblioteca&amp;view=subscriptionsummary&amp;uri=full=3100001~!3120~!2&amp;ri=10&amp;aspect=subtab39&amp;menu=search&amp;ipp=20&amp;spp=20&amp;staffonly=&amp;term=determinacion+recursos+h%C3%83%C2%ADdricos+constituir+nuevos+derechos+aprovechamiento+de+aguas&amp;index=.GW&amp;uindex=&amp;aspect=subtab39&amp;menu=search&amp;ri=10</w:t>
            </w:r>
          </w:p>
        </w:tc>
      </w:tr>
      <w:tr w:rsidR="00D067EA" w:rsidRPr="00F413D3" w14:paraId="5A5C3CC3"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83A9468"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1643D59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F93DCA8"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684EE61"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4B9AE72"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2660F86"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06E65CA"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Cuenca(s)</w:t>
            </w:r>
          </w:p>
        </w:tc>
      </w:tr>
      <w:tr w:rsidR="00D067EA" w:rsidRPr="00F413D3" w14:paraId="291698E1"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4366E311" w14:textId="77777777" w:rsidR="00D067EA" w:rsidRPr="00F413D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D21E6C1" w14:textId="77777777" w:rsidR="00D067EA" w:rsidRPr="00F413D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89E634F" w14:textId="77777777" w:rsidR="00D067EA" w:rsidRPr="00F413D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F54CECC" w14:textId="77777777" w:rsidR="00D067EA" w:rsidRPr="00F413D3"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38E671D"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r>
      <w:tr w:rsidR="00D067EA" w:rsidRPr="00F413D3" w14:paraId="3CE52BC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2F3C54E"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E1656E" w14:paraId="2BAF2EE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ECE824F"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369EFF0"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226787E"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8E95D5A" w14:textId="77777777" w:rsidR="00D067EA" w:rsidRPr="00E1656E"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Cuenca(s)</w:t>
            </w:r>
          </w:p>
        </w:tc>
      </w:tr>
      <w:tr w:rsidR="00D067EA" w:rsidRPr="00E1656E" w14:paraId="78360A4E"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AA6E1ED" w14:textId="77777777" w:rsidR="00D067EA" w:rsidRPr="00E1656E"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F364006"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F431AFF"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C6F6302"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Pampa del Tamarugal</w:t>
            </w:r>
          </w:p>
        </w:tc>
      </w:tr>
      <w:tr w:rsidR="00D067EA" w:rsidRPr="00E1656E" w14:paraId="5BA482E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C365695"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0D40C2B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3E7331"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3D5FD22"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35CF57E"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042AB14"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8AA02F8"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 xml:space="preserve">Caracterización de la cuenca </w:t>
            </w:r>
          </w:p>
        </w:tc>
      </w:tr>
      <w:tr w:rsidR="00D067EA" w:rsidRPr="00E1656E" w14:paraId="77D2CE78"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087B4339" w14:textId="77777777" w:rsidR="00D067EA" w:rsidRPr="00E1656E"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BCE9986" w14:textId="77777777" w:rsidR="00D067EA" w:rsidRPr="00E1656E"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FE4B63F" w14:textId="77777777" w:rsidR="00D067EA" w:rsidRPr="00E1656E"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4305F6F" w14:textId="77777777" w:rsidR="00D067EA" w:rsidRPr="00E1656E"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ECA0948"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w:t>
            </w:r>
          </w:p>
        </w:tc>
      </w:tr>
      <w:tr w:rsidR="00D067EA" w:rsidRPr="00E1656E" w14:paraId="745452C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D47BE16"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2C3C2F3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F918E0"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OBJETIVO(S) DE LA INFORMACIÓN</w:t>
            </w:r>
          </w:p>
        </w:tc>
      </w:tr>
      <w:tr w:rsidR="00D067EA" w:rsidRPr="00E1656E" w14:paraId="3C16FC9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BEBB1F6" w14:textId="77777777" w:rsidR="00D067EA" w:rsidRPr="00E1656E" w:rsidRDefault="00D067EA" w:rsidP="00021A9D">
            <w:pPr>
              <w:spacing w:before="0" w:line="276" w:lineRule="auto"/>
              <w:jc w:val="left"/>
              <w:rPr>
                <w:sz w:val="16"/>
                <w:szCs w:val="16"/>
                <w:lang w:eastAsia="es-CL"/>
              </w:rPr>
            </w:pPr>
            <w:r w:rsidRPr="00E1656E">
              <w:rPr>
                <w:sz w:val="16"/>
                <w:szCs w:val="16"/>
                <w:lang w:eastAsia="es-CL"/>
              </w:rPr>
              <w:t xml:space="preserve">Presentar los resultados de la investigación tendiente a determinar la disponibilidad de recurso hídrico subterráneo para constituir nuevos derechos de aprovechamiento, en el acuífero de la pampa del Tamarugal, y contiene además, las medidas pertinentes que permiten un adecuado manejo racinal del citado acuífero. </w:t>
            </w:r>
          </w:p>
        </w:tc>
      </w:tr>
      <w:tr w:rsidR="00D067EA" w:rsidRPr="00E1656E" w14:paraId="3E7ECAA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8E4041E"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RESULTADOS DE INTERÉS</w:t>
            </w:r>
          </w:p>
        </w:tc>
      </w:tr>
      <w:tr w:rsidR="00D067EA" w:rsidRPr="00E1656E" w14:paraId="5E091D9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130C3F5" w14:textId="77777777" w:rsidR="00D067EA" w:rsidRPr="00E1656E" w:rsidRDefault="00D067EA" w:rsidP="00D93008">
            <w:pPr>
              <w:pStyle w:val="Sinespaciado"/>
              <w:numPr>
                <w:ilvl w:val="0"/>
                <w:numId w:val="13"/>
              </w:numPr>
              <w:rPr>
                <w:rFonts w:ascii="Verdana" w:hAnsi="Verdana"/>
                <w:sz w:val="16"/>
                <w:szCs w:val="16"/>
              </w:rPr>
            </w:pPr>
            <w:r w:rsidRPr="00E1656E">
              <w:rPr>
                <w:rFonts w:ascii="Verdana" w:hAnsi="Verdana"/>
                <w:sz w:val="16"/>
                <w:szCs w:val="16"/>
              </w:rPr>
              <w:t>Cuantifica la recarga del acuífero y cuál sería su nivel de explotación sustentable.</w:t>
            </w:r>
          </w:p>
          <w:p w14:paraId="66DA4154" w14:textId="77777777" w:rsidR="00D067EA" w:rsidRPr="00E1656E" w:rsidRDefault="00D067EA" w:rsidP="00D93008">
            <w:pPr>
              <w:pStyle w:val="Prrafodelista"/>
              <w:numPr>
                <w:ilvl w:val="0"/>
                <w:numId w:val="13"/>
              </w:numPr>
              <w:spacing w:before="0" w:line="276" w:lineRule="auto"/>
              <w:jc w:val="both"/>
              <w:rPr>
                <w:rFonts w:cs="Calibri"/>
                <w:sz w:val="16"/>
                <w:szCs w:val="16"/>
              </w:rPr>
            </w:pPr>
            <w:r w:rsidRPr="00E1656E">
              <w:rPr>
                <w:sz w:val="16"/>
                <w:szCs w:val="16"/>
              </w:rPr>
              <w:t>Indica los derechos de aprovechamiento de aguas subterráneas concedidos y regularizados, y se entrega una lista con las solicitudes de aprovechamiento pendientes.</w:t>
            </w:r>
          </w:p>
        </w:tc>
      </w:tr>
    </w:tbl>
    <w:p w14:paraId="1EC1F1AB" w14:textId="77777777" w:rsidR="00D067EA" w:rsidRDefault="00D067EA" w:rsidP="00D067EA">
      <w:pPr>
        <w:spacing w:before="0" w:line="240" w:lineRule="auto"/>
        <w:jc w:val="left"/>
      </w:pPr>
      <w:r>
        <w:br w:type="page"/>
      </w:r>
    </w:p>
    <w:p w14:paraId="1160FA9A" w14:textId="36947066" w:rsidR="00D067EA" w:rsidRPr="00F413D3" w:rsidRDefault="0092521E" w:rsidP="00D067EA">
      <w:pPr>
        <w:pStyle w:val="Ttulo3"/>
      </w:pPr>
      <w:bookmarkStart w:id="186" w:name="_Toc57304602"/>
      <w:bookmarkStart w:id="187" w:name="_Toc70539183"/>
      <w:r w:rsidRPr="0092521E">
        <w:rPr>
          <w:lang w:val="es-ES"/>
        </w:rPr>
        <w:t>T2</w:t>
      </w:r>
      <w:r>
        <w:rPr>
          <w:lang w:val="es-ES"/>
        </w:rPr>
        <w:t>2</w:t>
      </w:r>
      <w:r w:rsidRPr="0092521E">
        <w:rPr>
          <w:lang w:val="es-ES"/>
        </w:rPr>
        <w:t xml:space="preserve">, </w:t>
      </w:r>
      <w:r w:rsidR="00D067EA" w:rsidRPr="00F413D3">
        <w:t>Evaluación de recursos hídricos en el sector de Pica, Hoya de la pampa del Tamarugal, I Región. SIT N°48 (1998)</w:t>
      </w:r>
      <w:bookmarkEnd w:id="186"/>
      <w:bookmarkEnd w:id="18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F413D3" w14:paraId="1F14DCF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07A9261"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94E6211"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Estudio</w:t>
            </w:r>
          </w:p>
        </w:tc>
      </w:tr>
      <w:tr w:rsidR="00D067EA" w:rsidRPr="00F413D3" w14:paraId="0562BCD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E6D27A5"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C96EF2F"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Evauación de recursos hídrico en el sector de Pica Hoya de la Pampa Del Tamarugal I Región</w:t>
            </w:r>
          </w:p>
        </w:tc>
      </w:tr>
      <w:tr w:rsidR="00D067EA" w:rsidRPr="00F413D3" w14:paraId="7854508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7F41525"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9DC0263"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1998</w:t>
            </w:r>
          </w:p>
        </w:tc>
      </w:tr>
      <w:tr w:rsidR="00D067EA" w:rsidRPr="00F413D3" w14:paraId="27D3882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A32117"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E395089"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Salazar, Rojas, Pollastri</w:t>
            </w:r>
          </w:p>
        </w:tc>
      </w:tr>
      <w:tr w:rsidR="00D067EA" w:rsidRPr="00F413D3" w14:paraId="225EA0D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91B786A"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DE76D73" w14:textId="77777777" w:rsidR="00D067EA" w:rsidRPr="00F413D3"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DGA-CCHEN</w:t>
            </w:r>
          </w:p>
        </w:tc>
      </w:tr>
      <w:tr w:rsidR="00D067EA" w:rsidRPr="00F413D3" w14:paraId="6FD26F6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34CCCDE"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45C310C" w14:textId="77777777" w:rsidR="00D067EA" w:rsidRPr="00F413D3"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F413D3" w14:paraId="7B238E9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707A3CB"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587A260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E213934"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B9C4259"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4AA54F5"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58A01F7"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A7A14BC"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Cuenca(s)</w:t>
            </w:r>
          </w:p>
        </w:tc>
      </w:tr>
      <w:tr w:rsidR="00D067EA" w:rsidRPr="00F413D3" w14:paraId="33AABEF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11170B8" w14:textId="77777777" w:rsidR="00D067EA" w:rsidRPr="00F413D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51E3A0D" w14:textId="77777777" w:rsidR="00D067EA" w:rsidRPr="00F413D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3A6048D" w14:textId="77777777" w:rsidR="00D067EA" w:rsidRPr="00F413D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3096A91" w14:textId="77777777" w:rsidR="00D067EA" w:rsidRPr="00F413D3"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B4A123F"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r>
      <w:tr w:rsidR="00D067EA" w:rsidRPr="00F413D3" w14:paraId="7304F09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86E1ABF"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7475832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F8FD86F"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C6ED7B0"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3557212"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006158D"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Cuenca(s)</w:t>
            </w:r>
          </w:p>
        </w:tc>
      </w:tr>
      <w:tr w:rsidR="00D067EA" w:rsidRPr="00F413D3" w14:paraId="51B30B49"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B368E6B" w14:textId="77777777" w:rsidR="00D067EA" w:rsidRPr="00F413D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70291E3"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8A38457" w14:textId="77777777" w:rsidR="00D067EA" w:rsidRPr="00F413D3"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418AD09" w14:textId="77777777" w:rsidR="00D067EA" w:rsidRPr="00F413D3" w:rsidRDefault="00D067EA" w:rsidP="00021A9D">
            <w:pPr>
              <w:spacing w:before="0" w:line="240" w:lineRule="auto"/>
              <w:jc w:val="center"/>
              <w:rPr>
                <w:rFonts w:cs="Calibri"/>
                <w:color w:val="000000"/>
                <w:sz w:val="16"/>
                <w:szCs w:val="16"/>
                <w:lang w:eastAsia="es-ES"/>
              </w:rPr>
            </w:pPr>
            <w:r w:rsidRPr="00F413D3">
              <w:rPr>
                <w:rFonts w:cs="Calibri"/>
                <w:color w:val="000000"/>
                <w:sz w:val="16"/>
                <w:szCs w:val="16"/>
              </w:rPr>
              <w:t>Pampa del Tamarugal (017)</w:t>
            </w:r>
          </w:p>
        </w:tc>
      </w:tr>
      <w:tr w:rsidR="00D067EA" w:rsidRPr="00F413D3" w14:paraId="03372E1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CC4C144"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676BA0C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6EEE5EA"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5F73480"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7A5F209"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4430D72"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B67C7DF"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 xml:space="preserve">Caracterización de la cuenca </w:t>
            </w:r>
          </w:p>
        </w:tc>
      </w:tr>
      <w:tr w:rsidR="00D067EA" w:rsidRPr="00F413D3" w14:paraId="46C8D77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70412A4" w14:textId="77777777" w:rsidR="00D067EA" w:rsidRPr="00F413D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24BEC53" w14:textId="77777777" w:rsidR="00D067EA" w:rsidRPr="00F413D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B628B0" w14:textId="77777777" w:rsidR="00D067EA" w:rsidRPr="00F413D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8439712"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24074AAF"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r>
      <w:tr w:rsidR="00D067EA" w:rsidRPr="00F413D3" w14:paraId="24DD0AD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1FDE8EA"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3C11CCA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EF58590"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OBJETIVO(S) DE LA INFORMACIÓN</w:t>
            </w:r>
          </w:p>
        </w:tc>
      </w:tr>
      <w:tr w:rsidR="00D067EA" w:rsidRPr="00F413D3" w14:paraId="047EE1D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1E47590" w14:textId="77777777" w:rsidR="00D067EA" w:rsidRPr="00F413D3" w:rsidRDefault="00D067EA" w:rsidP="00021A9D">
            <w:pPr>
              <w:spacing w:before="0" w:line="276" w:lineRule="auto"/>
              <w:rPr>
                <w:sz w:val="16"/>
                <w:szCs w:val="16"/>
                <w:lang w:eastAsia="es-CL"/>
              </w:rPr>
            </w:pPr>
            <w:r w:rsidRPr="00F413D3">
              <w:rPr>
                <w:sz w:val="16"/>
                <w:szCs w:val="16"/>
                <w:lang w:eastAsia="es-CL"/>
              </w:rPr>
              <w:t>Evaluar las aguas subterráneas el sector de Pica, Matilla y esmeralda para estimar la disponibilidad del recurso para proporcionar antecedentes que permitan abordar el análisis de la situación de derechos de agua en dicha zona. Se intento realizar caracterización específica de la dinámica del ciclo hidrológico con el fin de obtener una estimación de la disponibilidad de aguas subterráneas sobre la base de la evaluación de la recarga media</w:t>
            </w:r>
          </w:p>
        </w:tc>
      </w:tr>
      <w:tr w:rsidR="00D067EA" w:rsidRPr="00F413D3" w14:paraId="18317CF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2A9D3DD"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RESULTADOS DE INTERÉS</w:t>
            </w:r>
          </w:p>
        </w:tc>
      </w:tr>
      <w:tr w:rsidR="00D067EA" w:rsidRPr="00F413D3" w14:paraId="05C0984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D939B45" w14:textId="77777777" w:rsidR="00D067EA" w:rsidRPr="00F413D3" w:rsidRDefault="00D067EA" w:rsidP="00021A9D">
            <w:pPr>
              <w:spacing w:before="0" w:line="276" w:lineRule="auto"/>
              <w:contextualSpacing/>
              <w:jc w:val="left"/>
              <w:rPr>
                <w:rFonts w:eastAsia="Calibri" w:cs="Calibri"/>
                <w:sz w:val="16"/>
                <w:szCs w:val="16"/>
                <w:lang w:eastAsia="en-US"/>
              </w:rPr>
            </w:pPr>
            <w:r w:rsidRPr="00F413D3">
              <w:rPr>
                <w:rFonts w:eastAsia="Calibri" w:cs="Calibri"/>
                <w:sz w:val="16"/>
                <w:szCs w:val="16"/>
                <w:lang w:eastAsia="en-US"/>
              </w:rPr>
              <w:t>Se estableció que el proceso de recarga se sitúa sobre los 3500 msnm en la Fm. Altos de Pica en el límite este con la cuenca de Salar de Huasco, sur con la cuenca de Chacarilla y al norte con la Qda Tambillo.</w:t>
            </w:r>
          </w:p>
          <w:p w14:paraId="62B87EDB"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La zona de estudio se caracteriza por unidades con alto grado de fracturamiento, lo que agrega un mayor nivel de complejidad a la evaluación del recurso hídrico. Los datos de terreno confirman la importante influencia hidrotermal que existe sobre los flujos subterráneos profundos.</w:t>
            </w:r>
          </w:p>
          <w:p w14:paraId="5AE77AC3"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La información hidroquímica e isotópica permite concluir que las aguas del acuífero de Pica corresponden a un mismo cuerpo de agua que evoluciona a partir de una condición inicial de alta temperatura, baja CE y bajo contenido de oxigeno 18. El aumento de STD en el sector Pica/Matilla/Esmeralda se produce por la disolución de evaporitas. Y que existen procesos de infiltración que generan recargas profundad a través de vías preferenciales que se distinguen por su alta T y baja conductividad, la que pueden generar una dinámica lo local distinta que requiere mayor estudio.</w:t>
            </w:r>
          </w:p>
          <w:p w14:paraId="7D5D778F"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Se estimó una recarga media de 250 lts/s para el acuífero de pica, el aprovechamiento de extracciones es de 90 lts/s en 1962, 150 lts/s en 1979 y 270 lts/s en 1995, situación que configura un nivel de explotación intensiva en el sector sin considerar que la zona es tributaria a la Pampa de Tamarugal la cual presenta una condición similar en términos de explotación</w:t>
            </w:r>
          </w:p>
        </w:tc>
      </w:tr>
    </w:tbl>
    <w:p w14:paraId="489F4C16" w14:textId="77777777" w:rsidR="00D067EA" w:rsidRPr="00F413D3" w:rsidRDefault="00D067EA" w:rsidP="00D067EA">
      <w:pPr>
        <w:spacing w:before="0" w:line="240" w:lineRule="auto"/>
        <w:jc w:val="left"/>
      </w:pPr>
      <w:r w:rsidRPr="00F413D3">
        <w:br w:type="page"/>
      </w:r>
    </w:p>
    <w:p w14:paraId="2236D5D7" w14:textId="77A8BCF0" w:rsidR="00D067EA" w:rsidRPr="00F413D3" w:rsidRDefault="0092521E" w:rsidP="00D067EA">
      <w:pPr>
        <w:pStyle w:val="Ttulo3"/>
      </w:pPr>
      <w:bookmarkStart w:id="188" w:name="_Toc57304603"/>
      <w:bookmarkStart w:id="189" w:name="_Toc70539184"/>
      <w:r w:rsidRPr="0092521E">
        <w:rPr>
          <w:lang w:val="es-ES"/>
        </w:rPr>
        <w:t>T2</w:t>
      </w:r>
      <w:r>
        <w:rPr>
          <w:lang w:val="es-ES"/>
        </w:rPr>
        <w:t>3</w:t>
      </w:r>
      <w:r w:rsidRPr="0092521E">
        <w:rPr>
          <w:lang w:val="es-ES"/>
        </w:rPr>
        <w:t xml:space="preserve">, </w:t>
      </w:r>
      <w:r w:rsidR="00D067EA" w:rsidRPr="00F413D3">
        <w:t>Evaluación de recursos en zona sur Pampa del Tamarugal (1998)</w:t>
      </w:r>
      <w:bookmarkEnd w:id="188"/>
      <w:bookmarkEnd w:id="189"/>
    </w:p>
    <w:tbl>
      <w:tblPr>
        <w:tblW w:w="8978" w:type="dxa"/>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E1656E" w14:paraId="77D412E5"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2CB65786"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A486EEB" w14:textId="77777777" w:rsidR="00D067EA" w:rsidRPr="00E1656E" w:rsidRDefault="00D067EA" w:rsidP="00021A9D">
            <w:pPr>
              <w:spacing w:before="0" w:line="276" w:lineRule="auto"/>
              <w:jc w:val="left"/>
              <w:rPr>
                <w:rFonts w:eastAsia="Calibri" w:cs="Calibri"/>
                <w:sz w:val="16"/>
                <w:szCs w:val="16"/>
                <w:lang w:eastAsia="en-US"/>
              </w:rPr>
            </w:pPr>
            <w:r w:rsidRPr="00E1656E">
              <w:rPr>
                <w:sz w:val="16"/>
                <w:szCs w:val="16"/>
              </w:rPr>
              <w:t>Estudio</w:t>
            </w:r>
          </w:p>
        </w:tc>
      </w:tr>
      <w:tr w:rsidR="00D067EA" w:rsidRPr="00E1656E" w14:paraId="4EFC2F07"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1DE5E01E"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tcPr>
          <w:p w14:paraId="16D39B5E" w14:textId="77777777" w:rsidR="00D067EA" w:rsidRPr="00E1656E" w:rsidRDefault="00D067EA" w:rsidP="00021A9D">
            <w:pPr>
              <w:spacing w:before="0" w:line="276" w:lineRule="auto"/>
              <w:jc w:val="left"/>
              <w:rPr>
                <w:rFonts w:eastAsia="Calibri" w:cs="Calibri"/>
                <w:sz w:val="16"/>
                <w:szCs w:val="16"/>
                <w:lang w:eastAsia="en-US"/>
              </w:rPr>
            </w:pPr>
            <w:r w:rsidRPr="00E1656E">
              <w:rPr>
                <w:sz w:val="16"/>
                <w:szCs w:val="16"/>
              </w:rPr>
              <w:t>Evaluación de recursos en zona sur Pampa del Tamarugal</w:t>
            </w:r>
          </w:p>
        </w:tc>
      </w:tr>
      <w:tr w:rsidR="00D067EA" w:rsidRPr="00E1656E" w14:paraId="7A586359"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3BA4FD21"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38FAFCF" w14:textId="77777777" w:rsidR="00D067EA" w:rsidRPr="00E1656E" w:rsidRDefault="00D067EA" w:rsidP="00021A9D">
            <w:pPr>
              <w:spacing w:before="0" w:line="276" w:lineRule="auto"/>
              <w:jc w:val="left"/>
              <w:rPr>
                <w:rFonts w:eastAsia="Calibri" w:cs="Calibri"/>
                <w:sz w:val="16"/>
                <w:szCs w:val="16"/>
                <w:lang w:eastAsia="en-US"/>
              </w:rPr>
            </w:pPr>
          </w:p>
        </w:tc>
      </w:tr>
      <w:tr w:rsidR="00D067EA" w:rsidRPr="00E1656E" w14:paraId="42D59DCB"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2BE854A7"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B04664F" w14:textId="77777777" w:rsidR="00D067EA" w:rsidRPr="00E1656E" w:rsidRDefault="00D067EA" w:rsidP="00021A9D">
            <w:pPr>
              <w:spacing w:before="0" w:line="276" w:lineRule="auto"/>
              <w:jc w:val="left"/>
              <w:rPr>
                <w:rFonts w:eastAsia="Calibri" w:cs="Calibri"/>
                <w:sz w:val="16"/>
                <w:szCs w:val="16"/>
                <w:lang w:eastAsia="en-US"/>
              </w:rPr>
            </w:pPr>
            <w:r w:rsidRPr="00E1656E">
              <w:rPr>
                <w:sz w:val="16"/>
                <w:szCs w:val="16"/>
              </w:rPr>
              <w:t>Pontificia Universidad Católica, Escuela de Ingeniería, Departamento de Ingeniería Hidráulica y Ambiental</w:t>
            </w:r>
          </w:p>
        </w:tc>
      </w:tr>
      <w:tr w:rsidR="00D067EA" w:rsidRPr="00E1656E" w14:paraId="03AEDBB1"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18135E53"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A164702" w14:textId="77777777" w:rsidR="00D067EA" w:rsidRPr="00E1656E" w:rsidRDefault="00D067EA" w:rsidP="00021A9D">
            <w:pPr>
              <w:spacing w:before="0" w:line="276" w:lineRule="auto"/>
              <w:jc w:val="left"/>
              <w:rPr>
                <w:rFonts w:eastAsia="Calibri" w:cs="Calibri"/>
                <w:sz w:val="16"/>
                <w:szCs w:val="16"/>
                <w:lang w:eastAsia="en-US"/>
              </w:rPr>
            </w:pPr>
            <w:r w:rsidRPr="00E1656E">
              <w:rPr>
                <w:sz w:val="16"/>
                <w:szCs w:val="16"/>
              </w:rPr>
              <w:t>SOQUIMICH</w:t>
            </w:r>
          </w:p>
        </w:tc>
      </w:tr>
      <w:tr w:rsidR="00D067EA" w:rsidRPr="00E1656E" w14:paraId="38C8C03A"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662EBF1C"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A667CA6" w14:textId="77777777" w:rsidR="00D067EA" w:rsidRPr="00E1656E"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E1656E" w14:paraId="2CA1C390"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08833555"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64B0AFAA"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54D8424E"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7747FC2" w14:textId="77777777" w:rsidR="00D067EA" w:rsidRPr="00E1656E" w:rsidRDefault="00D067EA" w:rsidP="00021A9D">
            <w:pPr>
              <w:spacing w:before="0" w:line="276" w:lineRule="auto"/>
              <w:jc w:val="center"/>
              <w:rPr>
                <w:rFonts w:eastAsia="Calibri" w:cs="Calibri"/>
                <w:b/>
                <w:sz w:val="16"/>
                <w:szCs w:val="16"/>
                <w:lang w:eastAsia="en-US"/>
              </w:rPr>
            </w:pPr>
            <w:r w:rsidRPr="00E1656E">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B55EBA7" w14:textId="77777777" w:rsidR="00D067EA" w:rsidRPr="00E1656E" w:rsidRDefault="00D067EA" w:rsidP="00021A9D">
            <w:pPr>
              <w:spacing w:before="0" w:line="276" w:lineRule="auto"/>
              <w:jc w:val="center"/>
              <w:rPr>
                <w:rFonts w:eastAsia="Calibri" w:cs="Calibri"/>
                <w:b/>
                <w:sz w:val="16"/>
                <w:szCs w:val="16"/>
                <w:lang w:eastAsia="en-US"/>
              </w:rPr>
            </w:pPr>
            <w:r w:rsidRPr="00E1656E">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A3E25A8" w14:textId="77777777" w:rsidR="00D067EA" w:rsidRPr="00E1656E" w:rsidRDefault="00D067EA" w:rsidP="00021A9D">
            <w:pPr>
              <w:spacing w:before="0" w:line="276" w:lineRule="auto"/>
              <w:jc w:val="center"/>
              <w:rPr>
                <w:rFonts w:eastAsia="Calibri" w:cs="Calibri"/>
                <w:b/>
                <w:sz w:val="16"/>
                <w:szCs w:val="16"/>
                <w:lang w:eastAsia="en-US"/>
              </w:rPr>
            </w:pPr>
            <w:r w:rsidRPr="00E1656E">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D377C84" w14:textId="77777777" w:rsidR="00D067EA" w:rsidRPr="00E1656E" w:rsidRDefault="00D067EA" w:rsidP="00021A9D">
            <w:pPr>
              <w:spacing w:before="0" w:line="276" w:lineRule="auto"/>
              <w:jc w:val="center"/>
              <w:rPr>
                <w:rFonts w:eastAsia="Calibri" w:cs="Calibri"/>
                <w:b/>
                <w:sz w:val="16"/>
                <w:szCs w:val="16"/>
                <w:lang w:eastAsia="en-US"/>
              </w:rPr>
            </w:pPr>
            <w:r w:rsidRPr="00E1656E">
              <w:rPr>
                <w:rFonts w:eastAsia="Calibri" w:cs="Calibri"/>
                <w:b/>
                <w:sz w:val="16"/>
                <w:szCs w:val="16"/>
                <w:lang w:eastAsia="en-US"/>
              </w:rPr>
              <w:t>Cuenca(s)</w:t>
            </w:r>
          </w:p>
        </w:tc>
      </w:tr>
      <w:tr w:rsidR="00D067EA" w:rsidRPr="00E1656E" w14:paraId="21C6B4EF" w14:textId="77777777" w:rsidTr="00021A9D">
        <w:trPr>
          <w:trHeight w:val="183"/>
        </w:trPr>
        <w:tc>
          <w:tcPr>
            <w:tcW w:w="1858" w:type="dxa"/>
            <w:vMerge/>
            <w:tcBorders>
              <w:top w:val="nil"/>
              <w:left w:val="single" w:sz="4" w:space="0" w:color="auto"/>
              <w:bottom w:val="single" w:sz="4" w:space="0" w:color="auto"/>
              <w:right w:val="single" w:sz="4" w:space="0" w:color="auto"/>
            </w:tcBorders>
            <w:vAlign w:val="center"/>
            <w:hideMark/>
          </w:tcPr>
          <w:p w14:paraId="694FF32F" w14:textId="77777777" w:rsidR="00D067EA" w:rsidRPr="00E1656E"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B313787" w14:textId="77777777" w:rsidR="00D067EA" w:rsidRPr="00E1656E"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A2C0DA2" w14:textId="77777777" w:rsidR="00D067EA" w:rsidRPr="00E1656E"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713E6A7" w14:textId="77777777" w:rsidR="00D067EA" w:rsidRPr="00E1656E"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184769A"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w:t>
            </w:r>
          </w:p>
        </w:tc>
      </w:tr>
      <w:tr w:rsidR="00D067EA" w:rsidRPr="00E1656E" w14:paraId="3570CA0A"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5F17F722"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1FF7C638"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4303B0AF"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F9DF540"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9D6839F"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5844FD7"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Cuenca(s)</w:t>
            </w:r>
          </w:p>
        </w:tc>
      </w:tr>
      <w:tr w:rsidR="00D067EA" w:rsidRPr="00E1656E" w14:paraId="64324662" w14:textId="77777777" w:rsidTr="00021A9D">
        <w:trPr>
          <w:trHeight w:val="347"/>
        </w:trPr>
        <w:tc>
          <w:tcPr>
            <w:tcW w:w="1858" w:type="dxa"/>
            <w:vMerge/>
            <w:tcBorders>
              <w:top w:val="nil"/>
              <w:left w:val="single" w:sz="4" w:space="0" w:color="auto"/>
              <w:bottom w:val="single" w:sz="4" w:space="0" w:color="auto"/>
              <w:right w:val="single" w:sz="4" w:space="0" w:color="auto"/>
            </w:tcBorders>
            <w:vAlign w:val="center"/>
            <w:hideMark/>
          </w:tcPr>
          <w:p w14:paraId="7F7C2762" w14:textId="77777777" w:rsidR="00D067EA" w:rsidRPr="00E1656E"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8FFE106"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6B6877EC"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21CD8349"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Pampa del Tamarugal (Salar Sur Viejo)</w:t>
            </w:r>
          </w:p>
        </w:tc>
      </w:tr>
      <w:tr w:rsidR="00D067EA" w:rsidRPr="00E1656E" w14:paraId="0FE30179"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77C306A6"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769EBAF8"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12BC397B" w14:textId="77777777" w:rsidR="00D067EA" w:rsidRPr="00E1656E" w:rsidRDefault="00D067EA" w:rsidP="00021A9D">
            <w:pPr>
              <w:spacing w:before="0" w:line="276" w:lineRule="auto"/>
              <w:jc w:val="left"/>
              <w:rPr>
                <w:rFonts w:eastAsia="Calibri" w:cs="Calibri"/>
                <w:b/>
                <w:bCs/>
                <w:sz w:val="16"/>
                <w:szCs w:val="16"/>
                <w:lang w:eastAsia="en-US"/>
              </w:rPr>
            </w:pPr>
            <w:r w:rsidRPr="00E1656E">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9F5D1D7"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67FFAC0"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6C362D4"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0B33902"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 xml:space="preserve">Caracterización de la cuenca </w:t>
            </w:r>
          </w:p>
        </w:tc>
      </w:tr>
      <w:tr w:rsidR="00D067EA" w:rsidRPr="00E1656E" w14:paraId="51340C48" w14:textId="77777777" w:rsidTr="00021A9D">
        <w:trPr>
          <w:trHeight w:val="328"/>
        </w:trPr>
        <w:tc>
          <w:tcPr>
            <w:tcW w:w="1858" w:type="dxa"/>
            <w:vMerge/>
            <w:tcBorders>
              <w:top w:val="nil"/>
              <w:left w:val="single" w:sz="4" w:space="0" w:color="auto"/>
              <w:bottom w:val="single" w:sz="4" w:space="0" w:color="auto"/>
              <w:right w:val="single" w:sz="4" w:space="0" w:color="auto"/>
            </w:tcBorders>
            <w:vAlign w:val="center"/>
            <w:hideMark/>
          </w:tcPr>
          <w:p w14:paraId="4277B39B" w14:textId="77777777" w:rsidR="00D067EA" w:rsidRPr="00E1656E"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5321BE7" w14:textId="77777777" w:rsidR="00D067EA" w:rsidRPr="00E1656E"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E65112E" w14:textId="77777777" w:rsidR="00D067EA" w:rsidRPr="00E1656E"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6510E9E" w14:textId="77777777" w:rsidR="00D067EA" w:rsidRPr="00E1656E"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EAA9572" w14:textId="77777777" w:rsidR="00D067EA" w:rsidRPr="00E1656E" w:rsidRDefault="00D067EA" w:rsidP="00021A9D">
            <w:pPr>
              <w:spacing w:before="0" w:line="276" w:lineRule="auto"/>
              <w:jc w:val="center"/>
              <w:rPr>
                <w:rFonts w:eastAsia="Calibri" w:cs="Calibri"/>
                <w:sz w:val="16"/>
                <w:szCs w:val="16"/>
                <w:lang w:eastAsia="en-US"/>
              </w:rPr>
            </w:pPr>
            <w:r w:rsidRPr="00E1656E">
              <w:rPr>
                <w:rFonts w:eastAsia="Calibri" w:cs="Calibri"/>
                <w:sz w:val="16"/>
                <w:szCs w:val="16"/>
                <w:lang w:eastAsia="en-US"/>
              </w:rPr>
              <w:t>●</w:t>
            </w:r>
          </w:p>
        </w:tc>
      </w:tr>
      <w:tr w:rsidR="00D067EA" w:rsidRPr="00E1656E" w14:paraId="18A060B5"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4C80623" w14:textId="77777777" w:rsidR="00D067EA" w:rsidRPr="00E1656E" w:rsidRDefault="00D067EA" w:rsidP="00021A9D">
            <w:pPr>
              <w:spacing w:before="0" w:line="276" w:lineRule="auto"/>
              <w:jc w:val="center"/>
              <w:rPr>
                <w:rFonts w:eastAsia="Calibri" w:cs="Calibri"/>
                <w:b/>
                <w:bCs/>
                <w:sz w:val="16"/>
                <w:szCs w:val="16"/>
                <w:lang w:eastAsia="en-US"/>
              </w:rPr>
            </w:pPr>
          </w:p>
        </w:tc>
      </w:tr>
      <w:tr w:rsidR="00D067EA" w:rsidRPr="00E1656E" w14:paraId="3FB32435"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BAABA1F"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OBJETIVO(S) DE LA INFORMACIÓN</w:t>
            </w:r>
          </w:p>
        </w:tc>
      </w:tr>
      <w:tr w:rsidR="00D067EA" w:rsidRPr="00E1656E" w14:paraId="2996A669"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680E323" w14:textId="77777777" w:rsidR="00D067EA" w:rsidRPr="00E1656E" w:rsidRDefault="00D067EA" w:rsidP="00021A9D">
            <w:pPr>
              <w:spacing w:before="0" w:line="276" w:lineRule="auto"/>
              <w:jc w:val="left"/>
              <w:rPr>
                <w:sz w:val="16"/>
                <w:szCs w:val="16"/>
                <w:lang w:eastAsia="es-CL"/>
              </w:rPr>
            </w:pPr>
            <w:r w:rsidRPr="00E1656E">
              <w:rPr>
                <w:sz w:val="16"/>
                <w:szCs w:val="16"/>
                <w:lang w:eastAsia="es-CL"/>
              </w:rPr>
              <w:t>Resumir los antecedentes, resultado y conclusiones obtenidos de una serie de estudios y trabajos de terreno adicionales al primer estudio realizado en el Salar de Sur Viejo, realizado por DIHA, PUC en 1994. Estos estudios adicionales han permitido una mejor caracterización el acuífero del Salar</w:t>
            </w:r>
          </w:p>
        </w:tc>
      </w:tr>
      <w:tr w:rsidR="00D067EA" w:rsidRPr="00E1656E" w14:paraId="67DD4204"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37AC4D1" w14:textId="77777777" w:rsidR="00D067EA" w:rsidRPr="00E1656E" w:rsidRDefault="00D067EA" w:rsidP="00021A9D">
            <w:pPr>
              <w:spacing w:before="0" w:line="276" w:lineRule="auto"/>
              <w:jc w:val="center"/>
              <w:rPr>
                <w:rFonts w:eastAsia="Calibri" w:cs="Calibri"/>
                <w:b/>
                <w:bCs/>
                <w:sz w:val="16"/>
                <w:szCs w:val="16"/>
                <w:lang w:eastAsia="en-US"/>
              </w:rPr>
            </w:pPr>
            <w:r w:rsidRPr="00E1656E">
              <w:rPr>
                <w:rFonts w:eastAsia="Calibri" w:cs="Calibri"/>
                <w:b/>
                <w:bCs/>
                <w:sz w:val="16"/>
                <w:szCs w:val="16"/>
                <w:lang w:eastAsia="en-US"/>
              </w:rPr>
              <w:t>RESULTADOS DE INTERÉS</w:t>
            </w:r>
          </w:p>
        </w:tc>
      </w:tr>
      <w:tr w:rsidR="00D067EA" w:rsidRPr="00E1656E" w14:paraId="4CB66E28"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E3A8738" w14:textId="77777777" w:rsidR="00D067EA" w:rsidRPr="00E1656E" w:rsidRDefault="00D067EA" w:rsidP="00D93008">
            <w:pPr>
              <w:pStyle w:val="Sinespaciado"/>
              <w:numPr>
                <w:ilvl w:val="0"/>
                <w:numId w:val="12"/>
              </w:numPr>
              <w:rPr>
                <w:rFonts w:ascii="Verdana" w:hAnsi="Verdana"/>
                <w:sz w:val="16"/>
                <w:szCs w:val="16"/>
              </w:rPr>
            </w:pPr>
            <w:r w:rsidRPr="00E1656E">
              <w:rPr>
                <w:rFonts w:ascii="Verdana" w:hAnsi="Verdana"/>
                <w:sz w:val="16"/>
                <w:szCs w:val="16"/>
              </w:rPr>
              <w:t>Contiene información importante de los parámetros hidráulicos del acuífero de la Pampa del Tamarugal, transmisividad principalmente.</w:t>
            </w:r>
          </w:p>
          <w:p w14:paraId="16623B2D" w14:textId="77777777" w:rsidR="00D067EA" w:rsidRPr="00AE02B5" w:rsidRDefault="00D067EA" w:rsidP="00D93008">
            <w:pPr>
              <w:pStyle w:val="Prrafodelista"/>
              <w:numPr>
                <w:ilvl w:val="0"/>
                <w:numId w:val="12"/>
              </w:numPr>
              <w:spacing w:before="0" w:after="0" w:line="276" w:lineRule="auto"/>
              <w:rPr>
                <w:sz w:val="16"/>
                <w:szCs w:val="16"/>
              </w:rPr>
            </w:pPr>
            <w:r w:rsidRPr="00E1656E">
              <w:rPr>
                <w:sz w:val="16"/>
                <w:szCs w:val="16"/>
              </w:rPr>
              <w:t>Adicionalmente es muy útil para entender el funcionamiento de los salares que se encuentran en la Pampa del Tamarugal.</w:t>
            </w:r>
          </w:p>
          <w:p w14:paraId="5184D9EE"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Pruebas de gasto variable y gasto constante.</w:t>
            </w:r>
          </w:p>
          <w:p w14:paraId="70A95C38"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Curva de agotamiento de pozos de extracción.</w:t>
            </w:r>
          </w:p>
          <w:p w14:paraId="2C43CB9A"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Constantes elásticas.</w:t>
            </w:r>
          </w:p>
          <w:p w14:paraId="3FE6A524"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Prueba de bombeo de gasto constante de larga duración.</w:t>
            </w:r>
          </w:p>
          <w:p w14:paraId="0E5A39E3"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Análisis químico de aguas.</w:t>
            </w:r>
          </w:p>
          <w:p w14:paraId="366B6AD8" w14:textId="77777777" w:rsidR="00D067EA" w:rsidRPr="00AE02B5" w:rsidRDefault="00D067EA" w:rsidP="00D93008">
            <w:pPr>
              <w:pStyle w:val="Prrafodelista"/>
              <w:numPr>
                <w:ilvl w:val="0"/>
                <w:numId w:val="12"/>
              </w:numPr>
              <w:spacing w:before="0" w:after="0" w:line="276" w:lineRule="auto"/>
              <w:rPr>
                <w:sz w:val="16"/>
                <w:szCs w:val="16"/>
              </w:rPr>
            </w:pPr>
            <w:r w:rsidRPr="00AE02B5">
              <w:rPr>
                <w:sz w:val="16"/>
                <w:szCs w:val="16"/>
              </w:rPr>
              <w:t>Niveles estáticos y funcionamiento hidráulico del acuífero.</w:t>
            </w:r>
          </w:p>
          <w:p w14:paraId="51EEAED8" w14:textId="77777777" w:rsidR="00D067EA" w:rsidRPr="00E1656E" w:rsidRDefault="00D067EA" w:rsidP="00D93008">
            <w:pPr>
              <w:pStyle w:val="Prrafodelista"/>
              <w:numPr>
                <w:ilvl w:val="0"/>
                <w:numId w:val="12"/>
              </w:numPr>
              <w:spacing w:before="0" w:after="0" w:line="276" w:lineRule="auto"/>
              <w:rPr>
                <w:rFonts w:cs="Calibri"/>
                <w:sz w:val="16"/>
                <w:szCs w:val="16"/>
              </w:rPr>
            </w:pPr>
            <w:r w:rsidRPr="00AE02B5">
              <w:rPr>
                <w:sz w:val="16"/>
                <w:szCs w:val="16"/>
              </w:rPr>
              <w:t>Dimensiones del acuífero y volumen almacenado.</w:t>
            </w:r>
          </w:p>
        </w:tc>
      </w:tr>
    </w:tbl>
    <w:p w14:paraId="0DACDEA2" w14:textId="77777777" w:rsidR="00D067EA" w:rsidRDefault="00D067EA" w:rsidP="00D067EA">
      <w:pPr>
        <w:spacing w:before="0" w:line="240" w:lineRule="auto"/>
        <w:jc w:val="left"/>
      </w:pPr>
      <w:r>
        <w:br w:type="page"/>
      </w:r>
    </w:p>
    <w:p w14:paraId="3BE5A81F" w14:textId="1F6532C2" w:rsidR="00D067EA" w:rsidRDefault="0092521E" w:rsidP="00D067EA">
      <w:pPr>
        <w:pStyle w:val="Ttulo3"/>
      </w:pPr>
      <w:bookmarkStart w:id="190" w:name="_Toc57304604"/>
      <w:bookmarkStart w:id="191" w:name="_Toc70539185"/>
      <w:r w:rsidRPr="0092521E">
        <w:rPr>
          <w:lang w:val="es-ES"/>
        </w:rPr>
        <w:t>T2</w:t>
      </w:r>
      <w:r>
        <w:rPr>
          <w:lang w:val="es-ES"/>
        </w:rPr>
        <w:t>4</w:t>
      </w:r>
      <w:r w:rsidRPr="0092521E">
        <w:rPr>
          <w:lang w:val="es-ES"/>
        </w:rPr>
        <w:t xml:space="preserve">, </w:t>
      </w:r>
      <w:r w:rsidR="00D067EA" w:rsidRPr="005F11F4">
        <w:t>Informe Hidrogeológico Salar Sur Viejo, I Región (1998)</w:t>
      </w:r>
      <w:bookmarkEnd w:id="190"/>
      <w:bookmarkEnd w:id="19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A570D" w14:paraId="5327926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46F7ABC"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3C47774"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Estudio</w:t>
            </w:r>
          </w:p>
        </w:tc>
      </w:tr>
      <w:tr w:rsidR="00D067EA" w:rsidRPr="009A570D" w14:paraId="4528BA9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0285D99"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79B8ACE"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Informe Hidrogeológico Salar Sur Viejo, I Región</w:t>
            </w:r>
          </w:p>
        </w:tc>
      </w:tr>
      <w:tr w:rsidR="00D067EA" w:rsidRPr="009A570D" w14:paraId="6FD1923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68BA7DF"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6B3EE80"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1998</w:t>
            </w:r>
          </w:p>
        </w:tc>
      </w:tr>
      <w:tr w:rsidR="00D067EA" w:rsidRPr="009A570D" w14:paraId="4FAF90E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E25F01"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8639748"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SOQUIMICH S.A.</w:t>
            </w:r>
          </w:p>
        </w:tc>
      </w:tr>
      <w:tr w:rsidR="00D067EA" w:rsidRPr="009A570D" w14:paraId="343DCF0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D56CF67"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65F61F6"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José Muñoz P. y Pablo Rengifo O.</w:t>
            </w:r>
          </w:p>
        </w:tc>
      </w:tr>
      <w:tr w:rsidR="00D067EA" w:rsidRPr="009A570D" w14:paraId="2200041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23CA712"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BE241B8" w14:textId="77777777" w:rsidR="00D067EA" w:rsidRPr="009A570D"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9A570D" w14:paraId="64F2547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5A8B9F1"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54A8B68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F9FA4F6"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A8846A2"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90AA9D1"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9217F27"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17FF45"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Cuenca(s)</w:t>
            </w:r>
          </w:p>
        </w:tc>
      </w:tr>
      <w:tr w:rsidR="00D067EA" w:rsidRPr="009A570D" w14:paraId="1C3DFD5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76F6FA6" w14:textId="77777777" w:rsidR="00D067EA" w:rsidRPr="009A570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91B10E4"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E63CFA5" w14:textId="77777777" w:rsidR="00D067EA" w:rsidRPr="009A570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621DE75" w14:textId="77777777" w:rsidR="00D067EA" w:rsidRPr="009A570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C600F76"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146BE89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12D5D95"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168B8A9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C6729A"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A272295"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A66A783"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F353051"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Cuenca(s)</w:t>
            </w:r>
          </w:p>
        </w:tc>
      </w:tr>
      <w:tr w:rsidR="00D067EA" w:rsidRPr="009A570D" w14:paraId="4088B5C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24F88D0"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0404684"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7CDDFD35"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6B47E77E"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Pampa del Tamarugal / Salar de Sur Viejo</w:t>
            </w:r>
          </w:p>
        </w:tc>
      </w:tr>
      <w:tr w:rsidR="00D067EA" w:rsidRPr="009A570D" w14:paraId="47D6B4E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7B14CA8"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4482053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2E7D785"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343C09D"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94122D3"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2E1BFB0"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9837DE7"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 xml:space="preserve">Caracterización de la cuenca </w:t>
            </w:r>
          </w:p>
        </w:tc>
      </w:tr>
      <w:tr w:rsidR="00D067EA" w:rsidRPr="009A570D" w14:paraId="752FAC3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B102551"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5746FB0"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EED95EC" w14:textId="77777777" w:rsidR="00D067EA" w:rsidRPr="009A570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B9D3031"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784E76C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 </w:t>
            </w:r>
          </w:p>
        </w:tc>
      </w:tr>
      <w:tr w:rsidR="00D067EA" w:rsidRPr="009A570D" w14:paraId="29AD0FA4" w14:textId="77777777" w:rsidTr="00021A9D">
        <w:trPr>
          <w:trHeight w:val="214"/>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0EEF155"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2EB595A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F3DBE2C"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OBJETIVO(S) DE LA INFORMACIÓN</w:t>
            </w:r>
          </w:p>
        </w:tc>
      </w:tr>
      <w:tr w:rsidR="00D067EA" w:rsidRPr="009A570D" w14:paraId="72AEE8E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73AB7EE" w14:textId="77777777" w:rsidR="00D067EA" w:rsidRPr="009A570D" w:rsidRDefault="00D067EA" w:rsidP="00021A9D">
            <w:pPr>
              <w:spacing w:before="0" w:line="276" w:lineRule="auto"/>
              <w:rPr>
                <w:sz w:val="16"/>
                <w:szCs w:val="16"/>
                <w:lang w:eastAsia="es-CL"/>
              </w:rPr>
            </w:pPr>
            <w:r w:rsidRPr="009A570D">
              <w:rPr>
                <w:sz w:val="16"/>
                <w:szCs w:val="16"/>
                <w:lang w:eastAsia="es-CL"/>
              </w:rPr>
              <w:t>Caracterizar el acuífero del Salar de Sur Viejo para determinar las reservas de agua y su viabilidad de explotación, con la finalidad de presentar dicha información a la DGA para obtener nuevos derechos de aprovechamiento de agua.</w:t>
            </w:r>
          </w:p>
        </w:tc>
      </w:tr>
      <w:tr w:rsidR="00D067EA" w:rsidRPr="009A570D" w14:paraId="42EC2C1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B298550"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RESULTADOS DE INTERÉS</w:t>
            </w:r>
          </w:p>
        </w:tc>
      </w:tr>
      <w:tr w:rsidR="00D067EA" w:rsidRPr="009A570D" w14:paraId="2186FC74" w14:textId="77777777" w:rsidTr="00021A9D">
        <w:trPr>
          <w:trHeight w:val="5030"/>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9649358"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Resumen de estudio anterior “Evaluación de Recursos en Zona Sur Pampa del Tamarugal, DIHA, 1994). Se reconoce la existencia de un acuifero en el Salar de Sur Viejo, de baja a mediana envergadura, en la unidad Ripios, de espesor saturado de 15 m alcanzando una supericie total de 100 km</w:t>
            </w:r>
            <w:r w:rsidRPr="009A570D">
              <w:rPr>
                <w:rFonts w:eastAsia="Calibri" w:cs="Calibri"/>
                <w:sz w:val="16"/>
                <w:szCs w:val="16"/>
                <w:vertAlign w:val="superscript"/>
                <w:lang w:eastAsia="en-US"/>
              </w:rPr>
              <w:t>2</w:t>
            </w:r>
            <w:r w:rsidRPr="009A570D">
              <w:rPr>
                <w:rFonts w:eastAsia="Calibri" w:cs="Calibri"/>
                <w:sz w:val="16"/>
                <w:szCs w:val="16"/>
                <w:lang w:eastAsia="en-US"/>
              </w:rPr>
              <w:t>. Recarga estimada 16 l/s proveniente de lluvias en el Altiplano.</w:t>
            </w:r>
          </w:p>
          <w:p w14:paraId="22759620"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Se realizan trabajos de prospección: </w:t>
            </w:r>
          </w:p>
          <w:p w14:paraId="140D068B"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- 9 sondajes de exploración. Columnas estratigráficas</w:t>
            </w:r>
          </w:p>
          <w:p w14:paraId="52C0CFD2"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Perforación y habilitación de 5 pozos de explotación. Columnas estratigráficas y diseños de hab.</w:t>
            </w:r>
          </w:p>
          <w:p w14:paraId="49F19683"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- 5 pruebas de bombeo, gasto variable, constante y recuperación. Caudales factibles de extraer entre 11 y 49 l/s, caudal total en 5 pozos de 166 l/s. Estimación de constantes elásticas S y T en cada pozo de bombeo y de observación. T media de 500 m</w:t>
            </w:r>
            <w:r w:rsidRPr="009A570D">
              <w:rPr>
                <w:rFonts w:eastAsia="Calibri" w:cs="Calibri"/>
                <w:sz w:val="16"/>
                <w:szCs w:val="16"/>
                <w:vertAlign w:val="superscript"/>
                <w:lang w:eastAsia="en-US"/>
              </w:rPr>
              <w:t>2</w:t>
            </w:r>
            <w:r w:rsidRPr="009A570D">
              <w:rPr>
                <w:rFonts w:eastAsia="Calibri" w:cs="Calibri"/>
                <w:sz w:val="16"/>
                <w:szCs w:val="16"/>
                <w:lang w:eastAsia="en-US"/>
              </w:rPr>
              <w:t>/día, S entre 4 y 8% y K 10 m/día.</w:t>
            </w:r>
          </w:p>
          <w:p w14:paraId="5427F6A8"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Prueba de bombeo de larga duración, bombeo simultáneo en 3 pozos. Estimación de constantes elásticas en pozos de observación, T entre 382 y 783 m</w:t>
            </w:r>
            <w:r w:rsidRPr="009A570D">
              <w:rPr>
                <w:rFonts w:eastAsia="Calibri" w:cs="Calibri"/>
                <w:sz w:val="16"/>
                <w:szCs w:val="16"/>
                <w:vertAlign w:val="superscript"/>
                <w:lang w:eastAsia="en-US"/>
              </w:rPr>
              <w:t>2</w:t>
            </w:r>
            <w:r w:rsidRPr="009A570D">
              <w:rPr>
                <w:rFonts w:eastAsia="Calibri" w:cs="Calibri"/>
                <w:sz w:val="16"/>
                <w:szCs w:val="16"/>
                <w:lang w:eastAsia="en-US"/>
              </w:rPr>
              <w:t xml:space="preserve">/día, S entre 0,04 a 0,4% </w:t>
            </w:r>
          </w:p>
          <w:p w14:paraId="1C2E676C"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Monitoreo de niveles estáticos en 5 pozos, entre 17 y 34 mbnt. No es posible indicar con certeza sentido de escurrimiento, posiblemente sería de E a W y NE a SW</w:t>
            </w:r>
          </w:p>
          <w:p w14:paraId="3B424C49"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Recopilación de niveles estáticos en pozo Yuma 1 de la red de monitoreo DGA 1992-1996, no muestra variaciones significativas en 5 años.</w:t>
            </w:r>
          </w:p>
          <w:p w14:paraId="7975733E" w14:textId="77777777" w:rsidR="00D067EA" w:rsidRPr="009A570D" w:rsidRDefault="00D067EA" w:rsidP="00021A9D">
            <w:pPr>
              <w:spacing w:before="0" w:line="276" w:lineRule="auto"/>
              <w:ind w:left="720"/>
              <w:contextualSpacing/>
              <w:rPr>
                <w:rFonts w:eastAsia="Calibri" w:cs="Calibri"/>
                <w:sz w:val="16"/>
                <w:szCs w:val="16"/>
                <w:lang w:eastAsia="en-US"/>
              </w:rPr>
            </w:pPr>
            <w:r w:rsidRPr="009A570D">
              <w:rPr>
                <w:rFonts w:eastAsia="Calibri" w:cs="Calibri"/>
                <w:sz w:val="16"/>
                <w:szCs w:val="16"/>
                <w:lang w:eastAsia="en-US"/>
              </w:rPr>
              <w:t>- Análisis químicos en muestras de agua en 3 pozos de bombeo, comparación con NCh 409 muestras superan en As, Cd, Cloruro, Pb, Sólidos disueltos, sulfatos. Acuífero salobre</w:t>
            </w:r>
          </w:p>
          <w:p w14:paraId="29D312DA" w14:textId="77777777" w:rsidR="00D067EA" w:rsidRPr="009A570D" w:rsidRDefault="00D067EA" w:rsidP="00D93008">
            <w:pPr>
              <w:pStyle w:val="Prrafodelista"/>
              <w:numPr>
                <w:ilvl w:val="0"/>
                <w:numId w:val="6"/>
              </w:numPr>
              <w:spacing w:before="0" w:after="0" w:line="276" w:lineRule="auto"/>
              <w:jc w:val="both"/>
              <w:rPr>
                <w:rFonts w:cs="Calibri"/>
                <w:sz w:val="16"/>
                <w:szCs w:val="16"/>
              </w:rPr>
            </w:pPr>
            <w:r w:rsidRPr="009A570D">
              <w:rPr>
                <w:rFonts w:cs="Calibri"/>
                <w:sz w:val="16"/>
                <w:szCs w:val="16"/>
              </w:rPr>
              <w:t>Se definen las dimensiones del acuífero, área al menos de 100 km</w:t>
            </w:r>
            <w:r w:rsidRPr="009A570D">
              <w:rPr>
                <w:rFonts w:cs="Calibri"/>
                <w:sz w:val="16"/>
                <w:szCs w:val="16"/>
                <w:vertAlign w:val="superscript"/>
              </w:rPr>
              <w:t>2</w:t>
            </w:r>
            <w:r w:rsidRPr="009A570D">
              <w:rPr>
                <w:rFonts w:cs="Calibri"/>
                <w:sz w:val="16"/>
                <w:szCs w:val="16"/>
              </w:rPr>
              <w:t>, espesor saturado no inferior a 50 m (sin conocer límites laterales ni profundidad del basamento). Vol estimado del orden de 5.000 millones de m</w:t>
            </w:r>
            <w:r w:rsidRPr="009A570D">
              <w:rPr>
                <w:rFonts w:cs="Calibri"/>
                <w:sz w:val="16"/>
                <w:szCs w:val="16"/>
                <w:vertAlign w:val="superscript"/>
              </w:rPr>
              <w:t>3</w:t>
            </w:r>
            <w:r w:rsidRPr="009A570D">
              <w:rPr>
                <w:rFonts w:cs="Calibri"/>
                <w:sz w:val="16"/>
                <w:szCs w:val="16"/>
              </w:rPr>
              <w:t>. Considerando un almacenamiento del 6%, el volumen de agua almacenda que puede entregar se estima en 300 millones de m</w:t>
            </w:r>
            <w:r w:rsidRPr="009A570D">
              <w:rPr>
                <w:rFonts w:cs="Calibri"/>
                <w:sz w:val="16"/>
                <w:szCs w:val="16"/>
                <w:vertAlign w:val="superscript"/>
              </w:rPr>
              <w:t>3</w:t>
            </w:r>
            <w:r w:rsidRPr="009A570D">
              <w:rPr>
                <w:rFonts w:cs="Calibri"/>
                <w:sz w:val="16"/>
                <w:szCs w:val="16"/>
              </w:rPr>
              <w:t>.</w:t>
            </w:r>
          </w:p>
        </w:tc>
      </w:tr>
    </w:tbl>
    <w:p w14:paraId="528FBE03" w14:textId="77777777" w:rsidR="00D067EA" w:rsidRDefault="00D067EA" w:rsidP="00D067EA">
      <w:pPr>
        <w:spacing w:before="0" w:line="240" w:lineRule="auto"/>
        <w:jc w:val="left"/>
      </w:pPr>
      <w:r>
        <w:br w:type="page"/>
      </w:r>
    </w:p>
    <w:p w14:paraId="6F796B0E" w14:textId="085901CA" w:rsidR="00D067EA" w:rsidRPr="009A570D" w:rsidRDefault="0092521E" w:rsidP="00D067EA">
      <w:pPr>
        <w:pStyle w:val="Ttulo3"/>
      </w:pPr>
      <w:bookmarkStart w:id="192" w:name="_Toc57304605"/>
      <w:bookmarkStart w:id="193" w:name="_Toc70539186"/>
      <w:r w:rsidRPr="0092521E">
        <w:rPr>
          <w:lang w:val="es-ES"/>
        </w:rPr>
        <w:t>T2</w:t>
      </w:r>
      <w:r>
        <w:rPr>
          <w:lang w:val="es-ES"/>
        </w:rPr>
        <w:t>5</w:t>
      </w:r>
      <w:r w:rsidRPr="0092521E">
        <w:rPr>
          <w:lang w:val="es-ES"/>
        </w:rPr>
        <w:t xml:space="preserve">, </w:t>
      </w:r>
      <w:r w:rsidR="00D067EA" w:rsidRPr="009A570D">
        <w:t>Origen de las Aguas Subterráneas Sector Pica-Salar del Huasco, Provincia de Iquique, I Región de Tarapacá (1999)</w:t>
      </w:r>
      <w:bookmarkEnd w:id="192"/>
      <w:bookmarkEnd w:id="19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A570D" w14:paraId="747CAB8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00CDC7E"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8739089"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Estudio</w:t>
            </w:r>
          </w:p>
        </w:tc>
      </w:tr>
      <w:tr w:rsidR="00D067EA" w:rsidRPr="009A570D" w14:paraId="2FD0132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DCDA9D1"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5F8AB4B"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Origen de las Aguas Subterráneas del Sector Pica-Salar del Huasco, Provincia de Iquique, I Región de Tarapacá</w:t>
            </w:r>
          </w:p>
        </w:tc>
      </w:tr>
      <w:tr w:rsidR="00D067EA" w:rsidRPr="009A570D" w14:paraId="0AB77B8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C7C37EE"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47A811A"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1999</w:t>
            </w:r>
          </w:p>
        </w:tc>
      </w:tr>
      <w:tr w:rsidR="00D067EA" w:rsidRPr="009A570D" w14:paraId="18C2686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C0B46B5"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7A464F9"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AIDIS-Chile</w:t>
            </w:r>
          </w:p>
        </w:tc>
      </w:tr>
      <w:tr w:rsidR="00D067EA" w:rsidRPr="009A570D" w14:paraId="2A3D97F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52CA10B"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C2B0A79"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GP Consultores Ltda, CCHEN, Compañía Minera Doña Inés de Collahuasi</w:t>
            </w:r>
          </w:p>
        </w:tc>
      </w:tr>
      <w:tr w:rsidR="00D067EA" w:rsidRPr="009A570D" w14:paraId="6A8C40C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7FB36DF"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B74CA94" w14:textId="77777777" w:rsidR="00D067EA" w:rsidRPr="009A570D"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9A570D" w14:paraId="35C8782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19D9777"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0791BF1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B6A51E"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7E96324"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F8D1D7E"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3B13435"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02C8908"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Cuenca(s)</w:t>
            </w:r>
          </w:p>
        </w:tc>
      </w:tr>
      <w:tr w:rsidR="00D067EA" w:rsidRPr="009A570D" w14:paraId="5887CD7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D5C9E42" w14:textId="77777777" w:rsidR="00D067EA" w:rsidRPr="009A570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5304010"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71689D8" w14:textId="77777777" w:rsidR="00D067EA" w:rsidRPr="009A570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6B2E9C1" w14:textId="77777777" w:rsidR="00D067EA" w:rsidRPr="009A570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8BE5321"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13C451E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CE12138"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0946F6B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D8644B5"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306CC63"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6DBDCE3"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BB5D205"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Cuenca(s)</w:t>
            </w:r>
          </w:p>
        </w:tc>
      </w:tr>
      <w:tr w:rsidR="00D067EA" w:rsidRPr="009A570D" w14:paraId="46E58FEE"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27294EF"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C843E2"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1DE0EB48"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58AED9C7"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Pica-Salar del Huasco</w:t>
            </w:r>
          </w:p>
        </w:tc>
      </w:tr>
      <w:tr w:rsidR="00D067EA" w:rsidRPr="009A570D" w14:paraId="060F2BE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FCF7D84"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25C10D4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146656"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CA698C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E40ED14"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BD3F4BA"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D6062F4"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 xml:space="preserve">Caracterización de la cuenca </w:t>
            </w:r>
          </w:p>
        </w:tc>
      </w:tr>
      <w:tr w:rsidR="00D067EA" w:rsidRPr="009A570D" w14:paraId="4E4BDAC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A260539"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FA345A8"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5B411E0" w14:textId="77777777" w:rsidR="00D067EA" w:rsidRPr="009A570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81EA207"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4A3AD6B6"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 </w:t>
            </w:r>
          </w:p>
        </w:tc>
      </w:tr>
      <w:tr w:rsidR="00D067EA" w:rsidRPr="009A570D" w14:paraId="1D8153D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F16171B"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2D4EC13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579D0D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OBJETIVO(S) DE LA INFORMACIÓN</w:t>
            </w:r>
          </w:p>
        </w:tc>
      </w:tr>
      <w:tr w:rsidR="00D067EA" w:rsidRPr="009A570D" w14:paraId="50743EA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15762C0" w14:textId="77777777" w:rsidR="00D067EA" w:rsidRPr="009A570D" w:rsidRDefault="00D067EA" w:rsidP="00021A9D">
            <w:pPr>
              <w:spacing w:before="0" w:line="276" w:lineRule="auto"/>
              <w:rPr>
                <w:sz w:val="16"/>
                <w:szCs w:val="16"/>
                <w:lang w:eastAsia="es-CL"/>
              </w:rPr>
            </w:pPr>
            <w:r w:rsidRPr="009A570D">
              <w:rPr>
                <w:sz w:val="16"/>
                <w:szCs w:val="16"/>
                <w:lang w:eastAsia="es-CL"/>
              </w:rPr>
              <w:t xml:space="preserve">Determinar el origen del agua subterránea del área de Pica aplicando nuevas técnicas y establecer si existe conexión hidráulica entre el sistema acuífero de Pica y la cuenca del Salar del Huasco, debido a la posibilidad de que se constituyan nuevos derechos de aprovechamiento de agua en el salar. </w:t>
            </w:r>
          </w:p>
        </w:tc>
      </w:tr>
      <w:tr w:rsidR="00D067EA" w:rsidRPr="009A570D" w14:paraId="04F7600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6959EBC"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RESULTADOS DE INTERÉS</w:t>
            </w:r>
          </w:p>
        </w:tc>
      </w:tr>
      <w:tr w:rsidR="00D067EA" w:rsidRPr="009A570D" w14:paraId="488691E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12AA157"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Estudio basado en la identificación e interpretación de los elementos que corresponden a trazadores naturales de las aguas presentes tanto en el Salar del Huasco como en la zona de Pica</w:t>
            </w:r>
          </w:p>
          <w:p w14:paraId="7B7C4910"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Descripción geológica y geomorfológica. Perfil geológico EW adaptado.</w:t>
            </w:r>
          </w:p>
          <w:p w14:paraId="6A0BEF6F"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Análisis de precipitaciones 10 mm/año en Pica y 200 mm/año en Salar del Huasco (invierno altiplánico), validado por isótopos de </w:t>
            </w:r>
            <w:r w:rsidRPr="009A570D">
              <w:rPr>
                <w:rFonts w:eastAsia="Calibri" w:cs="Calibri"/>
                <w:sz w:val="16"/>
                <w:szCs w:val="16"/>
                <w:vertAlign w:val="superscript"/>
                <w:lang w:eastAsia="en-US"/>
              </w:rPr>
              <w:t>18</w:t>
            </w:r>
            <w:r w:rsidRPr="009A570D">
              <w:rPr>
                <w:rFonts w:eastAsia="Calibri" w:cs="Calibri"/>
                <w:sz w:val="16"/>
                <w:szCs w:val="16"/>
                <w:lang w:eastAsia="en-US"/>
              </w:rPr>
              <w:t xml:space="preserve">O y </w:t>
            </w:r>
            <w:r w:rsidRPr="009A570D">
              <w:rPr>
                <w:rFonts w:eastAsia="Calibri" w:cs="Calibri"/>
                <w:sz w:val="16"/>
                <w:szCs w:val="16"/>
                <w:vertAlign w:val="superscript"/>
                <w:lang w:eastAsia="en-US"/>
              </w:rPr>
              <w:t>2</w:t>
            </w:r>
            <w:r w:rsidRPr="009A570D">
              <w:rPr>
                <w:rFonts w:eastAsia="Calibri" w:cs="Calibri"/>
                <w:sz w:val="16"/>
                <w:szCs w:val="16"/>
                <w:lang w:eastAsia="en-US"/>
              </w:rPr>
              <w:t>H</w:t>
            </w:r>
          </w:p>
          <w:p w14:paraId="66ED62A4"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Datos isotópicos para las aguas de Pica y Matilla-La Calera. Al considerar misma zona de recarga las aguas de Pica serían más antiguas (menor </w:t>
            </w:r>
            <w:r w:rsidRPr="009A570D">
              <w:rPr>
                <w:rFonts w:eastAsia="Calibri" w:cs="Calibri"/>
                <w:sz w:val="16"/>
                <w:szCs w:val="16"/>
                <w:vertAlign w:val="superscript"/>
                <w:lang w:eastAsia="en-US"/>
              </w:rPr>
              <w:t>14</w:t>
            </w:r>
            <w:r w:rsidRPr="009A570D">
              <w:rPr>
                <w:rFonts w:eastAsia="Calibri" w:cs="Calibri"/>
                <w:sz w:val="16"/>
                <w:szCs w:val="16"/>
                <w:lang w:eastAsia="en-US"/>
              </w:rPr>
              <w:t>C) y más liviandas (menos d</w:t>
            </w:r>
            <w:r w:rsidRPr="009A570D">
              <w:rPr>
                <w:rFonts w:eastAsia="Calibri" w:cs="Calibri"/>
                <w:sz w:val="16"/>
                <w:szCs w:val="16"/>
                <w:vertAlign w:val="superscript"/>
                <w:lang w:eastAsia="en-US"/>
              </w:rPr>
              <w:t>18</w:t>
            </w:r>
            <w:r w:rsidRPr="009A570D">
              <w:rPr>
                <w:rFonts w:eastAsia="Calibri" w:cs="Calibri"/>
                <w:sz w:val="16"/>
                <w:szCs w:val="16"/>
                <w:lang w:eastAsia="en-US"/>
              </w:rPr>
              <w:t>O). Para diferentes zonas de recarga, aguas de Pica indicarían zona de recarga por sobre 3.500 msnm. Aguas de Matilla-La Calera con zona de recarga a menores altitudes y menor tiempo de tránsito, corresponderían a aguas infiltradas en la vertiente occidental de la Precordillera, sin conexión con Salar del Huasco</w:t>
            </w:r>
          </w:p>
          <w:p w14:paraId="3BEE2E4E"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Aguas de la cuenca del Salar del Huasco tendrían más de 5.000 años desde que se infiltraron, según </w:t>
            </w:r>
            <w:r w:rsidRPr="009A570D">
              <w:rPr>
                <w:rFonts w:eastAsia="Calibri" w:cs="Calibri"/>
                <w:sz w:val="16"/>
                <w:szCs w:val="16"/>
                <w:vertAlign w:val="superscript"/>
                <w:lang w:eastAsia="en-US"/>
              </w:rPr>
              <w:t>14</w:t>
            </w:r>
            <w:r w:rsidRPr="009A570D">
              <w:rPr>
                <w:rFonts w:eastAsia="Calibri" w:cs="Calibri"/>
                <w:sz w:val="16"/>
                <w:szCs w:val="16"/>
                <w:lang w:eastAsia="en-US"/>
              </w:rPr>
              <w:t>C. Aguas de Pica similares en isótopos ambientales a Sector Sur y Este del Salar del Huasco.</w:t>
            </w:r>
          </w:p>
          <w:p w14:paraId="3B73426C"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Aguas Matilla-La Calera son sulfatadas sódicas, diferentes a Salar del Huasco con mayor Na+K y Cl. Sector de Pica menor porcentaje de sulfatos y carbonatos que sector Sur y Este del salar del Huasco y levemente diferentes a las del sector Norte y Oeste</w:t>
            </w:r>
          </w:p>
          <w:p w14:paraId="4FC80C24"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Se concluye ausencia de conexión hidráulica entre zona de Pica y Salar del Huasco</w:t>
            </w:r>
          </w:p>
        </w:tc>
      </w:tr>
    </w:tbl>
    <w:p w14:paraId="6D990A8F" w14:textId="77777777" w:rsidR="00D067EA" w:rsidRDefault="00D067EA" w:rsidP="00D067EA">
      <w:pPr>
        <w:spacing w:before="0" w:line="240" w:lineRule="auto"/>
        <w:jc w:val="left"/>
      </w:pPr>
      <w:r>
        <w:br w:type="page"/>
      </w:r>
    </w:p>
    <w:p w14:paraId="23370B82" w14:textId="59A65688" w:rsidR="00D067EA" w:rsidRDefault="0092521E" w:rsidP="00D067EA">
      <w:pPr>
        <w:pStyle w:val="Ttulo3"/>
      </w:pPr>
      <w:bookmarkStart w:id="194" w:name="_Toc57304606"/>
      <w:bookmarkStart w:id="195" w:name="_Toc70539187"/>
      <w:r w:rsidRPr="0092521E">
        <w:rPr>
          <w:lang w:val="es-ES"/>
        </w:rPr>
        <w:t>T2</w:t>
      </w:r>
      <w:r>
        <w:rPr>
          <w:lang w:val="es-ES"/>
        </w:rPr>
        <w:t>6</w:t>
      </w:r>
      <w:r w:rsidRPr="0092521E">
        <w:rPr>
          <w:lang w:val="es-ES"/>
        </w:rPr>
        <w:t xml:space="preserve">, </w:t>
      </w:r>
      <w:r w:rsidR="00D067EA" w:rsidRPr="005F11F4">
        <w:t>Evaluación de Recursos Hídricos en el Sector de Pica. Hoya de la Pampa del Tamarugal, I Región Chile</w:t>
      </w:r>
      <w:r w:rsidR="00D067EA">
        <w:t xml:space="preserve"> (</w:t>
      </w:r>
      <w:r w:rsidR="00D067EA" w:rsidRPr="005F11F4">
        <w:t>1999</w:t>
      </w:r>
      <w:r w:rsidR="00D067EA">
        <w:t>)</w:t>
      </w:r>
      <w:bookmarkEnd w:id="194"/>
      <w:bookmarkEnd w:id="19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A570D" w14:paraId="50CF01AE" w14:textId="77777777" w:rsidTr="00021A9D">
        <w:trPr>
          <w:trHeight w:val="324"/>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1C141F0"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E0B4125"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Estudio</w:t>
            </w:r>
          </w:p>
        </w:tc>
      </w:tr>
      <w:tr w:rsidR="00D067EA" w:rsidRPr="009A570D" w14:paraId="4AF60562" w14:textId="77777777" w:rsidTr="00021A9D">
        <w:trPr>
          <w:trHeight w:val="444"/>
          <w:jc w:val="center"/>
        </w:trPr>
        <w:tc>
          <w:tcPr>
            <w:tcW w:w="1858" w:type="dxa"/>
            <w:tcBorders>
              <w:top w:val="nil"/>
              <w:left w:val="single" w:sz="4" w:space="0" w:color="auto"/>
              <w:bottom w:val="single" w:sz="4" w:space="0" w:color="auto"/>
              <w:right w:val="single" w:sz="4" w:space="0" w:color="auto"/>
            </w:tcBorders>
            <w:vAlign w:val="center"/>
            <w:hideMark/>
          </w:tcPr>
          <w:p w14:paraId="308056DD"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6913048"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Evaluación de Recursos Hídricos en el Sector de Pica Hoya de la Pampa del Tamarugal, I Región Chile, VI Jornadas del CONAPHI-CHILE</w:t>
            </w:r>
          </w:p>
        </w:tc>
      </w:tr>
      <w:tr w:rsidR="00D067EA" w:rsidRPr="009A570D" w14:paraId="78A6C00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B396887"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46BDA69"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1999</w:t>
            </w:r>
          </w:p>
        </w:tc>
      </w:tr>
      <w:tr w:rsidR="00D067EA" w:rsidRPr="009A570D" w14:paraId="44C6CE07" w14:textId="77777777" w:rsidTr="00021A9D">
        <w:trPr>
          <w:trHeight w:val="311"/>
          <w:jc w:val="center"/>
        </w:trPr>
        <w:tc>
          <w:tcPr>
            <w:tcW w:w="1858" w:type="dxa"/>
            <w:tcBorders>
              <w:top w:val="nil"/>
              <w:left w:val="single" w:sz="4" w:space="0" w:color="auto"/>
              <w:bottom w:val="single" w:sz="4" w:space="0" w:color="auto"/>
              <w:right w:val="single" w:sz="4" w:space="0" w:color="auto"/>
            </w:tcBorders>
            <w:vAlign w:val="center"/>
            <w:hideMark/>
          </w:tcPr>
          <w:p w14:paraId="30222DEE"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A48C553"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DGA / CCHEN</w:t>
            </w:r>
          </w:p>
        </w:tc>
      </w:tr>
      <w:tr w:rsidR="00D067EA" w:rsidRPr="009A570D" w14:paraId="35EDBF7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9DACA52"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990753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Carlos Salazar, Luis Rojas y Alberto Pollastri</w:t>
            </w:r>
          </w:p>
        </w:tc>
      </w:tr>
      <w:tr w:rsidR="00D067EA" w:rsidRPr="009A570D" w14:paraId="64635A5E"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CD7BF4D"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BD2E335" w14:textId="03D2DBE1" w:rsidR="00D067EA" w:rsidRPr="009A570D" w:rsidRDefault="00D067EA" w:rsidP="00021A9D">
            <w:pPr>
              <w:spacing w:before="0" w:line="276" w:lineRule="auto"/>
              <w:jc w:val="left"/>
              <w:rPr>
                <w:rFonts w:eastAsia="Calibri" w:cs="Calibri"/>
                <w:sz w:val="16"/>
                <w:szCs w:val="16"/>
                <w:lang w:eastAsia="en-US"/>
              </w:rPr>
            </w:pPr>
            <w:r w:rsidRPr="00D46819">
              <w:rPr>
                <w:sz w:val="16"/>
                <w:szCs w:val="16"/>
              </w:rPr>
              <w:t>https://intranetua.uantof.cl/salares/pag%20web/Salar%20Llamara/Articulos/rec%20hidricos%20pampa%20tamarugal-Llamara.pdf</w:t>
            </w:r>
          </w:p>
        </w:tc>
      </w:tr>
      <w:tr w:rsidR="00D067EA" w:rsidRPr="009A570D" w14:paraId="48980E2A" w14:textId="77777777" w:rsidTr="00021A9D">
        <w:trPr>
          <w:trHeight w:val="77"/>
          <w:jc w:val="center"/>
        </w:trPr>
        <w:tc>
          <w:tcPr>
            <w:tcW w:w="8978" w:type="dxa"/>
            <w:gridSpan w:val="8"/>
            <w:tcBorders>
              <w:top w:val="nil"/>
              <w:left w:val="single" w:sz="4" w:space="0" w:color="auto"/>
              <w:bottom w:val="single" w:sz="4" w:space="0" w:color="auto"/>
              <w:right w:val="single" w:sz="4" w:space="0" w:color="auto"/>
            </w:tcBorders>
            <w:vAlign w:val="center"/>
          </w:tcPr>
          <w:p w14:paraId="528EBA90"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417C82D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C6431A9"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AD1D00C"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E274A47"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459719E"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6687C7D"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Cuenca(s)</w:t>
            </w:r>
          </w:p>
        </w:tc>
      </w:tr>
      <w:tr w:rsidR="00D067EA" w:rsidRPr="009A570D" w14:paraId="43E6DC92"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0B3DA6D" w14:textId="77777777" w:rsidR="00D067EA" w:rsidRPr="009A570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ECF7883"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84F2F87" w14:textId="77777777" w:rsidR="00D067EA" w:rsidRPr="009A570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0DF244A" w14:textId="77777777" w:rsidR="00D067EA" w:rsidRPr="009A570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B7FE0FC"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0060A69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AA894C9"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15BF45F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E45C02"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1AA6815"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167CE0C"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65854E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Cuenca(s)</w:t>
            </w:r>
          </w:p>
        </w:tc>
      </w:tr>
      <w:tr w:rsidR="00D067EA" w:rsidRPr="009A570D" w14:paraId="3B66484B"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65EBF935"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8C45659"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F3163FC"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74D5713E"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Tamarugal</w:t>
            </w:r>
          </w:p>
        </w:tc>
      </w:tr>
      <w:tr w:rsidR="00D067EA" w:rsidRPr="009A570D" w14:paraId="61136A4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DF026F5"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5965A2F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0E2225B"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E4CC5BD"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24AC4D8"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96E5C80"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9DF5FAA"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 xml:space="preserve">Caracterización de la cuenca </w:t>
            </w:r>
          </w:p>
        </w:tc>
      </w:tr>
      <w:tr w:rsidR="00D067EA" w:rsidRPr="009A570D" w14:paraId="4BC522C4"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B29F65C"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3DD0157"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8918E2" w14:textId="77777777" w:rsidR="00D067EA" w:rsidRPr="009A570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68C6B5F"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center"/>
            <w:hideMark/>
          </w:tcPr>
          <w:p w14:paraId="43FFEA1D"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245257F2" w14:textId="77777777" w:rsidTr="00021A9D">
        <w:trPr>
          <w:trHeight w:val="142"/>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4D396F0"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7AC0FD5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604A1D4"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OBJETIVO(S) DE LA INFORMACIÓN</w:t>
            </w:r>
          </w:p>
        </w:tc>
      </w:tr>
      <w:tr w:rsidR="00D067EA" w:rsidRPr="009A570D" w14:paraId="0676C167" w14:textId="77777777" w:rsidTr="00021A9D">
        <w:trPr>
          <w:trHeight w:val="333"/>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8C486DD" w14:textId="77777777" w:rsidR="00D067EA" w:rsidRPr="009A570D" w:rsidRDefault="00D067EA" w:rsidP="00021A9D">
            <w:pPr>
              <w:spacing w:before="0" w:line="276" w:lineRule="auto"/>
              <w:rPr>
                <w:sz w:val="16"/>
                <w:szCs w:val="16"/>
                <w:lang w:eastAsia="es-CL"/>
              </w:rPr>
            </w:pPr>
            <w:r w:rsidRPr="009A570D">
              <w:rPr>
                <w:sz w:val="16"/>
                <w:szCs w:val="16"/>
                <w:lang w:eastAsia="es-CL"/>
              </w:rPr>
              <w:t>Evaluar las aguas subterráneas del sector de Pica, Matilla y Esmeralda y estimar la disponibilidad del recurso para su aprovechamiento. Caracterizar el acuífero de Pica.</w:t>
            </w:r>
          </w:p>
        </w:tc>
      </w:tr>
      <w:tr w:rsidR="00D067EA" w:rsidRPr="009A570D" w14:paraId="5FA12C33" w14:textId="77777777" w:rsidTr="00021A9D">
        <w:trPr>
          <w:trHeight w:val="156"/>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4E63C3A"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RESULTADOS DE INTERÉS</w:t>
            </w:r>
          </w:p>
        </w:tc>
      </w:tr>
      <w:tr w:rsidR="00D067EA" w:rsidRPr="009A570D" w14:paraId="600DDCD4" w14:textId="77777777" w:rsidTr="00021A9D">
        <w:trPr>
          <w:trHeight w:val="4455"/>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5298408"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Precipitaciones anuales entre 10 y 150 mm, incrementándose hacia el este, a los Altos de Pica (4.500 msnm). Régimen hidrológico con escurrimientos esporádicos superficiales y flujo de aguas subterráneas. Flujos por afloramiento de vertientes y socavones en la zona de Pica y Matilla (Q prom 50 l/s), aguas del tipo carbonatado-sódicas.</w:t>
            </w:r>
          </w:p>
          <w:p w14:paraId="64BB0923"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Rocas Preterciarias (rxs. sedimentarias, volcánicas, metamórficas y cristalinas intrusivas, basamento impermeable), y materiales Terciarios-Cuaternarios con potencial de almacenamiento y flujo subterráneo. Sistemas de fallas regionales NS conforman una barrera para el escurrimiento proveniente del oriente. Materiales cuaternarios de espesor entre 30 y 100 m.</w:t>
            </w:r>
          </w:p>
          <w:p w14:paraId="765A6292"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Flujo subterráneo en la zona de Pica por precipitaciones en Altos de Pica que producen infiltraciones profundas en zonas fracturadas las que por un lento tránsito confinado fluyen hacia el oeste y afloran en Pica por efecto del bloque alzado de la serranía de Longacho</w:t>
            </w:r>
          </w:p>
          <w:p w14:paraId="04847999"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111 análisis de calidad de agua y 99 análisis isotópicos en muestras de pozos y vertientes. Análisis isotópico de </w:t>
            </w:r>
            <w:r w:rsidRPr="009A570D">
              <w:rPr>
                <w:rFonts w:eastAsia="Calibri" w:cs="Calibri"/>
                <w:sz w:val="16"/>
                <w:szCs w:val="16"/>
                <w:vertAlign w:val="superscript"/>
                <w:lang w:eastAsia="en-US"/>
              </w:rPr>
              <w:t>18</w:t>
            </w:r>
            <w:r w:rsidRPr="009A570D">
              <w:rPr>
                <w:rFonts w:eastAsia="Calibri" w:cs="Calibri"/>
                <w:sz w:val="16"/>
                <w:szCs w:val="16"/>
                <w:lang w:eastAsia="en-US"/>
              </w:rPr>
              <w:t xml:space="preserve">O y </w:t>
            </w:r>
            <w:r w:rsidRPr="009A570D">
              <w:rPr>
                <w:rFonts w:eastAsia="Calibri" w:cs="Calibri"/>
                <w:sz w:val="16"/>
                <w:szCs w:val="16"/>
                <w:vertAlign w:val="superscript"/>
                <w:lang w:eastAsia="en-US"/>
              </w:rPr>
              <w:t>2</w:t>
            </w:r>
            <w:r w:rsidRPr="009A570D">
              <w:rPr>
                <w:rFonts w:eastAsia="Calibri" w:cs="Calibri"/>
                <w:sz w:val="16"/>
                <w:szCs w:val="16"/>
                <w:lang w:eastAsia="en-US"/>
              </w:rPr>
              <w:t xml:space="preserve">H en aguas meteóricas, superficiales, vertientes y aguas subterráneas. Análisis de </w:t>
            </w:r>
            <w:r w:rsidRPr="009A570D">
              <w:rPr>
                <w:rFonts w:eastAsia="Calibri" w:cs="Calibri"/>
                <w:sz w:val="16"/>
                <w:szCs w:val="16"/>
                <w:vertAlign w:val="superscript"/>
                <w:lang w:eastAsia="en-US"/>
              </w:rPr>
              <w:t>14</w:t>
            </w:r>
            <w:r w:rsidRPr="009A570D">
              <w:rPr>
                <w:rFonts w:eastAsia="Calibri" w:cs="Calibri"/>
                <w:sz w:val="16"/>
                <w:szCs w:val="16"/>
                <w:lang w:eastAsia="en-US"/>
              </w:rPr>
              <w:t xml:space="preserve">C y </w:t>
            </w:r>
            <w:r w:rsidRPr="009A570D">
              <w:rPr>
                <w:rFonts w:eastAsia="Calibri" w:cs="Calibri"/>
                <w:sz w:val="16"/>
                <w:szCs w:val="16"/>
                <w:vertAlign w:val="superscript"/>
                <w:lang w:eastAsia="en-US"/>
              </w:rPr>
              <w:t>3</w:t>
            </w:r>
            <w:r w:rsidRPr="009A570D">
              <w:rPr>
                <w:rFonts w:eastAsia="Calibri" w:cs="Calibri"/>
                <w:sz w:val="16"/>
                <w:szCs w:val="16"/>
                <w:lang w:eastAsia="en-US"/>
              </w:rPr>
              <w:t xml:space="preserve">H y dataciones de acuíferos en la región, 3 grupos de aguas: 10.000 – 1.000 años, 1.000 y 100 años y menor a 100 años. Hidrogeoquímica, STD amplio rango, razón Na/Cl, SO4. Características similares a la de las vertientes que drenan de los Altos de Pica al Salar del Huasco. </w:t>
            </w:r>
          </w:p>
          <w:p w14:paraId="69398E1D"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 xml:space="preserve">Sobre la base hidrogeoquímica y análisis isotópico, las aguas del acuífero de Pica corresponden a un mismo cuerpo de agua que evoluciona a partir de una condición inicial de alta T°, baja CE y bajo </w:t>
            </w:r>
            <w:r w:rsidRPr="009A570D">
              <w:rPr>
                <w:rFonts w:eastAsia="Calibri" w:cs="Calibri"/>
                <w:sz w:val="16"/>
                <w:szCs w:val="16"/>
                <w:vertAlign w:val="superscript"/>
                <w:lang w:eastAsia="en-US"/>
              </w:rPr>
              <w:t>18</w:t>
            </w:r>
            <w:r w:rsidRPr="009A570D">
              <w:rPr>
                <w:rFonts w:eastAsia="Calibri" w:cs="Calibri"/>
                <w:sz w:val="16"/>
                <w:szCs w:val="16"/>
                <w:lang w:eastAsia="en-US"/>
              </w:rPr>
              <w:t>O; Existe una condición de impermeabilidad entre las unidades; se define para el acuífero de Pica un límite inferior de la recarga de -12‰</w:t>
            </w:r>
          </w:p>
        </w:tc>
      </w:tr>
    </w:tbl>
    <w:p w14:paraId="0EDD993F" w14:textId="77777777" w:rsidR="00D067EA" w:rsidRDefault="00D067EA" w:rsidP="00D067EA">
      <w:pPr>
        <w:spacing w:before="0" w:line="240" w:lineRule="auto"/>
        <w:jc w:val="left"/>
      </w:pPr>
      <w:r>
        <w:br w:type="page"/>
      </w:r>
    </w:p>
    <w:p w14:paraId="664CAC66" w14:textId="5D52896E" w:rsidR="00D067EA" w:rsidRDefault="0092521E" w:rsidP="00D067EA">
      <w:pPr>
        <w:pStyle w:val="Ttulo3"/>
      </w:pPr>
      <w:bookmarkStart w:id="196" w:name="_Toc57304607"/>
      <w:bookmarkStart w:id="197" w:name="_Toc70539188"/>
      <w:r w:rsidRPr="0092521E">
        <w:rPr>
          <w:lang w:val="es-ES"/>
        </w:rPr>
        <w:t>T2</w:t>
      </w:r>
      <w:r>
        <w:rPr>
          <w:lang w:val="es-ES"/>
        </w:rPr>
        <w:t>7</w:t>
      </w:r>
      <w:r w:rsidRPr="0092521E">
        <w:rPr>
          <w:lang w:val="es-ES"/>
        </w:rPr>
        <w:t xml:space="preserve">, </w:t>
      </w:r>
      <w:r w:rsidR="00D067EA" w:rsidRPr="005F11F4">
        <w:t>Disponibilidad Aguas Subterráneas Sector Salar de Sur Viejo, I Región. Minuta Técnica N°104</w:t>
      </w:r>
      <w:r w:rsidR="00D067EA">
        <w:t xml:space="preserve"> (</w:t>
      </w:r>
      <w:r w:rsidR="00D067EA" w:rsidRPr="005F11F4">
        <w:t>2000</w:t>
      </w:r>
      <w:r w:rsidR="00D067EA">
        <w:t>)</w:t>
      </w:r>
      <w:bookmarkEnd w:id="196"/>
      <w:bookmarkEnd w:id="19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A570D" w14:paraId="2F924F57" w14:textId="77777777" w:rsidTr="00021A9D">
        <w:trPr>
          <w:trHeight w:val="2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67EACD5"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4B930CF"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Minuta Técnica</w:t>
            </w:r>
          </w:p>
        </w:tc>
      </w:tr>
      <w:tr w:rsidR="00D067EA" w:rsidRPr="009A570D" w14:paraId="3C37D79B" w14:textId="77777777" w:rsidTr="00021A9D">
        <w:trPr>
          <w:trHeight w:val="20"/>
          <w:jc w:val="center"/>
        </w:trPr>
        <w:tc>
          <w:tcPr>
            <w:tcW w:w="1858" w:type="dxa"/>
            <w:tcBorders>
              <w:top w:val="nil"/>
              <w:left w:val="single" w:sz="4" w:space="0" w:color="auto"/>
              <w:bottom w:val="single" w:sz="4" w:space="0" w:color="auto"/>
              <w:right w:val="single" w:sz="4" w:space="0" w:color="auto"/>
            </w:tcBorders>
            <w:vAlign w:val="center"/>
            <w:hideMark/>
          </w:tcPr>
          <w:p w14:paraId="1AFA83CA"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79EA54A"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Disponibilidad Aguas Subterráneas Sector Salar de Sur Viejo, I Región</w:t>
            </w:r>
          </w:p>
        </w:tc>
      </w:tr>
      <w:tr w:rsidR="00D067EA" w:rsidRPr="009A570D" w14:paraId="25D9E0D8" w14:textId="77777777" w:rsidTr="00021A9D">
        <w:trPr>
          <w:trHeight w:val="20"/>
          <w:jc w:val="center"/>
        </w:trPr>
        <w:tc>
          <w:tcPr>
            <w:tcW w:w="1858" w:type="dxa"/>
            <w:tcBorders>
              <w:top w:val="nil"/>
              <w:left w:val="single" w:sz="4" w:space="0" w:color="auto"/>
              <w:bottom w:val="single" w:sz="4" w:space="0" w:color="auto"/>
              <w:right w:val="single" w:sz="4" w:space="0" w:color="auto"/>
            </w:tcBorders>
            <w:vAlign w:val="center"/>
            <w:hideMark/>
          </w:tcPr>
          <w:p w14:paraId="45573956"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E3F84E3"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2000</w:t>
            </w:r>
          </w:p>
        </w:tc>
      </w:tr>
      <w:tr w:rsidR="00D067EA" w:rsidRPr="009A570D" w14:paraId="3DDA0E76" w14:textId="77777777" w:rsidTr="00021A9D">
        <w:trPr>
          <w:trHeight w:val="20"/>
          <w:jc w:val="center"/>
        </w:trPr>
        <w:tc>
          <w:tcPr>
            <w:tcW w:w="1858" w:type="dxa"/>
            <w:tcBorders>
              <w:top w:val="nil"/>
              <w:left w:val="single" w:sz="4" w:space="0" w:color="auto"/>
              <w:bottom w:val="single" w:sz="4" w:space="0" w:color="auto"/>
              <w:right w:val="single" w:sz="4" w:space="0" w:color="auto"/>
            </w:tcBorders>
            <w:vAlign w:val="center"/>
            <w:hideMark/>
          </w:tcPr>
          <w:p w14:paraId="329372EB"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DAC80E7"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DGA</w:t>
            </w:r>
          </w:p>
        </w:tc>
      </w:tr>
      <w:tr w:rsidR="00D067EA" w:rsidRPr="009A570D" w14:paraId="09378FD5" w14:textId="77777777" w:rsidTr="00021A9D">
        <w:trPr>
          <w:trHeight w:val="20"/>
          <w:jc w:val="center"/>
        </w:trPr>
        <w:tc>
          <w:tcPr>
            <w:tcW w:w="1858" w:type="dxa"/>
            <w:tcBorders>
              <w:top w:val="nil"/>
              <w:left w:val="single" w:sz="4" w:space="0" w:color="auto"/>
              <w:bottom w:val="single" w:sz="4" w:space="0" w:color="auto"/>
              <w:right w:val="single" w:sz="4" w:space="0" w:color="auto"/>
            </w:tcBorders>
            <w:vAlign w:val="center"/>
            <w:hideMark/>
          </w:tcPr>
          <w:p w14:paraId="716997F6"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AF7A310"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Departamento de Administración de Recursos Hídricos</w:t>
            </w:r>
          </w:p>
        </w:tc>
      </w:tr>
      <w:tr w:rsidR="00D067EA" w:rsidRPr="009A570D" w14:paraId="3B09B2E2" w14:textId="77777777" w:rsidTr="00021A9D">
        <w:trPr>
          <w:trHeight w:val="20"/>
          <w:jc w:val="center"/>
        </w:trPr>
        <w:tc>
          <w:tcPr>
            <w:tcW w:w="1858" w:type="dxa"/>
            <w:tcBorders>
              <w:top w:val="nil"/>
              <w:left w:val="single" w:sz="4" w:space="0" w:color="auto"/>
              <w:bottom w:val="single" w:sz="4" w:space="0" w:color="auto"/>
              <w:right w:val="single" w:sz="4" w:space="0" w:color="auto"/>
            </w:tcBorders>
            <w:vAlign w:val="center"/>
            <w:hideMark/>
          </w:tcPr>
          <w:p w14:paraId="33958AF6"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B00DC22" w14:textId="6FEB8355" w:rsidR="00D067EA" w:rsidRPr="009A570D" w:rsidRDefault="00D067EA" w:rsidP="00021A9D">
            <w:pPr>
              <w:spacing w:before="0" w:line="276" w:lineRule="auto"/>
              <w:jc w:val="left"/>
              <w:rPr>
                <w:sz w:val="16"/>
                <w:szCs w:val="16"/>
              </w:rPr>
            </w:pPr>
            <w:r w:rsidRPr="00D46819">
              <w:rPr>
                <w:sz w:val="16"/>
                <w:szCs w:val="16"/>
              </w:rPr>
              <w:t>http://sad.dga.cl/ipac20/ipac.jsp?session=1W90K849V9062.7907708&amp;profile=cirh&amp;source=~!biblioteca&amp;view=subscriptionsummary&amp;uri=full=3100001~!3202~!705&amp;ri=1&amp;aspect=subtab13&amp;menu=search&amp;ipp=20&amp;spp=20&amp;staffonly=&amp;term=Direcci%C3%83%C2%B3n+General+de+Aguas&amp;index=&amp;uindex=BAW&amp;aspect=subtab13&amp;menu=search&amp;ri=1</w:t>
            </w:r>
          </w:p>
        </w:tc>
      </w:tr>
      <w:tr w:rsidR="00D067EA" w:rsidRPr="009A570D" w14:paraId="3A32198B" w14:textId="77777777" w:rsidTr="00021A9D">
        <w:trPr>
          <w:trHeight w:val="20"/>
          <w:jc w:val="center"/>
        </w:trPr>
        <w:tc>
          <w:tcPr>
            <w:tcW w:w="8978" w:type="dxa"/>
            <w:gridSpan w:val="8"/>
            <w:tcBorders>
              <w:top w:val="nil"/>
              <w:left w:val="single" w:sz="4" w:space="0" w:color="auto"/>
              <w:bottom w:val="single" w:sz="4" w:space="0" w:color="auto"/>
              <w:right w:val="single" w:sz="4" w:space="0" w:color="auto"/>
            </w:tcBorders>
            <w:vAlign w:val="center"/>
          </w:tcPr>
          <w:p w14:paraId="7E205A38"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57694500" w14:textId="77777777" w:rsidTr="00021A9D">
        <w:trPr>
          <w:trHeight w:val="2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F0AC56F"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B45084B"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25BFE56"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E3901F6"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C0CF03E" w14:textId="77777777" w:rsidR="00D067EA" w:rsidRPr="009A570D" w:rsidRDefault="00D067EA" w:rsidP="00021A9D">
            <w:pPr>
              <w:spacing w:before="0" w:line="276" w:lineRule="auto"/>
              <w:jc w:val="center"/>
              <w:rPr>
                <w:rFonts w:eastAsia="Calibri" w:cs="Calibri"/>
                <w:b/>
                <w:sz w:val="16"/>
                <w:szCs w:val="16"/>
                <w:lang w:eastAsia="en-US"/>
              </w:rPr>
            </w:pPr>
            <w:r w:rsidRPr="009A570D">
              <w:rPr>
                <w:rFonts w:eastAsia="Calibri" w:cs="Calibri"/>
                <w:b/>
                <w:sz w:val="16"/>
                <w:szCs w:val="16"/>
                <w:lang w:eastAsia="en-US"/>
              </w:rPr>
              <w:t>Cuenca(s)</w:t>
            </w:r>
          </w:p>
        </w:tc>
      </w:tr>
      <w:tr w:rsidR="00D067EA" w:rsidRPr="009A570D" w14:paraId="2A5AF5AB" w14:textId="77777777" w:rsidTr="00021A9D">
        <w:trPr>
          <w:trHeight w:val="20"/>
          <w:jc w:val="center"/>
        </w:trPr>
        <w:tc>
          <w:tcPr>
            <w:tcW w:w="8978" w:type="dxa"/>
            <w:vMerge/>
            <w:tcBorders>
              <w:top w:val="nil"/>
              <w:left w:val="single" w:sz="4" w:space="0" w:color="auto"/>
              <w:bottom w:val="single" w:sz="4" w:space="0" w:color="auto"/>
              <w:right w:val="single" w:sz="4" w:space="0" w:color="auto"/>
            </w:tcBorders>
            <w:vAlign w:val="center"/>
            <w:hideMark/>
          </w:tcPr>
          <w:p w14:paraId="7C88FFF7" w14:textId="77777777" w:rsidR="00D067EA" w:rsidRPr="009A570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ED0A74F" w14:textId="77777777" w:rsidR="00D067EA" w:rsidRPr="009A570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AF4FDA" w14:textId="77777777" w:rsidR="00D067EA" w:rsidRPr="009A570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19722FC" w14:textId="77777777" w:rsidR="00D067EA" w:rsidRPr="009A570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E25C749"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r>
      <w:tr w:rsidR="00D067EA" w:rsidRPr="009A570D" w14:paraId="5D218281" w14:textId="77777777" w:rsidTr="00021A9D">
        <w:trPr>
          <w:trHeight w:val="20"/>
          <w:jc w:val="center"/>
        </w:trPr>
        <w:tc>
          <w:tcPr>
            <w:tcW w:w="8978" w:type="dxa"/>
            <w:gridSpan w:val="8"/>
            <w:tcBorders>
              <w:top w:val="nil"/>
              <w:left w:val="single" w:sz="4" w:space="0" w:color="auto"/>
              <w:bottom w:val="single" w:sz="4" w:space="0" w:color="auto"/>
              <w:right w:val="single" w:sz="4" w:space="0" w:color="000000"/>
            </w:tcBorders>
            <w:vAlign w:val="center"/>
          </w:tcPr>
          <w:p w14:paraId="7E8F5E4C"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225B3AE0" w14:textId="77777777" w:rsidTr="00021A9D">
        <w:trPr>
          <w:trHeight w:val="2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9987EE1"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A486CC9"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78215D6"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48CA323"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Cuenca(s)</w:t>
            </w:r>
          </w:p>
        </w:tc>
      </w:tr>
      <w:tr w:rsidR="00D067EA" w:rsidRPr="009A570D" w14:paraId="4C94C14A" w14:textId="77777777" w:rsidTr="00021A9D">
        <w:trPr>
          <w:trHeight w:val="20"/>
          <w:jc w:val="center"/>
        </w:trPr>
        <w:tc>
          <w:tcPr>
            <w:tcW w:w="8978" w:type="dxa"/>
            <w:vMerge/>
            <w:tcBorders>
              <w:top w:val="nil"/>
              <w:left w:val="single" w:sz="4" w:space="0" w:color="auto"/>
              <w:bottom w:val="single" w:sz="4" w:space="0" w:color="auto"/>
              <w:right w:val="single" w:sz="4" w:space="0" w:color="auto"/>
            </w:tcBorders>
            <w:vAlign w:val="center"/>
            <w:hideMark/>
          </w:tcPr>
          <w:p w14:paraId="20EE6FF4"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649AF8A"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3E0416A"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4D3A31C9"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Pampa del Tamarugal / Salar de Sur Viejo</w:t>
            </w:r>
          </w:p>
        </w:tc>
      </w:tr>
      <w:tr w:rsidR="00D067EA" w:rsidRPr="009A570D" w14:paraId="71141746" w14:textId="77777777" w:rsidTr="00021A9D">
        <w:trPr>
          <w:trHeight w:val="20"/>
          <w:jc w:val="center"/>
        </w:trPr>
        <w:tc>
          <w:tcPr>
            <w:tcW w:w="8978" w:type="dxa"/>
            <w:gridSpan w:val="8"/>
            <w:tcBorders>
              <w:top w:val="nil"/>
              <w:left w:val="single" w:sz="4" w:space="0" w:color="auto"/>
              <w:bottom w:val="single" w:sz="4" w:space="0" w:color="auto"/>
              <w:right w:val="single" w:sz="4" w:space="0" w:color="auto"/>
            </w:tcBorders>
            <w:vAlign w:val="center"/>
          </w:tcPr>
          <w:p w14:paraId="01C8027D"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30C85866" w14:textId="77777777" w:rsidTr="00021A9D">
        <w:trPr>
          <w:trHeight w:val="20"/>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CDDC88" w14:textId="77777777" w:rsidR="00D067EA" w:rsidRPr="009A570D" w:rsidRDefault="00D067EA" w:rsidP="00021A9D">
            <w:pPr>
              <w:spacing w:before="0" w:line="276" w:lineRule="auto"/>
              <w:jc w:val="left"/>
              <w:rPr>
                <w:rFonts w:eastAsia="Calibri" w:cs="Calibri"/>
                <w:b/>
                <w:bCs/>
                <w:sz w:val="16"/>
                <w:szCs w:val="16"/>
                <w:lang w:eastAsia="en-US"/>
              </w:rPr>
            </w:pPr>
            <w:r w:rsidRPr="009A570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69220CD"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F0138A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CE84DBF"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6FB4665"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 xml:space="preserve">Caracterización de la cuenca </w:t>
            </w:r>
          </w:p>
        </w:tc>
      </w:tr>
      <w:tr w:rsidR="00D067EA" w:rsidRPr="009A570D" w14:paraId="018DFDCE" w14:textId="77777777" w:rsidTr="00021A9D">
        <w:trPr>
          <w:trHeight w:val="20"/>
          <w:jc w:val="center"/>
        </w:trPr>
        <w:tc>
          <w:tcPr>
            <w:tcW w:w="8978" w:type="dxa"/>
            <w:vMerge/>
            <w:tcBorders>
              <w:top w:val="nil"/>
              <w:left w:val="single" w:sz="4" w:space="0" w:color="auto"/>
              <w:bottom w:val="single" w:sz="4" w:space="0" w:color="auto"/>
              <w:right w:val="single" w:sz="4" w:space="0" w:color="auto"/>
            </w:tcBorders>
            <w:vAlign w:val="center"/>
            <w:hideMark/>
          </w:tcPr>
          <w:p w14:paraId="10F41461" w14:textId="77777777" w:rsidR="00D067EA" w:rsidRPr="009A570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EBE801C"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6D45BF2F" w14:textId="77777777" w:rsidR="00D067EA" w:rsidRPr="009A570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7C46895" w14:textId="77777777" w:rsidR="00D067EA" w:rsidRPr="009A570D" w:rsidRDefault="00D067EA" w:rsidP="00021A9D">
            <w:pPr>
              <w:spacing w:before="0" w:line="276" w:lineRule="auto"/>
              <w:jc w:val="center"/>
              <w:rPr>
                <w:rFonts w:eastAsia="Calibri" w:cs="Calibri"/>
                <w:sz w:val="16"/>
                <w:szCs w:val="16"/>
                <w:lang w:eastAsia="en-US"/>
              </w:rPr>
            </w:pPr>
            <w:r w:rsidRPr="009A570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4ECF55F" w14:textId="77777777" w:rsidR="00D067EA" w:rsidRPr="009A570D" w:rsidRDefault="00D067EA" w:rsidP="00021A9D">
            <w:pPr>
              <w:spacing w:before="0" w:line="276" w:lineRule="auto"/>
              <w:jc w:val="left"/>
              <w:rPr>
                <w:rFonts w:eastAsia="Calibri" w:cs="Calibri"/>
                <w:sz w:val="16"/>
                <w:szCs w:val="16"/>
                <w:lang w:eastAsia="en-US"/>
              </w:rPr>
            </w:pPr>
            <w:r w:rsidRPr="009A570D">
              <w:rPr>
                <w:rFonts w:eastAsia="Calibri" w:cs="Calibri"/>
                <w:sz w:val="16"/>
                <w:szCs w:val="16"/>
                <w:lang w:eastAsia="en-US"/>
              </w:rPr>
              <w:t> </w:t>
            </w:r>
          </w:p>
        </w:tc>
      </w:tr>
      <w:tr w:rsidR="00D067EA" w:rsidRPr="009A570D" w14:paraId="3FFD47D3" w14:textId="77777777" w:rsidTr="00021A9D">
        <w:trPr>
          <w:trHeight w:val="20"/>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F4E7578" w14:textId="77777777" w:rsidR="00D067EA" w:rsidRPr="009A570D" w:rsidRDefault="00D067EA" w:rsidP="00021A9D">
            <w:pPr>
              <w:spacing w:before="0" w:line="276" w:lineRule="auto"/>
              <w:jc w:val="center"/>
              <w:rPr>
                <w:rFonts w:eastAsia="Calibri" w:cs="Calibri"/>
                <w:b/>
                <w:bCs/>
                <w:sz w:val="16"/>
                <w:szCs w:val="16"/>
                <w:lang w:eastAsia="en-US"/>
              </w:rPr>
            </w:pPr>
          </w:p>
        </w:tc>
      </w:tr>
      <w:tr w:rsidR="00D067EA" w:rsidRPr="009A570D" w14:paraId="4673808F" w14:textId="77777777" w:rsidTr="00021A9D">
        <w:trPr>
          <w:trHeight w:val="20"/>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2B936AD"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OBJETIVO(S) DE LA INFORMACIÓN</w:t>
            </w:r>
          </w:p>
        </w:tc>
      </w:tr>
      <w:tr w:rsidR="00D067EA" w:rsidRPr="009A570D" w14:paraId="25694A43" w14:textId="77777777" w:rsidTr="00021A9D">
        <w:trPr>
          <w:trHeight w:val="20"/>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817D593" w14:textId="77777777" w:rsidR="00D067EA" w:rsidRPr="009A570D" w:rsidRDefault="00D067EA" w:rsidP="00021A9D">
            <w:pPr>
              <w:spacing w:before="0" w:line="276" w:lineRule="auto"/>
              <w:rPr>
                <w:sz w:val="16"/>
                <w:szCs w:val="16"/>
                <w:lang w:eastAsia="es-CL"/>
              </w:rPr>
            </w:pPr>
            <w:r w:rsidRPr="009A570D">
              <w:rPr>
                <w:sz w:val="16"/>
                <w:szCs w:val="16"/>
                <w:lang w:eastAsia="es-CL"/>
              </w:rPr>
              <w:t>Determinar la disponibilidad de aguas subterráneas para constituir nuevos derechos de aprovechamiento en el sector de Salar de Sur Viejo, comuna de Pozo Almonte. Esto debido a que la solicitud de derechos por parte de las compañías A.C.F y S.Q.M Yodo fueron denegados ante lo cual presentaron recursos de rconsideración incorporando nuevos antecedentes técnicos</w:t>
            </w:r>
          </w:p>
        </w:tc>
      </w:tr>
      <w:tr w:rsidR="00D067EA" w:rsidRPr="009A570D" w14:paraId="251197DB" w14:textId="77777777" w:rsidTr="00021A9D">
        <w:trPr>
          <w:trHeight w:val="20"/>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352A85B" w14:textId="77777777" w:rsidR="00D067EA" w:rsidRPr="009A570D" w:rsidRDefault="00D067EA" w:rsidP="00021A9D">
            <w:pPr>
              <w:spacing w:before="0" w:line="276" w:lineRule="auto"/>
              <w:jc w:val="center"/>
              <w:rPr>
                <w:rFonts w:eastAsia="Calibri" w:cs="Calibri"/>
                <w:b/>
                <w:bCs/>
                <w:sz w:val="16"/>
                <w:szCs w:val="16"/>
                <w:lang w:eastAsia="en-US"/>
              </w:rPr>
            </w:pPr>
            <w:r w:rsidRPr="009A570D">
              <w:rPr>
                <w:rFonts w:eastAsia="Calibri" w:cs="Calibri"/>
                <w:b/>
                <w:bCs/>
                <w:sz w:val="16"/>
                <w:szCs w:val="16"/>
                <w:lang w:eastAsia="en-US"/>
              </w:rPr>
              <w:t>RESULTADOS DE INTERÉS</w:t>
            </w:r>
          </w:p>
        </w:tc>
      </w:tr>
      <w:tr w:rsidR="00D067EA" w:rsidRPr="009A570D" w14:paraId="1CCF30D5" w14:textId="77777777" w:rsidTr="00021A9D">
        <w:trPr>
          <w:trHeight w:val="20"/>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EFB7C82"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Caracterización del acuífero del Salar de Sur Viejo, tres niveles (superior de arenas y gravas, intermedio sedimentos limoarcillosos con yeso y nivel inferior con gravas y arenas. Superficie 370 km</w:t>
            </w:r>
            <w:r w:rsidRPr="009A570D">
              <w:rPr>
                <w:rFonts w:eastAsia="Calibri" w:cs="Calibri"/>
                <w:sz w:val="16"/>
                <w:szCs w:val="16"/>
                <w:vertAlign w:val="superscript"/>
                <w:lang w:eastAsia="en-US"/>
              </w:rPr>
              <w:t>2</w:t>
            </w:r>
            <w:r w:rsidRPr="009A570D">
              <w:rPr>
                <w:rFonts w:eastAsia="Calibri" w:cs="Calibri"/>
                <w:sz w:val="16"/>
                <w:szCs w:val="16"/>
                <w:lang w:eastAsia="en-US"/>
              </w:rPr>
              <w:t>, volumen almacenado 300 millones de m</w:t>
            </w:r>
            <w:r w:rsidRPr="009A570D">
              <w:rPr>
                <w:rFonts w:eastAsia="Calibri" w:cs="Calibri"/>
                <w:sz w:val="16"/>
                <w:szCs w:val="16"/>
                <w:vertAlign w:val="superscript"/>
                <w:lang w:eastAsia="en-US"/>
              </w:rPr>
              <w:t>3</w:t>
            </w:r>
            <w:r w:rsidRPr="009A570D">
              <w:rPr>
                <w:rFonts w:eastAsia="Calibri" w:cs="Calibri"/>
                <w:sz w:val="16"/>
                <w:szCs w:val="16"/>
                <w:lang w:eastAsia="en-US"/>
              </w:rPr>
              <w:t>. Acuífero desconectado hidráulicamente del acuífero del Salar de Llamara. Transmisividad 500 m</w:t>
            </w:r>
            <w:r w:rsidRPr="009A570D">
              <w:rPr>
                <w:rFonts w:eastAsia="Calibri" w:cs="Calibri"/>
                <w:sz w:val="16"/>
                <w:szCs w:val="16"/>
                <w:vertAlign w:val="superscript"/>
                <w:lang w:eastAsia="en-US"/>
              </w:rPr>
              <w:t>2</w:t>
            </w:r>
            <w:r w:rsidRPr="009A570D">
              <w:rPr>
                <w:rFonts w:eastAsia="Calibri" w:cs="Calibri"/>
                <w:sz w:val="16"/>
                <w:szCs w:val="16"/>
                <w:lang w:eastAsia="en-US"/>
              </w:rPr>
              <w:t>/día y coeficiente de almacenamiento de 4 a 8%, acuífero libre.</w:t>
            </w:r>
          </w:p>
          <w:p w14:paraId="00E459CD" w14:textId="77777777" w:rsidR="00D067EA" w:rsidRPr="009A570D" w:rsidRDefault="00D067EA" w:rsidP="00D93008">
            <w:pPr>
              <w:numPr>
                <w:ilvl w:val="0"/>
                <w:numId w:val="6"/>
              </w:numPr>
              <w:spacing w:before="0" w:line="276" w:lineRule="auto"/>
              <w:contextualSpacing/>
              <w:rPr>
                <w:rFonts w:eastAsia="Calibri" w:cs="Calibri"/>
                <w:sz w:val="16"/>
                <w:szCs w:val="16"/>
                <w:lang w:eastAsia="en-US"/>
              </w:rPr>
            </w:pPr>
            <w:r w:rsidRPr="009A570D">
              <w:rPr>
                <w:rFonts w:eastAsia="Calibri" w:cs="Calibri"/>
                <w:sz w:val="16"/>
                <w:szCs w:val="16"/>
                <w:lang w:eastAsia="en-US"/>
              </w:rPr>
              <w:t>Se presenta recarga (115 l/s), descarga (37,9 l/s por derechos otorgados, descargas naturales mínimas) y balance hídrico asumiendo un factor de uso del 75% (caudal efectivo otorgado de 28,5 l/s). Con lo anterior se indica que se podrían constituir nuevos derechos por un caudal total de 86,5 l/s.</w:t>
            </w:r>
          </w:p>
          <w:p w14:paraId="5355C764" w14:textId="77777777" w:rsidR="00D067EA" w:rsidRPr="009A570D" w:rsidRDefault="00D067EA" w:rsidP="00021A9D">
            <w:pPr>
              <w:spacing w:before="0" w:line="276" w:lineRule="auto"/>
              <w:ind w:left="720"/>
              <w:contextualSpacing/>
              <w:jc w:val="left"/>
              <w:rPr>
                <w:rFonts w:eastAsia="Calibri" w:cs="Calibri"/>
                <w:sz w:val="16"/>
                <w:szCs w:val="16"/>
                <w:lang w:eastAsia="en-US"/>
              </w:rPr>
            </w:pPr>
          </w:p>
        </w:tc>
      </w:tr>
    </w:tbl>
    <w:p w14:paraId="539110BA" w14:textId="77777777" w:rsidR="00D067EA" w:rsidRDefault="00D067EA" w:rsidP="00D067EA">
      <w:pPr>
        <w:spacing w:before="0" w:line="240" w:lineRule="auto"/>
        <w:jc w:val="left"/>
      </w:pPr>
      <w:r>
        <w:br w:type="page"/>
      </w:r>
    </w:p>
    <w:p w14:paraId="7F3B95FE" w14:textId="426F1BA0" w:rsidR="00D067EA" w:rsidRPr="003001B1" w:rsidRDefault="0092521E" w:rsidP="00D067EA">
      <w:pPr>
        <w:pStyle w:val="Ttulo3"/>
      </w:pPr>
      <w:bookmarkStart w:id="198" w:name="_Toc57304608"/>
      <w:bookmarkStart w:id="199" w:name="_Toc70539189"/>
      <w:r w:rsidRPr="0092521E">
        <w:rPr>
          <w:lang w:val="es-ES"/>
        </w:rPr>
        <w:t>T2</w:t>
      </w:r>
      <w:r>
        <w:rPr>
          <w:lang w:val="es-ES"/>
        </w:rPr>
        <w:t>8</w:t>
      </w:r>
      <w:r w:rsidRPr="0092521E">
        <w:rPr>
          <w:lang w:val="es-ES"/>
        </w:rPr>
        <w:t xml:space="preserve">, </w:t>
      </w:r>
      <w:r w:rsidR="00D067EA" w:rsidRPr="003001B1">
        <w:t>La precipitación torrencial del año 2000 en Quebrada Chacarilla y el cálculo de la recarga al acuífero Pampa Tamarugal, norte de Chile (2001)</w:t>
      </w:r>
      <w:bookmarkEnd w:id="198"/>
      <w:bookmarkEnd w:id="19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C00FD0" w14:paraId="2D56547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BF63D17" w14:textId="77777777" w:rsidR="00D067EA" w:rsidRPr="003001B1" w:rsidRDefault="00D067EA" w:rsidP="00021A9D">
            <w:pPr>
              <w:spacing w:before="0" w:line="276" w:lineRule="auto"/>
              <w:jc w:val="left"/>
              <w:rPr>
                <w:rFonts w:eastAsia="Calibri" w:cs="Calibri"/>
                <w:b/>
                <w:bCs/>
                <w:sz w:val="16"/>
                <w:szCs w:val="16"/>
                <w:lang w:eastAsia="en-US"/>
              </w:rPr>
            </w:pPr>
            <w:r w:rsidRPr="003001B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0927319" w14:textId="77777777" w:rsidR="00D067EA" w:rsidRPr="00C00FD0" w:rsidRDefault="00D067EA" w:rsidP="00021A9D">
            <w:pPr>
              <w:spacing w:before="0" w:line="276" w:lineRule="auto"/>
              <w:jc w:val="left"/>
              <w:rPr>
                <w:rFonts w:eastAsia="Calibri" w:cs="Calibri"/>
                <w:sz w:val="16"/>
                <w:szCs w:val="16"/>
                <w:lang w:eastAsia="en-US"/>
              </w:rPr>
            </w:pPr>
            <w:r w:rsidRPr="003001B1">
              <w:rPr>
                <w:rFonts w:eastAsia="Calibri" w:cs="Calibri"/>
                <w:sz w:val="16"/>
                <w:szCs w:val="16"/>
                <w:lang w:eastAsia="en-US"/>
              </w:rPr>
              <w:t>Publicación</w:t>
            </w:r>
          </w:p>
        </w:tc>
      </w:tr>
      <w:tr w:rsidR="00D067EA" w:rsidRPr="00C00FD0" w14:paraId="5AB58C2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3F2E631"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875CFE5" w14:textId="77777777" w:rsidR="00D067EA" w:rsidRPr="00C00FD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La precipitación torrencial del año 2000 en Quebrada Chacarilla y el cálculo de recarga al acuífero Pampa Tamarugal, norte de Chile.</w:t>
            </w:r>
          </w:p>
        </w:tc>
      </w:tr>
      <w:tr w:rsidR="00D067EA" w:rsidRPr="00C00FD0" w14:paraId="0BADB88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1CFDAFE"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E10F5AD" w14:textId="77777777" w:rsidR="00D067EA" w:rsidRPr="00C00FD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2001</w:t>
            </w:r>
          </w:p>
        </w:tc>
      </w:tr>
      <w:tr w:rsidR="00D067EA" w:rsidRPr="00C00FD0" w14:paraId="4EDD5583"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28DEDBD"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9E63072" w14:textId="77777777" w:rsidR="00D067EA" w:rsidRPr="00C00FD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John Houston</w:t>
            </w:r>
          </w:p>
        </w:tc>
      </w:tr>
      <w:tr w:rsidR="00D067EA" w:rsidRPr="00C00FD0" w14:paraId="34BD258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C26631A"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7B48E20" w14:textId="77777777" w:rsidR="00D067EA" w:rsidRPr="00C00FD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John Houston</w:t>
            </w:r>
          </w:p>
        </w:tc>
      </w:tr>
      <w:tr w:rsidR="00D067EA" w:rsidRPr="00C00FD0" w14:paraId="0511918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754DBCB"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D80E657" w14:textId="77777777" w:rsidR="00D067EA" w:rsidRPr="00C00FD0" w:rsidRDefault="00D067EA" w:rsidP="00021A9D">
            <w:pPr>
              <w:spacing w:before="0" w:line="276" w:lineRule="auto"/>
              <w:jc w:val="left"/>
              <w:rPr>
                <w:rFonts w:eastAsia="Calibri" w:cs="Calibri"/>
                <w:sz w:val="16"/>
                <w:szCs w:val="16"/>
                <w:lang w:eastAsia="en-US"/>
              </w:rPr>
            </w:pPr>
            <w:r w:rsidRPr="00FC73F6">
              <w:rPr>
                <w:rFonts w:eastAsia="Calibri" w:cs="Calibri"/>
                <w:sz w:val="16"/>
                <w:szCs w:val="16"/>
                <w:lang w:eastAsia="en-US"/>
              </w:rPr>
              <w:t>https://scielo.conicyt.cl/scielo.php?script=sci_arttext&amp;pid=S0716-02082001000200002</w:t>
            </w:r>
          </w:p>
        </w:tc>
      </w:tr>
      <w:tr w:rsidR="00D067EA" w:rsidRPr="00C00FD0" w14:paraId="6D11B27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E083CD0" w14:textId="77777777" w:rsidR="00D067EA" w:rsidRPr="00C00FD0" w:rsidRDefault="00D067EA" w:rsidP="00021A9D">
            <w:pPr>
              <w:spacing w:before="0" w:line="276" w:lineRule="auto"/>
              <w:jc w:val="center"/>
              <w:rPr>
                <w:rFonts w:eastAsia="Calibri" w:cs="Calibri"/>
                <w:b/>
                <w:bCs/>
                <w:sz w:val="16"/>
                <w:szCs w:val="16"/>
                <w:lang w:eastAsia="en-US"/>
              </w:rPr>
            </w:pPr>
          </w:p>
        </w:tc>
      </w:tr>
      <w:tr w:rsidR="00D067EA" w:rsidRPr="00C00FD0" w14:paraId="2160E2C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AF80380"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7AB2CF9" w14:textId="77777777" w:rsidR="00D067EA" w:rsidRPr="00C00FD0" w:rsidRDefault="00D067EA"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CE946BD" w14:textId="77777777" w:rsidR="00D067EA" w:rsidRPr="00C00FD0" w:rsidRDefault="00D067EA"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C4BAB49" w14:textId="77777777" w:rsidR="00D067EA" w:rsidRPr="00C00FD0" w:rsidRDefault="00D067EA"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DF6D548" w14:textId="77777777" w:rsidR="00D067EA" w:rsidRPr="00C00FD0" w:rsidRDefault="00D067EA" w:rsidP="00021A9D">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D067EA" w:rsidRPr="00C00FD0" w14:paraId="56D16E4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CE7D76A" w14:textId="77777777" w:rsidR="00D067EA" w:rsidRPr="00C00FD0"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53FB40F" w14:textId="77777777" w:rsidR="00D067EA" w:rsidRPr="00C00FD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7EB5FEA" w14:textId="77777777" w:rsidR="00D067EA" w:rsidRPr="00C00FD0"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BCB8441" w14:textId="77777777" w:rsidR="00D067EA" w:rsidRPr="00C00FD0"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99D68FC" w14:textId="77777777" w:rsidR="00D067EA" w:rsidRPr="00C00FD0" w:rsidRDefault="00D067EA"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D067EA" w:rsidRPr="00C00FD0" w14:paraId="6EAF779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B81693F" w14:textId="77777777" w:rsidR="00D067EA" w:rsidRPr="00C00FD0" w:rsidRDefault="00D067EA" w:rsidP="00021A9D">
            <w:pPr>
              <w:spacing w:before="0" w:line="276" w:lineRule="auto"/>
              <w:jc w:val="center"/>
              <w:rPr>
                <w:rFonts w:eastAsia="Calibri" w:cs="Calibri"/>
                <w:b/>
                <w:bCs/>
                <w:sz w:val="16"/>
                <w:szCs w:val="16"/>
                <w:lang w:eastAsia="en-US"/>
              </w:rPr>
            </w:pPr>
          </w:p>
        </w:tc>
      </w:tr>
      <w:tr w:rsidR="00D067EA" w:rsidRPr="00C00FD0" w14:paraId="0B827D5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C8BD6A9"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BB70681"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7817F65"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E011B55"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D067EA" w:rsidRPr="00C00FD0" w14:paraId="45ED429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80E8CEE" w14:textId="77777777" w:rsidR="00D067EA" w:rsidRPr="00C00FD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1414DA4" w14:textId="77777777" w:rsidR="00D067EA" w:rsidRPr="00C00FD0"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14C7BD9" w14:textId="77777777" w:rsidR="00D067EA" w:rsidRPr="00C00FD0"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El Tamarugal</w:t>
            </w:r>
          </w:p>
        </w:tc>
        <w:tc>
          <w:tcPr>
            <w:tcW w:w="4119" w:type="dxa"/>
            <w:gridSpan w:val="4"/>
            <w:tcBorders>
              <w:top w:val="single" w:sz="4" w:space="0" w:color="auto"/>
              <w:left w:val="nil"/>
              <w:bottom w:val="single" w:sz="4" w:space="0" w:color="auto"/>
              <w:right w:val="single" w:sz="4" w:space="0" w:color="000000"/>
            </w:tcBorders>
            <w:vAlign w:val="center"/>
          </w:tcPr>
          <w:p w14:paraId="7E38038D" w14:textId="77777777" w:rsidR="00D067EA" w:rsidRPr="00C00FD0"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Pampa del Tamarugal</w:t>
            </w:r>
          </w:p>
        </w:tc>
      </w:tr>
      <w:tr w:rsidR="00D067EA" w:rsidRPr="00C00FD0" w14:paraId="2F7C747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A216DC2" w14:textId="77777777" w:rsidR="00D067EA" w:rsidRPr="00C00FD0" w:rsidRDefault="00D067EA" w:rsidP="00021A9D">
            <w:pPr>
              <w:spacing w:before="0" w:line="276" w:lineRule="auto"/>
              <w:jc w:val="center"/>
              <w:rPr>
                <w:rFonts w:eastAsia="Calibri" w:cs="Calibri"/>
                <w:b/>
                <w:bCs/>
                <w:sz w:val="16"/>
                <w:szCs w:val="16"/>
                <w:lang w:eastAsia="en-US"/>
              </w:rPr>
            </w:pPr>
          </w:p>
        </w:tc>
      </w:tr>
      <w:tr w:rsidR="00D067EA" w:rsidRPr="00C00FD0" w14:paraId="1D25FA6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48C8332" w14:textId="77777777" w:rsidR="00D067EA" w:rsidRPr="00C00FD0" w:rsidRDefault="00D067EA" w:rsidP="00021A9D">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D91F513"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373A08F"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5E372CE"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1B80F0B"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D067EA" w:rsidRPr="00C00FD0" w14:paraId="1A336EB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504205A" w14:textId="77777777" w:rsidR="00D067EA" w:rsidRPr="00C00FD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A59FBDB" w14:textId="77777777" w:rsidR="00D067EA" w:rsidRPr="00C00FD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91FCE43" w14:textId="77777777" w:rsidR="00D067EA" w:rsidRPr="00C00FD0"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438A1AE" w14:textId="77777777" w:rsidR="00D067EA" w:rsidRPr="00C00FD0"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B9F52AD" w14:textId="77777777" w:rsidR="00D067EA" w:rsidRPr="00C00FD0" w:rsidRDefault="00D067EA" w:rsidP="00021A9D">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D067EA" w:rsidRPr="00C00FD0" w14:paraId="3AD9B69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22C5C32" w14:textId="77777777" w:rsidR="00D067EA" w:rsidRPr="00C00FD0" w:rsidRDefault="00D067EA" w:rsidP="00021A9D">
            <w:pPr>
              <w:spacing w:before="0" w:line="276" w:lineRule="auto"/>
              <w:jc w:val="center"/>
              <w:rPr>
                <w:rFonts w:eastAsia="Calibri" w:cs="Calibri"/>
                <w:b/>
                <w:bCs/>
                <w:sz w:val="16"/>
                <w:szCs w:val="16"/>
                <w:lang w:eastAsia="en-US"/>
              </w:rPr>
            </w:pPr>
          </w:p>
        </w:tc>
      </w:tr>
      <w:tr w:rsidR="00D067EA" w:rsidRPr="00C00FD0" w14:paraId="7707243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D3EA32F"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D067EA" w:rsidRPr="00C00FD0" w14:paraId="4023238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805C353" w14:textId="77777777" w:rsidR="00D067EA" w:rsidRPr="00C00FD0" w:rsidRDefault="00D067EA" w:rsidP="00021A9D">
            <w:pPr>
              <w:spacing w:before="0" w:line="276" w:lineRule="auto"/>
              <w:jc w:val="left"/>
              <w:rPr>
                <w:sz w:val="16"/>
                <w:szCs w:val="16"/>
                <w:lang w:eastAsia="es-CL"/>
              </w:rPr>
            </w:pPr>
            <w:r>
              <w:rPr>
                <w:sz w:val="16"/>
                <w:szCs w:val="16"/>
                <w:lang w:eastAsia="es-CL"/>
              </w:rPr>
              <w:t>La publicación presenta el análisis de una tormenta en el sector del Altiplano en enero del 2000 y su influencia en la recarga del acuífero en la cuenca de Chacarilla</w:t>
            </w:r>
          </w:p>
        </w:tc>
      </w:tr>
      <w:tr w:rsidR="00D067EA" w:rsidRPr="00C00FD0" w14:paraId="59A10A9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F173D8D" w14:textId="77777777" w:rsidR="00D067EA" w:rsidRPr="00C00FD0" w:rsidRDefault="00D067EA" w:rsidP="00021A9D">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D067EA" w:rsidRPr="00C00FD0" w14:paraId="557768D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21FF775"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La tormenta estudiada tiene un periodo de retorno de 4 años, y se estima un caudal peak de 450 (±50) m</w:t>
            </w:r>
            <w:r w:rsidRPr="00B10EAA">
              <w:rPr>
                <w:rFonts w:eastAsia="Calibri" w:cs="Calibri"/>
                <w:sz w:val="16"/>
                <w:szCs w:val="16"/>
                <w:vertAlign w:val="superscript"/>
                <w:lang w:eastAsia="en-US"/>
              </w:rPr>
              <w:t>3</w:t>
            </w:r>
            <w:r>
              <w:rPr>
                <w:rFonts w:eastAsia="Calibri" w:cs="Calibri"/>
                <w:sz w:val="16"/>
                <w:szCs w:val="16"/>
                <w:lang w:eastAsia="en-US"/>
              </w:rPr>
              <w:t>/s (método del talud-área - Benson, 1968).</w:t>
            </w:r>
          </w:p>
          <w:p w14:paraId="6F650A9C"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La variación de nivel en un pozo al pie del abanico registró un aumento del nivel de 0,45 m, lo que representa un evento de recarga de 25 millones de m</w:t>
            </w:r>
            <w:r w:rsidRPr="00B10EAA">
              <w:rPr>
                <w:rFonts w:eastAsia="Calibri" w:cs="Calibri"/>
                <w:sz w:val="16"/>
                <w:szCs w:val="16"/>
                <w:vertAlign w:val="superscript"/>
                <w:lang w:eastAsia="en-US"/>
              </w:rPr>
              <w:t>3</w:t>
            </w:r>
            <w:r>
              <w:rPr>
                <w:rFonts w:eastAsia="Calibri" w:cs="Calibri"/>
                <w:sz w:val="16"/>
                <w:szCs w:val="16"/>
                <w:lang w:eastAsia="en-US"/>
              </w:rPr>
              <w:t>.</w:t>
            </w:r>
          </w:p>
          <w:p w14:paraId="1254EAFA"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estima una recarga anual media de 200 l/s.</w:t>
            </w:r>
          </w:p>
          <w:p w14:paraId="5EC7264D"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sidRPr="00333B63">
              <w:rPr>
                <w:rFonts w:eastAsia="Calibri" w:cs="Calibri"/>
                <w:sz w:val="16"/>
                <w:szCs w:val="16"/>
                <w:lang w:eastAsia="en-US"/>
              </w:rPr>
              <w:t>La respuesta de la cuenca de captación se ha establecido como</w:t>
            </w:r>
            <w:r>
              <w:rPr>
                <w:rFonts w:eastAsia="Calibri" w:cs="Calibri"/>
                <w:sz w:val="16"/>
                <w:szCs w:val="16"/>
                <w:lang w:eastAsia="en-US"/>
              </w:rPr>
              <w:t xml:space="preserve"> </w:t>
            </w:r>
            <w:r w:rsidRPr="00333B63">
              <w:rPr>
                <w:rFonts w:eastAsia="Calibri" w:cs="Calibri"/>
                <w:sz w:val="16"/>
                <w:szCs w:val="16"/>
                <w:lang w:eastAsia="en-US"/>
              </w:rPr>
              <w:t>no lineal con retroalimentación positiva, de modo que eventos aún más raros entregan una recarga</w:t>
            </w:r>
            <w:r>
              <w:rPr>
                <w:rFonts w:eastAsia="Calibri" w:cs="Calibri"/>
                <w:sz w:val="16"/>
                <w:szCs w:val="16"/>
                <w:lang w:eastAsia="en-US"/>
              </w:rPr>
              <w:t xml:space="preserve"> </w:t>
            </w:r>
            <w:r w:rsidRPr="00333B63">
              <w:rPr>
                <w:rFonts w:eastAsia="Calibri" w:cs="Calibri"/>
                <w:sz w:val="16"/>
                <w:szCs w:val="16"/>
                <w:lang w:eastAsia="en-US"/>
              </w:rPr>
              <w:t>proporcionalmente mayor</w:t>
            </w:r>
            <w:r>
              <w:rPr>
                <w:rFonts w:eastAsia="Calibri" w:cs="Calibri"/>
                <w:sz w:val="16"/>
                <w:szCs w:val="16"/>
                <w:lang w:eastAsia="en-US"/>
              </w:rPr>
              <w:t>.</w:t>
            </w:r>
          </w:p>
          <w:p w14:paraId="19153BA1" w14:textId="77777777" w:rsidR="00D067EA" w:rsidRPr="000B360D" w:rsidRDefault="00D067EA" w:rsidP="00D93008">
            <w:pPr>
              <w:numPr>
                <w:ilvl w:val="0"/>
                <w:numId w:val="6"/>
              </w:numPr>
              <w:spacing w:before="0" w:line="276" w:lineRule="auto"/>
              <w:contextualSpacing/>
              <w:jc w:val="left"/>
              <w:rPr>
                <w:rFonts w:eastAsia="Calibri" w:cs="Calibri"/>
                <w:sz w:val="16"/>
                <w:szCs w:val="16"/>
                <w:lang w:eastAsia="en-US"/>
              </w:rPr>
            </w:pPr>
            <w:r w:rsidRPr="000B360D">
              <w:rPr>
                <w:rFonts w:eastAsia="Calibri" w:cs="Calibri"/>
                <w:sz w:val="16"/>
                <w:szCs w:val="16"/>
                <w:lang w:eastAsia="en-US"/>
              </w:rPr>
              <w:t>Al compararse con la precipitación anual, se confirma que la recarga está asociada con las p</w:t>
            </w:r>
            <w:r>
              <w:rPr>
                <w:rFonts w:eastAsia="Calibri" w:cs="Calibri"/>
                <w:sz w:val="16"/>
                <w:szCs w:val="16"/>
                <w:lang w:eastAsia="en-US"/>
              </w:rPr>
              <w:t>p.</w:t>
            </w:r>
            <w:r w:rsidRPr="000B360D">
              <w:rPr>
                <w:rFonts w:eastAsia="Calibri" w:cs="Calibri"/>
                <w:sz w:val="16"/>
                <w:szCs w:val="16"/>
                <w:lang w:eastAsia="en-US"/>
              </w:rPr>
              <w:t xml:space="preserve"> de alta intensidad, las que producen crecidas repentinas e</w:t>
            </w:r>
            <w:r>
              <w:rPr>
                <w:rFonts w:eastAsia="Calibri" w:cs="Calibri"/>
                <w:sz w:val="16"/>
                <w:szCs w:val="16"/>
                <w:lang w:eastAsia="en-US"/>
              </w:rPr>
              <w:t xml:space="preserve"> </w:t>
            </w:r>
            <w:r w:rsidRPr="000B360D">
              <w:rPr>
                <w:rFonts w:eastAsia="Calibri" w:cs="Calibri"/>
                <w:sz w:val="16"/>
                <w:szCs w:val="16"/>
                <w:lang w:eastAsia="en-US"/>
              </w:rPr>
              <w:t>infiltración de agua de inundación</w:t>
            </w:r>
            <w:r>
              <w:rPr>
                <w:rFonts w:eastAsia="Calibri" w:cs="Calibri"/>
                <w:sz w:val="16"/>
                <w:szCs w:val="16"/>
                <w:lang w:eastAsia="en-US"/>
              </w:rPr>
              <w:t>:</w:t>
            </w:r>
          </w:p>
          <w:p w14:paraId="5E9D594B" w14:textId="77777777" w:rsidR="00D067EA" w:rsidRPr="00C00FD0" w:rsidRDefault="00D067EA" w:rsidP="00021A9D">
            <w:pPr>
              <w:spacing w:before="0" w:line="276" w:lineRule="auto"/>
              <w:ind w:left="720"/>
              <w:contextualSpacing/>
              <w:jc w:val="center"/>
              <w:rPr>
                <w:rFonts w:eastAsia="Calibri" w:cs="Calibri"/>
                <w:sz w:val="16"/>
                <w:szCs w:val="16"/>
                <w:lang w:eastAsia="en-US"/>
              </w:rPr>
            </w:pPr>
            <w:r>
              <w:rPr>
                <w:noProof/>
                <w:lang w:eastAsia="es-CL"/>
              </w:rPr>
              <w:drawing>
                <wp:inline distT="0" distB="0" distL="0" distR="0" wp14:anchorId="1F5E84D5" wp14:editId="081AB074">
                  <wp:extent cx="2217174" cy="15621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18542" cy="1563064"/>
                          </a:xfrm>
                          <a:prstGeom prst="rect">
                            <a:avLst/>
                          </a:prstGeom>
                        </pic:spPr>
                      </pic:pic>
                    </a:graphicData>
                  </a:graphic>
                </wp:inline>
              </w:drawing>
            </w:r>
          </w:p>
        </w:tc>
      </w:tr>
    </w:tbl>
    <w:p w14:paraId="60FEBF39" w14:textId="77777777" w:rsidR="00D067EA" w:rsidRDefault="00D067EA" w:rsidP="00D067EA">
      <w:pPr>
        <w:spacing w:before="0" w:line="240" w:lineRule="auto"/>
        <w:jc w:val="left"/>
      </w:pPr>
      <w:r>
        <w:br w:type="page"/>
      </w:r>
    </w:p>
    <w:p w14:paraId="27FADEDA" w14:textId="3B839AB9" w:rsidR="00D067EA" w:rsidRDefault="0092521E" w:rsidP="00D067EA">
      <w:pPr>
        <w:pStyle w:val="Ttulo3"/>
      </w:pPr>
      <w:bookmarkStart w:id="200" w:name="_Toc57304609"/>
      <w:bookmarkStart w:id="201" w:name="_Toc70539190"/>
      <w:r w:rsidRPr="0092521E">
        <w:rPr>
          <w:lang w:val="es-ES"/>
        </w:rPr>
        <w:t>T2</w:t>
      </w:r>
      <w:r>
        <w:rPr>
          <w:lang w:val="es-ES"/>
        </w:rPr>
        <w:t>9</w:t>
      </w:r>
      <w:r w:rsidRPr="0092521E">
        <w:rPr>
          <w:lang w:val="es-ES"/>
        </w:rPr>
        <w:t xml:space="preserve">, </w:t>
      </w:r>
      <w:r w:rsidR="00D067EA" w:rsidRPr="00541F4D">
        <w:t>Geología de la Precordillera Andina de Quebrada Blanca - Chuquicamata, Regiones I y II (20°30'-22°30'). Cuadrangulo Copaquiri. Escala 1:50.000</w:t>
      </w:r>
      <w:r w:rsidR="00D067EA">
        <w:t xml:space="preserve"> (2001)</w:t>
      </w:r>
      <w:bookmarkEnd w:id="200"/>
      <w:bookmarkEnd w:id="20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37EB" w14:paraId="1411F06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E440F4F"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40C39CA"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Carta Geológica</w:t>
            </w:r>
          </w:p>
        </w:tc>
      </w:tr>
      <w:tr w:rsidR="00D067EA" w:rsidRPr="002737EB" w14:paraId="05AA1ED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F402FD5"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2C77A964" w14:textId="77777777" w:rsidR="00D067EA" w:rsidRPr="002737EB" w:rsidRDefault="00D067EA" w:rsidP="00021A9D">
            <w:pPr>
              <w:spacing w:before="0" w:line="276" w:lineRule="auto"/>
              <w:jc w:val="left"/>
              <w:rPr>
                <w:rFonts w:eastAsia="Calibri" w:cs="Calibri"/>
                <w:sz w:val="16"/>
                <w:szCs w:val="18"/>
                <w:lang w:eastAsia="en-US"/>
              </w:rPr>
            </w:pPr>
            <w:r w:rsidRPr="008A6012">
              <w:rPr>
                <w:rFonts w:eastAsia="Calibri" w:cs="Calibri"/>
                <w:sz w:val="16"/>
                <w:szCs w:val="18"/>
                <w:lang w:eastAsia="en-US"/>
              </w:rPr>
              <w:t>Geología de la Precordillera Andina de Quebrada Blanca - Chuquicamata, Regiones I y II (20°30'-22°30'). Cuadrangulo Copaquiri. Escala 1:50.000</w:t>
            </w:r>
          </w:p>
        </w:tc>
      </w:tr>
      <w:tr w:rsidR="00D067EA" w:rsidRPr="002737EB" w14:paraId="5A7C8EC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A6E232D"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1E4865F8"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2001</w:t>
            </w:r>
          </w:p>
        </w:tc>
      </w:tr>
      <w:tr w:rsidR="00D067EA" w:rsidRPr="002737EB" w14:paraId="4E39050F"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77EE85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5AA3852D"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SERNAGEOMIN</w:t>
            </w:r>
          </w:p>
        </w:tc>
      </w:tr>
      <w:tr w:rsidR="00D067EA" w:rsidRPr="002737EB" w14:paraId="10EBD50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C83F7FF"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6DCDF2E3"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 xml:space="preserve">Blanco, N., Tomlinson, A., Maksaev, V., y Grunder, A. </w:t>
            </w:r>
          </w:p>
        </w:tc>
      </w:tr>
      <w:tr w:rsidR="00D067EA" w:rsidRPr="002737EB" w14:paraId="3E82C17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258D419"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64CD9966"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w:t>
            </w:r>
          </w:p>
        </w:tc>
      </w:tr>
      <w:tr w:rsidR="00D067EA" w:rsidRPr="002737EB" w14:paraId="3C4AF2A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9458D4F"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3E065D5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24CD507"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89542E2"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1133D409"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C5A2188"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8C52416"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D067EA" w:rsidRPr="002737EB" w14:paraId="3DE6CA2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537F4D4" w14:textId="77777777" w:rsidR="00D067EA" w:rsidRPr="002737EB"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1EB82629"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199CAEC4" w14:textId="77777777" w:rsidR="00D067EA" w:rsidRPr="002737EB"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AE94DB3"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356A438"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7DDF047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9E69495"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59415F9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BB88D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087CCBAA"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369DF779"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52BB811"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D067EA" w:rsidRPr="002737EB" w14:paraId="45FA64C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BFCB730"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90C8108"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Tarapacá</w:t>
            </w:r>
          </w:p>
        </w:tc>
        <w:tc>
          <w:tcPr>
            <w:tcW w:w="1791" w:type="dxa"/>
            <w:gridSpan w:val="2"/>
            <w:tcBorders>
              <w:top w:val="nil"/>
              <w:left w:val="nil"/>
              <w:bottom w:val="single" w:sz="4" w:space="0" w:color="auto"/>
              <w:right w:val="single" w:sz="4" w:space="0" w:color="auto"/>
            </w:tcBorders>
            <w:vAlign w:val="center"/>
          </w:tcPr>
          <w:p w14:paraId="1FBEEC85" w14:textId="77777777" w:rsidR="00D067EA" w:rsidRPr="002737EB" w:rsidRDefault="00D067EA"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A847145"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4FE1DD0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1F99BFC"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2CC4AE5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6E91E26"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58367204"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BC0F7F8"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4F5A9E0"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F82ECD7"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D067EA" w:rsidRPr="002737EB" w14:paraId="64E503B2"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060852A"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61E15C05"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1D941BC3" w14:textId="77777777" w:rsidR="00D067EA" w:rsidRPr="002737EB"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55F9C98D" w14:textId="77777777" w:rsidR="00D067EA" w:rsidRPr="002737EB" w:rsidRDefault="00D067EA"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6AB60B86"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D067EA" w:rsidRPr="002737EB" w14:paraId="6193AAEF"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0CBB2B5"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2FE3C08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9118337"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D067EA" w:rsidRPr="002737EB" w14:paraId="394457D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F5CE184" w14:textId="77777777" w:rsidR="00D067EA" w:rsidRPr="002737EB" w:rsidRDefault="00D067EA" w:rsidP="00021A9D">
            <w:pPr>
              <w:spacing w:before="0" w:line="276" w:lineRule="auto"/>
              <w:jc w:val="left"/>
              <w:rPr>
                <w:rFonts w:ascii="Calibri" w:hAnsi="Calibri"/>
                <w:sz w:val="22"/>
                <w:szCs w:val="22"/>
                <w:lang w:eastAsia="es-CL"/>
              </w:rPr>
            </w:pPr>
            <w:r w:rsidRPr="00BF5FF0">
              <w:rPr>
                <w:rFonts w:ascii="Calibri" w:hAnsi="Calibri"/>
                <w:sz w:val="22"/>
                <w:szCs w:val="22"/>
                <w:lang w:eastAsia="es-CL"/>
              </w:rPr>
              <w:t>Mostrar la geología básica entre los 6</w:t>
            </w:r>
            <w:r>
              <w:rPr>
                <w:rFonts w:ascii="Calibri" w:hAnsi="Calibri"/>
                <w:sz w:val="22"/>
                <w:szCs w:val="22"/>
                <w:lang w:eastAsia="es-CL"/>
              </w:rPr>
              <w:t>8</w:t>
            </w:r>
            <w:r w:rsidRPr="00BF5FF0">
              <w:rPr>
                <w:rFonts w:ascii="Calibri" w:hAnsi="Calibri"/>
                <w:sz w:val="22"/>
                <w:szCs w:val="22"/>
                <w:lang w:eastAsia="es-CL"/>
              </w:rPr>
              <w:t>°</w:t>
            </w:r>
            <w:r>
              <w:rPr>
                <w:rFonts w:ascii="Calibri" w:hAnsi="Calibri"/>
                <w:sz w:val="22"/>
                <w:szCs w:val="22"/>
                <w:lang w:eastAsia="es-CL"/>
              </w:rPr>
              <w:t>45</w:t>
            </w:r>
            <w:r w:rsidRPr="00BF5FF0">
              <w:rPr>
                <w:rFonts w:ascii="Calibri" w:hAnsi="Calibri"/>
                <w:sz w:val="22"/>
                <w:szCs w:val="22"/>
                <w:lang w:eastAsia="es-CL"/>
              </w:rPr>
              <w:t xml:space="preserve">’ - </w:t>
            </w:r>
            <w:r>
              <w:rPr>
                <w:rFonts w:ascii="Calibri" w:hAnsi="Calibri"/>
                <w:sz w:val="22"/>
                <w:szCs w:val="22"/>
                <w:lang w:eastAsia="es-CL"/>
              </w:rPr>
              <w:t>69</w:t>
            </w:r>
            <w:r w:rsidRPr="00BF5FF0">
              <w:rPr>
                <w:rFonts w:ascii="Calibri" w:hAnsi="Calibri"/>
                <w:sz w:val="22"/>
                <w:szCs w:val="22"/>
                <w:lang w:eastAsia="es-CL"/>
              </w:rPr>
              <w:t>°</w:t>
            </w:r>
            <w:r>
              <w:rPr>
                <w:rFonts w:ascii="Calibri" w:hAnsi="Calibri"/>
                <w:sz w:val="22"/>
                <w:szCs w:val="22"/>
                <w:lang w:eastAsia="es-CL"/>
              </w:rPr>
              <w:t>00</w:t>
            </w:r>
            <w:r w:rsidRPr="00BF5FF0">
              <w:rPr>
                <w:rFonts w:ascii="Calibri" w:hAnsi="Calibri"/>
                <w:sz w:val="22"/>
                <w:szCs w:val="22"/>
                <w:lang w:eastAsia="es-CL"/>
              </w:rPr>
              <w:t xml:space="preserve">’W y los </w:t>
            </w:r>
            <w:r>
              <w:rPr>
                <w:rFonts w:ascii="Calibri" w:hAnsi="Calibri"/>
                <w:sz w:val="22"/>
                <w:szCs w:val="22"/>
                <w:lang w:eastAsia="es-CL"/>
              </w:rPr>
              <w:t>20</w:t>
            </w:r>
            <w:r w:rsidRPr="00BF5FF0">
              <w:rPr>
                <w:rFonts w:ascii="Calibri" w:hAnsi="Calibri"/>
                <w:sz w:val="22"/>
                <w:szCs w:val="22"/>
                <w:lang w:eastAsia="es-CL"/>
              </w:rPr>
              <w:t>°</w:t>
            </w:r>
            <w:r>
              <w:rPr>
                <w:rFonts w:ascii="Calibri" w:hAnsi="Calibri"/>
                <w:sz w:val="22"/>
                <w:szCs w:val="22"/>
                <w:lang w:eastAsia="es-CL"/>
              </w:rPr>
              <w:t>45</w:t>
            </w:r>
            <w:r w:rsidRPr="00BF5FF0">
              <w:rPr>
                <w:rFonts w:ascii="Calibri" w:hAnsi="Calibri"/>
                <w:sz w:val="22"/>
                <w:szCs w:val="22"/>
                <w:lang w:eastAsia="es-CL"/>
              </w:rPr>
              <w:t>’ – 2</w:t>
            </w:r>
            <w:r>
              <w:rPr>
                <w:rFonts w:ascii="Calibri" w:hAnsi="Calibri"/>
                <w:sz w:val="22"/>
                <w:szCs w:val="22"/>
                <w:lang w:eastAsia="es-CL"/>
              </w:rPr>
              <w:t>1</w:t>
            </w:r>
            <w:r w:rsidRPr="00BF5FF0">
              <w:rPr>
                <w:rFonts w:ascii="Calibri" w:hAnsi="Calibri"/>
                <w:sz w:val="22"/>
                <w:szCs w:val="22"/>
                <w:lang w:eastAsia="es-CL"/>
              </w:rPr>
              <w:t>°00’S.</w:t>
            </w:r>
          </w:p>
        </w:tc>
      </w:tr>
      <w:tr w:rsidR="00D067EA" w:rsidRPr="002737EB" w14:paraId="675F616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DEA0F73"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D067EA" w:rsidRPr="002737EB" w14:paraId="499AC73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1298AB5" w14:textId="77777777" w:rsidR="00D067EA" w:rsidRPr="00BF5FF0" w:rsidRDefault="00D067EA" w:rsidP="00021A9D">
            <w:pPr>
              <w:spacing w:before="0" w:line="276" w:lineRule="auto"/>
              <w:contextualSpacing/>
              <w:jc w:val="left"/>
              <w:rPr>
                <w:rFonts w:eastAsia="Calibri" w:cs="Calibri"/>
                <w:sz w:val="16"/>
                <w:szCs w:val="18"/>
                <w:lang w:eastAsia="en-US"/>
              </w:rPr>
            </w:pPr>
          </w:p>
          <w:p w14:paraId="41BB221D"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50</w:t>
            </w:r>
            <w:r w:rsidRPr="00BF5FF0">
              <w:rPr>
                <w:rFonts w:eastAsia="Calibri" w:cs="Calibri"/>
                <w:sz w:val="16"/>
                <w:szCs w:val="18"/>
                <w:lang w:eastAsia="en-US"/>
              </w:rPr>
              <w:t xml:space="preserve">.000. Abarca </w:t>
            </w:r>
            <w:r>
              <w:rPr>
                <w:rFonts w:eastAsia="Calibri" w:cs="Calibri"/>
                <w:sz w:val="16"/>
                <w:szCs w:val="18"/>
                <w:lang w:eastAsia="en-US"/>
              </w:rPr>
              <w:t>el cuadrángulo de Copaquiri</w:t>
            </w:r>
            <w:r w:rsidRPr="00BF5FF0">
              <w:rPr>
                <w:rFonts w:eastAsia="Calibri" w:cs="Calibri"/>
                <w:sz w:val="16"/>
                <w:szCs w:val="18"/>
                <w:lang w:eastAsia="en-US"/>
              </w:rPr>
              <w:t xml:space="preserve">, entre los 68°45’ - 69°00’W y los 20°45’ – 21°00’S. </w:t>
            </w:r>
          </w:p>
          <w:p w14:paraId="43187CA4"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 xml:space="preserve">Mapa con leyenda y escala geológica con breve descripción de las formaciones y unidades litológicas presentes, rasgos estructurales y dataciones radiométricas. </w:t>
            </w:r>
          </w:p>
          <w:p w14:paraId="1D726BB5" w14:textId="77777777" w:rsidR="00D067EA" w:rsidRPr="002737EB" w:rsidRDefault="00D067EA" w:rsidP="00021A9D">
            <w:pPr>
              <w:spacing w:before="0" w:line="276" w:lineRule="auto"/>
              <w:contextualSpacing/>
              <w:jc w:val="left"/>
              <w:rPr>
                <w:rFonts w:eastAsia="Calibri" w:cs="Calibri"/>
                <w:sz w:val="16"/>
                <w:szCs w:val="18"/>
                <w:lang w:eastAsia="en-US"/>
              </w:rPr>
            </w:pPr>
          </w:p>
        </w:tc>
      </w:tr>
    </w:tbl>
    <w:p w14:paraId="51D92EE5" w14:textId="77777777" w:rsidR="00D067EA" w:rsidRDefault="00D067EA" w:rsidP="00D067EA">
      <w:pPr>
        <w:spacing w:before="0" w:line="240" w:lineRule="auto"/>
        <w:jc w:val="left"/>
      </w:pPr>
      <w:r>
        <w:br w:type="page"/>
      </w:r>
    </w:p>
    <w:p w14:paraId="13E8DD96" w14:textId="42D37DA1" w:rsidR="00D067EA" w:rsidRDefault="0092521E" w:rsidP="00D067EA">
      <w:pPr>
        <w:pStyle w:val="Ttulo3"/>
      </w:pPr>
      <w:bookmarkStart w:id="202" w:name="_Toc57304610"/>
      <w:bookmarkStart w:id="203" w:name="_Toc70539191"/>
      <w:r w:rsidRPr="0092521E">
        <w:rPr>
          <w:lang w:val="es-ES"/>
        </w:rPr>
        <w:t>T3</w:t>
      </w:r>
      <w:r>
        <w:rPr>
          <w:lang w:val="es-ES"/>
        </w:rPr>
        <w:t>0</w:t>
      </w:r>
      <w:r w:rsidRPr="0092521E">
        <w:rPr>
          <w:lang w:val="es-ES"/>
        </w:rPr>
        <w:t xml:space="preserve">, </w:t>
      </w:r>
      <w:r w:rsidR="00D067EA" w:rsidRPr="008A6012">
        <w:t xml:space="preserve">Geología de la Precordillera Andina de Quebrada Blanca - Chuquicamata, Regiones I y II (20°30'-22°30'). Cuadrangulo </w:t>
      </w:r>
      <w:r w:rsidR="00D067EA">
        <w:t>U</w:t>
      </w:r>
      <w:r w:rsidR="00D067EA" w:rsidRPr="008A6012">
        <w:t>jina Occidental. Escala 1:50.000</w:t>
      </w:r>
      <w:r w:rsidR="00D067EA">
        <w:t xml:space="preserve"> (2001)</w:t>
      </w:r>
      <w:bookmarkEnd w:id="202"/>
      <w:bookmarkEnd w:id="20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37EB" w14:paraId="6B69776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7898786"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2211D30"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Carta Geológica</w:t>
            </w:r>
          </w:p>
        </w:tc>
      </w:tr>
      <w:tr w:rsidR="00D067EA" w:rsidRPr="002737EB" w14:paraId="7FD7DAC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8178B41"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4A4623CA" w14:textId="77777777" w:rsidR="00D067EA" w:rsidRPr="002737EB" w:rsidRDefault="00D067EA" w:rsidP="00021A9D">
            <w:pPr>
              <w:spacing w:before="0" w:line="276" w:lineRule="auto"/>
              <w:jc w:val="left"/>
              <w:rPr>
                <w:rFonts w:eastAsia="Calibri" w:cs="Calibri"/>
                <w:sz w:val="16"/>
                <w:szCs w:val="18"/>
                <w:lang w:eastAsia="en-US"/>
              </w:rPr>
            </w:pPr>
            <w:r w:rsidRPr="008A6012">
              <w:rPr>
                <w:rFonts w:eastAsia="Calibri" w:cs="Calibri"/>
                <w:sz w:val="16"/>
                <w:szCs w:val="18"/>
                <w:lang w:eastAsia="en-US"/>
              </w:rPr>
              <w:t xml:space="preserve">Geología de la Precordillera Andina de Quebrada Blanca - Chuquicamata, Regiones I y II (20°30'-22°30'). Cuadrangulo </w:t>
            </w:r>
            <w:r>
              <w:rPr>
                <w:rFonts w:eastAsia="Calibri" w:cs="Calibri"/>
                <w:sz w:val="16"/>
                <w:szCs w:val="18"/>
                <w:lang w:eastAsia="en-US"/>
              </w:rPr>
              <w:t>Ujina Occidental</w:t>
            </w:r>
            <w:r w:rsidRPr="008A6012">
              <w:rPr>
                <w:rFonts w:eastAsia="Calibri" w:cs="Calibri"/>
                <w:sz w:val="16"/>
                <w:szCs w:val="18"/>
                <w:lang w:eastAsia="en-US"/>
              </w:rPr>
              <w:t>. Escala 1:50.000</w:t>
            </w:r>
          </w:p>
        </w:tc>
      </w:tr>
      <w:tr w:rsidR="00D067EA" w:rsidRPr="002737EB" w14:paraId="7AEDEEF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6F1727E"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47C21008"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2001</w:t>
            </w:r>
          </w:p>
        </w:tc>
      </w:tr>
      <w:tr w:rsidR="00D067EA" w:rsidRPr="002737EB" w14:paraId="1827C47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4F4DDA3"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10E76559"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SERNAGEOMIN</w:t>
            </w:r>
          </w:p>
        </w:tc>
      </w:tr>
      <w:tr w:rsidR="00D067EA" w:rsidRPr="002737EB" w14:paraId="2EF703CD"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8A93830"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1EDD684D"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Blanco, N., Tomlinson, A., Maksaev, V., y Grunder, A.</w:t>
            </w:r>
          </w:p>
        </w:tc>
      </w:tr>
      <w:tr w:rsidR="00D067EA" w:rsidRPr="002737EB" w14:paraId="567C4A62"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559A14B"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6A8DA192" w14:textId="77777777" w:rsidR="00D067EA" w:rsidRPr="002737EB"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w:t>
            </w:r>
          </w:p>
        </w:tc>
      </w:tr>
      <w:tr w:rsidR="00D067EA" w:rsidRPr="002737EB" w14:paraId="6E6CB48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93E8477"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55CB505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B567D14"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009409C"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1E005A12"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E8C1D43"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04B5A13" w14:textId="77777777" w:rsidR="00D067EA" w:rsidRPr="002737EB" w:rsidRDefault="00D067EA" w:rsidP="00021A9D">
            <w:pPr>
              <w:spacing w:before="0" w:line="276" w:lineRule="auto"/>
              <w:jc w:val="center"/>
              <w:rPr>
                <w:rFonts w:eastAsia="Calibri" w:cs="Calibri"/>
                <w:b/>
                <w:sz w:val="16"/>
                <w:szCs w:val="18"/>
                <w:lang w:eastAsia="en-US"/>
              </w:rPr>
            </w:pPr>
            <w:r w:rsidRPr="002737EB">
              <w:rPr>
                <w:rFonts w:eastAsia="Calibri" w:cs="Calibri"/>
                <w:b/>
                <w:sz w:val="16"/>
                <w:szCs w:val="18"/>
                <w:lang w:eastAsia="en-US"/>
              </w:rPr>
              <w:t>Cuenca(s)</w:t>
            </w:r>
          </w:p>
        </w:tc>
      </w:tr>
      <w:tr w:rsidR="00D067EA" w:rsidRPr="002737EB" w14:paraId="4A8064F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3D6C1DE" w14:textId="77777777" w:rsidR="00D067EA" w:rsidRPr="002737EB"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10D869CC"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95F6C3B" w14:textId="77777777" w:rsidR="00D067EA" w:rsidRPr="002737EB"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CC80B52"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167143D"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6DB589D0"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AAF2F47"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7BB85AC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874D44A"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65011217"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751FFC2E"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71A6C44"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Cuenca(s)</w:t>
            </w:r>
          </w:p>
        </w:tc>
      </w:tr>
      <w:tr w:rsidR="00D067EA" w:rsidRPr="002737EB" w14:paraId="5417E86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A7F313F"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2C913D7E" w14:textId="77777777" w:rsidR="00D067EA" w:rsidRPr="002737EB"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Tarapacá</w:t>
            </w:r>
          </w:p>
        </w:tc>
        <w:tc>
          <w:tcPr>
            <w:tcW w:w="1791" w:type="dxa"/>
            <w:gridSpan w:val="2"/>
            <w:tcBorders>
              <w:top w:val="nil"/>
              <w:left w:val="nil"/>
              <w:bottom w:val="single" w:sz="4" w:space="0" w:color="auto"/>
              <w:right w:val="single" w:sz="4" w:space="0" w:color="auto"/>
            </w:tcBorders>
            <w:vAlign w:val="center"/>
          </w:tcPr>
          <w:p w14:paraId="5AF0CB10" w14:textId="77777777" w:rsidR="00D067EA" w:rsidRPr="002737EB" w:rsidRDefault="00D067EA"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2AAF8CE" w14:textId="77777777" w:rsidR="00D067EA" w:rsidRPr="002737EB" w:rsidRDefault="00D067EA" w:rsidP="00021A9D">
            <w:pPr>
              <w:spacing w:before="0" w:line="276" w:lineRule="auto"/>
              <w:jc w:val="center"/>
              <w:rPr>
                <w:rFonts w:eastAsia="Calibri" w:cs="Calibri"/>
                <w:sz w:val="16"/>
                <w:szCs w:val="18"/>
                <w:lang w:eastAsia="en-US"/>
              </w:rPr>
            </w:pPr>
          </w:p>
        </w:tc>
      </w:tr>
      <w:tr w:rsidR="00D067EA" w:rsidRPr="002737EB" w14:paraId="10DB3D0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43C8586"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1344872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C1C742" w14:textId="77777777" w:rsidR="00D067EA" w:rsidRPr="002737EB" w:rsidRDefault="00D067EA" w:rsidP="00021A9D">
            <w:pPr>
              <w:spacing w:before="0" w:line="276" w:lineRule="auto"/>
              <w:jc w:val="left"/>
              <w:rPr>
                <w:rFonts w:eastAsia="Calibri" w:cs="Calibri"/>
                <w:b/>
                <w:bCs/>
                <w:sz w:val="16"/>
                <w:szCs w:val="18"/>
                <w:lang w:eastAsia="en-US"/>
              </w:rPr>
            </w:pPr>
            <w:r w:rsidRPr="002737EB">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3605F6E9"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DDE0A82"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A45EA1A"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732CF39"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 xml:space="preserve">Caracterización de la cuenca </w:t>
            </w:r>
          </w:p>
        </w:tc>
      </w:tr>
      <w:tr w:rsidR="00D067EA" w:rsidRPr="002737EB" w14:paraId="49A3331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70123DA" w14:textId="77777777" w:rsidR="00D067EA" w:rsidRPr="002737EB"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11C94FBE" w14:textId="77777777" w:rsidR="00D067EA" w:rsidRPr="002737EB"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7304F4ED" w14:textId="77777777" w:rsidR="00D067EA" w:rsidRPr="002737EB"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20351E30" w14:textId="77777777" w:rsidR="00D067EA" w:rsidRPr="002737EB" w:rsidRDefault="00D067EA"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bottom"/>
            <w:hideMark/>
          </w:tcPr>
          <w:p w14:paraId="30D3D51B" w14:textId="77777777" w:rsidR="00D067EA" w:rsidRPr="002737EB" w:rsidRDefault="00D067EA" w:rsidP="00021A9D">
            <w:pPr>
              <w:spacing w:before="0" w:line="276" w:lineRule="auto"/>
              <w:jc w:val="center"/>
              <w:rPr>
                <w:rFonts w:eastAsia="Calibri" w:cs="Calibri"/>
                <w:sz w:val="16"/>
                <w:szCs w:val="18"/>
                <w:lang w:eastAsia="en-US"/>
              </w:rPr>
            </w:pPr>
            <w:r w:rsidRPr="002737EB">
              <w:rPr>
                <w:rFonts w:eastAsia="Calibri" w:cs="Calibri"/>
                <w:sz w:val="16"/>
                <w:szCs w:val="18"/>
                <w:lang w:eastAsia="en-US"/>
              </w:rPr>
              <w:t>●</w:t>
            </w:r>
          </w:p>
        </w:tc>
      </w:tr>
      <w:tr w:rsidR="00D067EA" w:rsidRPr="002737EB" w14:paraId="383F9DBF"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4EBE1BC" w14:textId="77777777" w:rsidR="00D067EA" w:rsidRPr="002737EB" w:rsidRDefault="00D067EA" w:rsidP="00021A9D">
            <w:pPr>
              <w:spacing w:before="0" w:line="276" w:lineRule="auto"/>
              <w:jc w:val="center"/>
              <w:rPr>
                <w:rFonts w:eastAsia="Calibri" w:cs="Calibri"/>
                <w:b/>
                <w:bCs/>
                <w:sz w:val="16"/>
                <w:szCs w:val="18"/>
                <w:lang w:eastAsia="en-US"/>
              </w:rPr>
            </w:pPr>
          </w:p>
        </w:tc>
      </w:tr>
      <w:tr w:rsidR="00D067EA" w:rsidRPr="002737EB" w14:paraId="65D232E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B9387EB"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OBJETIVO(S) DE LA INFORMACIÓN</w:t>
            </w:r>
          </w:p>
        </w:tc>
      </w:tr>
      <w:tr w:rsidR="00D067EA" w:rsidRPr="002737EB" w14:paraId="0647A5E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BF80E41" w14:textId="77777777" w:rsidR="00D067EA" w:rsidRPr="002737EB" w:rsidRDefault="00D067EA" w:rsidP="00021A9D">
            <w:pPr>
              <w:spacing w:before="0" w:line="276" w:lineRule="auto"/>
              <w:jc w:val="left"/>
              <w:rPr>
                <w:rFonts w:ascii="Calibri" w:hAnsi="Calibri"/>
                <w:sz w:val="22"/>
                <w:szCs w:val="22"/>
                <w:lang w:eastAsia="es-CL"/>
              </w:rPr>
            </w:pPr>
            <w:r w:rsidRPr="00BF5FF0">
              <w:rPr>
                <w:rFonts w:ascii="Calibri" w:hAnsi="Calibri"/>
                <w:sz w:val="22"/>
                <w:szCs w:val="22"/>
                <w:lang w:eastAsia="es-CL"/>
              </w:rPr>
              <w:t>Mostrar la geología básica entre los 6</w:t>
            </w:r>
            <w:r>
              <w:rPr>
                <w:rFonts w:ascii="Calibri" w:hAnsi="Calibri"/>
                <w:sz w:val="22"/>
                <w:szCs w:val="22"/>
                <w:lang w:eastAsia="es-CL"/>
              </w:rPr>
              <w:t>8</w:t>
            </w:r>
            <w:r w:rsidRPr="00BF5FF0">
              <w:rPr>
                <w:rFonts w:ascii="Calibri" w:hAnsi="Calibri"/>
                <w:sz w:val="22"/>
                <w:szCs w:val="22"/>
                <w:lang w:eastAsia="es-CL"/>
              </w:rPr>
              <w:t>°</w:t>
            </w:r>
            <w:r>
              <w:rPr>
                <w:rFonts w:ascii="Calibri" w:hAnsi="Calibri"/>
                <w:sz w:val="22"/>
                <w:szCs w:val="22"/>
                <w:lang w:eastAsia="es-CL"/>
              </w:rPr>
              <w:t>30</w:t>
            </w:r>
            <w:r w:rsidRPr="00BF5FF0">
              <w:rPr>
                <w:rFonts w:ascii="Calibri" w:hAnsi="Calibri"/>
                <w:sz w:val="22"/>
                <w:szCs w:val="22"/>
                <w:lang w:eastAsia="es-CL"/>
              </w:rPr>
              <w:t xml:space="preserve">’ - </w:t>
            </w:r>
            <w:r>
              <w:rPr>
                <w:rFonts w:ascii="Calibri" w:hAnsi="Calibri"/>
                <w:sz w:val="22"/>
                <w:szCs w:val="22"/>
                <w:lang w:eastAsia="es-CL"/>
              </w:rPr>
              <w:t>68</w:t>
            </w:r>
            <w:r w:rsidRPr="00BF5FF0">
              <w:rPr>
                <w:rFonts w:ascii="Calibri" w:hAnsi="Calibri"/>
                <w:sz w:val="22"/>
                <w:szCs w:val="22"/>
                <w:lang w:eastAsia="es-CL"/>
              </w:rPr>
              <w:t>°</w:t>
            </w:r>
            <w:r>
              <w:rPr>
                <w:rFonts w:ascii="Calibri" w:hAnsi="Calibri"/>
                <w:sz w:val="22"/>
                <w:szCs w:val="22"/>
                <w:lang w:eastAsia="es-CL"/>
              </w:rPr>
              <w:t>45</w:t>
            </w:r>
            <w:r w:rsidRPr="00BF5FF0">
              <w:rPr>
                <w:rFonts w:ascii="Calibri" w:hAnsi="Calibri"/>
                <w:sz w:val="22"/>
                <w:szCs w:val="22"/>
                <w:lang w:eastAsia="es-CL"/>
              </w:rPr>
              <w:t xml:space="preserve">’W y los </w:t>
            </w:r>
            <w:r>
              <w:rPr>
                <w:rFonts w:ascii="Calibri" w:hAnsi="Calibri"/>
                <w:sz w:val="22"/>
                <w:szCs w:val="22"/>
                <w:lang w:eastAsia="es-CL"/>
              </w:rPr>
              <w:t>20</w:t>
            </w:r>
            <w:r w:rsidRPr="00BF5FF0">
              <w:rPr>
                <w:rFonts w:ascii="Calibri" w:hAnsi="Calibri"/>
                <w:sz w:val="22"/>
                <w:szCs w:val="22"/>
                <w:lang w:eastAsia="es-CL"/>
              </w:rPr>
              <w:t>°</w:t>
            </w:r>
            <w:r>
              <w:rPr>
                <w:rFonts w:ascii="Calibri" w:hAnsi="Calibri"/>
                <w:sz w:val="22"/>
                <w:szCs w:val="22"/>
                <w:lang w:eastAsia="es-CL"/>
              </w:rPr>
              <w:t>45</w:t>
            </w:r>
            <w:r w:rsidRPr="00BF5FF0">
              <w:rPr>
                <w:rFonts w:ascii="Calibri" w:hAnsi="Calibri"/>
                <w:sz w:val="22"/>
                <w:szCs w:val="22"/>
                <w:lang w:eastAsia="es-CL"/>
              </w:rPr>
              <w:t>’ – 2</w:t>
            </w:r>
            <w:r>
              <w:rPr>
                <w:rFonts w:ascii="Calibri" w:hAnsi="Calibri"/>
                <w:sz w:val="22"/>
                <w:szCs w:val="22"/>
                <w:lang w:eastAsia="es-CL"/>
              </w:rPr>
              <w:t>1</w:t>
            </w:r>
            <w:r w:rsidRPr="00BF5FF0">
              <w:rPr>
                <w:rFonts w:ascii="Calibri" w:hAnsi="Calibri"/>
                <w:sz w:val="22"/>
                <w:szCs w:val="22"/>
                <w:lang w:eastAsia="es-CL"/>
              </w:rPr>
              <w:t>°00’S.</w:t>
            </w:r>
          </w:p>
        </w:tc>
      </w:tr>
      <w:tr w:rsidR="00D067EA" w:rsidRPr="002737EB" w14:paraId="5AEE99F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5B3B9E1" w14:textId="77777777" w:rsidR="00D067EA" w:rsidRPr="002737EB" w:rsidRDefault="00D067EA" w:rsidP="00021A9D">
            <w:pPr>
              <w:spacing w:before="0" w:line="276" w:lineRule="auto"/>
              <w:jc w:val="center"/>
              <w:rPr>
                <w:rFonts w:eastAsia="Calibri" w:cs="Calibri"/>
                <w:b/>
                <w:bCs/>
                <w:sz w:val="16"/>
                <w:szCs w:val="18"/>
                <w:lang w:eastAsia="en-US"/>
              </w:rPr>
            </w:pPr>
            <w:r w:rsidRPr="002737EB">
              <w:rPr>
                <w:rFonts w:eastAsia="Calibri" w:cs="Calibri"/>
                <w:b/>
                <w:bCs/>
                <w:sz w:val="16"/>
                <w:szCs w:val="18"/>
                <w:lang w:eastAsia="en-US"/>
              </w:rPr>
              <w:t>RESULTADOS DE INTERÉS</w:t>
            </w:r>
          </w:p>
        </w:tc>
      </w:tr>
      <w:tr w:rsidR="00D067EA" w:rsidRPr="002737EB" w14:paraId="2D28FAB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E969A64" w14:textId="77777777" w:rsidR="00D067EA" w:rsidRPr="00BF5FF0" w:rsidRDefault="00D067EA" w:rsidP="00021A9D">
            <w:pPr>
              <w:spacing w:before="0" w:line="276" w:lineRule="auto"/>
              <w:contextualSpacing/>
              <w:jc w:val="left"/>
              <w:rPr>
                <w:rFonts w:eastAsia="Calibri" w:cs="Calibri"/>
                <w:sz w:val="16"/>
                <w:szCs w:val="18"/>
                <w:lang w:eastAsia="en-US"/>
              </w:rPr>
            </w:pPr>
          </w:p>
          <w:p w14:paraId="42AD9E22"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50</w:t>
            </w:r>
            <w:r w:rsidRPr="00BF5FF0">
              <w:rPr>
                <w:rFonts w:eastAsia="Calibri" w:cs="Calibri"/>
                <w:sz w:val="16"/>
                <w:szCs w:val="18"/>
                <w:lang w:eastAsia="en-US"/>
              </w:rPr>
              <w:t xml:space="preserve">.000. Abarca </w:t>
            </w:r>
            <w:r>
              <w:rPr>
                <w:rFonts w:eastAsia="Calibri" w:cs="Calibri"/>
                <w:sz w:val="16"/>
                <w:szCs w:val="18"/>
                <w:lang w:eastAsia="en-US"/>
              </w:rPr>
              <w:t>el cuadrángulo de Copaquiri</w:t>
            </w:r>
            <w:r w:rsidRPr="00BF5FF0">
              <w:rPr>
                <w:rFonts w:eastAsia="Calibri" w:cs="Calibri"/>
                <w:sz w:val="16"/>
                <w:szCs w:val="18"/>
                <w:lang w:eastAsia="en-US"/>
              </w:rPr>
              <w:t>, entre los 68°</w:t>
            </w:r>
            <w:r>
              <w:rPr>
                <w:rFonts w:eastAsia="Calibri" w:cs="Calibri"/>
                <w:sz w:val="16"/>
                <w:szCs w:val="18"/>
                <w:lang w:eastAsia="en-US"/>
              </w:rPr>
              <w:t>30</w:t>
            </w:r>
            <w:r w:rsidRPr="00BF5FF0">
              <w:rPr>
                <w:rFonts w:eastAsia="Calibri" w:cs="Calibri"/>
                <w:sz w:val="16"/>
                <w:szCs w:val="18"/>
                <w:lang w:eastAsia="en-US"/>
              </w:rPr>
              <w:t>’ - 6</w:t>
            </w:r>
            <w:r>
              <w:rPr>
                <w:rFonts w:eastAsia="Calibri" w:cs="Calibri"/>
                <w:sz w:val="16"/>
                <w:szCs w:val="18"/>
                <w:lang w:eastAsia="en-US"/>
              </w:rPr>
              <w:t>8</w:t>
            </w:r>
            <w:r w:rsidRPr="00BF5FF0">
              <w:rPr>
                <w:rFonts w:eastAsia="Calibri" w:cs="Calibri"/>
                <w:sz w:val="16"/>
                <w:szCs w:val="18"/>
                <w:lang w:eastAsia="en-US"/>
              </w:rPr>
              <w:t>°</w:t>
            </w:r>
            <w:r>
              <w:rPr>
                <w:rFonts w:eastAsia="Calibri" w:cs="Calibri"/>
                <w:sz w:val="16"/>
                <w:szCs w:val="18"/>
                <w:lang w:eastAsia="en-US"/>
              </w:rPr>
              <w:t>45</w:t>
            </w:r>
            <w:r w:rsidRPr="00BF5FF0">
              <w:rPr>
                <w:rFonts w:eastAsia="Calibri" w:cs="Calibri"/>
                <w:sz w:val="16"/>
                <w:szCs w:val="18"/>
                <w:lang w:eastAsia="en-US"/>
              </w:rPr>
              <w:t xml:space="preserve">’W y los 20°45’ – 21°00’S. </w:t>
            </w:r>
          </w:p>
          <w:p w14:paraId="199853D9"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 xml:space="preserve">Mapa con leyenda y escala geológica con breve descripción de las formaciones y unidades litológicas presentes, rasgos estructurales y dataciones radiométricas. </w:t>
            </w:r>
          </w:p>
          <w:p w14:paraId="03D568FA" w14:textId="77777777" w:rsidR="00D067EA" w:rsidRPr="002737EB" w:rsidRDefault="00D067EA" w:rsidP="00021A9D">
            <w:pPr>
              <w:spacing w:before="0" w:line="276" w:lineRule="auto"/>
              <w:contextualSpacing/>
              <w:jc w:val="left"/>
              <w:rPr>
                <w:rFonts w:eastAsia="Calibri" w:cs="Calibri"/>
                <w:sz w:val="16"/>
                <w:szCs w:val="18"/>
                <w:lang w:eastAsia="en-US"/>
              </w:rPr>
            </w:pPr>
          </w:p>
        </w:tc>
      </w:tr>
    </w:tbl>
    <w:p w14:paraId="182610CD" w14:textId="77777777" w:rsidR="00D067EA" w:rsidRDefault="00D067EA" w:rsidP="00D067EA"/>
    <w:p w14:paraId="075F3A4E" w14:textId="77777777" w:rsidR="00D067EA" w:rsidRDefault="00D067EA" w:rsidP="00D067EA">
      <w:pPr>
        <w:spacing w:before="0" w:line="240" w:lineRule="auto"/>
        <w:jc w:val="left"/>
      </w:pPr>
      <w:r>
        <w:br w:type="page"/>
      </w:r>
    </w:p>
    <w:p w14:paraId="6B4C6DCB" w14:textId="46875BD6" w:rsidR="00D067EA" w:rsidRPr="00B14194" w:rsidRDefault="0092521E" w:rsidP="00D067EA">
      <w:pPr>
        <w:pStyle w:val="Ttulo3"/>
      </w:pPr>
      <w:bookmarkStart w:id="204" w:name="_Toc57304611"/>
      <w:bookmarkStart w:id="205" w:name="_Toc70539192"/>
      <w:r w:rsidRPr="0092521E">
        <w:rPr>
          <w:lang w:val="es-ES"/>
        </w:rPr>
        <w:t>T3</w:t>
      </w:r>
      <w:r>
        <w:rPr>
          <w:lang w:val="es-ES"/>
        </w:rPr>
        <w:t>1</w:t>
      </w:r>
      <w:r w:rsidRPr="0092521E">
        <w:rPr>
          <w:lang w:val="es-ES"/>
        </w:rPr>
        <w:t xml:space="preserve">, </w:t>
      </w:r>
      <w:r w:rsidR="00D067EA" w:rsidRPr="00B14194">
        <w:t>Diagnóstico y Clasificación del los Cursos y Cuerpos de Agua Según Objetivo de Calidad, Cuenca Quebrada de Tarapacá (2004)</w:t>
      </w:r>
      <w:bookmarkEnd w:id="204"/>
      <w:bookmarkEnd w:id="20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14194" w14:paraId="244362EA" w14:textId="77777777" w:rsidTr="00021A9D">
        <w:trPr>
          <w:trHeight w:val="324"/>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E1CEC12"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6995AF5"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Estudio</w:t>
            </w:r>
          </w:p>
        </w:tc>
      </w:tr>
      <w:tr w:rsidR="00D067EA" w:rsidRPr="00B14194" w14:paraId="5354609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83672CA"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BDE89AB"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Diagnóstico y Clasificación del los Cursos y Cuerpos de Agua Según Objetivo de Calidad, Cuenca Quebrada de Tarapacá</w:t>
            </w:r>
          </w:p>
        </w:tc>
      </w:tr>
      <w:tr w:rsidR="00D067EA" w:rsidRPr="00B14194" w14:paraId="7D9D517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70ADAF8"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67F52EF"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2004</w:t>
            </w:r>
          </w:p>
        </w:tc>
      </w:tr>
      <w:tr w:rsidR="00D067EA" w:rsidRPr="00B14194" w14:paraId="5F68139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74A6C37"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D263FBE"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DGA</w:t>
            </w:r>
          </w:p>
        </w:tc>
      </w:tr>
      <w:tr w:rsidR="00D067EA" w:rsidRPr="00B14194" w14:paraId="7B36C44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6C58C0F"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39AF85C"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Cade-Idepe Consultores en Ingeniería</w:t>
            </w:r>
          </w:p>
        </w:tc>
      </w:tr>
      <w:tr w:rsidR="00D067EA" w:rsidRPr="00B14194" w14:paraId="088F941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F13BB7D"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30CAE83" w14:textId="3E8F040A" w:rsidR="00D067EA" w:rsidRPr="00B14194" w:rsidRDefault="00D067EA" w:rsidP="00021A9D">
            <w:pPr>
              <w:spacing w:before="0" w:line="276" w:lineRule="auto"/>
              <w:jc w:val="left"/>
              <w:rPr>
                <w:rFonts w:eastAsia="Calibri" w:cs="Calibri"/>
                <w:sz w:val="16"/>
                <w:szCs w:val="16"/>
                <w:lang w:eastAsia="en-US"/>
              </w:rPr>
            </w:pPr>
            <w:r w:rsidRPr="00D46819">
              <w:rPr>
                <w:rFonts w:eastAsia="Calibri" w:cs="Calibri"/>
                <w:sz w:val="16"/>
                <w:szCs w:val="16"/>
                <w:lang w:eastAsia="en-US"/>
              </w:rPr>
              <w:t>https://mma.gob.cl/wp-content/uploads/2017/12/Tarapaca.pdf</w:t>
            </w:r>
          </w:p>
        </w:tc>
      </w:tr>
      <w:tr w:rsidR="00D067EA" w:rsidRPr="00B14194" w14:paraId="4FE4ED1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72FCD55"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1DABFD8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C68D344"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C7DA2DA"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ADD8C83"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0647F98"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A7FA364"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Cuenca(s)</w:t>
            </w:r>
          </w:p>
        </w:tc>
      </w:tr>
      <w:tr w:rsidR="00D067EA" w:rsidRPr="00B14194" w14:paraId="7BB9782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A293752" w14:textId="77777777" w:rsidR="00D067EA" w:rsidRPr="00B1419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A3C2F7D" w14:textId="77777777" w:rsidR="00D067EA" w:rsidRPr="00B141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1F69B11" w14:textId="77777777" w:rsidR="00D067EA" w:rsidRPr="00B14194"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CA787AE" w14:textId="77777777" w:rsidR="00D067EA" w:rsidRPr="00B14194"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20D1A5E"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w:t>
            </w:r>
          </w:p>
        </w:tc>
      </w:tr>
      <w:tr w:rsidR="00D067EA" w:rsidRPr="00B14194" w14:paraId="65EA951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543D261"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34C3A85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366D352"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AC5D890"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311FC2F"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40451D2"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Cuenca(s)</w:t>
            </w:r>
          </w:p>
        </w:tc>
      </w:tr>
      <w:tr w:rsidR="00D067EA" w:rsidRPr="00B14194" w14:paraId="46EEAF1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11E4DF9" w14:textId="77777777" w:rsidR="00D067EA" w:rsidRPr="00B141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2A23C07" w14:textId="77777777" w:rsidR="00D067EA" w:rsidRPr="00B141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4E5819A" w14:textId="77777777" w:rsidR="00D067EA" w:rsidRPr="00B14194"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3A9DF77" w14:textId="77777777" w:rsidR="00D067EA" w:rsidRPr="00B14194" w:rsidRDefault="00D067EA" w:rsidP="00021A9D">
            <w:pPr>
              <w:spacing w:before="0" w:line="276" w:lineRule="auto"/>
              <w:jc w:val="center"/>
              <w:rPr>
                <w:rFonts w:eastAsia="Calibri" w:cs="Calibri"/>
                <w:sz w:val="16"/>
                <w:szCs w:val="16"/>
                <w:lang w:eastAsia="en-US"/>
              </w:rPr>
            </w:pPr>
          </w:p>
        </w:tc>
      </w:tr>
      <w:tr w:rsidR="00D067EA" w:rsidRPr="00B14194" w14:paraId="3B231B6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DBF3362"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382609D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CDE3DD7"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4F746A3"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D5D936A"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9ED05D4"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50551F6"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 xml:space="preserve">Caracterización de la cuenca </w:t>
            </w:r>
          </w:p>
        </w:tc>
      </w:tr>
      <w:tr w:rsidR="00D067EA" w:rsidRPr="00B14194" w14:paraId="761FC84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6540473" w14:textId="77777777" w:rsidR="00D067EA" w:rsidRPr="00B141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3B81FA" w14:textId="77777777" w:rsidR="00D067EA" w:rsidRPr="00B141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5F61144" w14:textId="77777777" w:rsidR="00D067EA" w:rsidRPr="00B1419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C010F15"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5FAC7560"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 </w:t>
            </w:r>
          </w:p>
        </w:tc>
      </w:tr>
      <w:tr w:rsidR="00D067EA" w:rsidRPr="00B14194" w14:paraId="5F21EF3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C5334EB"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24CFDB0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3E2F4A3"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OBJETIVO(S) DE LA INFORMACIÓN</w:t>
            </w:r>
          </w:p>
        </w:tc>
      </w:tr>
      <w:tr w:rsidR="00D067EA" w:rsidRPr="00B14194" w14:paraId="3432EC4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512256F" w14:textId="77777777" w:rsidR="00D067EA" w:rsidRPr="00B14194" w:rsidRDefault="00D067EA" w:rsidP="00021A9D">
            <w:pPr>
              <w:spacing w:before="0" w:line="276" w:lineRule="auto"/>
              <w:jc w:val="left"/>
              <w:rPr>
                <w:sz w:val="16"/>
                <w:szCs w:val="16"/>
                <w:lang w:eastAsia="es-CL"/>
              </w:rPr>
            </w:pPr>
            <w:r>
              <w:rPr>
                <w:sz w:val="16"/>
                <w:szCs w:val="16"/>
                <w:lang w:eastAsia="es-CL"/>
              </w:rPr>
              <w:t>Diagnosticar y clasificar el cursode agua de la cuenca Quebrada de tarapacá según su calidad.</w:t>
            </w:r>
          </w:p>
        </w:tc>
      </w:tr>
      <w:tr w:rsidR="00D067EA" w:rsidRPr="00B14194" w14:paraId="03F1CE2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09EB77C"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RESULTADOS DE INTERÉS</w:t>
            </w:r>
          </w:p>
        </w:tc>
      </w:tr>
      <w:tr w:rsidR="00D067EA" w:rsidRPr="00A24C8A" w14:paraId="678488C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E7EEAFC"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Se incluyen en el estudio las quebradas de Tarapacá y de Coscaya</w:t>
            </w:r>
          </w:p>
          <w:p w14:paraId="1609BB90"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Descripción del clima, geomorfología, suelos, usos de suelo, flora y fauna, asentamientos humanos y actividades económicas. Además de la geología e hidrogeología indicando modelo conceptual de flujo del acuífero desde la Cordillera de los Andes en rocas volcánicas fracturadas de permeabilidad media hasta Pampa del Tamarugal, agua se embalsa en los rellenos de alta permeabilidad, choca con cordillera de la Costa y drena NS hasta desembocar en la cuenca del Río Loa</w:t>
            </w:r>
          </w:p>
          <w:p w14:paraId="0E6D3A17"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Estudio hidrológico de 3 estaciones fluviométricas, régimen pluvial. Se elaboran curvas de variación estacional, indicando periodos de estiaje para cada subcuenca</w:t>
            </w:r>
          </w:p>
          <w:p w14:paraId="0F5A2F5E"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Se presentan datos de calidad de agua de acuerdo al programa de monitoreo de la DGA para 2 estaciones y programas de muestreo puntuales. Se define una base de datos depurada (BDD)</w:t>
            </w:r>
          </w:p>
          <w:p w14:paraId="11D7E6AB"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 xml:space="preserve">Se analiza la calidad de agua de la cuenca (parámetros y rangos de concentración). Tendencia central de 14 parámetros (CE, O disuelto, pH, RAS, Cloruro, Sulfato, B, Cu, Cr total, Fe, Mn, Mo, Al, As) y estacional en las 3 estaciones fluviométricas. </w:t>
            </w:r>
          </w:p>
          <w:p w14:paraId="22B8E678"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Se concluye que la calidad natural de la cuenca varía de buena a mala, gran concentración de metales y iones de origen natural por litología y edafología (existencia de franja metalogénica) y alta radiación solar contribuye a fenómenos de concentración</w:t>
            </w:r>
          </w:p>
          <w:p w14:paraId="2A6E53D9"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Se establecen los tramos utilizados en la caracterización de calidad de los cauces de la cuenca y los requerimientos de calidad según su uso y la aplicación del índice de calidad de agua superficial (ICAS). Se establece un programa de monitoreo futuro</w:t>
            </w:r>
          </w:p>
          <w:p w14:paraId="659385E5" w14:textId="77777777" w:rsidR="00D067EA" w:rsidRPr="00A24C8A" w:rsidRDefault="00D067EA" w:rsidP="00D93008">
            <w:pPr>
              <w:numPr>
                <w:ilvl w:val="0"/>
                <w:numId w:val="6"/>
              </w:numPr>
              <w:spacing w:before="0" w:line="276" w:lineRule="auto"/>
              <w:contextualSpacing/>
              <w:rPr>
                <w:rFonts w:eastAsia="Calibri" w:cs="Calibri"/>
                <w:sz w:val="16"/>
                <w:szCs w:val="16"/>
                <w:lang w:eastAsia="en-US"/>
              </w:rPr>
            </w:pPr>
            <w:r w:rsidRPr="00A24C8A">
              <w:rPr>
                <w:rFonts w:eastAsia="Calibri" w:cs="Calibri"/>
                <w:sz w:val="16"/>
                <w:szCs w:val="16"/>
                <w:lang w:eastAsia="en-US"/>
              </w:rPr>
              <w:t>Base de datos integrada al SIG, representada en láminas de Uso de suelo, Estaciones de medición y usos del agua y Calidad objetivo</w:t>
            </w:r>
          </w:p>
        </w:tc>
      </w:tr>
    </w:tbl>
    <w:p w14:paraId="627FBA97" w14:textId="77777777" w:rsidR="00D067EA" w:rsidRPr="00A24C8A" w:rsidRDefault="00D067EA" w:rsidP="00D067EA">
      <w:pPr>
        <w:spacing w:before="0" w:line="240" w:lineRule="auto"/>
        <w:jc w:val="left"/>
      </w:pPr>
      <w:r w:rsidRPr="00A24C8A">
        <w:br w:type="page"/>
      </w:r>
    </w:p>
    <w:p w14:paraId="59262891" w14:textId="51DAEC1F" w:rsidR="00D067EA" w:rsidRPr="00A24C8A" w:rsidRDefault="0092521E" w:rsidP="00D067EA">
      <w:pPr>
        <w:pStyle w:val="Ttulo3"/>
        <w:rPr>
          <w:lang w:val="en-GB"/>
        </w:rPr>
      </w:pPr>
      <w:bookmarkStart w:id="206" w:name="_Toc57304612"/>
      <w:bookmarkStart w:id="207" w:name="_Toc70539193"/>
      <w:r w:rsidRPr="0092521E">
        <w:rPr>
          <w:lang w:val="en-GB"/>
        </w:rPr>
        <w:t>T3</w:t>
      </w:r>
      <w:r>
        <w:rPr>
          <w:lang w:val="en-GB"/>
        </w:rPr>
        <w:t>2</w:t>
      </w:r>
      <w:r w:rsidRPr="0092521E">
        <w:rPr>
          <w:lang w:val="en-GB"/>
        </w:rPr>
        <w:t xml:space="preserve">, </w:t>
      </w:r>
      <w:r w:rsidR="00D067EA" w:rsidRPr="00A24C8A">
        <w:rPr>
          <w:lang w:val="en-GB"/>
        </w:rPr>
        <w:t>Groundwater flow model for Pampa del Tamarugal aquifer – Northern Chile (2005)</w:t>
      </w:r>
      <w:bookmarkEnd w:id="206"/>
      <w:bookmarkEnd w:id="20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A24C8A" w14:paraId="6771168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7EF2A3A"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D33CDF6" w14:textId="77777777" w:rsidR="00D067EA" w:rsidRPr="00A24C8A" w:rsidRDefault="00D067E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Tesis</w:t>
            </w:r>
          </w:p>
        </w:tc>
      </w:tr>
      <w:tr w:rsidR="00D067EA" w:rsidRPr="008210C0" w14:paraId="157C1F3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8793F48"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E7DA6FD" w14:textId="77777777" w:rsidR="00D067EA" w:rsidRPr="00A24C8A" w:rsidRDefault="00D067EA" w:rsidP="00021A9D">
            <w:pPr>
              <w:spacing w:before="0" w:line="276" w:lineRule="auto"/>
              <w:jc w:val="left"/>
              <w:rPr>
                <w:rFonts w:eastAsia="Calibri" w:cs="Calibri"/>
                <w:sz w:val="16"/>
                <w:szCs w:val="16"/>
                <w:lang w:val="en-GB" w:eastAsia="en-US"/>
              </w:rPr>
            </w:pPr>
            <w:r w:rsidRPr="00A24C8A">
              <w:rPr>
                <w:rFonts w:eastAsia="Calibri" w:cs="Calibri"/>
                <w:sz w:val="16"/>
                <w:szCs w:val="16"/>
                <w:lang w:val="en-GB" w:eastAsia="en-US"/>
              </w:rPr>
              <w:t>Groundwater flow model for Pampa del Tamarugal aquifer – Northern Chile</w:t>
            </w:r>
          </w:p>
        </w:tc>
      </w:tr>
      <w:tr w:rsidR="00D067EA" w:rsidRPr="00A24C8A" w14:paraId="225FF8D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5C72D24"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51BB0F1" w14:textId="77777777" w:rsidR="00D067EA" w:rsidRPr="00A24C8A" w:rsidRDefault="00D067E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2005</w:t>
            </w:r>
          </w:p>
        </w:tc>
      </w:tr>
      <w:tr w:rsidR="00D067EA" w:rsidRPr="00A24C8A" w14:paraId="56B3DFC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6DA7ADE"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6A86EEB" w14:textId="77777777" w:rsidR="00D067EA" w:rsidRPr="00A24C8A" w:rsidRDefault="00D067E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Rodrigo Rojas</w:t>
            </w:r>
          </w:p>
        </w:tc>
      </w:tr>
      <w:tr w:rsidR="00D067EA" w:rsidRPr="008210C0" w14:paraId="6008C50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D9D7850"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D1D81C9" w14:textId="77777777" w:rsidR="00D067EA" w:rsidRPr="00A24C8A" w:rsidRDefault="00D067EA" w:rsidP="00021A9D">
            <w:pPr>
              <w:spacing w:before="0" w:line="276" w:lineRule="auto"/>
              <w:jc w:val="left"/>
              <w:rPr>
                <w:rFonts w:eastAsia="Calibri" w:cs="Calibri"/>
                <w:sz w:val="16"/>
                <w:szCs w:val="16"/>
                <w:lang w:val="en-GB" w:eastAsia="en-US"/>
              </w:rPr>
            </w:pPr>
            <w:r w:rsidRPr="00A24C8A">
              <w:rPr>
                <w:rFonts w:eastAsia="Calibri" w:cs="Calibri"/>
                <w:sz w:val="16"/>
                <w:szCs w:val="16"/>
                <w:lang w:val="en-GB" w:eastAsia="en-US"/>
              </w:rPr>
              <w:t>Department of Geography - Geology, Katholieke Universiteit Leuven, Belgium</w:t>
            </w:r>
          </w:p>
        </w:tc>
      </w:tr>
      <w:tr w:rsidR="00D067EA" w:rsidRPr="00F413D3" w14:paraId="4BAECB4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B7A67B1" w14:textId="77777777" w:rsidR="00D067EA" w:rsidRPr="00A24C8A" w:rsidRDefault="00D067EA" w:rsidP="00021A9D">
            <w:pPr>
              <w:spacing w:before="0" w:line="276" w:lineRule="auto"/>
              <w:jc w:val="left"/>
              <w:rPr>
                <w:rFonts w:eastAsia="Calibri" w:cs="Calibri"/>
                <w:b/>
                <w:bCs/>
                <w:sz w:val="16"/>
                <w:szCs w:val="16"/>
                <w:lang w:eastAsia="en-US"/>
              </w:rPr>
            </w:pPr>
            <w:r w:rsidRPr="00A24C8A">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1E8D136" w14:textId="22BBC16E" w:rsidR="00D067EA" w:rsidRPr="00F413D3" w:rsidRDefault="00A24C8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w:t>
            </w:r>
          </w:p>
        </w:tc>
      </w:tr>
      <w:tr w:rsidR="00D067EA" w:rsidRPr="00F413D3" w14:paraId="583EB3B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BB92149"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3ACAE7F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881C7F9"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5E1A0C2"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BE0EB59"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EB18A00"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C080594" w14:textId="77777777" w:rsidR="00D067EA" w:rsidRPr="00F413D3" w:rsidRDefault="00D067EA" w:rsidP="00021A9D">
            <w:pPr>
              <w:spacing w:before="0" w:line="276" w:lineRule="auto"/>
              <w:jc w:val="center"/>
              <w:rPr>
                <w:rFonts w:eastAsia="Calibri" w:cs="Calibri"/>
                <w:b/>
                <w:sz w:val="16"/>
                <w:szCs w:val="16"/>
                <w:lang w:eastAsia="en-US"/>
              </w:rPr>
            </w:pPr>
            <w:r w:rsidRPr="00F413D3">
              <w:rPr>
                <w:rFonts w:eastAsia="Calibri" w:cs="Calibri"/>
                <w:b/>
                <w:sz w:val="16"/>
                <w:szCs w:val="16"/>
                <w:lang w:eastAsia="en-US"/>
              </w:rPr>
              <w:t>Cuenca(s)</w:t>
            </w:r>
          </w:p>
        </w:tc>
      </w:tr>
      <w:tr w:rsidR="00D067EA" w:rsidRPr="00F413D3" w14:paraId="55C4FF1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531C979" w14:textId="77777777" w:rsidR="00D067EA" w:rsidRPr="00F413D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20AD929" w14:textId="77777777" w:rsidR="00D067EA" w:rsidRPr="00F413D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539C831" w14:textId="77777777" w:rsidR="00D067EA" w:rsidRPr="00F413D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4C1F8E2"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075E452" w14:textId="77777777" w:rsidR="00D067EA" w:rsidRPr="00F413D3" w:rsidRDefault="00D067EA" w:rsidP="00021A9D">
            <w:pPr>
              <w:spacing w:before="0" w:line="276" w:lineRule="auto"/>
              <w:jc w:val="center"/>
              <w:rPr>
                <w:rFonts w:eastAsia="Calibri" w:cs="Calibri"/>
                <w:sz w:val="16"/>
                <w:szCs w:val="16"/>
                <w:lang w:eastAsia="en-US"/>
              </w:rPr>
            </w:pPr>
          </w:p>
        </w:tc>
      </w:tr>
      <w:tr w:rsidR="00D067EA" w:rsidRPr="00F413D3" w14:paraId="11ED345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17C203B"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088804F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FE2E06"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9386C8A"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4A8CFE2"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B3C0491"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Cuenca(s)</w:t>
            </w:r>
          </w:p>
        </w:tc>
      </w:tr>
      <w:tr w:rsidR="00D067EA" w:rsidRPr="00F413D3" w14:paraId="2C7E7E9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53467B4" w14:textId="77777777" w:rsidR="00D067EA" w:rsidRPr="00F413D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67B3FA8"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6145CCA6"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4DC8D41F"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Pampa del Tamarugal</w:t>
            </w:r>
          </w:p>
        </w:tc>
      </w:tr>
      <w:tr w:rsidR="00D067EA" w:rsidRPr="00F413D3" w14:paraId="25D8DCD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BCBD5E1"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2C7D4BE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B9D4EF2"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CEA52C9"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476BDB1"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A57EC84"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A196D27"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 xml:space="preserve">Caracterización de la cuenca </w:t>
            </w:r>
          </w:p>
        </w:tc>
      </w:tr>
      <w:tr w:rsidR="00D067EA" w:rsidRPr="00F413D3" w14:paraId="2603FD4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DD5DBD8" w14:textId="77777777" w:rsidR="00D067EA" w:rsidRPr="00F413D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05FE221" w14:textId="77777777" w:rsidR="00D067EA" w:rsidRPr="00F413D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9730513" w14:textId="77777777" w:rsidR="00D067EA" w:rsidRPr="00F413D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C9671C2"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729700BB" w14:textId="77777777" w:rsidR="00D067EA" w:rsidRPr="00F413D3" w:rsidRDefault="00D067EA" w:rsidP="00021A9D">
            <w:pPr>
              <w:spacing w:before="0" w:line="276" w:lineRule="auto"/>
              <w:jc w:val="center"/>
              <w:rPr>
                <w:rFonts w:eastAsia="Calibri" w:cs="Calibri"/>
                <w:sz w:val="16"/>
                <w:szCs w:val="16"/>
                <w:lang w:eastAsia="en-US"/>
              </w:rPr>
            </w:pPr>
            <w:r w:rsidRPr="00F413D3">
              <w:rPr>
                <w:rFonts w:eastAsia="Calibri" w:cs="Calibri"/>
                <w:sz w:val="16"/>
                <w:szCs w:val="16"/>
                <w:lang w:eastAsia="en-US"/>
              </w:rPr>
              <w:t>●</w:t>
            </w:r>
          </w:p>
        </w:tc>
      </w:tr>
      <w:tr w:rsidR="00D067EA" w:rsidRPr="00F413D3" w14:paraId="1630462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2190DBA" w14:textId="77777777" w:rsidR="00D067EA" w:rsidRPr="00F413D3" w:rsidRDefault="00D067EA" w:rsidP="00021A9D">
            <w:pPr>
              <w:spacing w:before="0" w:line="276" w:lineRule="auto"/>
              <w:jc w:val="center"/>
              <w:rPr>
                <w:rFonts w:eastAsia="Calibri" w:cs="Calibri"/>
                <w:b/>
                <w:bCs/>
                <w:sz w:val="16"/>
                <w:szCs w:val="16"/>
                <w:lang w:eastAsia="en-US"/>
              </w:rPr>
            </w:pPr>
          </w:p>
        </w:tc>
      </w:tr>
      <w:tr w:rsidR="00D067EA" w:rsidRPr="00F413D3" w14:paraId="5B1E87E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4FF2440"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OBJETIVO(S) DE LA INFORMACIÓN</w:t>
            </w:r>
          </w:p>
        </w:tc>
      </w:tr>
      <w:tr w:rsidR="00D067EA" w:rsidRPr="00F413D3" w14:paraId="06A9BEC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D51D01D" w14:textId="77777777" w:rsidR="00D067EA" w:rsidRPr="00F413D3" w:rsidRDefault="00D067EA" w:rsidP="00021A9D">
            <w:pPr>
              <w:spacing w:before="0" w:line="276" w:lineRule="auto"/>
              <w:rPr>
                <w:sz w:val="16"/>
                <w:szCs w:val="16"/>
                <w:lang w:eastAsia="es-CL"/>
              </w:rPr>
            </w:pPr>
            <w:r w:rsidRPr="00F413D3">
              <w:rPr>
                <w:sz w:val="16"/>
                <w:szCs w:val="16"/>
                <w:lang w:eastAsia="es-CL"/>
              </w:rPr>
              <w:t>Desarrolar un modelo de flujo subterráneo actualizado para el acuifero de la Pampa del Tamarugal que incluya toda la información contenida en estudios antiguos y los antecedentes nuevos.</w:t>
            </w:r>
          </w:p>
        </w:tc>
      </w:tr>
      <w:tr w:rsidR="00D067EA" w:rsidRPr="00F413D3" w14:paraId="1E0B2F8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908B4C1" w14:textId="77777777" w:rsidR="00D067EA" w:rsidRPr="00F413D3" w:rsidRDefault="00D067EA" w:rsidP="00021A9D">
            <w:pPr>
              <w:spacing w:before="0" w:line="276" w:lineRule="auto"/>
              <w:jc w:val="center"/>
              <w:rPr>
                <w:rFonts w:eastAsia="Calibri" w:cs="Calibri"/>
                <w:b/>
                <w:bCs/>
                <w:sz w:val="16"/>
                <w:szCs w:val="16"/>
                <w:lang w:eastAsia="en-US"/>
              </w:rPr>
            </w:pPr>
            <w:r w:rsidRPr="00F413D3">
              <w:rPr>
                <w:rFonts w:eastAsia="Calibri" w:cs="Calibri"/>
                <w:b/>
                <w:bCs/>
                <w:sz w:val="16"/>
                <w:szCs w:val="16"/>
                <w:lang w:eastAsia="en-US"/>
              </w:rPr>
              <w:t>RESULTADOS DE INTERÉS</w:t>
            </w:r>
          </w:p>
        </w:tc>
      </w:tr>
      <w:tr w:rsidR="00D067EA" w:rsidRPr="00F413D3" w14:paraId="6B24741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E29FDBE"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xml:space="preserve">-Realiza la construcción de un modelo numérico (MN) de flujo utilizando Modflow. </w:t>
            </w:r>
          </w:p>
          <w:p w14:paraId="1BF83D5D"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-En la definición de los componentes del balance hídrico, se basa en los estudios de la DGA-UChile (1988), JICA (1995) y registros de pozos provistos por la DGA</w:t>
            </w:r>
          </w:p>
          <w:p w14:paraId="1D56DC5F"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En la formulación del modelo conceptual se establecen las condiciones de borde del MN</w:t>
            </w:r>
          </w:p>
          <w:p w14:paraId="2850FC35"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Se elabora un modelo en estado estacionario del año 1960, cuya zonación de conductividades hidráulicas fueron calibradas mediante prueba-error y, luego, con PEST. El modelo en estado transiente abarcó el periodo de 1983-2004, siguiendo el ajuste por medio de prueba-error de los coeficientes de almacenamiento.</w:t>
            </w:r>
          </w:p>
          <w:p w14:paraId="45E852F9"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En el modelo transiente se consideró la transpiración desde las areas de tamarugos de forma lineal, las tasas de evaporación de salares se mantuvo constante, las tasas de recarga de acuerdo a los valores anteriores.</w:t>
            </w:r>
          </w:p>
          <w:p w14:paraId="7CC3EC80"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Se realizaron 5 escenarios de simulación que comprende el periodo de 2005-2050</w:t>
            </w:r>
          </w:p>
          <w:p w14:paraId="0354E6BC" w14:textId="77777777" w:rsidR="00D067EA" w:rsidRPr="00F413D3" w:rsidRDefault="00D067EA" w:rsidP="00021A9D">
            <w:pPr>
              <w:spacing w:before="0" w:line="276" w:lineRule="auto"/>
              <w:contextualSpacing/>
              <w:rPr>
                <w:rFonts w:eastAsia="Calibri" w:cs="Calibri"/>
                <w:sz w:val="16"/>
                <w:szCs w:val="16"/>
                <w:lang w:eastAsia="en-US"/>
              </w:rPr>
            </w:pPr>
            <w:r w:rsidRPr="00F413D3">
              <w:rPr>
                <w:rFonts w:eastAsia="Calibri" w:cs="Calibri"/>
                <w:sz w:val="16"/>
                <w:szCs w:val="16"/>
                <w:lang w:eastAsia="en-US"/>
              </w:rPr>
              <w:t>- Los valores calibrados para la conductividad varían entre 0.03 y 67 m/d; mientras que el coeficiente de almacenamiento varía entre 0.005 y 0.3</w:t>
            </w:r>
          </w:p>
        </w:tc>
      </w:tr>
    </w:tbl>
    <w:p w14:paraId="70858BBD" w14:textId="77777777" w:rsidR="00D067EA" w:rsidRPr="00F413D3" w:rsidRDefault="00D067EA" w:rsidP="00D067EA">
      <w:pPr>
        <w:spacing w:before="0" w:line="240" w:lineRule="auto"/>
        <w:jc w:val="left"/>
      </w:pPr>
      <w:r w:rsidRPr="00F413D3">
        <w:br w:type="page"/>
      </w:r>
    </w:p>
    <w:p w14:paraId="4E4EC13A" w14:textId="56A130C2" w:rsidR="00D067EA" w:rsidRPr="009F6438" w:rsidRDefault="0092521E" w:rsidP="00D067EA">
      <w:pPr>
        <w:pStyle w:val="Ttulo3"/>
        <w:rPr>
          <w:lang w:val="en-GB"/>
        </w:rPr>
      </w:pPr>
      <w:bookmarkStart w:id="208" w:name="_Toc57304613"/>
      <w:bookmarkStart w:id="209" w:name="_Toc70539194"/>
      <w:r w:rsidRPr="0092521E">
        <w:rPr>
          <w:lang w:val="en-GB"/>
        </w:rPr>
        <w:t>T3</w:t>
      </w:r>
      <w:r>
        <w:rPr>
          <w:lang w:val="en-GB"/>
        </w:rPr>
        <w:t>3</w:t>
      </w:r>
      <w:r w:rsidRPr="0092521E">
        <w:rPr>
          <w:lang w:val="en-GB"/>
        </w:rPr>
        <w:t xml:space="preserve">, </w:t>
      </w:r>
      <w:r w:rsidR="00D067EA" w:rsidRPr="009F6438">
        <w:rPr>
          <w:lang w:val="en-GB"/>
        </w:rPr>
        <w:t>Groundwater flow modelling of the regional aquifer of the Pama del Tamarugal, northern Chile (2007)</w:t>
      </w:r>
      <w:bookmarkEnd w:id="208"/>
      <w:bookmarkEnd w:id="20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35A4" w14:paraId="58EBD9C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E57B9BE"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7D8889" w14:textId="77777777" w:rsidR="00D067EA" w:rsidRPr="00DE35A4"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Articulo científico</w:t>
            </w:r>
          </w:p>
        </w:tc>
      </w:tr>
      <w:tr w:rsidR="00D067EA" w:rsidRPr="008210C0" w14:paraId="0C41B78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B0F1B68"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D9B5CBE"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Groundwater flow modelling of the regional aquifer of the Pampa del Tamarugal, northern Chile</w:t>
            </w:r>
          </w:p>
        </w:tc>
      </w:tr>
      <w:tr w:rsidR="00D067EA" w:rsidRPr="00DE35A4" w14:paraId="5982EA0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02A42A1"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04B081D"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2007</w:t>
            </w:r>
          </w:p>
        </w:tc>
      </w:tr>
      <w:tr w:rsidR="00D067EA" w:rsidRPr="00DE35A4" w14:paraId="725993D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E5999F8"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E746529"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Rodrigo Rojas, Alain Dassargues</w:t>
            </w:r>
          </w:p>
        </w:tc>
      </w:tr>
      <w:tr w:rsidR="00D067EA" w:rsidRPr="008210C0" w14:paraId="004DBEAA"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18A4113"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FEF744E"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Department of Geography - Geology, Katholieke Universiteit Leuven, Belgium</w:t>
            </w:r>
          </w:p>
        </w:tc>
      </w:tr>
      <w:tr w:rsidR="00D067EA" w:rsidRPr="00DE35A4" w14:paraId="0870C57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1982991"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57F8728"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https://www.researchgate.net/publication/225590301_Groundwater_flow_modelling_of_the_regional_aquifer_of_the_Pampa_del_Tamarugal_northern_Chile</w:t>
            </w:r>
          </w:p>
        </w:tc>
      </w:tr>
      <w:tr w:rsidR="00D067EA" w:rsidRPr="00DE35A4" w14:paraId="6D762B1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95498C8"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17BF993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95FE38D"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EA97C1B"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70AD027"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4E058CA"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DBAF115"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Cuenca(s)</w:t>
            </w:r>
          </w:p>
        </w:tc>
      </w:tr>
      <w:tr w:rsidR="00D067EA" w:rsidRPr="00DE35A4" w14:paraId="75C8DA38"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C655348" w14:textId="77777777" w:rsidR="00D067EA" w:rsidRPr="00DE35A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638C081" w14:textId="77777777" w:rsidR="00D067EA" w:rsidRPr="00DE35A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3DFC6B" w14:textId="77777777" w:rsidR="00D067EA" w:rsidRPr="00DE35A4"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7094966"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A518E32" w14:textId="77777777" w:rsidR="00D067EA" w:rsidRPr="00DE35A4" w:rsidRDefault="00D067EA" w:rsidP="00021A9D">
            <w:pPr>
              <w:spacing w:before="0" w:line="276" w:lineRule="auto"/>
              <w:jc w:val="center"/>
              <w:rPr>
                <w:rFonts w:eastAsia="Calibri" w:cs="Calibri"/>
                <w:sz w:val="16"/>
                <w:szCs w:val="16"/>
                <w:lang w:eastAsia="en-US"/>
              </w:rPr>
            </w:pPr>
          </w:p>
        </w:tc>
      </w:tr>
      <w:tr w:rsidR="00D067EA" w:rsidRPr="00DE35A4" w14:paraId="076FF5A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568902E"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4546A9F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D30B3D4"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06FBEE3"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9FAA91C"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0367C2E"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Cuenca(s)</w:t>
            </w:r>
          </w:p>
        </w:tc>
      </w:tr>
      <w:tr w:rsidR="00D067EA" w:rsidRPr="00DE35A4" w14:paraId="68F65C1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2F2ED27" w14:textId="77777777" w:rsidR="00D067EA" w:rsidRPr="00DE35A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C80CE86"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47FF751"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6C3FDC61"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Pampa del Tamarugal</w:t>
            </w:r>
          </w:p>
        </w:tc>
      </w:tr>
      <w:tr w:rsidR="00D067EA" w:rsidRPr="00DE35A4" w14:paraId="6F65406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E38AD82"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0E76F51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A65542A"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C5A9C82"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B330B7A"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04C48DE"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9946F19"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 xml:space="preserve">Caracterización de la cuenca </w:t>
            </w:r>
          </w:p>
        </w:tc>
      </w:tr>
      <w:tr w:rsidR="00D067EA" w:rsidRPr="00DE35A4" w14:paraId="7E9F6522"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4A43EA2" w14:textId="77777777" w:rsidR="00D067EA" w:rsidRPr="00DE35A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C037BD5" w14:textId="77777777" w:rsidR="00D067EA" w:rsidRPr="00DE35A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CB26FF3" w14:textId="77777777" w:rsidR="00D067EA" w:rsidRPr="00DE35A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47D8164"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5DD99113"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r>
      <w:tr w:rsidR="00D067EA" w:rsidRPr="00DE35A4" w14:paraId="1335C75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3F7C462"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0080512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12CD8A8"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OBJETIVO(S) DE LA INFORMACIÓN</w:t>
            </w:r>
          </w:p>
        </w:tc>
      </w:tr>
      <w:tr w:rsidR="00D067EA" w:rsidRPr="00DE35A4" w14:paraId="261E38E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5B69192" w14:textId="77777777" w:rsidR="00D067EA" w:rsidRPr="00DE35A4" w:rsidRDefault="00D067EA" w:rsidP="00021A9D">
            <w:pPr>
              <w:spacing w:before="0" w:line="276" w:lineRule="auto"/>
              <w:rPr>
                <w:sz w:val="16"/>
                <w:szCs w:val="16"/>
                <w:lang w:eastAsia="es-CL"/>
              </w:rPr>
            </w:pPr>
            <w:r w:rsidRPr="00DE35A4">
              <w:rPr>
                <w:sz w:val="16"/>
                <w:szCs w:val="16"/>
                <w:lang w:eastAsia="es-CL"/>
              </w:rPr>
              <w:t xml:space="preserve">Elaboración de un modelo de flujo actualizado a escala regional del acuífero de la Pampa del Tamarugal para el periodo de 1983-2004. Específicamente busca: </w:t>
            </w:r>
          </w:p>
          <w:p w14:paraId="57FB7BA9" w14:textId="77777777" w:rsidR="00D067EA" w:rsidRPr="00DE35A4" w:rsidRDefault="00D067EA" w:rsidP="00021A9D">
            <w:pPr>
              <w:spacing w:before="0" w:line="276" w:lineRule="auto"/>
              <w:rPr>
                <w:sz w:val="16"/>
                <w:szCs w:val="16"/>
                <w:lang w:eastAsia="es-CL"/>
              </w:rPr>
            </w:pPr>
            <w:r w:rsidRPr="00DE35A4">
              <w:rPr>
                <w:sz w:val="16"/>
                <w:szCs w:val="16"/>
                <w:lang w:eastAsia="es-CL"/>
              </w:rPr>
              <w:t>1) Desarrollar un modelo de flujo subterráneo a escala regional actualizado, integrando el conocimiento actual y la información hidrogeológica disponible de la región.</w:t>
            </w:r>
          </w:p>
          <w:p w14:paraId="65C3DDBB" w14:textId="77777777" w:rsidR="00D067EA" w:rsidRPr="00DE35A4" w:rsidRDefault="00D067EA" w:rsidP="00021A9D">
            <w:pPr>
              <w:spacing w:before="0" w:line="276" w:lineRule="auto"/>
              <w:rPr>
                <w:sz w:val="16"/>
                <w:szCs w:val="16"/>
                <w:lang w:eastAsia="es-CL"/>
              </w:rPr>
            </w:pPr>
            <w:r w:rsidRPr="00DE35A4">
              <w:rPr>
                <w:sz w:val="16"/>
                <w:szCs w:val="16"/>
                <w:lang w:eastAsia="es-CL"/>
              </w:rPr>
              <w:t>2)Contar con variaciones en los valores promedios de la recarga, tratando la recarga como una variable aleatoria.</w:t>
            </w:r>
          </w:p>
        </w:tc>
      </w:tr>
      <w:tr w:rsidR="00D067EA" w:rsidRPr="00DE35A4" w14:paraId="6E79ACD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07909CB"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RESULTADOS DE INTERÉS</w:t>
            </w:r>
          </w:p>
        </w:tc>
      </w:tr>
      <w:tr w:rsidR="00D067EA" w:rsidRPr="00DE35A4" w14:paraId="1CCD331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CE81310"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Corresponde al artículo científico realizado a partir de la tesis de Rojas (2005) titulada "Groundwater flow model for Pampa del Tamarugal aquifer – Northern Chile" [Ref. T37]</w:t>
            </w:r>
          </w:p>
          <w:p w14:paraId="7E3022C0"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xml:space="preserve">-Realiza la construcción de un modelo numérico de flujo utilizando Modflow. </w:t>
            </w:r>
          </w:p>
          <w:p w14:paraId="17B22D11"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xml:space="preserve">-De los componentes del balance hídrico, basado en los estudios de la DGA-UChile (1988), JICA (1995) y registros de pozos provistos por la DGA, considera los siguientes valores: </w:t>
            </w:r>
          </w:p>
          <w:p w14:paraId="2977AED5" w14:textId="77777777" w:rsidR="00D067EA" w:rsidRPr="00DE35A4" w:rsidRDefault="00D067EA" w:rsidP="00021A9D">
            <w:pPr>
              <w:spacing w:before="0" w:line="276" w:lineRule="auto"/>
              <w:contextualSpacing/>
              <w:rPr>
                <w:rFonts w:eastAsia="Calibri" w:cs="Calibri"/>
                <w:sz w:val="16"/>
                <w:szCs w:val="16"/>
                <w:lang w:eastAsia="en-US"/>
              </w:rPr>
            </w:pPr>
          </w:p>
          <w:p w14:paraId="6F7AEA0F" w14:textId="77777777" w:rsidR="00D067EA" w:rsidRPr="00DE35A4" w:rsidRDefault="00D067EA" w:rsidP="00021A9D">
            <w:pPr>
              <w:spacing w:before="0" w:line="276" w:lineRule="auto"/>
              <w:contextualSpacing/>
              <w:rPr>
                <w:rFonts w:eastAsia="Calibri" w:cs="Calibri"/>
                <w:sz w:val="16"/>
                <w:szCs w:val="16"/>
                <w:lang w:eastAsia="en-US"/>
              </w:rPr>
            </w:pPr>
            <w:r>
              <w:rPr>
                <w:noProof/>
                <w:lang w:eastAsia="es-CL"/>
              </w:rPr>
              <w:drawing>
                <wp:inline distT="0" distB="0" distL="0" distR="0" wp14:anchorId="02F01A27" wp14:editId="5027ECA2">
                  <wp:extent cx="5612130" cy="3850005"/>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850005"/>
                          </a:xfrm>
                          <a:prstGeom prst="rect">
                            <a:avLst/>
                          </a:prstGeom>
                        </pic:spPr>
                      </pic:pic>
                    </a:graphicData>
                  </a:graphic>
                </wp:inline>
              </w:drawing>
            </w:r>
          </w:p>
          <w:p w14:paraId="597222A1" w14:textId="77777777" w:rsidR="00D067EA" w:rsidRPr="00DE35A4" w:rsidRDefault="00D067EA" w:rsidP="00021A9D">
            <w:pPr>
              <w:spacing w:before="0" w:line="276" w:lineRule="auto"/>
              <w:contextualSpacing/>
              <w:rPr>
                <w:rFonts w:eastAsia="Calibri" w:cs="Calibri"/>
                <w:sz w:val="16"/>
                <w:szCs w:val="16"/>
                <w:lang w:eastAsia="en-US"/>
              </w:rPr>
            </w:pPr>
          </w:p>
          <w:p w14:paraId="0AA76AF6"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En la formulación del modelo conceptual se establecen las condiciones de borde del MN</w:t>
            </w:r>
          </w:p>
          <w:p w14:paraId="53BF0521"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Se elabora un modelo en estado estacionario del año 1960, cuya zonación de conductividades hidráulicas fueron calibradas mediante prueba-error y, luego, con PEST. El modelo en estado transiente abarcó el periodo de 1983-2004, siguiendo el ajuste por medio de prueba-error de los coeficientes de almacenamiento.</w:t>
            </w:r>
          </w:p>
          <w:p w14:paraId="6234B1CE"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En el modelo transiente se consideró la transpiración desde las areas de tamarugos de forma lineal, las tasas de evaporación de salares se mantuvo constante, las tasas de recarga de acuerdo a los valores anteriores.</w:t>
            </w:r>
          </w:p>
          <w:p w14:paraId="1A961E7B"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Se realizaron 5 escenarios de simulación que comprende el periodo de 2005-2050</w:t>
            </w:r>
          </w:p>
          <w:p w14:paraId="0C1C04B7"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Los valores calibrados para la conductividad varían entre 0.03 y 67 m/d; mientras qeu el coeficiente de almacenamiento varía entre 0.005 y 0.3</w:t>
            </w:r>
          </w:p>
          <w:p w14:paraId="29EDA484"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No se dispone de los archivos del modelo numérico</w:t>
            </w:r>
          </w:p>
        </w:tc>
      </w:tr>
    </w:tbl>
    <w:p w14:paraId="072E0314" w14:textId="77777777" w:rsidR="00D067EA" w:rsidRDefault="00D067EA" w:rsidP="00D067EA">
      <w:pPr>
        <w:spacing w:before="0" w:line="240" w:lineRule="auto"/>
        <w:jc w:val="left"/>
      </w:pPr>
      <w:r>
        <w:br w:type="page"/>
      </w:r>
    </w:p>
    <w:p w14:paraId="0B38C433" w14:textId="00D877F8" w:rsidR="00D067EA" w:rsidRDefault="0092521E" w:rsidP="00D067EA">
      <w:pPr>
        <w:pStyle w:val="Ttulo3"/>
      </w:pPr>
      <w:bookmarkStart w:id="210" w:name="_Toc57304614"/>
      <w:bookmarkStart w:id="211" w:name="_Toc70539195"/>
      <w:r w:rsidRPr="0092521E">
        <w:rPr>
          <w:lang w:val="es-ES"/>
        </w:rPr>
        <w:t>T3</w:t>
      </w:r>
      <w:r>
        <w:rPr>
          <w:lang w:val="es-ES"/>
        </w:rPr>
        <w:t>4</w:t>
      </w:r>
      <w:r w:rsidRPr="0092521E">
        <w:rPr>
          <w:lang w:val="es-ES"/>
        </w:rPr>
        <w:t xml:space="preserve">, </w:t>
      </w:r>
      <w:r w:rsidR="00D067EA" w:rsidRPr="00483A46">
        <w:t>Inventario Público de Extracciones Autorizadas de Agua Superficial Regiones de Tarapacá, Antofagasta, Atacama, Coquimbo, Valparaíso y Metropolitana de Santiago (2007)</w:t>
      </w:r>
      <w:bookmarkEnd w:id="210"/>
      <w:bookmarkEnd w:id="21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14194" w14:paraId="27706D4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BCB9945"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CC39D24"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Inventario</w:t>
            </w:r>
          </w:p>
        </w:tc>
      </w:tr>
      <w:tr w:rsidR="00D067EA" w:rsidRPr="00B14194" w14:paraId="688C642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F1E33A9"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4B0AA91"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 xml:space="preserve">Inventario Público de Extracciones Autorizadas de Agua Superficial Regiones de Tarapacá, Antofagasta, Atacama, Coquimbo, Valparaíso y Metropolitana de Santiago </w:t>
            </w:r>
          </w:p>
        </w:tc>
      </w:tr>
      <w:tr w:rsidR="00D067EA" w:rsidRPr="00B14194" w14:paraId="5B8F112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CEB0016"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E6F369E"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2007</w:t>
            </w:r>
          </w:p>
        </w:tc>
      </w:tr>
      <w:tr w:rsidR="00D067EA" w:rsidRPr="00B14194" w14:paraId="0E73A77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A92097E"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F82F811"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AC Ingenieros Consultores Ltda</w:t>
            </w:r>
          </w:p>
        </w:tc>
      </w:tr>
      <w:tr w:rsidR="00D067EA" w:rsidRPr="00B14194" w14:paraId="060711D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5EBC99D"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1A22F8D" w14:textId="77777777" w:rsidR="00D067EA" w:rsidRPr="00B14194"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B14194" w14:paraId="7364AC0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8430704"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E7115F9" w14:textId="2D629C72" w:rsidR="00D067EA" w:rsidRPr="00B14194" w:rsidRDefault="00A24C8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https://snia.mop.gob.cl/sad/SUP5297.pdf</w:t>
            </w:r>
          </w:p>
        </w:tc>
      </w:tr>
      <w:tr w:rsidR="00D067EA" w:rsidRPr="00B14194" w14:paraId="6310CB3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8294A35"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018B709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50CF7B"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53454A3"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39FB879"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174C9D5"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86FBBFB" w14:textId="77777777" w:rsidR="00D067EA" w:rsidRPr="00B14194" w:rsidRDefault="00D067EA" w:rsidP="00021A9D">
            <w:pPr>
              <w:spacing w:before="0" w:line="276" w:lineRule="auto"/>
              <w:jc w:val="center"/>
              <w:rPr>
                <w:rFonts w:eastAsia="Calibri" w:cs="Calibri"/>
                <w:b/>
                <w:sz w:val="16"/>
                <w:szCs w:val="16"/>
                <w:lang w:eastAsia="en-US"/>
              </w:rPr>
            </w:pPr>
            <w:r w:rsidRPr="00B14194">
              <w:rPr>
                <w:rFonts w:eastAsia="Calibri" w:cs="Calibri"/>
                <w:b/>
                <w:sz w:val="16"/>
                <w:szCs w:val="16"/>
                <w:lang w:eastAsia="en-US"/>
              </w:rPr>
              <w:t>Cuenca(s)</w:t>
            </w:r>
          </w:p>
        </w:tc>
      </w:tr>
      <w:tr w:rsidR="00D067EA" w:rsidRPr="00B14194" w14:paraId="7E0C575B"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5D6B139D" w14:textId="77777777" w:rsidR="00D067EA" w:rsidRPr="00B1419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FDC682B" w14:textId="77777777" w:rsidR="00D067EA" w:rsidRPr="00B141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59521C5"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753D6EFC" w14:textId="77777777" w:rsidR="00D067EA" w:rsidRPr="00B14194"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0D7B374" w14:textId="77777777" w:rsidR="00D067EA" w:rsidRPr="00B14194" w:rsidRDefault="00D067EA" w:rsidP="00021A9D">
            <w:pPr>
              <w:spacing w:before="0" w:line="276" w:lineRule="auto"/>
              <w:jc w:val="center"/>
              <w:rPr>
                <w:rFonts w:eastAsia="Calibri" w:cs="Calibri"/>
                <w:sz w:val="16"/>
                <w:szCs w:val="16"/>
                <w:lang w:eastAsia="en-US"/>
              </w:rPr>
            </w:pPr>
          </w:p>
        </w:tc>
      </w:tr>
      <w:tr w:rsidR="00D067EA" w:rsidRPr="00B14194" w14:paraId="65FDF55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A8045AE"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7B9161E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ABA9965"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39BA2C4"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4C00255"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5265B83"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Cuenca(s)</w:t>
            </w:r>
          </w:p>
        </w:tc>
      </w:tr>
      <w:tr w:rsidR="00D067EA" w:rsidRPr="00B14194" w14:paraId="2CB6D0A9"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1365559A" w14:textId="77777777" w:rsidR="00D067EA" w:rsidRPr="00B141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191AC78"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3C9241EC"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Iquique, Parinacota, Arica</w:t>
            </w:r>
          </w:p>
        </w:tc>
        <w:tc>
          <w:tcPr>
            <w:tcW w:w="4119" w:type="dxa"/>
            <w:gridSpan w:val="4"/>
            <w:tcBorders>
              <w:top w:val="single" w:sz="4" w:space="0" w:color="auto"/>
              <w:left w:val="nil"/>
              <w:bottom w:val="single" w:sz="4" w:space="0" w:color="auto"/>
              <w:right w:val="single" w:sz="4" w:space="0" w:color="000000"/>
            </w:tcBorders>
            <w:vAlign w:val="center"/>
          </w:tcPr>
          <w:p w14:paraId="51F7DBC4" w14:textId="77777777" w:rsidR="00D067EA" w:rsidRPr="00B14194" w:rsidRDefault="00D067EA" w:rsidP="00021A9D">
            <w:pPr>
              <w:spacing w:before="0" w:line="276" w:lineRule="auto"/>
              <w:jc w:val="center"/>
              <w:rPr>
                <w:rFonts w:eastAsia="Calibri" w:cs="Calibri"/>
                <w:sz w:val="16"/>
                <w:szCs w:val="16"/>
                <w:lang w:eastAsia="en-US"/>
              </w:rPr>
            </w:pPr>
          </w:p>
        </w:tc>
      </w:tr>
      <w:tr w:rsidR="00D067EA" w:rsidRPr="00B14194" w14:paraId="63DE4DE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C6FB0CB"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1856161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260C322" w14:textId="77777777" w:rsidR="00D067EA" w:rsidRPr="00B14194" w:rsidRDefault="00D067EA" w:rsidP="00021A9D">
            <w:pPr>
              <w:spacing w:before="0" w:line="276" w:lineRule="auto"/>
              <w:jc w:val="left"/>
              <w:rPr>
                <w:rFonts w:eastAsia="Calibri" w:cs="Calibri"/>
                <w:b/>
                <w:bCs/>
                <w:sz w:val="16"/>
                <w:szCs w:val="16"/>
                <w:lang w:eastAsia="en-US"/>
              </w:rPr>
            </w:pPr>
            <w:r w:rsidRPr="00B1419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52ACC1D"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5E5496E"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83ED316"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D34A976"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 xml:space="preserve">Caracterización de la cuenca </w:t>
            </w:r>
          </w:p>
        </w:tc>
      </w:tr>
      <w:tr w:rsidR="00D067EA" w:rsidRPr="00B14194" w14:paraId="3C26D1E1"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399A64DF" w14:textId="77777777" w:rsidR="00D067EA" w:rsidRPr="00B141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31C83CB" w14:textId="77777777" w:rsidR="00D067EA" w:rsidRPr="00B14194" w:rsidRDefault="00D067EA" w:rsidP="00021A9D">
            <w:pPr>
              <w:spacing w:before="0" w:line="276" w:lineRule="auto"/>
              <w:jc w:val="center"/>
              <w:rPr>
                <w:rFonts w:eastAsia="Calibri" w:cs="Calibri"/>
                <w:sz w:val="16"/>
                <w:szCs w:val="16"/>
                <w:lang w:eastAsia="en-US"/>
              </w:rPr>
            </w:pPr>
            <w:r w:rsidRPr="00B14194">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7F8F936" w14:textId="77777777" w:rsidR="00D067EA" w:rsidRPr="00B1419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57D46D7" w14:textId="77777777" w:rsidR="00D067EA" w:rsidRPr="00B14194"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2135EC1" w14:textId="77777777" w:rsidR="00D067EA" w:rsidRPr="00B14194" w:rsidRDefault="00D067EA" w:rsidP="00021A9D">
            <w:pPr>
              <w:spacing w:before="0" w:line="276" w:lineRule="auto"/>
              <w:jc w:val="left"/>
              <w:rPr>
                <w:rFonts w:eastAsia="Calibri" w:cs="Calibri"/>
                <w:sz w:val="16"/>
                <w:szCs w:val="16"/>
                <w:lang w:eastAsia="en-US"/>
              </w:rPr>
            </w:pPr>
            <w:r w:rsidRPr="00B14194">
              <w:rPr>
                <w:rFonts w:eastAsia="Calibri" w:cs="Calibri"/>
                <w:sz w:val="16"/>
                <w:szCs w:val="16"/>
                <w:lang w:eastAsia="en-US"/>
              </w:rPr>
              <w:t> </w:t>
            </w:r>
          </w:p>
        </w:tc>
      </w:tr>
      <w:tr w:rsidR="00D067EA" w:rsidRPr="00B14194" w14:paraId="33EB188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84E6E52" w14:textId="77777777" w:rsidR="00D067EA" w:rsidRPr="00B14194" w:rsidRDefault="00D067EA" w:rsidP="00021A9D">
            <w:pPr>
              <w:spacing w:before="0" w:line="276" w:lineRule="auto"/>
              <w:jc w:val="center"/>
              <w:rPr>
                <w:rFonts w:eastAsia="Calibri" w:cs="Calibri"/>
                <w:b/>
                <w:bCs/>
                <w:sz w:val="16"/>
                <w:szCs w:val="16"/>
                <w:lang w:eastAsia="en-US"/>
              </w:rPr>
            </w:pPr>
          </w:p>
        </w:tc>
      </w:tr>
      <w:tr w:rsidR="00D067EA" w:rsidRPr="00B14194" w14:paraId="795654E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17E919"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OBJETIVO(S) DE LA INFORMACIÓN</w:t>
            </w:r>
          </w:p>
        </w:tc>
      </w:tr>
      <w:tr w:rsidR="00D067EA" w:rsidRPr="00B14194" w14:paraId="53C763A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004D0B5" w14:textId="77777777" w:rsidR="00D067EA" w:rsidRPr="00B14194" w:rsidRDefault="00D067EA" w:rsidP="00021A9D">
            <w:pPr>
              <w:spacing w:before="0" w:line="276" w:lineRule="auto"/>
              <w:rPr>
                <w:sz w:val="16"/>
                <w:szCs w:val="16"/>
                <w:lang w:eastAsia="es-CL"/>
              </w:rPr>
            </w:pPr>
            <w:r w:rsidRPr="00B14194">
              <w:rPr>
                <w:sz w:val="16"/>
                <w:szCs w:val="16"/>
                <w:lang w:eastAsia="es-CL"/>
              </w:rPr>
              <w:t xml:space="preserve">Compilar en un Inventario Público de Aguas, la totalidad de las extracciones de autorizadas de aguas superficiales a nivel nacional, realizadas a través de obras de captación de aguas provenientes de derechos de aprovechamiento constituidos o aprobados conforme a la ley. </w:t>
            </w:r>
          </w:p>
        </w:tc>
      </w:tr>
      <w:tr w:rsidR="00D067EA" w:rsidRPr="00B14194" w14:paraId="174F8E6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347DF55" w14:textId="77777777" w:rsidR="00D067EA" w:rsidRPr="00B14194" w:rsidRDefault="00D067EA" w:rsidP="00021A9D">
            <w:pPr>
              <w:spacing w:before="0" w:line="276" w:lineRule="auto"/>
              <w:jc w:val="center"/>
              <w:rPr>
                <w:rFonts w:eastAsia="Calibri" w:cs="Calibri"/>
                <w:b/>
                <w:bCs/>
                <w:sz w:val="16"/>
                <w:szCs w:val="16"/>
                <w:lang w:eastAsia="en-US"/>
              </w:rPr>
            </w:pPr>
            <w:r w:rsidRPr="00B14194">
              <w:rPr>
                <w:rFonts w:eastAsia="Calibri" w:cs="Calibri"/>
                <w:b/>
                <w:bCs/>
                <w:sz w:val="16"/>
                <w:szCs w:val="16"/>
                <w:lang w:eastAsia="en-US"/>
              </w:rPr>
              <w:t>RESULTADOS DE INTERÉS</w:t>
            </w:r>
          </w:p>
        </w:tc>
      </w:tr>
      <w:tr w:rsidR="00D067EA" w:rsidRPr="00F413D3" w14:paraId="1AFA25AD" w14:textId="77777777" w:rsidTr="00021A9D">
        <w:trPr>
          <w:trHeight w:val="17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216ED0B"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Base de datos del Inventario Público de Extracciones Autorizadas de Agua Superficial para la I Región de Tarapacá</w:t>
            </w:r>
          </w:p>
          <w:p w14:paraId="2490A0DB"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Se identifican los derechos de acuerdo al tipo de expediente NA (Asociaciones de Canalistas), NC (Comunidades de Aguas), ND (Nuveos derechos constituidos por la DGA), NR (derechos sujetos a regularización, sn resolución DGA), VPC o VT (derechos sujetos a tramitación de traslado o cambio de punto de captación) y UA (expedientes con códigos antiguos, la mayoría anteriores a 1980)</w:t>
            </w:r>
          </w:p>
          <w:p w14:paraId="5B77AD93"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Se recabaron las Resoluciones d Asignación de Derechos de Aguas de la DGA, separándolas en anteriores a 1981, entre 1981 y 2004, y posteriores a 2004</w:t>
            </w:r>
          </w:p>
          <w:p w14:paraId="194ACD33"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Se recabó la información de derechos concedidos por la DGA (anteriores y posteriores al año 2000)</w:t>
            </w:r>
          </w:p>
          <w:p w14:paraId="65AEED79"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Catastro de derechos, validando los dartos obtenidos del CPA d la DGA y complementando datos faltantes mediante el llevado de campos del listado inicial con la documentación oficial</w:t>
            </w:r>
          </w:p>
          <w:p w14:paraId="02D933E5"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Para la Región de Tarapacá se complementaron y validaron los derechos, 58 resoluciones DGA y 14 Expedientes. 95 derechos con sentencia favorable. En total 171 derechos componen inventario (44 ND, 102 NR, 1 VPC y 24 UA)</w:t>
            </w:r>
          </w:p>
          <w:p w14:paraId="61A8921C" w14:textId="77777777" w:rsidR="00D067EA" w:rsidRPr="00F413D3" w:rsidRDefault="00D067EA" w:rsidP="00D93008">
            <w:pPr>
              <w:numPr>
                <w:ilvl w:val="0"/>
                <w:numId w:val="6"/>
              </w:numPr>
              <w:spacing w:before="0" w:line="276" w:lineRule="auto"/>
              <w:contextualSpacing/>
              <w:rPr>
                <w:rFonts w:eastAsia="Calibri" w:cs="Calibri"/>
                <w:sz w:val="16"/>
                <w:szCs w:val="16"/>
                <w:lang w:eastAsia="en-US"/>
              </w:rPr>
            </w:pPr>
            <w:r w:rsidRPr="00F413D3">
              <w:rPr>
                <w:rFonts w:eastAsia="Calibri" w:cs="Calibri"/>
                <w:sz w:val="16"/>
                <w:szCs w:val="16"/>
                <w:lang w:eastAsia="en-US"/>
              </w:rPr>
              <w:t>Base de datos mediante aplicación Microsoft Access y exportación de datos a planillas Excel.</w:t>
            </w:r>
          </w:p>
        </w:tc>
      </w:tr>
    </w:tbl>
    <w:p w14:paraId="09841EBD" w14:textId="77777777" w:rsidR="00D067EA" w:rsidRPr="00F413D3" w:rsidRDefault="00D067EA" w:rsidP="00D067EA">
      <w:pPr>
        <w:spacing w:before="0" w:line="240" w:lineRule="auto"/>
        <w:jc w:val="left"/>
      </w:pPr>
      <w:r w:rsidRPr="00F413D3">
        <w:br w:type="page"/>
      </w:r>
    </w:p>
    <w:p w14:paraId="2C9BF7AD" w14:textId="0648F782" w:rsidR="00D067EA" w:rsidRPr="00F413D3" w:rsidRDefault="0092521E" w:rsidP="00D067EA">
      <w:pPr>
        <w:pStyle w:val="Ttulo3"/>
      </w:pPr>
      <w:bookmarkStart w:id="212" w:name="_Toc57304615"/>
      <w:bookmarkStart w:id="213" w:name="_Toc70539196"/>
      <w:r w:rsidRPr="0092521E">
        <w:rPr>
          <w:lang w:val="es-ES"/>
        </w:rPr>
        <w:t>T3</w:t>
      </w:r>
      <w:r>
        <w:rPr>
          <w:lang w:val="es-ES"/>
        </w:rPr>
        <w:t>5</w:t>
      </w:r>
      <w:r w:rsidRPr="0092521E">
        <w:rPr>
          <w:lang w:val="es-ES"/>
        </w:rPr>
        <w:t xml:space="preserve">, </w:t>
      </w:r>
      <w:r w:rsidR="00D067EA" w:rsidRPr="00F413D3">
        <w:t>Estudio Impacto ambiental Pampa Hermosa (2008)</w:t>
      </w:r>
      <w:bookmarkEnd w:id="212"/>
      <w:bookmarkEnd w:id="21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35A4" w14:paraId="46756F9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6797878" w14:textId="77777777" w:rsidR="00D067EA" w:rsidRPr="00F413D3" w:rsidRDefault="00D067EA" w:rsidP="00021A9D">
            <w:pPr>
              <w:spacing w:before="0" w:line="276" w:lineRule="auto"/>
              <w:jc w:val="left"/>
              <w:rPr>
                <w:rFonts w:eastAsia="Calibri" w:cs="Calibri"/>
                <w:b/>
                <w:bCs/>
                <w:sz w:val="16"/>
                <w:szCs w:val="16"/>
                <w:lang w:eastAsia="en-US"/>
              </w:rPr>
            </w:pPr>
            <w:r w:rsidRPr="00F413D3">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D0F7E85" w14:textId="77777777" w:rsidR="00D067EA" w:rsidRPr="00DE35A4" w:rsidRDefault="00D067EA" w:rsidP="00021A9D">
            <w:pPr>
              <w:spacing w:before="0" w:line="276" w:lineRule="auto"/>
              <w:jc w:val="left"/>
              <w:rPr>
                <w:rFonts w:eastAsia="Calibri" w:cs="Calibri"/>
                <w:sz w:val="16"/>
                <w:szCs w:val="16"/>
                <w:lang w:eastAsia="en-US"/>
              </w:rPr>
            </w:pPr>
            <w:r w:rsidRPr="00F413D3">
              <w:rPr>
                <w:rFonts w:eastAsia="Calibri" w:cs="Calibri"/>
                <w:sz w:val="16"/>
                <w:szCs w:val="16"/>
                <w:lang w:eastAsia="en-US"/>
              </w:rPr>
              <w:t>Estudio</w:t>
            </w:r>
          </w:p>
        </w:tc>
      </w:tr>
      <w:tr w:rsidR="00D067EA" w:rsidRPr="00DE35A4" w14:paraId="56E06FA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2469AF8"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9B3EEE5"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Estudio de Impacto Ambiental Proyecto Pampa Hermosa</w:t>
            </w:r>
          </w:p>
        </w:tc>
      </w:tr>
      <w:tr w:rsidR="00D067EA" w:rsidRPr="00DE35A4" w14:paraId="22842B4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B2836CD"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0CB4E35"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2008</w:t>
            </w:r>
          </w:p>
        </w:tc>
      </w:tr>
      <w:tr w:rsidR="00D067EA" w:rsidRPr="00DE35A4" w14:paraId="63EF3CA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37D55CD"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A5181D9"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DICTUC</w:t>
            </w:r>
          </w:p>
        </w:tc>
      </w:tr>
      <w:tr w:rsidR="00D067EA" w:rsidRPr="00DE35A4" w14:paraId="1A1BD8B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BF66579"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69FC37F"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Sociedad Química y Minera de Chile</w:t>
            </w:r>
          </w:p>
        </w:tc>
      </w:tr>
      <w:tr w:rsidR="00D067EA" w:rsidRPr="00DE35A4" w14:paraId="25ADFE75"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956E9A9"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64EBCCE" w14:textId="77777777" w:rsidR="00D067EA" w:rsidRPr="00DE35A4" w:rsidRDefault="00D067EA" w:rsidP="00021A9D">
            <w:pPr>
              <w:spacing w:before="0" w:line="276" w:lineRule="auto"/>
              <w:jc w:val="left"/>
              <w:rPr>
                <w:rFonts w:eastAsia="Calibri" w:cs="Calibri"/>
                <w:sz w:val="16"/>
                <w:szCs w:val="16"/>
                <w:lang w:eastAsia="en-US"/>
              </w:rPr>
            </w:pPr>
            <w:r w:rsidRPr="00DE35A4">
              <w:rPr>
                <w:rFonts w:eastAsia="Calibri" w:cs="Calibri"/>
                <w:sz w:val="16"/>
                <w:szCs w:val="16"/>
                <w:lang w:eastAsia="en-US"/>
              </w:rPr>
              <w:t>https://seia.sea.gob.cl/expediente/expedientesEvaluacion.php?modo=ficha&amp;id_expediente=3083858</w:t>
            </w:r>
          </w:p>
        </w:tc>
      </w:tr>
      <w:tr w:rsidR="00D067EA" w:rsidRPr="00DE35A4" w14:paraId="02289CC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F079D42"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1944AA7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137A26"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541E74F"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C53BB02"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33A187D"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6CA484F" w14:textId="77777777" w:rsidR="00D067EA" w:rsidRPr="00DE35A4" w:rsidRDefault="00D067EA" w:rsidP="00021A9D">
            <w:pPr>
              <w:spacing w:before="0" w:line="276" w:lineRule="auto"/>
              <w:jc w:val="center"/>
              <w:rPr>
                <w:rFonts w:eastAsia="Calibri" w:cs="Calibri"/>
                <w:b/>
                <w:sz w:val="16"/>
                <w:szCs w:val="16"/>
                <w:lang w:eastAsia="en-US"/>
              </w:rPr>
            </w:pPr>
            <w:r w:rsidRPr="00DE35A4">
              <w:rPr>
                <w:rFonts w:eastAsia="Calibri" w:cs="Calibri"/>
                <w:b/>
                <w:sz w:val="16"/>
                <w:szCs w:val="16"/>
                <w:lang w:eastAsia="en-US"/>
              </w:rPr>
              <w:t>Cuenca(s)</w:t>
            </w:r>
          </w:p>
        </w:tc>
      </w:tr>
      <w:tr w:rsidR="00D067EA" w:rsidRPr="00DE35A4" w14:paraId="62ED4F22"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A4C2756" w14:textId="77777777" w:rsidR="00D067EA" w:rsidRPr="00DE35A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68E1077" w14:textId="77777777" w:rsidR="00D067EA" w:rsidRPr="00DE35A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31A99BF" w14:textId="77777777" w:rsidR="00D067EA" w:rsidRPr="00DE35A4"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E88F92C"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7CBDD14" w14:textId="77777777" w:rsidR="00D067EA" w:rsidRPr="00DE35A4" w:rsidRDefault="00D067EA" w:rsidP="00021A9D">
            <w:pPr>
              <w:spacing w:before="0" w:line="276" w:lineRule="auto"/>
              <w:jc w:val="center"/>
              <w:rPr>
                <w:rFonts w:eastAsia="Calibri" w:cs="Calibri"/>
                <w:sz w:val="16"/>
                <w:szCs w:val="16"/>
                <w:lang w:eastAsia="en-US"/>
              </w:rPr>
            </w:pPr>
          </w:p>
        </w:tc>
      </w:tr>
      <w:tr w:rsidR="00D067EA" w:rsidRPr="00DE35A4" w14:paraId="70A5DB5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501C9C1"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4083959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5DD47FE"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51FA095"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9604EA5"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EB5D39B"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Cuenca(s)</w:t>
            </w:r>
          </w:p>
        </w:tc>
      </w:tr>
      <w:tr w:rsidR="00D067EA" w:rsidRPr="00DE35A4" w14:paraId="7E732F0E"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30F5346" w14:textId="77777777" w:rsidR="00D067EA" w:rsidRPr="00DE35A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DFA507D"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6EE9DC2"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5B26E6DA"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Pampa del Tamarugal</w:t>
            </w:r>
          </w:p>
        </w:tc>
      </w:tr>
      <w:tr w:rsidR="00D067EA" w:rsidRPr="00DE35A4" w14:paraId="0ED1D70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3E12193"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5954ED5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333CE9D" w14:textId="77777777" w:rsidR="00D067EA" w:rsidRPr="00DE35A4" w:rsidRDefault="00D067EA" w:rsidP="00021A9D">
            <w:pPr>
              <w:spacing w:before="0" w:line="276" w:lineRule="auto"/>
              <w:jc w:val="left"/>
              <w:rPr>
                <w:rFonts w:eastAsia="Calibri" w:cs="Calibri"/>
                <w:b/>
                <w:bCs/>
                <w:sz w:val="16"/>
                <w:szCs w:val="16"/>
                <w:lang w:eastAsia="en-US"/>
              </w:rPr>
            </w:pPr>
            <w:r w:rsidRPr="00DE35A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58A1C0E"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E62EF58"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484EDE4"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AA72575"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 xml:space="preserve">Caracterización de la cuenca </w:t>
            </w:r>
          </w:p>
        </w:tc>
      </w:tr>
      <w:tr w:rsidR="00D067EA" w:rsidRPr="00DE35A4" w14:paraId="00F20B5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A221BC4" w14:textId="77777777" w:rsidR="00D067EA" w:rsidRPr="00DE35A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98FFD06" w14:textId="77777777" w:rsidR="00D067EA" w:rsidRPr="00DE35A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3EAD2AE" w14:textId="77777777" w:rsidR="00D067EA" w:rsidRPr="00DE35A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2A12EA9"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7C87CDE0" w14:textId="77777777" w:rsidR="00D067EA" w:rsidRPr="00DE35A4" w:rsidRDefault="00D067EA" w:rsidP="00021A9D">
            <w:pPr>
              <w:spacing w:before="0" w:line="276" w:lineRule="auto"/>
              <w:jc w:val="center"/>
              <w:rPr>
                <w:rFonts w:eastAsia="Calibri" w:cs="Calibri"/>
                <w:sz w:val="16"/>
                <w:szCs w:val="16"/>
                <w:lang w:eastAsia="en-US"/>
              </w:rPr>
            </w:pPr>
            <w:r w:rsidRPr="00DE35A4">
              <w:rPr>
                <w:rFonts w:eastAsia="Calibri" w:cs="Calibri"/>
                <w:sz w:val="16"/>
                <w:szCs w:val="16"/>
                <w:lang w:eastAsia="en-US"/>
              </w:rPr>
              <w:t>●</w:t>
            </w:r>
          </w:p>
        </w:tc>
      </w:tr>
      <w:tr w:rsidR="00D067EA" w:rsidRPr="00DE35A4" w14:paraId="604CBA4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0A97725" w14:textId="77777777" w:rsidR="00D067EA" w:rsidRPr="00DE35A4" w:rsidRDefault="00D067EA" w:rsidP="00021A9D">
            <w:pPr>
              <w:spacing w:before="0" w:line="276" w:lineRule="auto"/>
              <w:jc w:val="center"/>
              <w:rPr>
                <w:rFonts w:eastAsia="Calibri" w:cs="Calibri"/>
                <w:b/>
                <w:bCs/>
                <w:sz w:val="16"/>
                <w:szCs w:val="16"/>
                <w:lang w:eastAsia="en-US"/>
              </w:rPr>
            </w:pPr>
          </w:p>
        </w:tc>
      </w:tr>
      <w:tr w:rsidR="00D067EA" w:rsidRPr="00DE35A4" w14:paraId="7D34E1A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A933A6A"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OBJETIVO(S) DE LA INFORMACIÓN</w:t>
            </w:r>
          </w:p>
        </w:tc>
      </w:tr>
      <w:tr w:rsidR="00D067EA" w:rsidRPr="00DE35A4" w14:paraId="7502DD7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0C29CB6" w14:textId="77777777" w:rsidR="00D067EA" w:rsidRPr="00DE35A4" w:rsidRDefault="00D067EA" w:rsidP="00021A9D">
            <w:pPr>
              <w:spacing w:before="0" w:line="276" w:lineRule="auto"/>
              <w:rPr>
                <w:sz w:val="16"/>
                <w:szCs w:val="16"/>
                <w:lang w:eastAsia="es-CL"/>
              </w:rPr>
            </w:pPr>
            <w:r w:rsidRPr="00DE35A4">
              <w:rPr>
                <w:sz w:val="16"/>
                <w:szCs w:val="16"/>
                <w:lang w:eastAsia="es-CL"/>
              </w:rPr>
              <w:t>Presentar el estudio de impacto ambiental del proyecto Pampa Hermosa, el que tiene por objeto aumentar la producción de yodo del área industrial Nueva Victoria y construir una nueva planta de nitrato  en el Área Industrial de Sur Viejo</w:t>
            </w:r>
          </w:p>
        </w:tc>
      </w:tr>
      <w:tr w:rsidR="00D067EA" w:rsidRPr="00DE35A4" w14:paraId="06C53B9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9F7E97E" w14:textId="77777777" w:rsidR="00D067EA" w:rsidRPr="00DE35A4" w:rsidRDefault="00D067EA" w:rsidP="00021A9D">
            <w:pPr>
              <w:spacing w:before="0" w:line="276" w:lineRule="auto"/>
              <w:jc w:val="center"/>
              <w:rPr>
                <w:rFonts w:eastAsia="Calibri" w:cs="Calibri"/>
                <w:b/>
                <w:bCs/>
                <w:sz w:val="16"/>
                <w:szCs w:val="16"/>
                <w:lang w:eastAsia="en-US"/>
              </w:rPr>
            </w:pPr>
            <w:r w:rsidRPr="00DE35A4">
              <w:rPr>
                <w:rFonts w:eastAsia="Calibri" w:cs="Calibri"/>
                <w:b/>
                <w:bCs/>
                <w:sz w:val="16"/>
                <w:szCs w:val="16"/>
                <w:lang w:eastAsia="en-US"/>
              </w:rPr>
              <w:t>RESULTADOS DE INTERÉS</w:t>
            </w:r>
          </w:p>
        </w:tc>
      </w:tr>
      <w:tr w:rsidR="00D067EA" w:rsidRPr="00DE35A4" w14:paraId="7F1F3B4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78C3898"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-Se caracteriza la cuenca de la Pampa del Tamarugal por medio de la elaboración de una línea base donde se elabora un modelo hidrogeológico conceptual del funcionamiento del acuifero y cuyos resultados fueron utilizados para la elaboración de un modelo numérico.</w:t>
            </w:r>
          </w:p>
          <w:p w14:paraId="3963FB28"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-El modelo construido fue utilizado para evaluar ambientalmente la extracción desde el acuífero de 321,6 l/s.</w:t>
            </w:r>
          </w:p>
          <w:p w14:paraId="4BA70280"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-En el modelo conceptual, se presentra la definición de los estratos, sus constantes elasticas, información de los niveles piezométricos, las recargas y descargas del sistema acuífero.</w:t>
            </w:r>
          </w:p>
          <w:p w14:paraId="6117C197"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-El modelo numérico se desarrolla en Modflow (GWV), donde el acuifero se divide en dos estratos (Q3 y Q4). Se efectúan dos calibraciones: la primera, en regimen permanente, considerando el periodo entre 1960 y 1987 (por medio de PEST y el ajuste manual); y, la segunda, en régimen transiente, comprendido entre los años 1987 y 2005.</w:t>
            </w:r>
          </w:p>
          <w:p w14:paraId="676A9692" w14:textId="77777777" w:rsidR="00D067EA" w:rsidRPr="00DE35A4" w:rsidRDefault="00D067EA" w:rsidP="00021A9D">
            <w:pPr>
              <w:spacing w:before="0" w:line="276" w:lineRule="auto"/>
              <w:contextualSpacing/>
              <w:rPr>
                <w:rFonts w:eastAsia="Calibri" w:cs="Calibri"/>
                <w:sz w:val="16"/>
                <w:szCs w:val="16"/>
                <w:lang w:eastAsia="en-US"/>
              </w:rPr>
            </w:pPr>
            <w:r w:rsidRPr="00DE35A4">
              <w:rPr>
                <w:rFonts w:eastAsia="Calibri" w:cs="Calibri"/>
                <w:sz w:val="16"/>
                <w:szCs w:val="16"/>
                <w:lang w:eastAsia="en-US"/>
              </w:rPr>
              <w:t>- A partir del modelo numérico se realizadon dos simulaciones: 1) Considera el ejercicio de todos los derechos de agua subterránea otorgados a terceros a junio de 2007. 2) Considera el escenario anterior con la operación de los 19 pozos de bombeo considerados en el proyecto Pampa Hermosa. Ambos escenarios consideran un periodo total de 50 años. Además, se realiza un analisis de sensibilidad de las simulaciones con el objetivo de evaluar la forma y magnitud en que estos pudieran alterarse, al modificar algunos parámetros del modelo hidrogeológico</w:t>
            </w:r>
          </w:p>
        </w:tc>
      </w:tr>
    </w:tbl>
    <w:p w14:paraId="6C31DD45" w14:textId="77777777" w:rsidR="00D067EA" w:rsidRDefault="00D067EA" w:rsidP="00D067EA">
      <w:pPr>
        <w:spacing w:before="0" w:line="240" w:lineRule="auto"/>
        <w:jc w:val="left"/>
      </w:pPr>
      <w:r>
        <w:br w:type="page"/>
      </w:r>
    </w:p>
    <w:p w14:paraId="50028F2F" w14:textId="384BEF23" w:rsidR="00D067EA" w:rsidRPr="009F6438" w:rsidRDefault="0092521E" w:rsidP="00D067EA">
      <w:pPr>
        <w:pStyle w:val="Ttulo3"/>
        <w:rPr>
          <w:lang w:val="en-GB"/>
        </w:rPr>
      </w:pPr>
      <w:bookmarkStart w:id="214" w:name="_Toc57304616"/>
      <w:bookmarkStart w:id="215" w:name="_Toc70539197"/>
      <w:r w:rsidRPr="0092521E">
        <w:rPr>
          <w:lang w:val="en-GB"/>
        </w:rPr>
        <w:t>T3</w:t>
      </w:r>
      <w:r>
        <w:rPr>
          <w:lang w:val="en-GB"/>
        </w:rPr>
        <w:t>6</w:t>
      </w:r>
      <w:r w:rsidRPr="0092521E">
        <w:rPr>
          <w:lang w:val="en-GB"/>
        </w:rPr>
        <w:t xml:space="preserve">, </w:t>
      </w:r>
      <w:r w:rsidR="00D067EA" w:rsidRPr="009F6438">
        <w:rPr>
          <w:lang w:val="en-GB"/>
        </w:rPr>
        <w:t>Basin and Paleoclimate Evolution of the Pampa del Tamarugal Forearc Valley, Atacama Desert, Northern Chile (2008)</w:t>
      </w:r>
      <w:bookmarkEnd w:id="214"/>
      <w:bookmarkEnd w:id="21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14:paraId="469E409C"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D3BE64E"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4DFEE4D9"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Tesis</w:t>
            </w:r>
          </w:p>
        </w:tc>
      </w:tr>
      <w:tr w:rsidR="00D067EA" w:rsidRPr="008210C0" w14:paraId="0810DEA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0216A1A"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5CF04195"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Basin and Paleoclimate Evolution of the Pampa del Tamarugal Forearc Valley, Atacama Desert, Northern Chile.</w:t>
            </w:r>
          </w:p>
        </w:tc>
      </w:tr>
      <w:tr w:rsidR="00D067EA" w14:paraId="6AE157C5"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A3B5BC2"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223BCAD7"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2008</w:t>
            </w:r>
          </w:p>
        </w:tc>
      </w:tr>
      <w:tr w:rsidR="00D067EA" w14:paraId="1F8F82D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1F10D36"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7794B924"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Universidad de Cornell</w:t>
            </w:r>
          </w:p>
        </w:tc>
      </w:tr>
      <w:tr w:rsidR="00D067EA" w14:paraId="021A435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F9AD67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52221F5E"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Peter Nester</w:t>
            </w:r>
          </w:p>
        </w:tc>
      </w:tr>
      <w:tr w:rsidR="00D067EA" w14:paraId="0A0945C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4958964"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7C48AB0" w14:textId="09E1441F" w:rsidR="00D067EA" w:rsidRDefault="00A24C8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https://ecommons.cornell.edu/handle/1813/10484</w:t>
            </w:r>
          </w:p>
        </w:tc>
      </w:tr>
      <w:tr w:rsidR="00D067EA" w14:paraId="578AEB4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0C598FD" w14:textId="77777777" w:rsidR="00D067EA" w:rsidRDefault="00D067EA" w:rsidP="00021A9D">
            <w:pPr>
              <w:spacing w:before="0" w:line="276" w:lineRule="auto"/>
              <w:jc w:val="center"/>
              <w:rPr>
                <w:rFonts w:eastAsia="Calibri" w:cs="Calibri"/>
                <w:b/>
                <w:bCs/>
                <w:sz w:val="16"/>
                <w:szCs w:val="16"/>
                <w:lang w:eastAsia="en-US"/>
              </w:rPr>
            </w:pPr>
          </w:p>
        </w:tc>
      </w:tr>
      <w:tr w:rsidR="00D067EA" w14:paraId="29DC7C0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77062E1"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D8DF6AD"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A3D39BE"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9DD0145"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E868657"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D067EA" w14:paraId="5F954734"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A8E7914" w14:textId="77777777" w:rsidR="00D067E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6C79CA8"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2D188D7" w14:textId="77777777" w:rsidR="00D067E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B7B4F3C" w14:textId="77777777" w:rsidR="00D067EA"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49B944F"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D067EA" w14:paraId="41C4AF60"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CD9920B" w14:textId="77777777" w:rsidR="00D067EA" w:rsidRDefault="00D067EA" w:rsidP="00021A9D">
            <w:pPr>
              <w:spacing w:before="0" w:line="276" w:lineRule="auto"/>
              <w:jc w:val="center"/>
              <w:rPr>
                <w:rFonts w:eastAsia="Calibri" w:cs="Calibri"/>
                <w:b/>
                <w:bCs/>
                <w:sz w:val="16"/>
                <w:szCs w:val="16"/>
                <w:lang w:eastAsia="en-US"/>
              </w:rPr>
            </w:pPr>
          </w:p>
        </w:tc>
      </w:tr>
      <w:tr w:rsidR="00D067EA" w14:paraId="4B1DA84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188C79F"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75EFF1E"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26E125E"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3C36C47"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D067EA" w14:paraId="6DA325A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BCC6B87"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C45F06F"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25BCB9" w14:textId="77777777" w:rsidR="00D067E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hideMark/>
          </w:tcPr>
          <w:p w14:paraId="1CC5DC5A"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Pampa del Tamarugal</w:t>
            </w:r>
          </w:p>
        </w:tc>
      </w:tr>
      <w:tr w:rsidR="00D067EA" w14:paraId="6C74AF9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6E9A53C" w14:textId="77777777" w:rsidR="00D067EA" w:rsidRDefault="00D067EA" w:rsidP="00021A9D">
            <w:pPr>
              <w:spacing w:before="0" w:line="276" w:lineRule="auto"/>
              <w:jc w:val="center"/>
              <w:rPr>
                <w:rFonts w:eastAsia="Calibri" w:cs="Calibri"/>
                <w:b/>
                <w:bCs/>
                <w:sz w:val="16"/>
                <w:szCs w:val="16"/>
                <w:lang w:eastAsia="en-US"/>
              </w:rPr>
            </w:pPr>
          </w:p>
        </w:tc>
      </w:tr>
      <w:tr w:rsidR="00D067EA" w14:paraId="31DB5C93"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81D21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6654460"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5FCDB0F"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06CB387"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5301D28"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D067EA" w14:paraId="4E87B0A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77B5376"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13DAA76"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C14D7B" w14:textId="77777777" w:rsidR="00D067E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3C62EA4" w14:textId="77777777" w:rsidR="00D067EA" w:rsidRDefault="00D067EA" w:rsidP="00021A9D">
            <w:pP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4F823F1"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D067EA" w14:paraId="26F8B61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690401F" w14:textId="77777777" w:rsidR="00D067EA" w:rsidRDefault="00D067EA" w:rsidP="00021A9D">
            <w:pPr>
              <w:spacing w:before="0" w:line="276" w:lineRule="auto"/>
              <w:jc w:val="center"/>
              <w:rPr>
                <w:rFonts w:eastAsia="Calibri" w:cs="Calibri"/>
                <w:b/>
                <w:bCs/>
                <w:sz w:val="16"/>
                <w:szCs w:val="16"/>
                <w:lang w:eastAsia="en-US"/>
              </w:rPr>
            </w:pPr>
          </w:p>
        </w:tc>
      </w:tr>
      <w:tr w:rsidR="00D067EA" w14:paraId="799D276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E6F29A3"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D067EA" w14:paraId="4B26D4A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CFDAEC7" w14:textId="77777777" w:rsidR="00D067EA" w:rsidRDefault="00D067EA" w:rsidP="00021A9D">
            <w:pPr>
              <w:spacing w:before="0" w:line="276" w:lineRule="auto"/>
              <w:jc w:val="left"/>
              <w:rPr>
                <w:sz w:val="16"/>
                <w:szCs w:val="16"/>
                <w:lang w:eastAsia="es-CL"/>
              </w:rPr>
            </w:pPr>
            <w:r>
              <w:rPr>
                <w:sz w:val="16"/>
                <w:szCs w:val="16"/>
                <w:lang w:eastAsia="es-CL"/>
              </w:rPr>
              <w:t>Esta tesis detalla la evolución de la Pampa del Tamarugal desde el Neógeno al Reciente. Entrega información geológica, cronoestratigráfica, estructural y climática, además de perfiles de refracción sísmica y columnas estratigráficas.</w:t>
            </w:r>
          </w:p>
        </w:tc>
      </w:tr>
      <w:tr w:rsidR="00D067EA" w14:paraId="642ABF3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BB89B4E"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D067EA" w:rsidRPr="006A5E1C" w14:paraId="17A8340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6F7D1C4"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Aguas fósiles o antiguas son aquellas que reciben una pequeña o nula recarga en la actualidad, estas fueron evidenciadas hasta fines del Pelistoceno a través de restos fósiles de hojas y raíces bien preservados en las terrazas fluviales de la cuenca.</w:t>
            </w:r>
          </w:p>
          <w:p w14:paraId="7C372C08"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Los datos demuestran que hubo descargas de flujos en la cuenca durante intervalos de clima húmedo siendo la principal entre 16.500 y 13.750 años atrás.</w:t>
            </w:r>
          </w:p>
          <w:p w14:paraId="6BA13B52"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Anomalía Climática Medieval (MCA) entre 1.100 y 700 años atrás. Evento de recarga de menor magnitud a escala de cientos de años, indica oscilación en el nivel frático durante el último Holoceno</w:t>
            </w:r>
          </w:p>
          <w:p w14:paraId="236DA1EA"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Se indican sólo dos episodios principales de recarga de agua subterránea durante los últimos 18.000 años, por eventos pluviales.</w:t>
            </w:r>
          </w:p>
          <w:p w14:paraId="3FE961DA"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 xml:space="preserve">El agua fósil del Pelistoceno más reciente podría ser también el recurso hídrico dominante en muchas otras cuencas del desierto de Atacama. </w:t>
            </w:r>
          </w:p>
          <w:p w14:paraId="775BCBD9" w14:textId="77777777" w:rsidR="00D067EA" w:rsidRPr="006A5E1C" w:rsidRDefault="00D067EA" w:rsidP="00D93008">
            <w:pPr>
              <w:numPr>
                <w:ilvl w:val="0"/>
                <w:numId w:val="6"/>
              </w:numPr>
              <w:spacing w:before="0" w:line="276" w:lineRule="auto"/>
              <w:contextualSpacing/>
              <w:jc w:val="left"/>
              <w:rPr>
                <w:rFonts w:eastAsia="Calibri" w:cs="Calibri"/>
                <w:sz w:val="16"/>
                <w:szCs w:val="16"/>
                <w:lang w:eastAsia="en-US"/>
              </w:rPr>
            </w:pPr>
            <w:r w:rsidRPr="006A5E1C">
              <w:rPr>
                <w:rFonts w:eastAsia="Calibri" w:cs="Calibri"/>
                <w:sz w:val="16"/>
                <w:szCs w:val="16"/>
                <w:lang w:eastAsia="en-US"/>
              </w:rPr>
              <w:t xml:space="preserve">La variación climática en decenas de años o en un siglo con condiciones similares a la de MCA, con modestos aumentos de precipitaciones, no serían suficientes para retornar a los últimos niveles de recarga de agua subterránea del Pleistoceno, posiblemente hasta una próxima edad del hielo global.  </w:t>
            </w:r>
          </w:p>
        </w:tc>
      </w:tr>
    </w:tbl>
    <w:p w14:paraId="2ADFBAB2" w14:textId="77777777" w:rsidR="00D067EA" w:rsidRPr="006A5E1C" w:rsidRDefault="00D067EA" w:rsidP="00D067EA">
      <w:pPr>
        <w:spacing w:before="0" w:line="240" w:lineRule="auto"/>
        <w:jc w:val="left"/>
      </w:pPr>
      <w:r w:rsidRPr="006A5E1C">
        <w:br w:type="page"/>
      </w:r>
    </w:p>
    <w:p w14:paraId="6409F835" w14:textId="65E24371" w:rsidR="00D067EA" w:rsidRPr="006A5E1C" w:rsidRDefault="0092521E" w:rsidP="00D067EA">
      <w:pPr>
        <w:pStyle w:val="Ttulo3"/>
      </w:pPr>
      <w:bookmarkStart w:id="216" w:name="_Toc57304617"/>
      <w:bookmarkStart w:id="217" w:name="_Toc70539198"/>
      <w:r w:rsidRPr="006A5E1C">
        <w:rPr>
          <w:lang w:val="es-ES"/>
        </w:rPr>
        <w:t xml:space="preserve">T37, </w:t>
      </w:r>
      <w:r w:rsidR="00D067EA" w:rsidRPr="006A5E1C">
        <w:t>Diagnóstico y propuestas de fomento al riego y drenaje para la pequeña agricultura y etnias originales (2008)</w:t>
      </w:r>
      <w:bookmarkEnd w:id="216"/>
      <w:bookmarkEnd w:id="21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6A5E1C" w:rsidRPr="00C00FD0" w14:paraId="2C9BF885" w14:textId="77777777" w:rsidTr="006A5E1C">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5B25002" w14:textId="77777777" w:rsidR="006A5E1C" w:rsidRPr="006A5E1C" w:rsidRDefault="006A5E1C" w:rsidP="00830F48">
            <w:pPr>
              <w:spacing w:before="0" w:line="276" w:lineRule="auto"/>
              <w:jc w:val="left"/>
              <w:rPr>
                <w:rFonts w:eastAsia="Calibri" w:cs="Calibri"/>
                <w:b/>
                <w:bCs/>
                <w:sz w:val="16"/>
                <w:szCs w:val="16"/>
                <w:lang w:eastAsia="en-US"/>
              </w:rPr>
            </w:pPr>
            <w:r w:rsidRPr="006A5E1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4B41BD1" w14:textId="77777777" w:rsidR="006A5E1C" w:rsidRPr="00C00FD0" w:rsidRDefault="006A5E1C" w:rsidP="00830F48">
            <w:pPr>
              <w:spacing w:before="0" w:line="276" w:lineRule="auto"/>
              <w:jc w:val="left"/>
              <w:rPr>
                <w:rFonts w:eastAsia="Calibri" w:cs="Calibri"/>
                <w:sz w:val="16"/>
                <w:szCs w:val="16"/>
                <w:lang w:eastAsia="en-US"/>
              </w:rPr>
            </w:pPr>
            <w:r w:rsidRPr="006A5E1C">
              <w:rPr>
                <w:rFonts w:eastAsia="Calibri" w:cs="Calibri"/>
                <w:sz w:val="16"/>
                <w:szCs w:val="16"/>
                <w:lang w:eastAsia="en-US"/>
              </w:rPr>
              <w:t>Estudio</w:t>
            </w:r>
          </w:p>
        </w:tc>
      </w:tr>
      <w:tr w:rsidR="006A5E1C" w:rsidRPr="00C00FD0" w14:paraId="0DBCDB6C" w14:textId="77777777" w:rsidTr="006A5E1C">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699C6C0"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46ABC0C" w14:textId="77777777" w:rsidR="006A5E1C" w:rsidRPr="00C00FD0" w:rsidRDefault="006A5E1C" w:rsidP="00830F48">
            <w:pPr>
              <w:spacing w:before="0" w:line="276" w:lineRule="auto"/>
              <w:jc w:val="left"/>
              <w:rPr>
                <w:rFonts w:eastAsia="Calibri" w:cs="Calibri"/>
                <w:sz w:val="16"/>
                <w:szCs w:val="16"/>
                <w:lang w:eastAsia="en-US"/>
              </w:rPr>
            </w:pPr>
            <w:r>
              <w:rPr>
                <w:rFonts w:eastAsia="Calibri" w:cs="Calibri"/>
                <w:sz w:val="16"/>
                <w:szCs w:val="16"/>
                <w:lang w:eastAsia="en-US"/>
              </w:rPr>
              <w:t>Diagnóstico y propuestas de fomento al riego y drenaje para la pequeña agricultura y etnias originales – Agricultura de Pueblos Originarios</w:t>
            </w:r>
          </w:p>
        </w:tc>
      </w:tr>
      <w:tr w:rsidR="006A5E1C" w:rsidRPr="00C00FD0" w14:paraId="517F90F4" w14:textId="77777777" w:rsidTr="006A5E1C">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13A8784"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w:t>
            </w:r>
            <w:r>
              <w:rPr>
                <w:rFonts w:eastAsia="Calibri" w:cs="Calibri"/>
                <w:b/>
                <w:bCs/>
                <w:sz w:val="16"/>
                <w:szCs w:val="16"/>
                <w:lang w:eastAsia="en-US"/>
              </w:rPr>
              <w:t>O</w:t>
            </w:r>
          </w:p>
        </w:tc>
        <w:tc>
          <w:tcPr>
            <w:tcW w:w="7120" w:type="dxa"/>
            <w:gridSpan w:val="7"/>
            <w:tcBorders>
              <w:top w:val="nil"/>
              <w:left w:val="nil"/>
              <w:bottom w:val="single" w:sz="4" w:space="0" w:color="auto"/>
              <w:right w:val="single" w:sz="4" w:space="0" w:color="auto"/>
            </w:tcBorders>
            <w:vAlign w:val="center"/>
          </w:tcPr>
          <w:p w14:paraId="5D6D9F27" w14:textId="77777777" w:rsidR="006A5E1C" w:rsidRPr="00C00FD0" w:rsidRDefault="006A5E1C" w:rsidP="00830F48">
            <w:pPr>
              <w:spacing w:before="0" w:line="276" w:lineRule="auto"/>
              <w:jc w:val="left"/>
              <w:rPr>
                <w:rFonts w:eastAsia="Calibri" w:cs="Calibri"/>
                <w:sz w:val="16"/>
                <w:szCs w:val="16"/>
                <w:lang w:eastAsia="en-US"/>
              </w:rPr>
            </w:pPr>
            <w:r>
              <w:rPr>
                <w:rFonts w:eastAsia="Calibri" w:cs="Calibri"/>
                <w:sz w:val="16"/>
                <w:szCs w:val="16"/>
                <w:lang w:eastAsia="en-US"/>
              </w:rPr>
              <w:t>2008</w:t>
            </w:r>
          </w:p>
        </w:tc>
      </w:tr>
      <w:tr w:rsidR="006A5E1C" w:rsidRPr="00C00FD0" w14:paraId="57EAF045" w14:textId="77777777" w:rsidTr="006A5E1C">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5E8CF29"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F602EA9" w14:textId="77777777" w:rsidR="006A5E1C" w:rsidRPr="00C00FD0" w:rsidRDefault="006A5E1C" w:rsidP="00830F48">
            <w:pPr>
              <w:spacing w:before="0" w:line="276" w:lineRule="auto"/>
              <w:jc w:val="left"/>
              <w:rPr>
                <w:rFonts w:eastAsia="Calibri" w:cs="Calibri"/>
                <w:sz w:val="16"/>
                <w:szCs w:val="16"/>
                <w:lang w:eastAsia="en-US"/>
              </w:rPr>
            </w:pPr>
            <w:r>
              <w:rPr>
                <w:rFonts w:eastAsia="Calibri" w:cs="Calibri"/>
                <w:sz w:val="16"/>
                <w:szCs w:val="16"/>
                <w:lang w:eastAsia="en-US"/>
              </w:rPr>
              <w:t>Programa agua y Sociedad – Fundación Facultad de Ciencas Agronómicas de la Universidad de Chile</w:t>
            </w:r>
          </w:p>
        </w:tc>
      </w:tr>
      <w:tr w:rsidR="006A5E1C" w:rsidRPr="00C00FD0" w14:paraId="55E378F1" w14:textId="77777777" w:rsidTr="006A5E1C">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B10700A"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0A71BD4" w14:textId="77777777" w:rsidR="006A5E1C" w:rsidRPr="00C00FD0" w:rsidRDefault="006A5E1C" w:rsidP="00830F48">
            <w:pPr>
              <w:spacing w:before="0" w:line="276" w:lineRule="auto"/>
              <w:jc w:val="left"/>
              <w:rPr>
                <w:rFonts w:eastAsia="Calibri" w:cs="Calibri"/>
                <w:sz w:val="16"/>
                <w:szCs w:val="16"/>
                <w:lang w:eastAsia="en-US"/>
              </w:rPr>
            </w:pPr>
            <w:r>
              <w:rPr>
                <w:rFonts w:eastAsia="Calibri" w:cs="Calibri"/>
                <w:sz w:val="16"/>
                <w:szCs w:val="16"/>
                <w:lang w:eastAsia="en-US"/>
              </w:rPr>
              <w:t>CNR</w:t>
            </w:r>
          </w:p>
        </w:tc>
      </w:tr>
      <w:tr w:rsidR="006A5E1C" w:rsidRPr="00C00FD0" w14:paraId="575740C7" w14:textId="77777777" w:rsidTr="006A5E1C">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2A3A92B"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B9D9483" w14:textId="77777777" w:rsidR="006A5E1C" w:rsidRPr="00C00FD0" w:rsidRDefault="006A5E1C" w:rsidP="00830F48">
            <w:pPr>
              <w:spacing w:before="0" w:line="276" w:lineRule="auto"/>
              <w:jc w:val="left"/>
              <w:rPr>
                <w:rFonts w:eastAsia="Calibri" w:cs="Calibri"/>
                <w:sz w:val="16"/>
                <w:szCs w:val="16"/>
                <w:lang w:eastAsia="en-US"/>
              </w:rPr>
            </w:pPr>
            <w:r w:rsidRPr="00D66C24">
              <w:rPr>
                <w:rFonts w:eastAsia="Calibri" w:cs="Calibri"/>
                <w:sz w:val="16"/>
                <w:szCs w:val="16"/>
                <w:lang w:eastAsia="en-US"/>
              </w:rPr>
              <w:t>http://bibliotecadigital.ciren.cl/handle/123456789/9492</w:t>
            </w:r>
          </w:p>
        </w:tc>
      </w:tr>
      <w:tr w:rsidR="006A5E1C" w:rsidRPr="00C00FD0" w14:paraId="0D2F0247" w14:textId="77777777" w:rsidTr="006A5E1C">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95CEE4E" w14:textId="77777777" w:rsidR="006A5E1C" w:rsidRPr="00C00FD0" w:rsidRDefault="006A5E1C" w:rsidP="00830F48">
            <w:pPr>
              <w:spacing w:before="0" w:line="276" w:lineRule="auto"/>
              <w:jc w:val="center"/>
              <w:rPr>
                <w:rFonts w:eastAsia="Calibri" w:cs="Calibri"/>
                <w:b/>
                <w:bCs/>
                <w:sz w:val="16"/>
                <w:szCs w:val="16"/>
                <w:lang w:eastAsia="en-US"/>
              </w:rPr>
            </w:pPr>
          </w:p>
        </w:tc>
      </w:tr>
      <w:tr w:rsidR="006A5E1C" w:rsidRPr="00C00FD0" w14:paraId="0F3780D7" w14:textId="77777777" w:rsidTr="006A5E1C">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F770C66"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5237E24" w14:textId="77777777" w:rsidR="006A5E1C" w:rsidRPr="00C00FD0" w:rsidRDefault="006A5E1C"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DAB2A27" w14:textId="77777777" w:rsidR="006A5E1C" w:rsidRPr="00C00FD0" w:rsidRDefault="006A5E1C"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A7D1CC4" w14:textId="77777777" w:rsidR="006A5E1C" w:rsidRPr="00C00FD0" w:rsidRDefault="006A5E1C"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CC57C20" w14:textId="77777777" w:rsidR="006A5E1C" w:rsidRPr="00C00FD0" w:rsidRDefault="006A5E1C"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6A5E1C" w:rsidRPr="00C00FD0" w14:paraId="67ABE89F" w14:textId="77777777" w:rsidTr="006A5E1C">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5F5667D5" w14:textId="77777777" w:rsidR="006A5E1C" w:rsidRPr="00C00FD0" w:rsidRDefault="006A5E1C"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0DA4B45" w14:textId="77777777" w:rsidR="006A5E1C" w:rsidRPr="00C00FD0" w:rsidRDefault="006A5E1C"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1865755" w14:textId="77777777" w:rsidR="006A5E1C" w:rsidRPr="00C00FD0" w:rsidRDefault="006A5E1C"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39D1135F" w14:textId="77777777" w:rsidR="006A5E1C" w:rsidRPr="00C00FD0" w:rsidRDefault="006A5E1C"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4E105E5" w14:textId="77777777" w:rsidR="006A5E1C" w:rsidRPr="00C00FD0" w:rsidRDefault="006A5E1C" w:rsidP="00830F48">
            <w:pPr>
              <w:spacing w:before="0" w:line="276" w:lineRule="auto"/>
              <w:jc w:val="center"/>
              <w:rPr>
                <w:rFonts w:eastAsia="Calibri" w:cs="Calibri"/>
                <w:sz w:val="16"/>
                <w:szCs w:val="16"/>
                <w:lang w:eastAsia="en-US"/>
              </w:rPr>
            </w:pPr>
          </w:p>
        </w:tc>
      </w:tr>
      <w:tr w:rsidR="006A5E1C" w:rsidRPr="00C00FD0" w14:paraId="55AA3579" w14:textId="77777777" w:rsidTr="006A5E1C">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9081213" w14:textId="77777777" w:rsidR="006A5E1C" w:rsidRPr="00C00FD0" w:rsidRDefault="006A5E1C" w:rsidP="00830F48">
            <w:pPr>
              <w:spacing w:before="0" w:line="276" w:lineRule="auto"/>
              <w:jc w:val="center"/>
              <w:rPr>
                <w:rFonts w:eastAsia="Calibri" w:cs="Calibri"/>
                <w:b/>
                <w:bCs/>
                <w:sz w:val="16"/>
                <w:szCs w:val="16"/>
                <w:lang w:eastAsia="en-US"/>
              </w:rPr>
            </w:pPr>
          </w:p>
        </w:tc>
      </w:tr>
      <w:tr w:rsidR="006A5E1C" w:rsidRPr="00C00FD0" w14:paraId="48F65EFA" w14:textId="77777777" w:rsidTr="006A5E1C">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DD2433D"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66A64AA"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AA477A5"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28EBD06"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6A5E1C" w:rsidRPr="008210C0" w14:paraId="1F79D52C" w14:textId="77777777" w:rsidTr="006A5E1C">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2EA687D2" w14:textId="77777777" w:rsidR="006A5E1C" w:rsidRPr="00C00FD0" w:rsidRDefault="006A5E1C"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5B54573" w14:textId="77777777" w:rsidR="006A5E1C" w:rsidRPr="00D5247C" w:rsidRDefault="006A5E1C" w:rsidP="00830F48">
            <w:pPr>
              <w:spacing w:before="0" w:line="276" w:lineRule="auto"/>
              <w:jc w:val="center"/>
              <w:rPr>
                <w:rFonts w:eastAsia="Calibri" w:cs="Calibri"/>
                <w:sz w:val="16"/>
                <w:szCs w:val="16"/>
                <w:lang w:val="en-GB" w:eastAsia="en-US"/>
              </w:rPr>
            </w:pPr>
            <w:r w:rsidRPr="00D5247C">
              <w:rPr>
                <w:rFonts w:eastAsia="Calibri" w:cs="Calibri"/>
                <w:sz w:val="16"/>
                <w:szCs w:val="16"/>
                <w:lang w:val="en-GB" w:eastAsia="en-US"/>
              </w:rPr>
              <w:t>I, II, III, IV, V, VIII, IX, XIV, X, XII</w:t>
            </w:r>
          </w:p>
        </w:tc>
        <w:tc>
          <w:tcPr>
            <w:tcW w:w="1791" w:type="dxa"/>
            <w:gridSpan w:val="2"/>
            <w:tcBorders>
              <w:top w:val="nil"/>
              <w:left w:val="nil"/>
              <w:bottom w:val="single" w:sz="4" w:space="0" w:color="auto"/>
              <w:right w:val="single" w:sz="4" w:space="0" w:color="auto"/>
            </w:tcBorders>
            <w:vAlign w:val="center"/>
          </w:tcPr>
          <w:p w14:paraId="56363587" w14:textId="77777777" w:rsidR="006A5E1C" w:rsidRPr="00D5247C" w:rsidRDefault="006A5E1C" w:rsidP="00830F48">
            <w:pPr>
              <w:spacing w:before="0" w:line="276" w:lineRule="auto"/>
              <w:jc w:val="center"/>
              <w:rPr>
                <w:rFonts w:eastAsia="Calibri" w:cs="Calibri"/>
                <w:sz w:val="16"/>
                <w:szCs w:val="16"/>
                <w:lang w:val="en-GB"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8B05355" w14:textId="77777777" w:rsidR="006A5E1C" w:rsidRPr="00D5247C" w:rsidRDefault="006A5E1C" w:rsidP="00830F48">
            <w:pPr>
              <w:spacing w:before="0" w:line="276" w:lineRule="auto"/>
              <w:jc w:val="center"/>
              <w:rPr>
                <w:rFonts w:eastAsia="Calibri" w:cs="Calibri"/>
                <w:sz w:val="16"/>
                <w:szCs w:val="16"/>
                <w:lang w:val="en-GB" w:eastAsia="en-US"/>
              </w:rPr>
            </w:pPr>
          </w:p>
        </w:tc>
      </w:tr>
      <w:tr w:rsidR="006A5E1C" w:rsidRPr="008210C0" w14:paraId="65DAD21E" w14:textId="77777777" w:rsidTr="006A5E1C">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FF3C50A" w14:textId="77777777" w:rsidR="006A5E1C" w:rsidRPr="00D5247C" w:rsidRDefault="006A5E1C" w:rsidP="00830F48">
            <w:pPr>
              <w:spacing w:before="0" w:line="276" w:lineRule="auto"/>
              <w:jc w:val="center"/>
              <w:rPr>
                <w:rFonts w:eastAsia="Calibri" w:cs="Calibri"/>
                <w:b/>
                <w:bCs/>
                <w:sz w:val="16"/>
                <w:szCs w:val="16"/>
                <w:lang w:val="en-GB" w:eastAsia="en-US"/>
              </w:rPr>
            </w:pPr>
          </w:p>
        </w:tc>
      </w:tr>
      <w:tr w:rsidR="006A5E1C" w:rsidRPr="00C00FD0" w14:paraId="783B4BDC" w14:textId="77777777" w:rsidTr="006A5E1C">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6BBBFAA" w14:textId="77777777" w:rsidR="006A5E1C" w:rsidRPr="00C00FD0" w:rsidRDefault="006A5E1C"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BB48C6A"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87B8611"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5D2FF8F"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AA2F26F"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6A5E1C" w:rsidRPr="00C00FD0" w14:paraId="5A2E5748" w14:textId="77777777" w:rsidTr="006A5E1C">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5DA3853" w14:textId="77777777" w:rsidR="006A5E1C" w:rsidRPr="00C00FD0" w:rsidRDefault="006A5E1C"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FAF964D" w14:textId="77777777" w:rsidR="006A5E1C" w:rsidRPr="00C00FD0" w:rsidRDefault="006A5E1C"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E25F31F" w14:textId="77777777" w:rsidR="006A5E1C" w:rsidRPr="00C00FD0" w:rsidRDefault="006A5E1C"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0ECBC82" w14:textId="77777777" w:rsidR="006A5E1C" w:rsidRPr="00C00FD0" w:rsidRDefault="006A5E1C" w:rsidP="00830F48">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508B5AC" w14:textId="77777777" w:rsidR="006A5E1C" w:rsidRPr="00C00FD0" w:rsidRDefault="006A5E1C"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6A5E1C" w:rsidRPr="00C00FD0" w14:paraId="652AD0B1" w14:textId="77777777" w:rsidTr="006A5E1C">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ED75027" w14:textId="77777777" w:rsidR="006A5E1C" w:rsidRPr="00C00FD0" w:rsidRDefault="006A5E1C" w:rsidP="00830F48">
            <w:pPr>
              <w:spacing w:before="0" w:line="276" w:lineRule="auto"/>
              <w:jc w:val="center"/>
              <w:rPr>
                <w:rFonts w:eastAsia="Calibri" w:cs="Calibri"/>
                <w:b/>
                <w:bCs/>
                <w:sz w:val="16"/>
                <w:szCs w:val="16"/>
                <w:lang w:eastAsia="en-US"/>
              </w:rPr>
            </w:pPr>
          </w:p>
        </w:tc>
      </w:tr>
      <w:tr w:rsidR="006A5E1C" w:rsidRPr="00C00FD0" w14:paraId="0D096D04" w14:textId="77777777" w:rsidTr="006A5E1C">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694FF0D"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6A5E1C" w:rsidRPr="00C00FD0" w14:paraId="70B064A7" w14:textId="77777777" w:rsidTr="006A5E1C">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DA7FD62" w14:textId="77777777" w:rsidR="006A5E1C" w:rsidRPr="00B6042C" w:rsidRDefault="006A5E1C" w:rsidP="006A5E1C">
            <w:pPr>
              <w:pStyle w:val="Prrafodelista"/>
              <w:numPr>
                <w:ilvl w:val="0"/>
                <w:numId w:val="31"/>
              </w:numPr>
              <w:spacing w:before="0" w:line="276" w:lineRule="auto"/>
              <w:rPr>
                <w:sz w:val="16"/>
                <w:szCs w:val="16"/>
                <w:lang w:eastAsia="es-CL"/>
              </w:rPr>
            </w:pPr>
            <w:r w:rsidRPr="00B6042C">
              <w:rPr>
                <w:sz w:val="16"/>
                <w:szCs w:val="16"/>
                <w:lang w:eastAsia="es-CL"/>
              </w:rPr>
              <w:t>Conocer el diagn</w:t>
            </w:r>
            <w:r>
              <w:rPr>
                <w:sz w:val="16"/>
                <w:szCs w:val="16"/>
                <w:lang w:eastAsia="es-CL"/>
              </w:rPr>
              <w:t>ó</w:t>
            </w:r>
            <w:r w:rsidRPr="00B6042C">
              <w:rPr>
                <w:sz w:val="16"/>
                <w:szCs w:val="16"/>
                <w:lang w:eastAsia="es-CL"/>
              </w:rPr>
              <w:t>tico de la situaci</w:t>
            </w:r>
            <w:r>
              <w:rPr>
                <w:sz w:val="16"/>
                <w:szCs w:val="16"/>
                <w:lang w:eastAsia="es-CL"/>
              </w:rPr>
              <w:t>ó</w:t>
            </w:r>
            <w:r w:rsidRPr="00B6042C">
              <w:rPr>
                <w:sz w:val="16"/>
                <w:szCs w:val="16"/>
                <w:lang w:eastAsia="es-CL"/>
              </w:rPr>
              <w:t>n actual de los recursos naturales, culturales, económicos, jurídicos y sociales en tierras de los pueblos originarios de Chile</w:t>
            </w:r>
            <w:r>
              <w:rPr>
                <w:sz w:val="16"/>
                <w:szCs w:val="16"/>
                <w:lang w:eastAsia="es-CL"/>
              </w:rPr>
              <w:t>,</w:t>
            </w:r>
            <w:r w:rsidRPr="00B6042C">
              <w:rPr>
                <w:sz w:val="16"/>
                <w:szCs w:val="16"/>
                <w:lang w:eastAsia="es-CL"/>
              </w:rPr>
              <w:t xml:space="preserve"> y propuesta de una Política de Recursos para el Riego y Drenaje, sustentable ambientalmente, dirigida al incentivo y fomento del riego y drenaje</w:t>
            </w:r>
            <w:r>
              <w:rPr>
                <w:sz w:val="16"/>
                <w:szCs w:val="16"/>
                <w:lang w:eastAsia="es-CL"/>
              </w:rPr>
              <w:t xml:space="preserve">, extrayendo aquello referido a las comunidades Aymara y Quechua, de las regiones de Arica y Parinacota, y Tarapaca. </w:t>
            </w:r>
          </w:p>
        </w:tc>
      </w:tr>
      <w:tr w:rsidR="006A5E1C" w:rsidRPr="00C00FD0" w14:paraId="698EB8DD" w14:textId="77777777" w:rsidTr="006A5E1C">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A124285" w14:textId="77777777" w:rsidR="006A5E1C" w:rsidRPr="00C00FD0" w:rsidRDefault="006A5E1C"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6A5E1C" w:rsidRPr="00C00FD0" w14:paraId="10AA18B0" w14:textId="77777777" w:rsidTr="006A5E1C">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356DA3E" w14:textId="77777777" w:rsidR="006A5E1C" w:rsidRDefault="006A5E1C" w:rsidP="006A5E1C">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Derechos de agua correspondientes a comunidades indígenas (números globales)</w:t>
            </w:r>
          </w:p>
          <w:p w14:paraId="55FF3BD6" w14:textId="77777777" w:rsidR="006A5E1C" w:rsidRDefault="006A5E1C" w:rsidP="006A5E1C">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Poryectos CNR financiados a comunidades indígenas (números globales)</w:t>
            </w:r>
          </w:p>
          <w:p w14:paraId="3BA76D3D" w14:textId="77777777" w:rsidR="006A5E1C" w:rsidRDefault="006A5E1C" w:rsidP="006A5E1C">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Se plantean recomentaciones/directrices en materia de brechas del recurso hídrico y comunidades indígenas para el manejo integral del agua:</w:t>
            </w:r>
          </w:p>
          <w:p w14:paraId="2116979A" w14:textId="77777777" w:rsidR="006A5E1C" w:rsidRDefault="006A5E1C" w:rsidP="006A5E1C">
            <w:pPr>
              <w:numPr>
                <w:ilvl w:val="1"/>
                <w:numId w:val="6"/>
              </w:numPr>
              <w:spacing w:before="0" w:line="276" w:lineRule="auto"/>
              <w:contextualSpacing/>
              <w:jc w:val="left"/>
              <w:rPr>
                <w:rFonts w:eastAsia="Calibri" w:cs="Calibri"/>
                <w:sz w:val="16"/>
                <w:szCs w:val="16"/>
                <w:lang w:eastAsia="en-US"/>
              </w:rPr>
            </w:pPr>
            <w:r w:rsidRPr="00AA1CFD">
              <w:rPr>
                <w:rFonts w:eastAsia="Calibri" w:cs="Calibri"/>
                <w:sz w:val="16"/>
                <w:szCs w:val="16"/>
                <w:lang w:eastAsia="en-US"/>
              </w:rPr>
              <w:t>En los aspectos normativos, se deberían revertir las brechas que han dificultado</w:t>
            </w:r>
            <w:r>
              <w:rPr>
                <w:rFonts w:eastAsia="Calibri" w:cs="Calibri"/>
                <w:sz w:val="16"/>
                <w:szCs w:val="16"/>
                <w:lang w:eastAsia="en-US"/>
              </w:rPr>
              <w:t xml:space="preserve"> </w:t>
            </w:r>
            <w:r w:rsidRPr="00AA1CFD">
              <w:rPr>
                <w:rFonts w:eastAsia="Calibri" w:cs="Calibri"/>
                <w:sz w:val="16"/>
                <w:szCs w:val="16"/>
                <w:lang w:eastAsia="en-US"/>
              </w:rPr>
              <w:t>el ejercicio de los derechos de propiedad ancestral de los Pueblos Indígenas y sus</w:t>
            </w:r>
            <w:r>
              <w:rPr>
                <w:rFonts w:eastAsia="Calibri" w:cs="Calibri"/>
                <w:sz w:val="16"/>
                <w:szCs w:val="16"/>
                <w:lang w:eastAsia="en-US"/>
              </w:rPr>
              <w:t xml:space="preserve"> </w:t>
            </w:r>
            <w:r w:rsidRPr="00AA1CFD">
              <w:rPr>
                <w:rFonts w:eastAsia="Calibri" w:cs="Calibri"/>
                <w:sz w:val="16"/>
                <w:szCs w:val="16"/>
                <w:lang w:eastAsia="en-US"/>
              </w:rPr>
              <w:t>miembros al agua.</w:t>
            </w:r>
          </w:p>
          <w:p w14:paraId="7AC2ABA2" w14:textId="77777777" w:rsidR="006A5E1C" w:rsidRDefault="006A5E1C" w:rsidP="006A5E1C">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La institucionalidad debería permitir el reconocimiento de los derechos de agua consignados prioritariamente a Pueblos Indígenas</w:t>
            </w:r>
          </w:p>
          <w:p w14:paraId="193F6B00" w14:textId="77777777" w:rsidR="006A5E1C" w:rsidRDefault="006A5E1C" w:rsidP="006A5E1C">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Apoyar y no imponer sobre las organizaciones de usuarios existentes, ajustando la legislación en caso de ser necesario</w:t>
            </w:r>
          </w:p>
          <w:p w14:paraId="30F8B04C" w14:textId="77777777" w:rsidR="006A5E1C" w:rsidRDefault="006A5E1C" w:rsidP="006A5E1C">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Desarrollo de proyectos/intervensión en riego acortados con las organizaciones de usuarios, y acorde a sus capacidades. </w:t>
            </w:r>
          </w:p>
          <w:p w14:paraId="4F903085" w14:textId="77777777" w:rsidR="006A5E1C" w:rsidRDefault="006A5E1C" w:rsidP="006A5E1C">
            <w:pPr>
              <w:numPr>
                <w:ilvl w:val="1"/>
                <w:numId w:val="6"/>
              </w:numPr>
              <w:spacing w:before="0" w:line="276" w:lineRule="auto"/>
              <w:contextualSpacing/>
              <w:jc w:val="left"/>
              <w:rPr>
                <w:rFonts w:eastAsia="Calibri" w:cs="Calibri"/>
                <w:sz w:val="16"/>
                <w:szCs w:val="16"/>
                <w:lang w:eastAsia="en-US"/>
              </w:rPr>
            </w:pPr>
            <w:r w:rsidRPr="00AA1CFD">
              <w:rPr>
                <w:rFonts w:eastAsia="Calibri" w:cs="Calibri"/>
                <w:sz w:val="16"/>
                <w:szCs w:val="16"/>
                <w:lang w:eastAsia="en-US"/>
              </w:rPr>
              <w:t>Considerar el concepto integral de manejo sobre el recurso</w:t>
            </w:r>
            <w:r>
              <w:rPr>
                <w:rFonts w:eastAsia="Calibri" w:cs="Calibri"/>
                <w:sz w:val="16"/>
                <w:szCs w:val="16"/>
                <w:lang w:eastAsia="en-US"/>
              </w:rPr>
              <w:t xml:space="preserve"> </w:t>
            </w:r>
            <w:r w:rsidRPr="00AA1CFD">
              <w:rPr>
                <w:rFonts w:eastAsia="Calibri" w:cs="Calibri"/>
                <w:sz w:val="16"/>
                <w:szCs w:val="16"/>
                <w:lang w:eastAsia="en-US"/>
              </w:rPr>
              <w:t>hídrico en obras de infraestructura que han desarrollado las</w:t>
            </w:r>
            <w:r>
              <w:rPr>
                <w:rFonts w:eastAsia="Calibri" w:cs="Calibri"/>
                <w:sz w:val="16"/>
                <w:szCs w:val="16"/>
                <w:lang w:eastAsia="en-US"/>
              </w:rPr>
              <w:t xml:space="preserve"> </w:t>
            </w:r>
            <w:r w:rsidRPr="00AA1CFD">
              <w:rPr>
                <w:rFonts w:eastAsia="Calibri" w:cs="Calibri"/>
                <w:sz w:val="16"/>
                <w:szCs w:val="16"/>
                <w:lang w:eastAsia="en-US"/>
              </w:rPr>
              <w:t>comunidades</w:t>
            </w:r>
          </w:p>
          <w:p w14:paraId="69A24125" w14:textId="77777777" w:rsidR="006A5E1C" w:rsidRPr="00AA1CFD" w:rsidRDefault="006A5E1C" w:rsidP="006A5E1C">
            <w:pPr>
              <w:numPr>
                <w:ilvl w:val="1"/>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Requerimiento de apoyo estatal, incremento de aportes y modificación de criterios de evauación</w:t>
            </w:r>
          </w:p>
        </w:tc>
      </w:tr>
    </w:tbl>
    <w:p w14:paraId="53ACADD6" w14:textId="77777777" w:rsidR="00D067EA" w:rsidRDefault="00D067EA" w:rsidP="00D067EA">
      <w:pPr>
        <w:spacing w:before="0" w:line="240" w:lineRule="auto"/>
        <w:jc w:val="left"/>
      </w:pPr>
      <w:r>
        <w:br w:type="page"/>
      </w:r>
    </w:p>
    <w:p w14:paraId="2295BF30" w14:textId="3135EC50" w:rsidR="00D067EA" w:rsidRPr="007C0BD2" w:rsidRDefault="0092521E" w:rsidP="00D067EA">
      <w:pPr>
        <w:pStyle w:val="Ttulo3"/>
      </w:pPr>
      <w:bookmarkStart w:id="218" w:name="_Toc57304618"/>
      <w:bookmarkStart w:id="219" w:name="_Toc70539199"/>
      <w:r w:rsidRPr="0092521E">
        <w:rPr>
          <w:lang w:val="es-ES"/>
        </w:rPr>
        <w:t>T3</w:t>
      </w:r>
      <w:r>
        <w:rPr>
          <w:lang w:val="es-ES"/>
        </w:rPr>
        <w:t>8</w:t>
      </w:r>
      <w:r w:rsidRPr="0092521E">
        <w:rPr>
          <w:lang w:val="es-ES"/>
        </w:rPr>
        <w:t xml:space="preserve">, </w:t>
      </w:r>
      <w:r w:rsidR="00D067EA" w:rsidRPr="007C0BD2">
        <w:t>Estrategia para la conservación de biodiversidad, región de Tarapacá (2008)</w:t>
      </w:r>
      <w:bookmarkEnd w:id="218"/>
      <w:bookmarkEnd w:id="219"/>
    </w:p>
    <w:tbl>
      <w:tblPr>
        <w:tblW w:w="8985" w:type="dxa"/>
        <w:tblLayout w:type="fixed"/>
        <w:tblCellMar>
          <w:left w:w="70" w:type="dxa"/>
          <w:right w:w="70" w:type="dxa"/>
        </w:tblCellMar>
        <w:tblLook w:val="04A0" w:firstRow="1" w:lastRow="0" w:firstColumn="1" w:lastColumn="0" w:noHBand="0" w:noVBand="1"/>
      </w:tblPr>
      <w:tblGrid>
        <w:gridCol w:w="1860"/>
        <w:gridCol w:w="1212"/>
        <w:gridCol w:w="451"/>
        <w:gridCol w:w="1341"/>
        <w:gridCol w:w="451"/>
        <w:gridCol w:w="1595"/>
        <w:gridCol w:w="194"/>
        <w:gridCol w:w="1881"/>
      </w:tblGrid>
      <w:tr w:rsidR="00D067EA" w14:paraId="1A06EBEA"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65D4631C"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1FEB1EBD"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Informe</w:t>
            </w:r>
          </w:p>
        </w:tc>
      </w:tr>
      <w:tr w:rsidR="00D067EA" w14:paraId="7BBF3FAC"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16952CC7"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73E38DAE"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Estrategia para la Conservación de Biodiversidad. Región de Tarapacá.</w:t>
            </w:r>
          </w:p>
        </w:tc>
      </w:tr>
      <w:tr w:rsidR="00D067EA" w14:paraId="65969109"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72FAA63D"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14C85CA3"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2008</w:t>
            </w:r>
          </w:p>
        </w:tc>
      </w:tr>
      <w:tr w:rsidR="00D067EA" w14:paraId="71356ED1"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5C46EC78"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27EAAE82"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CONAMA Región de Tarapacá</w:t>
            </w:r>
          </w:p>
        </w:tc>
      </w:tr>
      <w:tr w:rsidR="00D067EA" w14:paraId="7081FE5B"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29E92D9B"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71875984"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Unidad de Protección de Recursos Naturales, Dirección Regional de Tarapacá, CONAMA</w:t>
            </w:r>
          </w:p>
        </w:tc>
      </w:tr>
      <w:tr w:rsidR="00D067EA" w14:paraId="4BF529EA"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4607EE5B"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394FF84B"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http://metadatos.mma.gob.cl/sinia/articles-48829_estrategia_Conservacion_Biodiversidad_R_Tarapaca.pdf</w:t>
            </w:r>
          </w:p>
        </w:tc>
      </w:tr>
      <w:tr w:rsidR="00D067EA" w14:paraId="538938B1"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1755D997" w14:textId="77777777" w:rsidR="00D067EA" w:rsidRDefault="00D067EA" w:rsidP="00021A9D">
            <w:pPr>
              <w:spacing w:before="0" w:line="276" w:lineRule="auto"/>
              <w:jc w:val="center"/>
              <w:rPr>
                <w:rFonts w:eastAsia="Calibri" w:cs="Calibri"/>
                <w:b/>
                <w:bCs/>
                <w:sz w:val="16"/>
                <w:szCs w:val="16"/>
                <w:lang w:eastAsia="en-US"/>
              </w:rPr>
            </w:pPr>
          </w:p>
        </w:tc>
      </w:tr>
      <w:tr w:rsidR="00D067EA" w14:paraId="78DA6B19"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5250B90A"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DD78D32"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150ABD4"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EDCB6D0"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45E1864"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D067EA" w14:paraId="3BA3911A"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6E4B95D1" w14:textId="77777777" w:rsidR="00D067E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4BF56F4"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B77BB5D" w14:textId="77777777" w:rsidR="00D067E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hideMark/>
          </w:tcPr>
          <w:p w14:paraId="5B5BA7C4"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63FE0E5" w14:textId="77777777" w:rsidR="00D067EA" w:rsidRDefault="00D067EA" w:rsidP="00021A9D">
            <w:pPr>
              <w:rPr>
                <w:rFonts w:eastAsia="Calibri" w:cs="Calibri"/>
                <w:sz w:val="16"/>
                <w:szCs w:val="16"/>
                <w:lang w:eastAsia="en-US"/>
              </w:rPr>
            </w:pPr>
          </w:p>
        </w:tc>
      </w:tr>
      <w:tr w:rsidR="00D067EA" w14:paraId="2E211F4D"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0D02591B" w14:textId="77777777" w:rsidR="00D067EA" w:rsidRDefault="00D067EA" w:rsidP="00021A9D">
            <w:pPr>
              <w:spacing w:before="0" w:line="276" w:lineRule="auto"/>
              <w:jc w:val="center"/>
              <w:rPr>
                <w:rFonts w:eastAsia="Calibri" w:cs="Calibri"/>
                <w:b/>
                <w:bCs/>
                <w:sz w:val="16"/>
                <w:szCs w:val="16"/>
                <w:lang w:eastAsia="en-US"/>
              </w:rPr>
            </w:pPr>
          </w:p>
        </w:tc>
      </w:tr>
      <w:tr w:rsidR="00D067EA" w14:paraId="4237C3D5"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47BA932E"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BAD2D1E"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DA8B6D6"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C7AE889"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D067EA" w14:paraId="71EADB0C"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7060AA27"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476C89F6"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9F57C82" w14:textId="77777777" w:rsidR="00D067E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9B64E68" w14:textId="77777777" w:rsidR="00D067EA" w:rsidRDefault="00D067EA" w:rsidP="00021A9D">
            <w:pPr>
              <w:spacing w:before="0" w:line="276" w:lineRule="auto"/>
              <w:jc w:val="center"/>
              <w:rPr>
                <w:rFonts w:eastAsia="Calibri" w:cs="Calibri"/>
                <w:sz w:val="16"/>
                <w:szCs w:val="16"/>
                <w:lang w:eastAsia="en-US"/>
              </w:rPr>
            </w:pPr>
          </w:p>
        </w:tc>
      </w:tr>
      <w:tr w:rsidR="00D067EA" w14:paraId="5A5B6671"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59E25172" w14:textId="77777777" w:rsidR="00D067EA" w:rsidRDefault="00D067EA" w:rsidP="00021A9D">
            <w:pPr>
              <w:spacing w:before="0" w:line="276" w:lineRule="auto"/>
              <w:jc w:val="center"/>
              <w:rPr>
                <w:rFonts w:eastAsia="Calibri" w:cs="Calibri"/>
                <w:b/>
                <w:bCs/>
                <w:sz w:val="16"/>
                <w:szCs w:val="16"/>
                <w:lang w:eastAsia="en-US"/>
              </w:rPr>
            </w:pPr>
          </w:p>
        </w:tc>
      </w:tr>
      <w:tr w:rsidR="00D067EA" w14:paraId="59CB3FE0"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7F75E9B1"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9933A09"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0266C85"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D1E10D1"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5780E59"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D067EA" w14:paraId="3BBD9592"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655E6285"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0F6629A"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731A96E" w14:textId="77777777" w:rsidR="00D067E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73DA1A1" w14:textId="77777777" w:rsidR="00D067EA" w:rsidRDefault="00D067EA" w:rsidP="00021A9D">
            <w:pP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626E4799"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D067EA" w14:paraId="24E79F15"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31FC579" w14:textId="77777777" w:rsidR="00D067EA" w:rsidRDefault="00D067EA" w:rsidP="00021A9D">
            <w:pPr>
              <w:spacing w:before="0" w:line="276" w:lineRule="auto"/>
              <w:jc w:val="center"/>
              <w:rPr>
                <w:rFonts w:eastAsia="Calibri" w:cs="Calibri"/>
                <w:b/>
                <w:bCs/>
                <w:sz w:val="16"/>
                <w:szCs w:val="16"/>
                <w:lang w:eastAsia="en-US"/>
              </w:rPr>
            </w:pPr>
          </w:p>
        </w:tc>
      </w:tr>
      <w:tr w:rsidR="00D067EA" w14:paraId="65E8823C"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4CEA04C"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D067EA" w14:paraId="5F1DEB7B"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3D936F4" w14:textId="77777777" w:rsidR="00D067EA" w:rsidRDefault="00D067EA" w:rsidP="00021A9D">
            <w:pPr>
              <w:spacing w:before="0" w:line="276" w:lineRule="auto"/>
              <w:jc w:val="left"/>
              <w:rPr>
                <w:sz w:val="16"/>
                <w:szCs w:val="16"/>
                <w:lang w:eastAsia="es-CL"/>
              </w:rPr>
            </w:pPr>
            <w:r>
              <w:rPr>
                <w:sz w:val="16"/>
                <w:szCs w:val="16"/>
                <w:lang w:eastAsia="es-CL"/>
              </w:rPr>
              <w:t xml:space="preserve">Identificar los ecosistemas existentes, de mayor representatividad y vulnerabilidad de la región, definiendo los sitios priporitarios regionales para su conservación. La Estrategia Nacional y su Plan de Acción para la Conservación de la Biodiversidad (ENPAB), tiene como propósito establecer la protección oficial para la totalidad de los ecosistemas relevantes del país, a través de un sistema de áreas silvestres protegidas públicas y privadas que aseguren a las generaciones actuales y futuras el resguardo del patrimonio natural y el aprovechamiento racional de los recursos naturales del país. </w:t>
            </w:r>
          </w:p>
        </w:tc>
      </w:tr>
      <w:tr w:rsidR="00D067EA" w14:paraId="36FEF0C3"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9DFBA68"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D067EA" w14:paraId="5C1464C0"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D673F88"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Significado de biodiversidad como la variabilidad de organismos vivos de cualquier fuente, incluidos entre otras cosas, los ecosistemas terrestres, marinos, acuáticos y los complejos ecológicos de los que forman parte, comprende la diversidad dentro de cada especie, entre las especies y los ecosistemas.</w:t>
            </w:r>
          </w:p>
          <w:p w14:paraId="2CFD2451"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Planteamiento de la estrategia nacional y regional, definición de sitios prioritarios. 34 sitios seleccionados el año 2002, 5 sitios definicos como más relevantes: Salar del Huasco, Desembocadura del Río Lluta, Sector Precordillera de Tignamar, Bahía Chipana y Punta Patache</w:t>
            </w:r>
          </w:p>
          <w:p w14:paraId="0666FE16"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Actualización de sitios prioritarios, 35 sitios de los cuales 6 se consideraron de primera prioridad: Salar del Huasco, Desembocadura del Río Lluta, Sector Precordillera de Tignamar, Bahía Chipana, Punta Patache y Salar de Llamara. Según devisión regional antigua.</w:t>
            </w:r>
          </w:p>
          <w:p w14:paraId="382E507C"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Nueva división regional, región de Tarapacá: 3 sitios de primera prioridad, 14 sitios de segunda prioridad; región de Arica y Parinacota: 2 sitios de primera prioridad y 15 sitios de segunda.</w:t>
            </w:r>
          </w:p>
          <w:p w14:paraId="63D26B41"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Clasificación vegetacional según Luebert y Pliscoff y sitios prioritarios en la región de Tarapacá, 5 tipos de formaciones vegetacionales y 19 pisos vegetacionales.</w:t>
            </w:r>
          </w:p>
          <w:p w14:paraId="1A697E06"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Descripción sitios prioritarios</w:t>
            </w:r>
          </w:p>
        </w:tc>
      </w:tr>
    </w:tbl>
    <w:p w14:paraId="1569F8E9" w14:textId="77777777" w:rsidR="00D067EA" w:rsidRDefault="00D067EA" w:rsidP="00D067EA">
      <w:pPr>
        <w:spacing w:before="0" w:line="240" w:lineRule="auto"/>
        <w:jc w:val="left"/>
      </w:pPr>
      <w:r>
        <w:br w:type="page"/>
      </w:r>
    </w:p>
    <w:p w14:paraId="1D7ED059" w14:textId="7CB792C0" w:rsidR="00D067EA" w:rsidRDefault="0092521E" w:rsidP="00D067EA">
      <w:pPr>
        <w:pStyle w:val="Ttulo3"/>
      </w:pPr>
      <w:bookmarkStart w:id="220" w:name="_Toc57304619"/>
      <w:bookmarkStart w:id="221" w:name="_Toc70539200"/>
      <w:r w:rsidRPr="0092521E">
        <w:rPr>
          <w:lang w:val="es-ES"/>
        </w:rPr>
        <w:t>T3</w:t>
      </w:r>
      <w:r>
        <w:rPr>
          <w:lang w:val="es-ES"/>
        </w:rPr>
        <w:t>9</w:t>
      </w:r>
      <w:r w:rsidRPr="0092521E">
        <w:rPr>
          <w:lang w:val="es-ES"/>
        </w:rPr>
        <w:t xml:space="preserve">, </w:t>
      </w:r>
      <w:r w:rsidR="00D067EA" w:rsidRPr="005F11F4">
        <w:t>Diagnóstico y Clasificación de Sectores Acuíferos, Volumen N°2</w:t>
      </w:r>
      <w:r w:rsidR="00D067EA">
        <w:t xml:space="preserve"> (</w:t>
      </w:r>
      <w:r w:rsidR="00D067EA" w:rsidRPr="005F11F4">
        <w:t>2009</w:t>
      </w:r>
      <w:r w:rsidR="00D067EA">
        <w:t>)</w:t>
      </w:r>
      <w:bookmarkEnd w:id="220"/>
      <w:bookmarkEnd w:id="22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B4959" w14:paraId="79D1A92C" w14:textId="77777777" w:rsidTr="00021A9D">
        <w:trPr>
          <w:trHeight w:val="274"/>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50BA7AC"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B2C33F2"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Estudio</w:t>
            </w:r>
          </w:p>
        </w:tc>
      </w:tr>
      <w:tr w:rsidR="00D067EA" w:rsidRPr="00BB4959" w14:paraId="19A8974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B53EA27"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D4ACD08"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Diagnóstico y Clasificación de Sectores Acuíferos, Volumen N°2</w:t>
            </w:r>
          </w:p>
        </w:tc>
      </w:tr>
      <w:tr w:rsidR="00D067EA" w:rsidRPr="00BB4959" w14:paraId="33235FD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3C063CB"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6C15D41"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2009</w:t>
            </w:r>
          </w:p>
        </w:tc>
      </w:tr>
      <w:tr w:rsidR="00D067EA" w:rsidRPr="00BB4959" w14:paraId="4E723C51" w14:textId="77777777" w:rsidTr="00021A9D">
        <w:trPr>
          <w:trHeight w:val="344"/>
          <w:jc w:val="center"/>
        </w:trPr>
        <w:tc>
          <w:tcPr>
            <w:tcW w:w="1858" w:type="dxa"/>
            <w:tcBorders>
              <w:top w:val="nil"/>
              <w:left w:val="single" w:sz="4" w:space="0" w:color="auto"/>
              <w:bottom w:val="single" w:sz="4" w:space="0" w:color="auto"/>
              <w:right w:val="single" w:sz="4" w:space="0" w:color="auto"/>
            </w:tcBorders>
            <w:vAlign w:val="center"/>
            <w:hideMark/>
          </w:tcPr>
          <w:p w14:paraId="6F2114D8"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3299CD3"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DGA</w:t>
            </w:r>
          </w:p>
        </w:tc>
      </w:tr>
      <w:tr w:rsidR="00D067EA" w:rsidRPr="00BB4959" w14:paraId="1F90028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F80DE53"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DDDC308"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Geohidrología Consultores Ltda.</w:t>
            </w:r>
          </w:p>
        </w:tc>
      </w:tr>
      <w:tr w:rsidR="00D067EA" w:rsidRPr="00BB4959" w14:paraId="53DBA9A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2BE52E7"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A7F61E8" w14:textId="754C7377" w:rsidR="00D067EA" w:rsidRPr="00BB4959" w:rsidRDefault="00D067EA" w:rsidP="00021A9D">
            <w:pPr>
              <w:spacing w:before="0" w:line="276" w:lineRule="auto"/>
              <w:jc w:val="left"/>
              <w:rPr>
                <w:rFonts w:eastAsia="Calibri" w:cs="Calibri"/>
                <w:sz w:val="16"/>
                <w:szCs w:val="16"/>
                <w:lang w:eastAsia="en-US"/>
              </w:rPr>
            </w:pPr>
            <w:r w:rsidRPr="00A24C8A">
              <w:rPr>
                <w:rFonts w:eastAsia="Calibri" w:cs="Calibri"/>
                <w:sz w:val="16"/>
                <w:szCs w:val="16"/>
                <w:lang w:eastAsia="en-US"/>
              </w:rPr>
              <w:t>https://snia.mop.gob.cl/sad/CQA5168v2.pdf</w:t>
            </w:r>
          </w:p>
        </w:tc>
      </w:tr>
      <w:tr w:rsidR="00D067EA" w:rsidRPr="00BB4959" w14:paraId="47D17B6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D08DB4A"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4B78485A" w14:textId="77777777" w:rsidTr="00021A9D">
        <w:trPr>
          <w:trHeight w:val="262"/>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A76F561"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0B06C78"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B3E1675"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7F03855"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ADE6B4"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Cuenca(s)</w:t>
            </w:r>
          </w:p>
        </w:tc>
      </w:tr>
      <w:tr w:rsidR="00D067EA" w:rsidRPr="00BB4959" w14:paraId="4255239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07C910A" w14:textId="77777777" w:rsidR="00D067EA" w:rsidRPr="00BB495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5D51F80"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C26366E" w14:textId="77777777" w:rsidR="00D067EA" w:rsidRPr="00BB495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1031E5C" w14:textId="77777777" w:rsidR="00D067EA" w:rsidRPr="00BB4959"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FB087C3"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r>
      <w:tr w:rsidR="00D067EA" w:rsidRPr="00BB4959" w14:paraId="541EFDD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74383AA"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6DED8B8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FD8004"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F2501E7"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9C6DCB2"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D0D9A83"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Cuenca(s)</w:t>
            </w:r>
          </w:p>
        </w:tc>
      </w:tr>
      <w:tr w:rsidR="00D067EA" w:rsidRPr="00BB4959" w14:paraId="7DE01C3A" w14:textId="77777777" w:rsidTr="00021A9D">
        <w:trPr>
          <w:trHeight w:val="234"/>
          <w:jc w:val="center"/>
        </w:trPr>
        <w:tc>
          <w:tcPr>
            <w:tcW w:w="8978" w:type="dxa"/>
            <w:vMerge/>
            <w:tcBorders>
              <w:top w:val="nil"/>
              <w:left w:val="single" w:sz="4" w:space="0" w:color="auto"/>
              <w:bottom w:val="single" w:sz="4" w:space="0" w:color="auto"/>
              <w:right w:val="single" w:sz="4" w:space="0" w:color="auto"/>
            </w:tcBorders>
            <w:vAlign w:val="center"/>
            <w:hideMark/>
          </w:tcPr>
          <w:p w14:paraId="4D0F72A5" w14:textId="77777777" w:rsidR="00D067EA" w:rsidRPr="00BB495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4ADF649"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0CE4044"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038419D8"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Pampa del Tamarugal</w:t>
            </w:r>
          </w:p>
        </w:tc>
      </w:tr>
      <w:tr w:rsidR="00D067EA" w:rsidRPr="00BB4959" w14:paraId="5885B2C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9A7E194"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3BDD869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C281EC3"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A30E798"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1319A5E"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6FBF46B"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ADC98C5"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 xml:space="preserve">Caracterización de la cuenca </w:t>
            </w:r>
          </w:p>
        </w:tc>
      </w:tr>
      <w:tr w:rsidR="00D067EA" w:rsidRPr="00BB4959" w14:paraId="665B2EC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C825F6C" w14:textId="77777777" w:rsidR="00D067EA" w:rsidRPr="00BB495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0938E05"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67BC4336" w14:textId="77777777" w:rsidR="00D067EA" w:rsidRPr="00BB4959"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C6B4FF3" w14:textId="77777777" w:rsidR="00D067EA" w:rsidRPr="00BB4959"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BE6F53D"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 </w:t>
            </w:r>
          </w:p>
        </w:tc>
      </w:tr>
      <w:tr w:rsidR="00D067EA" w:rsidRPr="00BB4959" w14:paraId="760889FC" w14:textId="77777777" w:rsidTr="00021A9D">
        <w:trPr>
          <w:trHeight w:val="157"/>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31F623C"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355C8B6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0A281DB"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OBJETIVO(S) DE LA INFORMACIÓN</w:t>
            </w:r>
          </w:p>
        </w:tc>
      </w:tr>
      <w:tr w:rsidR="00D067EA" w:rsidRPr="00BB4959" w14:paraId="09497E9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A5C7D8E" w14:textId="77777777" w:rsidR="00D067EA" w:rsidRPr="00BB4959" w:rsidRDefault="00D067EA" w:rsidP="00021A9D">
            <w:pPr>
              <w:spacing w:before="0" w:line="276" w:lineRule="auto"/>
              <w:jc w:val="left"/>
              <w:rPr>
                <w:sz w:val="16"/>
                <w:szCs w:val="16"/>
                <w:lang w:eastAsia="es-CL"/>
              </w:rPr>
            </w:pPr>
            <w:r w:rsidRPr="00BB4959">
              <w:rPr>
                <w:sz w:val="16"/>
                <w:szCs w:val="16"/>
                <w:lang w:eastAsia="es-CL"/>
              </w:rPr>
              <w:t xml:space="preserve">Presentar las metodologías para la clasificación de sectores acuíferos </w:t>
            </w:r>
          </w:p>
        </w:tc>
      </w:tr>
      <w:tr w:rsidR="00D067EA" w:rsidRPr="00BB4959" w14:paraId="44A25AB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38A1DB3" w14:textId="77777777" w:rsidR="00D067EA" w:rsidRPr="00BB4959" w:rsidRDefault="00D067EA" w:rsidP="00021A9D">
            <w:pPr>
              <w:spacing w:before="0" w:line="276" w:lineRule="auto"/>
              <w:rPr>
                <w:rFonts w:eastAsia="Calibri" w:cs="Calibri"/>
                <w:b/>
                <w:bCs/>
                <w:sz w:val="16"/>
                <w:szCs w:val="16"/>
                <w:lang w:eastAsia="en-US"/>
              </w:rPr>
            </w:pPr>
            <w:r w:rsidRPr="00BB4959">
              <w:rPr>
                <w:rFonts w:eastAsia="Calibri" w:cs="Calibri"/>
                <w:b/>
                <w:bCs/>
                <w:sz w:val="16"/>
                <w:szCs w:val="16"/>
                <w:lang w:eastAsia="en-US"/>
              </w:rPr>
              <w:t>RESULTADOS DE INTERÉS</w:t>
            </w:r>
          </w:p>
        </w:tc>
      </w:tr>
      <w:tr w:rsidR="00D067EA" w:rsidRPr="00DE54E9" w14:paraId="10C56BF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37F97B2"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Ficha resumen del sector acuífero Pampa del Tamarugal</w:t>
            </w:r>
          </w:p>
          <w:p w14:paraId="70EB4062" w14:textId="77777777" w:rsidR="00D067EA" w:rsidRPr="00DE54E9" w:rsidRDefault="00D067EA" w:rsidP="00021A9D">
            <w:pPr>
              <w:spacing w:before="0" w:line="276" w:lineRule="auto"/>
              <w:ind w:left="720"/>
              <w:contextualSpacing/>
              <w:rPr>
                <w:rFonts w:eastAsia="Calibri" w:cs="Calibri"/>
                <w:sz w:val="16"/>
                <w:szCs w:val="16"/>
                <w:lang w:eastAsia="en-US"/>
              </w:rPr>
            </w:pPr>
            <w:r w:rsidRPr="00DE54E9">
              <w:rPr>
                <w:rFonts w:eastAsia="Calibri" w:cs="Calibri"/>
                <w:noProof/>
                <w:sz w:val="16"/>
                <w:szCs w:val="16"/>
                <w:lang w:eastAsia="es-CL"/>
              </w:rPr>
              <w:drawing>
                <wp:inline distT="0" distB="0" distL="0" distR="0" wp14:anchorId="26ADF1F9" wp14:editId="7A28B63E">
                  <wp:extent cx="3444329" cy="2476500"/>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370" t="8335" r="1406" b="7741"/>
                          <a:stretch/>
                        </pic:blipFill>
                        <pic:spPr bwMode="auto">
                          <a:xfrm>
                            <a:off x="0" y="0"/>
                            <a:ext cx="3463653" cy="2490394"/>
                          </a:xfrm>
                          <a:prstGeom prst="rect">
                            <a:avLst/>
                          </a:prstGeom>
                          <a:ln>
                            <a:noFill/>
                          </a:ln>
                          <a:extLst>
                            <a:ext uri="{53640926-AAD7-44D8-BBD7-CCE9431645EC}">
                              <a14:shadowObscured xmlns:a14="http://schemas.microsoft.com/office/drawing/2010/main"/>
                            </a:ext>
                          </a:extLst>
                        </pic:spPr>
                      </pic:pic>
                    </a:graphicData>
                  </a:graphic>
                </wp:inline>
              </w:drawing>
            </w:r>
          </w:p>
          <w:p w14:paraId="0C11DCB3"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32 Estaciones de monitoreo de nivel piezométrico con código BNA y gráficos de evolución temporal</w:t>
            </w:r>
          </w:p>
          <w:p w14:paraId="244C847D"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7 estaciones de monitoreo de calidad química con código BNA y diagrama de piper</w:t>
            </w:r>
          </w:p>
          <w:p w14:paraId="26837180"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4 Fichas bibliográficas de estudios anteriores en el acuífero Pampa del Tamarugal</w:t>
            </w:r>
          </w:p>
          <w:p w14:paraId="1BA5F6EC"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Descripción y evaluación de 5 metodologías para clasificación de acuíferos por calidad de agua (Italia, Japón, Portugal Israel y Clásica)</w:t>
            </w:r>
          </w:p>
          <w:p w14:paraId="48FE70C9"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Análisis de antecedentes para medidas de protección de acuíferos</w:t>
            </w:r>
          </w:p>
          <w:p w14:paraId="64399992" w14:textId="77777777" w:rsidR="00D067EA" w:rsidRPr="00DE54E9" w:rsidRDefault="00D067EA" w:rsidP="00D93008">
            <w:pPr>
              <w:numPr>
                <w:ilvl w:val="0"/>
                <w:numId w:val="6"/>
              </w:numPr>
              <w:spacing w:before="0" w:line="276" w:lineRule="auto"/>
              <w:contextualSpacing/>
              <w:rPr>
                <w:rFonts w:eastAsia="Calibri" w:cs="Calibri"/>
                <w:sz w:val="16"/>
                <w:szCs w:val="16"/>
                <w:lang w:eastAsia="en-US"/>
              </w:rPr>
            </w:pPr>
            <w:r w:rsidRPr="00DE54E9">
              <w:rPr>
                <w:rFonts w:eastAsia="Calibri" w:cs="Calibri"/>
                <w:sz w:val="16"/>
                <w:szCs w:val="16"/>
                <w:lang w:eastAsia="en-US"/>
              </w:rPr>
              <w:t>Análisis estadístico con ACP para base de datos química nacional</w:t>
            </w:r>
          </w:p>
        </w:tc>
      </w:tr>
    </w:tbl>
    <w:p w14:paraId="00CC2BEB" w14:textId="77777777" w:rsidR="00D067EA" w:rsidRPr="00DE54E9" w:rsidRDefault="00D067EA" w:rsidP="00D067EA">
      <w:pPr>
        <w:spacing w:before="0" w:line="240" w:lineRule="auto"/>
        <w:jc w:val="left"/>
      </w:pPr>
      <w:r w:rsidRPr="00DE54E9">
        <w:br w:type="page"/>
      </w:r>
    </w:p>
    <w:p w14:paraId="33BD7E89" w14:textId="57429D02" w:rsidR="00D067EA" w:rsidRPr="009F6438" w:rsidRDefault="0092521E" w:rsidP="00D067EA">
      <w:pPr>
        <w:pStyle w:val="Ttulo3"/>
        <w:rPr>
          <w:lang w:val="en-GB"/>
        </w:rPr>
      </w:pPr>
      <w:bookmarkStart w:id="222" w:name="_Toc57304620"/>
      <w:bookmarkStart w:id="223" w:name="_Toc70539201"/>
      <w:r>
        <w:rPr>
          <w:lang w:val="en-GB"/>
        </w:rPr>
        <w:t xml:space="preserve">T40, </w:t>
      </w:r>
      <w:r w:rsidR="00D067EA" w:rsidRPr="009F6438">
        <w:rPr>
          <w:lang w:val="en-GB"/>
        </w:rPr>
        <w:t>Uncertainty analysis in groundwater modelling: An integrated approach to account for conceptual model uncertainty (2009)</w:t>
      </w:r>
      <w:bookmarkEnd w:id="222"/>
      <w:bookmarkEnd w:id="22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15C94" w14:paraId="4623625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7AC0F09"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EC99343" w14:textId="77777777" w:rsidR="00D067EA" w:rsidRPr="00B15C94" w:rsidRDefault="00D067EA" w:rsidP="00021A9D">
            <w:pPr>
              <w:spacing w:before="0" w:line="276" w:lineRule="auto"/>
              <w:jc w:val="left"/>
              <w:rPr>
                <w:rFonts w:eastAsia="Calibri" w:cs="Calibri"/>
                <w:sz w:val="16"/>
                <w:szCs w:val="16"/>
                <w:lang w:eastAsia="en-US"/>
              </w:rPr>
            </w:pPr>
            <w:r w:rsidRPr="00B15C94">
              <w:rPr>
                <w:rFonts w:eastAsia="Calibri" w:cs="Calibri"/>
                <w:sz w:val="16"/>
                <w:szCs w:val="16"/>
                <w:lang w:eastAsia="en-US"/>
              </w:rPr>
              <w:t>Tesis</w:t>
            </w:r>
          </w:p>
        </w:tc>
      </w:tr>
      <w:tr w:rsidR="00D067EA" w:rsidRPr="008210C0" w14:paraId="48B0391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6819D78"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582DEF5"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Uncertainty analysis in groundwater modelling: An integrated approach to account for conceptual model uncertainty</w:t>
            </w:r>
          </w:p>
        </w:tc>
      </w:tr>
      <w:tr w:rsidR="00D067EA" w:rsidRPr="00B15C94" w14:paraId="237073E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B8B0A43"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0157D31" w14:textId="77777777" w:rsidR="00D067EA" w:rsidRPr="00B15C94" w:rsidRDefault="00D067EA" w:rsidP="00021A9D">
            <w:pPr>
              <w:spacing w:before="0" w:line="276" w:lineRule="auto"/>
              <w:jc w:val="left"/>
              <w:rPr>
                <w:rFonts w:eastAsia="Calibri" w:cs="Calibri"/>
                <w:sz w:val="16"/>
                <w:szCs w:val="16"/>
                <w:lang w:eastAsia="en-US"/>
              </w:rPr>
            </w:pPr>
            <w:r w:rsidRPr="00B15C94">
              <w:rPr>
                <w:rFonts w:eastAsia="Calibri" w:cs="Calibri"/>
                <w:sz w:val="16"/>
                <w:szCs w:val="16"/>
                <w:lang w:eastAsia="en-US"/>
              </w:rPr>
              <w:t>2009</w:t>
            </w:r>
          </w:p>
        </w:tc>
      </w:tr>
      <w:tr w:rsidR="00D067EA" w:rsidRPr="00B15C94" w14:paraId="7C3E67F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C1B3A1D"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B91322B" w14:textId="77777777" w:rsidR="00D067EA" w:rsidRPr="00B15C94" w:rsidRDefault="00D067EA" w:rsidP="00021A9D">
            <w:pPr>
              <w:spacing w:before="0" w:line="276" w:lineRule="auto"/>
              <w:jc w:val="left"/>
              <w:rPr>
                <w:rFonts w:eastAsia="Calibri" w:cs="Calibri"/>
                <w:sz w:val="16"/>
                <w:szCs w:val="16"/>
                <w:lang w:eastAsia="en-US"/>
              </w:rPr>
            </w:pPr>
            <w:r w:rsidRPr="00B15C94">
              <w:rPr>
                <w:rFonts w:eastAsia="Calibri" w:cs="Calibri"/>
                <w:sz w:val="16"/>
                <w:szCs w:val="16"/>
                <w:lang w:eastAsia="en-US"/>
              </w:rPr>
              <w:t>Rodrigo Rojas</w:t>
            </w:r>
          </w:p>
        </w:tc>
      </w:tr>
      <w:tr w:rsidR="00D067EA" w:rsidRPr="008210C0" w14:paraId="15C9122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12798D2"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71E705A"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Department of Geography - Geology, Katholieke Universiteit Leuven, Belgium</w:t>
            </w:r>
          </w:p>
        </w:tc>
      </w:tr>
      <w:tr w:rsidR="00D067EA" w:rsidRPr="00B15C94" w14:paraId="066A3CF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DCA1EDC"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E0EBCB5" w14:textId="77777777" w:rsidR="00D067EA" w:rsidRPr="00B15C94" w:rsidRDefault="00D067EA" w:rsidP="00021A9D">
            <w:pPr>
              <w:spacing w:before="0" w:line="276" w:lineRule="auto"/>
              <w:jc w:val="left"/>
              <w:rPr>
                <w:rFonts w:eastAsia="Calibri" w:cs="Calibri"/>
                <w:sz w:val="16"/>
                <w:szCs w:val="16"/>
                <w:lang w:eastAsia="en-US"/>
              </w:rPr>
            </w:pPr>
            <w:r w:rsidRPr="00B15C94">
              <w:rPr>
                <w:rFonts w:eastAsia="Calibri" w:cs="Calibri"/>
                <w:sz w:val="16"/>
                <w:szCs w:val="16"/>
                <w:lang w:eastAsia="en-US"/>
              </w:rPr>
              <w:t>-</w:t>
            </w:r>
          </w:p>
        </w:tc>
      </w:tr>
      <w:tr w:rsidR="00D067EA" w:rsidRPr="00B15C94" w14:paraId="2F6CD7C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4B218C4" w14:textId="77777777" w:rsidR="00D067EA" w:rsidRPr="00B15C94" w:rsidRDefault="00D067EA" w:rsidP="00021A9D">
            <w:pPr>
              <w:spacing w:before="0" w:line="276" w:lineRule="auto"/>
              <w:jc w:val="center"/>
              <w:rPr>
                <w:rFonts w:eastAsia="Calibri" w:cs="Calibri"/>
                <w:b/>
                <w:bCs/>
                <w:sz w:val="16"/>
                <w:szCs w:val="16"/>
                <w:lang w:eastAsia="en-US"/>
              </w:rPr>
            </w:pPr>
          </w:p>
        </w:tc>
      </w:tr>
      <w:tr w:rsidR="00D067EA" w:rsidRPr="00B15C94" w14:paraId="49B58E4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D9F503F"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3D6885B" w14:textId="77777777" w:rsidR="00D067EA" w:rsidRPr="00B15C94" w:rsidRDefault="00D067EA" w:rsidP="00021A9D">
            <w:pPr>
              <w:spacing w:before="0" w:line="276" w:lineRule="auto"/>
              <w:jc w:val="center"/>
              <w:rPr>
                <w:rFonts w:eastAsia="Calibri" w:cs="Calibri"/>
                <w:b/>
                <w:sz w:val="16"/>
                <w:szCs w:val="16"/>
                <w:lang w:eastAsia="en-US"/>
              </w:rPr>
            </w:pPr>
            <w:r w:rsidRPr="00B15C94">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839F47C" w14:textId="77777777" w:rsidR="00D067EA" w:rsidRPr="00B15C94" w:rsidRDefault="00D067EA" w:rsidP="00021A9D">
            <w:pPr>
              <w:spacing w:before="0" w:line="276" w:lineRule="auto"/>
              <w:jc w:val="center"/>
              <w:rPr>
                <w:rFonts w:eastAsia="Calibri" w:cs="Calibri"/>
                <w:b/>
                <w:sz w:val="16"/>
                <w:szCs w:val="16"/>
                <w:lang w:eastAsia="en-US"/>
              </w:rPr>
            </w:pPr>
            <w:r w:rsidRPr="00B15C94">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2650254" w14:textId="77777777" w:rsidR="00D067EA" w:rsidRPr="00B15C94" w:rsidRDefault="00D067EA" w:rsidP="00021A9D">
            <w:pPr>
              <w:spacing w:before="0" w:line="276" w:lineRule="auto"/>
              <w:jc w:val="center"/>
              <w:rPr>
                <w:rFonts w:eastAsia="Calibri" w:cs="Calibri"/>
                <w:b/>
                <w:sz w:val="16"/>
                <w:szCs w:val="16"/>
                <w:lang w:eastAsia="en-US"/>
              </w:rPr>
            </w:pPr>
            <w:r w:rsidRPr="00B15C94">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8171CB8" w14:textId="77777777" w:rsidR="00D067EA" w:rsidRPr="00B15C94" w:rsidRDefault="00D067EA" w:rsidP="00021A9D">
            <w:pPr>
              <w:spacing w:before="0" w:line="276" w:lineRule="auto"/>
              <w:jc w:val="center"/>
              <w:rPr>
                <w:rFonts w:eastAsia="Calibri" w:cs="Calibri"/>
                <w:b/>
                <w:sz w:val="16"/>
                <w:szCs w:val="16"/>
                <w:lang w:eastAsia="en-US"/>
              </w:rPr>
            </w:pPr>
            <w:r w:rsidRPr="00B15C94">
              <w:rPr>
                <w:rFonts w:eastAsia="Calibri" w:cs="Calibri"/>
                <w:b/>
                <w:sz w:val="16"/>
                <w:szCs w:val="16"/>
                <w:lang w:eastAsia="en-US"/>
              </w:rPr>
              <w:t>Cuenca(s)</w:t>
            </w:r>
          </w:p>
        </w:tc>
      </w:tr>
      <w:tr w:rsidR="00D067EA" w:rsidRPr="00B15C94" w14:paraId="5D43CBD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51FB539" w14:textId="77777777" w:rsidR="00D067EA" w:rsidRPr="00B15C94"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C782279" w14:textId="77777777" w:rsidR="00D067EA" w:rsidRPr="00B15C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7CF62D5" w14:textId="77777777" w:rsidR="00D067EA" w:rsidRPr="00B15C94"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A0F6E48"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D067F05" w14:textId="77777777" w:rsidR="00D067EA" w:rsidRPr="00B15C94" w:rsidRDefault="00D067EA" w:rsidP="00021A9D">
            <w:pPr>
              <w:spacing w:before="0" w:line="276" w:lineRule="auto"/>
              <w:jc w:val="center"/>
              <w:rPr>
                <w:rFonts w:eastAsia="Calibri" w:cs="Calibri"/>
                <w:sz w:val="16"/>
                <w:szCs w:val="16"/>
                <w:lang w:eastAsia="en-US"/>
              </w:rPr>
            </w:pPr>
          </w:p>
        </w:tc>
      </w:tr>
      <w:tr w:rsidR="00D067EA" w:rsidRPr="00B15C94" w14:paraId="0D79AC9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CF0D074" w14:textId="77777777" w:rsidR="00D067EA" w:rsidRPr="00B15C94" w:rsidRDefault="00D067EA" w:rsidP="00021A9D">
            <w:pPr>
              <w:spacing w:before="0" w:line="276" w:lineRule="auto"/>
              <w:jc w:val="center"/>
              <w:rPr>
                <w:rFonts w:eastAsia="Calibri" w:cs="Calibri"/>
                <w:b/>
                <w:bCs/>
                <w:sz w:val="16"/>
                <w:szCs w:val="16"/>
                <w:lang w:eastAsia="en-US"/>
              </w:rPr>
            </w:pPr>
          </w:p>
        </w:tc>
      </w:tr>
      <w:tr w:rsidR="00D067EA" w:rsidRPr="00B15C94" w14:paraId="29277E7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DEC40C"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013B3C2"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EE40A8B"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D755415"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Cuenca(s)</w:t>
            </w:r>
          </w:p>
        </w:tc>
      </w:tr>
      <w:tr w:rsidR="00D067EA" w:rsidRPr="00B15C94" w14:paraId="38D61C2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B2ACCEE" w14:textId="77777777" w:rsidR="00D067EA" w:rsidRPr="00B15C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404A76B"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1978F83"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4E694DAF"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Pampa del Tamarugal</w:t>
            </w:r>
          </w:p>
        </w:tc>
      </w:tr>
      <w:tr w:rsidR="00D067EA" w:rsidRPr="00B15C94" w14:paraId="47E76B2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902B506" w14:textId="77777777" w:rsidR="00D067EA" w:rsidRPr="00B15C94" w:rsidRDefault="00D067EA" w:rsidP="00021A9D">
            <w:pPr>
              <w:spacing w:before="0" w:line="276" w:lineRule="auto"/>
              <w:jc w:val="center"/>
              <w:rPr>
                <w:rFonts w:eastAsia="Calibri" w:cs="Calibri"/>
                <w:b/>
                <w:bCs/>
                <w:sz w:val="16"/>
                <w:szCs w:val="16"/>
                <w:lang w:eastAsia="en-US"/>
              </w:rPr>
            </w:pPr>
          </w:p>
        </w:tc>
      </w:tr>
      <w:tr w:rsidR="00D067EA" w:rsidRPr="00B15C94" w14:paraId="6A3084A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4061441"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843C2BA"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A922D7D"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4E7FF09"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32FC1F4"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 xml:space="preserve">Caracterización de la cuenca </w:t>
            </w:r>
          </w:p>
        </w:tc>
      </w:tr>
      <w:tr w:rsidR="00D067EA" w:rsidRPr="00B15C94" w14:paraId="1A76AD64"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25D1045" w14:textId="77777777" w:rsidR="00D067EA" w:rsidRPr="00B15C94"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746039B" w14:textId="77777777" w:rsidR="00D067EA" w:rsidRPr="00B15C94"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405114C" w14:textId="77777777" w:rsidR="00D067EA" w:rsidRPr="00B15C94"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1756F19"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133C76E" w14:textId="77777777" w:rsidR="00D067EA" w:rsidRPr="00B15C94" w:rsidRDefault="00D067EA" w:rsidP="00021A9D">
            <w:pPr>
              <w:spacing w:before="0" w:line="276" w:lineRule="auto"/>
              <w:jc w:val="center"/>
              <w:rPr>
                <w:rFonts w:eastAsia="Calibri" w:cs="Calibri"/>
                <w:sz w:val="16"/>
                <w:szCs w:val="16"/>
                <w:lang w:eastAsia="en-US"/>
              </w:rPr>
            </w:pPr>
            <w:r w:rsidRPr="00B15C94">
              <w:rPr>
                <w:rFonts w:eastAsia="Calibri" w:cs="Calibri"/>
                <w:sz w:val="16"/>
                <w:szCs w:val="16"/>
                <w:lang w:eastAsia="en-US"/>
              </w:rPr>
              <w:t>●</w:t>
            </w:r>
          </w:p>
        </w:tc>
      </w:tr>
      <w:tr w:rsidR="00D067EA" w:rsidRPr="00B15C94" w14:paraId="09D8A47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5E6946B" w14:textId="77777777" w:rsidR="00D067EA" w:rsidRPr="00B15C94" w:rsidRDefault="00D067EA" w:rsidP="00021A9D">
            <w:pPr>
              <w:spacing w:before="0" w:line="276" w:lineRule="auto"/>
              <w:jc w:val="center"/>
              <w:rPr>
                <w:rFonts w:eastAsia="Calibri" w:cs="Calibri"/>
                <w:b/>
                <w:bCs/>
                <w:sz w:val="16"/>
                <w:szCs w:val="16"/>
                <w:lang w:eastAsia="en-US"/>
              </w:rPr>
            </w:pPr>
          </w:p>
        </w:tc>
      </w:tr>
      <w:tr w:rsidR="00D067EA" w:rsidRPr="00B15C94" w14:paraId="078D670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72A29AB"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OBJETIVO(S) DE LA INFORMACIÓN</w:t>
            </w:r>
          </w:p>
        </w:tc>
      </w:tr>
      <w:tr w:rsidR="00D067EA" w:rsidRPr="00B15C94" w14:paraId="502E663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6B74712" w14:textId="77777777" w:rsidR="00D067EA" w:rsidRPr="00B15C94" w:rsidRDefault="00D067EA" w:rsidP="00021A9D">
            <w:pPr>
              <w:spacing w:before="0" w:line="276" w:lineRule="auto"/>
              <w:rPr>
                <w:sz w:val="16"/>
                <w:szCs w:val="16"/>
                <w:lang w:eastAsia="es-CL"/>
              </w:rPr>
            </w:pPr>
            <w:r w:rsidRPr="00B15C94">
              <w:rPr>
                <w:sz w:val="16"/>
                <w:szCs w:val="16"/>
                <w:lang w:eastAsia="es-CL"/>
              </w:rPr>
              <w:t>El objetivo principal de este trabajo es el proponer una metodologia alternativa para tener en cuenta la incertidumbre del modelo conceptual y que eso permita cuantificar la contribución de esta fuente de incertidumbre a la incertidumbre predictiva en las predicciones del modelo de agua subterránea. Posteriormente, se aplica la metodología propuesta para cuantificar la incertidumbre del modelo conceptual al sistema acuífero local subyacente a la Reserva Natural de Walenbos en Bélgica y al Acuífero Pampa del Tamarugal (PTA) en Chile.</w:t>
            </w:r>
          </w:p>
        </w:tc>
      </w:tr>
      <w:tr w:rsidR="00D067EA" w:rsidRPr="00B15C94" w14:paraId="618EAB6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F141C4E" w14:textId="77777777" w:rsidR="00D067EA" w:rsidRPr="00B15C94" w:rsidRDefault="00D067EA" w:rsidP="00021A9D">
            <w:pPr>
              <w:spacing w:before="0" w:line="276" w:lineRule="auto"/>
              <w:jc w:val="center"/>
              <w:rPr>
                <w:rFonts w:eastAsia="Calibri" w:cs="Calibri"/>
                <w:b/>
                <w:bCs/>
                <w:sz w:val="16"/>
                <w:szCs w:val="16"/>
                <w:lang w:eastAsia="en-US"/>
              </w:rPr>
            </w:pPr>
            <w:r w:rsidRPr="00B15C94">
              <w:rPr>
                <w:rFonts w:eastAsia="Calibri" w:cs="Calibri"/>
                <w:b/>
                <w:bCs/>
                <w:sz w:val="16"/>
                <w:szCs w:val="16"/>
                <w:lang w:eastAsia="en-US"/>
              </w:rPr>
              <w:t>RESULTADOS DE INTERÉS</w:t>
            </w:r>
          </w:p>
        </w:tc>
      </w:tr>
      <w:tr w:rsidR="00D067EA" w:rsidRPr="00B15C94" w14:paraId="0254062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951C0A5" w14:textId="77777777" w:rsidR="00D067EA" w:rsidRPr="00B15C94" w:rsidRDefault="00D067EA" w:rsidP="00021A9D">
            <w:pPr>
              <w:spacing w:before="0" w:line="276" w:lineRule="auto"/>
              <w:contextualSpacing/>
              <w:rPr>
                <w:rFonts w:eastAsia="Calibri" w:cs="Calibri"/>
                <w:sz w:val="16"/>
                <w:szCs w:val="16"/>
                <w:lang w:eastAsia="en-US"/>
              </w:rPr>
            </w:pPr>
            <w:r w:rsidRPr="00B15C94">
              <w:rPr>
                <w:rFonts w:eastAsia="Calibri" w:cs="Calibri"/>
                <w:sz w:val="16"/>
                <w:szCs w:val="16"/>
                <w:lang w:eastAsia="en-US"/>
              </w:rPr>
              <w:t>-Este trabajo presenta uno de los primeros esfuerzos que aplica la metodología GLUE (Generalized Likelihood Uncertainty Estimation) considerando modelos conceptuales alternativos y se extiende sobre su uso combinando las predicciones de conceptualizaciones alternativas siguiendo un marco completo de BMA (Bayesian Model Averaging)</w:t>
            </w:r>
          </w:p>
          <w:p w14:paraId="10583EF4" w14:textId="77777777" w:rsidR="00D067EA" w:rsidRPr="00B15C94" w:rsidRDefault="00D067EA" w:rsidP="00021A9D">
            <w:pPr>
              <w:spacing w:before="0" w:line="276" w:lineRule="auto"/>
              <w:contextualSpacing/>
              <w:rPr>
                <w:rFonts w:eastAsia="Calibri" w:cs="Calibri"/>
                <w:sz w:val="16"/>
                <w:szCs w:val="16"/>
                <w:lang w:eastAsia="en-US"/>
              </w:rPr>
            </w:pPr>
            <w:r w:rsidRPr="00B15C94">
              <w:rPr>
                <w:rFonts w:eastAsia="Calibri" w:cs="Calibri"/>
                <w:sz w:val="16"/>
                <w:szCs w:val="16"/>
                <w:lang w:eastAsia="en-US"/>
              </w:rPr>
              <w:t>-Se propone un conjunto M de ocho conceptualizaciones alternativas que cubren todas las características principales de los modelos de flujo de agua subterránea (independientemente) desarrollados hasta el presente para la PTA. Las conceptualizaciones propuestas van desde simples aproximaciones de una y dos capas hasta modelos más complejos donde la distribución espacial del campo de conductividad hidráulica sigue la teoría de las funciones espaciales aleatorias (RSF). Se consideran dos mecanismos para describir el proceso de recarga: uno que considera solo la recarga debido a los flujos de agua subterránea que se originan en las subcuencas orientales (escenarios M1 a M4 versión 'a'), y el otro (complementario al anterior) debido a un sistema de fallas y fisuras profundas que conectan el PTA con acuíferos del Altiplano (escenarios M1 a M4 versión 'b')</w:t>
            </w:r>
          </w:p>
          <w:p w14:paraId="2473D548" w14:textId="77777777" w:rsidR="00D067EA" w:rsidRPr="00B15C94" w:rsidRDefault="00D067EA" w:rsidP="00021A9D">
            <w:pPr>
              <w:spacing w:before="0" w:line="276" w:lineRule="auto"/>
              <w:contextualSpacing/>
              <w:rPr>
                <w:rFonts w:eastAsia="Calibri" w:cs="Calibri"/>
                <w:sz w:val="16"/>
                <w:szCs w:val="16"/>
                <w:lang w:eastAsia="en-US"/>
              </w:rPr>
            </w:pPr>
            <w:r w:rsidRPr="00B15C94">
              <w:rPr>
                <w:rFonts w:eastAsia="Calibri" w:cs="Calibri"/>
                <w:sz w:val="16"/>
                <w:szCs w:val="16"/>
                <w:lang w:eastAsia="en-US"/>
              </w:rPr>
              <w:t xml:space="preserve">-Se analiza la incertidumbre predictiva completa sobre los niveles de agua subterránea, los componentes del balance de agua subterránea y los flujos de agua subterránea </w:t>
            </w:r>
          </w:p>
          <w:p w14:paraId="0AC9FF4E" w14:textId="77777777" w:rsidR="00D067EA" w:rsidRPr="00B15C94" w:rsidRDefault="00D067EA" w:rsidP="00021A9D">
            <w:pPr>
              <w:spacing w:before="0" w:line="276" w:lineRule="auto"/>
              <w:contextualSpacing/>
              <w:rPr>
                <w:rFonts w:eastAsia="Calibri" w:cs="Calibri"/>
                <w:sz w:val="16"/>
                <w:szCs w:val="16"/>
                <w:lang w:eastAsia="en-US"/>
              </w:rPr>
            </w:pPr>
            <w:r w:rsidRPr="00B15C94">
              <w:rPr>
                <w:rFonts w:eastAsia="Calibri" w:cs="Calibri"/>
                <w:sz w:val="16"/>
                <w:szCs w:val="16"/>
                <w:lang w:eastAsia="en-US"/>
              </w:rPr>
              <w:t>-En este trabajo se demuestra que la incertidumbre del modelo conceptual es una fuente relevante de incertidumbre predictiva, por lo que se recomienda reconocer esta fuente de incertidumbre para proporcionar una gestión más sólida y sostenible de las reservas de agua subterránea de la PTA</w:t>
            </w:r>
          </w:p>
        </w:tc>
      </w:tr>
    </w:tbl>
    <w:p w14:paraId="0E58C239" w14:textId="77777777" w:rsidR="00245EEE" w:rsidRDefault="00D067EA" w:rsidP="00245EEE">
      <w:r>
        <w:br w:type="page"/>
      </w:r>
      <w:bookmarkStart w:id="224" w:name="_Toc57304621"/>
    </w:p>
    <w:p w14:paraId="6C7C4C65" w14:textId="6ACE7B30" w:rsidR="00D067EA" w:rsidRPr="00245EEE" w:rsidRDefault="0092521E" w:rsidP="00D067EA">
      <w:pPr>
        <w:pStyle w:val="Ttulo3"/>
      </w:pPr>
      <w:bookmarkStart w:id="225" w:name="_Toc70539202"/>
      <w:r w:rsidRPr="00245EEE">
        <w:rPr>
          <w:lang w:val="es-ES"/>
        </w:rPr>
        <w:t xml:space="preserve">T41, </w:t>
      </w:r>
      <w:r w:rsidR="00D067EA" w:rsidRPr="00245EEE">
        <w:t>Declaración área restricción sector hidrogeológico pampa del Tamarugal. Informe técnico DARH N° 607 (2009)</w:t>
      </w:r>
      <w:bookmarkEnd w:id="224"/>
      <w:bookmarkEnd w:id="22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245EEE" w:rsidRPr="00C00FD0" w14:paraId="327599D1"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AE5AABF"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7D43156" w14:textId="77777777" w:rsidR="00245EEE" w:rsidRPr="00C00FD0" w:rsidRDefault="00245EEE" w:rsidP="00830F48">
            <w:pPr>
              <w:spacing w:before="0" w:line="276" w:lineRule="auto"/>
              <w:jc w:val="left"/>
              <w:rPr>
                <w:rFonts w:eastAsia="Calibri" w:cs="Calibri"/>
                <w:sz w:val="16"/>
                <w:szCs w:val="16"/>
                <w:lang w:eastAsia="en-US"/>
              </w:rPr>
            </w:pPr>
            <w:r>
              <w:rPr>
                <w:rFonts w:eastAsia="Calibri" w:cs="Calibri"/>
                <w:sz w:val="16"/>
                <w:szCs w:val="16"/>
                <w:lang w:eastAsia="en-US"/>
              </w:rPr>
              <w:t>Informe Técnico N°607</w:t>
            </w:r>
          </w:p>
        </w:tc>
      </w:tr>
      <w:tr w:rsidR="00245EEE" w:rsidRPr="00C00FD0" w14:paraId="26422098"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49ABE24"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F7D5567" w14:textId="77777777" w:rsidR="00245EEE" w:rsidRPr="00C00FD0" w:rsidRDefault="00245EEE" w:rsidP="00830F48">
            <w:pPr>
              <w:spacing w:before="0" w:line="276" w:lineRule="auto"/>
              <w:jc w:val="left"/>
              <w:rPr>
                <w:rFonts w:eastAsia="Calibri" w:cs="Calibri"/>
                <w:sz w:val="16"/>
                <w:szCs w:val="16"/>
                <w:lang w:eastAsia="en-US"/>
              </w:rPr>
            </w:pPr>
            <w:r w:rsidRPr="00CA1764">
              <w:rPr>
                <w:rFonts w:eastAsia="Calibri" w:cs="Calibri"/>
                <w:sz w:val="16"/>
                <w:szCs w:val="16"/>
                <w:lang w:eastAsia="en-US"/>
              </w:rPr>
              <w:t>Declaración Área Restricción Sector Hidrogeológico Pampa del Tamarugal</w:t>
            </w:r>
          </w:p>
        </w:tc>
      </w:tr>
      <w:tr w:rsidR="00245EEE" w:rsidRPr="00C00FD0" w14:paraId="096D34BC"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1E92855"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8BD18CC" w14:textId="77777777" w:rsidR="00245EEE" w:rsidRPr="00C00FD0" w:rsidRDefault="00245EEE" w:rsidP="00830F48">
            <w:pPr>
              <w:spacing w:before="0" w:line="276" w:lineRule="auto"/>
              <w:jc w:val="left"/>
              <w:rPr>
                <w:rFonts w:eastAsia="Calibri" w:cs="Calibri"/>
                <w:sz w:val="16"/>
                <w:szCs w:val="16"/>
                <w:lang w:eastAsia="en-US"/>
              </w:rPr>
            </w:pPr>
            <w:r>
              <w:rPr>
                <w:rFonts w:eastAsia="Calibri" w:cs="Calibri"/>
                <w:sz w:val="16"/>
                <w:szCs w:val="16"/>
                <w:lang w:eastAsia="en-US"/>
              </w:rPr>
              <w:t>2009</w:t>
            </w:r>
          </w:p>
        </w:tc>
      </w:tr>
      <w:tr w:rsidR="00245EEE" w:rsidRPr="00C00FD0" w14:paraId="1FBA5EA9"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D8CD60E"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EFCB50B" w14:textId="774402BF" w:rsidR="00245EEE" w:rsidRPr="00C00FD0" w:rsidRDefault="00245EEE" w:rsidP="00830F48">
            <w:pPr>
              <w:spacing w:before="0" w:line="276" w:lineRule="auto"/>
              <w:jc w:val="left"/>
              <w:rPr>
                <w:rFonts w:eastAsia="Calibri" w:cs="Calibri"/>
                <w:sz w:val="16"/>
                <w:szCs w:val="16"/>
                <w:lang w:eastAsia="en-US"/>
              </w:rPr>
            </w:pPr>
            <w:r>
              <w:rPr>
                <w:rFonts w:eastAsia="Calibri" w:cs="Calibri"/>
                <w:sz w:val="16"/>
                <w:szCs w:val="16"/>
                <w:lang w:eastAsia="en-US"/>
              </w:rPr>
              <w:t>DARH</w:t>
            </w:r>
          </w:p>
        </w:tc>
      </w:tr>
      <w:tr w:rsidR="00245EEE" w:rsidRPr="00C00FD0" w14:paraId="107E607C"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BCE2FF1"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0121362" w14:textId="7A2FE286" w:rsidR="00245EEE" w:rsidRPr="00C00FD0" w:rsidRDefault="00245EEE" w:rsidP="00830F48">
            <w:pPr>
              <w:spacing w:before="0" w:line="276" w:lineRule="auto"/>
              <w:jc w:val="left"/>
              <w:rPr>
                <w:rFonts w:eastAsia="Calibri" w:cs="Calibri"/>
                <w:sz w:val="16"/>
                <w:szCs w:val="16"/>
                <w:lang w:eastAsia="en-US"/>
              </w:rPr>
            </w:pPr>
            <w:r>
              <w:rPr>
                <w:rFonts w:eastAsia="Calibri" w:cs="Calibri"/>
                <w:sz w:val="16"/>
                <w:szCs w:val="16"/>
                <w:lang w:eastAsia="en-US"/>
              </w:rPr>
              <w:t>DGA</w:t>
            </w:r>
          </w:p>
        </w:tc>
      </w:tr>
      <w:tr w:rsidR="00245EEE" w:rsidRPr="00C00FD0" w14:paraId="2B21FA9F"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B482C45"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AD727E2" w14:textId="456CB38F" w:rsidR="00245EEE" w:rsidRPr="00C00FD0" w:rsidRDefault="00245EEE" w:rsidP="00830F48">
            <w:pPr>
              <w:spacing w:before="0" w:line="276" w:lineRule="auto"/>
              <w:jc w:val="left"/>
              <w:rPr>
                <w:rFonts w:eastAsia="Calibri" w:cs="Calibri"/>
                <w:sz w:val="16"/>
                <w:szCs w:val="16"/>
                <w:lang w:eastAsia="en-US"/>
              </w:rPr>
            </w:pPr>
            <w:r w:rsidRPr="00245EEE">
              <w:rPr>
                <w:rFonts w:eastAsia="Calibri" w:cs="Calibri"/>
                <w:sz w:val="16"/>
                <w:szCs w:val="16"/>
                <w:lang w:eastAsia="en-US"/>
              </w:rPr>
              <w:t>https://dga.mop.gob.cl/administracionrecursoshidricos/areasderestriccion/Paginas/default.aspx</w:t>
            </w:r>
          </w:p>
        </w:tc>
      </w:tr>
      <w:tr w:rsidR="00245EEE" w:rsidRPr="00C00FD0" w14:paraId="5DB83E6A" w14:textId="77777777" w:rsidTr="00830F48">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198606E" w14:textId="77777777" w:rsidR="00245EEE" w:rsidRPr="00C00FD0" w:rsidRDefault="00245EEE" w:rsidP="00830F48">
            <w:pPr>
              <w:spacing w:before="0" w:line="276" w:lineRule="auto"/>
              <w:jc w:val="center"/>
              <w:rPr>
                <w:rFonts w:eastAsia="Calibri" w:cs="Calibri"/>
                <w:b/>
                <w:bCs/>
                <w:sz w:val="16"/>
                <w:szCs w:val="16"/>
                <w:lang w:eastAsia="en-US"/>
              </w:rPr>
            </w:pPr>
          </w:p>
        </w:tc>
      </w:tr>
      <w:tr w:rsidR="00245EEE" w:rsidRPr="00C00FD0" w14:paraId="3197FB90" w14:textId="77777777" w:rsidTr="00830F48">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3F5C47"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9C3B543" w14:textId="77777777" w:rsidR="00245EEE" w:rsidRPr="00C00FD0" w:rsidRDefault="00245EEE"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40D77ED" w14:textId="77777777" w:rsidR="00245EEE" w:rsidRPr="00C00FD0" w:rsidRDefault="00245EEE"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3BE83DE" w14:textId="77777777" w:rsidR="00245EEE" w:rsidRPr="00C00FD0" w:rsidRDefault="00245EEE"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ED58D3C" w14:textId="77777777" w:rsidR="00245EEE" w:rsidRPr="00C00FD0" w:rsidRDefault="00245EEE" w:rsidP="00830F48">
            <w:pPr>
              <w:spacing w:before="0" w:line="276" w:lineRule="auto"/>
              <w:jc w:val="center"/>
              <w:rPr>
                <w:rFonts w:eastAsia="Calibri" w:cs="Calibri"/>
                <w:b/>
                <w:sz w:val="16"/>
                <w:szCs w:val="16"/>
                <w:lang w:eastAsia="en-US"/>
              </w:rPr>
            </w:pPr>
            <w:r w:rsidRPr="00C00FD0">
              <w:rPr>
                <w:rFonts w:eastAsia="Calibri" w:cs="Calibri"/>
                <w:b/>
                <w:sz w:val="16"/>
                <w:szCs w:val="16"/>
                <w:lang w:eastAsia="en-US"/>
              </w:rPr>
              <w:t>Cuenca(s)</w:t>
            </w:r>
          </w:p>
        </w:tc>
      </w:tr>
      <w:tr w:rsidR="00245EEE" w:rsidRPr="00C00FD0" w14:paraId="11429C75" w14:textId="77777777" w:rsidTr="00830F48">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E9A9B43" w14:textId="77777777" w:rsidR="00245EEE" w:rsidRPr="00C00FD0" w:rsidRDefault="00245EEE"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C431E1F" w14:textId="77777777" w:rsidR="00245EEE" w:rsidRPr="00C00FD0" w:rsidRDefault="00245EEE"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5E781B9" w14:textId="77777777" w:rsidR="00245EEE" w:rsidRPr="00C00FD0" w:rsidRDefault="00245EEE"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D6876CB" w14:textId="77777777" w:rsidR="00245EEE" w:rsidRPr="00C00FD0" w:rsidRDefault="00245EEE" w:rsidP="00830F48">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BA20263" w14:textId="77777777" w:rsidR="00245EEE" w:rsidRPr="00C00FD0" w:rsidRDefault="00245EEE"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245EEE" w:rsidRPr="00C00FD0" w14:paraId="13BB3394"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378FE29" w14:textId="77777777" w:rsidR="00245EEE" w:rsidRPr="00C00FD0" w:rsidRDefault="00245EEE" w:rsidP="00830F48">
            <w:pPr>
              <w:spacing w:before="0" w:line="276" w:lineRule="auto"/>
              <w:jc w:val="center"/>
              <w:rPr>
                <w:rFonts w:eastAsia="Calibri" w:cs="Calibri"/>
                <w:b/>
                <w:bCs/>
                <w:sz w:val="16"/>
                <w:szCs w:val="16"/>
                <w:lang w:eastAsia="en-US"/>
              </w:rPr>
            </w:pPr>
          </w:p>
        </w:tc>
      </w:tr>
      <w:tr w:rsidR="00245EEE" w:rsidRPr="00C00FD0" w14:paraId="5882CD7A"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B66F96"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4E39785"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A38B4D8"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C7E68AF"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Cuenca(s)</w:t>
            </w:r>
          </w:p>
        </w:tc>
      </w:tr>
      <w:tr w:rsidR="00245EEE" w:rsidRPr="00C00FD0" w14:paraId="5962518A" w14:textId="77777777" w:rsidTr="00830F48">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D119B3C" w14:textId="77777777" w:rsidR="00245EEE" w:rsidRPr="00C00FD0" w:rsidRDefault="00245EEE"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7D2571" w14:textId="77777777" w:rsidR="00245EEE" w:rsidRPr="00C00FD0" w:rsidRDefault="00245EEE"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7120EF5" w14:textId="77777777" w:rsidR="00245EEE" w:rsidRPr="00C00FD0" w:rsidRDefault="00245EEE"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AD49B9A" w14:textId="77777777" w:rsidR="00245EEE" w:rsidRPr="00C00FD0" w:rsidRDefault="00245EEE" w:rsidP="00830F48">
            <w:pPr>
              <w:spacing w:before="0" w:line="276" w:lineRule="auto"/>
              <w:jc w:val="center"/>
              <w:rPr>
                <w:rFonts w:eastAsia="Calibri" w:cs="Calibri"/>
                <w:sz w:val="16"/>
                <w:szCs w:val="16"/>
                <w:lang w:eastAsia="en-US"/>
              </w:rPr>
            </w:pPr>
            <w:r>
              <w:rPr>
                <w:rFonts w:eastAsia="Calibri" w:cs="Calibri"/>
                <w:sz w:val="16"/>
                <w:szCs w:val="16"/>
                <w:lang w:eastAsia="en-US"/>
              </w:rPr>
              <w:t>Pampa del Tamarugal</w:t>
            </w:r>
          </w:p>
        </w:tc>
      </w:tr>
      <w:tr w:rsidR="00245EEE" w:rsidRPr="00C00FD0" w14:paraId="23FE3F68" w14:textId="77777777" w:rsidTr="00830F48">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BDEF8DF" w14:textId="77777777" w:rsidR="00245EEE" w:rsidRPr="00C00FD0" w:rsidRDefault="00245EEE" w:rsidP="00830F48">
            <w:pPr>
              <w:spacing w:before="0" w:line="276" w:lineRule="auto"/>
              <w:jc w:val="center"/>
              <w:rPr>
                <w:rFonts w:eastAsia="Calibri" w:cs="Calibri"/>
                <w:b/>
                <w:bCs/>
                <w:sz w:val="16"/>
                <w:szCs w:val="16"/>
                <w:lang w:eastAsia="en-US"/>
              </w:rPr>
            </w:pPr>
          </w:p>
        </w:tc>
      </w:tr>
      <w:tr w:rsidR="00245EEE" w:rsidRPr="00C00FD0" w14:paraId="5D87FC93" w14:textId="77777777" w:rsidTr="00830F48">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D33BB1" w14:textId="77777777" w:rsidR="00245EEE" w:rsidRPr="00C00FD0" w:rsidRDefault="00245EEE" w:rsidP="00830F48">
            <w:pPr>
              <w:spacing w:before="0" w:line="276" w:lineRule="auto"/>
              <w:jc w:val="left"/>
              <w:rPr>
                <w:rFonts w:eastAsia="Calibri" w:cs="Calibri"/>
                <w:b/>
                <w:bCs/>
                <w:sz w:val="16"/>
                <w:szCs w:val="16"/>
                <w:lang w:eastAsia="en-US"/>
              </w:rPr>
            </w:pPr>
            <w:r w:rsidRPr="00C00FD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1A5D702"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2363C2B"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5AF32A9"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D374CBE"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 xml:space="preserve">Caracterización de la cuenca </w:t>
            </w:r>
          </w:p>
        </w:tc>
      </w:tr>
      <w:tr w:rsidR="00245EEE" w:rsidRPr="00C00FD0" w14:paraId="5F1C91EE" w14:textId="77777777" w:rsidTr="00830F48">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4F16E4A" w14:textId="77777777" w:rsidR="00245EEE" w:rsidRPr="00C00FD0" w:rsidRDefault="00245EEE"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D20F362" w14:textId="77777777" w:rsidR="00245EEE" w:rsidRPr="00C00FD0" w:rsidRDefault="00245EEE"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425E305" w14:textId="77777777" w:rsidR="00245EEE" w:rsidRPr="00C00FD0" w:rsidRDefault="00245EEE"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C8330B9" w14:textId="77777777" w:rsidR="00245EEE" w:rsidRPr="00C00FD0" w:rsidRDefault="00245EEE" w:rsidP="00830F48">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FF1176C" w14:textId="77777777" w:rsidR="00245EEE" w:rsidRPr="00C00FD0" w:rsidRDefault="00245EEE" w:rsidP="00830F48">
            <w:pPr>
              <w:spacing w:before="0" w:line="276" w:lineRule="auto"/>
              <w:jc w:val="center"/>
              <w:rPr>
                <w:rFonts w:eastAsia="Calibri" w:cs="Calibri"/>
                <w:sz w:val="16"/>
                <w:szCs w:val="16"/>
                <w:lang w:eastAsia="en-US"/>
              </w:rPr>
            </w:pPr>
            <w:r w:rsidRPr="00C00FD0">
              <w:rPr>
                <w:rFonts w:eastAsia="Calibri" w:cs="Calibri"/>
                <w:sz w:val="16"/>
                <w:szCs w:val="16"/>
                <w:lang w:eastAsia="en-US"/>
              </w:rPr>
              <w:t>●</w:t>
            </w:r>
          </w:p>
        </w:tc>
      </w:tr>
      <w:tr w:rsidR="00245EEE" w:rsidRPr="00C00FD0" w14:paraId="22862BC0" w14:textId="77777777" w:rsidTr="00830F48">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6172F80" w14:textId="77777777" w:rsidR="00245EEE" w:rsidRPr="00C00FD0" w:rsidRDefault="00245EEE" w:rsidP="00830F48">
            <w:pPr>
              <w:spacing w:before="0" w:line="276" w:lineRule="auto"/>
              <w:jc w:val="center"/>
              <w:rPr>
                <w:rFonts w:eastAsia="Calibri" w:cs="Calibri"/>
                <w:b/>
                <w:bCs/>
                <w:sz w:val="16"/>
                <w:szCs w:val="16"/>
                <w:lang w:eastAsia="en-US"/>
              </w:rPr>
            </w:pPr>
          </w:p>
        </w:tc>
      </w:tr>
      <w:tr w:rsidR="00245EEE" w:rsidRPr="00C00FD0" w14:paraId="6274D53C"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0492DF5"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OBJETIVO(S) DE LA INFORMACIÓN</w:t>
            </w:r>
          </w:p>
        </w:tc>
      </w:tr>
      <w:tr w:rsidR="00245EEE" w:rsidRPr="00C00FD0" w14:paraId="2EC8DF89"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72558B5" w14:textId="77777777" w:rsidR="00245EEE" w:rsidRPr="00C00FD0" w:rsidRDefault="00245EEE" w:rsidP="00830F48">
            <w:pPr>
              <w:spacing w:before="0" w:line="276" w:lineRule="auto"/>
              <w:jc w:val="left"/>
              <w:rPr>
                <w:sz w:val="16"/>
                <w:szCs w:val="16"/>
                <w:lang w:eastAsia="es-CL"/>
              </w:rPr>
            </w:pPr>
            <w:r>
              <w:rPr>
                <w:sz w:val="16"/>
                <w:szCs w:val="16"/>
                <w:lang w:eastAsia="es-CL"/>
              </w:rPr>
              <w:t>Este informe resuelve la solicitud de declaración de Área de Resticción para el sector acuífero Pampa del Tamarugal, bajo el expediente administrativo VAR-0103-1701, solicitado por don Felipe Araya Cuello.</w:t>
            </w:r>
          </w:p>
        </w:tc>
      </w:tr>
      <w:tr w:rsidR="00245EEE" w:rsidRPr="00C00FD0" w14:paraId="5415C591"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B34650E" w14:textId="77777777" w:rsidR="00245EEE" w:rsidRPr="00C00FD0" w:rsidRDefault="00245EEE" w:rsidP="00830F48">
            <w:pPr>
              <w:spacing w:before="0" w:line="276" w:lineRule="auto"/>
              <w:jc w:val="center"/>
              <w:rPr>
                <w:rFonts w:eastAsia="Calibri" w:cs="Calibri"/>
                <w:b/>
                <w:bCs/>
                <w:sz w:val="16"/>
                <w:szCs w:val="16"/>
                <w:lang w:eastAsia="en-US"/>
              </w:rPr>
            </w:pPr>
            <w:r w:rsidRPr="00C00FD0">
              <w:rPr>
                <w:rFonts w:eastAsia="Calibri" w:cs="Calibri"/>
                <w:b/>
                <w:bCs/>
                <w:sz w:val="16"/>
                <w:szCs w:val="16"/>
                <w:lang w:eastAsia="en-US"/>
              </w:rPr>
              <w:t>RESULTADOS DE INTERÉS</w:t>
            </w:r>
          </w:p>
        </w:tc>
      </w:tr>
      <w:tr w:rsidR="00245EEE" w:rsidRPr="00C00FD0" w14:paraId="2D381C68"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24932B3" w14:textId="77777777" w:rsidR="00245EEE" w:rsidRPr="00471FAB" w:rsidRDefault="00245EEE" w:rsidP="00245EEE">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Este documento presenta los detalles de la solicitud de declaración de área de resticción para el sector acuífero Pampa del Tamarugal, cuyos límites descritos por la DGA corresponden a: norte Quebrada de Camiña, sur Cerro Gordo, Oeste Cordillera de la Costa y por el este la línea que une las desembocaduras de las quebradas de Soga, Aroma, Tarapacá, Sagasca, Quisma, Infiernillo y Chacarilla. </w:t>
            </w:r>
            <w:r w:rsidRPr="00B4735C">
              <w:rPr>
                <w:rFonts w:eastAsia="Calibri" w:cs="Calibri"/>
                <w:sz w:val="16"/>
                <w:szCs w:val="16"/>
                <w:lang w:eastAsia="en-US"/>
              </w:rPr>
              <w:t>El peticionario indica descenso de niveles piezométricos en los pozos de la red de monitoreo de aguas subterráneas de la cuenca de la Pampa del Tamarugal de la DGA, con una tendencia de 12 a 20 cm al año. Además de que la demanda de solicitudes por nuevos derechos supera la disponibiidad de recursos establecida por la DGA.</w:t>
            </w:r>
            <w:r>
              <w:rPr>
                <w:rFonts w:eastAsia="Calibri" w:cs="Calibri"/>
                <w:sz w:val="16"/>
                <w:szCs w:val="16"/>
                <w:lang w:eastAsia="en-US"/>
              </w:rPr>
              <w:t xml:space="preserve"> </w:t>
            </w:r>
            <w:r w:rsidRPr="00B4735C">
              <w:rPr>
                <w:rFonts w:eastAsia="Calibri" w:cs="Calibri"/>
                <w:sz w:val="16"/>
                <w:szCs w:val="16"/>
                <w:lang w:eastAsia="en-US"/>
              </w:rPr>
              <w:t>Se justifica además por la carencia que posee la cuenca de recursos propios, lluvias en episodios poco frecuentes producto del invierno altiplánico, determinando una recarga insuficiente en relación a la explotación existente</w:t>
            </w:r>
            <w:r>
              <w:rPr>
                <w:rFonts w:eastAsia="Calibri" w:cs="Calibri"/>
                <w:sz w:val="16"/>
                <w:szCs w:val="16"/>
                <w:lang w:eastAsia="en-US"/>
              </w:rPr>
              <w:t>. S</w:t>
            </w:r>
            <w:r w:rsidRPr="00471FAB">
              <w:rPr>
                <w:rFonts w:eastAsia="Calibri" w:cs="Calibri"/>
                <w:sz w:val="16"/>
                <w:szCs w:val="16"/>
                <w:lang w:eastAsia="en-US"/>
              </w:rPr>
              <w:t>e plantean las oposiciones  a</w:t>
            </w:r>
            <w:r>
              <w:rPr>
                <w:rFonts w:eastAsia="Calibri" w:cs="Calibri"/>
                <w:sz w:val="16"/>
                <w:szCs w:val="16"/>
                <w:lang w:eastAsia="en-US"/>
              </w:rPr>
              <w:t xml:space="preserve"> dicha solicitud, emitidas </w:t>
            </w:r>
            <w:r w:rsidRPr="00471FAB">
              <w:rPr>
                <w:rFonts w:eastAsia="Calibri" w:cs="Calibri"/>
                <w:sz w:val="16"/>
                <w:szCs w:val="16"/>
                <w:lang w:eastAsia="en-US"/>
              </w:rPr>
              <w:t>por las compañías mineras de la región.</w:t>
            </w:r>
          </w:p>
          <w:p w14:paraId="2D2AF3DD" w14:textId="77777777" w:rsidR="00245EEE" w:rsidRPr="00471FAB" w:rsidRDefault="00245EEE" w:rsidP="00245EEE">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En el documento se presentan antecedentes técnicos del acuífero, indicando que abarca una superficie aproximada de 4.845 km</w:t>
            </w:r>
            <w:r>
              <w:rPr>
                <w:rFonts w:eastAsia="Calibri" w:cs="Calibri"/>
                <w:sz w:val="16"/>
                <w:szCs w:val="16"/>
                <w:vertAlign w:val="superscript"/>
                <w:lang w:eastAsia="en-US"/>
              </w:rPr>
              <w:t>2</w:t>
            </w:r>
            <w:r>
              <w:rPr>
                <w:rFonts w:eastAsia="Calibri" w:cs="Calibri"/>
                <w:sz w:val="16"/>
                <w:szCs w:val="16"/>
                <w:lang w:eastAsia="en-US"/>
              </w:rPr>
              <w:t xml:space="preserve">. </w:t>
            </w:r>
            <w:r w:rsidRPr="00B4735C">
              <w:rPr>
                <w:rFonts w:eastAsia="Calibri" w:cs="Calibri"/>
                <w:sz w:val="16"/>
                <w:szCs w:val="16"/>
                <w:lang w:eastAsia="en-US"/>
              </w:rPr>
              <w:t>La recarga estimada es de 1.113 l/s, de los cuales 976 l/s corresponderían a recarga por infiltración de los ríos (JICA, 1995) y 137 l/s por recarga subterránea proveniente de cuencas orientales vecinas.</w:t>
            </w:r>
            <w:r>
              <w:rPr>
                <w:rFonts w:eastAsia="Calibri" w:cs="Calibri"/>
                <w:sz w:val="16"/>
                <w:szCs w:val="16"/>
                <w:lang w:eastAsia="en-US"/>
              </w:rPr>
              <w:t xml:space="preserve"> </w:t>
            </w:r>
            <w:r w:rsidRPr="00B4735C">
              <w:rPr>
                <w:rFonts w:eastAsia="Calibri" w:cs="Calibri"/>
                <w:sz w:val="16"/>
                <w:szCs w:val="16"/>
                <w:lang w:eastAsia="en-US"/>
              </w:rPr>
              <w:t>La descarga estimada por evapotranspiración de tamarugos es de 1.109 l/s.</w:t>
            </w:r>
            <w:r>
              <w:rPr>
                <w:rFonts w:eastAsia="Calibri" w:cs="Calibri"/>
                <w:sz w:val="16"/>
                <w:szCs w:val="16"/>
                <w:lang w:eastAsia="en-US"/>
              </w:rPr>
              <w:t xml:space="preserve"> V</w:t>
            </w:r>
            <w:r w:rsidRPr="00471FAB">
              <w:rPr>
                <w:rFonts w:eastAsia="Calibri" w:cs="Calibri"/>
                <w:sz w:val="16"/>
                <w:szCs w:val="16"/>
                <w:lang w:eastAsia="en-US"/>
              </w:rPr>
              <w:t xml:space="preserve">olumen embalsado </w:t>
            </w:r>
            <w:r>
              <w:rPr>
                <w:rFonts w:eastAsia="Calibri" w:cs="Calibri"/>
                <w:sz w:val="16"/>
                <w:szCs w:val="16"/>
                <w:lang w:eastAsia="en-US"/>
              </w:rPr>
              <w:t xml:space="preserve">de </w:t>
            </w:r>
            <w:r w:rsidRPr="00471FAB">
              <w:rPr>
                <w:rFonts w:eastAsia="Calibri" w:cs="Calibri"/>
                <w:sz w:val="16"/>
                <w:szCs w:val="16"/>
                <w:lang w:eastAsia="en-US"/>
              </w:rPr>
              <w:t>26.900 millones de m</w:t>
            </w:r>
            <w:r w:rsidRPr="00471FAB">
              <w:rPr>
                <w:rFonts w:eastAsia="Calibri" w:cs="Calibri"/>
                <w:sz w:val="16"/>
                <w:szCs w:val="16"/>
                <w:vertAlign w:val="superscript"/>
                <w:lang w:eastAsia="en-US"/>
              </w:rPr>
              <w:t>3</w:t>
            </w:r>
            <w:r w:rsidRPr="00471FAB">
              <w:rPr>
                <w:rFonts w:eastAsia="Calibri" w:cs="Calibri"/>
                <w:sz w:val="16"/>
                <w:szCs w:val="16"/>
                <w:lang w:eastAsia="en-US"/>
              </w:rPr>
              <w:t xml:space="preserve">, </w:t>
            </w:r>
            <w:r>
              <w:rPr>
                <w:rFonts w:eastAsia="Calibri" w:cs="Calibri"/>
                <w:sz w:val="16"/>
                <w:szCs w:val="16"/>
                <w:lang w:eastAsia="en-US"/>
              </w:rPr>
              <w:t>de lo que se permite</w:t>
            </w:r>
            <w:r w:rsidRPr="00471FAB">
              <w:rPr>
                <w:rFonts w:eastAsia="Calibri" w:cs="Calibri"/>
                <w:sz w:val="16"/>
                <w:szCs w:val="16"/>
                <w:lang w:eastAsia="en-US"/>
              </w:rPr>
              <w:t xml:space="preserve"> explotar el 5% durante 20 años sin perjudicar los derechos ya constituidos y sin sobreexplotar desmedidamente el acuífero. </w:t>
            </w:r>
            <w:r>
              <w:rPr>
                <w:rFonts w:eastAsia="Calibri" w:cs="Calibri"/>
                <w:sz w:val="16"/>
                <w:szCs w:val="16"/>
                <w:lang w:eastAsia="en-US"/>
              </w:rPr>
              <w:t>R</w:t>
            </w:r>
            <w:r w:rsidRPr="00471FAB">
              <w:rPr>
                <w:rFonts w:eastAsia="Calibri" w:cs="Calibri"/>
                <w:sz w:val="16"/>
                <w:szCs w:val="16"/>
                <w:lang w:eastAsia="en-US"/>
              </w:rPr>
              <w:t>ecurso hídrico disponible de aprox. 2.060 l/s</w:t>
            </w:r>
            <w:r>
              <w:rPr>
                <w:rFonts w:eastAsia="Calibri" w:cs="Calibri"/>
                <w:sz w:val="16"/>
                <w:szCs w:val="16"/>
                <w:lang w:eastAsia="en-US"/>
              </w:rPr>
              <w:t xml:space="preserve">, según </w:t>
            </w:r>
            <w:r w:rsidRPr="00471FAB">
              <w:rPr>
                <w:rFonts w:eastAsia="Calibri" w:cs="Calibri"/>
                <w:sz w:val="16"/>
                <w:szCs w:val="16"/>
                <w:lang w:eastAsia="en-US"/>
              </w:rPr>
              <w:t>DGA año 1996.</w:t>
            </w:r>
          </w:p>
          <w:p w14:paraId="63DA4245" w14:textId="77777777" w:rsidR="00245EEE" w:rsidRPr="0018607B" w:rsidRDefault="00245EEE" w:rsidP="00245EEE">
            <w:pPr>
              <w:numPr>
                <w:ilvl w:val="0"/>
                <w:numId w:val="6"/>
              </w:numPr>
              <w:spacing w:before="0" w:line="276" w:lineRule="auto"/>
              <w:contextualSpacing/>
              <w:jc w:val="left"/>
              <w:rPr>
                <w:rFonts w:eastAsia="Calibri" w:cs="Calibri"/>
                <w:sz w:val="16"/>
                <w:szCs w:val="16"/>
                <w:lang w:eastAsia="en-US"/>
              </w:rPr>
            </w:pPr>
            <w:r w:rsidRPr="0018607B">
              <w:rPr>
                <w:rFonts w:eastAsia="Calibri" w:cs="Calibri"/>
                <w:sz w:val="16"/>
                <w:szCs w:val="16"/>
                <w:lang w:eastAsia="en-US"/>
              </w:rPr>
              <w:t>Se actualiza demanda vigente al 30 de junio de 2009 en 5.120</w:t>
            </w:r>
            <w:r>
              <w:rPr>
                <w:rFonts w:eastAsia="Calibri" w:cs="Calibri"/>
                <w:sz w:val="16"/>
                <w:szCs w:val="16"/>
                <w:lang w:eastAsia="en-US"/>
              </w:rPr>
              <w:t xml:space="preserve"> </w:t>
            </w:r>
            <w:r w:rsidRPr="0018607B">
              <w:rPr>
                <w:rFonts w:eastAsia="Calibri" w:cs="Calibri"/>
                <w:sz w:val="16"/>
                <w:szCs w:val="16"/>
                <w:lang w:eastAsia="en-US"/>
              </w:rPr>
              <w:t>l/s. Se estrablecen factores de usos previsibles de acuerdo al tipo de uso del recurso (agua potable 75%, Agrícola 40%, Minero 75% e Industrial 30%), quedando demanda de 3.193 l/s</w:t>
            </w:r>
            <w:r>
              <w:rPr>
                <w:rFonts w:eastAsia="Calibri" w:cs="Calibri"/>
                <w:sz w:val="16"/>
                <w:szCs w:val="16"/>
                <w:lang w:eastAsia="en-US"/>
              </w:rPr>
              <w:t>.</w:t>
            </w:r>
          </w:p>
          <w:p w14:paraId="472D3ADD" w14:textId="77777777" w:rsidR="00245EEE" w:rsidRPr="0018607B" w:rsidRDefault="00245EEE" w:rsidP="00245EEE">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En el acuífero los usos previsibles de la demanda comprometida superan con creces la explotación sustentable de este sector, ocasionando descensos sostenidos de niveles, reducciones superiores al 5% en el volumen embalsado en un plazo de 50 años. </w:t>
            </w:r>
            <w:r w:rsidRPr="0018607B">
              <w:rPr>
                <w:rFonts w:eastAsia="Calibri" w:cs="Calibri"/>
                <w:sz w:val="16"/>
                <w:szCs w:val="16"/>
                <w:lang w:eastAsia="en-US"/>
              </w:rPr>
              <w:t>La DGA declara como Área de Restricción para nuevas extracciones de agua subterránea al SHAC Pampa del Tamarugal</w:t>
            </w:r>
          </w:p>
        </w:tc>
      </w:tr>
    </w:tbl>
    <w:p w14:paraId="1E500563" w14:textId="7EEB7543" w:rsidR="00245EEE" w:rsidRDefault="00245EEE" w:rsidP="00245EEE">
      <w:pPr>
        <w:rPr>
          <w:highlight w:val="yellow"/>
        </w:rPr>
      </w:pPr>
    </w:p>
    <w:p w14:paraId="29FE846D" w14:textId="242B1175" w:rsidR="00245EEE" w:rsidRDefault="00245EEE" w:rsidP="00245EEE">
      <w:pPr>
        <w:rPr>
          <w:highlight w:val="yellow"/>
        </w:rPr>
      </w:pPr>
    </w:p>
    <w:p w14:paraId="23497066" w14:textId="77777777" w:rsidR="00245EEE" w:rsidRPr="00245EEE" w:rsidRDefault="00245EEE" w:rsidP="00245EEE">
      <w:pPr>
        <w:rPr>
          <w:highlight w:val="yellow"/>
        </w:rPr>
      </w:pPr>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15C94" w14:paraId="5F79546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78BBD2B"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E522EA" w14:textId="77777777" w:rsidR="00D067EA" w:rsidRPr="00B15C94" w:rsidRDefault="00D067EA" w:rsidP="00021A9D">
            <w:pPr>
              <w:spacing w:before="0" w:line="276" w:lineRule="auto"/>
              <w:jc w:val="left"/>
              <w:rPr>
                <w:rFonts w:eastAsia="Calibri" w:cs="Calibri"/>
                <w:sz w:val="16"/>
                <w:szCs w:val="16"/>
                <w:lang w:eastAsia="en-US"/>
              </w:rPr>
            </w:pPr>
          </w:p>
        </w:tc>
      </w:tr>
      <w:tr w:rsidR="00D067EA" w:rsidRPr="00B15C94" w14:paraId="0A314604"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CA8EF9B"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7FCD984" w14:textId="77777777" w:rsidR="00D067EA" w:rsidRPr="00B15C94" w:rsidRDefault="00D067EA" w:rsidP="00021A9D">
            <w:pPr>
              <w:spacing w:before="0" w:line="276" w:lineRule="auto"/>
              <w:jc w:val="left"/>
              <w:rPr>
                <w:rFonts w:eastAsia="Calibri" w:cs="Calibri"/>
                <w:sz w:val="16"/>
                <w:szCs w:val="16"/>
                <w:lang w:eastAsia="en-US"/>
              </w:rPr>
            </w:pPr>
          </w:p>
        </w:tc>
      </w:tr>
      <w:tr w:rsidR="00D067EA" w:rsidRPr="00B15C94" w14:paraId="3834319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F57CF9D" w14:textId="77777777" w:rsidR="00D067EA" w:rsidRPr="00B15C94" w:rsidRDefault="00D067EA" w:rsidP="00021A9D">
            <w:pPr>
              <w:spacing w:before="0" w:line="276" w:lineRule="auto"/>
              <w:jc w:val="left"/>
              <w:rPr>
                <w:rFonts w:eastAsia="Calibri" w:cs="Calibri"/>
                <w:b/>
                <w:bCs/>
                <w:sz w:val="16"/>
                <w:szCs w:val="16"/>
                <w:lang w:eastAsia="en-US"/>
              </w:rPr>
            </w:pPr>
            <w:r w:rsidRPr="00B15C94">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6C46A71" w14:textId="77777777" w:rsidR="00D067EA" w:rsidRPr="00B15C94" w:rsidRDefault="00D067EA" w:rsidP="00021A9D">
            <w:pPr>
              <w:spacing w:before="0" w:line="276" w:lineRule="auto"/>
              <w:jc w:val="left"/>
              <w:rPr>
                <w:rFonts w:eastAsia="Calibri" w:cs="Calibri"/>
                <w:sz w:val="16"/>
                <w:szCs w:val="16"/>
                <w:lang w:eastAsia="en-US"/>
              </w:rPr>
            </w:pPr>
            <w:r w:rsidRPr="00B15C94">
              <w:rPr>
                <w:rFonts w:eastAsia="Calibri" w:cs="Calibri"/>
                <w:sz w:val="16"/>
                <w:szCs w:val="16"/>
                <w:lang w:eastAsia="en-US"/>
              </w:rPr>
              <w:t>2009</w:t>
            </w:r>
          </w:p>
        </w:tc>
      </w:tr>
      <w:tr w:rsidR="00D067EA" w:rsidRPr="00DE54E9" w14:paraId="58DEED8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55E4A36"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D51DED8" w14:textId="77777777" w:rsidR="00D067EA" w:rsidRPr="00DE54E9" w:rsidRDefault="00D067EA" w:rsidP="00021A9D">
            <w:pPr>
              <w:spacing w:before="0" w:line="276" w:lineRule="auto"/>
              <w:jc w:val="left"/>
              <w:rPr>
                <w:rFonts w:eastAsia="Calibri" w:cs="Calibri"/>
                <w:sz w:val="16"/>
                <w:szCs w:val="16"/>
                <w:lang w:eastAsia="en-US"/>
              </w:rPr>
            </w:pPr>
          </w:p>
        </w:tc>
      </w:tr>
      <w:tr w:rsidR="00D067EA" w:rsidRPr="00DE54E9" w14:paraId="3CD5E44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B4AD41D"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0B863B6" w14:textId="77777777" w:rsidR="00D067EA" w:rsidRPr="00DE54E9" w:rsidRDefault="00D067EA" w:rsidP="00021A9D">
            <w:pPr>
              <w:spacing w:before="0" w:line="276" w:lineRule="auto"/>
              <w:jc w:val="left"/>
              <w:rPr>
                <w:rFonts w:eastAsia="Calibri" w:cs="Calibri"/>
                <w:sz w:val="16"/>
                <w:szCs w:val="16"/>
                <w:lang w:eastAsia="en-US"/>
              </w:rPr>
            </w:pPr>
          </w:p>
        </w:tc>
      </w:tr>
      <w:tr w:rsidR="00D067EA" w:rsidRPr="00DE54E9" w14:paraId="7C6E19A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4A45E19"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0BAE19C" w14:textId="58F576D2" w:rsidR="00D067EA" w:rsidRPr="00DE54E9" w:rsidRDefault="002F6DE2"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E54E9" w14:paraId="5F11380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6DBF34A"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3D37CA1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29F055D"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99D89B1"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BB81B06"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0F19935"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F8F72E5"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Cuenca(s)</w:t>
            </w:r>
          </w:p>
        </w:tc>
      </w:tr>
      <w:tr w:rsidR="00D067EA" w:rsidRPr="00DE54E9" w14:paraId="4A48C64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0504A18" w14:textId="77777777" w:rsidR="00D067EA" w:rsidRPr="00DE54E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337329E" w14:textId="77777777" w:rsidR="00D067EA" w:rsidRPr="00DE54E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79D9E35" w14:textId="77777777" w:rsidR="00D067EA" w:rsidRPr="00DE54E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4CB23AF" w14:textId="77777777" w:rsidR="00D067EA" w:rsidRPr="00DE54E9"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024AE8A"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w:t>
            </w:r>
          </w:p>
        </w:tc>
      </w:tr>
      <w:tr w:rsidR="00D067EA" w:rsidRPr="00DE54E9" w14:paraId="478733F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4EBDCEC"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43FD149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8E213C1"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41C985A"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80D61E0"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470BC86"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Cuenca(s)</w:t>
            </w:r>
          </w:p>
        </w:tc>
      </w:tr>
      <w:tr w:rsidR="00D067EA" w:rsidRPr="00DE54E9" w14:paraId="37104F4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F0C536D" w14:textId="77777777" w:rsidR="00D067EA" w:rsidRPr="00DE54E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6E9639F"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29FC198"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75D2E7B7"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Pampa del Tamarugal</w:t>
            </w:r>
          </w:p>
        </w:tc>
      </w:tr>
      <w:tr w:rsidR="00D067EA" w:rsidRPr="00DE54E9" w14:paraId="3A2B246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7BEB4CF"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16D61EF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41FFD33"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A416471"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9B737DD"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4E6FA05"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C125866"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 xml:space="preserve">Caracterización de la cuenca </w:t>
            </w:r>
          </w:p>
        </w:tc>
      </w:tr>
      <w:tr w:rsidR="00D067EA" w:rsidRPr="00DE54E9" w14:paraId="105583D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F6DCDF5" w14:textId="77777777" w:rsidR="00D067EA" w:rsidRPr="00DE54E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282F1A5" w14:textId="77777777" w:rsidR="00D067EA" w:rsidRPr="00DE54E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47CFEEA" w14:textId="77777777" w:rsidR="00D067EA" w:rsidRPr="00DE54E9"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A4C24C9" w14:textId="77777777" w:rsidR="00D067EA" w:rsidRPr="00DE54E9"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62BFB53"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w:t>
            </w:r>
          </w:p>
        </w:tc>
      </w:tr>
      <w:tr w:rsidR="00D067EA" w:rsidRPr="00DE54E9" w14:paraId="74A80C7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BB04732"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09A444A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DF275F6"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OBJETIVO(S) DE LA INFORMACIÓN</w:t>
            </w:r>
          </w:p>
        </w:tc>
      </w:tr>
      <w:tr w:rsidR="00D067EA" w:rsidRPr="00DE54E9" w14:paraId="1F7A593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DEA4587" w14:textId="77777777" w:rsidR="00D067EA" w:rsidRPr="00DE54E9" w:rsidRDefault="00D067EA" w:rsidP="00021A9D">
            <w:pPr>
              <w:spacing w:before="0" w:line="276" w:lineRule="auto"/>
              <w:rPr>
                <w:sz w:val="16"/>
                <w:szCs w:val="16"/>
                <w:lang w:eastAsia="es-CL"/>
              </w:rPr>
            </w:pPr>
          </w:p>
        </w:tc>
      </w:tr>
      <w:tr w:rsidR="00D067EA" w:rsidRPr="00DE54E9" w14:paraId="7ABB7C6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3BD2830"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RESULTADOS DE INTERÉS</w:t>
            </w:r>
          </w:p>
        </w:tc>
      </w:tr>
      <w:tr w:rsidR="00D067EA" w:rsidRPr="00DE54E9" w14:paraId="1082E60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5A123EA"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w:t>
            </w:r>
          </w:p>
          <w:p w14:paraId="11EB720C" w14:textId="77777777" w:rsidR="00D067EA" w:rsidRPr="00DE54E9" w:rsidRDefault="00D067EA" w:rsidP="00021A9D">
            <w:pPr>
              <w:spacing w:before="0" w:line="276" w:lineRule="auto"/>
              <w:contextualSpacing/>
              <w:rPr>
                <w:rFonts w:eastAsia="Calibri" w:cs="Calibri"/>
                <w:sz w:val="16"/>
                <w:szCs w:val="16"/>
                <w:lang w:eastAsia="en-US"/>
              </w:rPr>
            </w:pPr>
          </w:p>
        </w:tc>
      </w:tr>
    </w:tbl>
    <w:p w14:paraId="08BEEF03" w14:textId="77777777" w:rsidR="00D067EA" w:rsidRPr="00DE54E9" w:rsidRDefault="00D067EA" w:rsidP="00D067EA">
      <w:pPr>
        <w:spacing w:before="0" w:line="240" w:lineRule="auto"/>
        <w:jc w:val="left"/>
      </w:pPr>
      <w:r w:rsidRPr="00DE54E9">
        <w:br w:type="page"/>
      </w:r>
    </w:p>
    <w:p w14:paraId="1FE40B7A" w14:textId="39E87B23" w:rsidR="00D067EA" w:rsidRPr="00DE54E9" w:rsidRDefault="0092521E" w:rsidP="00D067EA">
      <w:pPr>
        <w:pStyle w:val="Ttulo3"/>
      </w:pPr>
      <w:bookmarkStart w:id="226" w:name="_Toc57304622"/>
      <w:bookmarkStart w:id="227" w:name="_Toc70539203"/>
      <w:r w:rsidRPr="0092521E">
        <w:rPr>
          <w:lang w:val="es-ES"/>
        </w:rPr>
        <w:t>T4</w:t>
      </w:r>
      <w:r>
        <w:rPr>
          <w:lang w:val="es-ES"/>
        </w:rPr>
        <w:t>2</w:t>
      </w:r>
      <w:r w:rsidRPr="0092521E">
        <w:rPr>
          <w:lang w:val="es-ES"/>
        </w:rPr>
        <w:t xml:space="preserve">, </w:t>
      </w:r>
      <w:r w:rsidR="00D067EA" w:rsidRPr="00DE54E9">
        <w:t>Estudio de Impacto Ambiental Exploración Geotermica Puchuldiza Sur 2. Comuna de Colchane, I Región de Tarapacá (2010)</w:t>
      </w:r>
      <w:bookmarkEnd w:id="226"/>
      <w:bookmarkEnd w:id="227"/>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54E9" w14:paraId="235C43E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A990271"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AFF6897"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Estudio de Impacto Ambiental</w:t>
            </w:r>
          </w:p>
        </w:tc>
      </w:tr>
      <w:tr w:rsidR="00D067EA" w:rsidRPr="00DE54E9" w14:paraId="20909C5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5A57645"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7B6F2E2"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Explotación Geotérmica Puchuldiza Sur 2 Comuna de Colchane</w:t>
            </w:r>
          </w:p>
        </w:tc>
      </w:tr>
      <w:tr w:rsidR="00D067EA" w:rsidRPr="00412AC0" w14:paraId="45CC2E1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6C9D5EC"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8209A4B" w14:textId="77777777" w:rsidR="00D067EA" w:rsidRPr="00412AC0"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2010</w:t>
            </w:r>
          </w:p>
        </w:tc>
      </w:tr>
      <w:tr w:rsidR="00D067EA" w:rsidRPr="00412AC0" w14:paraId="7CA75D3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51162C7"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7074322" w14:textId="77777777" w:rsidR="00D067EA" w:rsidRPr="00412AC0" w:rsidRDefault="00D067EA" w:rsidP="00021A9D">
            <w:pPr>
              <w:spacing w:before="0" w:line="276" w:lineRule="auto"/>
              <w:jc w:val="left"/>
              <w:rPr>
                <w:rFonts w:eastAsia="Calibri" w:cs="Calibri"/>
                <w:sz w:val="16"/>
                <w:szCs w:val="16"/>
                <w:lang w:eastAsia="en-US"/>
              </w:rPr>
            </w:pPr>
            <w:r w:rsidRPr="00412AC0">
              <w:rPr>
                <w:rFonts w:eastAsia="Calibri" w:cs="Calibri"/>
                <w:sz w:val="16"/>
                <w:szCs w:val="16"/>
                <w:lang w:eastAsia="en-US"/>
              </w:rPr>
              <w:t>Sustentable S.A.</w:t>
            </w:r>
          </w:p>
        </w:tc>
      </w:tr>
      <w:tr w:rsidR="00D067EA" w:rsidRPr="00412AC0" w14:paraId="069D7792"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BAF2BF1"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A35A23A" w14:textId="77777777" w:rsidR="00D067EA" w:rsidRPr="00412AC0" w:rsidRDefault="00D067EA" w:rsidP="00021A9D">
            <w:pPr>
              <w:spacing w:before="0" w:line="276" w:lineRule="auto"/>
              <w:jc w:val="left"/>
              <w:rPr>
                <w:rFonts w:eastAsia="Calibri" w:cs="Calibri"/>
                <w:sz w:val="16"/>
                <w:szCs w:val="16"/>
                <w:lang w:eastAsia="en-US"/>
              </w:rPr>
            </w:pPr>
            <w:r w:rsidRPr="00412AC0">
              <w:rPr>
                <w:rFonts w:eastAsia="Calibri" w:cs="Calibri"/>
                <w:sz w:val="16"/>
                <w:szCs w:val="16"/>
                <w:lang w:eastAsia="en-US"/>
              </w:rPr>
              <w:t>GGE CHILE SPA</w:t>
            </w:r>
          </w:p>
        </w:tc>
      </w:tr>
      <w:tr w:rsidR="00D067EA" w:rsidRPr="00412AC0" w14:paraId="3B5B3EA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200D01D"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43CCB97" w14:textId="77777777" w:rsidR="00D067EA" w:rsidRPr="00412AC0" w:rsidRDefault="00D067EA" w:rsidP="00021A9D">
            <w:pPr>
              <w:spacing w:before="0" w:line="276" w:lineRule="auto"/>
              <w:jc w:val="left"/>
              <w:rPr>
                <w:rFonts w:eastAsia="Calibri" w:cs="Calibri"/>
                <w:sz w:val="16"/>
                <w:szCs w:val="16"/>
                <w:lang w:eastAsia="en-US"/>
              </w:rPr>
            </w:pPr>
            <w:r w:rsidRPr="00412AC0">
              <w:rPr>
                <w:rFonts w:eastAsia="Calibri" w:cs="Calibri"/>
                <w:sz w:val="16"/>
                <w:szCs w:val="16"/>
                <w:lang w:eastAsia="en-US"/>
              </w:rPr>
              <w:t>https://seia.sea.gob.cl/expediente/ficha/fichaPrincipal.php?modo=normal&amp;id_expediente=5198921</w:t>
            </w:r>
          </w:p>
        </w:tc>
      </w:tr>
      <w:tr w:rsidR="00D067EA" w:rsidRPr="00412AC0" w14:paraId="3E02906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67EEACD" w14:textId="77777777" w:rsidR="00D067EA" w:rsidRPr="00412AC0" w:rsidRDefault="00D067EA" w:rsidP="00021A9D">
            <w:pPr>
              <w:spacing w:before="0" w:line="276" w:lineRule="auto"/>
              <w:jc w:val="center"/>
              <w:rPr>
                <w:rFonts w:eastAsia="Calibri" w:cs="Calibri"/>
                <w:b/>
                <w:bCs/>
                <w:sz w:val="16"/>
                <w:szCs w:val="16"/>
                <w:lang w:eastAsia="en-US"/>
              </w:rPr>
            </w:pPr>
          </w:p>
        </w:tc>
      </w:tr>
      <w:tr w:rsidR="00D067EA" w:rsidRPr="00412AC0" w14:paraId="1FED7C0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6B1977"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EBC8D5F" w14:textId="77777777" w:rsidR="00D067EA" w:rsidRPr="00412AC0" w:rsidRDefault="00D067EA" w:rsidP="00021A9D">
            <w:pPr>
              <w:spacing w:before="0" w:line="276" w:lineRule="auto"/>
              <w:jc w:val="center"/>
              <w:rPr>
                <w:rFonts w:eastAsia="Calibri" w:cs="Calibri"/>
                <w:b/>
                <w:sz w:val="16"/>
                <w:szCs w:val="16"/>
                <w:lang w:eastAsia="en-US"/>
              </w:rPr>
            </w:pPr>
            <w:r w:rsidRPr="00412AC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288569E" w14:textId="77777777" w:rsidR="00D067EA" w:rsidRPr="00412AC0" w:rsidRDefault="00D067EA" w:rsidP="00021A9D">
            <w:pPr>
              <w:spacing w:before="0" w:line="276" w:lineRule="auto"/>
              <w:jc w:val="center"/>
              <w:rPr>
                <w:rFonts w:eastAsia="Calibri" w:cs="Calibri"/>
                <w:b/>
                <w:sz w:val="16"/>
                <w:szCs w:val="16"/>
                <w:lang w:eastAsia="en-US"/>
              </w:rPr>
            </w:pPr>
            <w:r w:rsidRPr="00412AC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36FD4D3" w14:textId="77777777" w:rsidR="00D067EA" w:rsidRPr="00412AC0" w:rsidRDefault="00D067EA" w:rsidP="00021A9D">
            <w:pPr>
              <w:spacing w:before="0" w:line="276" w:lineRule="auto"/>
              <w:jc w:val="center"/>
              <w:rPr>
                <w:rFonts w:eastAsia="Calibri" w:cs="Calibri"/>
                <w:b/>
                <w:sz w:val="16"/>
                <w:szCs w:val="16"/>
                <w:lang w:eastAsia="en-US"/>
              </w:rPr>
            </w:pPr>
            <w:r w:rsidRPr="00412AC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4446BEF" w14:textId="77777777" w:rsidR="00D067EA" w:rsidRPr="00412AC0" w:rsidRDefault="00D067EA" w:rsidP="00021A9D">
            <w:pPr>
              <w:spacing w:before="0" w:line="276" w:lineRule="auto"/>
              <w:jc w:val="center"/>
              <w:rPr>
                <w:rFonts w:eastAsia="Calibri" w:cs="Calibri"/>
                <w:b/>
                <w:sz w:val="16"/>
                <w:szCs w:val="16"/>
                <w:lang w:eastAsia="en-US"/>
              </w:rPr>
            </w:pPr>
            <w:r w:rsidRPr="00412AC0">
              <w:rPr>
                <w:rFonts w:eastAsia="Calibri" w:cs="Calibri"/>
                <w:b/>
                <w:sz w:val="16"/>
                <w:szCs w:val="16"/>
                <w:lang w:eastAsia="en-US"/>
              </w:rPr>
              <w:t>Cuenca(s)</w:t>
            </w:r>
          </w:p>
        </w:tc>
      </w:tr>
      <w:tr w:rsidR="00D067EA" w:rsidRPr="00412AC0" w14:paraId="49BD4DF0"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74BBE7F7" w14:textId="77777777" w:rsidR="00D067EA" w:rsidRPr="00412AC0"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7BEDD3F" w14:textId="77777777" w:rsidR="00D067EA" w:rsidRPr="00412AC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03AB718" w14:textId="77777777" w:rsidR="00D067EA" w:rsidRPr="00412AC0"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78EDB34" w14:textId="77777777" w:rsidR="00D067EA" w:rsidRPr="00412AC0" w:rsidRDefault="00D067EA" w:rsidP="00021A9D">
            <w:pPr>
              <w:spacing w:before="0" w:line="276" w:lineRule="auto"/>
              <w:jc w:val="center"/>
              <w:rPr>
                <w:rFonts w:eastAsia="Calibri" w:cs="Calibri"/>
                <w:sz w:val="16"/>
                <w:szCs w:val="16"/>
                <w:lang w:eastAsia="en-US"/>
              </w:rPr>
            </w:pPr>
            <w:r w:rsidRPr="00412AC0">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E7C184F" w14:textId="77777777" w:rsidR="00D067EA" w:rsidRPr="00412AC0" w:rsidRDefault="00D067EA" w:rsidP="00021A9D">
            <w:pPr>
              <w:spacing w:before="0" w:line="276" w:lineRule="auto"/>
              <w:jc w:val="center"/>
              <w:rPr>
                <w:rFonts w:eastAsia="Calibri" w:cs="Calibri"/>
                <w:sz w:val="16"/>
                <w:szCs w:val="16"/>
                <w:lang w:eastAsia="en-US"/>
              </w:rPr>
            </w:pPr>
          </w:p>
        </w:tc>
      </w:tr>
      <w:tr w:rsidR="00D067EA" w:rsidRPr="00412AC0" w14:paraId="570AAC0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E63D5B6" w14:textId="77777777" w:rsidR="00D067EA" w:rsidRPr="00412AC0" w:rsidRDefault="00D067EA" w:rsidP="00021A9D">
            <w:pPr>
              <w:spacing w:before="0" w:line="276" w:lineRule="auto"/>
              <w:jc w:val="center"/>
              <w:rPr>
                <w:rFonts w:eastAsia="Calibri" w:cs="Calibri"/>
                <w:b/>
                <w:bCs/>
                <w:sz w:val="16"/>
                <w:szCs w:val="16"/>
                <w:lang w:eastAsia="en-US"/>
              </w:rPr>
            </w:pPr>
          </w:p>
        </w:tc>
      </w:tr>
      <w:tr w:rsidR="00D067EA" w:rsidRPr="00412AC0" w14:paraId="2F4139C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F76DE76"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E41451D"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90520C2"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4C6874B"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Cuenca(s)</w:t>
            </w:r>
          </w:p>
        </w:tc>
      </w:tr>
      <w:tr w:rsidR="00D067EA" w:rsidRPr="00412AC0" w14:paraId="7F25B729"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7451CECB" w14:textId="77777777" w:rsidR="00D067EA" w:rsidRPr="00412AC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177439A" w14:textId="77777777" w:rsidR="00D067EA" w:rsidRPr="00412AC0" w:rsidRDefault="00D067EA" w:rsidP="00021A9D">
            <w:pPr>
              <w:spacing w:before="0" w:line="276" w:lineRule="auto"/>
              <w:jc w:val="center"/>
              <w:rPr>
                <w:rFonts w:eastAsia="Calibri" w:cs="Calibri"/>
                <w:sz w:val="16"/>
                <w:szCs w:val="16"/>
                <w:lang w:eastAsia="en-US"/>
              </w:rPr>
            </w:pPr>
            <w:r w:rsidRPr="00412AC0">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769162E" w14:textId="77777777" w:rsidR="00D067EA" w:rsidRPr="00412AC0" w:rsidRDefault="00D067EA" w:rsidP="00021A9D">
            <w:pPr>
              <w:spacing w:before="0" w:line="276" w:lineRule="auto"/>
              <w:jc w:val="center"/>
              <w:rPr>
                <w:rFonts w:eastAsia="Calibri" w:cs="Calibri"/>
                <w:sz w:val="16"/>
                <w:szCs w:val="16"/>
                <w:lang w:eastAsia="en-US"/>
              </w:rPr>
            </w:pPr>
            <w:r w:rsidRPr="00412AC0">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7584B521" w14:textId="77777777" w:rsidR="00D067EA" w:rsidRPr="00412AC0" w:rsidRDefault="00D067EA" w:rsidP="00021A9D">
            <w:pPr>
              <w:spacing w:before="0" w:line="276" w:lineRule="auto"/>
              <w:jc w:val="center"/>
              <w:rPr>
                <w:rFonts w:eastAsia="Calibri" w:cs="Calibri"/>
                <w:sz w:val="16"/>
                <w:szCs w:val="16"/>
                <w:lang w:eastAsia="en-US"/>
              </w:rPr>
            </w:pPr>
            <w:r w:rsidRPr="00412AC0">
              <w:rPr>
                <w:rFonts w:eastAsia="Calibri" w:cs="Calibri"/>
                <w:sz w:val="16"/>
                <w:szCs w:val="16"/>
                <w:lang w:eastAsia="en-US"/>
              </w:rPr>
              <w:t>Estero Puchuldiza</w:t>
            </w:r>
          </w:p>
        </w:tc>
      </w:tr>
      <w:tr w:rsidR="00D067EA" w:rsidRPr="00412AC0" w14:paraId="7ADC57A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4F0899E" w14:textId="77777777" w:rsidR="00D067EA" w:rsidRPr="00412AC0" w:rsidRDefault="00D067EA" w:rsidP="00021A9D">
            <w:pPr>
              <w:spacing w:before="0" w:line="276" w:lineRule="auto"/>
              <w:jc w:val="center"/>
              <w:rPr>
                <w:rFonts w:eastAsia="Calibri" w:cs="Calibri"/>
                <w:b/>
                <w:bCs/>
                <w:sz w:val="16"/>
                <w:szCs w:val="16"/>
                <w:lang w:eastAsia="en-US"/>
              </w:rPr>
            </w:pPr>
          </w:p>
        </w:tc>
      </w:tr>
      <w:tr w:rsidR="00D067EA" w:rsidRPr="00412AC0" w14:paraId="74226A6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1A7E2C" w14:textId="77777777" w:rsidR="00D067EA" w:rsidRPr="00412AC0" w:rsidRDefault="00D067EA" w:rsidP="00021A9D">
            <w:pPr>
              <w:spacing w:before="0" w:line="276" w:lineRule="auto"/>
              <w:jc w:val="left"/>
              <w:rPr>
                <w:rFonts w:eastAsia="Calibri" w:cs="Calibri"/>
                <w:b/>
                <w:bCs/>
                <w:sz w:val="16"/>
                <w:szCs w:val="16"/>
                <w:lang w:eastAsia="en-US"/>
              </w:rPr>
            </w:pPr>
            <w:r w:rsidRPr="00412AC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D67514C"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FA6BF6D"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B0AAB50"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35AF980"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 xml:space="preserve">Caracterización de la cuenca </w:t>
            </w:r>
          </w:p>
        </w:tc>
      </w:tr>
      <w:tr w:rsidR="00D067EA" w:rsidRPr="00412AC0" w14:paraId="5E59E608"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75804FF" w14:textId="77777777" w:rsidR="00D067EA" w:rsidRPr="00412AC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6C48AEC" w14:textId="77777777" w:rsidR="00D067EA" w:rsidRPr="00412AC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D1242DF" w14:textId="77777777" w:rsidR="00D067EA" w:rsidRPr="00412AC0"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09C3543" w14:textId="77777777" w:rsidR="00D067EA" w:rsidRPr="00412AC0"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3B4136B" w14:textId="77777777" w:rsidR="00D067EA" w:rsidRPr="00412AC0" w:rsidRDefault="00D067EA" w:rsidP="00021A9D">
            <w:pPr>
              <w:spacing w:before="0" w:line="276" w:lineRule="auto"/>
              <w:jc w:val="center"/>
              <w:rPr>
                <w:rFonts w:eastAsia="Calibri" w:cs="Calibri"/>
                <w:sz w:val="16"/>
                <w:szCs w:val="16"/>
                <w:lang w:eastAsia="en-US"/>
              </w:rPr>
            </w:pPr>
            <w:r w:rsidRPr="00412AC0">
              <w:rPr>
                <w:rFonts w:eastAsia="Calibri" w:cs="Calibri"/>
                <w:sz w:val="16"/>
                <w:szCs w:val="16"/>
                <w:lang w:eastAsia="en-US"/>
              </w:rPr>
              <w:t>●</w:t>
            </w:r>
          </w:p>
        </w:tc>
      </w:tr>
      <w:tr w:rsidR="00D067EA" w:rsidRPr="00412AC0" w14:paraId="1504855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9DAABFB" w14:textId="77777777" w:rsidR="00D067EA" w:rsidRPr="00412AC0" w:rsidRDefault="00D067EA" w:rsidP="00021A9D">
            <w:pPr>
              <w:spacing w:before="0" w:line="276" w:lineRule="auto"/>
              <w:jc w:val="center"/>
              <w:rPr>
                <w:rFonts w:eastAsia="Calibri" w:cs="Calibri"/>
                <w:b/>
                <w:bCs/>
                <w:sz w:val="16"/>
                <w:szCs w:val="16"/>
                <w:lang w:eastAsia="en-US"/>
              </w:rPr>
            </w:pPr>
          </w:p>
        </w:tc>
      </w:tr>
      <w:tr w:rsidR="00D067EA" w:rsidRPr="00412AC0" w14:paraId="365487F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97B32B0"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OBJETIVO(S) DE LA INFORMACIÓN</w:t>
            </w:r>
          </w:p>
        </w:tc>
      </w:tr>
      <w:tr w:rsidR="00D067EA" w:rsidRPr="00412AC0" w14:paraId="2F13985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3F0FC80" w14:textId="77777777" w:rsidR="00D067EA" w:rsidRPr="00412AC0" w:rsidRDefault="00D067EA" w:rsidP="00021A9D">
            <w:pPr>
              <w:spacing w:before="0" w:line="276" w:lineRule="auto"/>
              <w:rPr>
                <w:sz w:val="16"/>
                <w:szCs w:val="16"/>
                <w:lang w:eastAsia="es-CL"/>
              </w:rPr>
            </w:pPr>
            <w:r w:rsidRPr="00412AC0">
              <w:rPr>
                <w:sz w:val="16"/>
                <w:szCs w:val="16"/>
                <w:lang w:eastAsia="es-CL"/>
              </w:rPr>
              <w:t>El proyecto tiene como objetivo localizar, perforar y efectuar prueba de pozos geotermales profundos en el sector de Puchuldiza 2, para explorar y confirmar el reservorio geotermal comercial de Puchuldiza 2 y establecer la factibilidad técnica y comercial de generar energía sustentable, permitiendo a la vez proo¿mover el uso de la energía renovable en el norte de Chile, en concordancia con la política nacionar y regional de las energías renovables no convencionales (ERNC)</w:t>
            </w:r>
          </w:p>
        </w:tc>
      </w:tr>
      <w:tr w:rsidR="00D067EA" w:rsidRPr="00412AC0" w14:paraId="75352C6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DC6F86D" w14:textId="77777777" w:rsidR="00D067EA" w:rsidRPr="00412AC0" w:rsidRDefault="00D067EA" w:rsidP="00021A9D">
            <w:pPr>
              <w:spacing w:before="0" w:line="276" w:lineRule="auto"/>
              <w:jc w:val="center"/>
              <w:rPr>
                <w:rFonts w:eastAsia="Calibri" w:cs="Calibri"/>
                <w:b/>
                <w:bCs/>
                <w:sz w:val="16"/>
                <w:szCs w:val="16"/>
                <w:lang w:eastAsia="en-US"/>
              </w:rPr>
            </w:pPr>
            <w:r w:rsidRPr="00412AC0">
              <w:rPr>
                <w:rFonts w:eastAsia="Calibri" w:cs="Calibri"/>
                <w:b/>
                <w:bCs/>
                <w:sz w:val="16"/>
                <w:szCs w:val="16"/>
                <w:lang w:eastAsia="en-US"/>
              </w:rPr>
              <w:t>RESULTADOS DE INTERÉS</w:t>
            </w:r>
          </w:p>
        </w:tc>
      </w:tr>
      <w:tr w:rsidR="00D067EA" w:rsidRPr="00DE54E9" w14:paraId="5B05D90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3F4B40D"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En el Capítulo 5 del EIA: Caracterización del Área de Influencia, Línea de Base se presenta una caracterización del medio físico y cartografía de cada ítem</w:t>
            </w:r>
          </w:p>
          <w:p w14:paraId="2DAC015C"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xml:space="preserve">- Clima y Meteorología tomado de Fuenzalida 1971, descripción de los tipos de clima de desierto marginal de altura y clima de estepa de altura. Descripción bibliográfica de los elementos del clima dominantes en el Altiplano y análisis de Estaciones Meteorológicas de 1996. Caracterización Agroclimática. </w:t>
            </w:r>
          </w:p>
          <w:p w14:paraId="3ABCE776"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xml:space="preserve">- Se presenta el contexto geomorfológico donde se emplaza el campo geortérmico, nombrando los centros volcánicos y cordones de cerros con sus alturas respectivas y la red de drenaje. </w:t>
            </w:r>
          </w:p>
          <w:p w14:paraId="7C0866D1"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Geología, se indica que el área del proyecto se encuentra emplazado en un graben tectónico limitado al este y oeste por fallas normales NS y al sur por fallas NW-SE. Se describen las unidades de roca y sedimentos presentes en el área, además se muestra una cartografía (Plano N°10-Geología General) y fotografía de las distintas formaciones. Por otra parte, se presentan los rasgos estructurales del área y el volcanismo, se describe teóricamente las fuentes termales y géiseres y las manifestaciones termales del proyecto indicando aguas que se encuentran a temperaturas entre 80 y 86°C en un tramo de aprox 100. en los depósitos cuaternarios de sinter que cubren el ancho del valle del estero Puchuldiza.</w:t>
            </w:r>
          </w:p>
          <w:p w14:paraId="695D4EAB"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Se caracterizan los suelos del área mediante información bibliográfica y mediante 6 perfiles en calicatas</w:t>
            </w:r>
          </w:p>
          <w:p w14:paraId="3B9FE1F2"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Se caracteriza la hidrología de la región y la cuenca de la Quebrada de Aroma, del estero Puchuldiza y del área de influencia. Cuenca y subcuencas de Estero Puchuldiza (Cartografía IGM 1:50.000). Revisión de antecedentes hidrométricos y estimación de las condiciones hidrológicas mediante estaciones pluviométricas y fluviométricas.</w:t>
            </w:r>
          </w:p>
          <w:p w14:paraId="7FABC2FF"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Hidrogeología, descripción bibliográfica y estudios geofísicos del 2009. Descripción de recarga y descarga y cuenca en la que se confinan las aguas controlada por estructuras. Levantamientos geoeléctricos realizada por la JICA (1979) y Lahsen (1978). Gravimetría y TEM por el SERNAGEOMIN en 2007 y 2008. Se definen 5 UH, se caracterizan y se presenta un plano hidrogeológico (Plano N°5).</w:t>
            </w:r>
          </w:p>
          <w:p w14:paraId="7B64B8C7"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Hidroquímica de aguas superficiales, vertientes, lagunas, subterréaneas termales de pozos y pozas. Clasificación tipo de aguas, diagramas de Piper y comparación con la NCh1333.</w:t>
            </w:r>
          </w:p>
          <w:p w14:paraId="6211AC24"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Riesgo Geológico con mapeo a escala local y fotografías para remociones en masa.</w:t>
            </w:r>
          </w:p>
        </w:tc>
      </w:tr>
    </w:tbl>
    <w:p w14:paraId="0A64270F" w14:textId="77777777" w:rsidR="00D067EA" w:rsidRPr="00DE54E9" w:rsidRDefault="00D067EA" w:rsidP="00D067EA">
      <w:pPr>
        <w:spacing w:before="0" w:line="240" w:lineRule="auto"/>
        <w:jc w:val="left"/>
      </w:pPr>
      <w:r w:rsidRPr="00DE54E9">
        <w:br w:type="page"/>
      </w:r>
    </w:p>
    <w:p w14:paraId="3F3B166F" w14:textId="26C8C41C" w:rsidR="00D067EA" w:rsidRPr="00DE54E9" w:rsidRDefault="0092521E" w:rsidP="00D067EA">
      <w:pPr>
        <w:pStyle w:val="Ttulo3"/>
      </w:pPr>
      <w:bookmarkStart w:id="228" w:name="_Toc57304623"/>
      <w:bookmarkStart w:id="229" w:name="_Toc70539204"/>
      <w:r w:rsidRPr="0092521E">
        <w:rPr>
          <w:lang w:val="es-ES"/>
        </w:rPr>
        <w:t>T4</w:t>
      </w:r>
      <w:r>
        <w:rPr>
          <w:lang w:val="es-ES"/>
        </w:rPr>
        <w:t>3</w:t>
      </w:r>
      <w:r w:rsidRPr="0092521E">
        <w:rPr>
          <w:lang w:val="es-ES"/>
        </w:rPr>
        <w:t xml:space="preserve">, </w:t>
      </w:r>
      <w:r w:rsidR="00D067EA" w:rsidRPr="00DE54E9">
        <w:t>Estrategia Regional de Desarrollo 2011-2020. Región de Tarapacá, (2010)</w:t>
      </w:r>
      <w:bookmarkEnd w:id="228"/>
      <w:bookmarkEnd w:id="22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54E9" w14:paraId="3E3DA4F4"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8D86BB3"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1A8A7E5"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Plan Estratégico</w:t>
            </w:r>
          </w:p>
        </w:tc>
      </w:tr>
      <w:tr w:rsidR="00D067EA" w:rsidRPr="00DE54E9" w14:paraId="36A7412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DEDF749"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D349E3D"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Estrategia Regional de Desarrollo 2011-2020 Región de Tarapacá</w:t>
            </w:r>
          </w:p>
        </w:tc>
      </w:tr>
      <w:tr w:rsidR="00D067EA" w:rsidRPr="00DE54E9" w14:paraId="1BF4815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97B81CF"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22FB9B8"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2010</w:t>
            </w:r>
          </w:p>
        </w:tc>
      </w:tr>
      <w:tr w:rsidR="00D067EA" w:rsidRPr="00C85D00" w14:paraId="66BAC46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E11C01E"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040182" w14:textId="77777777" w:rsidR="00D067EA" w:rsidRPr="00C85D00"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Gobierno Regional Tarapacá</w:t>
            </w:r>
          </w:p>
        </w:tc>
      </w:tr>
      <w:tr w:rsidR="00D067EA" w:rsidRPr="00C85D00" w14:paraId="6AFBBF9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60E482A" w14:textId="77777777" w:rsidR="00D067EA" w:rsidRPr="00C85D00" w:rsidRDefault="00D067EA" w:rsidP="00021A9D">
            <w:pPr>
              <w:spacing w:before="0" w:line="276" w:lineRule="auto"/>
              <w:jc w:val="left"/>
              <w:rPr>
                <w:rFonts w:eastAsia="Calibri" w:cs="Calibri"/>
                <w:b/>
                <w:bCs/>
                <w:sz w:val="16"/>
                <w:szCs w:val="16"/>
                <w:lang w:eastAsia="en-US"/>
              </w:rPr>
            </w:pPr>
            <w:r w:rsidRPr="00C85D0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CF34070" w14:textId="77777777" w:rsidR="00D067EA" w:rsidRPr="00C85D00" w:rsidRDefault="00D067EA" w:rsidP="00021A9D">
            <w:pPr>
              <w:spacing w:before="0" w:line="276" w:lineRule="auto"/>
              <w:jc w:val="left"/>
              <w:rPr>
                <w:rFonts w:eastAsia="Calibri" w:cs="Calibri"/>
                <w:sz w:val="16"/>
                <w:szCs w:val="16"/>
                <w:lang w:eastAsia="en-US"/>
              </w:rPr>
            </w:pPr>
            <w:r w:rsidRPr="00C85D00">
              <w:rPr>
                <w:rFonts w:eastAsia="Calibri" w:cs="Calibri"/>
                <w:sz w:val="16"/>
                <w:szCs w:val="16"/>
                <w:lang w:eastAsia="en-US"/>
              </w:rPr>
              <w:t>PNUD Chile</w:t>
            </w:r>
          </w:p>
        </w:tc>
      </w:tr>
      <w:tr w:rsidR="00D067EA" w:rsidRPr="00C85D00" w14:paraId="3E6D21C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6F2A2FB" w14:textId="77777777" w:rsidR="00D067EA" w:rsidRPr="00C85D00" w:rsidRDefault="00D067EA" w:rsidP="00021A9D">
            <w:pPr>
              <w:spacing w:before="0" w:line="276" w:lineRule="auto"/>
              <w:jc w:val="left"/>
              <w:rPr>
                <w:rFonts w:eastAsia="Calibri" w:cs="Calibri"/>
                <w:b/>
                <w:bCs/>
                <w:sz w:val="16"/>
                <w:szCs w:val="16"/>
                <w:lang w:eastAsia="en-US"/>
              </w:rPr>
            </w:pPr>
            <w:r w:rsidRPr="00C85D0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56352D2" w14:textId="77777777" w:rsidR="00D067EA" w:rsidRPr="00C85D00" w:rsidRDefault="00D067EA" w:rsidP="00021A9D">
            <w:pPr>
              <w:spacing w:before="0" w:line="276" w:lineRule="auto"/>
              <w:jc w:val="left"/>
              <w:rPr>
                <w:rFonts w:eastAsia="Calibri" w:cs="Calibri"/>
                <w:sz w:val="16"/>
                <w:szCs w:val="16"/>
                <w:lang w:eastAsia="en-US"/>
              </w:rPr>
            </w:pPr>
            <w:r w:rsidRPr="00C85D00">
              <w:rPr>
                <w:rFonts w:eastAsia="Calibri" w:cs="Calibri"/>
                <w:sz w:val="16"/>
                <w:szCs w:val="16"/>
                <w:lang w:eastAsia="en-US"/>
              </w:rPr>
              <w:t>https://www.goretarapaca.gov.cl/wp-content/uploads/2016/02/estrategia.pdf</w:t>
            </w:r>
          </w:p>
        </w:tc>
      </w:tr>
      <w:tr w:rsidR="00D067EA" w:rsidRPr="00C85D00" w14:paraId="5784059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BB485F5" w14:textId="77777777" w:rsidR="00D067EA" w:rsidRPr="00C85D00" w:rsidRDefault="00D067EA" w:rsidP="00021A9D">
            <w:pPr>
              <w:spacing w:before="0" w:line="276" w:lineRule="auto"/>
              <w:jc w:val="center"/>
              <w:rPr>
                <w:rFonts w:eastAsia="Calibri" w:cs="Calibri"/>
                <w:b/>
                <w:bCs/>
                <w:sz w:val="16"/>
                <w:szCs w:val="16"/>
                <w:lang w:eastAsia="en-US"/>
              </w:rPr>
            </w:pPr>
          </w:p>
        </w:tc>
      </w:tr>
      <w:tr w:rsidR="00D067EA" w:rsidRPr="00C85D00" w14:paraId="30B4002A"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ED70F73" w14:textId="77777777" w:rsidR="00D067EA" w:rsidRPr="00C85D00" w:rsidRDefault="00D067EA" w:rsidP="00021A9D">
            <w:pPr>
              <w:spacing w:before="0" w:line="276" w:lineRule="auto"/>
              <w:jc w:val="left"/>
              <w:rPr>
                <w:rFonts w:eastAsia="Calibri" w:cs="Calibri"/>
                <w:b/>
                <w:bCs/>
                <w:sz w:val="16"/>
                <w:szCs w:val="16"/>
                <w:lang w:eastAsia="en-US"/>
              </w:rPr>
            </w:pPr>
            <w:r w:rsidRPr="00C85D0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B78A551" w14:textId="77777777" w:rsidR="00D067EA" w:rsidRPr="00C85D00" w:rsidRDefault="00D067EA" w:rsidP="00021A9D">
            <w:pPr>
              <w:spacing w:before="0" w:line="276" w:lineRule="auto"/>
              <w:jc w:val="center"/>
              <w:rPr>
                <w:rFonts w:eastAsia="Calibri" w:cs="Calibri"/>
                <w:b/>
                <w:sz w:val="16"/>
                <w:szCs w:val="16"/>
                <w:lang w:eastAsia="en-US"/>
              </w:rPr>
            </w:pPr>
            <w:r w:rsidRPr="00C85D0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E6AD5AF" w14:textId="77777777" w:rsidR="00D067EA" w:rsidRPr="00C85D00" w:rsidRDefault="00D067EA" w:rsidP="00021A9D">
            <w:pPr>
              <w:spacing w:before="0" w:line="276" w:lineRule="auto"/>
              <w:jc w:val="center"/>
              <w:rPr>
                <w:rFonts w:eastAsia="Calibri" w:cs="Calibri"/>
                <w:b/>
                <w:sz w:val="16"/>
                <w:szCs w:val="16"/>
                <w:lang w:eastAsia="en-US"/>
              </w:rPr>
            </w:pPr>
            <w:r w:rsidRPr="00C85D0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394A2CB" w14:textId="77777777" w:rsidR="00D067EA" w:rsidRPr="00C85D00" w:rsidRDefault="00D067EA" w:rsidP="00021A9D">
            <w:pPr>
              <w:spacing w:before="0" w:line="276" w:lineRule="auto"/>
              <w:jc w:val="center"/>
              <w:rPr>
                <w:rFonts w:eastAsia="Calibri" w:cs="Calibri"/>
                <w:b/>
                <w:sz w:val="16"/>
                <w:szCs w:val="16"/>
                <w:lang w:eastAsia="en-US"/>
              </w:rPr>
            </w:pPr>
            <w:r w:rsidRPr="00C85D0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8362847" w14:textId="77777777" w:rsidR="00D067EA" w:rsidRPr="00C85D00" w:rsidRDefault="00D067EA" w:rsidP="00021A9D">
            <w:pPr>
              <w:spacing w:before="0" w:line="276" w:lineRule="auto"/>
              <w:jc w:val="center"/>
              <w:rPr>
                <w:rFonts w:eastAsia="Calibri" w:cs="Calibri"/>
                <w:b/>
                <w:sz w:val="16"/>
                <w:szCs w:val="16"/>
                <w:lang w:eastAsia="en-US"/>
              </w:rPr>
            </w:pPr>
            <w:r w:rsidRPr="00C85D00">
              <w:rPr>
                <w:rFonts w:eastAsia="Calibri" w:cs="Calibri"/>
                <w:b/>
                <w:sz w:val="16"/>
                <w:szCs w:val="16"/>
                <w:lang w:eastAsia="en-US"/>
              </w:rPr>
              <w:t>Cuenca(s)</w:t>
            </w:r>
          </w:p>
        </w:tc>
      </w:tr>
      <w:tr w:rsidR="00D067EA" w:rsidRPr="00C85D00" w14:paraId="1E3A69CB"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047712F8" w14:textId="77777777" w:rsidR="00D067EA" w:rsidRPr="00C85D00"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71F610C" w14:textId="77777777" w:rsidR="00D067EA" w:rsidRPr="00C85D0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9DB08F7" w14:textId="77777777" w:rsidR="00D067EA" w:rsidRPr="00C85D00"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2F3AC05" w14:textId="77777777" w:rsidR="00D067EA" w:rsidRPr="00C85D00" w:rsidRDefault="00D067EA" w:rsidP="00021A9D">
            <w:pPr>
              <w:spacing w:before="0" w:line="276" w:lineRule="auto"/>
              <w:jc w:val="center"/>
              <w:rPr>
                <w:rFonts w:eastAsia="Calibri" w:cs="Calibri"/>
                <w:sz w:val="16"/>
                <w:szCs w:val="16"/>
                <w:lang w:eastAsia="en-US"/>
              </w:rPr>
            </w:pPr>
            <w:r w:rsidRPr="00C85D00">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91B0FCF" w14:textId="77777777" w:rsidR="00D067EA" w:rsidRPr="00C85D00" w:rsidRDefault="00D067EA" w:rsidP="00021A9D">
            <w:pPr>
              <w:spacing w:before="0" w:line="276" w:lineRule="auto"/>
              <w:jc w:val="center"/>
              <w:rPr>
                <w:rFonts w:eastAsia="Calibri" w:cs="Calibri"/>
                <w:sz w:val="16"/>
                <w:szCs w:val="16"/>
                <w:lang w:eastAsia="en-US"/>
              </w:rPr>
            </w:pPr>
          </w:p>
        </w:tc>
      </w:tr>
      <w:tr w:rsidR="00D067EA" w:rsidRPr="00C85D00" w14:paraId="14D7781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1F9524F" w14:textId="77777777" w:rsidR="00D067EA" w:rsidRPr="00C85D00" w:rsidRDefault="00D067EA" w:rsidP="00021A9D">
            <w:pPr>
              <w:spacing w:before="0" w:line="276" w:lineRule="auto"/>
              <w:jc w:val="center"/>
              <w:rPr>
                <w:rFonts w:eastAsia="Calibri" w:cs="Calibri"/>
                <w:b/>
                <w:bCs/>
                <w:sz w:val="16"/>
                <w:szCs w:val="16"/>
                <w:lang w:eastAsia="en-US"/>
              </w:rPr>
            </w:pPr>
          </w:p>
        </w:tc>
      </w:tr>
      <w:tr w:rsidR="00D067EA" w:rsidRPr="00C85D00" w14:paraId="65731ED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925F613" w14:textId="77777777" w:rsidR="00D067EA" w:rsidRPr="00C85D00" w:rsidRDefault="00D067EA" w:rsidP="00021A9D">
            <w:pPr>
              <w:spacing w:before="0" w:line="276" w:lineRule="auto"/>
              <w:jc w:val="left"/>
              <w:rPr>
                <w:rFonts w:eastAsia="Calibri" w:cs="Calibri"/>
                <w:b/>
                <w:bCs/>
                <w:sz w:val="16"/>
                <w:szCs w:val="16"/>
                <w:lang w:eastAsia="en-US"/>
              </w:rPr>
            </w:pPr>
            <w:r w:rsidRPr="00C85D0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05DFED6"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106199B"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2111C30"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Cuenca(s)</w:t>
            </w:r>
          </w:p>
        </w:tc>
      </w:tr>
      <w:tr w:rsidR="00D067EA" w:rsidRPr="00C85D00" w14:paraId="412B407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0C735AA1" w14:textId="77777777" w:rsidR="00D067EA" w:rsidRPr="00C85D0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0689D44" w14:textId="77777777" w:rsidR="00D067EA" w:rsidRPr="00C85D00" w:rsidRDefault="00D067EA" w:rsidP="00021A9D">
            <w:pPr>
              <w:spacing w:before="0" w:line="276" w:lineRule="auto"/>
              <w:jc w:val="center"/>
              <w:rPr>
                <w:rFonts w:eastAsia="Calibri" w:cs="Calibri"/>
                <w:sz w:val="16"/>
                <w:szCs w:val="16"/>
                <w:lang w:eastAsia="en-US"/>
              </w:rPr>
            </w:pPr>
            <w:r w:rsidRPr="00C85D00">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8661E30" w14:textId="77777777" w:rsidR="00D067EA" w:rsidRPr="00C85D00"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0A0BACE" w14:textId="77777777" w:rsidR="00D067EA" w:rsidRPr="00C85D00" w:rsidRDefault="00D067EA" w:rsidP="00021A9D">
            <w:pPr>
              <w:spacing w:before="0" w:line="276" w:lineRule="auto"/>
              <w:jc w:val="center"/>
              <w:rPr>
                <w:rFonts w:eastAsia="Calibri" w:cs="Calibri"/>
                <w:sz w:val="16"/>
                <w:szCs w:val="16"/>
                <w:lang w:eastAsia="en-US"/>
              </w:rPr>
            </w:pPr>
          </w:p>
        </w:tc>
      </w:tr>
      <w:tr w:rsidR="00D067EA" w:rsidRPr="00C85D00" w14:paraId="799EA693"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355B21C" w14:textId="77777777" w:rsidR="00D067EA" w:rsidRPr="00C85D00" w:rsidRDefault="00D067EA" w:rsidP="00021A9D">
            <w:pPr>
              <w:spacing w:before="0" w:line="276" w:lineRule="auto"/>
              <w:jc w:val="center"/>
              <w:rPr>
                <w:rFonts w:eastAsia="Calibri" w:cs="Calibri"/>
                <w:b/>
                <w:bCs/>
                <w:sz w:val="16"/>
                <w:szCs w:val="16"/>
                <w:lang w:eastAsia="en-US"/>
              </w:rPr>
            </w:pPr>
          </w:p>
        </w:tc>
      </w:tr>
      <w:tr w:rsidR="00D067EA" w:rsidRPr="00C85D00" w14:paraId="69119EB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6693D67" w14:textId="77777777" w:rsidR="00D067EA" w:rsidRPr="00C85D00" w:rsidRDefault="00D067EA" w:rsidP="00021A9D">
            <w:pPr>
              <w:spacing w:before="0" w:line="276" w:lineRule="auto"/>
              <w:jc w:val="left"/>
              <w:rPr>
                <w:rFonts w:eastAsia="Calibri" w:cs="Calibri"/>
                <w:b/>
                <w:bCs/>
                <w:sz w:val="16"/>
                <w:szCs w:val="16"/>
                <w:lang w:eastAsia="en-US"/>
              </w:rPr>
            </w:pPr>
            <w:r w:rsidRPr="00C85D0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E6576C1"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58997E4"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A94CE21"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9B4D30E"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 xml:space="preserve">Caracterización de la cuenca </w:t>
            </w:r>
          </w:p>
        </w:tc>
      </w:tr>
      <w:tr w:rsidR="00D067EA" w:rsidRPr="00C85D00" w14:paraId="54EF8A25"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6402E27E" w14:textId="77777777" w:rsidR="00D067EA" w:rsidRPr="00C85D0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DB7D9F5" w14:textId="77777777" w:rsidR="00D067EA" w:rsidRPr="00C85D00" w:rsidRDefault="00D067EA" w:rsidP="00021A9D">
            <w:pPr>
              <w:spacing w:before="0" w:line="276" w:lineRule="auto"/>
              <w:jc w:val="center"/>
              <w:rPr>
                <w:rFonts w:eastAsia="Calibri" w:cs="Calibri"/>
                <w:sz w:val="16"/>
                <w:szCs w:val="16"/>
                <w:lang w:eastAsia="en-US"/>
              </w:rPr>
            </w:pPr>
            <w:r w:rsidRPr="00C85D00">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1317234" w14:textId="77777777" w:rsidR="00D067EA" w:rsidRPr="00C85D00"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0F72BCE" w14:textId="77777777" w:rsidR="00D067EA" w:rsidRPr="00C85D00"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5583B80" w14:textId="77777777" w:rsidR="00D067EA" w:rsidRPr="00C85D00" w:rsidRDefault="00D067EA" w:rsidP="00021A9D">
            <w:pPr>
              <w:spacing w:before="0" w:line="276" w:lineRule="auto"/>
              <w:jc w:val="left"/>
              <w:rPr>
                <w:rFonts w:eastAsia="Calibri" w:cs="Calibri"/>
                <w:sz w:val="16"/>
                <w:szCs w:val="16"/>
                <w:lang w:eastAsia="en-US"/>
              </w:rPr>
            </w:pPr>
            <w:r w:rsidRPr="00C85D00">
              <w:rPr>
                <w:rFonts w:eastAsia="Calibri" w:cs="Calibri"/>
                <w:sz w:val="16"/>
                <w:szCs w:val="16"/>
                <w:lang w:eastAsia="en-US"/>
              </w:rPr>
              <w:t> </w:t>
            </w:r>
          </w:p>
        </w:tc>
      </w:tr>
      <w:tr w:rsidR="00D067EA" w:rsidRPr="00C85D00" w14:paraId="2CED0D7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49395F8" w14:textId="77777777" w:rsidR="00D067EA" w:rsidRPr="00C85D00" w:rsidRDefault="00D067EA" w:rsidP="00021A9D">
            <w:pPr>
              <w:spacing w:before="0" w:line="276" w:lineRule="auto"/>
              <w:jc w:val="center"/>
              <w:rPr>
                <w:rFonts w:eastAsia="Calibri" w:cs="Calibri"/>
                <w:b/>
                <w:bCs/>
                <w:sz w:val="16"/>
                <w:szCs w:val="16"/>
                <w:lang w:eastAsia="en-US"/>
              </w:rPr>
            </w:pPr>
          </w:p>
        </w:tc>
      </w:tr>
      <w:tr w:rsidR="00D067EA" w:rsidRPr="00C85D00" w14:paraId="158487C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D2AFEFA"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OBJETIVO(S) DE LA INFORMACIÓN</w:t>
            </w:r>
          </w:p>
        </w:tc>
      </w:tr>
      <w:tr w:rsidR="00D067EA" w:rsidRPr="00C85D00" w14:paraId="1A844C5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8589CCE" w14:textId="77777777" w:rsidR="00D067EA" w:rsidRPr="00C85D00" w:rsidRDefault="00D067EA" w:rsidP="00021A9D">
            <w:pPr>
              <w:spacing w:before="0" w:line="276" w:lineRule="auto"/>
              <w:jc w:val="left"/>
              <w:rPr>
                <w:sz w:val="16"/>
                <w:szCs w:val="16"/>
                <w:lang w:eastAsia="es-CL"/>
              </w:rPr>
            </w:pPr>
            <w:r w:rsidRPr="00C85D00">
              <w:rPr>
                <w:sz w:val="16"/>
                <w:szCs w:val="16"/>
                <w:lang w:eastAsia="es-CL"/>
              </w:rPr>
              <w:t>Elaborar una estrategia regional de desarrollo, debido a la división territorial con la separación de las provincias de Arica y Parinacota, para pasar de ser una región bi-fronteriza con Perú y Bolivia, a ser una región que limita sólo con Bolivia. Este documento tiene por objetivo desarrollar una metodología para el plan estratégico donde se aplican macroactividades y resumir el diagnóstico de la Región de Tarapacá describiendo la situación actual de ésta y su contexto nacional e internacional. Dar a conocer la misión y la visión regional mediante cinco directrices con sus respectivos objetivos, políticas, metas, planes de acción e indicadores. Se expone el Modelo de Seguimiento y Monitoreo de la ERD para controlar el desarrollo de ésta y hacer los ajustes necesarios para cumplir con los propósitos planteados.</w:t>
            </w:r>
          </w:p>
        </w:tc>
      </w:tr>
      <w:tr w:rsidR="00D067EA" w:rsidRPr="00C85D00" w14:paraId="64C9E33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070DC8C" w14:textId="77777777" w:rsidR="00D067EA" w:rsidRPr="00C85D00" w:rsidRDefault="00D067EA" w:rsidP="00021A9D">
            <w:pPr>
              <w:spacing w:before="0" w:line="276" w:lineRule="auto"/>
              <w:jc w:val="center"/>
              <w:rPr>
                <w:rFonts w:eastAsia="Calibri" w:cs="Calibri"/>
                <w:b/>
                <w:bCs/>
                <w:sz w:val="16"/>
                <w:szCs w:val="16"/>
                <w:lang w:eastAsia="en-US"/>
              </w:rPr>
            </w:pPr>
            <w:r w:rsidRPr="00C85D00">
              <w:rPr>
                <w:rFonts w:eastAsia="Calibri" w:cs="Calibri"/>
                <w:b/>
                <w:bCs/>
                <w:sz w:val="16"/>
                <w:szCs w:val="16"/>
                <w:lang w:eastAsia="en-US"/>
              </w:rPr>
              <w:t>RESULTADOS DE INTERÉS</w:t>
            </w:r>
          </w:p>
        </w:tc>
      </w:tr>
      <w:tr w:rsidR="00D067EA" w:rsidRPr="00DE54E9" w14:paraId="149F449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01F8915" w14:textId="77777777" w:rsidR="00D067EA" w:rsidRPr="00DE54E9" w:rsidRDefault="00D067EA" w:rsidP="00021A9D">
            <w:pPr>
              <w:spacing w:before="0" w:line="276" w:lineRule="auto"/>
              <w:contextualSpacing/>
              <w:jc w:val="left"/>
              <w:rPr>
                <w:rFonts w:eastAsia="Calibri" w:cs="Calibri"/>
                <w:sz w:val="16"/>
                <w:szCs w:val="16"/>
                <w:lang w:eastAsia="en-US"/>
              </w:rPr>
            </w:pPr>
            <w:r w:rsidRPr="00DE54E9">
              <w:rPr>
                <w:rFonts w:eastAsia="Calibri" w:cs="Calibri"/>
                <w:sz w:val="16"/>
                <w:szCs w:val="16"/>
                <w:lang w:eastAsia="en-US"/>
              </w:rPr>
              <w:t>Se desarrollaron matricez de seguimiento en las cuales se identifica directris, objetivo y políticas. Para cada una de ellas se presentan las metas, los planes de acción, indicadores y verificadores.</w:t>
            </w:r>
          </w:p>
          <w:p w14:paraId="44DAB003" w14:textId="77777777" w:rsidR="00D067EA" w:rsidRPr="00DE54E9" w:rsidRDefault="00D067EA" w:rsidP="00021A9D">
            <w:pPr>
              <w:spacing w:before="0" w:line="276" w:lineRule="auto"/>
              <w:contextualSpacing/>
              <w:jc w:val="left"/>
              <w:rPr>
                <w:rFonts w:eastAsia="Calibri" w:cs="Calibri"/>
                <w:sz w:val="16"/>
                <w:szCs w:val="16"/>
                <w:lang w:eastAsia="en-US"/>
              </w:rPr>
            </w:pPr>
            <w:r w:rsidRPr="00DE54E9">
              <w:rPr>
                <w:rFonts w:eastAsia="Calibri" w:cs="Calibri"/>
                <w:sz w:val="16"/>
                <w:szCs w:val="16"/>
                <w:lang w:eastAsia="en-US"/>
              </w:rPr>
              <w:t>En el caso atingente a recursos hídricos: Directriz 2. Promover la Competitividad Regional, la Diversificación y el Encadenamiento Porductivo Sustentable, con Resguardo del Medio Ambiente, Priorizando Polos de Desarrollo: Minería, Turismo y Comercio. Objetivo 5. Incentivar la incorporación de alternativas para el suministro y gestión de los recursos hídricos y energéticos en las inversiones públicas y privadas, avanzando en la utilización de Energías Renovables No Convencionales (ERNC). Meta 4, aumento de un 10% anual de las iniciativas de recuperación de los recursos hídricos (a partir del año 2012). Como plan de acción diseñar e implementar un Plan de Incentivo para el desarrollo de proyectos orientados a la recuperación y mejoramiento del manejo de los recursos hídricos. Se presentan dos indicadores y como verificador al Gobierno Regional.</w:t>
            </w:r>
          </w:p>
        </w:tc>
      </w:tr>
    </w:tbl>
    <w:p w14:paraId="3D167AF1" w14:textId="77777777" w:rsidR="00D067EA" w:rsidRPr="00DE54E9" w:rsidRDefault="00D067EA" w:rsidP="00D067EA">
      <w:pPr>
        <w:spacing w:before="0" w:line="240" w:lineRule="auto"/>
        <w:jc w:val="left"/>
      </w:pPr>
      <w:r w:rsidRPr="00DE54E9">
        <w:br w:type="page"/>
      </w:r>
    </w:p>
    <w:p w14:paraId="22774A97" w14:textId="7F182A34" w:rsidR="00D067EA" w:rsidRPr="009F6438" w:rsidRDefault="0092521E" w:rsidP="00D067EA">
      <w:pPr>
        <w:pStyle w:val="Ttulo3"/>
        <w:rPr>
          <w:lang w:val="en-GB"/>
        </w:rPr>
      </w:pPr>
      <w:bookmarkStart w:id="230" w:name="_Toc57304624"/>
      <w:bookmarkStart w:id="231" w:name="_Toc70539205"/>
      <w:r>
        <w:rPr>
          <w:lang w:val="en-GB"/>
        </w:rPr>
        <w:t xml:space="preserve">T44, </w:t>
      </w:r>
      <w:r w:rsidR="00D067EA" w:rsidRPr="009F6438">
        <w:rPr>
          <w:lang w:val="en-GB"/>
        </w:rPr>
        <w:t>Assessment of conceptual model uncertainty for the regional aquifer Pampa del Tamarugal – North Chile, (2010).</w:t>
      </w:r>
      <w:bookmarkEnd w:id="230"/>
      <w:bookmarkEnd w:id="23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54E9" w14:paraId="1608CDC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57550EE"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0AE9EA5"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Artículo científico</w:t>
            </w:r>
          </w:p>
        </w:tc>
      </w:tr>
      <w:tr w:rsidR="00D067EA" w:rsidRPr="008210C0" w14:paraId="775A75A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ACBEB3D"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C0C8516"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Assessment of conceptual model uncertainty for the regional aquifer Pampa del Tamarugal - North Chile</w:t>
            </w:r>
          </w:p>
        </w:tc>
      </w:tr>
      <w:tr w:rsidR="00D067EA" w:rsidRPr="00DE54E9" w14:paraId="1097B24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45F9D1E"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31B7D03"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2010</w:t>
            </w:r>
          </w:p>
        </w:tc>
      </w:tr>
      <w:tr w:rsidR="00D067EA" w:rsidRPr="00DE54E9" w14:paraId="28D45F5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69E6379"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55AD61A"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Rodrigo Rojas, O. Batelaan, L.Feyen, A.Dessargues</w:t>
            </w:r>
          </w:p>
        </w:tc>
      </w:tr>
      <w:tr w:rsidR="00D067EA" w:rsidRPr="008210C0" w14:paraId="2C2264F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6595EEB"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D9B5BEC"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Department of Geography - Geology, Katholieke Universiteit Leuven, Belgium</w:t>
            </w:r>
          </w:p>
        </w:tc>
      </w:tr>
      <w:tr w:rsidR="00D067EA" w:rsidRPr="00DE54E9" w14:paraId="442BA6C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E895291"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5316CE7"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https://orbi.uliege.be/bitstream/2268/1612/2/prepubli141-2007.pdf</w:t>
            </w:r>
          </w:p>
        </w:tc>
      </w:tr>
      <w:tr w:rsidR="00D067EA" w:rsidRPr="00DE54E9" w14:paraId="02035B1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9AAA185"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276164A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5CB1B4F"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BE3933F"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494B7CC"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85BD3C5"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5D7EB0E" w14:textId="77777777" w:rsidR="00D067EA" w:rsidRPr="00DE54E9" w:rsidRDefault="00D067EA" w:rsidP="00021A9D">
            <w:pPr>
              <w:spacing w:before="0" w:line="276" w:lineRule="auto"/>
              <w:jc w:val="center"/>
              <w:rPr>
                <w:rFonts w:eastAsia="Calibri" w:cs="Calibri"/>
                <w:b/>
                <w:sz w:val="16"/>
                <w:szCs w:val="16"/>
                <w:lang w:eastAsia="en-US"/>
              </w:rPr>
            </w:pPr>
            <w:r w:rsidRPr="00DE54E9">
              <w:rPr>
                <w:rFonts w:eastAsia="Calibri" w:cs="Calibri"/>
                <w:b/>
                <w:sz w:val="16"/>
                <w:szCs w:val="16"/>
                <w:lang w:eastAsia="en-US"/>
              </w:rPr>
              <w:t>Cuenca(s)</w:t>
            </w:r>
          </w:p>
        </w:tc>
      </w:tr>
      <w:tr w:rsidR="00D067EA" w:rsidRPr="00DE54E9" w14:paraId="354C1EE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E5F6270" w14:textId="77777777" w:rsidR="00D067EA" w:rsidRPr="00DE54E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C5041A0" w14:textId="77777777" w:rsidR="00D067EA" w:rsidRPr="00DE54E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DF24FEB" w14:textId="77777777" w:rsidR="00D067EA" w:rsidRPr="00DE54E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3F0DE6F"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A923019" w14:textId="77777777" w:rsidR="00D067EA" w:rsidRPr="00DE54E9" w:rsidRDefault="00D067EA" w:rsidP="00021A9D">
            <w:pPr>
              <w:spacing w:before="0" w:line="276" w:lineRule="auto"/>
              <w:jc w:val="center"/>
              <w:rPr>
                <w:rFonts w:eastAsia="Calibri" w:cs="Calibri"/>
                <w:sz w:val="16"/>
                <w:szCs w:val="16"/>
                <w:lang w:eastAsia="en-US"/>
              </w:rPr>
            </w:pPr>
          </w:p>
        </w:tc>
      </w:tr>
      <w:tr w:rsidR="00D067EA" w:rsidRPr="00DE54E9" w14:paraId="4BC8FC2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4495184"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5ADEA73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87D939E"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4950A7D"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4C01B13"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8DB948D"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Cuenca(s)</w:t>
            </w:r>
          </w:p>
        </w:tc>
      </w:tr>
      <w:tr w:rsidR="00D067EA" w:rsidRPr="00DE54E9" w14:paraId="0FBB9193"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AC2839D" w14:textId="77777777" w:rsidR="00D067EA" w:rsidRPr="00DE54E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33FD736"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432FD66F"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D42336D"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Pampa del Tamarugal</w:t>
            </w:r>
          </w:p>
        </w:tc>
      </w:tr>
      <w:tr w:rsidR="00D067EA" w:rsidRPr="00DE54E9" w14:paraId="2423F89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9CC77FD"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5F6D5C5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3052808"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7DD6697"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3B584BA"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5B18D31"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7825E6C"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 xml:space="preserve">Caracterización de la cuenca </w:t>
            </w:r>
          </w:p>
        </w:tc>
      </w:tr>
      <w:tr w:rsidR="00D067EA" w:rsidRPr="00DE54E9" w14:paraId="192DBF9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17BEF8A" w14:textId="77777777" w:rsidR="00D067EA" w:rsidRPr="00DE54E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AA13FA0" w14:textId="77777777" w:rsidR="00D067EA" w:rsidRPr="00DE54E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712A355" w14:textId="77777777" w:rsidR="00D067EA" w:rsidRPr="00DE54E9"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110E0C9"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0F8C6C91" w14:textId="77777777" w:rsidR="00D067EA" w:rsidRPr="00DE54E9" w:rsidRDefault="00D067EA" w:rsidP="00021A9D">
            <w:pPr>
              <w:spacing w:before="0" w:line="276" w:lineRule="auto"/>
              <w:jc w:val="center"/>
              <w:rPr>
                <w:rFonts w:eastAsia="Calibri" w:cs="Calibri"/>
                <w:sz w:val="16"/>
                <w:szCs w:val="16"/>
                <w:lang w:eastAsia="en-US"/>
              </w:rPr>
            </w:pPr>
            <w:r w:rsidRPr="00DE54E9">
              <w:rPr>
                <w:rFonts w:eastAsia="Calibri" w:cs="Calibri"/>
                <w:sz w:val="16"/>
                <w:szCs w:val="16"/>
                <w:lang w:eastAsia="en-US"/>
              </w:rPr>
              <w:t>●</w:t>
            </w:r>
          </w:p>
        </w:tc>
      </w:tr>
      <w:tr w:rsidR="00D067EA" w:rsidRPr="00DE54E9" w14:paraId="3A113D3A"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B1B86DB" w14:textId="77777777" w:rsidR="00D067EA" w:rsidRPr="00DE54E9" w:rsidRDefault="00D067EA" w:rsidP="00021A9D">
            <w:pPr>
              <w:spacing w:before="0" w:line="276" w:lineRule="auto"/>
              <w:jc w:val="center"/>
              <w:rPr>
                <w:rFonts w:eastAsia="Calibri" w:cs="Calibri"/>
                <w:b/>
                <w:bCs/>
                <w:sz w:val="16"/>
                <w:szCs w:val="16"/>
                <w:lang w:eastAsia="en-US"/>
              </w:rPr>
            </w:pPr>
          </w:p>
        </w:tc>
      </w:tr>
      <w:tr w:rsidR="00D067EA" w:rsidRPr="00DE54E9" w14:paraId="7622851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266A05A"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OBJETIVO(S) DE LA INFORMACIÓN</w:t>
            </w:r>
          </w:p>
        </w:tc>
      </w:tr>
      <w:tr w:rsidR="00D067EA" w:rsidRPr="00DE54E9" w14:paraId="36FA023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557DE5B" w14:textId="77777777" w:rsidR="00D067EA" w:rsidRPr="00DE54E9" w:rsidRDefault="00D067EA" w:rsidP="00021A9D">
            <w:pPr>
              <w:spacing w:before="0" w:line="276" w:lineRule="auto"/>
              <w:rPr>
                <w:sz w:val="16"/>
                <w:szCs w:val="16"/>
                <w:lang w:eastAsia="es-CL"/>
              </w:rPr>
            </w:pPr>
            <w:r w:rsidRPr="00DE54E9">
              <w:rPr>
                <w:sz w:val="16"/>
                <w:szCs w:val="16"/>
                <w:lang w:eastAsia="es-CL"/>
              </w:rPr>
              <w:t>Evaluar la incertidumbre en el modelo de flujo del acuifero de la Pampa del Tamarugal (PTA) por medio de un enfoque GLUE-BMA integrado que tiene encuenta las incertidumbres de los datos de entrada, parametros y modelos conceptuales. Notar que no es el objetivo de este trabajo seleccionar "el mejor modelo" de un conjunto de candidatos modelo, es decir, resolver un problema de selección de modelo, sino que el objetivo es resolver un problema predictivo de modelos múltiples.</w:t>
            </w:r>
          </w:p>
        </w:tc>
      </w:tr>
      <w:tr w:rsidR="00D067EA" w:rsidRPr="00DE54E9" w14:paraId="63AB692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0345B9D" w14:textId="77777777" w:rsidR="00D067EA" w:rsidRPr="00DE54E9" w:rsidRDefault="00D067EA" w:rsidP="00021A9D">
            <w:pPr>
              <w:spacing w:before="0" w:line="276" w:lineRule="auto"/>
              <w:jc w:val="center"/>
              <w:rPr>
                <w:rFonts w:eastAsia="Calibri" w:cs="Calibri"/>
                <w:b/>
                <w:bCs/>
                <w:sz w:val="16"/>
                <w:szCs w:val="16"/>
                <w:lang w:eastAsia="en-US"/>
              </w:rPr>
            </w:pPr>
            <w:r w:rsidRPr="00DE54E9">
              <w:rPr>
                <w:rFonts w:eastAsia="Calibri" w:cs="Calibri"/>
                <w:b/>
                <w:bCs/>
                <w:sz w:val="16"/>
                <w:szCs w:val="16"/>
                <w:lang w:eastAsia="en-US"/>
              </w:rPr>
              <w:t>RESULTADOS DE INTERÉS</w:t>
            </w:r>
          </w:p>
        </w:tc>
      </w:tr>
      <w:tr w:rsidR="00D067EA" w:rsidRPr="00DE54E9" w14:paraId="0C8B673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1ED01B0"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Corresponde al articulo científico realizado a partir de la tesis de Rojas (2009) titulada "Uncertainty analysis in groundwater modelling: An integrated approach to account for conceptual model uncertainty" [Ref. T46]</w:t>
            </w:r>
          </w:p>
          <w:p w14:paraId="3C668997" w14:textId="77777777" w:rsidR="00D067EA" w:rsidRPr="00DE54E9" w:rsidRDefault="00D067EA" w:rsidP="00021A9D">
            <w:pPr>
              <w:spacing w:before="0" w:line="276" w:lineRule="auto"/>
              <w:contextualSpacing/>
              <w:rPr>
                <w:rFonts w:eastAsia="Calibri" w:cs="Calibri"/>
                <w:sz w:val="16"/>
                <w:szCs w:val="16"/>
                <w:lang w:eastAsia="en-US"/>
              </w:rPr>
            </w:pPr>
          </w:p>
          <w:p w14:paraId="44B938BA"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-Se propone un conjunto M de ocho conceptualizaciones alternativas que cubren todas las características principales de los modelos de flujo de agua subterránea (independientemente) desarrollados hasta el presente para la PTA. Las conceptualizaciones propuestas van desde simples aproximaciones de una y dos capas hasta modelos más complejos donde la distribución espacial del campo de conductividad hidráulica sigue la teoría de las funciones espaciales aleatorias (RSF). Se consideran dos mecanismos para describir el proceso de recarga: uno que considera solo la recarga debido a los flujos de agua subterránea que se originan en las subcuencas orientales (escenarios M1 a M4 versión 'a'), y el otro (complementario al anterior) debido a un sistema de fallas y fisuras profundas que conectan el PTA con acuíferos del Altiplano (escenarios M1 a M4 versión 'b')</w:t>
            </w:r>
          </w:p>
          <w:p w14:paraId="10C20D5E"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 xml:space="preserve">-Se analiza la incertidumbre predictiva completa sobre los niveles de agua subterránea, los componentes del balance de agua subterránea y los flujos de agua subterránea </w:t>
            </w:r>
          </w:p>
          <w:p w14:paraId="7F8781CC" w14:textId="77777777" w:rsidR="00D067EA" w:rsidRPr="00DE54E9" w:rsidRDefault="00D067EA" w:rsidP="00021A9D">
            <w:pPr>
              <w:spacing w:before="0" w:line="276" w:lineRule="auto"/>
              <w:contextualSpacing/>
              <w:rPr>
                <w:rFonts w:eastAsia="Calibri" w:cs="Calibri"/>
                <w:sz w:val="16"/>
                <w:szCs w:val="16"/>
                <w:lang w:eastAsia="en-US"/>
              </w:rPr>
            </w:pPr>
            <w:r w:rsidRPr="00DE54E9">
              <w:rPr>
                <w:rFonts w:eastAsia="Calibri" w:cs="Calibri"/>
                <w:sz w:val="16"/>
                <w:szCs w:val="16"/>
                <w:lang w:eastAsia="en-US"/>
              </w:rPr>
              <w:t>-En este trabajo se demuestra que la incertidumbre del modelo conceptual es una fuente relevante de incertidumbre predictiva, por lo que se recomienda reconocer esta fuente de incertidumbre para proporcionar una gestión más sólida y sostenible de las reservas de agua subterránea de la PTA</w:t>
            </w:r>
            <w:r w:rsidRPr="00DE54E9">
              <w:rPr>
                <w:rFonts w:eastAsia="Calibri" w:cs="Calibri"/>
                <w:sz w:val="16"/>
                <w:szCs w:val="16"/>
                <w:lang w:eastAsia="en-US"/>
              </w:rPr>
              <w:tab/>
            </w:r>
          </w:p>
        </w:tc>
      </w:tr>
    </w:tbl>
    <w:p w14:paraId="5B03AFC6" w14:textId="77777777" w:rsidR="00D067EA" w:rsidRPr="00DE54E9" w:rsidRDefault="00D067EA" w:rsidP="00D067EA">
      <w:pPr>
        <w:spacing w:before="0" w:line="240" w:lineRule="auto"/>
        <w:jc w:val="left"/>
      </w:pPr>
      <w:r w:rsidRPr="00DE54E9">
        <w:br w:type="page"/>
      </w:r>
    </w:p>
    <w:p w14:paraId="377B365E" w14:textId="5D180A65" w:rsidR="00D067EA" w:rsidRPr="00DE54E9" w:rsidRDefault="0092521E" w:rsidP="00D067EA">
      <w:pPr>
        <w:pStyle w:val="Ttulo3"/>
      </w:pPr>
      <w:bookmarkStart w:id="232" w:name="_Toc57304625"/>
      <w:bookmarkStart w:id="233" w:name="_Toc70539206"/>
      <w:r w:rsidRPr="0092521E">
        <w:rPr>
          <w:lang w:val="es-ES"/>
        </w:rPr>
        <w:t>T4</w:t>
      </w:r>
      <w:r>
        <w:rPr>
          <w:lang w:val="es-ES"/>
        </w:rPr>
        <w:t>5</w:t>
      </w:r>
      <w:r w:rsidRPr="0092521E">
        <w:rPr>
          <w:lang w:val="es-ES"/>
        </w:rPr>
        <w:t xml:space="preserve">, </w:t>
      </w:r>
      <w:r w:rsidR="00D067EA" w:rsidRPr="00DE54E9">
        <w:t>Declaración de Impacto Ambiental Exploración Minera “Puchuldiza” (2011)</w:t>
      </w:r>
      <w:bookmarkEnd w:id="232"/>
      <w:bookmarkEnd w:id="23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E54E9" w14:paraId="540D5F8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CE17C28"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164D35D"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Declaración de Impacto Ambiental</w:t>
            </w:r>
          </w:p>
        </w:tc>
      </w:tr>
      <w:tr w:rsidR="00D067EA" w:rsidRPr="00DE54E9" w14:paraId="5E56007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0171949"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131CB6E"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Declaración de Impacto Ambiental Exploración Minera "Puchuldiza"</w:t>
            </w:r>
          </w:p>
        </w:tc>
      </w:tr>
      <w:tr w:rsidR="00D067EA" w:rsidRPr="00DE54E9" w14:paraId="3149E4A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45DD132"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E2F2276"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2011</w:t>
            </w:r>
          </w:p>
        </w:tc>
      </w:tr>
      <w:tr w:rsidR="00D067EA" w:rsidRPr="00DE54E9" w14:paraId="32AB367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AD5C80F"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668EF24"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Southern Legacy Minerals</w:t>
            </w:r>
          </w:p>
        </w:tc>
      </w:tr>
      <w:tr w:rsidR="00D067EA" w:rsidRPr="00DE54E9" w14:paraId="79F47A2D"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D55F701"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5F1D7E7" w14:textId="77777777" w:rsidR="00D067EA" w:rsidRPr="00DE54E9"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Sustentable S.A.</w:t>
            </w:r>
          </w:p>
        </w:tc>
      </w:tr>
      <w:tr w:rsidR="00D067EA" w:rsidRPr="00EE1716" w14:paraId="1EC0A6A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3001892" w14:textId="77777777" w:rsidR="00D067EA" w:rsidRPr="00DE54E9" w:rsidRDefault="00D067EA" w:rsidP="00021A9D">
            <w:pPr>
              <w:spacing w:before="0" w:line="276" w:lineRule="auto"/>
              <w:jc w:val="left"/>
              <w:rPr>
                <w:rFonts w:eastAsia="Calibri" w:cs="Calibri"/>
                <w:b/>
                <w:bCs/>
                <w:sz w:val="16"/>
                <w:szCs w:val="16"/>
                <w:lang w:eastAsia="en-US"/>
              </w:rPr>
            </w:pPr>
            <w:r w:rsidRPr="00DE54E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5BB5535" w14:textId="77777777" w:rsidR="00D067EA" w:rsidRPr="00EE1716" w:rsidRDefault="00D067EA" w:rsidP="00021A9D">
            <w:pPr>
              <w:spacing w:before="0" w:line="276" w:lineRule="auto"/>
              <w:jc w:val="left"/>
              <w:rPr>
                <w:rFonts w:eastAsia="Calibri" w:cs="Calibri"/>
                <w:sz w:val="16"/>
                <w:szCs w:val="16"/>
                <w:lang w:eastAsia="en-US"/>
              </w:rPr>
            </w:pPr>
            <w:r w:rsidRPr="00DE54E9">
              <w:rPr>
                <w:rFonts w:eastAsia="Calibri" w:cs="Calibri"/>
                <w:sz w:val="16"/>
                <w:szCs w:val="16"/>
                <w:lang w:eastAsia="en-US"/>
              </w:rPr>
              <w:t>https://seia.sea.gob.cl/expediente/ficha/fichaPrincipal.php?modo=normal&amp;id_expediente=5787504</w:t>
            </w:r>
          </w:p>
        </w:tc>
      </w:tr>
      <w:tr w:rsidR="00D067EA" w:rsidRPr="00EE1716" w14:paraId="25FD31B3"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FC50FD4" w14:textId="77777777" w:rsidR="00D067EA" w:rsidRPr="00EE1716" w:rsidRDefault="00D067EA" w:rsidP="00021A9D">
            <w:pPr>
              <w:spacing w:before="0" w:line="276" w:lineRule="auto"/>
              <w:jc w:val="center"/>
              <w:rPr>
                <w:rFonts w:eastAsia="Calibri" w:cs="Calibri"/>
                <w:b/>
                <w:bCs/>
                <w:sz w:val="16"/>
                <w:szCs w:val="16"/>
                <w:lang w:eastAsia="en-US"/>
              </w:rPr>
            </w:pPr>
          </w:p>
        </w:tc>
      </w:tr>
      <w:tr w:rsidR="00D067EA" w:rsidRPr="00EE1716" w14:paraId="26DE58A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D687943" w14:textId="77777777" w:rsidR="00D067EA" w:rsidRPr="00EE1716" w:rsidRDefault="00D067EA" w:rsidP="00021A9D">
            <w:pPr>
              <w:spacing w:before="0" w:line="276" w:lineRule="auto"/>
              <w:jc w:val="left"/>
              <w:rPr>
                <w:rFonts w:eastAsia="Calibri" w:cs="Calibri"/>
                <w:b/>
                <w:bCs/>
                <w:sz w:val="16"/>
                <w:szCs w:val="16"/>
                <w:lang w:eastAsia="en-US"/>
              </w:rPr>
            </w:pPr>
            <w:r w:rsidRPr="00EE1716">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C010C5B" w14:textId="77777777" w:rsidR="00D067EA" w:rsidRPr="00EE1716" w:rsidRDefault="00D067EA" w:rsidP="00021A9D">
            <w:pPr>
              <w:spacing w:before="0" w:line="276" w:lineRule="auto"/>
              <w:jc w:val="center"/>
              <w:rPr>
                <w:rFonts w:eastAsia="Calibri" w:cs="Calibri"/>
                <w:b/>
                <w:sz w:val="16"/>
                <w:szCs w:val="16"/>
                <w:lang w:eastAsia="en-US"/>
              </w:rPr>
            </w:pPr>
            <w:r w:rsidRPr="00EE1716">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F43D334" w14:textId="77777777" w:rsidR="00D067EA" w:rsidRPr="00EE1716" w:rsidRDefault="00D067EA" w:rsidP="00021A9D">
            <w:pPr>
              <w:spacing w:before="0" w:line="276" w:lineRule="auto"/>
              <w:jc w:val="center"/>
              <w:rPr>
                <w:rFonts w:eastAsia="Calibri" w:cs="Calibri"/>
                <w:b/>
                <w:sz w:val="16"/>
                <w:szCs w:val="16"/>
                <w:lang w:eastAsia="en-US"/>
              </w:rPr>
            </w:pPr>
            <w:r w:rsidRPr="00EE1716">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80A4B0F" w14:textId="77777777" w:rsidR="00D067EA" w:rsidRPr="00EE1716" w:rsidRDefault="00D067EA" w:rsidP="00021A9D">
            <w:pPr>
              <w:spacing w:before="0" w:line="276" w:lineRule="auto"/>
              <w:jc w:val="center"/>
              <w:rPr>
                <w:rFonts w:eastAsia="Calibri" w:cs="Calibri"/>
                <w:b/>
                <w:sz w:val="16"/>
                <w:szCs w:val="16"/>
                <w:lang w:eastAsia="en-US"/>
              </w:rPr>
            </w:pPr>
            <w:r w:rsidRPr="00EE1716">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DEE37C5" w14:textId="77777777" w:rsidR="00D067EA" w:rsidRPr="00EE1716" w:rsidRDefault="00D067EA" w:rsidP="00021A9D">
            <w:pPr>
              <w:spacing w:before="0" w:line="276" w:lineRule="auto"/>
              <w:jc w:val="center"/>
              <w:rPr>
                <w:rFonts w:eastAsia="Calibri" w:cs="Calibri"/>
                <w:b/>
                <w:sz w:val="16"/>
                <w:szCs w:val="16"/>
                <w:lang w:eastAsia="en-US"/>
              </w:rPr>
            </w:pPr>
            <w:r w:rsidRPr="00EE1716">
              <w:rPr>
                <w:rFonts w:eastAsia="Calibri" w:cs="Calibri"/>
                <w:b/>
                <w:sz w:val="16"/>
                <w:szCs w:val="16"/>
                <w:lang w:eastAsia="en-US"/>
              </w:rPr>
              <w:t>Cuenca(s)</w:t>
            </w:r>
          </w:p>
        </w:tc>
      </w:tr>
      <w:tr w:rsidR="00D067EA" w:rsidRPr="00EE1716" w14:paraId="6A2918E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AFCFC6E" w14:textId="77777777" w:rsidR="00D067EA" w:rsidRPr="00EE1716"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66CCD0C" w14:textId="77777777" w:rsidR="00D067EA" w:rsidRPr="00EE171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7030AF7" w14:textId="77777777" w:rsidR="00D067EA" w:rsidRPr="00EE1716"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AC89C1D" w14:textId="77777777" w:rsidR="00D067EA" w:rsidRPr="00EE1716"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D1A046F" w14:textId="77777777" w:rsidR="00D067EA" w:rsidRPr="00EE1716" w:rsidRDefault="00D067EA" w:rsidP="00021A9D">
            <w:pPr>
              <w:spacing w:before="0" w:line="276" w:lineRule="auto"/>
              <w:jc w:val="center"/>
              <w:rPr>
                <w:rFonts w:eastAsia="Calibri" w:cs="Calibri"/>
                <w:sz w:val="16"/>
                <w:szCs w:val="16"/>
                <w:lang w:eastAsia="en-US"/>
              </w:rPr>
            </w:pPr>
            <w:r w:rsidRPr="00EE1716">
              <w:rPr>
                <w:rFonts w:eastAsia="Calibri" w:cs="Calibri"/>
                <w:sz w:val="16"/>
                <w:szCs w:val="16"/>
                <w:lang w:eastAsia="en-US"/>
              </w:rPr>
              <w:t>●</w:t>
            </w:r>
          </w:p>
        </w:tc>
      </w:tr>
      <w:tr w:rsidR="00D067EA" w:rsidRPr="00EE1716" w14:paraId="4042043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5AE06A7" w14:textId="77777777" w:rsidR="00D067EA" w:rsidRPr="00EE1716" w:rsidRDefault="00D067EA" w:rsidP="00021A9D">
            <w:pPr>
              <w:spacing w:before="0" w:line="276" w:lineRule="auto"/>
              <w:jc w:val="center"/>
              <w:rPr>
                <w:rFonts w:eastAsia="Calibri" w:cs="Calibri"/>
                <w:b/>
                <w:bCs/>
                <w:sz w:val="16"/>
                <w:szCs w:val="16"/>
                <w:lang w:eastAsia="en-US"/>
              </w:rPr>
            </w:pPr>
          </w:p>
        </w:tc>
      </w:tr>
      <w:tr w:rsidR="00D067EA" w:rsidRPr="00EE1716" w14:paraId="7CCD0D5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FA9949E" w14:textId="77777777" w:rsidR="00D067EA" w:rsidRPr="00EE1716" w:rsidRDefault="00D067EA" w:rsidP="00021A9D">
            <w:pPr>
              <w:spacing w:before="0" w:line="276" w:lineRule="auto"/>
              <w:jc w:val="left"/>
              <w:rPr>
                <w:rFonts w:eastAsia="Calibri" w:cs="Calibri"/>
                <w:b/>
                <w:bCs/>
                <w:sz w:val="16"/>
                <w:szCs w:val="16"/>
                <w:lang w:eastAsia="en-US"/>
              </w:rPr>
            </w:pPr>
            <w:r w:rsidRPr="00EE1716">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7B73FEC"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C1C285B"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F453347"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Cuenca(s)</w:t>
            </w:r>
          </w:p>
        </w:tc>
      </w:tr>
      <w:tr w:rsidR="00D067EA" w:rsidRPr="00EE1716" w14:paraId="139B2889"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184FD85" w14:textId="77777777" w:rsidR="00D067EA" w:rsidRPr="00EE171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5FEC589" w14:textId="77777777" w:rsidR="00D067EA" w:rsidRPr="00EE1716" w:rsidRDefault="00D067EA" w:rsidP="00021A9D">
            <w:pPr>
              <w:spacing w:before="0" w:line="276" w:lineRule="auto"/>
              <w:jc w:val="center"/>
              <w:rPr>
                <w:rFonts w:eastAsia="Calibri" w:cs="Calibri"/>
                <w:sz w:val="16"/>
                <w:szCs w:val="16"/>
                <w:lang w:eastAsia="en-US"/>
              </w:rPr>
            </w:pPr>
            <w:r w:rsidRPr="00EE1716">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9ECFA06" w14:textId="77777777" w:rsidR="00D067EA" w:rsidRPr="00EE1716" w:rsidRDefault="00D067EA" w:rsidP="00021A9D">
            <w:pPr>
              <w:spacing w:before="0" w:line="276" w:lineRule="auto"/>
              <w:jc w:val="center"/>
              <w:rPr>
                <w:rFonts w:eastAsia="Calibri" w:cs="Calibri"/>
                <w:sz w:val="16"/>
                <w:szCs w:val="16"/>
                <w:lang w:eastAsia="en-US"/>
              </w:rPr>
            </w:pPr>
            <w:r w:rsidRPr="00EE1716">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7340AF8A" w14:textId="77777777" w:rsidR="00D067EA" w:rsidRPr="00EE1716" w:rsidRDefault="00D067EA" w:rsidP="00021A9D">
            <w:pPr>
              <w:spacing w:before="0" w:line="276" w:lineRule="auto"/>
              <w:jc w:val="center"/>
              <w:rPr>
                <w:rFonts w:eastAsia="Calibri" w:cs="Calibri"/>
                <w:sz w:val="16"/>
                <w:szCs w:val="16"/>
                <w:lang w:eastAsia="en-US"/>
              </w:rPr>
            </w:pPr>
            <w:r w:rsidRPr="00EE1716">
              <w:rPr>
                <w:rFonts w:eastAsia="Calibri" w:cs="Calibri"/>
                <w:sz w:val="16"/>
                <w:szCs w:val="16"/>
                <w:lang w:eastAsia="en-US"/>
              </w:rPr>
              <w:t>estero Puchuldiza</w:t>
            </w:r>
          </w:p>
        </w:tc>
      </w:tr>
      <w:tr w:rsidR="00D067EA" w:rsidRPr="00EE1716" w14:paraId="32166D9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26EDCB9" w14:textId="77777777" w:rsidR="00D067EA" w:rsidRPr="00EE1716" w:rsidRDefault="00D067EA" w:rsidP="00021A9D">
            <w:pPr>
              <w:spacing w:before="0" w:line="276" w:lineRule="auto"/>
              <w:jc w:val="center"/>
              <w:rPr>
                <w:rFonts w:eastAsia="Calibri" w:cs="Calibri"/>
                <w:b/>
                <w:bCs/>
                <w:sz w:val="16"/>
                <w:szCs w:val="16"/>
                <w:lang w:eastAsia="en-US"/>
              </w:rPr>
            </w:pPr>
          </w:p>
        </w:tc>
      </w:tr>
      <w:tr w:rsidR="00D067EA" w:rsidRPr="00EE1716" w14:paraId="50DEB65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176FF2B" w14:textId="77777777" w:rsidR="00D067EA" w:rsidRPr="00EE1716" w:rsidRDefault="00D067EA" w:rsidP="00021A9D">
            <w:pPr>
              <w:spacing w:before="0" w:line="276" w:lineRule="auto"/>
              <w:jc w:val="left"/>
              <w:rPr>
                <w:rFonts w:eastAsia="Calibri" w:cs="Calibri"/>
                <w:b/>
                <w:bCs/>
                <w:sz w:val="16"/>
                <w:szCs w:val="16"/>
                <w:lang w:eastAsia="en-US"/>
              </w:rPr>
            </w:pPr>
            <w:r w:rsidRPr="00EE1716">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D27C8C5"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A4E1797"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0EBD699"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2945DC9"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 xml:space="preserve">Caracterización de la cuenca </w:t>
            </w:r>
          </w:p>
        </w:tc>
      </w:tr>
      <w:tr w:rsidR="00D067EA" w:rsidRPr="00EE1716" w14:paraId="0BE71EF2"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B053A83" w14:textId="77777777" w:rsidR="00D067EA" w:rsidRPr="00EE171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2A27B72" w14:textId="77777777" w:rsidR="00D067EA" w:rsidRPr="00EE171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E66A5AD" w14:textId="77777777" w:rsidR="00D067EA" w:rsidRPr="00EE1716"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2EE887C" w14:textId="77777777" w:rsidR="00D067EA" w:rsidRPr="00EE1716"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3F6BE15" w14:textId="77777777" w:rsidR="00D067EA" w:rsidRPr="00EE1716" w:rsidRDefault="00D067EA" w:rsidP="00021A9D">
            <w:pPr>
              <w:spacing w:before="0" w:line="276" w:lineRule="auto"/>
              <w:jc w:val="center"/>
              <w:rPr>
                <w:rFonts w:eastAsia="Calibri" w:cs="Calibri"/>
                <w:sz w:val="16"/>
                <w:szCs w:val="16"/>
                <w:lang w:eastAsia="en-US"/>
              </w:rPr>
            </w:pPr>
            <w:r w:rsidRPr="00EE1716">
              <w:rPr>
                <w:rFonts w:eastAsia="Calibri" w:cs="Calibri"/>
                <w:sz w:val="16"/>
                <w:szCs w:val="16"/>
                <w:lang w:eastAsia="en-US"/>
              </w:rPr>
              <w:t>●</w:t>
            </w:r>
          </w:p>
        </w:tc>
      </w:tr>
      <w:tr w:rsidR="00D067EA" w:rsidRPr="00EE1716" w14:paraId="1F4E12E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C9AF24C" w14:textId="77777777" w:rsidR="00D067EA" w:rsidRPr="00EE1716" w:rsidRDefault="00D067EA" w:rsidP="00021A9D">
            <w:pPr>
              <w:spacing w:before="0" w:line="276" w:lineRule="auto"/>
              <w:jc w:val="center"/>
              <w:rPr>
                <w:rFonts w:eastAsia="Calibri" w:cs="Calibri"/>
                <w:b/>
                <w:bCs/>
                <w:sz w:val="16"/>
                <w:szCs w:val="16"/>
                <w:lang w:eastAsia="en-US"/>
              </w:rPr>
            </w:pPr>
          </w:p>
        </w:tc>
      </w:tr>
      <w:tr w:rsidR="00D067EA" w:rsidRPr="00EE1716" w14:paraId="43C1172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1389BE3"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OBJETIVO(S) DE LA INFORMACIÓN</w:t>
            </w:r>
          </w:p>
        </w:tc>
      </w:tr>
      <w:tr w:rsidR="00D067EA" w:rsidRPr="00EE1716" w14:paraId="78BB457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1A10149" w14:textId="77777777" w:rsidR="00D067EA" w:rsidRPr="00EE1716" w:rsidRDefault="00D067EA" w:rsidP="00021A9D">
            <w:pPr>
              <w:spacing w:before="0" w:line="276" w:lineRule="auto"/>
              <w:jc w:val="left"/>
              <w:rPr>
                <w:sz w:val="16"/>
                <w:szCs w:val="16"/>
                <w:lang w:eastAsia="es-CL"/>
              </w:rPr>
            </w:pPr>
            <w:r w:rsidRPr="00EE1716">
              <w:rPr>
                <w:sz w:val="16"/>
                <w:szCs w:val="16"/>
                <w:lang w:eastAsia="es-CL"/>
              </w:rPr>
              <w:t>Declaración de Impacto Ambiental para proyecto de exploración minera en el sector de Puchuldiza mediante la realización de geología de superficie, muestreo geoquímico, exploración geofísica y perforación de aprox 20.000 m de pozos de sondaje de 100 a 450 m, en una superficie de 5.590 ha, para obtener información necesaria para evaluar la factibilidad de realizar la explotación del mineral de oro.</w:t>
            </w:r>
          </w:p>
        </w:tc>
      </w:tr>
      <w:tr w:rsidR="00D067EA" w:rsidRPr="00EE1716" w14:paraId="210BA82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365521B" w14:textId="77777777" w:rsidR="00D067EA" w:rsidRPr="00EE1716" w:rsidRDefault="00D067EA" w:rsidP="00021A9D">
            <w:pPr>
              <w:spacing w:before="0" w:line="276" w:lineRule="auto"/>
              <w:jc w:val="center"/>
              <w:rPr>
                <w:rFonts w:eastAsia="Calibri" w:cs="Calibri"/>
                <w:b/>
                <w:bCs/>
                <w:sz w:val="16"/>
                <w:szCs w:val="16"/>
                <w:lang w:eastAsia="en-US"/>
              </w:rPr>
            </w:pPr>
            <w:r w:rsidRPr="00EE1716">
              <w:rPr>
                <w:rFonts w:eastAsia="Calibri" w:cs="Calibri"/>
                <w:b/>
                <w:bCs/>
                <w:sz w:val="16"/>
                <w:szCs w:val="16"/>
                <w:lang w:eastAsia="en-US"/>
              </w:rPr>
              <w:t>RESULTADOS DE INTERÉS</w:t>
            </w:r>
          </w:p>
        </w:tc>
      </w:tr>
      <w:tr w:rsidR="00D067EA" w:rsidRPr="002F6DE2" w14:paraId="3138AFB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73ED1E8"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Medio físico: Geomorfología cuenca y cajón del estero Puchuldiza, morfología fluvial del estero Puchuldiza. Información básica.</w:t>
            </w:r>
          </w:p>
          <w:p w14:paraId="2007A725"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Derechos de agua de la Comunidad Indígena Aymara Mauque Puchuldiza, se firma acuerdo para extraer 1,5 l/s para ser utilizados en la exploración</w:t>
            </w:r>
          </w:p>
          <w:p w14:paraId="60A40590"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Se catastraron 18 pasivos ambientales en el área de concesión, 9 de importancia alta, 8 importancia moderada y 1 con importancia baja</w:t>
            </w:r>
          </w:p>
          <w:p w14:paraId="0F765E53"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1: Mapa áreas de restricción</w:t>
            </w:r>
          </w:p>
          <w:p w14:paraId="4B0D570A"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2: Mapa caminos transitables</w:t>
            </w:r>
          </w:p>
          <w:p w14:paraId="59D10002"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3: Línea Base Arqueología; 11 sitios de relevancia patrimonial y numerosos hallazgos aislados. 28 sitios arqueológicos identificados por Sustentable S.A el 2010, 19 de ellos dentro del área de concesión.</w:t>
            </w:r>
          </w:p>
          <w:p w14:paraId="41FA43B7"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4: Línea Base Biótica; 9 unidades de vegetación equivalentes a 5.484 ha, clasificadas y caracterizadas. Mapa de vegetación.</w:t>
            </w:r>
          </w:p>
          <w:p w14:paraId="3904880A"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Inventario de vertebrados, reconocimiento de especies con problemas de conservación, identificación de especies de mayor sensibilidad.</w:t>
            </w:r>
          </w:p>
          <w:p w14:paraId="7DE3C930"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5: Cartografía pasivos ambientales</w:t>
            </w:r>
          </w:p>
          <w:p w14:paraId="26AA234F"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Anexo 6: Estimación de Emisiones Atmosféricas</w:t>
            </w:r>
          </w:p>
          <w:p w14:paraId="681964B0" w14:textId="77777777" w:rsidR="00D067EA" w:rsidRPr="002F6DE2" w:rsidRDefault="00D067EA" w:rsidP="00021A9D">
            <w:pPr>
              <w:spacing w:before="0" w:line="276" w:lineRule="auto"/>
              <w:contextualSpacing/>
              <w:jc w:val="left"/>
              <w:rPr>
                <w:rFonts w:eastAsia="Calibri" w:cs="Calibri"/>
                <w:sz w:val="16"/>
                <w:szCs w:val="16"/>
                <w:lang w:eastAsia="en-US"/>
              </w:rPr>
            </w:pPr>
            <w:r w:rsidRPr="002F6DE2">
              <w:rPr>
                <w:rFonts w:eastAsia="Calibri" w:cs="Calibri"/>
                <w:sz w:val="16"/>
                <w:szCs w:val="16"/>
                <w:lang w:eastAsia="en-US"/>
              </w:rPr>
              <w:t>- No incluye Permisos Ambientales Sectoriales, No Aplica</w:t>
            </w:r>
          </w:p>
        </w:tc>
      </w:tr>
    </w:tbl>
    <w:p w14:paraId="66BA0261" w14:textId="77777777" w:rsidR="00D067EA" w:rsidRPr="002F6DE2" w:rsidRDefault="00D067EA" w:rsidP="00D067EA">
      <w:pPr>
        <w:spacing w:before="0" w:line="240" w:lineRule="auto"/>
        <w:jc w:val="left"/>
      </w:pPr>
      <w:r w:rsidRPr="002F6DE2">
        <w:br w:type="page"/>
      </w:r>
    </w:p>
    <w:p w14:paraId="08FA2998" w14:textId="7E53A81E" w:rsidR="00D067EA" w:rsidRPr="002F6DE2" w:rsidRDefault="0092521E" w:rsidP="00D067EA">
      <w:pPr>
        <w:pStyle w:val="Ttulo3"/>
      </w:pPr>
      <w:bookmarkStart w:id="234" w:name="_Toc57304626"/>
      <w:bookmarkStart w:id="235" w:name="_Toc70539207"/>
      <w:r w:rsidRPr="0092521E">
        <w:rPr>
          <w:lang w:val="es-ES"/>
        </w:rPr>
        <w:t>T4</w:t>
      </w:r>
      <w:r>
        <w:rPr>
          <w:lang w:val="es-ES"/>
        </w:rPr>
        <w:t>6</w:t>
      </w:r>
      <w:r w:rsidRPr="0092521E">
        <w:rPr>
          <w:lang w:val="es-ES"/>
        </w:rPr>
        <w:t xml:space="preserve">, </w:t>
      </w:r>
      <w:r w:rsidR="00D067EA" w:rsidRPr="002F6DE2">
        <w:t>Actualización de la Oferta y la Demanda de Recursos Hídricos Subterráneos del Sector Hidrogeológico de Aprovechamiento Común Pampa del Tamarugal. SDT N°311 (2011)</w:t>
      </w:r>
      <w:bookmarkEnd w:id="234"/>
      <w:bookmarkEnd w:id="23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A0389C" w14:paraId="780BBED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01A6458"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F883952" w14:textId="77777777" w:rsidR="00D067EA" w:rsidRPr="00A0389C" w:rsidRDefault="00D067EA" w:rsidP="00021A9D">
            <w:pPr>
              <w:spacing w:before="0" w:line="276" w:lineRule="auto"/>
              <w:jc w:val="left"/>
              <w:rPr>
                <w:rFonts w:eastAsia="Calibri" w:cs="Calibri"/>
                <w:sz w:val="16"/>
                <w:szCs w:val="16"/>
                <w:lang w:eastAsia="en-US"/>
              </w:rPr>
            </w:pPr>
            <w:r w:rsidRPr="002F6DE2">
              <w:rPr>
                <w:sz w:val="16"/>
                <w:szCs w:val="16"/>
              </w:rPr>
              <w:t>Informe Técnico</w:t>
            </w:r>
          </w:p>
        </w:tc>
      </w:tr>
      <w:tr w:rsidR="00D067EA" w:rsidRPr="00A0389C" w14:paraId="330EE17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5A5A503"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EB86530" w14:textId="77777777" w:rsidR="00D067EA" w:rsidRPr="00A0389C" w:rsidRDefault="00D067EA" w:rsidP="00021A9D">
            <w:pPr>
              <w:spacing w:before="0" w:line="276" w:lineRule="auto"/>
              <w:jc w:val="left"/>
              <w:rPr>
                <w:rFonts w:eastAsia="Calibri" w:cs="Calibri"/>
                <w:sz w:val="16"/>
                <w:szCs w:val="16"/>
                <w:lang w:eastAsia="en-US"/>
              </w:rPr>
            </w:pPr>
            <w:r w:rsidRPr="00A0389C">
              <w:rPr>
                <w:sz w:val="16"/>
                <w:szCs w:val="16"/>
              </w:rPr>
              <w:t>Actualización de la oferta y la demanda de recursos hídricos subterráneos del sector hidrogeológico de aprovechamiento común Pampa del Tamarugal.</w:t>
            </w:r>
          </w:p>
        </w:tc>
      </w:tr>
      <w:tr w:rsidR="00D067EA" w:rsidRPr="00A0389C" w14:paraId="2D352F7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CEB8165"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1CFD542" w14:textId="77777777" w:rsidR="00D067EA" w:rsidRPr="00A0389C" w:rsidRDefault="00D067EA" w:rsidP="00021A9D">
            <w:pPr>
              <w:spacing w:before="0" w:line="276" w:lineRule="auto"/>
              <w:jc w:val="left"/>
              <w:rPr>
                <w:rFonts w:eastAsia="Calibri" w:cs="Calibri"/>
                <w:sz w:val="16"/>
                <w:szCs w:val="16"/>
                <w:lang w:eastAsia="en-US"/>
              </w:rPr>
            </w:pPr>
            <w:r w:rsidRPr="00A0389C">
              <w:rPr>
                <w:rFonts w:eastAsia="Calibri" w:cs="Calibri"/>
                <w:sz w:val="16"/>
                <w:szCs w:val="16"/>
                <w:lang w:eastAsia="en-US"/>
              </w:rPr>
              <w:t>2011</w:t>
            </w:r>
          </w:p>
        </w:tc>
      </w:tr>
      <w:tr w:rsidR="00D067EA" w:rsidRPr="00A0389C" w14:paraId="46BAAAC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C6A2CE3"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048DFB3" w14:textId="77777777" w:rsidR="00D067EA" w:rsidRPr="00A0389C" w:rsidRDefault="00D067EA" w:rsidP="00021A9D">
            <w:pPr>
              <w:spacing w:before="0" w:line="276" w:lineRule="auto"/>
              <w:jc w:val="left"/>
              <w:rPr>
                <w:rFonts w:eastAsia="Calibri" w:cs="Calibri"/>
                <w:sz w:val="16"/>
                <w:szCs w:val="16"/>
                <w:lang w:eastAsia="en-US"/>
              </w:rPr>
            </w:pPr>
            <w:r w:rsidRPr="00A0389C">
              <w:rPr>
                <w:rFonts w:eastAsia="Calibri" w:cs="Calibri"/>
                <w:sz w:val="16"/>
                <w:szCs w:val="16"/>
                <w:lang w:eastAsia="en-US"/>
              </w:rPr>
              <w:t>Dirección General de Aguas</w:t>
            </w:r>
          </w:p>
        </w:tc>
      </w:tr>
      <w:tr w:rsidR="00D067EA" w:rsidRPr="00A0389C" w14:paraId="0CECCD2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236321E"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42D679C" w14:textId="77777777" w:rsidR="00D067EA" w:rsidRPr="00A0389C" w:rsidRDefault="00D067EA" w:rsidP="00021A9D">
            <w:pPr>
              <w:spacing w:before="0" w:line="276" w:lineRule="auto"/>
              <w:jc w:val="left"/>
              <w:rPr>
                <w:rFonts w:eastAsia="Calibri" w:cs="Calibri"/>
                <w:sz w:val="16"/>
                <w:szCs w:val="16"/>
                <w:lang w:eastAsia="en-US"/>
              </w:rPr>
            </w:pPr>
            <w:r w:rsidRPr="00A0389C">
              <w:rPr>
                <w:rFonts w:eastAsia="Calibri" w:cs="Calibri"/>
                <w:sz w:val="16"/>
                <w:szCs w:val="16"/>
                <w:lang w:eastAsia="en-US"/>
              </w:rPr>
              <w:t>Dirección General de Aguas</w:t>
            </w:r>
          </w:p>
        </w:tc>
      </w:tr>
      <w:tr w:rsidR="00D067EA" w:rsidRPr="00A0389C" w14:paraId="047CF0E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38716EC"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087600F" w14:textId="6A4A786D" w:rsidR="00D067EA" w:rsidRPr="00A0389C" w:rsidRDefault="002F6DE2"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https://snia.mop.gob.cl/sad/SUB5248.pdf</w:t>
            </w:r>
          </w:p>
        </w:tc>
      </w:tr>
      <w:tr w:rsidR="00D067EA" w:rsidRPr="00A0389C" w14:paraId="5167963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8326C0A" w14:textId="77777777" w:rsidR="00D067EA" w:rsidRPr="00A0389C" w:rsidRDefault="00D067EA" w:rsidP="00021A9D">
            <w:pPr>
              <w:spacing w:before="0" w:line="276" w:lineRule="auto"/>
              <w:jc w:val="center"/>
              <w:rPr>
                <w:rFonts w:eastAsia="Calibri" w:cs="Calibri"/>
                <w:b/>
                <w:bCs/>
                <w:sz w:val="16"/>
                <w:szCs w:val="16"/>
                <w:lang w:eastAsia="en-US"/>
              </w:rPr>
            </w:pPr>
          </w:p>
        </w:tc>
      </w:tr>
      <w:tr w:rsidR="00D067EA" w:rsidRPr="00A0389C" w14:paraId="2B0F729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DFAD357"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A8A60C8" w14:textId="77777777" w:rsidR="00D067EA" w:rsidRPr="00A0389C" w:rsidRDefault="00D067EA" w:rsidP="00021A9D">
            <w:pPr>
              <w:spacing w:before="0" w:line="276" w:lineRule="auto"/>
              <w:jc w:val="center"/>
              <w:rPr>
                <w:rFonts w:eastAsia="Calibri" w:cs="Calibri"/>
                <w:b/>
                <w:sz w:val="16"/>
                <w:szCs w:val="16"/>
                <w:lang w:eastAsia="en-US"/>
              </w:rPr>
            </w:pPr>
            <w:r w:rsidRPr="00A0389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9AFD0FD" w14:textId="77777777" w:rsidR="00D067EA" w:rsidRPr="00A0389C" w:rsidRDefault="00D067EA" w:rsidP="00021A9D">
            <w:pPr>
              <w:spacing w:before="0" w:line="276" w:lineRule="auto"/>
              <w:jc w:val="center"/>
              <w:rPr>
                <w:rFonts w:eastAsia="Calibri" w:cs="Calibri"/>
                <w:b/>
                <w:sz w:val="16"/>
                <w:szCs w:val="16"/>
                <w:lang w:eastAsia="en-US"/>
              </w:rPr>
            </w:pPr>
            <w:r w:rsidRPr="00A0389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8F16F2C" w14:textId="77777777" w:rsidR="00D067EA" w:rsidRPr="00A0389C" w:rsidRDefault="00D067EA" w:rsidP="00021A9D">
            <w:pPr>
              <w:spacing w:before="0" w:line="276" w:lineRule="auto"/>
              <w:jc w:val="center"/>
              <w:rPr>
                <w:rFonts w:eastAsia="Calibri" w:cs="Calibri"/>
                <w:b/>
                <w:sz w:val="16"/>
                <w:szCs w:val="16"/>
                <w:lang w:eastAsia="en-US"/>
              </w:rPr>
            </w:pPr>
            <w:r w:rsidRPr="00A0389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142CF16" w14:textId="77777777" w:rsidR="00D067EA" w:rsidRPr="00A0389C" w:rsidRDefault="00D067EA" w:rsidP="00021A9D">
            <w:pPr>
              <w:spacing w:before="0" w:line="276" w:lineRule="auto"/>
              <w:jc w:val="center"/>
              <w:rPr>
                <w:rFonts w:eastAsia="Calibri" w:cs="Calibri"/>
                <w:b/>
                <w:sz w:val="16"/>
                <w:szCs w:val="16"/>
                <w:lang w:eastAsia="en-US"/>
              </w:rPr>
            </w:pPr>
            <w:r w:rsidRPr="00A0389C">
              <w:rPr>
                <w:rFonts w:eastAsia="Calibri" w:cs="Calibri"/>
                <w:b/>
                <w:sz w:val="16"/>
                <w:szCs w:val="16"/>
                <w:lang w:eastAsia="en-US"/>
              </w:rPr>
              <w:t>Cuenca(s)</w:t>
            </w:r>
          </w:p>
        </w:tc>
      </w:tr>
      <w:tr w:rsidR="00D067EA" w:rsidRPr="00A0389C" w14:paraId="67713D1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AAC88A4" w14:textId="77777777" w:rsidR="00D067EA" w:rsidRPr="00A0389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802B760" w14:textId="77777777" w:rsidR="00D067EA" w:rsidRPr="00A0389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B418F67" w14:textId="77777777" w:rsidR="00D067EA" w:rsidRPr="00A0389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D273EBA" w14:textId="77777777" w:rsidR="00D067EA" w:rsidRPr="00A0389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459E5D61"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w:t>
            </w:r>
          </w:p>
        </w:tc>
      </w:tr>
      <w:tr w:rsidR="00D067EA" w:rsidRPr="00A0389C" w14:paraId="2A96D1C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E414F94" w14:textId="77777777" w:rsidR="00D067EA" w:rsidRPr="00A0389C" w:rsidRDefault="00D067EA" w:rsidP="00021A9D">
            <w:pPr>
              <w:spacing w:before="0" w:line="276" w:lineRule="auto"/>
              <w:jc w:val="center"/>
              <w:rPr>
                <w:rFonts w:eastAsia="Calibri" w:cs="Calibri"/>
                <w:b/>
                <w:bCs/>
                <w:sz w:val="16"/>
                <w:szCs w:val="16"/>
                <w:lang w:eastAsia="en-US"/>
              </w:rPr>
            </w:pPr>
          </w:p>
        </w:tc>
      </w:tr>
      <w:tr w:rsidR="00D067EA" w:rsidRPr="00A0389C" w14:paraId="6C46208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6F9D604"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9944FC9"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9C5C76E"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380B901"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Cuenca(s)</w:t>
            </w:r>
          </w:p>
        </w:tc>
      </w:tr>
      <w:tr w:rsidR="00D067EA" w:rsidRPr="00A0389C" w14:paraId="7F1DF2B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95A8141" w14:textId="77777777" w:rsidR="00D067EA" w:rsidRPr="00A0389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1D8D08"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8B82D66"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CB24C18"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Pampa del Tamarugal</w:t>
            </w:r>
          </w:p>
        </w:tc>
      </w:tr>
      <w:tr w:rsidR="00D067EA" w:rsidRPr="00A0389C" w14:paraId="1F0AA78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AF689A1" w14:textId="77777777" w:rsidR="00D067EA" w:rsidRPr="00A0389C" w:rsidRDefault="00D067EA" w:rsidP="00021A9D">
            <w:pPr>
              <w:spacing w:before="0" w:line="276" w:lineRule="auto"/>
              <w:jc w:val="center"/>
              <w:rPr>
                <w:rFonts w:eastAsia="Calibri" w:cs="Calibri"/>
                <w:b/>
                <w:bCs/>
                <w:sz w:val="16"/>
                <w:szCs w:val="16"/>
                <w:lang w:eastAsia="en-US"/>
              </w:rPr>
            </w:pPr>
          </w:p>
        </w:tc>
      </w:tr>
      <w:tr w:rsidR="00D067EA" w:rsidRPr="00A0389C" w14:paraId="657D968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6C8B44F" w14:textId="77777777" w:rsidR="00D067EA" w:rsidRPr="00A0389C" w:rsidRDefault="00D067EA" w:rsidP="00021A9D">
            <w:pPr>
              <w:spacing w:before="0" w:line="276" w:lineRule="auto"/>
              <w:jc w:val="left"/>
              <w:rPr>
                <w:rFonts w:eastAsia="Calibri" w:cs="Calibri"/>
                <w:b/>
                <w:bCs/>
                <w:sz w:val="16"/>
                <w:szCs w:val="16"/>
                <w:lang w:eastAsia="en-US"/>
              </w:rPr>
            </w:pPr>
            <w:r w:rsidRPr="00A0389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CBA4099"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04CF7D6"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3CCA6CF"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D281369"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 xml:space="preserve">Caracterización de la cuenca </w:t>
            </w:r>
          </w:p>
        </w:tc>
      </w:tr>
      <w:tr w:rsidR="00D067EA" w:rsidRPr="00A0389C" w14:paraId="3C30F186"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E04D51F" w14:textId="77777777" w:rsidR="00D067EA" w:rsidRPr="00A0389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A70C773"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3A061AB" w14:textId="77777777" w:rsidR="00D067EA" w:rsidRPr="00A0389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ACF9D43" w14:textId="77777777" w:rsidR="00D067EA" w:rsidRPr="00A0389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9D0D966" w14:textId="77777777" w:rsidR="00D067EA" w:rsidRPr="00A0389C" w:rsidRDefault="00D067EA" w:rsidP="00021A9D">
            <w:pPr>
              <w:spacing w:before="0" w:line="276" w:lineRule="auto"/>
              <w:jc w:val="center"/>
              <w:rPr>
                <w:rFonts w:eastAsia="Calibri" w:cs="Calibri"/>
                <w:sz w:val="16"/>
                <w:szCs w:val="16"/>
                <w:lang w:eastAsia="en-US"/>
              </w:rPr>
            </w:pPr>
            <w:r w:rsidRPr="00A0389C">
              <w:rPr>
                <w:rFonts w:eastAsia="Calibri" w:cs="Calibri"/>
                <w:sz w:val="16"/>
                <w:szCs w:val="16"/>
                <w:lang w:eastAsia="en-US"/>
              </w:rPr>
              <w:t>●</w:t>
            </w:r>
          </w:p>
        </w:tc>
      </w:tr>
      <w:tr w:rsidR="00D067EA" w:rsidRPr="00A0389C" w14:paraId="0EC517F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CAE88DB" w14:textId="77777777" w:rsidR="00D067EA" w:rsidRPr="00A0389C" w:rsidRDefault="00D067EA" w:rsidP="00021A9D">
            <w:pPr>
              <w:spacing w:before="0" w:line="276" w:lineRule="auto"/>
              <w:jc w:val="center"/>
              <w:rPr>
                <w:rFonts w:eastAsia="Calibri" w:cs="Calibri"/>
                <w:b/>
                <w:bCs/>
                <w:sz w:val="16"/>
                <w:szCs w:val="16"/>
                <w:lang w:eastAsia="en-US"/>
              </w:rPr>
            </w:pPr>
          </w:p>
        </w:tc>
      </w:tr>
      <w:tr w:rsidR="00D067EA" w:rsidRPr="00A0389C" w14:paraId="2BC4514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A3559D7"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OBJETIVO(S) DE LA INFORMACIÓN</w:t>
            </w:r>
          </w:p>
        </w:tc>
      </w:tr>
      <w:tr w:rsidR="00D067EA" w:rsidRPr="00A0389C" w14:paraId="3E1A807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56F68F7" w14:textId="77777777" w:rsidR="00D067EA" w:rsidRPr="00A0389C" w:rsidRDefault="00D067EA" w:rsidP="00021A9D">
            <w:pPr>
              <w:pStyle w:val="Sinespaciado"/>
              <w:rPr>
                <w:rFonts w:ascii="Verdana" w:hAnsi="Verdana"/>
                <w:sz w:val="16"/>
                <w:szCs w:val="16"/>
                <w:lang w:eastAsia="es-CL"/>
              </w:rPr>
            </w:pPr>
            <w:r w:rsidRPr="00A0389C">
              <w:rPr>
                <w:rFonts w:ascii="Verdana" w:hAnsi="Verdana"/>
                <w:sz w:val="16"/>
                <w:szCs w:val="16"/>
              </w:rPr>
              <w:t>Este informe técnico tene por objetivo indicar las nuevas consideraciones para calcular la demanda y la oferta de agua desde un sector acuífero y hacer el cálculo de las mismas en la cuenca de la pampa del Tamarugal</w:t>
            </w:r>
          </w:p>
        </w:tc>
      </w:tr>
      <w:tr w:rsidR="00D067EA" w:rsidRPr="00A0389C" w14:paraId="6CC496A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9BFC3BB" w14:textId="77777777" w:rsidR="00D067EA" w:rsidRPr="00A0389C" w:rsidRDefault="00D067EA" w:rsidP="00021A9D">
            <w:pPr>
              <w:spacing w:before="0" w:line="276" w:lineRule="auto"/>
              <w:jc w:val="center"/>
              <w:rPr>
                <w:rFonts w:eastAsia="Calibri" w:cs="Calibri"/>
                <w:b/>
                <w:bCs/>
                <w:sz w:val="16"/>
                <w:szCs w:val="16"/>
                <w:lang w:eastAsia="en-US"/>
              </w:rPr>
            </w:pPr>
            <w:r w:rsidRPr="00A0389C">
              <w:rPr>
                <w:rFonts w:eastAsia="Calibri" w:cs="Calibri"/>
                <w:b/>
                <w:bCs/>
                <w:sz w:val="16"/>
                <w:szCs w:val="16"/>
                <w:lang w:eastAsia="en-US"/>
              </w:rPr>
              <w:t>RESULTADOS DE INTERÉS</w:t>
            </w:r>
          </w:p>
        </w:tc>
      </w:tr>
      <w:tr w:rsidR="00D067EA" w:rsidRPr="00A0389C" w14:paraId="0B21F65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CD37315" w14:textId="77777777" w:rsidR="00D067EA" w:rsidRPr="00A0389C" w:rsidRDefault="00D067EA" w:rsidP="00D93008">
            <w:pPr>
              <w:pStyle w:val="Sinespaciado"/>
              <w:numPr>
                <w:ilvl w:val="0"/>
                <w:numId w:val="15"/>
              </w:numPr>
              <w:rPr>
                <w:rFonts w:ascii="Verdana" w:hAnsi="Verdana"/>
                <w:sz w:val="16"/>
                <w:szCs w:val="16"/>
              </w:rPr>
            </w:pPr>
            <w:r w:rsidRPr="00A0389C">
              <w:rPr>
                <w:rFonts w:ascii="Verdana" w:hAnsi="Verdana"/>
                <w:sz w:val="16"/>
                <w:szCs w:val="16"/>
              </w:rPr>
              <w:t>Se indican las nuevas consideraciones para calcular la demanda y la oferta de agua desde un sector acuífero.</w:t>
            </w:r>
          </w:p>
          <w:p w14:paraId="66F2C950" w14:textId="77777777" w:rsidR="00D067EA" w:rsidRPr="00A0389C" w:rsidRDefault="00D067EA" w:rsidP="00D93008">
            <w:pPr>
              <w:pStyle w:val="Prrafodelista"/>
              <w:numPr>
                <w:ilvl w:val="0"/>
                <w:numId w:val="15"/>
              </w:numPr>
              <w:spacing w:before="0" w:line="276" w:lineRule="auto"/>
              <w:rPr>
                <w:rFonts w:cs="Calibri"/>
                <w:sz w:val="16"/>
                <w:szCs w:val="16"/>
              </w:rPr>
            </w:pPr>
            <w:r w:rsidRPr="00A0389C">
              <w:rPr>
                <w:sz w:val="16"/>
                <w:szCs w:val="16"/>
              </w:rPr>
              <w:t>Se calcula la nueva oferta y la nueva demanda de agua</w:t>
            </w:r>
          </w:p>
        </w:tc>
      </w:tr>
    </w:tbl>
    <w:p w14:paraId="30F4B0F0" w14:textId="77777777" w:rsidR="00D067EA" w:rsidRDefault="00D067EA" w:rsidP="00D067EA">
      <w:pPr>
        <w:spacing w:before="0" w:line="240" w:lineRule="auto"/>
        <w:jc w:val="left"/>
      </w:pPr>
      <w:r>
        <w:br w:type="page"/>
      </w:r>
    </w:p>
    <w:p w14:paraId="3634C3A6" w14:textId="6A658886" w:rsidR="00D067EA" w:rsidRDefault="0092521E" w:rsidP="00D067EA">
      <w:pPr>
        <w:pStyle w:val="Ttulo3"/>
      </w:pPr>
      <w:bookmarkStart w:id="236" w:name="_Toc57304627"/>
      <w:bookmarkStart w:id="237" w:name="_Toc70539208"/>
      <w:r w:rsidRPr="0092521E">
        <w:rPr>
          <w:lang w:val="es-ES"/>
        </w:rPr>
        <w:t>T4</w:t>
      </w:r>
      <w:r>
        <w:rPr>
          <w:lang w:val="es-ES"/>
        </w:rPr>
        <w:t>7</w:t>
      </w:r>
      <w:r w:rsidRPr="0092521E">
        <w:rPr>
          <w:lang w:val="es-ES"/>
        </w:rPr>
        <w:t xml:space="preserve">, </w:t>
      </w:r>
      <w:r w:rsidR="00D067EA" w:rsidRPr="005D555C">
        <w:t>Análisis de la Disponibilidad de Agua Subterránea en el Acuífero de Pampa Caya, Comuna de Pica, I Región</w:t>
      </w:r>
      <w:r w:rsidR="00D067EA">
        <w:t xml:space="preserve"> (2012)</w:t>
      </w:r>
      <w:bookmarkEnd w:id="236"/>
      <w:bookmarkEnd w:id="23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B4959" w14:paraId="7C366FD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14296B1"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29BC08C"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Informe Técnico</w:t>
            </w:r>
          </w:p>
        </w:tc>
      </w:tr>
      <w:tr w:rsidR="00D067EA" w:rsidRPr="00BB4959" w14:paraId="044E971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F6D2854"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9B0F25D"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Análisis de la Disponibilidad de Agua Subterránea en el Acuífero de Pampa Caya, Comuna de Pica, I Región</w:t>
            </w:r>
          </w:p>
        </w:tc>
      </w:tr>
      <w:tr w:rsidR="00D067EA" w:rsidRPr="00BB4959" w14:paraId="0C58607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606A412"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7D11D28"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2012</w:t>
            </w:r>
          </w:p>
        </w:tc>
      </w:tr>
      <w:tr w:rsidR="00D067EA" w:rsidRPr="00BB4959" w14:paraId="2DB2980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579CCBD"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CB02CC7"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 xml:space="preserve">Luis Rojas Badilla </w:t>
            </w:r>
          </w:p>
        </w:tc>
      </w:tr>
      <w:tr w:rsidR="00D067EA" w:rsidRPr="00BB4959" w14:paraId="34F3B8A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77EEDD4"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B76BB14" w14:textId="77777777" w:rsidR="00D067EA" w:rsidRPr="00BB4959"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BB4959" w14:paraId="5E1DB25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5006020"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A746398" w14:textId="4667C44F" w:rsidR="00D067EA" w:rsidRPr="00BB4959" w:rsidRDefault="00D067EA" w:rsidP="00021A9D">
            <w:pPr>
              <w:spacing w:before="0" w:line="276" w:lineRule="auto"/>
              <w:jc w:val="left"/>
              <w:rPr>
                <w:rFonts w:eastAsia="Calibri" w:cs="Calibri"/>
                <w:sz w:val="16"/>
                <w:szCs w:val="16"/>
                <w:lang w:eastAsia="en-US"/>
              </w:rPr>
            </w:pPr>
            <w:r w:rsidRPr="002F6DE2">
              <w:rPr>
                <w:sz w:val="16"/>
                <w:szCs w:val="16"/>
              </w:rPr>
              <w:t>https://snia.mop.gob.cl/sad/ADM5384.pdf</w:t>
            </w:r>
          </w:p>
        </w:tc>
      </w:tr>
      <w:tr w:rsidR="00D067EA" w:rsidRPr="00BB4959" w14:paraId="0515F30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4503BE1"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30EFE4A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618B6D9"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D2B66DD"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51629CB"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E4E0DD0"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374BFD4" w14:textId="77777777" w:rsidR="00D067EA" w:rsidRPr="00BB4959" w:rsidRDefault="00D067EA" w:rsidP="00021A9D">
            <w:pPr>
              <w:spacing w:before="0" w:line="276" w:lineRule="auto"/>
              <w:jc w:val="center"/>
              <w:rPr>
                <w:rFonts w:eastAsia="Calibri" w:cs="Calibri"/>
                <w:b/>
                <w:sz w:val="16"/>
                <w:szCs w:val="16"/>
                <w:lang w:eastAsia="en-US"/>
              </w:rPr>
            </w:pPr>
            <w:r w:rsidRPr="00BB4959">
              <w:rPr>
                <w:rFonts w:eastAsia="Calibri" w:cs="Calibri"/>
                <w:b/>
                <w:sz w:val="16"/>
                <w:szCs w:val="16"/>
                <w:lang w:eastAsia="en-US"/>
              </w:rPr>
              <w:t>Cuenca(s)</w:t>
            </w:r>
          </w:p>
        </w:tc>
      </w:tr>
      <w:tr w:rsidR="00D067EA" w:rsidRPr="00BB4959" w14:paraId="713BBA98"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E22F2AA" w14:textId="77777777" w:rsidR="00D067EA" w:rsidRPr="00BB495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DC45F78" w14:textId="77777777" w:rsidR="00D067EA" w:rsidRPr="00BB495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18F2DE0" w14:textId="77777777" w:rsidR="00D067EA" w:rsidRPr="00BB495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CDFB574" w14:textId="77777777" w:rsidR="00D067EA" w:rsidRPr="00BB4959"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D40FD21"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r>
      <w:tr w:rsidR="00D067EA" w:rsidRPr="00BB4959" w14:paraId="0B8FE4F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B7250BB"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4AC0B4C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50633A"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8FB6D14"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0947D46"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B969436"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Cuenca(s)</w:t>
            </w:r>
          </w:p>
        </w:tc>
      </w:tr>
      <w:tr w:rsidR="00D067EA" w:rsidRPr="00BB4959" w14:paraId="15F3842A"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DE43C57" w14:textId="77777777" w:rsidR="00D067EA" w:rsidRPr="00BB495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EBADB9"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47745D0F"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5622F3E5"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Pampa del Tamarugal / Pampa Caya</w:t>
            </w:r>
          </w:p>
        </w:tc>
      </w:tr>
      <w:tr w:rsidR="00D067EA" w:rsidRPr="00BB4959" w14:paraId="47B116B2"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A220F48"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4C41C6B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C086D3" w14:textId="77777777" w:rsidR="00D067EA" w:rsidRPr="00BB4959" w:rsidRDefault="00D067EA" w:rsidP="00021A9D">
            <w:pPr>
              <w:spacing w:before="0" w:line="276" w:lineRule="auto"/>
              <w:jc w:val="left"/>
              <w:rPr>
                <w:rFonts w:eastAsia="Calibri" w:cs="Calibri"/>
                <w:b/>
                <w:bCs/>
                <w:sz w:val="16"/>
                <w:szCs w:val="16"/>
                <w:lang w:eastAsia="en-US"/>
              </w:rPr>
            </w:pPr>
            <w:r w:rsidRPr="00BB495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8013687"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195A5D7"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5083047"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630E157"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 xml:space="preserve">Caracterización de la cuenca </w:t>
            </w:r>
          </w:p>
        </w:tc>
      </w:tr>
      <w:tr w:rsidR="00D067EA" w:rsidRPr="00BB4959" w14:paraId="630A681F"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271E527" w14:textId="77777777" w:rsidR="00D067EA" w:rsidRPr="00BB495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670CE41"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20A55939"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c>
          <w:tcPr>
            <w:tcW w:w="2045" w:type="dxa"/>
            <w:gridSpan w:val="2"/>
            <w:tcBorders>
              <w:top w:val="nil"/>
              <w:left w:val="nil"/>
              <w:bottom w:val="single" w:sz="4" w:space="0" w:color="auto"/>
              <w:right w:val="single" w:sz="4" w:space="0" w:color="auto"/>
            </w:tcBorders>
            <w:vAlign w:val="center"/>
            <w:hideMark/>
          </w:tcPr>
          <w:p w14:paraId="025CAFBC" w14:textId="77777777" w:rsidR="00D067EA" w:rsidRPr="00BB4959" w:rsidRDefault="00D067EA" w:rsidP="00021A9D">
            <w:pPr>
              <w:spacing w:before="0" w:line="276" w:lineRule="auto"/>
              <w:jc w:val="center"/>
              <w:rPr>
                <w:rFonts w:eastAsia="Calibri" w:cs="Calibri"/>
                <w:sz w:val="16"/>
                <w:szCs w:val="16"/>
                <w:lang w:eastAsia="en-US"/>
              </w:rPr>
            </w:pPr>
            <w:r w:rsidRPr="00BB4959">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8CE7279" w14:textId="77777777" w:rsidR="00D067EA" w:rsidRPr="00BB4959" w:rsidRDefault="00D067EA" w:rsidP="00021A9D">
            <w:pPr>
              <w:spacing w:before="0" w:line="276" w:lineRule="auto"/>
              <w:jc w:val="left"/>
              <w:rPr>
                <w:rFonts w:eastAsia="Calibri" w:cs="Calibri"/>
                <w:sz w:val="16"/>
                <w:szCs w:val="16"/>
                <w:lang w:eastAsia="en-US"/>
              </w:rPr>
            </w:pPr>
            <w:r w:rsidRPr="00BB4959">
              <w:rPr>
                <w:rFonts w:eastAsia="Calibri" w:cs="Calibri"/>
                <w:sz w:val="16"/>
                <w:szCs w:val="16"/>
                <w:lang w:eastAsia="en-US"/>
              </w:rPr>
              <w:t> </w:t>
            </w:r>
          </w:p>
        </w:tc>
      </w:tr>
      <w:tr w:rsidR="00D067EA" w:rsidRPr="00BB4959" w14:paraId="135360F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14947C7" w14:textId="77777777" w:rsidR="00D067EA" w:rsidRPr="00BB4959" w:rsidRDefault="00D067EA" w:rsidP="00021A9D">
            <w:pPr>
              <w:spacing w:before="0" w:line="276" w:lineRule="auto"/>
              <w:jc w:val="center"/>
              <w:rPr>
                <w:rFonts w:eastAsia="Calibri" w:cs="Calibri"/>
                <w:b/>
                <w:bCs/>
                <w:sz w:val="16"/>
                <w:szCs w:val="16"/>
                <w:lang w:eastAsia="en-US"/>
              </w:rPr>
            </w:pPr>
          </w:p>
        </w:tc>
      </w:tr>
      <w:tr w:rsidR="00D067EA" w:rsidRPr="00BB4959" w14:paraId="2C44C0E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0BB4B4F"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OBJETIVO(S) DE LA INFORMACIÓN</w:t>
            </w:r>
          </w:p>
        </w:tc>
      </w:tr>
      <w:tr w:rsidR="00D067EA" w:rsidRPr="00BB4959" w14:paraId="77AE45B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4AA633F" w14:textId="77777777" w:rsidR="00D067EA" w:rsidRPr="00BB4959" w:rsidRDefault="00D067EA" w:rsidP="00021A9D">
            <w:pPr>
              <w:spacing w:before="0" w:line="276" w:lineRule="auto"/>
              <w:rPr>
                <w:sz w:val="16"/>
                <w:szCs w:val="16"/>
                <w:lang w:eastAsia="es-CL"/>
              </w:rPr>
            </w:pPr>
            <w:r w:rsidRPr="00BB4959">
              <w:rPr>
                <w:sz w:val="16"/>
                <w:szCs w:val="16"/>
                <w:lang w:eastAsia="es-CL"/>
              </w:rPr>
              <w:t>Descripción breve de la metodología utilizada para caracterizar la hidrología del sector acuífero Pampa Caya, análisis de disponibilidad hídrica a partir de la estimación de recarga en cuencas altiplánicas desarrollada por la DGA. Recomendaciones para la explotación sustentable.</w:t>
            </w:r>
          </w:p>
        </w:tc>
      </w:tr>
      <w:tr w:rsidR="00D067EA" w:rsidRPr="00BB4959" w14:paraId="2BAB0B2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3B6175C" w14:textId="77777777" w:rsidR="00D067EA" w:rsidRPr="00BB4959" w:rsidRDefault="00D067EA" w:rsidP="00021A9D">
            <w:pPr>
              <w:spacing w:before="0" w:line="276" w:lineRule="auto"/>
              <w:jc w:val="center"/>
              <w:rPr>
                <w:rFonts w:eastAsia="Calibri" w:cs="Calibri"/>
                <w:b/>
                <w:bCs/>
                <w:sz w:val="16"/>
                <w:szCs w:val="16"/>
                <w:lang w:eastAsia="en-US"/>
              </w:rPr>
            </w:pPr>
            <w:r w:rsidRPr="00BB4959">
              <w:rPr>
                <w:rFonts w:eastAsia="Calibri" w:cs="Calibri"/>
                <w:b/>
                <w:bCs/>
                <w:sz w:val="16"/>
                <w:szCs w:val="16"/>
                <w:lang w:eastAsia="en-US"/>
              </w:rPr>
              <w:t>RESULTADOS DE INTERÉS</w:t>
            </w:r>
          </w:p>
        </w:tc>
      </w:tr>
      <w:tr w:rsidR="00D067EA" w:rsidRPr="008B6884" w14:paraId="5D45382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BD78BD7" w14:textId="77777777" w:rsidR="00D067EA" w:rsidRPr="008B6884" w:rsidRDefault="00D067EA" w:rsidP="00D93008">
            <w:pPr>
              <w:numPr>
                <w:ilvl w:val="0"/>
                <w:numId w:val="6"/>
              </w:numPr>
              <w:spacing w:before="0" w:line="276" w:lineRule="auto"/>
              <w:contextualSpacing/>
              <w:rPr>
                <w:rFonts w:eastAsia="Calibri" w:cs="Calibri"/>
                <w:sz w:val="16"/>
                <w:szCs w:val="16"/>
                <w:lang w:eastAsia="en-US"/>
              </w:rPr>
            </w:pPr>
            <w:r w:rsidRPr="008B6884">
              <w:rPr>
                <w:rFonts w:eastAsia="Calibri" w:cs="Calibri"/>
                <w:sz w:val="16"/>
                <w:szCs w:val="16"/>
                <w:lang w:eastAsia="en-US"/>
              </w:rPr>
              <w:t>Metodología basada en relación de largo plazo entre pp media y escorrentía total de salida de la cuenca y relación empírica entre recarga neta estimada a partir del comportamiento de los caudales superficiales estacionales y la escorrentía total. Se extiende dominio del modelo JICA (1995) para recarga media de la Pampa del Tamarugal + influencia de la latitud en distribución de la pp estacional, relación precipitación-escorrentía dividida en invierno y verano.</w:t>
            </w:r>
          </w:p>
          <w:p w14:paraId="771CAB8A" w14:textId="77777777" w:rsidR="00D067EA" w:rsidRPr="008B6884" w:rsidRDefault="00D067EA" w:rsidP="00D93008">
            <w:pPr>
              <w:numPr>
                <w:ilvl w:val="0"/>
                <w:numId w:val="6"/>
              </w:numPr>
              <w:spacing w:before="0" w:line="276" w:lineRule="auto"/>
              <w:contextualSpacing/>
              <w:rPr>
                <w:rFonts w:eastAsia="Calibri" w:cs="Calibri"/>
                <w:sz w:val="16"/>
                <w:szCs w:val="16"/>
                <w:lang w:eastAsia="en-US"/>
              </w:rPr>
            </w:pPr>
            <w:r w:rsidRPr="008B6884">
              <w:rPr>
                <w:rFonts w:eastAsia="Calibri" w:cs="Calibri"/>
                <w:sz w:val="16"/>
                <w:szCs w:val="16"/>
                <w:lang w:eastAsia="en-US"/>
              </w:rPr>
              <w:t>Acuífero Pampa Caya, acuífero de relleno con intercalaciones detríticas y de cenizas volcánicas, alojado en una depresión del tipo Horst y graben, flanquedo con roca volcánica fracturada y argilizada en superficie. Límite de cuenca de recarga (Caya 1) de área de 480 km2 y una pp media de 157 mm/año, escorrentía total de 190 l/s y recarga neta de 78 l/s.</w:t>
            </w:r>
          </w:p>
          <w:p w14:paraId="21EDD7AD" w14:textId="77777777" w:rsidR="00D067EA" w:rsidRPr="008B6884" w:rsidRDefault="00D067EA" w:rsidP="00D93008">
            <w:pPr>
              <w:numPr>
                <w:ilvl w:val="0"/>
                <w:numId w:val="6"/>
              </w:numPr>
              <w:spacing w:before="0" w:line="276" w:lineRule="auto"/>
              <w:contextualSpacing/>
              <w:rPr>
                <w:rFonts w:eastAsia="Calibri" w:cs="Calibri"/>
                <w:sz w:val="16"/>
                <w:szCs w:val="16"/>
                <w:lang w:eastAsia="en-US"/>
              </w:rPr>
            </w:pPr>
            <w:r w:rsidRPr="008B6884">
              <w:rPr>
                <w:rFonts w:eastAsia="Calibri" w:cs="Calibri"/>
                <w:sz w:val="16"/>
                <w:szCs w:val="16"/>
                <w:lang w:eastAsia="en-US"/>
              </w:rPr>
              <w:t>Aguas profundas (&gt;60 m), confinadas, edad de 50 años desde su recarga, flujo lento, escasa conexión temporal con los acuíferos aguas abajo, no se descarta relación de capas más superficiales con los humedales del sector. Desconexión hidrogeológica con el sector de Pica, (CE 1500 mmhos/cm en Pampa Caya y 500 mmhos/cm en Pica). Flujo subterráneo debiera fluir hacia la Pampa del Tamarugal a través de la Qda. De Chacarilla. Se considera como un acuífero de aprovechamiento común independiente del acuífero de la Pampa del Tamarugal</w:t>
            </w:r>
          </w:p>
          <w:p w14:paraId="3C77DC24" w14:textId="77777777" w:rsidR="00D067EA" w:rsidRPr="008B6884" w:rsidRDefault="00D067EA" w:rsidP="00D93008">
            <w:pPr>
              <w:numPr>
                <w:ilvl w:val="0"/>
                <w:numId w:val="6"/>
              </w:numPr>
              <w:spacing w:before="0" w:line="276" w:lineRule="auto"/>
              <w:contextualSpacing/>
              <w:rPr>
                <w:rFonts w:eastAsia="Calibri" w:cs="Calibri"/>
                <w:sz w:val="16"/>
                <w:szCs w:val="16"/>
                <w:lang w:eastAsia="en-US"/>
              </w:rPr>
            </w:pPr>
            <w:r w:rsidRPr="008B6884">
              <w:rPr>
                <w:rFonts w:eastAsia="Calibri" w:cs="Calibri"/>
                <w:sz w:val="16"/>
                <w:szCs w:val="16"/>
                <w:lang w:eastAsia="en-US"/>
              </w:rPr>
              <w:t>Recurso factible de ser constituido en derechos permanentes de 78 l/s, explotación a &gt;60 m, con Plan de Alerta Temprana, monitoreo piezométrico en bofedal, medición de caudales de crecida e instalación de pluviómetros en la cuenca de drenaje</w:t>
            </w:r>
          </w:p>
        </w:tc>
      </w:tr>
    </w:tbl>
    <w:p w14:paraId="43891427" w14:textId="77777777" w:rsidR="00D067EA" w:rsidRPr="008B6884" w:rsidRDefault="00D067EA" w:rsidP="00D067EA">
      <w:pPr>
        <w:spacing w:before="0" w:line="240" w:lineRule="auto"/>
        <w:jc w:val="left"/>
      </w:pPr>
      <w:r w:rsidRPr="008B6884">
        <w:br w:type="page"/>
      </w:r>
    </w:p>
    <w:p w14:paraId="7CD6F508" w14:textId="54335FCF" w:rsidR="00D067EA" w:rsidRPr="008B6884" w:rsidRDefault="0092521E" w:rsidP="00D067EA">
      <w:pPr>
        <w:pStyle w:val="Ttulo3"/>
      </w:pPr>
      <w:bookmarkStart w:id="238" w:name="_Toc57304628"/>
      <w:bookmarkStart w:id="239" w:name="_Toc70539209"/>
      <w:r w:rsidRPr="0092521E">
        <w:rPr>
          <w:lang w:val="es-ES"/>
        </w:rPr>
        <w:t>T4</w:t>
      </w:r>
      <w:r>
        <w:rPr>
          <w:lang w:val="es-ES"/>
        </w:rPr>
        <w:t>8</w:t>
      </w:r>
      <w:r w:rsidRPr="0092521E">
        <w:rPr>
          <w:lang w:val="es-ES"/>
        </w:rPr>
        <w:t xml:space="preserve">, </w:t>
      </w:r>
      <w:r w:rsidR="00D067EA" w:rsidRPr="008B6884">
        <w:t>Mapa Compilación Geológica Área Quillagua-Salar Grande. Esc 1:100.000 (2012)</w:t>
      </w:r>
      <w:bookmarkEnd w:id="238"/>
      <w:bookmarkEnd w:id="239"/>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675A66D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D831E14" w14:textId="77777777" w:rsidR="00D067EA" w:rsidRPr="008B6884" w:rsidRDefault="00D067EA" w:rsidP="00021A9D">
            <w:pPr>
              <w:spacing w:before="0" w:line="276" w:lineRule="auto"/>
              <w:jc w:val="left"/>
              <w:rPr>
                <w:rFonts w:eastAsia="Calibri" w:cs="Calibri"/>
                <w:b/>
                <w:bCs/>
                <w:sz w:val="16"/>
                <w:szCs w:val="18"/>
                <w:lang w:eastAsia="en-US"/>
              </w:rPr>
            </w:pPr>
            <w:r w:rsidRPr="008B6884">
              <w:rPr>
                <w:rFonts w:eastAsia="Calibri" w:cs="Calibri"/>
                <w:b/>
                <w:bCs/>
                <w:sz w:val="16"/>
                <w:szCs w:val="18"/>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A25CDF2" w14:textId="77777777" w:rsidR="00D067EA" w:rsidRPr="00D21EDC" w:rsidRDefault="00D067EA" w:rsidP="00021A9D">
            <w:pPr>
              <w:spacing w:before="0" w:line="276" w:lineRule="auto"/>
              <w:jc w:val="left"/>
              <w:rPr>
                <w:rFonts w:eastAsia="Calibri" w:cs="Calibri"/>
                <w:sz w:val="16"/>
                <w:szCs w:val="18"/>
                <w:lang w:eastAsia="en-US"/>
              </w:rPr>
            </w:pPr>
            <w:r w:rsidRPr="008B6884">
              <w:rPr>
                <w:rFonts w:eastAsia="Calibri" w:cs="Calibri"/>
                <w:sz w:val="16"/>
                <w:szCs w:val="16"/>
                <w:lang w:eastAsia="en-US"/>
              </w:rPr>
              <w:t>Mapa Geológico</w:t>
            </w:r>
          </w:p>
        </w:tc>
      </w:tr>
      <w:tr w:rsidR="00D067EA" w:rsidRPr="00D21EDC" w14:paraId="324FC3C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2296E6D"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TÍTULO</w:t>
            </w:r>
          </w:p>
        </w:tc>
        <w:tc>
          <w:tcPr>
            <w:tcW w:w="7120" w:type="dxa"/>
            <w:gridSpan w:val="7"/>
            <w:tcBorders>
              <w:top w:val="nil"/>
              <w:left w:val="nil"/>
              <w:bottom w:val="single" w:sz="4" w:space="0" w:color="auto"/>
              <w:right w:val="single" w:sz="4" w:space="0" w:color="auto"/>
            </w:tcBorders>
            <w:vAlign w:val="center"/>
          </w:tcPr>
          <w:p w14:paraId="5A7E1746" w14:textId="77777777" w:rsidR="00D067EA" w:rsidRPr="00D21EDC"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Mapa compilación geológica área Quillagua - Salar grande</w:t>
            </w:r>
          </w:p>
        </w:tc>
      </w:tr>
      <w:tr w:rsidR="00D067EA" w:rsidRPr="00D21EDC" w14:paraId="43A1EE65"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917747A"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AÑO</w:t>
            </w:r>
          </w:p>
        </w:tc>
        <w:tc>
          <w:tcPr>
            <w:tcW w:w="7120" w:type="dxa"/>
            <w:gridSpan w:val="7"/>
            <w:tcBorders>
              <w:top w:val="nil"/>
              <w:left w:val="nil"/>
              <w:bottom w:val="single" w:sz="4" w:space="0" w:color="auto"/>
              <w:right w:val="single" w:sz="4" w:space="0" w:color="auto"/>
            </w:tcBorders>
            <w:vAlign w:val="center"/>
          </w:tcPr>
          <w:p w14:paraId="53DC4077" w14:textId="77777777" w:rsidR="00D067EA" w:rsidRPr="00D21EDC"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2012</w:t>
            </w:r>
          </w:p>
        </w:tc>
      </w:tr>
      <w:tr w:rsidR="00D067EA" w:rsidRPr="00D21EDC" w14:paraId="7144252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6437860"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ELABORADO POR (ES)</w:t>
            </w:r>
          </w:p>
        </w:tc>
        <w:tc>
          <w:tcPr>
            <w:tcW w:w="7120" w:type="dxa"/>
            <w:gridSpan w:val="7"/>
            <w:tcBorders>
              <w:top w:val="nil"/>
              <w:left w:val="nil"/>
              <w:bottom w:val="single" w:sz="4" w:space="0" w:color="auto"/>
              <w:right w:val="single" w:sz="4" w:space="0" w:color="auto"/>
            </w:tcBorders>
            <w:vAlign w:val="center"/>
          </w:tcPr>
          <w:p w14:paraId="556DD2FD" w14:textId="77777777" w:rsidR="00D067EA" w:rsidRPr="00D21EDC" w:rsidRDefault="00D067EA" w:rsidP="00021A9D">
            <w:pPr>
              <w:spacing w:before="0" w:line="276" w:lineRule="auto"/>
              <w:jc w:val="left"/>
              <w:rPr>
                <w:rFonts w:eastAsia="Calibri" w:cs="Calibri"/>
                <w:sz w:val="16"/>
                <w:szCs w:val="18"/>
                <w:lang w:eastAsia="en-US"/>
              </w:rPr>
            </w:pPr>
            <w:r>
              <w:rPr>
                <w:rFonts w:eastAsia="Calibri" w:cs="Calibri"/>
                <w:sz w:val="16"/>
                <w:szCs w:val="18"/>
                <w:lang w:eastAsia="en-US"/>
              </w:rPr>
              <w:t>Quezada, A., Vasquez, P., Sepúlveda, F., Blanco, N., Tomlinson, A.</w:t>
            </w:r>
          </w:p>
        </w:tc>
      </w:tr>
      <w:tr w:rsidR="00D067EA" w:rsidRPr="00D21EDC" w14:paraId="1186FF5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E512812"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AUTOR (S)</w:t>
            </w:r>
          </w:p>
        </w:tc>
        <w:tc>
          <w:tcPr>
            <w:tcW w:w="7120" w:type="dxa"/>
            <w:gridSpan w:val="7"/>
            <w:tcBorders>
              <w:top w:val="nil"/>
              <w:left w:val="nil"/>
              <w:bottom w:val="single" w:sz="4" w:space="0" w:color="auto"/>
              <w:right w:val="single" w:sz="4" w:space="0" w:color="auto"/>
            </w:tcBorders>
            <w:vAlign w:val="center"/>
          </w:tcPr>
          <w:p w14:paraId="6A7B26A9" w14:textId="77777777" w:rsidR="00D067EA" w:rsidRPr="00D21EDC" w:rsidRDefault="00D067EA" w:rsidP="00021A9D">
            <w:pPr>
              <w:spacing w:before="0" w:line="276" w:lineRule="auto"/>
              <w:jc w:val="left"/>
              <w:rPr>
                <w:rFonts w:eastAsia="Calibri" w:cs="Calibri"/>
                <w:sz w:val="16"/>
                <w:szCs w:val="18"/>
                <w:lang w:eastAsia="en-US"/>
              </w:rPr>
            </w:pPr>
            <w:r w:rsidRPr="00D21EDC">
              <w:rPr>
                <w:rFonts w:eastAsia="Calibri" w:cs="Calibri"/>
                <w:sz w:val="16"/>
                <w:szCs w:val="16"/>
                <w:lang w:eastAsia="en-US"/>
              </w:rPr>
              <w:t xml:space="preserve">SERNAGEOMIN y Gobierno Regional de Tarapacá </w:t>
            </w:r>
          </w:p>
        </w:tc>
      </w:tr>
      <w:tr w:rsidR="00D067EA" w:rsidRPr="00D21EDC" w14:paraId="39F03EE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2FF175C"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LINK DESCARGA</w:t>
            </w:r>
          </w:p>
        </w:tc>
        <w:tc>
          <w:tcPr>
            <w:tcW w:w="7120" w:type="dxa"/>
            <w:gridSpan w:val="7"/>
            <w:tcBorders>
              <w:top w:val="nil"/>
              <w:left w:val="nil"/>
              <w:bottom w:val="single" w:sz="4" w:space="0" w:color="auto"/>
              <w:right w:val="single" w:sz="4" w:space="0" w:color="auto"/>
            </w:tcBorders>
            <w:vAlign w:val="center"/>
          </w:tcPr>
          <w:p w14:paraId="0F2FDAF9" w14:textId="77777777" w:rsidR="00D067EA" w:rsidRPr="00D21EDC" w:rsidRDefault="00D067EA" w:rsidP="00021A9D">
            <w:pPr>
              <w:spacing w:before="0" w:line="276" w:lineRule="auto"/>
              <w:jc w:val="left"/>
              <w:rPr>
                <w:rFonts w:eastAsia="Calibri" w:cs="Calibri"/>
                <w:sz w:val="16"/>
                <w:szCs w:val="18"/>
                <w:lang w:eastAsia="en-US"/>
              </w:rPr>
            </w:pPr>
            <w:r w:rsidRPr="00D21EDC">
              <w:rPr>
                <w:rFonts w:eastAsia="Calibri" w:cs="Calibri"/>
                <w:sz w:val="16"/>
                <w:szCs w:val="16"/>
                <w:lang w:eastAsia="en-US"/>
              </w:rPr>
              <w:t>https://biblioteca.sernageomin.cl/opac/index.asp?param=o%AD%88%92bh%96%89r%5F&amp;Op=3</w:t>
            </w:r>
          </w:p>
        </w:tc>
      </w:tr>
      <w:tr w:rsidR="00D067EA" w:rsidRPr="00D21EDC" w14:paraId="480573B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0AAEAFB" w14:textId="77777777" w:rsidR="00D067EA" w:rsidRPr="00D21EDC" w:rsidRDefault="00D067EA" w:rsidP="00021A9D">
            <w:pPr>
              <w:spacing w:before="0" w:line="276" w:lineRule="auto"/>
              <w:jc w:val="center"/>
              <w:rPr>
                <w:rFonts w:eastAsia="Calibri" w:cs="Calibri"/>
                <w:b/>
                <w:bCs/>
                <w:sz w:val="16"/>
                <w:szCs w:val="18"/>
                <w:lang w:eastAsia="en-US"/>
              </w:rPr>
            </w:pPr>
          </w:p>
        </w:tc>
      </w:tr>
      <w:tr w:rsidR="00D067EA" w:rsidRPr="00D21EDC" w14:paraId="2C0D6EF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4349609"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06CA259" w14:textId="77777777" w:rsidR="00D067EA" w:rsidRPr="00D21EDC" w:rsidRDefault="00D067EA" w:rsidP="00021A9D">
            <w:pPr>
              <w:spacing w:before="0" w:line="276" w:lineRule="auto"/>
              <w:jc w:val="center"/>
              <w:rPr>
                <w:rFonts w:eastAsia="Calibri" w:cs="Calibri"/>
                <w:b/>
                <w:sz w:val="16"/>
                <w:szCs w:val="18"/>
                <w:lang w:eastAsia="en-US"/>
              </w:rPr>
            </w:pPr>
            <w:r w:rsidRPr="00D21EDC">
              <w:rPr>
                <w:rFonts w:eastAsia="Calibri" w:cs="Calibri"/>
                <w:b/>
                <w:sz w:val="16"/>
                <w:szCs w:val="18"/>
                <w:lang w:eastAsia="en-US"/>
              </w:rPr>
              <w:t>Nacional</w:t>
            </w:r>
          </w:p>
        </w:tc>
        <w:tc>
          <w:tcPr>
            <w:tcW w:w="1791" w:type="dxa"/>
            <w:gridSpan w:val="2"/>
            <w:tcBorders>
              <w:top w:val="nil"/>
              <w:left w:val="nil"/>
              <w:bottom w:val="single" w:sz="4" w:space="0" w:color="auto"/>
              <w:right w:val="single" w:sz="4" w:space="0" w:color="auto"/>
            </w:tcBorders>
            <w:vAlign w:val="center"/>
            <w:hideMark/>
          </w:tcPr>
          <w:p w14:paraId="229D0A53" w14:textId="77777777" w:rsidR="00D067EA" w:rsidRPr="00D21EDC" w:rsidRDefault="00D067EA" w:rsidP="00021A9D">
            <w:pPr>
              <w:spacing w:before="0" w:line="276" w:lineRule="auto"/>
              <w:jc w:val="center"/>
              <w:rPr>
                <w:rFonts w:eastAsia="Calibri" w:cs="Calibri"/>
                <w:b/>
                <w:sz w:val="16"/>
                <w:szCs w:val="18"/>
                <w:lang w:eastAsia="en-US"/>
              </w:rPr>
            </w:pPr>
            <w:r w:rsidRPr="00D21EDC">
              <w:rPr>
                <w:rFonts w:eastAsia="Calibri" w:cs="Calibri"/>
                <w:b/>
                <w:sz w:val="16"/>
                <w:szCs w:val="18"/>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DA1CB65" w14:textId="77777777" w:rsidR="00D067EA" w:rsidRPr="00D21EDC" w:rsidRDefault="00D067EA" w:rsidP="00021A9D">
            <w:pPr>
              <w:spacing w:before="0" w:line="276" w:lineRule="auto"/>
              <w:jc w:val="center"/>
              <w:rPr>
                <w:rFonts w:eastAsia="Calibri" w:cs="Calibri"/>
                <w:b/>
                <w:sz w:val="16"/>
                <w:szCs w:val="18"/>
                <w:lang w:eastAsia="en-US"/>
              </w:rPr>
            </w:pPr>
            <w:r w:rsidRPr="00D21EDC">
              <w:rPr>
                <w:rFonts w:eastAsia="Calibri" w:cs="Calibri"/>
                <w:b/>
                <w:sz w:val="16"/>
                <w:szCs w:val="18"/>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304D934" w14:textId="77777777" w:rsidR="00D067EA" w:rsidRPr="00D21EDC" w:rsidRDefault="00D067EA" w:rsidP="00021A9D">
            <w:pPr>
              <w:spacing w:before="0" w:line="276" w:lineRule="auto"/>
              <w:jc w:val="center"/>
              <w:rPr>
                <w:rFonts w:eastAsia="Calibri" w:cs="Calibri"/>
                <w:b/>
                <w:sz w:val="16"/>
                <w:szCs w:val="18"/>
                <w:lang w:eastAsia="en-US"/>
              </w:rPr>
            </w:pPr>
            <w:r w:rsidRPr="00D21EDC">
              <w:rPr>
                <w:rFonts w:eastAsia="Calibri" w:cs="Calibri"/>
                <w:b/>
                <w:sz w:val="16"/>
                <w:szCs w:val="18"/>
                <w:lang w:eastAsia="en-US"/>
              </w:rPr>
              <w:t>Cuenca(s)</w:t>
            </w:r>
          </w:p>
        </w:tc>
      </w:tr>
      <w:tr w:rsidR="00D067EA" w:rsidRPr="00D21EDC" w14:paraId="7289A522"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1A65DF3B" w14:textId="77777777" w:rsidR="00D067EA" w:rsidRPr="00D21EDC" w:rsidRDefault="00D067EA" w:rsidP="00021A9D">
            <w:pPr>
              <w:spacing w:before="0" w:line="240" w:lineRule="auto"/>
              <w:jc w:val="left"/>
              <w:rPr>
                <w:rFonts w:eastAsia="Calibri" w:cs="Calibri"/>
                <w:b/>
                <w:bCs/>
                <w:sz w:val="16"/>
                <w:szCs w:val="18"/>
                <w:lang w:eastAsia="en-US"/>
              </w:rPr>
            </w:pPr>
          </w:p>
        </w:tc>
        <w:tc>
          <w:tcPr>
            <w:tcW w:w="1661" w:type="dxa"/>
            <w:gridSpan w:val="2"/>
            <w:tcBorders>
              <w:top w:val="nil"/>
              <w:left w:val="nil"/>
              <w:bottom w:val="single" w:sz="4" w:space="0" w:color="auto"/>
              <w:right w:val="single" w:sz="4" w:space="0" w:color="auto"/>
            </w:tcBorders>
            <w:vAlign w:val="center"/>
          </w:tcPr>
          <w:p w14:paraId="51319F71" w14:textId="77777777" w:rsidR="00D067EA" w:rsidRPr="00D21EDC"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77BE970D" w14:textId="77777777" w:rsidR="00D067EA" w:rsidRPr="00D21EDC" w:rsidRDefault="00D067EA" w:rsidP="00021A9D">
            <w:pPr>
              <w:spacing w:before="0" w:line="276" w:lineRule="auto"/>
              <w:jc w:val="center"/>
              <w:rPr>
                <w:rFonts w:eastAsia="Calibri" w:cs="Calibri"/>
                <w:sz w:val="16"/>
                <w:szCs w:val="18"/>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5B5C83A" w14:textId="77777777" w:rsidR="00D067EA" w:rsidRPr="00D21EDC" w:rsidRDefault="00D067EA" w:rsidP="00021A9D">
            <w:pPr>
              <w:spacing w:before="0" w:line="276" w:lineRule="auto"/>
              <w:jc w:val="center"/>
              <w:rPr>
                <w:rFonts w:eastAsia="Calibri" w:cs="Calibri"/>
                <w:sz w:val="16"/>
                <w:szCs w:val="18"/>
                <w:lang w:eastAsia="en-US"/>
              </w:rPr>
            </w:pPr>
            <w:r w:rsidRPr="00D21EDC">
              <w:rPr>
                <w:rFonts w:eastAsia="Calibri" w:cs="Calibri"/>
                <w:sz w:val="16"/>
                <w:szCs w:val="18"/>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9CF58AD" w14:textId="77777777" w:rsidR="00D067EA" w:rsidRPr="00D21EDC" w:rsidRDefault="00D067EA" w:rsidP="00021A9D">
            <w:pPr>
              <w:spacing w:before="0" w:line="276" w:lineRule="auto"/>
              <w:jc w:val="center"/>
              <w:rPr>
                <w:rFonts w:eastAsia="Calibri" w:cs="Calibri"/>
                <w:sz w:val="16"/>
                <w:szCs w:val="18"/>
                <w:lang w:eastAsia="en-US"/>
              </w:rPr>
            </w:pPr>
          </w:p>
        </w:tc>
      </w:tr>
      <w:tr w:rsidR="00D067EA" w:rsidRPr="00D21EDC" w14:paraId="4748286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59103B6" w14:textId="77777777" w:rsidR="00D067EA" w:rsidRPr="00D21EDC" w:rsidRDefault="00D067EA" w:rsidP="00021A9D">
            <w:pPr>
              <w:spacing w:before="0" w:line="276" w:lineRule="auto"/>
              <w:jc w:val="center"/>
              <w:rPr>
                <w:rFonts w:eastAsia="Calibri" w:cs="Calibri"/>
                <w:b/>
                <w:bCs/>
                <w:sz w:val="16"/>
                <w:szCs w:val="18"/>
                <w:lang w:eastAsia="en-US"/>
              </w:rPr>
            </w:pPr>
          </w:p>
        </w:tc>
      </w:tr>
      <w:tr w:rsidR="00D067EA" w:rsidRPr="00D21EDC" w14:paraId="159A0E0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6437FC4"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AMBITO GEOGRÁFICO</w:t>
            </w:r>
          </w:p>
        </w:tc>
        <w:tc>
          <w:tcPr>
            <w:tcW w:w="1210" w:type="dxa"/>
            <w:tcBorders>
              <w:top w:val="nil"/>
              <w:left w:val="nil"/>
              <w:bottom w:val="single" w:sz="4" w:space="0" w:color="auto"/>
              <w:right w:val="single" w:sz="4" w:space="0" w:color="auto"/>
            </w:tcBorders>
            <w:vAlign w:val="center"/>
            <w:hideMark/>
          </w:tcPr>
          <w:p w14:paraId="56895573"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Región</w:t>
            </w:r>
          </w:p>
        </w:tc>
        <w:tc>
          <w:tcPr>
            <w:tcW w:w="1791" w:type="dxa"/>
            <w:gridSpan w:val="2"/>
            <w:tcBorders>
              <w:top w:val="nil"/>
              <w:left w:val="nil"/>
              <w:bottom w:val="single" w:sz="4" w:space="0" w:color="auto"/>
              <w:right w:val="single" w:sz="4" w:space="0" w:color="auto"/>
            </w:tcBorders>
            <w:vAlign w:val="center"/>
            <w:hideMark/>
          </w:tcPr>
          <w:p w14:paraId="6D9FEF0C"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BA28A22"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Cuenca(s)</w:t>
            </w:r>
          </w:p>
        </w:tc>
      </w:tr>
      <w:tr w:rsidR="00D067EA" w:rsidRPr="00D21EDC" w14:paraId="7D613409"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219B814" w14:textId="77777777" w:rsidR="00D067EA" w:rsidRPr="00D21EDC"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3FB7A950" w14:textId="77777777" w:rsidR="00D067EA" w:rsidRPr="00D21EDC" w:rsidRDefault="00D067EA" w:rsidP="00021A9D">
            <w:pPr>
              <w:spacing w:before="0" w:line="276" w:lineRule="auto"/>
              <w:jc w:val="center"/>
              <w:rPr>
                <w:rFonts w:eastAsia="Calibri" w:cs="Calibri"/>
                <w:sz w:val="16"/>
                <w:szCs w:val="18"/>
                <w:lang w:eastAsia="en-US"/>
              </w:rPr>
            </w:pPr>
            <w:r>
              <w:rPr>
                <w:rFonts w:eastAsia="Calibri" w:cs="Calibri"/>
                <w:sz w:val="16"/>
                <w:szCs w:val="18"/>
                <w:lang w:eastAsia="en-US"/>
              </w:rPr>
              <w:t>I</w:t>
            </w:r>
          </w:p>
        </w:tc>
        <w:tc>
          <w:tcPr>
            <w:tcW w:w="1791" w:type="dxa"/>
            <w:gridSpan w:val="2"/>
            <w:tcBorders>
              <w:top w:val="nil"/>
              <w:left w:val="nil"/>
              <w:bottom w:val="single" w:sz="4" w:space="0" w:color="auto"/>
              <w:right w:val="single" w:sz="4" w:space="0" w:color="auto"/>
            </w:tcBorders>
            <w:vAlign w:val="center"/>
          </w:tcPr>
          <w:p w14:paraId="03E737EF" w14:textId="77777777" w:rsidR="00D067EA" w:rsidRPr="00D21EDC" w:rsidRDefault="00D067EA" w:rsidP="00021A9D">
            <w:pPr>
              <w:spacing w:before="0" w:line="276" w:lineRule="auto"/>
              <w:jc w:val="center"/>
              <w:rPr>
                <w:rFonts w:eastAsia="Calibri" w:cs="Calibri"/>
                <w:sz w:val="16"/>
                <w:szCs w:val="18"/>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8598571" w14:textId="77777777" w:rsidR="00D067EA" w:rsidRPr="00D21EDC" w:rsidRDefault="00D067EA" w:rsidP="00021A9D">
            <w:pPr>
              <w:spacing w:before="0" w:line="276" w:lineRule="auto"/>
              <w:jc w:val="center"/>
              <w:rPr>
                <w:rFonts w:eastAsia="Calibri" w:cs="Calibri"/>
                <w:sz w:val="16"/>
                <w:szCs w:val="18"/>
                <w:lang w:eastAsia="en-US"/>
              </w:rPr>
            </w:pPr>
          </w:p>
        </w:tc>
      </w:tr>
      <w:tr w:rsidR="00D067EA" w:rsidRPr="00D21EDC" w14:paraId="124990C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516445E" w14:textId="77777777" w:rsidR="00D067EA" w:rsidRPr="00D21EDC" w:rsidRDefault="00D067EA" w:rsidP="00021A9D">
            <w:pPr>
              <w:spacing w:before="0" w:line="276" w:lineRule="auto"/>
              <w:jc w:val="center"/>
              <w:rPr>
                <w:rFonts w:eastAsia="Calibri" w:cs="Calibri"/>
                <w:b/>
                <w:bCs/>
                <w:sz w:val="16"/>
                <w:szCs w:val="18"/>
                <w:lang w:eastAsia="en-US"/>
              </w:rPr>
            </w:pPr>
          </w:p>
        </w:tc>
      </w:tr>
      <w:tr w:rsidR="00D067EA" w:rsidRPr="00D21EDC" w14:paraId="03F5544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B4513B1" w14:textId="77777777" w:rsidR="00D067EA" w:rsidRPr="00D21EDC" w:rsidRDefault="00D067EA" w:rsidP="00021A9D">
            <w:pPr>
              <w:spacing w:before="0" w:line="276" w:lineRule="auto"/>
              <w:jc w:val="left"/>
              <w:rPr>
                <w:rFonts w:eastAsia="Calibri" w:cs="Calibri"/>
                <w:b/>
                <w:bCs/>
                <w:sz w:val="16"/>
                <w:szCs w:val="18"/>
                <w:lang w:eastAsia="en-US"/>
              </w:rPr>
            </w:pPr>
            <w:r w:rsidRPr="00D21EDC">
              <w:rPr>
                <w:rFonts w:eastAsia="Calibri" w:cs="Calibri"/>
                <w:b/>
                <w:bCs/>
                <w:sz w:val="16"/>
                <w:szCs w:val="18"/>
                <w:lang w:eastAsia="en-US"/>
              </w:rPr>
              <w:t>TIPO DE ANTECEDENTES</w:t>
            </w:r>
          </w:p>
        </w:tc>
        <w:tc>
          <w:tcPr>
            <w:tcW w:w="1210" w:type="dxa"/>
            <w:tcBorders>
              <w:top w:val="nil"/>
              <w:left w:val="nil"/>
              <w:bottom w:val="single" w:sz="4" w:space="0" w:color="auto"/>
              <w:right w:val="single" w:sz="4" w:space="0" w:color="auto"/>
            </w:tcBorders>
            <w:vAlign w:val="center"/>
            <w:hideMark/>
          </w:tcPr>
          <w:p w14:paraId="14113383"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2F1E3A1"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4B69CC9"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CA9AA41"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 xml:space="preserve">Caracterización de la cuenca </w:t>
            </w:r>
          </w:p>
        </w:tc>
      </w:tr>
      <w:tr w:rsidR="00D067EA" w:rsidRPr="00D21EDC" w14:paraId="242339EB"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75AF31BC" w14:textId="77777777" w:rsidR="00D067EA" w:rsidRPr="00D21EDC" w:rsidRDefault="00D067EA" w:rsidP="00021A9D">
            <w:pPr>
              <w:spacing w:before="0" w:line="240" w:lineRule="auto"/>
              <w:jc w:val="left"/>
              <w:rPr>
                <w:rFonts w:eastAsia="Calibri" w:cs="Calibri"/>
                <w:b/>
                <w:bCs/>
                <w:sz w:val="16"/>
                <w:szCs w:val="18"/>
                <w:lang w:eastAsia="en-US"/>
              </w:rPr>
            </w:pPr>
          </w:p>
        </w:tc>
        <w:tc>
          <w:tcPr>
            <w:tcW w:w="1210" w:type="dxa"/>
            <w:tcBorders>
              <w:top w:val="nil"/>
              <w:left w:val="nil"/>
              <w:bottom w:val="single" w:sz="4" w:space="0" w:color="auto"/>
              <w:right w:val="single" w:sz="4" w:space="0" w:color="auto"/>
            </w:tcBorders>
            <w:vAlign w:val="center"/>
          </w:tcPr>
          <w:p w14:paraId="5D13E27F" w14:textId="77777777" w:rsidR="00D067EA" w:rsidRPr="00D21EDC" w:rsidRDefault="00D067EA" w:rsidP="00021A9D">
            <w:pPr>
              <w:spacing w:before="0" w:line="276" w:lineRule="auto"/>
              <w:jc w:val="center"/>
              <w:rPr>
                <w:rFonts w:eastAsia="Calibri" w:cs="Calibri"/>
                <w:sz w:val="16"/>
                <w:szCs w:val="18"/>
                <w:lang w:eastAsia="en-US"/>
              </w:rPr>
            </w:pPr>
          </w:p>
        </w:tc>
        <w:tc>
          <w:tcPr>
            <w:tcW w:w="1791" w:type="dxa"/>
            <w:gridSpan w:val="2"/>
            <w:tcBorders>
              <w:top w:val="nil"/>
              <w:left w:val="nil"/>
              <w:bottom w:val="single" w:sz="4" w:space="0" w:color="auto"/>
              <w:right w:val="single" w:sz="4" w:space="0" w:color="auto"/>
            </w:tcBorders>
            <w:vAlign w:val="center"/>
          </w:tcPr>
          <w:p w14:paraId="5EE4FCE0" w14:textId="77777777" w:rsidR="00D067EA" w:rsidRPr="00D21EDC" w:rsidRDefault="00D067EA" w:rsidP="00021A9D">
            <w:pPr>
              <w:spacing w:before="0" w:line="276" w:lineRule="auto"/>
              <w:jc w:val="center"/>
              <w:rPr>
                <w:rFonts w:eastAsia="Calibri" w:cs="Calibri"/>
                <w:sz w:val="16"/>
                <w:szCs w:val="18"/>
                <w:lang w:eastAsia="en-US"/>
              </w:rPr>
            </w:pPr>
          </w:p>
        </w:tc>
        <w:tc>
          <w:tcPr>
            <w:tcW w:w="2045" w:type="dxa"/>
            <w:gridSpan w:val="2"/>
            <w:tcBorders>
              <w:top w:val="nil"/>
              <w:left w:val="nil"/>
              <w:bottom w:val="single" w:sz="4" w:space="0" w:color="auto"/>
              <w:right w:val="single" w:sz="4" w:space="0" w:color="auto"/>
            </w:tcBorders>
            <w:vAlign w:val="center"/>
            <w:hideMark/>
          </w:tcPr>
          <w:p w14:paraId="11C5F5F2" w14:textId="77777777" w:rsidR="00D067EA" w:rsidRPr="00D21EDC" w:rsidRDefault="00D067EA" w:rsidP="00021A9D">
            <w:pPr>
              <w:spacing w:before="0" w:line="276" w:lineRule="auto"/>
              <w:jc w:val="center"/>
              <w:rPr>
                <w:rFonts w:eastAsia="Calibri" w:cs="Calibri"/>
                <w:sz w:val="16"/>
                <w:szCs w:val="18"/>
                <w:lang w:eastAsia="en-US"/>
              </w:rPr>
            </w:pPr>
          </w:p>
        </w:tc>
        <w:tc>
          <w:tcPr>
            <w:tcW w:w="2074" w:type="dxa"/>
            <w:gridSpan w:val="2"/>
            <w:tcBorders>
              <w:top w:val="nil"/>
              <w:left w:val="nil"/>
              <w:bottom w:val="single" w:sz="4" w:space="0" w:color="auto"/>
              <w:right w:val="single" w:sz="4" w:space="0" w:color="auto"/>
            </w:tcBorders>
            <w:noWrap/>
            <w:vAlign w:val="center"/>
            <w:hideMark/>
          </w:tcPr>
          <w:p w14:paraId="7278ECD9" w14:textId="77777777" w:rsidR="00D067EA" w:rsidRPr="00D21EDC" w:rsidRDefault="00D067EA" w:rsidP="00021A9D">
            <w:pPr>
              <w:spacing w:before="0" w:line="276" w:lineRule="auto"/>
              <w:jc w:val="center"/>
              <w:rPr>
                <w:rFonts w:eastAsia="Calibri" w:cs="Calibri"/>
                <w:sz w:val="16"/>
                <w:szCs w:val="18"/>
                <w:lang w:eastAsia="en-US"/>
              </w:rPr>
            </w:pPr>
            <w:r w:rsidRPr="00D21EDC">
              <w:rPr>
                <w:rFonts w:eastAsia="Calibri" w:cs="Calibri"/>
                <w:sz w:val="16"/>
                <w:szCs w:val="18"/>
                <w:lang w:eastAsia="en-US"/>
              </w:rPr>
              <w:t>●</w:t>
            </w:r>
          </w:p>
        </w:tc>
      </w:tr>
      <w:tr w:rsidR="00D067EA" w:rsidRPr="00D21EDC" w14:paraId="031BF65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671B439" w14:textId="77777777" w:rsidR="00D067EA" w:rsidRPr="00D21EDC" w:rsidRDefault="00D067EA" w:rsidP="00021A9D">
            <w:pPr>
              <w:spacing w:before="0" w:line="276" w:lineRule="auto"/>
              <w:jc w:val="center"/>
              <w:rPr>
                <w:rFonts w:eastAsia="Calibri" w:cs="Calibri"/>
                <w:b/>
                <w:bCs/>
                <w:sz w:val="16"/>
                <w:szCs w:val="18"/>
                <w:lang w:eastAsia="en-US"/>
              </w:rPr>
            </w:pPr>
          </w:p>
        </w:tc>
      </w:tr>
      <w:tr w:rsidR="00D067EA" w:rsidRPr="00D21EDC" w14:paraId="583CD9B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2C5C5A9"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OBJETIVO(S) DE LA INFORMACIÓN</w:t>
            </w:r>
          </w:p>
        </w:tc>
      </w:tr>
      <w:tr w:rsidR="00D067EA" w:rsidRPr="00D21EDC" w14:paraId="2B207C2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179DD03" w14:textId="77777777" w:rsidR="00D067EA" w:rsidRPr="00D21EDC" w:rsidRDefault="00D067EA" w:rsidP="00021A9D">
            <w:pPr>
              <w:spacing w:before="0" w:line="276" w:lineRule="auto"/>
              <w:jc w:val="left"/>
              <w:rPr>
                <w:rFonts w:ascii="Calibri" w:hAnsi="Calibri"/>
                <w:sz w:val="22"/>
                <w:szCs w:val="22"/>
                <w:lang w:eastAsia="es-CL"/>
              </w:rPr>
            </w:pPr>
            <w:r w:rsidRPr="00D21EDC">
              <w:rPr>
                <w:sz w:val="16"/>
                <w:szCs w:val="16"/>
                <w:lang w:eastAsia="es-CL"/>
              </w:rPr>
              <w:t xml:space="preserve">Levantamiento geológico para el fomento de la exploración de recursos minerales e hídricos de la Cordillera de la Costa, Depresión Central y Precordillera de la Región de Tarapacá (20°-21°S). Mapa N° </w:t>
            </w:r>
            <w:r>
              <w:rPr>
                <w:sz w:val="16"/>
                <w:szCs w:val="16"/>
                <w:lang w:eastAsia="es-CL"/>
              </w:rPr>
              <w:t>7</w:t>
            </w:r>
            <w:r w:rsidRPr="00D21EDC">
              <w:rPr>
                <w:sz w:val="16"/>
                <w:szCs w:val="16"/>
                <w:lang w:eastAsia="es-CL"/>
              </w:rPr>
              <w:t xml:space="preserve"> de 7</w:t>
            </w:r>
          </w:p>
        </w:tc>
      </w:tr>
      <w:tr w:rsidR="00D067EA" w:rsidRPr="00D21EDC" w14:paraId="150EB05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847C9A0" w14:textId="77777777" w:rsidR="00D067EA" w:rsidRPr="00D21EDC" w:rsidRDefault="00D067EA" w:rsidP="00021A9D">
            <w:pPr>
              <w:spacing w:before="0" w:line="276" w:lineRule="auto"/>
              <w:jc w:val="center"/>
              <w:rPr>
                <w:rFonts w:eastAsia="Calibri" w:cs="Calibri"/>
                <w:b/>
                <w:bCs/>
                <w:sz w:val="16"/>
                <w:szCs w:val="18"/>
                <w:lang w:eastAsia="en-US"/>
              </w:rPr>
            </w:pPr>
            <w:r w:rsidRPr="00D21EDC">
              <w:rPr>
                <w:rFonts w:eastAsia="Calibri" w:cs="Calibri"/>
                <w:b/>
                <w:bCs/>
                <w:sz w:val="16"/>
                <w:szCs w:val="18"/>
                <w:lang w:eastAsia="en-US"/>
              </w:rPr>
              <w:t>RESULTADOS DE INTERÉS</w:t>
            </w:r>
          </w:p>
        </w:tc>
      </w:tr>
      <w:tr w:rsidR="00D067EA" w:rsidRPr="00D21EDC" w14:paraId="1816F84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F90537F"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xml:space="preserve">Mapa de Geología básica escala 1:100.000. Abarca </w:t>
            </w:r>
            <w:r>
              <w:rPr>
                <w:rFonts w:eastAsia="Calibri" w:cs="Calibri"/>
                <w:sz w:val="16"/>
                <w:szCs w:val="16"/>
                <w:lang w:eastAsia="en-US"/>
              </w:rPr>
              <w:t>12</w:t>
            </w:r>
            <w:r w:rsidRPr="00D21EDC">
              <w:rPr>
                <w:rFonts w:eastAsia="Calibri" w:cs="Calibri"/>
                <w:sz w:val="16"/>
                <w:szCs w:val="16"/>
                <w:lang w:eastAsia="en-US"/>
              </w:rPr>
              <w:t xml:space="preserve"> cuadrángulos UTM 1:50.000 (</w:t>
            </w:r>
            <w:r>
              <w:rPr>
                <w:rFonts w:eastAsia="Calibri" w:cs="Calibri"/>
                <w:sz w:val="16"/>
                <w:szCs w:val="16"/>
                <w:lang w:eastAsia="en-US"/>
              </w:rPr>
              <w:t xml:space="preserve">Caleta Guanillos, Cerro Chuculay, Cerro Término, Estación Ramaditas, Cerro Catiña, Caleta Chipana, Cerro Desamparo, Cerro Soledad, Cerro Tambillo Alto, Quebrada Tambillo, Quillagua y Pampa del Tamarugal) </w:t>
            </w:r>
            <w:r w:rsidRPr="00D21EDC">
              <w:rPr>
                <w:rFonts w:eastAsia="Calibri" w:cs="Calibri"/>
                <w:sz w:val="16"/>
                <w:szCs w:val="16"/>
                <w:lang w:eastAsia="en-US"/>
              </w:rPr>
              <w:t>entre los 69°</w:t>
            </w:r>
            <w:r>
              <w:rPr>
                <w:rFonts w:eastAsia="Calibri" w:cs="Calibri"/>
                <w:sz w:val="16"/>
                <w:szCs w:val="16"/>
                <w:lang w:eastAsia="en-US"/>
              </w:rPr>
              <w:t>0</w:t>
            </w:r>
            <w:r w:rsidRPr="00D21EDC">
              <w:rPr>
                <w:rFonts w:eastAsia="Calibri" w:cs="Calibri"/>
                <w:sz w:val="16"/>
                <w:szCs w:val="16"/>
                <w:lang w:eastAsia="en-US"/>
              </w:rPr>
              <w:t>0'-</w:t>
            </w:r>
            <w:r>
              <w:rPr>
                <w:rFonts w:eastAsia="Calibri" w:cs="Calibri"/>
                <w:sz w:val="16"/>
                <w:szCs w:val="16"/>
                <w:lang w:eastAsia="en-US"/>
              </w:rPr>
              <w:t>70</w:t>
            </w:r>
            <w:r w:rsidRPr="00D21EDC">
              <w:rPr>
                <w:rFonts w:eastAsia="Calibri" w:cs="Calibri"/>
                <w:sz w:val="16"/>
                <w:szCs w:val="16"/>
                <w:lang w:eastAsia="en-US"/>
              </w:rPr>
              <w:t>°</w:t>
            </w:r>
            <w:r>
              <w:rPr>
                <w:rFonts w:eastAsia="Calibri" w:cs="Calibri"/>
                <w:sz w:val="16"/>
                <w:szCs w:val="16"/>
                <w:lang w:eastAsia="en-US"/>
              </w:rPr>
              <w:t>15</w:t>
            </w:r>
            <w:r w:rsidRPr="00D21EDC">
              <w:rPr>
                <w:rFonts w:eastAsia="Calibri" w:cs="Calibri"/>
                <w:sz w:val="16"/>
                <w:szCs w:val="16"/>
                <w:lang w:eastAsia="en-US"/>
              </w:rPr>
              <w:t>'W y 2</w:t>
            </w:r>
            <w:r>
              <w:rPr>
                <w:rFonts w:eastAsia="Calibri" w:cs="Calibri"/>
                <w:sz w:val="16"/>
                <w:szCs w:val="16"/>
                <w:lang w:eastAsia="en-US"/>
              </w:rPr>
              <w:t>1</w:t>
            </w:r>
            <w:r w:rsidRPr="00D21EDC">
              <w:rPr>
                <w:rFonts w:eastAsia="Calibri" w:cs="Calibri"/>
                <w:sz w:val="16"/>
                <w:szCs w:val="16"/>
                <w:lang w:eastAsia="en-US"/>
              </w:rPr>
              <w:t>°</w:t>
            </w:r>
            <w:r>
              <w:rPr>
                <w:rFonts w:eastAsia="Calibri" w:cs="Calibri"/>
                <w:sz w:val="16"/>
                <w:szCs w:val="16"/>
                <w:lang w:eastAsia="en-US"/>
              </w:rPr>
              <w:t>0</w:t>
            </w:r>
            <w:r w:rsidRPr="00D21EDC">
              <w:rPr>
                <w:rFonts w:eastAsia="Calibri" w:cs="Calibri"/>
                <w:sz w:val="16"/>
                <w:szCs w:val="16"/>
                <w:lang w:eastAsia="en-US"/>
              </w:rPr>
              <w:t>0'-21°</w:t>
            </w:r>
            <w:r>
              <w:rPr>
                <w:rFonts w:eastAsia="Calibri" w:cs="Calibri"/>
                <w:sz w:val="16"/>
                <w:szCs w:val="16"/>
                <w:lang w:eastAsia="en-US"/>
              </w:rPr>
              <w:t>45</w:t>
            </w:r>
            <w:r w:rsidRPr="00D21EDC">
              <w:rPr>
                <w:rFonts w:eastAsia="Calibri" w:cs="Calibri"/>
                <w:sz w:val="16"/>
                <w:szCs w:val="16"/>
                <w:lang w:eastAsia="en-US"/>
              </w:rPr>
              <w:t>'S</w:t>
            </w:r>
          </w:p>
          <w:p w14:paraId="0EE01112"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con leyenda y escala geológica con breve descripción de las formaciones y unidades litológicas presentes, rasgos estructurales y dataciones radiométricas.</w:t>
            </w:r>
          </w:p>
          <w:p w14:paraId="44FBA29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Referencia geodésica Proyección UTM, Zona 19, Datum Provisorio Sudamericano 1956</w:t>
            </w:r>
          </w:p>
          <w:p w14:paraId="0499B73B" w14:textId="77777777" w:rsidR="00D067EA" w:rsidRPr="00D21EDC" w:rsidRDefault="00D067EA" w:rsidP="00D93008">
            <w:pPr>
              <w:numPr>
                <w:ilvl w:val="0"/>
                <w:numId w:val="6"/>
              </w:numPr>
              <w:spacing w:before="0" w:line="276" w:lineRule="auto"/>
              <w:contextualSpacing/>
              <w:jc w:val="left"/>
              <w:rPr>
                <w:rFonts w:eastAsia="Calibri" w:cs="Calibri"/>
                <w:sz w:val="16"/>
                <w:szCs w:val="18"/>
                <w:lang w:eastAsia="en-US"/>
              </w:rPr>
            </w:pPr>
            <w:r w:rsidRPr="00D21EDC">
              <w:rPr>
                <w:rFonts w:eastAsia="Calibri" w:cs="Calibri"/>
                <w:sz w:val="16"/>
                <w:szCs w:val="16"/>
                <w:lang w:eastAsia="en-US"/>
              </w:rPr>
              <w:t>Hoja Iquique 1:250.000</w:t>
            </w:r>
          </w:p>
        </w:tc>
      </w:tr>
    </w:tbl>
    <w:p w14:paraId="443F64DB" w14:textId="77777777" w:rsidR="00D067EA" w:rsidRDefault="00D067EA" w:rsidP="00D067EA">
      <w:pPr>
        <w:spacing w:before="0" w:line="240" w:lineRule="auto"/>
        <w:jc w:val="left"/>
      </w:pPr>
    </w:p>
    <w:p w14:paraId="4F0CEDB7" w14:textId="77777777" w:rsidR="00D067EA" w:rsidRPr="00D21EDC" w:rsidRDefault="00D067EA" w:rsidP="00D067EA">
      <w:pPr>
        <w:spacing w:before="0" w:line="240" w:lineRule="auto"/>
        <w:jc w:val="left"/>
      </w:pPr>
      <w:r w:rsidRPr="00D21EDC">
        <w:br w:type="page"/>
      </w:r>
    </w:p>
    <w:p w14:paraId="3E085C3F" w14:textId="51EF6DF3" w:rsidR="00D067EA" w:rsidRPr="00D21EDC" w:rsidRDefault="0092521E" w:rsidP="00D067EA">
      <w:pPr>
        <w:pStyle w:val="Ttulo3"/>
      </w:pPr>
      <w:bookmarkStart w:id="240" w:name="_Toc57304629"/>
      <w:bookmarkStart w:id="241" w:name="_Toc70539210"/>
      <w:r w:rsidRPr="0092521E">
        <w:rPr>
          <w:lang w:val="es-ES"/>
        </w:rPr>
        <w:t>T4</w:t>
      </w:r>
      <w:r>
        <w:rPr>
          <w:lang w:val="es-ES"/>
        </w:rPr>
        <w:t>9</w:t>
      </w:r>
      <w:r w:rsidRPr="0092521E">
        <w:rPr>
          <w:lang w:val="es-ES"/>
        </w:rPr>
        <w:t xml:space="preserve">, </w:t>
      </w:r>
      <w:r w:rsidR="00D067EA" w:rsidRPr="00D21EDC">
        <w:t>Mapa Geológico de Guatacondo. Esc 1:100.000 (2012)</w:t>
      </w:r>
      <w:bookmarkEnd w:id="240"/>
      <w:bookmarkEnd w:id="24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782C4FE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1C7C3C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7ADF8BD"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D21EDC" w14:paraId="2F63F0A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701A08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477B4E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Guatacondo Región de Tarapacá, escala 1:100.000</w:t>
            </w:r>
          </w:p>
        </w:tc>
      </w:tr>
      <w:tr w:rsidR="00D067EA" w:rsidRPr="00D21EDC" w14:paraId="746E52B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8146F3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2FB796E"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2012</w:t>
            </w:r>
          </w:p>
        </w:tc>
      </w:tr>
      <w:tr w:rsidR="00D067EA" w:rsidRPr="00D21EDC" w14:paraId="67550F18"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7691E7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6C1793E"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Nicolás Blanco y Andrew J. Tomlinson</w:t>
            </w:r>
          </w:p>
        </w:tc>
      </w:tr>
      <w:tr w:rsidR="00D067EA" w:rsidRPr="00D21EDC" w14:paraId="567776A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531082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51374E0"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 xml:space="preserve">SERNAGEOMIN y Gobierno Regional de Tarapacá </w:t>
            </w:r>
          </w:p>
        </w:tc>
      </w:tr>
      <w:tr w:rsidR="00D067EA" w:rsidRPr="00D21EDC" w14:paraId="52F43D2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00F2D1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140EDEC"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https://biblioteca.sernageomin.cl/opac/index.asp?param=o%AD%88%92bh%96%89r%5F&amp;Op=3</w:t>
            </w:r>
          </w:p>
        </w:tc>
      </w:tr>
      <w:tr w:rsidR="00D067EA" w:rsidRPr="00D21EDC" w14:paraId="4294359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EDB6A91"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898810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AD9821B"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56116E2"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8B7A41C"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81F8F01"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DBDE21D"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74098762"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D9B95C9"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4CDED34"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B11ABAD"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FF3BFC6"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510E40D"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6BF2F2D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C9BB170"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218F94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25A5A0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F3C7C36"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E75E9E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C9B04E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6359C61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31FD1F6"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6C6BAEA"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0FD4FBE"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60E8F05B"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45E816B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61099C7"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6827D5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3BC903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3F5AC75"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2E5BE9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2CCDE7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87FB65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381D7C12"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70F8816"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9E49C25"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46FD5A"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8722B3B"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EF13F7C"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168C0F4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E2D9A79"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C68C32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63362F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2796943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A144B38" w14:textId="77777777" w:rsidR="00D067EA" w:rsidRPr="00D21EDC" w:rsidRDefault="00D067EA" w:rsidP="00021A9D">
            <w:pPr>
              <w:spacing w:before="0" w:line="276" w:lineRule="auto"/>
              <w:rPr>
                <w:sz w:val="16"/>
                <w:szCs w:val="16"/>
                <w:lang w:eastAsia="es-CL"/>
              </w:rPr>
            </w:pPr>
            <w:r w:rsidRPr="00D21EDC">
              <w:rPr>
                <w:sz w:val="16"/>
                <w:szCs w:val="16"/>
                <w:lang w:eastAsia="es-CL"/>
              </w:rPr>
              <w:t>Levantamiento geológico para el fomento de la exploración de recursos minerales e hídricos de la Cordillera de la Costa, Depresión Central y Precordillera de la Región de Tarapacá (20°-21°S). Mapa N° 6 de 7</w:t>
            </w:r>
          </w:p>
        </w:tc>
      </w:tr>
      <w:tr w:rsidR="00D067EA" w:rsidRPr="00D21EDC" w14:paraId="14EA863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6BFBE0B"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2C3652A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42B93C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de Geología básica escala 1:100.000. Abarca 4 cuadrángulos UTM 1:50.000 (Matilla, Chacarilla, Cerro Challacollo y Guatacondo) entre los 69°30'-69°00'W y 20°30'-21°00'S</w:t>
            </w:r>
          </w:p>
          <w:p w14:paraId="16D0B15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con leyenda y escala geológica con breve descripción de las formaciones y unidades litológicas presentes, rasgos estructurales y dataciones radiométricas.</w:t>
            </w:r>
          </w:p>
          <w:p w14:paraId="5F3099CB"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Referencia geodésica Proyección UTM, Zona 19, Datum Provisorio Sudamericano 1956</w:t>
            </w:r>
          </w:p>
          <w:p w14:paraId="6688E140"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Hoja Iquique 1:250.000</w:t>
            </w:r>
          </w:p>
        </w:tc>
      </w:tr>
    </w:tbl>
    <w:p w14:paraId="3B0DBAEB" w14:textId="77777777" w:rsidR="00D067EA" w:rsidRPr="00D21EDC" w:rsidRDefault="00D067EA" w:rsidP="00D067EA">
      <w:pPr>
        <w:spacing w:before="0" w:line="240" w:lineRule="auto"/>
        <w:jc w:val="left"/>
      </w:pPr>
      <w:r w:rsidRPr="00D21EDC">
        <w:br w:type="page"/>
      </w:r>
    </w:p>
    <w:p w14:paraId="18C89294" w14:textId="6959F6BD" w:rsidR="00D067EA" w:rsidRPr="00D21EDC" w:rsidRDefault="0092521E" w:rsidP="00D067EA">
      <w:pPr>
        <w:pStyle w:val="Ttulo3"/>
      </w:pPr>
      <w:bookmarkStart w:id="242" w:name="_Toc57304630"/>
      <w:bookmarkStart w:id="243" w:name="_Toc70539211"/>
      <w:r w:rsidRPr="0092521E">
        <w:rPr>
          <w:lang w:val="es-ES"/>
        </w:rPr>
        <w:t>T5</w:t>
      </w:r>
      <w:r>
        <w:rPr>
          <w:lang w:val="es-ES"/>
        </w:rPr>
        <w:t>0</w:t>
      </w:r>
      <w:r w:rsidRPr="0092521E">
        <w:rPr>
          <w:lang w:val="es-ES"/>
        </w:rPr>
        <w:t xml:space="preserve">, </w:t>
      </w:r>
      <w:r w:rsidR="00D067EA" w:rsidRPr="00D21EDC">
        <w:t>Mapa Geológico de Iquique Esc 1:100.000 (2012)</w:t>
      </w:r>
      <w:bookmarkEnd w:id="242"/>
      <w:bookmarkEnd w:id="243"/>
    </w:p>
    <w:tbl>
      <w:tblPr>
        <w:tblW w:w="0" w:type="auto"/>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42EF0EA4"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61ABFCF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E15BC8C"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D21EDC" w14:paraId="3316363B"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681183D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2FCB0C5"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Iquique Región de Tarapacá, escala 1:100.000</w:t>
            </w:r>
          </w:p>
        </w:tc>
      </w:tr>
      <w:tr w:rsidR="00D067EA" w:rsidRPr="00D21EDC" w14:paraId="45A73CCC"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762B45E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525C944"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2012</w:t>
            </w:r>
          </w:p>
        </w:tc>
      </w:tr>
      <w:tr w:rsidR="00D067EA" w:rsidRPr="00D21EDC" w14:paraId="4079C5AD"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3BD44B2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5315D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Fernando Sepúlveda y Paulina Vásquez</w:t>
            </w:r>
          </w:p>
        </w:tc>
      </w:tr>
      <w:tr w:rsidR="00D067EA" w:rsidRPr="00D21EDC" w14:paraId="3A571D05"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1AA15F4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BD01F8C"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SERNAGEOMIN y Gobierno Regional de Tarapacá</w:t>
            </w:r>
          </w:p>
        </w:tc>
      </w:tr>
      <w:tr w:rsidR="00D067EA" w:rsidRPr="00D21EDC" w14:paraId="5B17C87E"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3B01168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3C9ADA8"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https://biblioteca.sernageomin.cl/opac/index.asp?param=o%AD%88%92bh%96%89r%5F&amp;Op=3</w:t>
            </w:r>
          </w:p>
        </w:tc>
      </w:tr>
      <w:tr w:rsidR="00D067EA" w:rsidRPr="00D21EDC" w14:paraId="786AE813"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3A736809"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141A6C1"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385613B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93E51A1"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6CE6FA5"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89DE4D4"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C609BB0"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650CAA60"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4EA6D83C"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1C25062"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692BC0F"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6455A0E"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2D9C6CF4"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06BE94C4"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31F107A2"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B08EA7F"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585DDE8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42F754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BB4000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371424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3A88558E"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6018ED44"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7532F75"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D50689C"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60C9D8A0"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0E6B7ED1"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1B4703DA"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E2CD8E3"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4CECC96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2F66395"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15720B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68E372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8E617D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10561AAD"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59895122"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3FA68EF"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8985BA9"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8013D22"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29319EA"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7D9F97FA"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4A0B4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1853FC3D"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E96555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4D056DED"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90074B8" w14:textId="77777777" w:rsidR="00D067EA" w:rsidRPr="00D21EDC" w:rsidRDefault="00D067EA" w:rsidP="00021A9D">
            <w:pPr>
              <w:spacing w:before="0" w:line="276" w:lineRule="auto"/>
              <w:jc w:val="left"/>
              <w:rPr>
                <w:sz w:val="16"/>
                <w:szCs w:val="16"/>
                <w:lang w:eastAsia="es-CL"/>
              </w:rPr>
            </w:pPr>
            <w:r w:rsidRPr="00D21EDC">
              <w:rPr>
                <w:sz w:val="16"/>
                <w:szCs w:val="16"/>
                <w:lang w:eastAsia="es-CL"/>
              </w:rPr>
              <w:t>Levantamiento geológico para el fomento de la exploración de recursos minerales e hídricos de la Cordillera de la Costa, Depresión Central y Precordillera de la Región de Tarapacá (20°-21°S)</w:t>
            </w:r>
          </w:p>
          <w:p w14:paraId="518A9866" w14:textId="77777777" w:rsidR="00D067EA" w:rsidRPr="00D21EDC" w:rsidRDefault="00D067EA" w:rsidP="00021A9D">
            <w:pPr>
              <w:spacing w:before="0" w:line="276" w:lineRule="auto"/>
              <w:jc w:val="left"/>
              <w:rPr>
                <w:sz w:val="16"/>
                <w:szCs w:val="16"/>
                <w:lang w:eastAsia="es-CL"/>
              </w:rPr>
            </w:pPr>
            <w:r w:rsidRPr="00D21EDC">
              <w:rPr>
                <w:sz w:val="16"/>
                <w:szCs w:val="16"/>
                <w:lang w:eastAsia="es-CL"/>
              </w:rPr>
              <w:t>Mapa N° 1 de 6</w:t>
            </w:r>
          </w:p>
        </w:tc>
      </w:tr>
      <w:tr w:rsidR="00D067EA" w:rsidRPr="00D21EDC" w14:paraId="76DC0BE6"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456F40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6059E9F4"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2C17D93" w14:textId="77777777" w:rsidR="00D067EA" w:rsidRPr="00D21EDC" w:rsidRDefault="00D067EA" w:rsidP="00021A9D">
            <w:pPr>
              <w:spacing w:before="0" w:line="276" w:lineRule="auto"/>
              <w:contextualSpacing/>
              <w:jc w:val="left"/>
              <w:rPr>
                <w:rFonts w:eastAsia="Calibri" w:cs="Calibri"/>
                <w:sz w:val="16"/>
                <w:szCs w:val="16"/>
                <w:lang w:eastAsia="en-US"/>
              </w:rPr>
            </w:pPr>
            <w:r w:rsidRPr="00D21EDC">
              <w:rPr>
                <w:rFonts w:eastAsia="Calibri" w:cs="Calibri"/>
                <w:sz w:val="16"/>
                <w:szCs w:val="16"/>
                <w:lang w:eastAsia="en-US"/>
              </w:rPr>
              <w:t>Mapa de Geología básica escala 1:100.000. Abarca 2 cuadrángulos UTM 1:50.000 (Iquique y Punta Gruesa) entre los 70°15'-70°00'W y 20°00'-20°30'S</w:t>
            </w:r>
          </w:p>
          <w:p w14:paraId="03FB5689" w14:textId="77777777" w:rsidR="00D067EA" w:rsidRPr="00D21EDC" w:rsidRDefault="00D067EA" w:rsidP="00021A9D">
            <w:pPr>
              <w:spacing w:before="0" w:line="276" w:lineRule="auto"/>
              <w:contextualSpacing/>
              <w:jc w:val="left"/>
              <w:rPr>
                <w:rFonts w:eastAsia="Calibri" w:cs="Calibri"/>
                <w:sz w:val="16"/>
                <w:szCs w:val="16"/>
                <w:lang w:eastAsia="en-US"/>
              </w:rPr>
            </w:pPr>
            <w:r w:rsidRPr="00D21EDC">
              <w:rPr>
                <w:rFonts w:eastAsia="Calibri" w:cs="Calibri"/>
                <w:sz w:val="16"/>
                <w:szCs w:val="16"/>
                <w:lang w:eastAsia="en-US"/>
              </w:rPr>
              <w:t>Mapa con leyenda y escala geológica con breve descripción de las formaciones y unidades litológicas presentes, rasgos estructurales y dataciones radiométricas.</w:t>
            </w:r>
          </w:p>
          <w:p w14:paraId="5C33690F" w14:textId="77777777" w:rsidR="00D067EA" w:rsidRPr="00D21EDC" w:rsidRDefault="00D067EA" w:rsidP="00021A9D">
            <w:pPr>
              <w:spacing w:before="0" w:line="276" w:lineRule="auto"/>
              <w:contextualSpacing/>
              <w:jc w:val="left"/>
              <w:rPr>
                <w:rFonts w:eastAsia="Calibri" w:cs="Calibri"/>
                <w:sz w:val="16"/>
                <w:szCs w:val="16"/>
                <w:lang w:eastAsia="en-US"/>
              </w:rPr>
            </w:pPr>
            <w:r w:rsidRPr="00D21EDC">
              <w:rPr>
                <w:rFonts w:eastAsia="Calibri" w:cs="Calibri"/>
                <w:sz w:val="16"/>
                <w:szCs w:val="16"/>
                <w:lang w:eastAsia="en-US"/>
              </w:rPr>
              <w:t>Referencia geodésica Proyección UTM, Zona 19, Datum Provisorio Sudamericano 1956</w:t>
            </w:r>
          </w:p>
          <w:p w14:paraId="3B52537E" w14:textId="77777777" w:rsidR="00D067EA" w:rsidRPr="00D21EDC" w:rsidRDefault="00D067EA" w:rsidP="00021A9D">
            <w:pPr>
              <w:spacing w:before="0" w:line="276" w:lineRule="auto"/>
              <w:contextualSpacing/>
              <w:jc w:val="left"/>
              <w:rPr>
                <w:rFonts w:eastAsia="Calibri" w:cs="Calibri"/>
                <w:sz w:val="16"/>
                <w:szCs w:val="16"/>
                <w:lang w:eastAsia="en-US"/>
              </w:rPr>
            </w:pPr>
            <w:r w:rsidRPr="00D21EDC">
              <w:rPr>
                <w:rFonts w:eastAsia="Calibri" w:cs="Calibri"/>
                <w:sz w:val="16"/>
                <w:szCs w:val="16"/>
                <w:lang w:eastAsia="en-US"/>
              </w:rPr>
              <w:t>Hoja Iquique 1:250.000</w:t>
            </w:r>
          </w:p>
        </w:tc>
      </w:tr>
    </w:tbl>
    <w:p w14:paraId="74712608" w14:textId="77777777" w:rsidR="00D067EA" w:rsidRPr="00D21EDC" w:rsidRDefault="00D067EA" w:rsidP="00D067EA">
      <w:pPr>
        <w:spacing w:before="0" w:line="240" w:lineRule="auto"/>
        <w:jc w:val="left"/>
      </w:pPr>
      <w:r w:rsidRPr="00D21EDC">
        <w:br w:type="page"/>
      </w:r>
    </w:p>
    <w:p w14:paraId="33CCEC6E" w14:textId="04F113C9" w:rsidR="00D067EA" w:rsidRPr="00D21EDC" w:rsidRDefault="0092521E" w:rsidP="00D067EA">
      <w:pPr>
        <w:pStyle w:val="Ttulo3"/>
      </w:pPr>
      <w:bookmarkStart w:id="244" w:name="_Toc57304631"/>
      <w:bookmarkStart w:id="245" w:name="_Toc70539212"/>
      <w:r w:rsidRPr="0092521E">
        <w:rPr>
          <w:lang w:val="es-ES"/>
        </w:rPr>
        <w:t>T5</w:t>
      </w:r>
      <w:r>
        <w:rPr>
          <w:lang w:val="es-ES"/>
        </w:rPr>
        <w:t>1</w:t>
      </w:r>
      <w:r w:rsidRPr="0092521E">
        <w:rPr>
          <w:lang w:val="es-ES"/>
        </w:rPr>
        <w:t xml:space="preserve">, </w:t>
      </w:r>
      <w:r w:rsidR="00D067EA" w:rsidRPr="00D21EDC">
        <w:t>Mapa Geológico de Mamiña Esc 1:100.000 (2012)</w:t>
      </w:r>
      <w:bookmarkEnd w:id="244"/>
      <w:bookmarkEnd w:id="24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1C201314"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797049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798CDE8"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D21EDC" w14:paraId="4551FC4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58898E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45F411E"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Mamiña Región de Tarapacá, escala 1:100.000</w:t>
            </w:r>
          </w:p>
        </w:tc>
      </w:tr>
      <w:tr w:rsidR="00D067EA" w:rsidRPr="00D21EDC" w14:paraId="3E78F1E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5473A1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88C03C1"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2012</w:t>
            </w:r>
          </w:p>
        </w:tc>
      </w:tr>
      <w:tr w:rsidR="00D067EA" w:rsidRPr="00D21EDC" w14:paraId="23BBE52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0E62A1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8E9FDD6"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Nicolás Blanco, Marco Ladino, Andrew J. Tomlinson</w:t>
            </w:r>
          </w:p>
        </w:tc>
      </w:tr>
      <w:tr w:rsidR="00D067EA" w:rsidRPr="00D21EDC" w14:paraId="529D077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A526D3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734E0B3"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SERNAGEOMIN y Gobierno Regional de Tarapacá</w:t>
            </w:r>
          </w:p>
        </w:tc>
      </w:tr>
      <w:tr w:rsidR="00D067EA" w:rsidRPr="002B0B1C" w14:paraId="3ACF5D6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D347BA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177C50E" w14:textId="77777777" w:rsidR="00D067EA" w:rsidRPr="002B0B1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https://biblioteca.sernageomin.cl/opac/index.asp?param=o%AD%88%92bh%96%89r%5F&amp;Op=3</w:t>
            </w:r>
          </w:p>
        </w:tc>
      </w:tr>
      <w:tr w:rsidR="00D067EA" w:rsidRPr="002B0B1C" w14:paraId="5C9B7F2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03F6F3E" w14:textId="77777777" w:rsidR="00D067EA" w:rsidRPr="002B0B1C" w:rsidRDefault="00D067EA" w:rsidP="00021A9D">
            <w:pPr>
              <w:spacing w:before="0" w:line="276" w:lineRule="auto"/>
              <w:jc w:val="center"/>
              <w:rPr>
                <w:rFonts w:eastAsia="Calibri" w:cs="Calibri"/>
                <w:b/>
                <w:bCs/>
                <w:sz w:val="16"/>
                <w:szCs w:val="16"/>
                <w:lang w:eastAsia="en-US"/>
              </w:rPr>
            </w:pPr>
          </w:p>
        </w:tc>
      </w:tr>
      <w:tr w:rsidR="00D067EA" w:rsidRPr="002B0B1C" w14:paraId="27BC506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469EF02" w14:textId="77777777" w:rsidR="00D067EA" w:rsidRPr="002B0B1C" w:rsidRDefault="00D067EA" w:rsidP="00021A9D">
            <w:pPr>
              <w:spacing w:before="0" w:line="276" w:lineRule="auto"/>
              <w:jc w:val="left"/>
              <w:rPr>
                <w:rFonts w:eastAsia="Calibri" w:cs="Calibri"/>
                <w:b/>
                <w:bCs/>
                <w:sz w:val="16"/>
                <w:szCs w:val="16"/>
                <w:lang w:eastAsia="en-US"/>
              </w:rPr>
            </w:pPr>
            <w:r w:rsidRPr="002B0B1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F02F285" w14:textId="77777777" w:rsidR="00D067EA" w:rsidRPr="002B0B1C" w:rsidRDefault="00D067EA" w:rsidP="00021A9D">
            <w:pPr>
              <w:spacing w:before="0" w:line="276" w:lineRule="auto"/>
              <w:jc w:val="center"/>
              <w:rPr>
                <w:rFonts w:eastAsia="Calibri" w:cs="Calibri"/>
                <w:b/>
                <w:sz w:val="16"/>
                <w:szCs w:val="16"/>
                <w:lang w:eastAsia="en-US"/>
              </w:rPr>
            </w:pPr>
            <w:r w:rsidRPr="002B0B1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F1ECD81" w14:textId="77777777" w:rsidR="00D067EA" w:rsidRPr="002B0B1C" w:rsidRDefault="00D067EA" w:rsidP="00021A9D">
            <w:pPr>
              <w:spacing w:before="0" w:line="276" w:lineRule="auto"/>
              <w:jc w:val="center"/>
              <w:rPr>
                <w:rFonts w:eastAsia="Calibri" w:cs="Calibri"/>
                <w:b/>
                <w:sz w:val="16"/>
                <w:szCs w:val="16"/>
                <w:lang w:eastAsia="en-US"/>
              </w:rPr>
            </w:pPr>
            <w:r w:rsidRPr="002B0B1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BBEAB00" w14:textId="77777777" w:rsidR="00D067EA" w:rsidRPr="002B0B1C" w:rsidRDefault="00D067EA" w:rsidP="00021A9D">
            <w:pPr>
              <w:spacing w:before="0" w:line="276" w:lineRule="auto"/>
              <w:jc w:val="center"/>
              <w:rPr>
                <w:rFonts w:eastAsia="Calibri" w:cs="Calibri"/>
                <w:b/>
                <w:sz w:val="16"/>
                <w:szCs w:val="16"/>
                <w:lang w:eastAsia="en-US"/>
              </w:rPr>
            </w:pPr>
            <w:r w:rsidRPr="002B0B1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CB2F05F" w14:textId="77777777" w:rsidR="00D067EA" w:rsidRPr="002B0B1C" w:rsidRDefault="00D067EA" w:rsidP="00021A9D">
            <w:pPr>
              <w:spacing w:before="0" w:line="276" w:lineRule="auto"/>
              <w:jc w:val="center"/>
              <w:rPr>
                <w:rFonts w:eastAsia="Calibri" w:cs="Calibri"/>
                <w:b/>
                <w:sz w:val="16"/>
                <w:szCs w:val="16"/>
                <w:lang w:eastAsia="en-US"/>
              </w:rPr>
            </w:pPr>
            <w:r w:rsidRPr="002B0B1C">
              <w:rPr>
                <w:rFonts w:eastAsia="Calibri" w:cs="Calibri"/>
                <w:b/>
                <w:sz w:val="16"/>
                <w:szCs w:val="16"/>
                <w:lang w:eastAsia="en-US"/>
              </w:rPr>
              <w:t>Cuenca(s)</w:t>
            </w:r>
          </w:p>
        </w:tc>
      </w:tr>
      <w:tr w:rsidR="00D067EA" w:rsidRPr="002B0B1C" w14:paraId="021D1AC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E64EB1C" w14:textId="77777777" w:rsidR="00D067EA" w:rsidRPr="002B0B1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09C88C3" w14:textId="77777777" w:rsidR="00D067EA" w:rsidRPr="002B0B1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037506C" w14:textId="77777777" w:rsidR="00D067EA" w:rsidRPr="002B0B1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514FFD3" w14:textId="77777777" w:rsidR="00D067EA" w:rsidRPr="002B0B1C" w:rsidRDefault="00D067EA" w:rsidP="00021A9D">
            <w:pPr>
              <w:spacing w:before="0" w:line="276" w:lineRule="auto"/>
              <w:jc w:val="center"/>
              <w:rPr>
                <w:rFonts w:eastAsia="Calibri" w:cs="Calibri"/>
                <w:sz w:val="16"/>
                <w:szCs w:val="16"/>
                <w:lang w:eastAsia="en-US"/>
              </w:rPr>
            </w:pPr>
            <w:r w:rsidRPr="002B0B1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1A716AA" w14:textId="77777777" w:rsidR="00D067EA" w:rsidRPr="002B0B1C" w:rsidRDefault="00D067EA" w:rsidP="00021A9D">
            <w:pPr>
              <w:spacing w:before="0" w:line="276" w:lineRule="auto"/>
              <w:jc w:val="center"/>
              <w:rPr>
                <w:rFonts w:eastAsia="Calibri" w:cs="Calibri"/>
                <w:sz w:val="16"/>
                <w:szCs w:val="16"/>
                <w:lang w:eastAsia="en-US"/>
              </w:rPr>
            </w:pPr>
          </w:p>
        </w:tc>
      </w:tr>
      <w:tr w:rsidR="00D067EA" w:rsidRPr="002B0B1C" w14:paraId="680B0B7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1997ADC" w14:textId="77777777" w:rsidR="00D067EA" w:rsidRPr="002B0B1C" w:rsidRDefault="00D067EA" w:rsidP="00021A9D">
            <w:pPr>
              <w:spacing w:before="0" w:line="276" w:lineRule="auto"/>
              <w:jc w:val="center"/>
              <w:rPr>
                <w:rFonts w:eastAsia="Calibri" w:cs="Calibri"/>
                <w:b/>
                <w:bCs/>
                <w:sz w:val="16"/>
                <w:szCs w:val="16"/>
                <w:lang w:eastAsia="en-US"/>
              </w:rPr>
            </w:pPr>
          </w:p>
        </w:tc>
      </w:tr>
      <w:tr w:rsidR="00D067EA" w:rsidRPr="002B0B1C" w14:paraId="1B2A509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C4546A" w14:textId="77777777" w:rsidR="00D067EA" w:rsidRPr="002B0B1C" w:rsidRDefault="00D067EA" w:rsidP="00021A9D">
            <w:pPr>
              <w:spacing w:before="0" w:line="276" w:lineRule="auto"/>
              <w:jc w:val="left"/>
              <w:rPr>
                <w:rFonts w:eastAsia="Calibri" w:cs="Calibri"/>
                <w:b/>
                <w:bCs/>
                <w:sz w:val="16"/>
                <w:szCs w:val="16"/>
                <w:lang w:eastAsia="en-US"/>
              </w:rPr>
            </w:pPr>
            <w:r w:rsidRPr="002B0B1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8E71B1C"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507C847"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69B3418"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Cuenca(s)</w:t>
            </w:r>
          </w:p>
        </w:tc>
      </w:tr>
      <w:tr w:rsidR="00D067EA" w:rsidRPr="002B0B1C" w14:paraId="1F5C32F4"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16187F8" w14:textId="77777777" w:rsidR="00D067EA" w:rsidRPr="002B0B1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5A9FEE6" w14:textId="77777777" w:rsidR="00D067EA" w:rsidRPr="002B0B1C" w:rsidRDefault="00D067EA" w:rsidP="00021A9D">
            <w:pPr>
              <w:spacing w:before="0" w:line="276" w:lineRule="auto"/>
              <w:jc w:val="center"/>
              <w:rPr>
                <w:rFonts w:eastAsia="Calibri" w:cs="Calibri"/>
                <w:sz w:val="16"/>
                <w:szCs w:val="16"/>
                <w:lang w:eastAsia="en-US"/>
              </w:rPr>
            </w:pPr>
            <w:r w:rsidRPr="002B0B1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5A4942B" w14:textId="77777777" w:rsidR="00D067EA" w:rsidRPr="002B0B1C" w:rsidRDefault="00D067EA" w:rsidP="00021A9D">
            <w:pPr>
              <w:spacing w:before="0" w:line="276" w:lineRule="auto"/>
              <w:jc w:val="center"/>
              <w:rPr>
                <w:rFonts w:eastAsia="Calibri" w:cs="Calibri"/>
                <w:sz w:val="16"/>
                <w:szCs w:val="16"/>
                <w:lang w:eastAsia="en-US"/>
              </w:rPr>
            </w:pPr>
            <w:r w:rsidRPr="002B0B1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45D534ED" w14:textId="77777777" w:rsidR="00D067EA" w:rsidRPr="002B0B1C" w:rsidRDefault="00D067EA" w:rsidP="00021A9D">
            <w:pPr>
              <w:spacing w:before="0" w:line="276" w:lineRule="auto"/>
              <w:jc w:val="center"/>
              <w:rPr>
                <w:rFonts w:eastAsia="Calibri" w:cs="Calibri"/>
                <w:sz w:val="16"/>
                <w:szCs w:val="16"/>
                <w:lang w:eastAsia="en-US"/>
              </w:rPr>
            </w:pPr>
          </w:p>
        </w:tc>
      </w:tr>
      <w:tr w:rsidR="00D067EA" w:rsidRPr="002B0B1C" w14:paraId="4CFFC82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F1B7FBA" w14:textId="77777777" w:rsidR="00D067EA" w:rsidRPr="002B0B1C" w:rsidRDefault="00D067EA" w:rsidP="00021A9D">
            <w:pPr>
              <w:spacing w:before="0" w:line="276" w:lineRule="auto"/>
              <w:jc w:val="center"/>
              <w:rPr>
                <w:rFonts w:eastAsia="Calibri" w:cs="Calibri"/>
                <w:b/>
                <w:bCs/>
                <w:sz w:val="16"/>
                <w:szCs w:val="16"/>
                <w:lang w:eastAsia="en-US"/>
              </w:rPr>
            </w:pPr>
          </w:p>
        </w:tc>
      </w:tr>
      <w:tr w:rsidR="00D067EA" w:rsidRPr="002B0B1C" w14:paraId="728F34C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BAF5CBD" w14:textId="77777777" w:rsidR="00D067EA" w:rsidRPr="002B0B1C" w:rsidRDefault="00D067EA" w:rsidP="00021A9D">
            <w:pPr>
              <w:spacing w:before="0" w:line="276" w:lineRule="auto"/>
              <w:jc w:val="left"/>
              <w:rPr>
                <w:rFonts w:eastAsia="Calibri" w:cs="Calibri"/>
                <w:b/>
                <w:bCs/>
                <w:sz w:val="16"/>
                <w:szCs w:val="16"/>
                <w:lang w:eastAsia="en-US"/>
              </w:rPr>
            </w:pPr>
            <w:r w:rsidRPr="002B0B1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18571D6"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76CFAE7"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AE259CC"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89B8D79"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 xml:space="preserve">Caracterización de la cuenca </w:t>
            </w:r>
          </w:p>
        </w:tc>
      </w:tr>
      <w:tr w:rsidR="00D067EA" w:rsidRPr="002B0B1C" w14:paraId="453EEF1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AE947C7" w14:textId="77777777" w:rsidR="00D067EA" w:rsidRPr="002B0B1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2739D32" w14:textId="77777777" w:rsidR="00D067EA" w:rsidRPr="002B0B1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8626368" w14:textId="77777777" w:rsidR="00D067EA" w:rsidRPr="002B0B1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18C30E6" w14:textId="77777777" w:rsidR="00D067EA" w:rsidRPr="002B0B1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A3CB029" w14:textId="77777777" w:rsidR="00D067EA" w:rsidRPr="002B0B1C" w:rsidRDefault="00D067EA" w:rsidP="00021A9D">
            <w:pPr>
              <w:spacing w:before="0" w:line="276" w:lineRule="auto"/>
              <w:jc w:val="center"/>
              <w:rPr>
                <w:rFonts w:eastAsia="Calibri" w:cs="Calibri"/>
                <w:sz w:val="16"/>
                <w:szCs w:val="16"/>
                <w:lang w:eastAsia="en-US"/>
              </w:rPr>
            </w:pPr>
            <w:r w:rsidRPr="002B0B1C">
              <w:rPr>
                <w:rFonts w:eastAsia="Calibri" w:cs="Calibri"/>
                <w:sz w:val="16"/>
                <w:szCs w:val="16"/>
                <w:lang w:eastAsia="en-US"/>
              </w:rPr>
              <w:t>●</w:t>
            </w:r>
          </w:p>
        </w:tc>
      </w:tr>
      <w:tr w:rsidR="00D067EA" w:rsidRPr="002B0B1C" w14:paraId="1C22DBF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A67D353" w14:textId="77777777" w:rsidR="00D067EA" w:rsidRPr="002B0B1C" w:rsidRDefault="00D067EA" w:rsidP="00021A9D">
            <w:pPr>
              <w:spacing w:before="0" w:line="276" w:lineRule="auto"/>
              <w:jc w:val="center"/>
              <w:rPr>
                <w:rFonts w:eastAsia="Calibri" w:cs="Calibri"/>
                <w:b/>
                <w:bCs/>
                <w:sz w:val="16"/>
                <w:szCs w:val="16"/>
                <w:lang w:eastAsia="en-US"/>
              </w:rPr>
            </w:pPr>
          </w:p>
        </w:tc>
      </w:tr>
      <w:tr w:rsidR="00D067EA" w:rsidRPr="002B0B1C" w14:paraId="71670F0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05C564A"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OBJETIVO(S) DE LA INFORMACIÓN</w:t>
            </w:r>
          </w:p>
        </w:tc>
      </w:tr>
      <w:tr w:rsidR="00D067EA" w:rsidRPr="002B0B1C" w14:paraId="673EEE7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9B85796" w14:textId="77777777" w:rsidR="00D067EA" w:rsidRPr="002B0B1C" w:rsidRDefault="00D067EA" w:rsidP="00021A9D">
            <w:pPr>
              <w:spacing w:before="0" w:line="276" w:lineRule="auto"/>
              <w:rPr>
                <w:sz w:val="16"/>
                <w:szCs w:val="16"/>
                <w:lang w:eastAsia="es-CL"/>
              </w:rPr>
            </w:pPr>
            <w:r w:rsidRPr="002B0B1C">
              <w:rPr>
                <w:sz w:val="16"/>
                <w:szCs w:val="16"/>
                <w:lang w:eastAsia="es-CL"/>
              </w:rPr>
              <w:t>Levantamiento geológico para el fomento de la exploración de recursos minerales e hídricos de la Cordillera de la Costa, Depresión Central y Precordillera de la Región de Tarapacá (20°-21°S)</w:t>
            </w:r>
          </w:p>
          <w:p w14:paraId="5004E7D6" w14:textId="77777777" w:rsidR="00D067EA" w:rsidRPr="002B0B1C" w:rsidRDefault="00D067EA" w:rsidP="00021A9D">
            <w:pPr>
              <w:spacing w:before="0" w:line="276" w:lineRule="auto"/>
              <w:rPr>
                <w:sz w:val="16"/>
                <w:szCs w:val="16"/>
                <w:lang w:eastAsia="es-CL"/>
              </w:rPr>
            </w:pPr>
            <w:r w:rsidRPr="002B0B1C">
              <w:rPr>
                <w:sz w:val="16"/>
                <w:szCs w:val="16"/>
                <w:lang w:eastAsia="es-CL"/>
              </w:rPr>
              <w:t>Mapa N° 3 de 7</w:t>
            </w:r>
          </w:p>
        </w:tc>
      </w:tr>
      <w:tr w:rsidR="00D067EA" w:rsidRPr="002B0B1C" w14:paraId="367FFBF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44FDA8B" w14:textId="77777777" w:rsidR="00D067EA" w:rsidRPr="002B0B1C" w:rsidRDefault="00D067EA" w:rsidP="00021A9D">
            <w:pPr>
              <w:spacing w:before="0" w:line="276" w:lineRule="auto"/>
              <w:jc w:val="center"/>
              <w:rPr>
                <w:rFonts w:eastAsia="Calibri" w:cs="Calibri"/>
                <w:b/>
                <w:bCs/>
                <w:sz w:val="16"/>
                <w:szCs w:val="16"/>
                <w:lang w:eastAsia="en-US"/>
              </w:rPr>
            </w:pPr>
            <w:r w:rsidRPr="002B0B1C">
              <w:rPr>
                <w:rFonts w:eastAsia="Calibri" w:cs="Calibri"/>
                <w:b/>
                <w:bCs/>
                <w:sz w:val="16"/>
                <w:szCs w:val="16"/>
                <w:lang w:eastAsia="en-US"/>
              </w:rPr>
              <w:t>RESULTADOS DE INTERÉS</w:t>
            </w:r>
          </w:p>
        </w:tc>
      </w:tr>
      <w:tr w:rsidR="00D067EA" w:rsidRPr="002B0B1C" w14:paraId="66583D1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6F2C531" w14:textId="77777777" w:rsidR="00D067EA" w:rsidRPr="002B0B1C" w:rsidRDefault="00D067EA" w:rsidP="00021A9D">
            <w:pPr>
              <w:spacing w:before="0" w:line="276" w:lineRule="auto"/>
              <w:contextualSpacing/>
              <w:rPr>
                <w:rFonts w:eastAsia="Calibri" w:cs="Calibri"/>
                <w:sz w:val="16"/>
                <w:szCs w:val="16"/>
                <w:lang w:eastAsia="en-US"/>
              </w:rPr>
            </w:pPr>
            <w:r w:rsidRPr="002B0B1C">
              <w:rPr>
                <w:rFonts w:eastAsia="Calibri" w:cs="Calibri"/>
                <w:sz w:val="16"/>
                <w:szCs w:val="16"/>
                <w:lang w:eastAsia="en-US"/>
              </w:rPr>
              <w:t>Mapa de Geología básica escala 1:100.000. Abarca 4 cuadrángulos UTM 1:50.000 (Quipisca, Mamiña, Pica y Quebrada de Quisma) entre los 69°30'-69°00'W y 20°00'-20°30'S</w:t>
            </w:r>
          </w:p>
          <w:p w14:paraId="0A83D00E" w14:textId="77777777" w:rsidR="00D067EA" w:rsidRPr="002B0B1C" w:rsidRDefault="00D067EA" w:rsidP="00021A9D">
            <w:pPr>
              <w:spacing w:before="0" w:line="276" w:lineRule="auto"/>
              <w:contextualSpacing/>
              <w:rPr>
                <w:rFonts w:eastAsia="Calibri" w:cs="Calibri"/>
                <w:sz w:val="16"/>
                <w:szCs w:val="16"/>
                <w:lang w:eastAsia="en-US"/>
              </w:rPr>
            </w:pPr>
            <w:r w:rsidRPr="002B0B1C">
              <w:rPr>
                <w:rFonts w:eastAsia="Calibri" w:cs="Calibri"/>
                <w:sz w:val="16"/>
                <w:szCs w:val="16"/>
                <w:lang w:eastAsia="en-US"/>
              </w:rPr>
              <w:t>Mapa con leyenda y escala geológica con breve descripción de las formaciones y unidades litológicas presentes, rasgos estructurales y dataciones radiométricas.</w:t>
            </w:r>
          </w:p>
          <w:p w14:paraId="7DD16819" w14:textId="77777777" w:rsidR="00D067EA" w:rsidRPr="002B0B1C" w:rsidRDefault="00D067EA" w:rsidP="00021A9D">
            <w:pPr>
              <w:spacing w:before="0" w:line="276" w:lineRule="auto"/>
              <w:contextualSpacing/>
              <w:rPr>
                <w:rFonts w:eastAsia="Calibri" w:cs="Calibri"/>
                <w:sz w:val="16"/>
                <w:szCs w:val="16"/>
                <w:lang w:eastAsia="en-US"/>
              </w:rPr>
            </w:pPr>
            <w:r w:rsidRPr="002B0B1C">
              <w:rPr>
                <w:rFonts w:eastAsia="Calibri" w:cs="Calibri"/>
                <w:sz w:val="16"/>
                <w:szCs w:val="16"/>
                <w:lang w:eastAsia="en-US"/>
              </w:rPr>
              <w:t>Referencia geodésica Proyección UTM, Zona 19, Datum Provisorio Sudamericano 1956</w:t>
            </w:r>
          </w:p>
          <w:p w14:paraId="65937E11" w14:textId="77777777" w:rsidR="00D067EA" w:rsidRPr="002B0B1C" w:rsidRDefault="00D067EA" w:rsidP="00021A9D">
            <w:pPr>
              <w:spacing w:before="0" w:line="276" w:lineRule="auto"/>
              <w:contextualSpacing/>
              <w:rPr>
                <w:rFonts w:eastAsia="Calibri" w:cs="Calibri"/>
                <w:sz w:val="16"/>
                <w:szCs w:val="16"/>
                <w:lang w:eastAsia="en-US"/>
              </w:rPr>
            </w:pPr>
            <w:r w:rsidRPr="002B0B1C">
              <w:rPr>
                <w:rFonts w:eastAsia="Calibri" w:cs="Calibri"/>
                <w:sz w:val="16"/>
                <w:szCs w:val="16"/>
                <w:lang w:eastAsia="en-US"/>
              </w:rPr>
              <w:t>Hoja Iquique 1:250.000</w:t>
            </w:r>
          </w:p>
        </w:tc>
      </w:tr>
    </w:tbl>
    <w:p w14:paraId="622CC9A3" w14:textId="77777777" w:rsidR="00D067EA" w:rsidRDefault="00D067EA" w:rsidP="00D067EA">
      <w:pPr>
        <w:spacing w:before="0" w:line="240" w:lineRule="auto"/>
        <w:jc w:val="left"/>
      </w:pPr>
      <w:r>
        <w:br w:type="page"/>
      </w:r>
    </w:p>
    <w:p w14:paraId="6B405F15" w14:textId="2F90B500" w:rsidR="00D067EA" w:rsidRPr="00D21EDC" w:rsidRDefault="0092521E" w:rsidP="00D067EA">
      <w:pPr>
        <w:pStyle w:val="Ttulo3"/>
      </w:pPr>
      <w:bookmarkStart w:id="246" w:name="_Toc57304632"/>
      <w:bookmarkStart w:id="247" w:name="_Toc70539213"/>
      <w:r w:rsidRPr="0092521E">
        <w:rPr>
          <w:lang w:val="es-ES"/>
        </w:rPr>
        <w:t>T5</w:t>
      </w:r>
      <w:r>
        <w:rPr>
          <w:lang w:val="es-ES"/>
        </w:rPr>
        <w:t>2</w:t>
      </w:r>
      <w:r w:rsidRPr="0092521E">
        <w:rPr>
          <w:lang w:val="es-ES"/>
        </w:rPr>
        <w:t xml:space="preserve">, </w:t>
      </w:r>
      <w:r w:rsidR="00D067EA" w:rsidRPr="005D555C">
        <w:t>Mapa Geológico de Patillos. Esc 1:100.</w:t>
      </w:r>
      <w:r w:rsidR="00D067EA" w:rsidRPr="00D21EDC">
        <w:t>000 (2012)</w:t>
      </w:r>
      <w:bookmarkEnd w:id="246"/>
      <w:bookmarkEnd w:id="247"/>
    </w:p>
    <w:tbl>
      <w:tblPr>
        <w:tblW w:w="0" w:type="auto"/>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471B3B60"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1F8CA5E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1C5AA1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D21EDC" w14:paraId="094F50C8"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7AC1B80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4BCC7F1"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Patillos Región de Tarapacá, escala 1:100.000</w:t>
            </w:r>
          </w:p>
        </w:tc>
      </w:tr>
      <w:tr w:rsidR="00D067EA" w:rsidRPr="00D21EDC" w14:paraId="40863860"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42DAAF3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A81CC44"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2012</w:t>
            </w:r>
          </w:p>
        </w:tc>
      </w:tr>
      <w:tr w:rsidR="00D067EA" w:rsidRPr="00D21EDC" w14:paraId="406C24A6"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782D956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7C8E0FE"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Paulina Vásquez y Fernando Sepúlveda</w:t>
            </w:r>
          </w:p>
        </w:tc>
      </w:tr>
      <w:tr w:rsidR="00D067EA" w:rsidRPr="00D21EDC" w14:paraId="330BB0C9"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0FC6CCE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8AE5550"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SERNAGEOMIN y Gobierno Regional de Tarapacá</w:t>
            </w:r>
          </w:p>
        </w:tc>
      </w:tr>
      <w:tr w:rsidR="00D067EA" w:rsidRPr="00D21EDC" w14:paraId="2B2787DA"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6289D6E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D0530A1"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https://biblioteca.sernageomin.cl/opac/index.asp?param=o%AD%88%92bh%96%89r%5F&amp;Op=3</w:t>
            </w:r>
          </w:p>
        </w:tc>
      </w:tr>
      <w:tr w:rsidR="00D067EA" w:rsidRPr="00D21EDC" w14:paraId="025205C1"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2693773C"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6A3D5DD8"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1FB35F2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F5560AA"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96A24E9"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816DF9B"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08CF26E"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1CA6D148"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4F461949"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F44DBFC"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FB843EA"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B123B06"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56F5F47"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05743B2D"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46B76A42"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1281109"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570ECE9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E194FB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C15561C"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995569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34B6CC7D"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69225DDC"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677A7B9"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76A4624"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63119610"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3062A659"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63CFA7BB"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69EEA92"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5394700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099E81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B69EC16"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992DC2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2140F6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314E5885"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5999BB91"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9BD87A2"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7094982"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A560394"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0D40847"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09269035"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5A6C02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19863C62"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776F44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0A044C28"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DC7475B" w14:textId="77777777" w:rsidR="00D067EA" w:rsidRPr="00D21EDC" w:rsidRDefault="00D067EA" w:rsidP="00021A9D">
            <w:pPr>
              <w:spacing w:before="0" w:line="276" w:lineRule="auto"/>
              <w:rPr>
                <w:sz w:val="16"/>
                <w:szCs w:val="16"/>
                <w:lang w:eastAsia="es-CL"/>
              </w:rPr>
            </w:pPr>
            <w:r w:rsidRPr="00D21EDC">
              <w:rPr>
                <w:sz w:val="16"/>
                <w:szCs w:val="16"/>
                <w:lang w:eastAsia="es-CL"/>
              </w:rPr>
              <w:t>Levantamiento geológico para el fomento de la exploración de recursos minerales e hídricos de la Cordillera de la Costa, Depresión Central y Precordillera de la Región de Tarapacá (20°-21°S)</w:t>
            </w:r>
          </w:p>
          <w:p w14:paraId="71093A09" w14:textId="77777777" w:rsidR="00D067EA" w:rsidRPr="00D21EDC" w:rsidRDefault="00D067EA" w:rsidP="00021A9D">
            <w:pPr>
              <w:spacing w:before="0" w:line="276" w:lineRule="auto"/>
              <w:rPr>
                <w:sz w:val="16"/>
                <w:szCs w:val="16"/>
                <w:lang w:eastAsia="es-CL"/>
              </w:rPr>
            </w:pPr>
            <w:r w:rsidRPr="00D21EDC">
              <w:rPr>
                <w:sz w:val="16"/>
                <w:szCs w:val="16"/>
                <w:lang w:eastAsia="es-CL"/>
              </w:rPr>
              <w:t>Mapa N° 4 de 7</w:t>
            </w:r>
          </w:p>
        </w:tc>
      </w:tr>
      <w:tr w:rsidR="00D067EA" w:rsidRPr="00D21EDC" w14:paraId="73F63D73"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EA48C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15C00BE9"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8A05219"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de Geología básica escala 1:100.000. Abarca 2 cuadrángulos UTM 1:50.000 (Caleta Patillos y Punta Patache) entre los 70°15'-70°00'W y 20°30'-21°00'S</w:t>
            </w:r>
          </w:p>
          <w:p w14:paraId="497A638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con leyenda y escala geológica con breve descripción de las formaciones y unidades litológicas presentes, rasgos estructurales y dataciones radiométricas.</w:t>
            </w:r>
          </w:p>
          <w:p w14:paraId="7748C85E"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Referencia geodésica Proyección UTM, Zona 19, Datum Provisorio Sudamericano 1956</w:t>
            </w:r>
          </w:p>
          <w:p w14:paraId="3E3BC34C"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Hoja Iquique 1:250.000</w:t>
            </w:r>
          </w:p>
        </w:tc>
      </w:tr>
    </w:tbl>
    <w:p w14:paraId="0395A032" w14:textId="77777777" w:rsidR="00D067EA" w:rsidRPr="00D21EDC" w:rsidRDefault="00D067EA" w:rsidP="00D067EA">
      <w:pPr>
        <w:spacing w:before="0" w:line="240" w:lineRule="auto"/>
        <w:jc w:val="left"/>
      </w:pPr>
      <w:r w:rsidRPr="00D21EDC">
        <w:br w:type="page"/>
      </w:r>
    </w:p>
    <w:p w14:paraId="1E2F5AA2" w14:textId="5D7C9691" w:rsidR="00D067EA" w:rsidRPr="00D21EDC" w:rsidRDefault="0092521E" w:rsidP="00D067EA">
      <w:pPr>
        <w:pStyle w:val="Ttulo3"/>
      </w:pPr>
      <w:bookmarkStart w:id="248" w:name="_Toc57304633"/>
      <w:bookmarkStart w:id="249" w:name="_Toc70539214"/>
      <w:r w:rsidRPr="0092521E">
        <w:rPr>
          <w:lang w:val="es-ES"/>
        </w:rPr>
        <w:t>T5</w:t>
      </w:r>
      <w:r>
        <w:rPr>
          <w:lang w:val="es-ES"/>
        </w:rPr>
        <w:t>3</w:t>
      </w:r>
      <w:r w:rsidRPr="0092521E">
        <w:rPr>
          <w:lang w:val="es-ES"/>
        </w:rPr>
        <w:t xml:space="preserve">, </w:t>
      </w:r>
      <w:r w:rsidR="00D067EA" w:rsidRPr="00D21EDC">
        <w:t>Mapa Geológico de Pozo Almonte. Esc 1:100.000 (2012)</w:t>
      </w:r>
      <w:bookmarkEnd w:id="248"/>
      <w:bookmarkEnd w:id="24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6AD38C2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9B4C2B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9F5D85"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D21EDC" w14:paraId="5CB833A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0B3E5D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08656AF"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Pozo Almonte Región de Tarapacá, escala 1:100.000</w:t>
            </w:r>
          </w:p>
        </w:tc>
      </w:tr>
      <w:tr w:rsidR="00D067EA" w:rsidRPr="00D21EDC" w14:paraId="1A67422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1A2F48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38B8483"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2012</w:t>
            </w:r>
          </w:p>
        </w:tc>
      </w:tr>
      <w:tr w:rsidR="00D067EA" w:rsidRPr="00D21EDC" w14:paraId="60DD1E4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6626EC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93F6A49"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Paulina Vásquez y Fernando Sepúlveda</w:t>
            </w:r>
          </w:p>
        </w:tc>
      </w:tr>
      <w:tr w:rsidR="00D067EA" w:rsidRPr="00D21EDC" w14:paraId="71A6ECB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DDF66A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E710A5A"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SERNAGEOMIN y Gobierno Regional de Tarapacá</w:t>
            </w:r>
          </w:p>
        </w:tc>
      </w:tr>
      <w:tr w:rsidR="00D067EA" w:rsidRPr="00D21EDC" w14:paraId="3C6C9E3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BD345E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32C7AB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https://biblioteca.sernageomin.cl/opac/index.asp?param=o%AD%88%92bh%96%89r%5F&amp;Op=3</w:t>
            </w:r>
          </w:p>
        </w:tc>
      </w:tr>
      <w:tr w:rsidR="00D067EA" w:rsidRPr="00D21EDC" w14:paraId="3A755C9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DFF693F"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608AA0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6F053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5281DCC"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F0BD687"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431D475"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6B0570F"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1020C5D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56F7E46"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14C1207"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E5C8523"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E6C6D72"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20AFB789"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7347309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45245A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819119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D202D0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66B6DE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2634DD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6AF248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25CECEE8"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4C456FE"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B4A54C5"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DA2E534"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4D3FDB59"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1BE2FF7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9E47180"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02AF0D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E6F220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879C11C"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1F2232B"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13BF3D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406B3C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23BFBB1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A66605E"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48BBE29"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00ACD5E"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975318B"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FFA6348"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59AD8B4B"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D7842F6"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36683D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1C5915D"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2C781A4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EDB931C" w14:textId="77777777" w:rsidR="00D067EA" w:rsidRPr="00D21EDC" w:rsidRDefault="00D067EA" w:rsidP="00021A9D">
            <w:pPr>
              <w:spacing w:before="0" w:line="276" w:lineRule="auto"/>
              <w:rPr>
                <w:sz w:val="16"/>
                <w:szCs w:val="16"/>
                <w:lang w:eastAsia="es-CL"/>
              </w:rPr>
            </w:pPr>
            <w:r w:rsidRPr="00D21EDC">
              <w:rPr>
                <w:sz w:val="16"/>
                <w:szCs w:val="16"/>
                <w:lang w:eastAsia="es-CL"/>
              </w:rPr>
              <w:t>Levantamiento geológico para el fomento de la exploración de recursos minerales e hídricos de la Cordillera de la Costa, Depresión Central y Precordillera de la Región de Tarapacá (20°-21°S)</w:t>
            </w:r>
          </w:p>
          <w:p w14:paraId="58A77D20" w14:textId="77777777" w:rsidR="00D067EA" w:rsidRPr="00D21EDC" w:rsidRDefault="00D067EA" w:rsidP="00021A9D">
            <w:pPr>
              <w:spacing w:before="0" w:line="276" w:lineRule="auto"/>
              <w:rPr>
                <w:sz w:val="16"/>
                <w:szCs w:val="16"/>
                <w:lang w:eastAsia="es-CL"/>
              </w:rPr>
            </w:pPr>
            <w:r w:rsidRPr="00D21EDC">
              <w:rPr>
                <w:sz w:val="16"/>
                <w:szCs w:val="16"/>
                <w:lang w:eastAsia="es-CL"/>
              </w:rPr>
              <w:t>Mapa N°2 de 7</w:t>
            </w:r>
          </w:p>
        </w:tc>
      </w:tr>
      <w:tr w:rsidR="00D067EA" w:rsidRPr="00D21EDC" w14:paraId="10041E0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695E87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2A6CD01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900FBF7"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de Geología básica escala 1:100.000. Abarca 4 cuadrángulos UTM 1:50.000 (Oficina Humberstone, Oficina Mapocho, Pozo Almonte y La Tirana) entre los 70°00'-69°30'W y 21°00'-20°30'S</w:t>
            </w:r>
          </w:p>
          <w:p w14:paraId="05CEEB28"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Mapa con leyenda y escala geológica con breve descripción de las formaciones y unidades litológicas presentes, rasgos estructurales y dataciones radiométricas.</w:t>
            </w:r>
          </w:p>
          <w:p w14:paraId="6E200863"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Referencia geodésica Proyección UTM, Zona 19, Datum Provisorio Sudamericano 1956.</w:t>
            </w:r>
          </w:p>
          <w:p w14:paraId="5DEEBA4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Hoja Iquique 1:250.000</w:t>
            </w:r>
          </w:p>
        </w:tc>
      </w:tr>
    </w:tbl>
    <w:p w14:paraId="2B77F931" w14:textId="77777777" w:rsidR="00D067EA" w:rsidRPr="00D21EDC" w:rsidRDefault="00D067EA" w:rsidP="00D067EA">
      <w:pPr>
        <w:spacing w:before="0" w:line="240" w:lineRule="auto"/>
        <w:jc w:val="left"/>
      </w:pPr>
      <w:r w:rsidRPr="00D21EDC">
        <w:br w:type="page"/>
      </w:r>
    </w:p>
    <w:p w14:paraId="349FA9CA" w14:textId="0FA92327" w:rsidR="00D067EA" w:rsidRPr="00D21EDC" w:rsidRDefault="0092521E" w:rsidP="00D067EA">
      <w:pPr>
        <w:pStyle w:val="Ttulo3"/>
      </w:pPr>
      <w:bookmarkStart w:id="250" w:name="_Toc57304634"/>
      <w:bookmarkStart w:id="251" w:name="_Toc70539215"/>
      <w:r w:rsidRPr="0092521E">
        <w:rPr>
          <w:lang w:val="es-ES"/>
        </w:rPr>
        <w:t>T5</w:t>
      </w:r>
      <w:r>
        <w:rPr>
          <w:lang w:val="es-ES"/>
        </w:rPr>
        <w:t>4</w:t>
      </w:r>
      <w:r w:rsidRPr="0092521E">
        <w:rPr>
          <w:lang w:val="es-ES"/>
        </w:rPr>
        <w:t xml:space="preserve">, </w:t>
      </w:r>
      <w:r w:rsidR="00D067EA" w:rsidRPr="00D21EDC">
        <w:t>Mapa Geológico de Oficina Victoria. Esc 1:100.000 (2012)</w:t>
      </w:r>
      <w:bookmarkEnd w:id="250"/>
      <w:bookmarkEnd w:id="25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2B2CC56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C416DD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51ED70D"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w:t>
            </w:r>
          </w:p>
        </w:tc>
      </w:tr>
      <w:tr w:rsidR="00D067EA" w:rsidRPr="00091B8C" w14:paraId="7EB7650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F9D8BF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A0F0ECC" w14:textId="77777777" w:rsidR="00D067EA" w:rsidRPr="00091B8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Mapa Geológico de Oficina Victoria Región de Tarapacá, escala 1:100.000</w:t>
            </w:r>
          </w:p>
        </w:tc>
      </w:tr>
      <w:tr w:rsidR="00D067EA" w:rsidRPr="00091B8C" w14:paraId="3380AF1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CAB8ADE"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BFB51DF" w14:textId="77777777" w:rsidR="00D067EA" w:rsidRPr="00091B8C" w:rsidRDefault="00D067EA" w:rsidP="00021A9D">
            <w:pPr>
              <w:spacing w:before="0" w:line="276" w:lineRule="auto"/>
              <w:jc w:val="left"/>
              <w:rPr>
                <w:rFonts w:eastAsia="Calibri" w:cs="Calibri"/>
                <w:sz w:val="16"/>
                <w:szCs w:val="16"/>
                <w:lang w:eastAsia="en-US"/>
              </w:rPr>
            </w:pPr>
            <w:r w:rsidRPr="00091B8C">
              <w:rPr>
                <w:rFonts w:eastAsia="Calibri" w:cs="Calibri"/>
                <w:sz w:val="16"/>
                <w:szCs w:val="16"/>
                <w:lang w:eastAsia="en-US"/>
              </w:rPr>
              <w:t>2012</w:t>
            </w:r>
          </w:p>
        </w:tc>
      </w:tr>
      <w:tr w:rsidR="00D067EA" w:rsidRPr="00091B8C" w14:paraId="37496D5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AC96EA6"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CA6D515" w14:textId="77777777" w:rsidR="00D067EA" w:rsidRPr="00091B8C" w:rsidRDefault="00D067EA" w:rsidP="00021A9D">
            <w:pPr>
              <w:spacing w:before="0" w:line="276" w:lineRule="auto"/>
              <w:jc w:val="left"/>
              <w:rPr>
                <w:rFonts w:eastAsia="Calibri" w:cs="Calibri"/>
                <w:sz w:val="16"/>
                <w:szCs w:val="16"/>
                <w:lang w:eastAsia="en-US"/>
              </w:rPr>
            </w:pPr>
            <w:r w:rsidRPr="00091B8C">
              <w:rPr>
                <w:rFonts w:eastAsia="Calibri" w:cs="Calibri"/>
                <w:sz w:val="16"/>
                <w:szCs w:val="16"/>
                <w:lang w:eastAsia="en-US"/>
              </w:rPr>
              <w:t>Fernando Sepúlveda, Paulina Vásquez, Andrés Quezada</w:t>
            </w:r>
          </w:p>
        </w:tc>
      </w:tr>
      <w:tr w:rsidR="00D067EA" w:rsidRPr="00091B8C" w14:paraId="1827C0D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6F51706"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3810849" w14:textId="77777777" w:rsidR="00D067EA" w:rsidRPr="00091B8C" w:rsidRDefault="00D067EA" w:rsidP="00021A9D">
            <w:pPr>
              <w:spacing w:before="0" w:line="276" w:lineRule="auto"/>
              <w:jc w:val="left"/>
              <w:rPr>
                <w:rFonts w:eastAsia="Calibri" w:cs="Calibri"/>
                <w:sz w:val="16"/>
                <w:szCs w:val="16"/>
                <w:lang w:eastAsia="en-US"/>
              </w:rPr>
            </w:pPr>
            <w:r w:rsidRPr="00091B8C">
              <w:rPr>
                <w:rFonts w:eastAsia="Calibri" w:cs="Calibri"/>
                <w:sz w:val="16"/>
                <w:szCs w:val="16"/>
                <w:lang w:eastAsia="en-US"/>
              </w:rPr>
              <w:t>SERNAGEOMIN y Gobierno Regional de Tarapacá</w:t>
            </w:r>
          </w:p>
        </w:tc>
      </w:tr>
      <w:tr w:rsidR="00D067EA" w:rsidRPr="00091B8C" w14:paraId="20A80E8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81D0C22"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D675802" w14:textId="77777777" w:rsidR="00D067EA" w:rsidRPr="00091B8C" w:rsidRDefault="00D067EA" w:rsidP="00021A9D">
            <w:pPr>
              <w:spacing w:before="0" w:line="276" w:lineRule="auto"/>
              <w:jc w:val="left"/>
              <w:rPr>
                <w:rFonts w:eastAsia="Calibri" w:cs="Calibri"/>
                <w:sz w:val="16"/>
                <w:szCs w:val="16"/>
                <w:lang w:eastAsia="en-US"/>
              </w:rPr>
            </w:pPr>
            <w:r w:rsidRPr="00091B8C">
              <w:rPr>
                <w:rFonts w:eastAsia="Calibri" w:cs="Calibri"/>
                <w:sz w:val="16"/>
                <w:szCs w:val="16"/>
                <w:lang w:eastAsia="en-US"/>
              </w:rPr>
              <w:t>https://biblioteca.sernageomin.cl/opac/index.asp?param=o%AD%88%92bh%96%89r%5F&amp;Op=3</w:t>
            </w:r>
          </w:p>
        </w:tc>
      </w:tr>
      <w:tr w:rsidR="00D067EA" w:rsidRPr="00091B8C" w14:paraId="0CB8151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A424E05" w14:textId="77777777" w:rsidR="00D067EA" w:rsidRPr="00091B8C" w:rsidRDefault="00D067EA" w:rsidP="00021A9D">
            <w:pPr>
              <w:spacing w:before="0" w:line="276" w:lineRule="auto"/>
              <w:jc w:val="center"/>
              <w:rPr>
                <w:rFonts w:eastAsia="Calibri" w:cs="Calibri"/>
                <w:b/>
                <w:bCs/>
                <w:sz w:val="16"/>
                <w:szCs w:val="16"/>
                <w:lang w:eastAsia="en-US"/>
              </w:rPr>
            </w:pPr>
          </w:p>
        </w:tc>
      </w:tr>
      <w:tr w:rsidR="00D067EA" w:rsidRPr="00091B8C" w14:paraId="23513D0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D0F110B"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60D911D" w14:textId="77777777" w:rsidR="00D067EA" w:rsidRPr="00091B8C" w:rsidRDefault="00D067EA" w:rsidP="00021A9D">
            <w:pPr>
              <w:spacing w:before="0" w:line="276" w:lineRule="auto"/>
              <w:jc w:val="center"/>
              <w:rPr>
                <w:rFonts w:eastAsia="Calibri" w:cs="Calibri"/>
                <w:b/>
                <w:sz w:val="16"/>
                <w:szCs w:val="16"/>
                <w:lang w:eastAsia="en-US"/>
              </w:rPr>
            </w:pPr>
            <w:r w:rsidRPr="00091B8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184CF44" w14:textId="77777777" w:rsidR="00D067EA" w:rsidRPr="00091B8C" w:rsidRDefault="00D067EA" w:rsidP="00021A9D">
            <w:pPr>
              <w:spacing w:before="0" w:line="276" w:lineRule="auto"/>
              <w:jc w:val="center"/>
              <w:rPr>
                <w:rFonts w:eastAsia="Calibri" w:cs="Calibri"/>
                <w:b/>
                <w:sz w:val="16"/>
                <w:szCs w:val="16"/>
                <w:lang w:eastAsia="en-US"/>
              </w:rPr>
            </w:pPr>
            <w:r w:rsidRPr="00091B8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F103359" w14:textId="77777777" w:rsidR="00D067EA" w:rsidRPr="00091B8C" w:rsidRDefault="00D067EA" w:rsidP="00021A9D">
            <w:pPr>
              <w:spacing w:before="0" w:line="276" w:lineRule="auto"/>
              <w:jc w:val="center"/>
              <w:rPr>
                <w:rFonts w:eastAsia="Calibri" w:cs="Calibri"/>
                <w:b/>
                <w:sz w:val="16"/>
                <w:szCs w:val="16"/>
                <w:lang w:eastAsia="en-US"/>
              </w:rPr>
            </w:pPr>
            <w:r w:rsidRPr="00091B8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B8EE0C2" w14:textId="77777777" w:rsidR="00D067EA" w:rsidRPr="00091B8C" w:rsidRDefault="00D067EA" w:rsidP="00021A9D">
            <w:pPr>
              <w:spacing w:before="0" w:line="276" w:lineRule="auto"/>
              <w:jc w:val="center"/>
              <w:rPr>
                <w:rFonts w:eastAsia="Calibri" w:cs="Calibri"/>
                <w:b/>
                <w:sz w:val="16"/>
                <w:szCs w:val="16"/>
                <w:lang w:eastAsia="en-US"/>
              </w:rPr>
            </w:pPr>
            <w:r w:rsidRPr="00091B8C">
              <w:rPr>
                <w:rFonts w:eastAsia="Calibri" w:cs="Calibri"/>
                <w:b/>
                <w:sz w:val="16"/>
                <w:szCs w:val="16"/>
                <w:lang w:eastAsia="en-US"/>
              </w:rPr>
              <w:t>Cuenca(s)</w:t>
            </w:r>
          </w:p>
        </w:tc>
      </w:tr>
      <w:tr w:rsidR="00D067EA" w:rsidRPr="00091B8C" w14:paraId="4D9D7CD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E9F2B7A" w14:textId="77777777" w:rsidR="00D067EA" w:rsidRPr="00091B8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B53E3C7" w14:textId="77777777" w:rsidR="00D067EA" w:rsidRPr="00091B8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C5617E5" w14:textId="77777777" w:rsidR="00D067EA" w:rsidRPr="00091B8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DDF746C" w14:textId="77777777" w:rsidR="00D067EA" w:rsidRPr="00091B8C" w:rsidRDefault="00D067EA" w:rsidP="00021A9D">
            <w:pPr>
              <w:spacing w:before="0" w:line="276" w:lineRule="auto"/>
              <w:jc w:val="center"/>
              <w:rPr>
                <w:rFonts w:eastAsia="Calibri" w:cs="Calibri"/>
                <w:sz w:val="16"/>
                <w:szCs w:val="16"/>
                <w:lang w:eastAsia="en-US"/>
              </w:rPr>
            </w:pPr>
            <w:r w:rsidRPr="00091B8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08230F8" w14:textId="77777777" w:rsidR="00D067EA" w:rsidRPr="00091B8C" w:rsidRDefault="00D067EA" w:rsidP="00021A9D">
            <w:pPr>
              <w:spacing w:before="0" w:line="276" w:lineRule="auto"/>
              <w:jc w:val="center"/>
              <w:rPr>
                <w:rFonts w:eastAsia="Calibri" w:cs="Calibri"/>
                <w:sz w:val="16"/>
                <w:szCs w:val="16"/>
                <w:lang w:eastAsia="en-US"/>
              </w:rPr>
            </w:pPr>
          </w:p>
        </w:tc>
      </w:tr>
      <w:tr w:rsidR="00D067EA" w:rsidRPr="00091B8C" w14:paraId="721DFF41"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DCB7A42" w14:textId="77777777" w:rsidR="00D067EA" w:rsidRPr="00091B8C" w:rsidRDefault="00D067EA" w:rsidP="00021A9D">
            <w:pPr>
              <w:spacing w:before="0" w:line="276" w:lineRule="auto"/>
              <w:jc w:val="center"/>
              <w:rPr>
                <w:rFonts w:eastAsia="Calibri" w:cs="Calibri"/>
                <w:b/>
                <w:bCs/>
                <w:sz w:val="16"/>
                <w:szCs w:val="16"/>
                <w:lang w:eastAsia="en-US"/>
              </w:rPr>
            </w:pPr>
          </w:p>
        </w:tc>
      </w:tr>
      <w:tr w:rsidR="00D067EA" w:rsidRPr="00091B8C" w14:paraId="6AE0A35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D6532F"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041DB36"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98375BF"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348CCAC"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Cuenca(s)</w:t>
            </w:r>
          </w:p>
        </w:tc>
      </w:tr>
      <w:tr w:rsidR="00D067EA" w:rsidRPr="00091B8C" w14:paraId="43688A34"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6E858E4" w14:textId="77777777" w:rsidR="00D067EA" w:rsidRPr="00091B8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AA6F386" w14:textId="77777777" w:rsidR="00D067EA" w:rsidRPr="00091B8C" w:rsidRDefault="00D067EA" w:rsidP="00021A9D">
            <w:pPr>
              <w:spacing w:before="0" w:line="276" w:lineRule="auto"/>
              <w:jc w:val="center"/>
              <w:rPr>
                <w:rFonts w:eastAsia="Calibri" w:cs="Calibri"/>
                <w:sz w:val="16"/>
                <w:szCs w:val="16"/>
                <w:lang w:eastAsia="en-US"/>
              </w:rPr>
            </w:pPr>
            <w:r w:rsidRPr="00091B8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1D94D92" w14:textId="77777777" w:rsidR="00D067EA" w:rsidRPr="00091B8C" w:rsidRDefault="00D067EA" w:rsidP="00021A9D">
            <w:pPr>
              <w:spacing w:before="0" w:line="276" w:lineRule="auto"/>
              <w:jc w:val="center"/>
              <w:rPr>
                <w:rFonts w:eastAsia="Calibri" w:cs="Calibri"/>
                <w:sz w:val="16"/>
                <w:szCs w:val="16"/>
                <w:lang w:eastAsia="en-US"/>
              </w:rPr>
            </w:pPr>
            <w:r w:rsidRPr="00091B8C">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1881B77A" w14:textId="77777777" w:rsidR="00D067EA" w:rsidRPr="00091B8C" w:rsidRDefault="00D067EA" w:rsidP="00021A9D">
            <w:pPr>
              <w:spacing w:before="0" w:line="276" w:lineRule="auto"/>
              <w:jc w:val="center"/>
              <w:rPr>
                <w:rFonts w:eastAsia="Calibri" w:cs="Calibri"/>
                <w:sz w:val="16"/>
                <w:szCs w:val="16"/>
                <w:lang w:eastAsia="en-US"/>
              </w:rPr>
            </w:pPr>
          </w:p>
        </w:tc>
      </w:tr>
      <w:tr w:rsidR="00D067EA" w:rsidRPr="00091B8C" w14:paraId="11FF90B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C8AC04A" w14:textId="77777777" w:rsidR="00D067EA" w:rsidRPr="00091B8C" w:rsidRDefault="00D067EA" w:rsidP="00021A9D">
            <w:pPr>
              <w:spacing w:before="0" w:line="276" w:lineRule="auto"/>
              <w:jc w:val="center"/>
              <w:rPr>
                <w:rFonts w:eastAsia="Calibri" w:cs="Calibri"/>
                <w:b/>
                <w:bCs/>
                <w:sz w:val="16"/>
                <w:szCs w:val="16"/>
                <w:lang w:eastAsia="en-US"/>
              </w:rPr>
            </w:pPr>
          </w:p>
        </w:tc>
      </w:tr>
      <w:tr w:rsidR="00D067EA" w:rsidRPr="00091B8C" w14:paraId="1DE2187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460121B" w14:textId="77777777" w:rsidR="00D067EA" w:rsidRPr="00091B8C" w:rsidRDefault="00D067EA" w:rsidP="00021A9D">
            <w:pPr>
              <w:spacing w:before="0" w:line="276" w:lineRule="auto"/>
              <w:jc w:val="left"/>
              <w:rPr>
                <w:rFonts w:eastAsia="Calibri" w:cs="Calibri"/>
                <w:b/>
                <w:bCs/>
                <w:sz w:val="16"/>
                <w:szCs w:val="16"/>
                <w:lang w:eastAsia="en-US"/>
              </w:rPr>
            </w:pPr>
            <w:r w:rsidRPr="00091B8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4A343D1"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66D70A2"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F86CA2B"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106D33A"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 xml:space="preserve">Caracterización de la cuenca </w:t>
            </w:r>
          </w:p>
        </w:tc>
      </w:tr>
      <w:tr w:rsidR="00D067EA" w:rsidRPr="00091B8C" w14:paraId="01F5037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5D0354B" w14:textId="77777777" w:rsidR="00D067EA" w:rsidRPr="00091B8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F991EFE" w14:textId="77777777" w:rsidR="00D067EA" w:rsidRPr="00091B8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46B836" w14:textId="77777777" w:rsidR="00D067EA" w:rsidRPr="00091B8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415C376" w14:textId="77777777" w:rsidR="00D067EA" w:rsidRPr="00091B8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1F86986" w14:textId="77777777" w:rsidR="00D067EA" w:rsidRPr="00091B8C" w:rsidRDefault="00D067EA" w:rsidP="00021A9D">
            <w:pPr>
              <w:spacing w:before="0" w:line="276" w:lineRule="auto"/>
              <w:jc w:val="center"/>
              <w:rPr>
                <w:rFonts w:eastAsia="Calibri" w:cs="Calibri"/>
                <w:sz w:val="16"/>
                <w:szCs w:val="16"/>
                <w:lang w:eastAsia="en-US"/>
              </w:rPr>
            </w:pPr>
            <w:r w:rsidRPr="00091B8C">
              <w:rPr>
                <w:rFonts w:eastAsia="Calibri" w:cs="Calibri"/>
                <w:sz w:val="16"/>
                <w:szCs w:val="16"/>
                <w:lang w:eastAsia="en-US"/>
              </w:rPr>
              <w:t>●</w:t>
            </w:r>
          </w:p>
        </w:tc>
      </w:tr>
      <w:tr w:rsidR="00D067EA" w:rsidRPr="00091B8C" w14:paraId="49088CB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F9382AA" w14:textId="77777777" w:rsidR="00D067EA" w:rsidRPr="00091B8C" w:rsidRDefault="00D067EA" w:rsidP="00021A9D">
            <w:pPr>
              <w:spacing w:before="0" w:line="276" w:lineRule="auto"/>
              <w:jc w:val="center"/>
              <w:rPr>
                <w:rFonts w:eastAsia="Calibri" w:cs="Calibri"/>
                <w:b/>
                <w:bCs/>
                <w:sz w:val="16"/>
                <w:szCs w:val="16"/>
                <w:lang w:eastAsia="en-US"/>
              </w:rPr>
            </w:pPr>
          </w:p>
        </w:tc>
      </w:tr>
      <w:tr w:rsidR="00D067EA" w:rsidRPr="00091B8C" w14:paraId="7862309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80A90CF"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OBJETIVO(S) DE LA INFORMACIÓN</w:t>
            </w:r>
          </w:p>
        </w:tc>
      </w:tr>
      <w:tr w:rsidR="00D067EA" w:rsidRPr="00091B8C" w14:paraId="675B6AE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9EFC196" w14:textId="77777777" w:rsidR="00D067EA" w:rsidRPr="00091B8C" w:rsidRDefault="00D067EA" w:rsidP="00021A9D">
            <w:pPr>
              <w:spacing w:before="0" w:line="276" w:lineRule="auto"/>
              <w:rPr>
                <w:sz w:val="16"/>
                <w:szCs w:val="16"/>
                <w:lang w:eastAsia="es-CL"/>
              </w:rPr>
            </w:pPr>
            <w:r w:rsidRPr="00091B8C">
              <w:rPr>
                <w:sz w:val="16"/>
                <w:szCs w:val="16"/>
                <w:lang w:eastAsia="es-CL"/>
              </w:rPr>
              <w:t>Levantamiento geológico para el fomento de la exploración de recursos minerales e hídricos de la Cordillera de la Costa, Depresión Central y Precordillera de la Región de Tarapacá (20°-21°S)</w:t>
            </w:r>
          </w:p>
          <w:p w14:paraId="2DE28D81" w14:textId="77777777" w:rsidR="00D067EA" w:rsidRPr="00091B8C" w:rsidRDefault="00D067EA" w:rsidP="00021A9D">
            <w:pPr>
              <w:spacing w:before="0" w:line="276" w:lineRule="auto"/>
              <w:rPr>
                <w:sz w:val="16"/>
                <w:szCs w:val="16"/>
                <w:lang w:eastAsia="es-CL"/>
              </w:rPr>
            </w:pPr>
            <w:r w:rsidRPr="00091B8C">
              <w:rPr>
                <w:sz w:val="16"/>
                <w:szCs w:val="16"/>
                <w:lang w:eastAsia="es-CL"/>
              </w:rPr>
              <w:t>Mapa N°5 de 7</w:t>
            </w:r>
          </w:p>
        </w:tc>
      </w:tr>
      <w:tr w:rsidR="00D067EA" w:rsidRPr="00091B8C" w14:paraId="6148A68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921D081" w14:textId="77777777" w:rsidR="00D067EA" w:rsidRPr="00091B8C" w:rsidRDefault="00D067EA" w:rsidP="00021A9D">
            <w:pPr>
              <w:spacing w:before="0" w:line="276" w:lineRule="auto"/>
              <w:jc w:val="center"/>
              <w:rPr>
                <w:rFonts w:eastAsia="Calibri" w:cs="Calibri"/>
                <w:b/>
                <w:bCs/>
                <w:sz w:val="16"/>
                <w:szCs w:val="16"/>
                <w:lang w:eastAsia="en-US"/>
              </w:rPr>
            </w:pPr>
            <w:r w:rsidRPr="00091B8C">
              <w:rPr>
                <w:rFonts w:eastAsia="Calibri" w:cs="Calibri"/>
                <w:b/>
                <w:bCs/>
                <w:sz w:val="16"/>
                <w:szCs w:val="16"/>
                <w:lang w:eastAsia="en-US"/>
              </w:rPr>
              <w:t>RESULTADOS DE INTERÉS</w:t>
            </w:r>
          </w:p>
        </w:tc>
      </w:tr>
      <w:tr w:rsidR="00D067EA" w:rsidRPr="002F6DE2" w14:paraId="531246D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B285AD6" w14:textId="77777777" w:rsidR="00D067EA" w:rsidRPr="002F6DE2" w:rsidRDefault="00D067EA" w:rsidP="00021A9D">
            <w:pPr>
              <w:spacing w:before="0" w:line="276" w:lineRule="auto"/>
              <w:contextualSpacing/>
              <w:rPr>
                <w:rFonts w:eastAsia="Calibri" w:cs="Calibri"/>
                <w:sz w:val="16"/>
                <w:szCs w:val="16"/>
                <w:lang w:eastAsia="en-US"/>
              </w:rPr>
            </w:pPr>
            <w:r w:rsidRPr="002F6DE2">
              <w:rPr>
                <w:rFonts w:eastAsia="Calibri" w:cs="Calibri"/>
                <w:sz w:val="16"/>
                <w:szCs w:val="16"/>
                <w:lang w:eastAsia="en-US"/>
              </w:rPr>
              <w:t>Mapa de Geología básica escala 1:100.000. Abarca 4 cuadrángulos UTM 1:50.000 (Cerro Vetarrón, Oficina Victoria, Sierra de Lagunillas y Campamento Alianza) entre los 70°00'-69°30'W y 20°30'-21°00'S</w:t>
            </w:r>
          </w:p>
          <w:p w14:paraId="16319185" w14:textId="77777777" w:rsidR="00D067EA" w:rsidRPr="002F6DE2" w:rsidRDefault="00D067EA" w:rsidP="00021A9D">
            <w:pPr>
              <w:spacing w:before="0" w:line="276" w:lineRule="auto"/>
              <w:contextualSpacing/>
              <w:rPr>
                <w:rFonts w:eastAsia="Calibri" w:cs="Calibri"/>
                <w:sz w:val="16"/>
                <w:szCs w:val="16"/>
                <w:lang w:eastAsia="en-US"/>
              </w:rPr>
            </w:pPr>
            <w:r w:rsidRPr="002F6DE2">
              <w:rPr>
                <w:rFonts w:eastAsia="Calibri" w:cs="Calibri"/>
                <w:sz w:val="16"/>
                <w:szCs w:val="16"/>
                <w:lang w:eastAsia="en-US"/>
              </w:rPr>
              <w:t>Mapa con leyenda y escala geológica con breve descripción de las formaciones y unidades litológicas presentes, rasgos estructurales y dataciones radiométricas.</w:t>
            </w:r>
          </w:p>
          <w:p w14:paraId="06A863A0" w14:textId="77777777" w:rsidR="00D067EA" w:rsidRPr="002F6DE2" w:rsidRDefault="00D067EA" w:rsidP="00021A9D">
            <w:pPr>
              <w:spacing w:before="0" w:line="276" w:lineRule="auto"/>
              <w:contextualSpacing/>
              <w:rPr>
                <w:rFonts w:eastAsia="Calibri" w:cs="Calibri"/>
                <w:sz w:val="16"/>
                <w:szCs w:val="16"/>
                <w:lang w:eastAsia="en-US"/>
              </w:rPr>
            </w:pPr>
            <w:r w:rsidRPr="002F6DE2">
              <w:rPr>
                <w:rFonts w:eastAsia="Calibri" w:cs="Calibri"/>
                <w:sz w:val="16"/>
                <w:szCs w:val="16"/>
                <w:lang w:eastAsia="en-US"/>
              </w:rPr>
              <w:t>Referencia geodésica Proyección UTM, Zona 19, Datum Provisorio Sudamericano 1956.</w:t>
            </w:r>
          </w:p>
          <w:p w14:paraId="0502AF78" w14:textId="77777777" w:rsidR="00D067EA" w:rsidRPr="002F6DE2" w:rsidRDefault="00D067EA" w:rsidP="00021A9D">
            <w:pPr>
              <w:spacing w:before="0" w:line="276" w:lineRule="auto"/>
              <w:contextualSpacing/>
              <w:rPr>
                <w:rFonts w:eastAsia="Calibri" w:cs="Calibri"/>
                <w:sz w:val="16"/>
                <w:szCs w:val="16"/>
                <w:lang w:eastAsia="en-US"/>
              </w:rPr>
            </w:pPr>
            <w:r w:rsidRPr="002F6DE2">
              <w:rPr>
                <w:rFonts w:eastAsia="Calibri" w:cs="Calibri"/>
                <w:sz w:val="16"/>
                <w:szCs w:val="16"/>
                <w:lang w:eastAsia="en-US"/>
              </w:rPr>
              <w:t>Hoja Iquique 1:250.000</w:t>
            </w:r>
          </w:p>
        </w:tc>
      </w:tr>
    </w:tbl>
    <w:p w14:paraId="7F3575EE" w14:textId="77777777" w:rsidR="00D067EA" w:rsidRPr="002F6DE2" w:rsidRDefault="00D067EA" w:rsidP="00D067EA">
      <w:pPr>
        <w:spacing w:before="0" w:line="240" w:lineRule="auto"/>
        <w:jc w:val="left"/>
      </w:pPr>
      <w:r w:rsidRPr="002F6DE2">
        <w:br w:type="page"/>
      </w:r>
    </w:p>
    <w:p w14:paraId="40FA3002" w14:textId="09EB4532" w:rsidR="00D067EA" w:rsidRPr="002F6DE2" w:rsidRDefault="0092521E" w:rsidP="00D067EA">
      <w:pPr>
        <w:pStyle w:val="Ttulo3"/>
      </w:pPr>
      <w:bookmarkStart w:id="252" w:name="_Toc57304635"/>
      <w:bookmarkStart w:id="253" w:name="_Toc70539216"/>
      <w:r w:rsidRPr="0092521E">
        <w:rPr>
          <w:lang w:val="es-ES"/>
        </w:rPr>
        <w:t>T5</w:t>
      </w:r>
      <w:r>
        <w:rPr>
          <w:lang w:val="es-ES"/>
        </w:rPr>
        <w:t>5</w:t>
      </w:r>
      <w:r w:rsidRPr="0092521E">
        <w:rPr>
          <w:lang w:val="es-ES"/>
        </w:rPr>
        <w:t xml:space="preserve">, </w:t>
      </w:r>
      <w:r w:rsidR="00D067EA" w:rsidRPr="002F6DE2">
        <w:t>Plan Regional de Infraestructura y Gestión del Recurso Hídrico al 2021, Región de Tarapacá (2012)</w:t>
      </w:r>
      <w:bookmarkEnd w:id="252"/>
      <w:bookmarkEnd w:id="25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F6DE2" w14:paraId="2FDB7B9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910A301"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E4A34E1"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Plan</w:t>
            </w:r>
          </w:p>
        </w:tc>
      </w:tr>
      <w:tr w:rsidR="00D067EA" w:rsidRPr="002F6DE2" w14:paraId="086DA19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220762B"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2621934"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Plan de Infraestructura y Gestión del Recurso Hídrico al 2021</w:t>
            </w:r>
          </w:p>
        </w:tc>
      </w:tr>
      <w:tr w:rsidR="00D067EA" w:rsidRPr="002F6DE2" w14:paraId="70022F65"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0DD763F"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B0E55E5"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2012</w:t>
            </w:r>
          </w:p>
        </w:tc>
      </w:tr>
      <w:tr w:rsidR="00D067EA" w:rsidRPr="002F6DE2" w14:paraId="6D32E13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EE1239D"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E20037E"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Dirección Regional de Planeamiento MOP, Región de Tarapacá</w:t>
            </w:r>
          </w:p>
        </w:tc>
      </w:tr>
      <w:tr w:rsidR="00D067EA" w:rsidRPr="002F6DE2" w14:paraId="2340F81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3F7297D"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BFF7BE6"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Ministerio de Obras Públicas</w:t>
            </w:r>
          </w:p>
        </w:tc>
      </w:tr>
      <w:tr w:rsidR="00D067EA" w:rsidRPr="005B2107" w14:paraId="6FE95F1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E79E2B9"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4FB834F" w14:textId="76510FDF" w:rsidR="00D067EA" w:rsidRPr="005B2107" w:rsidRDefault="002F6DE2"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http://www.dirplan.cl/planes/regional/Paginas/detalle_prigrh.aspx?item=3</w:t>
            </w:r>
          </w:p>
        </w:tc>
      </w:tr>
      <w:tr w:rsidR="00D067EA" w:rsidRPr="005B2107" w14:paraId="42255BD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6F0E245" w14:textId="77777777" w:rsidR="00D067EA" w:rsidRPr="005B2107" w:rsidRDefault="00D067EA" w:rsidP="00021A9D">
            <w:pPr>
              <w:spacing w:before="0" w:line="276" w:lineRule="auto"/>
              <w:jc w:val="center"/>
              <w:rPr>
                <w:rFonts w:eastAsia="Calibri" w:cs="Calibri"/>
                <w:b/>
                <w:bCs/>
                <w:sz w:val="16"/>
                <w:szCs w:val="16"/>
                <w:lang w:eastAsia="en-US"/>
              </w:rPr>
            </w:pPr>
          </w:p>
        </w:tc>
      </w:tr>
      <w:tr w:rsidR="00D067EA" w:rsidRPr="005B2107" w14:paraId="612D7BC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E411ABA" w14:textId="77777777" w:rsidR="00D067EA" w:rsidRPr="005B2107" w:rsidRDefault="00D067EA" w:rsidP="00021A9D">
            <w:pPr>
              <w:spacing w:before="0" w:line="276" w:lineRule="auto"/>
              <w:jc w:val="left"/>
              <w:rPr>
                <w:rFonts w:eastAsia="Calibri" w:cs="Calibri"/>
                <w:b/>
                <w:bCs/>
                <w:sz w:val="16"/>
                <w:szCs w:val="16"/>
                <w:lang w:eastAsia="en-US"/>
              </w:rPr>
            </w:pPr>
            <w:r w:rsidRPr="005B210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2AB2053" w14:textId="77777777" w:rsidR="00D067EA" w:rsidRPr="005B2107" w:rsidRDefault="00D067EA" w:rsidP="00021A9D">
            <w:pPr>
              <w:spacing w:before="0" w:line="276" w:lineRule="auto"/>
              <w:jc w:val="center"/>
              <w:rPr>
                <w:rFonts w:eastAsia="Calibri" w:cs="Calibri"/>
                <w:b/>
                <w:sz w:val="16"/>
                <w:szCs w:val="16"/>
                <w:lang w:eastAsia="en-US"/>
              </w:rPr>
            </w:pPr>
            <w:r w:rsidRPr="005B210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A03BFF5" w14:textId="77777777" w:rsidR="00D067EA" w:rsidRPr="005B2107" w:rsidRDefault="00D067EA" w:rsidP="00021A9D">
            <w:pPr>
              <w:spacing w:before="0" w:line="276" w:lineRule="auto"/>
              <w:jc w:val="center"/>
              <w:rPr>
                <w:rFonts w:eastAsia="Calibri" w:cs="Calibri"/>
                <w:b/>
                <w:sz w:val="16"/>
                <w:szCs w:val="16"/>
                <w:lang w:eastAsia="en-US"/>
              </w:rPr>
            </w:pPr>
            <w:r w:rsidRPr="005B210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CE7EF80" w14:textId="77777777" w:rsidR="00D067EA" w:rsidRPr="005B2107" w:rsidRDefault="00D067EA" w:rsidP="00021A9D">
            <w:pPr>
              <w:spacing w:before="0" w:line="276" w:lineRule="auto"/>
              <w:jc w:val="center"/>
              <w:rPr>
                <w:rFonts w:eastAsia="Calibri" w:cs="Calibri"/>
                <w:b/>
                <w:sz w:val="16"/>
                <w:szCs w:val="16"/>
                <w:lang w:eastAsia="en-US"/>
              </w:rPr>
            </w:pPr>
            <w:r w:rsidRPr="005B210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8DBBEA4" w14:textId="77777777" w:rsidR="00D067EA" w:rsidRPr="005B2107" w:rsidRDefault="00D067EA" w:rsidP="00021A9D">
            <w:pPr>
              <w:spacing w:before="0" w:line="276" w:lineRule="auto"/>
              <w:jc w:val="center"/>
              <w:rPr>
                <w:rFonts w:eastAsia="Calibri" w:cs="Calibri"/>
                <w:b/>
                <w:sz w:val="16"/>
                <w:szCs w:val="16"/>
                <w:lang w:eastAsia="en-US"/>
              </w:rPr>
            </w:pPr>
            <w:r w:rsidRPr="005B2107">
              <w:rPr>
                <w:rFonts w:eastAsia="Calibri" w:cs="Calibri"/>
                <w:b/>
                <w:sz w:val="16"/>
                <w:szCs w:val="16"/>
                <w:lang w:eastAsia="en-US"/>
              </w:rPr>
              <w:t>Cuenca(s)</w:t>
            </w:r>
          </w:p>
        </w:tc>
      </w:tr>
      <w:tr w:rsidR="00D067EA" w:rsidRPr="005B2107" w14:paraId="2AB54EF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8F3930F" w14:textId="77777777" w:rsidR="00D067EA" w:rsidRPr="005B2107"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35D7EA4" w14:textId="77777777" w:rsidR="00D067EA" w:rsidRPr="005B210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4D02B66" w14:textId="77777777" w:rsidR="00D067EA" w:rsidRPr="005B2107"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11DCF61" w14:textId="77777777" w:rsidR="00D067EA" w:rsidRPr="005B2107" w:rsidRDefault="00D067EA" w:rsidP="00021A9D">
            <w:pPr>
              <w:spacing w:before="0" w:line="276" w:lineRule="auto"/>
              <w:jc w:val="center"/>
              <w:rPr>
                <w:rFonts w:eastAsia="Calibri" w:cs="Calibri"/>
                <w:sz w:val="16"/>
                <w:szCs w:val="16"/>
                <w:lang w:eastAsia="en-US"/>
              </w:rPr>
            </w:pPr>
            <w:r w:rsidRPr="005B2107">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FA9A895" w14:textId="77777777" w:rsidR="00D067EA" w:rsidRPr="005B2107" w:rsidRDefault="00D067EA" w:rsidP="00021A9D">
            <w:pPr>
              <w:spacing w:before="0" w:line="276" w:lineRule="auto"/>
              <w:jc w:val="center"/>
              <w:rPr>
                <w:rFonts w:eastAsia="Calibri" w:cs="Calibri"/>
                <w:sz w:val="16"/>
                <w:szCs w:val="16"/>
                <w:lang w:eastAsia="en-US"/>
              </w:rPr>
            </w:pPr>
          </w:p>
        </w:tc>
      </w:tr>
      <w:tr w:rsidR="00D067EA" w:rsidRPr="005B2107" w14:paraId="22DD0BF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8A451A6" w14:textId="77777777" w:rsidR="00D067EA" w:rsidRPr="005B2107" w:rsidRDefault="00D067EA" w:rsidP="00021A9D">
            <w:pPr>
              <w:spacing w:before="0" w:line="276" w:lineRule="auto"/>
              <w:jc w:val="center"/>
              <w:rPr>
                <w:rFonts w:eastAsia="Calibri" w:cs="Calibri"/>
                <w:b/>
                <w:bCs/>
                <w:sz w:val="16"/>
                <w:szCs w:val="16"/>
                <w:lang w:eastAsia="en-US"/>
              </w:rPr>
            </w:pPr>
          </w:p>
        </w:tc>
      </w:tr>
      <w:tr w:rsidR="00D067EA" w:rsidRPr="005B2107" w14:paraId="63FD7F3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5201710" w14:textId="77777777" w:rsidR="00D067EA" w:rsidRPr="005B2107" w:rsidRDefault="00D067EA" w:rsidP="00021A9D">
            <w:pPr>
              <w:spacing w:before="0" w:line="276" w:lineRule="auto"/>
              <w:jc w:val="left"/>
              <w:rPr>
                <w:rFonts w:eastAsia="Calibri" w:cs="Calibri"/>
                <w:b/>
                <w:bCs/>
                <w:sz w:val="16"/>
                <w:szCs w:val="16"/>
                <w:lang w:eastAsia="en-US"/>
              </w:rPr>
            </w:pPr>
            <w:r w:rsidRPr="005B210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B21739E"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D5D2DB9"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AAFC3F6"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Cuenca(s)</w:t>
            </w:r>
          </w:p>
        </w:tc>
      </w:tr>
      <w:tr w:rsidR="00D067EA" w:rsidRPr="005B2107" w14:paraId="30A942D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F0672CB" w14:textId="77777777" w:rsidR="00D067EA" w:rsidRPr="005B210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56E9B5C" w14:textId="77777777" w:rsidR="00D067EA" w:rsidRPr="005B210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F4AC214" w14:textId="77777777" w:rsidR="00D067EA" w:rsidRPr="005B2107"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204792A" w14:textId="77777777" w:rsidR="00D067EA" w:rsidRPr="005B2107" w:rsidRDefault="00D067EA" w:rsidP="00021A9D">
            <w:pPr>
              <w:spacing w:before="0" w:line="276" w:lineRule="auto"/>
              <w:jc w:val="center"/>
              <w:rPr>
                <w:rFonts w:eastAsia="Calibri" w:cs="Calibri"/>
                <w:sz w:val="16"/>
                <w:szCs w:val="16"/>
                <w:lang w:eastAsia="en-US"/>
              </w:rPr>
            </w:pPr>
            <w:r w:rsidRPr="005B2107">
              <w:rPr>
                <w:rFonts w:eastAsia="Calibri" w:cs="Calibri"/>
                <w:sz w:val="16"/>
                <w:szCs w:val="16"/>
                <w:lang w:eastAsia="en-US"/>
              </w:rPr>
              <w:t>Quebrada Río Camarones, Costeras Río Camarones-Pampa del Tamarugal, Altiplánicas, Costeras Tiliviche-Loa y Río Loa.</w:t>
            </w:r>
          </w:p>
        </w:tc>
      </w:tr>
      <w:tr w:rsidR="00D067EA" w:rsidRPr="005B2107" w14:paraId="2E2963E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876BC79" w14:textId="77777777" w:rsidR="00D067EA" w:rsidRPr="005B2107" w:rsidRDefault="00D067EA" w:rsidP="00021A9D">
            <w:pPr>
              <w:spacing w:before="0" w:line="276" w:lineRule="auto"/>
              <w:jc w:val="center"/>
              <w:rPr>
                <w:rFonts w:eastAsia="Calibri" w:cs="Calibri"/>
                <w:b/>
                <w:bCs/>
                <w:sz w:val="16"/>
                <w:szCs w:val="16"/>
                <w:lang w:eastAsia="en-US"/>
              </w:rPr>
            </w:pPr>
          </w:p>
        </w:tc>
      </w:tr>
      <w:tr w:rsidR="00D067EA" w:rsidRPr="005B2107" w14:paraId="60924516"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EA1E4A" w14:textId="77777777" w:rsidR="00D067EA" w:rsidRPr="005B2107" w:rsidRDefault="00D067EA" w:rsidP="00021A9D">
            <w:pPr>
              <w:spacing w:before="0" w:line="276" w:lineRule="auto"/>
              <w:jc w:val="left"/>
              <w:rPr>
                <w:rFonts w:eastAsia="Calibri" w:cs="Calibri"/>
                <w:b/>
                <w:bCs/>
                <w:sz w:val="16"/>
                <w:szCs w:val="16"/>
                <w:lang w:eastAsia="en-US"/>
              </w:rPr>
            </w:pPr>
            <w:r w:rsidRPr="005B210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498A50C"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F007EA0"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1067B9F"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0C13EC8"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 xml:space="preserve">Caracterización de la cuenca </w:t>
            </w:r>
          </w:p>
        </w:tc>
      </w:tr>
      <w:tr w:rsidR="00D067EA" w:rsidRPr="005B2107" w14:paraId="2A0174A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6671534D" w14:textId="77777777" w:rsidR="00D067EA" w:rsidRPr="005B210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495A9E9" w14:textId="77777777" w:rsidR="00D067EA" w:rsidRPr="005B2107" w:rsidRDefault="00D067EA" w:rsidP="00021A9D">
            <w:pPr>
              <w:spacing w:before="0" w:line="276" w:lineRule="auto"/>
              <w:jc w:val="center"/>
              <w:rPr>
                <w:rFonts w:eastAsia="Calibri" w:cs="Calibri"/>
                <w:sz w:val="16"/>
                <w:szCs w:val="16"/>
                <w:lang w:eastAsia="en-US"/>
              </w:rPr>
            </w:pPr>
            <w:r w:rsidRPr="005B2107">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CA40991" w14:textId="77777777" w:rsidR="00D067EA" w:rsidRPr="005B2107"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C0FC2CF" w14:textId="77777777" w:rsidR="00D067EA" w:rsidRPr="005B2107"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3B175CF" w14:textId="77777777" w:rsidR="00D067EA" w:rsidRPr="005B2107" w:rsidRDefault="00D067EA" w:rsidP="00021A9D">
            <w:pPr>
              <w:spacing w:before="0" w:line="276" w:lineRule="auto"/>
              <w:jc w:val="center"/>
              <w:rPr>
                <w:rFonts w:eastAsia="Calibri" w:cs="Calibri"/>
                <w:sz w:val="16"/>
                <w:szCs w:val="16"/>
                <w:lang w:eastAsia="en-US"/>
              </w:rPr>
            </w:pPr>
            <w:r w:rsidRPr="005B2107">
              <w:rPr>
                <w:rFonts w:eastAsia="Calibri" w:cs="Calibri"/>
                <w:sz w:val="16"/>
                <w:szCs w:val="16"/>
                <w:lang w:eastAsia="en-US"/>
              </w:rPr>
              <w:t>●</w:t>
            </w:r>
          </w:p>
        </w:tc>
      </w:tr>
      <w:tr w:rsidR="00D067EA" w:rsidRPr="005B2107" w14:paraId="23EA16A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14E4ADBE" w14:textId="77777777" w:rsidR="00D067EA" w:rsidRPr="005B2107" w:rsidRDefault="00D067EA" w:rsidP="00021A9D">
            <w:pPr>
              <w:spacing w:before="0" w:line="276" w:lineRule="auto"/>
              <w:jc w:val="center"/>
              <w:rPr>
                <w:rFonts w:eastAsia="Calibri" w:cs="Calibri"/>
                <w:b/>
                <w:bCs/>
                <w:sz w:val="16"/>
                <w:szCs w:val="16"/>
                <w:lang w:eastAsia="en-US"/>
              </w:rPr>
            </w:pPr>
          </w:p>
        </w:tc>
      </w:tr>
      <w:tr w:rsidR="00D067EA" w:rsidRPr="005B2107" w14:paraId="0E1F175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674138E"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OBJETIVO(S) DE LA INFORMACIÓN</w:t>
            </w:r>
          </w:p>
        </w:tc>
      </w:tr>
      <w:tr w:rsidR="00D067EA" w:rsidRPr="005B2107" w14:paraId="7879F3B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9CF1588" w14:textId="77777777" w:rsidR="00D067EA" w:rsidRPr="005B2107" w:rsidRDefault="00D067EA" w:rsidP="00021A9D">
            <w:pPr>
              <w:spacing w:before="0" w:line="276" w:lineRule="auto"/>
              <w:rPr>
                <w:sz w:val="16"/>
                <w:szCs w:val="16"/>
                <w:lang w:eastAsia="es-CL"/>
              </w:rPr>
            </w:pPr>
            <w:r w:rsidRPr="005B2107">
              <w:rPr>
                <w:sz w:val="16"/>
                <w:szCs w:val="16"/>
                <w:lang w:eastAsia="es-CL"/>
              </w:rPr>
              <w:t>Contribuir al desarrollo sustentable de la Región de Tarapacá mediante la satisfacción de la demanda de mediano plazo de los servicios de infraestructura y gestión del recurso hídrico, mejorando así la calidad de vida de los asentamientos humanos.</w:t>
            </w:r>
          </w:p>
        </w:tc>
      </w:tr>
      <w:tr w:rsidR="00D067EA" w:rsidRPr="005B2107" w14:paraId="4735753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986E614" w14:textId="77777777" w:rsidR="00D067EA" w:rsidRPr="005B2107" w:rsidRDefault="00D067EA" w:rsidP="00021A9D">
            <w:pPr>
              <w:spacing w:before="0" w:line="276" w:lineRule="auto"/>
              <w:jc w:val="center"/>
              <w:rPr>
                <w:rFonts w:eastAsia="Calibri" w:cs="Calibri"/>
                <w:b/>
                <w:bCs/>
                <w:sz w:val="16"/>
                <w:szCs w:val="16"/>
                <w:lang w:eastAsia="en-US"/>
              </w:rPr>
            </w:pPr>
            <w:r w:rsidRPr="005B2107">
              <w:rPr>
                <w:rFonts w:eastAsia="Calibri" w:cs="Calibri"/>
                <w:b/>
                <w:bCs/>
                <w:sz w:val="16"/>
                <w:szCs w:val="16"/>
                <w:lang w:eastAsia="en-US"/>
              </w:rPr>
              <w:t>RESULTADOS DE INTERÉS</w:t>
            </w:r>
          </w:p>
        </w:tc>
      </w:tr>
      <w:tr w:rsidR="00D067EA" w:rsidRPr="00D21EDC" w14:paraId="0C57A72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8DDB03D"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Dentro del plan se hace un Análisis territorial que muestra a la cuenca Pampa del Tamarugal con 17.354 km2 con régimen de tipo 3, de vertiente occidental con respaldo altiplánico, y 4, de vertiente occidental sin respaldo altiplánico. Mediante la red de monitoreo de agua subterránea, detallada en el anexo cartográfico se obtiene un descenso de nivel piezométrico de 20-30 cm/año. Como síntesis del apartado Territorial se identifican los riesgos hidrogeológicos relacionados al invierno altiplánico y las lluvias excepcionales en cuencas altas y medias y la escasez de agua y la salinidad como factores limitantes de la agricultura local, pudiendo así definir distintas Unidades Territoriales de Planificación, donde la cuenca Pampa del Tamarugal cae dentro de la UTP Depresión Intermedia y UTP Precordillera y Cordillera de los Andes.</w:t>
            </w:r>
          </w:p>
          <w:p w14:paraId="1BBF1364"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Dentro de la gestión del recurso hídrico se muestra la red hidrométrica, con red pluviométrica, meteorológica, sedimentológica, de aguas subterráneas y calidad de aguas vigente siendo de frecuencia horaria a cuatrimestral y con transmisión satelital a ausente. También se muestra la situación de números de captación y el caudal otorgado, habiendo 620 puntos y 3,796.284</w:t>
            </w:r>
            <w:r w:rsidRPr="00D21EDC">
              <w:rPr>
                <w:rFonts w:ascii="Arial" w:eastAsia="Calibri" w:hAnsi="Arial" w:cs="Arial"/>
                <w:sz w:val="16"/>
                <w:szCs w:val="16"/>
                <w:lang w:eastAsia="en-US"/>
              </w:rPr>
              <w:t>‬</w:t>
            </w:r>
            <w:r w:rsidRPr="00D21EDC">
              <w:rPr>
                <w:rFonts w:eastAsia="Calibri" w:cs="Calibri"/>
                <w:sz w:val="16"/>
                <w:szCs w:val="16"/>
                <w:lang w:eastAsia="en-US"/>
              </w:rPr>
              <w:t xml:space="preserve"> l/s otorgados seg</w:t>
            </w:r>
            <w:r w:rsidRPr="00D21EDC">
              <w:rPr>
                <w:rFonts w:eastAsia="Calibri" w:cs="Verdana"/>
                <w:sz w:val="16"/>
                <w:szCs w:val="16"/>
                <w:lang w:eastAsia="en-US"/>
              </w:rPr>
              <w:t>ú</w:t>
            </w:r>
            <w:r w:rsidRPr="00D21EDC">
              <w:rPr>
                <w:rFonts w:eastAsia="Calibri" w:cs="Calibri"/>
                <w:sz w:val="16"/>
                <w:szCs w:val="16"/>
                <w:lang w:eastAsia="en-US"/>
              </w:rPr>
              <w:t>n los DAA subterr</w:t>
            </w:r>
            <w:r w:rsidRPr="00D21EDC">
              <w:rPr>
                <w:rFonts w:eastAsia="Calibri" w:cs="Verdana"/>
                <w:sz w:val="16"/>
                <w:szCs w:val="16"/>
                <w:lang w:eastAsia="en-US"/>
              </w:rPr>
              <w:t>á</w:t>
            </w:r>
            <w:r w:rsidRPr="00D21EDC">
              <w:rPr>
                <w:rFonts w:eastAsia="Calibri" w:cs="Calibri"/>
                <w:sz w:val="16"/>
                <w:szCs w:val="16"/>
                <w:lang w:eastAsia="en-US"/>
              </w:rPr>
              <w:t>neas, siendo un gran porcentaje de estos para empresas sanitarias. Por parte de las brechas identificadas, a nivel regional cabe destacar la necesidad de atender vulnerabilidades ante amenazas naturales como remociones en masa, inundaciones y aluviones e incrementar el grado de conocimiento de cuencas de la región para su administración adecuada y eficiente. A nivel de infraestructura, las brechas hidráulicas son para la planificación futura del riego, desarrollo de embalses, defensas fluviales y encausamiento de riberas. Se reconoce la necesidad de modernizar la red hidrométrica y la creación de organizaciones de usuarios que puedan controlar efectivamente el uso y aprovechamiento de aguas. Las soluciones a estas brechas se dan en una cartera de iniciativas según UTP. Se entrega un modelo de gestión de este plan además de uno de monitoreo.</w:t>
            </w:r>
          </w:p>
        </w:tc>
      </w:tr>
    </w:tbl>
    <w:p w14:paraId="19B3D251" w14:textId="77777777" w:rsidR="00D067EA" w:rsidRPr="00D21EDC" w:rsidRDefault="00D067EA" w:rsidP="00D067EA">
      <w:pPr>
        <w:spacing w:before="0" w:line="240" w:lineRule="auto"/>
        <w:jc w:val="left"/>
      </w:pPr>
      <w:r w:rsidRPr="00D21EDC">
        <w:br w:type="page"/>
      </w:r>
    </w:p>
    <w:p w14:paraId="229836C8" w14:textId="79808D34" w:rsidR="00D067EA" w:rsidRPr="00D21EDC" w:rsidRDefault="0092521E" w:rsidP="00D067EA">
      <w:pPr>
        <w:pStyle w:val="Ttulo3"/>
      </w:pPr>
      <w:bookmarkStart w:id="254" w:name="_Toc57304636"/>
      <w:bookmarkStart w:id="255" w:name="_Toc70539217"/>
      <w:r w:rsidRPr="0092521E">
        <w:rPr>
          <w:lang w:val="es-ES"/>
        </w:rPr>
        <w:t>T5</w:t>
      </w:r>
      <w:r>
        <w:rPr>
          <w:lang w:val="es-ES"/>
        </w:rPr>
        <w:t>6</w:t>
      </w:r>
      <w:r w:rsidRPr="0092521E">
        <w:rPr>
          <w:lang w:val="es-ES"/>
        </w:rPr>
        <w:t xml:space="preserve">, </w:t>
      </w:r>
      <w:r w:rsidR="00D067EA" w:rsidRPr="00D21EDC">
        <w:t>Levantamiento de Información Hidrogeología para la modelación del Acuífero de Pica, Cuenca de la Pampa del Tamarugal, Región de Tarapacá, SIT N°294 (2012)</w:t>
      </w:r>
      <w:bookmarkEnd w:id="254"/>
      <w:bookmarkEnd w:id="25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124AD35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47A69D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73AB552"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Estudio</w:t>
            </w:r>
          </w:p>
        </w:tc>
      </w:tr>
      <w:tr w:rsidR="00D067EA" w:rsidRPr="00C21213" w14:paraId="37181BE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B99C40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5025F8B" w14:textId="77777777" w:rsidR="00D067EA" w:rsidRPr="00C21213"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Levantamiento de información hidrogeológica para la modelación del acuifero de Pica, cuenca de la Pampa del Tamarugal</w:t>
            </w:r>
          </w:p>
        </w:tc>
      </w:tr>
      <w:tr w:rsidR="00D067EA" w:rsidRPr="00C21213" w14:paraId="52D1C84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2F366E7"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EBF7AAB" w14:textId="77777777" w:rsidR="00D067EA" w:rsidRPr="00C21213" w:rsidRDefault="00D067EA" w:rsidP="00021A9D">
            <w:pPr>
              <w:spacing w:before="0" w:line="276" w:lineRule="auto"/>
              <w:jc w:val="left"/>
              <w:rPr>
                <w:rFonts w:eastAsia="Calibri" w:cs="Calibri"/>
                <w:sz w:val="16"/>
                <w:szCs w:val="16"/>
                <w:lang w:eastAsia="en-US"/>
              </w:rPr>
            </w:pPr>
            <w:r w:rsidRPr="00C21213">
              <w:rPr>
                <w:rFonts w:eastAsia="Calibri" w:cs="Calibri"/>
                <w:sz w:val="16"/>
                <w:szCs w:val="16"/>
                <w:lang w:eastAsia="en-US"/>
              </w:rPr>
              <w:t>2012</w:t>
            </w:r>
          </w:p>
        </w:tc>
      </w:tr>
      <w:tr w:rsidR="00D067EA" w:rsidRPr="00C21213" w14:paraId="5DC50D78" w14:textId="77777777" w:rsidTr="002F6DE2">
        <w:trPr>
          <w:trHeight w:val="306"/>
          <w:jc w:val="center"/>
        </w:trPr>
        <w:tc>
          <w:tcPr>
            <w:tcW w:w="1858" w:type="dxa"/>
            <w:tcBorders>
              <w:top w:val="nil"/>
              <w:left w:val="single" w:sz="4" w:space="0" w:color="auto"/>
              <w:bottom w:val="single" w:sz="4" w:space="0" w:color="auto"/>
              <w:right w:val="single" w:sz="4" w:space="0" w:color="auto"/>
            </w:tcBorders>
            <w:vAlign w:val="center"/>
            <w:hideMark/>
          </w:tcPr>
          <w:p w14:paraId="54FD9460" w14:textId="77777777" w:rsidR="00D067EA" w:rsidRPr="00C21213" w:rsidRDefault="00D067EA" w:rsidP="00021A9D">
            <w:pPr>
              <w:spacing w:before="0" w:line="276" w:lineRule="auto"/>
              <w:jc w:val="left"/>
              <w:rPr>
                <w:rFonts w:eastAsia="Calibri" w:cs="Calibri"/>
                <w:b/>
                <w:bCs/>
                <w:sz w:val="16"/>
                <w:szCs w:val="16"/>
                <w:lang w:eastAsia="en-US"/>
              </w:rPr>
            </w:pPr>
            <w:r w:rsidRPr="002F6DE2">
              <w:rPr>
                <w:rFonts w:eastAsia="Calibri" w:cs="Calibri"/>
                <w:b/>
                <w:bCs/>
                <w:sz w:val="14"/>
                <w:szCs w:val="14"/>
                <w:lang w:eastAsia="en-US"/>
              </w:rPr>
              <w:t>ELABORADO POR (ES)</w:t>
            </w:r>
          </w:p>
        </w:tc>
        <w:tc>
          <w:tcPr>
            <w:tcW w:w="7120" w:type="dxa"/>
            <w:gridSpan w:val="7"/>
            <w:tcBorders>
              <w:top w:val="nil"/>
              <w:left w:val="nil"/>
              <w:bottom w:val="single" w:sz="4" w:space="0" w:color="auto"/>
              <w:right w:val="single" w:sz="4" w:space="0" w:color="auto"/>
            </w:tcBorders>
            <w:vAlign w:val="center"/>
          </w:tcPr>
          <w:p w14:paraId="1F320A62" w14:textId="77777777" w:rsidR="00D067EA" w:rsidRPr="00C21213" w:rsidRDefault="00D067EA" w:rsidP="00021A9D">
            <w:pPr>
              <w:spacing w:before="0" w:line="276" w:lineRule="auto"/>
              <w:jc w:val="left"/>
              <w:rPr>
                <w:rFonts w:eastAsia="Calibri" w:cs="Calibri"/>
                <w:sz w:val="16"/>
                <w:szCs w:val="16"/>
                <w:lang w:eastAsia="en-US"/>
              </w:rPr>
            </w:pPr>
            <w:r w:rsidRPr="00C21213">
              <w:rPr>
                <w:rFonts w:eastAsia="Calibri" w:cs="Calibri"/>
                <w:sz w:val="16"/>
                <w:szCs w:val="16"/>
                <w:lang w:eastAsia="en-US"/>
              </w:rPr>
              <w:t>GHD</w:t>
            </w:r>
          </w:p>
        </w:tc>
      </w:tr>
      <w:tr w:rsidR="00D067EA" w:rsidRPr="00C21213" w14:paraId="27DD0BC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BA29373"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6FFA155" w14:textId="77777777" w:rsidR="00D067EA" w:rsidRPr="00C21213" w:rsidRDefault="00D067EA" w:rsidP="00021A9D">
            <w:pPr>
              <w:spacing w:before="0" w:line="276" w:lineRule="auto"/>
              <w:jc w:val="left"/>
              <w:rPr>
                <w:rFonts w:eastAsia="Calibri" w:cs="Calibri"/>
                <w:sz w:val="16"/>
                <w:szCs w:val="16"/>
                <w:lang w:eastAsia="en-US"/>
              </w:rPr>
            </w:pPr>
            <w:r w:rsidRPr="00C21213">
              <w:rPr>
                <w:rFonts w:eastAsia="Calibri" w:cs="Calibri"/>
                <w:sz w:val="16"/>
                <w:szCs w:val="16"/>
                <w:lang w:eastAsia="en-US"/>
              </w:rPr>
              <w:t>Dirección General de Aguas</w:t>
            </w:r>
          </w:p>
        </w:tc>
      </w:tr>
      <w:tr w:rsidR="00D067EA" w:rsidRPr="00C21213" w14:paraId="57F528B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6199939"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F1807EE" w14:textId="77777777" w:rsidR="00D067EA" w:rsidRPr="00C21213" w:rsidRDefault="00D067EA" w:rsidP="00021A9D">
            <w:pPr>
              <w:spacing w:before="0" w:line="276" w:lineRule="auto"/>
              <w:jc w:val="left"/>
              <w:rPr>
                <w:rFonts w:eastAsia="Calibri" w:cs="Calibri"/>
                <w:sz w:val="16"/>
                <w:szCs w:val="16"/>
                <w:lang w:eastAsia="en-US"/>
              </w:rPr>
            </w:pPr>
            <w:r w:rsidRPr="00C21213">
              <w:rPr>
                <w:rFonts w:eastAsia="Calibri" w:cs="Calibri"/>
                <w:sz w:val="16"/>
                <w:szCs w:val="16"/>
                <w:lang w:eastAsia="en-US"/>
              </w:rPr>
              <w:t>https://dga.mop.gob.cl/estudiospublicaciones/Series%20documentales/Informe%20Final_sit294.pdf</w:t>
            </w:r>
          </w:p>
        </w:tc>
      </w:tr>
      <w:tr w:rsidR="00D067EA" w:rsidRPr="00C21213" w14:paraId="4440620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32742F3" w14:textId="77777777" w:rsidR="00D067EA" w:rsidRPr="00C21213" w:rsidRDefault="00D067EA" w:rsidP="00021A9D">
            <w:pPr>
              <w:spacing w:before="0" w:line="276" w:lineRule="auto"/>
              <w:jc w:val="center"/>
              <w:rPr>
                <w:rFonts w:eastAsia="Calibri" w:cs="Calibri"/>
                <w:b/>
                <w:bCs/>
                <w:sz w:val="16"/>
                <w:szCs w:val="16"/>
                <w:lang w:eastAsia="en-US"/>
              </w:rPr>
            </w:pPr>
          </w:p>
        </w:tc>
      </w:tr>
      <w:tr w:rsidR="00D067EA" w:rsidRPr="00C21213" w14:paraId="1965E91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4FCB8C5"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E4959CD" w14:textId="77777777" w:rsidR="00D067EA" w:rsidRPr="00C21213" w:rsidRDefault="00D067EA" w:rsidP="00021A9D">
            <w:pPr>
              <w:spacing w:before="0" w:line="276" w:lineRule="auto"/>
              <w:jc w:val="center"/>
              <w:rPr>
                <w:rFonts w:eastAsia="Calibri" w:cs="Calibri"/>
                <w:b/>
                <w:sz w:val="16"/>
                <w:szCs w:val="16"/>
                <w:lang w:eastAsia="en-US"/>
              </w:rPr>
            </w:pPr>
            <w:r w:rsidRPr="00C21213">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F06C73D" w14:textId="77777777" w:rsidR="00D067EA" w:rsidRPr="00C21213" w:rsidRDefault="00D067EA" w:rsidP="00021A9D">
            <w:pPr>
              <w:spacing w:before="0" w:line="276" w:lineRule="auto"/>
              <w:jc w:val="center"/>
              <w:rPr>
                <w:rFonts w:eastAsia="Calibri" w:cs="Calibri"/>
                <w:b/>
                <w:sz w:val="16"/>
                <w:szCs w:val="16"/>
                <w:lang w:eastAsia="en-US"/>
              </w:rPr>
            </w:pPr>
            <w:r w:rsidRPr="00C21213">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2167116" w14:textId="77777777" w:rsidR="00D067EA" w:rsidRPr="00C21213" w:rsidRDefault="00D067EA" w:rsidP="00021A9D">
            <w:pPr>
              <w:spacing w:before="0" w:line="276" w:lineRule="auto"/>
              <w:jc w:val="center"/>
              <w:rPr>
                <w:rFonts w:eastAsia="Calibri" w:cs="Calibri"/>
                <w:b/>
                <w:sz w:val="16"/>
                <w:szCs w:val="16"/>
                <w:lang w:eastAsia="en-US"/>
              </w:rPr>
            </w:pPr>
            <w:r w:rsidRPr="00C21213">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1FD31A1" w14:textId="77777777" w:rsidR="00D067EA" w:rsidRPr="00C21213" w:rsidRDefault="00D067EA" w:rsidP="00021A9D">
            <w:pPr>
              <w:spacing w:before="0" w:line="276" w:lineRule="auto"/>
              <w:jc w:val="center"/>
              <w:rPr>
                <w:rFonts w:eastAsia="Calibri" w:cs="Calibri"/>
                <w:b/>
                <w:sz w:val="16"/>
                <w:szCs w:val="16"/>
                <w:lang w:eastAsia="en-US"/>
              </w:rPr>
            </w:pPr>
            <w:r w:rsidRPr="00C21213">
              <w:rPr>
                <w:rFonts w:eastAsia="Calibri" w:cs="Calibri"/>
                <w:b/>
                <w:sz w:val="16"/>
                <w:szCs w:val="16"/>
                <w:lang w:eastAsia="en-US"/>
              </w:rPr>
              <w:t>Cuenca(s)</w:t>
            </w:r>
          </w:p>
        </w:tc>
      </w:tr>
      <w:tr w:rsidR="00D067EA" w:rsidRPr="00C21213" w14:paraId="444F6B67"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5AD1902" w14:textId="77777777" w:rsidR="00D067EA" w:rsidRPr="00C21213"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CA55E43" w14:textId="77777777" w:rsidR="00D067EA" w:rsidRPr="00C2121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F1DDF9F" w14:textId="77777777" w:rsidR="00D067EA" w:rsidRPr="00C21213"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818A1D6" w14:textId="77777777" w:rsidR="00D067EA" w:rsidRPr="00C21213" w:rsidRDefault="00D067EA" w:rsidP="00021A9D">
            <w:pPr>
              <w:spacing w:before="0" w:line="276" w:lineRule="auto"/>
              <w:jc w:val="center"/>
              <w:rPr>
                <w:rFonts w:eastAsia="Calibri" w:cs="Calibri"/>
                <w:sz w:val="16"/>
                <w:szCs w:val="16"/>
                <w:lang w:eastAsia="en-US"/>
              </w:rPr>
            </w:pPr>
            <w:r w:rsidRPr="00C21213">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4058F18" w14:textId="77777777" w:rsidR="00D067EA" w:rsidRPr="00C21213" w:rsidRDefault="00D067EA" w:rsidP="00021A9D">
            <w:pPr>
              <w:spacing w:before="0" w:line="276" w:lineRule="auto"/>
              <w:jc w:val="center"/>
              <w:rPr>
                <w:rFonts w:eastAsia="Calibri" w:cs="Calibri"/>
                <w:sz w:val="16"/>
                <w:szCs w:val="16"/>
                <w:lang w:eastAsia="en-US"/>
              </w:rPr>
            </w:pPr>
          </w:p>
        </w:tc>
      </w:tr>
      <w:tr w:rsidR="00D067EA" w:rsidRPr="00C21213" w14:paraId="404B20A0"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5D82689" w14:textId="77777777" w:rsidR="00D067EA" w:rsidRPr="00C21213" w:rsidRDefault="00D067EA" w:rsidP="00021A9D">
            <w:pPr>
              <w:spacing w:before="0" w:line="276" w:lineRule="auto"/>
              <w:jc w:val="center"/>
              <w:rPr>
                <w:rFonts w:eastAsia="Calibri" w:cs="Calibri"/>
                <w:b/>
                <w:bCs/>
                <w:sz w:val="16"/>
                <w:szCs w:val="16"/>
                <w:lang w:eastAsia="en-US"/>
              </w:rPr>
            </w:pPr>
          </w:p>
        </w:tc>
      </w:tr>
      <w:tr w:rsidR="00D067EA" w:rsidRPr="00C21213" w14:paraId="02115324" w14:textId="77777777" w:rsidTr="002F6DE2">
        <w:trPr>
          <w:trHeight w:val="26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2F5F36"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D64603A"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ECC6118"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1B5AF43"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Cuenca(s)</w:t>
            </w:r>
          </w:p>
        </w:tc>
      </w:tr>
      <w:tr w:rsidR="00D067EA" w:rsidRPr="00C21213" w14:paraId="6EE7A2C9" w14:textId="77777777" w:rsidTr="002F6DE2">
        <w:trPr>
          <w:trHeight w:val="128"/>
          <w:jc w:val="center"/>
        </w:trPr>
        <w:tc>
          <w:tcPr>
            <w:tcW w:w="8978" w:type="dxa"/>
            <w:vMerge/>
            <w:tcBorders>
              <w:top w:val="nil"/>
              <w:left w:val="single" w:sz="4" w:space="0" w:color="auto"/>
              <w:bottom w:val="single" w:sz="4" w:space="0" w:color="auto"/>
              <w:right w:val="single" w:sz="4" w:space="0" w:color="auto"/>
            </w:tcBorders>
            <w:vAlign w:val="center"/>
            <w:hideMark/>
          </w:tcPr>
          <w:p w14:paraId="6DAF4F96" w14:textId="77777777" w:rsidR="00D067EA" w:rsidRPr="00C2121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98D2095" w14:textId="77777777" w:rsidR="00D067EA" w:rsidRPr="00C21213" w:rsidRDefault="00D067EA" w:rsidP="00021A9D">
            <w:pPr>
              <w:spacing w:before="0" w:line="276" w:lineRule="auto"/>
              <w:jc w:val="center"/>
              <w:rPr>
                <w:rFonts w:eastAsia="Calibri" w:cs="Calibri"/>
                <w:sz w:val="16"/>
                <w:szCs w:val="16"/>
                <w:lang w:eastAsia="en-US"/>
              </w:rPr>
            </w:pPr>
            <w:r w:rsidRPr="00C21213">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3627E50C" w14:textId="77777777" w:rsidR="00D067EA" w:rsidRPr="00C21213" w:rsidRDefault="00D067EA" w:rsidP="00021A9D">
            <w:pPr>
              <w:spacing w:before="0" w:line="276" w:lineRule="auto"/>
              <w:jc w:val="center"/>
              <w:rPr>
                <w:rFonts w:eastAsia="Calibri" w:cs="Calibri"/>
                <w:sz w:val="16"/>
                <w:szCs w:val="16"/>
                <w:lang w:eastAsia="en-US"/>
              </w:rPr>
            </w:pPr>
            <w:r w:rsidRPr="00C21213">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338ACD02" w14:textId="77777777" w:rsidR="00D067EA" w:rsidRPr="00C21213" w:rsidRDefault="00D067EA" w:rsidP="00021A9D">
            <w:pPr>
              <w:spacing w:before="0" w:line="276" w:lineRule="auto"/>
              <w:jc w:val="center"/>
              <w:rPr>
                <w:rFonts w:eastAsia="Calibri" w:cs="Calibri"/>
                <w:sz w:val="16"/>
                <w:szCs w:val="16"/>
                <w:lang w:eastAsia="en-US"/>
              </w:rPr>
            </w:pPr>
            <w:r w:rsidRPr="00C21213">
              <w:rPr>
                <w:rFonts w:eastAsia="Calibri" w:cs="Calibri"/>
                <w:sz w:val="16"/>
                <w:szCs w:val="16"/>
                <w:lang w:eastAsia="en-US"/>
              </w:rPr>
              <w:t>Pica</w:t>
            </w:r>
          </w:p>
        </w:tc>
      </w:tr>
      <w:tr w:rsidR="00D067EA" w:rsidRPr="00C21213" w14:paraId="5281AC18"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75CE9C9" w14:textId="77777777" w:rsidR="00D067EA" w:rsidRPr="00C21213" w:rsidRDefault="00D067EA" w:rsidP="00021A9D">
            <w:pPr>
              <w:spacing w:before="0" w:line="276" w:lineRule="auto"/>
              <w:jc w:val="center"/>
              <w:rPr>
                <w:rFonts w:eastAsia="Calibri" w:cs="Calibri"/>
                <w:b/>
                <w:bCs/>
                <w:sz w:val="16"/>
                <w:szCs w:val="16"/>
                <w:lang w:eastAsia="en-US"/>
              </w:rPr>
            </w:pPr>
          </w:p>
        </w:tc>
      </w:tr>
      <w:tr w:rsidR="00D067EA" w:rsidRPr="00C21213" w14:paraId="3770D014" w14:textId="77777777" w:rsidTr="002F6DE2">
        <w:trPr>
          <w:trHeight w:val="37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B3FA05" w14:textId="77777777" w:rsidR="00D067EA" w:rsidRPr="00C21213" w:rsidRDefault="00D067EA" w:rsidP="00021A9D">
            <w:pPr>
              <w:spacing w:before="0" w:line="276" w:lineRule="auto"/>
              <w:jc w:val="left"/>
              <w:rPr>
                <w:rFonts w:eastAsia="Calibri" w:cs="Calibri"/>
                <w:b/>
                <w:bCs/>
                <w:sz w:val="16"/>
                <w:szCs w:val="16"/>
                <w:lang w:eastAsia="en-US"/>
              </w:rPr>
            </w:pPr>
            <w:r w:rsidRPr="00C21213">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A8B81D6"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500B76D"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7898B6A"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2B651E6"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 xml:space="preserve">Caracterización de la cuenca </w:t>
            </w:r>
          </w:p>
        </w:tc>
      </w:tr>
      <w:tr w:rsidR="00D067EA" w:rsidRPr="00C21213" w14:paraId="116E24C4" w14:textId="77777777" w:rsidTr="002F6DE2">
        <w:trPr>
          <w:trHeight w:val="200"/>
          <w:jc w:val="center"/>
        </w:trPr>
        <w:tc>
          <w:tcPr>
            <w:tcW w:w="8978" w:type="dxa"/>
            <w:vMerge/>
            <w:tcBorders>
              <w:top w:val="nil"/>
              <w:left w:val="single" w:sz="4" w:space="0" w:color="auto"/>
              <w:bottom w:val="single" w:sz="4" w:space="0" w:color="auto"/>
              <w:right w:val="single" w:sz="4" w:space="0" w:color="auto"/>
            </w:tcBorders>
            <w:vAlign w:val="center"/>
            <w:hideMark/>
          </w:tcPr>
          <w:p w14:paraId="7DEB5BD7" w14:textId="77777777" w:rsidR="00D067EA" w:rsidRPr="00C21213"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92F395F" w14:textId="77777777" w:rsidR="00D067EA" w:rsidRPr="00C21213"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3B8CB80" w14:textId="77777777" w:rsidR="00D067EA" w:rsidRPr="00C21213"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363CD1C" w14:textId="77777777" w:rsidR="00D067EA" w:rsidRPr="00C21213"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6C07C52" w14:textId="77777777" w:rsidR="00D067EA" w:rsidRPr="00C21213" w:rsidRDefault="00D067EA" w:rsidP="00021A9D">
            <w:pPr>
              <w:spacing w:before="0" w:line="276" w:lineRule="auto"/>
              <w:jc w:val="center"/>
              <w:rPr>
                <w:rFonts w:eastAsia="Calibri" w:cs="Calibri"/>
                <w:sz w:val="16"/>
                <w:szCs w:val="16"/>
                <w:lang w:eastAsia="en-US"/>
              </w:rPr>
            </w:pPr>
            <w:r w:rsidRPr="00C21213">
              <w:rPr>
                <w:rFonts w:eastAsia="Calibri" w:cs="Calibri"/>
                <w:sz w:val="16"/>
                <w:szCs w:val="16"/>
                <w:lang w:eastAsia="en-US"/>
              </w:rPr>
              <w:t>●</w:t>
            </w:r>
          </w:p>
        </w:tc>
      </w:tr>
      <w:tr w:rsidR="00D067EA" w:rsidRPr="00C21213" w14:paraId="16BED524" w14:textId="77777777" w:rsidTr="00021A9D">
        <w:trPr>
          <w:trHeight w:val="142"/>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98537EA" w14:textId="77777777" w:rsidR="00D067EA" w:rsidRPr="00C21213" w:rsidRDefault="00D067EA" w:rsidP="00021A9D">
            <w:pPr>
              <w:spacing w:before="0" w:line="276" w:lineRule="auto"/>
              <w:jc w:val="center"/>
              <w:rPr>
                <w:rFonts w:eastAsia="Calibri" w:cs="Calibri"/>
                <w:b/>
                <w:bCs/>
                <w:sz w:val="16"/>
                <w:szCs w:val="16"/>
                <w:lang w:eastAsia="en-US"/>
              </w:rPr>
            </w:pPr>
          </w:p>
        </w:tc>
      </w:tr>
      <w:tr w:rsidR="00D067EA" w:rsidRPr="00C21213" w14:paraId="4BF8FBA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2038458" w14:textId="77777777" w:rsidR="00D067EA" w:rsidRPr="00C21213" w:rsidRDefault="00D067EA" w:rsidP="002F6DE2">
            <w:pPr>
              <w:spacing w:before="0" w:line="276" w:lineRule="auto"/>
              <w:jc w:val="center"/>
              <w:rPr>
                <w:rFonts w:eastAsia="Calibri" w:cs="Calibri"/>
                <w:sz w:val="16"/>
                <w:szCs w:val="16"/>
                <w:lang w:eastAsia="en-US"/>
              </w:rPr>
            </w:pPr>
            <w:r w:rsidRPr="002F6DE2">
              <w:rPr>
                <w:rFonts w:eastAsia="Calibri" w:cs="Calibri"/>
                <w:b/>
                <w:bCs/>
                <w:sz w:val="16"/>
                <w:szCs w:val="16"/>
                <w:lang w:eastAsia="en-US"/>
              </w:rPr>
              <w:t>OBJETIVO(S) DE LA INFORMACIÓN</w:t>
            </w:r>
          </w:p>
        </w:tc>
      </w:tr>
      <w:tr w:rsidR="00D067EA" w:rsidRPr="00C21213" w14:paraId="3A2CA89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9DA63A0" w14:textId="77777777" w:rsidR="00D067EA" w:rsidRPr="00C21213" w:rsidRDefault="00D067EA" w:rsidP="00021A9D">
            <w:pPr>
              <w:spacing w:before="0" w:line="276" w:lineRule="auto"/>
              <w:contextualSpacing/>
              <w:rPr>
                <w:rFonts w:eastAsia="Calibri" w:cs="Calibri"/>
                <w:sz w:val="16"/>
                <w:szCs w:val="16"/>
                <w:lang w:eastAsia="en-US"/>
              </w:rPr>
            </w:pPr>
            <w:r w:rsidRPr="00C21213">
              <w:rPr>
                <w:rFonts w:eastAsia="Calibri" w:cs="Calibri"/>
                <w:sz w:val="16"/>
                <w:szCs w:val="16"/>
                <w:lang w:eastAsia="en-US"/>
              </w:rPr>
              <w:t>Levantamiento de la información hidrogeológica para el desarrollo de un modelo conceptual de la cuenca hidrogeológica del acuífero de Pica y Matilla, con miras a la modelación matemática</w:t>
            </w:r>
          </w:p>
        </w:tc>
      </w:tr>
      <w:tr w:rsidR="00D067EA" w:rsidRPr="00C21213" w14:paraId="1DE167F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E4BD2C3" w14:textId="77777777" w:rsidR="00D067EA" w:rsidRPr="00C21213" w:rsidRDefault="00D067EA" w:rsidP="00021A9D">
            <w:pPr>
              <w:spacing w:before="0" w:line="276" w:lineRule="auto"/>
              <w:jc w:val="center"/>
              <w:rPr>
                <w:rFonts w:eastAsia="Calibri" w:cs="Calibri"/>
                <w:b/>
                <w:bCs/>
                <w:sz w:val="16"/>
                <w:szCs w:val="16"/>
                <w:lang w:eastAsia="en-US"/>
              </w:rPr>
            </w:pPr>
            <w:r w:rsidRPr="00C21213">
              <w:rPr>
                <w:rFonts w:eastAsia="Calibri" w:cs="Calibri"/>
                <w:b/>
                <w:bCs/>
                <w:sz w:val="16"/>
                <w:szCs w:val="16"/>
                <w:lang w:eastAsia="en-US"/>
              </w:rPr>
              <w:t>RESULTADOS DE INTERÉS</w:t>
            </w:r>
          </w:p>
        </w:tc>
      </w:tr>
      <w:tr w:rsidR="00D067EA" w:rsidRPr="002F6DE2" w14:paraId="30D24CD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B5F5D5A" w14:textId="7FEB9E79" w:rsidR="00D067EA" w:rsidRPr="002F6DE2" w:rsidRDefault="00D067EA" w:rsidP="00D93008">
            <w:pPr>
              <w:pStyle w:val="Prrafodelista"/>
              <w:numPr>
                <w:ilvl w:val="0"/>
                <w:numId w:val="15"/>
              </w:numPr>
              <w:spacing w:before="0" w:line="276" w:lineRule="auto"/>
              <w:jc w:val="both"/>
              <w:rPr>
                <w:rFonts w:cs="Calibri"/>
                <w:sz w:val="16"/>
                <w:szCs w:val="16"/>
              </w:rPr>
            </w:pPr>
            <w:r w:rsidRPr="002F6DE2">
              <w:rPr>
                <w:rFonts w:cs="Calibri"/>
                <w:sz w:val="16"/>
                <w:szCs w:val="16"/>
              </w:rPr>
              <w:t>Se realiza un catastro de pozos, socavones y vertientes en la zona del acuifero de Pica, registrando niveles y analizando la calidad del agua en terreno (temperatura, pH y CE)</w:t>
            </w:r>
          </w:p>
          <w:p w14:paraId="448D3CFB" w14:textId="626B6515" w:rsidR="00D067EA" w:rsidRPr="002F6DE2" w:rsidRDefault="00D067EA" w:rsidP="00D93008">
            <w:pPr>
              <w:pStyle w:val="Prrafodelista"/>
              <w:numPr>
                <w:ilvl w:val="0"/>
                <w:numId w:val="15"/>
              </w:numPr>
              <w:spacing w:before="0" w:line="276" w:lineRule="auto"/>
              <w:jc w:val="both"/>
              <w:rPr>
                <w:rFonts w:cs="Calibri"/>
                <w:sz w:val="16"/>
                <w:szCs w:val="16"/>
              </w:rPr>
            </w:pPr>
            <w:r w:rsidRPr="002F6DE2">
              <w:rPr>
                <w:rFonts w:cs="Calibri"/>
                <w:sz w:val="16"/>
                <w:szCs w:val="16"/>
              </w:rPr>
              <w:t>Se realiza una campaña de prospección geofísica en 2012 consistente en perfiles TEM y gravimétricos</w:t>
            </w:r>
          </w:p>
          <w:p w14:paraId="7969499D" w14:textId="15DC227D" w:rsidR="00D067EA" w:rsidRPr="002F6DE2" w:rsidRDefault="00D067EA" w:rsidP="00D93008">
            <w:pPr>
              <w:pStyle w:val="Prrafodelista"/>
              <w:numPr>
                <w:ilvl w:val="0"/>
                <w:numId w:val="15"/>
              </w:numPr>
              <w:spacing w:before="0" w:line="276" w:lineRule="auto"/>
              <w:jc w:val="both"/>
              <w:rPr>
                <w:rFonts w:cs="Calibri"/>
                <w:sz w:val="16"/>
                <w:szCs w:val="16"/>
              </w:rPr>
            </w:pPr>
            <w:r w:rsidRPr="002F6DE2">
              <w:rPr>
                <w:rFonts w:cs="Calibri"/>
                <w:sz w:val="16"/>
                <w:szCs w:val="16"/>
              </w:rPr>
              <w:t xml:space="preserve">Dentro de la caracterización hidrológica, se analiza el clima, precipitación, evaporación, temperatura e hidrología. Con respecto a la caracterización hidrogeológica, a partir del analisis de la geología, se identifican las unidades hidrogeológicas y, posteriormente, se caracteriza el flujo de aguas subterráneas en la zona y sus principales componentes, lo que permite elaborar un modelo conceptual del balance hídrico del acuífero de Pica. </w:t>
            </w:r>
          </w:p>
          <w:p w14:paraId="573A0378" w14:textId="77777777" w:rsidR="00D067EA" w:rsidRPr="002F6DE2" w:rsidRDefault="00D067EA" w:rsidP="002F6DE2">
            <w:pPr>
              <w:spacing w:before="0" w:line="276" w:lineRule="auto"/>
              <w:rPr>
                <w:rFonts w:eastAsia="Calibri" w:cs="Calibri"/>
                <w:sz w:val="16"/>
                <w:szCs w:val="16"/>
              </w:rPr>
            </w:pPr>
            <w:r w:rsidRPr="002F6DE2">
              <w:rPr>
                <w:rFonts w:eastAsia="Calibri" w:cs="Calibri"/>
                <w:sz w:val="16"/>
                <w:szCs w:val="16"/>
              </w:rPr>
              <w:t>En relación al acuifero de la Pampa del Tamarugal, las siguientes observaciones son las más relevantes:</w:t>
            </w:r>
          </w:p>
          <w:p w14:paraId="67A4011C" w14:textId="3DEB37C2" w:rsidR="00D067EA" w:rsidRPr="002F6DE2" w:rsidRDefault="00D067EA" w:rsidP="00D93008">
            <w:pPr>
              <w:pStyle w:val="Prrafodelista"/>
              <w:numPr>
                <w:ilvl w:val="0"/>
                <w:numId w:val="15"/>
              </w:numPr>
              <w:spacing w:before="0" w:line="276" w:lineRule="auto"/>
              <w:jc w:val="both"/>
              <w:rPr>
                <w:rFonts w:cs="Calibri"/>
                <w:sz w:val="16"/>
                <w:szCs w:val="16"/>
              </w:rPr>
            </w:pPr>
            <w:r w:rsidRPr="002F6DE2">
              <w:rPr>
                <w:rFonts w:cs="Calibri"/>
                <w:sz w:val="16"/>
                <w:szCs w:val="16"/>
              </w:rPr>
              <w:t>Movimiento del agua subterránea:  Si bien, diversos autores indican que la línea de falla de Longacho representa una barrera hidráulica al flujo de agua subterránea desde el acuífero de Pica al acuífero de la Pampa del Tamarugal, GHD indica que, en base a los estudios geofísicos, es probable que sí exista conexión, lo cual es consistente con la conclusión de Galli (1962). Por lo tanto, el agua de los acuiferos de la Fm. Altos de Pica fluye al oeste, de acuerdo a la topografía y, probablemente, el escurrimiento desde Altos de Pica hasta la Pampa del Tamarugal tiene una duración de siglos o milenios. Por otra parte, los datos de gravimetría indican que existen dos sistemas principales de flujo dentro del área de estudio que descargan a la Pampa del Tamarugal; uno a través del área Pica/Matilla y el otro a través del área Puquío Núñez.</w:t>
            </w:r>
          </w:p>
          <w:p w14:paraId="19CB8C4E" w14:textId="0B013FED" w:rsidR="00D067EA" w:rsidRPr="002F6DE2" w:rsidRDefault="00D067EA" w:rsidP="00D93008">
            <w:pPr>
              <w:pStyle w:val="Prrafodelista"/>
              <w:numPr>
                <w:ilvl w:val="0"/>
                <w:numId w:val="15"/>
              </w:numPr>
              <w:spacing w:before="0" w:line="276" w:lineRule="auto"/>
              <w:jc w:val="both"/>
              <w:rPr>
                <w:rFonts w:cs="Calibri"/>
                <w:sz w:val="16"/>
                <w:szCs w:val="16"/>
              </w:rPr>
            </w:pPr>
            <w:r w:rsidRPr="002F6DE2">
              <w:rPr>
                <w:rFonts w:cs="Calibri"/>
                <w:sz w:val="16"/>
                <w:szCs w:val="16"/>
              </w:rPr>
              <w:t>El flujo hacia el acuífero de la Pampa del fue calculado usando el método de Darcy, con lo cual se obtiene un caudal entre 265 a 435 l/s a través de dos sistemas de flujo: 1) 100-160 l/s a través del área Pica/Matilla y 2) 165 a 275 l/s a través del área de Puquio Ñuñez.</w:t>
            </w:r>
          </w:p>
        </w:tc>
      </w:tr>
    </w:tbl>
    <w:p w14:paraId="0EDB09BC" w14:textId="77777777" w:rsidR="00D067EA" w:rsidRPr="002F6DE2" w:rsidRDefault="00D067EA" w:rsidP="00D067EA">
      <w:pPr>
        <w:spacing w:before="0" w:line="240" w:lineRule="auto"/>
        <w:jc w:val="left"/>
      </w:pPr>
      <w:r w:rsidRPr="002F6DE2">
        <w:br w:type="page"/>
      </w:r>
    </w:p>
    <w:p w14:paraId="0411302A" w14:textId="6D666ABF" w:rsidR="00D067EA" w:rsidRPr="002F6DE2" w:rsidRDefault="0092521E" w:rsidP="00D067EA">
      <w:pPr>
        <w:pStyle w:val="Ttulo3"/>
      </w:pPr>
      <w:bookmarkStart w:id="256" w:name="_Toc70539218"/>
      <w:r w:rsidRPr="0092521E">
        <w:rPr>
          <w:lang w:val="es-ES"/>
        </w:rPr>
        <w:t>T5</w:t>
      </w:r>
      <w:r>
        <w:rPr>
          <w:lang w:val="es-ES"/>
        </w:rPr>
        <w:t>7</w:t>
      </w:r>
      <w:r w:rsidRPr="0092521E">
        <w:rPr>
          <w:lang w:val="es-ES"/>
        </w:rPr>
        <w:t>,</w:t>
      </w:r>
      <w:r w:rsidR="00D067EA" w:rsidRPr="002F6DE2">
        <w:t xml:space="preserve"> </w:t>
      </w:r>
      <w:bookmarkStart w:id="257" w:name="_Toc57304637"/>
      <w:r w:rsidR="00D067EA" w:rsidRPr="002F6DE2">
        <w:t>Diagnóstico Plan Maestro de Recursos Hídricos, Región de Tarapacá SIT N°290 (2012)</w:t>
      </w:r>
      <w:bookmarkEnd w:id="256"/>
      <w:bookmarkEnd w:id="25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F6DE2" w14:paraId="5BBF424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2717DF2"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6F979B6"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Estudio</w:t>
            </w:r>
          </w:p>
        </w:tc>
      </w:tr>
      <w:tr w:rsidR="00D067EA" w:rsidRPr="002F6DE2" w14:paraId="7690970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35EDE6F"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9882216" w14:textId="77777777" w:rsidR="00D067EA" w:rsidRPr="002F6DE2"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Diagnostico Plan Maestro de Recursos Hídricos, Región de Tarapacá</w:t>
            </w:r>
          </w:p>
        </w:tc>
      </w:tr>
      <w:tr w:rsidR="00D067EA" w:rsidRPr="00225BD1" w14:paraId="501F8B6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3FFF809" w14:textId="77777777" w:rsidR="00D067EA" w:rsidRPr="002F6DE2" w:rsidRDefault="00D067EA" w:rsidP="00021A9D">
            <w:pPr>
              <w:spacing w:before="0" w:line="276" w:lineRule="auto"/>
              <w:jc w:val="left"/>
              <w:rPr>
                <w:rFonts w:eastAsia="Calibri" w:cs="Calibri"/>
                <w:b/>
                <w:bCs/>
                <w:sz w:val="16"/>
                <w:szCs w:val="16"/>
                <w:lang w:eastAsia="en-US"/>
              </w:rPr>
            </w:pPr>
            <w:r w:rsidRPr="002F6DE2">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DDB462A" w14:textId="77777777" w:rsidR="00D067EA" w:rsidRPr="00225BD1" w:rsidRDefault="00D067EA" w:rsidP="00021A9D">
            <w:pPr>
              <w:spacing w:before="0" w:line="276" w:lineRule="auto"/>
              <w:jc w:val="left"/>
              <w:rPr>
                <w:rFonts w:eastAsia="Calibri" w:cs="Calibri"/>
                <w:sz w:val="16"/>
                <w:szCs w:val="16"/>
                <w:lang w:eastAsia="en-US"/>
              </w:rPr>
            </w:pPr>
            <w:r w:rsidRPr="002F6DE2">
              <w:rPr>
                <w:rFonts w:eastAsia="Calibri" w:cs="Calibri"/>
                <w:sz w:val="16"/>
                <w:szCs w:val="16"/>
                <w:lang w:eastAsia="en-US"/>
              </w:rPr>
              <w:t>2012</w:t>
            </w:r>
          </w:p>
        </w:tc>
      </w:tr>
      <w:tr w:rsidR="00D067EA" w:rsidRPr="00225BD1" w14:paraId="279D5E3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532E513"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C8AE5C3"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GeoHidrología</w:t>
            </w:r>
          </w:p>
        </w:tc>
      </w:tr>
      <w:tr w:rsidR="00D067EA" w:rsidRPr="00225BD1" w14:paraId="6756CFAB"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B33CE2D"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D7973A7"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DGA</w:t>
            </w:r>
          </w:p>
        </w:tc>
      </w:tr>
      <w:tr w:rsidR="00D067EA" w:rsidRPr="00225BD1" w14:paraId="0BF067B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869B2A9"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9F7A136" w14:textId="52660BC2" w:rsidR="00D067EA" w:rsidRPr="00225BD1" w:rsidRDefault="002F6DE2" w:rsidP="00021A9D">
            <w:pPr>
              <w:spacing w:before="0" w:line="276" w:lineRule="auto"/>
              <w:jc w:val="left"/>
              <w:rPr>
                <w:rFonts w:eastAsia="Calibri" w:cs="Calibri"/>
                <w:sz w:val="16"/>
                <w:szCs w:val="16"/>
                <w:lang w:eastAsia="en-US"/>
              </w:rPr>
            </w:pPr>
            <w:r w:rsidRPr="002F6DE2">
              <w:rPr>
                <w:rFonts w:eastAsia="Calibri" w:cs="Calibri"/>
                <w:sz w:val="14"/>
                <w:szCs w:val="14"/>
                <w:lang w:eastAsia="en-US"/>
              </w:rPr>
              <w:t>http://sad.dga.cl/ipac20/ipac.jsp?session=158C0B1L71312.5326929&amp;profile=cirh&amp;source=~!biblioteca&amp;view=subscriptionsummary&amp;uri=full=3100001~!5636~!0&amp;ri=3&amp;aspect=subtab39&amp;menu=search&amp;ipp=20&amp;spp=20&amp;staffonly=&amp;term=Diagn%C3%83%C2%B3stico+Plan+Maestro+de+Recursos+H%C3%83%C2%ADdricos,+Regi%C3%83%C2%B3n+de+Tarapac%C3%83%C2%A1&amp;index=.GW&amp;uindex=&amp;aspect=subtab39&amp;menu=search&amp;ri=3</w:t>
            </w:r>
          </w:p>
        </w:tc>
      </w:tr>
      <w:tr w:rsidR="00D067EA" w:rsidRPr="00225BD1" w14:paraId="24B16D9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0C79BD1"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4E772A3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C599A3"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8A3D802"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0A29DBE"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98A53C6"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ABC8CED"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Cuenca(s)</w:t>
            </w:r>
          </w:p>
        </w:tc>
      </w:tr>
      <w:tr w:rsidR="00D067EA" w:rsidRPr="00225BD1" w14:paraId="73C1E42D"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C9AD904" w14:textId="77777777" w:rsidR="00D067EA" w:rsidRPr="00225BD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B845D45"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FFB12B5" w14:textId="77777777" w:rsidR="00D067EA" w:rsidRPr="00225BD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E09804B"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D8BB594"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01F5954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05B8476"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3552E1B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6CD315"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AEAA3F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6A2568A"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CDEAAF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Cuenca(s)</w:t>
            </w:r>
          </w:p>
        </w:tc>
      </w:tr>
      <w:tr w:rsidR="00D067EA" w:rsidRPr="00225BD1" w14:paraId="0CDF24B3" w14:textId="77777777" w:rsidTr="002F6DE2">
        <w:trPr>
          <w:trHeight w:val="304"/>
          <w:jc w:val="center"/>
        </w:trPr>
        <w:tc>
          <w:tcPr>
            <w:tcW w:w="8978" w:type="dxa"/>
            <w:vMerge/>
            <w:tcBorders>
              <w:top w:val="nil"/>
              <w:left w:val="single" w:sz="4" w:space="0" w:color="auto"/>
              <w:bottom w:val="single" w:sz="4" w:space="0" w:color="auto"/>
              <w:right w:val="single" w:sz="4" w:space="0" w:color="auto"/>
            </w:tcBorders>
            <w:vAlign w:val="center"/>
            <w:hideMark/>
          </w:tcPr>
          <w:p w14:paraId="47A8E9E4"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6219836"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41D914ED" w14:textId="77777777" w:rsidR="00D067EA" w:rsidRPr="00225BD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004A29D"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Las abarcadas por la región de Tarapacá</w:t>
            </w:r>
          </w:p>
        </w:tc>
      </w:tr>
      <w:tr w:rsidR="00D067EA" w:rsidRPr="00225BD1" w14:paraId="0B46B71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78F9B53"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4C92172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2EBA5F5"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54A7A5A"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5449A12"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3D79A67"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14B308B"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 xml:space="preserve">Caracterización de la cuenca </w:t>
            </w:r>
          </w:p>
        </w:tc>
      </w:tr>
      <w:tr w:rsidR="00D067EA" w:rsidRPr="00225BD1" w14:paraId="01A3CFF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B8EA755"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AB626E5"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8FEEFD0" w14:textId="77777777" w:rsidR="00D067EA" w:rsidRPr="00225BD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742E97B"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5D041B9A"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 </w:t>
            </w:r>
          </w:p>
        </w:tc>
      </w:tr>
      <w:tr w:rsidR="00D067EA" w:rsidRPr="00225BD1" w14:paraId="0F250FB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46E1B97"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5026BA6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BD832E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OBJETIVO(S) DE LA INFORMACIÓN</w:t>
            </w:r>
          </w:p>
        </w:tc>
      </w:tr>
      <w:tr w:rsidR="00D067EA" w:rsidRPr="00225BD1" w14:paraId="0C53601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8CA84BE" w14:textId="77777777" w:rsidR="00D067EA" w:rsidRPr="00225BD1" w:rsidRDefault="00D067EA" w:rsidP="00021A9D">
            <w:pPr>
              <w:spacing w:before="0" w:line="276" w:lineRule="auto"/>
              <w:rPr>
                <w:sz w:val="16"/>
                <w:szCs w:val="16"/>
                <w:lang w:eastAsia="es-CL"/>
              </w:rPr>
            </w:pPr>
            <w:r w:rsidRPr="00225BD1">
              <w:rPr>
                <w:sz w:val="16"/>
                <w:szCs w:val="16"/>
                <w:lang w:eastAsia="es-CL"/>
              </w:rPr>
              <w:t>Levantar y analizar información relevante para la elaboración de un diagnostico del sector hídricos que permita sentar bases para la realización del Plan maestro (PM) de Recursos Hídricos de la Región de Tarapacá.</w:t>
            </w:r>
          </w:p>
        </w:tc>
      </w:tr>
      <w:tr w:rsidR="00D067EA" w:rsidRPr="00225BD1" w14:paraId="591CBE8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59B125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RESULTADOS DE INTERÉS</w:t>
            </w:r>
          </w:p>
        </w:tc>
      </w:tr>
      <w:tr w:rsidR="00D067EA" w:rsidRPr="002407BC" w14:paraId="13C037A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EC6DA66"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Se realizaron tres etapas para cumplir el objetivo</w:t>
            </w:r>
          </w:p>
          <w:p w14:paraId="6DB5573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b/>
                <w:bCs/>
                <w:sz w:val="16"/>
                <w:szCs w:val="16"/>
                <w:lang w:eastAsia="en-US"/>
              </w:rPr>
              <w:t>1) LEVANTAMIENTO Y ANÁLISIS DE INFORMACIÓN</w:t>
            </w:r>
            <w:r w:rsidRPr="002407BC">
              <w:rPr>
                <w:rFonts w:eastAsia="Calibri" w:cs="Calibri"/>
                <w:sz w:val="16"/>
                <w:szCs w:val="16"/>
                <w:lang w:eastAsia="en-US"/>
              </w:rPr>
              <w:t>: Se revisaron 171 documentos de los cuales se realizaron fichas técnicas de cada estudio.</w:t>
            </w:r>
          </w:p>
          <w:p w14:paraId="60DFC2DA"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Se analizó la disponibilidad temporal de estadísticas hidrometeoro lógicas (precipitación, evaporación, temperatura, caudal, nivel freático, calidad de agua) y se analizó su representatividad espacial</w:t>
            </w:r>
          </w:p>
          <w:p w14:paraId="0343185D"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Se realizó una recopilación y análisis del estado actual de derechos de aprovechamiento de recursos hídricos dentro de la región</w:t>
            </w:r>
          </w:p>
          <w:p w14:paraId="400A623B"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En cuanto a la infraestructura hidráulica se observó que la información es desactualizada y no se encuentra sintetizada, motivo por el cual a partir del año 2010 comenzó una fuerte inversión en estudios orientados a catastrar la infraestructura existente.</w:t>
            </w:r>
          </w:p>
          <w:p w14:paraId="69673EFC"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-En el ámbito de riego se presenta un resumen del número de canales y su longitud por cuenca además de mencionar los números de regantes y la superficie asociada, según información del año 1994 (DGA).</w:t>
            </w:r>
          </w:p>
          <w:p w14:paraId="38E83A51"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Se catastro la infraestructura de agua potable (rural como urbana), el área urbana fue alcanzo el 100% de cobertura mientras que se catastraron 16 sistemas de APR.</w:t>
            </w:r>
          </w:p>
          <w:p w14:paraId="4011F710"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-Referente a la gestión y normativa legal, se identificaron los organismos a cargo de la gestión del agua, tantos públicos como privados y como funcionan en la actualidad.</w:t>
            </w:r>
          </w:p>
          <w:p w14:paraId="0C3FFF2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Se evaluó: </w:t>
            </w:r>
          </w:p>
          <w:p w14:paraId="0E2C2295"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a) Oferta y demanda hídrica, donde la demanda total es 5619 l/s, siendo minería y el sector agrícola los principales usuarios (75%). Cabe destacar el nivel de incertidumbre de los datos sobre todo en el sector agrícola. Para estimar la oferta hídrica se utilizó la actualización la metodología de JICA(1995) realizada por Rojas y Salazar en 2010-2011.</w:t>
            </w:r>
          </w:p>
          <w:p w14:paraId="4E37766F"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b) Análisis eventos extremos, en la región, la Seremi de Obras Públicas y el Organismo Nacional de Emergencia (ONEMI), están coordinados para tomar acciones respecto a eventos de crecidas, inundaciones y sequías. Sin embargo no existe un plan específico para tales eventos, en feb 2012 ambas entidades firmaron un protocolo de “Declaración de Alerta de Crecidas y Otras Medidas”, el que establece los mecanismos de comunicación con el objetivo de adoptar oportunamente las medidas preventivas, destinadas a impedir o mitigar los riesgos asociados a crecidas de los cauces por razones climáticas. Para ello se recibe información en tiempo real (solo la estación "Qda de Tarapacá en Sibaya" tiene conexión satelital).</w:t>
            </w:r>
          </w:p>
          <w:p w14:paraId="40C7650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c) Para el análisis ambiental se hizo un levantamiento de zonas protegidas, vegas y bofedales y emanaciones termales. Se catastraron los pasivos ambientales. Se registraron los sistemas ambientales sensibles en base a un análisis de bibliográfico de estudios presentados en el SEIA.</w:t>
            </w:r>
          </w:p>
          <w:p w14:paraId="3C7B9C2E" w14:textId="77777777" w:rsidR="00D067EA" w:rsidRPr="002407BC" w:rsidRDefault="00D067EA" w:rsidP="00021A9D">
            <w:pPr>
              <w:spacing w:before="0" w:line="276" w:lineRule="auto"/>
              <w:contextualSpacing/>
              <w:rPr>
                <w:rFonts w:eastAsia="Calibri" w:cs="Calibri"/>
                <w:b/>
                <w:bCs/>
                <w:sz w:val="16"/>
                <w:szCs w:val="16"/>
                <w:lang w:eastAsia="en-US"/>
              </w:rPr>
            </w:pPr>
            <w:r w:rsidRPr="002407BC">
              <w:rPr>
                <w:rFonts w:eastAsia="Calibri" w:cs="Calibri"/>
                <w:b/>
                <w:bCs/>
                <w:sz w:val="16"/>
                <w:szCs w:val="16"/>
                <w:lang w:eastAsia="en-US"/>
              </w:rPr>
              <w:t>2) PARTICIPACIÓN CUIDADANA</w:t>
            </w:r>
          </w:p>
          <w:p w14:paraId="6D2353FE"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La precipitación ciudadana se llevó a cabo mediante talleres que tenían como objetivo identificar la problemática existente en la región. La programación de los talleres consistió en un primer módulo de presentación del estudio y una auto presentación de los asistentes. En el segundo módulo se solicitó la elaboración de una encuesta de opinión presentada en una carpeta de trabajo y apoyada por el equipo de trabajo.</w:t>
            </w:r>
          </w:p>
          <w:p w14:paraId="7F5A3BD1"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-Los resultados indican un consenso en el aumento de la demanda hídricas (95% de los encuestados)</w:t>
            </w:r>
          </w:p>
          <w:p w14:paraId="43B5CD91"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-En lo requerimientos futuros de agua, el sector industrial se inclina por mejorar la eficiencia hídricay reutilización de agua (75%), el sector agrícola considera la eficiencia hídrica, adquisición de nuevos derechos y la exploración de otras fuentes de agua continentales con igual representación, el 50% de las comunidades y asociaciones indígenas se inclina por nuevos derechos de agua mientras que el 50 % se divide entre eficiencia hídrica y reutilización del agua. El sector público, investigación y usuarios en general, se inclina por mejorar la eficiencia hídrica, como escenario que se ajusta mejor a sus proyecciones futuras de requerimiento hídrico para la región. </w:t>
            </w:r>
          </w:p>
          <w:p w14:paraId="309C0B45"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-La gestión institucional, a cargo de la DGA y la DOH es evaluada en forma regular (64%) por los encuestados, lo cual plantea un desafío de fortalecimiento de la institucionalidad en aspectos ampliamente definidos en el análisis y que dicen relación con aumento de dotación, de presupuesto, de rol fiscalizador, y de información oportuna. </w:t>
            </w:r>
          </w:p>
          <w:p w14:paraId="6D691681"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-Con respecto a la evaluación de la infraestructura hidráulica, esta es considerada como regular por un 61% de los encuestados.</w:t>
            </w:r>
          </w:p>
          <w:p w14:paraId="739134CB"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-La conformación de organizaciones de usuarios y sus beneficios para la gestión eficiente del agua es ampliamente reconocida, un 73% así lo manifiesta.  </w:t>
            </w:r>
          </w:p>
          <w:p w14:paraId="24A3392C"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-Con respecto al escenario de desarrollo regional que mejor se ajustan a las proyecciones de cada sector, destacan la alternativa de desarrollar una agricultura a gran escala, optimizando los recursos hídricos y aplicando nuevas tecnologías (39%), consolidar un clúster minero como motor de la economía (21%) y consolidar un clúster turístico vinculado al sector turismo y comercio (14%).</w:t>
            </w:r>
          </w:p>
          <w:p w14:paraId="24D5165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Finalmente, la información primaria levantada por la encuesta de opinión, entrega directrices en cuatro ámbitos de análisis, requerimiento hídrico y eficiencia hídrica, gestión institucional e infraestructura hidráulica, organización de usuarios y escenario futuro de desarrollo regional. Las que apuntan a mejorar la gestión de un futuro Plan Maestro considerándolo como instrumento de planificación indicativa, que contribuye a orientar las decisiones públicas y privadas, con el fin último de maximizar la función económica, social y ambiental del agua, dotando a los actores de las herramientas y capacidades para abordar los desafíos que esto impone.</w:t>
            </w:r>
          </w:p>
          <w:p w14:paraId="1DC6DAC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b/>
                <w:bCs/>
                <w:sz w:val="16"/>
                <w:szCs w:val="16"/>
                <w:lang w:eastAsia="en-US"/>
              </w:rPr>
              <w:t>3) DIAGNOSTICO TÉCNICO, FUNCIONAL E INSTITUCIONAL</w:t>
            </w:r>
            <w:r w:rsidRPr="002407BC">
              <w:rPr>
                <w:rFonts w:eastAsia="Calibri" w:cs="Calibri"/>
                <w:sz w:val="16"/>
                <w:szCs w:val="16"/>
                <w:lang w:eastAsia="en-US"/>
              </w:rPr>
              <w:t xml:space="preserve">. Se consideraron tres etapas </w:t>
            </w:r>
          </w:p>
          <w:p w14:paraId="70C3CF98" w14:textId="77777777" w:rsidR="00D067EA" w:rsidRPr="002407BC" w:rsidRDefault="00D067EA" w:rsidP="00021A9D">
            <w:pPr>
              <w:spacing w:before="0" w:line="276" w:lineRule="auto"/>
              <w:contextualSpacing/>
              <w:rPr>
                <w:rFonts w:eastAsia="Calibri" w:cs="Calibri"/>
                <w:b/>
                <w:bCs/>
                <w:sz w:val="16"/>
                <w:szCs w:val="16"/>
                <w:lang w:eastAsia="en-US"/>
              </w:rPr>
            </w:pPr>
            <w:r w:rsidRPr="002407BC">
              <w:rPr>
                <w:rFonts w:eastAsia="Calibri" w:cs="Calibri"/>
                <w:b/>
                <w:bCs/>
                <w:sz w:val="16"/>
                <w:szCs w:val="16"/>
                <w:lang w:eastAsia="en-US"/>
              </w:rPr>
              <w:t>a) Evaluación y diagnóstico</w:t>
            </w:r>
          </w:p>
          <w:p w14:paraId="22FFE91D"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-Relación oferta demanda: A nivel sectorial se observa que existe un balance positivo en tres de las cuatro zonas analizadas, de estas el sector de las cuencas altiplánicas es el que presenta una mayor oferta hídrica, lo que es consistente con la mayor recarga proveniente de las lluvias altiplánicas y la menor demanda de recursos. El sector de la Pampa del Tamarugal, por el contrario presenta un balance negativo debido a que el consumo estimado es mayor a la escorrentía total.</w:t>
            </w:r>
          </w:p>
          <w:p w14:paraId="4E9ED0C8"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-Calidad: se determinó que las aguas superficiales de la región son frescas a levemente salobres. La tendencia salobre aumenta en las aguas subterráneas asociadas al acuífero de la Pampa del Tamarugal, Sur Viejo y Salar de Llamara. Por lo general las aguas por su calidad natural no cumplen con las normas de uso para agua potable ni riego. En particular destacan las aguas de las estaciones ubicadas en la desembocadura del Río Loa y en la Quebrada de Aroma en Ariquilda por superar ampliamente los límites de As, B y salinidad para uso en agua potable y riego.</w:t>
            </w:r>
          </w:p>
          <w:p w14:paraId="3DBC5AEE"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Infraestructura hidráulica: Se identificó que la infraestructura de riego está desactualizada. No existen obras de regulación y control de crecidas. Infraestructura de manejo de cauces, defensas fluviales y ribereñas, se encuentran en una fase de ejecución en las riberas naturales de las Quebradas de Camiña y Tarapacá luego del invierno altiplánico. El agua potable urbana tiene cobertura del 100%, mientras que los APR existe buena cobertura en localidades concentradas y semiconcentradas, pero, en localidades dispersas son un tema pendiente ya que son un número importante. La recolección y disposición de aguas servidas alcanza un 97,4%, mientras que el saneamiento rural es una problemática importante a resolver, ya que la mayoría de los sistemas de APR existentes no están acompañados de sistemas de saneamiento. En cuanto a red hidrometrica, faltan estaciones pluviométricas en algunas subcuencas como Qda de Aroma por ejemplo. En la estaciones de calidad de agua, la distribución es insuficiente y ausencia de datos en algunas no permiten un diagnóstico de la cuenca. Se recomienda aumentar el número de estaciones subterráneas, ya que no permiten hacer un análisis regional.</w:t>
            </w:r>
          </w:p>
          <w:p w14:paraId="7DF920DE"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Desempeño ante eventos extremos: Las instituciones regionales a cargo de actuar frente a situaciones extremas, específicamente frente a crecidas y periodos de sequía, están bien coordinadas y funcionan de manera eficiente en la región. En efecto, existen protocolos y planes de emergencia que definen claramente los procedimientos, acciones y responsabilidades de las instituciones.</w:t>
            </w:r>
          </w:p>
          <w:p w14:paraId="596EDEA1" w14:textId="5973B482"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-Diagnóstico ambiental: Se determinó que la zona preandina exorreica corresponde a un sector en el que no existen antecedentes que indiquen que las áreas protegidas estén afectadas. La zona costera arreica no muestra problemas ambientales generalizados, sin embargo</w:t>
            </w:r>
            <w:r w:rsidR="002F6DE2" w:rsidRPr="002407BC">
              <w:rPr>
                <w:rFonts w:eastAsia="Calibri" w:cs="Calibri"/>
                <w:sz w:val="16"/>
                <w:szCs w:val="16"/>
                <w:lang w:eastAsia="en-US"/>
              </w:rPr>
              <w:t>,</w:t>
            </w:r>
            <w:r w:rsidRPr="002407BC">
              <w:rPr>
                <w:rFonts w:eastAsia="Calibri" w:cs="Calibri"/>
                <w:sz w:val="16"/>
                <w:szCs w:val="16"/>
                <w:lang w:eastAsia="en-US"/>
              </w:rPr>
              <w:t xml:space="preserve"> se puede observar actividad antrópica asociada a 1) alta densidad de población existente, 2) alto porcentaje de pasivos abandonados y presencia de relleno sanitario de la ciudad de Iquique</w:t>
            </w:r>
          </w:p>
          <w:p w14:paraId="0D5FBB9B"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La zona Andina y Preandina Exorreica posee zonas de protección ambiental en diversas áreas sensibles con dependencia directa del recurso hídrico. La presencia de industrias mineras, sumado al porcentaje de derechos de agua otorgados en la zona, hacen que la actividad antrópica incida directamente en el estado de los sistemas presentes. En la zona Altiplánica existe una gran superficie de sitios que poseen protección ambiental, que se ubican dentro del área de influencia de proyectos mineros. La zona tiene un alto otorgamiento de derechos de agua (46,6% del total regional), lo que acompañado a las operaciones mineras existentes, genera que cuencas de la zona se encuentren con una alta actividad antrópica asociada al recurso hídrico. Las cuencas que de alguna manera han afectado los sistemas ambientalmente sensibles son: Cuenca laguna Lagunilla, cuenca Coposa, cuenca Michincha y cuenca Río Isluga. </w:t>
            </w:r>
          </w:p>
          <w:p w14:paraId="2CACD91D" w14:textId="01273D9F"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Finalmente</w:t>
            </w:r>
            <w:r w:rsidR="002F6DE2" w:rsidRPr="002407BC">
              <w:rPr>
                <w:rFonts w:eastAsia="Calibri" w:cs="Calibri"/>
                <w:sz w:val="16"/>
                <w:szCs w:val="16"/>
                <w:lang w:eastAsia="en-US"/>
              </w:rPr>
              <w:t>,</w:t>
            </w:r>
            <w:r w:rsidRPr="002407BC">
              <w:rPr>
                <w:rFonts w:eastAsia="Calibri" w:cs="Calibri"/>
                <w:sz w:val="16"/>
                <w:szCs w:val="16"/>
                <w:lang w:eastAsia="en-US"/>
              </w:rPr>
              <w:t xml:space="preserve"> la zona Andina Exorreica corresponde a un sector con actividad antrópica asociada a los proyectos mineros de SQM, Quebrada Blanca y CMDIC. Al respecto los PSA catastrados indican que no se han afectado ambientalmente los objetos de protección declarados.</w:t>
            </w:r>
          </w:p>
          <w:p w14:paraId="7E120306"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 Diágnostico funcional: el desempeño en la gestión del agua a nivel regional de las instituciones públicas, se puede catalogar como regular, nota que se explica principalmente por la falta de recursos de las instituciones públicas para poder cumplir con sus funciones, lo anterior se fundamenta con los resultados de los talleres de participación y por lo mencionado en el informe del Banco Mundial el año 2011. El desempeño de las comunidades de aguas se puede catalogar como bueno dentro de su organización, pero se debe mejorar sustancialmente el trabajo en conjunto con las instituciones públicas de modo de favorecer la organización, capacitación y profesionalización.</w:t>
            </w:r>
          </w:p>
          <w:p w14:paraId="140B070D"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Diagnóstico de las herramientas e insumos para la gestión hídrica: El diagnóstico de las herramientas e insumos utilizados por los servicios públicos para gestionar el agua no están acorde con el nivel de información existente y con el desarrollo tecnológico disponible en el país</w:t>
            </w:r>
          </w:p>
          <w:p w14:paraId="061A3998" w14:textId="77777777" w:rsidR="00D067EA" w:rsidRPr="002407BC" w:rsidRDefault="00D067EA" w:rsidP="00021A9D">
            <w:pPr>
              <w:spacing w:before="0" w:line="276" w:lineRule="auto"/>
              <w:contextualSpacing/>
              <w:rPr>
                <w:rFonts w:eastAsia="Calibri" w:cs="Calibri"/>
                <w:b/>
                <w:bCs/>
                <w:sz w:val="16"/>
                <w:szCs w:val="16"/>
                <w:lang w:eastAsia="en-US"/>
              </w:rPr>
            </w:pPr>
            <w:r w:rsidRPr="002407BC">
              <w:rPr>
                <w:rFonts w:eastAsia="Calibri" w:cs="Calibri"/>
                <w:b/>
                <w:bCs/>
                <w:sz w:val="16"/>
                <w:szCs w:val="16"/>
                <w:lang w:eastAsia="en-US"/>
              </w:rPr>
              <w:t xml:space="preserve">b) Determinación de la vocación productiva </w:t>
            </w:r>
          </w:p>
          <w:p w14:paraId="372034B7"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De los resultados se menciona que el PIB de la Región aumento en un 58%desde 1.928.929 millones de pesos el año 2003 a 3.046.656 millones de pesos el año 2010. Se  aprecia que el gran cambio estructural se debe al aumento de la participación de la minería de un 34,92% del PIB regional para el año 2003 a un 53,80% de participación para el año 2010. El resto de los sectores disminuyó su participación relativa respecto del PIB regional. Destaca que el sector comercio, restaurantes y hoteles mantiene su participación relativa en torno al 13% y la industria manufacturera sufrió la mayor disminución equivalente a un 4,66%. El resumen del análisis de sensibilidad por sector muestra que si existe un aumento de la demanda final del 10% en la minería habría un aumento del 6,37% del PIB con un aumento de 283 L/s de los recursos hídricos, al contrario con el mismo aumento en el sector agropecuario-silvícola el aumento del PIB sería de 0,01% con un aumento de 206,5 L/s de consumo extra de agua.</w:t>
            </w:r>
          </w:p>
          <w:p w14:paraId="699328AB" w14:textId="77777777" w:rsidR="00D067EA" w:rsidRPr="002407BC" w:rsidRDefault="00D067EA" w:rsidP="00021A9D">
            <w:pPr>
              <w:spacing w:before="0" w:line="276" w:lineRule="auto"/>
              <w:contextualSpacing/>
              <w:rPr>
                <w:rFonts w:eastAsia="Calibri" w:cs="Calibri"/>
                <w:b/>
                <w:bCs/>
                <w:sz w:val="16"/>
                <w:szCs w:val="16"/>
                <w:lang w:eastAsia="en-US"/>
              </w:rPr>
            </w:pPr>
            <w:r w:rsidRPr="002407BC">
              <w:rPr>
                <w:rFonts w:eastAsia="Calibri" w:cs="Calibri"/>
                <w:b/>
                <w:bCs/>
                <w:sz w:val="16"/>
                <w:szCs w:val="16"/>
                <w:lang w:eastAsia="en-US"/>
              </w:rPr>
              <w:t>c) Evaluacion ambiental estratégica</w:t>
            </w:r>
          </w:p>
          <w:p w14:paraId="4D8C204E" w14:textId="77777777" w:rsidR="00D067EA" w:rsidRPr="002407BC" w:rsidRDefault="00D067EA" w:rsidP="00021A9D">
            <w:pPr>
              <w:spacing w:before="0" w:line="276" w:lineRule="auto"/>
              <w:contextualSpacing/>
              <w:rPr>
                <w:rFonts w:eastAsia="Calibri" w:cs="Calibri"/>
                <w:sz w:val="16"/>
                <w:szCs w:val="16"/>
                <w:lang w:eastAsia="en-US"/>
              </w:rPr>
            </w:pPr>
            <w:r w:rsidRPr="002407BC">
              <w:rPr>
                <w:rFonts w:eastAsia="Calibri" w:cs="Calibri"/>
                <w:sz w:val="16"/>
                <w:szCs w:val="16"/>
                <w:lang w:eastAsia="en-US"/>
              </w:rPr>
              <w:t>Los alcances de la EAE desarrollados en el estudio corresponden a las Fase de Inicio y la Fase llamada Diagnóstico Ambiental estratégico. En ellas se identificaron las condicionantes institucionales, agentes implicadas en temas hídricos, problemas ambientales prioritarios, y finalmente se recomendaron objetivos ambientales y criterios de desarrollo sustentables que pudiesen ser incorporados en la Resolución de Inicio de la EAE, en el marco del desarrollo del Plan Regional.</w:t>
            </w:r>
          </w:p>
        </w:tc>
      </w:tr>
    </w:tbl>
    <w:p w14:paraId="50243ABD" w14:textId="77777777" w:rsidR="00D067EA" w:rsidRPr="002407BC" w:rsidRDefault="00D067EA" w:rsidP="00D067EA">
      <w:pPr>
        <w:spacing w:before="0" w:line="240" w:lineRule="auto"/>
        <w:jc w:val="left"/>
      </w:pPr>
      <w:r w:rsidRPr="002407BC">
        <w:br w:type="page"/>
      </w:r>
    </w:p>
    <w:p w14:paraId="18EE5787" w14:textId="0D1A1767" w:rsidR="00D067EA" w:rsidRPr="002407BC" w:rsidRDefault="0092521E" w:rsidP="00D067EA">
      <w:pPr>
        <w:pStyle w:val="Ttulo3"/>
      </w:pPr>
      <w:bookmarkStart w:id="258" w:name="_Toc57304638"/>
      <w:bookmarkStart w:id="259" w:name="_Toc70539219"/>
      <w:r w:rsidRPr="0092521E">
        <w:rPr>
          <w:lang w:val="es-ES"/>
        </w:rPr>
        <w:t>T5</w:t>
      </w:r>
      <w:r>
        <w:rPr>
          <w:lang w:val="es-ES"/>
        </w:rPr>
        <w:t>8</w:t>
      </w:r>
      <w:r w:rsidRPr="0092521E">
        <w:rPr>
          <w:lang w:val="es-ES"/>
        </w:rPr>
        <w:t xml:space="preserve">, </w:t>
      </w:r>
      <w:r w:rsidR="00D067EA" w:rsidRPr="002407BC">
        <w:t>Recursos hídricos región de Tarapacá, Diagnóstico y sistematización de la información (2013)</w:t>
      </w:r>
      <w:bookmarkEnd w:id="258"/>
      <w:bookmarkEnd w:id="25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C12C91" w14:paraId="44B917D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AA09AFB"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E6646DB" w14:textId="77777777" w:rsidR="00D067EA" w:rsidRPr="00C12C91"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Estudio</w:t>
            </w:r>
          </w:p>
        </w:tc>
      </w:tr>
      <w:tr w:rsidR="00D067EA" w:rsidRPr="00C12C91" w14:paraId="3B71D656"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BD3D272"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83D1C41" w14:textId="77777777" w:rsidR="00D067EA" w:rsidRPr="00C12C91" w:rsidRDefault="00D067EA" w:rsidP="00021A9D">
            <w:pPr>
              <w:spacing w:before="0" w:line="276" w:lineRule="auto"/>
              <w:jc w:val="left"/>
              <w:rPr>
                <w:rFonts w:eastAsia="Calibri" w:cs="Calibri"/>
                <w:sz w:val="16"/>
                <w:szCs w:val="16"/>
                <w:lang w:eastAsia="en-US"/>
              </w:rPr>
            </w:pPr>
            <w:r w:rsidRPr="00C12C91">
              <w:rPr>
                <w:rFonts w:eastAsia="Calibri" w:cs="Calibri"/>
                <w:sz w:val="16"/>
                <w:szCs w:val="16"/>
                <w:lang w:eastAsia="en-US"/>
              </w:rPr>
              <w:t>Recursos Hídricos Región de Tarapacá, Diagnóstico y Sistematización de la Información</w:t>
            </w:r>
          </w:p>
        </w:tc>
      </w:tr>
      <w:tr w:rsidR="00D067EA" w:rsidRPr="00C12C91" w14:paraId="27D39FF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9386A3A"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44FE367" w14:textId="77777777" w:rsidR="00D067EA" w:rsidRPr="00C12C91" w:rsidRDefault="00D067EA" w:rsidP="00021A9D">
            <w:pPr>
              <w:spacing w:before="0" w:line="276" w:lineRule="auto"/>
              <w:jc w:val="left"/>
              <w:rPr>
                <w:rFonts w:eastAsia="Calibri" w:cs="Calibri"/>
                <w:sz w:val="16"/>
                <w:szCs w:val="16"/>
                <w:lang w:eastAsia="en-US"/>
              </w:rPr>
            </w:pPr>
            <w:r w:rsidRPr="00C12C91">
              <w:rPr>
                <w:rFonts w:eastAsia="Calibri" w:cs="Calibri"/>
                <w:sz w:val="16"/>
                <w:szCs w:val="16"/>
                <w:lang w:eastAsia="en-US"/>
              </w:rPr>
              <w:t>2013</w:t>
            </w:r>
          </w:p>
        </w:tc>
      </w:tr>
      <w:tr w:rsidR="00D067EA" w:rsidRPr="00C12C91" w14:paraId="0C6E85A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CAC8D62"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2B8F3D3" w14:textId="77777777" w:rsidR="00D067EA" w:rsidRPr="00C12C91" w:rsidRDefault="00D067EA" w:rsidP="00021A9D">
            <w:pPr>
              <w:spacing w:before="0" w:line="276" w:lineRule="auto"/>
              <w:jc w:val="left"/>
              <w:rPr>
                <w:rFonts w:eastAsia="Calibri" w:cs="Calibri"/>
                <w:sz w:val="16"/>
                <w:szCs w:val="16"/>
                <w:lang w:eastAsia="en-US"/>
              </w:rPr>
            </w:pPr>
            <w:r w:rsidRPr="00C12C91">
              <w:rPr>
                <w:rFonts w:eastAsia="Calibri" w:cs="Calibri"/>
                <w:sz w:val="16"/>
                <w:szCs w:val="16"/>
                <w:lang w:eastAsia="en-US"/>
              </w:rPr>
              <w:t>Elisabeth Lictevout, Constanza Maass, Damián Córdoba, Venecia Herrera, Reynaldo Payano</w:t>
            </w:r>
          </w:p>
        </w:tc>
      </w:tr>
      <w:tr w:rsidR="00D067EA" w:rsidRPr="00C12C91" w14:paraId="681BA8D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709FA4A"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4D3B035" w14:textId="77777777" w:rsidR="00D067EA" w:rsidRPr="00C12C91" w:rsidRDefault="00D067EA" w:rsidP="00021A9D">
            <w:pPr>
              <w:spacing w:before="0" w:line="276" w:lineRule="auto"/>
              <w:jc w:val="left"/>
              <w:rPr>
                <w:rFonts w:eastAsia="Calibri" w:cs="Calibri"/>
                <w:sz w:val="16"/>
                <w:szCs w:val="16"/>
                <w:lang w:eastAsia="en-US"/>
              </w:rPr>
            </w:pPr>
            <w:r w:rsidRPr="00C12C91">
              <w:rPr>
                <w:rFonts w:eastAsia="Calibri" w:cs="Calibri"/>
                <w:sz w:val="16"/>
                <w:szCs w:val="16"/>
                <w:lang w:eastAsia="en-US"/>
              </w:rPr>
              <w:t>Centro de Investigación y Desarrollo en Recursos Hídricos CIDERH</w:t>
            </w:r>
          </w:p>
        </w:tc>
      </w:tr>
      <w:tr w:rsidR="00D067EA" w:rsidRPr="00C12C91" w14:paraId="37F39CE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8290CE9"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9E10117" w14:textId="14F31DBA" w:rsidR="00D067EA" w:rsidRPr="00C12C91" w:rsidRDefault="002407BC"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http://www.odea.cl/index.asp?menu=doc_info&amp;id=1&amp;full_panel=1#.Xmvy5qhKiUl</w:t>
            </w:r>
          </w:p>
        </w:tc>
      </w:tr>
      <w:tr w:rsidR="00D067EA" w:rsidRPr="00C12C91" w14:paraId="3940791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7D74A0C" w14:textId="77777777" w:rsidR="00D067EA" w:rsidRPr="00C12C91" w:rsidRDefault="00D067EA" w:rsidP="00021A9D">
            <w:pPr>
              <w:spacing w:before="0" w:line="276" w:lineRule="auto"/>
              <w:jc w:val="center"/>
              <w:rPr>
                <w:rFonts w:eastAsia="Calibri" w:cs="Calibri"/>
                <w:b/>
                <w:bCs/>
                <w:sz w:val="16"/>
                <w:szCs w:val="16"/>
                <w:lang w:eastAsia="en-US"/>
              </w:rPr>
            </w:pPr>
          </w:p>
        </w:tc>
      </w:tr>
      <w:tr w:rsidR="00D067EA" w:rsidRPr="00C12C91" w14:paraId="7D35763A"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9713852"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78A9602" w14:textId="77777777" w:rsidR="00D067EA" w:rsidRPr="00C12C91" w:rsidRDefault="00D067EA" w:rsidP="00021A9D">
            <w:pPr>
              <w:spacing w:before="0" w:line="276" w:lineRule="auto"/>
              <w:jc w:val="center"/>
              <w:rPr>
                <w:rFonts w:eastAsia="Calibri" w:cs="Calibri"/>
                <w:b/>
                <w:sz w:val="16"/>
                <w:szCs w:val="16"/>
                <w:lang w:eastAsia="en-US"/>
              </w:rPr>
            </w:pPr>
            <w:r w:rsidRPr="00C12C9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AA973B6" w14:textId="77777777" w:rsidR="00D067EA" w:rsidRPr="00C12C91" w:rsidRDefault="00D067EA" w:rsidP="00021A9D">
            <w:pPr>
              <w:spacing w:before="0" w:line="276" w:lineRule="auto"/>
              <w:jc w:val="center"/>
              <w:rPr>
                <w:rFonts w:eastAsia="Calibri" w:cs="Calibri"/>
                <w:b/>
                <w:sz w:val="16"/>
                <w:szCs w:val="16"/>
                <w:lang w:eastAsia="en-US"/>
              </w:rPr>
            </w:pPr>
            <w:r w:rsidRPr="00C12C9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1C8F4AC" w14:textId="77777777" w:rsidR="00D067EA" w:rsidRPr="00C12C91" w:rsidRDefault="00D067EA" w:rsidP="00021A9D">
            <w:pPr>
              <w:spacing w:before="0" w:line="276" w:lineRule="auto"/>
              <w:jc w:val="center"/>
              <w:rPr>
                <w:rFonts w:eastAsia="Calibri" w:cs="Calibri"/>
                <w:b/>
                <w:sz w:val="16"/>
                <w:szCs w:val="16"/>
                <w:lang w:eastAsia="en-US"/>
              </w:rPr>
            </w:pPr>
            <w:r w:rsidRPr="00C12C9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55F1F03" w14:textId="77777777" w:rsidR="00D067EA" w:rsidRPr="00C12C91" w:rsidRDefault="00D067EA" w:rsidP="00021A9D">
            <w:pPr>
              <w:spacing w:before="0" w:line="276" w:lineRule="auto"/>
              <w:jc w:val="center"/>
              <w:rPr>
                <w:rFonts w:eastAsia="Calibri" w:cs="Calibri"/>
                <w:b/>
                <w:sz w:val="16"/>
                <w:szCs w:val="16"/>
                <w:lang w:eastAsia="en-US"/>
              </w:rPr>
            </w:pPr>
            <w:r w:rsidRPr="00C12C91">
              <w:rPr>
                <w:rFonts w:eastAsia="Calibri" w:cs="Calibri"/>
                <w:b/>
                <w:sz w:val="16"/>
                <w:szCs w:val="16"/>
                <w:lang w:eastAsia="en-US"/>
              </w:rPr>
              <w:t>Cuenca(s)</w:t>
            </w:r>
          </w:p>
        </w:tc>
      </w:tr>
      <w:tr w:rsidR="00D067EA" w:rsidRPr="00C12C91" w14:paraId="2D48C04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7059280" w14:textId="77777777" w:rsidR="00D067EA" w:rsidRPr="00C12C9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BD1DCB0" w14:textId="77777777" w:rsidR="00D067EA" w:rsidRPr="00C12C9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D0C41E0" w14:textId="77777777" w:rsidR="00D067EA" w:rsidRPr="00C12C9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A48049F" w14:textId="77777777" w:rsidR="00D067EA" w:rsidRPr="00C12C9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7E5FDDC"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w:t>
            </w:r>
          </w:p>
        </w:tc>
      </w:tr>
      <w:tr w:rsidR="00D067EA" w:rsidRPr="00C12C91" w14:paraId="1CA8C2E4" w14:textId="77777777" w:rsidTr="002407BC">
        <w:trPr>
          <w:trHeight w:val="114"/>
          <w:jc w:val="center"/>
        </w:trPr>
        <w:tc>
          <w:tcPr>
            <w:tcW w:w="8978" w:type="dxa"/>
            <w:gridSpan w:val="8"/>
            <w:tcBorders>
              <w:top w:val="nil"/>
              <w:left w:val="single" w:sz="4" w:space="0" w:color="auto"/>
              <w:bottom w:val="single" w:sz="4" w:space="0" w:color="auto"/>
              <w:right w:val="single" w:sz="4" w:space="0" w:color="000000"/>
            </w:tcBorders>
            <w:vAlign w:val="center"/>
          </w:tcPr>
          <w:p w14:paraId="5B0652F1" w14:textId="77777777" w:rsidR="00D067EA" w:rsidRPr="00C12C91" w:rsidRDefault="00D067EA" w:rsidP="00021A9D">
            <w:pPr>
              <w:spacing w:before="0" w:line="276" w:lineRule="auto"/>
              <w:jc w:val="center"/>
              <w:rPr>
                <w:rFonts w:eastAsia="Calibri" w:cs="Calibri"/>
                <w:b/>
                <w:bCs/>
                <w:sz w:val="16"/>
                <w:szCs w:val="16"/>
                <w:lang w:eastAsia="en-US"/>
              </w:rPr>
            </w:pPr>
          </w:p>
        </w:tc>
      </w:tr>
      <w:tr w:rsidR="00D067EA" w:rsidRPr="00C12C91" w14:paraId="5191A8B6"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49686B"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8377E34"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3F1669D"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EFA40B8"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Cuenca(s)</w:t>
            </w:r>
          </w:p>
        </w:tc>
      </w:tr>
      <w:tr w:rsidR="00D067EA" w:rsidRPr="00C12C91" w14:paraId="2CCF7CFA" w14:textId="77777777" w:rsidTr="002407BC">
        <w:trPr>
          <w:trHeight w:val="306"/>
          <w:jc w:val="center"/>
        </w:trPr>
        <w:tc>
          <w:tcPr>
            <w:tcW w:w="8978" w:type="dxa"/>
            <w:vMerge/>
            <w:tcBorders>
              <w:top w:val="nil"/>
              <w:left w:val="single" w:sz="4" w:space="0" w:color="auto"/>
              <w:bottom w:val="single" w:sz="4" w:space="0" w:color="auto"/>
              <w:right w:val="single" w:sz="4" w:space="0" w:color="auto"/>
            </w:tcBorders>
            <w:vAlign w:val="center"/>
            <w:hideMark/>
          </w:tcPr>
          <w:p w14:paraId="5C022E19" w14:textId="77777777" w:rsidR="00D067EA" w:rsidRPr="00C12C9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AAF6912"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65EB846" w14:textId="77777777" w:rsidR="00D067EA" w:rsidRPr="00C12C9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AD01C03"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Altiplánica, Pampa del Tamarugal, Llamara-Río Loa, Camiña-Camarones y Costera</w:t>
            </w:r>
          </w:p>
        </w:tc>
      </w:tr>
      <w:tr w:rsidR="00D067EA" w:rsidRPr="00C12C91" w14:paraId="536E8BD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EFA4D27" w14:textId="77777777" w:rsidR="00D067EA" w:rsidRPr="00C12C91" w:rsidRDefault="00D067EA" w:rsidP="00021A9D">
            <w:pPr>
              <w:spacing w:before="0" w:line="276" w:lineRule="auto"/>
              <w:jc w:val="center"/>
              <w:rPr>
                <w:rFonts w:eastAsia="Calibri" w:cs="Calibri"/>
                <w:b/>
                <w:bCs/>
                <w:sz w:val="16"/>
                <w:szCs w:val="16"/>
                <w:lang w:eastAsia="en-US"/>
              </w:rPr>
            </w:pPr>
          </w:p>
        </w:tc>
      </w:tr>
      <w:tr w:rsidR="00D067EA" w:rsidRPr="00C12C91" w14:paraId="2AE51B30" w14:textId="77777777" w:rsidTr="002407BC">
        <w:trPr>
          <w:trHeight w:val="34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2F77332" w14:textId="77777777" w:rsidR="00D067EA" w:rsidRPr="00C12C91" w:rsidRDefault="00D067EA" w:rsidP="00021A9D">
            <w:pPr>
              <w:spacing w:before="0" w:line="276" w:lineRule="auto"/>
              <w:jc w:val="left"/>
              <w:rPr>
                <w:rFonts w:eastAsia="Calibri" w:cs="Calibri"/>
                <w:b/>
                <w:bCs/>
                <w:sz w:val="16"/>
                <w:szCs w:val="16"/>
                <w:lang w:eastAsia="en-US"/>
              </w:rPr>
            </w:pPr>
            <w:r w:rsidRPr="00C12C9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A0B38ED"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B93CE4A"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05DBFD5"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79504C6"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 xml:space="preserve">Caracterización de la cuenca </w:t>
            </w:r>
          </w:p>
        </w:tc>
      </w:tr>
      <w:tr w:rsidR="00D067EA" w:rsidRPr="00C12C91" w14:paraId="5D058447" w14:textId="77777777" w:rsidTr="002407BC">
        <w:trPr>
          <w:trHeight w:val="166"/>
          <w:jc w:val="center"/>
        </w:trPr>
        <w:tc>
          <w:tcPr>
            <w:tcW w:w="8978" w:type="dxa"/>
            <w:vMerge/>
            <w:tcBorders>
              <w:top w:val="nil"/>
              <w:left w:val="single" w:sz="4" w:space="0" w:color="auto"/>
              <w:bottom w:val="single" w:sz="4" w:space="0" w:color="auto"/>
              <w:right w:val="single" w:sz="4" w:space="0" w:color="auto"/>
            </w:tcBorders>
            <w:vAlign w:val="center"/>
            <w:hideMark/>
          </w:tcPr>
          <w:p w14:paraId="3250D2A3" w14:textId="77777777" w:rsidR="00D067EA" w:rsidRPr="00C12C9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1AD74A8" w14:textId="77777777" w:rsidR="00D067EA" w:rsidRPr="00C12C9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66128C5"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w:t>
            </w:r>
          </w:p>
        </w:tc>
        <w:tc>
          <w:tcPr>
            <w:tcW w:w="2045" w:type="dxa"/>
            <w:gridSpan w:val="2"/>
            <w:tcBorders>
              <w:top w:val="nil"/>
              <w:left w:val="nil"/>
              <w:bottom w:val="single" w:sz="4" w:space="0" w:color="auto"/>
              <w:right w:val="single" w:sz="4" w:space="0" w:color="auto"/>
            </w:tcBorders>
            <w:vAlign w:val="center"/>
            <w:hideMark/>
          </w:tcPr>
          <w:p w14:paraId="6866024D"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2C734407" w14:textId="77777777" w:rsidR="00D067EA" w:rsidRPr="00C12C91" w:rsidRDefault="00D067EA" w:rsidP="00021A9D">
            <w:pPr>
              <w:spacing w:before="0" w:line="276" w:lineRule="auto"/>
              <w:jc w:val="center"/>
              <w:rPr>
                <w:rFonts w:eastAsia="Calibri" w:cs="Calibri"/>
                <w:sz w:val="16"/>
                <w:szCs w:val="16"/>
                <w:lang w:eastAsia="en-US"/>
              </w:rPr>
            </w:pPr>
            <w:r w:rsidRPr="00C12C91">
              <w:rPr>
                <w:rFonts w:eastAsia="Calibri" w:cs="Calibri"/>
                <w:sz w:val="16"/>
                <w:szCs w:val="16"/>
                <w:lang w:eastAsia="en-US"/>
              </w:rPr>
              <w:t>●</w:t>
            </w:r>
          </w:p>
        </w:tc>
      </w:tr>
      <w:tr w:rsidR="00D067EA" w:rsidRPr="00C12C91" w14:paraId="082F1814" w14:textId="77777777" w:rsidTr="002407BC">
        <w:trPr>
          <w:trHeight w:val="101"/>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7B0796D" w14:textId="77777777" w:rsidR="00D067EA" w:rsidRPr="00C12C91" w:rsidRDefault="00D067EA" w:rsidP="00021A9D">
            <w:pPr>
              <w:spacing w:before="0" w:line="276" w:lineRule="auto"/>
              <w:jc w:val="center"/>
              <w:rPr>
                <w:rFonts w:eastAsia="Calibri" w:cs="Calibri"/>
                <w:b/>
                <w:bCs/>
                <w:sz w:val="16"/>
                <w:szCs w:val="16"/>
                <w:lang w:eastAsia="en-US"/>
              </w:rPr>
            </w:pPr>
          </w:p>
        </w:tc>
      </w:tr>
      <w:tr w:rsidR="00D067EA" w:rsidRPr="00C12C91" w14:paraId="5CEC98D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1BB63B4"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OBJETIVO(S) DE LA INFORMACIÓN</w:t>
            </w:r>
          </w:p>
        </w:tc>
      </w:tr>
      <w:tr w:rsidR="00D067EA" w:rsidRPr="00C12C91" w14:paraId="46CF4E4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BB0C054" w14:textId="77777777" w:rsidR="00D067EA" w:rsidRPr="00C12C91" w:rsidRDefault="00D067EA" w:rsidP="00021A9D">
            <w:pPr>
              <w:spacing w:before="0" w:line="276" w:lineRule="auto"/>
              <w:rPr>
                <w:sz w:val="16"/>
                <w:szCs w:val="16"/>
                <w:lang w:eastAsia="es-CL"/>
              </w:rPr>
            </w:pPr>
            <w:r w:rsidRPr="00C12C91">
              <w:rPr>
                <w:sz w:val="16"/>
                <w:szCs w:val="16"/>
                <w:lang w:eastAsia="es-CL"/>
              </w:rPr>
              <w:t>Generar un diagnóstico completo y preciso del conocimiento y de la información existente sobre los recursos hídricos de la región con el fin de identificar las brechas de conocimiento para orientar el trabajo futuro de investigación y transferir este conocimiento a todos los usuarios públicos, privados y académicos.</w:t>
            </w:r>
          </w:p>
        </w:tc>
      </w:tr>
      <w:tr w:rsidR="00D067EA" w:rsidRPr="00C12C91" w14:paraId="1FDE7D7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9F9D148" w14:textId="77777777" w:rsidR="00D067EA" w:rsidRPr="00C12C91" w:rsidRDefault="00D067EA" w:rsidP="00021A9D">
            <w:pPr>
              <w:spacing w:before="0" w:line="276" w:lineRule="auto"/>
              <w:jc w:val="center"/>
              <w:rPr>
                <w:rFonts w:eastAsia="Calibri" w:cs="Calibri"/>
                <w:b/>
                <w:bCs/>
                <w:sz w:val="16"/>
                <w:szCs w:val="16"/>
                <w:lang w:eastAsia="en-US"/>
              </w:rPr>
            </w:pPr>
            <w:r w:rsidRPr="00C12C91">
              <w:rPr>
                <w:rFonts w:eastAsia="Calibri" w:cs="Calibri"/>
                <w:b/>
                <w:bCs/>
                <w:sz w:val="16"/>
                <w:szCs w:val="16"/>
                <w:lang w:eastAsia="en-US"/>
              </w:rPr>
              <w:t>RESULTADOS DE INTERÉS</w:t>
            </w:r>
          </w:p>
        </w:tc>
      </w:tr>
      <w:tr w:rsidR="00D067EA" w:rsidRPr="002407BC" w14:paraId="52052A0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57F1A10"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 xml:space="preserve">Se hizo una recopilación exhaustiva de estudios, datos y cartografías de 1890 a 2013 de los recursos hídricos de la Región de Tarapacá, haciendo una reseña de los documentos encontrados según los objetivos a lo largo del tiempo. Dentro de la Región y con datos al 2012 de DAA se identificó que 94.3% de los derechos subterráneos, correspondientes a 722 DAA, están en la zona Pampa del Tamarugal con el 65,6% del caudal total otorgado equivalente a 4924 L/s. Además, 45.6% de los derechos superficiales de la Región están en esta zona. </w:t>
            </w:r>
          </w:p>
          <w:p w14:paraId="6817B2A0"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Se elaboraron 7 tablas que muestran los modelos hidrogeológicos hechos del acuífero Pampa del Tamarugal y del acuífero Sur Viejo con sus respectivas fuentes que incluyen descripción del modelo, acuíferos involucrados, área modelizada, tamaño de celda, número de capas, calibración y parámetros.</w:t>
            </w:r>
          </w:p>
          <w:p w14:paraId="702C83A8"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Muestra además la hidrología e hidrogeología por subcuencas, realizando un balance hídrico basándose en diversos estudios detallando los parámetros usados, donde destaca el caudal de aporte mas significativo hacia el acuífero Pampa del Tamarugal proveniente de la subcuenca Tarapacá variando entre 295 a 385 L/s, quedando por sobre la quebrada Aroma con 250 a 300 L/s. Se muestra la calidad del agua en diagramas Piper por quebrada.</w:t>
            </w:r>
          </w:p>
          <w:p w14:paraId="76C3B492"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La información generada se sistematiza en gran parte en un SIG web llamado Observatorio del Agua.</w:t>
            </w:r>
          </w:p>
          <w:p w14:paraId="4CF33EA6"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Se concluye mostrando las brechas encontradas. A nivel espacial incluyen el nivel nulo o escaso de información para quebradas de Aroma, Quipisca, Juan Morales y Chacarilla y la falta de datos pluviométricos y fluviométricos para estimar recarga del acuífero P. del Tamarugal. A nivel de calidad de datos se encuentra la mayor cantidad de brechas, destacando que la estimación de extracciones y el uso del agua tiene alta incertidumbre, no se tiene certeza de los límites del acuifero, los flujos subterraneos, la evolución del nivel piezométrico y la previsión de la disponibilidad del recurso. En general, se clarifica la necesidad de mayor monitoreo. Por último, se destaca el balance negativo en los acuíferos explotados con un déficit creciente desde los ochenta para el acuífero P. del T., sin proyección para el recurso en el futuro.</w:t>
            </w:r>
          </w:p>
          <w:p w14:paraId="2AB738A7" w14:textId="77777777" w:rsidR="00D067EA" w:rsidRPr="002407BC" w:rsidRDefault="00D067EA" w:rsidP="00D93008">
            <w:pPr>
              <w:numPr>
                <w:ilvl w:val="0"/>
                <w:numId w:val="6"/>
              </w:numPr>
              <w:spacing w:before="0" w:line="276" w:lineRule="auto"/>
              <w:contextualSpacing/>
              <w:rPr>
                <w:rFonts w:eastAsia="Calibri" w:cs="Calibri"/>
                <w:sz w:val="16"/>
                <w:szCs w:val="16"/>
                <w:lang w:eastAsia="en-US"/>
              </w:rPr>
            </w:pPr>
            <w:r w:rsidRPr="002407BC">
              <w:rPr>
                <w:rFonts w:eastAsia="Calibri" w:cs="Calibri"/>
                <w:sz w:val="16"/>
                <w:szCs w:val="16"/>
                <w:lang w:eastAsia="en-US"/>
              </w:rPr>
              <w:t>Esta información se resume en fichas síntesis por cuenca.</w:t>
            </w:r>
          </w:p>
        </w:tc>
      </w:tr>
    </w:tbl>
    <w:p w14:paraId="2B2ADDDC" w14:textId="77777777" w:rsidR="00D067EA" w:rsidRPr="002407BC" w:rsidRDefault="00D067EA" w:rsidP="00D067EA">
      <w:pPr>
        <w:spacing w:before="0" w:line="240" w:lineRule="auto"/>
        <w:jc w:val="left"/>
      </w:pPr>
      <w:r w:rsidRPr="002407BC">
        <w:br w:type="page"/>
      </w:r>
    </w:p>
    <w:p w14:paraId="268E100C" w14:textId="3D008131" w:rsidR="00D067EA" w:rsidRPr="002407BC" w:rsidRDefault="0092521E" w:rsidP="00D067EA">
      <w:pPr>
        <w:pStyle w:val="Ttulo3"/>
      </w:pPr>
      <w:bookmarkStart w:id="260" w:name="_Toc57304639"/>
      <w:bookmarkStart w:id="261" w:name="_Toc70539220"/>
      <w:r w:rsidRPr="0092521E">
        <w:rPr>
          <w:lang w:val="es-ES"/>
        </w:rPr>
        <w:t>T5</w:t>
      </w:r>
      <w:r>
        <w:rPr>
          <w:lang w:val="es-ES"/>
        </w:rPr>
        <w:t>9</w:t>
      </w:r>
      <w:r w:rsidRPr="0092521E">
        <w:rPr>
          <w:lang w:val="es-ES"/>
        </w:rPr>
        <w:t xml:space="preserve">, </w:t>
      </w:r>
      <w:r w:rsidR="00D067EA" w:rsidRPr="002407BC">
        <w:t>Plan Maestro de Recursos Hídricos, Región de Tarapacá, SIT N°333 (2013)</w:t>
      </w:r>
      <w:bookmarkEnd w:id="260"/>
      <w:bookmarkEnd w:id="26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407BC" w14:paraId="76F44C6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30A6F02"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251609E"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Estudio</w:t>
            </w:r>
          </w:p>
        </w:tc>
      </w:tr>
      <w:tr w:rsidR="00D067EA" w:rsidRPr="002407BC" w14:paraId="7029BF3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5244F22"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CFC8FEA"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Plan Maestro de Recursos Hídricos, Región de Tarapacá</w:t>
            </w:r>
          </w:p>
        </w:tc>
      </w:tr>
      <w:tr w:rsidR="00D067EA" w:rsidRPr="00225BD1" w14:paraId="7D41D5C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C98F467"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2E4C40B" w14:textId="77777777" w:rsidR="00D067EA" w:rsidRPr="00225BD1"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2013</w:t>
            </w:r>
          </w:p>
        </w:tc>
      </w:tr>
      <w:tr w:rsidR="00D067EA" w:rsidRPr="00225BD1" w14:paraId="3463BA8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1B30FD4"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D731E72"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GeoHidrología</w:t>
            </w:r>
          </w:p>
        </w:tc>
      </w:tr>
      <w:tr w:rsidR="00D067EA" w:rsidRPr="00225BD1" w14:paraId="11E2557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0F6BE74"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4F54EF1"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Dirección General de Aguas</w:t>
            </w:r>
          </w:p>
        </w:tc>
      </w:tr>
      <w:tr w:rsidR="00D067EA" w:rsidRPr="00225BD1" w14:paraId="59ACB47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2F63909"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AF6D095" w14:textId="7F4C54C1" w:rsidR="00D067EA" w:rsidRPr="00225BD1" w:rsidRDefault="002407BC" w:rsidP="00021A9D">
            <w:pPr>
              <w:spacing w:before="0" w:line="276" w:lineRule="auto"/>
              <w:jc w:val="left"/>
              <w:rPr>
                <w:rFonts w:eastAsia="Calibri" w:cs="Calibri"/>
                <w:sz w:val="16"/>
                <w:szCs w:val="16"/>
                <w:lang w:eastAsia="en-US"/>
              </w:rPr>
            </w:pPr>
            <w:r w:rsidRPr="002407BC">
              <w:rPr>
                <w:rFonts w:eastAsia="Calibri" w:cs="Calibri"/>
                <w:sz w:val="14"/>
                <w:szCs w:val="14"/>
                <w:lang w:eastAsia="en-US"/>
              </w:rPr>
              <w:t>http://sad.dga.cl/ipac20/ipac.jsp?session=158C0B1L71312.5326929&amp;profile=cirh&amp;source=~!biblioteca&amp;view=subscriptionsummary&amp;uri=full=3100001~!5720~!2&amp;ri=5&amp;aspect=subtab39&amp;menu=search&amp;ipp=20&amp;spp=20&amp;staffonly=&amp;term=Plan+Maestro+de+Recursos+H%C3%83%C2%ADdricos,+Regi%C3%83%C2%B3n+de+Tarapac%C3%83%C2%A1&amp;index=.GW&amp;uindex=&amp;aspect=subtab39&amp;menu=search&amp;ri=5</w:t>
            </w:r>
          </w:p>
        </w:tc>
      </w:tr>
      <w:tr w:rsidR="00D067EA" w:rsidRPr="00225BD1" w14:paraId="25CF447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1939530"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11197D1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B82E7B2"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7FF564F"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99EC27A"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A97C1DA"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AF48183"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Cuenca(s)</w:t>
            </w:r>
          </w:p>
        </w:tc>
      </w:tr>
      <w:tr w:rsidR="00D067EA" w:rsidRPr="00225BD1" w14:paraId="22EF168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9DFE665" w14:textId="77777777" w:rsidR="00D067EA" w:rsidRPr="00225BD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D9675C7"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3118E7" w14:textId="77777777" w:rsidR="00D067EA" w:rsidRPr="00225BD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69525F2"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22DD6818"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2B4924B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93FAFD4"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30B1141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01366DD"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35DFDF4"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7E47964"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311E5F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Cuenca(s)</w:t>
            </w:r>
          </w:p>
        </w:tc>
      </w:tr>
      <w:tr w:rsidR="00D067EA" w:rsidRPr="00225BD1" w14:paraId="3664C9A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45BC55E"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FAF5DEC"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5B2F81C" w14:textId="77777777" w:rsidR="00D067EA" w:rsidRPr="00225BD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DE507B0"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Las abarcadas por la región de Tarapacá</w:t>
            </w:r>
          </w:p>
        </w:tc>
      </w:tr>
      <w:tr w:rsidR="00D067EA" w:rsidRPr="00225BD1" w14:paraId="2393DB0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398AF8F"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5B37C68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45E8AA"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6FBB525"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1614227"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B33B9B7"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A68A2BC"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 xml:space="preserve">Caracterización de la cuenca </w:t>
            </w:r>
          </w:p>
        </w:tc>
      </w:tr>
      <w:tr w:rsidR="00D067EA" w:rsidRPr="00225BD1" w14:paraId="62DAA6D6"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5C75C9F"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C38E8BF"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3E45CEF0" w14:textId="77777777" w:rsidR="00D067EA" w:rsidRPr="00225BD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720A814" w14:textId="77777777" w:rsidR="00D067EA" w:rsidRPr="00225BD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ADCC767"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0E5C4395"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93F5993"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0B8169F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4996341"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OBJETIVO(S) DE LA INFORMACIÓN</w:t>
            </w:r>
          </w:p>
        </w:tc>
      </w:tr>
      <w:tr w:rsidR="00D067EA" w:rsidRPr="00225BD1" w14:paraId="4951993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ECAE8CA" w14:textId="77777777" w:rsidR="00D067EA" w:rsidRPr="00225BD1" w:rsidRDefault="00D067EA" w:rsidP="00021A9D">
            <w:pPr>
              <w:spacing w:before="0" w:line="276" w:lineRule="auto"/>
              <w:rPr>
                <w:sz w:val="16"/>
                <w:szCs w:val="16"/>
                <w:lang w:eastAsia="es-CL"/>
              </w:rPr>
            </w:pPr>
            <w:r w:rsidRPr="00225BD1">
              <w:rPr>
                <w:sz w:val="16"/>
                <w:szCs w:val="16"/>
                <w:lang w:eastAsia="es-CL"/>
              </w:rPr>
              <w:t>Desarrollo del Plan maestro (PM) de Recursos Hídricos de la Región de Tarapacá, cuyo proposito es contribuir a orientar las decisiones públicas y privadas, en armonía con el medio ambiente, y permitiendo la sustentabilidad del recurso hídrico dentro de una visión de corto (&lt;5 años), mediano (5-10 años) y largo plazo (&gt;10 años).</w:t>
            </w:r>
          </w:p>
        </w:tc>
      </w:tr>
      <w:tr w:rsidR="00D067EA" w:rsidRPr="00225BD1" w14:paraId="71F6527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A6F1144"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RESULTADOS DE INTERÉS</w:t>
            </w:r>
          </w:p>
        </w:tc>
      </w:tr>
      <w:tr w:rsidR="00D067EA" w:rsidRPr="00D21EDC" w14:paraId="49C1F0A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1C592BE"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Para generar el PM se realizaron las siguientes etapas:</w:t>
            </w:r>
          </w:p>
          <w:p w14:paraId="639B46D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1) Diagnóstico de la situación hídrica regional en la que se evaluó: a) Oferta y demanda hídrica, b) Infraestructura, c) Calidad de las aguas, d) Situación ambiental, e) Funcionamiento de los servicios públicos, f) Vocación productiva</w:t>
            </w:r>
          </w:p>
          <w:p w14:paraId="56F941F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2) Se definió el objetivo general del PM basado en un grupo de expertos de la DGA, y la comunidad: "Gestionar integralmente el recurso hídrico, considerando las características del territorio, para mejorar la calidad de vida de los habitantes de la Región y contribuir al crecimiento del país en un marco de desarrollo sustentable"</w:t>
            </w:r>
          </w:p>
          <w:p w14:paraId="3365038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3) Se realizó una comparación entre la situación diagnosticada y lo objetivos identificando las brechas y necesidades de la región. La disminución de las brechas se abordó por dos mecanismos: a) Catastro de proyectos en ejecución o en cartera b) A través de propuesta e iniciativas a nivel de perfil, para cubrir las brechas que no fueron resueltas por los proyectos catastrados</w:t>
            </w:r>
          </w:p>
          <w:p w14:paraId="4545984E"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4) Para programar la implementación se priorizaron de manera que aquellas que resuelven problemas más urgentes fueran programadas en el corto plazo y las menos urgentes en el largo plazo</w:t>
            </w:r>
          </w:p>
          <w:p w14:paraId="19F0B3A4"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El resultado final es una cartera de 90 proyectos, de los cuales 34 iniciativas catastradas y 56 iniciativas propuestas con un costo de 26.021 millones de pesos en 20 años. De los cuales 14.015 millones son iniciativas propuestas en este plan.</w:t>
            </w:r>
          </w:p>
          <w:p w14:paraId="4228631C"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28 son de coro plazo (&lt;5 años)</w:t>
            </w:r>
          </w:p>
          <w:p w14:paraId="226EFC6B"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22 en mediano plazo (5-10 años)</w:t>
            </w:r>
          </w:p>
          <w:p w14:paraId="16D6672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6 de largo plazo (&gt;10 años)</w:t>
            </w:r>
          </w:p>
          <w:p w14:paraId="3A3FBAD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Se presentaran los resultados del diagnóstico para la zona 3 del región de Tarapacá que incluye la cuenca de la pampa del Tamarugal.</w:t>
            </w:r>
          </w:p>
          <w:p w14:paraId="39F010D1"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En cuanto al diagnóstico de oferta y demanda hídrica: Pampa del Tamarugal en estado de desbalance (Área de Restricción). Las cuencas aportantes más importantes se encuentran en estado de equilibrio. La información de riego presenta alta incertidumbre. En la calidad química, la mayoría de las aguas exceden valores de Boro y Arsénico en norma de agua potable y de riego. La red hidro métrica DGA es insuficiente cuencas con drenaje perene no tienen estaciones fluviometricas (Qda Aroma y Qda Soga), las estaciones meteorológicas no son suficientes y no permiten análisis hidrologicos robustos. Para el agua potable rural se identifico que en general las localidades concentradas (500 hab. y 15 viviendas) y semiconcentradas (entre 80 y 500 hab) tienen buena cobertura mientras que en localidades dispersas (con menos de 80 hab.) tiene baja cobertura y son un tema pendiente en la región. En general se identificó una baja cobertura de alcantarillado. Los eventos extremos dañan cosechas e infraestructura de riego en la Qda Aroma (1 localidad) y Qda Tarapacá (12 localidades) se debe mejorar el sistema de medición y de alerta, la ubicación de estaciones no permite registrar crecidas en la Quebrada de Tarapacá, en la Qda Aroma no hay estación y se debe mejorar la protección de las estaciones. En el ámbito ambiental, no existen grandes problemas solo falta el monitoreo de algunas variables, pasivos ambientales sin medidas de control, sobreexplotación de acuíferos, contaminación de cuerpos superficiales producto de actividades humanas, afección de sistemas ambientales sensibles a la actividad humana. Finalmente, en el ámbito funcional, falta de recursos económicos y humanos para cumplir funciones, poca coordinación entre DGA y otros servicios públicos (SEA, CONADI, tribunales de justicia). Mejorar el registro público de los derechos de agua y falta sistematización de la información y mejorar el trabajo para favorecer la organización, capacitación y profesionalización de organización de usuarios.</w:t>
            </w:r>
          </w:p>
        </w:tc>
      </w:tr>
    </w:tbl>
    <w:p w14:paraId="303AF304" w14:textId="77777777" w:rsidR="00D067EA" w:rsidRPr="00D21EDC" w:rsidRDefault="00D067EA" w:rsidP="00D067EA">
      <w:pPr>
        <w:spacing w:before="0" w:line="240" w:lineRule="auto"/>
        <w:jc w:val="left"/>
      </w:pPr>
      <w:r w:rsidRPr="00D21EDC">
        <w:br w:type="page"/>
      </w:r>
    </w:p>
    <w:p w14:paraId="6089B5F2" w14:textId="5769062C" w:rsidR="00D067EA" w:rsidRPr="00D21EDC" w:rsidRDefault="0092521E" w:rsidP="00D067EA">
      <w:pPr>
        <w:pStyle w:val="Ttulo3"/>
      </w:pPr>
      <w:bookmarkStart w:id="262" w:name="_Toc57304640"/>
      <w:bookmarkStart w:id="263" w:name="_Toc70539221"/>
      <w:r w:rsidRPr="0092521E">
        <w:rPr>
          <w:lang w:val="es-ES"/>
        </w:rPr>
        <w:t>T</w:t>
      </w:r>
      <w:r>
        <w:rPr>
          <w:lang w:val="es-ES"/>
        </w:rPr>
        <w:t>60</w:t>
      </w:r>
      <w:r w:rsidRPr="0092521E">
        <w:rPr>
          <w:lang w:val="es-ES"/>
        </w:rPr>
        <w:t xml:space="preserve">, </w:t>
      </w:r>
      <w:r w:rsidR="00D067EA" w:rsidRPr="00D21EDC">
        <w:t>Análisis de los Recursos Hídricos de la Quebrada de Aroma. Región de Tarapacá.SIT N°328 (2013)</w:t>
      </w:r>
      <w:bookmarkEnd w:id="262"/>
      <w:bookmarkEnd w:id="26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F05618" w14:paraId="22EF4B4E"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E15E86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982331A" w14:textId="77777777" w:rsidR="00D067EA" w:rsidRPr="00F05618"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Estudio</w:t>
            </w:r>
          </w:p>
        </w:tc>
      </w:tr>
      <w:tr w:rsidR="00D067EA" w:rsidRPr="00F05618" w14:paraId="2AE6A09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128C787"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47B57DE" w14:textId="77777777" w:rsidR="00D067EA" w:rsidRPr="00F05618" w:rsidRDefault="00D067EA" w:rsidP="00021A9D">
            <w:pPr>
              <w:spacing w:before="0" w:line="276" w:lineRule="auto"/>
              <w:jc w:val="left"/>
              <w:rPr>
                <w:rFonts w:eastAsia="Calibri" w:cs="Calibri"/>
                <w:sz w:val="16"/>
                <w:szCs w:val="16"/>
                <w:lang w:eastAsia="en-US"/>
              </w:rPr>
            </w:pPr>
            <w:r w:rsidRPr="00F05618">
              <w:rPr>
                <w:rFonts w:eastAsia="Calibri" w:cs="Calibri"/>
                <w:sz w:val="16"/>
                <w:szCs w:val="16"/>
                <w:lang w:eastAsia="en-US"/>
              </w:rPr>
              <w:t>Análisis de los Recursos Hídricos de la Quebrada de Aroma Región de Tarapacá</w:t>
            </w:r>
          </w:p>
        </w:tc>
      </w:tr>
      <w:tr w:rsidR="00D067EA" w:rsidRPr="00F05618" w14:paraId="64A77FC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CAC6D04"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DDF2552" w14:textId="77777777" w:rsidR="00D067EA" w:rsidRPr="00F05618" w:rsidRDefault="00D067EA" w:rsidP="00021A9D">
            <w:pPr>
              <w:spacing w:before="0" w:line="276" w:lineRule="auto"/>
              <w:jc w:val="left"/>
              <w:rPr>
                <w:rFonts w:eastAsia="Calibri" w:cs="Calibri"/>
                <w:sz w:val="16"/>
                <w:szCs w:val="16"/>
                <w:lang w:eastAsia="en-US"/>
              </w:rPr>
            </w:pPr>
            <w:r w:rsidRPr="00F05618">
              <w:rPr>
                <w:rFonts w:eastAsia="Calibri" w:cs="Calibri"/>
                <w:sz w:val="16"/>
                <w:szCs w:val="16"/>
                <w:lang w:eastAsia="en-US"/>
              </w:rPr>
              <w:t>2013</w:t>
            </w:r>
          </w:p>
        </w:tc>
      </w:tr>
      <w:tr w:rsidR="00D067EA" w:rsidRPr="00F05618" w14:paraId="3164D260"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8DE9A1E"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ECB1EAE" w14:textId="77777777" w:rsidR="00D067EA" w:rsidRPr="00F05618" w:rsidRDefault="00D067EA" w:rsidP="00021A9D">
            <w:pPr>
              <w:spacing w:before="0" w:line="276" w:lineRule="auto"/>
              <w:jc w:val="left"/>
              <w:rPr>
                <w:rFonts w:eastAsia="Calibri" w:cs="Calibri"/>
                <w:sz w:val="16"/>
                <w:szCs w:val="16"/>
                <w:lang w:eastAsia="en-US"/>
              </w:rPr>
            </w:pPr>
            <w:r w:rsidRPr="00F05618">
              <w:rPr>
                <w:rFonts w:eastAsia="Calibri" w:cs="Calibri"/>
                <w:sz w:val="16"/>
                <w:szCs w:val="16"/>
                <w:lang w:eastAsia="en-US"/>
              </w:rPr>
              <w:t>AMPHOS 21 Consulting Chile Ltda</w:t>
            </w:r>
          </w:p>
        </w:tc>
      </w:tr>
      <w:tr w:rsidR="00D067EA" w:rsidRPr="00F05618" w14:paraId="040FB108"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3E78C90"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5082210" w14:textId="77777777" w:rsidR="00D067EA" w:rsidRPr="00F05618" w:rsidRDefault="00D067EA" w:rsidP="00021A9D">
            <w:pPr>
              <w:spacing w:before="0" w:line="276" w:lineRule="auto"/>
              <w:jc w:val="left"/>
              <w:rPr>
                <w:rFonts w:eastAsia="Calibri" w:cs="Calibri"/>
                <w:sz w:val="16"/>
                <w:szCs w:val="16"/>
                <w:lang w:eastAsia="en-US"/>
              </w:rPr>
            </w:pPr>
            <w:r w:rsidRPr="00F05618">
              <w:rPr>
                <w:rFonts w:eastAsia="Calibri" w:cs="Calibri"/>
                <w:sz w:val="16"/>
                <w:szCs w:val="16"/>
                <w:lang w:eastAsia="en-US"/>
              </w:rPr>
              <w:t>Dirección general de Aguas</w:t>
            </w:r>
          </w:p>
        </w:tc>
      </w:tr>
      <w:tr w:rsidR="00D067EA" w:rsidRPr="00F05618" w14:paraId="182C732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90744FD"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6EE89E1" w14:textId="77777777" w:rsidR="00D067EA" w:rsidRPr="00F05618" w:rsidRDefault="00D067EA" w:rsidP="00021A9D">
            <w:pPr>
              <w:spacing w:before="0" w:line="276" w:lineRule="auto"/>
              <w:jc w:val="left"/>
              <w:rPr>
                <w:rFonts w:eastAsia="Calibri" w:cs="Calibri"/>
                <w:sz w:val="16"/>
                <w:szCs w:val="16"/>
                <w:lang w:eastAsia="en-US"/>
              </w:rPr>
            </w:pPr>
            <w:r w:rsidRPr="00F05618">
              <w:rPr>
                <w:rFonts w:eastAsia="Calibri" w:cs="Calibri"/>
                <w:sz w:val="16"/>
                <w:szCs w:val="16"/>
                <w:lang w:eastAsia="en-US"/>
              </w:rPr>
              <w:t>https://snia.mop.gob.cl/sad/REH5494v1.pdf</w:t>
            </w:r>
          </w:p>
        </w:tc>
      </w:tr>
      <w:tr w:rsidR="00D067EA" w:rsidRPr="00F05618" w14:paraId="27C7636C"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C496C29" w14:textId="77777777" w:rsidR="00D067EA" w:rsidRPr="00F05618" w:rsidRDefault="00D067EA" w:rsidP="00021A9D">
            <w:pPr>
              <w:spacing w:before="0" w:line="276" w:lineRule="auto"/>
              <w:jc w:val="center"/>
              <w:rPr>
                <w:rFonts w:eastAsia="Calibri" w:cs="Calibri"/>
                <w:b/>
                <w:bCs/>
                <w:sz w:val="16"/>
                <w:szCs w:val="16"/>
                <w:lang w:eastAsia="en-US"/>
              </w:rPr>
            </w:pPr>
          </w:p>
        </w:tc>
      </w:tr>
      <w:tr w:rsidR="00D067EA" w:rsidRPr="00F05618" w14:paraId="637C9E4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3DE9E5"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D42D0DC" w14:textId="77777777" w:rsidR="00D067EA" w:rsidRPr="00F05618" w:rsidRDefault="00D067EA" w:rsidP="00021A9D">
            <w:pPr>
              <w:spacing w:before="0" w:line="276" w:lineRule="auto"/>
              <w:jc w:val="center"/>
              <w:rPr>
                <w:rFonts w:eastAsia="Calibri" w:cs="Calibri"/>
                <w:b/>
                <w:sz w:val="16"/>
                <w:szCs w:val="16"/>
                <w:lang w:eastAsia="en-US"/>
              </w:rPr>
            </w:pPr>
            <w:r w:rsidRPr="00F0561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7533328" w14:textId="77777777" w:rsidR="00D067EA" w:rsidRPr="00F05618" w:rsidRDefault="00D067EA" w:rsidP="00021A9D">
            <w:pPr>
              <w:spacing w:before="0" w:line="276" w:lineRule="auto"/>
              <w:jc w:val="center"/>
              <w:rPr>
                <w:rFonts w:eastAsia="Calibri" w:cs="Calibri"/>
                <w:b/>
                <w:sz w:val="16"/>
                <w:szCs w:val="16"/>
                <w:lang w:eastAsia="en-US"/>
              </w:rPr>
            </w:pPr>
            <w:r w:rsidRPr="00F0561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DDE57F4" w14:textId="77777777" w:rsidR="00D067EA" w:rsidRPr="00F05618" w:rsidRDefault="00D067EA" w:rsidP="00021A9D">
            <w:pPr>
              <w:spacing w:before="0" w:line="276" w:lineRule="auto"/>
              <w:jc w:val="center"/>
              <w:rPr>
                <w:rFonts w:eastAsia="Calibri" w:cs="Calibri"/>
                <w:b/>
                <w:sz w:val="16"/>
                <w:szCs w:val="16"/>
                <w:lang w:eastAsia="en-US"/>
              </w:rPr>
            </w:pPr>
            <w:r w:rsidRPr="00F0561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5E0FDFD" w14:textId="77777777" w:rsidR="00D067EA" w:rsidRPr="00F05618" w:rsidRDefault="00D067EA" w:rsidP="00021A9D">
            <w:pPr>
              <w:spacing w:before="0" w:line="276" w:lineRule="auto"/>
              <w:jc w:val="center"/>
              <w:rPr>
                <w:rFonts w:eastAsia="Calibri" w:cs="Calibri"/>
                <w:b/>
                <w:sz w:val="16"/>
                <w:szCs w:val="16"/>
                <w:lang w:eastAsia="en-US"/>
              </w:rPr>
            </w:pPr>
            <w:r w:rsidRPr="00F05618">
              <w:rPr>
                <w:rFonts w:eastAsia="Calibri" w:cs="Calibri"/>
                <w:b/>
                <w:sz w:val="16"/>
                <w:szCs w:val="16"/>
                <w:lang w:eastAsia="en-US"/>
              </w:rPr>
              <w:t>Cuenca(s)</w:t>
            </w:r>
          </w:p>
        </w:tc>
      </w:tr>
      <w:tr w:rsidR="00D067EA" w:rsidRPr="00F05618" w14:paraId="12BD733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ED14C62" w14:textId="77777777" w:rsidR="00D067EA" w:rsidRPr="00F05618"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E6C1AB9" w14:textId="77777777" w:rsidR="00D067EA" w:rsidRPr="00F05618"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44A2438" w14:textId="77777777" w:rsidR="00D067EA" w:rsidRPr="00F05618"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B5C394E" w14:textId="77777777" w:rsidR="00D067EA" w:rsidRPr="00F05618"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C0F51AF" w14:textId="77777777" w:rsidR="00D067EA" w:rsidRPr="00F05618" w:rsidRDefault="00D067EA" w:rsidP="00021A9D">
            <w:pPr>
              <w:spacing w:before="0" w:line="276" w:lineRule="auto"/>
              <w:jc w:val="center"/>
              <w:rPr>
                <w:rFonts w:eastAsia="Calibri" w:cs="Calibri"/>
                <w:sz w:val="16"/>
                <w:szCs w:val="16"/>
                <w:lang w:eastAsia="en-US"/>
              </w:rPr>
            </w:pPr>
            <w:r w:rsidRPr="00F05618">
              <w:rPr>
                <w:rFonts w:eastAsia="Calibri" w:cs="Calibri"/>
                <w:sz w:val="16"/>
                <w:szCs w:val="16"/>
                <w:lang w:eastAsia="en-US"/>
              </w:rPr>
              <w:t>●</w:t>
            </w:r>
          </w:p>
        </w:tc>
      </w:tr>
      <w:tr w:rsidR="00D067EA" w:rsidRPr="00F05618" w14:paraId="0519D55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8FA4AF2" w14:textId="77777777" w:rsidR="00D067EA" w:rsidRPr="00F05618" w:rsidRDefault="00D067EA" w:rsidP="00021A9D">
            <w:pPr>
              <w:spacing w:before="0" w:line="276" w:lineRule="auto"/>
              <w:jc w:val="center"/>
              <w:rPr>
                <w:rFonts w:eastAsia="Calibri" w:cs="Calibri"/>
                <w:b/>
                <w:bCs/>
                <w:sz w:val="16"/>
                <w:szCs w:val="16"/>
                <w:lang w:eastAsia="en-US"/>
              </w:rPr>
            </w:pPr>
          </w:p>
        </w:tc>
      </w:tr>
      <w:tr w:rsidR="00D067EA" w:rsidRPr="00F05618" w14:paraId="725589A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B1A69FC"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F60BA4B"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CD7AF9A"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978976B"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Cuenca(s)</w:t>
            </w:r>
          </w:p>
        </w:tc>
      </w:tr>
      <w:tr w:rsidR="00D067EA" w:rsidRPr="00F05618" w14:paraId="4B6EEAC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68DFAAB" w14:textId="77777777" w:rsidR="00D067EA" w:rsidRPr="00F05618"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FD664D7" w14:textId="77777777" w:rsidR="00D067EA" w:rsidRPr="00F05618" w:rsidRDefault="00D067EA" w:rsidP="00021A9D">
            <w:pPr>
              <w:spacing w:before="0" w:line="276" w:lineRule="auto"/>
              <w:jc w:val="center"/>
              <w:rPr>
                <w:rFonts w:eastAsia="Calibri" w:cs="Calibri"/>
                <w:sz w:val="16"/>
                <w:szCs w:val="16"/>
                <w:lang w:eastAsia="en-US"/>
              </w:rPr>
            </w:pPr>
            <w:r w:rsidRPr="00F05618">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EE74319" w14:textId="77777777" w:rsidR="00D067EA" w:rsidRPr="00F05618" w:rsidRDefault="00D067EA" w:rsidP="00021A9D">
            <w:pPr>
              <w:spacing w:before="0" w:line="276" w:lineRule="auto"/>
              <w:jc w:val="center"/>
              <w:rPr>
                <w:rFonts w:eastAsia="Calibri" w:cs="Calibri"/>
                <w:sz w:val="16"/>
                <w:szCs w:val="16"/>
                <w:lang w:eastAsia="en-US"/>
              </w:rPr>
            </w:pPr>
            <w:r w:rsidRPr="00F05618">
              <w:rPr>
                <w:rFonts w:eastAsia="Calibri" w:cs="Calibri"/>
                <w:sz w:val="16"/>
                <w:szCs w:val="16"/>
                <w:lang w:eastAsia="en-US"/>
              </w:rPr>
              <w:t>Iquique</w:t>
            </w:r>
          </w:p>
        </w:tc>
        <w:tc>
          <w:tcPr>
            <w:tcW w:w="4119" w:type="dxa"/>
            <w:gridSpan w:val="4"/>
            <w:tcBorders>
              <w:top w:val="single" w:sz="4" w:space="0" w:color="auto"/>
              <w:left w:val="nil"/>
              <w:bottom w:val="single" w:sz="4" w:space="0" w:color="auto"/>
              <w:right w:val="single" w:sz="4" w:space="0" w:color="000000"/>
            </w:tcBorders>
            <w:vAlign w:val="center"/>
          </w:tcPr>
          <w:p w14:paraId="090622BA" w14:textId="77777777" w:rsidR="00D067EA" w:rsidRPr="00F05618" w:rsidRDefault="00D067EA" w:rsidP="00021A9D">
            <w:pPr>
              <w:spacing w:before="0" w:line="276" w:lineRule="auto"/>
              <w:jc w:val="center"/>
              <w:rPr>
                <w:rFonts w:eastAsia="Calibri" w:cs="Calibri"/>
                <w:sz w:val="16"/>
                <w:szCs w:val="16"/>
                <w:lang w:eastAsia="en-US"/>
              </w:rPr>
            </w:pPr>
            <w:r w:rsidRPr="00F05618">
              <w:rPr>
                <w:rFonts w:eastAsia="Calibri" w:cs="Calibri"/>
                <w:sz w:val="16"/>
                <w:szCs w:val="16"/>
                <w:lang w:eastAsia="en-US"/>
              </w:rPr>
              <w:t>Quebrada Aroma</w:t>
            </w:r>
          </w:p>
        </w:tc>
      </w:tr>
      <w:tr w:rsidR="00D067EA" w:rsidRPr="00F05618" w14:paraId="20A21E9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9327AE8" w14:textId="77777777" w:rsidR="00D067EA" w:rsidRPr="00F05618" w:rsidRDefault="00D067EA" w:rsidP="00021A9D">
            <w:pPr>
              <w:spacing w:before="0" w:line="276" w:lineRule="auto"/>
              <w:jc w:val="center"/>
              <w:rPr>
                <w:rFonts w:eastAsia="Calibri" w:cs="Calibri"/>
                <w:b/>
                <w:bCs/>
                <w:sz w:val="16"/>
                <w:szCs w:val="16"/>
                <w:lang w:eastAsia="en-US"/>
              </w:rPr>
            </w:pPr>
          </w:p>
        </w:tc>
      </w:tr>
      <w:tr w:rsidR="00D067EA" w:rsidRPr="00F05618" w14:paraId="417F4E0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67BD6D5" w14:textId="77777777" w:rsidR="00D067EA" w:rsidRPr="00F05618" w:rsidRDefault="00D067EA" w:rsidP="00021A9D">
            <w:pPr>
              <w:spacing w:before="0" w:line="276" w:lineRule="auto"/>
              <w:jc w:val="left"/>
              <w:rPr>
                <w:rFonts w:eastAsia="Calibri" w:cs="Calibri"/>
                <w:b/>
                <w:bCs/>
                <w:sz w:val="16"/>
                <w:szCs w:val="16"/>
                <w:lang w:eastAsia="en-US"/>
              </w:rPr>
            </w:pPr>
            <w:r w:rsidRPr="00F0561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7ED4C4B"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594CBD0"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85BB9FC"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1FAE710"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 xml:space="preserve">Caracterización de la cuenca </w:t>
            </w:r>
          </w:p>
        </w:tc>
      </w:tr>
      <w:tr w:rsidR="00D067EA" w:rsidRPr="00F05618" w14:paraId="57516E5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BE0DD5F" w14:textId="77777777" w:rsidR="00D067EA" w:rsidRPr="00F05618"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C997143" w14:textId="77777777" w:rsidR="00D067EA" w:rsidRPr="00F05618"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59AD275" w14:textId="77777777" w:rsidR="00D067EA" w:rsidRPr="00F05618"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F88B868" w14:textId="77777777" w:rsidR="00D067EA" w:rsidRPr="00F05618"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B1748D2" w14:textId="77777777" w:rsidR="00D067EA" w:rsidRPr="00F05618" w:rsidRDefault="00D067EA" w:rsidP="00021A9D">
            <w:pPr>
              <w:spacing w:before="0" w:line="276" w:lineRule="auto"/>
              <w:jc w:val="center"/>
              <w:rPr>
                <w:rFonts w:eastAsia="Calibri" w:cs="Calibri"/>
                <w:sz w:val="16"/>
                <w:szCs w:val="16"/>
                <w:lang w:eastAsia="en-US"/>
              </w:rPr>
            </w:pPr>
            <w:r w:rsidRPr="00F05618">
              <w:rPr>
                <w:rFonts w:eastAsia="Calibri" w:cs="Calibri"/>
                <w:sz w:val="16"/>
                <w:szCs w:val="16"/>
                <w:lang w:eastAsia="en-US"/>
              </w:rPr>
              <w:t>●</w:t>
            </w:r>
          </w:p>
        </w:tc>
      </w:tr>
      <w:tr w:rsidR="00D067EA" w:rsidRPr="00F05618" w14:paraId="2E67DCF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A03C9F6" w14:textId="77777777" w:rsidR="00D067EA" w:rsidRPr="00F05618" w:rsidRDefault="00D067EA" w:rsidP="00021A9D">
            <w:pPr>
              <w:spacing w:before="0" w:line="276" w:lineRule="auto"/>
              <w:jc w:val="center"/>
              <w:rPr>
                <w:rFonts w:eastAsia="Calibri" w:cs="Calibri"/>
                <w:b/>
                <w:bCs/>
                <w:sz w:val="16"/>
                <w:szCs w:val="16"/>
                <w:lang w:eastAsia="en-US"/>
              </w:rPr>
            </w:pPr>
          </w:p>
        </w:tc>
      </w:tr>
      <w:tr w:rsidR="00D067EA" w:rsidRPr="00F05618" w14:paraId="0DF835B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1943669"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OBJETIVO(S) DE LA INFORMACIÓN</w:t>
            </w:r>
          </w:p>
        </w:tc>
      </w:tr>
      <w:tr w:rsidR="00D067EA" w:rsidRPr="00F05618" w14:paraId="7932542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6313940" w14:textId="77777777" w:rsidR="00D067EA" w:rsidRDefault="00D067EA" w:rsidP="00021A9D">
            <w:pPr>
              <w:spacing w:before="0" w:line="276" w:lineRule="auto"/>
              <w:rPr>
                <w:sz w:val="16"/>
                <w:szCs w:val="16"/>
                <w:lang w:eastAsia="es-CL"/>
              </w:rPr>
            </w:pPr>
            <w:r w:rsidRPr="00F05618">
              <w:rPr>
                <w:sz w:val="16"/>
                <w:szCs w:val="16"/>
                <w:lang w:eastAsia="es-CL"/>
              </w:rPr>
              <w:t>Conocer el impacto de la explotación de la Qda. De Aroma en el balance hídrico del acuífero y en la Pampa del Tamarugal para realizar un manejo sustentable del recurso hídrico.</w:t>
            </w:r>
          </w:p>
          <w:p w14:paraId="296DED38" w14:textId="77777777" w:rsidR="00D067EA" w:rsidRPr="00F05618" w:rsidRDefault="00D067EA" w:rsidP="00021A9D">
            <w:pPr>
              <w:spacing w:before="0" w:line="276" w:lineRule="auto"/>
              <w:rPr>
                <w:sz w:val="16"/>
                <w:szCs w:val="16"/>
                <w:lang w:eastAsia="es-CL"/>
              </w:rPr>
            </w:pPr>
            <w:r w:rsidRPr="00F05618">
              <w:rPr>
                <w:sz w:val="16"/>
                <w:szCs w:val="16"/>
                <w:lang w:eastAsia="es-CL"/>
              </w:rPr>
              <w:t>Realizar un levantamiento de la información hidrológica y de los usos en la Qda. de Aroma, estimar el impacto del aporte de esta cuenca al acuífero de la Pampa del Tamarugal.</w:t>
            </w:r>
          </w:p>
        </w:tc>
      </w:tr>
      <w:tr w:rsidR="00D067EA" w:rsidRPr="00F05618" w14:paraId="64C9284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AD47CEC" w14:textId="77777777" w:rsidR="00D067EA" w:rsidRPr="00F05618" w:rsidRDefault="00D067EA" w:rsidP="00021A9D">
            <w:pPr>
              <w:spacing w:before="0" w:line="276" w:lineRule="auto"/>
              <w:jc w:val="center"/>
              <w:rPr>
                <w:rFonts w:eastAsia="Calibri" w:cs="Calibri"/>
                <w:b/>
                <w:bCs/>
                <w:sz w:val="16"/>
                <w:szCs w:val="16"/>
                <w:lang w:eastAsia="en-US"/>
              </w:rPr>
            </w:pPr>
            <w:r w:rsidRPr="00F05618">
              <w:rPr>
                <w:rFonts w:eastAsia="Calibri" w:cs="Calibri"/>
                <w:b/>
                <w:bCs/>
                <w:sz w:val="16"/>
                <w:szCs w:val="16"/>
                <w:lang w:eastAsia="en-US"/>
              </w:rPr>
              <w:t>RESULTADOS DE INTERÉS</w:t>
            </w:r>
          </w:p>
        </w:tc>
      </w:tr>
      <w:tr w:rsidR="00D067EA" w:rsidRPr="00F05618" w14:paraId="427B05FA"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41BDF27"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Análisis de precipitaciones con información de 20 estaciones (15 vigentes, 5 suspendidas). Resultado de precipitación media de la cuenca de 80 mm/año. Caracterización de la escorrentía, estimación de caudales medios en secciones geofísicas y mediante metodología JICA.</w:t>
            </w:r>
          </w:p>
          <w:p w14:paraId="0C4C9218"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Análisis de crecida a partir de un análisis precipitación - escorrentía, según el Manual de Cálculo de Crecidas y Caudales Mínimos en Cuencas sin Información Fluviométrica (DGA, 1995), método DGA-AC. Cálculos de caudales máximos de crecida en 24 hrs (42,1 mm), para un periodo de retorno de 10 años, hasta 100 años.</w:t>
            </w:r>
          </w:p>
          <w:p w14:paraId="708D5BA9"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Caracterización hidrogeológica mediante interpretacion de perfiles geofísicos, TEM, nanoTEM y gravimetría en tres secciones, cada una presenta 3 zonas de resisitividad. Se identificaron 2 unidades hidrogeológicas: Unidad A, material de relleno en la cuenca (2 subunidades); Unidad B, basamento que alberga Unidad A (3 subunidades). Se definió rango de permeabilidad para unidad A de 1-100 m/día según Custodio y Llamas (2001)</w:t>
            </w:r>
          </w:p>
          <w:p w14:paraId="7A026464"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Trabajos de terreno: se instalaron 10 estaciones pluviométrivas (pluviómetros de tipo "tipping bucket), medición de caudales en 2 secciones de la quebrada, catastro de usuarios y análisis de derechos.</w:t>
            </w:r>
          </w:p>
          <w:p w14:paraId="48D2563A"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Datos recopilados fueron sistematizados en SIG (ArcGis 10.1)</w:t>
            </w:r>
          </w:p>
          <w:p w14:paraId="4842B953"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Modelo conceptual indica zona de recarga principal la parte alta de la cuenca, donde se generan los flujos superficiales y subterráneos, aguas abajo flujos superficiales se infiltran por el lecho de la quebrada alimentando flujo subterráneo.</w:t>
            </w:r>
          </w:p>
          <w:p w14:paraId="42CC7F37"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Se realizó balance hídrico en 3 secciones (S1, S2 y S3) y para la cuenca de la quebrada total, resultando para esta última un área de 1890,6 km2, ETR 75,3 mm/año, Pp 77,6 mm/año, escurrimiento sup saliente 0,0 l/s, flujo subterráneo saliente 273 l/s, resultados dentro de valores obtenidos en otros estudios.</w:t>
            </w:r>
          </w:p>
          <w:p w14:paraId="3A39478F" w14:textId="77777777" w:rsidR="00D067EA" w:rsidRPr="00F05618" w:rsidRDefault="00D067EA" w:rsidP="00021A9D">
            <w:pPr>
              <w:spacing w:before="0" w:line="276" w:lineRule="auto"/>
              <w:contextualSpacing/>
              <w:rPr>
                <w:rFonts w:eastAsia="Calibri" w:cs="Calibri"/>
                <w:sz w:val="16"/>
                <w:szCs w:val="16"/>
                <w:lang w:eastAsia="en-US"/>
              </w:rPr>
            </w:pPr>
            <w:r w:rsidRPr="00F05618">
              <w:rPr>
                <w:rFonts w:eastAsia="Calibri" w:cs="Calibri"/>
                <w:sz w:val="16"/>
                <w:szCs w:val="16"/>
                <w:lang w:eastAsia="en-US"/>
              </w:rPr>
              <w:t>- Modelo hidrológico plataforma HEC-HMS, análisis de 3 escenarios (condición base, condición de explotación máxima y condición con embalse). Resultados de caudales de promedio anual, caudal de salida, recarga y entregas para los 3 escenarios</w:t>
            </w:r>
          </w:p>
        </w:tc>
      </w:tr>
    </w:tbl>
    <w:p w14:paraId="04A1172C" w14:textId="77777777" w:rsidR="00D067EA" w:rsidRDefault="00D067EA" w:rsidP="00D067EA">
      <w:pPr>
        <w:spacing w:before="0" w:line="240" w:lineRule="auto"/>
        <w:jc w:val="left"/>
      </w:pPr>
      <w:r>
        <w:br w:type="page"/>
      </w:r>
    </w:p>
    <w:p w14:paraId="3302B42C" w14:textId="731EA9DC" w:rsidR="00D067EA" w:rsidRPr="00D679AA" w:rsidRDefault="0092521E" w:rsidP="00D067EA">
      <w:pPr>
        <w:pStyle w:val="Ttulo3"/>
      </w:pPr>
      <w:bookmarkStart w:id="264" w:name="_Toc57304641"/>
      <w:bookmarkStart w:id="265" w:name="_Toc70539222"/>
      <w:r w:rsidRPr="0092521E">
        <w:rPr>
          <w:lang w:val="es-ES"/>
        </w:rPr>
        <w:t>T</w:t>
      </w:r>
      <w:r>
        <w:rPr>
          <w:lang w:val="es-ES"/>
        </w:rPr>
        <w:t>61</w:t>
      </w:r>
      <w:r w:rsidRPr="0092521E">
        <w:rPr>
          <w:lang w:val="es-ES"/>
        </w:rPr>
        <w:t xml:space="preserve">, </w:t>
      </w:r>
      <w:r w:rsidR="00D067EA" w:rsidRPr="0011280C">
        <w:t xml:space="preserve">Estudio </w:t>
      </w:r>
      <w:r w:rsidR="00D067EA" w:rsidRPr="00D679AA">
        <w:t>Catastro de Usuarios Tarapacá (2013)</w:t>
      </w:r>
      <w:bookmarkEnd w:id="264"/>
      <w:bookmarkEnd w:id="26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679AA" w14:paraId="7E16010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9C6D6E0"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C2E0F84"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Catastro</w:t>
            </w:r>
          </w:p>
        </w:tc>
      </w:tr>
      <w:tr w:rsidR="00D067EA" w:rsidRPr="00D679AA" w14:paraId="4D7E45C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D31A390"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45C8C46"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Estudio Catastro de Usuarios Tarapacá</w:t>
            </w:r>
          </w:p>
        </w:tc>
      </w:tr>
      <w:tr w:rsidR="00D067EA" w:rsidRPr="00D679AA" w14:paraId="1E32860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047AFCD"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92FEA0B"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2013</w:t>
            </w:r>
          </w:p>
        </w:tc>
      </w:tr>
      <w:tr w:rsidR="00D067EA" w:rsidRPr="00D679AA" w14:paraId="5B7BEB2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34CC790"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3908CF3"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River Consultores</w:t>
            </w:r>
          </w:p>
        </w:tc>
      </w:tr>
      <w:tr w:rsidR="00D067EA" w:rsidRPr="00D679AA" w14:paraId="5DA9CCD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BF8AC01"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DEB79BB"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Dirección General de Aguas</w:t>
            </w:r>
          </w:p>
        </w:tc>
      </w:tr>
      <w:tr w:rsidR="00D067EA" w:rsidRPr="00D679AA" w14:paraId="2251DDF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623CF4F"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6D4F1ED" w14:textId="77777777" w:rsidR="00D067EA" w:rsidRPr="00D679AA" w:rsidRDefault="00D067EA" w:rsidP="00021A9D">
            <w:pPr>
              <w:spacing w:before="0" w:line="276" w:lineRule="auto"/>
              <w:jc w:val="left"/>
              <w:rPr>
                <w:rFonts w:eastAsia="Calibri" w:cs="Calibri"/>
                <w:sz w:val="16"/>
                <w:szCs w:val="16"/>
                <w:lang w:eastAsia="en-US"/>
              </w:rPr>
            </w:pPr>
            <w:r w:rsidRPr="002407BC">
              <w:rPr>
                <w:rFonts w:eastAsia="Calibri" w:cs="Calibri"/>
                <w:sz w:val="14"/>
                <w:szCs w:val="14"/>
                <w:lang w:eastAsia="en-US"/>
              </w:rPr>
              <w:t>http://164.77.211.36/ipac20/ipac.jsp?session=159016X6F6718.7462595&amp;profile=cirh&amp;uri=link=3100006~!5798~!3100001~!3100002&amp;aspect=subtab13&amp;menu=search&amp;ri=1&amp;source=~!biblioteca&amp;term=Estudio+Catastro+de+Usuarios+Tarapac%C3%A1+%2F&amp;index=ALTITLE</w:t>
            </w:r>
          </w:p>
        </w:tc>
      </w:tr>
      <w:tr w:rsidR="00D067EA" w:rsidRPr="00D679AA" w14:paraId="3613A43A" w14:textId="77777777" w:rsidTr="00021A9D">
        <w:trPr>
          <w:trHeight w:val="85"/>
          <w:jc w:val="center"/>
        </w:trPr>
        <w:tc>
          <w:tcPr>
            <w:tcW w:w="8978" w:type="dxa"/>
            <w:gridSpan w:val="8"/>
            <w:tcBorders>
              <w:top w:val="nil"/>
              <w:left w:val="single" w:sz="4" w:space="0" w:color="auto"/>
              <w:bottom w:val="single" w:sz="4" w:space="0" w:color="auto"/>
              <w:right w:val="single" w:sz="4" w:space="0" w:color="auto"/>
            </w:tcBorders>
            <w:vAlign w:val="center"/>
          </w:tcPr>
          <w:p w14:paraId="39BD813C"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56BC0419" w14:textId="77777777" w:rsidTr="002407BC">
        <w:trPr>
          <w:trHeight w:val="158"/>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A901F36"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60A21CC"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DBF7E60"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6601F0A"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0938758"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Cuenca(s)</w:t>
            </w:r>
          </w:p>
        </w:tc>
      </w:tr>
      <w:tr w:rsidR="00D067EA" w:rsidRPr="00D679AA" w14:paraId="0190DE0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5F617B7" w14:textId="77777777" w:rsidR="00D067EA" w:rsidRPr="00D679A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CF878C8" w14:textId="77777777" w:rsidR="00D067EA" w:rsidRPr="00D679A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33E7E6C" w14:textId="77777777" w:rsidR="00D067EA" w:rsidRPr="00D679A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F84F969"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B60F481"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w:t>
            </w:r>
          </w:p>
        </w:tc>
      </w:tr>
      <w:tr w:rsidR="00D067EA" w:rsidRPr="00D679AA" w14:paraId="3FF3156F" w14:textId="77777777" w:rsidTr="00021A9D">
        <w:trPr>
          <w:trHeight w:val="85"/>
          <w:jc w:val="center"/>
        </w:trPr>
        <w:tc>
          <w:tcPr>
            <w:tcW w:w="8978" w:type="dxa"/>
            <w:gridSpan w:val="8"/>
            <w:tcBorders>
              <w:top w:val="nil"/>
              <w:left w:val="single" w:sz="4" w:space="0" w:color="auto"/>
              <w:bottom w:val="single" w:sz="4" w:space="0" w:color="auto"/>
              <w:right w:val="single" w:sz="4" w:space="0" w:color="000000"/>
            </w:tcBorders>
            <w:vAlign w:val="center"/>
          </w:tcPr>
          <w:p w14:paraId="2DA221B0"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5156CD4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8A2704"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E07A4F6"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6504968"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11D0509"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Cuenca(s)</w:t>
            </w:r>
          </w:p>
        </w:tc>
      </w:tr>
      <w:tr w:rsidR="00D067EA" w:rsidRPr="00D679AA" w14:paraId="6D2BF26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A0D5684" w14:textId="77777777" w:rsidR="00D067EA" w:rsidRPr="00D679A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CBCB65B"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EACA7F0"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30B364BA"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Qda. De Camiña, Sectores de Pica, Matilla y Esmeralda</w:t>
            </w:r>
          </w:p>
        </w:tc>
      </w:tr>
      <w:tr w:rsidR="00D067EA" w:rsidRPr="00D679AA" w14:paraId="0EA3B0D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A007560"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5617248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8C37D66"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EAE775D"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626054C"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BA61EA2"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EF20783"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 xml:space="preserve">Caracterización de la cuenca </w:t>
            </w:r>
          </w:p>
        </w:tc>
      </w:tr>
      <w:tr w:rsidR="00D067EA" w:rsidRPr="00D679AA" w14:paraId="576E0A0F" w14:textId="77777777" w:rsidTr="002407BC">
        <w:trPr>
          <w:trHeight w:val="132"/>
          <w:jc w:val="center"/>
        </w:trPr>
        <w:tc>
          <w:tcPr>
            <w:tcW w:w="8978" w:type="dxa"/>
            <w:vMerge/>
            <w:tcBorders>
              <w:top w:val="nil"/>
              <w:left w:val="single" w:sz="4" w:space="0" w:color="auto"/>
              <w:bottom w:val="single" w:sz="4" w:space="0" w:color="auto"/>
              <w:right w:val="single" w:sz="4" w:space="0" w:color="auto"/>
            </w:tcBorders>
            <w:vAlign w:val="center"/>
            <w:hideMark/>
          </w:tcPr>
          <w:p w14:paraId="50E207B8" w14:textId="77777777" w:rsidR="00D067EA" w:rsidRPr="00D679A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A4EF729"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126CA728" w14:textId="77777777" w:rsidR="00D067EA" w:rsidRPr="00D679A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D55530A" w14:textId="77777777" w:rsidR="00D067EA" w:rsidRPr="00D679AA"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D5F9898"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 </w:t>
            </w:r>
          </w:p>
        </w:tc>
      </w:tr>
      <w:tr w:rsidR="00D067EA" w:rsidRPr="00D679AA" w14:paraId="096A7105" w14:textId="77777777" w:rsidTr="00021A9D">
        <w:trPr>
          <w:trHeight w:val="160"/>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384D19E"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36EA1079" w14:textId="77777777" w:rsidTr="00021A9D">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37E7F64"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OBJETIVO(S) DE LA INFORMACIÓN</w:t>
            </w:r>
          </w:p>
        </w:tc>
      </w:tr>
      <w:tr w:rsidR="00D067EA" w:rsidRPr="004F2FDA" w14:paraId="60ABBD7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C86B012" w14:textId="77777777" w:rsidR="00D067EA" w:rsidRPr="00D679AA" w:rsidRDefault="00D067EA" w:rsidP="00021A9D">
            <w:pPr>
              <w:spacing w:before="0" w:line="276" w:lineRule="auto"/>
              <w:rPr>
                <w:sz w:val="16"/>
                <w:szCs w:val="16"/>
                <w:lang w:eastAsia="es-CL"/>
              </w:rPr>
            </w:pPr>
            <w:r w:rsidRPr="00D679AA">
              <w:rPr>
                <w:sz w:val="16"/>
                <w:szCs w:val="16"/>
                <w:lang w:eastAsia="es-CL"/>
              </w:rPr>
              <w:t>Realizar un análisis de la situación de demanda a nivel regional y un catastro de usuarios de agua en la cuenca de la Quebrada de Camiña y los sectores de Pica, Matilla y Esmeralda.</w:t>
            </w:r>
          </w:p>
          <w:p w14:paraId="661D92A1" w14:textId="77777777" w:rsidR="00D067EA" w:rsidRPr="00D679AA" w:rsidRDefault="00D067EA" w:rsidP="00021A9D">
            <w:pPr>
              <w:spacing w:before="0" w:line="276" w:lineRule="auto"/>
              <w:rPr>
                <w:sz w:val="16"/>
                <w:szCs w:val="16"/>
                <w:lang w:eastAsia="es-CL"/>
              </w:rPr>
            </w:pPr>
            <w:r w:rsidRPr="00D679AA">
              <w:rPr>
                <w:sz w:val="16"/>
                <w:szCs w:val="16"/>
                <w:lang w:eastAsia="es-CL"/>
              </w:rPr>
              <w:t>- Elaborar una Base de Datos regional de derechos de agua, recopilación de las tramitaciones finales de las regularizaciones de derechos de aprovechamiento en tribunales.</w:t>
            </w:r>
          </w:p>
          <w:p w14:paraId="178F2081" w14:textId="77777777" w:rsidR="00D067EA" w:rsidRPr="00D679AA" w:rsidRDefault="00D067EA" w:rsidP="00021A9D">
            <w:pPr>
              <w:spacing w:before="0" w:line="276" w:lineRule="auto"/>
              <w:rPr>
                <w:sz w:val="16"/>
                <w:szCs w:val="16"/>
                <w:lang w:eastAsia="es-CL"/>
              </w:rPr>
            </w:pPr>
            <w:r w:rsidRPr="00D679AA">
              <w:rPr>
                <w:sz w:val="16"/>
                <w:szCs w:val="16"/>
                <w:lang w:eastAsia="es-CL"/>
              </w:rPr>
              <w:t>- Adquisición de Registros de Aguas del Conservador de Pozo Almonte</w:t>
            </w:r>
          </w:p>
          <w:p w14:paraId="68DEAB8F" w14:textId="77777777" w:rsidR="00D067EA" w:rsidRPr="00D679AA" w:rsidRDefault="00D067EA" w:rsidP="00021A9D">
            <w:pPr>
              <w:spacing w:before="0" w:line="276" w:lineRule="auto"/>
              <w:rPr>
                <w:sz w:val="16"/>
                <w:szCs w:val="16"/>
                <w:lang w:eastAsia="es-CL"/>
              </w:rPr>
            </w:pPr>
            <w:r w:rsidRPr="00D679AA">
              <w:rPr>
                <w:sz w:val="16"/>
                <w:szCs w:val="16"/>
                <w:lang w:eastAsia="es-CL"/>
              </w:rPr>
              <w:t>- Generación de diagramas unifilares por cuenca</w:t>
            </w:r>
          </w:p>
          <w:p w14:paraId="41687DB7" w14:textId="77777777" w:rsidR="00D067EA" w:rsidRPr="004F2FDA" w:rsidRDefault="00D067EA" w:rsidP="00021A9D">
            <w:pPr>
              <w:spacing w:before="0" w:line="276" w:lineRule="auto"/>
              <w:rPr>
                <w:sz w:val="16"/>
                <w:szCs w:val="16"/>
                <w:lang w:eastAsia="es-CL"/>
              </w:rPr>
            </w:pPr>
            <w:r w:rsidRPr="00D679AA">
              <w:rPr>
                <w:sz w:val="16"/>
                <w:szCs w:val="16"/>
                <w:lang w:eastAsia="es-CL"/>
              </w:rPr>
              <w:t>- Generación de un proyecto SIG</w:t>
            </w:r>
          </w:p>
        </w:tc>
      </w:tr>
      <w:tr w:rsidR="00D067EA" w:rsidRPr="004F2FDA" w14:paraId="4F3AEB9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790F605" w14:textId="77777777" w:rsidR="00D067EA" w:rsidRPr="004F2FDA" w:rsidRDefault="00D067EA" w:rsidP="00021A9D">
            <w:pPr>
              <w:spacing w:before="0" w:line="276" w:lineRule="auto"/>
              <w:jc w:val="center"/>
              <w:rPr>
                <w:rFonts w:eastAsia="Calibri" w:cs="Calibri"/>
                <w:b/>
                <w:bCs/>
                <w:sz w:val="16"/>
                <w:szCs w:val="16"/>
                <w:lang w:eastAsia="en-US"/>
              </w:rPr>
            </w:pPr>
            <w:r w:rsidRPr="004F2FDA">
              <w:rPr>
                <w:rFonts w:eastAsia="Calibri" w:cs="Calibri"/>
                <w:b/>
                <w:bCs/>
                <w:sz w:val="16"/>
                <w:szCs w:val="16"/>
                <w:lang w:eastAsia="en-US"/>
              </w:rPr>
              <w:t>RESULTADOS DE INTERÉS</w:t>
            </w:r>
          </w:p>
        </w:tc>
      </w:tr>
      <w:tr w:rsidR="00D067EA" w:rsidRPr="004F2FDA" w14:paraId="2211BFB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26CEE87"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Revisión de los Registros de Propiedad de Aguas en el Conservador de Bienes Raíces de Pozo Almonte, desde el año 1982. Revisión de registros de años 1958, 1961, 1973, 1979, 1980, 1984, 2004 y 2006. Revisión de 73 expedientes de aguas en tramitación en el Juzgado de Letras de Pozo Almonte. Se sistematiza información como "Base de Datos CBR" (Anexo N°1)</w:t>
            </w:r>
          </w:p>
          <w:p w14:paraId="48076F62"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Se analizó la situación actual del recurso hídrico a nivel regional desde el año 1982 (fecha en que comienza la inscripción de los primeros registros en el CBR de Pozo Almonte). En la década de los noventa se acrecentan las solicitudes de las Compañías Mineras. En 2007 aumentan solicitudes de aguas subterráneas en la comuna de Pica y regularizaciones de aguas superficiales en la cuenca de Camiña.</w:t>
            </w:r>
          </w:p>
          <w:p w14:paraId="6048E13C"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En 2008 disminuye la constitución de nuevos derechos y aumenta la venta de los ya inscritos. La escasez del recurso se convierte en un atractivo negocio</w:t>
            </w:r>
          </w:p>
          <w:p w14:paraId="66F5A472"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Se constata las inconsistencias entre los títulos inscritos en el CBR y la información oficial del Catastro Público de Aguas. A lo anterior se sugiere oficiar al Conservador constituyendo una mesa de trabajo.</w:t>
            </w:r>
          </w:p>
          <w:p w14:paraId="78B28799"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xml:space="preserve">- Se realiza catastro de usuario en terreno intentando acceder a las 931 captaciones de agua superficiales y subterráneas registradas, realizando una encuesta a los propietarios, se toman coordenadas WGS 84 y mediciones específicas. Se presentan inconvenientes de acceso, presencia de propietarios, desconocimiento de información, etc. </w:t>
            </w:r>
          </w:p>
          <w:p w14:paraId="7408DEC8" w14:textId="77777777" w:rsidR="00D067E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Se elaboró un proyecto SIG con coberturas de comunas, curvas de nivel, ríos y esteros, límites regionales, set de fotomosaicos con software FastStone 6.5. Se obtuvo un total de 868 polígonos de riego (429 para Camiña y 439 para Pica), obteniendose información en terreno para 381 en Camiña y 316 para Pica (80,2% de los predios digitalizados).</w:t>
            </w:r>
          </w:p>
          <w:p w14:paraId="13579592" w14:textId="77777777" w:rsidR="00D067EA" w:rsidRPr="004F2FDA" w:rsidRDefault="00D067EA" w:rsidP="00021A9D">
            <w:pPr>
              <w:spacing w:before="0" w:line="276" w:lineRule="auto"/>
              <w:contextualSpacing/>
              <w:rPr>
                <w:rFonts w:eastAsia="Calibri" w:cs="Calibri"/>
                <w:sz w:val="16"/>
                <w:szCs w:val="16"/>
                <w:lang w:eastAsia="en-US"/>
              </w:rPr>
            </w:pPr>
            <w:r w:rsidRPr="004F2FDA">
              <w:rPr>
                <w:rFonts w:eastAsia="Calibri" w:cs="Calibri"/>
                <w:sz w:val="16"/>
                <w:szCs w:val="16"/>
                <w:lang w:eastAsia="en-US"/>
              </w:rPr>
              <w:t>- Se elaboran 8 anexos con la información.</w:t>
            </w:r>
          </w:p>
        </w:tc>
      </w:tr>
    </w:tbl>
    <w:p w14:paraId="1DF4490A" w14:textId="77777777" w:rsidR="00D067EA" w:rsidRDefault="00D067EA" w:rsidP="00D067EA">
      <w:pPr>
        <w:spacing w:before="0" w:line="240" w:lineRule="auto"/>
        <w:jc w:val="left"/>
      </w:pPr>
      <w:r>
        <w:br w:type="page"/>
      </w:r>
    </w:p>
    <w:p w14:paraId="3FA2C6A5" w14:textId="7A6761FE" w:rsidR="00D067EA" w:rsidRPr="00D679AA" w:rsidRDefault="0092521E" w:rsidP="00D067EA">
      <w:pPr>
        <w:pStyle w:val="Ttulo3"/>
      </w:pPr>
      <w:bookmarkStart w:id="266" w:name="_Toc57304642"/>
      <w:bookmarkStart w:id="267" w:name="_Toc70539223"/>
      <w:r w:rsidRPr="0092521E">
        <w:rPr>
          <w:lang w:val="es-ES"/>
        </w:rPr>
        <w:t>T</w:t>
      </w:r>
      <w:r>
        <w:rPr>
          <w:lang w:val="es-ES"/>
        </w:rPr>
        <w:t>62</w:t>
      </w:r>
      <w:r w:rsidRPr="0092521E">
        <w:rPr>
          <w:lang w:val="es-ES"/>
        </w:rPr>
        <w:t xml:space="preserve">, </w:t>
      </w:r>
      <w:r w:rsidR="00D067EA" w:rsidRPr="00D679AA">
        <w:t>Estudio Geomorfológico de Mega-Remociones en Masa. Quebrada de Aroma. Región de Tarapacá. 19º50’S - 19º65’S; 69º18’W - 69º47’S (2013)</w:t>
      </w:r>
      <w:bookmarkEnd w:id="266"/>
      <w:bookmarkEnd w:id="26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679AA" w14:paraId="43197B7C"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2AB82C1"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8C405A5"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Tesis</w:t>
            </w:r>
          </w:p>
        </w:tc>
      </w:tr>
      <w:tr w:rsidR="00D067EA" w:rsidRPr="00D679AA" w14:paraId="549360F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3A31724"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2BBAAC6"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Estudio Geomorfológico de Mega-Remociones en Masa, Quebrada de Aroma, Región de Tarapacá 19°50'S - 19°65'S; 69°18'W - 69°47'W</w:t>
            </w:r>
          </w:p>
        </w:tc>
      </w:tr>
      <w:tr w:rsidR="00D067EA" w:rsidRPr="00D679AA" w14:paraId="44A7CE9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4FAF6C9"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ADA52D1"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2013</w:t>
            </w:r>
          </w:p>
        </w:tc>
      </w:tr>
      <w:tr w:rsidR="00D067EA" w:rsidRPr="00D679AA" w14:paraId="691A4E8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4ACD582"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587E2F3"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Vicente Letelier Carvajal</w:t>
            </w:r>
          </w:p>
        </w:tc>
      </w:tr>
      <w:tr w:rsidR="00D067EA" w:rsidRPr="00D679AA" w14:paraId="49F1580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1439179"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8308F2D"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Universidad de Chile, Facultad de Ciencias Físicas y Matemáticas, Departamento de Geología</w:t>
            </w:r>
          </w:p>
        </w:tc>
      </w:tr>
      <w:tr w:rsidR="00D067EA" w:rsidRPr="00D679AA" w14:paraId="2898790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ACA3A70"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B30C23D" w14:textId="77777777" w:rsidR="00D067EA" w:rsidRPr="00D679AA" w:rsidRDefault="00D067EA" w:rsidP="00021A9D">
            <w:pPr>
              <w:spacing w:before="0" w:line="276" w:lineRule="auto"/>
              <w:jc w:val="left"/>
              <w:rPr>
                <w:rFonts w:eastAsia="Calibri" w:cs="Calibri"/>
                <w:sz w:val="16"/>
                <w:szCs w:val="16"/>
                <w:lang w:eastAsia="en-US"/>
              </w:rPr>
            </w:pPr>
            <w:r w:rsidRPr="00D679AA">
              <w:rPr>
                <w:rFonts w:eastAsia="Calibri" w:cs="Calibri"/>
                <w:sz w:val="16"/>
                <w:szCs w:val="16"/>
                <w:lang w:eastAsia="en-US"/>
              </w:rPr>
              <w:t>http://repositorio.uchile.cl/handle/2250/113880</w:t>
            </w:r>
          </w:p>
        </w:tc>
      </w:tr>
      <w:tr w:rsidR="00D067EA" w:rsidRPr="00D679AA" w14:paraId="55FC8F5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C68A7DC"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5EEF7A6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513F683"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9E4EDBB"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E811F95"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AA592B0"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CF93191" w14:textId="77777777" w:rsidR="00D067EA" w:rsidRPr="00D679AA" w:rsidRDefault="00D067EA" w:rsidP="00021A9D">
            <w:pPr>
              <w:spacing w:before="0" w:line="276" w:lineRule="auto"/>
              <w:jc w:val="center"/>
              <w:rPr>
                <w:rFonts w:eastAsia="Calibri" w:cs="Calibri"/>
                <w:b/>
                <w:sz w:val="16"/>
                <w:szCs w:val="16"/>
                <w:lang w:eastAsia="en-US"/>
              </w:rPr>
            </w:pPr>
            <w:r w:rsidRPr="00D679AA">
              <w:rPr>
                <w:rFonts w:eastAsia="Calibri" w:cs="Calibri"/>
                <w:b/>
                <w:sz w:val="16"/>
                <w:szCs w:val="16"/>
                <w:lang w:eastAsia="en-US"/>
              </w:rPr>
              <w:t>Cuenca(s)</w:t>
            </w:r>
          </w:p>
        </w:tc>
      </w:tr>
      <w:tr w:rsidR="00D067EA" w:rsidRPr="00D679AA" w14:paraId="68EC016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4372BB1" w14:textId="77777777" w:rsidR="00D067EA" w:rsidRPr="00D679A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393E536" w14:textId="77777777" w:rsidR="00D067EA" w:rsidRPr="00D679A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BCD4680" w14:textId="77777777" w:rsidR="00D067EA" w:rsidRPr="00D679A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D1655F8" w14:textId="77777777" w:rsidR="00D067EA" w:rsidRPr="00D679AA"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CECF126"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w:t>
            </w:r>
          </w:p>
        </w:tc>
      </w:tr>
      <w:tr w:rsidR="00D067EA" w:rsidRPr="00D679AA" w14:paraId="183C7D5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0FF2BB4"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2B6DB7C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3A07FF7"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F5A0405"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B58ECC3"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D7FD079"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Cuenca(s)</w:t>
            </w:r>
          </w:p>
        </w:tc>
      </w:tr>
      <w:tr w:rsidR="00D067EA" w:rsidRPr="00D679AA" w14:paraId="64D829A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B303705" w14:textId="77777777" w:rsidR="00D067EA" w:rsidRPr="00D679A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3BB799A"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A351163"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60E8FA53"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Quebrada de Aroma entre los 19°50'S - 19°65'S; 69°18'W - 69°47'W</w:t>
            </w:r>
          </w:p>
        </w:tc>
      </w:tr>
      <w:tr w:rsidR="00D067EA" w:rsidRPr="00D679AA" w14:paraId="4EBE556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3C1D968"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7281A85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6DF3C76" w14:textId="77777777" w:rsidR="00D067EA" w:rsidRPr="00D679AA" w:rsidRDefault="00D067EA" w:rsidP="00021A9D">
            <w:pPr>
              <w:spacing w:before="0" w:line="276" w:lineRule="auto"/>
              <w:jc w:val="left"/>
              <w:rPr>
                <w:rFonts w:eastAsia="Calibri" w:cs="Calibri"/>
                <w:b/>
                <w:bCs/>
                <w:sz w:val="16"/>
                <w:szCs w:val="16"/>
                <w:lang w:eastAsia="en-US"/>
              </w:rPr>
            </w:pPr>
            <w:r w:rsidRPr="00D679AA">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D1F7838"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B53F833"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F65A01C"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8BC1515"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 xml:space="preserve">Caracterización de la cuenca </w:t>
            </w:r>
          </w:p>
        </w:tc>
      </w:tr>
      <w:tr w:rsidR="00D067EA" w:rsidRPr="00D679AA" w14:paraId="30A52BD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323BFAF" w14:textId="77777777" w:rsidR="00D067EA" w:rsidRPr="00D679A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D7D91B0" w14:textId="77777777" w:rsidR="00D067EA" w:rsidRPr="00D679A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4AE32F" w14:textId="77777777" w:rsidR="00D067EA" w:rsidRPr="00D679A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4FA382B" w14:textId="77777777" w:rsidR="00D067EA" w:rsidRPr="00D679AA"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E49CF5E" w14:textId="77777777" w:rsidR="00D067EA" w:rsidRPr="00D679AA" w:rsidRDefault="00D067EA" w:rsidP="00021A9D">
            <w:pPr>
              <w:spacing w:before="0" w:line="276" w:lineRule="auto"/>
              <w:jc w:val="center"/>
              <w:rPr>
                <w:rFonts w:eastAsia="Calibri" w:cs="Calibri"/>
                <w:sz w:val="16"/>
                <w:szCs w:val="16"/>
                <w:lang w:eastAsia="en-US"/>
              </w:rPr>
            </w:pPr>
            <w:r w:rsidRPr="00D679AA">
              <w:rPr>
                <w:rFonts w:eastAsia="Calibri" w:cs="Calibri"/>
                <w:sz w:val="16"/>
                <w:szCs w:val="16"/>
                <w:lang w:eastAsia="en-US"/>
              </w:rPr>
              <w:t>●</w:t>
            </w:r>
          </w:p>
        </w:tc>
      </w:tr>
      <w:tr w:rsidR="00D067EA" w:rsidRPr="00D679AA" w14:paraId="52899D9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B8F4652" w14:textId="77777777" w:rsidR="00D067EA" w:rsidRPr="00D679AA" w:rsidRDefault="00D067EA" w:rsidP="00021A9D">
            <w:pPr>
              <w:spacing w:before="0" w:line="276" w:lineRule="auto"/>
              <w:jc w:val="center"/>
              <w:rPr>
                <w:rFonts w:eastAsia="Calibri" w:cs="Calibri"/>
                <w:b/>
                <w:bCs/>
                <w:sz w:val="16"/>
                <w:szCs w:val="16"/>
                <w:lang w:eastAsia="en-US"/>
              </w:rPr>
            </w:pPr>
          </w:p>
        </w:tc>
      </w:tr>
      <w:tr w:rsidR="00D067EA" w:rsidRPr="00D679AA" w14:paraId="6C7CEFC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4708A79"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OBJETIVO(S) DE LA INFORMACIÓN</w:t>
            </w:r>
          </w:p>
        </w:tc>
      </w:tr>
      <w:tr w:rsidR="00D067EA" w:rsidRPr="00D679AA" w14:paraId="1D62952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007FC31" w14:textId="77777777" w:rsidR="00D067EA" w:rsidRPr="00D679AA" w:rsidRDefault="00D067EA" w:rsidP="00021A9D">
            <w:pPr>
              <w:spacing w:before="0" w:line="276" w:lineRule="auto"/>
              <w:rPr>
                <w:sz w:val="16"/>
                <w:szCs w:val="16"/>
                <w:lang w:eastAsia="es-CL"/>
              </w:rPr>
            </w:pPr>
            <w:r w:rsidRPr="00D679AA">
              <w:rPr>
                <w:sz w:val="16"/>
                <w:szCs w:val="16"/>
                <w:lang w:eastAsia="es-CL"/>
              </w:rPr>
              <w:t>Clasificar y caracterizar las mega-remociones en masa despositadas en la quebrada de Aroma y comprender la influencia de los factores geológicos y geomorfológicos desencadenantes.</w:t>
            </w:r>
          </w:p>
        </w:tc>
      </w:tr>
      <w:tr w:rsidR="00D067EA" w:rsidRPr="00D679AA" w14:paraId="633229A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A01D415" w14:textId="77777777" w:rsidR="00D067EA" w:rsidRPr="00D679AA" w:rsidRDefault="00D067EA" w:rsidP="00021A9D">
            <w:pPr>
              <w:spacing w:before="0" w:line="276" w:lineRule="auto"/>
              <w:jc w:val="center"/>
              <w:rPr>
                <w:rFonts w:eastAsia="Calibri" w:cs="Calibri"/>
                <w:b/>
                <w:bCs/>
                <w:sz w:val="16"/>
                <w:szCs w:val="16"/>
                <w:lang w:eastAsia="en-US"/>
              </w:rPr>
            </w:pPr>
            <w:r w:rsidRPr="00D679AA">
              <w:rPr>
                <w:rFonts w:eastAsia="Calibri" w:cs="Calibri"/>
                <w:b/>
                <w:bCs/>
                <w:sz w:val="16"/>
                <w:szCs w:val="16"/>
                <w:lang w:eastAsia="en-US"/>
              </w:rPr>
              <w:t>RESULTADOS DE INTERÉS</w:t>
            </w:r>
          </w:p>
        </w:tc>
      </w:tr>
      <w:tr w:rsidR="00D067EA" w:rsidRPr="00D21EDC" w14:paraId="25E90A9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675E250"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Caracterización geológica, estructural y geomorfológica a escala local en la quebrada de Aroma</w:t>
            </w:r>
          </w:p>
          <w:p w14:paraId="4377D255"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Síntesis de estudios sobre mega-remociones en masa en el Norte de Chile al 2012</w:t>
            </w:r>
          </w:p>
          <w:p w14:paraId="66CCD45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Marco teórico de remociones en masa y sus características geométricas. Procedimientos para el mapeo y cálculo de volúmenes de material</w:t>
            </w:r>
          </w:p>
          <w:p w14:paraId="5AFB79DA"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xml:space="preserve">- Levantamiento geomorfológico, división en dos sectores de studio: Zona o sector occidental entre las flexuras Calacala y Aroma; Zona o sector oriental entre la flexura Soga y las faldas de los cerros de Sotoca. Elaboración de dos mapas geomorfológicos (occidental y oriental) </w:t>
            </w:r>
          </w:p>
          <w:p w14:paraId="7C7E9561"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Mapeo de 26 remociones en masa y clasificación (24 remociones de quebrada y 2 remociones forntales). Análisis morfométrico y factores condicionantes.</w:t>
            </w:r>
          </w:p>
          <w:p w14:paraId="1F35ADBD"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Análisis de la incidencia de las flexuras y del Anticlinal de Guasquiña sobre la calidad geotécnica de la roca concluye que el efecto directo de las estructuras sobre la calidad geotécnica del material, no sería un factor condicionante en la generación de las remociones en masa. Se propone que la actividad sísmica cortical somera sería más probable como agente desencadenante que la actividad sísmica interplaca o de intraplaca oceánica.</w:t>
            </w:r>
          </w:p>
          <w:p w14:paraId="6956FD1B"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Análisis de Ground Water Sapping (GWS) como mecanismo de formación de las quebradas del norte de Chile.</w:t>
            </w:r>
          </w:p>
          <w:p w14:paraId="4938DFA8" w14:textId="77777777" w:rsidR="00D067EA" w:rsidRPr="00D21EDC" w:rsidRDefault="00D067EA" w:rsidP="00021A9D">
            <w:pPr>
              <w:spacing w:before="0" w:line="276" w:lineRule="auto"/>
              <w:contextualSpacing/>
              <w:rPr>
                <w:rFonts w:eastAsia="Calibri" w:cs="Calibri"/>
                <w:sz w:val="16"/>
                <w:szCs w:val="16"/>
                <w:lang w:eastAsia="en-US"/>
              </w:rPr>
            </w:pPr>
            <w:r w:rsidRPr="00D21EDC">
              <w:rPr>
                <w:rFonts w:eastAsia="Calibri" w:cs="Calibri"/>
                <w:sz w:val="16"/>
                <w:szCs w:val="16"/>
                <w:lang w:eastAsia="en-US"/>
              </w:rPr>
              <w:t xml:space="preserve">- Se estimó una edad máxima de las remociones de quebrada de 3 Ma (Plioceno tardía), según modelo simplificado de knickzone retreat. </w:t>
            </w:r>
          </w:p>
        </w:tc>
      </w:tr>
    </w:tbl>
    <w:p w14:paraId="78494063" w14:textId="77777777" w:rsidR="00D067EA" w:rsidRPr="00D21EDC" w:rsidRDefault="00D067EA" w:rsidP="00D067EA">
      <w:pPr>
        <w:spacing w:before="0" w:line="240" w:lineRule="auto"/>
        <w:jc w:val="left"/>
      </w:pPr>
      <w:r w:rsidRPr="00D21EDC">
        <w:br w:type="page"/>
      </w:r>
    </w:p>
    <w:p w14:paraId="2D3812DF" w14:textId="6B273DE3" w:rsidR="00D067EA" w:rsidRPr="00D21EDC" w:rsidRDefault="0092521E" w:rsidP="00D067EA">
      <w:pPr>
        <w:pStyle w:val="Ttulo3"/>
      </w:pPr>
      <w:bookmarkStart w:id="268" w:name="_Toc57304643"/>
      <w:bookmarkStart w:id="269" w:name="_Toc70539224"/>
      <w:r w:rsidRPr="0092521E">
        <w:rPr>
          <w:lang w:val="es-ES"/>
        </w:rPr>
        <w:t>T</w:t>
      </w:r>
      <w:r>
        <w:rPr>
          <w:lang w:val="es-ES"/>
        </w:rPr>
        <w:t>63</w:t>
      </w:r>
      <w:r w:rsidRPr="0092521E">
        <w:rPr>
          <w:lang w:val="es-ES"/>
        </w:rPr>
        <w:t xml:space="preserve">, </w:t>
      </w:r>
      <w:r w:rsidR="00D067EA" w:rsidRPr="00D21EDC">
        <w:t>Levantamiento de Información Geofísica en la Región de Tarapacá. Informe Final, SIT N° 325 (2013)</w:t>
      </w:r>
      <w:bookmarkEnd w:id="268"/>
      <w:bookmarkEnd w:id="26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1055C8" w14:paraId="3030E36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B38C70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C396052" w14:textId="77777777" w:rsidR="00D067EA" w:rsidRPr="001055C8"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Estudio</w:t>
            </w:r>
          </w:p>
        </w:tc>
      </w:tr>
      <w:tr w:rsidR="00D067EA" w:rsidRPr="001055C8" w14:paraId="117C5E8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E9100C5"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BD7664C"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Levantamiento de Información Geofísica en la Región de Tarapacá</w:t>
            </w:r>
          </w:p>
        </w:tc>
      </w:tr>
      <w:tr w:rsidR="00D067EA" w:rsidRPr="001055C8" w14:paraId="01E6447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B444B9E"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615EB07"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2013</w:t>
            </w:r>
          </w:p>
        </w:tc>
      </w:tr>
      <w:tr w:rsidR="00D067EA" w:rsidRPr="001055C8" w14:paraId="66137B1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9DE13D2"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7AB6A22"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Con Potencial Consultores Ltda.</w:t>
            </w:r>
          </w:p>
        </w:tc>
      </w:tr>
      <w:tr w:rsidR="00D067EA" w:rsidRPr="001055C8" w14:paraId="47249B3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465C194"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EC0024A"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Dirección General de Aguas</w:t>
            </w:r>
          </w:p>
        </w:tc>
      </w:tr>
      <w:tr w:rsidR="00D067EA" w:rsidRPr="001055C8" w14:paraId="170B3F3E"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26347A6"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5C08DC3"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http://sad.dga.cl/ipac20/ipac.jsp?session=1N73Q70B44562.591617&amp;profile=cirh&amp;uri=link=3100006~!5724~!3100001~!3100002&amp;aspect=subtab13&amp;menu=search&amp;ri=1&amp;source=~!biblioteca&amp;term=Levantamiento+de+Informaci%25</w:t>
            </w:r>
          </w:p>
        </w:tc>
      </w:tr>
      <w:tr w:rsidR="00D067EA" w:rsidRPr="001055C8" w14:paraId="1FBBC4A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585F95A" w14:textId="77777777" w:rsidR="00D067EA" w:rsidRPr="001055C8" w:rsidRDefault="00D067EA" w:rsidP="00021A9D">
            <w:pPr>
              <w:spacing w:before="0" w:line="276" w:lineRule="auto"/>
              <w:jc w:val="center"/>
              <w:rPr>
                <w:rFonts w:eastAsia="Calibri" w:cs="Calibri"/>
                <w:b/>
                <w:bCs/>
                <w:sz w:val="16"/>
                <w:szCs w:val="16"/>
                <w:lang w:eastAsia="en-US"/>
              </w:rPr>
            </w:pPr>
          </w:p>
        </w:tc>
      </w:tr>
      <w:tr w:rsidR="00D067EA" w:rsidRPr="001055C8" w14:paraId="715673A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173A458"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C747280" w14:textId="77777777" w:rsidR="00D067EA" w:rsidRPr="001055C8" w:rsidRDefault="00D067EA" w:rsidP="00021A9D">
            <w:pPr>
              <w:spacing w:before="0" w:line="276" w:lineRule="auto"/>
              <w:jc w:val="center"/>
              <w:rPr>
                <w:rFonts w:eastAsia="Calibri" w:cs="Calibri"/>
                <w:b/>
                <w:sz w:val="16"/>
                <w:szCs w:val="16"/>
                <w:lang w:eastAsia="en-US"/>
              </w:rPr>
            </w:pPr>
            <w:r w:rsidRPr="001055C8">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A596AA0" w14:textId="77777777" w:rsidR="00D067EA" w:rsidRPr="001055C8" w:rsidRDefault="00D067EA" w:rsidP="00021A9D">
            <w:pPr>
              <w:spacing w:before="0" w:line="276" w:lineRule="auto"/>
              <w:jc w:val="center"/>
              <w:rPr>
                <w:rFonts w:eastAsia="Calibri" w:cs="Calibri"/>
                <w:b/>
                <w:sz w:val="16"/>
                <w:szCs w:val="16"/>
                <w:lang w:eastAsia="en-US"/>
              </w:rPr>
            </w:pPr>
            <w:r w:rsidRPr="001055C8">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35C3E10" w14:textId="77777777" w:rsidR="00D067EA" w:rsidRPr="001055C8" w:rsidRDefault="00D067EA" w:rsidP="00021A9D">
            <w:pPr>
              <w:spacing w:before="0" w:line="276" w:lineRule="auto"/>
              <w:jc w:val="center"/>
              <w:rPr>
                <w:rFonts w:eastAsia="Calibri" w:cs="Calibri"/>
                <w:b/>
                <w:sz w:val="16"/>
                <w:szCs w:val="16"/>
                <w:lang w:eastAsia="en-US"/>
              </w:rPr>
            </w:pPr>
            <w:r w:rsidRPr="001055C8">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4C5BFA8" w14:textId="77777777" w:rsidR="00D067EA" w:rsidRPr="001055C8" w:rsidRDefault="00D067EA" w:rsidP="00021A9D">
            <w:pPr>
              <w:spacing w:before="0" w:line="276" w:lineRule="auto"/>
              <w:jc w:val="center"/>
              <w:rPr>
                <w:rFonts w:eastAsia="Calibri" w:cs="Calibri"/>
                <w:b/>
                <w:sz w:val="16"/>
                <w:szCs w:val="16"/>
                <w:lang w:eastAsia="en-US"/>
              </w:rPr>
            </w:pPr>
            <w:r w:rsidRPr="001055C8">
              <w:rPr>
                <w:rFonts w:eastAsia="Calibri" w:cs="Calibri"/>
                <w:b/>
                <w:sz w:val="16"/>
                <w:szCs w:val="16"/>
                <w:lang w:eastAsia="en-US"/>
              </w:rPr>
              <w:t>Cuenca(s)</w:t>
            </w:r>
          </w:p>
        </w:tc>
      </w:tr>
      <w:tr w:rsidR="00D067EA" w:rsidRPr="001055C8" w14:paraId="2A659A8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CA0F0BF" w14:textId="77777777" w:rsidR="00D067EA" w:rsidRPr="001055C8"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5407FB7" w14:textId="77777777" w:rsidR="00D067EA" w:rsidRPr="001055C8"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6706F63" w14:textId="77777777" w:rsidR="00D067EA" w:rsidRPr="001055C8"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26E15FC" w14:textId="77777777" w:rsidR="00D067EA" w:rsidRPr="001055C8"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44E4979" w14:textId="77777777" w:rsidR="00D067EA" w:rsidRPr="001055C8" w:rsidRDefault="00D067EA" w:rsidP="00021A9D">
            <w:pPr>
              <w:spacing w:before="0" w:line="276" w:lineRule="auto"/>
              <w:jc w:val="center"/>
              <w:rPr>
                <w:rFonts w:eastAsia="Calibri" w:cs="Calibri"/>
                <w:sz w:val="16"/>
                <w:szCs w:val="16"/>
                <w:lang w:eastAsia="en-US"/>
              </w:rPr>
            </w:pPr>
            <w:r w:rsidRPr="001055C8">
              <w:rPr>
                <w:rFonts w:eastAsia="Calibri" w:cs="Calibri"/>
                <w:sz w:val="16"/>
                <w:szCs w:val="16"/>
                <w:lang w:eastAsia="en-US"/>
              </w:rPr>
              <w:t>●</w:t>
            </w:r>
          </w:p>
        </w:tc>
      </w:tr>
      <w:tr w:rsidR="00D067EA" w:rsidRPr="001055C8" w14:paraId="6429298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6E4D76D" w14:textId="77777777" w:rsidR="00D067EA" w:rsidRPr="001055C8" w:rsidRDefault="00D067EA" w:rsidP="00021A9D">
            <w:pPr>
              <w:spacing w:before="0" w:line="276" w:lineRule="auto"/>
              <w:jc w:val="center"/>
              <w:rPr>
                <w:rFonts w:eastAsia="Calibri" w:cs="Calibri"/>
                <w:b/>
                <w:bCs/>
                <w:sz w:val="16"/>
                <w:szCs w:val="16"/>
                <w:lang w:eastAsia="en-US"/>
              </w:rPr>
            </w:pPr>
          </w:p>
        </w:tc>
      </w:tr>
      <w:tr w:rsidR="00D067EA" w:rsidRPr="001055C8" w14:paraId="4B0362C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A2B9523"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50518D0"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F95A6C5"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B2BD126"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Cuenca(s)</w:t>
            </w:r>
          </w:p>
        </w:tc>
      </w:tr>
      <w:tr w:rsidR="00D067EA" w:rsidRPr="001055C8" w14:paraId="2CAD812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BF0C960" w14:textId="77777777" w:rsidR="00D067EA" w:rsidRPr="001055C8"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F6A4F5A" w14:textId="77777777" w:rsidR="00D067EA" w:rsidRPr="001055C8" w:rsidRDefault="00D067EA" w:rsidP="00021A9D">
            <w:pPr>
              <w:spacing w:before="0" w:line="276" w:lineRule="auto"/>
              <w:jc w:val="center"/>
              <w:rPr>
                <w:rFonts w:eastAsia="Calibri" w:cs="Calibri"/>
                <w:sz w:val="16"/>
                <w:szCs w:val="16"/>
                <w:lang w:eastAsia="en-US"/>
              </w:rPr>
            </w:pPr>
            <w:r w:rsidRPr="001055C8">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6C73039D" w14:textId="77777777" w:rsidR="00D067EA" w:rsidRPr="001055C8" w:rsidRDefault="00D067EA" w:rsidP="00021A9D">
            <w:pPr>
              <w:spacing w:before="0" w:line="276" w:lineRule="auto"/>
              <w:jc w:val="center"/>
              <w:rPr>
                <w:rFonts w:eastAsia="Calibri" w:cs="Calibri"/>
                <w:sz w:val="16"/>
                <w:szCs w:val="16"/>
                <w:lang w:eastAsia="en-US"/>
              </w:rPr>
            </w:pPr>
            <w:r w:rsidRPr="001055C8">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35E88A9" w14:textId="77777777" w:rsidR="00D067EA" w:rsidRPr="001055C8" w:rsidRDefault="00D067EA" w:rsidP="00021A9D">
            <w:pPr>
              <w:spacing w:before="0" w:line="276" w:lineRule="auto"/>
              <w:jc w:val="center"/>
              <w:rPr>
                <w:rFonts w:eastAsia="Calibri" w:cs="Calibri"/>
                <w:sz w:val="16"/>
                <w:szCs w:val="16"/>
                <w:lang w:eastAsia="en-US"/>
              </w:rPr>
            </w:pPr>
            <w:r w:rsidRPr="001055C8">
              <w:rPr>
                <w:rFonts w:eastAsia="Calibri" w:cs="Calibri"/>
                <w:sz w:val="16"/>
                <w:szCs w:val="16"/>
                <w:lang w:eastAsia="en-US"/>
              </w:rPr>
              <w:t>Acuífero Pica/ Cuenca del Tamarugal, entre Qda de Chacarillas y subcuenca Juan Morales, Sagasca y El Tambillo</w:t>
            </w:r>
          </w:p>
        </w:tc>
      </w:tr>
      <w:tr w:rsidR="00D067EA" w:rsidRPr="001055C8" w14:paraId="23592A4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7409321" w14:textId="77777777" w:rsidR="00D067EA" w:rsidRPr="001055C8" w:rsidRDefault="00D067EA" w:rsidP="00021A9D">
            <w:pPr>
              <w:spacing w:before="0" w:line="276" w:lineRule="auto"/>
              <w:jc w:val="center"/>
              <w:rPr>
                <w:rFonts w:eastAsia="Calibri" w:cs="Calibri"/>
                <w:b/>
                <w:bCs/>
                <w:sz w:val="16"/>
                <w:szCs w:val="16"/>
                <w:lang w:eastAsia="en-US"/>
              </w:rPr>
            </w:pPr>
          </w:p>
        </w:tc>
      </w:tr>
      <w:tr w:rsidR="00D067EA" w:rsidRPr="001055C8" w14:paraId="21BBAD5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EB80F6F" w14:textId="77777777" w:rsidR="00D067EA" w:rsidRPr="001055C8" w:rsidRDefault="00D067EA" w:rsidP="00021A9D">
            <w:pPr>
              <w:spacing w:before="0" w:line="276" w:lineRule="auto"/>
              <w:jc w:val="left"/>
              <w:rPr>
                <w:rFonts w:eastAsia="Calibri" w:cs="Calibri"/>
                <w:b/>
                <w:bCs/>
                <w:sz w:val="16"/>
                <w:szCs w:val="16"/>
                <w:lang w:eastAsia="en-US"/>
              </w:rPr>
            </w:pPr>
            <w:r w:rsidRPr="001055C8">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634D1CA"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36122A1"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07A31B7"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AD1E7F0"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 xml:space="preserve">Caracterización de la cuenca </w:t>
            </w:r>
          </w:p>
        </w:tc>
      </w:tr>
      <w:tr w:rsidR="00D067EA" w:rsidRPr="001055C8" w14:paraId="07B0D68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7F5C390" w14:textId="77777777" w:rsidR="00D067EA" w:rsidRPr="001055C8"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A5C46CC" w14:textId="77777777" w:rsidR="00D067EA" w:rsidRPr="001055C8"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114F7FE" w14:textId="77777777" w:rsidR="00D067EA" w:rsidRPr="001055C8"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C7ABD17" w14:textId="77777777" w:rsidR="00D067EA" w:rsidRPr="001055C8" w:rsidRDefault="00D067EA" w:rsidP="00021A9D">
            <w:pPr>
              <w:spacing w:before="0" w:line="276" w:lineRule="auto"/>
              <w:jc w:val="center"/>
              <w:rPr>
                <w:rFonts w:eastAsia="Calibri" w:cs="Calibri"/>
                <w:sz w:val="16"/>
                <w:szCs w:val="16"/>
                <w:lang w:eastAsia="en-US"/>
              </w:rPr>
            </w:pPr>
            <w:r w:rsidRPr="001055C8">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1BB4F1E6" w14:textId="77777777" w:rsidR="00D067EA" w:rsidRPr="001055C8" w:rsidRDefault="00D067EA" w:rsidP="00021A9D">
            <w:pPr>
              <w:spacing w:before="0" w:line="276" w:lineRule="auto"/>
              <w:jc w:val="left"/>
              <w:rPr>
                <w:rFonts w:eastAsia="Calibri" w:cs="Calibri"/>
                <w:sz w:val="16"/>
                <w:szCs w:val="16"/>
                <w:lang w:eastAsia="en-US"/>
              </w:rPr>
            </w:pPr>
            <w:r w:rsidRPr="001055C8">
              <w:rPr>
                <w:rFonts w:eastAsia="Calibri" w:cs="Calibri"/>
                <w:sz w:val="16"/>
                <w:szCs w:val="16"/>
                <w:lang w:eastAsia="en-US"/>
              </w:rPr>
              <w:t> </w:t>
            </w:r>
          </w:p>
        </w:tc>
      </w:tr>
      <w:tr w:rsidR="00D067EA" w:rsidRPr="001055C8" w14:paraId="1F5D4CA8" w14:textId="77777777" w:rsidTr="00021A9D">
        <w:trPr>
          <w:trHeight w:val="85"/>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622C7F2" w14:textId="77777777" w:rsidR="00D067EA" w:rsidRPr="001055C8" w:rsidRDefault="00D067EA" w:rsidP="00021A9D">
            <w:pPr>
              <w:spacing w:before="0" w:line="276" w:lineRule="auto"/>
              <w:jc w:val="center"/>
              <w:rPr>
                <w:rFonts w:eastAsia="Calibri" w:cs="Calibri"/>
                <w:b/>
                <w:bCs/>
                <w:sz w:val="16"/>
                <w:szCs w:val="16"/>
                <w:lang w:eastAsia="en-US"/>
              </w:rPr>
            </w:pPr>
          </w:p>
        </w:tc>
      </w:tr>
      <w:tr w:rsidR="00D067EA" w:rsidRPr="001055C8" w14:paraId="505C2C6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9529648"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OBJETIVO(S) DE LA INFORMACIÓN</w:t>
            </w:r>
          </w:p>
        </w:tc>
      </w:tr>
      <w:tr w:rsidR="00D067EA" w:rsidRPr="001055C8" w14:paraId="2BC0FFE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B209354" w14:textId="77777777" w:rsidR="00D067EA" w:rsidRPr="001055C8" w:rsidRDefault="00D067EA" w:rsidP="00021A9D">
            <w:pPr>
              <w:spacing w:before="0" w:line="276" w:lineRule="auto"/>
              <w:rPr>
                <w:sz w:val="16"/>
                <w:szCs w:val="16"/>
                <w:lang w:eastAsia="es-CL"/>
              </w:rPr>
            </w:pPr>
            <w:r w:rsidRPr="001055C8">
              <w:rPr>
                <w:sz w:val="16"/>
                <w:szCs w:val="16"/>
                <w:lang w:eastAsia="es-CL"/>
              </w:rPr>
              <w:t>Elaboración de una base de datos consolidada de las características y geometría de los sectores acuíferos de la localidad de Pica y las salidas de los cursos de agua que recargan la Pampa del Tamarugal, mediante una campaña de prospección geofísica que complementa la revisión y el análisis de los antecedentes geofísicos, geológicos e hidrogeológicos existentes.</w:t>
            </w:r>
          </w:p>
        </w:tc>
      </w:tr>
      <w:tr w:rsidR="00D067EA" w:rsidRPr="001055C8" w14:paraId="0DEE992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625A9C4" w14:textId="77777777" w:rsidR="00D067EA" w:rsidRPr="001055C8" w:rsidRDefault="00D067EA" w:rsidP="00021A9D">
            <w:pPr>
              <w:spacing w:before="0" w:line="276" w:lineRule="auto"/>
              <w:jc w:val="center"/>
              <w:rPr>
                <w:rFonts w:eastAsia="Calibri" w:cs="Calibri"/>
                <w:b/>
                <w:bCs/>
                <w:sz w:val="16"/>
                <w:szCs w:val="16"/>
                <w:lang w:eastAsia="en-US"/>
              </w:rPr>
            </w:pPr>
            <w:r w:rsidRPr="001055C8">
              <w:rPr>
                <w:rFonts w:eastAsia="Calibri" w:cs="Calibri"/>
                <w:b/>
                <w:bCs/>
                <w:sz w:val="16"/>
                <w:szCs w:val="16"/>
                <w:lang w:eastAsia="en-US"/>
              </w:rPr>
              <w:t>RESULTADOS DE INTERÉS</w:t>
            </w:r>
          </w:p>
        </w:tc>
      </w:tr>
      <w:tr w:rsidR="00D067EA" w:rsidRPr="007448F2" w14:paraId="244AB8E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5770614"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Síntesis de la información existente de las características hidrológicas, hidrogeológicas, geotécnicas, hidráulicas y geomorfológicas del sector y origen del agua subterránea del Acuífero de Pica. Integración geofísica existente.</w:t>
            </w:r>
          </w:p>
          <w:p w14:paraId="1230DF9F"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Ejecución de campaña de prospección geofísica sobre un área de 1.200 km2. Se realizaron 218 estaciones gravimétricas y 91 estaciones TEM con loops de 200m, ambas a lo largo de 8 líneas. Análisis e interpretación de información levantada, generación de superficies 2D y 3D, perfiles tipo.</w:t>
            </w:r>
          </w:p>
          <w:p w14:paraId="77FF8CA2"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Resultados gravimetría basamento entre 600 y 50 m de profundidad, en base a contraste de densidad de 0,4 gr/cm3 (dato GHD-2012). Se establecieron los límites del acuífero de Pica: Al Norte la Qda. Seca, por el Sur Qda. de Alona, al Oeste el Horts de Pica y al Este el Horst de Huasco.</w:t>
            </w:r>
          </w:p>
          <w:p w14:paraId="21C313B2"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Resultados TEM hasta 450 m de profundidad, se determinaron 3 unidades; Unidad resistiva Superficial con potencia &lt;50m y resistividades entre 300 y 3.900 Ohm-m (sedimentos cuaternarios secos, aluvial, fluvial y eólicos); Unidad resistiva Media con resisitividades entre 45 y 300 Ohm-m (Miembro 4 y 5 de la Fm. Altos de Pica); y Unidad Conductora, con valores &lt;45 Ohm-m (cambios en la granulometría de la unidad anterior o aguas fósiles de naturaleza salina).</w:t>
            </w:r>
          </w:p>
          <w:p w14:paraId="53D75C6B"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Creación de una plataforma de información vinculada y georeferenciada para la DGA.</w:t>
            </w:r>
          </w:p>
          <w:p w14:paraId="08015D06"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Caracterización de los acuíferos, determinación de geometría de relleno y basamento, nivel freático. Definición de las relaciones entre unidades permeables e impermeables. Determinación de las características hidráulicas del acuífero, volúmenes de almacenamiento y recarga.</w:t>
            </w:r>
          </w:p>
          <w:p w14:paraId="375A7517" w14:textId="77777777" w:rsidR="00D067EA" w:rsidRPr="007448F2" w:rsidRDefault="00D067EA" w:rsidP="00021A9D">
            <w:pPr>
              <w:spacing w:before="0" w:line="276" w:lineRule="auto"/>
              <w:contextualSpacing/>
              <w:rPr>
                <w:rFonts w:eastAsia="Calibri" w:cs="Calibri"/>
                <w:sz w:val="16"/>
                <w:szCs w:val="16"/>
                <w:lang w:eastAsia="en-US"/>
              </w:rPr>
            </w:pPr>
            <w:r w:rsidRPr="007448F2">
              <w:rPr>
                <w:rFonts w:eastAsia="Calibri" w:cs="Calibri"/>
                <w:sz w:val="16"/>
                <w:szCs w:val="16"/>
                <w:lang w:eastAsia="en-US"/>
              </w:rPr>
              <w:t>- Elaboración de una base de datos consolidada en una plataforma de Sistema de Información Geográfica, utilizando ArcGis 10.1.</w:t>
            </w:r>
          </w:p>
        </w:tc>
      </w:tr>
    </w:tbl>
    <w:p w14:paraId="61A3CBE2" w14:textId="77777777" w:rsidR="00D067EA" w:rsidRPr="007448F2" w:rsidRDefault="00D067EA" w:rsidP="00D067EA">
      <w:r w:rsidRPr="007448F2">
        <w:br w:type="page"/>
      </w:r>
    </w:p>
    <w:p w14:paraId="63D17AC3" w14:textId="5B7E2DF7" w:rsidR="00D067EA" w:rsidRPr="007448F2" w:rsidRDefault="0092521E" w:rsidP="00D067EA">
      <w:pPr>
        <w:pStyle w:val="Ttulo3"/>
      </w:pPr>
      <w:bookmarkStart w:id="270" w:name="_Toc57304644"/>
      <w:bookmarkStart w:id="271" w:name="_Toc70539225"/>
      <w:r w:rsidRPr="007448F2">
        <w:rPr>
          <w:lang w:val="es-ES"/>
        </w:rPr>
        <w:t xml:space="preserve">T64, </w:t>
      </w:r>
      <w:r w:rsidR="00D067EA" w:rsidRPr="007448F2">
        <w:t>Alternativas hídricas para la macrozona Norte (2013)</w:t>
      </w:r>
      <w:bookmarkEnd w:id="270"/>
      <w:bookmarkEnd w:id="271"/>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7448F2" w:rsidRPr="007448F2" w14:paraId="6B07D0A5" w14:textId="77777777" w:rsidTr="007448F2">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65F66A0" w14:textId="77777777" w:rsidR="007448F2" w:rsidRPr="007448F2" w:rsidRDefault="007448F2" w:rsidP="007448F2">
            <w:pPr>
              <w:spacing w:before="0" w:line="276" w:lineRule="auto"/>
              <w:jc w:val="left"/>
              <w:rPr>
                <w:rFonts w:eastAsia="Calibri" w:cs="Calibri"/>
                <w:b/>
                <w:bCs/>
                <w:sz w:val="16"/>
                <w:szCs w:val="16"/>
                <w:lang w:eastAsia="en-US"/>
              </w:rPr>
            </w:pPr>
            <w:r w:rsidRPr="007448F2">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4F0F585" w14:textId="6D3FD502" w:rsidR="007448F2" w:rsidRPr="007448F2" w:rsidRDefault="007448F2" w:rsidP="007448F2">
            <w:pPr>
              <w:spacing w:before="0" w:line="276" w:lineRule="auto"/>
              <w:jc w:val="left"/>
              <w:rPr>
                <w:rFonts w:eastAsia="Calibri" w:cs="Calibri"/>
                <w:sz w:val="16"/>
                <w:szCs w:val="16"/>
                <w:lang w:eastAsia="en-US"/>
              </w:rPr>
            </w:pPr>
            <w:r w:rsidRPr="007448F2">
              <w:rPr>
                <w:rFonts w:eastAsia="Calibri" w:cs="Calibri"/>
                <w:sz w:val="16"/>
                <w:szCs w:val="16"/>
                <w:lang w:eastAsia="en-US"/>
              </w:rPr>
              <w:t>Libro</w:t>
            </w:r>
          </w:p>
        </w:tc>
      </w:tr>
      <w:tr w:rsidR="007448F2" w:rsidRPr="007448F2" w14:paraId="78487D65" w14:textId="77777777" w:rsidTr="007448F2">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5DC4846" w14:textId="77777777" w:rsidR="007448F2" w:rsidRPr="007448F2" w:rsidRDefault="007448F2" w:rsidP="007448F2">
            <w:pPr>
              <w:spacing w:before="0" w:line="276" w:lineRule="auto"/>
              <w:jc w:val="left"/>
              <w:rPr>
                <w:rFonts w:eastAsia="Calibri" w:cs="Calibri"/>
                <w:b/>
                <w:bCs/>
                <w:sz w:val="16"/>
                <w:szCs w:val="16"/>
                <w:lang w:eastAsia="en-US"/>
              </w:rPr>
            </w:pPr>
            <w:r w:rsidRPr="007448F2">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0ECD6280" w14:textId="44DB9E32" w:rsidR="007448F2" w:rsidRPr="007448F2" w:rsidRDefault="007448F2" w:rsidP="007448F2">
            <w:pPr>
              <w:spacing w:before="0" w:line="276" w:lineRule="auto"/>
              <w:jc w:val="left"/>
              <w:rPr>
                <w:rFonts w:eastAsia="Calibri" w:cs="Calibri"/>
                <w:sz w:val="16"/>
                <w:szCs w:val="16"/>
                <w:lang w:eastAsia="en-US"/>
              </w:rPr>
            </w:pPr>
            <w:r w:rsidRPr="007448F2">
              <w:rPr>
                <w:rFonts w:eastAsia="Calibri" w:cs="Calibri"/>
                <w:sz w:val="16"/>
                <w:szCs w:val="16"/>
                <w:lang w:eastAsia="en-US"/>
              </w:rPr>
              <w:t>SEMINARIO INTERNACIONAL Alternativas Hídricas Para La Macrozona Norte</w:t>
            </w:r>
          </w:p>
        </w:tc>
      </w:tr>
      <w:tr w:rsidR="007448F2" w:rsidRPr="007448F2" w14:paraId="762DCB34" w14:textId="77777777" w:rsidTr="007448F2">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FFF950A" w14:textId="77777777" w:rsidR="007448F2" w:rsidRPr="007448F2" w:rsidRDefault="007448F2" w:rsidP="007448F2">
            <w:pPr>
              <w:spacing w:before="0" w:line="276" w:lineRule="auto"/>
              <w:jc w:val="left"/>
              <w:rPr>
                <w:rFonts w:eastAsia="Calibri" w:cs="Calibri"/>
                <w:b/>
                <w:bCs/>
                <w:sz w:val="16"/>
                <w:szCs w:val="16"/>
                <w:lang w:eastAsia="en-US"/>
              </w:rPr>
            </w:pPr>
            <w:r w:rsidRPr="007448F2">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B055229" w14:textId="3850B05E" w:rsidR="007448F2" w:rsidRPr="007448F2" w:rsidRDefault="007448F2" w:rsidP="007448F2">
            <w:pPr>
              <w:spacing w:before="0" w:line="276" w:lineRule="auto"/>
              <w:jc w:val="left"/>
              <w:rPr>
                <w:rFonts w:eastAsia="Calibri" w:cs="Calibri"/>
                <w:sz w:val="16"/>
                <w:szCs w:val="16"/>
                <w:lang w:eastAsia="en-US"/>
              </w:rPr>
            </w:pPr>
            <w:r w:rsidRPr="007448F2">
              <w:rPr>
                <w:rFonts w:eastAsia="Calibri" w:cs="Calibri"/>
                <w:sz w:val="16"/>
                <w:szCs w:val="16"/>
                <w:lang w:eastAsia="en-US"/>
              </w:rPr>
              <w:t>2013</w:t>
            </w:r>
          </w:p>
        </w:tc>
      </w:tr>
      <w:tr w:rsidR="007448F2" w:rsidRPr="00330567" w14:paraId="19B23DD6" w14:textId="77777777" w:rsidTr="007448F2">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D981B3" w14:textId="77777777" w:rsidR="007448F2" w:rsidRPr="007448F2" w:rsidRDefault="007448F2" w:rsidP="007448F2">
            <w:pPr>
              <w:spacing w:before="0" w:line="276" w:lineRule="auto"/>
              <w:jc w:val="left"/>
              <w:rPr>
                <w:rFonts w:eastAsia="Calibri" w:cs="Calibri"/>
                <w:b/>
                <w:bCs/>
                <w:sz w:val="16"/>
                <w:szCs w:val="16"/>
                <w:lang w:eastAsia="en-US"/>
              </w:rPr>
            </w:pPr>
            <w:r w:rsidRPr="007448F2">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4519AF4" w14:textId="0A8AD593" w:rsidR="007448F2" w:rsidRPr="00330567" w:rsidRDefault="007448F2" w:rsidP="007448F2">
            <w:pPr>
              <w:spacing w:before="0" w:line="276" w:lineRule="auto"/>
              <w:jc w:val="left"/>
              <w:rPr>
                <w:rFonts w:eastAsia="Calibri" w:cs="Calibri"/>
                <w:sz w:val="16"/>
                <w:szCs w:val="16"/>
                <w:lang w:eastAsia="en-US"/>
              </w:rPr>
            </w:pPr>
            <w:r w:rsidRPr="007448F2">
              <w:rPr>
                <w:rFonts w:eastAsia="Calibri" w:cs="Calibri"/>
                <w:sz w:val="16"/>
                <w:szCs w:val="16"/>
                <w:lang w:eastAsia="en-US"/>
              </w:rPr>
              <w:t>Universidad Arturo Prat</w:t>
            </w:r>
          </w:p>
        </w:tc>
      </w:tr>
      <w:tr w:rsidR="007448F2" w:rsidRPr="00330567" w14:paraId="675DFF12" w14:textId="77777777" w:rsidTr="007448F2">
        <w:trPr>
          <w:trHeight w:val="70"/>
          <w:jc w:val="center"/>
        </w:trPr>
        <w:tc>
          <w:tcPr>
            <w:tcW w:w="1858" w:type="dxa"/>
            <w:tcBorders>
              <w:top w:val="nil"/>
              <w:left w:val="single" w:sz="4" w:space="0" w:color="auto"/>
              <w:bottom w:val="single" w:sz="4" w:space="0" w:color="auto"/>
              <w:right w:val="single" w:sz="4" w:space="0" w:color="auto"/>
            </w:tcBorders>
            <w:vAlign w:val="center"/>
            <w:hideMark/>
          </w:tcPr>
          <w:p w14:paraId="65FB013F" w14:textId="77777777" w:rsidR="007448F2" w:rsidRPr="00330567" w:rsidRDefault="007448F2" w:rsidP="007448F2">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96BCB2A" w14:textId="0B303090" w:rsidR="007448F2" w:rsidRPr="00330567" w:rsidRDefault="007448F2" w:rsidP="007448F2">
            <w:pPr>
              <w:spacing w:before="0" w:line="276" w:lineRule="auto"/>
              <w:jc w:val="left"/>
              <w:rPr>
                <w:rFonts w:eastAsia="Calibri" w:cs="Calibri"/>
                <w:sz w:val="16"/>
                <w:szCs w:val="16"/>
                <w:lang w:eastAsia="en-US"/>
              </w:rPr>
            </w:pPr>
            <w:r>
              <w:rPr>
                <w:rFonts w:eastAsia="Calibri" w:cs="Calibri"/>
                <w:sz w:val="16"/>
                <w:szCs w:val="16"/>
                <w:lang w:eastAsia="en-US"/>
              </w:rPr>
              <w:t>CIDERH</w:t>
            </w:r>
          </w:p>
        </w:tc>
      </w:tr>
      <w:tr w:rsidR="007448F2" w:rsidRPr="00330567" w14:paraId="05220117" w14:textId="77777777" w:rsidTr="007448F2">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C0F3633" w14:textId="77777777" w:rsidR="007448F2" w:rsidRPr="00330567" w:rsidRDefault="007448F2" w:rsidP="007448F2">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E9F0225" w14:textId="2CFB06D5" w:rsidR="007448F2" w:rsidRPr="00330567" w:rsidRDefault="007448F2" w:rsidP="007448F2">
            <w:pPr>
              <w:spacing w:before="0" w:line="276" w:lineRule="auto"/>
              <w:jc w:val="left"/>
              <w:rPr>
                <w:rFonts w:eastAsia="Calibri" w:cs="Calibri"/>
                <w:sz w:val="16"/>
                <w:szCs w:val="16"/>
                <w:lang w:eastAsia="en-US"/>
              </w:rPr>
            </w:pPr>
            <w:r w:rsidRPr="002407BC">
              <w:rPr>
                <w:rFonts w:eastAsia="Calibri" w:cs="Calibri"/>
                <w:sz w:val="16"/>
                <w:szCs w:val="16"/>
                <w:lang w:eastAsia="en-US"/>
              </w:rPr>
              <w:t>http://www.ciderh.cl/documentos/descarga-libro-digital-seminario-internacional-ciderh-alternativas-hidricas-para-la-macro-zona-norte/</w:t>
            </w:r>
          </w:p>
        </w:tc>
      </w:tr>
      <w:tr w:rsidR="007448F2" w:rsidRPr="00330567" w14:paraId="34969278" w14:textId="77777777" w:rsidTr="007448F2">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49072F3" w14:textId="77777777" w:rsidR="007448F2" w:rsidRPr="00330567" w:rsidRDefault="007448F2" w:rsidP="007448F2">
            <w:pPr>
              <w:spacing w:before="0" w:line="276" w:lineRule="auto"/>
              <w:jc w:val="center"/>
              <w:rPr>
                <w:rFonts w:eastAsia="Calibri" w:cs="Calibri"/>
                <w:b/>
                <w:bCs/>
                <w:sz w:val="16"/>
                <w:szCs w:val="16"/>
                <w:lang w:eastAsia="en-US"/>
              </w:rPr>
            </w:pPr>
          </w:p>
        </w:tc>
      </w:tr>
      <w:tr w:rsidR="007448F2" w:rsidRPr="00DF45F1" w14:paraId="30AF702F" w14:textId="77777777" w:rsidTr="007448F2">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F7DD64B" w14:textId="77777777" w:rsidR="007448F2" w:rsidRPr="00DF45F1" w:rsidRDefault="007448F2" w:rsidP="007448F2">
            <w:pPr>
              <w:spacing w:before="0" w:line="276" w:lineRule="auto"/>
              <w:jc w:val="left"/>
              <w:rPr>
                <w:rFonts w:eastAsia="Calibri" w:cs="Calibri"/>
                <w:b/>
                <w:bCs/>
                <w:sz w:val="16"/>
                <w:szCs w:val="16"/>
                <w:lang w:eastAsia="en-US"/>
              </w:rPr>
            </w:pPr>
            <w:r w:rsidRPr="00DF45F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992C6C6" w14:textId="77777777" w:rsidR="007448F2" w:rsidRPr="00DF45F1" w:rsidRDefault="007448F2" w:rsidP="007448F2">
            <w:pPr>
              <w:spacing w:before="0" w:line="276" w:lineRule="auto"/>
              <w:jc w:val="center"/>
              <w:rPr>
                <w:rFonts w:eastAsia="Calibri" w:cs="Calibri"/>
                <w:b/>
                <w:sz w:val="16"/>
                <w:szCs w:val="16"/>
                <w:lang w:eastAsia="en-US"/>
              </w:rPr>
            </w:pPr>
            <w:r w:rsidRPr="00DF45F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EE0775E" w14:textId="77777777" w:rsidR="007448F2" w:rsidRPr="00DF45F1" w:rsidRDefault="007448F2" w:rsidP="007448F2">
            <w:pPr>
              <w:spacing w:before="0" w:line="276" w:lineRule="auto"/>
              <w:jc w:val="center"/>
              <w:rPr>
                <w:rFonts w:eastAsia="Calibri" w:cs="Calibri"/>
                <w:b/>
                <w:sz w:val="16"/>
                <w:szCs w:val="16"/>
                <w:lang w:eastAsia="en-US"/>
              </w:rPr>
            </w:pPr>
            <w:r w:rsidRPr="00DF45F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4501808" w14:textId="77777777" w:rsidR="007448F2" w:rsidRPr="00DF45F1" w:rsidRDefault="007448F2" w:rsidP="007448F2">
            <w:pPr>
              <w:spacing w:before="0" w:line="276" w:lineRule="auto"/>
              <w:jc w:val="center"/>
              <w:rPr>
                <w:rFonts w:eastAsia="Calibri" w:cs="Calibri"/>
                <w:b/>
                <w:sz w:val="16"/>
                <w:szCs w:val="16"/>
                <w:lang w:eastAsia="en-US"/>
              </w:rPr>
            </w:pPr>
            <w:r w:rsidRPr="00DF45F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FB6BE4D" w14:textId="77777777" w:rsidR="007448F2" w:rsidRPr="00DF45F1" w:rsidRDefault="007448F2" w:rsidP="007448F2">
            <w:pPr>
              <w:spacing w:before="0" w:line="276" w:lineRule="auto"/>
              <w:jc w:val="center"/>
              <w:rPr>
                <w:rFonts w:eastAsia="Calibri" w:cs="Calibri"/>
                <w:b/>
                <w:sz w:val="16"/>
                <w:szCs w:val="16"/>
                <w:lang w:eastAsia="en-US"/>
              </w:rPr>
            </w:pPr>
            <w:r w:rsidRPr="00DF45F1">
              <w:rPr>
                <w:rFonts w:eastAsia="Calibri" w:cs="Calibri"/>
                <w:b/>
                <w:sz w:val="16"/>
                <w:szCs w:val="16"/>
                <w:lang w:eastAsia="en-US"/>
              </w:rPr>
              <w:t>Cuenca(s)</w:t>
            </w:r>
          </w:p>
        </w:tc>
      </w:tr>
      <w:tr w:rsidR="007448F2" w:rsidRPr="00DF45F1" w14:paraId="09E12AB1" w14:textId="77777777" w:rsidTr="007448F2">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556F773E" w14:textId="77777777" w:rsidR="007448F2" w:rsidRPr="00DF45F1" w:rsidRDefault="007448F2" w:rsidP="007448F2">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03E59E5" w14:textId="77777777" w:rsidR="007448F2" w:rsidRPr="00DF45F1" w:rsidRDefault="007448F2" w:rsidP="007448F2">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30B6DE5" w14:textId="27E37B8A" w:rsidR="007448F2" w:rsidRPr="00DF45F1" w:rsidRDefault="007448F2" w:rsidP="007448F2">
            <w:pPr>
              <w:spacing w:before="0" w:line="276" w:lineRule="auto"/>
              <w:jc w:val="center"/>
              <w:rPr>
                <w:rFonts w:eastAsia="Calibri" w:cs="Calibri"/>
                <w:sz w:val="16"/>
                <w:szCs w:val="16"/>
                <w:lang w:eastAsia="en-US"/>
              </w:rPr>
            </w:pPr>
            <w:r w:rsidRPr="00DF45F1">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4883E3E0" w14:textId="77777777" w:rsidR="007448F2" w:rsidRPr="00DF45F1" w:rsidRDefault="007448F2" w:rsidP="007448F2">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6C9E19E" w14:textId="5515296F" w:rsidR="007448F2" w:rsidRPr="00DF45F1" w:rsidRDefault="007448F2" w:rsidP="007448F2">
            <w:pPr>
              <w:spacing w:before="0" w:line="276" w:lineRule="auto"/>
              <w:jc w:val="center"/>
              <w:rPr>
                <w:rFonts w:eastAsia="Calibri" w:cs="Calibri"/>
                <w:sz w:val="16"/>
                <w:szCs w:val="16"/>
                <w:lang w:eastAsia="en-US"/>
              </w:rPr>
            </w:pPr>
          </w:p>
        </w:tc>
      </w:tr>
      <w:tr w:rsidR="007448F2" w:rsidRPr="00DF45F1" w14:paraId="1DCC1D0E" w14:textId="77777777" w:rsidTr="007448F2">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E2F75EF" w14:textId="77777777" w:rsidR="007448F2" w:rsidRPr="00DF45F1" w:rsidRDefault="007448F2" w:rsidP="007448F2">
            <w:pPr>
              <w:spacing w:before="0" w:line="276" w:lineRule="auto"/>
              <w:jc w:val="center"/>
              <w:rPr>
                <w:rFonts w:eastAsia="Calibri" w:cs="Calibri"/>
                <w:b/>
                <w:bCs/>
                <w:sz w:val="16"/>
                <w:szCs w:val="16"/>
                <w:lang w:eastAsia="en-US"/>
              </w:rPr>
            </w:pPr>
          </w:p>
        </w:tc>
      </w:tr>
      <w:tr w:rsidR="007448F2" w:rsidRPr="00DF45F1" w14:paraId="151842A2" w14:textId="77777777" w:rsidTr="007448F2">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A8363A6" w14:textId="77777777" w:rsidR="007448F2" w:rsidRPr="00DF45F1" w:rsidRDefault="007448F2" w:rsidP="007448F2">
            <w:pPr>
              <w:spacing w:before="0" w:line="276" w:lineRule="auto"/>
              <w:jc w:val="left"/>
              <w:rPr>
                <w:rFonts w:eastAsia="Calibri" w:cs="Calibri"/>
                <w:b/>
                <w:bCs/>
                <w:sz w:val="16"/>
                <w:szCs w:val="16"/>
                <w:lang w:eastAsia="en-US"/>
              </w:rPr>
            </w:pPr>
            <w:r w:rsidRPr="00DF45F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D92AEAB"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F43CE61"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7514D88"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Cuenca(s)</w:t>
            </w:r>
          </w:p>
        </w:tc>
      </w:tr>
      <w:tr w:rsidR="007448F2" w:rsidRPr="00DF45F1" w14:paraId="79A6C55D" w14:textId="77777777" w:rsidTr="007448F2">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5EC10DBA" w14:textId="77777777" w:rsidR="007448F2" w:rsidRPr="00DF45F1" w:rsidRDefault="007448F2" w:rsidP="007448F2">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F388059" w14:textId="15DA11AB" w:rsidR="007448F2" w:rsidRPr="00DF45F1" w:rsidRDefault="007448F2" w:rsidP="007448F2">
            <w:pPr>
              <w:spacing w:before="0" w:line="276" w:lineRule="auto"/>
              <w:jc w:val="center"/>
              <w:rPr>
                <w:rFonts w:eastAsia="Calibri" w:cs="Calibri"/>
                <w:sz w:val="16"/>
                <w:szCs w:val="16"/>
                <w:lang w:eastAsia="en-US"/>
              </w:rPr>
            </w:pPr>
            <w:r>
              <w:rPr>
                <w:rFonts w:eastAsia="Calibri" w:cs="Calibri"/>
                <w:sz w:val="16"/>
                <w:szCs w:val="16"/>
                <w:lang w:eastAsia="en-US"/>
              </w:rPr>
              <w:t>Varias</w:t>
            </w:r>
          </w:p>
        </w:tc>
        <w:tc>
          <w:tcPr>
            <w:tcW w:w="1791" w:type="dxa"/>
            <w:gridSpan w:val="2"/>
            <w:tcBorders>
              <w:top w:val="nil"/>
              <w:left w:val="nil"/>
              <w:bottom w:val="single" w:sz="4" w:space="0" w:color="auto"/>
              <w:right w:val="single" w:sz="4" w:space="0" w:color="auto"/>
            </w:tcBorders>
            <w:vAlign w:val="center"/>
          </w:tcPr>
          <w:p w14:paraId="25A09FC4" w14:textId="77777777" w:rsidR="007448F2" w:rsidRPr="00DF45F1" w:rsidRDefault="007448F2" w:rsidP="007448F2">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E1DD5FB" w14:textId="77777777" w:rsidR="007448F2" w:rsidRPr="00DF45F1" w:rsidRDefault="007448F2" w:rsidP="007448F2">
            <w:pPr>
              <w:spacing w:before="0" w:line="276" w:lineRule="auto"/>
              <w:jc w:val="center"/>
              <w:rPr>
                <w:rFonts w:eastAsia="Calibri" w:cs="Calibri"/>
                <w:sz w:val="16"/>
                <w:szCs w:val="16"/>
                <w:lang w:eastAsia="en-US"/>
              </w:rPr>
            </w:pPr>
          </w:p>
        </w:tc>
      </w:tr>
      <w:tr w:rsidR="007448F2" w:rsidRPr="00DF45F1" w14:paraId="0F4D98E3" w14:textId="77777777" w:rsidTr="007448F2">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DEE700F" w14:textId="77777777" w:rsidR="007448F2" w:rsidRPr="00DF45F1" w:rsidRDefault="007448F2" w:rsidP="007448F2">
            <w:pPr>
              <w:spacing w:before="0" w:line="276" w:lineRule="auto"/>
              <w:jc w:val="center"/>
              <w:rPr>
                <w:rFonts w:eastAsia="Calibri" w:cs="Calibri"/>
                <w:b/>
                <w:bCs/>
                <w:sz w:val="16"/>
                <w:szCs w:val="16"/>
                <w:lang w:eastAsia="en-US"/>
              </w:rPr>
            </w:pPr>
          </w:p>
        </w:tc>
      </w:tr>
      <w:tr w:rsidR="007448F2" w:rsidRPr="00DF45F1" w14:paraId="530FCCA3" w14:textId="77777777" w:rsidTr="007448F2">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EEF011A" w14:textId="77777777" w:rsidR="007448F2" w:rsidRPr="00DF45F1" w:rsidRDefault="007448F2" w:rsidP="007448F2">
            <w:pPr>
              <w:spacing w:before="0" w:line="276" w:lineRule="auto"/>
              <w:jc w:val="left"/>
              <w:rPr>
                <w:rFonts w:eastAsia="Calibri" w:cs="Calibri"/>
                <w:b/>
                <w:bCs/>
                <w:sz w:val="16"/>
                <w:szCs w:val="16"/>
                <w:lang w:eastAsia="en-US"/>
              </w:rPr>
            </w:pPr>
            <w:r w:rsidRPr="00DF45F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20A049C"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55F970E"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F32F1BD"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070D108"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 xml:space="preserve">Caracterización de la cuenca </w:t>
            </w:r>
          </w:p>
        </w:tc>
      </w:tr>
      <w:tr w:rsidR="007448F2" w:rsidRPr="00DF45F1" w14:paraId="48BF9EC9" w14:textId="77777777" w:rsidTr="007448F2">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02A73EA" w14:textId="77777777" w:rsidR="007448F2" w:rsidRPr="00DF45F1" w:rsidRDefault="007448F2" w:rsidP="007448F2">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ADA4AA" w14:textId="53AED5A6" w:rsidR="007448F2" w:rsidRPr="00DF45F1" w:rsidRDefault="007448F2" w:rsidP="007448F2">
            <w:pPr>
              <w:spacing w:before="0" w:line="276" w:lineRule="auto"/>
              <w:jc w:val="center"/>
              <w:rPr>
                <w:rFonts w:eastAsia="Calibri" w:cs="Calibri"/>
                <w:sz w:val="16"/>
                <w:szCs w:val="16"/>
                <w:lang w:eastAsia="en-US"/>
              </w:rPr>
            </w:pPr>
            <w:r w:rsidRPr="00DF45F1">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B92BA43" w14:textId="77777777" w:rsidR="007448F2" w:rsidRPr="00DF45F1" w:rsidRDefault="007448F2" w:rsidP="007448F2">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700987F" w14:textId="00BC5252" w:rsidR="007448F2" w:rsidRPr="00DF45F1" w:rsidRDefault="007448F2" w:rsidP="007448F2">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CE71939" w14:textId="77777777" w:rsidR="007448F2" w:rsidRPr="00DF45F1" w:rsidRDefault="007448F2" w:rsidP="007448F2">
            <w:pPr>
              <w:spacing w:before="0" w:line="276" w:lineRule="auto"/>
              <w:jc w:val="left"/>
              <w:rPr>
                <w:rFonts w:eastAsia="Calibri" w:cs="Calibri"/>
                <w:sz w:val="16"/>
                <w:szCs w:val="16"/>
                <w:lang w:eastAsia="en-US"/>
              </w:rPr>
            </w:pPr>
            <w:r w:rsidRPr="00DF45F1">
              <w:rPr>
                <w:rFonts w:eastAsia="Calibri" w:cs="Calibri"/>
                <w:sz w:val="16"/>
                <w:szCs w:val="16"/>
                <w:lang w:eastAsia="en-US"/>
              </w:rPr>
              <w:t> </w:t>
            </w:r>
          </w:p>
        </w:tc>
      </w:tr>
      <w:tr w:rsidR="007448F2" w:rsidRPr="00DF45F1" w14:paraId="530EEB74" w14:textId="77777777" w:rsidTr="007448F2">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A3B6141" w14:textId="77777777" w:rsidR="007448F2" w:rsidRPr="00DF45F1" w:rsidRDefault="007448F2" w:rsidP="007448F2">
            <w:pPr>
              <w:spacing w:before="0" w:line="276" w:lineRule="auto"/>
              <w:jc w:val="center"/>
              <w:rPr>
                <w:rFonts w:eastAsia="Calibri" w:cs="Calibri"/>
                <w:b/>
                <w:bCs/>
                <w:sz w:val="16"/>
                <w:szCs w:val="16"/>
                <w:lang w:eastAsia="en-US"/>
              </w:rPr>
            </w:pPr>
          </w:p>
        </w:tc>
      </w:tr>
      <w:tr w:rsidR="007448F2" w:rsidRPr="00DF45F1" w14:paraId="0455BC22" w14:textId="77777777" w:rsidTr="007448F2">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E6BB041"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OBJETIVO(S) DE LA INFORMACIÓN</w:t>
            </w:r>
          </w:p>
        </w:tc>
      </w:tr>
      <w:tr w:rsidR="007448F2" w:rsidRPr="00DF45F1" w14:paraId="08EB13D5" w14:textId="77777777" w:rsidTr="007448F2">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81F040B" w14:textId="47B7ABBC" w:rsidR="007448F2" w:rsidRPr="00DF45F1" w:rsidRDefault="007448F2" w:rsidP="007448F2">
            <w:pPr>
              <w:spacing w:before="0" w:line="276" w:lineRule="auto"/>
              <w:jc w:val="left"/>
              <w:rPr>
                <w:sz w:val="16"/>
                <w:szCs w:val="16"/>
                <w:lang w:eastAsia="es-CL"/>
              </w:rPr>
            </w:pPr>
            <w:r w:rsidRPr="00901CC7">
              <w:rPr>
                <w:sz w:val="16"/>
                <w:szCs w:val="16"/>
                <w:lang w:eastAsia="es-CL"/>
              </w:rPr>
              <w:t>Este documento publica los artículos basados</w:t>
            </w:r>
            <w:r>
              <w:rPr>
                <w:sz w:val="16"/>
                <w:szCs w:val="16"/>
                <w:lang w:eastAsia="es-CL"/>
              </w:rPr>
              <w:t xml:space="preserve"> </w:t>
            </w:r>
            <w:r w:rsidRPr="00901CC7">
              <w:rPr>
                <w:sz w:val="16"/>
                <w:szCs w:val="16"/>
                <w:lang w:eastAsia="es-CL"/>
              </w:rPr>
              <w:t>en las ponencias</w:t>
            </w:r>
            <w:r>
              <w:rPr>
                <w:sz w:val="16"/>
                <w:szCs w:val="16"/>
                <w:lang w:eastAsia="es-CL"/>
              </w:rPr>
              <w:t xml:space="preserve"> orales de los expositores del S</w:t>
            </w:r>
            <w:r w:rsidRPr="00901CC7">
              <w:rPr>
                <w:sz w:val="16"/>
                <w:szCs w:val="16"/>
                <w:lang w:eastAsia="es-CL"/>
              </w:rPr>
              <w:t>eminario</w:t>
            </w:r>
            <w:r>
              <w:rPr>
                <w:sz w:val="16"/>
                <w:szCs w:val="16"/>
                <w:lang w:eastAsia="es-CL"/>
              </w:rPr>
              <w:t xml:space="preserve"> Internacional que se desarrolló el 19-Nov-2013</w:t>
            </w:r>
            <w:r w:rsidRPr="00901CC7">
              <w:rPr>
                <w:sz w:val="16"/>
                <w:szCs w:val="16"/>
                <w:lang w:eastAsia="es-CL"/>
              </w:rPr>
              <w:t xml:space="preserve">. Con ello, </w:t>
            </w:r>
            <w:r>
              <w:rPr>
                <w:sz w:val="16"/>
                <w:szCs w:val="16"/>
                <w:lang w:eastAsia="es-CL"/>
              </w:rPr>
              <w:t xml:space="preserve">el Ciderh </w:t>
            </w:r>
            <w:r w:rsidRPr="00901CC7">
              <w:rPr>
                <w:sz w:val="16"/>
                <w:szCs w:val="16"/>
                <w:lang w:eastAsia="es-CL"/>
              </w:rPr>
              <w:t>busca</w:t>
            </w:r>
            <w:r>
              <w:rPr>
                <w:sz w:val="16"/>
                <w:szCs w:val="16"/>
                <w:lang w:eastAsia="es-CL"/>
              </w:rPr>
              <w:t xml:space="preserve"> </w:t>
            </w:r>
            <w:r w:rsidRPr="00901CC7">
              <w:rPr>
                <w:sz w:val="16"/>
                <w:szCs w:val="16"/>
                <w:lang w:eastAsia="es-CL"/>
              </w:rPr>
              <w:t>difundir y transferir esta información más allá del centenar de personas que participó</w:t>
            </w:r>
            <w:r>
              <w:rPr>
                <w:sz w:val="16"/>
                <w:szCs w:val="16"/>
                <w:lang w:eastAsia="es-CL"/>
              </w:rPr>
              <w:t xml:space="preserve"> </w:t>
            </w:r>
            <w:r w:rsidRPr="00901CC7">
              <w:rPr>
                <w:sz w:val="16"/>
                <w:szCs w:val="16"/>
                <w:lang w:eastAsia="es-CL"/>
              </w:rPr>
              <w:t>en el seminario, aspirando con ello apoyar la generación de una visión de largo plazo</w:t>
            </w:r>
            <w:r>
              <w:rPr>
                <w:sz w:val="16"/>
                <w:szCs w:val="16"/>
                <w:lang w:eastAsia="es-CL"/>
              </w:rPr>
              <w:t xml:space="preserve"> </w:t>
            </w:r>
            <w:r w:rsidRPr="00901CC7">
              <w:rPr>
                <w:sz w:val="16"/>
                <w:szCs w:val="16"/>
                <w:lang w:eastAsia="es-CL"/>
              </w:rPr>
              <w:t>para el desarrollo sustentable del norte de Chile.</w:t>
            </w:r>
          </w:p>
        </w:tc>
      </w:tr>
      <w:tr w:rsidR="007448F2" w:rsidRPr="00DF45F1" w14:paraId="566F9D36" w14:textId="77777777" w:rsidTr="007448F2">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D649331" w14:textId="77777777" w:rsidR="007448F2" w:rsidRPr="00DF45F1" w:rsidRDefault="007448F2" w:rsidP="007448F2">
            <w:pPr>
              <w:spacing w:before="0" w:line="276" w:lineRule="auto"/>
              <w:jc w:val="center"/>
              <w:rPr>
                <w:rFonts w:eastAsia="Calibri" w:cs="Calibri"/>
                <w:b/>
                <w:bCs/>
                <w:sz w:val="16"/>
                <w:szCs w:val="16"/>
                <w:lang w:eastAsia="en-US"/>
              </w:rPr>
            </w:pPr>
            <w:r w:rsidRPr="00DF45F1">
              <w:rPr>
                <w:rFonts w:eastAsia="Calibri" w:cs="Calibri"/>
                <w:b/>
                <w:bCs/>
                <w:sz w:val="16"/>
                <w:szCs w:val="16"/>
                <w:lang w:eastAsia="en-US"/>
              </w:rPr>
              <w:t>RESULTADOS DE INTERÉS</w:t>
            </w:r>
          </w:p>
        </w:tc>
      </w:tr>
      <w:tr w:rsidR="007448F2" w:rsidRPr="00DF45F1" w14:paraId="7447B4F8" w14:textId="77777777" w:rsidTr="007448F2">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3FB72F9" w14:textId="77777777" w:rsidR="007448F2" w:rsidRDefault="007448F2" w:rsidP="007448F2">
            <w:pPr>
              <w:spacing w:before="0" w:line="276" w:lineRule="auto"/>
              <w:contextualSpacing/>
              <w:jc w:val="left"/>
              <w:rPr>
                <w:rFonts w:eastAsia="Calibri" w:cs="Calibri"/>
                <w:sz w:val="16"/>
                <w:szCs w:val="16"/>
                <w:lang w:eastAsia="en-US"/>
              </w:rPr>
            </w:pPr>
            <w:r>
              <w:rPr>
                <w:rFonts w:eastAsia="Calibri" w:cs="Calibri"/>
                <w:sz w:val="16"/>
                <w:szCs w:val="16"/>
                <w:lang w:eastAsia="en-US"/>
              </w:rPr>
              <w:t>En este seminario se presentaron las ponencias que constituyen nuevas fuentes de aguas, las que pueden aportar a la brecha hídrica que existe en el norte de Chile, y que específicamente fueron:</w:t>
            </w:r>
          </w:p>
          <w:p w14:paraId="00767BCC"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1: Visión nacional: Una política hídrica a largo plazo. Eugenio Celedón Cariola, Presidente Alhsud.</w:t>
            </w:r>
          </w:p>
          <w:p w14:paraId="5C780392"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2: Recursos Hídricos: Estado del arte de la Región. Javier Vidal, Director DGA Tarapacá.</w:t>
            </w:r>
          </w:p>
          <w:p w14:paraId="032DD64E"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3: Recarga Artificial de Acuíferos en Chile: Proyecto Piloto en el Valle del Río Aconcagua y Perspectivas para la Región de Tarapacá. Pablo Rengifo, Gerente General GeoHidrología Consultores, una empresa Arcadis.</w:t>
            </w:r>
          </w:p>
          <w:p w14:paraId="10831A3F" w14:textId="77777777" w:rsidR="007448F2" w:rsidRPr="00615545" w:rsidRDefault="007448F2" w:rsidP="00D93008">
            <w:pPr>
              <w:pStyle w:val="Prrafodelista"/>
              <w:numPr>
                <w:ilvl w:val="0"/>
                <w:numId w:val="6"/>
              </w:numPr>
              <w:spacing w:before="0" w:line="276" w:lineRule="auto"/>
              <w:rPr>
                <w:rFonts w:cs="Calibri"/>
                <w:sz w:val="16"/>
                <w:szCs w:val="16"/>
                <w:lang w:val="en-US"/>
              </w:rPr>
            </w:pPr>
            <w:r w:rsidRPr="00615545">
              <w:rPr>
                <w:rFonts w:cs="Calibri"/>
                <w:sz w:val="16"/>
                <w:szCs w:val="16"/>
              </w:rPr>
              <w:t xml:space="preserve">TEMA 4: Desalinización, una alternativa para el Norte de </w:t>
            </w:r>
            <w:r w:rsidRPr="00615545">
              <w:rPr>
                <w:rFonts w:cs="Calibri"/>
                <w:sz w:val="16"/>
                <w:szCs w:val="16"/>
                <w:lang w:val="es-CL"/>
              </w:rPr>
              <w:t xml:space="preserve">Chile. </w:t>
            </w:r>
            <w:r w:rsidRPr="00615545">
              <w:rPr>
                <w:rFonts w:cs="Calibri"/>
                <w:sz w:val="16"/>
                <w:szCs w:val="16"/>
                <w:lang w:val="en-US"/>
              </w:rPr>
              <w:t>Cristian Wedeles, Chief Operating Officer Osmoflo.</w:t>
            </w:r>
          </w:p>
          <w:p w14:paraId="1092A74D"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5: Reúso: Principios y alcances en Chile. Ismael Leonardo Vera, Doctor en Ciencias Ambientales y Sistemas Acuáticos, CIDERH.</w:t>
            </w:r>
          </w:p>
          <w:p w14:paraId="6528F93B"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6: Reúso: Experiencias en España. Irene Bustamante, Deputy Director, Institute IMDEA.</w:t>
            </w:r>
          </w:p>
          <w:p w14:paraId="6FEE387A" w14:textId="77777777" w:rsidR="007448F2" w:rsidRPr="00615545"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TEMA 7: Transporte de agua por vía marítima. Raimundo Varas, Consultor Marítimo de Sirus Consultores.</w:t>
            </w:r>
          </w:p>
          <w:p w14:paraId="20F99DAD" w14:textId="77777777" w:rsidR="007448F2" w:rsidRDefault="007448F2" w:rsidP="00D93008">
            <w:pPr>
              <w:pStyle w:val="Prrafodelista"/>
              <w:numPr>
                <w:ilvl w:val="0"/>
                <w:numId w:val="6"/>
              </w:numPr>
              <w:spacing w:before="0" w:line="276" w:lineRule="auto"/>
              <w:rPr>
                <w:rFonts w:cs="Calibri"/>
                <w:sz w:val="16"/>
                <w:szCs w:val="16"/>
              </w:rPr>
            </w:pPr>
            <w:r w:rsidRPr="00615545">
              <w:rPr>
                <w:rFonts w:cs="Calibri"/>
                <w:sz w:val="16"/>
                <w:szCs w:val="16"/>
              </w:rPr>
              <w:t xml:space="preserve">TEMA 8: Aquatacama, la carretera hídrica para abastecer </w:t>
            </w:r>
            <w:r w:rsidRPr="00615545">
              <w:rPr>
                <w:rFonts w:cs="Calibri"/>
                <w:sz w:val="16"/>
                <w:szCs w:val="16"/>
                <w:lang w:val="es-CL"/>
              </w:rPr>
              <w:t xml:space="preserve">el Norte Grande. </w:t>
            </w:r>
            <w:r w:rsidRPr="00615545">
              <w:rPr>
                <w:rFonts w:cs="Calibri"/>
                <w:sz w:val="16"/>
                <w:szCs w:val="16"/>
                <w:lang w:val="en-US"/>
              </w:rPr>
              <w:t>Félix Bogliolo, Founding Partner &amp; Chairman</w:t>
            </w:r>
            <w:r>
              <w:rPr>
                <w:rFonts w:cs="Calibri"/>
                <w:sz w:val="16"/>
                <w:szCs w:val="16"/>
                <w:lang w:val="en-US"/>
              </w:rPr>
              <w:t xml:space="preserve"> </w:t>
            </w:r>
            <w:r w:rsidRPr="00901CC7">
              <w:rPr>
                <w:rFonts w:cs="Calibri"/>
                <w:sz w:val="16"/>
                <w:szCs w:val="16"/>
              </w:rPr>
              <w:t>Managing Committee, Via Marina.</w:t>
            </w:r>
          </w:p>
          <w:p w14:paraId="12EEF55D" w14:textId="2322CB58" w:rsidR="007448F2" w:rsidRPr="00DF45F1" w:rsidRDefault="007448F2"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rPr>
              <w:t>De todas estas temáticas, las alternativas de reuso de las aguas, recarga artificial de acuíferos y desalinización constituyen las soluciones más reales y efectivas que podrían ayudar a la brecha hídrica en la región.</w:t>
            </w:r>
          </w:p>
        </w:tc>
      </w:tr>
    </w:tbl>
    <w:p w14:paraId="7DF6732B" w14:textId="77777777" w:rsidR="00D067EA" w:rsidRPr="00DF45F1" w:rsidRDefault="00D067EA" w:rsidP="00D067EA">
      <w:pPr>
        <w:spacing w:before="0" w:line="240" w:lineRule="auto"/>
        <w:jc w:val="left"/>
      </w:pPr>
      <w:r w:rsidRPr="00DF45F1">
        <w:br w:type="page"/>
      </w:r>
    </w:p>
    <w:p w14:paraId="72AD3A2B" w14:textId="12B64A5B" w:rsidR="00D067EA" w:rsidRPr="00DF45F1" w:rsidRDefault="0092521E" w:rsidP="00D067EA">
      <w:pPr>
        <w:pStyle w:val="Ttulo3"/>
        <w:rPr>
          <w:lang w:val="en-GB"/>
        </w:rPr>
      </w:pPr>
      <w:bookmarkStart w:id="272" w:name="_Toc57304645"/>
      <w:bookmarkStart w:id="273" w:name="_Toc70539226"/>
      <w:r w:rsidRPr="0092521E">
        <w:rPr>
          <w:lang w:val="en-GB"/>
        </w:rPr>
        <w:t>T6</w:t>
      </w:r>
      <w:r>
        <w:rPr>
          <w:lang w:val="en-GB"/>
        </w:rPr>
        <w:t>5</w:t>
      </w:r>
      <w:r w:rsidRPr="0092521E">
        <w:rPr>
          <w:lang w:val="en-GB"/>
        </w:rPr>
        <w:t xml:space="preserve">, </w:t>
      </w:r>
      <w:r w:rsidR="00D067EA" w:rsidRPr="00DF45F1">
        <w:rPr>
          <w:lang w:val="en-GB"/>
        </w:rPr>
        <w:t>A model-independent Particle Swan Optimization software fot model calibration (2013)</w:t>
      </w:r>
      <w:bookmarkEnd w:id="272"/>
      <w:bookmarkEnd w:id="27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330567" w14:paraId="4B841D3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A9D8611" w14:textId="77777777" w:rsidR="00D067EA" w:rsidRPr="00DF45F1" w:rsidRDefault="00D067EA" w:rsidP="00021A9D">
            <w:pPr>
              <w:spacing w:before="0" w:line="276" w:lineRule="auto"/>
              <w:jc w:val="left"/>
              <w:rPr>
                <w:rFonts w:eastAsia="Calibri" w:cs="Calibri"/>
                <w:b/>
                <w:bCs/>
                <w:sz w:val="16"/>
                <w:szCs w:val="16"/>
                <w:lang w:eastAsia="en-US"/>
              </w:rPr>
            </w:pPr>
            <w:r w:rsidRPr="00DF45F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82D4386" w14:textId="77777777" w:rsidR="00D067EA" w:rsidRPr="00330567" w:rsidRDefault="00D067EA" w:rsidP="00021A9D">
            <w:pPr>
              <w:spacing w:before="0" w:line="276" w:lineRule="auto"/>
              <w:jc w:val="left"/>
              <w:rPr>
                <w:rFonts w:eastAsia="Calibri" w:cs="Calibri"/>
                <w:sz w:val="16"/>
                <w:szCs w:val="16"/>
                <w:lang w:eastAsia="en-US"/>
              </w:rPr>
            </w:pPr>
            <w:r w:rsidRPr="00DF45F1">
              <w:rPr>
                <w:rFonts w:eastAsia="Calibri" w:cs="Calibri"/>
                <w:sz w:val="16"/>
                <w:szCs w:val="16"/>
                <w:lang w:eastAsia="en-US"/>
              </w:rPr>
              <w:t>Paper</w:t>
            </w:r>
          </w:p>
        </w:tc>
      </w:tr>
      <w:tr w:rsidR="00D067EA" w:rsidRPr="008210C0" w14:paraId="4050F21C"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6615691"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F42CA1F" w14:textId="77777777" w:rsidR="00D067EA" w:rsidRPr="00D65E1F" w:rsidRDefault="00D067EA" w:rsidP="00021A9D">
            <w:pPr>
              <w:spacing w:before="0" w:line="276" w:lineRule="auto"/>
              <w:jc w:val="left"/>
              <w:rPr>
                <w:rFonts w:eastAsia="Calibri" w:cs="Calibri"/>
                <w:sz w:val="16"/>
                <w:szCs w:val="16"/>
                <w:lang w:val="en-GB" w:eastAsia="en-US"/>
              </w:rPr>
            </w:pPr>
            <w:r w:rsidRPr="00D65E1F">
              <w:rPr>
                <w:rFonts w:eastAsia="Calibri" w:cs="Calibri"/>
                <w:sz w:val="16"/>
                <w:szCs w:val="16"/>
                <w:lang w:val="en-GB" w:eastAsia="en-US"/>
              </w:rPr>
              <w:t>A model-independent Particle Swarm Optimisation software for</w:t>
            </w:r>
            <w:r>
              <w:rPr>
                <w:rFonts w:eastAsia="Calibri" w:cs="Calibri"/>
                <w:sz w:val="16"/>
                <w:szCs w:val="16"/>
                <w:lang w:val="en-GB" w:eastAsia="en-US"/>
              </w:rPr>
              <w:t xml:space="preserve"> </w:t>
            </w:r>
            <w:r w:rsidRPr="00D65E1F">
              <w:rPr>
                <w:rFonts w:eastAsia="Calibri" w:cs="Calibri"/>
                <w:sz w:val="16"/>
                <w:szCs w:val="16"/>
                <w:lang w:val="en-GB" w:eastAsia="en-US"/>
              </w:rPr>
              <w:t>model calibration</w:t>
            </w:r>
          </w:p>
        </w:tc>
      </w:tr>
      <w:tr w:rsidR="00D067EA" w:rsidRPr="00330567" w14:paraId="5143E31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C64F6E8"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8612136" w14:textId="77777777" w:rsidR="00D067EA" w:rsidRPr="00330567"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2013</w:t>
            </w:r>
          </w:p>
        </w:tc>
      </w:tr>
      <w:tr w:rsidR="00D067EA" w:rsidRPr="00330567" w14:paraId="0FEBAD1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46AE3D6"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3B3485C" w14:textId="77777777" w:rsidR="00D067EA" w:rsidRPr="00330567" w:rsidRDefault="00D067EA" w:rsidP="00021A9D">
            <w:pPr>
              <w:spacing w:before="0" w:line="276" w:lineRule="auto"/>
              <w:jc w:val="left"/>
              <w:rPr>
                <w:rFonts w:eastAsia="Calibri" w:cs="Calibri"/>
                <w:sz w:val="16"/>
                <w:szCs w:val="16"/>
                <w:lang w:eastAsia="en-US"/>
              </w:rPr>
            </w:pPr>
            <w:r w:rsidRPr="00D65E1F">
              <w:rPr>
                <w:rFonts w:eastAsia="Calibri" w:cs="Calibri"/>
                <w:sz w:val="16"/>
                <w:szCs w:val="16"/>
                <w:lang w:eastAsia="en-US"/>
              </w:rPr>
              <w:t>Mauricio Zambrano-Bigiarini, Rodrigo Rojas</w:t>
            </w:r>
          </w:p>
        </w:tc>
      </w:tr>
      <w:tr w:rsidR="00D067EA" w:rsidRPr="00330567" w14:paraId="57AB4A3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F5B2F21"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82BE98B" w14:textId="77777777" w:rsidR="00D067EA" w:rsidRPr="00330567" w:rsidRDefault="00D067EA" w:rsidP="00021A9D">
            <w:pPr>
              <w:spacing w:before="0" w:line="276" w:lineRule="auto"/>
              <w:jc w:val="left"/>
              <w:rPr>
                <w:rFonts w:eastAsia="Calibri" w:cs="Calibri"/>
                <w:sz w:val="16"/>
                <w:szCs w:val="16"/>
                <w:lang w:eastAsia="en-US"/>
              </w:rPr>
            </w:pPr>
            <w:r w:rsidRPr="00D65E1F">
              <w:rPr>
                <w:rFonts w:eastAsia="Calibri" w:cs="Calibri"/>
                <w:sz w:val="16"/>
                <w:szCs w:val="16"/>
                <w:lang w:eastAsia="en-US"/>
              </w:rPr>
              <w:t>Mauricio Zambrano-Bigiarini, Rodrigo Rojas</w:t>
            </w:r>
          </w:p>
        </w:tc>
      </w:tr>
      <w:tr w:rsidR="00D067EA" w:rsidRPr="00330567" w14:paraId="0B24D38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14A2BB1"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57B02BC" w14:textId="1D65D98F" w:rsidR="00D067EA" w:rsidRPr="00330567" w:rsidRDefault="002407BC"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https://www.sciencedirect.com/science/article/abs/pii/S1364815213000133</w:t>
            </w:r>
          </w:p>
        </w:tc>
      </w:tr>
      <w:tr w:rsidR="00D067EA" w:rsidRPr="00330567" w14:paraId="51E920C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ED44F0B" w14:textId="77777777" w:rsidR="00D067EA" w:rsidRPr="00330567" w:rsidRDefault="00D067EA" w:rsidP="00021A9D">
            <w:pPr>
              <w:spacing w:before="0" w:line="276" w:lineRule="auto"/>
              <w:jc w:val="center"/>
              <w:rPr>
                <w:rFonts w:eastAsia="Calibri" w:cs="Calibri"/>
                <w:b/>
                <w:bCs/>
                <w:sz w:val="16"/>
                <w:szCs w:val="16"/>
                <w:lang w:eastAsia="en-US"/>
              </w:rPr>
            </w:pPr>
          </w:p>
        </w:tc>
      </w:tr>
      <w:tr w:rsidR="00D067EA" w:rsidRPr="00330567" w14:paraId="3791B9B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79B4C94"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BD5C540" w14:textId="77777777" w:rsidR="00D067EA" w:rsidRPr="00330567" w:rsidRDefault="00D067EA" w:rsidP="00021A9D">
            <w:pPr>
              <w:spacing w:before="0" w:line="276" w:lineRule="auto"/>
              <w:jc w:val="center"/>
              <w:rPr>
                <w:rFonts w:eastAsia="Calibri" w:cs="Calibri"/>
                <w:b/>
                <w:sz w:val="16"/>
                <w:szCs w:val="16"/>
                <w:lang w:eastAsia="en-US"/>
              </w:rPr>
            </w:pPr>
            <w:r w:rsidRPr="0033056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2FCE8E9" w14:textId="77777777" w:rsidR="00D067EA" w:rsidRPr="00330567" w:rsidRDefault="00D067EA" w:rsidP="00021A9D">
            <w:pPr>
              <w:spacing w:before="0" w:line="276" w:lineRule="auto"/>
              <w:jc w:val="center"/>
              <w:rPr>
                <w:rFonts w:eastAsia="Calibri" w:cs="Calibri"/>
                <w:b/>
                <w:sz w:val="16"/>
                <w:szCs w:val="16"/>
                <w:lang w:eastAsia="en-US"/>
              </w:rPr>
            </w:pPr>
            <w:r w:rsidRPr="0033056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B80297A" w14:textId="77777777" w:rsidR="00D067EA" w:rsidRPr="00330567" w:rsidRDefault="00D067EA" w:rsidP="00021A9D">
            <w:pPr>
              <w:spacing w:before="0" w:line="276" w:lineRule="auto"/>
              <w:jc w:val="center"/>
              <w:rPr>
                <w:rFonts w:eastAsia="Calibri" w:cs="Calibri"/>
                <w:b/>
                <w:sz w:val="16"/>
                <w:szCs w:val="16"/>
                <w:lang w:eastAsia="en-US"/>
              </w:rPr>
            </w:pPr>
            <w:r w:rsidRPr="0033056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EC430D2" w14:textId="77777777" w:rsidR="00D067EA" w:rsidRPr="00330567" w:rsidRDefault="00D067EA" w:rsidP="00021A9D">
            <w:pPr>
              <w:spacing w:before="0" w:line="276" w:lineRule="auto"/>
              <w:jc w:val="center"/>
              <w:rPr>
                <w:rFonts w:eastAsia="Calibri" w:cs="Calibri"/>
                <w:b/>
                <w:sz w:val="16"/>
                <w:szCs w:val="16"/>
                <w:lang w:eastAsia="en-US"/>
              </w:rPr>
            </w:pPr>
            <w:r w:rsidRPr="00330567">
              <w:rPr>
                <w:rFonts w:eastAsia="Calibri" w:cs="Calibri"/>
                <w:b/>
                <w:sz w:val="16"/>
                <w:szCs w:val="16"/>
                <w:lang w:eastAsia="en-US"/>
              </w:rPr>
              <w:t>Cuenca(s)</w:t>
            </w:r>
          </w:p>
        </w:tc>
      </w:tr>
      <w:tr w:rsidR="00D067EA" w:rsidRPr="00330567" w14:paraId="58270C5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C8F4C24" w14:textId="77777777" w:rsidR="00D067EA" w:rsidRPr="00330567"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0690207" w14:textId="77777777" w:rsidR="00D067EA" w:rsidRPr="0033056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77FB79C" w14:textId="77777777" w:rsidR="00D067EA" w:rsidRPr="00330567"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9B3B92F" w14:textId="77777777" w:rsidR="00D067EA" w:rsidRPr="00330567"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ED40DEC" w14:textId="77777777" w:rsidR="00D067EA" w:rsidRPr="00330567" w:rsidRDefault="00D067EA" w:rsidP="00021A9D">
            <w:pPr>
              <w:spacing w:before="0" w:line="276" w:lineRule="auto"/>
              <w:jc w:val="center"/>
              <w:rPr>
                <w:rFonts w:eastAsia="Calibri" w:cs="Calibri"/>
                <w:sz w:val="16"/>
                <w:szCs w:val="16"/>
                <w:lang w:eastAsia="en-US"/>
              </w:rPr>
            </w:pPr>
            <w:r w:rsidRPr="00330567">
              <w:rPr>
                <w:rFonts w:eastAsia="Calibri" w:cs="Calibri"/>
                <w:sz w:val="16"/>
                <w:szCs w:val="16"/>
                <w:lang w:eastAsia="en-US"/>
              </w:rPr>
              <w:t>●</w:t>
            </w:r>
          </w:p>
        </w:tc>
      </w:tr>
      <w:tr w:rsidR="00D067EA" w:rsidRPr="00330567" w14:paraId="78C22C7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D12793E" w14:textId="77777777" w:rsidR="00D067EA" w:rsidRPr="00330567" w:rsidRDefault="00D067EA" w:rsidP="00021A9D">
            <w:pPr>
              <w:spacing w:before="0" w:line="276" w:lineRule="auto"/>
              <w:jc w:val="center"/>
              <w:rPr>
                <w:rFonts w:eastAsia="Calibri" w:cs="Calibri"/>
                <w:b/>
                <w:bCs/>
                <w:sz w:val="16"/>
                <w:szCs w:val="16"/>
                <w:lang w:eastAsia="en-US"/>
              </w:rPr>
            </w:pPr>
          </w:p>
        </w:tc>
      </w:tr>
      <w:tr w:rsidR="00D067EA" w:rsidRPr="00330567" w14:paraId="3C4E603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C30D5A1"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88059D5"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F02F9C6"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0350003"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Cuenca(s)</w:t>
            </w:r>
          </w:p>
        </w:tc>
      </w:tr>
      <w:tr w:rsidR="00D067EA" w:rsidRPr="00330567" w14:paraId="18C5204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5CCD6E6" w14:textId="77777777" w:rsidR="00D067EA" w:rsidRPr="0033056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E5CF7A4" w14:textId="77777777" w:rsidR="00D067EA" w:rsidRPr="0033056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F95305D" w14:textId="77777777" w:rsidR="00D067EA" w:rsidRPr="00330567"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96D14D5" w14:textId="77777777" w:rsidR="00D067EA" w:rsidRPr="00330567" w:rsidRDefault="00D067EA" w:rsidP="00021A9D">
            <w:pPr>
              <w:spacing w:before="0" w:line="276" w:lineRule="auto"/>
              <w:jc w:val="center"/>
              <w:rPr>
                <w:rFonts w:eastAsia="Calibri" w:cs="Calibri"/>
                <w:sz w:val="16"/>
                <w:szCs w:val="16"/>
                <w:lang w:eastAsia="en-US"/>
              </w:rPr>
            </w:pPr>
          </w:p>
        </w:tc>
      </w:tr>
      <w:tr w:rsidR="00D067EA" w:rsidRPr="00330567" w14:paraId="65D6882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D74D32F" w14:textId="77777777" w:rsidR="00D067EA" w:rsidRPr="00330567" w:rsidRDefault="00D067EA" w:rsidP="00021A9D">
            <w:pPr>
              <w:spacing w:before="0" w:line="276" w:lineRule="auto"/>
              <w:jc w:val="center"/>
              <w:rPr>
                <w:rFonts w:eastAsia="Calibri" w:cs="Calibri"/>
                <w:b/>
                <w:bCs/>
                <w:sz w:val="16"/>
                <w:szCs w:val="16"/>
                <w:lang w:eastAsia="en-US"/>
              </w:rPr>
            </w:pPr>
          </w:p>
        </w:tc>
      </w:tr>
      <w:tr w:rsidR="00D067EA" w:rsidRPr="00330567" w14:paraId="11459A9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32A825" w14:textId="77777777" w:rsidR="00D067EA" w:rsidRPr="00330567" w:rsidRDefault="00D067EA" w:rsidP="00021A9D">
            <w:pPr>
              <w:spacing w:before="0" w:line="276" w:lineRule="auto"/>
              <w:jc w:val="left"/>
              <w:rPr>
                <w:rFonts w:eastAsia="Calibri" w:cs="Calibri"/>
                <w:b/>
                <w:bCs/>
                <w:sz w:val="16"/>
                <w:szCs w:val="16"/>
                <w:lang w:eastAsia="en-US"/>
              </w:rPr>
            </w:pPr>
            <w:r w:rsidRPr="0033056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C697B12"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5A31D1C"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DA07E29"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114AD36"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 xml:space="preserve">Caracterización de la cuenca </w:t>
            </w:r>
          </w:p>
        </w:tc>
      </w:tr>
      <w:tr w:rsidR="00D067EA" w:rsidRPr="00330567" w14:paraId="7BA3023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647EED1" w14:textId="77777777" w:rsidR="00D067EA" w:rsidRPr="0033056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A19F1C" w14:textId="77777777" w:rsidR="00D067EA" w:rsidRPr="0033056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361A26D" w14:textId="77777777" w:rsidR="00D067EA" w:rsidRPr="00330567"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3A124B6" w14:textId="77777777" w:rsidR="00D067EA" w:rsidRPr="00330567" w:rsidRDefault="00D067EA" w:rsidP="00021A9D">
            <w:pPr>
              <w:spacing w:before="0" w:line="276" w:lineRule="auto"/>
              <w:jc w:val="center"/>
              <w:rPr>
                <w:rFonts w:eastAsia="Calibri" w:cs="Calibri"/>
                <w:sz w:val="16"/>
                <w:szCs w:val="16"/>
                <w:lang w:eastAsia="en-US"/>
              </w:rPr>
            </w:pPr>
            <w:r w:rsidRPr="00330567">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80A3BC0" w14:textId="77777777" w:rsidR="00D067EA" w:rsidRPr="00330567" w:rsidRDefault="00D067EA" w:rsidP="00021A9D">
            <w:pPr>
              <w:spacing w:before="0" w:line="276" w:lineRule="auto"/>
              <w:jc w:val="left"/>
              <w:rPr>
                <w:rFonts w:eastAsia="Calibri" w:cs="Calibri"/>
                <w:sz w:val="16"/>
                <w:szCs w:val="16"/>
                <w:lang w:eastAsia="en-US"/>
              </w:rPr>
            </w:pPr>
            <w:r w:rsidRPr="00330567">
              <w:rPr>
                <w:rFonts w:eastAsia="Calibri" w:cs="Calibri"/>
                <w:sz w:val="16"/>
                <w:szCs w:val="16"/>
                <w:lang w:eastAsia="en-US"/>
              </w:rPr>
              <w:t> </w:t>
            </w:r>
          </w:p>
        </w:tc>
      </w:tr>
      <w:tr w:rsidR="00D067EA" w:rsidRPr="00330567" w14:paraId="0CE73C8D"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7993DDE" w14:textId="77777777" w:rsidR="00D067EA" w:rsidRPr="00330567" w:rsidRDefault="00D067EA" w:rsidP="00021A9D">
            <w:pPr>
              <w:spacing w:before="0" w:line="276" w:lineRule="auto"/>
              <w:jc w:val="center"/>
              <w:rPr>
                <w:rFonts w:eastAsia="Calibri" w:cs="Calibri"/>
                <w:b/>
                <w:bCs/>
                <w:sz w:val="16"/>
                <w:szCs w:val="16"/>
                <w:lang w:eastAsia="en-US"/>
              </w:rPr>
            </w:pPr>
          </w:p>
        </w:tc>
      </w:tr>
      <w:tr w:rsidR="00D067EA" w:rsidRPr="00330567" w14:paraId="1A4D92F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E0AAAF7"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OBJETIVO(S) DE LA INFORMACIÓN</w:t>
            </w:r>
          </w:p>
        </w:tc>
      </w:tr>
      <w:tr w:rsidR="00D067EA" w:rsidRPr="00D65E1F" w14:paraId="319CC76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D0C8B70" w14:textId="77777777" w:rsidR="00D067EA" w:rsidRPr="00035732" w:rsidRDefault="00D067EA" w:rsidP="00021A9D">
            <w:pPr>
              <w:spacing w:before="0" w:line="276" w:lineRule="auto"/>
              <w:jc w:val="left"/>
              <w:rPr>
                <w:sz w:val="16"/>
                <w:szCs w:val="16"/>
                <w:lang w:val="es-ES" w:eastAsia="es-CL"/>
              </w:rPr>
            </w:pPr>
            <w:r w:rsidRPr="00035732">
              <w:rPr>
                <w:sz w:val="16"/>
                <w:szCs w:val="16"/>
                <w:lang w:val="es-ES" w:eastAsia="es-CL"/>
              </w:rPr>
              <w:t>Este trabajo presenta</w:t>
            </w:r>
            <w:r>
              <w:rPr>
                <w:sz w:val="16"/>
                <w:szCs w:val="16"/>
                <w:lang w:val="es-ES" w:eastAsia="es-CL"/>
              </w:rPr>
              <w:t xml:space="preserve"> e ilustra</w:t>
            </w:r>
            <w:r w:rsidRPr="00035732">
              <w:rPr>
                <w:sz w:val="16"/>
                <w:szCs w:val="16"/>
                <w:lang w:val="es-ES" w:eastAsia="es-CL"/>
              </w:rPr>
              <w:t xml:space="preserve"> la a</w:t>
            </w:r>
            <w:r>
              <w:rPr>
                <w:sz w:val="16"/>
                <w:szCs w:val="16"/>
                <w:lang w:val="es-ES" w:eastAsia="es-CL"/>
              </w:rPr>
              <w:t xml:space="preserve">plicación de hydro PSO, un paquete R, modelo-independiente y compatible con varios sistemas operativos usado para calibración de modelos. </w:t>
            </w:r>
          </w:p>
          <w:p w14:paraId="554E22E0" w14:textId="77777777" w:rsidR="00D067EA" w:rsidRPr="007C3938" w:rsidRDefault="00D067EA" w:rsidP="00021A9D">
            <w:pPr>
              <w:spacing w:before="0" w:line="276" w:lineRule="auto"/>
              <w:jc w:val="left"/>
              <w:rPr>
                <w:sz w:val="16"/>
                <w:szCs w:val="16"/>
                <w:lang w:val="es-ES" w:eastAsia="es-CL"/>
              </w:rPr>
            </w:pPr>
          </w:p>
        </w:tc>
      </w:tr>
      <w:tr w:rsidR="00D067EA" w:rsidRPr="00330567" w14:paraId="3C87FEE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699FCE6" w14:textId="77777777" w:rsidR="00D067EA" w:rsidRPr="00330567" w:rsidRDefault="00D067EA" w:rsidP="00021A9D">
            <w:pPr>
              <w:spacing w:before="0" w:line="276" w:lineRule="auto"/>
              <w:jc w:val="center"/>
              <w:rPr>
                <w:rFonts w:eastAsia="Calibri" w:cs="Calibri"/>
                <w:b/>
                <w:bCs/>
                <w:sz w:val="16"/>
                <w:szCs w:val="16"/>
                <w:lang w:eastAsia="en-US"/>
              </w:rPr>
            </w:pPr>
            <w:r w:rsidRPr="00330567">
              <w:rPr>
                <w:rFonts w:eastAsia="Calibri" w:cs="Calibri"/>
                <w:b/>
                <w:bCs/>
                <w:sz w:val="16"/>
                <w:szCs w:val="16"/>
                <w:lang w:eastAsia="en-US"/>
              </w:rPr>
              <w:t>RESULTADOS DE INTERÉS</w:t>
            </w:r>
          </w:p>
        </w:tc>
      </w:tr>
      <w:tr w:rsidR="00D067EA" w:rsidRPr="00035732" w14:paraId="5F9C789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84A238E"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hydroPSO permite al modelador </w:t>
            </w:r>
            <w:r>
              <w:rPr>
                <w:sz w:val="16"/>
                <w:szCs w:val="16"/>
                <w:lang w:eastAsia="es-CL"/>
              </w:rPr>
              <w:t xml:space="preserve">realizar un </w:t>
            </w:r>
            <w:r w:rsidRPr="00035732">
              <w:rPr>
                <w:sz w:val="16"/>
                <w:szCs w:val="16"/>
                <w:lang w:eastAsia="es-CL"/>
              </w:rPr>
              <w:t xml:space="preserve">análisis de sensibilidad, calibración de parámetros y evaluación de los resultados de la calibración, utilizando una sola pieza de software. </w:t>
            </w:r>
          </w:p>
          <w:p w14:paraId="5F42D74D"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hydroPSO implementa varias mejoras y opciones de ajuste fino del algoritmo Particle Swarm Optimization (PSO). </w:t>
            </w:r>
          </w:p>
          <w:p w14:paraId="224A8136"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hydroPSO conecta fácilmente el motor de calibración a diferentes códigos de modelo a través de archivos ASCII simples o funciones de envoltura R para intercambiar información sobre los parámetros de calibración. Luego, optimiza una medida de tolerancia de ajuste definida por el usuario hasta que se cumpla un número máximo de iteraciones o un criterio de convergencia. Finalmente, las funcionalidades de trazado avanzadas facilitan la interpretación y evaluación de los resultados de la calibración. </w:t>
            </w:r>
          </w:p>
          <w:p w14:paraId="1F4BBF19"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La versión actual de hydroPSO permite una fácil paralelización y trabaja con funciones de objetivo único, siendo las funcionalidades multiobjetivo objeto de desarrollo continuo. </w:t>
            </w:r>
          </w:p>
          <w:p w14:paraId="37EEEAB0"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Se compara hydroPSO con algoritmos estándar (SCE_UA, DE, DREAM, SPSO-2011 y GML) utilizando una serie de funciones de referencia. </w:t>
            </w:r>
          </w:p>
          <w:p w14:paraId="63AE3C26" w14:textId="77777777" w:rsidR="00D067EA" w:rsidRPr="00035732" w:rsidRDefault="00D067EA" w:rsidP="00D93008">
            <w:pPr>
              <w:pStyle w:val="Prrafodelista"/>
              <w:numPr>
                <w:ilvl w:val="0"/>
                <w:numId w:val="24"/>
              </w:numPr>
              <w:spacing w:before="0" w:line="276" w:lineRule="auto"/>
              <w:rPr>
                <w:sz w:val="16"/>
                <w:szCs w:val="16"/>
                <w:lang w:eastAsia="es-CL"/>
              </w:rPr>
            </w:pPr>
            <w:r w:rsidRPr="00035732">
              <w:rPr>
                <w:sz w:val="16"/>
                <w:szCs w:val="16"/>
                <w:lang w:eastAsia="es-CL"/>
              </w:rPr>
              <w:t xml:space="preserve">Se ilustra la aplicación de hydroPSO en dos casos de estudio del mundo real: </w:t>
            </w:r>
            <w:r>
              <w:rPr>
                <w:sz w:val="16"/>
                <w:szCs w:val="16"/>
                <w:lang w:eastAsia="es-CL"/>
              </w:rPr>
              <w:t xml:space="preserve">se calibra un modelo hidrologico en la </w:t>
            </w:r>
            <w:r w:rsidRPr="00035732">
              <w:rPr>
                <w:sz w:val="16"/>
                <w:szCs w:val="16"/>
                <w:lang w:eastAsia="es-CL"/>
              </w:rPr>
              <w:t>Cuenca del Río Ega (España) y</w:t>
            </w:r>
            <w:r>
              <w:rPr>
                <w:sz w:val="16"/>
                <w:szCs w:val="16"/>
                <w:lang w:eastAsia="es-CL"/>
              </w:rPr>
              <w:t xml:space="preserve"> otro hidrogeológico en </w:t>
            </w:r>
            <w:r w:rsidRPr="00035732">
              <w:rPr>
                <w:sz w:val="16"/>
                <w:szCs w:val="16"/>
                <w:lang w:eastAsia="es-CL"/>
              </w:rPr>
              <w:t xml:space="preserve">el Acuífero Pampa del Tamarugal (Chile). </w:t>
            </w:r>
          </w:p>
          <w:p w14:paraId="2E467252" w14:textId="77777777" w:rsidR="00D067EA" w:rsidRPr="00DF45F1" w:rsidRDefault="00D067EA" w:rsidP="00D93008">
            <w:pPr>
              <w:pStyle w:val="Prrafodelista"/>
              <w:numPr>
                <w:ilvl w:val="0"/>
                <w:numId w:val="24"/>
              </w:numPr>
              <w:spacing w:before="0" w:line="276" w:lineRule="auto"/>
              <w:rPr>
                <w:rFonts w:cs="Calibri"/>
                <w:sz w:val="16"/>
                <w:szCs w:val="16"/>
              </w:rPr>
            </w:pPr>
            <w:r w:rsidRPr="00035732">
              <w:rPr>
                <w:sz w:val="16"/>
                <w:szCs w:val="16"/>
                <w:lang w:eastAsia="es-CL"/>
              </w:rPr>
              <w:t>Los resultados del ejercicio de comparación indican que hydroPSO es: eficaz y eficiente, escalable</w:t>
            </w:r>
            <w:r>
              <w:rPr>
                <w:sz w:val="16"/>
                <w:szCs w:val="16"/>
                <w:lang w:eastAsia="es-CL"/>
              </w:rPr>
              <w:t xml:space="preserve"> y </w:t>
            </w:r>
            <w:r w:rsidRPr="00035732">
              <w:rPr>
                <w:sz w:val="16"/>
                <w:szCs w:val="16"/>
                <w:lang w:eastAsia="es-CL"/>
              </w:rPr>
              <w:t>vers</w:t>
            </w:r>
            <w:r w:rsidRPr="00035732">
              <w:rPr>
                <w:rFonts w:cs="Verdana"/>
                <w:sz w:val="16"/>
                <w:szCs w:val="16"/>
                <w:lang w:eastAsia="es-CL"/>
              </w:rPr>
              <w:t>á</w:t>
            </w:r>
            <w:r w:rsidRPr="00035732">
              <w:rPr>
                <w:sz w:val="16"/>
                <w:szCs w:val="16"/>
                <w:lang w:eastAsia="es-CL"/>
              </w:rPr>
              <w:t>til</w:t>
            </w:r>
          </w:p>
        </w:tc>
      </w:tr>
    </w:tbl>
    <w:p w14:paraId="10CA6F81" w14:textId="77777777" w:rsidR="00D067EA" w:rsidRPr="007C3938" w:rsidRDefault="00D067EA" w:rsidP="00D067EA">
      <w:pPr>
        <w:spacing w:before="0" w:line="240" w:lineRule="auto"/>
        <w:jc w:val="left"/>
        <w:rPr>
          <w:lang w:val="es-ES"/>
        </w:rPr>
      </w:pPr>
      <w:r w:rsidRPr="007C3938">
        <w:rPr>
          <w:lang w:val="es-ES"/>
        </w:rPr>
        <w:br w:type="page"/>
      </w:r>
    </w:p>
    <w:p w14:paraId="41246202" w14:textId="56BA62A4" w:rsidR="00D067EA" w:rsidRPr="00B86F17" w:rsidRDefault="0092521E" w:rsidP="00D067EA">
      <w:pPr>
        <w:pStyle w:val="Ttulo3"/>
      </w:pPr>
      <w:bookmarkStart w:id="274" w:name="_Toc70539227"/>
      <w:r w:rsidRPr="0092521E">
        <w:rPr>
          <w:lang w:val="es-ES"/>
        </w:rPr>
        <w:t>T</w:t>
      </w:r>
      <w:r>
        <w:rPr>
          <w:lang w:val="es-ES"/>
        </w:rPr>
        <w:t>66</w:t>
      </w:r>
      <w:r w:rsidRPr="0092521E">
        <w:rPr>
          <w:lang w:val="es-ES"/>
        </w:rPr>
        <w:t xml:space="preserve">, </w:t>
      </w:r>
      <w:bookmarkStart w:id="275" w:name="_Toc57304646"/>
      <w:r w:rsidR="00D067EA" w:rsidRPr="00B86F17">
        <w:rPr>
          <w:rFonts w:eastAsia="Calibri"/>
        </w:rPr>
        <w:t>Diagnóstico de obras hidráulicas para riego, región de Tarapacá (2013)</w:t>
      </w:r>
      <w:bookmarkEnd w:id="274"/>
      <w:bookmarkEnd w:id="275"/>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86F17" w14:paraId="057BDE5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BD0BEC5"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2334F75" w14:textId="77777777" w:rsidR="00D067EA" w:rsidRPr="00B86F17" w:rsidRDefault="00D067EA" w:rsidP="00021A9D">
            <w:pPr>
              <w:spacing w:before="0" w:line="276" w:lineRule="auto"/>
              <w:jc w:val="left"/>
              <w:rPr>
                <w:rFonts w:eastAsia="Calibri" w:cs="Calibri"/>
                <w:sz w:val="16"/>
                <w:szCs w:val="16"/>
                <w:lang w:eastAsia="en-US"/>
              </w:rPr>
            </w:pPr>
            <w:r w:rsidRPr="00B86F17">
              <w:rPr>
                <w:rFonts w:eastAsia="Calibri" w:cs="Calibri"/>
                <w:sz w:val="16"/>
                <w:szCs w:val="16"/>
                <w:lang w:eastAsia="en-US"/>
              </w:rPr>
              <w:t>Estudio</w:t>
            </w:r>
          </w:p>
        </w:tc>
      </w:tr>
      <w:tr w:rsidR="00D067EA" w:rsidRPr="00B86F17" w14:paraId="28728DE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C0DC191"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6C7C237" w14:textId="77777777" w:rsidR="00D067EA" w:rsidRPr="00B86F17" w:rsidRDefault="00D067EA" w:rsidP="00021A9D">
            <w:pPr>
              <w:spacing w:before="0" w:line="276" w:lineRule="auto"/>
              <w:jc w:val="left"/>
              <w:rPr>
                <w:rFonts w:eastAsia="Calibri" w:cs="Calibri"/>
                <w:sz w:val="16"/>
                <w:szCs w:val="16"/>
                <w:lang w:eastAsia="en-US"/>
              </w:rPr>
            </w:pPr>
            <w:r w:rsidRPr="00B86F17">
              <w:rPr>
                <w:rFonts w:eastAsia="Calibri" w:cs="Calibri"/>
                <w:sz w:val="16"/>
                <w:szCs w:val="16"/>
                <w:lang w:eastAsia="en-US"/>
              </w:rPr>
              <w:t xml:space="preserve">Diagnóstico de obras hidráulicas para riego, región de Tarapacá. </w:t>
            </w:r>
          </w:p>
        </w:tc>
      </w:tr>
      <w:tr w:rsidR="00D067EA" w:rsidRPr="00B86F17" w14:paraId="7EEBDA2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DBB7DAF"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CD19272" w14:textId="77777777" w:rsidR="00D067EA" w:rsidRPr="00B86F17" w:rsidRDefault="00D067EA" w:rsidP="00021A9D">
            <w:pPr>
              <w:spacing w:before="0" w:line="276" w:lineRule="auto"/>
              <w:jc w:val="left"/>
              <w:rPr>
                <w:rFonts w:eastAsia="Calibri" w:cs="Calibri"/>
                <w:sz w:val="16"/>
                <w:szCs w:val="16"/>
                <w:lang w:eastAsia="en-US"/>
              </w:rPr>
            </w:pPr>
            <w:r w:rsidRPr="00B86F17">
              <w:rPr>
                <w:rFonts w:eastAsia="Calibri" w:cs="Calibri"/>
                <w:sz w:val="16"/>
                <w:szCs w:val="16"/>
                <w:lang w:eastAsia="en-US"/>
              </w:rPr>
              <w:t>2013</w:t>
            </w:r>
          </w:p>
        </w:tc>
      </w:tr>
      <w:tr w:rsidR="00D067EA" w:rsidRPr="00B86F17" w14:paraId="4F63BD9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91D19F5"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C79955C" w14:textId="77777777" w:rsidR="00D067EA" w:rsidRPr="00B86F17" w:rsidRDefault="00D067EA" w:rsidP="00021A9D">
            <w:pPr>
              <w:spacing w:before="0" w:line="276" w:lineRule="auto"/>
              <w:jc w:val="left"/>
              <w:rPr>
                <w:rFonts w:eastAsia="Calibri" w:cs="Calibri"/>
                <w:sz w:val="16"/>
                <w:szCs w:val="16"/>
                <w:lang w:eastAsia="en-US"/>
              </w:rPr>
            </w:pPr>
            <w:r w:rsidRPr="00B86F17">
              <w:rPr>
                <w:rFonts w:eastAsia="Calibri" w:cs="Calibri"/>
                <w:sz w:val="16"/>
                <w:szCs w:val="16"/>
                <w:lang w:eastAsia="en-US"/>
              </w:rPr>
              <w:t>Conic-BF Ingenieros Civiles Consultores</w:t>
            </w:r>
          </w:p>
        </w:tc>
      </w:tr>
      <w:tr w:rsidR="00D067EA" w:rsidRPr="00B86F17" w14:paraId="162586D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06D3B86"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9914C36" w14:textId="77777777" w:rsidR="00D067EA" w:rsidRPr="00B86F17" w:rsidRDefault="00D067EA" w:rsidP="00021A9D">
            <w:pPr>
              <w:spacing w:before="0" w:line="276" w:lineRule="auto"/>
              <w:jc w:val="left"/>
              <w:rPr>
                <w:rFonts w:eastAsia="Calibri" w:cs="Calibri"/>
                <w:sz w:val="16"/>
                <w:szCs w:val="16"/>
                <w:lang w:eastAsia="en-US"/>
              </w:rPr>
            </w:pPr>
            <w:r w:rsidRPr="00B86F17">
              <w:rPr>
                <w:rFonts w:eastAsia="Calibri" w:cs="Calibri"/>
                <w:sz w:val="16"/>
                <w:szCs w:val="16"/>
                <w:lang w:eastAsia="en-US"/>
              </w:rPr>
              <w:t>Dirección General de Aguas</w:t>
            </w:r>
          </w:p>
        </w:tc>
      </w:tr>
      <w:tr w:rsidR="00D067EA" w:rsidRPr="00B86F17" w14:paraId="0C9FD50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8B39E8F"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DD6985B" w14:textId="77777777" w:rsidR="00D067EA" w:rsidRPr="00B86F17" w:rsidRDefault="00D067EA" w:rsidP="00021A9D">
            <w:pPr>
              <w:spacing w:before="0" w:line="276" w:lineRule="auto"/>
              <w:rPr>
                <w:rFonts w:eastAsia="Calibri" w:cs="Calibri"/>
                <w:sz w:val="16"/>
                <w:szCs w:val="16"/>
              </w:rPr>
            </w:pPr>
            <w:r w:rsidRPr="00B86F17">
              <w:rPr>
                <w:rFonts w:eastAsia="Calibri" w:cs="Calibri"/>
                <w:sz w:val="16"/>
                <w:szCs w:val="16"/>
              </w:rPr>
              <w:t>-</w:t>
            </w:r>
          </w:p>
        </w:tc>
      </w:tr>
      <w:tr w:rsidR="00D067EA" w:rsidRPr="00B86F17" w14:paraId="6960D68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ABCD5BE" w14:textId="77777777" w:rsidR="00D067EA" w:rsidRPr="00B86F17" w:rsidRDefault="00D067EA" w:rsidP="00021A9D">
            <w:pPr>
              <w:spacing w:before="0" w:line="276" w:lineRule="auto"/>
              <w:jc w:val="center"/>
              <w:rPr>
                <w:rFonts w:eastAsia="Calibri" w:cs="Calibri"/>
                <w:b/>
                <w:bCs/>
                <w:sz w:val="16"/>
                <w:szCs w:val="16"/>
                <w:lang w:eastAsia="en-US"/>
              </w:rPr>
            </w:pPr>
          </w:p>
        </w:tc>
      </w:tr>
      <w:tr w:rsidR="00D067EA" w:rsidRPr="00B86F17" w14:paraId="1F071A3C"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313DB14"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BC871C5" w14:textId="77777777" w:rsidR="00D067EA" w:rsidRPr="00B86F17" w:rsidRDefault="00D067EA" w:rsidP="00021A9D">
            <w:pPr>
              <w:spacing w:before="0" w:line="276" w:lineRule="auto"/>
              <w:jc w:val="center"/>
              <w:rPr>
                <w:rFonts w:eastAsia="Calibri" w:cs="Calibri"/>
                <w:b/>
                <w:sz w:val="16"/>
                <w:szCs w:val="16"/>
                <w:lang w:eastAsia="en-US"/>
              </w:rPr>
            </w:pPr>
            <w:r w:rsidRPr="00B86F1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3C174CD" w14:textId="77777777" w:rsidR="00D067EA" w:rsidRPr="00B86F17" w:rsidRDefault="00D067EA" w:rsidP="00021A9D">
            <w:pPr>
              <w:spacing w:before="0" w:line="276" w:lineRule="auto"/>
              <w:jc w:val="center"/>
              <w:rPr>
                <w:rFonts w:eastAsia="Calibri" w:cs="Calibri"/>
                <w:b/>
                <w:sz w:val="16"/>
                <w:szCs w:val="16"/>
                <w:lang w:eastAsia="en-US"/>
              </w:rPr>
            </w:pPr>
            <w:r w:rsidRPr="00B86F1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FAA950B" w14:textId="77777777" w:rsidR="00D067EA" w:rsidRPr="00B86F17" w:rsidRDefault="00D067EA" w:rsidP="00021A9D">
            <w:pPr>
              <w:spacing w:before="0" w:line="276" w:lineRule="auto"/>
              <w:jc w:val="center"/>
              <w:rPr>
                <w:rFonts w:eastAsia="Calibri" w:cs="Calibri"/>
                <w:b/>
                <w:sz w:val="16"/>
                <w:szCs w:val="16"/>
                <w:lang w:eastAsia="en-US"/>
              </w:rPr>
            </w:pPr>
            <w:r w:rsidRPr="00B86F1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E24A628" w14:textId="77777777" w:rsidR="00D067EA" w:rsidRPr="00B86F17" w:rsidRDefault="00D067EA" w:rsidP="00021A9D">
            <w:pPr>
              <w:spacing w:before="0" w:line="276" w:lineRule="auto"/>
              <w:jc w:val="center"/>
              <w:rPr>
                <w:rFonts w:eastAsia="Calibri" w:cs="Calibri"/>
                <w:b/>
                <w:sz w:val="16"/>
                <w:szCs w:val="16"/>
                <w:lang w:eastAsia="en-US"/>
              </w:rPr>
            </w:pPr>
            <w:r w:rsidRPr="00B86F17">
              <w:rPr>
                <w:rFonts w:eastAsia="Calibri" w:cs="Calibri"/>
                <w:b/>
                <w:sz w:val="16"/>
                <w:szCs w:val="16"/>
                <w:lang w:eastAsia="en-US"/>
              </w:rPr>
              <w:t>Cuenca(s)</w:t>
            </w:r>
          </w:p>
        </w:tc>
      </w:tr>
      <w:tr w:rsidR="00D067EA" w:rsidRPr="00B86F17" w14:paraId="4638AEB4"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E863122" w14:textId="77777777" w:rsidR="00D067EA" w:rsidRPr="00B86F17"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D17CE2D" w14:textId="77777777" w:rsidR="00D067EA" w:rsidRPr="00B86F1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54D72B0" w14:textId="77777777" w:rsidR="00D067EA" w:rsidRPr="00B86F17"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735715B" w14:textId="77777777" w:rsidR="00D067EA" w:rsidRPr="00B86F17" w:rsidRDefault="00D067EA" w:rsidP="00021A9D">
            <w:pPr>
              <w:spacing w:before="0" w:line="276" w:lineRule="auto"/>
              <w:jc w:val="center"/>
              <w:rPr>
                <w:rFonts w:eastAsia="Calibri" w:cs="Calibri"/>
                <w:sz w:val="16"/>
                <w:szCs w:val="16"/>
                <w:lang w:eastAsia="en-US"/>
              </w:rPr>
            </w:pPr>
            <w:r w:rsidRPr="00B86F17">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284A5201" w14:textId="77777777" w:rsidR="00D067EA" w:rsidRPr="00B86F17" w:rsidRDefault="00D067EA" w:rsidP="00021A9D">
            <w:pPr>
              <w:spacing w:before="0" w:line="276" w:lineRule="auto"/>
              <w:jc w:val="center"/>
              <w:rPr>
                <w:rFonts w:eastAsia="Calibri" w:cs="Calibri"/>
                <w:sz w:val="16"/>
                <w:szCs w:val="16"/>
                <w:lang w:eastAsia="en-US"/>
              </w:rPr>
            </w:pPr>
          </w:p>
        </w:tc>
      </w:tr>
      <w:tr w:rsidR="00D067EA" w:rsidRPr="00B86F17" w14:paraId="2F8DE5D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7930E07" w14:textId="77777777" w:rsidR="00D067EA" w:rsidRPr="00B86F17" w:rsidRDefault="00D067EA" w:rsidP="00021A9D">
            <w:pPr>
              <w:spacing w:before="0" w:line="276" w:lineRule="auto"/>
              <w:jc w:val="center"/>
              <w:rPr>
                <w:rFonts w:eastAsia="Calibri" w:cs="Calibri"/>
                <w:b/>
                <w:bCs/>
                <w:sz w:val="16"/>
                <w:szCs w:val="16"/>
                <w:lang w:eastAsia="en-US"/>
              </w:rPr>
            </w:pPr>
          </w:p>
        </w:tc>
      </w:tr>
      <w:tr w:rsidR="00D067EA" w:rsidRPr="00B86F17" w14:paraId="7585E90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1B6D433"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DF78EBC"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D2B6C7B"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5ED8EA4"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Cuenca(s)</w:t>
            </w:r>
          </w:p>
        </w:tc>
      </w:tr>
      <w:tr w:rsidR="00D067EA" w:rsidRPr="00B86F17" w14:paraId="0CA65468"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2D4A1F11" w14:textId="77777777" w:rsidR="00D067EA" w:rsidRPr="00B86F1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F96A186" w14:textId="77777777" w:rsidR="00D067EA" w:rsidRPr="00B86F17" w:rsidRDefault="00D067EA" w:rsidP="00021A9D">
            <w:pPr>
              <w:spacing w:before="0" w:line="276" w:lineRule="auto"/>
              <w:jc w:val="center"/>
              <w:rPr>
                <w:rFonts w:eastAsia="Calibri" w:cs="Calibri"/>
                <w:sz w:val="16"/>
                <w:szCs w:val="16"/>
                <w:lang w:eastAsia="en-US"/>
              </w:rPr>
            </w:pPr>
            <w:r w:rsidRPr="00B86F17">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0BF5D0F" w14:textId="77777777" w:rsidR="00D067EA" w:rsidRPr="00B86F17"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861D7F2" w14:textId="77777777" w:rsidR="00D067EA" w:rsidRPr="00B86F17" w:rsidRDefault="00D067EA" w:rsidP="00021A9D">
            <w:pPr>
              <w:spacing w:before="0" w:line="276" w:lineRule="auto"/>
              <w:jc w:val="center"/>
              <w:rPr>
                <w:rFonts w:eastAsia="Calibri" w:cs="Calibri"/>
                <w:sz w:val="16"/>
                <w:szCs w:val="16"/>
                <w:lang w:eastAsia="en-US"/>
              </w:rPr>
            </w:pPr>
          </w:p>
        </w:tc>
      </w:tr>
      <w:tr w:rsidR="00D067EA" w:rsidRPr="00B86F17" w14:paraId="0CBB3B11" w14:textId="77777777" w:rsidTr="00021A9D">
        <w:trPr>
          <w:trHeight w:val="114"/>
          <w:jc w:val="center"/>
        </w:trPr>
        <w:tc>
          <w:tcPr>
            <w:tcW w:w="8978" w:type="dxa"/>
            <w:gridSpan w:val="8"/>
            <w:tcBorders>
              <w:top w:val="nil"/>
              <w:left w:val="single" w:sz="4" w:space="0" w:color="auto"/>
              <w:bottom w:val="single" w:sz="4" w:space="0" w:color="auto"/>
              <w:right w:val="single" w:sz="4" w:space="0" w:color="auto"/>
            </w:tcBorders>
            <w:vAlign w:val="center"/>
          </w:tcPr>
          <w:p w14:paraId="6400C610" w14:textId="77777777" w:rsidR="00D067EA" w:rsidRPr="00B86F17" w:rsidRDefault="00D067EA" w:rsidP="00021A9D">
            <w:pPr>
              <w:spacing w:before="0" w:line="276" w:lineRule="auto"/>
              <w:jc w:val="center"/>
              <w:rPr>
                <w:rFonts w:eastAsia="Calibri" w:cs="Calibri"/>
                <w:b/>
                <w:bCs/>
                <w:sz w:val="16"/>
                <w:szCs w:val="16"/>
                <w:lang w:eastAsia="en-US"/>
              </w:rPr>
            </w:pPr>
          </w:p>
        </w:tc>
      </w:tr>
      <w:tr w:rsidR="00D067EA" w:rsidRPr="00B86F17" w14:paraId="48BDF31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5D5BA32" w14:textId="77777777" w:rsidR="00D067EA" w:rsidRPr="00B86F17" w:rsidRDefault="00D067EA" w:rsidP="00021A9D">
            <w:pPr>
              <w:spacing w:before="0" w:line="276" w:lineRule="auto"/>
              <w:jc w:val="left"/>
              <w:rPr>
                <w:rFonts w:eastAsia="Calibri" w:cs="Calibri"/>
                <w:b/>
                <w:bCs/>
                <w:sz w:val="16"/>
                <w:szCs w:val="16"/>
                <w:lang w:eastAsia="en-US"/>
              </w:rPr>
            </w:pPr>
            <w:r w:rsidRPr="00B86F1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354BA6C"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480AC29"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7595C2A"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A3184BC"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 xml:space="preserve">Caracterización de la cuenca </w:t>
            </w:r>
          </w:p>
        </w:tc>
      </w:tr>
      <w:tr w:rsidR="00D067EA" w:rsidRPr="00B86F17" w14:paraId="482D5725"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3A23AE8B" w14:textId="77777777" w:rsidR="00D067EA" w:rsidRPr="00B86F1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5EBE7A3" w14:textId="77777777" w:rsidR="00D067EA" w:rsidRPr="00B86F1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6220339" w14:textId="77777777" w:rsidR="00D067EA" w:rsidRPr="00B86F17"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1E28597" w14:textId="77777777" w:rsidR="00D067EA" w:rsidRPr="00B86F17"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A2BAA35" w14:textId="77777777" w:rsidR="00D067EA" w:rsidRPr="00B86F17" w:rsidRDefault="00D067EA" w:rsidP="00021A9D">
            <w:pPr>
              <w:spacing w:before="0" w:line="276" w:lineRule="auto"/>
              <w:jc w:val="center"/>
              <w:rPr>
                <w:rFonts w:eastAsia="Calibri" w:cs="Calibri"/>
                <w:sz w:val="16"/>
                <w:szCs w:val="16"/>
                <w:lang w:eastAsia="en-US"/>
              </w:rPr>
            </w:pPr>
            <w:r w:rsidRPr="00B86F17">
              <w:rPr>
                <w:rFonts w:eastAsia="Calibri" w:cs="Calibri"/>
                <w:sz w:val="16"/>
                <w:szCs w:val="16"/>
                <w:lang w:eastAsia="en-US"/>
              </w:rPr>
              <w:t>●</w:t>
            </w:r>
          </w:p>
        </w:tc>
      </w:tr>
      <w:tr w:rsidR="00D067EA" w:rsidRPr="00B86F17" w14:paraId="39A13B71" w14:textId="77777777" w:rsidTr="00021A9D">
        <w:trPr>
          <w:trHeight w:val="70"/>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E750082" w14:textId="77777777" w:rsidR="00D067EA" w:rsidRPr="00B86F17" w:rsidRDefault="00D067EA" w:rsidP="00021A9D">
            <w:pPr>
              <w:spacing w:before="0" w:line="276" w:lineRule="auto"/>
              <w:jc w:val="center"/>
              <w:rPr>
                <w:rFonts w:eastAsia="Calibri" w:cs="Calibri"/>
                <w:b/>
                <w:bCs/>
                <w:sz w:val="16"/>
                <w:szCs w:val="16"/>
                <w:lang w:eastAsia="en-US"/>
              </w:rPr>
            </w:pPr>
          </w:p>
        </w:tc>
      </w:tr>
      <w:tr w:rsidR="00D067EA" w:rsidRPr="00B86F17" w14:paraId="2BEB6D9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9722B13"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OBJETIVO(S) DE LA INFORMACIÓN</w:t>
            </w:r>
          </w:p>
        </w:tc>
      </w:tr>
      <w:tr w:rsidR="00D067EA" w:rsidRPr="00B86F17" w14:paraId="7E07C03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1D907AA" w14:textId="77777777" w:rsidR="00D067EA" w:rsidRPr="00B86F17" w:rsidRDefault="00D067EA" w:rsidP="00021A9D">
            <w:pPr>
              <w:spacing w:before="0" w:line="276" w:lineRule="auto"/>
              <w:rPr>
                <w:sz w:val="16"/>
                <w:szCs w:val="16"/>
                <w:lang w:eastAsia="es-CL"/>
              </w:rPr>
            </w:pPr>
            <w:r w:rsidRPr="00B86F17">
              <w:rPr>
                <w:sz w:val="16"/>
                <w:szCs w:val="16"/>
                <w:lang w:eastAsia="es-CL"/>
              </w:rPr>
              <w:t>El objetivo principal fue desarrollar un completo estudio de la infraestructura de riego de la Provincia del Tamarugal (comunas de Camiña, Colchane, Huara, Pica y Pozo Almonte), con el fin de conformar un diagnóstico detallado y actualizado de la infraestructura de riego existente.</w:t>
            </w:r>
          </w:p>
        </w:tc>
      </w:tr>
      <w:tr w:rsidR="00D067EA" w:rsidRPr="00B86F17" w14:paraId="351AD94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A6739A3" w14:textId="77777777" w:rsidR="00D067EA" w:rsidRPr="00B86F17" w:rsidRDefault="00D067EA" w:rsidP="00021A9D">
            <w:pPr>
              <w:spacing w:before="0" w:line="276" w:lineRule="auto"/>
              <w:jc w:val="center"/>
              <w:rPr>
                <w:rFonts w:eastAsia="Calibri" w:cs="Calibri"/>
                <w:b/>
                <w:bCs/>
                <w:sz w:val="16"/>
                <w:szCs w:val="16"/>
                <w:lang w:eastAsia="en-US"/>
              </w:rPr>
            </w:pPr>
            <w:r w:rsidRPr="00B86F17">
              <w:rPr>
                <w:rFonts w:eastAsia="Calibri" w:cs="Calibri"/>
                <w:b/>
                <w:bCs/>
                <w:sz w:val="16"/>
                <w:szCs w:val="16"/>
                <w:lang w:eastAsia="en-US"/>
              </w:rPr>
              <w:t>RESULTADOS DE INTERÉS</w:t>
            </w:r>
          </w:p>
        </w:tc>
      </w:tr>
      <w:tr w:rsidR="00D067EA" w:rsidRPr="00833F6E" w14:paraId="0EF184D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20EB2C3"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El área de estudio comprende las comunas de Camiña, Huara, Pozo Almonte y Pica, las cuales comprenden en gran parte la cuenca de la Pampa del Tamarugal.</w:t>
            </w:r>
          </w:p>
          <w:p w14:paraId="68ECDC99"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El estudio comprende el último catastro de obras hidráulicas de las comunas de interés, las cuales comprendienron el catastro de 48 canales en Huara y 7 canales en Pozo Almonte.</w:t>
            </w:r>
          </w:p>
          <w:p w14:paraId="61D7B9CA"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 xml:space="preserve">También se realizó un catastro a las Organizaciones de Usuarios de Agua en las comunas del estudio, en las cuales se encuestaron en la comuna de Huara a 84 comunidades, en la comuna de Pica a 22 comunidades y en la comuna de Pozo Almonte a 25 comunidades. </w:t>
            </w:r>
          </w:p>
          <w:p w14:paraId="2BFF5CEA"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El catastro legal de las comunidades comprendió un total de 230 Organizaciones de Usuarios o Regantes  integradas, por una parte, por comunidades de aguas  constituidas formalmente, de conformidad con las normas que al efecto establece el Código de Aguas y por otra, por  comunidades o grupos de usuarios que funcionan de hecho, sin que posean un estatuto jurídico que regule su actividad. Un resumen de los resultados de la Revisión Legal se presenta a continuación:</w:t>
            </w:r>
          </w:p>
          <w:p w14:paraId="7E9C5160" w14:textId="77777777" w:rsidR="00D067EA" w:rsidRPr="00833F6E" w:rsidRDefault="00D067EA" w:rsidP="00021A9D">
            <w:pPr>
              <w:spacing w:before="0" w:line="276" w:lineRule="auto"/>
              <w:contextualSpacing/>
              <w:jc w:val="center"/>
              <w:rPr>
                <w:rFonts w:eastAsia="Calibri" w:cs="Calibri"/>
                <w:sz w:val="16"/>
                <w:szCs w:val="16"/>
                <w:lang w:eastAsia="en-US"/>
              </w:rPr>
            </w:pPr>
            <w:r w:rsidRPr="00833F6E">
              <w:rPr>
                <w:noProof/>
                <w:lang w:eastAsia="es-CL"/>
              </w:rPr>
              <w:drawing>
                <wp:inline distT="0" distB="0" distL="0" distR="0" wp14:anchorId="06E47218" wp14:editId="04F9C915">
                  <wp:extent cx="5038725" cy="1530177"/>
                  <wp:effectExtent l="0" t="0" r="0" b="0"/>
                  <wp:docPr id="9" name="2 Imagen">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Imagen">
                            <a:extLst>
                              <a:ext uri="{FF2B5EF4-FFF2-40B4-BE49-F238E27FC236}">
                                <a16:creationId xmlns:a16="http://schemas.microsoft.com/office/drawing/2014/main" id="{00000000-0008-0000-0000-000003000000}"/>
                              </a:ext>
                            </a:extLst>
                          </pic:cNvPr>
                          <pic:cNvPicPr>
                            <a:picLocks noChangeAspect="1" noChangeArrowheads="1"/>
                          </pic:cNvPicPr>
                        </pic:nvPicPr>
                        <pic:blipFill rotWithShape="1">
                          <a:blip r:embed="rId25">
                            <a:extLst>
                              <a:ext uri="{28A0092B-C50C-407E-A947-70E740481C1C}">
                                <a14:useLocalDpi xmlns:a14="http://schemas.microsoft.com/office/drawing/2010/main" val="0"/>
                              </a:ext>
                            </a:extLst>
                          </a:blip>
                          <a:srcRect l="9496" r="10531" b="8282"/>
                          <a:stretch/>
                        </pic:blipFill>
                        <pic:spPr bwMode="auto">
                          <a:xfrm>
                            <a:off x="0" y="0"/>
                            <a:ext cx="5273883" cy="1601591"/>
                          </a:xfrm>
                          <a:prstGeom prst="rect">
                            <a:avLst/>
                          </a:prstGeom>
                          <a:noFill/>
                          <a:ln>
                            <a:noFill/>
                          </a:ln>
                          <a:extLst>
                            <a:ext uri="{53640926-AAD7-44D8-BBD7-CCE9431645EC}">
                              <a14:shadowObscured xmlns:a14="http://schemas.microsoft.com/office/drawing/2010/main"/>
                            </a:ext>
                          </a:extLst>
                        </pic:spPr>
                      </pic:pic>
                    </a:graphicData>
                  </a:graphic>
                </wp:inline>
              </w:drawing>
            </w:r>
          </w:p>
          <w:p w14:paraId="4DEABDF2"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Como trabajos de terreno, se realizan trabajos de topografía de los canales y campaña de aforos.</w:t>
            </w:r>
          </w:p>
          <w:p w14:paraId="4185C04F"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Se selecionan y priorizan algunos canales para realizar programadamente proyectos de mejoramiento de canales, cuyo presupuesto total comprenden $1.998 millones.</w:t>
            </w:r>
          </w:p>
          <w:p w14:paraId="432F76E8" w14:textId="77777777" w:rsidR="00D067EA" w:rsidRPr="00833F6E" w:rsidRDefault="00D067EA" w:rsidP="00021A9D">
            <w:pPr>
              <w:spacing w:before="0" w:line="276" w:lineRule="auto"/>
              <w:contextualSpacing/>
              <w:rPr>
                <w:rFonts w:eastAsia="Calibri" w:cs="Calibri"/>
                <w:sz w:val="16"/>
                <w:szCs w:val="16"/>
                <w:lang w:eastAsia="en-US"/>
              </w:rPr>
            </w:pPr>
            <w:r w:rsidRPr="00833F6E">
              <w:rPr>
                <w:rFonts w:eastAsia="Calibri" w:cs="Calibri"/>
                <w:sz w:val="16"/>
                <w:szCs w:val="16"/>
                <w:lang w:eastAsia="en-US"/>
              </w:rPr>
              <w:t>Finalmente se realizan los estudios básicos para desarrollar un perfil de proyecto para el mejoramiento de los canales, de manera tal de realizar una inversión anual de $200.000.000.- durante 3 años (inversión total de $600.000.000.-)</w:t>
            </w:r>
          </w:p>
        </w:tc>
      </w:tr>
    </w:tbl>
    <w:p w14:paraId="6280F3EE" w14:textId="77777777" w:rsidR="00D067EA" w:rsidRPr="00833F6E" w:rsidRDefault="00D067EA" w:rsidP="00D067EA">
      <w:pPr>
        <w:spacing w:before="0" w:line="240" w:lineRule="auto"/>
        <w:jc w:val="left"/>
      </w:pPr>
      <w:r w:rsidRPr="00833F6E">
        <w:br w:type="page"/>
      </w:r>
    </w:p>
    <w:p w14:paraId="081ADF89" w14:textId="4767120F" w:rsidR="00D067EA" w:rsidRPr="00833F6E" w:rsidRDefault="0092521E" w:rsidP="00D067EA">
      <w:pPr>
        <w:pStyle w:val="Ttulo3"/>
      </w:pPr>
      <w:bookmarkStart w:id="276" w:name="_Toc57304647"/>
      <w:bookmarkStart w:id="277" w:name="_Toc70539228"/>
      <w:r w:rsidRPr="0092521E">
        <w:rPr>
          <w:lang w:val="es-ES"/>
        </w:rPr>
        <w:t>T</w:t>
      </w:r>
      <w:r>
        <w:rPr>
          <w:lang w:val="es-ES"/>
        </w:rPr>
        <w:t>67</w:t>
      </w:r>
      <w:r w:rsidRPr="0092521E">
        <w:rPr>
          <w:lang w:val="es-ES"/>
        </w:rPr>
        <w:t xml:space="preserve">, </w:t>
      </w:r>
      <w:r w:rsidR="00D067EA" w:rsidRPr="00833F6E">
        <w:t>Importancia de acuífero para la sustentabilidad de la pampa del Tamarugal (2013)</w:t>
      </w:r>
      <w:bookmarkEnd w:id="276"/>
      <w:bookmarkEnd w:id="27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147AF2DB"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9FE37BB"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8ACB3CF"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Presentación</w:t>
            </w:r>
          </w:p>
        </w:tc>
      </w:tr>
      <w:tr w:rsidR="00D067EA" w:rsidRPr="00D21EDC" w14:paraId="630FF03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BC3695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2AD07C6"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Importancia de Acuífero para la Sustentabilidad de la Pampa del Tamarugal</w:t>
            </w:r>
          </w:p>
        </w:tc>
      </w:tr>
      <w:tr w:rsidR="00D067EA" w:rsidRPr="00D21EDC" w14:paraId="49967F8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5809F5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26EA40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2013</w:t>
            </w:r>
          </w:p>
        </w:tc>
      </w:tr>
      <w:tr w:rsidR="00D067EA" w:rsidRPr="00D21EDC" w14:paraId="727C48A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DA7044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B5B23E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CONAF, Ministerio de Agricultura</w:t>
            </w:r>
          </w:p>
        </w:tc>
      </w:tr>
      <w:tr w:rsidR="00D067EA" w:rsidRPr="00D21EDC" w14:paraId="70997690"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4FC074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3B1370A"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CONAF, Ministerio de Agricultura</w:t>
            </w:r>
          </w:p>
        </w:tc>
      </w:tr>
      <w:tr w:rsidR="00D067EA" w:rsidRPr="00D21EDC" w14:paraId="5817A9D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A665CE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40828F2"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16E4EE6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EDCC7AD"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3D3452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79A7B8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C818D8F"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120848A"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789509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9E57C02"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31F7EEB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B109646"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661E29C"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43F32B9"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7899196" w14:textId="77777777" w:rsidR="00D067EA" w:rsidRPr="00D21ED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3A3120A"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45EF877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F8D973C"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B277FE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2D336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E18E4D6"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C0F9BFD"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DE0263B"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3D2A481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5617112"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63B77F7"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275E997"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08F1BCC"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Pampa del tamarugal</w:t>
            </w:r>
          </w:p>
        </w:tc>
      </w:tr>
      <w:tr w:rsidR="00D067EA" w:rsidRPr="00D21EDC" w14:paraId="25F75F4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A1B577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0724FC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E0EE19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BF20E1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0126755"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D131AD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0F8B63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4E126F7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C6BD7FE"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049FC6C"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1658A35"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F73FE53"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FF0A5B8"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192B565E"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44A1599"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94B960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E9D081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49DD42F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3C724D8" w14:textId="77777777" w:rsidR="00D067EA" w:rsidRPr="00D21EDC" w:rsidRDefault="00D067EA" w:rsidP="00021A9D">
            <w:pPr>
              <w:spacing w:before="0" w:line="276" w:lineRule="auto"/>
              <w:jc w:val="left"/>
              <w:rPr>
                <w:sz w:val="16"/>
                <w:szCs w:val="16"/>
                <w:lang w:eastAsia="es-CL"/>
              </w:rPr>
            </w:pPr>
            <w:r>
              <w:rPr>
                <w:sz w:val="16"/>
                <w:szCs w:val="16"/>
                <w:lang w:eastAsia="es-CL"/>
              </w:rPr>
              <w:t>Indicar laimportancia del acuifero de la pampa del Tamarugal con respecto a su sustentabilidad.</w:t>
            </w:r>
          </w:p>
        </w:tc>
      </w:tr>
      <w:tr w:rsidR="00D067EA" w:rsidRPr="00D21EDC" w14:paraId="577B159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85DF48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2D39899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7F747CD"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El balance hídrico realizado por DICTUC el 2007 denota un déficit de balance hídrico entre oferta y demanda potencial de casi 2.000 (l/s).</w:t>
            </w:r>
          </w:p>
          <w:p w14:paraId="548A3B12"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Desde los años 80 el balance hídrico de la Pampa del Tamarugal muestra un déficit Creciente. El año 2009 la DGA declaro la cuenca de la Pampa del Tamarugal como área de restricción, condición que se ha mantenido.</w:t>
            </w:r>
          </w:p>
          <w:p w14:paraId="5608F2D6"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En las áreas de manejo forestal los niveles freáticos se han mantenido con poca variabilidad con leve tendencia positiva.</w:t>
            </w:r>
          </w:p>
          <w:p w14:paraId="3058D8A8"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Conaf hace controles permanentes del estado de la napa freática en la zona de bosques. En SEIA de SQM se exigió monitoreo en tiempo real, con planes de acción si hay cambios que pongan en riesgo los árboles.</w:t>
            </w:r>
          </w:p>
          <w:p w14:paraId="5B7C617F"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Estudios sobre impacto del Cambio Climático en esta zona, indicarían Inviernos altiplánicos mas intensos y presencia de lluvias esporádicas en invierno.</w:t>
            </w:r>
          </w:p>
          <w:p w14:paraId="4DB53561"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El Tamarugo y Algarrobo son especies en categoría de protección. Por lo tanto esta es una reserva de preservación y genética de importancia.</w:t>
            </w:r>
          </w:p>
          <w:p w14:paraId="3BCDA7D3"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Es fuente de desarrollo para las comunidades agrícolas de la zona al permitirse y recomendarse su manejo silvopastoral.</w:t>
            </w:r>
          </w:p>
          <w:p w14:paraId="5BAC1E78"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Es una fuente de generación de biocombustible al obtenerse material leñoso del manejo sanitario y de recuperación.</w:t>
            </w:r>
          </w:p>
          <w:p w14:paraId="7519D31B"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Es una reserva que permite mantener aspectos culturales y de tradiciones en la región.</w:t>
            </w:r>
          </w:p>
          <w:p w14:paraId="7AC4BA20"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Será un desafío técnico mantener el equilibrio hidráulico en la cuenca y los árboles serán los primeros en señalar un deterioro de la cuenca, lo que permitirá tomar acciones.</w:t>
            </w:r>
          </w:p>
          <w:p w14:paraId="68255FA0"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Un espacio de turismo y esparcimiento para la Región.</w:t>
            </w:r>
          </w:p>
          <w:p w14:paraId="7CD25CA8" w14:textId="77777777" w:rsidR="00D067EA" w:rsidRPr="00833F6E" w:rsidRDefault="00D067EA" w:rsidP="00D93008">
            <w:pPr>
              <w:pStyle w:val="Prrafodelista"/>
              <w:numPr>
                <w:ilvl w:val="0"/>
                <w:numId w:val="23"/>
              </w:numPr>
              <w:spacing w:before="0" w:line="276" w:lineRule="auto"/>
              <w:rPr>
                <w:rFonts w:cs="Calibri"/>
                <w:sz w:val="16"/>
                <w:szCs w:val="16"/>
              </w:rPr>
            </w:pPr>
            <w:r w:rsidRPr="00833F6E">
              <w:rPr>
                <w:rFonts w:cs="Calibri"/>
                <w:sz w:val="16"/>
                <w:szCs w:val="16"/>
              </w:rPr>
              <w:t>Masa vegetal que entrega diversos servicios ambientales, cada día mas valorados por la sociedad.</w:t>
            </w:r>
          </w:p>
        </w:tc>
      </w:tr>
    </w:tbl>
    <w:p w14:paraId="135F9FA7" w14:textId="77777777" w:rsidR="00D067EA" w:rsidRDefault="00D067EA" w:rsidP="00D067EA">
      <w:pPr>
        <w:spacing w:before="0" w:line="240" w:lineRule="auto"/>
        <w:jc w:val="left"/>
      </w:pPr>
      <w:r>
        <w:br w:type="page"/>
      </w:r>
    </w:p>
    <w:p w14:paraId="567C7593" w14:textId="582C932D" w:rsidR="00D067EA" w:rsidRDefault="0092521E" w:rsidP="00D067EA">
      <w:pPr>
        <w:pStyle w:val="Ttulo3"/>
      </w:pPr>
      <w:bookmarkStart w:id="278" w:name="_Toc57304648"/>
      <w:bookmarkStart w:id="279" w:name="_Toc70539229"/>
      <w:r w:rsidRPr="0092521E">
        <w:rPr>
          <w:lang w:val="es-ES"/>
        </w:rPr>
        <w:t>T</w:t>
      </w:r>
      <w:r>
        <w:rPr>
          <w:lang w:val="es-ES"/>
        </w:rPr>
        <w:t>68</w:t>
      </w:r>
      <w:r w:rsidRPr="0092521E">
        <w:rPr>
          <w:lang w:val="es-ES"/>
        </w:rPr>
        <w:t xml:space="preserve">, </w:t>
      </w:r>
      <w:r w:rsidR="00D067EA" w:rsidRPr="0015013A">
        <w:t>Cartas Iquique y Pozo Almonte, N°162-163. Escala 1:100.000</w:t>
      </w:r>
      <w:r w:rsidR="00D067EA">
        <w:t xml:space="preserve"> (2013)</w:t>
      </w:r>
      <w:bookmarkEnd w:id="278"/>
      <w:bookmarkEnd w:id="27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5CC3F0D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FB7732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BCA58F8"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34B2814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3FB64A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E5096B5"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Cartas Iquique y Pozo Almonte, N°162-163. Escala 1:100.000</w:t>
            </w:r>
          </w:p>
        </w:tc>
      </w:tr>
      <w:tr w:rsidR="00D067EA" w:rsidRPr="00D21EDC" w14:paraId="26D4BBBA"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F15A33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C23071D"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2013</w:t>
            </w:r>
          </w:p>
        </w:tc>
      </w:tr>
      <w:tr w:rsidR="00D067EA" w:rsidRPr="00D21EDC" w14:paraId="19D90A0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A32A06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34003A8"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1F8F033A"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66207F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9D806F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Vasquez, P. Sepúlveda, F.</w:t>
            </w:r>
          </w:p>
        </w:tc>
      </w:tr>
      <w:tr w:rsidR="00D067EA" w:rsidRPr="00D21EDC" w14:paraId="6AAC3A1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C7B79F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8031E3F"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0C27D54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C3D7113"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0DDB45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F2CA8B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F51D56B"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1752870"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69D1DDE"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48F8491"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5F5FB77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45C95F9"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EF22A8E"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B574CCB"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F2A0554"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A1B2B79"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42BA1F2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60F443F"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688D5D7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94A9F3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ECBF99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2322D2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9FC211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602038A1"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247ABB3"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292A31B"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E881BAD"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69A7FA9"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028F8C6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4F296835"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921461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80AFCE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894F27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526100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041A5B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1807BFC"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0EC3E0F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C8ACE81"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420DECB"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C0FC080"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358D588"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2046C84"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115EEFA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B9940FD"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9BC63E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21D5116"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71073E8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B525804"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9</w:t>
            </w:r>
            <w:r w:rsidRPr="00A06426">
              <w:rPr>
                <w:sz w:val="16"/>
                <w:szCs w:val="16"/>
                <w:lang w:eastAsia="es-CL"/>
              </w:rPr>
              <w:t xml:space="preserve">°30’ - </w:t>
            </w:r>
            <w:r>
              <w:rPr>
                <w:sz w:val="16"/>
                <w:szCs w:val="16"/>
                <w:lang w:eastAsia="es-CL"/>
              </w:rPr>
              <w:t>70</w:t>
            </w:r>
            <w:r w:rsidRPr="00A06426">
              <w:rPr>
                <w:sz w:val="16"/>
                <w:szCs w:val="16"/>
                <w:lang w:eastAsia="es-CL"/>
              </w:rPr>
              <w:t>°</w:t>
            </w:r>
            <w:r>
              <w:rPr>
                <w:sz w:val="16"/>
                <w:szCs w:val="16"/>
                <w:lang w:eastAsia="es-CL"/>
              </w:rPr>
              <w:t>1</w:t>
            </w:r>
            <w:r w:rsidRPr="00A06426">
              <w:rPr>
                <w:sz w:val="16"/>
                <w:szCs w:val="16"/>
                <w:lang w:eastAsia="es-CL"/>
              </w:rPr>
              <w:t>5’W y los 20°</w:t>
            </w:r>
            <w:r>
              <w:rPr>
                <w:sz w:val="16"/>
                <w:szCs w:val="16"/>
                <w:lang w:eastAsia="es-CL"/>
              </w:rPr>
              <w:t>00</w:t>
            </w:r>
            <w:r w:rsidRPr="00A06426">
              <w:rPr>
                <w:sz w:val="16"/>
                <w:szCs w:val="16"/>
                <w:lang w:eastAsia="es-CL"/>
              </w:rPr>
              <w:t>’ – 2</w:t>
            </w:r>
            <w:r>
              <w:rPr>
                <w:sz w:val="16"/>
                <w:szCs w:val="16"/>
                <w:lang w:eastAsia="es-CL"/>
              </w:rPr>
              <w:t>0</w:t>
            </w:r>
            <w:r w:rsidRPr="00A06426">
              <w:rPr>
                <w:sz w:val="16"/>
                <w:szCs w:val="16"/>
                <w:lang w:eastAsia="es-CL"/>
              </w:rPr>
              <w:t>°</w:t>
            </w:r>
            <w:r>
              <w:rPr>
                <w:sz w:val="16"/>
                <w:szCs w:val="16"/>
                <w:lang w:eastAsia="es-CL"/>
              </w:rPr>
              <w:t>3</w:t>
            </w:r>
            <w:r w:rsidRPr="00A06426">
              <w:rPr>
                <w:sz w:val="16"/>
                <w:szCs w:val="16"/>
                <w:lang w:eastAsia="es-CL"/>
              </w:rPr>
              <w:t>0’S</w:t>
            </w:r>
          </w:p>
        </w:tc>
      </w:tr>
      <w:tr w:rsidR="00D067EA" w:rsidRPr="00D21EDC" w14:paraId="689E391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DF7DB2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4F05DF1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901C2E3"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100</w:t>
            </w:r>
            <w:r w:rsidRPr="00BF5FF0">
              <w:rPr>
                <w:rFonts w:eastAsia="Calibri" w:cs="Calibri"/>
                <w:sz w:val="16"/>
                <w:szCs w:val="18"/>
                <w:lang w:eastAsia="en-US"/>
              </w:rPr>
              <w:t xml:space="preserve">.000. Abarca </w:t>
            </w:r>
            <w:r>
              <w:rPr>
                <w:rFonts w:eastAsia="Calibri" w:cs="Calibri"/>
                <w:sz w:val="16"/>
                <w:szCs w:val="18"/>
                <w:lang w:eastAsia="en-US"/>
              </w:rPr>
              <w:t>las hojas de Iquique, Oficina Humbersonte, Oficina Mapocho, Punta Gruesa, Pozo Almonte y La Tirana</w:t>
            </w:r>
            <w:r w:rsidRPr="00BF5FF0">
              <w:rPr>
                <w:rFonts w:eastAsia="Calibri" w:cs="Calibri"/>
                <w:sz w:val="16"/>
                <w:szCs w:val="18"/>
                <w:lang w:eastAsia="en-US"/>
              </w:rPr>
              <w:t xml:space="preserve">, </w:t>
            </w:r>
            <w:r w:rsidRPr="00A06426">
              <w:rPr>
                <w:sz w:val="16"/>
                <w:szCs w:val="16"/>
                <w:lang w:eastAsia="es-CL"/>
              </w:rPr>
              <w:t>entre los 6</w:t>
            </w:r>
            <w:r>
              <w:rPr>
                <w:sz w:val="16"/>
                <w:szCs w:val="16"/>
                <w:lang w:eastAsia="es-CL"/>
              </w:rPr>
              <w:t>9</w:t>
            </w:r>
            <w:r w:rsidRPr="00A06426">
              <w:rPr>
                <w:sz w:val="16"/>
                <w:szCs w:val="16"/>
                <w:lang w:eastAsia="es-CL"/>
              </w:rPr>
              <w:t xml:space="preserve">°30’ - </w:t>
            </w:r>
            <w:r>
              <w:rPr>
                <w:sz w:val="16"/>
                <w:szCs w:val="16"/>
                <w:lang w:eastAsia="es-CL"/>
              </w:rPr>
              <w:t>70</w:t>
            </w:r>
            <w:r w:rsidRPr="00A06426">
              <w:rPr>
                <w:sz w:val="16"/>
                <w:szCs w:val="16"/>
                <w:lang w:eastAsia="es-CL"/>
              </w:rPr>
              <w:t>°</w:t>
            </w:r>
            <w:r>
              <w:rPr>
                <w:sz w:val="16"/>
                <w:szCs w:val="16"/>
                <w:lang w:eastAsia="es-CL"/>
              </w:rPr>
              <w:t>1</w:t>
            </w:r>
            <w:r w:rsidRPr="00A06426">
              <w:rPr>
                <w:sz w:val="16"/>
                <w:szCs w:val="16"/>
                <w:lang w:eastAsia="es-CL"/>
              </w:rPr>
              <w:t>5’W y los 20°</w:t>
            </w:r>
            <w:r>
              <w:rPr>
                <w:sz w:val="16"/>
                <w:szCs w:val="16"/>
                <w:lang w:eastAsia="es-CL"/>
              </w:rPr>
              <w:t>00</w:t>
            </w:r>
            <w:r w:rsidRPr="00A06426">
              <w:rPr>
                <w:sz w:val="16"/>
                <w:szCs w:val="16"/>
                <w:lang w:eastAsia="es-CL"/>
              </w:rPr>
              <w:t>’ – 2</w:t>
            </w:r>
            <w:r>
              <w:rPr>
                <w:sz w:val="16"/>
                <w:szCs w:val="16"/>
                <w:lang w:eastAsia="es-CL"/>
              </w:rPr>
              <w:t>0</w:t>
            </w:r>
            <w:r w:rsidRPr="00A06426">
              <w:rPr>
                <w:sz w:val="16"/>
                <w:szCs w:val="16"/>
                <w:lang w:eastAsia="es-CL"/>
              </w:rPr>
              <w:t>°</w:t>
            </w:r>
            <w:r>
              <w:rPr>
                <w:sz w:val="16"/>
                <w:szCs w:val="16"/>
                <w:lang w:eastAsia="es-CL"/>
              </w:rPr>
              <w:t>3</w:t>
            </w:r>
            <w:r w:rsidRPr="00A06426">
              <w:rPr>
                <w:sz w:val="16"/>
                <w:szCs w:val="16"/>
                <w:lang w:eastAsia="es-CL"/>
              </w:rPr>
              <w:t>0’S</w:t>
            </w:r>
            <w:r w:rsidRPr="00BF5FF0">
              <w:rPr>
                <w:rFonts w:eastAsia="Calibri" w:cs="Calibri"/>
                <w:sz w:val="16"/>
                <w:szCs w:val="18"/>
                <w:lang w:eastAsia="en-US"/>
              </w:rPr>
              <w:t xml:space="preserve">. </w:t>
            </w:r>
          </w:p>
          <w:p w14:paraId="739E3E87" w14:textId="77777777" w:rsidR="00D067EA"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con leyenda y escala geológica con breve descripción de las formaciones y unidades litológicas presentes, rasgos estructurales</w:t>
            </w:r>
            <w:r>
              <w:rPr>
                <w:rFonts w:eastAsia="Calibri" w:cs="Calibri"/>
                <w:sz w:val="16"/>
                <w:szCs w:val="18"/>
                <w:lang w:eastAsia="en-US"/>
              </w:rPr>
              <w:t>,</w:t>
            </w:r>
            <w:r w:rsidRPr="00BF5FF0">
              <w:rPr>
                <w:rFonts w:eastAsia="Calibri" w:cs="Calibri"/>
                <w:sz w:val="16"/>
                <w:szCs w:val="18"/>
                <w:lang w:eastAsia="en-US"/>
              </w:rPr>
              <w:t xml:space="preserve"> dataciones radiométricas</w:t>
            </w:r>
            <w:r>
              <w:rPr>
                <w:rFonts w:eastAsia="Calibri" w:cs="Calibri"/>
                <w:sz w:val="16"/>
                <w:szCs w:val="18"/>
                <w:lang w:eastAsia="en-US"/>
              </w:rPr>
              <w:t xml:space="preserve"> y alteraciones. Dos perfiles estructurales.</w:t>
            </w:r>
          </w:p>
          <w:p w14:paraId="18D1A680" w14:textId="77777777" w:rsidR="00D067EA" w:rsidRPr="00BF5FF0" w:rsidRDefault="00D067EA" w:rsidP="00021A9D">
            <w:p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texto se describe litología, estructuras y yacimientos de manera más detallada. Se entrega también una sistesis geológica. </w:t>
            </w:r>
            <w:r w:rsidRPr="00BF5FF0">
              <w:rPr>
                <w:rFonts w:eastAsia="Calibri" w:cs="Calibri"/>
                <w:sz w:val="16"/>
                <w:szCs w:val="18"/>
                <w:lang w:eastAsia="en-US"/>
              </w:rPr>
              <w:t xml:space="preserve"> </w:t>
            </w:r>
          </w:p>
          <w:p w14:paraId="3DED2DE1" w14:textId="77777777" w:rsidR="00D067EA" w:rsidRPr="00D21EDC" w:rsidRDefault="00D067EA" w:rsidP="00021A9D">
            <w:pPr>
              <w:spacing w:before="0" w:line="276" w:lineRule="auto"/>
              <w:ind w:left="720"/>
              <w:contextualSpacing/>
              <w:jc w:val="left"/>
              <w:rPr>
                <w:rFonts w:eastAsia="Calibri" w:cs="Calibri"/>
                <w:sz w:val="16"/>
                <w:szCs w:val="16"/>
                <w:lang w:eastAsia="en-US"/>
              </w:rPr>
            </w:pPr>
          </w:p>
        </w:tc>
      </w:tr>
    </w:tbl>
    <w:p w14:paraId="2F4D353A" w14:textId="77777777" w:rsidR="00D067EA" w:rsidRDefault="00D067EA" w:rsidP="00D067EA">
      <w:pPr>
        <w:spacing w:before="0" w:line="240" w:lineRule="auto"/>
        <w:jc w:val="left"/>
      </w:pPr>
    </w:p>
    <w:p w14:paraId="3FFFB5CE" w14:textId="77777777" w:rsidR="00D067EA" w:rsidRDefault="00D067EA" w:rsidP="00D067EA">
      <w:pPr>
        <w:spacing w:before="0" w:line="240" w:lineRule="auto"/>
        <w:jc w:val="left"/>
      </w:pPr>
    </w:p>
    <w:p w14:paraId="4FEE8178" w14:textId="77777777" w:rsidR="00D067EA" w:rsidRDefault="00D067EA" w:rsidP="00D067EA">
      <w:pPr>
        <w:spacing w:before="0" w:line="240" w:lineRule="auto"/>
        <w:jc w:val="left"/>
      </w:pPr>
      <w:r>
        <w:br w:type="page"/>
      </w:r>
    </w:p>
    <w:p w14:paraId="0BE9A613" w14:textId="71760249" w:rsidR="00D067EA" w:rsidRDefault="0092521E" w:rsidP="00D067EA">
      <w:pPr>
        <w:pStyle w:val="Ttulo3"/>
      </w:pPr>
      <w:bookmarkStart w:id="280" w:name="_Toc70539230"/>
      <w:r w:rsidRPr="0092521E">
        <w:rPr>
          <w:lang w:val="es-ES"/>
        </w:rPr>
        <w:t>T</w:t>
      </w:r>
      <w:r>
        <w:rPr>
          <w:lang w:val="es-ES"/>
        </w:rPr>
        <w:t>69</w:t>
      </w:r>
      <w:r w:rsidRPr="0092521E">
        <w:rPr>
          <w:lang w:val="es-ES"/>
        </w:rPr>
        <w:t>,</w:t>
      </w:r>
      <w:r w:rsidR="00D067EA">
        <w:t xml:space="preserve"> </w:t>
      </w:r>
      <w:bookmarkStart w:id="281" w:name="_Toc57304649"/>
      <w:r w:rsidR="00D067EA" w:rsidRPr="0015013A">
        <w:t>Carta Guatacondo, N°156. Escala 1:100.000</w:t>
      </w:r>
      <w:r w:rsidR="00D067EA">
        <w:t xml:space="preserve"> (2013)</w:t>
      </w:r>
      <w:bookmarkEnd w:id="280"/>
      <w:bookmarkEnd w:id="28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4A71BE5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D94D35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17C591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7831357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89ED48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04B6A13"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 xml:space="preserve">Carta </w:t>
            </w:r>
            <w:r>
              <w:rPr>
                <w:rFonts w:eastAsia="Calibri" w:cs="Calibri"/>
                <w:sz w:val="16"/>
                <w:szCs w:val="16"/>
                <w:lang w:eastAsia="en-US"/>
              </w:rPr>
              <w:t>Guatacondo</w:t>
            </w:r>
            <w:r w:rsidRPr="0015013A">
              <w:rPr>
                <w:rFonts w:eastAsia="Calibri" w:cs="Calibri"/>
                <w:sz w:val="16"/>
                <w:szCs w:val="16"/>
                <w:lang w:eastAsia="en-US"/>
              </w:rPr>
              <w:t>, N°1</w:t>
            </w:r>
            <w:r>
              <w:rPr>
                <w:rFonts w:eastAsia="Calibri" w:cs="Calibri"/>
                <w:sz w:val="16"/>
                <w:szCs w:val="16"/>
                <w:lang w:eastAsia="en-US"/>
              </w:rPr>
              <w:t>56</w:t>
            </w:r>
            <w:r w:rsidRPr="0015013A">
              <w:rPr>
                <w:rFonts w:eastAsia="Calibri" w:cs="Calibri"/>
                <w:sz w:val="16"/>
                <w:szCs w:val="16"/>
                <w:lang w:eastAsia="en-US"/>
              </w:rPr>
              <w:t>. Escala 1:100.000</w:t>
            </w:r>
          </w:p>
        </w:tc>
      </w:tr>
      <w:tr w:rsidR="00D067EA" w:rsidRPr="00D21EDC" w14:paraId="21ECD55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2DDED6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6E95EF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2013</w:t>
            </w:r>
          </w:p>
        </w:tc>
      </w:tr>
      <w:tr w:rsidR="00D067EA" w:rsidRPr="00D21EDC" w14:paraId="01011059"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5C1398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0C7EDF8"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1CB5EDB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0DCE43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52C39E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Blanco, N.n, Tolimson, A.</w:t>
            </w:r>
          </w:p>
        </w:tc>
      </w:tr>
      <w:tr w:rsidR="00D067EA" w:rsidRPr="00D21EDC" w14:paraId="661CD3D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A6CFCF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230684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6948832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AF6CDF7"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2E1B3E3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DC43E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6262C32"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17A38E2"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8E4EAD9"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3112823D"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49B5CD11"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62EBEF0"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A5FD9CD"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A33546E"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E3ADA53"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12D67E3E"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42877DA5"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E88D606"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7BDFD1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2EBF82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19B1E5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06E808B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EA1FEF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64D1BC99"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EA3A5F6"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722AE33"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881C095"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4C5D6E3"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0B91E2B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D3D166B"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3AA883C"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6B4144B"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57B84D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EA344A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88CB45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8EE93D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4C00976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0391334"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8A28E93"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F4491B1"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496098B"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AF8F5F5"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5676236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DBC9392"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8F7895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D3803D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079851C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B5CF10E"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0</w:t>
            </w:r>
            <w:r w:rsidRPr="00A06426">
              <w:rPr>
                <w:sz w:val="16"/>
                <w:szCs w:val="16"/>
                <w:lang w:eastAsia="es-CL"/>
              </w:rPr>
              <w:t xml:space="preserve">0’ - </w:t>
            </w:r>
            <w:r>
              <w:rPr>
                <w:sz w:val="16"/>
                <w:szCs w:val="16"/>
                <w:lang w:eastAsia="es-CL"/>
              </w:rPr>
              <w:t>69</w:t>
            </w:r>
            <w:r w:rsidRPr="00A06426">
              <w:rPr>
                <w:sz w:val="16"/>
                <w:szCs w:val="16"/>
                <w:lang w:eastAsia="es-CL"/>
              </w:rPr>
              <w:t>°</w:t>
            </w:r>
            <w:r>
              <w:rPr>
                <w:sz w:val="16"/>
                <w:szCs w:val="16"/>
                <w:lang w:eastAsia="es-CL"/>
              </w:rPr>
              <w:t>30</w:t>
            </w:r>
            <w:r w:rsidRPr="00A06426">
              <w:rPr>
                <w:sz w:val="16"/>
                <w:szCs w:val="16"/>
                <w:lang w:eastAsia="es-CL"/>
              </w:rPr>
              <w:t>’W y los 20°</w:t>
            </w:r>
            <w:r>
              <w:rPr>
                <w:sz w:val="16"/>
                <w:szCs w:val="16"/>
                <w:lang w:eastAsia="es-CL"/>
              </w:rPr>
              <w:t>30</w:t>
            </w:r>
            <w:r w:rsidRPr="00A06426">
              <w:rPr>
                <w:sz w:val="16"/>
                <w:szCs w:val="16"/>
                <w:lang w:eastAsia="es-CL"/>
              </w:rPr>
              <w:t>’ – 2</w:t>
            </w:r>
            <w:r>
              <w:rPr>
                <w:sz w:val="16"/>
                <w:szCs w:val="16"/>
                <w:lang w:eastAsia="es-CL"/>
              </w:rPr>
              <w:t>1</w:t>
            </w:r>
            <w:r w:rsidRPr="00A06426">
              <w:rPr>
                <w:sz w:val="16"/>
                <w:szCs w:val="16"/>
                <w:lang w:eastAsia="es-CL"/>
              </w:rPr>
              <w:t>°</w:t>
            </w:r>
            <w:r>
              <w:rPr>
                <w:sz w:val="16"/>
                <w:szCs w:val="16"/>
                <w:lang w:eastAsia="es-CL"/>
              </w:rPr>
              <w:t>0</w:t>
            </w:r>
            <w:r w:rsidRPr="00A06426">
              <w:rPr>
                <w:sz w:val="16"/>
                <w:szCs w:val="16"/>
                <w:lang w:eastAsia="es-CL"/>
              </w:rPr>
              <w:t>0’S</w:t>
            </w:r>
          </w:p>
        </w:tc>
      </w:tr>
      <w:tr w:rsidR="00D067EA" w:rsidRPr="00D21EDC" w14:paraId="1C672A4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985C86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B61D6D" w14:paraId="5D558D95"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CCEE666" w14:textId="77777777" w:rsidR="00D067EA" w:rsidRPr="00B61D6D" w:rsidRDefault="00D067EA" w:rsidP="00021A9D">
            <w:pPr>
              <w:spacing w:before="0" w:line="276" w:lineRule="auto"/>
              <w:contextualSpacing/>
              <w:jc w:val="left"/>
              <w:rPr>
                <w:rFonts w:eastAsia="Calibri" w:cs="Calibri"/>
                <w:sz w:val="16"/>
                <w:szCs w:val="18"/>
                <w:lang w:eastAsia="en-US"/>
              </w:rPr>
            </w:pPr>
            <w:r w:rsidRPr="00B61D6D">
              <w:rPr>
                <w:rFonts w:eastAsia="Calibri" w:cs="Calibri"/>
                <w:sz w:val="16"/>
                <w:szCs w:val="18"/>
                <w:lang w:eastAsia="en-US"/>
              </w:rPr>
              <w:t xml:space="preserve">Mapa de Geología básica escala 1:100.000. Abarca las hojas de Matilla, Chacarilla, Cerro Challacollo y Guatacondo, </w:t>
            </w:r>
            <w:r w:rsidRPr="00B61D6D">
              <w:rPr>
                <w:sz w:val="16"/>
                <w:szCs w:val="16"/>
                <w:lang w:eastAsia="es-CL"/>
              </w:rPr>
              <w:t>entre los 69°00’ - 69°30’W y los 20°30’ – 21°00’S</w:t>
            </w:r>
            <w:r w:rsidRPr="00B61D6D">
              <w:rPr>
                <w:rFonts w:eastAsia="Calibri" w:cs="Calibri"/>
                <w:sz w:val="16"/>
                <w:szCs w:val="18"/>
                <w:lang w:eastAsia="en-US"/>
              </w:rPr>
              <w:t xml:space="preserve">. </w:t>
            </w:r>
          </w:p>
          <w:p w14:paraId="6869BEC1" w14:textId="77777777" w:rsidR="00D067EA" w:rsidRPr="00B61D6D" w:rsidRDefault="00D067EA" w:rsidP="00021A9D">
            <w:pPr>
              <w:spacing w:before="0" w:line="276" w:lineRule="auto"/>
              <w:contextualSpacing/>
              <w:jc w:val="left"/>
              <w:rPr>
                <w:rFonts w:eastAsia="Calibri" w:cs="Calibri"/>
                <w:sz w:val="16"/>
                <w:szCs w:val="18"/>
                <w:lang w:eastAsia="en-US"/>
              </w:rPr>
            </w:pPr>
            <w:r w:rsidRPr="00B61D6D">
              <w:rPr>
                <w:rFonts w:eastAsia="Calibri" w:cs="Calibri"/>
                <w:sz w:val="16"/>
                <w:szCs w:val="18"/>
                <w:lang w:eastAsia="en-US"/>
              </w:rPr>
              <w:t>Mapa con leyenda y escala geológica con breve descripción de las formaciones y unidades litológicas presentes, rasgos estructurales, dataciones radiométricas y alteraciones. Un perfil estructural.</w:t>
            </w:r>
          </w:p>
          <w:p w14:paraId="3BC7DAF0" w14:textId="77777777" w:rsidR="00D067EA" w:rsidRPr="00B61D6D" w:rsidRDefault="00D067EA" w:rsidP="00021A9D">
            <w:pPr>
              <w:spacing w:before="0" w:line="276" w:lineRule="auto"/>
              <w:contextualSpacing/>
              <w:jc w:val="left"/>
              <w:rPr>
                <w:rFonts w:eastAsia="Calibri" w:cs="Calibri"/>
                <w:sz w:val="16"/>
                <w:szCs w:val="18"/>
                <w:lang w:eastAsia="en-US"/>
              </w:rPr>
            </w:pPr>
            <w:r w:rsidRPr="00B61D6D">
              <w:rPr>
                <w:rFonts w:eastAsia="Calibri" w:cs="Calibri"/>
                <w:sz w:val="16"/>
                <w:szCs w:val="18"/>
                <w:lang w:eastAsia="en-US"/>
              </w:rPr>
              <w:t xml:space="preserve">En texto se describe litología, estructuras y yacimientos de manera más detallada. Se entrega también una sistesis geológica.  </w:t>
            </w:r>
          </w:p>
          <w:p w14:paraId="7D270772" w14:textId="77777777" w:rsidR="00D067EA" w:rsidRPr="00B61D6D" w:rsidRDefault="00D067EA" w:rsidP="00021A9D">
            <w:pPr>
              <w:spacing w:before="0" w:line="276" w:lineRule="auto"/>
              <w:ind w:left="720"/>
              <w:contextualSpacing/>
              <w:jc w:val="left"/>
              <w:rPr>
                <w:rFonts w:eastAsia="Calibri" w:cs="Calibri"/>
                <w:sz w:val="16"/>
                <w:szCs w:val="16"/>
                <w:lang w:eastAsia="en-US"/>
              </w:rPr>
            </w:pPr>
          </w:p>
        </w:tc>
      </w:tr>
    </w:tbl>
    <w:p w14:paraId="36257FFF" w14:textId="77777777" w:rsidR="00D067EA" w:rsidRPr="00B61D6D" w:rsidRDefault="00D067EA" w:rsidP="00D067EA">
      <w:pPr>
        <w:spacing w:before="0" w:line="240" w:lineRule="auto"/>
        <w:jc w:val="left"/>
      </w:pPr>
    </w:p>
    <w:p w14:paraId="57AC1E92" w14:textId="77777777" w:rsidR="00D067EA" w:rsidRPr="00B61D6D" w:rsidRDefault="00D067EA" w:rsidP="00D067EA">
      <w:pPr>
        <w:spacing w:before="0" w:line="240" w:lineRule="auto"/>
        <w:jc w:val="left"/>
      </w:pPr>
      <w:r w:rsidRPr="00B61D6D">
        <w:br w:type="page"/>
      </w:r>
    </w:p>
    <w:p w14:paraId="011DA514" w14:textId="6C44CD3C" w:rsidR="00D067EA" w:rsidRPr="00B61D6D" w:rsidRDefault="0092521E" w:rsidP="00D067EA">
      <w:pPr>
        <w:pStyle w:val="Ttulo3"/>
      </w:pPr>
      <w:bookmarkStart w:id="282" w:name="_Toc57304650"/>
      <w:bookmarkStart w:id="283" w:name="_Toc70539231"/>
      <w:r>
        <w:t xml:space="preserve">T70, </w:t>
      </w:r>
      <w:r w:rsidR="00D067EA" w:rsidRPr="00B61D6D">
        <w:t>Propuesta de Elementos de Gestión Integrada de Recursos Hídricos en cuencas endorreicas de zonas áridas. Caso de estudio cuenca Pampa del Tamarugal, región de Tarapacá, Chile (2014)</w:t>
      </w:r>
      <w:bookmarkEnd w:id="282"/>
      <w:bookmarkEnd w:id="28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5F95BED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952A22A" w14:textId="77777777" w:rsidR="00D067EA" w:rsidRPr="00B61D6D" w:rsidRDefault="00D067EA" w:rsidP="00021A9D">
            <w:pPr>
              <w:spacing w:before="0" w:line="276" w:lineRule="auto"/>
              <w:jc w:val="left"/>
              <w:rPr>
                <w:rFonts w:eastAsia="Calibri" w:cs="Calibri"/>
                <w:b/>
                <w:bCs/>
                <w:sz w:val="16"/>
                <w:szCs w:val="16"/>
                <w:lang w:eastAsia="en-US"/>
              </w:rPr>
            </w:pPr>
            <w:r w:rsidRPr="00B61D6D">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224246A" w14:textId="77777777" w:rsidR="00D067EA" w:rsidRPr="00D21EDC" w:rsidRDefault="00D067EA" w:rsidP="00021A9D">
            <w:pPr>
              <w:spacing w:before="0" w:line="276" w:lineRule="auto"/>
              <w:jc w:val="left"/>
              <w:rPr>
                <w:rFonts w:eastAsia="Calibri" w:cs="Calibri"/>
                <w:sz w:val="16"/>
                <w:szCs w:val="16"/>
                <w:lang w:eastAsia="en-US"/>
              </w:rPr>
            </w:pPr>
            <w:r w:rsidRPr="00B61D6D">
              <w:rPr>
                <w:rFonts w:eastAsia="Calibri" w:cs="Calibri"/>
                <w:sz w:val="16"/>
                <w:szCs w:val="16"/>
                <w:lang w:eastAsia="en-US"/>
              </w:rPr>
              <w:t>Tesis</w:t>
            </w:r>
          </w:p>
        </w:tc>
      </w:tr>
      <w:tr w:rsidR="00D067EA" w:rsidRPr="00D21EDC" w14:paraId="207985E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EC6164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0510D56" w14:textId="77777777" w:rsidR="00D067EA" w:rsidRPr="00D21EDC" w:rsidRDefault="00D067EA" w:rsidP="00021A9D">
            <w:pPr>
              <w:spacing w:before="0" w:line="276" w:lineRule="auto"/>
              <w:jc w:val="left"/>
              <w:rPr>
                <w:rFonts w:eastAsia="Calibri" w:cs="Calibri"/>
                <w:sz w:val="16"/>
                <w:szCs w:val="16"/>
                <w:lang w:eastAsia="en-US"/>
              </w:rPr>
            </w:pPr>
            <w:r w:rsidRPr="00FF2623">
              <w:rPr>
                <w:rFonts w:eastAsia="Calibri" w:cs="Calibri"/>
                <w:sz w:val="16"/>
                <w:szCs w:val="16"/>
                <w:lang w:eastAsia="en-US"/>
              </w:rPr>
              <w:t>Propuesta de Elementos de Gestión Integrada de Recursos Hídricos en cuencas endorreicas de zonas áridas. Caso de estudio cuenca Pampa del Tamarugal, región de Tarapacá, Chile</w:t>
            </w:r>
          </w:p>
        </w:tc>
      </w:tr>
      <w:tr w:rsidR="00D067EA" w:rsidRPr="00D21EDC" w14:paraId="64020CC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1125A0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8140B4A"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2014</w:t>
            </w:r>
          </w:p>
        </w:tc>
      </w:tr>
      <w:tr w:rsidR="00D067EA" w:rsidRPr="00D21EDC" w14:paraId="0EA400E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DB1ABB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414D7B4"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Vidal, J.</w:t>
            </w:r>
          </w:p>
        </w:tc>
      </w:tr>
      <w:tr w:rsidR="00D067EA" w:rsidRPr="00D21EDC" w14:paraId="0559FD3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4C2DEE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2EE26FA"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Universidad de Santiago</w:t>
            </w:r>
          </w:p>
        </w:tc>
      </w:tr>
      <w:tr w:rsidR="00D067EA" w:rsidRPr="00D21EDC" w14:paraId="4EAD3EC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85504B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0A40053" w14:textId="77777777" w:rsidR="00D067EA" w:rsidRPr="00D21EDC" w:rsidRDefault="00D067EA" w:rsidP="00021A9D">
            <w:pPr>
              <w:spacing w:before="0" w:line="276" w:lineRule="auto"/>
              <w:jc w:val="left"/>
              <w:rPr>
                <w:rFonts w:eastAsia="Calibri" w:cs="Calibri"/>
                <w:sz w:val="16"/>
                <w:szCs w:val="16"/>
                <w:lang w:eastAsia="en-US"/>
              </w:rPr>
            </w:pPr>
            <w:r w:rsidRPr="00FF2623">
              <w:rPr>
                <w:rFonts w:eastAsia="Calibri" w:cs="Calibri"/>
                <w:sz w:val="16"/>
                <w:szCs w:val="16"/>
                <w:lang w:eastAsia="en-US"/>
              </w:rPr>
              <w:t>http://www.odea.cl/admin/biblio/038IN%20Vidal.pdf</w:t>
            </w:r>
          </w:p>
        </w:tc>
      </w:tr>
      <w:tr w:rsidR="00D067EA" w:rsidRPr="00D21EDC" w14:paraId="18C41FB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74D3A5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453F77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7011F2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114B7B7"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2D8C930"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1AB0AE1"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9CD4EC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60508A8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44A7677"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7AF76F8"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173C35D"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11A9443" w14:textId="77777777" w:rsidR="00D067EA" w:rsidRPr="00D21ED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3B6A123"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7C07016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CDFAD46"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CFF4890"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3CF099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8AEDE76"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799261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957164D"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6E630EF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88F85D1"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50D8408"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8F1055"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572563B"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Pampa del Tamarugal</w:t>
            </w:r>
          </w:p>
        </w:tc>
      </w:tr>
      <w:tr w:rsidR="00D067EA" w:rsidRPr="00D21EDC" w14:paraId="25BC10A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9420B65"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A10C416"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AD7FD9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B2917D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283BE7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32D9EC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831658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54B8D77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03F43E1"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61BD7F2"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791" w:type="dxa"/>
            <w:gridSpan w:val="2"/>
            <w:tcBorders>
              <w:top w:val="nil"/>
              <w:left w:val="nil"/>
              <w:bottom w:val="single" w:sz="4" w:space="0" w:color="auto"/>
              <w:right w:val="single" w:sz="4" w:space="0" w:color="auto"/>
            </w:tcBorders>
            <w:vAlign w:val="center"/>
          </w:tcPr>
          <w:p w14:paraId="75382425"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5CF995B"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083AD98E"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7DB6AC9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2F5AAE"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11FE55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408CFFC"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20B3867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FAF136C" w14:textId="77777777" w:rsidR="00D067EA" w:rsidRDefault="00D067EA" w:rsidP="00021A9D">
            <w:pPr>
              <w:spacing w:before="0" w:line="276" w:lineRule="auto"/>
              <w:jc w:val="left"/>
              <w:rPr>
                <w:sz w:val="16"/>
                <w:szCs w:val="16"/>
                <w:lang w:eastAsia="es-CL"/>
              </w:rPr>
            </w:pPr>
            <w:r>
              <w:rPr>
                <w:sz w:val="16"/>
                <w:szCs w:val="16"/>
                <w:lang w:eastAsia="es-CL"/>
              </w:rPr>
              <w:t>El objetivo general es p</w:t>
            </w:r>
            <w:r w:rsidRPr="00D27BA0">
              <w:rPr>
                <w:sz w:val="16"/>
                <w:szCs w:val="16"/>
                <w:lang w:eastAsia="es-CL"/>
              </w:rPr>
              <w:t>roponer elementos de gestión integrada de recursos hídricos para cuencas endorreicas de zonas áridas mediante el estudio de la cuenca Pampa del Tamarugal, considerando el marco jurídico - administrativo del agua en Chile.</w:t>
            </w:r>
          </w:p>
          <w:p w14:paraId="7A8912FD" w14:textId="77777777" w:rsidR="00D067EA" w:rsidRDefault="00D067EA" w:rsidP="00021A9D">
            <w:pPr>
              <w:spacing w:before="0" w:line="276" w:lineRule="auto"/>
              <w:jc w:val="left"/>
              <w:rPr>
                <w:sz w:val="16"/>
                <w:szCs w:val="16"/>
                <w:lang w:eastAsia="es-CL"/>
              </w:rPr>
            </w:pPr>
            <w:r>
              <w:rPr>
                <w:sz w:val="16"/>
                <w:szCs w:val="16"/>
                <w:lang w:eastAsia="es-CL"/>
              </w:rPr>
              <w:t xml:space="preserve">Para ello se proponen una serie de objetivos específicos: </w:t>
            </w:r>
          </w:p>
          <w:p w14:paraId="77AA5E61" w14:textId="77777777" w:rsidR="00D067EA" w:rsidRPr="00213282" w:rsidRDefault="00D067EA" w:rsidP="00D93008">
            <w:pPr>
              <w:pStyle w:val="Prrafodelista"/>
              <w:numPr>
                <w:ilvl w:val="0"/>
                <w:numId w:val="6"/>
              </w:numPr>
              <w:spacing w:before="0" w:line="276" w:lineRule="auto"/>
              <w:rPr>
                <w:sz w:val="16"/>
                <w:szCs w:val="16"/>
                <w:lang w:eastAsia="es-CL"/>
              </w:rPr>
            </w:pPr>
            <w:r w:rsidRPr="00213282">
              <w:rPr>
                <w:sz w:val="16"/>
                <w:szCs w:val="16"/>
                <w:lang w:eastAsia="es-CL"/>
              </w:rPr>
              <w:t>Realizar un diagnóstico geográfico de la zona de estudio describiendo sus elementos de gestión hídrica.</w:t>
            </w:r>
          </w:p>
          <w:p w14:paraId="5DF3B3C9" w14:textId="77777777" w:rsidR="00D067EA" w:rsidRPr="00213282" w:rsidRDefault="00D067EA" w:rsidP="00D93008">
            <w:pPr>
              <w:pStyle w:val="Prrafodelista"/>
              <w:numPr>
                <w:ilvl w:val="0"/>
                <w:numId w:val="6"/>
              </w:numPr>
              <w:spacing w:before="0" w:line="276" w:lineRule="auto"/>
              <w:rPr>
                <w:sz w:val="16"/>
                <w:szCs w:val="16"/>
                <w:lang w:eastAsia="es-CL"/>
              </w:rPr>
            </w:pPr>
            <w:r w:rsidRPr="00213282">
              <w:rPr>
                <w:sz w:val="16"/>
                <w:szCs w:val="16"/>
                <w:lang w:eastAsia="es-CL"/>
              </w:rPr>
              <w:t>Indicar las fortalezas y debilidades del marco jurídico - administrativo del agua en Chile para la gestión de recursos hídricos de naturaleza superficial y subterránea.</w:t>
            </w:r>
          </w:p>
          <w:p w14:paraId="69450C4B" w14:textId="77777777" w:rsidR="00D067EA" w:rsidRPr="00213282" w:rsidRDefault="00D067EA" w:rsidP="00D93008">
            <w:pPr>
              <w:pStyle w:val="Prrafodelista"/>
              <w:numPr>
                <w:ilvl w:val="0"/>
                <w:numId w:val="6"/>
              </w:numPr>
              <w:spacing w:before="0" w:line="276" w:lineRule="auto"/>
              <w:rPr>
                <w:sz w:val="16"/>
                <w:szCs w:val="16"/>
                <w:lang w:eastAsia="es-CL"/>
              </w:rPr>
            </w:pPr>
            <w:r w:rsidRPr="00213282">
              <w:rPr>
                <w:sz w:val="16"/>
                <w:szCs w:val="16"/>
                <w:lang w:eastAsia="es-CL"/>
              </w:rPr>
              <w:t>Identificar elementos y componentes necesarios para la gestión integrada de recursos hídricos en cuencas endorreicas de zonas áridas.</w:t>
            </w:r>
          </w:p>
          <w:p w14:paraId="18F59721" w14:textId="77777777" w:rsidR="00D067EA" w:rsidRPr="00213282" w:rsidRDefault="00D067EA" w:rsidP="00D93008">
            <w:pPr>
              <w:pStyle w:val="Prrafodelista"/>
              <w:numPr>
                <w:ilvl w:val="0"/>
                <w:numId w:val="6"/>
              </w:numPr>
              <w:spacing w:before="0" w:line="276" w:lineRule="auto"/>
              <w:rPr>
                <w:sz w:val="16"/>
                <w:szCs w:val="16"/>
                <w:lang w:eastAsia="es-CL"/>
              </w:rPr>
            </w:pPr>
            <w:r w:rsidRPr="00213282">
              <w:rPr>
                <w:sz w:val="16"/>
                <w:szCs w:val="16"/>
                <w:lang w:eastAsia="es-CL"/>
              </w:rPr>
              <w:t>IV. Estudiar las oportunidades de mejora para el escenario de explotación actual de la cuenca Pampa del Tamarugal.</w:t>
            </w:r>
          </w:p>
        </w:tc>
      </w:tr>
      <w:tr w:rsidR="00D067EA" w:rsidRPr="00D21EDC" w14:paraId="2A665C9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23A1C8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15E932E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3F9C626"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Se describen generalidades de la Gestion Integrada de Recursos Hídricos, tales como su definición, principios, entre otros. </w:t>
            </w:r>
          </w:p>
          <w:p w14:paraId="10335E60"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De describen aspectos legales e institucionales del agua en Chile. Entre ellos, el código de aguas y su evolución histótrica, aspectos jurídicos y administrativos para la gestión de aguas de chile y aptitudes del modelo chileno para la gestión de agua integrada. </w:t>
            </w:r>
          </w:p>
          <w:p w14:paraId="1DB82FB1"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 xml:space="preserve">Se realiza un diagnóstico geográfico del área de estudio, el que comprende el ámbito político-administrativo, demografía, situación económica-productiva, clima, vegetación, geología, geomorfología, hidrografía y otras características especificas de la cuenca d ela pampa del Tamarugal. </w:t>
            </w:r>
          </w:p>
          <w:p w14:paraId="3E0A5039" w14:textId="77777777" w:rsidR="00D067EA" w:rsidRPr="00B61D6D"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w:t>
            </w:r>
            <w:r w:rsidRPr="00B61D6D">
              <w:rPr>
                <w:rFonts w:eastAsia="Calibri" w:cs="Calibri"/>
                <w:sz w:val="16"/>
                <w:szCs w:val="16"/>
                <w:lang w:eastAsia="en-US"/>
              </w:rPr>
              <w:t>e identifican los principales elementos de administración y gestión de recursos hídricos en relación a la problemática existente</w:t>
            </w:r>
            <w:r>
              <w:rPr>
                <w:rFonts w:eastAsia="Calibri" w:cs="Calibri"/>
                <w:sz w:val="16"/>
                <w:szCs w:val="16"/>
                <w:lang w:eastAsia="en-US"/>
              </w:rPr>
              <w:t xml:space="preserve">, entre los que se cuentan: </w:t>
            </w:r>
            <w:r w:rsidRPr="00B61D6D">
              <w:rPr>
                <w:rFonts w:eastAsia="Calibri" w:cs="Calibri"/>
                <w:sz w:val="16"/>
                <w:szCs w:val="16"/>
                <w:lang w:eastAsia="en-US"/>
              </w:rPr>
              <w:t>estudios realizados; modelos hidrológicos e hidrogeológicos; red de monitoreo meteorológico, fluviométrico, de pozos y de calidad de aguas; hidrografía e hidrogeología; demanda y usos de agua; organizaciones de usuarios (OUA); y áreas de restricción.</w:t>
            </w:r>
          </w:p>
          <w:p w14:paraId="2CB47A04" w14:textId="77777777" w:rsidR="00D067EA" w:rsidRDefault="00D067EA" w:rsidP="00D93008">
            <w:pPr>
              <w:numPr>
                <w:ilvl w:val="0"/>
                <w:numId w:val="6"/>
              </w:numPr>
              <w:spacing w:before="0" w:line="276" w:lineRule="auto"/>
              <w:contextualSpacing/>
              <w:jc w:val="left"/>
              <w:rPr>
                <w:rFonts w:eastAsia="Calibri" w:cs="Calibri"/>
                <w:sz w:val="16"/>
                <w:szCs w:val="16"/>
                <w:lang w:eastAsia="en-US"/>
              </w:rPr>
            </w:pPr>
            <w:r>
              <w:rPr>
                <w:rFonts w:eastAsia="Calibri" w:cs="Calibri"/>
                <w:sz w:val="16"/>
                <w:szCs w:val="16"/>
                <w:lang w:eastAsia="en-US"/>
              </w:rPr>
              <w:t>S</w:t>
            </w:r>
            <w:r w:rsidRPr="00B61D6D">
              <w:rPr>
                <w:rFonts w:eastAsia="Calibri" w:cs="Calibri"/>
                <w:sz w:val="16"/>
                <w:szCs w:val="16"/>
                <w:lang w:eastAsia="en-US"/>
              </w:rPr>
              <w:t>e proponen elementos de gestión, mediante un esquema conceptual, que permiten avanzar hacia una explotación sustentable de las aguas superficiales y subterráneas de esta relevante unidad territorial.</w:t>
            </w:r>
          </w:p>
          <w:p w14:paraId="22B9C718" w14:textId="77777777" w:rsidR="00D067EA" w:rsidRDefault="00D067EA" w:rsidP="00021A9D">
            <w:pPr>
              <w:spacing w:before="0" w:line="276" w:lineRule="auto"/>
              <w:contextualSpacing/>
              <w:jc w:val="left"/>
              <w:rPr>
                <w:rFonts w:eastAsia="Calibri" w:cs="Calibri"/>
                <w:sz w:val="16"/>
                <w:szCs w:val="16"/>
                <w:lang w:eastAsia="en-US"/>
              </w:rPr>
            </w:pPr>
          </w:p>
          <w:p w14:paraId="4C179CD0" w14:textId="77777777" w:rsidR="00D067EA" w:rsidRDefault="00D067EA" w:rsidP="00021A9D">
            <w:pPr>
              <w:spacing w:before="0" w:line="276" w:lineRule="auto"/>
              <w:contextualSpacing/>
              <w:jc w:val="left"/>
              <w:rPr>
                <w:rFonts w:eastAsia="Calibri" w:cs="Calibri"/>
                <w:sz w:val="16"/>
                <w:szCs w:val="16"/>
                <w:lang w:eastAsia="en-US"/>
              </w:rPr>
            </w:pPr>
            <w:r>
              <w:rPr>
                <w:noProof/>
                <w:lang w:eastAsia="es-CL"/>
              </w:rPr>
              <w:drawing>
                <wp:inline distT="0" distB="0" distL="0" distR="0" wp14:anchorId="7DA3CD3E" wp14:editId="1005C095">
                  <wp:extent cx="5612130" cy="41783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4178300"/>
                          </a:xfrm>
                          <a:prstGeom prst="rect">
                            <a:avLst/>
                          </a:prstGeom>
                        </pic:spPr>
                      </pic:pic>
                    </a:graphicData>
                  </a:graphic>
                </wp:inline>
              </w:drawing>
            </w:r>
          </w:p>
          <w:p w14:paraId="40E7C123" w14:textId="77777777" w:rsidR="00D067EA" w:rsidRPr="00D21EDC" w:rsidRDefault="00D067EA" w:rsidP="00021A9D">
            <w:pPr>
              <w:spacing w:before="0" w:line="276" w:lineRule="auto"/>
              <w:contextualSpacing/>
              <w:jc w:val="left"/>
              <w:rPr>
                <w:rFonts w:eastAsia="Calibri" w:cs="Calibri"/>
                <w:sz w:val="16"/>
                <w:szCs w:val="16"/>
                <w:lang w:eastAsia="en-US"/>
              </w:rPr>
            </w:pPr>
          </w:p>
        </w:tc>
      </w:tr>
    </w:tbl>
    <w:p w14:paraId="2E53BEC9" w14:textId="77777777" w:rsidR="00D067EA" w:rsidRPr="00D21EDC" w:rsidRDefault="00D067EA" w:rsidP="00D067EA">
      <w:pPr>
        <w:spacing w:before="0" w:line="240" w:lineRule="auto"/>
        <w:jc w:val="left"/>
      </w:pPr>
      <w:r w:rsidRPr="00D21EDC">
        <w:br w:type="page"/>
      </w:r>
    </w:p>
    <w:p w14:paraId="5DCAF531" w14:textId="7E2F00F6" w:rsidR="00D067EA" w:rsidRPr="00D21EDC" w:rsidRDefault="0092521E" w:rsidP="00D067EA">
      <w:pPr>
        <w:pStyle w:val="Ttulo3"/>
      </w:pPr>
      <w:bookmarkStart w:id="284" w:name="_Toc57304651"/>
      <w:bookmarkStart w:id="285" w:name="_Toc70539232"/>
      <w:r>
        <w:t xml:space="preserve">T71, </w:t>
      </w:r>
      <w:r w:rsidR="00D067EA" w:rsidRPr="00D21EDC">
        <w:t>Estudio hidrogeológico de la pampa del Tamarugal y cuencas vecinas, Región de Tarapacá (2014)</w:t>
      </w:r>
      <w:bookmarkEnd w:id="284"/>
      <w:bookmarkEnd w:id="28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781FABB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E2D404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907B7B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Estudio</w:t>
            </w:r>
          </w:p>
        </w:tc>
      </w:tr>
      <w:tr w:rsidR="00D067EA" w:rsidRPr="00D21EDC" w14:paraId="7695979E"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20C5DB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F73BFE5"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Estudio Hidrogeológico de la Pampa del Tamarugal y Cuencas Vecinas, Región de Tarapacá</w:t>
            </w:r>
          </w:p>
        </w:tc>
      </w:tr>
      <w:tr w:rsidR="00D067EA" w:rsidRPr="00D21EDC" w14:paraId="14D51B7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3E68A0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E49EB50"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2014</w:t>
            </w:r>
          </w:p>
        </w:tc>
      </w:tr>
      <w:tr w:rsidR="00D067EA" w:rsidRPr="00D21EDC" w14:paraId="059E298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E8AFE3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54866D7"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López, L.; Cifuentes, J.L.; Cervetto, M.; Feuker, P.; Neira, H.; Troncoso, R.; Espinoza, M.C.</w:t>
            </w:r>
          </w:p>
        </w:tc>
      </w:tr>
      <w:tr w:rsidR="00D067EA" w:rsidRPr="00D21EDC" w14:paraId="4DD70548"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FAC480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F543DE3" w14:textId="77777777" w:rsidR="00D067EA" w:rsidRPr="00D21EDC" w:rsidRDefault="00D067EA" w:rsidP="00021A9D">
            <w:pPr>
              <w:spacing w:before="0" w:line="276" w:lineRule="auto"/>
              <w:jc w:val="left"/>
              <w:rPr>
                <w:rFonts w:eastAsia="Calibri" w:cs="Calibri"/>
                <w:sz w:val="16"/>
                <w:szCs w:val="16"/>
                <w:lang w:eastAsia="en-US"/>
              </w:rPr>
            </w:pPr>
            <w:r w:rsidRPr="00D21EDC">
              <w:rPr>
                <w:rFonts w:eastAsia="Calibri" w:cs="Calibri"/>
                <w:sz w:val="16"/>
                <w:szCs w:val="16"/>
                <w:lang w:eastAsia="en-US"/>
              </w:rPr>
              <w:t>SERNAGEOMIN</w:t>
            </w:r>
          </w:p>
        </w:tc>
      </w:tr>
      <w:tr w:rsidR="00D067EA" w:rsidRPr="00B470B7" w14:paraId="2D52DAA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CF2708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BD2B412" w14:textId="77777777" w:rsidR="00D067EA" w:rsidRPr="00B470B7" w:rsidRDefault="00D067EA" w:rsidP="00021A9D">
            <w:pPr>
              <w:spacing w:before="0" w:line="276" w:lineRule="auto"/>
              <w:rPr>
                <w:rFonts w:eastAsia="Calibri" w:cs="Calibri"/>
                <w:sz w:val="16"/>
                <w:szCs w:val="16"/>
              </w:rPr>
            </w:pPr>
            <w:r w:rsidRPr="00D21EDC">
              <w:rPr>
                <w:rFonts w:eastAsia="Calibri" w:cs="Calibri"/>
                <w:sz w:val="16"/>
                <w:szCs w:val="16"/>
              </w:rPr>
              <w:t xml:space="preserve"> -</w:t>
            </w:r>
          </w:p>
        </w:tc>
      </w:tr>
      <w:tr w:rsidR="00D067EA" w:rsidRPr="00B470B7" w14:paraId="7905F1B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E9AF06A"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32107700"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417DAB1"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22D9C08"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AC7AFC1"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9AE5895"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088FAF5"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Cuenca(s)</w:t>
            </w:r>
          </w:p>
        </w:tc>
      </w:tr>
      <w:tr w:rsidR="00D067EA" w:rsidRPr="00B470B7" w14:paraId="2EC218E4"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CB2075A" w14:textId="77777777" w:rsidR="00D067EA" w:rsidRPr="00B470B7"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4D0E50F" w14:textId="77777777" w:rsidR="00D067EA" w:rsidRPr="00B470B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CF0305D" w14:textId="77777777" w:rsidR="00D067EA" w:rsidRPr="00B470B7"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57C374E" w14:textId="77777777" w:rsidR="00D067EA" w:rsidRPr="00B470B7"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96264CE"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w:t>
            </w:r>
          </w:p>
        </w:tc>
      </w:tr>
      <w:tr w:rsidR="00D067EA" w:rsidRPr="00B470B7" w14:paraId="5C74A5E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741A570"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6BB22D5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0CB409"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C636415"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C0356EB"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72A4552"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Cuenca(s)</w:t>
            </w:r>
          </w:p>
        </w:tc>
      </w:tr>
      <w:tr w:rsidR="00D067EA" w:rsidRPr="00B470B7" w14:paraId="2AF7E05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D8302B5" w14:textId="77777777" w:rsidR="00D067EA" w:rsidRPr="00B470B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60B9CF8"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69186F2"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27F2DC3D"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Pampa del Tamarugal</w:t>
            </w:r>
          </w:p>
        </w:tc>
      </w:tr>
      <w:tr w:rsidR="00D067EA" w:rsidRPr="00B470B7" w14:paraId="1EC1EAF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266045C"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277768CA"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0606373"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CD3E919"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8A2585F"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7250AC2"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31A6A94"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 xml:space="preserve">Caracterización de la cuenca </w:t>
            </w:r>
          </w:p>
        </w:tc>
      </w:tr>
      <w:tr w:rsidR="00D067EA" w:rsidRPr="00B470B7" w14:paraId="0535EB04"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AFBC9A1" w14:textId="77777777" w:rsidR="00D067EA" w:rsidRPr="00B470B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872F178" w14:textId="77777777" w:rsidR="00D067EA" w:rsidRPr="00B470B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CA6431E" w14:textId="77777777" w:rsidR="00D067EA" w:rsidRPr="00B470B7"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169840D"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27FBE2BB"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 </w:t>
            </w:r>
          </w:p>
        </w:tc>
      </w:tr>
      <w:tr w:rsidR="00D067EA" w:rsidRPr="00B470B7" w14:paraId="23275AE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085AC15"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2ADE332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7D61486"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OBJETIVO(S) DE LA INFORMACIÓN</w:t>
            </w:r>
          </w:p>
        </w:tc>
      </w:tr>
      <w:tr w:rsidR="00D067EA" w:rsidRPr="00B470B7" w14:paraId="7D267C6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95D58DA" w14:textId="77777777" w:rsidR="00D067EA" w:rsidRPr="00B470B7" w:rsidRDefault="00D067EA" w:rsidP="00021A9D">
            <w:pPr>
              <w:spacing w:before="0" w:line="276" w:lineRule="auto"/>
              <w:rPr>
                <w:sz w:val="16"/>
                <w:szCs w:val="16"/>
                <w:lang w:eastAsia="es-CL"/>
              </w:rPr>
            </w:pPr>
            <w:r w:rsidRPr="00B470B7">
              <w:rPr>
                <w:sz w:val="16"/>
                <w:szCs w:val="16"/>
                <w:lang w:eastAsia="es-CL"/>
              </w:rPr>
              <w:t>Comprender el funcionamiento hidrogeológico de la Pampa del Tamarugal a partir de la caracterización geológica, geofísica, hidroquímica, isotópica, piezométrica de la cuenca</w:t>
            </w:r>
          </w:p>
        </w:tc>
      </w:tr>
      <w:tr w:rsidR="00D067EA" w:rsidRPr="00B470B7" w14:paraId="07E00EF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88094FA"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RESULTADOS DE INTERÉS</w:t>
            </w:r>
          </w:p>
        </w:tc>
      </w:tr>
      <w:tr w:rsidR="00D067EA" w:rsidRPr="00B470B7" w14:paraId="35B1ED4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9AAF2E5"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-A partir de la corrección del modelo digital de terreno (MDT) con el módulo ArcHydro de ArcGIS, se realiza la subsivisión de cuencas en la zona, con lo cual se delimita el área de estudio de la cuenca de la PdT, cuya área es de 22.332 km2. La cuenca se subdivide en 14 zonas.</w:t>
            </w:r>
          </w:p>
          <w:p w14:paraId="6E351ADF"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Se describe el marco geomorfológico y la climatología de la zona. En ésta última, se realiza un análisis pluviométrico donde se recopilan datos registrados en 9 estaciones meteorológicas pertenecientes a la DGA entre el periodo de 1984 y 2014.</w:t>
            </w:r>
          </w:p>
          <w:p w14:paraId="0654DB7F"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realiza una reagrupación de las unidades geológicas con el objetivo de facilicitar la identificación posterior de unidades hidrogeológicas</w:t>
            </w:r>
          </w:p>
          <w:p w14:paraId="00753BA2"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recopila la información geofísica (consistente en perfiles sísmicos, TEM y grafimetricos); además, en este estudio, se genera información geofísica a partir de 13 estaciónes TEM. Se estimó mediante estos el espesor y localización de las formaciones acuíferas y la profundidad del basamento en diversos sectores.</w:t>
            </w:r>
          </w:p>
          <w:p w14:paraId="2C7D5493"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elabora un modelo conceptual hidrogeológico. Para ello, se recopila información de modelos hidrogeológicos, estudios de recarga, modelos de flujo de agua subterránea entre otros. Posteriormente, se realizan diversas tareas:</w:t>
            </w:r>
          </w:p>
          <w:p w14:paraId="5F225103"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1) Catastro de puntos de agua: se distinguen los pozos de otras fuentes de agua. </w:t>
            </w:r>
          </w:p>
          <w:p w14:paraId="428ABB9D"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1.1) Catastro de Pozos: 467 pozos recopilados, 238 pozos visitados en terreno, 133 con estratigrafía conocida, 88 con habilitación conocida y 394 con al menos una medición del nivel estático entre 1981 y 2014.</w:t>
            </w:r>
          </w:p>
          <w:p w14:paraId="5F4C5E2F"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1.2) Catastro de otras fuentes: 9 puntos de agua superficial, 9 vertientes, 2 galerías, 4 puntos de lluvia y 1 punto de nieve. </w:t>
            </w:r>
          </w:p>
          <w:p w14:paraId="0FC61D59"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2) Análisis de agua subterránea: se elaboran limnigramas (representación de la variación del nivel de agua en función del tiempo) para cada una de las zonas</w:t>
            </w:r>
          </w:p>
          <w:p w14:paraId="3E60A4DE"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3) Superficie piezométrica: se realizaron mapas piezométricos para 11 periodos de invierno/verano, las cuales no reflejan los posibles aportes desde las quebradas situadas en el borde oriental.</w:t>
            </w:r>
          </w:p>
          <w:p w14:paraId="1CA1A1B5"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4) Hidroquímica y análisis isotópico: se analizan datos químicos/isotópicos recolectados en dos campañas de terreno realizadas en el verano 2012-2013 y en el verano 2013-2014, los cuales fueron agrupados las zonas definidas.</w:t>
            </w:r>
          </w:p>
          <w:p w14:paraId="7FC5540C"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-A partir de la caracterización hidrogeológica se observa lo siguiente:</w:t>
            </w:r>
          </w:p>
          <w:p w14:paraId="50365282"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i) Existe una divisoria de aguas subterráneas, ubicada unos 10 km al norte de la divisoria de aguas superficiales, representada por el límite del área de estudio (Negreiros), en las cercanías del pozo Salar Zapiga 4. Desde aquí las aguas fluyen tanto hacia el norte, como hacia el área de estudio, en dirección sur.  </w:t>
            </w:r>
          </w:p>
          <w:p w14:paraId="4F0832B2"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ii) El espesor saturado del acuifero varía su espesor desde unos 5 m (Pozo Almonte) a 40 m (Pintados)</w:t>
            </w:r>
          </w:p>
          <w:p w14:paraId="088DBEF8"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iii) Las curvas equipotenciales indican un flujo en dirección S a SSEcon un graudiente hidráulico medio de 0.23% y con un máximo de 3.89% en la zona de Pica</w:t>
            </w:r>
          </w:p>
          <w:p w14:paraId="40E3DD93"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iv) Se observa un escalonamiento de los niveles piezométricos, cuyos quiebres coinciden con la traza de las flexuras La Calera y Longacho</w:t>
            </w:r>
          </w:p>
          <w:p w14:paraId="00B83410"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v) A partir de las superficies piezometricas realizadas para periodos de verano/invierno no se observan variaciones visibles, lo que se atribuye a la poca infiltración en las zonas de recarga.</w:t>
            </w:r>
          </w:p>
        </w:tc>
      </w:tr>
    </w:tbl>
    <w:p w14:paraId="05E7AD3C" w14:textId="77777777" w:rsidR="00D067EA" w:rsidRDefault="00D067EA" w:rsidP="00D067EA">
      <w:pPr>
        <w:spacing w:before="0" w:line="240" w:lineRule="auto"/>
        <w:jc w:val="left"/>
      </w:pPr>
      <w:r>
        <w:br w:type="page"/>
      </w:r>
    </w:p>
    <w:p w14:paraId="23ED94D7" w14:textId="25BA7BE0" w:rsidR="00D067EA" w:rsidRDefault="0092521E" w:rsidP="00D067EA">
      <w:pPr>
        <w:pStyle w:val="Ttulo3"/>
      </w:pPr>
      <w:bookmarkStart w:id="286" w:name="_Toc57304652"/>
      <w:bookmarkStart w:id="287" w:name="_Toc70539233"/>
      <w:r>
        <w:t xml:space="preserve">T72, </w:t>
      </w:r>
      <w:r w:rsidR="00D067EA" w:rsidRPr="001C2C05">
        <w:t xml:space="preserve">Carta Camiña, N° 170 Serie Geología básica. Escala 1:100.000 </w:t>
      </w:r>
      <w:r w:rsidR="00D067EA">
        <w:t>(2014)</w:t>
      </w:r>
      <w:bookmarkEnd w:id="286"/>
      <w:bookmarkEnd w:id="28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2E91CBB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C73BED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F6E1E6B"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w:t>
            </w:r>
          </w:p>
        </w:tc>
      </w:tr>
      <w:tr w:rsidR="00D067EA" w:rsidRPr="00D21EDC" w14:paraId="1DC2DF4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A40BA9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0440D67"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 xml:space="preserve">Carta </w:t>
            </w:r>
            <w:r>
              <w:rPr>
                <w:rFonts w:eastAsia="Calibri" w:cs="Calibri"/>
                <w:sz w:val="16"/>
                <w:szCs w:val="16"/>
                <w:lang w:eastAsia="en-US"/>
              </w:rPr>
              <w:t>Camiña</w:t>
            </w:r>
            <w:r w:rsidRPr="0015013A">
              <w:rPr>
                <w:rFonts w:eastAsia="Calibri" w:cs="Calibri"/>
                <w:sz w:val="16"/>
                <w:szCs w:val="16"/>
                <w:lang w:eastAsia="en-US"/>
              </w:rPr>
              <w:t>, N°1</w:t>
            </w:r>
            <w:r>
              <w:rPr>
                <w:rFonts w:eastAsia="Calibri" w:cs="Calibri"/>
                <w:sz w:val="16"/>
                <w:szCs w:val="16"/>
                <w:lang w:eastAsia="en-US"/>
              </w:rPr>
              <w:t>70</w:t>
            </w:r>
            <w:r w:rsidRPr="0015013A">
              <w:rPr>
                <w:rFonts w:eastAsia="Calibri" w:cs="Calibri"/>
                <w:sz w:val="16"/>
                <w:szCs w:val="16"/>
                <w:lang w:eastAsia="en-US"/>
              </w:rPr>
              <w:t>. Escala 1:100.000</w:t>
            </w:r>
          </w:p>
        </w:tc>
      </w:tr>
      <w:tr w:rsidR="00D067EA" w:rsidRPr="00D21EDC" w14:paraId="34EF883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7FC0C0B"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B66E1C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2014</w:t>
            </w:r>
          </w:p>
        </w:tc>
      </w:tr>
      <w:tr w:rsidR="00D067EA" w:rsidRPr="00D21EDC" w14:paraId="3169C27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448D35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8E056AB"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5A73DFCA"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15597E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BB283B8"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Valenzuela, I., Herrera, S., Pinto, L., del Real, I.</w:t>
            </w:r>
          </w:p>
        </w:tc>
      </w:tr>
      <w:tr w:rsidR="00D067EA" w:rsidRPr="00D21EDC" w14:paraId="4EC4F4E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5D403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67482A6"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4612B1D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4F3BFD1"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2C122E7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63D0A6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EC5CD7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5682E38"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8C1C1AF"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C3017EA"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06CEFA4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08D8FDA"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1D48B5D"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1F36194"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0F328BB"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6B6E7016"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6EB398D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D631F46"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30CE35E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FB7D3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CFEC23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46D130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78051C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2564F77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1F6CD5C"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4313896"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0F549734"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B396F05"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15BDF50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D75A815"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6CDA9CF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36E381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266A40F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54C0F1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1EABAE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510B41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639D73F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9C4A72B"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84DE4C7"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F4E7D0F"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1208F54"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9274C0E"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0FDCD55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A761A54"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12687C5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5F0653C"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724955C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D773C18"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0</w:t>
            </w:r>
            <w:r w:rsidRPr="00A06426">
              <w:rPr>
                <w:sz w:val="16"/>
                <w:szCs w:val="16"/>
                <w:lang w:eastAsia="es-CL"/>
              </w:rPr>
              <w:t xml:space="preserve">0’ - </w:t>
            </w:r>
            <w:r>
              <w:rPr>
                <w:sz w:val="16"/>
                <w:szCs w:val="16"/>
                <w:lang w:eastAsia="es-CL"/>
              </w:rPr>
              <w:t>69</w:t>
            </w:r>
            <w:r w:rsidRPr="00A06426">
              <w:rPr>
                <w:sz w:val="16"/>
                <w:szCs w:val="16"/>
                <w:lang w:eastAsia="es-CL"/>
              </w:rPr>
              <w:t>°</w:t>
            </w:r>
            <w:r>
              <w:rPr>
                <w:sz w:val="16"/>
                <w:szCs w:val="16"/>
                <w:lang w:eastAsia="es-CL"/>
              </w:rPr>
              <w:t>30</w:t>
            </w:r>
            <w:r w:rsidRPr="00A06426">
              <w:rPr>
                <w:sz w:val="16"/>
                <w:szCs w:val="16"/>
                <w:lang w:eastAsia="es-CL"/>
              </w:rPr>
              <w:t xml:space="preserve">’W y los </w:t>
            </w:r>
            <w:r>
              <w:rPr>
                <w:sz w:val="16"/>
                <w:szCs w:val="16"/>
                <w:lang w:eastAsia="es-CL"/>
              </w:rPr>
              <w:t>19</w:t>
            </w:r>
            <w:r w:rsidRPr="00A06426">
              <w:rPr>
                <w:sz w:val="16"/>
                <w:szCs w:val="16"/>
                <w:lang w:eastAsia="es-CL"/>
              </w:rPr>
              <w:t>°</w:t>
            </w:r>
            <w:r>
              <w:rPr>
                <w:sz w:val="16"/>
                <w:szCs w:val="16"/>
                <w:lang w:eastAsia="es-CL"/>
              </w:rPr>
              <w:t>00</w:t>
            </w:r>
            <w:r w:rsidRPr="00A06426">
              <w:rPr>
                <w:sz w:val="16"/>
                <w:szCs w:val="16"/>
                <w:lang w:eastAsia="es-CL"/>
              </w:rPr>
              <w:t xml:space="preserve">’ – </w:t>
            </w:r>
            <w:r>
              <w:rPr>
                <w:sz w:val="16"/>
                <w:szCs w:val="16"/>
                <w:lang w:eastAsia="es-CL"/>
              </w:rPr>
              <w:t>19</w:t>
            </w:r>
            <w:r w:rsidRPr="00A06426">
              <w:rPr>
                <w:sz w:val="16"/>
                <w:szCs w:val="16"/>
                <w:lang w:eastAsia="es-CL"/>
              </w:rPr>
              <w:t>°</w:t>
            </w:r>
            <w:r>
              <w:rPr>
                <w:sz w:val="16"/>
                <w:szCs w:val="16"/>
                <w:lang w:eastAsia="es-CL"/>
              </w:rPr>
              <w:t>3</w:t>
            </w:r>
            <w:r w:rsidRPr="00A06426">
              <w:rPr>
                <w:sz w:val="16"/>
                <w:szCs w:val="16"/>
                <w:lang w:eastAsia="es-CL"/>
              </w:rPr>
              <w:t>0’S</w:t>
            </w:r>
          </w:p>
        </w:tc>
      </w:tr>
      <w:tr w:rsidR="00D067EA" w:rsidRPr="00D21EDC" w14:paraId="257B784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26CDD89"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15AB009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CC14B42"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100</w:t>
            </w:r>
            <w:r w:rsidRPr="00BF5FF0">
              <w:rPr>
                <w:rFonts w:eastAsia="Calibri" w:cs="Calibri"/>
                <w:sz w:val="16"/>
                <w:szCs w:val="18"/>
                <w:lang w:eastAsia="en-US"/>
              </w:rPr>
              <w:t xml:space="preserve">.000. Abarca </w:t>
            </w:r>
            <w:r>
              <w:rPr>
                <w:rFonts w:eastAsia="Calibri" w:cs="Calibri"/>
                <w:sz w:val="16"/>
                <w:szCs w:val="18"/>
                <w:lang w:eastAsia="en-US"/>
              </w:rPr>
              <w:t>las hojas de Embalse Caritaya, Cerro Pumiri, Camiña y Cerro Socora,</w:t>
            </w:r>
            <w:r w:rsidRPr="00BF5FF0">
              <w:rPr>
                <w:rFonts w:eastAsia="Calibri" w:cs="Calibri"/>
                <w:sz w:val="16"/>
                <w:szCs w:val="18"/>
                <w:lang w:eastAsia="en-US"/>
              </w:rPr>
              <w:t xml:space="preserve">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0</w:t>
            </w:r>
            <w:r w:rsidRPr="00A06426">
              <w:rPr>
                <w:sz w:val="16"/>
                <w:szCs w:val="16"/>
                <w:lang w:eastAsia="es-CL"/>
              </w:rPr>
              <w:t xml:space="preserve">0’ - </w:t>
            </w:r>
            <w:r>
              <w:rPr>
                <w:sz w:val="16"/>
                <w:szCs w:val="16"/>
                <w:lang w:eastAsia="es-CL"/>
              </w:rPr>
              <w:t>69</w:t>
            </w:r>
            <w:r w:rsidRPr="00A06426">
              <w:rPr>
                <w:sz w:val="16"/>
                <w:szCs w:val="16"/>
                <w:lang w:eastAsia="es-CL"/>
              </w:rPr>
              <w:t>°</w:t>
            </w:r>
            <w:r>
              <w:rPr>
                <w:sz w:val="16"/>
                <w:szCs w:val="16"/>
                <w:lang w:eastAsia="es-CL"/>
              </w:rPr>
              <w:t>30</w:t>
            </w:r>
            <w:r w:rsidRPr="00A06426">
              <w:rPr>
                <w:sz w:val="16"/>
                <w:szCs w:val="16"/>
                <w:lang w:eastAsia="es-CL"/>
              </w:rPr>
              <w:t xml:space="preserve">’W y los </w:t>
            </w:r>
            <w:r>
              <w:rPr>
                <w:sz w:val="16"/>
                <w:szCs w:val="16"/>
                <w:lang w:eastAsia="es-CL"/>
              </w:rPr>
              <w:t>19</w:t>
            </w:r>
            <w:r w:rsidRPr="00A06426">
              <w:rPr>
                <w:sz w:val="16"/>
                <w:szCs w:val="16"/>
                <w:lang w:eastAsia="es-CL"/>
              </w:rPr>
              <w:t>°</w:t>
            </w:r>
            <w:r>
              <w:rPr>
                <w:sz w:val="16"/>
                <w:szCs w:val="16"/>
                <w:lang w:eastAsia="es-CL"/>
              </w:rPr>
              <w:t>00</w:t>
            </w:r>
            <w:r w:rsidRPr="00A06426">
              <w:rPr>
                <w:sz w:val="16"/>
                <w:szCs w:val="16"/>
                <w:lang w:eastAsia="es-CL"/>
              </w:rPr>
              <w:t xml:space="preserve">’ – </w:t>
            </w:r>
            <w:r>
              <w:rPr>
                <w:sz w:val="16"/>
                <w:szCs w:val="16"/>
                <w:lang w:eastAsia="es-CL"/>
              </w:rPr>
              <w:t>19</w:t>
            </w:r>
            <w:r w:rsidRPr="00A06426">
              <w:rPr>
                <w:sz w:val="16"/>
                <w:szCs w:val="16"/>
                <w:lang w:eastAsia="es-CL"/>
              </w:rPr>
              <w:t>°</w:t>
            </w:r>
            <w:r>
              <w:rPr>
                <w:sz w:val="16"/>
                <w:szCs w:val="16"/>
                <w:lang w:eastAsia="es-CL"/>
              </w:rPr>
              <w:t>3</w:t>
            </w:r>
            <w:r w:rsidRPr="00A06426">
              <w:rPr>
                <w:sz w:val="16"/>
                <w:szCs w:val="16"/>
                <w:lang w:eastAsia="es-CL"/>
              </w:rPr>
              <w:t>0’S</w:t>
            </w:r>
            <w:r w:rsidRPr="00BF5FF0">
              <w:rPr>
                <w:rFonts w:eastAsia="Calibri" w:cs="Calibri"/>
                <w:sz w:val="16"/>
                <w:szCs w:val="18"/>
                <w:lang w:eastAsia="en-US"/>
              </w:rPr>
              <w:t xml:space="preserve">. </w:t>
            </w:r>
          </w:p>
          <w:p w14:paraId="6E70CDD5" w14:textId="77777777" w:rsidR="00D067EA"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con leyenda y escala geológica con breve descripción de las formaciones y unidades litológicas presentes, rasgos estructurales</w:t>
            </w:r>
            <w:r>
              <w:rPr>
                <w:rFonts w:eastAsia="Calibri" w:cs="Calibri"/>
                <w:sz w:val="16"/>
                <w:szCs w:val="18"/>
                <w:lang w:eastAsia="en-US"/>
              </w:rPr>
              <w:t>,</w:t>
            </w:r>
            <w:r w:rsidRPr="00BF5FF0">
              <w:rPr>
                <w:rFonts w:eastAsia="Calibri" w:cs="Calibri"/>
                <w:sz w:val="16"/>
                <w:szCs w:val="18"/>
                <w:lang w:eastAsia="en-US"/>
              </w:rPr>
              <w:t xml:space="preserve"> dataciones radiométricas</w:t>
            </w:r>
            <w:r>
              <w:rPr>
                <w:rFonts w:eastAsia="Calibri" w:cs="Calibri"/>
                <w:sz w:val="16"/>
                <w:szCs w:val="18"/>
                <w:lang w:eastAsia="en-US"/>
              </w:rPr>
              <w:t xml:space="preserve"> y alteraciones. Un perfil estructural.</w:t>
            </w:r>
          </w:p>
          <w:p w14:paraId="789560AF" w14:textId="77777777" w:rsidR="00D067EA" w:rsidRPr="00D21EDC" w:rsidRDefault="00D067EA" w:rsidP="00021A9D">
            <w:pPr>
              <w:spacing w:before="0" w:line="276" w:lineRule="auto"/>
              <w:contextualSpacing/>
              <w:jc w:val="left"/>
              <w:rPr>
                <w:rFonts w:eastAsia="Calibri" w:cs="Calibri"/>
                <w:sz w:val="16"/>
                <w:szCs w:val="16"/>
                <w:lang w:eastAsia="en-US"/>
              </w:rPr>
            </w:pPr>
          </w:p>
        </w:tc>
      </w:tr>
    </w:tbl>
    <w:p w14:paraId="5C42E47E" w14:textId="77777777" w:rsidR="00D067EA" w:rsidRDefault="00D067EA" w:rsidP="00D067EA">
      <w:pPr>
        <w:spacing w:before="0" w:line="240" w:lineRule="auto"/>
        <w:jc w:val="left"/>
      </w:pPr>
    </w:p>
    <w:p w14:paraId="0D4499BB" w14:textId="77777777" w:rsidR="00D067EA" w:rsidRDefault="00D067EA" w:rsidP="00D067EA">
      <w:pPr>
        <w:spacing w:before="0" w:line="240" w:lineRule="auto"/>
        <w:jc w:val="left"/>
      </w:pPr>
      <w:r>
        <w:br w:type="page"/>
      </w:r>
    </w:p>
    <w:p w14:paraId="1BCA5A40" w14:textId="209C42C6" w:rsidR="00D067EA" w:rsidRDefault="0092521E" w:rsidP="00D067EA">
      <w:pPr>
        <w:pStyle w:val="Ttulo3"/>
      </w:pPr>
      <w:bookmarkStart w:id="288" w:name="_Toc57304653"/>
      <w:bookmarkStart w:id="289" w:name="_Toc70539234"/>
      <w:r>
        <w:t xml:space="preserve">T73, </w:t>
      </w:r>
      <w:r w:rsidR="00D067EA" w:rsidRPr="0015013A">
        <w:t>Carta</w:t>
      </w:r>
      <w:r w:rsidR="00D067EA">
        <w:t>s Patillo y Oficina Victoria</w:t>
      </w:r>
      <w:r w:rsidR="00D067EA" w:rsidRPr="0015013A">
        <w:t>, N°1</w:t>
      </w:r>
      <w:r w:rsidR="00D067EA">
        <w:t>67 - 168</w:t>
      </w:r>
      <w:r w:rsidR="00D067EA" w:rsidRPr="0015013A">
        <w:t>. Escala 1:100.000</w:t>
      </w:r>
      <w:r w:rsidR="00D067EA">
        <w:t xml:space="preserve"> (2014)</w:t>
      </w:r>
      <w:bookmarkEnd w:id="288"/>
      <w:bookmarkEnd w:id="289"/>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04074BB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3CF50F62"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05BFD0B"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21A598E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6EF7DB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CB6F36E"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Carta</w:t>
            </w:r>
            <w:r>
              <w:rPr>
                <w:rFonts w:eastAsia="Calibri" w:cs="Calibri"/>
                <w:sz w:val="16"/>
                <w:szCs w:val="16"/>
                <w:lang w:eastAsia="en-US"/>
              </w:rPr>
              <w:t>s Patillo y Oficina Victoria</w:t>
            </w:r>
            <w:r w:rsidRPr="0015013A">
              <w:rPr>
                <w:rFonts w:eastAsia="Calibri" w:cs="Calibri"/>
                <w:sz w:val="16"/>
                <w:szCs w:val="16"/>
                <w:lang w:eastAsia="en-US"/>
              </w:rPr>
              <w:t>, N°1</w:t>
            </w:r>
            <w:r>
              <w:rPr>
                <w:rFonts w:eastAsia="Calibri" w:cs="Calibri"/>
                <w:sz w:val="16"/>
                <w:szCs w:val="16"/>
                <w:lang w:eastAsia="en-US"/>
              </w:rPr>
              <w:t>67 - 168</w:t>
            </w:r>
            <w:r w:rsidRPr="0015013A">
              <w:rPr>
                <w:rFonts w:eastAsia="Calibri" w:cs="Calibri"/>
                <w:sz w:val="16"/>
                <w:szCs w:val="16"/>
                <w:lang w:eastAsia="en-US"/>
              </w:rPr>
              <w:t>. Escala 1:100.000</w:t>
            </w:r>
          </w:p>
        </w:tc>
      </w:tr>
      <w:tr w:rsidR="00D067EA" w:rsidRPr="00D21EDC" w14:paraId="0E60291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8E7BCD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D45808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2014</w:t>
            </w:r>
          </w:p>
        </w:tc>
      </w:tr>
      <w:tr w:rsidR="00D067EA" w:rsidRPr="00D21EDC" w14:paraId="56AFE03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A140DE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E6513A9"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23FF140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43A2D3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6E5ABDD"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Sepúlveda, F., Vásquez, P., Quezada, A.</w:t>
            </w:r>
          </w:p>
        </w:tc>
      </w:tr>
      <w:tr w:rsidR="00D067EA" w:rsidRPr="00D21EDC" w14:paraId="5C60D6E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BB11D9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4C95F7C"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44DF267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A2191B3"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256244F8"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FD3840A"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07D412F"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03A81D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F93DFCE"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6FDE5B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1284E77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5FCAD5E"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993CFBC"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69517F2"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0C45EAE"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287102CB"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7B4BC6D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FB058CF"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7998DF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518883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92F6D7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B8852BD"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7DAFFF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2599F11E"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8E79578"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75DEF8B"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59BB5DE5"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40DEF17"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7A04925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DC3C260"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4215C9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C703AE1"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88F80AA"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447B2B4"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D9F7F0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AD90F0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583AD9A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EE94A9F"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6E079B9"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CAA7E62"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3BF36B8"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9A2DE66"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5BC5012F"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4BDADE4"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2302E75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FCB3D7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19EBD93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170A80D"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3</w:t>
            </w:r>
            <w:r w:rsidRPr="00A06426">
              <w:rPr>
                <w:sz w:val="16"/>
                <w:szCs w:val="16"/>
                <w:lang w:eastAsia="es-CL"/>
              </w:rPr>
              <w:t xml:space="preserve">0’ - </w:t>
            </w:r>
            <w:r>
              <w:rPr>
                <w:sz w:val="16"/>
                <w:szCs w:val="16"/>
                <w:lang w:eastAsia="es-CL"/>
              </w:rPr>
              <w:t>70</w:t>
            </w:r>
            <w:r w:rsidRPr="00A06426">
              <w:rPr>
                <w:sz w:val="16"/>
                <w:szCs w:val="16"/>
                <w:lang w:eastAsia="es-CL"/>
              </w:rPr>
              <w:t>°</w:t>
            </w:r>
            <w:r>
              <w:rPr>
                <w:sz w:val="16"/>
                <w:szCs w:val="16"/>
                <w:lang w:eastAsia="es-CL"/>
              </w:rPr>
              <w:t>15</w:t>
            </w:r>
            <w:r w:rsidRPr="00A06426">
              <w:rPr>
                <w:sz w:val="16"/>
                <w:szCs w:val="16"/>
                <w:lang w:eastAsia="es-CL"/>
              </w:rPr>
              <w:t>’W y los 20°</w:t>
            </w:r>
            <w:r>
              <w:rPr>
                <w:sz w:val="16"/>
                <w:szCs w:val="16"/>
                <w:lang w:eastAsia="es-CL"/>
              </w:rPr>
              <w:t>30</w:t>
            </w:r>
            <w:r w:rsidRPr="00A06426">
              <w:rPr>
                <w:sz w:val="16"/>
                <w:szCs w:val="16"/>
                <w:lang w:eastAsia="es-CL"/>
              </w:rPr>
              <w:t>’ – 2</w:t>
            </w:r>
            <w:r>
              <w:rPr>
                <w:sz w:val="16"/>
                <w:szCs w:val="16"/>
                <w:lang w:eastAsia="es-CL"/>
              </w:rPr>
              <w:t>1</w:t>
            </w:r>
            <w:r w:rsidRPr="00A06426">
              <w:rPr>
                <w:sz w:val="16"/>
                <w:szCs w:val="16"/>
                <w:lang w:eastAsia="es-CL"/>
              </w:rPr>
              <w:t>°</w:t>
            </w:r>
            <w:r>
              <w:rPr>
                <w:sz w:val="16"/>
                <w:szCs w:val="16"/>
                <w:lang w:eastAsia="es-CL"/>
              </w:rPr>
              <w:t>0</w:t>
            </w:r>
            <w:r w:rsidRPr="00A06426">
              <w:rPr>
                <w:sz w:val="16"/>
                <w:szCs w:val="16"/>
                <w:lang w:eastAsia="es-CL"/>
              </w:rPr>
              <w:t>0’S</w:t>
            </w:r>
          </w:p>
        </w:tc>
      </w:tr>
      <w:tr w:rsidR="00D067EA" w:rsidRPr="00D21EDC" w14:paraId="686A672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7F8A1F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2407BC" w14:paraId="46ACEE7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5044EFC" w14:textId="77777777" w:rsidR="00D067EA" w:rsidRPr="002407BC" w:rsidRDefault="00D067EA" w:rsidP="00021A9D">
            <w:pPr>
              <w:spacing w:before="0" w:line="276" w:lineRule="auto"/>
              <w:contextualSpacing/>
              <w:jc w:val="left"/>
              <w:rPr>
                <w:rFonts w:eastAsia="Calibri" w:cs="Calibri"/>
                <w:sz w:val="16"/>
                <w:szCs w:val="18"/>
                <w:lang w:eastAsia="en-US"/>
              </w:rPr>
            </w:pPr>
            <w:r w:rsidRPr="002407BC">
              <w:rPr>
                <w:rFonts w:eastAsia="Calibri" w:cs="Calibri"/>
                <w:sz w:val="16"/>
                <w:szCs w:val="18"/>
                <w:lang w:eastAsia="en-US"/>
              </w:rPr>
              <w:t xml:space="preserve">Mapa de Geología básica escala 1:100.000. Abarca las hojas de Patillos, Cerro Ventarrón, Oficina Victoria, Punta Patache, Sierra de Lagunas y Campamento Alianza, </w:t>
            </w:r>
            <w:r w:rsidRPr="002407BC">
              <w:rPr>
                <w:sz w:val="16"/>
                <w:szCs w:val="16"/>
                <w:lang w:eastAsia="es-CL"/>
              </w:rPr>
              <w:t>entre los 69°30’ - 70°15’W y los 20°30’ – 21°00’S</w:t>
            </w:r>
            <w:r w:rsidRPr="002407BC">
              <w:rPr>
                <w:rFonts w:eastAsia="Calibri" w:cs="Calibri"/>
                <w:sz w:val="16"/>
                <w:szCs w:val="18"/>
                <w:lang w:eastAsia="en-US"/>
              </w:rPr>
              <w:t xml:space="preserve">. </w:t>
            </w:r>
          </w:p>
          <w:p w14:paraId="2156F124" w14:textId="77777777" w:rsidR="00D067EA" w:rsidRPr="002407BC" w:rsidRDefault="00D067EA" w:rsidP="00021A9D">
            <w:pPr>
              <w:spacing w:before="0" w:line="276" w:lineRule="auto"/>
              <w:contextualSpacing/>
              <w:jc w:val="left"/>
              <w:rPr>
                <w:rFonts w:eastAsia="Calibri" w:cs="Calibri"/>
                <w:sz w:val="16"/>
                <w:szCs w:val="18"/>
                <w:lang w:eastAsia="en-US"/>
              </w:rPr>
            </w:pPr>
            <w:r w:rsidRPr="002407BC">
              <w:rPr>
                <w:rFonts w:eastAsia="Calibri" w:cs="Calibri"/>
                <w:sz w:val="16"/>
                <w:szCs w:val="18"/>
                <w:lang w:eastAsia="en-US"/>
              </w:rPr>
              <w:t>Mapa con leyenda y escala geológica con breve descripción de las formaciones y unidades litológicas presentes, rasgos estructurales, dataciones radiométricas y alteraciones. Un perfil estructural.</w:t>
            </w:r>
          </w:p>
          <w:p w14:paraId="1F6DB285" w14:textId="77777777" w:rsidR="00D067EA" w:rsidRPr="002407BC" w:rsidRDefault="00D067EA" w:rsidP="00021A9D">
            <w:pPr>
              <w:spacing w:before="0" w:line="276" w:lineRule="auto"/>
              <w:contextualSpacing/>
              <w:jc w:val="left"/>
              <w:rPr>
                <w:rFonts w:eastAsia="Calibri" w:cs="Calibri"/>
                <w:sz w:val="16"/>
                <w:szCs w:val="18"/>
                <w:lang w:eastAsia="en-US"/>
              </w:rPr>
            </w:pPr>
            <w:r w:rsidRPr="002407BC">
              <w:rPr>
                <w:rFonts w:eastAsia="Calibri" w:cs="Calibri"/>
                <w:sz w:val="16"/>
                <w:szCs w:val="18"/>
                <w:lang w:eastAsia="en-US"/>
              </w:rPr>
              <w:t xml:space="preserve">En texto se describe litología, estructuras y yacimientos de manera más detallada. Se entrega también una síntesis geológica.  </w:t>
            </w:r>
          </w:p>
          <w:p w14:paraId="4E6653E2" w14:textId="77777777" w:rsidR="00D067EA" w:rsidRPr="002407BC" w:rsidRDefault="00D067EA" w:rsidP="00021A9D">
            <w:pPr>
              <w:spacing w:before="0" w:line="276" w:lineRule="auto"/>
              <w:ind w:left="720"/>
              <w:contextualSpacing/>
              <w:jc w:val="left"/>
              <w:rPr>
                <w:rFonts w:eastAsia="Calibri" w:cs="Calibri"/>
                <w:sz w:val="16"/>
                <w:szCs w:val="16"/>
                <w:lang w:eastAsia="en-US"/>
              </w:rPr>
            </w:pPr>
          </w:p>
        </w:tc>
      </w:tr>
    </w:tbl>
    <w:p w14:paraId="73449A73" w14:textId="77777777" w:rsidR="00D067EA" w:rsidRPr="002407BC" w:rsidRDefault="00D067EA" w:rsidP="00D067EA">
      <w:pPr>
        <w:spacing w:before="0" w:line="240" w:lineRule="auto"/>
        <w:jc w:val="left"/>
      </w:pPr>
    </w:p>
    <w:p w14:paraId="29E62477" w14:textId="77777777" w:rsidR="00D067EA" w:rsidRPr="002407BC" w:rsidRDefault="00D067EA" w:rsidP="00D067EA">
      <w:pPr>
        <w:spacing w:before="0" w:line="240" w:lineRule="auto"/>
        <w:jc w:val="left"/>
      </w:pPr>
    </w:p>
    <w:p w14:paraId="7D11B847" w14:textId="77777777" w:rsidR="00D067EA" w:rsidRPr="002407BC" w:rsidRDefault="00D067EA" w:rsidP="00D067EA">
      <w:pPr>
        <w:spacing w:before="0" w:line="240" w:lineRule="auto"/>
        <w:jc w:val="left"/>
      </w:pPr>
    </w:p>
    <w:p w14:paraId="2BD76DD6" w14:textId="77777777" w:rsidR="00D067EA" w:rsidRPr="002407BC" w:rsidRDefault="00D067EA" w:rsidP="00D067EA">
      <w:pPr>
        <w:spacing w:before="0" w:line="240" w:lineRule="auto"/>
        <w:jc w:val="left"/>
      </w:pPr>
      <w:r w:rsidRPr="002407BC">
        <w:br w:type="page"/>
      </w:r>
    </w:p>
    <w:p w14:paraId="5F1125DB" w14:textId="4D44D38F" w:rsidR="00BE21F2" w:rsidRDefault="00BE21F2" w:rsidP="00D067EA">
      <w:pPr>
        <w:pStyle w:val="Ttulo3"/>
      </w:pPr>
      <w:bookmarkStart w:id="290" w:name="_Toc70539235"/>
      <w:bookmarkStart w:id="291" w:name="_Toc57304654"/>
      <w:r>
        <w:t xml:space="preserve">T74, </w:t>
      </w:r>
      <w:r w:rsidRPr="00BE21F2">
        <w:t>Diagnóstico y Análisis Crítico de la Red de Monitoreo de los Recursos Hídricos de la Región de Tarapacá</w:t>
      </w:r>
      <w:r>
        <w:t xml:space="preserve"> (2014)</w:t>
      </w:r>
      <w:bookmarkEnd w:id="29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BE21F2" w:rsidRPr="00851977" w14:paraId="3BA5ECF3" w14:textId="77777777" w:rsidTr="00830F48">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3D97A71"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93B1BCB" w14:textId="77777777" w:rsidR="00BE21F2" w:rsidRPr="00851977" w:rsidRDefault="00BE21F2" w:rsidP="00830F48">
            <w:pPr>
              <w:spacing w:before="0" w:line="276" w:lineRule="auto"/>
              <w:jc w:val="left"/>
              <w:rPr>
                <w:rFonts w:eastAsia="Calibri" w:cs="Calibri"/>
                <w:sz w:val="16"/>
                <w:szCs w:val="16"/>
                <w:lang w:eastAsia="en-US"/>
              </w:rPr>
            </w:pPr>
            <w:r>
              <w:rPr>
                <w:rFonts w:eastAsia="Calibri" w:cs="Calibri"/>
                <w:sz w:val="16"/>
                <w:szCs w:val="16"/>
                <w:lang w:eastAsia="en-US"/>
              </w:rPr>
              <w:t>Estudio</w:t>
            </w:r>
          </w:p>
        </w:tc>
      </w:tr>
      <w:tr w:rsidR="00BE21F2" w:rsidRPr="00851977" w14:paraId="6F711744" w14:textId="77777777" w:rsidTr="00830F48">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677FF493"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2D6A47D" w14:textId="77777777" w:rsidR="00BE21F2" w:rsidRPr="00851977" w:rsidRDefault="00BE21F2" w:rsidP="00830F48">
            <w:pPr>
              <w:spacing w:before="0" w:line="276" w:lineRule="auto"/>
              <w:jc w:val="left"/>
              <w:rPr>
                <w:rFonts w:eastAsia="Calibri" w:cs="Calibri"/>
                <w:sz w:val="16"/>
                <w:szCs w:val="16"/>
                <w:lang w:eastAsia="en-US"/>
              </w:rPr>
            </w:pPr>
            <w:r>
              <w:rPr>
                <w:rFonts w:eastAsia="Calibri" w:cs="Calibri"/>
                <w:sz w:val="16"/>
                <w:szCs w:val="16"/>
                <w:lang w:eastAsia="en-US"/>
              </w:rPr>
              <w:t>Diagnóstico y Análisis Crítico de la Red de Monitoreo de los Recursos Hídricos de la Región de Tarapacá</w:t>
            </w:r>
          </w:p>
        </w:tc>
      </w:tr>
      <w:tr w:rsidR="00BE21F2" w:rsidRPr="00851977" w14:paraId="53D798ED" w14:textId="77777777" w:rsidTr="00830F48">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0966CF5"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05DEEA85" w14:textId="77777777" w:rsidR="00BE21F2" w:rsidRPr="00851977" w:rsidRDefault="00BE21F2" w:rsidP="00830F48">
            <w:pPr>
              <w:spacing w:before="0" w:line="276" w:lineRule="auto"/>
              <w:jc w:val="left"/>
              <w:rPr>
                <w:rFonts w:eastAsia="Calibri" w:cs="Calibri"/>
                <w:sz w:val="16"/>
                <w:szCs w:val="16"/>
                <w:lang w:eastAsia="en-US"/>
              </w:rPr>
            </w:pPr>
            <w:r>
              <w:rPr>
                <w:rFonts w:eastAsia="Calibri" w:cs="Calibri"/>
                <w:sz w:val="16"/>
                <w:szCs w:val="16"/>
                <w:lang w:eastAsia="en-US"/>
              </w:rPr>
              <w:t>2014</w:t>
            </w:r>
          </w:p>
        </w:tc>
      </w:tr>
      <w:tr w:rsidR="00BE21F2" w:rsidRPr="00851977" w14:paraId="1771992B" w14:textId="77777777" w:rsidTr="00830F48">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112A72C"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13A40C1E" w14:textId="77777777" w:rsidR="00BE21F2" w:rsidRPr="00851977" w:rsidRDefault="00BE21F2" w:rsidP="00830F48">
            <w:pPr>
              <w:spacing w:before="0" w:line="276" w:lineRule="auto"/>
              <w:jc w:val="left"/>
              <w:rPr>
                <w:rFonts w:eastAsia="Calibri" w:cs="Calibri"/>
                <w:sz w:val="16"/>
                <w:szCs w:val="16"/>
                <w:lang w:eastAsia="en-US"/>
              </w:rPr>
            </w:pPr>
            <w:r w:rsidRPr="008B40B0">
              <w:rPr>
                <w:rFonts w:eastAsia="Calibri" w:cs="Calibri"/>
                <w:sz w:val="16"/>
                <w:szCs w:val="16"/>
                <w:lang w:eastAsia="en-US"/>
              </w:rPr>
              <w:t>Centro de Investigación y Desarrollo en Recursos Hídricos</w:t>
            </w:r>
            <w:r>
              <w:rPr>
                <w:rFonts w:eastAsia="Calibri" w:cs="Calibri"/>
                <w:sz w:val="16"/>
                <w:szCs w:val="16"/>
                <w:lang w:eastAsia="en-US"/>
              </w:rPr>
              <w:t xml:space="preserve"> (CIDERH)</w:t>
            </w:r>
          </w:p>
        </w:tc>
      </w:tr>
      <w:tr w:rsidR="00BE21F2" w:rsidRPr="00851977" w14:paraId="36AD20C0" w14:textId="77777777" w:rsidTr="00830F48">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C0DB7EC"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555C681" w14:textId="77777777" w:rsidR="00BE21F2" w:rsidRPr="00851977" w:rsidRDefault="00BE21F2" w:rsidP="00830F48">
            <w:pPr>
              <w:spacing w:before="0" w:line="276" w:lineRule="auto"/>
              <w:jc w:val="left"/>
              <w:rPr>
                <w:rFonts w:eastAsia="Calibri" w:cs="Calibri"/>
                <w:sz w:val="16"/>
                <w:szCs w:val="16"/>
                <w:lang w:eastAsia="en-US"/>
              </w:rPr>
            </w:pPr>
            <w:r>
              <w:rPr>
                <w:rFonts w:eastAsia="Calibri" w:cs="Calibri"/>
                <w:sz w:val="16"/>
                <w:szCs w:val="16"/>
                <w:lang w:eastAsia="en-US"/>
              </w:rPr>
              <w:t>Gobierno Regional de Tarapacá</w:t>
            </w:r>
          </w:p>
        </w:tc>
      </w:tr>
      <w:tr w:rsidR="00BE21F2" w:rsidRPr="00851977" w14:paraId="70705610" w14:textId="77777777" w:rsidTr="00830F48">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CE3015"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4317504C" w14:textId="77777777" w:rsidR="00BE21F2" w:rsidRPr="00851977" w:rsidRDefault="00BE21F2" w:rsidP="00830F48">
            <w:pPr>
              <w:spacing w:before="0" w:line="276" w:lineRule="auto"/>
              <w:jc w:val="left"/>
              <w:rPr>
                <w:rFonts w:eastAsia="Calibri" w:cs="Calibri"/>
                <w:sz w:val="16"/>
                <w:szCs w:val="16"/>
                <w:lang w:eastAsia="en-US"/>
              </w:rPr>
            </w:pPr>
            <w:r w:rsidRPr="0054587C">
              <w:rPr>
                <w:rFonts w:eastAsia="Calibri" w:cs="Calibri"/>
                <w:sz w:val="16"/>
                <w:szCs w:val="16"/>
                <w:lang w:eastAsia="en-US"/>
              </w:rPr>
              <w:t>http://www.odea.cl/admin/biblio/019IN_Lictevout-et-al.pdf</w:t>
            </w:r>
          </w:p>
        </w:tc>
      </w:tr>
      <w:tr w:rsidR="00BE21F2" w:rsidRPr="00851977" w14:paraId="189DD4AC" w14:textId="77777777" w:rsidTr="00830F48">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0A29794" w14:textId="77777777" w:rsidR="00BE21F2" w:rsidRPr="00851977" w:rsidRDefault="00BE21F2" w:rsidP="00830F48">
            <w:pPr>
              <w:spacing w:before="0" w:line="276" w:lineRule="auto"/>
              <w:jc w:val="center"/>
              <w:rPr>
                <w:rFonts w:eastAsia="Calibri" w:cs="Calibri"/>
                <w:b/>
                <w:bCs/>
                <w:sz w:val="16"/>
                <w:szCs w:val="16"/>
                <w:lang w:eastAsia="en-US"/>
              </w:rPr>
            </w:pPr>
          </w:p>
        </w:tc>
      </w:tr>
      <w:tr w:rsidR="00BE21F2" w:rsidRPr="00851977" w14:paraId="301BCCDB" w14:textId="77777777" w:rsidTr="00830F48">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9F47E08"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393F7E9" w14:textId="77777777" w:rsidR="00BE21F2" w:rsidRPr="00851977" w:rsidRDefault="00BE21F2"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E9A7AFD" w14:textId="77777777" w:rsidR="00BE21F2" w:rsidRPr="00851977" w:rsidRDefault="00BE21F2"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76D117B" w14:textId="77777777" w:rsidR="00BE21F2" w:rsidRPr="00851977" w:rsidRDefault="00BE21F2"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E445FCB" w14:textId="77777777" w:rsidR="00BE21F2" w:rsidRPr="00851977" w:rsidRDefault="00BE21F2" w:rsidP="00830F48">
            <w:pPr>
              <w:spacing w:before="0" w:line="276" w:lineRule="auto"/>
              <w:jc w:val="center"/>
              <w:rPr>
                <w:rFonts w:eastAsia="Calibri" w:cs="Calibri"/>
                <w:b/>
                <w:sz w:val="16"/>
                <w:szCs w:val="16"/>
                <w:lang w:eastAsia="en-US"/>
              </w:rPr>
            </w:pPr>
            <w:r w:rsidRPr="00851977">
              <w:rPr>
                <w:rFonts w:eastAsia="Calibri" w:cs="Calibri"/>
                <w:b/>
                <w:sz w:val="16"/>
                <w:szCs w:val="16"/>
                <w:lang w:eastAsia="en-US"/>
              </w:rPr>
              <w:t>Cuenca(s)</w:t>
            </w:r>
          </w:p>
        </w:tc>
      </w:tr>
      <w:tr w:rsidR="00BE21F2" w:rsidRPr="00851977" w14:paraId="171047C7" w14:textId="77777777" w:rsidTr="00830F48">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58ECCCB" w14:textId="77777777" w:rsidR="00BE21F2" w:rsidRPr="00851977" w:rsidRDefault="00BE21F2" w:rsidP="00830F48">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42535C6A" w14:textId="77777777" w:rsidR="00BE21F2" w:rsidRPr="00851977" w:rsidRDefault="00BE21F2"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30D3217" w14:textId="77777777" w:rsidR="00BE21F2" w:rsidRPr="00851977" w:rsidRDefault="00BE21F2" w:rsidP="00830F48">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C475F30" w14:textId="77777777" w:rsidR="00BE21F2" w:rsidRPr="00851977" w:rsidRDefault="00BE21F2" w:rsidP="00830F48">
            <w:pPr>
              <w:spacing w:before="0" w:line="276" w:lineRule="auto"/>
              <w:jc w:val="center"/>
              <w:rPr>
                <w:rFonts w:eastAsia="Calibri" w:cs="Calibri"/>
                <w:sz w:val="16"/>
                <w:szCs w:val="16"/>
                <w:lang w:eastAsia="en-US"/>
              </w:rPr>
            </w:pPr>
            <w:r w:rsidRPr="00851977">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91BB58A" w14:textId="77777777" w:rsidR="00BE21F2" w:rsidRPr="00851977" w:rsidRDefault="00BE21F2" w:rsidP="00830F48">
            <w:pPr>
              <w:spacing w:before="0" w:line="276" w:lineRule="auto"/>
              <w:jc w:val="center"/>
              <w:rPr>
                <w:rFonts w:eastAsia="Calibri" w:cs="Calibri"/>
                <w:sz w:val="16"/>
                <w:szCs w:val="16"/>
                <w:lang w:eastAsia="en-US"/>
              </w:rPr>
            </w:pPr>
          </w:p>
        </w:tc>
      </w:tr>
      <w:tr w:rsidR="00BE21F2" w:rsidRPr="00851977" w14:paraId="61DE0F20" w14:textId="77777777" w:rsidTr="00830F48">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69E4C32" w14:textId="77777777" w:rsidR="00BE21F2" w:rsidRPr="00851977" w:rsidRDefault="00BE21F2" w:rsidP="00830F48">
            <w:pPr>
              <w:spacing w:before="0" w:line="276" w:lineRule="auto"/>
              <w:jc w:val="center"/>
              <w:rPr>
                <w:rFonts w:eastAsia="Calibri" w:cs="Calibri"/>
                <w:b/>
                <w:bCs/>
                <w:sz w:val="16"/>
                <w:szCs w:val="16"/>
                <w:lang w:eastAsia="en-US"/>
              </w:rPr>
            </w:pPr>
          </w:p>
        </w:tc>
      </w:tr>
      <w:tr w:rsidR="00BE21F2" w:rsidRPr="00851977" w14:paraId="71503222" w14:textId="77777777" w:rsidTr="00830F48">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EF72D39"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B8E9B15"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8E03105"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BC57617"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Cuenca(s)</w:t>
            </w:r>
          </w:p>
        </w:tc>
      </w:tr>
      <w:tr w:rsidR="00BE21F2" w:rsidRPr="00851977" w14:paraId="7DE3715F" w14:textId="77777777" w:rsidTr="00830F48">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CA04421" w14:textId="77777777" w:rsidR="00BE21F2" w:rsidRPr="00851977" w:rsidRDefault="00BE21F2"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B62708B" w14:textId="77777777" w:rsidR="00BE21F2" w:rsidRPr="00851977" w:rsidRDefault="00BE21F2" w:rsidP="00830F48">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2A845412" w14:textId="77777777" w:rsidR="00BE21F2" w:rsidRPr="00851977" w:rsidRDefault="00BE21F2" w:rsidP="00830F48">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19A0CA2" w14:textId="77777777" w:rsidR="00BE21F2" w:rsidRPr="00851977" w:rsidRDefault="00BE21F2" w:rsidP="00830F48">
            <w:pPr>
              <w:spacing w:before="0" w:line="276" w:lineRule="auto"/>
              <w:jc w:val="center"/>
              <w:rPr>
                <w:rFonts w:eastAsia="Calibri" w:cs="Calibri"/>
                <w:sz w:val="16"/>
                <w:szCs w:val="16"/>
                <w:lang w:eastAsia="en-US"/>
              </w:rPr>
            </w:pPr>
          </w:p>
        </w:tc>
      </w:tr>
      <w:tr w:rsidR="00BE21F2" w:rsidRPr="00851977" w14:paraId="1206AB6F" w14:textId="77777777" w:rsidTr="00830F48">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9815781" w14:textId="77777777" w:rsidR="00BE21F2" w:rsidRPr="00851977" w:rsidRDefault="00BE21F2" w:rsidP="00830F48">
            <w:pPr>
              <w:spacing w:before="0" w:line="276" w:lineRule="auto"/>
              <w:jc w:val="center"/>
              <w:rPr>
                <w:rFonts w:eastAsia="Calibri" w:cs="Calibri"/>
                <w:b/>
                <w:bCs/>
                <w:sz w:val="16"/>
                <w:szCs w:val="16"/>
                <w:lang w:eastAsia="en-US"/>
              </w:rPr>
            </w:pPr>
          </w:p>
        </w:tc>
      </w:tr>
      <w:tr w:rsidR="00BE21F2" w:rsidRPr="00851977" w14:paraId="70269C4B" w14:textId="77777777" w:rsidTr="00830F48">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4EB8450" w14:textId="77777777" w:rsidR="00BE21F2" w:rsidRPr="00851977" w:rsidRDefault="00BE21F2" w:rsidP="00830F48">
            <w:pPr>
              <w:spacing w:before="0" w:line="276" w:lineRule="auto"/>
              <w:jc w:val="left"/>
              <w:rPr>
                <w:rFonts w:eastAsia="Calibri" w:cs="Calibri"/>
                <w:b/>
                <w:bCs/>
                <w:sz w:val="16"/>
                <w:szCs w:val="16"/>
                <w:lang w:eastAsia="en-US"/>
              </w:rPr>
            </w:pPr>
            <w:r w:rsidRPr="0085197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A3FB35F"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8D13A32"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DB28595"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4BB4A85"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 xml:space="preserve">Caracterización de la cuenca </w:t>
            </w:r>
          </w:p>
        </w:tc>
      </w:tr>
      <w:tr w:rsidR="00BE21F2" w:rsidRPr="00851977" w14:paraId="654700E4" w14:textId="77777777" w:rsidTr="00830F48">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446CA22" w14:textId="77777777" w:rsidR="00BE21F2" w:rsidRPr="00851977" w:rsidRDefault="00BE21F2" w:rsidP="00830F48">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AC52894" w14:textId="77777777" w:rsidR="00BE21F2" w:rsidRPr="00851977" w:rsidRDefault="00BE21F2" w:rsidP="00830F48">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8B2B8BD" w14:textId="77777777" w:rsidR="00BE21F2" w:rsidRPr="00851977" w:rsidRDefault="00BE21F2" w:rsidP="00830F48">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B6617FA" w14:textId="77777777" w:rsidR="00BE21F2" w:rsidRPr="00851977" w:rsidRDefault="00BE21F2" w:rsidP="00830F48">
            <w:pPr>
              <w:spacing w:before="0" w:line="276" w:lineRule="auto"/>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16B2D2A0" w14:textId="77777777" w:rsidR="00BE21F2" w:rsidRPr="00851977" w:rsidRDefault="00BE21F2" w:rsidP="00830F48">
            <w:pPr>
              <w:spacing w:before="0" w:line="276" w:lineRule="auto"/>
              <w:jc w:val="center"/>
              <w:rPr>
                <w:rFonts w:eastAsia="Calibri" w:cs="Calibri"/>
                <w:sz w:val="16"/>
                <w:szCs w:val="16"/>
                <w:lang w:eastAsia="en-US"/>
              </w:rPr>
            </w:pPr>
            <w:r w:rsidRPr="00851977">
              <w:rPr>
                <w:rFonts w:eastAsia="Calibri" w:cs="Calibri"/>
                <w:sz w:val="16"/>
                <w:szCs w:val="16"/>
                <w:lang w:eastAsia="en-US"/>
              </w:rPr>
              <w:t>●</w:t>
            </w:r>
          </w:p>
        </w:tc>
      </w:tr>
      <w:tr w:rsidR="00BE21F2" w:rsidRPr="00851977" w14:paraId="675AF13A" w14:textId="77777777" w:rsidTr="00830F48">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FFA1094" w14:textId="77777777" w:rsidR="00BE21F2" w:rsidRPr="00851977" w:rsidRDefault="00BE21F2" w:rsidP="00830F48">
            <w:pPr>
              <w:spacing w:before="0" w:line="276" w:lineRule="auto"/>
              <w:jc w:val="center"/>
              <w:rPr>
                <w:rFonts w:eastAsia="Calibri" w:cs="Calibri"/>
                <w:b/>
                <w:bCs/>
                <w:sz w:val="16"/>
                <w:szCs w:val="16"/>
                <w:lang w:eastAsia="en-US"/>
              </w:rPr>
            </w:pPr>
          </w:p>
        </w:tc>
      </w:tr>
      <w:tr w:rsidR="00BE21F2" w:rsidRPr="00851977" w14:paraId="430E9B0D"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6E53AD4"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OBJETIVO(S) DE LA INFORMACIÓN</w:t>
            </w:r>
          </w:p>
        </w:tc>
      </w:tr>
      <w:tr w:rsidR="00BE21F2" w:rsidRPr="00851977" w14:paraId="3549B9A4"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25F18DE" w14:textId="77777777" w:rsidR="00BE21F2" w:rsidRPr="00851977" w:rsidRDefault="00BE21F2" w:rsidP="00830F48">
            <w:pPr>
              <w:spacing w:before="0" w:line="276" w:lineRule="auto"/>
              <w:rPr>
                <w:sz w:val="16"/>
                <w:szCs w:val="16"/>
                <w:lang w:eastAsia="es-CL"/>
              </w:rPr>
            </w:pPr>
            <w:r w:rsidRPr="0054587C">
              <w:rPr>
                <w:sz w:val="16"/>
                <w:szCs w:val="16"/>
                <w:lang w:eastAsia="es-CL"/>
              </w:rPr>
              <w:t>Proponer un sistema de monitoreo de los recursos hídricos para su caracterización, cuantificación y</w:t>
            </w:r>
            <w:r>
              <w:rPr>
                <w:sz w:val="16"/>
                <w:szCs w:val="16"/>
                <w:lang w:eastAsia="es-CL"/>
              </w:rPr>
              <w:t xml:space="preserve"> </w:t>
            </w:r>
            <w:r w:rsidRPr="0054587C">
              <w:rPr>
                <w:sz w:val="16"/>
                <w:szCs w:val="16"/>
                <w:lang w:eastAsia="es-CL"/>
              </w:rPr>
              <w:t>predicción a corto, medio y largo plazo que asegure que todas</w:t>
            </w:r>
            <w:r>
              <w:rPr>
                <w:sz w:val="16"/>
                <w:szCs w:val="16"/>
                <w:lang w:eastAsia="es-CL"/>
              </w:rPr>
              <w:t xml:space="preserve"> </w:t>
            </w:r>
            <w:r w:rsidRPr="0054587C">
              <w:rPr>
                <w:sz w:val="16"/>
                <w:szCs w:val="16"/>
                <w:lang w:eastAsia="es-CL"/>
              </w:rPr>
              <w:t>la</w:t>
            </w:r>
            <w:r>
              <w:rPr>
                <w:sz w:val="16"/>
                <w:szCs w:val="16"/>
                <w:lang w:eastAsia="es-CL"/>
              </w:rPr>
              <w:t>s</w:t>
            </w:r>
            <w:r w:rsidRPr="0054587C">
              <w:rPr>
                <w:sz w:val="16"/>
                <w:szCs w:val="16"/>
                <w:lang w:eastAsia="es-CL"/>
              </w:rPr>
              <w:t xml:space="preserve"> cuencas de la región</w:t>
            </w:r>
            <w:r>
              <w:rPr>
                <w:sz w:val="16"/>
                <w:szCs w:val="16"/>
                <w:lang w:eastAsia="es-CL"/>
              </w:rPr>
              <w:t xml:space="preserve"> de Tarapacá</w:t>
            </w:r>
            <w:r w:rsidRPr="0054587C">
              <w:rPr>
                <w:sz w:val="16"/>
                <w:szCs w:val="16"/>
                <w:lang w:eastAsia="es-CL"/>
              </w:rPr>
              <w:t xml:space="preserve"> cuenten con</w:t>
            </w:r>
            <w:r>
              <w:rPr>
                <w:sz w:val="16"/>
                <w:szCs w:val="16"/>
                <w:lang w:eastAsia="es-CL"/>
              </w:rPr>
              <w:t xml:space="preserve"> </w:t>
            </w:r>
            <w:r w:rsidRPr="0054587C">
              <w:rPr>
                <w:sz w:val="16"/>
                <w:szCs w:val="16"/>
                <w:lang w:eastAsia="es-CL"/>
              </w:rPr>
              <w:t>información meteorológica, fluviométrica, hidrogeológica y calidad de agua, suficiente, fiable y</w:t>
            </w:r>
            <w:r>
              <w:rPr>
                <w:sz w:val="16"/>
                <w:szCs w:val="16"/>
                <w:lang w:eastAsia="es-CL"/>
              </w:rPr>
              <w:t xml:space="preserve"> </w:t>
            </w:r>
            <w:r w:rsidRPr="0054587C">
              <w:rPr>
                <w:sz w:val="16"/>
                <w:szCs w:val="16"/>
                <w:lang w:eastAsia="es-CL"/>
              </w:rPr>
              <w:t>representativa</w:t>
            </w:r>
            <w:r>
              <w:rPr>
                <w:sz w:val="16"/>
                <w:szCs w:val="16"/>
                <w:lang w:eastAsia="es-CL"/>
              </w:rPr>
              <w:t>.</w:t>
            </w:r>
          </w:p>
        </w:tc>
      </w:tr>
      <w:tr w:rsidR="00BE21F2" w:rsidRPr="00851977" w14:paraId="5085FE1D" w14:textId="77777777" w:rsidTr="00830F48">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8639CDF" w14:textId="77777777" w:rsidR="00BE21F2" w:rsidRPr="00851977" w:rsidRDefault="00BE21F2" w:rsidP="00830F48">
            <w:pPr>
              <w:spacing w:before="0" w:line="276" w:lineRule="auto"/>
              <w:jc w:val="center"/>
              <w:rPr>
                <w:rFonts w:eastAsia="Calibri" w:cs="Calibri"/>
                <w:b/>
                <w:bCs/>
                <w:sz w:val="16"/>
                <w:szCs w:val="16"/>
                <w:lang w:eastAsia="en-US"/>
              </w:rPr>
            </w:pPr>
            <w:r w:rsidRPr="00851977">
              <w:rPr>
                <w:rFonts w:eastAsia="Calibri" w:cs="Calibri"/>
                <w:b/>
                <w:bCs/>
                <w:sz w:val="16"/>
                <w:szCs w:val="16"/>
                <w:lang w:eastAsia="en-US"/>
              </w:rPr>
              <w:t>RESULTADOS DE INTERÉS</w:t>
            </w:r>
          </w:p>
        </w:tc>
      </w:tr>
      <w:tr w:rsidR="00BE21F2" w:rsidRPr="00851977" w14:paraId="4F0A8EFC" w14:textId="77777777" w:rsidTr="00830F48">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F7275FA" w14:textId="77777777" w:rsidR="00BE21F2" w:rsidRDefault="00BE21F2" w:rsidP="00BE21F2">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Caracterización, cualitativa y cuantitativa, de la red de estaciones meteorológicas, fluviométricas, piezométricas y de calidad del agua en la región de Tarapacá y sus cuencas hidrográficas.</w:t>
            </w:r>
          </w:p>
          <w:p w14:paraId="2524D0B0" w14:textId="77777777" w:rsidR="00BE21F2" w:rsidRDefault="00BE21F2" w:rsidP="00BE21F2">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Análisis crítico de la red de monitoreo de recursos hídricos en virtud de sus atributos cualitativos y cuantitativos actuales.</w:t>
            </w:r>
          </w:p>
          <w:p w14:paraId="1066B3C0" w14:textId="77777777" w:rsidR="00BE21F2" w:rsidRPr="00851977" w:rsidRDefault="00BE21F2" w:rsidP="00BE21F2">
            <w:pPr>
              <w:numPr>
                <w:ilvl w:val="0"/>
                <w:numId w:val="6"/>
              </w:numPr>
              <w:spacing w:before="0" w:line="276" w:lineRule="auto"/>
              <w:contextualSpacing/>
              <w:rPr>
                <w:rFonts w:eastAsia="Calibri" w:cs="Calibri"/>
                <w:sz w:val="16"/>
                <w:szCs w:val="16"/>
                <w:lang w:eastAsia="en-US"/>
              </w:rPr>
            </w:pPr>
            <w:r>
              <w:rPr>
                <w:rFonts w:eastAsia="Calibri" w:cs="Calibri"/>
                <w:sz w:val="16"/>
                <w:szCs w:val="16"/>
                <w:lang w:eastAsia="en-US"/>
              </w:rPr>
              <w:t>Identificación de las principales deficiencias de la red de monitoreo de la región de Tarapacá (cobertura reducida de la red e infraestructura y tecnología deficiente)</w:t>
            </w:r>
          </w:p>
        </w:tc>
      </w:tr>
    </w:tbl>
    <w:p w14:paraId="357506DB" w14:textId="77777777" w:rsidR="00BE21F2" w:rsidRPr="00BE21F2" w:rsidRDefault="00BE21F2" w:rsidP="00BE21F2"/>
    <w:p w14:paraId="2C09EDA4" w14:textId="13EE65C0" w:rsidR="00BE21F2" w:rsidRDefault="00BE21F2">
      <w:pPr>
        <w:spacing w:before="0" w:line="240" w:lineRule="auto"/>
        <w:jc w:val="left"/>
      </w:pPr>
      <w:r>
        <w:br w:type="page"/>
      </w:r>
    </w:p>
    <w:p w14:paraId="029D6FE8" w14:textId="7134B329" w:rsidR="00D067EA" w:rsidRPr="002407BC" w:rsidRDefault="0092521E" w:rsidP="00D067EA">
      <w:pPr>
        <w:pStyle w:val="Ttulo3"/>
      </w:pPr>
      <w:bookmarkStart w:id="292" w:name="_Toc70539236"/>
      <w:r>
        <w:t>T7</w:t>
      </w:r>
      <w:r w:rsidR="00BE21F2">
        <w:t>5</w:t>
      </w:r>
      <w:r>
        <w:t xml:space="preserve">, </w:t>
      </w:r>
      <w:r w:rsidR="00D067EA" w:rsidRPr="002407BC">
        <w:t>Caracterización de la recarga alóctona del acuífero de la Pampa del Tamarugal con isótopos ambientales (2015)</w:t>
      </w:r>
      <w:bookmarkEnd w:id="291"/>
      <w:bookmarkEnd w:id="29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407BC" w14:paraId="275DD98D"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CDABD7E"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EA47D0B"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Presentación</w:t>
            </w:r>
          </w:p>
        </w:tc>
      </w:tr>
      <w:tr w:rsidR="00D067EA" w:rsidRPr="002407BC" w14:paraId="487C0E6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66FC5CC"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903F934"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Caracterización de la recarga aloctona del acuífero de la Pampa del Tamarugal con isotopos ambientales</w:t>
            </w:r>
          </w:p>
        </w:tc>
      </w:tr>
      <w:tr w:rsidR="00D067EA" w:rsidRPr="002407BC" w14:paraId="3BD185A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A41E022"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C405A36"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2015</w:t>
            </w:r>
          </w:p>
        </w:tc>
      </w:tr>
      <w:tr w:rsidR="00D067EA" w:rsidRPr="002407BC" w14:paraId="5DC32442"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00084A5"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EEDA440"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CIDERH</w:t>
            </w:r>
          </w:p>
        </w:tc>
      </w:tr>
      <w:tr w:rsidR="00D067EA" w:rsidRPr="002407BC" w14:paraId="28EDA16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252DF3B"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04A9972"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Claudio Moya</w:t>
            </w:r>
          </w:p>
        </w:tc>
      </w:tr>
      <w:tr w:rsidR="00D067EA" w:rsidRPr="002407BC" w14:paraId="42AC77B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F55B0FA"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5734860" w14:textId="267BFB75" w:rsidR="00D067EA" w:rsidRPr="002407BC" w:rsidRDefault="002407BC"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w:t>
            </w:r>
          </w:p>
        </w:tc>
      </w:tr>
      <w:tr w:rsidR="00D067EA" w:rsidRPr="002407BC" w14:paraId="16F0CBC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D7AB14D" w14:textId="77777777" w:rsidR="00D067EA" w:rsidRPr="002407BC" w:rsidRDefault="00D067EA" w:rsidP="00021A9D">
            <w:pPr>
              <w:spacing w:before="0" w:line="276" w:lineRule="auto"/>
              <w:jc w:val="center"/>
              <w:rPr>
                <w:rFonts w:eastAsia="Calibri" w:cs="Calibri"/>
                <w:b/>
                <w:bCs/>
                <w:sz w:val="16"/>
                <w:szCs w:val="16"/>
                <w:lang w:eastAsia="en-US"/>
              </w:rPr>
            </w:pPr>
          </w:p>
        </w:tc>
      </w:tr>
      <w:tr w:rsidR="00D067EA" w:rsidRPr="00225BD1" w14:paraId="72A1C71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EC6BEC1"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990B8B3"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00A628C"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973858E"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FD75342" w14:textId="77777777" w:rsidR="00D067EA" w:rsidRPr="00225BD1"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Cuenca(s)</w:t>
            </w:r>
          </w:p>
        </w:tc>
      </w:tr>
      <w:tr w:rsidR="00D067EA" w:rsidRPr="00225BD1" w14:paraId="7B940AB4"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35ECAF1" w14:textId="77777777" w:rsidR="00D067EA" w:rsidRPr="00225BD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69C4B74"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5077B0E" w14:textId="77777777" w:rsidR="00D067EA" w:rsidRPr="00225BD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B08A0BB" w14:textId="77777777" w:rsidR="00D067EA" w:rsidRPr="00225BD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50AD4D7"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2D996649"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96B89FB"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52DA00F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F5BAFC"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E1345CB"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469341E"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30145A8"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Cuenca(s)</w:t>
            </w:r>
          </w:p>
        </w:tc>
      </w:tr>
      <w:tr w:rsidR="00D067EA" w:rsidRPr="00225BD1" w14:paraId="0921D91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062FF43"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0E75B6C"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6AB0CEA" w14:textId="77777777" w:rsidR="00D067EA" w:rsidRPr="00225BD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B1B15D7"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Pampa del Tamarugal (017)</w:t>
            </w:r>
          </w:p>
        </w:tc>
      </w:tr>
      <w:tr w:rsidR="00D067EA" w:rsidRPr="00225BD1" w14:paraId="60F5413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291DDC2"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20DBEB88"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BD441AF"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8E8BAD4"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3543233"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016D0E8"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65909DC"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 xml:space="preserve">Caracterización de la cuenca </w:t>
            </w:r>
          </w:p>
        </w:tc>
      </w:tr>
      <w:tr w:rsidR="00D067EA" w:rsidRPr="00225BD1" w14:paraId="0A7E842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FE780CA"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F44987A"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59A6B04" w14:textId="77777777" w:rsidR="00D067EA" w:rsidRPr="00225BD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0086B77" w14:textId="77777777" w:rsidR="00D067EA" w:rsidRPr="00225BD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E0FAD78"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76C32AB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2A172F0"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7CF4E43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849A969"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OBJETIVO(S) DE LA INFORMACIÓN</w:t>
            </w:r>
          </w:p>
        </w:tc>
      </w:tr>
      <w:tr w:rsidR="00D067EA" w:rsidRPr="00225BD1" w14:paraId="09DFEA2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9E38E88" w14:textId="77777777" w:rsidR="00D067EA" w:rsidRPr="00225BD1" w:rsidRDefault="00D067EA" w:rsidP="00021A9D">
            <w:pPr>
              <w:spacing w:before="0" w:line="276" w:lineRule="auto"/>
              <w:jc w:val="left"/>
              <w:rPr>
                <w:sz w:val="16"/>
                <w:szCs w:val="16"/>
                <w:lang w:eastAsia="es-CL"/>
              </w:rPr>
            </w:pPr>
            <w:r w:rsidRPr="00225BD1">
              <w:rPr>
                <w:sz w:val="16"/>
                <w:szCs w:val="16"/>
                <w:lang w:eastAsia="es-CL"/>
              </w:rPr>
              <w:t>Entender el origen de las aguas de recarga del acuífero, así como también comprender las diferencias y posibles mezclas entre las distintas areas de recarga.</w:t>
            </w:r>
          </w:p>
        </w:tc>
      </w:tr>
      <w:tr w:rsidR="00D067EA" w:rsidRPr="00225BD1" w14:paraId="305DAE0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E25849F"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RESULTADOS DE INTERÉS</w:t>
            </w:r>
          </w:p>
        </w:tc>
      </w:tr>
      <w:tr w:rsidR="00D067EA" w:rsidRPr="00E404F9" w14:paraId="08A22AE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4EA8D3A" w14:textId="77777777" w:rsidR="00D067EA" w:rsidRPr="00E404F9" w:rsidRDefault="00D067EA" w:rsidP="00D93008">
            <w:pPr>
              <w:numPr>
                <w:ilvl w:val="0"/>
                <w:numId w:val="6"/>
              </w:numPr>
              <w:spacing w:before="0" w:line="276" w:lineRule="auto"/>
              <w:contextualSpacing/>
              <w:jc w:val="left"/>
              <w:rPr>
                <w:rFonts w:eastAsia="Calibri" w:cs="Calibri"/>
                <w:sz w:val="16"/>
                <w:szCs w:val="16"/>
                <w:lang w:eastAsia="en-US"/>
              </w:rPr>
            </w:pPr>
            <w:r w:rsidRPr="00E404F9">
              <w:rPr>
                <w:rFonts w:eastAsia="Calibri" w:cs="Calibri"/>
                <w:sz w:val="16"/>
                <w:szCs w:val="16"/>
                <w:lang w:eastAsia="en-US"/>
              </w:rPr>
              <w:t>Redefinir los límites del acuífero</w:t>
            </w:r>
          </w:p>
          <w:p w14:paraId="0538AA83" w14:textId="77777777" w:rsidR="00D067EA" w:rsidRPr="00E404F9" w:rsidRDefault="00D067EA" w:rsidP="00D93008">
            <w:pPr>
              <w:numPr>
                <w:ilvl w:val="0"/>
                <w:numId w:val="6"/>
              </w:numPr>
              <w:spacing w:before="0" w:line="276" w:lineRule="auto"/>
              <w:contextualSpacing/>
              <w:jc w:val="left"/>
              <w:rPr>
                <w:rFonts w:eastAsia="Calibri" w:cs="Calibri"/>
                <w:sz w:val="16"/>
                <w:szCs w:val="16"/>
                <w:lang w:eastAsia="en-US"/>
              </w:rPr>
            </w:pPr>
            <w:r w:rsidRPr="00E404F9">
              <w:rPr>
                <w:rFonts w:eastAsia="Calibri" w:cs="Calibri"/>
                <w:sz w:val="16"/>
                <w:szCs w:val="16"/>
                <w:lang w:eastAsia="en-US"/>
              </w:rPr>
              <w:t>Estudiar los procesos hidroquímicos dominantes en el agua subterránea del acuífero.</w:t>
            </w:r>
          </w:p>
          <w:p w14:paraId="69F21F28" w14:textId="77777777" w:rsidR="00D067EA" w:rsidRPr="00E404F9" w:rsidRDefault="00D067EA" w:rsidP="00D93008">
            <w:pPr>
              <w:numPr>
                <w:ilvl w:val="0"/>
                <w:numId w:val="6"/>
              </w:numPr>
              <w:spacing w:before="0" w:line="276" w:lineRule="auto"/>
              <w:contextualSpacing/>
              <w:jc w:val="left"/>
              <w:rPr>
                <w:rFonts w:eastAsia="Calibri" w:cs="Calibri"/>
                <w:sz w:val="16"/>
                <w:szCs w:val="16"/>
                <w:lang w:eastAsia="en-US"/>
              </w:rPr>
            </w:pPr>
            <w:r w:rsidRPr="00E404F9">
              <w:rPr>
                <w:rFonts w:eastAsia="Calibri" w:cs="Calibri"/>
                <w:sz w:val="16"/>
                <w:szCs w:val="16"/>
                <w:lang w:eastAsia="en-US"/>
              </w:rPr>
              <w:t>Comparar los resultados obtenidos de la simulación con los estudios anteriores que tan sólo utilizaron δ2H, δ18O, δ13C y 14C.</w:t>
            </w:r>
          </w:p>
        </w:tc>
      </w:tr>
    </w:tbl>
    <w:p w14:paraId="5053E26A" w14:textId="77777777" w:rsidR="00D067EA" w:rsidRPr="00E404F9" w:rsidRDefault="00D067EA" w:rsidP="00D067EA">
      <w:pPr>
        <w:spacing w:before="0" w:line="240" w:lineRule="auto"/>
        <w:jc w:val="left"/>
      </w:pPr>
      <w:r w:rsidRPr="00E404F9">
        <w:br w:type="page"/>
      </w:r>
    </w:p>
    <w:p w14:paraId="3D21CCD5" w14:textId="6B976B00" w:rsidR="00D067EA" w:rsidRPr="00E404F9" w:rsidRDefault="0092521E" w:rsidP="00D067EA">
      <w:pPr>
        <w:pStyle w:val="Ttulo3"/>
      </w:pPr>
      <w:bookmarkStart w:id="293" w:name="_Toc57304655"/>
      <w:bookmarkStart w:id="294" w:name="_Toc70539237"/>
      <w:r>
        <w:t>T7</w:t>
      </w:r>
      <w:r w:rsidR="00BE21F2">
        <w:t>6</w:t>
      </w:r>
      <w:r>
        <w:t xml:space="preserve">, </w:t>
      </w:r>
      <w:r w:rsidR="00D067EA" w:rsidRPr="00E404F9">
        <w:t>Investigación y análisis de los mecanismos de recarga de la Pampa del Tamarugal, SIT N°341 (2015)</w:t>
      </w:r>
      <w:bookmarkEnd w:id="293"/>
      <w:bookmarkEnd w:id="294"/>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B470B7" w14:paraId="2BCB299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4BBD66D" w14:textId="77777777" w:rsidR="00D067EA" w:rsidRPr="00E404F9" w:rsidRDefault="00D067EA" w:rsidP="00021A9D">
            <w:pPr>
              <w:spacing w:before="0" w:line="276" w:lineRule="auto"/>
              <w:jc w:val="left"/>
              <w:rPr>
                <w:rFonts w:eastAsia="Calibri" w:cs="Calibri"/>
                <w:b/>
                <w:bCs/>
                <w:sz w:val="16"/>
                <w:szCs w:val="16"/>
                <w:lang w:eastAsia="en-US"/>
              </w:rPr>
            </w:pPr>
            <w:r w:rsidRPr="00E404F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51E05A3" w14:textId="77777777" w:rsidR="00D067EA" w:rsidRPr="00B470B7" w:rsidRDefault="00D067EA" w:rsidP="00021A9D">
            <w:pPr>
              <w:spacing w:before="0" w:line="276" w:lineRule="auto"/>
              <w:jc w:val="left"/>
              <w:rPr>
                <w:rFonts w:eastAsia="Calibri" w:cs="Calibri"/>
                <w:sz w:val="16"/>
                <w:szCs w:val="16"/>
                <w:lang w:eastAsia="en-US"/>
              </w:rPr>
            </w:pPr>
            <w:r w:rsidRPr="00E404F9">
              <w:rPr>
                <w:rFonts w:eastAsia="Calibri" w:cs="Calibri"/>
                <w:sz w:val="16"/>
                <w:szCs w:val="16"/>
                <w:lang w:eastAsia="en-US"/>
              </w:rPr>
              <w:t>Estudio</w:t>
            </w:r>
          </w:p>
        </w:tc>
      </w:tr>
      <w:tr w:rsidR="00D067EA" w:rsidRPr="00B470B7" w14:paraId="5B3AF35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C07447F"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DDB9048"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Investigación y análisis de los mecanismos de recarga de la Pampa del Tamarugal</w:t>
            </w:r>
          </w:p>
        </w:tc>
      </w:tr>
      <w:tr w:rsidR="00D067EA" w:rsidRPr="00B470B7" w14:paraId="1E7165C2"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F957078"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308AA13"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2014</w:t>
            </w:r>
          </w:p>
        </w:tc>
      </w:tr>
      <w:tr w:rsidR="00D067EA" w:rsidRPr="00B470B7" w14:paraId="1E944AD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7F59888F"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8D8C1EC"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Con Potencial Consultores Ltda.</w:t>
            </w:r>
          </w:p>
        </w:tc>
      </w:tr>
      <w:tr w:rsidR="00D067EA" w:rsidRPr="00B470B7" w14:paraId="3D8E001D"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A07ADE3"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3A6B581"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Dirección General de Aguas</w:t>
            </w:r>
          </w:p>
        </w:tc>
      </w:tr>
      <w:tr w:rsidR="00D067EA" w:rsidRPr="00B470B7" w14:paraId="40DC268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BA721BE"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5C63B42" w14:textId="77777777" w:rsidR="00D067EA" w:rsidRPr="00B470B7" w:rsidRDefault="00D067EA" w:rsidP="00021A9D">
            <w:pPr>
              <w:spacing w:before="0" w:line="276" w:lineRule="auto"/>
              <w:jc w:val="left"/>
              <w:rPr>
                <w:rFonts w:eastAsia="Calibri" w:cs="Calibri"/>
                <w:sz w:val="16"/>
                <w:szCs w:val="16"/>
                <w:lang w:eastAsia="en-US"/>
              </w:rPr>
            </w:pPr>
            <w:r w:rsidRPr="00B470B7">
              <w:rPr>
                <w:rFonts w:eastAsia="Calibri" w:cs="Calibri"/>
                <w:sz w:val="16"/>
                <w:szCs w:val="16"/>
                <w:lang w:eastAsia="en-US"/>
              </w:rPr>
              <w:t>https://dga.mop.gob.cl/estudiospublicaciones/Series%20documentales/S.I.T.%20N%C2%B0%20341%20Informe%20Final.pdf</w:t>
            </w:r>
          </w:p>
        </w:tc>
      </w:tr>
      <w:tr w:rsidR="00D067EA" w:rsidRPr="00B470B7" w14:paraId="259E4B2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8BEAA76"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6380E4D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4B612A6"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7F65155"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F9AFA5A"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7832BAE"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E2F9C02" w14:textId="77777777" w:rsidR="00D067EA" w:rsidRPr="00B470B7" w:rsidRDefault="00D067EA" w:rsidP="00021A9D">
            <w:pPr>
              <w:spacing w:before="0" w:line="276" w:lineRule="auto"/>
              <w:jc w:val="center"/>
              <w:rPr>
                <w:rFonts w:eastAsia="Calibri" w:cs="Calibri"/>
                <w:b/>
                <w:sz w:val="16"/>
                <w:szCs w:val="16"/>
                <w:lang w:eastAsia="en-US"/>
              </w:rPr>
            </w:pPr>
            <w:r w:rsidRPr="00B470B7">
              <w:rPr>
                <w:rFonts w:eastAsia="Calibri" w:cs="Calibri"/>
                <w:b/>
                <w:sz w:val="16"/>
                <w:szCs w:val="16"/>
                <w:lang w:eastAsia="en-US"/>
              </w:rPr>
              <w:t>Cuenca(s)</w:t>
            </w:r>
          </w:p>
        </w:tc>
      </w:tr>
      <w:tr w:rsidR="00D067EA" w:rsidRPr="00B470B7" w14:paraId="4F998E18"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62D836CA" w14:textId="77777777" w:rsidR="00D067EA" w:rsidRPr="00B470B7"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BBADB0C" w14:textId="77777777" w:rsidR="00D067EA" w:rsidRPr="00B470B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A7211E8" w14:textId="77777777" w:rsidR="00D067EA" w:rsidRPr="00B470B7"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525D41D"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0747266B" w14:textId="77777777" w:rsidR="00D067EA" w:rsidRPr="00B470B7" w:rsidRDefault="00D067EA" w:rsidP="00021A9D">
            <w:pPr>
              <w:spacing w:before="0" w:line="276" w:lineRule="auto"/>
              <w:jc w:val="center"/>
              <w:rPr>
                <w:rFonts w:eastAsia="Calibri" w:cs="Calibri"/>
                <w:sz w:val="16"/>
                <w:szCs w:val="16"/>
                <w:lang w:eastAsia="en-US"/>
              </w:rPr>
            </w:pPr>
          </w:p>
        </w:tc>
      </w:tr>
      <w:tr w:rsidR="00D067EA" w:rsidRPr="00B470B7" w14:paraId="2FAD904A"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0ED0389"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59C9C3D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085217A"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E6220CE"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59176B9"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88462AA"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Cuenca(s)</w:t>
            </w:r>
          </w:p>
        </w:tc>
      </w:tr>
      <w:tr w:rsidR="00D067EA" w:rsidRPr="00B470B7" w14:paraId="1847B4C4"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2C6BC04A" w14:textId="77777777" w:rsidR="00D067EA" w:rsidRPr="00B470B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CBCA9E7"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CCEE6A6"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8733F15"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Pampa del Tamarugal - Quebrada de Tarapacá</w:t>
            </w:r>
          </w:p>
        </w:tc>
      </w:tr>
      <w:tr w:rsidR="00D067EA" w:rsidRPr="00B470B7" w14:paraId="0437A3CB"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1EE7628"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10B1E15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5934C41" w14:textId="77777777" w:rsidR="00D067EA" w:rsidRPr="00B470B7" w:rsidRDefault="00D067EA" w:rsidP="00021A9D">
            <w:pPr>
              <w:spacing w:before="0" w:line="276" w:lineRule="auto"/>
              <w:jc w:val="left"/>
              <w:rPr>
                <w:rFonts w:eastAsia="Calibri" w:cs="Calibri"/>
                <w:b/>
                <w:bCs/>
                <w:sz w:val="16"/>
                <w:szCs w:val="16"/>
                <w:lang w:eastAsia="en-US"/>
              </w:rPr>
            </w:pPr>
            <w:r w:rsidRPr="00B470B7">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EE14B94"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41D512C"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3BFC7BE"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F5EBE29"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 xml:space="preserve">Caracterización de la cuenca </w:t>
            </w:r>
          </w:p>
        </w:tc>
      </w:tr>
      <w:tr w:rsidR="00D067EA" w:rsidRPr="00B470B7" w14:paraId="4877F5B3"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31FAF03" w14:textId="77777777" w:rsidR="00D067EA" w:rsidRPr="00B470B7"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189D417" w14:textId="77777777" w:rsidR="00D067EA" w:rsidRPr="00B470B7"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F9A5391" w14:textId="77777777" w:rsidR="00D067EA" w:rsidRPr="00B470B7"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E84BA04" w14:textId="77777777" w:rsidR="00D067EA" w:rsidRPr="00B470B7"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04E10B37" w14:textId="77777777" w:rsidR="00D067EA" w:rsidRPr="00B470B7" w:rsidRDefault="00D067EA" w:rsidP="00021A9D">
            <w:pPr>
              <w:spacing w:before="0" w:line="276" w:lineRule="auto"/>
              <w:jc w:val="center"/>
              <w:rPr>
                <w:rFonts w:eastAsia="Calibri" w:cs="Calibri"/>
                <w:sz w:val="16"/>
                <w:szCs w:val="16"/>
                <w:lang w:eastAsia="en-US"/>
              </w:rPr>
            </w:pPr>
            <w:r w:rsidRPr="00B470B7">
              <w:rPr>
                <w:rFonts w:eastAsia="Calibri" w:cs="Calibri"/>
                <w:sz w:val="16"/>
                <w:szCs w:val="16"/>
                <w:lang w:eastAsia="en-US"/>
              </w:rPr>
              <w:t>●</w:t>
            </w:r>
          </w:p>
        </w:tc>
      </w:tr>
      <w:tr w:rsidR="00D067EA" w:rsidRPr="00B470B7" w14:paraId="2012AE16" w14:textId="77777777" w:rsidTr="00021A9D">
        <w:trPr>
          <w:trHeight w:val="174"/>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D19C120" w14:textId="77777777" w:rsidR="00D067EA" w:rsidRPr="00B470B7" w:rsidRDefault="00D067EA" w:rsidP="00021A9D">
            <w:pPr>
              <w:spacing w:before="0" w:line="276" w:lineRule="auto"/>
              <w:jc w:val="center"/>
              <w:rPr>
                <w:rFonts w:eastAsia="Calibri" w:cs="Calibri"/>
                <w:b/>
                <w:bCs/>
                <w:sz w:val="16"/>
                <w:szCs w:val="16"/>
                <w:lang w:eastAsia="en-US"/>
              </w:rPr>
            </w:pPr>
          </w:p>
        </w:tc>
      </w:tr>
      <w:tr w:rsidR="00D067EA" w:rsidRPr="00B470B7" w14:paraId="1D19950D" w14:textId="77777777" w:rsidTr="00021A9D">
        <w:trPr>
          <w:trHeight w:val="77"/>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7AD4415"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OBJETIVO(S) DE LA INFORMACIÓN</w:t>
            </w:r>
          </w:p>
        </w:tc>
      </w:tr>
      <w:tr w:rsidR="00D067EA" w:rsidRPr="00B470B7" w14:paraId="035E1E7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977C8C5" w14:textId="77777777" w:rsidR="00D067EA" w:rsidRPr="00B470B7" w:rsidRDefault="00D067EA" w:rsidP="00021A9D">
            <w:pPr>
              <w:spacing w:before="0" w:line="276" w:lineRule="auto"/>
              <w:rPr>
                <w:sz w:val="16"/>
                <w:szCs w:val="16"/>
                <w:lang w:eastAsia="es-CL"/>
              </w:rPr>
            </w:pPr>
            <w:r w:rsidRPr="00B470B7">
              <w:rPr>
                <w:sz w:val="16"/>
                <w:szCs w:val="16"/>
                <w:lang w:eastAsia="es-CL"/>
              </w:rPr>
              <w:t>El presente estudio se centra en la investigación y levantamiento de información hidrológica e hidrogeológica en la Quebrada de Tarapacá, con el fin de profundizar el conocimiento de los recursos hídricos disponibles y de esta manera consolidar la información hidrogeológica de una de las cuencas más importantes que aportan recarga al acuífero de la Pampa del Tamarugal.</w:t>
            </w:r>
          </w:p>
        </w:tc>
      </w:tr>
      <w:tr w:rsidR="00D067EA" w:rsidRPr="00B470B7" w14:paraId="21726BB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CC44AB2" w14:textId="77777777" w:rsidR="00D067EA" w:rsidRPr="00B470B7" w:rsidRDefault="00D067EA" w:rsidP="00021A9D">
            <w:pPr>
              <w:spacing w:before="0" w:line="276" w:lineRule="auto"/>
              <w:jc w:val="center"/>
              <w:rPr>
                <w:rFonts w:eastAsia="Calibri" w:cs="Calibri"/>
                <w:b/>
                <w:bCs/>
                <w:sz w:val="16"/>
                <w:szCs w:val="16"/>
                <w:lang w:eastAsia="en-US"/>
              </w:rPr>
            </w:pPr>
            <w:r w:rsidRPr="00B470B7">
              <w:rPr>
                <w:rFonts w:eastAsia="Calibri" w:cs="Calibri"/>
                <w:b/>
                <w:bCs/>
                <w:sz w:val="16"/>
                <w:szCs w:val="16"/>
                <w:lang w:eastAsia="en-US"/>
              </w:rPr>
              <w:t>RESULTADOS DE INTERÉS</w:t>
            </w:r>
          </w:p>
        </w:tc>
      </w:tr>
      <w:tr w:rsidR="00D067EA" w:rsidRPr="00B470B7" w14:paraId="680CF6C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D9B88F9"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recopilan las prospecciones geofísicas con perfiles TEM y análisis estratigráfico desde sondajes y calicatas obtenidas (JICA,1995).</w:t>
            </w:r>
          </w:p>
          <w:p w14:paraId="12E2A076"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sintetizan los antecedentes de recarga del acuifero en la zona de estudio de acuerdo a lo indicado en la siguiente tabla:</w:t>
            </w:r>
          </w:p>
          <w:p w14:paraId="1B3286D7" w14:textId="77777777" w:rsidR="00D067EA" w:rsidRPr="00B470B7" w:rsidRDefault="00D067EA" w:rsidP="00021A9D">
            <w:pPr>
              <w:spacing w:before="0" w:line="276" w:lineRule="auto"/>
              <w:contextualSpacing/>
              <w:jc w:val="center"/>
              <w:rPr>
                <w:rFonts w:eastAsia="Calibri" w:cs="Calibri"/>
                <w:sz w:val="16"/>
                <w:szCs w:val="16"/>
                <w:lang w:eastAsia="en-US"/>
              </w:rPr>
            </w:pPr>
            <w:r w:rsidRPr="00B470B7">
              <w:rPr>
                <w:noProof/>
                <w:sz w:val="16"/>
                <w:szCs w:val="16"/>
                <w:lang w:eastAsia="es-CL"/>
              </w:rPr>
              <w:drawing>
                <wp:inline distT="0" distB="0" distL="0" distR="0" wp14:anchorId="47B9CDC0" wp14:editId="3E170C60">
                  <wp:extent cx="2498651" cy="2568623"/>
                  <wp:effectExtent l="0" t="0" r="0" b="3175"/>
                  <wp:docPr id="6" name="image6.png" title="Imagen">
                    <a:extLst xmlns:a="http://schemas.openxmlformats.org/drawingml/2006/main">
                      <a:ext uri="{FF2B5EF4-FFF2-40B4-BE49-F238E27FC236}">
                        <a16:creationId xmlns:a16="http://schemas.microsoft.com/office/drawing/2014/main" id="{00000000-0008-0000-36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title="Imagen">
                            <a:extLst>
                              <a:ext uri="{FF2B5EF4-FFF2-40B4-BE49-F238E27FC236}">
                                <a16:creationId xmlns:a16="http://schemas.microsoft.com/office/drawing/2014/main" id="{00000000-0008-0000-3600-000002000000}"/>
                              </a:ext>
                            </a:extLst>
                          </pic:cNvPr>
                          <pic:cNvPicPr preferRelativeResize="0"/>
                        </pic:nvPicPr>
                        <pic:blipFill>
                          <a:blip r:embed="rId27" cstate="print"/>
                          <a:stretch>
                            <a:fillRect/>
                          </a:stretch>
                        </pic:blipFill>
                        <pic:spPr>
                          <a:xfrm>
                            <a:off x="0" y="0"/>
                            <a:ext cx="2536419" cy="2607449"/>
                          </a:xfrm>
                          <a:prstGeom prst="rect">
                            <a:avLst/>
                          </a:prstGeom>
                          <a:noFill/>
                        </pic:spPr>
                      </pic:pic>
                    </a:graphicData>
                  </a:graphic>
                </wp:inline>
              </w:drawing>
            </w:r>
          </w:p>
          <w:p w14:paraId="7C6BB3E1" w14:textId="77777777" w:rsidR="00D067EA" w:rsidRPr="00B470B7" w:rsidRDefault="00D067EA" w:rsidP="00021A9D">
            <w:pPr>
              <w:spacing w:before="0" w:line="276" w:lineRule="auto"/>
              <w:contextualSpacing/>
              <w:jc w:val="left"/>
              <w:rPr>
                <w:rFonts w:eastAsia="Calibri" w:cs="Calibri"/>
                <w:sz w:val="16"/>
                <w:szCs w:val="16"/>
                <w:lang w:eastAsia="en-US"/>
              </w:rPr>
            </w:pPr>
          </w:p>
          <w:p w14:paraId="4AE0AD68"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recopilan las prospecciones geofísicas con perfiles TEM y análisis estratigráfico desde sondajes y calicatas obtenidas (JICA,1995).</w:t>
            </w:r>
          </w:p>
          <w:p w14:paraId="28695390"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realiza una caracterización geológica e hidrogeológica de la Quebrada Tarapacá</w:t>
            </w:r>
          </w:p>
          <w:p w14:paraId="6BB77A8D"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-Como parte de las campañas de terreno, se realizaron 57 mediciones de nivel en pozos y norias, a partir de los cuales se elaboró un mapa piezométrico</w:t>
            </w:r>
          </w:p>
          <w:p w14:paraId="78E558BF"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-Análisis hidrologico de crecidas de la Quebrada de Tarapacá por medio de metodos directos (crecida del 2012) e indirectos (método racional y curva número)</w:t>
            </w:r>
          </w:p>
          <w:p w14:paraId="118A9C63"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-Se realiza una campaña de exploración geotécnica y geofísica. La primera consistió en la realización de un sondaje de 107 metros de profundidad y 6 calicatas de 5 m (destinados a la caraterización geotecnica e hidraulica de los sedimentos con ejecución de ensayos Lefranc en el sondaje y Porchet en las calicatas); mientras que la segunda consistió en la realización de TEM, NanoTEM y gravimetría. </w:t>
            </w:r>
          </w:p>
          <w:p w14:paraId="0D9E4554"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Las mediciones gravimetricas estuvieron orientadas a determinar la forma y profundidad de la interface sedimento-basamento impermeable con un perfil de 55km; el estudio TEM tuvo por objetivo el determinar el nivel estático, realizando un total de 11 perfiles; los NanoTEM, por su parte, estan orientados a determinar la estratigrafia desde la superficie hasta el NF por medio de 3 perfiles.</w:t>
            </w:r>
          </w:p>
          <w:p w14:paraId="0BD6664F"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-En función de los resultados y los antecedentes de JICA (1995), identifican y proponen un cuerpo acuífero superficial parcialmente confinado, y un cuerpo acuífero contaminado por finos y agua salada, que subyace a la primera unidad. Adicionalmente, se identifica un alzamiento (Horst) del basamento, en la parte intermedia de la Pampa del Tamarugal, con dirección NW-SE. En la siguiente tabla se presenta información de los principales estratos encontrados en el abanico fluvial de la quebrada de Tarapacá.  </w:t>
            </w:r>
          </w:p>
          <w:p w14:paraId="3B1FA06B" w14:textId="77777777" w:rsidR="00D067EA" w:rsidRPr="00B470B7" w:rsidRDefault="00D067EA" w:rsidP="00021A9D">
            <w:pPr>
              <w:spacing w:before="0" w:line="276" w:lineRule="auto"/>
              <w:contextualSpacing/>
              <w:jc w:val="left"/>
              <w:rPr>
                <w:rFonts w:eastAsia="Calibri" w:cs="Calibri"/>
                <w:sz w:val="16"/>
                <w:szCs w:val="16"/>
                <w:lang w:eastAsia="en-US"/>
              </w:rPr>
            </w:pPr>
          </w:p>
          <w:p w14:paraId="4759F9CB" w14:textId="77777777" w:rsidR="00D067EA" w:rsidRPr="00B470B7" w:rsidRDefault="00D067EA" w:rsidP="00021A9D">
            <w:pPr>
              <w:spacing w:before="0" w:line="276" w:lineRule="auto"/>
              <w:contextualSpacing/>
              <w:jc w:val="center"/>
              <w:rPr>
                <w:rFonts w:eastAsia="Calibri" w:cs="Calibri"/>
                <w:sz w:val="16"/>
                <w:szCs w:val="16"/>
                <w:lang w:eastAsia="en-US"/>
              </w:rPr>
            </w:pPr>
            <w:r w:rsidRPr="00B470B7">
              <w:rPr>
                <w:noProof/>
                <w:sz w:val="16"/>
                <w:szCs w:val="16"/>
                <w:lang w:eastAsia="es-CL"/>
              </w:rPr>
              <w:drawing>
                <wp:inline distT="0" distB="0" distL="0" distR="0" wp14:anchorId="15429F9C" wp14:editId="37F1EA41">
                  <wp:extent cx="4286992" cy="1575093"/>
                  <wp:effectExtent l="0" t="0" r="0" b="6350"/>
                  <wp:docPr id="7" name="image10.png" title="Imagen">
                    <a:extLst xmlns:a="http://schemas.openxmlformats.org/drawingml/2006/main">
                      <a:ext uri="{FF2B5EF4-FFF2-40B4-BE49-F238E27FC236}">
                        <a16:creationId xmlns:a16="http://schemas.microsoft.com/office/drawing/2014/main" id="{00000000-0008-0000-36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0.png" title="Imagen">
                            <a:extLst>
                              <a:ext uri="{FF2B5EF4-FFF2-40B4-BE49-F238E27FC236}">
                                <a16:creationId xmlns:a16="http://schemas.microsoft.com/office/drawing/2014/main" id="{00000000-0008-0000-3600-000003000000}"/>
                              </a:ext>
                            </a:extLst>
                          </pic:cNvPr>
                          <pic:cNvPicPr preferRelativeResize="0"/>
                        </pic:nvPicPr>
                        <pic:blipFill>
                          <a:blip r:embed="rId28" cstate="print"/>
                          <a:stretch>
                            <a:fillRect/>
                          </a:stretch>
                        </pic:blipFill>
                        <pic:spPr>
                          <a:xfrm>
                            <a:off x="0" y="0"/>
                            <a:ext cx="4299375" cy="1579643"/>
                          </a:xfrm>
                          <a:prstGeom prst="rect">
                            <a:avLst/>
                          </a:prstGeom>
                          <a:noFill/>
                        </pic:spPr>
                      </pic:pic>
                    </a:graphicData>
                  </a:graphic>
                </wp:inline>
              </w:drawing>
            </w:r>
          </w:p>
          <w:p w14:paraId="61D0C12D" w14:textId="77777777" w:rsidR="00D067EA" w:rsidRPr="00B470B7" w:rsidRDefault="00D067EA" w:rsidP="00021A9D">
            <w:pPr>
              <w:spacing w:before="0" w:line="276" w:lineRule="auto"/>
              <w:contextualSpacing/>
              <w:jc w:val="left"/>
              <w:rPr>
                <w:rFonts w:eastAsia="Calibri" w:cs="Calibri"/>
                <w:sz w:val="16"/>
                <w:szCs w:val="16"/>
                <w:lang w:eastAsia="en-US"/>
              </w:rPr>
            </w:pPr>
          </w:p>
          <w:p w14:paraId="208FD2C9"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-Se realiza el cálculo de la recarga en el tramo inferior de la quebrada de Tarapacá y en la zona del cono aluvial bajo distintas metodologías (en su mayoría, basadas en la ley de Darcy), con lo cual se obtiene lo siguiente: </w:t>
            </w:r>
          </w:p>
          <w:p w14:paraId="48963107"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-Se estimó la Recarga desde la quebrada Tarapacá a la Pampa del Tamarugal considerando tres componentes de la recarga al acuífero de la Pampa: Recarga o flujo base Acuífero Principal, Recarga o flujo base Acuífero Profundo Contaminado y</w:t>
            </w:r>
          </w:p>
          <w:p w14:paraId="44E3A260"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Recarga por Crecidas Fluviales Extremas. Para la recarga desde el Acuífero principal se obtienen valores de recarga del orden de 90 [l/s] tanto para el acuífero confinado como no confinado. Para la segunda componente correspondiente al Acuífero</w:t>
            </w:r>
          </w:p>
          <w:p w14:paraId="6BD905A1"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profundo contaminado, se obtuvieron valores de recarga menores a 1 [l/s]. Finalmente, se estimó la infiltración y recarga desde la superficie, producto de crecidas fluviales extremas, obteniéndose incrementos máximos del nivel de la napa del acuífero de 1.8 [cm]. </w:t>
            </w:r>
          </w:p>
          <w:p w14:paraId="7FB9D9A3"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xml:space="preserve">- Se debe destacar que en ninguno de los casos el caudal de recarga supera los 100[l/s], lo que no se condice con la recarga determinado por otros estudios, que asignan valores del orden de 300 [l/s]. Esto se atribuye a que en los estudios anteriores, no se contaba con la valiosa información levantada en este estudio, sobreestimándose el volumen (área y extensión) del acuífero principal conductor, al incorporar estratos profundos contaminados.  </w:t>
            </w:r>
          </w:p>
          <w:p w14:paraId="17DF2EA4" w14:textId="77777777" w:rsidR="00D067EA" w:rsidRPr="00B470B7" w:rsidRDefault="00D067EA" w:rsidP="00021A9D">
            <w:pPr>
              <w:spacing w:before="0" w:line="276" w:lineRule="auto"/>
              <w:contextualSpacing/>
              <w:rPr>
                <w:rFonts w:eastAsia="Calibri" w:cs="Calibri"/>
                <w:sz w:val="16"/>
                <w:szCs w:val="16"/>
                <w:lang w:eastAsia="en-US"/>
              </w:rPr>
            </w:pPr>
            <w:r w:rsidRPr="00B470B7">
              <w:rPr>
                <w:rFonts w:eastAsia="Calibri" w:cs="Calibri"/>
                <w:sz w:val="16"/>
                <w:szCs w:val="16"/>
                <w:lang w:eastAsia="en-US"/>
              </w:rPr>
              <w:t>- Por tanto, según este estudio, no corresponde considerar una sola unidad acuífera puesto que el acuífero principal y el acuífero contaminado profundo tienen conductividades hidráulicas que difieren en 3 orden de magnitud, lo que se traduce en flujos de recarga significativamente distintos.</w:t>
            </w:r>
          </w:p>
        </w:tc>
      </w:tr>
    </w:tbl>
    <w:p w14:paraId="54635E9F" w14:textId="77777777" w:rsidR="00D067EA" w:rsidRDefault="00D067EA" w:rsidP="00D067EA">
      <w:pPr>
        <w:spacing w:before="0" w:line="240" w:lineRule="auto"/>
        <w:jc w:val="left"/>
      </w:pPr>
      <w:r>
        <w:br w:type="page"/>
      </w:r>
    </w:p>
    <w:p w14:paraId="0331D40E" w14:textId="655894E7" w:rsidR="00D067EA" w:rsidRDefault="0092521E" w:rsidP="00D067EA">
      <w:pPr>
        <w:pStyle w:val="Ttulo3"/>
      </w:pPr>
      <w:bookmarkStart w:id="295" w:name="_Toc57304656"/>
      <w:bookmarkStart w:id="296" w:name="_Toc70539238"/>
      <w:r>
        <w:t>T7</w:t>
      </w:r>
      <w:r w:rsidR="00BE21F2">
        <w:t>7</w:t>
      </w:r>
      <w:r>
        <w:t xml:space="preserve">, </w:t>
      </w:r>
      <w:r w:rsidR="00D067EA" w:rsidRPr="0015013A">
        <w:t>Carta</w:t>
      </w:r>
      <w:r w:rsidR="00D067EA">
        <w:t xml:space="preserve"> Guaviña</w:t>
      </w:r>
      <w:r w:rsidR="00D067EA" w:rsidRPr="0015013A">
        <w:t>, N°1</w:t>
      </w:r>
      <w:r w:rsidR="00D067EA">
        <w:t>77</w:t>
      </w:r>
      <w:r w:rsidR="00D067EA" w:rsidRPr="0015013A">
        <w:t>. Escala 1:100.000</w:t>
      </w:r>
      <w:r w:rsidR="00D067EA">
        <w:t xml:space="preserve"> (2015)</w:t>
      </w:r>
      <w:bookmarkEnd w:id="295"/>
      <w:bookmarkEnd w:id="29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072EA5D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9A0CBD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8B8DE23"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75A0817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39C89F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7648072"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Carta</w:t>
            </w:r>
            <w:r>
              <w:rPr>
                <w:rFonts w:eastAsia="Calibri" w:cs="Calibri"/>
                <w:sz w:val="16"/>
                <w:szCs w:val="16"/>
                <w:lang w:eastAsia="en-US"/>
              </w:rPr>
              <w:t xml:space="preserve"> Guaviña, N°177</w:t>
            </w:r>
            <w:r w:rsidRPr="0015013A">
              <w:rPr>
                <w:rFonts w:eastAsia="Calibri" w:cs="Calibri"/>
                <w:sz w:val="16"/>
                <w:szCs w:val="16"/>
                <w:lang w:eastAsia="en-US"/>
              </w:rPr>
              <w:t>. Escala 1:100.000</w:t>
            </w:r>
          </w:p>
        </w:tc>
      </w:tr>
      <w:tr w:rsidR="00D067EA" w:rsidRPr="00D21EDC" w14:paraId="5940310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299362D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644676B"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2015</w:t>
            </w:r>
          </w:p>
        </w:tc>
      </w:tr>
      <w:tr w:rsidR="00D067EA" w:rsidRPr="00D21EDC" w14:paraId="76FAF27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EA52253"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02282A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540A4D9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435C40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DAE5546"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Morandé, J. Gallardo, F., Muñoz, M., Farías, M.</w:t>
            </w:r>
          </w:p>
        </w:tc>
      </w:tr>
      <w:tr w:rsidR="00D067EA" w:rsidRPr="00C74EBB" w14:paraId="3F2A86B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50BBE2" w14:textId="77777777" w:rsidR="00D067EA" w:rsidRPr="00C74EBB" w:rsidRDefault="00D067EA" w:rsidP="00021A9D">
            <w:pPr>
              <w:spacing w:before="0" w:line="276" w:lineRule="auto"/>
              <w:jc w:val="left"/>
              <w:rPr>
                <w:rFonts w:eastAsia="Calibri" w:cs="Calibri"/>
                <w:b/>
                <w:bCs/>
                <w:sz w:val="16"/>
                <w:szCs w:val="16"/>
                <w:lang w:eastAsia="en-US"/>
              </w:rPr>
            </w:pPr>
            <w:r w:rsidRPr="00C74EB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6448EE3" w14:textId="77777777" w:rsidR="00D067EA" w:rsidRPr="00C74EBB" w:rsidRDefault="00D067EA" w:rsidP="00021A9D">
            <w:pPr>
              <w:spacing w:before="0" w:line="276" w:lineRule="auto"/>
              <w:jc w:val="left"/>
              <w:rPr>
                <w:rFonts w:eastAsia="Calibri" w:cs="Calibri"/>
                <w:sz w:val="16"/>
                <w:szCs w:val="16"/>
                <w:lang w:eastAsia="en-US"/>
              </w:rPr>
            </w:pPr>
            <w:r w:rsidRPr="00C74EBB">
              <w:rPr>
                <w:rFonts w:eastAsia="Calibri" w:cs="Calibri"/>
                <w:sz w:val="16"/>
                <w:szCs w:val="16"/>
                <w:lang w:eastAsia="en-US"/>
              </w:rPr>
              <w:t>-</w:t>
            </w:r>
          </w:p>
        </w:tc>
      </w:tr>
      <w:tr w:rsidR="00D067EA" w:rsidRPr="00C74EBB" w14:paraId="09E6151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D7FC644" w14:textId="77777777" w:rsidR="00D067EA" w:rsidRPr="00C74EBB" w:rsidRDefault="00D067EA" w:rsidP="00021A9D">
            <w:pPr>
              <w:spacing w:before="0" w:line="276" w:lineRule="auto"/>
              <w:jc w:val="center"/>
              <w:rPr>
                <w:rFonts w:eastAsia="Calibri" w:cs="Calibri"/>
                <w:b/>
                <w:bCs/>
                <w:sz w:val="16"/>
                <w:szCs w:val="16"/>
                <w:lang w:eastAsia="en-US"/>
              </w:rPr>
            </w:pPr>
          </w:p>
        </w:tc>
      </w:tr>
      <w:tr w:rsidR="00D067EA" w:rsidRPr="00C74EBB" w14:paraId="0F5238B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AC3ECE5" w14:textId="77777777" w:rsidR="00D067EA" w:rsidRPr="00C74EBB" w:rsidRDefault="00D067EA" w:rsidP="00021A9D">
            <w:pPr>
              <w:spacing w:before="0" w:line="276" w:lineRule="auto"/>
              <w:jc w:val="left"/>
              <w:rPr>
                <w:rFonts w:eastAsia="Calibri" w:cs="Calibri"/>
                <w:b/>
                <w:bCs/>
                <w:sz w:val="16"/>
                <w:szCs w:val="16"/>
                <w:lang w:eastAsia="en-US"/>
              </w:rPr>
            </w:pPr>
            <w:r w:rsidRPr="00C74EB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963E95B" w14:textId="77777777" w:rsidR="00D067EA" w:rsidRPr="00C74EBB" w:rsidRDefault="00D067EA" w:rsidP="00021A9D">
            <w:pPr>
              <w:spacing w:before="0" w:line="276" w:lineRule="auto"/>
              <w:jc w:val="center"/>
              <w:rPr>
                <w:rFonts w:eastAsia="Calibri" w:cs="Calibri"/>
                <w:b/>
                <w:sz w:val="16"/>
                <w:szCs w:val="16"/>
                <w:lang w:eastAsia="en-US"/>
              </w:rPr>
            </w:pPr>
            <w:r w:rsidRPr="00C74EB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8FC0B91" w14:textId="77777777" w:rsidR="00D067EA" w:rsidRPr="00C74EBB" w:rsidRDefault="00D067EA" w:rsidP="00021A9D">
            <w:pPr>
              <w:spacing w:before="0" w:line="276" w:lineRule="auto"/>
              <w:jc w:val="center"/>
              <w:rPr>
                <w:rFonts w:eastAsia="Calibri" w:cs="Calibri"/>
                <w:b/>
                <w:sz w:val="16"/>
                <w:szCs w:val="16"/>
                <w:lang w:eastAsia="en-US"/>
              </w:rPr>
            </w:pPr>
            <w:r w:rsidRPr="00C74EB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854ACC3" w14:textId="77777777" w:rsidR="00D067EA" w:rsidRPr="00C74EBB" w:rsidRDefault="00D067EA" w:rsidP="00021A9D">
            <w:pPr>
              <w:spacing w:before="0" w:line="276" w:lineRule="auto"/>
              <w:jc w:val="center"/>
              <w:rPr>
                <w:rFonts w:eastAsia="Calibri" w:cs="Calibri"/>
                <w:b/>
                <w:sz w:val="16"/>
                <w:szCs w:val="16"/>
                <w:lang w:eastAsia="en-US"/>
              </w:rPr>
            </w:pPr>
            <w:r w:rsidRPr="00C74EB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374B50A" w14:textId="77777777" w:rsidR="00D067EA" w:rsidRPr="00C74EBB" w:rsidRDefault="00D067EA" w:rsidP="00021A9D">
            <w:pPr>
              <w:spacing w:before="0" w:line="276" w:lineRule="auto"/>
              <w:jc w:val="center"/>
              <w:rPr>
                <w:rFonts w:eastAsia="Calibri" w:cs="Calibri"/>
                <w:b/>
                <w:sz w:val="16"/>
                <w:szCs w:val="16"/>
                <w:lang w:eastAsia="en-US"/>
              </w:rPr>
            </w:pPr>
            <w:r w:rsidRPr="00C74EBB">
              <w:rPr>
                <w:rFonts w:eastAsia="Calibri" w:cs="Calibri"/>
                <w:b/>
                <w:sz w:val="16"/>
                <w:szCs w:val="16"/>
                <w:lang w:eastAsia="en-US"/>
              </w:rPr>
              <w:t>Cuenca(s)</w:t>
            </w:r>
          </w:p>
        </w:tc>
      </w:tr>
      <w:tr w:rsidR="00D067EA" w:rsidRPr="00C74EBB" w14:paraId="49F90C55"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057B161" w14:textId="77777777" w:rsidR="00D067EA" w:rsidRPr="00C74EBB"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F3CC6B5" w14:textId="77777777" w:rsidR="00D067EA" w:rsidRPr="00C74EB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99FD9E1" w14:textId="77777777" w:rsidR="00D067EA" w:rsidRPr="00C74EBB"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4767B90" w14:textId="77777777" w:rsidR="00D067EA" w:rsidRPr="00C74EBB" w:rsidRDefault="00D067EA" w:rsidP="00021A9D">
            <w:pPr>
              <w:spacing w:before="0" w:line="276" w:lineRule="auto"/>
              <w:jc w:val="center"/>
              <w:rPr>
                <w:rFonts w:eastAsia="Calibri" w:cs="Calibri"/>
                <w:sz w:val="16"/>
                <w:szCs w:val="16"/>
                <w:lang w:eastAsia="en-US"/>
              </w:rPr>
            </w:pPr>
            <w:r w:rsidRPr="00C74EBB">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506EE94D" w14:textId="77777777" w:rsidR="00D067EA" w:rsidRPr="00C74EBB" w:rsidRDefault="00D067EA" w:rsidP="00021A9D">
            <w:pPr>
              <w:spacing w:before="0" w:line="276" w:lineRule="auto"/>
              <w:jc w:val="center"/>
              <w:rPr>
                <w:rFonts w:eastAsia="Calibri" w:cs="Calibri"/>
                <w:sz w:val="16"/>
                <w:szCs w:val="16"/>
                <w:lang w:eastAsia="en-US"/>
              </w:rPr>
            </w:pPr>
          </w:p>
        </w:tc>
      </w:tr>
      <w:tr w:rsidR="00D067EA" w:rsidRPr="00C74EBB" w14:paraId="27FB790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25AFF27" w14:textId="77777777" w:rsidR="00D067EA" w:rsidRPr="00C74EBB" w:rsidRDefault="00D067EA" w:rsidP="00021A9D">
            <w:pPr>
              <w:spacing w:before="0" w:line="276" w:lineRule="auto"/>
              <w:jc w:val="center"/>
              <w:rPr>
                <w:rFonts w:eastAsia="Calibri" w:cs="Calibri"/>
                <w:b/>
                <w:bCs/>
                <w:sz w:val="16"/>
                <w:szCs w:val="16"/>
                <w:lang w:eastAsia="en-US"/>
              </w:rPr>
            </w:pPr>
          </w:p>
        </w:tc>
      </w:tr>
      <w:tr w:rsidR="00D067EA" w:rsidRPr="00C74EBB" w14:paraId="2186898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55FA131" w14:textId="77777777" w:rsidR="00D067EA" w:rsidRPr="00C74EBB" w:rsidRDefault="00D067EA" w:rsidP="00021A9D">
            <w:pPr>
              <w:spacing w:before="0" w:line="276" w:lineRule="auto"/>
              <w:jc w:val="left"/>
              <w:rPr>
                <w:rFonts w:eastAsia="Calibri" w:cs="Calibri"/>
                <w:b/>
                <w:bCs/>
                <w:sz w:val="16"/>
                <w:szCs w:val="16"/>
                <w:lang w:eastAsia="en-US"/>
              </w:rPr>
            </w:pPr>
            <w:r w:rsidRPr="00C74EB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0B7BADA"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3882652"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932EBA3"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Cuenca(s)</w:t>
            </w:r>
          </w:p>
        </w:tc>
      </w:tr>
      <w:tr w:rsidR="00D067EA" w:rsidRPr="00C74EBB" w14:paraId="7448649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1560A08" w14:textId="77777777" w:rsidR="00D067EA" w:rsidRPr="00C74EB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CCBAB87" w14:textId="77777777" w:rsidR="00D067EA" w:rsidRPr="00C74EBB" w:rsidRDefault="00D067EA" w:rsidP="00021A9D">
            <w:pPr>
              <w:spacing w:before="0" w:line="276" w:lineRule="auto"/>
              <w:jc w:val="center"/>
              <w:rPr>
                <w:rFonts w:eastAsia="Calibri" w:cs="Calibri"/>
                <w:sz w:val="16"/>
                <w:szCs w:val="16"/>
                <w:lang w:eastAsia="en-US"/>
              </w:rPr>
            </w:pPr>
            <w:r w:rsidRPr="00C74EBB">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4C800C9E" w14:textId="77777777" w:rsidR="00D067EA" w:rsidRPr="00C74EBB"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770FA8A" w14:textId="77777777" w:rsidR="00D067EA" w:rsidRPr="00C74EBB" w:rsidRDefault="00D067EA" w:rsidP="00021A9D">
            <w:pPr>
              <w:spacing w:before="0" w:line="276" w:lineRule="auto"/>
              <w:jc w:val="center"/>
              <w:rPr>
                <w:rFonts w:eastAsia="Calibri" w:cs="Calibri"/>
                <w:sz w:val="16"/>
                <w:szCs w:val="16"/>
                <w:lang w:eastAsia="en-US"/>
              </w:rPr>
            </w:pPr>
          </w:p>
        </w:tc>
      </w:tr>
      <w:tr w:rsidR="00D067EA" w:rsidRPr="00C74EBB" w14:paraId="35E5C2DA"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848A4C4" w14:textId="77777777" w:rsidR="00D067EA" w:rsidRPr="00C74EBB" w:rsidRDefault="00D067EA" w:rsidP="00021A9D">
            <w:pPr>
              <w:spacing w:before="0" w:line="276" w:lineRule="auto"/>
              <w:jc w:val="center"/>
              <w:rPr>
                <w:rFonts w:eastAsia="Calibri" w:cs="Calibri"/>
                <w:b/>
                <w:bCs/>
                <w:sz w:val="16"/>
                <w:szCs w:val="16"/>
                <w:lang w:eastAsia="en-US"/>
              </w:rPr>
            </w:pPr>
          </w:p>
        </w:tc>
      </w:tr>
      <w:tr w:rsidR="00D067EA" w:rsidRPr="00C74EBB" w14:paraId="0D8DE95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A710242" w14:textId="77777777" w:rsidR="00D067EA" w:rsidRPr="00C74EBB" w:rsidRDefault="00D067EA" w:rsidP="00021A9D">
            <w:pPr>
              <w:spacing w:before="0" w:line="276" w:lineRule="auto"/>
              <w:jc w:val="left"/>
              <w:rPr>
                <w:rFonts w:eastAsia="Calibri" w:cs="Calibri"/>
                <w:b/>
                <w:bCs/>
                <w:sz w:val="16"/>
                <w:szCs w:val="16"/>
                <w:lang w:eastAsia="en-US"/>
              </w:rPr>
            </w:pPr>
            <w:r w:rsidRPr="00C74EB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C706861"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F61393D"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FDDB77F"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7D550EA"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 xml:space="preserve">Caracterización de la cuenca </w:t>
            </w:r>
          </w:p>
        </w:tc>
      </w:tr>
      <w:tr w:rsidR="00D067EA" w:rsidRPr="00C74EBB" w14:paraId="1849132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83C86C5" w14:textId="77777777" w:rsidR="00D067EA" w:rsidRPr="00C74EB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50AEBD6" w14:textId="77777777" w:rsidR="00D067EA" w:rsidRPr="00C74EB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F065A63" w14:textId="77777777" w:rsidR="00D067EA" w:rsidRPr="00C74EBB"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1C68C83" w14:textId="77777777" w:rsidR="00D067EA" w:rsidRPr="00C74EBB"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90963DF" w14:textId="77777777" w:rsidR="00D067EA" w:rsidRPr="00C74EBB" w:rsidRDefault="00D067EA" w:rsidP="00021A9D">
            <w:pPr>
              <w:spacing w:before="0" w:line="276" w:lineRule="auto"/>
              <w:jc w:val="center"/>
              <w:rPr>
                <w:rFonts w:eastAsia="Calibri" w:cs="Calibri"/>
                <w:sz w:val="16"/>
                <w:szCs w:val="16"/>
                <w:lang w:eastAsia="en-US"/>
              </w:rPr>
            </w:pPr>
            <w:r w:rsidRPr="00C74EBB">
              <w:rPr>
                <w:rFonts w:eastAsia="Calibri" w:cs="Calibri"/>
                <w:sz w:val="16"/>
                <w:szCs w:val="16"/>
                <w:lang w:eastAsia="en-US"/>
              </w:rPr>
              <w:t>●</w:t>
            </w:r>
          </w:p>
        </w:tc>
      </w:tr>
      <w:tr w:rsidR="00D067EA" w:rsidRPr="00C74EBB" w14:paraId="7ACFE268"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6711217" w14:textId="77777777" w:rsidR="00D067EA" w:rsidRPr="00C74EBB" w:rsidRDefault="00D067EA" w:rsidP="00021A9D">
            <w:pPr>
              <w:spacing w:before="0" w:line="276" w:lineRule="auto"/>
              <w:jc w:val="center"/>
              <w:rPr>
                <w:rFonts w:eastAsia="Calibri" w:cs="Calibri"/>
                <w:b/>
                <w:bCs/>
                <w:sz w:val="16"/>
                <w:szCs w:val="16"/>
                <w:lang w:eastAsia="en-US"/>
              </w:rPr>
            </w:pPr>
          </w:p>
        </w:tc>
      </w:tr>
      <w:tr w:rsidR="00D067EA" w:rsidRPr="00C74EBB" w14:paraId="344A106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42D98C2"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OBJETIVO(S) DE LA INFORMACIÓN</w:t>
            </w:r>
          </w:p>
        </w:tc>
      </w:tr>
      <w:tr w:rsidR="00D067EA" w:rsidRPr="00C74EBB" w14:paraId="391FD68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8636B80" w14:textId="77777777" w:rsidR="00D067EA" w:rsidRPr="00C74EBB" w:rsidRDefault="00D067EA" w:rsidP="00021A9D">
            <w:pPr>
              <w:spacing w:before="0" w:line="276" w:lineRule="auto"/>
              <w:jc w:val="left"/>
              <w:rPr>
                <w:sz w:val="16"/>
                <w:szCs w:val="16"/>
                <w:lang w:eastAsia="es-CL"/>
              </w:rPr>
            </w:pPr>
            <w:r w:rsidRPr="00C74EBB">
              <w:rPr>
                <w:sz w:val="16"/>
                <w:szCs w:val="16"/>
                <w:lang w:eastAsia="es-CL"/>
              </w:rPr>
              <w:t>Mostrar la geología básica entre los 69°00’ - 69°30’W y los 19°30’ – 20°00’S</w:t>
            </w:r>
          </w:p>
        </w:tc>
      </w:tr>
      <w:tr w:rsidR="00D067EA" w:rsidRPr="00C74EBB" w14:paraId="0CF8C3A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576E340" w14:textId="77777777" w:rsidR="00D067EA" w:rsidRPr="00C74EBB" w:rsidRDefault="00D067EA" w:rsidP="00021A9D">
            <w:pPr>
              <w:spacing w:before="0" w:line="276" w:lineRule="auto"/>
              <w:jc w:val="center"/>
              <w:rPr>
                <w:rFonts w:eastAsia="Calibri" w:cs="Calibri"/>
                <w:b/>
                <w:bCs/>
                <w:sz w:val="16"/>
                <w:szCs w:val="16"/>
                <w:lang w:eastAsia="en-US"/>
              </w:rPr>
            </w:pPr>
            <w:r w:rsidRPr="00C74EBB">
              <w:rPr>
                <w:rFonts w:eastAsia="Calibri" w:cs="Calibri"/>
                <w:b/>
                <w:bCs/>
                <w:sz w:val="16"/>
                <w:szCs w:val="16"/>
                <w:lang w:eastAsia="en-US"/>
              </w:rPr>
              <w:t>RESULTADOS DE INTERÉS</w:t>
            </w:r>
          </w:p>
        </w:tc>
      </w:tr>
      <w:tr w:rsidR="00D067EA" w:rsidRPr="00C74EBB" w14:paraId="4EBAB1C4"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E778AE1" w14:textId="77777777" w:rsidR="00D067EA" w:rsidRPr="00C74EBB" w:rsidRDefault="00D067EA" w:rsidP="00021A9D">
            <w:pPr>
              <w:spacing w:before="0" w:line="276" w:lineRule="auto"/>
              <w:contextualSpacing/>
              <w:jc w:val="left"/>
              <w:rPr>
                <w:rFonts w:eastAsia="Calibri" w:cs="Calibri"/>
                <w:sz w:val="16"/>
                <w:szCs w:val="18"/>
                <w:lang w:eastAsia="en-US"/>
              </w:rPr>
            </w:pPr>
            <w:r w:rsidRPr="00C74EBB">
              <w:rPr>
                <w:rFonts w:eastAsia="Calibri" w:cs="Calibri"/>
                <w:sz w:val="16"/>
                <w:szCs w:val="18"/>
                <w:lang w:eastAsia="en-US"/>
              </w:rPr>
              <w:t xml:space="preserve">Mapa de Geología básica escala 1:100.000. Abarca las hojas de Misticsa, Chiapa, Mocha y Guaviña, </w:t>
            </w:r>
            <w:r w:rsidRPr="00C74EBB">
              <w:rPr>
                <w:sz w:val="16"/>
                <w:szCs w:val="16"/>
                <w:lang w:eastAsia="es-CL"/>
              </w:rPr>
              <w:t>entre los 69°00’ - 69°30’W y los 19°30’ – 20°00’S</w:t>
            </w:r>
            <w:r w:rsidRPr="00C74EBB">
              <w:rPr>
                <w:rFonts w:eastAsia="Calibri" w:cs="Calibri"/>
                <w:sz w:val="16"/>
                <w:szCs w:val="18"/>
                <w:lang w:eastAsia="en-US"/>
              </w:rPr>
              <w:t xml:space="preserve">. </w:t>
            </w:r>
          </w:p>
          <w:p w14:paraId="0B17BB13" w14:textId="77777777" w:rsidR="00D067EA" w:rsidRPr="00C74EBB" w:rsidRDefault="00D067EA" w:rsidP="00021A9D">
            <w:pPr>
              <w:spacing w:before="0" w:line="276" w:lineRule="auto"/>
              <w:contextualSpacing/>
              <w:jc w:val="left"/>
              <w:rPr>
                <w:rFonts w:eastAsia="Calibri" w:cs="Calibri"/>
                <w:sz w:val="16"/>
                <w:szCs w:val="18"/>
                <w:lang w:eastAsia="en-US"/>
              </w:rPr>
            </w:pPr>
            <w:r w:rsidRPr="00C74EBB">
              <w:rPr>
                <w:rFonts w:eastAsia="Calibri" w:cs="Calibri"/>
                <w:sz w:val="16"/>
                <w:szCs w:val="18"/>
                <w:lang w:eastAsia="en-US"/>
              </w:rPr>
              <w:t>Mapa con leyenda y escala geológica con breve descripción de las formaciones y unidades litológicas presentes, rasgos estructurales, dataciones radiométricas y alteraciones. Un perfil estructural.</w:t>
            </w:r>
          </w:p>
          <w:p w14:paraId="28707982" w14:textId="77777777" w:rsidR="00D067EA" w:rsidRPr="00C74EBB" w:rsidRDefault="00D067EA" w:rsidP="00021A9D">
            <w:pPr>
              <w:spacing w:before="0" w:line="276" w:lineRule="auto"/>
              <w:contextualSpacing/>
              <w:jc w:val="left"/>
              <w:rPr>
                <w:rFonts w:eastAsia="Calibri" w:cs="Calibri"/>
                <w:sz w:val="16"/>
                <w:szCs w:val="18"/>
                <w:lang w:eastAsia="en-US"/>
              </w:rPr>
            </w:pPr>
            <w:r w:rsidRPr="00C74EBB">
              <w:rPr>
                <w:rFonts w:eastAsia="Calibri" w:cs="Calibri"/>
                <w:sz w:val="16"/>
                <w:szCs w:val="18"/>
                <w:lang w:eastAsia="en-US"/>
              </w:rPr>
              <w:t xml:space="preserve">En texto se describe litología, estructuras y yacimientos de manera más detallada. Se entrega también una síntesis geológica.  </w:t>
            </w:r>
          </w:p>
          <w:p w14:paraId="7DF22D24" w14:textId="77777777" w:rsidR="00D067EA" w:rsidRPr="00C74EBB" w:rsidRDefault="00D067EA" w:rsidP="00021A9D">
            <w:pPr>
              <w:spacing w:before="0" w:line="276" w:lineRule="auto"/>
              <w:ind w:left="720"/>
              <w:contextualSpacing/>
              <w:jc w:val="left"/>
              <w:rPr>
                <w:rFonts w:eastAsia="Calibri" w:cs="Calibri"/>
                <w:sz w:val="16"/>
                <w:szCs w:val="16"/>
                <w:lang w:eastAsia="en-US"/>
              </w:rPr>
            </w:pPr>
          </w:p>
        </w:tc>
      </w:tr>
    </w:tbl>
    <w:p w14:paraId="6B42976C" w14:textId="77777777" w:rsidR="00D067EA" w:rsidRPr="00C74EBB" w:rsidRDefault="00D067EA" w:rsidP="00D067EA">
      <w:pPr>
        <w:spacing w:before="0" w:line="240" w:lineRule="auto"/>
        <w:jc w:val="left"/>
      </w:pPr>
    </w:p>
    <w:p w14:paraId="74B807A9" w14:textId="77777777" w:rsidR="00D067EA" w:rsidRPr="00C74EBB" w:rsidRDefault="00D067EA" w:rsidP="00D067EA">
      <w:pPr>
        <w:spacing w:before="0" w:line="240" w:lineRule="auto"/>
        <w:jc w:val="left"/>
      </w:pPr>
    </w:p>
    <w:p w14:paraId="530AE14B" w14:textId="77777777" w:rsidR="00D067EA" w:rsidRPr="00C74EBB" w:rsidRDefault="00D067EA" w:rsidP="00D067EA">
      <w:pPr>
        <w:spacing w:before="0" w:line="240" w:lineRule="auto"/>
        <w:jc w:val="left"/>
      </w:pPr>
      <w:r w:rsidRPr="00C74EBB">
        <w:br w:type="page"/>
      </w:r>
    </w:p>
    <w:p w14:paraId="6371E0AC" w14:textId="7020C50F" w:rsidR="00D067EA" w:rsidRPr="00C74EBB" w:rsidRDefault="0092521E" w:rsidP="00D067EA">
      <w:pPr>
        <w:pStyle w:val="Ttulo3"/>
      </w:pPr>
      <w:bookmarkStart w:id="297" w:name="_Toc57304657"/>
      <w:bookmarkStart w:id="298" w:name="_Toc70539239"/>
      <w:r>
        <w:t>T7</w:t>
      </w:r>
      <w:r w:rsidR="00BE21F2">
        <w:t>8</w:t>
      </w:r>
      <w:r>
        <w:t xml:space="preserve">, </w:t>
      </w:r>
      <w:r w:rsidR="00D067EA" w:rsidRPr="00C74EBB">
        <w:t>Hidrogeología de la cuenca de la pampa del Tamarugal, región de Tarapacá (2016)</w:t>
      </w:r>
      <w:bookmarkEnd w:id="297"/>
      <w:bookmarkEnd w:id="29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407BC" w14:paraId="354E321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2C50BF0"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C67CDC6"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Estudio</w:t>
            </w:r>
          </w:p>
        </w:tc>
      </w:tr>
      <w:tr w:rsidR="00D067EA" w:rsidRPr="002407BC" w14:paraId="5B4EB857"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3E4A4A7"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58D5DA7"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Hidrogeología de la cuenca de la pampa del Tamarugal</w:t>
            </w:r>
          </w:p>
        </w:tc>
      </w:tr>
      <w:tr w:rsidR="00D067EA" w:rsidRPr="002407BC" w14:paraId="6E50235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602D84A"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630844B"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2017</w:t>
            </w:r>
          </w:p>
        </w:tc>
      </w:tr>
      <w:tr w:rsidR="00D067EA" w:rsidRPr="002407BC" w14:paraId="5E23E47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36972C4"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F6483DF"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López, L., Cifuentes, J.L., Fuentes, F., Neira, H., Cervetto, M., Troncoso, R., Feuker, P.</w:t>
            </w:r>
          </w:p>
        </w:tc>
      </w:tr>
      <w:tr w:rsidR="00D067EA" w:rsidRPr="002407BC" w14:paraId="1898DE2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2009CFF"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C93AE78"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SERNAGEOMIN</w:t>
            </w:r>
          </w:p>
        </w:tc>
      </w:tr>
      <w:tr w:rsidR="00D067EA" w:rsidRPr="002407BC" w14:paraId="3A88F24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B90411C"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81EA411"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w:t>
            </w:r>
          </w:p>
        </w:tc>
      </w:tr>
      <w:tr w:rsidR="00D067EA" w:rsidRPr="002407BC" w14:paraId="2A9D334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2C42A72" w14:textId="77777777" w:rsidR="00D067EA" w:rsidRPr="002407BC" w:rsidRDefault="00D067EA" w:rsidP="00021A9D">
            <w:pPr>
              <w:spacing w:before="0" w:line="276" w:lineRule="auto"/>
              <w:jc w:val="center"/>
              <w:rPr>
                <w:rFonts w:eastAsia="Calibri" w:cs="Calibri"/>
                <w:b/>
                <w:bCs/>
                <w:sz w:val="16"/>
                <w:szCs w:val="16"/>
                <w:lang w:eastAsia="en-US"/>
              </w:rPr>
            </w:pPr>
          </w:p>
        </w:tc>
      </w:tr>
      <w:tr w:rsidR="00D067EA" w:rsidRPr="002407BC" w14:paraId="5970358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BC4F8CA"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E8960F4"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7596F57"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D1162CD"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5F083899" w14:textId="77777777" w:rsidR="00D067EA" w:rsidRPr="002407BC" w:rsidRDefault="00D067EA" w:rsidP="00021A9D">
            <w:pPr>
              <w:spacing w:before="0" w:line="276" w:lineRule="auto"/>
              <w:jc w:val="center"/>
              <w:rPr>
                <w:rFonts w:eastAsia="Calibri" w:cs="Calibri"/>
                <w:b/>
                <w:sz w:val="16"/>
                <w:szCs w:val="16"/>
                <w:lang w:eastAsia="en-US"/>
              </w:rPr>
            </w:pPr>
            <w:r w:rsidRPr="002407BC">
              <w:rPr>
                <w:rFonts w:eastAsia="Calibri" w:cs="Calibri"/>
                <w:b/>
                <w:sz w:val="16"/>
                <w:szCs w:val="16"/>
                <w:lang w:eastAsia="en-US"/>
              </w:rPr>
              <w:t>Cuenca(s)</w:t>
            </w:r>
          </w:p>
        </w:tc>
      </w:tr>
      <w:tr w:rsidR="00D067EA" w:rsidRPr="002407BC" w14:paraId="279C911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40C23DC1" w14:textId="77777777" w:rsidR="00D067EA" w:rsidRPr="002407B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6C7FA6A" w14:textId="77777777" w:rsidR="00D067EA" w:rsidRPr="002407B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0DEA486" w14:textId="77777777" w:rsidR="00D067EA" w:rsidRPr="002407B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85A97CD" w14:textId="77777777" w:rsidR="00D067EA" w:rsidRPr="002407B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67E5556" w14:textId="77777777" w:rsidR="00D067EA" w:rsidRPr="002407BC" w:rsidRDefault="00D067EA" w:rsidP="00021A9D">
            <w:pPr>
              <w:spacing w:before="0" w:line="276" w:lineRule="auto"/>
              <w:jc w:val="center"/>
              <w:rPr>
                <w:rFonts w:eastAsia="Calibri" w:cs="Calibri"/>
                <w:sz w:val="16"/>
                <w:szCs w:val="16"/>
                <w:lang w:eastAsia="en-US"/>
              </w:rPr>
            </w:pPr>
            <w:r w:rsidRPr="002407BC">
              <w:rPr>
                <w:rFonts w:eastAsia="Calibri" w:cs="Calibri"/>
                <w:sz w:val="16"/>
                <w:szCs w:val="16"/>
                <w:lang w:eastAsia="en-US"/>
              </w:rPr>
              <w:t>●</w:t>
            </w:r>
          </w:p>
        </w:tc>
      </w:tr>
      <w:tr w:rsidR="00D067EA" w:rsidRPr="002407BC" w14:paraId="65979D4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C7813AD" w14:textId="77777777" w:rsidR="00D067EA" w:rsidRPr="002407BC" w:rsidRDefault="00D067EA" w:rsidP="00021A9D">
            <w:pPr>
              <w:spacing w:before="0" w:line="276" w:lineRule="auto"/>
              <w:jc w:val="center"/>
              <w:rPr>
                <w:rFonts w:eastAsia="Calibri" w:cs="Calibri"/>
                <w:b/>
                <w:bCs/>
                <w:sz w:val="16"/>
                <w:szCs w:val="16"/>
                <w:lang w:eastAsia="en-US"/>
              </w:rPr>
            </w:pPr>
          </w:p>
        </w:tc>
      </w:tr>
      <w:tr w:rsidR="00D067EA" w:rsidRPr="002407BC" w14:paraId="1C79C46F"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47986F0"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53A4602"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79C83A1"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A72AD92"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Cuenca(s)</w:t>
            </w:r>
          </w:p>
        </w:tc>
      </w:tr>
      <w:tr w:rsidR="00D067EA" w:rsidRPr="002407BC" w14:paraId="6FEB4B0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6719CB0" w14:textId="77777777" w:rsidR="00D067EA" w:rsidRPr="002407B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F94AE8E" w14:textId="77777777" w:rsidR="00D067EA" w:rsidRPr="002407BC" w:rsidRDefault="00D067EA" w:rsidP="00021A9D">
            <w:pPr>
              <w:spacing w:before="0" w:line="276" w:lineRule="auto"/>
              <w:jc w:val="center"/>
              <w:rPr>
                <w:rFonts w:eastAsia="Calibri" w:cs="Calibri"/>
                <w:sz w:val="16"/>
                <w:szCs w:val="16"/>
                <w:lang w:eastAsia="en-US"/>
              </w:rPr>
            </w:pPr>
            <w:r w:rsidRPr="002407B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5F95448" w14:textId="77777777" w:rsidR="00D067EA" w:rsidRPr="002407B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192307B4" w14:textId="77777777" w:rsidR="00D067EA" w:rsidRPr="002407BC" w:rsidRDefault="00D067EA" w:rsidP="00021A9D">
            <w:pPr>
              <w:spacing w:before="0" w:line="276" w:lineRule="auto"/>
              <w:jc w:val="center"/>
              <w:rPr>
                <w:rFonts w:eastAsia="Calibri" w:cs="Calibri"/>
                <w:sz w:val="16"/>
                <w:szCs w:val="16"/>
                <w:lang w:eastAsia="en-US"/>
              </w:rPr>
            </w:pPr>
            <w:r w:rsidRPr="002407BC">
              <w:rPr>
                <w:rFonts w:eastAsia="Calibri" w:cs="Calibri"/>
                <w:sz w:val="16"/>
                <w:szCs w:val="16"/>
                <w:lang w:eastAsia="en-US"/>
              </w:rPr>
              <w:t>Pampa del Tamarugal</w:t>
            </w:r>
          </w:p>
        </w:tc>
      </w:tr>
      <w:tr w:rsidR="00D067EA" w:rsidRPr="002407BC" w14:paraId="28CE345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0AAF037" w14:textId="77777777" w:rsidR="00D067EA" w:rsidRPr="002407BC" w:rsidRDefault="00D067EA" w:rsidP="00021A9D">
            <w:pPr>
              <w:spacing w:before="0" w:line="276" w:lineRule="auto"/>
              <w:jc w:val="center"/>
              <w:rPr>
                <w:rFonts w:eastAsia="Calibri" w:cs="Calibri"/>
                <w:b/>
                <w:bCs/>
                <w:sz w:val="16"/>
                <w:szCs w:val="16"/>
                <w:lang w:eastAsia="en-US"/>
              </w:rPr>
            </w:pPr>
          </w:p>
        </w:tc>
      </w:tr>
      <w:tr w:rsidR="00D067EA" w:rsidRPr="002407BC" w14:paraId="695C637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9BAB697"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AFB6F2F"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AE53DFB"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787B334"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BF2B6D2"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 xml:space="preserve">Caracterización de la cuenca </w:t>
            </w:r>
          </w:p>
        </w:tc>
      </w:tr>
      <w:tr w:rsidR="00D067EA" w:rsidRPr="002407BC" w14:paraId="5D66F15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860A985" w14:textId="77777777" w:rsidR="00D067EA" w:rsidRPr="002407B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F540C43" w14:textId="77777777" w:rsidR="00D067EA" w:rsidRPr="002407B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66741FA" w14:textId="77777777" w:rsidR="00D067EA" w:rsidRPr="002407B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25AF348" w14:textId="77777777" w:rsidR="00D067EA" w:rsidRPr="002407B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1633D45F" w14:textId="77777777" w:rsidR="00D067EA" w:rsidRPr="002407BC" w:rsidRDefault="00D067EA" w:rsidP="00021A9D">
            <w:pPr>
              <w:spacing w:before="0" w:line="276" w:lineRule="auto"/>
              <w:jc w:val="center"/>
              <w:rPr>
                <w:rFonts w:eastAsia="Calibri" w:cs="Calibri"/>
                <w:sz w:val="16"/>
                <w:szCs w:val="16"/>
                <w:lang w:eastAsia="en-US"/>
              </w:rPr>
            </w:pPr>
            <w:r w:rsidRPr="002407BC">
              <w:rPr>
                <w:rFonts w:eastAsia="Calibri" w:cs="Calibri"/>
                <w:sz w:val="16"/>
                <w:szCs w:val="16"/>
                <w:lang w:eastAsia="en-US"/>
              </w:rPr>
              <w:t>●</w:t>
            </w:r>
          </w:p>
        </w:tc>
      </w:tr>
      <w:tr w:rsidR="00D067EA" w:rsidRPr="002407BC" w14:paraId="14EE6D5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146671C" w14:textId="77777777" w:rsidR="00D067EA" w:rsidRPr="002407BC" w:rsidRDefault="00D067EA" w:rsidP="00021A9D">
            <w:pPr>
              <w:spacing w:before="0" w:line="276" w:lineRule="auto"/>
              <w:jc w:val="center"/>
              <w:rPr>
                <w:rFonts w:eastAsia="Calibri" w:cs="Calibri"/>
                <w:b/>
                <w:bCs/>
                <w:sz w:val="16"/>
                <w:szCs w:val="16"/>
                <w:lang w:eastAsia="en-US"/>
              </w:rPr>
            </w:pPr>
          </w:p>
        </w:tc>
      </w:tr>
      <w:tr w:rsidR="00D067EA" w:rsidRPr="002407BC" w14:paraId="1BAED95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9E5B073"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OBJETIVO(S) DE LA INFORMACIÓN</w:t>
            </w:r>
          </w:p>
        </w:tc>
      </w:tr>
      <w:tr w:rsidR="00D067EA" w:rsidRPr="002407BC" w14:paraId="7BB9268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DD47C81" w14:textId="77777777" w:rsidR="00D067EA" w:rsidRPr="002407BC" w:rsidRDefault="00D067EA" w:rsidP="00021A9D">
            <w:pPr>
              <w:spacing w:before="0" w:line="276" w:lineRule="auto"/>
              <w:jc w:val="left"/>
              <w:rPr>
                <w:sz w:val="16"/>
                <w:szCs w:val="16"/>
                <w:lang w:eastAsia="es-CL"/>
              </w:rPr>
            </w:pPr>
            <w:r w:rsidRPr="002407BC">
              <w:rPr>
                <w:sz w:val="16"/>
                <w:szCs w:val="16"/>
                <w:lang w:eastAsia="es-CL"/>
              </w:rPr>
              <w:t xml:space="preserve">La construcción de la cartografía hidrogeológica de la cuenca de la Pampa del Tamarugal a escala 1:250.000 como parte de la Carta Geológica de Chile, Serie Hidrogeología. </w:t>
            </w:r>
          </w:p>
        </w:tc>
      </w:tr>
      <w:tr w:rsidR="00D067EA" w:rsidRPr="002407BC" w14:paraId="2AE943B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9089FDB" w14:textId="77777777" w:rsidR="00D067EA" w:rsidRPr="002407BC" w:rsidRDefault="00D067EA" w:rsidP="00021A9D">
            <w:pPr>
              <w:spacing w:before="0" w:line="276" w:lineRule="auto"/>
              <w:jc w:val="center"/>
              <w:rPr>
                <w:rFonts w:eastAsia="Calibri" w:cs="Calibri"/>
                <w:b/>
                <w:bCs/>
                <w:sz w:val="16"/>
                <w:szCs w:val="16"/>
                <w:lang w:eastAsia="en-US"/>
              </w:rPr>
            </w:pPr>
            <w:r w:rsidRPr="002407BC">
              <w:rPr>
                <w:rFonts w:eastAsia="Calibri" w:cs="Calibri"/>
                <w:b/>
                <w:bCs/>
                <w:sz w:val="16"/>
                <w:szCs w:val="16"/>
                <w:lang w:eastAsia="en-US"/>
              </w:rPr>
              <w:t>RESULTADOS DE INTERÉS</w:t>
            </w:r>
          </w:p>
        </w:tc>
      </w:tr>
      <w:tr w:rsidR="00D067EA" w:rsidRPr="002407BC" w14:paraId="7EECA81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1D69A71" w14:textId="77777777" w:rsidR="00D067EA" w:rsidRPr="002407BC" w:rsidRDefault="00D067EA" w:rsidP="00D93008">
            <w:pPr>
              <w:numPr>
                <w:ilvl w:val="0"/>
                <w:numId w:val="6"/>
              </w:numPr>
              <w:spacing w:before="0" w:line="276" w:lineRule="auto"/>
              <w:contextualSpacing/>
              <w:jc w:val="left"/>
              <w:rPr>
                <w:sz w:val="16"/>
                <w:szCs w:val="16"/>
                <w:lang w:eastAsia="es-CL"/>
              </w:rPr>
            </w:pPr>
            <w:r w:rsidRPr="002407BC">
              <w:rPr>
                <w:sz w:val="16"/>
                <w:szCs w:val="16"/>
                <w:lang w:eastAsia="es-CL"/>
              </w:rPr>
              <w:t>La distribución espacial de las unidades hidrogeológicas en base la geología regional,</w:t>
            </w:r>
          </w:p>
          <w:p w14:paraId="30EFC348" w14:textId="77777777" w:rsidR="00D067EA" w:rsidRPr="002407BC" w:rsidRDefault="00D067EA" w:rsidP="00D93008">
            <w:pPr>
              <w:numPr>
                <w:ilvl w:val="0"/>
                <w:numId w:val="6"/>
              </w:numPr>
              <w:spacing w:before="0" w:line="276" w:lineRule="auto"/>
              <w:contextualSpacing/>
              <w:jc w:val="left"/>
              <w:rPr>
                <w:sz w:val="16"/>
                <w:szCs w:val="16"/>
                <w:lang w:eastAsia="es-CL"/>
              </w:rPr>
            </w:pPr>
            <w:r w:rsidRPr="002407BC">
              <w:rPr>
                <w:sz w:val="16"/>
                <w:szCs w:val="16"/>
                <w:lang w:eastAsia="es-CL"/>
              </w:rPr>
              <w:t>La geometría de la cuenca</w:t>
            </w:r>
          </w:p>
          <w:p w14:paraId="79238003" w14:textId="77777777" w:rsidR="00D067EA" w:rsidRPr="002407BC" w:rsidRDefault="00D067EA" w:rsidP="00D93008">
            <w:pPr>
              <w:numPr>
                <w:ilvl w:val="0"/>
                <w:numId w:val="6"/>
              </w:numPr>
              <w:spacing w:before="0" w:line="276" w:lineRule="auto"/>
              <w:contextualSpacing/>
              <w:jc w:val="left"/>
              <w:rPr>
                <w:sz w:val="16"/>
                <w:szCs w:val="16"/>
                <w:lang w:eastAsia="es-CL"/>
              </w:rPr>
            </w:pPr>
            <w:r w:rsidRPr="002407BC">
              <w:rPr>
                <w:sz w:val="16"/>
                <w:szCs w:val="16"/>
                <w:lang w:eastAsia="es-CL"/>
              </w:rPr>
              <w:t xml:space="preserve">Las superficies piezométricas </w:t>
            </w:r>
          </w:p>
          <w:p w14:paraId="61F2F1A4" w14:textId="77777777" w:rsidR="00D067EA" w:rsidRPr="002407BC" w:rsidRDefault="00D067EA" w:rsidP="00D93008">
            <w:pPr>
              <w:numPr>
                <w:ilvl w:val="0"/>
                <w:numId w:val="6"/>
              </w:numPr>
              <w:spacing w:before="0" w:line="276" w:lineRule="auto"/>
              <w:contextualSpacing/>
              <w:jc w:val="left"/>
              <w:rPr>
                <w:sz w:val="16"/>
                <w:szCs w:val="16"/>
                <w:lang w:eastAsia="es-CL"/>
              </w:rPr>
            </w:pPr>
            <w:r w:rsidRPr="002407BC">
              <w:rPr>
                <w:sz w:val="16"/>
                <w:szCs w:val="16"/>
                <w:lang w:eastAsia="es-CL"/>
              </w:rPr>
              <w:t xml:space="preserve">Representación gráfica de la hidroquímica de las aguas. </w:t>
            </w:r>
          </w:p>
          <w:p w14:paraId="402D18D7" w14:textId="77777777" w:rsidR="00D067EA" w:rsidRPr="002407BC" w:rsidRDefault="00D067EA" w:rsidP="00021A9D">
            <w:pPr>
              <w:spacing w:before="0" w:line="276" w:lineRule="auto"/>
              <w:rPr>
                <w:sz w:val="16"/>
                <w:szCs w:val="16"/>
                <w:lang w:eastAsia="es-CL"/>
              </w:rPr>
            </w:pPr>
            <w:r w:rsidRPr="002407BC">
              <w:rPr>
                <w:sz w:val="16"/>
                <w:szCs w:val="16"/>
                <w:lang w:eastAsia="es-CL"/>
              </w:rPr>
              <w:t>En el texto complementario se:</w:t>
            </w:r>
          </w:p>
          <w:p w14:paraId="1D1EB80A"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 xml:space="preserve">define la geometría de la cuenca, </w:t>
            </w:r>
          </w:p>
          <w:p w14:paraId="3E87197F"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analizan las superficies piezométricas</w:t>
            </w:r>
          </w:p>
          <w:p w14:paraId="5FE9EA03"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 xml:space="preserve">analizan el comportamiento de los niveles de agua subterránea, </w:t>
            </w:r>
          </w:p>
          <w:p w14:paraId="2BC35CDE"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 xml:space="preserve">se caracterizan las constantes elásticas hidrogeológicas, </w:t>
            </w:r>
          </w:p>
          <w:p w14:paraId="00CE7A15"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se caracteriza la hidroquímica e isotopía de las aguas</w:t>
            </w:r>
          </w:p>
          <w:p w14:paraId="0C2E2B68"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se indentifican las entradas y salidas de agua al sistema</w:t>
            </w:r>
          </w:p>
          <w:p w14:paraId="6243FBF6" w14:textId="77777777" w:rsidR="00D067EA" w:rsidRPr="002407BC" w:rsidRDefault="00D067EA" w:rsidP="00D93008">
            <w:pPr>
              <w:pStyle w:val="Prrafodelista"/>
              <w:numPr>
                <w:ilvl w:val="0"/>
                <w:numId w:val="6"/>
              </w:numPr>
              <w:spacing w:before="0" w:line="276" w:lineRule="auto"/>
              <w:rPr>
                <w:sz w:val="16"/>
                <w:szCs w:val="16"/>
                <w:lang w:eastAsia="es-CL"/>
              </w:rPr>
            </w:pPr>
            <w:r w:rsidRPr="002407BC">
              <w:rPr>
                <w:sz w:val="16"/>
                <w:szCs w:val="16"/>
                <w:lang w:eastAsia="es-CL"/>
              </w:rPr>
              <w:t xml:space="preserve">se elabora un modelo conceptual hidrogeológico. </w:t>
            </w:r>
          </w:p>
          <w:p w14:paraId="65260723" w14:textId="77777777" w:rsidR="00D067EA" w:rsidRPr="002407BC" w:rsidRDefault="00D067EA" w:rsidP="00021A9D">
            <w:pPr>
              <w:spacing w:before="0" w:line="276" w:lineRule="auto"/>
              <w:contextualSpacing/>
              <w:jc w:val="left"/>
              <w:rPr>
                <w:rFonts w:eastAsia="Calibri" w:cs="Calibri"/>
                <w:sz w:val="16"/>
                <w:szCs w:val="16"/>
                <w:lang w:eastAsia="en-US"/>
              </w:rPr>
            </w:pPr>
            <w:r w:rsidRPr="002407BC">
              <w:rPr>
                <w:sz w:val="16"/>
                <w:szCs w:val="16"/>
                <w:lang w:eastAsia="es-CL"/>
              </w:rPr>
              <w:t>Adicionalmente, se presenta un mapa a escala 1:50.000 del sector de Pica, dado la alta cantidad de información que se tiene específicamente de este sector.</w:t>
            </w:r>
          </w:p>
        </w:tc>
      </w:tr>
    </w:tbl>
    <w:p w14:paraId="57FAA85E" w14:textId="77777777" w:rsidR="00D067EA" w:rsidRPr="002407BC" w:rsidRDefault="00D067EA" w:rsidP="00D067EA">
      <w:pPr>
        <w:spacing w:before="0" w:line="240" w:lineRule="auto"/>
        <w:jc w:val="left"/>
      </w:pPr>
      <w:r w:rsidRPr="002407BC">
        <w:br w:type="page"/>
      </w:r>
    </w:p>
    <w:p w14:paraId="461A08C5" w14:textId="35335E65" w:rsidR="00D067EA" w:rsidRPr="002407BC" w:rsidRDefault="0092521E" w:rsidP="00D067EA">
      <w:pPr>
        <w:pStyle w:val="Ttulo3"/>
        <w:rPr>
          <w:lang w:val="en-GB"/>
        </w:rPr>
      </w:pPr>
      <w:bookmarkStart w:id="299" w:name="_Toc57304658"/>
      <w:bookmarkStart w:id="300" w:name="_Toc70539240"/>
      <w:r w:rsidRPr="0092521E">
        <w:rPr>
          <w:lang w:val="en-GB"/>
        </w:rPr>
        <w:t>T7</w:t>
      </w:r>
      <w:r w:rsidR="00BE21F2">
        <w:rPr>
          <w:lang w:val="en-GB"/>
        </w:rPr>
        <w:t>9</w:t>
      </w:r>
      <w:r w:rsidRPr="0092521E">
        <w:rPr>
          <w:lang w:val="en-GB"/>
        </w:rPr>
        <w:t xml:space="preserve">, </w:t>
      </w:r>
      <w:r w:rsidR="00D067EA" w:rsidRPr="002407BC">
        <w:rPr>
          <w:lang w:val="en-GB"/>
        </w:rPr>
        <w:t>Evidence and characterization of groundwater circulacion in drylands piedemonts: impacts on aquifer recharge. Example of the Andean Piedmont between 19.5°S and 20°S (Northern Chile) (2016)</w:t>
      </w:r>
      <w:bookmarkEnd w:id="299"/>
      <w:bookmarkEnd w:id="300"/>
    </w:p>
    <w:tbl>
      <w:tblPr>
        <w:tblW w:w="0" w:type="auto"/>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407BC" w14:paraId="22B9E90A"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6FCF599C"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0ADB308" w14:textId="77777777" w:rsidR="00D067EA" w:rsidRPr="002407BC" w:rsidRDefault="00D067EA"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Poster de congreso</w:t>
            </w:r>
          </w:p>
        </w:tc>
      </w:tr>
      <w:tr w:rsidR="00D067EA" w:rsidRPr="00100699" w14:paraId="47787EF1"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512DE1C6" w14:textId="77777777" w:rsidR="00D067EA" w:rsidRPr="002407BC" w:rsidRDefault="00D067EA" w:rsidP="00021A9D">
            <w:pPr>
              <w:spacing w:before="0" w:line="276" w:lineRule="auto"/>
              <w:jc w:val="left"/>
              <w:rPr>
                <w:rFonts w:eastAsia="Calibri" w:cs="Calibri"/>
                <w:b/>
                <w:bCs/>
                <w:sz w:val="16"/>
                <w:szCs w:val="16"/>
                <w:lang w:eastAsia="en-US"/>
              </w:rPr>
            </w:pPr>
            <w:r w:rsidRPr="002407B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83B56A9" w14:textId="77777777" w:rsidR="00D067EA" w:rsidRPr="009F6438" w:rsidRDefault="00D067EA" w:rsidP="00021A9D">
            <w:pPr>
              <w:spacing w:before="0" w:line="276" w:lineRule="auto"/>
              <w:jc w:val="left"/>
              <w:rPr>
                <w:rFonts w:eastAsia="Calibri" w:cs="Calibri"/>
                <w:sz w:val="16"/>
                <w:szCs w:val="16"/>
                <w:lang w:val="en-GB" w:eastAsia="en-US"/>
              </w:rPr>
            </w:pPr>
            <w:r w:rsidRPr="002407BC">
              <w:rPr>
                <w:rFonts w:eastAsia="Calibri" w:cs="Calibri"/>
                <w:sz w:val="16"/>
                <w:szCs w:val="16"/>
                <w:lang w:val="en-GB" w:eastAsia="en-US"/>
              </w:rPr>
              <w:t>Evidence ans characterization of groundwater circulation in dryland piedmonts: impacts on aquifer recharge. Example of the Andean Piedmont between 19.5°S and 20°S(northern Chile)</w:t>
            </w:r>
          </w:p>
        </w:tc>
      </w:tr>
      <w:tr w:rsidR="00D067EA" w:rsidRPr="008F6F1D" w14:paraId="65289919"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74AAAC74"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2A6D43A" w14:textId="77777777" w:rsidR="00D067EA" w:rsidRPr="008F6F1D" w:rsidRDefault="00D067EA" w:rsidP="00021A9D">
            <w:pPr>
              <w:spacing w:before="0" w:line="276" w:lineRule="auto"/>
              <w:jc w:val="left"/>
              <w:rPr>
                <w:rFonts w:eastAsia="Calibri" w:cs="Calibri"/>
                <w:sz w:val="16"/>
                <w:szCs w:val="16"/>
                <w:lang w:eastAsia="en-US"/>
              </w:rPr>
            </w:pPr>
            <w:r w:rsidRPr="008F6F1D">
              <w:rPr>
                <w:rFonts w:eastAsia="Calibri" w:cs="Calibri"/>
                <w:sz w:val="16"/>
                <w:szCs w:val="16"/>
                <w:lang w:eastAsia="en-US"/>
              </w:rPr>
              <w:t>2016</w:t>
            </w:r>
          </w:p>
        </w:tc>
      </w:tr>
      <w:tr w:rsidR="00D067EA" w:rsidRPr="008F6F1D" w14:paraId="7633A9B9"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618640BA"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66E07F1" w14:textId="77777777" w:rsidR="00D067EA" w:rsidRPr="008F6F1D" w:rsidRDefault="00D067EA" w:rsidP="00021A9D">
            <w:pPr>
              <w:spacing w:before="0" w:line="276" w:lineRule="auto"/>
              <w:jc w:val="left"/>
              <w:rPr>
                <w:rFonts w:eastAsia="Calibri" w:cs="Calibri"/>
                <w:sz w:val="16"/>
                <w:szCs w:val="16"/>
                <w:lang w:eastAsia="en-US"/>
              </w:rPr>
            </w:pPr>
            <w:r w:rsidRPr="008F6F1D">
              <w:rPr>
                <w:rFonts w:eastAsia="Calibri" w:cs="Calibri"/>
                <w:sz w:val="16"/>
                <w:szCs w:val="16"/>
                <w:lang w:eastAsia="en-US"/>
              </w:rPr>
              <w:t>B. Viguier, V. Leonardi, H. Jourde, C. Moya, E. Líra, G. Yáñez, T. Gárcia-Pérez, J. Maringue, E. Lictevout</w:t>
            </w:r>
          </w:p>
        </w:tc>
      </w:tr>
      <w:tr w:rsidR="00D067EA" w:rsidRPr="008F6F1D" w14:paraId="4EFC41E0"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3703241B"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E8CEA11" w14:textId="77777777" w:rsidR="00D067EA" w:rsidRPr="008F6F1D" w:rsidRDefault="00D067EA" w:rsidP="00021A9D">
            <w:pPr>
              <w:spacing w:before="0" w:line="276" w:lineRule="auto"/>
              <w:jc w:val="left"/>
              <w:rPr>
                <w:rFonts w:eastAsia="Calibri" w:cs="Calibri"/>
                <w:sz w:val="16"/>
                <w:szCs w:val="16"/>
                <w:lang w:eastAsia="en-US"/>
              </w:rPr>
            </w:pPr>
            <w:r w:rsidRPr="008F6F1D">
              <w:rPr>
                <w:rFonts w:eastAsia="Calibri" w:cs="Calibri"/>
                <w:sz w:val="16"/>
                <w:szCs w:val="16"/>
                <w:lang w:eastAsia="en-US"/>
              </w:rPr>
              <w:t>B.Viguier</w:t>
            </w:r>
          </w:p>
        </w:tc>
      </w:tr>
      <w:tr w:rsidR="00D067EA" w:rsidRPr="008F6F1D" w14:paraId="6EEEEC78"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3E7814F4"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FC8A1AB" w14:textId="2B3936B2" w:rsidR="00D067EA" w:rsidRPr="008F6F1D" w:rsidRDefault="002407BC" w:rsidP="00021A9D">
            <w:pPr>
              <w:spacing w:before="0" w:line="276" w:lineRule="auto"/>
              <w:jc w:val="left"/>
              <w:rPr>
                <w:rFonts w:eastAsia="Calibri" w:cs="Calibri"/>
                <w:sz w:val="16"/>
                <w:szCs w:val="16"/>
                <w:lang w:eastAsia="en-US"/>
              </w:rPr>
            </w:pPr>
            <w:r w:rsidRPr="002407BC">
              <w:rPr>
                <w:rFonts w:eastAsia="Calibri" w:cs="Calibri"/>
                <w:sz w:val="16"/>
                <w:szCs w:val="16"/>
                <w:lang w:eastAsia="en-US"/>
              </w:rPr>
              <w:t>https://www.researchgate.net/publication/342751688_Evidences_and_characterization_of_groundwater_circulation_in_dryland_piedmonts_impacts_on_aquifer_recharge_Example_of_the_Andean_Piedmont_between_195S_and_20S_Northern_Chile</w:t>
            </w:r>
          </w:p>
        </w:tc>
      </w:tr>
      <w:tr w:rsidR="00D067EA" w:rsidRPr="008F6F1D" w14:paraId="1CD0297B"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5EF29F25" w14:textId="77777777" w:rsidR="00D067EA" w:rsidRPr="008F6F1D" w:rsidRDefault="00D067EA" w:rsidP="00021A9D">
            <w:pPr>
              <w:spacing w:before="0" w:line="276" w:lineRule="auto"/>
              <w:jc w:val="center"/>
              <w:rPr>
                <w:rFonts w:eastAsia="Calibri" w:cs="Calibri"/>
                <w:b/>
                <w:bCs/>
                <w:sz w:val="16"/>
                <w:szCs w:val="16"/>
                <w:lang w:eastAsia="en-US"/>
              </w:rPr>
            </w:pPr>
          </w:p>
        </w:tc>
      </w:tr>
      <w:tr w:rsidR="00D067EA" w:rsidRPr="008F6F1D" w14:paraId="0D2833D8"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78D421C1"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D1FF3A7" w14:textId="77777777" w:rsidR="00D067EA" w:rsidRPr="008F6F1D" w:rsidRDefault="00D067EA" w:rsidP="00021A9D">
            <w:pPr>
              <w:spacing w:before="0" w:line="276" w:lineRule="auto"/>
              <w:jc w:val="center"/>
              <w:rPr>
                <w:rFonts w:eastAsia="Calibri" w:cs="Calibri"/>
                <w:b/>
                <w:sz w:val="16"/>
                <w:szCs w:val="16"/>
                <w:lang w:eastAsia="en-US"/>
              </w:rPr>
            </w:pPr>
            <w:r w:rsidRPr="008F6F1D">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DD34853" w14:textId="77777777" w:rsidR="00D067EA" w:rsidRPr="008F6F1D" w:rsidRDefault="00D067EA" w:rsidP="00021A9D">
            <w:pPr>
              <w:spacing w:before="0" w:line="276" w:lineRule="auto"/>
              <w:jc w:val="center"/>
              <w:rPr>
                <w:rFonts w:eastAsia="Calibri" w:cs="Calibri"/>
                <w:b/>
                <w:sz w:val="16"/>
                <w:szCs w:val="16"/>
                <w:lang w:eastAsia="en-US"/>
              </w:rPr>
            </w:pPr>
            <w:r w:rsidRPr="008F6F1D">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D8A7F54" w14:textId="77777777" w:rsidR="00D067EA" w:rsidRPr="008F6F1D" w:rsidRDefault="00D067EA" w:rsidP="00021A9D">
            <w:pPr>
              <w:spacing w:before="0" w:line="276" w:lineRule="auto"/>
              <w:jc w:val="center"/>
              <w:rPr>
                <w:rFonts w:eastAsia="Calibri" w:cs="Calibri"/>
                <w:b/>
                <w:sz w:val="16"/>
                <w:szCs w:val="16"/>
                <w:lang w:eastAsia="en-US"/>
              </w:rPr>
            </w:pPr>
            <w:r w:rsidRPr="008F6F1D">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54397EE" w14:textId="77777777" w:rsidR="00D067EA" w:rsidRPr="008F6F1D" w:rsidRDefault="00D067EA" w:rsidP="00021A9D">
            <w:pPr>
              <w:spacing w:before="0" w:line="276" w:lineRule="auto"/>
              <w:jc w:val="center"/>
              <w:rPr>
                <w:rFonts w:eastAsia="Calibri" w:cs="Calibri"/>
                <w:b/>
                <w:sz w:val="16"/>
                <w:szCs w:val="16"/>
                <w:lang w:eastAsia="en-US"/>
              </w:rPr>
            </w:pPr>
            <w:r w:rsidRPr="008F6F1D">
              <w:rPr>
                <w:rFonts w:eastAsia="Calibri" w:cs="Calibri"/>
                <w:b/>
                <w:sz w:val="16"/>
                <w:szCs w:val="16"/>
                <w:lang w:eastAsia="en-US"/>
              </w:rPr>
              <w:t>Cuenca(s)</w:t>
            </w:r>
          </w:p>
        </w:tc>
      </w:tr>
      <w:tr w:rsidR="00D067EA" w:rsidRPr="008F6F1D" w14:paraId="46308D2E" w14:textId="77777777" w:rsidTr="00021A9D">
        <w:trPr>
          <w:trHeight w:val="183"/>
        </w:trPr>
        <w:tc>
          <w:tcPr>
            <w:tcW w:w="8978" w:type="dxa"/>
            <w:vMerge/>
            <w:tcBorders>
              <w:top w:val="nil"/>
              <w:left w:val="single" w:sz="4" w:space="0" w:color="auto"/>
              <w:bottom w:val="single" w:sz="4" w:space="0" w:color="auto"/>
              <w:right w:val="single" w:sz="4" w:space="0" w:color="auto"/>
            </w:tcBorders>
            <w:vAlign w:val="center"/>
            <w:hideMark/>
          </w:tcPr>
          <w:p w14:paraId="5A59A9A7" w14:textId="77777777" w:rsidR="00D067EA" w:rsidRPr="008F6F1D"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CCE50BF" w14:textId="77777777" w:rsidR="00D067EA" w:rsidRPr="008F6F1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1FC8A80" w14:textId="77777777" w:rsidR="00D067EA" w:rsidRPr="008F6F1D"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05A258B" w14:textId="77777777" w:rsidR="00D067EA" w:rsidRPr="008F6F1D"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D5F258D" w14:textId="77777777" w:rsidR="00D067EA" w:rsidRPr="008F6F1D" w:rsidRDefault="00D067EA" w:rsidP="00021A9D">
            <w:pPr>
              <w:spacing w:before="0" w:line="276" w:lineRule="auto"/>
              <w:jc w:val="center"/>
              <w:rPr>
                <w:rFonts w:eastAsia="Calibri" w:cs="Calibri"/>
                <w:sz w:val="16"/>
                <w:szCs w:val="16"/>
                <w:lang w:eastAsia="en-US"/>
              </w:rPr>
            </w:pPr>
            <w:r w:rsidRPr="008F6F1D">
              <w:rPr>
                <w:rFonts w:eastAsia="Calibri" w:cs="Calibri"/>
                <w:sz w:val="16"/>
                <w:szCs w:val="16"/>
                <w:lang w:eastAsia="en-US"/>
              </w:rPr>
              <w:t>●</w:t>
            </w:r>
          </w:p>
        </w:tc>
      </w:tr>
      <w:tr w:rsidR="00D067EA" w:rsidRPr="008F6F1D" w14:paraId="0726E8FC"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4FA4FA66" w14:textId="77777777" w:rsidR="00D067EA" w:rsidRPr="008F6F1D" w:rsidRDefault="00D067EA" w:rsidP="00021A9D">
            <w:pPr>
              <w:spacing w:before="0" w:line="276" w:lineRule="auto"/>
              <w:jc w:val="center"/>
              <w:rPr>
                <w:rFonts w:eastAsia="Calibri" w:cs="Calibri"/>
                <w:b/>
                <w:bCs/>
                <w:sz w:val="16"/>
                <w:szCs w:val="16"/>
                <w:lang w:eastAsia="en-US"/>
              </w:rPr>
            </w:pPr>
          </w:p>
        </w:tc>
      </w:tr>
      <w:tr w:rsidR="00D067EA" w:rsidRPr="008F6F1D" w14:paraId="15F41ED2"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7AC4BB6C"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857210F"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19C1BFB"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CEA5CBB"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Cuenca(s)</w:t>
            </w:r>
          </w:p>
        </w:tc>
      </w:tr>
      <w:tr w:rsidR="00D067EA" w:rsidRPr="008F6F1D" w14:paraId="2F12B372" w14:textId="77777777" w:rsidTr="00021A9D">
        <w:trPr>
          <w:trHeight w:val="347"/>
        </w:trPr>
        <w:tc>
          <w:tcPr>
            <w:tcW w:w="8978" w:type="dxa"/>
            <w:vMerge/>
            <w:tcBorders>
              <w:top w:val="nil"/>
              <w:left w:val="single" w:sz="4" w:space="0" w:color="auto"/>
              <w:bottom w:val="single" w:sz="4" w:space="0" w:color="auto"/>
              <w:right w:val="single" w:sz="4" w:space="0" w:color="auto"/>
            </w:tcBorders>
            <w:vAlign w:val="center"/>
            <w:hideMark/>
          </w:tcPr>
          <w:p w14:paraId="514F0A32" w14:textId="77777777" w:rsidR="00D067EA" w:rsidRPr="008F6F1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0470AEF" w14:textId="77777777" w:rsidR="00D067EA" w:rsidRPr="008F6F1D" w:rsidRDefault="00D067EA" w:rsidP="00021A9D">
            <w:pPr>
              <w:spacing w:before="0" w:line="276" w:lineRule="auto"/>
              <w:jc w:val="center"/>
              <w:rPr>
                <w:rFonts w:eastAsia="Calibri" w:cs="Calibri"/>
                <w:sz w:val="16"/>
                <w:szCs w:val="16"/>
                <w:lang w:eastAsia="en-US"/>
              </w:rPr>
            </w:pPr>
            <w:r w:rsidRPr="008F6F1D">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07B6CCF" w14:textId="77777777" w:rsidR="00D067EA" w:rsidRPr="008F6F1D"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A0A0FF3" w14:textId="77777777" w:rsidR="00D067EA" w:rsidRPr="008F6F1D" w:rsidRDefault="00D067EA" w:rsidP="00021A9D">
            <w:pPr>
              <w:spacing w:before="0" w:line="276" w:lineRule="auto"/>
              <w:jc w:val="center"/>
              <w:rPr>
                <w:rFonts w:eastAsia="Calibri" w:cs="Calibri"/>
                <w:sz w:val="16"/>
                <w:szCs w:val="16"/>
                <w:lang w:eastAsia="en-US"/>
              </w:rPr>
            </w:pPr>
            <w:r w:rsidRPr="008F6F1D">
              <w:rPr>
                <w:rFonts w:eastAsia="Calibri" w:cs="Calibri"/>
                <w:sz w:val="16"/>
                <w:szCs w:val="16"/>
                <w:lang w:eastAsia="en-US"/>
              </w:rPr>
              <w:t>Parte norte de la Pampa del Tamarugal (017), norte de Qda. de Juan Morales</w:t>
            </w:r>
          </w:p>
        </w:tc>
      </w:tr>
      <w:tr w:rsidR="00D067EA" w:rsidRPr="008F6F1D" w14:paraId="369F34C9"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7B7AF1E7" w14:textId="77777777" w:rsidR="00D067EA" w:rsidRPr="008F6F1D" w:rsidRDefault="00D067EA" w:rsidP="00021A9D">
            <w:pPr>
              <w:spacing w:before="0" w:line="276" w:lineRule="auto"/>
              <w:jc w:val="center"/>
              <w:rPr>
                <w:rFonts w:eastAsia="Calibri" w:cs="Calibri"/>
                <w:b/>
                <w:bCs/>
                <w:sz w:val="16"/>
                <w:szCs w:val="16"/>
                <w:lang w:eastAsia="en-US"/>
              </w:rPr>
            </w:pPr>
          </w:p>
        </w:tc>
      </w:tr>
      <w:tr w:rsidR="00D067EA" w:rsidRPr="008F6F1D" w14:paraId="74F74245" w14:textId="77777777" w:rsidTr="00021A9D">
        <w:trPr>
          <w:trHeight w:val="457"/>
        </w:trPr>
        <w:tc>
          <w:tcPr>
            <w:tcW w:w="1858" w:type="dxa"/>
            <w:vMerge w:val="restart"/>
            <w:tcBorders>
              <w:top w:val="nil"/>
              <w:left w:val="single" w:sz="4" w:space="0" w:color="auto"/>
              <w:bottom w:val="single" w:sz="4" w:space="0" w:color="auto"/>
              <w:right w:val="single" w:sz="4" w:space="0" w:color="auto"/>
            </w:tcBorders>
            <w:vAlign w:val="center"/>
            <w:hideMark/>
          </w:tcPr>
          <w:p w14:paraId="14B8E541" w14:textId="77777777" w:rsidR="00D067EA" w:rsidRPr="008F6F1D" w:rsidRDefault="00D067EA" w:rsidP="00021A9D">
            <w:pPr>
              <w:spacing w:before="0" w:line="276" w:lineRule="auto"/>
              <w:jc w:val="left"/>
              <w:rPr>
                <w:rFonts w:eastAsia="Calibri" w:cs="Calibri"/>
                <w:b/>
                <w:bCs/>
                <w:sz w:val="16"/>
                <w:szCs w:val="16"/>
                <w:lang w:eastAsia="en-US"/>
              </w:rPr>
            </w:pPr>
            <w:r w:rsidRPr="008F6F1D">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43FA71D"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8FAB55C"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50C829B"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BFB5BA2"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 xml:space="preserve">Caracterización de la cuenca </w:t>
            </w:r>
          </w:p>
        </w:tc>
      </w:tr>
      <w:tr w:rsidR="00D067EA" w:rsidRPr="008F6F1D" w14:paraId="4CCFA0FB" w14:textId="77777777" w:rsidTr="00021A9D">
        <w:trPr>
          <w:trHeight w:val="328"/>
        </w:trPr>
        <w:tc>
          <w:tcPr>
            <w:tcW w:w="8978" w:type="dxa"/>
            <w:vMerge/>
            <w:tcBorders>
              <w:top w:val="nil"/>
              <w:left w:val="single" w:sz="4" w:space="0" w:color="auto"/>
              <w:bottom w:val="single" w:sz="4" w:space="0" w:color="auto"/>
              <w:right w:val="single" w:sz="4" w:space="0" w:color="auto"/>
            </w:tcBorders>
            <w:vAlign w:val="center"/>
            <w:hideMark/>
          </w:tcPr>
          <w:p w14:paraId="4CB64AF9" w14:textId="77777777" w:rsidR="00D067EA" w:rsidRPr="008F6F1D"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86720AE" w14:textId="77777777" w:rsidR="00D067EA" w:rsidRPr="008F6F1D"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75D6E1A" w14:textId="77777777" w:rsidR="00D067EA" w:rsidRPr="008F6F1D"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655D2CE" w14:textId="77777777" w:rsidR="00D067EA" w:rsidRPr="008F6F1D" w:rsidRDefault="00D067EA" w:rsidP="00021A9D">
            <w:pPr>
              <w:spacing w:before="0" w:line="276" w:lineRule="auto"/>
              <w:jc w:val="center"/>
              <w:rPr>
                <w:rFonts w:eastAsia="Calibri" w:cs="Calibri"/>
                <w:sz w:val="16"/>
                <w:szCs w:val="16"/>
                <w:lang w:eastAsia="en-US"/>
              </w:rPr>
            </w:pPr>
            <w:r w:rsidRPr="008F6F1D">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5851050" w14:textId="77777777" w:rsidR="00D067EA" w:rsidRPr="008F6F1D" w:rsidRDefault="00D067EA" w:rsidP="00021A9D">
            <w:pPr>
              <w:spacing w:before="0" w:line="276" w:lineRule="auto"/>
              <w:jc w:val="center"/>
              <w:rPr>
                <w:rFonts w:eastAsia="Calibri" w:cs="Calibri"/>
                <w:sz w:val="16"/>
                <w:szCs w:val="16"/>
                <w:lang w:eastAsia="en-US"/>
              </w:rPr>
            </w:pPr>
            <w:r w:rsidRPr="008F6F1D">
              <w:rPr>
                <w:rFonts w:eastAsia="Calibri" w:cs="Calibri"/>
                <w:sz w:val="16"/>
                <w:szCs w:val="16"/>
                <w:lang w:eastAsia="en-US"/>
              </w:rPr>
              <w:t>●</w:t>
            </w:r>
          </w:p>
        </w:tc>
      </w:tr>
      <w:tr w:rsidR="00D067EA" w:rsidRPr="008F6F1D" w14:paraId="74B575E1"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45FA7CE" w14:textId="77777777" w:rsidR="00D067EA" w:rsidRPr="008F6F1D" w:rsidRDefault="00D067EA" w:rsidP="00021A9D">
            <w:pPr>
              <w:spacing w:before="0" w:line="276" w:lineRule="auto"/>
              <w:jc w:val="center"/>
              <w:rPr>
                <w:rFonts w:eastAsia="Calibri" w:cs="Calibri"/>
                <w:b/>
                <w:bCs/>
                <w:sz w:val="16"/>
                <w:szCs w:val="16"/>
                <w:lang w:eastAsia="en-US"/>
              </w:rPr>
            </w:pPr>
          </w:p>
        </w:tc>
      </w:tr>
      <w:tr w:rsidR="00D067EA" w:rsidRPr="008F6F1D" w14:paraId="4EC00C36"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0783617"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OBJETIVO(S) DE LA INFORMACIÓN</w:t>
            </w:r>
          </w:p>
        </w:tc>
      </w:tr>
      <w:tr w:rsidR="00D067EA" w:rsidRPr="008F6F1D" w14:paraId="209B025E"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8A15733" w14:textId="77777777" w:rsidR="00D067EA" w:rsidRPr="008F6F1D" w:rsidRDefault="00D067EA" w:rsidP="00021A9D">
            <w:pPr>
              <w:spacing w:before="0" w:line="276" w:lineRule="auto"/>
              <w:rPr>
                <w:sz w:val="16"/>
                <w:szCs w:val="16"/>
                <w:lang w:eastAsia="es-CL"/>
              </w:rPr>
            </w:pPr>
            <w:r w:rsidRPr="008F6F1D">
              <w:rPr>
                <w:sz w:val="16"/>
                <w:szCs w:val="16"/>
                <w:lang w:eastAsia="es-CL"/>
              </w:rPr>
              <w:t>El objetivo del trabajo es evaluar la circulación de las aguas subterráneas en el pie de monte para definir el límite y sus condiciones</w:t>
            </w:r>
          </w:p>
        </w:tc>
      </w:tr>
      <w:tr w:rsidR="00D067EA" w:rsidRPr="008F6F1D" w14:paraId="7606E13E"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5B68485" w14:textId="77777777" w:rsidR="00D067EA" w:rsidRPr="008F6F1D" w:rsidRDefault="00D067EA" w:rsidP="00021A9D">
            <w:pPr>
              <w:spacing w:before="0" w:line="276" w:lineRule="auto"/>
              <w:jc w:val="center"/>
              <w:rPr>
                <w:rFonts w:eastAsia="Calibri" w:cs="Calibri"/>
                <w:b/>
                <w:bCs/>
                <w:sz w:val="16"/>
                <w:szCs w:val="16"/>
                <w:lang w:eastAsia="en-US"/>
              </w:rPr>
            </w:pPr>
            <w:r w:rsidRPr="008F6F1D">
              <w:rPr>
                <w:rFonts w:eastAsia="Calibri" w:cs="Calibri"/>
                <w:b/>
                <w:bCs/>
                <w:sz w:val="16"/>
                <w:szCs w:val="16"/>
                <w:lang w:eastAsia="en-US"/>
              </w:rPr>
              <w:t>RESULTADOS DE INTERÉS</w:t>
            </w:r>
          </w:p>
        </w:tc>
      </w:tr>
      <w:tr w:rsidR="00D067EA" w:rsidRPr="00696295" w14:paraId="48C61B10"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0FBFC57" w14:textId="77777777" w:rsidR="00D067EA" w:rsidRPr="00696295" w:rsidRDefault="00D067EA" w:rsidP="00021A9D">
            <w:pPr>
              <w:spacing w:before="0" w:line="276" w:lineRule="auto"/>
              <w:contextualSpacing/>
              <w:rPr>
                <w:rFonts w:eastAsia="Calibri" w:cs="Calibri"/>
                <w:sz w:val="16"/>
                <w:szCs w:val="16"/>
                <w:lang w:eastAsia="en-US"/>
              </w:rPr>
            </w:pPr>
            <w:r w:rsidRPr="00696295">
              <w:rPr>
                <w:rFonts w:eastAsia="Calibri" w:cs="Calibri"/>
                <w:sz w:val="16"/>
                <w:szCs w:val="16"/>
                <w:lang w:eastAsia="en-US"/>
              </w:rPr>
              <w:t>Se realizaron 92 puntos de TDEM con validación en 6 pozos, aforos y mediciones de nivel freático junto con observaciones geológicas y geomorfológicas en el pie de monte. Se propone un modelo conceptual de la circulación de las aguas.</w:t>
            </w:r>
          </w:p>
          <w:p w14:paraId="5E0C4FF9" w14:textId="77777777" w:rsidR="00D067EA" w:rsidRPr="00696295" w:rsidRDefault="00D067EA" w:rsidP="00021A9D">
            <w:pPr>
              <w:spacing w:before="0" w:line="276" w:lineRule="auto"/>
              <w:contextualSpacing/>
              <w:rPr>
                <w:rFonts w:eastAsia="Calibri" w:cs="Calibri"/>
                <w:sz w:val="16"/>
                <w:szCs w:val="16"/>
                <w:lang w:eastAsia="en-US"/>
              </w:rPr>
            </w:pPr>
            <w:r w:rsidRPr="00696295">
              <w:rPr>
                <w:rFonts w:eastAsia="Calibri" w:cs="Calibri"/>
                <w:sz w:val="16"/>
                <w:szCs w:val="16"/>
                <w:lang w:eastAsia="en-US"/>
              </w:rPr>
              <w:t>A partir de los aforos se observan perdidas de caudal donde se ubican cambios litológicos entre la Fm.Oxaya (ignimbritas con intercalaciones de depósitos aluviales) con la Fm. El diablo (gravas y arenas). Pasando de pérdidas de -1,7 l/s/km a -7,2 l/s/km.</w:t>
            </w:r>
          </w:p>
          <w:p w14:paraId="1964F068" w14:textId="77777777" w:rsidR="00D067EA" w:rsidRPr="00696295" w:rsidRDefault="00D067EA" w:rsidP="00021A9D">
            <w:pPr>
              <w:spacing w:before="0" w:line="276" w:lineRule="auto"/>
              <w:contextualSpacing/>
              <w:rPr>
                <w:rFonts w:eastAsia="Calibri" w:cs="Calibri"/>
                <w:sz w:val="16"/>
                <w:szCs w:val="16"/>
                <w:lang w:eastAsia="en-US"/>
              </w:rPr>
            </w:pPr>
            <w:r w:rsidRPr="00696295">
              <w:rPr>
                <w:rFonts w:eastAsia="Calibri" w:cs="Calibri"/>
                <w:sz w:val="16"/>
                <w:szCs w:val="16"/>
                <w:lang w:eastAsia="en-US"/>
              </w:rPr>
              <w:t xml:space="preserve">A partir de los pozos de validación y los resultados de geofísica se observa que los cambios de resistividad coinciden con el NF y no con cambios de litología. Por lo que los perfiles TDEM permiten delimitar el acuífero. Se observa la continuidad del acuífero desde la zona baja hacia los piedemontes. </w:t>
            </w:r>
          </w:p>
          <w:p w14:paraId="506788C4" w14:textId="77777777" w:rsidR="00D067EA" w:rsidRPr="00696295" w:rsidRDefault="00D067EA" w:rsidP="00021A9D">
            <w:pPr>
              <w:spacing w:before="0" w:line="276" w:lineRule="auto"/>
              <w:contextualSpacing/>
              <w:rPr>
                <w:rFonts w:eastAsia="Calibri" w:cs="Calibri"/>
                <w:sz w:val="16"/>
                <w:szCs w:val="16"/>
                <w:lang w:eastAsia="en-US"/>
              </w:rPr>
            </w:pPr>
            <w:r w:rsidRPr="00696295">
              <w:rPr>
                <w:rFonts w:eastAsia="Calibri" w:cs="Calibri"/>
                <w:sz w:val="16"/>
                <w:szCs w:val="16"/>
                <w:lang w:eastAsia="en-US"/>
              </w:rPr>
              <w:t>Se identificaron paleocanales y paleo drenajes en los depósitos aluviales que coinciden la circulación y ubicación de las vertientes.</w:t>
            </w:r>
          </w:p>
          <w:p w14:paraId="2EF6AFE1" w14:textId="77777777" w:rsidR="00D067EA" w:rsidRPr="00696295" w:rsidRDefault="00D067EA" w:rsidP="00021A9D">
            <w:pPr>
              <w:spacing w:before="0" w:line="276" w:lineRule="auto"/>
              <w:contextualSpacing/>
              <w:rPr>
                <w:rFonts w:eastAsia="Calibri" w:cs="Calibri"/>
                <w:sz w:val="16"/>
                <w:szCs w:val="16"/>
                <w:lang w:eastAsia="en-US"/>
              </w:rPr>
            </w:pPr>
            <w:r w:rsidRPr="00696295">
              <w:rPr>
                <w:rFonts w:eastAsia="Calibri" w:cs="Calibri"/>
                <w:sz w:val="16"/>
                <w:szCs w:val="16"/>
                <w:lang w:eastAsia="en-US"/>
              </w:rPr>
              <w:t>Se proponen nuevos modelos de circulación de agua y bordes del acuífero de la pampa del tamarugal, aumentando su área hacia el pie de montes.</w:t>
            </w:r>
          </w:p>
        </w:tc>
      </w:tr>
    </w:tbl>
    <w:p w14:paraId="730903DC" w14:textId="77777777" w:rsidR="00D067EA" w:rsidRPr="00696295" w:rsidRDefault="00D067EA" w:rsidP="00D067EA">
      <w:pPr>
        <w:spacing w:before="0" w:line="240" w:lineRule="auto"/>
        <w:jc w:val="left"/>
      </w:pPr>
      <w:r w:rsidRPr="00696295">
        <w:br w:type="page"/>
      </w:r>
    </w:p>
    <w:p w14:paraId="3BE600F7" w14:textId="53DC8D16" w:rsidR="00D067EA" w:rsidRPr="009F6438" w:rsidRDefault="0092521E" w:rsidP="00D067EA">
      <w:pPr>
        <w:pStyle w:val="Ttulo3"/>
        <w:rPr>
          <w:lang w:val="en-GB"/>
        </w:rPr>
      </w:pPr>
      <w:bookmarkStart w:id="301" w:name="_Toc57304659"/>
      <w:bookmarkStart w:id="302" w:name="_Toc70539241"/>
      <w:r w:rsidRPr="0092521E">
        <w:rPr>
          <w:lang w:val="en-GB"/>
        </w:rPr>
        <w:t>T</w:t>
      </w:r>
      <w:r w:rsidR="00BE21F2">
        <w:rPr>
          <w:lang w:val="en-GB"/>
        </w:rPr>
        <w:t>80</w:t>
      </w:r>
      <w:r w:rsidRPr="0092521E">
        <w:rPr>
          <w:lang w:val="en-GB"/>
        </w:rPr>
        <w:t xml:space="preserve">, </w:t>
      </w:r>
      <w:r w:rsidR="00D067EA" w:rsidRPr="009F6438">
        <w:rPr>
          <w:lang w:val="en-GB"/>
        </w:rPr>
        <w:t>Spatial and temporal constrains on regional-sclae groundwater flow in the Pampa del Tamarugal Basin, Atacama Desert, Chile (2016)</w:t>
      </w:r>
      <w:bookmarkEnd w:id="301"/>
      <w:bookmarkEnd w:id="30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5836" w14:paraId="221224B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1BFC8E5" w14:textId="77777777" w:rsidR="00D067EA" w:rsidRPr="00696295" w:rsidRDefault="00D067EA" w:rsidP="00021A9D">
            <w:pPr>
              <w:spacing w:before="0" w:line="276" w:lineRule="auto"/>
              <w:jc w:val="left"/>
              <w:rPr>
                <w:rFonts w:eastAsia="Calibri" w:cs="Calibri"/>
                <w:b/>
                <w:bCs/>
                <w:sz w:val="16"/>
                <w:szCs w:val="16"/>
                <w:lang w:eastAsia="en-US"/>
              </w:rPr>
            </w:pPr>
            <w:r w:rsidRPr="00696295">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358A9F68" w14:textId="77777777" w:rsidR="00D067EA" w:rsidRPr="00275836" w:rsidRDefault="00D067EA" w:rsidP="00021A9D">
            <w:pPr>
              <w:spacing w:before="0" w:line="276" w:lineRule="auto"/>
              <w:jc w:val="left"/>
              <w:rPr>
                <w:rFonts w:eastAsia="Calibri" w:cs="Calibri"/>
                <w:sz w:val="16"/>
                <w:szCs w:val="16"/>
                <w:lang w:eastAsia="en-US"/>
              </w:rPr>
            </w:pPr>
            <w:r w:rsidRPr="00696295">
              <w:rPr>
                <w:rFonts w:eastAsia="Calibri" w:cs="Calibri"/>
                <w:sz w:val="16"/>
                <w:szCs w:val="16"/>
                <w:lang w:eastAsia="en-US"/>
              </w:rPr>
              <w:t>Artículo científico</w:t>
            </w:r>
          </w:p>
        </w:tc>
      </w:tr>
      <w:tr w:rsidR="00D067EA" w:rsidRPr="00100699" w14:paraId="3E20276D"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D163E7E"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9683759"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Spatial and temporal constraints on regional-scale groundwater flow in the Pampa del Tamarugal Basin, Atacama Desert,Chile</w:t>
            </w:r>
          </w:p>
        </w:tc>
      </w:tr>
      <w:tr w:rsidR="00D067EA" w:rsidRPr="00275836" w14:paraId="2EE4C96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2954F1F"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5093FE3"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2016</w:t>
            </w:r>
          </w:p>
        </w:tc>
      </w:tr>
      <w:tr w:rsidR="00D067EA" w:rsidRPr="00100699" w14:paraId="5725C80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A0F110B"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F0D954F"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R. Jayne, R. Pollyea, J. Dood, E. Olson, S. Swanson</w:t>
            </w:r>
          </w:p>
        </w:tc>
      </w:tr>
      <w:tr w:rsidR="00D067EA" w:rsidRPr="00100699" w14:paraId="1F80598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F775D3A"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1406C1E"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R. Jayne, R. Pollyea, J. Dood, E. Olson, S. Swanson</w:t>
            </w:r>
          </w:p>
        </w:tc>
      </w:tr>
      <w:tr w:rsidR="00D067EA" w:rsidRPr="00275836" w14:paraId="2FE4874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9F80E81"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C512425"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https://www.researchgate.net/publication/305920480_Spatial_and_temporal_constraints_on_regional-scale_groundwater_flow_in_the_Pampa_del_Tamarugal_Basin_Atacama_Desert_Chile</w:t>
            </w:r>
          </w:p>
        </w:tc>
      </w:tr>
      <w:tr w:rsidR="00D067EA" w:rsidRPr="00275836" w14:paraId="58C4A314"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D25A8AB"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57A3A07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AB112F5"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630E891"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D56D8EB"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7CC8BD5"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D1D49C4"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Cuenca(s)</w:t>
            </w:r>
          </w:p>
        </w:tc>
      </w:tr>
      <w:tr w:rsidR="00D067EA" w:rsidRPr="00275836" w14:paraId="5BEC0A4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B4F10C1" w14:textId="77777777" w:rsidR="00D067EA" w:rsidRPr="00275836"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3427FB2"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929C9BA" w14:textId="77777777" w:rsidR="00D067EA" w:rsidRPr="00275836"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32C93ED" w14:textId="77777777" w:rsidR="00D067EA" w:rsidRPr="00275836"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033BD26"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r>
      <w:tr w:rsidR="00D067EA" w:rsidRPr="00275836" w14:paraId="03DB0D9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95458B0"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2B28F26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5A50F6F"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84DC3EE"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A625A8D"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A38ABF0"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Cuenca(s)</w:t>
            </w:r>
          </w:p>
        </w:tc>
      </w:tr>
      <w:tr w:rsidR="00D067EA" w:rsidRPr="00275836" w14:paraId="5B11AC7D"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CE90A13"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33469DE"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3CCE6A3A"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55CE0138"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Pampa del Tamarugal</w:t>
            </w:r>
          </w:p>
        </w:tc>
      </w:tr>
      <w:tr w:rsidR="00D067EA" w:rsidRPr="00275836" w14:paraId="0AD3A48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0132DDF"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24166A9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45B5A5B"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FA63F4E"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7D7830E"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1CB8356"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77A2626"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 xml:space="preserve">Caracterización de la cuenca </w:t>
            </w:r>
          </w:p>
        </w:tc>
      </w:tr>
      <w:tr w:rsidR="00D067EA" w:rsidRPr="00275836" w14:paraId="6484B88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B039A64"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446B403"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774AE15" w14:textId="77777777" w:rsidR="00D067EA" w:rsidRPr="00275836"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247310C"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03175E5"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r>
      <w:tr w:rsidR="00D067EA" w:rsidRPr="00275836" w14:paraId="26E89AE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A88AFB"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29C877D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48B299E"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OBJETIVO(S) DE LA INFORMACIÓN</w:t>
            </w:r>
          </w:p>
        </w:tc>
      </w:tr>
      <w:tr w:rsidR="00D067EA" w:rsidRPr="003109D6" w14:paraId="4D22903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AAABDCA" w14:textId="77777777" w:rsidR="00D067EA" w:rsidRPr="003109D6" w:rsidRDefault="00D067EA" w:rsidP="00021A9D">
            <w:pPr>
              <w:spacing w:before="0" w:line="276" w:lineRule="auto"/>
              <w:rPr>
                <w:sz w:val="16"/>
                <w:szCs w:val="16"/>
                <w:lang w:eastAsia="es-CL"/>
              </w:rPr>
            </w:pPr>
            <w:r w:rsidRPr="003109D6">
              <w:rPr>
                <w:sz w:val="16"/>
                <w:szCs w:val="16"/>
                <w:lang w:eastAsia="es-CL"/>
              </w:rPr>
              <w:t>Cuantificar la variabilidad espacial y temporal de los flujos de agua subterránea a escala regional en la latitud 20.5°S combinando un modelo bidimensional de aguas subterráneas y flujo de calor con observaciones de terreno y valores isotópicos d18O en aguas superficiales y subterráneas</w:t>
            </w:r>
          </w:p>
          <w:p w14:paraId="533FAED2" w14:textId="77777777" w:rsidR="00D067EA" w:rsidRPr="003109D6" w:rsidRDefault="00D067EA" w:rsidP="00021A9D">
            <w:pPr>
              <w:spacing w:before="0" w:line="276" w:lineRule="auto"/>
              <w:rPr>
                <w:sz w:val="16"/>
                <w:szCs w:val="16"/>
                <w:lang w:eastAsia="es-CL"/>
              </w:rPr>
            </w:pPr>
            <w:r w:rsidRPr="003109D6">
              <w:rPr>
                <w:sz w:val="16"/>
                <w:szCs w:val="16"/>
                <w:lang w:eastAsia="es-CL"/>
              </w:rPr>
              <w:t>Específicamente, busca determinar si la recarga del acuifero es producto de circulación profunda de aguas subterráneas o por crecidas.</w:t>
            </w:r>
          </w:p>
        </w:tc>
      </w:tr>
      <w:tr w:rsidR="00D067EA" w:rsidRPr="003109D6" w14:paraId="1FC577F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2039DB1" w14:textId="77777777" w:rsidR="00D067EA" w:rsidRPr="003109D6" w:rsidRDefault="00D067EA" w:rsidP="00021A9D">
            <w:pPr>
              <w:spacing w:before="0" w:line="276" w:lineRule="auto"/>
              <w:jc w:val="center"/>
              <w:rPr>
                <w:rFonts w:eastAsia="Calibri" w:cs="Calibri"/>
                <w:b/>
                <w:bCs/>
                <w:sz w:val="16"/>
                <w:szCs w:val="16"/>
                <w:lang w:eastAsia="en-US"/>
              </w:rPr>
            </w:pPr>
            <w:r w:rsidRPr="003109D6">
              <w:rPr>
                <w:rFonts w:eastAsia="Calibri" w:cs="Calibri"/>
                <w:b/>
                <w:bCs/>
                <w:sz w:val="16"/>
                <w:szCs w:val="16"/>
                <w:lang w:eastAsia="en-US"/>
              </w:rPr>
              <w:t>RESULTADOS DE INTERÉS</w:t>
            </w:r>
          </w:p>
        </w:tc>
      </w:tr>
      <w:tr w:rsidR="00D067EA" w:rsidRPr="003109D6" w14:paraId="34B6141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5988224" w14:textId="77777777" w:rsidR="00D067EA" w:rsidRPr="003109D6" w:rsidRDefault="00D067EA" w:rsidP="00021A9D">
            <w:pPr>
              <w:spacing w:before="0" w:line="276" w:lineRule="auto"/>
              <w:contextualSpacing/>
              <w:rPr>
                <w:rFonts w:eastAsia="Calibri" w:cs="Calibri"/>
                <w:sz w:val="16"/>
                <w:szCs w:val="16"/>
                <w:lang w:eastAsia="en-US"/>
              </w:rPr>
            </w:pPr>
            <w:r w:rsidRPr="003109D6">
              <w:rPr>
                <w:rFonts w:eastAsia="Calibri" w:cs="Calibri"/>
                <w:sz w:val="16"/>
                <w:szCs w:val="16"/>
                <w:lang w:eastAsia="en-US"/>
              </w:rPr>
              <w:t>-Se realiza una campaña de terreno en noviembre de 2014 donde se obtienen 30 muestras de agua de pozos, vertientes y salares a lo largo de la transecta de estudio. A partir de ellas se realiza un análisis isotópico.</w:t>
            </w:r>
          </w:p>
          <w:p w14:paraId="76C5947D" w14:textId="77777777" w:rsidR="00D067EA" w:rsidRPr="003109D6" w:rsidRDefault="00D067EA" w:rsidP="00021A9D">
            <w:pPr>
              <w:spacing w:before="0" w:line="276" w:lineRule="auto"/>
              <w:contextualSpacing/>
              <w:rPr>
                <w:rFonts w:eastAsia="Calibri" w:cs="Calibri"/>
                <w:sz w:val="16"/>
                <w:szCs w:val="16"/>
                <w:lang w:eastAsia="en-US"/>
              </w:rPr>
            </w:pPr>
            <w:r w:rsidRPr="003109D6">
              <w:rPr>
                <w:rFonts w:eastAsia="Calibri" w:cs="Calibri"/>
                <w:sz w:val="16"/>
                <w:szCs w:val="16"/>
                <w:lang w:eastAsia="en-US"/>
              </w:rPr>
              <w:t>-El modelo numérico simula el flujo de agua subterránea a lo largo de la transecta para 30 millones de años, donde se observa que el estado estacionario se alcanza luego de 1 millon de años de simulación.</w:t>
            </w:r>
          </w:p>
          <w:p w14:paraId="14DE7187" w14:textId="77777777" w:rsidR="00D067EA" w:rsidRPr="003109D6" w:rsidRDefault="00D067EA" w:rsidP="00021A9D">
            <w:pPr>
              <w:spacing w:before="0" w:line="276" w:lineRule="auto"/>
              <w:contextualSpacing/>
              <w:rPr>
                <w:rFonts w:eastAsia="Calibri" w:cs="Calibri"/>
                <w:sz w:val="16"/>
                <w:szCs w:val="16"/>
                <w:lang w:eastAsia="en-US"/>
              </w:rPr>
            </w:pPr>
            <w:r w:rsidRPr="003109D6">
              <w:rPr>
                <w:rFonts w:eastAsia="Calibri" w:cs="Calibri"/>
                <w:sz w:val="16"/>
                <w:szCs w:val="16"/>
                <w:lang w:eastAsia="en-US"/>
              </w:rPr>
              <w:t>-Los resultados de este estudio muestran que los dos mecanismos de recarga propuestos probablemente recargan los acuíferos dentro de la cuenca PdT; sin embargo, cada mecanismo opera en diferentes escalas espaciales y temporales. En el caso de las crecidas, estas pueden transmitir agua subterránea a la parte oriental de la cuenca PdT en escalas de tiempo de 10^0 - 10^1 años (es probable que este efecto se limite al tercio oriental de la cuenca debido a que el gradiente cae rapidamente al oeste de Pica); mientras que la circulación de aguas subterráneas profundas estaría recargando los acuíferos de la cuenca PdT en la mitad del sector occidental en escalas temporales de 10^4 - 10^5, donde la presencia de la zona de falla de Atacama (AFZ) suprime el gradiente hidraulico lateral (debido al nucleo de falla de baja permeabilidad), lo cual permite que los efectos térmicos conduzcan el agua subterránea hacia arriba.</w:t>
            </w:r>
          </w:p>
        </w:tc>
      </w:tr>
    </w:tbl>
    <w:p w14:paraId="482DC492" w14:textId="77777777" w:rsidR="00D067EA" w:rsidRPr="003109D6" w:rsidRDefault="00D067EA" w:rsidP="00D067EA">
      <w:pPr>
        <w:spacing w:before="0" w:line="240" w:lineRule="auto"/>
        <w:jc w:val="left"/>
      </w:pPr>
      <w:r w:rsidRPr="003109D6">
        <w:br w:type="page"/>
      </w:r>
    </w:p>
    <w:p w14:paraId="1EDAE571" w14:textId="41EA327E" w:rsidR="00D067EA" w:rsidRPr="003109D6" w:rsidRDefault="0092521E" w:rsidP="00D067EA">
      <w:pPr>
        <w:pStyle w:val="Ttulo3"/>
      </w:pPr>
      <w:bookmarkStart w:id="303" w:name="_Toc57304660"/>
      <w:bookmarkStart w:id="304" w:name="_Toc70539242"/>
      <w:r>
        <w:t>T8</w:t>
      </w:r>
      <w:r w:rsidR="00BE21F2">
        <w:t>1</w:t>
      </w:r>
      <w:r>
        <w:t xml:space="preserve">, </w:t>
      </w:r>
      <w:r w:rsidR="00D067EA" w:rsidRPr="003109D6">
        <w:t>Modelo Hidrogeológico numérico de la Cuenca de la pampa del Tamarugal, Region de Tarapacá (versión Preliminar) (2016)</w:t>
      </w:r>
      <w:bookmarkEnd w:id="303"/>
      <w:bookmarkEnd w:id="304"/>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5836" w14:paraId="4AF7347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EA0CFB4" w14:textId="77777777" w:rsidR="00D067EA" w:rsidRPr="003109D6" w:rsidRDefault="00D067EA" w:rsidP="00021A9D">
            <w:pPr>
              <w:spacing w:before="0" w:line="276" w:lineRule="auto"/>
              <w:jc w:val="left"/>
              <w:rPr>
                <w:rFonts w:eastAsia="Calibri" w:cs="Calibri"/>
                <w:b/>
                <w:bCs/>
                <w:sz w:val="16"/>
                <w:szCs w:val="16"/>
                <w:lang w:eastAsia="en-US"/>
              </w:rPr>
            </w:pPr>
            <w:r w:rsidRPr="003109D6">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A4D1A50" w14:textId="77777777" w:rsidR="00D067EA" w:rsidRPr="00275836" w:rsidRDefault="00D067EA" w:rsidP="00021A9D">
            <w:pPr>
              <w:spacing w:before="0" w:line="276" w:lineRule="auto"/>
              <w:jc w:val="left"/>
              <w:rPr>
                <w:rFonts w:eastAsia="Calibri" w:cs="Calibri"/>
                <w:sz w:val="16"/>
                <w:szCs w:val="16"/>
                <w:lang w:eastAsia="en-US"/>
              </w:rPr>
            </w:pPr>
            <w:r w:rsidRPr="003109D6">
              <w:rPr>
                <w:rFonts w:eastAsia="Calibri" w:cs="Calibri"/>
                <w:sz w:val="16"/>
                <w:szCs w:val="16"/>
                <w:lang w:eastAsia="en-US"/>
              </w:rPr>
              <w:t>Estudio</w:t>
            </w:r>
          </w:p>
        </w:tc>
      </w:tr>
      <w:tr w:rsidR="00D067EA" w:rsidRPr="00275836" w14:paraId="63F998C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8A3DAE6"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1116919"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Modelo Hidrogeológico Numérico de la Cuenca de la Pampa del Tamarugal, Región de Tarapacá (Versión Preliminar)</w:t>
            </w:r>
          </w:p>
        </w:tc>
      </w:tr>
      <w:tr w:rsidR="00D067EA" w:rsidRPr="00275836" w14:paraId="1C16ECB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966188C"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CC8BD66"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2016</w:t>
            </w:r>
          </w:p>
        </w:tc>
      </w:tr>
      <w:tr w:rsidR="00D067EA" w:rsidRPr="00275836" w14:paraId="203A57E3"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683E938"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D96E0C8"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F. Fuentes, L. López, J. Cifuentes, H. Neira</w:t>
            </w:r>
          </w:p>
        </w:tc>
      </w:tr>
      <w:tr w:rsidR="00D067EA" w:rsidRPr="00275836" w14:paraId="4BBD993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94A636C"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5D51CC6"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SERNAGEOMIN</w:t>
            </w:r>
          </w:p>
        </w:tc>
      </w:tr>
      <w:tr w:rsidR="00D067EA" w:rsidRPr="00275836" w14:paraId="0B5BD9F2"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3AACEA8"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AC6E56A" w14:textId="0D4CA7D1" w:rsidR="00D067EA" w:rsidRPr="00275836" w:rsidRDefault="003109D6"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275836" w14:paraId="60667B1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DC4C27F"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4812A3C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68C41D2"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DC5FEC9"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FCC5BA2"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DE41DEF"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35D29A0"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Cuenca(s)</w:t>
            </w:r>
          </w:p>
        </w:tc>
      </w:tr>
      <w:tr w:rsidR="00D067EA" w:rsidRPr="00275836" w14:paraId="48525CB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E213201" w14:textId="77777777" w:rsidR="00D067EA" w:rsidRPr="00275836"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A8812C0"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144270B" w14:textId="77777777" w:rsidR="00D067EA" w:rsidRPr="00275836"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E9A9BEC" w14:textId="77777777" w:rsidR="00D067EA" w:rsidRPr="00275836"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C5C9F27"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r>
      <w:tr w:rsidR="00D067EA" w:rsidRPr="00275836" w14:paraId="4454E0D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ABC494D"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0DF8897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74392F2"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6690FC7"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78F122B"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6B8E365"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Cuenca(s)</w:t>
            </w:r>
          </w:p>
        </w:tc>
      </w:tr>
      <w:tr w:rsidR="00D067EA" w:rsidRPr="00275836" w14:paraId="2CB15D8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2BF3430"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C41DC9E"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5B988AB"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09BCD7D9"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Pampa del Tamarugal</w:t>
            </w:r>
          </w:p>
        </w:tc>
      </w:tr>
      <w:tr w:rsidR="00D067EA" w:rsidRPr="00275836" w14:paraId="1FE98A0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B5CBDC9"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7D38B96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D612FB8"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4708560"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BB9A46B"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BE5701E"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C0B012B"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 xml:space="preserve">Caracterización de la cuenca </w:t>
            </w:r>
          </w:p>
        </w:tc>
      </w:tr>
      <w:tr w:rsidR="00D067EA" w:rsidRPr="00275836" w14:paraId="73E218F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42D2B64"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3E64AC2"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4CECD7E" w14:textId="77777777" w:rsidR="00D067EA" w:rsidRPr="00275836"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CAE2C85"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50EECAAC"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r>
      <w:tr w:rsidR="00D067EA" w:rsidRPr="00275836" w14:paraId="1FFD920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3E414C5"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3865AAE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D7BC75"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OBJETIVO(S) DE LA INFORMACIÓN</w:t>
            </w:r>
          </w:p>
        </w:tc>
      </w:tr>
      <w:tr w:rsidR="00D067EA" w:rsidRPr="00275836" w14:paraId="2A62610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F59FD97" w14:textId="77777777" w:rsidR="00D067EA" w:rsidRPr="00275836" w:rsidRDefault="00D067EA" w:rsidP="00021A9D">
            <w:pPr>
              <w:spacing w:before="0" w:line="276" w:lineRule="auto"/>
              <w:rPr>
                <w:sz w:val="16"/>
                <w:szCs w:val="16"/>
                <w:lang w:eastAsia="es-CL"/>
              </w:rPr>
            </w:pPr>
            <w:r w:rsidRPr="00275836">
              <w:rPr>
                <w:sz w:val="16"/>
                <w:szCs w:val="16"/>
                <w:lang w:eastAsia="es-CL"/>
              </w:rPr>
              <w:t>Desarrollar un modelo numérico en régimen estacionario del acuifero de la Pampa del Tamarugal con el fin de estimar el volumen de agua que transita por éste</w:t>
            </w:r>
          </w:p>
        </w:tc>
      </w:tr>
      <w:tr w:rsidR="00D067EA" w:rsidRPr="00275836" w14:paraId="1A96599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B2FF9FF"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RESULTADOS DE INTERÉS</w:t>
            </w:r>
          </w:p>
        </w:tc>
      </w:tr>
      <w:tr w:rsidR="00D067EA" w:rsidRPr="00275836" w14:paraId="63C04CB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4F6F6C8"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-En la definición del área de estudio, la delimitación de la cuenca es mayor a la utilizada en otros trabajos debido a que se considera que existe continuidad en la unidad hidrogeológica presente en el relleno sedimentario de la Pampa del Tamarugal hasta la quebrada Amarga, lo que resulta en una cuenca de 22.319 km2</w:t>
            </w:r>
          </w:p>
          <w:p w14:paraId="616607BC"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 Para el área de estudio, se han definido 9 Unidades Hidrogeológicas en base a las características y propiedades para almacenar y transmitir agua de cada una de ellas, de acuerdo a lo expuesto por</w:t>
            </w:r>
          </w:p>
          <w:p w14:paraId="2243902A"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López (2017)</w:t>
            </w:r>
          </w:p>
          <w:p w14:paraId="14FE5F12"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 Se modela la geometría de la cuenca donde se define una capa de relleno (compuesta por las UH A1, A2, A3, B1 y C3) dispuesta sobre un basamento rocoso (compuesto por las UH C1,C2,C4,C5 y D1)</w:t>
            </w:r>
          </w:p>
          <w:p w14:paraId="7D91F7C6"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 Se realiza un balance hidrogeológico conceptual, donde las entradas al sistema están dadas por: recarga por precipitaciones (calculada a partir de bandas equiotenciales de precipitación, considerando una recarga por infiltración de 15%), recarga por infiltración de cauces superficiales en las quebradas orientales, recarga subterránea lateral desde el sector de Pica-Matilla y Puquio Núñez; mientras que las salidas están dadas por la evaporación desde los salares, extracciones antrópicas, evapotranspiración de la vegetación presente y la salida subterránea hacia la Quebrada Amarga.</w:t>
            </w:r>
          </w:p>
          <w:p w14:paraId="63DB56A5"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-Se estima un espesor de sedimentos saturados de 2.7 billones de m3, con lo que considerando un coeficiente de almacenamiento de 10% da un volumen embalsado (volumen máximo) de 0.27 billones de m3. Con lo cual, si se considera que el 5% del volumen embalsado puede ser extraido en 50 años, se obtiene un caudal disponible a ser utilizado de 8457 l/s.</w:t>
            </w:r>
          </w:p>
          <w:p w14:paraId="7097F18C"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-Se elabora un modelo numérico en Visual Modflow en régimen estacionario que considera las mediciones piezométricas efectuadas en el verano de 2014. El área de modelación posee una superficie de 8.272 km2 , que corresponde a un 37% del área total de la cuenca</w:t>
            </w:r>
          </w:p>
          <w:p w14:paraId="101A807F" w14:textId="77777777" w:rsidR="00D067EA" w:rsidRPr="00275836" w:rsidRDefault="00D067EA" w:rsidP="00021A9D">
            <w:pPr>
              <w:spacing w:before="0" w:line="276" w:lineRule="auto"/>
              <w:contextualSpacing/>
              <w:rPr>
                <w:rFonts w:eastAsia="Calibri" w:cs="Calibri"/>
                <w:sz w:val="16"/>
                <w:szCs w:val="16"/>
                <w:lang w:eastAsia="en-US"/>
              </w:rPr>
            </w:pPr>
            <w:r w:rsidRPr="00275836">
              <w:rPr>
                <w:rFonts w:eastAsia="Calibri" w:cs="Calibri"/>
                <w:sz w:val="16"/>
                <w:szCs w:val="16"/>
                <w:lang w:eastAsia="en-US"/>
              </w:rPr>
              <w:t>-De la calibración del modelo, se obtiene un NRMS de 8.5% que si bien no es el indicado como ideal en la guía de modelación del SEA, se considera como aceptable ya que la finalidad del modelo no es realizar simulaciones.</w:t>
            </w:r>
          </w:p>
        </w:tc>
      </w:tr>
    </w:tbl>
    <w:p w14:paraId="634B2A38" w14:textId="77777777" w:rsidR="00D067EA" w:rsidRDefault="00D067EA" w:rsidP="00D067EA">
      <w:pPr>
        <w:spacing w:before="0" w:line="240" w:lineRule="auto"/>
        <w:jc w:val="left"/>
      </w:pPr>
      <w:r>
        <w:br w:type="page"/>
      </w:r>
    </w:p>
    <w:p w14:paraId="559F9337" w14:textId="4A575DB9" w:rsidR="00D067EA" w:rsidRPr="007C0BD2" w:rsidRDefault="0092521E" w:rsidP="00D067EA">
      <w:pPr>
        <w:pStyle w:val="Ttulo3"/>
        <w:spacing w:after="0"/>
      </w:pPr>
      <w:bookmarkStart w:id="305" w:name="_Toc57304661"/>
      <w:bookmarkStart w:id="306" w:name="_Toc70539243"/>
      <w:r>
        <w:t>T8</w:t>
      </w:r>
      <w:r w:rsidR="00BE21F2">
        <w:t>2</w:t>
      </w:r>
      <w:r>
        <w:t xml:space="preserve">, </w:t>
      </w:r>
      <w:r w:rsidR="00D067EA" w:rsidRPr="007C0BD2">
        <w:t>Diagnóstico del estado y tendencia de la biodiversidad: región de Tarapacá (2016)</w:t>
      </w:r>
      <w:bookmarkEnd w:id="305"/>
      <w:bookmarkEnd w:id="306"/>
    </w:p>
    <w:tbl>
      <w:tblPr>
        <w:tblW w:w="8985" w:type="dxa"/>
        <w:tblLayout w:type="fixed"/>
        <w:tblCellMar>
          <w:left w:w="70" w:type="dxa"/>
          <w:right w:w="70" w:type="dxa"/>
        </w:tblCellMar>
        <w:tblLook w:val="04A0" w:firstRow="1" w:lastRow="0" w:firstColumn="1" w:lastColumn="0" w:noHBand="0" w:noVBand="1"/>
      </w:tblPr>
      <w:tblGrid>
        <w:gridCol w:w="1860"/>
        <w:gridCol w:w="1212"/>
        <w:gridCol w:w="451"/>
        <w:gridCol w:w="1341"/>
        <w:gridCol w:w="451"/>
        <w:gridCol w:w="1595"/>
        <w:gridCol w:w="194"/>
        <w:gridCol w:w="1881"/>
      </w:tblGrid>
      <w:tr w:rsidR="00D067EA" w14:paraId="3EE40805" w14:textId="77777777" w:rsidTr="00021A9D">
        <w:trPr>
          <w:trHeight w:val="530"/>
        </w:trPr>
        <w:tc>
          <w:tcPr>
            <w:tcW w:w="1858" w:type="dxa"/>
            <w:tcBorders>
              <w:top w:val="single" w:sz="4" w:space="0" w:color="auto"/>
              <w:left w:val="single" w:sz="4" w:space="0" w:color="auto"/>
              <w:bottom w:val="single" w:sz="4" w:space="0" w:color="auto"/>
              <w:right w:val="single" w:sz="4" w:space="0" w:color="auto"/>
            </w:tcBorders>
            <w:vAlign w:val="center"/>
            <w:hideMark/>
          </w:tcPr>
          <w:p w14:paraId="65DF7BE5"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49A0F501"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Informe Final</w:t>
            </w:r>
          </w:p>
        </w:tc>
      </w:tr>
      <w:tr w:rsidR="00D067EA" w14:paraId="4B8E6411" w14:textId="77777777" w:rsidTr="00021A9D">
        <w:trPr>
          <w:trHeight w:val="116"/>
        </w:trPr>
        <w:tc>
          <w:tcPr>
            <w:tcW w:w="1858" w:type="dxa"/>
            <w:tcBorders>
              <w:top w:val="nil"/>
              <w:left w:val="single" w:sz="4" w:space="0" w:color="auto"/>
              <w:bottom w:val="single" w:sz="4" w:space="0" w:color="auto"/>
              <w:right w:val="single" w:sz="4" w:space="0" w:color="auto"/>
            </w:tcBorders>
            <w:vAlign w:val="center"/>
            <w:hideMark/>
          </w:tcPr>
          <w:p w14:paraId="4D148DCB"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289086C1"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Diagnóstico del Estado y Tendencias de la Biodiversidad: Región de Tarapacá</w:t>
            </w:r>
          </w:p>
        </w:tc>
      </w:tr>
      <w:tr w:rsidR="00D067EA" w14:paraId="6175B461" w14:textId="77777777" w:rsidTr="00021A9D">
        <w:trPr>
          <w:trHeight w:val="152"/>
        </w:trPr>
        <w:tc>
          <w:tcPr>
            <w:tcW w:w="1858" w:type="dxa"/>
            <w:tcBorders>
              <w:top w:val="nil"/>
              <w:left w:val="single" w:sz="4" w:space="0" w:color="auto"/>
              <w:bottom w:val="single" w:sz="4" w:space="0" w:color="auto"/>
              <w:right w:val="single" w:sz="4" w:space="0" w:color="auto"/>
            </w:tcBorders>
            <w:vAlign w:val="center"/>
            <w:hideMark/>
          </w:tcPr>
          <w:p w14:paraId="30A1C4BB"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49050AA2"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2016</w:t>
            </w:r>
          </w:p>
        </w:tc>
      </w:tr>
      <w:tr w:rsidR="00D067EA" w14:paraId="0B877A7B" w14:textId="77777777" w:rsidTr="00021A9D">
        <w:trPr>
          <w:trHeight w:val="458"/>
        </w:trPr>
        <w:tc>
          <w:tcPr>
            <w:tcW w:w="1858" w:type="dxa"/>
            <w:tcBorders>
              <w:top w:val="nil"/>
              <w:left w:val="single" w:sz="4" w:space="0" w:color="auto"/>
              <w:bottom w:val="single" w:sz="4" w:space="0" w:color="auto"/>
              <w:right w:val="single" w:sz="4" w:space="0" w:color="auto"/>
            </w:tcBorders>
            <w:vAlign w:val="center"/>
            <w:hideMark/>
          </w:tcPr>
          <w:p w14:paraId="7B95CAAC"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3C8D15BB"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Ministerio del Medio Ambiente</w:t>
            </w:r>
          </w:p>
        </w:tc>
      </w:tr>
      <w:tr w:rsidR="00D067EA" w14:paraId="42951E6F" w14:textId="77777777" w:rsidTr="00021A9D">
        <w:trPr>
          <w:trHeight w:val="77"/>
        </w:trPr>
        <w:tc>
          <w:tcPr>
            <w:tcW w:w="1858" w:type="dxa"/>
            <w:tcBorders>
              <w:top w:val="nil"/>
              <w:left w:val="single" w:sz="4" w:space="0" w:color="auto"/>
              <w:bottom w:val="single" w:sz="4" w:space="0" w:color="auto"/>
              <w:right w:val="single" w:sz="4" w:space="0" w:color="auto"/>
            </w:tcBorders>
            <w:vAlign w:val="center"/>
            <w:hideMark/>
          </w:tcPr>
          <w:p w14:paraId="67728876"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2FEA1785"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PNUD</w:t>
            </w:r>
          </w:p>
        </w:tc>
      </w:tr>
      <w:tr w:rsidR="00D067EA" w14:paraId="30BE6EC2" w14:textId="77777777" w:rsidTr="00021A9D">
        <w:trPr>
          <w:trHeight w:val="261"/>
        </w:trPr>
        <w:tc>
          <w:tcPr>
            <w:tcW w:w="1858" w:type="dxa"/>
            <w:tcBorders>
              <w:top w:val="nil"/>
              <w:left w:val="single" w:sz="4" w:space="0" w:color="auto"/>
              <w:bottom w:val="single" w:sz="4" w:space="0" w:color="auto"/>
              <w:right w:val="single" w:sz="4" w:space="0" w:color="auto"/>
            </w:tcBorders>
            <w:vAlign w:val="center"/>
            <w:hideMark/>
          </w:tcPr>
          <w:p w14:paraId="6DBD6F59"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1765A02C" w14:textId="77777777" w:rsidR="00D067EA"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http://metadatos.mma.gob.cl/servicios/metadata/recursos/downloadRecurso/324173/Diagn%C3%B3stico%2001%20Tarapac%C3%A1_corregido.pdf</w:t>
            </w:r>
          </w:p>
        </w:tc>
      </w:tr>
      <w:tr w:rsidR="00D067EA" w14:paraId="1FD13DB7" w14:textId="77777777" w:rsidTr="00021A9D">
        <w:trPr>
          <w:trHeight w:val="244"/>
        </w:trPr>
        <w:tc>
          <w:tcPr>
            <w:tcW w:w="8978" w:type="dxa"/>
            <w:gridSpan w:val="8"/>
            <w:tcBorders>
              <w:top w:val="nil"/>
              <w:left w:val="single" w:sz="4" w:space="0" w:color="auto"/>
              <w:bottom w:val="single" w:sz="4" w:space="0" w:color="auto"/>
              <w:right w:val="single" w:sz="4" w:space="0" w:color="auto"/>
            </w:tcBorders>
            <w:vAlign w:val="center"/>
          </w:tcPr>
          <w:p w14:paraId="14ABD9DA" w14:textId="77777777" w:rsidR="00D067EA" w:rsidRDefault="00D067EA" w:rsidP="00021A9D">
            <w:pPr>
              <w:spacing w:before="0" w:line="276" w:lineRule="auto"/>
              <w:jc w:val="center"/>
              <w:rPr>
                <w:rFonts w:eastAsia="Calibri" w:cs="Calibri"/>
                <w:b/>
                <w:bCs/>
                <w:sz w:val="16"/>
                <w:szCs w:val="16"/>
                <w:lang w:eastAsia="en-US"/>
              </w:rPr>
            </w:pPr>
          </w:p>
        </w:tc>
      </w:tr>
      <w:tr w:rsidR="00D067EA" w14:paraId="167568BE" w14:textId="77777777" w:rsidTr="00021A9D">
        <w:trPr>
          <w:trHeight w:val="347"/>
        </w:trPr>
        <w:tc>
          <w:tcPr>
            <w:tcW w:w="1858" w:type="dxa"/>
            <w:vMerge w:val="restart"/>
            <w:tcBorders>
              <w:top w:val="nil"/>
              <w:left w:val="single" w:sz="4" w:space="0" w:color="auto"/>
              <w:bottom w:val="single" w:sz="4" w:space="0" w:color="auto"/>
              <w:right w:val="single" w:sz="4" w:space="0" w:color="auto"/>
            </w:tcBorders>
            <w:vAlign w:val="center"/>
            <w:hideMark/>
          </w:tcPr>
          <w:p w14:paraId="39394DD4"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66B8844"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6579921"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99A6D91"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46A20B4" w14:textId="77777777" w:rsidR="00D067EA" w:rsidRDefault="00D067EA" w:rsidP="00021A9D">
            <w:pPr>
              <w:spacing w:before="0" w:line="276" w:lineRule="auto"/>
              <w:jc w:val="center"/>
              <w:rPr>
                <w:rFonts w:eastAsia="Calibri" w:cs="Calibri"/>
                <w:b/>
                <w:sz w:val="16"/>
                <w:szCs w:val="16"/>
                <w:lang w:eastAsia="en-US"/>
              </w:rPr>
            </w:pPr>
            <w:r>
              <w:rPr>
                <w:rFonts w:eastAsia="Calibri" w:cs="Calibri"/>
                <w:b/>
                <w:sz w:val="16"/>
                <w:szCs w:val="16"/>
                <w:lang w:eastAsia="en-US"/>
              </w:rPr>
              <w:t>Cuenca(s)</w:t>
            </w:r>
          </w:p>
        </w:tc>
      </w:tr>
      <w:tr w:rsidR="00D067EA" w14:paraId="5D3C0341" w14:textId="77777777" w:rsidTr="00021A9D">
        <w:trPr>
          <w:trHeight w:val="237"/>
        </w:trPr>
        <w:tc>
          <w:tcPr>
            <w:tcW w:w="8978" w:type="dxa"/>
            <w:vMerge/>
            <w:tcBorders>
              <w:top w:val="nil"/>
              <w:left w:val="single" w:sz="4" w:space="0" w:color="auto"/>
              <w:bottom w:val="single" w:sz="4" w:space="0" w:color="auto"/>
              <w:right w:val="single" w:sz="4" w:space="0" w:color="auto"/>
            </w:tcBorders>
            <w:vAlign w:val="center"/>
            <w:hideMark/>
          </w:tcPr>
          <w:p w14:paraId="31400236" w14:textId="77777777" w:rsidR="00D067EA"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FA1AC80"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863B75D" w14:textId="77777777" w:rsidR="00D067EA"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hideMark/>
          </w:tcPr>
          <w:p w14:paraId="247E5735"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1DE45FCD" w14:textId="77777777" w:rsidR="00D067EA" w:rsidRDefault="00D067EA" w:rsidP="00021A9D">
            <w:pPr>
              <w:spacing w:before="0"/>
              <w:rPr>
                <w:rFonts w:eastAsia="Calibri" w:cs="Calibri"/>
                <w:sz w:val="16"/>
                <w:szCs w:val="16"/>
                <w:lang w:eastAsia="en-US"/>
              </w:rPr>
            </w:pPr>
          </w:p>
        </w:tc>
      </w:tr>
      <w:tr w:rsidR="00D067EA" w14:paraId="0C23A90A" w14:textId="77777777" w:rsidTr="00021A9D">
        <w:trPr>
          <w:trHeight w:val="70"/>
        </w:trPr>
        <w:tc>
          <w:tcPr>
            <w:tcW w:w="8978" w:type="dxa"/>
            <w:gridSpan w:val="8"/>
            <w:tcBorders>
              <w:top w:val="nil"/>
              <w:left w:val="single" w:sz="4" w:space="0" w:color="auto"/>
              <w:bottom w:val="single" w:sz="4" w:space="0" w:color="auto"/>
              <w:right w:val="single" w:sz="4" w:space="0" w:color="000000"/>
            </w:tcBorders>
            <w:vAlign w:val="center"/>
          </w:tcPr>
          <w:p w14:paraId="6255AEE6" w14:textId="77777777" w:rsidR="00D067EA" w:rsidRDefault="00D067EA" w:rsidP="00021A9D">
            <w:pPr>
              <w:spacing w:before="0" w:line="276" w:lineRule="auto"/>
              <w:jc w:val="center"/>
              <w:rPr>
                <w:rFonts w:eastAsia="Calibri" w:cs="Calibri"/>
                <w:b/>
                <w:bCs/>
                <w:sz w:val="16"/>
                <w:szCs w:val="16"/>
                <w:lang w:eastAsia="en-US"/>
              </w:rPr>
            </w:pPr>
          </w:p>
        </w:tc>
      </w:tr>
      <w:tr w:rsidR="00D067EA" w14:paraId="58B2B272" w14:textId="77777777" w:rsidTr="00021A9D">
        <w:trPr>
          <w:trHeight w:val="274"/>
        </w:trPr>
        <w:tc>
          <w:tcPr>
            <w:tcW w:w="1858" w:type="dxa"/>
            <w:vMerge w:val="restart"/>
            <w:tcBorders>
              <w:top w:val="nil"/>
              <w:left w:val="single" w:sz="4" w:space="0" w:color="auto"/>
              <w:bottom w:val="single" w:sz="4" w:space="0" w:color="auto"/>
              <w:right w:val="single" w:sz="4" w:space="0" w:color="auto"/>
            </w:tcBorders>
            <w:vAlign w:val="center"/>
            <w:hideMark/>
          </w:tcPr>
          <w:p w14:paraId="4F18A54C"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F8A2514"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1BD739D"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C0937EA"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Cuenca(s)</w:t>
            </w:r>
          </w:p>
        </w:tc>
      </w:tr>
      <w:tr w:rsidR="00D067EA" w14:paraId="2C3CD115" w14:textId="77777777" w:rsidTr="00021A9D">
        <w:trPr>
          <w:trHeight w:val="152"/>
        </w:trPr>
        <w:tc>
          <w:tcPr>
            <w:tcW w:w="8978" w:type="dxa"/>
            <w:vMerge/>
            <w:tcBorders>
              <w:top w:val="nil"/>
              <w:left w:val="single" w:sz="4" w:space="0" w:color="auto"/>
              <w:bottom w:val="single" w:sz="4" w:space="0" w:color="auto"/>
              <w:right w:val="single" w:sz="4" w:space="0" w:color="auto"/>
            </w:tcBorders>
            <w:vAlign w:val="center"/>
            <w:hideMark/>
          </w:tcPr>
          <w:p w14:paraId="5A74A038"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47337842"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1C9955BE" w14:textId="77777777" w:rsidR="00D067EA"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17B24BA" w14:textId="77777777" w:rsidR="00D067EA" w:rsidRDefault="00D067EA" w:rsidP="00021A9D">
            <w:pPr>
              <w:spacing w:before="0" w:line="276" w:lineRule="auto"/>
              <w:jc w:val="center"/>
              <w:rPr>
                <w:rFonts w:eastAsia="Calibri" w:cs="Calibri"/>
                <w:sz w:val="16"/>
                <w:szCs w:val="16"/>
                <w:lang w:eastAsia="en-US"/>
              </w:rPr>
            </w:pPr>
          </w:p>
        </w:tc>
      </w:tr>
      <w:tr w:rsidR="00D067EA" w14:paraId="5F099DF5" w14:textId="77777777" w:rsidTr="00021A9D">
        <w:trPr>
          <w:trHeight w:val="70"/>
        </w:trPr>
        <w:tc>
          <w:tcPr>
            <w:tcW w:w="8978" w:type="dxa"/>
            <w:gridSpan w:val="8"/>
            <w:tcBorders>
              <w:top w:val="nil"/>
              <w:left w:val="single" w:sz="4" w:space="0" w:color="auto"/>
              <w:bottom w:val="single" w:sz="4" w:space="0" w:color="auto"/>
              <w:right w:val="single" w:sz="4" w:space="0" w:color="auto"/>
            </w:tcBorders>
            <w:vAlign w:val="center"/>
          </w:tcPr>
          <w:p w14:paraId="342DE07B" w14:textId="77777777" w:rsidR="00D067EA" w:rsidRDefault="00D067EA" w:rsidP="00021A9D">
            <w:pPr>
              <w:spacing w:before="0" w:line="276" w:lineRule="auto"/>
              <w:jc w:val="center"/>
              <w:rPr>
                <w:rFonts w:eastAsia="Calibri" w:cs="Calibri"/>
                <w:b/>
                <w:bCs/>
                <w:sz w:val="16"/>
                <w:szCs w:val="16"/>
                <w:lang w:eastAsia="en-US"/>
              </w:rPr>
            </w:pPr>
          </w:p>
        </w:tc>
      </w:tr>
      <w:tr w:rsidR="00D067EA" w14:paraId="57E1878D" w14:textId="77777777" w:rsidTr="00021A9D">
        <w:trPr>
          <w:trHeight w:val="287"/>
        </w:trPr>
        <w:tc>
          <w:tcPr>
            <w:tcW w:w="1858" w:type="dxa"/>
            <w:vMerge w:val="restart"/>
            <w:tcBorders>
              <w:top w:val="nil"/>
              <w:left w:val="single" w:sz="4" w:space="0" w:color="auto"/>
              <w:bottom w:val="single" w:sz="4" w:space="0" w:color="auto"/>
              <w:right w:val="single" w:sz="4" w:space="0" w:color="auto"/>
            </w:tcBorders>
            <w:vAlign w:val="center"/>
            <w:hideMark/>
          </w:tcPr>
          <w:p w14:paraId="0EFDA097" w14:textId="77777777" w:rsidR="00D067EA" w:rsidRDefault="00D067EA" w:rsidP="00021A9D">
            <w:pPr>
              <w:spacing w:before="0" w:line="276" w:lineRule="auto"/>
              <w:jc w:val="left"/>
              <w:rPr>
                <w:rFonts w:eastAsia="Calibri" w:cs="Calibri"/>
                <w:b/>
                <w:bCs/>
                <w:sz w:val="16"/>
                <w:szCs w:val="16"/>
                <w:lang w:eastAsia="en-US"/>
              </w:rPr>
            </w:pPr>
            <w:r>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3067981"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A7009A1"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72E2F11"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1D08741"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 xml:space="preserve">Caracterización de la cuenca </w:t>
            </w:r>
          </w:p>
        </w:tc>
      </w:tr>
      <w:tr w:rsidR="00D067EA" w14:paraId="0F75AA8F" w14:textId="77777777" w:rsidTr="00021A9D">
        <w:trPr>
          <w:trHeight w:val="238"/>
        </w:trPr>
        <w:tc>
          <w:tcPr>
            <w:tcW w:w="8978" w:type="dxa"/>
            <w:vMerge/>
            <w:tcBorders>
              <w:top w:val="nil"/>
              <w:left w:val="single" w:sz="4" w:space="0" w:color="auto"/>
              <w:bottom w:val="single" w:sz="4" w:space="0" w:color="auto"/>
              <w:right w:val="single" w:sz="4" w:space="0" w:color="auto"/>
            </w:tcBorders>
            <w:vAlign w:val="center"/>
            <w:hideMark/>
          </w:tcPr>
          <w:p w14:paraId="021A1C3F" w14:textId="77777777" w:rsidR="00D067EA"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EBA3F34" w14:textId="77777777" w:rsidR="00D067EA"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178F14" w14:textId="77777777" w:rsidR="00D067EA"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4D8ACEF" w14:textId="77777777" w:rsidR="00D067EA" w:rsidRDefault="00D067EA" w:rsidP="00021A9D">
            <w:pPr>
              <w:spacing w:before="0"/>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476F2F48" w14:textId="77777777" w:rsidR="00D067EA"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w:t>
            </w:r>
          </w:p>
        </w:tc>
      </w:tr>
      <w:tr w:rsidR="00D067EA" w14:paraId="62F3D43D" w14:textId="77777777" w:rsidTr="00021A9D">
        <w:trPr>
          <w:trHeight w:val="308"/>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01CFBC7" w14:textId="77777777" w:rsidR="00D067EA" w:rsidRDefault="00D067EA" w:rsidP="00021A9D">
            <w:pPr>
              <w:spacing w:before="0" w:line="276" w:lineRule="auto"/>
              <w:jc w:val="center"/>
              <w:rPr>
                <w:rFonts w:eastAsia="Calibri" w:cs="Calibri"/>
                <w:b/>
                <w:bCs/>
                <w:sz w:val="16"/>
                <w:szCs w:val="16"/>
                <w:lang w:eastAsia="en-US"/>
              </w:rPr>
            </w:pPr>
          </w:p>
        </w:tc>
      </w:tr>
      <w:tr w:rsidR="00D067EA" w14:paraId="1723A6A2" w14:textId="77777777" w:rsidTr="00021A9D">
        <w:trPr>
          <w:trHeight w:val="80"/>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F2204EC"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OBJETIVO(S) DE LA INFORMACIÓN</w:t>
            </w:r>
          </w:p>
        </w:tc>
      </w:tr>
      <w:tr w:rsidR="00D067EA" w14:paraId="4A077D82"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DBC409C" w14:textId="77777777" w:rsidR="00D067EA" w:rsidRDefault="00D067EA" w:rsidP="00021A9D">
            <w:pPr>
              <w:spacing w:before="0" w:line="276" w:lineRule="auto"/>
              <w:jc w:val="left"/>
              <w:rPr>
                <w:sz w:val="16"/>
                <w:szCs w:val="16"/>
                <w:lang w:eastAsia="es-CL"/>
              </w:rPr>
            </w:pPr>
            <w:r>
              <w:rPr>
                <w:sz w:val="16"/>
                <w:szCs w:val="16"/>
                <w:lang w:eastAsia="es-CL"/>
              </w:rPr>
              <w:t>Caracterizar el estado de la biodiversidad regional, identificando objetos de conservación y las amenazas a la biodiversidad</w:t>
            </w:r>
          </w:p>
        </w:tc>
      </w:tr>
      <w:tr w:rsidR="00D067EA" w14:paraId="2CE4005B" w14:textId="77777777" w:rsidTr="00021A9D">
        <w:trPr>
          <w:trHeight w:val="274"/>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C66C017" w14:textId="77777777" w:rsidR="00D067EA" w:rsidRDefault="00D067EA" w:rsidP="00021A9D">
            <w:pPr>
              <w:spacing w:before="0" w:line="276" w:lineRule="auto"/>
              <w:jc w:val="center"/>
              <w:rPr>
                <w:rFonts w:eastAsia="Calibri" w:cs="Calibri"/>
                <w:b/>
                <w:bCs/>
                <w:sz w:val="16"/>
                <w:szCs w:val="16"/>
                <w:lang w:eastAsia="en-US"/>
              </w:rPr>
            </w:pPr>
            <w:r>
              <w:rPr>
                <w:rFonts w:eastAsia="Calibri" w:cs="Calibri"/>
                <w:b/>
                <w:bCs/>
                <w:sz w:val="16"/>
                <w:szCs w:val="16"/>
                <w:lang w:eastAsia="en-US"/>
              </w:rPr>
              <w:t>RESULTADOS DE INTERÉS</w:t>
            </w:r>
          </w:p>
        </w:tc>
      </w:tr>
      <w:tr w:rsidR="00D067EA" w:rsidRPr="00845FE3" w14:paraId="7DE852AE" w14:textId="77777777" w:rsidTr="00021A9D">
        <w:trPr>
          <w:trHeight w:val="261"/>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1EE8045"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 identifican los objetos de conservación, ecosistemas terrestres, marinos, humedales y glaciares, además de las especies amenazadas. De estas últimas se determinó que aproximadamente el 52% de las especies ha sido clasificada como amenzada, la llamaría en el estado Vulnerable. Se identificaron 12 especies como de especial interés de conservación</w:t>
            </w:r>
          </w:p>
          <w:p w14:paraId="75BBAF67"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Como amenazas se determinaron los sectores productivos y de aprovechamiento de la biodiversidad, estimando el porcentaje de PIB en la región, siendo la minería y la pesca las que se relacionan de manera más directa con los recursos naturales y servicios ecosistémicos, representando una mayor amenaza. En cuanto a la minería, en la región hay 16 yacimientos mineros (Cu, KCl, I, y otros minerales)</w:t>
            </w:r>
          </w:p>
          <w:p w14:paraId="3C45088A"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Según uso de suelo, las áreas desprovistas de vegetación ocupan el 73% y las praderas y matorrales 24%.</w:t>
            </w:r>
          </w:p>
          <w:p w14:paraId="3F65755E"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 identifican las especies exóticas invasoras, 15 presentes en la región, 8 con prioridad</w:t>
            </w:r>
          </w:p>
          <w:p w14:paraId="32546BD2"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Como principal área amenzada se determinó el Bofedal Lagunillas, en la cuenca del Salar de Lagunillas, por la extracción de aguas subterráneas de CMCC, con derechos constituidos de 300 l/s</w:t>
            </w:r>
          </w:p>
          <w:p w14:paraId="6BB91481"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 presenta la gestión de la biodiversidad y desafíos de protección, para las 10 áreas protegidas y 16 sitios prioritarios. Se propone como nuevo sitio prioritario la Quebrada de Chacarillas</w:t>
            </w:r>
          </w:p>
          <w:p w14:paraId="36548210"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 expone una proyección de amenazas, entre ellas el cambio climático; y medidas de restauración y recuperación</w:t>
            </w:r>
          </w:p>
          <w:p w14:paraId="630E7A8D"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Se realiza un diagnóstico de la biodiversidad, elaborando una matriz de análisis de suficiencia de información, que incluye el estado y tendencia, además se evalúa el estado de la biodiversidad, determinando que los ecosistemas de la región podrían considerarse como amenazados, catalogándose como Vulnerables.</w:t>
            </w:r>
          </w:p>
          <w:p w14:paraId="3D804BCA" w14:textId="77777777" w:rsidR="00D067EA" w:rsidRPr="00845FE3" w:rsidRDefault="00D067EA" w:rsidP="00D93008">
            <w:pPr>
              <w:numPr>
                <w:ilvl w:val="0"/>
                <w:numId w:val="6"/>
              </w:numPr>
              <w:spacing w:before="0" w:line="276" w:lineRule="auto"/>
              <w:contextualSpacing/>
              <w:jc w:val="left"/>
              <w:rPr>
                <w:rFonts w:eastAsia="Calibri" w:cs="Calibri"/>
                <w:sz w:val="16"/>
                <w:szCs w:val="16"/>
                <w:lang w:eastAsia="en-US"/>
              </w:rPr>
            </w:pPr>
            <w:r w:rsidRPr="00845FE3">
              <w:rPr>
                <w:rFonts w:eastAsia="Calibri" w:cs="Calibri"/>
                <w:sz w:val="16"/>
                <w:szCs w:val="16"/>
                <w:lang w:eastAsia="en-US"/>
              </w:rPr>
              <w:t>Finalmente se presenta una actualización de la estrategia regional de biodiversidad, que incluye los cumplimientos de metas Aichi, propuesta de nuevos ejes estratégicos y líneas de acción y la revisión de líneas de acción en relación al diagnóstico regional.</w:t>
            </w:r>
          </w:p>
        </w:tc>
      </w:tr>
    </w:tbl>
    <w:p w14:paraId="54B8D64B" w14:textId="77777777" w:rsidR="00D067EA" w:rsidRPr="00845FE3" w:rsidRDefault="00D067EA" w:rsidP="00D067EA">
      <w:pPr>
        <w:spacing w:before="0" w:line="240" w:lineRule="auto"/>
        <w:jc w:val="left"/>
      </w:pPr>
      <w:r w:rsidRPr="00845FE3">
        <w:br w:type="page"/>
      </w:r>
    </w:p>
    <w:p w14:paraId="5201E977" w14:textId="2A73FB37" w:rsidR="00D067EA" w:rsidRPr="00845FE3" w:rsidRDefault="0092521E" w:rsidP="00D067EA">
      <w:pPr>
        <w:pStyle w:val="Ttulo3"/>
      </w:pPr>
      <w:bookmarkStart w:id="307" w:name="_Toc57304662"/>
      <w:bookmarkStart w:id="308" w:name="_Toc70539244"/>
      <w:r>
        <w:t>T8</w:t>
      </w:r>
      <w:r w:rsidR="00BE21F2">
        <w:t>3</w:t>
      </w:r>
      <w:r>
        <w:t xml:space="preserve">, </w:t>
      </w:r>
      <w:r w:rsidR="00D067EA" w:rsidRPr="00845FE3">
        <w:t>Programa de Diagnóstico Territorial y Apoyo a la Constitución de la Comunidad de Aguas Subterráneas del Sector Hidrogeológico Pampa del Tamarugal (2016)</w:t>
      </w:r>
      <w:bookmarkEnd w:id="307"/>
      <w:bookmarkEnd w:id="30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9C686B" w14:paraId="08E6CC30"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E665B7D"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27D09B69"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Estudio</w:t>
            </w:r>
          </w:p>
        </w:tc>
      </w:tr>
      <w:tr w:rsidR="00D067EA" w:rsidRPr="009C686B" w14:paraId="2D9CE168"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933F407"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92578EC"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Programa de Diagnóstico Territorial y Apoyo a la Constitución de la Comunidad de Aguas Subterráneas del Sector Hidrogeológico Pampa del Tamarugal</w:t>
            </w:r>
          </w:p>
        </w:tc>
      </w:tr>
      <w:tr w:rsidR="00D067EA" w:rsidRPr="009C686B" w14:paraId="35CA1B9F"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76802D5E"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E596024"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2016</w:t>
            </w:r>
          </w:p>
        </w:tc>
      </w:tr>
      <w:tr w:rsidR="00D067EA" w:rsidRPr="009C686B" w14:paraId="39DAA54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59274BC"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E951F31"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Depto. Rec.Hídricos-Facultad Ingeniería Agrícola - Universidad de Concepción</w:t>
            </w:r>
          </w:p>
        </w:tc>
      </w:tr>
      <w:tr w:rsidR="00D067EA" w:rsidRPr="009C686B" w14:paraId="5234F66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4031552"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555A8AE"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Dirección General de Aguas</w:t>
            </w:r>
          </w:p>
        </w:tc>
      </w:tr>
      <w:tr w:rsidR="00D067EA" w:rsidRPr="009C686B" w14:paraId="21BCD082"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54DD8311"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0F9FF1D" w14:textId="239CD07B" w:rsidR="00D067EA" w:rsidRPr="009C686B" w:rsidRDefault="00845FE3"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9C686B" w14:paraId="4F5F125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397BDF4" w14:textId="77777777" w:rsidR="00D067EA" w:rsidRPr="009C686B" w:rsidRDefault="00D067EA" w:rsidP="00021A9D">
            <w:pPr>
              <w:spacing w:before="0" w:line="276" w:lineRule="auto"/>
              <w:jc w:val="center"/>
              <w:rPr>
                <w:rFonts w:eastAsia="Calibri" w:cs="Calibri"/>
                <w:b/>
                <w:bCs/>
                <w:sz w:val="16"/>
                <w:szCs w:val="16"/>
                <w:lang w:eastAsia="en-US"/>
              </w:rPr>
            </w:pPr>
          </w:p>
        </w:tc>
      </w:tr>
      <w:tr w:rsidR="00D067EA" w:rsidRPr="009C686B" w14:paraId="189F9D0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D50094C"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2817316" w14:textId="77777777" w:rsidR="00D067EA" w:rsidRPr="009C686B" w:rsidRDefault="00D067EA" w:rsidP="00021A9D">
            <w:pPr>
              <w:spacing w:before="0" w:line="276" w:lineRule="auto"/>
              <w:jc w:val="center"/>
              <w:rPr>
                <w:rFonts w:eastAsia="Calibri" w:cs="Calibri"/>
                <w:b/>
                <w:sz w:val="16"/>
                <w:szCs w:val="16"/>
                <w:lang w:eastAsia="en-US"/>
              </w:rPr>
            </w:pPr>
            <w:r w:rsidRPr="009C686B">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B2901F6" w14:textId="77777777" w:rsidR="00D067EA" w:rsidRPr="009C686B" w:rsidRDefault="00D067EA" w:rsidP="00021A9D">
            <w:pPr>
              <w:spacing w:before="0" w:line="276" w:lineRule="auto"/>
              <w:jc w:val="center"/>
              <w:rPr>
                <w:rFonts w:eastAsia="Calibri" w:cs="Calibri"/>
                <w:b/>
                <w:sz w:val="16"/>
                <w:szCs w:val="16"/>
                <w:lang w:eastAsia="en-US"/>
              </w:rPr>
            </w:pPr>
            <w:r w:rsidRPr="009C686B">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F3D1494" w14:textId="77777777" w:rsidR="00D067EA" w:rsidRPr="009C686B" w:rsidRDefault="00D067EA" w:rsidP="00021A9D">
            <w:pPr>
              <w:spacing w:before="0" w:line="276" w:lineRule="auto"/>
              <w:jc w:val="center"/>
              <w:rPr>
                <w:rFonts w:eastAsia="Calibri" w:cs="Calibri"/>
                <w:b/>
                <w:sz w:val="16"/>
                <w:szCs w:val="16"/>
                <w:lang w:eastAsia="en-US"/>
              </w:rPr>
            </w:pPr>
            <w:r w:rsidRPr="009C686B">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54B6647" w14:textId="77777777" w:rsidR="00D067EA" w:rsidRPr="009C686B" w:rsidRDefault="00D067EA" w:rsidP="00021A9D">
            <w:pPr>
              <w:spacing w:before="0" w:line="276" w:lineRule="auto"/>
              <w:jc w:val="center"/>
              <w:rPr>
                <w:rFonts w:eastAsia="Calibri" w:cs="Calibri"/>
                <w:b/>
                <w:sz w:val="16"/>
                <w:szCs w:val="16"/>
                <w:lang w:eastAsia="en-US"/>
              </w:rPr>
            </w:pPr>
            <w:r w:rsidRPr="009C686B">
              <w:rPr>
                <w:rFonts w:eastAsia="Calibri" w:cs="Calibri"/>
                <w:b/>
                <w:sz w:val="16"/>
                <w:szCs w:val="16"/>
                <w:lang w:eastAsia="en-US"/>
              </w:rPr>
              <w:t>Cuenca(s)</w:t>
            </w:r>
          </w:p>
        </w:tc>
      </w:tr>
      <w:tr w:rsidR="00D067EA" w:rsidRPr="009C686B" w14:paraId="62D36EE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E577985" w14:textId="77777777" w:rsidR="00D067EA" w:rsidRPr="009C686B"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CDDBFB4" w14:textId="77777777" w:rsidR="00D067EA" w:rsidRPr="009C686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21034CF" w14:textId="77777777" w:rsidR="00D067EA" w:rsidRPr="009C686B"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2C6A990" w14:textId="77777777" w:rsidR="00D067EA" w:rsidRPr="009C686B"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A63D446" w14:textId="77777777" w:rsidR="00D067EA" w:rsidRPr="009C686B" w:rsidRDefault="00D067EA" w:rsidP="00021A9D">
            <w:pPr>
              <w:spacing w:before="0" w:line="276" w:lineRule="auto"/>
              <w:jc w:val="center"/>
              <w:rPr>
                <w:rFonts w:eastAsia="Calibri" w:cs="Calibri"/>
                <w:sz w:val="16"/>
                <w:szCs w:val="16"/>
                <w:lang w:eastAsia="en-US"/>
              </w:rPr>
            </w:pPr>
            <w:r w:rsidRPr="009C686B">
              <w:rPr>
                <w:rFonts w:eastAsia="Calibri" w:cs="Calibri"/>
                <w:sz w:val="16"/>
                <w:szCs w:val="16"/>
                <w:lang w:eastAsia="en-US"/>
              </w:rPr>
              <w:t>●</w:t>
            </w:r>
          </w:p>
        </w:tc>
      </w:tr>
      <w:tr w:rsidR="00D067EA" w:rsidRPr="009C686B" w14:paraId="45B76646"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45255EE" w14:textId="77777777" w:rsidR="00D067EA" w:rsidRPr="009C686B" w:rsidRDefault="00D067EA" w:rsidP="00021A9D">
            <w:pPr>
              <w:spacing w:before="0" w:line="276" w:lineRule="auto"/>
              <w:jc w:val="center"/>
              <w:rPr>
                <w:rFonts w:eastAsia="Calibri" w:cs="Calibri"/>
                <w:b/>
                <w:bCs/>
                <w:sz w:val="16"/>
                <w:szCs w:val="16"/>
                <w:lang w:eastAsia="en-US"/>
              </w:rPr>
            </w:pPr>
          </w:p>
        </w:tc>
      </w:tr>
      <w:tr w:rsidR="00D067EA" w:rsidRPr="009C686B" w14:paraId="2B10AF1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7DB6AF7"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7A34FE9"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F3D70BE"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31AED5C"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Cuenca(s)</w:t>
            </w:r>
          </w:p>
        </w:tc>
      </w:tr>
      <w:tr w:rsidR="00D067EA" w:rsidRPr="009C686B" w14:paraId="3857738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A193EC6" w14:textId="77777777" w:rsidR="00D067EA" w:rsidRPr="009C686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58A07B8" w14:textId="77777777" w:rsidR="00D067EA" w:rsidRPr="009C686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B571D39" w14:textId="77777777" w:rsidR="00D067EA" w:rsidRPr="009C686B"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808E574" w14:textId="77777777" w:rsidR="00D067EA" w:rsidRPr="009C686B" w:rsidRDefault="00D067EA" w:rsidP="00021A9D">
            <w:pPr>
              <w:spacing w:before="0" w:line="276" w:lineRule="auto"/>
              <w:jc w:val="center"/>
              <w:rPr>
                <w:rFonts w:eastAsia="Calibri" w:cs="Calibri"/>
                <w:sz w:val="16"/>
                <w:szCs w:val="16"/>
                <w:lang w:eastAsia="en-US"/>
              </w:rPr>
            </w:pPr>
            <w:r w:rsidRPr="009C686B">
              <w:rPr>
                <w:rFonts w:eastAsia="Calibri" w:cs="Calibri"/>
                <w:sz w:val="16"/>
                <w:szCs w:val="16"/>
                <w:lang w:eastAsia="en-US"/>
              </w:rPr>
              <w:t>Pampa del Tamarugal</w:t>
            </w:r>
          </w:p>
        </w:tc>
      </w:tr>
      <w:tr w:rsidR="00D067EA" w:rsidRPr="009C686B" w14:paraId="4E21696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DF6BF9C" w14:textId="77777777" w:rsidR="00D067EA" w:rsidRPr="009C686B" w:rsidRDefault="00D067EA" w:rsidP="00021A9D">
            <w:pPr>
              <w:spacing w:before="0" w:line="276" w:lineRule="auto"/>
              <w:jc w:val="center"/>
              <w:rPr>
                <w:rFonts w:eastAsia="Calibri" w:cs="Calibri"/>
                <w:b/>
                <w:bCs/>
                <w:sz w:val="16"/>
                <w:szCs w:val="16"/>
                <w:lang w:eastAsia="en-US"/>
              </w:rPr>
            </w:pPr>
          </w:p>
        </w:tc>
      </w:tr>
      <w:tr w:rsidR="00D067EA" w:rsidRPr="009C686B" w14:paraId="3767CF19"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D6B624" w14:textId="77777777" w:rsidR="00D067EA" w:rsidRPr="009C686B" w:rsidRDefault="00D067EA" w:rsidP="00021A9D">
            <w:pPr>
              <w:spacing w:before="0" w:line="276" w:lineRule="auto"/>
              <w:jc w:val="left"/>
              <w:rPr>
                <w:rFonts w:eastAsia="Calibri" w:cs="Calibri"/>
                <w:b/>
                <w:bCs/>
                <w:sz w:val="16"/>
                <w:szCs w:val="16"/>
                <w:lang w:eastAsia="en-US"/>
              </w:rPr>
            </w:pPr>
            <w:r w:rsidRPr="009C686B">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21675B8"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2AEEA63"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B62A9F0"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31E2B17"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 xml:space="preserve">Caracterización de la cuenca </w:t>
            </w:r>
          </w:p>
        </w:tc>
      </w:tr>
      <w:tr w:rsidR="00D067EA" w:rsidRPr="009C686B" w14:paraId="348B4C5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480BF56" w14:textId="77777777" w:rsidR="00D067EA" w:rsidRPr="009C686B"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A391B22" w14:textId="77777777" w:rsidR="00D067EA" w:rsidRPr="009C686B"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BD2DFD5" w14:textId="77777777" w:rsidR="00D067EA" w:rsidRPr="009C686B"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3E1F194" w14:textId="77777777" w:rsidR="00D067EA" w:rsidRPr="009C686B" w:rsidRDefault="00D067EA" w:rsidP="00021A9D">
            <w:pPr>
              <w:spacing w:before="0" w:line="276" w:lineRule="auto"/>
              <w:jc w:val="center"/>
              <w:rPr>
                <w:rFonts w:eastAsia="Calibri" w:cs="Calibri"/>
                <w:sz w:val="16"/>
                <w:szCs w:val="16"/>
                <w:lang w:eastAsia="en-US"/>
              </w:rPr>
            </w:pPr>
            <w:r w:rsidRPr="009C686B">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DFD96B3" w14:textId="77777777" w:rsidR="00D067EA" w:rsidRPr="009C686B" w:rsidRDefault="00D067EA" w:rsidP="00021A9D">
            <w:pPr>
              <w:spacing w:before="0" w:line="276" w:lineRule="auto"/>
              <w:jc w:val="left"/>
              <w:rPr>
                <w:rFonts w:eastAsia="Calibri" w:cs="Calibri"/>
                <w:sz w:val="16"/>
                <w:szCs w:val="16"/>
                <w:lang w:eastAsia="en-US"/>
              </w:rPr>
            </w:pPr>
            <w:r w:rsidRPr="009C686B">
              <w:rPr>
                <w:rFonts w:eastAsia="Calibri" w:cs="Calibri"/>
                <w:sz w:val="16"/>
                <w:szCs w:val="16"/>
                <w:lang w:eastAsia="en-US"/>
              </w:rPr>
              <w:t> </w:t>
            </w:r>
          </w:p>
        </w:tc>
      </w:tr>
      <w:tr w:rsidR="00D067EA" w:rsidRPr="009C686B" w14:paraId="3459C00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EFD3EA9" w14:textId="77777777" w:rsidR="00D067EA" w:rsidRPr="009C686B" w:rsidRDefault="00D067EA" w:rsidP="00021A9D">
            <w:pPr>
              <w:spacing w:before="0" w:line="276" w:lineRule="auto"/>
              <w:jc w:val="center"/>
              <w:rPr>
                <w:rFonts w:eastAsia="Calibri" w:cs="Calibri"/>
                <w:b/>
                <w:bCs/>
                <w:sz w:val="16"/>
                <w:szCs w:val="16"/>
                <w:lang w:eastAsia="en-US"/>
              </w:rPr>
            </w:pPr>
          </w:p>
        </w:tc>
      </w:tr>
      <w:tr w:rsidR="00D067EA" w:rsidRPr="009C686B" w14:paraId="38624E4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229605A"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OBJETIVO(S) DE LA INFORMACIÓN</w:t>
            </w:r>
          </w:p>
        </w:tc>
      </w:tr>
      <w:tr w:rsidR="00D067EA" w:rsidRPr="009C686B" w14:paraId="079CA2C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E622E72" w14:textId="77777777" w:rsidR="00D067EA" w:rsidRPr="009C686B" w:rsidRDefault="00D067EA" w:rsidP="00021A9D">
            <w:pPr>
              <w:spacing w:before="0" w:line="276" w:lineRule="auto"/>
              <w:rPr>
                <w:sz w:val="16"/>
                <w:szCs w:val="16"/>
                <w:lang w:eastAsia="es-CL"/>
              </w:rPr>
            </w:pPr>
            <w:r w:rsidRPr="009C686B">
              <w:rPr>
                <w:sz w:val="16"/>
                <w:szCs w:val="16"/>
                <w:lang w:eastAsia="es-CL"/>
              </w:rPr>
              <w:t>El objetivo general de programa fue la constitución legal de la comunidad de aguas subterránea del sector hidrogeológico de aprovechamiento común Pampa del Tamarugal, y su fin fue "propender hacia una gestión eficiente y sustentable del recurso hídrico, mientras que el propósito fue la organización de la comunidad de aguas subterránea del sector hidrogeológico de aprovechamiento común Pampa del Tamarugal".</w:t>
            </w:r>
          </w:p>
        </w:tc>
      </w:tr>
      <w:tr w:rsidR="00D067EA" w:rsidRPr="009C686B" w14:paraId="4F3EA38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F1DA48E" w14:textId="77777777" w:rsidR="00D067EA" w:rsidRPr="009C686B" w:rsidRDefault="00D067EA" w:rsidP="00021A9D">
            <w:pPr>
              <w:spacing w:before="0" w:line="276" w:lineRule="auto"/>
              <w:jc w:val="center"/>
              <w:rPr>
                <w:rFonts w:eastAsia="Calibri" w:cs="Calibri"/>
                <w:b/>
                <w:bCs/>
                <w:sz w:val="16"/>
                <w:szCs w:val="16"/>
                <w:lang w:eastAsia="en-US"/>
              </w:rPr>
            </w:pPr>
            <w:r w:rsidRPr="009C686B">
              <w:rPr>
                <w:rFonts w:eastAsia="Calibri" w:cs="Calibri"/>
                <w:b/>
                <w:bCs/>
                <w:sz w:val="16"/>
                <w:szCs w:val="16"/>
                <w:lang w:eastAsia="en-US"/>
              </w:rPr>
              <w:t>RESULTADOS DE INTERÉS</w:t>
            </w:r>
          </w:p>
        </w:tc>
      </w:tr>
      <w:tr w:rsidR="00D067EA" w:rsidRPr="009C686B" w14:paraId="797C367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113E72E" w14:textId="77777777" w:rsidR="00D067EA" w:rsidRPr="009C686B" w:rsidRDefault="00D067EA" w:rsidP="00021A9D">
            <w:pPr>
              <w:spacing w:before="0" w:line="276" w:lineRule="auto"/>
              <w:contextualSpacing/>
              <w:rPr>
                <w:rFonts w:eastAsia="Calibri" w:cs="Calibri"/>
                <w:sz w:val="16"/>
                <w:szCs w:val="16"/>
                <w:lang w:eastAsia="en-US"/>
              </w:rPr>
            </w:pPr>
            <w:r w:rsidRPr="009C686B">
              <w:rPr>
                <w:rFonts w:eastAsia="Calibri" w:cs="Calibri"/>
                <w:sz w:val="16"/>
                <w:szCs w:val="16"/>
                <w:lang w:eastAsia="en-US"/>
              </w:rPr>
              <w:t>En el informe se identifican los actores relevantes del Sector Hidrogeológico de Aprovechamiento Común (SHAC) de Pampa del Tamarugal, los cuales están dado por los servicios públicos relacionados al territorio (Gobernación Provincial del Tamarugal, Seremis de Obras Públicas y Agricultura, DGA, DOH, SAG, CONAF, INDAP, CNR, Indap, Conadi y Municipios de Huara y Pozo Almonte), como los usuarios de aguas con y sin derechos de aprovechamiento.</w:t>
            </w:r>
          </w:p>
          <w:p w14:paraId="63989C96" w14:textId="77777777" w:rsidR="00D067EA" w:rsidRPr="009C686B" w:rsidRDefault="00D067EA" w:rsidP="00021A9D">
            <w:pPr>
              <w:spacing w:before="0" w:line="276" w:lineRule="auto"/>
              <w:contextualSpacing/>
              <w:rPr>
                <w:rFonts w:eastAsia="Calibri" w:cs="Calibri"/>
                <w:sz w:val="16"/>
                <w:szCs w:val="16"/>
                <w:lang w:eastAsia="en-US"/>
              </w:rPr>
            </w:pPr>
            <w:r w:rsidRPr="009C686B">
              <w:rPr>
                <w:rFonts w:eastAsia="Calibri" w:cs="Calibri"/>
                <w:sz w:val="16"/>
                <w:szCs w:val="16"/>
                <w:lang w:eastAsia="en-US"/>
              </w:rPr>
              <w:t>Además</w:t>
            </w:r>
            <w:r>
              <w:rPr>
                <w:rFonts w:eastAsia="Calibri" w:cs="Calibri"/>
                <w:sz w:val="16"/>
                <w:szCs w:val="16"/>
                <w:lang w:eastAsia="en-US"/>
              </w:rPr>
              <w:t>,</w:t>
            </w:r>
            <w:r w:rsidRPr="009C686B">
              <w:rPr>
                <w:rFonts w:eastAsia="Calibri" w:cs="Calibri"/>
                <w:sz w:val="16"/>
                <w:szCs w:val="16"/>
                <w:lang w:eastAsia="en-US"/>
              </w:rPr>
              <w:t xml:space="preserve"> se presentan los usuarios de la zona de estudio, cuy</w:t>
            </w:r>
            <w:r>
              <w:rPr>
                <w:rFonts w:eastAsia="Calibri" w:cs="Calibri"/>
                <w:sz w:val="16"/>
                <w:szCs w:val="16"/>
                <w:lang w:eastAsia="en-US"/>
              </w:rPr>
              <w:t>a</w:t>
            </w:r>
            <w:r w:rsidRPr="009C686B">
              <w:rPr>
                <w:rFonts w:eastAsia="Calibri" w:cs="Calibri"/>
                <w:sz w:val="16"/>
                <w:szCs w:val="16"/>
                <w:lang w:eastAsia="en-US"/>
              </w:rPr>
              <w:t xml:space="preserve"> distribución de DAA según su uso es de 78% para sanitarias, 14% para minería y 8% para agricultura y otros. Así mismo se levantan en el CBR y DGA todos los DAA de la zona de estudio.</w:t>
            </w:r>
          </w:p>
          <w:p w14:paraId="70BC0E44" w14:textId="77777777" w:rsidR="00D067EA" w:rsidRPr="009C686B" w:rsidRDefault="00D067EA" w:rsidP="00021A9D">
            <w:pPr>
              <w:spacing w:before="0" w:line="276" w:lineRule="auto"/>
              <w:contextualSpacing/>
              <w:rPr>
                <w:rFonts w:eastAsia="Calibri" w:cs="Calibri"/>
                <w:sz w:val="16"/>
                <w:szCs w:val="16"/>
                <w:lang w:eastAsia="en-US"/>
              </w:rPr>
            </w:pPr>
            <w:r w:rsidRPr="009C686B">
              <w:rPr>
                <w:rFonts w:eastAsia="Calibri" w:cs="Calibri"/>
                <w:sz w:val="16"/>
                <w:szCs w:val="16"/>
                <w:lang w:eastAsia="en-US"/>
              </w:rPr>
              <w:t>En este se presenta el historial de la intención de constituir la comunidad de aguas subterráneas del SHAC Pampa del Tamarugal, el cual se ve detenido por el no acuerdo de los usuarios. Sin embargo, el proceso llegó hasta las audiencias que se generaron en el juzgado de Letras. Así mismo se describe los conflictos y complicaciones que tuvo el proceso entre grandes y pequeños usuarios, describiendo el Proceso de Participación Ciudadana con las partes interesadas de la zona.</w:t>
            </w:r>
          </w:p>
        </w:tc>
      </w:tr>
    </w:tbl>
    <w:p w14:paraId="2D438047" w14:textId="77777777" w:rsidR="00D067EA" w:rsidRDefault="00D067EA" w:rsidP="00D067EA">
      <w:pPr>
        <w:rPr>
          <w:highlight w:val="yellow"/>
        </w:rPr>
      </w:pPr>
    </w:p>
    <w:p w14:paraId="119CEB0E" w14:textId="77777777" w:rsidR="00D067EA" w:rsidRDefault="00D067EA" w:rsidP="00D067EA">
      <w:pPr>
        <w:spacing w:before="0" w:line="240" w:lineRule="auto"/>
        <w:jc w:val="left"/>
        <w:rPr>
          <w:highlight w:val="yellow"/>
        </w:rPr>
      </w:pPr>
      <w:r>
        <w:rPr>
          <w:highlight w:val="yellow"/>
        </w:rPr>
        <w:br w:type="page"/>
      </w:r>
    </w:p>
    <w:p w14:paraId="4BF22199" w14:textId="0240020F" w:rsidR="00D067EA" w:rsidRDefault="0092521E" w:rsidP="00D067EA">
      <w:pPr>
        <w:pStyle w:val="Ttulo3"/>
      </w:pPr>
      <w:bookmarkStart w:id="309" w:name="_Toc57304663"/>
      <w:bookmarkStart w:id="310" w:name="_Toc70539245"/>
      <w:r>
        <w:t>T8</w:t>
      </w:r>
      <w:r w:rsidR="00BE21F2">
        <w:t>4</w:t>
      </w:r>
      <w:r>
        <w:t xml:space="preserve">, </w:t>
      </w:r>
      <w:r w:rsidR="00D067EA">
        <w:t>Geología del Área Pampa Lirima – Cancosa, N</w:t>
      </w:r>
      <w:r w:rsidR="00D067EA" w:rsidRPr="0015013A">
        <w:t>°1</w:t>
      </w:r>
      <w:r w:rsidR="00D067EA">
        <w:t>82</w:t>
      </w:r>
      <w:r w:rsidR="00D067EA" w:rsidRPr="0015013A">
        <w:t>. Escala 1:100.000</w:t>
      </w:r>
      <w:r w:rsidR="00D067EA">
        <w:t xml:space="preserve"> (2016)</w:t>
      </w:r>
      <w:bookmarkEnd w:id="309"/>
      <w:bookmarkEnd w:id="31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74FAEA7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2FFB630"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FD0D7A"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49EC348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900EB2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34B46EA" w14:textId="77777777" w:rsidR="00D067EA" w:rsidRPr="00D21EDC" w:rsidRDefault="00D067EA" w:rsidP="00021A9D">
            <w:pPr>
              <w:spacing w:before="0" w:line="276" w:lineRule="auto"/>
              <w:jc w:val="left"/>
              <w:rPr>
                <w:rFonts w:eastAsia="Calibri" w:cs="Calibri"/>
                <w:sz w:val="16"/>
                <w:szCs w:val="16"/>
                <w:lang w:eastAsia="en-US"/>
              </w:rPr>
            </w:pPr>
            <w:r w:rsidRPr="0015013A">
              <w:rPr>
                <w:rFonts w:eastAsia="Calibri" w:cs="Calibri"/>
                <w:sz w:val="16"/>
                <w:szCs w:val="16"/>
                <w:lang w:eastAsia="en-US"/>
              </w:rPr>
              <w:t>Carta</w:t>
            </w:r>
            <w:r>
              <w:rPr>
                <w:rFonts w:eastAsia="Calibri" w:cs="Calibri"/>
                <w:sz w:val="16"/>
                <w:szCs w:val="16"/>
                <w:lang w:eastAsia="en-US"/>
              </w:rPr>
              <w:t xml:space="preserve"> Guaviña, N°182</w:t>
            </w:r>
            <w:r w:rsidRPr="0015013A">
              <w:rPr>
                <w:rFonts w:eastAsia="Calibri" w:cs="Calibri"/>
                <w:sz w:val="16"/>
                <w:szCs w:val="16"/>
                <w:lang w:eastAsia="en-US"/>
              </w:rPr>
              <w:t>. Escala 1:100.000</w:t>
            </w:r>
          </w:p>
        </w:tc>
      </w:tr>
      <w:tr w:rsidR="00D067EA" w:rsidRPr="00D21EDC" w14:paraId="147B8D80"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5A72D3B"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97EE747"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2016</w:t>
            </w:r>
          </w:p>
        </w:tc>
      </w:tr>
      <w:tr w:rsidR="00D067EA" w:rsidRPr="00D21EDC" w14:paraId="40CB646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2F020F8"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12DB026"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100699" w14:paraId="39556EF7"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5D822B4"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FB83851"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Sellés, D., Gardeweg, M., Garibaldi, N.</w:t>
            </w:r>
          </w:p>
        </w:tc>
      </w:tr>
      <w:tr w:rsidR="00D067EA" w:rsidRPr="00D21EDC" w14:paraId="01C07B7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D8ED70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BDB93C4"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553579D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04DD6C7"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E76EC93"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F9127D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EB350E7"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033A56E"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85E3C03"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2310AC4"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517C435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135EA87C"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17251CC"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9B8D428" w14:textId="77777777" w:rsidR="00D067EA" w:rsidRPr="00D21ED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2AFBC3B"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7AD4D1A9"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2B6887F5"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7315A7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7D4AF1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4349E1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1A1BB43"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499CA3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AEE6CE7"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3860A368"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54EB32C"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73C44F9"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w:t>
            </w:r>
          </w:p>
        </w:tc>
        <w:tc>
          <w:tcPr>
            <w:tcW w:w="1791" w:type="dxa"/>
            <w:gridSpan w:val="2"/>
            <w:tcBorders>
              <w:top w:val="nil"/>
              <w:left w:val="nil"/>
              <w:bottom w:val="single" w:sz="4" w:space="0" w:color="auto"/>
              <w:right w:val="single" w:sz="4" w:space="0" w:color="auto"/>
            </w:tcBorders>
            <w:vAlign w:val="center"/>
          </w:tcPr>
          <w:p w14:paraId="1E2EE1D2"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799F535"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670FE91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E69AC9D"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4F38792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86DDA1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95584AB"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0CF70C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127831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3DE38D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427B0FE2"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48DE66D"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2CDC216"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A9B7B56"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9D79F08"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FFCDB70"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295861F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61D33C9"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741B523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EB30032"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31D6892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72E99FE"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8</w:t>
            </w:r>
            <w:r w:rsidRPr="00A06426">
              <w:rPr>
                <w:sz w:val="16"/>
                <w:szCs w:val="16"/>
                <w:lang w:eastAsia="es-CL"/>
              </w:rPr>
              <w:t>°</w:t>
            </w:r>
            <w:r>
              <w:rPr>
                <w:sz w:val="16"/>
                <w:szCs w:val="16"/>
                <w:lang w:eastAsia="es-CL"/>
              </w:rPr>
              <w:t>3</w:t>
            </w:r>
            <w:r w:rsidRPr="00A06426">
              <w:rPr>
                <w:sz w:val="16"/>
                <w:szCs w:val="16"/>
                <w:lang w:eastAsia="es-CL"/>
              </w:rPr>
              <w:t xml:space="preserve">0’ - </w:t>
            </w:r>
            <w:r>
              <w:rPr>
                <w:sz w:val="16"/>
                <w:szCs w:val="16"/>
                <w:lang w:eastAsia="es-CL"/>
              </w:rPr>
              <w:t>69</w:t>
            </w:r>
            <w:r w:rsidRPr="00A06426">
              <w:rPr>
                <w:sz w:val="16"/>
                <w:szCs w:val="16"/>
                <w:lang w:eastAsia="es-CL"/>
              </w:rPr>
              <w:t>°</w:t>
            </w:r>
            <w:r>
              <w:rPr>
                <w:sz w:val="16"/>
                <w:szCs w:val="16"/>
                <w:lang w:eastAsia="es-CL"/>
              </w:rPr>
              <w:t>00</w:t>
            </w:r>
            <w:r w:rsidRPr="00A06426">
              <w:rPr>
                <w:sz w:val="16"/>
                <w:szCs w:val="16"/>
                <w:lang w:eastAsia="es-CL"/>
              </w:rPr>
              <w:t xml:space="preserve">’W y los </w:t>
            </w:r>
            <w:r>
              <w:rPr>
                <w:sz w:val="16"/>
                <w:szCs w:val="16"/>
                <w:lang w:eastAsia="es-CL"/>
              </w:rPr>
              <w:t>19</w:t>
            </w:r>
            <w:r w:rsidRPr="00A06426">
              <w:rPr>
                <w:sz w:val="16"/>
                <w:szCs w:val="16"/>
                <w:lang w:eastAsia="es-CL"/>
              </w:rPr>
              <w:t>°</w:t>
            </w:r>
            <w:r>
              <w:rPr>
                <w:sz w:val="16"/>
                <w:szCs w:val="16"/>
                <w:lang w:eastAsia="es-CL"/>
              </w:rPr>
              <w:t>30</w:t>
            </w:r>
            <w:r w:rsidRPr="00A06426">
              <w:rPr>
                <w:sz w:val="16"/>
                <w:szCs w:val="16"/>
                <w:lang w:eastAsia="es-CL"/>
              </w:rPr>
              <w:t>’ – 2</w:t>
            </w:r>
            <w:r>
              <w:rPr>
                <w:sz w:val="16"/>
                <w:szCs w:val="16"/>
                <w:lang w:eastAsia="es-CL"/>
              </w:rPr>
              <w:t>0</w:t>
            </w:r>
            <w:r w:rsidRPr="00A06426">
              <w:rPr>
                <w:sz w:val="16"/>
                <w:szCs w:val="16"/>
                <w:lang w:eastAsia="es-CL"/>
              </w:rPr>
              <w:t>°</w:t>
            </w:r>
            <w:r>
              <w:rPr>
                <w:sz w:val="16"/>
                <w:szCs w:val="16"/>
                <w:lang w:eastAsia="es-CL"/>
              </w:rPr>
              <w:t>0</w:t>
            </w:r>
            <w:r w:rsidRPr="00A06426">
              <w:rPr>
                <w:sz w:val="16"/>
                <w:szCs w:val="16"/>
                <w:lang w:eastAsia="es-CL"/>
              </w:rPr>
              <w:t>0’S</w:t>
            </w:r>
          </w:p>
        </w:tc>
      </w:tr>
      <w:tr w:rsidR="00D067EA" w:rsidRPr="00D21EDC" w14:paraId="739530F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E587BE1"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260FB1E3"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D855A56"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100</w:t>
            </w:r>
            <w:r w:rsidRPr="00BF5FF0">
              <w:rPr>
                <w:rFonts w:eastAsia="Calibri" w:cs="Calibri"/>
                <w:sz w:val="16"/>
                <w:szCs w:val="18"/>
                <w:lang w:eastAsia="en-US"/>
              </w:rPr>
              <w:t xml:space="preserve">.000. Abarca </w:t>
            </w:r>
            <w:r>
              <w:rPr>
                <w:rFonts w:eastAsia="Calibri" w:cs="Calibri"/>
                <w:sz w:val="16"/>
                <w:szCs w:val="18"/>
                <w:lang w:eastAsia="en-US"/>
              </w:rPr>
              <w:t xml:space="preserve">las hojas de Laguna Chuncara, Villa Blanca, Pampa Lirima y Cancosa, </w:t>
            </w:r>
            <w:r w:rsidRPr="00A06426">
              <w:rPr>
                <w:sz w:val="16"/>
                <w:szCs w:val="16"/>
                <w:lang w:eastAsia="es-CL"/>
              </w:rPr>
              <w:t>entre los 6</w:t>
            </w:r>
            <w:r>
              <w:rPr>
                <w:sz w:val="16"/>
                <w:szCs w:val="16"/>
                <w:lang w:eastAsia="es-CL"/>
              </w:rPr>
              <w:t>8</w:t>
            </w:r>
            <w:r w:rsidRPr="00A06426">
              <w:rPr>
                <w:sz w:val="16"/>
                <w:szCs w:val="16"/>
                <w:lang w:eastAsia="es-CL"/>
              </w:rPr>
              <w:t>°</w:t>
            </w:r>
            <w:r>
              <w:rPr>
                <w:sz w:val="16"/>
                <w:szCs w:val="16"/>
                <w:lang w:eastAsia="es-CL"/>
              </w:rPr>
              <w:t>3</w:t>
            </w:r>
            <w:r w:rsidRPr="00A06426">
              <w:rPr>
                <w:sz w:val="16"/>
                <w:szCs w:val="16"/>
                <w:lang w:eastAsia="es-CL"/>
              </w:rPr>
              <w:t xml:space="preserve">0’ - </w:t>
            </w:r>
            <w:r>
              <w:rPr>
                <w:sz w:val="16"/>
                <w:szCs w:val="16"/>
                <w:lang w:eastAsia="es-CL"/>
              </w:rPr>
              <w:t>69</w:t>
            </w:r>
            <w:r w:rsidRPr="00A06426">
              <w:rPr>
                <w:sz w:val="16"/>
                <w:szCs w:val="16"/>
                <w:lang w:eastAsia="es-CL"/>
              </w:rPr>
              <w:t>°</w:t>
            </w:r>
            <w:r>
              <w:rPr>
                <w:sz w:val="16"/>
                <w:szCs w:val="16"/>
                <w:lang w:eastAsia="es-CL"/>
              </w:rPr>
              <w:t>00</w:t>
            </w:r>
            <w:r w:rsidRPr="00A06426">
              <w:rPr>
                <w:sz w:val="16"/>
                <w:szCs w:val="16"/>
                <w:lang w:eastAsia="es-CL"/>
              </w:rPr>
              <w:t xml:space="preserve">’W y los </w:t>
            </w:r>
            <w:r>
              <w:rPr>
                <w:sz w:val="16"/>
                <w:szCs w:val="16"/>
                <w:lang w:eastAsia="es-CL"/>
              </w:rPr>
              <w:t>19</w:t>
            </w:r>
            <w:r w:rsidRPr="00A06426">
              <w:rPr>
                <w:sz w:val="16"/>
                <w:szCs w:val="16"/>
                <w:lang w:eastAsia="es-CL"/>
              </w:rPr>
              <w:t>°</w:t>
            </w:r>
            <w:r>
              <w:rPr>
                <w:sz w:val="16"/>
                <w:szCs w:val="16"/>
                <w:lang w:eastAsia="es-CL"/>
              </w:rPr>
              <w:t>30</w:t>
            </w:r>
            <w:r w:rsidRPr="00A06426">
              <w:rPr>
                <w:sz w:val="16"/>
                <w:szCs w:val="16"/>
                <w:lang w:eastAsia="es-CL"/>
              </w:rPr>
              <w:t>’ – 2</w:t>
            </w:r>
            <w:r>
              <w:rPr>
                <w:sz w:val="16"/>
                <w:szCs w:val="16"/>
                <w:lang w:eastAsia="es-CL"/>
              </w:rPr>
              <w:t>0</w:t>
            </w:r>
            <w:r w:rsidRPr="00A06426">
              <w:rPr>
                <w:sz w:val="16"/>
                <w:szCs w:val="16"/>
                <w:lang w:eastAsia="es-CL"/>
              </w:rPr>
              <w:t>°</w:t>
            </w:r>
            <w:r>
              <w:rPr>
                <w:sz w:val="16"/>
                <w:szCs w:val="16"/>
                <w:lang w:eastAsia="es-CL"/>
              </w:rPr>
              <w:t>0</w:t>
            </w:r>
            <w:r w:rsidRPr="00A06426">
              <w:rPr>
                <w:sz w:val="16"/>
                <w:szCs w:val="16"/>
                <w:lang w:eastAsia="es-CL"/>
              </w:rPr>
              <w:t>0’S</w:t>
            </w:r>
            <w:r w:rsidRPr="00BF5FF0">
              <w:rPr>
                <w:rFonts w:eastAsia="Calibri" w:cs="Calibri"/>
                <w:sz w:val="16"/>
                <w:szCs w:val="18"/>
                <w:lang w:eastAsia="en-US"/>
              </w:rPr>
              <w:t xml:space="preserve">. </w:t>
            </w:r>
          </w:p>
          <w:p w14:paraId="3FE77BF8" w14:textId="77777777" w:rsidR="00D067EA"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con leyenda y escala geológica con breve descripción de las formaciones y unidades litológicas presentes, rasgos estructurales</w:t>
            </w:r>
            <w:r>
              <w:rPr>
                <w:rFonts w:eastAsia="Calibri" w:cs="Calibri"/>
                <w:sz w:val="16"/>
                <w:szCs w:val="18"/>
                <w:lang w:eastAsia="en-US"/>
              </w:rPr>
              <w:t>,</w:t>
            </w:r>
            <w:r w:rsidRPr="00BF5FF0">
              <w:rPr>
                <w:rFonts w:eastAsia="Calibri" w:cs="Calibri"/>
                <w:sz w:val="16"/>
                <w:szCs w:val="18"/>
                <w:lang w:eastAsia="en-US"/>
              </w:rPr>
              <w:t xml:space="preserve"> dataciones radiométricas</w:t>
            </w:r>
            <w:r>
              <w:rPr>
                <w:rFonts w:eastAsia="Calibri" w:cs="Calibri"/>
                <w:sz w:val="16"/>
                <w:szCs w:val="18"/>
                <w:lang w:eastAsia="en-US"/>
              </w:rPr>
              <w:t xml:space="preserve"> y alteraciones. Dos prefiles estructurales.</w:t>
            </w:r>
          </w:p>
          <w:p w14:paraId="2E8BB40F" w14:textId="77777777" w:rsidR="00D067EA" w:rsidRPr="00BF5FF0" w:rsidRDefault="00D067EA" w:rsidP="00021A9D">
            <w:p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texto se describe litología, estructuras y yacimientos de manera más detallada. Se entrega también una síntesis geológica. </w:t>
            </w:r>
            <w:r w:rsidRPr="00BF5FF0">
              <w:rPr>
                <w:rFonts w:eastAsia="Calibri" w:cs="Calibri"/>
                <w:sz w:val="16"/>
                <w:szCs w:val="18"/>
                <w:lang w:eastAsia="en-US"/>
              </w:rPr>
              <w:t xml:space="preserve"> </w:t>
            </w:r>
          </w:p>
          <w:p w14:paraId="40876A8E" w14:textId="77777777" w:rsidR="00D067EA" w:rsidRPr="00D21EDC" w:rsidRDefault="00D067EA" w:rsidP="00021A9D">
            <w:pPr>
              <w:spacing w:before="0" w:line="276" w:lineRule="auto"/>
              <w:ind w:left="720"/>
              <w:contextualSpacing/>
              <w:jc w:val="left"/>
              <w:rPr>
                <w:rFonts w:eastAsia="Calibri" w:cs="Calibri"/>
                <w:sz w:val="16"/>
                <w:szCs w:val="16"/>
                <w:lang w:eastAsia="en-US"/>
              </w:rPr>
            </w:pPr>
          </w:p>
        </w:tc>
      </w:tr>
    </w:tbl>
    <w:p w14:paraId="4328254F" w14:textId="77777777" w:rsidR="00D067EA" w:rsidRDefault="00D067EA" w:rsidP="00D067EA">
      <w:pPr>
        <w:spacing w:before="0" w:line="240" w:lineRule="auto"/>
        <w:jc w:val="left"/>
      </w:pPr>
    </w:p>
    <w:p w14:paraId="762C2B5A" w14:textId="77777777" w:rsidR="00D067EA" w:rsidRDefault="00D067EA" w:rsidP="00D067EA">
      <w:pPr>
        <w:spacing w:before="0" w:line="240" w:lineRule="auto"/>
        <w:jc w:val="left"/>
        <w:rPr>
          <w:highlight w:val="yellow"/>
        </w:rPr>
      </w:pPr>
      <w:r>
        <w:rPr>
          <w:highlight w:val="yellow"/>
        </w:rPr>
        <w:br w:type="page"/>
      </w:r>
    </w:p>
    <w:p w14:paraId="17880BDE" w14:textId="07601A9E" w:rsidR="00D067EA" w:rsidRPr="00CE170C" w:rsidRDefault="0092521E" w:rsidP="00D067EA">
      <w:pPr>
        <w:pStyle w:val="Ttulo3"/>
      </w:pPr>
      <w:bookmarkStart w:id="311" w:name="_Toc57304664"/>
      <w:bookmarkStart w:id="312" w:name="_Toc70539246"/>
      <w:r>
        <w:t>T8</w:t>
      </w:r>
      <w:r w:rsidR="00BE21F2">
        <w:t>5</w:t>
      </w:r>
      <w:r>
        <w:t xml:space="preserve">, </w:t>
      </w:r>
      <w:r w:rsidR="00D067EA" w:rsidRPr="00CE170C">
        <w:t>Estudio Diagnóstico para desarrollar plan de riego en región de Tarapacá (2017)</w:t>
      </w:r>
      <w:bookmarkEnd w:id="311"/>
      <w:bookmarkEnd w:id="31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8181F" w14:paraId="14AED59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93BF3FA"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C0B9DBA" w14:textId="77777777" w:rsidR="00D067EA" w:rsidRPr="00D8181F" w:rsidRDefault="00D067EA" w:rsidP="00021A9D">
            <w:pPr>
              <w:spacing w:before="0" w:line="276" w:lineRule="auto"/>
              <w:jc w:val="left"/>
              <w:rPr>
                <w:rFonts w:eastAsia="Calibri" w:cs="Calibri"/>
                <w:sz w:val="16"/>
                <w:szCs w:val="16"/>
                <w:lang w:eastAsia="en-US"/>
              </w:rPr>
            </w:pPr>
            <w:r w:rsidRPr="00D8181F">
              <w:rPr>
                <w:rFonts w:eastAsia="Calibri" w:cs="Calibri"/>
                <w:sz w:val="16"/>
                <w:szCs w:val="16"/>
                <w:lang w:eastAsia="en-US"/>
              </w:rPr>
              <w:t>Estudio</w:t>
            </w:r>
          </w:p>
        </w:tc>
      </w:tr>
      <w:tr w:rsidR="00D067EA" w:rsidRPr="00D8181F" w14:paraId="289AAD74"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244E6C9"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8567A31" w14:textId="77777777" w:rsidR="00D067EA" w:rsidRPr="00D8181F" w:rsidRDefault="00D067EA" w:rsidP="00021A9D">
            <w:pPr>
              <w:spacing w:before="0" w:line="276" w:lineRule="auto"/>
              <w:jc w:val="left"/>
              <w:rPr>
                <w:rFonts w:eastAsia="Calibri" w:cs="Calibri"/>
                <w:sz w:val="16"/>
                <w:szCs w:val="16"/>
                <w:lang w:eastAsia="en-US"/>
              </w:rPr>
            </w:pPr>
          </w:p>
        </w:tc>
      </w:tr>
      <w:tr w:rsidR="00D067EA" w:rsidRPr="00D8181F" w14:paraId="26D328D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0FCF429"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132FAB81" w14:textId="77777777" w:rsidR="00D067EA" w:rsidRPr="00D8181F" w:rsidRDefault="00D067EA" w:rsidP="00021A9D">
            <w:pPr>
              <w:spacing w:before="0" w:line="276" w:lineRule="auto"/>
              <w:jc w:val="left"/>
              <w:rPr>
                <w:rFonts w:eastAsia="Calibri" w:cs="Calibri"/>
                <w:sz w:val="16"/>
                <w:szCs w:val="16"/>
                <w:lang w:eastAsia="en-US"/>
              </w:rPr>
            </w:pPr>
            <w:r w:rsidRPr="00D8181F">
              <w:rPr>
                <w:rFonts w:eastAsia="Calibri" w:cs="Calibri"/>
                <w:sz w:val="16"/>
                <w:szCs w:val="16"/>
                <w:lang w:eastAsia="en-US"/>
              </w:rPr>
              <w:t>2017</w:t>
            </w:r>
          </w:p>
        </w:tc>
      </w:tr>
      <w:tr w:rsidR="00D067EA" w:rsidRPr="00D8181F" w14:paraId="51B43C5B"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DD283B2"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012F0FE" w14:textId="77777777" w:rsidR="00D067EA" w:rsidRPr="00D8181F" w:rsidRDefault="00D067EA" w:rsidP="00021A9D">
            <w:pPr>
              <w:spacing w:before="0" w:line="276" w:lineRule="auto"/>
              <w:jc w:val="left"/>
              <w:rPr>
                <w:rFonts w:eastAsia="Calibri" w:cs="Calibri"/>
                <w:sz w:val="16"/>
                <w:szCs w:val="16"/>
                <w:lang w:eastAsia="en-US"/>
              </w:rPr>
            </w:pPr>
            <w:r w:rsidRPr="00D8181F">
              <w:rPr>
                <w:rFonts w:eastAsia="Calibri" w:cs="Calibri"/>
                <w:sz w:val="16"/>
                <w:szCs w:val="16"/>
                <w:lang w:eastAsia="en-US"/>
              </w:rPr>
              <w:t>Teknoriego Soluciones Ambientales SpA.</w:t>
            </w:r>
          </w:p>
        </w:tc>
      </w:tr>
      <w:tr w:rsidR="00D067EA" w:rsidRPr="00D8181F" w14:paraId="683A92D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A7C411C"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BDA7EAD" w14:textId="77777777" w:rsidR="00D067EA" w:rsidRPr="00D8181F" w:rsidRDefault="00D067EA" w:rsidP="00021A9D">
            <w:pPr>
              <w:spacing w:before="0" w:line="276" w:lineRule="auto"/>
              <w:jc w:val="left"/>
              <w:rPr>
                <w:rFonts w:eastAsia="Calibri" w:cs="Calibri"/>
                <w:sz w:val="16"/>
                <w:szCs w:val="16"/>
                <w:lang w:eastAsia="en-US"/>
              </w:rPr>
            </w:pPr>
            <w:r w:rsidRPr="00D8181F">
              <w:rPr>
                <w:rFonts w:eastAsia="Calibri" w:cs="Calibri"/>
                <w:sz w:val="16"/>
                <w:szCs w:val="16"/>
                <w:lang w:eastAsia="en-US"/>
              </w:rPr>
              <w:t>Ministerio de Agricultura (MINAGRI) - Comicion Nacional de Riego (CNR)</w:t>
            </w:r>
          </w:p>
        </w:tc>
      </w:tr>
      <w:tr w:rsidR="00D067EA" w:rsidRPr="00D8181F" w14:paraId="60BD2BAA"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A1FC302"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F88DE19" w14:textId="77777777" w:rsidR="00D067EA" w:rsidRPr="00D8181F" w:rsidRDefault="00D067EA" w:rsidP="00021A9D">
            <w:pPr>
              <w:spacing w:before="0" w:line="276" w:lineRule="auto"/>
              <w:jc w:val="left"/>
              <w:rPr>
                <w:rFonts w:eastAsia="Calibri" w:cs="Calibri"/>
                <w:sz w:val="16"/>
                <w:szCs w:val="16"/>
                <w:lang w:eastAsia="en-US"/>
              </w:rPr>
            </w:pPr>
            <w:r w:rsidRPr="00D8181F">
              <w:rPr>
                <w:rFonts w:eastAsia="Calibri" w:cs="Calibri"/>
                <w:sz w:val="16"/>
                <w:szCs w:val="16"/>
                <w:lang w:eastAsia="en-US"/>
              </w:rPr>
              <w:t>http://bibliotecadigital.ciren.cl/handle/123456789/26772</w:t>
            </w:r>
          </w:p>
        </w:tc>
      </w:tr>
      <w:tr w:rsidR="00D067EA" w:rsidRPr="00D8181F" w14:paraId="5B42E24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440F6A4" w14:textId="77777777" w:rsidR="00D067EA" w:rsidRPr="00D8181F" w:rsidRDefault="00D067EA" w:rsidP="00021A9D">
            <w:pPr>
              <w:spacing w:before="0" w:line="276" w:lineRule="auto"/>
              <w:jc w:val="center"/>
              <w:rPr>
                <w:rFonts w:eastAsia="Calibri" w:cs="Calibri"/>
                <w:b/>
                <w:bCs/>
                <w:sz w:val="16"/>
                <w:szCs w:val="16"/>
                <w:lang w:eastAsia="en-US"/>
              </w:rPr>
            </w:pPr>
          </w:p>
        </w:tc>
      </w:tr>
      <w:tr w:rsidR="00D067EA" w:rsidRPr="00D8181F" w14:paraId="70EFC4C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FEF521A"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B2D6B8B" w14:textId="77777777" w:rsidR="00D067EA" w:rsidRPr="00D8181F" w:rsidRDefault="00D067EA" w:rsidP="00021A9D">
            <w:pPr>
              <w:spacing w:before="0" w:line="276" w:lineRule="auto"/>
              <w:jc w:val="center"/>
              <w:rPr>
                <w:rFonts w:eastAsia="Calibri" w:cs="Calibri"/>
                <w:b/>
                <w:sz w:val="16"/>
                <w:szCs w:val="16"/>
                <w:lang w:eastAsia="en-US"/>
              </w:rPr>
            </w:pPr>
            <w:r w:rsidRPr="00D8181F">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8835A88" w14:textId="77777777" w:rsidR="00D067EA" w:rsidRPr="00D8181F" w:rsidRDefault="00D067EA" w:rsidP="00021A9D">
            <w:pPr>
              <w:spacing w:before="0" w:line="276" w:lineRule="auto"/>
              <w:jc w:val="center"/>
              <w:rPr>
                <w:rFonts w:eastAsia="Calibri" w:cs="Calibri"/>
                <w:b/>
                <w:sz w:val="16"/>
                <w:szCs w:val="16"/>
                <w:lang w:eastAsia="en-US"/>
              </w:rPr>
            </w:pPr>
            <w:r w:rsidRPr="00D8181F">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235059A" w14:textId="77777777" w:rsidR="00D067EA" w:rsidRPr="00D8181F" w:rsidRDefault="00D067EA" w:rsidP="00021A9D">
            <w:pPr>
              <w:spacing w:before="0" w:line="276" w:lineRule="auto"/>
              <w:jc w:val="center"/>
              <w:rPr>
                <w:rFonts w:eastAsia="Calibri" w:cs="Calibri"/>
                <w:b/>
                <w:sz w:val="16"/>
                <w:szCs w:val="16"/>
                <w:lang w:eastAsia="en-US"/>
              </w:rPr>
            </w:pPr>
            <w:r w:rsidRPr="00D8181F">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7249188" w14:textId="77777777" w:rsidR="00D067EA" w:rsidRPr="00D8181F" w:rsidRDefault="00D067EA" w:rsidP="00021A9D">
            <w:pPr>
              <w:spacing w:before="0" w:line="276" w:lineRule="auto"/>
              <w:jc w:val="center"/>
              <w:rPr>
                <w:rFonts w:eastAsia="Calibri" w:cs="Calibri"/>
                <w:b/>
                <w:sz w:val="16"/>
                <w:szCs w:val="16"/>
                <w:lang w:eastAsia="en-US"/>
              </w:rPr>
            </w:pPr>
            <w:r w:rsidRPr="00D8181F">
              <w:rPr>
                <w:rFonts w:eastAsia="Calibri" w:cs="Calibri"/>
                <w:b/>
                <w:sz w:val="16"/>
                <w:szCs w:val="16"/>
                <w:lang w:eastAsia="en-US"/>
              </w:rPr>
              <w:t>Cuenca(s)</w:t>
            </w:r>
          </w:p>
        </w:tc>
      </w:tr>
      <w:tr w:rsidR="00D067EA" w:rsidRPr="00D8181F" w14:paraId="19F8B4B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95DE7BB" w14:textId="77777777" w:rsidR="00D067EA" w:rsidRPr="00D8181F"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28FC321" w14:textId="77777777" w:rsidR="00D067EA" w:rsidRPr="00D8181F"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03DACCB" w14:textId="77777777" w:rsidR="00D067EA" w:rsidRPr="00D8181F"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91ABF7D"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w:t>
            </w:r>
          </w:p>
        </w:tc>
        <w:tc>
          <w:tcPr>
            <w:tcW w:w="1880" w:type="dxa"/>
            <w:tcBorders>
              <w:top w:val="single" w:sz="4" w:space="0" w:color="auto"/>
              <w:left w:val="nil"/>
              <w:bottom w:val="single" w:sz="4" w:space="0" w:color="auto"/>
              <w:right w:val="single" w:sz="4" w:space="0" w:color="000000"/>
            </w:tcBorders>
            <w:vAlign w:val="center"/>
            <w:hideMark/>
          </w:tcPr>
          <w:p w14:paraId="3230ECC9"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w:t>
            </w:r>
          </w:p>
        </w:tc>
      </w:tr>
      <w:tr w:rsidR="00D067EA" w:rsidRPr="00D8181F" w14:paraId="373825D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75396DD9" w14:textId="77777777" w:rsidR="00D067EA" w:rsidRPr="00D8181F" w:rsidRDefault="00D067EA" w:rsidP="00021A9D">
            <w:pPr>
              <w:spacing w:before="0" w:line="276" w:lineRule="auto"/>
              <w:jc w:val="center"/>
              <w:rPr>
                <w:rFonts w:eastAsia="Calibri" w:cs="Calibri"/>
                <w:b/>
                <w:bCs/>
                <w:sz w:val="16"/>
                <w:szCs w:val="16"/>
                <w:lang w:eastAsia="en-US"/>
              </w:rPr>
            </w:pPr>
          </w:p>
        </w:tc>
      </w:tr>
      <w:tr w:rsidR="00D067EA" w:rsidRPr="00D8181F" w14:paraId="57B439EC"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100392"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165AB72"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46ED8C2"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B7E4F48"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Cuenca(s)</w:t>
            </w:r>
          </w:p>
        </w:tc>
      </w:tr>
      <w:tr w:rsidR="00D067EA" w:rsidRPr="00D8181F" w14:paraId="24885B6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81EF87D" w14:textId="77777777" w:rsidR="00D067EA" w:rsidRPr="00D8181F"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72FA084"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92D97E9"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052982B7"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Pampa del Tamarugal, Qda de Camiña, Qda. de Aroma, Qda. de Tarapacá, Río Isluga y Cariquima</w:t>
            </w:r>
          </w:p>
        </w:tc>
      </w:tr>
      <w:tr w:rsidR="00D067EA" w:rsidRPr="00D8181F" w14:paraId="4551EB2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E267B39" w14:textId="77777777" w:rsidR="00D067EA" w:rsidRPr="00D8181F" w:rsidRDefault="00D067EA" w:rsidP="00021A9D">
            <w:pPr>
              <w:spacing w:before="0" w:line="276" w:lineRule="auto"/>
              <w:jc w:val="center"/>
              <w:rPr>
                <w:rFonts w:eastAsia="Calibri" w:cs="Calibri"/>
                <w:b/>
                <w:bCs/>
                <w:sz w:val="16"/>
                <w:szCs w:val="16"/>
                <w:lang w:eastAsia="en-US"/>
              </w:rPr>
            </w:pPr>
          </w:p>
        </w:tc>
      </w:tr>
      <w:tr w:rsidR="00D067EA" w:rsidRPr="00D8181F" w14:paraId="28A327F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2B7593C" w14:textId="77777777" w:rsidR="00D067EA" w:rsidRPr="00D8181F" w:rsidRDefault="00D067EA" w:rsidP="00021A9D">
            <w:pPr>
              <w:spacing w:before="0" w:line="276" w:lineRule="auto"/>
              <w:jc w:val="left"/>
              <w:rPr>
                <w:rFonts w:eastAsia="Calibri" w:cs="Calibri"/>
                <w:b/>
                <w:bCs/>
                <w:sz w:val="16"/>
                <w:szCs w:val="16"/>
                <w:lang w:eastAsia="en-US"/>
              </w:rPr>
            </w:pPr>
            <w:r w:rsidRPr="00D8181F">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EE74EBA"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AC42032"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113E3ED"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131BB2B3"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 xml:space="preserve">Caracterización de la cuenca </w:t>
            </w:r>
          </w:p>
        </w:tc>
      </w:tr>
      <w:tr w:rsidR="00D067EA" w:rsidRPr="00D8181F" w14:paraId="6AF3033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640E548" w14:textId="77777777" w:rsidR="00D067EA" w:rsidRPr="00D8181F"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2A8B79F" w14:textId="77777777" w:rsidR="00D067EA" w:rsidRPr="00D8181F"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D993F01" w14:textId="77777777" w:rsidR="00D067EA" w:rsidRPr="00D8181F"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B12E6F2" w14:textId="77777777" w:rsidR="00D067EA" w:rsidRPr="00D8181F"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F32CD18" w14:textId="77777777" w:rsidR="00D067EA" w:rsidRPr="00D8181F" w:rsidRDefault="00D067EA" w:rsidP="00021A9D">
            <w:pPr>
              <w:spacing w:before="0" w:line="276" w:lineRule="auto"/>
              <w:jc w:val="center"/>
              <w:rPr>
                <w:rFonts w:eastAsia="Calibri" w:cs="Calibri"/>
                <w:sz w:val="16"/>
                <w:szCs w:val="16"/>
                <w:lang w:eastAsia="en-US"/>
              </w:rPr>
            </w:pPr>
            <w:r w:rsidRPr="00D8181F">
              <w:rPr>
                <w:rFonts w:eastAsia="Calibri" w:cs="Calibri"/>
                <w:sz w:val="16"/>
                <w:szCs w:val="16"/>
                <w:lang w:eastAsia="en-US"/>
              </w:rPr>
              <w:t>●</w:t>
            </w:r>
          </w:p>
        </w:tc>
      </w:tr>
      <w:tr w:rsidR="00D067EA" w:rsidRPr="00D8181F" w14:paraId="5013C8C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7CFF5C2" w14:textId="77777777" w:rsidR="00D067EA" w:rsidRPr="00D8181F" w:rsidRDefault="00D067EA" w:rsidP="00021A9D">
            <w:pPr>
              <w:spacing w:before="0" w:line="276" w:lineRule="auto"/>
              <w:jc w:val="center"/>
              <w:rPr>
                <w:rFonts w:eastAsia="Calibri" w:cs="Calibri"/>
                <w:b/>
                <w:bCs/>
                <w:sz w:val="16"/>
                <w:szCs w:val="16"/>
                <w:lang w:eastAsia="en-US"/>
              </w:rPr>
            </w:pPr>
          </w:p>
        </w:tc>
      </w:tr>
      <w:tr w:rsidR="00D067EA" w:rsidRPr="00D8181F" w14:paraId="59E3D3D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2094D36"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OBJETIVO(S) DE LA INFORMACIÓN</w:t>
            </w:r>
          </w:p>
        </w:tc>
      </w:tr>
      <w:tr w:rsidR="00D067EA" w:rsidRPr="00D8181F" w14:paraId="16BCC77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442433C" w14:textId="77777777" w:rsidR="00D067EA" w:rsidRPr="00D8181F" w:rsidRDefault="00D067EA" w:rsidP="00021A9D">
            <w:pPr>
              <w:spacing w:before="0" w:line="276" w:lineRule="auto"/>
              <w:rPr>
                <w:sz w:val="16"/>
                <w:szCs w:val="16"/>
                <w:lang w:eastAsia="es-CL"/>
              </w:rPr>
            </w:pPr>
            <w:r w:rsidRPr="00D8181F">
              <w:rPr>
                <w:sz w:val="16"/>
                <w:szCs w:val="16"/>
                <w:lang w:eastAsia="es-CL"/>
              </w:rPr>
              <w:t>El objetivo de este estudio es contribuir al uso eficiente y sostenible de los recursos hídricos para riego en la Región, mediante la elaboración de un plan de gestión de las aguas de riego y drenaje, diseñado y validado con la participación de los/as usuarios/as y agentes regionales y locales.</w:t>
            </w:r>
          </w:p>
          <w:p w14:paraId="4D1A18C2" w14:textId="77777777" w:rsidR="00D067EA" w:rsidRPr="00D8181F" w:rsidRDefault="00D067EA" w:rsidP="00021A9D">
            <w:pPr>
              <w:spacing w:before="0" w:line="276" w:lineRule="auto"/>
              <w:rPr>
                <w:sz w:val="16"/>
                <w:szCs w:val="16"/>
                <w:lang w:eastAsia="es-CL"/>
              </w:rPr>
            </w:pPr>
            <w:r w:rsidRPr="00D8181F">
              <w:rPr>
                <w:sz w:val="16"/>
                <w:szCs w:val="16"/>
                <w:lang w:eastAsia="es-CL"/>
              </w:rPr>
              <w:t>Especificamente:</w:t>
            </w:r>
          </w:p>
          <w:p w14:paraId="7D349AA5" w14:textId="77777777" w:rsidR="00D067EA" w:rsidRPr="00D8181F" w:rsidRDefault="00D067EA" w:rsidP="00021A9D">
            <w:pPr>
              <w:spacing w:before="0" w:line="276" w:lineRule="auto"/>
              <w:rPr>
                <w:sz w:val="16"/>
                <w:szCs w:val="16"/>
                <w:lang w:eastAsia="es-CL"/>
              </w:rPr>
            </w:pPr>
            <w:r w:rsidRPr="00D8181F">
              <w:rPr>
                <w:sz w:val="16"/>
                <w:szCs w:val="16"/>
                <w:lang w:eastAsia="es-CL"/>
              </w:rPr>
              <w:t>a. Elaborar un diagnóstico de las cuencas hídricas de la zona de estudio, respecto a la gestión del agua para riego y drenaje, la disponibilidad de infraestructura, aspectos ambientales, institucionales, etc.</w:t>
            </w:r>
          </w:p>
          <w:p w14:paraId="661DB9C7" w14:textId="77777777" w:rsidR="00D067EA" w:rsidRPr="00D8181F" w:rsidRDefault="00D067EA" w:rsidP="00021A9D">
            <w:pPr>
              <w:spacing w:before="0" w:line="276" w:lineRule="auto"/>
              <w:rPr>
                <w:sz w:val="16"/>
                <w:szCs w:val="16"/>
                <w:lang w:eastAsia="es-CL"/>
              </w:rPr>
            </w:pPr>
            <w:r w:rsidRPr="00D8181F">
              <w:rPr>
                <w:sz w:val="16"/>
                <w:szCs w:val="16"/>
                <w:lang w:eastAsia="es-CL"/>
              </w:rPr>
              <w:t>b. Definir y desarrollar una Imagen objetivo, respecto a la gestión del agua de riego y desarrollo agrícola en las cuencas hídricas consideradas.</w:t>
            </w:r>
          </w:p>
          <w:p w14:paraId="1D6D01A7" w14:textId="77777777" w:rsidR="00D067EA" w:rsidRPr="00D8181F" w:rsidRDefault="00D067EA" w:rsidP="00021A9D">
            <w:pPr>
              <w:spacing w:before="0" w:line="276" w:lineRule="auto"/>
              <w:rPr>
                <w:sz w:val="16"/>
                <w:szCs w:val="16"/>
                <w:lang w:eastAsia="es-CL"/>
              </w:rPr>
            </w:pPr>
            <w:r w:rsidRPr="00D8181F">
              <w:rPr>
                <w:sz w:val="16"/>
                <w:szCs w:val="16"/>
                <w:lang w:eastAsia="es-CL"/>
              </w:rPr>
              <w:t>c. Estimar las brechas de la relación línea de base e Imagen objetivo o escenarios.</w:t>
            </w:r>
          </w:p>
          <w:p w14:paraId="79E52EE5" w14:textId="77777777" w:rsidR="00D067EA" w:rsidRPr="00D8181F" w:rsidRDefault="00D067EA" w:rsidP="00021A9D">
            <w:pPr>
              <w:spacing w:before="0" w:line="276" w:lineRule="auto"/>
              <w:rPr>
                <w:sz w:val="16"/>
                <w:szCs w:val="16"/>
                <w:lang w:eastAsia="es-CL"/>
              </w:rPr>
            </w:pPr>
            <w:r w:rsidRPr="00D8181F">
              <w:rPr>
                <w:sz w:val="16"/>
                <w:szCs w:val="16"/>
                <w:lang w:eastAsia="es-CL"/>
              </w:rPr>
              <w:t>d. Proponer un conjunto de iniciativas de inversión priorizadas, así como formular mejoras institucionales, de gestión, que favorezcan el desarrollo del riego y de la agricultura de la Región.</w:t>
            </w:r>
          </w:p>
          <w:p w14:paraId="6844EF1D" w14:textId="77777777" w:rsidR="00D067EA" w:rsidRPr="00D8181F" w:rsidRDefault="00D067EA" w:rsidP="00021A9D">
            <w:pPr>
              <w:spacing w:before="0" w:line="276" w:lineRule="auto"/>
              <w:rPr>
                <w:sz w:val="16"/>
                <w:szCs w:val="16"/>
                <w:lang w:eastAsia="es-CL"/>
              </w:rPr>
            </w:pPr>
            <w:r w:rsidRPr="00D8181F">
              <w:rPr>
                <w:sz w:val="16"/>
                <w:szCs w:val="16"/>
                <w:lang w:eastAsia="es-CL"/>
              </w:rPr>
              <w:t>e. Validar el Plan de Gestión del Riego a nivel de usuarios, como también a nivel de Comisión Regional de Riego, mesas de agua y/u otras instancias regionales.</w:t>
            </w:r>
          </w:p>
          <w:p w14:paraId="37962957" w14:textId="77777777" w:rsidR="00D067EA" w:rsidRPr="00D8181F" w:rsidRDefault="00D067EA" w:rsidP="00021A9D">
            <w:pPr>
              <w:spacing w:before="0" w:line="276" w:lineRule="auto"/>
              <w:rPr>
                <w:sz w:val="16"/>
                <w:szCs w:val="16"/>
                <w:lang w:eastAsia="es-CL"/>
              </w:rPr>
            </w:pPr>
            <w:r w:rsidRPr="00D8181F">
              <w:rPr>
                <w:sz w:val="16"/>
                <w:szCs w:val="16"/>
                <w:lang w:eastAsia="es-CL"/>
              </w:rPr>
              <w:t>f. Elaborar un sistema de información geográfico (SIG) donde se muestre el catastro de los proyectos y estudios existentes, además de la cartera de iniciativas del Plan.</w:t>
            </w:r>
          </w:p>
        </w:tc>
      </w:tr>
      <w:tr w:rsidR="00D067EA" w:rsidRPr="00D8181F" w14:paraId="3D84B7C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33D30C4" w14:textId="77777777" w:rsidR="00D067EA" w:rsidRPr="00D8181F" w:rsidRDefault="00D067EA" w:rsidP="00021A9D">
            <w:pPr>
              <w:spacing w:before="0" w:line="276" w:lineRule="auto"/>
              <w:jc w:val="center"/>
              <w:rPr>
                <w:rFonts w:eastAsia="Calibri" w:cs="Calibri"/>
                <w:b/>
                <w:bCs/>
                <w:sz w:val="16"/>
                <w:szCs w:val="16"/>
                <w:lang w:eastAsia="en-US"/>
              </w:rPr>
            </w:pPr>
            <w:r w:rsidRPr="00D8181F">
              <w:rPr>
                <w:rFonts w:eastAsia="Calibri" w:cs="Calibri"/>
                <w:b/>
                <w:bCs/>
                <w:sz w:val="16"/>
                <w:szCs w:val="16"/>
                <w:lang w:eastAsia="en-US"/>
              </w:rPr>
              <w:t>RESULTADOS DE INTERÉS</w:t>
            </w:r>
          </w:p>
        </w:tc>
      </w:tr>
      <w:tr w:rsidR="00D067EA" w:rsidRPr="006E730C" w14:paraId="618C992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78C2331"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El gran problema identificado en el estudio tiene relación con la baja disponibilidad de recurso hídrico en condición de escasez permanente, es por ello que para dar respues se orienta de la siguiente manera:</w:t>
            </w:r>
          </w:p>
          <w:p w14:paraId="462EE1F9"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En el documento para dar un orden de prioridad a cada una de las iniciativas identificadas para lograr las metas e Imagen Objetivo definidas para cada Subterritorio, se consideró por un lado la valoración de los beneficiarios respecto a estas alternativas a través de actividades de participación con actores claves (talleres) a lo cual se sumó el análisis que el equipo consultor, en conjunto con actores representantes de los Subterritorios y la CNR para asignar pesos a los criterios y subcriterios de evaluación aplicados a todos los PGR de Chile.</w:t>
            </w:r>
          </w:p>
          <w:p w14:paraId="0F9FD8C3"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En base a cada criterio general se utilizaron subcriterios que componen la evaluación de cada criterio mencionado. Algunos subcriterios criterios fueron definidos con perspectiva local a objeto de su mejor aplicación para la realidad regional y de sus territorios (Página 656).</w:t>
            </w:r>
          </w:p>
          <w:p w14:paraId="024B7960"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En virtud de las condiciones presentes en la región en cuanto a la baja densidad poblacional por Km2 presente en los territorios, la presencia de población indígena, nivel socioeconómico de los agricultores caracterizado de manera general por un perfil de pequeño agricultor, el aislamiento de sus localidades, deficiencias de servicios y de infraestructura, etc. Condiciones características de regiones extremas y rurales, y para efectos de aplicar una ponderación pertinente a la región se aplicó la mayor ponderación para 3 criterios generales; criterio social, criterio estratégico y criterio de gestión. La menor ponderación se aplicó para los criterios; económico y de medio ambiente (Página 658).</w:t>
            </w:r>
          </w:p>
          <w:p w14:paraId="247C04C2"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ECONÓMICO (5%), SOCIAL (30%), ESTRATÉGICO (30%), GESTIÓN (30%), MEDIO AMBIENTE (5%)</w:t>
            </w:r>
          </w:p>
          <w:p w14:paraId="44CF58C0"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El Plan de Riego de Tarapacá identificó 28 iniciativas distribuidas en todo el territorio y que dan respuesta a la imagen objetivo de cada una de ellas, dentro de las cuales se enmarcan proyectos, programas y estudios que se relacionan con la infraestructura de riego, incorporación de sistemas de riego tecnificado, incorporación de ERNC, fortalecimiento de las organizaciones de regantes y estudios integrales del recurso hídrico para riego que optimice su uso, gestión y manejo que hagan sustentable la agricultura a largo plazo.</w:t>
            </w:r>
          </w:p>
        </w:tc>
      </w:tr>
    </w:tbl>
    <w:p w14:paraId="69DCAACF" w14:textId="77777777" w:rsidR="00D067EA" w:rsidRPr="006E730C" w:rsidRDefault="00D067EA" w:rsidP="00D067EA">
      <w:pPr>
        <w:spacing w:before="0" w:line="240" w:lineRule="auto"/>
        <w:jc w:val="left"/>
      </w:pPr>
      <w:r w:rsidRPr="006E730C">
        <w:br w:type="page"/>
      </w:r>
    </w:p>
    <w:p w14:paraId="5191BD23" w14:textId="3F26D92E" w:rsidR="00D067EA" w:rsidRPr="009F6438" w:rsidRDefault="0092521E" w:rsidP="00D067EA">
      <w:pPr>
        <w:pStyle w:val="Ttulo3"/>
        <w:rPr>
          <w:lang w:val="en-GB"/>
        </w:rPr>
      </w:pPr>
      <w:bookmarkStart w:id="313" w:name="_Toc57304665"/>
      <w:bookmarkStart w:id="314" w:name="_Toc70539247"/>
      <w:r w:rsidRPr="0092521E">
        <w:rPr>
          <w:lang w:val="en-GB"/>
        </w:rPr>
        <w:t>T8</w:t>
      </w:r>
      <w:r w:rsidR="00BE21F2">
        <w:rPr>
          <w:lang w:val="en-GB"/>
        </w:rPr>
        <w:t>6</w:t>
      </w:r>
      <w:r w:rsidRPr="0092521E">
        <w:rPr>
          <w:lang w:val="en-GB"/>
        </w:rPr>
        <w:t xml:space="preserve">, </w:t>
      </w:r>
      <w:r w:rsidR="00D067EA" w:rsidRPr="009F6438">
        <w:rPr>
          <w:lang w:val="en-GB"/>
        </w:rPr>
        <w:t>Insights into Andean slope hydrology: reservoir characteristics of the thermal Pica spring system, Pampa del Tamarugal, northern Chile (2017)</w:t>
      </w:r>
      <w:bookmarkEnd w:id="313"/>
      <w:bookmarkEnd w:id="314"/>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6E730C" w14:paraId="3BDCACD5"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F11BDCE"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6AB7CB9"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Artículo Cientifico</w:t>
            </w:r>
          </w:p>
        </w:tc>
      </w:tr>
      <w:tr w:rsidR="00D067EA" w:rsidRPr="00100699" w14:paraId="637B5C24"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BDF493D"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009652D"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Insights into Andean slope hydrology: reservoir characteristics of the thermal Pica spring system, Pampa del Tamarugal, northern Chile.</w:t>
            </w:r>
          </w:p>
        </w:tc>
      </w:tr>
      <w:tr w:rsidR="00D067EA" w:rsidRPr="00225BD1" w14:paraId="6DBE6CD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E8AC765"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D1019E5" w14:textId="77777777" w:rsidR="00D067EA" w:rsidRPr="00225BD1"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2017</w:t>
            </w:r>
          </w:p>
        </w:tc>
      </w:tr>
      <w:tr w:rsidR="00D067EA" w:rsidRPr="00100699" w14:paraId="660F5EC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3D623751"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BF0F5B7"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Konstantin W. Scheihing, Claudio E. Moya, Uew Tröger</w:t>
            </w:r>
          </w:p>
        </w:tc>
      </w:tr>
      <w:tr w:rsidR="00D067EA" w:rsidRPr="00225BD1" w14:paraId="6D15BFD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6B39DFB"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3C08E08"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Konstantin W. Scheihing</w:t>
            </w:r>
          </w:p>
        </w:tc>
      </w:tr>
      <w:tr w:rsidR="00D067EA" w:rsidRPr="00225BD1" w14:paraId="75DAEFD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66C98E1"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F31D591" w14:textId="77777777" w:rsidR="00D067EA" w:rsidRPr="00225BD1" w:rsidRDefault="00D067EA" w:rsidP="00021A9D">
            <w:pPr>
              <w:spacing w:before="0" w:line="276" w:lineRule="auto"/>
              <w:jc w:val="left"/>
              <w:rPr>
                <w:rFonts w:eastAsia="Calibri" w:cs="Calibri"/>
                <w:sz w:val="16"/>
                <w:szCs w:val="16"/>
                <w:lang w:eastAsia="en-US"/>
              </w:rPr>
            </w:pPr>
            <w:r w:rsidRPr="00225BD1">
              <w:rPr>
                <w:rFonts w:eastAsia="Calibri" w:cs="Calibri"/>
                <w:sz w:val="16"/>
                <w:szCs w:val="16"/>
                <w:lang w:eastAsia="en-US"/>
              </w:rPr>
              <w:t>DOI 10.1007/s10040-017-1533-0</w:t>
            </w:r>
          </w:p>
        </w:tc>
      </w:tr>
      <w:tr w:rsidR="00D067EA" w:rsidRPr="00225BD1" w14:paraId="0A9655FA"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B2F2474"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25C61706"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46D1796"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82E9F13"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1F995D9E"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9A93556"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B701442" w14:textId="77777777" w:rsidR="00D067EA" w:rsidRPr="00225BD1" w:rsidRDefault="00D067EA" w:rsidP="00021A9D">
            <w:pPr>
              <w:spacing w:before="0" w:line="276" w:lineRule="auto"/>
              <w:jc w:val="center"/>
              <w:rPr>
                <w:rFonts w:eastAsia="Calibri" w:cs="Calibri"/>
                <w:b/>
                <w:sz w:val="16"/>
                <w:szCs w:val="16"/>
                <w:lang w:eastAsia="en-US"/>
              </w:rPr>
            </w:pPr>
            <w:r w:rsidRPr="00225BD1">
              <w:rPr>
                <w:rFonts w:eastAsia="Calibri" w:cs="Calibri"/>
                <w:b/>
                <w:sz w:val="16"/>
                <w:szCs w:val="16"/>
                <w:lang w:eastAsia="en-US"/>
              </w:rPr>
              <w:t>Cuenca(s)</w:t>
            </w:r>
          </w:p>
        </w:tc>
      </w:tr>
      <w:tr w:rsidR="00D067EA" w:rsidRPr="00225BD1" w14:paraId="4B28715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3B6DFC00" w14:textId="77777777" w:rsidR="00D067EA" w:rsidRPr="00225BD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5695608"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5163611" w14:textId="77777777" w:rsidR="00D067EA" w:rsidRPr="00225BD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024F6C1" w14:textId="77777777" w:rsidR="00D067EA" w:rsidRPr="00225BD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51B1605"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207549A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6991FBC9"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72C74AA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E975A44"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F6ED14D"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9602E57"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9DEC8B9"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Cuenca(s)</w:t>
            </w:r>
          </w:p>
        </w:tc>
      </w:tr>
      <w:tr w:rsidR="00D067EA" w:rsidRPr="00225BD1" w14:paraId="7A5BB2F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286F234"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E06AE7F"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16136C6" w14:textId="77777777" w:rsidR="00D067EA" w:rsidRPr="00225BD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97F0E7D"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Pampa del Tamarugal (017) Zona de Pica</w:t>
            </w:r>
          </w:p>
        </w:tc>
      </w:tr>
      <w:tr w:rsidR="00D067EA" w:rsidRPr="00225BD1" w14:paraId="7850DCE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AED9A9A"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4BE4AD01"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38B89B" w14:textId="77777777" w:rsidR="00D067EA" w:rsidRPr="00225BD1" w:rsidRDefault="00D067EA" w:rsidP="00021A9D">
            <w:pPr>
              <w:spacing w:before="0" w:line="276" w:lineRule="auto"/>
              <w:jc w:val="left"/>
              <w:rPr>
                <w:rFonts w:eastAsia="Calibri" w:cs="Calibri"/>
                <w:b/>
                <w:bCs/>
                <w:sz w:val="16"/>
                <w:szCs w:val="16"/>
                <w:lang w:eastAsia="en-US"/>
              </w:rPr>
            </w:pPr>
            <w:r w:rsidRPr="00225BD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80EEED9"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FEDBAD2"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1E24E8C7"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902CFA5"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 xml:space="preserve">Caracterización de la cuenca </w:t>
            </w:r>
          </w:p>
        </w:tc>
      </w:tr>
      <w:tr w:rsidR="00D067EA" w:rsidRPr="00225BD1" w14:paraId="38B2BCA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ECDE4D2" w14:textId="77777777" w:rsidR="00D067EA" w:rsidRPr="00225BD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BCFFD84" w14:textId="77777777" w:rsidR="00D067EA" w:rsidRPr="00225BD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53D97C1" w14:textId="77777777" w:rsidR="00D067EA" w:rsidRPr="00225BD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6F3A90C" w14:textId="77777777" w:rsidR="00D067EA" w:rsidRPr="00225BD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CA8F459" w14:textId="77777777" w:rsidR="00D067EA" w:rsidRPr="00225BD1" w:rsidRDefault="00D067EA" w:rsidP="00021A9D">
            <w:pPr>
              <w:spacing w:before="0" w:line="276" w:lineRule="auto"/>
              <w:jc w:val="center"/>
              <w:rPr>
                <w:rFonts w:eastAsia="Calibri" w:cs="Calibri"/>
                <w:sz w:val="16"/>
                <w:szCs w:val="16"/>
                <w:lang w:eastAsia="en-US"/>
              </w:rPr>
            </w:pPr>
            <w:r w:rsidRPr="00225BD1">
              <w:rPr>
                <w:rFonts w:eastAsia="Calibri" w:cs="Calibri"/>
                <w:sz w:val="16"/>
                <w:szCs w:val="16"/>
                <w:lang w:eastAsia="en-US"/>
              </w:rPr>
              <w:t>●</w:t>
            </w:r>
          </w:p>
        </w:tc>
      </w:tr>
      <w:tr w:rsidR="00D067EA" w:rsidRPr="00225BD1" w14:paraId="4757BDC1"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BFBD644" w14:textId="77777777" w:rsidR="00D067EA" w:rsidRPr="00225BD1" w:rsidRDefault="00D067EA" w:rsidP="00021A9D">
            <w:pPr>
              <w:spacing w:before="0" w:line="276" w:lineRule="auto"/>
              <w:jc w:val="center"/>
              <w:rPr>
                <w:rFonts w:eastAsia="Calibri" w:cs="Calibri"/>
                <w:b/>
                <w:bCs/>
                <w:sz w:val="16"/>
                <w:szCs w:val="16"/>
                <w:lang w:eastAsia="en-US"/>
              </w:rPr>
            </w:pPr>
          </w:p>
        </w:tc>
      </w:tr>
      <w:tr w:rsidR="00D067EA" w:rsidRPr="00225BD1" w14:paraId="77E910C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C1760CB"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OBJETIVO(S) DE LA INFORMACIÓN</w:t>
            </w:r>
          </w:p>
        </w:tc>
      </w:tr>
      <w:tr w:rsidR="00D067EA" w:rsidRPr="00225BD1" w14:paraId="5515D00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334A11E" w14:textId="77777777" w:rsidR="00D067EA" w:rsidRPr="00225BD1" w:rsidRDefault="00D067EA" w:rsidP="00021A9D">
            <w:pPr>
              <w:spacing w:before="0" w:line="276" w:lineRule="auto"/>
              <w:rPr>
                <w:sz w:val="16"/>
                <w:szCs w:val="16"/>
                <w:lang w:eastAsia="es-CL"/>
              </w:rPr>
            </w:pPr>
            <w:r w:rsidRPr="00225BD1">
              <w:rPr>
                <w:sz w:val="16"/>
                <w:szCs w:val="16"/>
                <w:lang w:eastAsia="es-CL"/>
              </w:rPr>
              <w:t>Estudio investiga las cara</w:t>
            </w:r>
            <w:r>
              <w:rPr>
                <w:sz w:val="16"/>
                <w:szCs w:val="16"/>
                <w:lang w:eastAsia="es-CL"/>
              </w:rPr>
              <w:t>c</w:t>
            </w:r>
            <w:r w:rsidRPr="00225BD1">
              <w:rPr>
                <w:sz w:val="16"/>
                <w:szCs w:val="16"/>
                <w:lang w:eastAsia="es-CL"/>
              </w:rPr>
              <w:t>ter</w:t>
            </w:r>
            <w:r>
              <w:rPr>
                <w:sz w:val="16"/>
                <w:szCs w:val="16"/>
                <w:lang w:eastAsia="es-CL"/>
              </w:rPr>
              <w:t>í</w:t>
            </w:r>
            <w:r w:rsidRPr="00225BD1">
              <w:rPr>
                <w:sz w:val="16"/>
                <w:szCs w:val="16"/>
                <w:lang w:eastAsia="es-CL"/>
              </w:rPr>
              <w:t>sticas hidrogeológicas y geotérmicas del reservorio de alimentación de los manantiales de Pica.</w:t>
            </w:r>
          </w:p>
        </w:tc>
      </w:tr>
      <w:tr w:rsidR="00D067EA" w:rsidRPr="00225BD1" w14:paraId="2EE1779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0DB0F29" w14:textId="77777777" w:rsidR="00D067EA" w:rsidRPr="00225BD1" w:rsidRDefault="00D067EA" w:rsidP="00021A9D">
            <w:pPr>
              <w:spacing w:before="0" w:line="276" w:lineRule="auto"/>
              <w:jc w:val="center"/>
              <w:rPr>
                <w:rFonts w:eastAsia="Calibri" w:cs="Calibri"/>
                <w:b/>
                <w:bCs/>
                <w:sz w:val="16"/>
                <w:szCs w:val="16"/>
                <w:lang w:eastAsia="en-US"/>
              </w:rPr>
            </w:pPr>
            <w:r w:rsidRPr="00225BD1">
              <w:rPr>
                <w:rFonts w:eastAsia="Calibri" w:cs="Calibri"/>
                <w:b/>
                <w:bCs/>
                <w:sz w:val="16"/>
                <w:szCs w:val="16"/>
                <w:lang w:eastAsia="en-US"/>
              </w:rPr>
              <w:t>RESULTADOS DE INTERÉS</w:t>
            </w:r>
          </w:p>
        </w:tc>
      </w:tr>
      <w:tr w:rsidR="00D067EA" w:rsidRPr="006E730C" w14:paraId="5FC0401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AB540E2"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A partir de una línea de refracción sísmica, muestras hidroquímicas, isotópicas, y datos hidrológicos se propone el siguiente modelo conceptual</w:t>
            </w:r>
          </w:p>
          <w:p w14:paraId="3686E8F5"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1) La recarga se produce en altos de Pica (aprox 3800m) y sigue una dirección hacia el oeste a través de las fracturas de la Fm Omap 1a/c 8 (arenas y conglomerados)</w:t>
            </w:r>
          </w:p>
          <w:p w14:paraId="70A3C416"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2) La máxima profundidad de circulación son 950 m bns</w:t>
            </w:r>
          </w:p>
          <w:p w14:paraId="55A66BF6"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3) La temperatura máxima del reservorio son aprox 53 -57 °C</w:t>
            </w:r>
          </w:p>
          <w:p w14:paraId="6C88B2D4"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 xml:space="preserve">4) El tiempo de residencia en el pie de monte andino es de 1300-4300 años </w:t>
            </w:r>
          </w:p>
          <w:p w14:paraId="53414F86"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5) Hay un periodo corto (20-24 meses) de transmisión del frente hidráulico entre la recarga en la precordillera hasta la zona de Pica.</w:t>
            </w:r>
          </w:p>
          <w:p w14:paraId="0B949FB9" w14:textId="77777777" w:rsidR="00D067EA" w:rsidRPr="006E730C" w:rsidRDefault="00D067EA" w:rsidP="00021A9D">
            <w:pPr>
              <w:spacing w:before="0" w:line="276" w:lineRule="auto"/>
              <w:contextualSpacing/>
              <w:rPr>
                <w:rFonts w:eastAsia="Calibri" w:cs="Calibri"/>
                <w:sz w:val="16"/>
                <w:szCs w:val="16"/>
                <w:lang w:eastAsia="en-US"/>
              </w:rPr>
            </w:pPr>
            <w:r w:rsidRPr="006E730C">
              <w:rPr>
                <w:rFonts w:eastAsia="Calibri" w:cs="Calibri"/>
                <w:sz w:val="16"/>
                <w:szCs w:val="16"/>
                <w:lang w:eastAsia="en-US"/>
              </w:rPr>
              <w:t>-&gt; Estudio demuestra que no hay conexión entre el altiplano y la Pampa del Tamarugal</w:t>
            </w:r>
          </w:p>
        </w:tc>
      </w:tr>
    </w:tbl>
    <w:p w14:paraId="6D67A1EC" w14:textId="77777777" w:rsidR="00D067EA" w:rsidRPr="006E730C" w:rsidRDefault="00D067EA" w:rsidP="00D067EA">
      <w:pPr>
        <w:spacing w:before="0" w:line="240" w:lineRule="auto"/>
        <w:jc w:val="left"/>
      </w:pPr>
      <w:r w:rsidRPr="006E730C">
        <w:br w:type="page"/>
      </w:r>
    </w:p>
    <w:p w14:paraId="3BBBC655" w14:textId="6BB9EFBC" w:rsidR="00D067EA" w:rsidRPr="006E730C" w:rsidRDefault="0092521E" w:rsidP="00D067EA">
      <w:pPr>
        <w:pStyle w:val="Ttulo3"/>
      </w:pPr>
      <w:bookmarkStart w:id="315" w:name="_Toc57304666"/>
      <w:bookmarkStart w:id="316" w:name="_Toc70539248"/>
      <w:r>
        <w:t>T8</w:t>
      </w:r>
      <w:r w:rsidR="00BE21F2">
        <w:t>7</w:t>
      </w:r>
      <w:r>
        <w:t xml:space="preserve">, </w:t>
      </w:r>
      <w:r w:rsidR="00D067EA" w:rsidRPr="006E730C">
        <w:t>Investigación de acuíferos de gran volumen y bajo nivel de recarga en la zona norte, SIT N°418 (2017)</w:t>
      </w:r>
      <w:bookmarkEnd w:id="315"/>
      <w:bookmarkEnd w:id="31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6E730C" w14:paraId="6CB9DA86"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2DB47E6D"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062E362"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Estudio</w:t>
            </w:r>
          </w:p>
        </w:tc>
      </w:tr>
      <w:tr w:rsidR="00D067EA" w:rsidRPr="006E730C" w14:paraId="6C9BE660"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101422A"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854144F"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Investigación de acuiferos de gran volumen y bajo nivel de recarga en la zona norte. Fase I</w:t>
            </w:r>
          </w:p>
        </w:tc>
      </w:tr>
      <w:tr w:rsidR="00D067EA" w:rsidRPr="00275836" w14:paraId="62AE7BD7"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3E1DC40"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ACB41F6" w14:textId="77777777" w:rsidR="00D067EA" w:rsidRPr="00275836"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2017</w:t>
            </w:r>
          </w:p>
        </w:tc>
      </w:tr>
      <w:tr w:rsidR="00D067EA" w:rsidRPr="00275836" w14:paraId="29BF03E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AD1E283"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0EB9BA6"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Hídrica Consultores SpA</w:t>
            </w:r>
          </w:p>
        </w:tc>
      </w:tr>
      <w:tr w:rsidR="00D067EA" w:rsidRPr="00275836" w14:paraId="44AE6321"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0056B2B"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AED1795"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Dirección General de Aguas</w:t>
            </w:r>
          </w:p>
        </w:tc>
      </w:tr>
      <w:tr w:rsidR="00D067EA" w:rsidRPr="00275836" w14:paraId="0B75720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11DC513"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E1E4CCF"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https://snia.mop.gob.cl/sad/SUB5746v2.pdf</w:t>
            </w:r>
          </w:p>
        </w:tc>
      </w:tr>
      <w:tr w:rsidR="00D067EA" w:rsidRPr="00275836" w14:paraId="5E5CE6D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3A50FD3"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303B91B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D10DA77"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A99D394"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7A56D87D"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0BC19D6"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B380C44"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Cuenca(s)</w:t>
            </w:r>
          </w:p>
        </w:tc>
      </w:tr>
      <w:tr w:rsidR="00D067EA" w:rsidRPr="00275836" w14:paraId="6CD7382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85169C0" w14:textId="77777777" w:rsidR="00D067EA" w:rsidRPr="00275836"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652CFE7"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1FEB327"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732B97A9" w14:textId="77777777" w:rsidR="00D067EA" w:rsidRPr="00275836"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6A662CF2" w14:textId="77777777" w:rsidR="00D067EA" w:rsidRPr="00275836" w:rsidRDefault="00D067EA" w:rsidP="00021A9D">
            <w:pPr>
              <w:spacing w:before="0" w:line="276" w:lineRule="auto"/>
              <w:jc w:val="center"/>
              <w:rPr>
                <w:rFonts w:eastAsia="Calibri" w:cs="Calibri"/>
                <w:sz w:val="16"/>
                <w:szCs w:val="16"/>
                <w:lang w:eastAsia="en-US"/>
              </w:rPr>
            </w:pPr>
          </w:p>
        </w:tc>
      </w:tr>
      <w:tr w:rsidR="00D067EA" w:rsidRPr="00275836" w14:paraId="78663204"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792DE48"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037CB881"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399B6B2"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B028C3A"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BCA646F"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E7BEE95"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Cuenca(s)</w:t>
            </w:r>
          </w:p>
        </w:tc>
      </w:tr>
      <w:tr w:rsidR="00D067EA" w:rsidRPr="00275836" w14:paraId="082D7DF8"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2BECF54"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D24B8A2"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XV, I, II, y IV</w:t>
            </w:r>
          </w:p>
        </w:tc>
        <w:tc>
          <w:tcPr>
            <w:tcW w:w="1791" w:type="dxa"/>
            <w:gridSpan w:val="2"/>
            <w:tcBorders>
              <w:top w:val="nil"/>
              <w:left w:val="nil"/>
              <w:bottom w:val="single" w:sz="4" w:space="0" w:color="auto"/>
              <w:right w:val="single" w:sz="4" w:space="0" w:color="auto"/>
            </w:tcBorders>
            <w:vAlign w:val="center"/>
          </w:tcPr>
          <w:p w14:paraId="14CC0701" w14:textId="77777777" w:rsidR="00D067EA" w:rsidRPr="00275836"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2357745"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Pampa del Tamarugal y otras</w:t>
            </w:r>
          </w:p>
        </w:tc>
      </w:tr>
      <w:tr w:rsidR="00D067EA" w:rsidRPr="00275836" w14:paraId="248A3DAF"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44635C9"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74362EE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6D17FF"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23E7F09"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29C373D"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DFFF721"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FB880E8"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 xml:space="preserve">Caracterización de la cuenca </w:t>
            </w:r>
          </w:p>
        </w:tc>
      </w:tr>
      <w:tr w:rsidR="00D067EA" w:rsidRPr="00275836" w14:paraId="1719FA9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DB23FF7" w14:textId="77777777" w:rsidR="00D067EA" w:rsidRPr="00275836"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A4CBDE0"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D1CF75F" w14:textId="77777777" w:rsidR="00D067EA" w:rsidRPr="00275836"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2B4AA572" w14:textId="77777777" w:rsidR="00D067EA" w:rsidRPr="00275836" w:rsidRDefault="00D067EA" w:rsidP="00021A9D">
            <w:pPr>
              <w:spacing w:before="0" w:line="276" w:lineRule="auto"/>
              <w:jc w:val="center"/>
              <w:rPr>
                <w:rFonts w:eastAsia="Calibri" w:cs="Calibri"/>
                <w:sz w:val="16"/>
                <w:szCs w:val="16"/>
                <w:lang w:eastAsia="en-US"/>
              </w:rPr>
            </w:pPr>
            <w:r w:rsidRPr="00275836">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69B9C726" w14:textId="77777777" w:rsidR="00D067EA" w:rsidRPr="00275836" w:rsidRDefault="00D067EA" w:rsidP="00021A9D">
            <w:pPr>
              <w:spacing w:before="0" w:line="276" w:lineRule="auto"/>
              <w:jc w:val="left"/>
              <w:rPr>
                <w:rFonts w:eastAsia="Calibri" w:cs="Calibri"/>
                <w:sz w:val="16"/>
                <w:szCs w:val="16"/>
                <w:lang w:eastAsia="en-US"/>
              </w:rPr>
            </w:pPr>
            <w:r w:rsidRPr="00275836">
              <w:rPr>
                <w:rFonts w:eastAsia="Calibri" w:cs="Calibri"/>
                <w:sz w:val="16"/>
                <w:szCs w:val="16"/>
                <w:lang w:eastAsia="en-US"/>
              </w:rPr>
              <w:t> </w:t>
            </w:r>
          </w:p>
        </w:tc>
      </w:tr>
      <w:tr w:rsidR="00D067EA" w:rsidRPr="00275836" w14:paraId="2EB770F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AB00B89"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6E7CBF8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E74B626"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OBJETIVO(S) DE LA INFORMACIÓN</w:t>
            </w:r>
          </w:p>
        </w:tc>
      </w:tr>
      <w:tr w:rsidR="00D067EA" w:rsidRPr="00275836" w14:paraId="326058A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2CC4ADA" w14:textId="77777777" w:rsidR="00D067EA" w:rsidRPr="00275836" w:rsidRDefault="00D067EA" w:rsidP="00021A9D">
            <w:pPr>
              <w:spacing w:before="0" w:line="276" w:lineRule="auto"/>
              <w:rPr>
                <w:sz w:val="16"/>
                <w:szCs w:val="16"/>
                <w:lang w:eastAsia="es-CL"/>
              </w:rPr>
            </w:pPr>
            <w:r w:rsidRPr="00275836">
              <w:rPr>
                <w:sz w:val="16"/>
                <w:szCs w:val="16"/>
                <w:lang w:eastAsia="es-CL"/>
              </w:rPr>
              <w:t>Definición e identificación de los acuíferos de gran volumen y bajo nivel de recarga en la zona norte de Chile. Además, el estudio consideró una investigación sobre los mecanismos de recarga y descarga en la Pampa del Tamarugal.</w:t>
            </w:r>
          </w:p>
        </w:tc>
      </w:tr>
      <w:tr w:rsidR="00D067EA" w:rsidRPr="00275836" w14:paraId="677EACE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535AEC6" w14:textId="77777777" w:rsidR="00D067EA" w:rsidRPr="00275836" w:rsidRDefault="00D067EA" w:rsidP="00021A9D">
            <w:pPr>
              <w:spacing w:before="0" w:line="276" w:lineRule="auto"/>
              <w:jc w:val="center"/>
              <w:rPr>
                <w:rFonts w:eastAsia="Calibri" w:cs="Calibri"/>
                <w:b/>
                <w:bCs/>
                <w:sz w:val="16"/>
                <w:szCs w:val="16"/>
                <w:lang w:eastAsia="en-US"/>
              </w:rPr>
            </w:pPr>
            <w:r w:rsidRPr="00275836">
              <w:rPr>
                <w:rFonts w:eastAsia="Calibri" w:cs="Calibri"/>
                <w:b/>
                <w:bCs/>
                <w:sz w:val="16"/>
                <w:szCs w:val="16"/>
                <w:lang w:eastAsia="en-US"/>
              </w:rPr>
              <w:t>RESULTADOS DE INTERÉS</w:t>
            </w:r>
          </w:p>
        </w:tc>
      </w:tr>
      <w:tr w:rsidR="00D067EA" w:rsidRPr="003D4A27" w14:paraId="33FDE5D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1BD1FD9"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-Se realiza una extensa recopilación de antecedentes donde se elaboran más de 70 fichas de resumen de estudios y, adicionalmente, se recopiló información asociada a niveles de pozos de la Red de Medición de Niveles de la DGA y derechos de aprovechamiento de aguas subterráneas registrados en el CPA de la DGA.</w:t>
            </w:r>
          </w:p>
          <w:p w14:paraId="4F7B8533"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-Como parte de los trabajos de terreno, se realizaron las siguientes tareas:</w:t>
            </w:r>
          </w:p>
          <w:p w14:paraId="50B1C64D"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 xml:space="preserve">ii) Perforación de un sondaje de 100 m de profundidad en el sector de la quebrada Chacarillas. Se ejecutaron pruebas Lefranc y se extrajeron muestras para su análisis granulométrico. Mediante su ejecución, se obtuvo un perfil litológico que sirvió para la caracterización de las unidades geoléctricas-hidrogeológicas en el sector, y como data de permeabilidad asociada a la unidad definida.  </w:t>
            </w:r>
          </w:p>
          <w:p w14:paraId="4F116179"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 xml:space="preserve">iii) Se realizaron 270 estaciones TEM distribuidas en 9 perfiles. Se realizaron 3 perfiles gravimétricos, concordantes con perfiles TEM. Mediante la interpretación hidrogeológica de los trabajos geofísicos, se definieron 5 unidades geoléctricas-hidrogeológicas. </w:t>
            </w:r>
          </w:p>
          <w:p w14:paraId="68D52F34"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-Define el acuífero de la Pampa del Tamarugal como una sola gran unidad sedimentaria acuífera, limitada inferiormente por un basamento rocoso pre-terciario.</w:t>
            </w:r>
          </w:p>
          <w:p w14:paraId="5580CC55"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-Se realizará un modelo conceptual del acuífero el que fue corroborado mediante la implementación de un modelo numérico, utilizando como plataforma de modelación Visual MODFLOW. Con el cual se desarrollaron 3 modelos, los cuales abarcan el estado en equilibrio del sistema en régimen estacionario denominado CNP, la situación pre-desarrollo a estado actual en régimen transiente llamado CAT y la situación actual a modelo predictivo en régimen transiente llamado CFT.</w:t>
            </w:r>
          </w:p>
          <w:p w14:paraId="492BCF0A"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 xml:space="preserve">-Se desarrolla una metodología para determinar la sustentabilidad de los sistemas subterráneos y, en particular, del estudio de la Pampa del Tamarugal, se desprenden los siguientes resultados:  </w:t>
            </w:r>
          </w:p>
          <w:p w14:paraId="30B29DA2"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1) Bombear un 25% de los derechos otorgados al año 2016, no cumple sustentabilidad de flujo en el horizonte de evaluación, pues se observan descensos no estabilizados en el sistema. El volumen explotado desde la situación en equilibrio del sistema, hasta el horizonte de evaluación, equivale a un 6,4% del potencial volumen de almacenamiento con el que contaría la Pampa del Tamarugal. En este caso, se produce un desembalse promedio de 550 l/s en el periodo de evaluación, ya que el sistema debe sustentar en parte la explotación.  Conforme a esto, es probable que en este escenario el sistema se encuentre en un escenario de manejo no sustentable de flujo, con minado parcial de sus recursos hídricos, pero que cumple las restricciones en el horizonte de evaluación.</w:t>
            </w:r>
          </w:p>
          <w:p w14:paraId="4F561203" w14:textId="77777777" w:rsidR="00D067EA" w:rsidRPr="003D4A27" w:rsidRDefault="00D067EA" w:rsidP="00021A9D">
            <w:pPr>
              <w:spacing w:before="0" w:line="276" w:lineRule="auto"/>
              <w:contextualSpacing/>
              <w:rPr>
                <w:rFonts w:eastAsia="Calibri" w:cs="Calibri"/>
                <w:sz w:val="16"/>
                <w:szCs w:val="16"/>
                <w:lang w:eastAsia="en-US"/>
              </w:rPr>
            </w:pPr>
            <w:r w:rsidRPr="003D4A27">
              <w:rPr>
                <w:rFonts w:eastAsia="Calibri" w:cs="Calibri"/>
                <w:sz w:val="16"/>
                <w:szCs w:val="16"/>
                <w:lang w:eastAsia="en-US"/>
              </w:rPr>
              <w:t>2) Complementariamente, explotar un 10% de los derechos otorgados al año 2016, cumple con la sustentabilidad de flujo en el horizonte de evaluación, pues se observan descensos estabilizados en el sistema. El volumen explotado desde la situación en equilibrio del sistema, hasta el horizonte de evaluación, equivale a un 4,8% del potencial volumen de almacenamiento con el que contaría la Pampa del Tamarugal. Esta extracción permite al volumen de almacenamiento regular el sistema en el horizonte de evaluación, desembalsando en promedio solo 100 l/s. De este modo, el sistema se encuentra en un escenario de manejo sustentable de flujo, que cumple las restricciones en el horizonte de evaluación. Considerando el horizonte de evaluación de 50 años y la tasa de bombeo sustentable de 344 l/s, correspondiente al 10% de los derechos, el volumen susceptible equivale a 543 Mm3.</w:t>
            </w:r>
          </w:p>
        </w:tc>
      </w:tr>
    </w:tbl>
    <w:p w14:paraId="2E674066" w14:textId="77777777" w:rsidR="00D067EA" w:rsidRPr="003D4A27" w:rsidRDefault="00D067EA" w:rsidP="00D067EA">
      <w:pPr>
        <w:spacing w:before="0" w:line="240" w:lineRule="auto"/>
        <w:jc w:val="left"/>
      </w:pPr>
      <w:r w:rsidRPr="003D4A27">
        <w:br w:type="page"/>
      </w:r>
    </w:p>
    <w:p w14:paraId="4A1E53FC" w14:textId="1CC180B9" w:rsidR="00D067EA" w:rsidRPr="003D4A27" w:rsidRDefault="0092521E" w:rsidP="00D067EA">
      <w:pPr>
        <w:pStyle w:val="Ttulo3"/>
      </w:pPr>
      <w:bookmarkStart w:id="317" w:name="_Toc70539249"/>
      <w:r>
        <w:t>T8</w:t>
      </w:r>
      <w:r w:rsidR="00BE21F2">
        <w:t>8</w:t>
      </w:r>
      <w:r>
        <w:t xml:space="preserve">, </w:t>
      </w:r>
      <w:bookmarkStart w:id="318" w:name="_Toc57304667"/>
      <w:r w:rsidR="00D067EA" w:rsidRPr="003D4A27">
        <w:t>Evaluación de la disponibilidad de recursos hídricos subterráneos en el sector acuífero La Noria. Informe técnico DARH N° 403 (2017)</w:t>
      </w:r>
      <w:bookmarkEnd w:id="317"/>
      <w:bookmarkEnd w:id="31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75836" w14:paraId="3474B9B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888B69A" w14:textId="77777777" w:rsidR="00D067EA" w:rsidRPr="003D4A27" w:rsidRDefault="00D067EA" w:rsidP="00021A9D">
            <w:pPr>
              <w:spacing w:before="0" w:line="276" w:lineRule="auto"/>
              <w:jc w:val="left"/>
              <w:rPr>
                <w:rFonts w:eastAsia="Calibri" w:cs="Calibri"/>
                <w:b/>
                <w:bCs/>
                <w:sz w:val="16"/>
                <w:szCs w:val="16"/>
                <w:lang w:eastAsia="en-US"/>
              </w:rPr>
            </w:pPr>
            <w:r w:rsidRPr="003D4A27">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FD1F36E" w14:textId="77777777" w:rsidR="00D067EA" w:rsidRPr="00275836" w:rsidRDefault="00D067EA" w:rsidP="00021A9D">
            <w:pPr>
              <w:spacing w:before="0" w:line="276" w:lineRule="auto"/>
              <w:jc w:val="left"/>
              <w:rPr>
                <w:rFonts w:eastAsia="Calibri" w:cs="Calibri"/>
                <w:sz w:val="16"/>
                <w:szCs w:val="16"/>
                <w:lang w:eastAsia="en-US"/>
              </w:rPr>
            </w:pPr>
            <w:r w:rsidRPr="003D4A27">
              <w:rPr>
                <w:rFonts w:eastAsia="Calibri" w:cs="Calibri"/>
                <w:sz w:val="16"/>
                <w:szCs w:val="16"/>
                <w:lang w:eastAsia="en-US"/>
              </w:rPr>
              <w:t>Informe técnico</w:t>
            </w:r>
          </w:p>
        </w:tc>
      </w:tr>
      <w:tr w:rsidR="00D067EA" w:rsidRPr="00275836" w14:paraId="3742CBC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D05C44C"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1488C7F" w14:textId="77777777" w:rsidR="00D067EA" w:rsidRPr="00275836"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Evaluación de la disponibilidad de recursos hídricos subterráneos en el sector acuífero la Noria. Informe técnico DARH N°403</w:t>
            </w:r>
          </w:p>
        </w:tc>
      </w:tr>
      <w:tr w:rsidR="00D067EA" w:rsidRPr="00275836" w14:paraId="3ACDE6C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88FD9B3"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19F640B" w14:textId="77777777" w:rsidR="00D067EA" w:rsidRPr="00275836"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2017</w:t>
            </w:r>
          </w:p>
        </w:tc>
      </w:tr>
      <w:tr w:rsidR="00D067EA" w:rsidRPr="00275836" w14:paraId="2D7ED21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81BC9B3"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D15843D" w14:textId="77777777" w:rsidR="00D067EA" w:rsidRPr="00275836"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275836" w14:paraId="5FBA7F4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54E32C3"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3FE5973" w14:textId="77777777" w:rsidR="00D067EA" w:rsidRPr="00275836"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275836" w14:paraId="2E9D38A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0B25D61"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25B512C1" w14:textId="77777777" w:rsidR="00D067EA" w:rsidRPr="00275836" w:rsidRDefault="00D067EA" w:rsidP="00021A9D">
            <w:pPr>
              <w:spacing w:before="0" w:line="276" w:lineRule="auto"/>
              <w:jc w:val="left"/>
              <w:rPr>
                <w:rFonts w:eastAsia="Calibri" w:cs="Calibri"/>
                <w:sz w:val="16"/>
                <w:szCs w:val="16"/>
                <w:lang w:eastAsia="en-US"/>
              </w:rPr>
            </w:pPr>
            <w:r w:rsidRPr="00DE31BE">
              <w:rPr>
                <w:rFonts w:eastAsia="Calibri" w:cs="Calibri"/>
                <w:sz w:val="16"/>
                <w:szCs w:val="16"/>
                <w:lang w:eastAsia="en-US"/>
              </w:rPr>
              <w:t>https://snia.mop.gob.cl/sad/SUB5733.pdf</w:t>
            </w:r>
          </w:p>
        </w:tc>
      </w:tr>
      <w:tr w:rsidR="00D067EA" w:rsidRPr="00275836" w14:paraId="06E0D37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60931D88" w14:textId="77777777" w:rsidR="00D067EA" w:rsidRPr="00275836" w:rsidRDefault="00D067EA" w:rsidP="00021A9D">
            <w:pPr>
              <w:spacing w:before="0" w:line="276" w:lineRule="auto"/>
              <w:jc w:val="center"/>
              <w:rPr>
                <w:rFonts w:eastAsia="Calibri" w:cs="Calibri"/>
                <w:b/>
                <w:bCs/>
                <w:sz w:val="16"/>
                <w:szCs w:val="16"/>
                <w:lang w:eastAsia="en-US"/>
              </w:rPr>
            </w:pPr>
          </w:p>
        </w:tc>
      </w:tr>
      <w:tr w:rsidR="00D067EA" w:rsidRPr="00275836" w14:paraId="3968C1D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A1CFC4D" w14:textId="77777777" w:rsidR="00D067EA" w:rsidRPr="00275836" w:rsidRDefault="00D067EA" w:rsidP="00021A9D">
            <w:pPr>
              <w:spacing w:before="0" w:line="276" w:lineRule="auto"/>
              <w:jc w:val="left"/>
              <w:rPr>
                <w:rFonts w:eastAsia="Calibri" w:cs="Calibri"/>
                <w:b/>
                <w:bCs/>
                <w:sz w:val="16"/>
                <w:szCs w:val="16"/>
                <w:lang w:eastAsia="en-US"/>
              </w:rPr>
            </w:pPr>
            <w:r w:rsidRPr="00275836">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5081D25"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352E1FE"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DB4A709"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1678F557" w14:textId="77777777" w:rsidR="00D067EA" w:rsidRPr="00275836" w:rsidRDefault="00D067EA" w:rsidP="00021A9D">
            <w:pPr>
              <w:spacing w:before="0" w:line="276" w:lineRule="auto"/>
              <w:jc w:val="center"/>
              <w:rPr>
                <w:rFonts w:eastAsia="Calibri" w:cs="Calibri"/>
                <w:b/>
                <w:sz w:val="16"/>
                <w:szCs w:val="16"/>
                <w:lang w:eastAsia="en-US"/>
              </w:rPr>
            </w:pPr>
            <w:r w:rsidRPr="00275836">
              <w:rPr>
                <w:rFonts w:eastAsia="Calibri" w:cs="Calibri"/>
                <w:b/>
                <w:sz w:val="16"/>
                <w:szCs w:val="16"/>
                <w:lang w:eastAsia="en-US"/>
              </w:rPr>
              <w:t>Cuenca(s)</w:t>
            </w:r>
          </w:p>
        </w:tc>
      </w:tr>
      <w:tr w:rsidR="00D067EA" w:rsidRPr="006E730C" w14:paraId="2001F3C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2E0B6D7" w14:textId="77777777" w:rsidR="00D067EA" w:rsidRPr="00275836"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1D2FAE6" w14:textId="77777777" w:rsidR="00D067EA" w:rsidRPr="00275836"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5F00427" w14:textId="77777777" w:rsidR="00D067EA" w:rsidRPr="006E730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3DC184B" w14:textId="77777777" w:rsidR="00D067EA" w:rsidRPr="006E730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D9CB615"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w:t>
            </w:r>
          </w:p>
        </w:tc>
      </w:tr>
      <w:tr w:rsidR="00D067EA" w:rsidRPr="006E730C" w14:paraId="5AD94CE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5F31E2D"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6E730C" w14:paraId="0F290F0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D675E34"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195E481"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E6C0D1E"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2401317"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Cuenca(s)</w:t>
            </w:r>
          </w:p>
        </w:tc>
      </w:tr>
      <w:tr w:rsidR="00D067EA" w:rsidRPr="006E730C" w14:paraId="0D24D67C"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531754D" w14:textId="77777777" w:rsidR="00D067EA" w:rsidRPr="006E730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56DDFF1" w14:textId="77777777" w:rsidR="00D067EA" w:rsidRPr="006E730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334F9A5" w14:textId="77777777" w:rsidR="00D067EA" w:rsidRPr="006E730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259E14B" w14:textId="77777777" w:rsidR="00D067EA" w:rsidRPr="006E730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Sector La Noria, Pampa del Tamarugal</w:t>
            </w:r>
          </w:p>
        </w:tc>
      </w:tr>
      <w:tr w:rsidR="00D067EA" w:rsidRPr="006E730C" w14:paraId="4B8A8CA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9451D86"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6E730C" w14:paraId="36696FC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D429685"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E953A78"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DF0D260"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AC3A355"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E5DFAC0"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 xml:space="preserve">Caracterización de la cuenca </w:t>
            </w:r>
          </w:p>
        </w:tc>
      </w:tr>
      <w:tr w:rsidR="00D067EA" w:rsidRPr="006E730C" w14:paraId="75EACC4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5F282A3" w14:textId="77777777" w:rsidR="00D067EA" w:rsidRPr="006E730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38A4A0E" w14:textId="77777777" w:rsidR="00D067EA" w:rsidRPr="006E730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B47E6AF" w14:textId="77777777" w:rsidR="00D067EA" w:rsidRPr="006E730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0699B20" w14:textId="77777777" w:rsidR="00D067EA" w:rsidRPr="006E730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center"/>
            <w:hideMark/>
          </w:tcPr>
          <w:p w14:paraId="6E70BC0A"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w:t>
            </w:r>
          </w:p>
        </w:tc>
      </w:tr>
      <w:tr w:rsidR="00D067EA" w:rsidRPr="006E730C" w14:paraId="1E26D85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BABF019"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6E730C" w14:paraId="655BBFA5"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346FCC4"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OBJETIVO(S) DE LA INFORMACIÓN</w:t>
            </w:r>
          </w:p>
        </w:tc>
      </w:tr>
      <w:tr w:rsidR="00D067EA" w:rsidRPr="006E730C" w14:paraId="61C2996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BD411FC" w14:textId="77777777" w:rsidR="00D067EA" w:rsidRPr="006E730C" w:rsidRDefault="00D067EA" w:rsidP="00021A9D">
            <w:pPr>
              <w:spacing w:before="0" w:line="276" w:lineRule="auto"/>
              <w:rPr>
                <w:sz w:val="16"/>
                <w:szCs w:val="16"/>
                <w:lang w:eastAsia="es-CL"/>
              </w:rPr>
            </w:pPr>
            <w:r>
              <w:rPr>
                <w:sz w:val="16"/>
                <w:szCs w:val="16"/>
                <w:lang w:eastAsia="es-CL"/>
              </w:rPr>
              <w:t>Evaluar la disponibilidad del recurso hídrico subterráneo en el sector acuífero denominado La Noria para el otorgamiento de derechos de aprovechamiento de aguas subterráneas.</w:t>
            </w:r>
          </w:p>
        </w:tc>
      </w:tr>
      <w:tr w:rsidR="00D067EA" w:rsidRPr="006E730C" w14:paraId="1E2B071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1831E38"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RESULTADOS DE INTERÉS</w:t>
            </w:r>
          </w:p>
        </w:tc>
      </w:tr>
      <w:tr w:rsidR="00D067EA" w:rsidRPr="006E730C" w14:paraId="35F224E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3BCA2EC" w14:textId="77777777" w:rsidR="00D067EA" w:rsidRDefault="00D067EA" w:rsidP="00D93008">
            <w:pPr>
              <w:pStyle w:val="Prrafodelista"/>
              <w:numPr>
                <w:ilvl w:val="0"/>
                <w:numId w:val="20"/>
              </w:numPr>
              <w:spacing w:before="0" w:line="276" w:lineRule="auto"/>
              <w:rPr>
                <w:rFonts w:cs="Calibri"/>
                <w:sz w:val="16"/>
                <w:szCs w:val="16"/>
              </w:rPr>
            </w:pPr>
            <w:r>
              <w:rPr>
                <w:rFonts w:cs="Calibri"/>
                <w:sz w:val="16"/>
                <w:szCs w:val="16"/>
              </w:rPr>
              <w:t xml:space="preserve">El acuifero del sector La Noria esta conectado hidráulicamente a l acuifero de la pampa del Tamarugal, pero a una velocidad muy lenta, por lo que no es posible considerar esta recarga para el otorgamiento d enuevos derechos. </w:t>
            </w:r>
          </w:p>
          <w:p w14:paraId="26C336B4" w14:textId="77777777" w:rsidR="00D067EA" w:rsidRDefault="00D067EA" w:rsidP="00D93008">
            <w:pPr>
              <w:pStyle w:val="Prrafodelista"/>
              <w:numPr>
                <w:ilvl w:val="0"/>
                <w:numId w:val="20"/>
              </w:numPr>
              <w:spacing w:before="0" w:line="276" w:lineRule="auto"/>
              <w:rPr>
                <w:rFonts w:cs="Calibri"/>
                <w:sz w:val="16"/>
                <w:szCs w:val="16"/>
              </w:rPr>
            </w:pPr>
            <w:r>
              <w:rPr>
                <w:rFonts w:cs="Calibri"/>
                <w:sz w:val="16"/>
                <w:szCs w:val="16"/>
              </w:rPr>
              <w:t>En el acuífer la Noria hay un gran volumen de agua almacenado. De acuerdo al Manual de Normas y Procedimientos para la Administración de Recursos Hídricos, se puede otrogar derechos de aprovechamiento de aguas equivalentes al 5% del volumen almacena do en 50 años, lo que corresponde a un volumen total anual de 1.419.120 m3.</w:t>
            </w:r>
          </w:p>
          <w:p w14:paraId="2A16561B" w14:textId="77777777" w:rsidR="00D067EA" w:rsidRPr="00D8196E" w:rsidRDefault="00D067EA" w:rsidP="00021A9D">
            <w:pPr>
              <w:pStyle w:val="Prrafodelista"/>
              <w:spacing w:before="0" w:line="276" w:lineRule="auto"/>
              <w:rPr>
                <w:rFonts w:cs="Calibri"/>
                <w:sz w:val="16"/>
                <w:szCs w:val="16"/>
              </w:rPr>
            </w:pPr>
          </w:p>
        </w:tc>
      </w:tr>
    </w:tbl>
    <w:p w14:paraId="257F46C8" w14:textId="77777777" w:rsidR="00D067EA" w:rsidRPr="006E730C" w:rsidRDefault="00D067EA" w:rsidP="00D067EA">
      <w:pPr>
        <w:spacing w:before="0" w:line="240" w:lineRule="auto"/>
        <w:jc w:val="left"/>
      </w:pPr>
      <w:r w:rsidRPr="006E730C">
        <w:br w:type="page"/>
      </w:r>
    </w:p>
    <w:p w14:paraId="1ECB205A" w14:textId="2C2860FD" w:rsidR="00D067EA" w:rsidRPr="006E730C" w:rsidRDefault="0092521E" w:rsidP="00D067EA">
      <w:pPr>
        <w:pStyle w:val="Ttulo3"/>
      </w:pPr>
      <w:bookmarkStart w:id="319" w:name="_Toc57304668"/>
      <w:bookmarkStart w:id="320" w:name="_Toc70539250"/>
      <w:r>
        <w:t>T8</w:t>
      </w:r>
      <w:r w:rsidR="00BE21F2">
        <w:t>9</w:t>
      </w:r>
      <w:r>
        <w:t xml:space="preserve">, </w:t>
      </w:r>
      <w:r w:rsidR="00D067EA" w:rsidRPr="006E730C">
        <w:t>Investigación de acuíferos de gran volumen y bajo nivel de recarga, fase II, SIT N°431 (2018)</w:t>
      </w:r>
      <w:bookmarkEnd w:id="319"/>
      <w:bookmarkEnd w:id="32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6E730C" w14:paraId="50534F18"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1A4F149"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FC9807E"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Estudio</w:t>
            </w:r>
          </w:p>
        </w:tc>
      </w:tr>
      <w:tr w:rsidR="00D067EA" w:rsidRPr="006E730C" w14:paraId="4648826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70E2616"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4D7CFB7"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Investigación de Acuíferos de gran volumen y bajo nivel de recarga. Fase II</w:t>
            </w:r>
          </w:p>
        </w:tc>
      </w:tr>
      <w:tr w:rsidR="00D067EA" w:rsidRPr="006E730C" w14:paraId="3A0792B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6BEE0CF"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3C36507"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2018</w:t>
            </w:r>
          </w:p>
        </w:tc>
      </w:tr>
      <w:tr w:rsidR="00D067EA" w:rsidRPr="006E730C" w14:paraId="77E253F1"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F95244A"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279E1D9A"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Con Potencial Consultores SpA.</w:t>
            </w:r>
          </w:p>
        </w:tc>
      </w:tr>
      <w:tr w:rsidR="00D067EA" w:rsidRPr="006E730C" w14:paraId="7076C71C"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0BB2AD4"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766DE9B"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Dirección General de Aguas</w:t>
            </w:r>
          </w:p>
        </w:tc>
      </w:tr>
      <w:tr w:rsidR="00D067EA" w:rsidRPr="006E730C" w14:paraId="39D3A14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7C15F1B"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06A51DE" w14:textId="77777777" w:rsidR="00D067EA" w:rsidRPr="006E730C" w:rsidRDefault="00D067EA" w:rsidP="00021A9D">
            <w:pPr>
              <w:spacing w:before="0" w:line="276" w:lineRule="auto"/>
              <w:jc w:val="left"/>
              <w:rPr>
                <w:rFonts w:eastAsia="Calibri" w:cs="Calibri"/>
                <w:sz w:val="16"/>
                <w:szCs w:val="16"/>
                <w:lang w:eastAsia="en-US"/>
              </w:rPr>
            </w:pPr>
            <w:r w:rsidRPr="006E730C">
              <w:rPr>
                <w:rFonts w:eastAsia="Calibri" w:cs="Calibri"/>
                <w:sz w:val="16"/>
                <w:szCs w:val="16"/>
                <w:lang w:eastAsia="en-US"/>
              </w:rPr>
              <w:t>http://sad.dga.cl/ipac20/ipac.jsp?session=1571969QM4S75.9760003&amp;profile=cirh&amp;source=~!biblioteca&amp;view=subscriptionsummary&amp;uri=full=3100001~!6084~!1&amp;ri=1&amp;aspect=subtab39&amp;menu=search&amp;ipp=20&amp;spp=20&amp;staffonly=&amp;term=INVESTIGACIÃ%C2%93N+Y+ANÃ%C2%81LISIS+DE+LOS+MECANISMOS+DE+RECARGA+DE+LA+PAMPA+DEL+TAMARUGAL&amp;index=.GW&amp;uindex=&amp;aspect=subtab39&amp;menu=search&amp;ri=1</w:t>
            </w:r>
          </w:p>
        </w:tc>
      </w:tr>
      <w:tr w:rsidR="00D067EA" w:rsidRPr="006E730C" w14:paraId="483B78F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6DF869A"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6E730C" w14:paraId="32F4870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C9B9BD4"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8B5EB88" w14:textId="77777777" w:rsidR="00D067EA" w:rsidRPr="006E730C" w:rsidRDefault="00D067EA" w:rsidP="00021A9D">
            <w:pPr>
              <w:spacing w:before="0" w:line="276" w:lineRule="auto"/>
              <w:jc w:val="center"/>
              <w:rPr>
                <w:rFonts w:eastAsia="Calibri" w:cs="Calibri"/>
                <w:b/>
                <w:sz w:val="16"/>
                <w:szCs w:val="16"/>
                <w:lang w:eastAsia="en-US"/>
              </w:rPr>
            </w:pPr>
            <w:r w:rsidRPr="006E730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2619A03E" w14:textId="77777777" w:rsidR="00D067EA" w:rsidRPr="006E730C" w:rsidRDefault="00D067EA" w:rsidP="00021A9D">
            <w:pPr>
              <w:spacing w:before="0" w:line="276" w:lineRule="auto"/>
              <w:jc w:val="center"/>
              <w:rPr>
                <w:rFonts w:eastAsia="Calibri" w:cs="Calibri"/>
                <w:b/>
                <w:sz w:val="16"/>
                <w:szCs w:val="16"/>
                <w:lang w:eastAsia="en-US"/>
              </w:rPr>
            </w:pPr>
            <w:r w:rsidRPr="006E730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0252A36" w14:textId="77777777" w:rsidR="00D067EA" w:rsidRPr="006E730C" w:rsidRDefault="00D067EA" w:rsidP="00021A9D">
            <w:pPr>
              <w:spacing w:before="0" w:line="276" w:lineRule="auto"/>
              <w:jc w:val="center"/>
              <w:rPr>
                <w:rFonts w:eastAsia="Calibri" w:cs="Calibri"/>
                <w:b/>
                <w:sz w:val="16"/>
                <w:szCs w:val="16"/>
                <w:lang w:eastAsia="en-US"/>
              </w:rPr>
            </w:pPr>
            <w:r w:rsidRPr="006E730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CD14297" w14:textId="77777777" w:rsidR="00D067EA" w:rsidRPr="006E730C" w:rsidRDefault="00D067EA" w:rsidP="00021A9D">
            <w:pPr>
              <w:spacing w:before="0" w:line="276" w:lineRule="auto"/>
              <w:jc w:val="center"/>
              <w:rPr>
                <w:rFonts w:eastAsia="Calibri" w:cs="Calibri"/>
                <w:b/>
                <w:sz w:val="16"/>
                <w:szCs w:val="16"/>
                <w:lang w:eastAsia="en-US"/>
              </w:rPr>
            </w:pPr>
            <w:r w:rsidRPr="006E730C">
              <w:rPr>
                <w:rFonts w:eastAsia="Calibri" w:cs="Calibri"/>
                <w:b/>
                <w:sz w:val="16"/>
                <w:szCs w:val="16"/>
                <w:lang w:eastAsia="en-US"/>
              </w:rPr>
              <w:t>Cuenca(s)</w:t>
            </w:r>
          </w:p>
        </w:tc>
      </w:tr>
      <w:tr w:rsidR="00D067EA" w:rsidRPr="006E730C" w14:paraId="07D8F379"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9EDE2A6" w14:textId="77777777" w:rsidR="00D067EA" w:rsidRPr="006E730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61CEDD8" w14:textId="77777777" w:rsidR="00D067EA" w:rsidRPr="006E730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EDD54C0" w14:textId="77777777" w:rsidR="00D067EA" w:rsidRPr="006E730C"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0C094F6D" w14:textId="77777777" w:rsidR="00D067EA" w:rsidRPr="006E730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C38BDDF"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w:t>
            </w:r>
          </w:p>
        </w:tc>
      </w:tr>
      <w:tr w:rsidR="00D067EA" w:rsidRPr="006E730C" w14:paraId="2D0844D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9012C2B"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6E730C" w14:paraId="44B99F8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145B011"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9804C59"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9FDD9CF"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A99AE1F"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Cuenca(s)</w:t>
            </w:r>
          </w:p>
        </w:tc>
      </w:tr>
      <w:tr w:rsidR="00D067EA" w:rsidRPr="006E730C" w14:paraId="1CE87106"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0299D5E" w14:textId="77777777" w:rsidR="00D067EA" w:rsidRPr="006E730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786CFC6"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9DDDAB7"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tcPr>
          <w:p w14:paraId="1F1C54A8" w14:textId="77777777" w:rsidR="00D067EA" w:rsidRPr="006E730C" w:rsidRDefault="00D067EA" w:rsidP="00021A9D">
            <w:pPr>
              <w:spacing w:before="0" w:line="276" w:lineRule="auto"/>
              <w:jc w:val="center"/>
              <w:rPr>
                <w:rFonts w:eastAsia="Calibri" w:cs="Calibri"/>
                <w:sz w:val="16"/>
                <w:szCs w:val="16"/>
                <w:lang w:eastAsia="en-US"/>
              </w:rPr>
            </w:pPr>
            <w:r w:rsidRPr="006E730C">
              <w:rPr>
                <w:rFonts w:eastAsia="Calibri" w:cs="Calibri"/>
                <w:sz w:val="16"/>
                <w:szCs w:val="16"/>
                <w:lang w:eastAsia="en-US"/>
              </w:rPr>
              <w:t>Pampa del Tamarugal</w:t>
            </w:r>
          </w:p>
        </w:tc>
      </w:tr>
      <w:tr w:rsidR="00D067EA" w:rsidRPr="006E730C" w14:paraId="116C84B0"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C44AB4E" w14:textId="77777777" w:rsidR="00D067EA" w:rsidRPr="006E730C" w:rsidRDefault="00D067EA" w:rsidP="00021A9D">
            <w:pPr>
              <w:spacing w:before="0" w:line="276" w:lineRule="auto"/>
              <w:jc w:val="center"/>
              <w:rPr>
                <w:rFonts w:eastAsia="Calibri" w:cs="Calibri"/>
                <w:b/>
                <w:bCs/>
                <w:sz w:val="16"/>
                <w:szCs w:val="16"/>
                <w:lang w:eastAsia="en-US"/>
              </w:rPr>
            </w:pPr>
          </w:p>
        </w:tc>
      </w:tr>
      <w:tr w:rsidR="00D067EA" w:rsidRPr="00E11C7E" w14:paraId="44CB926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B2B1401" w14:textId="77777777" w:rsidR="00D067EA" w:rsidRPr="006E730C" w:rsidRDefault="00D067EA" w:rsidP="00021A9D">
            <w:pPr>
              <w:spacing w:before="0" w:line="276" w:lineRule="auto"/>
              <w:jc w:val="left"/>
              <w:rPr>
                <w:rFonts w:eastAsia="Calibri" w:cs="Calibri"/>
                <w:b/>
                <w:bCs/>
                <w:sz w:val="16"/>
                <w:szCs w:val="16"/>
                <w:lang w:eastAsia="en-US"/>
              </w:rPr>
            </w:pPr>
            <w:r w:rsidRPr="006E730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EAB2975"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7621EBB"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6A41D2BC" w14:textId="77777777" w:rsidR="00D067EA" w:rsidRPr="006E730C"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A3E583A" w14:textId="77777777" w:rsidR="00D067EA" w:rsidRPr="00E11C7E" w:rsidRDefault="00D067EA" w:rsidP="00021A9D">
            <w:pPr>
              <w:spacing w:before="0" w:line="276" w:lineRule="auto"/>
              <w:jc w:val="center"/>
              <w:rPr>
                <w:rFonts w:eastAsia="Calibri" w:cs="Calibri"/>
                <w:b/>
                <w:bCs/>
                <w:sz w:val="16"/>
                <w:szCs w:val="16"/>
                <w:lang w:eastAsia="en-US"/>
              </w:rPr>
            </w:pPr>
            <w:r w:rsidRPr="006E730C">
              <w:rPr>
                <w:rFonts w:eastAsia="Calibri" w:cs="Calibri"/>
                <w:b/>
                <w:bCs/>
                <w:sz w:val="16"/>
                <w:szCs w:val="16"/>
                <w:lang w:eastAsia="en-US"/>
              </w:rPr>
              <w:t>Caracterización de la cuenca</w:t>
            </w:r>
            <w:r w:rsidRPr="00E11C7E">
              <w:rPr>
                <w:rFonts w:eastAsia="Calibri" w:cs="Calibri"/>
                <w:b/>
                <w:bCs/>
                <w:sz w:val="16"/>
                <w:szCs w:val="16"/>
                <w:lang w:eastAsia="en-US"/>
              </w:rPr>
              <w:t xml:space="preserve"> </w:t>
            </w:r>
          </w:p>
        </w:tc>
      </w:tr>
      <w:tr w:rsidR="00D067EA" w:rsidRPr="00E11C7E" w14:paraId="71F770AC"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0BCFBB2" w14:textId="77777777" w:rsidR="00D067EA" w:rsidRPr="00E11C7E"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D10B9EC" w14:textId="77777777" w:rsidR="00D067EA" w:rsidRPr="00E11C7E"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5B97FE9" w14:textId="77777777" w:rsidR="00D067EA" w:rsidRPr="00E11C7E"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386CB3C9" w14:textId="77777777" w:rsidR="00D067EA" w:rsidRPr="00E11C7E" w:rsidRDefault="00D067EA" w:rsidP="00021A9D">
            <w:pPr>
              <w:spacing w:before="0" w:line="276" w:lineRule="auto"/>
              <w:jc w:val="center"/>
              <w:rPr>
                <w:rFonts w:eastAsia="Calibri" w:cs="Calibri"/>
                <w:sz w:val="16"/>
                <w:szCs w:val="16"/>
                <w:lang w:eastAsia="en-US"/>
              </w:rPr>
            </w:pPr>
            <w:r w:rsidRPr="00E11C7E">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3D39EAF4" w14:textId="77777777" w:rsidR="00D067EA" w:rsidRPr="00E11C7E" w:rsidRDefault="00D067EA" w:rsidP="00021A9D">
            <w:pPr>
              <w:spacing w:before="0" w:line="276" w:lineRule="auto"/>
              <w:jc w:val="center"/>
              <w:rPr>
                <w:rFonts w:eastAsia="Calibri" w:cs="Calibri"/>
                <w:sz w:val="16"/>
                <w:szCs w:val="16"/>
                <w:lang w:eastAsia="en-US"/>
              </w:rPr>
            </w:pPr>
            <w:r w:rsidRPr="00E11C7E">
              <w:rPr>
                <w:rFonts w:eastAsia="Calibri" w:cs="Calibri"/>
                <w:sz w:val="16"/>
                <w:szCs w:val="16"/>
                <w:lang w:eastAsia="en-US"/>
              </w:rPr>
              <w:t>●</w:t>
            </w:r>
          </w:p>
        </w:tc>
      </w:tr>
      <w:tr w:rsidR="00D067EA" w:rsidRPr="00E11C7E" w14:paraId="725BB27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CAA751D" w14:textId="77777777" w:rsidR="00D067EA" w:rsidRPr="00E11C7E" w:rsidRDefault="00D067EA" w:rsidP="00021A9D">
            <w:pPr>
              <w:spacing w:before="0" w:line="276" w:lineRule="auto"/>
              <w:jc w:val="center"/>
              <w:rPr>
                <w:rFonts w:eastAsia="Calibri" w:cs="Calibri"/>
                <w:b/>
                <w:bCs/>
                <w:sz w:val="16"/>
                <w:szCs w:val="16"/>
                <w:lang w:eastAsia="en-US"/>
              </w:rPr>
            </w:pPr>
          </w:p>
        </w:tc>
      </w:tr>
      <w:tr w:rsidR="00D067EA" w:rsidRPr="00E11C7E" w14:paraId="5C954CB6"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2DABD19" w14:textId="77777777" w:rsidR="00D067EA" w:rsidRPr="00E11C7E" w:rsidRDefault="00D067EA" w:rsidP="00021A9D">
            <w:pPr>
              <w:spacing w:before="0" w:line="276" w:lineRule="auto"/>
              <w:jc w:val="center"/>
              <w:rPr>
                <w:rFonts w:eastAsia="Calibri" w:cs="Calibri"/>
                <w:b/>
                <w:bCs/>
                <w:sz w:val="16"/>
                <w:szCs w:val="16"/>
                <w:lang w:eastAsia="en-US"/>
              </w:rPr>
            </w:pPr>
            <w:r w:rsidRPr="00E11C7E">
              <w:rPr>
                <w:rFonts w:eastAsia="Calibri" w:cs="Calibri"/>
                <w:b/>
                <w:bCs/>
                <w:sz w:val="16"/>
                <w:szCs w:val="16"/>
                <w:lang w:eastAsia="en-US"/>
              </w:rPr>
              <w:t>OBJETIVO(S) DE LA INFORMACIÓN</w:t>
            </w:r>
          </w:p>
        </w:tc>
      </w:tr>
      <w:tr w:rsidR="00D067EA" w:rsidRPr="00E11C7E" w14:paraId="0B601B6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6ACB9C8" w14:textId="77777777" w:rsidR="00D067EA" w:rsidRPr="00E11C7E" w:rsidRDefault="00D067EA" w:rsidP="00021A9D">
            <w:pPr>
              <w:spacing w:before="0" w:line="276" w:lineRule="auto"/>
              <w:rPr>
                <w:sz w:val="16"/>
                <w:szCs w:val="16"/>
                <w:lang w:eastAsia="es-CL"/>
              </w:rPr>
            </w:pPr>
            <w:r w:rsidRPr="00E11C7E">
              <w:rPr>
                <w:sz w:val="16"/>
                <w:szCs w:val="16"/>
                <w:lang w:eastAsia="es-CL"/>
              </w:rPr>
              <w:t>El estudio de la Pampa del Tamarugal, caracterizando el funcionamiento hidrogeológico de este sistema hídrico, determinando las zonas y mecanismos de recarga y descarga, la relación recarga-volumen, la variación de los niveles freáticos, y la evolución de estos en el largo plazo, bajo distintos escenarios de explotación por medio de un modelo numérico.</w:t>
            </w:r>
          </w:p>
        </w:tc>
      </w:tr>
      <w:tr w:rsidR="00D067EA" w:rsidRPr="00E11C7E" w14:paraId="51AE398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1090269" w14:textId="77777777" w:rsidR="00D067EA" w:rsidRPr="00E11C7E" w:rsidRDefault="00D067EA" w:rsidP="00021A9D">
            <w:pPr>
              <w:spacing w:before="0" w:line="276" w:lineRule="auto"/>
              <w:jc w:val="center"/>
              <w:rPr>
                <w:rFonts w:eastAsia="Calibri" w:cs="Calibri"/>
                <w:b/>
                <w:bCs/>
                <w:sz w:val="16"/>
                <w:szCs w:val="16"/>
                <w:lang w:eastAsia="en-US"/>
              </w:rPr>
            </w:pPr>
            <w:r w:rsidRPr="00E11C7E">
              <w:rPr>
                <w:rFonts w:eastAsia="Calibri" w:cs="Calibri"/>
                <w:b/>
                <w:bCs/>
                <w:sz w:val="16"/>
                <w:szCs w:val="16"/>
                <w:lang w:eastAsia="en-US"/>
              </w:rPr>
              <w:t>RESULTADOS DE INTERÉS</w:t>
            </w:r>
          </w:p>
        </w:tc>
      </w:tr>
      <w:tr w:rsidR="00D067EA" w:rsidRPr="00236151" w14:paraId="7E0F7AE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3E0EF05"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 xml:space="preserve">Se realiza una revisión de las características generales de la zona de la Pampa del Tamarugal (ubicación, contexto geográfico/geológico, morfología, condiciones climaticas, redes de monitoreo existentes y la situación general del acuifero). Incluye, además, una caracterización hidrológica e hidrogeológica detallada. </w:t>
            </w:r>
          </w:p>
          <w:p w14:paraId="073E5A01"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Respecto a los modelos numéricos, en este estudio se realizaron tres: el primero, en régimen permanente, corresponde a la condición natural de la cuenca; el segundo, en régimen transiente, corresponde a la condición actual desde 1960 en adelante; y, el tercero, en régimen transiente, corresponde a un modelo predictivo de la situación futura. Este último modelo consiste en 6 escenarios, donde: 1) No se realiza ningún cambio operacional desde el 2017; 2) dejan de operar los pozos de las empresas sanitarias; 3) dejan de operar todos los pozos de extracción en el dominio del modelo; 4) operan todos los pozos con la totalidad de los derechos asignados; 5) en el año 2017 disminuye la recarga en un 10% y 6) la recarga es variable de forma aleatoria en un rango ±40%</w:t>
            </w:r>
          </w:p>
        </w:tc>
      </w:tr>
    </w:tbl>
    <w:p w14:paraId="32EAE602" w14:textId="77777777" w:rsidR="00D067EA" w:rsidRPr="00236151" w:rsidRDefault="00D067EA" w:rsidP="00D067EA">
      <w:pPr>
        <w:spacing w:before="0" w:line="240" w:lineRule="auto"/>
        <w:jc w:val="left"/>
      </w:pPr>
      <w:r w:rsidRPr="00236151">
        <w:br w:type="page"/>
      </w:r>
    </w:p>
    <w:p w14:paraId="78869864" w14:textId="5AB8DDBC" w:rsidR="00D067EA" w:rsidRPr="009F6438" w:rsidRDefault="0092521E" w:rsidP="00D067EA">
      <w:pPr>
        <w:pStyle w:val="Ttulo3"/>
        <w:rPr>
          <w:lang w:val="en-GB"/>
        </w:rPr>
      </w:pPr>
      <w:bookmarkStart w:id="321" w:name="_Toc57304669"/>
      <w:bookmarkStart w:id="322" w:name="_Toc70539251"/>
      <w:r w:rsidRPr="0092521E">
        <w:rPr>
          <w:lang w:val="en-GB"/>
        </w:rPr>
        <w:t>T</w:t>
      </w:r>
      <w:r w:rsidR="00BE21F2">
        <w:rPr>
          <w:lang w:val="en-GB"/>
        </w:rPr>
        <w:t>90</w:t>
      </w:r>
      <w:r w:rsidRPr="0092521E">
        <w:rPr>
          <w:lang w:val="en-GB"/>
        </w:rPr>
        <w:t xml:space="preserve">, </w:t>
      </w:r>
      <w:r w:rsidR="00D067EA" w:rsidRPr="009F6438">
        <w:rPr>
          <w:lang w:val="en-GB"/>
        </w:rPr>
        <w:t>Multidisciplinary study for the assessment of the geometry, boundaries and preferential recharge zones of an overexploited aquifer in the Atacama Desert (Pampa del Tamarugal, Northern Chile) (2018)</w:t>
      </w:r>
      <w:bookmarkEnd w:id="321"/>
      <w:bookmarkEnd w:id="322"/>
      <w:r w:rsidR="00D067EA" w:rsidRPr="009F6438">
        <w:rPr>
          <w:lang w:val="en-GB"/>
        </w:rPr>
        <w:t xml:space="preserve"> </w:t>
      </w:r>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36151" w14:paraId="3552FDE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E9120F9"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0AAD8FC"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Artículo Científico</w:t>
            </w:r>
          </w:p>
        </w:tc>
      </w:tr>
      <w:tr w:rsidR="00D067EA" w:rsidRPr="00100699" w14:paraId="07862B2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BE4911E"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AA00255"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Multidisciplinary study for the assessment of the geometry, boundaries and preferential recharge zones of an overexploited aquifer in the Atacama Desert (Pampa del Tamarugal, Northern Chile)</w:t>
            </w:r>
          </w:p>
        </w:tc>
      </w:tr>
      <w:tr w:rsidR="00D067EA" w:rsidRPr="00823770" w14:paraId="1E2B999C"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133554F"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95C8A1E" w14:textId="77777777" w:rsidR="00D067EA" w:rsidRPr="00823770" w:rsidRDefault="00D067EA" w:rsidP="00021A9D">
            <w:pPr>
              <w:spacing w:before="0" w:line="276" w:lineRule="auto"/>
              <w:jc w:val="left"/>
              <w:rPr>
                <w:rFonts w:eastAsia="Calibri" w:cs="Calibri"/>
                <w:sz w:val="16"/>
                <w:szCs w:val="16"/>
                <w:lang w:eastAsia="en-US"/>
              </w:rPr>
            </w:pPr>
            <w:r w:rsidRPr="00823770">
              <w:rPr>
                <w:rFonts w:eastAsia="Calibri" w:cs="Calibri"/>
                <w:sz w:val="16"/>
                <w:szCs w:val="16"/>
                <w:lang w:eastAsia="en-US"/>
              </w:rPr>
              <w:t>2018</w:t>
            </w:r>
          </w:p>
        </w:tc>
      </w:tr>
      <w:tr w:rsidR="00D067EA" w:rsidRPr="00823770" w14:paraId="39825CD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09B0C10E"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CEADF38" w14:textId="77777777" w:rsidR="00D067EA" w:rsidRPr="00823770" w:rsidRDefault="00D067EA" w:rsidP="00021A9D">
            <w:pPr>
              <w:spacing w:before="0" w:line="276" w:lineRule="auto"/>
              <w:jc w:val="left"/>
              <w:rPr>
                <w:rFonts w:eastAsia="Calibri" w:cs="Calibri"/>
                <w:sz w:val="16"/>
                <w:szCs w:val="16"/>
                <w:lang w:eastAsia="en-US"/>
              </w:rPr>
            </w:pPr>
            <w:r w:rsidRPr="00823770">
              <w:rPr>
                <w:rFonts w:eastAsia="Calibri" w:cs="Calibri"/>
                <w:sz w:val="16"/>
                <w:szCs w:val="16"/>
                <w:lang w:eastAsia="en-US"/>
              </w:rPr>
              <w:t>Benoît Viguier, Hervé Jourde, Gonzalo Yáñez, Elias S. Lira, Véronique Leonardi, Claudio E. Moya, Tiaren García Pérez, José Maringue, Elisabeth Lictevout</w:t>
            </w:r>
          </w:p>
        </w:tc>
      </w:tr>
      <w:tr w:rsidR="00D067EA" w:rsidRPr="00823770" w14:paraId="6761D45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9302A06"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7C90F6F" w14:textId="77777777" w:rsidR="00D067EA" w:rsidRPr="00823770" w:rsidRDefault="00D067EA" w:rsidP="00021A9D">
            <w:pPr>
              <w:spacing w:before="0" w:line="276" w:lineRule="auto"/>
              <w:jc w:val="left"/>
              <w:rPr>
                <w:rFonts w:eastAsia="Calibri" w:cs="Calibri"/>
                <w:sz w:val="16"/>
                <w:szCs w:val="16"/>
                <w:lang w:eastAsia="en-US"/>
              </w:rPr>
            </w:pPr>
            <w:r w:rsidRPr="00823770">
              <w:rPr>
                <w:rFonts w:eastAsia="Calibri" w:cs="Calibri"/>
                <w:sz w:val="16"/>
                <w:szCs w:val="16"/>
                <w:lang w:eastAsia="en-US"/>
              </w:rPr>
              <w:t>B.Viguier</w:t>
            </w:r>
          </w:p>
        </w:tc>
      </w:tr>
      <w:tr w:rsidR="00D067EA" w:rsidRPr="00823770" w14:paraId="58D58ED4"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F1BDE3B"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5B2941FE" w14:textId="77777777" w:rsidR="00D067EA" w:rsidRPr="00823770" w:rsidRDefault="00D067EA" w:rsidP="00021A9D">
            <w:pPr>
              <w:spacing w:before="0" w:line="276" w:lineRule="auto"/>
              <w:jc w:val="left"/>
              <w:rPr>
                <w:rFonts w:eastAsia="Calibri" w:cs="Calibri"/>
                <w:sz w:val="16"/>
                <w:szCs w:val="16"/>
                <w:lang w:eastAsia="en-US"/>
              </w:rPr>
            </w:pPr>
            <w:r w:rsidRPr="00823770">
              <w:rPr>
                <w:rFonts w:eastAsia="Calibri" w:cs="Calibri"/>
                <w:sz w:val="16"/>
                <w:szCs w:val="16"/>
                <w:lang w:eastAsia="en-US"/>
              </w:rPr>
              <w:t>doi: 10.1016/j.jsames.2018.05.018.</w:t>
            </w:r>
          </w:p>
        </w:tc>
      </w:tr>
      <w:tr w:rsidR="00D067EA" w:rsidRPr="00823770" w14:paraId="7833A66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13D547E4"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49B7D269"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82CC0D"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4DAEF74"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E212229"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82863C0"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08782F5"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Cuenca(s)</w:t>
            </w:r>
          </w:p>
        </w:tc>
      </w:tr>
      <w:tr w:rsidR="00D067EA" w:rsidRPr="00823770" w14:paraId="334670B4"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2C0FE515" w14:textId="77777777" w:rsidR="00D067EA" w:rsidRPr="00823770"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8D40F6C" w14:textId="77777777" w:rsidR="00D067EA" w:rsidRPr="0082377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A60964C" w14:textId="77777777" w:rsidR="00D067EA" w:rsidRPr="00823770"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672C962" w14:textId="77777777" w:rsidR="00D067EA" w:rsidRPr="00823770"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CA4A478"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w:t>
            </w:r>
          </w:p>
        </w:tc>
      </w:tr>
      <w:tr w:rsidR="00D067EA" w:rsidRPr="00823770" w14:paraId="3173676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05E6C74"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38B09A0E"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3536670"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18DA61D"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522A6EB1"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0E55311"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Cuenca(s)</w:t>
            </w:r>
          </w:p>
        </w:tc>
      </w:tr>
      <w:tr w:rsidR="00D067EA" w:rsidRPr="00823770" w14:paraId="129CAB2C"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6A12CD9F" w14:textId="77777777" w:rsidR="00D067EA" w:rsidRPr="0082377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E6731FD"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7F59FF7" w14:textId="77777777" w:rsidR="00D067EA" w:rsidRPr="00823770"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5066D51"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Parte norte de la Pampa del Tamarugal (017), norte de Qda. de Juan Morales</w:t>
            </w:r>
          </w:p>
        </w:tc>
      </w:tr>
      <w:tr w:rsidR="00D067EA" w:rsidRPr="00823770" w14:paraId="2D35E38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F5F7C72"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5E56305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7658749"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D03B091"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1999B97"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CF2E5CB"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D6672FC"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 xml:space="preserve">Caracterización de la cuenca </w:t>
            </w:r>
          </w:p>
        </w:tc>
      </w:tr>
      <w:tr w:rsidR="00D067EA" w:rsidRPr="00823770" w14:paraId="7F12B51A"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2B8A8C0C" w14:textId="77777777" w:rsidR="00D067EA" w:rsidRPr="0082377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D2B7289" w14:textId="77777777" w:rsidR="00D067EA" w:rsidRPr="0082377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6D5EB3B" w14:textId="77777777" w:rsidR="00D067EA" w:rsidRPr="00823770"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7ADFAD8"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bottom"/>
            <w:hideMark/>
          </w:tcPr>
          <w:p w14:paraId="487D0417"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w:t>
            </w:r>
          </w:p>
        </w:tc>
      </w:tr>
      <w:tr w:rsidR="00D067EA" w:rsidRPr="00823770" w14:paraId="120B2677"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BBAA2FB"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40C7A6B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0CF6E4F"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OBJETIVO(S) DE LA INFORMACIÓN</w:t>
            </w:r>
          </w:p>
        </w:tc>
      </w:tr>
      <w:tr w:rsidR="00D067EA" w:rsidRPr="00823770" w14:paraId="680D0501"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46528D8C" w14:textId="77777777" w:rsidR="00D067EA" w:rsidRPr="00823770" w:rsidRDefault="00D067EA" w:rsidP="00021A9D">
            <w:pPr>
              <w:spacing w:before="0" w:line="276" w:lineRule="auto"/>
              <w:rPr>
                <w:sz w:val="16"/>
                <w:szCs w:val="16"/>
                <w:lang w:eastAsia="es-CL"/>
              </w:rPr>
            </w:pPr>
            <w:r w:rsidRPr="00823770">
              <w:rPr>
                <w:sz w:val="16"/>
                <w:szCs w:val="16"/>
                <w:lang w:eastAsia="es-CL"/>
              </w:rPr>
              <w:t>Se tiene como objetivo intentar comprender el funcionamiento de acuíferos sobreexplotados en zonas aridas para de esta forma tener un mejor conocimiento de su comportamiento hidrogeologico y recursos subterr</w:t>
            </w:r>
            <w:r>
              <w:rPr>
                <w:sz w:val="16"/>
                <w:szCs w:val="16"/>
                <w:lang w:eastAsia="es-CL"/>
              </w:rPr>
              <w:t>á</w:t>
            </w:r>
            <w:r w:rsidRPr="00823770">
              <w:rPr>
                <w:sz w:val="16"/>
                <w:szCs w:val="16"/>
                <w:lang w:eastAsia="es-CL"/>
              </w:rPr>
              <w:t>neos.</w:t>
            </w:r>
            <w:r>
              <w:rPr>
                <w:sz w:val="16"/>
                <w:szCs w:val="16"/>
                <w:lang w:eastAsia="es-CL"/>
              </w:rPr>
              <w:t xml:space="preserve"> </w:t>
            </w:r>
            <w:r w:rsidRPr="00823770">
              <w:rPr>
                <w:sz w:val="16"/>
                <w:szCs w:val="16"/>
                <w:lang w:eastAsia="es-CL"/>
              </w:rPr>
              <w:t>Para ello se desarrolla un metodología integrada que es aplicada a la parte Norte de la Pampa del Tamarugal.</w:t>
            </w:r>
          </w:p>
        </w:tc>
      </w:tr>
      <w:tr w:rsidR="00D067EA" w:rsidRPr="00823770" w14:paraId="6AD67A1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685ECB3"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RESULTADOS DE INTERÉS</w:t>
            </w:r>
          </w:p>
        </w:tc>
      </w:tr>
      <w:tr w:rsidR="00D067EA" w:rsidRPr="002040BF" w14:paraId="2A7DEC0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1170093" w14:textId="77777777" w:rsidR="00D067EA" w:rsidRPr="002040BF" w:rsidRDefault="00D067EA" w:rsidP="00021A9D">
            <w:pPr>
              <w:spacing w:before="0" w:line="276" w:lineRule="auto"/>
              <w:contextualSpacing/>
              <w:rPr>
                <w:rFonts w:eastAsia="Calibri" w:cs="Calibri"/>
                <w:sz w:val="16"/>
                <w:szCs w:val="16"/>
                <w:lang w:eastAsia="en-US"/>
              </w:rPr>
            </w:pPr>
            <w:r w:rsidRPr="002040BF">
              <w:rPr>
                <w:rFonts w:eastAsia="Calibri" w:cs="Calibri"/>
                <w:sz w:val="16"/>
                <w:szCs w:val="16"/>
                <w:lang w:eastAsia="en-US"/>
              </w:rPr>
              <w:t>La metodología constió en 34 mediciones piezometricas directas en pozos, 92 sondeos geofísicos (TDEM) y 9 mediciones de caudal. Los principales resultados muestran una buena correlación entre un contraste marcado de resistividad en los sondeos geofísico con la ubicación del nivel freático. A partir de los resultados se definieron nuevos limites para el acuífero de la pampa del Tamurgal.El límite oriental del acuífero, delimitado antes por los depósitos aluviales de la cuenca, se reposiciona de 10 a 50 km hacia el este en el Pie de monte andino, lo que implica mayores reservas de agua subterránea que las descritas anteriormente. A partir de la nueva delimitación se realizó una piezometría nueva la que muestra que la zona de mayor recarga se produce en el pie de monte y no el los depósitos aluviales como fue descrito anteriormente. En el piedemonte, aguas abajo de las estructuras tectónicas o afloramientos de sustrato, los cambios en los caudales de rios revelan pérdidas de los ríos perennes que contribuyen a una recarga localizada y permanente de la pampa del tamargal. Este proceso de recarga de agua subterránea sería la principal contribución a la recarga del acuífero. Al tener en cuenta la geología regional y los resultados se define un nuevo modelo conceptual que redefine la geometría, la distribución espacial de los niveles de agua subterránea, las condiciones de contorno y los complejos procesos de recarga (diferentes magnitudes de flujo) en la parte norte de la cuenca.</w:t>
            </w:r>
          </w:p>
        </w:tc>
      </w:tr>
    </w:tbl>
    <w:p w14:paraId="3BD4C693" w14:textId="77777777" w:rsidR="00D067EA" w:rsidRPr="002040BF" w:rsidRDefault="00D067EA" w:rsidP="00D067EA">
      <w:r w:rsidRPr="002040BF">
        <w:br w:type="page"/>
      </w:r>
    </w:p>
    <w:p w14:paraId="6CD2BCCE" w14:textId="6E802414" w:rsidR="00D067EA" w:rsidRPr="002040BF" w:rsidRDefault="0092521E" w:rsidP="00D067EA">
      <w:pPr>
        <w:pStyle w:val="Ttulo3"/>
      </w:pPr>
      <w:bookmarkStart w:id="323" w:name="_Toc57304670"/>
      <w:bookmarkStart w:id="324" w:name="_Toc70539252"/>
      <w:r>
        <w:t>T9</w:t>
      </w:r>
      <w:r w:rsidR="00BE21F2">
        <w:t>1</w:t>
      </w:r>
      <w:r>
        <w:t xml:space="preserve">, </w:t>
      </w:r>
      <w:r w:rsidR="00D067EA" w:rsidRPr="002040BF">
        <w:t>Evaluación de la oferta de recursos hídricos subterraneos en el sector acuífero de Pica. Informe técnico DARH N° 198 (2018)</w:t>
      </w:r>
      <w:bookmarkEnd w:id="323"/>
      <w:bookmarkEnd w:id="324"/>
      <w:r w:rsidR="00D067EA" w:rsidRPr="002040BF">
        <w:t xml:space="preserve"> </w:t>
      </w:r>
    </w:p>
    <w:tbl>
      <w:tblPr>
        <w:tblW w:w="8978" w:type="dxa"/>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23770" w14:paraId="34F8A60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BA22F02" w14:textId="77777777" w:rsidR="00D067EA" w:rsidRPr="002040BF" w:rsidRDefault="00D067EA" w:rsidP="00021A9D">
            <w:pPr>
              <w:spacing w:before="0" w:line="276" w:lineRule="auto"/>
              <w:jc w:val="left"/>
              <w:rPr>
                <w:rFonts w:eastAsia="Calibri" w:cs="Calibri"/>
                <w:b/>
                <w:bCs/>
                <w:sz w:val="16"/>
                <w:szCs w:val="16"/>
                <w:lang w:eastAsia="en-US"/>
              </w:rPr>
            </w:pPr>
            <w:r w:rsidRPr="002040BF">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7F24973" w14:textId="77777777" w:rsidR="00D067EA" w:rsidRPr="00823770" w:rsidRDefault="00D067EA" w:rsidP="00021A9D">
            <w:pPr>
              <w:spacing w:before="0" w:line="276" w:lineRule="auto"/>
              <w:jc w:val="left"/>
              <w:rPr>
                <w:rFonts w:eastAsia="Calibri" w:cs="Calibri"/>
                <w:sz w:val="16"/>
                <w:szCs w:val="16"/>
                <w:lang w:eastAsia="en-US"/>
              </w:rPr>
            </w:pPr>
            <w:r w:rsidRPr="002040BF">
              <w:rPr>
                <w:rFonts w:eastAsia="Calibri" w:cs="Calibri"/>
                <w:sz w:val="16"/>
                <w:szCs w:val="16"/>
                <w:lang w:eastAsia="en-US"/>
              </w:rPr>
              <w:t>Informe técnico</w:t>
            </w:r>
          </w:p>
        </w:tc>
      </w:tr>
      <w:tr w:rsidR="00D067EA" w:rsidRPr="00823770" w14:paraId="655D4F8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42055D6A"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2DD784F" w14:textId="77777777" w:rsidR="00D067EA" w:rsidRPr="0082377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Evaluación de la oferta de recursos hídricos subterráneos en el sectos acuifero Pica. Informe técnico DARH N°198</w:t>
            </w:r>
          </w:p>
        </w:tc>
      </w:tr>
      <w:tr w:rsidR="00D067EA" w:rsidRPr="00823770" w14:paraId="26229928"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7BFFBC7"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B2ADB0F" w14:textId="77777777" w:rsidR="00D067EA" w:rsidRPr="0082377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2018</w:t>
            </w:r>
          </w:p>
        </w:tc>
      </w:tr>
      <w:tr w:rsidR="00D067EA" w:rsidRPr="00823770" w14:paraId="3B1B0C16"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85A4AAE"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AEFC30F" w14:textId="77777777" w:rsidR="00D067EA" w:rsidRPr="0082377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823770" w14:paraId="5603F845"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17AB8894"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AA34E6A" w14:textId="77777777" w:rsidR="00D067EA" w:rsidRPr="00823770"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Dirección General de Aguas</w:t>
            </w:r>
          </w:p>
        </w:tc>
      </w:tr>
      <w:tr w:rsidR="00D067EA" w:rsidRPr="00823770" w14:paraId="023518DB"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1585F02"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641B7CD" w14:textId="77777777" w:rsidR="00D067EA" w:rsidRPr="00823770" w:rsidRDefault="00D067EA" w:rsidP="00021A9D">
            <w:pPr>
              <w:spacing w:before="0" w:line="276" w:lineRule="auto"/>
              <w:jc w:val="left"/>
              <w:rPr>
                <w:rFonts w:eastAsia="Calibri" w:cs="Calibri"/>
                <w:sz w:val="16"/>
                <w:szCs w:val="16"/>
                <w:lang w:eastAsia="en-US"/>
              </w:rPr>
            </w:pPr>
            <w:r w:rsidRPr="00F9616D">
              <w:rPr>
                <w:rFonts w:eastAsia="Calibri" w:cs="Calibri"/>
                <w:sz w:val="16"/>
                <w:szCs w:val="16"/>
                <w:lang w:eastAsia="en-US"/>
              </w:rPr>
              <w:t>https://snia.mop.gob.cl/sad/SUB5767.pdf</w:t>
            </w:r>
          </w:p>
        </w:tc>
      </w:tr>
      <w:tr w:rsidR="00D067EA" w:rsidRPr="00823770" w14:paraId="115BC3D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A0733D1"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5FF81CE1"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8755465"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8336423"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6954419"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7621B18"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9B64168" w14:textId="77777777" w:rsidR="00D067EA" w:rsidRPr="00823770" w:rsidRDefault="00D067EA" w:rsidP="00021A9D">
            <w:pPr>
              <w:spacing w:before="0" w:line="276" w:lineRule="auto"/>
              <w:jc w:val="center"/>
              <w:rPr>
                <w:rFonts w:eastAsia="Calibri" w:cs="Calibri"/>
                <w:b/>
                <w:sz w:val="16"/>
                <w:szCs w:val="16"/>
                <w:lang w:eastAsia="en-US"/>
              </w:rPr>
            </w:pPr>
            <w:r w:rsidRPr="00823770">
              <w:rPr>
                <w:rFonts w:eastAsia="Calibri" w:cs="Calibri"/>
                <w:b/>
                <w:sz w:val="16"/>
                <w:szCs w:val="16"/>
                <w:lang w:eastAsia="en-US"/>
              </w:rPr>
              <w:t>Cuenca(s)</w:t>
            </w:r>
          </w:p>
        </w:tc>
      </w:tr>
      <w:tr w:rsidR="00D067EA" w:rsidRPr="00823770" w14:paraId="2C7F554B" w14:textId="77777777" w:rsidTr="00021A9D">
        <w:trPr>
          <w:trHeight w:val="183"/>
          <w:jc w:val="center"/>
        </w:trPr>
        <w:tc>
          <w:tcPr>
            <w:tcW w:w="1858" w:type="dxa"/>
            <w:vMerge/>
            <w:tcBorders>
              <w:top w:val="nil"/>
              <w:left w:val="single" w:sz="4" w:space="0" w:color="auto"/>
              <w:bottom w:val="single" w:sz="4" w:space="0" w:color="auto"/>
              <w:right w:val="single" w:sz="4" w:space="0" w:color="auto"/>
            </w:tcBorders>
            <w:vAlign w:val="center"/>
            <w:hideMark/>
          </w:tcPr>
          <w:p w14:paraId="4C78C55F" w14:textId="77777777" w:rsidR="00D067EA" w:rsidRPr="00823770"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50389AFD" w14:textId="77777777" w:rsidR="00D067EA" w:rsidRPr="0082377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69EAEB5" w14:textId="77777777" w:rsidR="00D067EA" w:rsidRPr="00823770"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0A12494" w14:textId="77777777" w:rsidR="00D067EA" w:rsidRPr="00823770"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1051EE7"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w:t>
            </w:r>
          </w:p>
        </w:tc>
      </w:tr>
      <w:tr w:rsidR="00D067EA" w:rsidRPr="00823770" w14:paraId="5EB6A68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2BF7DBC4"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1F666803"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020397B"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F49D763"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ED8B12E"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A11FEBC"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Cuenca(s)</w:t>
            </w:r>
          </w:p>
        </w:tc>
      </w:tr>
      <w:tr w:rsidR="00D067EA" w:rsidRPr="00823770" w14:paraId="6CFE35F8" w14:textId="77777777" w:rsidTr="00021A9D">
        <w:trPr>
          <w:trHeight w:val="347"/>
          <w:jc w:val="center"/>
        </w:trPr>
        <w:tc>
          <w:tcPr>
            <w:tcW w:w="1858" w:type="dxa"/>
            <w:vMerge/>
            <w:tcBorders>
              <w:top w:val="nil"/>
              <w:left w:val="single" w:sz="4" w:space="0" w:color="auto"/>
              <w:bottom w:val="single" w:sz="4" w:space="0" w:color="auto"/>
              <w:right w:val="single" w:sz="4" w:space="0" w:color="auto"/>
            </w:tcBorders>
            <w:vAlign w:val="center"/>
            <w:hideMark/>
          </w:tcPr>
          <w:p w14:paraId="36B0FC5A" w14:textId="77777777" w:rsidR="00D067EA" w:rsidRPr="0082377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ECDEA8D" w14:textId="77777777" w:rsidR="00D067EA" w:rsidRPr="0082377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CAC059A" w14:textId="77777777" w:rsidR="00D067EA" w:rsidRPr="00823770"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E5FD1BD" w14:textId="77777777" w:rsidR="00D067EA" w:rsidRPr="00823770"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Sector Pica, Pampa del Tamarugal</w:t>
            </w:r>
          </w:p>
        </w:tc>
      </w:tr>
      <w:tr w:rsidR="00D067EA" w:rsidRPr="00823770" w14:paraId="393220C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F69641A"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754C991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32011FD" w14:textId="77777777" w:rsidR="00D067EA" w:rsidRPr="00823770" w:rsidRDefault="00D067EA" w:rsidP="00021A9D">
            <w:pPr>
              <w:spacing w:before="0" w:line="276" w:lineRule="auto"/>
              <w:jc w:val="left"/>
              <w:rPr>
                <w:rFonts w:eastAsia="Calibri" w:cs="Calibri"/>
                <w:b/>
                <w:bCs/>
                <w:sz w:val="16"/>
                <w:szCs w:val="16"/>
                <w:lang w:eastAsia="en-US"/>
              </w:rPr>
            </w:pPr>
            <w:r w:rsidRPr="00823770">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05EEA62"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452726B"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09FC2AEC"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2A074E1E"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 xml:space="preserve">Caracterización de la cuenca </w:t>
            </w:r>
          </w:p>
        </w:tc>
      </w:tr>
      <w:tr w:rsidR="00D067EA" w:rsidRPr="00823770" w14:paraId="66AE936E" w14:textId="77777777" w:rsidTr="00021A9D">
        <w:trPr>
          <w:trHeight w:val="328"/>
          <w:jc w:val="center"/>
        </w:trPr>
        <w:tc>
          <w:tcPr>
            <w:tcW w:w="1858" w:type="dxa"/>
            <w:vMerge/>
            <w:tcBorders>
              <w:top w:val="nil"/>
              <w:left w:val="single" w:sz="4" w:space="0" w:color="auto"/>
              <w:bottom w:val="single" w:sz="4" w:space="0" w:color="auto"/>
              <w:right w:val="single" w:sz="4" w:space="0" w:color="auto"/>
            </w:tcBorders>
            <w:vAlign w:val="center"/>
            <w:hideMark/>
          </w:tcPr>
          <w:p w14:paraId="16999FB6" w14:textId="77777777" w:rsidR="00D067EA" w:rsidRPr="00823770"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E90BDF2" w14:textId="77777777" w:rsidR="00D067EA" w:rsidRPr="00823770"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1D3A290" w14:textId="77777777" w:rsidR="00D067EA" w:rsidRPr="00823770"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F104A40" w14:textId="77777777" w:rsidR="00D067EA" w:rsidRPr="00823770"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4EFD4E38" w14:textId="77777777" w:rsidR="00D067EA" w:rsidRPr="00823770" w:rsidRDefault="00D067EA" w:rsidP="00021A9D">
            <w:pPr>
              <w:spacing w:before="0" w:line="276" w:lineRule="auto"/>
              <w:jc w:val="center"/>
              <w:rPr>
                <w:rFonts w:eastAsia="Calibri" w:cs="Calibri"/>
                <w:sz w:val="16"/>
                <w:szCs w:val="16"/>
                <w:lang w:eastAsia="en-US"/>
              </w:rPr>
            </w:pPr>
            <w:r w:rsidRPr="00823770">
              <w:rPr>
                <w:rFonts w:eastAsia="Calibri" w:cs="Calibri"/>
                <w:sz w:val="16"/>
                <w:szCs w:val="16"/>
                <w:lang w:eastAsia="en-US"/>
              </w:rPr>
              <w:t>●</w:t>
            </w:r>
          </w:p>
        </w:tc>
      </w:tr>
      <w:tr w:rsidR="00D067EA" w:rsidRPr="00823770" w14:paraId="039E75E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525AE20A" w14:textId="77777777" w:rsidR="00D067EA" w:rsidRPr="00823770" w:rsidRDefault="00D067EA" w:rsidP="00021A9D">
            <w:pPr>
              <w:spacing w:before="0" w:line="276" w:lineRule="auto"/>
              <w:jc w:val="center"/>
              <w:rPr>
                <w:rFonts w:eastAsia="Calibri" w:cs="Calibri"/>
                <w:b/>
                <w:bCs/>
                <w:sz w:val="16"/>
                <w:szCs w:val="16"/>
                <w:lang w:eastAsia="en-US"/>
              </w:rPr>
            </w:pPr>
          </w:p>
        </w:tc>
      </w:tr>
      <w:tr w:rsidR="00D067EA" w:rsidRPr="00823770" w14:paraId="7591C860"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11CB67D"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OBJETIVO(S) DE LA INFORMACIÓN</w:t>
            </w:r>
          </w:p>
        </w:tc>
      </w:tr>
      <w:tr w:rsidR="00D067EA" w:rsidRPr="00823770" w14:paraId="2CE40F3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4C10B86" w14:textId="77777777" w:rsidR="00D067EA" w:rsidRPr="00823770" w:rsidRDefault="00D067EA" w:rsidP="00021A9D">
            <w:pPr>
              <w:spacing w:before="0" w:line="276" w:lineRule="auto"/>
              <w:rPr>
                <w:sz w:val="16"/>
                <w:szCs w:val="16"/>
                <w:lang w:eastAsia="es-CL"/>
              </w:rPr>
            </w:pPr>
            <w:r>
              <w:rPr>
                <w:sz w:val="16"/>
                <w:szCs w:val="16"/>
                <w:lang w:eastAsia="es-CL"/>
              </w:rPr>
              <w:t xml:space="preserve">Definir y evaluar la oferta del recurso hídrico subterráneo en el sector de la localidad de Pica, para el otorgamiento de derechos de aprovechamiento de aguas subterráneas. </w:t>
            </w:r>
          </w:p>
        </w:tc>
      </w:tr>
      <w:tr w:rsidR="00D067EA" w:rsidRPr="00823770" w14:paraId="02293DF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4295EDE" w14:textId="77777777" w:rsidR="00D067EA" w:rsidRPr="00823770" w:rsidRDefault="00D067EA" w:rsidP="00021A9D">
            <w:pPr>
              <w:spacing w:before="0" w:line="276" w:lineRule="auto"/>
              <w:jc w:val="center"/>
              <w:rPr>
                <w:rFonts w:eastAsia="Calibri" w:cs="Calibri"/>
                <w:b/>
                <w:bCs/>
                <w:sz w:val="16"/>
                <w:szCs w:val="16"/>
                <w:lang w:eastAsia="en-US"/>
              </w:rPr>
            </w:pPr>
            <w:r w:rsidRPr="00823770">
              <w:rPr>
                <w:rFonts w:eastAsia="Calibri" w:cs="Calibri"/>
                <w:b/>
                <w:bCs/>
                <w:sz w:val="16"/>
                <w:szCs w:val="16"/>
                <w:lang w:eastAsia="en-US"/>
              </w:rPr>
              <w:t>RESULTADOS DE INTERÉS</w:t>
            </w:r>
          </w:p>
        </w:tc>
      </w:tr>
      <w:tr w:rsidR="00D067EA" w:rsidRPr="00823770" w14:paraId="483E165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33B2C56" w14:textId="77777777" w:rsidR="00D067EA" w:rsidRPr="00624D3C" w:rsidRDefault="00D067EA" w:rsidP="00D93008">
            <w:pPr>
              <w:pStyle w:val="Prrafodelista"/>
              <w:numPr>
                <w:ilvl w:val="0"/>
                <w:numId w:val="21"/>
              </w:numPr>
              <w:spacing w:before="0" w:line="276" w:lineRule="auto"/>
              <w:rPr>
                <w:rFonts w:cs="Calibri"/>
                <w:sz w:val="16"/>
                <w:szCs w:val="16"/>
              </w:rPr>
            </w:pPr>
            <w:r w:rsidRPr="00624D3C">
              <w:rPr>
                <w:rFonts w:cs="Calibri"/>
                <w:sz w:val="16"/>
                <w:szCs w:val="16"/>
              </w:rPr>
              <w:t xml:space="preserve">Caracterización climática: entre los 1000 y 25000 msnm se desarrolla un clima desertico normal, entre los 2500 y los 3500 se presenta un clima deserrtico marginal de altura, y sobre los 3500 msnm se desarrolla un clima de estepa de altura. </w:t>
            </w:r>
          </w:p>
          <w:p w14:paraId="10209F89" w14:textId="77777777" w:rsidR="00D067EA" w:rsidRDefault="00D067EA" w:rsidP="00D93008">
            <w:pPr>
              <w:pStyle w:val="Prrafodelista"/>
              <w:numPr>
                <w:ilvl w:val="0"/>
                <w:numId w:val="21"/>
              </w:numPr>
              <w:spacing w:before="0" w:line="276" w:lineRule="auto"/>
              <w:rPr>
                <w:rFonts w:cs="Calibri"/>
                <w:sz w:val="16"/>
                <w:szCs w:val="16"/>
              </w:rPr>
            </w:pPr>
            <w:r w:rsidRPr="00624D3C">
              <w:rPr>
                <w:rFonts w:cs="Calibri"/>
                <w:sz w:val="16"/>
                <w:szCs w:val="16"/>
              </w:rPr>
              <w:t xml:space="preserve">Precipitación: sobre los 3500 msnm la precipitación media anual es de 130mm anuales, y a menos de 3500 msnm la precipitación es de 25mm anuales. </w:t>
            </w:r>
          </w:p>
          <w:p w14:paraId="4E950F66"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Los datos de evaporación anual indican un déficit con la precipitación del orden de 1.770 – 2.100 mm en la zona altiplánica y &gt;2.500mm en las áreas bajas del valle central. En el verano la evaporación es del orden de 250mm/mes y en invierno del orden de 150mm/mes.</w:t>
            </w:r>
          </w:p>
          <w:p w14:paraId="477C9CF5"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La temperatura sobre los 3500msnm es de un promedio de 8°C en verano y 0°C en invierno, con alta oscilación térmica. La oscilación térmica diaria es importante, entre 20°C de día y 0°C en la noche.</w:t>
            </w:r>
          </w:p>
          <w:p w14:paraId="129E2FA9"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 xml:space="preserve">Hidrológicamente, la cuenca presenta escurrimientos subterráneos y superficiales esporádicos, la mayoría de los cuales desaparecen antes de llegar a la pampa del Tamarugal. </w:t>
            </w:r>
          </w:p>
          <w:p w14:paraId="599712E7"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 xml:space="preserve">Geológicamente, el sector se ubica dentro de una serie de grabens y Horts con orientación NS, rellenados por depósitos volcanosedimentarios. </w:t>
            </w:r>
          </w:p>
          <w:p w14:paraId="13BCFDB7"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 xml:space="preserve">Se definen tres unidades hidrogeológicas: depósitos cuaternarios, poco significativos; Fm. Altos de Pica, acuifero de importancia; y Fm. Longancho, basamento impermeable. </w:t>
            </w:r>
          </w:p>
          <w:p w14:paraId="545E0822"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A partir de daros de pruebas de bombeo, se tienen transmisividades entre 1 a 185 m2/día. El acuífero de Pica/Mantilla es el general de bajo rendimiento con una baja permeabilidad, con zonas de fractura específicas de alta permeabilidad.</w:t>
            </w:r>
          </w:p>
          <w:p w14:paraId="366AD219"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La dirección de flujo es oeste, con un gradiente hidráulico promedio de 0,04</w:t>
            </w:r>
          </w:p>
          <w:p w14:paraId="3B0AE971" w14:textId="77777777" w:rsidR="00D067EA" w:rsidRDefault="00D067EA" w:rsidP="00D93008">
            <w:pPr>
              <w:pStyle w:val="Prrafodelista"/>
              <w:numPr>
                <w:ilvl w:val="0"/>
                <w:numId w:val="21"/>
              </w:numPr>
              <w:spacing w:before="0" w:line="276" w:lineRule="auto"/>
              <w:rPr>
                <w:rFonts w:cs="Calibri"/>
                <w:sz w:val="16"/>
                <w:szCs w:val="16"/>
              </w:rPr>
            </w:pPr>
            <w:r>
              <w:rPr>
                <w:rFonts w:cs="Calibri"/>
                <w:sz w:val="16"/>
                <w:szCs w:val="16"/>
              </w:rPr>
              <w:t>Se realizan campañas geofísicas de gravimetría y TEM, que entregan el siguiente perfil:</w:t>
            </w:r>
          </w:p>
          <w:p w14:paraId="2CAA5E28" w14:textId="77777777" w:rsidR="00D067EA" w:rsidRDefault="00D067EA" w:rsidP="00021A9D">
            <w:pPr>
              <w:spacing w:before="0" w:line="276" w:lineRule="auto"/>
              <w:rPr>
                <w:rFonts w:eastAsia="Calibri" w:cs="Calibri"/>
                <w:sz w:val="16"/>
                <w:szCs w:val="16"/>
              </w:rPr>
            </w:pPr>
            <w:r>
              <w:rPr>
                <w:noProof/>
                <w:lang w:eastAsia="es-CL"/>
              </w:rPr>
              <w:drawing>
                <wp:inline distT="0" distB="0" distL="0" distR="0" wp14:anchorId="56B49D7F" wp14:editId="6A0B01D4">
                  <wp:extent cx="5612130" cy="3402330"/>
                  <wp:effectExtent l="0" t="0" r="762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2130" cy="3402330"/>
                          </a:xfrm>
                          <a:prstGeom prst="rect">
                            <a:avLst/>
                          </a:prstGeom>
                        </pic:spPr>
                      </pic:pic>
                    </a:graphicData>
                  </a:graphic>
                </wp:inline>
              </w:drawing>
            </w:r>
          </w:p>
          <w:p w14:paraId="1EEAF0A9" w14:textId="77777777" w:rsidR="00D067EA" w:rsidRDefault="00D067EA" w:rsidP="00D93008">
            <w:pPr>
              <w:pStyle w:val="Prrafodelista"/>
              <w:numPr>
                <w:ilvl w:val="0"/>
                <w:numId w:val="22"/>
              </w:numPr>
              <w:spacing w:before="0" w:line="276" w:lineRule="auto"/>
              <w:rPr>
                <w:rFonts w:cs="Calibri"/>
                <w:sz w:val="16"/>
                <w:szCs w:val="16"/>
              </w:rPr>
            </w:pPr>
            <w:r>
              <w:rPr>
                <w:rFonts w:cs="Calibri"/>
                <w:sz w:val="16"/>
                <w:szCs w:val="16"/>
              </w:rPr>
              <w:t>Hay un flujo desde el acuifero de Pica al de la Pampa del Tamarugal, a pesar de que la línea de falla Longancho representa una barrera hidráulica entre ambos sectores.</w:t>
            </w:r>
          </w:p>
          <w:p w14:paraId="361F4BDA" w14:textId="77777777" w:rsidR="00D067EA" w:rsidRDefault="00D067EA" w:rsidP="00D93008">
            <w:pPr>
              <w:pStyle w:val="Prrafodelista"/>
              <w:numPr>
                <w:ilvl w:val="0"/>
                <w:numId w:val="22"/>
              </w:numPr>
              <w:spacing w:before="0" w:line="276" w:lineRule="auto"/>
              <w:rPr>
                <w:rFonts w:cs="Calibri"/>
                <w:sz w:val="16"/>
                <w:szCs w:val="16"/>
              </w:rPr>
            </w:pPr>
            <w:r>
              <w:rPr>
                <w:rFonts w:cs="Calibri"/>
                <w:sz w:val="16"/>
                <w:szCs w:val="16"/>
              </w:rPr>
              <w:t>El principal método de recarga del sector es en altura y a través de la red de fracturas de la Fm. Altos de Pica.</w:t>
            </w:r>
          </w:p>
          <w:p w14:paraId="69ADB678" w14:textId="77777777" w:rsidR="00D067EA" w:rsidRPr="00823770" w:rsidRDefault="00D067EA" w:rsidP="00D93008">
            <w:pPr>
              <w:pStyle w:val="Prrafodelista"/>
              <w:numPr>
                <w:ilvl w:val="0"/>
                <w:numId w:val="22"/>
              </w:numPr>
              <w:spacing w:before="0" w:line="276" w:lineRule="auto"/>
              <w:rPr>
                <w:rFonts w:cs="Calibri"/>
                <w:sz w:val="16"/>
                <w:szCs w:val="16"/>
              </w:rPr>
            </w:pPr>
            <w:r w:rsidRPr="007A5445">
              <w:rPr>
                <w:rFonts w:cs="Calibri"/>
                <w:sz w:val="16"/>
                <w:szCs w:val="16"/>
              </w:rPr>
              <w:t>Se establece que la oferta de recursos hídricos disponibles para ser otrogados es de 6.874.848 m3 anuales.</w:t>
            </w:r>
          </w:p>
        </w:tc>
      </w:tr>
    </w:tbl>
    <w:p w14:paraId="10EC3EBC" w14:textId="77777777" w:rsidR="00D067EA" w:rsidRDefault="00D067EA" w:rsidP="00D067EA">
      <w:pPr>
        <w:spacing w:before="0" w:line="240" w:lineRule="auto"/>
        <w:jc w:val="left"/>
      </w:pPr>
      <w:r>
        <w:br w:type="page"/>
      </w:r>
    </w:p>
    <w:p w14:paraId="522F6313" w14:textId="05FD8901" w:rsidR="00D067EA" w:rsidRPr="00236151" w:rsidRDefault="0092521E" w:rsidP="00D067EA">
      <w:pPr>
        <w:pStyle w:val="Ttulo3"/>
      </w:pPr>
      <w:bookmarkStart w:id="325" w:name="_Toc57304671"/>
      <w:bookmarkStart w:id="326" w:name="_Toc70539253"/>
      <w:r>
        <w:t>T9</w:t>
      </w:r>
      <w:r w:rsidR="00BE21F2">
        <w:t>2</w:t>
      </w:r>
      <w:r>
        <w:t xml:space="preserve">, </w:t>
      </w:r>
      <w:r w:rsidR="00D067EA">
        <w:t xml:space="preserve">Análisis de los aportes hídricos de la </w:t>
      </w:r>
      <w:r w:rsidR="00D067EA" w:rsidRPr="00236151">
        <w:t>cuenca de la quebrada de Tarapacá a la Pampa del Tamarugal mediante la implementación del modelo hidrológico distribuído GSSHA (2018)</w:t>
      </w:r>
      <w:bookmarkEnd w:id="325"/>
      <w:bookmarkEnd w:id="326"/>
    </w:p>
    <w:tbl>
      <w:tblPr>
        <w:tblW w:w="8985" w:type="dxa"/>
        <w:jc w:val="center"/>
        <w:tblLayout w:type="fixed"/>
        <w:tblCellMar>
          <w:left w:w="70" w:type="dxa"/>
          <w:right w:w="70" w:type="dxa"/>
        </w:tblCellMar>
        <w:tblLook w:val="04A0" w:firstRow="1" w:lastRow="0" w:firstColumn="1" w:lastColumn="0" w:noHBand="0" w:noVBand="1"/>
      </w:tblPr>
      <w:tblGrid>
        <w:gridCol w:w="1860"/>
        <w:gridCol w:w="1212"/>
        <w:gridCol w:w="451"/>
        <w:gridCol w:w="1341"/>
        <w:gridCol w:w="451"/>
        <w:gridCol w:w="1595"/>
        <w:gridCol w:w="194"/>
        <w:gridCol w:w="1881"/>
      </w:tblGrid>
      <w:tr w:rsidR="00D067EA" w:rsidRPr="00236151" w14:paraId="2C13A13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EF8B341"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hideMark/>
          </w:tcPr>
          <w:p w14:paraId="2601BF46"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Tesis</w:t>
            </w:r>
          </w:p>
        </w:tc>
      </w:tr>
      <w:tr w:rsidR="00D067EA" w:rsidRPr="00236151" w14:paraId="1164233A"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81DA5F0"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hideMark/>
          </w:tcPr>
          <w:p w14:paraId="74739691"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Análisis de los aportes hídricos de la cuenca de la quebrada de Tarapacá a la Pampa del Tamarugal mediante la implementación del modelo hidrológico distribuído GSSHA</w:t>
            </w:r>
          </w:p>
        </w:tc>
      </w:tr>
      <w:tr w:rsidR="00D067EA" w:rsidRPr="00236151" w14:paraId="0A6B692E"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9A826EF"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hideMark/>
          </w:tcPr>
          <w:p w14:paraId="52EA87DF"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2018</w:t>
            </w:r>
          </w:p>
        </w:tc>
      </w:tr>
      <w:tr w:rsidR="00D067EA" w:rsidRPr="00236151" w14:paraId="4417FF6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5AEC427"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hideMark/>
          </w:tcPr>
          <w:p w14:paraId="2CA80015"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Sebastián Vázquez</w:t>
            </w:r>
          </w:p>
        </w:tc>
      </w:tr>
      <w:tr w:rsidR="00D067EA" w:rsidRPr="00236151" w14:paraId="16D6A8B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7AD9065"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hideMark/>
          </w:tcPr>
          <w:p w14:paraId="08895035"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Sebastián Vázquez</w:t>
            </w:r>
          </w:p>
        </w:tc>
      </w:tr>
      <w:tr w:rsidR="00D067EA" w:rsidRPr="00236151" w14:paraId="2FFFBAD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414504C"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hideMark/>
          </w:tcPr>
          <w:p w14:paraId="5A595431"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http://repositorio.uchile.cl/handle/2250/159595</w:t>
            </w:r>
          </w:p>
        </w:tc>
      </w:tr>
      <w:tr w:rsidR="00D067EA" w:rsidRPr="00236151" w14:paraId="410AC918"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0AE7D55" w14:textId="77777777" w:rsidR="00D067EA" w:rsidRPr="00236151" w:rsidRDefault="00D067EA" w:rsidP="00021A9D">
            <w:pPr>
              <w:spacing w:before="0" w:line="276" w:lineRule="auto"/>
              <w:jc w:val="center"/>
              <w:rPr>
                <w:rFonts w:eastAsia="Calibri" w:cs="Calibri"/>
                <w:b/>
                <w:bCs/>
                <w:sz w:val="16"/>
                <w:szCs w:val="16"/>
                <w:lang w:eastAsia="en-US"/>
              </w:rPr>
            </w:pPr>
          </w:p>
        </w:tc>
      </w:tr>
      <w:tr w:rsidR="00D067EA" w:rsidRPr="00236151" w14:paraId="684D0812"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5D185CB"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206AD83" w14:textId="77777777" w:rsidR="00D067EA" w:rsidRPr="00236151" w:rsidRDefault="00D067EA" w:rsidP="00021A9D">
            <w:pPr>
              <w:spacing w:before="0" w:line="276" w:lineRule="auto"/>
              <w:jc w:val="center"/>
              <w:rPr>
                <w:rFonts w:eastAsia="Calibri" w:cs="Calibri"/>
                <w:b/>
                <w:sz w:val="16"/>
                <w:szCs w:val="16"/>
                <w:lang w:eastAsia="en-US"/>
              </w:rPr>
            </w:pPr>
            <w:r w:rsidRPr="0023615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53B6297" w14:textId="77777777" w:rsidR="00D067EA" w:rsidRPr="00236151" w:rsidRDefault="00D067EA" w:rsidP="00021A9D">
            <w:pPr>
              <w:spacing w:before="0" w:line="276" w:lineRule="auto"/>
              <w:jc w:val="center"/>
              <w:rPr>
                <w:rFonts w:eastAsia="Calibri" w:cs="Calibri"/>
                <w:b/>
                <w:sz w:val="16"/>
                <w:szCs w:val="16"/>
                <w:lang w:eastAsia="en-US"/>
              </w:rPr>
            </w:pPr>
            <w:r w:rsidRPr="0023615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42421931" w14:textId="77777777" w:rsidR="00D067EA" w:rsidRPr="00236151" w:rsidRDefault="00D067EA" w:rsidP="00021A9D">
            <w:pPr>
              <w:spacing w:before="0" w:line="276" w:lineRule="auto"/>
              <w:jc w:val="center"/>
              <w:rPr>
                <w:rFonts w:eastAsia="Calibri" w:cs="Calibri"/>
                <w:b/>
                <w:sz w:val="16"/>
                <w:szCs w:val="16"/>
                <w:lang w:eastAsia="en-US"/>
              </w:rPr>
            </w:pPr>
            <w:r w:rsidRPr="0023615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CCD3A93" w14:textId="77777777" w:rsidR="00D067EA" w:rsidRPr="00236151" w:rsidRDefault="00D067EA" w:rsidP="00021A9D">
            <w:pPr>
              <w:spacing w:before="0" w:line="276" w:lineRule="auto"/>
              <w:jc w:val="center"/>
              <w:rPr>
                <w:rFonts w:eastAsia="Calibri" w:cs="Calibri"/>
                <w:b/>
                <w:sz w:val="16"/>
                <w:szCs w:val="16"/>
                <w:lang w:eastAsia="en-US"/>
              </w:rPr>
            </w:pPr>
            <w:r w:rsidRPr="00236151">
              <w:rPr>
                <w:rFonts w:eastAsia="Calibri" w:cs="Calibri"/>
                <w:b/>
                <w:sz w:val="16"/>
                <w:szCs w:val="16"/>
                <w:lang w:eastAsia="en-US"/>
              </w:rPr>
              <w:t>Cuenca(s)</w:t>
            </w:r>
          </w:p>
        </w:tc>
      </w:tr>
      <w:tr w:rsidR="00D067EA" w:rsidRPr="00236151" w14:paraId="0764810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E3B7F51" w14:textId="77777777" w:rsidR="00D067EA" w:rsidRPr="0023615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B902C06" w14:textId="77777777" w:rsidR="00D067EA" w:rsidRPr="0023615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4F5EE12" w14:textId="77777777" w:rsidR="00D067EA" w:rsidRPr="0023615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9BB072C" w14:textId="77777777" w:rsidR="00D067EA" w:rsidRPr="0023615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70F0CA3"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w:t>
            </w:r>
          </w:p>
        </w:tc>
      </w:tr>
      <w:tr w:rsidR="00D067EA" w:rsidRPr="00236151" w14:paraId="4CCC1E81"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5B71C79" w14:textId="77777777" w:rsidR="00D067EA" w:rsidRPr="00236151" w:rsidRDefault="00D067EA" w:rsidP="00021A9D">
            <w:pPr>
              <w:spacing w:before="0" w:line="276" w:lineRule="auto"/>
              <w:jc w:val="center"/>
              <w:rPr>
                <w:rFonts w:eastAsia="Calibri" w:cs="Calibri"/>
                <w:b/>
                <w:bCs/>
                <w:sz w:val="16"/>
                <w:szCs w:val="16"/>
                <w:lang w:eastAsia="en-US"/>
              </w:rPr>
            </w:pPr>
          </w:p>
        </w:tc>
      </w:tr>
      <w:tr w:rsidR="00D067EA" w:rsidRPr="00236151" w14:paraId="2AB63478"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DBB1ED1"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E9A1D9B"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96E8972"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09B8E7D"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Cuenca(s)</w:t>
            </w:r>
          </w:p>
        </w:tc>
      </w:tr>
      <w:tr w:rsidR="00D067EA" w:rsidRPr="00236151" w14:paraId="1E6724C0"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2B079804" w14:textId="77777777" w:rsidR="00D067EA" w:rsidRPr="0023615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hideMark/>
          </w:tcPr>
          <w:p w14:paraId="5D5FA2AD"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hideMark/>
          </w:tcPr>
          <w:p w14:paraId="38F09CCB"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Tamarugal</w:t>
            </w:r>
          </w:p>
        </w:tc>
        <w:tc>
          <w:tcPr>
            <w:tcW w:w="4119" w:type="dxa"/>
            <w:gridSpan w:val="4"/>
            <w:tcBorders>
              <w:top w:val="single" w:sz="4" w:space="0" w:color="auto"/>
              <w:left w:val="nil"/>
              <w:bottom w:val="single" w:sz="4" w:space="0" w:color="auto"/>
              <w:right w:val="single" w:sz="4" w:space="0" w:color="000000"/>
            </w:tcBorders>
            <w:vAlign w:val="center"/>
            <w:hideMark/>
          </w:tcPr>
          <w:p w14:paraId="01BBD857"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Pampa del Tamarugal; Quebrada de Tarapacá</w:t>
            </w:r>
          </w:p>
        </w:tc>
      </w:tr>
      <w:tr w:rsidR="00D067EA" w:rsidRPr="00236151" w14:paraId="02C2A634"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5F9947E" w14:textId="77777777" w:rsidR="00D067EA" w:rsidRPr="00236151" w:rsidRDefault="00D067EA" w:rsidP="00021A9D">
            <w:pPr>
              <w:spacing w:before="0" w:line="276" w:lineRule="auto"/>
              <w:jc w:val="center"/>
              <w:rPr>
                <w:rFonts w:eastAsia="Calibri" w:cs="Calibri"/>
                <w:b/>
                <w:bCs/>
                <w:sz w:val="16"/>
                <w:szCs w:val="16"/>
                <w:lang w:eastAsia="en-US"/>
              </w:rPr>
            </w:pPr>
          </w:p>
        </w:tc>
      </w:tr>
      <w:tr w:rsidR="00D067EA" w:rsidRPr="00236151" w14:paraId="1C2A102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6ED942"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37916D94"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125A4DE"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C32CB23"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3A7EC89"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 xml:space="preserve">Caracterización de la cuenca </w:t>
            </w:r>
          </w:p>
        </w:tc>
      </w:tr>
      <w:tr w:rsidR="00D067EA" w:rsidRPr="00236151" w14:paraId="4B7390A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4B952A0" w14:textId="77777777" w:rsidR="00D067EA" w:rsidRPr="0023615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4A3840A" w14:textId="77777777" w:rsidR="00D067EA" w:rsidRPr="0023615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00D4B26" w14:textId="77777777" w:rsidR="00D067EA" w:rsidRPr="0023615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0908D0A4"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w:t>
            </w:r>
          </w:p>
        </w:tc>
        <w:tc>
          <w:tcPr>
            <w:tcW w:w="2074" w:type="dxa"/>
            <w:gridSpan w:val="2"/>
            <w:tcBorders>
              <w:top w:val="nil"/>
              <w:left w:val="nil"/>
              <w:bottom w:val="single" w:sz="4" w:space="0" w:color="auto"/>
              <w:right w:val="single" w:sz="4" w:space="0" w:color="auto"/>
            </w:tcBorders>
            <w:noWrap/>
            <w:vAlign w:val="center"/>
            <w:hideMark/>
          </w:tcPr>
          <w:p w14:paraId="3238E345" w14:textId="77777777" w:rsidR="00D067EA" w:rsidRPr="00236151" w:rsidRDefault="00D067EA" w:rsidP="00021A9D">
            <w:pPr>
              <w:spacing w:before="0" w:line="276" w:lineRule="auto"/>
              <w:jc w:val="center"/>
              <w:rPr>
                <w:rFonts w:eastAsia="Calibri" w:cs="Calibri"/>
                <w:sz w:val="16"/>
                <w:szCs w:val="16"/>
                <w:lang w:eastAsia="en-US"/>
              </w:rPr>
            </w:pPr>
            <w:r w:rsidRPr="00236151">
              <w:rPr>
                <w:rFonts w:eastAsia="Calibri" w:cs="Calibri"/>
                <w:sz w:val="16"/>
                <w:szCs w:val="16"/>
                <w:lang w:eastAsia="en-US"/>
              </w:rPr>
              <w:t>●</w:t>
            </w:r>
          </w:p>
        </w:tc>
      </w:tr>
      <w:tr w:rsidR="00D067EA" w:rsidRPr="00236151" w14:paraId="3B6D6FED"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B82290C" w14:textId="77777777" w:rsidR="00D067EA" w:rsidRPr="00236151" w:rsidRDefault="00D067EA" w:rsidP="00021A9D">
            <w:pPr>
              <w:spacing w:before="0" w:line="276" w:lineRule="auto"/>
              <w:jc w:val="center"/>
              <w:rPr>
                <w:rFonts w:eastAsia="Calibri" w:cs="Calibri"/>
                <w:b/>
                <w:bCs/>
                <w:sz w:val="16"/>
                <w:szCs w:val="16"/>
                <w:lang w:eastAsia="en-US"/>
              </w:rPr>
            </w:pPr>
          </w:p>
        </w:tc>
      </w:tr>
      <w:tr w:rsidR="00D067EA" w:rsidRPr="00236151" w14:paraId="6C89EEB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06BA445"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OBJETIVO(S) DE LA INFORMACIÓN</w:t>
            </w:r>
          </w:p>
        </w:tc>
      </w:tr>
      <w:tr w:rsidR="00D067EA" w:rsidRPr="00236151" w14:paraId="12F51DF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0297C1DE" w14:textId="77777777" w:rsidR="00D067EA" w:rsidRPr="00236151" w:rsidRDefault="00D067EA" w:rsidP="00021A9D">
            <w:pPr>
              <w:spacing w:before="0" w:line="276" w:lineRule="auto"/>
              <w:jc w:val="left"/>
              <w:rPr>
                <w:sz w:val="16"/>
                <w:szCs w:val="16"/>
                <w:lang w:eastAsia="es-CL"/>
              </w:rPr>
            </w:pPr>
            <w:r w:rsidRPr="00236151">
              <w:rPr>
                <w:sz w:val="16"/>
                <w:szCs w:val="16"/>
                <w:lang w:eastAsia="es-CL"/>
              </w:rPr>
              <w:t>Analizar de los aportes hídricos de la cuenca de la Quebrada de Tarapacá a la Pampa del Tamarugal mediante la implementación del modelo hidrológico distribuido GSSHA.</w:t>
            </w:r>
          </w:p>
        </w:tc>
      </w:tr>
      <w:tr w:rsidR="00D067EA" w:rsidRPr="00236151" w14:paraId="602FA91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08B6F09" w14:textId="77777777" w:rsidR="00D067EA" w:rsidRPr="00236151" w:rsidRDefault="00D067EA" w:rsidP="00021A9D">
            <w:pPr>
              <w:spacing w:before="0" w:line="276" w:lineRule="auto"/>
              <w:jc w:val="center"/>
              <w:rPr>
                <w:rFonts w:eastAsia="Calibri" w:cs="Calibri"/>
                <w:b/>
                <w:bCs/>
                <w:sz w:val="16"/>
                <w:szCs w:val="16"/>
                <w:lang w:eastAsia="en-US"/>
              </w:rPr>
            </w:pPr>
            <w:r w:rsidRPr="00236151">
              <w:rPr>
                <w:rFonts w:eastAsia="Calibri" w:cs="Calibri"/>
                <w:b/>
                <w:bCs/>
                <w:sz w:val="16"/>
                <w:szCs w:val="16"/>
                <w:lang w:eastAsia="en-US"/>
              </w:rPr>
              <w:t>RESULTADOS DE INTERÉS</w:t>
            </w:r>
          </w:p>
        </w:tc>
      </w:tr>
      <w:tr w:rsidR="00D067EA" w:rsidRPr="00236151" w14:paraId="30D4691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F771573" w14:textId="77777777" w:rsidR="00D067EA" w:rsidRPr="00236151" w:rsidRDefault="00D067EA" w:rsidP="00D93008">
            <w:pPr>
              <w:numPr>
                <w:ilvl w:val="0"/>
                <w:numId w:val="6"/>
              </w:numPr>
              <w:spacing w:before="0" w:line="276" w:lineRule="auto"/>
              <w:contextualSpacing/>
              <w:jc w:val="left"/>
              <w:rPr>
                <w:rFonts w:eastAsia="Calibri" w:cs="Calibri"/>
                <w:sz w:val="16"/>
                <w:szCs w:val="16"/>
                <w:lang w:eastAsia="en-US"/>
              </w:rPr>
            </w:pPr>
            <w:r w:rsidRPr="00236151">
              <w:rPr>
                <w:rFonts w:eastAsia="Calibri" w:cs="Calibri"/>
                <w:sz w:val="16"/>
                <w:szCs w:val="16"/>
                <w:lang w:eastAsia="en-US"/>
              </w:rPr>
              <w:t>Se implementa un modelo hidroglógico GSSHA para estudiar los procesos superficiales y subterráneos de la cuenca Quebrada de Tarapacá. Para ello, se se construyó y adecuó el set de forzantes hidrometeorológicas a escala horaria requerido por el modelo para el periodo 2004-2015.</w:t>
            </w:r>
          </w:p>
          <w:p w14:paraId="367EAFCC" w14:textId="77777777" w:rsidR="00D067EA" w:rsidRPr="00236151" w:rsidRDefault="00D067EA" w:rsidP="00D93008">
            <w:pPr>
              <w:numPr>
                <w:ilvl w:val="0"/>
                <w:numId w:val="6"/>
              </w:numPr>
              <w:spacing w:before="0" w:line="276" w:lineRule="auto"/>
              <w:contextualSpacing/>
              <w:jc w:val="left"/>
              <w:rPr>
                <w:rFonts w:eastAsia="Calibri" w:cs="Calibri"/>
                <w:sz w:val="16"/>
                <w:szCs w:val="16"/>
                <w:lang w:eastAsia="en-US"/>
              </w:rPr>
            </w:pPr>
            <w:r w:rsidRPr="00236151">
              <w:rPr>
                <w:rFonts w:eastAsia="Calibri" w:cs="Calibri"/>
                <w:sz w:val="16"/>
                <w:szCs w:val="16"/>
                <w:lang w:eastAsia="en-US"/>
              </w:rPr>
              <w:t>Algunas forzantes utilizadas (temperatura, velocidad del viento) se obtuvieron del Balance Hídrico Nacional realizado por la DGA en el 2017</w:t>
            </w:r>
          </w:p>
          <w:p w14:paraId="352B08D7" w14:textId="77777777" w:rsidR="00D067EA" w:rsidRPr="00236151" w:rsidRDefault="00D067EA" w:rsidP="00D93008">
            <w:pPr>
              <w:numPr>
                <w:ilvl w:val="0"/>
                <w:numId w:val="6"/>
              </w:numPr>
              <w:spacing w:before="0" w:line="276" w:lineRule="auto"/>
              <w:contextualSpacing/>
              <w:jc w:val="left"/>
              <w:rPr>
                <w:rFonts w:eastAsia="Calibri" w:cs="Calibri"/>
                <w:sz w:val="16"/>
                <w:szCs w:val="16"/>
                <w:lang w:eastAsia="en-US"/>
              </w:rPr>
            </w:pPr>
            <w:r w:rsidRPr="00236151">
              <w:rPr>
                <w:rFonts w:eastAsia="Calibri" w:cs="Calibri"/>
                <w:sz w:val="16"/>
                <w:szCs w:val="16"/>
                <w:lang w:eastAsia="en-US"/>
              </w:rPr>
              <w:t>Para la calibración y validación se usó la estación Quebrada de Tarapacá en Sibaya obteniendo métricas de eficiencia NSE=0,66 y NSElog=0,63 para la calibración y NSE=0,62 y NSElog= 0,61 para la validación a nivel mensual.</w:t>
            </w:r>
          </w:p>
          <w:p w14:paraId="4EFEF0E1" w14:textId="77777777" w:rsidR="00D067EA" w:rsidRPr="00236151" w:rsidRDefault="00D067EA" w:rsidP="00D93008">
            <w:pPr>
              <w:numPr>
                <w:ilvl w:val="0"/>
                <w:numId w:val="6"/>
              </w:numPr>
              <w:spacing w:before="0" w:line="276" w:lineRule="auto"/>
              <w:contextualSpacing/>
              <w:jc w:val="left"/>
              <w:rPr>
                <w:rFonts w:eastAsia="Calibri" w:cs="Calibri"/>
                <w:sz w:val="16"/>
                <w:szCs w:val="16"/>
                <w:lang w:eastAsia="en-US"/>
              </w:rPr>
            </w:pPr>
            <w:r w:rsidRPr="00236151">
              <w:rPr>
                <w:rFonts w:eastAsia="Calibri" w:cs="Calibri"/>
                <w:sz w:val="16"/>
                <w:szCs w:val="16"/>
                <w:lang w:eastAsia="en-US"/>
              </w:rPr>
              <w:t>Estima un aporte de escurrimiento superficial promedio a la salida de la cuenca Quebrada de Tarapacá de 586 (l/s) durante eventos lluviosos del invierno Altiplánico, mientras que el resto del año el flujo promedio es de 127 l/s</w:t>
            </w:r>
          </w:p>
          <w:p w14:paraId="256BBA3C" w14:textId="77777777" w:rsidR="00D067EA" w:rsidRPr="00236151" w:rsidRDefault="00D067EA" w:rsidP="00D93008">
            <w:pPr>
              <w:numPr>
                <w:ilvl w:val="0"/>
                <w:numId w:val="6"/>
              </w:numPr>
              <w:spacing w:before="0" w:line="276" w:lineRule="auto"/>
              <w:contextualSpacing/>
              <w:jc w:val="left"/>
              <w:rPr>
                <w:rFonts w:eastAsia="Calibri" w:cs="Calibri"/>
                <w:sz w:val="16"/>
                <w:szCs w:val="16"/>
                <w:lang w:eastAsia="en-US"/>
              </w:rPr>
            </w:pPr>
            <w:r w:rsidRPr="00236151">
              <w:rPr>
                <w:rFonts w:eastAsia="Calibri" w:cs="Calibri"/>
                <w:sz w:val="16"/>
                <w:szCs w:val="16"/>
                <w:lang w:eastAsia="en-US"/>
              </w:rPr>
              <w:t>Estima un flujo subterráneo permanente promedio de 99 l/s, valor cercano al entregado por la DGA (90 l/s)</w:t>
            </w:r>
          </w:p>
        </w:tc>
      </w:tr>
    </w:tbl>
    <w:p w14:paraId="5FD144CA" w14:textId="77777777" w:rsidR="00D067EA" w:rsidRDefault="00D067EA" w:rsidP="00D067EA">
      <w:pPr>
        <w:spacing w:before="0" w:line="240" w:lineRule="auto"/>
        <w:jc w:val="left"/>
      </w:pPr>
      <w:r w:rsidRPr="00236151">
        <w:br w:type="page"/>
      </w:r>
    </w:p>
    <w:p w14:paraId="7A48EF9E" w14:textId="56459033" w:rsidR="00D067EA" w:rsidRDefault="0092521E" w:rsidP="00D067EA">
      <w:pPr>
        <w:pStyle w:val="Ttulo3"/>
      </w:pPr>
      <w:bookmarkStart w:id="327" w:name="_Toc57304672"/>
      <w:bookmarkStart w:id="328" w:name="_Toc70539254"/>
      <w:r>
        <w:t>T9</w:t>
      </w:r>
      <w:r w:rsidR="00BE21F2">
        <w:t>3</w:t>
      </w:r>
      <w:r>
        <w:t xml:space="preserve">, </w:t>
      </w:r>
      <w:r w:rsidR="00D067EA">
        <w:t>Cartas Guanillos del Norte y Salar de Llamara, N</w:t>
      </w:r>
      <w:r w:rsidR="00D067EA" w:rsidRPr="0015013A">
        <w:t>°1</w:t>
      </w:r>
      <w:r w:rsidR="00D067EA">
        <w:t>95 – 196. E</w:t>
      </w:r>
      <w:r w:rsidR="00D067EA" w:rsidRPr="0015013A">
        <w:t>scala 1:100.000</w:t>
      </w:r>
      <w:r w:rsidR="00D067EA">
        <w:t xml:space="preserve"> (2018)</w:t>
      </w:r>
      <w:bookmarkEnd w:id="327"/>
      <w:bookmarkEnd w:id="32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D21EDC" w14:paraId="4496806F"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B1D725D"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3B93E44"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Carta geológica y texto</w:t>
            </w:r>
          </w:p>
        </w:tc>
      </w:tr>
      <w:tr w:rsidR="00D067EA" w:rsidRPr="00D21EDC" w14:paraId="2F844AB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CC9F1F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A54BA85" w14:textId="77777777" w:rsidR="00D067EA" w:rsidRPr="00D21EDC" w:rsidRDefault="00D067EA" w:rsidP="00021A9D">
            <w:pPr>
              <w:spacing w:before="0" w:line="276" w:lineRule="auto"/>
              <w:jc w:val="left"/>
              <w:rPr>
                <w:rFonts w:eastAsia="Calibri" w:cs="Calibri"/>
                <w:sz w:val="16"/>
                <w:szCs w:val="16"/>
                <w:lang w:eastAsia="en-US"/>
              </w:rPr>
            </w:pPr>
            <w:r w:rsidRPr="00342B44">
              <w:rPr>
                <w:rFonts w:eastAsia="Calibri" w:cs="Calibri"/>
                <w:sz w:val="16"/>
                <w:szCs w:val="16"/>
                <w:lang w:eastAsia="en-US"/>
              </w:rPr>
              <w:t>Cartas Guanillos del Norte y Salar de Llamara, N°195 – 196. Escala 1:100.000</w:t>
            </w:r>
          </w:p>
        </w:tc>
      </w:tr>
      <w:tr w:rsidR="00D067EA" w:rsidRPr="00D21EDC" w14:paraId="31C1B49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1335CD9"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2A7DA8CE"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2018</w:t>
            </w:r>
          </w:p>
        </w:tc>
      </w:tr>
      <w:tr w:rsidR="00D067EA" w:rsidRPr="00D21EDC" w14:paraId="244E3497"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F3ABED7"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BB83175"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Sernageomin</w:t>
            </w:r>
          </w:p>
        </w:tc>
      </w:tr>
      <w:tr w:rsidR="00D067EA" w:rsidRPr="00D21EDC" w14:paraId="2D16D68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7444B96"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4214A550"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Vásquez, P., Sepúlveda, F., Quezada, A., Aguilef, S., Franco, C., Blanco, N.</w:t>
            </w:r>
          </w:p>
        </w:tc>
      </w:tr>
      <w:tr w:rsidR="00D067EA" w:rsidRPr="00D21EDC" w14:paraId="1E51B2A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030415F"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648B4ED" w14:textId="77777777" w:rsidR="00D067EA" w:rsidRPr="00D21EDC"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D21EDC" w14:paraId="0227A09F"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F3F803E"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02054BEF" w14:textId="77777777" w:rsidTr="00021A9D">
        <w:trPr>
          <w:trHeight w:val="372"/>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5499BEC"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3EF945D"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91B8649"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FFB5178"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7715636" w14:textId="77777777" w:rsidR="00D067EA" w:rsidRPr="00D21EDC" w:rsidRDefault="00D067EA" w:rsidP="00021A9D">
            <w:pPr>
              <w:spacing w:before="0" w:line="276" w:lineRule="auto"/>
              <w:jc w:val="center"/>
              <w:rPr>
                <w:rFonts w:eastAsia="Calibri" w:cs="Calibri"/>
                <w:b/>
                <w:sz w:val="16"/>
                <w:szCs w:val="16"/>
                <w:lang w:eastAsia="en-US"/>
              </w:rPr>
            </w:pPr>
            <w:r w:rsidRPr="00D21EDC">
              <w:rPr>
                <w:rFonts w:eastAsia="Calibri" w:cs="Calibri"/>
                <w:b/>
                <w:sz w:val="16"/>
                <w:szCs w:val="16"/>
                <w:lang w:eastAsia="en-US"/>
              </w:rPr>
              <w:t>Cuenca(s)</w:t>
            </w:r>
          </w:p>
        </w:tc>
      </w:tr>
      <w:tr w:rsidR="00D067EA" w:rsidRPr="00D21EDC" w14:paraId="2003E35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03EBC09" w14:textId="77777777" w:rsidR="00D067EA" w:rsidRPr="00D21EDC"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1C05F32"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C10B4F0"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c>
          <w:tcPr>
            <w:tcW w:w="1788" w:type="dxa"/>
            <w:gridSpan w:val="2"/>
            <w:tcBorders>
              <w:top w:val="single" w:sz="4" w:space="0" w:color="auto"/>
              <w:left w:val="nil"/>
              <w:bottom w:val="single" w:sz="4" w:space="0" w:color="auto"/>
              <w:right w:val="single" w:sz="4" w:space="0" w:color="000000"/>
            </w:tcBorders>
            <w:vAlign w:val="center"/>
          </w:tcPr>
          <w:p w14:paraId="57FA48BB" w14:textId="77777777" w:rsidR="00D067EA" w:rsidRPr="00D21EDC"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7C51D5A"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41254CD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035F5D8"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5DC3DB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F029B9E"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3218D45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D97D71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5227480"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Cuenca(s)</w:t>
            </w:r>
          </w:p>
        </w:tc>
      </w:tr>
      <w:tr w:rsidR="00D067EA" w:rsidRPr="00D21EDC" w14:paraId="4FD5F1B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7D38B945"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4288ED2" w14:textId="77777777" w:rsidR="00D067EA" w:rsidRPr="00D21EDC"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Tarapacá y Antofagasta</w:t>
            </w:r>
          </w:p>
        </w:tc>
        <w:tc>
          <w:tcPr>
            <w:tcW w:w="1791" w:type="dxa"/>
            <w:gridSpan w:val="2"/>
            <w:tcBorders>
              <w:top w:val="nil"/>
              <w:left w:val="nil"/>
              <w:bottom w:val="single" w:sz="4" w:space="0" w:color="auto"/>
              <w:right w:val="single" w:sz="4" w:space="0" w:color="auto"/>
            </w:tcBorders>
            <w:vAlign w:val="center"/>
          </w:tcPr>
          <w:p w14:paraId="22FBC06B" w14:textId="77777777" w:rsidR="00D067EA" w:rsidRPr="00D21EDC"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F119034" w14:textId="77777777" w:rsidR="00D067EA" w:rsidRPr="00D21EDC" w:rsidRDefault="00D067EA" w:rsidP="00021A9D">
            <w:pPr>
              <w:spacing w:before="0" w:line="276" w:lineRule="auto"/>
              <w:jc w:val="center"/>
              <w:rPr>
                <w:rFonts w:eastAsia="Calibri" w:cs="Calibri"/>
                <w:sz w:val="16"/>
                <w:szCs w:val="16"/>
                <w:lang w:eastAsia="en-US"/>
              </w:rPr>
            </w:pPr>
          </w:p>
        </w:tc>
      </w:tr>
      <w:tr w:rsidR="00D067EA" w:rsidRPr="00D21EDC" w14:paraId="7E04371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DA780C7"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4078A8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2C19325" w14:textId="77777777" w:rsidR="00D067EA" w:rsidRPr="00D21EDC" w:rsidRDefault="00D067EA" w:rsidP="00021A9D">
            <w:pPr>
              <w:spacing w:before="0" w:line="276" w:lineRule="auto"/>
              <w:jc w:val="left"/>
              <w:rPr>
                <w:rFonts w:eastAsia="Calibri" w:cs="Calibri"/>
                <w:b/>
                <w:bCs/>
                <w:sz w:val="16"/>
                <w:szCs w:val="16"/>
                <w:lang w:eastAsia="en-US"/>
              </w:rPr>
            </w:pPr>
            <w:r w:rsidRPr="00D21EDC">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5736B19B"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84865DE"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C78EF55"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682691F"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 xml:space="preserve">Caracterización de la cuenca </w:t>
            </w:r>
          </w:p>
        </w:tc>
      </w:tr>
      <w:tr w:rsidR="00D067EA" w:rsidRPr="00D21EDC" w14:paraId="1E7E766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05B1738" w14:textId="77777777" w:rsidR="00D067EA" w:rsidRPr="00D21EDC"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1968A93" w14:textId="77777777" w:rsidR="00D067EA" w:rsidRPr="00D21EDC"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74EEAF8" w14:textId="77777777" w:rsidR="00D067EA" w:rsidRPr="00D21EDC"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998DD18" w14:textId="77777777" w:rsidR="00D067EA" w:rsidRPr="00D21EDC"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866E57A" w14:textId="77777777" w:rsidR="00D067EA" w:rsidRPr="00D21EDC" w:rsidRDefault="00D067EA" w:rsidP="00021A9D">
            <w:pPr>
              <w:spacing w:before="0" w:line="276" w:lineRule="auto"/>
              <w:jc w:val="center"/>
              <w:rPr>
                <w:rFonts w:eastAsia="Calibri" w:cs="Calibri"/>
                <w:sz w:val="16"/>
                <w:szCs w:val="16"/>
                <w:lang w:eastAsia="en-US"/>
              </w:rPr>
            </w:pPr>
            <w:r w:rsidRPr="00D21EDC">
              <w:rPr>
                <w:rFonts w:eastAsia="Calibri" w:cs="Calibri"/>
                <w:sz w:val="16"/>
                <w:szCs w:val="16"/>
                <w:lang w:eastAsia="en-US"/>
              </w:rPr>
              <w:t>●</w:t>
            </w:r>
          </w:p>
        </w:tc>
      </w:tr>
      <w:tr w:rsidR="00D067EA" w:rsidRPr="00D21EDC" w14:paraId="5849658C"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49020DB" w14:textId="77777777" w:rsidR="00D067EA" w:rsidRPr="00D21EDC" w:rsidRDefault="00D067EA" w:rsidP="00021A9D">
            <w:pPr>
              <w:spacing w:before="0" w:line="276" w:lineRule="auto"/>
              <w:jc w:val="center"/>
              <w:rPr>
                <w:rFonts w:eastAsia="Calibri" w:cs="Calibri"/>
                <w:b/>
                <w:bCs/>
                <w:sz w:val="16"/>
                <w:szCs w:val="16"/>
                <w:lang w:eastAsia="en-US"/>
              </w:rPr>
            </w:pPr>
          </w:p>
        </w:tc>
      </w:tr>
      <w:tr w:rsidR="00D067EA" w:rsidRPr="00D21EDC" w14:paraId="592369C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2C98C9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OBJETIVO(S) DE LA INFORMACIÓN</w:t>
            </w:r>
          </w:p>
        </w:tc>
      </w:tr>
      <w:tr w:rsidR="00D067EA" w:rsidRPr="00D21EDC" w14:paraId="6A8682C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E9EBB5C" w14:textId="77777777" w:rsidR="00D067EA" w:rsidRPr="00D21EDC" w:rsidRDefault="00D067EA" w:rsidP="00021A9D">
            <w:pPr>
              <w:spacing w:before="0" w:line="276" w:lineRule="auto"/>
              <w:jc w:val="left"/>
              <w:rPr>
                <w:sz w:val="16"/>
                <w:szCs w:val="16"/>
                <w:lang w:eastAsia="es-CL"/>
              </w:rPr>
            </w:pPr>
            <w:r>
              <w:rPr>
                <w:sz w:val="16"/>
                <w:szCs w:val="16"/>
                <w:lang w:eastAsia="es-CL"/>
              </w:rPr>
              <w:t xml:space="preserve">Mostrar la geología básica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3</w:t>
            </w:r>
            <w:r w:rsidRPr="00A06426">
              <w:rPr>
                <w:sz w:val="16"/>
                <w:szCs w:val="16"/>
                <w:lang w:eastAsia="es-CL"/>
              </w:rPr>
              <w:t xml:space="preserve">0’ - </w:t>
            </w:r>
            <w:r>
              <w:rPr>
                <w:sz w:val="16"/>
                <w:szCs w:val="16"/>
                <w:lang w:eastAsia="es-CL"/>
              </w:rPr>
              <w:t>70</w:t>
            </w:r>
            <w:r w:rsidRPr="00A06426">
              <w:rPr>
                <w:sz w:val="16"/>
                <w:szCs w:val="16"/>
                <w:lang w:eastAsia="es-CL"/>
              </w:rPr>
              <w:t>°</w:t>
            </w:r>
            <w:r>
              <w:rPr>
                <w:sz w:val="16"/>
                <w:szCs w:val="16"/>
                <w:lang w:eastAsia="es-CL"/>
              </w:rPr>
              <w:t>15</w:t>
            </w:r>
            <w:r w:rsidRPr="00A06426">
              <w:rPr>
                <w:sz w:val="16"/>
                <w:szCs w:val="16"/>
                <w:lang w:eastAsia="es-CL"/>
              </w:rPr>
              <w:t xml:space="preserve">’W y los </w:t>
            </w:r>
            <w:r>
              <w:rPr>
                <w:sz w:val="16"/>
                <w:szCs w:val="16"/>
                <w:lang w:eastAsia="es-CL"/>
              </w:rPr>
              <w:t>21</w:t>
            </w:r>
            <w:r w:rsidRPr="00A06426">
              <w:rPr>
                <w:sz w:val="16"/>
                <w:szCs w:val="16"/>
                <w:lang w:eastAsia="es-CL"/>
              </w:rPr>
              <w:t>°</w:t>
            </w:r>
            <w:r>
              <w:rPr>
                <w:sz w:val="16"/>
                <w:szCs w:val="16"/>
                <w:lang w:eastAsia="es-CL"/>
              </w:rPr>
              <w:t>00</w:t>
            </w:r>
            <w:r w:rsidRPr="00A06426">
              <w:rPr>
                <w:sz w:val="16"/>
                <w:szCs w:val="16"/>
                <w:lang w:eastAsia="es-CL"/>
              </w:rPr>
              <w:t>’ – 2</w:t>
            </w:r>
            <w:r>
              <w:rPr>
                <w:sz w:val="16"/>
                <w:szCs w:val="16"/>
                <w:lang w:eastAsia="es-CL"/>
              </w:rPr>
              <w:t>1</w:t>
            </w:r>
            <w:r w:rsidRPr="00A06426">
              <w:rPr>
                <w:sz w:val="16"/>
                <w:szCs w:val="16"/>
                <w:lang w:eastAsia="es-CL"/>
              </w:rPr>
              <w:t>°</w:t>
            </w:r>
            <w:r>
              <w:rPr>
                <w:sz w:val="16"/>
                <w:szCs w:val="16"/>
                <w:lang w:eastAsia="es-CL"/>
              </w:rPr>
              <w:t>3</w:t>
            </w:r>
            <w:r w:rsidRPr="00A06426">
              <w:rPr>
                <w:sz w:val="16"/>
                <w:szCs w:val="16"/>
                <w:lang w:eastAsia="es-CL"/>
              </w:rPr>
              <w:t>0’S</w:t>
            </w:r>
          </w:p>
        </w:tc>
      </w:tr>
      <w:tr w:rsidR="00D067EA" w:rsidRPr="00D21EDC" w14:paraId="17863B1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552E0C8" w14:textId="77777777" w:rsidR="00D067EA" w:rsidRPr="00D21EDC" w:rsidRDefault="00D067EA" w:rsidP="00021A9D">
            <w:pPr>
              <w:spacing w:before="0" w:line="276" w:lineRule="auto"/>
              <w:jc w:val="center"/>
              <w:rPr>
                <w:rFonts w:eastAsia="Calibri" w:cs="Calibri"/>
                <w:b/>
                <w:bCs/>
                <w:sz w:val="16"/>
                <w:szCs w:val="16"/>
                <w:lang w:eastAsia="en-US"/>
              </w:rPr>
            </w:pPr>
            <w:r w:rsidRPr="00D21EDC">
              <w:rPr>
                <w:rFonts w:eastAsia="Calibri" w:cs="Calibri"/>
                <w:b/>
                <w:bCs/>
                <w:sz w:val="16"/>
                <w:szCs w:val="16"/>
                <w:lang w:eastAsia="en-US"/>
              </w:rPr>
              <w:t>RESULTADOS DE INTERÉS</w:t>
            </w:r>
          </w:p>
        </w:tc>
      </w:tr>
      <w:tr w:rsidR="00D067EA" w:rsidRPr="00D21EDC" w14:paraId="48F006D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39694F0" w14:textId="77777777" w:rsidR="00D067EA" w:rsidRPr="00BF5FF0"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de Geología básica escala 1:</w:t>
            </w:r>
            <w:r>
              <w:rPr>
                <w:rFonts w:eastAsia="Calibri" w:cs="Calibri"/>
                <w:sz w:val="16"/>
                <w:szCs w:val="18"/>
                <w:lang w:eastAsia="en-US"/>
              </w:rPr>
              <w:t>100</w:t>
            </w:r>
            <w:r w:rsidRPr="00BF5FF0">
              <w:rPr>
                <w:rFonts w:eastAsia="Calibri" w:cs="Calibri"/>
                <w:sz w:val="16"/>
                <w:szCs w:val="18"/>
                <w:lang w:eastAsia="en-US"/>
              </w:rPr>
              <w:t xml:space="preserve">.000. Abarca </w:t>
            </w:r>
            <w:r>
              <w:rPr>
                <w:rFonts w:eastAsia="Calibri" w:cs="Calibri"/>
                <w:sz w:val="16"/>
                <w:szCs w:val="18"/>
                <w:lang w:eastAsia="en-US"/>
              </w:rPr>
              <w:t xml:space="preserve">las hojas de Caleta Guanillo del Norte, Caleta Chipana, Cerro Chuculay, Cerro Término, Cerro Desamparado y Cerro Soledad, </w:t>
            </w:r>
            <w:r w:rsidRPr="00A06426">
              <w:rPr>
                <w:sz w:val="16"/>
                <w:szCs w:val="16"/>
                <w:lang w:eastAsia="es-CL"/>
              </w:rPr>
              <w:t>entre los 6</w:t>
            </w:r>
            <w:r>
              <w:rPr>
                <w:sz w:val="16"/>
                <w:szCs w:val="16"/>
                <w:lang w:eastAsia="es-CL"/>
              </w:rPr>
              <w:t>9</w:t>
            </w:r>
            <w:r w:rsidRPr="00A06426">
              <w:rPr>
                <w:sz w:val="16"/>
                <w:szCs w:val="16"/>
                <w:lang w:eastAsia="es-CL"/>
              </w:rPr>
              <w:t>°</w:t>
            </w:r>
            <w:r>
              <w:rPr>
                <w:sz w:val="16"/>
                <w:szCs w:val="16"/>
                <w:lang w:eastAsia="es-CL"/>
              </w:rPr>
              <w:t>3</w:t>
            </w:r>
            <w:r w:rsidRPr="00A06426">
              <w:rPr>
                <w:sz w:val="16"/>
                <w:szCs w:val="16"/>
                <w:lang w:eastAsia="es-CL"/>
              </w:rPr>
              <w:t xml:space="preserve">0’ - </w:t>
            </w:r>
            <w:r>
              <w:rPr>
                <w:sz w:val="16"/>
                <w:szCs w:val="16"/>
                <w:lang w:eastAsia="es-CL"/>
              </w:rPr>
              <w:t>70</w:t>
            </w:r>
            <w:r w:rsidRPr="00A06426">
              <w:rPr>
                <w:sz w:val="16"/>
                <w:szCs w:val="16"/>
                <w:lang w:eastAsia="es-CL"/>
              </w:rPr>
              <w:t>°</w:t>
            </w:r>
            <w:r>
              <w:rPr>
                <w:sz w:val="16"/>
                <w:szCs w:val="16"/>
                <w:lang w:eastAsia="es-CL"/>
              </w:rPr>
              <w:t>15</w:t>
            </w:r>
            <w:r w:rsidRPr="00A06426">
              <w:rPr>
                <w:sz w:val="16"/>
                <w:szCs w:val="16"/>
                <w:lang w:eastAsia="es-CL"/>
              </w:rPr>
              <w:t xml:space="preserve">’W y los </w:t>
            </w:r>
            <w:r>
              <w:rPr>
                <w:sz w:val="16"/>
                <w:szCs w:val="16"/>
                <w:lang w:eastAsia="es-CL"/>
              </w:rPr>
              <w:t>21</w:t>
            </w:r>
            <w:r w:rsidRPr="00A06426">
              <w:rPr>
                <w:sz w:val="16"/>
                <w:szCs w:val="16"/>
                <w:lang w:eastAsia="es-CL"/>
              </w:rPr>
              <w:t>°</w:t>
            </w:r>
            <w:r>
              <w:rPr>
                <w:sz w:val="16"/>
                <w:szCs w:val="16"/>
                <w:lang w:eastAsia="es-CL"/>
              </w:rPr>
              <w:t>00</w:t>
            </w:r>
            <w:r w:rsidRPr="00A06426">
              <w:rPr>
                <w:sz w:val="16"/>
                <w:szCs w:val="16"/>
                <w:lang w:eastAsia="es-CL"/>
              </w:rPr>
              <w:t>’ – 2</w:t>
            </w:r>
            <w:r>
              <w:rPr>
                <w:sz w:val="16"/>
                <w:szCs w:val="16"/>
                <w:lang w:eastAsia="es-CL"/>
              </w:rPr>
              <w:t>1</w:t>
            </w:r>
            <w:r w:rsidRPr="00A06426">
              <w:rPr>
                <w:sz w:val="16"/>
                <w:szCs w:val="16"/>
                <w:lang w:eastAsia="es-CL"/>
              </w:rPr>
              <w:t>°</w:t>
            </w:r>
            <w:r>
              <w:rPr>
                <w:sz w:val="16"/>
                <w:szCs w:val="16"/>
                <w:lang w:eastAsia="es-CL"/>
              </w:rPr>
              <w:t>3</w:t>
            </w:r>
            <w:r w:rsidRPr="00A06426">
              <w:rPr>
                <w:sz w:val="16"/>
                <w:szCs w:val="16"/>
                <w:lang w:eastAsia="es-CL"/>
              </w:rPr>
              <w:t>0’S</w:t>
            </w:r>
            <w:r w:rsidRPr="00BF5FF0">
              <w:rPr>
                <w:rFonts w:eastAsia="Calibri" w:cs="Calibri"/>
                <w:sz w:val="16"/>
                <w:szCs w:val="18"/>
                <w:lang w:eastAsia="en-US"/>
              </w:rPr>
              <w:t xml:space="preserve">. </w:t>
            </w:r>
          </w:p>
          <w:p w14:paraId="12DC8705" w14:textId="77777777" w:rsidR="00D067EA" w:rsidRDefault="00D067EA" w:rsidP="00021A9D">
            <w:pPr>
              <w:spacing w:before="0" w:line="276" w:lineRule="auto"/>
              <w:contextualSpacing/>
              <w:jc w:val="left"/>
              <w:rPr>
                <w:rFonts w:eastAsia="Calibri" w:cs="Calibri"/>
                <w:sz w:val="16"/>
                <w:szCs w:val="18"/>
                <w:lang w:eastAsia="en-US"/>
              </w:rPr>
            </w:pPr>
            <w:r w:rsidRPr="00BF5FF0">
              <w:rPr>
                <w:rFonts w:eastAsia="Calibri" w:cs="Calibri"/>
                <w:sz w:val="16"/>
                <w:szCs w:val="18"/>
                <w:lang w:eastAsia="en-US"/>
              </w:rPr>
              <w:t>Mapa con leyenda y escala geológica con breve descripción de las formaciones y unidades litológicas presentes, rasgos estructurales</w:t>
            </w:r>
            <w:r>
              <w:rPr>
                <w:rFonts w:eastAsia="Calibri" w:cs="Calibri"/>
                <w:sz w:val="16"/>
                <w:szCs w:val="18"/>
                <w:lang w:eastAsia="en-US"/>
              </w:rPr>
              <w:t>,</w:t>
            </w:r>
            <w:r w:rsidRPr="00BF5FF0">
              <w:rPr>
                <w:rFonts w:eastAsia="Calibri" w:cs="Calibri"/>
                <w:sz w:val="16"/>
                <w:szCs w:val="18"/>
                <w:lang w:eastAsia="en-US"/>
              </w:rPr>
              <w:t xml:space="preserve"> dataciones radiométricas</w:t>
            </w:r>
            <w:r>
              <w:rPr>
                <w:rFonts w:eastAsia="Calibri" w:cs="Calibri"/>
                <w:sz w:val="16"/>
                <w:szCs w:val="18"/>
                <w:lang w:eastAsia="en-US"/>
              </w:rPr>
              <w:t xml:space="preserve"> y alteraciones. Un perfil estructural.</w:t>
            </w:r>
          </w:p>
          <w:p w14:paraId="31347766" w14:textId="77777777" w:rsidR="00D067EA" w:rsidRPr="00BF5FF0" w:rsidRDefault="00D067EA" w:rsidP="00021A9D">
            <w:pPr>
              <w:spacing w:before="0" w:line="276" w:lineRule="auto"/>
              <w:contextualSpacing/>
              <w:jc w:val="left"/>
              <w:rPr>
                <w:rFonts w:eastAsia="Calibri" w:cs="Calibri"/>
                <w:sz w:val="16"/>
                <w:szCs w:val="18"/>
                <w:lang w:eastAsia="en-US"/>
              </w:rPr>
            </w:pPr>
            <w:r>
              <w:rPr>
                <w:rFonts w:eastAsia="Calibri" w:cs="Calibri"/>
                <w:sz w:val="16"/>
                <w:szCs w:val="18"/>
                <w:lang w:eastAsia="en-US"/>
              </w:rPr>
              <w:t xml:space="preserve">En texto se describe litología, estructuras y yacimientos de manera más detallada. Se entrega también una síntesis geológica. </w:t>
            </w:r>
            <w:r w:rsidRPr="00BF5FF0">
              <w:rPr>
                <w:rFonts w:eastAsia="Calibri" w:cs="Calibri"/>
                <w:sz w:val="16"/>
                <w:szCs w:val="18"/>
                <w:lang w:eastAsia="en-US"/>
              </w:rPr>
              <w:t xml:space="preserve"> </w:t>
            </w:r>
          </w:p>
          <w:p w14:paraId="44D560D1" w14:textId="77777777" w:rsidR="00D067EA" w:rsidRPr="00D21EDC" w:rsidRDefault="00D067EA" w:rsidP="00021A9D">
            <w:pPr>
              <w:spacing w:before="0" w:line="276" w:lineRule="auto"/>
              <w:ind w:left="720"/>
              <w:contextualSpacing/>
              <w:jc w:val="left"/>
              <w:rPr>
                <w:rFonts w:eastAsia="Calibri" w:cs="Calibri"/>
                <w:sz w:val="16"/>
                <w:szCs w:val="16"/>
                <w:lang w:eastAsia="en-US"/>
              </w:rPr>
            </w:pPr>
          </w:p>
        </w:tc>
      </w:tr>
    </w:tbl>
    <w:p w14:paraId="3B427869" w14:textId="77777777" w:rsidR="00D067EA" w:rsidRDefault="00D067EA" w:rsidP="00D067EA">
      <w:pPr>
        <w:spacing w:before="0" w:line="240" w:lineRule="auto"/>
        <w:jc w:val="left"/>
      </w:pPr>
    </w:p>
    <w:p w14:paraId="001230FC" w14:textId="24FA73AF" w:rsidR="00D067EA" w:rsidRDefault="00D067EA" w:rsidP="00D067EA">
      <w:pPr>
        <w:spacing w:before="0" w:line="240" w:lineRule="auto"/>
        <w:jc w:val="left"/>
      </w:pPr>
      <w:r>
        <w:br w:type="page"/>
      </w:r>
    </w:p>
    <w:p w14:paraId="7DA3F49B" w14:textId="5ACBB42D" w:rsidR="00D067EA" w:rsidRPr="009C4338" w:rsidRDefault="0092521E" w:rsidP="00D067EA">
      <w:pPr>
        <w:pStyle w:val="Ttulo3"/>
      </w:pPr>
      <w:bookmarkStart w:id="329" w:name="_Toc64998920"/>
      <w:bookmarkStart w:id="330" w:name="_Toc70539255"/>
      <w:r>
        <w:t>T9</w:t>
      </w:r>
      <w:r w:rsidR="00BE21F2">
        <w:t>4</w:t>
      </w:r>
      <w:r>
        <w:t xml:space="preserve">, </w:t>
      </w:r>
      <w:r w:rsidR="00D067EA" w:rsidRPr="009C4338">
        <w:t xml:space="preserve">Actualización Planes de Desarrollo, </w:t>
      </w:r>
      <w:r w:rsidR="00D067EA">
        <w:t>Iquique</w:t>
      </w:r>
      <w:r w:rsidR="00D067EA" w:rsidRPr="009C4338">
        <w:t xml:space="preserve"> (2018)</w:t>
      </w:r>
      <w:bookmarkEnd w:id="329"/>
      <w:bookmarkEnd w:id="33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1D12FF8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15EBCD5B"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1231D708"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29F2FD72"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CE10181"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5F03A58D" w14:textId="6EDA14DB"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Iquique</w:t>
            </w:r>
          </w:p>
        </w:tc>
      </w:tr>
      <w:tr w:rsidR="00D067EA" w:rsidRPr="00843471" w14:paraId="3EB106F4"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69F1D57A"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D97AC11"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137739A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864A55E"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828E21D"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25C666C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FEB30E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CBEFB95" w14:textId="5D119E7F" w:rsidR="00D067EA" w:rsidRPr="00843471" w:rsidRDefault="00D067EA" w:rsidP="00021A9D">
            <w:pPr>
              <w:spacing w:before="0" w:line="276" w:lineRule="auto"/>
              <w:jc w:val="left"/>
              <w:rPr>
                <w:rFonts w:eastAsia="Calibri" w:cs="Calibri"/>
                <w:sz w:val="16"/>
                <w:szCs w:val="16"/>
                <w:lang w:eastAsia="en-US"/>
              </w:rPr>
            </w:pPr>
            <w:r>
              <w:rPr>
                <w:sz w:val="16"/>
                <w:szCs w:val="16"/>
              </w:rPr>
              <w:t>Superintendencia de Servicios Sanitarios</w:t>
            </w:r>
          </w:p>
        </w:tc>
      </w:tr>
      <w:tr w:rsidR="00D067EA" w:rsidRPr="00843471" w14:paraId="7C23D701"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761F6D3"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446D346"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372A637E"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5FC3282"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B84584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037B07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2378A676"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696B463"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E932AA8"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ED85011"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2AD23B3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F3B1C77"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9BFF36B"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3EA492E"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E06468C"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1CD44B9"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61E0D692"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E363D77"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5F6FFB8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9947ECD"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20D1373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53F3FE6"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6832004"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07A20C1A"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611BEEA"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1D5F26B" w14:textId="33389555"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7C1E3CA"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44C8BF6" w14:textId="781070FD" w:rsidR="00D067EA" w:rsidRPr="00843471" w:rsidRDefault="00D067EA" w:rsidP="00021A9D">
            <w:pPr>
              <w:spacing w:before="0" w:line="276" w:lineRule="auto"/>
              <w:jc w:val="center"/>
              <w:rPr>
                <w:rFonts w:eastAsia="Calibri" w:cs="Calibri"/>
                <w:sz w:val="16"/>
                <w:szCs w:val="16"/>
                <w:lang w:eastAsia="en-US"/>
              </w:rPr>
            </w:pPr>
            <w:r>
              <w:rPr>
                <w:sz w:val="16"/>
                <w:szCs w:val="16"/>
              </w:rPr>
              <w:t>Cuenca de la pampa del Tamarugal</w:t>
            </w:r>
          </w:p>
        </w:tc>
      </w:tr>
      <w:tr w:rsidR="00D067EA" w:rsidRPr="00843471" w14:paraId="7A2CC6EE"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EB6E99B"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0BDC0770"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2D8A0C2"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B9BF58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927786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5A4346D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6202434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7A2D54C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31604D8"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EC48BF0"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5395C3D"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4947922"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EF7F98D"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6F0EC962"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81A968F"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215DD56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550A1D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5A5A94ED"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65ED441A" w14:textId="1A4463AF" w:rsidR="00D067EA" w:rsidRPr="00843471" w:rsidRDefault="00D067EA" w:rsidP="00D067EA">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Iquique;</w:t>
            </w:r>
            <w:r w:rsidRPr="009A4E0E">
              <w:rPr>
                <w:rFonts w:ascii="Verdana" w:hAnsi="Verdana"/>
                <w:sz w:val="16"/>
                <w:szCs w:val="16"/>
              </w:rPr>
              <w:t xml:space="preserve">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67ECAF1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0102F1F"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28ED73D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E062F11"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4E4888F9"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4FBBA494"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6CA59FB9"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3882E8A3" w14:textId="77777777" w:rsidR="00D067EA" w:rsidRPr="00A76ED2" w:rsidRDefault="00D067EA" w:rsidP="00D067EA">
      <w:pPr>
        <w:spacing w:before="0" w:line="240" w:lineRule="auto"/>
        <w:jc w:val="left"/>
      </w:pPr>
      <w:r w:rsidRPr="00A76ED2">
        <w:rPr>
          <w:rFonts w:eastAsia="Calibri"/>
          <w:lang w:eastAsia="en-US"/>
        </w:rPr>
        <w:br w:type="page"/>
      </w:r>
    </w:p>
    <w:p w14:paraId="357FCC60" w14:textId="6FEC566E" w:rsidR="00D067EA" w:rsidRPr="009C4338" w:rsidRDefault="0092521E" w:rsidP="00D067EA">
      <w:pPr>
        <w:pStyle w:val="Ttulo3"/>
      </w:pPr>
      <w:bookmarkStart w:id="331" w:name="_Toc70539256"/>
      <w:r>
        <w:t>T9</w:t>
      </w:r>
      <w:r w:rsidR="00BE21F2">
        <w:t>5</w:t>
      </w:r>
      <w:r>
        <w:t xml:space="preserve">, </w:t>
      </w:r>
      <w:r w:rsidR="00D067EA" w:rsidRPr="009C4338">
        <w:t xml:space="preserve">Actualización Planes de Desarrollo, </w:t>
      </w:r>
      <w:r w:rsidR="00D067EA">
        <w:t>Alto Hospicio</w:t>
      </w:r>
      <w:r w:rsidR="00D067EA" w:rsidRPr="009C4338">
        <w:t xml:space="preserve"> (2018)</w:t>
      </w:r>
      <w:bookmarkEnd w:id="331"/>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486DF28C"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2D040BE"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0A505F8A"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6D99F39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CFEC549"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4E3434F" w14:textId="7DEBAAD8"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Alto Hospicio</w:t>
            </w:r>
          </w:p>
        </w:tc>
      </w:tr>
      <w:tr w:rsidR="00D067EA" w:rsidRPr="00843471" w14:paraId="1185DB5D"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6236D3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821534F"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05203BA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73D343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208C2A6"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18D97C9A"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409CB42E"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56B92BFD"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7DAA3F4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6A8DE4CD"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08F89E7"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73718B79"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74B6BC1"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0068DE4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600A24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15E91C7"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40B4F2A"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20E8F03A"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3549F1D"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5C95F5FA"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224DD61"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6B4DAEEC"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1E3C9669"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5630B98"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13C08AB5"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2A63CA1B"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00A68D1"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10484662"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14D3FC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B94B83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336B162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E3DB4A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26EB6205"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FC0DDAA"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504A835" w14:textId="614D45F0"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7EB5F734"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5D9930F" w14:textId="5E1566D2"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6489CD2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2F1C1CCE"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9843CA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58FFB21"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4FA1F00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12827B50"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2C17113"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21BA48B"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342856E8"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11738BF"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2E8B0B6"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3CFE7E0"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9FF20DD"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2B9CA9BC"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7082D3DF"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0A9AD24F"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8ABB5C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607148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22E1037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4AB18BE" w14:textId="6EA03C79" w:rsidR="00D067EA" w:rsidRPr="00843471" w:rsidRDefault="00D067EA" w:rsidP="00D067EA">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Alto Hospicio</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24334A3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D4DFEC3"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7530654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5EB315D7"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1759CE99"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6B576FDD"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146B588A"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5CAAF32B" w14:textId="77D3AA2E" w:rsidR="00D067EA" w:rsidRDefault="00D067EA" w:rsidP="00D067EA">
      <w:pPr>
        <w:spacing w:before="0" w:line="240" w:lineRule="auto"/>
        <w:jc w:val="left"/>
        <w:rPr>
          <w:rFonts w:eastAsia="Calibri"/>
          <w:lang w:eastAsia="en-US"/>
        </w:rPr>
      </w:pPr>
      <w:r w:rsidRPr="00A76ED2">
        <w:rPr>
          <w:rFonts w:eastAsia="Calibri"/>
          <w:lang w:eastAsia="en-US"/>
        </w:rPr>
        <w:br w:type="page"/>
      </w:r>
    </w:p>
    <w:p w14:paraId="1658A0B9" w14:textId="594CA4B4" w:rsidR="00D067EA" w:rsidRPr="009C4338" w:rsidRDefault="0092521E" w:rsidP="00D067EA">
      <w:pPr>
        <w:pStyle w:val="Ttulo3"/>
      </w:pPr>
      <w:bookmarkStart w:id="332" w:name="_Toc70539257"/>
      <w:r>
        <w:t>T9</w:t>
      </w:r>
      <w:r w:rsidR="00BE21F2">
        <w:t>6</w:t>
      </w:r>
      <w:r>
        <w:t xml:space="preserve">, </w:t>
      </w:r>
      <w:r w:rsidR="00D067EA" w:rsidRPr="009C4338">
        <w:t xml:space="preserve">Actualización Planes de Desarrollo, </w:t>
      </w:r>
      <w:r w:rsidR="00D067EA">
        <w:t>Huara</w:t>
      </w:r>
      <w:r w:rsidR="00D067EA" w:rsidRPr="009C4338">
        <w:t xml:space="preserve"> (2018)</w:t>
      </w:r>
      <w:bookmarkEnd w:id="33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63ED5BB1"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11A86E9"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1B69134"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0970973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23E3936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6C9ACB27" w14:textId="29423B20"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Huara</w:t>
            </w:r>
          </w:p>
        </w:tc>
      </w:tr>
      <w:tr w:rsidR="00D067EA" w:rsidRPr="00843471" w14:paraId="1A9D31F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F662984"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D53958D"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3D66C31F"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B91BDB9"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41282D83"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23F2F2E9"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A584F82"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8EF0080"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2CE3C34F"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A5DA844"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360D0774"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7F5DD24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38C88331"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484A8B8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D59DC91"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0B6F859D"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06590D5"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3720914"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8D32BF8"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7BAC4198"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ED8A4D8"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0838DFA5"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8E86315"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562DE190"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9332F59"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0BBA16CC"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A5D6360"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582FC16D"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D093712"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59298C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3FB47FB"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A054B8B"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2064AE73"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3B1C59B3"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49A9FF78"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9BA7776"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2185ADAE"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7F3A5A85"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1853B22"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FF019B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CAF91FB"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6803926"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01D677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316C8B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4C1E42A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3508D195"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791891BF"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3E9C32AA"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9507B5A"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6F98EC22"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8A7B648"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42652A5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E5D0A69"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7C9745A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E1667C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75A44A6C"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52572E9E" w14:textId="2187A2DA"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Huara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26EA77A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AC8081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3E626EB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0BFDF939"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294EBD3A"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4CBE126A"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32D55D20"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613D3C83" w14:textId="77777777" w:rsidR="00D067EA" w:rsidRPr="00A76ED2" w:rsidRDefault="00D067EA" w:rsidP="00D067EA">
      <w:pPr>
        <w:spacing w:before="0" w:line="240" w:lineRule="auto"/>
        <w:jc w:val="left"/>
      </w:pPr>
      <w:r w:rsidRPr="00A76ED2">
        <w:rPr>
          <w:rFonts w:eastAsia="Calibri"/>
          <w:lang w:eastAsia="en-US"/>
        </w:rPr>
        <w:br w:type="page"/>
      </w:r>
    </w:p>
    <w:p w14:paraId="1F75CB98" w14:textId="1E89677B" w:rsidR="00D067EA" w:rsidRPr="009C4338" w:rsidRDefault="0092521E" w:rsidP="00D067EA">
      <w:pPr>
        <w:pStyle w:val="Ttulo3"/>
      </w:pPr>
      <w:bookmarkStart w:id="333" w:name="_Toc70539258"/>
      <w:r>
        <w:t>T</w:t>
      </w:r>
      <w:r w:rsidR="00BE21F2">
        <w:t>97</w:t>
      </w:r>
      <w:r>
        <w:t xml:space="preserve">, </w:t>
      </w:r>
      <w:r w:rsidR="00D067EA" w:rsidRPr="009C4338">
        <w:t xml:space="preserve">Actualización Planes de Desarrollo, </w:t>
      </w:r>
      <w:r w:rsidR="00D067EA">
        <w:t>La Huayca</w:t>
      </w:r>
      <w:r w:rsidR="00D067EA" w:rsidRPr="009C4338">
        <w:t xml:space="preserve"> (2018)</w:t>
      </w:r>
      <w:bookmarkEnd w:id="333"/>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2859F7F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5104310"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BE9832B"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3AAAC21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E8A956D"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5933024" w14:textId="426F06B1"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La Huayca</w:t>
            </w:r>
          </w:p>
        </w:tc>
      </w:tr>
      <w:tr w:rsidR="00D067EA" w:rsidRPr="00843471" w14:paraId="502B721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3E51DF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7BA4665"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4D7434B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DC5080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AD1609C"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7CBD2904"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E17F812"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7894BA54"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38D151D8"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FDB6C12"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1FCDE4DA"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413E6470"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513D8C5B"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51E2E7E"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9FED5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3F5FDA9F"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B52E751"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1680FB4D"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D356986"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3792E4A3"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1EA7881"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7B1DD9CE"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339B816"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857EE66"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06180B2"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2EFDFCF8"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95A0EFF"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768661C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0DE6FA3"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06DAD3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A9BBBA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637ABBE0"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1E0A536B"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C621498"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9BCC416"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9BB7B06"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86B78EA"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5F7AA976"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D2F025F"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E639147"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FC4017C"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D79E84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68D1044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59DBD6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F781FA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34A4C239"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0CC92671"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BD461C5"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DB77631"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23E1569"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62C82E4A"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522AD70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FBBC96B"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66099B27"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086FFA1"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143A190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99214F1" w14:textId="26FC6731"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La Huayca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40C22693"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3DDD85D"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1BEFDCE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734EB77B"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2DE1E0F9"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4D806A87"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52838E1D"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5BFA791C" w14:textId="77777777" w:rsidR="00D067EA" w:rsidRPr="00A76ED2" w:rsidRDefault="00D067EA" w:rsidP="00D067EA">
      <w:pPr>
        <w:spacing w:before="0" w:line="240" w:lineRule="auto"/>
        <w:jc w:val="left"/>
      </w:pPr>
      <w:r w:rsidRPr="00A76ED2">
        <w:rPr>
          <w:rFonts w:eastAsia="Calibri"/>
          <w:lang w:eastAsia="en-US"/>
        </w:rPr>
        <w:br w:type="page"/>
      </w:r>
    </w:p>
    <w:p w14:paraId="4533904B" w14:textId="533382DF" w:rsidR="00D067EA" w:rsidRPr="009C4338" w:rsidRDefault="0092521E" w:rsidP="00D067EA">
      <w:pPr>
        <w:pStyle w:val="Ttulo3"/>
      </w:pPr>
      <w:bookmarkStart w:id="334" w:name="_Toc70539259"/>
      <w:r>
        <w:t>T9</w:t>
      </w:r>
      <w:r w:rsidR="00BE21F2">
        <w:t>8</w:t>
      </w:r>
      <w:r>
        <w:t xml:space="preserve">, </w:t>
      </w:r>
      <w:r w:rsidR="00D067EA" w:rsidRPr="009C4338">
        <w:t xml:space="preserve">Actualización Planes de Desarrollo, </w:t>
      </w:r>
      <w:r w:rsidR="00D067EA">
        <w:t>La Tirana</w:t>
      </w:r>
      <w:r w:rsidR="00D067EA" w:rsidRPr="009C4338">
        <w:t xml:space="preserve"> (2018)</w:t>
      </w:r>
      <w:bookmarkEnd w:id="334"/>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25BB30B2"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63361EA"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5C403196"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5E0A83D3"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1947D10B"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732B4532" w14:textId="3A3B7B3E"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La Tirana</w:t>
            </w:r>
          </w:p>
        </w:tc>
      </w:tr>
      <w:tr w:rsidR="00D067EA" w:rsidRPr="00843471" w14:paraId="713BA31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54702ECF"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EC0B062"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7F615D4E"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17ECEDE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76F2EBF"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2DAAD816"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5545665B"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27495FC"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1A18C116"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E30A14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7AA80019"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138F6F71"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2B4222A"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68C8FE75"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B2EECA"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B7F595A"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F93C4B7"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32EE589A"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7CC9E7A7"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55483076"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01D6B409"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4C57578"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63838EA"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75EC3BF3"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2C4DC68"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0F7BB5B3"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4D77FEED"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6302EB04"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7F64136"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D307C66"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28212F5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1C22181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47723707"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01FEEF4B"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2C2EC6DF"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19901C74"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48A0448A"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726C2B9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03B5D9AB"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055C041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AD1421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8E0EDC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380ED671"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C457D2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00DEFB51"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63BB36D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361643B2"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F2FD85E"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398C5A6D"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875DDFD"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CD21D4F"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7B5EB82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033B976"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57F68514"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BCBE3FE"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15A5A10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75C2935" w14:textId="04394A87"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La Tirana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6C8C63B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E1F9463"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39DC920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0D97350"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1129A134"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0519F2E7"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4F88456F"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5DDB2D86" w14:textId="77777777" w:rsidR="00D067EA" w:rsidRPr="00A76ED2" w:rsidRDefault="00D067EA" w:rsidP="00D067EA">
      <w:pPr>
        <w:spacing w:before="0" w:line="240" w:lineRule="auto"/>
        <w:jc w:val="left"/>
      </w:pPr>
      <w:r w:rsidRPr="00A76ED2">
        <w:rPr>
          <w:rFonts w:eastAsia="Calibri"/>
          <w:lang w:eastAsia="en-US"/>
        </w:rPr>
        <w:br w:type="page"/>
      </w:r>
    </w:p>
    <w:p w14:paraId="67F67DE7" w14:textId="268F3078" w:rsidR="00D067EA" w:rsidRPr="009C4338" w:rsidRDefault="0092521E" w:rsidP="00D067EA">
      <w:pPr>
        <w:pStyle w:val="Ttulo3"/>
      </w:pPr>
      <w:bookmarkStart w:id="335" w:name="_Toc70539260"/>
      <w:r>
        <w:t>T9</w:t>
      </w:r>
      <w:r w:rsidR="00BE21F2">
        <w:t>9</w:t>
      </w:r>
      <w:r>
        <w:t xml:space="preserve">, </w:t>
      </w:r>
      <w:r w:rsidR="00D067EA" w:rsidRPr="009C4338">
        <w:t xml:space="preserve">Actualización Planes de Desarrollo, </w:t>
      </w:r>
      <w:r w:rsidR="00D067EA">
        <w:t>Pica</w:t>
      </w:r>
      <w:r w:rsidR="00D067EA" w:rsidRPr="009C4338">
        <w:t xml:space="preserve"> (2018)</w:t>
      </w:r>
      <w:bookmarkEnd w:id="335"/>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51D1B70C"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648F835"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866FBAB"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72129E9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5681EB9"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66F9778" w14:textId="7A19A998"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Pica</w:t>
            </w:r>
          </w:p>
        </w:tc>
      </w:tr>
      <w:tr w:rsidR="00D067EA" w:rsidRPr="00843471" w14:paraId="38EBD58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F5B42C6"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7B1D950C"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0BEDA21C"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4A6AC8A6"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DA05BC5"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41C0396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3670C44B"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1F274CF6"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02137DE3"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0668166B"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230B819"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33200142"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0D12908"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464DC05A"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DDD1A4A"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6467680"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683D02CF"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7A1B823"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221D0A2"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7CDEF9CF"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FD90CF2"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4D267FF"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6EC7170"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37C89A53"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25D52451"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725CD78F"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12277DB"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6512D3D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EC6825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5082DA9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709638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4E3BBEC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23597262"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E5619D4"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829A65E"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0E04183"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563DFE81"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5DFF3F9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3985D313"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7D5F9FEF"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4376CD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7D56ED3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AD7158D"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7862691B"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2673B6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17BA9E8D"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8877DD9"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0F3C892"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362619C"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047459B"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9464464"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473529C4"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D614230"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7E4D4D1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5D9027A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2EAF83D8"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6943483" w14:textId="7C637B16"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Pica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29BC96FA"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1E61D1D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1C9CFC3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2F8B52F"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5A4BA709"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2353F1BE"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666DC7F5"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4D848745" w14:textId="77777777" w:rsidR="00D067EA" w:rsidRPr="00A76ED2" w:rsidRDefault="00D067EA" w:rsidP="00D067EA">
      <w:pPr>
        <w:spacing w:before="0" w:line="240" w:lineRule="auto"/>
        <w:jc w:val="left"/>
      </w:pPr>
      <w:r w:rsidRPr="00A76ED2">
        <w:rPr>
          <w:rFonts w:eastAsia="Calibri"/>
          <w:lang w:eastAsia="en-US"/>
        </w:rPr>
        <w:br w:type="page"/>
      </w:r>
    </w:p>
    <w:p w14:paraId="6F432172" w14:textId="3EE973BE" w:rsidR="00D067EA" w:rsidRPr="009C4338" w:rsidRDefault="0092521E" w:rsidP="00D067EA">
      <w:pPr>
        <w:pStyle w:val="Ttulo3"/>
      </w:pPr>
      <w:bookmarkStart w:id="336" w:name="_Toc70539261"/>
      <w:r>
        <w:t>T</w:t>
      </w:r>
      <w:r w:rsidR="00BE21F2">
        <w:t>100</w:t>
      </w:r>
      <w:r>
        <w:t xml:space="preserve">, </w:t>
      </w:r>
      <w:r w:rsidR="00D067EA" w:rsidRPr="009C4338">
        <w:t xml:space="preserve">Actualización Planes de Desarrollo, </w:t>
      </w:r>
      <w:r w:rsidR="00D067EA">
        <w:t>Mantilla</w:t>
      </w:r>
      <w:r w:rsidR="00D067EA" w:rsidRPr="009C4338">
        <w:t xml:space="preserve"> (2018)</w:t>
      </w:r>
      <w:bookmarkEnd w:id="336"/>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491F6CB9"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7D67038D"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4004336"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136219EB"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559AC3A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2D50E4B1" w14:textId="616C1F42"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Mantilla</w:t>
            </w:r>
          </w:p>
        </w:tc>
      </w:tr>
      <w:tr w:rsidR="00D067EA" w:rsidRPr="00843471" w14:paraId="172AB956"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5890804"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65054B68"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5B1CA9B3"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D14E8F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06393115"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4A119BE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75A7254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284DC1D4"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3FCC8880"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20980953"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3AA8568"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456A5C9B"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249D664D"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2F1723BD"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C6F8ED6"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7EC76A20"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433F4B48"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6E37D428"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ED2FBEA"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22EB35B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5C2DA82"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F4586B1"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94D097E"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B7214C5"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29395EA"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27CE07E0"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4792D5D"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4AC71567"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2610F3F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736C318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8B5105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75409CAA"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27C8B9A1"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528CDCC5"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0FE4EEE"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3726C060"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64AEFA64"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63B3B629"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5A860D29"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D3577DB"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0601BB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212EBC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2AEC1E04"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F4856CF"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5537153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521005D7"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4743F216"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4AB148E"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24047E8"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77134B39"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3A39AF8A"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2B99EA3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4BBCF899"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00C744EE"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ABAF148"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1FD14F0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77AC15E8" w14:textId="7DB42EBC"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Mantilla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53E73BF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BD0CA22"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3DA07797"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68F5373E"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225539AA"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3A91F710"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0CC00585"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50189F24" w14:textId="77777777" w:rsidR="00D067EA" w:rsidRPr="00A76ED2" w:rsidRDefault="00D067EA" w:rsidP="00D067EA">
      <w:pPr>
        <w:spacing w:before="0" w:line="240" w:lineRule="auto"/>
        <w:jc w:val="left"/>
      </w:pPr>
      <w:r w:rsidRPr="00A76ED2">
        <w:rPr>
          <w:rFonts w:eastAsia="Calibri"/>
          <w:lang w:eastAsia="en-US"/>
        </w:rPr>
        <w:br w:type="page"/>
      </w:r>
    </w:p>
    <w:p w14:paraId="332FFAF5" w14:textId="118EFD40" w:rsidR="00D067EA" w:rsidRPr="009C4338" w:rsidRDefault="0092521E" w:rsidP="00D067EA">
      <w:pPr>
        <w:pStyle w:val="Ttulo3"/>
      </w:pPr>
      <w:bookmarkStart w:id="337" w:name="_Toc70539262"/>
      <w:r>
        <w:t>T10</w:t>
      </w:r>
      <w:r w:rsidR="00BE21F2">
        <w:t>1</w:t>
      </w:r>
      <w:r>
        <w:t xml:space="preserve">, </w:t>
      </w:r>
      <w:r w:rsidR="00D067EA" w:rsidRPr="009C4338">
        <w:t xml:space="preserve">Actualización Planes de Desarrollo, </w:t>
      </w:r>
      <w:r w:rsidR="00D067EA">
        <w:t>Pozo Almonte</w:t>
      </w:r>
      <w:r w:rsidR="00D067EA" w:rsidRPr="009C4338">
        <w:t xml:space="preserve"> (2018)</w:t>
      </w:r>
      <w:bookmarkEnd w:id="337"/>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611C1603"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52BB5DAC"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9057310"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14AD0E6F"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0D854BD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DBADC95" w14:textId="724393E1"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Pozo Almonte</w:t>
            </w:r>
          </w:p>
        </w:tc>
      </w:tr>
      <w:tr w:rsidR="00D067EA" w:rsidRPr="00843471" w14:paraId="05583E39"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4E0F64AE"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F96556E"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693079AD"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557BB5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31BAE002"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4B7E418E"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03B8D098"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4271C87"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2249E1D7"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45A5CE9C"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4F41157"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00185865"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769C788"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28ABFAC7"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103BFB5"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47DE5241"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7066460"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0B458BC6"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060FD6B1"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6790F0DB"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68C059CA"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36418EBF"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C0E129A"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12EC4FED"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0EC2F07F"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26F4687E"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3E74EEA8"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0B523CFB"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09596BDD"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468BB8B4"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7939ACCD"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34A72564"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06F84A6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CFA1FE1"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2A5EB81"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42489BF0"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6932B7D"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4A7622A1"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7E4C26B6"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134DFBD"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311B66E9"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0347CC1E"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746E5BB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8C1338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6E2ADDE"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4A59923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54781114"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1D3407AE"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701768C3"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D1AF6C7"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1E7A068A"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1A30F489"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694BC0D1"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25B7C2F9"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6321E0BE"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732313E2"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5BF9E28" w14:textId="52D8323A"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Pozo Almonte</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67792088"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23BEBD83"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1B41DFB6"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2CE1E85C"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719BDAED"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032A9735"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13F78F51"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493005F5" w14:textId="77777777" w:rsidR="00D067EA" w:rsidRPr="00A76ED2" w:rsidRDefault="00D067EA" w:rsidP="00D067EA">
      <w:pPr>
        <w:spacing w:before="0" w:line="240" w:lineRule="auto"/>
        <w:jc w:val="left"/>
      </w:pPr>
      <w:r w:rsidRPr="00A76ED2">
        <w:rPr>
          <w:rFonts w:eastAsia="Calibri"/>
          <w:lang w:eastAsia="en-US"/>
        </w:rPr>
        <w:br w:type="page"/>
      </w:r>
    </w:p>
    <w:p w14:paraId="2EFF13EB" w14:textId="1531A8B7" w:rsidR="00D067EA" w:rsidRPr="009C4338" w:rsidRDefault="0092521E" w:rsidP="00D067EA">
      <w:pPr>
        <w:pStyle w:val="Ttulo3"/>
      </w:pPr>
      <w:bookmarkStart w:id="338" w:name="_Toc70539263"/>
      <w:r>
        <w:t>T10</w:t>
      </w:r>
      <w:r w:rsidR="00BE21F2">
        <w:t>2</w:t>
      </w:r>
      <w:r>
        <w:t xml:space="preserve">, </w:t>
      </w:r>
      <w:r w:rsidR="00D067EA" w:rsidRPr="009C4338">
        <w:t xml:space="preserve">Actualización Planes de Desarrollo, </w:t>
      </w:r>
      <w:r w:rsidR="00D067EA">
        <w:t>Pisagua</w:t>
      </w:r>
      <w:r w:rsidR="00D067EA" w:rsidRPr="009C4338">
        <w:t xml:space="preserve"> (2018)</w:t>
      </w:r>
      <w:bookmarkEnd w:id="338"/>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843471" w14:paraId="311E704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0AABD7FF" w14:textId="77777777" w:rsidR="00D067EA" w:rsidRPr="009C4338" w:rsidRDefault="00D067EA" w:rsidP="00021A9D">
            <w:pPr>
              <w:spacing w:before="0" w:line="276" w:lineRule="auto"/>
              <w:jc w:val="left"/>
              <w:rPr>
                <w:rFonts w:eastAsia="Calibri" w:cs="Calibri"/>
                <w:b/>
                <w:bCs/>
                <w:sz w:val="16"/>
                <w:szCs w:val="16"/>
                <w:lang w:eastAsia="en-US"/>
              </w:rPr>
            </w:pPr>
            <w:r w:rsidRPr="009C4338">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7D89F8E5" w14:textId="77777777" w:rsidR="00D067EA" w:rsidRPr="00843471" w:rsidRDefault="00D067EA" w:rsidP="00021A9D">
            <w:pPr>
              <w:spacing w:before="0" w:line="276" w:lineRule="auto"/>
              <w:jc w:val="left"/>
              <w:rPr>
                <w:rFonts w:eastAsia="Calibri" w:cs="Calibri"/>
                <w:sz w:val="16"/>
                <w:szCs w:val="16"/>
                <w:lang w:eastAsia="en-US"/>
              </w:rPr>
            </w:pPr>
            <w:r w:rsidRPr="009C4338">
              <w:rPr>
                <w:sz w:val="16"/>
                <w:szCs w:val="16"/>
              </w:rPr>
              <w:t>Estudio</w:t>
            </w:r>
          </w:p>
        </w:tc>
      </w:tr>
      <w:tr w:rsidR="00D067EA" w:rsidRPr="00843471" w14:paraId="460E6F45"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77C68D8A"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1730CBFD" w14:textId="34EFC35D" w:rsidR="00D067EA" w:rsidRPr="00843471" w:rsidRDefault="00D067EA" w:rsidP="00021A9D">
            <w:pPr>
              <w:spacing w:before="0" w:line="276" w:lineRule="auto"/>
              <w:jc w:val="left"/>
              <w:rPr>
                <w:rFonts w:eastAsia="Calibri" w:cs="Calibri"/>
                <w:sz w:val="16"/>
                <w:szCs w:val="16"/>
                <w:lang w:eastAsia="en-US"/>
              </w:rPr>
            </w:pPr>
            <w:r>
              <w:rPr>
                <w:sz w:val="16"/>
                <w:szCs w:val="16"/>
              </w:rPr>
              <w:t>Actualización Planes de Desarrollo, Pisagua</w:t>
            </w:r>
          </w:p>
        </w:tc>
      </w:tr>
      <w:tr w:rsidR="00D067EA" w:rsidRPr="00843471" w14:paraId="755A54A1"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32CF730C"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5B7D6A0D" w14:textId="77777777" w:rsidR="00D067EA" w:rsidRPr="00843471" w:rsidRDefault="00D067EA" w:rsidP="00021A9D">
            <w:pPr>
              <w:spacing w:before="0" w:line="276" w:lineRule="auto"/>
              <w:jc w:val="left"/>
              <w:rPr>
                <w:rFonts w:eastAsia="Calibri" w:cs="Calibri"/>
                <w:sz w:val="16"/>
                <w:szCs w:val="16"/>
                <w:lang w:eastAsia="en-US"/>
              </w:rPr>
            </w:pPr>
            <w:r w:rsidRPr="00843471">
              <w:rPr>
                <w:sz w:val="16"/>
                <w:szCs w:val="16"/>
              </w:rPr>
              <w:t>201</w:t>
            </w:r>
            <w:r>
              <w:rPr>
                <w:sz w:val="16"/>
                <w:szCs w:val="16"/>
              </w:rPr>
              <w:t>8</w:t>
            </w:r>
          </w:p>
        </w:tc>
      </w:tr>
      <w:tr w:rsidR="00D067EA" w:rsidRPr="00843471" w14:paraId="3A2984B5"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256D9183"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77740D27"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Aguas del Altiplano</w:t>
            </w:r>
          </w:p>
        </w:tc>
      </w:tr>
      <w:tr w:rsidR="00D067EA" w:rsidRPr="00843471" w14:paraId="67082BF8"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65D4F130"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3535ABAF" w14:textId="77777777" w:rsidR="00D067EA" w:rsidRPr="00843471" w:rsidRDefault="00D067EA" w:rsidP="00021A9D">
            <w:pPr>
              <w:spacing w:before="0" w:line="276" w:lineRule="auto"/>
              <w:jc w:val="left"/>
              <w:rPr>
                <w:rFonts w:eastAsia="Calibri" w:cs="Calibri"/>
                <w:sz w:val="16"/>
                <w:szCs w:val="16"/>
                <w:lang w:eastAsia="en-US"/>
              </w:rPr>
            </w:pPr>
            <w:r>
              <w:rPr>
                <w:sz w:val="16"/>
                <w:szCs w:val="16"/>
              </w:rPr>
              <w:t>Superintendeica de Servicios Sanitarios</w:t>
            </w:r>
          </w:p>
        </w:tc>
      </w:tr>
      <w:tr w:rsidR="00D067EA" w:rsidRPr="00843471" w14:paraId="2A74163C"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3F8BA94D"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BEAD180" w14:textId="77777777" w:rsidR="00D067EA" w:rsidRPr="00843471" w:rsidRDefault="00D067EA" w:rsidP="00021A9D">
            <w:pPr>
              <w:spacing w:before="0" w:line="276" w:lineRule="auto"/>
              <w:jc w:val="left"/>
              <w:rPr>
                <w:rFonts w:eastAsia="Calibri" w:cs="Calibri"/>
                <w:sz w:val="16"/>
                <w:szCs w:val="16"/>
                <w:lang w:eastAsia="en-US"/>
              </w:rPr>
            </w:pPr>
            <w:r>
              <w:rPr>
                <w:rFonts w:eastAsia="Calibri" w:cs="Calibri"/>
                <w:sz w:val="16"/>
                <w:szCs w:val="16"/>
                <w:lang w:eastAsia="en-US"/>
              </w:rPr>
              <w:t>-</w:t>
            </w:r>
          </w:p>
        </w:tc>
      </w:tr>
      <w:tr w:rsidR="00D067EA" w:rsidRPr="00843471" w14:paraId="20AFBEED"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4285C3A7"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29A5E34F"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13C5B19"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537F8F1E"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5FA26536"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411B75C"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66B43018" w14:textId="77777777" w:rsidR="00D067EA" w:rsidRPr="00843471" w:rsidRDefault="00D067EA" w:rsidP="00021A9D">
            <w:pPr>
              <w:spacing w:before="0" w:line="276" w:lineRule="auto"/>
              <w:jc w:val="center"/>
              <w:rPr>
                <w:rFonts w:eastAsia="Calibri" w:cs="Calibri"/>
                <w:b/>
                <w:sz w:val="16"/>
                <w:szCs w:val="16"/>
                <w:lang w:eastAsia="en-US"/>
              </w:rPr>
            </w:pPr>
            <w:r w:rsidRPr="00843471">
              <w:rPr>
                <w:rFonts w:eastAsia="Calibri" w:cs="Calibri"/>
                <w:b/>
                <w:sz w:val="16"/>
                <w:szCs w:val="16"/>
                <w:lang w:eastAsia="en-US"/>
              </w:rPr>
              <w:t>Cuenca(s)</w:t>
            </w:r>
          </w:p>
        </w:tc>
      </w:tr>
      <w:tr w:rsidR="00D067EA" w:rsidRPr="00843471" w14:paraId="7C34D9C0"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5C0E1854" w14:textId="77777777" w:rsidR="00D067EA" w:rsidRPr="00843471"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23C8250F"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42826C" w14:textId="77777777" w:rsidR="00D067EA" w:rsidRPr="00843471"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22923823" w14:textId="77777777" w:rsidR="00D067EA" w:rsidRPr="00843471"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5E805474"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1EDEE27D"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1292A55F"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6FDF455A"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67A398FE"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0A314256"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1ECA8C99"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5B809BA1"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Cuenca(s)</w:t>
            </w:r>
          </w:p>
        </w:tc>
      </w:tr>
      <w:tr w:rsidR="00D067EA" w:rsidRPr="00843471" w14:paraId="1A24FDEF"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6374940A"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A6037B3" w14:textId="77777777" w:rsidR="00D067EA" w:rsidRPr="00843471" w:rsidRDefault="00D067EA" w:rsidP="00021A9D">
            <w:pPr>
              <w:spacing w:before="0" w:line="276" w:lineRule="auto"/>
              <w:jc w:val="center"/>
              <w:rPr>
                <w:rFonts w:eastAsia="Calibri" w:cs="Calibri"/>
                <w:sz w:val="16"/>
                <w:szCs w:val="16"/>
                <w:lang w:eastAsia="en-US"/>
              </w:rPr>
            </w:pPr>
            <w:r>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28458F5E" w14:textId="77777777" w:rsidR="00D067EA" w:rsidRPr="00843471"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0F99CB9D" w14:textId="77777777" w:rsidR="00D067EA" w:rsidRPr="00843471" w:rsidRDefault="00D067EA" w:rsidP="00021A9D">
            <w:pPr>
              <w:spacing w:before="0" w:line="276" w:lineRule="auto"/>
              <w:jc w:val="center"/>
              <w:rPr>
                <w:rFonts w:eastAsia="Calibri" w:cs="Calibri"/>
                <w:sz w:val="16"/>
                <w:szCs w:val="16"/>
                <w:lang w:eastAsia="en-US"/>
              </w:rPr>
            </w:pPr>
            <w:r w:rsidRPr="00843471">
              <w:rPr>
                <w:sz w:val="16"/>
                <w:szCs w:val="16"/>
              </w:rPr>
              <w:t xml:space="preserve">Cuenca </w:t>
            </w:r>
            <w:r>
              <w:rPr>
                <w:sz w:val="16"/>
                <w:szCs w:val="16"/>
              </w:rPr>
              <w:t>Pampa del Tamarugal</w:t>
            </w:r>
          </w:p>
        </w:tc>
      </w:tr>
      <w:tr w:rsidR="00D067EA" w:rsidRPr="00843471" w14:paraId="4B099347"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82E80A2"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4AC62DE2"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963EF1F" w14:textId="77777777" w:rsidR="00D067EA" w:rsidRPr="00843471" w:rsidRDefault="00D067EA" w:rsidP="00021A9D">
            <w:pPr>
              <w:spacing w:before="0" w:line="276" w:lineRule="auto"/>
              <w:jc w:val="left"/>
              <w:rPr>
                <w:rFonts w:eastAsia="Calibri" w:cs="Calibri"/>
                <w:b/>
                <w:bCs/>
                <w:sz w:val="16"/>
                <w:szCs w:val="16"/>
                <w:lang w:eastAsia="en-US"/>
              </w:rPr>
            </w:pPr>
            <w:r w:rsidRPr="00843471">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19D95A6C"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426E92C3"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27011F27"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7114EC9D"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 xml:space="preserve">Caracterización de la cuenca </w:t>
            </w:r>
          </w:p>
        </w:tc>
      </w:tr>
      <w:tr w:rsidR="00D067EA" w:rsidRPr="00843471" w14:paraId="28A73B4B"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FDB11D7" w14:textId="77777777" w:rsidR="00D067EA" w:rsidRPr="00843471"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02483DAD" w14:textId="77777777" w:rsidR="00D067EA" w:rsidRPr="00843471"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2872BDC9" w14:textId="77777777" w:rsidR="00D067EA" w:rsidRPr="00843471"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54E79ABE" w14:textId="77777777" w:rsidR="00D067EA" w:rsidRPr="00843471"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42849E2" w14:textId="77777777" w:rsidR="00D067EA" w:rsidRPr="00843471" w:rsidRDefault="00D067EA" w:rsidP="00021A9D">
            <w:pPr>
              <w:spacing w:before="0" w:line="276" w:lineRule="auto"/>
              <w:jc w:val="center"/>
              <w:rPr>
                <w:rFonts w:eastAsia="Calibri" w:cs="Calibri"/>
                <w:sz w:val="16"/>
                <w:szCs w:val="16"/>
                <w:lang w:eastAsia="en-US"/>
              </w:rPr>
            </w:pPr>
            <w:r w:rsidRPr="00843471">
              <w:rPr>
                <w:rFonts w:eastAsia="Calibri" w:cs="Calibri"/>
                <w:sz w:val="16"/>
                <w:szCs w:val="16"/>
                <w:lang w:eastAsia="en-US"/>
              </w:rPr>
              <w:t>●</w:t>
            </w:r>
          </w:p>
        </w:tc>
      </w:tr>
      <w:tr w:rsidR="00D067EA" w:rsidRPr="00843471" w14:paraId="6BE33980"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329A7E12" w14:textId="77777777" w:rsidR="00D067EA" w:rsidRPr="00843471" w:rsidRDefault="00D067EA" w:rsidP="00021A9D">
            <w:pPr>
              <w:spacing w:before="0" w:line="276" w:lineRule="auto"/>
              <w:jc w:val="center"/>
              <w:rPr>
                <w:rFonts w:eastAsia="Calibri" w:cs="Calibri"/>
                <w:b/>
                <w:bCs/>
                <w:sz w:val="16"/>
                <w:szCs w:val="16"/>
                <w:lang w:eastAsia="en-US"/>
              </w:rPr>
            </w:pPr>
          </w:p>
        </w:tc>
      </w:tr>
      <w:tr w:rsidR="00D067EA" w:rsidRPr="00843471" w14:paraId="372F847C"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0721CFDA"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OBJETIVO(S) DE LA INFORMACIÓN</w:t>
            </w:r>
          </w:p>
        </w:tc>
      </w:tr>
      <w:tr w:rsidR="00D067EA" w:rsidRPr="00843471" w14:paraId="03A51C2B"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34FA5BEB" w14:textId="6D3EFA51" w:rsidR="00D067EA" w:rsidRPr="00843471" w:rsidRDefault="00D067EA" w:rsidP="00021A9D">
            <w:pPr>
              <w:pStyle w:val="Sinespaciado"/>
              <w:rPr>
                <w:rFonts w:ascii="Calibri" w:hAnsi="Calibri"/>
                <w:sz w:val="16"/>
                <w:szCs w:val="16"/>
                <w:lang w:eastAsia="es-CL"/>
              </w:rPr>
            </w:pPr>
            <w:r w:rsidRPr="00843471">
              <w:rPr>
                <w:rFonts w:ascii="Verdana" w:hAnsi="Verdana"/>
                <w:sz w:val="16"/>
                <w:szCs w:val="16"/>
              </w:rPr>
              <w:t xml:space="preserve">Este estudio </w:t>
            </w:r>
            <w:r w:rsidRPr="009A4E0E">
              <w:rPr>
                <w:rFonts w:ascii="Verdana" w:hAnsi="Verdana"/>
                <w:sz w:val="16"/>
                <w:szCs w:val="16"/>
              </w:rPr>
              <w:t>forma parte del Estudio de Actualización de los Planes</w:t>
            </w:r>
            <w:r>
              <w:rPr>
                <w:rFonts w:ascii="Verdana" w:hAnsi="Verdana"/>
                <w:sz w:val="16"/>
                <w:szCs w:val="16"/>
              </w:rPr>
              <w:t xml:space="preserve"> </w:t>
            </w:r>
            <w:r w:rsidRPr="009A4E0E">
              <w:rPr>
                <w:rFonts w:ascii="Verdana" w:hAnsi="Verdana"/>
                <w:sz w:val="16"/>
                <w:szCs w:val="16"/>
              </w:rPr>
              <w:t>de Desarrollo de la Empresa Aguas del Altiplano S.A., correspondiente a la</w:t>
            </w:r>
            <w:r>
              <w:rPr>
                <w:rFonts w:ascii="Verdana" w:hAnsi="Verdana"/>
                <w:sz w:val="16"/>
                <w:szCs w:val="16"/>
              </w:rPr>
              <w:t xml:space="preserve"> </w:t>
            </w:r>
            <w:r w:rsidRPr="009A4E0E">
              <w:rPr>
                <w:rFonts w:ascii="Verdana" w:hAnsi="Verdana"/>
                <w:sz w:val="16"/>
                <w:szCs w:val="16"/>
              </w:rPr>
              <w:t xml:space="preserve">concesión de la localidad de </w:t>
            </w:r>
            <w:r>
              <w:rPr>
                <w:rFonts w:ascii="Verdana" w:hAnsi="Verdana"/>
                <w:sz w:val="16"/>
                <w:szCs w:val="16"/>
              </w:rPr>
              <w:t>Pisagua</w:t>
            </w:r>
            <w:r w:rsidRPr="009A4E0E">
              <w:rPr>
                <w:rFonts w:ascii="Verdana" w:hAnsi="Verdana"/>
                <w:sz w:val="16"/>
                <w:szCs w:val="16"/>
              </w:rPr>
              <w:t>; y en el cual se establece el conjunto de</w:t>
            </w:r>
            <w:r>
              <w:rPr>
                <w:rFonts w:ascii="Verdana" w:hAnsi="Verdana"/>
                <w:sz w:val="16"/>
                <w:szCs w:val="16"/>
              </w:rPr>
              <w:t xml:space="preserve"> </w:t>
            </w:r>
            <w:r w:rsidRPr="009A4E0E">
              <w:rPr>
                <w:rFonts w:ascii="Verdana" w:hAnsi="Verdana"/>
                <w:sz w:val="16"/>
                <w:szCs w:val="16"/>
              </w:rPr>
              <w:t>inversiones necesarias para garantizar la prestación de los servicios sanitarios</w:t>
            </w:r>
            <w:r>
              <w:rPr>
                <w:rFonts w:ascii="Verdana" w:hAnsi="Verdana"/>
                <w:sz w:val="16"/>
                <w:szCs w:val="16"/>
              </w:rPr>
              <w:t xml:space="preserve"> </w:t>
            </w:r>
            <w:r w:rsidRPr="009A4E0E">
              <w:rPr>
                <w:rFonts w:ascii="Verdana" w:hAnsi="Verdana"/>
                <w:sz w:val="16"/>
                <w:szCs w:val="16"/>
              </w:rPr>
              <w:t>dentro del área de concesión, para los próximos 15 años</w:t>
            </w:r>
          </w:p>
        </w:tc>
      </w:tr>
      <w:tr w:rsidR="00D067EA" w:rsidRPr="00843471" w14:paraId="6EB25F2D"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70365045" w14:textId="77777777" w:rsidR="00D067EA" w:rsidRPr="00843471" w:rsidRDefault="00D067EA" w:rsidP="00021A9D">
            <w:pPr>
              <w:spacing w:before="0" w:line="276" w:lineRule="auto"/>
              <w:jc w:val="center"/>
              <w:rPr>
                <w:rFonts w:eastAsia="Calibri" w:cs="Calibri"/>
                <w:b/>
                <w:bCs/>
                <w:sz w:val="16"/>
                <w:szCs w:val="16"/>
                <w:lang w:eastAsia="en-US"/>
              </w:rPr>
            </w:pPr>
            <w:r w:rsidRPr="00843471">
              <w:rPr>
                <w:rFonts w:eastAsia="Calibri" w:cs="Calibri"/>
                <w:b/>
                <w:bCs/>
                <w:sz w:val="16"/>
                <w:szCs w:val="16"/>
                <w:lang w:eastAsia="en-US"/>
              </w:rPr>
              <w:t>RESULTADOS DE INTERÉS</w:t>
            </w:r>
          </w:p>
        </w:tc>
      </w:tr>
      <w:tr w:rsidR="00D067EA" w:rsidRPr="00843471" w14:paraId="110B2990"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4BFA21C8" w14:textId="77777777" w:rsidR="00D067EA" w:rsidRDefault="00D067EA" w:rsidP="00021A9D">
            <w:pPr>
              <w:spacing w:before="0" w:line="276" w:lineRule="auto"/>
              <w:contextualSpacing/>
              <w:jc w:val="left"/>
              <w:rPr>
                <w:rFonts w:eastAsia="Calibri" w:cs="Calibri"/>
                <w:sz w:val="16"/>
                <w:szCs w:val="16"/>
                <w:lang w:eastAsia="en-US"/>
              </w:rPr>
            </w:pPr>
            <w:r>
              <w:rPr>
                <w:rFonts w:eastAsia="Calibri" w:cs="Calibri"/>
                <w:sz w:val="16"/>
                <w:szCs w:val="16"/>
                <w:lang w:eastAsia="en-US"/>
              </w:rPr>
              <w:t>El presente estudio aporta con la siguiente información relevante:</w:t>
            </w:r>
          </w:p>
          <w:p w14:paraId="55EEC6CD" w14:textId="77777777" w:rsidR="00D067EA" w:rsidRPr="009A4E0E" w:rsidRDefault="00D067EA" w:rsidP="00D93008">
            <w:pPr>
              <w:pStyle w:val="Prrafodelista"/>
              <w:numPr>
                <w:ilvl w:val="0"/>
                <w:numId w:val="26"/>
              </w:numPr>
              <w:spacing w:before="0" w:line="276" w:lineRule="auto"/>
              <w:rPr>
                <w:rFonts w:cs="Calibri"/>
                <w:sz w:val="16"/>
                <w:szCs w:val="16"/>
              </w:rPr>
            </w:pPr>
            <w:r w:rsidRPr="009A4E0E">
              <w:rPr>
                <w:rFonts w:cs="Calibri"/>
                <w:sz w:val="16"/>
                <w:szCs w:val="16"/>
              </w:rPr>
              <w:t>Definición de área de concesión de agua potable</w:t>
            </w:r>
          </w:p>
          <w:p w14:paraId="444D9BCF"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Catastro y diagnóstico de la infraestructura sanitaria</w:t>
            </w:r>
          </w:p>
          <w:p w14:paraId="705F3F45" w14:textId="77777777" w:rsidR="00D067EA" w:rsidRPr="009A4E0E" w:rsidRDefault="00D067EA" w:rsidP="00D93008">
            <w:pPr>
              <w:pStyle w:val="Prrafodelista"/>
              <w:numPr>
                <w:ilvl w:val="0"/>
                <w:numId w:val="25"/>
              </w:numPr>
              <w:spacing w:before="0" w:line="276" w:lineRule="auto"/>
              <w:rPr>
                <w:rFonts w:cs="Calibri"/>
                <w:sz w:val="16"/>
                <w:szCs w:val="16"/>
              </w:rPr>
            </w:pPr>
            <w:r w:rsidRPr="009A4E0E">
              <w:rPr>
                <w:rFonts w:cs="Calibri"/>
                <w:sz w:val="16"/>
                <w:szCs w:val="16"/>
              </w:rPr>
              <w:t>Estudio de demanda actual y futura de agua potable</w:t>
            </w:r>
          </w:p>
        </w:tc>
      </w:tr>
    </w:tbl>
    <w:p w14:paraId="74463793" w14:textId="77777777" w:rsidR="00D067EA" w:rsidRPr="00A76ED2" w:rsidRDefault="00D067EA" w:rsidP="00D067EA">
      <w:pPr>
        <w:spacing w:before="0" w:line="240" w:lineRule="auto"/>
        <w:jc w:val="left"/>
      </w:pPr>
      <w:r w:rsidRPr="00A76ED2">
        <w:rPr>
          <w:rFonts w:eastAsia="Calibri"/>
          <w:lang w:eastAsia="en-US"/>
        </w:rPr>
        <w:br w:type="page"/>
      </w:r>
    </w:p>
    <w:p w14:paraId="54EDE90B" w14:textId="2DE7328F" w:rsidR="00D067EA" w:rsidRPr="009F6438" w:rsidRDefault="0092521E" w:rsidP="00D067EA">
      <w:pPr>
        <w:pStyle w:val="Ttulo3"/>
        <w:rPr>
          <w:lang w:val="en-GB"/>
        </w:rPr>
      </w:pPr>
      <w:bookmarkStart w:id="339" w:name="_Toc57304673"/>
      <w:bookmarkStart w:id="340" w:name="_Toc70539264"/>
      <w:r w:rsidRPr="0092521E">
        <w:rPr>
          <w:lang w:val="en-GB"/>
        </w:rPr>
        <w:t>T10</w:t>
      </w:r>
      <w:r w:rsidR="00BE21F2">
        <w:rPr>
          <w:lang w:val="en-GB"/>
        </w:rPr>
        <w:t>3</w:t>
      </w:r>
      <w:r w:rsidRPr="0092521E">
        <w:rPr>
          <w:lang w:val="en-GB"/>
        </w:rPr>
        <w:t xml:space="preserve">, </w:t>
      </w:r>
      <w:r w:rsidR="00D067EA" w:rsidRPr="009F6438">
        <w:rPr>
          <w:lang w:val="en-GB"/>
        </w:rPr>
        <w:t>Water table variations in the hyperarid Atacama Desert: Role of the increasing groundwater extraction in the pampa del Tamarugal (Northern Chile) (2019)</w:t>
      </w:r>
      <w:bookmarkEnd w:id="339"/>
      <w:bookmarkEnd w:id="340"/>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236151" w14:paraId="68590CA7"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46123F5C"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45159745" w14:textId="77777777" w:rsidR="00D067EA" w:rsidRPr="00236151" w:rsidRDefault="00D067EA" w:rsidP="00021A9D">
            <w:pPr>
              <w:spacing w:before="0" w:line="276" w:lineRule="auto"/>
              <w:jc w:val="left"/>
              <w:rPr>
                <w:rFonts w:eastAsia="Calibri" w:cs="Calibri"/>
                <w:sz w:val="16"/>
                <w:szCs w:val="16"/>
                <w:lang w:eastAsia="en-US"/>
              </w:rPr>
            </w:pPr>
            <w:r w:rsidRPr="00236151">
              <w:rPr>
                <w:rFonts w:eastAsia="Calibri" w:cs="Calibri"/>
                <w:sz w:val="16"/>
                <w:szCs w:val="16"/>
                <w:lang w:eastAsia="en-US"/>
              </w:rPr>
              <w:t>Artículo Cientifico</w:t>
            </w:r>
          </w:p>
        </w:tc>
      </w:tr>
      <w:tr w:rsidR="00D067EA" w:rsidRPr="00100699" w14:paraId="426AD929"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B4753A9" w14:textId="77777777" w:rsidR="00D067EA" w:rsidRPr="00236151" w:rsidRDefault="00D067EA" w:rsidP="00021A9D">
            <w:pPr>
              <w:spacing w:before="0" w:line="276" w:lineRule="auto"/>
              <w:jc w:val="left"/>
              <w:rPr>
                <w:rFonts w:eastAsia="Calibri" w:cs="Calibri"/>
                <w:b/>
                <w:bCs/>
                <w:sz w:val="16"/>
                <w:szCs w:val="16"/>
                <w:lang w:eastAsia="en-US"/>
              </w:rPr>
            </w:pPr>
            <w:r w:rsidRPr="00236151">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3A6150F0"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Water table variations in the hyperarid Atacama desert: Role of the increasing groundwater extraction in the Pampa Tamarugal (Northern Chile)</w:t>
            </w:r>
          </w:p>
        </w:tc>
      </w:tr>
      <w:tr w:rsidR="00D067EA" w:rsidRPr="003F6349" w14:paraId="14893373"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1819C8CC"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3038F7DA"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2019</w:t>
            </w:r>
          </w:p>
        </w:tc>
      </w:tr>
      <w:tr w:rsidR="00D067EA" w:rsidRPr="003F6349" w14:paraId="0038E1CA"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6E8780AA"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5F5FFB4F"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Benoît Viguier, Hervé Jourde, Véronique Leonardi, Linda Daniele, Christelle Batiot-Guilhue, Guillaume Favreau, Véronique de Montety</w:t>
            </w:r>
          </w:p>
        </w:tc>
      </w:tr>
      <w:tr w:rsidR="00D067EA" w:rsidRPr="003F6349" w14:paraId="5F9CDDC3"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13ABEED"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65BB5AF2"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B.Viguier</w:t>
            </w:r>
          </w:p>
        </w:tc>
      </w:tr>
      <w:tr w:rsidR="00D067EA" w:rsidRPr="003F6349" w14:paraId="675DA849"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1FF4789A"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00C381F8"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https://doi.org/10.1016/j.jaridenv.2019.05.007</w:t>
            </w:r>
          </w:p>
        </w:tc>
      </w:tr>
      <w:tr w:rsidR="00D067EA" w:rsidRPr="003F6349" w14:paraId="22FAF1A7"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0F0DE445"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67061B34"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0154B31"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1BF26122"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3C851005"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57C47245"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2660B4D5"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Cuenca(s)</w:t>
            </w:r>
          </w:p>
        </w:tc>
      </w:tr>
      <w:tr w:rsidR="00D067EA" w:rsidRPr="003F6349" w14:paraId="6572D23C"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704E9332" w14:textId="77777777" w:rsidR="00D067EA" w:rsidRPr="003F634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171E84B"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59E933ED" w14:textId="77777777" w:rsidR="00D067EA" w:rsidRPr="003F634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6279EB27" w14:textId="77777777" w:rsidR="00D067EA" w:rsidRPr="003F6349"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7A3F321F"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w:t>
            </w:r>
          </w:p>
        </w:tc>
      </w:tr>
      <w:tr w:rsidR="00D067EA" w:rsidRPr="003F6349" w14:paraId="4D1A9A43"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00F8351F"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36C0D859"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109CD86E"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6C27BBF7"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4B62E1EC"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2B8209DB"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Cuenca(s)</w:t>
            </w:r>
          </w:p>
        </w:tc>
      </w:tr>
      <w:tr w:rsidR="00D067EA" w:rsidRPr="003F6349" w14:paraId="419F869E"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1F38943E" w14:textId="77777777" w:rsidR="00D067EA" w:rsidRPr="003F634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89BD40E" w14:textId="77777777" w:rsidR="00D067EA" w:rsidRPr="003F634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6D230C80" w14:textId="77777777" w:rsidR="00D067EA" w:rsidRPr="003F6349"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74A38E85"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Parte norte de la Pampa del Tamarugal (017)</w:t>
            </w:r>
          </w:p>
        </w:tc>
      </w:tr>
      <w:tr w:rsidR="00D067EA" w:rsidRPr="003F6349" w14:paraId="28DB3F1C"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1FFC3072"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6DA32354"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7E10E9C3"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9E4E0D0"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0C9178E3"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43D75077"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636C151"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 xml:space="preserve">Caracterización de la cuenca </w:t>
            </w:r>
          </w:p>
        </w:tc>
      </w:tr>
      <w:tr w:rsidR="00D067EA" w:rsidRPr="003F6349" w14:paraId="6EDB82F1"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268F44BA" w14:textId="77777777" w:rsidR="00D067EA" w:rsidRPr="003F634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614C6D1C" w14:textId="77777777" w:rsidR="00D067EA" w:rsidRPr="003F634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4C02A755" w14:textId="77777777" w:rsidR="00D067EA" w:rsidRPr="003F6349"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1CDA51C1" w14:textId="77777777" w:rsidR="00D067EA" w:rsidRPr="003F6349"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7E7F25D6"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w:t>
            </w:r>
          </w:p>
        </w:tc>
      </w:tr>
      <w:tr w:rsidR="00D067EA" w:rsidRPr="003F6349" w14:paraId="5C6BE6D3"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763B4FA8"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6C0F2E3B"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283242A"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OBJETIVO(S) DE LA INFORMACIÓN</w:t>
            </w:r>
          </w:p>
        </w:tc>
      </w:tr>
      <w:tr w:rsidR="00D067EA" w:rsidRPr="003F6349" w14:paraId="0BB4DC6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1D6D7882" w14:textId="77777777" w:rsidR="00D067EA" w:rsidRPr="003F6349" w:rsidRDefault="00D067EA" w:rsidP="00021A9D">
            <w:pPr>
              <w:spacing w:before="0" w:line="276" w:lineRule="auto"/>
              <w:rPr>
                <w:sz w:val="16"/>
                <w:szCs w:val="16"/>
                <w:lang w:eastAsia="es-CL"/>
              </w:rPr>
            </w:pPr>
            <w:r w:rsidRPr="003F6349">
              <w:rPr>
                <w:sz w:val="16"/>
                <w:szCs w:val="16"/>
                <w:lang w:eastAsia="es-CL"/>
              </w:rPr>
              <w:t>Analizar las variaciones del nivel freático en el largo tiempo desde 1950 a 2010 y en el corto tiempo entre 1998 y 2018</w:t>
            </w:r>
          </w:p>
        </w:tc>
      </w:tr>
      <w:tr w:rsidR="00D067EA" w:rsidRPr="003F6349" w14:paraId="2D87687F"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479538F"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RESULTADOS DE INTERÉS</w:t>
            </w:r>
          </w:p>
        </w:tc>
      </w:tr>
      <w:tr w:rsidR="00D067EA" w:rsidRPr="00236151" w14:paraId="4C33ECFF"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3EC097EB"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La extracción de agua subterránea ha aumentado significativamente en los últimos 30 años, llegando a 4.2 m3 / s en 2018 (+ 1890%).</w:t>
            </w:r>
          </w:p>
          <w:p w14:paraId="7D90ECA8"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Se analiza la variación del NF en dos periodos: i) Los cambios a largo plazo en los niveles de agua subterránea entre fines de la década de 1950 (después de Salitreras) y principios de 2010. ii) La respuesta a corto plazo de los niveles de agua subterránea, basada en el análisis de 1998-2018 en 10 pozos de observación.</w:t>
            </w:r>
          </w:p>
          <w:p w14:paraId="3BD3E483"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Los resultados indican que las variaciones de NF en el espacio y el tiempo están fuertemente relacionadas con los cambios de presión antropogénica. Desde finales de la década de 1950, el NF está disminuyendo en la mayor parte de la Pampa del Tamarugal Sin embargo, la reducción local de explotación subterránea junto con eventos efímeros de recarga en abanicos aluviales permitieron aumentos locales. Sin embargo, luego de marcado aumento de explotación (+ 114%) entre 2004 y 2006, todos los pozos de observación destacan una disminución general del NF (−9.8 ± 5.8 cm / año).</w:t>
            </w:r>
          </w:p>
          <w:p w14:paraId="4AF25C9E"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Una excesiva explotación del acuífero podría significar un aumento en la tasa de disminución del nivel freático y empeoramiento de la calidad del agua. Se ha observado también una disminución de la población de tamarugos. El autor recomienda que los futuros modelamientos deben considerar: i) El acuífero alojado en el piedemonte ii) La extracción de las salitreras como periodo de estado transiente.</w:t>
            </w:r>
          </w:p>
          <w:p w14:paraId="4ED7E9DF" w14:textId="77777777" w:rsidR="00D067EA" w:rsidRPr="00236151" w:rsidRDefault="00D067EA" w:rsidP="00021A9D">
            <w:pPr>
              <w:spacing w:before="0" w:line="276" w:lineRule="auto"/>
              <w:contextualSpacing/>
              <w:rPr>
                <w:rFonts w:eastAsia="Calibri" w:cs="Calibri"/>
                <w:sz w:val="16"/>
                <w:szCs w:val="16"/>
                <w:lang w:eastAsia="en-US"/>
              </w:rPr>
            </w:pPr>
            <w:r w:rsidRPr="00236151">
              <w:rPr>
                <w:rFonts w:eastAsia="Calibri" w:cs="Calibri"/>
                <w:sz w:val="16"/>
                <w:szCs w:val="16"/>
                <w:lang w:eastAsia="en-US"/>
              </w:rPr>
              <w:t>Y considera que las nuevas políticas de manejo e investigación deben tener como objetivo reducir los riesgos a largo plazo del agotamiento de los acuíferos, pero también reevaluar o explorar los recursos de agua subterránea contenidos en el desierto de Atacama.</w:t>
            </w:r>
          </w:p>
        </w:tc>
      </w:tr>
    </w:tbl>
    <w:p w14:paraId="7F17DC6F" w14:textId="77777777" w:rsidR="00D067EA" w:rsidRPr="00236151" w:rsidRDefault="00D067EA" w:rsidP="00D067EA">
      <w:pPr>
        <w:spacing w:before="0" w:line="240" w:lineRule="auto"/>
        <w:jc w:val="left"/>
      </w:pPr>
      <w:r w:rsidRPr="00236151">
        <w:br w:type="page"/>
      </w:r>
    </w:p>
    <w:p w14:paraId="51707A72" w14:textId="049A65AE" w:rsidR="00D067EA" w:rsidRPr="009F6438" w:rsidRDefault="0092521E" w:rsidP="00D067EA">
      <w:pPr>
        <w:pStyle w:val="Ttulo3"/>
        <w:rPr>
          <w:lang w:val="en-GB"/>
        </w:rPr>
      </w:pPr>
      <w:bookmarkStart w:id="341" w:name="_Toc57304674"/>
      <w:bookmarkStart w:id="342" w:name="_Toc70539265"/>
      <w:r w:rsidRPr="0092521E">
        <w:rPr>
          <w:lang w:val="en-GB"/>
        </w:rPr>
        <w:t>T10</w:t>
      </w:r>
      <w:r w:rsidR="00BE21F2">
        <w:rPr>
          <w:lang w:val="en-GB"/>
        </w:rPr>
        <w:t>4</w:t>
      </w:r>
      <w:r w:rsidRPr="0092521E">
        <w:rPr>
          <w:lang w:val="en-GB"/>
        </w:rPr>
        <w:t xml:space="preserve">, </w:t>
      </w:r>
      <w:r w:rsidR="00D067EA" w:rsidRPr="009F6438">
        <w:rPr>
          <w:lang w:val="en-GB"/>
        </w:rPr>
        <w:t>Changes in the conceptual model of the Pampa del Tamarugal Aquifer: Implications for Central Depression water resources (2019)</w:t>
      </w:r>
      <w:bookmarkEnd w:id="341"/>
      <w:bookmarkEnd w:id="342"/>
    </w:p>
    <w:tbl>
      <w:tblPr>
        <w:tblW w:w="0" w:type="auto"/>
        <w:jc w:val="center"/>
        <w:tblLayout w:type="fixed"/>
        <w:tblCellMar>
          <w:left w:w="70" w:type="dxa"/>
          <w:right w:w="70" w:type="dxa"/>
        </w:tblCellMar>
        <w:tblLook w:val="04A0" w:firstRow="1" w:lastRow="0" w:firstColumn="1" w:lastColumn="0" w:noHBand="0" w:noVBand="1"/>
      </w:tblPr>
      <w:tblGrid>
        <w:gridCol w:w="1858"/>
        <w:gridCol w:w="1210"/>
        <w:gridCol w:w="451"/>
        <w:gridCol w:w="1340"/>
        <w:gridCol w:w="451"/>
        <w:gridCol w:w="1594"/>
        <w:gridCol w:w="194"/>
        <w:gridCol w:w="1880"/>
      </w:tblGrid>
      <w:tr w:rsidR="00D067EA" w:rsidRPr="003F6349" w14:paraId="2460EFCA" w14:textId="77777777" w:rsidTr="00021A9D">
        <w:trPr>
          <w:trHeight w:val="530"/>
          <w:jc w:val="center"/>
        </w:trPr>
        <w:tc>
          <w:tcPr>
            <w:tcW w:w="1858" w:type="dxa"/>
            <w:tcBorders>
              <w:top w:val="single" w:sz="4" w:space="0" w:color="auto"/>
              <w:left w:val="single" w:sz="4" w:space="0" w:color="auto"/>
              <w:bottom w:val="single" w:sz="4" w:space="0" w:color="auto"/>
              <w:right w:val="single" w:sz="4" w:space="0" w:color="auto"/>
            </w:tcBorders>
            <w:vAlign w:val="center"/>
            <w:hideMark/>
          </w:tcPr>
          <w:p w14:paraId="63164572"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TIPO DE INFORMACIÓN</w:t>
            </w:r>
          </w:p>
        </w:tc>
        <w:tc>
          <w:tcPr>
            <w:tcW w:w="7120" w:type="dxa"/>
            <w:gridSpan w:val="7"/>
            <w:tcBorders>
              <w:top w:val="single" w:sz="4" w:space="0" w:color="auto"/>
              <w:left w:val="nil"/>
              <w:bottom w:val="single" w:sz="4" w:space="0" w:color="auto"/>
              <w:right w:val="single" w:sz="4" w:space="0" w:color="000000"/>
            </w:tcBorders>
            <w:vAlign w:val="center"/>
          </w:tcPr>
          <w:p w14:paraId="6873250A"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Artículo Cientifico</w:t>
            </w:r>
          </w:p>
        </w:tc>
      </w:tr>
      <w:tr w:rsidR="00D067EA" w:rsidRPr="00100699" w14:paraId="226EBCF1" w14:textId="77777777" w:rsidTr="00021A9D">
        <w:trPr>
          <w:trHeight w:val="116"/>
          <w:jc w:val="center"/>
        </w:trPr>
        <w:tc>
          <w:tcPr>
            <w:tcW w:w="1858" w:type="dxa"/>
            <w:tcBorders>
              <w:top w:val="nil"/>
              <w:left w:val="single" w:sz="4" w:space="0" w:color="auto"/>
              <w:bottom w:val="single" w:sz="4" w:space="0" w:color="auto"/>
              <w:right w:val="single" w:sz="4" w:space="0" w:color="auto"/>
            </w:tcBorders>
            <w:vAlign w:val="center"/>
            <w:hideMark/>
          </w:tcPr>
          <w:p w14:paraId="35DBD53A"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TÍTULO</w:t>
            </w:r>
          </w:p>
        </w:tc>
        <w:tc>
          <w:tcPr>
            <w:tcW w:w="7120" w:type="dxa"/>
            <w:gridSpan w:val="7"/>
            <w:tcBorders>
              <w:top w:val="nil"/>
              <w:left w:val="nil"/>
              <w:bottom w:val="single" w:sz="4" w:space="0" w:color="auto"/>
              <w:right w:val="single" w:sz="4" w:space="0" w:color="auto"/>
            </w:tcBorders>
            <w:vAlign w:val="center"/>
          </w:tcPr>
          <w:p w14:paraId="4D8FD86D" w14:textId="77777777" w:rsidR="00D067EA" w:rsidRPr="009F6438" w:rsidRDefault="00D067EA" w:rsidP="00021A9D">
            <w:pPr>
              <w:spacing w:before="0" w:line="276" w:lineRule="auto"/>
              <w:jc w:val="left"/>
              <w:rPr>
                <w:rFonts w:eastAsia="Calibri" w:cs="Calibri"/>
                <w:sz w:val="16"/>
                <w:szCs w:val="16"/>
                <w:lang w:val="en-GB" w:eastAsia="en-US"/>
              </w:rPr>
            </w:pPr>
            <w:r w:rsidRPr="009F6438">
              <w:rPr>
                <w:rFonts w:eastAsia="Calibri" w:cs="Calibri"/>
                <w:sz w:val="16"/>
                <w:szCs w:val="16"/>
                <w:lang w:val="en-GB" w:eastAsia="en-US"/>
              </w:rPr>
              <w:t>Changes in the conceptual model of the Pampa del Tamarugal Aquifer: Implications for Central Depression water resources</w:t>
            </w:r>
          </w:p>
        </w:tc>
      </w:tr>
      <w:tr w:rsidR="00D067EA" w:rsidRPr="003F6349" w14:paraId="6903EAFB" w14:textId="77777777" w:rsidTr="00021A9D">
        <w:trPr>
          <w:trHeight w:val="152"/>
          <w:jc w:val="center"/>
        </w:trPr>
        <w:tc>
          <w:tcPr>
            <w:tcW w:w="1858" w:type="dxa"/>
            <w:tcBorders>
              <w:top w:val="nil"/>
              <w:left w:val="single" w:sz="4" w:space="0" w:color="auto"/>
              <w:bottom w:val="single" w:sz="4" w:space="0" w:color="auto"/>
              <w:right w:val="single" w:sz="4" w:space="0" w:color="auto"/>
            </w:tcBorders>
            <w:vAlign w:val="center"/>
            <w:hideMark/>
          </w:tcPr>
          <w:p w14:paraId="0D53403F"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AÑO</w:t>
            </w:r>
          </w:p>
        </w:tc>
        <w:tc>
          <w:tcPr>
            <w:tcW w:w="7120" w:type="dxa"/>
            <w:gridSpan w:val="7"/>
            <w:tcBorders>
              <w:top w:val="nil"/>
              <w:left w:val="nil"/>
              <w:bottom w:val="single" w:sz="4" w:space="0" w:color="auto"/>
              <w:right w:val="single" w:sz="4" w:space="0" w:color="auto"/>
            </w:tcBorders>
            <w:vAlign w:val="center"/>
          </w:tcPr>
          <w:p w14:paraId="4DD46A6E"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2019</w:t>
            </w:r>
          </w:p>
        </w:tc>
      </w:tr>
      <w:tr w:rsidR="00D067EA" w:rsidRPr="003F6349" w14:paraId="2A1FCE84" w14:textId="77777777" w:rsidTr="00021A9D">
        <w:trPr>
          <w:trHeight w:val="458"/>
          <w:jc w:val="center"/>
        </w:trPr>
        <w:tc>
          <w:tcPr>
            <w:tcW w:w="1858" w:type="dxa"/>
            <w:tcBorders>
              <w:top w:val="nil"/>
              <w:left w:val="single" w:sz="4" w:space="0" w:color="auto"/>
              <w:bottom w:val="single" w:sz="4" w:space="0" w:color="auto"/>
              <w:right w:val="single" w:sz="4" w:space="0" w:color="auto"/>
            </w:tcBorders>
            <w:vAlign w:val="center"/>
            <w:hideMark/>
          </w:tcPr>
          <w:p w14:paraId="565A8409"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ELABORADO POR (ES)</w:t>
            </w:r>
          </w:p>
        </w:tc>
        <w:tc>
          <w:tcPr>
            <w:tcW w:w="7120" w:type="dxa"/>
            <w:gridSpan w:val="7"/>
            <w:tcBorders>
              <w:top w:val="nil"/>
              <w:left w:val="nil"/>
              <w:bottom w:val="single" w:sz="4" w:space="0" w:color="auto"/>
              <w:right w:val="single" w:sz="4" w:space="0" w:color="auto"/>
            </w:tcBorders>
            <w:vAlign w:val="center"/>
          </w:tcPr>
          <w:p w14:paraId="698839D7"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Benoît Viguier, Linda Daniele, Hervé Jourde, Véronique Leonardi, Gonzalo Yáñez</w:t>
            </w:r>
          </w:p>
        </w:tc>
      </w:tr>
      <w:tr w:rsidR="00D067EA" w:rsidRPr="003F6349" w14:paraId="1ACAD2CF" w14:textId="77777777" w:rsidTr="00021A9D">
        <w:trPr>
          <w:trHeight w:val="77"/>
          <w:jc w:val="center"/>
        </w:trPr>
        <w:tc>
          <w:tcPr>
            <w:tcW w:w="1858" w:type="dxa"/>
            <w:tcBorders>
              <w:top w:val="nil"/>
              <w:left w:val="single" w:sz="4" w:space="0" w:color="auto"/>
              <w:bottom w:val="single" w:sz="4" w:space="0" w:color="auto"/>
              <w:right w:val="single" w:sz="4" w:space="0" w:color="auto"/>
            </w:tcBorders>
            <w:vAlign w:val="center"/>
            <w:hideMark/>
          </w:tcPr>
          <w:p w14:paraId="21425687"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AUTOR (S)</w:t>
            </w:r>
          </w:p>
        </w:tc>
        <w:tc>
          <w:tcPr>
            <w:tcW w:w="7120" w:type="dxa"/>
            <w:gridSpan w:val="7"/>
            <w:tcBorders>
              <w:top w:val="nil"/>
              <w:left w:val="nil"/>
              <w:bottom w:val="single" w:sz="4" w:space="0" w:color="auto"/>
              <w:right w:val="single" w:sz="4" w:space="0" w:color="auto"/>
            </w:tcBorders>
            <w:vAlign w:val="center"/>
          </w:tcPr>
          <w:p w14:paraId="08FE31D8"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B.Viguier</w:t>
            </w:r>
          </w:p>
        </w:tc>
      </w:tr>
      <w:tr w:rsidR="00D067EA" w:rsidRPr="003F6349" w14:paraId="5D7BE58D" w14:textId="77777777" w:rsidTr="00021A9D">
        <w:trPr>
          <w:trHeight w:val="261"/>
          <w:jc w:val="center"/>
        </w:trPr>
        <w:tc>
          <w:tcPr>
            <w:tcW w:w="1858" w:type="dxa"/>
            <w:tcBorders>
              <w:top w:val="nil"/>
              <w:left w:val="single" w:sz="4" w:space="0" w:color="auto"/>
              <w:bottom w:val="single" w:sz="4" w:space="0" w:color="auto"/>
              <w:right w:val="single" w:sz="4" w:space="0" w:color="auto"/>
            </w:tcBorders>
            <w:vAlign w:val="center"/>
            <w:hideMark/>
          </w:tcPr>
          <w:p w14:paraId="72061089"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LINK DESCARGA</w:t>
            </w:r>
          </w:p>
        </w:tc>
        <w:tc>
          <w:tcPr>
            <w:tcW w:w="7120" w:type="dxa"/>
            <w:gridSpan w:val="7"/>
            <w:tcBorders>
              <w:top w:val="nil"/>
              <w:left w:val="nil"/>
              <w:bottom w:val="single" w:sz="4" w:space="0" w:color="auto"/>
              <w:right w:val="single" w:sz="4" w:space="0" w:color="auto"/>
            </w:tcBorders>
            <w:vAlign w:val="center"/>
          </w:tcPr>
          <w:p w14:paraId="6DB54097" w14:textId="77777777" w:rsidR="00D067EA" w:rsidRPr="003F6349" w:rsidRDefault="00D067EA" w:rsidP="00021A9D">
            <w:pPr>
              <w:spacing w:before="0" w:line="276" w:lineRule="auto"/>
              <w:jc w:val="left"/>
              <w:rPr>
                <w:rFonts w:eastAsia="Calibri" w:cs="Calibri"/>
                <w:sz w:val="16"/>
                <w:szCs w:val="16"/>
                <w:lang w:eastAsia="en-US"/>
              </w:rPr>
            </w:pPr>
            <w:r w:rsidRPr="003F6349">
              <w:rPr>
                <w:rFonts w:eastAsia="Calibri" w:cs="Calibri"/>
                <w:sz w:val="16"/>
                <w:szCs w:val="16"/>
                <w:lang w:eastAsia="en-US"/>
              </w:rPr>
              <w:t>https://doi.org/10.1016/j.jsames.2019.102217</w:t>
            </w:r>
          </w:p>
        </w:tc>
      </w:tr>
      <w:tr w:rsidR="00D067EA" w:rsidRPr="003F6349" w14:paraId="3EF505F6" w14:textId="77777777" w:rsidTr="00021A9D">
        <w:trPr>
          <w:trHeight w:val="244"/>
          <w:jc w:val="center"/>
        </w:trPr>
        <w:tc>
          <w:tcPr>
            <w:tcW w:w="8978" w:type="dxa"/>
            <w:gridSpan w:val="8"/>
            <w:tcBorders>
              <w:top w:val="nil"/>
              <w:left w:val="single" w:sz="4" w:space="0" w:color="auto"/>
              <w:bottom w:val="single" w:sz="4" w:space="0" w:color="auto"/>
              <w:right w:val="single" w:sz="4" w:space="0" w:color="auto"/>
            </w:tcBorders>
            <w:vAlign w:val="center"/>
          </w:tcPr>
          <w:p w14:paraId="7522466F"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4DF76F5B" w14:textId="77777777" w:rsidTr="00021A9D">
        <w:trPr>
          <w:trHeight w:val="34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8F28F19"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ALCANCE GEOGRÁFICO</w:t>
            </w:r>
          </w:p>
        </w:tc>
        <w:tc>
          <w:tcPr>
            <w:tcW w:w="1661" w:type="dxa"/>
            <w:gridSpan w:val="2"/>
            <w:tcBorders>
              <w:top w:val="nil"/>
              <w:left w:val="nil"/>
              <w:bottom w:val="single" w:sz="4" w:space="0" w:color="auto"/>
              <w:right w:val="single" w:sz="4" w:space="0" w:color="auto"/>
            </w:tcBorders>
            <w:vAlign w:val="center"/>
            <w:hideMark/>
          </w:tcPr>
          <w:p w14:paraId="6C689F06"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Nacional</w:t>
            </w:r>
          </w:p>
        </w:tc>
        <w:tc>
          <w:tcPr>
            <w:tcW w:w="1791" w:type="dxa"/>
            <w:gridSpan w:val="2"/>
            <w:tcBorders>
              <w:top w:val="nil"/>
              <w:left w:val="nil"/>
              <w:bottom w:val="single" w:sz="4" w:space="0" w:color="auto"/>
              <w:right w:val="single" w:sz="4" w:space="0" w:color="auto"/>
            </w:tcBorders>
            <w:vAlign w:val="center"/>
            <w:hideMark/>
          </w:tcPr>
          <w:p w14:paraId="04A9AD6F"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Inter-Regional</w:t>
            </w:r>
          </w:p>
        </w:tc>
        <w:tc>
          <w:tcPr>
            <w:tcW w:w="1788" w:type="dxa"/>
            <w:gridSpan w:val="2"/>
            <w:tcBorders>
              <w:top w:val="single" w:sz="4" w:space="0" w:color="auto"/>
              <w:left w:val="nil"/>
              <w:bottom w:val="single" w:sz="4" w:space="0" w:color="auto"/>
              <w:right w:val="single" w:sz="4" w:space="0" w:color="000000"/>
            </w:tcBorders>
            <w:vAlign w:val="center"/>
            <w:hideMark/>
          </w:tcPr>
          <w:p w14:paraId="7C6F1F5D"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Regional</w:t>
            </w:r>
          </w:p>
        </w:tc>
        <w:tc>
          <w:tcPr>
            <w:tcW w:w="1880" w:type="dxa"/>
            <w:tcBorders>
              <w:top w:val="single" w:sz="4" w:space="0" w:color="auto"/>
              <w:left w:val="nil"/>
              <w:bottom w:val="single" w:sz="4" w:space="0" w:color="auto"/>
              <w:right w:val="single" w:sz="4" w:space="0" w:color="000000"/>
            </w:tcBorders>
            <w:vAlign w:val="center"/>
            <w:hideMark/>
          </w:tcPr>
          <w:p w14:paraId="4E131AC9" w14:textId="77777777" w:rsidR="00D067EA" w:rsidRPr="003F6349" w:rsidRDefault="00D067EA" w:rsidP="00021A9D">
            <w:pPr>
              <w:spacing w:before="0" w:line="276" w:lineRule="auto"/>
              <w:jc w:val="center"/>
              <w:rPr>
                <w:rFonts w:eastAsia="Calibri" w:cs="Calibri"/>
                <w:b/>
                <w:sz w:val="16"/>
                <w:szCs w:val="16"/>
                <w:lang w:eastAsia="en-US"/>
              </w:rPr>
            </w:pPr>
            <w:r w:rsidRPr="003F6349">
              <w:rPr>
                <w:rFonts w:eastAsia="Calibri" w:cs="Calibri"/>
                <w:b/>
                <w:sz w:val="16"/>
                <w:szCs w:val="16"/>
                <w:lang w:eastAsia="en-US"/>
              </w:rPr>
              <w:t>Cuenca(s)</w:t>
            </w:r>
          </w:p>
        </w:tc>
      </w:tr>
      <w:tr w:rsidR="00D067EA" w:rsidRPr="003F6349" w14:paraId="7CF840FE" w14:textId="77777777" w:rsidTr="00021A9D">
        <w:trPr>
          <w:trHeight w:val="183"/>
          <w:jc w:val="center"/>
        </w:trPr>
        <w:tc>
          <w:tcPr>
            <w:tcW w:w="8978" w:type="dxa"/>
            <w:vMerge/>
            <w:tcBorders>
              <w:top w:val="nil"/>
              <w:left w:val="single" w:sz="4" w:space="0" w:color="auto"/>
              <w:bottom w:val="single" w:sz="4" w:space="0" w:color="auto"/>
              <w:right w:val="single" w:sz="4" w:space="0" w:color="auto"/>
            </w:tcBorders>
            <w:vAlign w:val="center"/>
            <w:hideMark/>
          </w:tcPr>
          <w:p w14:paraId="2877C3D6" w14:textId="77777777" w:rsidR="00D067EA" w:rsidRPr="003F6349" w:rsidRDefault="00D067EA" w:rsidP="00021A9D">
            <w:pPr>
              <w:spacing w:before="0" w:line="240" w:lineRule="auto"/>
              <w:jc w:val="left"/>
              <w:rPr>
                <w:rFonts w:eastAsia="Calibri" w:cs="Calibri"/>
                <w:b/>
                <w:bCs/>
                <w:sz w:val="16"/>
                <w:szCs w:val="16"/>
                <w:lang w:eastAsia="en-US"/>
              </w:rPr>
            </w:pPr>
          </w:p>
        </w:tc>
        <w:tc>
          <w:tcPr>
            <w:tcW w:w="1661" w:type="dxa"/>
            <w:gridSpan w:val="2"/>
            <w:tcBorders>
              <w:top w:val="nil"/>
              <w:left w:val="nil"/>
              <w:bottom w:val="single" w:sz="4" w:space="0" w:color="auto"/>
              <w:right w:val="single" w:sz="4" w:space="0" w:color="auto"/>
            </w:tcBorders>
            <w:vAlign w:val="center"/>
          </w:tcPr>
          <w:p w14:paraId="15A0B10D" w14:textId="77777777" w:rsidR="00D067EA" w:rsidRPr="003F634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50B4FE10" w14:textId="77777777" w:rsidR="00D067EA" w:rsidRPr="003F6349" w:rsidRDefault="00D067EA" w:rsidP="00021A9D">
            <w:pPr>
              <w:spacing w:before="0" w:line="276" w:lineRule="auto"/>
              <w:jc w:val="center"/>
              <w:rPr>
                <w:rFonts w:eastAsia="Calibri" w:cs="Calibri"/>
                <w:sz w:val="16"/>
                <w:szCs w:val="16"/>
                <w:lang w:eastAsia="en-US"/>
              </w:rPr>
            </w:pPr>
          </w:p>
        </w:tc>
        <w:tc>
          <w:tcPr>
            <w:tcW w:w="1788" w:type="dxa"/>
            <w:gridSpan w:val="2"/>
            <w:tcBorders>
              <w:top w:val="single" w:sz="4" w:space="0" w:color="auto"/>
              <w:left w:val="nil"/>
              <w:bottom w:val="single" w:sz="4" w:space="0" w:color="auto"/>
              <w:right w:val="single" w:sz="4" w:space="0" w:color="000000"/>
            </w:tcBorders>
            <w:vAlign w:val="center"/>
          </w:tcPr>
          <w:p w14:paraId="4A838A72" w14:textId="77777777" w:rsidR="00D067EA" w:rsidRPr="003F6349" w:rsidRDefault="00D067EA" w:rsidP="00021A9D">
            <w:pPr>
              <w:spacing w:before="0" w:line="276" w:lineRule="auto"/>
              <w:jc w:val="center"/>
              <w:rPr>
                <w:rFonts w:eastAsia="Calibri" w:cs="Calibri"/>
                <w:sz w:val="16"/>
                <w:szCs w:val="16"/>
                <w:lang w:eastAsia="en-US"/>
              </w:rPr>
            </w:pPr>
          </w:p>
        </w:tc>
        <w:tc>
          <w:tcPr>
            <w:tcW w:w="1880" w:type="dxa"/>
            <w:tcBorders>
              <w:top w:val="single" w:sz="4" w:space="0" w:color="auto"/>
              <w:left w:val="nil"/>
              <w:bottom w:val="single" w:sz="4" w:space="0" w:color="auto"/>
              <w:right w:val="single" w:sz="4" w:space="0" w:color="000000"/>
            </w:tcBorders>
            <w:vAlign w:val="center"/>
            <w:hideMark/>
          </w:tcPr>
          <w:p w14:paraId="33632110"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w:t>
            </w:r>
          </w:p>
        </w:tc>
      </w:tr>
      <w:tr w:rsidR="00D067EA" w:rsidRPr="003F6349" w14:paraId="391074A7" w14:textId="77777777" w:rsidTr="00021A9D">
        <w:trPr>
          <w:trHeight w:val="70"/>
          <w:jc w:val="center"/>
        </w:trPr>
        <w:tc>
          <w:tcPr>
            <w:tcW w:w="8978" w:type="dxa"/>
            <w:gridSpan w:val="8"/>
            <w:tcBorders>
              <w:top w:val="nil"/>
              <w:left w:val="single" w:sz="4" w:space="0" w:color="auto"/>
              <w:bottom w:val="single" w:sz="4" w:space="0" w:color="auto"/>
              <w:right w:val="single" w:sz="4" w:space="0" w:color="000000"/>
            </w:tcBorders>
            <w:vAlign w:val="center"/>
          </w:tcPr>
          <w:p w14:paraId="5AE25CD6"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4911DDA5" w14:textId="77777777" w:rsidTr="00021A9D">
        <w:trPr>
          <w:trHeight w:val="274"/>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47580E9F"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AMBITO GEOGRÁFICO</w:t>
            </w:r>
          </w:p>
        </w:tc>
        <w:tc>
          <w:tcPr>
            <w:tcW w:w="1210" w:type="dxa"/>
            <w:tcBorders>
              <w:top w:val="nil"/>
              <w:left w:val="nil"/>
              <w:bottom w:val="single" w:sz="4" w:space="0" w:color="auto"/>
              <w:right w:val="single" w:sz="4" w:space="0" w:color="auto"/>
            </w:tcBorders>
            <w:vAlign w:val="center"/>
            <w:hideMark/>
          </w:tcPr>
          <w:p w14:paraId="1835CF71"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Región</w:t>
            </w:r>
          </w:p>
        </w:tc>
        <w:tc>
          <w:tcPr>
            <w:tcW w:w="1791" w:type="dxa"/>
            <w:gridSpan w:val="2"/>
            <w:tcBorders>
              <w:top w:val="nil"/>
              <w:left w:val="nil"/>
              <w:bottom w:val="single" w:sz="4" w:space="0" w:color="auto"/>
              <w:right w:val="single" w:sz="4" w:space="0" w:color="auto"/>
            </w:tcBorders>
            <w:vAlign w:val="center"/>
            <w:hideMark/>
          </w:tcPr>
          <w:p w14:paraId="6363E82F"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Provincia</w:t>
            </w:r>
          </w:p>
        </w:tc>
        <w:tc>
          <w:tcPr>
            <w:tcW w:w="4119" w:type="dxa"/>
            <w:gridSpan w:val="4"/>
            <w:tcBorders>
              <w:top w:val="single" w:sz="4" w:space="0" w:color="auto"/>
              <w:left w:val="nil"/>
              <w:bottom w:val="single" w:sz="4" w:space="0" w:color="auto"/>
              <w:right w:val="single" w:sz="4" w:space="0" w:color="000000"/>
            </w:tcBorders>
            <w:vAlign w:val="center"/>
            <w:hideMark/>
          </w:tcPr>
          <w:p w14:paraId="0ACF2D84"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Cuenca(s)</w:t>
            </w:r>
          </w:p>
        </w:tc>
      </w:tr>
      <w:tr w:rsidR="00D067EA" w:rsidRPr="003F6349" w14:paraId="34C76C34" w14:textId="77777777" w:rsidTr="00021A9D">
        <w:trPr>
          <w:trHeight w:val="347"/>
          <w:jc w:val="center"/>
        </w:trPr>
        <w:tc>
          <w:tcPr>
            <w:tcW w:w="8978" w:type="dxa"/>
            <w:vMerge/>
            <w:tcBorders>
              <w:top w:val="nil"/>
              <w:left w:val="single" w:sz="4" w:space="0" w:color="auto"/>
              <w:bottom w:val="single" w:sz="4" w:space="0" w:color="auto"/>
              <w:right w:val="single" w:sz="4" w:space="0" w:color="auto"/>
            </w:tcBorders>
            <w:vAlign w:val="center"/>
            <w:hideMark/>
          </w:tcPr>
          <w:p w14:paraId="4D70E1BA" w14:textId="77777777" w:rsidR="00D067EA" w:rsidRPr="003F634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7E906DCA"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I</w:t>
            </w:r>
          </w:p>
        </w:tc>
        <w:tc>
          <w:tcPr>
            <w:tcW w:w="1791" w:type="dxa"/>
            <w:gridSpan w:val="2"/>
            <w:tcBorders>
              <w:top w:val="nil"/>
              <w:left w:val="nil"/>
              <w:bottom w:val="single" w:sz="4" w:space="0" w:color="auto"/>
              <w:right w:val="single" w:sz="4" w:space="0" w:color="auto"/>
            </w:tcBorders>
            <w:vAlign w:val="center"/>
          </w:tcPr>
          <w:p w14:paraId="05D0DAB1" w14:textId="77777777" w:rsidR="00D067EA" w:rsidRPr="003F6349" w:rsidRDefault="00D067EA" w:rsidP="00021A9D">
            <w:pPr>
              <w:spacing w:before="0" w:line="276" w:lineRule="auto"/>
              <w:jc w:val="center"/>
              <w:rPr>
                <w:rFonts w:eastAsia="Calibri" w:cs="Calibri"/>
                <w:sz w:val="16"/>
                <w:szCs w:val="16"/>
                <w:lang w:eastAsia="en-US"/>
              </w:rPr>
            </w:pPr>
          </w:p>
        </w:tc>
        <w:tc>
          <w:tcPr>
            <w:tcW w:w="4119" w:type="dxa"/>
            <w:gridSpan w:val="4"/>
            <w:tcBorders>
              <w:top w:val="single" w:sz="4" w:space="0" w:color="auto"/>
              <w:left w:val="nil"/>
              <w:bottom w:val="single" w:sz="4" w:space="0" w:color="auto"/>
              <w:right w:val="single" w:sz="4" w:space="0" w:color="000000"/>
            </w:tcBorders>
            <w:vAlign w:val="center"/>
          </w:tcPr>
          <w:p w14:paraId="386278F7"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Parte norte de la Pampa del Tamarugal (017)</w:t>
            </w:r>
          </w:p>
        </w:tc>
      </w:tr>
      <w:tr w:rsidR="00D067EA" w:rsidRPr="003F6349" w14:paraId="41C8F22D" w14:textId="77777777" w:rsidTr="00021A9D">
        <w:trPr>
          <w:trHeight w:val="70"/>
          <w:jc w:val="center"/>
        </w:trPr>
        <w:tc>
          <w:tcPr>
            <w:tcW w:w="8978" w:type="dxa"/>
            <w:gridSpan w:val="8"/>
            <w:tcBorders>
              <w:top w:val="nil"/>
              <w:left w:val="single" w:sz="4" w:space="0" w:color="auto"/>
              <w:bottom w:val="single" w:sz="4" w:space="0" w:color="auto"/>
              <w:right w:val="single" w:sz="4" w:space="0" w:color="auto"/>
            </w:tcBorders>
            <w:vAlign w:val="center"/>
          </w:tcPr>
          <w:p w14:paraId="618EE3E0"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1314B085" w14:textId="77777777" w:rsidTr="00021A9D">
        <w:trPr>
          <w:trHeight w:val="457"/>
          <w:jc w:val="center"/>
        </w:trPr>
        <w:tc>
          <w:tcPr>
            <w:tcW w:w="1858" w:type="dxa"/>
            <w:vMerge w:val="restart"/>
            <w:tcBorders>
              <w:top w:val="nil"/>
              <w:left w:val="single" w:sz="4" w:space="0" w:color="auto"/>
              <w:bottom w:val="single" w:sz="4" w:space="0" w:color="auto"/>
              <w:right w:val="single" w:sz="4" w:space="0" w:color="auto"/>
            </w:tcBorders>
            <w:vAlign w:val="center"/>
            <w:hideMark/>
          </w:tcPr>
          <w:p w14:paraId="54FF6E1B" w14:textId="77777777" w:rsidR="00D067EA" w:rsidRPr="003F6349" w:rsidRDefault="00D067EA" w:rsidP="00021A9D">
            <w:pPr>
              <w:spacing w:before="0" w:line="276" w:lineRule="auto"/>
              <w:jc w:val="left"/>
              <w:rPr>
                <w:rFonts w:eastAsia="Calibri" w:cs="Calibri"/>
                <w:b/>
                <w:bCs/>
                <w:sz w:val="16"/>
                <w:szCs w:val="16"/>
                <w:lang w:eastAsia="en-US"/>
              </w:rPr>
            </w:pPr>
            <w:r w:rsidRPr="003F6349">
              <w:rPr>
                <w:rFonts w:eastAsia="Calibri" w:cs="Calibri"/>
                <w:b/>
                <w:bCs/>
                <w:sz w:val="16"/>
                <w:szCs w:val="16"/>
                <w:lang w:eastAsia="en-US"/>
              </w:rPr>
              <w:t>TIPO DE ANTECEDENTES</w:t>
            </w:r>
          </w:p>
        </w:tc>
        <w:tc>
          <w:tcPr>
            <w:tcW w:w="1210" w:type="dxa"/>
            <w:tcBorders>
              <w:top w:val="nil"/>
              <w:left w:val="nil"/>
              <w:bottom w:val="single" w:sz="4" w:space="0" w:color="auto"/>
              <w:right w:val="single" w:sz="4" w:space="0" w:color="auto"/>
            </w:tcBorders>
            <w:vAlign w:val="center"/>
            <w:hideMark/>
          </w:tcPr>
          <w:p w14:paraId="662FDFC4"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Planes de GIRH</w:t>
            </w:r>
          </w:p>
        </w:tc>
        <w:tc>
          <w:tcPr>
            <w:tcW w:w="1791" w:type="dxa"/>
            <w:gridSpan w:val="2"/>
            <w:tcBorders>
              <w:top w:val="nil"/>
              <w:left w:val="nil"/>
              <w:bottom w:val="single" w:sz="4" w:space="0" w:color="auto"/>
              <w:right w:val="single" w:sz="4" w:space="0" w:color="auto"/>
            </w:tcBorders>
            <w:vAlign w:val="center"/>
            <w:hideMark/>
          </w:tcPr>
          <w:p w14:paraId="55A859DD"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Modelación hidrológica</w:t>
            </w:r>
          </w:p>
        </w:tc>
        <w:tc>
          <w:tcPr>
            <w:tcW w:w="2045" w:type="dxa"/>
            <w:gridSpan w:val="2"/>
            <w:tcBorders>
              <w:top w:val="nil"/>
              <w:left w:val="nil"/>
              <w:bottom w:val="single" w:sz="4" w:space="0" w:color="auto"/>
              <w:right w:val="single" w:sz="4" w:space="0" w:color="auto"/>
            </w:tcBorders>
            <w:vAlign w:val="center"/>
            <w:hideMark/>
          </w:tcPr>
          <w:p w14:paraId="368C5032"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Modelación Hidrogeológica</w:t>
            </w:r>
          </w:p>
        </w:tc>
        <w:tc>
          <w:tcPr>
            <w:tcW w:w="2074" w:type="dxa"/>
            <w:gridSpan w:val="2"/>
            <w:tcBorders>
              <w:top w:val="nil"/>
              <w:left w:val="nil"/>
              <w:bottom w:val="single" w:sz="4" w:space="0" w:color="auto"/>
              <w:right w:val="single" w:sz="4" w:space="0" w:color="auto"/>
            </w:tcBorders>
            <w:vAlign w:val="center"/>
            <w:hideMark/>
          </w:tcPr>
          <w:p w14:paraId="3FED70FF"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 xml:space="preserve">Caracterización de la cuenca </w:t>
            </w:r>
          </w:p>
        </w:tc>
      </w:tr>
      <w:tr w:rsidR="00D067EA" w:rsidRPr="003F6349" w14:paraId="345B1343" w14:textId="77777777" w:rsidTr="00021A9D">
        <w:trPr>
          <w:trHeight w:val="328"/>
          <w:jc w:val="center"/>
        </w:trPr>
        <w:tc>
          <w:tcPr>
            <w:tcW w:w="8978" w:type="dxa"/>
            <w:vMerge/>
            <w:tcBorders>
              <w:top w:val="nil"/>
              <w:left w:val="single" w:sz="4" w:space="0" w:color="auto"/>
              <w:bottom w:val="single" w:sz="4" w:space="0" w:color="auto"/>
              <w:right w:val="single" w:sz="4" w:space="0" w:color="auto"/>
            </w:tcBorders>
            <w:vAlign w:val="center"/>
            <w:hideMark/>
          </w:tcPr>
          <w:p w14:paraId="1BC4958B" w14:textId="77777777" w:rsidR="00D067EA" w:rsidRPr="003F6349" w:rsidRDefault="00D067EA" w:rsidP="00021A9D">
            <w:pPr>
              <w:spacing w:before="0" w:line="240" w:lineRule="auto"/>
              <w:jc w:val="left"/>
              <w:rPr>
                <w:rFonts w:eastAsia="Calibri" w:cs="Calibri"/>
                <w:b/>
                <w:bCs/>
                <w:sz w:val="16"/>
                <w:szCs w:val="16"/>
                <w:lang w:eastAsia="en-US"/>
              </w:rPr>
            </w:pPr>
          </w:p>
        </w:tc>
        <w:tc>
          <w:tcPr>
            <w:tcW w:w="1210" w:type="dxa"/>
            <w:tcBorders>
              <w:top w:val="nil"/>
              <w:left w:val="nil"/>
              <w:bottom w:val="single" w:sz="4" w:space="0" w:color="auto"/>
              <w:right w:val="single" w:sz="4" w:space="0" w:color="auto"/>
            </w:tcBorders>
            <w:vAlign w:val="center"/>
          </w:tcPr>
          <w:p w14:paraId="5FA9A3F3" w14:textId="77777777" w:rsidR="00D067EA" w:rsidRPr="003F6349" w:rsidRDefault="00D067EA" w:rsidP="00021A9D">
            <w:pPr>
              <w:spacing w:before="0" w:line="276" w:lineRule="auto"/>
              <w:jc w:val="center"/>
              <w:rPr>
                <w:rFonts w:eastAsia="Calibri" w:cs="Calibri"/>
                <w:sz w:val="16"/>
                <w:szCs w:val="16"/>
                <w:lang w:eastAsia="en-US"/>
              </w:rPr>
            </w:pPr>
          </w:p>
        </w:tc>
        <w:tc>
          <w:tcPr>
            <w:tcW w:w="1791" w:type="dxa"/>
            <w:gridSpan w:val="2"/>
            <w:tcBorders>
              <w:top w:val="nil"/>
              <w:left w:val="nil"/>
              <w:bottom w:val="single" w:sz="4" w:space="0" w:color="auto"/>
              <w:right w:val="single" w:sz="4" w:space="0" w:color="auto"/>
            </w:tcBorders>
            <w:vAlign w:val="center"/>
          </w:tcPr>
          <w:p w14:paraId="0A0392CC" w14:textId="77777777" w:rsidR="00D067EA" w:rsidRPr="003F6349" w:rsidRDefault="00D067EA" w:rsidP="00021A9D">
            <w:pPr>
              <w:spacing w:before="0" w:line="276" w:lineRule="auto"/>
              <w:jc w:val="center"/>
              <w:rPr>
                <w:rFonts w:eastAsia="Calibri" w:cs="Calibri"/>
                <w:sz w:val="16"/>
                <w:szCs w:val="16"/>
                <w:lang w:eastAsia="en-US"/>
              </w:rPr>
            </w:pPr>
          </w:p>
        </w:tc>
        <w:tc>
          <w:tcPr>
            <w:tcW w:w="2045" w:type="dxa"/>
            <w:gridSpan w:val="2"/>
            <w:tcBorders>
              <w:top w:val="nil"/>
              <w:left w:val="nil"/>
              <w:bottom w:val="single" w:sz="4" w:space="0" w:color="auto"/>
              <w:right w:val="single" w:sz="4" w:space="0" w:color="auto"/>
            </w:tcBorders>
            <w:vAlign w:val="center"/>
            <w:hideMark/>
          </w:tcPr>
          <w:p w14:paraId="462356B4" w14:textId="77777777" w:rsidR="00D067EA" w:rsidRPr="003F6349" w:rsidRDefault="00D067EA" w:rsidP="00021A9D">
            <w:pPr>
              <w:spacing w:before="0" w:line="276" w:lineRule="auto"/>
              <w:jc w:val="center"/>
              <w:rPr>
                <w:rFonts w:eastAsia="Calibri" w:cs="Calibri"/>
                <w:sz w:val="16"/>
                <w:szCs w:val="16"/>
                <w:lang w:eastAsia="en-US"/>
              </w:rPr>
            </w:pPr>
          </w:p>
        </w:tc>
        <w:tc>
          <w:tcPr>
            <w:tcW w:w="2074" w:type="dxa"/>
            <w:gridSpan w:val="2"/>
            <w:tcBorders>
              <w:top w:val="nil"/>
              <w:left w:val="nil"/>
              <w:bottom w:val="single" w:sz="4" w:space="0" w:color="auto"/>
              <w:right w:val="single" w:sz="4" w:space="0" w:color="auto"/>
            </w:tcBorders>
            <w:noWrap/>
            <w:vAlign w:val="bottom"/>
            <w:hideMark/>
          </w:tcPr>
          <w:p w14:paraId="54C212E1" w14:textId="77777777" w:rsidR="00D067EA" w:rsidRPr="003F6349" w:rsidRDefault="00D067EA" w:rsidP="00021A9D">
            <w:pPr>
              <w:spacing w:before="0" w:line="276" w:lineRule="auto"/>
              <w:jc w:val="center"/>
              <w:rPr>
                <w:rFonts w:eastAsia="Calibri" w:cs="Calibri"/>
                <w:sz w:val="16"/>
                <w:szCs w:val="16"/>
                <w:lang w:eastAsia="en-US"/>
              </w:rPr>
            </w:pPr>
            <w:r w:rsidRPr="003F6349">
              <w:rPr>
                <w:rFonts w:eastAsia="Calibri" w:cs="Calibri"/>
                <w:sz w:val="16"/>
                <w:szCs w:val="16"/>
                <w:lang w:eastAsia="en-US"/>
              </w:rPr>
              <w:t>●</w:t>
            </w:r>
          </w:p>
        </w:tc>
      </w:tr>
      <w:tr w:rsidR="00D067EA" w:rsidRPr="003F6349" w14:paraId="5B9D8E36" w14:textId="77777777" w:rsidTr="00021A9D">
        <w:trPr>
          <w:trHeight w:val="308"/>
          <w:jc w:val="center"/>
        </w:trPr>
        <w:tc>
          <w:tcPr>
            <w:tcW w:w="8978" w:type="dxa"/>
            <w:gridSpan w:val="8"/>
            <w:tcBorders>
              <w:top w:val="single" w:sz="4" w:space="0" w:color="auto"/>
              <w:left w:val="single" w:sz="4" w:space="0" w:color="auto"/>
              <w:bottom w:val="single" w:sz="4" w:space="0" w:color="auto"/>
              <w:right w:val="single" w:sz="4" w:space="0" w:color="000000"/>
            </w:tcBorders>
            <w:vAlign w:val="center"/>
          </w:tcPr>
          <w:p w14:paraId="24FEBCCB" w14:textId="77777777" w:rsidR="00D067EA" w:rsidRPr="003F6349" w:rsidRDefault="00D067EA" w:rsidP="00021A9D">
            <w:pPr>
              <w:spacing w:before="0" w:line="276" w:lineRule="auto"/>
              <w:jc w:val="center"/>
              <w:rPr>
                <w:rFonts w:eastAsia="Calibri" w:cs="Calibri"/>
                <w:b/>
                <w:bCs/>
                <w:sz w:val="16"/>
                <w:szCs w:val="16"/>
                <w:lang w:eastAsia="en-US"/>
              </w:rPr>
            </w:pPr>
          </w:p>
        </w:tc>
      </w:tr>
      <w:tr w:rsidR="00D067EA" w:rsidRPr="003F6349" w14:paraId="4390FC91"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46659EFC"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OBJETIVO(S) DE LA INFORMACIÓN</w:t>
            </w:r>
          </w:p>
        </w:tc>
      </w:tr>
      <w:tr w:rsidR="00D067EA" w:rsidRPr="003F6349" w14:paraId="3505A88E"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hideMark/>
          </w:tcPr>
          <w:p w14:paraId="2C362A68" w14:textId="77777777" w:rsidR="00D067EA" w:rsidRPr="003F6349" w:rsidRDefault="00D067EA" w:rsidP="00021A9D">
            <w:pPr>
              <w:spacing w:before="0" w:line="276" w:lineRule="auto"/>
              <w:rPr>
                <w:sz w:val="16"/>
                <w:szCs w:val="16"/>
                <w:lang w:eastAsia="es-CL"/>
              </w:rPr>
            </w:pPr>
            <w:r w:rsidRPr="003F6349">
              <w:rPr>
                <w:sz w:val="16"/>
                <w:szCs w:val="16"/>
                <w:lang w:eastAsia="es-CL"/>
              </w:rPr>
              <w:t>Revisión general del modelo conceptual del acuífero de la pampa del Tamarugal</w:t>
            </w:r>
          </w:p>
        </w:tc>
      </w:tr>
      <w:tr w:rsidR="00D067EA" w:rsidRPr="003F6349" w14:paraId="2CC858F2" w14:textId="77777777" w:rsidTr="00021A9D">
        <w:trPr>
          <w:trHeight w:val="274"/>
          <w:jc w:val="center"/>
        </w:trPr>
        <w:tc>
          <w:tcPr>
            <w:tcW w:w="8978" w:type="dxa"/>
            <w:gridSpan w:val="8"/>
            <w:tcBorders>
              <w:top w:val="single" w:sz="4" w:space="0" w:color="auto"/>
              <w:left w:val="single" w:sz="4" w:space="0" w:color="auto"/>
              <w:bottom w:val="single" w:sz="4" w:space="0" w:color="auto"/>
              <w:right w:val="single" w:sz="4" w:space="0" w:color="000000"/>
            </w:tcBorders>
            <w:shd w:val="clear" w:color="auto" w:fill="D9D9D9"/>
            <w:vAlign w:val="center"/>
            <w:hideMark/>
          </w:tcPr>
          <w:p w14:paraId="35202215" w14:textId="77777777" w:rsidR="00D067EA" w:rsidRPr="003F6349" w:rsidRDefault="00D067EA" w:rsidP="00021A9D">
            <w:pPr>
              <w:spacing w:before="0" w:line="276" w:lineRule="auto"/>
              <w:jc w:val="center"/>
              <w:rPr>
                <w:rFonts w:eastAsia="Calibri" w:cs="Calibri"/>
                <w:b/>
                <w:bCs/>
                <w:sz w:val="16"/>
                <w:szCs w:val="16"/>
                <w:lang w:eastAsia="en-US"/>
              </w:rPr>
            </w:pPr>
            <w:r w:rsidRPr="003F6349">
              <w:rPr>
                <w:rFonts w:eastAsia="Calibri" w:cs="Calibri"/>
                <w:b/>
                <w:bCs/>
                <w:sz w:val="16"/>
                <w:szCs w:val="16"/>
                <w:lang w:eastAsia="en-US"/>
              </w:rPr>
              <w:t>RESULTADOS DE INTERÉS</w:t>
            </w:r>
          </w:p>
        </w:tc>
      </w:tr>
      <w:tr w:rsidR="00D067EA" w:rsidRPr="003F6349" w14:paraId="487EBE29" w14:textId="77777777" w:rsidTr="00021A9D">
        <w:trPr>
          <w:trHeight w:val="261"/>
          <w:jc w:val="center"/>
        </w:trPr>
        <w:tc>
          <w:tcPr>
            <w:tcW w:w="8978" w:type="dxa"/>
            <w:gridSpan w:val="8"/>
            <w:tcBorders>
              <w:top w:val="single" w:sz="4" w:space="0" w:color="auto"/>
              <w:left w:val="single" w:sz="4" w:space="0" w:color="auto"/>
              <w:bottom w:val="single" w:sz="4" w:space="0" w:color="auto"/>
              <w:right w:val="single" w:sz="4" w:space="0" w:color="auto"/>
            </w:tcBorders>
            <w:vAlign w:val="center"/>
          </w:tcPr>
          <w:p w14:paraId="1D09032C" w14:textId="77777777" w:rsidR="00D067EA" w:rsidRPr="003F6349" w:rsidRDefault="00D067EA" w:rsidP="00021A9D">
            <w:pPr>
              <w:spacing w:before="0" w:line="276" w:lineRule="auto"/>
              <w:contextualSpacing/>
              <w:rPr>
                <w:rFonts w:eastAsia="Calibri" w:cs="Calibri"/>
                <w:sz w:val="16"/>
                <w:szCs w:val="16"/>
                <w:lang w:eastAsia="en-US"/>
              </w:rPr>
            </w:pPr>
            <w:r w:rsidRPr="003F6349">
              <w:rPr>
                <w:rFonts w:eastAsia="Calibri" w:cs="Calibri"/>
                <w:sz w:val="16"/>
                <w:szCs w:val="16"/>
                <w:lang w:eastAsia="en-US"/>
              </w:rPr>
              <w:t>Se hace un</w:t>
            </w:r>
            <w:r>
              <w:rPr>
                <w:rFonts w:eastAsia="Calibri" w:cs="Calibri"/>
                <w:sz w:val="16"/>
                <w:szCs w:val="16"/>
                <w:lang w:eastAsia="en-US"/>
              </w:rPr>
              <w:t>a</w:t>
            </w:r>
            <w:r w:rsidRPr="003F6349">
              <w:rPr>
                <w:rFonts w:eastAsia="Calibri" w:cs="Calibri"/>
                <w:sz w:val="16"/>
                <w:szCs w:val="16"/>
                <w:lang w:eastAsia="en-US"/>
              </w:rPr>
              <w:t xml:space="preserve"> revisión de los limites y recarga del acuífero de la pampa del Tamarugal</w:t>
            </w:r>
          </w:p>
          <w:p w14:paraId="7DCB7EDB" w14:textId="77777777" w:rsidR="00D067EA" w:rsidRPr="003F6349" w:rsidRDefault="00D067EA" w:rsidP="00021A9D">
            <w:pPr>
              <w:spacing w:before="0" w:line="276" w:lineRule="auto"/>
              <w:contextualSpacing/>
              <w:rPr>
                <w:rFonts w:eastAsia="Calibri" w:cs="Calibri"/>
                <w:sz w:val="16"/>
                <w:szCs w:val="16"/>
                <w:lang w:eastAsia="en-US"/>
              </w:rPr>
            </w:pPr>
            <w:r w:rsidRPr="003F6349">
              <w:rPr>
                <w:rFonts w:eastAsia="Calibri" w:cs="Calibri"/>
                <w:sz w:val="16"/>
                <w:szCs w:val="16"/>
                <w:lang w:eastAsia="en-US"/>
              </w:rPr>
              <w:t>El acuífero explotado contenido en El Diablo Fm (relleno aluvial del Mioceno) cubre casi 6420 km, es decir, + 87% en comparación con los estudios anteriores. Eso significa que los recursos de agua subterránea en la Depresión Central todavía se subestiman hoy. El Pie de monte andino parece ser un objetivo muy interesante para la exploración de recursos de agua subterránea y para el suministro de agua a largo plazo en los Andes centrales, donde la demanda regional de agua aumenta continuamente.</w:t>
            </w:r>
          </w:p>
          <w:p w14:paraId="02CE8987" w14:textId="77777777" w:rsidR="00D067EA" w:rsidRPr="003F6349" w:rsidRDefault="00D067EA" w:rsidP="00021A9D">
            <w:pPr>
              <w:spacing w:before="0" w:line="276" w:lineRule="auto"/>
              <w:contextualSpacing/>
              <w:rPr>
                <w:rFonts w:eastAsia="Calibri" w:cs="Calibri"/>
                <w:sz w:val="16"/>
                <w:szCs w:val="16"/>
                <w:lang w:eastAsia="en-US"/>
              </w:rPr>
            </w:pPr>
            <w:r w:rsidRPr="003F6349">
              <w:rPr>
                <w:rFonts w:eastAsia="Calibri" w:cs="Calibri"/>
                <w:sz w:val="16"/>
                <w:szCs w:val="16"/>
                <w:lang w:eastAsia="en-US"/>
              </w:rPr>
              <w:t>El límite oeste definido por la DGA, debería ser corrido en el límite de la cordillera de la costa (similar al modelo de JICA y Castillo)</w:t>
            </w:r>
          </w:p>
        </w:tc>
      </w:tr>
    </w:tbl>
    <w:p w14:paraId="4151F4A0" w14:textId="77777777" w:rsidR="00D067EA" w:rsidRDefault="00D067EA" w:rsidP="00D067EA">
      <w:pPr>
        <w:spacing w:before="0" w:line="240" w:lineRule="auto"/>
        <w:jc w:val="left"/>
      </w:pPr>
      <w:r>
        <w:br w:type="page"/>
      </w:r>
    </w:p>
    <w:bookmarkEnd w:id="1"/>
    <w:bookmarkEnd w:id="2"/>
    <w:bookmarkEnd w:id="3"/>
    <w:bookmarkEnd w:id="11"/>
    <w:bookmarkEnd w:id="12"/>
    <w:bookmarkEnd w:id="13"/>
    <w:bookmarkEnd w:id="14"/>
    <w:bookmarkEnd w:id="137"/>
    <w:bookmarkEnd w:id="138"/>
    <w:p w14:paraId="289FFFCB" w14:textId="77777777" w:rsidR="00D067EA" w:rsidRPr="00A36D20" w:rsidRDefault="00D067EA">
      <w:pPr>
        <w:spacing w:before="0" w:line="240" w:lineRule="auto"/>
        <w:jc w:val="left"/>
      </w:pPr>
    </w:p>
    <w:sectPr w:rsidR="00D067EA" w:rsidRPr="00A36D20" w:rsidSect="00B90587">
      <w:pgSz w:w="12240" w:h="15840" w:code="1"/>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ABC14" w14:textId="77777777" w:rsidR="00A2765E" w:rsidRDefault="00A2765E">
      <w:r>
        <w:separator/>
      </w:r>
    </w:p>
  </w:endnote>
  <w:endnote w:type="continuationSeparator" w:id="0">
    <w:p w14:paraId="4DF0E9E6" w14:textId="77777777" w:rsidR="00A2765E" w:rsidRDefault="00A27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rbel">
    <w:panose1 w:val="020B0503020204020204"/>
    <w:charset w:val="00"/>
    <w:family w:val="swiss"/>
    <w:pitch w:val="variable"/>
    <w:sig w:usb0="A00002EF" w:usb1="4000A44B"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Franklin Gothic Demi">
    <w:panose1 w:val="020B0703020102020204"/>
    <w:charset w:val="00"/>
    <w:family w:val="swiss"/>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 Pro W3">
    <w:altName w:val="Yu Gothic"/>
    <w:panose1 w:val="00000000000000000000"/>
    <w:charset w:val="80"/>
    <w:family w:val="auto"/>
    <w:notTrueType/>
    <w:pitch w:val="variable"/>
    <w:sig w:usb0="00000001" w:usb1="08070000" w:usb2="00000010" w:usb3="00000000" w:csb0="00020000"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60759" w14:textId="77777777" w:rsidR="00830F48" w:rsidRDefault="00830F48" w:rsidP="00EC0829">
    <w:pPr>
      <w:pStyle w:val="Piedepgina"/>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2C162" w14:textId="77777777" w:rsidR="00830F48" w:rsidRPr="00D061BA" w:rsidRDefault="00830F48" w:rsidP="00D061BA">
    <w:pPr>
      <w:tabs>
        <w:tab w:val="left" w:pos="426"/>
      </w:tabs>
      <w:jc w:val="right"/>
      <w:rPr>
        <w:szCs w:val="18"/>
      </w:rPr>
    </w:pPr>
    <w:r w:rsidRPr="00D061BA">
      <w:rPr>
        <w:szCs w:val="18"/>
      </w:rPr>
      <w:fldChar w:fldCharType="begin"/>
    </w:r>
    <w:r w:rsidRPr="00D061BA">
      <w:rPr>
        <w:szCs w:val="18"/>
      </w:rPr>
      <w:instrText xml:space="preserve">PAGE  </w:instrText>
    </w:r>
    <w:r w:rsidRPr="00D061BA">
      <w:rPr>
        <w:szCs w:val="18"/>
      </w:rPr>
      <w:fldChar w:fldCharType="separate"/>
    </w:r>
    <w:r w:rsidR="008210C0">
      <w:rPr>
        <w:noProof/>
        <w:szCs w:val="18"/>
      </w:rPr>
      <w:t>V</w:t>
    </w:r>
    <w:r w:rsidRPr="00D061BA">
      <w:rPr>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7535872"/>
      <w:docPartObj>
        <w:docPartGallery w:val="Page Numbers (Bottom of Page)"/>
        <w:docPartUnique/>
      </w:docPartObj>
    </w:sdtPr>
    <w:sdtEndPr/>
    <w:sdtContent>
      <w:p w14:paraId="40F0D118" w14:textId="77777777" w:rsidR="00830F48" w:rsidRDefault="00830F48" w:rsidP="00F83AE3">
        <w:pPr>
          <w:pStyle w:val="Piedepgina"/>
          <w:jc w:val="left"/>
        </w:pPr>
        <w:r>
          <w:fldChar w:fldCharType="begin"/>
        </w:r>
        <w:r>
          <w:instrText>PAGE   \* MERGEFORMAT</w:instrText>
        </w:r>
        <w:r>
          <w:fldChar w:fldCharType="separate"/>
        </w:r>
        <w:r w:rsidR="008210C0" w:rsidRPr="008210C0">
          <w:rPr>
            <w:noProof/>
            <w:lang w:val="es-ES"/>
          </w:rPr>
          <w:t>8</w:t>
        </w:r>
        <w:r>
          <w:rPr>
            <w:noProof/>
            <w:lang w:val="es-ES"/>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1CCE" w14:textId="77777777" w:rsidR="00830F48" w:rsidRPr="00FF7126" w:rsidRDefault="00830F48"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8210C0">
      <w:rPr>
        <w:rStyle w:val="Nmerodepgina"/>
        <w:noProof/>
        <w:szCs w:val="18"/>
      </w:rPr>
      <w:t>vii</w:t>
    </w:r>
    <w:r w:rsidRPr="00FF7126">
      <w:rPr>
        <w:rStyle w:val="Nmerodepgina"/>
        <w:szCs w:val="18"/>
      </w:rPr>
      <w:fldChar w:fldCharType="end"/>
    </w:r>
  </w:p>
  <w:p w14:paraId="0B5FC44F" w14:textId="77777777" w:rsidR="00830F48" w:rsidRDefault="00830F48">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320F0" w14:textId="77777777" w:rsidR="00830F48" w:rsidRPr="00FF7126" w:rsidRDefault="00830F48"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8210C0">
      <w:rPr>
        <w:rStyle w:val="Nmerodepgina"/>
        <w:noProof/>
        <w:szCs w:val="18"/>
      </w:rPr>
      <w:t>7</w:t>
    </w:r>
    <w:r w:rsidRPr="00FF7126">
      <w:rPr>
        <w:rStyle w:val="Nmerodepgina"/>
        <w:szCs w:val="18"/>
      </w:rPr>
      <w:fldChar w:fldCharType="end"/>
    </w:r>
  </w:p>
  <w:p w14:paraId="7F838375" w14:textId="77777777" w:rsidR="00830F48" w:rsidRDefault="00830F4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3D58B" w14:textId="77777777" w:rsidR="00A2765E" w:rsidRDefault="00A2765E">
      <w:r>
        <w:separator/>
      </w:r>
    </w:p>
  </w:footnote>
  <w:footnote w:type="continuationSeparator" w:id="0">
    <w:p w14:paraId="4F86A554" w14:textId="77777777" w:rsidR="00A2765E" w:rsidRDefault="00A27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BBB28" w14:textId="77777777" w:rsidR="00830F48" w:rsidRDefault="00830F48" w:rsidP="00D123B3">
    <w:pPr>
      <w:pStyle w:val="Encabezado"/>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A8CEB" w14:textId="77777777" w:rsidR="00830F48" w:rsidRPr="0027497F" w:rsidRDefault="00830F48" w:rsidP="00D123B3">
    <w:pPr>
      <w:pStyle w:val="Encabezado"/>
      <w:spacing w:before="120" w:line="240" w:lineRule="auto"/>
      <w:jc w:val="both"/>
      <w:rPr>
        <w:sz w:val="32"/>
        <w:szCs w:val="3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337"/>
    </w:tblGrid>
    <w:tr w:rsidR="00830F48" w:rsidRPr="006B421A" w14:paraId="38226E17" w14:textId="77777777" w:rsidTr="00E6739E">
      <w:tc>
        <w:tcPr>
          <w:tcW w:w="5000" w:type="pct"/>
          <w:vAlign w:val="center"/>
        </w:tcPr>
        <w:p w14:paraId="4639F2BF" w14:textId="0F0DBFDE" w:rsidR="00830F48" w:rsidRPr="006B421A" w:rsidRDefault="00830F48" w:rsidP="00460040">
          <w:pPr>
            <w:pStyle w:val="Ttulo"/>
            <w:tabs>
              <w:tab w:val="left" w:pos="0"/>
            </w:tabs>
            <w:spacing w:before="120" w:after="120"/>
            <w:rPr>
              <w:rFonts w:ascii="Verdana" w:hAnsi="Verdana"/>
              <w:b w:val="0"/>
              <w:sz w:val="16"/>
              <w:szCs w:val="16"/>
              <w:lang w:val="es-CL"/>
            </w:rPr>
          </w:pPr>
          <w:r w:rsidRPr="003514D6">
            <w:rPr>
              <w:rFonts w:ascii="Verdana" w:hAnsi="Verdana"/>
              <w:b w:val="0"/>
              <w:sz w:val="16"/>
              <w:szCs w:val="16"/>
              <w:lang w:val="es-CL"/>
            </w:rPr>
            <w:t>Plan Estratégico de Gestión Hídrica en la Cuenca de la Pampa del Tamarugal</w:t>
          </w:r>
        </w:p>
      </w:tc>
    </w:tr>
  </w:tbl>
  <w:p w14:paraId="1BE646FE" w14:textId="77777777" w:rsidR="00830F48" w:rsidRDefault="00830F48" w:rsidP="000C47C6">
    <w:pPr>
      <w:pStyle w:val="Encabezado"/>
      <w:spacing w:before="0" w:after="240" w:line="240" w:lineRule="auto"/>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337"/>
    </w:tblGrid>
    <w:tr w:rsidR="00830F48" w:rsidRPr="006B421A" w14:paraId="7FADA3A0" w14:textId="77777777" w:rsidTr="00E81271">
      <w:tc>
        <w:tcPr>
          <w:tcW w:w="5000" w:type="pct"/>
          <w:vAlign w:val="center"/>
        </w:tcPr>
        <w:p w14:paraId="2B65E923" w14:textId="2AE1F09E" w:rsidR="00830F48" w:rsidRPr="006B421A" w:rsidRDefault="00830F48" w:rsidP="00B2445D">
          <w:pPr>
            <w:pStyle w:val="Ttulo"/>
            <w:tabs>
              <w:tab w:val="left" w:pos="0"/>
            </w:tabs>
            <w:spacing w:before="120" w:after="120"/>
            <w:rPr>
              <w:rFonts w:ascii="Verdana" w:hAnsi="Verdana"/>
              <w:b w:val="0"/>
              <w:sz w:val="16"/>
              <w:szCs w:val="16"/>
              <w:lang w:val="es-CL"/>
            </w:rPr>
          </w:pPr>
          <w:r w:rsidRPr="003514D6">
            <w:rPr>
              <w:rFonts w:ascii="Verdana" w:hAnsi="Verdana"/>
              <w:b w:val="0"/>
              <w:sz w:val="16"/>
              <w:szCs w:val="16"/>
              <w:lang w:val="es-CL"/>
            </w:rPr>
            <w:t>Plan Estratégico de Gestión Hídrica en la Cuenca de la Pampa del Tamarugal</w:t>
          </w:r>
        </w:p>
      </w:tc>
    </w:tr>
  </w:tbl>
  <w:p w14:paraId="436B2F01" w14:textId="77777777" w:rsidR="00830F48" w:rsidRPr="00FF7126" w:rsidRDefault="00830F48" w:rsidP="00B92313">
    <w:pPr>
      <w:pStyle w:val="Encabezado"/>
      <w:spacing w:before="120" w:line="240" w:lineRule="auto"/>
      <w:jc w:val="both"/>
      <w:rPr>
        <w:szCs w:val="3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054"/>
    </w:tblGrid>
    <w:tr w:rsidR="00830F48" w:rsidRPr="006B421A" w14:paraId="17CD1BF6" w14:textId="77777777" w:rsidTr="00E81271">
      <w:tc>
        <w:tcPr>
          <w:tcW w:w="5000" w:type="pct"/>
          <w:vAlign w:val="center"/>
        </w:tcPr>
        <w:p w14:paraId="7F8E7936" w14:textId="1550BB17" w:rsidR="00830F48" w:rsidRPr="006B421A" w:rsidRDefault="00830F48" w:rsidP="00B2445D">
          <w:pPr>
            <w:pStyle w:val="Ttulo"/>
            <w:tabs>
              <w:tab w:val="left" w:pos="0"/>
            </w:tabs>
            <w:spacing w:before="120" w:after="120"/>
            <w:rPr>
              <w:rFonts w:ascii="Verdana" w:hAnsi="Verdana"/>
              <w:b w:val="0"/>
              <w:sz w:val="16"/>
              <w:szCs w:val="16"/>
              <w:lang w:val="es-CL"/>
            </w:rPr>
          </w:pPr>
          <w:r w:rsidRPr="003514D6">
            <w:rPr>
              <w:rFonts w:ascii="Verdana" w:hAnsi="Verdana"/>
              <w:b w:val="0"/>
              <w:sz w:val="16"/>
              <w:szCs w:val="16"/>
              <w:lang w:val="es-CL"/>
            </w:rPr>
            <w:t>Plan Estratégico de Gestión Hídrica en la Cuenca de la Pampa del Tamarugal</w:t>
          </w:r>
        </w:p>
      </w:tc>
    </w:tr>
  </w:tbl>
  <w:p w14:paraId="32B662D7" w14:textId="77777777" w:rsidR="00830F48" w:rsidRPr="00FF7126" w:rsidRDefault="00830F48" w:rsidP="000C47C6">
    <w:pPr>
      <w:pStyle w:val="Encabezado"/>
      <w:spacing w:before="0" w:after="240" w:line="240" w:lineRule="auto"/>
      <w:jc w:val="both"/>
      <w:rPr>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658273A"/>
    <w:lvl w:ilvl="0">
      <w:start w:val="1"/>
      <w:numFmt w:val="decimal"/>
      <w:pStyle w:val="Ttulo1"/>
      <w:lvlText w:val="%1."/>
      <w:legacy w:legacy="1" w:legacySpace="144" w:legacyIndent="0"/>
      <w:lvlJc w:val="left"/>
    </w:lvl>
    <w:lvl w:ilvl="1">
      <w:start w:val="1"/>
      <w:numFmt w:val="decimal"/>
      <w:pStyle w:val="Ttulo2"/>
      <w:lvlText w:val="%1.%2"/>
      <w:legacy w:legacy="1" w:legacySpace="144" w:legacyIndent="0"/>
      <w:lvlJc w:val="left"/>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tulo3"/>
      <w:lvlText w:val="%1.%2.%3"/>
      <w:legacy w:legacy="1" w:legacySpace="144" w:legacyIndent="0"/>
      <w:lvlJc w:val="left"/>
    </w:lvl>
    <w:lvl w:ilvl="3">
      <w:start w:val="1"/>
      <w:numFmt w:val="decimal"/>
      <w:pStyle w:val="Ttulo4"/>
      <w:lvlText w:val="%1.%2.%3.%4"/>
      <w:legacy w:legacy="1" w:legacySpace="144" w:legacyIndent="0"/>
      <w:lvlJc w:val="left"/>
    </w:lvl>
    <w:lvl w:ilvl="4">
      <w:start w:val="1"/>
      <w:numFmt w:val="decimal"/>
      <w:pStyle w:val="Ttulo5"/>
      <w:lvlText w:val="%1.%2.%3.%4.%5"/>
      <w:legacy w:legacy="1" w:legacySpace="144" w:legacyIndent="0"/>
      <w:lvlJc w:val="left"/>
    </w:lvl>
    <w:lvl w:ilvl="5">
      <w:start w:val="1"/>
      <w:numFmt w:val="decimal"/>
      <w:pStyle w:val="Ttulo6"/>
      <w:lvlText w:val="%1.%2.%3.%4.%5.%6"/>
      <w:legacy w:legacy="1" w:legacySpace="144" w:legacyIndent="0"/>
      <w:lvlJc w:val="left"/>
    </w:lvl>
    <w:lvl w:ilvl="6">
      <w:start w:val="1"/>
      <w:numFmt w:val="decimal"/>
      <w:pStyle w:val="Ttulo7"/>
      <w:lvlText w:val="%1.%2.%3.%4.%5.%6.%7"/>
      <w:legacy w:legacy="1" w:legacySpace="144" w:legacyIndent="0"/>
      <w:lvlJc w:val="left"/>
    </w:lvl>
    <w:lvl w:ilvl="7">
      <w:start w:val="1"/>
      <w:numFmt w:val="decimal"/>
      <w:pStyle w:val="Ttulo8"/>
      <w:lvlText w:val="%1.%2.%3.%4.%5.%6.%7.%8"/>
      <w:legacy w:legacy="1" w:legacySpace="144" w:legacyIndent="0"/>
      <w:lvlJc w:val="left"/>
    </w:lvl>
    <w:lvl w:ilvl="8">
      <w:start w:val="1"/>
      <w:numFmt w:val="decimal"/>
      <w:pStyle w:val="Ttulo9"/>
      <w:lvlText w:val="%1.%2.%3.%4.%5.%6.%7.%8.%9"/>
      <w:legacy w:legacy="1" w:legacySpace="144" w:legacyIndent="0"/>
      <w:lvlJc w:val="left"/>
    </w:lvl>
  </w:abstractNum>
  <w:abstractNum w:abstractNumId="1" w15:restartNumberingAfterBreak="0">
    <w:nsid w:val="00846F86"/>
    <w:multiLevelType w:val="hybridMultilevel"/>
    <w:tmpl w:val="7610DA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3C00B2D"/>
    <w:multiLevelType w:val="hybridMultilevel"/>
    <w:tmpl w:val="E4A8C7B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 w15:restartNumberingAfterBreak="0">
    <w:nsid w:val="08363BAC"/>
    <w:multiLevelType w:val="hybridMultilevel"/>
    <w:tmpl w:val="25C41CCA"/>
    <w:lvl w:ilvl="0" w:tplc="F4F0511C">
      <w:start w:val="3"/>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11BE4766"/>
    <w:multiLevelType w:val="hybridMultilevel"/>
    <w:tmpl w:val="A7D41E96"/>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3902876"/>
    <w:multiLevelType w:val="hybridMultilevel"/>
    <w:tmpl w:val="1264E7E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6" w15:restartNumberingAfterBreak="0">
    <w:nsid w:val="1AE02777"/>
    <w:multiLevelType w:val="hybridMultilevel"/>
    <w:tmpl w:val="2446DE58"/>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B17023C"/>
    <w:multiLevelType w:val="hybridMultilevel"/>
    <w:tmpl w:val="BAFE52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B915254"/>
    <w:multiLevelType w:val="hybridMultilevel"/>
    <w:tmpl w:val="7054DB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BF175F"/>
    <w:multiLevelType w:val="hybridMultilevel"/>
    <w:tmpl w:val="0C82504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3C91BAF"/>
    <w:multiLevelType w:val="hybridMultilevel"/>
    <w:tmpl w:val="A38800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77E5194"/>
    <w:multiLevelType w:val="hybridMultilevel"/>
    <w:tmpl w:val="DFB60C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BEF2FE2"/>
    <w:multiLevelType w:val="hybridMultilevel"/>
    <w:tmpl w:val="3CD64A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06605A6"/>
    <w:multiLevelType w:val="hybridMultilevel"/>
    <w:tmpl w:val="DEAABE9E"/>
    <w:lvl w:ilvl="0" w:tplc="3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145743B"/>
    <w:multiLevelType w:val="hybridMultilevel"/>
    <w:tmpl w:val="AA04F6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20413A8"/>
    <w:multiLevelType w:val="hybridMultilevel"/>
    <w:tmpl w:val="99C0E9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6964CEB"/>
    <w:multiLevelType w:val="hybridMultilevel"/>
    <w:tmpl w:val="26A04B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7601F20"/>
    <w:multiLevelType w:val="hybridMultilevel"/>
    <w:tmpl w:val="A948C8B8"/>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EBA3049"/>
    <w:multiLevelType w:val="hybridMultilevel"/>
    <w:tmpl w:val="6E985CF6"/>
    <w:lvl w:ilvl="0" w:tplc="10FABEE8">
      <w:numFmt w:val="bullet"/>
      <w:lvlText w:val="-"/>
      <w:lvlJc w:val="left"/>
      <w:pPr>
        <w:ind w:left="720" w:hanging="360"/>
      </w:pPr>
      <w:rPr>
        <w:rFonts w:ascii="Verdana" w:eastAsia="Times New Roman" w:hAnsi="Verdana"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EFC0BE0"/>
    <w:multiLevelType w:val="hybridMultilevel"/>
    <w:tmpl w:val="CEC861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4D6A18CD"/>
    <w:multiLevelType w:val="hybridMultilevel"/>
    <w:tmpl w:val="722C70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511970FC"/>
    <w:multiLevelType w:val="hybridMultilevel"/>
    <w:tmpl w:val="62CC90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51376B09"/>
    <w:multiLevelType w:val="hybridMultilevel"/>
    <w:tmpl w:val="8C40E7FA"/>
    <w:lvl w:ilvl="0" w:tplc="0338E49A">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593F7FA2"/>
    <w:multiLevelType w:val="hybridMultilevel"/>
    <w:tmpl w:val="A260A7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04329A6"/>
    <w:multiLevelType w:val="hybridMultilevel"/>
    <w:tmpl w:val="767613FE"/>
    <w:lvl w:ilvl="0" w:tplc="3BF23A78">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28D01E9"/>
    <w:multiLevelType w:val="hybridMultilevel"/>
    <w:tmpl w:val="8124A0A6"/>
    <w:lvl w:ilvl="0" w:tplc="7FFEAF02">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7560D42"/>
    <w:multiLevelType w:val="hybridMultilevel"/>
    <w:tmpl w:val="780E1B02"/>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AC7211D"/>
    <w:multiLevelType w:val="hybridMultilevel"/>
    <w:tmpl w:val="B92C60E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6F2B0C6E"/>
    <w:multiLevelType w:val="hybridMultilevel"/>
    <w:tmpl w:val="EFC853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87A369A"/>
    <w:multiLevelType w:val="hybridMultilevel"/>
    <w:tmpl w:val="E876898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0" w15:restartNumberingAfterBreak="0">
    <w:nsid w:val="7990611F"/>
    <w:multiLevelType w:val="hybridMultilevel"/>
    <w:tmpl w:val="A57CFD3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1" w15:restartNumberingAfterBreak="0">
    <w:nsid w:val="7A1C4C35"/>
    <w:multiLevelType w:val="hybridMultilevel"/>
    <w:tmpl w:val="BC96577A"/>
    <w:lvl w:ilvl="0" w:tplc="3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7A95772C"/>
    <w:multiLevelType w:val="hybridMultilevel"/>
    <w:tmpl w:val="387E928E"/>
    <w:lvl w:ilvl="0" w:tplc="3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AF14640"/>
    <w:multiLevelType w:val="hybridMultilevel"/>
    <w:tmpl w:val="83805B70"/>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233537898">
    <w:abstractNumId w:val="0"/>
  </w:num>
  <w:num w:numId="2" w16cid:durableId="410127077">
    <w:abstractNumId w:val="22"/>
  </w:num>
  <w:num w:numId="3" w16cid:durableId="1986397408">
    <w:abstractNumId w:val="24"/>
  </w:num>
  <w:num w:numId="4" w16cid:durableId="462768227">
    <w:abstractNumId w:val="3"/>
  </w:num>
  <w:num w:numId="5" w16cid:durableId="710039836">
    <w:abstractNumId w:val="9"/>
  </w:num>
  <w:num w:numId="6" w16cid:durableId="1814252763">
    <w:abstractNumId w:val="30"/>
  </w:num>
  <w:num w:numId="7" w16cid:durableId="164709422">
    <w:abstractNumId w:val="28"/>
  </w:num>
  <w:num w:numId="8" w16cid:durableId="95368591">
    <w:abstractNumId w:val="16"/>
  </w:num>
  <w:num w:numId="9" w16cid:durableId="1773238492">
    <w:abstractNumId w:val="25"/>
  </w:num>
  <w:num w:numId="10" w16cid:durableId="2142070160">
    <w:abstractNumId w:val="26"/>
  </w:num>
  <w:num w:numId="11" w16cid:durableId="1647927871">
    <w:abstractNumId w:val="27"/>
  </w:num>
  <w:num w:numId="12" w16cid:durableId="1260137568">
    <w:abstractNumId w:val="33"/>
  </w:num>
  <w:num w:numId="13" w16cid:durableId="1933464917">
    <w:abstractNumId w:val="17"/>
  </w:num>
  <w:num w:numId="14" w16cid:durableId="1144006700">
    <w:abstractNumId w:val="4"/>
  </w:num>
  <w:num w:numId="15" w16cid:durableId="991060670">
    <w:abstractNumId w:val="6"/>
  </w:num>
  <w:num w:numId="16" w16cid:durableId="1373384940">
    <w:abstractNumId w:val="11"/>
  </w:num>
  <w:num w:numId="17" w16cid:durableId="1685743572">
    <w:abstractNumId w:val="2"/>
  </w:num>
  <w:num w:numId="18" w16cid:durableId="840244589">
    <w:abstractNumId w:val="29"/>
  </w:num>
  <w:num w:numId="19" w16cid:durableId="685248005">
    <w:abstractNumId w:val="14"/>
  </w:num>
  <w:num w:numId="20" w16cid:durableId="1580215260">
    <w:abstractNumId w:val="13"/>
  </w:num>
  <w:num w:numId="21" w16cid:durableId="166791682">
    <w:abstractNumId w:val="32"/>
  </w:num>
  <w:num w:numId="22" w16cid:durableId="1348409381">
    <w:abstractNumId w:val="31"/>
  </w:num>
  <w:num w:numId="23" w16cid:durableId="66461491">
    <w:abstractNumId w:val="21"/>
  </w:num>
  <w:num w:numId="24" w16cid:durableId="388192508">
    <w:abstractNumId w:val="7"/>
  </w:num>
  <w:num w:numId="25" w16cid:durableId="403914051">
    <w:abstractNumId w:val="20"/>
  </w:num>
  <w:num w:numId="26" w16cid:durableId="787353237">
    <w:abstractNumId w:val="10"/>
  </w:num>
  <w:num w:numId="27" w16cid:durableId="621496671">
    <w:abstractNumId w:val="12"/>
  </w:num>
  <w:num w:numId="28" w16cid:durableId="1148981038">
    <w:abstractNumId w:val="23"/>
  </w:num>
  <w:num w:numId="29" w16cid:durableId="359084546">
    <w:abstractNumId w:val="30"/>
  </w:num>
  <w:num w:numId="30" w16cid:durableId="1220938887">
    <w:abstractNumId w:val="5"/>
  </w:num>
  <w:num w:numId="31" w16cid:durableId="1081294712">
    <w:abstractNumId w:val="18"/>
  </w:num>
  <w:num w:numId="32" w16cid:durableId="1044982351">
    <w:abstractNumId w:val="19"/>
  </w:num>
  <w:num w:numId="33" w16cid:durableId="2021270723">
    <w:abstractNumId w:val="1"/>
  </w:num>
  <w:num w:numId="34" w16cid:durableId="819350113">
    <w:abstractNumId w:val="8"/>
  </w:num>
  <w:num w:numId="35" w16cid:durableId="1907177376">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2518"/>
    <w:rsid w:val="00000070"/>
    <w:rsid w:val="00000306"/>
    <w:rsid w:val="00001D72"/>
    <w:rsid w:val="00001DEA"/>
    <w:rsid w:val="00002020"/>
    <w:rsid w:val="000023A6"/>
    <w:rsid w:val="00002797"/>
    <w:rsid w:val="0000326B"/>
    <w:rsid w:val="000048E8"/>
    <w:rsid w:val="00004F4C"/>
    <w:rsid w:val="00005700"/>
    <w:rsid w:val="000057CB"/>
    <w:rsid w:val="000066A6"/>
    <w:rsid w:val="00006D38"/>
    <w:rsid w:val="0001103A"/>
    <w:rsid w:val="0001113C"/>
    <w:rsid w:val="000124D8"/>
    <w:rsid w:val="000125D5"/>
    <w:rsid w:val="000134BC"/>
    <w:rsid w:val="00013A26"/>
    <w:rsid w:val="00013DE0"/>
    <w:rsid w:val="000144D8"/>
    <w:rsid w:val="000144F6"/>
    <w:rsid w:val="0001598D"/>
    <w:rsid w:val="00015AB7"/>
    <w:rsid w:val="00016139"/>
    <w:rsid w:val="000161D9"/>
    <w:rsid w:val="00016E34"/>
    <w:rsid w:val="00016E76"/>
    <w:rsid w:val="00017829"/>
    <w:rsid w:val="00017C0B"/>
    <w:rsid w:val="00020066"/>
    <w:rsid w:val="00020603"/>
    <w:rsid w:val="00020AD4"/>
    <w:rsid w:val="00020EE0"/>
    <w:rsid w:val="00021A9D"/>
    <w:rsid w:val="00021C75"/>
    <w:rsid w:val="0002287B"/>
    <w:rsid w:val="00022CA2"/>
    <w:rsid w:val="00023354"/>
    <w:rsid w:val="00023775"/>
    <w:rsid w:val="000239E3"/>
    <w:rsid w:val="0002443D"/>
    <w:rsid w:val="000249B8"/>
    <w:rsid w:val="00024DA3"/>
    <w:rsid w:val="0002504B"/>
    <w:rsid w:val="00025C37"/>
    <w:rsid w:val="00025CBD"/>
    <w:rsid w:val="00027D2B"/>
    <w:rsid w:val="00027E81"/>
    <w:rsid w:val="000303DB"/>
    <w:rsid w:val="0003059C"/>
    <w:rsid w:val="00030605"/>
    <w:rsid w:val="00030B39"/>
    <w:rsid w:val="00030BDF"/>
    <w:rsid w:val="00030C1E"/>
    <w:rsid w:val="000311E0"/>
    <w:rsid w:val="00031FD5"/>
    <w:rsid w:val="00032412"/>
    <w:rsid w:val="00032E61"/>
    <w:rsid w:val="00033112"/>
    <w:rsid w:val="00033BA5"/>
    <w:rsid w:val="00034326"/>
    <w:rsid w:val="00034481"/>
    <w:rsid w:val="0003454D"/>
    <w:rsid w:val="00034C25"/>
    <w:rsid w:val="000354EE"/>
    <w:rsid w:val="000360D5"/>
    <w:rsid w:val="00037EFB"/>
    <w:rsid w:val="000409CA"/>
    <w:rsid w:val="00040C0B"/>
    <w:rsid w:val="00042FE5"/>
    <w:rsid w:val="000445D5"/>
    <w:rsid w:val="00044822"/>
    <w:rsid w:val="0004489B"/>
    <w:rsid w:val="00045ACB"/>
    <w:rsid w:val="000461E1"/>
    <w:rsid w:val="0004626B"/>
    <w:rsid w:val="00046AC6"/>
    <w:rsid w:val="00050348"/>
    <w:rsid w:val="0005036F"/>
    <w:rsid w:val="000505FE"/>
    <w:rsid w:val="00050E0A"/>
    <w:rsid w:val="000524A2"/>
    <w:rsid w:val="000534A1"/>
    <w:rsid w:val="000536AF"/>
    <w:rsid w:val="00053F2C"/>
    <w:rsid w:val="000546DC"/>
    <w:rsid w:val="00054880"/>
    <w:rsid w:val="00054934"/>
    <w:rsid w:val="000554E9"/>
    <w:rsid w:val="00055535"/>
    <w:rsid w:val="0005598B"/>
    <w:rsid w:val="0005651F"/>
    <w:rsid w:val="00056CC9"/>
    <w:rsid w:val="00057247"/>
    <w:rsid w:val="00057860"/>
    <w:rsid w:val="00057AAF"/>
    <w:rsid w:val="00060F08"/>
    <w:rsid w:val="000620AA"/>
    <w:rsid w:val="00062BCB"/>
    <w:rsid w:val="00063066"/>
    <w:rsid w:val="00063B7D"/>
    <w:rsid w:val="00063C39"/>
    <w:rsid w:val="000643F6"/>
    <w:rsid w:val="0006560C"/>
    <w:rsid w:val="00066C0C"/>
    <w:rsid w:val="00066D39"/>
    <w:rsid w:val="00067315"/>
    <w:rsid w:val="000676A5"/>
    <w:rsid w:val="00071047"/>
    <w:rsid w:val="00071075"/>
    <w:rsid w:val="00071CBA"/>
    <w:rsid w:val="00072307"/>
    <w:rsid w:val="0007271B"/>
    <w:rsid w:val="00072AE6"/>
    <w:rsid w:val="00072D52"/>
    <w:rsid w:val="000732BC"/>
    <w:rsid w:val="00074D69"/>
    <w:rsid w:val="000754BB"/>
    <w:rsid w:val="00076183"/>
    <w:rsid w:val="00076987"/>
    <w:rsid w:val="00076CEA"/>
    <w:rsid w:val="00076D35"/>
    <w:rsid w:val="000776F6"/>
    <w:rsid w:val="00077ABF"/>
    <w:rsid w:val="00077E6D"/>
    <w:rsid w:val="00080A8F"/>
    <w:rsid w:val="00081262"/>
    <w:rsid w:val="00081422"/>
    <w:rsid w:val="00081688"/>
    <w:rsid w:val="00081B98"/>
    <w:rsid w:val="00081C01"/>
    <w:rsid w:val="00082198"/>
    <w:rsid w:val="00082589"/>
    <w:rsid w:val="00082B19"/>
    <w:rsid w:val="000838DB"/>
    <w:rsid w:val="0008465A"/>
    <w:rsid w:val="000847C0"/>
    <w:rsid w:val="00084BCE"/>
    <w:rsid w:val="00084CB2"/>
    <w:rsid w:val="00084DA8"/>
    <w:rsid w:val="00085552"/>
    <w:rsid w:val="00085561"/>
    <w:rsid w:val="00085579"/>
    <w:rsid w:val="0008598C"/>
    <w:rsid w:val="00085ABA"/>
    <w:rsid w:val="00085EEE"/>
    <w:rsid w:val="00085F1E"/>
    <w:rsid w:val="0008627D"/>
    <w:rsid w:val="000865AD"/>
    <w:rsid w:val="000868DB"/>
    <w:rsid w:val="00087041"/>
    <w:rsid w:val="00087B87"/>
    <w:rsid w:val="00087F32"/>
    <w:rsid w:val="0009023F"/>
    <w:rsid w:val="00090496"/>
    <w:rsid w:val="0009106A"/>
    <w:rsid w:val="0009138E"/>
    <w:rsid w:val="00091B8C"/>
    <w:rsid w:val="00091C55"/>
    <w:rsid w:val="00091F32"/>
    <w:rsid w:val="00092051"/>
    <w:rsid w:val="00092F66"/>
    <w:rsid w:val="000937DB"/>
    <w:rsid w:val="00093979"/>
    <w:rsid w:val="0009465E"/>
    <w:rsid w:val="000949C5"/>
    <w:rsid w:val="00094F14"/>
    <w:rsid w:val="00095D2F"/>
    <w:rsid w:val="0009616E"/>
    <w:rsid w:val="0009789C"/>
    <w:rsid w:val="000A2AD3"/>
    <w:rsid w:val="000A36D4"/>
    <w:rsid w:val="000A39F0"/>
    <w:rsid w:val="000A3B4E"/>
    <w:rsid w:val="000A447E"/>
    <w:rsid w:val="000A4A5B"/>
    <w:rsid w:val="000A575E"/>
    <w:rsid w:val="000A595F"/>
    <w:rsid w:val="000A6079"/>
    <w:rsid w:val="000A62D4"/>
    <w:rsid w:val="000A62F7"/>
    <w:rsid w:val="000A6A5D"/>
    <w:rsid w:val="000A7299"/>
    <w:rsid w:val="000B0205"/>
    <w:rsid w:val="000B04D3"/>
    <w:rsid w:val="000B05BA"/>
    <w:rsid w:val="000B0F82"/>
    <w:rsid w:val="000B118A"/>
    <w:rsid w:val="000B2EBF"/>
    <w:rsid w:val="000B40E0"/>
    <w:rsid w:val="000B425D"/>
    <w:rsid w:val="000B43E4"/>
    <w:rsid w:val="000B49C2"/>
    <w:rsid w:val="000B4FA9"/>
    <w:rsid w:val="000B5823"/>
    <w:rsid w:val="000B5DDF"/>
    <w:rsid w:val="000B69E6"/>
    <w:rsid w:val="000B7C1E"/>
    <w:rsid w:val="000C0449"/>
    <w:rsid w:val="000C3918"/>
    <w:rsid w:val="000C47C6"/>
    <w:rsid w:val="000C4939"/>
    <w:rsid w:val="000C51C9"/>
    <w:rsid w:val="000C5EDC"/>
    <w:rsid w:val="000C6362"/>
    <w:rsid w:val="000C6846"/>
    <w:rsid w:val="000C6B2F"/>
    <w:rsid w:val="000D06AD"/>
    <w:rsid w:val="000D10B4"/>
    <w:rsid w:val="000D260A"/>
    <w:rsid w:val="000D3111"/>
    <w:rsid w:val="000D6A99"/>
    <w:rsid w:val="000D6E48"/>
    <w:rsid w:val="000D76EE"/>
    <w:rsid w:val="000D7FBA"/>
    <w:rsid w:val="000E09A3"/>
    <w:rsid w:val="000E121C"/>
    <w:rsid w:val="000E1741"/>
    <w:rsid w:val="000E18CE"/>
    <w:rsid w:val="000E1A22"/>
    <w:rsid w:val="000E2A30"/>
    <w:rsid w:val="000E2B49"/>
    <w:rsid w:val="000E2BB6"/>
    <w:rsid w:val="000E2F76"/>
    <w:rsid w:val="000E36DC"/>
    <w:rsid w:val="000E3A88"/>
    <w:rsid w:val="000E3AB8"/>
    <w:rsid w:val="000E4560"/>
    <w:rsid w:val="000E4742"/>
    <w:rsid w:val="000E5241"/>
    <w:rsid w:val="000E6C5C"/>
    <w:rsid w:val="000E728F"/>
    <w:rsid w:val="000E7E77"/>
    <w:rsid w:val="000F0068"/>
    <w:rsid w:val="000F0934"/>
    <w:rsid w:val="000F1158"/>
    <w:rsid w:val="000F12E4"/>
    <w:rsid w:val="000F1B2B"/>
    <w:rsid w:val="000F1C96"/>
    <w:rsid w:val="000F1CA1"/>
    <w:rsid w:val="000F22BC"/>
    <w:rsid w:val="000F28CC"/>
    <w:rsid w:val="000F2DF5"/>
    <w:rsid w:val="000F32AF"/>
    <w:rsid w:val="000F37D5"/>
    <w:rsid w:val="000F3C04"/>
    <w:rsid w:val="000F57C0"/>
    <w:rsid w:val="000F598D"/>
    <w:rsid w:val="000F609D"/>
    <w:rsid w:val="000F62BA"/>
    <w:rsid w:val="000F6419"/>
    <w:rsid w:val="000F6537"/>
    <w:rsid w:val="000F6C0E"/>
    <w:rsid w:val="000F6E54"/>
    <w:rsid w:val="000F790D"/>
    <w:rsid w:val="000F7BE2"/>
    <w:rsid w:val="000F7CAE"/>
    <w:rsid w:val="000F7F42"/>
    <w:rsid w:val="00100127"/>
    <w:rsid w:val="00100699"/>
    <w:rsid w:val="001006A3"/>
    <w:rsid w:val="00100DFB"/>
    <w:rsid w:val="001010EC"/>
    <w:rsid w:val="0010113D"/>
    <w:rsid w:val="001012E2"/>
    <w:rsid w:val="001018AB"/>
    <w:rsid w:val="00102569"/>
    <w:rsid w:val="00102773"/>
    <w:rsid w:val="001029A8"/>
    <w:rsid w:val="001045BD"/>
    <w:rsid w:val="00104D49"/>
    <w:rsid w:val="0010551F"/>
    <w:rsid w:val="001055C8"/>
    <w:rsid w:val="001056D9"/>
    <w:rsid w:val="00105900"/>
    <w:rsid w:val="00105D78"/>
    <w:rsid w:val="00106A1C"/>
    <w:rsid w:val="00106C14"/>
    <w:rsid w:val="00106D0E"/>
    <w:rsid w:val="00106D30"/>
    <w:rsid w:val="00107140"/>
    <w:rsid w:val="00107A07"/>
    <w:rsid w:val="00107F14"/>
    <w:rsid w:val="00110599"/>
    <w:rsid w:val="00110648"/>
    <w:rsid w:val="00111D5F"/>
    <w:rsid w:val="0011280C"/>
    <w:rsid w:val="00112FD5"/>
    <w:rsid w:val="001131CE"/>
    <w:rsid w:val="0011413B"/>
    <w:rsid w:val="0011420F"/>
    <w:rsid w:val="0011436C"/>
    <w:rsid w:val="00114A7F"/>
    <w:rsid w:val="0011515E"/>
    <w:rsid w:val="00115859"/>
    <w:rsid w:val="00115905"/>
    <w:rsid w:val="00116376"/>
    <w:rsid w:val="0011702D"/>
    <w:rsid w:val="00117A41"/>
    <w:rsid w:val="001210E8"/>
    <w:rsid w:val="00121153"/>
    <w:rsid w:val="00121D06"/>
    <w:rsid w:val="00121E4D"/>
    <w:rsid w:val="00122024"/>
    <w:rsid w:val="0012214D"/>
    <w:rsid w:val="00122360"/>
    <w:rsid w:val="0012279C"/>
    <w:rsid w:val="00122D7D"/>
    <w:rsid w:val="001234D1"/>
    <w:rsid w:val="0012376E"/>
    <w:rsid w:val="001240AE"/>
    <w:rsid w:val="00124860"/>
    <w:rsid w:val="00124E27"/>
    <w:rsid w:val="001255A3"/>
    <w:rsid w:val="001258C4"/>
    <w:rsid w:val="00125D65"/>
    <w:rsid w:val="00126497"/>
    <w:rsid w:val="0012675F"/>
    <w:rsid w:val="00126A3B"/>
    <w:rsid w:val="0012798A"/>
    <w:rsid w:val="0013020A"/>
    <w:rsid w:val="00130277"/>
    <w:rsid w:val="001302DC"/>
    <w:rsid w:val="00130679"/>
    <w:rsid w:val="00130F6D"/>
    <w:rsid w:val="00131C33"/>
    <w:rsid w:val="00132A0A"/>
    <w:rsid w:val="00132A9A"/>
    <w:rsid w:val="00132B7D"/>
    <w:rsid w:val="00132BDF"/>
    <w:rsid w:val="001333E8"/>
    <w:rsid w:val="001336AD"/>
    <w:rsid w:val="00133B5A"/>
    <w:rsid w:val="00133E41"/>
    <w:rsid w:val="001347E8"/>
    <w:rsid w:val="00134D45"/>
    <w:rsid w:val="0013540C"/>
    <w:rsid w:val="00135692"/>
    <w:rsid w:val="00136AEF"/>
    <w:rsid w:val="00137612"/>
    <w:rsid w:val="00140201"/>
    <w:rsid w:val="00140A9B"/>
    <w:rsid w:val="00140E8F"/>
    <w:rsid w:val="001418B3"/>
    <w:rsid w:val="00141C1F"/>
    <w:rsid w:val="001421B4"/>
    <w:rsid w:val="001421BC"/>
    <w:rsid w:val="001430A8"/>
    <w:rsid w:val="001438E1"/>
    <w:rsid w:val="00143CBA"/>
    <w:rsid w:val="00143E74"/>
    <w:rsid w:val="001443ED"/>
    <w:rsid w:val="00144978"/>
    <w:rsid w:val="001449FF"/>
    <w:rsid w:val="00145504"/>
    <w:rsid w:val="0014650A"/>
    <w:rsid w:val="0014689D"/>
    <w:rsid w:val="00146D7D"/>
    <w:rsid w:val="00147EC4"/>
    <w:rsid w:val="001504E7"/>
    <w:rsid w:val="001529CA"/>
    <w:rsid w:val="0015376C"/>
    <w:rsid w:val="001538B9"/>
    <w:rsid w:val="00153B0D"/>
    <w:rsid w:val="0015421B"/>
    <w:rsid w:val="001549F7"/>
    <w:rsid w:val="00154BF8"/>
    <w:rsid w:val="00155008"/>
    <w:rsid w:val="001554B6"/>
    <w:rsid w:val="00157B0F"/>
    <w:rsid w:val="001603E9"/>
    <w:rsid w:val="00160470"/>
    <w:rsid w:val="0016121A"/>
    <w:rsid w:val="00163148"/>
    <w:rsid w:val="00163319"/>
    <w:rsid w:val="001637DD"/>
    <w:rsid w:val="00164FA9"/>
    <w:rsid w:val="00165B93"/>
    <w:rsid w:val="00166EA8"/>
    <w:rsid w:val="00167009"/>
    <w:rsid w:val="001679BE"/>
    <w:rsid w:val="00170360"/>
    <w:rsid w:val="00170F72"/>
    <w:rsid w:val="00171FEB"/>
    <w:rsid w:val="00172D54"/>
    <w:rsid w:val="00173987"/>
    <w:rsid w:val="00173CE2"/>
    <w:rsid w:val="00174137"/>
    <w:rsid w:val="0017470A"/>
    <w:rsid w:val="0017565F"/>
    <w:rsid w:val="00175AB7"/>
    <w:rsid w:val="0017672B"/>
    <w:rsid w:val="00176739"/>
    <w:rsid w:val="00176BC3"/>
    <w:rsid w:val="00177E57"/>
    <w:rsid w:val="0018007C"/>
    <w:rsid w:val="001800BA"/>
    <w:rsid w:val="00180207"/>
    <w:rsid w:val="00180456"/>
    <w:rsid w:val="00180905"/>
    <w:rsid w:val="00181EE8"/>
    <w:rsid w:val="0018230E"/>
    <w:rsid w:val="00182911"/>
    <w:rsid w:val="00182AFC"/>
    <w:rsid w:val="00182D36"/>
    <w:rsid w:val="00183001"/>
    <w:rsid w:val="001831C3"/>
    <w:rsid w:val="00184EE6"/>
    <w:rsid w:val="001852BF"/>
    <w:rsid w:val="001857FD"/>
    <w:rsid w:val="00185A95"/>
    <w:rsid w:val="001865E3"/>
    <w:rsid w:val="00190B0B"/>
    <w:rsid w:val="0019255D"/>
    <w:rsid w:val="0019262A"/>
    <w:rsid w:val="00194A97"/>
    <w:rsid w:val="00194ED1"/>
    <w:rsid w:val="001950DF"/>
    <w:rsid w:val="00195AF3"/>
    <w:rsid w:val="001960F4"/>
    <w:rsid w:val="00197794"/>
    <w:rsid w:val="00197C5D"/>
    <w:rsid w:val="001A0899"/>
    <w:rsid w:val="001A0B02"/>
    <w:rsid w:val="001A0D65"/>
    <w:rsid w:val="001A1C1E"/>
    <w:rsid w:val="001A1DEE"/>
    <w:rsid w:val="001A215B"/>
    <w:rsid w:val="001A4973"/>
    <w:rsid w:val="001A4E42"/>
    <w:rsid w:val="001A4F30"/>
    <w:rsid w:val="001A4F65"/>
    <w:rsid w:val="001A5C59"/>
    <w:rsid w:val="001A6460"/>
    <w:rsid w:val="001A6585"/>
    <w:rsid w:val="001A6F53"/>
    <w:rsid w:val="001A7201"/>
    <w:rsid w:val="001A7973"/>
    <w:rsid w:val="001B0191"/>
    <w:rsid w:val="001B04EA"/>
    <w:rsid w:val="001B0775"/>
    <w:rsid w:val="001B0ADB"/>
    <w:rsid w:val="001B0F0A"/>
    <w:rsid w:val="001B1036"/>
    <w:rsid w:val="001B195F"/>
    <w:rsid w:val="001B2E6E"/>
    <w:rsid w:val="001B342D"/>
    <w:rsid w:val="001B3605"/>
    <w:rsid w:val="001B376D"/>
    <w:rsid w:val="001B39B5"/>
    <w:rsid w:val="001B39EF"/>
    <w:rsid w:val="001B42EE"/>
    <w:rsid w:val="001B4971"/>
    <w:rsid w:val="001B4B89"/>
    <w:rsid w:val="001B4E56"/>
    <w:rsid w:val="001B510A"/>
    <w:rsid w:val="001B554E"/>
    <w:rsid w:val="001B57A0"/>
    <w:rsid w:val="001B5AF6"/>
    <w:rsid w:val="001B5D07"/>
    <w:rsid w:val="001B62CD"/>
    <w:rsid w:val="001B65AC"/>
    <w:rsid w:val="001B6A9F"/>
    <w:rsid w:val="001B6B95"/>
    <w:rsid w:val="001B6D79"/>
    <w:rsid w:val="001B7813"/>
    <w:rsid w:val="001B7DA6"/>
    <w:rsid w:val="001C1377"/>
    <w:rsid w:val="001C1509"/>
    <w:rsid w:val="001C26D1"/>
    <w:rsid w:val="001C27AD"/>
    <w:rsid w:val="001C293A"/>
    <w:rsid w:val="001C2DD1"/>
    <w:rsid w:val="001C39B1"/>
    <w:rsid w:val="001C3BC2"/>
    <w:rsid w:val="001C3DDB"/>
    <w:rsid w:val="001C49F2"/>
    <w:rsid w:val="001C5723"/>
    <w:rsid w:val="001D047A"/>
    <w:rsid w:val="001D07B5"/>
    <w:rsid w:val="001D1901"/>
    <w:rsid w:val="001D2022"/>
    <w:rsid w:val="001D217E"/>
    <w:rsid w:val="001D22B2"/>
    <w:rsid w:val="001D281D"/>
    <w:rsid w:val="001D3393"/>
    <w:rsid w:val="001D4411"/>
    <w:rsid w:val="001D5AC4"/>
    <w:rsid w:val="001D6229"/>
    <w:rsid w:val="001D6546"/>
    <w:rsid w:val="001D696C"/>
    <w:rsid w:val="001D6C4E"/>
    <w:rsid w:val="001D6D4A"/>
    <w:rsid w:val="001D6FF9"/>
    <w:rsid w:val="001D723F"/>
    <w:rsid w:val="001D7569"/>
    <w:rsid w:val="001E0372"/>
    <w:rsid w:val="001E05C2"/>
    <w:rsid w:val="001E0CCD"/>
    <w:rsid w:val="001E1054"/>
    <w:rsid w:val="001E1228"/>
    <w:rsid w:val="001E29E0"/>
    <w:rsid w:val="001E2D12"/>
    <w:rsid w:val="001E3068"/>
    <w:rsid w:val="001E3413"/>
    <w:rsid w:val="001E4890"/>
    <w:rsid w:val="001E49A5"/>
    <w:rsid w:val="001E5790"/>
    <w:rsid w:val="001E69F7"/>
    <w:rsid w:val="001E6B19"/>
    <w:rsid w:val="001E7655"/>
    <w:rsid w:val="001E7BB4"/>
    <w:rsid w:val="001F0255"/>
    <w:rsid w:val="001F0C4B"/>
    <w:rsid w:val="001F14F9"/>
    <w:rsid w:val="001F1707"/>
    <w:rsid w:val="001F29BF"/>
    <w:rsid w:val="001F2DF2"/>
    <w:rsid w:val="001F3435"/>
    <w:rsid w:val="001F3FDB"/>
    <w:rsid w:val="001F4A57"/>
    <w:rsid w:val="001F4A62"/>
    <w:rsid w:val="001F4A97"/>
    <w:rsid w:val="001F6242"/>
    <w:rsid w:val="001F7011"/>
    <w:rsid w:val="001F7136"/>
    <w:rsid w:val="001F747A"/>
    <w:rsid w:val="001F777F"/>
    <w:rsid w:val="001F79B8"/>
    <w:rsid w:val="00200A7D"/>
    <w:rsid w:val="002017BA"/>
    <w:rsid w:val="00201D7A"/>
    <w:rsid w:val="00202AB9"/>
    <w:rsid w:val="00203054"/>
    <w:rsid w:val="002034F6"/>
    <w:rsid w:val="002036E2"/>
    <w:rsid w:val="00203E9F"/>
    <w:rsid w:val="002040BF"/>
    <w:rsid w:val="00204655"/>
    <w:rsid w:val="0020505C"/>
    <w:rsid w:val="002055CF"/>
    <w:rsid w:val="00205DE0"/>
    <w:rsid w:val="002065AA"/>
    <w:rsid w:val="00206B58"/>
    <w:rsid w:val="00206E56"/>
    <w:rsid w:val="00206F0A"/>
    <w:rsid w:val="00206F5A"/>
    <w:rsid w:val="0020728C"/>
    <w:rsid w:val="00207C41"/>
    <w:rsid w:val="00207D9C"/>
    <w:rsid w:val="00207E30"/>
    <w:rsid w:val="002105D3"/>
    <w:rsid w:val="00210B5F"/>
    <w:rsid w:val="00210CA2"/>
    <w:rsid w:val="00210F75"/>
    <w:rsid w:val="00211B32"/>
    <w:rsid w:val="0021244C"/>
    <w:rsid w:val="002129BB"/>
    <w:rsid w:val="00212D05"/>
    <w:rsid w:val="00213351"/>
    <w:rsid w:val="002133A6"/>
    <w:rsid w:val="002147D3"/>
    <w:rsid w:val="002149F1"/>
    <w:rsid w:val="00214F46"/>
    <w:rsid w:val="002158D8"/>
    <w:rsid w:val="00215AD9"/>
    <w:rsid w:val="00215B16"/>
    <w:rsid w:val="00215B3D"/>
    <w:rsid w:val="00215B63"/>
    <w:rsid w:val="0021611C"/>
    <w:rsid w:val="00216992"/>
    <w:rsid w:val="00216A6C"/>
    <w:rsid w:val="00216B6C"/>
    <w:rsid w:val="0021730D"/>
    <w:rsid w:val="002200C1"/>
    <w:rsid w:val="0022021D"/>
    <w:rsid w:val="00220B6B"/>
    <w:rsid w:val="00221E10"/>
    <w:rsid w:val="00222231"/>
    <w:rsid w:val="00222D1B"/>
    <w:rsid w:val="0022358C"/>
    <w:rsid w:val="0022385B"/>
    <w:rsid w:val="00223D35"/>
    <w:rsid w:val="00224255"/>
    <w:rsid w:val="002249E5"/>
    <w:rsid w:val="00224EDB"/>
    <w:rsid w:val="0022520B"/>
    <w:rsid w:val="00225BD1"/>
    <w:rsid w:val="00226836"/>
    <w:rsid w:val="00226869"/>
    <w:rsid w:val="00227A3C"/>
    <w:rsid w:val="002301C3"/>
    <w:rsid w:val="00230AEB"/>
    <w:rsid w:val="002312FD"/>
    <w:rsid w:val="00231DA8"/>
    <w:rsid w:val="00233A5B"/>
    <w:rsid w:val="00233C89"/>
    <w:rsid w:val="00233E4F"/>
    <w:rsid w:val="002353A8"/>
    <w:rsid w:val="00235AA7"/>
    <w:rsid w:val="00236151"/>
    <w:rsid w:val="00236A89"/>
    <w:rsid w:val="00236C48"/>
    <w:rsid w:val="00237A7E"/>
    <w:rsid w:val="002407BC"/>
    <w:rsid w:val="002407DF"/>
    <w:rsid w:val="00240A1E"/>
    <w:rsid w:val="002411BA"/>
    <w:rsid w:val="002412CF"/>
    <w:rsid w:val="00241586"/>
    <w:rsid w:val="002416A8"/>
    <w:rsid w:val="00242163"/>
    <w:rsid w:val="002427A1"/>
    <w:rsid w:val="00242AD0"/>
    <w:rsid w:val="00243D17"/>
    <w:rsid w:val="0024444D"/>
    <w:rsid w:val="00244469"/>
    <w:rsid w:val="0024547B"/>
    <w:rsid w:val="00245EAF"/>
    <w:rsid w:val="00245EEE"/>
    <w:rsid w:val="00245F5C"/>
    <w:rsid w:val="002461E9"/>
    <w:rsid w:val="0024677D"/>
    <w:rsid w:val="0024696E"/>
    <w:rsid w:val="00246A3C"/>
    <w:rsid w:val="00246C3E"/>
    <w:rsid w:val="00246D31"/>
    <w:rsid w:val="00247652"/>
    <w:rsid w:val="0025054D"/>
    <w:rsid w:val="002514FB"/>
    <w:rsid w:val="002515A2"/>
    <w:rsid w:val="00251626"/>
    <w:rsid w:val="002519DB"/>
    <w:rsid w:val="002531FF"/>
    <w:rsid w:val="002545A5"/>
    <w:rsid w:val="00254817"/>
    <w:rsid w:val="00254F6E"/>
    <w:rsid w:val="002552A0"/>
    <w:rsid w:val="00255A18"/>
    <w:rsid w:val="00256ACB"/>
    <w:rsid w:val="00257579"/>
    <w:rsid w:val="00257D85"/>
    <w:rsid w:val="00260CFC"/>
    <w:rsid w:val="00261836"/>
    <w:rsid w:val="0026190E"/>
    <w:rsid w:val="00262EE2"/>
    <w:rsid w:val="0026368D"/>
    <w:rsid w:val="00263945"/>
    <w:rsid w:val="00263B4B"/>
    <w:rsid w:val="002641BE"/>
    <w:rsid w:val="00264822"/>
    <w:rsid w:val="00264D5F"/>
    <w:rsid w:val="0026524D"/>
    <w:rsid w:val="00265386"/>
    <w:rsid w:val="002656EC"/>
    <w:rsid w:val="00266435"/>
    <w:rsid w:val="00266D69"/>
    <w:rsid w:val="0026775D"/>
    <w:rsid w:val="00270586"/>
    <w:rsid w:val="002705D7"/>
    <w:rsid w:val="00270A59"/>
    <w:rsid w:val="00270E56"/>
    <w:rsid w:val="00271A79"/>
    <w:rsid w:val="00272A1C"/>
    <w:rsid w:val="00272B81"/>
    <w:rsid w:val="00272B9B"/>
    <w:rsid w:val="002736FE"/>
    <w:rsid w:val="002737EB"/>
    <w:rsid w:val="00273B11"/>
    <w:rsid w:val="0027497F"/>
    <w:rsid w:val="00274C84"/>
    <w:rsid w:val="002754F2"/>
    <w:rsid w:val="00275836"/>
    <w:rsid w:val="00275AE6"/>
    <w:rsid w:val="00275EC1"/>
    <w:rsid w:val="00275ED0"/>
    <w:rsid w:val="002771CB"/>
    <w:rsid w:val="0027776E"/>
    <w:rsid w:val="002778CA"/>
    <w:rsid w:val="002808FA"/>
    <w:rsid w:val="00280D2D"/>
    <w:rsid w:val="00280FD5"/>
    <w:rsid w:val="002810E1"/>
    <w:rsid w:val="00281349"/>
    <w:rsid w:val="002818A2"/>
    <w:rsid w:val="00281973"/>
    <w:rsid w:val="00281B0E"/>
    <w:rsid w:val="00282635"/>
    <w:rsid w:val="00282677"/>
    <w:rsid w:val="0028270B"/>
    <w:rsid w:val="002836AC"/>
    <w:rsid w:val="0028406C"/>
    <w:rsid w:val="00284B1E"/>
    <w:rsid w:val="00284CDE"/>
    <w:rsid w:val="00284D17"/>
    <w:rsid w:val="00284EFD"/>
    <w:rsid w:val="00285640"/>
    <w:rsid w:val="00285EE2"/>
    <w:rsid w:val="0028636E"/>
    <w:rsid w:val="00286BA1"/>
    <w:rsid w:val="0028706D"/>
    <w:rsid w:val="00290B4B"/>
    <w:rsid w:val="00290FA4"/>
    <w:rsid w:val="0029145A"/>
    <w:rsid w:val="00291B00"/>
    <w:rsid w:val="0029200B"/>
    <w:rsid w:val="002924AC"/>
    <w:rsid w:val="00292C6D"/>
    <w:rsid w:val="00293743"/>
    <w:rsid w:val="002943B0"/>
    <w:rsid w:val="00294D6B"/>
    <w:rsid w:val="00294EC7"/>
    <w:rsid w:val="002951F4"/>
    <w:rsid w:val="002959D8"/>
    <w:rsid w:val="002960E3"/>
    <w:rsid w:val="00296862"/>
    <w:rsid w:val="00296EAD"/>
    <w:rsid w:val="002975A5"/>
    <w:rsid w:val="00297F02"/>
    <w:rsid w:val="00297FC4"/>
    <w:rsid w:val="002A0D8A"/>
    <w:rsid w:val="002A13E7"/>
    <w:rsid w:val="002A2B0D"/>
    <w:rsid w:val="002A35FF"/>
    <w:rsid w:val="002A3756"/>
    <w:rsid w:val="002A3B40"/>
    <w:rsid w:val="002A3E36"/>
    <w:rsid w:val="002A4187"/>
    <w:rsid w:val="002A42EE"/>
    <w:rsid w:val="002A4487"/>
    <w:rsid w:val="002A48F3"/>
    <w:rsid w:val="002A536B"/>
    <w:rsid w:val="002A5778"/>
    <w:rsid w:val="002A590B"/>
    <w:rsid w:val="002A5BD5"/>
    <w:rsid w:val="002A65ED"/>
    <w:rsid w:val="002A773B"/>
    <w:rsid w:val="002B007C"/>
    <w:rsid w:val="002B075F"/>
    <w:rsid w:val="002B07DF"/>
    <w:rsid w:val="002B0B1C"/>
    <w:rsid w:val="002B0B98"/>
    <w:rsid w:val="002B1143"/>
    <w:rsid w:val="002B13FE"/>
    <w:rsid w:val="002B1F1A"/>
    <w:rsid w:val="002B326E"/>
    <w:rsid w:val="002B333E"/>
    <w:rsid w:val="002B34F0"/>
    <w:rsid w:val="002B3731"/>
    <w:rsid w:val="002B37A2"/>
    <w:rsid w:val="002B4225"/>
    <w:rsid w:val="002B4C89"/>
    <w:rsid w:val="002B4E89"/>
    <w:rsid w:val="002B5019"/>
    <w:rsid w:val="002B523F"/>
    <w:rsid w:val="002B5355"/>
    <w:rsid w:val="002B6427"/>
    <w:rsid w:val="002B6799"/>
    <w:rsid w:val="002B6C19"/>
    <w:rsid w:val="002B7C16"/>
    <w:rsid w:val="002B7C36"/>
    <w:rsid w:val="002C038E"/>
    <w:rsid w:val="002C0B80"/>
    <w:rsid w:val="002C1584"/>
    <w:rsid w:val="002C1965"/>
    <w:rsid w:val="002C1A31"/>
    <w:rsid w:val="002C2ED0"/>
    <w:rsid w:val="002C2FAC"/>
    <w:rsid w:val="002C30F7"/>
    <w:rsid w:val="002C3196"/>
    <w:rsid w:val="002C346C"/>
    <w:rsid w:val="002C3751"/>
    <w:rsid w:val="002C3FBE"/>
    <w:rsid w:val="002C4319"/>
    <w:rsid w:val="002C432D"/>
    <w:rsid w:val="002C47B9"/>
    <w:rsid w:val="002C61FC"/>
    <w:rsid w:val="002C6880"/>
    <w:rsid w:val="002C6E12"/>
    <w:rsid w:val="002C7122"/>
    <w:rsid w:val="002C7862"/>
    <w:rsid w:val="002D1C59"/>
    <w:rsid w:val="002D31E4"/>
    <w:rsid w:val="002D352E"/>
    <w:rsid w:val="002D39AF"/>
    <w:rsid w:val="002D3CB2"/>
    <w:rsid w:val="002D3D37"/>
    <w:rsid w:val="002D4952"/>
    <w:rsid w:val="002D4B3E"/>
    <w:rsid w:val="002D5397"/>
    <w:rsid w:val="002D544B"/>
    <w:rsid w:val="002D5E24"/>
    <w:rsid w:val="002D5F8D"/>
    <w:rsid w:val="002D6EA9"/>
    <w:rsid w:val="002E01BB"/>
    <w:rsid w:val="002E0C58"/>
    <w:rsid w:val="002E0FF6"/>
    <w:rsid w:val="002E1B16"/>
    <w:rsid w:val="002E1BD0"/>
    <w:rsid w:val="002E2060"/>
    <w:rsid w:val="002E2492"/>
    <w:rsid w:val="002E29B9"/>
    <w:rsid w:val="002E3C44"/>
    <w:rsid w:val="002E42F0"/>
    <w:rsid w:val="002E45C4"/>
    <w:rsid w:val="002E48B0"/>
    <w:rsid w:val="002E4B07"/>
    <w:rsid w:val="002E5223"/>
    <w:rsid w:val="002E5728"/>
    <w:rsid w:val="002E582D"/>
    <w:rsid w:val="002E5973"/>
    <w:rsid w:val="002E5DEA"/>
    <w:rsid w:val="002E60E0"/>
    <w:rsid w:val="002E616A"/>
    <w:rsid w:val="002E6EC2"/>
    <w:rsid w:val="002E7058"/>
    <w:rsid w:val="002F02D5"/>
    <w:rsid w:val="002F13C8"/>
    <w:rsid w:val="002F15AA"/>
    <w:rsid w:val="002F19D1"/>
    <w:rsid w:val="002F1AC0"/>
    <w:rsid w:val="002F1DDD"/>
    <w:rsid w:val="002F1E32"/>
    <w:rsid w:val="002F2D0F"/>
    <w:rsid w:val="002F3212"/>
    <w:rsid w:val="002F34C8"/>
    <w:rsid w:val="002F4789"/>
    <w:rsid w:val="002F52EE"/>
    <w:rsid w:val="002F5484"/>
    <w:rsid w:val="002F59AC"/>
    <w:rsid w:val="002F621A"/>
    <w:rsid w:val="002F6ADC"/>
    <w:rsid w:val="002F6DE2"/>
    <w:rsid w:val="002F700B"/>
    <w:rsid w:val="002F71CE"/>
    <w:rsid w:val="00300AE7"/>
    <w:rsid w:val="00300B9F"/>
    <w:rsid w:val="00301FE8"/>
    <w:rsid w:val="0030221A"/>
    <w:rsid w:val="00302708"/>
    <w:rsid w:val="0030308F"/>
    <w:rsid w:val="003033FD"/>
    <w:rsid w:val="00303B2F"/>
    <w:rsid w:val="00303B97"/>
    <w:rsid w:val="00304319"/>
    <w:rsid w:val="0030549E"/>
    <w:rsid w:val="003054D9"/>
    <w:rsid w:val="00306E24"/>
    <w:rsid w:val="003109D6"/>
    <w:rsid w:val="00310BA5"/>
    <w:rsid w:val="00310DCE"/>
    <w:rsid w:val="00310F46"/>
    <w:rsid w:val="00311222"/>
    <w:rsid w:val="0031163D"/>
    <w:rsid w:val="00311B4C"/>
    <w:rsid w:val="00311D51"/>
    <w:rsid w:val="00312084"/>
    <w:rsid w:val="0031245E"/>
    <w:rsid w:val="00313AAA"/>
    <w:rsid w:val="003141CF"/>
    <w:rsid w:val="003145AE"/>
    <w:rsid w:val="00314A35"/>
    <w:rsid w:val="00314D15"/>
    <w:rsid w:val="003153E7"/>
    <w:rsid w:val="003154D6"/>
    <w:rsid w:val="00315D70"/>
    <w:rsid w:val="0031616A"/>
    <w:rsid w:val="00316AEC"/>
    <w:rsid w:val="003175A3"/>
    <w:rsid w:val="00320126"/>
    <w:rsid w:val="00320199"/>
    <w:rsid w:val="00320972"/>
    <w:rsid w:val="00321061"/>
    <w:rsid w:val="00321B7D"/>
    <w:rsid w:val="003222AA"/>
    <w:rsid w:val="00322667"/>
    <w:rsid w:val="00322D40"/>
    <w:rsid w:val="003238D9"/>
    <w:rsid w:val="00323B40"/>
    <w:rsid w:val="003240FC"/>
    <w:rsid w:val="0032440E"/>
    <w:rsid w:val="0032441A"/>
    <w:rsid w:val="00324AC5"/>
    <w:rsid w:val="00325053"/>
    <w:rsid w:val="00325446"/>
    <w:rsid w:val="00325B5C"/>
    <w:rsid w:val="0032617E"/>
    <w:rsid w:val="00326922"/>
    <w:rsid w:val="003275C3"/>
    <w:rsid w:val="0032771A"/>
    <w:rsid w:val="00327A3A"/>
    <w:rsid w:val="00330567"/>
    <w:rsid w:val="00330618"/>
    <w:rsid w:val="00330C14"/>
    <w:rsid w:val="00332785"/>
    <w:rsid w:val="00332CDE"/>
    <w:rsid w:val="00333CED"/>
    <w:rsid w:val="00333F4C"/>
    <w:rsid w:val="00333F66"/>
    <w:rsid w:val="00334C59"/>
    <w:rsid w:val="003353E8"/>
    <w:rsid w:val="00335480"/>
    <w:rsid w:val="00335716"/>
    <w:rsid w:val="00335E4F"/>
    <w:rsid w:val="003360B4"/>
    <w:rsid w:val="00336ACC"/>
    <w:rsid w:val="00336C46"/>
    <w:rsid w:val="00336E22"/>
    <w:rsid w:val="003374B9"/>
    <w:rsid w:val="00337569"/>
    <w:rsid w:val="00337C96"/>
    <w:rsid w:val="003403A6"/>
    <w:rsid w:val="00340CDE"/>
    <w:rsid w:val="00340E6B"/>
    <w:rsid w:val="00341A81"/>
    <w:rsid w:val="003433AF"/>
    <w:rsid w:val="003444C0"/>
    <w:rsid w:val="0034472D"/>
    <w:rsid w:val="003449D9"/>
    <w:rsid w:val="00345650"/>
    <w:rsid w:val="003459A6"/>
    <w:rsid w:val="003459FD"/>
    <w:rsid w:val="00345AB0"/>
    <w:rsid w:val="00346076"/>
    <w:rsid w:val="00346518"/>
    <w:rsid w:val="003469CF"/>
    <w:rsid w:val="00346EF6"/>
    <w:rsid w:val="003478D6"/>
    <w:rsid w:val="00350469"/>
    <w:rsid w:val="0035048E"/>
    <w:rsid w:val="00350B8A"/>
    <w:rsid w:val="00350E21"/>
    <w:rsid w:val="0035118A"/>
    <w:rsid w:val="003514D6"/>
    <w:rsid w:val="0035162B"/>
    <w:rsid w:val="00351C20"/>
    <w:rsid w:val="00351F70"/>
    <w:rsid w:val="00352643"/>
    <w:rsid w:val="00352646"/>
    <w:rsid w:val="003530A8"/>
    <w:rsid w:val="003535C3"/>
    <w:rsid w:val="00353843"/>
    <w:rsid w:val="00353E60"/>
    <w:rsid w:val="00353FB9"/>
    <w:rsid w:val="00354A33"/>
    <w:rsid w:val="00354D3F"/>
    <w:rsid w:val="00354FDB"/>
    <w:rsid w:val="00355137"/>
    <w:rsid w:val="0035566B"/>
    <w:rsid w:val="00355DB9"/>
    <w:rsid w:val="0035642A"/>
    <w:rsid w:val="00357486"/>
    <w:rsid w:val="00357A12"/>
    <w:rsid w:val="00361B3C"/>
    <w:rsid w:val="00361C73"/>
    <w:rsid w:val="00361F97"/>
    <w:rsid w:val="00362656"/>
    <w:rsid w:val="00362744"/>
    <w:rsid w:val="00362C92"/>
    <w:rsid w:val="0036372F"/>
    <w:rsid w:val="00363E1F"/>
    <w:rsid w:val="00363FFF"/>
    <w:rsid w:val="0036416B"/>
    <w:rsid w:val="00365421"/>
    <w:rsid w:val="00365ACC"/>
    <w:rsid w:val="003661B7"/>
    <w:rsid w:val="003669BC"/>
    <w:rsid w:val="00367B18"/>
    <w:rsid w:val="00367F39"/>
    <w:rsid w:val="00370181"/>
    <w:rsid w:val="00370773"/>
    <w:rsid w:val="00370846"/>
    <w:rsid w:val="00370A8C"/>
    <w:rsid w:val="003710DB"/>
    <w:rsid w:val="00371B5A"/>
    <w:rsid w:val="00372E60"/>
    <w:rsid w:val="00373314"/>
    <w:rsid w:val="003738FE"/>
    <w:rsid w:val="00374445"/>
    <w:rsid w:val="00374B20"/>
    <w:rsid w:val="00375333"/>
    <w:rsid w:val="00376019"/>
    <w:rsid w:val="003763C7"/>
    <w:rsid w:val="00377376"/>
    <w:rsid w:val="0038284A"/>
    <w:rsid w:val="003828B2"/>
    <w:rsid w:val="00382D50"/>
    <w:rsid w:val="00382D73"/>
    <w:rsid w:val="00383429"/>
    <w:rsid w:val="0038463A"/>
    <w:rsid w:val="003847FC"/>
    <w:rsid w:val="00384E83"/>
    <w:rsid w:val="00385759"/>
    <w:rsid w:val="00385A96"/>
    <w:rsid w:val="00386E1C"/>
    <w:rsid w:val="00386EA0"/>
    <w:rsid w:val="0038728F"/>
    <w:rsid w:val="003873E3"/>
    <w:rsid w:val="003878A7"/>
    <w:rsid w:val="00387976"/>
    <w:rsid w:val="003912DF"/>
    <w:rsid w:val="0039143F"/>
    <w:rsid w:val="00391731"/>
    <w:rsid w:val="00392C38"/>
    <w:rsid w:val="00392D03"/>
    <w:rsid w:val="00392E4E"/>
    <w:rsid w:val="00396726"/>
    <w:rsid w:val="00396CC7"/>
    <w:rsid w:val="00397D15"/>
    <w:rsid w:val="003A0040"/>
    <w:rsid w:val="003A080E"/>
    <w:rsid w:val="003A0AAC"/>
    <w:rsid w:val="003A0DF6"/>
    <w:rsid w:val="003A0DFD"/>
    <w:rsid w:val="003A1636"/>
    <w:rsid w:val="003A1B65"/>
    <w:rsid w:val="003A2524"/>
    <w:rsid w:val="003A2CFC"/>
    <w:rsid w:val="003A2D94"/>
    <w:rsid w:val="003A343A"/>
    <w:rsid w:val="003A4617"/>
    <w:rsid w:val="003A482E"/>
    <w:rsid w:val="003A482F"/>
    <w:rsid w:val="003A48B6"/>
    <w:rsid w:val="003A5135"/>
    <w:rsid w:val="003A5260"/>
    <w:rsid w:val="003A5B95"/>
    <w:rsid w:val="003A6C86"/>
    <w:rsid w:val="003A708B"/>
    <w:rsid w:val="003A737A"/>
    <w:rsid w:val="003A7B7D"/>
    <w:rsid w:val="003A7ED7"/>
    <w:rsid w:val="003A7EE0"/>
    <w:rsid w:val="003B056F"/>
    <w:rsid w:val="003B0576"/>
    <w:rsid w:val="003B09EF"/>
    <w:rsid w:val="003B0D2F"/>
    <w:rsid w:val="003B192A"/>
    <w:rsid w:val="003B1D0C"/>
    <w:rsid w:val="003B2810"/>
    <w:rsid w:val="003B2E7D"/>
    <w:rsid w:val="003B3593"/>
    <w:rsid w:val="003B384E"/>
    <w:rsid w:val="003B493A"/>
    <w:rsid w:val="003B4DB9"/>
    <w:rsid w:val="003B5605"/>
    <w:rsid w:val="003B5832"/>
    <w:rsid w:val="003B5A6A"/>
    <w:rsid w:val="003B75C6"/>
    <w:rsid w:val="003B7ACF"/>
    <w:rsid w:val="003B7E85"/>
    <w:rsid w:val="003C03A6"/>
    <w:rsid w:val="003C0BC0"/>
    <w:rsid w:val="003C0E2B"/>
    <w:rsid w:val="003C0FF4"/>
    <w:rsid w:val="003C1370"/>
    <w:rsid w:val="003C182D"/>
    <w:rsid w:val="003C256A"/>
    <w:rsid w:val="003C3C66"/>
    <w:rsid w:val="003C41A7"/>
    <w:rsid w:val="003C4C17"/>
    <w:rsid w:val="003C4D0F"/>
    <w:rsid w:val="003C7AC3"/>
    <w:rsid w:val="003C7D5E"/>
    <w:rsid w:val="003D0A41"/>
    <w:rsid w:val="003D0F35"/>
    <w:rsid w:val="003D289D"/>
    <w:rsid w:val="003D2A3A"/>
    <w:rsid w:val="003D33E2"/>
    <w:rsid w:val="003D4521"/>
    <w:rsid w:val="003D6803"/>
    <w:rsid w:val="003D6E03"/>
    <w:rsid w:val="003E000B"/>
    <w:rsid w:val="003E0073"/>
    <w:rsid w:val="003E06FB"/>
    <w:rsid w:val="003E1194"/>
    <w:rsid w:val="003E1365"/>
    <w:rsid w:val="003E146A"/>
    <w:rsid w:val="003E15A9"/>
    <w:rsid w:val="003E29E5"/>
    <w:rsid w:val="003E2D74"/>
    <w:rsid w:val="003E3286"/>
    <w:rsid w:val="003E34FB"/>
    <w:rsid w:val="003E3B50"/>
    <w:rsid w:val="003E3DC3"/>
    <w:rsid w:val="003E40F8"/>
    <w:rsid w:val="003E5369"/>
    <w:rsid w:val="003E53C8"/>
    <w:rsid w:val="003E57B2"/>
    <w:rsid w:val="003E5BDE"/>
    <w:rsid w:val="003E6363"/>
    <w:rsid w:val="003E6596"/>
    <w:rsid w:val="003E69F1"/>
    <w:rsid w:val="003E6E5E"/>
    <w:rsid w:val="003E773E"/>
    <w:rsid w:val="003E7F1F"/>
    <w:rsid w:val="003F0215"/>
    <w:rsid w:val="003F0612"/>
    <w:rsid w:val="003F0EA2"/>
    <w:rsid w:val="003F0EB3"/>
    <w:rsid w:val="003F1B80"/>
    <w:rsid w:val="003F1B87"/>
    <w:rsid w:val="003F1E47"/>
    <w:rsid w:val="003F20FE"/>
    <w:rsid w:val="003F218E"/>
    <w:rsid w:val="003F2C9C"/>
    <w:rsid w:val="003F4875"/>
    <w:rsid w:val="003F5992"/>
    <w:rsid w:val="003F5DA2"/>
    <w:rsid w:val="003F6349"/>
    <w:rsid w:val="003F6D54"/>
    <w:rsid w:val="003F73E1"/>
    <w:rsid w:val="003F7902"/>
    <w:rsid w:val="0040045C"/>
    <w:rsid w:val="00400687"/>
    <w:rsid w:val="00400712"/>
    <w:rsid w:val="00400B86"/>
    <w:rsid w:val="00400E33"/>
    <w:rsid w:val="004020E6"/>
    <w:rsid w:val="00402288"/>
    <w:rsid w:val="004023E9"/>
    <w:rsid w:val="00402C56"/>
    <w:rsid w:val="00402D41"/>
    <w:rsid w:val="00403488"/>
    <w:rsid w:val="004040C9"/>
    <w:rsid w:val="004048EC"/>
    <w:rsid w:val="00404B44"/>
    <w:rsid w:val="00404F88"/>
    <w:rsid w:val="004059C6"/>
    <w:rsid w:val="00406A7E"/>
    <w:rsid w:val="00406D4B"/>
    <w:rsid w:val="00406D90"/>
    <w:rsid w:val="00406FDF"/>
    <w:rsid w:val="00410911"/>
    <w:rsid w:val="00410BE8"/>
    <w:rsid w:val="00410F94"/>
    <w:rsid w:val="004111F5"/>
    <w:rsid w:val="0041164F"/>
    <w:rsid w:val="0041179F"/>
    <w:rsid w:val="004118E7"/>
    <w:rsid w:val="00411C61"/>
    <w:rsid w:val="00412A4D"/>
    <w:rsid w:val="00412AC0"/>
    <w:rsid w:val="004135FF"/>
    <w:rsid w:val="00413B17"/>
    <w:rsid w:val="00414423"/>
    <w:rsid w:val="00414933"/>
    <w:rsid w:val="00414A29"/>
    <w:rsid w:val="00414C2D"/>
    <w:rsid w:val="00415B41"/>
    <w:rsid w:val="004173B5"/>
    <w:rsid w:val="004176C9"/>
    <w:rsid w:val="00417B3A"/>
    <w:rsid w:val="00420312"/>
    <w:rsid w:val="00420519"/>
    <w:rsid w:val="00420CC5"/>
    <w:rsid w:val="00422D84"/>
    <w:rsid w:val="004230CD"/>
    <w:rsid w:val="0042398D"/>
    <w:rsid w:val="00423DDF"/>
    <w:rsid w:val="004243D5"/>
    <w:rsid w:val="00425046"/>
    <w:rsid w:val="004251DB"/>
    <w:rsid w:val="00425969"/>
    <w:rsid w:val="0042613A"/>
    <w:rsid w:val="004274FD"/>
    <w:rsid w:val="00430797"/>
    <w:rsid w:val="004322BA"/>
    <w:rsid w:val="00432A51"/>
    <w:rsid w:val="00432FB6"/>
    <w:rsid w:val="00433460"/>
    <w:rsid w:val="00434819"/>
    <w:rsid w:val="00434C26"/>
    <w:rsid w:val="00434D26"/>
    <w:rsid w:val="00434F76"/>
    <w:rsid w:val="004352C5"/>
    <w:rsid w:val="00435A4D"/>
    <w:rsid w:val="00436204"/>
    <w:rsid w:val="00436726"/>
    <w:rsid w:val="00436AC7"/>
    <w:rsid w:val="00436B31"/>
    <w:rsid w:val="00436CA0"/>
    <w:rsid w:val="00436CC4"/>
    <w:rsid w:val="00436E1D"/>
    <w:rsid w:val="00440B10"/>
    <w:rsid w:val="00440DC5"/>
    <w:rsid w:val="00441980"/>
    <w:rsid w:val="00442949"/>
    <w:rsid w:val="00442BEE"/>
    <w:rsid w:val="00443965"/>
    <w:rsid w:val="00443C3D"/>
    <w:rsid w:val="004441AC"/>
    <w:rsid w:val="004441FF"/>
    <w:rsid w:val="0044540E"/>
    <w:rsid w:val="00446109"/>
    <w:rsid w:val="004469AD"/>
    <w:rsid w:val="00446A29"/>
    <w:rsid w:val="00447188"/>
    <w:rsid w:val="004476B3"/>
    <w:rsid w:val="004479A2"/>
    <w:rsid w:val="00447AA5"/>
    <w:rsid w:val="00450536"/>
    <w:rsid w:val="0045099B"/>
    <w:rsid w:val="00450BA0"/>
    <w:rsid w:val="004511C1"/>
    <w:rsid w:val="004517D9"/>
    <w:rsid w:val="00451EC6"/>
    <w:rsid w:val="0045229D"/>
    <w:rsid w:val="004522AA"/>
    <w:rsid w:val="0045294E"/>
    <w:rsid w:val="004530F8"/>
    <w:rsid w:val="00453224"/>
    <w:rsid w:val="0045354F"/>
    <w:rsid w:val="00453956"/>
    <w:rsid w:val="00453F1A"/>
    <w:rsid w:val="00454919"/>
    <w:rsid w:val="00454B02"/>
    <w:rsid w:val="0045596B"/>
    <w:rsid w:val="00456247"/>
    <w:rsid w:val="0045631B"/>
    <w:rsid w:val="004563A4"/>
    <w:rsid w:val="004573F5"/>
    <w:rsid w:val="0045764C"/>
    <w:rsid w:val="00457855"/>
    <w:rsid w:val="00460040"/>
    <w:rsid w:val="00460247"/>
    <w:rsid w:val="00460626"/>
    <w:rsid w:val="004606DE"/>
    <w:rsid w:val="00461097"/>
    <w:rsid w:val="004617EB"/>
    <w:rsid w:val="00461897"/>
    <w:rsid w:val="00461C30"/>
    <w:rsid w:val="00462139"/>
    <w:rsid w:val="00462814"/>
    <w:rsid w:val="00462A19"/>
    <w:rsid w:val="00465054"/>
    <w:rsid w:val="00466BBA"/>
    <w:rsid w:val="00467F89"/>
    <w:rsid w:val="00470030"/>
    <w:rsid w:val="004715C3"/>
    <w:rsid w:val="004715DE"/>
    <w:rsid w:val="00471860"/>
    <w:rsid w:val="004720AB"/>
    <w:rsid w:val="0047293F"/>
    <w:rsid w:val="00473963"/>
    <w:rsid w:val="0047397B"/>
    <w:rsid w:val="00473D9A"/>
    <w:rsid w:val="004743BD"/>
    <w:rsid w:val="0047571C"/>
    <w:rsid w:val="00475D5C"/>
    <w:rsid w:val="00475F07"/>
    <w:rsid w:val="0047625C"/>
    <w:rsid w:val="0047635D"/>
    <w:rsid w:val="00476481"/>
    <w:rsid w:val="0047745E"/>
    <w:rsid w:val="00477B78"/>
    <w:rsid w:val="00477F0F"/>
    <w:rsid w:val="004801B1"/>
    <w:rsid w:val="004803A4"/>
    <w:rsid w:val="0048060B"/>
    <w:rsid w:val="00480AE3"/>
    <w:rsid w:val="0048114E"/>
    <w:rsid w:val="0048177D"/>
    <w:rsid w:val="00481A08"/>
    <w:rsid w:val="00481A36"/>
    <w:rsid w:val="0048215F"/>
    <w:rsid w:val="0048290E"/>
    <w:rsid w:val="00482AE9"/>
    <w:rsid w:val="00483274"/>
    <w:rsid w:val="00483A46"/>
    <w:rsid w:val="00483A9D"/>
    <w:rsid w:val="004844FF"/>
    <w:rsid w:val="00484851"/>
    <w:rsid w:val="00484D16"/>
    <w:rsid w:val="0048509E"/>
    <w:rsid w:val="0048511E"/>
    <w:rsid w:val="00485314"/>
    <w:rsid w:val="004857D6"/>
    <w:rsid w:val="0048600F"/>
    <w:rsid w:val="004860AD"/>
    <w:rsid w:val="00486511"/>
    <w:rsid w:val="0048671B"/>
    <w:rsid w:val="00486C2D"/>
    <w:rsid w:val="004901EF"/>
    <w:rsid w:val="004918BD"/>
    <w:rsid w:val="00491E59"/>
    <w:rsid w:val="00492B05"/>
    <w:rsid w:val="00492BC6"/>
    <w:rsid w:val="004930C1"/>
    <w:rsid w:val="00494603"/>
    <w:rsid w:val="00495533"/>
    <w:rsid w:val="0049590F"/>
    <w:rsid w:val="00495EDD"/>
    <w:rsid w:val="00497086"/>
    <w:rsid w:val="00497111"/>
    <w:rsid w:val="0049783E"/>
    <w:rsid w:val="004A06A0"/>
    <w:rsid w:val="004A09BB"/>
    <w:rsid w:val="004A0A2B"/>
    <w:rsid w:val="004A1089"/>
    <w:rsid w:val="004A11DC"/>
    <w:rsid w:val="004A15A5"/>
    <w:rsid w:val="004A17A5"/>
    <w:rsid w:val="004A1E98"/>
    <w:rsid w:val="004A5F68"/>
    <w:rsid w:val="004A70EE"/>
    <w:rsid w:val="004A7116"/>
    <w:rsid w:val="004A7192"/>
    <w:rsid w:val="004A7C91"/>
    <w:rsid w:val="004A7E4F"/>
    <w:rsid w:val="004A7F14"/>
    <w:rsid w:val="004B0207"/>
    <w:rsid w:val="004B0752"/>
    <w:rsid w:val="004B1952"/>
    <w:rsid w:val="004B27BB"/>
    <w:rsid w:val="004B2A22"/>
    <w:rsid w:val="004B3169"/>
    <w:rsid w:val="004B369E"/>
    <w:rsid w:val="004B37D6"/>
    <w:rsid w:val="004B3D30"/>
    <w:rsid w:val="004B41B1"/>
    <w:rsid w:val="004B4DC6"/>
    <w:rsid w:val="004B59D3"/>
    <w:rsid w:val="004B5C2A"/>
    <w:rsid w:val="004B6358"/>
    <w:rsid w:val="004B68A5"/>
    <w:rsid w:val="004B7274"/>
    <w:rsid w:val="004B75BF"/>
    <w:rsid w:val="004B7B3C"/>
    <w:rsid w:val="004B7E59"/>
    <w:rsid w:val="004B7EA4"/>
    <w:rsid w:val="004C0213"/>
    <w:rsid w:val="004C0C48"/>
    <w:rsid w:val="004C0F58"/>
    <w:rsid w:val="004C0F88"/>
    <w:rsid w:val="004C264D"/>
    <w:rsid w:val="004C2F2D"/>
    <w:rsid w:val="004C3514"/>
    <w:rsid w:val="004C36E3"/>
    <w:rsid w:val="004C3E29"/>
    <w:rsid w:val="004C3EA4"/>
    <w:rsid w:val="004C4095"/>
    <w:rsid w:val="004C46F9"/>
    <w:rsid w:val="004C47C6"/>
    <w:rsid w:val="004C55D2"/>
    <w:rsid w:val="004C58A9"/>
    <w:rsid w:val="004C6BF0"/>
    <w:rsid w:val="004C6CDE"/>
    <w:rsid w:val="004C74D6"/>
    <w:rsid w:val="004D0691"/>
    <w:rsid w:val="004D0A3C"/>
    <w:rsid w:val="004D0A6B"/>
    <w:rsid w:val="004D11CD"/>
    <w:rsid w:val="004D1271"/>
    <w:rsid w:val="004D24C9"/>
    <w:rsid w:val="004D2F78"/>
    <w:rsid w:val="004D3594"/>
    <w:rsid w:val="004D3623"/>
    <w:rsid w:val="004D41B8"/>
    <w:rsid w:val="004D4475"/>
    <w:rsid w:val="004D45F8"/>
    <w:rsid w:val="004D4AFA"/>
    <w:rsid w:val="004D4B67"/>
    <w:rsid w:val="004D4CA1"/>
    <w:rsid w:val="004D5539"/>
    <w:rsid w:val="004D59DF"/>
    <w:rsid w:val="004D6063"/>
    <w:rsid w:val="004D6E7C"/>
    <w:rsid w:val="004D72B5"/>
    <w:rsid w:val="004D7D07"/>
    <w:rsid w:val="004E070C"/>
    <w:rsid w:val="004E0A63"/>
    <w:rsid w:val="004E0EF3"/>
    <w:rsid w:val="004E20C0"/>
    <w:rsid w:val="004E22DF"/>
    <w:rsid w:val="004E235D"/>
    <w:rsid w:val="004E2B46"/>
    <w:rsid w:val="004E2BC2"/>
    <w:rsid w:val="004E2C54"/>
    <w:rsid w:val="004E3228"/>
    <w:rsid w:val="004E3ED6"/>
    <w:rsid w:val="004E40E1"/>
    <w:rsid w:val="004E42F6"/>
    <w:rsid w:val="004E470F"/>
    <w:rsid w:val="004E5DDC"/>
    <w:rsid w:val="004E7B87"/>
    <w:rsid w:val="004F0138"/>
    <w:rsid w:val="004F089F"/>
    <w:rsid w:val="004F0D0F"/>
    <w:rsid w:val="004F1365"/>
    <w:rsid w:val="004F1F79"/>
    <w:rsid w:val="004F24A7"/>
    <w:rsid w:val="004F2B07"/>
    <w:rsid w:val="004F2FDA"/>
    <w:rsid w:val="004F339E"/>
    <w:rsid w:val="004F36E8"/>
    <w:rsid w:val="004F4E3C"/>
    <w:rsid w:val="004F5BAF"/>
    <w:rsid w:val="004F7E74"/>
    <w:rsid w:val="005012A9"/>
    <w:rsid w:val="005015B5"/>
    <w:rsid w:val="00501CCB"/>
    <w:rsid w:val="005022A9"/>
    <w:rsid w:val="0050257A"/>
    <w:rsid w:val="00502739"/>
    <w:rsid w:val="00502871"/>
    <w:rsid w:val="0050430A"/>
    <w:rsid w:val="005043E0"/>
    <w:rsid w:val="0050473E"/>
    <w:rsid w:val="0050476D"/>
    <w:rsid w:val="00504AE1"/>
    <w:rsid w:val="00505822"/>
    <w:rsid w:val="00505CEA"/>
    <w:rsid w:val="0050646A"/>
    <w:rsid w:val="00506595"/>
    <w:rsid w:val="0050733E"/>
    <w:rsid w:val="00510828"/>
    <w:rsid w:val="00510BF6"/>
    <w:rsid w:val="00511E7A"/>
    <w:rsid w:val="005132DD"/>
    <w:rsid w:val="00513327"/>
    <w:rsid w:val="0051384A"/>
    <w:rsid w:val="005142C6"/>
    <w:rsid w:val="005145B0"/>
    <w:rsid w:val="00514824"/>
    <w:rsid w:val="00514C20"/>
    <w:rsid w:val="00515728"/>
    <w:rsid w:val="00515A62"/>
    <w:rsid w:val="00515C5E"/>
    <w:rsid w:val="00515D05"/>
    <w:rsid w:val="00515DBE"/>
    <w:rsid w:val="00515FDC"/>
    <w:rsid w:val="0051644E"/>
    <w:rsid w:val="00516F22"/>
    <w:rsid w:val="00517668"/>
    <w:rsid w:val="005207F0"/>
    <w:rsid w:val="005215E3"/>
    <w:rsid w:val="00521735"/>
    <w:rsid w:val="005230DF"/>
    <w:rsid w:val="00523202"/>
    <w:rsid w:val="00523B3E"/>
    <w:rsid w:val="005244E6"/>
    <w:rsid w:val="005245C4"/>
    <w:rsid w:val="0052496E"/>
    <w:rsid w:val="00525FC2"/>
    <w:rsid w:val="0052684A"/>
    <w:rsid w:val="00526CDB"/>
    <w:rsid w:val="00527543"/>
    <w:rsid w:val="005304DC"/>
    <w:rsid w:val="00530EA8"/>
    <w:rsid w:val="0053131A"/>
    <w:rsid w:val="00532C5A"/>
    <w:rsid w:val="00532EC1"/>
    <w:rsid w:val="00533F43"/>
    <w:rsid w:val="005347E1"/>
    <w:rsid w:val="00535861"/>
    <w:rsid w:val="00536C95"/>
    <w:rsid w:val="00537496"/>
    <w:rsid w:val="00537A9C"/>
    <w:rsid w:val="00537DAF"/>
    <w:rsid w:val="00537EFA"/>
    <w:rsid w:val="005405F1"/>
    <w:rsid w:val="0054078D"/>
    <w:rsid w:val="00540E40"/>
    <w:rsid w:val="0054208C"/>
    <w:rsid w:val="00542110"/>
    <w:rsid w:val="00542320"/>
    <w:rsid w:val="00543055"/>
    <w:rsid w:val="005438B8"/>
    <w:rsid w:val="005442D8"/>
    <w:rsid w:val="0054471D"/>
    <w:rsid w:val="00545408"/>
    <w:rsid w:val="005454BA"/>
    <w:rsid w:val="00545A84"/>
    <w:rsid w:val="00545E5C"/>
    <w:rsid w:val="0054661A"/>
    <w:rsid w:val="00550675"/>
    <w:rsid w:val="005506DC"/>
    <w:rsid w:val="0055085E"/>
    <w:rsid w:val="00550C06"/>
    <w:rsid w:val="00550EBD"/>
    <w:rsid w:val="005516BA"/>
    <w:rsid w:val="00551793"/>
    <w:rsid w:val="0055230F"/>
    <w:rsid w:val="00552BA2"/>
    <w:rsid w:val="00553103"/>
    <w:rsid w:val="005542E2"/>
    <w:rsid w:val="00554BDE"/>
    <w:rsid w:val="00554D5D"/>
    <w:rsid w:val="00555B90"/>
    <w:rsid w:val="00556117"/>
    <w:rsid w:val="0055659A"/>
    <w:rsid w:val="005568FC"/>
    <w:rsid w:val="00557134"/>
    <w:rsid w:val="00557159"/>
    <w:rsid w:val="0055735B"/>
    <w:rsid w:val="00557C90"/>
    <w:rsid w:val="00560165"/>
    <w:rsid w:val="005602FF"/>
    <w:rsid w:val="0056055E"/>
    <w:rsid w:val="00561E05"/>
    <w:rsid w:val="00562C8A"/>
    <w:rsid w:val="00562D69"/>
    <w:rsid w:val="005636AF"/>
    <w:rsid w:val="005640CF"/>
    <w:rsid w:val="005641BB"/>
    <w:rsid w:val="00564312"/>
    <w:rsid w:val="00564B1B"/>
    <w:rsid w:val="00564C4A"/>
    <w:rsid w:val="00565128"/>
    <w:rsid w:val="00565380"/>
    <w:rsid w:val="005655E9"/>
    <w:rsid w:val="00565B86"/>
    <w:rsid w:val="00565E37"/>
    <w:rsid w:val="005665FB"/>
    <w:rsid w:val="0056670B"/>
    <w:rsid w:val="00566E94"/>
    <w:rsid w:val="00567104"/>
    <w:rsid w:val="00567552"/>
    <w:rsid w:val="00567751"/>
    <w:rsid w:val="00567BB3"/>
    <w:rsid w:val="00567DC0"/>
    <w:rsid w:val="005705DF"/>
    <w:rsid w:val="00570F57"/>
    <w:rsid w:val="00571759"/>
    <w:rsid w:val="005717B2"/>
    <w:rsid w:val="0057186D"/>
    <w:rsid w:val="00571C08"/>
    <w:rsid w:val="0057277F"/>
    <w:rsid w:val="005735AD"/>
    <w:rsid w:val="00574080"/>
    <w:rsid w:val="00574A9A"/>
    <w:rsid w:val="00574B03"/>
    <w:rsid w:val="00574C4D"/>
    <w:rsid w:val="00574C57"/>
    <w:rsid w:val="00576E0C"/>
    <w:rsid w:val="0057746E"/>
    <w:rsid w:val="005779C7"/>
    <w:rsid w:val="00580643"/>
    <w:rsid w:val="0058067E"/>
    <w:rsid w:val="0058102F"/>
    <w:rsid w:val="00581B94"/>
    <w:rsid w:val="005829B7"/>
    <w:rsid w:val="00583130"/>
    <w:rsid w:val="005833A0"/>
    <w:rsid w:val="0058358B"/>
    <w:rsid w:val="00584023"/>
    <w:rsid w:val="0058404E"/>
    <w:rsid w:val="005840BE"/>
    <w:rsid w:val="005840D9"/>
    <w:rsid w:val="0058414C"/>
    <w:rsid w:val="00584F16"/>
    <w:rsid w:val="00585AC8"/>
    <w:rsid w:val="00585BA1"/>
    <w:rsid w:val="00585DDC"/>
    <w:rsid w:val="00586AEA"/>
    <w:rsid w:val="00587678"/>
    <w:rsid w:val="00587AD8"/>
    <w:rsid w:val="00590585"/>
    <w:rsid w:val="0059128A"/>
    <w:rsid w:val="00591930"/>
    <w:rsid w:val="00592E8B"/>
    <w:rsid w:val="00593823"/>
    <w:rsid w:val="005953E9"/>
    <w:rsid w:val="00595458"/>
    <w:rsid w:val="00596173"/>
    <w:rsid w:val="00596405"/>
    <w:rsid w:val="00596C78"/>
    <w:rsid w:val="00596F52"/>
    <w:rsid w:val="005970DF"/>
    <w:rsid w:val="005A00C3"/>
    <w:rsid w:val="005A08DE"/>
    <w:rsid w:val="005A10CF"/>
    <w:rsid w:val="005A1370"/>
    <w:rsid w:val="005A1F01"/>
    <w:rsid w:val="005A20DC"/>
    <w:rsid w:val="005A2559"/>
    <w:rsid w:val="005A2940"/>
    <w:rsid w:val="005A3060"/>
    <w:rsid w:val="005A3454"/>
    <w:rsid w:val="005A3A75"/>
    <w:rsid w:val="005A3C7F"/>
    <w:rsid w:val="005A4360"/>
    <w:rsid w:val="005A529F"/>
    <w:rsid w:val="005A595C"/>
    <w:rsid w:val="005A663D"/>
    <w:rsid w:val="005A6C47"/>
    <w:rsid w:val="005A6C4B"/>
    <w:rsid w:val="005A74CA"/>
    <w:rsid w:val="005A782F"/>
    <w:rsid w:val="005B09B5"/>
    <w:rsid w:val="005B176C"/>
    <w:rsid w:val="005B1A0B"/>
    <w:rsid w:val="005B1F7D"/>
    <w:rsid w:val="005B2107"/>
    <w:rsid w:val="005B2174"/>
    <w:rsid w:val="005B2675"/>
    <w:rsid w:val="005B28E0"/>
    <w:rsid w:val="005B2BF9"/>
    <w:rsid w:val="005B33A5"/>
    <w:rsid w:val="005B364B"/>
    <w:rsid w:val="005B3E95"/>
    <w:rsid w:val="005B3FA4"/>
    <w:rsid w:val="005B461B"/>
    <w:rsid w:val="005B52BA"/>
    <w:rsid w:val="005B52F0"/>
    <w:rsid w:val="005B551A"/>
    <w:rsid w:val="005B56C0"/>
    <w:rsid w:val="005B5724"/>
    <w:rsid w:val="005B6093"/>
    <w:rsid w:val="005B650C"/>
    <w:rsid w:val="005B6E78"/>
    <w:rsid w:val="005B77EA"/>
    <w:rsid w:val="005B7A20"/>
    <w:rsid w:val="005C03CC"/>
    <w:rsid w:val="005C0865"/>
    <w:rsid w:val="005C0EBD"/>
    <w:rsid w:val="005C17A0"/>
    <w:rsid w:val="005C1974"/>
    <w:rsid w:val="005C1B34"/>
    <w:rsid w:val="005C1CDA"/>
    <w:rsid w:val="005C1F96"/>
    <w:rsid w:val="005C209E"/>
    <w:rsid w:val="005C226A"/>
    <w:rsid w:val="005C2536"/>
    <w:rsid w:val="005C355F"/>
    <w:rsid w:val="005C3F8D"/>
    <w:rsid w:val="005C4176"/>
    <w:rsid w:val="005C420C"/>
    <w:rsid w:val="005C4BE2"/>
    <w:rsid w:val="005C5464"/>
    <w:rsid w:val="005C552F"/>
    <w:rsid w:val="005C5AE9"/>
    <w:rsid w:val="005C677E"/>
    <w:rsid w:val="005C6D03"/>
    <w:rsid w:val="005C6E62"/>
    <w:rsid w:val="005C6F16"/>
    <w:rsid w:val="005D05A3"/>
    <w:rsid w:val="005D07C7"/>
    <w:rsid w:val="005D0805"/>
    <w:rsid w:val="005D156D"/>
    <w:rsid w:val="005D182A"/>
    <w:rsid w:val="005D296B"/>
    <w:rsid w:val="005D29D4"/>
    <w:rsid w:val="005D31A8"/>
    <w:rsid w:val="005D3D85"/>
    <w:rsid w:val="005D4417"/>
    <w:rsid w:val="005D4A34"/>
    <w:rsid w:val="005D53B1"/>
    <w:rsid w:val="005D555C"/>
    <w:rsid w:val="005D5881"/>
    <w:rsid w:val="005D5AB5"/>
    <w:rsid w:val="005D7044"/>
    <w:rsid w:val="005D7086"/>
    <w:rsid w:val="005D7146"/>
    <w:rsid w:val="005D728A"/>
    <w:rsid w:val="005D7A96"/>
    <w:rsid w:val="005D7EB3"/>
    <w:rsid w:val="005E04F5"/>
    <w:rsid w:val="005E081E"/>
    <w:rsid w:val="005E1211"/>
    <w:rsid w:val="005E18F6"/>
    <w:rsid w:val="005E1F19"/>
    <w:rsid w:val="005E222D"/>
    <w:rsid w:val="005E2679"/>
    <w:rsid w:val="005E2CD3"/>
    <w:rsid w:val="005E3064"/>
    <w:rsid w:val="005E31A5"/>
    <w:rsid w:val="005E35BA"/>
    <w:rsid w:val="005E3735"/>
    <w:rsid w:val="005E4275"/>
    <w:rsid w:val="005E4B06"/>
    <w:rsid w:val="005E524F"/>
    <w:rsid w:val="005E55F0"/>
    <w:rsid w:val="005E648B"/>
    <w:rsid w:val="005E7789"/>
    <w:rsid w:val="005E7D8A"/>
    <w:rsid w:val="005E7FBB"/>
    <w:rsid w:val="005F0BA9"/>
    <w:rsid w:val="005F11F4"/>
    <w:rsid w:val="005F15C3"/>
    <w:rsid w:val="005F1801"/>
    <w:rsid w:val="005F2603"/>
    <w:rsid w:val="005F37C4"/>
    <w:rsid w:val="005F37C5"/>
    <w:rsid w:val="005F3CBD"/>
    <w:rsid w:val="005F4D34"/>
    <w:rsid w:val="005F527B"/>
    <w:rsid w:val="005F5943"/>
    <w:rsid w:val="005F6B7A"/>
    <w:rsid w:val="005F6B82"/>
    <w:rsid w:val="005F74C4"/>
    <w:rsid w:val="005F75A7"/>
    <w:rsid w:val="006000AA"/>
    <w:rsid w:val="00600AEF"/>
    <w:rsid w:val="00600B45"/>
    <w:rsid w:val="006015BD"/>
    <w:rsid w:val="00601BDB"/>
    <w:rsid w:val="006021AA"/>
    <w:rsid w:val="0060284C"/>
    <w:rsid w:val="00603297"/>
    <w:rsid w:val="00603B9D"/>
    <w:rsid w:val="00604011"/>
    <w:rsid w:val="0060418B"/>
    <w:rsid w:val="00604351"/>
    <w:rsid w:val="00604AA5"/>
    <w:rsid w:val="006058F5"/>
    <w:rsid w:val="00605E9E"/>
    <w:rsid w:val="00606523"/>
    <w:rsid w:val="006066DF"/>
    <w:rsid w:val="0060692C"/>
    <w:rsid w:val="0060749B"/>
    <w:rsid w:val="00607FFB"/>
    <w:rsid w:val="00610111"/>
    <w:rsid w:val="006104FA"/>
    <w:rsid w:val="0061062F"/>
    <w:rsid w:val="006112E4"/>
    <w:rsid w:val="006112EC"/>
    <w:rsid w:val="0061143D"/>
    <w:rsid w:val="00611AFD"/>
    <w:rsid w:val="00611B18"/>
    <w:rsid w:val="00612A60"/>
    <w:rsid w:val="00612FC0"/>
    <w:rsid w:val="00614685"/>
    <w:rsid w:val="00614882"/>
    <w:rsid w:val="00614999"/>
    <w:rsid w:val="006163C7"/>
    <w:rsid w:val="006166B1"/>
    <w:rsid w:val="00617891"/>
    <w:rsid w:val="0062046B"/>
    <w:rsid w:val="00620738"/>
    <w:rsid w:val="00620962"/>
    <w:rsid w:val="00620B14"/>
    <w:rsid w:val="006217F3"/>
    <w:rsid w:val="006221FF"/>
    <w:rsid w:val="006223E7"/>
    <w:rsid w:val="00622E9D"/>
    <w:rsid w:val="006230AD"/>
    <w:rsid w:val="00623D6E"/>
    <w:rsid w:val="00623F7C"/>
    <w:rsid w:val="00624428"/>
    <w:rsid w:val="00624752"/>
    <w:rsid w:val="00624979"/>
    <w:rsid w:val="00624D8A"/>
    <w:rsid w:val="00625AA5"/>
    <w:rsid w:val="00626FE5"/>
    <w:rsid w:val="00627BCF"/>
    <w:rsid w:val="00627FDA"/>
    <w:rsid w:val="00631919"/>
    <w:rsid w:val="006321B1"/>
    <w:rsid w:val="00632270"/>
    <w:rsid w:val="00632BA2"/>
    <w:rsid w:val="00632DB6"/>
    <w:rsid w:val="00633145"/>
    <w:rsid w:val="00633D3F"/>
    <w:rsid w:val="0063476B"/>
    <w:rsid w:val="00634F3D"/>
    <w:rsid w:val="00635099"/>
    <w:rsid w:val="0063525E"/>
    <w:rsid w:val="00635422"/>
    <w:rsid w:val="00635837"/>
    <w:rsid w:val="00637107"/>
    <w:rsid w:val="0063731F"/>
    <w:rsid w:val="00637354"/>
    <w:rsid w:val="00637475"/>
    <w:rsid w:val="00637515"/>
    <w:rsid w:val="00637811"/>
    <w:rsid w:val="00637A9C"/>
    <w:rsid w:val="00637B4F"/>
    <w:rsid w:val="006401D9"/>
    <w:rsid w:val="00640406"/>
    <w:rsid w:val="006406C3"/>
    <w:rsid w:val="00640BE7"/>
    <w:rsid w:val="00640C3F"/>
    <w:rsid w:val="00640DB9"/>
    <w:rsid w:val="006410D8"/>
    <w:rsid w:val="0064197E"/>
    <w:rsid w:val="00641C1E"/>
    <w:rsid w:val="00642C1E"/>
    <w:rsid w:val="0064308E"/>
    <w:rsid w:val="0064334C"/>
    <w:rsid w:val="006434C0"/>
    <w:rsid w:val="00643AE9"/>
    <w:rsid w:val="00643AF4"/>
    <w:rsid w:val="00644573"/>
    <w:rsid w:val="00644D45"/>
    <w:rsid w:val="00645A14"/>
    <w:rsid w:val="0064620A"/>
    <w:rsid w:val="0064693F"/>
    <w:rsid w:val="006503D3"/>
    <w:rsid w:val="006503ED"/>
    <w:rsid w:val="0065159A"/>
    <w:rsid w:val="00651C09"/>
    <w:rsid w:val="00652634"/>
    <w:rsid w:val="0065336E"/>
    <w:rsid w:val="00653514"/>
    <w:rsid w:val="00653F61"/>
    <w:rsid w:val="00654071"/>
    <w:rsid w:val="00654261"/>
    <w:rsid w:val="0065487B"/>
    <w:rsid w:val="0065529B"/>
    <w:rsid w:val="00655B1A"/>
    <w:rsid w:val="006565E3"/>
    <w:rsid w:val="00657690"/>
    <w:rsid w:val="0066010F"/>
    <w:rsid w:val="00660E5C"/>
    <w:rsid w:val="006610FD"/>
    <w:rsid w:val="006629B5"/>
    <w:rsid w:val="00663019"/>
    <w:rsid w:val="0066369F"/>
    <w:rsid w:val="006637DD"/>
    <w:rsid w:val="00663E4B"/>
    <w:rsid w:val="0066486A"/>
    <w:rsid w:val="006648B4"/>
    <w:rsid w:val="00664A78"/>
    <w:rsid w:val="00664AB8"/>
    <w:rsid w:val="00664E43"/>
    <w:rsid w:val="00665098"/>
    <w:rsid w:val="00665119"/>
    <w:rsid w:val="0066635B"/>
    <w:rsid w:val="006663F3"/>
    <w:rsid w:val="00666474"/>
    <w:rsid w:val="00670592"/>
    <w:rsid w:val="00670599"/>
    <w:rsid w:val="0067063F"/>
    <w:rsid w:val="006708E4"/>
    <w:rsid w:val="00670D1E"/>
    <w:rsid w:val="00670F42"/>
    <w:rsid w:val="006711FC"/>
    <w:rsid w:val="0067301C"/>
    <w:rsid w:val="00673081"/>
    <w:rsid w:val="006733D5"/>
    <w:rsid w:val="00674D32"/>
    <w:rsid w:val="00675C25"/>
    <w:rsid w:val="00675F23"/>
    <w:rsid w:val="00676BAD"/>
    <w:rsid w:val="0067771E"/>
    <w:rsid w:val="00677B70"/>
    <w:rsid w:val="00677C49"/>
    <w:rsid w:val="00677C63"/>
    <w:rsid w:val="00680BDD"/>
    <w:rsid w:val="00680F5F"/>
    <w:rsid w:val="00682151"/>
    <w:rsid w:val="0068251A"/>
    <w:rsid w:val="00682A58"/>
    <w:rsid w:val="006836F2"/>
    <w:rsid w:val="00683A92"/>
    <w:rsid w:val="00684342"/>
    <w:rsid w:val="0068479F"/>
    <w:rsid w:val="00684D7F"/>
    <w:rsid w:val="006857CD"/>
    <w:rsid w:val="00685FF6"/>
    <w:rsid w:val="00686242"/>
    <w:rsid w:val="00686F54"/>
    <w:rsid w:val="00687507"/>
    <w:rsid w:val="00687BD9"/>
    <w:rsid w:val="006903B4"/>
    <w:rsid w:val="00691225"/>
    <w:rsid w:val="006913F8"/>
    <w:rsid w:val="006924CD"/>
    <w:rsid w:val="006927EA"/>
    <w:rsid w:val="00693226"/>
    <w:rsid w:val="00693310"/>
    <w:rsid w:val="00693846"/>
    <w:rsid w:val="00695747"/>
    <w:rsid w:val="00696295"/>
    <w:rsid w:val="00696387"/>
    <w:rsid w:val="006973A2"/>
    <w:rsid w:val="00697907"/>
    <w:rsid w:val="00697B3F"/>
    <w:rsid w:val="00697B5E"/>
    <w:rsid w:val="00697EF7"/>
    <w:rsid w:val="006A020E"/>
    <w:rsid w:val="006A04E0"/>
    <w:rsid w:val="006A09FA"/>
    <w:rsid w:val="006A0A37"/>
    <w:rsid w:val="006A0B6D"/>
    <w:rsid w:val="006A0C8C"/>
    <w:rsid w:val="006A0E8A"/>
    <w:rsid w:val="006A16F1"/>
    <w:rsid w:val="006A1C0C"/>
    <w:rsid w:val="006A1E0A"/>
    <w:rsid w:val="006A1FEE"/>
    <w:rsid w:val="006A260C"/>
    <w:rsid w:val="006A2F93"/>
    <w:rsid w:val="006A30A8"/>
    <w:rsid w:val="006A3FE9"/>
    <w:rsid w:val="006A4069"/>
    <w:rsid w:val="006A5AEA"/>
    <w:rsid w:val="006A5E1C"/>
    <w:rsid w:val="006A63B3"/>
    <w:rsid w:val="006A677C"/>
    <w:rsid w:val="006A6814"/>
    <w:rsid w:val="006A6908"/>
    <w:rsid w:val="006A6E3B"/>
    <w:rsid w:val="006A7244"/>
    <w:rsid w:val="006A7340"/>
    <w:rsid w:val="006A7377"/>
    <w:rsid w:val="006A7745"/>
    <w:rsid w:val="006B04B8"/>
    <w:rsid w:val="006B0E00"/>
    <w:rsid w:val="006B1409"/>
    <w:rsid w:val="006B18C1"/>
    <w:rsid w:val="006B1F1D"/>
    <w:rsid w:val="006B22AB"/>
    <w:rsid w:val="006B2F39"/>
    <w:rsid w:val="006B3898"/>
    <w:rsid w:val="006B41C4"/>
    <w:rsid w:val="006B421A"/>
    <w:rsid w:val="006B4281"/>
    <w:rsid w:val="006B57D1"/>
    <w:rsid w:val="006B5B05"/>
    <w:rsid w:val="006B63B3"/>
    <w:rsid w:val="006B6847"/>
    <w:rsid w:val="006B717D"/>
    <w:rsid w:val="006B72D4"/>
    <w:rsid w:val="006B786A"/>
    <w:rsid w:val="006B7A0C"/>
    <w:rsid w:val="006B7C29"/>
    <w:rsid w:val="006C22E2"/>
    <w:rsid w:val="006C2518"/>
    <w:rsid w:val="006C3126"/>
    <w:rsid w:val="006C34EB"/>
    <w:rsid w:val="006C3A34"/>
    <w:rsid w:val="006C3C01"/>
    <w:rsid w:val="006C3CEE"/>
    <w:rsid w:val="006C3DF3"/>
    <w:rsid w:val="006C42B1"/>
    <w:rsid w:val="006C5087"/>
    <w:rsid w:val="006C50DE"/>
    <w:rsid w:val="006C513A"/>
    <w:rsid w:val="006C57DA"/>
    <w:rsid w:val="006C64B5"/>
    <w:rsid w:val="006C6CB8"/>
    <w:rsid w:val="006C6F9A"/>
    <w:rsid w:val="006C73F2"/>
    <w:rsid w:val="006C753C"/>
    <w:rsid w:val="006C78A9"/>
    <w:rsid w:val="006D10EB"/>
    <w:rsid w:val="006D1F70"/>
    <w:rsid w:val="006D32D6"/>
    <w:rsid w:val="006D3904"/>
    <w:rsid w:val="006D4A0C"/>
    <w:rsid w:val="006D5992"/>
    <w:rsid w:val="006D688C"/>
    <w:rsid w:val="006D7419"/>
    <w:rsid w:val="006D7521"/>
    <w:rsid w:val="006D798F"/>
    <w:rsid w:val="006D7BD6"/>
    <w:rsid w:val="006E05EA"/>
    <w:rsid w:val="006E0685"/>
    <w:rsid w:val="006E0E2F"/>
    <w:rsid w:val="006E1297"/>
    <w:rsid w:val="006E1570"/>
    <w:rsid w:val="006E1978"/>
    <w:rsid w:val="006E1D22"/>
    <w:rsid w:val="006E3BFB"/>
    <w:rsid w:val="006E3DD3"/>
    <w:rsid w:val="006E412D"/>
    <w:rsid w:val="006E4AD8"/>
    <w:rsid w:val="006E4FDB"/>
    <w:rsid w:val="006E541D"/>
    <w:rsid w:val="006E5529"/>
    <w:rsid w:val="006E55A3"/>
    <w:rsid w:val="006E56A7"/>
    <w:rsid w:val="006E59DE"/>
    <w:rsid w:val="006E5FF1"/>
    <w:rsid w:val="006E61C5"/>
    <w:rsid w:val="006E66AD"/>
    <w:rsid w:val="006E67E3"/>
    <w:rsid w:val="006E69D3"/>
    <w:rsid w:val="006E730C"/>
    <w:rsid w:val="006E7941"/>
    <w:rsid w:val="006E7C19"/>
    <w:rsid w:val="006E7D8D"/>
    <w:rsid w:val="006F056F"/>
    <w:rsid w:val="006F0864"/>
    <w:rsid w:val="006F103E"/>
    <w:rsid w:val="006F1B05"/>
    <w:rsid w:val="006F205B"/>
    <w:rsid w:val="006F26B9"/>
    <w:rsid w:val="006F303A"/>
    <w:rsid w:val="006F3219"/>
    <w:rsid w:val="006F3876"/>
    <w:rsid w:val="006F5023"/>
    <w:rsid w:val="006F60A2"/>
    <w:rsid w:val="006F627C"/>
    <w:rsid w:val="006F6E72"/>
    <w:rsid w:val="006F7E61"/>
    <w:rsid w:val="00700044"/>
    <w:rsid w:val="00700995"/>
    <w:rsid w:val="007009F3"/>
    <w:rsid w:val="007011D5"/>
    <w:rsid w:val="0070278D"/>
    <w:rsid w:val="00702896"/>
    <w:rsid w:val="007030C0"/>
    <w:rsid w:val="00703329"/>
    <w:rsid w:val="00704ACB"/>
    <w:rsid w:val="007054A7"/>
    <w:rsid w:val="00705700"/>
    <w:rsid w:val="00705C23"/>
    <w:rsid w:val="00707E31"/>
    <w:rsid w:val="007100E4"/>
    <w:rsid w:val="00710165"/>
    <w:rsid w:val="00710240"/>
    <w:rsid w:val="00710298"/>
    <w:rsid w:val="00710B49"/>
    <w:rsid w:val="00711041"/>
    <w:rsid w:val="007111C7"/>
    <w:rsid w:val="00711324"/>
    <w:rsid w:val="007116F3"/>
    <w:rsid w:val="00711885"/>
    <w:rsid w:val="00711922"/>
    <w:rsid w:val="00711BE9"/>
    <w:rsid w:val="007120F3"/>
    <w:rsid w:val="00713332"/>
    <w:rsid w:val="007137CB"/>
    <w:rsid w:val="007146F4"/>
    <w:rsid w:val="0071495A"/>
    <w:rsid w:val="007149AD"/>
    <w:rsid w:val="00715817"/>
    <w:rsid w:val="00717277"/>
    <w:rsid w:val="00717328"/>
    <w:rsid w:val="00717469"/>
    <w:rsid w:val="0071794C"/>
    <w:rsid w:val="00717E1F"/>
    <w:rsid w:val="007200A5"/>
    <w:rsid w:val="007202B6"/>
    <w:rsid w:val="00720568"/>
    <w:rsid w:val="00720F5B"/>
    <w:rsid w:val="00721266"/>
    <w:rsid w:val="007217A4"/>
    <w:rsid w:val="00721BED"/>
    <w:rsid w:val="00724A39"/>
    <w:rsid w:val="00724A44"/>
    <w:rsid w:val="00724A49"/>
    <w:rsid w:val="00724B61"/>
    <w:rsid w:val="007251D7"/>
    <w:rsid w:val="007252D0"/>
    <w:rsid w:val="0072557C"/>
    <w:rsid w:val="00725D74"/>
    <w:rsid w:val="00726576"/>
    <w:rsid w:val="00727AD5"/>
    <w:rsid w:val="0073111B"/>
    <w:rsid w:val="00731223"/>
    <w:rsid w:val="00731F78"/>
    <w:rsid w:val="0073221B"/>
    <w:rsid w:val="00732C4A"/>
    <w:rsid w:val="0073320E"/>
    <w:rsid w:val="007334ED"/>
    <w:rsid w:val="007356AD"/>
    <w:rsid w:val="007358AD"/>
    <w:rsid w:val="00736694"/>
    <w:rsid w:val="0073681D"/>
    <w:rsid w:val="00736D69"/>
    <w:rsid w:val="007371F6"/>
    <w:rsid w:val="00737532"/>
    <w:rsid w:val="00737813"/>
    <w:rsid w:val="00740098"/>
    <w:rsid w:val="007402D1"/>
    <w:rsid w:val="0074061B"/>
    <w:rsid w:val="00740CD6"/>
    <w:rsid w:val="007416BC"/>
    <w:rsid w:val="0074188E"/>
    <w:rsid w:val="00742BBE"/>
    <w:rsid w:val="00742EBA"/>
    <w:rsid w:val="00742EE4"/>
    <w:rsid w:val="007434AD"/>
    <w:rsid w:val="007444C5"/>
    <w:rsid w:val="00744845"/>
    <w:rsid w:val="00744846"/>
    <w:rsid w:val="007448F2"/>
    <w:rsid w:val="00745B36"/>
    <w:rsid w:val="00745DE7"/>
    <w:rsid w:val="00745EA2"/>
    <w:rsid w:val="00745FF8"/>
    <w:rsid w:val="007463BD"/>
    <w:rsid w:val="00746B61"/>
    <w:rsid w:val="00746FC6"/>
    <w:rsid w:val="007474F7"/>
    <w:rsid w:val="00747592"/>
    <w:rsid w:val="00747964"/>
    <w:rsid w:val="00747E36"/>
    <w:rsid w:val="0075011A"/>
    <w:rsid w:val="007504A9"/>
    <w:rsid w:val="0075172E"/>
    <w:rsid w:val="0075191F"/>
    <w:rsid w:val="00751B39"/>
    <w:rsid w:val="007524F0"/>
    <w:rsid w:val="00752789"/>
    <w:rsid w:val="00752871"/>
    <w:rsid w:val="00752C0C"/>
    <w:rsid w:val="00753331"/>
    <w:rsid w:val="007538D8"/>
    <w:rsid w:val="00754C98"/>
    <w:rsid w:val="00755071"/>
    <w:rsid w:val="00755A7B"/>
    <w:rsid w:val="007563AD"/>
    <w:rsid w:val="00756BE1"/>
    <w:rsid w:val="00757098"/>
    <w:rsid w:val="007602F3"/>
    <w:rsid w:val="00760357"/>
    <w:rsid w:val="0076042C"/>
    <w:rsid w:val="0076050A"/>
    <w:rsid w:val="00760970"/>
    <w:rsid w:val="007615F7"/>
    <w:rsid w:val="00762F64"/>
    <w:rsid w:val="00764868"/>
    <w:rsid w:val="00765983"/>
    <w:rsid w:val="0076613C"/>
    <w:rsid w:val="007666FA"/>
    <w:rsid w:val="0076772B"/>
    <w:rsid w:val="0076777F"/>
    <w:rsid w:val="00770615"/>
    <w:rsid w:val="0077164E"/>
    <w:rsid w:val="00771675"/>
    <w:rsid w:val="007720A3"/>
    <w:rsid w:val="00772267"/>
    <w:rsid w:val="00772882"/>
    <w:rsid w:val="00772EB1"/>
    <w:rsid w:val="00772F95"/>
    <w:rsid w:val="00773409"/>
    <w:rsid w:val="007735D2"/>
    <w:rsid w:val="007746EE"/>
    <w:rsid w:val="0077482C"/>
    <w:rsid w:val="00774A27"/>
    <w:rsid w:val="00775B9A"/>
    <w:rsid w:val="00775C62"/>
    <w:rsid w:val="00775E5A"/>
    <w:rsid w:val="00775EB0"/>
    <w:rsid w:val="0077618A"/>
    <w:rsid w:val="00776321"/>
    <w:rsid w:val="007766AC"/>
    <w:rsid w:val="00776CEF"/>
    <w:rsid w:val="0077732B"/>
    <w:rsid w:val="00780E18"/>
    <w:rsid w:val="00780EA1"/>
    <w:rsid w:val="00781D24"/>
    <w:rsid w:val="0078304A"/>
    <w:rsid w:val="00783D46"/>
    <w:rsid w:val="00784011"/>
    <w:rsid w:val="00784091"/>
    <w:rsid w:val="00785184"/>
    <w:rsid w:val="007853B3"/>
    <w:rsid w:val="0078556C"/>
    <w:rsid w:val="007856A8"/>
    <w:rsid w:val="00785863"/>
    <w:rsid w:val="00785C69"/>
    <w:rsid w:val="00785CBE"/>
    <w:rsid w:val="00786B61"/>
    <w:rsid w:val="0078769D"/>
    <w:rsid w:val="00787D46"/>
    <w:rsid w:val="00787F02"/>
    <w:rsid w:val="007901C9"/>
    <w:rsid w:val="00790355"/>
    <w:rsid w:val="007907A1"/>
    <w:rsid w:val="00790DEA"/>
    <w:rsid w:val="00790EDF"/>
    <w:rsid w:val="00791067"/>
    <w:rsid w:val="00791A2C"/>
    <w:rsid w:val="00791E51"/>
    <w:rsid w:val="00791E9B"/>
    <w:rsid w:val="007927DE"/>
    <w:rsid w:val="00792E98"/>
    <w:rsid w:val="0079372C"/>
    <w:rsid w:val="0079433B"/>
    <w:rsid w:val="00794C69"/>
    <w:rsid w:val="00795B5A"/>
    <w:rsid w:val="00797055"/>
    <w:rsid w:val="007979B6"/>
    <w:rsid w:val="007A0816"/>
    <w:rsid w:val="007A0E1F"/>
    <w:rsid w:val="007A13DF"/>
    <w:rsid w:val="007A25BD"/>
    <w:rsid w:val="007A3860"/>
    <w:rsid w:val="007A4970"/>
    <w:rsid w:val="007A52DB"/>
    <w:rsid w:val="007A5521"/>
    <w:rsid w:val="007A5E85"/>
    <w:rsid w:val="007A6622"/>
    <w:rsid w:val="007A698D"/>
    <w:rsid w:val="007A6A80"/>
    <w:rsid w:val="007A6F4B"/>
    <w:rsid w:val="007A7383"/>
    <w:rsid w:val="007A76A5"/>
    <w:rsid w:val="007A7D01"/>
    <w:rsid w:val="007B0E0E"/>
    <w:rsid w:val="007B13C8"/>
    <w:rsid w:val="007B29B5"/>
    <w:rsid w:val="007B3331"/>
    <w:rsid w:val="007B4C30"/>
    <w:rsid w:val="007B50FF"/>
    <w:rsid w:val="007B57A1"/>
    <w:rsid w:val="007B5AEE"/>
    <w:rsid w:val="007B761F"/>
    <w:rsid w:val="007B7843"/>
    <w:rsid w:val="007C0A2B"/>
    <w:rsid w:val="007C100F"/>
    <w:rsid w:val="007C1066"/>
    <w:rsid w:val="007C1C06"/>
    <w:rsid w:val="007C1FE3"/>
    <w:rsid w:val="007C266A"/>
    <w:rsid w:val="007C2829"/>
    <w:rsid w:val="007C2B8E"/>
    <w:rsid w:val="007C39DF"/>
    <w:rsid w:val="007C3B0B"/>
    <w:rsid w:val="007C3E60"/>
    <w:rsid w:val="007C3EAA"/>
    <w:rsid w:val="007C4369"/>
    <w:rsid w:val="007C458E"/>
    <w:rsid w:val="007C4596"/>
    <w:rsid w:val="007C4C2A"/>
    <w:rsid w:val="007C4C4F"/>
    <w:rsid w:val="007C5482"/>
    <w:rsid w:val="007C5687"/>
    <w:rsid w:val="007C5AF0"/>
    <w:rsid w:val="007C6439"/>
    <w:rsid w:val="007C6A16"/>
    <w:rsid w:val="007C6A4E"/>
    <w:rsid w:val="007C6B04"/>
    <w:rsid w:val="007C70C2"/>
    <w:rsid w:val="007C70E6"/>
    <w:rsid w:val="007C753D"/>
    <w:rsid w:val="007C75A9"/>
    <w:rsid w:val="007C79F6"/>
    <w:rsid w:val="007C7AC5"/>
    <w:rsid w:val="007C7FB5"/>
    <w:rsid w:val="007D0330"/>
    <w:rsid w:val="007D0782"/>
    <w:rsid w:val="007D11D1"/>
    <w:rsid w:val="007D166D"/>
    <w:rsid w:val="007D2548"/>
    <w:rsid w:val="007D2E77"/>
    <w:rsid w:val="007D3AA4"/>
    <w:rsid w:val="007D5435"/>
    <w:rsid w:val="007D5D3E"/>
    <w:rsid w:val="007D693A"/>
    <w:rsid w:val="007D6992"/>
    <w:rsid w:val="007D6BA9"/>
    <w:rsid w:val="007D7F92"/>
    <w:rsid w:val="007E005E"/>
    <w:rsid w:val="007E021A"/>
    <w:rsid w:val="007E04DC"/>
    <w:rsid w:val="007E05E1"/>
    <w:rsid w:val="007E077A"/>
    <w:rsid w:val="007E0D95"/>
    <w:rsid w:val="007E135B"/>
    <w:rsid w:val="007E13C2"/>
    <w:rsid w:val="007E1720"/>
    <w:rsid w:val="007E2F4E"/>
    <w:rsid w:val="007E39A5"/>
    <w:rsid w:val="007E39A6"/>
    <w:rsid w:val="007E3BCB"/>
    <w:rsid w:val="007E406D"/>
    <w:rsid w:val="007E49AC"/>
    <w:rsid w:val="007E50C6"/>
    <w:rsid w:val="007E5D2E"/>
    <w:rsid w:val="007E5EA8"/>
    <w:rsid w:val="007E644C"/>
    <w:rsid w:val="007E67C4"/>
    <w:rsid w:val="007F0226"/>
    <w:rsid w:val="007F0AE7"/>
    <w:rsid w:val="007F0B35"/>
    <w:rsid w:val="007F1822"/>
    <w:rsid w:val="007F2BC3"/>
    <w:rsid w:val="007F329C"/>
    <w:rsid w:val="007F3687"/>
    <w:rsid w:val="007F3F58"/>
    <w:rsid w:val="007F44B6"/>
    <w:rsid w:val="007F45F5"/>
    <w:rsid w:val="007F4695"/>
    <w:rsid w:val="007F47B5"/>
    <w:rsid w:val="007F4BD4"/>
    <w:rsid w:val="007F55A8"/>
    <w:rsid w:val="007F5BF8"/>
    <w:rsid w:val="007F5FF8"/>
    <w:rsid w:val="007F68F4"/>
    <w:rsid w:val="007F693A"/>
    <w:rsid w:val="007F6BA0"/>
    <w:rsid w:val="007F7939"/>
    <w:rsid w:val="008015F1"/>
    <w:rsid w:val="00801618"/>
    <w:rsid w:val="00801F1D"/>
    <w:rsid w:val="008068D0"/>
    <w:rsid w:val="008075DE"/>
    <w:rsid w:val="00807CC8"/>
    <w:rsid w:val="00811273"/>
    <w:rsid w:val="00811C1C"/>
    <w:rsid w:val="00812803"/>
    <w:rsid w:val="00812945"/>
    <w:rsid w:val="00812E97"/>
    <w:rsid w:val="008138A4"/>
    <w:rsid w:val="0081455D"/>
    <w:rsid w:val="00814B85"/>
    <w:rsid w:val="00815066"/>
    <w:rsid w:val="00815205"/>
    <w:rsid w:val="00815F98"/>
    <w:rsid w:val="0081645F"/>
    <w:rsid w:val="0081720E"/>
    <w:rsid w:val="00817370"/>
    <w:rsid w:val="00817CC8"/>
    <w:rsid w:val="008210C0"/>
    <w:rsid w:val="00821C33"/>
    <w:rsid w:val="0082227E"/>
    <w:rsid w:val="00823424"/>
    <w:rsid w:val="00823621"/>
    <w:rsid w:val="00823770"/>
    <w:rsid w:val="00823808"/>
    <w:rsid w:val="008238A5"/>
    <w:rsid w:val="008247CE"/>
    <w:rsid w:val="00824A2A"/>
    <w:rsid w:val="00825B3E"/>
    <w:rsid w:val="00826256"/>
    <w:rsid w:val="008267CC"/>
    <w:rsid w:val="00826CC2"/>
    <w:rsid w:val="00826F95"/>
    <w:rsid w:val="0082743B"/>
    <w:rsid w:val="00827676"/>
    <w:rsid w:val="008276DF"/>
    <w:rsid w:val="00827B66"/>
    <w:rsid w:val="00827CE3"/>
    <w:rsid w:val="00827EB1"/>
    <w:rsid w:val="00830DA6"/>
    <w:rsid w:val="00830F48"/>
    <w:rsid w:val="0083127E"/>
    <w:rsid w:val="00831E15"/>
    <w:rsid w:val="00831FF6"/>
    <w:rsid w:val="00832048"/>
    <w:rsid w:val="00832361"/>
    <w:rsid w:val="0083263E"/>
    <w:rsid w:val="00833182"/>
    <w:rsid w:val="00833A0C"/>
    <w:rsid w:val="0083498A"/>
    <w:rsid w:val="00835A50"/>
    <w:rsid w:val="00836B39"/>
    <w:rsid w:val="00837250"/>
    <w:rsid w:val="00840030"/>
    <w:rsid w:val="008400CB"/>
    <w:rsid w:val="008407F9"/>
    <w:rsid w:val="0084090C"/>
    <w:rsid w:val="00841757"/>
    <w:rsid w:val="00841BB2"/>
    <w:rsid w:val="00842041"/>
    <w:rsid w:val="00842361"/>
    <w:rsid w:val="00842D76"/>
    <w:rsid w:val="00842DF9"/>
    <w:rsid w:val="00843244"/>
    <w:rsid w:val="00843471"/>
    <w:rsid w:val="00843B6A"/>
    <w:rsid w:val="008442C7"/>
    <w:rsid w:val="00844EBE"/>
    <w:rsid w:val="008454F4"/>
    <w:rsid w:val="00845FE3"/>
    <w:rsid w:val="008461BC"/>
    <w:rsid w:val="00846202"/>
    <w:rsid w:val="008468D7"/>
    <w:rsid w:val="00846BDF"/>
    <w:rsid w:val="008470E0"/>
    <w:rsid w:val="00847363"/>
    <w:rsid w:val="008507F9"/>
    <w:rsid w:val="008511F4"/>
    <w:rsid w:val="008517D8"/>
    <w:rsid w:val="00851ABD"/>
    <w:rsid w:val="00851CFC"/>
    <w:rsid w:val="00852A92"/>
    <w:rsid w:val="00852DE7"/>
    <w:rsid w:val="00853699"/>
    <w:rsid w:val="0085426B"/>
    <w:rsid w:val="008546CE"/>
    <w:rsid w:val="00854914"/>
    <w:rsid w:val="00854F22"/>
    <w:rsid w:val="008550AE"/>
    <w:rsid w:val="008555E5"/>
    <w:rsid w:val="008559D3"/>
    <w:rsid w:val="00855E58"/>
    <w:rsid w:val="00856080"/>
    <w:rsid w:val="008566BE"/>
    <w:rsid w:val="0085717C"/>
    <w:rsid w:val="00857845"/>
    <w:rsid w:val="008579F9"/>
    <w:rsid w:val="00857A70"/>
    <w:rsid w:val="00857F2C"/>
    <w:rsid w:val="00857F6F"/>
    <w:rsid w:val="008603E2"/>
    <w:rsid w:val="0086052E"/>
    <w:rsid w:val="00860BF4"/>
    <w:rsid w:val="00860F5A"/>
    <w:rsid w:val="00862A15"/>
    <w:rsid w:val="00863EE4"/>
    <w:rsid w:val="00864367"/>
    <w:rsid w:val="00864D83"/>
    <w:rsid w:val="00865088"/>
    <w:rsid w:val="00865F04"/>
    <w:rsid w:val="008663FE"/>
    <w:rsid w:val="00866CF4"/>
    <w:rsid w:val="00866E4B"/>
    <w:rsid w:val="00867B70"/>
    <w:rsid w:val="00870446"/>
    <w:rsid w:val="00870EEE"/>
    <w:rsid w:val="0087136F"/>
    <w:rsid w:val="00871764"/>
    <w:rsid w:val="00871CC5"/>
    <w:rsid w:val="00873307"/>
    <w:rsid w:val="008733F0"/>
    <w:rsid w:val="0087360E"/>
    <w:rsid w:val="00873A84"/>
    <w:rsid w:val="00873C70"/>
    <w:rsid w:val="00875074"/>
    <w:rsid w:val="008752C5"/>
    <w:rsid w:val="008757EF"/>
    <w:rsid w:val="00875A93"/>
    <w:rsid w:val="00875B28"/>
    <w:rsid w:val="00875F27"/>
    <w:rsid w:val="00876665"/>
    <w:rsid w:val="008778DA"/>
    <w:rsid w:val="00877BF7"/>
    <w:rsid w:val="008805A7"/>
    <w:rsid w:val="008825B3"/>
    <w:rsid w:val="0088275E"/>
    <w:rsid w:val="008829F6"/>
    <w:rsid w:val="008836B2"/>
    <w:rsid w:val="008849B0"/>
    <w:rsid w:val="00884ACB"/>
    <w:rsid w:val="00885261"/>
    <w:rsid w:val="00885378"/>
    <w:rsid w:val="00885A9D"/>
    <w:rsid w:val="00885ADE"/>
    <w:rsid w:val="0088730B"/>
    <w:rsid w:val="008879F9"/>
    <w:rsid w:val="00887CEC"/>
    <w:rsid w:val="00890B71"/>
    <w:rsid w:val="0089100E"/>
    <w:rsid w:val="0089252F"/>
    <w:rsid w:val="0089290D"/>
    <w:rsid w:val="00892B7D"/>
    <w:rsid w:val="00893874"/>
    <w:rsid w:val="00893D44"/>
    <w:rsid w:val="0089537C"/>
    <w:rsid w:val="00895A97"/>
    <w:rsid w:val="00895ADD"/>
    <w:rsid w:val="008966E8"/>
    <w:rsid w:val="0089698F"/>
    <w:rsid w:val="00897BDE"/>
    <w:rsid w:val="008A032A"/>
    <w:rsid w:val="008A1843"/>
    <w:rsid w:val="008A2990"/>
    <w:rsid w:val="008A29AF"/>
    <w:rsid w:val="008A2D08"/>
    <w:rsid w:val="008A3870"/>
    <w:rsid w:val="008A3C1E"/>
    <w:rsid w:val="008A4785"/>
    <w:rsid w:val="008A4D0F"/>
    <w:rsid w:val="008A4F75"/>
    <w:rsid w:val="008A50CC"/>
    <w:rsid w:val="008A57F7"/>
    <w:rsid w:val="008A7DF5"/>
    <w:rsid w:val="008B11F5"/>
    <w:rsid w:val="008B2172"/>
    <w:rsid w:val="008B21A5"/>
    <w:rsid w:val="008B251E"/>
    <w:rsid w:val="008B2A9E"/>
    <w:rsid w:val="008B381F"/>
    <w:rsid w:val="008B4DB8"/>
    <w:rsid w:val="008B5C6F"/>
    <w:rsid w:val="008B6038"/>
    <w:rsid w:val="008B659C"/>
    <w:rsid w:val="008B6D05"/>
    <w:rsid w:val="008B74E1"/>
    <w:rsid w:val="008B7DF9"/>
    <w:rsid w:val="008C03A9"/>
    <w:rsid w:val="008C061E"/>
    <w:rsid w:val="008C0D6D"/>
    <w:rsid w:val="008C1B02"/>
    <w:rsid w:val="008C2B00"/>
    <w:rsid w:val="008C2D09"/>
    <w:rsid w:val="008C2ED9"/>
    <w:rsid w:val="008C305D"/>
    <w:rsid w:val="008C3145"/>
    <w:rsid w:val="008C343C"/>
    <w:rsid w:val="008C5507"/>
    <w:rsid w:val="008C60DD"/>
    <w:rsid w:val="008C7070"/>
    <w:rsid w:val="008C7281"/>
    <w:rsid w:val="008C7291"/>
    <w:rsid w:val="008C78FB"/>
    <w:rsid w:val="008D0005"/>
    <w:rsid w:val="008D0108"/>
    <w:rsid w:val="008D0E7D"/>
    <w:rsid w:val="008D1DD5"/>
    <w:rsid w:val="008D2385"/>
    <w:rsid w:val="008D31C7"/>
    <w:rsid w:val="008D32ED"/>
    <w:rsid w:val="008D3864"/>
    <w:rsid w:val="008D3876"/>
    <w:rsid w:val="008D68F4"/>
    <w:rsid w:val="008D6EE2"/>
    <w:rsid w:val="008D725F"/>
    <w:rsid w:val="008D7354"/>
    <w:rsid w:val="008D77A1"/>
    <w:rsid w:val="008D7888"/>
    <w:rsid w:val="008E000C"/>
    <w:rsid w:val="008E0181"/>
    <w:rsid w:val="008E09CF"/>
    <w:rsid w:val="008E0C37"/>
    <w:rsid w:val="008E1C2E"/>
    <w:rsid w:val="008E2250"/>
    <w:rsid w:val="008E2424"/>
    <w:rsid w:val="008E2F13"/>
    <w:rsid w:val="008E31A4"/>
    <w:rsid w:val="008E347E"/>
    <w:rsid w:val="008E3F00"/>
    <w:rsid w:val="008E457A"/>
    <w:rsid w:val="008E5782"/>
    <w:rsid w:val="008E5C78"/>
    <w:rsid w:val="008F077F"/>
    <w:rsid w:val="008F09E0"/>
    <w:rsid w:val="008F0C05"/>
    <w:rsid w:val="008F13D2"/>
    <w:rsid w:val="008F179F"/>
    <w:rsid w:val="008F1A59"/>
    <w:rsid w:val="008F1B8A"/>
    <w:rsid w:val="008F28E8"/>
    <w:rsid w:val="008F2D8A"/>
    <w:rsid w:val="008F32FB"/>
    <w:rsid w:val="008F3AB8"/>
    <w:rsid w:val="008F3AF7"/>
    <w:rsid w:val="008F58D7"/>
    <w:rsid w:val="008F5E51"/>
    <w:rsid w:val="008F5F34"/>
    <w:rsid w:val="008F5F76"/>
    <w:rsid w:val="008F68EE"/>
    <w:rsid w:val="008F6966"/>
    <w:rsid w:val="008F6A0F"/>
    <w:rsid w:val="008F6EAD"/>
    <w:rsid w:val="008F6F1D"/>
    <w:rsid w:val="008F705C"/>
    <w:rsid w:val="008F708A"/>
    <w:rsid w:val="00901626"/>
    <w:rsid w:val="00902919"/>
    <w:rsid w:val="00902B5F"/>
    <w:rsid w:val="00902E88"/>
    <w:rsid w:val="0090357A"/>
    <w:rsid w:val="00904385"/>
    <w:rsid w:val="009047CE"/>
    <w:rsid w:val="009051A2"/>
    <w:rsid w:val="009073DD"/>
    <w:rsid w:val="00907C9F"/>
    <w:rsid w:val="00911FC0"/>
    <w:rsid w:val="009131C0"/>
    <w:rsid w:val="0091334A"/>
    <w:rsid w:val="0091353B"/>
    <w:rsid w:val="0091363B"/>
    <w:rsid w:val="009137BC"/>
    <w:rsid w:val="00913E49"/>
    <w:rsid w:val="0091453B"/>
    <w:rsid w:val="00914BF4"/>
    <w:rsid w:val="00914F43"/>
    <w:rsid w:val="00914F75"/>
    <w:rsid w:val="009154E7"/>
    <w:rsid w:val="00915AE0"/>
    <w:rsid w:val="00916182"/>
    <w:rsid w:val="00916BF9"/>
    <w:rsid w:val="00916E6A"/>
    <w:rsid w:val="009176A7"/>
    <w:rsid w:val="00920B5F"/>
    <w:rsid w:val="00921F1C"/>
    <w:rsid w:val="00922B4B"/>
    <w:rsid w:val="00922D79"/>
    <w:rsid w:val="0092335E"/>
    <w:rsid w:val="009236C6"/>
    <w:rsid w:val="009238D0"/>
    <w:rsid w:val="00923D4C"/>
    <w:rsid w:val="00924437"/>
    <w:rsid w:val="00924B80"/>
    <w:rsid w:val="00925045"/>
    <w:rsid w:val="0092521E"/>
    <w:rsid w:val="00926571"/>
    <w:rsid w:val="009270E3"/>
    <w:rsid w:val="0092787A"/>
    <w:rsid w:val="00931217"/>
    <w:rsid w:val="009314F1"/>
    <w:rsid w:val="00932734"/>
    <w:rsid w:val="00932DA1"/>
    <w:rsid w:val="00932DF3"/>
    <w:rsid w:val="00933B59"/>
    <w:rsid w:val="0093447B"/>
    <w:rsid w:val="009362A2"/>
    <w:rsid w:val="00936871"/>
    <w:rsid w:val="00936D01"/>
    <w:rsid w:val="00936D4E"/>
    <w:rsid w:val="00937003"/>
    <w:rsid w:val="009407FA"/>
    <w:rsid w:val="009422A7"/>
    <w:rsid w:val="009430A3"/>
    <w:rsid w:val="0094325E"/>
    <w:rsid w:val="00943673"/>
    <w:rsid w:val="0094372F"/>
    <w:rsid w:val="00943A92"/>
    <w:rsid w:val="00943BD0"/>
    <w:rsid w:val="009443F0"/>
    <w:rsid w:val="009444EE"/>
    <w:rsid w:val="00944CC4"/>
    <w:rsid w:val="009454E1"/>
    <w:rsid w:val="00946414"/>
    <w:rsid w:val="009471EF"/>
    <w:rsid w:val="00950EB6"/>
    <w:rsid w:val="00950FC3"/>
    <w:rsid w:val="00952A85"/>
    <w:rsid w:val="00952B18"/>
    <w:rsid w:val="00952B19"/>
    <w:rsid w:val="00952CB6"/>
    <w:rsid w:val="00953CB4"/>
    <w:rsid w:val="00954C26"/>
    <w:rsid w:val="00955351"/>
    <w:rsid w:val="00955FE0"/>
    <w:rsid w:val="00956485"/>
    <w:rsid w:val="00956B68"/>
    <w:rsid w:val="00956D49"/>
    <w:rsid w:val="00957711"/>
    <w:rsid w:val="00960C37"/>
    <w:rsid w:val="00960E62"/>
    <w:rsid w:val="009611CE"/>
    <w:rsid w:val="00962D0E"/>
    <w:rsid w:val="00963130"/>
    <w:rsid w:val="0096314F"/>
    <w:rsid w:val="009636A4"/>
    <w:rsid w:val="00963A44"/>
    <w:rsid w:val="00963CC0"/>
    <w:rsid w:val="009641C3"/>
    <w:rsid w:val="0096531D"/>
    <w:rsid w:val="00965630"/>
    <w:rsid w:val="009707F3"/>
    <w:rsid w:val="00970B9D"/>
    <w:rsid w:val="009710C0"/>
    <w:rsid w:val="009711D8"/>
    <w:rsid w:val="0097153F"/>
    <w:rsid w:val="0097161D"/>
    <w:rsid w:val="00971F03"/>
    <w:rsid w:val="009724FC"/>
    <w:rsid w:val="00972DF2"/>
    <w:rsid w:val="00973003"/>
    <w:rsid w:val="0097377A"/>
    <w:rsid w:val="00974118"/>
    <w:rsid w:val="00974E71"/>
    <w:rsid w:val="00975053"/>
    <w:rsid w:val="0097633D"/>
    <w:rsid w:val="00977BB4"/>
    <w:rsid w:val="0098001E"/>
    <w:rsid w:val="00980277"/>
    <w:rsid w:val="009806BF"/>
    <w:rsid w:val="00980806"/>
    <w:rsid w:val="00980D03"/>
    <w:rsid w:val="0098166B"/>
    <w:rsid w:val="00981A7D"/>
    <w:rsid w:val="00981FAA"/>
    <w:rsid w:val="00981FEE"/>
    <w:rsid w:val="00982165"/>
    <w:rsid w:val="00982205"/>
    <w:rsid w:val="009823DE"/>
    <w:rsid w:val="009830B4"/>
    <w:rsid w:val="00983664"/>
    <w:rsid w:val="00983FE7"/>
    <w:rsid w:val="00984472"/>
    <w:rsid w:val="00984B6C"/>
    <w:rsid w:val="00985843"/>
    <w:rsid w:val="00985B73"/>
    <w:rsid w:val="00985DE4"/>
    <w:rsid w:val="00986380"/>
    <w:rsid w:val="00986433"/>
    <w:rsid w:val="00986CEC"/>
    <w:rsid w:val="00987473"/>
    <w:rsid w:val="00987D63"/>
    <w:rsid w:val="00987EDD"/>
    <w:rsid w:val="00987F39"/>
    <w:rsid w:val="009906CB"/>
    <w:rsid w:val="00990DF9"/>
    <w:rsid w:val="00991407"/>
    <w:rsid w:val="00991F27"/>
    <w:rsid w:val="0099220F"/>
    <w:rsid w:val="009930D1"/>
    <w:rsid w:val="0099329A"/>
    <w:rsid w:val="00993C48"/>
    <w:rsid w:val="00994301"/>
    <w:rsid w:val="009959A6"/>
    <w:rsid w:val="00995AD5"/>
    <w:rsid w:val="00995CD8"/>
    <w:rsid w:val="0099666F"/>
    <w:rsid w:val="00996BD7"/>
    <w:rsid w:val="009976E0"/>
    <w:rsid w:val="0099773C"/>
    <w:rsid w:val="009978ED"/>
    <w:rsid w:val="009979A1"/>
    <w:rsid w:val="00997E0B"/>
    <w:rsid w:val="009A0BC3"/>
    <w:rsid w:val="009A1752"/>
    <w:rsid w:val="009A17BA"/>
    <w:rsid w:val="009A18E8"/>
    <w:rsid w:val="009A1AD3"/>
    <w:rsid w:val="009A1E8F"/>
    <w:rsid w:val="009A26C6"/>
    <w:rsid w:val="009A2844"/>
    <w:rsid w:val="009A290D"/>
    <w:rsid w:val="009A2C14"/>
    <w:rsid w:val="009A2C38"/>
    <w:rsid w:val="009A3676"/>
    <w:rsid w:val="009A370A"/>
    <w:rsid w:val="009A4E54"/>
    <w:rsid w:val="009A5133"/>
    <w:rsid w:val="009A570D"/>
    <w:rsid w:val="009A5965"/>
    <w:rsid w:val="009A597B"/>
    <w:rsid w:val="009A622D"/>
    <w:rsid w:val="009A662A"/>
    <w:rsid w:val="009A67C4"/>
    <w:rsid w:val="009A71F8"/>
    <w:rsid w:val="009A72B7"/>
    <w:rsid w:val="009A7381"/>
    <w:rsid w:val="009A759D"/>
    <w:rsid w:val="009B05F3"/>
    <w:rsid w:val="009B0F75"/>
    <w:rsid w:val="009B1094"/>
    <w:rsid w:val="009B11D5"/>
    <w:rsid w:val="009B1BA7"/>
    <w:rsid w:val="009B1E3D"/>
    <w:rsid w:val="009B24C0"/>
    <w:rsid w:val="009B30E4"/>
    <w:rsid w:val="009B377F"/>
    <w:rsid w:val="009B53AC"/>
    <w:rsid w:val="009B5FD8"/>
    <w:rsid w:val="009B7102"/>
    <w:rsid w:val="009B742B"/>
    <w:rsid w:val="009B7906"/>
    <w:rsid w:val="009B7FC8"/>
    <w:rsid w:val="009C0B74"/>
    <w:rsid w:val="009C128C"/>
    <w:rsid w:val="009C1D3D"/>
    <w:rsid w:val="009C268C"/>
    <w:rsid w:val="009C3488"/>
    <w:rsid w:val="009C37B6"/>
    <w:rsid w:val="009C3BFC"/>
    <w:rsid w:val="009C3C83"/>
    <w:rsid w:val="009C55FF"/>
    <w:rsid w:val="009C5642"/>
    <w:rsid w:val="009C5B78"/>
    <w:rsid w:val="009C5F66"/>
    <w:rsid w:val="009C649D"/>
    <w:rsid w:val="009C686B"/>
    <w:rsid w:val="009C7417"/>
    <w:rsid w:val="009C7763"/>
    <w:rsid w:val="009C7B81"/>
    <w:rsid w:val="009C7C7C"/>
    <w:rsid w:val="009D0432"/>
    <w:rsid w:val="009D0B07"/>
    <w:rsid w:val="009D24F7"/>
    <w:rsid w:val="009D29B3"/>
    <w:rsid w:val="009D2DCC"/>
    <w:rsid w:val="009D307B"/>
    <w:rsid w:val="009D3BC9"/>
    <w:rsid w:val="009D3C5F"/>
    <w:rsid w:val="009D431A"/>
    <w:rsid w:val="009D46F6"/>
    <w:rsid w:val="009D4B36"/>
    <w:rsid w:val="009D55F0"/>
    <w:rsid w:val="009D5847"/>
    <w:rsid w:val="009D5883"/>
    <w:rsid w:val="009D6427"/>
    <w:rsid w:val="009D6518"/>
    <w:rsid w:val="009D71B0"/>
    <w:rsid w:val="009D7252"/>
    <w:rsid w:val="009D7B34"/>
    <w:rsid w:val="009D7F25"/>
    <w:rsid w:val="009D7F2B"/>
    <w:rsid w:val="009E0560"/>
    <w:rsid w:val="009E0EB1"/>
    <w:rsid w:val="009E1651"/>
    <w:rsid w:val="009E1787"/>
    <w:rsid w:val="009E1A2F"/>
    <w:rsid w:val="009E21D4"/>
    <w:rsid w:val="009E2CE4"/>
    <w:rsid w:val="009E2DC7"/>
    <w:rsid w:val="009E3014"/>
    <w:rsid w:val="009E387A"/>
    <w:rsid w:val="009E3BD8"/>
    <w:rsid w:val="009E42D0"/>
    <w:rsid w:val="009E4944"/>
    <w:rsid w:val="009E49E3"/>
    <w:rsid w:val="009E4B5F"/>
    <w:rsid w:val="009E548F"/>
    <w:rsid w:val="009E5E08"/>
    <w:rsid w:val="009E600D"/>
    <w:rsid w:val="009E67DB"/>
    <w:rsid w:val="009E7155"/>
    <w:rsid w:val="009E71B1"/>
    <w:rsid w:val="009E7566"/>
    <w:rsid w:val="009E7E13"/>
    <w:rsid w:val="009F01AA"/>
    <w:rsid w:val="009F06BC"/>
    <w:rsid w:val="009F0B1C"/>
    <w:rsid w:val="009F103D"/>
    <w:rsid w:val="009F15CE"/>
    <w:rsid w:val="009F1B47"/>
    <w:rsid w:val="009F247B"/>
    <w:rsid w:val="009F3898"/>
    <w:rsid w:val="009F602E"/>
    <w:rsid w:val="009F61B1"/>
    <w:rsid w:val="009F62DE"/>
    <w:rsid w:val="009F62FA"/>
    <w:rsid w:val="009F6DB1"/>
    <w:rsid w:val="00A00827"/>
    <w:rsid w:val="00A0125B"/>
    <w:rsid w:val="00A01536"/>
    <w:rsid w:val="00A01A46"/>
    <w:rsid w:val="00A032EC"/>
    <w:rsid w:val="00A0389C"/>
    <w:rsid w:val="00A0390D"/>
    <w:rsid w:val="00A0411C"/>
    <w:rsid w:val="00A04449"/>
    <w:rsid w:val="00A04741"/>
    <w:rsid w:val="00A04C8A"/>
    <w:rsid w:val="00A04F76"/>
    <w:rsid w:val="00A05AEE"/>
    <w:rsid w:val="00A0609E"/>
    <w:rsid w:val="00A064FE"/>
    <w:rsid w:val="00A068A6"/>
    <w:rsid w:val="00A06C16"/>
    <w:rsid w:val="00A07A63"/>
    <w:rsid w:val="00A104E6"/>
    <w:rsid w:val="00A11526"/>
    <w:rsid w:val="00A1154D"/>
    <w:rsid w:val="00A115EC"/>
    <w:rsid w:val="00A11D59"/>
    <w:rsid w:val="00A13750"/>
    <w:rsid w:val="00A14392"/>
    <w:rsid w:val="00A145AF"/>
    <w:rsid w:val="00A1467D"/>
    <w:rsid w:val="00A14ACF"/>
    <w:rsid w:val="00A14C90"/>
    <w:rsid w:val="00A15611"/>
    <w:rsid w:val="00A15721"/>
    <w:rsid w:val="00A15D76"/>
    <w:rsid w:val="00A16FA8"/>
    <w:rsid w:val="00A174D3"/>
    <w:rsid w:val="00A17533"/>
    <w:rsid w:val="00A17682"/>
    <w:rsid w:val="00A20718"/>
    <w:rsid w:val="00A210D8"/>
    <w:rsid w:val="00A23FAC"/>
    <w:rsid w:val="00A240D8"/>
    <w:rsid w:val="00A24C8A"/>
    <w:rsid w:val="00A25294"/>
    <w:rsid w:val="00A25444"/>
    <w:rsid w:val="00A257EA"/>
    <w:rsid w:val="00A25CFA"/>
    <w:rsid w:val="00A262D1"/>
    <w:rsid w:val="00A26857"/>
    <w:rsid w:val="00A2696C"/>
    <w:rsid w:val="00A2765E"/>
    <w:rsid w:val="00A276B1"/>
    <w:rsid w:val="00A30B94"/>
    <w:rsid w:val="00A313B0"/>
    <w:rsid w:val="00A31668"/>
    <w:rsid w:val="00A3191B"/>
    <w:rsid w:val="00A31FF7"/>
    <w:rsid w:val="00A32096"/>
    <w:rsid w:val="00A33657"/>
    <w:rsid w:val="00A3380B"/>
    <w:rsid w:val="00A34188"/>
    <w:rsid w:val="00A3474F"/>
    <w:rsid w:val="00A34A87"/>
    <w:rsid w:val="00A34E28"/>
    <w:rsid w:val="00A352BD"/>
    <w:rsid w:val="00A35BF1"/>
    <w:rsid w:val="00A35E4B"/>
    <w:rsid w:val="00A3617D"/>
    <w:rsid w:val="00A36BDA"/>
    <w:rsid w:val="00A36D20"/>
    <w:rsid w:val="00A37A2F"/>
    <w:rsid w:val="00A37BD1"/>
    <w:rsid w:val="00A402EE"/>
    <w:rsid w:val="00A41518"/>
    <w:rsid w:val="00A426A9"/>
    <w:rsid w:val="00A4389D"/>
    <w:rsid w:val="00A43952"/>
    <w:rsid w:val="00A43AB3"/>
    <w:rsid w:val="00A44517"/>
    <w:rsid w:val="00A44943"/>
    <w:rsid w:val="00A44A17"/>
    <w:rsid w:val="00A44A1C"/>
    <w:rsid w:val="00A4589B"/>
    <w:rsid w:val="00A4589E"/>
    <w:rsid w:val="00A460DB"/>
    <w:rsid w:val="00A46304"/>
    <w:rsid w:val="00A4646A"/>
    <w:rsid w:val="00A4672A"/>
    <w:rsid w:val="00A47974"/>
    <w:rsid w:val="00A50822"/>
    <w:rsid w:val="00A51281"/>
    <w:rsid w:val="00A514BC"/>
    <w:rsid w:val="00A51F5C"/>
    <w:rsid w:val="00A527D3"/>
    <w:rsid w:val="00A52966"/>
    <w:rsid w:val="00A532B0"/>
    <w:rsid w:val="00A545A8"/>
    <w:rsid w:val="00A5497D"/>
    <w:rsid w:val="00A54CBD"/>
    <w:rsid w:val="00A550CD"/>
    <w:rsid w:val="00A5514E"/>
    <w:rsid w:val="00A56327"/>
    <w:rsid w:val="00A56894"/>
    <w:rsid w:val="00A56A9B"/>
    <w:rsid w:val="00A56C81"/>
    <w:rsid w:val="00A60138"/>
    <w:rsid w:val="00A60302"/>
    <w:rsid w:val="00A6051B"/>
    <w:rsid w:val="00A60F31"/>
    <w:rsid w:val="00A61065"/>
    <w:rsid w:val="00A615A0"/>
    <w:rsid w:val="00A61F9C"/>
    <w:rsid w:val="00A61FB6"/>
    <w:rsid w:val="00A62BC5"/>
    <w:rsid w:val="00A62E4F"/>
    <w:rsid w:val="00A634C5"/>
    <w:rsid w:val="00A6356C"/>
    <w:rsid w:val="00A6500C"/>
    <w:rsid w:val="00A651F3"/>
    <w:rsid w:val="00A65732"/>
    <w:rsid w:val="00A65A61"/>
    <w:rsid w:val="00A667EC"/>
    <w:rsid w:val="00A67112"/>
    <w:rsid w:val="00A674AA"/>
    <w:rsid w:val="00A67A1F"/>
    <w:rsid w:val="00A67C53"/>
    <w:rsid w:val="00A67D6A"/>
    <w:rsid w:val="00A70132"/>
    <w:rsid w:val="00A70A18"/>
    <w:rsid w:val="00A70DB0"/>
    <w:rsid w:val="00A70EF1"/>
    <w:rsid w:val="00A719C1"/>
    <w:rsid w:val="00A71F13"/>
    <w:rsid w:val="00A721EB"/>
    <w:rsid w:val="00A73034"/>
    <w:rsid w:val="00A73711"/>
    <w:rsid w:val="00A73C2E"/>
    <w:rsid w:val="00A74080"/>
    <w:rsid w:val="00A7459F"/>
    <w:rsid w:val="00A7487E"/>
    <w:rsid w:val="00A74A20"/>
    <w:rsid w:val="00A74C55"/>
    <w:rsid w:val="00A74D63"/>
    <w:rsid w:val="00A75BDF"/>
    <w:rsid w:val="00A75C86"/>
    <w:rsid w:val="00A75F5F"/>
    <w:rsid w:val="00A76119"/>
    <w:rsid w:val="00A769F8"/>
    <w:rsid w:val="00A76A48"/>
    <w:rsid w:val="00A76ED2"/>
    <w:rsid w:val="00A76FDE"/>
    <w:rsid w:val="00A7715C"/>
    <w:rsid w:val="00A777B2"/>
    <w:rsid w:val="00A80113"/>
    <w:rsid w:val="00A81432"/>
    <w:rsid w:val="00A817C5"/>
    <w:rsid w:val="00A81EB2"/>
    <w:rsid w:val="00A826A7"/>
    <w:rsid w:val="00A82AB5"/>
    <w:rsid w:val="00A84DA7"/>
    <w:rsid w:val="00A852BC"/>
    <w:rsid w:val="00A86422"/>
    <w:rsid w:val="00A87065"/>
    <w:rsid w:val="00A906E8"/>
    <w:rsid w:val="00A9228B"/>
    <w:rsid w:val="00A92AF0"/>
    <w:rsid w:val="00A92EE2"/>
    <w:rsid w:val="00A931A2"/>
    <w:rsid w:val="00A9351D"/>
    <w:rsid w:val="00A93814"/>
    <w:rsid w:val="00A94499"/>
    <w:rsid w:val="00A9512C"/>
    <w:rsid w:val="00A9530C"/>
    <w:rsid w:val="00A95A1A"/>
    <w:rsid w:val="00A96187"/>
    <w:rsid w:val="00A96322"/>
    <w:rsid w:val="00A965EE"/>
    <w:rsid w:val="00A9695D"/>
    <w:rsid w:val="00AA08C2"/>
    <w:rsid w:val="00AA20F6"/>
    <w:rsid w:val="00AA2E23"/>
    <w:rsid w:val="00AA2FC2"/>
    <w:rsid w:val="00AA36EE"/>
    <w:rsid w:val="00AA390C"/>
    <w:rsid w:val="00AA3B4A"/>
    <w:rsid w:val="00AA3EE2"/>
    <w:rsid w:val="00AA43D8"/>
    <w:rsid w:val="00AA4644"/>
    <w:rsid w:val="00AA464D"/>
    <w:rsid w:val="00AA47A0"/>
    <w:rsid w:val="00AA4C16"/>
    <w:rsid w:val="00AA5382"/>
    <w:rsid w:val="00AA5FFE"/>
    <w:rsid w:val="00AA7BA1"/>
    <w:rsid w:val="00AB0A80"/>
    <w:rsid w:val="00AB0FE6"/>
    <w:rsid w:val="00AB16FC"/>
    <w:rsid w:val="00AB1A5F"/>
    <w:rsid w:val="00AB1BC3"/>
    <w:rsid w:val="00AB342C"/>
    <w:rsid w:val="00AB43C0"/>
    <w:rsid w:val="00AB4FC3"/>
    <w:rsid w:val="00AB549F"/>
    <w:rsid w:val="00AB5EFE"/>
    <w:rsid w:val="00AB66E9"/>
    <w:rsid w:val="00AB6E5E"/>
    <w:rsid w:val="00AB7952"/>
    <w:rsid w:val="00AB7BCF"/>
    <w:rsid w:val="00AC015D"/>
    <w:rsid w:val="00AC036E"/>
    <w:rsid w:val="00AC038E"/>
    <w:rsid w:val="00AC0B43"/>
    <w:rsid w:val="00AC0EBC"/>
    <w:rsid w:val="00AC0FDD"/>
    <w:rsid w:val="00AC172E"/>
    <w:rsid w:val="00AC235B"/>
    <w:rsid w:val="00AC2FD3"/>
    <w:rsid w:val="00AC333C"/>
    <w:rsid w:val="00AC3703"/>
    <w:rsid w:val="00AC37BD"/>
    <w:rsid w:val="00AC3C6C"/>
    <w:rsid w:val="00AC3E3B"/>
    <w:rsid w:val="00AC4073"/>
    <w:rsid w:val="00AC42D1"/>
    <w:rsid w:val="00AC46C5"/>
    <w:rsid w:val="00AC4C8C"/>
    <w:rsid w:val="00AC566B"/>
    <w:rsid w:val="00AC5969"/>
    <w:rsid w:val="00AC5ACC"/>
    <w:rsid w:val="00AC5F4A"/>
    <w:rsid w:val="00AC6DF5"/>
    <w:rsid w:val="00AC6F56"/>
    <w:rsid w:val="00AD0AEB"/>
    <w:rsid w:val="00AD0C0F"/>
    <w:rsid w:val="00AD14BB"/>
    <w:rsid w:val="00AD1D2D"/>
    <w:rsid w:val="00AD2BDC"/>
    <w:rsid w:val="00AD330D"/>
    <w:rsid w:val="00AD3679"/>
    <w:rsid w:val="00AD3D28"/>
    <w:rsid w:val="00AD3DC8"/>
    <w:rsid w:val="00AD3DF6"/>
    <w:rsid w:val="00AD48F2"/>
    <w:rsid w:val="00AD51AF"/>
    <w:rsid w:val="00AD5833"/>
    <w:rsid w:val="00AD5852"/>
    <w:rsid w:val="00AD59C5"/>
    <w:rsid w:val="00AD5AF6"/>
    <w:rsid w:val="00AD5E06"/>
    <w:rsid w:val="00AD61E7"/>
    <w:rsid w:val="00AD660B"/>
    <w:rsid w:val="00AD7D2A"/>
    <w:rsid w:val="00AE0213"/>
    <w:rsid w:val="00AE02B5"/>
    <w:rsid w:val="00AE048C"/>
    <w:rsid w:val="00AE0492"/>
    <w:rsid w:val="00AE0939"/>
    <w:rsid w:val="00AE1031"/>
    <w:rsid w:val="00AE2822"/>
    <w:rsid w:val="00AE3EAC"/>
    <w:rsid w:val="00AE53AF"/>
    <w:rsid w:val="00AE58F2"/>
    <w:rsid w:val="00AE6036"/>
    <w:rsid w:val="00AE61AE"/>
    <w:rsid w:val="00AE6ED3"/>
    <w:rsid w:val="00AE6F6A"/>
    <w:rsid w:val="00AE71DB"/>
    <w:rsid w:val="00AE7ABB"/>
    <w:rsid w:val="00AE7D0F"/>
    <w:rsid w:val="00AE7DD3"/>
    <w:rsid w:val="00AE7FFA"/>
    <w:rsid w:val="00AF06C4"/>
    <w:rsid w:val="00AF0B48"/>
    <w:rsid w:val="00AF1014"/>
    <w:rsid w:val="00AF1464"/>
    <w:rsid w:val="00AF1685"/>
    <w:rsid w:val="00AF1B92"/>
    <w:rsid w:val="00AF1BE8"/>
    <w:rsid w:val="00AF2AD9"/>
    <w:rsid w:val="00AF2BA7"/>
    <w:rsid w:val="00AF3A63"/>
    <w:rsid w:val="00AF4890"/>
    <w:rsid w:val="00AF51E8"/>
    <w:rsid w:val="00AF6321"/>
    <w:rsid w:val="00AF6EA0"/>
    <w:rsid w:val="00AF7DB7"/>
    <w:rsid w:val="00B0088F"/>
    <w:rsid w:val="00B014E7"/>
    <w:rsid w:val="00B01818"/>
    <w:rsid w:val="00B021D0"/>
    <w:rsid w:val="00B03BAC"/>
    <w:rsid w:val="00B0509F"/>
    <w:rsid w:val="00B05251"/>
    <w:rsid w:val="00B07ACC"/>
    <w:rsid w:val="00B07D30"/>
    <w:rsid w:val="00B10D40"/>
    <w:rsid w:val="00B10F55"/>
    <w:rsid w:val="00B110CB"/>
    <w:rsid w:val="00B1112B"/>
    <w:rsid w:val="00B1121F"/>
    <w:rsid w:val="00B11438"/>
    <w:rsid w:val="00B116B7"/>
    <w:rsid w:val="00B11855"/>
    <w:rsid w:val="00B12727"/>
    <w:rsid w:val="00B12C26"/>
    <w:rsid w:val="00B1307C"/>
    <w:rsid w:val="00B132E8"/>
    <w:rsid w:val="00B136A0"/>
    <w:rsid w:val="00B13CF1"/>
    <w:rsid w:val="00B13F0C"/>
    <w:rsid w:val="00B14194"/>
    <w:rsid w:val="00B1489F"/>
    <w:rsid w:val="00B15135"/>
    <w:rsid w:val="00B15627"/>
    <w:rsid w:val="00B15C94"/>
    <w:rsid w:val="00B16F8D"/>
    <w:rsid w:val="00B17279"/>
    <w:rsid w:val="00B1727D"/>
    <w:rsid w:val="00B17627"/>
    <w:rsid w:val="00B17675"/>
    <w:rsid w:val="00B17BD4"/>
    <w:rsid w:val="00B17BFD"/>
    <w:rsid w:val="00B17F3F"/>
    <w:rsid w:val="00B20691"/>
    <w:rsid w:val="00B20D81"/>
    <w:rsid w:val="00B2200E"/>
    <w:rsid w:val="00B22BFB"/>
    <w:rsid w:val="00B230B3"/>
    <w:rsid w:val="00B23278"/>
    <w:rsid w:val="00B2342F"/>
    <w:rsid w:val="00B23610"/>
    <w:rsid w:val="00B237D4"/>
    <w:rsid w:val="00B23979"/>
    <w:rsid w:val="00B23DEF"/>
    <w:rsid w:val="00B2429C"/>
    <w:rsid w:val="00B24317"/>
    <w:rsid w:val="00B2445D"/>
    <w:rsid w:val="00B25D4C"/>
    <w:rsid w:val="00B271B0"/>
    <w:rsid w:val="00B272A6"/>
    <w:rsid w:val="00B2756C"/>
    <w:rsid w:val="00B27AC5"/>
    <w:rsid w:val="00B27AEB"/>
    <w:rsid w:val="00B30DA0"/>
    <w:rsid w:val="00B30E2C"/>
    <w:rsid w:val="00B31626"/>
    <w:rsid w:val="00B31ED9"/>
    <w:rsid w:val="00B31FD7"/>
    <w:rsid w:val="00B32CD7"/>
    <w:rsid w:val="00B330C3"/>
    <w:rsid w:val="00B33B56"/>
    <w:rsid w:val="00B34581"/>
    <w:rsid w:val="00B34A1D"/>
    <w:rsid w:val="00B34DEA"/>
    <w:rsid w:val="00B35764"/>
    <w:rsid w:val="00B36BB7"/>
    <w:rsid w:val="00B36BD1"/>
    <w:rsid w:val="00B37854"/>
    <w:rsid w:val="00B37DFB"/>
    <w:rsid w:val="00B40152"/>
    <w:rsid w:val="00B4083A"/>
    <w:rsid w:val="00B40CA9"/>
    <w:rsid w:val="00B40FAD"/>
    <w:rsid w:val="00B41421"/>
    <w:rsid w:val="00B41EEC"/>
    <w:rsid w:val="00B421DA"/>
    <w:rsid w:val="00B42E28"/>
    <w:rsid w:val="00B43E46"/>
    <w:rsid w:val="00B43F22"/>
    <w:rsid w:val="00B43F99"/>
    <w:rsid w:val="00B4447E"/>
    <w:rsid w:val="00B45CF8"/>
    <w:rsid w:val="00B463E0"/>
    <w:rsid w:val="00B470B7"/>
    <w:rsid w:val="00B47E0E"/>
    <w:rsid w:val="00B47F32"/>
    <w:rsid w:val="00B505FD"/>
    <w:rsid w:val="00B50D25"/>
    <w:rsid w:val="00B513EF"/>
    <w:rsid w:val="00B515A8"/>
    <w:rsid w:val="00B5162B"/>
    <w:rsid w:val="00B51FF3"/>
    <w:rsid w:val="00B52E7C"/>
    <w:rsid w:val="00B537DA"/>
    <w:rsid w:val="00B54208"/>
    <w:rsid w:val="00B54D54"/>
    <w:rsid w:val="00B55513"/>
    <w:rsid w:val="00B563FD"/>
    <w:rsid w:val="00B56D50"/>
    <w:rsid w:val="00B57155"/>
    <w:rsid w:val="00B57295"/>
    <w:rsid w:val="00B5748C"/>
    <w:rsid w:val="00B576D5"/>
    <w:rsid w:val="00B578A1"/>
    <w:rsid w:val="00B57B23"/>
    <w:rsid w:val="00B57C94"/>
    <w:rsid w:val="00B57D88"/>
    <w:rsid w:val="00B60705"/>
    <w:rsid w:val="00B60FA6"/>
    <w:rsid w:val="00B61436"/>
    <w:rsid w:val="00B616C9"/>
    <w:rsid w:val="00B617C9"/>
    <w:rsid w:val="00B619A4"/>
    <w:rsid w:val="00B6222D"/>
    <w:rsid w:val="00B62A88"/>
    <w:rsid w:val="00B62EA7"/>
    <w:rsid w:val="00B63025"/>
    <w:rsid w:val="00B63256"/>
    <w:rsid w:val="00B63717"/>
    <w:rsid w:val="00B6409E"/>
    <w:rsid w:val="00B64538"/>
    <w:rsid w:val="00B6527B"/>
    <w:rsid w:val="00B652D9"/>
    <w:rsid w:val="00B65B5B"/>
    <w:rsid w:val="00B65B70"/>
    <w:rsid w:val="00B65EFA"/>
    <w:rsid w:val="00B66463"/>
    <w:rsid w:val="00B6694E"/>
    <w:rsid w:val="00B67550"/>
    <w:rsid w:val="00B67D82"/>
    <w:rsid w:val="00B67DEF"/>
    <w:rsid w:val="00B67EC4"/>
    <w:rsid w:val="00B70D89"/>
    <w:rsid w:val="00B71206"/>
    <w:rsid w:val="00B71395"/>
    <w:rsid w:val="00B713A5"/>
    <w:rsid w:val="00B71ED0"/>
    <w:rsid w:val="00B7248E"/>
    <w:rsid w:val="00B72ACC"/>
    <w:rsid w:val="00B7311C"/>
    <w:rsid w:val="00B73360"/>
    <w:rsid w:val="00B73876"/>
    <w:rsid w:val="00B73E93"/>
    <w:rsid w:val="00B745F2"/>
    <w:rsid w:val="00B74B10"/>
    <w:rsid w:val="00B74BC7"/>
    <w:rsid w:val="00B7543B"/>
    <w:rsid w:val="00B76F88"/>
    <w:rsid w:val="00B81251"/>
    <w:rsid w:val="00B81B68"/>
    <w:rsid w:val="00B81D5E"/>
    <w:rsid w:val="00B81E14"/>
    <w:rsid w:val="00B820A9"/>
    <w:rsid w:val="00B825CC"/>
    <w:rsid w:val="00B83E7E"/>
    <w:rsid w:val="00B846E2"/>
    <w:rsid w:val="00B846E7"/>
    <w:rsid w:val="00B84FB3"/>
    <w:rsid w:val="00B85423"/>
    <w:rsid w:val="00B85538"/>
    <w:rsid w:val="00B85B5F"/>
    <w:rsid w:val="00B85F8A"/>
    <w:rsid w:val="00B86C59"/>
    <w:rsid w:val="00B86F17"/>
    <w:rsid w:val="00B871F0"/>
    <w:rsid w:val="00B87665"/>
    <w:rsid w:val="00B90179"/>
    <w:rsid w:val="00B90587"/>
    <w:rsid w:val="00B909D5"/>
    <w:rsid w:val="00B92313"/>
    <w:rsid w:val="00B92384"/>
    <w:rsid w:val="00B92786"/>
    <w:rsid w:val="00B92C2C"/>
    <w:rsid w:val="00B932F8"/>
    <w:rsid w:val="00B93502"/>
    <w:rsid w:val="00B938FC"/>
    <w:rsid w:val="00B94800"/>
    <w:rsid w:val="00B949CA"/>
    <w:rsid w:val="00B95138"/>
    <w:rsid w:val="00B952F4"/>
    <w:rsid w:val="00B9559A"/>
    <w:rsid w:val="00B955A5"/>
    <w:rsid w:val="00B955F9"/>
    <w:rsid w:val="00B95938"/>
    <w:rsid w:val="00B962CE"/>
    <w:rsid w:val="00B965E9"/>
    <w:rsid w:val="00B966DA"/>
    <w:rsid w:val="00B9695F"/>
    <w:rsid w:val="00B96E41"/>
    <w:rsid w:val="00B9700C"/>
    <w:rsid w:val="00BA01F0"/>
    <w:rsid w:val="00BA0350"/>
    <w:rsid w:val="00BA109B"/>
    <w:rsid w:val="00BA118E"/>
    <w:rsid w:val="00BA174C"/>
    <w:rsid w:val="00BA27E0"/>
    <w:rsid w:val="00BA2C41"/>
    <w:rsid w:val="00BA3B4B"/>
    <w:rsid w:val="00BA3BA0"/>
    <w:rsid w:val="00BA3CAC"/>
    <w:rsid w:val="00BA434D"/>
    <w:rsid w:val="00BA49DC"/>
    <w:rsid w:val="00BA4DBA"/>
    <w:rsid w:val="00BA4F19"/>
    <w:rsid w:val="00BA528B"/>
    <w:rsid w:val="00BA605E"/>
    <w:rsid w:val="00BA65C9"/>
    <w:rsid w:val="00BA683E"/>
    <w:rsid w:val="00BA6A45"/>
    <w:rsid w:val="00BB028D"/>
    <w:rsid w:val="00BB0AAB"/>
    <w:rsid w:val="00BB0C4A"/>
    <w:rsid w:val="00BB119C"/>
    <w:rsid w:val="00BB1722"/>
    <w:rsid w:val="00BB3521"/>
    <w:rsid w:val="00BB3850"/>
    <w:rsid w:val="00BB39D3"/>
    <w:rsid w:val="00BB4219"/>
    <w:rsid w:val="00BB423F"/>
    <w:rsid w:val="00BB4959"/>
    <w:rsid w:val="00BB4C50"/>
    <w:rsid w:val="00BB4E18"/>
    <w:rsid w:val="00BB538B"/>
    <w:rsid w:val="00BB57E4"/>
    <w:rsid w:val="00BB598E"/>
    <w:rsid w:val="00BB59C3"/>
    <w:rsid w:val="00BB5B78"/>
    <w:rsid w:val="00BB70AB"/>
    <w:rsid w:val="00BC0283"/>
    <w:rsid w:val="00BC060A"/>
    <w:rsid w:val="00BC2997"/>
    <w:rsid w:val="00BC2A94"/>
    <w:rsid w:val="00BC2D77"/>
    <w:rsid w:val="00BC2DC8"/>
    <w:rsid w:val="00BC4399"/>
    <w:rsid w:val="00BC44D6"/>
    <w:rsid w:val="00BC56D1"/>
    <w:rsid w:val="00BC5AF6"/>
    <w:rsid w:val="00BC6314"/>
    <w:rsid w:val="00BC666A"/>
    <w:rsid w:val="00BC7878"/>
    <w:rsid w:val="00BC7C19"/>
    <w:rsid w:val="00BD0C14"/>
    <w:rsid w:val="00BD2090"/>
    <w:rsid w:val="00BD2684"/>
    <w:rsid w:val="00BD2714"/>
    <w:rsid w:val="00BD27B6"/>
    <w:rsid w:val="00BD2C5E"/>
    <w:rsid w:val="00BD2D20"/>
    <w:rsid w:val="00BD3BA8"/>
    <w:rsid w:val="00BD57FC"/>
    <w:rsid w:val="00BD5938"/>
    <w:rsid w:val="00BD5BF2"/>
    <w:rsid w:val="00BD5EBF"/>
    <w:rsid w:val="00BD6860"/>
    <w:rsid w:val="00BD6AFF"/>
    <w:rsid w:val="00BD6DE2"/>
    <w:rsid w:val="00BD6FAE"/>
    <w:rsid w:val="00BE00A2"/>
    <w:rsid w:val="00BE05EF"/>
    <w:rsid w:val="00BE0D67"/>
    <w:rsid w:val="00BE14F9"/>
    <w:rsid w:val="00BE21F2"/>
    <w:rsid w:val="00BE2357"/>
    <w:rsid w:val="00BE2C28"/>
    <w:rsid w:val="00BE2D5B"/>
    <w:rsid w:val="00BE2DA0"/>
    <w:rsid w:val="00BE347D"/>
    <w:rsid w:val="00BE3A7D"/>
    <w:rsid w:val="00BE480A"/>
    <w:rsid w:val="00BE5C23"/>
    <w:rsid w:val="00BE6274"/>
    <w:rsid w:val="00BE6CB3"/>
    <w:rsid w:val="00BE7285"/>
    <w:rsid w:val="00BE752A"/>
    <w:rsid w:val="00BE7DE3"/>
    <w:rsid w:val="00BE7E9F"/>
    <w:rsid w:val="00BF1E81"/>
    <w:rsid w:val="00BF29E8"/>
    <w:rsid w:val="00BF2C03"/>
    <w:rsid w:val="00BF3A0A"/>
    <w:rsid w:val="00BF3D0E"/>
    <w:rsid w:val="00BF3E46"/>
    <w:rsid w:val="00BF450F"/>
    <w:rsid w:val="00BF4F06"/>
    <w:rsid w:val="00BF5472"/>
    <w:rsid w:val="00BF5C23"/>
    <w:rsid w:val="00BF5F0C"/>
    <w:rsid w:val="00BF5F40"/>
    <w:rsid w:val="00BF6429"/>
    <w:rsid w:val="00BF6AAD"/>
    <w:rsid w:val="00BF79F9"/>
    <w:rsid w:val="00BF7B18"/>
    <w:rsid w:val="00BF7E5E"/>
    <w:rsid w:val="00C00361"/>
    <w:rsid w:val="00C012D1"/>
    <w:rsid w:val="00C01956"/>
    <w:rsid w:val="00C025BC"/>
    <w:rsid w:val="00C02D8D"/>
    <w:rsid w:val="00C02FF8"/>
    <w:rsid w:val="00C034D6"/>
    <w:rsid w:val="00C04456"/>
    <w:rsid w:val="00C04C2D"/>
    <w:rsid w:val="00C059D8"/>
    <w:rsid w:val="00C05A40"/>
    <w:rsid w:val="00C05ED6"/>
    <w:rsid w:val="00C060E6"/>
    <w:rsid w:val="00C061F2"/>
    <w:rsid w:val="00C062F5"/>
    <w:rsid w:val="00C0635A"/>
    <w:rsid w:val="00C07094"/>
    <w:rsid w:val="00C10E98"/>
    <w:rsid w:val="00C10EB4"/>
    <w:rsid w:val="00C11611"/>
    <w:rsid w:val="00C11709"/>
    <w:rsid w:val="00C11965"/>
    <w:rsid w:val="00C12453"/>
    <w:rsid w:val="00C12C91"/>
    <w:rsid w:val="00C12D76"/>
    <w:rsid w:val="00C133C4"/>
    <w:rsid w:val="00C137E9"/>
    <w:rsid w:val="00C13E88"/>
    <w:rsid w:val="00C13FBB"/>
    <w:rsid w:val="00C14AB0"/>
    <w:rsid w:val="00C159EF"/>
    <w:rsid w:val="00C15ED3"/>
    <w:rsid w:val="00C163B8"/>
    <w:rsid w:val="00C164FD"/>
    <w:rsid w:val="00C16A98"/>
    <w:rsid w:val="00C17273"/>
    <w:rsid w:val="00C174C4"/>
    <w:rsid w:val="00C17571"/>
    <w:rsid w:val="00C17AD0"/>
    <w:rsid w:val="00C17FB5"/>
    <w:rsid w:val="00C200A1"/>
    <w:rsid w:val="00C203BC"/>
    <w:rsid w:val="00C21213"/>
    <w:rsid w:val="00C21326"/>
    <w:rsid w:val="00C2144D"/>
    <w:rsid w:val="00C21627"/>
    <w:rsid w:val="00C21ECC"/>
    <w:rsid w:val="00C22067"/>
    <w:rsid w:val="00C22543"/>
    <w:rsid w:val="00C228B2"/>
    <w:rsid w:val="00C239ED"/>
    <w:rsid w:val="00C23AAC"/>
    <w:rsid w:val="00C24BE6"/>
    <w:rsid w:val="00C254AD"/>
    <w:rsid w:val="00C2774A"/>
    <w:rsid w:val="00C279FD"/>
    <w:rsid w:val="00C30283"/>
    <w:rsid w:val="00C311B5"/>
    <w:rsid w:val="00C313C9"/>
    <w:rsid w:val="00C327D8"/>
    <w:rsid w:val="00C32F80"/>
    <w:rsid w:val="00C338BF"/>
    <w:rsid w:val="00C33934"/>
    <w:rsid w:val="00C33AEC"/>
    <w:rsid w:val="00C33BEC"/>
    <w:rsid w:val="00C34141"/>
    <w:rsid w:val="00C3481D"/>
    <w:rsid w:val="00C34B81"/>
    <w:rsid w:val="00C34DD8"/>
    <w:rsid w:val="00C34EB9"/>
    <w:rsid w:val="00C354D2"/>
    <w:rsid w:val="00C355DE"/>
    <w:rsid w:val="00C35937"/>
    <w:rsid w:val="00C35B75"/>
    <w:rsid w:val="00C35F51"/>
    <w:rsid w:val="00C3654C"/>
    <w:rsid w:val="00C36975"/>
    <w:rsid w:val="00C37E8D"/>
    <w:rsid w:val="00C40448"/>
    <w:rsid w:val="00C40998"/>
    <w:rsid w:val="00C410F3"/>
    <w:rsid w:val="00C41166"/>
    <w:rsid w:val="00C42A8D"/>
    <w:rsid w:val="00C43103"/>
    <w:rsid w:val="00C43411"/>
    <w:rsid w:val="00C442B3"/>
    <w:rsid w:val="00C44732"/>
    <w:rsid w:val="00C449B1"/>
    <w:rsid w:val="00C44F8D"/>
    <w:rsid w:val="00C4540A"/>
    <w:rsid w:val="00C45944"/>
    <w:rsid w:val="00C45D99"/>
    <w:rsid w:val="00C468BA"/>
    <w:rsid w:val="00C46AF7"/>
    <w:rsid w:val="00C46C21"/>
    <w:rsid w:val="00C473D5"/>
    <w:rsid w:val="00C47639"/>
    <w:rsid w:val="00C47A19"/>
    <w:rsid w:val="00C47BCC"/>
    <w:rsid w:val="00C47FC0"/>
    <w:rsid w:val="00C502EF"/>
    <w:rsid w:val="00C50390"/>
    <w:rsid w:val="00C50518"/>
    <w:rsid w:val="00C51134"/>
    <w:rsid w:val="00C51A67"/>
    <w:rsid w:val="00C5409A"/>
    <w:rsid w:val="00C54D39"/>
    <w:rsid w:val="00C55061"/>
    <w:rsid w:val="00C562A0"/>
    <w:rsid w:val="00C56FE2"/>
    <w:rsid w:val="00C60620"/>
    <w:rsid w:val="00C60B51"/>
    <w:rsid w:val="00C61044"/>
    <w:rsid w:val="00C61081"/>
    <w:rsid w:val="00C62975"/>
    <w:rsid w:val="00C62BE5"/>
    <w:rsid w:val="00C647C9"/>
    <w:rsid w:val="00C657D3"/>
    <w:rsid w:val="00C65EA5"/>
    <w:rsid w:val="00C6623B"/>
    <w:rsid w:val="00C664B3"/>
    <w:rsid w:val="00C6663A"/>
    <w:rsid w:val="00C669AC"/>
    <w:rsid w:val="00C7072A"/>
    <w:rsid w:val="00C70DDB"/>
    <w:rsid w:val="00C70EC5"/>
    <w:rsid w:val="00C71C7F"/>
    <w:rsid w:val="00C7200E"/>
    <w:rsid w:val="00C73191"/>
    <w:rsid w:val="00C73286"/>
    <w:rsid w:val="00C7370E"/>
    <w:rsid w:val="00C74100"/>
    <w:rsid w:val="00C74BEF"/>
    <w:rsid w:val="00C75DF6"/>
    <w:rsid w:val="00C76059"/>
    <w:rsid w:val="00C76A94"/>
    <w:rsid w:val="00C77377"/>
    <w:rsid w:val="00C7764F"/>
    <w:rsid w:val="00C777B4"/>
    <w:rsid w:val="00C77C15"/>
    <w:rsid w:val="00C8065C"/>
    <w:rsid w:val="00C80F76"/>
    <w:rsid w:val="00C81497"/>
    <w:rsid w:val="00C81554"/>
    <w:rsid w:val="00C8156A"/>
    <w:rsid w:val="00C81F51"/>
    <w:rsid w:val="00C84B72"/>
    <w:rsid w:val="00C84D88"/>
    <w:rsid w:val="00C8501F"/>
    <w:rsid w:val="00C85BF1"/>
    <w:rsid w:val="00C85D00"/>
    <w:rsid w:val="00C864A4"/>
    <w:rsid w:val="00C86AAD"/>
    <w:rsid w:val="00C870E1"/>
    <w:rsid w:val="00C870F7"/>
    <w:rsid w:val="00C875D2"/>
    <w:rsid w:val="00C877A9"/>
    <w:rsid w:val="00C87D45"/>
    <w:rsid w:val="00C87FD4"/>
    <w:rsid w:val="00C90AAF"/>
    <w:rsid w:val="00C90D2B"/>
    <w:rsid w:val="00C91495"/>
    <w:rsid w:val="00C91880"/>
    <w:rsid w:val="00C91A85"/>
    <w:rsid w:val="00C91DBF"/>
    <w:rsid w:val="00C928A4"/>
    <w:rsid w:val="00C9299F"/>
    <w:rsid w:val="00C92F0A"/>
    <w:rsid w:val="00C93422"/>
    <w:rsid w:val="00C93770"/>
    <w:rsid w:val="00C9379E"/>
    <w:rsid w:val="00C951A2"/>
    <w:rsid w:val="00C96051"/>
    <w:rsid w:val="00C96248"/>
    <w:rsid w:val="00C979DE"/>
    <w:rsid w:val="00C97BE7"/>
    <w:rsid w:val="00CA0C72"/>
    <w:rsid w:val="00CA1605"/>
    <w:rsid w:val="00CA2D1B"/>
    <w:rsid w:val="00CA37EB"/>
    <w:rsid w:val="00CA3AD8"/>
    <w:rsid w:val="00CA3D91"/>
    <w:rsid w:val="00CA3DEE"/>
    <w:rsid w:val="00CA3EE5"/>
    <w:rsid w:val="00CA45D7"/>
    <w:rsid w:val="00CA4981"/>
    <w:rsid w:val="00CA4A04"/>
    <w:rsid w:val="00CA4A57"/>
    <w:rsid w:val="00CA5C3E"/>
    <w:rsid w:val="00CA5DD0"/>
    <w:rsid w:val="00CA5E0B"/>
    <w:rsid w:val="00CA604B"/>
    <w:rsid w:val="00CA60DE"/>
    <w:rsid w:val="00CA612C"/>
    <w:rsid w:val="00CA651D"/>
    <w:rsid w:val="00CA6609"/>
    <w:rsid w:val="00CA6E27"/>
    <w:rsid w:val="00CA6F77"/>
    <w:rsid w:val="00CA7330"/>
    <w:rsid w:val="00CA739C"/>
    <w:rsid w:val="00CA746F"/>
    <w:rsid w:val="00CA76D5"/>
    <w:rsid w:val="00CA7790"/>
    <w:rsid w:val="00CA7E7B"/>
    <w:rsid w:val="00CB0F71"/>
    <w:rsid w:val="00CB0FB1"/>
    <w:rsid w:val="00CB1D13"/>
    <w:rsid w:val="00CB1DB2"/>
    <w:rsid w:val="00CB1E20"/>
    <w:rsid w:val="00CB1FB1"/>
    <w:rsid w:val="00CB2855"/>
    <w:rsid w:val="00CB327B"/>
    <w:rsid w:val="00CB4555"/>
    <w:rsid w:val="00CB4E68"/>
    <w:rsid w:val="00CB5048"/>
    <w:rsid w:val="00CB5D0A"/>
    <w:rsid w:val="00CB6920"/>
    <w:rsid w:val="00CB6E57"/>
    <w:rsid w:val="00CB6EEB"/>
    <w:rsid w:val="00CB7A7E"/>
    <w:rsid w:val="00CB7CF2"/>
    <w:rsid w:val="00CC0528"/>
    <w:rsid w:val="00CC0730"/>
    <w:rsid w:val="00CC0F79"/>
    <w:rsid w:val="00CC1278"/>
    <w:rsid w:val="00CC13DB"/>
    <w:rsid w:val="00CC1540"/>
    <w:rsid w:val="00CC1573"/>
    <w:rsid w:val="00CC2106"/>
    <w:rsid w:val="00CC309E"/>
    <w:rsid w:val="00CC3207"/>
    <w:rsid w:val="00CC33DF"/>
    <w:rsid w:val="00CC4AB8"/>
    <w:rsid w:val="00CC4ACC"/>
    <w:rsid w:val="00CC5B0A"/>
    <w:rsid w:val="00CC5B33"/>
    <w:rsid w:val="00CC68F8"/>
    <w:rsid w:val="00CC72F8"/>
    <w:rsid w:val="00CC74D3"/>
    <w:rsid w:val="00CC7BD2"/>
    <w:rsid w:val="00CC7EC3"/>
    <w:rsid w:val="00CD010C"/>
    <w:rsid w:val="00CD04A6"/>
    <w:rsid w:val="00CD086E"/>
    <w:rsid w:val="00CD1963"/>
    <w:rsid w:val="00CD1B47"/>
    <w:rsid w:val="00CD1EBD"/>
    <w:rsid w:val="00CD2B8C"/>
    <w:rsid w:val="00CD30AC"/>
    <w:rsid w:val="00CD3161"/>
    <w:rsid w:val="00CD324B"/>
    <w:rsid w:val="00CD34C1"/>
    <w:rsid w:val="00CD361B"/>
    <w:rsid w:val="00CD3A5C"/>
    <w:rsid w:val="00CD4030"/>
    <w:rsid w:val="00CD415C"/>
    <w:rsid w:val="00CD522A"/>
    <w:rsid w:val="00CD5F1B"/>
    <w:rsid w:val="00CD6306"/>
    <w:rsid w:val="00CD78BC"/>
    <w:rsid w:val="00CE0D40"/>
    <w:rsid w:val="00CE0D49"/>
    <w:rsid w:val="00CE0F60"/>
    <w:rsid w:val="00CE115F"/>
    <w:rsid w:val="00CE170C"/>
    <w:rsid w:val="00CE1B48"/>
    <w:rsid w:val="00CE2199"/>
    <w:rsid w:val="00CE2BD2"/>
    <w:rsid w:val="00CE2E0D"/>
    <w:rsid w:val="00CE32FE"/>
    <w:rsid w:val="00CE3858"/>
    <w:rsid w:val="00CE3ED7"/>
    <w:rsid w:val="00CE40E2"/>
    <w:rsid w:val="00CE4AEC"/>
    <w:rsid w:val="00CE4BD5"/>
    <w:rsid w:val="00CE535C"/>
    <w:rsid w:val="00CE5EA7"/>
    <w:rsid w:val="00CE7534"/>
    <w:rsid w:val="00CE7C98"/>
    <w:rsid w:val="00CF046E"/>
    <w:rsid w:val="00CF0CE7"/>
    <w:rsid w:val="00CF0DAD"/>
    <w:rsid w:val="00CF1375"/>
    <w:rsid w:val="00CF19AE"/>
    <w:rsid w:val="00CF1AB4"/>
    <w:rsid w:val="00CF1D14"/>
    <w:rsid w:val="00CF2E6D"/>
    <w:rsid w:val="00CF4C25"/>
    <w:rsid w:val="00CF5BE0"/>
    <w:rsid w:val="00CF6ED0"/>
    <w:rsid w:val="00CF7F6B"/>
    <w:rsid w:val="00D00855"/>
    <w:rsid w:val="00D01398"/>
    <w:rsid w:val="00D01CED"/>
    <w:rsid w:val="00D02972"/>
    <w:rsid w:val="00D02F6B"/>
    <w:rsid w:val="00D03241"/>
    <w:rsid w:val="00D035E1"/>
    <w:rsid w:val="00D0398A"/>
    <w:rsid w:val="00D03E64"/>
    <w:rsid w:val="00D04F4D"/>
    <w:rsid w:val="00D05138"/>
    <w:rsid w:val="00D051C8"/>
    <w:rsid w:val="00D056B9"/>
    <w:rsid w:val="00D057FC"/>
    <w:rsid w:val="00D061BA"/>
    <w:rsid w:val="00D06491"/>
    <w:rsid w:val="00D067EA"/>
    <w:rsid w:val="00D06970"/>
    <w:rsid w:val="00D06DB7"/>
    <w:rsid w:val="00D071D8"/>
    <w:rsid w:val="00D07B0E"/>
    <w:rsid w:val="00D07BBD"/>
    <w:rsid w:val="00D07EEF"/>
    <w:rsid w:val="00D1003F"/>
    <w:rsid w:val="00D104B9"/>
    <w:rsid w:val="00D1073F"/>
    <w:rsid w:val="00D12336"/>
    <w:rsid w:val="00D123B3"/>
    <w:rsid w:val="00D12588"/>
    <w:rsid w:val="00D12A9F"/>
    <w:rsid w:val="00D135FD"/>
    <w:rsid w:val="00D13C06"/>
    <w:rsid w:val="00D13C58"/>
    <w:rsid w:val="00D13EF0"/>
    <w:rsid w:val="00D14A71"/>
    <w:rsid w:val="00D15ED3"/>
    <w:rsid w:val="00D164C1"/>
    <w:rsid w:val="00D174CE"/>
    <w:rsid w:val="00D17A30"/>
    <w:rsid w:val="00D20525"/>
    <w:rsid w:val="00D209BC"/>
    <w:rsid w:val="00D20A61"/>
    <w:rsid w:val="00D20B34"/>
    <w:rsid w:val="00D21445"/>
    <w:rsid w:val="00D2162B"/>
    <w:rsid w:val="00D21EDC"/>
    <w:rsid w:val="00D22110"/>
    <w:rsid w:val="00D22625"/>
    <w:rsid w:val="00D22BC4"/>
    <w:rsid w:val="00D22FDF"/>
    <w:rsid w:val="00D25129"/>
    <w:rsid w:val="00D2533B"/>
    <w:rsid w:val="00D255FD"/>
    <w:rsid w:val="00D25FA9"/>
    <w:rsid w:val="00D2613C"/>
    <w:rsid w:val="00D2674D"/>
    <w:rsid w:val="00D27130"/>
    <w:rsid w:val="00D272FA"/>
    <w:rsid w:val="00D277A7"/>
    <w:rsid w:val="00D302F0"/>
    <w:rsid w:val="00D303F8"/>
    <w:rsid w:val="00D30E93"/>
    <w:rsid w:val="00D31257"/>
    <w:rsid w:val="00D3125A"/>
    <w:rsid w:val="00D313B3"/>
    <w:rsid w:val="00D3179F"/>
    <w:rsid w:val="00D31DD7"/>
    <w:rsid w:val="00D33CE8"/>
    <w:rsid w:val="00D3437E"/>
    <w:rsid w:val="00D37174"/>
    <w:rsid w:val="00D40159"/>
    <w:rsid w:val="00D4040A"/>
    <w:rsid w:val="00D404AC"/>
    <w:rsid w:val="00D410A8"/>
    <w:rsid w:val="00D41C4E"/>
    <w:rsid w:val="00D42882"/>
    <w:rsid w:val="00D43063"/>
    <w:rsid w:val="00D43CD3"/>
    <w:rsid w:val="00D44C37"/>
    <w:rsid w:val="00D44E68"/>
    <w:rsid w:val="00D4561E"/>
    <w:rsid w:val="00D46819"/>
    <w:rsid w:val="00D46B09"/>
    <w:rsid w:val="00D46B7F"/>
    <w:rsid w:val="00D471C8"/>
    <w:rsid w:val="00D4735F"/>
    <w:rsid w:val="00D4784D"/>
    <w:rsid w:val="00D47D41"/>
    <w:rsid w:val="00D50440"/>
    <w:rsid w:val="00D5113D"/>
    <w:rsid w:val="00D51234"/>
    <w:rsid w:val="00D514C1"/>
    <w:rsid w:val="00D519AE"/>
    <w:rsid w:val="00D51B6C"/>
    <w:rsid w:val="00D522FF"/>
    <w:rsid w:val="00D52599"/>
    <w:rsid w:val="00D53A07"/>
    <w:rsid w:val="00D541A6"/>
    <w:rsid w:val="00D548AF"/>
    <w:rsid w:val="00D54928"/>
    <w:rsid w:val="00D554C3"/>
    <w:rsid w:val="00D5574B"/>
    <w:rsid w:val="00D55A52"/>
    <w:rsid w:val="00D55C25"/>
    <w:rsid w:val="00D56269"/>
    <w:rsid w:val="00D56A30"/>
    <w:rsid w:val="00D56F4D"/>
    <w:rsid w:val="00D5764D"/>
    <w:rsid w:val="00D61D04"/>
    <w:rsid w:val="00D61E27"/>
    <w:rsid w:val="00D62288"/>
    <w:rsid w:val="00D62292"/>
    <w:rsid w:val="00D62C56"/>
    <w:rsid w:val="00D63614"/>
    <w:rsid w:val="00D6401C"/>
    <w:rsid w:val="00D64550"/>
    <w:rsid w:val="00D6493B"/>
    <w:rsid w:val="00D65A17"/>
    <w:rsid w:val="00D65C0B"/>
    <w:rsid w:val="00D667EA"/>
    <w:rsid w:val="00D678F3"/>
    <w:rsid w:val="00D679AA"/>
    <w:rsid w:val="00D67BF8"/>
    <w:rsid w:val="00D70553"/>
    <w:rsid w:val="00D71198"/>
    <w:rsid w:val="00D713CD"/>
    <w:rsid w:val="00D71B44"/>
    <w:rsid w:val="00D71B74"/>
    <w:rsid w:val="00D72F8D"/>
    <w:rsid w:val="00D73648"/>
    <w:rsid w:val="00D736F8"/>
    <w:rsid w:val="00D738A9"/>
    <w:rsid w:val="00D74A6D"/>
    <w:rsid w:val="00D750CA"/>
    <w:rsid w:val="00D7519A"/>
    <w:rsid w:val="00D7607A"/>
    <w:rsid w:val="00D76415"/>
    <w:rsid w:val="00D806CC"/>
    <w:rsid w:val="00D80979"/>
    <w:rsid w:val="00D8158F"/>
    <w:rsid w:val="00D817C7"/>
    <w:rsid w:val="00D8181F"/>
    <w:rsid w:val="00D81FA1"/>
    <w:rsid w:val="00D821AA"/>
    <w:rsid w:val="00D823E4"/>
    <w:rsid w:val="00D82EC6"/>
    <w:rsid w:val="00D82EF2"/>
    <w:rsid w:val="00D82EF7"/>
    <w:rsid w:val="00D83226"/>
    <w:rsid w:val="00D83293"/>
    <w:rsid w:val="00D83965"/>
    <w:rsid w:val="00D844AA"/>
    <w:rsid w:val="00D84F44"/>
    <w:rsid w:val="00D8555B"/>
    <w:rsid w:val="00D85D2C"/>
    <w:rsid w:val="00D86BB7"/>
    <w:rsid w:val="00D87449"/>
    <w:rsid w:val="00D902AC"/>
    <w:rsid w:val="00D90AD1"/>
    <w:rsid w:val="00D90ED8"/>
    <w:rsid w:val="00D91D15"/>
    <w:rsid w:val="00D920DA"/>
    <w:rsid w:val="00D927C1"/>
    <w:rsid w:val="00D92905"/>
    <w:rsid w:val="00D92AD6"/>
    <w:rsid w:val="00D93008"/>
    <w:rsid w:val="00D9389B"/>
    <w:rsid w:val="00D940BC"/>
    <w:rsid w:val="00D94F30"/>
    <w:rsid w:val="00D9626F"/>
    <w:rsid w:val="00DA1136"/>
    <w:rsid w:val="00DA1146"/>
    <w:rsid w:val="00DA1862"/>
    <w:rsid w:val="00DA1D4E"/>
    <w:rsid w:val="00DA324D"/>
    <w:rsid w:val="00DA36E2"/>
    <w:rsid w:val="00DA406A"/>
    <w:rsid w:val="00DA4702"/>
    <w:rsid w:val="00DA6543"/>
    <w:rsid w:val="00DB0126"/>
    <w:rsid w:val="00DB0715"/>
    <w:rsid w:val="00DB0CFF"/>
    <w:rsid w:val="00DB0D6C"/>
    <w:rsid w:val="00DB182E"/>
    <w:rsid w:val="00DB332E"/>
    <w:rsid w:val="00DB374D"/>
    <w:rsid w:val="00DB3837"/>
    <w:rsid w:val="00DB41BF"/>
    <w:rsid w:val="00DB4BDD"/>
    <w:rsid w:val="00DB5F7D"/>
    <w:rsid w:val="00DB6258"/>
    <w:rsid w:val="00DC0958"/>
    <w:rsid w:val="00DC09F0"/>
    <w:rsid w:val="00DC211A"/>
    <w:rsid w:val="00DC23B6"/>
    <w:rsid w:val="00DC28A9"/>
    <w:rsid w:val="00DC3EA3"/>
    <w:rsid w:val="00DC4591"/>
    <w:rsid w:val="00DC4875"/>
    <w:rsid w:val="00DC5773"/>
    <w:rsid w:val="00DC57A0"/>
    <w:rsid w:val="00DC589A"/>
    <w:rsid w:val="00DC5E85"/>
    <w:rsid w:val="00DC6226"/>
    <w:rsid w:val="00DC624A"/>
    <w:rsid w:val="00DC6DA0"/>
    <w:rsid w:val="00DD00F8"/>
    <w:rsid w:val="00DD0BB0"/>
    <w:rsid w:val="00DD0D75"/>
    <w:rsid w:val="00DD0ECE"/>
    <w:rsid w:val="00DD153D"/>
    <w:rsid w:val="00DD1572"/>
    <w:rsid w:val="00DD16F3"/>
    <w:rsid w:val="00DD2413"/>
    <w:rsid w:val="00DD2A2C"/>
    <w:rsid w:val="00DD307D"/>
    <w:rsid w:val="00DD37E7"/>
    <w:rsid w:val="00DD383C"/>
    <w:rsid w:val="00DD38B8"/>
    <w:rsid w:val="00DD39F6"/>
    <w:rsid w:val="00DD3D3B"/>
    <w:rsid w:val="00DD4602"/>
    <w:rsid w:val="00DD4ECC"/>
    <w:rsid w:val="00DD53F4"/>
    <w:rsid w:val="00DD5A51"/>
    <w:rsid w:val="00DD5D94"/>
    <w:rsid w:val="00DD5F50"/>
    <w:rsid w:val="00DD66BC"/>
    <w:rsid w:val="00DD6837"/>
    <w:rsid w:val="00DD698F"/>
    <w:rsid w:val="00DD7914"/>
    <w:rsid w:val="00DD7C52"/>
    <w:rsid w:val="00DD7E2B"/>
    <w:rsid w:val="00DD7E46"/>
    <w:rsid w:val="00DD7F5F"/>
    <w:rsid w:val="00DE034E"/>
    <w:rsid w:val="00DE0602"/>
    <w:rsid w:val="00DE08CE"/>
    <w:rsid w:val="00DE15A5"/>
    <w:rsid w:val="00DE212F"/>
    <w:rsid w:val="00DE318B"/>
    <w:rsid w:val="00DE35A4"/>
    <w:rsid w:val="00DE4052"/>
    <w:rsid w:val="00DE424D"/>
    <w:rsid w:val="00DE54E9"/>
    <w:rsid w:val="00DE6108"/>
    <w:rsid w:val="00DE6AF9"/>
    <w:rsid w:val="00DE6B3F"/>
    <w:rsid w:val="00DE7571"/>
    <w:rsid w:val="00DF0827"/>
    <w:rsid w:val="00DF09BB"/>
    <w:rsid w:val="00DF0FAD"/>
    <w:rsid w:val="00DF15BB"/>
    <w:rsid w:val="00DF168E"/>
    <w:rsid w:val="00DF1A57"/>
    <w:rsid w:val="00DF1E9D"/>
    <w:rsid w:val="00DF1F6E"/>
    <w:rsid w:val="00DF21B4"/>
    <w:rsid w:val="00DF2442"/>
    <w:rsid w:val="00DF33EC"/>
    <w:rsid w:val="00DF4294"/>
    <w:rsid w:val="00DF4B65"/>
    <w:rsid w:val="00DF4D4B"/>
    <w:rsid w:val="00DF5409"/>
    <w:rsid w:val="00DF617E"/>
    <w:rsid w:val="00DF6353"/>
    <w:rsid w:val="00DF6538"/>
    <w:rsid w:val="00DF6D1A"/>
    <w:rsid w:val="00DF7428"/>
    <w:rsid w:val="00DF742A"/>
    <w:rsid w:val="00DF7DF8"/>
    <w:rsid w:val="00E00437"/>
    <w:rsid w:val="00E00DF8"/>
    <w:rsid w:val="00E017B3"/>
    <w:rsid w:val="00E01893"/>
    <w:rsid w:val="00E02B50"/>
    <w:rsid w:val="00E033D2"/>
    <w:rsid w:val="00E0387D"/>
    <w:rsid w:val="00E0388E"/>
    <w:rsid w:val="00E03D9C"/>
    <w:rsid w:val="00E0453E"/>
    <w:rsid w:val="00E055C4"/>
    <w:rsid w:val="00E05892"/>
    <w:rsid w:val="00E05B57"/>
    <w:rsid w:val="00E06172"/>
    <w:rsid w:val="00E06673"/>
    <w:rsid w:val="00E069AE"/>
    <w:rsid w:val="00E07389"/>
    <w:rsid w:val="00E07855"/>
    <w:rsid w:val="00E079AF"/>
    <w:rsid w:val="00E079BE"/>
    <w:rsid w:val="00E1028A"/>
    <w:rsid w:val="00E103CE"/>
    <w:rsid w:val="00E11427"/>
    <w:rsid w:val="00E11C7E"/>
    <w:rsid w:val="00E1207F"/>
    <w:rsid w:val="00E124CD"/>
    <w:rsid w:val="00E13017"/>
    <w:rsid w:val="00E1331D"/>
    <w:rsid w:val="00E14C76"/>
    <w:rsid w:val="00E150F6"/>
    <w:rsid w:val="00E15738"/>
    <w:rsid w:val="00E15B4B"/>
    <w:rsid w:val="00E1656E"/>
    <w:rsid w:val="00E172F3"/>
    <w:rsid w:val="00E17E6A"/>
    <w:rsid w:val="00E20009"/>
    <w:rsid w:val="00E20878"/>
    <w:rsid w:val="00E20A5B"/>
    <w:rsid w:val="00E20AB6"/>
    <w:rsid w:val="00E20B37"/>
    <w:rsid w:val="00E20D3B"/>
    <w:rsid w:val="00E215AB"/>
    <w:rsid w:val="00E21D0B"/>
    <w:rsid w:val="00E220A6"/>
    <w:rsid w:val="00E22F49"/>
    <w:rsid w:val="00E235CD"/>
    <w:rsid w:val="00E238F0"/>
    <w:rsid w:val="00E246EB"/>
    <w:rsid w:val="00E24AD0"/>
    <w:rsid w:val="00E25334"/>
    <w:rsid w:val="00E25E2F"/>
    <w:rsid w:val="00E260A0"/>
    <w:rsid w:val="00E27457"/>
    <w:rsid w:val="00E27955"/>
    <w:rsid w:val="00E3033D"/>
    <w:rsid w:val="00E308BE"/>
    <w:rsid w:val="00E309A9"/>
    <w:rsid w:val="00E30E83"/>
    <w:rsid w:val="00E31706"/>
    <w:rsid w:val="00E31FEA"/>
    <w:rsid w:val="00E32082"/>
    <w:rsid w:val="00E326AA"/>
    <w:rsid w:val="00E33D04"/>
    <w:rsid w:val="00E342AF"/>
    <w:rsid w:val="00E34FD7"/>
    <w:rsid w:val="00E36D01"/>
    <w:rsid w:val="00E36D26"/>
    <w:rsid w:val="00E36FC5"/>
    <w:rsid w:val="00E37612"/>
    <w:rsid w:val="00E37A45"/>
    <w:rsid w:val="00E40080"/>
    <w:rsid w:val="00E402C4"/>
    <w:rsid w:val="00E404F9"/>
    <w:rsid w:val="00E42206"/>
    <w:rsid w:val="00E429B9"/>
    <w:rsid w:val="00E429C1"/>
    <w:rsid w:val="00E454B1"/>
    <w:rsid w:val="00E45F65"/>
    <w:rsid w:val="00E46126"/>
    <w:rsid w:val="00E47C4F"/>
    <w:rsid w:val="00E5004A"/>
    <w:rsid w:val="00E500BC"/>
    <w:rsid w:val="00E51335"/>
    <w:rsid w:val="00E51469"/>
    <w:rsid w:val="00E51552"/>
    <w:rsid w:val="00E5162D"/>
    <w:rsid w:val="00E525FD"/>
    <w:rsid w:val="00E529BB"/>
    <w:rsid w:val="00E546A0"/>
    <w:rsid w:val="00E54BBD"/>
    <w:rsid w:val="00E551FE"/>
    <w:rsid w:val="00E55938"/>
    <w:rsid w:val="00E55B33"/>
    <w:rsid w:val="00E56A9E"/>
    <w:rsid w:val="00E57023"/>
    <w:rsid w:val="00E57506"/>
    <w:rsid w:val="00E602C5"/>
    <w:rsid w:val="00E60545"/>
    <w:rsid w:val="00E61113"/>
    <w:rsid w:val="00E61210"/>
    <w:rsid w:val="00E61245"/>
    <w:rsid w:val="00E63631"/>
    <w:rsid w:val="00E636B9"/>
    <w:rsid w:val="00E63B64"/>
    <w:rsid w:val="00E64500"/>
    <w:rsid w:val="00E64D4E"/>
    <w:rsid w:val="00E656AE"/>
    <w:rsid w:val="00E65CFD"/>
    <w:rsid w:val="00E66937"/>
    <w:rsid w:val="00E66B2A"/>
    <w:rsid w:val="00E6739E"/>
    <w:rsid w:val="00E70787"/>
    <w:rsid w:val="00E71198"/>
    <w:rsid w:val="00E71212"/>
    <w:rsid w:val="00E71C8F"/>
    <w:rsid w:val="00E724AF"/>
    <w:rsid w:val="00E73DAD"/>
    <w:rsid w:val="00E746A9"/>
    <w:rsid w:val="00E753CD"/>
    <w:rsid w:val="00E754EF"/>
    <w:rsid w:val="00E757CF"/>
    <w:rsid w:val="00E75E02"/>
    <w:rsid w:val="00E75E0C"/>
    <w:rsid w:val="00E75F9B"/>
    <w:rsid w:val="00E7639E"/>
    <w:rsid w:val="00E76CBC"/>
    <w:rsid w:val="00E771B4"/>
    <w:rsid w:val="00E77645"/>
    <w:rsid w:val="00E777E2"/>
    <w:rsid w:val="00E77903"/>
    <w:rsid w:val="00E800AA"/>
    <w:rsid w:val="00E80588"/>
    <w:rsid w:val="00E80B8E"/>
    <w:rsid w:val="00E81271"/>
    <w:rsid w:val="00E8150F"/>
    <w:rsid w:val="00E81609"/>
    <w:rsid w:val="00E81A9E"/>
    <w:rsid w:val="00E83BD5"/>
    <w:rsid w:val="00E84248"/>
    <w:rsid w:val="00E842BE"/>
    <w:rsid w:val="00E84313"/>
    <w:rsid w:val="00E8455F"/>
    <w:rsid w:val="00E849FC"/>
    <w:rsid w:val="00E84D63"/>
    <w:rsid w:val="00E84E6A"/>
    <w:rsid w:val="00E85652"/>
    <w:rsid w:val="00E85EB2"/>
    <w:rsid w:val="00E8663F"/>
    <w:rsid w:val="00E867F0"/>
    <w:rsid w:val="00E86924"/>
    <w:rsid w:val="00E87965"/>
    <w:rsid w:val="00E90415"/>
    <w:rsid w:val="00E906F5"/>
    <w:rsid w:val="00E90C03"/>
    <w:rsid w:val="00E90DDB"/>
    <w:rsid w:val="00E90E62"/>
    <w:rsid w:val="00E90E84"/>
    <w:rsid w:val="00E916BD"/>
    <w:rsid w:val="00E91D5B"/>
    <w:rsid w:val="00E92C12"/>
    <w:rsid w:val="00E92CCE"/>
    <w:rsid w:val="00E92CDB"/>
    <w:rsid w:val="00E92FF3"/>
    <w:rsid w:val="00E94C5A"/>
    <w:rsid w:val="00E9515E"/>
    <w:rsid w:val="00E958AA"/>
    <w:rsid w:val="00E95A18"/>
    <w:rsid w:val="00E965AE"/>
    <w:rsid w:val="00E96AE5"/>
    <w:rsid w:val="00E96B2A"/>
    <w:rsid w:val="00E97E6E"/>
    <w:rsid w:val="00EA103F"/>
    <w:rsid w:val="00EA1650"/>
    <w:rsid w:val="00EA2156"/>
    <w:rsid w:val="00EA24FF"/>
    <w:rsid w:val="00EA28F3"/>
    <w:rsid w:val="00EA29CD"/>
    <w:rsid w:val="00EA3FEA"/>
    <w:rsid w:val="00EA44C5"/>
    <w:rsid w:val="00EA470F"/>
    <w:rsid w:val="00EA4811"/>
    <w:rsid w:val="00EA513B"/>
    <w:rsid w:val="00EA6B09"/>
    <w:rsid w:val="00EA6E9E"/>
    <w:rsid w:val="00EA7115"/>
    <w:rsid w:val="00EA73C9"/>
    <w:rsid w:val="00EA7E25"/>
    <w:rsid w:val="00EB000A"/>
    <w:rsid w:val="00EB003E"/>
    <w:rsid w:val="00EB0AE5"/>
    <w:rsid w:val="00EB10AF"/>
    <w:rsid w:val="00EB2345"/>
    <w:rsid w:val="00EB2762"/>
    <w:rsid w:val="00EB2EE9"/>
    <w:rsid w:val="00EB32D9"/>
    <w:rsid w:val="00EB3372"/>
    <w:rsid w:val="00EB3470"/>
    <w:rsid w:val="00EB37F2"/>
    <w:rsid w:val="00EB4542"/>
    <w:rsid w:val="00EB4736"/>
    <w:rsid w:val="00EB504E"/>
    <w:rsid w:val="00EB53C3"/>
    <w:rsid w:val="00EB53D5"/>
    <w:rsid w:val="00EB5BCF"/>
    <w:rsid w:val="00EB66F5"/>
    <w:rsid w:val="00EB6823"/>
    <w:rsid w:val="00EB68FB"/>
    <w:rsid w:val="00EB7A9F"/>
    <w:rsid w:val="00EC0829"/>
    <w:rsid w:val="00EC1069"/>
    <w:rsid w:val="00EC106A"/>
    <w:rsid w:val="00EC15F1"/>
    <w:rsid w:val="00EC1BF7"/>
    <w:rsid w:val="00EC243D"/>
    <w:rsid w:val="00EC2910"/>
    <w:rsid w:val="00EC2968"/>
    <w:rsid w:val="00EC32E1"/>
    <w:rsid w:val="00EC46ED"/>
    <w:rsid w:val="00EC4A91"/>
    <w:rsid w:val="00EC4C82"/>
    <w:rsid w:val="00EC4ED8"/>
    <w:rsid w:val="00EC4FFC"/>
    <w:rsid w:val="00EC5779"/>
    <w:rsid w:val="00EC608A"/>
    <w:rsid w:val="00EC686A"/>
    <w:rsid w:val="00EC70E2"/>
    <w:rsid w:val="00EC768F"/>
    <w:rsid w:val="00EC793D"/>
    <w:rsid w:val="00ED006F"/>
    <w:rsid w:val="00ED030C"/>
    <w:rsid w:val="00ED0DA4"/>
    <w:rsid w:val="00ED1113"/>
    <w:rsid w:val="00ED1379"/>
    <w:rsid w:val="00ED16B4"/>
    <w:rsid w:val="00ED1B43"/>
    <w:rsid w:val="00ED2E84"/>
    <w:rsid w:val="00ED31F3"/>
    <w:rsid w:val="00ED393C"/>
    <w:rsid w:val="00ED405E"/>
    <w:rsid w:val="00ED4328"/>
    <w:rsid w:val="00ED48A7"/>
    <w:rsid w:val="00ED6E80"/>
    <w:rsid w:val="00ED7FFB"/>
    <w:rsid w:val="00EE0845"/>
    <w:rsid w:val="00EE0BD4"/>
    <w:rsid w:val="00EE1716"/>
    <w:rsid w:val="00EE1F14"/>
    <w:rsid w:val="00EE4285"/>
    <w:rsid w:val="00EE5188"/>
    <w:rsid w:val="00EE5566"/>
    <w:rsid w:val="00EE56A9"/>
    <w:rsid w:val="00EE5DFA"/>
    <w:rsid w:val="00EE6478"/>
    <w:rsid w:val="00EE6CE2"/>
    <w:rsid w:val="00EE6EF7"/>
    <w:rsid w:val="00EE7FF0"/>
    <w:rsid w:val="00EF1E35"/>
    <w:rsid w:val="00EF227D"/>
    <w:rsid w:val="00EF2B45"/>
    <w:rsid w:val="00EF2C90"/>
    <w:rsid w:val="00EF2DD7"/>
    <w:rsid w:val="00EF2F39"/>
    <w:rsid w:val="00EF3BF6"/>
    <w:rsid w:val="00EF4020"/>
    <w:rsid w:val="00EF58D8"/>
    <w:rsid w:val="00EF5D3F"/>
    <w:rsid w:val="00EF656F"/>
    <w:rsid w:val="00EF65C8"/>
    <w:rsid w:val="00EF6B0B"/>
    <w:rsid w:val="00EF6D09"/>
    <w:rsid w:val="00EF7714"/>
    <w:rsid w:val="00EF7E6C"/>
    <w:rsid w:val="00F00451"/>
    <w:rsid w:val="00F00DE3"/>
    <w:rsid w:val="00F015D7"/>
    <w:rsid w:val="00F02F4F"/>
    <w:rsid w:val="00F02F75"/>
    <w:rsid w:val="00F03085"/>
    <w:rsid w:val="00F03237"/>
    <w:rsid w:val="00F03E71"/>
    <w:rsid w:val="00F041CF"/>
    <w:rsid w:val="00F041DD"/>
    <w:rsid w:val="00F044BB"/>
    <w:rsid w:val="00F048ED"/>
    <w:rsid w:val="00F0494C"/>
    <w:rsid w:val="00F04975"/>
    <w:rsid w:val="00F05551"/>
    <w:rsid w:val="00F05618"/>
    <w:rsid w:val="00F066E8"/>
    <w:rsid w:val="00F07E63"/>
    <w:rsid w:val="00F1005F"/>
    <w:rsid w:val="00F1062E"/>
    <w:rsid w:val="00F10997"/>
    <w:rsid w:val="00F10AC4"/>
    <w:rsid w:val="00F10D3E"/>
    <w:rsid w:val="00F1109F"/>
    <w:rsid w:val="00F11D0F"/>
    <w:rsid w:val="00F11D37"/>
    <w:rsid w:val="00F12078"/>
    <w:rsid w:val="00F123C3"/>
    <w:rsid w:val="00F125CF"/>
    <w:rsid w:val="00F13167"/>
    <w:rsid w:val="00F133BF"/>
    <w:rsid w:val="00F1340C"/>
    <w:rsid w:val="00F13413"/>
    <w:rsid w:val="00F13698"/>
    <w:rsid w:val="00F149A0"/>
    <w:rsid w:val="00F15AEC"/>
    <w:rsid w:val="00F16594"/>
    <w:rsid w:val="00F16DEB"/>
    <w:rsid w:val="00F178D3"/>
    <w:rsid w:val="00F17AB5"/>
    <w:rsid w:val="00F17D82"/>
    <w:rsid w:val="00F20367"/>
    <w:rsid w:val="00F2053A"/>
    <w:rsid w:val="00F20CCD"/>
    <w:rsid w:val="00F21948"/>
    <w:rsid w:val="00F21ADF"/>
    <w:rsid w:val="00F21DA5"/>
    <w:rsid w:val="00F22374"/>
    <w:rsid w:val="00F2252B"/>
    <w:rsid w:val="00F2338A"/>
    <w:rsid w:val="00F23B6B"/>
    <w:rsid w:val="00F24164"/>
    <w:rsid w:val="00F24358"/>
    <w:rsid w:val="00F243C7"/>
    <w:rsid w:val="00F2562D"/>
    <w:rsid w:val="00F259FE"/>
    <w:rsid w:val="00F266C4"/>
    <w:rsid w:val="00F27F50"/>
    <w:rsid w:val="00F30449"/>
    <w:rsid w:val="00F3051E"/>
    <w:rsid w:val="00F30F84"/>
    <w:rsid w:val="00F320D0"/>
    <w:rsid w:val="00F32247"/>
    <w:rsid w:val="00F323E2"/>
    <w:rsid w:val="00F3322A"/>
    <w:rsid w:val="00F3325B"/>
    <w:rsid w:val="00F33453"/>
    <w:rsid w:val="00F3472E"/>
    <w:rsid w:val="00F34FA7"/>
    <w:rsid w:val="00F3524F"/>
    <w:rsid w:val="00F358F9"/>
    <w:rsid w:val="00F361B4"/>
    <w:rsid w:val="00F3666A"/>
    <w:rsid w:val="00F36BB6"/>
    <w:rsid w:val="00F36C64"/>
    <w:rsid w:val="00F36E04"/>
    <w:rsid w:val="00F371E1"/>
    <w:rsid w:val="00F373D3"/>
    <w:rsid w:val="00F401FC"/>
    <w:rsid w:val="00F406AC"/>
    <w:rsid w:val="00F40AC4"/>
    <w:rsid w:val="00F413D3"/>
    <w:rsid w:val="00F41814"/>
    <w:rsid w:val="00F434C4"/>
    <w:rsid w:val="00F43AC6"/>
    <w:rsid w:val="00F4496B"/>
    <w:rsid w:val="00F44F5C"/>
    <w:rsid w:val="00F456F7"/>
    <w:rsid w:val="00F45788"/>
    <w:rsid w:val="00F45B4F"/>
    <w:rsid w:val="00F46193"/>
    <w:rsid w:val="00F46874"/>
    <w:rsid w:val="00F46991"/>
    <w:rsid w:val="00F46A94"/>
    <w:rsid w:val="00F47834"/>
    <w:rsid w:val="00F47A67"/>
    <w:rsid w:val="00F47D6D"/>
    <w:rsid w:val="00F50167"/>
    <w:rsid w:val="00F504FD"/>
    <w:rsid w:val="00F50F86"/>
    <w:rsid w:val="00F50FAA"/>
    <w:rsid w:val="00F51196"/>
    <w:rsid w:val="00F51536"/>
    <w:rsid w:val="00F51768"/>
    <w:rsid w:val="00F51AEA"/>
    <w:rsid w:val="00F51AF9"/>
    <w:rsid w:val="00F5256B"/>
    <w:rsid w:val="00F52645"/>
    <w:rsid w:val="00F529D5"/>
    <w:rsid w:val="00F547C5"/>
    <w:rsid w:val="00F554EE"/>
    <w:rsid w:val="00F556B9"/>
    <w:rsid w:val="00F562B3"/>
    <w:rsid w:val="00F568F8"/>
    <w:rsid w:val="00F56FA4"/>
    <w:rsid w:val="00F57208"/>
    <w:rsid w:val="00F57EB6"/>
    <w:rsid w:val="00F60B56"/>
    <w:rsid w:val="00F613F5"/>
    <w:rsid w:val="00F61436"/>
    <w:rsid w:val="00F615B7"/>
    <w:rsid w:val="00F619C7"/>
    <w:rsid w:val="00F61C9B"/>
    <w:rsid w:val="00F61D94"/>
    <w:rsid w:val="00F62018"/>
    <w:rsid w:val="00F62B2D"/>
    <w:rsid w:val="00F62D21"/>
    <w:rsid w:val="00F63D4D"/>
    <w:rsid w:val="00F6459D"/>
    <w:rsid w:val="00F65CE6"/>
    <w:rsid w:val="00F66269"/>
    <w:rsid w:val="00F66FF0"/>
    <w:rsid w:val="00F67D46"/>
    <w:rsid w:val="00F67DC7"/>
    <w:rsid w:val="00F70193"/>
    <w:rsid w:val="00F70644"/>
    <w:rsid w:val="00F7082E"/>
    <w:rsid w:val="00F7122F"/>
    <w:rsid w:val="00F714C6"/>
    <w:rsid w:val="00F71D8A"/>
    <w:rsid w:val="00F71E0C"/>
    <w:rsid w:val="00F71F88"/>
    <w:rsid w:val="00F72771"/>
    <w:rsid w:val="00F72811"/>
    <w:rsid w:val="00F7283D"/>
    <w:rsid w:val="00F72AC0"/>
    <w:rsid w:val="00F730F5"/>
    <w:rsid w:val="00F73237"/>
    <w:rsid w:val="00F73B00"/>
    <w:rsid w:val="00F744B8"/>
    <w:rsid w:val="00F74C17"/>
    <w:rsid w:val="00F75060"/>
    <w:rsid w:val="00F7571A"/>
    <w:rsid w:val="00F759BE"/>
    <w:rsid w:val="00F762E7"/>
    <w:rsid w:val="00F765D5"/>
    <w:rsid w:val="00F76F0A"/>
    <w:rsid w:val="00F76F3E"/>
    <w:rsid w:val="00F7729A"/>
    <w:rsid w:val="00F77BCA"/>
    <w:rsid w:val="00F801E8"/>
    <w:rsid w:val="00F80256"/>
    <w:rsid w:val="00F80349"/>
    <w:rsid w:val="00F81442"/>
    <w:rsid w:val="00F81669"/>
    <w:rsid w:val="00F8178D"/>
    <w:rsid w:val="00F817EA"/>
    <w:rsid w:val="00F818D3"/>
    <w:rsid w:val="00F81DF9"/>
    <w:rsid w:val="00F8271E"/>
    <w:rsid w:val="00F8322D"/>
    <w:rsid w:val="00F83921"/>
    <w:rsid w:val="00F83AE3"/>
    <w:rsid w:val="00F83D19"/>
    <w:rsid w:val="00F8406C"/>
    <w:rsid w:val="00F84292"/>
    <w:rsid w:val="00F84FD5"/>
    <w:rsid w:val="00F858E7"/>
    <w:rsid w:val="00F85974"/>
    <w:rsid w:val="00F85D11"/>
    <w:rsid w:val="00F86D8C"/>
    <w:rsid w:val="00F87109"/>
    <w:rsid w:val="00F87535"/>
    <w:rsid w:val="00F875AE"/>
    <w:rsid w:val="00F87612"/>
    <w:rsid w:val="00F878F5"/>
    <w:rsid w:val="00F87A6A"/>
    <w:rsid w:val="00F87CC0"/>
    <w:rsid w:val="00F90904"/>
    <w:rsid w:val="00F90905"/>
    <w:rsid w:val="00F9140C"/>
    <w:rsid w:val="00F9164F"/>
    <w:rsid w:val="00F940B4"/>
    <w:rsid w:val="00F943B3"/>
    <w:rsid w:val="00F9470B"/>
    <w:rsid w:val="00F94B0D"/>
    <w:rsid w:val="00F94BBF"/>
    <w:rsid w:val="00F94CC0"/>
    <w:rsid w:val="00F94E44"/>
    <w:rsid w:val="00F96147"/>
    <w:rsid w:val="00F96BCA"/>
    <w:rsid w:val="00F96C20"/>
    <w:rsid w:val="00F9703A"/>
    <w:rsid w:val="00F97085"/>
    <w:rsid w:val="00F97DBF"/>
    <w:rsid w:val="00FA0B27"/>
    <w:rsid w:val="00FA14EC"/>
    <w:rsid w:val="00FA168D"/>
    <w:rsid w:val="00FA18DE"/>
    <w:rsid w:val="00FA1948"/>
    <w:rsid w:val="00FA22AD"/>
    <w:rsid w:val="00FA26EE"/>
    <w:rsid w:val="00FA319F"/>
    <w:rsid w:val="00FA3510"/>
    <w:rsid w:val="00FA3F86"/>
    <w:rsid w:val="00FA3F9F"/>
    <w:rsid w:val="00FA5584"/>
    <w:rsid w:val="00FA56FB"/>
    <w:rsid w:val="00FA5732"/>
    <w:rsid w:val="00FA5AAD"/>
    <w:rsid w:val="00FA6027"/>
    <w:rsid w:val="00FA6302"/>
    <w:rsid w:val="00FA68C4"/>
    <w:rsid w:val="00FA6D7E"/>
    <w:rsid w:val="00FA7079"/>
    <w:rsid w:val="00FA75CC"/>
    <w:rsid w:val="00FA7747"/>
    <w:rsid w:val="00FB074B"/>
    <w:rsid w:val="00FB0895"/>
    <w:rsid w:val="00FB0FE4"/>
    <w:rsid w:val="00FB150D"/>
    <w:rsid w:val="00FB168C"/>
    <w:rsid w:val="00FB1899"/>
    <w:rsid w:val="00FB2FED"/>
    <w:rsid w:val="00FB327F"/>
    <w:rsid w:val="00FB3876"/>
    <w:rsid w:val="00FB3BAD"/>
    <w:rsid w:val="00FB3EC6"/>
    <w:rsid w:val="00FB3FB3"/>
    <w:rsid w:val="00FB3FE2"/>
    <w:rsid w:val="00FB4852"/>
    <w:rsid w:val="00FB50EE"/>
    <w:rsid w:val="00FB54CE"/>
    <w:rsid w:val="00FB592A"/>
    <w:rsid w:val="00FB5B5A"/>
    <w:rsid w:val="00FB6261"/>
    <w:rsid w:val="00FB62F4"/>
    <w:rsid w:val="00FB659A"/>
    <w:rsid w:val="00FB67FB"/>
    <w:rsid w:val="00FC0F92"/>
    <w:rsid w:val="00FC1AB4"/>
    <w:rsid w:val="00FC1D08"/>
    <w:rsid w:val="00FC2976"/>
    <w:rsid w:val="00FC2D46"/>
    <w:rsid w:val="00FC3955"/>
    <w:rsid w:val="00FC3C2A"/>
    <w:rsid w:val="00FC3F69"/>
    <w:rsid w:val="00FC4CA4"/>
    <w:rsid w:val="00FC50EE"/>
    <w:rsid w:val="00FC6333"/>
    <w:rsid w:val="00FC6760"/>
    <w:rsid w:val="00FC677C"/>
    <w:rsid w:val="00FC6928"/>
    <w:rsid w:val="00FC7084"/>
    <w:rsid w:val="00FC74BE"/>
    <w:rsid w:val="00FC7696"/>
    <w:rsid w:val="00FC7D2F"/>
    <w:rsid w:val="00FC7E7B"/>
    <w:rsid w:val="00FD0CD0"/>
    <w:rsid w:val="00FD0D24"/>
    <w:rsid w:val="00FD15F3"/>
    <w:rsid w:val="00FD205E"/>
    <w:rsid w:val="00FD2431"/>
    <w:rsid w:val="00FD287C"/>
    <w:rsid w:val="00FD3523"/>
    <w:rsid w:val="00FD358D"/>
    <w:rsid w:val="00FD3B6A"/>
    <w:rsid w:val="00FD3E79"/>
    <w:rsid w:val="00FD4DAA"/>
    <w:rsid w:val="00FD50CA"/>
    <w:rsid w:val="00FD51A8"/>
    <w:rsid w:val="00FD5BBC"/>
    <w:rsid w:val="00FD671F"/>
    <w:rsid w:val="00FD7CA2"/>
    <w:rsid w:val="00FE1024"/>
    <w:rsid w:val="00FE1610"/>
    <w:rsid w:val="00FE1AB7"/>
    <w:rsid w:val="00FE296C"/>
    <w:rsid w:val="00FE2BEE"/>
    <w:rsid w:val="00FE3C54"/>
    <w:rsid w:val="00FE3F33"/>
    <w:rsid w:val="00FE4DFE"/>
    <w:rsid w:val="00FE6992"/>
    <w:rsid w:val="00FE6F40"/>
    <w:rsid w:val="00FE7171"/>
    <w:rsid w:val="00FE7664"/>
    <w:rsid w:val="00FE794B"/>
    <w:rsid w:val="00FE7F27"/>
    <w:rsid w:val="00FE7FD1"/>
    <w:rsid w:val="00FF02D6"/>
    <w:rsid w:val="00FF0359"/>
    <w:rsid w:val="00FF0A94"/>
    <w:rsid w:val="00FF142F"/>
    <w:rsid w:val="00FF2439"/>
    <w:rsid w:val="00FF2A0F"/>
    <w:rsid w:val="00FF2FE3"/>
    <w:rsid w:val="00FF3054"/>
    <w:rsid w:val="00FF3276"/>
    <w:rsid w:val="00FF3F5A"/>
    <w:rsid w:val="00FF41E1"/>
    <w:rsid w:val="00FF4AFD"/>
    <w:rsid w:val="00FF4EAF"/>
    <w:rsid w:val="00FF50E7"/>
    <w:rsid w:val="00FF525A"/>
    <w:rsid w:val="00FF5C76"/>
    <w:rsid w:val="00FF69A9"/>
    <w:rsid w:val="00FF7126"/>
    <w:rsid w:val="00FF784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979516"/>
  <w15:docId w15:val="{47CC9150-6F0B-4BDB-A3CE-3A1CF762F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L"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3C58"/>
    <w:pPr>
      <w:spacing w:before="240" w:line="360" w:lineRule="auto"/>
      <w:jc w:val="both"/>
    </w:pPr>
    <w:rPr>
      <w:rFonts w:ascii="Verdana" w:hAnsi="Verdana"/>
      <w:lang w:eastAsia="es-MX"/>
    </w:rPr>
  </w:style>
  <w:style w:type="paragraph" w:styleId="Ttulo1">
    <w:name w:val="heading 1"/>
    <w:aliases w:val="Titulo"/>
    <w:basedOn w:val="Normal"/>
    <w:next w:val="Normal"/>
    <w:link w:val="Ttulo1Car"/>
    <w:uiPriority w:val="9"/>
    <w:qFormat/>
    <w:rsid w:val="000E1A22"/>
    <w:pPr>
      <w:keepNext/>
      <w:pageBreakBefore/>
      <w:numPr>
        <w:numId w:val="1"/>
      </w:numPr>
      <w:spacing w:after="60"/>
      <w:outlineLvl w:val="0"/>
    </w:pPr>
    <w:rPr>
      <w:b/>
      <w:kern w:val="28"/>
      <w:sz w:val="36"/>
    </w:rPr>
  </w:style>
  <w:style w:type="paragraph" w:styleId="Ttulo2">
    <w:name w:val="heading 2"/>
    <w:basedOn w:val="Normal"/>
    <w:next w:val="Normal"/>
    <w:link w:val="Ttulo2Car"/>
    <w:uiPriority w:val="9"/>
    <w:qFormat/>
    <w:rsid w:val="00DF5409"/>
    <w:pPr>
      <w:keepNext/>
      <w:numPr>
        <w:ilvl w:val="1"/>
        <w:numId w:val="1"/>
      </w:numPr>
      <w:spacing w:after="180"/>
      <w:outlineLvl w:val="1"/>
    </w:pPr>
    <w:rPr>
      <w:b/>
      <w:sz w:val="28"/>
    </w:rPr>
  </w:style>
  <w:style w:type="paragraph" w:styleId="Ttulo3">
    <w:name w:val="heading 3"/>
    <w:basedOn w:val="Normal"/>
    <w:next w:val="Normal"/>
    <w:link w:val="Ttulo3Car"/>
    <w:qFormat/>
    <w:rsid w:val="00DF5409"/>
    <w:pPr>
      <w:keepNext/>
      <w:numPr>
        <w:ilvl w:val="2"/>
        <w:numId w:val="1"/>
      </w:numPr>
      <w:spacing w:after="120"/>
      <w:outlineLvl w:val="2"/>
    </w:pPr>
    <w:rPr>
      <w:b/>
    </w:rPr>
  </w:style>
  <w:style w:type="paragraph" w:styleId="Ttulo4">
    <w:name w:val="heading 4"/>
    <w:basedOn w:val="Normal"/>
    <w:next w:val="Normal"/>
    <w:link w:val="Ttulo4Car"/>
    <w:qFormat/>
    <w:rsid w:val="00B93502"/>
    <w:pPr>
      <w:keepNext/>
      <w:numPr>
        <w:ilvl w:val="3"/>
        <w:numId w:val="1"/>
      </w:numPr>
      <w:spacing w:after="240"/>
      <w:outlineLvl w:val="3"/>
    </w:pPr>
    <w:rPr>
      <w:b/>
    </w:rPr>
  </w:style>
  <w:style w:type="paragraph" w:styleId="Ttulo5">
    <w:name w:val="heading 5"/>
    <w:basedOn w:val="Normal"/>
    <w:next w:val="Normal"/>
    <w:link w:val="Ttulo5Car"/>
    <w:qFormat/>
    <w:rsid w:val="00DF5409"/>
    <w:pPr>
      <w:numPr>
        <w:ilvl w:val="4"/>
        <w:numId w:val="1"/>
      </w:numPr>
      <w:spacing w:after="60"/>
      <w:outlineLvl w:val="4"/>
    </w:pPr>
  </w:style>
  <w:style w:type="paragraph" w:styleId="Ttulo6">
    <w:name w:val="heading 6"/>
    <w:basedOn w:val="Normal"/>
    <w:next w:val="Normal"/>
    <w:link w:val="Ttulo6Car"/>
    <w:qFormat/>
    <w:rsid w:val="00DF5409"/>
    <w:pPr>
      <w:numPr>
        <w:ilvl w:val="5"/>
        <w:numId w:val="1"/>
      </w:numPr>
      <w:spacing w:after="60"/>
      <w:outlineLvl w:val="5"/>
    </w:pPr>
    <w:rPr>
      <w:i/>
    </w:rPr>
  </w:style>
  <w:style w:type="paragraph" w:styleId="Ttulo7">
    <w:name w:val="heading 7"/>
    <w:basedOn w:val="Normal"/>
    <w:next w:val="Normal"/>
    <w:link w:val="Ttulo7Car"/>
    <w:qFormat/>
    <w:rsid w:val="00DF5409"/>
    <w:pPr>
      <w:numPr>
        <w:ilvl w:val="6"/>
        <w:numId w:val="1"/>
      </w:numPr>
      <w:spacing w:after="60"/>
      <w:outlineLvl w:val="6"/>
    </w:pPr>
  </w:style>
  <w:style w:type="paragraph" w:styleId="Ttulo8">
    <w:name w:val="heading 8"/>
    <w:basedOn w:val="Normal"/>
    <w:next w:val="Normal"/>
    <w:link w:val="Ttulo8Car"/>
    <w:qFormat/>
    <w:rsid w:val="00DF5409"/>
    <w:pPr>
      <w:numPr>
        <w:ilvl w:val="7"/>
        <w:numId w:val="1"/>
      </w:numPr>
      <w:spacing w:after="60"/>
      <w:outlineLvl w:val="7"/>
    </w:pPr>
    <w:rPr>
      <w:i/>
    </w:rPr>
  </w:style>
  <w:style w:type="paragraph" w:styleId="Ttulo9">
    <w:name w:val="heading 9"/>
    <w:basedOn w:val="Normal"/>
    <w:next w:val="Normal"/>
    <w:link w:val="Ttulo9Car"/>
    <w:qFormat/>
    <w:rsid w:val="00DF5409"/>
    <w:pPr>
      <w:numPr>
        <w:ilvl w:val="8"/>
        <w:numId w:val="1"/>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rsid w:val="00054880"/>
    <w:rPr>
      <w:rFonts w:ascii="Verdana" w:hAnsi="Verdana"/>
      <w:b/>
      <w:sz w:val="28"/>
      <w:lang w:eastAsia="es-MX"/>
    </w:rPr>
  </w:style>
  <w:style w:type="character" w:customStyle="1" w:styleId="Ttulo3Car">
    <w:name w:val="Título 3 Car"/>
    <w:link w:val="Ttulo3"/>
    <w:rsid w:val="00D255FD"/>
    <w:rPr>
      <w:rFonts w:ascii="Verdana" w:hAnsi="Verdana"/>
      <w:b/>
      <w:lang w:eastAsia="es-MX"/>
    </w:rPr>
  </w:style>
  <w:style w:type="paragraph" w:styleId="Encabezado">
    <w:name w:val="header"/>
    <w:basedOn w:val="Normal"/>
    <w:link w:val="EncabezadoCar"/>
    <w:rsid w:val="00DF5409"/>
    <w:pPr>
      <w:jc w:val="right"/>
    </w:pPr>
  </w:style>
  <w:style w:type="character" w:customStyle="1" w:styleId="EncabezadoCar">
    <w:name w:val="Encabezado Car"/>
    <w:basedOn w:val="Fuentedeprrafopredeter"/>
    <w:link w:val="Encabezado"/>
    <w:rsid w:val="005D3D85"/>
    <w:rPr>
      <w:rFonts w:ascii="Arial" w:hAnsi="Arial"/>
      <w:sz w:val="22"/>
      <w:lang w:eastAsia="es-MX"/>
    </w:rPr>
  </w:style>
  <w:style w:type="paragraph" w:styleId="Piedepgina">
    <w:name w:val="footer"/>
    <w:basedOn w:val="Encabezado"/>
    <w:link w:val="PiedepginaCar"/>
    <w:uiPriority w:val="99"/>
    <w:rsid w:val="00DF5409"/>
  </w:style>
  <w:style w:type="character" w:customStyle="1" w:styleId="PiedepginaCar">
    <w:name w:val="Pie de página Car"/>
    <w:basedOn w:val="Fuentedeprrafopredeter"/>
    <w:link w:val="Piedepgina"/>
    <w:uiPriority w:val="99"/>
    <w:rsid w:val="00DF7DF8"/>
    <w:rPr>
      <w:rFonts w:ascii="Arial" w:hAnsi="Arial"/>
      <w:sz w:val="22"/>
      <w:lang w:eastAsia="es-MX"/>
    </w:rPr>
  </w:style>
  <w:style w:type="character" w:styleId="Nmerodepgina">
    <w:name w:val="page number"/>
    <w:basedOn w:val="Fuentedeprrafopredeter"/>
    <w:rsid w:val="00DF5409"/>
  </w:style>
  <w:style w:type="paragraph" w:styleId="Descripcin">
    <w:name w:val="caption"/>
    <w:aliases w:val="Header_Figura,Epígrafe Car Car,Epígrafe Car Car Car,HAB02,Car1,Titulo Cuadro Car,Titulo Cuadro,Epígrafe Car2 Car,HAB02 Car Car1,Epígrafe Car Car1 Car,HAB02 Car2,Epígrafe Car2 Car Car1,HAB02 Car Car1 Car1,Epígrafe Car Car1 Car Car1,HAB02 Ca"/>
    <w:basedOn w:val="Normal"/>
    <w:next w:val="Normal"/>
    <w:link w:val="DescripcinCar"/>
    <w:uiPriority w:val="35"/>
    <w:qFormat/>
    <w:rsid w:val="006E1297"/>
    <w:pPr>
      <w:spacing w:before="120" w:after="120"/>
      <w:jc w:val="center"/>
    </w:pPr>
    <w:rPr>
      <w:b/>
    </w:rPr>
  </w:style>
  <w:style w:type="paragraph" w:styleId="TDC1">
    <w:name w:val="toc 1"/>
    <w:basedOn w:val="Normal"/>
    <w:next w:val="Normal"/>
    <w:uiPriority w:val="39"/>
    <w:rsid w:val="00E017B3"/>
    <w:pPr>
      <w:spacing w:before="0"/>
      <w:jc w:val="left"/>
    </w:pPr>
    <w:rPr>
      <w:b/>
      <w:caps/>
    </w:rPr>
  </w:style>
  <w:style w:type="paragraph" w:styleId="TDC2">
    <w:name w:val="toc 2"/>
    <w:basedOn w:val="Normal"/>
    <w:next w:val="Normal"/>
    <w:uiPriority w:val="39"/>
    <w:rsid w:val="00E017B3"/>
    <w:pPr>
      <w:spacing w:before="0"/>
      <w:jc w:val="left"/>
    </w:pPr>
    <w:rPr>
      <w:smallCaps/>
    </w:rPr>
  </w:style>
  <w:style w:type="paragraph" w:styleId="TDC3">
    <w:name w:val="toc 3"/>
    <w:basedOn w:val="Normal"/>
    <w:next w:val="Normal"/>
    <w:uiPriority w:val="39"/>
    <w:rsid w:val="00E017B3"/>
    <w:pPr>
      <w:spacing w:before="0" w:line="240" w:lineRule="auto"/>
      <w:ind w:left="709"/>
      <w:jc w:val="left"/>
    </w:pPr>
  </w:style>
  <w:style w:type="paragraph" w:styleId="Tabladeilustraciones">
    <w:name w:val="table of figures"/>
    <w:basedOn w:val="Normal"/>
    <w:next w:val="Normal"/>
    <w:uiPriority w:val="99"/>
    <w:rsid w:val="00E017B3"/>
    <w:pPr>
      <w:spacing w:before="0"/>
      <w:jc w:val="left"/>
    </w:pPr>
    <w:rPr>
      <w:smallCaps/>
    </w:rPr>
  </w:style>
  <w:style w:type="paragraph" w:styleId="Textoindependiente">
    <w:name w:val="Body Text"/>
    <w:basedOn w:val="Normal"/>
    <w:link w:val="TextoindependienteCar"/>
    <w:uiPriority w:val="1"/>
    <w:qFormat/>
    <w:rsid w:val="00DF5409"/>
    <w:rPr>
      <w:sz w:val="16"/>
    </w:rPr>
  </w:style>
  <w:style w:type="character" w:customStyle="1" w:styleId="TextoindependienteCar">
    <w:name w:val="Texto independiente Car"/>
    <w:basedOn w:val="Fuentedeprrafopredeter"/>
    <w:link w:val="Textoindependiente"/>
    <w:uiPriority w:val="1"/>
    <w:rsid w:val="00FB3FE2"/>
    <w:rPr>
      <w:rFonts w:ascii="Arial" w:hAnsi="Arial"/>
      <w:sz w:val="16"/>
      <w:lang w:eastAsia="es-MX"/>
    </w:rPr>
  </w:style>
  <w:style w:type="paragraph" w:styleId="Textonotapie">
    <w:name w:val="footnote text"/>
    <w:basedOn w:val="Normal"/>
    <w:link w:val="TextonotapieCar"/>
    <w:uiPriority w:val="99"/>
    <w:rsid w:val="00DF5409"/>
    <w:pPr>
      <w:spacing w:line="240" w:lineRule="auto"/>
    </w:pPr>
  </w:style>
  <w:style w:type="character" w:styleId="Refdenotaalpie">
    <w:name w:val="footnote reference"/>
    <w:uiPriority w:val="99"/>
    <w:rsid w:val="00DF5409"/>
    <w:rPr>
      <w:vertAlign w:val="superscript"/>
    </w:rPr>
  </w:style>
  <w:style w:type="paragraph" w:styleId="Sangradetextonormal">
    <w:name w:val="Body Text Indent"/>
    <w:basedOn w:val="Normal"/>
    <w:link w:val="SangradetextonormalCar"/>
    <w:rsid w:val="00DF5409"/>
    <w:pPr>
      <w:tabs>
        <w:tab w:val="left" w:pos="1134"/>
      </w:tabs>
      <w:ind w:left="993" w:hanging="993"/>
      <w:jc w:val="left"/>
    </w:pPr>
  </w:style>
  <w:style w:type="paragraph" w:styleId="Ttulo">
    <w:name w:val="Title"/>
    <w:aliases w:val="Anexos"/>
    <w:link w:val="TtuloCar"/>
    <w:qFormat/>
    <w:rsid w:val="00254817"/>
    <w:rPr>
      <w:rFonts w:ascii="Calibri" w:hAnsi="Calibri"/>
      <w:b/>
      <w:noProof/>
      <w:sz w:val="48"/>
      <w:lang w:val="es-MX" w:eastAsia="es-MX"/>
    </w:rPr>
  </w:style>
  <w:style w:type="paragraph" w:styleId="Subttulo">
    <w:name w:val="Subtitle"/>
    <w:link w:val="SubttuloCar"/>
    <w:qFormat/>
    <w:rsid w:val="00DF5409"/>
    <w:pPr>
      <w:ind w:left="1701"/>
      <w:jc w:val="right"/>
    </w:pPr>
    <w:rPr>
      <w:rFonts w:ascii="Arial" w:hAnsi="Arial"/>
      <w:i/>
      <w:noProof/>
      <w:sz w:val="48"/>
      <w:lang w:val="es-MX" w:eastAsia="es-MX"/>
    </w:rPr>
  </w:style>
  <w:style w:type="paragraph" w:customStyle="1" w:styleId="ProjectVersion">
    <w:name w:val="Project/Version"/>
    <w:autoRedefine/>
    <w:rsid w:val="00DF5409"/>
    <w:pPr>
      <w:ind w:left="1701"/>
    </w:pPr>
    <w:rPr>
      <w:rFonts w:ascii="Arial" w:hAnsi="Arial"/>
      <w:i/>
      <w:noProof/>
      <w:sz w:val="28"/>
      <w:lang w:val="es-MX" w:eastAsia="es-MX"/>
    </w:rPr>
  </w:style>
  <w:style w:type="paragraph" w:customStyle="1" w:styleId="Authors">
    <w:name w:val="Author(s)"/>
    <w:autoRedefine/>
    <w:rsid w:val="00DF5409"/>
    <w:pPr>
      <w:ind w:left="1701"/>
    </w:pPr>
    <w:rPr>
      <w:rFonts w:ascii="Arial" w:hAnsi="Arial"/>
      <w:b/>
      <w:noProof/>
      <w:spacing w:val="6"/>
      <w:sz w:val="36"/>
      <w:lang w:val="es-MX" w:eastAsia="es-MX"/>
    </w:rPr>
  </w:style>
  <w:style w:type="paragraph" w:customStyle="1" w:styleId="Fecha1">
    <w:name w:val="Fecha1"/>
    <w:basedOn w:val="ProjectVersion"/>
    <w:rsid w:val="00DF5409"/>
  </w:style>
  <w:style w:type="paragraph" w:styleId="TDC4">
    <w:name w:val="toc 4"/>
    <w:basedOn w:val="Normal"/>
    <w:next w:val="Normal"/>
    <w:autoRedefine/>
    <w:uiPriority w:val="39"/>
    <w:rsid w:val="003A482E"/>
    <w:pPr>
      <w:ind w:left="660"/>
      <w:jc w:val="left"/>
    </w:pPr>
    <w:rPr>
      <w:sz w:val="18"/>
    </w:rPr>
  </w:style>
  <w:style w:type="paragraph" w:styleId="TDC5">
    <w:name w:val="toc 5"/>
    <w:basedOn w:val="Normal"/>
    <w:next w:val="Normal"/>
    <w:autoRedefine/>
    <w:uiPriority w:val="39"/>
    <w:rsid w:val="003A482E"/>
    <w:pPr>
      <w:ind w:left="880"/>
      <w:jc w:val="left"/>
    </w:pPr>
    <w:rPr>
      <w:sz w:val="18"/>
    </w:rPr>
  </w:style>
  <w:style w:type="paragraph" w:styleId="TDC6">
    <w:name w:val="toc 6"/>
    <w:basedOn w:val="Normal"/>
    <w:next w:val="Normal"/>
    <w:autoRedefine/>
    <w:uiPriority w:val="39"/>
    <w:rsid w:val="00DF5409"/>
    <w:pPr>
      <w:ind w:left="1100"/>
      <w:jc w:val="left"/>
    </w:pPr>
    <w:rPr>
      <w:rFonts w:ascii="Times New Roman" w:hAnsi="Times New Roman"/>
      <w:sz w:val="18"/>
    </w:rPr>
  </w:style>
  <w:style w:type="paragraph" w:styleId="TDC7">
    <w:name w:val="toc 7"/>
    <w:basedOn w:val="Normal"/>
    <w:next w:val="Normal"/>
    <w:autoRedefine/>
    <w:uiPriority w:val="39"/>
    <w:rsid w:val="00DF5409"/>
    <w:pPr>
      <w:ind w:left="1320"/>
      <w:jc w:val="left"/>
    </w:pPr>
    <w:rPr>
      <w:rFonts w:ascii="Times New Roman" w:hAnsi="Times New Roman"/>
      <w:sz w:val="18"/>
    </w:rPr>
  </w:style>
  <w:style w:type="paragraph" w:styleId="TDC8">
    <w:name w:val="toc 8"/>
    <w:basedOn w:val="Normal"/>
    <w:next w:val="Normal"/>
    <w:autoRedefine/>
    <w:uiPriority w:val="39"/>
    <w:rsid w:val="00DF5409"/>
    <w:pPr>
      <w:ind w:left="1540"/>
      <w:jc w:val="left"/>
    </w:pPr>
    <w:rPr>
      <w:rFonts w:ascii="Times New Roman" w:hAnsi="Times New Roman"/>
      <w:sz w:val="18"/>
    </w:rPr>
  </w:style>
  <w:style w:type="paragraph" w:styleId="TDC9">
    <w:name w:val="toc 9"/>
    <w:basedOn w:val="Normal"/>
    <w:next w:val="Normal"/>
    <w:autoRedefine/>
    <w:uiPriority w:val="39"/>
    <w:rsid w:val="00DF5409"/>
    <w:pPr>
      <w:ind w:left="1760"/>
      <w:jc w:val="left"/>
    </w:pPr>
    <w:rPr>
      <w:rFonts w:ascii="Times New Roman" w:hAnsi="Times New Roman"/>
      <w:sz w:val="18"/>
    </w:rPr>
  </w:style>
  <w:style w:type="paragraph" w:styleId="Textoindependiente2">
    <w:name w:val="Body Text 2"/>
    <w:basedOn w:val="Normal"/>
    <w:link w:val="Textoindependiente2Car"/>
    <w:rsid w:val="00DF5409"/>
    <w:pPr>
      <w:jc w:val="left"/>
    </w:pPr>
    <w:rPr>
      <w:b/>
      <w:lang w:val="en-GB"/>
    </w:rPr>
  </w:style>
  <w:style w:type="paragraph" w:styleId="Textoindependiente3">
    <w:name w:val="Body Text 3"/>
    <w:basedOn w:val="Normal"/>
    <w:link w:val="Textoindependiente3Car"/>
    <w:rsid w:val="00DF5409"/>
    <w:pPr>
      <w:spacing w:line="240" w:lineRule="auto"/>
      <w:jc w:val="left"/>
    </w:pPr>
    <w:rPr>
      <w:lang w:val="en-GB"/>
    </w:rPr>
  </w:style>
  <w:style w:type="paragraph" w:customStyle="1" w:styleId="CVTEXT">
    <w:name w:val="CV TEXT"/>
    <w:basedOn w:val="Normal"/>
    <w:rsid w:val="00DF5409"/>
    <w:pPr>
      <w:spacing w:line="240" w:lineRule="auto"/>
      <w:ind w:left="2296" w:hanging="2296"/>
      <w:jc w:val="left"/>
    </w:pPr>
    <w:rPr>
      <w:rFonts w:ascii="Century Schoolbook" w:hAnsi="Century Schoolbook"/>
      <w:lang w:val="en-GB"/>
    </w:rPr>
  </w:style>
  <w:style w:type="paragraph" w:customStyle="1" w:styleId="LEVEL1">
    <w:name w:val="LEVEL1"/>
    <w:basedOn w:val="Normal"/>
    <w:rsid w:val="00DF5409"/>
    <w:pPr>
      <w:spacing w:before="100" w:after="100" w:line="240" w:lineRule="auto"/>
      <w:ind w:left="2296" w:hanging="2296"/>
      <w:jc w:val="left"/>
    </w:pPr>
    <w:rPr>
      <w:rFonts w:ascii="Century Schoolbook" w:hAnsi="Century Schoolbook"/>
      <w:b/>
      <w:i/>
      <w:lang w:val="en-GB"/>
    </w:rPr>
  </w:style>
  <w:style w:type="paragraph" w:customStyle="1" w:styleId="ITALICTEXT">
    <w:name w:val="ITALICTEXT"/>
    <w:basedOn w:val="Normal"/>
    <w:rsid w:val="00DF5409"/>
    <w:pPr>
      <w:spacing w:line="240" w:lineRule="auto"/>
      <w:ind w:left="2296" w:hanging="2296"/>
      <w:jc w:val="left"/>
    </w:pPr>
    <w:rPr>
      <w:rFonts w:ascii="Century Schoolbook" w:hAnsi="Century Schoolbook"/>
      <w:i/>
      <w:lang w:val="en-GB"/>
    </w:rPr>
  </w:style>
  <w:style w:type="paragraph" w:customStyle="1" w:styleId="BULLET">
    <w:name w:val="BULLET"/>
    <w:basedOn w:val="Normal"/>
    <w:rsid w:val="00DF5409"/>
    <w:pPr>
      <w:spacing w:line="240" w:lineRule="auto"/>
      <w:ind w:left="2835" w:hanging="567"/>
      <w:jc w:val="left"/>
    </w:pPr>
    <w:rPr>
      <w:rFonts w:ascii="Century Schoolbook" w:hAnsi="Century Schoolbook"/>
      <w:lang w:val="en-GB"/>
    </w:rPr>
  </w:style>
  <w:style w:type="paragraph" w:customStyle="1" w:styleId="NUMBERS">
    <w:name w:val="NUMBERS"/>
    <w:basedOn w:val="CVTEXT"/>
    <w:rsid w:val="00DF5409"/>
    <w:pPr>
      <w:ind w:left="2835" w:hanging="567"/>
    </w:pPr>
  </w:style>
  <w:style w:type="character" w:styleId="Hipervnculo">
    <w:name w:val="Hyperlink"/>
    <w:uiPriority w:val="99"/>
    <w:rsid w:val="00C059D8"/>
    <w:rPr>
      <w:color w:val="0000FF"/>
      <w:u w:val="single"/>
    </w:rPr>
  </w:style>
  <w:style w:type="paragraph" w:customStyle="1" w:styleId="Fecha11">
    <w:name w:val="Fecha11"/>
    <w:basedOn w:val="ProjectVersion"/>
    <w:rsid w:val="006F303A"/>
    <w:rPr>
      <w:lang w:val="es-ES" w:eastAsia="es-ES"/>
    </w:rPr>
  </w:style>
  <w:style w:type="paragraph" w:styleId="Prrafodelista">
    <w:name w:val="List Paragraph"/>
    <w:basedOn w:val="Normal"/>
    <w:uiPriority w:val="34"/>
    <w:qFormat/>
    <w:rsid w:val="00A0125B"/>
    <w:pPr>
      <w:spacing w:after="200"/>
      <w:ind w:left="720"/>
      <w:contextualSpacing/>
      <w:jc w:val="left"/>
    </w:pPr>
    <w:rPr>
      <w:rFonts w:eastAsia="Calibri"/>
      <w:szCs w:val="22"/>
      <w:lang w:val="es-ES" w:eastAsia="en-US"/>
    </w:rPr>
  </w:style>
  <w:style w:type="paragraph" w:customStyle="1" w:styleId="CGSInfoCarCarCarCar1CarCar">
    <w:name w:val="CGS Info Car Car Car Car1 Car Car"/>
    <w:basedOn w:val="Normal"/>
    <w:link w:val="CGSInfoCarCarCarCar1CarCarCar"/>
    <w:rsid w:val="00CA5E0B"/>
    <w:pPr>
      <w:spacing w:after="240" w:line="312" w:lineRule="auto"/>
      <w:ind w:left="709"/>
    </w:pPr>
    <w:rPr>
      <w:rFonts w:ascii="Arial Narrow" w:hAnsi="Arial Narrow"/>
      <w:szCs w:val="24"/>
      <w:lang w:val="es-ES_tradnl" w:eastAsia="es-ES"/>
    </w:rPr>
  </w:style>
  <w:style w:type="character" w:customStyle="1" w:styleId="CGSInfoCarCarCarCar1CarCarCar">
    <w:name w:val="CGS Info Car Car Car Car1 Car Car Car"/>
    <w:link w:val="CGSInfoCarCarCarCar1CarCar"/>
    <w:rsid w:val="00CA5E0B"/>
    <w:rPr>
      <w:rFonts w:ascii="Arial Narrow" w:hAnsi="Arial Narrow"/>
      <w:sz w:val="22"/>
      <w:szCs w:val="24"/>
      <w:lang w:val="es-ES_tradnl" w:eastAsia="es-ES"/>
    </w:rPr>
  </w:style>
  <w:style w:type="paragraph" w:customStyle="1" w:styleId="Style18">
    <w:name w:val="Style18"/>
    <w:basedOn w:val="Normal"/>
    <w:uiPriority w:val="99"/>
    <w:rsid w:val="00CA5E0B"/>
    <w:pPr>
      <w:widowControl w:val="0"/>
      <w:autoSpaceDE w:val="0"/>
      <w:autoSpaceDN w:val="0"/>
      <w:adjustRightInd w:val="0"/>
      <w:spacing w:line="245" w:lineRule="exact"/>
    </w:pPr>
    <w:rPr>
      <w:rFonts w:ascii="Corbel" w:hAnsi="Corbel"/>
      <w:sz w:val="24"/>
      <w:szCs w:val="24"/>
      <w:lang w:eastAsia="es-CL"/>
    </w:rPr>
  </w:style>
  <w:style w:type="character" w:customStyle="1" w:styleId="FontStyle63">
    <w:name w:val="Font Style63"/>
    <w:uiPriority w:val="99"/>
    <w:rsid w:val="00CA5E0B"/>
    <w:rPr>
      <w:rFonts w:ascii="MS Reference Sans Serif" w:hAnsi="MS Reference Sans Serif" w:cs="MS Reference Sans Serif"/>
      <w:sz w:val="18"/>
      <w:szCs w:val="18"/>
    </w:rPr>
  </w:style>
  <w:style w:type="table" w:styleId="Tablaconcuadrcula">
    <w:name w:val="Table Grid"/>
    <w:basedOn w:val="Tablanormal"/>
    <w:uiPriority w:val="39"/>
    <w:rsid w:val="00EC4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rsid w:val="002B07DF"/>
    <w:rPr>
      <w:sz w:val="16"/>
      <w:szCs w:val="16"/>
    </w:rPr>
  </w:style>
  <w:style w:type="paragraph" w:styleId="Textocomentario">
    <w:name w:val="annotation text"/>
    <w:basedOn w:val="Normal"/>
    <w:link w:val="TextocomentarioCar"/>
    <w:uiPriority w:val="99"/>
    <w:rsid w:val="002B07DF"/>
  </w:style>
  <w:style w:type="character" w:customStyle="1" w:styleId="TextocomentarioCar">
    <w:name w:val="Texto comentario Car"/>
    <w:link w:val="Textocomentario"/>
    <w:uiPriority w:val="99"/>
    <w:rsid w:val="002B07DF"/>
    <w:rPr>
      <w:rFonts w:ascii="Arial" w:hAnsi="Arial"/>
      <w:lang w:eastAsia="es-MX"/>
    </w:rPr>
  </w:style>
  <w:style w:type="paragraph" w:styleId="Asuntodelcomentario">
    <w:name w:val="annotation subject"/>
    <w:basedOn w:val="Textocomentario"/>
    <w:next w:val="Textocomentario"/>
    <w:link w:val="AsuntodelcomentarioCar"/>
    <w:rsid w:val="002B07DF"/>
    <w:rPr>
      <w:b/>
      <w:bCs/>
    </w:rPr>
  </w:style>
  <w:style w:type="character" w:customStyle="1" w:styleId="AsuntodelcomentarioCar">
    <w:name w:val="Asunto del comentario Car"/>
    <w:link w:val="Asuntodelcomentario"/>
    <w:rsid w:val="002B07DF"/>
    <w:rPr>
      <w:rFonts w:ascii="Arial" w:hAnsi="Arial"/>
      <w:b/>
      <w:bCs/>
      <w:lang w:eastAsia="es-MX"/>
    </w:rPr>
  </w:style>
  <w:style w:type="paragraph" w:styleId="Textodeglobo">
    <w:name w:val="Balloon Text"/>
    <w:basedOn w:val="Normal"/>
    <w:link w:val="TextodegloboCar"/>
    <w:rsid w:val="002B07DF"/>
    <w:pPr>
      <w:spacing w:line="240" w:lineRule="auto"/>
    </w:pPr>
    <w:rPr>
      <w:rFonts w:ascii="Tahoma" w:hAnsi="Tahoma" w:cs="Tahoma"/>
      <w:sz w:val="16"/>
      <w:szCs w:val="16"/>
    </w:rPr>
  </w:style>
  <w:style w:type="character" w:customStyle="1" w:styleId="TextodegloboCar">
    <w:name w:val="Texto de globo Car"/>
    <w:link w:val="Textodeglobo"/>
    <w:rsid w:val="002B07DF"/>
    <w:rPr>
      <w:rFonts w:ascii="Tahoma" w:hAnsi="Tahoma" w:cs="Tahoma"/>
      <w:sz w:val="16"/>
      <w:szCs w:val="16"/>
      <w:lang w:eastAsia="es-MX"/>
    </w:rPr>
  </w:style>
  <w:style w:type="character" w:styleId="Textodelmarcadordeposicin">
    <w:name w:val="Placeholder Text"/>
    <w:basedOn w:val="Fuentedeprrafopredeter"/>
    <w:uiPriority w:val="99"/>
    <w:semiHidden/>
    <w:rsid w:val="00144978"/>
    <w:rPr>
      <w:color w:val="808080"/>
    </w:rPr>
  </w:style>
  <w:style w:type="table" w:styleId="Tablabsica1">
    <w:name w:val="Table Simple 1"/>
    <w:basedOn w:val="Tablanormal"/>
    <w:rsid w:val="00E546A0"/>
    <w:pPr>
      <w:spacing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tyle28">
    <w:name w:val="Style28"/>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1">
    <w:name w:val="Style31"/>
    <w:basedOn w:val="Normal"/>
    <w:uiPriority w:val="99"/>
    <w:rsid w:val="00E92CCE"/>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32">
    <w:name w:val="Style32"/>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character" w:customStyle="1" w:styleId="FontStyle100">
    <w:name w:val="Font Style100"/>
    <w:basedOn w:val="Fuentedeprrafopredeter"/>
    <w:uiPriority w:val="99"/>
    <w:rsid w:val="00E92CCE"/>
    <w:rPr>
      <w:rFonts w:ascii="Arial" w:hAnsi="Arial" w:cs="Arial"/>
      <w:b/>
      <w:bCs/>
      <w:sz w:val="16"/>
      <w:szCs w:val="16"/>
    </w:rPr>
  </w:style>
  <w:style w:type="character" w:customStyle="1" w:styleId="FontStyle104">
    <w:name w:val="Font Style104"/>
    <w:basedOn w:val="Fuentedeprrafopredeter"/>
    <w:uiPriority w:val="99"/>
    <w:rsid w:val="00E92CCE"/>
    <w:rPr>
      <w:rFonts w:ascii="Arial" w:hAnsi="Arial" w:cs="Arial"/>
      <w:sz w:val="16"/>
      <w:szCs w:val="16"/>
    </w:rPr>
  </w:style>
  <w:style w:type="paragraph" w:customStyle="1" w:styleId="Style1">
    <w:name w:val="Style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
    <w:name w:val="Style2"/>
    <w:basedOn w:val="Normal"/>
    <w:uiPriority w:val="99"/>
    <w:rsid w:val="007434AD"/>
    <w:pPr>
      <w:widowControl w:val="0"/>
      <w:autoSpaceDE w:val="0"/>
      <w:autoSpaceDN w:val="0"/>
      <w:adjustRightInd w:val="0"/>
      <w:spacing w:line="277" w:lineRule="exact"/>
      <w:jc w:val="center"/>
    </w:pPr>
    <w:rPr>
      <w:rFonts w:eastAsiaTheme="minorEastAsia" w:cs="Arial"/>
      <w:sz w:val="24"/>
      <w:szCs w:val="24"/>
      <w:lang w:eastAsia="es-CL"/>
    </w:rPr>
  </w:style>
  <w:style w:type="paragraph" w:customStyle="1" w:styleId="Style3">
    <w:name w:val="Style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
    <w:name w:val="Style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
    <w:name w:val="Style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
    <w:name w:val="Style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7">
    <w:name w:val="Style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
    <w:name w:val="Style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9">
    <w:name w:val="Style9"/>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0">
    <w:name w:val="Style1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1">
    <w:name w:val="Style11"/>
    <w:basedOn w:val="Normal"/>
    <w:uiPriority w:val="99"/>
    <w:rsid w:val="007434AD"/>
    <w:pPr>
      <w:widowControl w:val="0"/>
      <w:autoSpaceDE w:val="0"/>
      <w:autoSpaceDN w:val="0"/>
      <w:adjustRightInd w:val="0"/>
      <w:spacing w:line="509" w:lineRule="exact"/>
      <w:ind w:firstLine="389"/>
      <w:jc w:val="left"/>
    </w:pPr>
    <w:rPr>
      <w:rFonts w:eastAsiaTheme="minorEastAsia" w:cs="Arial"/>
      <w:sz w:val="24"/>
      <w:szCs w:val="24"/>
      <w:lang w:eastAsia="es-CL"/>
    </w:rPr>
  </w:style>
  <w:style w:type="paragraph" w:customStyle="1" w:styleId="Style12">
    <w:name w:val="Style1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3">
    <w:name w:val="Style1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4">
    <w:name w:val="Style1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5">
    <w:name w:val="Style15"/>
    <w:basedOn w:val="Normal"/>
    <w:uiPriority w:val="99"/>
    <w:rsid w:val="007434AD"/>
    <w:pPr>
      <w:widowControl w:val="0"/>
      <w:autoSpaceDE w:val="0"/>
      <w:autoSpaceDN w:val="0"/>
      <w:adjustRightInd w:val="0"/>
      <w:spacing w:line="267" w:lineRule="exact"/>
      <w:ind w:hanging="706"/>
      <w:jc w:val="left"/>
    </w:pPr>
    <w:rPr>
      <w:rFonts w:eastAsiaTheme="minorEastAsia" w:cs="Arial"/>
      <w:sz w:val="24"/>
      <w:szCs w:val="24"/>
      <w:lang w:eastAsia="es-CL"/>
    </w:rPr>
  </w:style>
  <w:style w:type="paragraph" w:customStyle="1" w:styleId="Style16">
    <w:name w:val="Style1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7">
    <w:name w:val="Style1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9">
    <w:name w:val="Style19"/>
    <w:basedOn w:val="Normal"/>
    <w:uiPriority w:val="99"/>
    <w:rsid w:val="007434AD"/>
    <w:pPr>
      <w:widowControl w:val="0"/>
      <w:autoSpaceDE w:val="0"/>
      <w:autoSpaceDN w:val="0"/>
      <w:adjustRightInd w:val="0"/>
      <w:spacing w:line="277" w:lineRule="exact"/>
      <w:ind w:hanging="1125"/>
      <w:jc w:val="left"/>
    </w:pPr>
    <w:rPr>
      <w:rFonts w:eastAsiaTheme="minorEastAsia" w:cs="Arial"/>
      <w:sz w:val="24"/>
      <w:szCs w:val="24"/>
      <w:lang w:eastAsia="es-CL"/>
    </w:rPr>
  </w:style>
  <w:style w:type="paragraph" w:customStyle="1" w:styleId="Style20">
    <w:name w:val="Style2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1">
    <w:name w:val="Style21"/>
    <w:basedOn w:val="Normal"/>
    <w:uiPriority w:val="99"/>
    <w:rsid w:val="007434AD"/>
    <w:pPr>
      <w:widowControl w:val="0"/>
      <w:autoSpaceDE w:val="0"/>
      <w:autoSpaceDN w:val="0"/>
      <w:adjustRightInd w:val="0"/>
      <w:spacing w:line="110" w:lineRule="exact"/>
    </w:pPr>
    <w:rPr>
      <w:rFonts w:eastAsiaTheme="minorEastAsia" w:cs="Arial"/>
      <w:sz w:val="24"/>
      <w:szCs w:val="24"/>
      <w:lang w:eastAsia="es-CL"/>
    </w:rPr>
  </w:style>
  <w:style w:type="paragraph" w:customStyle="1" w:styleId="Style22">
    <w:name w:val="Style22"/>
    <w:basedOn w:val="Normal"/>
    <w:uiPriority w:val="99"/>
    <w:rsid w:val="007434AD"/>
    <w:pPr>
      <w:widowControl w:val="0"/>
      <w:autoSpaceDE w:val="0"/>
      <w:autoSpaceDN w:val="0"/>
      <w:adjustRightInd w:val="0"/>
      <w:spacing w:line="509" w:lineRule="exact"/>
      <w:ind w:firstLine="379"/>
      <w:jc w:val="left"/>
    </w:pPr>
    <w:rPr>
      <w:rFonts w:eastAsiaTheme="minorEastAsia" w:cs="Arial"/>
      <w:sz w:val="24"/>
      <w:szCs w:val="24"/>
      <w:lang w:eastAsia="es-CL"/>
    </w:rPr>
  </w:style>
  <w:style w:type="paragraph" w:customStyle="1" w:styleId="Style23">
    <w:name w:val="Style2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4">
    <w:name w:val="Style2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5">
    <w:name w:val="Style25"/>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26">
    <w:name w:val="Style26"/>
    <w:basedOn w:val="Normal"/>
    <w:uiPriority w:val="99"/>
    <w:rsid w:val="007434AD"/>
    <w:pPr>
      <w:widowControl w:val="0"/>
      <w:autoSpaceDE w:val="0"/>
      <w:autoSpaceDN w:val="0"/>
      <w:adjustRightInd w:val="0"/>
      <w:spacing w:line="257" w:lineRule="exact"/>
    </w:pPr>
    <w:rPr>
      <w:rFonts w:eastAsiaTheme="minorEastAsia" w:cs="Arial"/>
      <w:sz w:val="24"/>
      <w:szCs w:val="24"/>
      <w:lang w:eastAsia="es-CL"/>
    </w:rPr>
  </w:style>
  <w:style w:type="paragraph" w:customStyle="1" w:styleId="Style27">
    <w:name w:val="Style2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9">
    <w:name w:val="Style2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0">
    <w:name w:val="Style30"/>
    <w:basedOn w:val="Normal"/>
    <w:uiPriority w:val="99"/>
    <w:rsid w:val="007434AD"/>
    <w:pPr>
      <w:widowControl w:val="0"/>
      <w:autoSpaceDE w:val="0"/>
      <w:autoSpaceDN w:val="0"/>
      <w:adjustRightInd w:val="0"/>
      <w:spacing w:line="619" w:lineRule="exact"/>
      <w:ind w:firstLine="125"/>
    </w:pPr>
    <w:rPr>
      <w:rFonts w:eastAsiaTheme="minorEastAsia" w:cs="Arial"/>
      <w:sz w:val="24"/>
      <w:szCs w:val="24"/>
      <w:lang w:eastAsia="es-CL"/>
    </w:rPr>
  </w:style>
  <w:style w:type="paragraph" w:customStyle="1" w:styleId="Style33">
    <w:name w:val="Style33"/>
    <w:basedOn w:val="Normal"/>
    <w:uiPriority w:val="99"/>
    <w:rsid w:val="007434AD"/>
    <w:pPr>
      <w:widowControl w:val="0"/>
      <w:autoSpaceDE w:val="0"/>
      <w:autoSpaceDN w:val="0"/>
      <w:adjustRightInd w:val="0"/>
      <w:spacing w:line="266" w:lineRule="exact"/>
      <w:ind w:hanging="338"/>
    </w:pPr>
    <w:rPr>
      <w:rFonts w:eastAsiaTheme="minorEastAsia" w:cs="Arial"/>
      <w:sz w:val="24"/>
      <w:szCs w:val="24"/>
      <w:lang w:eastAsia="es-CL"/>
    </w:rPr>
  </w:style>
  <w:style w:type="paragraph" w:customStyle="1" w:styleId="Style34">
    <w:name w:val="Style3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5">
    <w:name w:val="Style35"/>
    <w:basedOn w:val="Normal"/>
    <w:uiPriority w:val="99"/>
    <w:rsid w:val="007434AD"/>
    <w:pPr>
      <w:widowControl w:val="0"/>
      <w:autoSpaceDE w:val="0"/>
      <w:autoSpaceDN w:val="0"/>
      <w:adjustRightInd w:val="0"/>
      <w:spacing w:line="618" w:lineRule="exact"/>
      <w:ind w:firstLine="130"/>
      <w:jc w:val="left"/>
    </w:pPr>
    <w:rPr>
      <w:rFonts w:eastAsiaTheme="minorEastAsia" w:cs="Arial"/>
      <w:sz w:val="24"/>
      <w:szCs w:val="24"/>
      <w:lang w:eastAsia="es-CL"/>
    </w:rPr>
  </w:style>
  <w:style w:type="paragraph" w:customStyle="1" w:styleId="Style36">
    <w:name w:val="Style3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7">
    <w:name w:val="Style37"/>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38">
    <w:name w:val="Style3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9">
    <w:name w:val="Style39"/>
    <w:basedOn w:val="Normal"/>
    <w:uiPriority w:val="99"/>
    <w:rsid w:val="007434AD"/>
    <w:pPr>
      <w:widowControl w:val="0"/>
      <w:autoSpaceDE w:val="0"/>
      <w:autoSpaceDN w:val="0"/>
      <w:adjustRightInd w:val="0"/>
      <w:spacing w:line="266" w:lineRule="exact"/>
      <w:ind w:firstLine="446"/>
      <w:jc w:val="left"/>
    </w:pPr>
    <w:rPr>
      <w:rFonts w:eastAsiaTheme="minorEastAsia" w:cs="Arial"/>
      <w:sz w:val="24"/>
      <w:szCs w:val="24"/>
      <w:lang w:eastAsia="es-CL"/>
    </w:rPr>
  </w:style>
  <w:style w:type="paragraph" w:customStyle="1" w:styleId="Style40">
    <w:name w:val="Style40"/>
    <w:basedOn w:val="Normal"/>
    <w:uiPriority w:val="99"/>
    <w:rsid w:val="007434AD"/>
    <w:pPr>
      <w:widowControl w:val="0"/>
      <w:autoSpaceDE w:val="0"/>
      <w:autoSpaceDN w:val="0"/>
      <w:adjustRightInd w:val="0"/>
      <w:spacing w:line="504" w:lineRule="exact"/>
      <w:ind w:firstLine="370"/>
      <w:jc w:val="left"/>
    </w:pPr>
    <w:rPr>
      <w:rFonts w:eastAsiaTheme="minorEastAsia" w:cs="Arial"/>
      <w:sz w:val="24"/>
      <w:szCs w:val="24"/>
      <w:lang w:eastAsia="es-CL"/>
    </w:rPr>
  </w:style>
  <w:style w:type="paragraph" w:customStyle="1" w:styleId="Style41">
    <w:name w:val="Style4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2">
    <w:name w:val="Style4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3">
    <w:name w:val="Style4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4">
    <w:name w:val="Style44"/>
    <w:basedOn w:val="Normal"/>
    <w:uiPriority w:val="99"/>
    <w:rsid w:val="007434AD"/>
    <w:pPr>
      <w:widowControl w:val="0"/>
      <w:autoSpaceDE w:val="0"/>
      <w:autoSpaceDN w:val="0"/>
      <w:adjustRightInd w:val="0"/>
      <w:spacing w:line="166" w:lineRule="exact"/>
      <w:jc w:val="left"/>
    </w:pPr>
    <w:rPr>
      <w:rFonts w:eastAsiaTheme="minorEastAsia" w:cs="Arial"/>
      <w:sz w:val="24"/>
      <w:szCs w:val="24"/>
      <w:lang w:eastAsia="es-CL"/>
    </w:rPr>
  </w:style>
  <w:style w:type="paragraph" w:customStyle="1" w:styleId="Style45">
    <w:name w:val="Style45"/>
    <w:basedOn w:val="Normal"/>
    <w:uiPriority w:val="99"/>
    <w:rsid w:val="007434AD"/>
    <w:pPr>
      <w:widowControl w:val="0"/>
      <w:autoSpaceDE w:val="0"/>
      <w:autoSpaceDN w:val="0"/>
      <w:adjustRightInd w:val="0"/>
      <w:spacing w:line="533" w:lineRule="exact"/>
      <w:ind w:firstLine="240"/>
      <w:jc w:val="left"/>
    </w:pPr>
    <w:rPr>
      <w:rFonts w:eastAsiaTheme="minorEastAsia" w:cs="Arial"/>
      <w:sz w:val="24"/>
      <w:szCs w:val="24"/>
      <w:lang w:eastAsia="es-CL"/>
    </w:rPr>
  </w:style>
  <w:style w:type="paragraph" w:customStyle="1" w:styleId="Style46">
    <w:name w:val="Style46"/>
    <w:basedOn w:val="Normal"/>
    <w:uiPriority w:val="99"/>
    <w:rsid w:val="007434AD"/>
    <w:pPr>
      <w:widowControl w:val="0"/>
      <w:autoSpaceDE w:val="0"/>
      <w:autoSpaceDN w:val="0"/>
      <w:adjustRightInd w:val="0"/>
      <w:spacing w:line="195" w:lineRule="exact"/>
    </w:pPr>
    <w:rPr>
      <w:rFonts w:eastAsiaTheme="minorEastAsia" w:cs="Arial"/>
      <w:sz w:val="24"/>
      <w:szCs w:val="24"/>
      <w:lang w:eastAsia="es-CL"/>
    </w:rPr>
  </w:style>
  <w:style w:type="paragraph" w:customStyle="1" w:styleId="Style47">
    <w:name w:val="Style47"/>
    <w:basedOn w:val="Normal"/>
    <w:uiPriority w:val="99"/>
    <w:rsid w:val="007434AD"/>
    <w:pPr>
      <w:widowControl w:val="0"/>
      <w:autoSpaceDE w:val="0"/>
      <w:autoSpaceDN w:val="0"/>
      <w:adjustRightInd w:val="0"/>
      <w:spacing w:line="266" w:lineRule="exact"/>
      <w:jc w:val="left"/>
    </w:pPr>
    <w:rPr>
      <w:rFonts w:eastAsiaTheme="minorEastAsia" w:cs="Arial"/>
      <w:sz w:val="24"/>
      <w:szCs w:val="24"/>
      <w:lang w:eastAsia="es-CL"/>
    </w:rPr>
  </w:style>
  <w:style w:type="paragraph" w:customStyle="1" w:styleId="Style48">
    <w:name w:val="Style4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9">
    <w:name w:val="Style49"/>
    <w:basedOn w:val="Normal"/>
    <w:uiPriority w:val="99"/>
    <w:rsid w:val="007434AD"/>
    <w:pPr>
      <w:widowControl w:val="0"/>
      <w:autoSpaceDE w:val="0"/>
      <w:autoSpaceDN w:val="0"/>
      <w:adjustRightInd w:val="0"/>
      <w:spacing w:line="209" w:lineRule="exact"/>
      <w:jc w:val="left"/>
    </w:pPr>
    <w:rPr>
      <w:rFonts w:eastAsiaTheme="minorEastAsia" w:cs="Arial"/>
      <w:sz w:val="24"/>
      <w:szCs w:val="24"/>
      <w:lang w:eastAsia="es-CL"/>
    </w:rPr>
  </w:style>
  <w:style w:type="paragraph" w:customStyle="1" w:styleId="Style50">
    <w:name w:val="Style5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1">
    <w:name w:val="Style5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2">
    <w:name w:val="Style5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3">
    <w:name w:val="Style53"/>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54">
    <w:name w:val="Style5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5">
    <w:name w:val="Style55"/>
    <w:basedOn w:val="Normal"/>
    <w:uiPriority w:val="99"/>
    <w:rsid w:val="007434AD"/>
    <w:pPr>
      <w:widowControl w:val="0"/>
      <w:autoSpaceDE w:val="0"/>
      <w:autoSpaceDN w:val="0"/>
      <w:adjustRightInd w:val="0"/>
      <w:spacing w:line="518" w:lineRule="exact"/>
      <w:ind w:firstLine="571"/>
      <w:jc w:val="left"/>
    </w:pPr>
    <w:rPr>
      <w:rFonts w:eastAsiaTheme="minorEastAsia" w:cs="Arial"/>
      <w:sz w:val="24"/>
      <w:szCs w:val="24"/>
      <w:lang w:eastAsia="es-CL"/>
    </w:rPr>
  </w:style>
  <w:style w:type="paragraph" w:customStyle="1" w:styleId="Style56">
    <w:name w:val="Style5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7">
    <w:name w:val="Style5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8">
    <w:name w:val="Style5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9">
    <w:name w:val="Style59"/>
    <w:basedOn w:val="Normal"/>
    <w:uiPriority w:val="99"/>
    <w:rsid w:val="007434AD"/>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60">
    <w:name w:val="Style6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1">
    <w:name w:val="Style6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2">
    <w:name w:val="Style6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3">
    <w:name w:val="Style6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4">
    <w:name w:val="Style64"/>
    <w:basedOn w:val="Normal"/>
    <w:uiPriority w:val="99"/>
    <w:rsid w:val="007434AD"/>
    <w:pPr>
      <w:widowControl w:val="0"/>
      <w:autoSpaceDE w:val="0"/>
      <w:autoSpaceDN w:val="0"/>
      <w:adjustRightInd w:val="0"/>
      <w:spacing w:line="238" w:lineRule="exact"/>
      <w:jc w:val="left"/>
    </w:pPr>
    <w:rPr>
      <w:rFonts w:eastAsiaTheme="minorEastAsia" w:cs="Arial"/>
      <w:sz w:val="24"/>
      <w:szCs w:val="24"/>
      <w:lang w:eastAsia="es-CL"/>
    </w:rPr>
  </w:style>
  <w:style w:type="paragraph" w:customStyle="1" w:styleId="Style65">
    <w:name w:val="Style6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6">
    <w:name w:val="Style6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67">
    <w:name w:val="Style6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8">
    <w:name w:val="Style68"/>
    <w:basedOn w:val="Normal"/>
    <w:uiPriority w:val="99"/>
    <w:rsid w:val="007434AD"/>
    <w:pPr>
      <w:widowControl w:val="0"/>
      <w:autoSpaceDE w:val="0"/>
      <w:autoSpaceDN w:val="0"/>
      <w:adjustRightInd w:val="0"/>
      <w:spacing w:line="509" w:lineRule="exact"/>
      <w:ind w:firstLine="360"/>
      <w:jc w:val="left"/>
    </w:pPr>
    <w:rPr>
      <w:rFonts w:eastAsiaTheme="minorEastAsia" w:cs="Arial"/>
      <w:sz w:val="24"/>
      <w:szCs w:val="24"/>
      <w:lang w:eastAsia="es-CL"/>
    </w:rPr>
  </w:style>
  <w:style w:type="paragraph" w:customStyle="1" w:styleId="Style69">
    <w:name w:val="Style6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0">
    <w:name w:val="Style70"/>
    <w:basedOn w:val="Normal"/>
    <w:uiPriority w:val="99"/>
    <w:rsid w:val="007434AD"/>
    <w:pPr>
      <w:widowControl w:val="0"/>
      <w:autoSpaceDE w:val="0"/>
      <w:autoSpaceDN w:val="0"/>
      <w:adjustRightInd w:val="0"/>
      <w:spacing w:line="259" w:lineRule="exact"/>
      <w:ind w:hanging="670"/>
      <w:jc w:val="left"/>
    </w:pPr>
    <w:rPr>
      <w:rFonts w:eastAsiaTheme="minorEastAsia" w:cs="Arial"/>
      <w:sz w:val="24"/>
      <w:szCs w:val="24"/>
      <w:lang w:eastAsia="es-CL"/>
    </w:rPr>
  </w:style>
  <w:style w:type="paragraph" w:customStyle="1" w:styleId="Style71">
    <w:name w:val="Style71"/>
    <w:basedOn w:val="Normal"/>
    <w:uiPriority w:val="99"/>
    <w:rsid w:val="007434AD"/>
    <w:pPr>
      <w:widowControl w:val="0"/>
      <w:autoSpaceDE w:val="0"/>
      <w:autoSpaceDN w:val="0"/>
      <w:adjustRightInd w:val="0"/>
      <w:spacing w:line="151" w:lineRule="exact"/>
      <w:jc w:val="left"/>
    </w:pPr>
    <w:rPr>
      <w:rFonts w:eastAsiaTheme="minorEastAsia" w:cs="Arial"/>
      <w:sz w:val="24"/>
      <w:szCs w:val="24"/>
      <w:lang w:eastAsia="es-CL"/>
    </w:rPr>
  </w:style>
  <w:style w:type="paragraph" w:customStyle="1" w:styleId="Style72">
    <w:name w:val="Style7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3">
    <w:name w:val="Style73"/>
    <w:basedOn w:val="Normal"/>
    <w:uiPriority w:val="99"/>
    <w:rsid w:val="007434AD"/>
    <w:pPr>
      <w:widowControl w:val="0"/>
      <w:autoSpaceDE w:val="0"/>
      <w:autoSpaceDN w:val="0"/>
      <w:adjustRightInd w:val="0"/>
      <w:spacing w:line="266" w:lineRule="exact"/>
      <w:ind w:hanging="115"/>
    </w:pPr>
    <w:rPr>
      <w:rFonts w:eastAsiaTheme="minorEastAsia" w:cs="Arial"/>
      <w:sz w:val="24"/>
      <w:szCs w:val="24"/>
      <w:lang w:eastAsia="es-CL"/>
    </w:rPr>
  </w:style>
  <w:style w:type="paragraph" w:customStyle="1" w:styleId="Style74">
    <w:name w:val="Style7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5">
    <w:name w:val="Style7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6">
    <w:name w:val="Style76"/>
    <w:basedOn w:val="Normal"/>
    <w:uiPriority w:val="99"/>
    <w:rsid w:val="007434AD"/>
    <w:pPr>
      <w:widowControl w:val="0"/>
      <w:autoSpaceDE w:val="0"/>
      <w:autoSpaceDN w:val="0"/>
      <w:adjustRightInd w:val="0"/>
      <w:spacing w:line="112" w:lineRule="exact"/>
      <w:jc w:val="center"/>
    </w:pPr>
    <w:rPr>
      <w:rFonts w:eastAsiaTheme="minorEastAsia" w:cs="Arial"/>
      <w:sz w:val="24"/>
      <w:szCs w:val="24"/>
      <w:lang w:eastAsia="es-CL"/>
    </w:rPr>
  </w:style>
  <w:style w:type="paragraph" w:customStyle="1" w:styleId="Style77">
    <w:name w:val="Style77"/>
    <w:basedOn w:val="Normal"/>
    <w:uiPriority w:val="99"/>
    <w:rsid w:val="007434AD"/>
    <w:pPr>
      <w:widowControl w:val="0"/>
      <w:autoSpaceDE w:val="0"/>
      <w:autoSpaceDN w:val="0"/>
      <w:adjustRightInd w:val="0"/>
      <w:spacing w:line="504" w:lineRule="exact"/>
      <w:ind w:firstLine="374"/>
      <w:jc w:val="left"/>
    </w:pPr>
    <w:rPr>
      <w:rFonts w:eastAsiaTheme="minorEastAsia" w:cs="Arial"/>
      <w:sz w:val="24"/>
      <w:szCs w:val="24"/>
      <w:lang w:eastAsia="es-CL"/>
    </w:rPr>
  </w:style>
  <w:style w:type="paragraph" w:customStyle="1" w:styleId="Style78">
    <w:name w:val="Style7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9">
    <w:name w:val="Style7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0">
    <w:name w:val="Style8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1">
    <w:name w:val="Style8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2">
    <w:name w:val="Style82"/>
    <w:basedOn w:val="Normal"/>
    <w:uiPriority w:val="99"/>
    <w:rsid w:val="007434AD"/>
    <w:pPr>
      <w:widowControl w:val="0"/>
      <w:autoSpaceDE w:val="0"/>
      <w:autoSpaceDN w:val="0"/>
      <w:adjustRightInd w:val="0"/>
      <w:spacing w:line="331" w:lineRule="exact"/>
    </w:pPr>
    <w:rPr>
      <w:rFonts w:eastAsiaTheme="minorEastAsia" w:cs="Arial"/>
      <w:sz w:val="24"/>
      <w:szCs w:val="24"/>
      <w:lang w:eastAsia="es-CL"/>
    </w:rPr>
  </w:style>
  <w:style w:type="paragraph" w:customStyle="1" w:styleId="Style83">
    <w:name w:val="Style8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4">
    <w:name w:val="Style84"/>
    <w:basedOn w:val="Normal"/>
    <w:uiPriority w:val="99"/>
    <w:rsid w:val="007434AD"/>
    <w:pPr>
      <w:widowControl w:val="0"/>
      <w:autoSpaceDE w:val="0"/>
      <w:autoSpaceDN w:val="0"/>
      <w:adjustRightInd w:val="0"/>
      <w:spacing w:line="194" w:lineRule="exact"/>
      <w:jc w:val="right"/>
    </w:pPr>
    <w:rPr>
      <w:rFonts w:eastAsiaTheme="minorEastAsia" w:cs="Arial"/>
      <w:sz w:val="24"/>
      <w:szCs w:val="24"/>
      <w:lang w:eastAsia="es-CL"/>
    </w:rPr>
  </w:style>
  <w:style w:type="paragraph" w:customStyle="1" w:styleId="Style85">
    <w:name w:val="Style8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6">
    <w:name w:val="Style8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7">
    <w:name w:val="Style8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8">
    <w:name w:val="Style88"/>
    <w:basedOn w:val="Normal"/>
    <w:uiPriority w:val="99"/>
    <w:rsid w:val="007434AD"/>
    <w:pPr>
      <w:widowControl w:val="0"/>
      <w:autoSpaceDE w:val="0"/>
      <w:autoSpaceDN w:val="0"/>
      <w:adjustRightInd w:val="0"/>
      <w:spacing w:line="151" w:lineRule="exact"/>
      <w:jc w:val="center"/>
    </w:pPr>
    <w:rPr>
      <w:rFonts w:eastAsiaTheme="minorEastAsia" w:cs="Arial"/>
      <w:sz w:val="24"/>
      <w:szCs w:val="24"/>
      <w:lang w:eastAsia="es-CL"/>
    </w:rPr>
  </w:style>
  <w:style w:type="character" w:customStyle="1" w:styleId="FontStyle90">
    <w:name w:val="Font Style90"/>
    <w:basedOn w:val="Fuentedeprrafopredeter"/>
    <w:uiPriority w:val="99"/>
    <w:rsid w:val="007434AD"/>
    <w:rPr>
      <w:rFonts w:ascii="Arial" w:hAnsi="Arial" w:cs="Arial"/>
      <w:b/>
      <w:bCs/>
      <w:sz w:val="24"/>
      <w:szCs w:val="24"/>
    </w:rPr>
  </w:style>
  <w:style w:type="character" w:customStyle="1" w:styleId="FontStyle91">
    <w:name w:val="Font Style91"/>
    <w:basedOn w:val="Fuentedeprrafopredeter"/>
    <w:uiPriority w:val="99"/>
    <w:rsid w:val="007434AD"/>
    <w:rPr>
      <w:rFonts w:ascii="Angsana New" w:hAnsi="Angsana New" w:cs="Angsana New"/>
      <w:b/>
      <w:bCs/>
      <w:spacing w:val="60"/>
      <w:sz w:val="48"/>
      <w:szCs w:val="48"/>
    </w:rPr>
  </w:style>
  <w:style w:type="character" w:customStyle="1" w:styleId="FontStyle92">
    <w:name w:val="Font Style92"/>
    <w:basedOn w:val="Fuentedeprrafopredeter"/>
    <w:uiPriority w:val="99"/>
    <w:rsid w:val="007434AD"/>
    <w:rPr>
      <w:rFonts w:ascii="Corbel" w:hAnsi="Corbel" w:cs="Corbel"/>
      <w:b/>
      <w:bCs/>
      <w:sz w:val="16"/>
      <w:szCs w:val="16"/>
    </w:rPr>
  </w:style>
  <w:style w:type="character" w:customStyle="1" w:styleId="FontStyle93">
    <w:name w:val="Font Style93"/>
    <w:basedOn w:val="Fuentedeprrafopredeter"/>
    <w:uiPriority w:val="99"/>
    <w:rsid w:val="007434AD"/>
    <w:rPr>
      <w:rFonts w:ascii="Arial" w:hAnsi="Arial" w:cs="Arial"/>
      <w:i/>
      <w:iCs/>
      <w:sz w:val="12"/>
      <w:szCs w:val="12"/>
    </w:rPr>
  </w:style>
  <w:style w:type="character" w:customStyle="1" w:styleId="FontStyle94">
    <w:name w:val="Font Style94"/>
    <w:basedOn w:val="Fuentedeprrafopredeter"/>
    <w:uiPriority w:val="99"/>
    <w:rsid w:val="007434AD"/>
    <w:rPr>
      <w:rFonts w:ascii="Arial" w:hAnsi="Arial" w:cs="Arial"/>
      <w:sz w:val="22"/>
      <w:szCs w:val="22"/>
    </w:rPr>
  </w:style>
  <w:style w:type="character" w:customStyle="1" w:styleId="FontStyle95">
    <w:name w:val="Font Style95"/>
    <w:basedOn w:val="Fuentedeprrafopredeter"/>
    <w:uiPriority w:val="99"/>
    <w:rsid w:val="007434AD"/>
    <w:rPr>
      <w:rFonts w:ascii="Arial" w:hAnsi="Arial" w:cs="Arial"/>
      <w:sz w:val="22"/>
      <w:szCs w:val="22"/>
    </w:rPr>
  </w:style>
  <w:style w:type="character" w:customStyle="1" w:styleId="FontStyle96">
    <w:name w:val="Font Style96"/>
    <w:basedOn w:val="Fuentedeprrafopredeter"/>
    <w:uiPriority w:val="99"/>
    <w:rsid w:val="007434AD"/>
    <w:rPr>
      <w:rFonts w:ascii="Arial" w:hAnsi="Arial" w:cs="Arial"/>
      <w:spacing w:val="20"/>
      <w:sz w:val="10"/>
      <w:szCs w:val="10"/>
    </w:rPr>
  </w:style>
  <w:style w:type="character" w:customStyle="1" w:styleId="FontStyle97">
    <w:name w:val="Font Style97"/>
    <w:basedOn w:val="Fuentedeprrafopredeter"/>
    <w:uiPriority w:val="99"/>
    <w:rsid w:val="007434AD"/>
    <w:rPr>
      <w:rFonts w:ascii="Arial" w:hAnsi="Arial" w:cs="Arial"/>
      <w:b/>
      <w:bCs/>
      <w:i/>
      <w:iCs/>
      <w:spacing w:val="20"/>
      <w:sz w:val="16"/>
      <w:szCs w:val="16"/>
    </w:rPr>
  </w:style>
  <w:style w:type="character" w:customStyle="1" w:styleId="FontStyle98">
    <w:name w:val="Font Style98"/>
    <w:basedOn w:val="Fuentedeprrafopredeter"/>
    <w:uiPriority w:val="99"/>
    <w:rsid w:val="007434AD"/>
    <w:rPr>
      <w:rFonts w:ascii="Arial" w:hAnsi="Arial" w:cs="Arial"/>
      <w:spacing w:val="10"/>
      <w:sz w:val="12"/>
      <w:szCs w:val="12"/>
    </w:rPr>
  </w:style>
  <w:style w:type="character" w:customStyle="1" w:styleId="FontStyle99">
    <w:name w:val="Font Style99"/>
    <w:basedOn w:val="Fuentedeprrafopredeter"/>
    <w:uiPriority w:val="99"/>
    <w:rsid w:val="007434AD"/>
    <w:rPr>
      <w:rFonts w:ascii="Arial" w:hAnsi="Arial" w:cs="Arial"/>
      <w:b/>
      <w:bCs/>
      <w:sz w:val="22"/>
      <w:szCs w:val="22"/>
    </w:rPr>
  </w:style>
  <w:style w:type="character" w:customStyle="1" w:styleId="FontStyle101">
    <w:name w:val="Font Style101"/>
    <w:basedOn w:val="Fuentedeprrafopredeter"/>
    <w:uiPriority w:val="99"/>
    <w:rsid w:val="007434AD"/>
    <w:rPr>
      <w:rFonts w:ascii="Arial" w:hAnsi="Arial" w:cs="Arial"/>
      <w:sz w:val="16"/>
      <w:szCs w:val="16"/>
    </w:rPr>
  </w:style>
  <w:style w:type="character" w:customStyle="1" w:styleId="FontStyle102">
    <w:name w:val="Font Style102"/>
    <w:basedOn w:val="Fuentedeprrafopredeter"/>
    <w:uiPriority w:val="99"/>
    <w:rsid w:val="007434AD"/>
    <w:rPr>
      <w:rFonts w:ascii="Arial" w:hAnsi="Arial" w:cs="Arial"/>
      <w:sz w:val="22"/>
      <w:szCs w:val="22"/>
    </w:rPr>
  </w:style>
  <w:style w:type="character" w:customStyle="1" w:styleId="FontStyle103">
    <w:name w:val="Font Style103"/>
    <w:basedOn w:val="Fuentedeprrafopredeter"/>
    <w:uiPriority w:val="99"/>
    <w:rsid w:val="007434AD"/>
    <w:rPr>
      <w:rFonts w:ascii="Arial" w:hAnsi="Arial" w:cs="Arial"/>
      <w:sz w:val="18"/>
      <w:szCs w:val="18"/>
    </w:rPr>
  </w:style>
  <w:style w:type="character" w:customStyle="1" w:styleId="FontStyle105">
    <w:name w:val="Font Style105"/>
    <w:basedOn w:val="Fuentedeprrafopredeter"/>
    <w:uiPriority w:val="99"/>
    <w:rsid w:val="007434AD"/>
    <w:rPr>
      <w:rFonts w:ascii="Arial" w:hAnsi="Arial" w:cs="Arial"/>
      <w:sz w:val="14"/>
      <w:szCs w:val="14"/>
    </w:rPr>
  </w:style>
  <w:style w:type="character" w:customStyle="1" w:styleId="FontStyle106">
    <w:name w:val="Font Style106"/>
    <w:basedOn w:val="Fuentedeprrafopredeter"/>
    <w:uiPriority w:val="99"/>
    <w:rsid w:val="007434AD"/>
    <w:rPr>
      <w:rFonts w:ascii="SimSun" w:eastAsia="SimSun" w:cs="SimSun"/>
      <w:b/>
      <w:bCs/>
      <w:sz w:val="20"/>
      <w:szCs w:val="20"/>
    </w:rPr>
  </w:style>
  <w:style w:type="character" w:customStyle="1" w:styleId="FontStyle107">
    <w:name w:val="Font Style107"/>
    <w:basedOn w:val="Fuentedeprrafopredeter"/>
    <w:uiPriority w:val="99"/>
    <w:rsid w:val="007434AD"/>
    <w:rPr>
      <w:rFonts w:ascii="Arial" w:hAnsi="Arial" w:cs="Arial"/>
      <w:b/>
      <w:bCs/>
      <w:sz w:val="22"/>
      <w:szCs w:val="22"/>
    </w:rPr>
  </w:style>
  <w:style w:type="character" w:customStyle="1" w:styleId="FontStyle108">
    <w:name w:val="Font Style108"/>
    <w:basedOn w:val="Fuentedeprrafopredeter"/>
    <w:uiPriority w:val="99"/>
    <w:rsid w:val="007434AD"/>
    <w:rPr>
      <w:rFonts w:ascii="Franklin Gothic Demi" w:hAnsi="Franklin Gothic Demi" w:cs="Franklin Gothic Demi"/>
      <w:sz w:val="106"/>
      <w:szCs w:val="106"/>
    </w:rPr>
  </w:style>
  <w:style w:type="character" w:customStyle="1" w:styleId="FontStyle109">
    <w:name w:val="Font Style109"/>
    <w:basedOn w:val="Fuentedeprrafopredeter"/>
    <w:uiPriority w:val="99"/>
    <w:rsid w:val="007434AD"/>
    <w:rPr>
      <w:rFonts w:ascii="SimSun" w:eastAsia="SimSun" w:cs="SimSun"/>
      <w:b/>
      <w:bCs/>
      <w:smallCaps/>
      <w:sz w:val="14"/>
      <w:szCs w:val="14"/>
    </w:rPr>
  </w:style>
  <w:style w:type="character" w:customStyle="1" w:styleId="FontStyle110">
    <w:name w:val="Font Style110"/>
    <w:basedOn w:val="Fuentedeprrafopredeter"/>
    <w:uiPriority w:val="99"/>
    <w:rsid w:val="007434AD"/>
    <w:rPr>
      <w:rFonts w:ascii="Calibri" w:hAnsi="Calibri" w:cs="Calibri"/>
      <w:i/>
      <w:iCs/>
      <w:sz w:val="36"/>
      <w:szCs w:val="36"/>
    </w:rPr>
  </w:style>
  <w:style w:type="character" w:customStyle="1" w:styleId="FontStyle111">
    <w:name w:val="Font Style111"/>
    <w:basedOn w:val="Fuentedeprrafopredeter"/>
    <w:uiPriority w:val="99"/>
    <w:rsid w:val="007434AD"/>
    <w:rPr>
      <w:rFonts w:ascii="Microsoft Sans Serif" w:hAnsi="Microsoft Sans Serif" w:cs="Microsoft Sans Serif"/>
      <w:i/>
      <w:iCs/>
      <w:sz w:val="98"/>
      <w:szCs w:val="98"/>
    </w:rPr>
  </w:style>
  <w:style w:type="character" w:customStyle="1" w:styleId="FontStyle112">
    <w:name w:val="Font Style112"/>
    <w:basedOn w:val="Fuentedeprrafopredeter"/>
    <w:uiPriority w:val="99"/>
    <w:rsid w:val="007434AD"/>
    <w:rPr>
      <w:rFonts w:ascii="Arial" w:hAnsi="Arial" w:cs="Arial"/>
      <w:i/>
      <w:iCs/>
      <w:spacing w:val="-10"/>
      <w:sz w:val="12"/>
      <w:szCs w:val="12"/>
    </w:rPr>
  </w:style>
  <w:style w:type="character" w:customStyle="1" w:styleId="FontStyle113">
    <w:name w:val="Font Style113"/>
    <w:basedOn w:val="Fuentedeprrafopredeter"/>
    <w:uiPriority w:val="99"/>
    <w:rsid w:val="007434AD"/>
    <w:rPr>
      <w:rFonts w:ascii="Arial" w:hAnsi="Arial" w:cs="Arial"/>
      <w:sz w:val="12"/>
      <w:szCs w:val="12"/>
    </w:rPr>
  </w:style>
  <w:style w:type="character" w:customStyle="1" w:styleId="FontStyle114">
    <w:name w:val="Font Style114"/>
    <w:basedOn w:val="Fuentedeprrafopredeter"/>
    <w:uiPriority w:val="99"/>
    <w:rsid w:val="007434AD"/>
    <w:rPr>
      <w:rFonts w:ascii="Arial" w:hAnsi="Arial" w:cs="Arial"/>
      <w:b/>
      <w:bCs/>
      <w:sz w:val="8"/>
      <w:szCs w:val="8"/>
    </w:rPr>
  </w:style>
  <w:style w:type="character" w:customStyle="1" w:styleId="FontStyle115">
    <w:name w:val="Font Style115"/>
    <w:basedOn w:val="Fuentedeprrafopredeter"/>
    <w:uiPriority w:val="99"/>
    <w:rsid w:val="007434AD"/>
    <w:rPr>
      <w:rFonts w:ascii="Arial" w:hAnsi="Arial" w:cs="Arial"/>
      <w:sz w:val="10"/>
      <w:szCs w:val="10"/>
    </w:rPr>
  </w:style>
  <w:style w:type="character" w:customStyle="1" w:styleId="FontStyle116">
    <w:name w:val="Font Style116"/>
    <w:basedOn w:val="Fuentedeprrafopredeter"/>
    <w:uiPriority w:val="99"/>
    <w:rsid w:val="007434AD"/>
    <w:rPr>
      <w:rFonts w:ascii="Arial" w:hAnsi="Arial" w:cs="Arial"/>
      <w:i/>
      <w:iCs/>
      <w:sz w:val="10"/>
      <w:szCs w:val="10"/>
    </w:rPr>
  </w:style>
  <w:style w:type="character" w:customStyle="1" w:styleId="FontStyle117">
    <w:name w:val="Font Style117"/>
    <w:basedOn w:val="Fuentedeprrafopredeter"/>
    <w:uiPriority w:val="99"/>
    <w:rsid w:val="007434AD"/>
    <w:rPr>
      <w:rFonts w:ascii="Angsana New" w:hAnsi="Angsana New" w:cs="Angsana New"/>
      <w:b/>
      <w:bCs/>
      <w:spacing w:val="50"/>
      <w:sz w:val="44"/>
      <w:szCs w:val="44"/>
    </w:rPr>
  </w:style>
  <w:style w:type="character" w:customStyle="1" w:styleId="FontStyle118">
    <w:name w:val="Font Style118"/>
    <w:basedOn w:val="Fuentedeprrafopredeter"/>
    <w:uiPriority w:val="99"/>
    <w:rsid w:val="007434AD"/>
    <w:rPr>
      <w:rFonts w:ascii="Consolas" w:hAnsi="Consolas" w:cs="Consolas"/>
      <w:spacing w:val="10"/>
      <w:sz w:val="30"/>
      <w:szCs w:val="30"/>
    </w:rPr>
  </w:style>
  <w:style w:type="character" w:customStyle="1" w:styleId="FontStyle119">
    <w:name w:val="Font Style119"/>
    <w:basedOn w:val="Fuentedeprrafopredeter"/>
    <w:uiPriority w:val="99"/>
    <w:rsid w:val="007434AD"/>
    <w:rPr>
      <w:rFonts w:ascii="Arial" w:hAnsi="Arial" w:cs="Arial"/>
      <w:sz w:val="10"/>
      <w:szCs w:val="10"/>
    </w:rPr>
  </w:style>
  <w:style w:type="character" w:customStyle="1" w:styleId="FontStyle120">
    <w:name w:val="Font Style120"/>
    <w:basedOn w:val="Fuentedeprrafopredeter"/>
    <w:uiPriority w:val="99"/>
    <w:rsid w:val="007434AD"/>
    <w:rPr>
      <w:rFonts w:ascii="Angsana New" w:hAnsi="Angsana New" w:cs="Angsana New"/>
      <w:i/>
      <w:iCs/>
      <w:spacing w:val="-30"/>
      <w:sz w:val="38"/>
      <w:szCs w:val="38"/>
    </w:rPr>
  </w:style>
  <w:style w:type="character" w:customStyle="1" w:styleId="FontStyle121">
    <w:name w:val="Font Style121"/>
    <w:basedOn w:val="Fuentedeprrafopredeter"/>
    <w:uiPriority w:val="99"/>
    <w:rsid w:val="007434AD"/>
    <w:rPr>
      <w:rFonts w:ascii="Cambria" w:hAnsi="Cambria" w:cs="Cambria"/>
      <w:i/>
      <w:iCs/>
      <w:sz w:val="40"/>
      <w:szCs w:val="40"/>
    </w:rPr>
  </w:style>
  <w:style w:type="character" w:customStyle="1" w:styleId="FontStyle122">
    <w:name w:val="Font Style122"/>
    <w:basedOn w:val="Fuentedeprrafopredeter"/>
    <w:uiPriority w:val="99"/>
    <w:rsid w:val="007434AD"/>
    <w:rPr>
      <w:rFonts w:ascii="Arial" w:hAnsi="Arial" w:cs="Arial"/>
      <w:sz w:val="26"/>
      <w:szCs w:val="26"/>
    </w:rPr>
  </w:style>
  <w:style w:type="character" w:customStyle="1" w:styleId="FontStyle123">
    <w:name w:val="Font Style123"/>
    <w:basedOn w:val="Fuentedeprrafopredeter"/>
    <w:uiPriority w:val="99"/>
    <w:rsid w:val="007434AD"/>
    <w:rPr>
      <w:rFonts w:ascii="Arial" w:hAnsi="Arial" w:cs="Arial"/>
      <w:b/>
      <w:bCs/>
      <w:sz w:val="16"/>
      <w:szCs w:val="16"/>
    </w:rPr>
  </w:style>
  <w:style w:type="character" w:customStyle="1" w:styleId="FontStyle124">
    <w:name w:val="Font Style124"/>
    <w:basedOn w:val="Fuentedeprrafopredeter"/>
    <w:uiPriority w:val="99"/>
    <w:rsid w:val="007434AD"/>
    <w:rPr>
      <w:rFonts w:ascii="Cambria" w:hAnsi="Cambria" w:cs="Cambria"/>
      <w:i/>
      <w:iCs/>
      <w:sz w:val="40"/>
      <w:szCs w:val="40"/>
    </w:rPr>
  </w:style>
  <w:style w:type="character" w:customStyle="1" w:styleId="FontStyle125">
    <w:name w:val="Font Style125"/>
    <w:basedOn w:val="Fuentedeprrafopredeter"/>
    <w:uiPriority w:val="99"/>
    <w:rsid w:val="007434AD"/>
    <w:rPr>
      <w:rFonts w:ascii="SimSun" w:eastAsia="SimSun" w:cs="SimSun"/>
      <w:b/>
      <w:bCs/>
      <w:sz w:val="20"/>
      <w:szCs w:val="20"/>
    </w:rPr>
  </w:style>
  <w:style w:type="character" w:customStyle="1" w:styleId="FontStyle126">
    <w:name w:val="Font Style126"/>
    <w:basedOn w:val="Fuentedeprrafopredeter"/>
    <w:uiPriority w:val="99"/>
    <w:rsid w:val="007434AD"/>
    <w:rPr>
      <w:rFonts w:ascii="Cordia New" w:hAnsi="Cordia New" w:cs="Cordia New"/>
      <w:sz w:val="56"/>
      <w:szCs w:val="56"/>
    </w:rPr>
  </w:style>
  <w:style w:type="character" w:customStyle="1" w:styleId="FontStyle127">
    <w:name w:val="Font Style127"/>
    <w:basedOn w:val="Fuentedeprrafopredeter"/>
    <w:uiPriority w:val="99"/>
    <w:rsid w:val="007434AD"/>
    <w:rPr>
      <w:rFonts w:ascii="Microsoft Sans Serif" w:hAnsi="Microsoft Sans Serif" w:cs="Microsoft Sans Serif"/>
      <w:i/>
      <w:iCs/>
      <w:sz w:val="34"/>
      <w:szCs w:val="34"/>
    </w:rPr>
  </w:style>
  <w:style w:type="character" w:customStyle="1" w:styleId="FontStyle128">
    <w:name w:val="Font Style128"/>
    <w:basedOn w:val="Fuentedeprrafopredeter"/>
    <w:uiPriority w:val="99"/>
    <w:rsid w:val="007434AD"/>
    <w:rPr>
      <w:rFonts w:ascii="Cordia New" w:hAnsi="Cordia New" w:cs="Cordia New"/>
      <w:b/>
      <w:bCs/>
      <w:sz w:val="60"/>
      <w:szCs w:val="60"/>
    </w:rPr>
  </w:style>
  <w:style w:type="character" w:customStyle="1" w:styleId="FontStyle129">
    <w:name w:val="Font Style129"/>
    <w:basedOn w:val="Fuentedeprrafopredeter"/>
    <w:uiPriority w:val="99"/>
    <w:rsid w:val="007434AD"/>
    <w:rPr>
      <w:rFonts w:ascii="Franklin Gothic Demi" w:hAnsi="Franklin Gothic Demi" w:cs="Franklin Gothic Demi"/>
      <w:i/>
      <w:iCs/>
      <w:sz w:val="12"/>
      <w:szCs w:val="12"/>
    </w:rPr>
  </w:style>
  <w:style w:type="character" w:customStyle="1" w:styleId="FontStyle130">
    <w:name w:val="Font Style130"/>
    <w:basedOn w:val="Fuentedeprrafopredeter"/>
    <w:uiPriority w:val="99"/>
    <w:rsid w:val="007434AD"/>
    <w:rPr>
      <w:rFonts w:ascii="Cambria" w:hAnsi="Cambria" w:cs="Cambria"/>
      <w:i/>
      <w:iCs/>
      <w:sz w:val="40"/>
      <w:szCs w:val="40"/>
    </w:rPr>
  </w:style>
  <w:style w:type="character" w:customStyle="1" w:styleId="FontStyle131">
    <w:name w:val="Font Style131"/>
    <w:basedOn w:val="Fuentedeprrafopredeter"/>
    <w:uiPriority w:val="99"/>
    <w:rsid w:val="007434AD"/>
    <w:rPr>
      <w:rFonts w:ascii="Microsoft Sans Serif" w:hAnsi="Microsoft Sans Serif" w:cs="Microsoft Sans Serif"/>
      <w:i/>
      <w:iCs/>
      <w:spacing w:val="-20"/>
      <w:sz w:val="26"/>
      <w:szCs w:val="26"/>
    </w:rPr>
  </w:style>
  <w:style w:type="character" w:customStyle="1" w:styleId="FontStyle132">
    <w:name w:val="Font Style132"/>
    <w:basedOn w:val="Fuentedeprrafopredeter"/>
    <w:uiPriority w:val="99"/>
    <w:rsid w:val="007434AD"/>
    <w:rPr>
      <w:rFonts w:ascii="Cordia New" w:hAnsi="Cordia New" w:cs="Cordia New"/>
      <w:b/>
      <w:bCs/>
      <w:i/>
      <w:iCs/>
      <w:smallCaps/>
      <w:spacing w:val="-30"/>
      <w:sz w:val="28"/>
      <w:szCs w:val="28"/>
    </w:rPr>
  </w:style>
  <w:style w:type="character" w:customStyle="1" w:styleId="FontStyle133">
    <w:name w:val="Font Style133"/>
    <w:basedOn w:val="Fuentedeprrafopredeter"/>
    <w:uiPriority w:val="99"/>
    <w:rsid w:val="007434AD"/>
    <w:rPr>
      <w:rFonts w:ascii="Cambria" w:hAnsi="Cambria" w:cs="Cambria"/>
      <w:i/>
      <w:iCs/>
      <w:sz w:val="40"/>
      <w:szCs w:val="40"/>
    </w:rPr>
  </w:style>
  <w:style w:type="character" w:customStyle="1" w:styleId="FontStyle134">
    <w:name w:val="Font Style134"/>
    <w:basedOn w:val="Fuentedeprrafopredeter"/>
    <w:uiPriority w:val="99"/>
    <w:rsid w:val="007434AD"/>
    <w:rPr>
      <w:rFonts w:ascii="Arial" w:hAnsi="Arial" w:cs="Arial"/>
      <w:b/>
      <w:bCs/>
      <w:sz w:val="14"/>
      <w:szCs w:val="14"/>
    </w:rPr>
  </w:style>
  <w:style w:type="character" w:customStyle="1" w:styleId="FontStyle135">
    <w:name w:val="Font Style135"/>
    <w:basedOn w:val="Fuentedeprrafopredeter"/>
    <w:uiPriority w:val="99"/>
    <w:rsid w:val="007434AD"/>
    <w:rPr>
      <w:rFonts w:ascii="SimSun" w:eastAsia="SimSun" w:cs="SimSun"/>
      <w:b/>
      <w:bCs/>
      <w:i/>
      <w:iCs/>
      <w:sz w:val="16"/>
      <w:szCs w:val="16"/>
    </w:rPr>
  </w:style>
  <w:style w:type="character" w:customStyle="1" w:styleId="FontStyle136">
    <w:name w:val="Font Style136"/>
    <w:basedOn w:val="Fuentedeprrafopredeter"/>
    <w:uiPriority w:val="99"/>
    <w:rsid w:val="007434AD"/>
    <w:rPr>
      <w:rFonts w:ascii="Microsoft Sans Serif" w:hAnsi="Microsoft Sans Serif" w:cs="Microsoft Sans Serif"/>
      <w:b/>
      <w:bCs/>
      <w:i/>
      <w:iCs/>
      <w:sz w:val="28"/>
      <w:szCs w:val="28"/>
    </w:rPr>
  </w:style>
  <w:style w:type="character" w:customStyle="1" w:styleId="FontStyle137">
    <w:name w:val="Font Style137"/>
    <w:basedOn w:val="Fuentedeprrafopredeter"/>
    <w:uiPriority w:val="99"/>
    <w:rsid w:val="007434AD"/>
    <w:rPr>
      <w:rFonts w:ascii="Cambria" w:hAnsi="Cambria" w:cs="Cambria"/>
      <w:i/>
      <w:iCs/>
      <w:sz w:val="40"/>
      <w:szCs w:val="40"/>
    </w:rPr>
  </w:style>
  <w:style w:type="character" w:customStyle="1" w:styleId="FontStyle138">
    <w:name w:val="Font Style138"/>
    <w:basedOn w:val="Fuentedeprrafopredeter"/>
    <w:uiPriority w:val="99"/>
    <w:rsid w:val="007434AD"/>
    <w:rPr>
      <w:rFonts w:ascii="Arial" w:hAnsi="Arial" w:cs="Arial"/>
      <w:sz w:val="18"/>
      <w:szCs w:val="18"/>
    </w:rPr>
  </w:style>
  <w:style w:type="character" w:customStyle="1" w:styleId="FontStyle139">
    <w:name w:val="Font Style139"/>
    <w:basedOn w:val="Fuentedeprrafopredeter"/>
    <w:uiPriority w:val="99"/>
    <w:rsid w:val="007434AD"/>
    <w:rPr>
      <w:rFonts w:ascii="Microsoft Sans Serif" w:hAnsi="Microsoft Sans Serif" w:cs="Microsoft Sans Serif"/>
      <w:b/>
      <w:bCs/>
      <w:spacing w:val="50"/>
      <w:sz w:val="10"/>
      <w:szCs w:val="10"/>
    </w:rPr>
  </w:style>
  <w:style w:type="character" w:customStyle="1" w:styleId="FontStyle140">
    <w:name w:val="Font Style140"/>
    <w:basedOn w:val="Fuentedeprrafopredeter"/>
    <w:uiPriority w:val="99"/>
    <w:rsid w:val="007434AD"/>
    <w:rPr>
      <w:rFonts w:ascii="Arial" w:hAnsi="Arial" w:cs="Arial"/>
      <w:b/>
      <w:bCs/>
      <w:sz w:val="10"/>
      <w:szCs w:val="10"/>
    </w:rPr>
  </w:style>
  <w:style w:type="character" w:customStyle="1" w:styleId="FontStyle141">
    <w:name w:val="Font Style141"/>
    <w:basedOn w:val="Fuentedeprrafopredeter"/>
    <w:uiPriority w:val="99"/>
    <w:rsid w:val="007434AD"/>
    <w:rPr>
      <w:rFonts w:ascii="Cordia New" w:hAnsi="Cordia New" w:cs="Cordia New"/>
      <w:sz w:val="54"/>
      <w:szCs w:val="54"/>
    </w:rPr>
  </w:style>
  <w:style w:type="character" w:customStyle="1" w:styleId="FontStyle142">
    <w:name w:val="Font Style142"/>
    <w:basedOn w:val="Fuentedeprrafopredeter"/>
    <w:uiPriority w:val="99"/>
    <w:rsid w:val="007434AD"/>
    <w:rPr>
      <w:rFonts w:ascii="Microsoft Sans Serif" w:hAnsi="Microsoft Sans Serif" w:cs="Microsoft Sans Serif"/>
      <w:i/>
      <w:iCs/>
      <w:spacing w:val="-20"/>
      <w:sz w:val="18"/>
      <w:szCs w:val="18"/>
    </w:rPr>
  </w:style>
  <w:style w:type="character" w:customStyle="1" w:styleId="FontStyle143">
    <w:name w:val="Font Style143"/>
    <w:basedOn w:val="Fuentedeprrafopredeter"/>
    <w:uiPriority w:val="99"/>
    <w:rsid w:val="007434AD"/>
    <w:rPr>
      <w:rFonts w:ascii="Angsana New" w:hAnsi="Angsana New" w:cs="Angsana New"/>
      <w:i/>
      <w:iCs/>
      <w:spacing w:val="-30"/>
      <w:sz w:val="40"/>
      <w:szCs w:val="40"/>
    </w:rPr>
  </w:style>
  <w:style w:type="character" w:customStyle="1" w:styleId="FontStyle144">
    <w:name w:val="Font Style144"/>
    <w:basedOn w:val="Fuentedeprrafopredeter"/>
    <w:uiPriority w:val="99"/>
    <w:rsid w:val="007434AD"/>
    <w:rPr>
      <w:rFonts w:ascii="Cordia New" w:hAnsi="Cordia New" w:cs="Cordia New"/>
      <w:b/>
      <w:bCs/>
      <w:sz w:val="60"/>
      <w:szCs w:val="60"/>
    </w:rPr>
  </w:style>
  <w:style w:type="character" w:customStyle="1" w:styleId="FontStyle145">
    <w:name w:val="Font Style145"/>
    <w:basedOn w:val="Fuentedeprrafopredeter"/>
    <w:uiPriority w:val="99"/>
    <w:rsid w:val="007434AD"/>
    <w:rPr>
      <w:rFonts w:ascii="Angsana New" w:hAnsi="Angsana New" w:cs="Angsana New"/>
      <w:spacing w:val="20"/>
      <w:sz w:val="26"/>
      <w:szCs w:val="26"/>
    </w:rPr>
  </w:style>
  <w:style w:type="character" w:customStyle="1" w:styleId="FontStyle146">
    <w:name w:val="Font Style146"/>
    <w:basedOn w:val="Fuentedeprrafopredeter"/>
    <w:uiPriority w:val="99"/>
    <w:rsid w:val="007434AD"/>
    <w:rPr>
      <w:rFonts w:ascii="Angsana New" w:hAnsi="Angsana New" w:cs="Angsana New"/>
      <w:spacing w:val="20"/>
      <w:sz w:val="32"/>
      <w:szCs w:val="32"/>
    </w:rPr>
  </w:style>
  <w:style w:type="paragraph" w:styleId="NormalWeb">
    <w:name w:val="Normal (Web)"/>
    <w:basedOn w:val="Normal"/>
    <w:uiPriority w:val="99"/>
    <w:unhideWhenUsed/>
    <w:rsid w:val="005D3D85"/>
    <w:pPr>
      <w:spacing w:before="100" w:beforeAutospacing="1" w:after="100" w:afterAutospacing="1" w:line="240" w:lineRule="auto"/>
      <w:jc w:val="left"/>
    </w:pPr>
    <w:rPr>
      <w:rFonts w:ascii="Times New Roman" w:hAnsi="Times New Roman"/>
      <w:sz w:val="24"/>
      <w:szCs w:val="24"/>
      <w:lang w:eastAsia="es-CL"/>
    </w:rPr>
  </w:style>
  <w:style w:type="character" w:customStyle="1" w:styleId="FontStyle11">
    <w:name w:val="Font Style11"/>
    <w:basedOn w:val="Fuentedeprrafopredeter"/>
    <w:uiPriority w:val="99"/>
    <w:rsid w:val="00363E1F"/>
    <w:rPr>
      <w:rFonts w:ascii="Tahoma" w:hAnsi="Tahoma" w:cs="Tahoma"/>
      <w:sz w:val="20"/>
      <w:szCs w:val="20"/>
    </w:rPr>
  </w:style>
  <w:style w:type="character" w:customStyle="1" w:styleId="FontStyle12">
    <w:name w:val="Font Style12"/>
    <w:basedOn w:val="Fuentedeprrafopredeter"/>
    <w:uiPriority w:val="99"/>
    <w:rsid w:val="00363E1F"/>
    <w:rPr>
      <w:rFonts w:ascii="Microsoft Sans Serif" w:hAnsi="Microsoft Sans Serif" w:cs="Microsoft Sans Serif"/>
      <w:b/>
      <w:bCs/>
      <w:sz w:val="16"/>
      <w:szCs w:val="16"/>
    </w:rPr>
  </w:style>
  <w:style w:type="character" w:customStyle="1" w:styleId="FontStyle13">
    <w:name w:val="Font Style13"/>
    <w:basedOn w:val="Fuentedeprrafopredeter"/>
    <w:uiPriority w:val="99"/>
    <w:rsid w:val="00363E1F"/>
    <w:rPr>
      <w:rFonts w:ascii="Tahoma" w:hAnsi="Tahoma" w:cs="Tahoma"/>
      <w:sz w:val="16"/>
      <w:szCs w:val="16"/>
    </w:rPr>
  </w:style>
  <w:style w:type="character" w:customStyle="1" w:styleId="FontStyle14">
    <w:name w:val="Font Style14"/>
    <w:basedOn w:val="Fuentedeprrafopredeter"/>
    <w:uiPriority w:val="99"/>
    <w:rsid w:val="001B57A0"/>
    <w:rPr>
      <w:rFonts w:ascii="Arial" w:hAnsi="Arial" w:cs="Arial"/>
      <w:sz w:val="32"/>
      <w:szCs w:val="32"/>
    </w:rPr>
  </w:style>
  <w:style w:type="character" w:customStyle="1" w:styleId="FontStyle15">
    <w:name w:val="Font Style15"/>
    <w:basedOn w:val="Fuentedeprrafopredeter"/>
    <w:uiPriority w:val="99"/>
    <w:rsid w:val="001B57A0"/>
    <w:rPr>
      <w:rFonts w:ascii="Arial" w:hAnsi="Arial" w:cs="Arial"/>
      <w:sz w:val="18"/>
      <w:szCs w:val="18"/>
    </w:rPr>
  </w:style>
  <w:style w:type="character" w:customStyle="1" w:styleId="FontStyle16">
    <w:name w:val="Font Style16"/>
    <w:basedOn w:val="Fuentedeprrafopredeter"/>
    <w:uiPriority w:val="99"/>
    <w:rsid w:val="001B57A0"/>
    <w:rPr>
      <w:rFonts w:ascii="Arial" w:hAnsi="Arial" w:cs="Arial"/>
      <w:sz w:val="14"/>
      <w:szCs w:val="14"/>
    </w:rPr>
  </w:style>
  <w:style w:type="character" w:styleId="nfasissutil">
    <w:name w:val="Subtle Emphasis"/>
    <w:basedOn w:val="Fuentedeprrafopredeter"/>
    <w:uiPriority w:val="19"/>
    <w:qFormat/>
    <w:rsid w:val="005A3C7F"/>
    <w:rPr>
      <w:i/>
      <w:iCs/>
      <w:color w:val="808080" w:themeColor="text1" w:themeTint="7F"/>
    </w:rPr>
  </w:style>
  <w:style w:type="character" w:styleId="Hipervnculovisitado">
    <w:name w:val="FollowedHyperlink"/>
    <w:uiPriority w:val="99"/>
    <w:unhideWhenUsed/>
    <w:rsid w:val="00FB3FE2"/>
    <w:rPr>
      <w:color w:val="800080"/>
      <w:u w:val="single"/>
    </w:rPr>
  </w:style>
  <w:style w:type="paragraph" w:customStyle="1" w:styleId="xl65">
    <w:name w:val="xl65"/>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6">
    <w:name w:val="xl66"/>
    <w:basedOn w:val="Normal"/>
    <w:rsid w:val="00FB3FE2"/>
    <w:pPr>
      <w:pBdr>
        <w:bottom w:val="single" w:sz="4" w:space="0" w:color="auto"/>
      </w:pBdr>
      <w:spacing w:before="100" w:beforeAutospacing="1" w:after="100" w:afterAutospacing="1" w:line="240" w:lineRule="auto"/>
      <w:jc w:val="left"/>
    </w:pPr>
    <w:rPr>
      <w:rFonts w:ascii="Times New Roman" w:hAnsi="Times New Roman"/>
      <w:sz w:val="24"/>
      <w:szCs w:val="24"/>
      <w:lang w:eastAsia="es-CL"/>
    </w:rPr>
  </w:style>
  <w:style w:type="paragraph" w:customStyle="1" w:styleId="xl67">
    <w:name w:val="xl67"/>
    <w:basedOn w:val="Normal"/>
    <w:rsid w:val="00FB3FE2"/>
    <w:pPr>
      <w:spacing w:before="100" w:beforeAutospacing="1" w:after="100" w:afterAutospacing="1" w:line="240" w:lineRule="auto"/>
      <w:jc w:val="left"/>
    </w:pPr>
    <w:rPr>
      <w:rFonts w:ascii="Times New Roman" w:hAnsi="Times New Roman"/>
      <w:sz w:val="24"/>
      <w:szCs w:val="24"/>
      <w:lang w:eastAsia="es-CL"/>
    </w:rPr>
  </w:style>
  <w:style w:type="paragraph" w:customStyle="1" w:styleId="xl68">
    <w:name w:val="xl68"/>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9">
    <w:name w:val="xl69"/>
    <w:basedOn w:val="Normal"/>
    <w:rsid w:val="00FB3FE2"/>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0">
    <w:name w:val="xl70"/>
    <w:basedOn w:val="Normal"/>
    <w:rsid w:val="00FB3FE2"/>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1">
    <w:name w:val="xl71"/>
    <w:basedOn w:val="Normal"/>
    <w:rsid w:val="00FB3FE2"/>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2">
    <w:name w:val="xl72"/>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3">
    <w:name w:val="xl73"/>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4">
    <w:name w:val="xl74"/>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5">
    <w:name w:val="xl75"/>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6">
    <w:name w:val="xl76"/>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7">
    <w:name w:val="xl77"/>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8">
    <w:name w:val="xl78"/>
    <w:basedOn w:val="Normal"/>
    <w:rsid w:val="00FB3FE2"/>
    <w:pPr>
      <w:pBdr>
        <w:top w:val="single" w:sz="8" w:space="0" w:color="auto"/>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79">
    <w:name w:val="xl79"/>
    <w:basedOn w:val="Normal"/>
    <w:rsid w:val="00FB3FE2"/>
    <w:pPr>
      <w:pBdr>
        <w:top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0">
    <w:name w:val="xl80"/>
    <w:basedOn w:val="Normal"/>
    <w:rsid w:val="00FB3FE2"/>
    <w:pPr>
      <w:pBdr>
        <w:top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1">
    <w:name w:val="xl81"/>
    <w:basedOn w:val="Normal"/>
    <w:rsid w:val="00FB3FE2"/>
    <w:pPr>
      <w:pBdr>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2">
    <w:name w:val="xl82"/>
    <w:basedOn w:val="Normal"/>
    <w:rsid w:val="00FB3FE2"/>
    <w:pP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3">
    <w:name w:val="xl83"/>
    <w:basedOn w:val="Normal"/>
    <w:rsid w:val="00FB3FE2"/>
    <w:pPr>
      <w:pBdr>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4">
    <w:name w:val="xl84"/>
    <w:basedOn w:val="Normal"/>
    <w:rsid w:val="00FB3FE2"/>
    <w:pPr>
      <w:pBdr>
        <w:left w:val="single" w:sz="8" w:space="7" w:color="auto"/>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5">
    <w:name w:val="xl85"/>
    <w:basedOn w:val="Normal"/>
    <w:rsid w:val="00FB3FE2"/>
    <w:pPr>
      <w:pBdr>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6">
    <w:name w:val="xl86"/>
    <w:basedOn w:val="Normal"/>
    <w:rsid w:val="00FB3FE2"/>
    <w:pPr>
      <w:pBdr>
        <w:bottom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7">
    <w:name w:val="xl87"/>
    <w:basedOn w:val="Normal"/>
    <w:rsid w:val="00FB3FE2"/>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8">
    <w:name w:val="xl88"/>
    <w:basedOn w:val="Normal"/>
    <w:rsid w:val="00FB3FE2"/>
    <w:pPr>
      <w:pBdr>
        <w:top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9">
    <w:name w:val="xl89"/>
    <w:basedOn w:val="Normal"/>
    <w:rsid w:val="00FB3FE2"/>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0">
    <w:name w:val="xl90"/>
    <w:basedOn w:val="Normal"/>
    <w:rsid w:val="00FB3FE2"/>
    <w:pPr>
      <w:pBdr>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1">
    <w:name w:val="xl91"/>
    <w:basedOn w:val="Normal"/>
    <w:rsid w:val="00FB3FE2"/>
    <w:pP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2">
    <w:name w:val="xl92"/>
    <w:basedOn w:val="Normal"/>
    <w:rsid w:val="00FB3FE2"/>
    <w:pPr>
      <w:pBdr>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3">
    <w:name w:val="xl93"/>
    <w:basedOn w:val="Normal"/>
    <w:rsid w:val="00FB3FE2"/>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4">
    <w:name w:val="xl94"/>
    <w:basedOn w:val="Normal"/>
    <w:rsid w:val="00FB3FE2"/>
    <w:pPr>
      <w:pBdr>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5">
    <w:name w:val="xl95"/>
    <w:basedOn w:val="Normal"/>
    <w:rsid w:val="00FB3FE2"/>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styleId="Sinespaciado">
    <w:name w:val="No Spacing"/>
    <w:uiPriority w:val="1"/>
    <w:qFormat/>
    <w:rsid w:val="00FB3FE2"/>
    <w:pPr>
      <w:jc w:val="both"/>
    </w:pPr>
    <w:rPr>
      <w:rFonts w:ascii="Arial" w:hAnsi="Arial"/>
      <w:sz w:val="22"/>
      <w:lang w:eastAsia="es-MX"/>
    </w:rPr>
  </w:style>
  <w:style w:type="character" w:styleId="Textoennegrita">
    <w:name w:val="Strong"/>
    <w:basedOn w:val="Fuentedeprrafopredeter"/>
    <w:uiPriority w:val="22"/>
    <w:qFormat/>
    <w:rsid w:val="00FB3FE2"/>
    <w:rPr>
      <w:b/>
      <w:bCs/>
    </w:rPr>
  </w:style>
  <w:style w:type="character" w:styleId="Nmerodelnea">
    <w:name w:val="line number"/>
    <w:basedOn w:val="Fuentedeprrafopredeter"/>
    <w:rsid w:val="00584023"/>
  </w:style>
  <w:style w:type="paragraph" w:customStyle="1" w:styleId="Fecha2">
    <w:name w:val="Fecha2"/>
    <w:basedOn w:val="ProjectVersion"/>
    <w:rsid w:val="00214F46"/>
  </w:style>
  <w:style w:type="table" w:customStyle="1" w:styleId="Tablaconcuadrcula1">
    <w:name w:val="Tabla con cuadrícula1"/>
    <w:basedOn w:val="Tablanormal"/>
    <w:next w:val="Tablaconcuadrcula"/>
    <w:rsid w:val="00214F46"/>
    <w:rPr>
      <w:lang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4F46"/>
    <w:pPr>
      <w:autoSpaceDE w:val="0"/>
      <w:autoSpaceDN w:val="0"/>
      <w:adjustRightInd w:val="0"/>
    </w:pPr>
    <w:rPr>
      <w:color w:val="000000"/>
      <w:sz w:val="24"/>
      <w:szCs w:val="24"/>
      <w:lang w:eastAsia="es-CL"/>
    </w:rPr>
  </w:style>
  <w:style w:type="paragraph" w:styleId="TtuloTDC">
    <w:name w:val="TOC Heading"/>
    <w:basedOn w:val="Ttulo1"/>
    <w:next w:val="Normal"/>
    <w:uiPriority w:val="39"/>
    <w:unhideWhenUsed/>
    <w:qFormat/>
    <w:rsid w:val="00F744B8"/>
    <w:pPr>
      <w:keepLines/>
      <w:pageBreakBefore w:val="0"/>
      <w:numPr>
        <w:numId w:val="0"/>
      </w:numPr>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lang w:eastAsia="es-CL"/>
    </w:rPr>
  </w:style>
  <w:style w:type="table" w:customStyle="1" w:styleId="TableNormal">
    <w:name w:val="Table Normal"/>
    <w:uiPriority w:val="2"/>
    <w:semiHidden/>
    <w:unhideWhenUsed/>
    <w:qFormat/>
    <w:rsid w:val="005516BA"/>
    <w:pPr>
      <w:widowControl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516BA"/>
    <w:pPr>
      <w:widowControl w:val="0"/>
      <w:spacing w:line="240" w:lineRule="auto"/>
      <w:jc w:val="left"/>
    </w:pPr>
    <w:rPr>
      <w:rFonts w:asciiTheme="minorHAnsi" w:eastAsiaTheme="minorHAnsi" w:hAnsiTheme="minorHAnsi" w:cstheme="minorBidi"/>
      <w:sz w:val="22"/>
      <w:szCs w:val="22"/>
      <w:lang w:val="en-US" w:eastAsia="en-US"/>
    </w:rPr>
  </w:style>
  <w:style w:type="character" w:styleId="nfasis">
    <w:name w:val="Emphasis"/>
    <w:basedOn w:val="Fuentedeprrafopredeter"/>
    <w:uiPriority w:val="20"/>
    <w:qFormat/>
    <w:rsid w:val="00783D46"/>
    <w:rPr>
      <w:i/>
      <w:iCs/>
    </w:rPr>
  </w:style>
  <w:style w:type="character" w:customStyle="1" w:styleId="apple-converted-space">
    <w:name w:val="apple-converted-space"/>
    <w:basedOn w:val="Fuentedeprrafopredeter"/>
    <w:rsid w:val="00783D46"/>
  </w:style>
  <w:style w:type="paragraph" w:customStyle="1" w:styleId="PieFigura">
    <w:name w:val="Pie Figura"/>
    <w:basedOn w:val="Normal"/>
    <w:link w:val="PieFiguraCar"/>
    <w:qFormat/>
    <w:rsid w:val="0050430A"/>
    <w:pPr>
      <w:spacing w:before="0" w:after="120" w:line="240" w:lineRule="auto"/>
      <w:jc w:val="center"/>
    </w:pPr>
    <w:rPr>
      <w:rFonts w:ascii="Calibri" w:eastAsia="?????? Pro W3" w:hAnsi="Calibri" w:cs="Calibri"/>
      <w:lang w:val="es-ES_tradnl" w:eastAsia="es-ES"/>
    </w:rPr>
  </w:style>
  <w:style w:type="character" w:customStyle="1" w:styleId="PieFiguraCar">
    <w:name w:val="Pie Figura Car"/>
    <w:basedOn w:val="Fuentedeprrafopredeter"/>
    <w:link w:val="PieFigura"/>
    <w:locked/>
    <w:rsid w:val="0050430A"/>
    <w:rPr>
      <w:rFonts w:ascii="Calibri" w:eastAsia="?????? Pro W3" w:hAnsi="Calibri" w:cs="Calibri"/>
      <w:lang w:val="es-ES_tradnl" w:eastAsia="es-ES"/>
    </w:rPr>
  </w:style>
  <w:style w:type="character" w:customStyle="1" w:styleId="DescripcinCar">
    <w:name w:val="Descripción Car"/>
    <w:aliases w:val="Header_Figura Car,Epígrafe Car Car Car1,Epígrafe Car Car Car Car,HAB02 Car,Car1 Car,Titulo Cuadro Car Car,Titulo Cuadro Car1,Epígrafe Car2 Car Car,HAB02 Car Car1 Car,Epígrafe Car Car1 Car Car,HAB02 Car2 Car,Epígrafe Car2 Car Car1 Car"/>
    <w:basedOn w:val="Fuentedeprrafopredeter"/>
    <w:link w:val="Descripcin"/>
    <w:uiPriority w:val="35"/>
    <w:locked/>
    <w:rsid w:val="0050430A"/>
    <w:rPr>
      <w:rFonts w:ascii="Verdana" w:hAnsi="Verdana"/>
      <w:b/>
      <w:lang w:eastAsia="es-MX"/>
    </w:rPr>
  </w:style>
  <w:style w:type="paragraph" w:customStyle="1" w:styleId="Formatoparaindice">
    <w:name w:val="Formato para indice"/>
    <w:basedOn w:val="Descripcin"/>
    <w:link w:val="FormatoparaindiceCar"/>
    <w:qFormat/>
    <w:rsid w:val="0050430A"/>
    <w:pPr>
      <w:keepNext/>
      <w:spacing w:before="0" w:after="0" w:line="240" w:lineRule="auto"/>
      <w:jc w:val="left"/>
    </w:pPr>
    <w:rPr>
      <w:rFonts w:ascii="Calibri" w:eastAsia="?????? Pro W3" w:hAnsi="Calibri" w:cs="Calibri"/>
      <w:b w:val="0"/>
      <w:bCs/>
      <w:color w:val="000000" w:themeColor="text1"/>
      <w:lang w:val="es-ES_tradnl" w:eastAsia="es-ES"/>
    </w:rPr>
  </w:style>
  <w:style w:type="character" w:customStyle="1" w:styleId="FormatoparaindiceCar">
    <w:name w:val="Formato para indice Car"/>
    <w:basedOn w:val="DescripcinCar"/>
    <w:link w:val="Formatoparaindice"/>
    <w:rsid w:val="0050430A"/>
    <w:rPr>
      <w:rFonts w:ascii="Calibri" w:eastAsia="?????? Pro W3" w:hAnsi="Calibri" w:cs="Calibri"/>
      <w:b w:val="0"/>
      <w:bCs/>
      <w:color w:val="000000" w:themeColor="text1"/>
      <w:lang w:val="es-ES_tradnl" w:eastAsia="es-ES"/>
    </w:rPr>
  </w:style>
  <w:style w:type="character" w:customStyle="1" w:styleId="article-title">
    <w:name w:val="article-title"/>
    <w:basedOn w:val="Fuentedeprrafopredeter"/>
    <w:rsid w:val="00791E9B"/>
  </w:style>
  <w:style w:type="table" w:customStyle="1" w:styleId="Tabladelista21">
    <w:name w:val="Tabla de lista 21"/>
    <w:basedOn w:val="Tablanormal"/>
    <w:uiPriority w:val="47"/>
    <w:rsid w:val="00B745F2"/>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1">
    <w:name w:val="Sin lista1"/>
    <w:next w:val="Sinlista"/>
    <w:uiPriority w:val="99"/>
    <w:semiHidden/>
    <w:unhideWhenUsed/>
    <w:rsid w:val="00B745F2"/>
  </w:style>
  <w:style w:type="table" w:customStyle="1" w:styleId="Tabladelista1clara1">
    <w:name w:val="Tabla de lista 1 clara1"/>
    <w:basedOn w:val="Tablanormal"/>
    <w:uiPriority w:val="46"/>
    <w:rsid w:val="00B745F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63">
    <w:name w:val="xl63"/>
    <w:basedOn w:val="Normal"/>
    <w:rsid w:val="00B745F2"/>
    <w:pPr>
      <w:spacing w:before="100" w:beforeAutospacing="1" w:after="100" w:afterAutospacing="1" w:line="240" w:lineRule="auto"/>
      <w:jc w:val="center"/>
    </w:pPr>
    <w:rPr>
      <w:rFonts w:ascii="Times New Roman" w:hAnsi="Times New Roman"/>
      <w:sz w:val="24"/>
      <w:szCs w:val="24"/>
      <w:lang w:eastAsia="es-CL"/>
    </w:rPr>
  </w:style>
  <w:style w:type="paragraph" w:customStyle="1" w:styleId="xl64">
    <w:name w:val="xl64"/>
    <w:basedOn w:val="Normal"/>
    <w:rsid w:val="00B745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8"/>
      <w:szCs w:val="18"/>
      <w:lang w:eastAsia="es-CL"/>
    </w:rPr>
  </w:style>
  <w:style w:type="character" w:customStyle="1" w:styleId="Ttulo1Car">
    <w:name w:val="Título 1 Car"/>
    <w:aliases w:val="Titulo Car"/>
    <w:basedOn w:val="Fuentedeprrafopredeter"/>
    <w:link w:val="Ttulo1"/>
    <w:uiPriority w:val="9"/>
    <w:rsid w:val="00A70A18"/>
    <w:rPr>
      <w:rFonts w:ascii="Verdana" w:hAnsi="Verdana"/>
      <w:b/>
      <w:kern w:val="28"/>
      <w:sz w:val="36"/>
      <w:lang w:eastAsia="es-MX"/>
    </w:rPr>
  </w:style>
  <w:style w:type="paragraph" w:styleId="Bibliografa">
    <w:name w:val="Bibliography"/>
    <w:basedOn w:val="Normal"/>
    <w:next w:val="Normal"/>
    <w:uiPriority w:val="37"/>
    <w:unhideWhenUsed/>
    <w:rsid w:val="00A70A18"/>
  </w:style>
  <w:style w:type="character" w:customStyle="1" w:styleId="author">
    <w:name w:val="author"/>
    <w:basedOn w:val="Fuentedeprrafopredeter"/>
    <w:rsid w:val="00092051"/>
  </w:style>
  <w:style w:type="character" w:customStyle="1" w:styleId="pubyear">
    <w:name w:val="pubyear"/>
    <w:basedOn w:val="Fuentedeprrafopredeter"/>
    <w:rsid w:val="00092051"/>
  </w:style>
  <w:style w:type="character" w:customStyle="1" w:styleId="articletitle">
    <w:name w:val="articletitle"/>
    <w:basedOn w:val="Fuentedeprrafopredeter"/>
    <w:rsid w:val="00092051"/>
  </w:style>
  <w:style w:type="character" w:customStyle="1" w:styleId="journaltitle">
    <w:name w:val="journaltitle"/>
    <w:basedOn w:val="Fuentedeprrafopredeter"/>
    <w:rsid w:val="00092051"/>
  </w:style>
  <w:style w:type="character" w:customStyle="1" w:styleId="vol">
    <w:name w:val="vol"/>
    <w:basedOn w:val="Fuentedeprrafopredeter"/>
    <w:rsid w:val="00092051"/>
  </w:style>
  <w:style w:type="character" w:customStyle="1" w:styleId="citedissue">
    <w:name w:val="citedissue"/>
    <w:basedOn w:val="Fuentedeprrafopredeter"/>
    <w:rsid w:val="00092051"/>
  </w:style>
  <w:style w:type="character" w:customStyle="1" w:styleId="pagefirst">
    <w:name w:val="pagefirst"/>
    <w:basedOn w:val="Fuentedeprrafopredeter"/>
    <w:rsid w:val="00092051"/>
  </w:style>
  <w:style w:type="character" w:customStyle="1" w:styleId="pagelast">
    <w:name w:val="pagelast"/>
    <w:basedOn w:val="Fuentedeprrafopredeter"/>
    <w:rsid w:val="00092051"/>
  </w:style>
  <w:style w:type="paragraph" w:customStyle="1" w:styleId="citation">
    <w:name w:val="citation"/>
    <w:basedOn w:val="Normal"/>
    <w:rsid w:val="0013020A"/>
    <w:pPr>
      <w:spacing w:before="100" w:beforeAutospacing="1" w:after="100" w:afterAutospacing="1" w:line="240" w:lineRule="auto"/>
      <w:jc w:val="left"/>
    </w:pPr>
    <w:rPr>
      <w:rFonts w:ascii="Times New Roman" w:hAnsi="Times New Roman"/>
      <w:sz w:val="24"/>
      <w:szCs w:val="24"/>
      <w:lang w:eastAsia="es-CL"/>
    </w:rPr>
  </w:style>
  <w:style w:type="paragraph" w:styleId="HTMLconformatoprevio">
    <w:name w:val="HTML Preformatted"/>
    <w:basedOn w:val="Normal"/>
    <w:link w:val="HTMLconformatoprevioCar"/>
    <w:uiPriority w:val="99"/>
    <w:semiHidden/>
    <w:unhideWhenUsed/>
    <w:rsid w:val="006378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left"/>
    </w:pPr>
    <w:rPr>
      <w:rFonts w:ascii="Courier New" w:hAnsi="Courier New" w:cs="Courier New"/>
      <w:lang w:eastAsia="es-CL"/>
    </w:rPr>
  </w:style>
  <w:style w:type="character" w:customStyle="1" w:styleId="HTMLconformatoprevioCar">
    <w:name w:val="HTML con formato previo Car"/>
    <w:basedOn w:val="Fuentedeprrafopredeter"/>
    <w:link w:val="HTMLconformatoprevio"/>
    <w:uiPriority w:val="99"/>
    <w:semiHidden/>
    <w:rsid w:val="00637811"/>
    <w:rPr>
      <w:rFonts w:ascii="Courier New" w:hAnsi="Courier New" w:cs="Courier New"/>
      <w:lang w:eastAsia="es-CL"/>
    </w:rPr>
  </w:style>
  <w:style w:type="paragraph" w:styleId="Revisin">
    <w:name w:val="Revision"/>
    <w:hidden/>
    <w:uiPriority w:val="99"/>
    <w:semiHidden/>
    <w:rsid w:val="009C0B74"/>
    <w:rPr>
      <w:rFonts w:ascii="Verdana" w:hAnsi="Verdana"/>
      <w:lang w:eastAsia="es-MX"/>
    </w:rPr>
  </w:style>
  <w:style w:type="character" w:customStyle="1" w:styleId="esrinumericvalue">
    <w:name w:val="esrinumericvalue"/>
    <w:basedOn w:val="Fuentedeprrafopredeter"/>
    <w:rsid w:val="004F0D0F"/>
  </w:style>
  <w:style w:type="character" w:customStyle="1" w:styleId="TextonotapieCar">
    <w:name w:val="Texto nota pie Car"/>
    <w:basedOn w:val="Fuentedeprrafopredeter"/>
    <w:link w:val="Textonotapie"/>
    <w:uiPriority w:val="99"/>
    <w:rsid w:val="00FE7171"/>
    <w:rPr>
      <w:rFonts w:ascii="Verdana" w:hAnsi="Verdana"/>
      <w:lang w:eastAsia="es-MX"/>
    </w:rPr>
  </w:style>
  <w:style w:type="paragraph" w:styleId="Mapadeldocumento">
    <w:name w:val="Document Map"/>
    <w:basedOn w:val="Normal"/>
    <w:link w:val="MapadeldocumentoCar"/>
    <w:semiHidden/>
    <w:unhideWhenUsed/>
    <w:rsid w:val="00D13C58"/>
    <w:pPr>
      <w:spacing w:before="0" w:line="240" w:lineRule="auto"/>
    </w:pPr>
    <w:rPr>
      <w:rFonts w:ascii="Tahoma" w:hAnsi="Tahoma" w:cs="Tahoma"/>
      <w:sz w:val="16"/>
      <w:szCs w:val="16"/>
    </w:rPr>
  </w:style>
  <w:style w:type="character" w:customStyle="1" w:styleId="MapadeldocumentoCar">
    <w:name w:val="Mapa del documento Car"/>
    <w:basedOn w:val="Fuentedeprrafopredeter"/>
    <w:link w:val="Mapadeldocumento"/>
    <w:semiHidden/>
    <w:rsid w:val="00D13C58"/>
    <w:rPr>
      <w:rFonts w:ascii="Tahoma" w:hAnsi="Tahoma" w:cs="Tahoma"/>
      <w:sz w:val="16"/>
      <w:szCs w:val="16"/>
      <w:lang w:eastAsia="es-MX"/>
    </w:rPr>
  </w:style>
  <w:style w:type="character" w:customStyle="1" w:styleId="Mencinsinresolver1">
    <w:name w:val="Mención sin resolver1"/>
    <w:basedOn w:val="Fuentedeprrafopredeter"/>
    <w:uiPriority w:val="99"/>
    <w:semiHidden/>
    <w:unhideWhenUsed/>
    <w:rsid w:val="002461E9"/>
    <w:rPr>
      <w:color w:val="605E5C"/>
      <w:shd w:val="clear" w:color="auto" w:fill="E1DFDD"/>
    </w:rPr>
  </w:style>
  <w:style w:type="character" w:customStyle="1" w:styleId="Ttulo4Car">
    <w:name w:val="Título 4 Car"/>
    <w:basedOn w:val="Fuentedeprrafopredeter"/>
    <w:link w:val="Ttulo4"/>
    <w:rsid w:val="001C1509"/>
    <w:rPr>
      <w:rFonts w:ascii="Verdana" w:hAnsi="Verdana"/>
      <w:b/>
      <w:lang w:eastAsia="es-MX"/>
    </w:rPr>
  </w:style>
  <w:style w:type="character" w:customStyle="1" w:styleId="Ttulo5Car">
    <w:name w:val="Título 5 Car"/>
    <w:basedOn w:val="Fuentedeprrafopredeter"/>
    <w:link w:val="Ttulo5"/>
    <w:rsid w:val="001C1509"/>
    <w:rPr>
      <w:rFonts w:ascii="Verdana" w:hAnsi="Verdana"/>
      <w:lang w:eastAsia="es-MX"/>
    </w:rPr>
  </w:style>
  <w:style w:type="character" w:customStyle="1" w:styleId="Ttulo6Car">
    <w:name w:val="Título 6 Car"/>
    <w:basedOn w:val="Fuentedeprrafopredeter"/>
    <w:link w:val="Ttulo6"/>
    <w:rsid w:val="001C1509"/>
    <w:rPr>
      <w:rFonts w:ascii="Verdana" w:hAnsi="Verdana"/>
      <w:i/>
      <w:lang w:eastAsia="es-MX"/>
    </w:rPr>
  </w:style>
  <w:style w:type="character" w:customStyle="1" w:styleId="Ttulo7Car">
    <w:name w:val="Título 7 Car"/>
    <w:basedOn w:val="Fuentedeprrafopredeter"/>
    <w:link w:val="Ttulo7"/>
    <w:rsid w:val="001C1509"/>
    <w:rPr>
      <w:rFonts w:ascii="Verdana" w:hAnsi="Verdana"/>
      <w:lang w:eastAsia="es-MX"/>
    </w:rPr>
  </w:style>
  <w:style w:type="character" w:customStyle="1" w:styleId="Ttulo8Car">
    <w:name w:val="Título 8 Car"/>
    <w:basedOn w:val="Fuentedeprrafopredeter"/>
    <w:link w:val="Ttulo8"/>
    <w:rsid w:val="001C1509"/>
    <w:rPr>
      <w:rFonts w:ascii="Verdana" w:hAnsi="Verdana"/>
      <w:i/>
      <w:lang w:eastAsia="es-MX"/>
    </w:rPr>
  </w:style>
  <w:style w:type="character" w:customStyle="1" w:styleId="Ttulo9Car">
    <w:name w:val="Título 9 Car"/>
    <w:basedOn w:val="Fuentedeprrafopredeter"/>
    <w:link w:val="Ttulo9"/>
    <w:rsid w:val="001C1509"/>
    <w:rPr>
      <w:rFonts w:ascii="Verdana" w:hAnsi="Verdana"/>
      <w:i/>
      <w:sz w:val="18"/>
      <w:lang w:eastAsia="es-MX"/>
    </w:rPr>
  </w:style>
  <w:style w:type="character" w:customStyle="1" w:styleId="SangradetextonormalCar">
    <w:name w:val="Sangría de texto normal Car"/>
    <w:basedOn w:val="Fuentedeprrafopredeter"/>
    <w:link w:val="Sangradetextonormal"/>
    <w:rsid w:val="001C1509"/>
    <w:rPr>
      <w:rFonts w:ascii="Verdana" w:hAnsi="Verdana"/>
      <w:lang w:eastAsia="es-MX"/>
    </w:rPr>
  </w:style>
  <w:style w:type="character" w:customStyle="1" w:styleId="TtuloCar">
    <w:name w:val="Título Car"/>
    <w:aliases w:val="Anexos Car"/>
    <w:basedOn w:val="Fuentedeprrafopredeter"/>
    <w:link w:val="Ttulo"/>
    <w:rsid w:val="001C1509"/>
    <w:rPr>
      <w:rFonts w:ascii="Calibri" w:hAnsi="Calibri"/>
      <w:b/>
      <w:noProof/>
      <w:sz w:val="48"/>
      <w:lang w:val="es-MX" w:eastAsia="es-MX"/>
    </w:rPr>
  </w:style>
  <w:style w:type="character" w:customStyle="1" w:styleId="SubttuloCar">
    <w:name w:val="Subtítulo Car"/>
    <w:basedOn w:val="Fuentedeprrafopredeter"/>
    <w:link w:val="Subttulo"/>
    <w:rsid w:val="001C1509"/>
    <w:rPr>
      <w:rFonts w:ascii="Arial" w:hAnsi="Arial"/>
      <w:i/>
      <w:noProof/>
      <w:sz w:val="48"/>
      <w:lang w:val="es-MX" w:eastAsia="es-MX"/>
    </w:rPr>
  </w:style>
  <w:style w:type="character" w:customStyle="1" w:styleId="Textoindependiente2Car">
    <w:name w:val="Texto independiente 2 Car"/>
    <w:basedOn w:val="Fuentedeprrafopredeter"/>
    <w:link w:val="Textoindependiente2"/>
    <w:rsid w:val="001C1509"/>
    <w:rPr>
      <w:rFonts w:ascii="Verdana" w:hAnsi="Verdana"/>
      <w:b/>
      <w:lang w:val="en-GB" w:eastAsia="es-MX"/>
    </w:rPr>
  </w:style>
  <w:style w:type="character" w:customStyle="1" w:styleId="Textoindependiente3Car">
    <w:name w:val="Texto independiente 3 Car"/>
    <w:basedOn w:val="Fuentedeprrafopredeter"/>
    <w:link w:val="Textoindependiente3"/>
    <w:rsid w:val="001C1509"/>
    <w:rPr>
      <w:rFonts w:ascii="Verdana" w:hAnsi="Verdana"/>
      <w:lang w:val="en-GB" w:eastAsia="es-MX"/>
    </w:rPr>
  </w:style>
  <w:style w:type="paragraph" w:customStyle="1" w:styleId="msonormal0">
    <w:name w:val="msonormal"/>
    <w:basedOn w:val="Normal"/>
    <w:rsid w:val="00EF656F"/>
    <w:pPr>
      <w:spacing w:before="100" w:beforeAutospacing="1" w:after="100" w:afterAutospacing="1" w:line="240" w:lineRule="auto"/>
      <w:jc w:val="left"/>
    </w:pPr>
    <w:rPr>
      <w:rFonts w:ascii="Times New Roman" w:hAnsi="Times New Roman"/>
      <w:sz w:val="24"/>
      <w:szCs w:val="24"/>
      <w:lang w:val="es-ES" w:eastAsia="es-ES"/>
    </w:rPr>
  </w:style>
  <w:style w:type="paragraph" w:customStyle="1" w:styleId="font5">
    <w:name w:val="font5"/>
    <w:basedOn w:val="Normal"/>
    <w:rsid w:val="00EF656F"/>
    <w:pPr>
      <w:spacing w:before="100" w:beforeAutospacing="1" w:after="100" w:afterAutospacing="1" w:line="240" w:lineRule="auto"/>
      <w:jc w:val="left"/>
    </w:pPr>
    <w:rPr>
      <w:rFonts w:ascii="Tahoma" w:hAnsi="Tahoma" w:cs="Tahoma"/>
      <w:color w:val="000000"/>
      <w:sz w:val="18"/>
      <w:szCs w:val="18"/>
      <w:lang w:val="es-ES" w:eastAsia="es-ES"/>
    </w:rPr>
  </w:style>
  <w:style w:type="paragraph" w:customStyle="1" w:styleId="font6">
    <w:name w:val="font6"/>
    <w:basedOn w:val="Normal"/>
    <w:rsid w:val="00EF656F"/>
    <w:pPr>
      <w:spacing w:before="100" w:beforeAutospacing="1" w:after="100" w:afterAutospacing="1" w:line="240" w:lineRule="auto"/>
      <w:jc w:val="left"/>
    </w:pPr>
    <w:rPr>
      <w:rFonts w:ascii="Tahoma" w:hAnsi="Tahoma" w:cs="Tahoma"/>
      <w:b/>
      <w:bCs/>
      <w:color w:val="000000"/>
      <w:sz w:val="18"/>
      <w:szCs w:val="18"/>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329">
      <w:bodyDiv w:val="1"/>
      <w:marLeft w:val="0"/>
      <w:marRight w:val="0"/>
      <w:marTop w:val="0"/>
      <w:marBottom w:val="0"/>
      <w:divBdr>
        <w:top w:val="none" w:sz="0" w:space="0" w:color="auto"/>
        <w:left w:val="none" w:sz="0" w:space="0" w:color="auto"/>
        <w:bottom w:val="none" w:sz="0" w:space="0" w:color="auto"/>
        <w:right w:val="none" w:sz="0" w:space="0" w:color="auto"/>
      </w:divBdr>
    </w:div>
    <w:div w:id="1209148">
      <w:bodyDiv w:val="1"/>
      <w:marLeft w:val="0"/>
      <w:marRight w:val="0"/>
      <w:marTop w:val="0"/>
      <w:marBottom w:val="0"/>
      <w:divBdr>
        <w:top w:val="none" w:sz="0" w:space="0" w:color="auto"/>
        <w:left w:val="none" w:sz="0" w:space="0" w:color="auto"/>
        <w:bottom w:val="none" w:sz="0" w:space="0" w:color="auto"/>
        <w:right w:val="none" w:sz="0" w:space="0" w:color="auto"/>
      </w:divBdr>
    </w:div>
    <w:div w:id="1401888">
      <w:bodyDiv w:val="1"/>
      <w:marLeft w:val="0"/>
      <w:marRight w:val="0"/>
      <w:marTop w:val="0"/>
      <w:marBottom w:val="0"/>
      <w:divBdr>
        <w:top w:val="none" w:sz="0" w:space="0" w:color="auto"/>
        <w:left w:val="none" w:sz="0" w:space="0" w:color="auto"/>
        <w:bottom w:val="none" w:sz="0" w:space="0" w:color="auto"/>
        <w:right w:val="none" w:sz="0" w:space="0" w:color="auto"/>
      </w:divBdr>
    </w:div>
    <w:div w:id="1662645">
      <w:bodyDiv w:val="1"/>
      <w:marLeft w:val="0"/>
      <w:marRight w:val="0"/>
      <w:marTop w:val="0"/>
      <w:marBottom w:val="0"/>
      <w:divBdr>
        <w:top w:val="none" w:sz="0" w:space="0" w:color="auto"/>
        <w:left w:val="none" w:sz="0" w:space="0" w:color="auto"/>
        <w:bottom w:val="none" w:sz="0" w:space="0" w:color="auto"/>
        <w:right w:val="none" w:sz="0" w:space="0" w:color="auto"/>
      </w:divBdr>
    </w:div>
    <w:div w:id="1861504">
      <w:bodyDiv w:val="1"/>
      <w:marLeft w:val="0"/>
      <w:marRight w:val="0"/>
      <w:marTop w:val="0"/>
      <w:marBottom w:val="0"/>
      <w:divBdr>
        <w:top w:val="none" w:sz="0" w:space="0" w:color="auto"/>
        <w:left w:val="none" w:sz="0" w:space="0" w:color="auto"/>
        <w:bottom w:val="none" w:sz="0" w:space="0" w:color="auto"/>
        <w:right w:val="none" w:sz="0" w:space="0" w:color="auto"/>
      </w:divBdr>
    </w:div>
    <w:div w:id="1906721">
      <w:bodyDiv w:val="1"/>
      <w:marLeft w:val="0"/>
      <w:marRight w:val="0"/>
      <w:marTop w:val="0"/>
      <w:marBottom w:val="0"/>
      <w:divBdr>
        <w:top w:val="none" w:sz="0" w:space="0" w:color="auto"/>
        <w:left w:val="none" w:sz="0" w:space="0" w:color="auto"/>
        <w:bottom w:val="none" w:sz="0" w:space="0" w:color="auto"/>
        <w:right w:val="none" w:sz="0" w:space="0" w:color="auto"/>
      </w:divBdr>
    </w:div>
    <w:div w:id="1907122">
      <w:bodyDiv w:val="1"/>
      <w:marLeft w:val="0"/>
      <w:marRight w:val="0"/>
      <w:marTop w:val="0"/>
      <w:marBottom w:val="0"/>
      <w:divBdr>
        <w:top w:val="none" w:sz="0" w:space="0" w:color="auto"/>
        <w:left w:val="none" w:sz="0" w:space="0" w:color="auto"/>
        <w:bottom w:val="none" w:sz="0" w:space="0" w:color="auto"/>
        <w:right w:val="none" w:sz="0" w:space="0" w:color="auto"/>
      </w:divBdr>
    </w:div>
    <w:div w:id="2168147">
      <w:bodyDiv w:val="1"/>
      <w:marLeft w:val="0"/>
      <w:marRight w:val="0"/>
      <w:marTop w:val="0"/>
      <w:marBottom w:val="0"/>
      <w:divBdr>
        <w:top w:val="none" w:sz="0" w:space="0" w:color="auto"/>
        <w:left w:val="none" w:sz="0" w:space="0" w:color="auto"/>
        <w:bottom w:val="none" w:sz="0" w:space="0" w:color="auto"/>
        <w:right w:val="none" w:sz="0" w:space="0" w:color="auto"/>
      </w:divBdr>
    </w:div>
    <w:div w:id="2711621">
      <w:bodyDiv w:val="1"/>
      <w:marLeft w:val="0"/>
      <w:marRight w:val="0"/>
      <w:marTop w:val="0"/>
      <w:marBottom w:val="0"/>
      <w:divBdr>
        <w:top w:val="none" w:sz="0" w:space="0" w:color="auto"/>
        <w:left w:val="none" w:sz="0" w:space="0" w:color="auto"/>
        <w:bottom w:val="none" w:sz="0" w:space="0" w:color="auto"/>
        <w:right w:val="none" w:sz="0" w:space="0" w:color="auto"/>
      </w:divBdr>
    </w:div>
    <w:div w:id="2781144">
      <w:bodyDiv w:val="1"/>
      <w:marLeft w:val="0"/>
      <w:marRight w:val="0"/>
      <w:marTop w:val="0"/>
      <w:marBottom w:val="0"/>
      <w:divBdr>
        <w:top w:val="none" w:sz="0" w:space="0" w:color="auto"/>
        <w:left w:val="none" w:sz="0" w:space="0" w:color="auto"/>
        <w:bottom w:val="none" w:sz="0" w:space="0" w:color="auto"/>
        <w:right w:val="none" w:sz="0" w:space="0" w:color="auto"/>
      </w:divBdr>
    </w:div>
    <w:div w:id="2782369">
      <w:bodyDiv w:val="1"/>
      <w:marLeft w:val="0"/>
      <w:marRight w:val="0"/>
      <w:marTop w:val="0"/>
      <w:marBottom w:val="0"/>
      <w:divBdr>
        <w:top w:val="none" w:sz="0" w:space="0" w:color="auto"/>
        <w:left w:val="none" w:sz="0" w:space="0" w:color="auto"/>
        <w:bottom w:val="none" w:sz="0" w:space="0" w:color="auto"/>
        <w:right w:val="none" w:sz="0" w:space="0" w:color="auto"/>
      </w:divBdr>
    </w:div>
    <w:div w:id="2901319">
      <w:bodyDiv w:val="1"/>
      <w:marLeft w:val="0"/>
      <w:marRight w:val="0"/>
      <w:marTop w:val="0"/>
      <w:marBottom w:val="0"/>
      <w:divBdr>
        <w:top w:val="none" w:sz="0" w:space="0" w:color="auto"/>
        <w:left w:val="none" w:sz="0" w:space="0" w:color="auto"/>
        <w:bottom w:val="none" w:sz="0" w:space="0" w:color="auto"/>
        <w:right w:val="none" w:sz="0" w:space="0" w:color="auto"/>
      </w:divBdr>
    </w:div>
    <w:div w:id="2903321">
      <w:bodyDiv w:val="1"/>
      <w:marLeft w:val="0"/>
      <w:marRight w:val="0"/>
      <w:marTop w:val="0"/>
      <w:marBottom w:val="0"/>
      <w:divBdr>
        <w:top w:val="none" w:sz="0" w:space="0" w:color="auto"/>
        <w:left w:val="none" w:sz="0" w:space="0" w:color="auto"/>
        <w:bottom w:val="none" w:sz="0" w:space="0" w:color="auto"/>
        <w:right w:val="none" w:sz="0" w:space="0" w:color="auto"/>
      </w:divBdr>
    </w:div>
    <w:div w:id="2976340">
      <w:bodyDiv w:val="1"/>
      <w:marLeft w:val="0"/>
      <w:marRight w:val="0"/>
      <w:marTop w:val="0"/>
      <w:marBottom w:val="0"/>
      <w:divBdr>
        <w:top w:val="none" w:sz="0" w:space="0" w:color="auto"/>
        <w:left w:val="none" w:sz="0" w:space="0" w:color="auto"/>
        <w:bottom w:val="none" w:sz="0" w:space="0" w:color="auto"/>
        <w:right w:val="none" w:sz="0" w:space="0" w:color="auto"/>
      </w:divBdr>
    </w:div>
    <w:div w:id="3214156">
      <w:bodyDiv w:val="1"/>
      <w:marLeft w:val="0"/>
      <w:marRight w:val="0"/>
      <w:marTop w:val="0"/>
      <w:marBottom w:val="0"/>
      <w:divBdr>
        <w:top w:val="none" w:sz="0" w:space="0" w:color="auto"/>
        <w:left w:val="none" w:sz="0" w:space="0" w:color="auto"/>
        <w:bottom w:val="none" w:sz="0" w:space="0" w:color="auto"/>
        <w:right w:val="none" w:sz="0" w:space="0" w:color="auto"/>
      </w:divBdr>
    </w:div>
    <w:div w:id="3285469">
      <w:bodyDiv w:val="1"/>
      <w:marLeft w:val="0"/>
      <w:marRight w:val="0"/>
      <w:marTop w:val="0"/>
      <w:marBottom w:val="0"/>
      <w:divBdr>
        <w:top w:val="none" w:sz="0" w:space="0" w:color="auto"/>
        <w:left w:val="none" w:sz="0" w:space="0" w:color="auto"/>
        <w:bottom w:val="none" w:sz="0" w:space="0" w:color="auto"/>
        <w:right w:val="none" w:sz="0" w:space="0" w:color="auto"/>
      </w:divBdr>
    </w:div>
    <w:div w:id="3552687">
      <w:bodyDiv w:val="1"/>
      <w:marLeft w:val="0"/>
      <w:marRight w:val="0"/>
      <w:marTop w:val="0"/>
      <w:marBottom w:val="0"/>
      <w:divBdr>
        <w:top w:val="none" w:sz="0" w:space="0" w:color="auto"/>
        <w:left w:val="none" w:sz="0" w:space="0" w:color="auto"/>
        <w:bottom w:val="none" w:sz="0" w:space="0" w:color="auto"/>
        <w:right w:val="none" w:sz="0" w:space="0" w:color="auto"/>
      </w:divBdr>
    </w:div>
    <w:div w:id="3554338">
      <w:bodyDiv w:val="1"/>
      <w:marLeft w:val="0"/>
      <w:marRight w:val="0"/>
      <w:marTop w:val="0"/>
      <w:marBottom w:val="0"/>
      <w:divBdr>
        <w:top w:val="none" w:sz="0" w:space="0" w:color="auto"/>
        <w:left w:val="none" w:sz="0" w:space="0" w:color="auto"/>
        <w:bottom w:val="none" w:sz="0" w:space="0" w:color="auto"/>
        <w:right w:val="none" w:sz="0" w:space="0" w:color="auto"/>
      </w:divBdr>
    </w:div>
    <w:div w:id="3868949">
      <w:bodyDiv w:val="1"/>
      <w:marLeft w:val="0"/>
      <w:marRight w:val="0"/>
      <w:marTop w:val="0"/>
      <w:marBottom w:val="0"/>
      <w:divBdr>
        <w:top w:val="none" w:sz="0" w:space="0" w:color="auto"/>
        <w:left w:val="none" w:sz="0" w:space="0" w:color="auto"/>
        <w:bottom w:val="none" w:sz="0" w:space="0" w:color="auto"/>
        <w:right w:val="none" w:sz="0" w:space="0" w:color="auto"/>
      </w:divBdr>
    </w:div>
    <w:div w:id="3938584">
      <w:bodyDiv w:val="1"/>
      <w:marLeft w:val="0"/>
      <w:marRight w:val="0"/>
      <w:marTop w:val="0"/>
      <w:marBottom w:val="0"/>
      <w:divBdr>
        <w:top w:val="none" w:sz="0" w:space="0" w:color="auto"/>
        <w:left w:val="none" w:sz="0" w:space="0" w:color="auto"/>
        <w:bottom w:val="none" w:sz="0" w:space="0" w:color="auto"/>
        <w:right w:val="none" w:sz="0" w:space="0" w:color="auto"/>
      </w:divBdr>
    </w:div>
    <w:div w:id="3946482">
      <w:bodyDiv w:val="1"/>
      <w:marLeft w:val="0"/>
      <w:marRight w:val="0"/>
      <w:marTop w:val="0"/>
      <w:marBottom w:val="0"/>
      <w:divBdr>
        <w:top w:val="none" w:sz="0" w:space="0" w:color="auto"/>
        <w:left w:val="none" w:sz="0" w:space="0" w:color="auto"/>
        <w:bottom w:val="none" w:sz="0" w:space="0" w:color="auto"/>
        <w:right w:val="none" w:sz="0" w:space="0" w:color="auto"/>
      </w:divBdr>
    </w:div>
    <w:div w:id="4134128">
      <w:bodyDiv w:val="1"/>
      <w:marLeft w:val="0"/>
      <w:marRight w:val="0"/>
      <w:marTop w:val="0"/>
      <w:marBottom w:val="0"/>
      <w:divBdr>
        <w:top w:val="none" w:sz="0" w:space="0" w:color="auto"/>
        <w:left w:val="none" w:sz="0" w:space="0" w:color="auto"/>
        <w:bottom w:val="none" w:sz="0" w:space="0" w:color="auto"/>
        <w:right w:val="none" w:sz="0" w:space="0" w:color="auto"/>
      </w:divBdr>
    </w:div>
    <w:div w:id="4208971">
      <w:bodyDiv w:val="1"/>
      <w:marLeft w:val="0"/>
      <w:marRight w:val="0"/>
      <w:marTop w:val="0"/>
      <w:marBottom w:val="0"/>
      <w:divBdr>
        <w:top w:val="none" w:sz="0" w:space="0" w:color="auto"/>
        <w:left w:val="none" w:sz="0" w:space="0" w:color="auto"/>
        <w:bottom w:val="none" w:sz="0" w:space="0" w:color="auto"/>
        <w:right w:val="none" w:sz="0" w:space="0" w:color="auto"/>
      </w:divBdr>
    </w:div>
    <w:div w:id="4603246">
      <w:bodyDiv w:val="1"/>
      <w:marLeft w:val="0"/>
      <w:marRight w:val="0"/>
      <w:marTop w:val="0"/>
      <w:marBottom w:val="0"/>
      <w:divBdr>
        <w:top w:val="none" w:sz="0" w:space="0" w:color="auto"/>
        <w:left w:val="none" w:sz="0" w:space="0" w:color="auto"/>
        <w:bottom w:val="none" w:sz="0" w:space="0" w:color="auto"/>
        <w:right w:val="none" w:sz="0" w:space="0" w:color="auto"/>
      </w:divBdr>
    </w:div>
    <w:div w:id="4674036">
      <w:bodyDiv w:val="1"/>
      <w:marLeft w:val="0"/>
      <w:marRight w:val="0"/>
      <w:marTop w:val="0"/>
      <w:marBottom w:val="0"/>
      <w:divBdr>
        <w:top w:val="none" w:sz="0" w:space="0" w:color="auto"/>
        <w:left w:val="none" w:sz="0" w:space="0" w:color="auto"/>
        <w:bottom w:val="none" w:sz="0" w:space="0" w:color="auto"/>
        <w:right w:val="none" w:sz="0" w:space="0" w:color="auto"/>
      </w:divBdr>
    </w:div>
    <w:div w:id="4796589">
      <w:bodyDiv w:val="1"/>
      <w:marLeft w:val="0"/>
      <w:marRight w:val="0"/>
      <w:marTop w:val="0"/>
      <w:marBottom w:val="0"/>
      <w:divBdr>
        <w:top w:val="none" w:sz="0" w:space="0" w:color="auto"/>
        <w:left w:val="none" w:sz="0" w:space="0" w:color="auto"/>
        <w:bottom w:val="none" w:sz="0" w:space="0" w:color="auto"/>
        <w:right w:val="none" w:sz="0" w:space="0" w:color="auto"/>
      </w:divBdr>
    </w:div>
    <w:div w:id="4796691">
      <w:bodyDiv w:val="1"/>
      <w:marLeft w:val="0"/>
      <w:marRight w:val="0"/>
      <w:marTop w:val="0"/>
      <w:marBottom w:val="0"/>
      <w:divBdr>
        <w:top w:val="none" w:sz="0" w:space="0" w:color="auto"/>
        <w:left w:val="none" w:sz="0" w:space="0" w:color="auto"/>
        <w:bottom w:val="none" w:sz="0" w:space="0" w:color="auto"/>
        <w:right w:val="none" w:sz="0" w:space="0" w:color="auto"/>
      </w:divBdr>
    </w:div>
    <w:div w:id="5331045">
      <w:bodyDiv w:val="1"/>
      <w:marLeft w:val="0"/>
      <w:marRight w:val="0"/>
      <w:marTop w:val="0"/>
      <w:marBottom w:val="0"/>
      <w:divBdr>
        <w:top w:val="none" w:sz="0" w:space="0" w:color="auto"/>
        <w:left w:val="none" w:sz="0" w:space="0" w:color="auto"/>
        <w:bottom w:val="none" w:sz="0" w:space="0" w:color="auto"/>
        <w:right w:val="none" w:sz="0" w:space="0" w:color="auto"/>
      </w:divBdr>
    </w:div>
    <w:div w:id="5331119">
      <w:bodyDiv w:val="1"/>
      <w:marLeft w:val="0"/>
      <w:marRight w:val="0"/>
      <w:marTop w:val="0"/>
      <w:marBottom w:val="0"/>
      <w:divBdr>
        <w:top w:val="none" w:sz="0" w:space="0" w:color="auto"/>
        <w:left w:val="none" w:sz="0" w:space="0" w:color="auto"/>
        <w:bottom w:val="none" w:sz="0" w:space="0" w:color="auto"/>
        <w:right w:val="none" w:sz="0" w:space="0" w:color="auto"/>
      </w:divBdr>
    </w:div>
    <w:div w:id="5444513">
      <w:bodyDiv w:val="1"/>
      <w:marLeft w:val="0"/>
      <w:marRight w:val="0"/>
      <w:marTop w:val="0"/>
      <w:marBottom w:val="0"/>
      <w:divBdr>
        <w:top w:val="none" w:sz="0" w:space="0" w:color="auto"/>
        <w:left w:val="none" w:sz="0" w:space="0" w:color="auto"/>
        <w:bottom w:val="none" w:sz="0" w:space="0" w:color="auto"/>
        <w:right w:val="none" w:sz="0" w:space="0" w:color="auto"/>
      </w:divBdr>
    </w:div>
    <w:div w:id="5601167">
      <w:bodyDiv w:val="1"/>
      <w:marLeft w:val="0"/>
      <w:marRight w:val="0"/>
      <w:marTop w:val="0"/>
      <w:marBottom w:val="0"/>
      <w:divBdr>
        <w:top w:val="none" w:sz="0" w:space="0" w:color="auto"/>
        <w:left w:val="none" w:sz="0" w:space="0" w:color="auto"/>
        <w:bottom w:val="none" w:sz="0" w:space="0" w:color="auto"/>
        <w:right w:val="none" w:sz="0" w:space="0" w:color="auto"/>
      </w:divBdr>
    </w:div>
    <w:div w:id="5638833">
      <w:bodyDiv w:val="1"/>
      <w:marLeft w:val="0"/>
      <w:marRight w:val="0"/>
      <w:marTop w:val="0"/>
      <w:marBottom w:val="0"/>
      <w:divBdr>
        <w:top w:val="none" w:sz="0" w:space="0" w:color="auto"/>
        <w:left w:val="none" w:sz="0" w:space="0" w:color="auto"/>
        <w:bottom w:val="none" w:sz="0" w:space="0" w:color="auto"/>
        <w:right w:val="none" w:sz="0" w:space="0" w:color="auto"/>
      </w:divBdr>
    </w:div>
    <w:div w:id="5789437">
      <w:bodyDiv w:val="1"/>
      <w:marLeft w:val="0"/>
      <w:marRight w:val="0"/>
      <w:marTop w:val="0"/>
      <w:marBottom w:val="0"/>
      <w:divBdr>
        <w:top w:val="none" w:sz="0" w:space="0" w:color="auto"/>
        <w:left w:val="none" w:sz="0" w:space="0" w:color="auto"/>
        <w:bottom w:val="none" w:sz="0" w:space="0" w:color="auto"/>
        <w:right w:val="none" w:sz="0" w:space="0" w:color="auto"/>
      </w:divBdr>
    </w:div>
    <w:div w:id="5985371">
      <w:bodyDiv w:val="1"/>
      <w:marLeft w:val="0"/>
      <w:marRight w:val="0"/>
      <w:marTop w:val="0"/>
      <w:marBottom w:val="0"/>
      <w:divBdr>
        <w:top w:val="none" w:sz="0" w:space="0" w:color="auto"/>
        <w:left w:val="none" w:sz="0" w:space="0" w:color="auto"/>
        <w:bottom w:val="none" w:sz="0" w:space="0" w:color="auto"/>
        <w:right w:val="none" w:sz="0" w:space="0" w:color="auto"/>
      </w:divBdr>
    </w:div>
    <w:div w:id="6180499">
      <w:bodyDiv w:val="1"/>
      <w:marLeft w:val="0"/>
      <w:marRight w:val="0"/>
      <w:marTop w:val="0"/>
      <w:marBottom w:val="0"/>
      <w:divBdr>
        <w:top w:val="none" w:sz="0" w:space="0" w:color="auto"/>
        <w:left w:val="none" w:sz="0" w:space="0" w:color="auto"/>
        <w:bottom w:val="none" w:sz="0" w:space="0" w:color="auto"/>
        <w:right w:val="none" w:sz="0" w:space="0" w:color="auto"/>
      </w:divBdr>
    </w:div>
    <w:div w:id="6251878">
      <w:bodyDiv w:val="1"/>
      <w:marLeft w:val="0"/>
      <w:marRight w:val="0"/>
      <w:marTop w:val="0"/>
      <w:marBottom w:val="0"/>
      <w:divBdr>
        <w:top w:val="none" w:sz="0" w:space="0" w:color="auto"/>
        <w:left w:val="none" w:sz="0" w:space="0" w:color="auto"/>
        <w:bottom w:val="none" w:sz="0" w:space="0" w:color="auto"/>
        <w:right w:val="none" w:sz="0" w:space="0" w:color="auto"/>
      </w:divBdr>
    </w:div>
    <w:div w:id="6255724">
      <w:bodyDiv w:val="1"/>
      <w:marLeft w:val="0"/>
      <w:marRight w:val="0"/>
      <w:marTop w:val="0"/>
      <w:marBottom w:val="0"/>
      <w:divBdr>
        <w:top w:val="none" w:sz="0" w:space="0" w:color="auto"/>
        <w:left w:val="none" w:sz="0" w:space="0" w:color="auto"/>
        <w:bottom w:val="none" w:sz="0" w:space="0" w:color="auto"/>
        <w:right w:val="none" w:sz="0" w:space="0" w:color="auto"/>
      </w:divBdr>
    </w:div>
    <w:div w:id="6295097">
      <w:bodyDiv w:val="1"/>
      <w:marLeft w:val="0"/>
      <w:marRight w:val="0"/>
      <w:marTop w:val="0"/>
      <w:marBottom w:val="0"/>
      <w:divBdr>
        <w:top w:val="none" w:sz="0" w:space="0" w:color="auto"/>
        <w:left w:val="none" w:sz="0" w:space="0" w:color="auto"/>
        <w:bottom w:val="none" w:sz="0" w:space="0" w:color="auto"/>
        <w:right w:val="none" w:sz="0" w:space="0" w:color="auto"/>
      </w:divBdr>
    </w:div>
    <w:div w:id="6447913">
      <w:bodyDiv w:val="1"/>
      <w:marLeft w:val="0"/>
      <w:marRight w:val="0"/>
      <w:marTop w:val="0"/>
      <w:marBottom w:val="0"/>
      <w:divBdr>
        <w:top w:val="none" w:sz="0" w:space="0" w:color="auto"/>
        <w:left w:val="none" w:sz="0" w:space="0" w:color="auto"/>
        <w:bottom w:val="none" w:sz="0" w:space="0" w:color="auto"/>
        <w:right w:val="none" w:sz="0" w:space="0" w:color="auto"/>
      </w:divBdr>
    </w:div>
    <w:div w:id="6829773">
      <w:bodyDiv w:val="1"/>
      <w:marLeft w:val="0"/>
      <w:marRight w:val="0"/>
      <w:marTop w:val="0"/>
      <w:marBottom w:val="0"/>
      <w:divBdr>
        <w:top w:val="none" w:sz="0" w:space="0" w:color="auto"/>
        <w:left w:val="none" w:sz="0" w:space="0" w:color="auto"/>
        <w:bottom w:val="none" w:sz="0" w:space="0" w:color="auto"/>
        <w:right w:val="none" w:sz="0" w:space="0" w:color="auto"/>
      </w:divBdr>
    </w:div>
    <w:div w:id="7409733">
      <w:bodyDiv w:val="1"/>
      <w:marLeft w:val="0"/>
      <w:marRight w:val="0"/>
      <w:marTop w:val="0"/>
      <w:marBottom w:val="0"/>
      <w:divBdr>
        <w:top w:val="none" w:sz="0" w:space="0" w:color="auto"/>
        <w:left w:val="none" w:sz="0" w:space="0" w:color="auto"/>
        <w:bottom w:val="none" w:sz="0" w:space="0" w:color="auto"/>
        <w:right w:val="none" w:sz="0" w:space="0" w:color="auto"/>
      </w:divBdr>
    </w:div>
    <w:div w:id="7492017">
      <w:bodyDiv w:val="1"/>
      <w:marLeft w:val="0"/>
      <w:marRight w:val="0"/>
      <w:marTop w:val="0"/>
      <w:marBottom w:val="0"/>
      <w:divBdr>
        <w:top w:val="none" w:sz="0" w:space="0" w:color="auto"/>
        <w:left w:val="none" w:sz="0" w:space="0" w:color="auto"/>
        <w:bottom w:val="none" w:sz="0" w:space="0" w:color="auto"/>
        <w:right w:val="none" w:sz="0" w:space="0" w:color="auto"/>
      </w:divBdr>
    </w:div>
    <w:div w:id="7606072">
      <w:bodyDiv w:val="1"/>
      <w:marLeft w:val="0"/>
      <w:marRight w:val="0"/>
      <w:marTop w:val="0"/>
      <w:marBottom w:val="0"/>
      <w:divBdr>
        <w:top w:val="none" w:sz="0" w:space="0" w:color="auto"/>
        <w:left w:val="none" w:sz="0" w:space="0" w:color="auto"/>
        <w:bottom w:val="none" w:sz="0" w:space="0" w:color="auto"/>
        <w:right w:val="none" w:sz="0" w:space="0" w:color="auto"/>
      </w:divBdr>
    </w:div>
    <w:div w:id="7761113">
      <w:bodyDiv w:val="1"/>
      <w:marLeft w:val="0"/>
      <w:marRight w:val="0"/>
      <w:marTop w:val="0"/>
      <w:marBottom w:val="0"/>
      <w:divBdr>
        <w:top w:val="none" w:sz="0" w:space="0" w:color="auto"/>
        <w:left w:val="none" w:sz="0" w:space="0" w:color="auto"/>
        <w:bottom w:val="none" w:sz="0" w:space="0" w:color="auto"/>
        <w:right w:val="none" w:sz="0" w:space="0" w:color="auto"/>
      </w:divBdr>
    </w:div>
    <w:div w:id="7948235">
      <w:bodyDiv w:val="1"/>
      <w:marLeft w:val="0"/>
      <w:marRight w:val="0"/>
      <w:marTop w:val="0"/>
      <w:marBottom w:val="0"/>
      <w:divBdr>
        <w:top w:val="none" w:sz="0" w:space="0" w:color="auto"/>
        <w:left w:val="none" w:sz="0" w:space="0" w:color="auto"/>
        <w:bottom w:val="none" w:sz="0" w:space="0" w:color="auto"/>
        <w:right w:val="none" w:sz="0" w:space="0" w:color="auto"/>
      </w:divBdr>
    </w:div>
    <w:div w:id="8023348">
      <w:bodyDiv w:val="1"/>
      <w:marLeft w:val="0"/>
      <w:marRight w:val="0"/>
      <w:marTop w:val="0"/>
      <w:marBottom w:val="0"/>
      <w:divBdr>
        <w:top w:val="none" w:sz="0" w:space="0" w:color="auto"/>
        <w:left w:val="none" w:sz="0" w:space="0" w:color="auto"/>
        <w:bottom w:val="none" w:sz="0" w:space="0" w:color="auto"/>
        <w:right w:val="none" w:sz="0" w:space="0" w:color="auto"/>
      </w:divBdr>
    </w:div>
    <w:div w:id="8217507">
      <w:bodyDiv w:val="1"/>
      <w:marLeft w:val="0"/>
      <w:marRight w:val="0"/>
      <w:marTop w:val="0"/>
      <w:marBottom w:val="0"/>
      <w:divBdr>
        <w:top w:val="none" w:sz="0" w:space="0" w:color="auto"/>
        <w:left w:val="none" w:sz="0" w:space="0" w:color="auto"/>
        <w:bottom w:val="none" w:sz="0" w:space="0" w:color="auto"/>
        <w:right w:val="none" w:sz="0" w:space="0" w:color="auto"/>
      </w:divBdr>
    </w:div>
    <w:div w:id="8221108">
      <w:bodyDiv w:val="1"/>
      <w:marLeft w:val="0"/>
      <w:marRight w:val="0"/>
      <w:marTop w:val="0"/>
      <w:marBottom w:val="0"/>
      <w:divBdr>
        <w:top w:val="none" w:sz="0" w:space="0" w:color="auto"/>
        <w:left w:val="none" w:sz="0" w:space="0" w:color="auto"/>
        <w:bottom w:val="none" w:sz="0" w:space="0" w:color="auto"/>
        <w:right w:val="none" w:sz="0" w:space="0" w:color="auto"/>
      </w:divBdr>
    </w:div>
    <w:div w:id="8338777">
      <w:bodyDiv w:val="1"/>
      <w:marLeft w:val="0"/>
      <w:marRight w:val="0"/>
      <w:marTop w:val="0"/>
      <w:marBottom w:val="0"/>
      <w:divBdr>
        <w:top w:val="none" w:sz="0" w:space="0" w:color="auto"/>
        <w:left w:val="none" w:sz="0" w:space="0" w:color="auto"/>
        <w:bottom w:val="none" w:sz="0" w:space="0" w:color="auto"/>
        <w:right w:val="none" w:sz="0" w:space="0" w:color="auto"/>
      </w:divBdr>
    </w:div>
    <w:div w:id="8533930">
      <w:bodyDiv w:val="1"/>
      <w:marLeft w:val="0"/>
      <w:marRight w:val="0"/>
      <w:marTop w:val="0"/>
      <w:marBottom w:val="0"/>
      <w:divBdr>
        <w:top w:val="none" w:sz="0" w:space="0" w:color="auto"/>
        <w:left w:val="none" w:sz="0" w:space="0" w:color="auto"/>
        <w:bottom w:val="none" w:sz="0" w:space="0" w:color="auto"/>
        <w:right w:val="none" w:sz="0" w:space="0" w:color="auto"/>
      </w:divBdr>
    </w:div>
    <w:div w:id="8796982">
      <w:bodyDiv w:val="1"/>
      <w:marLeft w:val="0"/>
      <w:marRight w:val="0"/>
      <w:marTop w:val="0"/>
      <w:marBottom w:val="0"/>
      <w:divBdr>
        <w:top w:val="none" w:sz="0" w:space="0" w:color="auto"/>
        <w:left w:val="none" w:sz="0" w:space="0" w:color="auto"/>
        <w:bottom w:val="none" w:sz="0" w:space="0" w:color="auto"/>
        <w:right w:val="none" w:sz="0" w:space="0" w:color="auto"/>
      </w:divBdr>
    </w:div>
    <w:div w:id="8800508">
      <w:bodyDiv w:val="1"/>
      <w:marLeft w:val="0"/>
      <w:marRight w:val="0"/>
      <w:marTop w:val="0"/>
      <w:marBottom w:val="0"/>
      <w:divBdr>
        <w:top w:val="none" w:sz="0" w:space="0" w:color="auto"/>
        <w:left w:val="none" w:sz="0" w:space="0" w:color="auto"/>
        <w:bottom w:val="none" w:sz="0" w:space="0" w:color="auto"/>
        <w:right w:val="none" w:sz="0" w:space="0" w:color="auto"/>
      </w:divBdr>
    </w:div>
    <w:div w:id="9065789">
      <w:bodyDiv w:val="1"/>
      <w:marLeft w:val="0"/>
      <w:marRight w:val="0"/>
      <w:marTop w:val="0"/>
      <w:marBottom w:val="0"/>
      <w:divBdr>
        <w:top w:val="none" w:sz="0" w:space="0" w:color="auto"/>
        <w:left w:val="none" w:sz="0" w:space="0" w:color="auto"/>
        <w:bottom w:val="none" w:sz="0" w:space="0" w:color="auto"/>
        <w:right w:val="none" w:sz="0" w:space="0" w:color="auto"/>
      </w:divBdr>
    </w:div>
    <w:div w:id="9186278">
      <w:bodyDiv w:val="1"/>
      <w:marLeft w:val="0"/>
      <w:marRight w:val="0"/>
      <w:marTop w:val="0"/>
      <w:marBottom w:val="0"/>
      <w:divBdr>
        <w:top w:val="none" w:sz="0" w:space="0" w:color="auto"/>
        <w:left w:val="none" w:sz="0" w:space="0" w:color="auto"/>
        <w:bottom w:val="none" w:sz="0" w:space="0" w:color="auto"/>
        <w:right w:val="none" w:sz="0" w:space="0" w:color="auto"/>
      </w:divBdr>
    </w:div>
    <w:div w:id="9188088">
      <w:bodyDiv w:val="1"/>
      <w:marLeft w:val="0"/>
      <w:marRight w:val="0"/>
      <w:marTop w:val="0"/>
      <w:marBottom w:val="0"/>
      <w:divBdr>
        <w:top w:val="none" w:sz="0" w:space="0" w:color="auto"/>
        <w:left w:val="none" w:sz="0" w:space="0" w:color="auto"/>
        <w:bottom w:val="none" w:sz="0" w:space="0" w:color="auto"/>
        <w:right w:val="none" w:sz="0" w:space="0" w:color="auto"/>
      </w:divBdr>
    </w:div>
    <w:div w:id="9456787">
      <w:bodyDiv w:val="1"/>
      <w:marLeft w:val="0"/>
      <w:marRight w:val="0"/>
      <w:marTop w:val="0"/>
      <w:marBottom w:val="0"/>
      <w:divBdr>
        <w:top w:val="none" w:sz="0" w:space="0" w:color="auto"/>
        <w:left w:val="none" w:sz="0" w:space="0" w:color="auto"/>
        <w:bottom w:val="none" w:sz="0" w:space="0" w:color="auto"/>
        <w:right w:val="none" w:sz="0" w:space="0" w:color="auto"/>
      </w:divBdr>
    </w:div>
    <w:div w:id="9572502">
      <w:bodyDiv w:val="1"/>
      <w:marLeft w:val="0"/>
      <w:marRight w:val="0"/>
      <w:marTop w:val="0"/>
      <w:marBottom w:val="0"/>
      <w:divBdr>
        <w:top w:val="none" w:sz="0" w:space="0" w:color="auto"/>
        <w:left w:val="none" w:sz="0" w:space="0" w:color="auto"/>
        <w:bottom w:val="none" w:sz="0" w:space="0" w:color="auto"/>
        <w:right w:val="none" w:sz="0" w:space="0" w:color="auto"/>
      </w:divBdr>
    </w:div>
    <w:div w:id="9577028">
      <w:bodyDiv w:val="1"/>
      <w:marLeft w:val="0"/>
      <w:marRight w:val="0"/>
      <w:marTop w:val="0"/>
      <w:marBottom w:val="0"/>
      <w:divBdr>
        <w:top w:val="none" w:sz="0" w:space="0" w:color="auto"/>
        <w:left w:val="none" w:sz="0" w:space="0" w:color="auto"/>
        <w:bottom w:val="none" w:sz="0" w:space="0" w:color="auto"/>
        <w:right w:val="none" w:sz="0" w:space="0" w:color="auto"/>
      </w:divBdr>
    </w:div>
    <w:div w:id="9914869">
      <w:bodyDiv w:val="1"/>
      <w:marLeft w:val="0"/>
      <w:marRight w:val="0"/>
      <w:marTop w:val="0"/>
      <w:marBottom w:val="0"/>
      <w:divBdr>
        <w:top w:val="none" w:sz="0" w:space="0" w:color="auto"/>
        <w:left w:val="none" w:sz="0" w:space="0" w:color="auto"/>
        <w:bottom w:val="none" w:sz="0" w:space="0" w:color="auto"/>
        <w:right w:val="none" w:sz="0" w:space="0" w:color="auto"/>
      </w:divBdr>
    </w:div>
    <w:div w:id="10495358">
      <w:bodyDiv w:val="1"/>
      <w:marLeft w:val="0"/>
      <w:marRight w:val="0"/>
      <w:marTop w:val="0"/>
      <w:marBottom w:val="0"/>
      <w:divBdr>
        <w:top w:val="none" w:sz="0" w:space="0" w:color="auto"/>
        <w:left w:val="none" w:sz="0" w:space="0" w:color="auto"/>
        <w:bottom w:val="none" w:sz="0" w:space="0" w:color="auto"/>
        <w:right w:val="none" w:sz="0" w:space="0" w:color="auto"/>
      </w:divBdr>
    </w:div>
    <w:div w:id="10687918">
      <w:bodyDiv w:val="1"/>
      <w:marLeft w:val="0"/>
      <w:marRight w:val="0"/>
      <w:marTop w:val="0"/>
      <w:marBottom w:val="0"/>
      <w:divBdr>
        <w:top w:val="none" w:sz="0" w:space="0" w:color="auto"/>
        <w:left w:val="none" w:sz="0" w:space="0" w:color="auto"/>
        <w:bottom w:val="none" w:sz="0" w:space="0" w:color="auto"/>
        <w:right w:val="none" w:sz="0" w:space="0" w:color="auto"/>
      </w:divBdr>
    </w:div>
    <w:div w:id="10690861">
      <w:bodyDiv w:val="1"/>
      <w:marLeft w:val="0"/>
      <w:marRight w:val="0"/>
      <w:marTop w:val="0"/>
      <w:marBottom w:val="0"/>
      <w:divBdr>
        <w:top w:val="none" w:sz="0" w:space="0" w:color="auto"/>
        <w:left w:val="none" w:sz="0" w:space="0" w:color="auto"/>
        <w:bottom w:val="none" w:sz="0" w:space="0" w:color="auto"/>
        <w:right w:val="none" w:sz="0" w:space="0" w:color="auto"/>
      </w:divBdr>
    </w:div>
    <w:div w:id="10764343">
      <w:bodyDiv w:val="1"/>
      <w:marLeft w:val="0"/>
      <w:marRight w:val="0"/>
      <w:marTop w:val="0"/>
      <w:marBottom w:val="0"/>
      <w:divBdr>
        <w:top w:val="none" w:sz="0" w:space="0" w:color="auto"/>
        <w:left w:val="none" w:sz="0" w:space="0" w:color="auto"/>
        <w:bottom w:val="none" w:sz="0" w:space="0" w:color="auto"/>
        <w:right w:val="none" w:sz="0" w:space="0" w:color="auto"/>
      </w:divBdr>
    </w:div>
    <w:div w:id="10841524">
      <w:bodyDiv w:val="1"/>
      <w:marLeft w:val="0"/>
      <w:marRight w:val="0"/>
      <w:marTop w:val="0"/>
      <w:marBottom w:val="0"/>
      <w:divBdr>
        <w:top w:val="none" w:sz="0" w:space="0" w:color="auto"/>
        <w:left w:val="none" w:sz="0" w:space="0" w:color="auto"/>
        <w:bottom w:val="none" w:sz="0" w:space="0" w:color="auto"/>
        <w:right w:val="none" w:sz="0" w:space="0" w:color="auto"/>
      </w:divBdr>
    </w:div>
    <w:div w:id="11341106">
      <w:bodyDiv w:val="1"/>
      <w:marLeft w:val="0"/>
      <w:marRight w:val="0"/>
      <w:marTop w:val="0"/>
      <w:marBottom w:val="0"/>
      <w:divBdr>
        <w:top w:val="none" w:sz="0" w:space="0" w:color="auto"/>
        <w:left w:val="none" w:sz="0" w:space="0" w:color="auto"/>
        <w:bottom w:val="none" w:sz="0" w:space="0" w:color="auto"/>
        <w:right w:val="none" w:sz="0" w:space="0" w:color="auto"/>
      </w:divBdr>
    </w:div>
    <w:div w:id="11419552">
      <w:bodyDiv w:val="1"/>
      <w:marLeft w:val="0"/>
      <w:marRight w:val="0"/>
      <w:marTop w:val="0"/>
      <w:marBottom w:val="0"/>
      <w:divBdr>
        <w:top w:val="none" w:sz="0" w:space="0" w:color="auto"/>
        <w:left w:val="none" w:sz="0" w:space="0" w:color="auto"/>
        <w:bottom w:val="none" w:sz="0" w:space="0" w:color="auto"/>
        <w:right w:val="none" w:sz="0" w:space="0" w:color="auto"/>
      </w:divBdr>
    </w:div>
    <w:div w:id="11615135">
      <w:bodyDiv w:val="1"/>
      <w:marLeft w:val="0"/>
      <w:marRight w:val="0"/>
      <w:marTop w:val="0"/>
      <w:marBottom w:val="0"/>
      <w:divBdr>
        <w:top w:val="none" w:sz="0" w:space="0" w:color="auto"/>
        <w:left w:val="none" w:sz="0" w:space="0" w:color="auto"/>
        <w:bottom w:val="none" w:sz="0" w:space="0" w:color="auto"/>
        <w:right w:val="none" w:sz="0" w:space="0" w:color="auto"/>
      </w:divBdr>
    </w:div>
    <w:div w:id="11683871">
      <w:bodyDiv w:val="1"/>
      <w:marLeft w:val="0"/>
      <w:marRight w:val="0"/>
      <w:marTop w:val="0"/>
      <w:marBottom w:val="0"/>
      <w:divBdr>
        <w:top w:val="none" w:sz="0" w:space="0" w:color="auto"/>
        <w:left w:val="none" w:sz="0" w:space="0" w:color="auto"/>
        <w:bottom w:val="none" w:sz="0" w:space="0" w:color="auto"/>
        <w:right w:val="none" w:sz="0" w:space="0" w:color="auto"/>
      </w:divBdr>
    </w:div>
    <w:div w:id="11734596">
      <w:bodyDiv w:val="1"/>
      <w:marLeft w:val="0"/>
      <w:marRight w:val="0"/>
      <w:marTop w:val="0"/>
      <w:marBottom w:val="0"/>
      <w:divBdr>
        <w:top w:val="none" w:sz="0" w:space="0" w:color="auto"/>
        <w:left w:val="none" w:sz="0" w:space="0" w:color="auto"/>
        <w:bottom w:val="none" w:sz="0" w:space="0" w:color="auto"/>
        <w:right w:val="none" w:sz="0" w:space="0" w:color="auto"/>
      </w:divBdr>
    </w:div>
    <w:div w:id="11881186">
      <w:bodyDiv w:val="1"/>
      <w:marLeft w:val="0"/>
      <w:marRight w:val="0"/>
      <w:marTop w:val="0"/>
      <w:marBottom w:val="0"/>
      <w:divBdr>
        <w:top w:val="none" w:sz="0" w:space="0" w:color="auto"/>
        <w:left w:val="none" w:sz="0" w:space="0" w:color="auto"/>
        <w:bottom w:val="none" w:sz="0" w:space="0" w:color="auto"/>
        <w:right w:val="none" w:sz="0" w:space="0" w:color="auto"/>
      </w:divBdr>
    </w:div>
    <w:div w:id="11957739">
      <w:bodyDiv w:val="1"/>
      <w:marLeft w:val="0"/>
      <w:marRight w:val="0"/>
      <w:marTop w:val="0"/>
      <w:marBottom w:val="0"/>
      <w:divBdr>
        <w:top w:val="none" w:sz="0" w:space="0" w:color="auto"/>
        <w:left w:val="none" w:sz="0" w:space="0" w:color="auto"/>
        <w:bottom w:val="none" w:sz="0" w:space="0" w:color="auto"/>
        <w:right w:val="none" w:sz="0" w:space="0" w:color="auto"/>
      </w:divBdr>
    </w:div>
    <w:div w:id="12074010">
      <w:bodyDiv w:val="1"/>
      <w:marLeft w:val="0"/>
      <w:marRight w:val="0"/>
      <w:marTop w:val="0"/>
      <w:marBottom w:val="0"/>
      <w:divBdr>
        <w:top w:val="none" w:sz="0" w:space="0" w:color="auto"/>
        <w:left w:val="none" w:sz="0" w:space="0" w:color="auto"/>
        <w:bottom w:val="none" w:sz="0" w:space="0" w:color="auto"/>
        <w:right w:val="none" w:sz="0" w:space="0" w:color="auto"/>
      </w:divBdr>
    </w:div>
    <w:div w:id="12386437">
      <w:bodyDiv w:val="1"/>
      <w:marLeft w:val="0"/>
      <w:marRight w:val="0"/>
      <w:marTop w:val="0"/>
      <w:marBottom w:val="0"/>
      <w:divBdr>
        <w:top w:val="none" w:sz="0" w:space="0" w:color="auto"/>
        <w:left w:val="none" w:sz="0" w:space="0" w:color="auto"/>
        <w:bottom w:val="none" w:sz="0" w:space="0" w:color="auto"/>
        <w:right w:val="none" w:sz="0" w:space="0" w:color="auto"/>
      </w:divBdr>
    </w:div>
    <w:div w:id="12461398">
      <w:bodyDiv w:val="1"/>
      <w:marLeft w:val="0"/>
      <w:marRight w:val="0"/>
      <w:marTop w:val="0"/>
      <w:marBottom w:val="0"/>
      <w:divBdr>
        <w:top w:val="none" w:sz="0" w:space="0" w:color="auto"/>
        <w:left w:val="none" w:sz="0" w:space="0" w:color="auto"/>
        <w:bottom w:val="none" w:sz="0" w:space="0" w:color="auto"/>
        <w:right w:val="none" w:sz="0" w:space="0" w:color="auto"/>
      </w:divBdr>
    </w:div>
    <w:div w:id="12607991">
      <w:bodyDiv w:val="1"/>
      <w:marLeft w:val="0"/>
      <w:marRight w:val="0"/>
      <w:marTop w:val="0"/>
      <w:marBottom w:val="0"/>
      <w:divBdr>
        <w:top w:val="none" w:sz="0" w:space="0" w:color="auto"/>
        <w:left w:val="none" w:sz="0" w:space="0" w:color="auto"/>
        <w:bottom w:val="none" w:sz="0" w:space="0" w:color="auto"/>
        <w:right w:val="none" w:sz="0" w:space="0" w:color="auto"/>
      </w:divBdr>
    </w:div>
    <w:div w:id="13002834">
      <w:bodyDiv w:val="1"/>
      <w:marLeft w:val="0"/>
      <w:marRight w:val="0"/>
      <w:marTop w:val="0"/>
      <w:marBottom w:val="0"/>
      <w:divBdr>
        <w:top w:val="none" w:sz="0" w:space="0" w:color="auto"/>
        <w:left w:val="none" w:sz="0" w:space="0" w:color="auto"/>
        <w:bottom w:val="none" w:sz="0" w:space="0" w:color="auto"/>
        <w:right w:val="none" w:sz="0" w:space="0" w:color="auto"/>
      </w:divBdr>
    </w:div>
    <w:div w:id="13003461">
      <w:bodyDiv w:val="1"/>
      <w:marLeft w:val="0"/>
      <w:marRight w:val="0"/>
      <w:marTop w:val="0"/>
      <w:marBottom w:val="0"/>
      <w:divBdr>
        <w:top w:val="none" w:sz="0" w:space="0" w:color="auto"/>
        <w:left w:val="none" w:sz="0" w:space="0" w:color="auto"/>
        <w:bottom w:val="none" w:sz="0" w:space="0" w:color="auto"/>
        <w:right w:val="none" w:sz="0" w:space="0" w:color="auto"/>
      </w:divBdr>
    </w:div>
    <w:div w:id="13309617">
      <w:bodyDiv w:val="1"/>
      <w:marLeft w:val="0"/>
      <w:marRight w:val="0"/>
      <w:marTop w:val="0"/>
      <w:marBottom w:val="0"/>
      <w:divBdr>
        <w:top w:val="none" w:sz="0" w:space="0" w:color="auto"/>
        <w:left w:val="none" w:sz="0" w:space="0" w:color="auto"/>
        <w:bottom w:val="none" w:sz="0" w:space="0" w:color="auto"/>
        <w:right w:val="none" w:sz="0" w:space="0" w:color="auto"/>
      </w:divBdr>
    </w:div>
    <w:div w:id="13311799">
      <w:bodyDiv w:val="1"/>
      <w:marLeft w:val="0"/>
      <w:marRight w:val="0"/>
      <w:marTop w:val="0"/>
      <w:marBottom w:val="0"/>
      <w:divBdr>
        <w:top w:val="none" w:sz="0" w:space="0" w:color="auto"/>
        <w:left w:val="none" w:sz="0" w:space="0" w:color="auto"/>
        <w:bottom w:val="none" w:sz="0" w:space="0" w:color="auto"/>
        <w:right w:val="none" w:sz="0" w:space="0" w:color="auto"/>
      </w:divBdr>
    </w:div>
    <w:div w:id="13381512">
      <w:bodyDiv w:val="1"/>
      <w:marLeft w:val="0"/>
      <w:marRight w:val="0"/>
      <w:marTop w:val="0"/>
      <w:marBottom w:val="0"/>
      <w:divBdr>
        <w:top w:val="none" w:sz="0" w:space="0" w:color="auto"/>
        <w:left w:val="none" w:sz="0" w:space="0" w:color="auto"/>
        <w:bottom w:val="none" w:sz="0" w:space="0" w:color="auto"/>
        <w:right w:val="none" w:sz="0" w:space="0" w:color="auto"/>
      </w:divBdr>
    </w:div>
    <w:div w:id="13725092">
      <w:bodyDiv w:val="1"/>
      <w:marLeft w:val="0"/>
      <w:marRight w:val="0"/>
      <w:marTop w:val="0"/>
      <w:marBottom w:val="0"/>
      <w:divBdr>
        <w:top w:val="none" w:sz="0" w:space="0" w:color="auto"/>
        <w:left w:val="none" w:sz="0" w:space="0" w:color="auto"/>
        <w:bottom w:val="none" w:sz="0" w:space="0" w:color="auto"/>
        <w:right w:val="none" w:sz="0" w:space="0" w:color="auto"/>
      </w:divBdr>
    </w:div>
    <w:div w:id="13851266">
      <w:bodyDiv w:val="1"/>
      <w:marLeft w:val="0"/>
      <w:marRight w:val="0"/>
      <w:marTop w:val="0"/>
      <w:marBottom w:val="0"/>
      <w:divBdr>
        <w:top w:val="none" w:sz="0" w:space="0" w:color="auto"/>
        <w:left w:val="none" w:sz="0" w:space="0" w:color="auto"/>
        <w:bottom w:val="none" w:sz="0" w:space="0" w:color="auto"/>
        <w:right w:val="none" w:sz="0" w:space="0" w:color="auto"/>
      </w:divBdr>
    </w:div>
    <w:div w:id="13962776">
      <w:bodyDiv w:val="1"/>
      <w:marLeft w:val="0"/>
      <w:marRight w:val="0"/>
      <w:marTop w:val="0"/>
      <w:marBottom w:val="0"/>
      <w:divBdr>
        <w:top w:val="none" w:sz="0" w:space="0" w:color="auto"/>
        <w:left w:val="none" w:sz="0" w:space="0" w:color="auto"/>
        <w:bottom w:val="none" w:sz="0" w:space="0" w:color="auto"/>
        <w:right w:val="none" w:sz="0" w:space="0" w:color="auto"/>
      </w:divBdr>
    </w:div>
    <w:div w:id="14111831">
      <w:bodyDiv w:val="1"/>
      <w:marLeft w:val="0"/>
      <w:marRight w:val="0"/>
      <w:marTop w:val="0"/>
      <w:marBottom w:val="0"/>
      <w:divBdr>
        <w:top w:val="none" w:sz="0" w:space="0" w:color="auto"/>
        <w:left w:val="none" w:sz="0" w:space="0" w:color="auto"/>
        <w:bottom w:val="none" w:sz="0" w:space="0" w:color="auto"/>
        <w:right w:val="none" w:sz="0" w:space="0" w:color="auto"/>
      </w:divBdr>
    </w:div>
    <w:div w:id="14162619">
      <w:bodyDiv w:val="1"/>
      <w:marLeft w:val="0"/>
      <w:marRight w:val="0"/>
      <w:marTop w:val="0"/>
      <w:marBottom w:val="0"/>
      <w:divBdr>
        <w:top w:val="none" w:sz="0" w:space="0" w:color="auto"/>
        <w:left w:val="none" w:sz="0" w:space="0" w:color="auto"/>
        <w:bottom w:val="none" w:sz="0" w:space="0" w:color="auto"/>
        <w:right w:val="none" w:sz="0" w:space="0" w:color="auto"/>
      </w:divBdr>
    </w:div>
    <w:div w:id="14239117">
      <w:bodyDiv w:val="1"/>
      <w:marLeft w:val="0"/>
      <w:marRight w:val="0"/>
      <w:marTop w:val="0"/>
      <w:marBottom w:val="0"/>
      <w:divBdr>
        <w:top w:val="none" w:sz="0" w:space="0" w:color="auto"/>
        <w:left w:val="none" w:sz="0" w:space="0" w:color="auto"/>
        <w:bottom w:val="none" w:sz="0" w:space="0" w:color="auto"/>
        <w:right w:val="none" w:sz="0" w:space="0" w:color="auto"/>
      </w:divBdr>
    </w:div>
    <w:div w:id="14698917">
      <w:bodyDiv w:val="1"/>
      <w:marLeft w:val="0"/>
      <w:marRight w:val="0"/>
      <w:marTop w:val="0"/>
      <w:marBottom w:val="0"/>
      <w:divBdr>
        <w:top w:val="none" w:sz="0" w:space="0" w:color="auto"/>
        <w:left w:val="none" w:sz="0" w:space="0" w:color="auto"/>
        <w:bottom w:val="none" w:sz="0" w:space="0" w:color="auto"/>
        <w:right w:val="none" w:sz="0" w:space="0" w:color="auto"/>
      </w:divBdr>
    </w:div>
    <w:div w:id="14818952">
      <w:bodyDiv w:val="1"/>
      <w:marLeft w:val="0"/>
      <w:marRight w:val="0"/>
      <w:marTop w:val="0"/>
      <w:marBottom w:val="0"/>
      <w:divBdr>
        <w:top w:val="none" w:sz="0" w:space="0" w:color="auto"/>
        <w:left w:val="none" w:sz="0" w:space="0" w:color="auto"/>
        <w:bottom w:val="none" w:sz="0" w:space="0" w:color="auto"/>
        <w:right w:val="none" w:sz="0" w:space="0" w:color="auto"/>
      </w:divBdr>
    </w:div>
    <w:div w:id="15230386">
      <w:bodyDiv w:val="1"/>
      <w:marLeft w:val="0"/>
      <w:marRight w:val="0"/>
      <w:marTop w:val="0"/>
      <w:marBottom w:val="0"/>
      <w:divBdr>
        <w:top w:val="none" w:sz="0" w:space="0" w:color="auto"/>
        <w:left w:val="none" w:sz="0" w:space="0" w:color="auto"/>
        <w:bottom w:val="none" w:sz="0" w:space="0" w:color="auto"/>
        <w:right w:val="none" w:sz="0" w:space="0" w:color="auto"/>
      </w:divBdr>
    </w:div>
    <w:div w:id="15278082">
      <w:bodyDiv w:val="1"/>
      <w:marLeft w:val="0"/>
      <w:marRight w:val="0"/>
      <w:marTop w:val="0"/>
      <w:marBottom w:val="0"/>
      <w:divBdr>
        <w:top w:val="none" w:sz="0" w:space="0" w:color="auto"/>
        <w:left w:val="none" w:sz="0" w:space="0" w:color="auto"/>
        <w:bottom w:val="none" w:sz="0" w:space="0" w:color="auto"/>
        <w:right w:val="none" w:sz="0" w:space="0" w:color="auto"/>
      </w:divBdr>
    </w:div>
    <w:div w:id="15540491">
      <w:bodyDiv w:val="1"/>
      <w:marLeft w:val="0"/>
      <w:marRight w:val="0"/>
      <w:marTop w:val="0"/>
      <w:marBottom w:val="0"/>
      <w:divBdr>
        <w:top w:val="none" w:sz="0" w:space="0" w:color="auto"/>
        <w:left w:val="none" w:sz="0" w:space="0" w:color="auto"/>
        <w:bottom w:val="none" w:sz="0" w:space="0" w:color="auto"/>
        <w:right w:val="none" w:sz="0" w:space="0" w:color="auto"/>
      </w:divBdr>
    </w:div>
    <w:div w:id="15540696">
      <w:bodyDiv w:val="1"/>
      <w:marLeft w:val="0"/>
      <w:marRight w:val="0"/>
      <w:marTop w:val="0"/>
      <w:marBottom w:val="0"/>
      <w:divBdr>
        <w:top w:val="none" w:sz="0" w:space="0" w:color="auto"/>
        <w:left w:val="none" w:sz="0" w:space="0" w:color="auto"/>
        <w:bottom w:val="none" w:sz="0" w:space="0" w:color="auto"/>
        <w:right w:val="none" w:sz="0" w:space="0" w:color="auto"/>
      </w:divBdr>
    </w:div>
    <w:div w:id="15625245">
      <w:bodyDiv w:val="1"/>
      <w:marLeft w:val="0"/>
      <w:marRight w:val="0"/>
      <w:marTop w:val="0"/>
      <w:marBottom w:val="0"/>
      <w:divBdr>
        <w:top w:val="none" w:sz="0" w:space="0" w:color="auto"/>
        <w:left w:val="none" w:sz="0" w:space="0" w:color="auto"/>
        <w:bottom w:val="none" w:sz="0" w:space="0" w:color="auto"/>
        <w:right w:val="none" w:sz="0" w:space="0" w:color="auto"/>
      </w:divBdr>
    </w:div>
    <w:div w:id="15813016">
      <w:bodyDiv w:val="1"/>
      <w:marLeft w:val="0"/>
      <w:marRight w:val="0"/>
      <w:marTop w:val="0"/>
      <w:marBottom w:val="0"/>
      <w:divBdr>
        <w:top w:val="none" w:sz="0" w:space="0" w:color="auto"/>
        <w:left w:val="none" w:sz="0" w:space="0" w:color="auto"/>
        <w:bottom w:val="none" w:sz="0" w:space="0" w:color="auto"/>
        <w:right w:val="none" w:sz="0" w:space="0" w:color="auto"/>
      </w:divBdr>
    </w:div>
    <w:div w:id="15884441">
      <w:bodyDiv w:val="1"/>
      <w:marLeft w:val="0"/>
      <w:marRight w:val="0"/>
      <w:marTop w:val="0"/>
      <w:marBottom w:val="0"/>
      <w:divBdr>
        <w:top w:val="none" w:sz="0" w:space="0" w:color="auto"/>
        <w:left w:val="none" w:sz="0" w:space="0" w:color="auto"/>
        <w:bottom w:val="none" w:sz="0" w:space="0" w:color="auto"/>
        <w:right w:val="none" w:sz="0" w:space="0" w:color="auto"/>
      </w:divBdr>
    </w:div>
    <w:div w:id="16124061">
      <w:bodyDiv w:val="1"/>
      <w:marLeft w:val="0"/>
      <w:marRight w:val="0"/>
      <w:marTop w:val="0"/>
      <w:marBottom w:val="0"/>
      <w:divBdr>
        <w:top w:val="none" w:sz="0" w:space="0" w:color="auto"/>
        <w:left w:val="none" w:sz="0" w:space="0" w:color="auto"/>
        <w:bottom w:val="none" w:sz="0" w:space="0" w:color="auto"/>
        <w:right w:val="none" w:sz="0" w:space="0" w:color="auto"/>
      </w:divBdr>
    </w:div>
    <w:div w:id="16126377">
      <w:bodyDiv w:val="1"/>
      <w:marLeft w:val="0"/>
      <w:marRight w:val="0"/>
      <w:marTop w:val="0"/>
      <w:marBottom w:val="0"/>
      <w:divBdr>
        <w:top w:val="none" w:sz="0" w:space="0" w:color="auto"/>
        <w:left w:val="none" w:sz="0" w:space="0" w:color="auto"/>
        <w:bottom w:val="none" w:sz="0" w:space="0" w:color="auto"/>
        <w:right w:val="none" w:sz="0" w:space="0" w:color="auto"/>
      </w:divBdr>
    </w:div>
    <w:div w:id="16153386">
      <w:bodyDiv w:val="1"/>
      <w:marLeft w:val="0"/>
      <w:marRight w:val="0"/>
      <w:marTop w:val="0"/>
      <w:marBottom w:val="0"/>
      <w:divBdr>
        <w:top w:val="none" w:sz="0" w:space="0" w:color="auto"/>
        <w:left w:val="none" w:sz="0" w:space="0" w:color="auto"/>
        <w:bottom w:val="none" w:sz="0" w:space="0" w:color="auto"/>
        <w:right w:val="none" w:sz="0" w:space="0" w:color="auto"/>
      </w:divBdr>
    </w:div>
    <w:div w:id="16205101">
      <w:bodyDiv w:val="1"/>
      <w:marLeft w:val="0"/>
      <w:marRight w:val="0"/>
      <w:marTop w:val="0"/>
      <w:marBottom w:val="0"/>
      <w:divBdr>
        <w:top w:val="none" w:sz="0" w:space="0" w:color="auto"/>
        <w:left w:val="none" w:sz="0" w:space="0" w:color="auto"/>
        <w:bottom w:val="none" w:sz="0" w:space="0" w:color="auto"/>
        <w:right w:val="none" w:sz="0" w:space="0" w:color="auto"/>
      </w:divBdr>
    </w:div>
    <w:div w:id="16272486">
      <w:bodyDiv w:val="1"/>
      <w:marLeft w:val="0"/>
      <w:marRight w:val="0"/>
      <w:marTop w:val="0"/>
      <w:marBottom w:val="0"/>
      <w:divBdr>
        <w:top w:val="none" w:sz="0" w:space="0" w:color="auto"/>
        <w:left w:val="none" w:sz="0" w:space="0" w:color="auto"/>
        <w:bottom w:val="none" w:sz="0" w:space="0" w:color="auto"/>
        <w:right w:val="none" w:sz="0" w:space="0" w:color="auto"/>
      </w:divBdr>
    </w:div>
    <w:div w:id="16388696">
      <w:bodyDiv w:val="1"/>
      <w:marLeft w:val="0"/>
      <w:marRight w:val="0"/>
      <w:marTop w:val="0"/>
      <w:marBottom w:val="0"/>
      <w:divBdr>
        <w:top w:val="none" w:sz="0" w:space="0" w:color="auto"/>
        <w:left w:val="none" w:sz="0" w:space="0" w:color="auto"/>
        <w:bottom w:val="none" w:sz="0" w:space="0" w:color="auto"/>
        <w:right w:val="none" w:sz="0" w:space="0" w:color="auto"/>
      </w:divBdr>
    </w:div>
    <w:div w:id="16393972">
      <w:bodyDiv w:val="1"/>
      <w:marLeft w:val="0"/>
      <w:marRight w:val="0"/>
      <w:marTop w:val="0"/>
      <w:marBottom w:val="0"/>
      <w:divBdr>
        <w:top w:val="none" w:sz="0" w:space="0" w:color="auto"/>
        <w:left w:val="none" w:sz="0" w:space="0" w:color="auto"/>
        <w:bottom w:val="none" w:sz="0" w:space="0" w:color="auto"/>
        <w:right w:val="none" w:sz="0" w:space="0" w:color="auto"/>
      </w:divBdr>
    </w:div>
    <w:div w:id="16540635">
      <w:bodyDiv w:val="1"/>
      <w:marLeft w:val="0"/>
      <w:marRight w:val="0"/>
      <w:marTop w:val="0"/>
      <w:marBottom w:val="0"/>
      <w:divBdr>
        <w:top w:val="none" w:sz="0" w:space="0" w:color="auto"/>
        <w:left w:val="none" w:sz="0" w:space="0" w:color="auto"/>
        <w:bottom w:val="none" w:sz="0" w:space="0" w:color="auto"/>
        <w:right w:val="none" w:sz="0" w:space="0" w:color="auto"/>
      </w:divBdr>
    </w:div>
    <w:div w:id="16587472">
      <w:bodyDiv w:val="1"/>
      <w:marLeft w:val="0"/>
      <w:marRight w:val="0"/>
      <w:marTop w:val="0"/>
      <w:marBottom w:val="0"/>
      <w:divBdr>
        <w:top w:val="none" w:sz="0" w:space="0" w:color="auto"/>
        <w:left w:val="none" w:sz="0" w:space="0" w:color="auto"/>
        <w:bottom w:val="none" w:sz="0" w:space="0" w:color="auto"/>
        <w:right w:val="none" w:sz="0" w:space="0" w:color="auto"/>
      </w:divBdr>
    </w:div>
    <w:div w:id="16929280">
      <w:bodyDiv w:val="1"/>
      <w:marLeft w:val="0"/>
      <w:marRight w:val="0"/>
      <w:marTop w:val="0"/>
      <w:marBottom w:val="0"/>
      <w:divBdr>
        <w:top w:val="none" w:sz="0" w:space="0" w:color="auto"/>
        <w:left w:val="none" w:sz="0" w:space="0" w:color="auto"/>
        <w:bottom w:val="none" w:sz="0" w:space="0" w:color="auto"/>
        <w:right w:val="none" w:sz="0" w:space="0" w:color="auto"/>
      </w:divBdr>
    </w:div>
    <w:div w:id="17048375">
      <w:bodyDiv w:val="1"/>
      <w:marLeft w:val="0"/>
      <w:marRight w:val="0"/>
      <w:marTop w:val="0"/>
      <w:marBottom w:val="0"/>
      <w:divBdr>
        <w:top w:val="none" w:sz="0" w:space="0" w:color="auto"/>
        <w:left w:val="none" w:sz="0" w:space="0" w:color="auto"/>
        <w:bottom w:val="none" w:sz="0" w:space="0" w:color="auto"/>
        <w:right w:val="none" w:sz="0" w:space="0" w:color="auto"/>
      </w:divBdr>
    </w:div>
    <w:div w:id="17244494">
      <w:bodyDiv w:val="1"/>
      <w:marLeft w:val="0"/>
      <w:marRight w:val="0"/>
      <w:marTop w:val="0"/>
      <w:marBottom w:val="0"/>
      <w:divBdr>
        <w:top w:val="none" w:sz="0" w:space="0" w:color="auto"/>
        <w:left w:val="none" w:sz="0" w:space="0" w:color="auto"/>
        <w:bottom w:val="none" w:sz="0" w:space="0" w:color="auto"/>
        <w:right w:val="none" w:sz="0" w:space="0" w:color="auto"/>
      </w:divBdr>
    </w:div>
    <w:div w:id="17588142">
      <w:bodyDiv w:val="1"/>
      <w:marLeft w:val="0"/>
      <w:marRight w:val="0"/>
      <w:marTop w:val="0"/>
      <w:marBottom w:val="0"/>
      <w:divBdr>
        <w:top w:val="none" w:sz="0" w:space="0" w:color="auto"/>
        <w:left w:val="none" w:sz="0" w:space="0" w:color="auto"/>
        <w:bottom w:val="none" w:sz="0" w:space="0" w:color="auto"/>
        <w:right w:val="none" w:sz="0" w:space="0" w:color="auto"/>
      </w:divBdr>
    </w:div>
    <w:div w:id="17702935">
      <w:bodyDiv w:val="1"/>
      <w:marLeft w:val="0"/>
      <w:marRight w:val="0"/>
      <w:marTop w:val="0"/>
      <w:marBottom w:val="0"/>
      <w:divBdr>
        <w:top w:val="none" w:sz="0" w:space="0" w:color="auto"/>
        <w:left w:val="none" w:sz="0" w:space="0" w:color="auto"/>
        <w:bottom w:val="none" w:sz="0" w:space="0" w:color="auto"/>
        <w:right w:val="none" w:sz="0" w:space="0" w:color="auto"/>
      </w:divBdr>
    </w:div>
    <w:div w:id="17781672">
      <w:bodyDiv w:val="1"/>
      <w:marLeft w:val="0"/>
      <w:marRight w:val="0"/>
      <w:marTop w:val="0"/>
      <w:marBottom w:val="0"/>
      <w:divBdr>
        <w:top w:val="none" w:sz="0" w:space="0" w:color="auto"/>
        <w:left w:val="none" w:sz="0" w:space="0" w:color="auto"/>
        <w:bottom w:val="none" w:sz="0" w:space="0" w:color="auto"/>
        <w:right w:val="none" w:sz="0" w:space="0" w:color="auto"/>
      </w:divBdr>
    </w:div>
    <w:div w:id="17852271">
      <w:bodyDiv w:val="1"/>
      <w:marLeft w:val="0"/>
      <w:marRight w:val="0"/>
      <w:marTop w:val="0"/>
      <w:marBottom w:val="0"/>
      <w:divBdr>
        <w:top w:val="none" w:sz="0" w:space="0" w:color="auto"/>
        <w:left w:val="none" w:sz="0" w:space="0" w:color="auto"/>
        <w:bottom w:val="none" w:sz="0" w:space="0" w:color="auto"/>
        <w:right w:val="none" w:sz="0" w:space="0" w:color="auto"/>
      </w:divBdr>
    </w:div>
    <w:div w:id="17858328">
      <w:bodyDiv w:val="1"/>
      <w:marLeft w:val="0"/>
      <w:marRight w:val="0"/>
      <w:marTop w:val="0"/>
      <w:marBottom w:val="0"/>
      <w:divBdr>
        <w:top w:val="none" w:sz="0" w:space="0" w:color="auto"/>
        <w:left w:val="none" w:sz="0" w:space="0" w:color="auto"/>
        <w:bottom w:val="none" w:sz="0" w:space="0" w:color="auto"/>
        <w:right w:val="none" w:sz="0" w:space="0" w:color="auto"/>
      </w:divBdr>
    </w:div>
    <w:div w:id="18165894">
      <w:bodyDiv w:val="1"/>
      <w:marLeft w:val="0"/>
      <w:marRight w:val="0"/>
      <w:marTop w:val="0"/>
      <w:marBottom w:val="0"/>
      <w:divBdr>
        <w:top w:val="none" w:sz="0" w:space="0" w:color="auto"/>
        <w:left w:val="none" w:sz="0" w:space="0" w:color="auto"/>
        <w:bottom w:val="none" w:sz="0" w:space="0" w:color="auto"/>
        <w:right w:val="none" w:sz="0" w:space="0" w:color="auto"/>
      </w:divBdr>
    </w:div>
    <w:div w:id="18821790">
      <w:bodyDiv w:val="1"/>
      <w:marLeft w:val="0"/>
      <w:marRight w:val="0"/>
      <w:marTop w:val="0"/>
      <w:marBottom w:val="0"/>
      <w:divBdr>
        <w:top w:val="none" w:sz="0" w:space="0" w:color="auto"/>
        <w:left w:val="none" w:sz="0" w:space="0" w:color="auto"/>
        <w:bottom w:val="none" w:sz="0" w:space="0" w:color="auto"/>
        <w:right w:val="none" w:sz="0" w:space="0" w:color="auto"/>
      </w:divBdr>
    </w:div>
    <w:div w:id="19017731">
      <w:bodyDiv w:val="1"/>
      <w:marLeft w:val="0"/>
      <w:marRight w:val="0"/>
      <w:marTop w:val="0"/>
      <w:marBottom w:val="0"/>
      <w:divBdr>
        <w:top w:val="none" w:sz="0" w:space="0" w:color="auto"/>
        <w:left w:val="none" w:sz="0" w:space="0" w:color="auto"/>
        <w:bottom w:val="none" w:sz="0" w:space="0" w:color="auto"/>
        <w:right w:val="none" w:sz="0" w:space="0" w:color="auto"/>
      </w:divBdr>
    </w:div>
    <w:div w:id="19362951">
      <w:bodyDiv w:val="1"/>
      <w:marLeft w:val="0"/>
      <w:marRight w:val="0"/>
      <w:marTop w:val="0"/>
      <w:marBottom w:val="0"/>
      <w:divBdr>
        <w:top w:val="none" w:sz="0" w:space="0" w:color="auto"/>
        <w:left w:val="none" w:sz="0" w:space="0" w:color="auto"/>
        <w:bottom w:val="none" w:sz="0" w:space="0" w:color="auto"/>
        <w:right w:val="none" w:sz="0" w:space="0" w:color="auto"/>
      </w:divBdr>
    </w:div>
    <w:div w:id="19548015">
      <w:bodyDiv w:val="1"/>
      <w:marLeft w:val="0"/>
      <w:marRight w:val="0"/>
      <w:marTop w:val="0"/>
      <w:marBottom w:val="0"/>
      <w:divBdr>
        <w:top w:val="none" w:sz="0" w:space="0" w:color="auto"/>
        <w:left w:val="none" w:sz="0" w:space="0" w:color="auto"/>
        <w:bottom w:val="none" w:sz="0" w:space="0" w:color="auto"/>
        <w:right w:val="none" w:sz="0" w:space="0" w:color="auto"/>
      </w:divBdr>
    </w:div>
    <w:div w:id="19746105">
      <w:bodyDiv w:val="1"/>
      <w:marLeft w:val="0"/>
      <w:marRight w:val="0"/>
      <w:marTop w:val="0"/>
      <w:marBottom w:val="0"/>
      <w:divBdr>
        <w:top w:val="none" w:sz="0" w:space="0" w:color="auto"/>
        <w:left w:val="none" w:sz="0" w:space="0" w:color="auto"/>
        <w:bottom w:val="none" w:sz="0" w:space="0" w:color="auto"/>
        <w:right w:val="none" w:sz="0" w:space="0" w:color="auto"/>
      </w:divBdr>
    </w:div>
    <w:div w:id="19935800">
      <w:bodyDiv w:val="1"/>
      <w:marLeft w:val="0"/>
      <w:marRight w:val="0"/>
      <w:marTop w:val="0"/>
      <w:marBottom w:val="0"/>
      <w:divBdr>
        <w:top w:val="none" w:sz="0" w:space="0" w:color="auto"/>
        <w:left w:val="none" w:sz="0" w:space="0" w:color="auto"/>
        <w:bottom w:val="none" w:sz="0" w:space="0" w:color="auto"/>
        <w:right w:val="none" w:sz="0" w:space="0" w:color="auto"/>
      </w:divBdr>
    </w:div>
    <w:div w:id="20325647">
      <w:bodyDiv w:val="1"/>
      <w:marLeft w:val="0"/>
      <w:marRight w:val="0"/>
      <w:marTop w:val="0"/>
      <w:marBottom w:val="0"/>
      <w:divBdr>
        <w:top w:val="none" w:sz="0" w:space="0" w:color="auto"/>
        <w:left w:val="none" w:sz="0" w:space="0" w:color="auto"/>
        <w:bottom w:val="none" w:sz="0" w:space="0" w:color="auto"/>
        <w:right w:val="none" w:sz="0" w:space="0" w:color="auto"/>
      </w:divBdr>
    </w:div>
    <w:div w:id="20791292">
      <w:bodyDiv w:val="1"/>
      <w:marLeft w:val="0"/>
      <w:marRight w:val="0"/>
      <w:marTop w:val="0"/>
      <w:marBottom w:val="0"/>
      <w:divBdr>
        <w:top w:val="none" w:sz="0" w:space="0" w:color="auto"/>
        <w:left w:val="none" w:sz="0" w:space="0" w:color="auto"/>
        <w:bottom w:val="none" w:sz="0" w:space="0" w:color="auto"/>
        <w:right w:val="none" w:sz="0" w:space="0" w:color="auto"/>
      </w:divBdr>
    </w:div>
    <w:div w:id="20907329">
      <w:bodyDiv w:val="1"/>
      <w:marLeft w:val="0"/>
      <w:marRight w:val="0"/>
      <w:marTop w:val="0"/>
      <w:marBottom w:val="0"/>
      <w:divBdr>
        <w:top w:val="none" w:sz="0" w:space="0" w:color="auto"/>
        <w:left w:val="none" w:sz="0" w:space="0" w:color="auto"/>
        <w:bottom w:val="none" w:sz="0" w:space="0" w:color="auto"/>
        <w:right w:val="none" w:sz="0" w:space="0" w:color="auto"/>
      </w:divBdr>
    </w:div>
    <w:div w:id="21135305">
      <w:bodyDiv w:val="1"/>
      <w:marLeft w:val="0"/>
      <w:marRight w:val="0"/>
      <w:marTop w:val="0"/>
      <w:marBottom w:val="0"/>
      <w:divBdr>
        <w:top w:val="none" w:sz="0" w:space="0" w:color="auto"/>
        <w:left w:val="none" w:sz="0" w:space="0" w:color="auto"/>
        <w:bottom w:val="none" w:sz="0" w:space="0" w:color="auto"/>
        <w:right w:val="none" w:sz="0" w:space="0" w:color="auto"/>
      </w:divBdr>
    </w:div>
    <w:div w:id="21827668">
      <w:bodyDiv w:val="1"/>
      <w:marLeft w:val="0"/>
      <w:marRight w:val="0"/>
      <w:marTop w:val="0"/>
      <w:marBottom w:val="0"/>
      <w:divBdr>
        <w:top w:val="none" w:sz="0" w:space="0" w:color="auto"/>
        <w:left w:val="none" w:sz="0" w:space="0" w:color="auto"/>
        <w:bottom w:val="none" w:sz="0" w:space="0" w:color="auto"/>
        <w:right w:val="none" w:sz="0" w:space="0" w:color="auto"/>
      </w:divBdr>
    </w:div>
    <w:div w:id="22219129">
      <w:bodyDiv w:val="1"/>
      <w:marLeft w:val="0"/>
      <w:marRight w:val="0"/>
      <w:marTop w:val="0"/>
      <w:marBottom w:val="0"/>
      <w:divBdr>
        <w:top w:val="none" w:sz="0" w:space="0" w:color="auto"/>
        <w:left w:val="none" w:sz="0" w:space="0" w:color="auto"/>
        <w:bottom w:val="none" w:sz="0" w:space="0" w:color="auto"/>
        <w:right w:val="none" w:sz="0" w:space="0" w:color="auto"/>
      </w:divBdr>
    </w:div>
    <w:div w:id="22557027">
      <w:bodyDiv w:val="1"/>
      <w:marLeft w:val="0"/>
      <w:marRight w:val="0"/>
      <w:marTop w:val="0"/>
      <w:marBottom w:val="0"/>
      <w:divBdr>
        <w:top w:val="none" w:sz="0" w:space="0" w:color="auto"/>
        <w:left w:val="none" w:sz="0" w:space="0" w:color="auto"/>
        <w:bottom w:val="none" w:sz="0" w:space="0" w:color="auto"/>
        <w:right w:val="none" w:sz="0" w:space="0" w:color="auto"/>
      </w:divBdr>
    </w:div>
    <w:div w:id="22559716">
      <w:bodyDiv w:val="1"/>
      <w:marLeft w:val="0"/>
      <w:marRight w:val="0"/>
      <w:marTop w:val="0"/>
      <w:marBottom w:val="0"/>
      <w:divBdr>
        <w:top w:val="none" w:sz="0" w:space="0" w:color="auto"/>
        <w:left w:val="none" w:sz="0" w:space="0" w:color="auto"/>
        <w:bottom w:val="none" w:sz="0" w:space="0" w:color="auto"/>
        <w:right w:val="none" w:sz="0" w:space="0" w:color="auto"/>
      </w:divBdr>
    </w:div>
    <w:div w:id="22676205">
      <w:bodyDiv w:val="1"/>
      <w:marLeft w:val="0"/>
      <w:marRight w:val="0"/>
      <w:marTop w:val="0"/>
      <w:marBottom w:val="0"/>
      <w:divBdr>
        <w:top w:val="none" w:sz="0" w:space="0" w:color="auto"/>
        <w:left w:val="none" w:sz="0" w:space="0" w:color="auto"/>
        <w:bottom w:val="none" w:sz="0" w:space="0" w:color="auto"/>
        <w:right w:val="none" w:sz="0" w:space="0" w:color="auto"/>
      </w:divBdr>
    </w:div>
    <w:div w:id="23478986">
      <w:bodyDiv w:val="1"/>
      <w:marLeft w:val="0"/>
      <w:marRight w:val="0"/>
      <w:marTop w:val="0"/>
      <w:marBottom w:val="0"/>
      <w:divBdr>
        <w:top w:val="none" w:sz="0" w:space="0" w:color="auto"/>
        <w:left w:val="none" w:sz="0" w:space="0" w:color="auto"/>
        <w:bottom w:val="none" w:sz="0" w:space="0" w:color="auto"/>
        <w:right w:val="none" w:sz="0" w:space="0" w:color="auto"/>
      </w:divBdr>
    </w:div>
    <w:div w:id="23530585">
      <w:bodyDiv w:val="1"/>
      <w:marLeft w:val="0"/>
      <w:marRight w:val="0"/>
      <w:marTop w:val="0"/>
      <w:marBottom w:val="0"/>
      <w:divBdr>
        <w:top w:val="none" w:sz="0" w:space="0" w:color="auto"/>
        <w:left w:val="none" w:sz="0" w:space="0" w:color="auto"/>
        <w:bottom w:val="none" w:sz="0" w:space="0" w:color="auto"/>
        <w:right w:val="none" w:sz="0" w:space="0" w:color="auto"/>
      </w:divBdr>
    </w:div>
    <w:div w:id="23530685">
      <w:bodyDiv w:val="1"/>
      <w:marLeft w:val="0"/>
      <w:marRight w:val="0"/>
      <w:marTop w:val="0"/>
      <w:marBottom w:val="0"/>
      <w:divBdr>
        <w:top w:val="none" w:sz="0" w:space="0" w:color="auto"/>
        <w:left w:val="none" w:sz="0" w:space="0" w:color="auto"/>
        <w:bottom w:val="none" w:sz="0" w:space="0" w:color="auto"/>
        <w:right w:val="none" w:sz="0" w:space="0" w:color="auto"/>
      </w:divBdr>
    </w:div>
    <w:div w:id="23796835">
      <w:bodyDiv w:val="1"/>
      <w:marLeft w:val="0"/>
      <w:marRight w:val="0"/>
      <w:marTop w:val="0"/>
      <w:marBottom w:val="0"/>
      <w:divBdr>
        <w:top w:val="none" w:sz="0" w:space="0" w:color="auto"/>
        <w:left w:val="none" w:sz="0" w:space="0" w:color="auto"/>
        <w:bottom w:val="none" w:sz="0" w:space="0" w:color="auto"/>
        <w:right w:val="none" w:sz="0" w:space="0" w:color="auto"/>
      </w:divBdr>
    </w:div>
    <w:div w:id="23941776">
      <w:bodyDiv w:val="1"/>
      <w:marLeft w:val="0"/>
      <w:marRight w:val="0"/>
      <w:marTop w:val="0"/>
      <w:marBottom w:val="0"/>
      <w:divBdr>
        <w:top w:val="none" w:sz="0" w:space="0" w:color="auto"/>
        <w:left w:val="none" w:sz="0" w:space="0" w:color="auto"/>
        <w:bottom w:val="none" w:sz="0" w:space="0" w:color="auto"/>
        <w:right w:val="none" w:sz="0" w:space="0" w:color="auto"/>
      </w:divBdr>
    </w:div>
    <w:div w:id="24210054">
      <w:bodyDiv w:val="1"/>
      <w:marLeft w:val="0"/>
      <w:marRight w:val="0"/>
      <w:marTop w:val="0"/>
      <w:marBottom w:val="0"/>
      <w:divBdr>
        <w:top w:val="none" w:sz="0" w:space="0" w:color="auto"/>
        <w:left w:val="none" w:sz="0" w:space="0" w:color="auto"/>
        <w:bottom w:val="none" w:sz="0" w:space="0" w:color="auto"/>
        <w:right w:val="none" w:sz="0" w:space="0" w:color="auto"/>
      </w:divBdr>
    </w:div>
    <w:div w:id="24260056">
      <w:bodyDiv w:val="1"/>
      <w:marLeft w:val="0"/>
      <w:marRight w:val="0"/>
      <w:marTop w:val="0"/>
      <w:marBottom w:val="0"/>
      <w:divBdr>
        <w:top w:val="none" w:sz="0" w:space="0" w:color="auto"/>
        <w:left w:val="none" w:sz="0" w:space="0" w:color="auto"/>
        <w:bottom w:val="none" w:sz="0" w:space="0" w:color="auto"/>
        <w:right w:val="none" w:sz="0" w:space="0" w:color="auto"/>
      </w:divBdr>
    </w:div>
    <w:div w:id="24526687">
      <w:bodyDiv w:val="1"/>
      <w:marLeft w:val="0"/>
      <w:marRight w:val="0"/>
      <w:marTop w:val="0"/>
      <w:marBottom w:val="0"/>
      <w:divBdr>
        <w:top w:val="none" w:sz="0" w:space="0" w:color="auto"/>
        <w:left w:val="none" w:sz="0" w:space="0" w:color="auto"/>
        <w:bottom w:val="none" w:sz="0" w:space="0" w:color="auto"/>
        <w:right w:val="none" w:sz="0" w:space="0" w:color="auto"/>
      </w:divBdr>
    </w:div>
    <w:div w:id="24526783">
      <w:bodyDiv w:val="1"/>
      <w:marLeft w:val="0"/>
      <w:marRight w:val="0"/>
      <w:marTop w:val="0"/>
      <w:marBottom w:val="0"/>
      <w:divBdr>
        <w:top w:val="none" w:sz="0" w:space="0" w:color="auto"/>
        <w:left w:val="none" w:sz="0" w:space="0" w:color="auto"/>
        <w:bottom w:val="none" w:sz="0" w:space="0" w:color="auto"/>
        <w:right w:val="none" w:sz="0" w:space="0" w:color="auto"/>
      </w:divBdr>
    </w:div>
    <w:div w:id="24597552">
      <w:bodyDiv w:val="1"/>
      <w:marLeft w:val="0"/>
      <w:marRight w:val="0"/>
      <w:marTop w:val="0"/>
      <w:marBottom w:val="0"/>
      <w:divBdr>
        <w:top w:val="none" w:sz="0" w:space="0" w:color="auto"/>
        <w:left w:val="none" w:sz="0" w:space="0" w:color="auto"/>
        <w:bottom w:val="none" w:sz="0" w:space="0" w:color="auto"/>
        <w:right w:val="none" w:sz="0" w:space="0" w:color="auto"/>
      </w:divBdr>
    </w:div>
    <w:div w:id="24673416">
      <w:bodyDiv w:val="1"/>
      <w:marLeft w:val="0"/>
      <w:marRight w:val="0"/>
      <w:marTop w:val="0"/>
      <w:marBottom w:val="0"/>
      <w:divBdr>
        <w:top w:val="none" w:sz="0" w:space="0" w:color="auto"/>
        <w:left w:val="none" w:sz="0" w:space="0" w:color="auto"/>
        <w:bottom w:val="none" w:sz="0" w:space="0" w:color="auto"/>
        <w:right w:val="none" w:sz="0" w:space="0" w:color="auto"/>
      </w:divBdr>
    </w:div>
    <w:div w:id="24908217">
      <w:bodyDiv w:val="1"/>
      <w:marLeft w:val="0"/>
      <w:marRight w:val="0"/>
      <w:marTop w:val="0"/>
      <w:marBottom w:val="0"/>
      <w:divBdr>
        <w:top w:val="none" w:sz="0" w:space="0" w:color="auto"/>
        <w:left w:val="none" w:sz="0" w:space="0" w:color="auto"/>
        <w:bottom w:val="none" w:sz="0" w:space="0" w:color="auto"/>
        <w:right w:val="none" w:sz="0" w:space="0" w:color="auto"/>
      </w:divBdr>
    </w:div>
    <w:div w:id="25064070">
      <w:bodyDiv w:val="1"/>
      <w:marLeft w:val="0"/>
      <w:marRight w:val="0"/>
      <w:marTop w:val="0"/>
      <w:marBottom w:val="0"/>
      <w:divBdr>
        <w:top w:val="none" w:sz="0" w:space="0" w:color="auto"/>
        <w:left w:val="none" w:sz="0" w:space="0" w:color="auto"/>
        <w:bottom w:val="none" w:sz="0" w:space="0" w:color="auto"/>
        <w:right w:val="none" w:sz="0" w:space="0" w:color="auto"/>
      </w:divBdr>
    </w:div>
    <w:div w:id="25522283">
      <w:bodyDiv w:val="1"/>
      <w:marLeft w:val="0"/>
      <w:marRight w:val="0"/>
      <w:marTop w:val="0"/>
      <w:marBottom w:val="0"/>
      <w:divBdr>
        <w:top w:val="none" w:sz="0" w:space="0" w:color="auto"/>
        <w:left w:val="none" w:sz="0" w:space="0" w:color="auto"/>
        <w:bottom w:val="none" w:sz="0" w:space="0" w:color="auto"/>
        <w:right w:val="none" w:sz="0" w:space="0" w:color="auto"/>
      </w:divBdr>
    </w:div>
    <w:div w:id="25642252">
      <w:bodyDiv w:val="1"/>
      <w:marLeft w:val="0"/>
      <w:marRight w:val="0"/>
      <w:marTop w:val="0"/>
      <w:marBottom w:val="0"/>
      <w:divBdr>
        <w:top w:val="none" w:sz="0" w:space="0" w:color="auto"/>
        <w:left w:val="none" w:sz="0" w:space="0" w:color="auto"/>
        <w:bottom w:val="none" w:sz="0" w:space="0" w:color="auto"/>
        <w:right w:val="none" w:sz="0" w:space="0" w:color="auto"/>
      </w:divBdr>
    </w:div>
    <w:div w:id="25908229">
      <w:bodyDiv w:val="1"/>
      <w:marLeft w:val="0"/>
      <w:marRight w:val="0"/>
      <w:marTop w:val="0"/>
      <w:marBottom w:val="0"/>
      <w:divBdr>
        <w:top w:val="none" w:sz="0" w:space="0" w:color="auto"/>
        <w:left w:val="none" w:sz="0" w:space="0" w:color="auto"/>
        <w:bottom w:val="none" w:sz="0" w:space="0" w:color="auto"/>
        <w:right w:val="none" w:sz="0" w:space="0" w:color="auto"/>
      </w:divBdr>
    </w:div>
    <w:div w:id="25983415">
      <w:bodyDiv w:val="1"/>
      <w:marLeft w:val="0"/>
      <w:marRight w:val="0"/>
      <w:marTop w:val="0"/>
      <w:marBottom w:val="0"/>
      <w:divBdr>
        <w:top w:val="none" w:sz="0" w:space="0" w:color="auto"/>
        <w:left w:val="none" w:sz="0" w:space="0" w:color="auto"/>
        <w:bottom w:val="none" w:sz="0" w:space="0" w:color="auto"/>
        <w:right w:val="none" w:sz="0" w:space="0" w:color="auto"/>
      </w:divBdr>
    </w:div>
    <w:div w:id="26028086">
      <w:bodyDiv w:val="1"/>
      <w:marLeft w:val="0"/>
      <w:marRight w:val="0"/>
      <w:marTop w:val="0"/>
      <w:marBottom w:val="0"/>
      <w:divBdr>
        <w:top w:val="none" w:sz="0" w:space="0" w:color="auto"/>
        <w:left w:val="none" w:sz="0" w:space="0" w:color="auto"/>
        <w:bottom w:val="none" w:sz="0" w:space="0" w:color="auto"/>
        <w:right w:val="none" w:sz="0" w:space="0" w:color="auto"/>
      </w:divBdr>
    </w:div>
    <w:div w:id="26107912">
      <w:bodyDiv w:val="1"/>
      <w:marLeft w:val="0"/>
      <w:marRight w:val="0"/>
      <w:marTop w:val="0"/>
      <w:marBottom w:val="0"/>
      <w:divBdr>
        <w:top w:val="none" w:sz="0" w:space="0" w:color="auto"/>
        <w:left w:val="none" w:sz="0" w:space="0" w:color="auto"/>
        <w:bottom w:val="none" w:sz="0" w:space="0" w:color="auto"/>
        <w:right w:val="none" w:sz="0" w:space="0" w:color="auto"/>
      </w:divBdr>
    </w:div>
    <w:div w:id="26369865">
      <w:bodyDiv w:val="1"/>
      <w:marLeft w:val="0"/>
      <w:marRight w:val="0"/>
      <w:marTop w:val="0"/>
      <w:marBottom w:val="0"/>
      <w:divBdr>
        <w:top w:val="none" w:sz="0" w:space="0" w:color="auto"/>
        <w:left w:val="none" w:sz="0" w:space="0" w:color="auto"/>
        <w:bottom w:val="none" w:sz="0" w:space="0" w:color="auto"/>
        <w:right w:val="none" w:sz="0" w:space="0" w:color="auto"/>
      </w:divBdr>
    </w:div>
    <w:div w:id="26489322">
      <w:bodyDiv w:val="1"/>
      <w:marLeft w:val="0"/>
      <w:marRight w:val="0"/>
      <w:marTop w:val="0"/>
      <w:marBottom w:val="0"/>
      <w:divBdr>
        <w:top w:val="none" w:sz="0" w:space="0" w:color="auto"/>
        <w:left w:val="none" w:sz="0" w:space="0" w:color="auto"/>
        <w:bottom w:val="none" w:sz="0" w:space="0" w:color="auto"/>
        <w:right w:val="none" w:sz="0" w:space="0" w:color="auto"/>
      </w:divBdr>
    </w:div>
    <w:div w:id="26568949">
      <w:bodyDiv w:val="1"/>
      <w:marLeft w:val="0"/>
      <w:marRight w:val="0"/>
      <w:marTop w:val="0"/>
      <w:marBottom w:val="0"/>
      <w:divBdr>
        <w:top w:val="none" w:sz="0" w:space="0" w:color="auto"/>
        <w:left w:val="none" w:sz="0" w:space="0" w:color="auto"/>
        <w:bottom w:val="none" w:sz="0" w:space="0" w:color="auto"/>
        <w:right w:val="none" w:sz="0" w:space="0" w:color="auto"/>
      </w:divBdr>
    </w:div>
    <w:div w:id="26831914">
      <w:bodyDiv w:val="1"/>
      <w:marLeft w:val="0"/>
      <w:marRight w:val="0"/>
      <w:marTop w:val="0"/>
      <w:marBottom w:val="0"/>
      <w:divBdr>
        <w:top w:val="none" w:sz="0" w:space="0" w:color="auto"/>
        <w:left w:val="none" w:sz="0" w:space="0" w:color="auto"/>
        <w:bottom w:val="none" w:sz="0" w:space="0" w:color="auto"/>
        <w:right w:val="none" w:sz="0" w:space="0" w:color="auto"/>
      </w:divBdr>
    </w:div>
    <w:div w:id="27410318">
      <w:bodyDiv w:val="1"/>
      <w:marLeft w:val="0"/>
      <w:marRight w:val="0"/>
      <w:marTop w:val="0"/>
      <w:marBottom w:val="0"/>
      <w:divBdr>
        <w:top w:val="none" w:sz="0" w:space="0" w:color="auto"/>
        <w:left w:val="none" w:sz="0" w:space="0" w:color="auto"/>
        <w:bottom w:val="none" w:sz="0" w:space="0" w:color="auto"/>
        <w:right w:val="none" w:sz="0" w:space="0" w:color="auto"/>
      </w:divBdr>
    </w:div>
    <w:div w:id="27487506">
      <w:bodyDiv w:val="1"/>
      <w:marLeft w:val="0"/>
      <w:marRight w:val="0"/>
      <w:marTop w:val="0"/>
      <w:marBottom w:val="0"/>
      <w:divBdr>
        <w:top w:val="none" w:sz="0" w:space="0" w:color="auto"/>
        <w:left w:val="none" w:sz="0" w:space="0" w:color="auto"/>
        <w:bottom w:val="none" w:sz="0" w:space="0" w:color="auto"/>
        <w:right w:val="none" w:sz="0" w:space="0" w:color="auto"/>
      </w:divBdr>
    </w:div>
    <w:div w:id="27805349">
      <w:bodyDiv w:val="1"/>
      <w:marLeft w:val="0"/>
      <w:marRight w:val="0"/>
      <w:marTop w:val="0"/>
      <w:marBottom w:val="0"/>
      <w:divBdr>
        <w:top w:val="none" w:sz="0" w:space="0" w:color="auto"/>
        <w:left w:val="none" w:sz="0" w:space="0" w:color="auto"/>
        <w:bottom w:val="none" w:sz="0" w:space="0" w:color="auto"/>
        <w:right w:val="none" w:sz="0" w:space="0" w:color="auto"/>
      </w:divBdr>
    </w:div>
    <w:div w:id="27924612">
      <w:bodyDiv w:val="1"/>
      <w:marLeft w:val="0"/>
      <w:marRight w:val="0"/>
      <w:marTop w:val="0"/>
      <w:marBottom w:val="0"/>
      <w:divBdr>
        <w:top w:val="none" w:sz="0" w:space="0" w:color="auto"/>
        <w:left w:val="none" w:sz="0" w:space="0" w:color="auto"/>
        <w:bottom w:val="none" w:sz="0" w:space="0" w:color="auto"/>
        <w:right w:val="none" w:sz="0" w:space="0" w:color="auto"/>
      </w:divBdr>
    </w:div>
    <w:div w:id="27990269">
      <w:bodyDiv w:val="1"/>
      <w:marLeft w:val="0"/>
      <w:marRight w:val="0"/>
      <w:marTop w:val="0"/>
      <w:marBottom w:val="0"/>
      <w:divBdr>
        <w:top w:val="none" w:sz="0" w:space="0" w:color="auto"/>
        <w:left w:val="none" w:sz="0" w:space="0" w:color="auto"/>
        <w:bottom w:val="none" w:sz="0" w:space="0" w:color="auto"/>
        <w:right w:val="none" w:sz="0" w:space="0" w:color="auto"/>
      </w:divBdr>
    </w:div>
    <w:div w:id="28146576">
      <w:bodyDiv w:val="1"/>
      <w:marLeft w:val="0"/>
      <w:marRight w:val="0"/>
      <w:marTop w:val="0"/>
      <w:marBottom w:val="0"/>
      <w:divBdr>
        <w:top w:val="none" w:sz="0" w:space="0" w:color="auto"/>
        <w:left w:val="none" w:sz="0" w:space="0" w:color="auto"/>
        <w:bottom w:val="none" w:sz="0" w:space="0" w:color="auto"/>
        <w:right w:val="none" w:sz="0" w:space="0" w:color="auto"/>
      </w:divBdr>
    </w:div>
    <w:div w:id="28528862">
      <w:bodyDiv w:val="1"/>
      <w:marLeft w:val="0"/>
      <w:marRight w:val="0"/>
      <w:marTop w:val="0"/>
      <w:marBottom w:val="0"/>
      <w:divBdr>
        <w:top w:val="none" w:sz="0" w:space="0" w:color="auto"/>
        <w:left w:val="none" w:sz="0" w:space="0" w:color="auto"/>
        <w:bottom w:val="none" w:sz="0" w:space="0" w:color="auto"/>
        <w:right w:val="none" w:sz="0" w:space="0" w:color="auto"/>
      </w:divBdr>
    </w:div>
    <w:div w:id="28578926">
      <w:bodyDiv w:val="1"/>
      <w:marLeft w:val="0"/>
      <w:marRight w:val="0"/>
      <w:marTop w:val="0"/>
      <w:marBottom w:val="0"/>
      <w:divBdr>
        <w:top w:val="none" w:sz="0" w:space="0" w:color="auto"/>
        <w:left w:val="none" w:sz="0" w:space="0" w:color="auto"/>
        <w:bottom w:val="none" w:sz="0" w:space="0" w:color="auto"/>
        <w:right w:val="none" w:sz="0" w:space="0" w:color="auto"/>
      </w:divBdr>
    </w:div>
    <w:div w:id="28654687">
      <w:bodyDiv w:val="1"/>
      <w:marLeft w:val="0"/>
      <w:marRight w:val="0"/>
      <w:marTop w:val="0"/>
      <w:marBottom w:val="0"/>
      <w:divBdr>
        <w:top w:val="none" w:sz="0" w:space="0" w:color="auto"/>
        <w:left w:val="none" w:sz="0" w:space="0" w:color="auto"/>
        <w:bottom w:val="none" w:sz="0" w:space="0" w:color="auto"/>
        <w:right w:val="none" w:sz="0" w:space="0" w:color="auto"/>
      </w:divBdr>
    </w:div>
    <w:div w:id="28802743">
      <w:bodyDiv w:val="1"/>
      <w:marLeft w:val="0"/>
      <w:marRight w:val="0"/>
      <w:marTop w:val="0"/>
      <w:marBottom w:val="0"/>
      <w:divBdr>
        <w:top w:val="none" w:sz="0" w:space="0" w:color="auto"/>
        <w:left w:val="none" w:sz="0" w:space="0" w:color="auto"/>
        <w:bottom w:val="none" w:sz="0" w:space="0" w:color="auto"/>
        <w:right w:val="none" w:sz="0" w:space="0" w:color="auto"/>
      </w:divBdr>
    </w:div>
    <w:div w:id="29033302">
      <w:bodyDiv w:val="1"/>
      <w:marLeft w:val="0"/>
      <w:marRight w:val="0"/>
      <w:marTop w:val="0"/>
      <w:marBottom w:val="0"/>
      <w:divBdr>
        <w:top w:val="none" w:sz="0" w:space="0" w:color="auto"/>
        <w:left w:val="none" w:sz="0" w:space="0" w:color="auto"/>
        <w:bottom w:val="none" w:sz="0" w:space="0" w:color="auto"/>
        <w:right w:val="none" w:sz="0" w:space="0" w:color="auto"/>
      </w:divBdr>
    </w:div>
    <w:div w:id="29111984">
      <w:bodyDiv w:val="1"/>
      <w:marLeft w:val="0"/>
      <w:marRight w:val="0"/>
      <w:marTop w:val="0"/>
      <w:marBottom w:val="0"/>
      <w:divBdr>
        <w:top w:val="none" w:sz="0" w:space="0" w:color="auto"/>
        <w:left w:val="none" w:sz="0" w:space="0" w:color="auto"/>
        <w:bottom w:val="none" w:sz="0" w:space="0" w:color="auto"/>
        <w:right w:val="none" w:sz="0" w:space="0" w:color="auto"/>
      </w:divBdr>
    </w:div>
    <w:div w:id="29234686">
      <w:bodyDiv w:val="1"/>
      <w:marLeft w:val="0"/>
      <w:marRight w:val="0"/>
      <w:marTop w:val="0"/>
      <w:marBottom w:val="0"/>
      <w:divBdr>
        <w:top w:val="none" w:sz="0" w:space="0" w:color="auto"/>
        <w:left w:val="none" w:sz="0" w:space="0" w:color="auto"/>
        <w:bottom w:val="none" w:sz="0" w:space="0" w:color="auto"/>
        <w:right w:val="none" w:sz="0" w:space="0" w:color="auto"/>
      </w:divBdr>
    </w:div>
    <w:div w:id="29767169">
      <w:bodyDiv w:val="1"/>
      <w:marLeft w:val="0"/>
      <w:marRight w:val="0"/>
      <w:marTop w:val="0"/>
      <w:marBottom w:val="0"/>
      <w:divBdr>
        <w:top w:val="none" w:sz="0" w:space="0" w:color="auto"/>
        <w:left w:val="none" w:sz="0" w:space="0" w:color="auto"/>
        <w:bottom w:val="none" w:sz="0" w:space="0" w:color="auto"/>
        <w:right w:val="none" w:sz="0" w:space="0" w:color="auto"/>
      </w:divBdr>
    </w:div>
    <w:div w:id="29843195">
      <w:bodyDiv w:val="1"/>
      <w:marLeft w:val="0"/>
      <w:marRight w:val="0"/>
      <w:marTop w:val="0"/>
      <w:marBottom w:val="0"/>
      <w:divBdr>
        <w:top w:val="none" w:sz="0" w:space="0" w:color="auto"/>
        <w:left w:val="none" w:sz="0" w:space="0" w:color="auto"/>
        <w:bottom w:val="none" w:sz="0" w:space="0" w:color="auto"/>
        <w:right w:val="none" w:sz="0" w:space="0" w:color="auto"/>
      </w:divBdr>
    </w:div>
    <w:div w:id="30108670">
      <w:bodyDiv w:val="1"/>
      <w:marLeft w:val="0"/>
      <w:marRight w:val="0"/>
      <w:marTop w:val="0"/>
      <w:marBottom w:val="0"/>
      <w:divBdr>
        <w:top w:val="none" w:sz="0" w:space="0" w:color="auto"/>
        <w:left w:val="none" w:sz="0" w:space="0" w:color="auto"/>
        <w:bottom w:val="none" w:sz="0" w:space="0" w:color="auto"/>
        <w:right w:val="none" w:sz="0" w:space="0" w:color="auto"/>
      </w:divBdr>
    </w:div>
    <w:div w:id="30231282">
      <w:bodyDiv w:val="1"/>
      <w:marLeft w:val="0"/>
      <w:marRight w:val="0"/>
      <w:marTop w:val="0"/>
      <w:marBottom w:val="0"/>
      <w:divBdr>
        <w:top w:val="none" w:sz="0" w:space="0" w:color="auto"/>
        <w:left w:val="none" w:sz="0" w:space="0" w:color="auto"/>
        <w:bottom w:val="none" w:sz="0" w:space="0" w:color="auto"/>
        <w:right w:val="none" w:sz="0" w:space="0" w:color="auto"/>
      </w:divBdr>
    </w:div>
    <w:div w:id="30304380">
      <w:bodyDiv w:val="1"/>
      <w:marLeft w:val="0"/>
      <w:marRight w:val="0"/>
      <w:marTop w:val="0"/>
      <w:marBottom w:val="0"/>
      <w:divBdr>
        <w:top w:val="none" w:sz="0" w:space="0" w:color="auto"/>
        <w:left w:val="none" w:sz="0" w:space="0" w:color="auto"/>
        <w:bottom w:val="none" w:sz="0" w:space="0" w:color="auto"/>
        <w:right w:val="none" w:sz="0" w:space="0" w:color="auto"/>
      </w:divBdr>
    </w:div>
    <w:div w:id="30343517">
      <w:bodyDiv w:val="1"/>
      <w:marLeft w:val="0"/>
      <w:marRight w:val="0"/>
      <w:marTop w:val="0"/>
      <w:marBottom w:val="0"/>
      <w:divBdr>
        <w:top w:val="none" w:sz="0" w:space="0" w:color="auto"/>
        <w:left w:val="none" w:sz="0" w:space="0" w:color="auto"/>
        <w:bottom w:val="none" w:sz="0" w:space="0" w:color="auto"/>
        <w:right w:val="none" w:sz="0" w:space="0" w:color="auto"/>
      </w:divBdr>
    </w:div>
    <w:div w:id="30426951">
      <w:bodyDiv w:val="1"/>
      <w:marLeft w:val="0"/>
      <w:marRight w:val="0"/>
      <w:marTop w:val="0"/>
      <w:marBottom w:val="0"/>
      <w:divBdr>
        <w:top w:val="none" w:sz="0" w:space="0" w:color="auto"/>
        <w:left w:val="none" w:sz="0" w:space="0" w:color="auto"/>
        <w:bottom w:val="none" w:sz="0" w:space="0" w:color="auto"/>
        <w:right w:val="none" w:sz="0" w:space="0" w:color="auto"/>
      </w:divBdr>
    </w:div>
    <w:div w:id="30543298">
      <w:bodyDiv w:val="1"/>
      <w:marLeft w:val="0"/>
      <w:marRight w:val="0"/>
      <w:marTop w:val="0"/>
      <w:marBottom w:val="0"/>
      <w:divBdr>
        <w:top w:val="none" w:sz="0" w:space="0" w:color="auto"/>
        <w:left w:val="none" w:sz="0" w:space="0" w:color="auto"/>
        <w:bottom w:val="none" w:sz="0" w:space="0" w:color="auto"/>
        <w:right w:val="none" w:sz="0" w:space="0" w:color="auto"/>
      </w:divBdr>
    </w:div>
    <w:div w:id="31003494">
      <w:bodyDiv w:val="1"/>
      <w:marLeft w:val="0"/>
      <w:marRight w:val="0"/>
      <w:marTop w:val="0"/>
      <w:marBottom w:val="0"/>
      <w:divBdr>
        <w:top w:val="none" w:sz="0" w:space="0" w:color="auto"/>
        <w:left w:val="none" w:sz="0" w:space="0" w:color="auto"/>
        <w:bottom w:val="none" w:sz="0" w:space="0" w:color="auto"/>
        <w:right w:val="none" w:sz="0" w:space="0" w:color="auto"/>
      </w:divBdr>
    </w:div>
    <w:div w:id="31271836">
      <w:bodyDiv w:val="1"/>
      <w:marLeft w:val="0"/>
      <w:marRight w:val="0"/>
      <w:marTop w:val="0"/>
      <w:marBottom w:val="0"/>
      <w:divBdr>
        <w:top w:val="none" w:sz="0" w:space="0" w:color="auto"/>
        <w:left w:val="none" w:sz="0" w:space="0" w:color="auto"/>
        <w:bottom w:val="none" w:sz="0" w:space="0" w:color="auto"/>
        <w:right w:val="none" w:sz="0" w:space="0" w:color="auto"/>
      </w:divBdr>
    </w:div>
    <w:div w:id="31274327">
      <w:bodyDiv w:val="1"/>
      <w:marLeft w:val="0"/>
      <w:marRight w:val="0"/>
      <w:marTop w:val="0"/>
      <w:marBottom w:val="0"/>
      <w:divBdr>
        <w:top w:val="none" w:sz="0" w:space="0" w:color="auto"/>
        <w:left w:val="none" w:sz="0" w:space="0" w:color="auto"/>
        <w:bottom w:val="none" w:sz="0" w:space="0" w:color="auto"/>
        <w:right w:val="none" w:sz="0" w:space="0" w:color="auto"/>
      </w:divBdr>
    </w:div>
    <w:div w:id="31275629">
      <w:bodyDiv w:val="1"/>
      <w:marLeft w:val="0"/>
      <w:marRight w:val="0"/>
      <w:marTop w:val="0"/>
      <w:marBottom w:val="0"/>
      <w:divBdr>
        <w:top w:val="none" w:sz="0" w:space="0" w:color="auto"/>
        <w:left w:val="none" w:sz="0" w:space="0" w:color="auto"/>
        <w:bottom w:val="none" w:sz="0" w:space="0" w:color="auto"/>
        <w:right w:val="none" w:sz="0" w:space="0" w:color="auto"/>
      </w:divBdr>
    </w:div>
    <w:div w:id="31733054">
      <w:bodyDiv w:val="1"/>
      <w:marLeft w:val="0"/>
      <w:marRight w:val="0"/>
      <w:marTop w:val="0"/>
      <w:marBottom w:val="0"/>
      <w:divBdr>
        <w:top w:val="none" w:sz="0" w:space="0" w:color="auto"/>
        <w:left w:val="none" w:sz="0" w:space="0" w:color="auto"/>
        <w:bottom w:val="none" w:sz="0" w:space="0" w:color="auto"/>
        <w:right w:val="none" w:sz="0" w:space="0" w:color="auto"/>
      </w:divBdr>
    </w:div>
    <w:div w:id="31930184">
      <w:bodyDiv w:val="1"/>
      <w:marLeft w:val="0"/>
      <w:marRight w:val="0"/>
      <w:marTop w:val="0"/>
      <w:marBottom w:val="0"/>
      <w:divBdr>
        <w:top w:val="none" w:sz="0" w:space="0" w:color="auto"/>
        <w:left w:val="none" w:sz="0" w:space="0" w:color="auto"/>
        <w:bottom w:val="none" w:sz="0" w:space="0" w:color="auto"/>
        <w:right w:val="none" w:sz="0" w:space="0" w:color="auto"/>
      </w:divBdr>
    </w:div>
    <w:div w:id="32775455">
      <w:bodyDiv w:val="1"/>
      <w:marLeft w:val="0"/>
      <w:marRight w:val="0"/>
      <w:marTop w:val="0"/>
      <w:marBottom w:val="0"/>
      <w:divBdr>
        <w:top w:val="none" w:sz="0" w:space="0" w:color="auto"/>
        <w:left w:val="none" w:sz="0" w:space="0" w:color="auto"/>
        <w:bottom w:val="none" w:sz="0" w:space="0" w:color="auto"/>
        <w:right w:val="none" w:sz="0" w:space="0" w:color="auto"/>
      </w:divBdr>
    </w:div>
    <w:div w:id="33384154">
      <w:bodyDiv w:val="1"/>
      <w:marLeft w:val="0"/>
      <w:marRight w:val="0"/>
      <w:marTop w:val="0"/>
      <w:marBottom w:val="0"/>
      <w:divBdr>
        <w:top w:val="none" w:sz="0" w:space="0" w:color="auto"/>
        <w:left w:val="none" w:sz="0" w:space="0" w:color="auto"/>
        <w:bottom w:val="none" w:sz="0" w:space="0" w:color="auto"/>
        <w:right w:val="none" w:sz="0" w:space="0" w:color="auto"/>
      </w:divBdr>
    </w:div>
    <w:div w:id="33576475">
      <w:bodyDiv w:val="1"/>
      <w:marLeft w:val="0"/>
      <w:marRight w:val="0"/>
      <w:marTop w:val="0"/>
      <w:marBottom w:val="0"/>
      <w:divBdr>
        <w:top w:val="none" w:sz="0" w:space="0" w:color="auto"/>
        <w:left w:val="none" w:sz="0" w:space="0" w:color="auto"/>
        <w:bottom w:val="none" w:sz="0" w:space="0" w:color="auto"/>
        <w:right w:val="none" w:sz="0" w:space="0" w:color="auto"/>
      </w:divBdr>
    </w:div>
    <w:div w:id="33694630">
      <w:bodyDiv w:val="1"/>
      <w:marLeft w:val="0"/>
      <w:marRight w:val="0"/>
      <w:marTop w:val="0"/>
      <w:marBottom w:val="0"/>
      <w:divBdr>
        <w:top w:val="none" w:sz="0" w:space="0" w:color="auto"/>
        <w:left w:val="none" w:sz="0" w:space="0" w:color="auto"/>
        <w:bottom w:val="none" w:sz="0" w:space="0" w:color="auto"/>
        <w:right w:val="none" w:sz="0" w:space="0" w:color="auto"/>
      </w:divBdr>
    </w:div>
    <w:div w:id="33695465">
      <w:bodyDiv w:val="1"/>
      <w:marLeft w:val="0"/>
      <w:marRight w:val="0"/>
      <w:marTop w:val="0"/>
      <w:marBottom w:val="0"/>
      <w:divBdr>
        <w:top w:val="none" w:sz="0" w:space="0" w:color="auto"/>
        <w:left w:val="none" w:sz="0" w:space="0" w:color="auto"/>
        <w:bottom w:val="none" w:sz="0" w:space="0" w:color="auto"/>
        <w:right w:val="none" w:sz="0" w:space="0" w:color="auto"/>
      </w:divBdr>
    </w:div>
    <w:div w:id="34165792">
      <w:bodyDiv w:val="1"/>
      <w:marLeft w:val="0"/>
      <w:marRight w:val="0"/>
      <w:marTop w:val="0"/>
      <w:marBottom w:val="0"/>
      <w:divBdr>
        <w:top w:val="none" w:sz="0" w:space="0" w:color="auto"/>
        <w:left w:val="none" w:sz="0" w:space="0" w:color="auto"/>
        <w:bottom w:val="none" w:sz="0" w:space="0" w:color="auto"/>
        <w:right w:val="none" w:sz="0" w:space="0" w:color="auto"/>
      </w:divBdr>
    </w:div>
    <w:div w:id="34737917">
      <w:bodyDiv w:val="1"/>
      <w:marLeft w:val="0"/>
      <w:marRight w:val="0"/>
      <w:marTop w:val="0"/>
      <w:marBottom w:val="0"/>
      <w:divBdr>
        <w:top w:val="none" w:sz="0" w:space="0" w:color="auto"/>
        <w:left w:val="none" w:sz="0" w:space="0" w:color="auto"/>
        <w:bottom w:val="none" w:sz="0" w:space="0" w:color="auto"/>
        <w:right w:val="none" w:sz="0" w:space="0" w:color="auto"/>
      </w:divBdr>
    </w:div>
    <w:div w:id="34743925">
      <w:bodyDiv w:val="1"/>
      <w:marLeft w:val="0"/>
      <w:marRight w:val="0"/>
      <w:marTop w:val="0"/>
      <w:marBottom w:val="0"/>
      <w:divBdr>
        <w:top w:val="none" w:sz="0" w:space="0" w:color="auto"/>
        <w:left w:val="none" w:sz="0" w:space="0" w:color="auto"/>
        <w:bottom w:val="none" w:sz="0" w:space="0" w:color="auto"/>
        <w:right w:val="none" w:sz="0" w:space="0" w:color="auto"/>
      </w:divBdr>
    </w:div>
    <w:div w:id="35276544">
      <w:bodyDiv w:val="1"/>
      <w:marLeft w:val="0"/>
      <w:marRight w:val="0"/>
      <w:marTop w:val="0"/>
      <w:marBottom w:val="0"/>
      <w:divBdr>
        <w:top w:val="none" w:sz="0" w:space="0" w:color="auto"/>
        <w:left w:val="none" w:sz="0" w:space="0" w:color="auto"/>
        <w:bottom w:val="none" w:sz="0" w:space="0" w:color="auto"/>
        <w:right w:val="none" w:sz="0" w:space="0" w:color="auto"/>
      </w:divBdr>
    </w:div>
    <w:div w:id="35349846">
      <w:bodyDiv w:val="1"/>
      <w:marLeft w:val="0"/>
      <w:marRight w:val="0"/>
      <w:marTop w:val="0"/>
      <w:marBottom w:val="0"/>
      <w:divBdr>
        <w:top w:val="none" w:sz="0" w:space="0" w:color="auto"/>
        <w:left w:val="none" w:sz="0" w:space="0" w:color="auto"/>
        <w:bottom w:val="none" w:sz="0" w:space="0" w:color="auto"/>
        <w:right w:val="none" w:sz="0" w:space="0" w:color="auto"/>
      </w:divBdr>
    </w:div>
    <w:div w:id="35475483">
      <w:bodyDiv w:val="1"/>
      <w:marLeft w:val="0"/>
      <w:marRight w:val="0"/>
      <w:marTop w:val="0"/>
      <w:marBottom w:val="0"/>
      <w:divBdr>
        <w:top w:val="none" w:sz="0" w:space="0" w:color="auto"/>
        <w:left w:val="none" w:sz="0" w:space="0" w:color="auto"/>
        <w:bottom w:val="none" w:sz="0" w:space="0" w:color="auto"/>
        <w:right w:val="none" w:sz="0" w:space="0" w:color="auto"/>
      </w:divBdr>
    </w:div>
    <w:div w:id="35813103">
      <w:bodyDiv w:val="1"/>
      <w:marLeft w:val="0"/>
      <w:marRight w:val="0"/>
      <w:marTop w:val="0"/>
      <w:marBottom w:val="0"/>
      <w:divBdr>
        <w:top w:val="none" w:sz="0" w:space="0" w:color="auto"/>
        <w:left w:val="none" w:sz="0" w:space="0" w:color="auto"/>
        <w:bottom w:val="none" w:sz="0" w:space="0" w:color="auto"/>
        <w:right w:val="none" w:sz="0" w:space="0" w:color="auto"/>
      </w:divBdr>
    </w:div>
    <w:div w:id="37050354">
      <w:bodyDiv w:val="1"/>
      <w:marLeft w:val="0"/>
      <w:marRight w:val="0"/>
      <w:marTop w:val="0"/>
      <w:marBottom w:val="0"/>
      <w:divBdr>
        <w:top w:val="none" w:sz="0" w:space="0" w:color="auto"/>
        <w:left w:val="none" w:sz="0" w:space="0" w:color="auto"/>
        <w:bottom w:val="none" w:sz="0" w:space="0" w:color="auto"/>
        <w:right w:val="none" w:sz="0" w:space="0" w:color="auto"/>
      </w:divBdr>
    </w:div>
    <w:div w:id="37321316">
      <w:bodyDiv w:val="1"/>
      <w:marLeft w:val="0"/>
      <w:marRight w:val="0"/>
      <w:marTop w:val="0"/>
      <w:marBottom w:val="0"/>
      <w:divBdr>
        <w:top w:val="none" w:sz="0" w:space="0" w:color="auto"/>
        <w:left w:val="none" w:sz="0" w:space="0" w:color="auto"/>
        <w:bottom w:val="none" w:sz="0" w:space="0" w:color="auto"/>
        <w:right w:val="none" w:sz="0" w:space="0" w:color="auto"/>
      </w:divBdr>
    </w:div>
    <w:div w:id="37895079">
      <w:bodyDiv w:val="1"/>
      <w:marLeft w:val="0"/>
      <w:marRight w:val="0"/>
      <w:marTop w:val="0"/>
      <w:marBottom w:val="0"/>
      <w:divBdr>
        <w:top w:val="none" w:sz="0" w:space="0" w:color="auto"/>
        <w:left w:val="none" w:sz="0" w:space="0" w:color="auto"/>
        <w:bottom w:val="none" w:sz="0" w:space="0" w:color="auto"/>
        <w:right w:val="none" w:sz="0" w:space="0" w:color="auto"/>
      </w:divBdr>
    </w:div>
    <w:div w:id="38021498">
      <w:bodyDiv w:val="1"/>
      <w:marLeft w:val="0"/>
      <w:marRight w:val="0"/>
      <w:marTop w:val="0"/>
      <w:marBottom w:val="0"/>
      <w:divBdr>
        <w:top w:val="none" w:sz="0" w:space="0" w:color="auto"/>
        <w:left w:val="none" w:sz="0" w:space="0" w:color="auto"/>
        <w:bottom w:val="none" w:sz="0" w:space="0" w:color="auto"/>
        <w:right w:val="none" w:sz="0" w:space="0" w:color="auto"/>
      </w:divBdr>
    </w:div>
    <w:div w:id="38095989">
      <w:bodyDiv w:val="1"/>
      <w:marLeft w:val="0"/>
      <w:marRight w:val="0"/>
      <w:marTop w:val="0"/>
      <w:marBottom w:val="0"/>
      <w:divBdr>
        <w:top w:val="none" w:sz="0" w:space="0" w:color="auto"/>
        <w:left w:val="none" w:sz="0" w:space="0" w:color="auto"/>
        <w:bottom w:val="none" w:sz="0" w:space="0" w:color="auto"/>
        <w:right w:val="none" w:sz="0" w:space="0" w:color="auto"/>
      </w:divBdr>
    </w:div>
    <w:div w:id="38361623">
      <w:bodyDiv w:val="1"/>
      <w:marLeft w:val="0"/>
      <w:marRight w:val="0"/>
      <w:marTop w:val="0"/>
      <w:marBottom w:val="0"/>
      <w:divBdr>
        <w:top w:val="none" w:sz="0" w:space="0" w:color="auto"/>
        <w:left w:val="none" w:sz="0" w:space="0" w:color="auto"/>
        <w:bottom w:val="none" w:sz="0" w:space="0" w:color="auto"/>
        <w:right w:val="none" w:sz="0" w:space="0" w:color="auto"/>
      </w:divBdr>
    </w:div>
    <w:div w:id="38551481">
      <w:bodyDiv w:val="1"/>
      <w:marLeft w:val="0"/>
      <w:marRight w:val="0"/>
      <w:marTop w:val="0"/>
      <w:marBottom w:val="0"/>
      <w:divBdr>
        <w:top w:val="none" w:sz="0" w:space="0" w:color="auto"/>
        <w:left w:val="none" w:sz="0" w:space="0" w:color="auto"/>
        <w:bottom w:val="none" w:sz="0" w:space="0" w:color="auto"/>
        <w:right w:val="none" w:sz="0" w:space="0" w:color="auto"/>
      </w:divBdr>
    </w:div>
    <w:div w:id="38554094">
      <w:bodyDiv w:val="1"/>
      <w:marLeft w:val="0"/>
      <w:marRight w:val="0"/>
      <w:marTop w:val="0"/>
      <w:marBottom w:val="0"/>
      <w:divBdr>
        <w:top w:val="none" w:sz="0" w:space="0" w:color="auto"/>
        <w:left w:val="none" w:sz="0" w:space="0" w:color="auto"/>
        <w:bottom w:val="none" w:sz="0" w:space="0" w:color="auto"/>
        <w:right w:val="none" w:sz="0" w:space="0" w:color="auto"/>
      </w:divBdr>
    </w:div>
    <w:div w:id="38633101">
      <w:bodyDiv w:val="1"/>
      <w:marLeft w:val="0"/>
      <w:marRight w:val="0"/>
      <w:marTop w:val="0"/>
      <w:marBottom w:val="0"/>
      <w:divBdr>
        <w:top w:val="none" w:sz="0" w:space="0" w:color="auto"/>
        <w:left w:val="none" w:sz="0" w:space="0" w:color="auto"/>
        <w:bottom w:val="none" w:sz="0" w:space="0" w:color="auto"/>
        <w:right w:val="none" w:sz="0" w:space="0" w:color="auto"/>
      </w:divBdr>
    </w:div>
    <w:div w:id="38671992">
      <w:bodyDiv w:val="1"/>
      <w:marLeft w:val="0"/>
      <w:marRight w:val="0"/>
      <w:marTop w:val="0"/>
      <w:marBottom w:val="0"/>
      <w:divBdr>
        <w:top w:val="none" w:sz="0" w:space="0" w:color="auto"/>
        <w:left w:val="none" w:sz="0" w:space="0" w:color="auto"/>
        <w:bottom w:val="none" w:sz="0" w:space="0" w:color="auto"/>
        <w:right w:val="none" w:sz="0" w:space="0" w:color="auto"/>
      </w:divBdr>
    </w:div>
    <w:div w:id="38675386">
      <w:bodyDiv w:val="1"/>
      <w:marLeft w:val="0"/>
      <w:marRight w:val="0"/>
      <w:marTop w:val="0"/>
      <w:marBottom w:val="0"/>
      <w:divBdr>
        <w:top w:val="none" w:sz="0" w:space="0" w:color="auto"/>
        <w:left w:val="none" w:sz="0" w:space="0" w:color="auto"/>
        <w:bottom w:val="none" w:sz="0" w:space="0" w:color="auto"/>
        <w:right w:val="none" w:sz="0" w:space="0" w:color="auto"/>
      </w:divBdr>
    </w:div>
    <w:div w:id="38941042">
      <w:bodyDiv w:val="1"/>
      <w:marLeft w:val="0"/>
      <w:marRight w:val="0"/>
      <w:marTop w:val="0"/>
      <w:marBottom w:val="0"/>
      <w:divBdr>
        <w:top w:val="none" w:sz="0" w:space="0" w:color="auto"/>
        <w:left w:val="none" w:sz="0" w:space="0" w:color="auto"/>
        <w:bottom w:val="none" w:sz="0" w:space="0" w:color="auto"/>
        <w:right w:val="none" w:sz="0" w:space="0" w:color="auto"/>
      </w:divBdr>
    </w:div>
    <w:div w:id="39136568">
      <w:bodyDiv w:val="1"/>
      <w:marLeft w:val="0"/>
      <w:marRight w:val="0"/>
      <w:marTop w:val="0"/>
      <w:marBottom w:val="0"/>
      <w:divBdr>
        <w:top w:val="none" w:sz="0" w:space="0" w:color="auto"/>
        <w:left w:val="none" w:sz="0" w:space="0" w:color="auto"/>
        <w:bottom w:val="none" w:sz="0" w:space="0" w:color="auto"/>
        <w:right w:val="none" w:sz="0" w:space="0" w:color="auto"/>
      </w:divBdr>
    </w:div>
    <w:div w:id="39281342">
      <w:bodyDiv w:val="1"/>
      <w:marLeft w:val="0"/>
      <w:marRight w:val="0"/>
      <w:marTop w:val="0"/>
      <w:marBottom w:val="0"/>
      <w:divBdr>
        <w:top w:val="none" w:sz="0" w:space="0" w:color="auto"/>
        <w:left w:val="none" w:sz="0" w:space="0" w:color="auto"/>
        <w:bottom w:val="none" w:sz="0" w:space="0" w:color="auto"/>
        <w:right w:val="none" w:sz="0" w:space="0" w:color="auto"/>
      </w:divBdr>
    </w:div>
    <w:div w:id="39597404">
      <w:bodyDiv w:val="1"/>
      <w:marLeft w:val="0"/>
      <w:marRight w:val="0"/>
      <w:marTop w:val="0"/>
      <w:marBottom w:val="0"/>
      <w:divBdr>
        <w:top w:val="none" w:sz="0" w:space="0" w:color="auto"/>
        <w:left w:val="none" w:sz="0" w:space="0" w:color="auto"/>
        <w:bottom w:val="none" w:sz="0" w:space="0" w:color="auto"/>
        <w:right w:val="none" w:sz="0" w:space="0" w:color="auto"/>
      </w:divBdr>
    </w:div>
    <w:div w:id="39600583">
      <w:bodyDiv w:val="1"/>
      <w:marLeft w:val="0"/>
      <w:marRight w:val="0"/>
      <w:marTop w:val="0"/>
      <w:marBottom w:val="0"/>
      <w:divBdr>
        <w:top w:val="none" w:sz="0" w:space="0" w:color="auto"/>
        <w:left w:val="none" w:sz="0" w:space="0" w:color="auto"/>
        <w:bottom w:val="none" w:sz="0" w:space="0" w:color="auto"/>
        <w:right w:val="none" w:sz="0" w:space="0" w:color="auto"/>
      </w:divBdr>
    </w:div>
    <w:div w:id="39940822">
      <w:bodyDiv w:val="1"/>
      <w:marLeft w:val="0"/>
      <w:marRight w:val="0"/>
      <w:marTop w:val="0"/>
      <w:marBottom w:val="0"/>
      <w:divBdr>
        <w:top w:val="none" w:sz="0" w:space="0" w:color="auto"/>
        <w:left w:val="none" w:sz="0" w:space="0" w:color="auto"/>
        <w:bottom w:val="none" w:sz="0" w:space="0" w:color="auto"/>
        <w:right w:val="none" w:sz="0" w:space="0" w:color="auto"/>
      </w:divBdr>
    </w:div>
    <w:div w:id="39979661">
      <w:bodyDiv w:val="1"/>
      <w:marLeft w:val="0"/>
      <w:marRight w:val="0"/>
      <w:marTop w:val="0"/>
      <w:marBottom w:val="0"/>
      <w:divBdr>
        <w:top w:val="none" w:sz="0" w:space="0" w:color="auto"/>
        <w:left w:val="none" w:sz="0" w:space="0" w:color="auto"/>
        <w:bottom w:val="none" w:sz="0" w:space="0" w:color="auto"/>
        <w:right w:val="none" w:sz="0" w:space="0" w:color="auto"/>
      </w:divBdr>
    </w:div>
    <w:div w:id="40441375">
      <w:bodyDiv w:val="1"/>
      <w:marLeft w:val="0"/>
      <w:marRight w:val="0"/>
      <w:marTop w:val="0"/>
      <w:marBottom w:val="0"/>
      <w:divBdr>
        <w:top w:val="none" w:sz="0" w:space="0" w:color="auto"/>
        <w:left w:val="none" w:sz="0" w:space="0" w:color="auto"/>
        <w:bottom w:val="none" w:sz="0" w:space="0" w:color="auto"/>
        <w:right w:val="none" w:sz="0" w:space="0" w:color="auto"/>
      </w:divBdr>
    </w:div>
    <w:div w:id="40634911">
      <w:bodyDiv w:val="1"/>
      <w:marLeft w:val="0"/>
      <w:marRight w:val="0"/>
      <w:marTop w:val="0"/>
      <w:marBottom w:val="0"/>
      <w:divBdr>
        <w:top w:val="none" w:sz="0" w:space="0" w:color="auto"/>
        <w:left w:val="none" w:sz="0" w:space="0" w:color="auto"/>
        <w:bottom w:val="none" w:sz="0" w:space="0" w:color="auto"/>
        <w:right w:val="none" w:sz="0" w:space="0" w:color="auto"/>
      </w:divBdr>
    </w:div>
    <w:div w:id="40791923">
      <w:bodyDiv w:val="1"/>
      <w:marLeft w:val="0"/>
      <w:marRight w:val="0"/>
      <w:marTop w:val="0"/>
      <w:marBottom w:val="0"/>
      <w:divBdr>
        <w:top w:val="none" w:sz="0" w:space="0" w:color="auto"/>
        <w:left w:val="none" w:sz="0" w:space="0" w:color="auto"/>
        <w:bottom w:val="none" w:sz="0" w:space="0" w:color="auto"/>
        <w:right w:val="none" w:sz="0" w:space="0" w:color="auto"/>
      </w:divBdr>
    </w:div>
    <w:div w:id="40861246">
      <w:bodyDiv w:val="1"/>
      <w:marLeft w:val="0"/>
      <w:marRight w:val="0"/>
      <w:marTop w:val="0"/>
      <w:marBottom w:val="0"/>
      <w:divBdr>
        <w:top w:val="none" w:sz="0" w:space="0" w:color="auto"/>
        <w:left w:val="none" w:sz="0" w:space="0" w:color="auto"/>
        <w:bottom w:val="none" w:sz="0" w:space="0" w:color="auto"/>
        <w:right w:val="none" w:sz="0" w:space="0" w:color="auto"/>
      </w:divBdr>
    </w:div>
    <w:div w:id="40907467">
      <w:bodyDiv w:val="1"/>
      <w:marLeft w:val="0"/>
      <w:marRight w:val="0"/>
      <w:marTop w:val="0"/>
      <w:marBottom w:val="0"/>
      <w:divBdr>
        <w:top w:val="none" w:sz="0" w:space="0" w:color="auto"/>
        <w:left w:val="none" w:sz="0" w:space="0" w:color="auto"/>
        <w:bottom w:val="none" w:sz="0" w:space="0" w:color="auto"/>
        <w:right w:val="none" w:sz="0" w:space="0" w:color="auto"/>
      </w:divBdr>
    </w:div>
    <w:div w:id="40911640">
      <w:bodyDiv w:val="1"/>
      <w:marLeft w:val="0"/>
      <w:marRight w:val="0"/>
      <w:marTop w:val="0"/>
      <w:marBottom w:val="0"/>
      <w:divBdr>
        <w:top w:val="none" w:sz="0" w:space="0" w:color="auto"/>
        <w:left w:val="none" w:sz="0" w:space="0" w:color="auto"/>
        <w:bottom w:val="none" w:sz="0" w:space="0" w:color="auto"/>
        <w:right w:val="none" w:sz="0" w:space="0" w:color="auto"/>
      </w:divBdr>
    </w:div>
    <w:div w:id="41248832">
      <w:bodyDiv w:val="1"/>
      <w:marLeft w:val="0"/>
      <w:marRight w:val="0"/>
      <w:marTop w:val="0"/>
      <w:marBottom w:val="0"/>
      <w:divBdr>
        <w:top w:val="none" w:sz="0" w:space="0" w:color="auto"/>
        <w:left w:val="none" w:sz="0" w:space="0" w:color="auto"/>
        <w:bottom w:val="none" w:sz="0" w:space="0" w:color="auto"/>
        <w:right w:val="none" w:sz="0" w:space="0" w:color="auto"/>
      </w:divBdr>
    </w:div>
    <w:div w:id="41298406">
      <w:bodyDiv w:val="1"/>
      <w:marLeft w:val="0"/>
      <w:marRight w:val="0"/>
      <w:marTop w:val="0"/>
      <w:marBottom w:val="0"/>
      <w:divBdr>
        <w:top w:val="none" w:sz="0" w:space="0" w:color="auto"/>
        <w:left w:val="none" w:sz="0" w:space="0" w:color="auto"/>
        <w:bottom w:val="none" w:sz="0" w:space="0" w:color="auto"/>
        <w:right w:val="none" w:sz="0" w:space="0" w:color="auto"/>
      </w:divBdr>
    </w:div>
    <w:div w:id="41449077">
      <w:bodyDiv w:val="1"/>
      <w:marLeft w:val="0"/>
      <w:marRight w:val="0"/>
      <w:marTop w:val="0"/>
      <w:marBottom w:val="0"/>
      <w:divBdr>
        <w:top w:val="none" w:sz="0" w:space="0" w:color="auto"/>
        <w:left w:val="none" w:sz="0" w:space="0" w:color="auto"/>
        <w:bottom w:val="none" w:sz="0" w:space="0" w:color="auto"/>
        <w:right w:val="none" w:sz="0" w:space="0" w:color="auto"/>
      </w:divBdr>
    </w:div>
    <w:div w:id="41564099">
      <w:bodyDiv w:val="1"/>
      <w:marLeft w:val="0"/>
      <w:marRight w:val="0"/>
      <w:marTop w:val="0"/>
      <w:marBottom w:val="0"/>
      <w:divBdr>
        <w:top w:val="none" w:sz="0" w:space="0" w:color="auto"/>
        <w:left w:val="none" w:sz="0" w:space="0" w:color="auto"/>
        <w:bottom w:val="none" w:sz="0" w:space="0" w:color="auto"/>
        <w:right w:val="none" w:sz="0" w:space="0" w:color="auto"/>
      </w:divBdr>
    </w:div>
    <w:div w:id="41829734">
      <w:bodyDiv w:val="1"/>
      <w:marLeft w:val="0"/>
      <w:marRight w:val="0"/>
      <w:marTop w:val="0"/>
      <w:marBottom w:val="0"/>
      <w:divBdr>
        <w:top w:val="none" w:sz="0" w:space="0" w:color="auto"/>
        <w:left w:val="none" w:sz="0" w:space="0" w:color="auto"/>
        <w:bottom w:val="none" w:sz="0" w:space="0" w:color="auto"/>
        <w:right w:val="none" w:sz="0" w:space="0" w:color="auto"/>
      </w:divBdr>
    </w:div>
    <w:div w:id="42022101">
      <w:bodyDiv w:val="1"/>
      <w:marLeft w:val="0"/>
      <w:marRight w:val="0"/>
      <w:marTop w:val="0"/>
      <w:marBottom w:val="0"/>
      <w:divBdr>
        <w:top w:val="none" w:sz="0" w:space="0" w:color="auto"/>
        <w:left w:val="none" w:sz="0" w:space="0" w:color="auto"/>
        <w:bottom w:val="none" w:sz="0" w:space="0" w:color="auto"/>
        <w:right w:val="none" w:sz="0" w:space="0" w:color="auto"/>
      </w:divBdr>
    </w:div>
    <w:div w:id="42028472">
      <w:bodyDiv w:val="1"/>
      <w:marLeft w:val="0"/>
      <w:marRight w:val="0"/>
      <w:marTop w:val="0"/>
      <w:marBottom w:val="0"/>
      <w:divBdr>
        <w:top w:val="none" w:sz="0" w:space="0" w:color="auto"/>
        <w:left w:val="none" w:sz="0" w:space="0" w:color="auto"/>
        <w:bottom w:val="none" w:sz="0" w:space="0" w:color="auto"/>
        <w:right w:val="none" w:sz="0" w:space="0" w:color="auto"/>
      </w:divBdr>
    </w:div>
    <w:div w:id="42220565">
      <w:bodyDiv w:val="1"/>
      <w:marLeft w:val="0"/>
      <w:marRight w:val="0"/>
      <w:marTop w:val="0"/>
      <w:marBottom w:val="0"/>
      <w:divBdr>
        <w:top w:val="none" w:sz="0" w:space="0" w:color="auto"/>
        <w:left w:val="none" w:sz="0" w:space="0" w:color="auto"/>
        <w:bottom w:val="none" w:sz="0" w:space="0" w:color="auto"/>
        <w:right w:val="none" w:sz="0" w:space="0" w:color="auto"/>
      </w:divBdr>
    </w:div>
    <w:div w:id="42600254">
      <w:bodyDiv w:val="1"/>
      <w:marLeft w:val="0"/>
      <w:marRight w:val="0"/>
      <w:marTop w:val="0"/>
      <w:marBottom w:val="0"/>
      <w:divBdr>
        <w:top w:val="none" w:sz="0" w:space="0" w:color="auto"/>
        <w:left w:val="none" w:sz="0" w:space="0" w:color="auto"/>
        <w:bottom w:val="none" w:sz="0" w:space="0" w:color="auto"/>
        <w:right w:val="none" w:sz="0" w:space="0" w:color="auto"/>
      </w:divBdr>
    </w:div>
    <w:div w:id="42608637">
      <w:bodyDiv w:val="1"/>
      <w:marLeft w:val="0"/>
      <w:marRight w:val="0"/>
      <w:marTop w:val="0"/>
      <w:marBottom w:val="0"/>
      <w:divBdr>
        <w:top w:val="none" w:sz="0" w:space="0" w:color="auto"/>
        <w:left w:val="none" w:sz="0" w:space="0" w:color="auto"/>
        <w:bottom w:val="none" w:sz="0" w:space="0" w:color="auto"/>
        <w:right w:val="none" w:sz="0" w:space="0" w:color="auto"/>
      </w:divBdr>
    </w:div>
    <w:div w:id="43143492">
      <w:bodyDiv w:val="1"/>
      <w:marLeft w:val="0"/>
      <w:marRight w:val="0"/>
      <w:marTop w:val="0"/>
      <w:marBottom w:val="0"/>
      <w:divBdr>
        <w:top w:val="none" w:sz="0" w:space="0" w:color="auto"/>
        <w:left w:val="none" w:sz="0" w:space="0" w:color="auto"/>
        <w:bottom w:val="none" w:sz="0" w:space="0" w:color="auto"/>
        <w:right w:val="none" w:sz="0" w:space="0" w:color="auto"/>
      </w:divBdr>
    </w:div>
    <w:div w:id="43220388">
      <w:bodyDiv w:val="1"/>
      <w:marLeft w:val="0"/>
      <w:marRight w:val="0"/>
      <w:marTop w:val="0"/>
      <w:marBottom w:val="0"/>
      <w:divBdr>
        <w:top w:val="none" w:sz="0" w:space="0" w:color="auto"/>
        <w:left w:val="none" w:sz="0" w:space="0" w:color="auto"/>
        <w:bottom w:val="none" w:sz="0" w:space="0" w:color="auto"/>
        <w:right w:val="none" w:sz="0" w:space="0" w:color="auto"/>
      </w:divBdr>
    </w:div>
    <w:div w:id="43259739">
      <w:bodyDiv w:val="1"/>
      <w:marLeft w:val="0"/>
      <w:marRight w:val="0"/>
      <w:marTop w:val="0"/>
      <w:marBottom w:val="0"/>
      <w:divBdr>
        <w:top w:val="none" w:sz="0" w:space="0" w:color="auto"/>
        <w:left w:val="none" w:sz="0" w:space="0" w:color="auto"/>
        <w:bottom w:val="none" w:sz="0" w:space="0" w:color="auto"/>
        <w:right w:val="none" w:sz="0" w:space="0" w:color="auto"/>
      </w:divBdr>
    </w:div>
    <w:div w:id="43455343">
      <w:bodyDiv w:val="1"/>
      <w:marLeft w:val="0"/>
      <w:marRight w:val="0"/>
      <w:marTop w:val="0"/>
      <w:marBottom w:val="0"/>
      <w:divBdr>
        <w:top w:val="none" w:sz="0" w:space="0" w:color="auto"/>
        <w:left w:val="none" w:sz="0" w:space="0" w:color="auto"/>
        <w:bottom w:val="none" w:sz="0" w:space="0" w:color="auto"/>
        <w:right w:val="none" w:sz="0" w:space="0" w:color="auto"/>
      </w:divBdr>
    </w:div>
    <w:div w:id="43674688">
      <w:bodyDiv w:val="1"/>
      <w:marLeft w:val="0"/>
      <w:marRight w:val="0"/>
      <w:marTop w:val="0"/>
      <w:marBottom w:val="0"/>
      <w:divBdr>
        <w:top w:val="none" w:sz="0" w:space="0" w:color="auto"/>
        <w:left w:val="none" w:sz="0" w:space="0" w:color="auto"/>
        <w:bottom w:val="none" w:sz="0" w:space="0" w:color="auto"/>
        <w:right w:val="none" w:sz="0" w:space="0" w:color="auto"/>
      </w:divBdr>
    </w:div>
    <w:div w:id="43674939">
      <w:bodyDiv w:val="1"/>
      <w:marLeft w:val="0"/>
      <w:marRight w:val="0"/>
      <w:marTop w:val="0"/>
      <w:marBottom w:val="0"/>
      <w:divBdr>
        <w:top w:val="none" w:sz="0" w:space="0" w:color="auto"/>
        <w:left w:val="none" w:sz="0" w:space="0" w:color="auto"/>
        <w:bottom w:val="none" w:sz="0" w:space="0" w:color="auto"/>
        <w:right w:val="none" w:sz="0" w:space="0" w:color="auto"/>
      </w:divBdr>
    </w:div>
    <w:div w:id="43799011">
      <w:bodyDiv w:val="1"/>
      <w:marLeft w:val="0"/>
      <w:marRight w:val="0"/>
      <w:marTop w:val="0"/>
      <w:marBottom w:val="0"/>
      <w:divBdr>
        <w:top w:val="none" w:sz="0" w:space="0" w:color="auto"/>
        <w:left w:val="none" w:sz="0" w:space="0" w:color="auto"/>
        <w:bottom w:val="none" w:sz="0" w:space="0" w:color="auto"/>
        <w:right w:val="none" w:sz="0" w:space="0" w:color="auto"/>
      </w:divBdr>
    </w:div>
    <w:div w:id="44110749">
      <w:bodyDiv w:val="1"/>
      <w:marLeft w:val="0"/>
      <w:marRight w:val="0"/>
      <w:marTop w:val="0"/>
      <w:marBottom w:val="0"/>
      <w:divBdr>
        <w:top w:val="none" w:sz="0" w:space="0" w:color="auto"/>
        <w:left w:val="none" w:sz="0" w:space="0" w:color="auto"/>
        <w:bottom w:val="none" w:sz="0" w:space="0" w:color="auto"/>
        <w:right w:val="none" w:sz="0" w:space="0" w:color="auto"/>
      </w:divBdr>
    </w:div>
    <w:div w:id="44182198">
      <w:bodyDiv w:val="1"/>
      <w:marLeft w:val="0"/>
      <w:marRight w:val="0"/>
      <w:marTop w:val="0"/>
      <w:marBottom w:val="0"/>
      <w:divBdr>
        <w:top w:val="none" w:sz="0" w:space="0" w:color="auto"/>
        <w:left w:val="none" w:sz="0" w:space="0" w:color="auto"/>
        <w:bottom w:val="none" w:sz="0" w:space="0" w:color="auto"/>
        <w:right w:val="none" w:sz="0" w:space="0" w:color="auto"/>
      </w:divBdr>
    </w:div>
    <w:div w:id="44185862">
      <w:bodyDiv w:val="1"/>
      <w:marLeft w:val="0"/>
      <w:marRight w:val="0"/>
      <w:marTop w:val="0"/>
      <w:marBottom w:val="0"/>
      <w:divBdr>
        <w:top w:val="none" w:sz="0" w:space="0" w:color="auto"/>
        <w:left w:val="none" w:sz="0" w:space="0" w:color="auto"/>
        <w:bottom w:val="none" w:sz="0" w:space="0" w:color="auto"/>
        <w:right w:val="none" w:sz="0" w:space="0" w:color="auto"/>
      </w:divBdr>
    </w:div>
    <w:div w:id="44262595">
      <w:bodyDiv w:val="1"/>
      <w:marLeft w:val="0"/>
      <w:marRight w:val="0"/>
      <w:marTop w:val="0"/>
      <w:marBottom w:val="0"/>
      <w:divBdr>
        <w:top w:val="none" w:sz="0" w:space="0" w:color="auto"/>
        <w:left w:val="none" w:sz="0" w:space="0" w:color="auto"/>
        <w:bottom w:val="none" w:sz="0" w:space="0" w:color="auto"/>
        <w:right w:val="none" w:sz="0" w:space="0" w:color="auto"/>
      </w:divBdr>
    </w:div>
    <w:div w:id="44569047">
      <w:bodyDiv w:val="1"/>
      <w:marLeft w:val="0"/>
      <w:marRight w:val="0"/>
      <w:marTop w:val="0"/>
      <w:marBottom w:val="0"/>
      <w:divBdr>
        <w:top w:val="none" w:sz="0" w:space="0" w:color="auto"/>
        <w:left w:val="none" w:sz="0" w:space="0" w:color="auto"/>
        <w:bottom w:val="none" w:sz="0" w:space="0" w:color="auto"/>
        <w:right w:val="none" w:sz="0" w:space="0" w:color="auto"/>
      </w:divBdr>
    </w:div>
    <w:div w:id="44764983">
      <w:bodyDiv w:val="1"/>
      <w:marLeft w:val="0"/>
      <w:marRight w:val="0"/>
      <w:marTop w:val="0"/>
      <w:marBottom w:val="0"/>
      <w:divBdr>
        <w:top w:val="none" w:sz="0" w:space="0" w:color="auto"/>
        <w:left w:val="none" w:sz="0" w:space="0" w:color="auto"/>
        <w:bottom w:val="none" w:sz="0" w:space="0" w:color="auto"/>
        <w:right w:val="none" w:sz="0" w:space="0" w:color="auto"/>
      </w:divBdr>
    </w:div>
    <w:div w:id="44990337">
      <w:bodyDiv w:val="1"/>
      <w:marLeft w:val="0"/>
      <w:marRight w:val="0"/>
      <w:marTop w:val="0"/>
      <w:marBottom w:val="0"/>
      <w:divBdr>
        <w:top w:val="none" w:sz="0" w:space="0" w:color="auto"/>
        <w:left w:val="none" w:sz="0" w:space="0" w:color="auto"/>
        <w:bottom w:val="none" w:sz="0" w:space="0" w:color="auto"/>
        <w:right w:val="none" w:sz="0" w:space="0" w:color="auto"/>
      </w:divBdr>
    </w:div>
    <w:div w:id="45154514">
      <w:bodyDiv w:val="1"/>
      <w:marLeft w:val="0"/>
      <w:marRight w:val="0"/>
      <w:marTop w:val="0"/>
      <w:marBottom w:val="0"/>
      <w:divBdr>
        <w:top w:val="none" w:sz="0" w:space="0" w:color="auto"/>
        <w:left w:val="none" w:sz="0" w:space="0" w:color="auto"/>
        <w:bottom w:val="none" w:sz="0" w:space="0" w:color="auto"/>
        <w:right w:val="none" w:sz="0" w:space="0" w:color="auto"/>
      </w:divBdr>
    </w:div>
    <w:div w:id="45763823">
      <w:bodyDiv w:val="1"/>
      <w:marLeft w:val="0"/>
      <w:marRight w:val="0"/>
      <w:marTop w:val="0"/>
      <w:marBottom w:val="0"/>
      <w:divBdr>
        <w:top w:val="none" w:sz="0" w:space="0" w:color="auto"/>
        <w:left w:val="none" w:sz="0" w:space="0" w:color="auto"/>
        <w:bottom w:val="none" w:sz="0" w:space="0" w:color="auto"/>
        <w:right w:val="none" w:sz="0" w:space="0" w:color="auto"/>
      </w:divBdr>
    </w:div>
    <w:div w:id="45836267">
      <w:bodyDiv w:val="1"/>
      <w:marLeft w:val="0"/>
      <w:marRight w:val="0"/>
      <w:marTop w:val="0"/>
      <w:marBottom w:val="0"/>
      <w:divBdr>
        <w:top w:val="none" w:sz="0" w:space="0" w:color="auto"/>
        <w:left w:val="none" w:sz="0" w:space="0" w:color="auto"/>
        <w:bottom w:val="none" w:sz="0" w:space="0" w:color="auto"/>
        <w:right w:val="none" w:sz="0" w:space="0" w:color="auto"/>
      </w:divBdr>
    </w:div>
    <w:div w:id="45840279">
      <w:bodyDiv w:val="1"/>
      <w:marLeft w:val="0"/>
      <w:marRight w:val="0"/>
      <w:marTop w:val="0"/>
      <w:marBottom w:val="0"/>
      <w:divBdr>
        <w:top w:val="none" w:sz="0" w:space="0" w:color="auto"/>
        <w:left w:val="none" w:sz="0" w:space="0" w:color="auto"/>
        <w:bottom w:val="none" w:sz="0" w:space="0" w:color="auto"/>
        <w:right w:val="none" w:sz="0" w:space="0" w:color="auto"/>
      </w:divBdr>
    </w:div>
    <w:div w:id="45960675">
      <w:bodyDiv w:val="1"/>
      <w:marLeft w:val="0"/>
      <w:marRight w:val="0"/>
      <w:marTop w:val="0"/>
      <w:marBottom w:val="0"/>
      <w:divBdr>
        <w:top w:val="none" w:sz="0" w:space="0" w:color="auto"/>
        <w:left w:val="none" w:sz="0" w:space="0" w:color="auto"/>
        <w:bottom w:val="none" w:sz="0" w:space="0" w:color="auto"/>
        <w:right w:val="none" w:sz="0" w:space="0" w:color="auto"/>
      </w:divBdr>
    </w:div>
    <w:div w:id="46103732">
      <w:bodyDiv w:val="1"/>
      <w:marLeft w:val="0"/>
      <w:marRight w:val="0"/>
      <w:marTop w:val="0"/>
      <w:marBottom w:val="0"/>
      <w:divBdr>
        <w:top w:val="none" w:sz="0" w:space="0" w:color="auto"/>
        <w:left w:val="none" w:sz="0" w:space="0" w:color="auto"/>
        <w:bottom w:val="none" w:sz="0" w:space="0" w:color="auto"/>
        <w:right w:val="none" w:sz="0" w:space="0" w:color="auto"/>
      </w:divBdr>
    </w:div>
    <w:div w:id="46417827">
      <w:bodyDiv w:val="1"/>
      <w:marLeft w:val="0"/>
      <w:marRight w:val="0"/>
      <w:marTop w:val="0"/>
      <w:marBottom w:val="0"/>
      <w:divBdr>
        <w:top w:val="none" w:sz="0" w:space="0" w:color="auto"/>
        <w:left w:val="none" w:sz="0" w:space="0" w:color="auto"/>
        <w:bottom w:val="none" w:sz="0" w:space="0" w:color="auto"/>
        <w:right w:val="none" w:sz="0" w:space="0" w:color="auto"/>
      </w:divBdr>
    </w:div>
    <w:div w:id="46494861">
      <w:bodyDiv w:val="1"/>
      <w:marLeft w:val="0"/>
      <w:marRight w:val="0"/>
      <w:marTop w:val="0"/>
      <w:marBottom w:val="0"/>
      <w:divBdr>
        <w:top w:val="none" w:sz="0" w:space="0" w:color="auto"/>
        <w:left w:val="none" w:sz="0" w:space="0" w:color="auto"/>
        <w:bottom w:val="none" w:sz="0" w:space="0" w:color="auto"/>
        <w:right w:val="none" w:sz="0" w:space="0" w:color="auto"/>
      </w:divBdr>
    </w:div>
    <w:div w:id="46539737">
      <w:bodyDiv w:val="1"/>
      <w:marLeft w:val="0"/>
      <w:marRight w:val="0"/>
      <w:marTop w:val="0"/>
      <w:marBottom w:val="0"/>
      <w:divBdr>
        <w:top w:val="none" w:sz="0" w:space="0" w:color="auto"/>
        <w:left w:val="none" w:sz="0" w:space="0" w:color="auto"/>
        <w:bottom w:val="none" w:sz="0" w:space="0" w:color="auto"/>
        <w:right w:val="none" w:sz="0" w:space="0" w:color="auto"/>
      </w:divBdr>
    </w:div>
    <w:div w:id="46955912">
      <w:bodyDiv w:val="1"/>
      <w:marLeft w:val="0"/>
      <w:marRight w:val="0"/>
      <w:marTop w:val="0"/>
      <w:marBottom w:val="0"/>
      <w:divBdr>
        <w:top w:val="none" w:sz="0" w:space="0" w:color="auto"/>
        <w:left w:val="none" w:sz="0" w:space="0" w:color="auto"/>
        <w:bottom w:val="none" w:sz="0" w:space="0" w:color="auto"/>
        <w:right w:val="none" w:sz="0" w:space="0" w:color="auto"/>
      </w:divBdr>
    </w:div>
    <w:div w:id="47337092">
      <w:bodyDiv w:val="1"/>
      <w:marLeft w:val="0"/>
      <w:marRight w:val="0"/>
      <w:marTop w:val="0"/>
      <w:marBottom w:val="0"/>
      <w:divBdr>
        <w:top w:val="none" w:sz="0" w:space="0" w:color="auto"/>
        <w:left w:val="none" w:sz="0" w:space="0" w:color="auto"/>
        <w:bottom w:val="none" w:sz="0" w:space="0" w:color="auto"/>
        <w:right w:val="none" w:sz="0" w:space="0" w:color="auto"/>
      </w:divBdr>
    </w:div>
    <w:div w:id="47385970">
      <w:bodyDiv w:val="1"/>
      <w:marLeft w:val="0"/>
      <w:marRight w:val="0"/>
      <w:marTop w:val="0"/>
      <w:marBottom w:val="0"/>
      <w:divBdr>
        <w:top w:val="none" w:sz="0" w:space="0" w:color="auto"/>
        <w:left w:val="none" w:sz="0" w:space="0" w:color="auto"/>
        <w:bottom w:val="none" w:sz="0" w:space="0" w:color="auto"/>
        <w:right w:val="none" w:sz="0" w:space="0" w:color="auto"/>
      </w:divBdr>
    </w:div>
    <w:div w:id="48237651">
      <w:bodyDiv w:val="1"/>
      <w:marLeft w:val="0"/>
      <w:marRight w:val="0"/>
      <w:marTop w:val="0"/>
      <w:marBottom w:val="0"/>
      <w:divBdr>
        <w:top w:val="none" w:sz="0" w:space="0" w:color="auto"/>
        <w:left w:val="none" w:sz="0" w:space="0" w:color="auto"/>
        <w:bottom w:val="none" w:sz="0" w:space="0" w:color="auto"/>
        <w:right w:val="none" w:sz="0" w:space="0" w:color="auto"/>
      </w:divBdr>
    </w:div>
    <w:div w:id="48656440">
      <w:bodyDiv w:val="1"/>
      <w:marLeft w:val="0"/>
      <w:marRight w:val="0"/>
      <w:marTop w:val="0"/>
      <w:marBottom w:val="0"/>
      <w:divBdr>
        <w:top w:val="none" w:sz="0" w:space="0" w:color="auto"/>
        <w:left w:val="none" w:sz="0" w:space="0" w:color="auto"/>
        <w:bottom w:val="none" w:sz="0" w:space="0" w:color="auto"/>
        <w:right w:val="none" w:sz="0" w:space="0" w:color="auto"/>
      </w:divBdr>
    </w:div>
    <w:div w:id="48774108">
      <w:bodyDiv w:val="1"/>
      <w:marLeft w:val="0"/>
      <w:marRight w:val="0"/>
      <w:marTop w:val="0"/>
      <w:marBottom w:val="0"/>
      <w:divBdr>
        <w:top w:val="none" w:sz="0" w:space="0" w:color="auto"/>
        <w:left w:val="none" w:sz="0" w:space="0" w:color="auto"/>
        <w:bottom w:val="none" w:sz="0" w:space="0" w:color="auto"/>
        <w:right w:val="none" w:sz="0" w:space="0" w:color="auto"/>
      </w:divBdr>
    </w:div>
    <w:div w:id="48892189">
      <w:bodyDiv w:val="1"/>
      <w:marLeft w:val="0"/>
      <w:marRight w:val="0"/>
      <w:marTop w:val="0"/>
      <w:marBottom w:val="0"/>
      <w:divBdr>
        <w:top w:val="none" w:sz="0" w:space="0" w:color="auto"/>
        <w:left w:val="none" w:sz="0" w:space="0" w:color="auto"/>
        <w:bottom w:val="none" w:sz="0" w:space="0" w:color="auto"/>
        <w:right w:val="none" w:sz="0" w:space="0" w:color="auto"/>
      </w:divBdr>
    </w:div>
    <w:div w:id="49039438">
      <w:bodyDiv w:val="1"/>
      <w:marLeft w:val="0"/>
      <w:marRight w:val="0"/>
      <w:marTop w:val="0"/>
      <w:marBottom w:val="0"/>
      <w:divBdr>
        <w:top w:val="none" w:sz="0" w:space="0" w:color="auto"/>
        <w:left w:val="none" w:sz="0" w:space="0" w:color="auto"/>
        <w:bottom w:val="none" w:sz="0" w:space="0" w:color="auto"/>
        <w:right w:val="none" w:sz="0" w:space="0" w:color="auto"/>
      </w:divBdr>
    </w:div>
    <w:div w:id="49155657">
      <w:bodyDiv w:val="1"/>
      <w:marLeft w:val="0"/>
      <w:marRight w:val="0"/>
      <w:marTop w:val="0"/>
      <w:marBottom w:val="0"/>
      <w:divBdr>
        <w:top w:val="none" w:sz="0" w:space="0" w:color="auto"/>
        <w:left w:val="none" w:sz="0" w:space="0" w:color="auto"/>
        <w:bottom w:val="none" w:sz="0" w:space="0" w:color="auto"/>
        <w:right w:val="none" w:sz="0" w:space="0" w:color="auto"/>
      </w:divBdr>
    </w:div>
    <w:div w:id="49235221">
      <w:bodyDiv w:val="1"/>
      <w:marLeft w:val="0"/>
      <w:marRight w:val="0"/>
      <w:marTop w:val="0"/>
      <w:marBottom w:val="0"/>
      <w:divBdr>
        <w:top w:val="none" w:sz="0" w:space="0" w:color="auto"/>
        <w:left w:val="none" w:sz="0" w:space="0" w:color="auto"/>
        <w:bottom w:val="none" w:sz="0" w:space="0" w:color="auto"/>
        <w:right w:val="none" w:sz="0" w:space="0" w:color="auto"/>
      </w:divBdr>
    </w:div>
    <w:div w:id="49425006">
      <w:bodyDiv w:val="1"/>
      <w:marLeft w:val="0"/>
      <w:marRight w:val="0"/>
      <w:marTop w:val="0"/>
      <w:marBottom w:val="0"/>
      <w:divBdr>
        <w:top w:val="none" w:sz="0" w:space="0" w:color="auto"/>
        <w:left w:val="none" w:sz="0" w:space="0" w:color="auto"/>
        <w:bottom w:val="none" w:sz="0" w:space="0" w:color="auto"/>
        <w:right w:val="none" w:sz="0" w:space="0" w:color="auto"/>
      </w:divBdr>
    </w:div>
    <w:div w:id="49429965">
      <w:bodyDiv w:val="1"/>
      <w:marLeft w:val="0"/>
      <w:marRight w:val="0"/>
      <w:marTop w:val="0"/>
      <w:marBottom w:val="0"/>
      <w:divBdr>
        <w:top w:val="none" w:sz="0" w:space="0" w:color="auto"/>
        <w:left w:val="none" w:sz="0" w:space="0" w:color="auto"/>
        <w:bottom w:val="none" w:sz="0" w:space="0" w:color="auto"/>
        <w:right w:val="none" w:sz="0" w:space="0" w:color="auto"/>
      </w:divBdr>
    </w:div>
    <w:div w:id="49574173">
      <w:bodyDiv w:val="1"/>
      <w:marLeft w:val="0"/>
      <w:marRight w:val="0"/>
      <w:marTop w:val="0"/>
      <w:marBottom w:val="0"/>
      <w:divBdr>
        <w:top w:val="none" w:sz="0" w:space="0" w:color="auto"/>
        <w:left w:val="none" w:sz="0" w:space="0" w:color="auto"/>
        <w:bottom w:val="none" w:sz="0" w:space="0" w:color="auto"/>
        <w:right w:val="none" w:sz="0" w:space="0" w:color="auto"/>
      </w:divBdr>
    </w:div>
    <w:div w:id="49695712">
      <w:bodyDiv w:val="1"/>
      <w:marLeft w:val="0"/>
      <w:marRight w:val="0"/>
      <w:marTop w:val="0"/>
      <w:marBottom w:val="0"/>
      <w:divBdr>
        <w:top w:val="none" w:sz="0" w:space="0" w:color="auto"/>
        <w:left w:val="none" w:sz="0" w:space="0" w:color="auto"/>
        <w:bottom w:val="none" w:sz="0" w:space="0" w:color="auto"/>
        <w:right w:val="none" w:sz="0" w:space="0" w:color="auto"/>
      </w:divBdr>
    </w:div>
    <w:div w:id="49771842">
      <w:bodyDiv w:val="1"/>
      <w:marLeft w:val="0"/>
      <w:marRight w:val="0"/>
      <w:marTop w:val="0"/>
      <w:marBottom w:val="0"/>
      <w:divBdr>
        <w:top w:val="none" w:sz="0" w:space="0" w:color="auto"/>
        <w:left w:val="none" w:sz="0" w:space="0" w:color="auto"/>
        <w:bottom w:val="none" w:sz="0" w:space="0" w:color="auto"/>
        <w:right w:val="none" w:sz="0" w:space="0" w:color="auto"/>
      </w:divBdr>
    </w:div>
    <w:div w:id="49772632">
      <w:bodyDiv w:val="1"/>
      <w:marLeft w:val="0"/>
      <w:marRight w:val="0"/>
      <w:marTop w:val="0"/>
      <w:marBottom w:val="0"/>
      <w:divBdr>
        <w:top w:val="none" w:sz="0" w:space="0" w:color="auto"/>
        <w:left w:val="none" w:sz="0" w:space="0" w:color="auto"/>
        <w:bottom w:val="none" w:sz="0" w:space="0" w:color="auto"/>
        <w:right w:val="none" w:sz="0" w:space="0" w:color="auto"/>
      </w:divBdr>
    </w:div>
    <w:div w:id="50084787">
      <w:bodyDiv w:val="1"/>
      <w:marLeft w:val="0"/>
      <w:marRight w:val="0"/>
      <w:marTop w:val="0"/>
      <w:marBottom w:val="0"/>
      <w:divBdr>
        <w:top w:val="none" w:sz="0" w:space="0" w:color="auto"/>
        <w:left w:val="none" w:sz="0" w:space="0" w:color="auto"/>
        <w:bottom w:val="none" w:sz="0" w:space="0" w:color="auto"/>
        <w:right w:val="none" w:sz="0" w:space="0" w:color="auto"/>
      </w:divBdr>
    </w:div>
    <w:div w:id="50160596">
      <w:bodyDiv w:val="1"/>
      <w:marLeft w:val="0"/>
      <w:marRight w:val="0"/>
      <w:marTop w:val="0"/>
      <w:marBottom w:val="0"/>
      <w:divBdr>
        <w:top w:val="none" w:sz="0" w:space="0" w:color="auto"/>
        <w:left w:val="none" w:sz="0" w:space="0" w:color="auto"/>
        <w:bottom w:val="none" w:sz="0" w:space="0" w:color="auto"/>
        <w:right w:val="none" w:sz="0" w:space="0" w:color="auto"/>
      </w:divBdr>
    </w:div>
    <w:div w:id="50347931">
      <w:bodyDiv w:val="1"/>
      <w:marLeft w:val="0"/>
      <w:marRight w:val="0"/>
      <w:marTop w:val="0"/>
      <w:marBottom w:val="0"/>
      <w:divBdr>
        <w:top w:val="none" w:sz="0" w:space="0" w:color="auto"/>
        <w:left w:val="none" w:sz="0" w:space="0" w:color="auto"/>
        <w:bottom w:val="none" w:sz="0" w:space="0" w:color="auto"/>
        <w:right w:val="none" w:sz="0" w:space="0" w:color="auto"/>
      </w:divBdr>
    </w:div>
    <w:div w:id="50463917">
      <w:bodyDiv w:val="1"/>
      <w:marLeft w:val="0"/>
      <w:marRight w:val="0"/>
      <w:marTop w:val="0"/>
      <w:marBottom w:val="0"/>
      <w:divBdr>
        <w:top w:val="none" w:sz="0" w:space="0" w:color="auto"/>
        <w:left w:val="none" w:sz="0" w:space="0" w:color="auto"/>
        <w:bottom w:val="none" w:sz="0" w:space="0" w:color="auto"/>
        <w:right w:val="none" w:sz="0" w:space="0" w:color="auto"/>
      </w:divBdr>
    </w:div>
    <w:div w:id="50662814">
      <w:bodyDiv w:val="1"/>
      <w:marLeft w:val="0"/>
      <w:marRight w:val="0"/>
      <w:marTop w:val="0"/>
      <w:marBottom w:val="0"/>
      <w:divBdr>
        <w:top w:val="none" w:sz="0" w:space="0" w:color="auto"/>
        <w:left w:val="none" w:sz="0" w:space="0" w:color="auto"/>
        <w:bottom w:val="none" w:sz="0" w:space="0" w:color="auto"/>
        <w:right w:val="none" w:sz="0" w:space="0" w:color="auto"/>
      </w:divBdr>
    </w:div>
    <w:div w:id="51126354">
      <w:bodyDiv w:val="1"/>
      <w:marLeft w:val="0"/>
      <w:marRight w:val="0"/>
      <w:marTop w:val="0"/>
      <w:marBottom w:val="0"/>
      <w:divBdr>
        <w:top w:val="none" w:sz="0" w:space="0" w:color="auto"/>
        <w:left w:val="none" w:sz="0" w:space="0" w:color="auto"/>
        <w:bottom w:val="none" w:sz="0" w:space="0" w:color="auto"/>
        <w:right w:val="none" w:sz="0" w:space="0" w:color="auto"/>
      </w:divBdr>
    </w:div>
    <w:div w:id="51198279">
      <w:bodyDiv w:val="1"/>
      <w:marLeft w:val="0"/>
      <w:marRight w:val="0"/>
      <w:marTop w:val="0"/>
      <w:marBottom w:val="0"/>
      <w:divBdr>
        <w:top w:val="none" w:sz="0" w:space="0" w:color="auto"/>
        <w:left w:val="none" w:sz="0" w:space="0" w:color="auto"/>
        <w:bottom w:val="none" w:sz="0" w:space="0" w:color="auto"/>
        <w:right w:val="none" w:sz="0" w:space="0" w:color="auto"/>
      </w:divBdr>
    </w:div>
    <w:div w:id="51663593">
      <w:bodyDiv w:val="1"/>
      <w:marLeft w:val="0"/>
      <w:marRight w:val="0"/>
      <w:marTop w:val="0"/>
      <w:marBottom w:val="0"/>
      <w:divBdr>
        <w:top w:val="none" w:sz="0" w:space="0" w:color="auto"/>
        <w:left w:val="none" w:sz="0" w:space="0" w:color="auto"/>
        <w:bottom w:val="none" w:sz="0" w:space="0" w:color="auto"/>
        <w:right w:val="none" w:sz="0" w:space="0" w:color="auto"/>
      </w:divBdr>
    </w:div>
    <w:div w:id="51857702">
      <w:bodyDiv w:val="1"/>
      <w:marLeft w:val="0"/>
      <w:marRight w:val="0"/>
      <w:marTop w:val="0"/>
      <w:marBottom w:val="0"/>
      <w:divBdr>
        <w:top w:val="none" w:sz="0" w:space="0" w:color="auto"/>
        <w:left w:val="none" w:sz="0" w:space="0" w:color="auto"/>
        <w:bottom w:val="none" w:sz="0" w:space="0" w:color="auto"/>
        <w:right w:val="none" w:sz="0" w:space="0" w:color="auto"/>
      </w:divBdr>
    </w:div>
    <w:div w:id="52049639">
      <w:bodyDiv w:val="1"/>
      <w:marLeft w:val="0"/>
      <w:marRight w:val="0"/>
      <w:marTop w:val="0"/>
      <w:marBottom w:val="0"/>
      <w:divBdr>
        <w:top w:val="none" w:sz="0" w:space="0" w:color="auto"/>
        <w:left w:val="none" w:sz="0" w:space="0" w:color="auto"/>
        <w:bottom w:val="none" w:sz="0" w:space="0" w:color="auto"/>
        <w:right w:val="none" w:sz="0" w:space="0" w:color="auto"/>
      </w:divBdr>
    </w:div>
    <w:div w:id="52167813">
      <w:bodyDiv w:val="1"/>
      <w:marLeft w:val="0"/>
      <w:marRight w:val="0"/>
      <w:marTop w:val="0"/>
      <w:marBottom w:val="0"/>
      <w:divBdr>
        <w:top w:val="none" w:sz="0" w:space="0" w:color="auto"/>
        <w:left w:val="none" w:sz="0" w:space="0" w:color="auto"/>
        <w:bottom w:val="none" w:sz="0" w:space="0" w:color="auto"/>
        <w:right w:val="none" w:sz="0" w:space="0" w:color="auto"/>
      </w:divBdr>
    </w:div>
    <w:div w:id="52700514">
      <w:bodyDiv w:val="1"/>
      <w:marLeft w:val="0"/>
      <w:marRight w:val="0"/>
      <w:marTop w:val="0"/>
      <w:marBottom w:val="0"/>
      <w:divBdr>
        <w:top w:val="none" w:sz="0" w:space="0" w:color="auto"/>
        <w:left w:val="none" w:sz="0" w:space="0" w:color="auto"/>
        <w:bottom w:val="none" w:sz="0" w:space="0" w:color="auto"/>
        <w:right w:val="none" w:sz="0" w:space="0" w:color="auto"/>
      </w:divBdr>
    </w:div>
    <w:div w:id="52779680">
      <w:bodyDiv w:val="1"/>
      <w:marLeft w:val="0"/>
      <w:marRight w:val="0"/>
      <w:marTop w:val="0"/>
      <w:marBottom w:val="0"/>
      <w:divBdr>
        <w:top w:val="none" w:sz="0" w:space="0" w:color="auto"/>
        <w:left w:val="none" w:sz="0" w:space="0" w:color="auto"/>
        <w:bottom w:val="none" w:sz="0" w:space="0" w:color="auto"/>
        <w:right w:val="none" w:sz="0" w:space="0" w:color="auto"/>
      </w:divBdr>
    </w:div>
    <w:div w:id="52966931">
      <w:bodyDiv w:val="1"/>
      <w:marLeft w:val="0"/>
      <w:marRight w:val="0"/>
      <w:marTop w:val="0"/>
      <w:marBottom w:val="0"/>
      <w:divBdr>
        <w:top w:val="none" w:sz="0" w:space="0" w:color="auto"/>
        <w:left w:val="none" w:sz="0" w:space="0" w:color="auto"/>
        <w:bottom w:val="none" w:sz="0" w:space="0" w:color="auto"/>
        <w:right w:val="none" w:sz="0" w:space="0" w:color="auto"/>
      </w:divBdr>
    </w:div>
    <w:div w:id="53045123">
      <w:bodyDiv w:val="1"/>
      <w:marLeft w:val="0"/>
      <w:marRight w:val="0"/>
      <w:marTop w:val="0"/>
      <w:marBottom w:val="0"/>
      <w:divBdr>
        <w:top w:val="none" w:sz="0" w:space="0" w:color="auto"/>
        <w:left w:val="none" w:sz="0" w:space="0" w:color="auto"/>
        <w:bottom w:val="none" w:sz="0" w:space="0" w:color="auto"/>
        <w:right w:val="none" w:sz="0" w:space="0" w:color="auto"/>
      </w:divBdr>
    </w:div>
    <w:div w:id="53430994">
      <w:bodyDiv w:val="1"/>
      <w:marLeft w:val="0"/>
      <w:marRight w:val="0"/>
      <w:marTop w:val="0"/>
      <w:marBottom w:val="0"/>
      <w:divBdr>
        <w:top w:val="none" w:sz="0" w:space="0" w:color="auto"/>
        <w:left w:val="none" w:sz="0" w:space="0" w:color="auto"/>
        <w:bottom w:val="none" w:sz="0" w:space="0" w:color="auto"/>
        <w:right w:val="none" w:sz="0" w:space="0" w:color="auto"/>
      </w:divBdr>
    </w:div>
    <w:div w:id="54163869">
      <w:bodyDiv w:val="1"/>
      <w:marLeft w:val="0"/>
      <w:marRight w:val="0"/>
      <w:marTop w:val="0"/>
      <w:marBottom w:val="0"/>
      <w:divBdr>
        <w:top w:val="none" w:sz="0" w:space="0" w:color="auto"/>
        <w:left w:val="none" w:sz="0" w:space="0" w:color="auto"/>
        <w:bottom w:val="none" w:sz="0" w:space="0" w:color="auto"/>
        <w:right w:val="none" w:sz="0" w:space="0" w:color="auto"/>
      </w:divBdr>
    </w:div>
    <w:div w:id="54210465">
      <w:bodyDiv w:val="1"/>
      <w:marLeft w:val="0"/>
      <w:marRight w:val="0"/>
      <w:marTop w:val="0"/>
      <w:marBottom w:val="0"/>
      <w:divBdr>
        <w:top w:val="none" w:sz="0" w:space="0" w:color="auto"/>
        <w:left w:val="none" w:sz="0" w:space="0" w:color="auto"/>
        <w:bottom w:val="none" w:sz="0" w:space="0" w:color="auto"/>
        <w:right w:val="none" w:sz="0" w:space="0" w:color="auto"/>
      </w:divBdr>
    </w:div>
    <w:div w:id="54280906">
      <w:bodyDiv w:val="1"/>
      <w:marLeft w:val="0"/>
      <w:marRight w:val="0"/>
      <w:marTop w:val="0"/>
      <w:marBottom w:val="0"/>
      <w:divBdr>
        <w:top w:val="none" w:sz="0" w:space="0" w:color="auto"/>
        <w:left w:val="none" w:sz="0" w:space="0" w:color="auto"/>
        <w:bottom w:val="none" w:sz="0" w:space="0" w:color="auto"/>
        <w:right w:val="none" w:sz="0" w:space="0" w:color="auto"/>
      </w:divBdr>
    </w:div>
    <w:div w:id="54284210">
      <w:bodyDiv w:val="1"/>
      <w:marLeft w:val="0"/>
      <w:marRight w:val="0"/>
      <w:marTop w:val="0"/>
      <w:marBottom w:val="0"/>
      <w:divBdr>
        <w:top w:val="none" w:sz="0" w:space="0" w:color="auto"/>
        <w:left w:val="none" w:sz="0" w:space="0" w:color="auto"/>
        <w:bottom w:val="none" w:sz="0" w:space="0" w:color="auto"/>
        <w:right w:val="none" w:sz="0" w:space="0" w:color="auto"/>
      </w:divBdr>
    </w:div>
    <w:div w:id="54358752">
      <w:bodyDiv w:val="1"/>
      <w:marLeft w:val="0"/>
      <w:marRight w:val="0"/>
      <w:marTop w:val="0"/>
      <w:marBottom w:val="0"/>
      <w:divBdr>
        <w:top w:val="none" w:sz="0" w:space="0" w:color="auto"/>
        <w:left w:val="none" w:sz="0" w:space="0" w:color="auto"/>
        <w:bottom w:val="none" w:sz="0" w:space="0" w:color="auto"/>
        <w:right w:val="none" w:sz="0" w:space="0" w:color="auto"/>
      </w:divBdr>
    </w:div>
    <w:div w:id="54427212">
      <w:bodyDiv w:val="1"/>
      <w:marLeft w:val="0"/>
      <w:marRight w:val="0"/>
      <w:marTop w:val="0"/>
      <w:marBottom w:val="0"/>
      <w:divBdr>
        <w:top w:val="none" w:sz="0" w:space="0" w:color="auto"/>
        <w:left w:val="none" w:sz="0" w:space="0" w:color="auto"/>
        <w:bottom w:val="none" w:sz="0" w:space="0" w:color="auto"/>
        <w:right w:val="none" w:sz="0" w:space="0" w:color="auto"/>
      </w:divBdr>
    </w:div>
    <w:div w:id="54478229">
      <w:bodyDiv w:val="1"/>
      <w:marLeft w:val="0"/>
      <w:marRight w:val="0"/>
      <w:marTop w:val="0"/>
      <w:marBottom w:val="0"/>
      <w:divBdr>
        <w:top w:val="none" w:sz="0" w:space="0" w:color="auto"/>
        <w:left w:val="none" w:sz="0" w:space="0" w:color="auto"/>
        <w:bottom w:val="none" w:sz="0" w:space="0" w:color="auto"/>
        <w:right w:val="none" w:sz="0" w:space="0" w:color="auto"/>
      </w:divBdr>
    </w:div>
    <w:div w:id="54818010">
      <w:bodyDiv w:val="1"/>
      <w:marLeft w:val="0"/>
      <w:marRight w:val="0"/>
      <w:marTop w:val="0"/>
      <w:marBottom w:val="0"/>
      <w:divBdr>
        <w:top w:val="none" w:sz="0" w:space="0" w:color="auto"/>
        <w:left w:val="none" w:sz="0" w:space="0" w:color="auto"/>
        <w:bottom w:val="none" w:sz="0" w:space="0" w:color="auto"/>
        <w:right w:val="none" w:sz="0" w:space="0" w:color="auto"/>
      </w:divBdr>
    </w:div>
    <w:div w:id="54862876">
      <w:bodyDiv w:val="1"/>
      <w:marLeft w:val="0"/>
      <w:marRight w:val="0"/>
      <w:marTop w:val="0"/>
      <w:marBottom w:val="0"/>
      <w:divBdr>
        <w:top w:val="none" w:sz="0" w:space="0" w:color="auto"/>
        <w:left w:val="none" w:sz="0" w:space="0" w:color="auto"/>
        <w:bottom w:val="none" w:sz="0" w:space="0" w:color="auto"/>
        <w:right w:val="none" w:sz="0" w:space="0" w:color="auto"/>
      </w:divBdr>
    </w:div>
    <w:div w:id="54940459">
      <w:bodyDiv w:val="1"/>
      <w:marLeft w:val="0"/>
      <w:marRight w:val="0"/>
      <w:marTop w:val="0"/>
      <w:marBottom w:val="0"/>
      <w:divBdr>
        <w:top w:val="none" w:sz="0" w:space="0" w:color="auto"/>
        <w:left w:val="none" w:sz="0" w:space="0" w:color="auto"/>
        <w:bottom w:val="none" w:sz="0" w:space="0" w:color="auto"/>
        <w:right w:val="none" w:sz="0" w:space="0" w:color="auto"/>
      </w:divBdr>
    </w:div>
    <w:div w:id="55056138">
      <w:bodyDiv w:val="1"/>
      <w:marLeft w:val="0"/>
      <w:marRight w:val="0"/>
      <w:marTop w:val="0"/>
      <w:marBottom w:val="0"/>
      <w:divBdr>
        <w:top w:val="none" w:sz="0" w:space="0" w:color="auto"/>
        <w:left w:val="none" w:sz="0" w:space="0" w:color="auto"/>
        <w:bottom w:val="none" w:sz="0" w:space="0" w:color="auto"/>
        <w:right w:val="none" w:sz="0" w:space="0" w:color="auto"/>
      </w:divBdr>
    </w:div>
    <w:div w:id="55394622">
      <w:bodyDiv w:val="1"/>
      <w:marLeft w:val="0"/>
      <w:marRight w:val="0"/>
      <w:marTop w:val="0"/>
      <w:marBottom w:val="0"/>
      <w:divBdr>
        <w:top w:val="none" w:sz="0" w:space="0" w:color="auto"/>
        <w:left w:val="none" w:sz="0" w:space="0" w:color="auto"/>
        <w:bottom w:val="none" w:sz="0" w:space="0" w:color="auto"/>
        <w:right w:val="none" w:sz="0" w:space="0" w:color="auto"/>
      </w:divBdr>
    </w:div>
    <w:div w:id="55666660">
      <w:bodyDiv w:val="1"/>
      <w:marLeft w:val="0"/>
      <w:marRight w:val="0"/>
      <w:marTop w:val="0"/>
      <w:marBottom w:val="0"/>
      <w:divBdr>
        <w:top w:val="none" w:sz="0" w:space="0" w:color="auto"/>
        <w:left w:val="none" w:sz="0" w:space="0" w:color="auto"/>
        <w:bottom w:val="none" w:sz="0" w:space="0" w:color="auto"/>
        <w:right w:val="none" w:sz="0" w:space="0" w:color="auto"/>
      </w:divBdr>
    </w:div>
    <w:div w:id="55668325">
      <w:bodyDiv w:val="1"/>
      <w:marLeft w:val="0"/>
      <w:marRight w:val="0"/>
      <w:marTop w:val="0"/>
      <w:marBottom w:val="0"/>
      <w:divBdr>
        <w:top w:val="none" w:sz="0" w:space="0" w:color="auto"/>
        <w:left w:val="none" w:sz="0" w:space="0" w:color="auto"/>
        <w:bottom w:val="none" w:sz="0" w:space="0" w:color="auto"/>
        <w:right w:val="none" w:sz="0" w:space="0" w:color="auto"/>
      </w:divBdr>
    </w:div>
    <w:div w:id="55903645">
      <w:bodyDiv w:val="1"/>
      <w:marLeft w:val="0"/>
      <w:marRight w:val="0"/>
      <w:marTop w:val="0"/>
      <w:marBottom w:val="0"/>
      <w:divBdr>
        <w:top w:val="none" w:sz="0" w:space="0" w:color="auto"/>
        <w:left w:val="none" w:sz="0" w:space="0" w:color="auto"/>
        <w:bottom w:val="none" w:sz="0" w:space="0" w:color="auto"/>
        <w:right w:val="none" w:sz="0" w:space="0" w:color="auto"/>
      </w:divBdr>
    </w:div>
    <w:div w:id="55931408">
      <w:bodyDiv w:val="1"/>
      <w:marLeft w:val="0"/>
      <w:marRight w:val="0"/>
      <w:marTop w:val="0"/>
      <w:marBottom w:val="0"/>
      <w:divBdr>
        <w:top w:val="none" w:sz="0" w:space="0" w:color="auto"/>
        <w:left w:val="none" w:sz="0" w:space="0" w:color="auto"/>
        <w:bottom w:val="none" w:sz="0" w:space="0" w:color="auto"/>
        <w:right w:val="none" w:sz="0" w:space="0" w:color="auto"/>
      </w:divBdr>
    </w:div>
    <w:div w:id="55977164">
      <w:bodyDiv w:val="1"/>
      <w:marLeft w:val="0"/>
      <w:marRight w:val="0"/>
      <w:marTop w:val="0"/>
      <w:marBottom w:val="0"/>
      <w:divBdr>
        <w:top w:val="none" w:sz="0" w:space="0" w:color="auto"/>
        <w:left w:val="none" w:sz="0" w:space="0" w:color="auto"/>
        <w:bottom w:val="none" w:sz="0" w:space="0" w:color="auto"/>
        <w:right w:val="none" w:sz="0" w:space="0" w:color="auto"/>
      </w:divBdr>
    </w:div>
    <w:div w:id="56051803">
      <w:bodyDiv w:val="1"/>
      <w:marLeft w:val="0"/>
      <w:marRight w:val="0"/>
      <w:marTop w:val="0"/>
      <w:marBottom w:val="0"/>
      <w:divBdr>
        <w:top w:val="none" w:sz="0" w:space="0" w:color="auto"/>
        <w:left w:val="none" w:sz="0" w:space="0" w:color="auto"/>
        <w:bottom w:val="none" w:sz="0" w:space="0" w:color="auto"/>
        <w:right w:val="none" w:sz="0" w:space="0" w:color="auto"/>
      </w:divBdr>
    </w:div>
    <w:div w:id="56166918">
      <w:bodyDiv w:val="1"/>
      <w:marLeft w:val="0"/>
      <w:marRight w:val="0"/>
      <w:marTop w:val="0"/>
      <w:marBottom w:val="0"/>
      <w:divBdr>
        <w:top w:val="none" w:sz="0" w:space="0" w:color="auto"/>
        <w:left w:val="none" w:sz="0" w:space="0" w:color="auto"/>
        <w:bottom w:val="none" w:sz="0" w:space="0" w:color="auto"/>
        <w:right w:val="none" w:sz="0" w:space="0" w:color="auto"/>
      </w:divBdr>
    </w:div>
    <w:div w:id="56363229">
      <w:bodyDiv w:val="1"/>
      <w:marLeft w:val="0"/>
      <w:marRight w:val="0"/>
      <w:marTop w:val="0"/>
      <w:marBottom w:val="0"/>
      <w:divBdr>
        <w:top w:val="none" w:sz="0" w:space="0" w:color="auto"/>
        <w:left w:val="none" w:sz="0" w:space="0" w:color="auto"/>
        <w:bottom w:val="none" w:sz="0" w:space="0" w:color="auto"/>
        <w:right w:val="none" w:sz="0" w:space="0" w:color="auto"/>
      </w:divBdr>
    </w:div>
    <w:div w:id="56441243">
      <w:bodyDiv w:val="1"/>
      <w:marLeft w:val="0"/>
      <w:marRight w:val="0"/>
      <w:marTop w:val="0"/>
      <w:marBottom w:val="0"/>
      <w:divBdr>
        <w:top w:val="none" w:sz="0" w:space="0" w:color="auto"/>
        <w:left w:val="none" w:sz="0" w:space="0" w:color="auto"/>
        <w:bottom w:val="none" w:sz="0" w:space="0" w:color="auto"/>
        <w:right w:val="none" w:sz="0" w:space="0" w:color="auto"/>
      </w:divBdr>
    </w:div>
    <w:div w:id="56513796">
      <w:bodyDiv w:val="1"/>
      <w:marLeft w:val="0"/>
      <w:marRight w:val="0"/>
      <w:marTop w:val="0"/>
      <w:marBottom w:val="0"/>
      <w:divBdr>
        <w:top w:val="none" w:sz="0" w:space="0" w:color="auto"/>
        <w:left w:val="none" w:sz="0" w:space="0" w:color="auto"/>
        <w:bottom w:val="none" w:sz="0" w:space="0" w:color="auto"/>
        <w:right w:val="none" w:sz="0" w:space="0" w:color="auto"/>
      </w:divBdr>
    </w:div>
    <w:div w:id="56588129">
      <w:bodyDiv w:val="1"/>
      <w:marLeft w:val="0"/>
      <w:marRight w:val="0"/>
      <w:marTop w:val="0"/>
      <w:marBottom w:val="0"/>
      <w:divBdr>
        <w:top w:val="none" w:sz="0" w:space="0" w:color="auto"/>
        <w:left w:val="none" w:sz="0" w:space="0" w:color="auto"/>
        <w:bottom w:val="none" w:sz="0" w:space="0" w:color="auto"/>
        <w:right w:val="none" w:sz="0" w:space="0" w:color="auto"/>
      </w:divBdr>
    </w:div>
    <w:div w:id="56633319">
      <w:bodyDiv w:val="1"/>
      <w:marLeft w:val="0"/>
      <w:marRight w:val="0"/>
      <w:marTop w:val="0"/>
      <w:marBottom w:val="0"/>
      <w:divBdr>
        <w:top w:val="none" w:sz="0" w:space="0" w:color="auto"/>
        <w:left w:val="none" w:sz="0" w:space="0" w:color="auto"/>
        <w:bottom w:val="none" w:sz="0" w:space="0" w:color="auto"/>
        <w:right w:val="none" w:sz="0" w:space="0" w:color="auto"/>
      </w:divBdr>
    </w:div>
    <w:div w:id="56827201">
      <w:bodyDiv w:val="1"/>
      <w:marLeft w:val="0"/>
      <w:marRight w:val="0"/>
      <w:marTop w:val="0"/>
      <w:marBottom w:val="0"/>
      <w:divBdr>
        <w:top w:val="none" w:sz="0" w:space="0" w:color="auto"/>
        <w:left w:val="none" w:sz="0" w:space="0" w:color="auto"/>
        <w:bottom w:val="none" w:sz="0" w:space="0" w:color="auto"/>
        <w:right w:val="none" w:sz="0" w:space="0" w:color="auto"/>
      </w:divBdr>
    </w:div>
    <w:div w:id="56980500">
      <w:bodyDiv w:val="1"/>
      <w:marLeft w:val="0"/>
      <w:marRight w:val="0"/>
      <w:marTop w:val="0"/>
      <w:marBottom w:val="0"/>
      <w:divBdr>
        <w:top w:val="none" w:sz="0" w:space="0" w:color="auto"/>
        <w:left w:val="none" w:sz="0" w:space="0" w:color="auto"/>
        <w:bottom w:val="none" w:sz="0" w:space="0" w:color="auto"/>
        <w:right w:val="none" w:sz="0" w:space="0" w:color="auto"/>
      </w:divBdr>
    </w:div>
    <w:div w:id="57173439">
      <w:bodyDiv w:val="1"/>
      <w:marLeft w:val="0"/>
      <w:marRight w:val="0"/>
      <w:marTop w:val="0"/>
      <w:marBottom w:val="0"/>
      <w:divBdr>
        <w:top w:val="none" w:sz="0" w:space="0" w:color="auto"/>
        <w:left w:val="none" w:sz="0" w:space="0" w:color="auto"/>
        <w:bottom w:val="none" w:sz="0" w:space="0" w:color="auto"/>
        <w:right w:val="none" w:sz="0" w:space="0" w:color="auto"/>
      </w:divBdr>
    </w:div>
    <w:div w:id="57437245">
      <w:bodyDiv w:val="1"/>
      <w:marLeft w:val="0"/>
      <w:marRight w:val="0"/>
      <w:marTop w:val="0"/>
      <w:marBottom w:val="0"/>
      <w:divBdr>
        <w:top w:val="none" w:sz="0" w:space="0" w:color="auto"/>
        <w:left w:val="none" w:sz="0" w:space="0" w:color="auto"/>
        <w:bottom w:val="none" w:sz="0" w:space="0" w:color="auto"/>
        <w:right w:val="none" w:sz="0" w:space="0" w:color="auto"/>
      </w:divBdr>
    </w:div>
    <w:div w:id="57636055">
      <w:bodyDiv w:val="1"/>
      <w:marLeft w:val="0"/>
      <w:marRight w:val="0"/>
      <w:marTop w:val="0"/>
      <w:marBottom w:val="0"/>
      <w:divBdr>
        <w:top w:val="none" w:sz="0" w:space="0" w:color="auto"/>
        <w:left w:val="none" w:sz="0" w:space="0" w:color="auto"/>
        <w:bottom w:val="none" w:sz="0" w:space="0" w:color="auto"/>
        <w:right w:val="none" w:sz="0" w:space="0" w:color="auto"/>
      </w:divBdr>
    </w:div>
    <w:div w:id="57636107">
      <w:bodyDiv w:val="1"/>
      <w:marLeft w:val="0"/>
      <w:marRight w:val="0"/>
      <w:marTop w:val="0"/>
      <w:marBottom w:val="0"/>
      <w:divBdr>
        <w:top w:val="none" w:sz="0" w:space="0" w:color="auto"/>
        <w:left w:val="none" w:sz="0" w:space="0" w:color="auto"/>
        <w:bottom w:val="none" w:sz="0" w:space="0" w:color="auto"/>
        <w:right w:val="none" w:sz="0" w:space="0" w:color="auto"/>
      </w:divBdr>
    </w:div>
    <w:div w:id="57821561">
      <w:bodyDiv w:val="1"/>
      <w:marLeft w:val="0"/>
      <w:marRight w:val="0"/>
      <w:marTop w:val="0"/>
      <w:marBottom w:val="0"/>
      <w:divBdr>
        <w:top w:val="none" w:sz="0" w:space="0" w:color="auto"/>
        <w:left w:val="none" w:sz="0" w:space="0" w:color="auto"/>
        <w:bottom w:val="none" w:sz="0" w:space="0" w:color="auto"/>
        <w:right w:val="none" w:sz="0" w:space="0" w:color="auto"/>
      </w:divBdr>
    </w:div>
    <w:div w:id="58334225">
      <w:bodyDiv w:val="1"/>
      <w:marLeft w:val="0"/>
      <w:marRight w:val="0"/>
      <w:marTop w:val="0"/>
      <w:marBottom w:val="0"/>
      <w:divBdr>
        <w:top w:val="none" w:sz="0" w:space="0" w:color="auto"/>
        <w:left w:val="none" w:sz="0" w:space="0" w:color="auto"/>
        <w:bottom w:val="none" w:sz="0" w:space="0" w:color="auto"/>
        <w:right w:val="none" w:sz="0" w:space="0" w:color="auto"/>
      </w:divBdr>
    </w:div>
    <w:div w:id="58410328">
      <w:bodyDiv w:val="1"/>
      <w:marLeft w:val="0"/>
      <w:marRight w:val="0"/>
      <w:marTop w:val="0"/>
      <w:marBottom w:val="0"/>
      <w:divBdr>
        <w:top w:val="none" w:sz="0" w:space="0" w:color="auto"/>
        <w:left w:val="none" w:sz="0" w:space="0" w:color="auto"/>
        <w:bottom w:val="none" w:sz="0" w:space="0" w:color="auto"/>
        <w:right w:val="none" w:sz="0" w:space="0" w:color="auto"/>
      </w:divBdr>
    </w:div>
    <w:div w:id="58483243">
      <w:bodyDiv w:val="1"/>
      <w:marLeft w:val="0"/>
      <w:marRight w:val="0"/>
      <w:marTop w:val="0"/>
      <w:marBottom w:val="0"/>
      <w:divBdr>
        <w:top w:val="none" w:sz="0" w:space="0" w:color="auto"/>
        <w:left w:val="none" w:sz="0" w:space="0" w:color="auto"/>
        <w:bottom w:val="none" w:sz="0" w:space="0" w:color="auto"/>
        <w:right w:val="none" w:sz="0" w:space="0" w:color="auto"/>
      </w:divBdr>
    </w:div>
    <w:div w:id="58789337">
      <w:bodyDiv w:val="1"/>
      <w:marLeft w:val="0"/>
      <w:marRight w:val="0"/>
      <w:marTop w:val="0"/>
      <w:marBottom w:val="0"/>
      <w:divBdr>
        <w:top w:val="none" w:sz="0" w:space="0" w:color="auto"/>
        <w:left w:val="none" w:sz="0" w:space="0" w:color="auto"/>
        <w:bottom w:val="none" w:sz="0" w:space="0" w:color="auto"/>
        <w:right w:val="none" w:sz="0" w:space="0" w:color="auto"/>
      </w:divBdr>
    </w:div>
    <w:div w:id="59133498">
      <w:bodyDiv w:val="1"/>
      <w:marLeft w:val="0"/>
      <w:marRight w:val="0"/>
      <w:marTop w:val="0"/>
      <w:marBottom w:val="0"/>
      <w:divBdr>
        <w:top w:val="none" w:sz="0" w:space="0" w:color="auto"/>
        <w:left w:val="none" w:sz="0" w:space="0" w:color="auto"/>
        <w:bottom w:val="none" w:sz="0" w:space="0" w:color="auto"/>
        <w:right w:val="none" w:sz="0" w:space="0" w:color="auto"/>
      </w:divBdr>
    </w:div>
    <w:div w:id="59326681">
      <w:bodyDiv w:val="1"/>
      <w:marLeft w:val="0"/>
      <w:marRight w:val="0"/>
      <w:marTop w:val="0"/>
      <w:marBottom w:val="0"/>
      <w:divBdr>
        <w:top w:val="none" w:sz="0" w:space="0" w:color="auto"/>
        <w:left w:val="none" w:sz="0" w:space="0" w:color="auto"/>
        <w:bottom w:val="none" w:sz="0" w:space="0" w:color="auto"/>
        <w:right w:val="none" w:sz="0" w:space="0" w:color="auto"/>
      </w:divBdr>
    </w:div>
    <w:div w:id="59791335">
      <w:bodyDiv w:val="1"/>
      <w:marLeft w:val="0"/>
      <w:marRight w:val="0"/>
      <w:marTop w:val="0"/>
      <w:marBottom w:val="0"/>
      <w:divBdr>
        <w:top w:val="none" w:sz="0" w:space="0" w:color="auto"/>
        <w:left w:val="none" w:sz="0" w:space="0" w:color="auto"/>
        <w:bottom w:val="none" w:sz="0" w:space="0" w:color="auto"/>
        <w:right w:val="none" w:sz="0" w:space="0" w:color="auto"/>
      </w:divBdr>
    </w:div>
    <w:div w:id="59914464">
      <w:bodyDiv w:val="1"/>
      <w:marLeft w:val="0"/>
      <w:marRight w:val="0"/>
      <w:marTop w:val="0"/>
      <w:marBottom w:val="0"/>
      <w:divBdr>
        <w:top w:val="none" w:sz="0" w:space="0" w:color="auto"/>
        <w:left w:val="none" w:sz="0" w:space="0" w:color="auto"/>
        <w:bottom w:val="none" w:sz="0" w:space="0" w:color="auto"/>
        <w:right w:val="none" w:sz="0" w:space="0" w:color="auto"/>
      </w:divBdr>
    </w:div>
    <w:div w:id="60059649">
      <w:bodyDiv w:val="1"/>
      <w:marLeft w:val="0"/>
      <w:marRight w:val="0"/>
      <w:marTop w:val="0"/>
      <w:marBottom w:val="0"/>
      <w:divBdr>
        <w:top w:val="none" w:sz="0" w:space="0" w:color="auto"/>
        <w:left w:val="none" w:sz="0" w:space="0" w:color="auto"/>
        <w:bottom w:val="none" w:sz="0" w:space="0" w:color="auto"/>
        <w:right w:val="none" w:sz="0" w:space="0" w:color="auto"/>
      </w:divBdr>
    </w:div>
    <w:div w:id="60180508">
      <w:bodyDiv w:val="1"/>
      <w:marLeft w:val="0"/>
      <w:marRight w:val="0"/>
      <w:marTop w:val="0"/>
      <w:marBottom w:val="0"/>
      <w:divBdr>
        <w:top w:val="none" w:sz="0" w:space="0" w:color="auto"/>
        <w:left w:val="none" w:sz="0" w:space="0" w:color="auto"/>
        <w:bottom w:val="none" w:sz="0" w:space="0" w:color="auto"/>
        <w:right w:val="none" w:sz="0" w:space="0" w:color="auto"/>
      </w:divBdr>
    </w:div>
    <w:div w:id="60376109">
      <w:bodyDiv w:val="1"/>
      <w:marLeft w:val="0"/>
      <w:marRight w:val="0"/>
      <w:marTop w:val="0"/>
      <w:marBottom w:val="0"/>
      <w:divBdr>
        <w:top w:val="none" w:sz="0" w:space="0" w:color="auto"/>
        <w:left w:val="none" w:sz="0" w:space="0" w:color="auto"/>
        <w:bottom w:val="none" w:sz="0" w:space="0" w:color="auto"/>
        <w:right w:val="none" w:sz="0" w:space="0" w:color="auto"/>
      </w:divBdr>
    </w:div>
    <w:div w:id="60714606">
      <w:bodyDiv w:val="1"/>
      <w:marLeft w:val="0"/>
      <w:marRight w:val="0"/>
      <w:marTop w:val="0"/>
      <w:marBottom w:val="0"/>
      <w:divBdr>
        <w:top w:val="none" w:sz="0" w:space="0" w:color="auto"/>
        <w:left w:val="none" w:sz="0" w:space="0" w:color="auto"/>
        <w:bottom w:val="none" w:sz="0" w:space="0" w:color="auto"/>
        <w:right w:val="none" w:sz="0" w:space="0" w:color="auto"/>
      </w:divBdr>
    </w:div>
    <w:div w:id="60835624">
      <w:bodyDiv w:val="1"/>
      <w:marLeft w:val="0"/>
      <w:marRight w:val="0"/>
      <w:marTop w:val="0"/>
      <w:marBottom w:val="0"/>
      <w:divBdr>
        <w:top w:val="none" w:sz="0" w:space="0" w:color="auto"/>
        <w:left w:val="none" w:sz="0" w:space="0" w:color="auto"/>
        <w:bottom w:val="none" w:sz="0" w:space="0" w:color="auto"/>
        <w:right w:val="none" w:sz="0" w:space="0" w:color="auto"/>
      </w:divBdr>
    </w:div>
    <w:div w:id="60913530">
      <w:bodyDiv w:val="1"/>
      <w:marLeft w:val="0"/>
      <w:marRight w:val="0"/>
      <w:marTop w:val="0"/>
      <w:marBottom w:val="0"/>
      <w:divBdr>
        <w:top w:val="none" w:sz="0" w:space="0" w:color="auto"/>
        <w:left w:val="none" w:sz="0" w:space="0" w:color="auto"/>
        <w:bottom w:val="none" w:sz="0" w:space="0" w:color="auto"/>
        <w:right w:val="none" w:sz="0" w:space="0" w:color="auto"/>
      </w:divBdr>
    </w:div>
    <w:div w:id="60953757">
      <w:bodyDiv w:val="1"/>
      <w:marLeft w:val="0"/>
      <w:marRight w:val="0"/>
      <w:marTop w:val="0"/>
      <w:marBottom w:val="0"/>
      <w:divBdr>
        <w:top w:val="none" w:sz="0" w:space="0" w:color="auto"/>
        <w:left w:val="none" w:sz="0" w:space="0" w:color="auto"/>
        <w:bottom w:val="none" w:sz="0" w:space="0" w:color="auto"/>
        <w:right w:val="none" w:sz="0" w:space="0" w:color="auto"/>
      </w:divBdr>
    </w:div>
    <w:div w:id="61222120">
      <w:bodyDiv w:val="1"/>
      <w:marLeft w:val="0"/>
      <w:marRight w:val="0"/>
      <w:marTop w:val="0"/>
      <w:marBottom w:val="0"/>
      <w:divBdr>
        <w:top w:val="none" w:sz="0" w:space="0" w:color="auto"/>
        <w:left w:val="none" w:sz="0" w:space="0" w:color="auto"/>
        <w:bottom w:val="none" w:sz="0" w:space="0" w:color="auto"/>
        <w:right w:val="none" w:sz="0" w:space="0" w:color="auto"/>
      </w:divBdr>
    </w:div>
    <w:div w:id="61410386">
      <w:bodyDiv w:val="1"/>
      <w:marLeft w:val="0"/>
      <w:marRight w:val="0"/>
      <w:marTop w:val="0"/>
      <w:marBottom w:val="0"/>
      <w:divBdr>
        <w:top w:val="none" w:sz="0" w:space="0" w:color="auto"/>
        <w:left w:val="none" w:sz="0" w:space="0" w:color="auto"/>
        <w:bottom w:val="none" w:sz="0" w:space="0" w:color="auto"/>
        <w:right w:val="none" w:sz="0" w:space="0" w:color="auto"/>
      </w:divBdr>
    </w:div>
    <w:div w:id="61611456">
      <w:bodyDiv w:val="1"/>
      <w:marLeft w:val="0"/>
      <w:marRight w:val="0"/>
      <w:marTop w:val="0"/>
      <w:marBottom w:val="0"/>
      <w:divBdr>
        <w:top w:val="none" w:sz="0" w:space="0" w:color="auto"/>
        <w:left w:val="none" w:sz="0" w:space="0" w:color="auto"/>
        <w:bottom w:val="none" w:sz="0" w:space="0" w:color="auto"/>
        <w:right w:val="none" w:sz="0" w:space="0" w:color="auto"/>
      </w:divBdr>
    </w:div>
    <w:div w:id="61803285">
      <w:bodyDiv w:val="1"/>
      <w:marLeft w:val="0"/>
      <w:marRight w:val="0"/>
      <w:marTop w:val="0"/>
      <w:marBottom w:val="0"/>
      <w:divBdr>
        <w:top w:val="none" w:sz="0" w:space="0" w:color="auto"/>
        <w:left w:val="none" w:sz="0" w:space="0" w:color="auto"/>
        <w:bottom w:val="none" w:sz="0" w:space="0" w:color="auto"/>
        <w:right w:val="none" w:sz="0" w:space="0" w:color="auto"/>
      </w:divBdr>
    </w:div>
    <w:div w:id="61832275">
      <w:bodyDiv w:val="1"/>
      <w:marLeft w:val="0"/>
      <w:marRight w:val="0"/>
      <w:marTop w:val="0"/>
      <w:marBottom w:val="0"/>
      <w:divBdr>
        <w:top w:val="none" w:sz="0" w:space="0" w:color="auto"/>
        <w:left w:val="none" w:sz="0" w:space="0" w:color="auto"/>
        <w:bottom w:val="none" w:sz="0" w:space="0" w:color="auto"/>
        <w:right w:val="none" w:sz="0" w:space="0" w:color="auto"/>
      </w:divBdr>
    </w:div>
    <w:div w:id="61874747">
      <w:bodyDiv w:val="1"/>
      <w:marLeft w:val="0"/>
      <w:marRight w:val="0"/>
      <w:marTop w:val="0"/>
      <w:marBottom w:val="0"/>
      <w:divBdr>
        <w:top w:val="none" w:sz="0" w:space="0" w:color="auto"/>
        <w:left w:val="none" w:sz="0" w:space="0" w:color="auto"/>
        <w:bottom w:val="none" w:sz="0" w:space="0" w:color="auto"/>
        <w:right w:val="none" w:sz="0" w:space="0" w:color="auto"/>
      </w:divBdr>
    </w:div>
    <w:div w:id="62065115">
      <w:bodyDiv w:val="1"/>
      <w:marLeft w:val="0"/>
      <w:marRight w:val="0"/>
      <w:marTop w:val="0"/>
      <w:marBottom w:val="0"/>
      <w:divBdr>
        <w:top w:val="none" w:sz="0" w:space="0" w:color="auto"/>
        <w:left w:val="none" w:sz="0" w:space="0" w:color="auto"/>
        <w:bottom w:val="none" w:sz="0" w:space="0" w:color="auto"/>
        <w:right w:val="none" w:sz="0" w:space="0" w:color="auto"/>
      </w:divBdr>
    </w:div>
    <w:div w:id="62221962">
      <w:bodyDiv w:val="1"/>
      <w:marLeft w:val="0"/>
      <w:marRight w:val="0"/>
      <w:marTop w:val="0"/>
      <w:marBottom w:val="0"/>
      <w:divBdr>
        <w:top w:val="none" w:sz="0" w:space="0" w:color="auto"/>
        <w:left w:val="none" w:sz="0" w:space="0" w:color="auto"/>
        <w:bottom w:val="none" w:sz="0" w:space="0" w:color="auto"/>
        <w:right w:val="none" w:sz="0" w:space="0" w:color="auto"/>
      </w:divBdr>
    </w:div>
    <w:div w:id="62261119">
      <w:bodyDiv w:val="1"/>
      <w:marLeft w:val="0"/>
      <w:marRight w:val="0"/>
      <w:marTop w:val="0"/>
      <w:marBottom w:val="0"/>
      <w:divBdr>
        <w:top w:val="none" w:sz="0" w:space="0" w:color="auto"/>
        <w:left w:val="none" w:sz="0" w:space="0" w:color="auto"/>
        <w:bottom w:val="none" w:sz="0" w:space="0" w:color="auto"/>
        <w:right w:val="none" w:sz="0" w:space="0" w:color="auto"/>
      </w:divBdr>
    </w:div>
    <w:div w:id="62533392">
      <w:bodyDiv w:val="1"/>
      <w:marLeft w:val="0"/>
      <w:marRight w:val="0"/>
      <w:marTop w:val="0"/>
      <w:marBottom w:val="0"/>
      <w:divBdr>
        <w:top w:val="none" w:sz="0" w:space="0" w:color="auto"/>
        <w:left w:val="none" w:sz="0" w:space="0" w:color="auto"/>
        <w:bottom w:val="none" w:sz="0" w:space="0" w:color="auto"/>
        <w:right w:val="none" w:sz="0" w:space="0" w:color="auto"/>
      </w:divBdr>
    </w:div>
    <w:div w:id="63114514">
      <w:bodyDiv w:val="1"/>
      <w:marLeft w:val="0"/>
      <w:marRight w:val="0"/>
      <w:marTop w:val="0"/>
      <w:marBottom w:val="0"/>
      <w:divBdr>
        <w:top w:val="none" w:sz="0" w:space="0" w:color="auto"/>
        <w:left w:val="none" w:sz="0" w:space="0" w:color="auto"/>
        <w:bottom w:val="none" w:sz="0" w:space="0" w:color="auto"/>
        <w:right w:val="none" w:sz="0" w:space="0" w:color="auto"/>
      </w:divBdr>
    </w:div>
    <w:div w:id="63184779">
      <w:bodyDiv w:val="1"/>
      <w:marLeft w:val="0"/>
      <w:marRight w:val="0"/>
      <w:marTop w:val="0"/>
      <w:marBottom w:val="0"/>
      <w:divBdr>
        <w:top w:val="none" w:sz="0" w:space="0" w:color="auto"/>
        <w:left w:val="none" w:sz="0" w:space="0" w:color="auto"/>
        <w:bottom w:val="none" w:sz="0" w:space="0" w:color="auto"/>
        <w:right w:val="none" w:sz="0" w:space="0" w:color="auto"/>
      </w:divBdr>
    </w:div>
    <w:div w:id="63260282">
      <w:bodyDiv w:val="1"/>
      <w:marLeft w:val="0"/>
      <w:marRight w:val="0"/>
      <w:marTop w:val="0"/>
      <w:marBottom w:val="0"/>
      <w:divBdr>
        <w:top w:val="none" w:sz="0" w:space="0" w:color="auto"/>
        <w:left w:val="none" w:sz="0" w:space="0" w:color="auto"/>
        <w:bottom w:val="none" w:sz="0" w:space="0" w:color="auto"/>
        <w:right w:val="none" w:sz="0" w:space="0" w:color="auto"/>
      </w:divBdr>
    </w:div>
    <w:div w:id="63339362">
      <w:bodyDiv w:val="1"/>
      <w:marLeft w:val="0"/>
      <w:marRight w:val="0"/>
      <w:marTop w:val="0"/>
      <w:marBottom w:val="0"/>
      <w:divBdr>
        <w:top w:val="none" w:sz="0" w:space="0" w:color="auto"/>
        <w:left w:val="none" w:sz="0" w:space="0" w:color="auto"/>
        <w:bottom w:val="none" w:sz="0" w:space="0" w:color="auto"/>
        <w:right w:val="none" w:sz="0" w:space="0" w:color="auto"/>
      </w:divBdr>
    </w:div>
    <w:div w:id="63527383">
      <w:bodyDiv w:val="1"/>
      <w:marLeft w:val="0"/>
      <w:marRight w:val="0"/>
      <w:marTop w:val="0"/>
      <w:marBottom w:val="0"/>
      <w:divBdr>
        <w:top w:val="none" w:sz="0" w:space="0" w:color="auto"/>
        <w:left w:val="none" w:sz="0" w:space="0" w:color="auto"/>
        <w:bottom w:val="none" w:sz="0" w:space="0" w:color="auto"/>
        <w:right w:val="none" w:sz="0" w:space="0" w:color="auto"/>
      </w:divBdr>
    </w:div>
    <w:div w:id="63987581">
      <w:bodyDiv w:val="1"/>
      <w:marLeft w:val="0"/>
      <w:marRight w:val="0"/>
      <w:marTop w:val="0"/>
      <w:marBottom w:val="0"/>
      <w:divBdr>
        <w:top w:val="none" w:sz="0" w:space="0" w:color="auto"/>
        <w:left w:val="none" w:sz="0" w:space="0" w:color="auto"/>
        <w:bottom w:val="none" w:sz="0" w:space="0" w:color="auto"/>
        <w:right w:val="none" w:sz="0" w:space="0" w:color="auto"/>
      </w:divBdr>
    </w:div>
    <w:div w:id="64111271">
      <w:bodyDiv w:val="1"/>
      <w:marLeft w:val="0"/>
      <w:marRight w:val="0"/>
      <w:marTop w:val="0"/>
      <w:marBottom w:val="0"/>
      <w:divBdr>
        <w:top w:val="none" w:sz="0" w:space="0" w:color="auto"/>
        <w:left w:val="none" w:sz="0" w:space="0" w:color="auto"/>
        <w:bottom w:val="none" w:sz="0" w:space="0" w:color="auto"/>
        <w:right w:val="none" w:sz="0" w:space="0" w:color="auto"/>
      </w:divBdr>
    </w:div>
    <w:div w:id="64113624">
      <w:bodyDiv w:val="1"/>
      <w:marLeft w:val="0"/>
      <w:marRight w:val="0"/>
      <w:marTop w:val="0"/>
      <w:marBottom w:val="0"/>
      <w:divBdr>
        <w:top w:val="none" w:sz="0" w:space="0" w:color="auto"/>
        <w:left w:val="none" w:sz="0" w:space="0" w:color="auto"/>
        <w:bottom w:val="none" w:sz="0" w:space="0" w:color="auto"/>
        <w:right w:val="none" w:sz="0" w:space="0" w:color="auto"/>
      </w:divBdr>
    </w:div>
    <w:div w:id="64182088">
      <w:bodyDiv w:val="1"/>
      <w:marLeft w:val="0"/>
      <w:marRight w:val="0"/>
      <w:marTop w:val="0"/>
      <w:marBottom w:val="0"/>
      <w:divBdr>
        <w:top w:val="none" w:sz="0" w:space="0" w:color="auto"/>
        <w:left w:val="none" w:sz="0" w:space="0" w:color="auto"/>
        <w:bottom w:val="none" w:sz="0" w:space="0" w:color="auto"/>
        <w:right w:val="none" w:sz="0" w:space="0" w:color="auto"/>
      </w:divBdr>
    </w:div>
    <w:div w:id="64499578">
      <w:bodyDiv w:val="1"/>
      <w:marLeft w:val="0"/>
      <w:marRight w:val="0"/>
      <w:marTop w:val="0"/>
      <w:marBottom w:val="0"/>
      <w:divBdr>
        <w:top w:val="none" w:sz="0" w:space="0" w:color="auto"/>
        <w:left w:val="none" w:sz="0" w:space="0" w:color="auto"/>
        <w:bottom w:val="none" w:sz="0" w:space="0" w:color="auto"/>
        <w:right w:val="none" w:sz="0" w:space="0" w:color="auto"/>
      </w:divBdr>
    </w:div>
    <w:div w:id="64838846">
      <w:bodyDiv w:val="1"/>
      <w:marLeft w:val="0"/>
      <w:marRight w:val="0"/>
      <w:marTop w:val="0"/>
      <w:marBottom w:val="0"/>
      <w:divBdr>
        <w:top w:val="none" w:sz="0" w:space="0" w:color="auto"/>
        <w:left w:val="none" w:sz="0" w:space="0" w:color="auto"/>
        <w:bottom w:val="none" w:sz="0" w:space="0" w:color="auto"/>
        <w:right w:val="none" w:sz="0" w:space="0" w:color="auto"/>
      </w:divBdr>
    </w:div>
    <w:div w:id="65153744">
      <w:bodyDiv w:val="1"/>
      <w:marLeft w:val="0"/>
      <w:marRight w:val="0"/>
      <w:marTop w:val="0"/>
      <w:marBottom w:val="0"/>
      <w:divBdr>
        <w:top w:val="none" w:sz="0" w:space="0" w:color="auto"/>
        <w:left w:val="none" w:sz="0" w:space="0" w:color="auto"/>
        <w:bottom w:val="none" w:sz="0" w:space="0" w:color="auto"/>
        <w:right w:val="none" w:sz="0" w:space="0" w:color="auto"/>
      </w:divBdr>
    </w:div>
    <w:div w:id="65225000">
      <w:bodyDiv w:val="1"/>
      <w:marLeft w:val="0"/>
      <w:marRight w:val="0"/>
      <w:marTop w:val="0"/>
      <w:marBottom w:val="0"/>
      <w:divBdr>
        <w:top w:val="none" w:sz="0" w:space="0" w:color="auto"/>
        <w:left w:val="none" w:sz="0" w:space="0" w:color="auto"/>
        <w:bottom w:val="none" w:sz="0" w:space="0" w:color="auto"/>
        <w:right w:val="none" w:sz="0" w:space="0" w:color="auto"/>
      </w:divBdr>
    </w:div>
    <w:div w:id="65225612">
      <w:bodyDiv w:val="1"/>
      <w:marLeft w:val="0"/>
      <w:marRight w:val="0"/>
      <w:marTop w:val="0"/>
      <w:marBottom w:val="0"/>
      <w:divBdr>
        <w:top w:val="none" w:sz="0" w:space="0" w:color="auto"/>
        <w:left w:val="none" w:sz="0" w:space="0" w:color="auto"/>
        <w:bottom w:val="none" w:sz="0" w:space="0" w:color="auto"/>
        <w:right w:val="none" w:sz="0" w:space="0" w:color="auto"/>
      </w:divBdr>
    </w:div>
    <w:div w:id="65227400">
      <w:bodyDiv w:val="1"/>
      <w:marLeft w:val="0"/>
      <w:marRight w:val="0"/>
      <w:marTop w:val="0"/>
      <w:marBottom w:val="0"/>
      <w:divBdr>
        <w:top w:val="none" w:sz="0" w:space="0" w:color="auto"/>
        <w:left w:val="none" w:sz="0" w:space="0" w:color="auto"/>
        <w:bottom w:val="none" w:sz="0" w:space="0" w:color="auto"/>
        <w:right w:val="none" w:sz="0" w:space="0" w:color="auto"/>
      </w:divBdr>
    </w:div>
    <w:div w:id="65418012">
      <w:bodyDiv w:val="1"/>
      <w:marLeft w:val="0"/>
      <w:marRight w:val="0"/>
      <w:marTop w:val="0"/>
      <w:marBottom w:val="0"/>
      <w:divBdr>
        <w:top w:val="none" w:sz="0" w:space="0" w:color="auto"/>
        <w:left w:val="none" w:sz="0" w:space="0" w:color="auto"/>
        <w:bottom w:val="none" w:sz="0" w:space="0" w:color="auto"/>
        <w:right w:val="none" w:sz="0" w:space="0" w:color="auto"/>
      </w:divBdr>
    </w:div>
    <w:div w:id="65732874">
      <w:bodyDiv w:val="1"/>
      <w:marLeft w:val="0"/>
      <w:marRight w:val="0"/>
      <w:marTop w:val="0"/>
      <w:marBottom w:val="0"/>
      <w:divBdr>
        <w:top w:val="none" w:sz="0" w:space="0" w:color="auto"/>
        <w:left w:val="none" w:sz="0" w:space="0" w:color="auto"/>
        <w:bottom w:val="none" w:sz="0" w:space="0" w:color="auto"/>
        <w:right w:val="none" w:sz="0" w:space="0" w:color="auto"/>
      </w:divBdr>
    </w:div>
    <w:div w:id="65763671">
      <w:bodyDiv w:val="1"/>
      <w:marLeft w:val="0"/>
      <w:marRight w:val="0"/>
      <w:marTop w:val="0"/>
      <w:marBottom w:val="0"/>
      <w:divBdr>
        <w:top w:val="none" w:sz="0" w:space="0" w:color="auto"/>
        <w:left w:val="none" w:sz="0" w:space="0" w:color="auto"/>
        <w:bottom w:val="none" w:sz="0" w:space="0" w:color="auto"/>
        <w:right w:val="none" w:sz="0" w:space="0" w:color="auto"/>
      </w:divBdr>
    </w:div>
    <w:div w:id="65887028">
      <w:bodyDiv w:val="1"/>
      <w:marLeft w:val="0"/>
      <w:marRight w:val="0"/>
      <w:marTop w:val="0"/>
      <w:marBottom w:val="0"/>
      <w:divBdr>
        <w:top w:val="none" w:sz="0" w:space="0" w:color="auto"/>
        <w:left w:val="none" w:sz="0" w:space="0" w:color="auto"/>
        <w:bottom w:val="none" w:sz="0" w:space="0" w:color="auto"/>
        <w:right w:val="none" w:sz="0" w:space="0" w:color="auto"/>
      </w:divBdr>
    </w:div>
    <w:div w:id="65958612">
      <w:bodyDiv w:val="1"/>
      <w:marLeft w:val="0"/>
      <w:marRight w:val="0"/>
      <w:marTop w:val="0"/>
      <w:marBottom w:val="0"/>
      <w:divBdr>
        <w:top w:val="none" w:sz="0" w:space="0" w:color="auto"/>
        <w:left w:val="none" w:sz="0" w:space="0" w:color="auto"/>
        <w:bottom w:val="none" w:sz="0" w:space="0" w:color="auto"/>
        <w:right w:val="none" w:sz="0" w:space="0" w:color="auto"/>
      </w:divBdr>
    </w:div>
    <w:div w:id="66348182">
      <w:bodyDiv w:val="1"/>
      <w:marLeft w:val="0"/>
      <w:marRight w:val="0"/>
      <w:marTop w:val="0"/>
      <w:marBottom w:val="0"/>
      <w:divBdr>
        <w:top w:val="none" w:sz="0" w:space="0" w:color="auto"/>
        <w:left w:val="none" w:sz="0" w:space="0" w:color="auto"/>
        <w:bottom w:val="none" w:sz="0" w:space="0" w:color="auto"/>
        <w:right w:val="none" w:sz="0" w:space="0" w:color="auto"/>
      </w:divBdr>
    </w:div>
    <w:div w:id="66388863">
      <w:bodyDiv w:val="1"/>
      <w:marLeft w:val="0"/>
      <w:marRight w:val="0"/>
      <w:marTop w:val="0"/>
      <w:marBottom w:val="0"/>
      <w:divBdr>
        <w:top w:val="none" w:sz="0" w:space="0" w:color="auto"/>
        <w:left w:val="none" w:sz="0" w:space="0" w:color="auto"/>
        <w:bottom w:val="none" w:sz="0" w:space="0" w:color="auto"/>
        <w:right w:val="none" w:sz="0" w:space="0" w:color="auto"/>
      </w:divBdr>
    </w:div>
    <w:div w:id="66615155">
      <w:bodyDiv w:val="1"/>
      <w:marLeft w:val="0"/>
      <w:marRight w:val="0"/>
      <w:marTop w:val="0"/>
      <w:marBottom w:val="0"/>
      <w:divBdr>
        <w:top w:val="none" w:sz="0" w:space="0" w:color="auto"/>
        <w:left w:val="none" w:sz="0" w:space="0" w:color="auto"/>
        <w:bottom w:val="none" w:sz="0" w:space="0" w:color="auto"/>
        <w:right w:val="none" w:sz="0" w:space="0" w:color="auto"/>
      </w:divBdr>
    </w:div>
    <w:div w:id="66995267">
      <w:bodyDiv w:val="1"/>
      <w:marLeft w:val="0"/>
      <w:marRight w:val="0"/>
      <w:marTop w:val="0"/>
      <w:marBottom w:val="0"/>
      <w:divBdr>
        <w:top w:val="none" w:sz="0" w:space="0" w:color="auto"/>
        <w:left w:val="none" w:sz="0" w:space="0" w:color="auto"/>
        <w:bottom w:val="none" w:sz="0" w:space="0" w:color="auto"/>
        <w:right w:val="none" w:sz="0" w:space="0" w:color="auto"/>
      </w:divBdr>
    </w:div>
    <w:div w:id="67119347">
      <w:bodyDiv w:val="1"/>
      <w:marLeft w:val="0"/>
      <w:marRight w:val="0"/>
      <w:marTop w:val="0"/>
      <w:marBottom w:val="0"/>
      <w:divBdr>
        <w:top w:val="none" w:sz="0" w:space="0" w:color="auto"/>
        <w:left w:val="none" w:sz="0" w:space="0" w:color="auto"/>
        <w:bottom w:val="none" w:sz="0" w:space="0" w:color="auto"/>
        <w:right w:val="none" w:sz="0" w:space="0" w:color="auto"/>
      </w:divBdr>
    </w:div>
    <w:div w:id="67193913">
      <w:bodyDiv w:val="1"/>
      <w:marLeft w:val="0"/>
      <w:marRight w:val="0"/>
      <w:marTop w:val="0"/>
      <w:marBottom w:val="0"/>
      <w:divBdr>
        <w:top w:val="none" w:sz="0" w:space="0" w:color="auto"/>
        <w:left w:val="none" w:sz="0" w:space="0" w:color="auto"/>
        <w:bottom w:val="none" w:sz="0" w:space="0" w:color="auto"/>
        <w:right w:val="none" w:sz="0" w:space="0" w:color="auto"/>
      </w:divBdr>
    </w:div>
    <w:div w:id="67533924">
      <w:bodyDiv w:val="1"/>
      <w:marLeft w:val="0"/>
      <w:marRight w:val="0"/>
      <w:marTop w:val="0"/>
      <w:marBottom w:val="0"/>
      <w:divBdr>
        <w:top w:val="none" w:sz="0" w:space="0" w:color="auto"/>
        <w:left w:val="none" w:sz="0" w:space="0" w:color="auto"/>
        <w:bottom w:val="none" w:sz="0" w:space="0" w:color="auto"/>
        <w:right w:val="none" w:sz="0" w:space="0" w:color="auto"/>
      </w:divBdr>
    </w:div>
    <w:div w:id="67850128">
      <w:bodyDiv w:val="1"/>
      <w:marLeft w:val="0"/>
      <w:marRight w:val="0"/>
      <w:marTop w:val="0"/>
      <w:marBottom w:val="0"/>
      <w:divBdr>
        <w:top w:val="none" w:sz="0" w:space="0" w:color="auto"/>
        <w:left w:val="none" w:sz="0" w:space="0" w:color="auto"/>
        <w:bottom w:val="none" w:sz="0" w:space="0" w:color="auto"/>
        <w:right w:val="none" w:sz="0" w:space="0" w:color="auto"/>
      </w:divBdr>
    </w:div>
    <w:div w:id="67920329">
      <w:bodyDiv w:val="1"/>
      <w:marLeft w:val="0"/>
      <w:marRight w:val="0"/>
      <w:marTop w:val="0"/>
      <w:marBottom w:val="0"/>
      <w:divBdr>
        <w:top w:val="none" w:sz="0" w:space="0" w:color="auto"/>
        <w:left w:val="none" w:sz="0" w:space="0" w:color="auto"/>
        <w:bottom w:val="none" w:sz="0" w:space="0" w:color="auto"/>
        <w:right w:val="none" w:sz="0" w:space="0" w:color="auto"/>
      </w:divBdr>
    </w:div>
    <w:div w:id="68042427">
      <w:bodyDiv w:val="1"/>
      <w:marLeft w:val="0"/>
      <w:marRight w:val="0"/>
      <w:marTop w:val="0"/>
      <w:marBottom w:val="0"/>
      <w:divBdr>
        <w:top w:val="none" w:sz="0" w:space="0" w:color="auto"/>
        <w:left w:val="none" w:sz="0" w:space="0" w:color="auto"/>
        <w:bottom w:val="none" w:sz="0" w:space="0" w:color="auto"/>
        <w:right w:val="none" w:sz="0" w:space="0" w:color="auto"/>
      </w:divBdr>
    </w:div>
    <w:div w:id="68307595">
      <w:bodyDiv w:val="1"/>
      <w:marLeft w:val="0"/>
      <w:marRight w:val="0"/>
      <w:marTop w:val="0"/>
      <w:marBottom w:val="0"/>
      <w:divBdr>
        <w:top w:val="none" w:sz="0" w:space="0" w:color="auto"/>
        <w:left w:val="none" w:sz="0" w:space="0" w:color="auto"/>
        <w:bottom w:val="none" w:sz="0" w:space="0" w:color="auto"/>
        <w:right w:val="none" w:sz="0" w:space="0" w:color="auto"/>
      </w:divBdr>
    </w:div>
    <w:div w:id="68620241">
      <w:bodyDiv w:val="1"/>
      <w:marLeft w:val="0"/>
      <w:marRight w:val="0"/>
      <w:marTop w:val="0"/>
      <w:marBottom w:val="0"/>
      <w:divBdr>
        <w:top w:val="none" w:sz="0" w:space="0" w:color="auto"/>
        <w:left w:val="none" w:sz="0" w:space="0" w:color="auto"/>
        <w:bottom w:val="none" w:sz="0" w:space="0" w:color="auto"/>
        <w:right w:val="none" w:sz="0" w:space="0" w:color="auto"/>
      </w:divBdr>
    </w:div>
    <w:div w:id="68889714">
      <w:bodyDiv w:val="1"/>
      <w:marLeft w:val="0"/>
      <w:marRight w:val="0"/>
      <w:marTop w:val="0"/>
      <w:marBottom w:val="0"/>
      <w:divBdr>
        <w:top w:val="none" w:sz="0" w:space="0" w:color="auto"/>
        <w:left w:val="none" w:sz="0" w:space="0" w:color="auto"/>
        <w:bottom w:val="none" w:sz="0" w:space="0" w:color="auto"/>
        <w:right w:val="none" w:sz="0" w:space="0" w:color="auto"/>
      </w:divBdr>
    </w:div>
    <w:div w:id="69160080">
      <w:bodyDiv w:val="1"/>
      <w:marLeft w:val="0"/>
      <w:marRight w:val="0"/>
      <w:marTop w:val="0"/>
      <w:marBottom w:val="0"/>
      <w:divBdr>
        <w:top w:val="none" w:sz="0" w:space="0" w:color="auto"/>
        <w:left w:val="none" w:sz="0" w:space="0" w:color="auto"/>
        <w:bottom w:val="none" w:sz="0" w:space="0" w:color="auto"/>
        <w:right w:val="none" w:sz="0" w:space="0" w:color="auto"/>
      </w:divBdr>
    </w:div>
    <w:div w:id="70125283">
      <w:bodyDiv w:val="1"/>
      <w:marLeft w:val="0"/>
      <w:marRight w:val="0"/>
      <w:marTop w:val="0"/>
      <w:marBottom w:val="0"/>
      <w:divBdr>
        <w:top w:val="none" w:sz="0" w:space="0" w:color="auto"/>
        <w:left w:val="none" w:sz="0" w:space="0" w:color="auto"/>
        <w:bottom w:val="none" w:sz="0" w:space="0" w:color="auto"/>
        <w:right w:val="none" w:sz="0" w:space="0" w:color="auto"/>
      </w:divBdr>
    </w:div>
    <w:div w:id="70278582">
      <w:bodyDiv w:val="1"/>
      <w:marLeft w:val="0"/>
      <w:marRight w:val="0"/>
      <w:marTop w:val="0"/>
      <w:marBottom w:val="0"/>
      <w:divBdr>
        <w:top w:val="none" w:sz="0" w:space="0" w:color="auto"/>
        <w:left w:val="none" w:sz="0" w:space="0" w:color="auto"/>
        <w:bottom w:val="none" w:sz="0" w:space="0" w:color="auto"/>
        <w:right w:val="none" w:sz="0" w:space="0" w:color="auto"/>
      </w:divBdr>
    </w:div>
    <w:div w:id="70321109">
      <w:bodyDiv w:val="1"/>
      <w:marLeft w:val="0"/>
      <w:marRight w:val="0"/>
      <w:marTop w:val="0"/>
      <w:marBottom w:val="0"/>
      <w:divBdr>
        <w:top w:val="none" w:sz="0" w:space="0" w:color="auto"/>
        <w:left w:val="none" w:sz="0" w:space="0" w:color="auto"/>
        <w:bottom w:val="none" w:sz="0" w:space="0" w:color="auto"/>
        <w:right w:val="none" w:sz="0" w:space="0" w:color="auto"/>
      </w:divBdr>
    </w:div>
    <w:div w:id="70347848">
      <w:bodyDiv w:val="1"/>
      <w:marLeft w:val="0"/>
      <w:marRight w:val="0"/>
      <w:marTop w:val="0"/>
      <w:marBottom w:val="0"/>
      <w:divBdr>
        <w:top w:val="none" w:sz="0" w:space="0" w:color="auto"/>
        <w:left w:val="none" w:sz="0" w:space="0" w:color="auto"/>
        <w:bottom w:val="none" w:sz="0" w:space="0" w:color="auto"/>
        <w:right w:val="none" w:sz="0" w:space="0" w:color="auto"/>
      </w:divBdr>
    </w:div>
    <w:div w:id="70394990">
      <w:bodyDiv w:val="1"/>
      <w:marLeft w:val="0"/>
      <w:marRight w:val="0"/>
      <w:marTop w:val="0"/>
      <w:marBottom w:val="0"/>
      <w:divBdr>
        <w:top w:val="none" w:sz="0" w:space="0" w:color="auto"/>
        <w:left w:val="none" w:sz="0" w:space="0" w:color="auto"/>
        <w:bottom w:val="none" w:sz="0" w:space="0" w:color="auto"/>
        <w:right w:val="none" w:sz="0" w:space="0" w:color="auto"/>
      </w:divBdr>
    </w:div>
    <w:div w:id="70589068">
      <w:bodyDiv w:val="1"/>
      <w:marLeft w:val="0"/>
      <w:marRight w:val="0"/>
      <w:marTop w:val="0"/>
      <w:marBottom w:val="0"/>
      <w:divBdr>
        <w:top w:val="none" w:sz="0" w:space="0" w:color="auto"/>
        <w:left w:val="none" w:sz="0" w:space="0" w:color="auto"/>
        <w:bottom w:val="none" w:sz="0" w:space="0" w:color="auto"/>
        <w:right w:val="none" w:sz="0" w:space="0" w:color="auto"/>
      </w:divBdr>
    </w:div>
    <w:div w:id="71046000">
      <w:bodyDiv w:val="1"/>
      <w:marLeft w:val="0"/>
      <w:marRight w:val="0"/>
      <w:marTop w:val="0"/>
      <w:marBottom w:val="0"/>
      <w:divBdr>
        <w:top w:val="none" w:sz="0" w:space="0" w:color="auto"/>
        <w:left w:val="none" w:sz="0" w:space="0" w:color="auto"/>
        <w:bottom w:val="none" w:sz="0" w:space="0" w:color="auto"/>
        <w:right w:val="none" w:sz="0" w:space="0" w:color="auto"/>
      </w:divBdr>
    </w:div>
    <w:div w:id="71050100">
      <w:bodyDiv w:val="1"/>
      <w:marLeft w:val="0"/>
      <w:marRight w:val="0"/>
      <w:marTop w:val="0"/>
      <w:marBottom w:val="0"/>
      <w:divBdr>
        <w:top w:val="none" w:sz="0" w:space="0" w:color="auto"/>
        <w:left w:val="none" w:sz="0" w:space="0" w:color="auto"/>
        <w:bottom w:val="none" w:sz="0" w:space="0" w:color="auto"/>
        <w:right w:val="none" w:sz="0" w:space="0" w:color="auto"/>
      </w:divBdr>
    </w:div>
    <w:div w:id="71242948">
      <w:bodyDiv w:val="1"/>
      <w:marLeft w:val="0"/>
      <w:marRight w:val="0"/>
      <w:marTop w:val="0"/>
      <w:marBottom w:val="0"/>
      <w:divBdr>
        <w:top w:val="none" w:sz="0" w:space="0" w:color="auto"/>
        <w:left w:val="none" w:sz="0" w:space="0" w:color="auto"/>
        <w:bottom w:val="none" w:sz="0" w:space="0" w:color="auto"/>
        <w:right w:val="none" w:sz="0" w:space="0" w:color="auto"/>
      </w:divBdr>
    </w:div>
    <w:div w:id="71245830">
      <w:bodyDiv w:val="1"/>
      <w:marLeft w:val="0"/>
      <w:marRight w:val="0"/>
      <w:marTop w:val="0"/>
      <w:marBottom w:val="0"/>
      <w:divBdr>
        <w:top w:val="none" w:sz="0" w:space="0" w:color="auto"/>
        <w:left w:val="none" w:sz="0" w:space="0" w:color="auto"/>
        <w:bottom w:val="none" w:sz="0" w:space="0" w:color="auto"/>
        <w:right w:val="none" w:sz="0" w:space="0" w:color="auto"/>
      </w:divBdr>
    </w:div>
    <w:div w:id="71969661">
      <w:bodyDiv w:val="1"/>
      <w:marLeft w:val="0"/>
      <w:marRight w:val="0"/>
      <w:marTop w:val="0"/>
      <w:marBottom w:val="0"/>
      <w:divBdr>
        <w:top w:val="none" w:sz="0" w:space="0" w:color="auto"/>
        <w:left w:val="none" w:sz="0" w:space="0" w:color="auto"/>
        <w:bottom w:val="none" w:sz="0" w:space="0" w:color="auto"/>
        <w:right w:val="none" w:sz="0" w:space="0" w:color="auto"/>
      </w:divBdr>
    </w:div>
    <w:div w:id="71974996">
      <w:bodyDiv w:val="1"/>
      <w:marLeft w:val="0"/>
      <w:marRight w:val="0"/>
      <w:marTop w:val="0"/>
      <w:marBottom w:val="0"/>
      <w:divBdr>
        <w:top w:val="none" w:sz="0" w:space="0" w:color="auto"/>
        <w:left w:val="none" w:sz="0" w:space="0" w:color="auto"/>
        <w:bottom w:val="none" w:sz="0" w:space="0" w:color="auto"/>
        <w:right w:val="none" w:sz="0" w:space="0" w:color="auto"/>
      </w:divBdr>
    </w:div>
    <w:div w:id="72053097">
      <w:bodyDiv w:val="1"/>
      <w:marLeft w:val="0"/>
      <w:marRight w:val="0"/>
      <w:marTop w:val="0"/>
      <w:marBottom w:val="0"/>
      <w:divBdr>
        <w:top w:val="none" w:sz="0" w:space="0" w:color="auto"/>
        <w:left w:val="none" w:sz="0" w:space="0" w:color="auto"/>
        <w:bottom w:val="none" w:sz="0" w:space="0" w:color="auto"/>
        <w:right w:val="none" w:sz="0" w:space="0" w:color="auto"/>
      </w:divBdr>
    </w:div>
    <w:div w:id="72288953">
      <w:bodyDiv w:val="1"/>
      <w:marLeft w:val="0"/>
      <w:marRight w:val="0"/>
      <w:marTop w:val="0"/>
      <w:marBottom w:val="0"/>
      <w:divBdr>
        <w:top w:val="none" w:sz="0" w:space="0" w:color="auto"/>
        <w:left w:val="none" w:sz="0" w:space="0" w:color="auto"/>
        <w:bottom w:val="none" w:sz="0" w:space="0" w:color="auto"/>
        <w:right w:val="none" w:sz="0" w:space="0" w:color="auto"/>
      </w:divBdr>
    </w:div>
    <w:div w:id="72512221">
      <w:bodyDiv w:val="1"/>
      <w:marLeft w:val="0"/>
      <w:marRight w:val="0"/>
      <w:marTop w:val="0"/>
      <w:marBottom w:val="0"/>
      <w:divBdr>
        <w:top w:val="none" w:sz="0" w:space="0" w:color="auto"/>
        <w:left w:val="none" w:sz="0" w:space="0" w:color="auto"/>
        <w:bottom w:val="none" w:sz="0" w:space="0" w:color="auto"/>
        <w:right w:val="none" w:sz="0" w:space="0" w:color="auto"/>
      </w:divBdr>
    </w:div>
    <w:div w:id="73401219">
      <w:bodyDiv w:val="1"/>
      <w:marLeft w:val="0"/>
      <w:marRight w:val="0"/>
      <w:marTop w:val="0"/>
      <w:marBottom w:val="0"/>
      <w:divBdr>
        <w:top w:val="none" w:sz="0" w:space="0" w:color="auto"/>
        <w:left w:val="none" w:sz="0" w:space="0" w:color="auto"/>
        <w:bottom w:val="none" w:sz="0" w:space="0" w:color="auto"/>
        <w:right w:val="none" w:sz="0" w:space="0" w:color="auto"/>
      </w:divBdr>
    </w:div>
    <w:div w:id="73430987">
      <w:bodyDiv w:val="1"/>
      <w:marLeft w:val="0"/>
      <w:marRight w:val="0"/>
      <w:marTop w:val="0"/>
      <w:marBottom w:val="0"/>
      <w:divBdr>
        <w:top w:val="none" w:sz="0" w:space="0" w:color="auto"/>
        <w:left w:val="none" w:sz="0" w:space="0" w:color="auto"/>
        <w:bottom w:val="none" w:sz="0" w:space="0" w:color="auto"/>
        <w:right w:val="none" w:sz="0" w:space="0" w:color="auto"/>
      </w:divBdr>
    </w:div>
    <w:div w:id="73627913">
      <w:bodyDiv w:val="1"/>
      <w:marLeft w:val="0"/>
      <w:marRight w:val="0"/>
      <w:marTop w:val="0"/>
      <w:marBottom w:val="0"/>
      <w:divBdr>
        <w:top w:val="none" w:sz="0" w:space="0" w:color="auto"/>
        <w:left w:val="none" w:sz="0" w:space="0" w:color="auto"/>
        <w:bottom w:val="none" w:sz="0" w:space="0" w:color="auto"/>
        <w:right w:val="none" w:sz="0" w:space="0" w:color="auto"/>
      </w:divBdr>
    </w:div>
    <w:div w:id="73935049">
      <w:bodyDiv w:val="1"/>
      <w:marLeft w:val="0"/>
      <w:marRight w:val="0"/>
      <w:marTop w:val="0"/>
      <w:marBottom w:val="0"/>
      <w:divBdr>
        <w:top w:val="none" w:sz="0" w:space="0" w:color="auto"/>
        <w:left w:val="none" w:sz="0" w:space="0" w:color="auto"/>
        <w:bottom w:val="none" w:sz="0" w:space="0" w:color="auto"/>
        <w:right w:val="none" w:sz="0" w:space="0" w:color="auto"/>
      </w:divBdr>
    </w:div>
    <w:div w:id="74062103">
      <w:bodyDiv w:val="1"/>
      <w:marLeft w:val="0"/>
      <w:marRight w:val="0"/>
      <w:marTop w:val="0"/>
      <w:marBottom w:val="0"/>
      <w:divBdr>
        <w:top w:val="none" w:sz="0" w:space="0" w:color="auto"/>
        <w:left w:val="none" w:sz="0" w:space="0" w:color="auto"/>
        <w:bottom w:val="none" w:sz="0" w:space="0" w:color="auto"/>
        <w:right w:val="none" w:sz="0" w:space="0" w:color="auto"/>
      </w:divBdr>
    </w:div>
    <w:div w:id="74128233">
      <w:bodyDiv w:val="1"/>
      <w:marLeft w:val="0"/>
      <w:marRight w:val="0"/>
      <w:marTop w:val="0"/>
      <w:marBottom w:val="0"/>
      <w:divBdr>
        <w:top w:val="none" w:sz="0" w:space="0" w:color="auto"/>
        <w:left w:val="none" w:sz="0" w:space="0" w:color="auto"/>
        <w:bottom w:val="none" w:sz="0" w:space="0" w:color="auto"/>
        <w:right w:val="none" w:sz="0" w:space="0" w:color="auto"/>
      </w:divBdr>
    </w:div>
    <w:div w:id="74129983">
      <w:bodyDiv w:val="1"/>
      <w:marLeft w:val="0"/>
      <w:marRight w:val="0"/>
      <w:marTop w:val="0"/>
      <w:marBottom w:val="0"/>
      <w:divBdr>
        <w:top w:val="none" w:sz="0" w:space="0" w:color="auto"/>
        <w:left w:val="none" w:sz="0" w:space="0" w:color="auto"/>
        <w:bottom w:val="none" w:sz="0" w:space="0" w:color="auto"/>
        <w:right w:val="none" w:sz="0" w:space="0" w:color="auto"/>
      </w:divBdr>
    </w:div>
    <w:div w:id="74321478">
      <w:bodyDiv w:val="1"/>
      <w:marLeft w:val="0"/>
      <w:marRight w:val="0"/>
      <w:marTop w:val="0"/>
      <w:marBottom w:val="0"/>
      <w:divBdr>
        <w:top w:val="none" w:sz="0" w:space="0" w:color="auto"/>
        <w:left w:val="none" w:sz="0" w:space="0" w:color="auto"/>
        <w:bottom w:val="none" w:sz="0" w:space="0" w:color="auto"/>
        <w:right w:val="none" w:sz="0" w:space="0" w:color="auto"/>
      </w:divBdr>
    </w:div>
    <w:div w:id="74473516">
      <w:bodyDiv w:val="1"/>
      <w:marLeft w:val="0"/>
      <w:marRight w:val="0"/>
      <w:marTop w:val="0"/>
      <w:marBottom w:val="0"/>
      <w:divBdr>
        <w:top w:val="none" w:sz="0" w:space="0" w:color="auto"/>
        <w:left w:val="none" w:sz="0" w:space="0" w:color="auto"/>
        <w:bottom w:val="none" w:sz="0" w:space="0" w:color="auto"/>
        <w:right w:val="none" w:sz="0" w:space="0" w:color="auto"/>
      </w:divBdr>
    </w:div>
    <w:div w:id="75133971">
      <w:bodyDiv w:val="1"/>
      <w:marLeft w:val="0"/>
      <w:marRight w:val="0"/>
      <w:marTop w:val="0"/>
      <w:marBottom w:val="0"/>
      <w:divBdr>
        <w:top w:val="none" w:sz="0" w:space="0" w:color="auto"/>
        <w:left w:val="none" w:sz="0" w:space="0" w:color="auto"/>
        <w:bottom w:val="none" w:sz="0" w:space="0" w:color="auto"/>
        <w:right w:val="none" w:sz="0" w:space="0" w:color="auto"/>
      </w:divBdr>
    </w:div>
    <w:div w:id="75367330">
      <w:bodyDiv w:val="1"/>
      <w:marLeft w:val="0"/>
      <w:marRight w:val="0"/>
      <w:marTop w:val="0"/>
      <w:marBottom w:val="0"/>
      <w:divBdr>
        <w:top w:val="none" w:sz="0" w:space="0" w:color="auto"/>
        <w:left w:val="none" w:sz="0" w:space="0" w:color="auto"/>
        <w:bottom w:val="none" w:sz="0" w:space="0" w:color="auto"/>
        <w:right w:val="none" w:sz="0" w:space="0" w:color="auto"/>
      </w:divBdr>
    </w:div>
    <w:div w:id="76170042">
      <w:bodyDiv w:val="1"/>
      <w:marLeft w:val="0"/>
      <w:marRight w:val="0"/>
      <w:marTop w:val="0"/>
      <w:marBottom w:val="0"/>
      <w:divBdr>
        <w:top w:val="none" w:sz="0" w:space="0" w:color="auto"/>
        <w:left w:val="none" w:sz="0" w:space="0" w:color="auto"/>
        <w:bottom w:val="none" w:sz="0" w:space="0" w:color="auto"/>
        <w:right w:val="none" w:sz="0" w:space="0" w:color="auto"/>
      </w:divBdr>
    </w:div>
    <w:div w:id="76173331">
      <w:bodyDiv w:val="1"/>
      <w:marLeft w:val="0"/>
      <w:marRight w:val="0"/>
      <w:marTop w:val="0"/>
      <w:marBottom w:val="0"/>
      <w:divBdr>
        <w:top w:val="none" w:sz="0" w:space="0" w:color="auto"/>
        <w:left w:val="none" w:sz="0" w:space="0" w:color="auto"/>
        <w:bottom w:val="none" w:sz="0" w:space="0" w:color="auto"/>
        <w:right w:val="none" w:sz="0" w:space="0" w:color="auto"/>
      </w:divBdr>
    </w:div>
    <w:div w:id="76288204">
      <w:bodyDiv w:val="1"/>
      <w:marLeft w:val="0"/>
      <w:marRight w:val="0"/>
      <w:marTop w:val="0"/>
      <w:marBottom w:val="0"/>
      <w:divBdr>
        <w:top w:val="none" w:sz="0" w:space="0" w:color="auto"/>
        <w:left w:val="none" w:sz="0" w:space="0" w:color="auto"/>
        <w:bottom w:val="none" w:sz="0" w:space="0" w:color="auto"/>
        <w:right w:val="none" w:sz="0" w:space="0" w:color="auto"/>
      </w:divBdr>
    </w:div>
    <w:div w:id="76437530">
      <w:bodyDiv w:val="1"/>
      <w:marLeft w:val="0"/>
      <w:marRight w:val="0"/>
      <w:marTop w:val="0"/>
      <w:marBottom w:val="0"/>
      <w:divBdr>
        <w:top w:val="none" w:sz="0" w:space="0" w:color="auto"/>
        <w:left w:val="none" w:sz="0" w:space="0" w:color="auto"/>
        <w:bottom w:val="none" w:sz="0" w:space="0" w:color="auto"/>
        <w:right w:val="none" w:sz="0" w:space="0" w:color="auto"/>
      </w:divBdr>
    </w:div>
    <w:div w:id="76558560">
      <w:bodyDiv w:val="1"/>
      <w:marLeft w:val="0"/>
      <w:marRight w:val="0"/>
      <w:marTop w:val="0"/>
      <w:marBottom w:val="0"/>
      <w:divBdr>
        <w:top w:val="none" w:sz="0" w:space="0" w:color="auto"/>
        <w:left w:val="none" w:sz="0" w:space="0" w:color="auto"/>
        <w:bottom w:val="none" w:sz="0" w:space="0" w:color="auto"/>
        <w:right w:val="none" w:sz="0" w:space="0" w:color="auto"/>
      </w:divBdr>
    </w:div>
    <w:div w:id="76564450">
      <w:bodyDiv w:val="1"/>
      <w:marLeft w:val="0"/>
      <w:marRight w:val="0"/>
      <w:marTop w:val="0"/>
      <w:marBottom w:val="0"/>
      <w:divBdr>
        <w:top w:val="none" w:sz="0" w:space="0" w:color="auto"/>
        <w:left w:val="none" w:sz="0" w:space="0" w:color="auto"/>
        <w:bottom w:val="none" w:sz="0" w:space="0" w:color="auto"/>
        <w:right w:val="none" w:sz="0" w:space="0" w:color="auto"/>
      </w:divBdr>
    </w:div>
    <w:div w:id="76680814">
      <w:bodyDiv w:val="1"/>
      <w:marLeft w:val="0"/>
      <w:marRight w:val="0"/>
      <w:marTop w:val="0"/>
      <w:marBottom w:val="0"/>
      <w:divBdr>
        <w:top w:val="none" w:sz="0" w:space="0" w:color="auto"/>
        <w:left w:val="none" w:sz="0" w:space="0" w:color="auto"/>
        <w:bottom w:val="none" w:sz="0" w:space="0" w:color="auto"/>
        <w:right w:val="none" w:sz="0" w:space="0" w:color="auto"/>
      </w:divBdr>
    </w:div>
    <w:div w:id="76709609">
      <w:bodyDiv w:val="1"/>
      <w:marLeft w:val="0"/>
      <w:marRight w:val="0"/>
      <w:marTop w:val="0"/>
      <w:marBottom w:val="0"/>
      <w:divBdr>
        <w:top w:val="none" w:sz="0" w:space="0" w:color="auto"/>
        <w:left w:val="none" w:sz="0" w:space="0" w:color="auto"/>
        <w:bottom w:val="none" w:sz="0" w:space="0" w:color="auto"/>
        <w:right w:val="none" w:sz="0" w:space="0" w:color="auto"/>
      </w:divBdr>
    </w:div>
    <w:div w:id="76755365">
      <w:bodyDiv w:val="1"/>
      <w:marLeft w:val="0"/>
      <w:marRight w:val="0"/>
      <w:marTop w:val="0"/>
      <w:marBottom w:val="0"/>
      <w:divBdr>
        <w:top w:val="none" w:sz="0" w:space="0" w:color="auto"/>
        <w:left w:val="none" w:sz="0" w:space="0" w:color="auto"/>
        <w:bottom w:val="none" w:sz="0" w:space="0" w:color="auto"/>
        <w:right w:val="none" w:sz="0" w:space="0" w:color="auto"/>
      </w:divBdr>
    </w:div>
    <w:div w:id="77024358">
      <w:bodyDiv w:val="1"/>
      <w:marLeft w:val="0"/>
      <w:marRight w:val="0"/>
      <w:marTop w:val="0"/>
      <w:marBottom w:val="0"/>
      <w:divBdr>
        <w:top w:val="none" w:sz="0" w:space="0" w:color="auto"/>
        <w:left w:val="none" w:sz="0" w:space="0" w:color="auto"/>
        <w:bottom w:val="none" w:sz="0" w:space="0" w:color="auto"/>
        <w:right w:val="none" w:sz="0" w:space="0" w:color="auto"/>
      </w:divBdr>
    </w:div>
    <w:div w:id="77140343">
      <w:bodyDiv w:val="1"/>
      <w:marLeft w:val="0"/>
      <w:marRight w:val="0"/>
      <w:marTop w:val="0"/>
      <w:marBottom w:val="0"/>
      <w:divBdr>
        <w:top w:val="none" w:sz="0" w:space="0" w:color="auto"/>
        <w:left w:val="none" w:sz="0" w:space="0" w:color="auto"/>
        <w:bottom w:val="none" w:sz="0" w:space="0" w:color="auto"/>
        <w:right w:val="none" w:sz="0" w:space="0" w:color="auto"/>
      </w:divBdr>
    </w:div>
    <w:div w:id="77408454">
      <w:bodyDiv w:val="1"/>
      <w:marLeft w:val="0"/>
      <w:marRight w:val="0"/>
      <w:marTop w:val="0"/>
      <w:marBottom w:val="0"/>
      <w:divBdr>
        <w:top w:val="none" w:sz="0" w:space="0" w:color="auto"/>
        <w:left w:val="none" w:sz="0" w:space="0" w:color="auto"/>
        <w:bottom w:val="none" w:sz="0" w:space="0" w:color="auto"/>
        <w:right w:val="none" w:sz="0" w:space="0" w:color="auto"/>
      </w:divBdr>
    </w:div>
    <w:div w:id="77757830">
      <w:bodyDiv w:val="1"/>
      <w:marLeft w:val="0"/>
      <w:marRight w:val="0"/>
      <w:marTop w:val="0"/>
      <w:marBottom w:val="0"/>
      <w:divBdr>
        <w:top w:val="none" w:sz="0" w:space="0" w:color="auto"/>
        <w:left w:val="none" w:sz="0" w:space="0" w:color="auto"/>
        <w:bottom w:val="none" w:sz="0" w:space="0" w:color="auto"/>
        <w:right w:val="none" w:sz="0" w:space="0" w:color="auto"/>
      </w:divBdr>
    </w:div>
    <w:div w:id="77946214">
      <w:bodyDiv w:val="1"/>
      <w:marLeft w:val="0"/>
      <w:marRight w:val="0"/>
      <w:marTop w:val="0"/>
      <w:marBottom w:val="0"/>
      <w:divBdr>
        <w:top w:val="none" w:sz="0" w:space="0" w:color="auto"/>
        <w:left w:val="none" w:sz="0" w:space="0" w:color="auto"/>
        <w:bottom w:val="none" w:sz="0" w:space="0" w:color="auto"/>
        <w:right w:val="none" w:sz="0" w:space="0" w:color="auto"/>
      </w:divBdr>
    </w:div>
    <w:div w:id="78017724">
      <w:bodyDiv w:val="1"/>
      <w:marLeft w:val="0"/>
      <w:marRight w:val="0"/>
      <w:marTop w:val="0"/>
      <w:marBottom w:val="0"/>
      <w:divBdr>
        <w:top w:val="none" w:sz="0" w:space="0" w:color="auto"/>
        <w:left w:val="none" w:sz="0" w:space="0" w:color="auto"/>
        <w:bottom w:val="none" w:sz="0" w:space="0" w:color="auto"/>
        <w:right w:val="none" w:sz="0" w:space="0" w:color="auto"/>
      </w:divBdr>
    </w:div>
    <w:div w:id="78062085">
      <w:bodyDiv w:val="1"/>
      <w:marLeft w:val="0"/>
      <w:marRight w:val="0"/>
      <w:marTop w:val="0"/>
      <w:marBottom w:val="0"/>
      <w:divBdr>
        <w:top w:val="none" w:sz="0" w:space="0" w:color="auto"/>
        <w:left w:val="none" w:sz="0" w:space="0" w:color="auto"/>
        <w:bottom w:val="none" w:sz="0" w:space="0" w:color="auto"/>
        <w:right w:val="none" w:sz="0" w:space="0" w:color="auto"/>
      </w:divBdr>
    </w:div>
    <w:div w:id="78185654">
      <w:bodyDiv w:val="1"/>
      <w:marLeft w:val="0"/>
      <w:marRight w:val="0"/>
      <w:marTop w:val="0"/>
      <w:marBottom w:val="0"/>
      <w:divBdr>
        <w:top w:val="none" w:sz="0" w:space="0" w:color="auto"/>
        <w:left w:val="none" w:sz="0" w:space="0" w:color="auto"/>
        <w:bottom w:val="none" w:sz="0" w:space="0" w:color="auto"/>
        <w:right w:val="none" w:sz="0" w:space="0" w:color="auto"/>
      </w:divBdr>
    </w:div>
    <w:div w:id="78259014">
      <w:bodyDiv w:val="1"/>
      <w:marLeft w:val="0"/>
      <w:marRight w:val="0"/>
      <w:marTop w:val="0"/>
      <w:marBottom w:val="0"/>
      <w:divBdr>
        <w:top w:val="none" w:sz="0" w:space="0" w:color="auto"/>
        <w:left w:val="none" w:sz="0" w:space="0" w:color="auto"/>
        <w:bottom w:val="none" w:sz="0" w:space="0" w:color="auto"/>
        <w:right w:val="none" w:sz="0" w:space="0" w:color="auto"/>
      </w:divBdr>
    </w:div>
    <w:div w:id="78597773">
      <w:bodyDiv w:val="1"/>
      <w:marLeft w:val="0"/>
      <w:marRight w:val="0"/>
      <w:marTop w:val="0"/>
      <w:marBottom w:val="0"/>
      <w:divBdr>
        <w:top w:val="none" w:sz="0" w:space="0" w:color="auto"/>
        <w:left w:val="none" w:sz="0" w:space="0" w:color="auto"/>
        <w:bottom w:val="none" w:sz="0" w:space="0" w:color="auto"/>
        <w:right w:val="none" w:sz="0" w:space="0" w:color="auto"/>
      </w:divBdr>
    </w:div>
    <w:div w:id="78716730">
      <w:bodyDiv w:val="1"/>
      <w:marLeft w:val="0"/>
      <w:marRight w:val="0"/>
      <w:marTop w:val="0"/>
      <w:marBottom w:val="0"/>
      <w:divBdr>
        <w:top w:val="none" w:sz="0" w:space="0" w:color="auto"/>
        <w:left w:val="none" w:sz="0" w:space="0" w:color="auto"/>
        <w:bottom w:val="none" w:sz="0" w:space="0" w:color="auto"/>
        <w:right w:val="none" w:sz="0" w:space="0" w:color="auto"/>
      </w:divBdr>
    </w:div>
    <w:div w:id="78717747">
      <w:bodyDiv w:val="1"/>
      <w:marLeft w:val="0"/>
      <w:marRight w:val="0"/>
      <w:marTop w:val="0"/>
      <w:marBottom w:val="0"/>
      <w:divBdr>
        <w:top w:val="none" w:sz="0" w:space="0" w:color="auto"/>
        <w:left w:val="none" w:sz="0" w:space="0" w:color="auto"/>
        <w:bottom w:val="none" w:sz="0" w:space="0" w:color="auto"/>
        <w:right w:val="none" w:sz="0" w:space="0" w:color="auto"/>
      </w:divBdr>
    </w:div>
    <w:div w:id="78908505">
      <w:bodyDiv w:val="1"/>
      <w:marLeft w:val="0"/>
      <w:marRight w:val="0"/>
      <w:marTop w:val="0"/>
      <w:marBottom w:val="0"/>
      <w:divBdr>
        <w:top w:val="none" w:sz="0" w:space="0" w:color="auto"/>
        <w:left w:val="none" w:sz="0" w:space="0" w:color="auto"/>
        <w:bottom w:val="none" w:sz="0" w:space="0" w:color="auto"/>
        <w:right w:val="none" w:sz="0" w:space="0" w:color="auto"/>
      </w:divBdr>
    </w:div>
    <w:div w:id="78991043">
      <w:bodyDiv w:val="1"/>
      <w:marLeft w:val="0"/>
      <w:marRight w:val="0"/>
      <w:marTop w:val="0"/>
      <w:marBottom w:val="0"/>
      <w:divBdr>
        <w:top w:val="none" w:sz="0" w:space="0" w:color="auto"/>
        <w:left w:val="none" w:sz="0" w:space="0" w:color="auto"/>
        <w:bottom w:val="none" w:sz="0" w:space="0" w:color="auto"/>
        <w:right w:val="none" w:sz="0" w:space="0" w:color="auto"/>
      </w:divBdr>
    </w:div>
    <w:div w:id="78991384">
      <w:bodyDiv w:val="1"/>
      <w:marLeft w:val="0"/>
      <w:marRight w:val="0"/>
      <w:marTop w:val="0"/>
      <w:marBottom w:val="0"/>
      <w:divBdr>
        <w:top w:val="none" w:sz="0" w:space="0" w:color="auto"/>
        <w:left w:val="none" w:sz="0" w:space="0" w:color="auto"/>
        <w:bottom w:val="none" w:sz="0" w:space="0" w:color="auto"/>
        <w:right w:val="none" w:sz="0" w:space="0" w:color="auto"/>
      </w:divBdr>
    </w:div>
    <w:div w:id="79185127">
      <w:bodyDiv w:val="1"/>
      <w:marLeft w:val="0"/>
      <w:marRight w:val="0"/>
      <w:marTop w:val="0"/>
      <w:marBottom w:val="0"/>
      <w:divBdr>
        <w:top w:val="none" w:sz="0" w:space="0" w:color="auto"/>
        <w:left w:val="none" w:sz="0" w:space="0" w:color="auto"/>
        <w:bottom w:val="none" w:sz="0" w:space="0" w:color="auto"/>
        <w:right w:val="none" w:sz="0" w:space="0" w:color="auto"/>
      </w:divBdr>
    </w:div>
    <w:div w:id="79372663">
      <w:bodyDiv w:val="1"/>
      <w:marLeft w:val="0"/>
      <w:marRight w:val="0"/>
      <w:marTop w:val="0"/>
      <w:marBottom w:val="0"/>
      <w:divBdr>
        <w:top w:val="none" w:sz="0" w:space="0" w:color="auto"/>
        <w:left w:val="none" w:sz="0" w:space="0" w:color="auto"/>
        <w:bottom w:val="none" w:sz="0" w:space="0" w:color="auto"/>
        <w:right w:val="none" w:sz="0" w:space="0" w:color="auto"/>
      </w:divBdr>
    </w:div>
    <w:div w:id="79758011">
      <w:bodyDiv w:val="1"/>
      <w:marLeft w:val="0"/>
      <w:marRight w:val="0"/>
      <w:marTop w:val="0"/>
      <w:marBottom w:val="0"/>
      <w:divBdr>
        <w:top w:val="none" w:sz="0" w:space="0" w:color="auto"/>
        <w:left w:val="none" w:sz="0" w:space="0" w:color="auto"/>
        <w:bottom w:val="none" w:sz="0" w:space="0" w:color="auto"/>
        <w:right w:val="none" w:sz="0" w:space="0" w:color="auto"/>
      </w:divBdr>
    </w:div>
    <w:div w:id="79758868">
      <w:bodyDiv w:val="1"/>
      <w:marLeft w:val="0"/>
      <w:marRight w:val="0"/>
      <w:marTop w:val="0"/>
      <w:marBottom w:val="0"/>
      <w:divBdr>
        <w:top w:val="none" w:sz="0" w:space="0" w:color="auto"/>
        <w:left w:val="none" w:sz="0" w:space="0" w:color="auto"/>
        <w:bottom w:val="none" w:sz="0" w:space="0" w:color="auto"/>
        <w:right w:val="none" w:sz="0" w:space="0" w:color="auto"/>
      </w:divBdr>
    </w:div>
    <w:div w:id="79761916">
      <w:bodyDiv w:val="1"/>
      <w:marLeft w:val="0"/>
      <w:marRight w:val="0"/>
      <w:marTop w:val="0"/>
      <w:marBottom w:val="0"/>
      <w:divBdr>
        <w:top w:val="none" w:sz="0" w:space="0" w:color="auto"/>
        <w:left w:val="none" w:sz="0" w:space="0" w:color="auto"/>
        <w:bottom w:val="none" w:sz="0" w:space="0" w:color="auto"/>
        <w:right w:val="none" w:sz="0" w:space="0" w:color="auto"/>
      </w:divBdr>
    </w:div>
    <w:div w:id="79835608">
      <w:bodyDiv w:val="1"/>
      <w:marLeft w:val="0"/>
      <w:marRight w:val="0"/>
      <w:marTop w:val="0"/>
      <w:marBottom w:val="0"/>
      <w:divBdr>
        <w:top w:val="none" w:sz="0" w:space="0" w:color="auto"/>
        <w:left w:val="none" w:sz="0" w:space="0" w:color="auto"/>
        <w:bottom w:val="none" w:sz="0" w:space="0" w:color="auto"/>
        <w:right w:val="none" w:sz="0" w:space="0" w:color="auto"/>
      </w:divBdr>
    </w:div>
    <w:div w:id="79913319">
      <w:bodyDiv w:val="1"/>
      <w:marLeft w:val="0"/>
      <w:marRight w:val="0"/>
      <w:marTop w:val="0"/>
      <w:marBottom w:val="0"/>
      <w:divBdr>
        <w:top w:val="none" w:sz="0" w:space="0" w:color="auto"/>
        <w:left w:val="none" w:sz="0" w:space="0" w:color="auto"/>
        <w:bottom w:val="none" w:sz="0" w:space="0" w:color="auto"/>
        <w:right w:val="none" w:sz="0" w:space="0" w:color="auto"/>
      </w:divBdr>
    </w:div>
    <w:div w:id="80108643">
      <w:bodyDiv w:val="1"/>
      <w:marLeft w:val="0"/>
      <w:marRight w:val="0"/>
      <w:marTop w:val="0"/>
      <w:marBottom w:val="0"/>
      <w:divBdr>
        <w:top w:val="none" w:sz="0" w:space="0" w:color="auto"/>
        <w:left w:val="none" w:sz="0" w:space="0" w:color="auto"/>
        <w:bottom w:val="none" w:sz="0" w:space="0" w:color="auto"/>
        <w:right w:val="none" w:sz="0" w:space="0" w:color="auto"/>
      </w:divBdr>
    </w:div>
    <w:div w:id="80177739">
      <w:bodyDiv w:val="1"/>
      <w:marLeft w:val="0"/>
      <w:marRight w:val="0"/>
      <w:marTop w:val="0"/>
      <w:marBottom w:val="0"/>
      <w:divBdr>
        <w:top w:val="none" w:sz="0" w:space="0" w:color="auto"/>
        <w:left w:val="none" w:sz="0" w:space="0" w:color="auto"/>
        <w:bottom w:val="none" w:sz="0" w:space="0" w:color="auto"/>
        <w:right w:val="none" w:sz="0" w:space="0" w:color="auto"/>
      </w:divBdr>
    </w:div>
    <w:div w:id="80182056">
      <w:bodyDiv w:val="1"/>
      <w:marLeft w:val="0"/>
      <w:marRight w:val="0"/>
      <w:marTop w:val="0"/>
      <w:marBottom w:val="0"/>
      <w:divBdr>
        <w:top w:val="none" w:sz="0" w:space="0" w:color="auto"/>
        <w:left w:val="none" w:sz="0" w:space="0" w:color="auto"/>
        <w:bottom w:val="none" w:sz="0" w:space="0" w:color="auto"/>
        <w:right w:val="none" w:sz="0" w:space="0" w:color="auto"/>
      </w:divBdr>
    </w:div>
    <w:div w:id="80370810">
      <w:bodyDiv w:val="1"/>
      <w:marLeft w:val="0"/>
      <w:marRight w:val="0"/>
      <w:marTop w:val="0"/>
      <w:marBottom w:val="0"/>
      <w:divBdr>
        <w:top w:val="none" w:sz="0" w:space="0" w:color="auto"/>
        <w:left w:val="none" w:sz="0" w:space="0" w:color="auto"/>
        <w:bottom w:val="none" w:sz="0" w:space="0" w:color="auto"/>
        <w:right w:val="none" w:sz="0" w:space="0" w:color="auto"/>
      </w:divBdr>
    </w:div>
    <w:div w:id="80372704">
      <w:bodyDiv w:val="1"/>
      <w:marLeft w:val="0"/>
      <w:marRight w:val="0"/>
      <w:marTop w:val="0"/>
      <w:marBottom w:val="0"/>
      <w:divBdr>
        <w:top w:val="none" w:sz="0" w:space="0" w:color="auto"/>
        <w:left w:val="none" w:sz="0" w:space="0" w:color="auto"/>
        <w:bottom w:val="none" w:sz="0" w:space="0" w:color="auto"/>
        <w:right w:val="none" w:sz="0" w:space="0" w:color="auto"/>
      </w:divBdr>
    </w:div>
    <w:div w:id="80950632">
      <w:bodyDiv w:val="1"/>
      <w:marLeft w:val="0"/>
      <w:marRight w:val="0"/>
      <w:marTop w:val="0"/>
      <w:marBottom w:val="0"/>
      <w:divBdr>
        <w:top w:val="none" w:sz="0" w:space="0" w:color="auto"/>
        <w:left w:val="none" w:sz="0" w:space="0" w:color="auto"/>
        <w:bottom w:val="none" w:sz="0" w:space="0" w:color="auto"/>
        <w:right w:val="none" w:sz="0" w:space="0" w:color="auto"/>
      </w:divBdr>
    </w:div>
    <w:div w:id="81033508">
      <w:bodyDiv w:val="1"/>
      <w:marLeft w:val="0"/>
      <w:marRight w:val="0"/>
      <w:marTop w:val="0"/>
      <w:marBottom w:val="0"/>
      <w:divBdr>
        <w:top w:val="none" w:sz="0" w:space="0" w:color="auto"/>
        <w:left w:val="none" w:sz="0" w:space="0" w:color="auto"/>
        <w:bottom w:val="none" w:sz="0" w:space="0" w:color="auto"/>
        <w:right w:val="none" w:sz="0" w:space="0" w:color="auto"/>
      </w:divBdr>
    </w:div>
    <w:div w:id="81486628">
      <w:bodyDiv w:val="1"/>
      <w:marLeft w:val="0"/>
      <w:marRight w:val="0"/>
      <w:marTop w:val="0"/>
      <w:marBottom w:val="0"/>
      <w:divBdr>
        <w:top w:val="none" w:sz="0" w:space="0" w:color="auto"/>
        <w:left w:val="none" w:sz="0" w:space="0" w:color="auto"/>
        <w:bottom w:val="none" w:sz="0" w:space="0" w:color="auto"/>
        <w:right w:val="none" w:sz="0" w:space="0" w:color="auto"/>
      </w:divBdr>
    </w:div>
    <w:div w:id="81875250">
      <w:bodyDiv w:val="1"/>
      <w:marLeft w:val="0"/>
      <w:marRight w:val="0"/>
      <w:marTop w:val="0"/>
      <w:marBottom w:val="0"/>
      <w:divBdr>
        <w:top w:val="none" w:sz="0" w:space="0" w:color="auto"/>
        <w:left w:val="none" w:sz="0" w:space="0" w:color="auto"/>
        <w:bottom w:val="none" w:sz="0" w:space="0" w:color="auto"/>
        <w:right w:val="none" w:sz="0" w:space="0" w:color="auto"/>
      </w:divBdr>
    </w:div>
    <w:div w:id="81993988">
      <w:bodyDiv w:val="1"/>
      <w:marLeft w:val="0"/>
      <w:marRight w:val="0"/>
      <w:marTop w:val="0"/>
      <w:marBottom w:val="0"/>
      <w:divBdr>
        <w:top w:val="none" w:sz="0" w:space="0" w:color="auto"/>
        <w:left w:val="none" w:sz="0" w:space="0" w:color="auto"/>
        <w:bottom w:val="none" w:sz="0" w:space="0" w:color="auto"/>
        <w:right w:val="none" w:sz="0" w:space="0" w:color="auto"/>
      </w:divBdr>
    </w:div>
    <w:div w:id="82072943">
      <w:bodyDiv w:val="1"/>
      <w:marLeft w:val="0"/>
      <w:marRight w:val="0"/>
      <w:marTop w:val="0"/>
      <w:marBottom w:val="0"/>
      <w:divBdr>
        <w:top w:val="none" w:sz="0" w:space="0" w:color="auto"/>
        <w:left w:val="none" w:sz="0" w:space="0" w:color="auto"/>
        <w:bottom w:val="none" w:sz="0" w:space="0" w:color="auto"/>
        <w:right w:val="none" w:sz="0" w:space="0" w:color="auto"/>
      </w:divBdr>
    </w:div>
    <w:div w:id="82145002">
      <w:bodyDiv w:val="1"/>
      <w:marLeft w:val="0"/>
      <w:marRight w:val="0"/>
      <w:marTop w:val="0"/>
      <w:marBottom w:val="0"/>
      <w:divBdr>
        <w:top w:val="none" w:sz="0" w:space="0" w:color="auto"/>
        <w:left w:val="none" w:sz="0" w:space="0" w:color="auto"/>
        <w:bottom w:val="none" w:sz="0" w:space="0" w:color="auto"/>
        <w:right w:val="none" w:sz="0" w:space="0" w:color="auto"/>
      </w:divBdr>
    </w:div>
    <w:div w:id="82530064">
      <w:bodyDiv w:val="1"/>
      <w:marLeft w:val="0"/>
      <w:marRight w:val="0"/>
      <w:marTop w:val="0"/>
      <w:marBottom w:val="0"/>
      <w:divBdr>
        <w:top w:val="none" w:sz="0" w:space="0" w:color="auto"/>
        <w:left w:val="none" w:sz="0" w:space="0" w:color="auto"/>
        <w:bottom w:val="none" w:sz="0" w:space="0" w:color="auto"/>
        <w:right w:val="none" w:sz="0" w:space="0" w:color="auto"/>
      </w:divBdr>
    </w:div>
    <w:div w:id="82538050">
      <w:bodyDiv w:val="1"/>
      <w:marLeft w:val="0"/>
      <w:marRight w:val="0"/>
      <w:marTop w:val="0"/>
      <w:marBottom w:val="0"/>
      <w:divBdr>
        <w:top w:val="none" w:sz="0" w:space="0" w:color="auto"/>
        <w:left w:val="none" w:sz="0" w:space="0" w:color="auto"/>
        <w:bottom w:val="none" w:sz="0" w:space="0" w:color="auto"/>
        <w:right w:val="none" w:sz="0" w:space="0" w:color="auto"/>
      </w:divBdr>
    </w:div>
    <w:div w:id="82915995">
      <w:bodyDiv w:val="1"/>
      <w:marLeft w:val="0"/>
      <w:marRight w:val="0"/>
      <w:marTop w:val="0"/>
      <w:marBottom w:val="0"/>
      <w:divBdr>
        <w:top w:val="none" w:sz="0" w:space="0" w:color="auto"/>
        <w:left w:val="none" w:sz="0" w:space="0" w:color="auto"/>
        <w:bottom w:val="none" w:sz="0" w:space="0" w:color="auto"/>
        <w:right w:val="none" w:sz="0" w:space="0" w:color="auto"/>
      </w:divBdr>
    </w:div>
    <w:div w:id="83261884">
      <w:bodyDiv w:val="1"/>
      <w:marLeft w:val="0"/>
      <w:marRight w:val="0"/>
      <w:marTop w:val="0"/>
      <w:marBottom w:val="0"/>
      <w:divBdr>
        <w:top w:val="none" w:sz="0" w:space="0" w:color="auto"/>
        <w:left w:val="none" w:sz="0" w:space="0" w:color="auto"/>
        <w:bottom w:val="none" w:sz="0" w:space="0" w:color="auto"/>
        <w:right w:val="none" w:sz="0" w:space="0" w:color="auto"/>
      </w:divBdr>
    </w:div>
    <w:div w:id="83379954">
      <w:bodyDiv w:val="1"/>
      <w:marLeft w:val="0"/>
      <w:marRight w:val="0"/>
      <w:marTop w:val="0"/>
      <w:marBottom w:val="0"/>
      <w:divBdr>
        <w:top w:val="none" w:sz="0" w:space="0" w:color="auto"/>
        <w:left w:val="none" w:sz="0" w:space="0" w:color="auto"/>
        <w:bottom w:val="none" w:sz="0" w:space="0" w:color="auto"/>
        <w:right w:val="none" w:sz="0" w:space="0" w:color="auto"/>
      </w:divBdr>
    </w:div>
    <w:div w:id="83453770">
      <w:bodyDiv w:val="1"/>
      <w:marLeft w:val="0"/>
      <w:marRight w:val="0"/>
      <w:marTop w:val="0"/>
      <w:marBottom w:val="0"/>
      <w:divBdr>
        <w:top w:val="none" w:sz="0" w:space="0" w:color="auto"/>
        <w:left w:val="none" w:sz="0" w:space="0" w:color="auto"/>
        <w:bottom w:val="none" w:sz="0" w:space="0" w:color="auto"/>
        <w:right w:val="none" w:sz="0" w:space="0" w:color="auto"/>
      </w:divBdr>
    </w:div>
    <w:div w:id="83918662">
      <w:bodyDiv w:val="1"/>
      <w:marLeft w:val="0"/>
      <w:marRight w:val="0"/>
      <w:marTop w:val="0"/>
      <w:marBottom w:val="0"/>
      <w:divBdr>
        <w:top w:val="none" w:sz="0" w:space="0" w:color="auto"/>
        <w:left w:val="none" w:sz="0" w:space="0" w:color="auto"/>
        <w:bottom w:val="none" w:sz="0" w:space="0" w:color="auto"/>
        <w:right w:val="none" w:sz="0" w:space="0" w:color="auto"/>
      </w:divBdr>
    </w:div>
    <w:div w:id="84308328">
      <w:bodyDiv w:val="1"/>
      <w:marLeft w:val="0"/>
      <w:marRight w:val="0"/>
      <w:marTop w:val="0"/>
      <w:marBottom w:val="0"/>
      <w:divBdr>
        <w:top w:val="none" w:sz="0" w:space="0" w:color="auto"/>
        <w:left w:val="none" w:sz="0" w:space="0" w:color="auto"/>
        <w:bottom w:val="none" w:sz="0" w:space="0" w:color="auto"/>
        <w:right w:val="none" w:sz="0" w:space="0" w:color="auto"/>
      </w:divBdr>
    </w:div>
    <w:div w:id="84349402">
      <w:bodyDiv w:val="1"/>
      <w:marLeft w:val="0"/>
      <w:marRight w:val="0"/>
      <w:marTop w:val="0"/>
      <w:marBottom w:val="0"/>
      <w:divBdr>
        <w:top w:val="none" w:sz="0" w:space="0" w:color="auto"/>
        <w:left w:val="none" w:sz="0" w:space="0" w:color="auto"/>
        <w:bottom w:val="none" w:sz="0" w:space="0" w:color="auto"/>
        <w:right w:val="none" w:sz="0" w:space="0" w:color="auto"/>
      </w:divBdr>
    </w:div>
    <w:div w:id="84546223">
      <w:bodyDiv w:val="1"/>
      <w:marLeft w:val="0"/>
      <w:marRight w:val="0"/>
      <w:marTop w:val="0"/>
      <w:marBottom w:val="0"/>
      <w:divBdr>
        <w:top w:val="none" w:sz="0" w:space="0" w:color="auto"/>
        <w:left w:val="none" w:sz="0" w:space="0" w:color="auto"/>
        <w:bottom w:val="none" w:sz="0" w:space="0" w:color="auto"/>
        <w:right w:val="none" w:sz="0" w:space="0" w:color="auto"/>
      </w:divBdr>
    </w:div>
    <w:div w:id="84885064">
      <w:bodyDiv w:val="1"/>
      <w:marLeft w:val="0"/>
      <w:marRight w:val="0"/>
      <w:marTop w:val="0"/>
      <w:marBottom w:val="0"/>
      <w:divBdr>
        <w:top w:val="none" w:sz="0" w:space="0" w:color="auto"/>
        <w:left w:val="none" w:sz="0" w:space="0" w:color="auto"/>
        <w:bottom w:val="none" w:sz="0" w:space="0" w:color="auto"/>
        <w:right w:val="none" w:sz="0" w:space="0" w:color="auto"/>
      </w:divBdr>
    </w:div>
    <w:div w:id="84888075">
      <w:bodyDiv w:val="1"/>
      <w:marLeft w:val="0"/>
      <w:marRight w:val="0"/>
      <w:marTop w:val="0"/>
      <w:marBottom w:val="0"/>
      <w:divBdr>
        <w:top w:val="none" w:sz="0" w:space="0" w:color="auto"/>
        <w:left w:val="none" w:sz="0" w:space="0" w:color="auto"/>
        <w:bottom w:val="none" w:sz="0" w:space="0" w:color="auto"/>
        <w:right w:val="none" w:sz="0" w:space="0" w:color="auto"/>
      </w:divBdr>
    </w:div>
    <w:div w:id="85000727">
      <w:bodyDiv w:val="1"/>
      <w:marLeft w:val="0"/>
      <w:marRight w:val="0"/>
      <w:marTop w:val="0"/>
      <w:marBottom w:val="0"/>
      <w:divBdr>
        <w:top w:val="none" w:sz="0" w:space="0" w:color="auto"/>
        <w:left w:val="none" w:sz="0" w:space="0" w:color="auto"/>
        <w:bottom w:val="none" w:sz="0" w:space="0" w:color="auto"/>
        <w:right w:val="none" w:sz="0" w:space="0" w:color="auto"/>
      </w:divBdr>
    </w:div>
    <w:div w:id="85031879">
      <w:bodyDiv w:val="1"/>
      <w:marLeft w:val="0"/>
      <w:marRight w:val="0"/>
      <w:marTop w:val="0"/>
      <w:marBottom w:val="0"/>
      <w:divBdr>
        <w:top w:val="none" w:sz="0" w:space="0" w:color="auto"/>
        <w:left w:val="none" w:sz="0" w:space="0" w:color="auto"/>
        <w:bottom w:val="none" w:sz="0" w:space="0" w:color="auto"/>
        <w:right w:val="none" w:sz="0" w:space="0" w:color="auto"/>
      </w:divBdr>
    </w:div>
    <w:div w:id="85805560">
      <w:bodyDiv w:val="1"/>
      <w:marLeft w:val="0"/>
      <w:marRight w:val="0"/>
      <w:marTop w:val="0"/>
      <w:marBottom w:val="0"/>
      <w:divBdr>
        <w:top w:val="none" w:sz="0" w:space="0" w:color="auto"/>
        <w:left w:val="none" w:sz="0" w:space="0" w:color="auto"/>
        <w:bottom w:val="none" w:sz="0" w:space="0" w:color="auto"/>
        <w:right w:val="none" w:sz="0" w:space="0" w:color="auto"/>
      </w:divBdr>
    </w:div>
    <w:div w:id="86073496">
      <w:bodyDiv w:val="1"/>
      <w:marLeft w:val="0"/>
      <w:marRight w:val="0"/>
      <w:marTop w:val="0"/>
      <w:marBottom w:val="0"/>
      <w:divBdr>
        <w:top w:val="none" w:sz="0" w:space="0" w:color="auto"/>
        <w:left w:val="none" w:sz="0" w:space="0" w:color="auto"/>
        <w:bottom w:val="none" w:sz="0" w:space="0" w:color="auto"/>
        <w:right w:val="none" w:sz="0" w:space="0" w:color="auto"/>
      </w:divBdr>
    </w:div>
    <w:div w:id="86316686">
      <w:bodyDiv w:val="1"/>
      <w:marLeft w:val="0"/>
      <w:marRight w:val="0"/>
      <w:marTop w:val="0"/>
      <w:marBottom w:val="0"/>
      <w:divBdr>
        <w:top w:val="none" w:sz="0" w:space="0" w:color="auto"/>
        <w:left w:val="none" w:sz="0" w:space="0" w:color="auto"/>
        <w:bottom w:val="none" w:sz="0" w:space="0" w:color="auto"/>
        <w:right w:val="none" w:sz="0" w:space="0" w:color="auto"/>
      </w:divBdr>
    </w:div>
    <w:div w:id="86392770">
      <w:bodyDiv w:val="1"/>
      <w:marLeft w:val="0"/>
      <w:marRight w:val="0"/>
      <w:marTop w:val="0"/>
      <w:marBottom w:val="0"/>
      <w:divBdr>
        <w:top w:val="none" w:sz="0" w:space="0" w:color="auto"/>
        <w:left w:val="none" w:sz="0" w:space="0" w:color="auto"/>
        <w:bottom w:val="none" w:sz="0" w:space="0" w:color="auto"/>
        <w:right w:val="none" w:sz="0" w:space="0" w:color="auto"/>
      </w:divBdr>
    </w:div>
    <w:div w:id="86967276">
      <w:bodyDiv w:val="1"/>
      <w:marLeft w:val="0"/>
      <w:marRight w:val="0"/>
      <w:marTop w:val="0"/>
      <w:marBottom w:val="0"/>
      <w:divBdr>
        <w:top w:val="none" w:sz="0" w:space="0" w:color="auto"/>
        <w:left w:val="none" w:sz="0" w:space="0" w:color="auto"/>
        <w:bottom w:val="none" w:sz="0" w:space="0" w:color="auto"/>
        <w:right w:val="none" w:sz="0" w:space="0" w:color="auto"/>
      </w:divBdr>
    </w:div>
    <w:div w:id="87236232">
      <w:bodyDiv w:val="1"/>
      <w:marLeft w:val="0"/>
      <w:marRight w:val="0"/>
      <w:marTop w:val="0"/>
      <w:marBottom w:val="0"/>
      <w:divBdr>
        <w:top w:val="none" w:sz="0" w:space="0" w:color="auto"/>
        <w:left w:val="none" w:sz="0" w:space="0" w:color="auto"/>
        <w:bottom w:val="none" w:sz="0" w:space="0" w:color="auto"/>
        <w:right w:val="none" w:sz="0" w:space="0" w:color="auto"/>
      </w:divBdr>
    </w:div>
    <w:div w:id="87384391">
      <w:bodyDiv w:val="1"/>
      <w:marLeft w:val="0"/>
      <w:marRight w:val="0"/>
      <w:marTop w:val="0"/>
      <w:marBottom w:val="0"/>
      <w:divBdr>
        <w:top w:val="none" w:sz="0" w:space="0" w:color="auto"/>
        <w:left w:val="none" w:sz="0" w:space="0" w:color="auto"/>
        <w:bottom w:val="none" w:sz="0" w:space="0" w:color="auto"/>
        <w:right w:val="none" w:sz="0" w:space="0" w:color="auto"/>
      </w:divBdr>
    </w:div>
    <w:div w:id="87434724">
      <w:bodyDiv w:val="1"/>
      <w:marLeft w:val="0"/>
      <w:marRight w:val="0"/>
      <w:marTop w:val="0"/>
      <w:marBottom w:val="0"/>
      <w:divBdr>
        <w:top w:val="none" w:sz="0" w:space="0" w:color="auto"/>
        <w:left w:val="none" w:sz="0" w:space="0" w:color="auto"/>
        <w:bottom w:val="none" w:sz="0" w:space="0" w:color="auto"/>
        <w:right w:val="none" w:sz="0" w:space="0" w:color="auto"/>
      </w:divBdr>
    </w:div>
    <w:div w:id="87621880">
      <w:bodyDiv w:val="1"/>
      <w:marLeft w:val="0"/>
      <w:marRight w:val="0"/>
      <w:marTop w:val="0"/>
      <w:marBottom w:val="0"/>
      <w:divBdr>
        <w:top w:val="none" w:sz="0" w:space="0" w:color="auto"/>
        <w:left w:val="none" w:sz="0" w:space="0" w:color="auto"/>
        <w:bottom w:val="none" w:sz="0" w:space="0" w:color="auto"/>
        <w:right w:val="none" w:sz="0" w:space="0" w:color="auto"/>
      </w:divBdr>
    </w:div>
    <w:div w:id="87897624">
      <w:bodyDiv w:val="1"/>
      <w:marLeft w:val="0"/>
      <w:marRight w:val="0"/>
      <w:marTop w:val="0"/>
      <w:marBottom w:val="0"/>
      <w:divBdr>
        <w:top w:val="none" w:sz="0" w:space="0" w:color="auto"/>
        <w:left w:val="none" w:sz="0" w:space="0" w:color="auto"/>
        <w:bottom w:val="none" w:sz="0" w:space="0" w:color="auto"/>
        <w:right w:val="none" w:sz="0" w:space="0" w:color="auto"/>
      </w:divBdr>
    </w:div>
    <w:div w:id="88280420">
      <w:bodyDiv w:val="1"/>
      <w:marLeft w:val="0"/>
      <w:marRight w:val="0"/>
      <w:marTop w:val="0"/>
      <w:marBottom w:val="0"/>
      <w:divBdr>
        <w:top w:val="none" w:sz="0" w:space="0" w:color="auto"/>
        <w:left w:val="none" w:sz="0" w:space="0" w:color="auto"/>
        <w:bottom w:val="none" w:sz="0" w:space="0" w:color="auto"/>
        <w:right w:val="none" w:sz="0" w:space="0" w:color="auto"/>
      </w:divBdr>
    </w:div>
    <w:div w:id="88283727">
      <w:bodyDiv w:val="1"/>
      <w:marLeft w:val="0"/>
      <w:marRight w:val="0"/>
      <w:marTop w:val="0"/>
      <w:marBottom w:val="0"/>
      <w:divBdr>
        <w:top w:val="none" w:sz="0" w:space="0" w:color="auto"/>
        <w:left w:val="none" w:sz="0" w:space="0" w:color="auto"/>
        <w:bottom w:val="none" w:sz="0" w:space="0" w:color="auto"/>
        <w:right w:val="none" w:sz="0" w:space="0" w:color="auto"/>
      </w:divBdr>
    </w:div>
    <w:div w:id="88355104">
      <w:bodyDiv w:val="1"/>
      <w:marLeft w:val="0"/>
      <w:marRight w:val="0"/>
      <w:marTop w:val="0"/>
      <w:marBottom w:val="0"/>
      <w:divBdr>
        <w:top w:val="none" w:sz="0" w:space="0" w:color="auto"/>
        <w:left w:val="none" w:sz="0" w:space="0" w:color="auto"/>
        <w:bottom w:val="none" w:sz="0" w:space="0" w:color="auto"/>
        <w:right w:val="none" w:sz="0" w:space="0" w:color="auto"/>
      </w:divBdr>
    </w:div>
    <w:div w:id="88544983">
      <w:bodyDiv w:val="1"/>
      <w:marLeft w:val="0"/>
      <w:marRight w:val="0"/>
      <w:marTop w:val="0"/>
      <w:marBottom w:val="0"/>
      <w:divBdr>
        <w:top w:val="none" w:sz="0" w:space="0" w:color="auto"/>
        <w:left w:val="none" w:sz="0" w:space="0" w:color="auto"/>
        <w:bottom w:val="none" w:sz="0" w:space="0" w:color="auto"/>
        <w:right w:val="none" w:sz="0" w:space="0" w:color="auto"/>
      </w:divBdr>
    </w:div>
    <w:div w:id="88552350">
      <w:bodyDiv w:val="1"/>
      <w:marLeft w:val="0"/>
      <w:marRight w:val="0"/>
      <w:marTop w:val="0"/>
      <w:marBottom w:val="0"/>
      <w:divBdr>
        <w:top w:val="none" w:sz="0" w:space="0" w:color="auto"/>
        <w:left w:val="none" w:sz="0" w:space="0" w:color="auto"/>
        <w:bottom w:val="none" w:sz="0" w:space="0" w:color="auto"/>
        <w:right w:val="none" w:sz="0" w:space="0" w:color="auto"/>
      </w:divBdr>
    </w:div>
    <w:div w:id="88890446">
      <w:bodyDiv w:val="1"/>
      <w:marLeft w:val="0"/>
      <w:marRight w:val="0"/>
      <w:marTop w:val="0"/>
      <w:marBottom w:val="0"/>
      <w:divBdr>
        <w:top w:val="none" w:sz="0" w:space="0" w:color="auto"/>
        <w:left w:val="none" w:sz="0" w:space="0" w:color="auto"/>
        <w:bottom w:val="none" w:sz="0" w:space="0" w:color="auto"/>
        <w:right w:val="none" w:sz="0" w:space="0" w:color="auto"/>
      </w:divBdr>
    </w:div>
    <w:div w:id="88892001">
      <w:bodyDiv w:val="1"/>
      <w:marLeft w:val="0"/>
      <w:marRight w:val="0"/>
      <w:marTop w:val="0"/>
      <w:marBottom w:val="0"/>
      <w:divBdr>
        <w:top w:val="none" w:sz="0" w:space="0" w:color="auto"/>
        <w:left w:val="none" w:sz="0" w:space="0" w:color="auto"/>
        <w:bottom w:val="none" w:sz="0" w:space="0" w:color="auto"/>
        <w:right w:val="none" w:sz="0" w:space="0" w:color="auto"/>
      </w:divBdr>
    </w:div>
    <w:div w:id="89011109">
      <w:bodyDiv w:val="1"/>
      <w:marLeft w:val="0"/>
      <w:marRight w:val="0"/>
      <w:marTop w:val="0"/>
      <w:marBottom w:val="0"/>
      <w:divBdr>
        <w:top w:val="none" w:sz="0" w:space="0" w:color="auto"/>
        <w:left w:val="none" w:sz="0" w:space="0" w:color="auto"/>
        <w:bottom w:val="none" w:sz="0" w:space="0" w:color="auto"/>
        <w:right w:val="none" w:sz="0" w:space="0" w:color="auto"/>
      </w:divBdr>
    </w:div>
    <w:div w:id="89156852">
      <w:bodyDiv w:val="1"/>
      <w:marLeft w:val="0"/>
      <w:marRight w:val="0"/>
      <w:marTop w:val="0"/>
      <w:marBottom w:val="0"/>
      <w:divBdr>
        <w:top w:val="none" w:sz="0" w:space="0" w:color="auto"/>
        <w:left w:val="none" w:sz="0" w:space="0" w:color="auto"/>
        <w:bottom w:val="none" w:sz="0" w:space="0" w:color="auto"/>
        <w:right w:val="none" w:sz="0" w:space="0" w:color="auto"/>
      </w:divBdr>
    </w:div>
    <w:div w:id="89200997">
      <w:bodyDiv w:val="1"/>
      <w:marLeft w:val="0"/>
      <w:marRight w:val="0"/>
      <w:marTop w:val="0"/>
      <w:marBottom w:val="0"/>
      <w:divBdr>
        <w:top w:val="none" w:sz="0" w:space="0" w:color="auto"/>
        <w:left w:val="none" w:sz="0" w:space="0" w:color="auto"/>
        <w:bottom w:val="none" w:sz="0" w:space="0" w:color="auto"/>
        <w:right w:val="none" w:sz="0" w:space="0" w:color="auto"/>
      </w:divBdr>
    </w:div>
    <w:div w:id="89202688">
      <w:bodyDiv w:val="1"/>
      <w:marLeft w:val="0"/>
      <w:marRight w:val="0"/>
      <w:marTop w:val="0"/>
      <w:marBottom w:val="0"/>
      <w:divBdr>
        <w:top w:val="none" w:sz="0" w:space="0" w:color="auto"/>
        <w:left w:val="none" w:sz="0" w:space="0" w:color="auto"/>
        <w:bottom w:val="none" w:sz="0" w:space="0" w:color="auto"/>
        <w:right w:val="none" w:sz="0" w:space="0" w:color="auto"/>
      </w:divBdr>
    </w:div>
    <w:div w:id="89208511">
      <w:bodyDiv w:val="1"/>
      <w:marLeft w:val="0"/>
      <w:marRight w:val="0"/>
      <w:marTop w:val="0"/>
      <w:marBottom w:val="0"/>
      <w:divBdr>
        <w:top w:val="none" w:sz="0" w:space="0" w:color="auto"/>
        <w:left w:val="none" w:sz="0" w:space="0" w:color="auto"/>
        <w:bottom w:val="none" w:sz="0" w:space="0" w:color="auto"/>
        <w:right w:val="none" w:sz="0" w:space="0" w:color="auto"/>
      </w:divBdr>
    </w:div>
    <w:div w:id="89739747">
      <w:bodyDiv w:val="1"/>
      <w:marLeft w:val="0"/>
      <w:marRight w:val="0"/>
      <w:marTop w:val="0"/>
      <w:marBottom w:val="0"/>
      <w:divBdr>
        <w:top w:val="none" w:sz="0" w:space="0" w:color="auto"/>
        <w:left w:val="none" w:sz="0" w:space="0" w:color="auto"/>
        <w:bottom w:val="none" w:sz="0" w:space="0" w:color="auto"/>
        <w:right w:val="none" w:sz="0" w:space="0" w:color="auto"/>
      </w:divBdr>
    </w:div>
    <w:div w:id="90442100">
      <w:bodyDiv w:val="1"/>
      <w:marLeft w:val="0"/>
      <w:marRight w:val="0"/>
      <w:marTop w:val="0"/>
      <w:marBottom w:val="0"/>
      <w:divBdr>
        <w:top w:val="none" w:sz="0" w:space="0" w:color="auto"/>
        <w:left w:val="none" w:sz="0" w:space="0" w:color="auto"/>
        <w:bottom w:val="none" w:sz="0" w:space="0" w:color="auto"/>
        <w:right w:val="none" w:sz="0" w:space="0" w:color="auto"/>
      </w:divBdr>
    </w:div>
    <w:div w:id="90471998">
      <w:bodyDiv w:val="1"/>
      <w:marLeft w:val="0"/>
      <w:marRight w:val="0"/>
      <w:marTop w:val="0"/>
      <w:marBottom w:val="0"/>
      <w:divBdr>
        <w:top w:val="none" w:sz="0" w:space="0" w:color="auto"/>
        <w:left w:val="none" w:sz="0" w:space="0" w:color="auto"/>
        <w:bottom w:val="none" w:sz="0" w:space="0" w:color="auto"/>
        <w:right w:val="none" w:sz="0" w:space="0" w:color="auto"/>
      </w:divBdr>
    </w:div>
    <w:div w:id="90593324">
      <w:bodyDiv w:val="1"/>
      <w:marLeft w:val="0"/>
      <w:marRight w:val="0"/>
      <w:marTop w:val="0"/>
      <w:marBottom w:val="0"/>
      <w:divBdr>
        <w:top w:val="none" w:sz="0" w:space="0" w:color="auto"/>
        <w:left w:val="none" w:sz="0" w:space="0" w:color="auto"/>
        <w:bottom w:val="none" w:sz="0" w:space="0" w:color="auto"/>
        <w:right w:val="none" w:sz="0" w:space="0" w:color="auto"/>
      </w:divBdr>
    </w:div>
    <w:div w:id="91048076">
      <w:bodyDiv w:val="1"/>
      <w:marLeft w:val="0"/>
      <w:marRight w:val="0"/>
      <w:marTop w:val="0"/>
      <w:marBottom w:val="0"/>
      <w:divBdr>
        <w:top w:val="none" w:sz="0" w:space="0" w:color="auto"/>
        <w:left w:val="none" w:sz="0" w:space="0" w:color="auto"/>
        <w:bottom w:val="none" w:sz="0" w:space="0" w:color="auto"/>
        <w:right w:val="none" w:sz="0" w:space="0" w:color="auto"/>
      </w:divBdr>
    </w:div>
    <w:div w:id="91365081">
      <w:bodyDiv w:val="1"/>
      <w:marLeft w:val="0"/>
      <w:marRight w:val="0"/>
      <w:marTop w:val="0"/>
      <w:marBottom w:val="0"/>
      <w:divBdr>
        <w:top w:val="none" w:sz="0" w:space="0" w:color="auto"/>
        <w:left w:val="none" w:sz="0" w:space="0" w:color="auto"/>
        <w:bottom w:val="none" w:sz="0" w:space="0" w:color="auto"/>
        <w:right w:val="none" w:sz="0" w:space="0" w:color="auto"/>
      </w:divBdr>
    </w:div>
    <w:div w:id="91629316">
      <w:bodyDiv w:val="1"/>
      <w:marLeft w:val="0"/>
      <w:marRight w:val="0"/>
      <w:marTop w:val="0"/>
      <w:marBottom w:val="0"/>
      <w:divBdr>
        <w:top w:val="none" w:sz="0" w:space="0" w:color="auto"/>
        <w:left w:val="none" w:sz="0" w:space="0" w:color="auto"/>
        <w:bottom w:val="none" w:sz="0" w:space="0" w:color="auto"/>
        <w:right w:val="none" w:sz="0" w:space="0" w:color="auto"/>
      </w:divBdr>
    </w:div>
    <w:div w:id="91706615">
      <w:bodyDiv w:val="1"/>
      <w:marLeft w:val="0"/>
      <w:marRight w:val="0"/>
      <w:marTop w:val="0"/>
      <w:marBottom w:val="0"/>
      <w:divBdr>
        <w:top w:val="none" w:sz="0" w:space="0" w:color="auto"/>
        <w:left w:val="none" w:sz="0" w:space="0" w:color="auto"/>
        <w:bottom w:val="none" w:sz="0" w:space="0" w:color="auto"/>
        <w:right w:val="none" w:sz="0" w:space="0" w:color="auto"/>
      </w:divBdr>
    </w:div>
    <w:div w:id="91900606">
      <w:bodyDiv w:val="1"/>
      <w:marLeft w:val="0"/>
      <w:marRight w:val="0"/>
      <w:marTop w:val="0"/>
      <w:marBottom w:val="0"/>
      <w:divBdr>
        <w:top w:val="none" w:sz="0" w:space="0" w:color="auto"/>
        <w:left w:val="none" w:sz="0" w:space="0" w:color="auto"/>
        <w:bottom w:val="none" w:sz="0" w:space="0" w:color="auto"/>
        <w:right w:val="none" w:sz="0" w:space="0" w:color="auto"/>
      </w:divBdr>
    </w:div>
    <w:div w:id="92097169">
      <w:bodyDiv w:val="1"/>
      <w:marLeft w:val="0"/>
      <w:marRight w:val="0"/>
      <w:marTop w:val="0"/>
      <w:marBottom w:val="0"/>
      <w:divBdr>
        <w:top w:val="none" w:sz="0" w:space="0" w:color="auto"/>
        <w:left w:val="none" w:sz="0" w:space="0" w:color="auto"/>
        <w:bottom w:val="none" w:sz="0" w:space="0" w:color="auto"/>
        <w:right w:val="none" w:sz="0" w:space="0" w:color="auto"/>
      </w:divBdr>
    </w:div>
    <w:div w:id="92407539">
      <w:bodyDiv w:val="1"/>
      <w:marLeft w:val="0"/>
      <w:marRight w:val="0"/>
      <w:marTop w:val="0"/>
      <w:marBottom w:val="0"/>
      <w:divBdr>
        <w:top w:val="none" w:sz="0" w:space="0" w:color="auto"/>
        <w:left w:val="none" w:sz="0" w:space="0" w:color="auto"/>
        <w:bottom w:val="none" w:sz="0" w:space="0" w:color="auto"/>
        <w:right w:val="none" w:sz="0" w:space="0" w:color="auto"/>
      </w:divBdr>
    </w:div>
    <w:div w:id="92436949">
      <w:bodyDiv w:val="1"/>
      <w:marLeft w:val="0"/>
      <w:marRight w:val="0"/>
      <w:marTop w:val="0"/>
      <w:marBottom w:val="0"/>
      <w:divBdr>
        <w:top w:val="none" w:sz="0" w:space="0" w:color="auto"/>
        <w:left w:val="none" w:sz="0" w:space="0" w:color="auto"/>
        <w:bottom w:val="none" w:sz="0" w:space="0" w:color="auto"/>
        <w:right w:val="none" w:sz="0" w:space="0" w:color="auto"/>
      </w:divBdr>
    </w:div>
    <w:div w:id="92671287">
      <w:bodyDiv w:val="1"/>
      <w:marLeft w:val="0"/>
      <w:marRight w:val="0"/>
      <w:marTop w:val="0"/>
      <w:marBottom w:val="0"/>
      <w:divBdr>
        <w:top w:val="none" w:sz="0" w:space="0" w:color="auto"/>
        <w:left w:val="none" w:sz="0" w:space="0" w:color="auto"/>
        <w:bottom w:val="none" w:sz="0" w:space="0" w:color="auto"/>
        <w:right w:val="none" w:sz="0" w:space="0" w:color="auto"/>
      </w:divBdr>
    </w:div>
    <w:div w:id="93019774">
      <w:bodyDiv w:val="1"/>
      <w:marLeft w:val="0"/>
      <w:marRight w:val="0"/>
      <w:marTop w:val="0"/>
      <w:marBottom w:val="0"/>
      <w:divBdr>
        <w:top w:val="none" w:sz="0" w:space="0" w:color="auto"/>
        <w:left w:val="none" w:sz="0" w:space="0" w:color="auto"/>
        <w:bottom w:val="none" w:sz="0" w:space="0" w:color="auto"/>
        <w:right w:val="none" w:sz="0" w:space="0" w:color="auto"/>
      </w:divBdr>
    </w:div>
    <w:div w:id="93134751">
      <w:bodyDiv w:val="1"/>
      <w:marLeft w:val="0"/>
      <w:marRight w:val="0"/>
      <w:marTop w:val="0"/>
      <w:marBottom w:val="0"/>
      <w:divBdr>
        <w:top w:val="none" w:sz="0" w:space="0" w:color="auto"/>
        <w:left w:val="none" w:sz="0" w:space="0" w:color="auto"/>
        <w:bottom w:val="none" w:sz="0" w:space="0" w:color="auto"/>
        <w:right w:val="none" w:sz="0" w:space="0" w:color="auto"/>
      </w:divBdr>
    </w:div>
    <w:div w:id="93213459">
      <w:bodyDiv w:val="1"/>
      <w:marLeft w:val="0"/>
      <w:marRight w:val="0"/>
      <w:marTop w:val="0"/>
      <w:marBottom w:val="0"/>
      <w:divBdr>
        <w:top w:val="none" w:sz="0" w:space="0" w:color="auto"/>
        <w:left w:val="none" w:sz="0" w:space="0" w:color="auto"/>
        <w:bottom w:val="none" w:sz="0" w:space="0" w:color="auto"/>
        <w:right w:val="none" w:sz="0" w:space="0" w:color="auto"/>
      </w:divBdr>
    </w:div>
    <w:div w:id="93599296">
      <w:bodyDiv w:val="1"/>
      <w:marLeft w:val="0"/>
      <w:marRight w:val="0"/>
      <w:marTop w:val="0"/>
      <w:marBottom w:val="0"/>
      <w:divBdr>
        <w:top w:val="none" w:sz="0" w:space="0" w:color="auto"/>
        <w:left w:val="none" w:sz="0" w:space="0" w:color="auto"/>
        <w:bottom w:val="none" w:sz="0" w:space="0" w:color="auto"/>
        <w:right w:val="none" w:sz="0" w:space="0" w:color="auto"/>
      </w:divBdr>
    </w:div>
    <w:div w:id="93795336">
      <w:bodyDiv w:val="1"/>
      <w:marLeft w:val="0"/>
      <w:marRight w:val="0"/>
      <w:marTop w:val="0"/>
      <w:marBottom w:val="0"/>
      <w:divBdr>
        <w:top w:val="none" w:sz="0" w:space="0" w:color="auto"/>
        <w:left w:val="none" w:sz="0" w:space="0" w:color="auto"/>
        <w:bottom w:val="none" w:sz="0" w:space="0" w:color="auto"/>
        <w:right w:val="none" w:sz="0" w:space="0" w:color="auto"/>
      </w:divBdr>
    </w:div>
    <w:div w:id="93939253">
      <w:bodyDiv w:val="1"/>
      <w:marLeft w:val="0"/>
      <w:marRight w:val="0"/>
      <w:marTop w:val="0"/>
      <w:marBottom w:val="0"/>
      <w:divBdr>
        <w:top w:val="none" w:sz="0" w:space="0" w:color="auto"/>
        <w:left w:val="none" w:sz="0" w:space="0" w:color="auto"/>
        <w:bottom w:val="none" w:sz="0" w:space="0" w:color="auto"/>
        <w:right w:val="none" w:sz="0" w:space="0" w:color="auto"/>
      </w:divBdr>
    </w:div>
    <w:div w:id="93984298">
      <w:bodyDiv w:val="1"/>
      <w:marLeft w:val="0"/>
      <w:marRight w:val="0"/>
      <w:marTop w:val="0"/>
      <w:marBottom w:val="0"/>
      <w:divBdr>
        <w:top w:val="none" w:sz="0" w:space="0" w:color="auto"/>
        <w:left w:val="none" w:sz="0" w:space="0" w:color="auto"/>
        <w:bottom w:val="none" w:sz="0" w:space="0" w:color="auto"/>
        <w:right w:val="none" w:sz="0" w:space="0" w:color="auto"/>
      </w:divBdr>
    </w:div>
    <w:div w:id="94986375">
      <w:bodyDiv w:val="1"/>
      <w:marLeft w:val="0"/>
      <w:marRight w:val="0"/>
      <w:marTop w:val="0"/>
      <w:marBottom w:val="0"/>
      <w:divBdr>
        <w:top w:val="none" w:sz="0" w:space="0" w:color="auto"/>
        <w:left w:val="none" w:sz="0" w:space="0" w:color="auto"/>
        <w:bottom w:val="none" w:sz="0" w:space="0" w:color="auto"/>
        <w:right w:val="none" w:sz="0" w:space="0" w:color="auto"/>
      </w:divBdr>
    </w:div>
    <w:div w:id="95098366">
      <w:bodyDiv w:val="1"/>
      <w:marLeft w:val="0"/>
      <w:marRight w:val="0"/>
      <w:marTop w:val="0"/>
      <w:marBottom w:val="0"/>
      <w:divBdr>
        <w:top w:val="none" w:sz="0" w:space="0" w:color="auto"/>
        <w:left w:val="none" w:sz="0" w:space="0" w:color="auto"/>
        <w:bottom w:val="none" w:sz="0" w:space="0" w:color="auto"/>
        <w:right w:val="none" w:sz="0" w:space="0" w:color="auto"/>
      </w:divBdr>
    </w:div>
    <w:div w:id="95105434">
      <w:bodyDiv w:val="1"/>
      <w:marLeft w:val="0"/>
      <w:marRight w:val="0"/>
      <w:marTop w:val="0"/>
      <w:marBottom w:val="0"/>
      <w:divBdr>
        <w:top w:val="none" w:sz="0" w:space="0" w:color="auto"/>
        <w:left w:val="none" w:sz="0" w:space="0" w:color="auto"/>
        <w:bottom w:val="none" w:sz="0" w:space="0" w:color="auto"/>
        <w:right w:val="none" w:sz="0" w:space="0" w:color="auto"/>
      </w:divBdr>
    </w:div>
    <w:div w:id="95172296">
      <w:bodyDiv w:val="1"/>
      <w:marLeft w:val="0"/>
      <w:marRight w:val="0"/>
      <w:marTop w:val="0"/>
      <w:marBottom w:val="0"/>
      <w:divBdr>
        <w:top w:val="none" w:sz="0" w:space="0" w:color="auto"/>
        <w:left w:val="none" w:sz="0" w:space="0" w:color="auto"/>
        <w:bottom w:val="none" w:sz="0" w:space="0" w:color="auto"/>
        <w:right w:val="none" w:sz="0" w:space="0" w:color="auto"/>
      </w:divBdr>
    </w:div>
    <w:div w:id="95174440">
      <w:bodyDiv w:val="1"/>
      <w:marLeft w:val="0"/>
      <w:marRight w:val="0"/>
      <w:marTop w:val="0"/>
      <w:marBottom w:val="0"/>
      <w:divBdr>
        <w:top w:val="none" w:sz="0" w:space="0" w:color="auto"/>
        <w:left w:val="none" w:sz="0" w:space="0" w:color="auto"/>
        <w:bottom w:val="none" w:sz="0" w:space="0" w:color="auto"/>
        <w:right w:val="none" w:sz="0" w:space="0" w:color="auto"/>
      </w:divBdr>
    </w:div>
    <w:div w:id="95365074">
      <w:bodyDiv w:val="1"/>
      <w:marLeft w:val="0"/>
      <w:marRight w:val="0"/>
      <w:marTop w:val="0"/>
      <w:marBottom w:val="0"/>
      <w:divBdr>
        <w:top w:val="none" w:sz="0" w:space="0" w:color="auto"/>
        <w:left w:val="none" w:sz="0" w:space="0" w:color="auto"/>
        <w:bottom w:val="none" w:sz="0" w:space="0" w:color="auto"/>
        <w:right w:val="none" w:sz="0" w:space="0" w:color="auto"/>
      </w:divBdr>
    </w:div>
    <w:div w:id="95756003">
      <w:bodyDiv w:val="1"/>
      <w:marLeft w:val="0"/>
      <w:marRight w:val="0"/>
      <w:marTop w:val="0"/>
      <w:marBottom w:val="0"/>
      <w:divBdr>
        <w:top w:val="none" w:sz="0" w:space="0" w:color="auto"/>
        <w:left w:val="none" w:sz="0" w:space="0" w:color="auto"/>
        <w:bottom w:val="none" w:sz="0" w:space="0" w:color="auto"/>
        <w:right w:val="none" w:sz="0" w:space="0" w:color="auto"/>
      </w:divBdr>
    </w:div>
    <w:div w:id="96099835">
      <w:bodyDiv w:val="1"/>
      <w:marLeft w:val="0"/>
      <w:marRight w:val="0"/>
      <w:marTop w:val="0"/>
      <w:marBottom w:val="0"/>
      <w:divBdr>
        <w:top w:val="none" w:sz="0" w:space="0" w:color="auto"/>
        <w:left w:val="none" w:sz="0" w:space="0" w:color="auto"/>
        <w:bottom w:val="none" w:sz="0" w:space="0" w:color="auto"/>
        <w:right w:val="none" w:sz="0" w:space="0" w:color="auto"/>
      </w:divBdr>
    </w:div>
    <w:div w:id="96102536">
      <w:bodyDiv w:val="1"/>
      <w:marLeft w:val="0"/>
      <w:marRight w:val="0"/>
      <w:marTop w:val="0"/>
      <w:marBottom w:val="0"/>
      <w:divBdr>
        <w:top w:val="none" w:sz="0" w:space="0" w:color="auto"/>
        <w:left w:val="none" w:sz="0" w:space="0" w:color="auto"/>
        <w:bottom w:val="none" w:sz="0" w:space="0" w:color="auto"/>
        <w:right w:val="none" w:sz="0" w:space="0" w:color="auto"/>
      </w:divBdr>
    </w:div>
    <w:div w:id="96142892">
      <w:bodyDiv w:val="1"/>
      <w:marLeft w:val="0"/>
      <w:marRight w:val="0"/>
      <w:marTop w:val="0"/>
      <w:marBottom w:val="0"/>
      <w:divBdr>
        <w:top w:val="none" w:sz="0" w:space="0" w:color="auto"/>
        <w:left w:val="none" w:sz="0" w:space="0" w:color="auto"/>
        <w:bottom w:val="none" w:sz="0" w:space="0" w:color="auto"/>
        <w:right w:val="none" w:sz="0" w:space="0" w:color="auto"/>
      </w:divBdr>
    </w:div>
    <w:div w:id="96145411">
      <w:bodyDiv w:val="1"/>
      <w:marLeft w:val="0"/>
      <w:marRight w:val="0"/>
      <w:marTop w:val="0"/>
      <w:marBottom w:val="0"/>
      <w:divBdr>
        <w:top w:val="none" w:sz="0" w:space="0" w:color="auto"/>
        <w:left w:val="none" w:sz="0" w:space="0" w:color="auto"/>
        <w:bottom w:val="none" w:sz="0" w:space="0" w:color="auto"/>
        <w:right w:val="none" w:sz="0" w:space="0" w:color="auto"/>
      </w:divBdr>
    </w:div>
    <w:div w:id="96217390">
      <w:bodyDiv w:val="1"/>
      <w:marLeft w:val="0"/>
      <w:marRight w:val="0"/>
      <w:marTop w:val="0"/>
      <w:marBottom w:val="0"/>
      <w:divBdr>
        <w:top w:val="none" w:sz="0" w:space="0" w:color="auto"/>
        <w:left w:val="none" w:sz="0" w:space="0" w:color="auto"/>
        <w:bottom w:val="none" w:sz="0" w:space="0" w:color="auto"/>
        <w:right w:val="none" w:sz="0" w:space="0" w:color="auto"/>
      </w:divBdr>
    </w:div>
    <w:div w:id="96296448">
      <w:bodyDiv w:val="1"/>
      <w:marLeft w:val="0"/>
      <w:marRight w:val="0"/>
      <w:marTop w:val="0"/>
      <w:marBottom w:val="0"/>
      <w:divBdr>
        <w:top w:val="none" w:sz="0" w:space="0" w:color="auto"/>
        <w:left w:val="none" w:sz="0" w:space="0" w:color="auto"/>
        <w:bottom w:val="none" w:sz="0" w:space="0" w:color="auto"/>
        <w:right w:val="none" w:sz="0" w:space="0" w:color="auto"/>
      </w:divBdr>
    </w:div>
    <w:div w:id="96412481">
      <w:bodyDiv w:val="1"/>
      <w:marLeft w:val="0"/>
      <w:marRight w:val="0"/>
      <w:marTop w:val="0"/>
      <w:marBottom w:val="0"/>
      <w:divBdr>
        <w:top w:val="none" w:sz="0" w:space="0" w:color="auto"/>
        <w:left w:val="none" w:sz="0" w:space="0" w:color="auto"/>
        <w:bottom w:val="none" w:sz="0" w:space="0" w:color="auto"/>
        <w:right w:val="none" w:sz="0" w:space="0" w:color="auto"/>
      </w:divBdr>
    </w:div>
    <w:div w:id="96681468">
      <w:bodyDiv w:val="1"/>
      <w:marLeft w:val="0"/>
      <w:marRight w:val="0"/>
      <w:marTop w:val="0"/>
      <w:marBottom w:val="0"/>
      <w:divBdr>
        <w:top w:val="none" w:sz="0" w:space="0" w:color="auto"/>
        <w:left w:val="none" w:sz="0" w:space="0" w:color="auto"/>
        <w:bottom w:val="none" w:sz="0" w:space="0" w:color="auto"/>
        <w:right w:val="none" w:sz="0" w:space="0" w:color="auto"/>
      </w:divBdr>
    </w:div>
    <w:div w:id="96995868">
      <w:bodyDiv w:val="1"/>
      <w:marLeft w:val="0"/>
      <w:marRight w:val="0"/>
      <w:marTop w:val="0"/>
      <w:marBottom w:val="0"/>
      <w:divBdr>
        <w:top w:val="none" w:sz="0" w:space="0" w:color="auto"/>
        <w:left w:val="none" w:sz="0" w:space="0" w:color="auto"/>
        <w:bottom w:val="none" w:sz="0" w:space="0" w:color="auto"/>
        <w:right w:val="none" w:sz="0" w:space="0" w:color="auto"/>
      </w:divBdr>
    </w:div>
    <w:div w:id="97020267">
      <w:bodyDiv w:val="1"/>
      <w:marLeft w:val="0"/>
      <w:marRight w:val="0"/>
      <w:marTop w:val="0"/>
      <w:marBottom w:val="0"/>
      <w:divBdr>
        <w:top w:val="none" w:sz="0" w:space="0" w:color="auto"/>
        <w:left w:val="none" w:sz="0" w:space="0" w:color="auto"/>
        <w:bottom w:val="none" w:sz="0" w:space="0" w:color="auto"/>
        <w:right w:val="none" w:sz="0" w:space="0" w:color="auto"/>
      </w:divBdr>
    </w:div>
    <w:div w:id="97222023">
      <w:bodyDiv w:val="1"/>
      <w:marLeft w:val="0"/>
      <w:marRight w:val="0"/>
      <w:marTop w:val="0"/>
      <w:marBottom w:val="0"/>
      <w:divBdr>
        <w:top w:val="none" w:sz="0" w:space="0" w:color="auto"/>
        <w:left w:val="none" w:sz="0" w:space="0" w:color="auto"/>
        <w:bottom w:val="none" w:sz="0" w:space="0" w:color="auto"/>
        <w:right w:val="none" w:sz="0" w:space="0" w:color="auto"/>
      </w:divBdr>
    </w:div>
    <w:div w:id="97411441">
      <w:bodyDiv w:val="1"/>
      <w:marLeft w:val="0"/>
      <w:marRight w:val="0"/>
      <w:marTop w:val="0"/>
      <w:marBottom w:val="0"/>
      <w:divBdr>
        <w:top w:val="none" w:sz="0" w:space="0" w:color="auto"/>
        <w:left w:val="none" w:sz="0" w:space="0" w:color="auto"/>
        <w:bottom w:val="none" w:sz="0" w:space="0" w:color="auto"/>
        <w:right w:val="none" w:sz="0" w:space="0" w:color="auto"/>
      </w:divBdr>
    </w:div>
    <w:div w:id="97876266">
      <w:bodyDiv w:val="1"/>
      <w:marLeft w:val="0"/>
      <w:marRight w:val="0"/>
      <w:marTop w:val="0"/>
      <w:marBottom w:val="0"/>
      <w:divBdr>
        <w:top w:val="none" w:sz="0" w:space="0" w:color="auto"/>
        <w:left w:val="none" w:sz="0" w:space="0" w:color="auto"/>
        <w:bottom w:val="none" w:sz="0" w:space="0" w:color="auto"/>
        <w:right w:val="none" w:sz="0" w:space="0" w:color="auto"/>
      </w:divBdr>
    </w:div>
    <w:div w:id="97877134">
      <w:bodyDiv w:val="1"/>
      <w:marLeft w:val="0"/>
      <w:marRight w:val="0"/>
      <w:marTop w:val="0"/>
      <w:marBottom w:val="0"/>
      <w:divBdr>
        <w:top w:val="none" w:sz="0" w:space="0" w:color="auto"/>
        <w:left w:val="none" w:sz="0" w:space="0" w:color="auto"/>
        <w:bottom w:val="none" w:sz="0" w:space="0" w:color="auto"/>
        <w:right w:val="none" w:sz="0" w:space="0" w:color="auto"/>
      </w:divBdr>
    </w:div>
    <w:div w:id="97914637">
      <w:bodyDiv w:val="1"/>
      <w:marLeft w:val="0"/>
      <w:marRight w:val="0"/>
      <w:marTop w:val="0"/>
      <w:marBottom w:val="0"/>
      <w:divBdr>
        <w:top w:val="none" w:sz="0" w:space="0" w:color="auto"/>
        <w:left w:val="none" w:sz="0" w:space="0" w:color="auto"/>
        <w:bottom w:val="none" w:sz="0" w:space="0" w:color="auto"/>
        <w:right w:val="none" w:sz="0" w:space="0" w:color="auto"/>
      </w:divBdr>
    </w:div>
    <w:div w:id="97987823">
      <w:bodyDiv w:val="1"/>
      <w:marLeft w:val="0"/>
      <w:marRight w:val="0"/>
      <w:marTop w:val="0"/>
      <w:marBottom w:val="0"/>
      <w:divBdr>
        <w:top w:val="none" w:sz="0" w:space="0" w:color="auto"/>
        <w:left w:val="none" w:sz="0" w:space="0" w:color="auto"/>
        <w:bottom w:val="none" w:sz="0" w:space="0" w:color="auto"/>
        <w:right w:val="none" w:sz="0" w:space="0" w:color="auto"/>
      </w:divBdr>
    </w:div>
    <w:div w:id="98110007">
      <w:bodyDiv w:val="1"/>
      <w:marLeft w:val="0"/>
      <w:marRight w:val="0"/>
      <w:marTop w:val="0"/>
      <w:marBottom w:val="0"/>
      <w:divBdr>
        <w:top w:val="none" w:sz="0" w:space="0" w:color="auto"/>
        <w:left w:val="none" w:sz="0" w:space="0" w:color="auto"/>
        <w:bottom w:val="none" w:sz="0" w:space="0" w:color="auto"/>
        <w:right w:val="none" w:sz="0" w:space="0" w:color="auto"/>
      </w:divBdr>
    </w:div>
    <w:div w:id="98333663">
      <w:bodyDiv w:val="1"/>
      <w:marLeft w:val="0"/>
      <w:marRight w:val="0"/>
      <w:marTop w:val="0"/>
      <w:marBottom w:val="0"/>
      <w:divBdr>
        <w:top w:val="none" w:sz="0" w:space="0" w:color="auto"/>
        <w:left w:val="none" w:sz="0" w:space="0" w:color="auto"/>
        <w:bottom w:val="none" w:sz="0" w:space="0" w:color="auto"/>
        <w:right w:val="none" w:sz="0" w:space="0" w:color="auto"/>
      </w:divBdr>
    </w:div>
    <w:div w:id="98374493">
      <w:bodyDiv w:val="1"/>
      <w:marLeft w:val="0"/>
      <w:marRight w:val="0"/>
      <w:marTop w:val="0"/>
      <w:marBottom w:val="0"/>
      <w:divBdr>
        <w:top w:val="none" w:sz="0" w:space="0" w:color="auto"/>
        <w:left w:val="none" w:sz="0" w:space="0" w:color="auto"/>
        <w:bottom w:val="none" w:sz="0" w:space="0" w:color="auto"/>
        <w:right w:val="none" w:sz="0" w:space="0" w:color="auto"/>
      </w:divBdr>
    </w:div>
    <w:div w:id="98451306">
      <w:bodyDiv w:val="1"/>
      <w:marLeft w:val="0"/>
      <w:marRight w:val="0"/>
      <w:marTop w:val="0"/>
      <w:marBottom w:val="0"/>
      <w:divBdr>
        <w:top w:val="none" w:sz="0" w:space="0" w:color="auto"/>
        <w:left w:val="none" w:sz="0" w:space="0" w:color="auto"/>
        <w:bottom w:val="none" w:sz="0" w:space="0" w:color="auto"/>
        <w:right w:val="none" w:sz="0" w:space="0" w:color="auto"/>
      </w:divBdr>
    </w:div>
    <w:div w:id="98843826">
      <w:bodyDiv w:val="1"/>
      <w:marLeft w:val="0"/>
      <w:marRight w:val="0"/>
      <w:marTop w:val="0"/>
      <w:marBottom w:val="0"/>
      <w:divBdr>
        <w:top w:val="none" w:sz="0" w:space="0" w:color="auto"/>
        <w:left w:val="none" w:sz="0" w:space="0" w:color="auto"/>
        <w:bottom w:val="none" w:sz="0" w:space="0" w:color="auto"/>
        <w:right w:val="none" w:sz="0" w:space="0" w:color="auto"/>
      </w:divBdr>
    </w:div>
    <w:div w:id="99036846">
      <w:bodyDiv w:val="1"/>
      <w:marLeft w:val="0"/>
      <w:marRight w:val="0"/>
      <w:marTop w:val="0"/>
      <w:marBottom w:val="0"/>
      <w:divBdr>
        <w:top w:val="none" w:sz="0" w:space="0" w:color="auto"/>
        <w:left w:val="none" w:sz="0" w:space="0" w:color="auto"/>
        <w:bottom w:val="none" w:sz="0" w:space="0" w:color="auto"/>
        <w:right w:val="none" w:sz="0" w:space="0" w:color="auto"/>
      </w:divBdr>
    </w:div>
    <w:div w:id="99183490">
      <w:bodyDiv w:val="1"/>
      <w:marLeft w:val="0"/>
      <w:marRight w:val="0"/>
      <w:marTop w:val="0"/>
      <w:marBottom w:val="0"/>
      <w:divBdr>
        <w:top w:val="none" w:sz="0" w:space="0" w:color="auto"/>
        <w:left w:val="none" w:sz="0" w:space="0" w:color="auto"/>
        <w:bottom w:val="none" w:sz="0" w:space="0" w:color="auto"/>
        <w:right w:val="none" w:sz="0" w:space="0" w:color="auto"/>
      </w:divBdr>
    </w:div>
    <w:div w:id="99226230">
      <w:bodyDiv w:val="1"/>
      <w:marLeft w:val="0"/>
      <w:marRight w:val="0"/>
      <w:marTop w:val="0"/>
      <w:marBottom w:val="0"/>
      <w:divBdr>
        <w:top w:val="none" w:sz="0" w:space="0" w:color="auto"/>
        <w:left w:val="none" w:sz="0" w:space="0" w:color="auto"/>
        <w:bottom w:val="none" w:sz="0" w:space="0" w:color="auto"/>
        <w:right w:val="none" w:sz="0" w:space="0" w:color="auto"/>
      </w:divBdr>
    </w:div>
    <w:div w:id="99228671">
      <w:bodyDiv w:val="1"/>
      <w:marLeft w:val="0"/>
      <w:marRight w:val="0"/>
      <w:marTop w:val="0"/>
      <w:marBottom w:val="0"/>
      <w:divBdr>
        <w:top w:val="none" w:sz="0" w:space="0" w:color="auto"/>
        <w:left w:val="none" w:sz="0" w:space="0" w:color="auto"/>
        <w:bottom w:val="none" w:sz="0" w:space="0" w:color="auto"/>
        <w:right w:val="none" w:sz="0" w:space="0" w:color="auto"/>
      </w:divBdr>
    </w:div>
    <w:div w:id="99494832">
      <w:bodyDiv w:val="1"/>
      <w:marLeft w:val="0"/>
      <w:marRight w:val="0"/>
      <w:marTop w:val="0"/>
      <w:marBottom w:val="0"/>
      <w:divBdr>
        <w:top w:val="none" w:sz="0" w:space="0" w:color="auto"/>
        <w:left w:val="none" w:sz="0" w:space="0" w:color="auto"/>
        <w:bottom w:val="none" w:sz="0" w:space="0" w:color="auto"/>
        <w:right w:val="none" w:sz="0" w:space="0" w:color="auto"/>
      </w:divBdr>
    </w:div>
    <w:div w:id="99497123">
      <w:bodyDiv w:val="1"/>
      <w:marLeft w:val="0"/>
      <w:marRight w:val="0"/>
      <w:marTop w:val="0"/>
      <w:marBottom w:val="0"/>
      <w:divBdr>
        <w:top w:val="none" w:sz="0" w:space="0" w:color="auto"/>
        <w:left w:val="none" w:sz="0" w:space="0" w:color="auto"/>
        <w:bottom w:val="none" w:sz="0" w:space="0" w:color="auto"/>
        <w:right w:val="none" w:sz="0" w:space="0" w:color="auto"/>
      </w:divBdr>
    </w:div>
    <w:div w:id="99571188">
      <w:bodyDiv w:val="1"/>
      <w:marLeft w:val="0"/>
      <w:marRight w:val="0"/>
      <w:marTop w:val="0"/>
      <w:marBottom w:val="0"/>
      <w:divBdr>
        <w:top w:val="none" w:sz="0" w:space="0" w:color="auto"/>
        <w:left w:val="none" w:sz="0" w:space="0" w:color="auto"/>
        <w:bottom w:val="none" w:sz="0" w:space="0" w:color="auto"/>
        <w:right w:val="none" w:sz="0" w:space="0" w:color="auto"/>
      </w:divBdr>
    </w:div>
    <w:div w:id="99689385">
      <w:bodyDiv w:val="1"/>
      <w:marLeft w:val="0"/>
      <w:marRight w:val="0"/>
      <w:marTop w:val="0"/>
      <w:marBottom w:val="0"/>
      <w:divBdr>
        <w:top w:val="none" w:sz="0" w:space="0" w:color="auto"/>
        <w:left w:val="none" w:sz="0" w:space="0" w:color="auto"/>
        <w:bottom w:val="none" w:sz="0" w:space="0" w:color="auto"/>
        <w:right w:val="none" w:sz="0" w:space="0" w:color="auto"/>
      </w:divBdr>
    </w:div>
    <w:div w:id="100272689">
      <w:bodyDiv w:val="1"/>
      <w:marLeft w:val="0"/>
      <w:marRight w:val="0"/>
      <w:marTop w:val="0"/>
      <w:marBottom w:val="0"/>
      <w:divBdr>
        <w:top w:val="none" w:sz="0" w:space="0" w:color="auto"/>
        <w:left w:val="none" w:sz="0" w:space="0" w:color="auto"/>
        <w:bottom w:val="none" w:sz="0" w:space="0" w:color="auto"/>
        <w:right w:val="none" w:sz="0" w:space="0" w:color="auto"/>
      </w:divBdr>
    </w:div>
    <w:div w:id="100343369">
      <w:bodyDiv w:val="1"/>
      <w:marLeft w:val="0"/>
      <w:marRight w:val="0"/>
      <w:marTop w:val="0"/>
      <w:marBottom w:val="0"/>
      <w:divBdr>
        <w:top w:val="none" w:sz="0" w:space="0" w:color="auto"/>
        <w:left w:val="none" w:sz="0" w:space="0" w:color="auto"/>
        <w:bottom w:val="none" w:sz="0" w:space="0" w:color="auto"/>
        <w:right w:val="none" w:sz="0" w:space="0" w:color="auto"/>
      </w:divBdr>
    </w:div>
    <w:div w:id="100537363">
      <w:bodyDiv w:val="1"/>
      <w:marLeft w:val="0"/>
      <w:marRight w:val="0"/>
      <w:marTop w:val="0"/>
      <w:marBottom w:val="0"/>
      <w:divBdr>
        <w:top w:val="none" w:sz="0" w:space="0" w:color="auto"/>
        <w:left w:val="none" w:sz="0" w:space="0" w:color="auto"/>
        <w:bottom w:val="none" w:sz="0" w:space="0" w:color="auto"/>
        <w:right w:val="none" w:sz="0" w:space="0" w:color="auto"/>
      </w:divBdr>
    </w:div>
    <w:div w:id="101076810">
      <w:bodyDiv w:val="1"/>
      <w:marLeft w:val="0"/>
      <w:marRight w:val="0"/>
      <w:marTop w:val="0"/>
      <w:marBottom w:val="0"/>
      <w:divBdr>
        <w:top w:val="none" w:sz="0" w:space="0" w:color="auto"/>
        <w:left w:val="none" w:sz="0" w:space="0" w:color="auto"/>
        <w:bottom w:val="none" w:sz="0" w:space="0" w:color="auto"/>
        <w:right w:val="none" w:sz="0" w:space="0" w:color="auto"/>
      </w:divBdr>
    </w:div>
    <w:div w:id="101191103">
      <w:bodyDiv w:val="1"/>
      <w:marLeft w:val="0"/>
      <w:marRight w:val="0"/>
      <w:marTop w:val="0"/>
      <w:marBottom w:val="0"/>
      <w:divBdr>
        <w:top w:val="none" w:sz="0" w:space="0" w:color="auto"/>
        <w:left w:val="none" w:sz="0" w:space="0" w:color="auto"/>
        <w:bottom w:val="none" w:sz="0" w:space="0" w:color="auto"/>
        <w:right w:val="none" w:sz="0" w:space="0" w:color="auto"/>
      </w:divBdr>
    </w:div>
    <w:div w:id="101270513">
      <w:bodyDiv w:val="1"/>
      <w:marLeft w:val="0"/>
      <w:marRight w:val="0"/>
      <w:marTop w:val="0"/>
      <w:marBottom w:val="0"/>
      <w:divBdr>
        <w:top w:val="none" w:sz="0" w:space="0" w:color="auto"/>
        <w:left w:val="none" w:sz="0" w:space="0" w:color="auto"/>
        <w:bottom w:val="none" w:sz="0" w:space="0" w:color="auto"/>
        <w:right w:val="none" w:sz="0" w:space="0" w:color="auto"/>
      </w:divBdr>
    </w:div>
    <w:div w:id="101339332">
      <w:bodyDiv w:val="1"/>
      <w:marLeft w:val="0"/>
      <w:marRight w:val="0"/>
      <w:marTop w:val="0"/>
      <w:marBottom w:val="0"/>
      <w:divBdr>
        <w:top w:val="none" w:sz="0" w:space="0" w:color="auto"/>
        <w:left w:val="none" w:sz="0" w:space="0" w:color="auto"/>
        <w:bottom w:val="none" w:sz="0" w:space="0" w:color="auto"/>
        <w:right w:val="none" w:sz="0" w:space="0" w:color="auto"/>
      </w:divBdr>
    </w:div>
    <w:div w:id="101415200">
      <w:bodyDiv w:val="1"/>
      <w:marLeft w:val="0"/>
      <w:marRight w:val="0"/>
      <w:marTop w:val="0"/>
      <w:marBottom w:val="0"/>
      <w:divBdr>
        <w:top w:val="none" w:sz="0" w:space="0" w:color="auto"/>
        <w:left w:val="none" w:sz="0" w:space="0" w:color="auto"/>
        <w:bottom w:val="none" w:sz="0" w:space="0" w:color="auto"/>
        <w:right w:val="none" w:sz="0" w:space="0" w:color="auto"/>
      </w:divBdr>
    </w:div>
    <w:div w:id="101459354">
      <w:bodyDiv w:val="1"/>
      <w:marLeft w:val="0"/>
      <w:marRight w:val="0"/>
      <w:marTop w:val="0"/>
      <w:marBottom w:val="0"/>
      <w:divBdr>
        <w:top w:val="none" w:sz="0" w:space="0" w:color="auto"/>
        <w:left w:val="none" w:sz="0" w:space="0" w:color="auto"/>
        <w:bottom w:val="none" w:sz="0" w:space="0" w:color="auto"/>
        <w:right w:val="none" w:sz="0" w:space="0" w:color="auto"/>
      </w:divBdr>
    </w:div>
    <w:div w:id="101609122">
      <w:bodyDiv w:val="1"/>
      <w:marLeft w:val="0"/>
      <w:marRight w:val="0"/>
      <w:marTop w:val="0"/>
      <w:marBottom w:val="0"/>
      <w:divBdr>
        <w:top w:val="none" w:sz="0" w:space="0" w:color="auto"/>
        <w:left w:val="none" w:sz="0" w:space="0" w:color="auto"/>
        <w:bottom w:val="none" w:sz="0" w:space="0" w:color="auto"/>
        <w:right w:val="none" w:sz="0" w:space="0" w:color="auto"/>
      </w:divBdr>
    </w:div>
    <w:div w:id="101803059">
      <w:bodyDiv w:val="1"/>
      <w:marLeft w:val="0"/>
      <w:marRight w:val="0"/>
      <w:marTop w:val="0"/>
      <w:marBottom w:val="0"/>
      <w:divBdr>
        <w:top w:val="none" w:sz="0" w:space="0" w:color="auto"/>
        <w:left w:val="none" w:sz="0" w:space="0" w:color="auto"/>
        <w:bottom w:val="none" w:sz="0" w:space="0" w:color="auto"/>
        <w:right w:val="none" w:sz="0" w:space="0" w:color="auto"/>
      </w:divBdr>
    </w:div>
    <w:div w:id="101803623">
      <w:bodyDiv w:val="1"/>
      <w:marLeft w:val="0"/>
      <w:marRight w:val="0"/>
      <w:marTop w:val="0"/>
      <w:marBottom w:val="0"/>
      <w:divBdr>
        <w:top w:val="none" w:sz="0" w:space="0" w:color="auto"/>
        <w:left w:val="none" w:sz="0" w:space="0" w:color="auto"/>
        <w:bottom w:val="none" w:sz="0" w:space="0" w:color="auto"/>
        <w:right w:val="none" w:sz="0" w:space="0" w:color="auto"/>
      </w:divBdr>
    </w:div>
    <w:div w:id="102001590">
      <w:bodyDiv w:val="1"/>
      <w:marLeft w:val="0"/>
      <w:marRight w:val="0"/>
      <w:marTop w:val="0"/>
      <w:marBottom w:val="0"/>
      <w:divBdr>
        <w:top w:val="none" w:sz="0" w:space="0" w:color="auto"/>
        <w:left w:val="none" w:sz="0" w:space="0" w:color="auto"/>
        <w:bottom w:val="none" w:sz="0" w:space="0" w:color="auto"/>
        <w:right w:val="none" w:sz="0" w:space="0" w:color="auto"/>
      </w:divBdr>
    </w:div>
    <w:div w:id="102045388">
      <w:bodyDiv w:val="1"/>
      <w:marLeft w:val="0"/>
      <w:marRight w:val="0"/>
      <w:marTop w:val="0"/>
      <w:marBottom w:val="0"/>
      <w:divBdr>
        <w:top w:val="none" w:sz="0" w:space="0" w:color="auto"/>
        <w:left w:val="none" w:sz="0" w:space="0" w:color="auto"/>
        <w:bottom w:val="none" w:sz="0" w:space="0" w:color="auto"/>
        <w:right w:val="none" w:sz="0" w:space="0" w:color="auto"/>
      </w:divBdr>
    </w:div>
    <w:div w:id="102380096">
      <w:bodyDiv w:val="1"/>
      <w:marLeft w:val="0"/>
      <w:marRight w:val="0"/>
      <w:marTop w:val="0"/>
      <w:marBottom w:val="0"/>
      <w:divBdr>
        <w:top w:val="none" w:sz="0" w:space="0" w:color="auto"/>
        <w:left w:val="none" w:sz="0" w:space="0" w:color="auto"/>
        <w:bottom w:val="none" w:sz="0" w:space="0" w:color="auto"/>
        <w:right w:val="none" w:sz="0" w:space="0" w:color="auto"/>
      </w:divBdr>
    </w:div>
    <w:div w:id="102501338">
      <w:bodyDiv w:val="1"/>
      <w:marLeft w:val="0"/>
      <w:marRight w:val="0"/>
      <w:marTop w:val="0"/>
      <w:marBottom w:val="0"/>
      <w:divBdr>
        <w:top w:val="none" w:sz="0" w:space="0" w:color="auto"/>
        <w:left w:val="none" w:sz="0" w:space="0" w:color="auto"/>
        <w:bottom w:val="none" w:sz="0" w:space="0" w:color="auto"/>
        <w:right w:val="none" w:sz="0" w:space="0" w:color="auto"/>
      </w:divBdr>
    </w:div>
    <w:div w:id="102849072">
      <w:bodyDiv w:val="1"/>
      <w:marLeft w:val="0"/>
      <w:marRight w:val="0"/>
      <w:marTop w:val="0"/>
      <w:marBottom w:val="0"/>
      <w:divBdr>
        <w:top w:val="none" w:sz="0" w:space="0" w:color="auto"/>
        <w:left w:val="none" w:sz="0" w:space="0" w:color="auto"/>
        <w:bottom w:val="none" w:sz="0" w:space="0" w:color="auto"/>
        <w:right w:val="none" w:sz="0" w:space="0" w:color="auto"/>
      </w:divBdr>
    </w:div>
    <w:div w:id="102893029">
      <w:bodyDiv w:val="1"/>
      <w:marLeft w:val="0"/>
      <w:marRight w:val="0"/>
      <w:marTop w:val="0"/>
      <w:marBottom w:val="0"/>
      <w:divBdr>
        <w:top w:val="none" w:sz="0" w:space="0" w:color="auto"/>
        <w:left w:val="none" w:sz="0" w:space="0" w:color="auto"/>
        <w:bottom w:val="none" w:sz="0" w:space="0" w:color="auto"/>
        <w:right w:val="none" w:sz="0" w:space="0" w:color="auto"/>
      </w:divBdr>
    </w:div>
    <w:div w:id="103233043">
      <w:bodyDiv w:val="1"/>
      <w:marLeft w:val="0"/>
      <w:marRight w:val="0"/>
      <w:marTop w:val="0"/>
      <w:marBottom w:val="0"/>
      <w:divBdr>
        <w:top w:val="none" w:sz="0" w:space="0" w:color="auto"/>
        <w:left w:val="none" w:sz="0" w:space="0" w:color="auto"/>
        <w:bottom w:val="none" w:sz="0" w:space="0" w:color="auto"/>
        <w:right w:val="none" w:sz="0" w:space="0" w:color="auto"/>
      </w:divBdr>
    </w:div>
    <w:div w:id="103379160">
      <w:bodyDiv w:val="1"/>
      <w:marLeft w:val="0"/>
      <w:marRight w:val="0"/>
      <w:marTop w:val="0"/>
      <w:marBottom w:val="0"/>
      <w:divBdr>
        <w:top w:val="none" w:sz="0" w:space="0" w:color="auto"/>
        <w:left w:val="none" w:sz="0" w:space="0" w:color="auto"/>
        <w:bottom w:val="none" w:sz="0" w:space="0" w:color="auto"/>
        <w:right w:val="none" w:sz="0" w:space="0" w:color="auto"/>
      </w:divBdr>
    </w:div>
    <w:div w:id="103547749">
      <w:bodyDiv w:val="1"/>
      <w:marLeft w:val="0"/>
      <w:marRight w:val="0"/>
      <w:marTop w:val="0"/>
      <w:marBottom w:val="0"/>
      <w:divBdr>
        <w:top w:val="none" w:sz="0" w:space="0" w:color="auto"/>
        <w:left w:val="none" w:sz="0" w:space="0" w:color="auto"/>
        <w:bottom w:val="none" w:sz="0" w:space="0" w:color="auto"/>
        <w:right w:val="none" w:sz="0" w:space="0" w:color="auto"/>
      </w:divBdr>
    </w:div>
    <w:div w:id="103893034">
      <w:bodyDiv w:val="1"/>
      <w:marLeft w:val="0"/>
      <w:marRight w:val="0"/>
      <w:marTop w:val="0"/>
      <w:marBottom w:val="0"/>
      <w:divBdr>
        <w:top w:val="none" w:sz="0" w:space="0" w:color="auto"/>
        <w:left w:val="none" w:sz="0" w:space="0" w:color="auto"/>
        <w:bottom w:val="none" w:sz="0" w:space="0" w:color="auto"/>
        <w:right w:val="none" w:sz="0" w:space="0" w:color="auto"/>
      </w:divBdr>
    </w:div>
    <w:div w:id="103961063">
      <w:bodyDiv w:val="1"/>
      <w:marLeft w:val="0"/>
      <w:marRight w:val="0"/>
      <w:marTop w:val="0"/>
      <w:marBottom w:val="0"/>
      <w:divBdr>
        <w:top w:val="none" w:sz="0" w:space="0" w:color="auto"/>
        <w:left w:val="none" w:sz="0" w:space="0" w:color="auto"/>
        <w:bottom w:val="none" w:sz="0" w:space="0" w:color="auto"/>
        <w:right w:val="none" w:sz="0" w:space="0" w:color="auto"/>
      </w:divBdr>
    </w:div>
    <w:div w:id="104160144">
      <w:bodyDiv w:val="1"/>
      <w:marLeft w:val="0"/>
      <w:marRight w:val="0"/>
      <w:marTop w:val="0"/>
      <w:marBottom w:val="0"/>
      <w:divBdr>
        <w:top w:val="none" w:sz="0" w:space="0" w:color="auto"/>
        <w:left w:val="none" w:sz="0" w:space="0" w:color="auto"/>
        <w:bottom w:val="none" w:sz="0" w:space="0" w:color="auto"/>
        <w:right w:val="none" w:sz="0" w:space="0" w:color="auto"/>
      </w:divBdr>
    </w:div>
    <w:div w:id="104234973">
      <w:bodyDiv w:val="1"/>
      <w:marLeft w:val="0"/>
      <w:marRight w:val="0"/>
      <w:marTop w:val="0"/>
      <w:marBottom w:val="0"/>
      <w:divBdr>
        <w:top w:val="none" w:sz="0" w:space="0" w:color="auto"/>
        <w:left w:val="none" w:sz="0" w:space="0" w:color="auto"/>
        <w:bottom w:val="none" w:sz="0" w:space="0" w:color="auto"/>
        <w:right w:val="none" w:sz="0" w:space="0" w:color="auto"/>
      </w:divBdr>
    </w:div>
    <w:div w:id="104469474">
      <w:bodyDiv w:val="1"/>
      <w:marLeft w:val="0"/>
      <w:marRight w:val="0"/>
      <w:marTop w:val="0"/>
      <w:marBottom w:val="0"/>
      <w:divBdr>
        <w:top w:val="none" w:sz="0" w:space="0" w:color="auto"/>
        <w:left w:val="none" w:sz="0" w:space="0" w:color="auto"/>
        <w:bottom w:val="none" w:sz="0" w:space="0" w:color="auto"/>
        <w:right w:val="none" w:sz="0" w:space="0" w:color="auto"/>
      </w:divBdr>
    </w:div>
    <w:div w:id="104472335">
      <w:bodyDiv w:val="1"/>
      <w:marLeft w:val="0"/>
      <w:marRight w:val="0"/>
      <w:marTop w:val="0"/>
      <w:marBottom w:val="0"/>
      <w:divBdr>
        <w:top w:val="none" w:sz="0" w:space="0" w:color="auto"/>
        <w:left w:val="none" w:sz="0" w:space="0" w:color="auto"/>
        <w:bottom w:val="none" w:sz="0" w:space="0" w:color="auto"/>
        <w:right w:val="none" w:sz="0" w:space="0" w:color="auto"/>
      </w:divBdr>
    </w:div>
    <w:div w:id="104661997">
      <w:bodyDiv w:val="1"/>
      <w:marLeft w:val="0"/>
      <w:marRight w:val="0"/>
      <w:marTop w:val="0"/>
      <w:marBottom w:val="0"/>
      <w:divBdr>
        <w:top w:val="none" w:sz="0" w:space="0" w:color="auto"/>
        <w:left w:val="none" w:sz="0" w:space="0" w:color="auto"/>
        <w:bottom w:val="none" w:sz="0" w:space="0" w:color="auto"/>
        <w:right w:val="none" w:sz="0" w:space="0" w:color="auto"/>
      </w:divBdr>
    </w:div>
    <w:div w:id="104692007">
      <w:bodyDiv w:val="1"/>
      <w:marLeft w:val="0"/>
      <w:marRight w:val="0"/>
      <w:marTop w:val="0"/>
      <w:marBottom w:val="0"/>
      <w:divBdr>
        <w:top w:val="none" w:sz="0" w:space="0" w:color="auto"/>
        <w:left w:val="none" w:sz="0" w:space="0" w:color="auto"/>
        <w:bottom w:val="none" w:sz="0" w:space="0" w:color="auto"/>
        <w:right w:val="none" w:sz="0" w:space="0" w:color="auto"/>
      </w:divBdr>
    </w:div>
    <w:div w:id="104885073">
      <w:bodyDiv w:val="1"/>
      <w:marLeft w:val="0"/>
      <w:marRight w:val="0"/>
      <w:marTop w:val="0"/>
      <w:marBottom w:val="0"/>
      <w:divBdr>
        <w:top w:val="none" w:sz="0" w:space="0" w:color="auto"/>
        <w:left w:val="none" w:sz="0" w:space="0" w:color="auto"/>
        <w:bottom w:val="none" w:sz="0" w:space="0" w:color="auto"/>
        <w:right w:val="none" w:sz="0" w:space="0" w:color="auto"/>
      </w:divBdr>
    </w:div>
    <w:div w:id="105120880">
      <w:bodyDiv w:val="1"/>
      <w:marLeft w:val="0"/>
      <w:marRight w:val="0"/>
      <w:marTop w:val="0"/>
      <w:marBottom w:val="0"/>
      <w:divBdr>
        <w:top w:val="none" w:sz="0" w:space="0" w:color="auto"/>
        <w:left w:val="none" w:sz="0" w:space="0" w:color="auto"/>
        <w:bottom w:val="none" w:sz="0" w:space="0" w:color="auto"/>
        <w:right w:val="none" w:sz="0" w:space="0" w:color="auto"/>
      </w:divBdr>
    </w:div>
    <w:div w:id="105319067">
      <w:bodyDiv w:val="1"/>
      <w:marLeft w:val="0"/>
      <w:marRight w:val="0"/>
      <w:marTop w:val="0"/>
      <w:marBottom w:val="0"/>
      <w:divBdr>
        <w:top w:val="none" w:sz="0" w:space="0" w:color="auto"/>
        <w:left w:val="none" w:sz="0" w:space="0" w:color="auto"/>
        <w:bottom w:val="none" w:sz="0" w:space="0" w:color="auto"/>
        <w:right w:val="none" w:sz="0" w:space="0" w:color="auto"/>
      </w:divBdr>
    </w:div>
    <w:div w:id="105391572">
      <w:bodyDiv w:val="1"/>
      <w:marLeft w:val="0"/>
      <w:marRight w:val="0"/>
      <w:marTop w:val="0"/>
      <w:marBottom w:val="0"/>
      <w:divBdr>
        <w:top w:val="none" w:sz="0" w:space="0" w:color="auto"/>
        <w:left w:val="none" w:sz="0" w:space="0" w:color="auto"/>
        <w:bottom w:val="none" w:sz="0" w:space="0" w:color="auto"/>
        <w:right w:val="none" w:sz="0" w:space="0" w:color="auto"/>
      </w:divBdr>
    </w:div>
    <w:div w:id="105470289">
      <w:bodyDiv w:val="1"/>
      <w:marLeft w:val="0"/>
      <w:marRight w:val="0"/>
      <w:marTop w:val="0"/>
      <w:marBottom w:val="0"/>
      <w:divBdr>
        <w:top w:val="none" w:sz="0" w:space="0" w:color="auto"/>
        <w:left w:val="none" w:sz="0" w:space="0" w:color="auto"/>
        <w:bottom w:val="none" w:sz="0" w:space="0" w:color="auto"/>
        <w:right w:val="none" w:sz="0" w:space="0" w:color="auto"/>
      </w:divBdr>
    </w:div>
    <w:div w:id="105513476">
      <w:bodyDiv w:val="1"/>
      <w:marLeft w:val="0"/>
      <w:marRight w:val="0"/>
      <w:marTop w:val="0"/>
      <w:marBottom w:val="0"/>
      <w:divBdr>
        <w:top w:val="none" w:sz="0" w:space="0" w:color="auto"/>
        <w:left w:val="none" w:sz="0" w:space="0" w:color="auto"/>
        <w:bottom w:val="none" w:sz="0" w:space="0" w:color="auto"/>
        <w:right w:val="none" w:sz="0" w:space="0" w:color="auto"/>
      </w:divBdr>
    </w:div>
    <w:div w:id="105540499">
      <w:bodyDiv w:val="1"/>
      <w:marLeft w:val="0"/>
      <w:marRight w:val="0"/>
      <w:marTop w:val="0"/>
      <w:marBottom w:val="0"/>
      <w:divBdr>
        <w:top w:val="none" w:sz="0" w:space="0" w:color="auto"/>
        <w:left w:val="none" w:sz="0" w:space="0" w:color="auto"/>
        <w:bottom w:val="none" w:sz="0" w:space="0" w:color="auto"/>
        <w:right w:val="none" w:sz="0" w:space="0" w:color="auto"/>
      </w:divBdr>
    </w:div>
    <w:div w:id="105583686">
      <w:bodyDiv w:val="1"/>
      <w:marLeft w:val="0"/>
      <w:marRight w:val="0"/>
      <w:marTop w:val="0"/>
      <w:marBottom w:val="0"/>
      <w:divBdr>
        <w:top w:val="none" w:sz="0" w:space="0" w:color="auto"/>
        <w:left w:val="none" w:sz="0" w:space="0" w:color="auto"/>
        <w:bottom w:val="none" w:sz="0" w:space="0" w:color="auto"/>
        <w:right w:val="none" w:sz="0" w:space="0" w:color="auto"/>
      </w:divBdr>
    </w:div>
    <w:div w:id="105775501">
      <w:bodyDiv w:val="1"/>
      <w:marLeft w:val="0"/>
      <w:marRight w:val="0"/>
      <w:marTop w:val="0"/>
      <w:marBottom w:val="0"/>
      <w:divBdr>
        <w:top w:val="none" w:sz="0" w:space="0" w:color="auto"/>
        <w:left w:val="none" w:sz="0" w:space="0" w:color="auto"/>
        <w:bottom w:val="none" w:sz="0" w:space="0" w:color="auto"/>
        <w:right w:val="none" w:sz="0" w:space="0" w:color="auto"/>
      </w:divBdr>
    </w:div>
    <w:div w:id="105971965">
      <w:bodyDiv w:val="1"/>
      <w:marLeft w:val="0"/>
      <w:marRight w:val="0"/>
      <w:marTop w:val="0"/>
      <w:marBottom w:val="0"/>
      <w:divBdr>
        <w:top w:val="none" w:sz="0" w:space="0" w:color="auto"/>
        <w:left w:val="none" w:sz="0" w:space="0" w:color="auto"/>
        <w:bottom w:val="none" w:sz="0" w:space="0" w:color="auto"/>
        <w:right w:val="none" w:sz="0" w:space="0" w:color="auto"/>
      </w:divBdr>
    </w:div>
    <w:div w:id="106125193">
      <w:bodyDiv w:val="1"/>
      <w:marLeft w:val="0"/>
      <w:marRight w:val="0"/>
      <w:marTop w:val="0"/>
      <w:marBottom w:val="0"/>
      <w:divBdr>
        <w:top w:val="none" w:sz="0" w:space="0" w:color="auto"/>
        <w:left w:val="none" w:sz="0" w:space="0" w:color="auto"/>
        <w:bottom w:val="none" w:sz="0" w:space="0" w:color="auto"/>
        <w:right w:val="none" w:sz="0" w:space="0" w:color="auto"/>
      </w:divBdr>
    </w:div>
    <w:div w:id="106388924">
      <w:bodyDiv w:val="1"/>
      <w:marLeft w:val="0"/>
      <w:marRight w:val="0"/>
      <w:marTop w:val="0"/>
      <w:marBottom w:val="0"/>
      <w:divBdr>
        <w:top w:val="none" w:sz="0" w:space="0" w:color="auto"/>
        <w:left w:val="none" w:sz="0" w:space="0" w:color="auto"/>
        <w:bottom w:val="none" w:sz="0" w:space="0" w:color="auto"/>
        <w:right w:val="none" w:sz="0" w:space="0" w:color="auto"/>
      </w:divBdr>
    </w:div>
    <w:div w:id="106431781">
      <w:bodyDiv w:val="1"/>
      <w:marLeft w:val="0"/>
      <w:marRight w:val="0"/>
      <w:marTop w:val="0"/>
      <w:marBottom w:val="0"/>
      <w:divBdr>
        <w:top w:val="none" w:sz="0" w:space="0" w:color="auto"/>
        <w:left w:val="none" w:sz="0" w:space="0" w:color="auto"/>
        <w:bottom w:val="none" w:sz="0" w:space="0" w:color="auto"/>
        <w:right w:val="none" w:sz="0" w:space="0" w:color="auto"/>
      </w:divBdr>
    </w:div>
    <w:div w:id="106824632">
      <w:bodyDiv w:val="1"/>
      <w:marLeft w:val="0"/>
      <w:marRight w:val="0"/>
      <w:marTop w:val="0"/>
      <w:marBottom w:val="0"/>
      <w:divBdr>
        <w:top w:val="none" w:sz="0" w:space="0" w:color="auto"/>
        <w:left w:val="none" w:sz="0" w:space="0" w:color="auto"/>
        <w:bottom w:val="none" w:sz="0" w:space="0" w:color="auto"/>
        <w:right w:val="none" w:sz="0" w:space="0" w:color="auto"/>
      </w:divBdr>
    </w:div>
    <w:div w:id="107164681">
      <w:bodyDiv w:val="1"/>
      <w:marLeft w:val="0"/>
      <w:marRight w:val="0"/>
      <w:marTop w:val="0"/>
      <w:marBottom w:val="0"/>
      <w:divBdr>
        <w:top w:val="none" w:sz="0" w:space="0" w:color="auto"/>
        <w:left w:val="none" w:sz="0" w:space="0" w:color="auto"/>
        <w:bottom w:val="none" w:sz="0" w:space="0" w:color="auto"/>
        <w:right w:val="none" w:sz="0" w:space="0" w:color="auto"/>
      </w:divBdr>
    </w:div>
    <w:div w:id="107355199">
      <w:bodyDiv w:val="1"/>
      <w:marLeft w:val="0"/>
      <w:marRight w:val="0"/>
      <w:marTop w:val="0"/>
      <w:marBottom w:val="0"/>
      <w:divBdr>
        <w:top w:val="none" w:sz="0" w:space="0" w:color="auto"/>
        <w:left w:val="none" w:sz="0" w:space="0" w:color="auto"/>
        <w:bottom w:val="none" w:sz="0" w:space="0" w:color="auto"/>
        <w:right w:val="none" w:sz="0" w:space="0" w:color="auto"/>
      </w:divBdr>
    </w:div>
    <w:div w:id="107432419">
      <w:bodyDiv w:val="1"/>
      <w:marLeft w:val="0"/>
      <w:marRight w:val="0"/>
      <w:marTop w:val="0"/>
      <w:marBottom w:val="0"/>
      <w:divBdr>
        <w:top w:val="none" w:sz="0" w:space="0" w:color="auto"/>
        <w:left w:val="none" w:sz="0" w:space="0" w:color="auto"/>
        <w:bottom w:val="none" w:sz="0" w:space="0" w:color="auto"/>
        <w:right w:val="none" w:sz="0" w:space="0" w:color="auto"/>
      </w:divBdr>
    </w:div>
    <w:div w:id="107508297">
      <w:bodyDiv w:val="1"/>
      <w:marLeft w:val="0"/>
      <w:marRight w:val="0"/>
      <w:marTop w:val="0"/>
      <w:marBottom w:val="0"/>
      <w:divBdr>
        <w:top w:val="none" w:sz="0" w:space="0" w:color="auto"/>
        <w:left w:val="none" w:sz="0" w:space="0" w:color="auto"/>
        <w:bottom w:val="none" w:sz="0" w:space="0" w:color="auto"/>
        <w:right w:val="none" w:sz="0" w:space="0" w:color="auto"/>
      </w:divBdr>
    </w:div>
    <w:div w:id="107743521">
      <w:bodyDiv w:val="1"/>
      <w:marLeft w:val="0"/>
      <w:marRight w:val="0"/>
      <w:marTop w:val="0"/>
      <w:marBottom w:val="0"/>
      <w:divBdr>
        <w:top w:val="none" w:sz="0" w:space="0" w:color="auto"/>
        <w:left w:val="none" w:sz="0" w:space="0" w:color="auto"/>
        <w:bottom w:val="none" w:sz="0" w:space="0" w:color="auto"/>
        <w:right w:val="none" w:sz="0" w:space="0" w:color="auto"/>
      </w:divBdr>
    </w:div>
    <w:div w:id="107746933">
      <w:bodyDiv w:val="1"/>
      <w:marLeft w:val="0"/>
      <w:marRight w:val="0"/>
      <w:marTop w:val="0"/>
      <w:marBottom w:val="0"/>
      <w:divBdr>
        <w:top w:val="none" w:sz="0" w:space="0" w:color="auto"/>
        <w:left w:val="none" w:sz="0" w:space="0" w:color="auto"/>
        <w:bottom w:val="none" w:sz="0" w:space="0" w:color="auto"/>
        <w:right w:val="none" w:sz="0" w:space="0" w:color="auto"/>
      </w:divBdr>
    </w:div>
    <w:div w:id="107938059">
      <w:bodyDiv w:val="1"/>
      <w:marLeft w:val="0"/>
      <w:marRight w:val="0"/>
      <w:marTop w:val="0"/>
      <w:marBottom w:val="0"/>
      <w:divBdr>
        <w:top w:val="none" w:sz="0" w:space="0" w:color="auto"/>
        <w:left w:val="none" w:sz="0" w:space="0" w:color="auto"/>
        <w:bottom w:val="none" w:sz="0" w:space="0" w:color="auto"/>
        <w:right w:val="none" w:sz="0" w:space="0" w:color="auto"/>
      </w:divBdr>
    </w:div>
    <w:div w:id="107940983">
      <w:bodyDiv w:val="1"/>
      <w:marLeft w:val="0"/>
      <w:marRight w:val="0"/>
      <w:marTop w:val="0"/>
      <w:marBottom w:val="0"/>
      <w:divBdr>
        <w:top w:val="none" w:sz="0" w:space="0" w:color="auto"/>
        <w:left w:val="none" w:sz="0" w:space="0" w:color="auto"/>
        <w:bottom w:val="none" w:sz="0" w:space="0" w:color="auto"/>
        <w:right w:val="none" w:sz="0" w:space="0" w:color="auto"/>
      </w:divBdr>
    </w:div>
    <w:div w:id="108016475">
      <w:bodyDiv w:val="1"/>
      <w:marLeft w:val="0"/>
      <w:marRight w:val="0"/>
      <w:marTop w:val="0"/>
      <w:marBottom w:val="0"/>
      <w:divBdr>
        <w:top w:val="none" w:sz="0" w:space="0" w:color="auto"/>
        <w:left w:val="none" w:sz="0" w:space="0" w:color="auto"/>
        <w:bottom w:val="none" w:sz="0" w:space="0" w:color="auto"/>
        <w:right w:val="none" w:sz="0" w:space="0" w:color="auto"/>
      </w:divBdr>
    </w:div>
    <w:div w:id="108161448">
      <w:bodyDiv w:val="1"/>
      <w:marLeft w:val="0"/>
      <w:marRight w:val="0"/>
      <w:marTop w:val="0"/>
      <w:marBottom w:val="0"/>
      <w:divBdr>
        <w:top w:val="none" w:sz="0" w:space="0" w:color="auto"/>
        <w:left w:val="none" w:sz="0" w:space="0" w:color="auto"/>
        <w:bottom w:val="none" w:sz="0" w:space="0" w:color="auto"/>
        <w:right w:val="none" w:sz="0" w:space="0" w:color="auto"/>
      </w:divBdr>
    </w:div>
    <w:div w:id="108285124">
      <w:bodyDiv w:val="1"/>
      <w:marLeft w:val="0"/>
      <w:marRight w:val="0"/>
      <w:marTop w:val="0"/>
      <w:marBottom w:val="0"/>
      <w:divBdr>
        <w:top w:val="none" w:sz="0" w:space="0" w:color="auto"/>
        <w:left w:val="none" w:sz="0" w:space="0" w:color="auto"/>
        <w:bottom w:val="none" w:sz="0" w:space="0" w:color="auto"/>
        <w:right w:val="none" w:sz="0" w:space="0" w:color="auto"/>
      </w:divBdr>
    </w:div>
    <w:div w:id="108547297">
      <w:bodyDiv w:val="1"/>
      <w:marLeft w:val="0"/>
      <w:marRight w:val="0"/>
      <w:marTop w:val="0"/>
      <w:marBottom w:val="0"/>
      <w:divBdr>
        <w:top w:val="none" w:sz="0" w:space="0" w:color="auto"/>
        <w:left w:val="none" w:sz="0" w:space="0" w:color="auto"/>
        <w:bottom w:val="none" w:sz="0" w:space="0" w:color="auto"/>
        <w:right w:val="none" w:sz="0" w:space="0" w:color="auto"/>
      </w:divBdr>
    </w:div>
    <w:div w:id="108551555">
      <w:bodyDiv w:val="1"/>
      <w:marLeft w:val="0"/>
      <w:marRight w:val="0"/>
      <w:marTop w:val="0"/>
      <w:marBottom w:val="0"/>
      <w:divBdr>
        <w:top w:val="none" w:sz="0" w:space="0" w:color="auto"/>
        <w:left w:val="none" w:sz="0" w:space="0" w:color="auto"/>
        <w:bottom w:val="none" w:sz="0" w:space="0" w:color="auto"/>
        <w:right w:val="none" w:sz="0" w:space="0" w:color="auto"/>
      </w:divBdr>
    </w:div>
    <w:div w:id="108935856">
      <w:bodyDiv w:val="1"/>
      <w:marLeft w:val="0"/>
      <w:marRight w:val="0"/>
      <w:marTop w:val="0"/>
      <w:marBottom w:val="0"/>
      <w:divBdr>
        <w:top w:val="none" w:sz="0" w:space="0" w:color="auto"/>
        <w:left w:val="none" w:sz="0" w:space="0" w:color="auto"/>
        <w:bottom w:val="none" w:sz="0" w:space="0" w:color="auto"/>
        <w:right w:val="none" w:sz="0" w:space="0" w:color="auto"/>
      </w:divBdr>
    </w:div>
    <w:div w:id="109786280">
      <w:bodyDiv w:val="1"/>
      <w:marLeft w:val="0"/>
      <w:marRight w:val="0"/>
      <w:marTop w:val="0"/>
      <w:marBottom w:val="0"/>
      <w:divBdr>
        <w:top w:val="none" w:sz="0" w:space="0" w:color="auto"/>
        <w:left w:val="none" w:sz="0" w:space="0" w:color="auto"/>
        <w:bottom w:val="none" w:sz="0" w:space="0" w:color="auto"/>
        <w:right w:val="none" w:sz="0" w:space="0" w:color="auto"/>
      </w:divBdr>
    </w:div>
    <w:div w:id="110056735">
      <w:bodyDiv w:val="1"/>
      <w:marLeft w:val="0"/>
      <w:marRight w:val="0"/>
      <w:marTop w:val="0"/>
      <w:marBottom w:val="0"/>
      <w:divBdr>
        <w:top w:val="none" w:sz="0" w:space="0" w:color="auto"/>
        <w:left w:val="none" w:sz="0" w:space="0" w:color="auto"/>
        <w:bottom w:val="none" w:sz="0" w:space="0" w:color="auto"/>
        <w:right w:val="none" w:sz="0" w:space="0" w:color="auto"/>
      </w:divBdr>
    </w:div>
    <w:div w:id="110437463">
      <w:bodyDiv w:val="1"/>
      <w:marLeft w:val="0"/>
      <w:marRight w:val="0"/>
      <w:marTop w:val="0"/>
      <w:marBottom w:val="0"/>
      <w:divBdr>
        <w:top w:val="none" w:sz="0" w:space="0" w:color="auto"/>
        <w:left w:val="none" w:sz="0" w:space="0" w:color="auto"/>
        <w:bottom w:val="none" w:sz="0" w:space="0" w:color="auto"/>
        <w:right w:val="none" w:sz="0" w:space="0" w:color="auto"/>
      </w:divBdr>
    </w:div>
    <w:div w:id="110437642">
      <w:bodyDiv w:val="1"/>
      <w:marLeft w:val="0"/>
      <w:marRight w:val="0"/>
      <w:marTop w:val="0"/>
      <w:marBottom w:val="0"/>
      <w:divBdr>
        <w:top w:val="none" w:sz="0" w:space="0" w:color="auto"/>
        <w:left w:val="none" w:sz="0" w:space="0" w:color="auto"/>
        <w:bottom w:val="none" w:sz="0" w:space="0" w:color="auto"/>
        <w:right w:val="none" w:sz="0" w:space="0" w:color="auto"/>
      </w:divBdr>
    </w:div>
    <w:div w:id="110442700">
      <w:bodyDiv w:val="1"/>
      <w:marLeft w:val="0"/>
      <w:marRight w:val="0"/>
      <w:marTop w:val="0"/>
      <w:marBottom w:val="0"/>
      <w:divBdr>
        <w:top w:val="none" w:sz="0" w:space="0" w:color="auto"/>
        <w:left w:val="none" w:sz="0" w:space="0" w:color="auto"/>
        <w:bottom w:val="none" w:sz="0" w:space="0" w:color="auto"/>
        <w:right w:val="none" w:sz="0" w:space="0" w:color="auto"/>
      </w:divBdr>
    </w:div>
    <w:div w:id="110905204">
      <w:bodyDiv w:val="1"/>
      <w:marLeft w:val="0"/>
      <w:marRight w:val="0"/>
      <w:marTop w:val="0"/>
      <w:marBottom w:val="0"/>
      <w:divBdr>
        <w:top w:val="none" w:sz="0" w:space="0" w:color="auto"/>
        <w:left w:val="none" w:sz="0" w:space="0" w:color="auto"/>
        <w:bottom w:val="none" w:sz="0" w:space="0" w:color="auto"/>
        <w:right w:val="none" w:sz="0" w:space="0" w:color="auto"/>
      </w:divBdr>
    </w:div>
    <w:div w:id="111099821">
      <w:bodyDiv w:val="1"/>
      <w:marLeft w:val="0"/>
      <w:marRight w:val="0"/>
      <w:marTop w:val="0"/>
      <w:marBottom w:val="0"/>
      <w:divBdr>
        <w:top w:val="none" w:sz="0" w:space="0" w:color="auto"/>
        <w:left w:val="none" w:sz="0" w:space="0" w:color="auto"/>
        <w:bottom w:val="none" w:sz="0" w:space="0" w:color="auto"/>
        <w:right w:val="none" w:sz="0" w:space="0" w:color="auto"/>
      </w:divBdr>
    </w:div>
    <w:div w:id="111242419">
      <w:bodyDiv w:val="1"/>
      <w:marLeft w:val="0"/>
      <w:marRight w:val="0"/>
      <w:marTop w:val="0"/>
      <w:marBottom w:val="0"/>
      <w:divBdr>
        <w:top w:val="none" w:sz="0" w:space="0" w:color="auto"/>
        <w:left w:val="none" w:sz="0" w:space="0" w:color="auto"/>
        <w:bottom w:val="none" w:sz="0" w:space="0" w:color="auto"/>
        <w:right w:val="none" w:sz="0" w:space="0" w:color="auto"/>
      </w:divBdr>
    </w:div>
    <w:div w:id="111368991">
      <w:bodyDiv w:val="1"/>
      <w:marLeft w:val="0"/>
      <w:marRight w:val="0"/>
      <w:marTop w:val="0"/>
      <w:marBottom w:val="0"/>
      <w:divBdr>
        <w:top w:val="none" w:sz="0" w:space="0" w:color="auto"/>
        <w:left w:val="none" w:sz="0" w:space="0" w:color="auto"/>
        <w:bottom w:val="none" w:sz="0" w:space="0" w:color="auto"/>
        <w:right w:val="none" w:sz="0" w:space="0" w:color="auto"/>
      </w:divBdr>
    </w:div>
    <w:div w:id="111753813">
      <w:bodyDiv w:val="1"/>
      <w:marLeft w:val="0"/>
      <w:marRight w:val="0"/>
      <w:marTop w:val="0"/>
      <w:marBottom w:val="0"/>
      <w:divBdr>
        <w:top w:val="none" w:sz="0" w:space="0" w:color="auto"/>
        <w:left w:val="none" w:sz="0" w:space="0" w:color="auto"/>
        <w:bottom w:val="none" w:sz="0" w:space="0" w:color="auto"/>
        <w:right w:val="none" w:sz="0" w:space="0" w:color="auto"/>
      </w:divBdr>
    </w:div>
    <w:div w:id="111940835">
      <w:bodyDiv w:val="1"/>
      <w:marLeft w:val="0"/>
      <w:marRight w:val="0"/>
      <w:marTop w:val="0"/>
      <w:marBottom w:val="0"/>
      <w:divBdr>
        <w:top w:val="none" w:sz="0" w:space="0" w:color="auto"/>
        <w:left w:val="none" w:sz="0" w:space="0" w:color="auto"/>
        <w:bottom w:val="none" w:sz="0" w:space="0" w:color="auto"/>
        <w:right w:val="none" w:sz="0" w:space="0" w:color="auto"/>
      </w:divBdr>
    </w:div>
    <w:div w:id="112094482">
      <w:bodyDiv w:val="1"/>
      <w:marLeft w:val="0"/>
      <w:marRight w:val="0"/>
      <w:marTop w:val="0"/>
      <w:marBottom w:val="0"/>
      <w:divBdr>
        <w:top w:val="none" w:sz="0" w:space="0" w:color="auto"/>
        <w:left w:val="none" w:sz="0" w:space="0" w:color="auto"/>
        <w:bottom w:val="none" w:sz="0" w:space="0" w:color="auto"/>
        <w:right w:val="none" w:sz="0" w:space="0" w:color="auto"/>
      </w:divBdr>
    </w:div>
    <w:div w:id="112097425">
      <w:bodyDiv w:val="1"/>
      <w:marLeft w:val="0"/>
      <w:marRight w:val="0"/>
      <w:marTop w:val="0"/>
      <w:marBottom w:val="0"/>
      <w:divBdr>
        <w:top w:val="none" w:sz="0" w:space="0" w:color="auto"/>
        <w:left w:val="none" w:sz="0" w:space="0" w:color="auto"/>
        <w:bottom w:val="none" w:sz="0" w:space="0" w:color="auto"/>
        <w:right w:val="none" w:sz="0" w:space="0" w:color="auto"/>
      </w:divBdr>
    </w:div>
    <w:div w:id="112139289">
      <w:bodyDiv w:val="1"/>
      <w:marLeft w:val="0"/>
      <w:marRight w:val="0"/>
      <w:marTop w:val="0"/>
      <w:marBottom w:val="0"/>
      <w:divBdr>
        <w:top w:val="none" w:sz="0" w:space="0" w:color="auto"/>
        <w:left w:val="none" w:sz="0" w:space="0" w:color="auto"/>
        <w:bottom w:val="none" w:sz="0" w:space="0" w:color="auto"/>
        <w:right w:val="none" w:sz="0" w:space="0" w:color="auto"/>
      </w:divBdr>
    </w:div>
    <w:div w:id="112603346">
      <w:bodyDiv w:val="1"/>
      <w:marLeft w:val="0"/>
      <w:marRight w:val="0"/>
      <w:marTop w:val="0"/>
      <w:marBottom w:val="0"/>
      <w:divBdr>
        <w:top w:val="none" w:sz="0" w:space="0" w:color="auto"/>
        <w:left w:val="none" w:sz="0" w:space="0" w:color="auto"/>
        <w:bottom w:val="none" w:sz="0" w:space="0" w:color="auto"/>
        <w:right w:val="none" w:sz="0" w:space="0" w:color="auto"/>
      </w:divBdr>
    </w:div>
    <w:div w:id="112674260">
      <w:bodyDiv w:val="1"/>
      <w:marLeft w:val="0"/>
      <w:marRight w:val="0"/>
      <w:marTop w:val="0"/>
      <w:marBottom w:val="0"/>
      <w:divBdr>
        <w:top w:val="none" w:sz="0" w:space="0" w:color="auto"/>
        <w:left w:val="none" w:sz="0" w:space="0" w:color="auto"/>
        <w:bottom w:val="none" w:sz="0" w:space="0" w:color="auto"/>
        <w:right w:val="none" w:sz="0" w:space="0" w:color="auto"/>
      </w:divBdr>
    </w:div>
    <w:div w:id="112750904">
      <w:bodyDiv w:val="1"/>
      <w:marLeft w:val="0"/>
      <w:marRight w:val="0"/>
      <w:marTop w:val="0"/>
      <w:marBottom w:val="0"/>
      <w:divBdr>
        <w:top w:val="none" w:sz="0" w:space="0" w:color="auto"/>
        <w:left w:val="none" w:sz="0" w:space="0" w:color="auto"/>
        <w:bottom w:val="none" w:sz="0" w:space="0" w:color="auto"/>
        <w:right w:val="none" w:sz="0" w:space="0" w:color="auto"/>
      </w:divBdr>
    </w:div>
    <w:div w:id="112944355">
      <w:bodyDiv w:val="1"/>
      <w:marLeft w:val="0"/>
      <w:marRight w:val="0"/>
      <w:marTop w:val="0"/>
      <w:marBottom w:val="0"/>
      <w:divBdr>
        <w:top w:val="none" w:sz="0" w:space="0" w:color="auto"/>
        <w:left w:val="none" w:sz="0" w:space="0" w:color="auto"/>
        <w:bottom w:val="none" w:sz="0" w:space="0" w:color="auto"/>
        <w:right w:val="none" w:sz="0" w:space="0" w:color="auto"/>
      </w:divBdr>
    </w:div>
    <w:div w:id="113136747">
      <w:bodyDiv w:val="1"/>
      <w:marLeft w:val="0"/>
      <w:marRight w:val="0"/>
      <w:marTop w:val="0"/>
      <w:marBottom w:val="0"/>
      <w:divBdr>
        <w:top w:val="none" w:sz="0" w:space="0" w:color="auto"/>
        <w:left w:val="none" w:sz="0" w:space="0" w:color="auto"/>
        <w:bottom w:val="none" w:sz="0" w:space="0" w:color="auto"/>
        <w:right w:val="none" w:sz="0" w:space="0" w:color="auto"/>
      </w:divBdr>
    </w:div>
    <w:div w:id="113181894">
      <w:bodyDiv w:val="1"/>
      <w:marLeft w:val="0"/>
      <w:marRight w:val="0"/>
      <w:marTop w:val="0"/>
      <w:marBottom w:val="0"/>
      <w:divBdr>
        <w:top w:val="none" w:sz="0" w:space="0" w:color="auto"/>
        <w:left w:val="none" w:sz="0" w:space="0" w:color="auto"/>
        <w:bottom w:val="none" w:sz="0" w:space="0" w:color="auto"/>
        <w:right w:val="none" w:sz="0" w:space="0" w:color="auto"/>
      </w:divBdr>
    </w:div>
    <w:div w:id="113211623">
      <w:bodyDiv w:val="1"/>
      <w:marLeft w:val="0"/>
      <w:marRight w:val="0"/>
      <w:marTop w:val="0"/>
      <w:marBottom w:val="0"/>
      <w:divBdr>
        <w:top w:val="none" w:sz="0" w:space="0" w:color="auto"/>
        <w:left w:val="none" w:sz="0" w:space="0" w:color="auto"/>
        <w:bottom w:val="none" w:sz="0" w:space="0" w:color="auto"/>
        <w:right w:val="none" w:sz="0" w:space="0" w:color="auto"/>
      </w:divBdr>
    </w:div>
    <w:div w:id="113258757">
      <w:bodyDiv w:val="1"/>
      <w:marLeft w:val="0"/>
      <w:marRight w:val="0"/>
      <w:marTop w:val="0"/>
      <w:marBottom w:val="0"/>
      <w:divBdr>
        <w:top w:val="none" w:sz="0" w:space="0" w:color="auto"/>
        <w:left w:val="none" w:sz="0" w:space="0" w:color="auto"/>
        <w:bottom w:val="none" w:sz="0" w:space="0" w:color="auto"/>
        <w:right w:val="none" w:sz="0" w:space="0" w:color="auto"/>
      </w:divBdr>
    </w:div>
    <w:div w:id="113601008">
      <w:bodyDiv w:val="1"/>
      <w:marLeft w:val="0"/>
      <w:marRight w:val="0"/>
      <w:marTop w:val="0"/>
      <w:marBottom w:val="0"/>
      <w:divBdr>
        <w:top w:val="none" w:sz="0" w:space="0" w:color="auto"/>
        <w:left w:val="none" w:sz="0" w:space="0" w:color="auto"/>
        <w:bottom w:val="none" w:sz="0" w:space="0" w:color="auto"/>
        <w:right w:val="none" w:sz="0" w:space="0" w:color="auto"/>
      </w:divBdr>
    </w:div>
    <w:div w:id="113640581">
      <w:bodyDiv w:val="1"/>
      <w:marLeft w:val="0"/>
      <w:marRight w:val="0"/>
      <w:marTop w:val="0"/>
      <w:marBottom w:val="0"/>
      <w:divBdr>
        <w:top w:val="none" w:sz="0" w:space="0" w:color="auto"/>
        <w:left w:val="none" w:sz="0" w:space="0" w:color="auto"/>
        <w:bottom w:val="none" w:sz="0" w:space="0" w:color="auto"/>
        <w:right w:val="none" w:sz="0" w:space="0" w:color="auto"/>
      </w:divBdr>
    </w:div>
    <w:div w:id="113643422">
      <w:bodyDiv w:val="1"/>
      <w:marLeft w:val="0"/>
      <w:marRight w:val="0"/>
      <w:marTop w:val="0"/>
      <w:marBottom w:val="0"/>
      <w:divBdr>
        <w:top w:val="none" w:sz="0" w:space="0" w:color="auto"/>
        <w:left w:val="none" w:sz="0" w:space="0" w:color="auto"/>
        <w:bottom w:val="none" w:sz="0" w:space="0" w:color="auto"/>
        <w:right w:val="none" w:sz="0" w:space="0" w:color="auto"/>
      </w:divBdr>
    </w:div>
    <w:div w:id="113984205">
      <w:bodyDiv w:val="1"/>
      <w:marLeft w:val="0"/>
      <w:marRight w:val="0"/>
      <w:marTop w:val="0"/>
      <w:marBottom w:val="0"/>
      <w:divBdr>
        <w:top w:val="none" w:sz="0" w:space="0" w:color="auto"/>
        <w:left w:val="none" w:sz="0" w:space="0" w:color="auto"/>
        <w:bottom w:val="none" w:sz="0" w:space="0" w:color="auto"/>
        <w:right w:val="none" w:sz="0" w:space="0" w:color="auto"/>
      </w:divBdr>
    </w:div>
    <w:div w:id="114299144">
      <w:bodyDiv w:val="1"/>
      <w:marLeft w:val="0"/>
      <w:marRight w:val="0"/>
      <w:marTop w:val="0"/>
      <w:marBottom w:val="0"/>
      <w:divBdr>
        <w:top w:val="none" w:sz="0" w:space="0" w:color="auto"/>
        <w:left w:val="none" w:sz="0" w:space="0" w:color="auto"/>
        <w:bottom w:val="none" w:sz="0" w:space="0" w:color="auto"/>
        <w:right w:val="none" w:sz="0" w:space="0" w:color="auto"/>
      </w:divBdr>
    </w:div>
    <w:div w:id="114373749">
      <w:bodyDiv w:val="1"/>
      <w:marLeft w:val="0"/>
      <w:marRight w:val="0"/>
      <w:marTop w:val="0"/>
      <w:marBottom w:val="0"/>
      <w:divBdr>
        <w:top w:val="none" w:sz="0" w:space="0" w:color="auto"/>
        <w:left w:val="none" w:sz="0" w:space="0" w:color="auto"/>
        <w:bottom w:val="none" w:sz="0" w:space="0" w:color="auto"/>
        <w:right w:val="none" w:sz="0" w:space="0" w:color="auto"/>
      </w:divBdr>
    </w:div>
    <w:div w:id="114452784">
      <w:bodyDiv w:val="1"/>
      <w:marLeft w:val="0"/>
      <w:marRight w:val="0"/>
      <w:marTop w:val="0"/>
      <w:marBottom w:val="0"/>
      <w:divBdr>
        <w:top w:val="none" w:sz="0" w:space="0" w:color="auto"/>
        <w:left w:val="none" w:sz="0" w:space="0" w:color="auto"/>
        <w:bottom w:val="none" w:sz="0" w:space="0" w:color="auto"/>
        <w:right w:val="none" w:sz="0" w:space="0" w:color="auto"/>
      </w:divBdr>
    </w:div>
    <w:div w:id="114494262">
      <w:bodyDiv w:val="1"/>
      <w:marLeft w:val="0"/>
      <w:marRight w:val="0"/>
      <w:marTop w:val="0"/>
      <w:marBottom w:val="0"/>
      <w:divBdr>
        <w:top w:val="none" w:sz="0" w:space="0" w:color="auto"/>
        <w:left w:val="none" w:sz="0" w:space="0" w:color="auto"/>
        <w:bottom w:val="none" w:sz="0" w:space="0" w:color="auto"/>
        <w:right w:val="none" w:sz="0" w:space="0" w:color="auto"/>
      </w:divBdr>
    </w:div>
    <w:div w:id="114953297">
      <w:bodyDiv w:val="1"/>
      <w:marLeft w:val="0"/>
      <w:marRight w:val="0"/>
      <w:marTop w:val="0"/>
      <w:marBottom w:val="0"/>
      <w:divBdr>
        <w:top w:val="none" w:sz="0" w:space="0" w:color="auto"/>
        <w:left w:val="none" w:sz="0" w:space="0" w:color="auto"/>
        <w:bottom w:val="none" w:sz="0" w:space="0" w:color="auto"/>
        <w:right w:val="none" w:sz="0" w:space="0" w:color="auto"/>
      </w:divBdr>
    </w:div>
    <w:div w:id="115024722">
      <w:bodyDiv w:val="1"/>
      <w:marLeft w:val="0"/>
      <w:marRight w:val="0"/>
      <w:marTop w:val="0"/>
      <w:marBottom w:val="0"/>
      <w:divBdr>
        <w:top w:val="none" w:sz="0" w:space="0" w:color="auto"/>
        <w:left w:val="none" w:sz="0" w:space="0" w:color="auto"/>
        <w:bottom w:val="none" w:sz="0" w:space="0" w:color="auto"/>
        <w:right w:val="none" w:sz="0" w:space="0" w:color="auto"/>
      </w:divBdr>
    </w:div>
    <w:div w:id="115374609">
      <w:bodyDiv w:val="1"/>
      <w:marLeft w:val="0"/>
      <w:marRight w:val="0"/>
      <w:marTop w:val="0"/>
      <w:marBottom w:val="0"/>
      <w:divBdr>
        <w:top w:val="none" w:sz="0" w:space="0" w:color="auto"/>
        <w:left w:val="none" w:sz="0" w:space="0" w:color="auto"/>
        <w:bottom w:val="none" w:sz="0" w:space="0" w:color="auto"/>
        <w:right w:val="none" w:sz="0" w:space="0" w:color="auto"/>
      </w:divBdr>
    </w:div>
    <w:div w:id="115832288">
      <w:bodyDiv w:val="1"/>
      <w:marLeft w:val="0"/>
      <w:marRight w:val="0"/>
      <w:marTop w:val="0"/>
      <w:marBottom w:val="0"/>
      <w:divBdr>
        <w:top w:val="none" w:sz="0" w:space="0" w:color="auto"/>
        <w:left w:val="none" w:sz="0" w:space="0" w:color="auto"/>
        <w:bottom w:val="none" w:sz="0" w:space="0" w:color="auto"/>
        <w:right w:val="none" w:sz="0" w:space="0" w:color="auto"/>
      </w:divBdr>
    </w:div>
    <w:div w:id="115948544">
      <w:bodyDiv w:val="1"/>
      <w:marLeft w:val="0"/>
      <w:marRight w:val="0"/>
      <w:marTop w:val="0"/>
      <w:marBottom w:val="0"/>
      <w:divBdr>
        <w:top w:val="none" w:sz="0" w:space="0" w:color="auto"/>
        <w:left w:val="none" w:sz="0" w:space="0" w:color="auto"/>
        <w:bottom w:val="none" w:sz="0" w:space="0" w:color="auto"/>
        <w:right w:val="none" w:sz="0" w:space="0" w:color="auto"/>
      </w:divBdr>
    </w:div>
    <w:div w:id="116535008">
      <w:bodyDiv w:val="1"/>
      <w:marLeft w:val="0"/>
      <w:marRight w:val="0"/>
      <w:marTop w:val="0"/>
      <w:marBottom w:val="0"/>
      <w:divBdr>
        <w:top w:val="none" w:sz="0" w:space="0" w:color="auto"/>
        <w:left w:val="none" w:sz="0" w:space="0" w:color="auto"/>
        <w:bottom w:val="none" w:sz="0" w:space="0" w:color="auto"/>
        <w:right w:val="none" w:sz="0" w:space="0" w:color="auto"/>
      </w:divBdr>
    </w:div>
    <w:div w:id="116536393">
      <w:bodyDiv w:val="1"/>
      <w:marLeft w:val="0"/>
      <w:marRight w:val="0"/>
      <w:marTop w:val="0"/>
      <w:marBottom w:val="0"/>
      <w:divBdr>
        <w:top w:val="none" w:sz="0" w:space="0" w:color="auto"/>
        <w:left w:val="none" w:sz="0" w:space="0" w:color="auto"/>
        <w:bottom w:val="none" w:sz="0" w:space="0" w:color="auto"/>
        <w:right w:val="none" w:sz="0" w:space="0" w:color="auto"/>
      </w:divBdr>
    </w:div>
    <w:div w:id="116723351">
      <w:bodyDiv w:val="1"/>
      <w:marLeft w:val="0"/>
      <w:marRight w:val="0"/>
      <w:marTop w:val="0"/>
      <w:marBottom w:val="0"/>
      <w:divBdr>
        <w:top w:val="none" w:sz="0" w:space="0" w:color="auto"/>
        <w:left w:val="none" w:sz="0" w:space="0" w:color="auto"/>
        <w:bottom w:val="none" w:sz="0" w:space="0" w:color="auto"/>
        <w:right w:val="none" w:sz="0" w:space="0" w:color="auto"/>
      </w:divBdr>
    </w:div>
    <w:div w:id="116723437">
      <w:bodyDiv w:val="1"/>
      <w:marLeft w:val="0"/>
      <w:marRight w:val="0"/>
      <w:marTop w:val="0"/>
      <w:marBottom w:val="0"/>
      <w:divBdr>
        <w:top w:val="none" w:sz="0" w:space="0" w:color="auto"/>
        <w:left w:val="none" w:sz="0" w:space="0" w:color="auto"/>
        <w:bottom w:val="none" w:sz="0" w:space="0" w:color="auto"/>
        <w:right w:val="none" w:sz="0" w:space="0" w:color="auto"/>
      </w:divBdr>
    </w:div>
    <w:div w:id="116870886">
      <w:bodyDiv w:val="1"/>
      <w:marLeft w:val="0"/>
      <w:marRight w:val="0"/>
      <w:marTop w:val="0"/>
      <w:marBottom w:val="0"/>
      <w:divBdr>
        <w:top w:val="none" w:sz="0" w:space="0" w:color="auto"/>
        <w:left w:val="none" w:sz="0" w:space="0" w:color="auto"/>
        <w:bottom w:val="none" w:sz="0" w:space="0" w:color="auto"/>
        <w:right w:val="none" w:sz="0" w:space="0" w:color="auto"/>
      </w:divBdr>
    </w:div>
    <w:div w:id="117382511">
      <w:bodyDiv w:val="1"/>
      <w:marLeft w:val="0"/>
      <w:marRight w:val="0"/>
      <w:marTop w:val="0"/>
      <w:marBottom w:val="0"/>
      <w:divBdr>
        <w:top w:val="none" w:sz="0" w:space="0" w:color="auto"/>
        <w:left w:val="none" w:sz="0" w:space="0" w:color="auto"/>
        <w:bottom w:val="none" w:sz="0" w:space="0" w:color="auto"/>
        <w:right w:val="none" w:sz="0" w:space="0" w:color="auto"/>
      </w:divBdr>
    </w:div>
    <w:div w:id="117450874">
      <w:bodyDiv w:val="1"/>
      <w:marLeft w:val="0"/>
      <w:marRight w:val="0"/>
      <w:marTop w:val="0"/>
      <w:marBottom w:val="0"/>
      <w:divBdr>
        <w:top w:val="none" w:sz="0" w:space="0" w:color="auto"/>
        <w:left w:val="none" w:sz="0" w:space="0" w:color="auto"/>
        <w:bottom w:val="none" w:sz="0" w:space="0" w:color="auto"/>
        <w:right w:val="none" w:sz="0" w:space="0" w:color="auto"/>
      </w:divBdr>
    </w:div>
    <w:div w:id="117578031">
      <w:bodyDiv w:val="1"/>
      <w:marLeft w:val="0"/>
      <w:marRight w:val="0"/>
      <w:marTop w:val="0"/>
      <w:marBottom w:val="0"/>
      <w:divBdr>
        <w:top w:val="none" w:sz="0" w:space="0" w:color="auto"/>
        <w:left w:val="none" w:sz="0" w:space="0" w:color="auto"/>
        <w:bottom w:val="none" w:sz="0" w:space="0" w:color="auto"/>
        <w:right w:val="none" w:sz="0" w:space="0" w:color="auto"/>
      </w:divBdr>
    </w:div>
    <w:div w:id="117651878">
      <w:bodyDiv w:val="1"/>
      <w:marLeft w:val="0"/>
      <w:marRight w:val="0"/>
      <w:marTop w:val="0"/>
      <w:marBottom w:val="0"/>
      <w:divBdr>
        <w:top w:val="none" w:sz="0" w:space="0" w:color="auto"/>
        <w:left w:val="none" w:sz="0" w:space="0" w:color="auto"/>
        <w:bottom w:val="none" w:sz="0" w:space="0" w:color="auto"/>
        <w:right w:val="none" w:sz="0" w:space="0" w:color="auto"/>
      </w:divBdr>
    </w:div>
    <w:div w:id="117796124">
      <w:bodyDiv w:val="1"/>
      <w:marLeft w:val="0"/>
      <w:marRight w:val="0"/>
      <w:marTop w:val="0"/>
      <w:marBottom w:val="0"/>
      <w:divBdr>
        <w:top w:val="none" w:sz="0" w:space="0" w:color="auto"/>
        <w:left w:val="none" w:sz="0" w:space="0" w:color="auto"/>
        <w:bottom w:val="none" w:sz="0" w:space="0" w:color="auto"/>
        <w:right w:val="none" w:sz="0" w:space="0" w:color="auto"/>
      </w:divBdr>
    </w:div>
    <w:div w:id="117843916">
      <w:bodyDiv w:val="1"/>
      <w:marLeft w:val="0"/>
      <w:marRight w:val="0"/>
      <w:marTop w:val="0"/>
      <w:marBottom w:val="0"/>
      <w:divBdr>
        <w:top w:val="none" w:sz="0" w:space="0" w:color="auto"/>
        <w:left w:val="none" w:sz="0" w:space="0" w:color="auto"/>
        <w:bottom w:val="none" w:sz="0" w:space="0" w:color="auto"/>
        <w:right w:val="none" w:sz="0" w:space="0" w:color="auto"/>
      </w:divBdr>
    </w:div>
    <w:div w:id="118227304">
      <w:bodyDiv w:val="1"/>
      <w:marLeft w:val="0"/>
      <w:marRight w:val="0"/>
      <w:marTop w:val="0"/>
      <w:marBottom w:val="0"/>
      <w:divBdr>
        <w:top w:val="none" w:sz="0" w:space="0" w:color="auto"/>
        <w:left w:val="none" w:sz="0" w:space="0" w:color="auto"/>
        <w:bottom w:val="none" w:sz="0" w:space="0" w:color="auto"/>
        <w:right w:val="none" w:sz="0" w:space="0" w:color="auto"/>
      </w:divBdr>
    </w:div>
    <w:div w:id="118308427">
      <w:bodyDiv w:val="1"/>
      <w:marLeft w:val="0"/>
      <w:marRight w:val="0"/>
      <w:marTop w:val="0"/>
      <w:marBottom w:val="0"/>
      <w:divBdr>
        <w:top w:val="none" w:sz="0" w:space="0" w:color="auto"/>
        <w:left w:val="none" w:sz="0" w:space="0" w:color="auto"/>
        <w:bottom w:val="none" w:sz="0" w:space="0" w:color="auto"/>
        <w:right w:val="none" w:sz="0" w:space="0" w:color="auto"/>
      </w:divBdr>
    </w:div>
    <w:div w:id="118377342">
      <w:bodyDiv w:val="1"/>
      <w:marLeft w:val="0"/>
      <w:marRight w:val="0"/>
      <w:marTop w:val="0"/>
      <w:marBottom w:val="0"/>
      <w:divBdr>
        <w:top w:val="none" w:sz="0" w:space="0" w:color="auto"/>
        <w:left w:val="none" w:sz="0" w:space="0" w:color="auto"/>
        <w:bottom w:val="none" w:sz="0" w:space="0" w:color="auto"/>
        <w:right w:val="none" w:sz="0" w:space="0" w:color="auto"/>
      </w:divBdr>
    </w:div>
    <w:div w:id="118501683">
      <w:bodyDiv w:val="1"/>
      <w:marLeft w:val="0"/>
      <w:marRight w:val="0"/>
      <w:marTop w:val="0"/>
      <w:marBottom w:val="0"/>
      <w:divBdr>
        <w:top w:val="none" w:sz="0" w:space="0" w:color="auto"/>
        <w:left w:val="none" w:sz="0" w:space="0" w:color="auto"/>
        <w:bottom w:val="none" w:sz="0" w:space="0" w:color="auto"/>
        <w:right w:val="none" w:sz="0" w:space="0" w:color="auto"/>
      </w:divBdr>
    </w:div>
    <w:div w:id="118571742">
      <w:bodyDiv w:val="1"/>
      <w:marLeft w:val="0"/>
      <w:marRight w:val="0"/>
      <w:marTop w:val="0"/>
      <w:marBottom w:val="0"/>
      <w:divBdr>
        <w:top w:val="none" w:sz="0" w:space="0" w:color="auto"/>
        <w:left w:val="none" w:sz="0" w:space="0" w:color="auto"/>
        <w:bottom w:val="none" w:sz="0" w:space="0" w:color="auto"/>
        <w:right w:val="none" w:sz="0" w:space="0" w:color="auto"/>
      </w:divBdr>
    </w:div>
    <w:div w:id="118765153">
      <w:bodyDiv w:val="1"/>
      <w:marLeft w:val="0"/>
      <w:marRight w:val="0"/>
      <w:marTop w:val="0"/>
      <w:marBottom w:val="0"/>
      <w:divBdr>
        <w:top w:val="none" w:sz="0" w:space="0" w:color="auto"/>
        <w:left w:val="none" w:sz="0" w:space="0" w:color="auto"/>
        <w:bottom w:val="none" w:sz="0" w:space="0" w:color="auto"/>
        <w:right w:val="none" w:sz="0" w:space="0" w:color="auto"/>
      </w:divBdr>
    </w:div>
    <w:div w:id="118841602">
      <w:bodyDiv w:val="1"/>
      <w:marLeft w:val="0"/>
      <w:marRight w:val="0"/>
      <w:marTop w:val="0"/>
      <w:marBottom w:val="0"/>
      <w:divBdr>
        <w:top w:val="none" w:sz="0" w:space="0" w:color="auto"/>
        <w:left w:val="none" w:sz="0" w:space="0" w:color="auto"/>
        <w:bottom w:val="none" w:sz="0" w:space="0" w:color="auto"/>
        <w:right w:val="none" w:sz="0" w:space="0" w:color="auto"/>
      </w:divBdr>
    </w:div>
    <w:div w:id="119418745">
      <w:bodyDiv w:val="1"/>
      <w:marLeft w:val="0"/>
      <w:marRight w:val="0"/>
      <w:marTop w:val="0"/>
      <w:marBottom w:val="0"/>
      <w:divBdr>
        <w:top w:val="none" w:sz="0" w:space="0" w:color="auto"/>
        <w:left w:val="none" w:sz="0" w:space="0" w:color="auto"/>
        <w:bottom w:val="none" w:sz="0" w:space="0" w:color="auto"/>
        <w:right w:val="none" w:sz="0" w:space="0" w:color="auto"/>
      </w:divBdr>
    </w:div>
    <w:div w:id="120193169">
      <w:bodyDiv w:val="1"/>
      <w:marLeft w:val="0"/>
      <w:marRight w:val="0"/>
      <w:marTop w:val="0"/>
      <w:marBottom w:val="0"/>
      <w:divBdr>
        <w:top w:val="none" w:sz="0" w:space="0" w:color="auto"/>
        <w:left w:val="none" w:sz="0" w:space="0" w:color="auto"/>
        <w:bottom w:val="none" w:sz="0" w:space="0" w:color="auto"/>
        <w:right w:val="none" w:sz="0" w:space="0" w:color="auto"/>
      </w:divBdr>
    </w:div>
    <w:div w:id="120196173">
      <w:bodyDiv w:val="1"/>
      <w:marLeft w:val="0"/>
      <w:marRight w:val="0"/>
      <w:marTop w:val="0"/>
      <w:marBottom w:val="0"/>
      <w:divBdr>
        <w:top w:val="none" w:sz="0" w:space="0" w:color="auto"/>
        <w:left w:val="none" w:sz="0" w:space="0" w:color="auto"/>
        <w:bottom w:val="none" w:sz="0" w:space="0" w:color="auto"/>
        <w:right w:val="none" w:sz="0" w:space="0" w:color="auto"/>
      </w:divBdr>
    </w:div>
    <w:div w:id="120268374">
      <w:bodyDiv w:val="1"/>
      <w:marLeft w:val="0"/>
      <w:marRight w:val="0"/>
      <w:marTop w:val="0"/>
      <w:marBottom w:val="0"/>
      <w:divBdr>
        <w:top w:val="none" w:sz="0" w:space="0" w:color="auto"/>
        <w:left w:val="none" w:sz="0" w:space="0" w:color="auto"/>
        <w:bottom w:val="none" w:sz="0" w:space="0" w:color="auto"/>
        <w:right w:val="none" w:sz="0" w:space="0" w:color="auto"/>
      </w:divBdr>
    </w:div>
    <w:div w:id="120269287">
      <w:bodyDiv w:val="1"/>
      <w:marLeft w:val="0"/>
      <w:marRight w:val="0"/>
      <w:marTop w:val="0"/>
      <w:marBottom w:val="0"/>
      <w:divBdr>
        <w:top w:val="none" w:sz="0" w:space="0" w:color="auto"/>
        <w:left w:val="none" w:sz="0" w:space="0" w:color="auto"/>
        <w:bottom w:val="none" w:sz="0" w:space="0" w:color="auto"/>
        <w:right w:val="none" w:sz="0" w:space="0" w:color="auto"/>
      </w:divBdr>
    </w:div>
    <w:div w:id="120341369">
      <w:bodyDiv w:val="1"/>
      <w:marLeft w:val="0"/>
      <w:marRight w:val="0"/>
      <w:marTop w:val="0"/>
      <w:marBottom w:val="0"/>
      <w:divBdr>
        <w:top w:val="none" w:sz="0" w:space="0" w:color="auto"/>
        <w:left w:val="none" w:sz="0" w:space="0" w:color="auto"/>
        <w:bottom w:val="none" w:sz="0" w:space="0" w:color="auto"/>
        <w:right w:val="none" w:sz="0" w:space="0" w:color="auto"/>
      </w:divBdr>
    </w:div>
    <w:div w:id="120416800">
      <w:bodyDiv w:val="1"/>
      <w:marLeft w:val="0"/>
      <w:marRight w:val="0"/>
      <w:marTop w:val="0"/>
      <w:marBottom w:val="0"/>
      <w:divBdr>
        <w:top w:val="none" w:sz="0" w:space="0" w:color="auto"/>
        <w:left w:val="none" w:sz="0" w:space="0" w:color="auto"/>
        <w:bottom w:val="none" w:sz="0" w:space="0" w:color="auto"/>
        <w:right w:val="none" w:sz="0" w:space="0" w:color="auto"/>
      </w:divBdr>
    </w:div>
    <w:div w:id="120417429">
      <w:bodyDiv w:val="1"/>
      <w:marLeft w:val="0"/>
      <w:marRight w:val="0"/>
      <w:marTop w:val="0"/>
      <w:marBottom w:val="0"/>
      <w:divBdr>
        <w:top w:val="none" w:sz="0" w:space="0" w:color="auto"/>
        <w:left w:val="none" w:sz="0" w:space="0" w:color="auto"/>
        <w:bottom w:val="none" w:sz="0" w:space="0" w:color="auto"/>
        <w:right w:val="none" w:sz="0" w:space="0" w:color="auto"/>
      </w:divBdr>
    </w:div>
    <w:div w:id="120462932">
      <w:bodyDiv w:val="1"/>
      <w:marLeft w:val="0"/>
      <w:marRight w:val="0"/>
      <w:marTop w:val="0"/>
      <w:marBottom w:val="0"/>
      <w:divBdr>
        <w:top w:val="none" w:sz="0" w:space="0" w:color="auto"/>
        <w:left w:val="none" w:sz="0" w:space="0" w:color="auto"/>
        <w:bottom w:val="none" w:sz="0" w:space="0" w:color="auto"/>
        <w:right w:val="none" w:sz="0" w:space="0" w:color="auto"/>
      </w:divBdr>
    </w:div>
    <w:div w:id="120542467">
      <w:bodyDiv w:val="1"/>
      <w:marLeft w:val="0"/>
      <w:marRight w:val="0"/>
      <w:marTop w:val="0"/>
      <w:marBottom w:val="0"/>
      <w:divBdr>
        <w:top w:val="none" w:sz="0" w:space="0" w:color="auto"/>
        <w:left w:val="none" w:sz="0" w:space="0" w:color="auto"/>
        <w:bottom w:val="none" w:sz="0" w:space="0" w:color="auto"/>
        <w:right w:val="none" w:sz="0" w:space="0" w:color="auto"/>
      </w:divBdr>
    </w:div>
    <w:div w:id="120921121">
      <w:bodyDiv w:val="1"/>
      <w:marLeft w:val="0"/>
      <w:marRight w:val="0"/>
      <w:marTop w:val="0"/>
      <w:marBottom w:val="0"/>
      <w:divBdr>
        <w:top w:val="none" w:sz="0" w:space="0" w:color="auto"/>
        <w:left w:val="none" w:sz="0" w:space="0" w:color="auto"/>
        <w:bottom w:val="none" w:sz="0" w:space="0" w:color="auto"/>
        <w:right w:val="none" w:sz="0" w:space="0" w:color="auto"/>
      </w:divBdr>
    </w:div>
    <w:div w:id="121073293">
      <w:bodyDiv w:val="1"/>
      <w:marLeft w:val="0"/>
      <w:marRight w:val="0"/>
      <w:marTop w:val="0"/>
      <w:marBottom w:val="0"/>
      <w:divBdr>
        <w:top w:val="none" w:sz="0" w:space="0" w:color="auto"/>
        <w:left w:val="none" w:sz="0" w:space="0" w:color="auto"/>
        <w:bottom w:val="none" w:sz="0" w:space="0" w:color="auto"/>
        <w:right w:val="none" w:sz="0" w:space="0" w:color="auto"/>
      </w:divBdr>
    </w:div>
    <w:div w:id="121118338">
      <w:bodyDiv w:val="1"/>
      <w:marLeft w:val="0"/>
      <w:marRight w:val="0"/>
      <w:marTop w:val="0"/>
      <w:marBottom w:val="0"/>
      <w:divBdr>
        <w:top w:val="none" w:sz="0" w:space="0" w:color="auto"/>
        <w:left w:val="none" w:sz="0" w:space="0" w:color="auto"/>
        <w:bottom w:val="none" w:sz="0" w:space="0" w:color="auto"/>
        <w:right w:val="none" w:sz="0" w:space="0" w:color="auto"/>
      </w:divBdr>
    </w:div>
    <w:div w:id="121458201">
      <w:bodyDiv w:val="1"/>
      <w:marLeft w:val="0"/>
      <w:marRight w:val="0"/>
      <w:marTop w:val="0"/>
      <w:marBottom w:val="0"/>
      <w:divBdr>
        <w:top w:val="none" w:sz="0" w:space="0" w:color="auto"/>
        <w:left w:val="none" w:sz="0" w:space="0" w:color="auto"/>
        <w:bottom w:val="none" w:sz="0" w:space="0" w:color="auto"/>
        <w:right w:val="none" w:sz="0" w:space="0" w:color="auto"/>
      </w:divBdr>
    </w:div>
    <w:div w:id="121769816">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357667">
      <w:bodyDiv w:val="1"/>
      <w:marLeft w:val="0"/>
      <w:marRight w:val="0"/>
      <w:marTop w:val="0"/>
      <w:marBottom w:val="0"/>
      <w:divBdr>
        <w:top w:val="none" w:sz="0" w:space="0" w:color="auto"/>
        <w:left w:val="none" w:sz="0" w:space="0" w:color="auto"/>
        <w:bottom w:val="none" w:sz="0" w:space="0" w:color="auto"/>
        <w:right w:val="none" w:sz="0" w:space="0" w:color="auto"/>
      </w:divBdr>
    </w:div>
    <w:div w:id="122582399">
      <w:bodyDiv w:val="1"/>
      <w:marLeft w:val="0"/>
      <w:marRight w:val="0"/>
      <w:marTop w:val="0"/>
      <w:marBottom w:val="0"/>
      <w:divBdr>
        <w:top w:val="none" w:sz="0" w:space="0" w:color="auto"/>
        <w:left w:val="none" w:sz="0" w:space="0" w:color="auto"/>
        <w:bottom w:val="none" w:sz="0" w:space="0" w:color="auto"/>
        <w:right w:val="none" w:sz="0" w:space="0" w:color="auto"/>
      </w:divBdr>
    </w:div>
    <w:div w:id="122584694">
      <w:bodyDiv w:val="1"/>
      <w:marLeft w:val="0"/>
      <w:marRight w:val="0"/>
      <w:marTop w:val="0"/>
      <w:marBottom w:val="0"/>
      <w:divBdr>
        <w:top w:val="none" w:sz="0" w:space="0" w:color="auto"/>
        <w:left w:val="none" w:sz="0" w:space="0" w:color="auto"/>
        <w:bottom w:val="none" w:sz="0" w:space="0" w:color="auto"/>
        <w:right w:val="none" w:sz="0" w:space="0" w:color="auto"/>
      </w:divBdr>
    </w:div>
    <w:div w:id="122817256">
      <w:bodyDiv w:val="1"/>
      <w:marLeft w:val="0"/>
      <w:marRight w:val="0"/>
      <w:marTop w:val="0"/>
      <w:marBottom w:val="0"/>
      <w:divBdr>
        <w:top w:val="none" w:sz="0" w:space="0" w:color="auto"/>
        <w:left w:val="none" w:sz="0" w:space="0" w:color="auto"/>
        <w:bottom w:val="none" w:sz="0" w:space="0" w:color="auto"/>
        <w:right w:val="none" w:sz="0" w:space="0" w:color="auto"/>
      </w:divBdr>
    </w:div>
    <w:div w:id="122844023">
      <w:bodyDiv w:val="1"/>
      <w:marLeft w:val="0"/>
      <w:marRight w:val="0"/>
      <w:marTop w:val="0"/>
      <w:marBottom w:val="0"/>
      <w:divBdr>
        <w:top w:val="none" w:sz="0" w:space="0" w:color="auto"/>
        <w:left w:val="none" w:sz="0" w:space="0" w:color="auto"/>
        <w:bottom w:val="none" w:sz="0" w:space="0" w:color="auto"/>
        <w:right w:val="none" w:sz="0" w:space="0" w:color="auto"/>
      </w:divBdr>
    </w:div>
    <w:div w:id="123237026">
      <w:bodyDiv w:val="1"/>
      <w:marLeft w:val="0"/>
      <w:marRight w:val="0"/>
      <w:marTop w:val="0"/>
      <w:marBottom w:val="0"/>
      <w:divBdr>
        <w:top w:val="none" w:sz="0" w:space="0" w:color="auto"/>
        <w:left w:val="none" w:sz="0" w:space="0" w:color="auto"/>
        <w:bottom w:val="none" w:sz="0" w:space="0" w:color="auto"/>
        <w:right w:val="none" w:sz="0" w:space="0" w:color="auto"/>
      </w:divBdr>
    </w:div>
    <w:div w:id="123542983">
      <w:bodyDiv w:val="1"/>
      <w:marLeft w:val="0"/>
      <w:marRight w:val="0"/>
      <w:marTop w:val="0"/>
      <w:marBottom w:val="0"/>
      <w:divBdr>
        <w:top w:val="none" w:sz="0" w:space="0" w:color="auto"/>
        <w:left w:val="none" w:sz="0" w:space="0" w:color="auto"/>
        <w:bottom w:val="none" w:sz="0" w:space="0" w:color="auto"/>
        <w:right w:val="none" w:sz="0" w:space="0" w:color="auto"/>
      </w:divBdr>
    </w:div>
    <w:div w:id="123695587">
      <w:bodyDiv w:val="1"/>
      <w:marLeft w:val="0"/>
      <w:marRight w:val="0"/>
      <w:marTop w:val="0"/>
      <w:marBottom w:val="0"/>
      <w:divBdr>
        <w:top w:val="none" w:sz="0" w:space="0" w:color="auto"/>
        <w:left w:val="none" w:sz="0" w:space="0" w:color="auto"/>
        <w:bottom w:val="none" w:sz="0" w:space="0" w:color="auto"/>
        <w:right w:val="none" w:sz="0" w:space="0" w:color="auto"/>
      </w:divBdr>
    </w:div>
    <w:div w:id="124279348">
      <w:bodyDiv w:val="1"/>
      <w:marLeft w:val="0"/>
      <w:marRight w:val="0"/>
      <w:marTop w:val="0"/>
      <w:marBottom w:val="0"/>
      <w:divBdr>
        <w:top w:val="none" w:sz="0" w:space="0" w:color="auto"/>
        <w:left w:val="none" w:sz="0" w:space="0" w:color="auto"/>
        <w:bottom w:val="none" w:sz="0" w:space="0" w:color="auto"/>
        <w:right w:val="none" w:sz="0" w:space="0" w:color="auto"/>
      </w:divBdr>
    </w:div>
    <w:div w:id="124322447">
      <w:bodyDiv w:val="1"/>
      <w:marLeft w:val="0"/>
      <w:marRight w:val="0"/>
      <w:marTop w:val="0"/>
      <w:marBottom w:val="0"/>
      <w:divBdr>
        <w:top w:val="none" w:sz="0" w:space="0" w:color="auto"/>
        <w:left w:val="none" w:sz="0" w:space="0" w:color="auto"/>
        <w:bottom w:val="none" w:sz="0" w:space="0" w:color="auto"/>
        <w:right w:val="none" w:sz="0" w:space="0" w:color="auto"/>
      </w:divBdr>
    </w:div>
    <w:div w:id="124475022">
      <w:bodyDiv w:val="1"/>
      <w:marLeft w:val="0"/>
      <w:marRight w:val="0"/>
      <w:marTop w:val="0"/>
      <w:marBottom w:val="0"/>
      <w:divBdr>
        <w:top w:val="none" w:sz="0" w:space="0" w:color="auto"/>
        <w:left w:val="none" w:sz="0" w:space="0" w:color="auto"/>
        <w:bottom w:val="none" w:sz="0" w:space="0" w:color="auto"/>
        <w:right w:val="none" w:sz="0" w:space="0" w:color="auto"/>
      </w:divBdr>
    </w:div>
    <w:div w:id="124589560">
      <w:bodyDiv w:val="1"/>
      <w:marLeft w:val="0"/>
      <w:marRight w:val="0"/>
      <w:marTop w:val="0"/>
      <w:marBottom w:val="0"/>
      <w:divBdr>
        <w:top w:val="none" w:sz="0" w:space="0" w:color="auto"/>
        <w:left w:val="none" w:sz="0" w:space="0" w:color="auto"/>
        <w:bottom w:val="none" w:sz="0" w:space="0" w:color="auto"/>
        <w:right w:val="none" w:sz="0" w:space="0" w:color="auto"/>
      </w:divBdr>
    </w:div>
    <w:div w:id="124854251">
      <w:bodyDiv w:val="1"/>
      <w:marLeft w:val="0"/>
      <w:marRight w:val="0"/>
      <w:marTop w:val="0"/>
      <w:marBottom w:val="0"/>
      <w:divBdr>
        <w:top w:val="none" w:sz="0" w:space="0" w:color="auto"/>
        <w:left w:val="none" w:sz="0" w:space="0" w:color="auto"/>
        <w:bottom w:val="none" w:sz="0" w:space="0" w:color="auto"/>
        <w:right w:val="none" w:sz="0" w:space="0" w:color="auto"/>
      </w:divBdr>
    </w:div>
    <w:div w:id="125122946">
      <w:bodyDiv w:val="1"/>
      <w:marLeft w:val="0"/>
      <w:marRight w:val="0"/>
      <w:marTop w:val="0"/>
      <w:marBottom w:val="0"/>
      <w:divBdr>
        <w:top w:val="none" w:sz="0" w:space="0" w:color="auto"/>
        <w:left w:val="none" w:sz="0" w:space="0" w:color="auto"/>
        <w:bottom w:val="none" w:sz="0" w:space="0" w:color="auto"/>
        <w:right w:val="none" w:sz="0" w:space="0" w:color="auto"/>
      </w:divBdr>
    </w:div>
    <w:div w:id="125583397">
      <w:bodyDiv w:val="1"/>
      <w:marLeft w:val="0"/>
      <w:marRight w:val="0"/>
      <w:marTop w:val="0"/>
      <w:marBottom w:val="0"/>
      <w:divBdr>
        <w:top w:val="none" w:sz="0" w:space="0" w:color="auto"/>
        <w:left w:val="none" w:sz="0" w:space="0" w:color="auto"/>
        <w:bottom w:val="none" w:sz="0" w:space="0" w:color="auto"/>
        <w:right w:val="none" w:sz="0" w:space="0" w:color="auto"/>
      </w:divBdr>
    </w:div>
    <w:div w:id="125776465">
      <w:bodyDiv w:val="1"/>
      <w:marLeft w:val="0"/>
      <w:marRight w:val="0"/>
      <w:marTop w:val="0"/>
      <w:marBottom w:val="0"/>
      <w:divBdr>
        <w:top w:val="none" w:sz="0" w:space="0" w:color="auto"/>
        <w:left w:val="none" w:sz="0" w:space="0" w:color="auto"/>
        <w:bottom w:val="none" w:sz="0" w:space="0" w:color="auto"/>
        <w:right w:val="none" w:sz="0" w:space="0" w:color="auto"/>
      </w:divBdr>
    </w:div>
    <w:div w:id="125852506">
      <w:bodyDiv w:val="1"/>
      <w:marLeft w:val="0"/>
      <w:marRight w:val="0"/>
      <w:marTop w:val="0"/>
      <w:marBottom w:val="0"/>
      <w:divBdr>
        <w:top w:val="none" w:sz="0" w:space="0" w:color="auto"/>
        <w:left w:val="none" w:sz="0" w:space="0" w:color="auto"/>
        <w:bottom w:val="none" w:sz="0" w:space="0" w:color="auto"/>
        <w:right w:val="none" w:sz="0" w:space="0" w:color="auto"/>
      </w:divBdr>
    </w:div>
    <w:div w:id="125976914">
      <w:bodyDiv w:val="1"/>
      <w:marLeft w:val="0"/>
      <w:marRight w:val="0"/>
      <w:marTop w:val="0"/>
      <w:marBottom w:val="0"/>
      <w:divBdr>
        <w:top w:val="none" w:sz="0" w:space="0" w:color="auto"/>
        <w:left w:val="none" w:sz="0" w:space="0" w:color="auto"/>
        <w:bottom w:val="none" w:sz="0" w:space="0" w:color="auto"/>
        <w:right w:val="none" w:sz="0" w:space="0" w:color="auto"/>
      </w:divBdr>
    </w:div>
    <w:div w:id="126240924">
      <w:bodyDiv w:val="1"/>
      <w:marLeft w:val="0"/>
      <w:marRight w:val="0"/>
      <w:marTop w:val="0"/>
      <w:marBottom w:val="0"/>
      <w:divBdr>
        <w:top w:val="none" w:sz="0" w:space="0" w:color="auto"/>
        <w:left w:val="none" w:sz="0" w:space="0" w:color="auto"/>
        <w:bottom w:val="none" w:sz="0" w:space="0" w:color="auto"/>
        <w:right w:val="none" w:sz="0" w:space="0" w:color="auto"/>
      </w:divBdr>
    </w:div>
    <w:div w:id="126776707">
      <w:bodyDiv w:val="1"/>
      <w:marLeft w:val="0"/>
      <w:marRight w:val="0"/>
      <w:marTop w:val="0"/>
      <w:marBottom w:val="0"/>
      <w:divBdr>
        <w:top w:val="none" w:sz="0" w:space="0" w:color="auto"/>
        <w:left w:val="none" w:sz="0" w:space="0" w:color="auto"/>
        <w:bottom w:val="none" w:sz="0" w:space="0" w:color="auto"/>
        <w:right w:val="none" w:sz="0" w:space="0" w:color="auto"/>
      </w:divBdr>
    </w:div>
    <w:div w:id="127095498">
      <w:bodyDiv w:val="1"/>
      <w:marLeft w:val="0"/>
      <w:marRight w:val="0"/>
      <w:marTop w:val="0"/>
      <w:marBottom w:val="0"/>
      <w:divBdr>
        <w:top w:val="none" w:sz="0" w:space="0" w:color="auto"/>
        <w:left w:val="none" w:sz="0" w:space="0" w:color="auto"/>
        <w:bottom w:val="none" w:sz="0" w:space="0" w:color="auto"/>
        <w:right w:val="none" w:sz="0" w:space="0" w:color="auto"/>
      </w:divBdr>
    </w:div>
    <w:div w:id="127096091">
      <w:bodyDiv w:val="1"/>
      <w:marLeft w:val="0"/>
      <w:marRight w:val="0"/>
      <w:marTop w:val="0"/>
      <w:marBottom w:val="0"/>
      <w:divBdr>
        <w:top w:val="none" w:sz="0" w:space="0" w:color="auto"/>
        <w:left w:val="none" w:sz="0" w:space="0" w:color="auto"/>
        <w:bottom w:val="none" w:sz="0" w:space="0" w:color="auto"/>
        <w:right w:val="none" w:sz="0" w:space="0" w:color="auto"/>
      </w:divBdr>
    </w:div>
    <w:div w:id="127164742">
      <w:bodyDiv w:val="1"/>
      <w:marLeft w:val="0"/>
      <w:marRight w:val="0"/>
      <w:marTop w:val="0"/>
      <w:marBottom w:val="0"/>
      <w:divBdr>
        <w:top w:val="none" w:sz="0" w:space="0" w:color="auto"/>
        <w:left w:val="none" w:sz="0" w:space="0" w:color="auto"/>
        <w:bottom w:val="none" w:sz="0" w:space="0" w:color="auto"/>
        <w:right w:val="none" w:sz="0" w:space="0" w:color="auto"/>
      </w:divBdr>
    </w:div>
    <w:div w:id="127359494">
      <w:bodyDiv w:val="1"/>
      <w:marLeft w:val="0"/>
      <w:marRight w:val="0"/>
      <w:marTop w:val="0"/>
      <w:marBottom w:val="0"/>
      <w:divBdr>
        <w:top w:val="none" w:sz="0" w:space="0" w:color="auto"/>
        <w:left w:val="none" w:sz="0" w:space="0" w:color="auto"/>
        <w:bottom w:val="none" w:sz="0" w:space="0" w:color="auto"/>
        <w:right w:val="none" w:sz="0" w:space="0" w:color="auto"/>
      </w:divBdr>
    </w:div>
    <w:div w:id="127819385">
      <w:bodyDiv w:val="1"/>
      <w:marLeft w:val="0"/>
      <w:marRight w:val="0"/>
      <w:marTop w:val="0"/>
      <w:marBottom w:val="0"/>
      <w:divBdr>
        <w:top w:val="none" w:sz="0" w:space="0" w:color="auto"/>
        <w:left w:val="none" w:sz="0" w:space="0" w:color="auto"/>
        <w:bottom w:val="none" w:sz="0" w:space="0" w:color="auto"/>
        <w:right w:val="none" w:sz="0" w:space="0" w:color="auto"/>
      </w:divBdr>
    </w:div>
    <w:div w:id="127820470">
      <w:bodyDiv w:val="1"/>
      <w:marLeft w:val="0"/>
      <w:marRight w:val="0"/>
      <w:marTop w:val="0"/>
      <w:marBottom w:val="0"/>
      <w:divBdr>
        <w:top w:val="none" w:sz="0" w:space="0" w:color="auto"/>
        <w:left w:val="none" w:sz="0" w:space="0" w:color="auto"/>
        <w:bottom w:val="none" w:sz="0" w:space="0" w:color="auto"/>
        <w:right w:val="none" w:sz="0" w:space="0" w:color="auto"/>
      </w:divBdr>
    </w:div>
    <w:div w:id="128282529">
      <w:bodyDiv w:val="1"/>
      <w:marLeft w:val="0"/>
      <w:marRight w:val="0"/>
      <w:marTop w:val="0"/>
      <w:marBottom w:val="0"/>
      <w:divBdr>
        <w:top w:val="none" w:sz="0" w:space="0" w:color="auto"/>
        <w:left w:val="none" w:sz="0" w:space="0" w:color="auto"/>
        <w:bottom w:val="none" w:sz="0" w:space="0" w:color="auto"/>
        <w:right w:val="none" w:sz="0" w:space="0" w:color="auto"/>
      </w:divBdr>
    </w:div>
    <w:div w:id="128324641">
      <w:bodyDiv w:val="1"/>
      <w:marLeft w:val="0"/>
      <w:marRight w:val="0"/>
      <w:marTop w:val="0"/>
      <w:marBottom w:val="0"/>
      <w:divBdr>
        <w:top w:val="none" w:sz="0" w:space="0" w:color="auto"/>
        <w:left w:val="none" w:sz="0" w:space="0" w:color="auto"/>
        <w:bottom w:val="none" w:sz="0" w:space="0" w:color="auto"/>
        <w:right w:val="none" w:sz="0" w:space="0" w:color="auto"/>
      </w:divBdr>
    </w:div>
    <w:div w:id="128523239">
      <w:bodyDiv w:val="1"/>
      <w:marLeft w:val="0"/>
      <w:marRight w:val="0"/>
      <w:marTop w:val="0"/>
      <w:marBottom w:val="0"/>
      <w:divBdr>
        <w:top w:val="none" w:sz="0" w:space="0" w:color="auto"/>
        <w:left w:val="none" w:sz="0" w:space="0" w:color="auto"/>
        <w:bottom w:val="none" w:sz="0" w:space="0" w:color="auto"/>
        <w:right w:val="none" w:sz="0" w:space="0" w:color="auto"/>
      </w:divBdr>
    </w:div>
    <w:div w:id="128597244">
      <w:bodyDiv w:val="1"/>
      <w:marLeft w:val="0"/>
      <w:marRight w:val="0"/>
      <w:marTop w:val="0"/>
      <w:marBottom w:val="0"/>
      <w:divBdr>
        <w:top w:val="none" w:sz="0" w:space="0" w:color="auto"/>
        <w:left w:val="none" w:sz="0" w:space="0" w:color="auto"/>
        <w:bottom w:val="none" w:sz="0" w:space="0" w:color="auto"/>
        <w:right w:val="none" w:sz="0" w:space="0" w:color="auto"/>
      </w:divBdr>
    </w:div>
    <w:div w:id="128671769">
      <w:bodyDiv w:val="1"/>
      <w:marLeft w:val="0"/>
      <w:marRight w:val="0"/>
      <w:marTop w:val="0"/>
      <w:marBottom w:val="0"/>
      <w:divBdr>
        <w:top w:val="none" w:sz="0" w:space="0" w:color="auto"/>
        <w:left w:val="none" w:sz="0" w:space="0" w:color="auto"/>
        <w:bottom w:val="none" w:sz="0" w:space="0" w:color="auto"/>
        <w:right w:val="none" w:sz="0" w:space="0" w:color="auto"/>
      </w:divBdr>
    </w:div>
    <w:div w:id="128864650">
      <w:bodyDiv w:val="1"/>
      <w:marLeft w:val="0"/>
      <w:marRight w:val="0"/>
      <w:marTop w:val="0"/>
      <w:marBottom w:val="0"/>
      <w:divBdr>
        <w:top w:val="none" w:sz="0" w:space="0" w:color="auto"/>
        <w:left w:val="none" w:sz="0" w:space="0" w:color="auto"/>
        <w:bottom w:val="none" w:sz="0" w:space="0" w:color="auto"/>
        <w:right w:val="none" w:sz="0" w:space="0" w:color="auto"/>
      </w:divBdr>
    </w:div>
    <w:div w:id="129061692">
      <w:bodyDiv w:val="1"/>
      <w:marLeft w:val="0"/>
      <w:marRight w:val="0"/>
      <w:marTop w:val="0"/>
      <w:marBottom w:val="0"/>
      <w:divBdr>
        <w:top w:val="none" w:sz="0" w:space="0" w:color="auto"/>
        <w:left w:val="none" w:sz="0" w:space="0" w:color="auto"/>
        <w:bottom w:val="none" w:sz="0" w:space="0" w:color="auto"/>
        <w:right w:val="none" w:sz="0" w:space="0" w:color="auto"/>
      </w:divBdr>
    </w:div>
    <w:div w:id="129439107">
      <w:bodyDiv w:val="1"/>
      <w:marLeft w:val="0"/>
      <w:marRight w:val="0"/>
      <w:marTop w:val="0"/>
      <w:marBottom w:val="0"/>
      <w:divBdr>
        <w:top w:val="none" w:sz="0" w:space="0" w:color="auto"/>
        <w:left w:val="none" w:sz="0" w:space="0" w:color="auto"/>
        <w:bottom w:val="none" w:sz="0" w:space="0" w:color="auto"/>
        <w:right w:val="none" w:sz="0" w:space="0" w:color="auto"/>
      </w:divBdr>
    </w:div>
    <w:div w:id="129635161">
      <w:bodyDiv w:val="1"/>
      <w:marLeft w:val="0"/>
      <w:marRight w:val="0"/>
      <w:marTop w:val="0"/>
      <w:marBottom w:val="0"/>
      <w:divBdr>
        <w:top w:val="none" w:sz="0" w:space="0" w:color="auto"/>
        <w:left w:val="none" w:sz="0" w:space="0" w:color="auto"/>
        <w:bottom w:val="none" w:sz="0" w:space="0" w:color="auto"/>
        <w:right w:val="none" w:sz="0" w:space="0" w:color="auto"/>
      </w:divBdr>
    </w:div>
    <w:div w:id="129713206">
      <w:bodyDiv w:val="1"/>
      <w:marLeft w:val="0"/>
      <w:marRight w:val="0"/>
      <w:marTop w:val="0"/>
      <w:marBottom w:val="0"/>
      <w:divBdr>
        <w:top w:val="none" w:sz="0" w:space="0" w:color="auto"/>
        <w:left w:val="none" w:sz="0" w:space="0" w:color="auto"/>
        <w:bottom w:val="none" w:sz="0" w:space="0" w:color="auto"/>
        <w:right w:val="none" w:sz="0" w:space="0" w:color="auto"/>
      </w:divBdr>
    </w:div>
    <w:div w:id="129983645">
      <w:bodyDiv w:val="1"/>
      <w:marLeft w:val="0"/>
      <w:marRight w:val="0"/>
      <w:marTop w:val="0"/>
      <w:marBottom w:val="0"/>
      <w:divBdr>
        <w:top w:val="none" w:sz="0" w:space="0" w:color="auto"/>
        <w:left w:val="none" w:sz="0" w:space="0" w:color="auto"/>
        <w:bottom w:val="none" w:sz="0" w:space="0" w:color="auto"/>
        <w:right w:val="none" w:sz="0" w:space="0" w:color="auto"/>
      </w:divBdr>
    </w:div>
    <w:div w:id="130100208">
      <w:bodyDiv w:val="1"/>
      <w:marLeft w:val="0"/>
      <w:marRight w:val="0"/>
      <w:marTop w:val="0"/>
      <w:marBottom w:val="0"/>
      <w:divBdr>
        <w:top w:val="none" w:sz="0" w:space="0" w:color="auto"/>
        <w:left w:val="none" w:sz="0" w:space="0" w:color="auto"/>
        <w:bottom w:val="none" w:sz="0" w:space="0" w:color="auto"/>
        <w:right w:val="none" w:sz="0" w:space="0" w:color="auto"/>
      </w:divBdr>
    </w:div>
    <w:div w:id="130252502">
      <w:bodyDiv w:val="1"/>
      <w:marLeft w:val="0"/>
      <w:marRight w:val="0"/>
      <w:marTop w:val="0"/>
      <w:marBottom w:val="0"/>
      <w:divBdr>
        <w:top w:val="none" w:sz="0" w:space="0" w:color="auto"/>
        <w:left w:val="none" w:sz="0" w:space="0" w:color="auto"/>
        <w:bottom w:val="none" w:sz="0" w:space="0" w:color="auto"/>
        <w:right w:val="none" w:sz="0" w:space="0" w:color="auto"/>
      </w:divBdr>
    </w:div>
    <w:div w:id="130291065">
      <w:bodyDiv w:val="1"/>
      <w:marLeft w:val="0"/>
      <w:marRight w:val="0"/>
      <w:marTop w:val="0"/>
      <w:marBottom w:val="0"/>
      <w:divBdr>
        <w:top w:val="none" w:sz="0" w:space="0" w:color="auto"/>
        <w:left w:val="none" w:sz="0" w:space="0" w:color="auto"/>
        <w:bottom w:val="none" w:sz="0" w:space="0" w:color="auto"/>
        <w:right w:val="none" w:sz="0" w:space="0" w:color="auto"/>
      </w:divBdr>
    </w:div>
    <w:div w:id="130367731">
      <w:bodyDiv w:val="1"/>
      <w:marLeft w:val="0"/>
      <w:marRight w:val="0"/>
      <w:marTop w:val="0"/>
      <w:marBottom w:val="0"/>
      <w:divBdr>
        <w:top w:val="none" w:sz="0" w:space="0" w:color="auto"/>
        <w:left w:val="none" w:sz="0" w:space="0" w:color="auto"/>
        <w:bottom w:val="none" w:sz="0" w:space="0" w:color="auto"/>
        <w:right w:val="none" w:sz="0" w:space="0" w:color="auto"/>
      </w:divBdr>
    </w:div>
    <w:div w:id="130514426">
      <w:bodyDiv w:val="1"/>
      <w:marLeft w:val="0"/>
      <w:marRight w:val="0"/>
      <w:marTop w:val="0"/>
      <w:marBottom w:val="0"/>
      <w:divBdr>
        <w:top w:val="none" w:sz="0" w:space="0" w:color="auto"/>
        <w:left w:val="none" w:sz="0" w:space="0" w:color="auto"/>
        <w:bottom w:val="none" w:sz="0" w:space="0" w:color="auto"/>
        <w:right w:val="none" w:sz="0" w:space="0" w:color="auto"/>
      </w:divBdr>
    </w:div>
    <w:div w:id="130901762">
      <w:bodyDiv w:val="1"/>
      <w:marLeft w:val="0"/>
      <w:marRight w:val="0"/>
      <w:marTop w:val="0"/>
      <w:marBottom w:val="0"/>
      <w:divBdr>
        <w:top w:val="none" w:sz="0" w:space="0" w:color="auto"/>
        <w:left w:val="none" w:sz="0" w:space="0" w:color="auto"/>
        <w:bottom w:val="none" w:sz="0" w:space="0" w:color="auto"/>
        <w:right w:val="none" w:sz="0" w:space="0" w:color="auto"/>
      </w:divBdr>
    </w:div>
    <w:div w:id="130946711">
      <w:bodyDiv w:val="1"/>
      <w:marLeft w:val="0"/>
      <w:marRight w:val="0"/>
      <w:marTop w:val="0"/>
      <w:marBottom w:val="0"/>
      <w:divBdr>
        <w:top w:val="none" w:sz="0" w:space="0" w:color="auto"/>
        <w:left w:val="none" w:sz="0" w:space="0" w:color="auto"/>
        <w:bottom w:val="none" w:sz="0" w:space="0" w:color="auto"/>
        <w:right w:val="none" w:sz="0" w:space="0" w:color="auto"/>
      </w:divBdr>
    </w:div>
    <w:div w:id="131026666">
      <w:bodyDiv w:val="1"/>
      <w:marLeft w:val="0"/>
      <w:marRight w:val="0"/>
      <w:marTop w:val="0"/>
      <w:marBottom w:val="0"/>
      <w:divBdr>
        <w:top w:val="none" w:sz="0" w:space="0" w:color="auto"/>
        <w:left w:val="none" w:sz="0" w:space="0" w:color="auto"/>
        <w:bottom w:val="none" w:sz="0" w:space="0" w:color="auto"/>
        <w:right w:val="none" w:sz="0" w:space="0" w:color="auto"/>
      </w:divBdr>
    </w:div>
    <w:div w:id="131144894">
      <w:bodyDiv w:val="1"/>
      <w:marLeft w:val="0"/>
      <w:marRight w:val="0"/>
      <w:marTop w:val="0"/>
      <w:marBottom w:val="0"/>
      <w:divBdr>
        <w:top w:val="none" w:sz="0" w:space="0" w:color="auto"/>
        <w:left w:val="none" w:sz="0" w:space="0" w:color="auto"/>
        <w:bottom w:val="none" w:sz="0" w:space="0" w:color="auto"/>
        <w:right w:val="none" w:sz="0" w:space="0" w:color="auto"/>
      </w:divBdr>
    </w:div>
    <w:div w:id="131293961">
      <w:bodyDiv w:val="1"/>
      <w:marLeft w:val="0"/>
      <w:marRight w:val="0"/>
      <w:marTop w:val="0"/>
      <w:marBottom w:val="0"/>
      <w:divBdr>
        <w:top w:val="none" w:sz="0" w:space="0" w:color="auto"/>
        <w:left w:val="none" w:sz="0" w:space="0" w:color="auto"/>
        <w:bottom w:val="none" w:sz="0" w:space="0" w:color="auto"/>
        <w:right w:val="none" w:sz="0" w:space="0" w:color="auto"/>
      </w:divBdr>
    </w:div>
    <w:div w:id="131558085">
      <w:bodyDiv w:val="1"/>
      <w:marLeft w:val="0"/>
      <w:marRight w:val="0"/>
      <w:marTop w:val="0"/>
      <w:marBottom w:val="0"/>
      <w:divBdr>
        <w:top w:val="none" w:sz="0" w:space="0" w:color="auto"/>
        <w:left w:val="none" w:sz="0" w:space="0" w:color="auto"/>
        <w:bottom w:val="none" w:sz="0" w:space="0" w:color="auto"/>
        <w:right w:val="none" w:sz="0" w:space="0" w:color="auto"/>
      </w:divBdr>
    </w:div>
    <w:div w:id="131679948">
      <w:bodyDiv w:val="1"/>
      <w:marLeft w:val="0"/>
      <w:marRight w:val="0"/>
      <w:marTop w:val="0"/>
      <w:marBottom w:val="0"/>
      <w:divBdr>
        <w:top w:val="none" w:sz="0" w:space="0" w:color="auto"/>
        <w:left w:val="none" w:sz="0" w:space="0" w:color="auto"/>
        <w:bottom w:val="none" w:sz="0" w:space="0" w:color="auto"/>
        <w:right w:val="none" w:sz="0" w:space="0" w:color="auto"/>
      </w:divBdr>
    </w:div>
    <w:div w:id="132060699">
      <w:bodyDiv w:val="1"/>
      <w:marLeft w:val="0"/>
      <w:marRight w:val="0"/>
      <w:marTop w:val="0"/>
      <w:marBottom w:val="0"/>
      <w:divBdr>
        <w:top w:val="none" w:sz="0" w:space="0" w:color="auto"/>
        <w:left w:val="none" w:sz="0" w:space="0" w:color="auto"/>
        <w:bottom w:val="none" w:sz="0" w:space="0" w:color="auto"/>
        <w:right w:val="none" w:sz="0" w:space="0" w:color="auto"/>
      </w:divBdr>
    </w:div>
    <w:div w:id="132135648">
      <w:bodyDiv w:val="1"/>
      <w:marLeft w:val="0"/>
      <w:marRight w:val="0"/>
      <w:marTop w:val="0"/>
      <w:marBottom w:val="0"/>
      <w:divBdr>
        <w:top w:val="none" w:sz="0" w:space="0" w:color="auto"/>
        <w:left w:val="none" w:sz="0" w:space="0" w:color="auto"/>
        <w:bottom w:val="none" w:sz="0" w:space="0" w:color="auto"/>
        <w:right w:val="none" w:sz="0" w:space="0" w:color="auto"/>
      </w:divBdr>
    </w:div>
    <w:div w:id="132259787">
      <w:bodyDiv w:val="1"/>
      <w:marLeft w:val="0"/>
      <w:marRight w:val="0"/>
      <w:marTop w:val="0"/>
      <w:marBottom w:val="0"/>
      <w:divBdr>
        <w:top w:val="none" w:sz="0" w:space="0" w:color="auto"/>
        <w:left w:val="none" w:sz="0" w:space="0" w:color="auto"/>
        <w:bottom w:val="none" w:sz="0" w:space="0" w:color="auto"/>
        <w:right w:val="none" w:sz="0" w:space="0" w:color="auto"/>
      </w:divBdr>
    </w:div>
    <w:div w:id="132338422">
      <w:bodyDiv w:val="1"/>
      <w:marLeft w:val="0"/>
      <w:marRight w:val="0"/>
      <w:marTop w:val="0"/>
      <w:marBottom w:val="0"/>
      <w:divBdr>
        <w:top w:val="none" w:sz="0" w:space="0" w:color="auto"/>
        <w:left w:val="none" w:sz="0" w:space="0" w:color="auto"/>
        <w:bottom w:val="none" w:sz="0" w:space="0" w:color="auto"/>
        <w:right w:val="none" w:sz="0" w:space="0" w:color="auto"/>
      </w:divBdr>
    </w:div>
    <w:div w:id="132673896">
      <w:bodyDiv w:val="1"/>
      <w:marLeft w:val="0"/>
      <w:marRight w:val="0"/>
      <w:marTop w:val="0"/>
      <w:marBottom w:val="0"/>
      <w:divBdr>
        <w:top w:val="none" w:sz="0" w:space="0" w:color="auto"/>
        <w:left w:val="none" w:sz="0" w:space="0" w:color="auto"/>
        <w:bottom w:val="none" w:sz="0" w:space="0" w:color="auto"/>
        <w:right w:val="none" w:sz="0" w:space="0" w:color="auto"/>
      </w:divBdr>
    </w:div>
    <w:div w:id="132791102">
      <w:bodyDiv w:val="1"/>
      <w:marLeft w:val="0"/>
      <w:marRight w:val="0"/>
      <w:marTop w:val="0"/>
      <w:marBottom w:val="0"/>
      <w:divBdr>
        <w:top w:val="none" w:sz="0" w:space="0" w:color="auto"/>
        <w:left w:val="none" w:sz="0" w:space="0" w:color="auto"/>
        <w:bottom w:val="none" w:sz="0" w:space="0" w:color="auto"/>
        <w:right w:val="none" w:sz="0" w:space="0" w:color="auto"/>
      </w:divBdr>
    </w:div>
    <w:div w:id="132986527">
      <w:bodyDiv w:val="1"/>
      <w:marLeft w:val="0"/>
      <w:marRight w:val="0"/>
      <w:marTop w:val="0"/>
      <w:marBottom w:val="0"/>
      <w:divBdr>
        <w:top w:val="none" w:sz="0" w:space="0" w:color="auto"/>
        <w:left w:val="none" w:sz="0" w:space="0" w:color="auto"/>
        <w:bottom w:val="none" w:sz="0" w:space="0" w:color="auto"/>
        <w:right w:val="none" w:sz="0" w:space="0" w:color="auto"/>
      </w:divBdr>
    </w:div>
    <w:div w:id="132989623">
      <w:bodyDiv w:val="1"/>
      <w:marLeft w:val="0"/>
      <w:marRight w:val="0"/>
      <w:marTop w:val="0"/>
      <w:marBottom w:val="0"/>
      <w:divBdr>
        <w:top w:val="none" w:sz="0" w:space="0" w:color="auto"/>
        <w:left w:val="none" w:sz="0" w:space="0" w:color="auto"/>
        <w:bottom w:val="none" w:sz="0" w:space="0" w:color="auto"/>
        <w:right w:val="none" w:sz="0" w:space="0" w:color="auto"/>
      </w:divBdr>
    </w:div>
    <w:div w:id="133256840">
      <w:bodyDiv w:val="1"/>
      <w:marLeft w:val="0"/>
      <w:marRight w:val="0"/>
      <w:marTop w:val="0"/>
      <w:marBottom w:val="0"/>
      <w:divBdr>
        <w:top w:val="none" w:sz="0" w:space="0" w:color="auto"/>
        <w:left w:val="none" w:sz="0" w:space="0" w:color="auto"/>
        <w:bottom w:val="none" w:sz="0" w:space="0" w:color="auto"/>
        <w:right w:val="none" w:sz="0" w:space="0" w:color="auto"/>
      </w:divBdr>
    </w:div>
    <w:div w:id="133522183">
      <w:bodyDiv w:val="1"/>
      <w:marLeft w:val="0"/>
      <w:marRight w:val="0"/>
      <w:marTop w:val="0"/>
      <w:marBottom w:val="0"/>
      <w:divBdr>
        <w:top w:val="none" w:sz="0" w:space="0" w:color="auto"/>
        <w:left w:val="none" w:sz="0" w:space="0" w:color="auto"/>
        <w:bottom w:val="none" w:sz="0" w:space="0" w:color="auto"/>
        <w:right w:val="none" w:sz="0" w:space="0" w:color="auto"/>
      </w:divBdr>
    </w:div>
    <w:div w:id="133715485">
      <w:bodyDiv w:val="1"/>
      <w:marLeft w:val="0"/>
      <w:marRight w:val="0"/>
      <w:marTop w:val="0"/>
      <w:marBottom w:val="0"/>
      <w:divBdr>
        <w:top w:val="none" w:sz="0" w:space="0" w:color="auto"/>
        <w:left w:val="none" w:sz="0" w:space="0" w:color="auto"/>
        <w:bottom w:val="none" w:sz="0" w:space="0" w:color="auto"/>
        <w:right w:val="none" w:sz="0" w:space="0" w:color="auto"/>
      </w:divBdr>
    </w:div>
    <w:div w:id="133720442">
      <w:bodyDiv w:val="1"/>
      <w:marLeft w:val="0"/>
      <w:marRight w:val="0"/>
      <w:marTop w:val="0"/>
      <w:marBottom w:val="0"/>
      <w:divBdr>
        <w:top w:val="none" w:sz="0" w:space="0" w:color="auto"/>
        <w:left w:val="none" w:sz="0" w:space="0" w:color="auto"/>
        <w:bottom w:val="none" w:sz="0" w:space="0" w:color="auto"/>
        <w:right w:val="none" w:sz="0" w:space="0" w:color="auto"/>
      </w:divBdr>
    </w:div>
    <w:div w:id="134221877">
      <w:bodyDiv w:val="1"/>
      <w:marLeft w:val="0"/>
      <w:marRight w:val="0"/>
      <w:marTop w:val="0"/>
      <w:marBottom w:val="0"/>
      <w:divBdr>
        <w:top w:val="none" w:sz="0" w:space="0" w:color="auto"/>
        <w:left w:val="none" w:sz="0" w:space="0" w:color="auto"/>
        <w:bottom w:val="none" w:sz="0" w:space="0" w:color="auto"/>
        <w:right w:val="none" w:sz="0" w:space="0" w:color="auto"/>
      </w:divBdr>
    </w:div>
    <w:div w:id="134378350">
      <w:bodyDiv w:val="1"/>
      <w:marLeft w:val="0"/>
      <w:marRight w:val="0"/>
      <w:marTop w:val="0"/>
      <w:marBottom w:val="0"/>
      <w:divBdr>
        <w:top w:val="none" w:sz="0" w:space="0" w:color="auto"/>
        <w:left w:val="none" w:sz="0" w:space="0" w:color="auto"/>
        <w:bottom w:val="none" w:sz="0" w:space="0" w:color="auto"/>
        <w:right w:val="none" w:sz="0" w:space="0" w:color="auto"/>
      </w:divBdr>
    </w:div>
    <w:div w:id="134569406">
      <w:bodyDiv w:val="1"/>
      <w:marLeft w:val="0"/>
      <w:marRight w:val="0"/>
      <w:marTop w:val="0"/>
      <w:marBottom w:val="0"/>
      <w:divBdr>
        <w:top w:val="none" w:sz="0" w:space="0" w:color="auto"/>
        <w:left w:val="none" w:sz="0" w:space="0" w:color="auto"/>
        <w:bottom w:val="none" w:sz="0" w:space="0" w:color="auto"/>
        <w:right w:val="none" w:sz="0" w:space="0" w:color="auto"/>
      </w:divBdr>
    </w:div>
    <w:div w:id="134569625">
      <w:bodyDiv w:val="1"/>
      <w:marLeft w:val="0"/>
      <w:marRight w:val="0"/>
      <w:marTop w:val="0"/>
      <w:marBottom w:val="0"/>
      <w:divBdr>
        <w:top w:val="none" w:sz="0" w:space="0" w:color="auto"/>
        <w:left w:val="none" w:sz="0" w:space="0" w:color="auto"/>
        <w:bottom w:val="none" w:sz="0" w:space="0" w:color="auto"/>
        <w:right w:val="none" w:sz="0" w:space="0" w:color="auto"/>
      </w:divBdr>
    </w:div>
    <w:div w:id="134613730">
      <w:bodyDiv w:val="1"/>
      <w:marLeft w:val="0"/>
      <w:marRight w:val="0"/>
      <w:marTop w:val="0"/>
      <w:marBottom w:val="0"/>
      <w:divBdr>
        <w:top w:val="none" w:sz="0" w:space="0" w:color="auto"/>
        <w:left w:val="none" w:sz="0" w:space="0" w:color="auto"/>
        <w:bottom w:val="none" w:sz="0" w:space="0" w:color="auto"/>
        <w:right w:val="none" w:sz="0" w:space="0" w:color="auto"/>
      </w:divBdr>
    </w:div>
    <w:div w:id="134808564">
      <w:bodyDiv w:val="1"/>
      <w:marLeft w:val="0"/>
      <w:marRight w:val="0"/>
      <w:marTop w:val="0"/>
      <w:marBottom w:val="0"/>
      <w:divBdr>
        <w:top w:val="none" w:sz="0" w:space="0" w:color="auto"/>
        <w:left w:val="none" w:sz="0" w:space="0" w:color="auto"/>
        <w:bottom w:val="none" w:sz="0" w:space="0" w:color="auto"/>
        <w:right w:val="none" w:sz="0" w:space="0" w:color="auto"/>
      </w:divBdr>
    </w:div>
    <w:div w:id="134955502">
      <w:bodyDiv w:val="1"/>
      <w:marLeft w:val="0"/>
      <w:marRight w:val="0"/>
      <w:marTop w:val="0"/>
      <w:marBottom w:val="0"/>
      <w:divBdr>
        <w:top w:val="none" w:sz="0" w:space="0" w:color="auto"/>
        <w:left w:val="none" w:sz="0" w:space="0" w:color="auto"/>
        <w:bottom w:val="none" w:sz="0" w:space="0" w:color="auto"/>
        <w:right w:val="none" w:sz="0" w:space="0" w:color="auto"/>
      </w:divBdr>
    </w:div>
    <w:div w:id="135026189">
      <w:bodyDiv w:val="1"/>
      <w:marLeft w:val="0"/>
      <w:marRight w:val="0"/>
      <w:marTop w:val="0"/>
      <w:marBottom w:val="0"/>
      <w:divBdr>
        <w:top w:val="none" w:sz="0" w:space="0" w:color="auto"/>
        <w:left w:val="none" w:sz="0" w:space="0" w:color="auto"/>
        <w:bottom w:val="none" w:sz="0" w:space="0" w:color="auto"/>
        <w:right w:val="none" w:sz="0" w:space="0" w:color="auto"/>
      </w:divBdr>
    </w:div>
    <w:div w:id="135075747">
      <w:bodyDiv w:val="1"/>
      <w:marLeft w:val="0"/>
      <w:marRight w:val="0"/>
      <w:marTop w:val="0"/>
      <w:marBottom w:val="0"/>
      <w:divBdr>
        <w:top w:val="none" w:sz="0" w:space="0" w:color="auto"/>
        <w:left w:val="none" w:sz="0" w:space="0" w:color="auto"/>
        <w:bottom w:val="none" w:sz="0" w:space="0" w:color="auto"/>
        <w:right w:val="none" w:sz="0" w:space="0" w:color="auto"/>
      </w:divBdr>
    </w:div>
    <w:div w:id="135297554">
      <w:bodyDiv w:val="1"/>
      <w:marLeft w:val="0"/>
      <w:marRight w:val="0"/>
      <w:marTop w:val="0"/>
      <w:marBottom w:val="0"/>
      <w:divBdr>
        <w:top w:val="none" w:sz="0" w:space="0" w:color="auto"/>
        <w:left w:val="none" w:sz="0" w:space="0" w:color="auto"/>
        <w:bottom w:val="none" w:sz="0" w:space="0" w:color="auto"/>
        <w:right w:val="none" w:sz="0" w:space="0" w:color="auto"/>
      </w:divBdr>
    </w:div>
    <w:div w:id="135420342">
      <w:bodyDiv w:val="1"/>
      <w:marLeft w:val="0"/>
      <w:marRight w:val="0"/>
      <w:marTop w:val="0"/>
      <w:marBottom w:val="0"/>
      <w:divBdr>
        <w:top w:val="none" w:sz="0" w:space="0" w:color="auto"/>
        <w:left w:val="none" w:sz="0" w:space="0" w:color="auto"/>
        <w:bottom w:val="none" w:sz="0" w:space="0" w:color="auto"/>
        <w:right w:val="none" w:sz="0" w:space="0" w:color="auto"/>
      </w:divBdr>
    </w:div>
    <w:div w:id="135613589">
      <w:bodyDiv w:val="1"/>
      <w:marLeft w:val="0"/>
      <w:marRight w:val="0"/>
      <w:marTop w:val="0"/>
      <w:marBottom w:val="0"/>
      <w:divBdr>
        <w:top w:val="none" w:sz="0" w:space="0" w:color="auto"/>
        <w:left w:val="none" w:sz="0" w:space="0" w:color="auto"/>
        <w:bottom w:val="none" w:sz="0" w:space="0" w:color="auto"/>
        <w:right w:val="none" w:sz="0" w:space="0" w:color="auto"/>
      </w:divBdr>
    </w:div>
    <w:div w:id="135614305">
      <w:bodyDiv w:val="1"/>
      <w:marLeft w:val="0"/>
      <w:marRight w:val="0"/>
      <w:marTop w:val="0"/>
      <w:marBottom w:val="0"/>
      <w:divBdr>
        <w:top w:val="none" w:sz="0" w:space="0" w:color="auto"/>
        <w:left w:val="none" w:sz="0" w:space="0" w:color="auto"/>
        <w:bottom w:val="none" w:sz="0" w:space="0" w:color="auto"/>
        <w:right w:val="none" w:sz="0" w:space="0" w:color="auto"/>
      </w:divBdr>
    </w:div>
    <w:div w:id="135994756">
      <w:bodyDiv w:val="1"/>
      <w:marLeft w:val="0"/>
      <w:marRight w:val="0"/>
      <w:marTop w:val="0"/>
      <w:marBottom w:val="0"/>
      <w:divBdr>
        <w:top w:val="none" w:sz="0" w:space="0" w:color="auto"/>
        <w:left w:val="none" w:sz="0" w:space="0" w:color="auto"/>
        <w:bottom w:val="none" w:sz="0" w:space="0" w:color="auto"/>
        <w:right w:val="none" w:sz="0" w:space="0" w:color="auto"/>
      </w:divBdr>
    </w:div>
    <w:div w:id="135995629">
      <w:bodyDiv w:val="1"/>
      <w:marLeft w:val="0"/>
      <w:marRight w:val="0"/>
      <w:marTop w:val="0"/>
      <w:marBottom w:val="0"/>
      <w:divBdr>
        <w:top w:val="none" w:sz="0" w:space="0" w:color="auto"/>
        <w:left w:val="none" w:sz="0" w:space="0" w:color="auto"/>
        <w:bottom w:val="none" w:sz="0" w:space="0" w:color="auto"/>
        <w:right w:val="none" w:sz="0" w:space="0" w:color="auto"/>
      </w:divBdr>
    </w:div>
    <w:div w:id="136068949">
      <w:bodyDiv w:val="1"/>
      <w:marLeft w:val="0"/>
      <w:marRight w:val="0"/>
      <w:marTop w:val="0"/>
      <w:marBottom w:val="0"/>
      <w:divBdr>
        <w:top w:val="none" w:sz="0" w:space="0" w:color="auto"/>
        <w:left w:val="none" w:sz="0" w:space="0" w:color="auto"/>
        <w:bottom w:val="none" w:sz="0" w:space="0" w:color="auto"/>
        <w:right w:val="none" w:sz="0" w:space="0" w:color="auto"/>
      </w:divBdr>
    </w:div>
    <w:div w:id="136580121">
      <w:bodyDiv w:val="1"/>
      <w:marLeft w:val="0"/>
      <w:marRight w:val="0"/>
      <w:marTop w:val="0"/>
      <w:marBottom w:val="0"/>
      <w:divBdr>
        <w:top w:val="none" w:sz="0" w:space="0" w:color="auto"/>
        <w:left w:val="none" w:sz="0" w:space="0" w:color="auto"/>
        <w:bottom w:val="none" w:sz="0" w:space="0" w:color="auto"/>
        <w:right w:val="none" w:sz="0" w:space="0" w:color="auto"/>
      </w:divBdr>
    </w:div>
    <w:div w:id="136723001">
      <w:bodyDiv w:val="1"/>
      <w:marLeft w:val="0"/>
      <w:marRight w:val="0"/>
      <w:marTop w:val="0"/>
      <w:marBottom w:val="0"/>
      <w:divBdr>
        <w:top w:val="none" w:sz="0" w:space="0" w:color="auto"/>
        <w:left w:val="none" w:sz="0" w:space="0" w:color="auto"/>
        <w:bottom w:val="none" w:sz="0" w:space="0" w:color="auto"/>
        <w:right w:val="none" w:sz="0" w:space="0" w:color="auto"/>
      </w:divBdr>
    </w:div>
    <w:div w:id="137260662">
      <w:bodyDiv w:val="1"/>
      <w:marLeft w:val="0"/>
      <w:marRight w:val="0"/>
      <w:marTop w:val="0"/>
      <w:marBottom w:val="0"/>
      <w:divBdr>
        <w:top w:val="none" w:sz="0" w:space="0" w:color="auto"/>
        <w:left w:val="none" w:sz="0" w:space="0" w:color="auto"/>
        <w:bottom w:val="none" w:sz="0" w:space="0" w:color="auto"/>
        <w:right w:val="none" w:sz="0" w:space="0" w:color="auto"/>
      </w:divBdr>
    </w:div>
    <w:div w:id="137306479">
      <w:bodyDiv w:val="1"/>
      <w:marLeft w:val="0"/>
      <w:marRight w:val="0"/>
      <w:marTop w:val="0"/>
      <w:marBottom w:val="0"/>
      <w:divBdr>
        <w:top w:val="none" w:sz="0" w:space="0" w:color="auto"/>
        <w:left w:val="none" w:sz="0" w:space="0" w:color="auto"/>
        <w:bottom w:val="none" w:sz="0" w:space="0" w:color="auto"/>
        <w:right w:val="none" w:sz="0" w:space="0" w:color="auto"/>
      </w:divBdr>
    </w:div>
    <w:div w:id="137310241">
      <w:bodyDiv w:val="1"/>
      <w:marLeft w:val="0"/>
      <w:marRight w:val="0"/>
      <w:marTop w:val="0"/>
      <w:marBottom w:val="0"/>
      <w:divBdr>
        <w:top w:val="none" w:sz="0" w:space="0" w:color="auto"/>
        <w:left w:val="none" w:sz="0" w:space="0" w:color="auto"/>
        <w:bottom w:val="none" w:sz="0" w:space="0" w:color="auto"/>
        <w:right w:val="none" w:sz="0" w:space="0" w:color="auto"/>
      </w:divBdr>
    </w:div>
    <w:div w:id="137386637">
      <w:bodyDiv w:val="1"/>
      <w:marLeft w:val="0"/>
      <w:marRight w:val="0"/>
      <w:marTop w:val="0"/>
      <w:marBottom w:val="0"/>
      <w:divBdr>
        <w:top w:val="none" w:sz="0" w:space="0" w:color="auto"/>
        <w:left w:val="none" w:sz="0" w:space="0" w:color="auto"/>
        <w:bottom w:val="none" w:sz="0" w:space="0" w:color="auto"/>
        <w:right w:val="none" w:sz="0" w:space="0" w:color="auto"/>
      </w:divBdr>
    </w:div>
    <w:div w:id="137573111">
      <w:bodyDiv w:val="1"/>
      <w:marLeft w:val="0"/>
      <w:marRight w:val="0"/>
      <w:marTop w:val="0"/>
      <w:marBottom w:val="0"/>
      <w:divBdr>
        <w:top w:val="none" w:sz="0" w:space="0" w:color="auto"/>
        <w:left w:val="none" w:sz="0" w:space="0" w:color="auto"/>
        <w:bottom w:val="none" w:sz="0" w:space="0" w:color="auto"/>
        <w:right w:val="none" w:sz="0" w:space="0" w:color="auto"/>
      </w:divBdr>
    </w:div>
    <w:div w:id="137574972">
      <w:bodyDiv w:val="1"/>
      <w:marLeft w:val="0"/>
      <w:marRight w:val="0"/>
      <w:marTop w:val="0"/>
      <w:marBottom w:val="0"/>
      <w:divBdr>
        <w:top w:val="none" w:sz="0" w:space="0" w:color="auto"/>
        <w:left w:val="none" w:sz="0" w:space="0" w:color="auto"/>
        <w:bottom w:val="none" w:sz="0" w:space="0" w:color="auto"/>
        <w:right w:val="none" w:sz="0" w:space="0" w:color="auto"/>
      </w:divBdr>
    </w:div>
    <w:div w:id="137576999">
      <w:bodyDiv w:val="1"/>
      <w:marLeft w:val="0"/>
      <w:marRight w:val="0"/>
      <w:marTop w:val="0"/>
      <w:marBottom w:val="0"/>
      <w:divBdr>
        <w:top w:val="none" w:sz="0" w:space="0" w:color="auto"/>
        <w:left w:val="none" w:sz="0" w:space="0" w:color="auto"/>
        <w:bottom w:val="none" w:sz="0" w:space="0" w:color="auto"/>
        <w:right w:val="none" w:sz="0" w:space="0" w:color="auto"/>
      </w:divBdr>
    </w:div>
    <w:div w:id="137890634">
      <w:bodyDiv w:val="1"/>
      <w:marLeft w:val="0"/>
      <w:marRight w:val="0"/>
      <w:marTop w:val="0"/>
      <w:marBottom w:val="0"/>
      <w:divBdr>
        <w:top w:val="none" w:sz="0" w:space="0" w:color="auto"/>
        <w:left w:val="none" w:sz="0" w:space="0" w:color="auto"/>
        <w:bottom w:val="none" w:sz="0" w:space="0" w:color="auto"/>
        <w:right w:val="none" w:sz="0" w:space="0" w:color="auto"/>
      </w:divBdr>
    </w:div>
    <w:div w:id="138234666">
      <w:bodyDiv w:val="1"/>
      <w:marLeft w:val="0"/>
      <w:marRight w:val="0"/>
      <w:marTop w:val="0"/>
      <w:marBottom w:val="0"/>
      <w:divBdr>
        <w:top w:val="none" w:sz="0" w:space="0" w:color="auto"/>
        <w:left w:val="none" w:sz="0" w:space="0" w:color="auto"/>
        <w:bottom w:val="none" w:sz="0" w:space="0" w:color="auto"/>
        <w:right w:val="none" w:sz="0" w:space="0" w:color="auto"/>
      </w:divBdr>
    </w:div>
    <w:div w:id="138306073">
      <w:bodyDiv w:val="1"/>
      <w:marLeft w:val="0"/>
      <w:marRight w:val="0"/>
      <w:marTop w:val="0"/>
      <w:marBottom w:val="0"/>
      <w:divBdr>
        <w:top w:val="none" w:sz="0" w:space="0" w:color="auto"/>
        <w:left w:val="none" w:sz="0" w:space="0" w:color="auto"/>
        <w:bottom w:val="none" w:sz="0" w:space="0" w:color="auto"/>
        <w:right w:val="none" w:sz="0" w:space="0" w:color="auto"/>
      </w:divBdr>
    </w:div>
    <w:div w:id="138496289">
      <w:bodyDiv w:val="1"/>
      <w:marLeft w:val="0"/>
      <w:marRight w:val="0"/>
      <w:marTop w:val="0"/>
      <w:marBottom w:val="0"/>
      <w:divBdr>
        <w:top w:val="none" w:sz="0" w:space="0" w:color="auto"/>
        <w:left w:val="none" w:sz="0" w:space="0" w:color="auto"/>
        <w:bottom w:val="none" w:sz="0" w:space="0" w:color="auto"/>
        <w:right w:val="none" w:sz="0" w:space="0" w:color="auto"/>
      </w:divBdr>
    </w:div>
    <w:div w:id="138813673">
      <w:bodyDiv w:val="1"/>
      <w:marLeft w:val="0"/>
      <w:marRight w:val="0"/>
      <w:marTop w:val="0"/>
      <w:marBottom w:val="0"/>
      <w:divBdr>
        <w:top w:val="none" w:sz="0" w:space="0" w:color="auto"/>
        <w:left w:val="none" w:sz="0" w:space="0" w:color="auto"/>
        <w:bottom w:val="none" w:sz="0" w:space="0" w:color="auto"/>
        <w:right w:val="none" w:sz="0" w:space="0" w:color="auto"/>
      </w:divBdr>
    </w:div>
    <w:div w:id="138962655">
      <w:bodyDiv w:val="1"/>
      <w:marLeft w:val="0"/>
      <w:marRight w:val="0"/>
      <w:marTop w:val="0"/>
      <w:marBottom w:val="0"/>
      <w:divBdr>
        <w:top w:val="none" w:sz="0" w:space="0" w:color="auto"/>
        <w:left w:val="none" w:sz="0" w:space="0" w:color="auto"/>
        <w:bottom w:val="none" w:sz="0" w:space="0" w:color="auto"/>
        <w:right w:val="none" w:sz="0" w:space="0" w:color="auto"/>
      </w:divBdr>
    </w:div>
    <w:div w:id="139152692">
      <w:bodyDiv w:val="1"/>
      <w:marLeft w:val="0"/>
      <w:marRight w:val="0"/>
      <w:marTop w:val="0"/>
      <w:marBottom w:val="0"/>
      <w:divBdr>
        <w:top w:val="none" w:sz="0" w:space="0" w:color="auto"/>
        <w:left w:val="none" w:sz="0" w:space="0" w:color="auto"/>
        <w:bottom w:val="none" w:sz="0" w:space="0" w:color="auto"/>
        <w:right w:val="none" w:sz="0" w:space="0" w:color="auto"/>
      </w:divBdr>
    </w:div>
    <w:div w:id="139226409">
      <w:bodyDiv w:val="1"/>
      <w:marLeft w:val="0"/>
      <w:marRight w:val="0"/>
      <w:marTop w:val="0"/>
      <w:marBottom w:val="0"/>
      <w:divBdr>
        <w:top w:val="none" w:sz="0" w:space="0" w:color="auto"/>
        <w:left w:val="none" w:sz="0" w:space="0" w:color="auto"/>
        <w:bottom w:val="none" w:sz="0" w:space="0" w:color="auto"/>
        <w:right w:val="none" w:sz="0" w:space="0" w:color="auto"/>
      </w:divBdr>
    </w:div>
    <w:div w:id="140003748">
      <w:bodyDiv w:val="1"/>
      <w:marLeft w:val="0"/>
      <w:marRight w:val="0"/>
      <w:marTop w:val="0"/>
      <w:marBottom w:val="0"/>
      <w:divBdr>
        <w:top w:val="none" w:sz="0" w:space="0" w:color="auto"/>
        <w:left w:val="none" w:sz="0" w:space="0" w:color="auto"/>
        <w:bottom w:val="none" w:sz="0" w:space="0" w:color="auto"/>
        <w:right w:val="none" w:sz="0" w:space="0" w:color="auto"/>
      </w:divBdr>
    </w:div>
    <w:div w:id="140003767">
      <w:bodyDiv w:val="1"/>
      <w:marLeft w:val="0"/>
      <w:marRight w:val="0"/>
      <w:marTop w:val="0"/>
      <w:marBottom w:val="0"/>
      <w:divBdr>
        <w:top w:val="none" w:sz="0" w:space="0" w:color="auto"/>
        <w:left w:val="none" w:sz="0" w:space="0" w:color="auto"/>
        <w:bottom w:val="none" w:sz="0" w:space="0" w:color="auto"/>
        <w:right w:val="none" w:sz="0" w:space="0" w:color="auto"/>
      </w:divBdr>
    </w:div>
    <w:div w:id="140268233">
      <w:bodyDiv w:val="1"/>
      <w:marLeft w:val="0"/>
      <w:marRight w:val="0"/>
      <w:marTop w:val="0"/>
      <w:marBottom w:val="0"/>
      <w:divBdr>
        <w:top w:val="none" w:sz="0" w:space="0" w:color="auto"/>
        <w:left w:val="none" w:sz="0" w:space="0" w:color="auto"/>
        <w:bottom w:val="none" w:sz="0" w:space="0" w:color="auto"/>
        <w:right w:val="none" w:sz="0" w:space="0" w:color="auto"/>
      </w:divBdr>
    </w:div>
    <w:div w:id="140274193">
      <w:bodyDiv w:val="1"/>
      <w:marLeft w:val="0"/>
      <w:marRight w:val="0"/>
      <w:marTop w:val="0"/>
      <w:marBottom w:val="0"/>
      <w:divBdr>
        <w:top w:val="none" w:sz="0" w:space="0" w:color="auto"/>
        <w:left w:val="none" w:sz="0" w:space="0" w:color="auto"/>
        <w:bottom w:val="none" w:sz="0" w:space="0" w:color="auto"/>
        <w:right w:val="none" w:sz="0" w:space="0" w:color="auto"/>
      </w:divBdr>
    </w:div>
    <w:div w:id="140390491">
      <w:bodyDiv w:val="1"/>
      <w:marLeft w:val="0"/>
      <w:marRight w:val="0"/>
      <w:marTop w:val="0"/>
      <w:marBottom w:val="0"/>
      <w:divBdr>
        <w:top w:val="none" w:sz="0" w:space="0" w:color="auto"/>
        <w:left w:val="none" w:sz="0" w:space="0" w:color="auto"/>
        <w:bottom w:val="none" w:sz="0" w:space="0" w:color="auto"/>
        <w:right w:val="none" w:sz="0" w:space="0" w:color="auto"/>
      </w:divBdr>
    </w:div>
    <w:div w:id="140536932">
      <w:bodyDiv w:val="1"/>
      <w:marLeft w:val="0"/>
      <w:marRight w:val="0"/>
      <w:marTop w:val="0"/>
      <w:marBottom w:val="0"/>
      <w:divBdr>
        <w:top w:val="none" w:sz="0" w:space="0" w:color="auto"/>
        <w:left w:val="none" w:sz="0" w:space="0" w:color="auto"/>
        <w:bottom w:val="none" w:sz="0" w:space="0" w:color="auto"/>
        <w:right w:val="none" w:sz="0" w:space="0" w:color="auto"/>
      </w:divBdr>
    </w:div>
    <w:div w:id="140656428">
      <w:bodyDiv w:val="1"/>
      <w:marLeft w:val="0"/>
      <w:marRight w:val="0"/>
      <w:marTop w:val="0"/>
      <w:marBottom w:val="0"/>
      <w:divBdr>
        <w:top w:val="none" w:sz="0" w:space="0" w:color="auto"/>
        <w:left w:val="none" w:sz="0" w:space="0" w:color="auto"/>
        <w:bottom w:val="none" w:sz="0" w:space="0" w:color="auto"/>
        <w:right w:val="none" w:sz="0" w:space="0" w:color="auto"/>
      </w:divBdr>
    </w:div>
    <w:div w:id="140658977">
      <w:bodyDiv w:val="1"/>
      <w:marLeft w:val="0"/>
      <w:marRight w:val="0"/>
      <w:marTop w:val="0"/>
      <w:marBottom w:val="0"/>
      <w:divBdr>
        <w:top w:val="none" w:sz="0" w:space="0" w:color="auto"/>
        <w:left w:val="none" w:sz="0" w:space="0" w:color="auto"/>
        <w:bottom w:val="none" w:sz="0" w:space="0" w:color="auto"/>
        <w:right w:val="none" w:sz="0" w:space="0" w:color="auto"/>
      </w:divBdr>
    </w:div>
    <w:div w:id="141050120">
      <w:bodyDiv w:val="1"/>
      <w:marLeft w:val="0"/>
      <w:marRight w:val="0"/>
      <w:marTop w:val="0"/>
      <w:marBottom w:val="0"/>
      <w:divBdr>
        <w:top w:val="none" w:sz="0" w:space="0" w:color="auto"/>
        <w:left w:val="none" w:sz="0" w:space="0" w:color="auto"/>
        <w:bottom w:val="none" w:sz="0" w:space="0" w:color="auto"/>
        <w:right w:val="none" w:sz="0" w:space="0" w:color="auto"/>
      </w:divBdr>
    </w:div>
    <w:div w:id="141166954">
      <w:bodyDiv w:val="1"/>
      <w:marLeft w:val="0"/>
      <w:marRight w:val="0"/>
      <w:marTop w:val="0"/>
      <w:marBottom w:val="0"/>
      <w:divBdr>
        <w:top w:val="none" w:sz="0" w:space="0" w:color="auto"/>
        <w:left w:val="none" w:sz="0" w:space="0" w:color="auto"/>
        <w:bottom w:val="none" w:sz="0" w:space="0" w:color="auto"/>
        <w:right w:val="none" w:sz="0" w:space="0" w:color="auto"/>
      </w:divBdr>
    </w:div>
    <w:div w:id="141393056">
      <w:bodyDiv w:val="1"/>
      <w:marLeft w:val="0"/>
      <w:marRight w:val="0"/>
      <w:marTop w:val="0"/>
      <w:marBottom w:val="0"/>
      <w:divBdr>
        <w:top w:val="none" w:sz="0" w:space="0" w:color="auto"/>
        <w:left w:val="none" w:sz="0" w:space="0" w:color="auto"/>
        <w:bottom w:val="none" w:sz="0" w:space="0" w:color="auto"/>
        <w:right w:val="none" w:sz="0" w:space="0" w:color="auto"/>
      </w:divBdr>
    </w:div>
    <w:div w:id="141778080">
      <w:bodyDiv w:val="1"/>
      <w:marLeft w:val="0"/>
      <w:marRight w:val="0"/>
      <w:marTop w:val="0"/>
      <w:marBottom w:val="0"/>
      <w:divBdr>
        <w:top w:val="none" w:sz="0" w:space="0" w:color="auto"/>
        <w:left w:val="none" w:sz="0" w:space="0" w:color="auto"/>
        <w:bottom w:val="none" w:sz="0" w:space="0" w:color="auto"/>
        <w:right w:val="none" w:sz="0" w:space="0" w:color="auto"/>
      </w:divBdr>
    </w:div>
    <w:div w:id="142164579">
      <w:bodyDiv w:val="1"/>
      <w:marLeft w:val="0"/>
      <w:marRight w:val="0"/>
      <w:marTop w:val="0"/>
      <w:marBottom w:val="0"/>
      <w:divBdr>
        <w:top w:val="none" w:sz="0" w:space="0" w:color="auto"/>
        <w:left w:val="none" w:sz="0" w:space="0" w:color="auto"/>
        <w:bottom w:val="none" w:sz="0" w:space="0" w:color="auto"/>
        <w:right w:val="none" w:sz="0" w:space="0" w:color="auto"/>
      </w:divBdr>
    </w:div>
    <w:div w:id="142551653">
      <w:bodyDiv w:val="1"/>
      <w:marLeft w:val="0"/>
      <w:marRight w:val="0"/>
      <w:marTop w:val="0"/>
      <w:marBottom w:val="0"/>
      <w:divBdr>
        <w:top w:val="none" w:sz="0" w:space="0" w:color="auto"/>
        <w:left w:val="none" w:sz="0" w:space="0" w:color="auto"/>
        <w:bottom w:val="none" w:sz="0" w:space="0" w:color="auto"/>
        <w:right w:val="none" w:sz="0" w:space="0" w:color="auto"/>
      </w:divBdr>
    </w:div>
    <w:div w:id="142745138">
      <w:bodyDiv w:val="1"/>
      <w:marLeft w:val="0"/>
      <w:marRight w:val="0"/>
      <w:marTop w:val="0"/>
      <w:marBottom w:val="0"/>
      <w:divBdr>
        <w:top w:val="none" w:sz="0" w:space="0" w:color="auto"/>
        <w:left w:val="none" w:sz="0" w:space="0" w:color="auto"/>
        <w:bottom w:val="none" w:sz="0" w:space="0" w:color="auto"/>
        <w:right w:val="none" w:sz="0" w:space="0" w:color="auto"/>
      </w:divBdr>
    </w:div>
    <w:div w:id="142813021">
      <w:bodyDiv w:val="1"/>
      <w:marLeft w:val="0"/>
      <w:marRight w:val="0"/>
      <w:marTop w:val="0"/>
      <w:marBottom w:val="0"/>
      <w:divBdr>
        <w:top w:val="none" w:sz="0" w:space="0" w:color="auto"/>
        <w:left w:val="none" w:sz="0" w:space="0" w:color="auto"/>
        <w:bottom w:val="none" w:sz="0" w:space="0" w:color="auto"/>
        <w:right w:val="none" w:sz="0" w:space="0" w:color="auto"/>
      </w:divBdr>
    </w:div>
    <w:div w:id="142892503">
      <w:bodyDiv w:val="1"/>
      <w:marLeft w:val="0"/>
      <w:marRight w:val="0"/>
      <w:marTop w:val="0"/>
      <w:marBottom w:val="0"/>
      <w:divBdr>
        <w:top w:val="none" w:sz="0" w:space="0" w:color="auto"/>
        <w:left w:val="none" w:sz="0" w:space="0" w:color="auto"/>
        <w:bottom w:val="none" w:sz="0" w:space="0" w:color="auto"/>
        <w:right w:val="none" w:sz="0" w:space="0" w:color="auto"/>
      </w:divBdr>
    </w:div>
    <w:div w:id="142940644">
      <w:bodyDiv w:val="1"/>
      <w:marLeft w:val="0"/>
      <w:marRight w:val="0"/>
      <w:marTop w:val="0"/>
      <w:marBottom w:val="0"/>
      <w:divBdr>
        <w:top w:val="none" w:sz="0" w:space="0" w:color="auto"/>
        <w:left w:val="none" w:sz="0" w:space="0" w:color="auto"/>
        <w:bottom w:val="none" w:sz="0" w:space="0" w:color="auto"/>
        <w:right w:val="none" w:sz="0" w:space="0" w:color="auto"/>
      </w:divBdr>
    </w:div>
    <w:div w:id="143163027">
      <w:bodyDiv w:val="1"/>
      <w:marLeft w:val="0"/>
      <w:marRight w:val="0"/>
      <w:marTop w:val="0"/>
      <w:marBottom w:val="0"/>
      <w:divBdr>
        <w:top w:val="none" w:sz="0" w:space="0" w:color="auto"/>
        <w:left w:val="none" w:sz="0" w:space="0" w:color="auto"/>
        <w:bottom w:val="none" w:sz="0" w:space="0" w:color="auto"/>
        <w:right w:val="none" w:sz="0" w:space="0" w:color="auto"/>
      </w:divBdr>
    </w:div>
    <w:div w:id="144323647">
      <w:bodyDiv w:val="1"/>
      <w:marLeft w:val="0"/>
      <w:marRight w:val="0"/>
      <w:marTop w:val="0"/>
      <w:marBottom w:val="0"/>
      <w:divBdr>
        <w:top w:val="none" w:sz="0" w:space="0" w:color="auto"/>
        <w:left w:val="none" w:sz="0" w:space="0" w:color="auto"/>
        <w:bottom w:val="none" w:sz="0" w:space="0" w:color="auto"/>
        <w:right w:val="none" w:sz="0" w:space="0" w:color="auto"/>
      </w:divBdr>
    </w:div>
    <w:div w:id="144444006">
      <w:bodyDiv w:val="1"/>
      <w:marLeft w:val="0"/>
      <w:marRight w:val="0"/>
      <w:marTop w:val="0"/>
      <w:marBottom w:val="0"/>
      <w:divBdr>
        <w:top w:val="none" w:sz="0" w:space="0" w:color="auto"/>
        <w:left w:val="none" w:sz="0" w:space="0" w:color="auto"/>
        <w:bottom w:val="none" w:sz="0" w:space="0" w:color="auto"/>
        <w:right w:val="none" w:sz="0" w:space="0" w:color="auto"/>
      </w:divBdr>
    </w:div>
    <w:div w:id="144703709">
      <w:bodyDiv w:val="1"/>
      <w:marLeft w:val="0"/>
      <w:marRight w:val="0"/>
      <w:marTop w:val="0"/>
      <w:marBottom w:val="0"/>
      <w:divBdr>
        <w:top w:val="none" w:sz="0" w:space="0" w:color="auto"/>
        <w:left w:val="none" w:sz="0" w:space="0" w:color="auto"/>
        <w:bottom w:val="none" w:sz="0" w:space="0" w:color="auto"/>
        <w:right w:val="none" w:sz="0" w:space="0" w:color="auto"/>
      </w:divBdr>
    </w:div>
    <w:div w:id="144708026">
      <w:bodyDiv w:val="1"/>
      <w:marLeft w:val="0"/>
      <w:marRight w:val="0"/>
      <w:marTop w:val="0"/>
      <w:marBottom w:val="0"/>
      <w:divBdr>
        <w:top w:val="none" w:sz="0" w:space="0" w:color="auto"/>
        <w:left w:val="none" w:sz="0" w:space="0" w:color="auto"/>
        <w:bottom w:val="none" w:sz="0" w:space="0" w:color="auto"/>
        <w:right w:val="none" w:sz="0" w:space="0" w:color="auto"/>
      </w:divBdr>
    </w:div>
    <w:div w:id="144787667">
      <w:bodyDiv w:val="1"/>
      <w:marLeft w:val="0"/>
      <w:marRight w:val="0"/>
      <w:marTop w:val="0"/>
      <w:marBottom w:val="0"/>
      <w:divBdr>
        <w:top w:val="none" w:sz="0" w:space="0" w:color="auto"/>
        <w:left w:val="none" w:sz="0" w:space="0" w:color="auto"/>
        <w:bottom w:val="none" w:sz="0" w:space="0" w:color="auto"/>
        <w:right w:val="none" w:sz="0" w:space="0" w:color="auto"/>
      </w:divBdr>
    </w:div>
    <w:div w:id="145048051">
      <w:bodyDiv w:val="1"/>
      <w:marLeft w:val="0"/>
      <w:marRight w:val="0"/>
      <w:marTop w:val="0"/>
      <w:marBottom w:val="0"/>
      <w:divBdr>
        <w:top w:val="none" w:sz="0" w:space="0" w:color="auto"/>
        <w:left w:val="none" w:sz="0" w:space="0" w:color="auto"/>
        <w:bottom w:val="none" w:sz="0" w:space="0" w:color="auto"/>
        <w:right w:val="none" w:sz="0" w:space="0" w:color="auto"/>
      </w:divBdr>
    </w:div>
    <w:div w:id="145323087">
      <w:bodyDiv w:val="1"/>
      <w:marLeft w:val="0"/>
      <w:marRight w:val="0"/>
      <w:marTop w:val="0"/>
      <w:marBottom w:val="0"/>
      <w:divBdr>
        <w:top w:val="none" w:sz="0" w:space="0" w:color="auto"/>
        <w:left w:val="none" w:sz="0" w:space="0" w:color="auto"/>
        <w:bottom w:val="none" w:sz="0" w:space="0" w:color="auto"/>
        <w:right w:val="none" w:sz="0" w:space="0" w:color="auto"/>
      </w:divBdr>
    </w:div>
    <w:div w:id="145324655">
      <w:bodyDiv w:val="1"/>
      <w:marLeft w:val="0"/>
      <w:marRight w:val="0"/>
      <w:marTop w:val="0"/>
      <w:marBottom w:val="0"/>
      <w:divBdr>
        <w:top w:val="none" w:sz="0" w:space="0" w:color="auto"/>
        <w:left w:val="none" w:sz="0" w:space="0" w:color="auto"/>
        <w:bottom w:val="none" w:sz="0" w:space="0" w:color="auto"/>
        <w:right w:val="none" w:sz="0" w:space="0" w:color="auto"/>
      </w:divBdr>
    </w:div>
    <w:div w:id="145360225">
      <w:bodyDiv w:val="1"/>
      <w:marLeft w:val="0"/>
      <w:marRight w:val="0"/>
      <w:marTop w:val="0"/>
      <w:marBottom w:val="0"/>
      <w:divBdr>
        <w:top w:val="none" w:sz="0" w:space="0" w:color="auto"/>
        <w:left w:val="none" w:sz="0" w:space="0" w:color="auto"/>
        <w:bottom w:val="none" w:sz="0" w:space="0" w:color="auto"/>
        <w:right w:val="none" w:sz="0" w:space="0" w:color="auto"/>
      </w:divBdr>
    </w:div>
    <w:div w:id="145511607">
      <w:bodyDiv w:val="1"/>
      <w:marLeft w:val="0"/>
      <w:marRight w:val="0"/>
      <w:marTop w:val="0"/>
      <w:marBottom w:val="0"/>
      <w:divBdr>
        <w:top w:val="none" w:sz="0" w:space="0" w:color="auto"/>
        <w:left w:val="none" w:sz="0" w:space="0" w:color="auto"/>
        <w:bottom w:val="none" w:sz="0" w:space="0" w:color="auto"/>
        <w:right w:val="none" w:sz="0" w:space="0" w:color="auto"/>
      </w:divBdr>
    </w:div>
    <w:div w:id="145555570">
      <w:bodyDiv w:val="1"/>
      <w:marLeft w:val="0"/>
      <w:marRight w:val="0"/>
      <w:marTop w:val="0"/>
      <w:marBottom w:val="0"/>
      <w:divBdr>
        <w:top w:val="none" w:sz="0" w:space="0" w:color="auto"/>
        <w:left w:val="none" w:sz="0" w:space="0" w:color="auto"/>
        <w:bottom w:val="none" w:sz="0" w:space="0" w:color="auto"/>
        <w:right w:val="none" w:sz="0" w:space="0" w:color="auto"/>
      </w:divBdr>
    </w:div>
    <w:div w:id="145829926">
      <w:bodyDiv w:val="1"/>
      <w:marLeft w:val="0"/>
      <w:marRight w:val="0"/>
      <w:marTop w:val="0"/>
      <w:marBottom w:val="0"/>
      <w:divBdr>
        <w:top w:val="none" w:sz="0" w:space="0" w:color="auto"/>
        <w:left w:val="none" w:sz="0" w:space="0" w:color="auto"/>
        <w:bottom w:val="none" w:sz="0" w:space="0" w:color="auto"/>
        <w:right w:val="none" w:sz="0" w:space="0" w:color="auto"/>
      </w:divBdr>
    </w:div>
    <w:div w:id="146014871">
      <w:bodyDiv w:val="1"/>
      <w:marLeft w:val="0"/>
      <w:marRight w:val="0"/>
      <w:marTop w:val="0"/>
      <w:marBottom w:val="0"/>
      <w:divBdr>
        <w:top w:val="none" w:sz="0" w:space="0" w:color="auto"/>
        <w:left w:val="none" w:sz="0" w:space="0" w:color="auto"/>
        <w:bottom w:val="none" w:sz="0" w:space="0" w:color="auto"/>
        <w:right w:val="none" w:sz="0" w:space="0" w:color="auto"/>
      </w:divBdr>
    </w:div>
    <w:div w:id="146165604">
      <w:bodyDiv w:val="1"/>
      <w:marLeft w:val="0"/>
      <w:marRight w:val="0"/>
      <w:marTop w:val="0"/>
      <w:marBottom w:val="0"/>
      <w:divBdr>
        <w:top w:val="none" w:sz="0" w:space="0" w:color="auto"/>
        <w:left w:val="none" w:sz="0" w:space="0" w:color="auto"/>
        <w:bottom w:val="none" w:sz="0" w:space="0" w:color="auto"/>
        <w:right w:val="none" w:sz="0" w:space="0" w:color="auto"/>
      </w:divBdr>
    </w:div>
    <w:div w:id="146212614">
      <w:bodyDiv w:val="1"/>
      <w:marLeft w:val="0"/>
      <w:marRight w:val="0"/>
      <w:marTop w:val="0"/>
      <w:marBottom w:val="0"/>
      <w:divBdr>
        <w:top w:val="none" w:sz="0" w:space="0" w:color="auto"/>
        <w:left w:val="none" w:sz="0" w:space="0" w:color="auto"/>
        <w:bottom w:val="none" w:sz="0" w:space="0" w:color="auto"/>
        <w:right w:val="none" w:sz="0" w:space="0" w:color="auto"/>
      </w:divBdr>
    </w:div>
    <w:div w:id="147133645">
      <w:bodyDiv w:val="1"/>
      <w:marLeft w:val="0"/>
      <w:marRight w:val="0"/>
      <w:marTop w:val="0"/>
      <w:marBottom w:val="0"/>
      <w:divBdr>
        <w:top w:val="none" w:sz="0" w:space="0" w:color="auto"/>
        <w:left w:val="none" w:sz="0" w:space="0" w:color="auto"/>
        <w:bottom w:val="none" w:sz="0" w:space="0" w:color="auto"/>
        <w:right w:val="none" w:sz="0" w:space="0" w:color="auto"/>
      </w:divBdr>
    </w:div>
    <w:div w:id="147140673">
      <w:bodyDiv w:val="1"/>
      <w:marLeft w:val="0"/>
      <w:marRight w:val="0"/>
      <w:marTop w:val="0"/>
      <w:marBottom w:val="0"/>
      <w:divBdr>
        <w:top w:val="none" w:sz="0" w:space="0" w:color="auto"/>
        <w:left w:val="none" w:sz="0" w:space="0" w:color="auto"/>
        <w:bottom w:val="none" w:sz="0" w:space="0" w:color="auto"/>
        <w:right w:val="none" w:sz="0" w:space="0" w:color="auto"/>
      </w:divBdr>
    </w:div>
    <w:div w:id="147406537">
      <w:bodyDiv w:val="1"/>
      <w:marLeft w:val="0"/>
      <w:marRight w:val="0"/>
      <w:marTop w:val="0"/>
      <w:marBottom w:val="0"/>
      <w:divBdr>
        <w:top w:val="none" w:sz="0" w:space="0" w:color="auto"/>
        <w:left w:val="none" w:sz="0" w:space="0" w:color="auto"/>
        <w:bottom w:val="none" w:sz="0" w:space="0" w:color="auto"/>
        <w:right w:val="none" w:sz="0" w:space="0" w:color="auto"/>
      </w:divBdr>
    </w:div>
    <w:div w:id="147675580">
      <w:bodyDiv w:val="1"/>
      <w:marLeft w:val="0"/>
      <w:marRight w:val="0"/>
      <w:marTop w:val="0"/>
      <w:marBottom w:val="0"/>
      <w:divBdr>
        <w:top w:val="none" w:sz="0" w:space="0" w:color="auto"/>
        <w:left w:val="none" w:sz="0" w:space="0" w:color="auto"/>
        <w:bottom w:val="none" w:sz="0" w:space="0" w:color="auto"/>
        <w:right w:val="none" w:sz="0" w:space="0" w:color="auto"/>
      </w:divBdr>
    </w:div>
    <w:div w:id="147745864">
      <w:bodyDiv w:val="1"/>
      <w:marLeft w:val="0"/>
      <w:marRight w:val="0"/>
      <w:marTop w:val="0"/>
      <w:marBottom w:val="0"/>
      <w:divBdr>
        <w:top w:val="none" w:sz="0" w:space="0" w:color="auto"/>
        <w:left w:val="none" w:sz="0" w:space="0" w:color="auto"/>
        <w:bottom w:val="none" w:sz="0" w:space="0" w:color="auto"/>
        <w:right w:val="none" w:sz="0" w:space="0" w:color="auto"/>
      </w:divBdr>
    </w:div>
    <w:div w:id="147865714">
      <w:bodyDiv w:val="1"/>
      <w:marLeft w:val="0"/>
      <w:marRight w:val="0"/>
      <w:marTop w:val="0"/>
      <w:marBottom w:val="0"/>
      <w:divBdr>
        <w:top w:val="none" w:sz="0" w:space="0" w:color="auto"/>
        <w:left w:val="none" w:sz="0" w:space="0" w:color="auto"/>
        <w:bottom w:val="none" w:sz="0" w:space="0" w:color="auto"/>
        <w:right w:val="none" w:sz="0" w:space="0" w:color="auto"/>
      </w:divBdr>
    </w:div>
    <w:div w:id="147987338">
      <w:bodyDiv w:val="1"/>
      <w:marLeft w:val="0"/>
      <w:marRight w:val="0"/>
      <w:marTop w:val="0"/>
      <w:marBottom w:val="0"/>
      <w:divBdr>
        <w:top w:val="none" w:sz="0" w:space="0" w:color="auto"/>
        <w:left w:val="none" w:sz="0" w:space="0" w:color="auto"/>
        <w:bottom w:val="none" w:sz="0" w:space="0" w:color="auto"/>
        <w:right w:val="none" w:sz="0" w:space="0" w:color="auto"/>
      </w:divBdr>
    </w:div>
    <w:div w:id="148134636">
      <w:bodyDiv w:val="1"/>
      <w:marLeft w:val="0"/>
      <w:marRight w:val="0"/>
      <w:marTop w:val="0"/>
      <w:marBottom w:val="0"/>
      <w:divBdr>
        <w:top w:val="none" w:sz="0" w:space="0" w:color="auto"/>
        <w:left w:val="none" w:sz="0" w:space="0" w:color="auto"/>
        <w:bottom w:val="none" w:sz="0" w:space="0" w:color="auto"/>
        <w:right w:val="none" w:sz="0" w:space="0" w:color="auto"/>
      </w:divBdr>
    </w:div>
    <w:div w:id="148254983">
      <w:bodyDiv w:val="1"/>
      <w:marLeft w:val="0"/>
      <w:marRight w:val="0"/>
      <w:marTop w:val="0"/>
      <w:marBottom w:val="0"/>
      <w:divBdr>
        <w:top w:val="none" w:sz="0" w:space="0" w:color="auto"/>
        <w:left w:val="none" w:sz="0" w:space="0" w:color="auto"/>
        <w:bottom w:val="none" w:sz="0" w:space="0" w:color="auto"/>
        <w:right w:val="none" w:sz="0" w:space="0" w:color="auto"/>
      </w:divBdr>
    </w:div>
    <w:div w:id="148789789">
      <w:bodyDiv w:val="1"/>
      <w:marLeft w:val="0"/>
      <w:marRight w:val="0"/>
      <w:marTop w:val="0"/>
      <w:marBottom w:val="0"/>
      <w:divBdr>
        <w:top w:val="none" w:sz="0" w:space="0" w:color="auto"/>
        <w:left w:val="none" w:sz="0" w:space="0" w:color="auto"/>
        <w:bottom w:val="none" w:sz="0" w:space="0" w:color="auto"/>
        <w:right w:val="none" w:sz="0" w:space="0" w:color="auto"/>
      </w:divBdr>
    </w:div>
    <w:div w:id="148790802">
      <w:bodyDiv w:val="1"/>
      <w:marLeft w:val="0"/>
      <w:marRight w:val="0"/>
      <w:marTop w:val="0"/>
      <w:marBottom w:val="0"/>
      <w:divBdr>
        <w:top w:val="none" w:sz="0" w:space="0" w:color="auto"/>
        <w:left w:val="none" w:sz="0" w:space="0" w:color="auto"/>
        <w:bottom w:val="none" w:sz="0" w:space="0" w:color="auto"/>
        <w:right w:val="none" w:sz="0" w:space="0" w:color="auto"/>
      </w:divBdr>
    </w:div>
    <w:div w:id="149055071">
      <w:bodyDiv w:val="1"/>
      <w:marLeft w:val="0"/>
      <w:marRight w:val="0"/>
      <w:marTop w:val="0"/>
      <w:marBottom w:val="0"/>
      <w:divBdr>
        <w:top w:val="none" w:sz="0" w:space="0" w:color="auto"/>
        <w:left w:val="none" w:sz="0" w:space="0" w:color="auto"/>
        <w:bottom w:val="none" w:sz="0" w:space="0" w:color="auto"/>
        <w:right w:val="none" w:sz="0" w:space="0" w:color="auto"/>
      </w:divBdr>
    </w:div>
    <w:div w:id="149178658">
      <w:bodyDiv w:val="1"/>
      <w:marLeft w:val="0"/>
      <w:marRight w:val="0"/>
      <w:marTop w:val="0"/>
      <w:marBottom w:val="0"/>
      <w:divBdr>
        <w:top w:val="none" w:sz="0" w:space="0" w:color="auto"/>
        <w:left w:val="none" w:sz="0" w:space="0" w:color="auto"/>
        <w:bottom w:val="none" w:sz="0" w:space="0" w:color="auto"/>
        <w:right w:val="none" w:sz="0" w:space="0" w:color="auto"/>
      </w:divBdr>
    </w:div>
    <w:div w:id="149566071">
      <w:bodyDiv w:val="1"/>
      <w:marLeft w:val="0"/>
      <w:marRight w:val="0"/>
      <w:marTop w:val="0"/>
      <w:marBottom w:val="0"/>
      <w:divBdr>
        <w:top w:val="none" w:sz="0" w:space="0" w:color="auto"/>
        <w:left w:val="none" w:sz="0" w:space="0" w:color="auto"/>
        <w:bottom w:val="none" w:sz="0" w:space="0" w:color="auto"/>
        <w:right w:val="none" w:sz="0" w:space="0" w:color="auto"/>
      </w:divBdr>
    </w:div>
    <w:div w:id="149638441">
      <w:bodyDiv w:val="1"/>
      <w:marLeft w:val="0"/>
      <w:marRight w:val="0"/>
      <w:marTop w:val="0"/>
      <w:marBottom w:val="0"/>
      <w:divBdr>
        <w:top w:val="none" w:sz="0" w:space="0" w:color="auto"/>
        <w:left w:val="none" w:sz="0" w:space="0" w:color="auto"/>
        <w:bottom w:val="none" w:sz="0" w:space="0" w:color="auto"/>
        <w:right w:val="none" w:sz="0" w:space="0" w:color="auto"/>
      </w:divBdr>
    </w:div>
    <w:div w:id="149643781">
      <w:bodyDiv w:val="1"/>
      <w:marLeft w:val="0"/>
      <w:marRight w:val="0"/>
      <w:marTop w:val="0"/>
      <w:marBottom w:val="0"/>
      <w:divBdr>
        <w:top w:val="none" w:sz="0" w:space="0" w:color="auto"/>
        <w:left w:val="none" w:sz="0" w:space="0" w:color="auto"/>
        <w:bottom w:val="none" w:sz="0" w:space="0" w:color="auto"/>
        <w:right w:val="none" w:sz="0" w:space="0" w:color="auto"/>
      </w:divBdr>
    </w:div>
    <w:div w:id="150215934">
      <w:bodyDiv w:val="1"/>
      <w:marLeft w:val="0"/>
      <w:marRight w:val="0"/>
      <w:marTop w:val="0"/>
      <w:marBottom w:val="0"/>
      <w:divBdr>
        <w:top w:val="none" w:sz="0" w:space="0" w:color="auto"/>
        <w:left w:val="none" w:sz="0" w:space="0" w:color="auto"/>
        <w:bottom w:val="none" w:sz="0" w:space="0" w:color="auto"/>
        <w:right w:val="none" w:sz="0" w:space="0" w:color="auto"/>
      </w:divBdr>
    </w:div>
    <w:div w:id="150679537">
      <w:bodyDiv w:val="1"/>
      <w:marLeft w:val="0"/>
      <w:marRight w:val="0"/>
      <w:marTop w:val="0"/>
      <w:marBottom w:val="0"/>
      <w:divBdr>
        <w:top w:val="none" w:sz="0" w:space="0" w:color="auto"/>
        <w:left w:val="none" w:sz="0" w:space="0" w:color="auto"/>
        <w:bottom w:val="none" w:sz="0" w:space="0" w:color="auto"/>
        <w:right w:val="none" w:sz="0" w:space="0" w:color="auto"/>
      </w:divBdr>
    </w:div>
    <w:div w:id="150872631">
      <w:bodyDiv w:val="1"/>
      <w:marLeft w:val="0"/>
      <w:marRight w:val="0"/>
      <w:marTop w:val="0"/>
      <w:marBottom w:val="0"/>
      <w:divBdr>
        <w:top w:val="none" w:sz="0" w:space="0" w:color="auto"/>
        <w:left w:val="none" w:sz="0" w:space="0" w:color="auto"/>
        <w:bottom w:val="none" w:sz="0" w:space="0" w:color="auto"/>
        <w:right w:val="none" w:sz="0" w:space="0" w:color="auto"/>
      </w:divBdr>
    </w:div>
    <w:div w:id="151289328">
      <w:bodyDiv w:val="1"/>
      <w:marLeft w:val="0"/>
      <w:marRight w:val="0"/>
      <w:marTop w:val="0"/>
      <w:marBottom w:val="0"/>
      <w:divBdr>
        <w:top w:val="none" w:sz="0" w:space="0" w:color="auto"/>
        <w:left w:val="none" w:sz="0" w:space="0" w:color="auto"/>
        <w:bottom w:val="none" w:sz="0" w:space="0" w:color="auto"/>
        <w:right w:val="none" w:sz="0" w:space="0" w:color="auto"/>
      </w:divBdr>
    </w:div>
    <w:div w:id="151340553">
      <w:bodyDiv w:val="1"/>
      <w:marLeft w:val="0"/>
      <w:marRight w:val="0"/>
      <w:marTop w:val="0"/>
      <w:marBottom w:val="0"/>
      <w:divBdr>
        <w:top w:val="none" w:sz="0" w:space="0" w:color="auto"/>
        <w:left w:val="none" w:sz="0" w:space="0" w:color="auto"/>
        <w:bottom w:val="none" w:sz="0" w:space="0" w:color="auto"/>
        <w:right w:val="none" w:sz="0" w:space="0" w:color="auto"/>
      </w:divBdr>
    </w:div>
    <w:div w:id="151723867">
      <w:bodyDiv w:val="1"/>
      <w:marLeft w:val="0"/>
      <w:marRight w:val="0"/>
      <w:marTop w:val="0"/>
      <w:marBottom w:val="0"/>
      <w:divBdr>
        <w:top w:val="none" w:sz="0" w:space="0" w:color="auto"/>
        <w:left w:val="none" w:sz="0" w:space="0" w:color="auto"/>
        <w:bottom w:val="none" w:sz="0" w:space="0" w:color="auto"/>
        <w:right w:val="none" w:sz="0" w:space="0" w:color="auto"/>
      </w:divBdr>
    </w:div>
    <w:div w:id="151795637">
      <w:bodyDiv w:val="1"/>
      <w:marLeft w:val="0"/>
      <w:marRight w:val="0"/>
      <w:marTop w:val="0"/>
      <w:marBottom w:val="0"/>
      <w:divBdr>
        <w:top w:val="none" w:sz="0" w:space="0" w:color="auto"/>
        <w:left w:val="none" w:sz="0" w:space="0" w:color="auto"/>
        <w:bottom w:val="none" w:sz="0" w:space="0" w:color="auto"/>
        <w:right w:val="none" w:sz="0" w:space="0" w:color="auto"/>
      </w:divBdr>
    </w:div>
    <w:div w:id="151802551">
      <w:bodyDiv w:val="1"/>
      <w:marLeft w:val="0"/>
      <w:marRight w:val="0"/>
      <w:marTop w:val="0"/>
      <w:marBottom w:val="0"/>
      <w:divBdr>
        <w:top w:val="none" w:sz="0" w:space="0" w:color="auto"/>
        <w:left w:val="none" w:sz="0" w:space="0" w:color="auto"/>
        <w:bottom w:val="none" w:sz="0" w:space="0" w:color="auto"/>
        <w:right w:val="none" w:sz="0" w:space="0" w:color="auto"/>
      </w:divBdr>
    </w:div>
    <w:div w:id="151919826">
      <w:bodyDiv w:val="1"/>
      <w:marLeft w:val="0"/>
      <w:marRight w:val="0"/>
      <w:marTop w:val="0"/>
      <w:marBottom w:val="0"/>
      <w:divBdr>
        <w:top w:val="none" w:sz="0" w:space="0" w:color="auto"/>
        <w:left w:val="none" w:sz="0" w:space="0" w:color="auto"/>
        <w:bottom w:val="none" w:sz="0" w:space="0" w:color="auto"/>
        <w:right w:val="none" w:sz="0" w:space="0" w:color="auto"/>
      </w:divBdr>
    </w:div>
    <w:div w:id="152531290">
      <w:bodyDiv w:val="1"/>
      <w:marLeft w:val="0"/>
      <w:marRight w:val="0"/>
      <w:marTop w:val="0"/>
      <w:marBottom w:val="0"/>
      <w:divBdr>
        <w:top w:val="none" w:sz="0" w:space="0" w:color="auto"/>
        <w:left w:val="none" w:sz="0" w:space="0" w:color="auto"/>
        <w:bottom w:val="none" w:sz="0" w:space="0" w:color="auto"/>
        <w:right w:val="none" w:sz="0" w:space="0" w:color="auto"/>
      </w:divBdr>
    </w:div>
    <w:div w:id="152533626">
      <w:bodyDiv w:val="1"/>
      <w:marLeft w:val="0"/>
      <w:marRight w:val="0"/>
      <w:marTop w:val="0"/>
      <w:marBottom w:val="0"/>
      <w:divBdr>
        <w:top w:val="none" w:sz="0" w:space="0" w:color="auto"/>
        <w:left w:val="none" w:sz="0" w:space="0" w:color="auto"/>
        <w:bottom w:val="none" w:sz="0" w:space="0" w:color="auto"/>
        <w:right w:val="none" w:sz="0" w:space="0" w:color="auto"/>
      </w:divBdr>
    </w:div>
    <w:div w:id="152719522">
      <w:bodyDiv w:val="1"/>
      <w:marLeft w:val="0"/>
      <w:marRight w:val="0"/>
      <w:marTop w:val="0"/>
      <w:marBottom w:val="0"/>
      <w:divBdr>
        <w:top w:val="none" w:sz="0" w:space="0" w:color="auto"/>
        <w:left w:val="none" w:sz="0" w:space="0" w:color="auto"/>
        <w:bottom w:val="none" w:sz="0" w:space="0" w:color="auto"/>
        <w:right w:val="none" w:sz="0" w:space="0" w:color="auto"/>
      </w:divBdr>
    </w:div>
    <w:div w:id="152723346">
      <w:bodyDiv w:val="1"/>
      <w:marLeft w:val="0"/>
      <w:marRight w:val="0"/>
      <w:marTop w:val="0"/>
      <w:marBottom w:val="0"/>
      <w:divBdr>
        <w:top w:val="none" w:sz="0" w:space="0" w:color="auto"/>
        <w:left w:val="none" w:sz="0" w:space="0" w:color="auto"/>
        <w:bottom w:val="none" w:sz="0" w:space="0" w:color="auto"/>
        <w:right w:val="none" w:sz="0" w:space="0" w:color="auto"/>
      </w:divBdr>
    </w:div>
    <w:div w:id="152912460">
      <w:bodyDiv w:val="1"/>
      <w:marLeft w:val="0"/>
      <w:marRight w:val="0"/>
      <w:marTop w:val="0"/>
      <w:marBottom w:val="0"/>
      <w:divBdr>
        <w:top w:val="none" w:sz="0" w:space="0" w:color="auto"/>
        <w:left w:val="none" w:sz="0" w:space="0" w:color="auto"/>
        <w:bottom w:val="none" w:sz="0" w:space="0" w:color="auto"/>
        <w:right w:val="none" w:sz="0" w:space="0" w:color="auto"/>
      </w:divBdr>
    </w:div>
    <w:div w:id="153420468">
      <w:bodyDiv w:val="1"/>
      <w:marLeft w:val="0"/>
      <w:marRight w:val="0"/>
      <w:marTop w:val="0"/>
      <w:marBottom w:val="0"/>
      <w:divBdr>
        <w:top w:val="none" w:sz="0" w:space="0" w:color="auto"/>
        <w:left w:val="none" w:sz="0" w:space="0" w:color="auto"/>
        <w:bottom w:val="none" w:sz="0" w:space="0" w:color="auto"/>
        <w:right w:val="none" w:sz="0" w:space="0" w:color="auto"/>
      </w:divBdr>
    </w:div>
    <w:div w:id="154421378">
      <w:bodyDiv w:val="1"/>
      <w:marLeft w:val="0"/>
      <w:marRight w:val="0"/>
      <w:marTop w:val="0"/>
      <w:marBottom w:val="0"/>
      <w:divBdr>
        <w:top w:val="none" w:sz="0" w:space="0" w:color="auto"/>
        <w:left w:val="none" w:sz="0" w:space="0" w:color="auto"/>
        <w:bottom w:val="none" w:sz="0" w:space="0" w:color="auto"/>
        <w:right w:val="none" w:sz="0" w:space="0" w:color="auto"/>
      </w:divBdr>
    </w:div>
    <w:div w:id="154613032">
      <w:bodyDiv w:val="1"/>
      <w:marLeft w:val="0"/>
      <w:marRight w:val="0"/>
      <w:marTop w:val="0"/>
      <w:marBottom w:val="0"/>
      <w:divBdr>
        <w:top w:val="none" w:sz="0" w:space="0" w:color="auto"/>
        <w:left w:val="none" w:sz="0" w:space="0" w:color="auto"/>
        <w:bottom w:val="none" w:sz="0" w:space="0" w:color="auto"/>
        <w:right w:val="none" w:sz="0" w:space="0" w:color="auto"/>
      </w:divBdr>
    </w:div>
    <w:div w:id="154683765">
      <w:bodyDiv w:val="1"/>
      <w:marLeft w:val="0"/>
      <w:marRight w:val="0"/>
      <w:marTop w:val="0"/>
      <w:marBottom w:val="0"/>
      <w:divBdr>
        <w:top w:val="none" w:sz="0" w:space="0" w:color="auto"/>
        <w:left w:val="none" w:sz="0" w:space="0" w:color="auto"/>
        <w:bottom w:val="none" w:sz="0" w:space="0" w:color="auto"/>
        <w:right w:val="none" w:sz="0" w:space="0" w:color="auto"/>
      </w:divBdr>
    </w:div>
    <w:div w:id="154803952">
      <w:bodyDiv w:val="1"/>
      <w:marLeft w:val="0"/>
      <w:marRight w:val="0"/>
      <w:marTop w:val="0"/>
      <w:marBottom w:val="0"/>
      <w:divBdr>
        <w:top w:val="none" w:sz="0" w:space="0" w:color="auto"/>
        <w:left w:val="none" w:sz="0" w:space="0" w:color="auto"/>
        <w:bottom w:val="none" w:sz="0" w:space="0" w:color="auto"/>
        <w:right w:val="none" w:sz="0" w:space="0" w:color="auto"/>
      </w:divBdr>
    </w:div>
    <w:div w:id="155001124">
      <w:bodyDiv w:val="1"/>
      <w:marLeft w:val="0"/>
      <w:marRight w:val="0"/>
      <w:marTop w:val="0"/>
      <w:marBottom w:val="0"/>
      <w:divBdr>
        <w:top w:val="none" w:sz="0" w:space="0" w:color="auto"/>
        <w:left w:val="none" w:sz="0" w:space="0" w:color="auto"/>
        <w:bottom w:val="none" w:sz="0" w:space="0" w:color="auto"/>
        <w:right w:val="none" w:sz="0" w:space="0" w:color="auto"/>
      </w:divBdr>
    </w:div>
    <w:div w:id="155148779">
      <w:bodyDiv w:val="1"/>
      <w:marLeft w:val="0"/>
      <w:marRight w:val="0"/>
      <w:marTop w:val="0"/>
      <w:marBottom w:val="0"/>
      <w:divBdr>
        <w:top w:val="none" w:sz="0" w:space="0" w:color="auto"/>
        <w:left w:val="none" w:sz="0" w:space="0" w:color="auto"/>
        <w:bottom w:val="none" w:sz="0" w:space="0" w:color="auto"/>
        <w:right w:val="none" w:sz="0" w:space="0" w:color="auto"/>
      </w:divBdr>
    </w:div>
    <w:div w:id="155151889">
      <w:bodyDiv w:val="1"/>
      <w:marLeft w:val="0"/>
      <w:marRight w:val="0"/>
      <w:marTop w:val="0"/>
      <w:marBottom w:val="0"/>
      <w:divBdr>
        <w:top w:val="none" w:sz="0" w:space="0" w:color="auto"/>
        <w:left w:val="none" w:sz="0" w:space="0" w:color="auto"/>
        <w:bottom w:val="none" w:sz="0" w:space="0" w:color="auto"/>
        <w:right w:val="none" w:sz="0" w:space="0" w:color="auto"/>
      </w:divBdr>
    </w:div>
    <w:div w:id="155463586">
      <w:bodyDiv w:val="1"/>
      <w:marLeft w:val="0"/>
      <w:marRight w:val="0"/>
      <w:marTop w:val="0"/>
      <w:marBottom w:val="0"/>
      <w:divBdr>
        <w:top w:val="none" w:sz="0" w:space="0" w:color="auto"/>
        <w:left w:val="none" w:sz="0" w:space="0" w:color="auto"/>
        <w:bottom w:val="none" w:sz="0" w:space="0" w:color="auto"/>
        <w:right w:val="none" w:sz="0" w:space="0" w:color="auto"/>
      </w:divBdr>
    </w:div>
    <w:div w:id="155659486">
      <w:bodyDiv w:val="1"/>
      <w:marLeft w:val="0"/>
      <w:marRight w:val="0"/>
      <w:marTop w:val="0"/>
      <w:marBottom w:val="0"/>
      <w:divBdr>
        <w:top w:val="none" w:sz="0" w:space="0" w:color="auto"/>
        <w:left w:val="none" w:sz="0" w:space="0" w:color="auto"/>
        <w:bottom w:val="none" w:sz="0" w:space="0" w:color="auto"/>
        <w:right w:val="none" w:sz="0" w:space="0" w:color="auto"/>
      </w:divBdr>
    </w:div>
    <w:div w:id="155726203">
      <w:bodyDiv w:val="1"/>
      <w:marLeft w:val="0"/>
      <w:marRight w:val="0"/>
      <w:marTop w:val="0"/>
      <w:marBottom w:val="0"/>
      <w:divBdr>
        <w:top w:val="none" w:sz="0" w:space="0" w:color="auto"/>
        <w:left w:val="none" w:sz="0" w:space="0" w:color="auto"/>
        <w:bottom w:val="none" w:sz="0" w:space="0" w:color="auto"/>
        <w:right w:val="none" w:sz="0" w:space="0" w:color="auto"/>
      </w:divBdr>
    </w:div>
    <w:div w:id="155733526">
      <w:bodyDiv w:val="1"/>
      <w:marLeft w:val="0"/>
      <w:marRight w:val="0"/>
      <w:marTop w:val="0"/>
      <w:marBottom w:val="0"/>
      <w:divBdr>
        <w:top w:val="none" w:sz="0" w:space="0" w:color="auto"/>
        <w:left w:val="none" w:sz="0" w:space="0" w:color="auto"/>
        <w:bottom w:val="none" w:sz="0" w:space="0" w:color="auto"/>
        <w:right w:val="none" w:sz="0" w:space="0" w:color="auto"/>
      </w:divBdr>
    </w:div>
    <w:div w:id="155849726">
      <w:bodyDiv w:val="1"/>
      <w:marLeft w:val="0"/>
      <w:marRight w:val="0"/>
      <w:marTop w:val="0"/>
      <w:marBottom w:val="0"/>
      <w:divBdr>
        <w:top w:val="none" w:sz="0" w:space="0" w:color="auto"/>
        <w:left w:val="none" w:sz="0" w:space="0" w:color="auto"/>
        <w:bottom w:val="none" w:sz="0" w:space="0" w:color="auto"/>
        <w:right w:val="none" w:sz="0" w:space="0" w:color="auto"/>
      </w:divBdr>
    </w:div>
    <w:div w:id="156043298">
      <w:bodyDiv w:val="1"/>
      <w:marLeft w:val="0"/>
      <w:marRight w:val="0"/>
      <w:marTop w:val="0"/>
      <w:marBottom w:val="0"/>
      <w:divBdr>
        <w:top w:val="none" w:sz="0" w:space="0" w:color="auto"/>
        <w:left w:val="none" w:sz="0" w:space="0" w:color="auto"/>
        <w:bottom w:val="none" w:sz="0" w:space="0" w:color="auto"/>
        <w:right w:val="none" w:sz="0" w:space="0" w:color="auto"/>
      </w:divBdr>
    </w:div>
    <w:div w:id="156120881">
      <w:bodyDiv w:val="1"/>
      <w:marLeft w:val="0"/>
      <w:marRight w:val="0"/>
      <w:marTop w:val="0"/>
      <w:marBottom w:val="0"/>
      <w:divBdr>
        <w:top w:val="none" w:sz="0" w:space="0" w:color="auto"/>
        <w:left w:val="none" w:sz="0" w:space="0" w:color="auto"/>
        <w:bottom w:val="none" w:sz="0" w:space="0" w:color="auto"/>
        <w:right w:val="none" w:sz="0" w:space="0" w:color="auto"/>
      </w:divBdr>
    </w:div>
    <w:div w:id="156313414">
      <w:bodyDiv w:val="1"/>
      <w:marLeft w:val="0"/>
      <w:marRight w:val="0"/>
      <w:marTop w:val="0"/>
      <w:marBottom w:val="0"/>
      <w:divBdr>
        <w:top w:val="none" w:sz="0" w:space="0" w:color="auto"/>
        <w:left w:val="none" w:sz="0" w:space="0" w:color="auto"/>
        <w:bottom w:val="none" w:sz="0" w:space="0" w:color="auto"/>
        <w:right w:val="none" w:sz="0" w:space="0" w:color="auto"/>
      </w:divBdr>
    </w:div>
    <w:div w:id="156464536">
      <w:bodyDiv w:val="1"/>
      <w:marLeft w:val="0"/>
      <w:marRight w:val="0"/>
      <w:marTop w:val="0"/>
      <w:marBottom w:val="0"/>
      <w:divBdr>
        <w:top w:val="none" w:sz="0" w:space="0" w:color="auto"/>
        <w:left w:val="none" w:sz="0" w:space="0" w:color="auto"/>
        <w:bottom w:val="none" w:sz="0" w:space="0" w:color="auto"/>
        <w:right w:val="none" w:sz="0" w:space="0" w:color="auto"/>
      </w:divBdr>
    </w:div>
    <w:div w:id="156532215">
      <w:bodyDiv w:val="1"/>
      <w:marLeft w:val="0"/>
      <w:marRight w:val="0"/>
      <w:marTop w:val="0"/>
      <w:marBottom w:val="0"/>
      <w:divBdr>
        <w:top w:val="none" w:sz="0" w:space="0" w:color="auto"/>
        <w:left w:val="none" w:sz="0" w:space="0" w:color="auto"/>
        <w:bottom w:val="none" w:sz="0" w:space="0" w:color="auto"/>
        <w:right w:val="none" w:sz="0" w:space="0" w:color="auto"/>
      </w:divBdr>
    </w:div>
    <w:div w:id="156894528">
      <w:bodyDiv w:val="1"/>
      <w:marLeft w:val="0"/>
      <w:marRight w:val="0"/>
      <w:marTop w:val="0"/>
      <w:marBottom w:val="0"/>
      <w:divBdr>
        <w:top w:val="none" w:sz="0" w:space="0" w:color="auto"/>
        <w:left w:val="none" w:sz="0" w:space="0" w:color="auto"/>
        <w:bottom w:val="none" w:sz="0" w:space="0" w:color="auto"/>
        <w:right w:val="none" w:sz="0" w:space="0" w:color="auto"/>
      </w:divBdr>
    </w:div>
    <w:div w:id="156965547">
      <w:bodyDiv w:val="1"/>
      <w:marLeft w:val="0"/>
      <w:marRight w:val="0"/>
      <w:marTop w:val="0"/>
      <w:marBottom w:val="0"/>
      <w:divBdr>
        <w:top w:val="none" w:sz="0" w:space="0" w:color="auto"/>
        <w:left w:val="none" w:sz="0" w:space="0" w:color="auto"/>
        <w:bottom w:val="none" w:sz="0" w:space="0" w:color="auto"/>
        <w:right w:val="none" w:sz="0" w:space="0" w:color="auto"/>
      </w:divBdr>
    </w:div>
    <w:div w:id="157041493">
      <w:bodyDiv w:val="1"/>
      <w:marLeft w:val="0"/>
      <w:marRight w:val="0"/>
      <w:marTop w:val="0"/>
      <w:marBottom w:val="0"/>
      <w:divBdr>
        <w:top w:val="none" w:sz="0" w:space="0" w:color="auto"/>
        <w:left w:val="none" w:sz="0" w:space="0" w:color="auto"/>
        <w:bottom w:val="none" w:sz="0" w:space="0" w:color="auto"/>
        <w:right w:val="none" w:sz="0" w:space="0" w:color="auto"/>
      </w:divBdr>
    </w:div>
    <w:div w:id="157113468">
      <w:bodyDiv w:val="1"/>
      <w:marLeft w:val="0"/>
      <w:marRight w:val="0"/>
      <w:marTop w:val="0"/>
      <w:marBottom w:val="0"/>
      <w:divBdr>
        <w:top w:val="none" w:sz="0" w:space="0" w:color="auto"/>
        <w:left w:val="none" w:sz="0" w:space="0" w:color="auto"/>
        <w:bottom w:val="none" w:sz="0" w:space="0" w:color="auto"/>
        <w:right w:val="none" w:sz="0" w:space="0" w:color="auto"/>
      </w:divBdr>
    </w:div>
    <w:div w:id="157309237">
      <w:bodyDiv w:val="1"/>
      <w:marLeft w:val="0"/>
      <w:marRight w:val="0"/>
      <w:marTop w:val="0"/>
      <w:marBottom w:val="0"/>
      <w:divBdr>
        <w:top w:val="none" w:sz="0" w:space="0" w:color="auto"/>
        <w:left w:val="none" w:sz="0" w:space="0" w:color="auto"/>
        <w:bottom w:val="none" w:sz="0" w:space="0" w:color="auto"/>
        <w:right w:val="none" w:sz="0" w:space="0" w:color="auto"/>
      </w:divBdr>
    </w:div>
    <w:div w:id="157351947">
      <w:bodyDiv w:val="1"/>
      <w:marLeft w:val="0"/>
      <w:marRight w:val="0"/>
      <w:marTop w:val="0"/>
      <w:marBottom w:val="0"/>
      <w:divBdr>
        <w:top w:val="none" w:sz="0" w:space="0" w:color="auto"/>
        <w:left w:val="none" w:sz="0" w:space="0" w:color="auto"/>
        <w:bottom w:val="none" w:sz="0" w:space="0" w:color="auto"/>
        <w:right w:val="none" w:sz="0" w:space="0" w:color="auto"/>
      </w:divBdr>
    </w:div>
    <w:div w:id="157697310">
      <w:bodyDiv w:val="1"/>
      <w:marLeft w:val="0"/>
      <w:marRight w:val="0"/>
      <w:marTop w:val="0"/>
      <w:marBottom w:val="0"/>
      <w:divBdr>
        <w:top w:val="none" w:sz="0" w:space="0" w:color="auto"/>
        <w:left w:val="none" w:sz="0" w:space="0" w:color="auto"/>
        <w:bottom w:val="none" w:sz="0" w:space="0" w:color="auto"/>
        <w:right w:val="none" w:sz="0" w:space="0" w:color="auto"/>
      </w:divBdr>
    </w:div>
    <w:div w:id="158008173">
      <w:bodyDiv w:val="1"/>
      <w:marLeft w:val="0"/>
      <w:marRight w:val="0"/>
      <w:marTop w:val="0"/>
      <w:marBottom w:val="0"/>
      <w:divBdr>
        <w:top w:val="none" w:sz="0" w:space="0" w:color="auto"/>
        <w:left w:val="none" w:sz="0" w:space="0" w:color="auto"/>
        <w:bottom w:val="none" w:sz="0" w:space="0" w:color="auto"/>
        <w:right w:val="none" w:sz="0" w:space="0" w:color="auto"/>
      </w:divBdr>
    </w:div>
    <w:div w:id="158232356">
      <w:bodyDiv w:val="1"/>
      <w:marLeft w:val="0"/>
      <w:marRight w:val="0"/>
      <w:marTop w:val="0"/>
      <w:marBottom w:val="0"/>
      <w:divBdr>
        <w:top w:val="none" w:sz="0" w:space="0" w:color="auto"/>
        <w:left w:val="none" w:sz="0" w:space="0" w:color="auto"/>
        <w:bottom w:val="none" w:sz="0" w:space="0" w:color="auto"/>
        <w:right w:val="none" w:sz="0" w:space="0" w:color="auto"/>
      </w:divBdr>
    </w:div>
    <w:div w:id="158275785">
      <w:bodyDiv w:val="1"/>
      <w:marLeft w:val="0"/>
      <w:marRight w:val="0"/>
      <w:marTop w:val="0"/>
      <w:marBottom w:val="0"/>
      <w:divBdr>
        <w:top w:val="none" w:sz="0" w:space="0" w:color="auto"/>
        <w:left w:val="none" w:sz="0" w:space="0" w:color="auto"/>
        <w:bottom w:val="none" w:sz="0" w:space="0" w:color="auto"/>
        <w:right w:val="none" w:sz="0" w:space="0" w:color="auto"/>
      </w:divBdr>
    </w:div>
    <w:div w:id="158424979">
      <w:bodyDiv w:val="1"/>
      <w:marLeft w:val="0"/>
      <w:marRight w:val="0"/>
      <w:marTop w:val="0"/>
      <w:marBottom w:val="0"/>
      <w:divBdr>
        <w:top w:val="none" w:sz="0" w:space="0" w:color="auto"/>
        <w:left w:val="none" w:sz="0" w:space="0" w:color="auto"/>
        <w:bottom w:val="none" w:sz="0" w:space="0" w:color="auto"/>
        <w:right w:val="none" w:sz="0" w:space="0" w:color="auto"/>
      </w:divBdr>
    </w:div>
    <w:div w:id="158619896">
      <w:bodyDiv w:val="1"/>
      <w:marLeft w:val="0"/>
      <w:marRight w:val="0"/>
      <w:marTop w:val="0"/>
      <w:marBottom w:val="0"/>
      <w:divBdr>
        <w:top w:val="none" w:sz="0" w:space="0" w:color="auto"/>
        <w:left w:val="none" w:sz="0" w:space="0" w:color="auto"/>
        <w:bottom w:val="none" w:sz="0" w:space="0" w:color="auto"/>
        <w:right w:val="none" w:sz="0" w:space="0" w:color="auto"/>
      </w:divBdr>
    </w:div>
    <w:div w:id="158664899">
      <w:bodyDiv w:val="1"/>
      <w:marLeft w:val="0"/>
      <w:marRight w:val="0"/>
      <w:marTop w:val="0"/>
      <w:marBottom w:val="0"/>
      <w:divBdr>
        <w:top w:val="none" w:sz="0" w:space="0" w:color="auto"/>
        <w:left w:val="none" w:sz="0" w:space="0" w:color="auto"/>
        <w:bottom w:val="none" w:sz="0" w:space="0" w:color="auto"/>
        <w:right w:val="none" w:sz="0" w:space="0" w:color="auto"/>
      </w:divBdr>
    </w:div>
    <w:div w:id="159123170">
      <w:bodyDiv w:val="1"/>
      <w:marLeft w:val="0"/>
      <w:marRight w:val="0"/>
      <w:marTop w:val="0"/>
      <w:marBottom w:val="0"/>
      <w:divBdr>
        <w:top w:val="none" w:sz="0" w:space="0" w:color="auto"/>
        <w:left w:val="none" w:sz="0" w:space="0" w:color="auto"/>
        <w:bottom w:val="none" w:sz="0" w:space="0" w:color="auto"/>
        <w:right w:val="none" w:sz="0" w:space="0" w:color="auto"/>
      </w:divBdr>
    </w:div>
    <w:div w:id="159200370">
      <w:bodyDiv w:val="1"/>
      <w:marLeft w:val="0"/>
      <w:marRight w:val="0"/>
      <w:marTop w:val="0"/>
      <w:marBottom w:val="0"/>
      <w:divBdr>
        <w:top w:val="none" w:sz="0" w:space="0" w:color="auto"/>
        <w:left w:val="none" w:sz="0" w:space="0" w:color="auto"/>
        <w:bottom w:val="none" w:sz="0" w:space="0" w:color="auto"/>
        <w:right w:val="none" w:sz="0" w:space="0" w:color="auto"/>
      </w:divBdr>
    </w:div>
    <w:div w:id="159391401">
      <w:bodyDiv w:val="1"/>
      <w:marLeft w:val="0"/>
      <w:marRight w:val="0"/>
      <w:marTop w:val="0"/>
      <w:marBottom w:val="0"/>
      <w:divBdr>
        <w:top w:val="none" w:sz="0" w:space="0" w:color="auto"/>
        <w:left w:val="none" w:sz="0" w:space="0" w:color="auto"/>
        <w:bottom w:val="none" w:sz="0" w:space="0" w:color="auto"/>
        <w:right w:val="none" w:sz="0" w:space="0" w:color="auto"/>
      </w:divBdr>
    </w:div>
    <w:div w:id="159541643">
      <w:bodyDiv w:val="1"/>
      <w:marLeft w:val="0"/>
      <w:marRight w:val="0"/>
      <w:marTop w:val="0"/>
      <w:marBottom w:val="0"/>
      <w:divBdr>
        <w:top w:val="none" w:sz="0" w:space="0" w:color="auto"/>
        <w:left w:val="none" w:sz="0" w:space="0" w:color="auto"/>
        <w:bottom w:val="none" w:sz="0" w:space="0" w:color="auto"/>
        <w:right w:val="none" w:sz="0" w:space="0" w:color="auto"/>
      </w:divBdr>
    </w:div>
    <w:div w:id="159542748">
      <w:bodyDiv w:val="1"/>
      <w:marLeft w:val="0"/>
      <w:marRight w:val="0"/>
      <w:marTop w:val="0"/>
      <w:marBottom w:val="0"/>
      <w:divBdr>
        <w:top w:val="none" w:sz="0" w:space="0" w:color="auto"/>
        <w:left w:val="none" w:sz="0" w:space="0" w:color="auto"/>
        <w:bottom w:val="none" w:sz="0" w:space="0" w:color="auto"/>
        <w:right w:val="none" w:sz="0" w:space="0" w:color="auto"/>
      </w:divBdr>
    </w:div>
    <w:div w:id="159783603">
      <w:bodyDiv w:val="1"/>
      <w:marLeft w:val="0"/>
      <w:marRight w:val="0"/>
      <w:marTop w:val="0"/>
      <w:marBottom w:val="0"/>
      <w:divBdr>
        <w:top w:val="none" w:sz="0" w:space="0" w:color="auto"/>
        <w:left w:val="none" w:sz="0" w:space="0" w:color="auto"/>
        <w:bottom w:val="none" w:sz="0" w:space="0" w:color="auto"/>
        <w:right w:val="none" w:sz="0" w:space="0" w:color="auto"/>
      </w:divBdr>
    </w:div>
    <w:div w:id="160585737">
      <w:bodyDiv w:val="1"/>
      <w:marLeft w:val="0"/>
      <w:marRight w:val="0"/>
      <w:marTop w:val="0"/>
      <w:marBottom w:val="0"/>
      <w:divBdr>
        <w:top w:val="none" w:sz="0" w:space="0" w:color="auto"/>
        <w:left w:val="none" w:sz="0" w:space="0" w:color="auto"/>
        <w:bottom w:val="none" w:sz="0" w:space="0" w:color="auto"/>
        <w:right w:val="none" w:sz="0" w:space="0" w:color="auto"/>
      </w:divBdr>
    </w:div>
    <w:div w:id="160660487">
      <w:bodyDiv w:val="1"/>
      <w:marLeft w:val="0"/>
      <w:marRight w:val="0"/>
      <w:marTop w:val="0"/>
      <w:marBottom w:val="0"/>
      <w:divBdr>
        <w:top w:val="none" w:sz="0" w:space="0" w:color="auto"/>
        <w:left w:val="none" w:sz="0" w:space="0" w:color="auto"/>
        <w:bottom w:val="none" w:sz="0" w:space="0" w:color="auto"/>
        <w:right w:val="none" w:sz="0" w:space="0" w:color="auto"/>
      </w:divBdr>
    </w:div>
    <w:div w:id="161094781">
      <w:bodyDiv w:val="1"/>
      <w:marLeft w:val="0"/>
      <w:marRight w:val="0"/>
      <w:marTop w:val="0"/>
      <w:marBottom w:val="0"/>
      <w:divBdr>
        <w:top w:val="none" w:sz="0" w:space="0" w:color="auto"/>
        <w:left w:val="none" w:sz="0" w:space="0" w:color="auto"/>
        <w:bottom w:val="none" w:sz="0" w:space="0" w:color="auto"/>
        <w:right w:val="none" w:sz="0" w:space="0" w:color="auto"/>
      </w:divBdr>
    </w:div>
    <w:div w:id="161167704">
      <w:bodyDiv w:val="1"/>
      <w:marLeft w:val="0"/>
      <w:marRight w:val="0"/>
      <w:marTop w:val="0"/>
      <w:marBottom w:val="0"/>
      <w:divBdr>
        <w:top w:val="none" w:sz="0" w:space="0" w:color="auto"/>
        <w:left w:val="none" w:sz="0" w:space="0" w:color="auto"/>
        <w:bottom w:val="none" w:sz="0" w:space="0" w:color="auto"/>
        <w:right w:val="none" w:sz="0" w:space="0" w:color="auto"/>
      </w:divBdr>
    </w:div>
    <w:div w:id="161241886">
      <w:bodyDiv w:val="1"/>
      <w:marLeft w:val="0"/>
      <w:marRight w:val="0"/>
      <w:marTop w:val="0"/>
      <w:marBottom w:val="0"/>
      <w:divBdr>
        <w:top w:val="none" w:sz="0" w:space="0" w:color="auto"/>
        <w:left w:val="none" w:sz="0" w:space="0" w:color="auto"/>
        <w:bottom w:val="none" w:sz="0" w:space="0" w:color="auto"/>
        <w:right w:val="none" w:sz="0" w:space="0" w:color="auto"/>
      </w:divBdr>
    </w:div>
    <w:div w:id="161433422">
      <w:bodyDiv w:val="1"/>
      <w:marLeft w:val="0"/>
      <w:marRight w:val="0"/>
      <w:marTop w:val="0"/>
      <w:marBottom w:val="0"/>
      <w:divBdr>
        <w:top w:val="none" w:sz="0" w:space="0" w:color="auto"/>
        <w:left w:val="none" w:sz="0" w:space="0" w:color="auto"/>
        <w:bottom w:val="none" w:sz="0" w:space="0" w:color="auto"/>
        <w:right w:val="none" w:sz="0" w:space="0" w:color="auto"/>
      </w:divBdr>
    </w:div>
    <w:div w:id="161624152">
      <w:bodyDiv w:val="1"/>
      <w:marLeft w:val="0"/>
      <w:marRight w:val="0"/>
      <w:marTop w:val="0"/>
      <w:marBottom w:val="0"/>
      <w:divBdr>
        <w:top w:val="none" w:sz="0" w:space="0" w:color="auto"/>
        <w:left w:val="none" w:sz="0" w:space="0" w:color="auto"/>
        <w:bottom w:val="none" w:sz="0" w:space="0" w:color="auto"/>
        <w:right w:val="none" w:sz="0" w:space="0" w:color="auto"/>
      </w:divBdr>
    </w:div>
    <w:div w:id="161701003">
      <w:bodyDiv w:val="1"/>
      <w:marLeft w:val="0"/>
      <w:marRight w:val="0"/>
      <w:marTop w:val="0"/>
      <w:marBottom w:val="0"/>
      <w:divBdr>
        <w:top w:val="none" w:sz="0" w:space="0" w:color="auto"/>
        <w:left w:val="none" w:sz="0" w:space="0" w:color="auto"/>
        <w:bottom w:val="none" w:sz="0" w:space="0" w:color="auto"/>
        <w:right w:val="none" w:sz="0" w:space="0" w:color="auto"/>
      </w:divBdr>
    </w:div>
    <w:div w:id="161775200">
      <w:bodyDiv w:val="1"/>
      <w:marLeft w:val="0"/>
      <w:marRight w:val="0"/>
      <w:marTop w:val="0"/>
      <w:marBottom w:val="0"/>
      <w:divBdr>
        <w:top w:val="none" w:sz="0" w:space="0" w:color="auto"/>
        <w:left w:val="none" w:sz="0" w:space="0" w:color="auto"/>
        <w:bottom w:val="none" w:sz="0" w:space="0" w:color="auto"/>
        <w:right w:val="none" w:sz="0" w:space="0" w:color="auto"/>
      </w:divBdr>
    </w:div>
    <w:div w:id="162477561">
      <w:bodyDiv w:val="1"/>
      <w:marLeft w:val="0"/>
      <w:marRight w:val="0"/>
      <w:marTop w:val="0"/>
      <w:marBottom w:val="0"/>
      <w:divBdr>
        <w:top w:val="none" w:sz="0" w:space="0" w:color="auto"/>
        <w:left w:val="none" w:sz="0" w:space="0" w:color="auto"/>
        <w:bottom w:val="none" w:sz="0" w:space="0" w:color="auto"/>
        <w:right w:val="none" w:sz="0" w:space="0" w:color="auto"/>
      </w:divBdr>
    </w:div>
    <w:div w:id="162595208">
      <w:bodyDiv w:val="1"/>
      <w:marLeft w:val="0"/>
      <w:marRight w:val="0"/>
      <w:marTop w:val="0"/>
      <w:marBottom w:val="0"/>
      <w:divBdr>
        <w:top w:val="none" w:sz="0" w:space="0" w:color="auto"/>
        <w:left w:val="none" w:sz="0" w:space="0" w:color="auto"/>
        <w:bottom w:val="none" w:sz="0" w:space="0" w:color="auto"/>
        <w:right w:val="none" w:sz="0" w:space="0" w:color="auto"/>
      </w:divBdr>
    </w:div>
    <w:div w:id="162861136">
      <w:bodyDiv w:val="1"/>
      <w:marLeft w:val="0"/>
      <w:marRight w:val="0"/>
      <w:marTop w:val="0"/>
      <w:marBottom w:val="0"/>
      <w:divBdr>
        <w:top w:val="none" w:sz="0" w:space="0" w:color="auto"/>
        <w:left w:val="none" w:sz="0" w:space="0" w:color="auto"/>
        <w:bottom w:val="none" w:sz="0" w:space="0" w:color="auto"/>
        <w:right w:val="none" w:sz="0" w:space="0" w:color="auto"/>
      </w:divBdr>
    </w:div>
    <w:div w:id="162936460">
      <w:bodyDiv w:val="1"/>
      <w:marLeft w:val="0"/>
      <w:marRight w:val="0"/>
      <w:marTop w:val="0"/>
      <w:marBottom w:val="0"/>
      <w:divBdr>
        <w:top w:val="none" w:sz="0" w:space="0" w:color="auto"/>
        <w:left w:val="none" w:sz="0" w:space="0" w:color="auto"/>
        <w:bottom w:val="none" w:sz="0" w:space="0" w:color="auto"/>
        <w:right w:val="none" w:sz="0" w:space="0" w:color="auto"/>
      </w:divBdr>
    </w:div>
    <w:div w:id="163474446">
      <w:bodyDiv w:val="1"/>
      <w:marLeft w:val="0"/>
      <w:marRight w:val="0"/>
      <w:marTop w:val="0"/>
      <w:marBottom w:val="0"/>
      <w:divBdr>
        <w:top w:val="none" w:sz="0" w:space="0" w:color="auto"/>
        <w:left w:val="none" w:sz="0" w:space="0" w:color="auto"/>
        <w:bottom w:val="none" w:sz="0" w:space="0" w:color="auto"/>
        <w:right w:val="none" w:sz="0" w:space="0" w:color="auto"/>
      </w:divBdr>
    </w:div>
    <w:div w:id="163515306">
      <w:bodyDiv w:val="1"/>
      <w:marLeft w:val="0"/>
      <w:marRight w:val="0"/>
      <w:marTop w:val="0"/>
      <w:marBottom w:val="0"/>
      <w:divBdr>
        <w:top w:val="none" w:sz="0" w:space="0" w:color="auto"/>
        <w:left w:val="none" w:sz="0" w:space="0" w:color="auto"/>
        <w:bottom w:val="none" w:sz="0" w:space="0" w:color="auto"/>
        <w:right w:val="none" w:sz="0" w:space="0" w:color="auto"/>
      </w:divBdr>
    </w:div>
    <w:div w:id="163518858">
      <w:bodyDiv w:val="1"/>
      <w:marLeft w:val="0"/>
      <w:marRight w:val="0"/>
      <w:marTop w:val="0"/>
      <w:marBottom w:val="0"/>
      <w:divBdr>
        <w:top w:val="none" w:sz="0" w:space="0" w:color="auto"/>
        <w:left w:val="none" w:sz="0" w:space="0" w:color="auto"/>
        <w:bottom w:val="none" w:sz="0" w:space="0" w:color="auto"/>
        <w:right w:val="none" w:sz="0" w:space="0" w:color="auto"/>
      </w:divBdr>
    </w:div>
    <w:div w:id="163908442">
      <w:bodyDiv w:val="1"/>
      <w:marLeft w:val="0"/>
      <w:marRight w:val="0"/>
      <w:marTop w:val="0"/>
      <w:marBottom w:val="0"/>
      <w:divBdr>
        <w:top w:val="none" w:sz="0" w:space="0" w:color="auto"/>
        <w:left w:val="none" w:sz="0" w:space="0" w:color="auto"/>
        <w:bottom w:val="none" w:sz="0" w:space="0" w:color="auto"/>
        <w:right w:val="none" w:sz="0" w:space="0" w:color="auto"/>
      </w:divBdr>
    </w:div>
    <w:div w:id="163982672">
      <w:bodyDiv w:val="1"/>
      <w:marLeft w:val="0"/>
      <w:marRight w:val="0"/>
      <w:marTop w:val="0"/>
      <w:marBottom w:val="0"/>
      <w:divBdr>
        <w:top w:val="none" w:sz="0" w:space="0" w:color="auto"/>
        <w:left w:val="none" w:sz="0" w:space="0" w:color="auto"/>
        <w:bottom w:val="none" w:sz="0" w:space="0" w:color="auto"/>
        <w:right w:val="none" w:sz="0" w:space="0" w:color="auto"/>
      </w:divBdr>
    </w:div>
    <w:div w:id="164057881">
      <w:bodyDiv w:val="1"/>
      <w:marLeft w:val="0"/>
      <w:marRight w:val="0"/>
      <w:marTop w:val="0"/>
      <w:marBottom w:val="0"/>
      <w:divBdr>
        <w:top w:val="none" w:sz="0" w:space="0" w:color="auto"/>
        <w:left w:val="none" w:sz="0" w:space="0" w:color="auto"/>
        <w:bottom w:val="none" w:sz="0" w:space="0" w:color="auto"/>
        <w:right w:val="none" w:sz="0" w:space="0" w:color="auto"/>
      </w:divBdr>
    </w:div>
    <w:div w:id="164169682">
      <w:bodyDiv w:val="1"/>
      <w:marLeft w:val="0"/>
      <w:marRight w:val="0"/>
      <w:marTop w:val="0"/>
      <w:marBottom w:val="0"/>
      <w:divBdr>
        <w:top w:val="none" w:sz="0" w:space="0" w:color="auto"/>
        <w:left w:val="none" w:sz="0" w:space="0" w:color="auto"/>
        <w:bottom w:val="none" w:sz="0" w:space="0" w:color="auto"/>
        <w:right w:val="none" w:sz="0" w:space="0" w:color="auto"/>
      </w:divBdr>
    </w:div>
    <w:div w:id="164175100">
      <w:bodyDiv w:val="1"/>
      <w:marLeft w:val="0"/>
      <w:marRight w:val="0"/>
      <w:marTop w:val="0"/>
      <w:marBottom w:val="0"/>
      <w:divBdr>
        <w:top w:val="none" w:sz="0" w:space="0" w:color="auto"/>
        <w:left w:val="none" w:sz="0" w:space="0" w:color="auto"/>
        <w:bottom w:val="none" w:sz="0" w:space="0" w:color="auto"/>
        <w:right w:val="none" w:sz="0" w:space="0" w:color="auto"/>
      </w:divBdr>
    </w:div>
    <w:div w:id="164631109">
      <w:bodyDiv w:val="1"/>
      <w:marLeft w:val="0"/>
      <w:marRight w:val="0"/>
      <w:marTop w:val="0"/>
      <w:marBottom w:val="0"/>
      <w:divBdr>
        <w:top w:val="none" w:sz="0" w:space="0" w:color="auto"/>
        <w:left w:val="none" w:sz="0" w:space="0" w:color="auto"/>
        <w:bottom w:val="none" w:sz="0" w:space="0" w:color="auto"/>
        <w:right w:val="none" w:sz="0" w:space="0" w:color="auto"/>
      </w:divBdr>
    </w:div>
    <w:div w:id="164708657">
      <w:bodyDiv w:val="1"/>
      <w:marLeft w:val="0"/>
      <w:marRight w:val="0"/>
      <w:marTop w:val="0"/>
      <w:marBottom w:val="0"/>
      <w:divBdr>
        <w:top w:val="none" w:sz="0" w:space="0" w:color="auto"/>
        <w:left w:val="none" w:sz="0" w:space="0" w:color="auto"/>
        <w:bottom w:val="none" w:sz="0" w:space="0" w:color="auto"/>
        <w:right w:val="none" w:sz="0" w:space="0" w:color="auto"/>
      </w:divBdr>
    </w:div>
    <w:div w:id="164712783">
      <w:bodyDiv w:val="1"/>
      <w:marLeft w:val="0"/>
      <w:marRight w:val="0"/>
      <w:marTop w:val="0"/>
      <w:marBottom w:val="0"/>
      <w:divBdr>
        <w:top w:val="none" w:sz="0" w:space="0" w:color="auto"/>
        <w:left w:val="none" w:sz="0" w:space="0" w:color="auto"/>
        <w:bottom w:val="none" w:sz="0" w:space="0" w:color="auto"/>
        <w:right w:val="none" w:sz="0" w:space="0" w:color="auto"/>
      </w:divBdr>
    </w:div>
    <w:div w:id="164905571">
      <w:bodyDiv w:val="1"/>
      <w:marLeft w:val="0"/>
      <w:marRight w:val="0"/>
      <w:marTop w:val="0"/>
      <w:marBottom w:val="0"/>
      <w:divBdr>
        <w:top w:val="none" w:sz="0" w:space="0" w:color="auto"/>
        <w:left w:val="none" w:sz="0" w:space="0" w:color="auto"/>
        <w:bottom w:val="none" w:sz="0" w:space="0" w:color="auto"/>
        <w:right w:val="none" w:sz="0" w:space="0" w:color="auto"/>
      </w:divBdr>
    </w:div>
    <w:div w:id="165248356">
      <w:bodyDiv w:val="1"/>
      <w:marLeft w:val="0"/>
      <w:marRight w:val="0"/>
      <w:marTop w:val="0"/>
      <w:marBottom w:val="0"/>
      <w:divBdr>
        <w:top w:val="none" w:sz="0" w:space="0" w:color="auto"/>
        <w:left w:val="none" w:sz="0" w:space="0" w:color="auto"/>
        <w:bottom w:val="none" w:sz="0" w:space="0" w:color="auto"/>
        <w:right w:val="none" w:sz="0" w:space="0" w:color="auto"/>
      </w:divBdr>
    </w:div>
    <w:div w:id="165748437">
      <w:bodyDiv w:val="1"/>
      <w:marLeft w:val="0"/>
      <w:marRight w:val="0"/>
      <w:marTop w:val="0"/>
      <w:marBottom w:val="0"/>
      <w:divBdr>
        <w:top w:val="none" w:sz="0" w:space="0" w:color="auto"/>
        <w:left w:val="none" w:sz="0" w:space="0" w:color="auto"/>
        <w:bottom w:val="none" w:sz="0" w:space="0" w:color="auto"/>
        <w:right w:val="none" w:sz="0" w:space="0" w:color="auto"/>
      </w:divBdr>
    </w:div>
    <w:div w:id="165831946">
      <w:bodyDiv w:val="1"/>
      <w:marLeft w:val="0"/>
      <w:marRight w:val="0"/>
      <w:marTop w:val="0"/>
      <w:marBottom w:val="0"/>
      <w:divBdr>
        <w:top w:val="none" w:sz="0" w:space="0" w:color="auto"/>
        <w:left w:val="none" w:sz="0" w:space="0" w:color="auto"/>
        <w:bottom w:val="none" w:sz="0" w:space="0" w:color="auto"/>
        <w:right w:val="none" w:sz="0" w:space="0" w:color="auto"/>
      </w:divBdr>
    </w:div>
    <w:div w:id="165832325">
      <w:bodyDiv w:val="1"/>
      <w:marLeft w:val="0"/>
      <w:marRight w:val="0"/>
      <w:marTop w:val="0"/>
      <w:marBottom w:val="0"/>
      <w:divBdr>
        <w:top w:val="none" w:sz="0" w:space="0" w:color="auto"/>
        <w:left w:val="none" w:sz="0" w:space="0" w:color="auto"/>
        <w:bottom w:val="none" w:sz="0" w:space="0" w:color="auto"/>
        <w:right w:val="none" w:sz="0" w:space="0" w:color="auto"/>
      </w:divBdr>
    </w:div>
    <w:div w:id="166020125">
      <w:bodyDiv w:val="1"/>
      <w:marLeft w:val="0"/>
      <w:marRight w:val="0"/>
      <w:marTop w:val="0"/>
      <w:marBottom w:val="0"/>
      <w:divBdr>
        <w:top w:val="none" w:sz="0" w:space="0" w:color="auto"/>
        <w:left w:val="none" w:sz="0" w:space="0" w:color="auto"/>
        <w:bottom w:val="none" w:sz="0" w:space="0" w:color="auto"/>
        <w:right w:val="none" w:sz="0" w:space="0" w:color="auto"/>
      </w:divBdr>
    </w:div>
    <w:div w:id="166137194">
      <w:bodyDiv w:val="1"/>
      <w:marLeft w:val="0"/>
      <w:marRight w:val="0"/>
      <w:marTop w:val="0"/>
      <w:marBottom w:val="0"/>
      <w:divBdr>
        <w:top w:val="none" w:sz="0" w:space="0" w:color="auto"/>
        <w:left w:val="none" w:sz="0" w:space="0" w:color="auto"/>
        <w:bottom w:val="none" w:sz="0" w:space="0" w:color="auto"/>
        <w:right w:val="none" w:sz="0" w:space="0" w:color="auto"/>
      </w:divBdr>
    </w:div>
    <w:div w:id="166217121">
      <w:bodyDiv w:val="1"/>
      <w:marLeft w:val="0"/>
      <w:marRight w:val="0"/>
      <w:marTop w:val="0"/>
      <w:marBottom w:val="0"/>
      <w:divBdr>
        <w:top w:val="none" w:sz="0" w:space="0" w:color="auto"/>
        <w:left w:val="none" w:sz="0" w:space="0" w:color="auto"/>
        <w:bottom w:val="none" w:sz="0" w:space="0" w:color="auto"/>
        <w:right w:val="none" w:sz="0" w:space="0" w:color="auto"/>
      </w:divBdr>
    </w:div>
    <w:div w:id="166290863">
      <w:bodyDiv w:val="1"/>
      <w:marLeft w:val="0"/>
      <w:marRight w:val="0"/>
      <w:marTop w:val="0"/>
      <w:marBottom w:val="0"/>
      <w:divBdr>
        <w:top w:val="none" w:sz="0" w:space="0" w:color="auto"/>
        <w:left w:val="none" w:sz="0" w:space="0" w:color="auto"/>
        <w:bottom w:val="none" w:sz="0" w:space="0" w:color="auto"/>
        <w:right w:val="none" w:sz="0" w:space="0" w:color="auto"/>
      </w:divBdr>
    </w:div>
    <w:div w:id="166480618">
      <w:bodyDiv w:val="1"/>
      <w:marLeft w:val="0"/>
      <w:marRight w:val="0"/>
      <w:marTop w:val="0"/>
      <w:marBottom w:val="0"/>
      <w:divBdr>
        <w:top w:val="none" w:sz="0" w:space="0" w:color="auto"/>
        <w:left w:val="none" w:sz="0" w:space="0" w:color="auto"/>
        <w:bottom w:val="none" w:sz="0" w:space="0" w:color="auto"/>
        <w:right w:val="none" w:sz="0" w:space="0" w:color="auto"/>
      </w:divBdr>
    </w:div>
    <w:div w:id="166795130">
      <w:bodyDiv w:val="1"/>
      <w:marLeft w:val="0"/>
      <w:marRight w:val="0"/>
      <w:marTop w:val="0"/>
      <w:marBottom w:val="0"/>
      <w:divBdr>
        <w:top w:val="none" w:sz="0" w:space="0" w:color="auto"/>
        <w:left w:val="none" w:sz="0" w:space="0" w:color="auto"/>
        <w:bottom w:val="none" w:sz="0" w:space="0" w:color="auto"/>
        <w:right w:val="none" w:sz="0" w:space="0" w:color="auto"/>
      </w:divBdr>
    </w:div>
    <w:div w:id="166871169">
      <w:bodyDiv w:val="1"/>
      <w:marLeft w:val="0"/>
      <w:marRight w:val="0"/>
      <w:marTop w:val="0"/>
      <w:marBottom w:val="0"/>
      <w:divBdr>
        <w:top w:val="none" w:sz="0" w:space="0" w:color="auto"/>
        <w:left w:val="none" w:sz="0" w:space="0" w:color="auto"/>
        <w:bottom w:val="none" w:sz="0" w:space="0" w:color="auto"/>
        <w:right w:val="none" w:sz="0" w:space="0" w:color="auto"/>
      </w:divBdr>
    </w:div>
    <w:div w:id="166942375">
      <w:bodyDiv w:val="1"/>
      <w:marLeft w:val="0"/>
      <w:marRight w:val="0"/>
      <w:marTop w:val="0"/>
      <w:marBottom w:val="0"/>
      <w:divBdr>
        <w:top w:val="none" w:sz="0" w:space="0" w:color="auto"/>
        <w:left w:val="none" w:sz="0" w:space="0" w:color="auto"/>
        <w:bottom w:val="none" w:sz="0" w:space="0" w:color="auto"/>
        <w:right w:val="none" w:sz="0" w:space="0" w:color="auto"/>
      </w:divBdr>
    </w:div>
    <w:div w:id="167523963">
      <w:bodyDiv w:val="1"/>
      <w:marLeft w:val="0"/>
      <w:marRight w:val="0"/>
      <w:marTop w:val="0"/>
      <w:marBottom w:val="0"/>
      <w:divBdr>
        <w:top w:val="none" w:sz="0" w:space="0" w:color="auto"/>
        <w:left w:val="none" w:sz="0" w:space="0" w:color="auto"/>
        <w:bottom w:val="none" w:sz="0" w:space="0" w:color="auto"/>
        <w:right w:val="none" w:sz="0" w:space="0" w:color="auto"/>
      </w:divBdr>
    </w:div>
    <w:div w:id="167982535">
      <w:bodyDiv w:val="1"/>
      <w:marLeft w:val="0"/>
      <w:marRight w:val="0"/>
      <w:marTop w:val="0"/>
      <w:marBottom w:val="0"/>
      <w:divBdr>
        <w:top w:val="none" w:sz="0" w:space="0" w:color="auto"/>
        <w:left w:val="none" w:sz="0" w:space="0" w:color="auto"/>
        <w:bottom w:val="none" w:sz="0" w:space="0" w:color="auto"/>
        <w:right w:val="none" w:sz="0" w:space="0" w:color="auto"/>
      </w:divBdr>
    </w:div>
    <w:div w:id="168302794">
      <w:bodyDiv w:val="1"/>
      <w:marLeft w:val="0"/>
      <w:marRight w:val="0"/>
      <w:marTop w:val="0"/>
      <w:marBottom w:val="0"/>
      <w:divBdr>
        <w:top w:val="none" w:sz="0" w:space="0" w:color="auto"/>
        <w:left w:val="none" w:sz="0" w:space="0" w:color="auto"/>
        <w:bottom w:val="none" w:sz="0" w:space="0" w:color="auto"/>
        <w:right w:val="none" w:sz="0" w:space="0" w:color="auto"/>
      </w:divBdr>
    </w:div>
    <w:div w:id="168378088">
      <w:bodyDiv w:val="1"/>
      <w:marLeft w:val="0"/>
      <w:marRight w:val="0"/>
      <w:marTop w:val="0"/>
      <w:marBottom w:val="0"/>
      <w:divBdr>
        <w:top w:val="none" w:sz="0" w:space="0" w:color="auto"/>
        <w:left w:val="none" w:sz="0" w:space="0" w:color="auto"/>
        <w:bottom w:val="none" w:sz="0" w:space="0" w:color="auto"/>
        <w:right w:val="none" w:sz="0" w:space="0" w:color="auto"/>
      </w:divBdr>
    </w:div>
    <w:div w:id="168562057">
      <w:bodyDiv w:val="1"/>
      <w:marLeft w:val="0"/>
      <w:marRight w:val="0"/>
      <w:marTop w:val="0"/>
      <w:marBottom w:val="0"/>
      <w:divBdr>
        <w:top w:val="none" w:sz="0" w:space="0" w:color="auto"/>
        <w:left w:val="none" w:sz="0" w:space="0" w:color="auto"/>
        <w:bottom w:val="none" w:sz="0" w:space="0" w:color="auto"/>
        <w:right w:val="none" w:sz="0" w:space="0" w:color="auto"/>
      </w:divBdr>
    </w:div>
    <w:div w:id="168563978">
      <w:bodyDiv w:val="1"/>
      <w:marLeft w:val="0"/>
      <w:marRight w:val="0"/>
      <w:marTop w:val="0"/>
      <w:marBottom w:val="0"/>
      <w:divBdr>
        <w:top w:val="none" w:sz="0" w:space="0" w:color="auto"/>
        <w:left w:val="none" w:sz="0" w:space="0" w:color="auto"/>
        <w:bottom w:val="none" w:sz="0" w:space="0" w:color="auto"/>
        <w:right w:val="none" w:sz="0" w:space="0" w:color="auto"/>
      </w:divBdr>
    </w:div>
    <w:div w:id="168566393">
      <w:bodyDiv w:val="1"/>
      <w:marLeft w:val="0"/>
      <w:marRight w:val="0"/>
      <w:marTop w:val="0"/>
      <w:marBottom w:val="0"/>
      <w:divBdr>
        <w:top w:val="none" w:sz="0" w:space="0" w:color="auto"/>
        <w:left w:val="none" w:sz="0" w:space="0" w:color="auto"/>
        <w:bottom w:val="none" w:sz="0" w:space="0" w:color="auto"/>
        <w:right w:val="none" w:sz="0" w:space="0" w:color="auto"/>
      </w:divBdr>
    </w:div>
    <w:div w:id="168763148">
      <w:bodyDiv w:val="1"/>
      <w:marLeft w:val="0"/>
      <w:marRight w:val="0"/>
      <w:marTop w:val="0"/>
      <w:marBottom w:val="0"/>
      <w:divBdr>
        <w:top w:val="none" w:sz="0" w:space="0" w:color="auto"/>
        <w:left w:val="none" w:sz="0" w:space="0" w:color="auto"/>
        <w:bottom w:val="none" w:sz="0" w:space="0" w:color="auto"/>
        <w:right w:val="none" w:sz="0" w:space="0" w:color="auto"/>
      </w:divBdr>
    </w:div>
    <w:div w:id="169613076">
      <w:bodyDiv w:val="1"/>
      <w:marLeft w:val="0"/>
      <w:marRight w:val="0"/>
      <w:marTop w:val="0"/>
      <w:marBottom w:val="0"/>
      <w:divBdr>
        <w:top w:val="none" w:sz="0" w:space="0" w:color="auto"/>
        <w:left w:val="none" w:sz="0" w:space="0" w:color="auto"/>
        <w:bottom w:val="none" w:sz="0" w:space="0" w:color="auto"/>
        <w:right w:val="none" w:sz="0" w:space="0" w:color="auto"/>
      </w:divBdr>
    </w:div>
    <w:div w:id="170416373">
      <w:bodyDiv w:val="1"/>
      <w:marLeft w:val="0"/>
      <w:marRight w:val="0"/>
      <w:marTop w:val="0"/>
      <w:marBottom w:val="0"/>
      <w:divBdr>
        <w:top w:val="none" w:sz="0" w:space="0" w:color="auto"/>
        <w:left w:val="none" w:sz="0" w:space="0" w:color="auto"/>
        <w:bottom w:val="none" w:sz="0" w:space="0" w:color="auto"/>
        <w:right w:val="none" w:sz="0" w:space="0" w:color="auto"/>
      </w:divBdr>
    </w:div>
    <w:div w:id="170485097">
      <w:bodyDiv w:val="1"/>
      <w:marLeft w:val="0"/>
      <w:marRight w:val="0"/>
      <w:marTop w:val="0"/>
      <w:marBottom w:val="0"/>
      <w:divBdr>
        <w:top w:val="none" w:sz="0" w:space="0" w:color="auto"/>
        <w:left w:val="none" w:sz="0" w:space="0" w:color="auto"/>
        <w:bottom w:val="none" w:sz="0" w:space="0" w:color="auto"/>
        <w:right w:val="none" w:sz="0" w:space="0" w:color="auto"/>
      </w:divBdr>
    </w:div>
    <w:div w:id="170609663">
      <w:bodyDiv w:val="1"/>
      <w:marLeft w:val="0"/>
      <w:marRight w:val="0"/>
      <w:marTop w:val="0"/>
      <w:marBottom w:val="0"/>
      <w:divBdr>
        <w:top w:val="none" w:sz="0" w:space="0" w:color="auto"/>
        <w:left w:val="none" w:sz="0" w:space="0" w:color="auto"/>
        <w:bottom w:val="none" w:sz="0" w:space="0" w:color="auto"/>
        <w:right w:val="none" w:sz="0" w:space="0" w:color="auto"/>
      </w:divBdr>
    </w:div>
    <w:div w:id="170681581">
      <w:bodyDiv w:val="1"/>
      <w:marLeft w:val="0"/>
      <w:marRight w:val="0"/>
      <w:marTop w:val="0"/>
      <w:marBottom w:val="0"/>
      <w:divBdr>
        <w:top w:val="none" w:sz="0" w:space="0" w:color="auto"/>
        <w:left w:val="none" w:sz="0" w:space="0" w:color="auto"/>
        <w:bottom w:val="none" w:sz="0" w:space="0" w:color="auto"/>
        <w:right w:val="none" w:sz="0" w:space="0" w:color="auto"/>
      </w:divBdr>
    </w:div>
    <w:div w:id="171114731">
      <w:bodyDiv w:val="1"/>
      <w:marLeft w:val="0"/>
      <w:marRight w:val="0"/>
      <w:marTop w:val="0"/>
      <w:marBottom w:val="0"/>
      <w:divBdr>
        <w:top w:val="none" w:sz="0" w:space="0" w:color="auto"/>
        <w:left w:val="none" w:sz="0" w:space="0" w:color="auto"/>
        <w:bottom w:val="none" w:sz="0" w:space="0" w:color="auto"/>
        <w:right w:val="none" w:sz="0" w:space="0" w:color="auto"/>
      </w:divBdr>
    </w:div>
    <w:div w:id="172427643">
      <w:bodyDiv w:val="1"/>
      <w:marLeft w:val="0"/>
      <w:marRight w:val="0"/>
      <w:marTop w:val="0"/>
      <w:marBottom w:val="0"/>
      <w:divBdr>
        <w:top w:val="none" w:sz="0" w:space="0" w:color="auto"/>
        <w:left w:val="none" w:sz="0" w:space="0" w:color="auto"/>
        <w:bottom w:val="none" w:sz="0" w:space="0" w:color="auto"/>
        <w:right w:val="none" w:sz="0" w:space="0" w:color="auto"/>
      </w:divBdr>
    </w:div>
    <w:div w:id="172646842">
      <w:bodyDiv w:val="1"/>
      <w:marLeft w:val="0"/>
      <w:marRight w:val="0"/>
      <w:marTop w:val="0"/>
      <w:marBottom w:val="0"/>
      <w:divBdr>
        <w:top w:val="none" w:sz="0" w:space="0" w:color="auto"/>
        <w:left w:val="none" w:sz="0" w:space="0" w:color="auto"/>
        <w:bottom w:val="none" w:sz="0" w:space="0" w:color="auto"/>
        <w:right w:val="none" w:sz="0" w:space="0" w:color="auto"/>
      </w:divBdr>
    </w:div>
    <w:div w:id="172769468">
      <w:bodyDiv w:val="1"/>
      <w:marLeft w:val="0"/>
      <w:marRight w:val="0"/>
      <w:marTop w:val="0"/>
      <w:marBottom w:val="0"/>
      <w:divBdr>
        <w:top w:val="none" w:sz="0" w:space="0" w:color="auto"/>
        <w:left w:val="none" w:sz="0" w:space="0" w:color="auto"/>
        <w:bottom w:val="none" w:sz="0" w:space="0" w:color="auto"/>
        <w:right w:val="none" w:sz="0" w:space="0" w:color="auto"/>
      </w:divBdr>
    </w:div>
    <w:div w:id="172964364">
      <w:bodyDiv w:val="1"/>
      <w:marLeft w:val="0"/>
      <w:marRight w:val="0"/>
      <w:marTop w:val="0"/>
      <w:marBottom w:val="0"/>
      <w:divBdr>
        <w:top w:val="none" w:sz="0" w:space="0" w:color="auto"/>
        <w:left w:val="none" w:sz="0" w:space="0" w:color="auto"/>
        <w:bottom w:val="none" w:sz="0" w:space="0" w:color="auto"/>
        <w:right w:val="none" w:sz="0" w:space="0" w:color="auto"/>
      </w:divBdr>
    </w:div>
    <w:div w:id="173039723">
      <w:bodyDiv w:val="1"/>
      <w:marLeft w:val="0"/>
      <w:marRight w:val="0"/>
      <w:marTop w:val="0"/>
      <w:marBottom w:val="0"/>
      <w:divBdr>
        <w:top w:val="none" w:sz="0" w:space="0" w:color="auto"/>
        <w:left w:val="none" w:sz="0" w:space="0" w:color="auto"/>
        <w:bottom w:val="none" w:sz="0" w:space="0" w:color="auto"/>
        <w:right w:val="none" w:sz="0" w:space="0" w:color="auto"/>
      </w:divBdr>
    </w:div>
    <w:div w:id="173687527">
      <w:bodyDiv w:val="1"/>
      <w:marLeft w:val="0"/>
      <w:marRight w:val="0"/>
      <w:marTop w:val="0"/>
      <w:marBottom w:val="0"/>
      <w:divBdr>
        <w:top w:val="none" w:sz="0" w:space="0" w:color="auto"/>
        <w:left w:val="none" w:sz="0" w:space="0" w:color="auto"/>
        <w:bottom w:val="none" w:sz="0" w:space="0" w:color="auto"/>
        <w:right w:val="none" w:sz="0" w:space="0" w:color="auto"/>
      </w:divBdr>
    </w:div>
    <w:div w:id="173737050">
      <w:bodyDiv w:val="1"/>
      <w:marLeft w:val="0"/>
      <w:marRight w:val="0"/>
      <w:marTop w:val="0"/>
      <w:marBottom w:val="0"/>
      <w:divBdr>
        <w:top w:val="none" w:sz="0" w:space="0" w:color="auto"/>
        <w:left w:val="none" w:sz="0" w:space="0" w:color="auto"/>
        <w:bottom w:val="none" w:sz="0" w:space="0" w:color="auto"/>
        <w:right w:val="none" w:sz="0" w:space="0" w:color="auto"/>
      </w:divBdr>
    </w:div>
    <w:div w:id="174654136">
      <w:bodyDiv w:val="1"/>
      <w:marLeft w:val="0"/>
      <w:marRight w:val="0"/>
      <w:marTop w:val="0"/>
      <w:marBottom w:val="0"/>
      <w:divBdr>
        <w:top w:val="none" w:sz="0" w:space="0" w:color="auto"/>
        <w:left w:val="none" w:sz="0" w:space="0" w:color="auto"/>
        <w:bottom w:val="none" w:sz="0" w:space="0" w:color="auto"/>
        <w:right w:val="none" w:sz="0" w:space="0" w:color="auto"/>
      </w:divBdr>
    </w:div>
    <w:div w:id="174734591">
      <w:bodyDiv w:val="1"/>
      <w:marLeft w:val="0"/>
      <w:marRight w:val="0"/>
      <w:marTop w:val="0"/>
      <w:marBottom w:val="0"/>
      <w:divBdr>
        <w:top w:val="none" w:sz="0" w:space="0" w:color="auto"/>
        <w:left w:val="none" w:sz="0" w:space="0" w:color="auto"/>
        <w:bottom w:val="none" w:sz="0" w:space="0" w:color="auto"/>
        <w:right w:val="none" w:sz="0" w:space="0" w:color="auto"/>
      </w:divBdr>
    </w:div>
    <w:div w:id="174881128">
      <w:bodyDiv w:val="1"/>
      <w:marLeft w:val="0"/>
      <w:marRight w:val="0"/>
      <w:marTop w:val="0"/>
      <w:marBottom w:val="0"/>
      <w:divBdr>
        <w:top w:val="none" w:sz="0" w:space="0" w:color="auto"/>
        <w:left w:val="none" w:sz="0" w:space="0" w:color="auto"/>
        <w:bottom w:val="none" w:sz="0" w:space="0" w:color="auto"/>
        <w:right w:val="none" w:sz="0" w:space="0" w:color="auto"/>
      </w:divBdr>
    </w:div>
    <w:div w:id="175391509">
      <w:bodyDiv w:val="1"/>
      <w:marLeft w:val="0"/>
      <w:marRight w:val="0"/>
      <w:marTop w:val="0"/>
      <w:marBottom w:val="0"/>
      <w:divBdr>
        <w:top w:val="none" w:sz="0" w:space="0" w:color="auto"/>
        <w:left w:val="none" w:sz="0" w:space="0" w:color="auto"/>
        <w:bottom w:val="none" w:sz="0" w:space="0" w:color="auto"/>
        <w:right w:val="none" w:sz="0" w:space="0" w:color="auto"/>
      </w:divBdr>
    </w:div>
    <w:div w:id="175468165">
      <w:bodyDiv w:val="1"/>
      <w:marLeft w:val="0"/>
      <w:marRight w:val="0"/>
      <w:marTop w:val="0"/>
      <w:marBottom w:val="0"/>
      <w:divBdr>
        <w:top w:val="none" w:sz="0" w:space="0" w:color="auto"/>
        <w:left w:val="none" w:sz="0" w:space="0" w:color="auto"/>
        <w:bottom w:val="none" w:sz="0" w:space="0" w:color="auto"/>
        <w:right w:val="none" w:sz="0" w:space="0" w:color="auto"/>
      </w:divBdr>
    </w:div>
    <w:div w:id="175657877">
      <w:bodyDiv w:val="1"/>
      <w:marLeft w:val="0"/>
      <w:marRight w:val="0"/>
      <w:marTop w:val="0"/>
      <w:marBottom w:val="0"/>
      <w:divBdr>
        <w:top w:val="none" w:sz="0" w:space="0" w:color="auto"/>
        <w:left w:val="none" w:sz="0" w:space="0" w:color="auto"/>
        <w:bottom w:val="none" w:sz="0" w:space="0" w:color="auto"/>
        <w:right w:val="none" w:sz="0" w:space="0" w:color="auto"/>
      </w:divBdr>
    </w:div>
    <w:div w:id="175770158">
      <w:bodyDiv w:val="1"/>
      <w:marLeft w:val="0"/>
      <w:marRight w:val="0"/>
      <w:marTop w:val="0"/>
      <w:marBottom w:val="0"/>
      <w:divBdr>
        <w:top w:val="none" w:sz="0" w:space="0" w:color="auto"/>
        <w:left w:val="none" w:sz="0" w:space="0" w:color="auto"/>
        <w:bottom w:val="none" w:sz="0" w:space="0" w:color="auto"/>
        <w:right w:val="none" w:sz="0" w:space="0" w:color="auto"/>
      </w:divBdr>
    </w:div>
    <w:div w:id="175928491">
      <w:bodyDiv w:val="1"/>
      <w:marLeft w:val="0"/>
      <w:marRight w:val="0"/>
      <w:marTop w:val="0"/>
      <w:marBottom w:val="0"/>
      <w:divBdr>
        <w:top w:val="none" w:sz="0" w:space="0" w:color="auto"/>
        <w:left w:val="none" w:sz="0" w:space="0" w:color="auto"/>
        <w:bottom w:val="none" w:sz="0" w:space="0" w:color="auto"/>
        <w:right w:val="none" w:sz="0" w:space="0" w:color="auto"/>
      </w:divBdr>
    </w:div>
    <w:div w:id="176190419">
      <w:bodyDiv w:val="1"/>
      <w:marLeft w:val="0"/>
      <w:marRight w:val="0"/>
      <w:marTop w:val="0"/>
      <w:marBottom w:val="0"/>
      <w:divBdr>
        <w:top w:val="none" w:sz="0" w:space="0" w:color="auto"/>
        <w:left w:val="none" w:sz="0" w:space="0" w:color="auto"/>
        <w:bottom w:val="none" w:sz="0" w:space="0" w:color="auto"/>
        <w:right w:val="none" w:sz="0" w:space="0" w:color="auto"/>
      </w:divBdr>
    </w:div>
    <w:div w:id="176385634">
      <w:bodyDiv w:val="1"/>
      <w:marLeft w:val="0"/>
      <w:marRight w:val="0"/>
      <w:marTop w:val="0"/>
      <w:marBottom w:val="0"/>
      <w:divBdr>
        <w:top w:val="none" w:sz="0" w:space="0" w:color="auto"/>
        <w:left w:val="none" w:sz="0" w:space="0" w:color="auto"/>
        <w:bottom w:val="none" w:sz="0" w:space="0" w:color="auto"/>
        <w:right w:val="none" w:sz="0" w:space="0" w:color="auto"/>
      </w:divBdr>
    </w:div>
    <w:div w:id="176620497">
      <w:bodyDiv w:val="1"/>
      <w:marLeft w:val="0"/>
      <w:marRight w:val="0"/>
      <w:marTop w:val="0"/>
      <w:marBottom w:val="0"/>
      <w:divBdr>
        <w:top w:val="none" w:sz="0" w:space="0" w:color="auto"/>
        <w:left w:val="none" w:sz="0" w:space="0" w:color="auto"/>
        <w:bottom w:val="none" w:sz="0" w:space="0" w:color="auto"/>
        <w:right w:val="none" w:sz="0" w:space="0" w:color="auto"/>
      </w:divBdr>
    </w:div>
    <w:div w:id="177087989">
      <w:bodyDiv w:val="1"/>
      <w:marLeft w:val="0"/>
      <w:marRight w:val="0"/>
      <w:marTop w:val="0"/>
      <w:marBottom w:val="0"/>
      <w:divBdr>
        <w:top w:val="none" w:sz="0" w:space="0" w:color="auto"/>
        <w:left w:val="none" w:sz="0" w:space="0" w:color="auto"/>
        <w:bottom w:val="none" w:sz="0" w:space="0" w:color="auto"/>
        <w:right w:val="none" w:sz="0" w:space="0" w:color="auto"/>
      </w:divBdr>
    </w:div>
    <w:div w:id="177236241">
      <w:bodyDiv w:val="1"/>
      <w:marLeft w:val="0"/>
      <w:marRight w:val="0"/>
      <w:marTop w:val="0"/>
      <w:marBottom w:val="0"/>
      <w:divBdr>
        <w:top w:val="none" w:sz="0" w:space="0" w:color="auto"/>
        <w:left w:val="none" w:sz="0" w:space="0" w:color="auto"/>
        <w:bottom w:val="none" w:sz="0" w:space="0" w:color="auto"/>
        <w:right w:val="none" w:sz="0" w:space="0" w:color="auto"/>
      </w:divBdr>
    </w:div>
    <w:div w:id="177433920">
      <w:bodyDiv w:val="1"/>
      <w:marLeft w:val="0"/>
      <w:marRight w:val="0"/>
      <w:marTop w:val="0"/>
      <w:marBottom w:val="0"/>
      <w:divBdr>
        <w:top w:val="none" w:sz="0" w:space="0" w:color="auto"/>
        <w:left w:val="none" w:sz="0" w:space="0" w:color="auto"/>
        <w:bottom w:val="none" w:sz="0" w:space="0" w:color="auto"/>
        <w:right w:val="none" w:sz="0" w:space="0" w:color="auto"/>
      </w:divBdr>
    </w:div>
    <w:div w:id="177622114">
      <w:bodyDiv w:val="1"/>
      <w:marLeft w:val="0"/>
      <w:marRight w:val="0"/>
      <w:marTop w:val="0"/>
      <w:marBottom w:val="0"/>
      <w:divBdr>
        <w:top w:val="none" w:sz="0" w:space="0" w:color="auto"/>
        <w:left w:val="none" w:sz="0" w:space="0" w:color="auto"/>
        <w:bottom w:val="none" w:sz="0" w:space="0" w:color="auto"/>
        <w:right w:val="none" w:sz="0" w:space="0" w:color="auto"/>
      </w:divBdr>
    </w:div>
    <w:div w:id="177695013">
      <w:bodyDiv w:val="1"/>
      <w:marLeft w:val="0"/>
      <w:marRight w:val="0"/>
      <w:marTop w:val="0"/>
      <w:marBottom w:val="0"/>
      <w:divBdr>
        <w:top w:val="none" w:sz="0" w:space="0" w:color="auto"/>
        <w:left w:val="none" w:sz="0" w:space="0" w:color="auto"/>
        <w:bottom w:val="none" w:sz="0" w:space="0" w:color="auto"/>
        <w:right w:val="none" w:sz="0" w:space="0" w:color="auto"/>
      </w:divBdr>
    </w:div>
    <w:div w:id="177736541">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812524">
      <w:bodyDiv w:val="1"/>
      <w:marLeft w:val="0"/>
      <w:marRight w:val="0"/>
      <w:marTop w:val="0"/>
      <w:marBottom w:val="0"/>
      <w:divBdr>
        <w:top w:val="none" w:sz="0" w:space="0" w:color="auto"/>
        <w:left w:val="none" w:sz="0" w:space="0" w:color="auto"/>
        <w:bottom w:val="none" w:sz="0" w:space="0" w:color="auto"/>
        <w:right w:val="none" w:sz="0" w:space="0" w:color="auto"/>
      </w:divBdr>
    </w:div>
    <w:div w:id="177819871">
      <w:bodyDiv w:val="1"/>
      <w:marLeft w:val="0"/>
      <w:marRight w:val="0"/>
      <w:marTop w:val="0"/>
      <w:marBottom w:val="0"/>
      <w:divBdr>
        <w:top w:val="none" w:sz="0" w:space="0" w:color="auto"/>
        <w:left w:val="none" w:sz="0" w:space="0" w:color="auto"/>
        <w:bottom w:val="none" w:sz="0" w:space="0" w:color="auto"/>
        <w:right w:val="none" w:sz="0" w:space="0" w:color="auto"/>
      </w:divBdr>
    </w:div>
    <w:div w:id="178155756">
      <w:bodyDiv w:val="1"/>
      <w:marLeft w:val="0"/>
      <w:marRight w:val="0"/>
      <w:marTop w:val="0"/>
      <w:marBottom w:val="0"/>
      <w:divBdr>
        <w:top w:val="none" w:sz="0" w:space="0" w:color="auto"/>
        <w:left w:val="none" w:sz="0" w:space="0" w:color="auto"/>
        <w:bottom w:val="none" w:sz="0" w:space="0" w:color="auto"/>
        <w:right w:val="none" w:sz="0" w:space="0" w:color="auto"/>
      </w:divBdr>
    </w:div>
    <w:div w:id="178475242">
      <w:bodyDiv w:val="1"/>
      <w:marLeft w:val="0"/>
      <w:marRight w:val="0"/>
      <w:marTop w:val="0"/>
      <w:marBottom w:val="0"/>
      <w:divBdr>
        <w:top w:val="none" w:sz="0" w:space="0" w:color="auto"/>
        <w:left w:val="none" w:sz="0" w:space="0" w:color="auto"/>
        <w:bottom w:val="none" w:sz="0" w:space="0" w:color="auto"/>
        <w:right w:val="none" w:sz="0" w:space="0" w:color="auto"/>
      </w:divBdr>
    </w:div>
    <w:div w:id="178669222">
      <w:bodyDiv w:val="1"/>
      <w:marLeft w:val="0"/>
      <w:marRight w:val="0"/>
      <w:marTop w:val="0"/>
      <w:marBottom w:val="0"/>
      <w:divBdr>
        <w:top w:val="none" w:sz="0" w:space="0" w:color="auto"/>
        <w:left w:val="none" w:sz="0" w:space="0" w:color="auto"/>
        <w:bottom w:val="none" w:sz="0" w:space="0" w:color="auto"/>
        <w:right w:val="none" w:sz="0" w:space="0" w:color="auto"/>
      </w:divBdr>
    </w:div>
    <w:div w:id="178735033">
      <w:bodyDiv w:val="1"/>
      <w:marLeft w:val="0"/>
      <w:marRight w:val="0"/>
      <w:marTop w:val="0"/>
      <w:marBottom w:val="0"/>
      <w:divBdr>
        <w:top w:val="none" w:sz="0" w:space="0" w:color="auto"/>
        <w:left w:val="none" w:sz="0" w:space="0" w:color="auto"/>
        <w:bottom w:val="none" w:sz="0" w:space="0" w:color="auto"/>
        <w:right w:val="none" w:sz="0" w:space="0" w:color="auto"/>
      </w:divBdr>
    </w:div>
    <w:div w:id="178814473">
      <w:bodyDiv w:val="1"/>
      <w:marLeft w:val="0"/>
      <w:marRight w:val="0"/>
      <w:marTop w:val="0"/>
      <w:marBottom w:val="0"/>
      <w:divBdr>
        <w:top w:val="none" w:sz="0" w:space="0" w:color="auto"/>
        <w:left w:val="none" w:sz="0" w:space="0" w:color="auto"/>
        <w:bottom w:val="none" w:sz="0" w:space="0" w:color="auto"/>
        <w:right w:val="none" w:sz="0" w:space="0" w:color="auto"/>
      </w:divBdr>
    </w:div>
    <w:div w:id="178929580">
      <w:bodyDiv w:val="1"/>
      <w:marLeft w:val="0"/>
      <w:marRight w:val="0"/>
      <w:marTop w:val="0"/>
      <w:marBottom w:val="0"/>
      <w:divBdr>
        <w:top w:val="none" w:sz="0" w:space="0" w:color="auto"/>
        <w:left w:val="none" w:sz="0" w:space="0" w:color="auto"/>
        <w:bottom w:val="none" w:sz="0" w:space="0" w:color="auto"/>
        <w:right w:val="none" w:sz="0" w:space="0" w:color="auto"/>
      </w:divBdr>
    </w:div>
    <w:div w:id="179397339">
      <w:bodyDiv w:val="1"/>
      <w:marLeft w:val="0"/>
      <w:marRight w:val="0"/>
      <w:marTop w:val="0"/>
      <w:marBottom w:val="0"/>
      <w:divBdr>
        <w:top w:val="none" w:sz="0" w:space="0" w:color="auto"/>
        <w:left w:val="none" w:sz="0" w:space="0" w:color="auto"/>
        <w:bottom w:val="none" w:sz="0" w:space="0" w:color="auto"/>
        <w:right w:val="none" w:sz="0" w:space="0" w:color="auto"/>
      </w:divBdr>
    </w:div>
    <w:div w:id="179708863">
      <w:bodyDiv w:val="1"/>
      <w:marLeft w:val="0"/>
      <w:marRight w:val="0"/>
      <w:marTop w:val="0"/>
      <w:marBottom w:val="0"/>
      <w:divBdr>
        <w:top w:val="none" w:sz="0" w:space="0" w:color="auto"/>
        <w:left w:val="none" w:sz="0" w:space="0" w:color="auto"/>
        <w:bottom w:val="none" w:sz="0" w:space="0" w:color="auto"/>
        <w:right w:val="none" w:sz="0" w:space="0" w:color="auto"/>
      </w:divBdr>
    </w:div>
    <w:div w:id="180045641">
      <w:bodyDiv w:val="1"/>
      <w:marLeft w:val="0"/>
      <w:marRight w:val="0"/>
      <w:marTop w:val="0"/>
      <w:marBottom w:val="0"/>
      <w:divBdr>
        <w:top w:val="none" w:sz="0" w:space="0" w:color="auto"/>
        <w:left w:val="none" w:sz="0" w:space="0" w:color="auto"/>
        <w:bottom w:val="none" w:sz="0" w:space="0" w:color="auto"/>
        <w:right w:val="none" w:sz="0" w:space="0" w:color="auto"/>
      </w:divBdr>
    </w:div>
    <w:div w:id="180247028">
      <w:bodyDiv w:val="1"/>
      <w:marLeft w:val="0"/>
      <w:marRight w:val="0"/>
      <w:marTop w:val="0"/>
      <w:marBottom w:val="0"/>
      <w:divBdr>
        <w:top w:val="none" w:sz="0" w:space="0" w:color="auto"/>
        <w:left w:val="none" w:sz="0" w:space="0" w:color="auto"/>
        <w:bottom w:val="none" w:sz="0" w:space="0" w:color="auto"/>
        <w:right w:val="none" w:sz="0" w:space="0" w:color="auto"/>
      </w:divBdr>
    </w:div>
    <w:div w:id="180553326">
      <w:bodyDiv w:val="1"/>
      <w:marLeft w:val="0"/>
      <w:marRight w:val="0"/>
      <w:marTop w:val="0"/>
      <w:marBottom w:val="0"/>
      <w:divBdr>
        <w:top w:val="none" w:sz="0" w:space="0" w:color="auto"/>
        <w:left w:val="none" w:sz="0" w:space="0" w:color="auto"/>
        <w:bottom w:val="none" w:sz="0" w:space="0" w:color="auto"/>
        <w:right w:val="none" w:sz="0" w:space="0" w:color="auto"/>
      </w:divBdr>
    </w:div>
    <w:div w:id="180973263">
      <w:bodyDiv w:val="1"/>
      <w:marLeft w:val="0"/>
      <w:marRight w:val="0"/>
      <w:marTop w:val="0"/>
      <w:marBottom w:val="0"/>
      <w:divBdr>
        <w:top w:val="none" w:sz="0" w:space="0" w:color="auto"/>
        <w:left w:val="none" w:sz="0" w:space="0" w:color="auto"/>
        <w:bottom w:val="none" w:sz="0" w:space="0" w:color="auto"/>
        <w:right w:val="none" w:sz="0" w:space="0" w:color="auto"/>
      </w:divBdr>
    </w:div>
    <w:div w:id="180974272">
      <w:bodyDiv w:val="1"/>
      <w:marLeft w:val="0"/>
      <w:marRight w:val="0"/>
      <w:marTop w:val="0"/>
      <w:marBottom w:val="0"/>
      <w:divBdr>
        <w:top w:val="none" w:sz="0" w:space="0" w:color="auto"/>
        <w:left w:val="none" w:sz="0" w:space="0" w:color="auto"/>
        <w:bottom w:val="none" w:sz="0" w:space="0" w:color="auto"/>
        <w:right w:val="none" w:sz="0" w:space="0" w:color="auto"/>
      </w:divBdr>
    </w:div>
    <w:div w:id="181286326">
      <w:bodyDiv w:val="1"/>
      <w:marLeft w:val="0"/>
      <w:marRight w:val="0"/>
      <w:marTop w:val="0"/>
      <w:marBottom w:val="0"/>
      <w:divBdr>
        <w:top w:val="none" w:sz="0" w:space="0" w:color="auto"/>
        <w:left w:val="none" w:sz="0" w:space="0" w:color="auto"/>
        <w:bottom w:val="none" w:sz="0" w:space="0" w:color="auto"/>
        <w:right w:val="none" w:sz="0" w:space="0" w:color="auto"/>
      </w:divBdr>
    </w:div>
    <w:div w:id="181557184">
      <w:bodyDiv w:val="1"/>
      <w:marLeft w:val="0"/>
      <w:marRight w:val="0"/>
      <w:marTop w:val="0"/>
      <w:marBottom w:val="0"/>
      <w:divBdr>
        <w:top w:val="none" w:sz="0" w:space="0" w:color="auto"/>
        <w:left w:val="none" w:sz="0" w:space="0" w:color="auto"/>
        <w:bottom w:val="none" w:sz="0" w:space="0" w:color="auto"/>
        <w:right w:val="none" w:sz="0" w:space="0" w:color="auto"/>
      </w:divBdr>
    </w:div>
    <w:div w:id="181667373">
      <w:bodyDiv w:val="1"/>
      <w:marLeft w:val="0"/>
      <w:marRight w:val="0"/>
      <w:marTop w:val="0"/>
      <w:marBottom w:val="0"/>
      <w:divBdr>
        <w:top w:val="none" w:sz="0" w:space="0" w:color="auto"/>
        <w:left w:val="none" w:sz="0" w:space="0" w:color="auto"/>
        <w:bottom w:val="none" w:sz="0" w:space="0" w:color="auto"/>
        <w:right w:val="none" w:sz="0" w:space="0" w:color="auto"/>
      </w:divBdr>
    </w:div>
    <w:div w:id="182088110">
      <w:bodyDiv w:val="1"/>
      <w:marLeft w:val="0"/>
      <w:marRight w:val="0"/>
      <w:marTop w:val="0"/>
      <w:marBottom w:val="0"/>
      <w:divBdr>
        <w:top w:val="none" w:sz="0" w:space="0" w:color="auto"/>
        <w:left w:val="none" w:sz="0" w:space="0" w:color="auto"/>
        <w:bottom w:val="none" w:sz="0" w:space="0" w:color="auto"/>
        <w:right w:val="none" w:sz="0" w:space="0" w:color="auto"/>
      </w:divBdr>
    </w:div>
    <w:div w:id="182256383">
      <w:bodyDiv w:val="1"/>
      <w:marLeft w:val="0"/>
      <w:marRight w:val="0"/>
      <w:marTop w:val="0"/>
      <w:marBottom w:val="0"/>
      <w:divBdr>
        <w:top w:val="none" w:sz="0" w:space="0" w:color="auto"/>
        <w:left w:val="none" w:sz="0" w:space="0" w:color="auto"/>
        <w:bottom w:val="none" w:sz="0" w:space="0" w:color="auto"/>
        <w:right w:val="none" w:sz="0" w:space="0" w:color="auto"/>
      </w:divBdr>
    </w:div>
    <w:div w:id="182400686">
      <w:bodyDiv w:val="1"/>
      <w:marLeft w:val="0"/>
      <w:marRight w:val="0"/>
      <w:marTop w:val="0"/>
      <w:marBottom w:val="0"/>
      <w:divBdr>
        <w:top w:val="none" w:sz="0" w:space="0" w:color="auto"/>
        <w:left w:val="none" w:sz="0" w:space="0" w:color="auto"/>
        <w:bottom w:val="none" w:sz="0" w:space="0" w:color="auto"/>
        <w:right w:val="none" w:sz="0" w:space="0" w:color="auto"/>
      </w:divBdr>
    </w:div>
    <w:div w:id="182482101">
      <w:bodyDiv w:val="1"/>
      <w:marLeft w:val="0"/>
      <w:marRight w:val="0"/>
      <w:marTop w:val="0"/>
      <w:marBottom w:val="0"/>
      <w:divBdr>
        <w:top w:val="none" w:sz="0" w:space="0" w:color="auto"/>
        <w:left w:val="none" w:sz="0" w:space="0" w:color="auto"/>
        <w:bottom w:val="none" w:sz="0" w:space="0" w:color="auto"/>
        <w:right w:val="none" w:sz="0" w:space="0" w:color="auto"/>
      </w:divBdr>
    </w:div>
    <w:div w:id="182549852">
      <w:bodyDiv w:val="1"/>
      <w:marLeft w:val="0"/>
      <w:marRight w:val="0"/>
      <w:marTop w:val="0"/>
      <w:marBottom w:val="0"/>
      <w:divBdr>
        <w:top w:val="none" w:sz="0" w:space="0" w:color="auto"/>
        <w:left w:val="none" w:sz="0" w:space="0" w:color="auto"/>
        <w:bottom w:val="none" w:sz="0" w:space="0" w:color="auto"/>
        <w:right w:val="none" w:sz="0" w:space="0" w:color="auto"/>
      </w:divBdr>
    </w:div>
    <w:div w:id="182668638">
      <w:bodyDiv w:val="1"/>
      <w:marLeft w:val="0"/>
      <w:marRight w:val="0"/>
      <w:marTop w:val="0"/>
      <w:marBottom w:val="0"/>
      <w:divBdr>
        <w:top w:val="none" w:sz="0" w:space="0" w:color="auto"/>
        <w:left w:val="none" w:sz="0" w:space="0" w:color="auto"/>
        <w:bottom w:val="none" w:sz="0" w:space="0" w:color="auto"/>
        <w:right w:val="none" w:sz="0" w:space="0" w:color="auto"/>
      </w:divBdr>
    </w:div>
    <w:div w:id="182669286">
      <w:bodyDiv w:val="1"/>
      <w:marLeft w:val="0"/>
      <w:marRight w:val="0"/>
      <w:marTop w:val="0"/>
      <w:marBottom w:val="0"/>
      <w:divBdr>
        <w:top w:val="none" w:sz="0" w:space="0" w:color="auto"/>
        <w:left w:val="none" w:sz="0" w:space="0" w:color="auto"/>
        <w:bottom w:val="none" w:sz="0" w:space="0" w:color="auto"/>
        <w:right w:val="none" w:sz="0" w:space="0" w:color="auto"/>
      </w:divBdr>
    </w:div>
    <w:div w:id="182938641">
      <w:bodyDiv w:val="1"/>
      <w:marLeft w:val="0"/>
      <w:marRight w:val="0"/>
      <w:marTop w:val="0"/>
      <w:marBottom w:val="0"/>
      <w:divBdr>
        <w:top w:val="none" w:sz="0" w:space="0" w:color="auto"/>
        <w:left w:val="none" w:sz="0" w:space="0" w:color="auto"/>
        <w:bottom w:val="none" w:sz="0" w:space="0" w:color="auto"/>
        <w:right w:val="none" w:sz="0" w:space="0" w:color="auto"/>
      </w:divBdr>
    </w:div>
    <w:div w:id="182980850">
      <w:bodyDiv w:val="1"/>
      <w:marLeft w:val="0"/>
      <w:marRight w:val="0"/>
      <w:marTop w:val="0"/>
      <w:marBottom w:val="0"/>
      <w:divBdr>
        <w:top w:val="none" w:sz="0" w:space="0" w:color="auto"/>
        <w:left w:val="none" w:sz="0" w:space="0" w:color="auto"/>
        <w:bottom w:val="none" w:sz="0" w:space="0" w:color="auto"/>
        <w:right w:val="none" w:sz="0" w:space="0" w:color="auto"/>
      </w:divBdr>
    </w:div>
    <w:div w:id="183255016">
      <w:bodyDiv w:val="1"/>
      <w:marLeft w:val="0"/>
      <w:marRight w:val="0"/>
      <w:marTop w:val="0"/>
      <w:marBottom w:val="0"/>
      <w:divBdr>
        <w:top w:val="none" w:sz="0" w:space="0" w:color="auto"/>
        <w:left w:val="none" w:sz="0" w:space="0" w:color="auto"/>
        <w:bottom w:val="none" w:sz="0" w:space="0" w:color="auto"/>
        <w:right w:val="none" w:sz="0" w:space="0" w:color="auto"/>
      </w:divBdr>
    </w:div>
    <w:div w:id="183522801">
      <w:bodyDiv w:val="1"/>
      <w:marLeft w:val="0"/>
      <w:marRight w:val="0"/>
      <w:marTop w:val="0"/>
      <w:marBottom w:val="0"/>
      <w:divBdr>
        <w:top w:val="none" w:sz="0" w:space="0" w:color="auto"/>
        <w:left w:val="none" w:sz="0" w:space="0" w:color="auto"/>
        <w:bottom w:val="none" w:sz="0" w:space="0" w:color="auto"/>
        <w:right w:val="none" w:sz="0" w:space="0" w:color="auto"/>
      </w:divBdr>
    </w:div>
    <w:div w:id="183635399">
      <w:bodyDiv w:val="1"/>
      <w:marLeft w:val="0"/>
      <w:marRight w:val="0"/>
      <w:marTop w:val="0"/>
      <w:marBottom w:val="0"/>
      <w:divBdr>
        <w:top w:val="none" w:sz="0" w:space="0" w:color="auto"/>
        <w:left w:val="none" w:sz="0" w:space="0" w:color="auto"/>
        <w:bottom w:val="none" w:sz="0" w:space="0" w:color="auto"/>
        <w:right w:val="none" w:sz="0" w:space="0" w:color="auto"/>
      </w:divBdr>
    </w:div>
    <w:div w:id="183828973">
      <w:bodyDiv w:val="1"/>
      <w:marLeft w:val="0"/>
      <w:marRight w:val="0"/>
      <w:marTop w:val="0"/>
      <w:marBottom w:val="0"/>
      <w:divBdr>
        <w:top w:val="none" w:sz="0" w:space="0" w:color="auto"/>
        <w:left w:val="none" w:sz="0" w:space="0" w:color="auto"/>
        <w:bottom w:val="none" w:sz="0" w:space="0" w:color="auto"/>
        <w:right w:val="none" w:sz="0" w:space="0" w:color="auto"/>
      </w:divBdr>
    </w:div>
    <w:div w:id="184370951">
      <w:bodyDiv w:val="1"/>
      <w:marLeft w:val="0"/>
      <w:marRight w:val="0"/>
      <w:marTop w:val="0"/>
      <w:marBottom w:val="0"/>
      <w:divBdr>
        <w:top w:val="none" w:sz="0" w:space="0" w:color="auto"/>
        <w:left w:val="none" w:sz="0" w:space="0" w:color="auto"/>
        <w:bottom w:val="none" w:sz="0" w:space="0" w:color="auto"/>
        <w:right w:val="none" w:sz="0" w:space="0" w:color="auto"/>
      </w:divBdr>
    </w:div>
    <w:div w:id="184446878">
      <w:bodyDiv w:val="1"/>
      <w:marLeft w:val="0"/>
      <w:marRight w:val="0"/>
      <w:marTop w:val="0"/>
      <w:marBottom w:val="0"/>
      <w:divBdr>
        <w:top w:val="none" w:sz="0" w:space="0" w:color="auto"/>
        <w:left w:val="none" w:sz="0" w:space="0" w:color="auto"/>
        <w:bottom w:val="none" w:sz="0" w:space="0" w:color="auto"/>
        <w:right w:val="none" w:sz="0" w:space="0" w:color="auto"/>
      </w:divBdr>
    </w:div>
    <w:div w:id="184637158">
      <w:bodyDiv w:val="1"/>
      <w:marLeft w:val="0"/>
      <w:marRight w:val="0"/>
      <w:marTop w:val="0"/>
      <w:marBottom w:val="0"/>
      <w:divBdr>
        <w:top w:val="none" w:sz="0" w:space="0" w:color="auto"/>
        <w:left w:val="none" w:sz="0" w:space="0" w:color="auto"/>
        <w:bottom w:val="none" w:sz="0" w:space="0" w:color="auto"/>
        <w:right w:val="none" w:sz="0" w:space="0" w:color="auto"/>
      </w:divBdr>
    </w:div>
    <w:div w:id="184639369">
      <w:bodyDiv w:val="1"/>
      <w:marLeft w:val="0"/>
      <w:marRight w:val="0"/>
      <w:marTop w:val="0"/>
      <w:marBottom w:val="0"/>
      <w:divBdr>
        <w:top w:val="none" w:sz="0" w:space="0" w:color="auto"/>
        <w:left w:val="none" w:sz="0" w:space="0" w:color="auto"/>
        <w:bottom w:val="none" w:sz="0" w:space="0" w:color="auto"/>
        <w:right w:val="none" w:sz="0" w:space="0" w:color="auto"/>
      </w:divBdr>
    </w:div>
    <w:div w:id="184639742">
      <w:bodyDiv w:val="1"/>
      <w:marLeft w:val="0"/>
      <w:marRight w:val="0"/>
      <w:marTop w:val="0"/>
      <w:marBottom w:val="0"/>
      <w:divBdr>
        <w:top w:val="none" w:sz="0" w:space="0" w:color="auto"/>
        <w:left w:val="none" w:sz="0" w:space="0" w:color="auto"/>
        <w:bottom w:val="none" w:sz="0" w:space="0" w:color="auto"/>
        <w:right w:val="none" w:sz="0" w:space="0" w:color="auto"/>
      </w:divBdr>
    </w:div>
    <w:div w:id="184756891">
      <w:bodyDiv w:val="1"/>
      <w:marLeft w:val="0"/>
      <w:marRight w:val="0"/>
      <w:marTop w:val="0"/>
      <w:marBottom w:val="0"/>
      <w:divBdr>
        <w:top w:val="none" w:sz="0" w:space="0" w:color="auto"/>
        <w:left w:val="none" w:sz="0" w:space="0" w:color="auto"/>
        <w:bottom w:val="none" w:sz="0" w:space="0" w:color="auto"/>
        <w:right w:val="none" w:sz="0" w:space="0" w:color="auto"/>
      </w:divBdr>
    </w:div>
    <w:div w:id="184758455">
      <w:bodyDiv w:val="1"/>
      <w:marLeft w:val="0"/>
      <w:marRight w:val="0"/>
      <w:marTop w:val="0"/>
      <w:marBottom w:val="0"/>
      <w:divBdr>
        <w:top w:val="none" w:sz="0" w:space="0" w:color="auto"/>
        <w:left w:val="none" w:sz="0" w:space="0" w:color="auto"/>
        <w:bottom w:val="none" w:sz="0" w:space="0" w:color="auto"/>
        <w:right w:val="none" w:sz="0" w:space="0" w:color="auto"/>
      </w:divBdr>
    </w:div>
    <w:div w:id="184833112">
      <w:bodyDiv w:val="1"/>
      <w:marLeft w:val="0"/>
      <w:marRight w:val="0"/>
      <w:marTop w:val="0"/>
      <w:marBottom w:val="0"/>
      <w:divBdr>
        <w:top w:val="none" w:sz="0" w:space="0" w:color="auto"/>
        <w:left w:val="none" w:sz="0" w:space="0" w:color="auto"/>
        <w:bottom w:val="none" w:sz="0" w:space="0" w:color="auto"/>
        <w:right w:val="none" w:sz="0" w:space="0" w:color="auto"/>
      </w:divBdr>
    </w:div>
    <w:div w:id="184946777">
      <w:bodyDiv w:val="1"/>
      <w:marLeft w:val="0"/>
      <w:marRight w:val="0"/>
      <w:marTop w:val="0"/>
      <w:marBottom w:val="0"/>
      <w:divBdr>
        <w:top w:val="none" w:sz="0" w:space="0" w:color="auto"/>
        <w:left w:val="none" w:sz="0" w:space="0" w:color="auto"/>
        <w:bottom w:val="none" w:sz="0" w:space="0" w:color="auto"/>
        <w:right w:val="none" w:sz="0" w:space="0" w:color="auto"/>
      </w:divBdr>
    </w:div>
    <w:div w:id="185026272">
      <w:bodyDiv w:val="1"/>
      <w:marLeft w:val="0"/>
      <w:marRight w:val="0"/>
      <w:marTop w:val="0"/>
      <w:marBottom w:val="0"/>
      <w:divBdr>
        <w:top w:val="none" w:sz="0" w:space="0" w:color="auto"/>
        <w:left w:val="none" w:sz="0" w:space="0" w:color="auto"/>
        <w:bottom w:val="none" w:sz="0" w:space="0" w:color="auto"/>
        <w:right w:val="none" w:sz="0" w:space="0" w:color="auto"/>
      </w:divBdr>
    </w:div>
    <w:div w:id="185142789">
      <w:bodyDiv w:val="1"/>
      <w:marLeft w:val="0"/>
      <w:marRight w:val="0"/>
      <w:marTop w:val="0"/>
      <w:marBottom w:val="0"/>
      <w:divBdr>
        <w:top w:val="none" w:sz="0" w:space="0" w:color="auto"/>
        <w:left w:val="none" w:sz="0" w:space="0" w:color="auto"/>
        <w:bottom w:val="none" w:sz="0" w:space="0" w:color="auto"/>
        <w:right w:val="none" w:sz="0" w:space="0" w:color="auto"/>
      </w:divBdr>
    </w:div>
    <w:div w:id="185291850">
      <w:bodyDiv w:val="1"/>
      <w:marLeft w:val="0"/>
      <w:marRight w:val="0"/>
      <w:marTop w:val="0"/>
      <w:marBottom w:val="0"/>
      <w:divBdr>
        <w:top w:val="none" w:sz="0" w:space="0" w:color="auto"/>
        <w:left w:val="none" w:sz="0" w:space="0" w:color="auto"/>
        <w:bottom w:val="none" w:sz="0" w:space="0" w:color="auto"/>
        <w:right w:val="none" w:sz="0" w:space="0" w:color="auto"/>
      </w:divBdr>
    </w:div>
    <w:div w:id="185488736">
      <w:bodyDiv w:val="1"/>
      <w:marLeft w:val="0"/>
      <w:marRight w:val="0"/>
      <w:marTop w:val="0"/>
      <w:marBottom w:val="0"/>
      <w:divBdr>
        <w:top w:val="none" w:sz="0" w:space="0" w:color="auto"/>
        <w:left w:val="none" w:sz="0" w:space="0" w:color="auto"/>
        <w:bottom w:val="none" w:sz="0" w:space="0" w:color="auto"/>
        <w:right w:val="none" w:sz="0" w:space="0" w:color="auto"/>
      </w:divBdr>
    </w:div>
    <w:div w:id="185489198">
      <w:bodyDiv w:val="1"/>
      <w:marLeft w:val="0"/>
      <w:marRight w:val="0"/>
      <w:marTop w:val="0"/>
      <w:marBottom w:val="0"/>
      <w:divBdr>
        <w:top w:val="none" w:sz="0" w:space="0" w:color="auto"/>
        <w:left w:val="none" w:sz="0" w:space="0" w:color="auto"/>
        <w:bottom w:val="none" w:sz="0" w:space="0" w:color="auto"/>
        <w:right w:val="none" w:sz="0" w:space="0" w:color="auto"/>
      </w:divBdr>
    </w:div>
    <w:div w:id="185801466">
      <w:bodyDiv w:val="1"/>
      <w:marLeft w:val="0"/>
      <w:marRight w:val="0"/>
      <w:marTop w:val="0"/>
      <w:marBottom w:val="0"/>
      <w:divBdr>
        <w:top w:val="none" w:sz="0" w:space="0" w:color="auto"/>
        <w:left w:val="none" w:sz="0" w:space="0" w:color="auto"/>
        <w:bottom w:val="none" w:sz="0" w:space="0" w:color="auto"/>
        <w:right w:val="none" w:sz="0" w:space="0" w:color="auto"/>
      </w:divBdr>
    </w:div>
    <w:div w:id="185874682">
      <w:bodyDiv w:val="1"/>
      <w:marLeft w:val="0"/>
      <w:marRight w:val="0"/>
      <w:marTop w:val="0"/>
      <w:marBottom w:val="0"/>
      <w:divBdr>
        <w:top w:val="none" w:sz="0" w:space="0" w:color="auto"/>
        <w:left w:val="none" w:sz="0" w:space="0" w:color="auto"/>
        <w:bottom w:val="none" w:sz="0" w:space="0" w:color="auto"/>
        <w:right w:val="none" w:sz="0" w:space="0" w:color="auto"/>
      </w:divBdr>
    </w:div>
    <w:div w:id="185949695">
      <w:bodyDiv w:val="1"/>
      <w:marLeft w:val="0"/>
      <w:marRight w:val="0"/>
      <w:marTop w:val="0"/>
      <w:marBottom w:val="0"/>
      <w:divBdr>
        <w:top w:val="none" w:sz="0" w:space="0" w:color="auto"/>
        <w:left w:val="none" w:sz="0" w:space="0" w:color="auto"/>
        <w:bottom w:val="none" w:sz="0" w:space="0" w:color="auto"/>
        <w:right w:val="none" w:sz="0" w:space="0" w:color="auto"/>
      </w:divBdr>
    </w:div>
    <w:div w:id="186212958">
      <w:bodyDiv w:val="1"/>
      <w:marLeft w:val="0"/>
      <w:marRight w:val="0"/>
      <w:marTop w:val="0"/>
      <w:marBottom w:val="0"/>
      <w:divBdr>
        <w:top w:val="none" w:sz="0" w:space="0" w:color="auto"/>
        <w:left w:val="none" w:sz="0" w:space="0" w:color="auto"/>
        <w:bottom w:val="none" w:sz="0" w:space="0" w:color="auto"/>
        <w:right w:val="none" w:sz="0" w:space="0" w:color="auto"/>
      </w:divBdr>
    </w:div>
    <w:div w:id="186647958">
      <w:bodyDiv w:val="1"/>
      <w:marLeft w:val="0"/>
      <w:marRight w:val="0"/>
      <w:marTop w:val="0"/>
      <w:marBottom w:val="0"/>
      <w:divBdr>
        <w:top w:val="none" w:sz="0" w:space="0" w:color="auto"/>
        <w:left w:val="none" w:sz="0" w:space="0" w:color="auto"/>
        <w:bottom w:val="none" w:sz="0" w:space="0" w:color="auto"/>
        <w:right w:val="none" w:sz="0" w:space="0" w:color="auto"/>
      </w:divBdr>
    </w:div>
    <w:div w:id="186793511">
      <w:bodyDiv w:val="1"/>
      <w:marLeft w:val="0"/>
      <w:marRight w:val="0"/>
      <w:marTop w:val="0"/>
      <w:marBottom w:val="0"/>
      <w:divBdr>
        <w:top w:val="none" w:sz="0" w:space="0" w:color="auto"/>
        <w:left w:val="none" w:sz="0" w:space="0" w:color="auto"/>
        <w:bottom w:val="none" w:sz="0" w:space="0" w:color="auto"/>
        <w:right w:val="none" w:sz="0" w:space="0" w:color="auto"/>
      </w:divBdr>
    </w:div>
    <w:div w:id="187111418">
      <w:bodyDiv w:val="1"/>
      <w:marLeft w:val="0"/>
      <w:marRight w:val="0"/>
      <w:marTop w:val="0"/>
      <w:marBottom w:val="0"/>
      <w:divBdr>
        <w:top w:val="none" w:sz="0" w:space="0" w:color="auto"/>
        <w:left w:val="none" w:sz="0" w:space="0" w:color="auto"/>
        <w:bottom w:val="none" w:sz="0" w:space="0" w:color="auto"/>
        <w:right w:val="none" w:sz="0" w:space="0" w:color="auto"/>
      </w:divBdr>
    </w:div>
    <w:div w:id="187178035">
      <w:bodyDiv w:val="1"/>
      <w:marLeft w:val="0"/>
      <w:marRight w:val="0"/>
      <w:marTop w:val="0"/>
      <w:marBottom w:val="0"/>
      <w:divBdr>
        <w:top w:val="none" w:sz="0" w:space="0" w:color="auto"/>
        <w:left w:val="none" w:sz="0" w:space="0" w:color="auto"/>
        <w:bottom w:val="none" w:sz="0" w:space="0" w:color="auto"/>
        <w:right w:val="none" w:sz="0" w:space="0" w:color="auto"/>
      </w:divBdr>
    </w:div>
    <w:div w:id="187181241">
      <w:bodyDiv w:val="1"/>
      <w:marLeft w:val="0"/>
      <w:marRight w:val="0"/>
      <w:marTop w:val="0"/>
      <w:marBottom w:val="0"/>
      <w:divBdr>
        <w:top w:val="none" w:sz="0" w:space="0" w:color="auto"/>
        <w:left w:val="none" w:sz="0" w:space="0" w:color="auto"/>
        <w:bottom w:val="none" w:sz="0" w:space="0" w:color="auto"/>
        <w:right w:val="none" w:sz="0" w:space="0" w:color="auto"/>
      </w:divBdr>
    </w:div>
    <w:div w:id="187454221">
      <w:bodyDiv w:val="1"/>
      <w:marLeft w:val="0"/>
      <w:marRight w:val="0"/>
      <w:marTop w:val="0"/>
      <w:marBottom w:val="0"/>
      <w:divBdr>
        <w:top w:val="none" w:sz="0" w:space="0" w:color="auto"/>
        <w:left w:val="none" w:sz="0" w:space="0" w:color="auto"/>
        <w:bottom w:val="none" w:sz="0" w:space="0" w:color="auto"/>
        <w:right w:val="none" w:sz="0" w:space="0" w:color="auto"/>
      </w:divBdr>
    </w:div>
    <w:div w:id="187640090">
      <w:bodyDiv w:val="1"/>
      <w:marLeft w:val="0"/>
      <w:marRight w:val="0"/>
      <w:marTop w:val="0"/>
      <w:marBottom w:val="0"/>
      <w:divBdr>
        <w:top w:val="none" w:sz="0" w:space="0" w:color="auto"/>
        <w:left w:val="none" w:sz="0" w:space="0" w:color="auto"/>
        <w:bottom w:val="none" w:sz="0" w:space="0" w:color="auto"/>
        <w:right w:val="none" w:sz="0" w:space="0" w:color="auto"/>
      </w:divBdr>
    </w:div>
    <w:div w:id="187766254">
      <w:bodyDiv w:val="1"/>
      <w:marLeft w:val="0"/>
      <w:marRight w:val="0"/>
      <w:marTop w:val="0"/>
      <w:marBottom w:val="0"/>
      <w:divBdr>
        <w:top w:val="none" w:sz="0" w:space="0" w:color="auto"/>
        <w:left w:val="none" w:sz="0" w:space="0" w:color="auto"/>
        <w:bottom w:val="none" w:sz="0" w:space="0" w:color="auto"/>
        <w:right w:val="none" w:sz="0" w:space="0" w:color="auto"/>
      </w:divBdr>
    </w:div>
    <w:div w:id="187913547">
      <w:bodyDiv w:val="1"/>
      <w:marLeft w:val="0"/>
      <w:marRight w:val="0"/>
      <w:marTop w:val="0"/>
      <w:marBottom w:val="0"/>
      <w:divBdr>
        <w:top w:val="none" w:sz="0" w:space="0" w:color="auto"/>
        <w:left w:val="none" w:sz="0" w:space="0" w:color="auto"/>
        <w:bottom w:val="none" w:sz="0" w:space="0" w:color="auto"/>
        <w:right w:val="none" w:sz="0" w:space="0" w:color="auto"/>
      </w:divBdr>
    </w:div>
    <w:div w:id="189148304">
      <w:bodyDiv w:val="1"/>
      <w:marLeft w:val="0"/>
      <w:marRight w:val="0"/>
      <w:marTop w:val="0"/>
      <w:marBottom w:val="0"/>
      <w:divBdr>
        <w:top w:val="none" w:sz="0" w:space="0" w:color="auto"/>
        <w:left w:val="none" w:sz="0" w:space="0" w:color="auto"/>
        <w:bottom w:val="none" w:sz="0" w:space="0" w:color="auto"/>
        <w:right w:val="none" w:sz="0" w:space="0" w:color="auto"/>
      </w:divBdr>
    </w:div>
    <w:div w:id="189151884">
      <w:bodyDiv w:val="1"/>
      <w:marLeft w:val="0"/>
      <w:marRight w:val="0"/>
      <w:marTop w:val="0"/>
      <w:marBottom w:val="0"/>
      <w:divBdr>
        <w:top w:val="none" w:sz="0" w:space="0" w:color="auto"/>
        <w:left w:val="none" w:sz="0" w:space="0" w:color="auto"/>
        <w:bottom w:val="none" w:sz="0" w:space="0" w:color="auto"/>
        <w:right w:val="none" w:sz="0" w:space="0" w:color="auto"/>
      </w:divBdr>
    </w:div>
    <w:div w:id="189227601">
      <w:bodyDiv w:val="1"/>
      <w:marLeft w:val="0"/>
      <w:marRight w:val="0"/>
      <w:marTop w:val="0"/>
      <w:marBottom w:val="0"/>
      <w:divBdr>
        <w:top w:val="none" w:sz="0" w:space="0" w:color="auto"/>
        <w:left w:val="none" w:sz="0" w:space="0" w:color="auto"/>
        <w:bottom w:val="none" w:sz="0" w:space="0" w:color="auto"/>
        <w:right w:val="none" w:sz="0" w:space="0" w:color="auto"/>
      </w:divBdr>
    </w:div>
    <w:div w:id="189228148">
      <w:bodyDiv w:val="1"/>
      <w:marLeft w:val="0"/>
      <w:marRight w:val="0"/>
      <w:marTop w:val="0"/>
      <w:marBottom w:val="0"/>
      <w:divBdr>
        <w:top w:val="none" w:sz="0" w:space="0" w:color="auto"/>
        <w:left w:val="none" w:sz="0" w:space="0" w:color="auto"/>
        <w:bottom w:val="none" w:sz="0" w:space="0" w:color="auto"/>
        <w:right w:val="none" w:sz="0" w:space="0" w:color="auto"/>
      </w:divBdr>
    </w:div>
    <w:div w:id="189682952">
      <w:bodyDiv w:val="1"/>
      <w:marLeft w:val="0"/>
      <w:marRight w:val="0"/>
      <w:marTop w:val="0"/>
      <w:marBottom w:val="0"/>
      <w:divBdr>
        <w:top w:val="none" w:sz="0" w:space="0" w:color="auto"/>
        <w:left w:val="none" w:sz="0" w:space="0" w:color="auto"/>
        <w:bottom w:val="none" w:sz="0" w:space="0" w:color="auto"/>
        <w:right w:val="none" w:sz="0" w:space="0" w:color="auto"/>
      </w:divBdr>
    </w:div>
    <w:div w:id="189955899">
      <w:bodyDiv w:val="1"/>
      <w:marLeft w:val="0"/>
      <w:marRight w:val="0"/>
      <w:marTop w:val="0"/>
      <w:marBottom w:val="0"/>
      <w:divBdr>
        <w:top w:val="none" w:sz="0" w:space="0" w:color="auto"/>
        <w:left w:val="none" w:sz="0" w:space="0" w:color="auto"/>
        <w:bottom w:val="none" w:sz="0" w:space="0" w:color="auto"/>
        <w:right w:val="none" w:sz="0" w:space="0" w:color="auto"/>
      </w:divBdr>
    </w:div>
    <w:div w:id="190001646">
      <w:bodyDiv w:val="1"/>
      <w:marLeft w:val="0"/>
      <w:marRight w:val="0"/>
      <w:marTop w:val="0"/>
      <w:marBottom w:val="0"/>
      <w:divBdr>
        <w:top w:val="none" w:sz="0" w:space="0" w:color="auto"/>
        <w:left w:val="none" w:sz="0" w:space="0" w:color="auto"/>
        <w:bottom w:val="none" w:sz="0" w:space="0" w:color="auto"/>
        <w:right w:val="none" w:sz="0" w:space="0" w:color="auto"/>
      </w:divBdr>
    </w:div>
    <w:div w:id="190069530">
      <w:bodyDiv w:val="1"/>
      <w:marLeft w:val="0"/>
      <w:marRight w:val="0"/>
      <w:marTop w:val="0"/>
      <w:marBottom w:val="0"/>
      <w:divBdr>
        <w:top w:val="none" w:sz="0" w:space="0" w:color="auto"/>
        <w:left w:val="none" w:sz="0" w:space="0" w:color="auto"/>
        <w:bottom w:val="none" w:sz="0" w:space="0" w:color="auto"/>
        <w:right w:val="none" w:sz="0" w:space="0" w:color="auto"/>
      </w:divBdr>
    </w:div>
    <w:div w:id="190191979">
      <w:bodyDiv w:val="1"/>
      <w:marLeft w:val="0"/>
      <w:marRight w:val="0"/>
      <w:marTop w:val="0"/>
      <w:marBottom w:val="0"/>
      <w:divBdr>
        <w:top w:val="none" w:sz="0" w:space="0" w:color="auto"/>
        <w:left w:val="none" w:sz="0" w:space="0" w:color="auto"/>
        <w:bottom w:val="none" w:sz="0" w:space="0" w:color="auto"/>
        <w:right w:val="none" w:sz="0" w:space="0" w:color="auto"/>
      </w:divBdr>
    </w:div>
    <w:div w:id="190194267">
      <w:bodyDiv w:val="1"/>
      <w:marLeft w:val="0"/>
      <w:marRight w:val="0"/>
      <w:marTop w:val="0"/>
      <w:marBottom w:val="0"/>
      <w:divBdr>
        <w:top w:val="none" w:sz="0" w:space="0" w:color="auto"/>
        <w:left w:val="none" w:sz="0" w:space="0" w:color="auto"/>
        <w:bottom w:val="none" w:sz="0" w:space="0" w:color="auto"/>
        <w:right w:val="none" w:sz="0" w:space="0" w:color="auto"/>
      </w:divBdr>
    </w:div>
    <w:div w:id="190265450">
      <w:bodyDiv w:val="1"/>
      <w:marLeft w:val="0"/>
      <w:marRight w:val="0"/>
      <w:marTop w:val="0"/>
      <w:marBottom w:val="0"/>
      <w:divBdr>
        <w:top w:val="none" w:sz="0" w:space="0" w:color="auto"/>
        <w:left w:val="none" w:sz="0" w:space="0" w:color="auto"/>
        <w:bottom w:val="none" w:sz="0" w:space="0" w:color="auto"/>
        <w:right w:val="none" w:sz="0" w:space="0" w:color="auto"/>
      </w:divBdr>
    </w:div>
    <w:div w:id="190653264">
      <w:bodyDiv w:val="1"/>
      <w:marLeft w:val="0"/>
      <w:marRight w:val="0"/>
      <w:marTop w:val="0"/>
      <w:marBottom w:val="0"/>
      <w:divBdr>
        <w:top w:val="none" w:sz="0" w:space="0" w:color="auto"/>
        <w:left w:val="none" w:sz="0" w:space="0" w:color="auto"/>
        <w:bottom w:val="none" w:sz="0" w:space="0" w:color="auto"/>
        <w:right w:val="none" w:sz="0" w:space="0" w:color="auto"/>
      </w:divBdr>
    </w:div>
    <w:div w:id="190655009">
      <w:bodyDiv w:val="1"/>
      <w:marLeft w:val="0"/>
      <w:marRight w:val="0"/>
      <w:marTop w:val="0"/>
      <w:marBottom w:val="0"/>
      <w:divBdr>
        <w:top w:val="none" w:sz="0" w:space="0" w:color="auto"/>
        <w:left w:val="none" w:sz="0" w:space="0" w:color="auto"/>
        <w:bottom w:val="none" w:sz="0" w:space="0" w:color="auto"/>
        <w:right w:val="none" w:sz="0" w:space="0" w:color="auto"/>
      </w:divBdr>
    </w:div>
    <w:div w:id="191042081">
      <w:bodyDiv w:val="1"/>
      <w:marLeft w:val="0"/>
      <w:marRight w:val="0"/>
      <w:marTop w:val="0"/>
      <w:marBottom w:val="0"/>
      <w:divBdr>
        <w:top w:val="none" w:sz="0" w:space="0" w:color="auto"/>
        <w:left w:val="none" w:sz="0" w:space="0" w:color="auto"/>
        <w:bottom w:val="none" w:sz="0" w:space="0" w:color="auto"/>
        <w:right w:val="none" w:sz="0" w:space="0" w:color="auto"/>
      </w:divBdr>
    </w:div>
    <w:div w:id="191266150">
      <w:bodyDiv w:val="1"/>
      <w:marLeft w:val="0"/>
      <w:marRight w:val="0"/>
      <w:marTop w:val="0"/>
      <w:marBottom w:val="0"/>
      <w:divBdr>
        <w:top w:val="none" w:sz="0" w:space="0" w:color="auto"/>
        <w:left w:val="none" w:sz="0" w:space="0" w:color="auto"/>
        <w:bottom w:val="none" w:sz="0" w:space="0" w:color="auto"/>
        <w:right w:val="none" w:sz="0" w:space="0" w:color="auto"/>
      </w:divBdr>
    </w:div>
    <w:div w:id="191496674">
      <w:bodyDiv w:val="1"/>
      <w:marLeft w:val="0"/>
      <w:marRight w:val="0"/>
      <w:marTop w:val="0"/>
      <w:marBottom w:val="0"/>
      <w:divBdr>
        <w:top w:val="none" w:sz="0" w:space="0" w:color="auto"/>
        <w:left w:val="none" w:sz="0" w:space="0" w:color="auto"/>
        <w:bottom w:val="none" w:sz="0" w:space="0" w:color="auto"/>
        <w:right w:val="none" w:sz="0" w:space="0" w:color="auto"/>
      </w:divBdr>
    </w:div>
    <w:div w:id="191499010">
      <w:bodyDiv w:val="1"/>
      <w:marLeft w:val="0"/>
      <w:marRight w:val="0"/>
      <w:marTop w:val="0"/>
      <w:marBottom w:val="0"/>
      <w:divBdr>
        <w:top w:val="none" w:sz="0" w:space="0" w:color="auto"/>
        <w:left w:val="none" w:sz="0" w:space="0" w:color="auto"/>
        <w:bottom w:val="none" w:sz="0" w:space="0" w:color="auto"/>
        <w:right w:val="none" w:sz="0" w:space="0" w:color="auto"/>
      </w:divBdr>
    </w:div>
    <w:div w:id="191698160">
      <w:bodyDiv w:val="1"/>
      <w:marLeft w:val="0"/>
      <w:marRight w:val="0"/>
      <w:marTop w:val="0"/>
      <w:marBottom w:val="0"/>
      <w:divBdr>
        <w:top w:val="none" w:sz="0" w:space="0" w:color="auto"/>
        <w:left w:val="none" w:sz="0" w:space="0" w:color="auto"/>
        <w:bottom w:val="none" w:sz="0" w:space="0" w:color="auto"/>
        <w:right w:val="none" w:sz="0" w:space="0" w:color="auto"/>
      </w:divBdr>
    </w:div>
    <w:div w:id="191960263">
      <w:bodyDiv w:val="1"/>
      <w:marLeft w:val="0"/>
      <w:marRight w:val="0"/>
      <w:marTop w:val="0"/>
      <w:marBottom w:val="0"/>
      <w:divBdr>
        <w:top w:val="none" w:sz="0" w:space="0" w:color="auto"/>
        <w:left w:val="none" w:sz="0" w:space="0" w:color="auto"/>
        <w:bottom w:val="none" w:sz="0" w:space="0" w:color="auto"/>
        <w:right w:val="none" w:sz="0" w:space="0" w:color="auto"/>
      </w:divBdr>
    </w:div>
    <w:div w:id="191962737">
      <w:bodyDiv w:val="1"/>
      <w:marLeft w:val="0"/>
      <w:marRight w:val="0"/>
      <w:marTop w:val="0"/>
      <w:marBottom w:val="0"/>
      <w:divBdr>
        <w:top w:val="none" w:sz="0" w:space="0" w:color="auto"/>
        <w:left w:val="none" w:sz="0" w:space="0" w:color="auto"/>
        <w:bottom w:val="none" w:sz="0" w:space="0" w:color="auto"/>
        <w:right w:val="none" w:sz="0" w:space="0" w:color="auto"/>
      </w:divBdr>
    </w:div>
    <w:div w:id="192113158">
      <w:bodyDiv w:val="1"/>
      <w:marLeft w:val="0"/>
      <w:marRight w:val="0"/>
      <w:marTop w:val="0"/>
      <w:marBottom w:val="0"/>
      <w:divBdr>
        <w:top w:val="none" w:sz="0" w:space="0" w:color="auto"/>
        <w:left w:val="none" w:sz="0" w:space="0" w:color="auto"/>
        <w:bottom w:val="none" w:sz="0" w:space="0" w:color="auto"/>
        <w:right w:val="none" w:sz="0" w:space="0" w:color="auto"/>
      </w:divBdr>
    </w:div>
    <w:div w:id="192155256">
      <w:bodyDiv w:val="1"/>
      <w:marLeft w:val="0"/>
      <w:marRight w:val="0"/>
      <w:marTop w:val="0"/>
      <w:marBottom w:val="0"/>
      <w:divBdr>
        <w:top w:val="none" w:sz="0" w:space="0" w:color="auto"/>
        <w:left w:val="none" w:sz="0" w:space="0" w:color="auto"/>
        <w:bottom w:val="none" w:sz="0" w:space="0" w:color="auto"/>
        <w:right w:val="none" w:sz="0" w:space="0" w:color="auto"/>
      </w:divBdr>
    </w:div>
    <w:div w:id="192572657">
      <w:bodyDiv w:val="1"/>
      <w:marLeft w:val="0"/>
      <w:marRight w:val="0"/>
      <w:marTop w:val="0"/>
      <w:marBottom w:val="0"/>
      <w:divBdr>
        <w:top w:val="none" w:sz="0" w:space="0" w:color="auto"/>
        <w:left w:val="none" w:sz="0" w:space="0" w:color="auto"/>
        <w:bottom w:val="none" w:sz="0" w:space="0" w:color="auto"/>
        <w:right w:val="none" w:sz="0" w:space="0" w:color="auto"/>
      </w:divBdr>
    </w:div>
    <w:div w:id="192693146">
      <w:bodyDiv w:val="1"/>
      <w:marLeft w:val="0"/>
      <w:marRight w:val="0"/>
      <w:marTop w:val="0"/>
      <w:marBottom w:val="0"/>
      <w:divBdr>
        <w:top w:val="none" w:sz="0" w:space="0" w:color="auto"/>
        <w:left w:val="none" w:sz="0" w:space="0" w:color="auto"/>
        <w:bottom w:val="none" w:sz="0" w:space="0" w:color="auto"/>
        <w:right w:val="none" w:sz="0" w:space="0" w:color="auto"/>
      </w:divBdr>
    </w:div>
    <w:div w:id="192809103">
      <w:bodyDiv w:val="1"/>
      <w:marLeft w:val="0"/>
      <w:marRight w:val="0"/>
      <w:marTop w:val="0"/>
      <w:marBottom w:val="0"/>
      <w:divBdr>
        <w:top w:val="none" w:sz="0" w:space="0" w:color="auto"/>
        <w:left w:val="none" w:sz="0" w:space="0" w:color="auto"/>
        <w:bottom w:val="none" w:sz="0" w:space="0" w:color="auto"/>
        <w:right w:val="none" w:sz="0" w:space="0" w:color="auto"/>
      </w:divBdr>
    </w:div>
    <w:div w:id="192884139">
      <w:bodyDiv w:val="1"/>
      <w:marLeft w:val="0"/>
      <w:marRight w:val="0"/>
      <w:marTop w:val="0"/>
      <w:marBottom w:val="0"/>
      <w:divBdr>
        <w:top w:val="none" w:sz="0" w:space="0" w:color="auto"/>
        <w:left w:val="none" w:sz="0" w:space="0" w:color="auto"/>
        <w:bottom w:val="none" w:sz="0" w:space="0" w:color="auto"/>
        <w:right w:val="none" w:sz="0" w:space="0" w:color="auto"/>
      </w:divBdr>
    </w:div>
    <w:div w:id="193080868">
      <w:bodyDiv w:val="1"/>
      <w:marLeft w:val="0"/>
      <w:marRight w:val="0"/>
      <w:marTop w:val="0"/>
      <w:marBottom w:val="0"/>
      <w:divBdr>
        <w:top w:val="none" w:sz="0" w:space="0" w:color="auto"/>
        <w:left w:val="none" w:sz="0" w:space="0" w:color="auto"/>
        <w:bottom w:val="none" w:sz="0" w:space="0" w:color="auto"/>
        <w:right w:val="none" w:sz="0" w:space="0" w:color="auto"/>
      </w:divBdr>
    </w:div>
    <w:div w:id="194003506">
      <w:bodyDiv w:val="1"/>
      <w:marLeft w:val="0"/>
      <w:marRight w:val="0"/>
      <w:marTop w:val="0"/>
      <w:marBottom w:val="0"/>
      <w:divBdr>
        <w:top w:val="none" w:sz="0" w:space="0" w:color="auto"/>
        <w:left w:val="none" w:sz="0" w:space="0" w:color="auto"/>
        <w:bottom w:val="none" w:sz="0" w:space="0" w:color="auto"/>
        <w:right w:val="none" w:sz="0" w:space="0" w:color="auto"/>
      </w:divBdr>
    </w:div>
    <w:div w:id="194202307">
      <w:bodyDiv w:val="1"/>
      <w:marLeft w:val="0"/>
      <w:marRight w:val="0"/>
      <w:marTop w:val="0"/>
      <w:marBottom w:val="0"/>
      <w:divBdr>
        <w:top w:val="none" w:sz="0" w:space="0" w:color="auto"/>
        <w:left w:val="none" w:sz="0" w:space="0" w:color="auto"/>
        <w:bottom w:val="none" w:sz="0" w:space="0" w:color="auto"/>
        <w:right w:val="none" w:sz="0" w:space="0" w:color="auto"/>
      </w:divBdr>
    </w:div>
    <w:div w:id="194346904">
      <w:bodyDiv w:val="1"/>
      <w:marLeft w:val="0"/>
      <w:marRight w:val="0"/>
      <w:marTop w:val="0"/>
      <w:marBottom w:val="0"/>
      <w:divBdr>
        <w:top w:val="none" w:sz="0" w:space="0" w:color="auto"/>
        <w:left w:val="none" w:sz="0" w:space="0" w:color="auto"/>
        <w:bottom w:val="none" w:sz="0" w:space="0" w:color="auto"/>
        <w:right w:val="none" w:sz="0" w:space="0" w:color="auto"/>
      </w:divBdr>
    </w:div>
    <w:div w:id="194463613">
      <w:bodyDiv w:val="1"/>
      <w:marLeft w:val="0"/>
      <w:marRight w:val="0"/>
      <w:marTop w:val="0"/>
      <w:marBottom w:val="0"/>
      <w:divBdr>
        <w:top w:val="none" w:sz="0" w:space="0" w:color="auto"/>
        <w:left w:val="none" w:sz="0" w:space="0" w:color="auto"/>
        <w:bottom w:val="none" w:sz="0" w:space="0" w:color="auto"/>
        <w:right w:val="none" w:sz="0" w:space="0" w:color="auto"/>
      </w:divBdr>
    </w:div>
    <w:div w:id="194584459">
      <w:bodyDiv w:val="1"/>
      <w:marLeft w:val="0"/>
      <w:marRight w:val="0"/>
      <w:marTop w:val="0"/>
      <w:marBottom w:val="0"/>
      <w:divBdr>
        <w:top w:val="none" w:sz="0" w:space="0" w:color="auto"/>
        <w:left w:val="none" w:sz="0" w:space="0" w:color="auto"/>
        <w:bottom w:val="none" w:sz="0" w:space="0" w:color="auto"/>
        <w:right w:val="none" w:sz="0" w:space="0" w:color="auto"/>
      </w:divBdr>
    </w:div>
    <w:div w:id="195435215">
      <w:bodyDiv w:val="1"/>
      <w:marLeft w:val="0"/>
      <w:marRight w:val="0"/>
      <w:marTop w:val="0"/>
      <w:marBottom w:val="0"/>
      <w:divBdr>
        <w:top w:val="none" w:sz="0" w:space="0" w:color="auto"/>
        <w:left w:val="none" w:sz="0" w:space="0" w:color="auto"/>
        <w:bottom w:val="none" w:sz="0" w:space="0" w:color="auto"/>
        <w:right w:val="none" w:sz="0" w:space="0" w:color="auto"/>
      </w:divBdr>
    </w:div>
    <w:div w:id="195435346">
      <w:bodyDiv w:val="1"/>
      <w:marLeft w:val="0"/>
      <w:marRight w:val="0"/>
      <w:marTop w:val="0"/>
      <w:marBottom w:val="0"/>
      <w:divBdr>
        <w:top w:val="none" w:sz="0" w:space="0" w:color="auto"/>
        <w:left w:val="none" w:sz="0" w:space="0" w:color="auto"/>
        <w:bottom w:val="none" w:sz="0" w:space="0" w:color="auto"/>
        <w:right w:val="none" w:sz="0" w:space="0" w:color="auto"/>
      </w:divBdr>
    </w:div>
    <w:div w:id="195436031">
      <w:bodyDiv w:val="1"/>
      <w:marLeft w:val="0"/>
      <w:marRight w:val="0"/>
      <w:marTop w:val="0"/>
      <w:marBottom w:val="0"/>
      <w:divBdr>
        <w:top w:val="none" w:sz="0" w:space="0" w:color="auto"/>
        <w:left w:val="none" w:sz="0" w:space="0" w:color="auto"/>
        <w:bottom w:val="none" w:sz="0" w:space="0" w:color="auto"/>
        <w:right w:val="none" w:sz="0" w:space="0" w:color="auto"/>
      </w:divBdr>
    </w:div>
    <w:div w:id="195580878">
      <w:bodyDiv w:val="1"/>
      <w:marLeft w:val="0"/>
      <w:marRight w:val="0"/>
      <w:marTop w:val="0"/>
      <w:marBottom w:val="0"/>
      <w:divBdr>
        <w:top w:val="none" w:sz="0" w:space="0" w:color="auto"/>
        <w:left w:val="none" w:sz="0" w:space="0" w:color="auto"/>
        <w:bottom w:val="none" w:sz="0" w:space="0" w:color="auto"/>
        <w:right w:val="none" w:sz="0" w:space="0" w:color="auto"/>
      </w:divBdr>
    </w:div>
    <w:div w:id="195699298">
      <w:bodyDiv w:val="1"/>
      <w:marLeft w:val="0"/>
      <w:marRight w:val="0"/>
      <w:marTop w:val="0"/>
      <w:marBottom w:val="0"/>
      <w:divBdr>
        <w:top w:val="none" w:sz="0" w:space="0" w:color="auto"/>
        <w:left w:val="none" w:sz="0" w:space="0" w:color="auto"/>
        <w:bottom w:val="none" w:sz="0" w:space="0" w:color="auto"/>
        <w:right w:val="none" w:sz="0" w:space="0" w:color="auto"/>
      </w:divBdr>
    </w:div>
    <w:div w:id="195823134">
      <w:bodyDiv w:val="1"/>
      <w:marLeft w:val="0"/>
      <w:marRight w:val="0"/>
      <w:marTop w:val="0"/>
      <w:marBottom w:val="0"/>
      <w:divBdr>
        <w:top w:val="none" w:sz="0" w:space="0" w:color="auto"/>
        <w:left w:val="none" w:sz="0" w:space="0" w:color="auto"/>
        <w:bottom w:val="none" w:sz="0" w:space="0" w:color="auto"/>
        <w:right w:val="none" w:sz="0" w:space="0" w:color="auto"/>
      </w:divBdr>
    </w:div>
    <w:div w:id="195897925">
      <w:bodyDiv w:val="1"/>
      <w:marLeft w:val="0"/>
      <w:marRight w:val="0"/>
      <w:marTop w:val="0"/>
      <w:marBottom w:val="0"/>
      <w:divBdr>
        <w:top w:val="none" w:sz="0" w:space="0" w:color="auto"/>
        <w:left w:val="none" w:sz="0" w:space="0" w:color="auto"/>
        <w:bottom w:val="none" w:sz="0" w:space="0" w:color="auto"/>
        <w:right w:val="none" w:sz="0" w:space="0" w:color="auto"/>
      </w:divBdr>
    </w:div>
    <w:div w:id="196158753">
      <w:bodyDiv w:val="1"/>
      <w:marLeft w:val="0"/>
      <w:marRight w:val="0"/>
      <w:marTop w:val="0"/>
      <w:marBottom w:val="0"/>
      <w:divBdr>
        <w:top w:val="none" w:sz="0" w:space="0" w:color="auto"/>
        <w:left w:val="none" w:sz="0" w:space="0" w:color="auto"/>
        <w:bottom w:val="none" w:sz="0" w:space="0" w:color="auto"/>
        <w:right w:val="none" w:sz="0" w:space="0" w:color="auto"/>
      </w:divBdr>
    </w:div>
    <w:div w:id="196361288">
      <w:bodyDiv w:val="1"/>
      <w:marLeft w:val="0"/>
      <w:marRight w:val="0"/>
      <w:marTop w:val="0"/>
      <w:marBottom w:val="0"/>
      <w:divBdr>
        <w:top w:val="none" w:sz="0" w:space="0" w:color="auto"/>
        <w:left w:val="none" w:sz="0" w:space="0" w:color="auto"/>
        <w:bottom w:val="none" w:sz="0" w:space="0" w:color="auto"/>
        <w:right w:val="none" w:sz="0" w:space="0" w:color="auto"/>
      </w:divBdr>
    </w:div>
    <w:div w:id="196813854">
      <w:bodyDiv w:val="1"/>
      <w:marLeft w:val="0"/>
      <w:marRight w:val="0"/>
      <w:marTop w:val="0"/>
      <w:marBottom w:val="0"/>
      <w:divBdr>
        <w:top w:val="none" w:sz="0" w:space="0" w:color="auto"/>
        <w:left w:val="none" w:sz="0" w:space="0" w:color="auto"/>
        <w:bottom w:val="none" w:sz="0" w:space="0" w:color="auto"/>
        <w:right w:val="none" w:sz="0" w:space="0" w:color="auto"/>
      </w:divBdr>
    </w:div>
    <w:div w:id="196814565">
      <w:bodyDiv w:val="1"/>
      <w:marLeft w:val="0"/>
      <w:marRight w:val="0"/>
      <w:marTop w:val="0"/>
      <w:marBottom w:val="0"/>
      <w:divBdr>
        <w:top w:val="none" w:sz="0" w:space="0" w:color="auto"/>
        <w:left w:val="none" w:sz="0" w:space="0" w:color="auto"/>
        <w:bottom w:val="none" w:sz="0" w:space="0" w:color="auto"/>
        <w:right w:val="none" w:sz="0" w:space="0" w:color="auto"/>
      </w:divBdr>
    </w:div>
    <w:div w:id="197086806">
      <w:bodyDiv w:val="1"/>
      <w:marLeft w:val="0"/>
      <w:marRight w:val="0"/>
      <w:marTop w:val="0"/>
      <w:marBottom w:val="0"/>
      <w:divBdr>
        <w:top w:val="none" w:sz="0" w:space="0" w:color="auto"/>
        <w:left w:val="none" w:sz="0" w:space="0" w:color="auto"/>
        <w:bottom w:val="none" w:sz="0" w:space="0" w:color="auto"/>
        <w:right w:val="none" w:sz="0" w:space="0" w:color="auto"/>
      </w:divBdr>
    </w:div>
    <w:div w:id="197133295">
      <w:bodyDiv w:val="1"/>
      <w:marLeft w:val="0"/>
      <w:marRight w:val="0"/>
      <w:marTop w:val="0"/>
      <w:marBottom w:val="0"/>
      <w:divBdr>
        <w:top w:val="none" w:sz="0" w:space="0" w:color="auto"/>
        <w:left w:val="none" w:sz="0" w:space="0" w:color="auto"/>
        <w:bottom w:val="none" w:sz="0" w:space="0" w:color="auto"/>
        <w:right w:val="none" w:sz="0" w:space="0" w:color="auto"/>
      </w:divBdr>
    </w:div>
    <w:div w:id="197160100">
      <w:bodyDiv w:val="1"/>
      <w:marLeft w:val="0"/>
      <w:marRight w:val="0"/>
      <w:marTop w:val="0"/>
      <w:marBottom w:val="0"/>
      <w:divBdr>
        <w:top w:val="none" w:sz="0" w:space="0" w:color="auto"/>
        <w:left w:val="none" w:sz="0" w:space="0" w:color="auto"/>
        <w:bottom w:val="none" w:sz="0" w:space="0" w:color="auto"/>
        <w:right w:val="none" w:sz="0" w:space="0" w:color="auto"/>
      </w:divBdr>
    </w:div>
    <w:div w:id="197281474">
      <w:bodyDiv w:val="1"/>
      <w:marLeft w:val="0"/>
      <w:marRight w:val="0"/>
      <w:marTop w:val="0"/>
      <w:marBottom w:val="0"/>
      <w:divBdr>
        <w:top w:val="none" w:sz="0" w:space="0" w:color="auto"/>
        <w:left w:val="none" w:sz="0" w:space="0" w:color="auto"/>
        <w:bottom w:val="none" w:sz="0" w:space="0" w:color="auto"/>
        <w:right w:val="none" w:sz="0" w:space="0" w:color="auto"/>
      </w:divBdr>
    </w:div>
    <w:div w:id="197360396">
      <w:bodyDiv w:val="1"/>
      <w:marLeft w:val="0"/>
      <w:marRight w:val="0"/>
      <w:marTop w:val="0"/>
      <w:marBottom w:val="0"/>
      <w:divBdr>
        <w:top w:val="none" w:sz="0" w:space="0" w:color="auto"/>
        <w:left w:val="none" w:sz="0" w:space="0" w:color="auto"/>
        <w:bottom w:val="none" w:sz="0" w:space="0" w:color="auto"/>
        <w:right w:val="none" w:sz="0" w:space="0" w:color="auto"/>
      </w:divBdr>
    </w:div>
    <w:div w:id="197593389">
      <w:bodyDiv w:val="1"/>
      <w:marLeft w:val="0"/>
      <w:marRight w:val="0"/>
      <w:marTop w:val="0"/>
      <w:marBottom w:val="0"/>
      <w:divBdr>
        <w:top w:val="none" w:sz="0" w:space="0" w:color="auto"/>
        <w:left w:val="none" w:sz="0" w:space="0" w:color="auto"/>
        <w:bottom w:val="none" w:sz="0" w:space="0" w:color="auto"/>
        <w:right w:val="none" w:sz="0" w:space="0" w:color="auto"/>
      </w:divBdr>
    </w:div>
    <w:div w:id="197620457">
      <w:bodyDiv w:val="1"/>
      <w:marLeft w:val="0"/>
      <w:marRight w:val="0"/>
      <w:marTop w:val="0"/>
      <w:marBottom w:val="0"/>
      <w:divBdr>
        <w:top w:val="none" w:sz="0" w:space="0" w:color="auto"/>
        <w:left w:val="none" w:sz="0" w:space="0" w:color="auto"/>
        <w:bottom w:val="none" w:sz="0" w:space="0" w:color="auto"/>
        <w:right w:val="none" w:sz="0" w:space="0" w:color="auto"/>
      </w:divBdr>
    </w:div>
    <w:div w:id="197662617">
      <w:bodyDiv w:val="1"/>
      <w:marLeft w:val="0"/>
      <w:marRight w:val="0"/>
      <w:marTop w:val="0"/>
      <w:marBottom w:val="0"/>
      <w:divBdr>
        <w:top w:val="none" w:sz="0" w:space="0" w:color="auto"/>
        <w:left w:val="none" w:sz="0" w:space="0" w:color="auto"/>
        <w:bottom w:val="none" w:sz="0" w:space="0" w:color="auto"/>
        <w:right w:val="none" w:sz="0" w:space="0" w:color="auto"/>
      </w:divBdr>
    </w:div>
    <w:div w:id="197787870">
      <w:bodyDiv w:val="1"/>
      <w:marLeft w:val="0"/>
      <w:marRight w:val="0"/>
      <w:marTop w:val="0"/>
      <w:marBottom w:val="0"/>
      <w:divBdr>
        <w:top w:val="none" w:sz="0" w:space="0" w:color="auto"/>
        <w:left w:val="none" w:sz="0" w:space="0" w:color="auto"/>
        <w:bottom w:val="none" w:sz="0" w:space="0" w:color="auto"/>
        <w:right w:val="none" w:sz="0" w:space="0" w:color="auto"/>
      </w:divBdr>
    </w:div>
    <w:div w:id="197935935">
      <w:bodyDiv w:val="1"/>
      <w:marLeft w:val="0"/>
      <w:marRight w:val="0"/>
      <w:marTop w:val="0"/>
      <w:marBottom w:val="0"/>
      <w:divBdr>
        <w:top w:val="none" w:sz="0" w:space="0" w:color="auto"/>
        <w:left w:val="none" w:sz="0" w:space="0" w:color="auto"/>
        <w:bottom w:val="none" w:sz="0" w:space="0" w:color="auto"/>
        <w:right w:val="none" w:sz="0" w:space="0" w:color="auto"/>
      </w:divBdr>
    </w:div>
    <w:div w:id="198125128">
      <w:bodyDiv w:val="1"/>
      <w:marLeft w:val="0"/>
      <w:marRight w:val="0"/>
      <w:marTop w:val="0"/>
      <w:marBottom w:val="0"/>
      <w:divBdr>
        <w:top w:val="none" w:sz="0" w:space="0" w:color="auto"/>
        <w:left w:val="none" w:sz="0" w:space="0" w:color="auto"/>
        <w:bottom w:val="none" w:sz="0" w:space="0" w:color="auto"/>
        <w:right w:val="none" w:sz="0" w:space="0" w:color="auto"/>
      </w:divBdr>
    </w:div>
    <w:div w:id="198588022">
      <w:bodyDiv w:val="1"/>
      <w:marLeft w:val="0"/>
      <w:marRight w:val="0"/>
      <w:marTop w:val="0"/>
      <w:marBottom w:val="0"/>
      <w:divBdr>
        <w:top w:val="none" w:sz="0" w:space="0" w:color="auto"/>
        <w:left w:val="none" w:sz="0" w:space="0" w:color="auto"/>
        <w:bottom w:val="none" w:sz="0" w:space="0" w:color="auto"/>
        <w:right w:val="none" w:sz="0" w:space="0" w:color="auto"/>
      </w:divBdr>
    </w:div>
    <w:div w:id="198708984">
      <w:bodyDiv w:val="1"/>
      <w:marLeft w:val="0"/>
      <w:marRight w:val="0"/>
      <w:marTop w:val="0"/>
      <w:marBottom w:val="0"/>
      <w:divBdr>
        <w:top w:val="none" w:sz="0" w:space="0" w:color="auto"/>
        <w:left w:val="none" w:sz="0" w:space="0" w:color="auto"/>
        <w:bottom w:val="none" w:sz="0" w:space="0" w:color="auto"/>
        <w:right w:val="none" w:sz="0" w:space="0" w:color="auto"/>
      </w:divBdr>
    </w:div>
    <w:div w:id="198781263">
      <w:bodyDiv w:val="1"/>
      <w:marLeft w:val="0"/>
      <w:marRight w:val="0"/>
      <w:marTop w:val="0"/>
      <w:marBottom w:val="0"/>
      <w:divBdr>
        <w:top w:val="none" w:sz="0" w:space="0" w:color="auto"/>
        <w:left w:val="none" w:sz="0" w:space="0" w:color="auto"/>
        <w:bottom w:val="none" w:sz="0" w:space="0" w:color="auto"/>
        <w:right w:val="none" w:sz="0" w:space="0" w:color="auto"/>
      </w:divBdr>
    </w:div>
    <w:div w:id="198974615">
      <w:bodyDiv w:val="1"/>
      <w:marLeft w:val="0"/>
      <w:marRight w:val="0"/>
      <w:marTop w:val="0"/>
      <w:marBottom w:val="0"/>
      <w:divBdr>
        <w:top w:val="none" w:sz="0" w:space="0" w:color="auto"/>
        <w:left w:val="none" w:sz="0" w:space="0" w:color="auto"/>
        <w:bottom w:val="none" w:sz="0" w:space="0" w:color="auto"/>
        <w:right w:val="none" w:sz="0" w:space="0" w:color="auto"/>
      </w:divBdr>
    </w:div>
    <w:div w:id="198975684">
      <w:bodyDiv w:val="1"/>
      <w:marLeft w:val="0"/>
      <w:marRight w:val="0"/>
      <w:marTop w:val="0"/>
      <w:marBottom w:val="0"/>
      <w:divBdr>
        <w:top w:val="none" w:sz="0" w:space="0" w:color="auto"/>
        <w:left w:val="none" w:sz="0" w:space="0" w:color="auto"/>
        <w:bottom w:val="none" w:sz="0" w:space="0" w:color="auto"/>
        <w:right w:val="none" w:sz="0" w:space="0" w:color="auto"/>
      </w:divBdr>
    </w:div>
    <w:div w:id="199242616">
      <w:bodyDiv w:val="1"/>
      <w:marLeft w:val="0"/>
      <w:marRight w:val="0"/>
      <w:marTop w:val="0"/>
      <w:marBottom w:val="0"/>
      <w:divBdr>
        <w:top w:val="none" w:sz="0" w:space="0" w:color="auto"/>
        <w:left w:val="none" w:sz="0" w:space="0" w:color="auto"/>
        <w:bottom w:val="none" w:sz="0" w:space="0" w:color="auto"/>
        <w:right w:val="none" w:sz="0" w:space="0" w:color="auto"/>
      </w:divBdr>
    </w:div>
    <w:div w:id="199707263">
      <w:bodyDiv w:val="1"/>
      <w:marLeft w:val="0"/>
      <w:marRight w:val="0"/>
      <w:marTop w:val="0"/>
      <w:marBottom w:val="0"/>
      <w:divBdr>
        <w:top w:val="none" w:sz="0" w:space="0" w:color="auto"/>
        <w:left w:val="none" w:sz="0" w:space="0" w:color="auto"/>
        <w:bottom w:val="none" w:sz="0" w:space="0" w:color="auto"/>
        <w:right w:val="none" w:sz="0" w:space="0" w:color="auto"/>
      </w:divBdr>
    </w:div>
    <w:div w:id="199784061">
      <w:bodyDiv w:val="1"/>
      <w:marLeft w:val="0"/>
      <w:marRight w:val="0"/>
      <w:marTop w:val="0"/>
      <w:marBottom w:val="0"/>
      <w:divBdr>
        <w:top w:val="none" w:sz="0" w:space="0" w:color="auto"/>
        <w:left w:val="none" w:sz="0" w:space="0" w:color="auto"/>
        <w:bottom w:val="none" w:sz="0" w:space="0" w:color="auto"/>
        <w:right w:val="none" w:sz="0" w:space="0" w:color="auto"/>
      </w:divBdr>
    </w:div>
    <w:div w:id="201132535">
      <w:bodyDiv w:val="1"/>
      <w:marLeft w:val="0"/>
      <w:marRight w:val="0"/>
      <w:marTop w:val="0"/>
      <w:marBottom w:val="0"/>
      <w:divBdr>
        <w:top w:val="none" w:sz="0" w:space="0" w:color="auto"/>
        <w:left w:val="none" w:sz="0" w:space="0" w:color="auto"/>
        <w:bottom w:val="none" w:sz="0" w:space="0" w:color="auto"/>
        <w:right w:val="none" w:sz="0" w:space="0" w:color="auto"/>
      </w:divBdr>
    </w:div>
    <w:div w:id="201132644">
      <w:bodyDiv w:val="1"/>
      <w:marLeft w:val="0"/>
      <w:marRight w:val="0"/>
      <w:marTop w:val="0"/>
      <w:marBottom w:val="0"/>
      <w:divBdr>
        <w:top w:val="none" w:sz="0" w:space="0" w:color="auto"/>
        <w:left w:val="none" w:sz="0" w:space="0" w:color="auto"/>
        <w:bottom w:val="none" w:sz="0" w:space="0" w:color="auto"/>
        <w:right w:val="none" w:sz="0" w:space="0" w:color="auto"/>
      </w:divBdr>
    </w:div>
    <w:div w:id="201208081">
      <w:bodyDiv w:val="1"/>
      <w:marLeft w:val="0"/>
      <w:marRight w:val="0"/>
      <w:marTop w:val="0"/>
      <w:marBottom w:val="0"/>
      <w:divBdr>
        <w:top w:val="none" w:sz="0" w:space="0" w:color="auto"/>
        <w:left w:val="none" w:sz="0" w:space="0" w:color="auto"/>
        <w:bottom w:val="none" w:sz="0" w:space="0" w:color="auto"/>
        <w:right w:val="none" w:sz="0" w:space="0" w:color="auto"/>
      </w:divBdr>
    </w:div>
    <w:div w:id="201287817">
      <w:bodyDiv w:val="1"/>
      <w:marLeft w:val="0"/>
      <w:marRight w:val="0"/>
      <w:marTop w:val="0"/>
      <w:marBottom w:val="0"/>
      <w:divBdr>
        <w:top w:val="none" w:sz="0" w:space="0" w:color="auto"/>
        <w:left w:val="none" w:sz="0" w:space="0" w:color="auto"/>
        <w:bottom w:val="none" w:sz="0" w:space="0" w:color="auto"/>
        <w:right w:val="none" w:sz="0" w:space="0" w:color="auto"/>
      </w:divBdr>
    </w:div>
    <w:div w:id="201401582">
      <w:bodyDiv w:val="1"/>
      <w:marLeft w:val="0"/>
      <w:marRight w:val="0"/>
      <w:marTop w:val="0"/>
      <w:marBottom w:val="0"/>
      <w:divBdr>
        <w:top w:val="none" w:sz="0" w:space="0" w:color="auto"/>
        <w:left w:val="none" w:sz="0" w:space="0" w:color="auto"/>
        <w:bottom w:val="none" w:sz="0" w:space="0" w:color="auto"/>
        <w:right w:val="none" w:sz="0" w:space="0" w:color="auto"/>
      </w:divBdr>
    </w:div>
    <w:div w:id="201750102">
      <w:bodyDiv w:val="1"/>
      <w:marLeft w:val="0"/>
      <w:marRight w:val="0"/>
      <w:marTop w:val="0"/>
      <w:marBottom w:val="0"/>
      <w:divBdr>
        <w:top w:val="none" w:sz="0" w:space="0" w:color="auto"/>
        <w:left w:val="none" w:sz="0" w:space="0" w:color="auto"/>
        <w:bottom w:val="none" w:sz="0" w:space="0" w:color="auto"/>
        <w:right w:val="none" w:sz="0" w:space="0" w:color="auto"/>
      </w:divBdr>
    </w:div>
    <w:div w:id="201795455">
      <w:bodyDiv w:val="1"/>
      <w:marLeft w:val="0"/>
      <w:marRight w:val="0"/>
      <w:marTop w:val="0"/>
      <w:marBottom w:val="0"/>
      <w:divBdr>
        <w:top w:val="none" w:sz="0" w:space="0" w:color="auto"/>
        <w:left w:val="none" w:sz="0" w:space="0" w:color="auto"/>
        <w:bottom w:val="none" w:sz="0" w:space="0" w:color="auto"/>
        <w:right w:val="none" w:sz="0" w:space="0" w:color="auto"/>
      </w:divBdr>
    </w:div>
    <w:div w:id="202639962">
      <w:bodyDiv w:val="1"/>
      <w:marLeft w:val="0"/>
      <w:marRight w:val="0"/>
      <w:marTop w:val="0"/>
      <w:marBottom w:val="0"/>
      <w:divBdr>
        <w:top w:val="none" w:sz="0" w:space="0" w:color="auto"/>
        <w:left w:val="none" w:sz="0" w:space="0" w:color="auto"/>
        <w:bottom w:val="none" w:sz="0" w:space="0" w:color="auto"/>
        <w:right w:val="none" w:sz="0" w:space="0" w:color="auto"/>
      </w:divBdr>
    </w:div>
    <w:div w:id="202716125">
      <w:bodyDiv w:val="1"/>
      <w:marLeft w:val="0"/>
      <w:marRight w:val="0"/>
      <w:marTop w:val="0"/>
      <w:marBottom w:val="0"/>
      <w:divBdr>
        <w:top w:val="none" w:sz="0" w:space="0" w:color="auto"/>
        <w:left w:val="none" w:sz="0" w:space="0" w:color="auto"/>
        <w:bottom w:val="none" w:sz="0" w:space="0" w:color="auto"/>
        <w:right w:val="none" w:sz="0" w:space="0" w:color="auto"/>
      </w:divBdr>
    </w:div>
    <w:div w:id="202719216">
      <w:bodyDiv w:val="1"/>
      <w:marLeft w:val="0"/>
      <w:marRight w:val="0"/>
      <w:marTop w:val="0"/>
      <w:marBottom w:val="0"/>
      <w:divBdr>
        <w:top w:val="none" w:sz="0" w:space="0" w:color="auto"/>
        <w:left w:val="none" w:sz="0" w:space="0" w:color="auto"/>
        <w:bottom w:val="none" w:sz="0" w:space="0" w:color="auto"/>
        <w:right w:val="none" w:sz="0" w:space="0" w:color="auto"/>
      </w:divBdr>
    </w:div>
    <w:div w:id="203055994">
      <w:bodyDiv w:val="1"/>
      <w:marLeft w:val="0"/>
      <w:marRight w:val="0"/>
      <w:marTop w:val="0"/>
      <w:marBottom w:val="0"/>
      <w:divBdr>
        <w:top w:val="none" w:sz="0" w:space="0" w:color="auto"/>
        <w:left w:val="none" w:sz="0" w:space="0" w:color="auto"/>
        <w:bottom w:val="none" w:sz="0" w:space="0" w:color="auto"/>
        <w:right w:val="none" w:sz="0" w:space="0" w:color="auto"/>
      </w:divBdr>
    </w:div>
    <w:div w:id="203177695">
      <w:bodyDiv w:val="1"/>
      <w:marLeft w:val="0"/>
      <w:marRight w:val="0"/>
      <w:marTop w:val="0"/>
      <w:marBottom w:val="0"/>
      <w:divBdr>
        <w:top w:val="none" w:sz="0" w:space="0" w:color="auto"/>
        <w:left w:val="none" w:sz="0" w:space="0" w:color="auto"/>
        <w:bottom w:val="none" w:sz="0" w:space="0" w:color="auto"/>
        <w:right w:val="none" w:sz="0" w:space="0" w:color="auto"/>
      </w:divBdr>
    </w:div>
    <w:div w:id="203369979">
      <w:bodyDiv w:val="1"/>
      <w:marLeft w:val="0"/>
      <w:marRight w:val="0"/>
      <w:marTop w:val="0"/>
      <w:marBottom w:val="0"/>
      <w:divBdr>
        <w:top w:val="none" w:sz="0" w:space="0" w:color="auto"/>
        <w:left w:val="none" w:sz="0" w:space="0" w:color="auto"/>
        <w:bottom w:val="none" w:sz="0" w:space="0" w:color="auto"/>
        <w:right w:val="none" w:sz="0" w:space="0" w:color="auto"/>
      </w:divBdr>
    </w:div>
    <w:div w:id="203909554">
      <w:bodyDiv w:val="1"/>
      <w:marLeft w:val="0"/>
      <w:marRight w:val="0"/>
      <w:marTop w:val="0"/>
      <w:marBottom w:val="0"/>
      <w:divBdr>
        <w:top w:val="none" w:sz="0" w:space="0" w:color="auto"/>
        <w:left w:val="none" w:sz="0" w:space="0" w:color="auto"/>
        <w:bottom w:val="none" w:sz="0" w:space="0" w:color="auto"/>
        <w:right w:val="none" w:sz="0" w:space="0" w:color="auto"/>
      </w:divBdr>
    </w:div>
    <w:div w:id="204804392">
      <w:bodyDiv w:val="1"/>
      <w:marLeft w:val="0"/>
      <w:marRight w:val="0"/>
      <w:marTop w:val="0"/>
      <w:marBottom w:val="0"/>
      <w:divBdr>
        <w:top w:val="none" w:sz="0" w:space="0" w:color="auto"/>
        <w:left w:val="none" w:sz="0" w:space="0" w:color="auto"/>
        <w:bottom w:val="none" w:sz="0" w:space="0" w:color="auto"/>
        <w:right w:val="none" w:sz="0" w:space="0" w:color="auto"/>
      </w:divBdr>
    </w:div>
    <w:div w:id="205334742">
      <w:bodyDiv w:val="1"/>
      <w:marLeft w:val="0"/>
      <w:marRight w:val="0"/>
      <w:marTop w:val="0"/>
      <w:marBottom w:val="0"/>
      <w:divBdr>
        <w:top w:val="none" w:sz="0" w:space="0" w:color="auto"/>
        <w:left w:val="none" w:sz="0" w:space="0" w:color="auto"/>
        <w:bottom w:val="none" w:sz="0" w:space="0" w:color="auto"/>
        <w:right w:val="none" w:sz="0" w:space="0" w:color="auto"/>
      </w:divBdr>
    </w:div>
    <w:div w:id="205484281">
      <w:bodyDiv w:val="1"/>
      <w:marLeft w:val="0"/>
      <w:marRight w:val="0"/>
      <w:marTop w:val="0"/>
      <w:marBottom w:val="0"/>
      <w:divBdr>
        <w:top w:val="none" w:sz="0" w:space="0" w:color="auto"/>
        <w:left w:val="none" w:sz="0" w:space="0" w:color="auto"/>
        <w:bottom w:val="none" w:sz="0" w:space="0" w:color="auto"/>
        <w:right w:val="none" w:sz="0" w:space="0" w:color="auto"/>
      </w:divBdr>
    </w:div>
    <w:div w:id="205800959">
      <w:bodyDiv w:val="1"/>
      <w:marLeft w:val="0"/>
      <w:marRight w:val="0"/>
      <w:marTop w:val="0"/>
      <w:marBottom w:val="0"/>
      <w:divBdr>
        <w:top w:val="none" w:sz="0" w:space="0" w:color="auto"/>
        <w:left w:val="none" w:sz="0" w:space="0" w:color="auto"/>
        <w:bottom w:val="none" w:sz="0" w:space="0" w:color="auto"/>
        <w:right w:val="none" w:sz="0" w:space="0" w:color="auto"/>
      </w:divBdr>
    </w:div>
    <w:div w:id="206072376">
      <w:bodyDiv w:val="1"/>
      <w:marLeft w:val="0"/>
      <w:marRight w:val="0"/>
      <w:marTop w:val="0"/>
      <w:marBottom w:val="0"/>
      <w:divBdr>
        <w:top w:val="none" w:sz="0" w:space="0" w:color="auto"/>
        <w:left w:val="none" w:sz="0" w:space="0" w:color="auto"/>
        <w:bottom w:val="none" w:sz="0" w:space="0" w:color="auto"/>
        <w:right w:val="none" w:sz="0" w:space="0" w:color="auto"/>
      </w:divBdr>
    </w:div>
    <w:div w:id="206188231">
      <w:bodyDiv w:val="1"/>
      <w:marLeft w:val="0"/>
      <w:marRight w:val="0"/>
      <w:marTop w:val="0"/>
      <w:marBottom w:val="0"/>
      <w:divBdr>
        <w:top w:val="none" w:sz="0" w:space="0" w:color="auto"/>
        <w:left w:val="none" w:sz="0" w:space="0" w:color="auto"/>
        <w:bottom w:val="none" w:sz="0" w:space="0" w:color="auto"/>
        <w:right w:val="none" w:sz="0" w:space="0" w:color="auto"/>
      </w:divBdr>
    </w:div>
    <w:div w:id="206451583">
      <w:bodyDiv w:val="1"/>
      <w:marLeft w:val="0"/>
      <w:marRight w:val="0"/>
      <w:marTop w:val="0"/>
      <w:marBottom w:val="0"/>
      <w:divBdr>
        <w:top w:val="none" w:sz="0" w:space="0" w:color="auto"/>
        <w:left w:val="none" w:sz="0" w:space="0" w:color="auto"/>
        <w:bottom w:val="none" w:sz="0" w:space="0" w:color="auto"/>
        <w:right w:val="none" w:sz="0" w:space="0" w:color="auto"/>
      </w:divBdr>
    </w:div>
    <w:div w:id="206798160">
      <w:bodyDiv w:val="1"/>
      <w:marLeft w:val="0"/>
      <w:marRight w:val="0"/>
      <w:marTop w:val="0"/>
      <w:marBottom w:val="0"/>
      <w:divBdr>
        <w:top w:val="none" w:sz="0" w:space="0" w:color="auto"/>
        <w:left w:val="none" w:sz="0" w:space="0" w:color="auto"/>
        <w:bottom w:val="none" w:sz="0" w:space="0" w:color="auto"/>
        <w:right w:val="none" w:sz="0" w:space="0" w:color="auto"/>
      </w:divBdr>
    </w:div>
    <w:div w:id="206993810">
      <w:bodyDiv w:val="1"/>
      <w:marLeft w:val="0"/>
      <w:marRight w:val="0"/>
      <w:marTop w:val="0"/>
      <w:marBottom w:val="0"/>
      <w:divBdr>
        <w:top w:val="none" w:sz="0" w:space="0" w:color="auto"/>
        <w:left w:val="none" w:sz="0" w:space="0" w:color="auto"/>
        <w:bottom w:val="none" w:sz="0" w:space="0" w:color="auto"/>
        <w:right w:val="none" w:sz="0" w:space="0" w:color="auto"/>
      </w:divBdr>
    </w:div>
    <w:div w:id="207567942">
      <w:bodyDiv w:val="1"/>
      <w:marLeft w:val="0"/>
      <w:marRight w:val="0"/>
      <w:marTop w:val="0"/>
      <w:marBottom w:val="0"/>
      <w:divBdr>
        <w:top w:val="none" w:sz="0" w:space="0" w:color="auto"/>
        <w:left w:val="none" w:sz="0" w:space="0" w:color="auto"/>
        <w:bottom w:val="none" w:sz="0" w:space="0" w:color="auto"/>
        <w:right w:val="none" w:sz="0" w:space="0" w:color="auto"/>
      </w:divBdr>
    </w:div>
    <w:div w:id="207569909">
      <w:bodyDiv w:val="1"/>
      <w:marLeft w:val="0"/>
      <w:marRight w:val="0"/>
      <w:marTop w:val="0"/>
      <w:marBottom w:val="0"/>
      <w:divBdr>
        <w:top w:val="none" w:sz="0" w:space="0" w:color="auto"/>
        <w:left w:val="none" w:sz="0" w:space="0" w:color="auto"/>
        <w:bottom w:val="none" w:sz="0" w:space="0" w:color="auto"/>
        <w:right w:val="none" w:sz="0" w:space="0" w:color="auto"/>
      </w:divBdr>
    </w:div>
    <w:div w:id="208034274">
      <w:bodyDiv w:val="1"/>
      <w:marLeft w:val="0"/>
      <w:marRight w:val="0"/>
      <w:marTop w:val="0"/>
      <w:marBottom w:val="0"/>
      <w:divBdr>
        <w:top w:val="none" w:sz="0" w:space="0" w:color="auto"/>
        <w:left w:val="none" w:sz="0" w:space="0" w:color="auto"/>
        <w:bottom w:val="none" w:sz="0" w:space="0" w:color="auto"/>
        <w:right w:val="none" w:sz="0" w:space="0" w:color="auto"/>
      </w:divBdr>
    </w:div>
    <w:div w:id="208106897">
      <w:bodyDiv w:val="1"/>
      <w:marLeft w:val="0"/>
      <w:marRight w:val="0"/>
      <w:marTop w:val="0"/>
      <w:marBottom w:val="0"/>
      <w:divBdr>
        <w:top w:val="none" w:sz="0" w:space="0" w:color="auto"/>
        <w:left w:val="none" w:sz="0" w:space="0" w:color="auto"/>
        <w:bottom w:val="none" w:sz="0" w:space="0" w:color="auto"/>
        <w:right w:val="none" w:sz="0" w:space="0" w:color="auto"/>
      </w:divBdr>
    </w:div>
    <w:div w:id="208108082">
      <w:bodyDiv w:val="1"/>
      <w:marLeft w:val="0"/>
      <w:marRight w:val="0"/>
      <w:marTop w:val="0"/>
      <w:marBottom w:val="0"/>
      <w:divBdr>
        <w:top w:val="none" w:sz="0" w:space="0" w:color="auto"/>
        <w:left w:val="none" w:sz="0" w:space="0" w:color="auto"/>
        <w:bottom w:val="none" w:sz="0" w:space="0" w:color="auto"/>
        <w:right w:val="none" w:sz="0" w:space="0" w:color="auto"/>
      </w:divBdr>
    </w:div>
    <w:div w:id="208301629">
      <w:bodyDiv w:val="1"/>
      <w:marLeft w:val="0"/>
      <w:marRight w:val="0"/>
      <w:marTop w:val="0"/>
      <w:marBottom w:val="0"/>
      <w:divBdr>
        <w:top w:val="none" w:sz="0" w:space="0" w:color="auto"/>
        <w:left w:val="none" w:sz="0" w:space="0" w:color="auto"/>
        <w:bottom w:val="none" w:sz="0" w:space="0" w:color="auto"/>
        <w:right w:val="none" w:sz="0" w:space="0" w:color="auto"/>
      </w:divBdr>
    </w:div>
    <w:div w:id="208303396">
      <w:bodyDiv w:val="1"/>
      <w:marLeft w:val="0"/>
      <w:marRight w:val="0"/>
      <w:marTop w:val="0"/>
      <w:marBottom w:val="0"/>
      <w:divBdr>
        <w:top w:val="none" w:sz="0" w:space="0" w:color="auto"/>
        <w:left w:val="none" w:sz="0" w:space="0" w:color="auto"/>
        <w:bottom w:val="none" w:sz="0" w:space="0" w:color="auto"/>
        <w:right w:val="none" w:sz="0" w:space="0" w:color="auto"/>
      </w:divBdr>
    </w:div>
    <w:div w:id="208341199">
      <w:bodyDiv w:val="1"/>
      <w:marLeft w:val="0"/>
      <w:marRight w:val="0"/>
      <w:marTop w:val="0"/>
      <w:marBottom w:val="0"/>
      <w:divBdr>
        <w:top w:val="none" w:sz="0" w:space="0" w:color="auto"/>
        <w:left w:val="none" w:sz="0" w:space="0" w:color="auto"/>
        <w:bottom w:val="none" w:sz="0" w:space="0" w:color="auto"/>
        <w:right w:val="none" w:sz="0" w:space="0" w:color="auto"/>
      </w:divBdr>
    </w:div>
    <w:div w:id="208684040">
      <w:bodyDiv w:val="1"/>
      <w:marLeft w:val="0"/>
      <w:marRight w:val="0"/>
      <w:marTop w:val="0"/>
      <w:marBottom w:val="0"/>
      <w:divBdr>
        <w:top w:val="none" w:sz="0" w:space="0" w:color="auto"/>
        <w:left w:val="none" w:sz="0" w:space="0" w:color="auto"/>
        <w:bottom w:val="none" w:sz="0" w:space="0" w:color="auto"/>
        <w:right w:val="none" w:sz="0" w:space="0" w:color="auto"/>
      </w:divBdr>
    </w:div>
    <w:div w:id="208732972">
      <w:bodyDiv w:val="1"/>
      <w:marLeft w:val="0"/>
      <w:marRight w:val="0"/>
      <w:marTop w:val="0"/>
      <w:marBottom w:val="0"/>
      <w:divBdr>
        <w:top w:val="none" w:sz="0" w:space="0" w:color="auto"/>
        <w:left w:val="none" w:sz="0" w:space="0" w:color="auto"/>
        <w:bottom w:val="none" w:sz="0" w:space="0" w:color="auto"/>
        <w:right w:val="none" w:sz="0" w:space="0" w:color="auto"/>
      </w:divBdr>
    </w:div>
    <w:div w:id="208810272">
      <w:bodyDiv w:val="1"/>
      <w:marLeft w:val="0"/>
      <w:marRight w:val="0"/>
      <w:marTop w:val="0"/>
      <w:marBottom w:val="0"/>
      <w:divBdr>
        <w:top w:val="none" w:sz="0" w:space="0" w:color="auto"/>
        <w:left w:val="none" w:sz="0" w:space="0" w:color="auto"/>
        <w:bottom w:val="none" w:sz="0" w:space="0" w:color="auto"/>
        <w:right w:val="none" w:sz="0" w:space="0" w:color="auto"/>
      </w:divBdr>
    </w:div>
    <w:div w:id="208954680">
      <w:bodyDiv w:val="1"/>
      <w:marLeft w:val="0"/>
      <w:marRight w:val="0"/>
      <w:marTop w:val="0"/>
      <w:marBottom w:val="0"/>
      <w:divBdr>
        <w:top w:val="none" w:sz="0" w:space="0" w:color="auto"/>
        <w:left w:val="none" w:sz="0" w:space="0" w:color="auto"/>
        <w:bottom w:val="none" w:sz="0" w:space="0" w:color="auto"/>
        <w:right w:val="none" w:sz="0" w:space="0" w:color="auto"/>
      </w:divBdr>
    </w:div>
    <w:div w:id="208955160">
      <w:bodyDiv w:val="1"/>
      <w:marLeft w:val="0"/>
      <w:marRight w:val="0"/>
      <w:marTop w:val="0"/>
      <w:marBottom w:val="0"/>
      <w:divBdr>
        <w:top w:val="none" w:sz="0" w:space="0" w:color="auto"/>
        <w:left w:val="none" w:sz="0" w:space="0" w:color="auto"/>
        <w:bottom w:val="none" w:sz="0" w:space="0" w:color="auto"/>
        <w:right w:val="none" w:sz="0" w:space="0" w:color="auto"/>
      </w:divBdr>
    </w:div>
    <w:div w:id="208960409">
      <w:bodyDiv w:val="1"/>
      <w:marLeft w:val="0"/>
      <w:marRight w:val="0"/>
      <w:marTop w:val="0"/>
      <w:marBottom w:val="0"/>
      <w:divBdr>
        <w:top w:val="none" w:sz="0" w:space="0" w:color="auto"/>
        <w:left w:val="none" w:sz="0" w:space="0" w:color="auto"/>
        <w:bottom w:val="none" w:sz="0" w:space="0" w:color="auto"/>
        <w:right w:val="none" w:sz="0" w:space="0" w:color="auto"/>
      </w:divBdr>
    </w:div>
    <w:div w:id="209070606">
      <w:bodyDiv w:val="1"/>
      <w:marLeft w:val="0"/>
      <w:marRight w:val="0"/>
      <w:marTop w:val="0"/>
      <w:marBottom w:val="0"/>
      <w:divBdr>
        <w:top w:val="none" w:sz="0" w:space="0" w:color="auto"/>
        <w:left w:val="none" w:sz="0" w:space="0" w:color="auto"/>
        <w:bottom w:val="none" w:sz="0" w:space="0" w:color="auto"/>
        <w:right w:val="none" w:sz="0" w:space="0" w:color="auto"/>
      </w:divBdr>
    </w:div>
    <w:div w:id="209078387">
      <w:bodyDiv w:val="1"/>
      <w:marLeft w:val="0"/>
      <w:marRight w:val="0"/>
      <w:marTop w:val="0"/>
      <w:marBottom w:val="0"/>
      <w:divBdr>
        <w:top w:val="none" w:sz="0" w:space="0" w:color="auto"/>
        <w:left w:val="none" w:sz="0" w:space="0" w:color="auto"/>
        <w:bottom w:val="none" w:sz="0" w:space="0" w:color="auto"/>
        <w:right w:val="none" w:sz="0" w:space="0" w:color="auto"/>
      </w:divBdr>
    </w:div>
    <w:div w:id="209193336">
      <w:bodyDiv w:val="1"/>
      <w:marLeft w:val="0"/>
      <w:marRight w:val="0"/>
      <w:marTop w:val="0"/>
      <w:marBottom w:val="0"/>
      <w:divBdr>
        <w:top w:val="none" w:sz="0" w:space="0" w:color="auto"/>
        <w:left w:val="none" w:sz="0" w:space="0" w:color="auto"/>
        <w:bottom w:val="none" w:sz="0" w:space="0" w:color="auto"/>
        <w:right w:val="none" w:sz="0" w:space="0" w:color="auto"/>
      </w:divBdr>
    </w:div>
    <w:div w:id="209194244">
      <w:bodyDiv w:val="1"/>
      <w:marLeft w:val="0"/>
      <w:marRight w:val="0"/>
      <w:marTop w:val="0"/>
      <w:marBottom w:val="0"/>
      <w:divBdr>
        <w:top w:val="none" w:sz="0" w:space="0" w:color="auto"/>
        <w:left w:val="none" w:sz="0" w:space="0" w:color="auto"/>
        <w:bottom w:val="none" w:sz="0" w:space="0" w:color="auto"/>
        <w:right w:val="none" w:sz="0" w:space="0" w:color="auto"/>
      </w:divBdr>
    </w:div>
    <w:div w:id="209267561">
      <w:bodyDiv w:val="1"/>
      <w:marLeft w:val="0"/>
      <w:marRight w:val="0"/>
      <w:marTop w:val="0"/>
      <w:marBottom w:val="0"/>
      <w:divBdr>
        <w:top w:val="none" w:sz="0" w:space="0" w:color="auto"/>
        <w:left w:val="none" w:sz="0" w:space="0" w:color="auto"/>
        <w:bottom w:val="none" w:sz="0" w:space="0" w:color="auto"/>
        <w:right w:val="none" w:sz="0" w:space="0" w:color="auto"/>
      </w:divBdr>
    </w:div>
    <w:div w:id="209271265">
      <w:bodyDiv w:val="1"/>
      <w:marLeft w:val="0"/>
      <w:marRight w:val="0"/>
      <w:marTop w:val="0"/>
      <w:marBottom w:val="0"/>
      <w:divBdr>
        <w:top w:val="none" w:sz="0" w:space="0" w:color="auto"/>
        <w:left w:val="none" w:sz="0" w:space="0" w:color="auto"/>
        <w:bottom w:val="none" w:sz="0" w:space="0" w:color="auto"/>
        <w:right w:val="none" w:sz="0" w:space="0" w:color="auto"/>
      </w:divBdr>
    </w:div>
    <w:div w:id="209417644">
      <w:bodyDiv w:val="1"/>
      <w:marLeft w:val="0"/>
      <w:marRight w:val="0"/>
      <w:marTop w:val="0"/>
      <w:marBottom w:val="0"/>
      <w:divBdr>
        <w:top w:val="none" w:sz="0" w:space="0" w:color="auto"/>
        <w:left w:val="none" w:sz="0" w:space="0" w:color="auto"/>
        <w:bottom w:val="none" w:sz="0" w:space="0" w:color="auto"/>
        <w:right w:val="none" w:sz="0" w:space="0" w:color="auto"/>
      </w:divBdr>
    </w:div>
    <w:div w:id="209532831">
      <w:bodyDiv w:val="1"/>
      <w:marLeft w:val="0"/>
      <w:marRight w:val="0"/>
      <w:marTop w:val="0"/>
      <w:marBottom w:val="0"/>
      <w:divBdr>
        <w:top w:val="none" w:sz="0" w:space="0" w:color="auto"/>
        <w:left w:val="none" w:sz="0" w:space="0" w:color="auto"/>
        <w:bottom w:val="none" w:sz="0" w:space="0" w:color="auto"/>
        <w:right w:val="none" w:sz="0" w:space="0" w:color="auto"/>
      </w:divBdr>
    </w:div>
    <w:div w:id="209651102">
      <w:bodyDiv w:val="1"/>
      <w:marLeft w:val="0"/>
      <w:marRight w:val="0"/>
      <w:marTop w:val="0"/>
      <w:marBottom w:val="0"/>
      <w:divBdr>
        <w:top w:val="none" w:sz="0" w:space="0" w:color="auto"/>
        <w:left w:val="none" w:sz="0" w:space="0" w:color="auto"/>
        <w:bottom w:val="none" w:sz="0" w:space="0" w:color="auto"/>
        <w:right w:val="none" w:sz="0" w:space="0" w:color="auto"/>
      </w:divBdr>
    </w:div>
    <w:div w:id="209655524">
      <w:bodyDiv w:val="1"/>
      <w:marLeft w:val="0"/>
      <w:marRight w:val="0"/>
      <w:marTop w:val="0"/>
      <w:marBottom w:val="0"/>
      <w:divBdr>
        <w:top w:val="none" w:sz="0" w:space="0" w:color="auto"/>
        <w:left w:val="none" w:sz="0" w:space="0" w:color="auto"/>
        <w:bottom w:val="none" w:sz="0" w:space="0" w:color="auto"/>
        <w:right w:val="none" w:sz="0" w:space="0" w:color="auto"/>
      </w:divBdr>
    </w:div>
    <w:div w:id="209730142">
      <w:bodyDiv w:val="1"/>
      <w:marLeft w:val="0"/>
      <w:marRight w:val="0"/>
      <w:marTop w:val="0"/>
      <w:marBottom w:val="0"/>
      <w:divBdr>
        <w:top w:val="none" w:sz="0" w:space="0" w:color="auto"/>
        <w:left w:val="none" w:sz="0" w:space="0" w:color="auto"/>
        <w:bottom w:val="none" w:sz="0" w:space="0" w:color="auto"/>
        <w:right w:val="none" w:sz="0" w:space="0" w:color="auto"/>
      </w:divBdr>
    </w:div>
    <w:div w:id="209851522">
      <w:bodyDiv w:val="1"/>
      <w:marLeft w:val="0"/>
      <w:marRight w:val="0"/>
      <w:marTop w:val="0"/>
      <w:marBottom w:val="0"/>
      <w:divBdr>
        <w:top w:val="none" w:sz="0" w:space="0" w:color="auto"/>
        <w:left w:val="none" w:sz="0" w:space="0" w:color="auto"/>
        <w:bottom w:val="none" w:sz="0" w:space="0" w:color="auto"/>
        <w:right w:val="none" w:sz="0" w:space="0" w:color="auto"/>
      </w:divBdr>
    </w:div>
    <w:div w:id="210000140">
      <w:bodyDiv w:val="1"/>
      <w:marLeft w:val="0"/>
      <w:marRight w:val="0"/>
      <w:marTop w:val="0"/>
      <w:marBottom w:val="0"/>
      <w:divBdr>
        <w:top w:val="none" w:sz="0" w:space="0" w:color="auto"/>
        <w:left w:val="none" w:sz="0" w:space="0" w:color="auto"/>
        <w:bottom w:val="none" w:sz="0" w:space="0" w:color="auto"/>
        <w:right w:val="none" w:sz="0" w:space="0" w:color="auto"/>
      </w:divBdr>
    </w:div>
    <w:div w:id="210390207">
      <w:bodyDiv w:val="1"/>
      <w:marLeft w:val="0"/>
      <w:marRight w:val="0"/>
      <w:marTop w:val="0"/>
      <w:marBottom w:val="0"/>
      <w:divBdr>
        <w:top w:val="none" w:sz="0" w:space="0" w:color="auto"/>
        <w:left w:val="none" w:sz="0" w:space="0" w:color="auto"/>
        <w:bottom w:val="none" w:sz="0" w:space="0" w:color="auto"/>
        <w:right w:val="none" w:sz="0" w:space="0" w:color="auto"/>
      </w:divBdr>
    </w:div>
    <w:div w:id="210578790">
      <w:bodyDiv w:val="1"/>
      <w:marLeft w:val="0"/>
      <w:marRight w:val="0"/>
      <w:marTop w:val="0"/>
      <w:marBottom w:val="0"/>
      <w:divBdr>
        <w:top w:val="none" w:sz="0" w:space="0" w:color="auto"/>
        <w:left w:val="none" w:sz="0" w:space="0" w:color="auto"/>
        <w:bottom w:val="none" w:sz="0" w:space="0" w:color="auto"/>
        <w:right w:val="none" w:sz="0" w:space="0" w:color="auto"/>
      </w:divBdr>
    </w:div>
    <w:div w:id="210848798">
      <w:bodyDiv w:val="1"/>
      <w:marLeft w:val="0"/>
      <w:marRight w:val="0"/>
      <w:marTop w:val="0"/>
      <w:marBottom w:val="0"/>
      <w:divBdr>
        <w:top w:val="none" w:sz="0" w:space="0" w:color="auto"/>
        <w:left w:val="none" w:sz="0" w:space="0" w:color="auto"/>
        <w:bottom w:val="none" w:sz="0" w:space="0" w:color="auto"/>
        <w:right w:val="none" w:sz="0" w:space="0" w:color="auto"/>
      </w:divBdr>
    </w:div>
    <w:div w:id="210918991">
      <w:bodyDiv w:val="1"/>
      <w:marLeft w:val="0"/>
      <w:marRight w:val="0"/>
      <w:marTop w:val="0"/>
      <w:marBottom w:val="0"/>
      <w:divBdr>
        <w:top w:val="none" w:sz="0" w:space="0" w:color="auto"/>
        <w:left w:val="none" w:sz="0" w:space="0" w:color="auto"/>
        <w:bottom w:val="none" w:sz="0" w:space="0" w:color="auto"/>
        <w:right w:val="none" w:sz="0" w:space="0" w:color="auto"/>
      </w:divBdr>
    </w:div>
    <w:div w:id="210967681">
      <w:bodyDiv w:val="1"/>
      <w:marLeft w:val="0"/>
      <w:marRight w:val="0"/>
      <w:marTop w:val="0"/>
      <w:marBottom w:val="0"/>
      <w:divBdr>
        <w:top w:val="none" w:sz="0" w:space="0" w:color="auto"/>
        <w:left w:val="none" w:sz="0" w:space="0" w:color="auto"/>
        <w:bottom w:val="none" w:sz="0" w:space="0" w:color="auto"/>
        <w:right w:val="none" w:sz="0" w:space="0" w:color="auto"/>
      </w:divBdr>
    </w:div>
    <w:div w:id="211036704">
      <w:bodyDiv w:val="1"/>
      <w:marLeft w:val="0"/>
      <w:marRight w:val="0"/>
      <w:marTop w:val="0"/>
      <w:marBottom w:val="0"/>
      <w:divBdr>
        <w:top w:val="none" w:sz="0" w:space="0" w:color="auto"/>
        <w:left w:val="none" w:sz="0" w:space="0" w:color="auto"/>
        <w:bottom w:val="none" w:sz="0" w:space="0" w:color="auto"/>
        <w:right w:val="none" w:sz="0" w:space="0" w:color="auto"/>
      </w:divBdr>
    </w:div>
    <w:div w:id="211162794">
      <w:bodyDiv w:val="1"/>
      <w:marLeft w:val="0"/>
      <w:marRight w:val="0"/>
      <w:marTop w:val="0"/>
      <w:marBottom w:val="0"/>
      <w:divBdr>
        <w:top w:val="none" w:sz="0" w:space="0" w:color="auto"/>
        <w:left w:val="none" w:sz="0" w:space="0" w:color="auto"/>
        <w:bottom w:val="none" w:sz="0" w:space="0" w:color="auto"/>
        <w:right w:val="none" w:sz="0" w:space="0" w:color="auto"/>
      </w:divBdr>
    </w:div>
    <w:div w:id="211578046">
      <w:bodyDiv w:val="1"/>
      <w:marLeft w:val="0"/>
      <w:marRight w:val="0"/>
      <w:marTop w:val="0"/>
      <w:marBottom w:val="0"/>
      <w:divBdr>
        <w:top w:val="none" w:sz="0" w:space="0" w:color="auto"/>
        <w:left w:val="none" w:sz="0" w:space="0" w:color="auto"/>
        <w:bottom w:val="none" w:sz="0" w:space="0" w:color="auto"/>
        <w:right w:val="none" w:sz="0" w:space="0" w:color="auto"/>
      </w:divBdr>
    </w:div>
    <w:div w:id="211582587">
      <w:bodyDiv w:val="1"/>
      <w:marLeft w:val="0"/>
      <w:marRight w:val="0"/>
      <w:marTop w:val="0"/>
      <w:marBottom w:val="0"/>
      <w:divBdr>
        <w:top w:val="none" w:sz="0" w:space="0" w:color="auto"/>
        <w:left w:val="none" w:sz="0" w:space="0" w:color="auto"/>
        <w:bottom w:val="none" w:sz="0" w:space="0" w:color="auto"/>
        <w:right w:val="none" w:sz="0" w:space="0" w:color="auto"/>
      </w:divBdr>
    </w:div>
    <w:div w:id="211819111">
      <w:bodyDiv w:val="1"/>
      <w:marLeft w:val="0"/>
      <w:marRight w:val="0"/>
      <w:marTop w:val="0"/>
      <w:marBottom w:val="0"/>
      <w:divBdr>
        <w:top w:val="none" w:sz="0" w:space="0" w:color="auto"/>
        <w:left w:val="none" w:sz="0" w:space="0" w:color="auto"/>
        <w:bottom w:val="none" w:sz="0" w:space="0" w:color="auto"/>
        <w:right w:val="none" w:sz="0" w:space="0" w:color="auto"/>
      </w:divBdr>
    </w:div>
    <w:div w:id="212080044">
      <w:bodyDiv w:val="1"/>
      <w:marLeft w:val="0"/>
      <w:marRight w:val="0"/>
      <w:marTop w:val="0"/>
      <w:marBottom w:val="0"/>
      <w:divBdr>
        <w:top w:val="none" w:sz="0" w:space="0" w:color="auto"/>
        <w:left w:val="none" w:sz="0" w:space="0" w:color="auto"/>
        <w:bottom w:val="none" w:sz="0" w:space="0" w:color="auto"/>
        <w:right w:val="none" w:sz="0" w:space="0" w:color="auto"/>
      </w:divBdr>
    </w:div>
    <w:div w:id="212423479">
      <w:bodyDiv w:val="1"/>
      <w:marLeft w:val="0"/>
      <w:marRight w:val="0"/>
      <w:marTop w:val="0"/>
      <w:marBottom w:val="0"/>
      <w:divBdr>
        <w:top w:val="none" w:sz="0" w:space="0" w:color="auto"/>
        <w:left w:val="none" w:sz="0" w:space="0" w:color="auto"/>
        <w:bottom w:val="none" w:sz="0" w:space="0" w:color="auto"/>
        <w:right w:val="none" w:sz="0" w:space="0" w:color="auto"/>
      </w:divBdr>
    </w:div>
    <w:div w:id="212692858">
      <w:bodyDiv w:val="1"/>
      <w:marLeft w:val="0"/>
      <w:marRight w:val="0"/>
      <w:marTop w:val="0"/>
      <w:marBottom w:val="0"/>
      <w:divBdr>
        <w:top w:val="none" w:sz="0" w:space="0" w:color="auto"/>
        <w:left w:val="none" w:sz="0" w:space="0" w:color="auto"/>
        <w:bottom w:val="none" w:sz="0" w:space="0" w:color="auto"/>
        <w:right w:val="none" w:sz="0" w:space="0" w:color="auto"/>
      </w:divBdr>
    </w:div>
    <w:div w:id="213153638">
      <w:bodyDiv w:val="1"/>
      <w:marLeft w:val="0"/>
      <w:marRight w:val="0"/>
      <w:marTop w:val="0"/>
      <w:marBottom w:val="0"/>
      <w:divBdr>
        <w:top w:val="none" w:sz="0" w:space="0" w:color="auto"/>
        <w:left w:val="none" w:sz="0" w:space="0" w:color="auto"/>
        <w:bottom w:val="none" w:sz="0" w:space="0" w:color="auto"/>
        <w:right w:val="none" w:sz="0" w:space="0" w:color="auto"/>
      </w:divBdr>
    </w:div>
    <w:div w:id="213809394">
      <w:bodyDiv w:val="1"/>
      <w:marLeft w:val="0"/>
      <w:marRight w:val="0"/>
      <w:marTop w:val="0"/>
      <w:marBottom w:val="0"/>
      <w:divBdr>
        <w:top w:val="none" w:sz="0" w:space="0" w:color="auto"/>
        <w:left w:val="none" w:sz="0" w:space="0" w:color="auto"/>
        <w:bottom w:val="none" w:sz="0" w:space="0" w:color="auto"/>
        <w:right w:val="none" w:sz="0" w:space="0" w:color="auto"/>
      </w:divBdr>
    </w:div>
    <w:div w:id="214124620">
      <w:bodyDiv w:val="1"/>
      <w:marLeft w:val="0"/>
      <w:marRight w:val="0"/>
      <w:marTop w:val="0"/>
      <w:marBottom w:val="0"/>
      <w:divBdr>
        <w:top w:val="none" w:sz="0" w:space="0" w:color="auto"/>
        <w:left w:val="none" w:sz="0" w:space="0" w:color="auto"/>
        <w:bottom w:val="none" w:sz="0" w:space="0" w:color="auto"/>
        <w:right w:val="none" w:sz="0" w:space="0" w:color="auto"/>
      </w:divBdr>
    </w:div>
    <w:div w:id="214315334">
      <w:bodyDiv w:val="1"/>
      <w:marLeft w:val="0"/>
      <w:marRight w:val="0"/>
      <w:marTop w:val="0"/>
      <w:marBottom w:val="0"/>
      <w:divBdr>
        <w:top w:val="none" w:sz="0" w:space="0" w:color="auto"/>
        <w:left w:val="none" w:sz="0" w:space="0" w:color="auto"/>
        <w:bottom w:val="none" w:sz="0" w:space="0" w:color="auto"/>
        <w:right w:val="none" w:sz="0" w:space="0" w:color="auto"/>
      </w:divBdr>
    </w:div>
    <w:div w:id="215357041">
      <w:bodyDiv w:val="1"/>
      <w:marLeft w:val="0"/>
      <w:marRight w:val="0"/>
      <w:marTop w:val="0"/>
      <w:marBottom w:val="0"/>
      <w:divBdr>
        <w:top w:val="none" w:sz="0" w:space="0" w:color="auto"/>
        <w:left w:val="none" w:sz="0" w:space="0" w:color="auto"/>
        <w:bottom w:val="none" w:sz="0" w:space="0" w:color="auto"/>
        <w:right w:val="none" w:sz="0" w:space="0" w:color="auto"/>
      </w:divBdr>
    </w:div>
    <w:div w:id="215363656">
      <w:bodyDiv w:val="1"/>
      <w:marLeft w:val="0"/>
      <w:marRight w:val="0"/>
      <w:marTop w:val="0"/>
      <w:marBottom w:val="0"/>
      <w:divBdr>
        <w:top w:val="none" w:sz="0" w:space="0" w:color="auto"/>
        <w:left w:val="none" w:sz="0" w:space="0" w:color="auto"/>
        <w:bottom w:val="none" w:sz="0" w:space="0" w:color="auto"/>
        <w:right w:val="none" w:sz="0" w:space="0" w:color="auto"/>
      </w:divBdr>
    </w:div>
    <w:div w:id="215702057">
      <w:bodyDiv w:val="1"/>
      <w:marLeft w:val="0"/>
      <w:marRight w:val="0"/>
      <w:marTop w:val="0"/>
      <w:marBottom w:val="0"/>
      <w:divBdr>
        <w:top w:val="none" w:sz="0" w:space="0" w:color="auto"/>
        <w:left w:val="none" w:sz="0" w:space="0" w:color="auto"/>
        <w:bottom w:val="none" w:sz="0" w:space="0" w:color="auto"/>
        <w:right w:val="none" w:sz="0" w:space="0" w:color="auto"/>
      </w:divBdr>
    </w:div>
    <w:div w:id="216283095">
      <w:bodyDiv w:val="1"/>
      <w:marLeft w:val="0"/>
      <w:marRight w:val="0"/>
      <w:marTop w:val="0"/>
      <w:marBottom w:val="0"/>
      <w:divBdr>
        <w:top w:val="none" w:sz="0" w:space="0" w:color="auto"/>
        <w:left w:val="none" w:sz="0" w:space="0" w:color="auto"/>
        <w:bottom w:val="none" w:sz="0" w:space="0" w:color="auto"/>
        <w:right w:val="none" w:sz="0" w:space="0" w:color="auto"/>
      </w:divBdr>
    </w:div>
    <w:div w:id="216284985">
      <w:bodyDiv w:val="1"/>
      <w:marLeft w:val="0"/>
      <w:marRight w:val="0"/>
      <w:marTop w:val="0"/>
      <w:marBottom w:val="0"/>
      <w:divBdr>
        <w:top w:val="none" w:sz="0" w:space="0" w:color="auto"/>
        <w:left w:val="none" w:sz="0" w:space="0" w:color="auto"/>
        <w:bottom w:val="none" w:sz="0" w:space="0" w:color="auto"/>
        <w:right w:val="none" w:sz="0" w:space="0" w:color="auto"/>
      </w:divBdr>
    </w:div>
    <w:div w:id="216596502">
      <w:bodyDiv w:val="1"/>
      <w:marLeft w:val="0"/>
      <w:marRight w:val="0"/>
      <w:marTop w:val="0"/>
      <w:marBottom w:val="0"/>
      <w:divBdr>
        <w:top w:val="none" w:sz="0" w:space="0" w:color="auto"/>
        <w:left w:val="none" w:sz="0" w:space="0" w:color="auto"/>
        <w:bottom w:val="none" w:sz="0" w:space="0" w:color="auto"/>
        <w:right w:val="none" w:sz="0" w:space="0" w:color="auto"/>
      </w:divBdr>
    </w:div>
    <w:div w:id="216868061">
      <w:bodyDiv w:val="1"/>
      <w:marLeft w:val="0"/>
      <w:marRight w:val="0"/>
      <w:marTop w:val="0"/>
      <w:marBottom w:val="0"/>
      <w:divBdr>
        <w:top w:val="none" w:sz="0" w:space="0" w:color="auto"/>
        <w:left w:val="none" w:sz="0" w:space="0" w:color="auto"/>
        <w:bottom w:val="none" w:sz="0" w:space="0" w:color="auto"/>
        <w:right w:val="none" w:sz="0" w:space="0" w:color="auto"/>
      </w:divBdr>
    </w:div>
    <w:div w:id="216943263">
      <w:bodyDiv w:val="1"/>
      <w:marLeft w:val="0"/>
      <w:marRight w:val="0"/>
      <w:marTop w:val="0"/>
      <w:marBottom w:val="0"/>
      <w:divBdr>
        <w:top w:val="none" w:sz="0" w:space="0" w:color="auto"/>
        <w:left w:val="none" w:sz="0" w:space="0" w:color="auto"/>
        <w:bottom w:val="none" w:sz="0" w:space="0" w:color="auto"/>
        <w:right w:val="none" w:sz="0" w:space="0" w:color="auto"/>
      </w:divBdr>
    </w:div>
    <w:div w:id="217058520">
      <w:bodyDiv w:val="1"/>
      <w:marLeft w:val="0"/>
      <w:marRight w:val="0"/>
      <w:marTop w:val="0"/>
      <w:marBottom w:val="0"/>
      <w:divBdr>
        <w:top w:val="none" w:sz="0" w:space="0" w:color="auto"/>
        <w:left w:val="none" w:sz="0" w:space="0" w:color="auto"/>
        <w:bottom w:val="none" w:sz="0" w:space="0" w:color="auto"/>
        <w:right w:val="none" w:sz="0" w:space="0" w:color="auto"/>
      </w:divBdr>
    </w:div>
    <w:div w:id="217208914">
      <w:bodyDiv w:val="1"/>
      <w:marLeft w:val="0"/>
      <w:marRight w:val="0"/>
      <w:marTop w:val="0"/>
      <w:marBottom w:val="0"/>
      <w:divBdr>
        <w:top w:val="none" w:sz="0" w:space="0" w:color="auto"/>
        <w:left w:val="none" w:sz="0" w:space="0" w:color="auto"/>
        <w:bottom w:val="none" w:sz="0" w:space="0" w:color="auto"/>
        <w:right w:val="none" w:sz="0" w:space="0" w:color="auto"/>
      </w:divBdr>
    </w:div>
    <w:div w:id="217593994">
      <w:bodyDiv w:val="1"/>
      <w:marLeft w:val="0"/>
      <w:marRight w:val="0"/>
      <w:marTop w:val="0"/>
      <w:marBottom w:val="0"/>
      <w:divBdr>
        <w:top w:val="none" w:sz="0" w:space="0" w:color="auto"/>
        <w:left w:val="none" w:sz="0" w:space="0" w:color="auto"/>
        <w:bottom w:val="none" w:sz="0" w:space="0" w:color="auto"/>
        <w:right w:val="none" w:sz="0" w:space="0" w:color="auto"/>
      </w:divBdr>
    </w:div>
    <w:div w:id="217672486">
      <w:bodyDiv w:val="1"/>
      <w:marLeft w:val="0"/>
      <w:marRight w:val="0"/>
      <w:marTop w:val="0"/>
      <w:marBottom w:val="0"/>
      <w:divBdr>
        <w:top w:val="none" w:sz="0" w:space="0" w:color="auto"/>
        <w:left w:val="none" w:sz="0" w:space="0" w:color="auto"/>
        <w:bottom w:val="none" w:sz="0" w:space="0" w:color="auto"/>
        <w:right w:val="none" w:sz="0" w:space="0" w:color="auto"/>
      </w:divBdr>
    </w:div>
    <w:div w:id="217672684">
      <w:bodyDiv w:val="1"/>
      <w:marLeft w:val="0"/>
      <w:marRight w:val="0"/>
      <w:marTop w:val="0"/>
      <w:marBottom w:val="0"/>
      <w:divBdr>
        <w:top w:val="none" w:sz="0" w:space="0" w:color="auto"/>
        <w:left w:val="none" w:sz="0" w:space="0" w:color="auto"/>
        <w:bottom w:val="none" w:sz="0" w:space="0" w:color="auto"/>
        <w:right w:val="none" w:sz="0" w:space="0" w:color="auto"/>
      </w:divBdr>
    </w:div>
    <w:div w:id="217783416">
      <w:bodyDiv w:val="1"/>
      <w:marLeft w:val="0"/>
      <w:marRight w:val="0"/>
      <w:marTop w:val="0"/>
      <w:marBottom w:val="0"/>
      <w:divBdr>
        <w:top w:val="none" w:sz="0" w:space="0" w:color="auto"/>
        <w:left w:val="none" w:sz="0" w:space="0" w:color="auto"/>
        <w:bottom w:val="none" w:sz="0" w:space="0" w:color="auto"/>
        <w:right w:val="none" w:sz="0" w:space="0" w:color="auto"/>
      </w:divBdr>
    </w:div>
    <w:div w:id="218132966">
      <w:bodyDiv w:val="1"/>
      <w:marLeft w:val="0"/>
      <w:marRight w:val="0"/>
      <w:marTop w:val="0"/>
      <w:marBottom w:val="0"/>
      <w:divBdr>
        <w:top w:val="none" w:sz="0" w:space="0" w:color="auto"/>
        <w:left w:val="none" w:sz="0" w:space="0" w:color="auto"/>
        <w:bottom w:val="none" w:sz="0" w:space="0" w:color="auto"/>
        <w:right w:val="none" w:sz="0" w:space="0" w:color="auto"/>
      </w:divBdr>
    </w:div>
    <w:div w:id="218135812">
      <w:bodyDiv w:val="1"/>
      <w:marLeft w:val="0"/>
      <w:marRight w:val="0"/>
      <w:marTop w:val="0"/>
      <w:marBottom w:val="0"/>
      <w:divBdr>
        <w:top w:val="none" w:sz="0" w:space="0" w:color="auto"/>
        <w:left w:val="none" w:sz="0" w:space="0" w:color="auto"/>
        <w:bottom w:val="none" w:sz="0" w:space="0" w:color="auto"/>
        <w:right w:val="none" w:sz="0" w:space="0" w:color="auto"/>
      </w:divBdr>
    </w:div>
    <w:div w:id="218248129">
      <w:bodyDiv w:val="1"/>
      <w:marLeft w:val="0"/>
      <w:marRight w:val="0"/>
      <w:marTop w:val="0"/>
      <w:marBottom w:val="0"/>
      <w:divBdr>
        <w:top w:val="none" w:sz="0" w:space="0" w:color="auto"/>
        <w:left w:val="none" w:sz="0" w:space="0" w:color="auto"/>
        <w:bottom w:val="none" w:sz="0" w:space="0" w:color="auto"/>
        <w:right w:val="none" w:sz="0" w:space="0" w:color="auto"/>
      </w:divBdr>
    </w:div>
    <w:div w:id="218564881">
      <w:bodyDiv w:val="1"/>
      <w:marLeft w:val="0"/>
      <w:marRight w:val="0"/>
      <w:marTop w:val="0"/>
      <w:marBottom w:val="0"/>
      <w:divBdr>
        <w:top w:val="none" w:sz="0" w:space="0" w:color="auto"/>
        <w:left w:val="none" w:sz="0" w:space="0" w:color="auto"/>
        <w:bottom w:val="none" w:sz="0" w:space="0" w:color="auto"/>
        <w:right w:val="none" w:sz="0" w:space="0" w:color="auto"/>
      </w:divBdr>
    </w:div>
    <w:div w:id="218710412">
      <w:bodyDiv w:val="1"/>
      <w:marLeft w:val="0"/>
      <w:marRight w:val="0"/>
      <w:marTop w:val="0"/>
      <w:marBottom w:val="0"/>
      <w:divBdr>
        <w:top w:val="none" w:sz="0" w:space="0" w:color="auto"/>
        <w:left w:val="none" w:sz="0" w:space="0" w:color="auto"/>
        <w:bottom w:val="none" w:sz="0" w:space="0" w:color="auto"/>
        <w:right w:val="none" w:sz="0" w:space="0" w:color="auto"/>
      </w:divBdr>
    </w:div>
    <w:div w:id="218784986">
      <w:bodyDiv w:val="1"/>
      <w:marLeft w:val="0"/>
      <w:marRight w:val="0"/>
      <w:marTop w:val="0"/>
      <w:marBottom w:val="0"/>
      <w:divBdr>
        <w:top w:val="none" w:sz="0" w:space="0" w:color="auto"/>
        <w:left w:val="none" w:sz="0" w:space="0" w:color="auto"/>
        <w:bottom w:val="none" w:sz="0" w:space="0" w:color="auto"/>
        <w:right w:val="none" w:sz="0" w:space="0" w:color="auto"/>
      </w:divBdr>
    </w:div>
    <w:div w:id="218906033">
      <w:bodyDiv w:val="1"/>
      <w:marLeft w:val="0"/>
      <w:marRight w:val="0"/>
      <w:marTop w:val="0"/>
      <w:marBottom w:val="0"/>
      <w:divBdr>
        <w:top w:val="none" w:sz="0" w:space="0" w:color="auto"/>
        <w:left w:val="none" w:sz="0" w:space="0" w:color="auto"/>
        <w:bottom w:val="none" w:sz="0" w:space="0" w:color="auto"/>
        <w:right w:val="none" w:sz="0" w:space="0" w:color="auto"/>
      </w:divBdr>
    </w:div>
    <w:div w:id="219170766">
      <w:bodyDiv w:val="1"/>
      <w:marLeft w:val="0"/>
      <w:marRight w:val="0"/>
      <w:marTop w:val="0"/>
      <w:marBottom w:val="0"/>
      <w:divBdr>
        <w:top w:val="none" w:sz="0" w:space="0" w:color="auto"/>
        <w:left w:val="none" w:sz="0" w:space="0" w:color="auto"/>
        <w:bottom w:val="none" w:sz="0" w:space="0" w:color="auto"/>
        <w:right w:val="none" w:sz="0" w:space="0" w:color="auto"/>
      </w:divBdr>
    </w:div>
    <w:div w:id="219175016">
      <w:bodyDiv w:val="1"/>
      <w:marLeft w:val="0"/>
      <w:marRight w:val="0"/>
      <w:marTop w:val="0"/>
      <w:marBottom w:val="0"/>
      <w:divBdr>
        <w:top w:val="none" w:sz="0" w:space="0" w:color="auto"/>
        <w:left w:val="none" w:sz="0" w:space="0" w:color="auto"/>
        <w:bottom w:val="none" w:sz="0" w:space="0" w:color="auto"/>
        <w:right w:val="none" w:sz="0" w:space="0" w:color="auto"/>
      </w:divBdr>
    </w:div>
    <w:div w:id="219631211">
      <w:bodyDiv w:val="1"/>
      <w:marLeft w:val="0"/>
      <w:marRight w:val="0"/>
      <w:marTop w:val="0"/>
      <w:marBottom w:val="0"/>
      <w:divBdr>
        <w:top w:val="none" w:sz="0" w:space="0" w:color="auto"/>
        <w:left w:val="none" w:sz="0" w:space="0" w:color="auto"/>
        <w:bottom w:val="none" w:sz="0" w:space="0" w:color="auto"/>
        <w:right w:val="none" w:sz="0" w:space="0" w:color="auto"/>
      </w:divBdr>
    </w:div>
    <w:div w:id="219633163">
      <w:bodyDiv w:val="1"/>
      <w:marLeft w:val="0"/>
      <w:marRight w:val="0"/>
      <w:marTop w:val="0"/>
      <w:marBottom w:val="0"/>
      <w:divBdr>
        <w:top w:val="none" w:sz="0" w:space="0" w:color="auto"/>
        <w:left w:val="none" w:sz="0" w:space="0" w:color="auto"/>
        <w:bottom w:val="none" w:sz="0" w:space="0" w:color="auto"/>
        <w:right w:val="none" w:sz="0" w:space="0" w:color="auto"/>
      </w:divBdr>
    </w:div>
    <w:div w:id="219944424">
      <w:bodyDiv w:val="1"/>
      <w:marLeft w:val="0"/>
      <w:marRight w:val="0"/>
      <w:marTop w:val="0"/>
      <w:marBottom w:val="0"/>
      <w:divBdr>
        <w:top w:val="none" w:sz="0" w:space="0" w:color="auto"/>
        <w:left w:val="none" w:sz="0" w:space="0" w:color="auto"/>
        <w:bottom w:val="none" w:sz="0" w:space="0" w:color="auto"/>
        <w:right w:val="none" w:sz="0" w:space="0" w:color="auto"/>
      </w:divBdr>
    </w:div>
    <w:div w:id="220023182">
      <w:bodyDiv w:val="1"/>
      <w:marLeft w:val="0"/>
      <w:marRight w:val="0"/>
      <w:marTop w:val="0"/>
      <w:marBottom w:val="0"/>
      <w:divBdr>
        <w:top w:val="none" w:sz="0" w:space="0" w:color="auto"/>
        <w:left w:val="none" w:sz="0" w:space="0" w:color="auto"/>
        <w:bottom w:val="none" w:sz="0" w:space="0" w:color="auto"/>
        <w:right w:val="none" w:sz="0" w:space="0" w:color="auto"/>
      </w:divBdr>
    </w:div>
    <w:div w:id="220291049">
      <w:bodyDiv w:val="1"/>
      <w:marLeft w:val="0"/>
      <w:marRight w:val="0"/>
      <w:marTop w:val="0"/>
      <w:marBottom w:val="0"/>
      <w:divBdr>
        <w:top w:val="none" w:sz="0" w:space="0" w:color="auto"/>
        <w:left w:val="none" w:sz="0" w:space="0" w:color="auto"/>
        <w:bottom w:val="none" w:sz="0" w:space="0" w:color="auto"/>
        <w:right w:val="none" w:sz="0" w:space="0" w:color="auto"/>
      </w:divBdr>
    </w:div>
    <w:div w:id="220485261">
      <w:bodyDiv w:val="1"/>
      <w:marLeft w:val="0"/>
      <w:marRight w:val="0"/>
      <w:marTop w:val="0"/>
      <w:marBottom w:val="0"/>
      <w:divBdr>
        <w:top w:val="none" w:sz="0" w:space="0" w:color="auto"/>
        <w:left w:val="none" w:sz="0" w:space="0" w:color="auto"/>
        <w:bottom w:val="none" w:sz="0" w:space="0" w:color="auto"/>
        <w:right w:val="none" w:sz="0" w:space="0" w:color="auto"/>
      </w:divBdr>
    </w:div>
    <w:div w:id="220791769">
      <w:bodyDiv w:val="1"/>
      <w:marLeft w:val="0"/>
      <w:marRight w:val="0"/>
      <w:marTop w:val="0"/>
      <w:marBottom w:val="0"/>
      <w:divBdr>
        <w:top w:val="none" w:sz="0" w:space="0" w:color="auto"/>
        <w:left w:val="none" w:sz="0" w:space="0" w:color="auto"/>
        <w:bottom w:val="none" w:sz="0" w:space="0" w:color="auto"/>
        <w:right w:val="none" w:sz="0" w:space="0" w:color="auto"/>
      </w:divBdr>
    </w:div>
    <w:div w:id="221019462">
      <w:bodyDiv w:val="1"/>
      <w:marLeft w:val="0"/>
      <w:marRight w:val="0"/>
      <w:marTop w:val="0"/>
      <w:marBottom w:val="0"/>
      <w:divBdr>
        <w:top w:val="none" w:sz="0" w:space="0" w:color="auto"/>
        <w:left w:val="none" w:sz="0" w:space="0" w:color="auto"/>
        <w:bottom w:val="none" w:sz="0" w:space="0" w:color="auto"/>
        <w:right w:val="none" w:sz="0" w:space="0" w:color="auto"/>
      </w:divBdr>
    </w:div>
    <w:div w:id="221058746">
      <w:bodyDiv w:val="1"/>
      <w:marLeft w:val="0"/>
      <w:marRight w:val="0"/>
      <w:marTop w:val="0"/>
      <w:marBottom w:val="0"/>
      <w:divBdr>
        <w:top w:val="none" w:sz="0" w:space="0" w:color="auto"/>
        <w:left w:val="none" w:sz="0" w:space="0" w:color="auto"/>
        <w:bottom w:val="none" w:sz="0" w:space="0" w:color="auto"/>
        <w:right w:val="none" w:sz="0" w:space="0" w:color="auto"/>
      </w:divBdr>
    </w:div>
    <w:div w:id="221209959">
      <w:bodyDiv w:val="1"/>
      <w:marLeft w:val="0"/>
      <w:marRight w:val="0"/>
      <w:marTop w:val="0"/>
      <w:marBottom w:val="0"/>
      <w:divBdr>
        <w:top w:val="none" w:sz="0" w:space="0" w:color="auto"/>
        <w:left w:val="none" w:sz="0" w:space="0" w:color="auto"/>
        <w:bottom w:val="none" w:sz="0" w:space="0" w:color="auto"/>
        <w:right w:val="none" w:sz="0" w:space="0" w:color="auto"/>
      </w:divBdr>
    </w:div>
    <w:div w:id="221331779">
      <w:bodyDiv w:val="1"/>
      <w:marLeft w:val="0"/>
      <w:marRight w:val="0"/>
      <w:marTop w:val="0"/>
      <w:marBottom w:val="0"/>
      <w:divBdr>
        <w:top w:val="none" w:sz="0" w:space="0" w:color="auto"/>
        <w:left w:val="none" w:sz="0" w:space="0" w:color="auto"/>
        <w:bottom w:val="none" w:sz="0" w:space="0" w:color="auto"/>
        <w:right w:val="none" w:sz="0" w:space="0" w:color="auto"/>
      </w:divBdr>
    </w:div>
    <w:div w:id="221402781">
      <w:bodyDiv w:val="1"/>
      <w:marLeft w:val="0"/>
      <w:marRight w:val="0"/>
      <w:marTop w:val="0"/>
      <w:marBottom w:val="0"/>
      <w:divBdr>
        <w:top w:val="none" w:sz="0" w:space="0" w:color="auto"/>
        <w:left w:val="none" w:sz="0" w:space="0" w:color="auto"/>
        <w:bottom w:val="none" w:sz="0" w:space="0" w:color="auto"/>
        <w:right w:val="none" w:sz="0" w:space="0" w:color="auto"/>
      </w:divBdr>
    </w:div>
    <w:div w:id="221446244">
      <w:bodyDiv w:val="1"/>
      <w:marLeft w:val="0"/>
      <w:marRight w:val="0"/>
      <w:marTop w:val="0"/>
      <w:marBottom w:val="0"/>
      <w:divBdr>
        <w:top w:val="none" w:sz="0" w:space="0" w:color="auto"/>
        <w:left w:val="none" w:sz="0" w:space="0" w:color="auto"/>
        <w:bottom w:val="none" w:sz="0" w:space="0" w:color="auto"/>
        <w:right w:val="none" w:sz="0" w:space="0" w:color="auto"/>
      </w:divBdr>
    </w:div>
    <w:div w:id="221987969">
      <w:bodyDiv w:val="1"/>
      <w:marLeft w:val="0"/>
      <w:marRight w:val="0"/>
      <w:marTop w:val="0"/>
      <w:marBottom w:val="0"/>
      <w:divBdr>
        <w:top w:val="none" w:sz="0" w:space="0" w:color="auto"/>
        <w:left w:val="none" w:sz="0" w:space="0" w:color="auto"/>
        <w:bottom w:val="none" w:sz="0" w:space="0" w:color="auto"/>
        <w:right w:val="none" w:sz="0" w:space="0" w:color="auto"/>
      </w:divBdr>
    </w:div>
    <w:div w:id="222105510">
      <w:bodyDiv w:val="1"/>
      <w:marLeft w:val="0"/>
      <w:marRight w:val="0"/>
      <w:marTop w:val="0"/>
      <w:marBottom w:val="0"/>
      <w:divBdr>
        <w:top w:val="none" w:sz="0" w:space="0" w:color="auto"/>
        <w:left w:val="none" w:sz="0" w:space="0" w:color="auto"/>
        <w:bottom w:val="none" w:sz="0" w:space="0" w:color="auto"/>
        <w:right w:val="none" w:sz="0" w:space="0" w:color="auto"/>
      </w:divBdr>
    </w:div>
    <w:div w:id="222107250">
      <w:bodyDiv w:val="1"/>
      <w:marLeft w:val="0"/>
      <w:marRight w:val="0"/>
      <w:marTop w:val="0"/>
      <w:marBottom w:val="0"/>
      <w:divBdr>
        <w:top w:val="none" w:sz="0" w:space="0" w:color="auto"/>
        <w:left w:val="none" w:sz="0" w:space="0" w:color="auto"/>
        <w:bottom w:val="none" w:sz="0" w:space="0" w:color="auto"/>
        <w:right w:val="none" w:sz="0" w:space="0" w:color="auto"/>
      </w:divBdr>
    </w:div>
    <w:div w:id="222133716">
      <w:bodyDiv w:val="1"/>
      <w:marLeft w:val="0"/>
      <w:marRight w:val="0"/>
      <w:marTop w:val="0"/>
      <w:marBottom w:val="0"/>
      <w:divBdr>
        <w:top w:val="none" w:sz="0" w:space="0" w:color="auto"/>
        <w:left w:val="none" w:sz="0" w:space="0" w:color="auto"/>
        <w:bottom w:val="none" w:sz="0" w:space="0" w:color="auto"/>
        <w:right w:val="none" w:sz="0" w:space="0" w:color="auto"/>
      </w:divBdr>
    </w:div>
    <w:div w:id="222375444">
      <w:bodyDiv w:val="1"/>
      <w:marLeft w:val="0"/>
      <w:marRight w:val="0"/>
      <w:marTop w:val="0"/>
      <w:marBottom w:val="0"/>
      <w:divBdr>
        <w:top w:val="none" w:sz="0" w:space="0" w:color="auto"/>
        <w:left w:val="none" w:sz="0" w:space="0" w:color="auto"/>
        <w:bottom w:val="none" w:sz="0" w:space="0" w:color="auto"/>
        <w:right w:val="none" w:sz="0" w:space="0" w:color="auto"/>
      </w:divBdr>
    </w:div>
    <w:div w:id="222720162">
      <w:bodyDiv w:val="1"/>
      <w:marLeft w:val="0"/>
      <w:marRight w:val="0"/>
      <w:marTop w:val="0"/>
      <w:marBottom w:val="0"/>
      <w:divBdr>
        <w:top w:val="none" w:sz="0" w:space="0" w:color="auto"/>
        <w:left w:val="none" w:sz="0" w:space="0" w:color="auto"/>
        <w:bottom w:val="none" w:sz="0" w:space="0" w:color="auto"/>
        <w:right w:val="none" w:sz="0" w:space="0" w:color="auto"/>
      </w:divBdr>
    </w:div>
    <w:div w:id="222835398">
      <w:bodyDiv w:val="1"/>
      <w:marLeft w:val="0"/>
      <w:marRight w:val="0"/>
      <w:marTop w:val="0"/>
      <w:marBottom w:val="0"/>
      <w:divBdr>
        <w:top w:val="none" w:sz="0" w:space="0" w:color="auto"/>
        <w:left w:val="none" w:sz="0" w:space="0" w:color="auto"/>
        <w:bottom w:val="none" w:sz="0" w:space="0" w:color="auto"/>
        <w:right w:val="none" w:sz="0" w:space="0" w:color="auto"/>
      </w:divBdr>
    </w:div>
    <w:div w:id="222955933">
      <w:bodyDiv w:val="1"/>
      <w:marLeft w:val="0"/>
      <w:marRight w:val="0"/>
      <w:marTop w:val="0"/>
      <w:marBottom w:val="0"/>
      <w:divBdr>
        <w:top w:val="none" w:sz="0" w:space="0" w:color="auto"/>
        <w:left w:val="none" w:sz="0" w:space="0" w:color="auto"/>
        <w:bottom w:val="none" w:sz="0" w:space="0" w:color="auto"/>
        <w:right w:val="none" w:sz="0" w:space="0" w:color="auto"/>
      </w:divBdr>
    </w:div>
    <w:div w:id="223299861">
      <w:bodyDiv w:val="1"/>
      <w:marLeft w:val="0"/>
      <w:marRight w:val="0"/>
      <w:marTop w:val="0"/>
      <w:marBottom w:val="0"/>
      <w:divBdr>
        <w:top w:val="none" w:sz="0" w:space="0" w:color="auto"/>
        <w:left w:val="none" w:sz="0" w:space="0" w:color="auto"/>
        <w:bottom w:val="none" w:sz="0" w:space="0" w:color="auto"/>
        <w:right w:val="none" w:sz="0" w:space="0" w:color="auto"/>
      </w:divBdr>
    </w:div>
    <w:div w:id="223375581">
      <w:bodyDiv w:val="1"/>
      <w:marLeft w:val="0"/>
      <w:marRight w:val="0"/>
      <w:marTop w:val="0"/>
      <w:marBottom w:val="0"/>
      <w:divBdr>
        <w:top w:val="none" w:sz="0" w:space="0" w:color="auto"/>
        <w:left w:val="none" w:sz="0" w:space="0" w:color="auto"/>
        <w:bottom w:val="none" w:sz="0" w:space="0" w:color="auto"/>
        <w:right w:val="none" w:sz="0" w:space="0" w:color="auto"/>
      </w:divBdr>
    </w:div>
    <w:div w:id="223762866">
      <w:bodyDiv w:val="1"/>
      <w:marLeft w:val="0"/>
      <w:marRight w:val="0"/>
      <w:marTop w:val="0"/>
      <w:marBottom w:val="0"/>
      <w:divBdr>
        <w:top w:val="none" w:sz="0" w:space="0" w:color="auto"/>
        <w:left w:val="none" w:sz="0" w:space="0" w:color="auto"/>
        <w:bottom w:val="none" w:sz="0" w:space="0" w:color="auto"/>
        <w:right w:val="none" w:sz="0" w:space="0" w:color="auto"/>
      </w:divBdr>
    </w:div>
    <w:div w:id="223763616">
      <w:bodyDiv w:val="1"/>
      <w:marLeft w:val="0"/>
      <w:marRight w:val="0"/>
      <w:marTop w:val="0"/>
      <w:marBottom w:val="0"/>
      <w:divBdr>
        <w:top w:val="none" w:sz="0" w:space="0" w:color="auto"/>
        <w:left w:val="none" w:sz="0" w:space="0" w:color="auto"/>
        <w:bottom w:val="none" w:sz="0" w:space="0" w:color="auto"/>
        <w:right w:val="none" w:sz="0" w:space="0" w:color="auto"/>
      </w:divBdr>
    </w:div>
    <w:div w:id="223950783">
      <w:bodyDiv w:val="1"/>
      <w:marLeft w:val="0"/>
      <w:marRight w:val="0"/>
      <w:marTop w:val="0"/>
      <w:marBottom w:val="0"/>
      <w:divBdr>
        <w:top w:val="none" w:sz="0" w:space="0" w:color="auto"/>
        <w:left w:val="none" w:sz="0" w:space="0" w:color="auto"/>
        <w:bottom w:val="none" w:sz="0" w:space="0" w:color="auto"/>
        <w:right w:val="none" w:sz="0" w:space="0" w:color="auto"/>
      </w:divBdr>
    </w:div>
    <w:div w:id="223951635">
      <w:bodyDiv w:val="1"/>
      <w:marLeft w:val="0"/>
      <w:marRight w:val="0"/>
      <w:marTop w:val="0"/>
      <w:marBottom w:val="0"/>
      <w:divBdr>
        <w:top w:val="none" w:sz="0" w:space="0" w:color="auto"/>
        <w:left w:val="none" w:sz="0" w:space="0" w:color="auto"/>
        <w:bottom w:val="none" w:sz="0" w:space="0" w:color="auto"/>
        <w:right w:val="none" w:sz="0" w:space="0" w:color="auto"/>
      </w:divBdr>
    </w:div>
    <w:div w:id="224071529">
      <w:bodyDiv w:val="1"/>
      <w:marLeft w:val="0"/>
      <w:marRight w:val="0"/>
      <w:marTop w:val="0"/>
      <w:marBottom w:val="0"/>
      <w:divBdr>
        <w:top w:val="none" w:sz="0" w:space="0" w:color="auto"/>
        <w:left w:val="none" w:sz="0" w:space="0" w:color="auto"/>
        <w:bottom w:val="none" w:sz="0" w:space="0" w:color="auto"/>
        <w:right w:val="none" w:sz="0" w:space="0" w:color="auto"/>
      </w:divBdr>
    </w:div>
    <w:div w:id="224071891">
      <w:bodyDiv w:val="1"/>
      <w:marLeft w:val="0"/>
      <w:marRight w:val="0"/>
      <w:marTop w:val="0"/>
      <w:marBottom w:val="0"/>
      <w:divBdr>
        <w:top w:val="none" w:sz="0" w:space="0" w:color="auto"/>
        <w:left w:val="none" w:sz="0" w:space="0" w:color="auto"/>
        <w:bottom w:val="none" w:sz="0" w:space="0" w:color="auto"/>
        <w:right w:val="none" w:sz="0" w:space="0" w:color="auto"/>
      </w:divBdr>
    </w:div>
    <w:div w:id="224142667">
      <w:bodyDiv w:val="1"/>
      <w:marLeft w:val="0"/>
      <w:marRight w:val="0"/>
      <w:marTop w:val="0"/>
      <w:marBottom w:val="0"/>
      <w:divBdr>
        <w:top w:val="none" w:sz="0" w:space="0" w:color="auto"/>
        <w:left w:val="none" w:sz="0" w:space="0" w:color="auto"/>
        <w:bottom w:val="none" w:sz="0" w:space="0" w:color="auto"/>
        <w:right w:val="none" w:sz="0" w:space="0" w:color="auto"/>
      </w:divBdr>
    </w:div>
    <w:div w:id="224221676">
      <w:bodyDiv w:val="1"/>
      <w:marLeft w:val="0"/>
      <w:marRight w:val="0"/>
      <w:marTop w:val="0"/>
      <w:marBottom w:val="0"/>
      <w:divBdr>
        <w:top w:val="none" w:sz="0" w:space="0" w:color="auto"/>
        <w:left w:val="none" w:sz="0" w:space="0" w:color="auto"/>
        <w:bottom w:val="none" w:sz="0" w:space="0" w:color="auto"/>
        <w:right w:val="none" w:sz="0" w:space="0" w:color="auto"/>
      </w:divBdr>
    </w:div>
    <w:div w:id="224344399">
      <w:bodyDiv w:val="1"/>
      <w:marLeft w:val="0"/>
      <w:marRight w:val="0"/>
      <w:marTop w:val="0"/>
      <w:marBottom w:val="0"/>
      <w:divBdr>
        <w:top w:val="none" w:sz="0" w:space="0" w:color="auto"/>
        <w:left w:val="none" w:sz="0" w:space="0" w:color="auto"/>
        <w:bottom w:val="none" w:sz="0" w:space="0" w:color="auto"/>
        <w:right w:val="none" w:sz="0" w:space="0" w:color="auto"/>
      </w:divBdr>
    </w:div>
    <w:div w:id="224797884">
      <w:bodyDiv w:val="1"/>
      <w:marLeft w:val="0"/>
      <w:marRight w:val="0"/>
      <w:marTop w:val="0"/>
      <w:marBottom w:val="0"/>
      <w:divBdr>
        <w:top w:val="none" w:sz="0" w:space="0" w:color="auto"/>
        <w:left w:val="none" w:sz="0" w:space="0" w:color="auto"/>
        <w:bottom w:val="none" w:sz="0" w:space="0" w:color="auto"/>
        <w:right w:val="none" w:sz="0" w:space="0" w:color="auto"/>
      </w:divBdr>
    </w:div>
    <w:div w:id="224923272">
      <w:bodyDiv w:val="1"/>
      <w:marLeft w:val="0"/>
      <w:marRight w:val="0"/>
      <w:marTop w:val="0"/>
      <w:marBottom w:val="0"/>
      <w:divBdr>
        <w:top w:val="none" w:sz="0" w:space="0" w:color="auto"/>
        <w:left w:val="none" w:sz="0" w:space="0" w:color="auto"/>
        <w:bottom w:val="none" w:sz="0" w:space="0" w:color="auto"/>
        <w:right w:val="none" w:sz="0" w:space="0" w:color="auto"/>
      </w:divBdr>
    </w:div>
    <w:div w:id="225334887">
      <w:bodyDiv w:val="1"/>
      <w:marLeft w:val="0"/>
      <w:marRight w:val="0"/>
      <w:marTop w:val="0"/>
      <w:marBottom w:val="0"/>
      <w:divBdr>
        <w:top w:val="none" w:sz="0" w:space="0" w:color="auto"/>
        <w:left w:val="none" w:sz="0" w:space="0" w:color="auto"/>
        <w:bottom w:val="none" w:sz="0" w:space="0" w:color="auto"/>
        <w:right w:val="none" w:sz="0" w:space="0" w:color="auto"/>
      </w:divBdr>
    </w:div>
    <w:div w:id="225385045">
      <w:bodyDiv w:val="1"/>
      <w:marLeft w:val="0"/>
      <w:marRight w:val="0"/>
      <w:marTop w:val="0"/>
      <w:marBottom w:val="0"/>
      <w:divBdr>
        <w:top w:val="none" w:sz="0" w:space="0" w:color="auto"/>
        <w:left w:val="none" w:sz="0" w:space="0" w:color="auto"/>
        <w:bottom w:val="none" w:sz="0" w:space="0" w:color="auto"/>
        <w:right w:val="none" w:sz="0" w:space="0" w:color="auto"/>
      </w:divBdr>
    </w:div>
    <w:div w:id="225459737">
      <w:bodyDiv w:val="1"/>
      <w:marLeft w:val="0"/>
      <w:marRight w:val="0"/>
      <w:marTop w:val="0"/>
      <w:marBottom w:val="0"/>
      <w:divBdr>
        <w:top w:val="none" w:sz="0" w:space="0" w:color="auto"/>
        <w:left w:val="none" w:sz="0" w:space="0" w:color="auto"/>
        <w:bottom w:val="none" w:sz="0" w:space="0" w:color="auto"/>
        <w:right w:val="none" w:sz="0" w:space="0" w:color="auto"/>
      </w:divBdr>
    </w:div>
    <w:div w:id="225606216">
      <w:bodyDiv w:val="1"/>
      <w:marLeft w:val="0"/>
      <w:marRight w:val="0"/>
      <w:marTop w:val="0"/>
      <w:marBottom w:val="0"/>
      <w:divBdr>
        <w:top w:val="none" w:sz="0" w:space="0" w:color="auto"/>
        <w:left w:val="none" w:sz="0" w:space="0" w:color="auto"/>
        <w:bottom w:val="none" w:sz="0" w:space="0" w:color="auto"/>
        <w:right w:val="none" w:sz="0" w:space="0" w:color="auto"/>
      </w:divBdr>
    </w:div>
    <w:div w:id="225773127">
      <w:bodyDiv w:val="1"/>
      <w:marLeft w:val="0"/>
      <w:marRight w:val="0"/>
      <w:marTop w:val="0"/>
      <w:marBottom w:val="0"/>
      <w:divBdr>
        <w:top w:val="none" w:sz="0" w:space="0" w:color="auto"/>
        <w:left w:val="none" w:sz="0" w:space="0" w:color="auto"/>
        <w:bottom w:val="none" w:sz="0" w:space="0" w:color="auto"/>
        <w:right w:val="none" w:sz="0" w:space="0" w:color="auto"/>
      </w:divBdr>
    </w:div>
    <w:div w:id="225992968">
      <w:bodyDiv w:val="1"/>
      <w:marLeft w:val="0"/>
      <w:marRight w:val="0"/>
      <w:marTop w:val="0"/>
      <w:marBottom w:val="0"/>
      <w:divBdr>
        <w:top w:val="none" w:sz="0" w:space="0" w:color="auto"/>
        <w:left w:val="none" w:sz="0" w:space="0" w:color="auto"/>
        <w:bottom w:val="none" w:sz="0" w:space="0" w:color="auto"/>
        <w:right w:val="none" w:sz="0" w:space="0" w:color="auto"/>
      </w:divBdr>
    </w:div>
    <w:div w:id="226041012">
      <w:bodyDiv w:val="1"/>
      <w:marLeft w:val="0"/>
      <w:marRight w:val="0"/>
      <w:marTop w:val="0"/>
      <w:marBottom w:val="0"/>
      <w:divBdr>
        <w:top w:val="none" w:sz="0" w:space="0" w:color="auto"/>
        <w:left w:val="none" w:sz="0" w:space="0" w:color="auto"/>
        <w:bottom w:val="none" w:sz="0" w:space="0" w:color="auto"/>
        <w:right w:val="none" w:sz="0" w:space="0" w:color="auto"/>
      </w:divBdr>
    </w:div>
    <w:div w:id="226189168">
      <w:bodyDiv w:val="1"/>
      <w:marLeft w:val="0"/>
      <w:marRight w:val="0"/>
      <w:marTop w:val="0"/>
      <w:marBottom w:val="0"/>
      <w:divBdr>
        <w:top w:val="none" w:sz="0" w:space="0" w:color="auto"/>
        <w:left w:val="none" w:sz="0" w:space="0" w:color="auto"/>
        <w:bottom w:val="none" w:sz="0" w:space="0" w:color="auto"/>
        <w:right w:val="none" w:sz="0" w:space="0" w:color="auto"/>
      </w:divBdr>
    </w:div>
    <w:div w:id="226262270">
      <w:bodyDiv w:val="1"/>
      <w:marLeft w:val="0"/>
      <w:marRight w:val="0"/>
      <w:marTop w:val="0"/>
      <w:marBottom w:val="0"/>
      <w:divBdr>
        <w:top w:val="none" w:sz="0" w:space="0" w:color="auto"/>
        <w:left w:val="none" w:sz="0" w:space="0" w:color="auto"/>
        <w:bottom w:val="none" w:sz="0" w:space="0" w:color="auto"/>
        <w:right w:val="none" w:sz="0" w:space="0" w:color="auto"/>
      </w:divBdr>
    </w:div>
    <w:div w:id="226453527">
      <w:bodyDiv w:val="1"/>
      <w:marLeft w:val="0"/>
      <w:marRight w:val="0"/>
      <w:marTop w:val="0"/>
      <w:marBottom w:val="0"/>
      <w:divBdr>
        <w:top w:val="none" w:sz="0" w:space="0" w:color="auto"/>
        <w:left w:val="none" w:sz="0" w:space="0" w:color="auto"/>
        <w:bottom w:val="none" w:sz="0" w:space="0" w:color="auto"/>
        <w:right w:val="none" w:sz="0" w:space="0" w:color="auto"/>
      </w:divBdr>
    </w:div>
    <w:div w:id="226576137">
      <w:bodyDiv w:val="1"/>
      <w:marLeft w:val="0"/>
      <w:marRight w:val="0"/>
      <w:marTop w:val="0"/>
      <w:marBottom w:val="0"/>
      <w:divBdr>
        <w:top w:val="none" w:sz="0" w:space="0" w:color="auto"/>
        <w:left w:val="none" w:sz="0" w:space="0" w:color="auto"/>
        <w:bottom w:val="none" w:sz="0" w:space="0" w:color="auto"/>
        <w:right w:val="none" w:sz="0" w:space="0" w:color="auto"/>
      </w:divBdr>
    </w:div>
    <w:div w:id="226644964">
      <w:bodyDiv w:val="1"/>
      <w:marLeft w:val="0"/>
      <w:marRight w:val="0"/>
      <w:marTop w:val="0"/>
      <w:marBottom w:val="0"/>
      <w:divBdr>
        <w:top w:val="none" w:sz="0" w:space="0" w:color="auto"/>
        <w:left w:val="none" w:sz="0" w:space="0" w:color="auto"/>
        <w:bottom w:val="none" w:sz="0" w:space="0" w:color="auto"/>
        <w:right w:val="none" w:sz="0" w:space="0" w:color="auto"/>
      </w:divBdr>
    </w:div>
    <w:div w:id="227229053">
      <w:bodyDiv w:val="1"/>
      <w:marLeft w:val="0"/>
      <w:marRight w:val="0"/>
      <w:marTop w:val="0"/>
      <w:marBottom w:val="0"/>
      <w:divBdr>
        <w:top w:val="none" w:sz="0" w:space="0" w:color="auto"/>
        <w:left w:val="none" w:sz="0" w:space="0" w:color="auto"/>
        <w:bottom w:val="none" w:sz="0" w:space="0" w:color="auto"/>
        <w:right w:val="none" w:sz="0" w:space="0" w:color="auto"/>
      </w:divBdr>
    </w:div>
    <w:div w:id="227301550">
      <w:bodyDiv w:val="1"/>
      <w:marLeft w:val="0"/>
      <w:marRight w:val="0"/>
      <w:marTop w:val="0"/>
      <w:marBottom w:val="0"/>
      <w:divBdr>
        <w:top w:val="none" w:sz="0" w:space="0" w:color="auto"/>
        <w:left w:val="none" w:sz="0" w:space="0" w:color="auto"/>
        <w:bottom w:val="none" w:sz="0" w:space="0" w:color="auto"/>
        <w:right w:val="none" w:sz="0" w:space="0" w:color="auto"/>
      </w:divBdr>
    </w:div>
    <w:div w:id="227304397">
      <w:bodyDiv w:val="1"/>
      <w:marLeft w:val="0"/>
      <w:marRight w:val="0"/>
      <w:marTop w:val="0"/>
      <w:marBottom w:val="0"/>
      <w:divBdr>
        <w:top w:val="none" w:sz="0" w:space="0" w:color="auto"/>
        <w:left w:val="none" w:sz="0" w:space="0" w:color="auto"/>
        <w:bottom w:val="none" w:sz="0" w:space="0" w:color="auto"/>
        <w:right w:val="none" w:sz="0" w:space="0" w:color="auto"/>
      </w:divBdr>
    </w:div>
    <w:div w:id="227424097">
      <w:bodyDiv w:val="1"/>
      <w:marLeft w:val="0"/>
      <w:marRight w:val="0"/>
      <w:marTop w:val="0"/>
      <w:marBottom w:val="0"/>
      <w:divBdr>
        <w:top w:val="none" w:sz="0" w:space="0" w:color="auto"/>
        <w:left w:val="none" w:sz="0" w:space="0" w:color="auto"/>
        <w:bottom w:val="none" w:sz="0" w:space="0" w:color="auto"/>
        <w:right w:val="none" w:sz="0" w:space="0" w:color="auto"/>
      </w:divBdr>
    </w:div>
    <w:div w:id="227425370">
      <w:bodyDiv w:val="1"/>
      <w:marLeft w:val="0"/>
      <w:marRight w:val="0"/>
      <w:marTop w:val="0"/>
      <w:marBottom w:val="0"/>
      <w:divBdr>
        <w:top w:val="none" w:sz="0" w:space="0" w:color="auto"/>
        <w:left w:val="none" w:sz="0" w:space="0" w:color="auto"/>
        <w:bottom w:val="none" w:sz="0" w:space="0" w:color="auto"/>
        <w:right w:val="none" w:sz="0" w:space="0" w:color="auto"/>
      </w:divBdr>
    </w:div>
    <w:div w:id="227611962">
      <w:bodyDiv w:val="1"/>
      <w:marLeft w:val="0"/>
      <w:marRight w:val="0"/>
      <w:marTop w:val="0"/>
      <w:marBottom w:val="0"/>
      <w:divBdr>
        <w:top w:val="none" w:sz="0" w:space="0" w:color="auto"/>
        <w:left w:val="none" w:sz="0" w:space="0" w:color="auto"/>
        <w:bottom w:val="none" w:sz="0" w:space="0" w:color="auto"/>
        <w:right w:val="none" w:sz="0" w:space="0" w:color="auto"/>
      </w:divBdr>
    </w:div>
    <w:div w:id="227613035">
      <w:bodyDiv w:val="1"/>
      <w:marLeft w:val="0"/>
      <w:marRight w:val="0"/>
      <w:marTop w:val="0"/>
      <w:marBottom w:val="0"/>
      <w:divBdr>
        <w:top w:val="none" w:sz="0" w:space="0" w:color="auto"/>
        <w:left w:val="none" w:sz="0" w:space="0" w:color="auto"/>
        <w:bottom w:val="none" w:sz="0" w:space="0" w:color="auto"/>
        <w:right w:val="none" w:sz="0" w:space="0" w:color="auto"/>
      </w:divBdr>
    </w:div>
    <w:div w:id="227688961">
      <w:bodyDiv w:val="1"/>
      <w:marLeft w:val="0"/>
      <w:marRight w:val="0"/>
      <w:marTop w:val="0"/>
      <w:marBottom w:val="0"/>
      <w:divBdr>
        <w:top w:val="none" w:sz="0" w:space="0" w:color="auto"/>
        <w:left w:val="none" w:sz="0" w:space="0" w:color="auto"/>
        <w:bottom w:val="none" w:sz="0" w:space="0" w:color="auto"/>
        <w:right w:val="none" w:sz="0" w:space="0" w:color="auto"/>
      </w:divBdr>
    </w:div>
    <w:div w:id="227763457">
      <w:bodyDiv w:val="1"/>
      <w:marLeft w:val="0"/>
      <w:marRight w:val="0"/>
      <w:marTop w:val="0"/>
      <w:marBottom w:val="0"/>
      <w:divBdr>
        <w:top w:val="none" w:sz="0" w:space="0" w:color="auto"/>
        <w:left w:val="none" w:sz="0" w:space="0" w:color="auto"/>
        <w:bottom w:val="none" w:sz="0" w:space="0" w:color="auto"/>
        <w:right w:val="none" w:sz="0" w:space="0" w:color="auto"/>
      </w:divBdr>
    </w:div>
    <w:div w:id="227881452">
      <w:bodyDiv w:val="1"/>
      <w:marLeft w:val="0"/>
      <w:marRight w:val="0"/>
      <w:marTop w:val="0"/>
      <w:marBottom w:val="0"/>
      <w:divBdr>
        <w:top w:val="none" w:sz="0" w:space="0" w:color="auto"/>
        <w:left w:val="none" w:sz="0" w:space="0" w:color="auto"/>
        <w:bottom w:val="none" w:sz="0" w:space="0" w:color="auto"/>
        <w:right w:val="none" w:sz="0" w:space="0" w:color="auto"/>
      </w:divBdr>
    </w:div>
    <w:div w:id="228228804">
      <w:bodyDiv w:val="1"/>
      <w:marLeft w:val="0"/>
      <w:marRight w:val="0"/>
      <w:marTop w:val="0"/>
      <w:marBottom w:val="0"/>
      <w:divBdr>
        <w:top w:val="none" w:sz="0" w:space="0" w:color="auto"/>
        <w:left w:val="none" w:sz="0" w:space="0" w:color="auto"/>
        <w:bottom w:val="none" w:sz="0" w:space="0" w:color="auto"/>
        <w:right w:val="none" w:sz="0" w:space="0" w:color="auto"/>
      </w:divBdr>
    </w:div>
    <w:div w:id="228417688">
      <w:bodyDiv w:val="1"/>
      <w:marLeft w:val="0"/>
      <w:marRight w:val="0"/>
      <w:marTop w:val="0"/>
      <w:marBottom w:val="0"/>
      <w:divBdr>
        <w:top w:val="none" w:sz="0" w:space="0" w:color="auto"/>
        <w:left w:val="none" w:sz="0" w:space="0" w:color="auto"/>
        <w:bottom w:val="none" w:sz="0" w:space="0" w:color="auto"/>
        <w:right w:val="none" w:sz="0" w:space="0" w:color="auto"/>
      </w:divBdr>
    </w:div>
    <w:div w:id="228420441">
      <w:bodyDiv w:val="1"/>
      <w:marLeft w:val="0"/>
      <w:marRight w:val="0"/>
      <w:marTop w:val="0"/>
      <w:marBottom w:val="0"/>
      <w:divBdr>
        <w:top w:val="none" w:sz="0" w:space="0" w:color="auto"/>
        <w:left w:val="none" w:sz="0" w:space="0" w:color="auto"/>
        <w:bottom w:val="none" w:sz="0" w:space="0" w:color="auto"/>
        <w:right w:val="none" w:sz="0" w:space="0" w:color="auto"/>
      </w:divBdr>
    </w:div>
    <w:div w:id="228612431">
      <w:bodyDiv w:val="1"/>
      <w:marLeft w:val="0"/>
      <w:marRight w:val="0"/>
      <w:marTop w:val="0"/>
      <w:marBottom w:val="0"/>
      <w:divBdr>
        <w:top w:val="none" w:sz="0" w:space="0" w:color="auto"/>
        <w:left w:val="none" w:sz="0" w:space="0" w:color="auto"/>
        <w:bottom w:val="none" w:sz="0" w:space="0" w:color="auto"/>
        <w:right w:val="none" w:sz="0" w:space="0" w:color="auto"/>
      </w:divBdr>
    </w:div>
    <w:div w:id="228879921">
      <w:bodyDiv w:val="1"/>
      <w:marLeft w:val="0"/>
      <w:marRight w:val="0"/>
      <w:marTop w:val="0"/>
      <w:marBottom w:val="0"/>
      <w:divBdr>
        <w:top w:val="none" w:sz="0" w:space="0" w:color="auto"/>
        <w:left w:val="none" w:sz="0" w:space="0" w:color="auto"/>
        <w:bottom w:val="none" w:sz="0" w:space="0" w:color="auto"/>
        <w:right w:val="none" w:sz="0" w:space="0" w:color="auto"/>
      </w:divBdr>
    </w:div>
    <w:div w:id="228880969">
      <w:bodyDiv w:val="1"/>
      <w:marLeft w:val="0"/>
      <w:marRight w:val="0"/>
      <w:marTop w:val="0"/>
      <w:marBottom w:val="0"/>
      <w:divBdr>
        <w:top w:val="none" w:sz="0" w:space="0" w:color="auto"/>
        <w:left w:val="none" w:sz="0" w:space="0" w:color="auto"/>
        <w:bottom w:val="none" w:sz="0" w:space="0" w:color="auto"/>
        <w:right w:val="none" w:sz="0" w:space="0" w:color="auto"/>
      </w:divBdr>
    </w:div>
    <w:div w:id="229049476">
      <w:bodyDiv w:val="1"/>
      <w:marLeft w:val="0"/>
      <w:marRight w:val="0"/>
      <w:marTop w:val="0"/>
      <w:marBottom w:val="0"/>
      <w:divBdr>
        <w:top w:val="none" w:sz="0" w:space="0" w:color="auto"/>
        <w:left w:val="none" w:sz="0" w:space="0" w:color="auto"/>
        <w:bottom w:val="none" w:sz="0" w:space="0" w:color="auto"/>
        <w:right w:val="none" w:sz="0" w:space="0" w:color="auto"/>
      </w:divBdr>
    </w:div>
    <w:div w:id="229072717">
      <w:bodyDiv w:val="1"/>
      <w:marLeft w:val="0"/>
      <w:marRight w:val="0"/>
      <w:marTop w:val="0"/>
      <w:marBottom w:val="0"/>
      <w:divBdr>
        <w:top w:val="none" w:sz="0" w:space="0" w:color="auto"/>
        <w:left w:val="none" w:sz="0" w:space="0" w:color="auto"/>
        <w:bottom w:val="none" w:sz="0" w:space="0" w:color="auto"/>
        <w:right w:val="none" w:sz="0" w:space="0" w:color="auto"/>
      </w:divBdr>
    </w:div>
    <w:div w:id="229080054">
      <w:bodyDiv w:val="1"/>
      <w:marLeft w:val="0"/>
      <w:marRight w:val="0"/>
      <w:marTop w:val="0"/>
      <w:marBottom w:val="0"/>
      <w:divBdr>
        <w:top w:val="none" w:sz="0" w:space="0" w:color="auto"/>
        <w:left w:val="none" w:sz="0" w:space="0" w:color="auto"/>
        <w:bottom w:val="none" w:sz="0" w:space="0" w:color="auto"/>
        <w:right w:val="none" w:sz="0" w:space="0" w:color="auto"/>
      </w:divBdr>
    </w:div>
    <w:div w:id="229190821">
      <w:bodyDiv w:val="1"/>
      <w:marLeft w:val="0"/>
      <w:marRight w:val="0"/>
      <w:marTop w:val="0"/>
      <w:marBottom w:val="0"/>
      <w:divBdr>
        <w:top w:val="none" w:sz="0" w:space="0" w:color="auto"/>
        <w:left w:val="none" w:sz="0" w:space="0" w:color="auto"/>
        <w:bottom w:val="none" w:sz="0" w:space="0" w:color="auto"/>
        <w:right w:val="none" w:sz="0" w:space="0" w:color="auto"/>
      </w:divBdr>
    </w:div>
    <w:div w:id="229275592">
      <w:bodyDiv w:val="1"/>
      <w:marLeft w:val="0"/>
      <w:marRight w:val="0"/>
      <w:marTop w:val="0"/>
      <w:marBottom w:val="0"/>
      <w:divBdr>
        <w:top w:val="none" w:sz="0" w:space="0" w:color="auto"/>
        <w:left w:val="none" w:sz="0" w:space="0" w:color="auto"/>
        <w:bottom w:val="none" w:sz="0" w:space="0" w:color="auto"/>
        <w:right w:val="none" w:sz="0" w:space="0" w:color="auto"/>
      </w:divBdr>
    </w:div>
    <w:div w:id="229391715">
      <w:bodyDiv w:val="1"/>
      <w:marLeft w:val="0"/>
      <w:marRight w:val="0"/>
      <w:marTop w:val="0"/>
      <w:marBottom w:val="0"/>
      <w:divBdr>
        <w:top w:val="none" w:sz="0" w:space="0" w:color="auto"/>
        <w:left w:val="none" w:sz="0" w:space="0" w:color="auto"/>
        <w:bottom w:val="none" w:sz="0" w:space="0" w:color="auto"/>
        <w:right w:val="none" w:sz="0" w:space="0" w:color="auto"/>
      </w:divBdr>
    </w:div>
    <w:div w:id="229772685">
      <w:bodyDiv w:val="1"/>
      <w:marLeft w:val="0"/>
      <w:marRight w:val="0"/>
      <w:marTop w:val="0"/>
      <w:marBottom w:val="0"/>
      <w:divBdr>
        <w:top w:val="none" w:sz="0" w:space="0" w:color="auto"/>
        <w:left w:val="none" w:sz="0" w:space="0" w:color="auto"/>
        <w:bottom w:val="none" w:sz="0" w:space="0" w:color="auto"/>
        <w:right w:val="none" w:sz="0" w:space="0" w:color="auto"/>
      </w:divBdr>
    </w:div>
    <w:div w:id="229779320">
      <w:bodyDiv w:val="1"/>
      <w:marLeft w:val="0"/>
      <w:marRight w:val="0"/>
      <w:marTop w:val="0"/>
      <w:marBottom w:val="0"/>
      <w:divBdr>
        <w:top w:val="none" w:sz="0" w:space="0" w:color="auto"/>
        <w:left w:val="none" w:sz="0" w:space="0" w:color="auto"/>
        <w:bottom w:val="none" w:sz="0" w:space="0" w:color="auto"/>
        <w:right w:val="none" w:sz="0" w:space="0" w:color="auto"/>
      </w:divBdr>
    </w:div>
    <w:div w:id="230114723">
      <w:bodyDiv w:val="1"/>
      <w:marLeft w:val="0"/>
      <w:marRight w:val="0"/>
      <w:marTop w:val="0"/>
      <w:marBottom w:val="0"/>
      <w:divBdr>
        <w:top w:val="none" w:sz="0" w:space="0" w:color="auto"/>
        <w:left w:val="none" w:sz="0" w:space="0" w:color="auto"/>
        <w:bottom w:val="none" w:sz="0" w:space="0" w:color="auto"/>
        <w:right w:val="none" w:sz="0" w:space="0" w:color="auto"/>
      </w:divBdr>
    </w:div>
    <w:div w:id="230115705">
      <w:bodyDiv w:val="1"/>
      <w:marLeft w:val="0"/>
      <w:marRight w:val="0"/>
      <w:marTop w:val="0"/>
      <w:marBottom w:val="0"/>
      <w:divBdr>
        <w:top w:val="none" w:sz="0" w:space="0" w:color="auto"/>
        <w:left w:val="none" w:sz="0" w:space="0" w:color="auto"/>
        <w:bottom w:val="none" w:sz="0" w:space="0" w:color="auto"/>
        <w:right w:val="none" w:sz="0" w:space="0" w:color="auto"/>
      </w:divBdr>
    </w:div>
    <w:div w:id="230192431">
      <w:bodyDiv w:val="1"/>
      <w:marLeft w:val="0"/>
      <w:marRight w:val="0"/>
      <w:marTop w:val="0"/>
      <w:marBottom w:val="0"/>
      <w:divBdr>
        <w:top w:val="none" w:sz="0" w:space="0" w:color="auto"/>
        <w:left w:val="none" w:sz="0" w:space="0" w:color="auto"/>
        <w:bottom w:val="none" w:sz="0" w:space="0" w:color="auto"/>
        <w:right w:val="none" w:sz="0" w:space="0" w:color="auto"/>
      </w:divBdr>
    </w:div>
    <w:div w:id="230193402">
      <w:bodyDiv w:val="1"/>
      <w:marLeft w:val="0"/>
      <w:marRight w:val="0"/>
      <w:marTop w:val="0"/>
      <w:marBottom w:val="0"/>
      <w:divBdr>
        <w:top w:val="none" w:sz="0" w:space="0" w:color="auto"/>
        <w:left w:val="none" w:sz="0" w:space="0" w:color="auto"/>
        <w:bottom w:val="none" w:sz="0" w:space="0" w:color="auto"/>
        <w:right w:val="none" w:sz="0" w:space="0" w:color="auto"/>
      </w:divBdr>
    </w:div>
    <w:div w:id="230232912">
      <w:bodyDiv w:val="1"/>
      <w:marLeft w:val="0"/>
      <w:marRight w:val="0"/>
      <w:marTop w:val="0"/>
      <w:marBottom w:val="0"/>
      <w:divBdr>
        <w:top w:val="none" w:sz="0" w:space="0" w:color="auto"/>
        <w:left w:val="none" w:sz="0" w:space="0" w:color="auto"/>
        <w:bottom w:val="none" w:sz="0" w:space="0" w:color="auto"/>
        <w:right w:val="none" w:sz="0" w:space="0" w:color="auto"/>
      </w:divBdr>
    </w:div>
    <w:div w:id="230315382">
      <w:bodyDiv w:val="1"/>
      <w:marLeft w:val="0"/>
      <w:marRight w:val="0"/>
      <w:marTop w:val="0"/>
      <w:marBottom w:val="0"/>
      <w:divBdr>
        <w:top w:val="none" w:sz="0" w:space="0" w:color="auto"/>
        <w:left w:val="none" w:sz="0" w:space="0" w:color="auto"/>
        <w:bottom w:val="none" w:sz="0" w:space="0" w:color="auto"/>
        <w:right w:val="none" w:sz="0" w:space="0" w:color="auto"/>
      </w:divBdr>
    </w:div>
    <w:div w:id="231429170">
      <w:bodyDiv w:val="1"/>
      <w:marLeft w:val="0"/>
      <w:marRight w:val="0"/>
      <w:marTop w:val="0"/>
      <w:marBottom w:val="0"/>
      <w:divBdr>
        <w:top w:val="none" w:sz="0" w:space="0" w:color="auto"/>
        <w:left w:val="none" w:sz="0" w:space="0" w:color="auto"/>
        <w:bottom w:val="none" w:sz="0" w:space="0" w:color="auto"/>
        <w:right w:val="none" w:sz="0" w:space="0" w:color="auto"/>
      </w:divBdr>
    </w:div>
    <w:div w:id="232470557">
      <w:bodyDiv w:val="1"/>
      <w:marLeft w:val="0"/>
      <w:marRight w:val="0"/>
      <w:marTop w:val="0"/>
      <w:marBottom w:val="0"/>
      <w:divBdr>
        <w:top w:val="none" w:sz="0" w:space="0" w:color="auto"/>
        <w:left w:val="none" w:sz="0" w:space="0" w:color="auto"/>
        <w:bottom w:val="none" w:sz="0" w:space="0" w:color="auto"/>
        <w:right w:val="none" w:sz="0" w:space="0" w:color="auto"/>
      </w:divBdr>
    </w:div>
    <w:div w:id="232787899">
      <w:bodyDiv w:val="1"/>
      <w:marLeft w:val="0"/>
      <w:marRight w:val="0"/>
      <w:marTop w:val="0"/>
      <w:marBottom w:val="0"/>
      <w:divBdr>
        <w:top w:val="none" w:sz="0" w:space="0" w:color="auto"/>
        <w:left w:val="none" w:sz="0" w:space="0" w:color="auto"/>
        <w:bottom w:val="none" w:sz="0" w:space="0" w:color="auto"/>
        <w:right w:val="none" w:sz="0" w:space="0" w:color="auto"/>
      </w:divBdr>
    </w:div>
    <w:div w:id="232932495">
      <w:bodyDiv w:val="1"/>
      <w:marLeft w:val="0"/>
      <w:marRight w:val="0"/>
      <w:marTop w:val="0"/>
      <w:marBottom w:val="0"/>
      <w:divBdr>
        <w:top w:val="none" w:sz="0" w:space="0" w:color="auto"/>
        <w:left w:val="none" w:sz="0" w:space="0" w:color="auto"/>
        <w:bottom w:val="none" w:sz="0" w:space="0" w:color="auto"/>
        <w:right w:val="none" w:sz="0" w:space="0" w:color="auto"/>
      </w:divBdr>
    </w:div>
    <w:div w:id="233201919">
      <w:bodyDiv w:val="1"/>
      <w:marLeft w:val="0"/>
      <w:marRight w:val="0"/>
      <w:marTop w:val="0"/>
      <w:marBottom w:val="0"/>
      <w:divBdr>
        <w:top w:val="none" w:sz="0" w:space="0" w:color="auto"/>
        <w:left w:val="none" w:sz="0" w:space="0" w:color="auto"/>
        <w:bottom w:val="none" w:sz="0" w:space="0" w:color="auto"/>
        <w:right w:val="none" w:sz="0" w:space="0" w:color="auto"/>
      </w:divBdr>
    </w:div>
    <w:div w:id="233515034">
      <w:bodyDiv w:val="1"/>
      <w:marLeft w:val="0"/>
      <w:marRight w:val="0"/>
      <w:marTop w:val="0"/>
      <w:marBottom w:val="0"/>
      <w:divBdr>
        <w:top w:val="none" w:sz="0" w:space="0" w:color="auto"/>
        <w:left w:val="none" w:sz="0" w:space="0" w:color="auto"/>
        <w:bottom w:val="none" w:sz="0" w:space="0" w:color="auto"/>
        <w:right w:val="none" w:sz="0" w:space="0" w:color="auto"/>
      </w:divBdr>
    </w:div>
    <w:div w:id="233666142">
      <w:bodyDiv w:val="1"/>
      <w:marLeft w:val="0"/>
      <w:marRight w:val="0"/>
      <w:marTop w:val="0"/>
      <w:marBottom w:val="0"/>
      <w:divBdr>
        <w:top w:val="none" w:sz="0" w:space="0" w:color="auto"/>
        <w:left w:val="none" w:sz="0" w:space="0" w:color="auto"/>
        <w:bottom w:val="none" w:sz="0" w:space="0" w:color="auto"/>
        <w:right w:val="none" w:sz="0" w:space="0" w:color="auto"/>
      </w:divBdr>
    </w:div>
    <w:div w:id="234516450">
      <w:bodyDiv w:val="1"/>
      <w:marLeft w:val="0"/>
      <w:marRight w:val="0"/>
      <w:marTop w:val="0"/>
      <w:marBottom w:val="0"/>
      <w:divBdr>
        <w:top w:val="none" w:sz="0" w:space="0" w:color="auto"/>
        <w:left w:val="none" w:sz="0" w:space="0" w:color="auto"/>
        <w:bottom w:val="none" w:sz="0" w:space="0" w:color="auto"/>
        <w:right w:val="none" w:sz="0" w:space="0" w:color="auto"/>
      </w:divBdr>
    </w:div>
    <w:div w:id="234555937">
      <w:bodyDiv w:val="1"/>
      <w:marLeft w:val="0"/>
      <w:marRight w:val="0"/>
      <w:marTop w:val="0"/>
      <w:marBottom w:val="0"/>
      <w:divBdr>
        <w:top w:val="none" w:sz="0" w:space="0" w:color="auto"/>
        <w:left w:val="none" w:sz="0" w:space="0" w:color="auto"/>
        <w:bottom w:val="none" w:sz="0" w:space="0" w:color="auto"/>
        <w:right w:val="none" w:sz="0" w:space="0" w:color="auto"/>
      </w:divBdr>
    </w:div>
    <w:div w:id="235407923">
      <w:bodyDiv w:val="1"/>
      <w:marLeft w:val="0"/>
      <w:marRight w:val="0"/>
      <w:marTop w:val="0"/>
      <w:marBottom w:val="0"/>
      <w:divBdr>
        <w:top w:val="none" w:sz="0" w:space="0" w:color="auto"/>
        <w:left w:val="none" w:sz="0" w:space="0" w:color="auto"/>
        <w:bottom w:val="none" w:sz="0" w:space="0" w:color="auto"/>
        <w:right w:val="none" w:sz="0" w:space="0" w:color="auto"/>
      </w:divBdr>
    </w:div>
    <w:div w:id="235436405">
      <w:bodyDiv w:val="1"/>
      <w:marLeft w:val="0"/>
      <w:marRight w:val="0"/>
      <w:marTop w:val="0"/>
      <w:marBottom w:val="0"/>
      <w:divBdr>
        <w:top w:val="none" w:sz="0" w:space="0" w:color="auto"/>
        <w:left w:val="none" w:sz="0" w:space="0" w:color="auto"/>
        <w:bottom w:val="none" w:sz="0" w:space="0" w:color="auto"/>
        <w:right w:val="none" w:sz="0" w:space="0" w:color="auto"/>
      </w:divBdr>
    </w:div>
    <w:div w:id="235819742">
      <w:bodyDiv w:val="1"/>
      <w:marLeft w:val="0"/>
      <w:marRight w:val="0"/>
      <w:marTop w:val="0"/>
      <w:marBottom w:val="0"/>
      <w:divBdr>
        <w:top w:val="none" w:sz="0" w:space="0" w:color="auto"/>
        <w:left w:val="none" w:sz="0" w:space="0" w:color="auto"/>
        <w:bottom w:val="none" w:sz="0" w:space="0" w:color="auto"/>
        <w:right w:val="none" w:sz="0" w:space="0" w:color="auto"/>
      </w:divBdr>
    </w:div>
    <w:div w:id="235821011">
      <w:bodyDiv w:val="1"/>
      <w:marLeft w:val="0"/>
      <w:marRight w:val="0"/>
      <w:marTop w:val="0"/>
      <w:marBottom w:val="0"/>
      <w:divBdr>
        <w:top w:val="none" w:sz="0" w:space="0" w:color="auto"/>
        <w:left w:val="none" w:sz="0" w:space="0" w:color="auto"/>
        <w:bottom w:val="none" w:sz="0" w:space="0" w:color="auto"/>
        <w:right w:val="none" w:sz="0" w:space="0" w:color="auto"/>
      </w:divBdr>
    </w:div>
    <w:div w:id="235825804">
      <w:bodyDiv w:val="1"/>
      <w:marLeft w:val="0"/>
      <w:marRight w:val="0"/>
      <w:marTop w:val="0"/>
      <w:marBottom w:val="0"/>
      <w:divBdr>
        <w:top w:val="none" w:sz="0" w:space="0" w:color="auto"/>
        <w:left w:val="none" w:sz="0" w:space="0" w:color="auto"/>
        <w:bottom w:val="none" w:sz="0" w:space="0" w:color="auto"/>
        <w:right w:val="none" w:sz="0" w:space="0" w:color="auto"/>
      </w:divBdr>
    </w:div>
    <w:div w:id="235826056">
      <w:bodyDiv w:val="1"/>
      <w:marLeft w:val="0"/>
      <w:marRight w:val="0"/>
      <w:marTop w:val="0"/>
      <w:marBottom w:val="0"/>
      <w:divBdr>
        <w:top w:val="none" w:sz="0" w:space="0" w:color="auto"/>
        <w:left w:val="none" w:sz="0" w:space="0" w:color="auto"/>
        <w:bottom w:val="none" w:sz="0" w:space="0" w:color="auto"/>
        <w:right w:val="none" w:sz="0" w:space="0" w:color="auto"/>
      </w:divBdr>
    </w:div>
    <w:div w:id="235944686">
      <w:bodyDiv w:val="1"/>
      <w:marLeft w:val="0"/>
      <w:marRight w:val="0"/>
      <w:marTop w:val="0"/>
      <w:marBottom w:val="0"/>
      <w:divBdr>
        <w:top w:val="none" w:sz="0" w:space="0" w:color="auto"/>
        <w:left w:val="none" w:sz="0" w:space="0" w:color="auto"/>
        <w:bottom w:val="none" w:sz="0" w:space="0" w:color="auto"/>
        <w:right w:val="none" w:sz="0" w:space="0" w:color="auto"/>
      </w:divBdr>
    </w:div>
    <w:div w:id="236020871">
      <w:bodyDiv w:val="1"/>
      <w:marLeft w:val="0"/>
      <w:marRight w:val="0"/>
      <w:marTop w:val="0"/>
      <w:marBottom w:val="0"/>
      <w:divBdr>
        <w:top w:val="none" w:sz="0" w:space="0" w:color="auto"/>
        <w:left w:val="none" w:sz="0" w:space="0" w:color="auto"/>
        <w:bottom w:val="none" w:sz="0" w:space="0" w:color="auto"/>
        <w:right w:val="none" w:sz="0" w:space="0" w:color="auto"/>
      </w:divBdr>
    </w:div>
    <w:div w:id="236401610">
      <w:bodyDiv w:val="1"/>
      <w:marLeft w:val="0"/>
      <w:marRight w:val="0"/>
      <w:marTop w:val="0"/>
      <w:marBottom w:val="0"/>
      <w:divBdr>
        <w:top w:val="none" w:sz="0" w:space="0" w:color="auto"/>
        <w:left w:val="none" w:sz="0" w:space="0" w:color="auto"/>
        <w:bottom w:val="none" w:sz="0" w:space="0" w:color="auto"/>
        <w:right w:val="none" w:sz="0" w:space="0" w:color="auto"/>
      </w:divBdr>
    </w:div>
    <w:div w:id="236475038">
      <w:bodyDiv w:val="1"/>
      <w:marLeft w:val="0"/>
      <w:marRight w:val="0"/>
      <w:marTop w:val="0"/>
      <w:marBottom w:val="0"/>
      <w:divBdr>
        <w:top w:val="none" w:sz="0" w:space="0" w:color="auto"/>
        <w:left w:val="none" w:sz="0" w:space="0" w:color="auto"/>
        <w:bottom w:val="none" w:sz="0" w:space="0" w:color="auto"/>
        <w:right w:val="none" w:sz="0" w:space="0" w:color="auto"/>
      </w:divBdr>
    </w:div>
    <w:div w:id="236477961">
      <w:bodyDiv w:val="1"/>
      <w:marLeft w:val="0"/>
      <w:marRight w:val="0"/>
      <w:marTop w:val="0"/>
      <w:marBottom w:val="0"/>
      <w:divBdr>
        <w:top w:val="none" w:sz="0" w:space="0" w:color="auto"/>
        <w:left w:val="none" w:sz="0" w:space="0" w:color="auto"/>
        <w:bottom w:val="none" w:sz="0" w:space="0" w:color="auto"/>
        <w:right w:val="none" w:sz="0" w:space="0" w:color="auto"/>
      </w:divBdr>
    </w:div>
    <w:div w:id="236519809">
      <w:bodyDiv w:val="1"/>
      <w:marLeft w:val="0"/>
      <w:marRight w:val="0"/>
      <w:marTop w:val="0"/>
      <w:marBottom w:val="0"/>
      <w:divBdr>
        <w:top w:val="none" w:sz="0" w:space="0" w:color="auto"/>
        <w:left w:val="none" w:sz="0" w:space="0" w:color="auto"/>
        <w:bottom w:val="none" w:sz="0" w:space="0" w:color="auto"/>
        <w:right w:val="none" w:sz="0" w:space="0" w:color="auto"/>
      </w:divBdr>
    </w:div>
    <w:div w:id="236519891">
      <w:bodyDiv w:val="1"/>
      <w:marLeft w:val="0"/>
      <w:marRight w:val="0"/>
      <w:marTop w:val="0"/>
      <w:marBottom w:val="0"/>
      <w:divBdr>
        <w:top w:val="none" w:sz="0" w:space="0" w:color="auto"/>
        <w:left w:val="none" w:sz="0" w:space="0" w:color="auto"/>
        <w:bottom w:val="none" w:sz="0" w:space="0" w:color="auto"/>
        <w:right w:val="none" w:sz="0" w:space="0" w:color="auto"/>
      </w:divBdr>
    </w:div>
    <w:div w:id="236594498">
      <w:bodyDiv w:val="1"/>
      <w:marLeft w:val="0"/>
      <w:marRight w:val="0"/>
      <w:marTop w:val="0"/>
      <w:marBottom w:val="0"/>
      <w:divBdr>
        <w:top w:val="none" w:sz="0" w:space="0" w:color="auto"/>
        <w:left w:val="none" w:sz="0" w:space="0" w:color="auto"/>
        <w:bottom w:val="none" w:sz="0" w:space="0" w:color="auto"/>
        <w:right w:val="none" w:sz="0" w:space="0" w:color="auto"/>
      </w:divBdr>
    </w:div>
    <w:div w:id="236674133">
      <w:bodyDiv w:val="1"/>
      <w:marLeft w:val="0"/>
      <w:marRight w:val="0"/>
      <w:marTop w:val="0"/>
      <w:marBottom w:val="0"/>
      <w:divBdr>
        <w:top w:val="none" w:sz="0" w:space="0" w:color="auto"/>
        <w:left w:val="none" w:sz="0" w:space="0" w:color="auto"/>
        <w:bottom w:val="none" w:sz="0" w:space="0" w:color="auto"/>
        <w:right w:val="none" w:sz="0" w:space="0" w:color="auto"/>
      </w:divBdr>
    </w:div>
    <w:div w:id="236981198">
      <w:bodyDiv w:val="1"/>
      <w:marLeft w:val="0"/>
      <w:marRight w:val="0"/>
      <w:marTop w:val="0"/>
      <w:marBottom w:val="0"/>
      <w:divBdr>
        <w:top w:val="none" w:sz="0" w:space="0" w:color="auto"/>
        <w:left w:val="none" w:sz="0" w:space="0" w:color="auto"/>
        <w:bottom w:val="none" w:sz="0" w:space="0" w:color="auto"/>
        <w:right w:val="none" w:sz="0" w:space="0" w:color="auto"/>
      </w:divBdr>
    </w:div>
    <w:div w:id="237524722">
      <w:bodyDiv w:val="1"/>
      <w:marLeft w:val="0"/>
      <w:marRight w:val="0"/>
      <w:marTop w:val="0"/>
      <w:marBottom w:val="0"/>
      <w:divBdr>
        <w:top w:val="none" w:sz="0" w:space="0" w:color="auto"/>
        <w:left w:val="none" w:sz="0" w:space="0" w:color="auto"/>
        <w:bottom w:val="none" w:sz="0" w:space="0" w:color="auto"/>
        <w:right w:val="none" w:sz="0" w:space="0" w:color="auto"/>
      </w:divBdr>
    </w:div>
    <w:div w:id="238441625">
      <w:bodyDiv w:val="1"/>
      <w:marLeft w:val="0"/>
      <w:marRight w:val="0"/>
      <w:marTop w:val="0"/>
      <w:marBottom w:val="0"/>
      <w:divBdr>
        <w:top w:val="none" w:sz="0" w:space="0" w:color="auto"/>
        <w:left w:val="none" w:sz="0" w:space="0" w:color="auto"/>
        <w:bottom w:val="none" w:sz="0" w:space="0" w:color="auto"/>
        <w:right w:val="none" w:sz="0" w:space="0" w:color="auto"/>
      </w:divBdr>
    </w:div>
    <w:div w:id="238638823">
      <w:bodyDiv w:val="1"/>
      <w:marLeft w:val="0"/>
      <w:marRight w:val="0"/>
      <w:marTop w:val="0"/>
      <w:marBottom w:val="0"/>
      <w:divBdr>
        <w:top w:val="none" w:sz="0" w:space="0" w:color="auto"/>
        <w:left w:val="none" w:sz="0" w:space="0" w:color="auto"/>
        <w:bottom w:val="none" w:sz="0" w:space="0" w:color="auto"/>
        <w:right w:val="none" w:sz="0" w:space="0" w:color="auto"/>
      </w:divBdr>
    </w:div>
    <w:div w:id="238947408">
      <w:bodyDiv w:val="1"/>
      <w:marLeft w:val="0"/>
      <w:marRight w:val="0"/>
      <w:marTop w:val="0"/>
      <w:marBottom w:val="0"/>
      <w:divBdr>
        <w:top w:val="none" w:sz="0" w:space="0" w:color="auto"/>
        <w:left w:val="none" w:sz="0" w:space="0" w:color="auto"/>
        <w:bottom w:val="none" w:sz="0" w:space="0" w:color="auto"/>
        <w:right w:val="none" w:sz="0" w:space="0" w:color="auto"/>
      </w:divBdr>
    </w:div>
    <w:div w:id="239217072">
      <w:bodyDiv w:val="1"/>
      <w:marLeft w:val="0"/>
      <w:marRight w:val="0"/>
      <w:marTop w:val="0"/>
      <w:marBottom w:val="0"/>
      <w:divBdr>
        <w:top w:val="none" w:sz="0" w:space="0" w:color="auto"/>
        <w:left w:val="none" w:sz="0" w:space="0" w:color="auto"/>
        <w:bottom w:val="none" w:sz="0" w:space="0" w:color="auto"/>
        <w:right w:val="none" w:sz="0" w:space="0" w:color="auto"/>
      </w:divBdr>
    </w:div>
    <w:div w:id="239339033">
      <w:bodyDiv w:val="1"/>
      <w:marLeft w:val="0"/>
      <w:marRight w:val="0"/>
      <w:marTop w:val="0"/>
      <w:marBottom w:val="0"/>
      <w:divBdr>
        <w:top w:val="none" w:sz="0" w:space="0" w:color="auto"/>
        <w:left w:val="none" w:sz="0" w:space="0" w:color="auto"/>
        <w:bottom w:val="none" w:sz="0" w:space="0" w:color="auto"/>
        <w:right w:val="none" w:sz="0" w:space="0" w:color="auto"/>
      </w:divBdr>
    </w:div>
    <w:div w:id="239340247">
      <w:bodyDiv w:val="1"/>
      <w:marLeft w:val="0"/>
      <w:marRight w:val="0"/>
      <w:marTop w:val="0"/>
      <w:marBottom w:val="0"/>
      <w:divBdr>
        <w:top w:val="none" w:sz="0" w:space="0" w:color="auto"/>
        <w:left w:val="none" w:sz="0" w:space="0" w:color="auto"/>
        <w:bottom w:val="none" w:sz="0" w:space="0" w:color="auto"/>
        <w:right w:val="none" w:sz="0" w:space="0" w:color="auto"/>
      </w:divBdr>
    </w:div>
    <w:div w:id="239484989">
      <w:bodyDiv w:val="1"/>
      <w:marLeft w:val="0"/>
      <w:marRight w:val="0"/>
      <w:marTop w:val="0"/>
      <w:marBottom w:val="0"/>
      <w:divBdr>
        <w:top w:val="none" w:sz="0" w:space="0" w:color="auto"/>
        <w:left w:val="none" w:sz="0" w:space="0" w:color="auto"/>
        <w:bottom w:val="none" w:sz="0" w:space="0" w:color="auto"/>
        <w:right w:val="none" w:sz="0" w:space="0" w:color="auto"/>
      </w:divBdr>
    </w:div>
    <w:div w:id="239563691">
      <w:bodyDiv w:val="1"/>
      <w:marLeft w:val="0"/>
      <w:marRight w:val="0"/>
      <w:marTop w:val="0"/>
      <w:marBottom w:val="0"/>
      <w:divBdr>
        <w:top w:val="none" w:sz="0" w:space="0" w:color="auto"/>
        <w:left w:val="none" w:sz="0" w:space="0" w:color="auto"/>
        <w:bottom w:val="none" w:sz="0" w:space="0" w:color="auto"/>
        <w:right w:val="none" w:sz="0" w:space="0" w:color="auto"/>
      </w:divBdr>
    </w:div>
    <w:div w:id="239873479">
      <w:bodyDiv w:val="1"/>
      <w:marLeft w:val="0"/>
      <w:marRight w:val="0"/>
      <w:marTop w:val="0"/>
      <w:marBottom w:val="0"/>
      <w:divBdr>
        <w:top w:val="none" w:sz="0" w:space="0" w:color="auto"/>
        <w:left w:val="none" w:sz="0" w:space="0" w:color="auto"/>
        <w:bottom w:val="none" w:sz="0" w:space="0" w:color="auto"/>
        <w:right w:val="none" w:sz="0" w:space="0" w:color="auto"/>
      </w:divBdr>
    </w:div>
    <w:div w:id="239875713">
      <w:bodyDiv w:val="1"/>
      <w:marLeft w:val="0"/>
      <w:marRight w:val="0"/>
      <w:marTop w:val="0"/>
      <w:marBottom w:val="0"/>
      <w:divBdr>
        <w:top w:val="none" w:sz="0" w:space="0" w:color="auto"/>
        <w:left w:val="none" w:sz="0" w:space="0" w:color="auto"/>
        <w:bottom w:val="none" w:sz="0" w:space="0" w:color="auto"/>
        <w:right w:val="none" w:sz="0" w:space="0" w:color="auto"/>
      </w:divBdr>
    </w:div>
    <w:div w:id="239876086">
      <w:bodyDiv w:val="1"/>
      <w:marLeft w:val="0"/>
      <w:marRight w:val="0"/>
      <w:marTop w:val="0"/>
      <w:marBottom w:val="0"/>
      <w:divBdr>
        <w:top w:val="none" w:sz="0" w:space="0" w:color="auto"/>
        <w:left w:val="none" w:sz="0" w:space="0" w:color="auto"/>
        <w:bottom w:val="none" w:sz="0" w:space="0" w:color="auto"/>
        <w:right w:val="none" w:sz="0" w:space="0" w:color="auto"/>
      </w:divBdr>
    </w:div>
    <w:div w:id="240214705">
      <w:bodyDiv w:val="1"/>
      <w:marLeft w:val="0"/>
      <w:marRight w:val="0"/>
      <w:marTop w:val="0"/>
      <w:marBottom w:val="0"/>
      <w:divBdr>
        <w:top w:val="none" w:sz="0" w:space="0" w:color="auto"/>
        <w:left w:val="none" w:sz="0" w:space="0" w:color="auto"/>
        <w:bottom w:val="none" w:sz="0" w:space="0" w:color="auto"/>
        <w:right w:val="none" w:sz="0" w:space="0" w:color="auto"/>
      </w:divBdr>
    </w:div>
    <w:div w:id="240679256">
      <w:bodyDiv w:val="1"/>
      <w:marLeft w:val="0"/>
      <w:marRight w:val="0"/>
      <w:marTop w:val="0"/>
      <w:marBottom w:val="0"/>
      <w:divBdr>
        <w:top w:val="none" w:sz="0" w:space="0" w:color="auto"/>
        <w:left w:val="none" w:sz="0" w:space="0" w:color="auto"/>
        <w:bottom w:val="none" w:sz="0" w:space="0" w:color="auto"/>
        <w:right w:val="none" w:sz="0" w:space="0" w:color="auto"/>
      </w:divBdr>
    </w:div>
    <w:div w:id="240800253">
      <w:bodyDiv w:val="1"/>
      <w:marLeft w:val="0"/>
      <w:marRight w:val="0"/>
      <w:marTop w:val="0"/>
      <w:marBottom w:val="0"/>
      <w:divBdr>
        <w:top w:val="none" w:sz="0" w:space="0" w:color="auto"/>
        <w:left w:val="none" w:sz="0" w:space="0" w:color="auto"/>
        <w:bottom w:val="none" w:sz="0" w:space="0" w:color="auto"/>
        <w:right w:val="none" w:sz="0" w:space="0" w:color="auto"/>
      </w:divBdr>
    </w:div>
    <w:div w:id="240986080">
      <w:bodyDiv w:val="1"/>
      <w:marLeft w:val="0"/>
      <w:marRight w:val="0"/>
      <w:marTop w:val="0"/>
      <w:marBottom w:val="0"/>
      <w:divBdr>
        <w:top w:val="none" w:sz="0" w:space="0" w:color="auto"/>
        <w:left w:val="none" w:sz="0" w:space="0" w:color="auto"/>
        <w:bottom w:val="none" w:sz="0" w:space="0" w:color="auto"/>
        <w:right w:val="none" w:sz="0" w:space="0" w:color="auto"/>
      </w:divBdr>
    </w:div>
    <w:div w:id="241136442">
      <w:bodyDiv w:val="1"/>
      <w:marLeft w:val="0"/>
      <w:marRight w:val="0"/>
      <w:marTop w:val="0"/>
      <w:marBottom w:val="0"/>
      <w:divBdr>
        <w:top w:val="none" w:sz="0" w:space="0" w:color="auto"/>
        <w:left w:val="none" w:sz="0" w:space="0" w:color="auto"/>
        <w:bottom w:val="none" w:sz="0" w:space="0" w:color="auto"/>
        <w:right w:val="none" w:sz="0" w:space="0" w:color="auto"/>
      </w:divBdr>
    </w:div>
    <w:div w:id="241331654">
      <w:bodyDiv w:val="1"/>
      <w:marLeft w:val="0"/>
      <w:marRight w:val="0"/>
      <w:marTop w:val="0"/>
      <w:marBottom w:val="0"/>
      <w:divBdr>
        <w:top w:val="none" w:sz="0" w:space="0" w:color="auto"/>
        <w:left w:val="none" w:sz="0" w:space="0" w:color="auto"/>
        <w:bottom w:val="none" w:sz="0" w:space="0" w:color="auto"/>
        <w:right w:val="none" w:sz="0" w:space="0" w:color="auto"/>
      </w:divBdr>
    </w:div>
    <w:div w:id="241524583">
      <w:bodyDiv w:val="1"/>
      <w:marLeft w:val="0"/>
      <w:marRight w:val="0"/>
      <w:marTop w:val="0"/>
      <w:marBottom w:val="0"/>
      <w:divBdr>
        <w:top w:val="none" w:sz="0" w:space="0" w:color="auto"/>
        <w:left w:val="none" w:sz="0" w:space="0" w:color="auto"/>
        <w:bottom w:val="none" w:sz="0" w:space="0" w:color="auto"/>
        <w:right w:val="none" w:sz="0" w:space="0" w:color="auto"/>
      </w:divBdr>
    </w:div>
    <w:div w:id="241646404">
      <w:bodyDiv w:val="1"/>
      <w:marLeft w:val="0"/>
      <w:marRight w:val="0"/>
      <w:marTop w:val="0"/>
      <w:marBottom w:val="0"/>
      <w:divBdr>
        <w:top w:val="none" w:sz="0" w:space="0" w:color="auto"/>
        <w:left w:val="none" w:sz="0" w:space="0" w:color="auto"/>
        <w:bottom w:val="none" w:sz="0" w:space="0" w:color="auto"/>
        <w:right w:val="none" w:sz="0" w:space="0" w:color="auto"/>
      </w:divBdr>
    </w:div>
    <w:div w:id="241794576">
      <w:bodyDiv w:val="1"/>
      <w:marLeft w:val="0"/>
      <w:marRight w:val="0"/>
      <w:marTop w:val="0"/>
      <w:marBottom w:val="0"/>
      <w:divBdr>
        <w:top w:val="none" w:sz="0" w:space="0" w:color="auto"/>
        <w:left w:val="none" w:sz="0" w:space="0" w:color="auto"/>
        <w:bottom w:val="none" w:sz="0" w:space="0" w:color="auto"/>
        <w:right w:val="none" w:sz="0" w:space="0" w:color="auto"/>
      </w:divBdr>
    </w:div>
    <w:div w:id="241794963">
      <w:bodyDiv w:val="1"/>
      <w:marLeft w:val="0"/>
      <w:marRight w:val="0"/>
      <w:marTop w:val="0"/>
      <w:marBottom w:val="0"/>
      <w:divBdr>
        <w:top w:val="none" w:sz="0" w:space="0" w:color="auto"/>
        <w:left w:val="none" w:sz="0" w:space="0" w:color="auto"/>
        <w:bottom w:val="none" w:sz="0" w:space="0" w:color="auto"/>
        <w:right w:val="none" w:sz="0" w:space="0" w:color="auto"/>
      </w:divBdr>
    </w:div>
    <w:div w:id="241834353">
      <w:bodyDiv w:val="1"/>
      <w:marLeft w:val="0"/>
      <w:marRight w:val="0"/>
      <w:marTop w:val="0"/>
      <w:marBottom w:val="0"/>
      <w:divBdr>
        <w:top w:val="none" w:sz="0" w:space="0" w:color="auto"/>
        <w:left w:val="none" w:sz="0" w:space="0" w:color="auto"/>
        <w:bottom w:val="none" w:sz="0" w:space="0" w:color="auto"/>
        <w:right w:val="none" w:sz="0" w:space="0" w:color="auto"/>
      </w:divBdr>
    </w:div>
    <w:div w:id="242107370">
      <w:bodyDiv w:val="1"/>
      <w:marLeft w:val="0"/>
      <w:marRight w:val="0"/>
      <w:marTop w:val="0"/>
      <w:marBottom w:val="0"/>
      <w:divBdr>
        <w:top w:val="none" w:sz="0" w:space="0" w:color="auto"/>
        <w:left w:val="none" w:sz="0" w:space="0" w:color="auto"/>
        <w:bottom w:val="none" w:sz="0" w:space="0" w:color="auto"/>
        <w:right w:val="none" w:sz="0" w:space="0" w:color="auto"/>
      </w:divBdr>
    </w:div>
    <w:div w:id="242226512">
      <w:bodyDiv w:val="1"/>
      <w:marLeft w:val="0"/>
      <w:marRight w:val="0"/>
      <w:marTop w:val="0"/>
      <w:marBottom w:val="0"/>
      <w:divBdr>
        <w:top w:val="none" w:sz="0" w:space="0" w:color="auto"/>
        <w:left w:val="none" w:sz="0" w:space="0" w:color="auto"/>
        <w:bottom w:val="none" w:sz="0" w:space="0" w:color="auto"/>
        <w:right w:val="none" w:sz="0" w:space="0" w:color="auto"/>
      </w:divBdr>
    </w:div>
    <w:div w:id="242419096">
      <w:bodyDiv w:val="1"/>
      <w:marLeft w:val="0"/>
      <w:marRight w:val="0"/>
      <w:marTop w:val="0"/>
      <w:marBottom w:val="0"/>
      <w:divBdr>
        <w:top w:val="none" w:sz="0" w:space="0" w:color="auto"/>
        <w:left w:val="none" w:sz="0" w:space="0" w:color="auto"/>
        <w:bottom w:val="none" w:sz="0" w:space="0" w:color="auto"/>
        <w:right w:val="none" w:sz="0" w:space="0" w:color="auto"/>
      </w:divBdr>
    </w:div>
    <w:div w:id="242689507">
      <w:bodyDiv w:val="1"/>
      <w:marLeft w:val="0"/>
      <w:marRight w:val="0"/>
      <w:marTop w:val="0"/>
      <w:marBottom w:val="0"/>
      <w:divBdr>
        <w:top w:val="none" w:sz="0" w:space="0" w:color="auto"/>
        <w:left w:val="none" w:sz="0" w:space="0" w:color="auto"/>
        <w:bottom w:val="none" w:sz="0" w:space="0" w:color="auto"/>
        <w:right w:val="none" w:sz="0" w:space="0" w:color="auto"/>
      </w:divBdr>
    </w:div>
    <w:div w:id="242839104">
      <w:bodyDiv w:val="1"/>
      <w:marLeft w:val="0"/>
      <w:marRight w:val="0"/>
      <w:marTop w:val="0"/>
      <w:marBottom w:val="0"/>
      <w:divBdr>
        <w:top w:val="none" w:sz="0" w:space="0" w:color="auto"/>
        <w:left w:val="none" w:sz="0" w:space="0" w:color="auto"/>
        <w:bottom w:val="none" w:sz="0" w:space="0" w:color="auto"/>
        <w:right w:val="none" w:sz="0" w:space="0" w:color="auto"/>
      </w:divBdr>
    </w:div>
    <w:div w:id="242839650">
      <w:bodyDiv w:val="1"/>
      <w:marLeft w:val="0"/>
      <w:marRight w:val="0"/>
      <w:marTop w:val="0"/>
      <w:marBottom w:val="0"/>
      <w:divBdr>
        <w:top w:val="none" w:sz="0" w:space="0" w:color="auto"/>
        <w:left w:val="none" w:sz="0" w:space="0" w:color="auto"/>
        <w:bottom w:val="none" w:sz="0" w:space="0" w:color="auto"/>
        <w:right w:val="none" w:sz="0" w:space="0" w:color="auto"/>
      </w:divBdr>
    </w:div>
    <w:div w:id="242839807">
      <w:bodyDiv w:val="1"/>
      <w:marLeft w:val="0"/>
      <w:marRight w:val="0"/>
      <w:marTop w:val="0"/>
      <w:marBottom w:val="0"/>
      <w:divBdr>
        <w:top w:val="none" w:sz="0" w:space="0" w:color="auto"/>
        <w:left w:val="none" w:sz="0" w:space="0" w:color="auto"/>
        <w:bottom w:val="none" w:sz="0" w:space="0" w:color="auto"/>
        <w:right w:val="none" w:sz="0" w:space="0" w:color="auto"/>
      </w:divBdr>
    </w:div>
    <w:div w:id="242882603">
      <w:bodyDiv w:val="1"/>
      <w:marLeft w:val="0"/>
      <w:marRight w:val="0"/>
      <w:marTop w:val="0"/>
      <w:marBottom w:val="0"/>
      <w:divBdr>
        <w:top w:val="none" w:sz="0" w:space="0" w:color="auto"/>
        <w:left w:val="none" w:sz="0" w:space="0" w:color="auto"/>
        <w:bottom w:val="none" w:sz="0" w:space="0" w:color="auto"/>
        <w:right w:val="none" w:sz="0" w:space="0" w:color="auto"/>
      </w:divBdr>
    </w:div>
    <w:div w:id="243219955">
      <w:bodyDiv w:val="1"/>
      <w:marLeft w:val="0"/>
      <w:marRight w:val="0"/>
      <w:marTop w:val="0"/>
      <w:marBottom w:val="0"/>
      <w:divBdr>
        <w:top w:val="none" w:sz="0" w:space="0" w:color="auto"/>
        <w:left w:val="none" w:sz="0" w:space="0" w:color="auto"/>
        <w:bottom w:val="none" w:sz="0" w:space="0" w:color="auto"/>
        <w:right w:val="none" w:sz="0" w:space="0" w:color="auto"/>
      </w:divBdr>
    </w:div>
    <w:div w:id="243612687">
      <w:bodyDiv w:val="1"/>
      <w:marLeft w:val="0"/>
      <w:marRight w:val="0"/>
      <w:marTop w:val="0"/>
      <w:marBottom w:val="0"/>
      <w:divBdr>
        <w:top w:val="none" w:sz="0" w:space="0" w:color="auto"/>
        <w:left w:val="none" w:sz="0" w:space="0" w:color="auto"/>
        <w:bottom w:val="none" w:sz="0" w:space="0" w:color="auto"/>
        <w:right w:val="none" w:sz="0" w:space="0" w:color="auto"/>
      </w:divBdr>
    </w:div>
    <w:div w:id="243758143">
      <w:bodyDiv w:val="1"/>
      <w:marLeft w:val="0"/>
      <w:marRight w:val="0"/>
      <w:marTop w:val="0"/>
      <w:marBottom w:val="0"/>
      <w:divBdr>
        <w:top w:val="none" w:sz="0" w:space="0" w:color="auto"/>
        <w:left w:val="none" w:sz="0" w:space="0" w:color="auto"/>
        <w:bottom w:val="none" w:sz="0" w:space="0" w:color="auto"/>
        <w:right w:val="none" w:sz="0" w:space="0" w:color="auto"/>
      </w:divBdr>
    </w:div>
    <w:div w:id="243877912">
      <w:bodyDiv w:val="1"/>
      <w:marLeft w:val="0"/>
      <w:marRight w:val="0"/>
      <w:marTop w:val="0"/>
      <w:marBottom w:val="0"/>
      <w:divBdr>
        <w:top w:val="none" w:sz="0" w:space="0" w:color="auto"/>
        <w:left w:val="none" w:sz="0" w:space="0" w:color="auto"/>
        <w:bottom w:val="none" w:sz="0" w:space="0" w:color="auto"/>
        <w:right w:val="none" w:sz="0" w:space="0" w:color="auto"/>
      </w:divBdr>
    </w:div>
    <w:div w:id="244144648">
      <w:bodyDiv w:val="1"/>
      <w:marLeft w:val="0"/>
      <w:marRight w:val="0"/>
      <w:marTop w:val="0"/>
      <w:marBottom w:val="0"/>
      <w:divBdr>
        <w:top w:val="none" w:sz="0" w:space="0" w:color="auto"/>
        <w:left w:val="none" w:sz="0" w:space="0" w:color="auto"/>
        <w:bottom w:val="none" w:sz="0" w:space="0" w:color="auto"/>
        <w:right w:val="none" w:sz="0" w:space="0" w:color="auto"/>
      </w:divBdr>
    </w:div>
    <w:div w:id="244459990">
      <w:bodyDiv w:val="1"/>
      <w:marLeft w:val="0"/>
      <w:marRight w:val="0"/>
      <w:marTop w:val="0"/>
      <w:marBottom w:val="0"/>
      <w:divBdr>
        <w:top w:val="none" w:sz="0" w:space="0" w:color="auto"/>
        <w:left w:val="none" w:sz="0" w:space="0" w:color="auto"/>
        <w:bottom w:val="none" w:sz="0" w:space="0" w:color="auto"/>
        <w:right w:val="none" w:sz="0" w:space="0" w:color="auto"/>
      </w:divBdr>
    </w:div>
    <w:div w:id="244530944">
      <w:bodyDiv w:val="1"/>
      <w:marLeft w:val="0"/>
      <w:marRight w:val="0"/>
      <w:marTop w:val="0"/>
      <w:marBottom w:val="0"/>
      <w:divBdr>
        <w:top w:val="none" w:sz="0" w:space="0" w:color="auto"/>
        <w:left w:val="none" w:sz="0" w:space="0" w:color="auto"/>
        <w:bottom w:val="none" w:sz="0" w:space="0" w:color="auto"/>
        <w:right w:val="none" w:sz="0" w:space="0" w:color="auto"/>
      </w:divBdr>
    </w:div>
    <w:div w:id="244807987">
      <w:bodyDiv w:val="1"/>
      <w:marLeft w:val="0"/>
      <w:marRight w:val="0"/>
      <w:marTop w:val="0"/>
      <w:marBottom w:val="0"/>
      <w:divBdr>
        <w:top w:val="none" w:sz="0" w:space="0" w:color="auto"/>
        <w:left w:val="none" w:sz="0" w:space="0" w:color="auto"/>
        <w:bottom w:val="none" w:sz="0" w:space="0" w:color="auto"/>
        <w:right w:val="none" w:sz="0" w:space="0" w:color="auto"/>
      </w:divBdr>
    </w:div>
    <w:div w:id="244847556">
      <w:bodyDiv w:val="1"/>
      <w:marLeft w:val="0"/>
      <w:marRight w:val="0"/>
      <w:marTop w:val="0"/>
      <w:marBottom w:val="0"/>
      <w:divBdr>
        <w:top w:val="none" w:sz="0" w:space="0" w:color="auto"/>
        <w:left w:val="none" w:sz="0" w:space="0" w:color="auto"/>
        <w:bottom w:val="none" w:sz="0" w:space="0" w:color="auto"/>
        <w:right w:val="none" w:sz="0" w:space="0" w:color="auto"/>
      </w:divBdr>
    </w:div>
    <w:div w:id="245264807">
      <w:bodyDiv w:val="1"/>
      <w:marLeft w:val="0"/>
      <w:marRight w:val="0"/>
      <w:marTop w:val="0"/>
      <w:marBottom w:val="0"/>
      <w:divBdr>
        <w:top w:val="none" w:sz="0" w:space="0" w:color="auto"/>
        <w:left w:val="none" w:sz="0" w:space="0" w:color="auto"/>
        <w:bottom w:val="none" w:sz="0" w:space="0" w:color="auto"/>
        <w:right w:val="none" w:sz="0" w:space="0" w:color="auto"/>
      </w:divBdr>
    </w:div>
    <w:div w:id="245460443">
      <w:bodyDiv w:val="1"/>
      <w:marLeft w:val="0"/>
      <w:marRight w:val="0"/>
      <w:marTop w:val="0"/>
      <w:marBottom w:val="0"/>
      <w:divBdr>
        <w:top w:val="none" w:sz="0" w:space="0" w:color="auto"/>
        <w:left w:val="none" w:sz="0" w:space="0" w:color="auto"/>
        <w:bottom w:val="none" w:sz="0" w:space="0" w:color="auto"/>
        <w:right w:val="none" w:sz="0" w:space="0" w:color="auto"/>
      </w:divBdr>
    </w:div>
    <w:div w:id="245651803">
      <w:bodyDiv w:val="1"/>
      <w:marLeft w:val="0"/>
      <w:marRight w:val="0"/>
      <w:marTop w:val="0"/>
      <w:marBottom w:val="0"/>
      <w:divBdr>
        <w:top w:val="none" w:sz="0" w:space="0" w:color="auto"/>
        <w:left w:val="none" w:sz="0" w:space="0" w:color="auto"/>
        <w:bottom w:val="none" w:sz="0" w:space="0" w:color="auto"/>
        <w:right w:val="none" w:sz="0" w:space="0" w:color="auto"/>
      </w:divBdr>
    </w:div>
    <w:div w:id="245697519">
      <w:bodyDiv w:val="1"/>
      <w:marLeft w:val="0"/>
      <w:marRight w:val="0"/>
      <w:marTop w:val="0"/>
      <w:marBottom w:val="0"/>
      <w:divBdr>
        <w:top w:val="none" w:sz="0" w:space="0" w:color="auto"/>
        <w:left w:val="none" w:sz="0" w:space="0" w:color="auto"/>
        <w:bottom w:val="none" w:sz="0" w:space="0" w:color="auto"/>
        <w:right w:val="none" w:sz="0" w:space="0" w:color="auto"/>
      </w:divBdr>
    </w:div>
    <w:div w:id="245699415">
      <w:bodyDiv w:val="1"/>
      <w:marLeft w:val="0"/>
      <w:marRight w:val="0"/>
      <w:marTop w:val="0"/>
      <w:marBottom w:val="0"/>
      <w:divBdr>
        <w:top w:val="none" w:sz="0" w:space="0" w:color="auto"/>
        <w:left w:val="none" w:sz="0" w:space="0" w:color="auto"/>
        <w:bottom w:val="none" w:sz="0" w:space="0" w:color="auto"/>
        <w:right w:val="none" w:sz="0" w:space="0" w:color="auto"/>
      </w:divBdr>
    </w:div>
    <w:div w:id="245766576">
      <w:bodyDiv w:val="1"/>
      <w:marLeft w:val="0"/>
      <w:marRight w:val="0"/>
      <w:marTop w:val="0"/>
      <w:marBottom w:val="0"/>
      <w:divBdr>
        <w:top w:val="none" w:sz="0" w:space="0" w:color="auto"/>
        <w:left w:val="none" w:sz="0" w:space="0" w:color="auto"/>
        <w:bottom w:val="none" w:sz="0" w:space="0" w:color="auto"/>
        <w:right w:val="none" w:sz="0" w:space="0" w:color="auto"/>
      </w:divBdr>
    </w:div>
    <w:div w:id="245843877">
      <w:bodyDiv w:val="1"/>
      <w:marLeft w:val="0"/>
      <w:marRight w:val="0"/>
      <w:marTop w:val="0"/>
      <w:marBottom w:val="0"/>
      <w:divBdr>
        <w:top w:val="none" w:sz="0" w:space="0" w:color="auto"/>
        <w:left w:val="none" w:sz="0" w:space="0" w:color="auto"/>
        <w:bottom w:val="none" w:sz="0" w:space="0" w:color="auto"/>
        <w:right w:val="none" w:sz="0" w:space="0" w:color="auto"/>
      </w:divBdr>
    </w:div>
    <w:div w:id="246306791">
      <w:bodyDiv w:val="1"/>
      <w:marLeft w:val="0"/>
      <w:marRight w:val="0"/>
      <w:marTop w:val="0"/>
      <w:marBottom w:val="0"/>
      <w:divBdr>
        <w:top w:val="none" w:sz="0" w:space="0" w:color="auto"/>
        <w:left w:val="none" w:sz="0" w:space="0" w:color="auto"/>
        <w:bottom w:val="none" w:sz="0" w:space="0" w:color="auto"/>
        <w:right w:val="none" w:sz="0" w:space="0" w:color="auto"/>
      </w:divBdr>
    </w:div>
    <w:div w:id="246814494">
      <w:bodyDiv w:val="1"/>
      <w:marLeft w:val="0"/>
      <w:marRight w:val="0"/>
      <w:marTop w:val="0"/>
      <w:marBottom w:val="0"/>
      <w:divBdr>
        <w:top w:val="none" w:sz="0" w:space="0" w:color="auto"/>
        <w:left w:val="none" w:sz="0" w:space="0" w:color="auto"/>
        <w:bottom w:val="none" w:sz="0" w:space="0" w:color="auto"/>
        <w:right w:val="none" w:sz="0" w:space="0" w:color="auto"/>
      </w:divBdr>
    </w:div>
    <w:div w:id="247353727">
      <w:bodyDiv w:val="1"/>
      <w:marLeft w:val="0"/>
      <w:marRight w:val="0"/>
      <w:marTop w:val="0"/>
      <w:marBottom w:val="0"/>
      <w:divBdr>
        <w:top w:val="none" w:sz="0" w:space="0" w:color="auto"/>
        <w:left w:val="none" w:sz="0" w:space="0" w:color="auto"/>
        <w:bottom w:val="none" w:sz="0" w:space="0" w:color="auto"/>
        <w:right w:val="none" w:sz="0" w:space="0" w:color="auto"/>
      </w:divBdr>
    </w:div>
    <w:div w:id="247423746">
      <w:bodyDiv w:val="1"/>
      <w:marLeft w:val="0"/>
      <w:marRight w:val="0"/>
      <w:marTop w:val="0"/>
      <w:marBottom w:val="0"/>
      <w:divBdr>
        <w:top w:val="none" w:sz="0" w:space="0" w:color="auto"/>
        <w:left w:val="none" w:sz="0" w:space="0" w:color="auto"/>
        <w:bottom w:val="none" w:sz="0" w:space="0" w:color="auto"/>
        <w:right w:val="none" w:sz="0" w:space="0" w:color="auto"/>
      </w:divBdr>
    </w:div>
    <w:div w:id="248196902">
      <w:bodyDiv w:val="1"/>
      <w:marLeft w:val="0"/>
      <w:marRight w:val="0"/>
      <w:marTop w:val="0"/>
      <w:marBottom w:val="0"/>
      <w:divBdr>
        <w:top w:val="none" w:sz="0" w:space="0" w:color="auto"/>
        <w:left w:val="none" w:sz="0" w:space="0" w:color="auto"/>
        <w:bottom w:val="none" w:sz="0" w:space="0" w:color="auto"/>
        <w:right w:val="none" w:sz="0" w:space="0" w:color="auto"/>
      </w:divBdr>
    </w:div>
    <w:div w:id="248390357">
      <w:bodyDiv w:val="1"/>
      <w:marLeft w:val="0"/>
      <w:marRight w:val="0"/>
      <w:marTop w:val="0"/>
      <w:marBottom w:val="0"/>
      <w:divBdr>
        <w:top w:val="none" w:sz="0" w:space="0" w:color="auto"/>
        <w:left w:val="none" w:sz="0" w:space="0" w:color="auto"/>
        <w:bottom w:val="none" w:sz="0" w:space="0" w:color="auto"/>
        <w:right w:val="none" w:sz="0" w:space="0" w:color="auto"/>
      </w:divBdr>
    </w:div>
    <w:div w:id="248777315">
      <w:bodyDiv w:val="1"/>
      <w:marLeft w:val="0"/>
      <w:marRight w:val="0"/>
      <w:marTop w:val="0"/>
      <w:marBottom w:val="0"/>
      <w:divBdr>
        <w:top w:val="none" w:sz="0" w:space="0" w:color="auto"/>
        <w:left w:val="none" w:sz="0" w:space="0" w:color="auto"/>
        <w:bottom w:val="none" w:sz="0" w:space="0" w:color="auto"/>
        <w:right w:val="none" w:sz="0" w:space="0" w:color="auto"/>
      </w:divBdr>
    </w:div>
    <w:div w:id="248929083">
      <w:bodyDiv w:val="1"/>
      <w:marLeft w:val="0"/>
      <w:marRight w:val="0"/>
      <w:marTop w:val="0"/>
      <w:marBottom w:val="0"/>
      <w:divBdr>
        <w:top w:val="none" w:sz="0" w:space="0" w:color="auto"/>
        <w:left w:val="none" w:sz="0" w:space="0" w:color="auto"/>
        <w:bottom w:val="none" w:sz="0" w:space="0" w:color="auto"/>
        <w:right w:val="none" w:sz="0" w:space="0" w:color="auto"/>
      </w:divBdr>
    </w:div>
    <w:div w:id="249047033">
      <w:bodyDiv w:val="1"/>
      <w:marLeft w:val="0"/>
      <w:marRight w:val="0"/>
      <w:marTop w:val="0"/>
      <w:marBottom w:val="0"/>
      <w:divBdr>
        <w:top w:val="none" w:sz="0" w:space="0" w:color="auto"/>
        <w:left w:val="none" w:sz="0" w:space="0" w:color="auto"/>
        <w:bottom w:val="none" w:sz="0" w:space="0" w:color="auto"/>
        <w:right w:val="none" w:sz="0" w:space="0" w:color="auto"/>
      </w:divBdr>
    </w:div>
    <w:div w:id="249047047">
      <w:bodyDiv w:val="1"/>
      <w:marLeft w:val="0"/>
      <w:marRight w:val="0"/>
      <w:marTop w:val="0"/>
      <w:marBottom w:val="0"/>
      <w:divBdr>
        <w:top w:val="none" w:sz="0" w:space="0" w:color="auto"/>
        <w:left w:val="none" w:sz="0" w:space="0" w:color="auto"/>
        <w:bottom w:val="none" w:sz="0" w:space="0" w:color="auto"/>
        <w:right w:val="none" w:sz="0" w:space="0" w:color="auto"/>
      </w:divBdr>
    </w:div>
    <w:div w:id="249168691">
      <w:bodyDiv w:val="1"/>
      <w:marLeft w:val="0"/>
      <w:marRight w:val="0"/>
      <w:marTop w:val="0"/>
      <w:marBottom w:val="0"/>
      <w:divBdr>
        <w:top w:val="none" w:sz="0" w:space="0" w:color="auto"/>
        <w:left w:val="none" w:sz="0" w:space="0" w:color="auto"/>
        <w:bottom w:val="none" w:sz="0" w:space="0" w:color="auto"/>
        <w:right w:val="none" w:sz="0" w:space="0" w:color="auto"/>
      </w:divBdr>
    </w:div>
    <w:div w:id="249777823">
      <w:bodyDiv w:val="1"/>
      <w:marLeft w:val="0"/>
      <w:marRight w:val="0"/>
      <w:marTop w:val="0"/>
      <w:marBottom w:val="0"/>
      <w:divBdr>
        <w:top w:val="none" w:sz="0" w:space="0" w:color="auto"/>
        <w:left w:val="none" w:sz="0" w:space="0" w:color="auto"/>
        <w:bottom w:val="none" w:sz="0" w:space="0" w:color="auto"/>
        <w:right w:val="none" w:sz="0" w:space="0" w:color="auto"/>
      </w:divBdr>
    </w:div>
    <w:div w:id="249778165">
      <w:bodyDiv w:val="1"/>
      <w:marLeft w:val="0"/>
      <w:marRight w:val="0"/>
      <w:marTop w:val="0"/>
      <w:marBottom w:val="0"/>
      <w:divBdr>
        <w:top w:val="none" w:sz="0" w:space="0" w:color="auto"/>
        <w:left w:val="none" w:sz="0" w:space="0" w:color="auto"/>
        <w:bottom w:val="none" w:sz="0" w:space="0" w:color="auto"/>
        <w:right w:val="none" w:sz="0" w:space="0" w:color="auto"/>
      </w:divBdr>
    </w:div>
    <w:div w:id="249780993">
      <w:bodyDiv w:val="1"/>
      <w:marLeft w:val="0"/>
      <w:marRight w:val="0"/>
      <w:marTop w:val="0"/>
      <w:marBottom w:val="0"/>
      <w:divBdr>
        <w:top w:val="none" w:sz="0" w:space="0" w:color="auto"/>
        <w:left w:val="none" w:sz="0" w:space="0" w:color="auto"/>
        <w:bottom w:val="none" w:sz="0" w:space="0" w:color="auto"/>
        <w:right w:val="none" w:sz="0" w:space="0" w:color="auto"/>
      </w:divBdr>
    </w:div>
    <w:div w:id="249855596">
      <w:bodyDiv w:val="1"/>
      <w:marLeft w:val="0"/>
      <w:marRight w:val="0"/>
      <w:marTop w:val="0"/>
      <w:marBottom w:val="0"/>
      <w:divBdr>
        <w:top w:val="none" w:sz="0" w:space="0" w:color="auto"/>
        <w:left w:val="none" w:sz="0" w:space="0" w:color="auto"/>
        <w:bottom w:val="none" w:sz="0" w:space="0" w:color="auto"/>
        <w:right w:val="none" w:sz="0" w:space="0" w:color="auto"/>
      </w:divBdr>
    </w:div>
    <w:div w:id="250160248">
      <w:bodyDiv w:val="1"/>
      <w:marLeft w:val="0"/>
      <w:marRight w:val="0"/>
      <w:marTop w:val="0"/>
      <w:marBottom w:val="0"/>
      <w:divBdr>
        <w:top w:val="none" w:sz="0" w:space="0" w:color="auto"/>
        <w:left w:val="none" w:sz="0" w:space="0" w:color="auto"/>
        <w:bottom w:val="none" w:sz="0" w:space="0" w:color="auto"/>
        <w:right w:val="none" w:sz="0" w:space="0" w:color="auto"/>
      </w:divBdr>
    </w:div>
    <w:div w:id="250165472">
      <w:bodyDiv w:val="1"/>
      <w:marLeft w:val="0"/>
      <w:marRight w:val="0"/>
      <w:marTop w:val="0"/>
      <w:marBottom w:val="0"/>
      <w:divBdr>
        <w:top w:val="none" w:sz="0" w:space="0" w:color="auto"/>
        <w:left w:val="none" w:sz="0" w:space="0" w:color="auto"/>
        <w:bottom w:val="none" w:sz="0" w:space="0" w:color="auto"/>
        <w:right w:val="none" w:sz="0" w:space="0" w:color="auto"/>
      </w:divBdr>
    </w:div>
    <w:div w:id="250241865">
      <w:bodyDiv w:val="1"/>
      <w:marLeft w:val="0"/>
      <w:marRight w:val="0"/>
      <w:marTop w:val="0"/>
      <w:marBottom w:val="0"/>
      <w:divBdr>
        <w:top w:val="none" w:sz="0" w:space="0" w:color="auto"/>
        <w:left w:val="none" w:sz="0" w:space="0" w:color="auto"/>
        <w:bottom w:val="none" w:sz="0" w:space="0" w:color="auto"/>
        <w:right w:val="none" w:sz="0" w:space="0" w:color="auto"/>
      </w:divBdr>
    </w:div>
    <w:div w:id="250431924">
      <w:bodyDiv w:val="1"/>
      <w:marLeft w:val="0"/>
      <w:marRight w:val="0"/>
      <w:marTop w:val="0"/>
      <w:marBottom w:val="0"/>
      <w:divBdr>
        <w:top w:val="none" w:sz="0" w:space="0" w:color="auto"/>
        <w:left w:val="none" w:sz="0" w:space="0" w:color="auto"/>
        <w:bottom w:val="none" w:sz="0" w:space="0" w:color="auto"/>
        <w:right w:val="none" w:sz="0" w:space="0" w:color="auto"/>
      </w:divBdr>
    </w:div>
    <w:div w:id="250699434">
      <w:bodyDiv w:val="1"/>
      <w:marLeft w:val="0"/>
      <w:marRight w:val="0"/>
      <w:marTop w:val="0"/>
      <w:marBottom w:val="0"/>
      <w:divBdr>
        <w:top w:val="none" w:sz="0" w:space="0" w:color="auto"/>
        <w:left w:val="none" w:sz="0" w:space="0" w:color="auto"/>
        <w:bottom w:val="none" w:sz="0" w:space="0" w:color="auto"/>
        <w:right w:val="none" w:sz="0" w:space="0" w:color="auto"/>
      </w:divBdr>
    </w:div>
    <w:div w:id="250892832">
      <w:bodyDiv w:val="1"/>
      <w:marLeft w:val="0"/>
      <w:marRight w:val="0"/>
      <w:marTop w:val="0"/>
      <w:marBottom w:val="0"/>
      <w:divBdr>
        <w:top w:val="none" w:sz="0" w:space="0" w:color="auto"/>
        <w:left w:val="none" w:sz="0" w:space="0" w:color="auto"/>
        <w:bottom w:val="none" w:sz="0" w:space="0" w:color="auto"/>
        <w:right w:val="none" w:sz="0" w:space="0" w:color="auto"/>
      </w:divBdr>
    </w:div>
    <w:div w:id="250939211">
      <w:bodyDiv w:val="1"/>
      <w:marLeft w:val="0"/>
      <w:marRight w:val="0"/>
      <w:marTop w:val="0"/>
      <w:marBottom w:val="0"/>
      <w:divBdr>
        <w:top w:val="none" w:sz="0" w:space="0" w:color="auto"/>
        <w:left w:val="none" w:sz="0" w:space="0" w:color="auto"/>
        <w:bottom w:val="none" w:sz="0" w:space="0" w:color="auto"/>
        <w:right w:val="none" w:sz="0" w:space="0" w:color="auto"/>
      </w:divBdr>
    </w:div>
    <w:div w:id="251279253">
      <w:bodyDiv w:val="1"/>
      <w:marLeft w:val="0"/>
      <w:marRight w:val="0"/>
      <w:marTop w:val="0"/>
      <w:marBottom w:val="0"/>
      <w:divBdr>
        <w:top w:val="none" w:sz="0" w:space="0" w:color="auto"/>
        <w:left w:val="none" w:sz="0" w:space="0" w:color="auto"/>
        <w:bottom w:val="none" w:sz="0" w:space="0" w:color="auto"/>
        <w:right w:val="none" w:sz="0" w:space="0" w:color="auto"/>
      </w:divBdr>
    </w:div>
    <w:div w:id="251279685">
      <w:bodyDiv w:val="1"/>
      <w:marLeft w:val="0"/>
      <w:marRight w:val="0"/>
      <w:marTop w:val="0"/>
      <w:marBottom w:val="0"/>
      <w:divBdr>
        <w:top w:val="none" w:sz="0" w:space="0" w:color="auto"/>
        <w:left w:val="none" w:sz="0" w:space="0" w:color="auto"/>
        <w:bottom w:val="none" w:sz="0" w:space="0" w:color="auto"/>
        <w:right w:val="none" w:sz="0" w:space="0" w:color="auto"/>
      </w:divBdr>
    </w:div>
    <w:div w:id="251399496">
      <w:bodyDiv w:val="1"/>
      <w:marLeft w:val="0"/>
      <w:marRight w:val="0"/>
      <w:marTop w:val="0"/>
      <w:marBottom w:val="0"/>
      <w:divBdr>
        <w:top w:val="none" w:sz="0" w:space="0" w:color="auto"/>
        <w:left w:val="none" w:sz="0" w:space="0" w:color="auto"/>
        <w:bottom w:val="none" w:sz="0" w:space="0" w:color="auto"/>
        <w:right w:val="none" w:sz="0" w:space="0" w:color="auto"/>
      </w:divBdr>
    </w:div>
    <w:div w:id="251471296">
      <w:bodyDiv w:val="1"/>
      <w:marLeft w:val="0"/>
      <w:marRight w:val="0"/>
      <w:marTop w:val="0"/>
      <w:marBottom w:val="0"/>
      <w:divBdr>
        <w:top w:val="none" w:sz="0" w:space="0" w:color="auto"/>
        <w:left w:val="none" w:sz="0" w:space="0" w:color="auto"/>
        <w:bottom w:val="none" w:sz="0" w:space="0" w:color="auto"/>
        <w:right w:val="none" w:sz="0" w:space="0" w:color="auto"/>
      </w:divBdr>
    </w:div>
    <w:div w:id="251476620">
      <w:bodyDiv w:val="1"/>
      <w:marLeft w:val="0"/>
      <w:marRight w:val="0"/>
      <w:marTop w:val="0"/>
      <w:marBottom w:val="0"/>
      <w:divBdr>
        <w:top w:val="none" w:sz="0" w:space="0" w:color="auto"/>
        <w:left w:val="none" w:sz="0" w:space="0" w:color="auto"/>
        <w:bottom w:val="none" w:sz="0" w:space="0" w:color="auto"/>
        <w:right w:val="none" w:sz="0" w:space="0" w:color="auto"/>
      </w:divBdr>
    </w:div>
    <w:div w:id="252208787">
      <w:bodyDiv w:val="1"/>
      <w:marLeft w:val="0"/>
      <w:marRight w:val="0"/>
      <w:marTop w:val="0"/>
      <w:marBottom w:val="0"/>
      <w:divBdr>
        <w:top w:val="none" w:sz="0" w:space="0" w:color="auto"/>
        <w:left w:val="none" w:sz="0" w:space="0" w:color="auto"/>
        <w:bottom w:val="none" w:sz="0" w:space="0" w:color="auto"/>
        <w:right w:val="none" w:sz="0" w:space="0" w:color="auto"/>
      </w:divBdr>
    </w:div>
    <w:div w:id="252710673">
      <w:bodyDiv w:val="1"/>
      <w:marLeft w:val="0"/>
      <w:marRight w:val="0"/>
      <w:marTop w:val="0"/>
      <w:marBottom w:val="0"/>
      <w:divBdr>
        <w:top w:val="none" w:sz="0" w:space="0" w:color="auto"/>
        <w:left w:val="none" w:sz="0" w:space="0" w:color="auto"/>
        <w:bottom w:val="none" w:sz="0" w:space="0" w:color="auto"/>
        <w:right w:val="none" w:sz="0" w:space="0" w:color="auto"/>
      </w:divBdr>
    </w:div>
    <w:div w:id="252976057">
      <w:bodyDiv w:val="1"/>
      <w:marLeft w:val="0"/>
      <w:marRight w:val="0"/>
      <w:marTop w:val="0"/>
      <w:marBottom w:val="0"/>
      <w:divBdr>
        <w:top w:val="none" w:sz="0" w:space="0" w:color="auto"/>
        <w:left w:val="none" w:sz="0" w:space="0" w:color="auto"/>
        <w:bottom w:val="none" w:sz="0" w:space="0" w:color="auto"/>
        <w:right w:val="none" w:sz="0" w:space="0" w:color="auto"/>
      </w:divBdr>
    </w:div>
    <w:div w:id="252976710">
      <w:bodyDiv w:val="1"/>
      <w:marLeft w:val="0"/>
      <w:marRight w:val="0"/>
      <w:marTop w:val="0"/>
      <w:marBottom w:val="0"/>
      <w:divBdr>
        <w:top w:val="none" w:sz="0" w:space="0" w:color="auto"/>
        <w:left w:val="none" w:sz="0" w:space="0" w:color="auto"/>
        <w:bottom w:val="none" w:sz="0" w:space="0" w:color="auto"/>
        <w:right w:val="none" w:sz="0" w:space="0" w:color="auto"/>
      </w:divBdr>
    </w:div>
    <w:div w:id="252981559">
      <w:bodyDiv w:val="1"/>
      <w:marLeft w:val="0"/>
      <w:marRight w:val="0"/>
      <w:marTop w:val="0"/>
      <w:marBottom w:val="0"/>
      <w:divBdr>
        <w:top w:val="none" w:sz="0" w:space="0" w:color="auto"/>
        <w:left w:val="none" w:sz="0" w:space="0" w:color="auto"/>
        <w:bottom w:val="none" w:sz="0" w:space="0" w:color="auto"/>
        <w:right w:val="none" w:sz="0" w:space="0" w:color="auto"/>
      </w:divBdr>
    </w:div>
    <w:div w:id="253174197">
      <w:bodyDiv w:val="1"/>
      <w:marLeft w:val="0"/>
      <w:marRight w:val="0"/>
      <w:marTop w:val="0"/>
      <w:marBottom w:val="0"/>
      <w:divBdr>
        <w:top w:val="none" w:sz="0" w:space="0" w:color="auto"/>
        <w:left w:val="none" w:sz="0" w:space="0" w:color="auto"/>
        <w:bottom w:val="none" w:sz="0" w:space="0" w:color="auto"/>
        <w:right w:val="none" w:sz="0" w:space="0" w:color="auto"/>
      </w:divBdr>
    </w:div>
    <w:div w:id="253248820">
      <w:bodyDiv w:val="1"/>
      <w:marLeft w:val="0"/>
      <w:marRight w:val="0"/>
      <w:marTop w:val="0"/>
      <w:marBottom w:val="0"/>
      <w:divBdr>
        <w:top w:val="none" w:sz="0" w:space="0" w:color="auto"/>
        <w:left w:val="none" w:sz="0" w:space="0" w:color="auto"/>
        <w:bottom w:val="none" w:sz="0" w:space="0" w:color="auto"/>
        <w:right w:val="none" w:sz="0" w:space="0" w:color="auto"/>
      </w:divBdr>
    </w:div>
    <w:div w:id="253364778">
      <w:bodyDiv w:val="1"/>
      <w:marLeft w:val="0"/>
      <w:marRight w:val="0"/>
      <w:marTop w:val="0"/>
      <w:marBottom w:val="0"/>
      <w:divBdr>
        <w:top w:val="none" w:sz="0" w:space="0" w:color="auto"/>
        <w:left w:val="none" w:sz="0" w:space="0" w:color="auto"/>
        <w:bottom w:val="none" w:sz="0" w:space="0" w:color="auto"/>
        <w:right w:val="none" w:sz="0" w:space="0" w:color="auto"/>
      </w:divBdr>
    </w:div>
    <w:div w:id="253440138">
      <w:bodyDiv w:val="1"/>
      <w:marLeft w:val="0"/>
      <w:marRight w:val="0"/>
      <w:marTop w:val="0"/>
      <w:marBottom w:val="0"/>
      <w:divBdr>
        <w:top w:val="none" w:sz="0" w:space="0" w:color="auto"/>
        <w:left w:val="none" w:sz="0" w:space="0" w:color="auto"/>
        <w:bottom w:val="none" w:sz="0" w:space="0" w:color="auto"/>
        <w:right w:val="none" w:sz="0" w:space="0" w:color="auto"/>
      </w:divBdr>
    </w:div>
    <w:div w:id="253558866">
      <w:bodyDiv w:val="1"/>
      <w:marLeft w:val="0"/>
      <w:marRight w:val="0"/>
      <w:marTop w:val="0"/>
      <w:marBottom w:val="0"/>
      <w:divBdr>
        <w:top w:val="none" w:sz="0" w:space="0" w:color="auto"/>
        <w:left w:val="none" w:sz="0" w:space="0" w:color="auto"/>
        <w:bottom w:val="none" w:sz="0" w:space="0" w:color="auto"/>
        <w:right w:val="none" w:sz="0" w:space="0" w:color="auto"/>
      </w:divBdr>
    </w:div>
    <w:div w:id="254174959">
      <w:bodyDiv w:val="1"/>
      <w:marLeft w:val="0"/>
      <w:marRight w:val="0"/>
      <w:marTop w:val="0"/>
      <w:marBottom w:val="0"/>
      <w:divBdr>
        <w:top w:val="none" w:sz="0" w:space="0" w:color="auto"/>
        <w:left w:val="none" w:sz="0" w:space="0" w:color="auto"/>
        <w:bottom w:val="none" w:sz="0" w:space="0" w:color="auto"/>
        <w:right w:val="none" w:sz="0" w:space="0" w:color="auto"/>
      </w:divBdr>
    </w:div>
    <w:div w:id="254674395">
      <w:bodyDiv w:val="1"/>
      <w:marLeft w:val="0"/>
      <w:marRight w:val="0"/>
      <w:marTop w:val="0"/>
      <w:marBottom w:val="0"/>
      <w:divBdr>
        <w:top w:val="none" w:sz="0" w:space="0" w:color="auto"/>
        <w:left w:val="none" w:sz="0" w:space="0" w:color="auto"/>
        <w:bottom w:val="none" w:sz="0" w:space="0" w:color="auto"/>
        <w:right w:val="none" w:sz="0" w:space="0" w:color="auto"/>
      </w:divBdr>
    </w:div>
    <w:div w:id="254755678">
      <w:bodyDiv w:val="1"/>
      <w:marLeft w:val="0"/>
      <w:marRight w:val="0"/>
      <w:marTop w:val="0"/>
      <w:marBottom w:val="0"/>
      <w:divBdr>
        <w:top w:val="none" w:sz="0" w:space="0" w:color="auto"/>
        <w:left w:val="none" w:sz="0" w:space="0" w:color="auto"/>
        <w:bottom w:val="none" w:sz="0" w:space="0" w:color="auto"/>
        <w:right w:val="none" w:sz="0" w:space="0" w:color="auto"/>
      </w:divBdr>
    </w:div>
    <w:div w:id="254948090">
      <w:bodyDiv w:val="1"/>
      <w:marLeft w:val="0"/>
      <w:marRight w:val="0"/>
      <w:marTop w:val="0"/>
      <w:marBottom w:val="0"/>
      <w:divBdr>
        <w:top w:val="none" w:sz="0" w:space="0" w:color="auto"/>
        <w:left w:val="none" w:sz="0" w:space="0" w:color="auto"/>
        <w:bottom w:val="none" w:sz="0" w:space="0" w:color="auto"/>
        <w:right w:val="none" w:sz="0" w:space="0" w:color="auto"/>
      </w:divBdr>
    </w:div>
    <w:div w:id="255208991">
      <w:bodyDiv w:val="1"/>
      <w:marLeft w:val="0"/>
      <w:marRight w:val="0"/>
      <w:marTop w:val="0"/>
      <w:marBottom w:val="0"/>
      <w:divBdr>
        <w:top w:val="none" w:sz="0" w:space="0" w:color="auto"/>
        <w:left w:val="none" w:sz="0" w:space="0" w:color="auto"/>
        <w:bottom w:val="none" w:sz="0" w:space="0" w:color="auto"/>
        <w:right w:val="none" w:sz="0" w:space="0" w:color="auto"/>
      </w:divBdr>
    </w:div>
    <w:div w:id="255797101">
      <w:bodyDiv w:val="1"/>
      <w:marLeft w:val="0"/>
      <w:marRight w:val="0"/>
      <w:marTop w:val="0"/>
      <w:marBottom w:val="0"/>
      <w:divBdr>
        <w:top w:val="none" w:sz="0" w:space="0" w:color="auto"/>
        <w:left w:val="none" w:sz="0" w:space="0" w:color="auto"/>
        <w:bottom w:val="none" w:sz="0" w:space="0" w:color="auto"/>
        <w:right w:val="none" w:sz="0" w:space="0" w:color="auto"/>
      </w:divBdr>
    </w:div>
    <w:div w:id="255871786">
      <w:bodyDiv w:val="1"/>
      <w:marLeft w:val="0"/>
      <w:marRight w:val="0"/>
      <w:marTop w:val="0"/>
      <w:marBottom w:val="0"/>
      <w:divBdr>
        <w:top w:val="none" w:sz="0" w:space="0" w:color="auto"/>
        <w:left w:val="none" w:sz="0" w:space="0" w:color="auto"/>
        <w:bottom w:val="none" w:sz="0" w:space="0" w:color="auto"/>
        <w:right w:val="none" w:sz="0" w:space="0" w:color="auto"/>
      </w:divBdr>
    </w:div>
    <w:div w:id="255941637">
      <w:bodyDiv w:val="1"/>
      <w:marLeft w:val="0"/>
      <w:marRight w:val="0"/>
      <w:marTop w:val="0"/>
      <w:marBottom w:val="0"/>
      <w:divBdr>
        <w:top w:val="none" w:sz="0" w:space="0" w:color="auto"/>
        <w:left w:val="none" w:sz="0" w:space="0" w:color="auto"/>
        <w:bottom w:val="none" w:sz="0" w:space="0" w:color="auto"/>
        <w:right w:val="none" w:sz="0" w:space="0" w:color="auto"/>
      </w:divBdr>
    </w:div>
    <w:div w:id="255984935">
      <w:bodyDiv w:val="1"/>
      <w:marLeft w:val="0"/>
      <w:marRight w:val="0"/>
      <w:marTop w:val="0"/>
      <w:marBottom w:val="0"/>
      <w:divBdr>
        <w:top w:val="none" w:sz="0" w:space="0" w:color="auto"/>
        <w:left w:val="none" w:sz="0" w:space="0" w:color="auto"/>
        <w:bottom w:val="none" w:sz="0" w:space="0" w:color="auto"/>
        <w:right w:val="none" w:sz="0" w:space="0" w:color="auto"/>
      </w:divBdr>
    </w:div>
    <w:div w:id="256182937">
      <w:bodyDiv w:val="1"/>
      <w:marLeft w:val="0"/>
      <w:marRight w:val="0"/>
      <w:marTop w:val="0"/>
      <w:marBottom w:val="0"/>
      <w:divBdr>
        <w:top w:val="none" w:sz="0" w:space="0" w:color="auto"/>
        <w:left w:val="none" w:sz="0" w:space="0" w:color="auto"/>
        <w:bottom w:val="none" w:sz="0" w:space="0" w:color="auto"/>
        <w:right w:val="none" w:sz="0" w:space="0" w:color="auto"/>
      </w:divBdr>
    </w:div>
    <w:div w:id="256448201">
      <w:bodyDiv w:val="1"/>
      <w:marLeft w:val="0"/>
      <w:marRight w:val="0"/>
      <w:marTop w:val="0"/>
      <w:marBottom w:val="0"/>
      <w:divBdr>
        <w:top w:val="none" w:sz="0" w:space="0" w:color="auto"/>
        <w:left w:val="none" w:sz="0" w:space="0" w:color="auto"/>
        <w:bottom w:val="none" w:sz="0" w:space="0" w:color="auto"/>
        <w:right w:val="none" w:sz="0" w:space="0" w:color="auto"/>
      </w:divBdr>
    </w:div>
    <w:div w:id="256451263">
      <w:bodyDiv w:val="1"/>
      <w:marLeft w:val="0"/>
      <w:marRight w:val="0"/>
      <w:marTop w:val="0"/>
      <w:marBottom w:val="0"/>
      <w:divBdr>
        <w:top w:val="none" w:sz="0" w:space="0" w:color="auto"/>
        <w:left w:val="none" w:sz="0" w:space="0" w:color="auto"/>
        <w:bottom w:val="none" w:sz="0" w:space="0" w:color="auto"/>
        <w:right w:val="none" w:sz="0" w:space="0" w:color="auto"/>
      </w:divBdr>
    </w:div>
    <w:div w:id="256523566">
      <w:bodyDiv w:val="1"/>
      <w:marLeft w:val="0"/>
      <w:marRight w:val="0"/>
      <w:marTop w:val="0"/>
      <w:marBottom w:val="0"/>
      <w:divBdr>
        <w:top w:val="none" w:sz="0" w:space="0" w:color="auto"/>
        <w:left w:val="none" w:sz="0" w:space="0" w:color="auto"/>
        <w:bottom w:val="none" w:sz="0" w:space="0" w:color="auto"/>
        <w:right w:val="none" w:sz="0" w:space="0" w:color="auto"/>
      </w:divBdr>
    </w:div>
    <w:div w:id="256640082">
      <w:bodyDiv w:val="1"/>
      <w:marLeft w:val="0"/>
      <w:marRight w:val="0"/>
      <w:marTop w:val="0"/>
      <w:marBottom w:val="0"/>
      <w:divBdr>
        <w:top w:val="none" w:sz="0" w:space="0" w:color="auto"/>
        <w:left w:val="none" w:sz="0" w:space="0" w:color="auto"/>
        <w:bottom w:val="none" w:sz="0" w:space="0" w:color="auto"/>
        <w:right w:val="none" w:sz="0" w:space="0" w:color="auto"/>
      </w:divBdr>
    </w:div>
    <w:div w:id="256835873">
      <w:bodyDiv w:val="1"/>
      <w:marLeft w:val="0"/>
      <w:marRight w:val="0"/>
      <w:marTop w:val="0"/>
      <w:marBottom w:val="0"/>
      <w:divBdr>
        <w:top w:val="none" w:sz="0" w:space="0" w:color="auto"/>
        <w:left w:val="none" w:sz="0" w:space="0" w:color="auto"/>
        <w:bottom w:val="none" w:sz="0" w:space="0" w:color="auto"/>
        <w:right w:val="none" w:sz="0" w:space="0" w:color="auto"/>
      </w:divBdr>
    </w:div>
    <w:div w:id="256837934">
      <w:bodyDiv w:val="1"/>
      <w:marLeft w:val="0"/>
      <w:marRight w:val="0"/>
      <w:marTop w:val="0"/>
      <w:marBottom w:val="0"/>
      <w:divBdr>
        <w:top w:val="none" w:sz="0" w:space="0" w:color="auto"/>
        <w:left w:val="none" w:sz="0" w:space="0" w:color="auto"/>
        <w:bottom w:val="none" w:sz="0" w:space="0" w:color="auto"/>
        <w:right w:val="none" w:sz="0" w:space="0" w:color="auto"/>
      </w:divBdr>
    </w:div>
    <w:div w:id="256981125">
      <w:bodyDiv w:val="1"/>
      <w:marLeft w:val="0"/>
      <w:marRight w:val="0"/>
      <w:marTop w:val="0"/>
      <w:marBottom w:val="0"/>
      <w:divBdr>
        <w:top w:val="none" w:sz="0" w:space="0" w:color="auto"/>
        <w:left w:val="none" w:sz="0" w:space="0" w:color="auto"/>
        <w:bottom w:val="none" w:sz="0" w:space="0" w:color="auto"/>
        <w:right w:val="none" w:sz="0" w:space="0" w:color="auto"/>
      </w:divBdr>
    </w:div>
    <w:div w:id="257061264">
      <w:bodyDiv w:val="1"/>
      <w:marLeft w:val="0"/>
      <w:marRight w:val="0"/>
      <w:marTop w:val="0"/>
      <w:marBottom w:val="0"/>
      <w:divBdr>
        <w:top w:val="none" w:sz="0" w:space="0" w:color="auto"/>
        <w:left w:val="none" w:sz="0" w:space="0" w:color="auto"/>
        <w:bottom w:val="none" w:sz="0" w:space="0" w:color="auto"/>
        <w:right w:val="none" w:sz="0" w:space="0" w:color="auto"/>
      </w:divBdr>
    </w:div>
    <w:div w:id="257105312">
      <w:bodyDiv w:val="1"/>
      <w:marLeft w:val="0"/>
      <w:marRight w:val="0"/>
      <w:marTop w:val="0"/>
      <w:marBottom w:val="0"/>
      <w:divBdr>
        <w:top w:val="none" w:sz="0" w:space="0" w:color="auto"/>
        <w:left w:val="none" w:sz="0" w:space="0" w:color="auto"/>
        <w:bottom w:val="none" w:sz="0" w:space="0" w:color="auto"/>
        <w:right w:val="none" w:sz="0" w:space="0" w:color="auto"/>
      </w:divBdr>
    </w:div>
    <w:div w:id="257177489">
      <w:bodyDiv w:val="1"/>
      <w:marLeft w:val="0"/>
      <w:marRight w:val="0"/>
      <w:marTop w:val="0"/>
      <w:marBottom w:val="0"/>
      <w:divBdr>
        <w:top w:val="none" w:sz="0" w:space="0" w:color="auto"/>
        <w:left w:val="none" w:sz="0" w:space="0" w:color="auto"/>
        <w:bottom w:val="none" w:sz="0" w:space="0" w:color="auto"/>
        <w:right w:val="none" w:sz="0" w:space="0" w:color="auto"/>
      </w:divBdr>
    </w:div>
    <w:div w:id="257370836">
      <w:bodyDiv w:val="1"/>
      <w:marLeft w:val="0"/>
      <w:marRight w:val="0"/>
      <w:marTop w:val="0"/>
      <w:marBottom w:val="0"/>
      <w:divBdr>
        <w:top w:val="none" w:sz="0" w:space="0" w:color="auto"/>
        <w:left w:val="none" w:sz="0" w:space="0" w:color="auto"/>
        <w:bottom w:val="none" w:sz="0" w:space="0" w:color="auto"/>
        <w:right w:val="none" w:sz="0" w:space="0" w:color="auto"/>
      </w:divBdr>
    </w:div>
    <w:div w:id="257443300">
      <w:bodyDiv w:val="1"/>
      <w:marLeft w:val="0"/>
      <w:marRight w:val="0"/>
      <w:marTop w:val="0"/>
      <w:marBottom w:val="0"/>
      <w:divBdr>
        <w:top w:val="none" w:sz="0" w:space="0" w:color="auto"/>
        <w:left w:val="none" w:sz="0" w:space="0" w:color="auto"/>
        <w:bottom w:val="none" w:sz="0" w:space="0" w:color="auto"/>
        <w:right w:val="none" w:sz="0" w:space="0" w:color="auto"/>
      </w:divBdr>
    </w:div>
    <w:div w:id="257493323">
      <w:bodyDiv w:val="1"/>
      <w:marLeft w:val="0"/>
      <w:marRight w:val="0"/>
      <w:marTop w:val="0"/>
      <w:marBottom w:val="0"/>
      <w:divBdr>
        <w:top w:val="none" w:sz="0" w:space="0" w:color="auto"/>
        <w:left w:val="none" w:sz="0" w:space="0" w:color="auto"/>
        <w:bottom w:val="none" w:sz="0" w:space="0" w:color="auto"/>
        <w:right w:val="none" w:sz="0" w:space="0" w:color="auto"/>
      </w:divBdr>
    </w:div>
    <w:div w:id="257520392">
      <w:bodyDiv w:val="1"/>
      <w:marLeft w:val="0"/>
      <w:marRight w:val="0"/>
      <w:marTop w:val="0"/>
      <w:marBottom w:val="0"/>
      <w:divBdr>
        <w:top w:val="none" w:sz="0" w:space="0" w:color="auto"/>
        <w:left w:val="none" w:sz="0" w:space="0" w:color="auto"/>
        <w:bottom w:val="none" w:sz="0" w:space="0" w:color="auto"/>
        <w:right w:val="none" w:sz="0" w:space="0" w:color="auto"/>
      </w:divBdr>
    </w:div>
    <w:div w:id="257907882">
      <w:bodyDiv w:val="1"/>
      <w:marLeft w:val="0"/>
      <w:marRight w:val="0"/>
      <w:marTop w:val="0"/>
      <w:marBottom w:val="0"/>
      <w:divBdr>
        <w:top w:val="none" w:sz="0" w:space="0" w:color="auto"/>
        <w:left w:val="none" w:sz="0" w:space="0" w:color="auto"/>
        <w:bottom w:val="none" w:sz="0" w:space="0" w:color="auto"/>
        <w:right w:val="none" w:sz="0" w:space="0" w:color="auto"/>
      </w:divBdr>
    </w:div>
    <w:div w:id="258103539">
      <w:bodyDiv w:val="1"/>
      <w:marLeft w:val="0"/>
      <w:marRight w:val="0"/>
      <w:marTop w:val="0"/>
      <w:marBottom w:val="0"/>
      <w:divBdr>
        <w:top w:val="none" w:sz="0" w:space="0" w:color="auto"/>
        <w:left w:val="none" w:sz="0" w:space="0" w:color="auto"/>
        <w:bottom w:val="none" w:sz="0" w:space="0" w:color="auto"/>
        <w:right w:val="none" w:sz="0" w:space="0" w:color="auto"/>
      </w:divBdr>
    </w:div>
    <w:div w:id="258681094">
      <w:bodyDiv w:val="1"/>
      <w:marLeft w:val="0"/>
      <w:marRight w:val="0"/>
      <w:marTop w:val="0"/>
      <w:marBottom w:val="0"/>
      <w:divBdr>
        <w:top w:val="none" w:sz="0" w:space="0" w:color="auto"/>
        <w:left w:val="none" w:sz="0" w:space="0" w:color="auto"/>
        <w:bottom w:val="none" w:sz="0" w:space="0" w:color="auto"/>
        <w:right w:val="none" w:sz="0" w:space="0" w:color="auto"/>
      </w:divBdr>
    </w:div>
    <w:div w:id="258872160">
      <w:bodyDiv w:val="1"/>
      <w:marLeft w:val="0"/>
      <w:marRight w:val="0"/>
      <w:marTop w:val="0"/>
      <w:marBottom w:val="0"/>
      <w:divBdr>
        <w:top w:val="none" w:sz="0" w:space="0" w:color="auto"/>
        <w:left w:val="none" w:sz="0" w:space="0" w:color="auto"/>
        <w:bottom w:val="none" w:sz="0" w:space="0" w:color="auto"/>
        <w:right w:val="none" w:sz="0" w:space="0" w:color="auto"/>
      </w:divBdr>
    </w:div>
    <w:div w:id="259603359">
      <w:bodyDiv w:val="1"/>
      <w:marLeft w:val="0"/>
      <w:marRight w:val="0"/>
      <w:marTop w:val="0"/>
      <w:marBottom w:val="0"/>
      <w:divBdr>
        <w:top w:val="none" w:sz="0" w:space="0" w:color="auto"/>
        <w:left w:val="none" w:sz="0" w:space="0" w:color="auto"/>
        <w:bottom w:val="none" w:sz="0" w:space="0" w:color="auto"/>
        <w:right w:val="none" w:sz="0" w:space="0" w:color="auto"/>
      </w:divBdr>
    </w:div>
    <w:div w:id="259917283">
      <w:bodyDiv w:val="1"/>
      <w:marLeft w:val="0"/>
      <w:marRight w:val="0"/>
      <w:marTop w:val="0"/>
      <w:marBottom w:val="0"/>
      <w:divBdr>
        <w:top w:val="none" w:sz="0" w:space="0" w:color="auto"/>
        <w:left w:val="none" w:sz="0" w:space="0" w:color="auto"/>
        <w:bottom w:val="none" w:sz="0" w:space="0" w:color="auto"/>
        <w:right w:val="none" w:sz="0" w:space="0" w:color="auto"/>
      </w:divBdr>
    </w:div>
    <w:div w:id="260525574">
      <w:bodyDiv w:val="1"/>
      <w:marLeft w:val="0"/>
      <w:marRight w:val="0"/>
      <w:marTop w:val="0"/>
      <w:marBottom w:val="0"/>
      <w:divBdr>
        <w:top w:val="none" w:sz="0" w:space="0" w:color="auto"/>
        <w:left w:val="none" w:sz="0" w:space="0" w:color="auto"/>
        <w:bottom w:val="none" w:sz="0" w:space="0" w:color="auto"/>
        <w:right w:val="none" w:sz="0" w:space="0" w:color="auto"/>
      </w:divBdr>
    </w:div>
    <w:div w:id="260573038">
      <w:bodyDiv w:val="1"/>
      <w:marLeft w:val="0"/>
      <w:marRight w:val="0"/>
      <w:marTop w:val="0"/>
      <w:marBottom w:val="0"/>
      <w:divBdr>
        <w:top w:val="none" w:sz="0" w:space="0" w:color="auto"/>
        <w:left w:val="none" w:sz="0" w:space="0" w:color="auto"/>
        <w:bottom w:val="none" w:sz="0" w:space="0" w:color="auto"/>
        <w:right w:val="none" w:sz="0" w:space="0" w:color="auto"/>
      </w:divBdr>
    </w:div>
    <w:div w:id="260652741">
      <w:bodyDiv w:val="1"/>
      <w:marLeft w:val="0"/>
      <w:marRight w:val="0"/>
      <w:marTop w:val="0"/>
      <w:marBottom w:val="0"/>
      <w:divBdr>
        <w:top w:val="none" w:sz="0" w:space="0" w:color="auto"/>
        <w:left w:val="none" w:sz="0" w:space="0" w:color="auto"/>
        <w:bottom w:val="none" w:sz="0" w:space="0" w:color="auto"/>
        <w:right w:val="none" w:sz="0" w:space="0" w:color="auto"/>
      </w:divBdr>
    </w:div>
    <w:div w:id="260728404">
      <w:bodyDiv w:val="1"/>
      <w:marLeft w:val="0"/>
      <w:marRight w:val="0"/>
      <w:marTop w:val="0"/>
      <w:marBottom w:val="0"/>
      <w:divBdr>
        <w:top w:val="none" w:sz="0" w:space="0" w:color="auto"/>
        <w:left w:val="none" w:sz="0" w:space="0" w:color="auto"/>
        <w:bottom w:val="none" w:sz="0" w:space="0" w:color="auto"/>
        <w:right w:val="none" w:sz="0" w:space="0" w:color="auto"/>
      </w:divBdr>
    </w:div>
    <w:div w:id="260768189">
      <w:bodyDiv w:val="1"/>
      <w:marLeft w:val="0"/>
      <w:marRight w:val="0"/>
      <w:marTop w:val="0"/>
      <w:marBottom w:val="0"/>
      <w:divBdr>
        <w:top w:val="none" w:sz="0" w:space="0" w:color="auto"/>
        <w:left w:val="none" w:sz="0" w:space="0" w:color="auto"/>
        <w:bottom w:val="none" w:sz="0" w:space="0" w:color="auto"/>
        <w:right w:val="none" w:sz="0" w:space="0" w:color="auto"/>
      </w:divBdr>
    </w:div>
    <w:div w:id="260771093">
      <w:bodyDiv w:val="1"/>
      <w:marLeft w:val="0"/>
      <w:marRight w:val="0"/>
      <w:marTop w:val="0"/>
      <w:marBottom w:val="0"/>
      <w:divBdr>
        <w:top w:val="none" w:sz="0" w:space="0" w:color="auto"/>
        <w:left w:val="none" w:sz="0" w:space="0" w:color="auto"/>
        <w:bottom w:val="none" w:sz="0" w:space="0" w:color="auto"/>
        <w:right w:val="none" w:sz="0" w:space="0" w:color="auto"/>
      </w:divBdr>
    </w:div>
    <w:div w:id="260988418">
      <w:bodyDiv w:val="1"/>
      <w:marLeft w:val="0"/>
      <w:marRight w:val="0"/>
      <w:marTop w:val="0"/>
      <w:marBottom w:val="0"/>
      <w:divBdr>
        <w:top w:val="none" w:sz="0" w:space="0" w:color="auto"/>
        <w:left w:val="none" w:sz="0" w:space="0" w:color="auto"/>
        <w:bottom w:val="none" w:sz="0" w:space="0" w:color="auto"/>
        <w:right w:val="none" w:sz="0" w:space="0" w:color="auto"/>
      </w:divBdr>
    </w:div>
    <w:div w:id="261032736">
      <w:bodyDiv w:val="1"/>
      <w:marLeft w:val="0"/>
      <w:marRight w:val="0"/>
      <w:marTop w:val="0"/>
      <w:marBottom w:val="0"/>
      <w:divBdr>
        <w:top w:val="none" w:sz="0" w:space="0" w:color="auto"/>
        <w:left w:val="none" w:sz="0" w:space="0" w:color="auto"/>
        <w:bottom w:val="none" w:sz="0" w:space="0" w:color="auto"/>
        <w:right w:val="none" w:sz="0" w:space="0" w:color="auto"/>
      </w:divBdr>
    </w:div>
    <w:div w:id="261037064">
      <w:bodyDiv w:val="1"/>
      <w:marLeft w:val="0"/>
      <w:marRight w:val="0"/>
      <w:marTop w:val="0"/>
      <w:marBottom w:val="0"/>
      <w:divBdr>
        <w:top w:val="none" w:sz="0" w:space="0" w:color="auto"/>
        <w:left w:val="none" w:sz="0" w:space="0" w:color="auto"/>
        <w:bottom w:val="none" w:sz="0" w:space="0" w:color="auto"/>
        <w:right w:val="none" w:sz="0" w:space="0" w:color="auto"/>
      </w:divBdr>
    </w:div>
    <w:div w:id="261189916">
      <w:bodyDiv w:val="1"/>
      <w:marLeft w:val="0"/>
      <w:marRight w:val="0"/>
      <w:marTop w:val="0"/>
      <w:marBottom w:val="0"/>
      <w:divBdr>
        <w:top w:val="none" w:sz="0" w:space="0" w:color="auto"/>
        <w:left w:val="none" w:sz="0" w:space="0" w:color="auto"/>
        <w:bottom w:val="none" w:sz="0" w:space="0" w:color="auto"/>
        <w:right w:val="none" w:sz="0" w:space="0" w:color="auto"/>
      </w:divBdr>
    </w:div>
    <w:div w:id="261574617">
      <w:bodyDiv w:val="1"/>
      <w:marLeft w:val="0"/>
      <w:marRight w:val="0"/>
      <w:marTop w:val="0"/>
      <w:marBottom w:val="0"/>
      <w:divBdr>
        <w:top w:val="none" w:sz="0" w:space="0" w:color="auto"/>
        <w:left w:val="none" w:sz="0" w:space="0" w:color="auto"/>
        <w:bottom w:val="none" w:sz="0" w:space="0" w:color="auto"/>
        <w:right w:val="none" w:sz="0" w:space="0" w:color="auto"/>
      </w:divBdr>
    </w:div>
    <w:div w:id="261885493">
      <w:bodyDiv w:val="1"/>
      <w:marLeft w:val="0"/>
      <w:marRight w:val="0"/>
      <w:marTop w:val="0"/>
      <w:marBottom w:val="0"/>
      <w:divBdr>
        <w:top w:val="none" w:sz="0" w:space="0" w:color="auto"/>
        <w:left w:val="none" w:sz="0" w:space="0" w:color="auto"/>
        <w:bottom w:val="none" w:sz="0" w:space="0" w:color="auto"/>
        <w:right w:val="none" w:sz="0" w:space="0" w:color="auto"/>
      </w:divBdr>
    </w:div>
    <w:div w:id="262226859">
      <w:bodyDiv w:val="1"/>
      <w:marLeft w:val="0"/>
      <w:marRight w:val="0"/>
      <w:marTop w:val="0"/>
      <w:marBottom w:val="0"/>
      <w:divBdr>
        <w:top w:val="none" w:sz="0" w:space="0" w:color="auto"/>
        <w:left w:val="none" w:sz="0" w:space="0" w:color="auto"/>
        <w:bottom w:val="none" w:sz="0" w:space="0" w:color="auto"/>
        <w:right w:val="none" w:sz="0" w:space="0" w:color="auto"/>
      </w:divBdr>
    </w:div>
    <w:div w:id="262539429">
      <w:bodyDiv w:val="1"/>
      <w:marLeft w:val="0"/>
      <w:marRight w:val="0"/>
      <w:marTop w:val="0"/>
      <w:marBottom w:val="0"/>
      <w:divBdr>
        <w:top w:val="none" w:sz="0" w:space="0" w:color="auto"/>
        <w:left w:val="none" w:sz="0" w:space="0" w:color="auto"/>
        <w:bottom w:val="none" w:sz="0" w:space="0" w:color="auto"/>
        <w:right w:val="none" w:sz="0" w:space="0" w:color="auto"/>
      </w:divBdr>
    </w:div>
    <w:div w:id="262617513">
      <w:bodyDiv w:val="1"/>
      <w:marLeft w:val="0"/>
      <w:marRight w:val="0"/>
      <w:marTop w:val="0"/>
      <w:marBottom w:val="0"/>
      <w:divBdr>
        <w:top w:val="none" w:sz="0" w:space="0" w:color="auto"/>
        <w:left w:val="none" w:sz="0" w:space="0" w:color="auto"/>
        <w:bottom w:val="none" w:sz="0" w:space="0" w:color="auto"/>
        <w:right w:val="none" w:sz="0" w:space="0" w:color="auto"/>
      </w:divBdr>
    </w:div>
    <w:div w:id="262688416">
      <w:bodyDiv w:val="1"/>
      <w:marLeft w:val="0"/>
      <w:marRight w:val="0"/>
      <w:marTop w:val="0"/>
      <w:marBottom w:val="0"/>
      <w:divBdr>
        <w:top w:val="none" w:sz="0" w:space="0" w:color="auto"/>
        <w:left w:val="none" w:sz="0" w:space="0" w:color="auto"/>
        <w:bottom w:val="none" w:sz="0" w:space="0" w:color="auto"/>
        <w:right w:val="none" w:sz="0" w:space="0" w:color="auto"/>
      </w:divBdr>
    </w:div>
    <w:div w:id="263002942">
      <w:bodyDiv w:val="1"/>
      <w:marLeft w:val="0"/>
      <w:marRight w:val="0"/>
      <w:marTop w:val="0"/>
      <w:marBottom w:val="0"/>
      <w:divBdr>
        <w:top w:val="none" w:sz="0" w:space="0" w:color="auto"/>
        <w:left w:val="none" w:sz="0" w:space="0" w:color="auto"/>
        <w:bottom w:val="none" w:sz="0" w:space="0" w:color="auto"/>
        <w:right w:val="none" w:sz="0" w:space="0" w:color="auto"/>
      </w:divBdr>
    </w:div>
    <w:div w:id="263073574">
      <w:bodyDiv w:val="1"/>
      <w:marLeft w:val="0"/>
      <w:marRight w:val="0"/>
      <w:marTop w:val="0"/>
      <w:marBottom w:val="0"/>
      <w:divBdr>
        <w:top w:val="none" w:sz="0" w:space="0" w:color="auto"/>
        <w:left w:val="none" w:sz="0" w:space="0" w:color="auto"/>
        <w:bottom w:val="none" w:sz="0" w:space="0" w:color="auto"/>
        <w:right w:val="none" w:sz="0" w:space="0" w:color="auto"/>
      </w:divBdr>
    </w:div>
    <w:div w:id="263154300">
      <w:bodyDiv w:val="1"/>
      <w:marLeft w:val="0"/>
      <w:marRight w:val="0"/>
      <w:marTop w:val="0"/>
      <w:marBottom w:val="0"/>
      <w:divBdr>
        <w:top w:val="none" w:sz="0" w:space="0" w:color="auto"/>
        <w:left w:val="none" w:sz="0" w:space="0" w:color="auto"/>
        <w:bottom w:val="none" w:sz="0" w:space="0" w:color="auto"/>
        <w:right w:val="none" w:sz="0" w:space="0" w:color="auto"/>
      </w:divBdr>
    </w:div>
    <w:div w:id="263851010">
      <w:bodyDiv w:val="1"/>
      <w:marLeft w:val="0"/>
      <w:marRight w:val="0"/>
      <w:marTop w:val="0"/>
      <w:marBottom w:val="0"/>
      <w:divBdr>
        <w:top w:val="none" w:sz="0" w:space="0" w:color="auto"/>
        <w:left w:val="none" w:sz="0" w:space="0" w:color="auto"/>
        <w:bottom w:val="none" w:sz="0" w:space="0" w:color="auto"/>
        <w:right w:val="none" w:sz="0" w:space="0" w:color="auto"/>
      </w:divBdr>
    </w:div>
    <w:div w:id="263927270">
      <w:bodyDiv w:val="1"/>
      <w:marLeft w:val="0"/>
      <w:marRight w:val="0"/>
      <w:marTop w:val="0"/>
      <w:marBottom w:val="0"/>
      <w:divBdr>
        <w:top w:val="none" w:sz="0" w:space="0" w:color="auto"/>
        <w:left w:val="none" w:sz="0" w:space="0" w:color="auto"/>
        <w:bottom w:val="none" w:sz="0" w:space="0" w:color="auto"/>
        <w:right w:val="none" w:sz="0" w:space="0" w:color="auto"/>
      </w:divBdr>
    </w:div>
    <w:div w:id="263928546">
      <w:bodyDiv w:val="1"/>
      <w:marLeft w:val="0"/>
      <w:marRight w:val="0"/>
      <w:marTop w:val="0"/>
      <w:marBottom w:val="0"/>
      <w:divBdr>
        <w:top w:val="none" w:sz="0" w:space="0" w:color="auto"/>
        <w:left w:val="none" w:sz="0" w:space="0" w:color="auto"/>
        <w:bottom w:val="none" w:sz="0" w:space="0" w:color="auto"/>
        <w:right w:val="none" w:sz="0" w:space="0" w:color="auto"/>
      </w:divBdr>
    </w:div>
    <w:div w:id="264077212">
      <w:bodyDiv w:val="1"/>
      <w:marLeft w:val="0"/>
      <w:marRight w:val="0"/>
      <w:marTop w:val="0"/>
      <w:marBottom w:val="0"/>
      <w:divBdr>
        <w:top w:val="none" w:sz="0" w:space="0" w:color="auto"/>
        <w:left w:val="none" w:sz="0" w:space="0" w:color="auto"/>
        <w:bottom w:val="none" w:sz="0" w:space="0" w:color="auto"/>
        <w:right w:val="none" w:sz="0" w:space="0" w:color="auto"/>
      </w:divBdr>
    </w:div>
    <w:div w:id="264121488">
      <w:bodyDiv w:val="1"/>
      <w:marLeft w:val="0"/>
      <w:marRight w:val="0"/>
      <w:marTop w:val="0"/>
      <w:marBottom w:val="0"/>
      <w:divBdr>
        <w:top w:val="none" w:sz="0" w:space="0" w:color="auto"/>
        <w:left w:val="none" w:sz="0" w:space="0" w:color="auto"/>
        <w:bottom w:val="none" w:sz="0" w:space="0" w:color="auto"/>
        <w:right w:val="none" w:sz="0" w:space="0" w:color="auto"/>
      </w:divBdr>
    </w:div>
    <w:div w:id="264122064">
      <w:bodyDiv w:val="1"/>
      <w:marLeft w:val="0"/>
      <w:marRight w:val="0"/>
      <w:marTop w:val="0"/>
      <w:marBottom w:val="0"/>
      <w:divBdr>
        <w:top w:val="none" w:sz="0" w:space="0" w:color="auto"/>
        <w:left w:val="none" w:sz="0" w:space="0" w:color="auto"/>
        <w:bottom w:val="none" w:sz="0" w:space="0" w:color="auto"/>
        <w:right w:val="none" w:sz="0" w:space="0" w:color="auto"/>
      </w:divBdr>
    </w:div>
    <w:div w:id="264727724">
      <w:bodyDiv w:val="1"/>
      <w:marLeft w:val="0"/>
      <w:marRight w:val="0"/>
      <w:marTop w:val="0"/>
      <w:marBottom w:val="0"/>
      <w:divBdr>
        <w:top w:val="none" w:sz="0" w:space="0" w:color="auto"/>
        <w:left w:val="none" w:sz="0" w:space="0" w:color="auto"/>
        <w:bottom w:val="none" w:sz="0" w:space="0" w:color="auto"/>
        <w:right w:val="none" w:sz="0" w:space="0" w:color="auto"/>
      </w:divBdr>
    </w:div>
    <w:div w:id="264774739">
      <w:bodyDiv w:val="1"/>
      <w:marLeft w:val="0"/>
      <w:marRight w:val="0"/>
      <w:marTop w:val="0"/>
      <w:marBottom w:val="0"/>
      <w:divBdr>
        <w:top w:val="none" w:sz="0" w:space="0" w:color="auto"/>
        <w:left w:val="none" w:sz="0" w:space="0" w:color="auto"/>
        <w:bottom w:val="none" w:sz="0" w:space="0" w:color="auto"/>
        <w:right w:val="none" w:sz="0" w:space="0" w:color="auto"/>
      </w:divBdr>
    </w:div>
    <w:div w:id="264776198">
      <w:bodyDiv w:val="1"/>
      <w:marLeft w:val="0"/>
      <w:marRight w:val="0"/>
      <w:marTop w:val="0"/>
      <w:marBottom w:val="0"/>
      <w:divBdr>
        <w:top w:val="none" w:sz="0" w:space="0" w:color="auto"/>
        <w:left w:val="none" w:sz="0" w:space="0" w:color="auto"/>
        <w:bottom w:val="none" w:sz="0" w:space="0" w:color="auto"/>
        <w:right w:val="none" w:sz="0" w:space="0" w:color="auto"/>
      </w:divBdr>
    </w:div>
    <w:div w:id="264965665">
      <w:bodyDiv w:val="1"/>
      <w:marLeft w:val="0"/>
      <w:marRight w:val="0"/>
      <w:marTop w:val="0"/>
      <w:marBottom w:val="0"/>
      <w:divBdr>
        <w:top w:val="none" w:sz="0" w:space="0" w:color="auto"/>
        <w:left w:val="none" w:sz="0" w:space="0" w:color="auto"/>
        <w:bottom w:val="none" w:sz="0" w:space="0" w:color="auto"/>
        <w:right w:val="none" w:sz="0" w:space="0" w:color="auto"/>
      </w:divBdr>
    </w:div>
    <w:div w:id="265160957">
      <w:bodyDiv w:val="1"/>
      <w:marLeft w:val="0"/>
      <w:marRight w:val="0"/>
      <w:marTop w:val="0"/>
      <w:marBottom w:val="0"/>
      <w:divBdr>
        <w:top w:val="none" w:sz="0" w:space="0" w:color="auto"/>
        <w:left w:val="none" w:sz="0" w:space="0" w:color="auto"/>
        <w:bottom w:val="none" w:sz="0" w:space="0" w:color="auto"/>
        <w:right w:val="none" w:sz="0" w:space="0" w:color="auto"/>
      </w:divBdr>
    </w:div>
    <w:div w:id="266277307">
      <w:bodyDiv w:val="1"/>
      <w:marLeft w:val="0"/>
      <w:marRight w:val="0"/>
      <w:marTop w:val="0"/>
      <w:marBottom w:val="0"/>
      <w:divBdr>
        <w:top w:val="none" w:sz="0" w:space="0" w:color="auto"/>
        <w:left w:val="none" w:sz="0" w:space="0" w:color="auto"/>
        <w:bottom w:val="none" w:sz="0" w:space="0" w:color="auto"/>
        <w:right w:val="none" w:sz="0" w:space="0" w:color="auto"/>
      </w:divBdr>
    </w:div>
    <w:div w:id="266741576">
      <w:bodyDiv w:val="1"/>
      <w:marLeft w:val="0"/>
      <w:marRight w:val="0"/>
      <w:marTop w:val="0"/>
      <w:marBottom w:val="0"/>
      <w:divBdr>
        <w:top w:val="none" w:sz="0" w:space="0" w:color="auto"/>
        <w:left w:val="none" w:sz="0" w:space="0" w:color="auto"/>
        <w:bottom w:val="none" w:sz="0" w:space="0" w:color="auto"/>
        <w:right w:val="none" w:sz="0" w:space="0" w:color="auto"/>
      </w:divBdr>
    </w:div>
    <w:div w:id="267203379">
      <w:bodyDiv w:val="1"/>
      <w:marLeft w:val="0"/>
      <w:marRight w:val="0"/>
      <w:marTop w:val="0"/>
      <w:marBottom w:val="0"/>
      <w:divBdr>
        <w:top w:val="none" w:sz="0" w:space="0" w:color="auto"/>
        <w:left w:val="none" w:sz="0" w:space="0" w:color="auto"/>
        <w:bottom w:val="none" w:sz="0" w:space="0" w:color="auto"/>
        <w:right w:val="none" w:sz="0" w:space="0" w:color="auto"/>
      </w:divBdr>
    </w:div>
    <w:div w:id="267352170">
      <w:bodyDiv w:val="1"/>
      <w:marLeft w:val="0"/>
      <w:marRight w:val="0"/>
      <w:marTop w:val="0"/>
      <w:marBottom w:val="0"/>
      <w:divBdr>
        <w:top w:val="none" w:sz="0" w:space="0" w:color="auto"/>
        <w:left w:val="none" w:sz="0" w:space="0" w:color="auto"/>
        <w:bottom w:val="none" w:sz="0" w:space="0" w:color="auto"/>
        <w:right w:val="none" w:sz="0" w:space="0" w:color="auto"/>
      </w:divBdr>
    </w:div>
    <w:div w:id="267396230">
      <w:bodyDiv w:val="1"/>
      <w:marLeft w:val="0"/>
      <w:marRight w:val="0"/>
      <w:marTop w:val="0"/>
      <w:marBottom w:val="0"/>
      <w:divBdr>
        <w:top w:val="none" w:sz="0" w:space="0" w:color="auto"/>
        <w:left w:val="none" w:sz="0" w:space="0" w:color="auto"/>
        <w:bottom w:val="none" w:sz="0" w:space="0" w:color="auto"/>
        <w:right w:val="none" w:sz="0" w:space="0" w:color="auto"/>
      </w:divBdr>
    </w:div>
    <w:div w:id="267852513">
      <w:bodyDiv w:val="1"/>
      <w:marLeft w:val="0"/>
      <w:marRight w:val="0"/>
      <w:marTop w:val="0"/>
      <w:marBottom w:val="0"/>
      <w:divBdr>
        <w:top w:val="none" w:sz="0" w:space="0" w:color="auto"/>
        <w:left w:val="none" w:sz="0" w:space="0" w:color="auto"/>
        <w:bottom w:val="none" w:sz="0" w:space="0" w:color="auto"/>
        <w:right w:val="none" w:sz="0" w:space="0" w:color="auto"/>
      </w:divBdr>
    </w:div>
    <w:div w:id="268003775">
      <w:bodyDiv w:val="1"/>
      <w:marLeft w:val="0"/>
      <w:marRight w:val="0"/>
      <w:marTop w:val="0"/>
      <w:marBottom w:val="0"/>
      <w:divBdr>
        <w:top w:val="none" w:sz="0" w:space="0" w:color="auto"/>
        <w:left w:val="none" w:sz="0" w:space="0" w:color="auto"/>
        <w:bottom w:val="none" w:sz="0" w:space="0" w:color="auto"/>
        <w:right w:val="none" w:sz="0" w:space="0" w:color="auto"/>
      </w:divBdr>
    </w:div>
    <w:div w:id="268124123">
      <w:bodyDiv w:val="1"/>
      <w:marLeft w:val="0"/>
      <w:marRight w:val="0"/>
      <w:marTop w:val="0"/>
      <w:marBottom w:val="0"/>
      <w:divBdr>
        <w:top w:val="none" w:sz="0" w:space="0" w:color="auto"/>
        <w:left w:val="none" w:sz="0" w:space="0" w:color="auto"/>
        <w:bottom w:val="none" w:sz="0" w:space="0" w:color="auto"/>
        <w:right w:val="none" w:sz="0" w:space="0" w:color="auto"/>
      </w:divBdr>
    </w:div>
    <w:div w:id="268244120">
      <w:bodyDiv w:val="1"/>
      <w:marLeft w:val="0"/>
      <w:marRight w:val="0"/>
      <w:marTop w:val="0"/>
      <w:marBottom w:val="0"/>
      <w:divBdr>
        <w:top w:val="none" w:sz="0" w:space="0" w:color="auto"/>
        <w:left w:val="none" w:sz="0" w:space="0" w:color="auto"/>
        <w:bottom w:val="none" w:sz="0" w:space="0" w:color="auto"/>
        <w:right w:val="none" w:sz="0" w:space="0" w:color="auto"/>
      </w:divBdr>
    </w:div>
    <w:div w:id="268246119">
      <w:bodyDiv w:val="1"/>
      <w:marLeft w:val="0"/>
      <w:marRight w:val="0"/>
      <w:marTop w:val="0"/>
      <w:marBottom w:val="0"/>
      <w:divBdr>
        <w:top w:val="none" w:sz="0" w:space="0" w:color="auto"/>
        <w:left w:val="none" w:sz="0" w:space="0" w:color="auto"/>
        <w:bottom w:val="none" w:sz="0" w:space="0" w:color="auto"/>
        <w:right w:val="none" w:sz="0" w:space="0" w:color="auto"/>
      </w:divBdr>
    </w:div>
    <w:div w:id="268464332">
      <w:bodyDiv w:val="1"/>
      <w:marLeft w:val="0"/>
      <w:marRight w:val="0"/>
      <w:marTop w:val="0"/>
      <w:marBottom w:val="0"/>
      <w:divBdr>
        <w:top w:val="none" w:sz="0" w:space="0" w:color="auto"/>
        <w:left w:val="none" w:sz="0" w:space="0" w:color="auto"/>
        <w:bottom w:val="none" w:sz="0" w:space="0" w:color="auto"/>
        <w:right w:val="none" w:sz="0" w:space="0" w:color="auto"/>
      </w:divBdr>
    </w:div>
    <w:div w:id="268662074">
      <w:bodyDiv w:val="1"/>
      <w:marLeft w:val="0"/>
      <w:marRight w:val="0"/>
      <w:marTop w:val="0"/>
      <w:marBottom w:val="0"/>
      <w:divBdr>
        <w:top w:val="none" w:sz="0" w:space="0" w:color="auto"/>
        <w:left w:val="none" w:sz="0" w:space="0" w:color="auto"/>
        <w:bottom w:val="none" w:sz="0" w:space="0" w:color="auto"/>
        <w:right w:val="none" w:sz="0" w:space="0" w:color="auto"/>
      </w:divBdr>
    </w:div>
    <w:div w:id="268784814">
      <w:bodyDiv w:val="1"/>
      <w:marLeft w:val="0"/>
      <w:marRight w:val="0"/>
      <w:marTop w:val="0"/>
      <w:marBottom w:val="0"/>
      <w:divBdr>
        <w:top w:val="none" w:sz="0" w:space="0" w:color="auto"/>
        <w:left w:val="none" w:sz="0" w:space="0" w:color="auto"/>
        <w:bottom w:val="none" w:sz="0" w:space="0" w:color="auto"/>
        <w:right w:val="none" w:sz="0" w:space="0" w:color="auto"/>
      </w:divBdr>
    </w:div>
    <w:div w:id="269045647">
      <w:bodyDiv w:val="1"/>
      <w:marLeft w:val="0"/>
      <w:marRight w:val="0"/>
      <w:marTop w:val="0"/>
      <w:marBottom w:val="0"/>
      <w:divBdr>
        <w:top w:val="none" w:sz="0" w:space="0" w:color="auto"/>
        <w:left w:val="none" w:sz="0" w:space="0" w:color="auto"/>
        <w:bottom w:val="none" w:sz="0" w:space="0" w:color="auto"/>
        <w:right w:val="none" w:sz="0" w:space="0" w:color="auto"/>
      </w:divBdr>
    </w:div>
    <w:div w:id="269624344">
      <w:bodyDiv w:val="1"/>
      <w:marLeft w:val="0"/>
      <w:marRight w:val="0"/>
      <w:marTop w:val="0"/>
      <w:marBottom w:val="0"/>
      <w:divBdr>
        <w:top w:val="none" w:sz="0" w:space="0" w:color="auto"/>
        <w:left w:val="none" w:sz="0" w:space="0" w:color="auto"/>
        <w:bottom w:val="none" w:sz="0" w:space="0" w:color="auto"/>
        <w:right w:val="none" w:sz="0" w:space="0" w:color="auto"/>
      </w:divBdr>
    </w:div>
    <w:div w:id="269630547">
      <w:bodyDiv w:val="1"/>
      <w:marLeft w:val="0"/>
      <w:marRight w:val="0"/>
      <w:marTop w:val="0"/>
      <w:marBottom w:val="0"/>
      <w:divBdr>
        <w:top w:val="none" w:sz="0" w:space="0" w:color="auto"/>
        <w:left w:val="none" w:sz="0" w:space="0" w:color="auto"/>
        <w:bottom w:val="none" w:sz="0" w:space="0" w:color="auto"/>
        <w:right w:val="none" w:sz="0" w:space="0" w:color="auto"/>
      </w:divBdr>
    </w:div>
    <w:div w:id="269970780">
      <w:bodyDiv w:val="1"/>
      <w:marLeft w:val="0"/>
      <w:marRight w:val="0"/>
      <w:marTop w:val="0"/>
      <w:marBottom w:val="0"/>
      <w:divBdr>
        <w:top w:val="none" w:sz="0" w:space="0" w:color="auto"/>
        <w:left w:val="none" w:sz="0" w:space="0" w:color="auto"/>
        <w:bottom w:val="none" w:sz="0" w:space="0" w:color="auto"/>
        <w:right w:val="none" w:sz="0" w:space="0" w:color="auto"/>
      </w:divBdr>
    </w:div>
    <w:div w:id="270281541">
      <w:bodyDiv w:val="1"/>
      <w:marLeft w:val="0"/>
      <w:marRight w:val="0"/>
      <w:marTop w:val="0"/>
      <w:marBottom w:val="0"/>
      <w:divBdr>
        <w:top w:val="none" w:sz="0" w:space="0" w:color="auto"/>
        <w:left w:val="none" w:sz="0" w:space="0" w:color="auto"/>
        <w:bottom w:val="none" w:sz="0" w:space="0" w:color="auto"/>
        <w:right w:val="none" w:sz="0" w:space="0" w:color="auto"/>
      </w:divBdr>
    </w:div>
    <w:div w:id="270430244">
      <w:bodyDiv w:val="1"/>
      <w:marLeft w:val="0"/>
      <w:marRight w:val="0"/>
      <w:marTop w:val="0"/>
      <w:marBottom w:val="0"/>
      <w:divBdr>
        <w:top w:val="none" w:sz="0" w:space="0" w:color="auto"/>
        <w:left w:val="none" w:sz="0" w:space="0" w:color="auto"/>
        <w:bottom w:val="none" w:sz="0" w:space="0" w:color="auto"/>
        <w:right w:val="none" w:sz="0" w:space="0" w:color="auto"/>
      </w:divBdr>
    </w:div>
    <w:div w:id="270431350">
      <w:bodyDiv w:val="1"/>
      <w:marLeft w:val="0"/>
      <w:marRight w:val="0"/>
      <w:marTop w:val="0"/>
      <w:marBottom w:val="0"/>
      <w:divBdr>
        <w:top w:val="none" w:sz="0" w:space="0" w:color="auto"/>
        <w:left w:val="none" w:sz="0" w:space="0" w:color="auto"/>
        <w:bottom w:val="none" w:sz="0" w:space="0" w:color="auto"/>
        <w:right w:val="none" w:sz="0" w:space="0" w:color="auto"/>
      </w:divBdr>
    </w:div>
    <w:div w:id="271211283">
      <w:bodyDiv w:val="1"/>
      <w:marLeft w:val="0"/>
      <w:marRight w:val="0"/>
      <w:marTop w:val="0"/>
      <w:marBottom w:val="0"/>
      <w:divBdr>
        <w:top w:val="none" w:sz="0" w:space="0" w:color="auto"/>
        <w:left w:val="none" w:sz="0" w:space="0" w:color="auto"/>
        <w:bottom w:val="none" w:sz="0" w:space="0" w:color="auto"/>
        <w:right w:val="none" w:sz="0" w:space="0" w:color="auto"/>
      </w:divBdr>
    </w:div>
    <w:div w:id="271398657">
      <w:bodyDiv w:val="1"/>
      <w:marLeft w:val="0"/>
      <w:marRight w:val="0"/>
      <w:marTop w:val="0"/>
      <w:marBottom w:val="0"/>
      <w:divBdr>
        <w:top w:val="none" w:sz="0" w:space="0" w:color="auto"/>
        <w:left w:val="none" w:sz="0" w:space="0" w:color="auto"/>
        <w:bottom w:val="none" w:sz="0" w:space="0" w:color="auto"/>
        <w:right w:val="none" w:sz="0" w:space="0" w:color="auto"/>
      </w:divBdr>
    </w:div>
    <w:div w:id="271515880">
      <w:bodyDiv w:val="1"/>
      <w:marLeft w:val="0"/>
      <w:marRight w:val="0"/>
      <w:marTop w:val="0"/>
      <w:marBottom w:val="0"/>
      <w:divBdr>
        <w:top w:val="none" w:sz="0" w:space="0" w:color="auto"/>
        <w:left w:val="none" w:sz="0" w:space="0" w:color="auto"/>
        <w:bottom w:val="none" w:sz="0" w:space="0" w:color="auto"/>
        <w:right w:val="none" w:sz="0" w:space="0" w:color="auto"/>
      </w:divBdr>
    </w:div>
    <w:div w:id="272056679">
      <w:bodyDiv w:val="1"/>
      <w:marLeft w:val="0"/>
      <w:marRight w:val="0"/>
      <w:marTop w:val="0"/>
      <w:marBottom w:val="0"/>
      <w:divBdr>
        <w:top w:val="none" w:sz="0" w:space="0" w:color="auto"/>
        <w:left w:val="none" w:sz="0" w:space="0" w:color="auto"/>
        <w:bottom w:val="none" w:sz="0" w:space="0" w:color="auto"/>
        <w:right w:val="none" w:sz="0" w:space="0" w:color="auto"/>
      </w:divBdr>
    </w:div>
    <w:div w:id="272177477">
      <w:bodyDiv w:val="1"/>
      <w:marLeft w:val="0"/>
      <w:marRight w:val="0"/>
      <w:marTop w:val="0"/>
      <w:marBottom w:val="0"/>
      <w:divBdr>
        <w:top w:val="none" w:sz="0" w:space="0" w:color="auto"/>
        <w:left w:val="none" w:sz="0" w:space="0" w:color="auto"/>
        <w:bottom w:val="none" w:sz="0" w:space="0" w:color="auto"/>
        <w:right w:val="none" w:sz="0" w:space="0" w:color="auto"/>
      </w:divBdr>
    </w:div>
    <w:div w:id="272179426">
      <w:bodyDiv w:val="1"/>
      <w:marLeft w:val="0"/>
      <w:marRight w:val="0"/>
      <w:marTop w:val="0"/>
      <w:marBottom w:val="0"/>
      <w:divBdr>
        <w:top w:val="none" w:sz="0" w:space="0" w:color="auto"/>
        <w:left w:val="none" w:sz="0" w:space="0" w:color="auto"/>
        <w:bottom w:val="none" w:sz="0" w:space="0" w:color="auto"/>
        <w:right w:val="none" w:sz="0" w:space="0" w:color="auto"/>
      </w:divBdr>
    </w:div>
    <w:div w:id="272323379">
      <w:bodyDiv w:val="1"/>
      <w:marLeft w:val="0"/>
      <w:marRight w:val="0"/>
      <w:marTop w:val="0"/>
      <w:marBottom w:val="0"/>
      <w:divBdr>
        <w:top w:val="none" w:sz="0" w:space="0" w:color="auto"/>
        <w:left w:val="none" w:sz="0" w:space="0" w:color="auto"/>
        <w:bottom w:val="none" w:sz="0" w:space="0" w:color="auto"/>
        <w:right w:val="none" w:sz="0" w:space="0" w:color="auto"/>
      </w:divBdr>
    </w:div>
    <w:div w:id="272327632">
      <w:bodyDiv w:val="1"/>
      <w:marLeft w:val="0"/>
      <w:marRight w:val="0"/>
      <w:marTop w:val="0"/>
      <w:marBottom w:val="0"/>
      <w:divBdr>
        <w:top w:val="none" w:sz="0" w:space="0" w:color="auto"/>
        <w:left w:val="none" w:sz="0" w:space="0" w:color="auto"/>
        <w:bottom w:val="none" w:sz="0" w:space="0" w:color="auto"/>
        <w:right w:val="none" w:sz="0" w:space="0" w:color="auto"/>
      </w:divBdr>
    </w:div>
    <w:div w:id="272369645">
      <w:bodyDiv w:val="1"/>
      <w:marLeft w:val="0"/>
      <w:marRight w:val="0"/>
      <w:marTop w:val="0"/>
      <w:marBottom w:val="0"/>
      <w:divBdr>
        <w:top w:val="none" w:sz="0" w:space="0" w:color="auto"/>
        <w:left w:val="none" w:sz="0" w:space="0" w:color="auto"/>
        <w:bottom w:val="none" w:sz="0" w:space="0" w:color="auto"/>
        <w:right w:val="none" w:sz="0" w:space="0" w:color="auto"/>
      </w:divBdr>
    </w:div>
    <w:div w:id="272371323">
      <w:bodyDiv w:val="1"/>
      <w:marLeft w:val="0"/>
      <w:marRight w:val="0"/>
      <w:marTop w:val="0"/>
      <w:marBottom w:val="0"/>
      <w:divBdr>
        <w:top w:val="none" w:sz="0" w:space="0" w:color="auto"/>
        <w:left w:val="none" w:sz="0" w:space="0" w:color="auto"/>
        <w:bottom w:val="none" w:sz="0" w:space="0" w:color="auto"/>
        <w:right w:val="none" w:sz="0" w:space="0" w:color="auto"/>
      </w:divBdr>
    </w:div>
    <w:div w:id="272372440">
      <w:bodyDiv w:val="1"/>
      <w:marLeft w:val="0"/>
      <w:marRight w:val="0"/>
      <w:marTop w:val="0"/>
      <w:marBottom w:val="0"/>
      <w:divBdr>
        <w:top w:val="none" w:sz="0" w:space="0" w:color="auto"/>
        <w:left w:val="none" w:sz="0" w:space="0" w:color="auto"/>
        <w:bottom w:val="none" w:sz="0" w:space="0" w:color="auto"/>
        <w:right w:val="none" w:sz="0" w:space="0" w:color="auto"/>
      </w:divBdr>
    </w:div>
    <w:div w:id="272518074">
      <w:bodyDiv w:val="1"/>
      <w:marLeft w:val="0"/>
      <w:marRight w:val="0"/>
      <w:marTop w:val="0"/>
      <w:marBottom w:val="0"/>
      <w:divBdr>
        <w:top w:val="none" w:sz="0" w:space="0" w:color="auto"/>
        <w:left w:val="none" w:sz="0" w:space="0" w:color="auto"/>
        <w:bottom w:val="none" w:sz="0" w:space="0" w:color="auto"/>
        <w:right w:val="none" w:sz="0" w:space="0" w:color="auto"/>
      </w:divBdr>
    </w:div>
    <w:div w:id="273177687">
      <w:bodyDiv w:val="1"/>
      <w:marLeft w:val="0"/>
      <w:marRight w:val="0"/>
      <w:marTop w:val="0"/>
      <w:marBottom w:val="0"/>
      <w:divBdr>
        <w:top w:val="none" w:sz="0" w:space="0" w:color="auto"/>
        <w:left w:val="none" w:sz="0" w:space="0" w:color="auto"/>
        <w:bottom w:val="none" w:sz="0" w:space="0" w:color="auto"/>
        <w:right w:val="none" w:sz="0" w:space="0" w:color="auto"/>
      </w:divBdr>
    </w:div>
    <w:div w:id="273365335">
      <w:bodyDiv w:val="1"/>
      <w:marLeft w:val="0"/>
      <w:marRight w:val="0"/>
      <w:marTop w:val="0"/>
      <w:marBottom w:val="0"/>
      <w:divBdr>
        <w:top w:val="none" w:sz="0" w:space="0" w:color="auto"/>
        <w:left w:val="none" w:sz="0" w:space="0" w:color="auto"/>
        <w:bottom w:val="none" w:sz="0" w:space="0" w:color="auto"/>
        <w:right w:val="none" w:sz="0" w:space="0" w:color="auto"/>
      </w:divBdr>
    </w:div>
    <w:div w:id="273439652">
      <w:bodyDiv w:val="1"/>
      <w:marLeft w:val="0"/>
      <w:marRight w:val="0"/>
      <w:marTop w:val="0"/>
      <w:marBottom w:val="0"/>
      <w:divBdr>
        <w:top w:val="none" w:sz="0" w:space="0" w:color="auto"/>
        <w:left w:val="none" w:sz="0" w:space="0" w:color="auto"/>
        <w:bottom w:val="none" w:sz="0" w:space="0" w:color="auto"/>
        <w:right w:val="none" w:sz="0" w:space="0" w:color="auto"/>
      </w:divBdr>
    </w:div>
    <w:div w:id="273443831">
      <w:bodyDiv w:val="1"/>
      <w:marLeft w:val="0"/>
      <w:marRight w:val="0"/>
      <w:marTop w:val="0"/>
      <w:marBottom w:val="0"/>
      <w:divBdr>
        <w:top w:val="none" w:sz="0" w:space="0" w:color="auto"/>
        <w:left w:val="none" w:sz="0" w:space="0" w:color="auto"/>
        <w:bottom w:val="none" w:sz="0" w:space="0" w:color="auto"/>
        <w:right w:val="none" w:sz="0" w:space="0" w:color="auto"/>
      </w:divBdr>
    </w:div>
    <w:div w:id="273563324">
      <w:bodyDiv w:val="1"/>
      <w:marLeft w:val="0"/>
      <w:marRight w:val="0"/>
      <w:marTop w:val="0"/>
      <w:marBottom w:val="0"/>
      <w:divBdr>
        <w:top w:val="none" w:sz="0" w:space="0" w:color="auto"/>
        <w:left w:val="none" w:sz="0" w:space="0" w:color="auto"/>
        <w:bottom w:val="none" w:sz="0" w:space="0" w:color="auto"/>
        <w:right w:val="none" w:sz="0" w:space="0" w:color="auto"/>
      </w:divBdr>
    </w:div>
    <w:div w:id="273635151">
      <w:bodyDiv w:val="1"/>
      <w:marLeft w:val="0"/>
      <w:marRight w:val="0"/>
      <w:marTop w:val="0"/>
      <w:marBottom w:val="0"/>
      <w:divBdr>
        <w:top w:val="none" w:sz="0" w:space="0" w:color="auto"/>
        <w:left w:val="none" w:sz="0" w:space="0" w:color="auto"/>
        <w:bottom w:val="none" w:sz="0" w:space="0" w:color="auto"/>
        <w:right w:val="none" w:sz="0" w:space="0" w:color="auto"/>
      </w:divBdr>
    </w:div>
    <w:div w:id="273905663">
      <w:bodyDiv w:val="1"/>
      <w:marLeft w:val="0"/>
      <w:marRight w:val="0"/>
      <w:marTop w:val="0"/>
      <w:marBottom w:val="0"/>
      <w:divBdr>
        <w:top w:val="none" w:sz="0" w:space="0" w:color="auto"/>
        <w:left w:val="none" w:sz="0" w:space="0" w:color="auto"/>
        <w:bottom w:val="none" w:sz="0" w:space="0" w:color="auto"/>
        <w:right w:val="none" w:sz="0" w:space="0" w:color="auto"/>
      </w:divBdr>
    </w:div>
    <w:div w:id="274102372">
      <w:bodyDiv w:val="1"/>
      <w:marLeft w:val="0"/>
      <w:marRight w:val="0"/>
      <w:marTop w:val="0"/>
      <w:marBottom w:val="0"/>
      <w:divBdr>
        <w:top w:val="none" w:sz="0" w:space="0" w:color="auto"/>
        <w:left w:val="none" w:sz="0" w:space="0" w:color="auto"/>
        <w:bottom w:val="none" w:sz="0" w:space="0" w:color="auto"/>
        <w:right w:val="none" w:sz="0" w:space="0" w:color="auto"/>
      </w:divBdr>
    </w:div>
    <w:div w:id="274220437">
      <w:bodyDiv w:val="1"/>
      <w:marLeft w:val="0"/>
      <w:marRight w:val="0"/>
      <w:marTop w:val="0"/>
      <w:marBottom w:val="0"/>
      <w:divBdr>
        <w:top w:val="none" w:sz="0" w:space="0" w:color="auto"/>
        <w:left w:val="none" w:sz="0" w:space="0" w:color="auto"/>
        <w:bottom w:val="none" w:sz="0" w:space="0" w:color="auto"/>
        <w:right w:val="none" w:sz="0" w:space="0" w:color="auto"/>
      </w:divBdr>
    </w:div>
    <w:div w:id="274872104">
      <w:bodyDiv w:val="1"/>
      <w:marLeft w:val="0"/>
      <w:marRight w:val="0"/>
      <w:marTop w:val="0"/>
      <w:marBottom w:val="0"/>
      <w:divBdr>
        <w:top w:val="none" w:sz="0" w:space="0" w:color="auto"/>
        <w:left w:val="none" w:sz="0" w:space="0" w:color="auto"/>
        <w:bottom w:val="none" w:sz="0" w:space="0" w:color="auto"/>
        <w:right w:val="none" w:sz="0" w:space="0" w:color="auto"/>
      </w:divBdr>
    </w:div>
    <w:div w:id="274875554">
      <w:bodyDiv w:val="1"/>
      <w:marLeft w:val="0"/>
      <w:marRight w:val="0"/>
      <w:marTop w:val="0"/>
      <w:marBottom w:val="0"/>
      <w:divBdr>
        <w:top w:val="none" w:sz="0" w:space="0" w:color="auto"/>
        <w:left w:val="none" w:sz="0" w:space="0" w:color="auto"/>
        <w:bottom w:val="none" w:sz="0" w:space="0" w:color="auto"/>
        <w:right w:val="none" w:sz="0" w:space="0" w:color="auto"/>
      </w:divBdr>
    </w:div>
    <w:div w:id="275062741">
      <w:bodyDiv w:val="1"/>
      <w:marLeft w:val="0"/>
      <w:marRight w:val="0"/>
      <w:marTop w:val="0"/>
      <w:marBottom w:val="0"/>
      <w:divBdr>
        <w:top w:val="none" w:sz="0" w:space="0" w:color="auto"/>
        <w:left w:val="none" w:sz="0" w:space="0" w:color="auto"/>
        <w:bottom w:val="none" w:sz="0" w:space="0" w:color="auto"/>
        <w:right w:val="none" w:sz="0" w:space="0" w:color="auto"/>
      </w:divBdr>
    </w:div>
    <w:div w:id="275135194">
      <w:bodyDiv w:val="1"/>
      <w:marLeft w:val="0"/>
      <w:marRight w:val="0"/>
      <w:marTop w:val="0"/>
      <w:marBottom w:val="0"/>
      <w:divBdr>
        <w:top w:val="none" w:sz="0" w:space="0" w:color="auto"/>
        <w:left w:val="none" w:sz="0" w:space="0" w:color="auto"/>
        <w:bottom w:val="none" w:sz="0" w:space="0" w:color="auto"/>
        <w:right w:val="none" w:sz="0" w:space="0" w:color="auto"/>
      </w:divBdr>
    </w:div>
    <w:div w:id="275211924">
      <w:bodyDiv w:val="1"/>
      <w:marLeft w:val="0"/>
      <w:marRight w:val="0"/>
      <w:marTop w:val="0"/>
      <w:marBottom w:val="0"/>
      <w:divBdr>
        <w:top w:val="none" w:sz="0" w:space="0" w:color="auto"/>
        <w:left w:val="none" w:sz="0" w:space="0" w:color="auto"/>
        <w:bottom w:val="none" w:sz="0" w:space="0" w:color="auto"/>
        <w:right w:val="none" w:sz="0" w:space="0" w:color="auto"/>
      </w:divBdr>
    </w:div>
    <w:div w:id="275254142">
      <w:bodyDiv w:val="1"/>
      <w:marLeft w:val="0"/>
      <w:marRight w:val="0"/>
      <w:marTop w:val="0"/>
      <w:marBottom w:val="0"/>
      <w:divBdr>
        <w:top w:val="none" w:sz="0" w:space="0" w:color="auto"/>
        <w:left w:val="none" w:sz="0" w:space="0" w:color="auto"/>
        <w:bottom w:val="none" w:sz="0" w:space="0" w:color="auto"/>
        <w:right w:val="none" w:sz="0" w:space="0" w:color="auto"/>
      </w:divBdr>
    </w:div>
    <w:div w:id="275332801">
      <w:bodyDiv w:val="1"/>
      <w:marLeft w:val="0"/>
      <w:marRight w:val="0"/>
      <w:marTop w:val="0"/>
      <w:marBottom w:val="0"/>
      <w:divBdr>
        <w:top w:val="none" w:sz="0" w:space="0" w:color="auto"/>
        <w:left w:val="none" w:sz="0" w:space="0" w:color="auto"/>
        <w:bottom w:val="none" w:sz="0" w:space="0" w:color="auto"/>
        <w:right w:val="none" w:sz="0" w:space="0" w:color="auto"/>
      </w:divBdr>
    </w:div>
    <w:div w:id="275868636">
      <w:bodyDiv w:val="1"/>
      <w:marLeft w:val="0"/>
      <w:marRight w:val="0"/>
      <w:marTop w:val="0"/>
      <w:marBottom w:val="0"/>
      <w:divBdr>
        <w:top w:val="none" w:sz="0" w:space="0" w:color="auto"/>
        <w:left w:val="none" w:sz="0" w:space="0" w:color="auto"/>
        <w:bottom w:val="none" w:sz="0" w:space="0" w:color="auto"/>
        <w:right w:val="none" w:sz="0" w:space="0" w:color="auto"/>
      </w:divBdr>
    </w:div>
    <w:div w:id="276062218">
      <w:bodyDiv w:val="1"/>
      <w:marLeft w:val="0"/>
      <w:marRight w:val="0"/>
      <w:marTop w:val="0"/>
      <w:marBottom w:val="0"/>
      <w:divBdr>
        <w:top w:val="none" w:sz="0" w:space="0" w:color="auto"/>
        <w:left w:val="none" w:sz="0" w:space="0" w:color="auto"/>
        <w:bottom w:val="none" w:sz="0" w:space="0" w:color="auto"/>
        <w:right w:val="none" w:sz="0" w:space="0" w:color="auto"/>
      </w:divBdr>
    </w:div>
    <w:div w:id="276179828">
      <w:bodyDiv w:val="1"/>
      <w:marLeft w:val="0"/>
      <w:marRight w:val="0"/>
      <w:marTop w:val="0"/>
      <w:marBottom w:val="0"/>
      <w:divBdr>
        <w:top w:val="none" w:sz="0" w:space="0" w:color="auto"/>
        <w:left w:val="none" w:sz="0" w:space="0" w:color="auto"/>
        <w:bottom w:val="none" w:sz="0" w:space="0" w:color="auto"/>
        <w:right w:val="none" w:sz="0" w:space="0" w:color="auto"/>
      </w:divBdr>
    </w:div>
    <w:div w:id="276450742">
      <w:bodyDiv w:val="1"/>
      <w:marLeft w:val="0"/>
      <w:marRight w:val="0"/>
      <w:marTop w:val="0"/>
      <w:marBottom w:val="0"/>
      <w:divBdr>
        <w:top w:val="none" w:sz="0" w:space="0" w:color="auto"/>
        <w:left w:val="none" w:sz="0" w:space="0" w:color="auto"/>
        <w:bottom w:val="none" w:sz="0" w:space="0" w:color="auto"/>
        <w:right w:val="none" w:sz="0" w:space="0" w:color="auto"/>
      </w:divBdr>
    </w:div>
    <w:div w:id="276571135">
      <w:bodyDiv w:val="1"/>
      <w:marLeft w:val="0"/>
      <w:marRight w:val="0"/>
      <w:marTop w:val="0"/>
      <w:marBottom w:val="0"/>
      <w:divBdr>
        <w:top w:val="none" w:sz="0" w:space="0" w:color="auto"/>
        <w:left w:val="none" w:sz="0" w:space="0" w:color="auto"/>
        <w:bottom w:val="none" w:sz="0" w:space="0" w:color="auto"/>
        <w:right w:val="none" w:sz="0" w:space="0" w:color="auto"/>
      </w:divBdr>
    </w:div>
    <w:div w:id="276643210">
      <w:bodyDiv w:val="1"/>
      <w:marLeft w:val="0"/>
      <w:marRight w:val="0"/>
      <w:marTop w:val="0"/>
      <w:marBottom w:val="0"/>
      <w:divBdr>
        <w:top w:val="none" w:sz="0" w:space="0" w:color="auto"/>
        <w:left w:val="none" w:sz="0" w:space="0" w:color="auto"/>
        <w:bottom w:val="none" w:sz="0" w:space="0" w:color="auto"/>
        <w:right w:val="none" w:sz="0" w:space="0" w:color="auto"/>
      </w:divBdr>
    </w:div>
    <w:div w:id="276643388">
      <w:bodyDiv w:val="1"/>
      <w:marLeft w:val="0"/>
      <w:marRight w:val="0"/>
      <w:marTop w:val="0"/>
      <w:marBottom w:val="0"/>
      <w:divBdr>
        <w:top w:val="none" w:sz="0" w:space="0" w:color="auto"/>
        <w:left w:val="none" w:sz="0" w:space="0" w:color="auto"/>
        <w:bottom w:val="none" w:sz="0" w:space="0" w:color="auto"/>
        <w:right w:val="none" w:sz="0" w:space="0" w:color="auto"/>
      </w:divBdr>
    </w:div>
    <w:div w:id="276723606">
      <w:bodyDiv w:val="1"/>
      <w:marLeft w:val="0"/>
      <w:marRight w:val="0"/>
      <w:marTop w:val="0"/>
      <w:marBottom w:val="0"/>
      <w:divBdr>
        <w:top w:val="none" w:sz="0" w:space="0" w:color="auto"/>
        <w:left w:val="none" w:sz="0" w:space="0" w:color="auto"/>
        <w:bottom w:val="none" w:sz="0" w:space="0" w:color="auto"/>
        <w:right w:val="none" w:sz="0" w:space="0" w:color="auto"/>
      </w:divBdr>
    </w:div>
    <w:div w:id="276764508">
      <w:bodyDiv w:val="1"/>
      <w:marLeft w:val="0"/>
      <w:marRight w:val="0"/>
      <w:marTop w:val="0"/>
      <w:marBottom w:val="0"/>
      <w:divBdr>
        <w:top w:val="none" w:sz="0" w:space="0" w:color="auto"/>
        <w:left w:val="none" w:sz="0" w:space="0" w:color="auto"/>
        <w:bottom w:val="none" w:sz="0" w:space="0" w:color="auto"/>
        <w:right w:val="none" w:sz="0" w:space="0" w:color="auto"/>
      </w:divBdr>
    </w:div>
    <w:div w:id="277105762">
      <w:bodyDiv w:val="1"/>
      <w:marLeft w:val="0"/>
      <w:marRight w:val="0"/>
      <w:marTop w:val="0"/>
      <w:marBottom w:val="0"/>
      <w:divBdr>
        <w:top w:val="none" w:sz="0" w:space="0" w:color="auto"/>
        <w:left w:val="none" w:sz="0" w:space="0" w:color="auto"/>
        <w:bottom w:val="none" w:sz="0" w:space="0" w:color="auto"/>
        <w:right w:val="none" w:sz="0" w:space="0" w:color="auto"/>
      </w:divBdr>
    </w:div>
    <w:div w:id="277681049">
      <w:bodyDiv w:val="1"/>
      <w:marLeft w:val="0"/>
      <w:marRight w:val="0"/>
      <w:marTop w:val="0"/>
      <w:marBottom w:val="0"/>
      <w:divBdr>
        <w:top w:val="none" w:sz="0" w:space="0" w:color="auto"/>
        <w:left w:val="none" w:sz="0" w:space="0" w:color="auto"/>
        <w:bottom w:val="none" w:sz="0" w:space="0" w:color="auto"/>
        <w:right w:val="none" w:sz="0" w:space="0" w:color="auto"/>
      </w:divBdr>
    </w:div>
    <w:div w:id="277687598">
      <w:bodyDiv w:val="1"/>
      <w:marLeft w:val="0"/>
      <w:marRight w:val="0"/>
      <w:marTop w:val="0"/>
      <w:marBottom w:val="0"/>
      <w:divBdr>
        <w:top w:val="none" w:sz="0" w:space="0" w:color="auto"/>
        <w:left w:val="none" w:sz="0" w:space="0" w:color="auto"/>
        <w:bottom w:val="none" w:sz="0" w:space="0" w:color="auto"/>
        <w:right w:val="none" w:sz="0" w:space="0" w:color="auto"/>
      </w:divBdr>
    </w:div>
    <w:div w:id="277949557">
      <w:bodyDiv w:val="1"/>
      <w:marLeft w:val="0"/>
      <w:marRight w:val="0"/>
      <w:marTop w:val="0"/>
      <w:marBottom w:val="0"/>
      <w:divBdr>
        <w:top w:val="none" w:sz="0" w:space="0" w:color="auto"/>
        <w:left w:val="none" w:sz="0" w:space="0" w:color="auto"/>
        <w:bottom w:val="none" w:sz="0" w:space="0" w:color="auto"/>
        <w:right w:val="none" w:sz="0" w:space="0" w:color="auto"/>
      </w:divBdr>
    </w:div>
    <w:div w:id="277953809">
      <w:bodyDiv w:val="1"/>
      <w:marLeft w:val="0"/>
      <w:marRight w:val="0"/>
      <w:marTop w:val="0"/>
      <w:marBottom w:val="0"/>
      <w:divBdr>
        <w:top w:val="none" w:sz="0" w:space="0" w:color="auto"/>
        <w:left w:val="none" w:sz="0" w:space="0" w:color="auto"/>
        <w:bottom w:val="none" w:sz="0" w:space="0" w:color="auto"/>
        <w:right w:val="none" w:sz="0" w:space="0" w:color="auto"/>
      </w:divBdr>
    </w:div>
    <w:div w:id="278143310">
      <w:bodyDiv w:val="1"/>
      <w:marLeft w:val="0"/>
      <w:marRight w:val="0"/>
      <w:marTop w:val="0"/>
      <w:marBottom w:val="0"/>
      <w:divBdr>
        <w:top w:val="none" w:sz="0" w:space="0" w:color="auto"/>
        <w:left w:val="none" w:sz="0" w:space="0" w:color="auto"/>
        <w:bottom w:val="none" w:sz="0" w:space="0" w:color="auto"/>
        <w:right w:val="none" w:sz="0" w:space="0" w:color="auto"/>
      </w:divBdr>
    </w:div>
    <w:div w:id="278221967">
      <w:bodyDiv w:val="1"/>
      <w:marLeft w:val="0"/>
      <w:marRight w:val="0"/>
      <w:marTop w:val="0"/>
      <w:marBottom w:val="0"/>
      <w:divBdr>
        <w:top w:val="none" w:sz="0" w:space="0" w:color="auto"/>
        <w:left w:val="none" w:sz="0" w:space="0" w:color="auto"/>
        <w:bottom w:val="none" w:sz="0" w:space="0" w:color="auto"/>
        <w:right w:val="none" w:sz="0" w:space="0" w:color="auto"/>
      </w:divBdr>
    </w:div>
    <w:div w:id="278341700">
      <w:bodyDiv w:val="1"/>
      <w:marLeft w:val="0"/>
      <w:marRight w:val="0"/>
      <w:marTop w:val="0"/>
      <w:marBottom w:val="0"/>
      <w:divBdr>
        <w:top w:val="none" w:sz="0" w:space="0" w:color="auto"/>
        <w:left w:val="none" w:sz="0" w:space="0" w:color="auto"/>
        <w:bottom w:val="none" w:sz="0" w:space="0" w:color="auto"/>
        <w:right w:val="none" w:sz="0" w:space="0" w:color="auto"/>
      </w:divBdr>
    </w:div>
    <w:div w:id="278341820">
      <w:bodyDiv w:val="1"/>
      <w:marLeft w:val="0"/>
      <w:marRight w:val="0"/>
      <w:marTop w:val="0"/>
      <w:marBottom w:val="0"/>
      <w:divBdr>
        <w:top w:val="none" w:sz="0" w:space="0" w:color="auto"/>
        <w:left w:val="none" w:sz="0" w:space="0" w:color="auto"/>
        <w:bottom w:val="none" w:sz="0" w:space="0" w:color="auto"/>
        <w:right w:val="none" w:sz="0" w:space="0" w:color="auto"/>
      </w:divBdr>
    </w:div>
    <w:div w:id="278411074">
      <w:bodyDiv w:val="1"/>
      <w:marLeft w:val="0"/>
      <w:marRight w:val="0"/>
      <w:marTop w:val="0"/>
      <w:marBottom w:val="0"/>
      <w:divBdr>
        <w:top w:val="none" w:sz="0" w:space="0" w:color="auto"/>
        <w:left w:val="none" w:sz="0" w:space="0" w:color="auto"/>
        <w:bottom w:val="none" w:sz="0" w:space="0" w:color="auto"/>
        <w:right w:val="none" w:sz="0" w:space="0" w:color="auto"/>
      </w:divBdr>
    </w:div>
    <w:div w:id="278414856">
      <w:bodyDiv w:val="1"/>
      <w:marLeft w:val="0"/>
      <w:marRight w:val="0"/>
      <w:marTop w:val="0"/>
      <w:marBottom w:val="0"/>
      <w:divBdr>
        <w:top w:val="none" w:sz="0" w:space="0" w:color="auto"/>
        <w:left w:val="none" w:sz="0" w:space="0" w:color="auto"/>
        <w:bottom w:val="none" w:sz="0" w:space="0" w:color="auto"/>
        <w:right w:val="none" w:sz="0" w:space="0" w:color="auto"/>
      </w:divBdr>
    </w:div>
    <w:div w:id="278417859">
      <w:bodyDiv w:val="1"/>
      <w:marLeft w:val="0"/>
      <w:marRight w:val="0"/>
      <w:marTop w:val="0"/>
      <w:marBottom w:val="0"/>
      <w:divBdr>
        <w:top w:val="none" w:sz="0" w:space="0" w:color="auto"/>
        <w:left w:val="none" w:sz="0" w:space="0" w:color="auto"/>
        <w:bottom w:val="none" w:sz="0" w:space="0" w:color="auto"/>
        <w:right w:val="none" w:sz="0" w:space="0" w:color="auto"/>
      </w:divBdr>
    </w:div>
    <w:div w:id="278531143">
      <w:bodyDiv w:val="1"/>
      <w:marLeft w:val="0"/>
      <w:marRight w:val="0"/>
      <w:marTop w:val="0"/>
      <w:marBottom w:val="0"/>
      <w:divBdr>
        <w:top w:val="none" w:sz="0" w:space="0" w:color="auto"/>
        <w:left w:val="none" w:sz="0" w:space="0" w:color="auto"/>
        <w:bottom w:val="none" w:sz="0" w:space="0" w:color="auto"/>
        <w:right w:val="none" w:sz="0" w:space="0" w:color="auto"/>
      </w:divBdr>
    </w:div>
    <w:div w:id="278951008">
      <w:bodyDiv w:val="1"/>
      <w:marLeft w:val="0"/>
      <w:marRight w:val="0"/>
      <w:marTop w:val="0"/>
      <w:marBottom w:val="0"/>
      <w:divBdr>
        <w:top w:val="none" w:sz="0" w:space="0" w:color="auto"/>
        <w:left w:val="none" w:sz="0" w:space="0" w:color="auto"/>
        <w:bottom w:val="none" w:sz="0" w:space="0" w:color="auto"/>
        <w:right w:val="none" w:sz="0" w:space="0" w:color="auto"/>
      </w:divBdr>
    </w:div>
    <w:div w:id="279184784">
      <w:bodyDiv w:val="1"/>
      <w:marLeft w:val="0"/>
      <w:marRight w:val="0"/>
      <w:marTop w:val="0"/>
      <w:marBottom w:val="0"/>
      <w:divBdr>
        <w:top w:val="none" w:sz="0" w:space="0" w:color="auto"/>
        <w:left w:val="none" w:sz="0" w:space="0" w:color="auto"/>
        <w:bottom w:val="none" w:sz="0" w:space="0" w:color="auto"/>
        <w:right w:val="none" w:sz="0" w:space="0" w:color="auto"/>
      </w:divBdr>
    </w:div>
    <w:div w:id="279189463">
      <w:bodyDiv w:val="1"/>
      <w:marLeft w:val="0"/>
      <w:marRight w:val="0"/>
      <w:marTop w:val="0"/>
      <w:marBottom w:val="0"/>
      <w:divBdr>
        <w:top w:val="none" w:sz="0" w:space="0" w:color="auto"/>
        <w:left w:val="none" w:sz="0" w:space="0" w:color="auto"/>
        <w:bottom w:val="none" w:sz="0" w:space="0" w:color="auto"/>
        <w:right w:val="none" w:sz="0" w:space="0" w:color="auto"/>
      </w:divBdr>
    </w:div>
    <w:div w:id="279191258">
      <w:bodyDiv w:val="1"/>
      <w:marLeft w:val="0"/>
      <w:marRight w:val="0"/>
      <w:marTop w:val="0"/>
      <w:marBottom w:val="0"/>
      <w:divBdr>
        <w:top w:val="none" w:sz="0" w:space="0" w:color="auto"/>
        <w:left w:val="none" w:sz="0" w:space="0" w:color="auto"/>
        <w:bottom w:val="none" w:sz="0" w:space="0" w:color="auto"/>
        <w:right w:val="none" w:sz="0" w:space="0" w:color="auto"/>
      </w:divBdr>
    </w:div>
    <w:div w:id="279269076">
      <w:bodyDiv w:val="1"/>
      <w:marLeft w:val="0"/>
      <w:marRight w:val="0"/>
      <w:marTop w:val="0"/>
      <w:marBottom w:val="0"/>
      <w:divBdr>
        <w:top w:val="none" w:sz="0" w:space="0" w:color="auto"/>
        <w:left w:val="none" w:sz="0" w:space="0" w:color="auto"/>
        <w:bottom w:val="none" w:sz="0" w:space="0" w:color="auto"/>
        <w:right w:val="none" w:sz="0" w:space="0" w:color="auto"/>
      </w:divBdr>
    </w:div>
    <w:div w:id="279800885">
      <w:bodyDiv w:val="1"/>
      <w:marLeft w:val="0"/>
      <w:marRight w:val="0"/>
      <w:marTop w:val="0"/>
      <w:marBottom w:val="0"/>
      <w:divBdr>
        <w:top w:val="none" w:sz="0" w:space="0" w:color="auto"/>
        <w:left w:val="none" w:sz="0" w:space="0" w:color="auto"/>
        <w:bottom w:val="none" w:sz="0" w:space="0" w:color="auto"/>
        <w:right w:val="none" w:sz="0" w:space="0" w:color="auto"/>
      </w:divBdr>
    </w:div>
    <w:div w:id="280039056">
      <w:bodyDiv w:val="1"/>
      <w:marLeft w:val="0"/>
      <w:marRight w:val="0"/>
      <w:marTop w:val="0"/>
      <w:marBottom w:val="0"/>
      <w:divBdr>
        <w:top w:val="none" w:sz="0" w:space="0" w:color="auto"/>
        <w:left w:val="none" w:sz="0" w:space="0" w:color="auto"/>
        <w:bottom w:val="none" w:sz="0" w:space="0" w:color="auto"/>
        <w:right w:val="none" w:sz="0" w:space="0" w:color="auto"/>
      </w:divBdr>
    </w:div>
    <w:div w:id="280458442">
      <w:bodyDiv w:val="1"/>
      <w:marLeft w:val="0"/>
      <w:marRight w:val="0"/>
      <w:marTop w:val="0"/>
      <w:marBottom w:val="0"/>
      <w:divBdr>
        <w:top w:val="none" w:sz="0" w:space="0" w:color="auto"/>
        <w:left w:val="none" w:sz="0" w:space="0" w:color="auto"/>
        <w:bottom w:val="none" w:sz="0" w:space="0" w:color="auto"/>
        <w:right w:val="none" w:sz="0" w:space="0" w:color="auto"/>
      </w:divBdr>
    </w:div>
    <w:div w:id="280654903">
      <w:bodyDiv w:val="1"/>
      <w:marLeft w:val="0"/>
      <w:marRight w:val="0"/>
      <w:marTop w:val="0"/>
      <w:marBottom w:val="0"/>
      <w:divBdr>
        <w:top w:val="none" w:sz="0" w:space="0" w:color="auto"/>
        <w:left w:val="none" w:sz="0" w:space="0" w:color="auto"/>
        <w:bottom w:val="none" w:sz="0" w:space="0" w:color="auto"/>
        <w:right w:val="none" w:sz="0" w:space="0" w:color="auto"/>
      </w:divBdr>
    </w:div>
    <w:div w:id="280695059">
      <w:bodyDiv w:val="1"/>
      <w:marLeft w:val="0"/>
      <w:marRight w:val="0"/>
      <w:marTop w:val="0"/>
      <w:marBottom w:val="0"/>
      <w:divBdr>
        <w:top w:val="none" w:sz="0" w:space="0" w:color="auto"/>
        <w:left w:val="none" w:sz="0" w:space="0" w:color="auto"/>
        <w:bottom w:val="none" w:sz="0" w:space="0" w:color="auto"/>
        <w:right w:val="none" w:sz="0" w:space="0" w:color="auto"/>
      </w:divBdr>
    </w:div>
    <w:div w:id="280695375">
      <w:bodyDiv w:val="1"/>
      <w:marLeft w:val="0"/>
      <w:marRight w:val="0"/>
      <w:marTop w:val="0"/>
      <w:marBottom w:val="0"/>
      <w:divBdr>
        <w:top w:val="none" w:sz="0" w:space="0" w:color="auto"/>
        <w:left w:val="none" w:sz="0" w:space="0" w:color="auto"/>
        <w:bottom w:val="none" w:sz="0" w:space="0" w:color="auto"/>
        <w:right w:val="none" w:sz="0" w:space="0" w:color="auto"/>
      </w:divBdr>
    </w:div>
    <w:div w:id="280764561">
      <w:bodyDiv w:val="1"/>
      <w:marLeft w:val="0"/>
      <w:marRight w:val="0"/>
      <w:marTop w:val="0"/>
      <w:marBottom w:val="0"/>
      <w:divBdr>
        <w:top w:val="none" w:sz="0" w:space="0" w:color="auto"/>
        <w:left w:val="none" w:sz="0" w:space="0" w:color="auto"/>
        <w:bottom w:val="none" w:sz="0" w:space="0" w:color="auto"/>
        <w:right w:val="none" w:sz="0" w:space="0" w:color="auto"/>
      </w:divBdr>
    </w:div>
    <w:div w:id="280845190">
      <w:bodyDiv w:val="1"/>
      <w:marLeft w:val="0"/>
      <w:marRight w:val="0"/>
      <w:marTop w:val="0"/>
      <w:marBottom w:val="0"/>
      <w:divBdr>
        <w:top w:val="none" w:sz="0" w:space="0" w:color="auto"/>
        <w:left w:val="none" w:sz="0" w:space="0" w:color="auto"/>
        <w:bottom w:val="none" w:sz="0" w:space="0" w:color="auto"/>
        <w:right w:val="none" w:sz="0" w:space="0" w:color="auto"/>
      </w:divBdr>
    </w:div>
    <w:div w:id="281306767">
      <w:bodyDiv w:val="1"/>
      <w:marLeft w:val="0"/>
      <w:marRight w:val="0"/>
      <w:marTop w:val="0"/>
      <w:marBottom w:val="0"/>
      <w:divBdr>
        <w:top w:val="none" w:sz="0" w:space="0" w:color="auto"/>
        <w:left w:val="none" w:sz="0" w:space="0" w:color="auto"/>
        <w:bottom w:val="none" w:sz="0" w:space="0" w:color="auto"/>
        <w:right w:val="none" w:sz="0" w:space="0" w:color="auto"/>
      </w:divBdr>
    </w:div>
    <w:div w:id="281421964">
      <w:bodyDiv w:val="1"/>
      <w:marLeft w:val="0"/>
      <w:marRight w:val="0"/>
      <w:marTop w:val="0"/>
      <w:marBottom w:val="0"/>
      <w:divBdr>
        <w:top w:val="none" w:sz="0" w:space="0" w:color="auto"/>
        <w:left w:val="none" w:sz="0" w:space="0" w:color="auto"/>
        <w:bottom w:val="none" w:sz="0" w:space="0" w:color="auto"/>
        <w:right w:val="none" w:sz="0" w:space="0" w:color="auto"/>
      </w:divBdr>
    </w:div>
    <w:div w:id="281813658">
      <w:bodyDiv w:val="1"/>
      <w:marLeft w:val="0"/>
      <w:marRight w:val="0"/>
      <w:marTop w:val="0"/>
      <w:marBottom w:val="0"/>
      <w:divBdr>
        <w:top w:val="none" w:sz="0" w:space="0" w:color="auto"/>
        <w:left w:val="none" w:sz="0" w:space="0" w:color="auto"/>
        <w:bottom w:val="none" w:sz="0" w:space="0" w:color="auto"/>
        <w:right w:val="none" w:sz="0" w:space="0" w:color="auto"/>
      </w:divBdr>
    </w:div>
    <w:div w:id="282002215">
      <w:bodyDiv w:val="1"/>
      <w:marLeft w:val="0"/>
      <w:marRight w:val="0"/>
      <w:marTop w:val="0"/>
      <w:marBottom w:val="0"/>
      <w:divBdr>
        <w:top w:val="none" w:sz="0" w:space="0" w:color="auto"/>
        <w:left w:val="none" w:sz="0" w:space="0" w:color="auto"/>
        <w:bottom w:val="none" w:sz="0" w:space="0" w:color="auto"/>
        <w:right w:val="none" w:sz="0" w:space="0" w:color="auto"/>
      </w:divBdr>
    </w:div>
    <w:div w:id="282003298">
      <w:bodyDiv w:val="1"/>
      <w:marLeft w:val="0"/>
      <w:marRight w:val="0"/>
      <w:marTop w:val="0"/>
      <w:marBottom w:val="0"/>
      <w:divBdr>
        <w:top w:val="none" w:sz="0" w:space="0" w:color="auto"/>
        <w:left w:val="none" w:sz="0" w:space="0" w:color="auto"/>
        <w:bottom w:val="none" w:sz="0" w:space="0" w:color="auto"/>
        <w:right w:val="none" w:sz="0" w:space="0" w:color="auto"/>
      </w:divBdr>
    </w:div>
    <w:div w:id="282077861">
      <w:bodyDiv w:val="1"/>
      <w:marLeft w:val="0"/>
      <w:marRight w:val="0"/>
      <w:marTop w:val="0"/>
      <w:marBottom w:val="0"/>
      <w:divBdr>
        <w:top w:val="none" w:sz="0" w:space="0" w:color="auto"/>
        <w:left w:val="none" w:sz="0" w:space="0" w:color="auto"/>
        <w:bottom w:val="none" w:sz="0" w:space="0" w:color="auto"/>
        <w:right w:val="none" w:sz="0" w:space="0" w:color="auto"/>
      </w:divBdr>
    </w:div>
    <w:div w:id="282081883">
      <w:bodyDiv w:val="1"/>
      <w:marLeft w:val="0"/>
      <w:marRight w:val="0"/>
      <w:marTop w:val="0"/>
      <w:marBottom w:val="0"/>
      <w:divBdr>
        <w:top w:val="none" w:sz="0" w:space="0" w:color="auto"/>
        <w:left w:val="none" w:sz="0" w:space="0" w:color="auto"/>
        <w:bottom w:val="none" w:sz="0" w:space="0" w:color="auto"/>
        <w:right w:val="none" w:sz="0" w:space="0" w:color="auto"/>
      </w:divBdr>
    </w:div>
    <w:div w:id="282158441">
      <w:bodyDiv w:val="1"/>
      <w:marLeft w:val="0"/>
      <w:marRight w:val="0"/>
      <w:marTop w:val="0"/>
      <w:marBottom w:val="0"/>
      <w:divBdr>
        <w:top w:val="none" w:sz="0" w:space="0" w:color="auto"/>
        <w:left w:val="none" w:sz="0" w:space="0" w:color="auto"/>
        <w:bottom w:val="none" w:sz="0" w:space="0" w:color="auto"/>
        <w:right w:val="none" w:sz="0" w:space="0" w:color="auto"/>
      </w:divBdr>
    </w:div>
    <w:div w:id="282612185">
      <w:bodyDiv w:val="1"/>
      <w:marLeft w:val="0"/>
      <w:marRight w:val="0"/>
      <w:marTop w:val="0"/>
      <w:marBottom w:val="0"/>
      <w:divBdr>
        <w:top w:val="none" w:sz="0" w:space="0" w:color="auto"/>
        <w:left w:val="none" w:sz="0" w:space="0" w:color="auto"/>
        <w:bottom w:val="none" w:sz="0" w:space="0" w:color="auto"/>
        <w:right w:val="none" w:sz="0" w:space="0" w:color="auto"/>
      </w:divBdr>
    </w:div>
    <w:div w:id="282808696">
      <w:bodyDiv w:val="1"/>
      <w:marLeft w:val="0"/>
      <w:marRight w:val="0"/>
      <w:marTop w:val="0"/>
      <w:marBottom w:val="0"/>
      <w:divBdr>
        <w:top w:val="none" w:sz="0" w:space="0" w:color="auto"/>
        <w:left w:val="none" w:sz="0" w:space="0" w:color="auto"/>
        <w:bottom w:val="none" w:sz="0" w:space="0" w:color="auto"/>
        <w:right w:val="none" w:sz="0" w:space="0" w:color="auto"/>
      </w:divBdr>
    </w:div>
    <w:div w:id="282813824">
      <w:bodyDiv w:val="1"/>
      <w:marLeft w:val="0"/>
      <w:marRight w:val="0"/>
      <w:marTop w:val="0"/>
      <w:marBottom w:val="0"/>
      <w:divBdr>
        <w:top w:val="none" w:sz="0" w:space="0" w:color="auto"/>
        <w:left w:val="none" w:sz="0" w:space="0" w:color="auto"/>
        <w:bottom w:val="none" w:sz="0" w:space="0" w:color="auto"/>
        <w:right w:val="none" w:sz="0" w:space="0" w:color="auto"/>
      </w:divBdr>
    </w:div>
    <w:div w:id="282883054">
      <w:bodyDiv w:val="1"/>
      <w:marLeft w:val="0"/>
      <w:marRight w:val="0"/>
      <w:marTop w:val="0"/>
      <w:marBottom w:val="0"/>
      <w:divBdr>
        <w:top w:val="none" w:sz="0" w:space="0" w:color="auto"/>
        <w:left w:val="none" w:sz="0" w:space="0" w:color="auto"/>
        <w:bottom w:val="none" w:sz="0" w:space="0" w:color="auto"/>
        <w:right w:val="none" w:sz="0" w:space="0" w:color="auto"/>
      </w:divBdr>
    </w:div>
    <w:div w:id="282926517">
      <w:bodyDiv w:val="1"/>
      <w:marLeft w:val="0"/>
      <w:marRight w:val="0"/>
      <w:marTop w:val="0"/>
      <w:marBottom w:val="0"/>
      <w:divBdr>
        <w:top w:val="none" w:sz="0" w:space="0" w:color="auto"/>
        <w:left w:val="none" w:sz="0" w:space="0" w:color="auto"/>
        <w:bottom w:val="none" w:sz="0" w:space="0" w:color="auto"/>
        <w:right w:val="none" w:sz="0" w:space="0" w:color="auto"/>
      </w:divBdr>
    </w:div>
    <w:div w:id="283001092">
      <w:bodyDiv w:val="1"/>
      <w:marLeft w:val="0"/>
      <w:marRight w:val="0"/>
      <w:marTop w:val="0"/>
      <w:marBottom w:val="0"/>
      <w:divBdr>
        <w:top w:val="none" w:sz="0" w:space="0" w:color="auto"/>
        <w:left w:val="none" w:sz="0" w:space="0" w:color="auto"/>
        <w:bottom w:val="none" w:sz="0" w:space="0" w:color="auto"/>
        <w:right w:val="none" w:sz="0" w:space="0" w:color="auto"/>
      </w:divBdr>
    </w:div>
    <w:div w:id="283464136">
      <w:bodyDiv w:val="1"/>
      <w:marLeft w:val="0"/>
      <w:marRight w:val="0"/>
      <w:marTop w:val="0"/>
      <w:marBottom w:val="0"/>
      <w:divBdr>
        <w:top w:val="none" w:sz="0" w:space="0" w:color="auto"/>
        <w:left w:val="none" w:sz="0" w:space="0" w:color="auto"/>
        <w:bottom w:val="none" w:sz="0" w:space="0" w:color="auto"/>
        <w:right w:val="none" w:sz="0" w:space="0" w:color="auto"/>
      </w:divBdr>
    </w:div>
    <w:div w:id="283509083">
      <w:bodyDiv w:val="1"/>
      <w:marLeft w:val="0"/>
      <w:marRight w:val="0"/>
      <w:marTop w:val="0"/>
      <w:marBottom w:val="0"/>
      <w:divBdr>
        <w:top w:val="none" w:sz="0" w:space="0" w:color="auto"/>
        <w:left w:val="none" w:sz="0" w:space="0" w:color="auto"/>
        <w:bottom w:val="none" w:sz="0" w:space="0" w:color="auto"/>
        <w:right w:val="none" w:sz="0" w:space="0" w:color="auto"/>
      </w:divBdr>
    </w:div>
    <w:div w:id="283579615">
      <w:bodyDiv w:val="1"/>
      <w:marLeft w:val="0"/>
      <w:marRight w:val="0"/>
      <w:marTop w:val="0"/>
      <w:marBottom w:val="0"/>
      <w:divBdr>
        <w:top w:val="none" w:sz="0" w:space="0" w:color="auto"/>
        <w:left w:val="none" w:sz="0" w:space="0" w:color="auto"/>
        <w:bottom w:val="none" w:sz="0" w:space="0" w:color="auto"/>
        <w:right w:val="none" w:sz="0" w:space="0" w:color="auto"/>
      </w:divBdr>
    </w:div>
    <w:div w:id="283657842">
      <w:bodyDiv w:val="1"/>
      <w:marLeft w:val="0"/>
      <w:marRight w:val="0"/>
      <w:marTop w:val="0"/>
      <w:marBottom w:val="0"/>
      <w:divBdr>
        <w:top w:val="none" w:sz="0" w:space="0" w:color="auto"/>
        <w:left w:val="none" w:sz="0" w:space="0" w:color="auto"/>
        <w:bottom w:val="none" w:sz="0" w:space="0" w:color="auto"/>
        <w:right w:val="none" w:sz="0" w:space="0" w:color="auto"/>
      </w:divBdr>
    </w:div>
    <w:div w:id="284123181">
      <w:bodyDiv w:val="1"/>
      <w:marLeft w:val="0"/>
      <w:marRight w:val="0"/>
      <w:marTop w:val="0"/>
      <w:marBottom w:val="0"/>
      <w:divBdr>
        <w:top w:val="none" w:sz="0" w:space="0" w:color="auto"/>
        <w:left w:val="none" w:sz="0" w:space="0" w:color="auto"/>
        <w:bottom w:val="none" w:sz="0" w:space="0" w:color="auto"/>
        <w:right w:val="none" w:sz="0" w:space="0" w:color="auto"/>
      </w:divBdr>
    </w:div>
    <w:div w:id="284387656">
      <w:bodyDiv w:val="1"/>
      <w:marLeft w:val="0"/>
      <w:marRight w:val="0"/>
      <w:marTop w:val="0"/>
      <w:marBottom w:val="0"/>
      <w:divBdr>
        <w:top w:val="none" w:sz="0" w:space="0" w:color="auto"/>
        <w:left w:val="none" w:sz="0" w:space="0" w:color="auto"/>
        <w:bottom w:val="none" w:sz="0" w:space="0" w:color="auto"/>
        <w:right w:val="none" w:sz="0" w:space="0" w:color="auto"/>
      </w:divBdr>
    </w:div>
    <w:div w:id="284505502">
      <w:bodyDiv w:val="1"/>
      <w:marLeft w:val="0"/>
      <w:marRight w:val="0"/>
      <w:marTop w:val="0"/>
      <w:marBottom w:val="0"/>
      <w:divBdr>
        <w:top w:val="none" w:sz="0" w:space="0" w:color="auto"/>
        <w:left w:val="none" w:sz="0" w:space="0" w:color="auto"/>
        <w:bottom w:val="none" w:sz="0" w:space="0" w:color="auto"/>
        <w:right w:val="none" w:sz="0" w:space="0" w:color="auto"/>
      </w:divBdr>
    </w:div>
    <w:div w:id="284892277">
      <w:bodyDiv w:val="1"/>
      <w:marLeft w:val="0"/>
      <w:marRight w:val="0"/>
      <w:marTop w:val="0"/>
      <w:marBottom w:val="0"/>
      <w:divBdr>
        <w:top w:val="none" w:sz="0" w:space="0" w:color="auto"/>
        <w:left w:val="none" w:sz="0" w:space="0" w:color="auto"/>
        <w:bottom w:val="none" w:sz="0" w:space="0" w:color="auto"/>
        <w:right w:val="none" w:sz="0" w:space="0" w:color="auto"/>
      </w:divBdr>
    </w:div>
    <w:div w:id="285047072">
      <w:bodyDiv w:val="1"/>
      <w:marLeft w:val="0"/>
      <w:marRight w:val="0"/>
      <w:marTop w:val="0"/>
      <w:marBottom w:val="0"/>
      <w:divBdr>
        <w:top w:val="none" w:sz="0" w:space="0" w:color="auto"/>
        <w:left w:val="none" w:sz="0" w:space="0" w:color="auto"/>
        <w:bottom w:val="none" w:sz="0" w:space="0" w:color="auto"/>
        <w:right w:val="none" w:sz="0" w:space="0" w:color="auto"/>
      </w:divBdr>
    </w:div>
    <w:div w:id="285235344">
      <w:bodyDiv w:val="1"/>
      <w:marLeft w:val="0"/>
      <w:marRight w:val="0"/>
      <w:marTop w:val="0"/>
      <w:marBottom w:val="0"/>
      <w:divBdr>
        <w:top w:val="none" w:sz="0" w:space="0" w:color="auto"/>
        <w:left w:val="none" w:sz="0" w:space="0" w:color="auto"/>
        <w:bottom w:val="none" w:sz="0" w:space="0" w:color="auto"/>
        <w:right w:val="none" w:sz="0" w:space="0" w:color="auto"/>
      </w:divBdr>
    </w:div>
    <w:div w:id="285626743">
      <w:bodyDiv w:val="1"/>
      <w:marLeft w:val="0"/>
      <w:marRight w:val="0"/>
      <w:marTop w:val="0"/>
      <w:marBottom w:val="0"/>
      <w:divBdr>
        <w:top w:val="none" w:sz="0" w:space="0" w:color="auto"/>
        <w:left w:val="none" w:sz="0" w:space="0" w:color="auto"/>
        <w:bottom w:val="none" w:sz="0" w:space="0" w:color="auto"/>
        <w:right w:val="none" w:sz="0" w:space="0" w:color="auto"/>
      </w:divBdr>
    </w:div>
    <w:div w:id="285818971">
      <w:bodyDiv w:val="1"/>
      <w:marLeft w:val="0"/>
      <w:marRight w:val="0"/>
      <w:marTop w:val="0"/>
      <w:marBottom w:val="0"/>
      <w:divBdr>
        <w:top w:val="none" w:sz="0" w:space="0" w:color="auto"/>
        <w:left w:val="none" w:sz="0" w:space="0" w:color="auto"/>
        <w:bottom w:val="none" w:sz="0" w:space="0" w:color="auto"/>
        <w:right w:val="none" w:sz="0" w:space="0" w:color="auto"/>
      </w:divBdr>
    </w:div>
    <w:div w:id="286010585">
      <w:bodyDiv w:val="1"/>
      <w:marLeft w:val="0"/>
      <w:marRight w:val="0"/>
      <w:marTop w:val="0"/>
      <w:marBottom w:val="0"/>
      <w:divBdr>
        <w:top w:val="none" w:sz="0" w:space="0" w:color="auto"/>
        <w:left w:val="none" w:sz="0" w:space="0" w:color="auto"/>
        <w:bottom w:val="none" w:sz="0" w:space="0" w:color="auto"/>
        <w:right w:val="none" w:sz="0" w:space="0" w:color="auto"/>
      </w:divBdr>
    </w:div>
    <w:div w:id="286012496">
      <w:bodyDiv w:val="1"/>
      <w:marLeft w:val="0"/>
      <w:marRight w:val="0"/>
      <w:marTop w:val="0"/>
      <w:marBottom w:val="0"/>
      <w:divBdr>
        <w:top w:val="none" w:sz="0" w:space="0" w:color="auto"/>
        <w:left w:val="none" w:sz="0" w:space="0" w:color="auto"/>
        <w:bottom w:val="none" w:sz="0" w:space="0" w:color="auto"/>
        <w:right w:val="none" w:sz="0" w:space="0" w:color="auto"/>
      </w:divBdr>
    </w:div>
    <w:div w:id="287006629">
      <w:bodyDiv w:val="1"/>
      <w:marLeft w:val="0"/>
      <w:marRight w:val="0"/>
      <w:marTop w:val="0"/>
      <w:marBottom w:val="0"/>
      <w:divBdr>
        <w:top w:val="none" w:sz="0" w:space="0" w:color="auto"/>
        <w:left w:val="none" w:sz="0" w:space="0" w:color="auto"/>
        <w:bottom w:val="none" w:sz="0" w:space="0" w:color="auto"/>
        <w:right w:val="none" w:sz="0" w:space="0" w:color="auto"/>
      </w:divBdr>
    </w:div>
    <w:div w:id="287199319">
      <w:bodyDiv w:val="1"/>
      <w:marLeft w:val="0"/>
      <w:marRight w:val="0"/>
      <w:marTop w:val="0"/>
      <w:marBottom w:val="0"/>
      <w:divBdr>
        <w:top w:val="none" w:sz="0" w:space="0" w:color="auto"/>
        <w:left w:val="none" w:sz="0" w:space="0" w:color="auto"/>
        <w:bottom w:val="none" w:sz="0" w:space="0" w:color="auto"/>
        <w:right w:val="none" w:sz="0" w:space="0" w:color="auto"/>
      </w:divBdr>
    </w:div>
    <w:div w:id="287201270">
      <w:bodyDiv w:val="1"/>
      <w:marLeft w:val="0"/>
      <w:marRight w:val="0"/>
      <w:marTop w:val="0"/>
      <w:marBottom w:val="0"/>
      <w:divBdr>
        <w:top w:val="none" w:sz="0" w:space="0" w:color="auto"/>
        <w:left w:val="none" w:sz="0" w:space="0" w:color="auto"/>
        <w:bottom w:val="none" w:sz="0" w:space="0" w:color="auto"/>
        <w:right w:val="none" w:sz="0" w:space="0" w:color="auto"/>
      </w:divBdr>
    </w:div>
    <w:div w:id="287854538">
      <w:bodyDiv w:val="1"/>
      <w:marLeft w:val="0"/>
      <w:marRight w:val="0"/>
      <w:marTop w:val="0"/>
      <w:marBottom w:val="0"/>
      <w:divBdr>
        <w:top w:val="none" w:sz="0" w:space="0" w:color="auto"/>
        <w:left w:val="none" w:sz="0" w:space="0" w:color="auto"/>
        <w:bottom w:val="none" w:sz="0" w:space="0" w:color="auto"/>
        <w:right w:val="none" w:sz="0" w:space="0" w:color="auto"/>
      </w:divBdr>
    </w:div>
    <w:div w:id="287861707">
      <w:bodyDiv w:val="1"/>
      <w:marLeft w:val="0"/>
      <w:marRight w:val="0"/>
      <w:marTop w:val="0"/>
      <w:marBottom w:val="0"/>
      <w:divBdr>
        <w:top w:val="none" w:sz="0" w:space="0" w:color="auto"/>
        <w:left w:val="none" w:sz="0" w:space="0" w:color="auto"/>
        <w:bottom w:val="none" w:sz="0" w:space="0" w:color="auto"/>
        <w:right w:val="none" w:sz="0" w:space="0" w:color="auto"/>
      </w:divBdr>
    </w:div>
    <w:div w:id="287975503">
      <w:bodyDiv w:val="1"/>
      <w:marLeft w:val="0"/>
      <w:marRight w:val="0"/>
      <w:marTop w:val="0"/>
      <w:marBottom w:val="0"/>
      <w:divBdr>
        <w:top w:val="none" w:sz="0" w:space="0" w:color="auto"/>
        <w:left w:val="none" w:sz="0" w:space="0" w:color="auto"/>
        <w:bottom w:val="none" w:sz="0" w:space="0" w:color="auto"/>
        <w:right w:val="none" w:sz="0" w:space="0" w:color="auto"/>
      </w:divBdr>
    </w:div>
    <w:div w:id="288048734">
      <w:bodyDiv w:val="1"/>
      <w:marLeft w:val="0"/>
      <w:marRight w:val="0"/>
      <w:marTop w:val="0"/>
      <w:marBottom w:val="0"/>
      <w:divBdr>
        <w:top w:val="none" w:sz="0" w:space="0" w:color="auto"/>
        <w:left w:val="none" w:sz="0" w:space="0" w:color="auto"/>
        <w:bottom w:val="none" w:sz="0" w:space="0" w:color="auto"/>
        <w:right w:val="none" w:sz="0" w:space="0" w:color="auto"/>
      </w:divBdr>
    </w:div>
    <w:div w:id="288168167">
      <w:bodyDiv w:val="1"/>
      <w:marLeft w:val="0"/>
      <w:marRight w:val="0"/>
      <w:marTop w:val="0"/>
      <w:marBottom w:val="0"/>
      <w:divBdr>
        <w:top w:val="none" w:sz="0" w:space="0" w:color="auto"/>
        <w:left w:val="none" w:sz="0" w:space="0" w:color="auto"/>
        <w:bottom w:val="none" w:sz="0" w:space="0" w:color="auto"/>
        <w:right w:val="none" w:sz="0" w:space="0" w:color="auto"/>
      </w:divBdr>
    </w:div>
    <w:div w:id="288173566">
      <w:bodyDiv w:val="1"/>
      <w:marLeft w:val="0"/>
      <w:marRight w:val="0"/>
      <w:marTop w:val="0"/>
      <w:marBottom w:val="0"/>
      <w:divBdr>
        <w:top w:val="none" w:sz="0" w:space="0" w:color="auto"/>
        <w:left w:val="none" w:sz="0" w:space="0" w:color="auto"/>
        <w:bottom w:val="none" w:sz="0" w:space="0" w:color="auto"/>
        <w:right w:val="none" w:sz="0" w:space="0" w:color="auto"/>
      </w:divBdr>
    </w:div>
    <w:div w:id="288628503">
      <w:bodyDiv w:val="1"/>
      <w:marLeft w:val="0"/>
      <w:marRight w:val="0"/>
      <w:marTop w:val="0"/>
      <w:marBottom w:val="0"/>
      <w:divBdr>
        <w:top w:val="none" w:sz="0" w:space="0" w:color="auto"/>
        <w:left w:val="none" w:sz="0" w:space="0" w:color="auto"/>
        <w:bottom w:val="none" w:sz="0" w:space="0" w:color="auto"/>
        <w:right w:val="none" w:sz="0" w:space="0" w:color="auto"/>
      </w:divBdr>
    </w:div>
    <w:div w:id="288706303">
      <w:bodyDiv w:val="1"/>
      <w:marLeft w:val="0"/>
      <w:marRight w:val="0"/>
      <w:marTop w:val="0"/>
      <w:marBottom w:val="0"/>
      <w:divBdr>
        <w:top w:val="none" w:sz="0" w:space="0" w:color="auto"/>
        <w:left w:val="none" w:sz="0" w:space="0" w:color="auto"/>
        <w:bottom w:val="none" w:sz="0" w:space="0" w:color="auto"/>
        <w:right w:val="none" w:sz="0" w:space="0" w:color="auto"/>
      </w:divBdr>
    </w:div>
    <w:div w:id="288752711">
      <w:bodyDiv w:val="1"/>
      <w:marLeft w:val="0"/>
      <w:marRight w:val="0"/>
      <w:marTop w:val="0"/>
      <w:marBottom w:val="0"/>
      <w:divBdr>
        <w:top w:val="none" w:sz="0" w:space="0" w:color="auto"/>
        <w:left w:val="none" w:sz="0" w:space="0" w:color="auto"/>
        <w:bottom w:val="none" w:sz="0" w:space="0" w:color="auto"/>
        <w:right w:val="none" w:sz="0" w:space="0" w:color="auto"/>
      </w:divBdr>
    </w:div>
    <w:div w:id="288778295">
      <w:bodyDiv w:val="1"/>
      <w:marLeft w:val="0"/>
      <w:marRight w:val="0"/>
      <w:marTop w:val="0"/>
      <w:marBottom w:val="0"/>
      <w:divBdr>
        <w:top w:val="none" w:sz="0" w:space="0" w:color="auto"/>
        <w:left w:val="none" w:sz="0" w:space="0" w:color="auto"/>
        <w:bottom w:val="none" w:sz="0" w:space="0" w:color="auto"/>
        <w:right w:val="none" w:sz="0" w:space="0" w:color="auto"/>
      </w:divBdr>
    </w:div>
    <w:div w:id="288823735">
      <w:bodyDiv w:val="1"/>
      <w:marLeft w:val="0"/>
      <w:marRight w:val="0"/>
      <w:marTop w:val="0"/>
      <w:marBottom w:val="0"/>
      <w:divBdr>
        <w:top w:val="none" w:sz="0" w:space="0" w:color="auto"/>
        <w:left w:val="none" w:sz="0" w:space="0" w:color="auto"/>
        <w:bottom w:val="none" w:sz="0" w:space="0" w:color="auto"/>
        <w:right w:val="none" w:sz="0" w:space="0" w:color="auto"/>
      </w:divBdr>
    </w:div>
    <w:div w:id="289016805">
      <w:bodyDiv w:val="1"/>
      <w:marLeft w:val="0"/>
      <w:marRight w:val="0"/>
      <w:marTop w:val="0"/>
      <w:marBottom w:val="0"/>
      <w:divBdr>
        <w:top w:val="none" w:sz="0" w:space="0" w:color="auto"/>
        <w:left w:val="none" w:sz="0" w:space="0" w:color="auto"/>
        <w:bottom w:val="none" w:sz="0" w:space="0" w:color="auto"/>
        <w:right w:val="none" w:sz="0" w:space="0" w:color="auto"/>
      </w:divBdr>
    </w:div>
    <w:div w:id="289365667">
      <w:bodyDiv w:val="1"/>
      <w:marLeft w:val="0"/>
      <w:marRight w:val="0"/>
      <w:marTop w:val="0"/>
      <w:marBottom w:val="0"/>
      <w:divBdr>
        <w:top w:val="none" w:sz="0" w:space="0" w:color="auto"/>
        <w:left w:val="none" w:sz="0" w:space="0" w:color="auto"/>
        <w:bottom w:val="none" w:sz="0" w:space="0" w:color="auto"/>
        <w:right w:val="none" w:sz="0" w:space="0" w:color="auto"/>
      </w:divBdr>
    </w:div>
    <w:div w:id="289553736">
      <w:bodyDiv w:val="1"/>
      <w:marLeft w:val="0"/>
      <w:marRight w:val="0"/>
      <w:marTop w:val="0"/>
      <w:marBottom w:val="0"/>
      <w:divBdr>
        <w:top w:val="none" w:sz="0" w:space="0" w:color="auto"/>
        <w:left w:val="none" w:sz="0" w:space="0" w:color="auto"/>
        <w:bottom w:val="none" w:sz="0" w:space="0" w:color="auto"/>
        <w:right w:val="none" w:sz="0" w:space="0" w:color="auto"/>
      </w:divBdr>
    </w:div>
    <w:div w:id="289672306">
      <w:bodyDiv w:val="1"/>
      <w:marLeft w:val="0"/>
      <w:marRight w:val="0"/>
      <w:marTop w:val="0"/>
      <w:marBottom w:val="0"/>
      <w:divBdr>
        <w:top w:val="none" w:sz="0" w:space="0" w:color="auto"/>
        <w:left w:val="none" w:sz="0" w:space="0" w:color="auto"/>
        <w:bottom w:val="none" w:sz="0" w:space="0" w:color="auto"/>
        <w:right w:val="none" w:sz="0" w:space="0" w:color="auto"/>
      </w:divBdr>
    </w:div>
    <w:div w:id="289751290">
      <w:bodyDiv w:val="1"/>
      <w:marLeft w:val="0"/>
      <w:marRight w:val="0"/>
      <w:marTop w:val="0"/>
      <w:marBottom w:val="0"/>
      <w:divBdr>
        <w:top w:val="none" w:sz="0" w:space="0" w:color="auto"/>
        <w:left w:val="none" w:sz="0" w:space="0" w:color="auto"/>
        <w:bottom w:val="none" w:sz="0" w:space="0" w:color="auto"/>
        <w:right w:val="none" w:sz="0" w:space="0" w:color="auto"/>
      </w:divBdr>
    </w:div>
    <w:div w:id="290283887">
      <w:bodyDiv w:val="1"/>
      <w:marLeft w:val="0"/>
      <w:marRight w:val="0"/>
      <w:marTop w:val="0"/>
      <w:marBottom w:val="0"/>
      <w:divBdr>
        <w:top w:val="none" w:sz="0" w:space="0" w:color="auto"/>
        <w:left w:val="none" w:sz="0" w:space="0" w:color="auto"/>
        <w:bottom w:val="none" w:sz="0" w:space="0" w:color="auto"/>
        <w:right w:val="none" w:sz="0" w:space="0" w:color="auto"/>
      </w:divBdr>
    </w:div>
    <w:div w:id="290283920">
      <w:bodyDiv w:val="1"/>
      <w:marLeft w:val="0"/>
      <w:marRight w:val="0"/>
      <w:marTop w:val="0"/>
      <w:marBottom w:val="0"/>
      <w:divBdr>
        <w:top w:val="none" w:sz="0" w:space="0" w:color="auto"/>
        <w:left w:val="none" w:sz="0" w:space="0" w:color="auto"/>
        <w:bottom w:val="none" w:sz="0" w:space="0" w:color="auto"/>
        <w:right w:val="none" w:sz="0" w:space="0" w:color="auto"/>
      </w:divBdr>
    </w:div>
    <w:div w:id="290594450">
      <w:bodyDiv w:val="1"/>
      <w:marLeft w:val="0"/>
      <w:marRight w:val="0"/>
      <w:marTop w:val="0"/>
      <w:marBottom w:val="0"/>
      <w:divBdr>
        <w:top w:val="none" w:sz="0" w:space="0" w:color="auto"/>
        <w:left w:val="none" w:sz="0" w:space="0" w:color="auto"/>
        <w:bottom w:val="none" w:sz="0" w:space="0" w:color="auto"/>
        <w:right w:val="none" w:sz="0" w:space="0" w:color="auto"/>
      </w:divBdr>
    </w:div>
    <w:div w:id="290790315">
      <w:bodyDiv w:val="1"/>
      <w:marLeft w:val="0"/>
      <w:marRight w:val="0"/>
      <w:marTop w:val="0"/>
      <w:marBottom w:val="0"/>
      <w:divBdr>
        <w:top w:val="none" w:sz="0" w:space="0" w:color="auto"/>
        <w:left w:val="none" w:sz="0" w:space="0" w:color="auto"/>
        <w:bottom w:val="none" w:sz="0" w:space="0" w:color="auto"/>
        <w:right w:val="none" w:sz="0" w:space="0" w:color="auto"/>
      </w:divBdr>
    </w:div>
    <w:div w:id="290981896">
      <w:bodyDiv w:val="1"/>
      <w:marLeft w:val="0"/>
      <w:marRight w:val="0"/>
      <w:marTop w:val="0"/>
      <w:marBottom w:val="0"/>
      <w:divBdr>
        <w:top w:val="none" w:sz="0" w:space="0" w:color="auto"/>
        <w:left w:val="none" w:sz="0" w:space="0" w:color="auto"/>
        <w:bottom w:val="none" w:sz="0" w:space="0" w:color="auto"/>
        <w:right w:val="none" w:sz="0" w:space="0" w:color="auto"/>
      </w:divBdr>
    </w:div>
    <w:div w:id="291177350">
      <w:bodyDiv w:val="1"/>
      <w:marLeft w:val="0"/>
      <w:marRight w:val="0"/>
      <w:marTop w:val="0"/>
      <w:marBottom w:val="0"/>
      <w:divBdr>
        <w:top w:val="none" w:sz="0" w:space="0" w:color="auto"/>
        <w:left w:val="none" w:sz="0" w:space="0" w:color="auto"/>
        <w:bottom w:val="none" w:sz="0" w:space="0" w:color="auto"/>
        <w:right w:val="none" w:sz="0" w:space="0" w:color="auto"/>
      </w:divBdr>
    </w:div>
    <w:div w:id="291177831">
      <w:bodyDiv w:val="1"/>
      <w:marLeft w:val="0"/>
      <w:marRight w:val="0"/>
      <w:marTop w:val="0"/>
      <w:marBottom w:val="0"/>
      <w:divBdr>
        <w:top w:val="none" w:sz="0" w:space="0" w:color="auto"/>
        <w:left w:val="none" w:sz="0" w:space="0" w:color="auto"/>
        <w:bottom w:val="none" w:sz="0" w:space="0" w:color="auto"/>
        <w:right w:val="none" w:sz="0" w:space="0" w:color="auto"/>
      </w:divBdr>
    </w:div>
    <w:div w:id="291249333">
      <w:bodyDiv w:val="1"/>
      <w:marLeft w:val="0"/>
      <w:marRight w:val="0"/>
      <w:marTop w:val="0"/>
      <w:marBottom w:val="0"/>
      <w:divBdr>
        <w:top w:val="none" w:sz="0" w:space="0" w:color="auto"/>
        <w:left w:val="none" w:sz="0" w:space="0" w:color="auto"/>
        <w:bottom w:val="none" w:sz="0" w:space="0" w:color="auto"/>
        <w:right w:val="none" w:sz="0" w:space="0" w:color="auto"/>
      </w:divBdr>
    </w:div>
    <w:div w:id="291252863">
      <w:bodyDiv w:val="1"/>
      <w:marLeft w:val="0"/>
      <w:marRight w:val="0"/>
      <w:marTop w:val="0"/>
      <w:marBottom w:val="0"/>
      <w:divBdr>
        <w:top w:val="none" w:sz="0" w:space="0" w:color="auto"/>
        <w:left w:val="none" w:sz="0" w:space="0" w:color="auto"/>
        <w:bottom w:val="none" w:sz="0" w:space="0" w:color="auto"/>
        <w:right w:val="none" w:sz="0" w:space="0" w:color="auto"/>
      </w:divBdr>
    </w:div>
    <w:div w:id="291326009">
      <w:bodyDiv w:val="1"/>
      <w:marLeft w:val="0"/>
      <w:marRight w:val="0"/>
      <w:marTop w:val="0"/>
      <w:marBottom w:val="0"/>
      <w:divBdr>
        <w:top w:val="none" w:sz="0" w:space="0" w:color="auto"/>
        <w:left w:val="none" w:sz="0" w:space="0" w:color="auto"/>
        <w:bottom w:val="none" w:sz="0" w:space="0" w:color="auto"/>
        <w:right w:val="none" w:sz="0" w:space="0" w:color="auto"/>
      </w:divBdr>
    </w:div>
    <w:div w:id="291373729">
      <w:bodyDiv w:val="1"/>
      <w:marLeft w:val="0"/>
      <w:marRight w:val="0"/>
      <w:marTop w:val="0"/>
      <w:marBottom w:val="0"/>
      <w:divBdr>
        <w:top w:val="none" w:sz="0" w:space="0" w:color="auto"/>
        <w:left w:val="none" w:sz="0" w:space="0" w:color="auto"/>
        <w:bottom w:val="none" w:sz="0" w:space="0" w:color="auto"/>
        <w:right w:val="none" w:sz="0" w:space="0" w:color="auto"/>
      </w:divBdr>
    </w:div>
    <w:div w:id="291401702">
      <w:bodyDiv w:val="1"/>
      <w:marLeft w:val="0"/>
      <w:marRight w:val="0"/>
      <w:marTop w:val="0"/>
      <w:marBottom w:val="0"/>
      <w:divBdr>
        <w:top w:val="none" w:sz="0" w:space="0" w:color="auto"/>
        <w:left w:val="none" w:sz="0" w:space="0" w:color="auto"/>
        <w:bottom w:val="none" w:sz="0" w:space="0" w:color="auto"/>
        <w:right w:val="none" w:sz="0" w:space="0" w:color="auto"/>
      </w:divBdr>
    </w:div>
    <w:div w:id="291597759">
      <w:bodyDiv w:val="1"/>
      <w:marLeft w:val="0"/>
      <w:marRight w:val="0"/>
      <w:marTop w:val="0"/>
      <w:marBottom w:val="0"/>
      <w:divBdr>
        <w:top w:val="none" w:sz="0" w:space="0" w:color="auto"/>
        <w:left w:val="none" w:sz="0" w:space="0" w:color="auto"/>
        <w:bottom w:val="none" w:sz="0" w:space="0" w:color="auto"/>
        <w:right w:val="none" w:sz="0" w:space="0" w:color="auto"/>
      </w:divBdr>
    </w:div>
    <w:div w:id="292055614">
      <w:bodyDiv w:val="1"/>
      <w:marLeft w:val="0"/>
      <w:marRight w:val="0"/>
      <w:marTop w:val="0"/>
      <w:marBottom w:val="0"/>
      <w:divBdr>
        <w:top w:val="none" w:sz="0" w:space="0" w:color="auto"/>
        <w:left w:val="none" w:sz="0" w:space="0" w:color="auto"/>
        <w:bottom w:val="none" w:sz="0" w:space="0" w:color="auto"/>
        <w:right w:val="none" w:sz="0" w:space="0" w:color="auto"/>
      </w:divBdr>
    </w:div>
    <w:div w:id="292101033">
      <w:bodyDiv w:val="1"/>
      <w:marLeft w:val="0"/>
      <w:marRight w:val="0"/>
      <w:marTop w:val="0"/>
      <w:marBottom w:val="0"/>
      <w:divBdr>
        <w:top w:val="none" w:sz="0" w:space="0" w:color="auto"/>
        <w:left w:val="none" w:sz="0" w:space="0" w:color="auto"/>
        <w:bottom w:val="none" w:sz="0" w:space="0" w:color="auto"/>
        <w:right w:val="none" w:sz="0" w:space="0" w:color="auto"/>
      </w:divBdr>
    </w:div>
    <w:div w:id="292492226">
      <w:bodyDiv w:val="1"/>
      <w:marLeft w:val="0"/>
      <w:marRight w:val="0"/>
      <w:marTop w:val="0"/>
      <w:marBottom w:val="0"/>
      <w:divBdr>
        <w:top w:val="none" w:sz="0" w:space="0" w:color="auto"/>
        <w:left w:val="none" w:sz="0" w:space="0" w:color="auto"/>
        <w:bottom w:val="none" w:sz="0" w:space="0" w:color="auto"/>
        <w:right w:val="none" w:sz="0" w:space="0" w:color="auto"/>
      </w:divBdr>
    </w:div>
    <w:div w:id="292831452">
      <w:bodyDiv w:val="1"/>
      <w:marLeft w:val="0"/>
      <w:marRight w:val="0"/>
      <w:marTop w:val="0"/>
      <w:marBottom w:val="0"/>
      <w:divBdr>
        <w:top w:val="none" w:sz="0" w:space="0" w:color="auto"/>
        <w:left w:val="none" w:sz="0" w:space="0" w:color="auto"/>
        <w:bottom w:val="none" w:sz="0" w:space="0" w:color="auto"/>
        <w:right w:val="none" w:sz="0" w:space="0" w:color="auto"/>
      </w:divBdr>
    </w:div>
    <w:div w:id="292833858">
      <w:bodyDiv w:val="1"/>
      <w:marLeft w:val="0"/>
      <w:marRight w:val="0"/>
      <w:marTop w:val="0"/>
      <w:marBottom w:val="0"/>
      <w:divBdr>
        <w:top w:val="none" w:sz="0" w:space="0" w:color="auto"/>
        <w:left w:val="none" w:sz="0" w:space="0" w:color="auto"/>
        <w:bottom w:val="none" w:sz="0" w:space="0" w:color="auto"/>
        <w:right w:val="none" w:sz="0" w:space="0" w:color="auto"/>
      </w:divBdr>
    </w:div>
    <w:div w:id="293101113">
      <w:bodyDiv w:val="1"/>
      <w:marLeft w:val="0"/>
      <w:marRight w:val="0"/>
      <w:marTop w:val="0"/>
      <w:marBottom w:val="0"/>
      <w:divBdr>
        <w:top w:val="none" w:sz="0" w:space="0" w:color="auto"/>
        <w:left w:val="none" w:sz="0" w:space="0" w:color="auto"/>
        <w:bottom w:val="none" w:sz="0" w:space="0" w:color="auto"/>
        <w:right w:val="none" w:sz="0" w:space="0" w:color="auto"/>
      </w:divBdr>
    </w:div>
    <w:div w:id="293147218">
      <w:bodyDiv w:val="1"/>
      <w:marLeft w:val="0"/>
      <w:marRight w:val="0"/>
      <w:marTop w:val="0"/>
      <w:marBottom w:val="0"/>
      <w:divBdr>
        <w:top w:val="none" w:sz="0" w:space="0" w:color="auto"/>
        <w:left w:val="none" w:sz="0" w:space="0" w:color="auto"/>
        <w:bottom w:val="none" w:sz="0" w:space="0" w:color="auto"/>
        <w:right w:val="none" w:sz="0" w:space="0" w:color="auto"/>
      </w:divBdr>
    </w:div>
    <w:div w:id="293221062">
      <w:bodyDiv w:val="1"/>
      <w:marLeft w:val="0"/>
      <w:marRight w:val="0"/>
      <w:marTop w:val="0"/>
      <w:marBottom w:val="0"/>
      <w:divBdr>
        <w:top w:val="none" w:sz="0" w:space="0" w:color="auto"/>
        <w:left w:val="none" w:sz="0" w:space="0" w:color="auto"/>
        <w:bottom w:val="none" w:sz="0" w:space="0" w:color="auto"/>
        <w:right w:val="none" w:sz="0" w:space="0" w:color="auto"/>
      </w:divBdr>
    </w:div>
    <w:div w:id="293608297">
      <w:bodyDiv w:val="1"/>
      <w:marLeft w:val="0"/>
      <w:marRight w:val="0"/>
      <w:marTop w:val="0"/>
      <w:marBottom w:val="0"/>
      <w:divBdr>
        <w:top w:val="none" w:sz="0" w:space="0" w:color="auto"/>
        <w:left w:val="none" w:sz="0" w:space="0" w:color="auto"/>
        <w:bottom w:val="none" w:sz="0" w:space="0" w:color="auto"/>
        <w:right w:val="none" w:sz="0" w:space="0" w:color="auto"/>
      </w:divBdr>
    </w:div>
    <w:div w:id="293803009">
      <w:bodyDiv w:val="1"/>
      <w:marLeft w:val="0"/>
      <w:marRight w:val="0"/>
      <w:marTop w:val="0"/>
      <w:marBottom w:val="0"/>
      <w:divBdr>
        <w:top w:val="none" w:sz="0" w:space="0" w:color="auto"/>
        <w:left w:val="none" w:sz="0" w:space="0" w:color="auto"/>
        <w:bottom w:val="none" w:sz="0" w:space="0" w:color="auto"/>
        <w:right w:val="none" w:sz="0" w:space="0" w:color="auto"/>
      </w:divBdr>
    </w:div>
    <w:div w:id="294222641">
      <w:bodyDiv w:val="1"/>
      <w:marLeft w:val="0"/>
      <w:marRight w:val="0"/>
      <w:marTop w:val="0"/>
      <w:marBottom w:val="0"/>
      <w:divBdr>
        <w:top w:val="none" w:sz="0" w:space="0" w:color="auto"/>
        <w:left w:val="none" w:sz="0" w:space="0" w:color="auto"/>
        <w:bottom w:val="none" w:sz="0" w:space="0" w:color="auto"/>
        <w:right w:val="none" w:sz="0" w:space="0" w:color="auto"/>
      </w:divBdr>
    </w:div>
    <w:div w:id="294260878">
      <w:bodyDiv w:val="1"/>
      <w:marLeft w:val="0"/>
      <w:marRight w:val="0"/>
      <w:marTop w:val="0"/>
      <w:marBottom w:val="0"/>
      <w:divBdr>
        <w:top w:val="none" w:sz="0" w:space="0" w:color="auto"/>
        <w:left w:val="none" w:sz="0" w:space="0" w:color="auto"/>
        <w:bottom w:val="none" w:sz="0" w:space="0" w:color="auto"/>
        <w:right w:val="none" w:sz="0" w:space="0" w:color="auto"/>
      </w:divBdr>
    </w:div>
    <w:div w:id="294525036">
      <w:bodyDiv w:val="1"/>
      <w:marLeft w:val="0"/>
      <w:marRight w:val="0"/>
      <w:marTop w:val="0"/>
      <w:marBottom w:val="0"/>
      <w:divBdr>
        <w:top w:val="none" w:sz="0" w:space="0" w:color="auto"/>
        <w:left w:val="none" w:sz="0" w:space="0" w:color="auto"/>
        <w:bottom w:val="none" w:sz="0" w:space="0" w:color="auto"/>
        <w:right w:val="none" w:sz="0" w:space="0" w:color="auto"/>
      </w:divBdr>
    </w:div>
    <w:div w:id="294525421">
      <w:bodyDiv w:val="1"/>
      <w:marLeft w:val="0"/>
      <w:marRight w:val="0"/>
      <w:marTop w:val="0"/>
      <w:marBottom w:val="0"/>
      <w:divBdr>
        <w:top w:val="none" w:sz="0" w:space="0" w:color="auto"/>
        <w:left w:val="none" w:sz="0" w:space="0" w:color="auto"/>
        <w:bottom w:val="none" w:sz="0" w:space="0" w:color="auto"/>
        <w:right w:val="none" w:sz="0" w:space="0" w:color="auto"/>
      </w:divBdr>
    </w:div>
    <w:div w:id="294532615">
      <w:bodyDiv w:val="1"/>
      <w:marLeft w:val="0"/>
      <w:marRight w:val="0"/>
      <w:marTop w:val="0"/>
      <w:marBottom w:val="0"/>
      <w:divBdr>
        <w:top w:val="none" w:sz="0" w:space="0" w:color="auto"/>
        <w:left w:val="none" w:sz="0" w:space="0" w:color="auto"/>
        <w:bottom w:val="none" w:sz="0" w:space="0" w:color="auto"/>
        <w:right w:val="none" w:sz="0" w:space="0" w:color="auto"/>
      </w:divBdr>
    </w:div>
    <w:div w:id="294874897">
      <w:bodyDiv w:val="1"/>
      <w:marLeft w:val="0"/>
      <w:marRight w:val="0"/>
      <w:marTop w:val="0"/>
      <w:marBottom w:val="0"/>
      <w:divBdr>
        <w:top w:val="none" w:sz="0" w:space="0" w:color="auto"/>
        <w:left w:val="none" w:sz="0" w:space="0" w:color="auto"/>
        <w:bottom w:val="none" w:sz="0" w:space="0" w:color="auto"/>
        <w:right w:val="none" w:sz="0" w:space="0" w:color="auto"/>
      </w:divBdr>
    </w:div>
    <w:div w:id="295062868">
      <w:bodyDiv w:val="1"/>
      <w:marLeft w:val="0"/>
      <w:marRight w:val="0"/>
      <w:marTop w:val="0"/>
      <w:marBottom w:val="0"/>
      <w:divBdr>
        <w:top w:val="none" w:sz="0" w:space="0" w:color="auto"/>
        <w:left w:val="none" w:sz="0" w:space="0" w:color="auto"/>
        <w:bottom w:val="none" w:sz="0" w:space="0" w:color="auto"/>
        <w:right w:val="none" w:sz="0" w:space="0" w:color="auto"/>
      </w:divBdr>
    </w:div>
    <w:div w:id="295140173">
      <w:bodyDiv w:val="1"/>
      <w:marLeft w:val="0"/>
      <w:marRight w:val="0"/>
      <w:marTop w:val="0"/>
      <w:marBottom w:val="0"/>
      <w:divBdr>
        <w:top w:val="none" w:sz="0" w:space="0" w:color="auto"/>
        <w:left w:val="none" w:sz="0" w:space="0" w:color="auto"/>
        <w:bottom w:val="none" w:sz="0" w:space="0" w:color="auto"/>
        <w:right w:val="none" w:sz="0" w:space="0" w:color="auto"/>
      </w:divBdr>
    </w:div>
    <w:div w:id="295306490">
      <w:bodyDiv w:val="1"/>
      <w:marLeft w:val="0"/>
      <w:marRight w:val="0"/>
      <w:marTop w:val="0"/>
      <w:marBottom w:val="0"/>
      <w:divBdr>
        <w:top w:val="none" w:sz="0" w:space="0" w:color="auto"/>
        <w:left w:val="none" w:sz="0" w:space="0" w:color="auto"/>
        <w:bottom w:val="none" w:sz="0" w:space="0" w:color="auto"/>
        <w:right w:val="none" w:sz="0" w:space="0" w:color="auto"/>
      </w:divBdr>
    </w:div>
    <w:div w:id="295377513">
      <w:bodyDiv w:val="1"/>
      <w:marLeft w:val="0"/>
      <w:marRight w:val="0"/>
      <w:marTop w:val="0"/>
      <w:marBottom w:val="0"/>
      <w:divBdr>
        <w:top w:val="none" w:sz="0" w:space="0" w:color="auto"/>
        <w:left w:val="none" w:sz="0" w:space="0" w:color="auto"/>
        <w:bottom w:val="none" w:sz="0" w:space="0" w:color="auto"/>
        <w:right w:val="none" w:sz="0" w:space="0" w:color="auto"/>
      </w:divBdr>
    </w:div>
    <w:div w:id="295650690">
      <w:bodyDiv w:val="1"/>
      <w:marLeft w:val="0"/>
      <w:marRight w:val="0"/>
      <w:marTop w:val="0"/>
      <w:marBottom w:val="0"/>
      <w:divBdr>
        <w:top w:val="none" w:sz="0" w:space="0" w:color="auto"/>
        <w:left w:val="none" w:sz="0" w:space="0" w:color="auto"/>
        <w:bottom w:val="none" w:sz="0" w:space="0" w:color="auto"/>
        <w:right w:val="none" w:sz="0" w:space="0" w:color="auto"/>
      </w:divBdr>
    </w:div>
    <w:div w:id="295795184">
      <w:bodyDiv w:val="1"/>
      <w:marLeft w:val="0"/>
      <w:marRight w:val="0"/>
      <w:marTop w:val="0"/>
      <w:marBottom w:val="0"/>
      <w:divBdr>
        <w:top w:val="none" w:sz="0" w:space="0" w:color="auto"/>
        <w:left w:val="none" w:sz="0" w:space="0" w:color="auto"/>
        <w:bottom w:val="none" w:sz="0" w:space="0" w:color="auto"/>
        <w:right w:val="none" w:sz="0" w:space="0" w:color="auto"/>
      </w:divBdr>
    </w:div>
    <w:div w:id="295990476">
      <w:bodyDiv w:val="1"/>
      <w:marLeft w:val="0"/>
      <w:marRight w:val="0"/>
      <w:marTop w:val="0"/>
      <w:marBottom w:val="0"/>
      <w:divBdr>
        <w:top w:val="none" w:sz="0" w:space="0" w:color="auto"/>
        <w:left w:val="none" w:sz="0" w:space="0" w:color="auto"/>
        <w:bottom w:val="none" w:sz="0" w:space="0" w:color="auto"/>
        <w:right w:val="none" w:sz="0" w:space="0" w:color="auto"/>
      </w:divBdr>
    </w:div>
    <w:div w:id="295992597">
      <w:bodyDiv w:val="1"/>
      <w:marLeft w:val="0"/>
      <w:marRight w:val="0"/>
      <w:marTop w:val="0"/>
      <w:marBottom w:val="0"/>
      <w:divBdr>
        <w:top w:val="none" w:sz="0" w:space="0" w:color="auto"/>
        <w:left w:val="none" w:sz="0" w:space="0" w:color="auto"/>
        <w:bottom w:val="none" w:sz="0" w:space="0" w:color="auto"/>
        <w:right w:val="none" w:sz="0" w:space="0" w:color="auto"/>
      </w:divBdr>
    </w:div>
    <w:div w:id="296104098">
      <w:bodyDiv w:val="1"/>
      <w:marLeft w:val="0"/>
      <w:marRight w:val="0"/>
      <w:marTop w:val="0"/>
      <w:marBottom w:val="0"/>
      <w:divBdr>
        <w:top w:val="none" w:sz="0" w:space="0" w:color="auto"/>
        <w:left w:val="none" w:sz="0" w:space="0" w:color="auto"/>
        <w:bottom w:val="none" w:sz="0" w:space="0" w:color="auto"/>
        <w:right w:val="none" w:sz="0" w:space="0" w:color="auto"/>
      </w:divBdr>
    </w:div>
    <w:div w:id="296112078">
      <w:bodyDiv w:val="1"/>
      <w:marLeft w:val="0"/>
      <w:marRight w:val="0"/>
      <w:marTop w:val="0"/>
      <w:marBottom w:val="0"/>
      <w:divBdr>
        <w:top w:val="none" w:sz="0" w:space="0" w:color="auto"/>
        <w:left w:val="none" w:sz="0" w:space="0" w:color="auto"/>
        <w:bottom w:val="none" w:sz="0" w:space="0" w:color="auto"/>
        <w:right w:val="none" w:sz="0" w:space="0" w:color="auto"/>
      </w:divBdr>
    </w:div>
    <w:div w:id="296228295">
      <w:bodyDiv w:val="1"/>
      <w:marLeft w:val="0"/>
      <w:marRight w:val="0"/>
      <w:marTop w:val="0"/>
      <w:marBottom w:val="0"/>
      <w:divBdr>
        <w:top w:val="none" w:sz="0" w:space="0" w:color="auto"/>
        <w:left w:val="none" w:sz="0" w:space="0" w:color="auto"/>
        <w:bottom w:val="none" w:sz="0" w:space="0" w:color="auto"/>
        <w:right w:val="none" w:sz="0" w:space="0" w:color="auto"/>
      </w:divBdr>
    </w:div>
    <w:div w:id="296299510">
      <w:bodyDiv w:val="1"/>
      <w:marLeft w:val="0"/>
      <w:marRight w:val="0"/>
      <w:marTop w:val="0"/>
      <w:marBottom w:val="0"/>
      <w:divBdr>
        <w:top w:val="none" w:sz="0" w:space="0" w:color="auto"/>
        <w:left w:val="none" w:sz="0" w:space="0" w:color="auto"/>
        <w:bottom w:val="none" w:sz="0" w:space="0" w:color="auto"/>
        <w:right w:val="none" w:sz="0" w:space="0" w:color="auto"/>
      </w:divBdr>
    </w:div>
    <w:div w:id="296375718">
      <w:bodyDiv w:val="1"/>
      <w:marLeft w:val="0"/>
      <w:marRight w:val="0"/>
      <w:marTop w:val="0"/>
      <w:marBottom w:val="0"/>
      <w:divBdr>
        <w:top w:val="none" w:sz="0" w:space="0" w:color="auto"/>
        <w:left w:val="none" w:sz="0" w:space="0" w:color="auto"/>
        <w:bottom w:val="none" w:sz="0" w:space="0" w:color="auto"/>
        <w:right w:val="none" w:sz="0" w:space="0" w:color="auto"/>
      </w:divBdr>
    </w:div>
    <w:div w:id="296765983">
      <w:bodyDiv w:val="1"/>
      <w:marLeft w:val="0"/>
      <w:marRight w:val="0"/>
      <w:marTop w:val="0"/>
      <w:marBottom w:val="0"/>
      <w:divBdr>
        <w:top w:val="none" w:sz="0" w:space="0" w:color="auto"/>
        <w:left w:val="none" w:sz="0" w:space="0" w:color="auto"/>
        <w:bottom w:val="none" w:sz="0" w:space="0" w:color="auto"/>
        <w:right w:val="none" w:sz="0" w:space="0" w:color="auto"/>
      </w:divBdr>
    </w:div>
    <w:div w:id="297611732">
      <w:bodyDiv w:val="1"/>
      <w:marLeft w:val="0"/>
      <w:marRight w:val="0"/>
      <w:marTop w:val="0"/>
      <w:marBottom w:val="0"/>
      <w:divBdr>
        <w:top w:val="none" w:sz="0" w:space="0" w:color="auto"/>
        <w:left w:val="none" w:sz="0" w:space="0" w:color="auto"/>
        <w:bottom w:val="none" w:sz="0" w:space="0" w:color="auto"/>
        <w:right w:val="none" w:sz="0" w:space="0" w:color="auto"/>
      </w:divBdr>
    </w:div>
    <w:div w:id="297613668">
      <w:bodyDiv w:val="1"/>
      <w:marLeft w:val="0"/>
      <w:marRight w:val="0"/>
      <w:marTop w:val="0"/>
      <w:marBottom w:val="0"/>
      <w:divBdr>
        <w:top w:val="none" w:sz="0" w:space="0" w:color="auto"/>
        <w:left w:val="none" w:sz="0" w:space="0" w:color="auto"/>
        <w:bottom w:val="none" w:sz="0" w:space="0" w:color="auto"/>
        <w:right w:val="none" w:sz="0" w:space="0" w:color="auto"/>
      </w:divBdr>
    </w:div>
    <w:div w:id="297685324">
      <w:bodyDiv w:val="1"/>
      <w:marLeft w:val="0"/>
      <w:marRight w:val="0"/>
      <w:marTop w:val="0"/>
      <w:marBottom w:val="0"/>
      <w:divBdr>
        <w:top w:val="none" w:sz="0" w:space="0" w:color="auto"/>
        <w:left w:val="none" w:sz="0" w:space="0" w:color="auto"/>
        <w:bottom w:val="none" w:sz="0" w:space="0" w:color="auto"/>
        <w:right w:val="none" w:sz="0" w:space="0" w:color="auto"/>
      </w:divBdr>
    </w:div>
    <w:div w:id="297685841">
      <w:bodyDiv w:val="1"/>
      <w:marLeft w:val="0"/>
      <w:marRight w:val="0"/>
      <w:marTop w:val="0"/>
      <w:marBottom w:val="0"/>
      <w:divBdr>
        <w:top w:val="none" w:sz="0" w:space="0" w:color="auto"/>
        <w:left w:val="none" w:sz="0" w:space="0" w:color="auto"/>
        <w:bottom w:val="none" w:sz="0" w:space="0" w:color="auto"/>
        <w:right w:val="none" w:sz="0" w:space="0" w:color="auto"/>
      </w:divBdr>
    </w:div>
    <w:div w:id="297804630">
      <w:bodyDiv w:val="1"/>
      <w:marLeft w:val="0"/>
      <w:marRight w:val="0"/>
      <w:marTop w:val="0"/>
      <w:marBottom w:val="0"/>
      <w:divBdr>
        <w:top w:val="none" w:sz="0" w:space="0" w:color="auto"/>
        <w:left w:val="none" w:sz="0" w:space="0" w:color="auto"/>
        <w:bottom w:val="none" w:sz="0" w:space="0" w:color="auto"/>
        <w:right w:val="none" w:sz="0" w:space="0" w:color="auto"/>
      </w:divBdr>
    </w:div>
    <w:div w:id="297809656">
      <w:bodyDiv w:val="1"/>
      <w:marLeft w:val="0"/>
      <w:marRight w:val="0"/>
      <w:marTop w:val="0"/>
      <w:marBottom w:val="0"/>
      <w:divBdr>
        <w:top w:val="none" w:sz="0" w:space="0" w:color="auto"/>
        <w:left w:val="none" w:sz="0" w:space="0" w:color="auto"/>
        <w:bottom w:val="none" w:sz="0" w:space="0" w:color="auto"/>
        <w:right w:val="none" w:sz="0" w:space="0" w:color="auto"/>
      </w:divBdr>
    </w:div>
    <w:div w:id="297885456">
      <w:bodyDiv w:val="1"/>
      <w:marLeft w:val="0"/>
      <w:marRight w:val="0"/>
      <w:marTop w:val="0"/>
      <w:marBottom w:val="0"/>
      <w:divBdr>
        <w:top w:val="none" w:sz="0" w:space="0" w:color="auto"/>
        <w:left w:val="none" w:sz="0" w:space="0" w:color="auto"/>
        <w:bottom w:val="none" w:sz="0" w:space="0" w:color="auto"/>
        <w:right w:val="none" w:sz="0" w:space="0" w:color="auto"/>
      </w:divBdr>
    </w:div>
    <w:div w:id="298262665">
      <w:bodyDiv w:val="1"/>
      <w:marLeft w:val="0"/>
      <w:marRight w:val="0"/>
      <w:marTop w:val="0"/>
      <w:marBottom w:val="0"/>
      <w:divBdr>
        <w:top w:val="none" w:sz="0" w:space="0" w:color="auto"/>
        <w:left w:val="none" w:sz="0" w:space="0" w:color="auto"/>
        <w:bottom w:val="none" w:sz="0" w:space="0" w:color="auto"/>
        <w:right w:val="none" w:sz="0" w:space="0" w:color="auto"/>
      </w:divBdr>
    </w:div>
    <w:div w:id="298727984">
      <w:bodyDiv w:val="1"/>
      <w:marLeft w:val="0"/>
      <w:marRight w:val="0"/>
      <w:marTop w:val="0"/>
      <w:marBottom w:val="0"/>
      <w:divBdr>
        <w:top w:val="none" w:sz="0" w:space="0" w:color="auto"/>
        <w:left w:val="none" w:sz="0" w:space="0" w:color="auto"/>
        <w:bottom w:val="none" w:sz="0" w:space="0" w:color="auto"/>
        <w:right w:val="none" w:sz="0" w:space="0" w:color="auto"/>
      </w:divBdr>
    </w:div>
    <w:div w:id="298809415">
      <w:bodyDiv w:val="1"/>
      <w:marLeft w:val="0"/>
      <w:marRight w:val="0"/>
      <w:marTop w:val="0"/>
      <w:marBottom w:val="0"/>
      <w:divBdr>
        <w:top w:val="none" w:sz="0" w:space="0" w:color="auto"/>
        <w:left w:val="none" w:sz="0" w:space="0" w:color="auto"/>
        <w:bottom w:val="none" w:sz="0" w:space="0" w:color="auto"/>
        <w:right w:val="none" w:sz="0" w:space="0" w:color="auto"/>
      </w:divBdr>
    </w:div>
    <w:div w:id="298849324">
      <w:bodyDiv w:val="1"/>
      <w:marLeft w:val="0"/>
      <w:marRight w:val="0"/>
      <w:marTop w:val="0"/>
      <w:marBottom w:val="0"/>
      <w:divBdr>
        <w:top w:val="none" w:sz="0" w:space="0" w:color="auto"/>
        <w:left w:val="none" w:sz="0" w:space="0" w:color="auto"/>
        <w:bottom w:val="none" w:sz="0" w:space="0" w:color="auto"/>
        <w:right w:val="none" w:sz="0" w:space="0" w:color="auto"/>
      </w:divBdr>
    </w:div>
    <w:div w:id="298993689">
      <w:bodyDiv w:val="1"/>
      <w:marLeft w:val="0"/>
      <w:marRight w:val="0"/>
      <w:marTop w:val="0"/>
      <w:marBottom w:val="0"/>
      <w:divBdr>
        <w:top w:val="none" w:sz="0" w:space="0" w:color="auto"/>
        <w:left w:val="none" w:sz="0" w:space="0" w:color="auto"/>
        <w:bottom w:val="none" w:sz="0" w:space="0" w:color="auto"/>
        <w:right w:val="none" w:sz="0" w:space="0" w:color="auto"/>
      </w:divBdr>
    </w:div>
    <w:div w:id="299506298">
      <w:bodyDiv w:val="1"/>
      <w:marLeft w:val="0"/>
      <w:marRight w:val="0"/>
      <w:marTop w:val="0"/>
      <w:marBottom w:val="0"/>
      <w:divBdr>
        <w:top w:val="none" w:sz="0" w:space="0" w:color="auto"/>
        <w:left w:val="none" w:sz="0" w:space="0" w:color="auto"/>
        <w:bottom w:val="none" w:sz="0" w:space="0" w:color="auto"/>
        <w:right w:val="none" w:sz="0" w:space="0" w:color="auto"/>
      </w:divBdr>
    </w:div>
    <w:div w:id="299531975">
      <w:bodyDiv w:val="1"/>
      <w:marLeft w:val="0"/>
      <w:marRight w:val="0"/>
      <w:marTop w:val="0"/>
      <w:marBottom w:val="0"/>
      <w:divBdr>
        <w:top w:val="none" w:sz="0" w:space="0" w:color="auto"/>
        <w:left w:val="none" w:sz="0" w:space="0" w:color="auto"/>
        <w:bottom w:val="none" w:sz="0" w:space="0" w:color="auto"/>
        <w:right w:val="none" w:sz="0" w:space="0" w:color="auto"/>
      </w:divBdr>
    </w:div>
    <w:div w:id="299657831">
      <w:bodyDiv w:val="1"/>
      <w:marLeft w:val="0"/>
      <w:marRight w:val="0"/>
      <w:marTop w:val="0"/>
      <w:marBottom w:val="0"/>
      <w:divBdr>
        <w:top w:val="none" w:sz="0" w:space="0" w:color="auto"/>
        <w:left w:val="none" w:sz="0" w:space="0" w:color="auto"/>
        <w:bottom w:val="none" w:sz="0" w:space="0" w:color="auto"/>
        <w:right w:val="none" w:sz="0" w:space="0" w:color="auto"/>
      </w:divBdr>
    </w:div>
    <w:div w:id="299725983">
      <w:bodyDiv w:val="1"/>
      <w:marLeft w:val="0"/>
      <w:marRight w:val="0"/>
      <w:marTop w:val="0"/>
      <w:marBottom w:val="0"/>
      <w:divBdr>
        <w:top w:val="none" w:sz="0" w:space="0" w:color="auto"/>
        <w:left w:val="none" w:sz="0" w:space="0" w:color="auto"/>
        <w:bottom w:val="none" w:sz="0" w:space="0" w:color="auto"/>
        <w:right w:val="none" w:sz="0" w:space="0" w:color="auto"/>
      </w:divBdr>
    </w:div>
    <w:div w:id="300497259">
      <w:bodyDiv w:val="1"/>
      <w:marLeft w:val="0"/>
      <w:marRight w:val="0"/>
      <w:marTop w:val="0"/>
      <w:marBottom w:val="0"/>
      <w:divBdr>
        <w:top w:val="none" w:sz="0" w:space="0" w:color="auto"/>
        <w:left w:val="none" w:sz="0" w:space="0" w:color="auto"/>
        <w:bottom w:val="none" w:sz="0" w:space="0" w:color="auto"/>
        <w:right w:val="none" w:sz="0" w:space="0" w:color="auto"/>
      </w:divBdr>
    </w:div>
    <w:div w:id="300501949">
      <w:bodyDiv w:val="1"/>
      <w:marLeft w:val="0"/>
      <w:marRight w:val="0"/>
      <w:marTop w:val="0"/>
      <w:marBottom w:val="0"/>
      <w:divBdr>
        <w:top w:val="none" w:sz="0" w:space="0" w:color="auto"/>
        <w:left w:val="none" w:sz="0" w:space="0" w:color="auto"/>
        <w:bottom w:val="none" w:sz="0" w:space="0" w:color="auto"/>
        <w:right w:val="none" w:sz="0" w:space="0" w:color="auto"/>
      </w:divBdr>
    </w:div>
    <w:div w:id="300811459">
      <w:bodyDiv w:val="1"/>
      <w:marLeft w:val="0"/>
      <w:marRight w:val="0"/>
      <w:marTop w:val="0"/>
      <w:marBottom w:val="0"/>
      <w:divBdr>
        <w:top w:val="none" w:sz="0" w:space="0" w:color="auto"/>
        <w:left w:val="none" w:sz="0" w:space="0" w:color="auto"/>
        <w:bottom w:val="none" w:sz="0" w:space="0" w:color="auto"/>
        <w:right w:val="none" w:sz="0" w:space="0" w:color="auto"/>
      </w:divBdr>
    </w:div>
    <w:div w:id="301277300">
      <w:bodyDiv w:val="1"/>
      <w:marLeft w:val="0"/>
      <w:marRight w:val="0"/>
      <w:marTop w:val="0"/>
      <w:marBottom w:val="0"/>
      <w:divBdr>
        <w:top w:val="none" w:sz="0" w:space="0" w:color="auto"/>
        <w:left w:val="none" w:sz="0" w:space="0" w:color="auto"/>
        <w:bottom w:val="none" w:sz="0" w:space="0" w:color="auto"/>
        <w:right w:val="none" w:sz="0" w:space="0" w:color="auto"/>
      </w:divBdr>
    </w:div>
    <w:div w:id="301349607">
      <w:bodyDiv w:val="1"/>
      <w:marLeft w:val="0"/>
      <w:marRight w:val="0"/>
      <w:marTop w:val="0"/>
      <w:marBottom w:val="0"/>
      <w:divBdr>
        <w:top w:val="none" w:sz="0" w:space="0" w:color="auto"/>
        <w:left w:val="none" w:sz="0" w:space="0" w:color="auto"/>
        <w:bottom w:val="none" w:sz="0" w:space="0" w:color="auto"/>
        <w:right w:val="none" w:sz="0" w:space="0" w:color="auto"/>
      </w:divBdr>
    </w:div>
    <w:div w:id="301618624">
      <w:bodyDiv w:val="1"/>
      <w:marLeft w:val="0"/>
      <w:marRight w:val="0"/>
      <w:marTop w:val="0"/>
      <w:marBottom w:val="0"/>
      <w:divBdr>
        <w:top w:val="none" w:sz="0" w:space="0" w:color="auto"/>
        <w:left w:val="none" w:sz="0" w:space="0" w:color="auto"/>
        <w:bottom w:val="none" w:sz="0" w:space="0" w:color="auto"/>
        <w:right w:val="none" w:sz="0" w:space="0" w:color="auto"/>
      </w:divBdr>
    </w:div>
    <w:div w:id="301810382">
      <w:bodyDiv w:val="1"/>
      <w:marLeft w:val="0"/>
      <w:marRight w:val="0"/>
      <w:marTop w:val="0"/>
      <w:marBottom w:val="0"/>
      <w:divBdr>
        <w:top w:val="none" w:sz="0" w:space="0" w:color="auto"/>
        <w:left w:val="none" w:sz="0" w:space="0" w:color="auto"/>
        <w:bottom w:val="none" w:sz="0" w:space="0" w:color="auto"/>
        <w:right w:val="none" w:sz="0" w:space="0" w:color="auto"/>
      </w:divBdr>
    </w:div>
    <w:div w:id="303200396">
      <w:bodyDiv w:val="1"/>
      <w:marLeft w:val="0"/>
      <w:marRight w:val="0"/>
      <w:marTop w:val="0"/>
      <w:marBottom w:val="0"/>
      <w:divBdr>
        <w:top w:val="none" w:sz="0" w:space="0" w:color="auto"/>
        <w:left w:val="none" w:sz="0" w:space="0" w:color="auto"/>
        <w:bottom w:val="none" w:sz="0" w:space="0" w:color="auto"/>
        <w:right w:val="none" w:sz="0" w:space="0" w:color="auto"/>
      </w:divBdr>
    </w:div>
    <w:div w:id="303236250">
      <w:bodyDiv w:val="1"/>
      <w:marLeft w:val="0"/>
      <w:marRight w:val="0"/>
      <w:marTop w:val="0"/>
      <w:marBottom w:val="0"/>
      <w:divBdr>
        <w:top w:val="none" w:sz="0" w:space="0" w:color="auto"/>
        <w:left w:val="none" w:sz="0" w:space="0" w:color="auto"/>
        <w:bottom w:val="none" w:sz="0" w:space="0" w:color="auto"/>
        <w:right w:val="none" w:sz="0" w:space="0" w:color="auto"/>
      </w:divBdr>
    </w:div>
    <w:div w:id="303387986">
      <w:bodyDiv w:val="1"/>
      <w:marLeft w:val="0"/>
      <w:marRight w:val="0"/>
      <w:marTop w:val="0"/>
      <w:marBottom w:val="0"/>
      <w:divBdr>
        <w:top w:val="none" w:sz="0" w:space="0" w:color="auto"/>
        <w:left w:val="none" w:sz="0" w:space="0" w:color="auto"/>
        <w:bottom w:val="none" w:sz="0" w:space="0" w:color="auto"/>
        <w:right w:val="none" w:sz="0" w:space="0" w:color="auto"/>
      </w:divBdr>
    </w:div>
    <w:div w:id="303436426">
      <w:bodyDiv w:val="1"/>
      <w:marLeft w:val="0"/>
      <w:marRight w:val="0"/>
      <w:marTop w:val="0"/>
      <w:marBottom w:val="0"/>
      <w:divBdr>
        <w:top w:val="none" w:sz="0" w:space="0" w:color="auto"/>
        <w:left w:val="none" w:sz="0" w:space="0" w:color="auto"/>
        <w:bottom w:val="none" w:sz="0" w:space="0" w:color="auto"/>
        <w:right w:val="none" w:sz="0" w:space="0" w:color="auto"/>
      </w:divBdr>
    </w:div>
    <w:div w:id="303776078">
      <w:bodyDiv w:val="1"/>
      <w:marLeft w:val="0"/>
      <w:marRight w:val="0"/>
      <w:marTop w:val="0"/>
      <w:marBottom w:val="0"/>
      <w:divBdr>
        <w:top w:val="none" w:sz="0" w:space="0" w:color="auto"/>
        <w:left w:val="none" w:sz="0" w:space="0" w:color="auto"/>
        <w:bottom w:val="none" w:sz="0" w:space="0" w:color="auto"/>
        <w:right w:val="none" w:sz="0" w:space="0" w:color="auto"/>
      </w:divBdr>
    </w:div>
    <w:div w:id="303892740">
      <w:bodyDiv w:val="1"/>
      <w:marLeft w:val="0"/>
      <w:marRight w:val="0"/>
      <w:marTop w:val="0"/>
      <w:marBottom w:val="0"/>
      <w:divBdr>
        <w:top w:val="none" w:sz="0" w:space="0" w:color="auto"/>
        <w:left w:val="none" w:sz="0" w:space="0" w:color="auto"/>
        <w:bottom w:val="none" w:sz="0" w:space="0" w:color="auto"/>
        <w:right w:val="none" w:sz="0" w:space="0" w:color="auto"/>
      </w:divBdr>
    </w:div>
    <w:div w:id="304046639">
      <w:bodyDiv w:val="1"/>
      <w:marLeft w:val="0"/>
      <w:marRight w:val="0"/>
      <w:marTop w:val="0"/>
      <w:marBottom w:val="0"/>
      <w:divBdr>
        <w:top w:val="none" w:sz="0" w:space="0" w:color="auto"/>
        <w:left w:val="none" w:sz="0" w:space="0" w:color="auto"/>
        <w:bottom w:val="none" w:sz="0" w:space="0" w:color="auto"/>
        <w:right w:val="none" w:sz="0" w:space="0" w:color="auto"/>
      </w:divBdr>
    </w:div>
    <w:div w:id="304047372">
      <w:bodyDiv w:val="1"/>
      <w:marLeft w:val="0"/>
      <w:marRight w:val="0"/>
      <w:marTop w:val="0"/>
      <w:marBottom w:val="0"/>
      <w:divBdr>
        <w:top w:val="none" w:sz="0" w:space="0" w:color="auto"/>
        <w:left w:val="none" w:sz="0" w:space="0" w:color="auto"/>
        <w:bottom w:val="none" w:sz="0" w:space="0" w:color="auto"/>
        <w:right w:val="none" w:sz="0" w:space="0" w:color="auto"/>
      </w:divBdr>
    </w:div>
    <w:div w:id="304164513">
      <w:bodyDiv w:val="1"/>
      <w:marLeft w:val="0"/>
      <w:marRight w:val="0"/>
      <w:marTop w:val="0"/>
      <w:marBottom w:val="0"/>
      <w:divBdr>
        <w:top w:val="none" w:sz="0" w:space="0" w:color="auto"/>
        <w:left w:val="none" w:sz="0" w:space="0" w:color="auto"/>
        <w:bottom w:val="none" w:sz="0" w:space="0" w:color="auto"/>
        <w:right w:val="none" w:sz="0" w:space="0" w:color="auto"/>
      </w:divBdr>
    </w:div>
    <w:div w:id="304242229">
      <w:bodyDiv w:val="1"/>
      <w:marLeft w:val="0"/>
      <w:marRight w:val="0"/>
      <w:marTop w:val="0"/>
      <w:marBottom w:val="0"/>
      <w:divBdr>
        <w:top w:val="none" w:sz="0" w:space="0" w:color="auto"/>
        <w:left w:val="none" w:sz="0" w:space="0" w:color="auto"/>
        <w:bottom w:val="none" w:sz="0" w:space="0" w:color="auto"/>
        <w:right w:val="none" w:sz="0" w:space="0" w:color="auto"/>
      </w:divBdr>
    </w:div>
    <w:div w:id="304552441">
      <w:bodyDiv w:val="1"/>
      <w:marLeft w:val="0"/>
      <w:marRight w:val="0"/>
      <w:marTop w:val="0"/>
      <w:marBottom w:val="0"/>
      <w:divBdr>
        <w:top w:val="none" w:sz="0" w:space="0" w:color="auto"/>
        <w:left w:val="none" w:sz="0" w:space="0" w:color="auto"/>
        <w:bottom w:val="none" w:sz="0" w:space="0" w:color="auto"/>
        <w:right w:val="none" w:sz="0" w:space="0" w:color="auto"/>
      </w:divBdr>
    </w:div>
    <w:div w:id="304816022">
      <w:bodyDiv w:val="1"/>
      <w:marLeft w:val="0"/>
      <w:marRight w:val="0"/>
      <w:marTop w:val="0"/>
      <w:marBottom w:val="0"/>
      <w:divBdr>
        <w:top w:val="none" w:sz="0" w:space="0" w:color="auto"/>
        <w:left w:val="none" w:sz="0" w:space="0" w:color="auto"/>
        <w:bottom w:val="none" w:sz="0" w:space="0" w:color="auto"/>
        <w:right w:val="none" w:sz="0" w:space="0" w:color="auto"/>
      </w:divBdr>
    </w:div>
    <w:div w:id="304891342">
      <w:bodyDiv w:val="1"/>
      <w:marLeft w:val="0"/>
      <w:marRight w:val="0"/>
      <w:marTop w:val="0"/>
      <w:marBottom w:val="0"/>
      <w:divBdr>
        <w:top w:val="none" w:sz="0" w:space="0" w:color="auto"/>
        <w:left w:val="none" w:sz="0" w:space="0" w:color="auto"/>
        <w:bottom w:val="none" w:sz="0" w:space="0" w:color="auto"/>
        <w:right w:val="none" w:sz="0" w:space="0" w:color="auto"/>
      </w:divBdr>
    </w:div>
    <w:div w:id="305013228">
      <w:bodyDiv w:val="1"/>
      <w:marLeft w:val="0"/>
      <w:marRight w:val="0"/>
      <w:marTop w:val="0"/>
      <w:marBottom w:val="0"/>
      <w:divBdr>
        <w:top w:val="none" w:sz="0" w:space="0" w:color="auto"/>
        <w:left w:val="none" w:sz="0" w:space="0" w:color="auto"/>
        <w:bottom w:val="none" w:sz="0" w:space="0" w:color="auto"/>
        <w:right w:val="none" w:sz="0" w:space="0" w:color="auto"/>
      </w:divBdr>
    </w:div>
    <w:div w:id="305090227">
      <w:bodyDiv w:val="1"/>
      <w:marLeft w:val="0"/>
      <w:marRight w:val="0"/>
      <w:marTop w:val="0"/>
      <w:marBottom w:val="0"/>
      <w:divBdr>
        <w:top w:val="none" w:sz="0" w:space="0" w:color="auto"/>
        <w:left w:val="none" w:sz="0" w:space="0" w:color="auto"/>
        <w:bottom w:val="none" w:sz="0" w:space="0" w:color="auto"/>
        <w:right w:val="none" w:sz="0" w:space="0" w:color="auto"/>
      </w:divBdr>
    </w:div>
    <w:div w:id="305159694">
      <w:bodyDiv w:val="1"/>
      <w:marLeft w:val="0"/>
      <w:marRight w:val="0"/>
      <w:marTop w:val="0"/>
      <w:marBottom w:val="0"/>
      <w:divBdr>
        <w:top w:val="none" w:sz="0" w:space="0" w:color="auto"/>
        <w:left w:val="none" w:sz="0" w:space="0" w:color="auto"/>
        <w:bottom w:val="none" w:sz="0" w:space="0" w:color="auto"/>
        <w:right w:val="none" w:sz="0" w:space="0" w:color="auto"/>
      </w:divBdr>
    </w:div>
    <w:div w:id="305283514">
      <w:bodyDiv w:val="1"/>
      <w:marLeft w:val="0"/>
      <w:marRight w:val="0"/>
      <w:marTop w:val="0"/>
      <w:marBottom w:val="0"/>
      <w:divBdr>
        <w:top w:val="none" w:sz="0" w:space="0" w:color="auto"/>
        <w:left w:val="none" w:sz="0" w:space="0" w:color="auto"/>
        <w:bottom w:val="none" w:sz="0" w:space="0" w:color="auto"/>
        <w:right w:val="none" w:sz="0" w:space="0" w:color="auto"/>
      </w:divBdr>
    </w:div>
    <w:div w:id="305430214">
      <w:bodyDiv w:val="1"/>
      <w:marLeft w:val="0"/>
      <w:marRight w:val="0"/>
      <w:marTop w:val="0"/>
      <w:marBottom w:val="0"/>
      <w:divBdr>
        <w:top w:val="none" w:sz="0" w:space="0" w:color="auto"/>
        <w:left w:val="none" w:sz="0" w:space="0" w:color="auto"/>
        <w:bottom w:val="none" w:sz="0" w:space="0" w:color="auto"/>
        <w:right w:val="none" w:sz="0" w:space="0" w:color="auto"/>
      </w:divBdr>
    </w:div>
    <w:div w:id="305670861">
      <w:bodyDiv w:val="1"/>
      <w:marLeft w:val="0"/>
      <w:marRight w:val="0"/>
      <w:marTop w:val="0"/>
      <w:marBottom w:val="0"/>
      <w:divBdr>
        <w:top w:val="none" w:sz="0" w:space="0" w:color="auto"/>
        <w:left w:val="none" w:sz="0" w:space="0" w:color="auto"/>
        <w:bottom w:val="none" w:sz="0" w:space="0" w:color="auto"/>
        <w:right w:val="none" w:sz="0" w:space="0" w:color="auto"/>
      </w:divBdr>
    </w:div>
    <w:div w:id="305861731">
      <w:bodyDiv w:val="1"/>
      <w:marLeft w:val="0"/>
      <w:marRight w:val="0"/>
      <w:marTop w:val="0"/>
      <w:marBottom w:val="0"/>
      <w:divBdr>
        <w:top w:val="none" w:sz="0" w:space="0" w:color="auto"/>
        <w:left w:val="none" w:sz="0" w:space="0" w:color="auto"/>
        <w:bottom w:val="none" w:sz="0" w:space="0" w:color="auto"/>
        <w:right w:val="none" w:sz="0" w:space="0" w:color="auto"/>
      </w:divBdr>
    </w:div>
    <w:div w:id="305935450">
      <w:bodyDiv w:val="1"/>
      <w:marLeft w:val="0"/>
      <w:marRight w:val="0"/>
      <w:marTop w:val="0"/>
      <w:marBottom w:val="0"/>
      <w:divBdr>
        <w:top w:val="none" w:sz="0" w:space="0" w:color="auto"/>
        <w:left w:val="none" w:sz="0" w:space="0" w:color="auto"/>
        <w:bottom w:val="none" w:sz="0" w:space="0" w:color="auto"/>
        <w:right w:val="none" w:sz="0" w:space="0" w:color="auto"/>
      </w:divBdr>
    </w:div>
    <w:div w:id="305941298">
      <w:bodyDiv w:val="1"/>
      <w:marLeft w:val="0"/>
      <w:marRight w:val="0"/>
      <w:marTop w:val="0"/>
      <w:marBottom w:val="0"/>
      <w:divBdr>
        <w:top w:val="none" w:sz="0" w:space="0" w:color="auto"/>
        <w:left w:val="none" w:sz="0" w:space="0" w:color="auto"/>
        <w:bottom w:val="none" w:sz="0" w:space="0" w:color="auto"/>
        <w:right w:val="none" w:sz="0" w:space="0" w:color="auto"/>
      </w:divBdr>
    </w:div>
    <w:div w:id="306054265">
      <w:bodyDiv w:val="1"/>
      <w:marLeft w:val="0"/>
      <w:marRight w:val="0"/>
      <w:marTop w:val="0"/>
      <w:marBottom w:val="0"/>
      <w:divBdr>
        <w:top w:val="none" w:sz="0" w:space="0" w:color="auto"/>
        <w:left w:val="none" w:sz="0" w:space="0" w:color="auto"/>
        <w:bottom w:val="none" w:sz="0" w:space="0" w:color="auto"/>
        <w:right w:val="none" w:sz="0" w:space="0" w:color="auto"/>
      </w:divBdr>
    </w:div>
    <w:div w:id="306056835">
      <w:bodyDiv w:val="1"/>
      <w:marLeft w:val="0"/>
      <w:marRight w:val="0"/>
      <w:marTop w:val="0"/>
      <w:marBottom w:val="0"/>
      <w:divBdr>
        <w:top w:val="none" w:sz="0" w:space="0" w:color="auto"/>
        <w:left w:val="none" w:sz="0" w:space="0" w:color="auto"/>
        <w:bottom w:val="none" w:sz="0" w:space="0" w:color="auto"/>
        <w:right w:val="none" w:sz="0" w:space="0" w:color="auto"/>
      </w:divBdr>
    </w:div>
    <w:div w:id="306400257">
      <w:bodyDiv w:val="1"/>
      <w:marLeft w:val="0"/>
      <w:marRight w:val="0"/>
      <w:marTop w:val="0"/>
      <w:marBottom w:val="0"/>
      <w:divBdr>
        <w:top w:val="none" w:sz="0" w:space="0" w:color="auto"/>
        <w:left w:val="none" w:sz="0" w:space="0" w:color="auto"/>
        <w:bottom w:val="none" w:sz="0" w:space="0" w:color="auto"/>
        <w:right w:val="none" w:sz="0" w:space="0" w:color="auto"/>
      </w:divBdr>
    </w:div>
    <w:div w:id="306512930">
      <w:bodyDiv w:val="1"/>
      <w:marLeft w:val="0"/>
      <w:marRight w:val="0"/>
      <w:marTop w:val="0"/>
      <w:marBottom w:val="0"/>
      <w:divBdr>
        <w:top w:val="none" w:sz="0" w:space="0" w:color="auto"/>
        <w:left w:val="none" w:sz="0" w:space="0" w:color="auto"/>
        <w:bottom w:val="none" w:sz="0" w:space="0" w:color="auto"/>
        <w:right w:val="none" w:sz="0" w:space="0" w:color="auto"/>
      </w:divBdr>
    </w:div>
    <w:div w:id="306596248">
      <w:bodyDiv w:val="1"/>
      <w:marLeft w:val="0"/>
      <w:marRight w:val="0"/>
      <w:marTop w:val="0"/>
      <w:marBottom w:val="0"/>
      <w:divBdr>
        <w:top w:val="none" w:sz="0" w:space="0" w:color="auto"/>
        <w:left w:val="none" w:sz="0" w:space="0" w:color="auto"/>
        <w:bottom w:val="none" w:sz="0" w:space="0" w:color="auto"/>
        <w:right w:val="none" w:sz="0" w:space="0" w:color="auto"/>
      </w:divBdr>
    </w:div>
    <w:div w:id="306667656">
      <w:bodyDiv w:val="1"/>
      <w:marLeft w:val="0"/>
      <w:marRight w:val="0"/>
      <w:marTop w:val="0"/>
      <w:marBottom w:val="0"/>
      <w:divBdr>
        <w:top w:val="none" w:sz="0" w:space="0" w:color="auto"/>
        <w:left w:val="none" w:sz="0" w:space="0" w:color="auto"/>
        <w:bottom w:val="none" w:sz="0" w:space="0" w:color="auto"/>
        <w:right w:val="none" w:sz="0" w:space="0" w:color="auto"/>
      </w:divBdr>
    </w:div>
    <w:div w:id="306671964">
      <w:bodyDiv w:val="1"/>
      <w:marLeft w:val="0"/>
      <w:marRight w:val="0"/>
      <w:marTop w:val="0"/>
      <w:marBottom w:val="0"/>
      <w:divBdr>
        <w:top w:val="none" w:sz="0" w:space="0" w:color="auto"/>
        <w:left w:val="none" w:sz="0" w:space="0" w:color="auto"/>
        <w:bottom w:val="none" w:sz="0" w:space="0" w:color="auto"/>
        <w:right w:val="none" w:sz="0" w:space="0" w:color="auto"/>
      </w:divBdr>
    </w:div>
    <w:div w:id="306710372">
      <w:bodyDiv w:val="1"/>
      <w:marLeft w:val="0"/>
      <w:marRight w:val="0"/>
      <w:marTop w:val="0"/>
      <w:marBottom w:val="0"/>
      <w:divBdr>
        <w:top w:val="none" w:sz="0" w:space="0" w:color="auto"/>
        <w:left w:val="none" w:sz="0" w:space="0" w:color="auto"/>
        <w:bottom w:val="none" w:sz="0" w:space="0" w:color="auto"/>
        <w:right w:val="none" w:sz="0" w:space="0" w:color="auto"/>
      </w:divBdr>
    </w:div>
    <w:div w:id="306979824">
      <w:bodyDiv w:val="1"/>
      <w:marLeft w:val="0"/>
      <w:marRight w:val="0"/>
      <w:marTop w:val="0"/>
      <w:marBottom w:val="0"/>
      <w:divBdr>
        <w:top w:val="none" w:sz="0" w:space="0" w:color="auto"/>
        <w:left w:val="none" w:sz="0" w:space="0" w:color="auto"/>
        <w:bottom w:val="none" w:sz="0" w:space="0" w:color="auto"/>
        <w:right w:val="none" w:sz="0" w:space="0" w:color="auto"/>
      </w:divBdr>
    </w:div>
    <w:div w:id="307052789">
      <w:bodyDiv w:val="1"/>
      <w:marLeft w:val="0"/>
      <w:marRight w:val="0"/>
      <w:marTop w:val="0"/>
      <w:marBottom w:val="0"/>
      <w:divBdr>
        <w:top w:val="none" w:sz="0" w:space="0" w:color="auto"/>
        <w:left w:val="none" w:sz="0" w:space="0" w:color="auto"/>
        <w:bottom w:val="none" w:sz="0" w:space="0" w:color="auto"/>
        <w:right w:val="none" w:sz="0" w:space="0" w:color="auto"/>
      </w:divBdr>
    </w:div>
    <w:div w:id="307057580">
      <w:bodyDiv w:val="1"/>
      <w:marLeft w:val="0"/>
      <w:marRight w:val="0"/>
      <w:marTop w:val="0"/>
      <w:marBottom w:val="0"/>
      <w:divBdr>
        <w:top w:val="none" w:sz="0" w:space="0" w:color="auto"/>
        <w:left w:val="none" w:sz="0" w:space="0" w:color="auto"/>
        <w:bottom w:val="none" w:sz="0" w:space="0" w:color="auto"/>
        <w:right w:val="none" w:sz="0" w:space="0" w:color="auto"/>
      </w:divBdr>
    </w:div>
    <w:div w:id="307250367">
      <w:bodyDiv w:val="1"/>
      <w:marLeft w:val="0"/>
      <w:marRight w:val="0"/>
      <w:marTop w:val="0"/>
      <w:marBottom w:val="0"/>
      <w:divBdr>
        <w:top w:val="none" w:sz="0" w:space="0" w:color="auto"/>
        <w:left w:val="none" w:sz="0" w:space="0" w:color="auto"/>
        <w:bottom w:val="none" w:sz="0" w:space="0" w:color="auto"/>
        <w:right w:val="none" w:sz="0" w:space="0" w:color="auto"/>
      </w:divBdr>
    </w:div>
    <w:div w:id="307323645">
      <w:bodyDiv w:val="1"/>
      <w:marLeft w:val="0"/>
      <w:marRight w:val="0"/>
      <w:marTop w:val="0"/>
      <w:marBottom w:val="0"/>
      <w:divBdr>
        <w:top w:val="none" w:sz="0" w:space="0" w:color="auto"/>
        <w:left w:val="none" w:sz="0" w:space="0" w:color="auto"/>
        <w:bottom w:val="none" w:sz="0" w:space="0" w:color="auto"/>
        <w:right w:val="none" w:sz="0" w:space="0" w:color="auto"/>
      </w:divBdr>
    </w:div>
    <w:div w:id="307440184">
      <w:bodyDiv w:val="1"/>
      <w:marLeft w:val="0"/>
      <w:marRight w:val="0"/>
      <w:marTop w:val="0"/>
      <w:marBottom w:val="0"/>
      <w:divBdr>
        <w:top w:val="none" w:sz="0" w:space="0" w:color="auto"/>
        <w:left w:val="none" w:sz="0" w:space="0" w:color="auto"/>
        <w:bottom w:val="none" w:sz="0" w:space="0" w:color="auto"/>
        <w:right w:val="none" w:sz="0" w:space="0" w:color="auto"/>
      </w:divBdr>
    </w:div>
    <w:div w:id="307445761">
      <w:bodyDiv w:val="1"/>
      <w:marLeft w:val="0"/>
      <w:marRight w:val="0"/>
      <w:marTop w:val="0"/>
      <w:marBottom w:val="0"/>
      <w:divBdr>
        <w:top w:val="none" w:sz="0" w:space="0" w:color="auto"/>
        <w:left w:val="none" w:sz="0" w:space="0" w:color="auto"/>
        <w:bottom w:val="none" w:sz="0" w:space="0" w:color="auto"/>
        <w:right w:val="none" w:sz="0" w:space="0" w:color="auto"/>
      </w:divBdr>
    </w:div>
    <w:div w:id="307709306">
      <w:bodyDiv w:val="1"/>
      <w:marLeft w:val="0"/>
      <w:marRight w:val="0"/>
      <w:marTop w:val="0"/>
      <w:marBottom w:val="0"/>
      <w:divBdr>
        <w:top w:val="none" w:sz="0" w:space="0" w:color="auto"/>
        <w:left w:val="none" w:sz="0" w:space="0" w:color="auto"/>
        <w:bottom w:val="none" w:sz="0" w:space="0" w:color="auto"/>
        <w:right w:val="none" w:sz="0" w:space="0" w:color="auto"/>
      </w:divBdr>
    </w:div>
    <w:div w:id="307713060">
      <w:bodyDiv w:val="1"/>
      <w:marLeft w:val="0"/>
      <w:marRight w:val="0"/>
      <w:marTop w:val="0"/>
      <w:marBottom w:val="0"/>
      <w:divBdr>
        <w:top w:val="none" w:sz="0" w:space="0" w:color="auto"/>
        <w:left w:val="none" w:sz="0" w:space="0" w:color="auto"/>
        <w:bottom w:val="none" w:sz="0" w:space="0" w:color="auto"/>
        <w:right w:val="none" w:sz="0" w:space="0" w:color="auto"/>
      </w:divBdr>
    </w:div>
    <w:div w:id="307784309">
      <w:bodyDiv w:val="1"/>
      <w:marLeft w:val="0"/>
      <w:marRight w:val="0"/>
      <w:marTop w:val="0"/>
      <w:marBottom w:val="0"/>
      <w:divBdr>
        <w:top w:val="none" w:sz="0" w:space="0" w:color="auto"/>
        <w:left w:val="none" w:sz="0" w:space="0" w:color="auto"/>
        <w:bottom w:val="none" w:sz="0" w:space="0" w:color="auto"/>
        <w:right w:val="none" w:sz="0" w:space="0" w:color="auto"/>
      </w:divBdr>
    </w:div>
    <w:div w:id="307902478">
      <w:bodyDiv w:val="1"/>
      <w:marLeft w:val="0"/>
      <w:marRight w:val="0"/>
      <w:marTop w:val="0"/>
      <w:marBottom w:val="0"/>
      <w:divBdr>
        <w:top w:val="none" w:sz="0" w:space="0" w:color="auto"/>
        <w:left w:val="none" w:sz="0" w:space="0" w:color="auto"/>
        <w:bottom w:val="none" w:sz="0" w:space="0" w:color="auto"/>
        <w:right w:val="none" w:sz="0" w:space="0" w:color="auto"/>
      </w:divBdr>
    </w:div>
    <w:div w:id="308051081">
      <w:bodyDiv w:val="1"/>
      <w:marLeft w:val="0"/>
      <w:marRight w:val="0"/>
      <w:marTop w:val="0"/>
      <w:marBottom w:val="0"/>
      <w:divBdr>
        <w:top w:val="none" w:sz="0" w:space="0" w:color="auto"/>
        <w:left w:val="none" w:sz="0" w:space="0" w:color="auto"/>
        <w:bottom w:val="none" w:sz="0" w:space="0" w:color="auto"/>
        <w:right w:val="none" w:sz="0" w:space="0" w:color="auto"/>
      </w:divBdr>
    </w:div>
    <w:div w:id="308444097">
      <w:bodyDiv w:val="1"/>
      <w:marLeft w:val="0"/>
      <w:marRight w:val="0"/>
      <w:marTop w:val="0"/>
      <w:marBottom w:val="0"/>
      <w:divBdr>
        <w:top w:val="none" w:sz="0" w:space="0" w:color="auto"/>
        <w:left w:val="none" w:sz="0" w:space="0" w:color="auto"/>
        <w:bottom w:val="none" w:sz="0" w:space="0" w:color="auto"/>
        <w:right w:val="none" w:sz="0" w:space="0" w:color="auto"/>
      </w:divBdr>
    </w:div>
    <w:div w:id="308557845">
      <w:bodyDiv w:val="1"/>
      <w:marLeft w:val="0"/>
      <w:marRight w:val="0"/>
      <w:marTop w:val="0"/>
      <w:marBottom w:val="0"/>
      <w:divBdr>
        <w:top w:val="none" w:sz="0" w:space="0" w:color="auto"/>
        <w:left w:val="none" w:sz="0" w:space="0" w:color="auto"/>
        <w:bottom w:val="none" w:sz="0" w:space="0" w:color="auto"/>
        <w:right w:val="none" w:sz="0" w:space="0" w:color="auto"/>
      </w:divBdr>
    </w:div>
    <w:div w:id="308561413">
      <w:bodyDiv w:val="1"/>
      <w:marLeft w:val="0"/>
      <w:marRight w:val="0"/>
      <w:marTop w:val="0"/>
      <w:marBottom w:val="0"/>
      <w:divBdr>
        <w:top w:val="none" w:sz="0" w:space="0" w:color="auto"/>
        <w:left w:val="none" w:sz="0" w:space="0" w:color="auto"/>
        <w:bottom w:val="none" w:sz="0" w:space="0" w:color="auto"/>
        <w:right w:val="none" w:sz="0" w:space="0" w:color="auto"/>
      </w:divBdr>
    </w:div>
    <w:div w:id="308675047">
      <w:bodyDiv w:val="1"/>
      <w:marLeft w:val="0"/>
      <w:marRight w:val="0"/>
      <w:marTop w:val="0"/>
      <w:marBottom w:val="0"/>
      <w:divBdr>
        <w:top w:val="none" w:sz="0" w:space="0" w:color="auto"/>
        <w:left w:val="none" w:sz="0" w:space="0" w:color="auto"/>
        <w:bottom w:val="none" w:sz="0" w:space="0" w:color="auto"/>
        <w:right w:val="none" w:sz="0" w:space="0" w:color="auto"/>
      </w:divBdr>
    </w:div>
    <w:div w:id="308677367">
      <w:bodyDiv w:val="1"/>
      <w:marLeft w:val="0"/>
      <w:marRight w:val="0"/>
      <w:marTop w:val="0"/>
      <w:marBottom w:val="0"/>
      <w:divBdr>
        <w:top w:val="none" w:sz="0" w:space="0" w:color="auto"/>
        <w:left w:val="none" w:sz="0" w:space="0" w:color="auto"/>
        <w:bottom w:val="none" w:sz="0" w:space="0" w:color="auto"/>
        <w:right w:val="none" w:sz="0" w:space="0" w:color="auto"/>
      </w:divBdr>
    </w:div>
    <w:div w:id="309100266">
      <w:bodyDiv w:val="1"/>
      <w:marLeft w:val="0"/>
      <w:marRight w:val="0"/>
      <w:marTop w:val="0"/>
      <w:marBottom w:val="0"/>
      <w:divBdr>
        <w:top w:val="none" w:sz="0" w:space="0" w:color="auto"/>
        <w:left w:val="none" w:sz="0" w:space="0" w:color="auto"/>
        <w:bottom w:val="none" w:sz="0" w:space="0" w:color="auto"/>
        <w:right w:val="none" w:sz="0" w:space="0" w:color="auto"/>
      </w:divBdr>
    </w:div>
    <w:div w:id="309527712">
      <w:bodyDiv w:val="1"/>
      <w:marLeft w:val="0"/>
      <w:marRight w:val="0"/>
      <w:marTop w:val="0"/>
      <w:marBottom w:val="0"/>
      <w:divBdr>
        <w:top w:val="none" w:sz="0" w:space="0" w:color="auto"/>
        <w:left w:val="none" w:sz="0" w:space="0" w:color="auto"/>
        <w:bottom w:val="none" w:sz="0" w:space="0" w:color="auto"/>
        <w:right w:val="none" w:sz="0" w:space="0" w:color="auto"/>
      </w:divBdr>
    </w:div>
    <w:div w:id="309752909">
      <w:bodyDiv w:val="1"/>
      <w:marLeft w:val="0"/>
      <w:marRight w:val="0"/>
      <w:marTop w:val="0"/>
      <w:marBottom w:val="0"/>
      <w:divBdr>
        <w:top w:val="none" w:sz="0" w:space="0" w:color="auto"/>
        <w:left w:val="none" w:sz="0" w:space="0" w:color="auto"/>
        <w:bottom w:val="none" w:sz="0" w:space="0" w:color="auto"/>
        <w:right w:val="none" w:sz="0" w:space="0" w:color="auto"/>
      </w:divBdr>
    </w:div>
    <w:div w:id="310212809">
      <w:bodyDiv w:val="1"/>
      <w:marLeft w:val="0"/>
      <w:marRight w:val="0"/>
      <w:marTop w:val="0"/>
      <w:marBottom w:val="0"/>
      <w:divBdr>
        <w:top w:val="none" w:sz="0" w:space="0" w:color="auto"/>
        <w:left w:val="none" w:sz="0" w:space="0" w:color="auto"/>
        <w:bottom w:val="none" w:sz="0" w:space="0" w:color="auto"/>
        <w:right w:val="none" w:sz="0" w:space="0" w:color="auto"/>
      </w:divBdr>
    </w:div>
    <w:div w:id="311301298">
      <w:bodyDiv w:val="1"/>
      <w:marLeft w:val="0"/>
      <w:marRight w:val="0"/>
      <w:marTop w:val="0"/>
      <w:marBottom w:val="0"/>
      <w:divBdr>
        <w:top w:val="none" w:sz="0" w:space="0" w:color="auto"/>
        <w:left w:val="none" w:sz="0" w:space="0" w:color="auto"/>
        <w:bottom w:val="none" w:sz="0" w:space="0" w:color="auto"/>
        <w:right w:val="none" w:sz="0" w:space="0" w:color="auto"/>
      </w:divBdr>
    </w:div>
    <w:div w:id="311451586">
      <w:bodyDiv w:val="1"/>
      <w:marLeft w:val="0"/>
      <w:marRight w:val="0"/>
      <w:marTop w:val="0"/>
      <w:marBottom w:val="0"/>
      <w:divBdr>
        <w:top w:val="none" w:sz="0" w:space="0" w:color="auto"/>
        <w:left w:val="none" w:sz="0" w:space="0" w:color="auto"/>
        <w:bottom w:val="none" w:sz="0" w:space="0" w:color="auto"/>
        <w:right w:val="none" w:sz="0" w:space="0" w:color="auto"/>
      </w:divBdr>
    </w:div>
    <w:div w:id="311493162">
      <w:bodyDiv w:val="1"/>
      <w:marLeft w:val="0"/>
      <w:marRight w:val="0"/>
      <w:marTop w:val="0"/>
      <w:marBottom w:val="0"/>
      <w:divBdr>
        <w:top w:val="none" w:sz="0" w:space="0" w:color="auto"/>
        <w:left w:val="none" w:sz="0" w:space="0" w:color="auto"/>
        <w:bottom w:val="none" w:sz="0" w:space="0" w:color="auto"/>
        <w:right w:val="none" w:sz="0" w:space="0" w:color="auto"/>
      </w:divBdr>
    </w:div>
    <w:div w:id="311761323">
      <w:bodyDiv w:val="1"/>
      <w:marLeft w:val="0"/>
      <w:marRight w:val="0"/>
      <w:marTop w:val="0"/>
      <w:marBottom w:val="0"/>
      <w:divBdr>
        <w:top w:val="none" w:sz="0" w:space="0" w:color="auto"/>
        <w:left w:val="none" w:sz="0" w:space="0" w:color="auto"/>
        <w:bottom w:val="none" w:sz="0" w:space="0" w:color="auto"/>
        <w:right w:val="none" w:sz="0" w:space="0" w:color="auto"/>
      </w:divBdr>
    </w:div>
    <w:div w:id="312608107">
      <w:bodyDiv w:val="1"/>
      <w:marLeft w:val="0"/>
      <w:marRight w:val="0"/>
      <w:marTop w:val="0"/>
      <w:marBottom w:val="0"/>
      <w:divBdr>
        <w:top w:val="none" w:sz="0" w:space="0" w:color="auto"/>
        <w:left w:val="none" w:sz="0" w:space="0" w:color="auto"/>
        <w:bottom w:val="none" w:sz="0" w:space="0" w:color="auto"/>
        <w:right w:val="none" w:sz="0" w:space="0" w:color="auto"/>
      </w:divBdr>
    </w:div>
    <w:div w:id="312687724">
      <w:bodyDiv w:val="1"/>
      <w:marLeft w:val="0"/>
      <w:marRight w:val="0"/>
      <w:marTop w:val="0"/>
      <w:marBottom w:val="0"/>
      <w:divBdr>
        <w:top w:val="none" w:sz="0" w:space="0" w:color="auto"/>
        <w:left w:val="none" w:sz="0" w:space="0" w:color="auto"/>
        <w:bottom w:val="none" w:sz="0" w:space="0" w:color="auto"/>
        <w:right w:val="none" w:sz="0" w:space="0" w:color="auto"/>
      </w:divBdr>
    </w:div>
    <w:div w:id="312759998">
      <w:bodyDiv w:val="1"/>
      <w:marLeft w:val="0"/>
      <w:marRight w:val="0"/>
      <w:marTop w:val="0"/>
      <w:marBottom w:val="0"/>
      <w:divBdr>
        <w:top w:val="none" w:sz="0" w:space="0" w:color="auto"/>
        <w:left w:val="none" w:sz="0" w:space="0" w:color="auto"/>
        <w:bottom w:val="none" w:sz="0" w:space="0" w:color="auto"/>
        <w:right w:val="none" w:sz="0" w:space="0" w:color="auto"/>
      </w:divBdr>
    </w:div>
    <w:div w:id="312833913">
      <w:bodyDiv w:val="1"/>
      <w:marLeft w:val="0"/>
      <w:marRight w:val="0"/>
      <w:marTop w:val="0"/>
      <w:marBottom w:val="0"/>
      <w:divBdr>
        <w:top w:val="none" w:sz="0" w:space="0" w:color="auto"/>
        <w:left w:val="none" w:sz="0" w:space="0" w:color="auto"/>
        <w:bottom w:val="none" w:sz="0" w:space="0" w:color="auto"/>
        <w:right w:val="none" w:sz="0" w:space="0" w:color="auto"/>
      </w:divBdr>
    </w:div>
    <w:div w:id="312954309">
      <w:bodyDiv w:val="1"/>
      <w:marLeft w:val="0"/>
      <w:marRight w:val="0"/>
      <w:marTop w:val="0"/>
      <w:marBottom w:val="0"/>
      <w:divBdr>
        <w:top w:val="none" w:sz="0" w:space="0" w:color="auto"/>
        <w:left w:val="none" w:sz="0" w:space="0" w:color="auto"/>
        <w:bottom w:val="none" w:sz="0" w:space="0" w:color="auto"/>
        <w:right w:val="none" w:sz="0" w:space="0" w:color="auto"/>
      </w:divBdr>
    </w:div>
    <w:div w:id="313028729">
      <w:bodyDiv w:val="1"/>
      <w:marLeft w:val="0"/>
      <w:marRight w:val="0"/>
      <w:marTop w:val="0"/>
      <w:marBottom w:val="0"/>
      <w:divBdr>
        <w:top w:val="none" w:sz="0" w:space="0" w:color="auto"/>
        <w:left w:val="none" w:sz="0" w:space="0" w:color="auto"/>
        <w:bottom w:val="none" w:sz="0" w:space="0" w:color="auto"/>
        <w:right w:val="none" w:sz="0" w:space="0" w:color="auto"/>
      </w:divBdr>
    </w:div>
    <w:div w:id="313342981">
      <w:bodyDiv w:val="1"/>
      <w:marLeft w:val="0"/>
      <w:marRight w:val="0"/>
      <w:marTop w:val="0"/>
      <w:marBottom w:val="0"/>
      <w:divBdr>
        <w:top w:val="none" w:sz="0" w:space="0" w:color="auto"/>
        <w:left w:val="none" w:sz="0" w:space="0" w:color="auto"/>
        <w:bottom w:val="none" w:sz="0" w:space="0" w:color="auto"/>
        <w:right w:val="none" w:sz="0" w:space="0" w:color="auto"/>
      </w:divBdr>
    </w:div>
    <w:div w:id="313680453">
      <w:bodyDiv w:val="1"/>
      <w:marLeft w:val="0"/>
      <w:marRight w:val="0"/>
      <w:marTop w:val="0"/>
      <w:marBottom w:val="0"/>
      <w:divBdr>
        <w:top w:val="none" w:sz="0" w:space="0" w:color="auto"/>
        <w:left w:val="none" w:sz="0" w:space="0" w:color="auto"/>
        <w:bottom w:val="none" w:sz="0" w:space="0" w:color="auto"/>
        <w:right w:val="none" w:sz="0" w:space="0" w:color="auto"/>
      </w:divBdr>
    </w:div>
    <w:div w:id="313800530">
      <w:bodyDiv w:val="1"/>
      <w:marLeft w:val="0"/>
      <w:marRight w:val="0"/>
      <w:marTop w:val="0"/>
      <w:marBottom w:val="0"/>
      <w:divBdr>
        <w:top w:val="none" w:sz="0" w:space="0" w:color="auto"/>
        <w:left w:val="none" w:sz="0" w:space="0" w:color="auto"/>
        <w:bottom w:val="none" w:sz="0" w:space="0" w:color="auto"/>
        <w:right w:val="none" w:sz="0" w:space="0" w:color="auto"/>
      </w:divBdr>
    </w:div>
    <w:div w:id="313802183">
      <w:bodyDiv w:val="1"/>
      <w:marLeft w:val="0"/>
      <w:marRight w:val="0"/>
      <w:marTop w:val="0"/>
      <w:marBottom w:val="0"/>
      <w:divBdr>
        <w:top w:val="none" w:sz="0" w:space="0" w:color="auto"/>
        <w:left w:val="none" w:sz="0" w:space="0" w:color="auto"/>
        <w:bottom w:val="none" w:sz="0" w:space="0" w:color="auto"/>
        <w:right w:val="none" w:sz="0" w:space="0" w:color="auto"/>
      </w:divBdr>
    </w:div>
    <w:div w:id="314191256">
      <w:bodyDiv w:val="1"/>
      <w:marLeft w:val="0"/>
      <w:marRight w:val="0"/>
      <w:marTop w:val="0"/>
      <w:marBottom w:val="0"/>
      <w:divBdr>
        <w:top w:val="none" w:sz="0" w:space="0" w:color="auto"/>
        <w:left w:val="none" w:sz="0" w:space="0" w:color="auto"/>
        <w:bottom w:val="none" w:sz="0" w:space="0" w:color="auto"/>
        <w:right w:val="none" w:sz="0" w:space="0" w:color="auto"/>
      </w:divBdr>
    </w:div>
    <w:div w:id="314265033">
      <w:bodyDiv w:val="1"/>
      <w:marLeft w:val="0"/>
      <w:marRight w:val="0"/>
      <w:marTop w:val="0"/>
      <w:marBottom w:val="0"/>
      <w:divBdr>
        <w:top w:val="none" w:sz="0" w:space="0" w:color="auto"/>
        <w:left w:val="none" w:sz="0" w:space="0" w:color="auto"/>
        <w:bottom w:val="none" w:sz="0" w:space="0" w:color="auto"/>
        <w:right w:val="none" w:sz="0" w:space="0" w:color="auto"/>
      </w:divBdr>
    </w:div>
    <w:div w:id="314648322">
      <w:bodyDiv w:val="1"/>
      <w:marLeft w:val="0"/>
      <w:marRight w:val="0"/>
      <w:marTop w:val="0"/>
      <w:marBottom w:val="0"/>
      <w:divBdr>
        <w:top w:val="none" w:sz="0" w:space="0" w:color="auto"/>
        <w:left w:val="none" w:sz="0" w:space="0" w:color="auto"/>
        <w:bottom w:val="none" w:sz="0" w:space="0" w:color="auto"/>
        <w:right w:val="none" w:sz="0" w:space="0" w:color="auto"/>
      </w:divBdr>
    </w:div>
    <w:div w:id="314989866">
      <w:bodyDiv w:val="1"/>
      <w:marLeft w:val="0"/>
      <w:marRight w:val="0"/>
      <w:marTop w:val="0"/>
      <w:marBottom w:val="0"/>
      <w:divBdr>
        <w:top w:val="none" w:sz="0" w:space="0" w:color="auto"/>
        <w:left w:val="none" w:sz="0" w:space="0" w:color="auto"/>
        <w:bottom w:val="none" w:sz="0" w:space="0" w:color="auto"/>
        <w:right w:val="none" w:sz="0" w:space="0" w:color="auto"/>
      </w:divBdr>
    </w:div>
    <w:div w:id="314997780">
      <w:bodyDiv w:val="1"/>
      <w:marLeft w:val="0"/>
      <w:marRight w:val="0"/>
      <w:marTop w:val="0"/>
      <w:marBottom w:val="0"/>
      <w:divBdr>
        <w:top w:val="none" w:sz="0" w:space="0" w:color="auto"/>
        <w:left w:val="none" w:sz="0" w:space="0" w:color="auto"/>
        <w:bottom w:val="none" w:sz="0" w:space="0" w:color="auto"/>
        <w:right w:val="none" w:sz="0" w:space="0" w:color="auto"/>
      </w:divBdr>
    </w:div>
    <w:div w:id="315501734">
      <w:bodyDiv w:val="1"/>
      <w:marLeft w:val="0"/>
      <w:marRight w:val="0"/>
      <w:marTop w:val="0"/>
      <w:marBottom w:val="0"/>
      <w:divBdr>
        <w:top w:val="none" w:sz="0" w:space="0" w:color="auto"/>
        <w:left w:val="none" w:sz="0" w:space="0" w:color="auto"/>
        <w:bottom w:val="none" w:sz="0" w:space="0" w:color="auto"/>
        <w:right w:val="none" w:sz="0" w:space="0" w:color="auto"/>
      </w:divBdr>
    </w:div>
    <w:div w:id="315568149">
      <w:bodyDiv w:val="1"/>
      <w:marLeft w:val="0"/>
      <w:marRight w:val="0"/>
      <w:marTop w:val="0"/>
      <w:marBottom w:val="0"/>
      <w:divBdr>
        <w:top w:val="none" w:sz="0" w:space="0" w:color="auto"/>
        <w:left w:val="none" w:sz="0" w:space="0" w:color="auto"/>
        <w:bottom w:val="none" w:sz="0" w:space="0" w:color="auto"/>
        <w:right w:val="none" w:sz="0" w:space="0" w:color="auto"/>
      </w:divBdr>
    </w:div>
    <w:div w:id="315695795">
      <w:bodyDiv w:val="1"/>
      <w:marLeft w:val="0"/>
      <w:marRight w:val="0"/>
      <w:marTop w:val="0"/>
      <w:marBottom w:val="0"/>
      <w:divBdr>
        <w:top w:val="none" w:sz="0" w:space="0" w:color="auto"/>
        <w:left w:val="none" w:sz="0" w:space="0" w:color="auto"/>
        <w:bottom w:val="none" w:sz="0" w:space="0" w:color="auto"/>
        <w:right w:val="none" w:sz="0" w:space="0" w:color="auto"/>
      </w:divBdr>
    </w:div>
    <w:div w:id="316036768">
      <w:bodyDiv w:val="1"/>
      <w:marLeft w:val="0"/>
      <w:marRight w:val="0"/>
      <w:marTop w:val="0"/>
      <w:marBottom w:val="0"/>
      <w:divBdr>
        <w:top w:val="none" w:sz="0" w:space="0" w:color="auto"/>
        <w:left w:val="none" w:sz="0" w:space="0" w:color="auto"/>
        <w:bottom w:val="none" w:sz="0" w:space="0" w:color="auto"/>
        <w:right w:val="none" w:sz="0" w:space="0" w:color="auto"/>
      </w:divBdr>
    </w:div>
    <w:div w:id="316105552">
      <w:bodyDiv w:val="1"/>
      <w:marLeft w:val="0"/>
      <w:marRight w:val="0"/>
      <w:marTop w:val="0"/>
      <w:marBottom w:val="0"/>
      <w:divBdr>
        <w:top w:val="none" w:sz="0" w:space="0" w:color="auto"/>
        <w:left w:val="none" w:sz="0" w:space="0" w:color="auto"/>
        <w:bottom w:val="none" w:sz="0" w:space="0" w:color="auto"/>
        <w:right w:val="none" w:sz="0" w:space="0" w:color="auto"/>
      </w:divBdr>
    </w:div>
    <w:div w:id="316301070">
      <w:bodyDiv w:val="1"/>
      <w:marLeft w:val="0"/>
      <w:marRight w:val="0"/>
      <w:marTop w:val="0"/>
      <w:marBottom w:val="0"/>
      <w:divBdr>
        <w:top w:val="none" w:sz="0" w:space="0" w:color="auto"/>
        <w:left w:val="none" w:sz="0" w:space="0" w:color="auto"/>
        <w:bottom w:val="none" w:sz="0" w:space="0" w:color="auto"/>
        <w:right w:val="none" w:sz="0" w:space="0" w:color="auto"/>
      </w:divBdr>
    </w:div>
    <w:div w:id="316348523">
      <w:bodyDiv w:val="1"/>
      <w:marLeft w:val="0"/>
      <w:marRight w:val="0"/>
      <w:marTop w:val="0"/>
      <w:marBottom w:val="0"/>
      <w:divBdr>
        <w:top w:val="none" w:sz="0" w:space="0" w:color="auto"/>
        <w:left w:val="none" w:sz="0" w:space="0" w:color="auto"/>
        <w:bottom w:val="none" w:sz="0" w:space="0" w:color="auto"/>
        <w:right w:val="none" w:sz="0" w:space="0" w:color="auto"/>
      </w:divBdr>
    </w:div>
    <w:div w:id="316499472">
      <w:bodyDiv w:val="1"/>
      <w:marLeft w:val="0"/>
      <w:marRight w:val="0"/>
      <w:marTop w:val="0"/>
      <w:marBottom w:val="0"/>
      <w:divBdr>
        <w:top w:val="none" w:sz="0" w:space="0" w:color="auto"/>
        <w:left w:val="none" w:sz="0" w:space="0" w:color="auto"/>
        <w:bottom w:val="none" w:sz="0" w:space="0" w:color="auto"/>
        <w:right w:val="none" w:sz="0" w:space="0" w:color="auto"/>
      </w:divBdr>
    </w:div>
    <w:div w:id="316615218">
      <w:bodyDiv w:val="1"/>
      <w:marLeft w:val="0"/>
      <w:marRight w:val="0"/>
      <w:marTop w:val="0"/>
      <w:marBottom w:val="0"/>
      <w:divBdr>
        <w:top w:val="none" w:sz="0" w:space="0" w:color="auto"/>
        <w:left w:val="none" w:sz="0" w:space="0" w:color="auto"/>
        <w:bottom w:val="none" w:sz="0" w:space="0" w:color="auto"/>
        <w:right w:val="none" w:sz="0" w:space="0" w:color="auto"/>
      </w:divBdr>
    </w:div>
    <w:div w:id="316886002">
      <w:bodyDiv w:val="1"/>
      <w:marLeft w:val="0"/>
      <w:marRight w:val="0"/>
      <w:marTop w:val="0"/>
      <w:marBottom w:val="0"/>
      <w:divBdr>
        <w:top w:val="none" w:sz="0" w:space="0" w:color="auto"/>
        <w:left w:val="none" w:sz="0" w:space="0" w:color="auto"/>
        <w:bottom w:val="none" w:sz="0" w:space="0" w:color="auto"/>
        <w:right w:val="none" w:sz="0" w:space="0" w:color="auto"/>
      </w:divBdr>
    </w:div>
    <w:div w:id="316956464">
      <w:bodyDiv w:val="1"/>
      <w:marLeft w:val="0"/>
      <w:marRight w:val="0"/>
      <w:marTop w:val="0"/>
      <w:marBottom w:val="0"/>
      <w:divBdr>
        <w:top w:val="none" w:sz="0" w:space="0" w:color="auto"/>
        <w:left w:val="none" w:sz="0" w:space="0" w:color="auto"/>
        <w:bottom w:val="none" w:sz="0" w:space="0" w:color="auto"/>
        <w:right w:val="none" w:sz="0" w:space="0" w:color="auto"/>
      </w:divBdr>
    </w:div>
    <w:div w:id="317073034">
      <w:bodyDiv w:val="1"/>
      <w:marLeft w:val="0"/>
      <w:marRight w:val="0"/>
      <w:marTop w:val="0"/>
      <w:marBottom w:val="0"/>
      <w:divBdr>
        <w:top w:val="none" w:sz="0" w:space="0" w:color="auto"/>
        <w:left w:val="none" w:sz="0" w:space="0" w:color="auto"/>
        <w:bottom w:val="none" w:sz="0" w:space="0" w:color="auto"/>
        <w:right w:val="none" w:sz="0" w:space="0" w:color="auto"/>
      </w:divBdr>
    </w:div>
    <w:div w:id="317147982">
      <w:bodyDiv w:val="1"/>
      <w:marLeft w:val="0"/>
      <w:marRight w:val="0"/>
      <w:marTop w:val="0"/>
      <w:marBottom w:val="0"/>
      <w:divBdr>
        <w:top w:val="none" w:sz="0" w:space="0" w:color="auto"/>
        <w:left w:val="none" w:sz="0" w:space="0" w:color="auto"/>
        <w:bottom w:val="none" w:sz="0" w:space="0" w:color="auto"/>
        <w:right w:val="none" w:sz="0" w:space="0" w:color="auto"/>
      </w:divBdr>
    </w:div>
    <w:div w:id="317272784">
      <w:bodyDiv w:val="1"/>
      <w:marLeft w:val="0"/>
      <w:marRight w:val="0"/>
      <w:marTop w:val="0"/>
      <w:marBottom w:val="0"/>
      <w:divBdr>
        <w:top w:val="none" w:sz="0" w:space="0" w:color="auto"/>
        <w:left w:val="none" w:sz="0" w:space="0" w:color="auto"/>
        <w:bottom w:val="none" w:sz="0" w:space="0" w:color="auto"/>
        <w:right w:val="none" w:sz="0" w:space="0" w:color="auto"/>
      </w:divBdr>
    </w:div>
    <w:div w:id="317273789">
      <w:bodyDiv w:val="1"/>
      <w:marLeft w:val="0"/>
      <w:marRight w:val="0"/>
      <w:marTop w:val="0"/>
      <w:marBottom w:val="0"/>
      <w:divBdr>
        <w:top w:val="none" w:sz="0" w:space="0" w:color="auto"/>
        <w:left w:val="none" w:sz="0" w:space="0" w:color="auto"/>
        <w:bottom w:val="none" w:sz="0" w:space="0" w:color="auto"/>
        <w:right w:val="none" w:sz="0" w:space="0" w:color="auto"/>
      </w:divBdr>
    </w:div>
    <w:div w:id="317659719">
      <w:bodyDiv w:val="1"/>
      <w:marLeft w:val="0"/>
      <w:marRight w:val="0"/>
      <w:marTop w:val="0"/>
      <w:marBottom w:val="0"/>
      <w:divBdr>
        <w:top w:val="none" w:sz="0" w:space="0" w:color="auto"/>
        <w:left w:val="none" w:sz="0" w:space="0" w:color="auto"/>
        <w:bottom w:val="none" w:sz="0" w:space="0" w:color="auto"/>
        <w:right w:val="none" w:sz="0" w:space="0" w:color="auto"/>
      </w:divBdr>
    </w:div>
    <w:div w:id="317925654">
      <w:bodyDiv w:val="1"/>
      <w:marLeft w:val="0"/>
      <w:marRight w:val="0"/>
      <w:marTop w:val="0"/>
      <w:marBottom w:val="0"/>
      <w:divBdr>
        <w:top w:val="none" w:sz="0" w:space="0" w:color="auto"/>
        <w:left w:val="none" w:sz="0" w:space="0" w:color="auto"/>
        <w:bottom w:val="none" w:sz="0" w:space="0" w:color="auto"/>
        <w:right w:val="none" w:sz="0" w:space="0" w:color="auto"/>
      </w:divBdr>
    </w:div>
    <w:div w:id="318195752">
      <w:bodyDiv w:val="1"/>
      <w:marLeft w:val="0"/>
      <w:marRight w:val="0"/>
      <w:marTop w:val="0"/>
      <w:marBottom w:val="0"/>
      <w:divBdr>
        <w:top w:val="none" w:sz="0" w:space="0" w:color="auto"/>
        <w:left w:val="none" w:sz="0" w:space="0" w:color="auto"/>
        <w:bottom w:val="none" w:sz="0" w:space="0" w:color="auto"/>
        <w:right w:val="none" w:sz="0" w:space="0" w:color="auto"/>
      </w:divBdr>
    </w:div>
    <w:div w:id="318308385">
      <w:bodyDiv w:val="1"/>
      <w:marLeft w:val="0"/>
      <w:marRight w:val="0"/>
      <w:marTop w:val="0"/>
      <w:marBottom w:val="0"/>
      <w:divBdr>
        <w:top w:val="none" w:sz="0" w:space="0" w:color="auto"/>
        <w:left w:val="none" w:sz="0" w:space="0" w:color="auto"/>
        <w:bottom w:val="none" w:sz="0" w:space="0" w:color="auto"/>
        <w:right w:val="none" w:sz="0" w:space="0" w:color="auto"/>
      </w:divBdr>
    </w:div>
    <w:div w:id="318387812">
      <w:bodyDiv w:val="1"/>
      <w:marLeft w:val="0"/>
      <w:marRight w:val="0"/>
      <w:marTop w:val="0"/>
      <w:marBottom w:val="0"/>
      <w:divBdr>
        <w:top w:val="none" w:sz="0" w:space="0" w:color="auto"/>
        <w:left w:val="none" w:sz="0" w:space="0" w:color="auto"/>
        <w:bottom w:val="none" w:sz="0" w:space="0" w:color="auto"/>
        <w:right w:val="none" w:sz="0" w:space="0" w:color="auto"/>
      </w:divBdr>
    </w:div>
    <w:div w:id="318388653">
      <w:bodyDiv w:val="1"/>
      <w:marLeft w:val="0"/>
      <w:marRight w:val="0"/>
      <w:marTop w:val="0"/>
      <w:marBottom w:val="0"/>
      <w:divBdr>
        <w:top w:val="none" w:sz="0" w:space="0" w:color="auto"/>
        <w:left w:val="none" w:sz="0" w:space="0" w:color="auto"/>
        <w:bottom w:val="none" w:sz="0" w:space="0" w:color="auto"/>
        <w:right w:val="none" w:sz="0" w:space="0" w:color="auto"/>
      </w:divBdr>
    </w:div>
    <w:div w:id="318508524">
      <w:bodyDiv w:val="1"/>
      <w:marLeft w:val="0"/>
      <w:marRight w:val="0"/>
      <w:marTop w:val="0"/>
      <w:marBottom w:val="0"/>
      <w:divBdr>
        <w:top w:val="none" w:sz="0" w:space="0" w:color="auto"/>
        <w:left w:val="none" w:sz="0" w:space="0" w:color="auto"/>
        <w:bottom w:val="none" w:sz="0" w:space="0" w:color="auto"/>
        <w:right w:val="none" w:sz="0" w:space="0" w:color="auto"/>
      </w:divBdr>
    </w:div>
    <w:div w:id="319778035">
      <w:bodyDiv w:val="1"/>
      <w:marLeft w:val="0"/>
      <w:marRight w:val="0"/>
      <w:marTop w:val="0"/>
      <w:marBottom w:val="0"/>
      <w:divBdr>
        <w:top w:val="none" w:sz="0" w:space="0" w:color="auto"/>
        <w:left w:val="none" w:sz="0" w:space="0" w:color="auto"/>
        <w:bottom w:val="none" w:sz="0" w:space="0" w:color="auto"/>
        <w:right w:val="none" w:sz="0" w:space="0" w:color="auto"/>
      </w:divBdr>
    </w:div>
    <w:div w:id="320080029">
      <w:bodyDiv w:val="1"/>
      <w:marLeft w:val="0"/>
      <w:marRight w:val="0"/>
      <w:marTop w:val="0"/>
      <w:marBottom w:val="0"/>
      <w:divBdr>
        <w:top w:val="none" w:sz="0" w:space="0" w:color="auto"/>
        <w:left w:val="none" w:sz="0" w:space="0" w:color="auto"/>
        <w:bottom w:val="none" w:sz="0" w:space="0" w:color="auto"/>
        <w:right w:val="none" w:sz="0" w:space="0" w:color="auto"/>
      </w:divBdr>
    </w:div>
    <w:div w:id="320088146">
      <w:bodyDiv w:val="1"/>
      <w:marLeft w:val="0"/>
      <w:marRight w:val="0"/>
      <w:marTop w:val="0"/>
      <w:marBottom w:val="0"/>
      <w:divBdr>
        <w:top w:val="none" w:sz="0" w:space="0" w:color="auto"/>
        <w:left w:val="none" w:sz="0" w:space="0" w:color="auto"/>
        <w:bottom w:val="none" w:sz="0" w:space="0" w:color="auto"/>
        <w:right w:val="none" w:sz="0" w:space="0" w:color="auto"/>
      </w:divBdr>
    </w:div>
    <w:div w:id="320158494">
      <w:bodyDiv w:val="1"/>
      <w:marLeft w:val="0"/>
      <w:marRight w:val="0"/>
      <w:marTop w:val="0"/>
      <w:marBottom w:val="0"/>
      <w:divBdr>
        <w:top w:val="none" w:sz="0" w:space="0" w:color="auto"/>
        <w:left w:val="none" w:sz="0" w:space="0" w:color="auto"/>
        <w:bottom w:val="none" w:sz="0" w:space="0" w:color="auto"/>
        <w:right w:val="none" w:sz="0" w:space="0" w:color="auto"/>
      </w:divBdr>
    </w:div>
    <w:div w:id="320352385">
      <w:bodyDiv w:val="1"/>
      <w:marLeft w:val="0"/>
      <w:marRight w:val="0"/>
      <w:marTop w:val="0"/>
      <w:marBottom w:val="0"/>
      <w:divBdr>
        <w:top w:val="none" w:sz="0" w:space="0" w:color="auto"/>
        <w:left w:val="none" w:sz="0" w:space="0" w:color="auto"/>
        <w:bottom w:val="none" w:sz="0" w:space="0" w:color="auto"/>
        <w:right w:val="none" w:sz="0" w:space="0" w:color="auto"/>
      </w:divBdr>
    </w:div>
    <w:div w:id="320473952">
      <w:bodyDiv w:val="1"/>
      <w:marLeft w:val="0"/>
      <w:marRight w:val="0"/>
      <w:marTop w:val="0"/>
      <w:marBottom w:val="0"/>
      <w:divBdr>
        <w:top w:val="none" w:sz="0" w:space="0" w:color="auto"/>
        <w:left w:val="none" w:sz="0" w:space="0" w:color="auto"/>
        <w:bottom w:val="none" w:sz="0" w:space="0" w:color="auto"/>
        <w:right w:val="none" w:sz="0" w:space="0" w:color="auto"/>
      </w:divBdr>
    </w:div>
    <w:div w:id="320502288">
      <w:bodyDiv w:val="1"/>
      <w:marLeft w:val="0"/>
      <w:marRight w:val="0"/>
      <w:marTop w:val="0"/>
      <w:marBottom w:val="0"/>
      <w:divBdr>
        <w:top w:val="none" w:sz="0" w:space="0" w:color="auto"/>
        <w:left w:val="none" w:sz="0" w:space="0" w:color="auto"/>
        <w:bottom w:val="none" w:sz="0" w:space="0" w:color="auto"/>
        <w:right w:val="none" w:sz="0" w:space="0" w:color="auto"/>
      </w:divBdr>
    </w:div>
    <w:div w:id="320738673">
      <w:bodyDiv w:val="1"/>
      <w:marLeft w:val="0"/>
      <w:marRight w:val="0"/>
      <w:marTop w:val="0"/>
      <w:marBottom w:val="0"/>
      <w:divBdr>
        <w:top w:val="none" w:sz="0" w:space="0" w:color="auto"/>
        <w:left w:val="none" w:sz="0" w:space="0" w:color="auto"/>
        <w:bottom w:val="none" w:sz="0" w:space="0" w:color="auto"/>
        <w:right w:val="none" w:sz="0" w:space="0" w:color="auto"/>
      </w:divBdr>
    </w:div>
    <w:div w:id="320888306">
      <w:bodyDiv w:val="1"/>
      <w:marLeft w:val="0"/>
      <w:marRight w:val="0"/>
      <w:marTop w:val="0"/>
      <w:marBottom w:val="0"/>
      <w:divBdr>
        <w:top w:val="none" w:sz="0" w:space="0" w:color="auto"/>
        <w:left w:val="none" w:sz="0" w:space="0" w:color="auto"/>
        <w:bottom w:val="none" w:sz="0" w:space="0" w:color="auto"/>
        <w:right w:val="none" w:sz="0" w:space="0" w:color="auto"/>
      </w:divBdr>
    </w:div>
    <w:div w:id="320893458">
      <w:bodyDiv w:val="1"/>
      <w:marLeft w:val="0"/>
      <w:marRight w:val="0"/>
      <w:marTop w:val="0"/>
      <w:marBottom w:val="0"/>
      <w:divBdr>
        <w:top w:val="none" w:sz="0" w:space="0" w:color="auto"/>
        <w:left w:val="none" w:sz="0" w:space="0" w:color="auto"/>
        <w:bottom w:val="none" w:sz="0" w:space="0" w:color="auto"/>
        <w:right w:val="none" w:sz="0" w:space="0" w:color="auto"/>
      </w:divBdr>
    </w:div>
    <w:div w:id="320962527">
      <w:bodyDiv w:val="1"/>
      <w:marLeft w:val="0"/>
      <w:marRight w:val="0"/>
      <w:marTop w:val="0"/>
      <w:marBottom w:val="0"/>
      <w:divBdr>
        <w:top w:val="none" w:sz="0" w:space="0" w:color="auto"/>
        <w:left w:val="none" w:sz="0" w:space="0" w:color="auto"/>
        <w:bottom w:val="none" w:sz="0" w:space="0" w:color="auto"/>
        <w:right w:val="none" w:sz="0" w:space="0" w:color="auto"/>
      </w:divBdr>
    </w:div>
    <w:div w:id="321196963">
      <w:bodyDiv w:val="1"/>
      <w:marLeft w:val="0"/>
      <w:marRight w:val="0"/>
      <w:marTop w:val="0"/>
      <w:marBottom w:val="0"/>
      <w:divBdr>
        <w:top w:val="none" w:sz="0" w:space="0" w:color="auto"/>
        <w:left w:val="none" w:sz="0" w:space="0" w:color="auto"/>
        <w:bottom w:val="none" w:sz="0" w:space="0" w:color="auto"/>
        <w:right w:val="none" w:sz="0" w:space="0" w:color="auto"/>
      </w:divBdr>
    </w:div>
    <w:div w:id="321354228">
      <w:bodyDiv w:val="1"/>
      <w:marLeft w:val="0"/>
      <w:marRight w:val="0"/>
      <w:marTop w:val="0"/>
      <w:marBottom w:val="0"/>
      <w:divBdr>
        <w:top w:val="none" w:sz="0" w:space="0" w:color="auto"/>
        <w:left w:val="none" w:sz="0" w:space="0" w:color="auto"/>
        <w:bottom w:val="none" w:sz="0" w:space="0" w:color="auto"/>
        <w:right w:val="none" w:sz="0" w:space="0" w:color="auto"/>
      </w:divBdr>
    </w:div>
    <w:div w:id="321398505">
      <w:bodyDiv w:val="1"/>
      <w:marLeft w:val="0"/>
      <w:marRight w:val="0"/>
      <w:marTop w:val="0"/>
      <w:marBottom w:val="0"/>
      <w:divBdr>
        <w:top w:val="none" w:sz="0" w:space="0" w:color="auto"/>
        <w:left w:val="none" w:sz="0" w:space="0" w:color="auto"/>
        <w:bottom w:val="none" w:sz="0" w:space="0" w:color="auto"/>
        <w:right w:val="none" w:sz="0" w:space="0" w:color="auto"/>
      </w:divBdr>
    </w:div>
    <w:div w:id="321541823">
      <w:bodyDiv w:val="1"/>
      <w:marLeft w:val="0"/>
      <w:marRight w:val="0"/>
      <w:marTop w:val="0"/>
      <w:marBottom w:val="0"/>
      <w:divBdr>
        <w:top w:val="none" w:sz="0" w:space="0" w:color="auto"/>
        <w:left w:val="none" w:sz="0" w:space="0" w:color="auto"/>
        <w:bottom w:val="none" w:sz="0" w:space="0" w:color="auto"/>
        <w:right w:val="none" w:sz="0" w:space="0" w:color="auto"/>
      </w:divBdr>
    </w:div>
    <w:div w:id="321659829">
      <w:bodyDiv w:val="1"/>
      <w:marLeft w:val="0"/>
      <w:marRight w:val="0"/>
      <w:marTop w:val="0"/>
      <w:marBottom w:val="0"/>
      <w:divBdr>
        <w:top w:val="none" w:sz="0" w:space="0" w:color="auto"/>
        <w:left w:val="none" w:sz="0" w:space="0" w:color="auto"/>
        <w:bottom w:val="none" w:sz="0" w:space="0" w:color="auto"/>
        <w:right w:val="none" w:sz="0" w:space="0" w:color="auto"/>
      </w:divBdr>
    </w:div>
    <w:div w:id="321861251">
      <w:bodyDiv w:val="1"/>
      <w:marLeft w:val="0"/>
      <w:marRight w:val="0"/>
      <w:marTop w:val="0"/>
      <w:marBottom w:val="0"/>
      <w:divBdr>
        <w:top w:val="none" w:sz="0" w:space="0" w:color="auto"/>
        <w:left w:val="none" w:sz="0" w:space="0" w:color="auto"/>
        <w:bottom w:val="none" w:sz="0" w:space="0" w:color="auto"/>
        <w:right w:val="none" w:sz="0" w:space="0" w:color="auto"/>
      </w:divBdr>
    </w:div>
    <w:div w:id="321936758">
      <w:bodyDiv w:val="1"/>
      <w:marLeft w:val="0"/>
      <w:marRight w:val="0"/>
      <w:marTop w:val="0"/>
      <w:marBottom w:val="0"/>
      <w:divBdr>
        <w:top w:val="none" w:sz="0" w:space="0" w:color="auto"/>
        <w:left w:val="none" w:sz="0" w:space="0" w:color="auto"/>
        <w:bottom w:val="none" w:sz="0" w:space="0" w:color="auto"/>
        <w:right w:val="none" w:sz="0" w:space="0" w:color="auto"/>
      </w:divBdr>
    </w:div>
    <w:div w:id="321937083">
      <w:bodyDiv w:val="1"/>
      <w:marLeft w:val="0"/>
      <w:marRight w:val="0"/>
      <w:marTop w:val="0"/>
      <w:marBottom w:val="0"/>
      <w:divBdr>
        <w:top w:val="none" w:sz="0" w:space="0" w:color="auto"/>
        <w:left w:val="none" w:sz="0" w:space="0" w:color="auto"/>
        <w:bottom w:val="none" w:sz="0" w:space="0" w:color="auto"/>
        <w:right w:val="none" w:sz="0" w:space="0" w:color="auto"/>
      </w:divBdr>
    </w:div>
    <w:div w:id="322205379">
      <w:bodyDiv w:val="1"/>
      <w:marLeft w:val="0"/>
      <w:marRight w:val="0"/>
      <w:marTop w:val="0"/>
      <w:marBottom w:val="0"/>
      <w:divBdr>
        <w:top w:val="none" w:sz="0" w:space="0" w:color="auto"/>
        <w:left w:val="none" w:sz="0" w:space="0" w:color="auto"/>
        <w:bottom w:val="none" w:sz="0" w:space="0" w:color="auto"/>
        <w:right w:val="none" w:sz="0" w:space="0" w:color="auto"/>
      </w:divBdr>
    </w:div>
    <w:div w:id="322322217">
      <w:bodyDiv w:val="1"/>
      <w:marLeft w:val="0"/>
      <w:marRight w:val="0"/>
      <w:marTop w:val="0"/>
      <w:marBottom w:val="0"/>
      <w:divBdr>
        <w:top w:val="none" w:sz="0" w:space="0" w:color="auto"/>
        <w:left w:val="none" w:sz="0" w:space="0" w:color="auto"/>
        <w:bottom w:val="none" w:sz="0" w:space="0" w:color="auto"/>
        <w:right w:val="none" w:sz="0" w:space="0" w:color="auto"/>
      </w:divBdr>
    </w:div>
    <w:div w:id="322507992">
      <w:bodyDiv w:val="1"/>
      <w:marLeft w:val="0"/>
      <w:marRight w:val="0"/>
      <w:marTop w:val="0"/>
      <w:marBottom w:val="0"/>
      <w:divBdr>
        <w:top w:val="none" w:sz="0" w:space="0" w:color="auto"/>
        <w:left w:val="none" w:sz="0" w:space="0" w:color="auto"/>
        <w:bottom w:val="none" w:sz="0" w:space="0" w:color="auto"/>
        <w:right w:val="none" w:sz="0" w:space="0" w:color="auto"/>
      </w:divBdr>
    </w:div>
    <w:div w:id="322661707">
      <w:bodyDiv w:val="1"/>
      <w:marLeft w:val="0"/>
      <w:marRight w:val="0"/>
      <w:marTop w:val="0"/>
      <w:marBottom w:val="0"/>
      <w:divBdr>
        <w:top w:val="none" w:sz="0" w:space="0" w:color="auto"/>
        <w:left w:val="none" w:sz="0" w:space="0" w:color="auto"/>
        <w:bottom w:val="none" w:sz="0" w:space="0" w:color="auto"/>
        <w:right w:val="none" w:sz="0" w:space="0" w:color="auto"/>
      </w:divBdr>
    </w:div>
    <w:div w:id="322708892">
      <w:bodyDiv w:val="1"/>
      <w:marLeft w:val="0"/>
      <w:marRight w:val="0"/>
      <w:marTop w:val="0"/>
      <w:marBottom w:val="0"/>
      <w:divBdr>
        <w:top w:val="none" w:sz="0" w:space="0" w:color="auto"/>
        <w:left w:val="none" w:sz="0" w:space="0" w:color="auto"/>
        <w:bottom w:val="none" w:sz="0" w:space="0" w:color="auto"/>
        <w:right w:val="none" w:sz="0" w:space="0" w:color="auto"/>
      </w:divBdr>
    </w:div>
    <w:div w:id="322856282">
      <w:bodyDiv w:val="1"/>
      <w:marLeft w:val="0"/>
      <w:marRight w:val="0"/>
      <w:marTop w:val="0"/>
      <w:marBottom w:val="0"/>
      <w:divBdr>
        <w:top w:val="none" w:sz="0" w:space="0" w:color="auto"/>
        <w:left w:val="none" w:sz="0" w:space="0" w:color="auto"/>
        <w:bottom w:val="none" w:sz="0" w:space="0" w:color="auto"/>
        <w:right w:val="none" w:sz="0" w:space="0" w:color="auto"/>
      </w:divBdr>
    </w:div>
    <w:div w:id="323362705">
      <w:bodyDiv w:val="1"/>
      <w:marLeft w:val="0"/>
      <w:marRight w:val="0"/>
      <w:marTop w:val="0"/>
      <w:marBottom w:val="0"/>
      <w:divBdr>
        <w:top w:val="none" w:sz="0" w:space="0" w:color="auto"/>
        <w:left w:val="none" w:sz="0" w:space="0" w:color="auto"/>
        <w:bottom w:val="none" w:sz="0" w:space="0" w:color="auto"/>
        <w:right w:val="none" w:sz="0" w:space="0" w:color="auto"/>
      </w:divBdr>
    </w:div>
    <w:div w:id="323438506">
      <w:bodyDiv w:val="1"/>
      <w:marLeft w:val="0"/>
      <w:marRight w:val="0"/>
      <w:marTop w:val="0"/>
      <w:marBottom w:val="0"/>
      <w:divBdr>
        <w:top w:val="none" w:sz="0" w:space="0" w:color="auto"/>
        <w:left w:val="none" w:sz="0" w:space="0" w:color="auto"/>
        <w:bottom w:val="none" w:sz="0" w:space="0" w:color="auto"/>
        <w:right w:val="none" w:sz="0" w:space="0" w:color="auto"/>
      </w:divBdr>
    </w:div>
    <w:div w:id="323514220">
      <w:bodyDiv w:val="1"/>
      <w:marLeft w:val="0"/>
      <w:marRight w:val="0"/>
      <w:marTop w:val="0"/>
      <w:marBottom w:val="0"/>
      <w:divBdr>
        <w:top w:val="none" w:sz="0" w:space="0" w:color="auto"/>
        <w:left w:val="none" w:sz="0" w:space="0" w:color="auto"/>
        <w:bottom w:val="none" w:sz="0" w:space="0" w:color="auto"/>
        <w:right w:val="none" w:sz="0" w:space="0" w:color="auto"/>
      </w:divBdr>
    </w:div>
    <w:div w:id="323553426">
      <w:bodyDiv w:val="1"/>
      <w:marLeft w:val="0"/>
      <w:marRight w:val="0"/>
      <w:marTop w:val="0"/>
      <w:marBottom w:val="0"/>
      <w:divBdr>
        <w:top w:val="none" w:sz="0" w:space="0" w:color="auto"/>
        <w:left w:val="none" w:sz="0" w:space="0" w:color="auto"/>
        <w:bottom w:val="none" w:sz="0" w:space="0" w:color="auto"/>
        <w:right w:val="none" w:sz="0" w:space="0" w:color="auto"/>
      </w:divBdr>
    </w:div>
    <w:div w:id="323778301">
      <w:bodyDiv w:val="1"/>
      <w:marLeft w:val="0"/>
      <w:marRight w:val="0"/>
      <w:marTop w:val="0"/>
      <w:marBottom w:val="0"/>
      <w:divBdr>
        <w:top w:val="none" w:sz="0" w:space="0" w:color="auto"/>
        <w:left w:val="none" w:sz="0" w:space="0" w:color="auto"/>
        <w:bottom w:val="none" w:sz="0" w:space="0" w:color="auto"/>
        <w:right w:val="none" w:sz="0" w:space="0" w:color="auto"/>
      </w:divBdr>
    </w:div>
    <w:div w:id="323970821">
      <w:bodyDiv w:val="1"/>
      <w:marLeft w:val="0"/>
      <w:marRight w:val="0"/>
      <w:marTop w:val="0"/>
      <w:marBottom w:val="0"/>
      <w:divBdr>
        <w:top w:val="none" w:sz="0" w:space="0" w:color="auto"/>
        <w:left w:val="none" w:sz="0" w:space="0" w:color="auto"/>
        <w:bottom w:val="none" w:sz="0" w:space="0" w:color="auto"/>
        <w:right w:val="none" w:sz="0" w:space="0" w:color="auto"/>
      </w:divBdr>
    </w:div>
    <w:div w:id="324093923">
      <w:bodyDiv w:val="1"/>
      <w:marLeft w:val="0"/>
      <w:marRight w:val="0"/>
      <w:marTop w:val="0"/>
      <w:marBottom w:val="0"/>
      <w:divBdr>
        <w:top w:val="none" w:sz="0" w:space="0" w:color="auto"/>
        <w:left w:val="none" w:sz="0" w:space="0" w:color="auto"/>
        <w:bottom w:val="none" w:sz="0" w:space="0" w:color="auto"/>
        <w:right w:val="none" w:sz="0" w:space="0" w:color="auto"/>
      </w:divBdr>
    </w:div>
    <w:div w:id="324287114">
      <w:bodyDiv w:val="1"/>
      <w:marLeft w:val="0"/>
      <w:marRight w:val="0"/>
      <w:marTop w:val="0"/>
      <w:marBottom w:val="0"/>
      <w:divBdr>
        <w:top w:val="none" w:sz="0" w:space="0" w:color="auto"/>
        <w:left w:val="none" w:sz="0" w:space="0" w:color="auto"/>
        <w:bottom w:val="none" w:sz="0" w:space="0" w:color="auto"/>
        <w:right w:val="none" w:sz="0" w:space="0" w:color="auto"/>
      </w:divBdr>
    </w:div>
    <w:div w:id="325086262">
      <w:bodyDiv w:val="1"/>
      <w:marLeft w:val="0"/>
      <w:marRight w:val="0"/>
      <w:marTop w:val="0"/>
      <w:marBottom w:val="0"/>
      <w:divBdr>
        <w:top w:val="none" w:sz="0" w:space="0" w:color="auto"/>
        <w:left w:val="none" w:sz="0" w:space="0" w:color="auto"/>
        <w:bottom w:val="none" w:sz="0" w:space="0" w:color="auto"/>
        <w:right w:val="none" w:sz="0" w:space="0" w:color="auto"/>
      </w:divBdr>
    </w:div>
    <w:div w:id="325279263">
      <w:bodyDiv w:val="1"/>
      <w:marLeft w:val="0"/>
      <w:marRight w:val="0"/>
      <w:marTop w:val="0"/>
      <w:marBottom w:val="0"/>
      <w:divBdr>
        <w:top w:val="none" w:sz="0" w:space="0" w:color="auto"/>
        <w:left w:val="none" w:sz="0" w:space="0" w:color="auto"/>
        <w:bottom w:val="none" w:sz="0" w:space="0" w:color="auto"/>
        <w:right w:val="none" w:sz="0" w:space="0" w:color="auto"/>
      </w:divBdr>
    </w:div>
    <w:div w:id="325398857">
      <w:bodyDiv w:val="1"/>
      <w:marLeft w:val="0"/>
      <w:marRight w:val="0"/>
      <w:marTop w:val="0"/>
      <w:marBottom w:val="0"/>
      <w:divBdr>
        <w:top w:val="none" w:sz="0" w:space="0" w:color="auto"/>
        <w:left w:val="none" w:sz="0" w:space="0" w:color="auto"/>
        <w:bottom w:val="none" w:sz="0" w:space="0" w:color="auto"/>
        <w:right w:val="none" w:sz="0" w:space="0" w:color="auto"/>
      </w:divBdr>
    </w:div>
    <w:div w:id="325517434">
      <w:bodyDiv w:val="1"/>
      <w:marLeft w:val="0"/>
      <w:marRight w:val="0"/>
      <w:marTop w:val="0"/>
      <w:marBottom w:val="0"/>
      <w:divBdr>
        <w:top w:val="none" w:sz="0" w:space="0" w:color="auto"/>
        <w:left w:val="none" w:sz="0" w:space="0" w:color="auto"/>
        <w:bottom w:val="none" w:sz="0" w:space="0" w:color="auto"/>
        <w:right w:val="none" w:sz="0" w:space="0" w:color="auto"/>
      </w:divBdr>
    </w:div>
    <w:div w:id="325519730">
      <w:bodyDiv w:val="1"/>
      <w:marLeft w:val="0"/>
      <w:marRight w:val="0"/>
      <w:marTop w:val="0"/>
      <w:marBottom w:val="0"/>
      <w:divBdr>
        <w:top w:val="none" w:sz="0" w:space="0" w:color="auto"/>
        <w:left w:val="none" w:sz="0" w:space="0" w:color="auto"/>
        <w:bottom w:val="none" w:sz="0" w:space="0" w:color="auto"/>
        <w:right w:val="none" w:sz="0" w:space="0" w:color="auto"/>
      </w:divBdr>
    </w:div>
    <w:div w:id="325793361">
      <w:bodyDiv w:val="1"/>
      <w:marLeft w:val="0"/>
      <w:marRight w:val="0"/>
      <w:marTop w:val="0"/>
      <w:marBottom w:val="0"/>
      <w:divBdr>
        <w:top w:val="none" w:sz="0" w:space="0" w:color="auto"/>
        <w:left w:val="none" w:sz="0" w:space="0" w:color="auto"/>
        <w:bottom w:val="none" w:sz="0" w:space="0" w:color="auto"/>
        <w:right w:val="none" w:sz="0" w:space="0" w:color="auto"/>
      </w:divBdr>
    </w:div>
    <w:div w:id="325939546">
      <w:bodyDiv w:val="1"/>
      <w:marLeft w:val="0"/>
      <w:marRight w:val="0"/>
      <w:marTop w:val="0"/>
      <w:marBottom w:val="0"/>
      <w:divBdr>
        <w:top w:val="none" w:sz="0" w:space="0" w:color="auto"/>
        <w:left w:val="none" w:sz="0" w:space="0" w:color="auto"/>
        <w:bottom w:val="none" w:sz="0" w:space="0" w:color="auto"/>
        <w:right w:val="none" w:sz="0" w:space="0" w:color="auto"/>
      </w:divBdr>
    </w:div>
    <w:div w:id="325978092">
      <w:bodyDiv w:val="1"/>
      <w:marLeft w:val="0"/>
      <w:marRight w:val="0"/>
      <w:marTop w:val="0"/>
      <w:marBottom w:val="0"/>
      <w:divBdr>
        <w:top w:val="none" w:sz="0" w:space="0" w:color="auto"/>
        <w:left w:val="none" w:sz="0" w:space="0" w:color="auto"/>
        <w:bottom w:val="none" w:sz="0" w:space="0" w:color="auto"/>
        <w:right w:val="none" w:sz="0" w:space="0" w:color="auto"/>
      </w:divBdr>
    </w:div>
    <w:div w:id="326130484">
      <w:bodyDiv w:val="1"/>
      <w:marLeft w:val="0"/>
      <w:marRight w:val="0"/>
      <w:marTop w:val="0"/>
      <w:marBottom w:val="0"/>
      <w:divBdr>
        <w:top w:val="none" w:sz="0" w:space="0" w:color="auto"/>
        <w:left w:val="none" w:sz="0" w:space="0" w:color="auto"/>
        <w:bottom w:val="none" w:sz="0" w:space="0" w:color="auto"/>
        <w:right w:val="none" w:sz="0" w:space="0" w:color="auto"/>
      </w:divBdr>
    </w:div>
    <w:div w:id="326132775">
      <w:bodyDiv w:val="1"/>
      <w:marLeft w:val="0"/>
      <w:marRight w:val="0"/>
      <w:marTop w:val="0"/>
      <w:marBottom w:val="0"/>
      <w:divBdr>
        <w:top w:val="none" w:sz="0" w:space="0" w:color="auto"/>
        <w:left w:val="none" w:sz="0" w:space="0" w:color="auto"/>
        <w:bottom w:val="none" w:sz="0" w:space="0" w:color="auto"/>
        <w:right w:val="none" w:sz="0" w:space="0" w:color="auto"/>
      </w:divBdr>
    </w:div>
    <w:div w:id="326175923">
      <w:bodyDiv w:val="1"/>
      <w:marLeft w:val="0"/>
      <w:marRight w:val="0"/>
      <w:marTop w:val="0"/>
      <w:marBottom w:val="0"/>
      <w:divBdr>
        <w:top w:val="none" w:sz="0" w:space="0" w:color="auto"/>
        <w:left w:val="none" w:sz="0" w:space="0" w:color="auto"/>
        <w:bottom w:val="none" w:sz="0" w:space="0" w:color="auto"/>
        <w:right w:val="none" w:sz="0" w:space="0" w:color="auto"/>
      </w:divBdr>
    </w:div>
    <w:div w:id="327246240">
      <w:bodyDiv w:val="1"/>
      <w:marLeft w:val="0"/>
      <w:marRight w:val="0"/>
      <w:marTop w:val="0"/>
      <w:marBottom w:val="0"/>
      <w:divBdr>
        <w:top w:val="none" w:sz="0" w:space="0" w:color="auto"/>
        <w:left w:val="none" w:sz="0" w:space="0" w:color="auto"/>
        <w:bottom w:val="none" w:sz="0" w:space="0" w:color="auto"/>
        <w:right w:val="none" w:sz="0" w:space="0" w:color="auto"/>
      </w:divBdr>
    </w:div>
    <w:div w:id="327290419">
      <w:bodyDiv w:val="1"/>
      <w:marLeft w:val="0"/>
      <w:marRight w:val="0"/>
      <w:marTop w:val="0"/>
      <w:marBottom w:val="0"/>
      <w:divBdr>
        <w:top w:val="none" w:sz="0" w:space="0" w:color="auto"/>
        <w:left w:val="none" w:sz="0" w:space="0" w:color="auto"/>
        <w:bottom w:val="none" w:sz="0" w:space="0" w:color="auto"/>
        <w:right w:val="none" w:sz="0" w:space="0" w:color="auto"/>
      </w:divBdr>
    </w:div>
    <w:div w:id="327708919">
      <w:bodyDiv w:val="1"/>
      <w:marLeft w:val="0"/>
      <w:marRight w:val="0"/>
      <w:marTop w:val="0"/>
      <w:marBottom w:val="0"/>
      <w:divBdr>
        <w:top w:val="none" w:sz="0" w:space="0" w:color="auto"/>
        <w:left w:val="none" w:sz="0" w:space="0" w:color="auto"/>
        <w:bottom w:val="none" w:sz="0" w:space="0" w:color="auto"/>
        <w:right w:val="none" w:sz="0" w:space="0" w:color="auto"/>
      </w:divBdr>
    </w:div>
    <w:div w:id="327829034">
      <w:bodyDiv w:val="1"/>
      <w:marLeft w:val="0"/>
      <w:marRight w:val="0"/>
      <w:marTop w:val="0"/>
      <w:marBottom w:val="0"/>
      <w:divBdr>
        <w:top w:val="none" w:sz="0" w:space="0" w:color="auto"/>
        <w:left w:val="none" w:sz="0" w:space="0" w:color="auto"/>
        <w:bottom w:val="none" w:sz="0" w:space="0" w:color="auto"/>
        <w:right w:val="none" w:sz="0" w:space="0" w:color="auto"/>
      </w:divBdr>
    </w:div>
    <w:div w:id="327834607">
      <w:bodyDiv w:val="1"/>
      <w:marLeft w:val="0"/>
      <w:marRight w:val="0"/>
      <w:marTop w:val="0"/>
      <w:marBottom w:val="0"/>
      <w:divBdr>
        <w:top w:val="none" w:sz="0" w:space="0" w:color="auto"/>
        <w:left w:val="none" w:sz="0" w:space="0" w:color="auto"/>
        <w:bottom w:val="none" w:sz="0" w:space="0" w:color="auto"/>
        <w:right w:val="none" w:sz="0" w:space="0" w:color="auto"/>
      </w:divBdr>
    </w:div>
    <w:div w:id="328095894">
      <w:bodyDiv w:val="1"/>
      <w:marLeft w:val="0"/>
      <w:marRight w:val="0"/>
      <w:marTop w:val="0"/>
      <w:marBottom w:val="0"/>
      <w:divBdr>
        <w:top w:val="none" w:sz="0" w:space="0" w:color="auto"/>
        <w:left w:val="none" w:sz="0" w:space="0" w:color="auto"/>
        <w:bottom w:val="none" w:sz="0" w:space="0" w:color="auto"/>
        <w:right w:val="none" w:sz="0" w:space="0" w:color="auto"/>
      </w:divBdr>
    </w:div>
    <w:div w:id="328288739">
      <w:bodyDiv w:val="1"/>
      <w:marLeft w:val="0"/>
      <w:marRight w:val="0"/>
      <w:marTop w:val="0"/>
      <w:marBottom w:val="0"/>
      <w:divBdr>
        <w:top w:val="none" w:sz="0" w:space="0" w:color="auto"/>
        <w:left w:val="none" w:sz="0" w:space="0" w:color="auto"/>
        <w:bottom w:val="none" w:sz="0" w:space="0" w:color="auto"/>
        <w:right w:val="none" w:sz="0" w:space="0" w:color="auto"/>
      </w:divBdr>
    </w:div>
    <w:div w:id="328871669">
      <w:bodyDiv w:val="1"/>
      <w:marLeft w:val="0"/>
      <w:marRight w:val="0"/>
      <w:marTop w:val="0"/>
      <w:marBottom w:val="0"/>
      <w:divBdr>
        <w:top w:val="none" w:sz="0" w:space="0" w:color="auto"/>
        <w:left w:val="none" w:sz="0" w:space="0" w:color="auto"/>
        <w:bottom w:val="none" w:sz="0" w:space="0" w:color="auto"/>
        <w:right w:val="none" w:sz="0" w:space="0" w:color="auto"/>
      </w:divBdr>
    </w:div>
    <w:div w:id="329404265">
      <w:bodyDiv w:val="1"/>
      <w:marLeft w:val="0"/>
      <w:marRight w:val="0"/>
      <w:marTop w:val="0"/>
      <w:marBottom w:val="0"/>
      <w:divBdr>
        <w:top w:val="none" w:sz="0" w:space="0" w:color="auto"/>
        <w:left w:val="none" w:sz="0" w:space="0" w:color="auto"/>
        <w:bottom w:val="none" w:sz="0" w:space="0" w:color="auto"/>
        <w:right w:val="none" w:sz="0" w:space="0" w:color="auto"/>
      </w:divBdr>
    </w:div>
    <w:div w:id="329723108">
      <w:bodyDiv w:val="1"/>
      <w:marLeft w:val="0"/>
      <w:marRight w:val="0"/>
      <w:marTop w:val="0"/>
      <w:marBottom w:val="0"/>
      <w:divBdr>
        <w:top w:val="none" w:sz="0" w:space="0" w:color="auto"/>
        <w:left w:val="none" w:sz="0" w:space="0" w:color="auto"/>
        <w:bottom w:val="none" w:sz="0" w:space="0" w:color="auto"/>
        <w:right w:val="none" w:sz="0" w:space="0" w:color="auto"/>
      </w:divBdr>
    </w:div>
    <w:div w:id="329724491">
      <w:bodyDiv w:val="1"/>
      <w:marLeft w:val="0"/>
      <w:marRight w:val="0"/>
      <w:marTop w:val="0"/>
      <w:marBottom w:val="0"/>
      <w:divBdr>
        <w:top w:val="none" w:sz="0" w:space="0" w:color="auto"/>
        <w:left w:val="none" w:sz="0" w:space="0" w:color="auto"/>
        <w:bottom w:val="none" w:sz="0" w:space="0" w:color="auto"/>
        <w:right w:val="none" w:sz="0" w:space="0" w:color="auto"/>
      </w:divBdr>
    </w:div>
    <w:div w:id="329910361">
      <w:bodyDiv w:val="1"/>
      <w:marLeft w:val="0"/>
      <w:marRight w:val="0"/>
      <w:marTop w:val="0"/>
      <w:marBottom w:val="0"/>
      <w:divBdr>
        <w:top w:val="none" w:sz="0" w:space="0" w:color="auto"/>
        <w:left w:val="none" w:sz="0" w:space="0" w:color="auto"/>
        <w:bottom w:val="none" w:sz="0" w:space="0" w:color="auto"/>
        <w:right w:val="none" w:sz="0" w:space="0" w:color="auto"/>
      </w:divBdr>
    </w:div>
    <w:div w:id="329910922">
      <w:bodyDiv w:val="1"/>
      <w:marLeft w:val="0"/>
      <w:marRight w:val="0"/>
      <w:marTop w:val="0"/>
      <w:marBottom w:val="0"/>
      <w:divBdr>
        <w:top w:val="none" w:sz="0" w:space="0" w:color="auto"/>
        <w:left w:val="none" w:sz="0" w:space="0" w:color="auto"/>
        <w:bottom w:val="none" w:sz="0" w:space="0" w:color="auto"/>
        <w:right w:val="none" w:sz="0" w:space="0" w:color="auto"/>
      </w:divBdr>
    </w:div>
    <w:div w:id="330060302">
      <w:bodyDiv w:val="1"/>
      <w:marLeft w:val="0"/>
      <w:marRight w:val="0"/>
      <w:marTop w:val="0"/>
      <w:marBottom w:val="0"/>
      <w:divBdr>
        <w:top w:val="none" w:sz="0" w:space="0" w:color="auto"/>
        <w:left w:val="none" w:sz="0" w:space="0" w:color="auto"/>
        <w:bottom w:val="none" w:sz="0" w:space="0" w:color="auto"/>
        <w:right w:val="none" w:sz="0" w:space="0" w:color="auto"/>
      </w:divBdr>
    </w:div>
    <w:div w:id="330060830">
      <w:bodyDiv w:val="1"/>
      <w:marLeft w:val="0"/>
      <w:marRight w:val="0"/>
      <w:marTop w:val="0"/>
      <w:marBottom w:val="0"/>
      <w:divBdr>
        <w:top w:val="none" w:sz="0" w:space="0" w:color="auto"/>
        <w:left w:val="none" w:sz="0" w:space="0" w:color="auto"/>
        <w:bottom w:val="none" w:sz="0" w:space="0" w:color="auto"/>
        <w:right w:val="none" w:sz="0" w:space="0" w:color="auto"/>
      </w:divBdr>
    </w:div>
    <w:div w:id="330061632">
      <w:bodyDiv w:val="1"/>
      <w:marLeft w:val="0"/>
      <w:marRight w:val="0"/>
      <w:marTop w:val="0"/>
      <w:marBottom w:val="0"/>
      <w:divBdr>
        <w:top w:val="none" w:sz="0" w:space="0" w:color="auto"/>
        <w:left w:val="none" w:sz="0" w:space="0" w:color="auto"/>
        <w:bottom w:val="none" w:sz="0" w:space="0" w:color="auto"/>
        <w:right w:val="none" w:sz="0" w:space="0" w:color="auto"/>
      </w:divBdr>
    </w:div>
    <w:div w:id="330107912">
      <w:bodyDiv w:val="1"/>
      <w:marLeft w:val="0"/>
      <w:marRight w:val="0"/>
      <w:marTop w:val="0"/>
      <w:marBottom w:val="0"/>
      <w:divBdr>
        <w:top w:val="none" w:sz="0" w:space="0" w:color="auto"/>
        <w:left w:val="none" w:sz="0" w:space="0" w:color="auto"/>
        <w:bottom w:val="none" w:sz="0" w:space="0" w:color="auto"/>
        <w:right w:val="none" w:sz="0" w:space="0" w:color="auto"/>
      </w:divBdr>
    </w:div>
    <w:div w:id="330136926">
      <w:bodyDiv w:val="1"/>
      <w:marLeft w:val="0"/>
      <w:marRight w:val="0"/>
      <w:marTop w:val="0"/>
      <w:marBottom w:val="0"/>
      <w:divBdr>
        <w:top w:val="none" w:sz="0" w:space="0" w:color="auto"/>
        <w:left w:val="none" w:sz="0" w:space="0" w:color="auto"/>
        <w:bottom w:val="none" w:sz="0" w:space="0" w:color="auto"/>
        <w:right w:val="none" w:sz="0" w:space="0" w:color="auto"/>
      </w:divBdr>
    </w:div>
    <w:div w:id="330452525">
      <w:bodyDiv w:val="1"/>
      <w:marLeft w:val="0"/>
      <w:marRight w:val="0"/>
      <w:marTop w:val="0"/>
      <w:marBottom w:val="0"/>
      <w:divBdr>
        <w:top w:val="none" w:sz="0" w:space="0" w:color="auto"/>
        <w:left w:val="none" w:sz="0" w:space="0" w:color="auto"/>
        <w:bottom w:val="none" w:sz="0" w:space="0" w:color="auto"/>
        <w:right w:val="none" w:sz="0" w:space="0" w:color="auto"/>
      </w:divBdr>
    </w:div>
    <w:div w:id="330455533">
      <w:bodyDiv w:val="1"/>
      <w:marLeft w:val="0"/>
      <w:marRight w:val="0"/>
      <w:marTop w:val="0"/>
      <w:marBottom w:val="0"/>
      <w:divBdr>
        <w:top w:val="none" w:sz="0" w:space="0" w:color="auto"/>
        <w:left w:val="none" w:sz="0" w:space="0" w:color="auto"/>
        <w:bottom w:val="none" w:sz="0" w:space="0" w:color="auto"/>
        <w:right w:val="none" w:sz="0" w:space="0" w:color="auto"/>
      </w:divBdr>
    </w:div>
    <w:div w:id="330521558">
      <w:bodyDiv w:val="1"/>
      <w:marLeft w:val="0"/>
      <w:marRight w:val="0"/>
      <w:marTop w:val="0"/>
      <w:marBottom w:val="0"/>
      <w:divBdr>
        <w:top w:val="none" w:sz="0" w:space="0" w:color="auto"/>
        <w:left w:val="none" w:sz="0" w:space="0" w:color="auto"/>
        <w:bottom w:val="none" w:sz="0" w:space="0" w:color="auto"/>
        <w:right w:val="none" w:sz="0" w:space="0" w:color="auto"/>
      </w:divBdr>
    </w:div>
    <w:div w:id="330911150">
      <w:bodyDiv w:val="1"/>
      <w:marLeft w:val="0"/>
      <w:marRight w:val="0"/>
      <w:marTop w:val="0"/>
      <w:marBottom w:val="0"/>
      <w:divBdr>
        <w:top w:val="none" w:sz="0" w:space="0" w:color="auto"/>
        <w:left w:val="none" w:sz="0" w:space="0" w:color="auto"/>
        <w:bottom w:val="none" w:sz="0" w:space="0" w:color="auto"/>
        <w:right w:val="none" w:sz="0" w:space="0" w:color="auto"/>
      </w:divBdr>
    </w:div>
    <w:div w:id="330983524">
      <w:bodyDiv w:val="1"/>
      <w:marLeft w:val="0"/>
      <w:marRight w:val="0"/>
      <w:marTop w:val="0"/>
      <w:marBottom w:val="0"/>
      <w:divBdr>
        <w:top w:val="none" w:sz="0" w:space="0" w:color="auto"/>
        <w:left w:val="none" w:sz="0" w:space="0" w:color="auto"/>
        <w:bottom w:val="none" w:sz="0" w:space="0" w:color="auto"/>
        <w:right w:val="none" w:sz="0" w:space="0" w:color="auto"/>
      </w:divBdr>
    </w:div>
    <w:div w:id="331220454">
      <w:bodyDiv w:val="1"/>
      <w:marLeft w:val="0"/>
      <w:marRight w:val="0"/>
      <w:marTop w:val="0"/>
      <w:marBottom w:val="0"/>
      <w:divBdr>
        <w:top w:val="none" w:sz="0" w:space="0" w:color="auto"/>
        <w:left w:val="none" w:sz="0" w:space="0" w:color="auto"/>
        <w:bottom w:val="none" w:sz="0" w:space="0" w:color="auto"/>
        <w:right w:val="none" w:sz="0" w:space="0" w:color="auto"/>
      </w:divBdr>
    </w:div>
    <w:div w:id="331446548">
      <w:bodyDiv w:val="1"/>
      <w:marLeft w:val="0"/>
      <w:marRight w:val="0"/>
      <w:marTop w:val="0"/>
      <w:marBottom w:val="0"/>
      <w:divBdr>
        <w:top w:val="none" w:sz="0" w:space="0" w:color="auto"/>
        <w:left w:val="none" w:sz="0" w:space="0" w:color="auto"/>
        <w:bottom w:val="none" w:sz="0" w:space="0" w:color="auto"/>
        <w:right w:val="none" w:sz="0" w:space="0" w:color="auto"/>
      </w:divBdr>
    </w:div>
    <w:div w:id="331565682">
      <w:bodyDiv w:val="1"/>
      <w:marLeft w:val="0"/>
      <w:marRight w:val="0"/>
      <w:marTop w:val="0"/>
      <w:marBottom w:val="0"/>
      <w:divBdr>
        <w:top w:val="none" w:sz="0" w:space="0" w:color="auto"/>
        <w:left w:val="none" w:sz="0" w:space="0" w:color="auto"/>
        <w:bottom w:val="none" w:sz="0" w:space="0" w:color="auto"/>
        <w:right w:val="none" w:sz="0" w:space="0" w:color="auto"/>
      </w:divBdr>
    </w:div>
    <w:div w:id="331639654">
      <w:bodyDiv w:val="1"/>
      <w:marLeft w:val="0"/>
      <w:marRight w:val="0"/>
      <w:marTop w:val="0"/>
      <w:marBottom w:val="0"/>
      <w:divBdr>
        <w:top w:val="none" w:sz="0" w:space="0" w:color="auto"/>
        <w:left w:val="none" w:sz="0" w:space="0" w:color="auto"/>
        <w:bottom w:val="none" w:sz="0" w:space="0" w:color="auto"/>
        <w:right w:val="none" w:sz="0" w:space="0" w:color="auto"/>
      </w:divBdr>
    </w:div>
    <w:div w:id="331878053">
      <w:bodyDiv w:val="1"/>
      <w:marLeft w:val="0"/>
      <w:marRight w:val="0"/>
      <w:marTop w:val="0"/>
      <w:marBottom w:val="0"/>
      <w:divBdr>
        <w:top w:val="none" w:sz="0" w:space="0" w:color="auto"/>
        <w:left w:val="none" w:sz="0" w:space="0" w:color="auto"/>
        <w:bottom w:val="none" w:sz="0" w:space="0" w:color="auto"/>
        <w:right w:val="none" w:sz="0" w:space="0" w:color="auto"/>
      </w:divBdr>
    </w:div>
    <w:div w:id="331951356">
      <w:bodyDiv w:val="1"/>
      <w:marLeft w:val="0"/>
      <w:marRight w:val="0"/>
      <w:marTop w:val="0"/>
      <w:marBottom w:val="0"/>
      <w:divBdr>
        <w:top w:val="none" w:sz="0" w:space="0" w:color="auto"/>
        <w:left w:val="none" w:sz="0" w:space="0" w:color="auto"/>
        <w:bottom w:val="none" w:sz="0" w:space="0" w:color="auto"/>
        <w:right w:val="none" w:sz="0" w:space="0" w:color="auto"/>
      </w:divBdr>
    </w:div>
    <w:div w:id="332219038">
      <w:bodyDiv w:val="1"/>
      <w:marLeft w:val="0"/>
      <w:marRight w:val="0"/>
      <w:marTop w:val="0"/>
      <w:marBottom w:val="0"/>
      <w:divBdr>
        <w:top w:val="none" w:sz="0" w:space="0" w:color="auto"/>
        <w:left w:val="none" w:sz="0" w:space="0" w:color="auto"/>
        <w:bottom w:val="none" w:sz="0" w:space="0" w:color="auto"/>
        <w:right w:val="none" w:sz="0" w:space="0" w:color="auto"/>
      </w:divBdr>
    </w:div>
    <w:div w:id="332269061">
      <w:bodyDiv w:val="1"/>
      <w:marLeft w:val="0"/>
      <w:marRight w:val="0"/>
      <w:marTop w:val="0"/>
      <w:marBottom w:val="0"/>
      <w:divBdr>
        <w:top w:val="none" w:sz="0" w:space="0" w:color="auto"/>
        <w:left w:val="none" w:sz="0" w:space="0" w:color="auto"/>
        <w:bottom w:val="none" w:sz="0" w:space="0" w:color="auto"/>
        <w:right w:val="none" w:sz="0" w:space="0" w:color="auto"/>
      </w:divBdr>
    </w:div>
    <w:div w:id="332296451">
      <w:bodyDiv w:val="1"/>
      <w:marLeft w:val="0"/>
      <w:marRight w:val="0"/>
      <w:marTop w:val="0"/>
      <w:marBottom w:val="0"/>
      <w:divBdr>
        <w:top w:val="none" w:sz="0" w:space="0" w:color="auto"/>
        <w:left w:val="none" w:sz="0" w:space="0" w:color="auto"/>
        <w:bottom w:val="none" w:sz="0" w:space="0" w:color="auto"/>
        <w:right w:val="none" w:sz="0" w:space="0" w:color="auto"/>
      </w:divBdr>
    </w:div>
    <w:div w:id="332416801">
      <w:bodyDiv w:val="1"/>
      <w:marLeft w:val="0"/>
      <w:marRight w:val="0"/>
      <w:marTop w:val="0"/>
      <w:marBottom w:val="0"/>
      <w:divBdr>
        <w:top w:val="none" w:sz="0" w:space="0" w:color="auto"/>
        <w:left w:val="none" w:sz="0" w:space="0" w:color="auto"/>
        <w:bottom w:val="none" w:sz="0" w:space="0" w:color="auto"/>
        <w:right w:val="none" w:sz="0" w:space="0" w:color="auto"/>
      </w:divBdr>
    </w:div>
    <w:div w:id="332418113">
      <w:bodyDiv w:val="1"/>
      <w:marLeft w:val="0"/>
      <w:marRight w:val="0"/>
      <w:marTop w:val="0"/>
      <w:marBottom w:val="0"/>
      <w:divBdr>
        <w:top w:val="none" w:sz="0" w:space="0" w:color="auto"/>
        <w:left w:val="none" w:sz="0" w:space="0" w:color="auto"/>
        <w:bottom w:val="none" w:sz="0" w:space="0" w:color="auto"/>
        <w:right w:val="none" w:sz="0" w:space="0" w:color="auto"/>
      </w:divBdr>
    </w:div>
    <w:div w:id="332418203">
      <w:bodyDiv w:val="1"/>
      <w:marLeft w:val="0"/>
      <w:marRight w:val="0"/>
      <w:marTop w:val="0"/>
      <w:marBottom w:val="0"/>
      <w:divBdr>
        <w:top w:val="none" w:sz="0" w:space="0" w:color="auto"/>
        <w:left w:val="none" w:sz="0" w:space="0" w:color="auto"/>
        <w:bottom w:val="none" w:sz="0" w:space="0" w:color="auto"/>
        <w:right w:val="none" w:sz="0" w:space="0" w:color="auto"/>
      </w:divBdr>
    </w:div>
    <w:div w:id="332535634">
      <w:bodyDiv w:val="1"/>
      <w:marLeft w:val="0"/>
      <w:marRight w:val="0"/>
      <w:marTop w:val="0"/>
      <w:marBottom w:val="0"/>
      <w:divBdr>
        <w:top w:val="none" w:sz="0" w:space="0" w:color="auto"/>
        <w:left w:val="none" w:sz="0" w:space="0" w:color="auto"/>
        <w:bottom w:val="none" w:sz="0" w:space="0" w:color="auto"/>
        <w:right w:val="none" w:sz="0" w:space="0" w:color="auto"/>
      </w:divBdr>
    </w:div>
    <w:div w:id="332609109">
      <w:bodyDiv w:val="1"/>
      <w:marLeft w:val="0"/>
      <w:marRight w:val="0"/>
      <w:marTop w:val="0"/>
      <w:marBottom w:val="0"/>
      <w:divBdr>
        <w:top w:val="none" w:sz="0" w:space="0" w:color="auto"/>
        <w:left w:val="none" w:sz="0" w:space="0" w:color="auto"/>
        <w:bottom w:val="none" w:sz="0" w:space="0" w:color="auto"/>
        <w:right w:val="none" w:sz="0" w:space="0" w:color="auto"/>
      </w:divBdr>
    </w:div>
    <w:div w:id="332799610">
      <w:bodyDiv w:val="1"/>
      <w:marLeft w:val="0"/>
      <w:marRight w:val="0"/>
      <w:marTop w:val="0"/>
      <w:marBottom w:val="0"/>
      <w:divBdr>
        <w:top w:val="none" w:sz="0" w:space="0" w:color="auto"/>
        <w:left w:val="none" w:sz="0" w:space="0" w:color="auto"/>
        <w:bottom w:val="none" w:sz="0" w:space="0" w:color="auto"/>
        <w:right w:val="none" w:sz="0" w:space="0" w:color="auto"/>
      </w:divBdr>
    </w:div>
    <w:div w:id="332800558">
      <w:bodyDiv w:val="1"/>
      <w:marLeft w:val="0"/>
      <w:marRight w:val="0"/>
      <w:marTop w:val="0"/>
      <w:marBottom w:val="0"/>
      <w:divBdr>
        <w:top w:val="none" w:sz="0" w:space="0" w:color="auto"/>
        <w:left w:val="none" w:sz="0" w:space="0" w:color="auto"/>
        <w:bottom w:val="none" w:sz="0" w:space="0" w:color="auto"/>
        <w:right w:val="none" w:sz="0" w:space="0" w:color="auto"/>
      </w:divBdr>
    </w:div>
    <w:div w:id="332807365">
      <w:bodyDiv w:val="1"/>
      <w:marLeft w:val="0"/>
      <w:marRight w:val="0"/>
      <w:marTop w:val="0"/>
      <w:marBottom w:val="0"/>
      <w:divBdr>
        <w:top w:val="none" w:sz="0" w:space="0" w:color="auto"/>
        <w:left w:val="none" w:sz="0" w:space="0" w:color="auto"/>
        <w:bottom w:val="none" w:sz="0" w:space="0" w:color="auto"/>
        <w:right w:val="none" w:sz="0" w:space="0" w:color="auto"/>
      </w:divBdr>
    </w:div>
    <w:div w:id="333067178">
      <w:bodyDiv w:val="1"/>
      <w:marLeft w:val="0"/>
      <w:marRight w:val="0"/>
      <w:marTop w:val="0"/>
      <w:marBottom w:val="0"/>
      <w:divBdr>
        <w:top w:val="none" w:sz="0" w:space="0" w:color="auto"/>
        <w:left w:val="none" w:sz="0" w:space="0" w:color="auto"/>
        <w:bottom w:val="none" w:sz="0" w:space="0" w:color="auto"/>
        <w:right w:val="none" w:sz="0" w:space="0" w:color="auto"/>
      </w:divBdr>
    </w:div>
    <w:div w:id="333190998">
      <w:bodyDiv w:val="1"/>
      <w:marLeft w:val="0"/>
      <w:marRight w:val="0"/>
      <w:marTop w:val="0"/>
      <w:marBottom w:val="0"/>
      <w:divBdr>
        <w:top w:val="none" w:sz="0" w:space="0" w:color="auto"/>
        <w:left w:val="none" w:sz="0" w:space="0" w:color="auto"/>
        <w:bottom w:val="none" w:sz="0" w:space="0" w:color="auto"/>
        <w:right w:val="none" w:sz="0" w:space="0" w:color="auto"/>
      </w:divBdr>
    </w:div>
    <w:div w:id="333530265">
      <w:bodyDiv w:val="1"/>
      <w:marLeft w:val="0"/>
      <w:marRight w:val="0"/>
      <w:marTop w:val="0"/>
      <w:marBottom w:val="0"/>
      <w:divBdr>
        <w:top w:val="none" w:sz="0" w:space="0" w:color="auto"/>
        <w:left w:val="none" w:sz="0" w:space="0" w:color="auto"/>
        <w:bottom w:val="none" w:sz="0" w:space="0" w:color="auto"/>
        <w:right w:val="none" w:sz="0" w:space="0" w:color="auto"/>
      </w:divBdr>
    </w:div>
    <w:div w:id="333649081">
      <w:bodyDiv w:val="1"/>
      <w:marLeft w:val="0"/>
      <w:marRight w:val="0"/>
      <w:marTop w:val="0"/>
      <w:marBottom w:val="0"/>
      <w:divBdr>
        <w:top w:val="none" w:sz="0" w:space="0" w:color="auto"/>
        <w:left w:val="none" w:sz="0" w:space="0" w:color="auto"/>
        <w:bottom w:val="none" w:sz="0" w:space="0" w:color="auto"/>
        <w:right w:val="none" w:sz="0" w:space="0" w:color="auto"/>
      </w:divBdr>
    </w:div>
    <w:div w:id="333651830">
      <w:bodyDiv w:val="1"/>
      <w:marLeft w:val="0"/>
      <w:marRight w:val="0"/>
      <w:marTop w:val="0"/>
      <w:marBottom w:val="0"/>
      <w:divBdr>
        <w:top w:val="none" w:sz="0" w:space="0" w:color="auto"/>
        <w:left w:val="none" w:sz="0" w:space="0" w:color="auto"/>
        <w:bottom w:val="none" w:sz="0" w:space="0" w:color="auto"/>
        <w:right w:val="none" w:sz="0" w:space="0" w:color="auto"/>
      </w:divBdr>
    </w:div>
    <w:div w:id="333652062">
      <w:bodyDiv w:val="1"/>
      <w:marLeft w:val="0"/>
      <w:marRight w:val="0"/>
      <w:marTop w:val="0"/>
      <w:marBottom w:val="0"/>
      <w:divBdr>
        <w:top w:val="none" w:sz="0" w:space="0" w:color="auto"/>
        <w:left w:val="none" w:sz="0" w:space="0" w:color="auto"/>
        <w:bottom w:val="none" w:sz="0" w:space="0" w:color="auto"/>
        <w:right w:val="none" w:sz="0" w:space="0" w:color="auto"/>
      </w:divBdr>
    </w:div>
    <w:div w:id="333724312">
      <w:bodyDiv w:val="1"/>
      <w:marLeft w:val="0"/>
      <w:marRight w:val="0"/>
      <w:marTop w:val="0"/>
      <w:marBottom w:val="0"/>
      <w:divBdr>
        <w:top w:val="none" w:sz="0" w:space="0" w:color="auto"/>
        <w:left w:val="none" w:sz="0" w:space="0" w:color="auto"/>
        <w:bottom w:val="none" w:sz="0" w:space="0" w:color="auto"/>
        <w:right w:val="none" w:sz="0" w:space="0" w:color="auto"/>
      </w:divBdr>
    </w:div>
    <w:div w:id="333725654">
      <w:bodyDiv w:val="1"/>
      <w:marLeft w:val="0"/>
      <w:marRight w:val="0"/>
      <w:marTop w:val="0"/>
      <w:marBottom w:val="0"/>
      <w:divBdr>
        <w:top w:val="none" w:sz="0" w:space="0" w:color="auto"/>
        <w:left w:val="none" w:sz="0" w:space="0" w:color="auto"/>
        <w:bottom w:val="none" w:sz="0" w:space="0" w:color="auto"/>
        <w:right w:val="none" w:sz="0" w:space="0" w:color="auto"/>
      </w:divBdr>
    </w:div>
    <w:div w:id="333727200">
      <w:bodyDiv w:val="1"/>
      <w:marLeft w:val="0"/>
      <w:marRight w:val="0"/>
      <w:marTop w:val="0"/>
      <w:marBottom w:val="0"/>
      <w:divBdr>
        <w:top w:val="none" w:sz="0" w:space="0" w:color="auto"/>
        <w:left w:val="none" w:sz="0" w:space="0" w:color="auto"/>
        <w:bottom w:val="none" w:sz="0" w:space="0" w:color="auto"/>
        <w:right w:val="none" w:sz="0" w:space="0" w:color="auto"/>
      </w:divBdr>
    </w:div>
    <w:div w:id="333805642">
      <w:bodyDiv w:val="1"/>
      <w:marLeft w:val="0"/>
      <w:marRight w:val="0"/>
      <w:marTop w:val="0"/>
      <w:marBottom w:val="0"/>
      <w:divBdr>
        <w:top w:val="none" w:sz="0" w:space="0" w:color="auto"/>
        <w:left w:val="none" w:sz="0" w:space="0" w:color="auto"/>
        <w:bottom w:val="none" w:sz="0" w:space="0" w:color="auto"/>
        <w:right w:val="none" w:sz="0" w:space="0" w:color="auto"/>
      </w:divBdr>
    </w:div>
    <w:div w:id="333996160">
      <w:bodyDiv w:val="1"/>
      <w:marLeft w:val="0"/>
      <w:marRight w:val="0"/>
      <w:marTop w:val="0"/>
      <w:marBottom w:val="0"/>
      <w:divBdr>
        <w:top w:val="none" w:sz="0" w:space="0" w:color="auto"/>
        <w:left w:val="none" w:sz="0" w:space="0" w:color="auto"/>
        <w:bottom w:val="none" w:sz="0" w:space="0" w:color="auto"/>
        <w:right w:val="none" w:sz="0" w:space="0" w:color="auto"/>
      </w:divBdr>
    </w:div>
    <w:div w:id="334040413">
      <w:bodyDiv w:val="1"/>
      <w:marLeft w:val="0"/>
      <w:marRight w:val="0"/>
      <w:marTop w:val="0"/>
      <w:marBottom w:val="0"/>
      <w:divBdr>
        <w:top w:val="none" w:sz="0" w:space="0" w:color="auto"/>
        <w:left w:val="none" w:sz="0" w:space="0" w:color="auto"/>
        <w:bottom w:val="none" w:sz="0" w:space="0" w:color="auto"/>
        <w:right w:val="none" w:sz="0" w:space="0" w:color="auto"/>
      </w:divBdr>
    </w:div>
    <w:div w:id="334189567">
      <w:bodyDiv w:val="1"/>
      <w:marLeft w:val="0"/>
      <w:marRight w:val="0"/>
      <w:marTop w:val="0"/>
      <w:marBottom w:val="0"/>
      <w:divBdr>
        <w:top w:val="none" w:sz="0" w:space="0" w:color="auto"/>
        <w:left w:val="none" w:sz="0" w:space="0" w:color="auto"/>
        <w:bottom w:val="none" w:sz="0" w:space="0" w:color="auto"/>
        <w:right w:val="none" w:sz="0" w:space="0" w:color="auto"/>
      </w:divBdr>
    </w:div>
    <w:div w:id="334236436">
      <w:bodyDiv w:val="1"/>
      <w:marLeft w:val="0"/>
      <w:marRight w:val="0"/>
      <w:marTop w:val="0"/>
      <w:marBottom w:val="0"/>
      <w:divBdr>
        <w:top w:val="none" w:sz="0" w:space="0" w:color="auto"/>
        <w:left w:val="none" w:sz="0" w:space="0" w:color="auto"/>
        <w:bottom w:val="none" w:sz="0" w:space="0" w:color="auto"/>
        <w:right w:val="none" w:sz="0" w:space="0" w:color="auto"/>
      </w:divBdr>
    </w:div>
    <w:div w:id="334310763">
      <w:bodyDiv w:val="1"/>
      <w:marLeft w:val="0"/>
      <w:marRight w:val="0"/>
      <w:marTop w:val="0"/>
      <w:marBottom w:val="0"/>
      <w:divBdr>
        <w:top w:val="none" w:sz="0" w:space="0" w:color="auto"/>
        <w:left w:val="none" w:sz="0" w:space="0" w:color="auto"/>
        <w:bottom w:val="none" w:sz="0" w:space="0" w:color="auto"/>
        <w:right w:val="none" w:sz="0" w:space="0" w:color="auto"/>
      </w:divBdr>
    </w:div>
    <w:div w:id="334384937">
      <w:bodyDiv w:val="1"/>
      <w:marLeft w:val="0"/>
      <w:marRight w:val="0"/>
      <w:marTop w:val="0"/>
      <w:marBottom w:val="0"/>
      <w:divBdr>
        <w:top w:val="none" w:sz="0" w:space="0" w:color="auto"/>
        <w:left w:val="none" w:sz="0" w:space="0" w:color="auto"/>
        <w:bottom w:val="none" w:sz="0" w:space="0" w:color="auto"/>
        <w:right w:val="none" w:sz="0" w:space="0" w:color="auto"/>
      </w:divBdr>
    </w:div>
    <w:div w:id="334384939">
      <w:bodyDiv w:val="1"/>
      <w:marLeft w:val="0"/>
      <w:marRight w:val="0"/>
      <w:marTop w:val="0"/>
      <w:marBottom w:val="0"/>
      <w:divBdr>
        <w:top w:val="none" w:sz="0" w:space="0" w:color="auto"/>
        <w:left w:val="none" w:sz="0" w:space="0" w:color="auto"/>
        <w:bottom w:val="none" w:sz="0" w:space="0" w:color="auto"/>
        <w:right w:val="none" w:sz="0" w:space="0" w:color="auto"/>
      </w:divBdr>
    </w:div>
    <w:div w:id="334573743">
      <w:bodyDiv w:val="1"/>
      <w:marLeft w:val="0"/>
      <w:marRight w:val="0"/>
      <w:marTop w:val="0"/>
      <w:marBottom w:val="0"/>
      <w:divBdr>
        <w:top w:val="none" w:sz="0" w:space="0" w:color="auto"/>
        <w:left w:val="none" w:sz="0" w:space="0" w:color="auto"/>
        <w:bottom w:val="none" w:sz="0" w:space="0" w:color="auto"/>
        <w:right w:val="none" w:sz="0" w:space="0" w:color="auto"/>
      </w:divBdr>
    </w:div>
    <w:div w:id="334574473">
      <w:bodyDiv w:val="1"/>
      <w:marLeft w:val="0"/>
      <w:marRight w:val="0"/>
      <w:marTop w:val="0"/>
      <w:marBottom w:val="0"/>
      <w:divBdr>
        <w:top w:val="none" w:sz="0" w:space="0" w:color="auto"/>
        <w:left w:val="none" w:sz="0" w:space="0" w:color="auto"/>
        <w:bottom w:val="none" w:sz="0" w:space="0" w:color="auto"/>
        <w:right w:val="none" w:sz="0" w:space="0" w:color="auto"/>
      </w:divBdr>
    </w:div>
    <w:div w:id="334654551">
      <w:bodyDiv w:val="1"/>
      <w:marLeft w:val="0"/>
      <w:marRight w:val="0"/>
      <w:marTop w:val="0"/>
      <w:marBottom w:val="0"/>
      <w:divBdr>
        <w:top w:val="none" w:sz="0" w:space="0" w:color="auto"/>
        <w:left w:val="none" w:sz="0" w:space="0" w:color="auto"/>
        <w:bottom w:val="none" w:sz="0" w:space="0" w:color="auto"/>
        <w:right w:val="none" w:sz="0" w:space="0" w:color="auto"/>
      </w:divBdr>
    </w:div>
    <w:div w:id="334654648">
      <w:bodyDiv w:val="1"/>
      <w:marLeft w:val="0"/>
      <w:marRight w:val="0"/>
      <w:marTop w:val="0"/>
      <w:marBottom w:val="0"/>
      <w:divBdr>
        <w:top w:val="none" w:sz="0" w:space="0" w:color="auto"/>
        <w:left w:val="none" w:sz="0" w:space="0" w:color="auto"/>
        <w:bottom w:val="none" w:sz="0" w:space="0" w:color="auto"/>
        <w:right w:val="none" w:sz="0" w:space="0" w:color="auto"/>
      </w:divBdr>
    </w:div>
    <w:div w:id="335154547">
      <w:bodyDiv w:val="1"/>
      <w:marLeft w:val="0"/>
      <w:marRight w:val="0"/>
      <w:marTop w:val="0"/>
      <w:marBottom w:val="0"/>
      <w:divBdr>
        <w:top w:val="none" w:sz="0" w:space="0" w:color="auto"/>
        <w:left w:val="none" w:sz="0" w:space="0" w:color="auto"/>
        <w:bottom w:val="none" w:sz="0" w:space="0" w:color="auto"/>
        <w:right w:val="none" w:sz="0" w:space="0" w:color="auto"/>
      </w:divBdr>
    </w:div>
    <w:div w:id="335229373">
      <w:bodyDiv w:val="1"/>
      <w:marLeft w:val="0"/>
      <w:marRight w:val="0"/>
      <w:marTop w:val="0"/>
      <w:marBottom w:val="0"/>
      <w:divBdr>
        <w:top w:val="none" w:sz="0" w:space="0" w:color="auto"/>
        <w:left w:val="none" w:sz="0" w:space="0" w:color="auto"/>
        <w:bottom w:val="none" w:sz="0" w:space="0" w:color="auto"/>
        <w:right w:val="none" w:sz="0" w:space="0" w:color="auto"/>
      </w:divBdr>
    </w:div>
    <w:div w:id="335302485">
      <w:bodyDiv w:val="1"/>
      <w:marLeft w:val="0"/>
      <w:marRight w:val="0"/>
      <w:marTop w:val="0"/>
      <w:marBottom w:val="0"/>
      <w:divBdr>
        <w:top w:val="none" w:sz="0" w:space="0" w:color="auto"/>
        <w:left w:val="none" w:sz="0" w:space="0" w:color="auto"/>
        <w:bottom w:val="none" w:sz="0" w:space="0" w:color="auto"/>
        <w:right w:val="none" w:sz="0" w:space="0" w:color="auto"/>
      </w:divBdr>
    </w:div>
    <w:div w:id="335425022">
      <w:bodyDiv w:val="1"/>
      <w:marLeft w:val="0"/>
      <w:marRight w:val="0"/>
      <w:marTop w:val="0"/>
      <w:marBottom w:val="0"/>
      <w:divBdr>
        <w:top w:val="none" w:sz="0" w:space="0" w:color="auto"/>
        <w:left w:val="none" w:sz="0" w:space="0" w:color="auto"/>
        <w:bottom w:val="none" w:sz="0" w:space="0" w:color="auto"/>
        <w:right w:val="none" w:sz="0" w:space="0" w:color="auto"/>
      </w:divBdr>
    </w:div>
    <w:div w:id="335769191">
      <w:bodyDiv w:val="1"/>
      <w:marLeft w:val="0"/>
      <w:marRight w:val="0"/>
      <w:marTop w:val="0"/>
      <w:marBottom w:val="0"/>
      <w:divBdr>
        <w:top w:val="none" w:sz="0" w:space="0" w:color="auto"/>
        <w:left w:val="none" w:sz="0" w:space="0" w:color="auto"/>
        <w:bottom w:val="none" w:sz="0" w:space="0" w:color="auto"/>
        <w:right w:val="none" w:sz="0" w:space="0" w:color="auto"/>
      </w:divBdr>
    </w:div>
    <w:div w:id="335964717">
      <w:bodyDiv w:val="1"/>
      <w:marLeft w:val="0"/>
      <w:marRight w:val="0"/>
      <w:marTop w:val="0"/>
      <w:marBottom w:val="0"/>
      <w:divBdr>
        <w:top w:val="none" w:sz="0" w:space="0" w:color="auto"/>
        <w:left w:val="none" w:sz="0" w:space="0" w:color="auto"/>
        <w:bottom w:val="none" w:sz="0" w:space="0" w:color="auto"/>
        <w:right w:val="none" w:sz="0" w:space="0" w:color="auto"/>
      </w:divBdr>
    </w:div>
    <w:div w:id="336081573">
      <w:bodyDiv w:val="1"/>
      <w:marLeft w:val="0"/>
      <w:marRight w:val="0"/>
      <w:marTop w:val="0"/>
      <w:marBottom w:val="0"/>
      <w:divBdr>
        <w:top w:val="none" w:sz="0" w:space="0" w:color="auto"/>
        <w:left w:val="none" w:sz="0" w:space="0" w:color="auto"/>
        <w:bottom w:val="none" w:sz="0" w:space="0" w:color="auto"/>
        <w:right w:val="none" w:sz="0" w:space="0" w:color="auto"/>
      </w:divBdr>
    </w:div>
    <w:div w:id="336151076">
      <w:bodyDiv w:val="1"/>
      <w:marLeft w:val="0"/>
      <w:marRight w:val="0"/>
      <w:marTop w:val="0"/>
      <w:marBottom w:val="0"/>
      <w:divBdr>
        <w:top w:val="none" w:sz="0" w:space="0" w:color="auto"/>
        <w:left w:val="none" w:sz="0" w:space="0" w:color="auto"/>
        <w:bottom w:val="none" w:sz="0" w:space="0" w:color="auto"/>
        <w:right w:val="none" w:sz="0" w:space="0" w:color="auto"/>
      </w:divBdr>
    </w:div>
    <w:div w:id="336276917">
      <w:bodyDiv w:val="1"/>
      <w:marLeft w:val="0"/>
      <w:marRight w:val="0"/>
      <w:marTop w:val="0"/>
      <w:marBottom w:val="0"/>
      <w:divBdr>
        <w:top w:val="none" w:sz="0" w:space="0" w:color="auto"/>
        <w:left w:val="none" w:sz="0" w:space="0" w:color="auto"/>
        <w:bottom w:val="none" w:sz="0" w:space="0" w:color="auto"/>
        <w:right w:val="none" w:sz="0" w:space="0" w:color="auto"/>
      </w:divBdr>
    </w:div>
    <w:div w:id="336543058">
      <w:bodyDiv w:val="1"/>
      <w:marLeft w:val="0"/>
      <w:marRight w:val="0"/>
      <w:marTop w:val="0"/>
      <w:marBottom w:val="0"/>
      <w:divBdr>
        <w:top w:val="none" w:sz="0" w:space="0" w:color="auto"/>
        <w:left w:val="none" w:sz="0" w:space="0" w:color="auto"/>
        <w:bottom w:val="none" w:sz="0" w:space="0" w:color="auto"/>
        <w:right w:val="none" w:sz="0" w:space="0" w:color="auto"/>
      </w:divBdr>
    </w:div>
    <w:div w:id="336660556">
      <w:bodyDiv w:val="1"/>
      <w:marLeft w:val="0"/>
      <w:marRight w:val="0"/>
      <w:marTop w:val="0"/>
      <w:marBottom w:val="0"/>
      <w:divBdr>
        <w:top w:val="none" w:sz="0" w:space="0" w:color="auto"/>
        <w:left w:val="none" w:sz="0" w:space="0" w:color="auto"/>
        <w:bottom w:val="none" w:sz="0" w:space="0" w:color="auto"/>
        <w:right w:val="none" w:sz="0" w:space="0" w:color="auto"/>
      </w:divBdr>
    </w:div>
    <w:div w:id="336856135">
      <w:bodyDiv w:val="1"/>
      <w:marLeft w:val="0"/>
      <w:marRight w:val="0"/>
      <w:marTop w:val="0"/>
      <w:marBottom w:val="0"/>
      <w:divBdr>
        <w:top w:val="none" w:sz="0" w:space="0" w:color="auto"/>
        <w:left w:val="none" w:sz="0" w:space="0" w:color="auto"/>
        <w:bottom w:val="none" w:sz="0" w:space="0" w:color="auto"/>
        <w:right w:val="none" w:sz="0" w:space="0" w:color="auto"/>
      </w:divBdr>
    </w:div>
    <w:div w:id="337122187">
      <w:bodyDiv w:val="1"/>
      <w:marLeft w:val="0"/>
      <w:marRight w:val="0"/>
      <w:marTop w:val="0"/>
      <w:marBottom w:val="0"/>
      <w:divBdr>
        <w:top w:val="none" w:sz="0" w:space="0" w:color="auto"/>
        <w:left w:val="none" w:sz="0" w:space="0" w:color="auto"/>
        <w:bottom w:val="none" w:sz="0" w:space="0" w:color="auto"/>
        <w:right w:val="none" w:sz="0" w:space="0" w:color="auto"/>
      </w:divBdr>
    </w:div>
    <w:div w:id="337270856">
      <w:bodyDiv w:val="1"/>
      <w:marLeft w:val="0"/>
      <w:marRight w:val="0"/>
      <w:marTop w:val="0"/>
      <w:marBottom w:val="0"/>
      <w:divBdr>
        <w:top w:val="none" w:sz="0" w:space="0" w:color="auto"/>
        <w:left w:val="none" w:sz="0" w:space="0" w:color="auto"/>
        <w:bottom w:val="none" w:sz="0" w:space="0" w:color="auto"/>
        <w:right w:val="none" w:sz="0" w:space="0" w:color="auto"/>
      </w:divBdr>
    </w:div>
    <w:div w:id="337346250">
      <w:bodyDiv w:val="1"/>
      <w:marLeft w:val="0"/>
      <w:marRight w:val="0"/>
      <w:marTop w:val="0"/>
      <w:marBottom w:val="0"/>
      <w:divBdr>
        <w:top w:val="none" w:sz="0" w:space="0" w:color="auto"/>
        <w:left w:val="none" w:sz="0" w:space="0" w:color="auto"/>
        <w:bottom w:val="none" w:sz="0" w:space="0" w:color="auto"/>
        <w:right w:val="none" w:sz="0" w:space="0" w:color="auto"/>
      </w:divBdr>
    </w:div>
    <w:div w:id="337583791">
      <w:bodyDiv w:val="1"/>
      <w:marLeft w:val="0"/>
      <w:marRight w:val="0"/>
      <w:marTop w:val="0"/>
      <w:marBottom w:val="0"/>
      <w:divBdr>
        <w:top w:val="none" w:sz="0" w:space="0" w:color="auto"/>
        <w:left w:val="none" w:sz="0" w:space="0" w:color="auto"/>
        <w:bottom w:val="none" w:sz="0" w:space="0" w:color="auto"/>
        <w:right w:val="none" w:sz="0" w:space="0" w:color="auto"/>
      </w:divBdr>
    </w:div>
    <w:div w:id="338049234">
      <w:bodyDiv w:val="1"/>
      <w:marLeft w:val="0"/>
      <w:marRight w:val="0"/>
      <w:marTop w:val="0"/>
      <w:marBottom w:val="0"/>
      <w:divBdr>
        <w:top w:val="none" w:sz="0" w:space="0" w:color="auto"/>
        <w:left w:val="none" w:sz="0" w:space="0" w:color="auto"/>
        <w:bottom w:val="none" w:sz="0" w:space="0" w:color="auto"/>
        <w:right w:val="none" w:sz="0" w:space="0" w:color="auto"/>
      </w:divBdr>
    </w:div>
    <w:div w:id="338234566">
      <w:bodyDiv w:val="1"/>
      <w:marLeft w:val="0"/>
      <w:marRight w:val="0"/>
      <w:marTop w:val="0"/>
      <w:marBottom w:val="0"/>
      <w:divBdr>
        <w:top w:val="none" w:sz="0" w:space="0" w:color="auto"/>
        <w:left w:val="none" w:sz="0" w:space="0" w:color="auto"/>
        <w:bottom w:val="none" w:sz="0" w:space="0" w:color="auto"/>
        <w:right w:val="none" w:sz="0" w:space="0" w:color="auto"/>
      </w:divBdr>
    </w:div>
    <w:div w:id="338235497">
      <w:bodyDiv w:val="1"/>
      <w:marLeft w:val="0"/>
      <w:marRight w:val="0"/>
      <w:marTop w:val="0"/>
      <w:marBottom w:val="0"/>
      <w:divBdr>
        <w:top w:val="none" w:sz="0" w:space="0" w:color="auto"/>
        <w:left w:val="none" w:sz="0" w:space="0" w:color="auto"/>
        <w:bottom w:val="none" w:sz="0" w:space="0" w:color="auto"/>
        <w:right w:val="none" w:sz="0" w:space="0" w:color="auto"/>
      </w:divBdr>
    </w:div>
    <w:div w:id="338435758">
      <w:bodyDiv w:val="1"/>
      <w:marLeft w:val="0"/>
      <w:marRight w:val="0"/>
      <w:marTop w:val="0"/>
      <w:marBottom w:val="0"/>
      <w:divBdr>
        <w:top w:val="none" w:sz="0" w:space="0" w:color="auto"/>
        <w:left w:val="none" w:sz="0" w:space="0" w:color="auto"/>
        <w:bottom w:val="none" w:sz="0" w:space="0" w:color="auto"/>
        <w:right w:val="none" w:sz="0" w:space="0" w:color="auto"/>
      </w:divBdr>
    </w:div>
    <w:div w:id="338582165">
      <w:bodyDiv w:val="1"/>
      <w:marLeft w:val="0"/>
      <w:marRight w:val="0"/>
      <w:marTop w:val="0"/>
      <w:marBottom w:val="0"/>
      <w:divBdr>
        <w:top w:val="none" w:sz="0" w:space="0" w:color="auto"/>
        <w:left w:val="none" w:sz="0" w:space="0" w:color="auto"/>
        <w:bottom w:val="none" w:sz="0" w:space="0" w:color="auto"/>
        <w:right w:val="none" w:sz="0" w:space="0" w:color="auto"/>
      </w:divBdr>
    </w:div>
    <w:div w:id="338853736">
      <w:bodyDiv w:val="1"/>
      <w:marLeft w:val="0"/>
      <w:marRight w:val="0"/>
      <w:marTop w:val="0"/>
      <w:marBottom w:val="0"/>
      <w:divBdr>
        <w:top w:val="none" w:sz="0" w:space="0" w:color="auto"/>
        <w:left w:val="none" w:sz="0" w:space="0" w:color="auto"/>
        <w:bottom w:val="none" w:sz="0" w:space="0" w:color="auto"/>
        <w:right w:val="none" w:sz="0" w:space="0" w:color="auto"/>
      </w:divBdr>
    </w:div>
    <w:div w:id="339044681">
      <w:bodyDiv w:val="1"/>
      <w:marLeft w:val="0"/>
      <w:marRight w:val="0"/>
      <w:marTop w:val="0"/>
      <w:marBottom w:val="0"/>
      <w:divBdr>
        <w:top w:val="none" w:sz="0" w:space="0" w:color="auto"/>
        <w:left w:val="none" w:sz="0" w:space="0" w:color="auto"/>
        <w:bottom w:val="none" w:sz="0" w:space="0" w:color="auto"/>
        <w:right w:val="none" w:sz="0" w:space="0" w:color="auto"/>
      </w:divBdr>
    </w:div>
    <w:div w:id="339084414">
      <w:bodyDiv w:val="1"/>
      <w:marLeft w:val="0"/>
      <w:marRight w:val="0"/>
      <w:marTop w:val="0"/>
      <w:marBottom w:val="0"/>
      <w:divBdr>
        <w:top w:val="none" w:sz="0" w:space="0" w:color="auto"/>
        <w:left w:val="none" w:sz="0" w:space="0" w:color="auto"/>
        <w:bottom w:val="none" w:sz="0" w:space="0" w:color="auto"/>
        <w:right w:val="none" w:sz="0" w:space="0" w:color="auto"/>
      </w:divBdr>
    </w:div>
    <w:div w:id="339162785">
      <w:bodyDiv w:val="1"/>
      <w:marLeft w:val="0"/>
      <w:marRight w:val="0"/>
      <w:marTop w:val="0"/>
      <w:marBottom w:val="0"/>
      <w:divBdr>
        <w:top w:val="none" w:sz="0" w:space="0" w:color="auto"/>
        <w:left w:val="none" w:sz="0" w:space="0" w:color="auto"/>
        <w:bottom w:val="none" w:sz="0" w:space="0" w:color="auto"/>
        <w:right w:val="none" w:sz="0" w:space="0" w:color="auto"/>
      </w:divBdr>
    </w:div>
    <w:div w:id="339283062">
      <w:bodyDiv w:val="1"/>
      <w:marLeft w:val="0"/>
      <w:marRight w:val="0"/>
      <w:marTop w:val="0"/>
      <w:marBottom w:val="0"/>
      <w:divBdr>
        <w:top w:val="none" w:sz="0" w:space="0" w:color="auto"/>
        <w:left w:val="none" w:sz="0" w:space="0" w:color="auto"/>
        <w:bottom w:val="none" w:sz="0" w:space="0" w:color="auto"/>
        <w:right w:val="none" w:sz="0" w:space="0" w:color="auto"/>
      </w:divBdr>
    </w:div>
    <w:div w:id="339698808">
      <w:bodyDiv w:val="1"/>
      <w:marLeft w:val="0"/>
      <w:marRight w:val="0"/>
      <w:marTop w:val="0"/>
      <w:marBottom w:val="0"/>
      <w:divBdr>
        <w:top w:val="none" w:sz="0" w:space="0" w:color="auto"/>
        <w:left w:val="none" w:sz="0" w:space="0" w:color="auto"/>
        <w:bottom w:val="none" w:sz="0" w:space="0" w:color="auto"/>
        <w:right w:val="none" w:sz="0" w:space="0" w:color="auto"/>
      </w:divBdr>
    </w:div>
    <w:div w:id="339702855">
      <w:bodyDiv w:val="1"/>
      <w:marLeft w:val="0"/>
      <w:marRight w:val="0"/>
      <w:marTop w:val="0"/>
      <w:marBottom w:val="0"/>
      <w:divBdr>
        <w:top w:val="none" w:sz="0" w:space="0" w:color="auto"/>
        <w:left w:val="none" w:sz="0" w:space="0" w:color="auto"/>
        <w:bottom w:val="none" w:sz="0" w:space="0" w:color="auto"/>
        <w:right w:val="none" w:sz="0" w:space="0" w:color="auto"/>
      </w:divBdr>
    </w:div>
    <w:div w:id="339966257">
      <w:bodyDiv w:val="1"/>
      <w:marLeft w:val="0"/>
      <w:marRight w:val="0"/>
      <w:marTop w:val="0"/>
      <w:marBottom w:val="0"/>
      <w:divBdr>
        <w:top w:val="none" w:sz="0" w:space="0" w:color="auto"/>
        <w:left w:val="none" w:sz="0" w:space="0" w:color="auto"/>
        <w:bottom w:val="none" w:sz="0" w:space="0" w:color="auto"/>
        <w:right w:val="none" w:sz="0" w:space="0" w:color="auto"/>
      </w:divBdr>
    </w:div>
    <w:div w:id="340205853">
      <w:bodyDiv w:val="1"/>
      <w:marLeft w:val="0"/>
      <w:marRight w:val="0"/>
      <w:marTop w:val="0"/>
      <w:marBottom w:val="0"/>
      <w:divBdr>
        <w:top w:val="none" w:sz="0" w:space="0" w:color="auto"/>
        <w:left w:val="none" w:sz="0" w:space="0" w:color="auto"/>
        <w:bottom w:val="none" w:sz="0" w:space="0" w:color="auto"/>
        <w:right w:val="none" w:sz="0" w:space="0" w:color="auto"/>
      </w:divBdr>
    </w:div>
    <w:div w:id="340663729">
      <w:bodyDiv w:val="1"/>
      <w:marLeft w:val="0"/>
      <w:marRight w:val="0"/>
      <w:marTop w:val="0"/>
      <w:marBottom w:val="0"/>
      <w:divBdr>
        <w:top w:val="none" w:sz="0" w:space="0" w:color="auto"/>
        <w:left w:val="none" w:sz="0" w:space="0" w:color="auto"/>
        <w:bottom w:val="none" w:sz="0" w:space="0" w:color="auto"/>
        <w:right w:val="none" w:sz="0" w:space="0" w:color="auto"/>
      </w:divBdr>
    </w:div>
    <w:div w:id="340931473">
      <w:bodyDiv w:val="1"/>
      <w:marLeft w:val="0"/>
      <w:marRight w:val="0"/>
      <w:marTop w:val="0"/>
      <w:marBottom w:val="0"/>
      <w:divBdr>
        <w:top w:val="none" w:sz="0" w:space="0" w:color="auto"/>
        <w:left w:val="none" w:sz="0" w:space="0" w:color="auto"/>
        <w:bottom w:val="none" w:sz="0" w:space="0" w:color="auto"/>
        <w:right w:val="none" w:sz="0" w:space="0" w:color="auto"/>
      </w:divBdr>
    </w:div>
    <w:div w:id="341054351">
      <w:bodyDiv w:val="1"/>
      <w:marLeft w:val="0"/>
      <w:marRight w:val="0"/>
      <w:marTop w:val="0"/>
      <w:marBottom w:val="0"/>
      <w:divBdr>
        <w:top w:val="none" w:sz="0" w:space="0" w:color="auto"/>
        <w:left w:val="none" w:sz="0" w:space="0" w:color="auto"/>
        <w:bottom w:val="none" w:sz="0" w:space="0" w:color="auto"/>
        <w:right w:val="none" w:sz="0" w:space="0" w:color="auto"/>
      </w:divBdr>
    </w:div>
    <w:div w:id="341202427">
      <w:bodyDiv w:val="1"/>
      <w:marLeft w:val="0"/>
      <w:marRight w:val="0"/>
      <w:marTop w:val="0"/>
      <w:marBottom w:val="0"/>
      <w:divBdr>
        <w:top w:val="none" w:sz="0" w:space="0" w:color="auto"/>
        <w:left w:val="none" w:sz="0" w:space="0" w:color="auto"/>
        <w:bottom w:val="none" w:sz="0" w:space="0" w:color="auto"/>
        <w:right w:val="none" w:sz="0" w:space="0" w:color="auto"/>
      </w:divBdr>
    </w:div>
    <w:div w:id="341396183">
      <w:bodyDiv w:val="1"/>
      <w:marLeft w:val="0"/>
      <w:marRight w:val="0"/>
      <w:marTop w:val="0"/>
      <w:marBottom w:val="0"/>
      <w:divBdr>
        <w:top w:val="none" w:sz="0" w:space="0" w:color="auto"/>
        <w:left w:val="none" w:sz="0" w:space="0" w:color="auto"/>
        <w:bottom w:val="none" w:sz="0" w:space="0" w:color="auto"/>
        <w:right w:val="none" w:sz="0" w:space="0" w:color="auto"/>
      </w:divBdr>
    </w:div>
    <w:div w:id="341474945">
      <w:bodyDiv w:val="1"/>
      <w:marLeft w:val="0"/>
      <w:marRight w:val="0"/>
      <w:marTop w:val="0"/>
      <w:marBottom w:val="0"/>
      <w:divBdr>
        <w:top w:val="none" w:sz="0" w:space="0" w:color="auto"/>
        <w:left w:val="none" w:sz="0" w:space="0" w:color="auto"/>
        <w:bottom w:val="none" w:sz="0" w:space="0" w:color="auto"/>
        <w:right w:val="none" w:sz="0" w:space="0" w:color="auto"/>
      </w:divBdr>
    </w:div>
    <w:div w:id="341517348">
      <w:bodyDiv w:val="1"/>
      <w:marLeft w:val="0"/>
      <w:marRight w:val="0"/>
      <w:marTop w:val="0"/>
      <w:marBottom w:val="0"/>
      <w:divBdr>
        <w:top w:val="none" w:sz="0" w:space="0" w:color="auto"/>
        <w:left w:val="none" w:sz="0" w:space="0" w:color="auto"/>
        <w:bottom w:val="none" w:sz="0" w:space="0" w:color="auto"/>
        <w:right w:val="none" w:sz="0" w:space="0" w:color="auto"/>
      </w:divBdr>
    </w:div>
    <w:div w:id="341980833">
      <w:bodyDiv w:val="1"/>
      <w:marLeft w:val="0"/>
      <w:marRight w:val="0"/>
      <w:marTop w:val="0"/>
      <w:marBottom w:val="0"/>
      <w:divBdr>
        <w:top w:val="none" w:sz="0" w:space="0" w:color="auto"/>
        <w:left w:val="none" w:sz="0" w:space="0" w:color="auto"/>
        <w:bottom w:val="none" w:sz="0" w:space="0" w:color="auto"/>
        <w:right w:val="none" w:sz="0" w:space="0" w:color="auto"/>
      </w:divBdr>
    </w:div>
    <w:div w:id="342168722">
      <w:bodyDiv w:val="1"/>
      <w:marLeft w:val="0"/>
      <w:marRight w:val="0"/>
      <w:marTop w:val="0"/>
      <w:marBottom w:val="0"/>
      <w:divBdr>
        <w:top w:val="none" w:sz="0" w:space="0" w:color="auto"/>
        <w:left w:val="none" w:sz="0" w:space="0" w:color="auto"/>
        <w:bottom w:val="none" w:sz="0" w:space="0" w:color="auto"/>
        <w:right w:val="none" w:sz="0" w:space="0" w:color="auto"/>
      </w:divBdr>
    </w:div>
    <w:div w:id="342245788">
      <w:bodyDiv w:val="1"/>
      <w:marLeft w:val="0"/>
      <w:marRight w:val="0"/>
      <w:marTop w:val="0"/>
      <w:marBottom w:val="0"/>
      <w:divBdr>
        <w:top w:val="none" w:sz="0" w:space="0" w:color="auto"/>
        <w:left w:val="none" w:sz="0" w:space="0" w:color="auto"/>
        <w:bottom w:val="none" w:sz="0" w:space="0" w:color="auto"/>
        <w:right w:val="none" w:sz="0" w:space="0" w:color="auto"/>
      </w:divBdr>
    </w:div>
    <w:div w:id="342316915">
      <w:bodyDiv w:val="1"/>
      <w:marLeft w:val="0"/>
      <w:marRight w:val="0"/>
      <w:marTop w:val="0"/>
      <w:marBottom w:val="0"/>
      <w:divBdr>
        <w:top w:val="none" w:sz="0" w:space="0" w:color="auto"/>
        <w:left w:val="none" w:sz="0" w:space="0" w:color="auto"/>
        <w:bottom w:val="none" w:sz="0" w:space="0" w:color="auto"/>
        <w:right w:val="none" w:sz="0" w:space="0" w:color="auto"/>
      </w:divBdr>
    </w:div>
    <w:div w:id="342434664">
      <w:bodyDiv w:val="1"/>
      <w:marLeft w:val="0"/>
      <w:marRight w:val="0"/>
      <w:marTop w:val="0"/>
      <w:marBottom w:val="0"/>
      <w:divBdr>
        <w:top w:val="none" w:sz="0" w:space="0" w:color="auto"/>
        <w:left w:val="none" w:sz="0" w:space="0" w:color="auto"/>
        <w:bottom w:val="none" w:sz="0" w:space="0" w:color="auto"/>
        <w:right w:val="none" w:sz="0" w:space="0" w:color="auto"/>
      </w:divBdr>
    </w:div>
    <w:div w:id="342560444">
      <w:bodyDiv w:val="1"/>
      <w:marLeft w:val="0"/>
      <w:marRight w:val="0"/>
      <w:marTop w:val="0"/>
      <w:marBottom w:val="0"/>
      <w:divBdr>
        <w:top w:val="none" w:sz="0" w:space="0" w:color="auto"/>
        <w:left w:val="none" w:sz="0" w:space="0" w:color="auto"/>
        <w:bottom w:val="none" w:sz="0" w:space="0" w:color="auto"/>
        <w:right w:val="none" w:sz="0" w:space="0" w:color="auto"/>
      </w:divBdr>
    </w:div>
    <w:div w:id="343630158">
      <w:bodyDiv w:val="1"/>
      <w:marLeft w:val="0"/>
      <w:marRight w:val="0"/>
      <w:marTop w:val="0"/>
      <w:marBottom w:val="0"/>
      <w:divBdr>
        <w:top w:val="none" w:sz="0" w:space="0" w:color="auto"/>
        <w:left w:val="none" w:sz="0" w:space="0" w:color="auto"/>
        <w:bottom w:val="none" w:sz="0" w:space="0" w:color="auto"/>
        <w:right w:val="none" w:sz="0" w:space="0" w:color="auto"/>
      </w:divBdr>
    </w:div>
    <w:div w:id="343673994">
      <w:bodyDiv w:val="1"/>
      <w:marLeft w:val="0"/>
      <w:marRight w:val="0"/>
      <w:marTop w:val="0"/>
      <w:marBottom w:val="0"/>
      <w:divBdr>
        <w:top w:val="none" w:sz="0" w:space="0" w:color="auto"/>
        <w:left w:val="none" w:sz="0" w:space="0" w:color="auto"/>
        <w:bottom w:val="none" w:sz="0" w:space="0" w:color="auto"/>
        <w:right w:val="none" w:sz="0" w:space="0" w:color="auto"/>
      </w:divBdr>
    </w:div>
    <w:div w:id="344091602">
      <w:bodyDiv w:val="1"/>
      <w:marLeft w:val="0"/>
      <w:marRight w:val="0"/>
      <w:marTop w:val="0"/>
      <w:marBottom w:val="0"/>
      <w:divBdr>
        <w:top w:val="none" w:sz="0" w:space="0" w:color="auto"/>
        <w:left w:val="none" w:sz="0" w:space="0" w:color="auto"/>
        <w:bottom w:val="none" w:sz="0" w:space="0" w:color="auto"/>
        <w:right w:val="none" w:sz="0" w:space="0" w:color="auto"/>
      </w:divBdr>
    </w:div>
    <w:div w:id="344132146">
      <w:bodyDiv w:val="1"/>
      <w:marLeft w:val="0"/>
      <w:marRight w:val="0"/>
      <w:marTop w:val="0"/>
      <w:marBottom w:val="0"/>
      <w:divBdr>
        <w:top w:val="none" w:sz="0" w:space="0" w:color="auto"/>
        <w:left w:val="none" w:sz="0" w:space="0" w:color="auto"/>
        <w:bottom w:val="none" w:sz="0" w:space="0" w:color="auto"/>
        <w:right w:val="none" w:sz="0" w:space="0" w:color="auto"/>
      </w:divBdr>
    </w:div>
    <w:div w:id="344136854">
      <w:bodyDiv w:val="1"/>
      <w:marLeft w:val="0"/>
      <w:marRight w:val="0"/>
      <w:marTop w:val="0"/>
      <w:marBottom w:val="0"/>
      <w:divBdr>
        <w:top w:val="none" w:sz="0" w:space="0" w:color="auto"/>
        <w:left w:val="none" w:sz="0" w:space="0" w:color="auto"/>
        <w:bottom w:val="none" w:sz="0" w:space="0" w:color="auto"/>
        <w:right w:val="none" w:sz="0" w:space="0" w:color="auto"/>
      </w:divBdr>
    </w:div>
    <w:div w:id="344595443">
      <w:bodyDiv w:val="1"/>
      <w:marLeft w:val="0"/>
      <w:marRight w:val="0"/>
      <w:marTop w:val="0"/>
      <w:marBottom w:val="0"/>
      <w:divBdr>
        <w:top w:val="none" w:sz="0" w:space="0" w:color="auto"/>
        <w:left w:val="none" w:sz="0" w:space="0" w:color="auto"/>
        <w:bottom w:val="none" w:sz="0" w:space="0" w:color="auto"/>
        <w:right w:val="none" w:sz="0" w:space="0" w:color="auto"/>
      </w:divBdr>
    </w:div>
    <w:div w:id="344669824">
      <w:bodyDiv w:val="1"/>
      <w:marLeft w:val="0"/>
      <w:marRight w:val="0"/>
      <w:marTop w:val="0"/>
      <w:marBottom w:val="0"/>
      <w:divBdr>
        <w:top w:val="none" w:sz="0" w:space="0" w:color="auto"/>
        <w:left w:val="none" w:sz="0" w:space="0" w:color="auto"/>
        <w:bottom w:val="none" w:sz="0" w:space="0" w:color="auto"/>
        <w:right w:val="none" w:sz="0" w:space="0" w:color="auto"/>
      </w:divBdr>
    </w:div>
    <w:div w:id="345132111">
      <w:bodyDiv w:val="1"/>
      <w:marLeft w:val="0"/>
      <w:marRight w:val="0"/>
      <w:marTop w:val="0"/>
      <w:marBottom w:val="0"/>
      <w:divBdr>
        <w:top w:val="none" w:sz="0" w:space="0" w:color="auto"/>
        <w:left w:val="none" w:sz="0" w:space="0" w:color="auto"/>
        <w:bottom w:val="none" w:sz="0" w:space="0" w:color="auto"/>
        <w:right w:val="none" w:sz="0" w:space="0" w:color="auto"/>
      </w:divBdr>
    </w:div>
    <w:div w:id="345136851">
      <w:bodyDiv w:val="1"/>
      <w:marLeft w:val="0"/>
      <w:marRight w:val="0"/>
      <w:marTop w:val="0"/>
      <w:marBottom w:val="0"/>
      <w:divBdr>
        <w:top w:val="none" w:sz="0" w:space="0" w:color="auto"/>
        <w:left w:val="none" w:sz="0" w:space="0" w:color="auto"/>
        <w:bottom w:val="none" w:sz="0" w:space="0" w:color="auto"/>
        <w:right w:val="none" w:sz="0" w:space="0" w:color="auto"/>
      </w:divBdr>
    </w:div>
    <w:div w:id="346060695">
      <w:bodyDiv w:val="1"/>
      <w:marLeft w:val="0"/>
      <w:marRight w:val="0"/>
      <w:marTop w:val="0"/>
      <w:marBottom w:val="0"/>
      <w:divBdr>
        <w:top w:val="none" w:sz="0" w:space="0" w:color="auto"/>
        <w:left w:val="none" w:sz="0" w:space="0" w:color="auto"/>
        <w:bottom w:val="none" w:sz="0" w:space="0" w:color="auto"/>
        <w:right w:val="none" w:sz="0" w:space="0" w:color="auto"/>
      </w:divBdr>
    </w:div>
    <w:div w:id="346103678">
      <w:bodyDiv w:val="1"/>
      <w:marLeft w:val="0"/>
      <w:marRight w:val="0"/>
      <w:marTop w:val="0"/>
      <w:marBottom w:val="0"/>
      <w:divBdr>
        <w:top w:val="none" w:sz="0" w:space="0" w:color="auto"/>
        <w:left w:val="none" w:sz="0" w:space="0" w:color="auto"/>
        <w:bottom w:val="none" w:sz="0" w:space="0" w:color="auto"/>
        <w:right w:val="none" w:sz="0" w:space="0" w:color="auto"/>
      </w:divBdr>
    </w:div>
    <w:div w:id="346251101">
      <w:bodyDiv w:val="1"/>
      <w:marLeft w:val="0"/>
      <w:marRight w:val="0"/>
      <w:marTop w:val="0"/>
      <w:marBottom w:val="0"/>
      <w:divBdr>
        <w:top w:val="none" w:sz="0" w:space="0" w:color="auto"/>
        <w:left w:val="none" w:sz="0" w:space="0" w:color="auto"/>
        <w:bottom w:val="none" w:sz="0" w:space="0" w:color="auto"/>
        <w:right w:val="none" w:sz="0" w:space="0" w:color="auto"/>
      </w:divBdr>
    </w:div>
    <w:div w:id="346372202">
      <w:bodyDiv w:val="1"/>
      <w:marLeft w:val="0"/>
      <w:marRight w:val="0"/>
      <w:marTop w:val="0"/>
      <w:marBottom w:val="0"/>
      <w:divBdr>
        <w:top w:val="none" w:sz="0" w:space="0" w:color="auto"/>
        <w:left w:val="none" w:sz="0" w:space="0" w:color="auto"/>
        <w:bottom w:val="none" w:sz="0" w:space="0" w:color="auto"/>
        <w:right w:val="none" w:sz="0" w:space="0" w:color="auto"/>
      </w:divBdr>
    </w:div>
    <w:div w:id="346373435">
      <w:bodyDiv w:val="1"/>
      <w:marLeft w:val="0"/>
      <w:marRight w:val="0"/>
      <w:marTop w:val="0"/>
      <w:marBottom w:val="0"/>
      <w:divBdr>
        <w:top w:val="none" w:sz="0" w:space="0" w:color="auto"/>
        <w:left w:val="none" w:sz="0" w:space="0" w:color="auto"/>
        <w:bottom w:val="none" w:sz="0" w:space="0" w:color="auto"/>
        <w:right w:val="none" w:sz="0" w:space="0" w:color="auto"/>
      </w:divBdr>
    </w:div>
    <w:div w:id="347021681">
      <w:bodyDiv w:val="1"/>
      <w:marLeft w:val="0"/>
      <w:marRight w:val="0"/>
      <w:marTop w:val="0"/>
      <w:marBottom w:val="0"/>
      <w:divBdr>
        <w:top w:val="none" w:sz="0" w:space="0" w:color="auto"/>
        <w:left w:val="none" w:sz="0" w:space="0" w:color="auto"/>
        <w:bottom w:val="none" w:sz="0" w:space="0" w:color="auto"/>
        <w:right w:val="none" w:sz="0" w:space="0" w:color="auto"/>
      </w:divBdr>
    </w:div>
    <w:div w:id="347410622">
      <w:bodyDiv w:val="1"/>
      <w:marLeft w:val="0"/>
      <w:marRight w:val="0"/>
      <w:marTop w:val="0"/>
      <w:marBottom w:val="0"/>
      <w:divBdr>
        <w:top w:val="none" w:sz="0" w:space="0" w:color="auto"/>
        <w:left w:val="none" w:sz="0" w:space="0" w:color="auto"/>
        <w:bottom w:val="none" w:sz="0" w:space="0" w:color="auto"/>
        <w:right w:val="none" w:sz="0" w:space="0" w:color="auto"/>
      </w:divBdr>
    </w:div>
    <w:div w:id="347412425">
      <w:bodyDiv w:val="1"/>
      <w:marLeft w:val="0"/>
      <w:marRight w:val="0"/>
      <w:marTop w:val="0"/>
      <w:marBottom w:val="0"/>
      <w:divBdr>
        <w:top w:val="none" w:sz="0" w:space="0" w:color="auto"/>
        <w:left w:val="none" w:sz="0" w:space="0" w:color="auto"/>
        <w:bottom w:val="none" w:sz="0" w:space="0" w:color="auto"/>
        <w:right w:val="none" w:sz="0" w:space="0" w:color="auto"/>
      </w:divBdr>
    </w:div>
    <w:div w:id="347608106">
      <w:bodyDiv w:val="1"/>
      <w:marLeft w:val="0"/>
      <w:marRight w:val="0"/>
      <w:marTop w:val="0"/>
      <w:marBottom w:val="0"/>
      <w:divBdr>
        <w:top w:val="none" w:sz="0" w:space="0" w:color="auto"/>
        <w:left w:val="none" w:sz="0" w:space="0" w:color="auto"/>
        <w:bottom w:val="none" w:sz="0" w:space="0" w:color="auto"/>
        <w:right w:val="none" w:sz="0" w:space="0" w:color="auto"/>
      </w:divBdr>
    </w:div>
    <w:div w:id="347683542">
      <w:bodyDiv w:val="1"/>
      <w:marLeft w:val="0"/>
      <w:marRight w:val="0"/>
      <w:marTop w:val="0"/>
      <w:marBottom w:val="0"/>
      <w:divBdr>
        <w:top w:val="none" w:sz="0" w:space="0" w:color="auto"/>
        <w:left w:val="none" w:sz="0" w:space="0" w:color="auto"/>
        <w:bottom w:val="none" w:sz="0" w:space="0" w:color="auto"/>
        <w:right w:val="none" w:sz="0" w:space="0" w:color="auto"/>
      </w:divBdr>
    </w:div>
    <w:div w:id="347949492">
      <w:bodyDiv w:val="1"/>
      <w:marLeft w:val="0"/>
      <w:marRight w:val="0"/>
      <w:marTop w:val="0"/>
      <w:marBottom w:val="0"/>
      <w:divBdr>
        <w:top w:val="none" w:sz="0" w:space="0" w:color="auto"/>
        <w:left w:val="none" w:sz="0" w:space="0" w:color="auto"/>
        <w:bottom w:val="none" w:sz="0" w:space="0" w:color="auto"/>
        <w:right w:val="none" w:sz="0" w:space="0" w:color="auto"/>
      </w:divBdr>
    </w:div>
    <w:div w:id="348141931">
      <w:bodyDiv w:val="1"/>
      <w:marLeft w:val="0"/>
      <w:marRight w:val="0"/>
      <w:marTop w:val="0"/>
      <w:marBottom w:val="0"/>
      <w:divBdr>
        <w:top w:val="none" w:sz="0" w:space="0" w:color="auto"/>
        <w:left w:val="none" w:sz="0" w:space="0" w:color="auto"/>
        <w:bottom w:val="none" w:sz="0" w:space="0" w:color="auto"/>
        <w:right w:val="none" w:sz="0" w:space="0" w:color="auto"/>
      </w:divBdr>
    </w:div>
    <w:div w:id="348415113">
      <w:bodyDiv w:val="1"/>
      <w:marLeft w:val="0"/>
      <w:marRight w:val="0"/>
      <w:marTop w:val="0"/>
      <w:marBottom w:val="0"/>
      <w:divBdr>
        <w:top w:val="none" w:sz="0" w:space="0" w:color="auto"/>
        <w:left w:val="none" w:sz="0" w:space="0" w:color="auto"/>
        <w:bottom w:val="none" w:sz="0" w:space="0" w:color="auto"/>
        <w:right w:val="none" w:sz="0" w:space="0" w:color="auto"/>
      </w:divBdr>
    </w:div>
    <w:div w:id="348529323">
      <w:bodyDiv w:val="1"/>
      <w:marLeft w:val="0"/>
      <w:marRight w:val="0"/>
      <w:marTop w:val="0"/>
      <w:marBottom w:val="0"/>
      <w:divBdr>
        <w:top w:val="none" w:sz="0" w:space="0" w:color="auto"/>
        <w:left w:val="none" w:sz="0" w:space="0" w:color="auto"/>
        <w:bottom w:val="none" w:sz="0" w:space="0" w:color="auto"/>
        <w:right w:val="none" w:sz="0" w:space="0" w:color="auto"/>
      </w:divBdr>
    </w:div>
    <w:div w:id="348727587">
      <w:bodyDiv w:val="1"/>
      <w:marLeft w:val="0"/>
      <w:marRight w:val="0"/>
      <w:marTop w:val="0"/>
      <w:marBottom w:val="0"/>
      <w:divBdr>
        <w:top w:val="none" w:sz="0" w:space="0" w:color="auto"/>
        <w:left w:val="none" w:sz="0" w:space="0" w:color="auto"/>
        <w:bottom w:val="none" w:sz="0" w:space="0" w:color="auto"/>
        <w:right w:val="none" w:sz="0" w:space="0" w:color="auto"/>
      </w:divBdr>
    </w:div>
    <w:div w:id="348916399">
      <w:bodyDiv w:val="1"/>
      <w:marLeft w:val="0"/>
      <w:marRight w:val="0"/>
      <w:marTop w:val="0"/>
      <w:marBottom w:val="0"/>
      <w:divBdr>
        <w:top w:val="none" w:sz="0" w:space="0" w:color="auto"/>
        <w:left w:val="none" w:sz="0" w:space="0" w:color="auto"/>
        <w:bottom w:val="none" w:sz="0" w:space="0" w:color="auto"/>
        <w:right w:val="none" w:sz="0" w:space="0" w:color="auto"/>
      </w:divBdr>
    </w:div>
    <w:div w:id="349062305">
      <w:bodyDiv w:val="1"/>
      <w:marLeft w:val="0"/>
      <w:marRight w:val="0"/>
      <w:marTop w:val="0"/>
      <w:marBottom w:val="0"/>
      <w:divBdr>
        <w:top w:val="none" w:sz="0" w:space="0" w:color="auto"/>
        <w:left w:val="none" w:sz="0" w:space="0" w:color="auto"/>
        <w:bottom w:val="none" w:sz="0" w:space="0" w:color="auto"/>
        <w:right w:val="none" w:sz="0" w:space="0" w:color="auto"/>
      </w:divBdr>
    </w:div>
    <w:div w:id="349067209">
      <w:bodyDiv w:val="1"/>
      <w:marLeft w:val="0"/>
      <w:marRight w:val="0"/>
      <w:marTop w:val="0"/>
      <w:marBottom w:val="0"/>
      <w:divBdr>
        <w:top w:val="none" w:sz="0" w:space="0" w:color="auto"/>
        <w:left w:val="none" w:sz="0" w:space="0" w:color="auto"/>
        <w:bottom w:val="none" w:sz="0" w:space="0" w:color="auto"/>
        <w:right w:val="none" w:sz="0" w:space="0" w:color="auto"/>
      </w:divBdr>
    </w:div>
    <w:div w:id="349261061">
      <w:bodyDiv w:val="1"/>
      <w:marLeft w:val="0"/>
      <w:marRight w:val="0"/>
      <w:marTop w:val="0"/>
      <w:marBottom w:val="0"/>
      <w:divBdr>
        <w:top w:val="none" w:sz="0" w:space="0" w:color="auto"/>
        <w:left w:val="none" w:sz="0" w:space="0" w:color="auto"/>
        <w:bottom w:val="none" w:sz="0" w:space="0" w:color="auto"/>
        <w:right w:val="none" w:sz="0" w:space="0" w:color="auto"/>
      </w:divBdr>
    </w:div>
    <w:div w:id="349262507">
      <w:bodyDiv w:val="1"/>
      <w:marLeft w:val="0"/>
      <w:marRight w:val="0"/>
      <w:marTop w:val="0"/>
      <w:marBottom w:val="0"/>
      <w:divBdr>
        <w:top w:val="none" w:sz="0" w:space="0" w:color="auto"/>
        <w:left w:val="none" w:sz="0" w:space="0" w:color="auto"/>
        <w:bottom w:val="none" w:sz="0" w:space="0" w:color="auto"/>
        <w:right w:val="none" w:sz="0" w:space="0" w:color="auto"/>
      </w:divBdr>
    </w:div>
    <w:div w:id="349524839">
      <w:bodyDiv w:val="1"/>
      <w:marLeft w:val="0"/>
      <w:marRight w:val="0"/>
      <w:marTop w:val="0"/>
      <w:marBottom w:val="0"/>
      <w:divBdr>
        <w:top w:val="none" w:sz="0" w:space="0" w:color="auto"/>
        <w:left w:val="none" w:sz="0" w:space="0" w:color="auto"/>
        <w:bottom w:val="none" w:sz="0" w:space="0" w:color="auto"/>
        <w:right w:val="none" w:sz="0" w:space="0" w:color="auto"/>
      </w:divBdr>
    </w:div>
    <w:div w:id="349570914">
      <w:bodyDiv w:val="1"/>
      <w:marLeft w:val="0"/>
      <w:marRight w:val="0"/>
      <w:marTop w:val="0"/>
      <w:marBottom w:val="0"/>
      <w:divBdr>
        <w:top w:val="none" w:sz="0" w:space="0" w:color="auto"/>
        <w:left w:val="none" w:sz="0" w:space="0" w:color="auto"/>
        <w:bottom w:val="none" w:sz="0" w:space="0" w:color="auto"/>
        <w:right w:val="none" w:sz="0" w:space="0" w:color="auto"/>
      </w:divBdr>
    </w:div>
    <w:div w:id="350105619">
      <w:bodyDiv w:val="1"/>
      <w:marLeft w:val="0"/>
      <w:marRight w:val="0"/>
      <w:marTop w:val="0"/>
      <w:marBottom w:val="0"/>
      <w:divBdr>
        <w:top w:val="none" w:sz="0" w:space="0" w:color="auto"/>
        <w:left w:val="none" w:sz="0" w:space="0" w:color="auto"/>
        <w:bottom w:val="none" w:sz="0" w:space="0" w:color="auto"/>
        <w:right w:val="none" w:sz="0" w:space="0" w:color="auto"/>
      </w:divBdr>
    </w:div>
    <w:div w:id="350106411">
      <w:bodyDiv w:val="1"/>
      <w:marLeft w:val="0"/>
      <w:marRight w:val="0"/>
      <w:marTop w:val="0"/>
      <w:marBottom w:val="0"/>
      <w:divBdr>
        <w:top w:val="none" w:sz="0" w:space="0" w:color="auto"/>
        <w:left w:val="none" w:sz="0" w:space="0" w:color="auto"/>
        <w:bottom w:val="none" w:sz="0" w:space="0" w:color="auto"/>
        <w:right w:val="none" w:sz="0" w:space="0" w:color="auto"/>
      </w:divBdr>
    </w:div>
    <w:div w:id="350181568">
      <w:bodyDiv w:val="1"/>
      <w:marLeft w:val="0"/>
      <w:marRight w:val="0"/>
      <w:marTop w:val="0"/>
      <w:marBottom w:val="0"/>
      <w:divBdr>
        <w:top w:val="none" w:sz="0" w:space="0" w:color="auto"/>
        <w:left w:val="none" w:sz="0" w:space="0" w:color="auto"/>
        <w:bottom w:val="none" w:sz="0" w:space="0" w:color="auto"/>
        <w:right w:val="none" w:sz="0" w:space="0" w:color="auto"/>
      </w:divBdr>
    </w:div>
    <w:div w:id="350188175">
      <w:bodyDiv w:val="1"/>
      <w:marLeft w:val="0"/>
      <w:marRight w:val="0"/>
      <w:marTop w:val="0"/>
      <w:marBottom w:val="0"/>
      <w:divBdr>
        <w:top w:val="none" w:sz="0" w:space="0" w:color="auto"/>
        <w:left w:val="none" w:sz="0" w:space="0" w:color="auto"/>
        <w:bottom w:val="none" w:sz="0" w:space="0" w:color="auto"/>
        <w:right w:val="none" w:sz="0" w:space="0" w:color="auto"/>
      </w:divBdr>
    </w:div>
    <w:div w:id="350423659">
      <w:bodyDiv w:val="1"/>
      <w:marLeft w:val="0"/>
      <w:marRight w:val="0"/>
      <w:marTop w:val="0"/>
      <w:marBottom w:val="0"/>
      <w:divBdr>
        <w:top w:val="none" w:sz="0" w:space="0" w:color="auto"/>
        <w:left w:val="none" w:sz="0" w:space="0" w:color="auto"/>
        <w:bottom w:val="none" w:sz="0" w:space="0" w:color="auto"/>
        <w:right w:val="none" w:sz="0" w:space="0" w:color="auto"/>
      </w:divBdr>
    </w:div>
    <w:div w:id="350643727">
      <w:bodyDiv w:val="1"/>
      <w:marLeft w:val="0"/>
      <w:marRight w:val="0"/>
      <w:marTop w:val="0"/>
      <w:marBottom w:val="0"/>
      <w:divBdr>
        <w:top w:val="none" w:sz="0" w:space="0" w:color="auto"/>
        <w:left w:val="none" w:sz="0" w:space="0" w:color="auto"/>
        <w:bottom w:val="none" w:sz="0" w:space="0" w:color="auto"/>
        <w:right w:val="none" w:sz="0" w:space="0" w:color="auto"/>
      </w:divBdr>
    </w:div>
    <w:div w:id="350645971">
      <w:bodyDiv w:val="1"/>
      <w:marLeft w:val="0"/>
      <w:marRight w:val="0"/>
      <w:marTop w:val="0"/>
      <w:marBottom w:val="0"/>
      <w:divBdr>
        <w:top w:val="none" w:sz="0" w:space="0" w:color="auto"/>
        <w:left w:val="none" w:sz="0" w:space="0" w:color="auto"/>
        <w:bottom w:val="none" w:sz="0" w:space="0" w:color="auto"/>
        <w:right w:val="none" w:sz="0" w:space="0" w:color="auto"/>
      </w:divBdr>
    </w:div>
    <w:div w:id="350767425">
      <w:bodyDiv w:val="1"/>
      <w:marLeft w:val="0"/>
      <w:marRight w:val="0"/>
      <w:marTop w:val="0"/>
      <w:marBottom w:val="0"/>
      <w:divBdr>
        <w:top w:val="none" w:sz="0" w:space="0" w:color="auto"/>
        <w:left w:val="none" w:sz="0" w:space="0" w:color="auto"/>
        <w:bottom w:val="none" w:sz="0" w:space="0" w:color="auto"/>
        <w:right w:val="none" w:sz="0" w:space="0" w:color="auto"/>
      </w:divBdr>
    </w:div>
    <w:div w:id="350886842">
      <w:bodyDiv w:val="1"/>
      <w:marLeft w:val="0"/>
      <w:marRight w:val="0"/>
      <w:marTop w:val="0"/>
      <w:marBottom w:val="0"/>
      <w:divBdr>
        <w:top w:val="none" w:sz="0" w:space="0" w:color="auto"/>
        <w:left w:val="none" w:sz="0" w:space="0" w:color="auto"/>
        <w:bottom w:val="none" w:sz="0" w:space="0" w:color="auto"/>
        <w:right w:val="none" w:sz="0" w:space="0" w:color="auto"/>
      </w:divBdr>
    </w:div>
    <w:div w:id="351222730">
      <w:bodyDiv w:val="1"/>
      <w:marLeft w:val="0"/>
      <w:marRight w:val="0"/>
      <w:marTop w:val="0"/>
      <w:marBottom w:val="0"/>
      <w:divBdr>
        <w:top w:val="none" w:sz="0" w:space="0" w:color="auto"/>
        <w:left w:val="none" w:sz="0" w:space="0" w:color="auto"/>
        <w:bottom w:val="none" w:sz="0" w:space="0" w:color="auto"/>
        <w:right w:val="none" w:sz="0" w:space="0" w:color="auto"/>
      </w:divBdr>
    </w:div>
    <w:div w:id="351343843">
      <w:bodyDiv w:val="1"/>
      <w:marLeft w:val="0"/>
      <w:marRight w:val="0"/>
      <w:marTop w:val="0"/>
      <w:marBottom w:val="0"/>
      <w:divBdr>
        <w:top w:val="none" w:sz="0" w:space="0" w:color="auto"/>
        <w:left w:val="none" w:sz="0" w:space="0" w:color="auto"/>
        <w:bottom w:val="none" w:sz="0" w:space="0" w:color="auto"/>
        <w:right w:val="none" w:sz="0" w:space="0" w:color="auto"/>
      </w:divBdr>
    </w:div>
    <w:div w:id="351348093">
      <w:bodyDiv w:val="1"/>
      <w:marLeft w:val="0"/>
      <w:marRight w:val="0"/>
      <w:marTop w:val="0"/>
      <w:marBottom w:val="0"/>
      <w:divBdr>
        <w:top w:val="none" w:sz="0" w:space="0" w:color="auto"/>
        <w:left w:val="none" w:sz="0" w:space="0" w:color="auto"/>
        <w:bottom w:val="none" w:sz="0" w:space="0" w:color="auto"/>
        <w:right w:val="none" w:sz="0" w:space="0" w:color="auto"/>
      </w:divBdr>
    </w:div>
    <w:div w:id="351420280">
      <w:bodyDiv w:val="1"/>
      <w:marLeft w:val="0"/>
      <w:marRight w:val="0"/>
      <w:marTop w:val="0"/>
      <w:marBottom w:val="0"/>
      <w:divBdr>
        <w:top w:val="none" w:sz="0" w:space="0" w:color="auto"/>
        <w:left w:val="none" w:sz="0" w:space="0" w:color="auto"/>
        <w:bottom w:val="none" w:sz="0" w:space="0" w:color="auto"/>
        <w:right w:val="none" w:sz="0" w:space="0" w:color="auto"/>
      </w:divBdr>
    </w:div>
    <w:div w:id="351424066">
      <w:bodyDiv w:val="1"/>
      <w:marLeft w:val="0"/>
      <w:marRight w:val="0"/>
      <w:marTop w:val="0"/>
      <w:marBottom w:val="0"/>
      <w:divBdr>
        <w:top w:val="none" w:sz="0" w:space="0" w:color="auto"/>
        <w:left w:val="none" w:sz="0" w:space="0" w:color="auto"/>
        <w:bottom w:val="none" w:sz="0" w:space="0" w:color="auto"/>
        <w:right w:val="none" w:sz="0" w:space="0" w:color="auto"/>
      </w:divBdr>
    </w:div>
    <w:div w:id="351928820">
      <w:bodyDiv w:val="1"/>
      <w:marLeft w:val="0"/>
      <w:marRight w:val="0"/>
      <w:marTop w:val="0"/>
      <w:marBottom w:val="0"/>
      <w:divBdr>
        <w:top w:val="none" w:sz="0" w:space="0" w:color="auto"/>
        <w:left w:val="none" w:sz="0" w:space="0" w:color="auto"/>
        <w:bottom w:val="none" w:sz="0" w:space="0" w:color="auto"/>
        <w:right w:val="none" w:sz="0" w:space="0" w:color="auto"/>
      </w:divBdr>
    </w:div>
    <w:div w:id="352148626">
      <w:bodyDiv w:val="1"/>
      <w:marLeft w:val="0"/>
      <w:marRight w:val="0"/>
      <w:marTop w:val="0"/>
      <w:marBottom w:val="0"/>
      <w:divBdr>
        <w:top w:val="none" w:sz="0" w:space="0" w:color="auto"/>
        <w:left w:val="none" w:sz="0" w:space="0" w:color="auto"/>
        <w:bottom w:val="none" w:sz="0" w:space="0" w:color="auto"/>
        <w:right w:val="none" w:sz="0" w:space="0" w:color="auto"/>
      </w:divBdr>
    </w:div>
    <w:div w:id="352851739">
      <w:bodyDiv w:val="1"/>
      <w:marLeft w:val="0"/>
      <w:marRight w:val="0"/>
      <w:marTop w:val="0"/>
      <w:marBottom w:val="0"/>
      <w:divBdr>
        <w:top w:val="none" w:sz="0" w:space="0" w:color="auto"/>
        <w:left w:val="none" w:sz="0" w:space="0" w:color="auto"/>
        <w:bottom w:val="none" w:sz="0" w:space="0" w:color="auto"/>
        <w:right w:val="none" w:sz="0" w:space="0" w:color="auto"/>
      </w:divBdr>
    </w:div>
    <w:div w:id="352924202">
      <w:bodyDiv w:val="1"/>
      <w:marLeft w:val="0"/>
      <w:marRight w:val="0"/>
      <w:marTop w:val="0"/>
      <w:marBottom w:val="0"/>
      <w:divBdr>
        <w:top w:val="none" w:sz="0" w:space="0" w:color="auto"/>
        <w:left w:val="none" w:sz="0" w:space="0" w:color="auto"/>
        <w:bottom w:val="none" w:sz="0" w:space="0" w:color="auto"/>
        <w:right w:val="none" w:sz="0" w:space="0" w:color="auto"/>
      </w:divBdr>
    </w:div>
    <w:div w:id="352927656">
      <w:bodyDiv w:val="1"/>
      <w:marLeft w:val="0"/>
      <w:marRight w:val="0"/>
      <w:marTop w:val="0"/>
      <w:marBottom w:val="0"/>
      <w:divBdr>
        <w:top w:val="none" w:sz="0" w:space="0" w:color="auto"/>
        <w:left w:val="none" w:sz="0" w:space="0" w:color="auto"/>
        <w:bottom w:val="none" w:sz="0" w:space="0" w:color="auto"/>
        <w:right w:val="none" w:sz="0" w:space="0" w:color="auto"/>
      </w:divBdr>
    </w:div>
    <w:div w:id="353116514">
      <w:bodyDiv w:val="1"/>
      <w:marLeft w:val="0"/>
      <w:marRight w:val="0"/>
      <w:marTop w:val="0"/>
      <w:marBottom w:val="0"/>
      <w:divBdr>
        <w:top w:val="none" w:sz="0" w:space="0" w:color="auto"/>
        <w:left w:val="none" w:sz="0" w:space="0" w:color="auto"/>
        <w:bottom w:val="none" w:sz="0" w:space="0" w:color="auto"/>
        <w:right w:val="none" w:sz="0" w:space="0" w:color="auto"/>
      </w:divBdr>
    </w:div>
    <w:div w:id="353385062">
      <w:bodyDiv w:val="1"/>
      <w:marLeft w:val="0"/>
      <w:marRight w:val="0"/>
      <w:marTop w:val="0"/>
      <w:marBottom w:val="0"/>
      <w:divBdr>
        <w:top w:val="none" w:sz="0" w:space="0" w:color="auto"/>
        <w:left w:val="none" w:sz="0" w:space="0" w:color="auto"/>
        <w:bottom w:val="none" w:sz="0" w:space="0" w:color="auto"/>
        <w:right w:val="none" w:sz="0" w:space="0" w:color="auto"/>
      </w:divBdr>
    </w:div>
    <w:div w:id="353386724">
      <w:bodyDiv w:val="1"/>
      <w:marLeft w:val="0"/>
      <w:marRight w:val="0"/>
      <w:marTop w:val="0"/>
      <w:marBottom w:val="0"/>
      <w:divBdr>
        <w:top w:val="none" w:sz="0" w:space="0" w:color="auto"/>
        <w:left w:val="none" w:sz="0" w:space="0" w:color="auto"/>
        <w:bottom w:val="none" w:sz="0" w:space="0" w:color="auto"/>
        <w:right w:val="none" w:sz="0" w:space="0" w:color="auto"/>
      </w:divBdr>
    </w:div>
    <w:div w:id="353575531">
      <w:bodyDiv w:val="1"/>
      <w:marLeft w:val="0"/>
      <w:marRight w:val="0"/>
      <w:marTop w:val="0"/>
      <w:marBottom w:val="0"/>
      <w:divBdr>
        <w:top w:val="none" w:sz="0" w:space="0" w:color="auto"/>
        <w:left w:val="none" w:sz="0" w:space="0" w:color="auto"/>
        <w:bottom w:val="none" w:sz="0" w:space="0" w:color="auto"/>
        <w:right w:val="none" w:sz="0" w:space="0" w:color="auto"/>
      </w:divBdr>
    </w:div>
    <w:div w:id="353700868">
      <w:bodyDiv w:val="1"/>
      <w:marLeft w:val="0"/>
      <w:marRight w:val="0"/>
      <w:marTop w:val="0"/>
      <w:marBottom w:val="0"/>
      <w:divBdr>
        <w:top w:val="none" w:sz="0" w:space="0" w:color="auto"/>
        <w:left w:val="none" w:sz="0" w:space="0" w:color="auto"/>
        <w:bottom w:val="none" w:sz="0" w:space="0" w:color="auto"/>
        <w:right w:val="none" w:sz="0" w:space="0" w:color="auto"/>
      </w:divBdr>
    </w:div>
    <w:div w:id="353773952">
      <w:bodyDiv w:val="1"/>
      <w:marLeft w:val="0"/>
      <w:marRight w:val="0"/>
      <w:marTop w:val="0"/>
      <w:marBottom w:val="0"/>
      <w:divBdr>
        <w:top w:val="none" w:sz="0" w:space="0" w:color="auto"/>
        <w:left w:val="none" w:sz="0" w:space="0" w:color="auto"/>
        <w:bottom w:val="none" w:sz="0" w:space="0" w:color="auto"/>
        <w:right w:val="none" w:sz="0" w:space="0" w:color="auto"/>
      </w:divBdr>
    </w:div>
    <w:div w:id="354577140">
      <w:bodyDiv w:val="1"/>
      <w:marLeft w:val="0"/>
      <w:marRight w:val="0"/>
      <w:marTop w:val="0"/>
      <w:marBottom w:val="0"/>
      <w:divBdr>
        <w:top w:val="none" w:sz="0" w:space="0" w:color="auto"/>
        <w:left w:val="none" w:sz="0" w:space="0" w:color="auto"/>
        <w:bottom w:val="none" w:sz="0" w:space="0" w:color="auto"/>
        <w:right w:val="none" w:sz="0" w:space="0" w:color="auto"/>
      </w:divBdr>
    </w:div>
    <w:div w:id="354618527">
      <w:bodyDiv w:val="1"/>
      <w:marLeft w:val="0"/>
      <w:marRight w:val="0"/>
      <w:marTop w:val="0"/>
      <w:marBottom w:val="0"/>
      <w:divBdr>
        <w:top w:val="none" w:sz="0" w:space="0" w:color="auto"/>
        <w:left w:val="none" w:sz="0" w:space="0" w:color="auto"/>
        <w:bottom w:val="none" w:sz="0" w:space="0" w:color="auto"/>
        <w:right w:val="none" w:sz="0" w:space="0" w:color="auto"/>
      </w:divBdr>
    </w:div>
    <w:div w:id="354691522">
      <w:bodyDiv w:val="1"/>
      <w:marLeft w:val="0"/>
      <w:marRight w:val="0"/>
      <w:marTop w:val="0"/>
      <w:marBottom w:val="0"/>
      <w:divBdr>
        <w:top w:val="none" w:sz="0" w:space="0" w:color="auto"/>
        <w:left w:val="none" w:sz="0" w:space="0" w:color="auto"/>
        <w:bottom w:val="none" w:sz="0" w:space="0" w:color="auto"/>
        <w:right w:val="none" w:sz="0" w:space="0" w:color="auto"/>
      </w:divBdr>
    </w:div>
    <w:div w:id="354775423">
      <w:bodyDiv w:val="1"/>
      <w:marLeft w:val="0"/>
      <w:marRight w:val="0"/>
      <w:marTop w:val="0"/>
      <w:marBottom w:val="0"/>
      <w:divBdr>
        <w:top w:val="none" w:sz="0" w:space="0" w:color="auto"/>
        <w:left w:val="none" w:sz="0" w:space="0" w:color="auto"/>
        <w:bottom w:val="none" w:sz="0" w:space="0" w:color="auto"/>
        <w:right w:val="none" w:sz="0" w:space="0" w:color="auto"/>
      </w:divBdr>
    </w:div>
    <w:div w:id="355234749">
      <w:bodyDiv w:val="1"/>
      <w:marLeft w:val="0"/>
      <w:marRight w:val="0"/>
      <w:marTop w:val="0"/>
      <w:marBottom w:val="0"/>
      <w:divBdr>
        <w:top w:val="none" w:sz="0" w:space="0" w:color="auto"/>
        <w:left w:val="none" w:sz="0" w:space="0" w:color="auto"/>
        <w:bottom w:val="none" w:sz="0" w:space="0" w:color="auto"/>
        <w:right w:val="none" w:sz="0" w:space="0" w:color="auto"/>
      </w:divBdr>
    </w:div>
    <w:div w:id="355812968">
      <w:bodyDiv w:val="1"/>
      <w:marLeft w:val="0"/>
      <w:marRight w:val="0"/>
      <w:marTop w:val="0"/>
      <w:marBottom w:val="0"/>
      <w:divBdr>
        <w:top w:val="none" w:sz="0" w:space="0" w:color="auto"/>
        <w:left w:val="none" w:sz="0" w:space="0" w:color="auto"/>
        <w:bottom w:val="none" w:sz="0" w:space="0" w:color="auto"/>
        <w:right w:val="none" w:sz="0" w:space="0" w:color="auto"/>
      </w:divBdr>
    </w:div>
    <w:div w:id="355928871">
      <w:bodyDiv w:val="1"/>
      <w:marLeft w:val="0"/>
      <w:marRight w:val="0"/>
      <w:marTop w:val="0"/>
      <w:marBottom w:val="0"/>
      <w:divBdr>
        <w:top w:val="none" w:sz="0" w:space="0" w:color="auto"/>
        <w:left w:val="none" w:sz="0" w:space="0" w:color="auto"/>
        <w:bottom w:val="none" w:sz="0" w:space="0" w:color="auto"/>
        <w:right w:val="none" w:sz="0" w:space="0" w:color="auto"/>
      </w:divBdr>
    </w:div>
    <w:div w:id="356008267">
      <w:bodyDiv w:val="1"/>
      <w:marLeft w:val="0"/>
      <w:marRight w:val="0"/>
      <w:marTop w:val="0"/>
      <w:marBottom w:val="0"/>
      <w:divBdr>
        <w:top w:val="none" w:sz="0" w:space="0" w:color="auto"/>
        <w:left w:val="none" w:sz="0" w:space="0" w:color="auto"/>
        <w:bottom w:val="none" w:sz="0" w:space="0" w:color="auto"/>
        <w:right w:val="none" w:sz="0" w:space="0" w:color="auto"/>
      </w:divBdr>
    </w:div>
    <w:div w:id="356350836">
      <w:bodyDiv w:val="1"/>
      <w:marLeft w:val="0"/>
      <w:marRight w:val="0"/>
      <w:marTop w:val="0"/>
      <w:marBottom w:val="0"/>
      <w:divBdr>
        <w:top w:val="none" w:sz="0" w:space="0" w:color="auto"/>
        <w:left w:val="none" w:sz="0" w:space="0" w:color="auto"/>
        <w:bottom w:val="none" w:sz="0" w:space="0" w:color="auto"/>
        <w:right w:val="none" w:sz="0" w:space="0" w:color="auto"/>
      </w:divBdr>
    </w:div>
    <w:div w:id="356547532">
      <w:bodyDiv w:val="1"/>
      <w:marLeft w:val="0"/>
      <w:marRight w:val="0"/>
      <w:marTop w:val="0"/>
      <w:marBottom w:val="0"/>
      <w:divBdr>
        <w:top w:val="none" w:sz="0" w:space="0" w:color="auto"/>
        <w:left w:val="none" w:sz="0" w:space="0" w:color="auto"/>
        <w:bottom w:val="none" w:sz="0" w:space="0" w:color="auto"/>
        <w:right w:val="none" w:sz="0" w:space="0" w:color="auto"/>
      </w:divBdr>
    </w:div>
    <w:div w:id="356583985">
      <w:bodyDiv w:val="1"/>
      <w:marLeft w:val="0"/>
      <w:marRight w:val="0"/>
      <w:marTop w:val="0"/>
      <w:marBottom w:val="0"/>
      <w:divBdr>
        <w:top w:val="none" w:sz="0" w:space="0" w:color="auto"/>
        <w:left w:val="none" w:sz="0" w:space="0" w:color="auto"/>
        <w:bottom w:val="none" w:sz="0" w:space="0" w:color="auto"/>
        <w:right w:val="none" w:sz="0" w:space="0" w:color="auto"/>
      </w:divBdr>
    </w:div>
    <w:div w:id="356590528">
      <w:bodyDiv w:val="1"/>
      <w:marLeft w:val="0"/>
      <w:marRight w:val="0"/>
      <w:marTop w:val="0"/>
      <w:marBottom w:val="0"/>
      <w:divBdr>
        <w:top w:val="none" w:sz="0" w:space="0" w:color="auto"/>
        <w:left w:val="none" w:sz="0" w:space="0" w:color="auto"/>
        <w:bottom w:val="none" w:sz="0" w:space="0" w:color="auto"/>
        <w:right w:val="none" w:sz="0" w:space="0" w:color="auto"/>
      </w:divBdr>
    </w:div>
    <w:div w:id="356665086">
      <w:bodyDiv w:val="1"/>
      <w:marLeft w:val="0"/>
      <w:marRight w:val="0"/>
      <w:marTop w:val="0"/>
      <w:marBottom w:val="0"/>
      <w:divBdr>
        <w:top w:val="none" w:sz="0" w:space="0" w:color="auto"/>
        <w:left w:val="none" w:sz="0" w:space="0" w:color="auto"/>
        <w:bottom w:val="none" w:sz="0" w:space="0" w:color="auto"/>
        <w:right w:val="none" w:sz="0" w:space="0" w:color="auto"/>
      </w:divBdr>
    </w:div>
    <w:div w:id="357197703">
      <w:bodyDiv w:val="1"/>
      <w:marLeft w:val="0"/>
      <w:marRight w:val="0"/>
      <w:marTop w:val="0"/>
      <w:marBottom w:val="0"/>
      <w:divBdr>
        <w:top w:val="none" w:sz="0" w:space="0" w:color="auto"/>
        <w:left w:val="none" w:sz="0" w:space="0" w:color="auto"/>
        <w:bottom w:val="none" w:sz="0" w:space="0" w:color="auto"/>
        <w:right w:val="none" w:sz="0" w:space="0" w:color="auto"/>
      </w:divBdr>
    </w:div>
    <w:div w:id="357975300">
      <w:bodyDiv w:val="1"/>
      <w:marLeft w:val="0"/>
      <w:marRight w:val="0"/>
      <w:marTop w:val="0"/>
      <w:marBottom w:val="0"/>
      <w:divBdr>
        <w:top w:val="none" w:sz="0" w:space="0" w:color="auto"/>
        <w:left w:val="none" w:sz="0" w:space="0" w:color="auto"/>
        <w:bottom w:val="none" w:sz="0" w:space="0" w:color="auto"/>
        <w:right w:val="none" w:sz="0" w:space="0" w:color="auto"/>
      </w:divBdr>
    </w:div>
    <w:div w:id="358051271">
      <w:bodyDiv w:val="1"/>
      <w:marLeft w:val="0"/>
      <w:marRight w:val="0"/>
      <w:marTop w:val="0"/>
      <w:marBottom w:val="0"/>
      <w:divBdr>
        <w:top w:val="none" w:sz="0" w:space="0" w:color="auto"/>
        <w:left w:val="none" w:sz="0" w:space="0" w:color="auto"/>
        <w:bottom w:val="none" w:sz="0" w:space="0" w:color="auto"/>
        <w:right w:val="none" w:sz="0" w:space="0" w:color="auto"/>
      </w:divBdr>
    </w:div>
    <w:div w:id="358430090">
      <w:bodyDiv w:val="1"/>
      <w:marLeft w:val="0"/>
      <w:marRight w:val="0"/>
      <w:marTop w:val="0"/>
      <w:marBottom w:val="0"/>
      <w:divBdr>
        <w:top w:val="none" w:sz="0" w:space="0" w:color="auto"/>
        <w:left w:val="none" w:sz="0" w:space="0" w:color="auto"/>
        <w:bottom w:val="none" w:sz="0" w:space="0" w:color="auto"/>
        <w:right w:val="none" w:sz="0" w:space="0" w:color="auto"/>
      </w:divBdr>
    </w:div>
    <w:div w:id="358624144">
      <w:bodyDiv w:val="1"/>
      <w:marLeft w:val="0"/>
      <w:marRight w:val="0"/>
      <w:marTop w:val="0"/>
      <w:marBottom w:val="0"/>
      <w:divBdr>
        <w:top w:val="none" w:sz="0" w:space="0" w:color="auto"/>
        <w:left w:val="none" w:sz="0" w:space="0" w:color="auto"/>
        <w:bottom w:val="none" w:sz="0" w:space="0" w:color="auto"/>
        <w:right w:val="none" w:sz="0" w:space="0" w:color="auto"/>
      </w:divBdr>
    </w:div>
    <w:div w:id="358699709">
      <w:bodyDiv w:val="1"/>
      <w:marLeft w:val="0"/>
      <w:marRight w:val="0"/>
      <w:marTop w:val="0"/>
      <w:marBottom w:val="0"/>
      <w:divBdr>
        <w:top w:val="none" w:sz="0" w:space="0" w:color="auto"/>
        <w:left w:val="none" w:sz="0" w:space="0" w:color="auto"/>
        <w:bottom w:val="none" w:sz="0" w:space="0" w:color="auto"/>
        <w:right w:val="none" w:sz="0" w:space="0" w:color="auto"/>
      </w:divBdr>
    </w:div>
    <w:div w:id="358774840">
      <w:bodyDiv w:val="1"/>
      <w:marLeft w:val="0"/>
      <w:marRight w:val="0"/>
      <w:marTop w:val="0"/>
      <w:marBottom w:val="0"/>
      <w:divBdr>
        <w:top w:val="none" w:sz="0" w:space="0" w:color="auto"/>
        <w:left w:val="none" w:sz="0" w:space="0" w:color="auto"/>
        <w:bottom w:val="none" w:sz="0" w:space="0" w:color="auto"/>
        <w:right w:val="none" w:sz="0" w:space="0" w:color="auto"/>
      </w:divBdr>
    </w:div>
    <w:div w:id="358816754">
      <w:bodyDiv w:val="1"/>
      <w:marLeft w:val="0"/>
      <w:marRight w:val="0"/>
      <w:marTop w:val="0"/>
      <w:marBottom w:val="0"/>
      <w:divBdr>
        <w:top w:val="none" w:sz="0" w:space="0" w:color="auto"/>
        <w:left w:val="none" w:sz="0" w:space="0" w:color="auto"/>
        <w:bottom w:val="none" w:sz="0" w:space="0" w:color="auto"/>
        <w:right w:val="none" w:sz="0" w:space="0" w:color="auto"/>
      </w:divBdr>
    </w:div>
    <w:div w:id="359085317">
      <w:bodyDiv w:val="1"/>
      <w:marLeft w:val="0"/>
      <w:marRight w:val="0"/>
      <w:marTop w:val="0"/>
      <w:marBottom w:val="0"/>
      <w:divBdr>
        <w:top w:val="none" w:sz="0" w:space="0" w:color="auto"/>
        <w:left w:val="none" w:sz="0" w:space="0" w:color="auto"/>
        <w:bottom w:val="none" w:sz="0" w:space="0" w:color="auto"/>
        <w:right w:val="none" w:sz="0" w:space="0" w:color="auto"/>
      </w:divBdr>
    </w:div>
    <w:div w:id="359476853">
      <w:bodyDiv w:val="1"/>
      <w:marLeft w:val="0"/>
      <w:marRight w:val="0"/>
      <w:marTop w:val="0"/>
      <w:marBottom w:val="0"/>
      <w:divBdr>
        <w:top w:val="none" w:sz="0" w:space="0" w:color="auto"/>
        <w:left w:val="none" w:sz="0" w:space="0" w:color="auto"/>
        <w:bottom w:val="none" w:sz="0" w:space="0" w:color="auto"/>
        <w:right w:val="none" w:sz="0" w:space="0" w:color="auto"/>
      </w:divBdr>
    </w:div>
    <w:div w:id="359553234">
      <w:bodyDiv w:val="1"/>
      <w:marLeft w:val="0"/>
      <w:marRight w:val="0"/>
      <w:marTop w:val="0"/>
      <w:marBottom w:val="0"/>
      <w:divBdr>
        <w:top w:val="none" w:sz="0" w:space="0" w:color="auto"/>
        <w:left w:val="none" w:sz="0" w:space="0" w:color="auto"/>
        <w:bottom w:val="none" w:sz="0" w:space="0" w:color="auto"/>
        <w:right w:val="none" w:sz="0" w:space="0" w:color="auto"/>
      </w:divBdr>
    </w:div>
    <w:div w:id="359749565">
      <w:bodyDiv w:val="1"/>
      <w:marLeft w:val="0"/>
      <w:marRight w:val="0"/>
      <w:marTop w:val="0"/>
      <w:marBottom w:val="0"/>
      <w:divBdr>
        <w:top w:val="none" w:sz="0" w:space="0" w:color="auto"/>
        <w:left w:val="none" w:sz="0" w:space="0" w:color="auto"/>
        <w:bottom w:val="none" w:sz="0" w:space="0" w:color="auto"/>
        <w:right w:val="none" w:sz="0" w:space="0" w:color="auto"/>
      </w:divBdr>
    </w:div>
    <w:div w:id="360740352">
      <w:bodyDiv w:val="1"/>
      <w:marLeft w:val="0"/>
      <w:marRight w:val="0"/>
      <w:marTop w:val="0"/>
      <w:marBottom w:val="0"/>
      <w:divBdr>
        <w:top w:val="none" w:sz="0" w:space="0" w:color="auto"/>
        <w:left w:val="none" w:sz="0" w:space="0" w:color="auto"/>
        <w:bottom w:val="none" w:sz="0" w:space="0" w:color="auto"/>
        <w:right w:val="none" w:sz="0" w:space="0" w:color="auto"/>
      </w:divBdr>
    </w:div>
    <w:div w:id="360785369">
      <w:bodyDiv w:val="1"/>
      <w:marLeft w:val="0"/>
      <w:marRight w:val="0"/>
      <w:marTop w:val="0"/>
      <w:marBottom w:val="0"/>
      <w:divBdr>
        <w:top w:val="none" w:sz="0" w:space="0" w:color="auto"/>
        <w:left w:val="none" w:sz="0" w:space="0" w:color="auto"/>
        <w:bottom w:val="none" w:sz="0" w:space="0" w:color="auto"/>
        <w:right w:val="none" w:sz="0" w:space="0" w:color="auto"/>
      </w:divBdr>
    </w:div>
    <w:div w:id="361054095">
      <w:bodyDiv w:val="1"/>
      <w:marLeft w:val="0"/>
      <w:marRight w:val="0"/>
      <w:marTop w:val="0"/>
      <w:marBottom w:val="0"/>
      <w:divBdr>
        <w:top w:val="none" w:sz="0" w:space="0" w:color="auto"/>
        <w:left w:val="none" w:sz="0" w:space="0" w:color="auto"/>
        <w:bottom w:val="none" w:sz="0" w:space="0" w:color="auto"/>
        <w:right w:val="none" w:sz="0" w:space="0" w:color="auto"/>
      </w:divBdr>
    </w:div>
    <w:div w:id="361174554">
      <w:bodyDiv w:val="1"/>
      <w:marLeft w:val="0"/>
      <w:marRight w:val="0"/>
      <w:marTop w:val="0"/>
      <w:marBottom w:val="0"/>
      <w:divBdr>
        <w:top w:val="none" w:sz="0" w:space="0" w:color="auto"/>
        <w:left w:val="none" w:sz="0" w:space="0" w:color="auto"/>
        <w:bottom w:val="none" w:sz="0" w:space="0" w:color="auto"/>
        <w:right w:val="none" w:sz="0" w:space="0" w:color="auto"/>
      </w:divBdr>
    </w:div>
    <w:div w:id="361513517">
      <w:bodyDiv w:val="1"/>
      <w:marLeft w:val="0"/>
      <w:marRight w:val="0"/>
      <w:marTop w:val="0"/>
      <w:marBottom w:val="0"/>
      <w:divBdr>
        <w:top w:val="none" w:sz="0" w:space="0" w:color="auto"/>
        <w:left w:val="none" w:sz="0" w:space="0" w:color="auto"/>
        <w:bottom w:val="none" w:sz="0" w:space="0" w:color="auto"/>
        <w:right w:val="none" w:sz="0" w:space="0" w:color="auto"/>
      </w:divBdr>
    </w:div>
    <w:div w:id="361521166">
      <w:bodyDiv w:val="1"/>
      <w:marLeft w:val="0"/>
      <w:marRight w:val="0"/>
      <w:marTop w:val="0"/>
      <w:marBottom w:val="0"/>
      <w:divBdr>
        <w:top w:val="none" w:sz="0" w:space="0" w:color="auto"/>
        <w:left w:val="none" w:sz="0" w:space="0" w:color="auto"/>
        <w:bottom w:val="none" w:sz="0" w:space="0" w:color="auto"/>
        <w:right w:val="none" w:sz="0" w:space="0" w:color="auto"/>
      </w:divBdr>
    </w:div>
    <w:div w:id="361785112">
      <w:bodyDiv w:val="1"/>
      <w:marLeft w:val="0"/>
      <w:marRight w:val="0"/>
      <w:marTop w:val="0"/>
      <w:marBottom w:val="0"/>
      <w:divBdr>
        <w:top w:val="none" w:sz="0" w:space="0" w:color="auto"/>
        <w:left w:val="none" w:sz="0" w:space="0" w:color="auto"/>
        <w:bottom w:val="none" w:sz="0" w:space="0" w:color="auto"/>
        <w:right w:val="none" w:sz="0" w:space="0" w:color="auto"/>
      </w:divBdr>
    </w:div>
    <w:div w:id="362100407">
      <w:bodyDiv w:val="1"/>
      <w:marLeft w:val="0"/>
      <w:marRight w:val="0"/>
      <w:marTop w:val="0"/>
      <w:marBottom w:val="0"/>
      <w:divBdr>
        <w:top w:val="none" w:sz="0" w:space="0" w:color="auto"/>
        <w:left w:val="none" w:sz="0" w:space="0" w:color="auto"/>
        <w:bottom w:val="none" w:sz="0" w:space="0" w:color="auto"/>
        <w:right w:val="none" w:sz="0" w:space="0" w:color="auto"/>
      </w:divBdr>
    </w:div>
    <w:div w:id="362370472">
      <w:bodyDiv w:val="1"/>
      <w:marLeft w:val="0"/>
      <w:marRight w:val="0"/>
      <w:marTop w:val="0"/>
      <w:marBottom w:val="0"/>
      <w:divBdr>
        <w:top w:val="none" w:sz="0" w:space="0" w:color="auto"/>
        <w:left w:val="none" w:sz="0" w:space="0" w:color="auto"/>
        <w:bottom w:val="none" w:sz="0" w:space="0" w:color="auto"/>
        <w:right w:val="none" w:sz="0" w:space="0" w:color="auto"/>
      </w:divBdr>
    </w:div>
    <w:div w:id="362440527">
      <w:bodyDiv w:val="1"/>
      <w:marLeft w:val="0"/>
      <w:marRight w:val="0"/>
      <w:marTop w:val="0"/>
      <w:marBottom w:val="0"/>
      <w:divBdr>
        <w:top w:val="none" w:sz="0" w:space="0" w:color="auto"/>
        <w:left w:val="none" w:sz="0" w:space="0" w:color="auto"/>
        <w:bottom w:val="none" w:sz="0" w:space="0" w:color="auto"/>
        <w:right w:val="none" w:sz="0" w:space="0" w:color="auto"/>
      </w:divBdr>
    </w:div>
    <w:div w:id="362440710">
      <w:bodyDiv w:val="1"/>
      <w:marLeft w:val="0"/>
      <w:marRight w:val="0"/>
      <w:marTop w:val="0"/>
      <w:marBottom w:val="0"/>
      <w:divBdr>
        <w:top w:val="none" w:sz="0" w:space="0" w:color="auto"/>
        <w:left w:val="none" w:sz="0" w:space="0" w:color="auto"/>
        <w:bottom w:val="none" w:sz="0" w:space="0" w:color="auto"/>
        <w:right w:val="none" w:sz="0" w:space="0" w:color="auto"/>
      </w:divBdr>
    </w:div>
    <w:div w:id="362480261">
      <w:bodyDiv w:val="1"/>
      <w:marLeft w:val="0"/>
      <w:marRight w:val="0"/>
      <w:marTop w:val="0"/>
      <w:marBottom w:val="0"/>
      <w:divBdr>
        <w:top w:val="none" w:sz="0" w:space="0" w:color="auto"/>
        <w:left w:val="none" w:sz="0" w:space="0" w:color="auto"/>
        <w:bottom w:val="none" w:sz="0" w:space="0" w:color="auto"/>
        <w:right w:val="none" w:sz="0" w:space="0" w:color="auto"/>
      </w:divBdr>
    </w:div>
    <w:div w:id="362676832">
      <w:bodyDiv w:val="1"/>
      <w:marLeft w:val="0"/>
      <w:marRight w:val="0"/>
      <w:marTop w:val="0"/>
      <w:marBottom w:val="0"/>
      <w:divBdr>
        <w:top w:val="none" w:sz="0" w:space="0" w:color="auto"/>
        <w:left w:val="none" w:sz="0" w:space="0" w:color="auto"/>
        <w:bottom w:val="none" w:sz="0" w:space="0" w:color="auto"/>
        <w:right w:val="none" w:sz="0" w:space="0" w:color="auto"/>
      </w:divBdr>
    </w:div>
    <w:div w:id="362749453">
      <w:bodyDiv w:val="1"/>
      <w:marLeft w:val="0"/>
      <w:marRight w:val="0"/>
      <w:marTop w:val="0"/>
      <w:marBottom w:val="0"/>
      <w:divBdr>
        <w:top w:val="none" w:sz="0" w:space="0" w:color="auto"/>
        <w:left w:val="none" w:sz="0" w:space="0" w:color="auto"/>
        <w:bottom w:val="none" w:sz="0" w:space="0" w:color="auto"/>
        <w:right w:val="none" w:sz="0" w:space="0" w:color="auto"/>
      </w:divBdr>
    </w:div>
    <w:div w:id="363096537">
      <w:bodyDiv w:val="1"/>
      <w:marLeft w:val="0"/>
      <w:marRight w:val="0"/>
      <w:marTop w:val="0"/>
      <w:marBottom w:val="0"/>
      <w:divBdr>
        <w:top w:val="none" w:sz="0" w:space="0" w:color="auto"/>
        <w:left w:val="none" w:sz="0" w:space="0" w:color="auto"/>
        <w:bottom w:val="none" w:sz="0" w:space="0" w:color="auto"/>
        <w:right w:val="none" w:sz="0" w:space="0" w:color="auto"/>
      </w:divBdr>
    </w:div>
    <w:div w:id="363214377">
      <w:bodyDiv w:val="1"/>
      <w:marLeft w:val="0"/>
      <w:marRight w:val="0"/>
      <w:marTop w:val="0"/>
      <w:marBottom w:val="0"/>
      <w:divBdr>
        <w:top w:val="none" w:sz="0" w:space="0" w:color="auto"/>
        <w:left w:val="none" w:sz="0" w:space="0" w:color="auto"/>
        <w:bottom w:val="none" w:sz="0" w:space="0" w:color="auto"/>
        <w:right w:val="none" w:sz="0" w:space="0" w:color="auto"/>
      </w:divBdr>
    </w:div>
    <w:div w:id="363290803">
      <w:bodyDiv w:val="1"/>
      <w:marLeft w:val="0"/>
      <w:marRight w:val="0"/>
      <w:marTop w:val="0"/>
      <w:marBottom w:val="0"/>
      <w:divBdr>
        <w:top w:val="none" w:sz="0" w:space="0" w:color="auto"/>
        <w:left w:val="none" w:sz="0" w:space="0" w:color="auto"/>
        <w:bottom w:val="none" w:sz="0" w:space="0" w:color="auto"/>
        <w:right w:val="none" w:sz="0" w:space="0" w:color="auto"/>
      </w:divBdr>
    </w:div>
    <w:div w:id="363750260">
      <w:bodyDiv w:val="1"/>
      <w:marLeft w:val="0"/>
      <w:marRight w:val="0"/>
      <w:marTop w:val="0"/>
      <w:marBottom w:val="0"/>
      <w:divBdr>
        <w:top w:val="none" w:sz="0" w:space="0" w:color="auto"/>
        <w:left w:val="none" w:sz="0" w:space="0" w:color="auto"/>
        <w:bottom w:val="none" w:sz="0" w:space="0" w:color="auto"/>
        <w:right w:val="none" w:sz="0" w:space="0" w:color="auto"/>
      </w:divBdr>
    </w:div>
    <w:div w:id="363753873">
      <w:bodyDiv w:val="1"/>
      <w:marLeft w:val="0"/>
      <w:marRight w:val="0"/>
      <w:marTop w:val="0"/>
      <w:marBottom w:val="0"/>
      <w:divBdr>
        <w:top w:val="none" w:sz="0" w:space="0" w:color="auto"/>
        <w:left w:val="none" w:sz="0" w:space="0" w:color="auto"/>
        <w:bottom w:val="none" w:sz="0" w:space="0" w:color="auto"/>
        <w:right w:val="none" w:sz="0" w:space="0" w:color="auto"/>
      </w:divBdr>
    </w:div>
    <w:div w:id="363940969">
      <w:bodyDiv w:val="1"/>
      <w:marLeft w:val="0"/>
      <w:marRight w:val="0"/>
      <w:marTop w:val="0"/>
      <w:marBottom w:val="0"/>
      <w:divBdr>
        <w:top w:val="none" w:sz="0" w:space="0" w:color="auto"/>
        <w:left w:val="none" w:sz="0" w:space="0" w:color="auto"/>
        <w:bottom w:val="none" w:sz="0" w:space="0" w:color="auto"/>
        <w:right w:val="none" w:sz="0" w:space="0" w:color="auto"/>
      </w:divBdr>
    </w:div>
    <w:div w:id="364211443">
      <w:bodyDiv w:val="1"/>
      <w:marLeft w:val="0"/>
      <w:marRight w:val="0"/>
      <w:marTop w:val="0"/>
      <w:marBottom w:val="0"/>
      <w:divBdr>
        <w:top w:val="none" w:sz="0" w:space="0" w:color="auto"/>
        <w:left w:val="none" w:sz="0" w:space="0" w:color="auto"/>
        <w:bottom w:val="none" w:sz="0" w:space="0" w:color="auto"/>
        <w:right w:val="none" w:sz="0" w:space="0" w:color="auto"/>
      </w:divBdr>
    </w:div>
    <w:div w:id="364447244">
      <w:bodyDiv w:val="1"/>
      <w:marLeft w:val="0"/>
      <w:marRight w:val="0"/>
      <w:marTop w:val="0"/>
      <w:marBottom w:val="0"/>
      <w:divBdr>
        <w:top w:val="none" w:sz="0" w:space="0" w:color="auto"/>
        <w:left w:val="none" w:sz="0" w:space="0" w:color="auto"/>
        <w:bottom w:val="none" w:sz="0" w:space="0" w:color="auto"/>
        <w:right w:val="none" w:sz="0" w:space="0" w:color="auto"/>
      </w:divBdr>
    </w:div>
    <w:div w:id="364645825">
      <w:bodyDiv w:val="1"/>
      <w:marLeft w:val="0"/>
      <w:marRight w:val="0"/>
      <w:marTop w:val="0"/>
      <w:marBottom w:val="0"/>
      <w:divBdr>
        <w:top w:val="none" w:sz="0" w:space="0" w:color="auto"/>
        <w:left w:val="none" w:sz="0" w:space="0" w:color="auto"/>
        <w:bottom w:val="none" w:sz="0" w:space="0" w:color="auto"/>
        <w:right w:val="none" w:sz="0" w:space="0" w:color="auto"/>
      </w:divBdr>
    </w:div>
    <w:div w:id="365258838">
      <w:bodyDiv w:val="1"/>
      <w:marLeft w:val="0"/>
      <w:marRight w:val="0"/>
      <w:marTop w:val="0"/>
      <w:marBottom w:val="0"/>
      <w:divBdr>
        <w:top w:val="none" w:sz="0" w:space="0" w:color="auto"/>
        <w:left w:val="none" w:sz="0" w:space="0" w:color="auto"/>
        <w:bottom w:val="none" w:sz="0" w:space="0" w:color="auto"/>
        <w:right w:val="none" w:sz="0" w:space="0" w:color="auto"/>
      </w:divBdr>
    </w:div>
    <w:div w:id="365302131">
      <w:bodyDiv w:val="1"/>
      <w:marLeft w:val="0"/>
      <w:marRight w:val="0"/>
      <w:marTop w:val="0"/>
      <w:marBottom w:val="0"/>
      <w:divBdr>
        <w:top w:val="none" w:sz="0" w:space="0" w:color="auto"/>
        <w:left w:val="none" w:sz="0" w:space="0" w:color="auto"/>
        <w:bottom w:val="none" w:sz="0" w:space="0" w:color="auto"/>
        <w:right w:val="none" w:sz="0" w:space="0" w:color="auto"/>
      </w:divBdr>
    </w:div>
    <w:div w:id="365449429">
      <w:bodyDiv w:val="1"/>
      <w:marLeft w:val="0"/>
      <w:marRight w:val="0"/>
      <w:marTop w:val="0"/>
      <w:marBottom w:val="0"/>
      <w:divBdr>
        <w:top w:val="none" w:sz="0" w:space="0" w:color="auto"/>
        <w:left w:val="none" w:sz="0" w:space="0" w:color="auto"/>
        <w:bottom w:val="none" w:sz="0" w:space="0" w:color="auto"/>
        <w:right w:val="none" w:sz="0" w:space="0" w:color="auto"/>
      </w:divBdr>
    </w:div>
    <w:div w:id="365522343">
      <w:bodyDiv w:val="1"/>
      <w:marLeft w:val="0"/>
      <w:marRight w:val="0"/>
      <w:marTop w:val="0"/>
      <w:marBottom w:val="0"/>
      <w:divBdr>
        <w:top w:val="none" w:sz="0" w:space="0" w:color="auto"/>
        <w:left w:val="none" w:sz="0" w:space="0" w:color="auto"/>
        <w:bottom w:val="none" w:sz="0" w:space="0" w:color="auto"/>
        <w:right w:val="none" w:sz="0" w:space="0" w:color="auto"/>
      </w:divBdr>
    </w:div>
    <w:div w:id="365982795">
      <w:bodyDiv w:val="1"/>
      <w:marLeft w:val="0"/>
      <w:marRight w:val="0"/>
      <w:marTop w:val="0"/>
      <w:marBottom w:val="0"/>
      <w:divBdr>
        <w:top w:val="none" w:sz="0" w:space="0" w:color="auto"/>
        <w:left w:val="none" w:sz="0" w:space="0" w:color="auto"/>
        <w:bottom w:val="none" w:sz="0" w:space="0" w:color="auto"/>
        <w:right w:val="none" w:sz="0" w:space="0" w:color="auto"/>
      </w:divBdr>
    </w:div>
    <w:div w:id="366179016">
      <w:bodyDiv w:val="1"/>
      <w:marLeft w:val="0"/>
      <w:marRight w:val="0"/>
      <w:marTop w:val="0"/>
      <w:marBottom w:val="0"/>
      <w:divBdr>
        <w:top w:val="none" w:sz="0" w:space="0" w:color="auto"/>
        <w:left w:val="none" w:sz="0" w:space="0" w:color="auto"/>
        <w:bottom w:val="none" w:sz="0" w:space="0" w:color="auto"/>
        <w:right w:val="none" w:sz="0" w:space="0" w:color="auto"/>
      </w:divBdr>
    </w:div>
    <w:div w:id="366493225">
      <w:bodyDiv w:val="1"/>
      <w:marLeft w:val="0"/>
      <w:marRight w:val="0"/>
      <w:marTop w:val="0"/>
      <w:marBottom w:val="0"/>
      <w:divBdr>
        <w:top w:val="none" w:sz="0" w:space="0" w:color="auto"/>
        <w:left w:val="none" w:sz="0" w:space="0" w:color="auto"/>
        <w:bottom w:val="none" w:sz="0" w:space="0" w:color="auto"/>
        <w:right w:val="none" w:sz="0" w:space="0" w:color="auto"/>
      </w:divBdr>
    </w:div>
    <w:div w:id="366688160">
      <w:bodyDiv w:val="1"/>
      <w:marLeft w:val="0"/>
      <w:marRight w:val="0"/>
      <w:marTop w:val="0"/>
      <w:marBottom w:val="0"/>
      <w:divBdr>
        <w:top w:val="none" w:sz="0" w:space="0" w:color="auto"/>
        <w:left w:val="none" w:sz="0" w:space="0" w:color="auto"/>
        <w:bottom w:val="none" w:sz="0" w:space="0" w:color="auto"/>
        <w:right w:val="none" w:sz="0" w:space="0" w:color="auto"/>
      </w:divBdr>
    </w:div>
    <w:div w:id="367612397">
      <w:bodyDiv w:val="1"/>
      <w:marLeft w:val="0"/>
      <w:marRight w:val="0"/>
      <w:marTop w:val="0"/>
      <w:marBottom w:val="0"/>
      <w:divBdr>
        <w:top w:val="none" w:sz="0" w:space="0" w:color="auto"/>
        <w:left w:val="none" w:sz="0" w:space="0" w:color="auto"/>
        <w:bottom w:val="none" w:sz="0" w:space="0" w:color="auto"/>
        <w:right w:val="none" w:sz="0" w:space="0" w:color="auto"/>
      </w:divBdr>
    </w:div>
    <w:div w:id="367803613">
      <w:bodyDiv w:val="1"/>
      <w:marLeft w:val="0"/>
      <w:marRight w:val="0"/>
      <w:marTop w:val="0"/>
      <w:marBottom w:val="0"/>
      <w:divBdr>
        <w:top w:val="none" w:sz="0" w:space="0" w:color="auto"/>
        <w:left w:val="none" w:sz="0" w:space="0" w:color="auto"/>
        <w:bottom w:val="none" w:sz="0" w:space="0" w:color="auto"/>
        <w:right w:val="none" w:sz="0" w:space="0" w:color="auto"/>
      </w:divBdr>
    </w:div>
    <w:div w:id="367880532">
      <w:bodyDiv w:val="1"/>
      <w:marLeft w:val="0"/>
      <w:marRight w:val="0"/>
      <w:marTop w:val="0"/>
      <w:marBottom w:val="0"/>
      <w:divBdr>
        <w:top w:val="none" w:sz="0" w:space="0" w:color="auto"/>
        <w:left w:val="none" w:sz="0" w:space="0" w:color="auto"/>
        <w:bottom w:val="none" w:sz="0" w:space="0" w:color="auto"/>
        <w:right w:val="none" w:sz="0" w:space="0" w:color="auto"/>
      </w:divBdr>
    </w:div>
    <w:div w:id="367949177">
      <w:bodyDiv w:val="1"/>
      <w:marLeft w:val="0"/>
      <w:marRight w:val="0"/>
      <w:marTop w:val="0"/>
      <w:marBottom w:val="0"/>
      <w:divBdr>
        <w:top w:val="none" w:sz="0" w:space="0" w:color="auto"/>
        <w:left w:val="none" w:sz="0" w:space="0" w:color="auto"/>
        <w:bottom w:val="none" w:sz="0" w:space="0" w:color="auto"/>
        <w:right w:val="none" w:sz="0" w:space="0" w:color="auto"/>
      </w:divBdr>
    </w:div>
    <w:div w:id="368069482">
      <w:bodyDiv w:val="1"/>
      <w:marLeft w:val="0"/>
      <w:marRight w:val="0"/>
      <w:marTop w:val="0"/>
      <w:marBottom w:val="0"/>
      <w:divBdr>
        <w:top w:val="none" w:sz="0" w:space="0" w:color="auto"/>
        <w:left w:val="none" w:sz="0" w:space="0" w:color="auto"/>
        <w:bottom w:val="none" w:sz="0" w:space="0" w:color="auto"/>
        <w:right w:val="none" w:sz="0" w:space="0" w:color="auto"/>
      </w:divBdr>
    </w:div>
    <w:div w:id="368073031">
      <w:bodyDiv w:val="1"/>
      <w:marLeft w:val="0"/>
      <w:marRight w:val="0"/>
      <w:marTop w:val="0"/>
      <w:marBottom w:val="0"/>
      <w:divBdr>
        <w:top w:val="none" w:sz="0" w:space="0" w:color="auto"/>
        <w:left w:val="none" w:sz="0" w:space="0" w:color="auto"/>
        <w:bottom w:val="none" w:sz="0" w:space="0" w:color="auto"/>
        <w:right w:val="none" w:sz="0" w:space="0" w:color="auto"/>
      </w:divBdr>
    </w:div>
    <w:div w:id="368646828">
      <w:bodyDiv w:val="1"/>
      <w:marLeft w:val="0"/>
      <w:marRight w:val="0"/>
      <w:marTop w:val="0"/>
      <w:marBottom w:val="0"/>
      <w:divBdr>
        <w:top w:val="none" w:sz="0" w:space="0" w:color="auto"/>
        <w:left w:val="none" w:sz="0" w:space="0" w:color="auto"/>
        <w:bottom w:val="none" w:sz="0" w:space="0" w:color="auto"/>
        <w:right w:val="none" w:sz="0" w:space="0" w:color="auto"/>
      </w:divBdr>
    </w:div>
    <w:div w:id="368725217">
      <w:bodyDiv w:val="1"/>
      <w:marLeft w:val="0"/>
      <w:marRight w:val="0"/>
      <w:marTop w:val="0"/>
      <w:marBottom w:val="0"/>
      <w:divBdr>
        <w:top w:val="none" w:sz="0" w:space="0" w:color="auto"/>
        <w:left w:val="none" w:sz="0" w:space="0" w:color="auto"/>
        <w:bottom w:val="none" w:sz="0" w:space="0" w:color="auto"/>
        <w:right w:val="none" w:sz="0" w:space="0" w:color="auto"/>
      </w:divBdr>
    </w:div>
    <w:div w:id="369035010">
      <w:bodyDiv w:val="1"/>
      <w:marLeft w:val="0"/>
      <w:marRight w:val="0"/>
      <w:marTop w:val="0"/>
      <w:marBottom w:val="0"/>
      <w:divBdr>
        <w:top w:val="none" w:sz="0" w:space="0" w:color="auto"/>
        <w:left w:val="none" w:sz="0" w:space="0" w:color="auto"/>
        <w:bottom w:val="none" w:sz="0" w:space="0" w:color="auto"/>
        <w:right w:val="none" w:sz="0" w:space="0" w:color="auto"/>
      </w:divBdr>
    </w:div>
    <w:div w:id="369233232">
      <w:bodyDiv w:val="1"/>
      <w:marLeft w:val="0"/>
      <w:marRight w:val="0"/>
      <w:marTop w:val="0"/>
      <w:marBottom w:val="0"/>
      <w:divBdr>
        <w:top w:val="none" w:sz="0" w:space="0" w:color="auto"/>
        <w:left w:val="none" w:sz="0" w:space="0" w:color="auto"/>
        <w:bottom w:val="none" w:sz="0" w:space="0" w:color="auto"/>
        <w:right w:val="none" w:sz="0" w:space="0" w:color="auto"/>
      </w:divBdr>
    </w:div>
    <w:div w:id="369457822">
      <w:bodyDiv w:val="1"/>
      <w:marLeft w:val="0"/>
      <w:marRight w:val="0"/>
      <w:marTop w:val="0"/>
      <w:marBottom w:val="0"/>
      <w:divBdr>
        <w:top w:val="none" w:sz="0" w:space="0" w:color="auto"/>
        <w:left w:val="none" w:sz="0" w:space="0" w:color="auto"/>
        <w:bottom w:val="none" w:sz="0" w:space="0" w:color="auto"/>
        <w:right w:val="none" w:sz="0" w:space="0" w:color="auto"/>
      </w:divBdr>
    </w:div>
    <w:div w:id="369769411">
      <w:bodyDiv w:val="1"/>
      <w:marLeft w:val="0"/>
      <w:marRight w:val="0"/>
      <w:marTop w:val="0"/>
      <w:marBottom w:val="0"/>
      <w:divBdr>
        <w:top w:val="none" w:sz="0" w:space="0" w:color="auto"/>
        <w:left w:val="none" w:sz="0" w:space="0" w:color="auto"/>
        <w:bottom w:val="none" w:sz="0" w:space="0" w:color="auto"/>
        <w:right w:val="none" w:sz="0" w:space="0" w:color="auto"/>
      </w:divBdr>
    </w:div>
    <w:div w:id="370082678">
      <w:bodyDiv w:val="1"/>
      <w:marLeft w:val="0"/>
      <w:marRight w:val="0"/>
      <w:marTop w:val="0"/>
      <w:marBottom w:val="0"/>
      <w:divBdr>
        <w:top w:val="none" w:sz="0" w:space="0" w:color="auto"/>
        <w:left w:val="none" w:sz="0" w:space="0" w:color="auto"/>
        <w:bottom w:val="none" w:sz="0" w:space="0" w:color="auto"/>
        <w:right w:val="none" w:sz="0" w:space="0" w:color="auto"/>
      </w:divBdr>
    </w:div>
    <w:div w:id="370158249">
      <w:bodyDiv w:val="1"/>
      <w:marLeft w:val="0"/>
      <w:marRight w:val="0"/>
      <w:marTop w:val="0"/>
      <w:marBottom w:val="0"/>
      <w:divBdr>
        <w:top w:val="none" w:sz="0" w:space="0" w:color="auto"/>
        <w:left w:val="none" w:sz="0" w:space="0" w:color="auto"/>
        <w:bottom w:val="none" w:sz="0" w:space="0" w:color="auto"/>
        <w:right w:val="none" w:sz="0" w:space="0" w:color="auto"/>
      </w:divBdr>
    </w:div>
    <w:div w:id="370351378">
      <w:bodyDiv w:val="1"/>
      <w:marLeft w:val="0"/>
      <w:marRight w:val="0"/>
      <w:marTop w:val="0"/>
      <w:marBottom w:val="0"/>
      <w:divBdr>
        <w:top w:val="none" w:sz="0" w:space="0" w:color="auto"/>
        <w:left w:val="none" w:sz="0" w:space="0" w:color="auto"/>
        <w:bottom w:val="none" w:sz="0" w:space="0" w:color="auto"/>
        <w:right w:val="none" w:sz="0" w:space="0" w:color="auto"/>
      </w:divBdr>
    </w:div>
    <w:div w:id="370959010">
      <w:bodyDiv w:val="1"/>
      <w:marLeft w:val="0"/>
      <w:marRight w:val="0"/>
      <w:marTop w:val="0"/>
      <w:marBottom w:val="0"/>
      <w:divBdr>
        <w:top w:val="none" w:sz="0" w:space="0" w:color="auto"/>
        <w:left w:val="none" w:sz="0" w:space="0" w:color="auto"/>
        <w:bottom w:val="none" w:sz="0" w:space="0" w:color="auto"/>
        <w:right w:val="none" w:sz="0" w:space="0" w:color="auto"/>
      </w:divBdr>
    </w:div>
    <w:div w:id="371728793">
      <w:bodyDiv w:val="1"/>
      <w:marLeft w:val="0"/>
      <w:marRight w:val="0"/>
      <w:marTop w:val="0"/>
      <w:marBottom w:val="0"/>
      <w:divBdr>
        <w:top w:val="none" w:sz="0" w:space="0" w:color="auto"/>
        <w:left w:val="none" w:sz="0" w:space="0" w:color="auto"/>
        <w:bottom w:val="none" w:sz="0" w:space="0" w:color="auto"/>
        <w:right w:val="none" w:sz="0" w:space="0" w:color="auto"/>
      </w:divBdr>
    </w:div>
    <w:div w:id="371809846">
      <w:bodyDiv w:val="1"/>
      <w:marLeft w:val="0"/>
      <w:marRight w:val="0"/>
      <w:marTop w:val="0"/>
      <w:marBottom w:val="0"/>
      <w:divBdr>
        <w:top w:val="none" w:sz="0" w:space="0" w:color="auto"/>
        <w:left w:val="none" w:sz="0" w:space="0" w:color="auto"/>
        <w:bottom w:val="none" w:sz="0" w:space="0" w:color="auto"/>
        <w:right w:val="none" w:sz="0" w:space="0" w:color="auto"/>
      </w:divBdr>
    </w:div>
    <w:div w:id="371999421">
      <w:bodyDiv w:val="1"/>
      <w:marLeft w:val="0"/>
      <w:marRight w:val="0"/>
      <w:marTop w:val="0"/>
      <w:marBottom w:val="0"/>
      <w:divBdr>
        <w:top w:val="none" w:sz="0" w:space="0" w:color="auto"/>
        <w:left w:val="none" w:sz="0" w:space="0" w:color="auto"/>
        <w:bottom w:val="none" w:sz="0" w:space="0" w:color="auto"/>
        <w:right w:val="none" w:sz="0" w:space="0" w:color="auto"/>
      </w:divBdr>
    </w:div>
    <w:div w:id="372075548">
      <w:bodyDiv w:val="1"/>
      <w:marLeft w:val="0"/>
      <w:marRight w:val="0"/>
      <w:marTop w:val="0"/>
      <w:marBottom w:val="0"/>
      <w:divBdr>
        <w:top w:val="none" w:sz="0" w:space="0" w:color="auto"/>
        <w:left w:val="none" w:sz="0" w:space="0" w:color="auto"/>
        <w:bottom w:val="none" w:sz="0" w:space="0" w:color="auto"/>
        <w:right w:val="none" w:sz="0" w:space="0" w:color="auto"/>
      </w:divBdr>
    </w:div>
    <w:div w:id="372267266">
      <w:bodyDiv w:val="1"/>
      <w:marLeft w:val="0"/>
      <w:marRight w:val="0"/>
      <w:marTop w:val="0"/>
      <w:marBottom w:val="0"/>
      <w:divBdr>
        <w:top w:val="none" w:sz="0" w:space="0" w:color="auto"/>
        <w:left w:val="none" w:sz="0" w:space="0" w:color="auto"/>
        <w:bottom w:val="none" w:sz="0" w:space="0" w:color="auto"/>
        <w:right w:val="none" w:sz="0" w:space="0" w:color="auto"/>
      </w:divBdr>
    </w:div>
    <w:div w:id="372314523">
      <w:bodyDiv w:val="1"/>
      <w:marLeft w:val="0"/>
      <w:marRight w:val="0"/>
      <w:marTop w:val="0"/>
      <w:marBottom w:val="0"/>
      <w:divBdr>
        <w:top w:val="none" w:sz="0" w:space="0" w:color="auto"/>
        <w:left w:val="none" w:sz="0" w:space="0" w:color="auto"/>
        <w:bottom w:val="none" w:sz="0" w:space="0" w:color="auto"/>
        <w:right w:val="none" w:sz="0" w:space="0" w:color="auto"/>
      </w:divBdr>
    </w:div>
    <w:div w:id="372341995">
      <w:bodyDiv w:val="1"/>
      <w:marLeft w:val="0"/>
      <w:marRight w:val="0"/>
      <w:marTop w:val="0"/>
      <w:marBottom w:val="0"/>
      <w:divBdr>
        <w:top w:val="none" w:sz="0" w:space="0" w:color="auto"/>
        <w:left w:val="none" w:sz="0" w:space="0" w:color="auto"/>
        <w:bottom w:val="none" w:sz="0" w:space="0" w:color="auto"/>
        <w:right w:val="none" w:sz="0" w:space="0" w:color="auto"/>
      </w:divBdr>
    </w:div>
    <w:div w:id="372661401">
      <w:bodyDiv w:val="1"/>
      <w:marLeft w:val="0"/>
      <w:marRight w:val="0"/>
      <w:marTop w:val="0"/>
      <w:marBottom w:val="0"/>
      <w:divBdr>
        <w:top w:val="none" w:sz="0" w:space="0" w:color="auto"/>
        <w:left w:val="none" w:sz="0" w:space="0" w:color="auto"/>
        <w:bottom w:val="none" w:sz="0" w:space="0" w:color="auto"/>
        <w:right w:val="none" w:sz="0" w:space="0" w:color="auto"/>
      </w:divBdr>
    </w:div>
    <w:div w:id="373315886">
      <w:bodyDiv w:val="1"/>
      <w:marLeft w:val="0"/>
      <w:marRight w:val="0"/>
      <w:marTop w:val="0"/>
      <w:marBottom w:val="0"/>
      <w:divBdr>
        <w:top w:val="none" w:sz="0" w:space="0" w:color="auto"/>
        <w:left w:val="none" w:sz="0" w:space="0" w:color="auto"/>
        <w:bottom w:val="none" w:sz="0" w:space="0" w:color="auto"/>
        <w:right w:val="none" w:sz="0" w:space="0" w:color="auto"/>
      </w:divBdr>
    </w:div>
    <w:div w:id="373426804">
      <w:bodyDiv w:val="1"/>
      <w:marLeft w:val="0"/>
      <w:marRight w:val="0"/>
      <w:marTop w:val="0"/>
      <w:marBottom w:val="0"/>
      <w:divBdr>
        <w:top w:val="none" w:sz="0" w:space="0" w:color="auto"/>
        <w:left w:val="none" w:sz="0" w:space="0" w:color="auto"/>
        <w:bottom w:val="none" w:sz="0" w:space="0" w:color="auto"/>
        <w:right w:val="none" w:sz="0" w:space="0" w:color="auto"/>
      </w:divBdr>
    </w:div>
    <w:div w:id="373433786">
      <w:bodyDiv w:val="1"/>
      <w:marLeft w:val="0"/>
      <w:marRight w:val="0"/>
      <w:marTop w:val="0"/>
      <w:marBottom w:val="0"/>
      <w:divBdr>
        <w:top w:val="none" w:sz="0" w:space="0" w:color="auto"/>
        <w:left w:val="none" w:sz="0" w:space="0" w:color="auto"/>
        <w:bottom w:val="none" w:sz="0" w:space="0" w:color="auto"/>
        <w:right w:val="none" w:sz="0" w:space="0" w:color="auto"/>
      </w:divBdr>
    </w:div>
    <w:div w:id="373702572">
      <w:bodyDiv w:val="1"/>
      <w:marLeft w:val="0"/>
      <w:marRight w:val="0"/>
      <w:marTop w:val="0"/>
      <w:marBottom w:val="0"/>
      <w:divBdr>
        <w:top w:val="none" w:sz="0" w:space="0" w:color="auto"/>
        <w:left w:val="none" w:sz="0" w:space="0" w:color="auto"/>
        <w:bottom w:val="none" w:sz="0" w:space="0" w:color="auto"/>
        <w:right w:val="none" w:sz="0" w:space="0" w:color="auto"/>
      </w:divBdr>
    </w:div>
    <w:div w:id="373890131">
      <w:bodyDiv w:val="1"/>
      <w:marLeft w:val="0"/>
      <w:marRight w:val="0"/>
      <w:marTop w:val="0"/>
      <w:marBottom w:val="0"/>
      <w:divBdr>
        <w:top w:val="none" w:sz="0" w:space="0" w:color="auto"/>
        <w:left w:val="none" w:sz="0" w:space="0" w:color="auto"/>
        <w:bottom w:val="none" w:sz="0" w:space="0" w:color="auto"/>
        <w:right w:val="none" w:sz="0" w:space="0" w:color="auto"/>
      </w:divBdr>
    </w:div>
    <w:div w:id="373963303">
      <w:bodyDiv w:val="1"/>
      <w:marLeft w:val="0"/>
      <w:marRight w:val="0"/>
      <w:marTop w:val="0"/>
      <w:marBottom w:val="0"/>
      <w:divBdr>
        <w:top w:val="none" w:sz="0" w:space="0" w:color="auto"/>
        <w:left w:val="none" w:sz="0" w:space="0" w:color="auto"/>
        <w:bottom w:val="none" w:sz="0" w:space="0" w:color="auto"/>
        <w:right w:val="none" w:sz="0" w:space="0" w:color="auto"/>
      </w:divBdr>
    </w:div>
    <w:div w:id="374889256">
      <w:bodyDiv w:val="1"/>
      <w:marLeft w:val="0"/>
      <w:marRight w:val="0"/>
      <w:marTop w:val="0"/>
      <w:marBottom w:val="0"/>
      <w:divBdr>
        <w:top w:val="none" w:sz="0" w:space="0" w:color="auto"/>
        <w:left w:val="none" w:sz="0" w:space="0" w:color="auto"/>
        <w:bottom w:val="none" w:sz="0" w:space="0" w:color="auto"/>
        <w:right w:val="none" w:sz="0" w:space="0" w:color="auto"/>
      </w:divBdr>
    </w:div>
    <w:div w:id="375200815">
      <w:bodyDiv w:val="1"/>
      <w:marLeft w:val="0"/>
      <w:marRight w:val="0"/>
      <w:marTop w:val="0"/>
      <w:marBottom w:val="0"/>
      <w:divBdr>
        <w:top w:val="none" w:sz="0" w:space="0" w:color="auto"/>
        <w:left w:val="none" w:sz="0" w:space="0" w:color="auto"/>
        <w:bottom w:val="none" w:sz="0" w:space="0" w:color="auto"/>
        <w:right w:val="none" w:sz="0" w:space="0" w:color="auto"/>
      </w:divBdr>
    </w:div>
    <w:div w:id="375735676">
      <w:bodyDiv w:val="1"/>
      <w:marLeft w:val="0"/>
      <w:marRight w:val="0"/>
      <w:marTop w:val="0"/>
      <w:marBottom w:val="0"/>
      <w:divBdr>
        <w:top w:val="none" w:sz="0" w:space="0" w:color="auto"/>
        <w:left w:val="none" w:sz="0" w:space="0" w:color="auto"/>
        <w:bottom w:val="none" w:sz="0" w:space="0" w:color="auto"/>
        <w:right w:val="none" w:sz="0" w:space="0" w:color="auto"/>
      </w:divBdr>
    </w:div>
    <w:div w:id="375743374">
      <w:bodyDiv w:val="1"/>
      <w:marLeft w:val="0"/>
      <w:marRight w:val="0"/>
      <w:marTop w:val="0"/>
      <w:marBottom w:val="0"/>
      <w:divBdr>
        <w:top w:val="none" w:sz="0" w:space="0" w:color="auto"/>
        <w:left w:val="none" w:sz="0" w:space="0" w:color="auto"/>
        <w:bottom w:val="none" w:sz="0" w:space="0" w:color="auto"/>
        <w:right w:val="none" w:sz="0" w:space="0" w:color="auto"/>
      </w:divBdr>
    </w:div>
    <w:div w:id="375933274">
      <w:bodyDiv w:val="1"/>
      <w:marLeft w:val="0"/>
      <w:marRight w:val="0"/>
      <w:marTop w:val="0"/>
      <w:marBottom w:val="0"/>
      <w:divBdr>
        <w:top w:val="none" w:sz="0" w:space="0" w:color="auto"/>
        <w:left w:val="none" w:sz="0" w:space="0" w:color="auto"/>
        <w:bottom w:val="none" w:sz="0" w:space="0" w:color="auto"/>
        <w:right w:val="none" w:sz="0" w:space="0" w:color="auto"/>
      </w:divBdr>
    </w:div>
    <w:div w:id="376009578">
      <w:bodyDiv w:val="1"/>
      <w:marLeft w:val="0"/>
      <w:marRight w:val="0"/>
      <w:marTop w:val="0"/>
      <w:marBottom w:val="0"/>
      <w:divBdr>
        <w:top w:val="none" w:sz="0" w:space="0" w:color="auto"/>
        <w:left w:val="none" w:sz="0" w:space="0" w:color="auto"/>
        <w:bottom w:val="none" w:sz="0" w:space="0" w:color="auto"/>
        <w:right w:val="none" w:sz="0" w:space="0" w:color="auto"/>
      </w:divBdr>
    </w:div>
    <w:div w:id="376052522">
      <w:bodyDiv w:val="1"/>
      <w:marLeft w:val="0"/>
      <w:marRight w:val="0"/>
      <w:marTop w:val="0"/>
      <w:marBottom w:val="0"/>
      <w:divBdr>
        <w:top w:val="none" w:sz="0" w:space="0" w:color="auto"/>
        <w:left w:val="none" w:sz="0" w:space="0" w:color="auto"/>
        <w:bottom w:val="none" w:sz="0" w:space="0" w:color="auto"/>
        <w:right w:val="none" w:sz="0" w:space="0" w:color="auto"/>
      </w:divBdr>
    </w:div>
    <w:div w:id="376666120">
      <w:bodyDiv w:val="1"/>
      <w:marLeft w:val="0"/>
      <w:marRight w:val="0"/>
      <w:marTop w:val="0"/>
      <w:marBottom w:val="0"/>
      <w:divBdr>
        <w:top w:val="none" w:sz="0" w:space="0" w:color="auto"/>
        <w:left w:val="none" w:sz="0" w:space="0" w:color="auto"/>
        <w:bottom w:val="none" w:sz="0" w:space="0" w:color="auto"/>
        <w:right w:val="none" w:sz="0" w:space="0" w:color="auto"/>
      </w:divBdr>
    </w:div>
    <w:div w:id="376898891">
      <w:bodyDiv w:val="1"/>
      <w:marLeft w:val="0"/>
      <w:marRight w:val="0"/>
      <w:marTop w:val="0"/>
      <w:marBottom w:val="0"/>
      <w:divBdr>
        <w:top w:val="none" w:sz="0" w:space="0" w:color="auto"/>
        <w:left w:val="none" w:sz="0" w:space="0" w:color="auto"/>
        <w:bottom w:val="none" w:sz="0" w:space="0" w:color="auto"/>
        <w:right w:val="none" w:sz="0" w:space="0" w:color="auto"/>
      </w:divBdr>
    </w:div>
    <w:div w:id="377050691">
      <w:bodyDiv w:val="1"/>
      <w:marLeft w:val="0"/>
      <w:marRight w:val="0"/>
      <w:marTop w:val="0"/>
      <w:marBottom w:val="0"/>
      <w:divBdr>
        <w:top w:val="none" w:sz="0" w:space="0" w:color="auto"/>
        <w:left w:val="none" w:sz="0" w:space="0" w:color="auto"/>
        <w:bottom w:val="none" w:sz="0" w:space="0" w:color="auto"/>
        <w:right w:val="none" w:sz="0" w:space="0" w:color="auto"/>
      </w:divBdr>
    </w:div>
    <w:div w:id="377126091">
      <w:bodyDiv w:val="1"/>
      <w:marLeft w:val="0"/>
      <w:marRight w:val="0"/>
      <w:marTop w:val="0"/>
      <w:marBottom w:val="0"/>
      <w:divBdr>
        <w:top w:val="none" w:sz="0" w:space="0" w:color="auto"/>
        <w:left w:val="none" w:sz="0" w:space="0" w:color="auto"/>
        <w:bottom w:val="none" w:sz="0" w:space="0" w:color="auto"/>
        <w:right w:val="none" w:sz="0" w:space="0" w:color="auto"/>
      </w:divBdr>
    </w:div>
    <w:div w:id="377169947">
      <w:bodyDiv w:val="1"/>
      <w:marLeft w:val="0"/>
      <w:marRight w:val="0"/>
      <w:marTop w:val="0"/>
      <w:marBottom w:val="0"/>
      <w:divBdr>
        <w:top w:val="none" w:sz="0" w:space="0" w:color="auto"/>
        <w:left w:val="none" w:sz="0" w:space="0" w:color="auto"/>
        <w:bottom w:val="none" w:sz="0" w:space="0" w:color="auto"/>
        <w:right w:val="none" w:sz="0" w:space="0" w:color="auto"/>
      </w:divBdr>
    </w:div>
    <w:div w:id="377440435">
      <w:bodyDiv w:val="1"/>
      <w:marLeft w:val="0"/>
      <w:marRight w:val="0"/>
      <w:marTop w:val="0"/>
      <w:marBottom w:val="0"/>
      <w:divBdr>
        <w:top w:val="none" w:sz="0" w:space="0" w:color="auto"/>
        <w:left w:val="none" w:sz="0" w:space="0" w:color="auto"/>
        <w:bottom w:val="none" w:sz="0" w:space="0" w:color="auto"/>
        <w:right w:val="none" w:sz="0" w:space="0" w:color="auto"/>
      </w:divBdr>
    </w:div>
    <w:div w:id="377709227">
      <w:bodyDiv w:val="1"/>
      <w:marLeft w:val="0"/>
      <w:marRight w:val="0"/>
      <w:marTop w:val="0"/>
      <w:marBottom w:val="0"/>
      <w:divBdr>
        <w:top w:val="none" w:sz="0" w:space="0" w:color="auto"/>
        <w:left w:val="none" w:sz="0" w:space="0" w:color="auto"/>
        <w:bottom w:val="none" w:sz="0" w:space="0" w:color="auto"/>
        <w:right w:val="none" w:sz="0" w:space="0" w:color="auto"/>
      </w:divBdr>
    </w:div>
    <w:div w:id="377820974">
      <w:bodyDiv w:val="1"/>
      <w:marLeft w:val="0"/>
      <w:marRight w:val="0"/>
      <w:marTop w:val="0"/>
      <w:marBottom w:val="0"/>
      <w:divBdr>
        <w:top w:val="none" w:sz="0" w:space="0" w:color="auto"/>
        <w:left w:val="none" w:sz="0" w:space="0" w:color="auto"/>
        <w:bottom w:val="none" w:sz="0" w:space="0" w:color="auto"/>
        <w:right w:val="none" w:sz="0" w:space="0" w:color="auto"/>
      </w:divBdr>
    </w:div>
    <w:div w:id="377977114">
      <w:bodyDiv w:val="1"/>
      <w:marLeft w:val="0"/>
      <w:marRight w:val="0"/>
      <w:marTop w:val="0"/>
      <w:marBottom w:val="0"/>
      <w:divBdr>
        <w:top w:val="none" w:sz="0" w:space="0" w:color="auto"/>
        <w:left w:val="none" w:sz="0" w:space="0" w:color="auto"/>
        <w:bottom w:val="none" w:sz="0" w:space="0" w:color="auto"/>
        <w:right w:val="none" w:sz="0" w:space="0" w:color="auto"/>
      </w:divBdr>
    </w:div>
    <w:div w:id="378630204">
      <w:bodyDiv w:val="1"/>
      <w:marLeft w:val="0"/>
      <w:marRight w:val="0"/>
      <w:marTop w:val="0"/>
      <w:marBottom w:val="0"/>
      <w:divBdr>
        <w:top w:val="none" w:sz="0" w:space="0" w:color="auto"/>
        <w:left w:val="none" w:sz="0" w:space="0" w:color="auto"/>
        <w:bottom w:val="none" w:sz="0" w:space="0" w:color="auto"/>
        <w:right w:val="none" w:sz="0" w:space="0" w:color="auto"/>
      </w:divBdr>
    </w:div>
    <w:div w:id="378667494">
      <w:bodyDiv w:val="1"/>
      <w:marLeft w:val="0"/>
      <w:marRight w:val="0"/>
      <w:marTop w:val="0"/>
      <w:marBottom w:val="0"/>
      <w:divBdr>
        <w:top w:val="none" w:sz="0" w:space="0" w:color="auto"/>
        <w:left w:val="none" w:sz="0" w:space="0" w:color="auto"/>
        <w:bottom w:val="none" w:sz="0" w:space="0" w:color="auto"/>
        <w:right w:val="none" w:sz="0" w:space="0" w:color="auto"/>
      </w:divBdr>
    </w:div>
    <w:div w:id="378743377">
      <w:bodyDiv w:val="1"/>
      <w:marLeft w:val="0"/>
      <w:marRight w:val="0"/>
      <w:marTop w:val="0"/>
      <w:marBottom w:val="0"/>
      <w:divBdr>
        <w:top w:val="none" w:sz="0" w:space="0" w:color="auto"/>
        <w:left w:val="none" w:sz="0" w:space="0" w:color="auto"/>
        <w:bottom w:val="none" w:sz="0" w:space="0" w:color="auto"/>
        <w:right w:val="none" w:sz="0" w:space="0" w:color="auto"/>
      </w:divBdr>
    </w:div>
    <w:div w:id="378750771">
      <w:bodyDiv w:val="1"/>
      <w:marLeft w:val="0"/>
      <w:marRight w:val="0"/>
      <w:marTop w:val="0"/>
      <w:marBottom w:val="0"/>
      <w:divBdr>
        <w:top w:val="none" w:sz="0" w:space="0" w:color="auto"/>
        <w:left w:val="none" w:sz="0" w:space="0" w:color="auto"/>
        <w:bottom w:val="none" w:sz="0" w:space="0" w:color="auto"/>
        <w:right w:val="none" w:sz="0" w:space="0" w:color="auto"/>
      </w:divBdr>
    </w:div>
    <w:div w:id="379522974">
      <w:bodyDiv w:val="1"/>
      <w:marLeft w:val="0"/>
      <w:marRight w:val="0"/>
      <w:marTop w:val="0"/>
      <w:marBottom w:val="0"/>
      <w:divBdr>
        <w:top w:val="none" w:sz="0" w:space="0" w:color="auto"/>
        <w:left w:val="none" w:sz="0" w:space="0" w:color="auto"/>
        <w:bottom w:val="none" w:sz="0" w:space="0" w:color="auto"/>
        <w:right w:val="none" w:sz="0" w:space="0" w:color="auto"/>
      </w:divBdr>
    </w:div>
    <w:div w:id="379594708">
      <w:bodyDiv w:val="1"/>
      <w:marLeft w:val="0"/>
      <w:marRight w:val="0"/>
      <w:marTop w:val="0"/>
      <w:marBottom w:val="0"/>
      <w:divBdr>
        <w:top w:val="none" w:sz="0" w:space="0" w:color="auto"/>
        <w:left w:val="none" w:sz="0" w:space="0" w:color="auto"/>
        <w:bottom w:val="none" w:sz="0" w:space="0" w:color="auto"/>
        <w:right w:val="none" w:sz="0" w:space="0" w:color="auto"/>
      </w:divBdr>
    </w:div>
    <w:div w:id="379787597">
      <w:bodyDiv w:val="1"/>
      <w:marLeft w:val="0"/>
      <w:marRight w:val="0"/>
      <w:marTop w:val="0"/>
      <w:marBottom w:val="0"/>
      <w:divBdr>
        <w:top w:val="none" w:sz="0" w:space="0" w:color="auto"/>
        <w:left w:val="none" w:sz="0" w:space="0" w:color="auto"/>
        <w:bottom w:val="none" w:sz="0" w:space="0" w:color="auto"/>
        <w:right w:val="none" w:sz="0" w:space="0" w:color="auto"/>
      </w:divBdr>
    </w:div>
    <w:div w:id="379981454">
      <w:bodyDiv w:val="1"/>
      <w:marLeft w:val="0"/>
      <w:marRight w:val="0"/>
      <w:marTop w:val="0"/>
      <w:marBottom w:val="0"/>
      <w:divBdr>
        <w:top w:val="none" w:sz="0" w:space="0" w:color="auto"/>
        <w:left w:val="none" w:sz="0" w:space="0" w:color="auto"/>
        <w:bottom w:val="none" w:sz="0" w:space="0" w:color="auto"/>
        <w:right w:val="none" w:sz="0" w:space="0" w:color="auto"/>
      </w:divBdr>
    </w:div>
    <w:div w:id="380057319">
      <w:bodyDiv w:val="1"/>
      <w:marLeft w:val="0"/>
      <w:marRight w:val="0"/>
      <w:marTop w:val="0"/>
      <w:marBottom w:val="0"/>
      <w:divBdr>
        <w:top w:val="none" w:sz="0" w:space="0" w:color="auto"/>
        <w:left w:val="none" w:sz="0" w:space="0" w:color="auto"/>
        <w:bottom w:val="none" w:sz="0" w:space="0" w:color="auto"/>
        <w:right w:val="none" w:sz="0" w:space="0" w:color="auto"/>
      </w:divBdr>
    </w:div>
    <w:div w:id="380062876">
      <w:bodyDiv w:val="1"/>
      <w:marLeft w:val="0"/>
      <w:marRight w:val="0"/>
      <w:marTop w:val="0"/>
      <w:marBottom w:val="0"/>
      <w:divBdr>
        <w:top w:val="none" w:sz="0" w:space="0" w:color="auto"/>
        <w:left w:val="none" w:sz="0" w:space="0" w:color="auto"/>
        <w:bottom w:val="none" w:sz="0" w:space="0" w:color="auto"/>
        <w:right w:val="none" w:sz="0" w:space="0" w:color="auto"/>
      </w:divBdr>
    </w:div>
    <w:div w:id="380634874">
      <w:bodyDiv w:val="1"/>
      <w:marLeft w:val="0"/>
      <w:marRight w:val="0"/>
      <w:marTop w:val="0"/>
      <w:marBottom w:val="0"/>
      <w:divBdr>
        <w:top w:val="none" w:sz="0" w:space="0" w:color="auto"/>
        <w:left w:val="none" w:sz="0" w:space="0" w:color="auto"/>
        <w:bottom w:val="none" w:sz="0" w:space="0" w:color="auto"/>
        <w:right w:val="none" w:sz="0" w:space="0" w:color="auto"/>
      </w:divBdr>
    </w:div>
    <w:div w:id="380903986">
      <w:bodyDiv w:val="1"/>
      <w:marLeft w:val="0"/>
      <w:marRight w:val="0"/>
      <w:marTop w:val="0"/>
      <w:marBottom w:val="0"/>
      <w:divBdr>
        <w:top w:val="none" w:sz="0" w:space="0" w:color="auto"/>
        <w:left w:val="none" w:sz="0" w:space="0" w:color="auto"/>
        <w:bottom w:val="none" w:sz="0" w:space="0" w:color="auto"/>
        <w:right w:val="none" w:sz="0" w:space="0" w:color="auto"/>
      </w:divBdr>
    </w:div>
    <w:div w:id="380904185">
      <w:bodyDiv w:val="1"/>
      <w:marLeft w:val="0"/>
      <w:marRight w:val="0"/>
      <w:marTop w:val="0"/>
      <w:marBottom w:val="0"/>
      <w:divBdr>
        <w:top w:val="none" w:sz="0" w:space="0" w:color="auto"/>
        <w:left w:val="none" w:sz="0" w:space="0" w:color="auto"/>
        <w:bottom w:val="none" w:sz="0" w:space="0" w:color="auto"/>
        <w:right w:val="none" w:sz="0" w:space="0" w:color="auto"/>
      </w:divBdr>
    </w:div>
    <w:div w:id="381367219">
      <w:bodyDiv w:val="1"/>
      <w:marLeft w:val="0"/>
      <w:marRight w:val="0"/>
      <w:marTop w:val="0"/>
      <w:marBottom w:val="0"/>
      <w:divBdr>
        <w:top w:val="none" w:sz="0" w:space="0" w:color="auto"/>
        <w:left w:val="none" w:sz="0" w:space="0" w:color="auto"/>
        <w:bottom w:val="none" w:sz="0" w:space="0" w:color="auto"/>
        <w:right w:val="none" w:sz="0" w:space="0" w:color="auto"/>
      </w:divBdr>
    </w:div>
    <w:div w:id="381517727">
      <w:bodyDiv w:val="1"/>
      <w:marLeft w:val="0"/>
      <w:marRight w:val="0"/>
      <w:marTop w:val="0"/>
      <w:marBottom w:val="0"/>
      <w:divBdr>
        <w:top w:val="none" w:sz="0" w:space="0" w:color="auto"/>
        <w:left w:val="none" w:sz="0" w:space="0" w:color="auto"/>
        <w:bottom w:val="none" w:sz="0" w:space="0" w:color="auto"/>
        <w:right w:val="none" w:sz="0" w:space="0" w:color="auto"/>
      </w:divBdr>
    </w:div>
    <w:div w:id="381563824">
      <w:bodyDiv w:val="1"/>
      <w:marLeft w:val="0"/>
      <w:marRight w:val="0"/>
      <w:marTop w:val="0"/>
      <w:marBottom w:val="0"/>
      <w:divBdr>
        <w:top w:val="none" w:sz="0" w:space="0" w:color="auto"/>
        <w:left w:val="none" w:sz="0" w:space="0" w:color="auto"/>
        <w:bottom w:val="none" w:sz="0" w:space="0" w:color="auto"/>
        <w:right w:val="none" w:sz="0" w:space="0" w:color="auto"/>
      </w:divBdr>
    </w:div>
    <w:div w:id="381833866">
      <w:bodyDiv w:val="1"/>
      <w:marLeft w:val="0"/>
      <w:marRight w:val="0"/>
      <w:marTop w:val="0"/>
      <w:marBottom w:val="0"/>
      <w:divBdr>
        <w:top w:val="none" w:sz="0" w:space="0" w:color="auto"/>
        <w:left w:val="none" w:sz="0" w:space="0" w:color="auto"/>
        <w:bottom w:val="none" w:sz="0" w:space="0" w:color="auto"/>
        <w:right w:val="none" w:sz="0" w:space="0" w:color="auto"/>
      </w:divBdr>
    </w:div>
    <w:div w:id="381946632">
      <w:bodyDiv w:val="1"/>
      <w:marLeft w:val="0"/>
      <w:marRight w:val="0"/>
      <w:marTop w:val="0"/>
      <w:marBottom w:val="0"/>
      <w:divBdr>
        <w:top w:val="none" w:sz="0" w:space="0" w:color="auto"/>
        <w:left w:val="none" w:sz="0" w:space="0" w:color="auto"/>
        <w:bottom w:val="none" w:sz="0" w:space="0" w:color="auto"/>
        <w:right w:val="none" w:sz="0" w:space="0" w:color="auto"/>
      </w:divBdr>
    </w:div>
    <w:div w:id="381952000">
      <w:bodyDiv w:val="1"/>
      <w:marLeft w:val="0"/>
      <w:marRight w:val="0"/>
      <w:marTop w:val="0"/>
      <w:marBottom w:val="0"/>
      <w:divBdr>
        <w:top w:val="none" w:sz="0" w:space="0" w:color="auto"/>
        <w:left w:val="none" w:sz="0" w:space="0" w:color="auto"/>
        <w:bottom w:val="none" w:sz="0" w:space="0" w:color="auto"/>
        <w:right w:val="none" w:sz="0" w:space="0" w:color="auto"/>
      </w:divBdr>
    </w:div>
    <w:div w:id="382095627">
      <w:bodyDiv w:val="1"/>
      <w:marLeft w:val="0"/>
      <w:marRight w:val="0"/>
      <w:marTop w:val="0"/>
      <w:marBottom w:val="0"/>
      <w:divBdr>
        <w:top w:val="none" w:sz="0" w:space="0" w:color="auto"/>
        <w:left w:val="none" w:sz="0" w:space="0" w:color="auto"/>
        <w:bottom w:val="none" w:sz="0" w:space="0" w:color="auto"/>
        <w:right w:val="none" w:sz="0" w:space="0" w:color="auto"/>
      </w:divBdr>
    </w:div>
    <w:div w:id="382215682">
      <w:bodyDiv w:val="1"/>
      <w:marLeft w:val="0"/>
      <w:marRight w:val="0"/>
      <w:marTop w:val="0"/>
      <w:marBottom w:val="0"/>
      <w:divBdr>
        <w:top w:val="none" w:sz="0" w:space="0" w:color="auto"/>
        <w:left w:val="none" w:sz="0" w:space="0" w:color="auto"/>
        <w:bottom w:val="none" w:sz="0" w:space="0" w:color="auto"/>
        <w:right w:val="none" w:sz="0" w:space="0" w:color="auto"/>
      </w:divBdr>
    </w:div>
    <w:div w:id="382296220">
      <w:bodyDiv w:val="1"/>
      <w:marLeft w:val="0"/>
      <w:marRight w:val="0"/>
      <w:marTop w:val="0"/>
      <w:marBottom w:val="0"/>
      <w:divBdr>
        <w:top w:val="none" w:sz="0" w:space="0" w:color="auto"/>
        <w:left w:val="none" w:sz="0" w:space="0" w:color="auto"/>
        <w:bottom w:val="none" w:sz="0" w:space="0" w:color="auto"/>
        <w:right w:val="none" w:sz="0" w:space="0" w:color="auto"/>
      </w:divBdr>
    </w:div>
    <w:div w:id="382339804">
      <w:bodyDiv w:val="1"/>
      <w:marLeft w:val="0"/>
      <w:marRight w:val="0"/>
      <w:marTop w:val="0"/>
      <w:marBottom w:val="0"/>
      <w:divBdr>
        <w:top w:val="none" w:sz="0" w:space="0" w:color="auto"/>
        <w:left w:val="none" w:sz="0" w:space="0" w:color="auto"/>
        <w:bottom w:val="none" w:sz="0" w:space="0" w:color="auto"/>
        <w:right w:val="none" w:sz="0" w:space="0" w:color="auto"/>
      </w:divBdr>
    </w:div>
    <w:div w:id="382677014">
      <w:bodyDiv w:val="1"/>
      <w:marLeft w:val="0"/>
      <w:marRight w:val="0"/>
      <w:marTop w:val="0"/>
      <w:marBottom w:val="0"/>
      <w:divBdr>
        <w:top w:val="none" w:sz="0" w:space="0" w:color="auto"/>
        <w:left w:val="none" w:sz="0" w:space="0" w:color="auto"/>
        <w:bottom w:val="none" w:sz="0" w:space="0" w:color="auto"/>
        <w:right w:val="none" w:sz="0" w:space="0" w:color="auto"/>
      </w:divBdr>
    </w:div>
    <w:div w:id="382949873">
      <w:bodyDiv w:val="1"/>
      <w:marLeft w:val="0"/>
      <w:marRight w:val="0"/>
      <w:marTop w:val="0"/>
      <w:marBottom w:val="0"/>
      <w:divBdr>
        <w:top w:val="none" w:sz="0" w:space="0" w:color="auto"/>
        <w:left w:val="none" w:sz="0" w:space="0" w:color="auto"/>
        <w:bottom w:val="none" w:sz="0" w:space="0" w:color="auto"/>
        <w:right w:val="none" w:sz="0" w:space="0" w:color="auto"/>
      </w:divBdr>
    </w:div>
    <w:div w:id="383020688">
      <w:bodyDiv w:val="1"/>
      <w:marLeft w:val="0"/>
      <w:marRight w:val="0"/>
      <w:marTop w:val="0"/>
      <w:marBottom w:val="0"/>
      <w:divBdr>
        <w:top w:val="none" w:sz="0" w:space="0" w:color="auto"/>
        <w:left w:val="none" w:sz="0" w:space="0" w:color="auto"/>
        <w:bottom w:val="none" w:sz="0" w:space="0" w:color="auto"/>
        <w:right w:val="none" w:sz="0" w:space="0" w:color="auto"/>
      </w:divBdr>
    </w:div>
    <w:div w:id="383255198">
      <w:bodyDiv w:val="1"/>
      <w:marLeft w:val="0"/>
      <w:marRight w:val="0"/>
      <w:marTop w:val="0"/>
      <w:marBottom w:val="0"/>
      <w:divBdr>
        <w:top w:val="none" w:sz="0" w:space="0" w:color="auto"/>
        <w:left w:val="none" w:sz="0" w:space="0" w:color="auto"/>
        <w:bottom w:val="none" w:sz="0" w:space="0" w:color="auto"/>
        <w:right w:val="none" w:sz="0" w:space="0" w:color="auto"/>
      </w:divBdr>
    </w:div>
    <w:div w:id="383263136">
      <w:bodyDiv w:val="1"/>
      <w:marLeft w:val="0"/>
      <w:marRight w:val="0"/>
      <w:marTop w:val="0"/>
      <w:marBottom w:val="0"/>
      <w:divBdr>
        <w:top w:val="none" w:sz="0" w:space="0" w:color="auto"/>
        <w:left w:val="none" w:sz="0" w:space="0" w:color="auto"/>
        <w:bottom w:val="none" w:sz="0" w:space="0" w:color="auto"/>
        <w:right w:val="none" w:sz="0" w:space="0" w:color="auto"/>
      </w:divBdr>
    </w:div>
    <w:div w:id="383481552">
      <w:bodyDiv w:val="1"/>
      <w:marLeft w:val="0"/>
      <w:marRight w:val="0"/>
      <w:marTop w:val="0"/>
      <w:marBottom w:val="0"/>
      <w:divBdr>
        <w:top w:val="none" w:sz="0" w:space="0" w:color="auto"/>
        <w:left w:val="none" w:sz="0" w:space="0" w:color="auto"/>
        <w:bottom w:val="none" w:sz="0" w:space="0" w:color="auto"/>
        <w:right w:val="none" w:sz="0" w:space="0" w:color="auto"/>
      </w:divBdr>
    </w:div>
    <w:div w:id="383600552">
      <w:bodyDiv w:val="1"/>
      <w:marLeft w:val="0"/>
      <w:marRight w:val="0"/>
      <w:marTop w:val="0"/>
      <w:marBottom w:val="0"/>
      <w:divBdr>
        <w:top w:val="none" w:sz="0" w:space="0" w:color="auto"/>
        <w:left w:val="none" w:sz="0" w:space="0" w:color="auto"/>
        <w:bottom w:val="none" w:sz="0" w:space="0" w:color="auto"/>
        <w:right w:val="none" w:sz="0" w:space="0" w:color="auto"/>
      </w:divBdr>
    </w:div>
    <w:div w:id="383872117">
      <w:bodyDiv w:val="1"/>
      <w:marLeft w:val="0"/>
      <w:marRight w:val="0"/>
      <w:marTop w:val="0"/>
      <w:marBottom w:val="0"/>
      <w:divBdr>
        <w:top w:val="none" w:sz="0" w:space="0" w:color="auto"/>
        <w:left w:val="none" w:sz="0" w:space="0" w:color="auto"/>
        <w:bottom w:val="none" w:sz="0" w:space="0" w:color="auto"/>
        <w:right w:val="none" w:sz="0" w:space="0" w:color="auto"/>
      </w:divBdr>
    </w:div>
    <w:div w:id="383915000">
      <w:bodyDiv w:val="1"/>
      <w:marLeft w:val="0"/>
      <w:marRight w:val="0"/>
      <w:marTop w:val="0"/>
      <w:marBottom w:val="0"/>
      <w:divBdr>
        <w:top w:val="none" w:sz="0" w:space="0" w:color="auto"/>
        <w:left w:val="none" w:sz="0" w:space="0" w:color="auto"/>
        <w:bottom w:val="none" w:sz="0" w:space="0" w:color="auto"/>
        <w:right w:val="none" w:sz="0" w:space="0" w:color="auto"/>
      </w:divBdr>
    </w:div>
    <w:div w:id="384067458">
      <w:bodyDiv w:val="1"/>
      <w:marLeft w:val="0"/>
      <w:marRight w:val="0"/>
      <w:marTop w:val="0"/>
      <w:marBottom w:val="0"/>
      <w:divBdr>
        <w:top w:val="none" w:sz="0" w:space="0" w:color="auto"/>
        <w:left w:val="none" w:sz="0" w:space="0" w:color="auto"/>
        <w:bottom w:val="none" w:sz="0" w:space="0" w:color="auto"/>
        <w:right w:val="none" w:sz="0" w:space="0" w:color="auto"/>
      </w:divBdr>
    </w:div>
    <w:div w:id="384109140">
      <w:bodyDiv w:val="1"/>
      <w:marLeft w:val="0"/>
      <w:marRight w:val="0"/>
      <w:marTop w:val="0"/>
      <w:marBottom w:val="0"/>
      <w:divBdr>
        <w:top w:val="none" w:sz="0" w:space="0" w:color="auto"/>
        <w:left w:val="none" w:sz="0" w:space="0" w:color="auto"/>
        <w:bottom w:val="none" w:sz="0" w:space="0" w:color="auto"/>
        <w:right w:val="none" w:sz="0" w:space="0" w:color="auto"/>
      </w:divBdr>
    </w:div>
    <w:div w:id="384451988">
      <w:bodyDiv w:val="1"/>
      <w:marLeft w:val="0"/>
      <w:marRight w:val="0"/>
      <w:marTop w:val="0"/>
      <w:marBottom w:val="0"/>
      <w:divBdr>
        <w:top w:val="none" w:sz="0" w:space="0" w:color="auto"/>
        <w:left w:val="none" w:sz="0" w:space="0" w:color="auto"/>
        <w:bottom w:val="none" w:sz="0" w:space="0" w:color="auto"/>
        <w:right w:val="none" w:sz="0" w:space="0" w:color="auto"/>
      </w:divBdr>
    </w:div>
    <w:div w:id="385026782">
      <w:bodyDiv w:val="1"/>
      <w:marLeft w:val="0"/>
      <w:marRight w:val="0"/>
      <w:marTop w:val="0"/>
      <w:marBottom w:val="0"/>
      <w:divBdr>
        <w:top w:val="none" w:sz="0" w:space="0" w:color="auto"/>
        <w:left w:val="none" w:sz="0" w:space="0" w:color="auto"/>
        <w:bottom w:val="none" w:sz="0" w:space="0" w:color="auto"/>
        <w:right w:val="none" w:sz="0" w:space="0" w:color="auto"/>
      </w:divBdr>
    </w:div>
    <w:div w:id="385028543">
      <w:bodyDiv w:val="1"/>
      <w:marLeft w:val="0"/>
      <w:marRight w:val="0"/>
      <w:marTop w:val="0"/>
      <w:marBottom w:val="0"/>
      <w:divBdr>
        <w:top w:val="none" w:sz="0" w:space="0" w:color="auto"/>
        <w:left w:val="none" w:sz="0" w:space="0" w:color="auto"/>
        <w:bottom w:val="none" w:sz="0" w:space="0" w:color="auto"/>
        <w:right w:val="none" w:sz="0" w:space="0" w:color="auto"/>
      </w:divBdr>
    </w:div>
    <w:div w:id="385223223">
      <w:bodyDiv w:val="1"/>
      <w:marLeft w:val="0"/>
      <w:marRight w:val="0"/>
      <w:marTop w:val="0"/>
      <w:marBottom w:val="0"/>
      <w:divBdr>
        <w:top w:val="none" w:sz="0" w:space="0" w:color="auto"/>
        <w:left w:val="none" w:sz="0" w:space="0" w:color="auto"/>
        <w:bottom w:val="none" w:sz="0" w:space="0" w:color="auto"/>
        <w:right w:val="none" w:sz="0" w:space="0" w:color="auto"/>
      </w:divBdr>
    </w:div>
    <w:div w:id="385489952">
      <w:bodyDiv w:val="1"/>
      <w:marLeft w:val="0"/>
      <w:marRight w:val="0"/>
      <w:marTop w:val="0"/>
      <w:marBottom w:val="0"/>
      <w:divBdr>
        <w:top w:val="none" w:sz="0" w:space="0" w:color="auto"/>
        <w:left w:val="none" w:sz="0" w:space="0" w:color="auto"/>
        <w:bottom w:val="none" w:sz="0" w:space="0" w:color="auto"/>
        <w:right w:val="none" w:sz="0" w:space="0" w:color="auto"/>
      </w:divBdr>
    </w:div>
    <w:div w:id="385572044">
      <w:bodyDiv w:val="1"/>
      <w:marLeft w:val="0"/>
      <w:marRight w:val="0"/>
      <w:marTop w:val="0"/>
      <w:marBottom w:val="0"/>
      <w:divBdr>
        <w:top w:val="none" w:sz="0" w:space="0" w:color="auto"/>
        <w:left w:val="none" w:sz="0" w:space="0" w:color="auto"/>
        <w:bottom w:val="none" w:sz="0" w:space="0" w:color="auto"/>
        <w:right w:val="none" w:sz="0" w:space="0" w:color="auto"/>
      </w:divBdr>
    </w:div>
    <w:div w:id="385643199">
      <w:bodyDiv w:val="1"/>
      <w:marLeft w:val="0"/>
      <w:marRight w:val="0"/>
      <w:marTop w:val="0"/>
      <w:marBottom w:val="0"/>
      <w:divBdr>
        <w:top w:val="none" w:sz="0" w:space="0" w:color="auto"/>
        <w:left w:val="none" w:sz="0" w:space="0" w:color="auto"/>
        <w:bottom w:val="none" w:sz="0" w:space="0" w:color="auto"/>
        <w:right w:val="none" w:sz="0" w:space="0" w:color="auto"/>
      </w:divBdr>
    </w:div>
    <w:div w:id="385684094">
      <w:bodyDiv w:val="1"/>
      <w:marLeft w:val="0"/>
      <w:marRight w:val="0"/>
      <w:marTop w:val="0"/>
      <w:marBottom w:val="0"/>
      <w:divBdr>
        <w:top w:val="none" w:sz="0" w:space="0" w:color="auto"/>
        <w:left w:val="none" w:sz="0" w:space="0" w:color="auto"/>
        <w:bottom w:val="none" w:sz="0" w:space="0" w:color="auto"/>
        <w:right w:val="none" w:sz="0" w:space="0" w:color="auto"/>
      </w:divBdr>
    </w:div>
    <w:div w:id="385837735">
      <w:bodyDiv w:val="1"/>
      <w:marLeft w:val="0"/>
      <w:marRight w:val="0"/>
      <w:marTop w:val="0"/>
      <w:marBottom w:val="0"/>
      <w:divBdr>
        <w:top w:val="none" w:sz="0" w:space="0" w:color="auto"/>
        <w:left w:val="none" w:sz="0" w:space="0" w:color="auto"/>
        <w:bottom w:val="none" w:sz="0" w:space="0" w:color="auto"/>
        <w:right w:val="none" w:sz="0" w:space="0" w:color="auto"/>
      </w:divBdr>
    </w:div>
    <w:div w:id="385954460">
      <w:bodyDiv w:val="1"/>
      <w:marLeft w:val="0"/>
      <w:marRight w:val="0"/>
      <w:marTop w:val="0"/>
      <w:marBottom w:val="0"/>
      <w:divBdr>
        <w:top w:val="none" w:sz="0" w:space="0" w:color="auto"/>
        <w:left w:val="none" w:sz="0" w:space="0" w:color="auto"/>
        <w:bottom w:val="none" w:sz="0" w:space="0" w:color="auto"/>
        <w:right w:val="none" w:sz="0" w:space="0" w:color="auto"/>
      </w:divBdr>
    </w:div>
    <w:div w:id="385957022">
      <w:bodyDiv w:val="1"/>
      <w:marLeft w:val="0"/>
      <w:marRight w:val="0"/>
      <w:marTop w:val="0"/>
      <w:marBottom w:val="0"/>
      <w:divBdr>
        <w:top w:val="none" w:sz="0" w:space="0" w:color="auto"/>
        <w:left w:val="none" w:sz="0" w:space="0" w:color="auto"/>
        <w:bottom w:val="none" w:sz="0" w:space="0" w:color="auto"/>
        <w:right w:val="none" w:sz="0" w:space="0" w:color="auto"/>
      </w:divBdr>
    </w:div>
    <w:div w:id="386149536">
      <w:bodyDiv w:val="1"/>
      <w:marLeft w:val="0"/>
      <w:marRight w:val="0"/>
      <w:marTop w:val="0"/>
      <w:marBottom w:val="0"/>
      <w:divBdr>
        <w:top w:val="none" w:sz="0" w:space="0" w:color="auto"/>
        <w:left w:val="none" w:sz="0" w:space="0" w:color="auto"/>
        <w:bottom w:val="none" w:sz="0" w:space="0" w:color="auto"/>
        <w:right w:val="none" w:sz="0" w:space="0" w:color="auto"/>
      </w:divBdr>
    </w:div>
    <w:div w:id="386294825">
      <w:bodyDiv w:val="1"/>
      <w:marLeft w:val="0"/>
      <w:marRight w:val="0"/>
      <w:marTop w:val="0"/>
      <w:marBottom w:val="0"/>
      <w:divBdr>
        <w:top w:val="none" w:sz="0" w:space="0" w:color="auto"/>
        <w:left w:val="none" w:sz="0" w:space="0" w:color="auto"/>
        <w:bottom w:val="none" w:sz="0" w:space="0" w:color="auto"/>
        <w:right w:val="none" w:sz="0" w:space="0" w:color="auto"/>
      </w:divBdr>
    </w:div>
    <w:div w:id="386488042">
      <w:bodyDiv w:val="1"/>
      <w:marLeft w:val="0"/>
      <w:marRight w:val="0"/>
      <w:marTop w:val="0"/>
      <w:marBottom w:val="0"/>
      <w:divBdr>
        <w:top w:val="none" w:sz="0" w:space="0" w:color="auto"/>
        <w:left w:val="none" w:sz="0" w:space="0" w:color="auto"/>
        <w:bottom w:val="none" w:sz="0" w:space="0" w:color="auto"/>
        <w:right w:val="none" w:sz="0" w:space="0" w:color="auto"/>
      </w:divBdr>
    </w:div>
    <w:div w:id="386612685">
      <w:bodyDiv w:val="1"/>
      <w:marLeft w:val="0"/>
      <w:marRight w:val="0"/>
      <w:marTop w:val="0"/>
      <w:marBottom w:val="0"/>
      <w:divBdr>
        <w:top w:val="none" w:sz="0" w:space="0" w:color="auto"/>
        <w:left w:val="none" w:sz="0" w:space="0" w:color="auto"/>
        <w:bottom w:val="none" w:sz="0" w:space="0" w:color="auto"/>
        <w:right w:val="none" w:sz="0" w:space="0" w:color="auto"/>
      </w:divBdr>
    </w:div>
    <w:div w:id="387001551">
      <w:bodyDiv w:val="1"/>
      <w:marLeft w:val="0"/>
      <w:marRight w:val="0"/>
      <w:marTop w:val="0"/>
      <w:marBottom w:val="0"/>
      <w:divBdr>
        <w:top w:val="none" w:sz="0" w:space="0" w:color="auto"/>
        <w:left w:val="none" w:sz="0" w:space="0" w:color="auto"/>
        <w:bottom w:val="none" w:sz="0" w:space="0" w:color="auto"/>
        <w:right w:val="none" w:sz="0" w:space="0" w:color="auto"/>
      </w:divBdr>
    </w:div>
    <w:div w:id="387262188">
      <w:bodyDiv w:val="1"/>
      <w:marLeft w:val="0"/>
      <w:marRight w:val="0"/>
      <w:marTop w:val="0"/>
      <w:marBottom w:val="0"/>
      <w:divBdr>
        <w:top w:val="none" w:sz="0" w:space="0" w:color="auto"/>
        <w:left w:val="none" w:sz="0" w:space="0" w:color="auto"/>
        <w:bottom w:val="none" w:sz="0" w:space="0" w:color="auto"/>
        <w:right w:val="none" w:sz="0" w:space="0" w:color="auto"/>
      </w:divBdr>
    </w:div>
    <w:div w:id="387804660">
      <w:bodyDiv w:val="1"/>
      <w:marLeft w:val="0"/>
      <w:marRight w:val="0"/>
      <w:marTop w:val="0"/>
      <w:marBottom w:val="0"/>
      <w:divBdr>
        <w:top w:val="none" w:sz="0" w:space="0" w:color="auto"/>
        <w:left w:val="none" w:sz="0" w:space="0" w:color="auto"/>
        <w:bottom w:val="none" w:sz="0" w:space="0" w:color="auto"/>
        <w:right w:val="none" w:sz="0" w:space="0" w:color="auto"/>
      </w:divBdr>
    </w:div>
    <w:div w:id="387919161">
      <w:bodyDiv w:val="1"/>
      <w:marLeft w:val="0"/>
      <w:marRight w:val="0"/>
      <w:marTop w:val="0"/>
      <w:marBottom w:val="0"/>
      <w:divBdr>
        <w:top w:val="none" w:sz="0" w:space="0" w:color="auto"/>
        <w:left w:val="none" w:sz="0" w:space="0" w:color="auto"/>
        <w:bottom w:val="none" w:sz="0" w:space="0" w:color="auto"/>
        <w:right w:val="none" w:sz="0" w:space="0" w:color="auto"/>
      </w:divBdr>
    </w:div>
    <w:div w:id="388067239">
      <w:bodyDiv w:val="1"/>
      <w:marLeft w:val="0"/>
      <w:marRight w:val="0"/>
      <w:marTop w:val="0"/>
      <w:marBottom w:val="0"/>
      <w:divBdr>
        <w:top w:val="none" w:sz="0" w:space="0" w:color="auto"/>
        <w:left w:val="none" w:sz="0" w:space="0" w:color="auto"/>
        <w:bottom w:val="none" w:sz="0" w:space="0" w:color="auto"/>
        <w:right w:val="none" w:sz="0" w:space="0" w:color="auto"/>
      </w:divBdr>
    </w:div>
    <w:div w:id="388070444">
      <w:bodyDiv w:val="1"/>
      <w:marLeft w:val="0"/>
      <w:marRight w:val="0"/>
      <w:marTop w:val="0"/>
      <w:marBottom w:val="0"/>
      <w:divBdr>
        <w:top w:val="none" w:sz="0" w:space="0" w:color="auto"/>
        <w:left w:val="none" w:sz="0" w:space="0" w:color="auto"/>
        <w:bottom w:val="none" w:sz="0" w:space="0" w:color="auto"/>
        <w:right w:val="none" w:sz="0" w:space="0" w:color="auto"/>
      </w:divBdr>
    </w:div>
    <w:div w:id="388116751">
      <w:bodyDiv w:val="1"/>
      <w:marLeft w:val="0"/>
      <w:marRight w:val="0"/>
      <w:marTop w:val="0"/>
      <w:marBottom w:val="0"/>
      <w:divBdr>
        <w:top w:val="none" w:sz="0" w:space="0" w:color="auto"/>
        <w:left w:val="none" w:sz="0" w:space="0" w:color="auto"/>
        <w:bottom w:val="none" w:sz="0" w:space="0" w:color="auto"/>
        <w:right w:val="none" w:sz="0" w:space="0" w:color="auto"/>
      </w:divBdr>
    </w:div>
    <w:div w:id="388118512">
      <w:bodyDiv w:val="1"/>
      <w:marLeft w:val="0"/>
      <w:marRight w:val="0"/>
      <w:marTop w:val="0"/>
      <w:marBottom w:val="0"/>
      <w:divBdr>
        <w:top w:val="none" w:sz="0" w:space="0" w:color="auto"/>
        <w:left w:val="none" w:sz="0" w:space="0" w:color="auto"/>
        <w:bottom w:val="none" w:sz="0" w:space="0" w:color="auto"/>
        <w:right w:val="none" w:sz="0" w:space="0" w:color="auto"/>
      </w:divBdr>
    </w:div>
    <w:div w:id="388263313">
      <w:bodyDiv w:val="1"/>
      <w:marLeft w:val="0"/>
      <w:marRight w:val="0"/>
      <w:marTop w:val="0"/>
      <w:marBottom w:val="0"/>
      <w:divBdr>
        <w:top w:val="none" w:sz="0" w:space="0" w:color="auto"/>
        <w:left w:val="none" w:sz="0" w:space="0" w:color="auto"/>
        <w:bottom w:val="none" w:sz="0" w:space="0" w:color="auto"/>
        <w:right w:val="none" w:sz="0" w:space="0" w:color="auto"/>
      </w:divBdr>
    </w:div>
    <w:div w:id="388266664">
      <w:bodyDiv w:val="1"/>
      <w:marLeft w:val="0"/>
      <w:marRight w:val="0"/>
      <w:marTop w:val="0"/>
      <w:marBottom w:val="0"/>
      <w:divBdr>
        <w:top w:val="none" w:sz="0" w:space="0" w:color="auto"/>
        <w:left w:val="none" w:sz="0" w:space="0" w:color="auto"/>
        <w:bottom w:val="none" w:sz="0" w:space="0" w:color="auto"/>
        <w:right w:val="none" w:sz="0" w:space="0" w:color="auto"/>
      </w:divBdr>
    </w:div>
    <w:div w:id="388695546">
      <w:bodyDiv w:val="1"/>
      <w:marLeft w:val="0"/>
      <w:marRight w:val="0"/>
      <w:marTop w:val="0"/>
      <w:marBottom w:val="0"/>
      <w:divBdr>
        <w:top w:val="none" w:sz="0" w:space="0" w:color="auto"/>
        <w:left w:val="none" w:sz="0" w:space="0" w:color="auto"/>
        <w:bottom w:val="none" w:sz="0" w:space="0" w:color="auto"/>
        <w:right w:val="none" w:sz="0" w:space="0" w:color="auto"/>
      </w:divBdr>
    </w:div>
    <w:div w:id="388697632">
      <w:bodyDiv w:val="1"/>
      <w:marLeft w:val="0"/>
      <w:marRight w:val="0"/>
      <w:marTop w:val="0"/>
      <w:marBottom w:val="0"/>
      <w:divBdr>
        <w:top w:val="none" w:sz="0" w:space="0" w:color="auto"/>
        <w:left w:val="none" w:sz="0" w:space="0" w:color="auto"/>
        <w:bottom w:val="none" w:sz="0" w:space="0" w:color="auto"/>
        <w:right w:val="none" w:sz="0" w:space="0" w:color="auto"/>
      </w:divBdr>
    </w:div>
    <w:div w:id="388841962">
      <w:bodyDiv w:val="1"/>
      <w:marLeft w:val="0"/>
      <w:marRight w:val="0"/>
      <w:marTop w:val="0"/>
      <w:marBottom w:val="0"/>
      <w:divBdr>
        <w:top w:val="none" w:sz="0" w:space="0" w:color="auto"/>
        <w:left w:val="none" w:sz="0" w:space="0" w:color="auto"/>
        <w:bottom w:val="none" w:sz="0" w:space="0" w:color="auto"/>
        <w:right w:val="none" w:sz="0" w:space="0" w:color="auto"/>
      </w:divBdr>
    </w:div>
    <w:div w:id="389379506">
      <w:bodyDiv w:val="1"/>
      <w:marLeft w:val="0"/>
      <w:marRight w:val="0"/>
      <w:marTop w:val="0"/>
      <w:marBottom w:val="0"/>
      <w:divBdr>
        <w:top w:val="none" w:sz="0" w:space="0" w:color="auto"/>
        <w:left w:val="none" w:sz="0" w:space="0" w:color="auto"/>
        <w:bottom w:val="none" w:sz="0" w:space="0" w:color="auto"/>
        <w:right w:val="none" w:sz="0" w:space="0" w:color="auto"/>
      </w:divBdr>
    </w:div>
    <w:div w:id="389577472">
      <w:bodyDiv w:val="1"/>
      <w:marLeft w:val="0"/>
      <w:marRight w:val="0"/>
      <w:marTop w:val="0"/>
      <w:marBottom w:val="0"/>
      <w:divBdr>
        <w:top w:val="none" w:sz="0" w:space="0" w:color="auto"/>
        <w:left w:val="none" w:sz="0" w:space="0" w:color="auto"/>
        <w:bottom w:val="none" w:sz="0" w:space="0" w:color="auto"/>
        <w:right w:val="none" w:sz="0" w:space="0" w:color="auto"/>
      </w:divBdr>
    </w:div>
    <w:div w:id="389620773">
      <w:bodyDiv w:val="1"/>
      <w:marLeft w:val="0"/>
      <w:marRight w:val="0"/>
      <w:marTop w:val="0"/>
      <w:marBottom w:val="0"/>
      <w:divBdr>
        <w:top w:val="none" w:sz="0" w:space="0" w:color="auto"/>
        <w:left w:val="none" w:sz="0" w:space="0" w:color="auto"/>
        <w:bottom w:val="none" w:sz="0" w:space="0" w:color="auto"/>
        <w:right w:val="none" w:sz="0" w:space="0" w:color="auto"/>
      </w:divBdr>
    </w:div>
    <w:div w:id="390078339">
      <w:bodyDiv w:val="1"/>
      <w:marLeft w:val="0"/>
      <w:marRight w:val="0"/>
      <w:marTop w:val="0"/>
      <w:marBottom w:val="0"/>
      <w:divBdr>
        <w:top w:val="none" w:sz="0" w:space="0" w:color="auto"/>
        <w:left w:val="none" w:sz="0" w:space="0" w:color="auto"/>
        <w:bottom w:val="none" w:sz="0" w:space="0" w:color="auto"/>
        <w:right w:val="none" w:sz="0" w:space="0" w:color="auto"/>
      </w:divBdr>
    </w:div>
    <w:div w:id="390078894">
      <w:bodyDiv w:val="1"/>
      <w:marLeft w:val="0"/>
      <w:marRight w:val="0"/>
      <w:marTop w:val="0"/>
      <w:marBottom w:val="0"/>
      <w:divBdr>
        <w:top w:val="none" w:sz="0" w:space="0" w:color="auto"/>
        <w:left w:val="none" w:sz="0" w:space="0" w:color="auto"/>
        <w:bottom w:val="none" w:sz="0" w:space="0" w:color="auto"/>
        <w:right w:val="none" w:sz="0" w:space="0" w:color="auto"/>
      </w:divBdr>
    </w:div>
    <w:div w:id="390081236">
      <w:bodyDiv w:val="1"/>
      <w:marLeft w:val="0"/>
      <w:marRight w:val="0"/>
      <w:marTop w:val="0"/>
      <w:marBottom w:val="0"/>
      <w:divBdr>
        <w:top w:val="none" w:sz="0" w:space="0" w:color="auto"/>
        <w:left w:val="none" w:sz="0" w:space="0" w:color="auto"/>
        <w:bottom w:val="none" w:sz="0" w:space="0" w:color="auto"/>
        <w:right w:val="none" w:sz="0" w:space="0" w:color="auto"/>
      </w:divBdr>
    </w:div>
    <w:div w:id="390232600">
      <w:bodyDiv w:val="1"/>
      <w:marLeft w:val="0"/>
      <w:marRight w:val="0"/>
      <w:marTop w:val="0"/>
      <w:marBottom w:val="0"/>
      <w:divBdr>
        <w:top w:val="none" w:sz="0" w:space="0" w:color="auto"/>
        <w:left w:val="none" w:sz="0" w:space="0" w:color="auto"/>
        <w:bottom w:val="none" w:sz="0" w:space="0" w:color="auto"/>
        <w:right w:val="none" w:sz="0" w:space="0" w:color="auto"/>
      </w:divBdr>
    </w:div>
    <w:div w:id="390463516">
      <w:bodyDiv w:val="1"/>
      <w:marLeft w:val="0"/>
      <w:marRight w:val="0"/>
      <w:marTop w:val="0"/>
      <w:marBottom w:val="0"/>
      <w:divBdr>
        <w:top w:val="none" w:sz="0" w:space="0" w:color="auto"/>
        <w:left w:val="none" w:sz="0" w:space="0" w:color="auto"/>
        <w:bottom w:val="none" w:sz="0" w:space="0" w:color="auto"/>
        <w:right w:val="none" w:sz="0" w:space="0" w:color="auto"/>
      </w:divBdr>
    </w:div>
    <w:div w:id="390542660">
      <w:bodyDiv w:val="1"/>
      <w:marLeft w:val="0"/>
      <w:marRight w:val="0"/>
      <w:marTop w:val="0"/>
      <w:marBottom w:val="0"/>
      <w:divBdr>
        <w:top w:val="none" w:sz="0" w:space="0" w:color="auto"/>
        <w:left w:val="none" w:sz="0" w:space="0" w:color="auto"/>
        <w:bottom w:val="none" w:sz="0" w:space="0" w:color="auto"/>
        <w:right w:val="none" w:sz="0" w:space="0" w:color="auto"/>
      </w:divBdr>
    </w:div>
    <w:div w:id="390614447">
      <w:bodyDiv w:val="1"/>
      <w:marLeft w:val="0"/>
      <w:marRight w:val="0"/>
      <w:marTop w:val="0"/>
      <w:marBottom w:val="0"/>
      <w:divBdr>
        <w:top w:val="none" w:sz="0" w:space="0" w:color="auto"/>
        <w:left w:val="none" w:sz="0" w:space="0" w:color="auto"/>
        <w:bottom w:val="none" w:sz="0" w:space="0" w:color="auto"/>
        <w:right w:val="none" w:sz="0" w:space="0" w:color="auto"/>
      </w:divBdr>
    </w:div>
    <w:div w:id="390660478">
      <w:bodyDiv w:val="1"/>
      <w:marLeft w:val="0"/>
      <w:marRight w:val="0"/>
      <w:marTop w:val="0"/>
      <w:marBottom w:val="0"/>
      <w:divBdr>
        <w:top w:val="none" w:sz="0" w:space="0" w:color="auto"/>
        <w:left w:val="none" w:sz="0" w:space="0" w:color="auto"/>
        <w:bottom w:val="none" w:sz="0" w:space="0" w:color="auto"/>
        <w:right w:val="none" w:sz="0" w:space="0" w:color="auto"/>
      </w:divBdr>
    </w:div>
    <w:div w:id="391121335">
      <w:bodyDiv w:val="1"/>
      <w:marLeft w:val="0"/>
      <w:marRight w:val="0"/>
      <w:marTop w:val="0"/>
      <w:marBottom w:val="0"/>
      <w:divBdr>
        <w:top w:val="none" w:sz="0" w:space="0" w:color="auto"/>
        <w:left w:val="none" w:sz="0" w:space="0" w:color="auto"/>
        <w:bottom w:val="none" w:sz="0" w:space="0" w:color="auto"/>
        <w:right w:val="none" w:sz="0" w:space="0" w:color="auto"/>
      </w:divBdr>
    </w:div>
    <w:div w:id="391268112">
      <w:bodyDiv w:val="1"/>
      <w:marLeft w:val="0"/>
      <w:marRight w:val="0"/>
      <w:marTop w:val="0"/>
      <w:marBottom w:val="0"/>
      <w:divBdr>
        <w:top w:val="none" w:sz="0" w:space="0" w:color="auto"/>
        <w:left w:val="none" w:sz="0" w:space="0" w:color="auto"/>
        <w:bottom w:val="none" w:sz="0" w:space="0" w:color="auto"/>
        <w:right w:val="none" w:sz="0" w:space="0" w:color="auto"/>
      </w:divBdr>
    </w:div>
    <w:div w:id="391463984">
      <w:bodyDiv w:val="1"/>
      <w:marLeft w:val="0"/>
      <w:marRight w:val="0"/>
      <w:marTop w:val="0"/>
      <w:marBottom w:val="0"/>
      <w:divBdr>
        <w:top w:val="none" w:sz="0" w:space="0" w:color="auto"/>
        <w:left w:val="none" w:sz="0" w:space="0" w:color="auto"/>
        <w:bottom w:val="none" w:sz="0" w:space="0" w:color="auto"/>
        <w:right w:val="none" w:sz="0" w:space="0" w:color="auto"/>
      </w:divBdr>
    </w:div>
    <w:div w:id="391585108">
      <w:bodyDiv w:val="1"/>
      <w:marLeft w:val="0"/>
      <w:marRight w:val="0"/>
      <w:marTop w:val="0"/>
      <w:marBottom w:val="0"/>
      <w:divBdr>
        <w:top w:val="none" w:sz="0" w:space="0" w:color="auto"/>
        <w:left w:val="none" w:sz="0" w:space="0" w:color="auto"/>
        <w:bottom w:val="none" w:sz="0" w:space="0" w:color="auto"/>
        <w:right w:val="none" w:sz="0" w:space="0" w:color="auto"/>
      </w:divBdr>
    </w:div>
    <w:div w:id="391661517">
      <w:bodyDiv w:val="1"/>
      <w:marLeft w:val="0"/>
      <w:marRight w:val="0"/>
      <w:marTop w:val="0"/>
      <w:marBottom w:val="0"/>
      <w:divBdr>
        <w:top w:val="none" w:sz="0" w:space="0" w:color="auto"/>
        <w:left w:val="none" w:sz="0" w:space="0" w:color="auto"/>
        <w:bottom w:val="none" w:sz="0" w:space="0" w:color="auto"/>
        <w:right w:val="none" w:sz="0" w:space="0" w:color="auto"/>
      </w:divBdr>
    </w:div>
    <w:div w:id="391730555">
      <w:bodyDiv w:val="1"/>
      <w:marLeft w:val="0"/>
      <w:marRight w:val="0"/>
      <w:marTop w:val="0"/>
      <w:marBottom w:val="0"/>
      <w:divBdr>
        <w:top w:val="none" w:sz="0" w:space="0" w:color="auto"/>
        <w:left w:val="none" w:sz="0" w:space="0" w:color="auto"/>
        <w:bottom w:val="none" w:sz="0" w:space="0" w:color="auto"/>
        <w:right w:val="none" w:sz="0" w:space="0" w:color="auto"/>
      </w:divBdr>
    </w:div>
    <w:div w:id="392240068">
      <w:bodyDiv w:val="1"/>
      <w:marLeft w:val="0"/>
      <w:marRight w:val="0"/>
      <w:marTop w:val="0"/>
      <w:marBottom w:val="0"/>
      <w:divBdr>
        <w:top w:val="none" w:sz="0" w:space="0" w:color="auto"/>
        <w:left w:val="none" w:sz="0" w:space="0" w:color="auto"/>
        <w:bottom w:val="none" w:sz="0" w:space="0" w:color="auto"/>
        <w:right w:val="none" w:sz="0" w:space="0" w:color="auto"/>
      </w:divBdr>
    </w:div>
    <w:div w:id="392316926">
      <w:bodyDiv w:val="1"/>
      <w:marLeft w:val="0"/>
      <w:marRight w:val="0"/>
      <w:marTop w:val="0"/>
      <w:marBottom w:val="0"/>
      <w:divBdr>
        <w:top w:val="none" w:sz="0" w:space="0" w:color="auto"/>
        <w:left w:val="none" w:sz="0" w:space="0" w:color="auto"/>
        <w:bottom w:val="none" w:sz="0" w:space="0" w:color="auto"/>
        <w:right w:val="none" w:sz="0" w:space="0" w:color="auto"/>
      </w:divBdr>
    </w:div>
    <w:div w:id="392389941">
      <w:bodyDiv w:val="1"/>
      <w:marLeft w:val="0"/>
      <w:marRight w:val="0"/>
      <w:marTop w:val="0"/>
      <w:marBottom w:val="0"/>
      <w:divBdr>
        <w:top w:val="none" w:sz="0" w:space="0" w:color="auto"/>
        <w:left w:val="none" w:sz="0" w:space="0" w:color="auto"/>
        <w:bottom w:val="none" w:sz="0" w:space="0" w:color="auto"/>
        <w:right w:val="none" w:sz="0" w:space="0" w:color="auto"/>
      </w:divBdr>
    </w:div>
    <w:div w:id="392583180">
      <w:bodyDiv w:val="1"/>
      <w:marLeft w:val="0"/>
      <w:marRight w:val="0"/>
      <w:marTop w:val="0"/>
      <w:marBottom w:val="0"/>
      <w:divBdr>
        <w:top w:val="none" w:sz="0" w:space="0" w:color="auto"/>
        <w:left w:val="none" w:sz="0" w:space="0" w:color="auto"/>
        <w:bottom w:val="none" w:sz="0" w:space="0" w:color="auto"/>
        <w:right w:val="none" w:sz="0" w:space="0" w:color="auto"/>
      </w:divBdr>
    </w:div>
    <w:div w:id="392848929">
      <w:bodyDiv w:val="1"/>
      <w:marLeft w:val="0"/>
      <w:marRight w:val="0"/>
      <w:marTop w:val="0"/>
      <w:marBottom w:val="0"/>
      <w:divBdr>
        <w:top w:val="none" w:sz="0" w:space="0" w:color="auto"/>
        <w:left w:val="none" w:sz="0" w:space="0" w:color="auto"/>
        <w:bottom w:val="none" w:sz="0" w:space="0" w:color="auto"/>
        <w:right w:val="none" w:sz="0" w:space="0" w:color="auto"/>
      </w:divBdr>
    </w:div>
    <w:div w:id="392966880">
      <w:bodyDiv w:val="1"/>
      <w:marLeft w:val="0"/>
      <w:marRight w:val="0"/>
      <w:marTop w:val="0"/>
      <w:marBottom w:val="0"/>
      <w:divBdr>
        <w:top w:val="none" w:sz="0" w:space="0" w:color="auto"/>
        <w:left w:val="none" w:sz="0" w:space="0" w:color="auto"/>
        <w:bottom w:val="none" w:sz="0" w:space="0" w:color="auto"/>
        <w:right w:val="none" w:sz="0" w:space="0" w:color="auto"/>
      </w:divBdr>
    </w:div>
    <w:div w:id="393237357">
      <w:bodyDiv w:val="1"/>
      <w:marLeft w:val="0"/>
      <w:marRight w:val="0"/>
      <w:marTop w:val="0"/>
      <w:marBottom w:val="0"/>
      <w:divBdr>
        <w:top w:val="none" w:sz="0" w:space="0" w:color="auto"/>
        <w:left w:val="none" w:sz="0" w:space="0" w:color="auto"/>
        <w:bottom w:val="none" w:sz="0" w:space="0" w:color="auto"/>
        <w:right w:val="none" w:sz="0" w:space="0" w:color="auto"/>
      </w:divBdr>
    </w:div>
    <w:div w:id="393242627">
      <w:bodyDiv w:val="1"/>
      <w:marLeft w:val="0"/>
      <w:marRight w:val="0"/>
      <w:marTop w:val="0"/>
      <w:marBottom w:val="0"/>
      <w:divBdr>
        <w:top w:val="none" w:sz="0" w:space="0" w:color="auto"/>
        <w:left w:val="none" w:sz="0" w:space="0" w:color="auto"/>
        <w:bottom w:val="none" w:sz="0" w:space="0" w:color="auto"/>
        <w:right w:val="none" w:sz="0" w:space="0" w:color="auto"/>
      </w:divBdr>
    </w:div>
    <w:div w:id="393351877">
      <w:bodyDiv w:val="1"/>
      <w:marLeft w:val="0"/>
      <w:marRight w:val="0"/>
      <w:marTop w:val="0"/>
      <w:marBottom w:val="0"/>
      <w:divBdr>
        <w:top w:val="none" w:sz="0" w:space="0" w:color="auto"/>
        <w:left w:val="none" w:sz="0" w:space="0" w:color="auto"/>
        <w:bottom w:val="none" w:sz="0" w:space="0" w:color="auto"/>
        <w:right w:val="none" w:sz="0" w:space="0" w:color="auto"/>
      </w:divBdr>
    </w:div>
    <w:div w:id="393427837">
      <w:bodyDiv w:val="1"/>
      <w:marLeft w:val="0"/>
      <w:marRight w:val="0"/>
      <w:marTop w:val="0"/>
      <w:marBottom w:val="0"/>
      <w:divBdr>
        <w:top w:val="none" w:sz="0" w:space="0" w:color="auto"/>
        <w:left w:val="none" w:sz="0" w:space="0" w:color="auto"/>
        <w:bottom w:val="none" w:sz="0" w:space="0" w:color="auto"/>
        <w:right w:val="none" w:sz="0" w:space="0" w:color="auto"/>
      </w:divBdr>
    </w:div>
    <w:div w:id="393629651">
      <w:bodyDiv w:val="1"/>
      <w:marLeft w:val="0"/>
      <w:marRight w:val="0"/>
      <w:marTop w:val="0"/>
      <w:marBottom w:val="0"/>
      <w:divBdr>
        <w:top w:val="none" w:sz="0" w:space="0" w:color="auto"/>
        <w:left w:val="none" w:sz="0" w:space="0" w:color="auto"/>
        <w:bottom w:val="none" w:sz="0" w:space="0" w:color="auto"/>
        <w:right w:val="none" w:sz="0" w:space="0" w:color="auto"/>
      </w:divBdr>
    </w:div>
    <w:div w:id="393742954">
      <w:bodyDiv w:val="1"/>
      <w:marLeft w:val="0"/>
      <w:marRight w:val="0"/>
      <w:marTop w:val="0"/>
      <w:marBottom w:val="0"/>
      <w:divBdr>
        <w:top w:val="none" w:sz="0" w:space="0" w:color="auto"/>
        <w:left w:val="none" w:sz="0" w:space="0" w:color="auto"/>
        <w:bottom w:val="none" w:sz="0" w:space="0" w:color="auto"/>
        <w:right w:val="none" w:sz="0" w:space="0" w:color="auto"/>
      </w:divBdr>
    </w:div>
    <w:div w:id="393747766">
      <w:bodyDiv w:val="1"/>
      <w:marLeft w:val="0"/>
      <w:marRight w:val="0"/>
      <w:marTop w:val="0"/>
      <w:marBottom w:val="0"/>
      <w:divBdr>
        <w:top w:val="none" w:sz="0" w:space="0" w:color="auto"/>
        <w:left w:val="none" w:sz="0" w:space="0" w:color="auto"/>
        <w:bottom w:val="none" w:sz="0" w:space="0" w:color="auto"/>
        <w:right w:val="none" w:sz="0" w:space="0" w:color="auto"/>
      </w:divBdr>
    </w:div>
    <w:div w:id="393771684">
      <w:bodyDiv w:val="1"/>
      <w:marLeft w:val="0"/>
      <w:marRight w:val="0"/>
      <w:marTop w:val="0"/>
      <w:marBottom w:val="0"/>
      <w:divBdr>
        <w:top w:val="none" w:sz="0" w:space="0" w:color="auto"/>
        <w:left w:val="none" w:sz="0" w:space="0" w:color="auto"/>
        <w:bottom w:val="none" w:sz="0" w:space="0" w:color="auto"/>
        <w:right w:val="none" w:sz="0" w:space="0" w:color="auto"/>
      </w:divBdr>
    </w:div>
    <w:div w:id="393823286">
      <w:bodyDiv w:val="1"/>
      <w:marLeft w:val="0"/>
      <w:marRight w:val="0"/>
      <w:marTop w:val="0"/>
      <w:marBottom w:val="0"/>
      <w:divBdr>
        <w:top w:val="none" w:sz="0" w:space="0" w:color="auto"/>
        <w:left w:val="none" w:sz="0" w:space="0" w:color="auto"/>
        <w:bottom w:val="none" w:sz="0" w:space="0" w:color="auto"/>
        <w:right w:val="none" w:sz="0" w:space="0" w:color="auto"/>
      </w:divBdr>
    </w:div>
    <w:div w:id="393893492">
      <w:bodyDiv w:val="1"/>
      <w:marLeft w:val="0"/>
      <w:marRight w:val="0"/>
      <w:marTop w:val="0"/>
      <w:marBottom w:val="0"/>
      <w:divBdr>
        <w:top w:val="none" w:sz="0" w:space="0" w:color="auto"/>
        <w:left w:val="none" w:sz="0" w:space="0" w:color="auto"/>
        <w:bottom w:val="none" w:sz="0" w:space="0" w:color="auto"/>
        <w:right w:val="none" w:sz="0" w:space="0" w:color="auto"/>
      </w:divBdr>
    </w:div>
    <w:div w:id="394011188">
      <w:bodyDiv w:val="1"/>
      <w:marLeft w:val="0"/>
      <w:marRight w:val="0"/>
      <w:marTop w:val="0"/>
      <w:marBottom w:val="0"/>
      <w:divBdr>
        <w:top w:val="none" w:sz="0" w:space="0" w:color="auto"/>
        <w:left w:val="none" w:sz="0" w:space="0" w:color="auto"/>
        <w:bottom w:val="none" w:sz="0" w:space="0" w:color="auto"/>
        <w:right w:val="none" w:sz="0" w:space="0" w:color="auto"/>
      </w:divBdr>
    </w:div>
    <w:div w:id="394084122">
      <w:bodyDiv w:val="1"/>
      <w:marLeft w:val="0"/>
      <w:marRight w:val="0"/>
      <w:marTop w:val="0"/>
      <w:marBottom w:val="0"/>
      <w:divBdr>
        <w:top w:val="none" w:sz="0" w:space="0" w:color="auto"/>
        <w:left w:val="none" w:sz="0" w:space="0" w:color="auto"/>
        <w:bottom w:val="none" w:sz="0" w:space="0" w:color="auto"/>
        <w:right w:val="none" w:sz="0" w:space="0" w:color="auto"/>
      </w:divBdr>
    </w:div>
    <w:div w:id="394207113">
      <w:bodyDiv w:val="1"/>
      <w:marLeft w:val="0"/>
      <w:marRight w:val="0"/>
      <w:marTop w:val="0"/>
      <w:marBottom w:val="0"/>
      <w:divBdr>
        <w:top w:val="none" w:sz="0" w:space="0" w:color="auto"/>
        <w:left w:val="none" w:sz="0" w:space="0" w:color="auto"/>
        <w:bottom w:val="none" w:sz="0" w:space="0" w:color="auto"/>
        <w:right w:val="none" w:sz="0" w:space="0" w:color="auto"/>
      </w:divBdr>
    </w:div>
    <w:div w:id="394360018">
      <w:bodyDiv w:val="1"/>
      <w:marLeft w:val="0"/>
      <w:marRight w:val="0"/>
      <w:marTop w:val="0"/>
      <w:marBottom w:val="0"/>
      <w:divBdr>
        <w:top w:val="none" w:sz="0" w:space="0" w:color="auto"/>
        <w:left w:val="none" w:sz="0" w:space="0" w:color="auto"/>
        <w:bottom w:val="none" w:sz="0" w:space="0" w:color="auto"/>
        <w:right w:val="none" w:sz="0" w:space="0" w:color="auto"/>
      </w:divBdr>
    </w:div>
    <w:div w:id="394401966">
      <w:bodyDiv w:val="1"/>
      <w:marLeft w:val="0"/>
      <w:marRight w:val="0"/>
      <w:marTop w:val="0"/>
      <w:marBottom w:val="0"/>
      <w:divBdr>
        <w:top w:val="none" w:sz="0" w:space="0" w:color="auto"/>
        <w:left w:val="none" w:sz="0" w:space="0" w:color="auto"/>
        <w:bottom w:val="none" w:sz="0" w:space="0" w:color="auto"/>
        <w:right w:val="none" w:sz="0" w:space="0" w:color="auto"/>
      </w:divBdr>
    </w:div>
    <w:div w:id="394471249">
      <w:bodyDiv w:val="1"/>
      <w:marLeft w:val="0"/>
      <w:marRight w:val="0"/>
      <w:marTop w:val="0"/>
      <w:marBottom w:val="0"/>
      <w:divBdr>
        <w:top w:val="none" w:sz="0" w:space="0" w:color="auto"/>
        <w:left w:val="none" w:sz="0" w:space="0" w:color="auto"/>
        <w:bottom w:val="none" w:sz="0" w:space="0" w:color="auto"/>
        <w:right w:val="none" w:sz="0" w:space="0" w:color="auto"/>
      </w:divBdr>
    </w:div>
    <w:div w:id="394473121">
      <w:bodyDiv w:val="1"/>
      <w:marLeft w:val="0"/>
      <w:marRight w:val="0"/>
      <w:marTop w:val="0"/>
      <w:marBottom w:val="0"/>
      <w:divBdr>
        <w:top w:val="none" w:sz="0" w:space="0" w:color="auto"/>
        <w:left w:val="none" w:sz="0" w:space="0" w:color="auto"/>
        <w:bottom w:val="none" w:sz="0" w:space="0" w:color="auto"/>
        <w:right w:val="none" w:sz="0" w:space="0" w:color="auto"/>
      </w:divBdr>
    </w:div>
    <w:div w:id="394478107">
      <w:bodyDiv w:val="1"/>
      <w:marLeft w:val="0"/>
      <w:marRight w:val="0"/>
      <w:marTop w:val="0"/>
      <w:marBottom w:val="0"/>
      <w:divBdr>
        <w:top w:val="none" w:sz="0" w:space="0" w:color="auto"/>
        <w:left w:val="none" w:sz="0" w:space="0" w:color="auto"/>
        <w:bottom w:val="none" w:sz="0" w:space="0" w:color="auto"/>
        <w:right w:val="none" w:sz="0" w:space="0" w:color="auto"/>
      </w:divBdr>
    </w:div>
    <w:div w:id="394663261">
      <w:bodyDiv w:val="1"/>
      <w:marLeft w:val="0"/>
      <w:marRight w:val="0"/>
      <w:marTop w:val="0"/>
      <w:marBottom w:val="0"/>
      <w:divBdr>
        <w:top w:val="none" w:sz="0" w:space="0" w:color="auto"/>
        <w:left w:val="none" w:sz="0" w:space="0" w:color="auto"/>
        <w:bottom w:val="none" w:sz="0" w:space="0" w:color="auto"/>
        <w:right w:val="none" w:sz="0" w:space="0" w:color="auto"/>
      </w:divBdr>
    </w:div>
    <w:div w:id="394856538">
      <w:bodyDiv w:val="1"/>
      <w:marLeft w:val="0"/>
      <w:marRight w:val="0"/>
      <w:marTop w:val="0"/>
      <w:marBottom w:val="0"/>
      <w:divBdr>
        <w:top w:val="none" w:sz="0" w:space="0" w:color="auto"/>
        <w:left w:val="none" w:sz="0" w:space="0" w:color="auto"/>
        <w:bottom w:val="none" w:sz="0" w:space="0" w:color="auto"/>
        <w:right w:val="none" w:sz="0" w:space="0" w:color="auto"/>
      </w:divBdr>
    </w:div>
    <w:div w:id="394934757">
      <w:bodyDiv w:val="1"/>
      <w:marLeft w:val="0"/>
      <w:marRight w:val="0"/>
      <w:marTop w:val="0"/>
      <w:marBottom w:val="0"/>
      <w:divBdr>
        <w:top w:val="none" w:sz="0" w:space="0" w:color="auto"/>
        <w:left w:val="none" w:sz="0" w:space="0" w:color="auto"/>
        <w:bottom w:val="none" w:sz="0" w:space="0" w:color="auto"/>
        <w:right w:val="none" w:sz="0" w:space="0" w:color="auto"/>
      </w:divBdr>
    </w:div>
    <w:div w:id="395011260">
      <w:bodyDiv w:val="1"/>
      <w:marLeft w:val="0"/>
      <w:marRight w:val="0"/>
      <w:marTop w:val="0"/>
      <w:marBottom w:val="0"/>
      <w:divBdr>
        <w:top w:val="none" w:sz="0" w:space="0" w:color="auto"/>
        <w:left w:val="none" w:sz="0" w:space="0" w:color="auto"/>
        <w:bottom w:val="none" w:sz="0" w:space="0" w:color="auto"/>
        <w:right w:val="none" w:sz="0" w:space="0" w:color="auto"/>
      </w:divBdr>
    </w:div>
    <w:div w:id="395129738">
      <w:bodyDiv w:val="1"/>
      <w:marLeft w:val="0"/>
      <w:marRight w:val="0"/>
      <w:marTop w:val="0"/>
      <w:marBottom w:val="0"/>
      <w:divBdr>
        <w:top w:val="none" w:sz="0" w:space="0" w:color="auto"/>
        <w:left w:val="none" w:sz="0" w:space="0" w:color="auto"/>
        <w:bottom w:val="none" w:sz="0" w:space="0" w:color="auto"/>
        <w:right w:val="none" w:sz="0" w:space="0" w:color="auto"/>
      </w:divBdr>
    </w:div>
    <w:div w:id="395206124">
      <w:bodyDiv w:val="1"/>
      <w:marLeft w:val="0"/>
      <w:marRight w:val="0"/>
      <w:marTop w:val="0"/>
      <w:marBottom w:val="0"/>
      <w:divBdr>
        <w:top w:val="none" w:sz="0" w:space="0" w:color="auto"/>
        <w:left w:val="none" w:sz="0" w:space="0" w:color="auto"/>
        <w:bottom w:val="none" w:sz="0" w:space="0" w:color="auto"/>
        <w:right w:val="none" w:sz="0" w:space="0" w:color="auto"/>
      </w:divBdr>
    </w:div>
    <w:div w:id="395275894">
      <w:bodyDiv w:val="1"/>
      <w:marLeft w:val="0"/>
      <w:marRight w:val="0"/>
      <w:marTop w:val="0"/>
      <w:marBottom w:val="0"/>
      <w:divBdr>
        <w:top w:val="none" w:sz="0" w:space="0" w:color="auto"/>
        <w:left w:val="none" w:sz="0" w:space="0" w:color="auto"/>
        <w:bottom w:val="none" w:sz="0" w:space="0" w:color="auto"/>
        <w:right w:val="none" w:sz="0" w:space="0" w:color="auto"/>
      </w:divBdr>
    </w:div>
    <w:div w:id="395468921">
      <w:bodyDiv w:val="1"/>
      <w:marLeft w:val="0"/>
      <w:marRight w:val="0"/>
      <w:marTop w:val="0"/>
      <w:marBottom w:val="0"/>
      <w:divBdr>
        <w:top w:val="none" w:sz="0" w:space="0" w:color="auto"/>
        <w:left w:val="none" w:sz="0" w:space="0" w:color="auto"/>
        <w:bottom w:val="none" w:sz="0" w:space="0" w:color="auto"/>
        <w:right w:val="none" w:sz="0" w:space="0" w:color="auto"/>
      </w:divBdr>
    </w:div>
    <w:div w:id="395474598">
      <w:bodyDiv w:val="1"/>
      <w:marLeft w:val="0"/>
      <w:marRight w:val="0"/>
      <w:marTop w:val="0"/>
      <w:marBottom w:val="0"/>
      <w:divBdr>
        <w:top w:val="none" w:sz="0" w:space="0" w:color="auto"/>
        <w:left w:val="none" w:sz="0" w:space="0" w:color="auto"/>
        <w:bottom w:val="none" w:sz="0" w:space="0" w:color="auto"/>
        <w:right w:val="none" w:sz="0" w:space="0" w:color="auto"/>
      </w:divBdr>
    </w:div>
    <w:div w:id="395588690">
      <w:bodyDiv w:val="1"/>
      <w:marLeft w:val="0"/>
      <w:marRight w:val="0"/>
      <w:marTop w:val="0"/>
      <w:marBottom w:val="0"/>
      <w:divBdr>
        <w:top w:val="none" w:sz="0" w:space="0" w:color="auto"/>
        <w:left w:val="none" w:sz="0" w:space="0" w:color="auto"/>
        <w:bottom w:val="none" w:sz="0" w:space="0" w:color="auto"/>
        <w:right w:val="none" w:sz="0" w:space="0" w:color="auto"/>
      </w:divBdr>
    </w:div>
    <w:div w:id="395594017">
      <w:bodyDiv w:val="1"/>
      <w:marLeft w:val="0"/>
      <w:marRight w:val="0"/>
      <w:marTop w:val="0"/>
      <w:marBottom w:val="0"/>
      <w:divBdr>
        <w:top w:val="none" w:sz="0" w:space="0" w:color="auto"/>
        <w:left w:val="none" w:sz="0" w:space="0" w:color="auto"/>
        <w:bottom w:val="none" w:sz="0" w:space="0" w:color="auto"/>
        <w:right w:val="none" w:sz="0" w:space="0" w:color="auto"/>
      </w:divBdr>
    </w:div>
    <w:div w:id="395706794">
      <w:bodyDiv w:val="1"/>
      <w:marLeft w:val="0"/>
      <w:marRight w:val="0"/>
      <w:marTop w:val="0"/>
      <w:marBottom w:val="0"/>
      <w:divBdr>
        <w:top w:val="none" w:sz="0" w:space="0" w:color="auto"/>
        <w:left w:val="none" w:sz="0" w:space="0" w:color="auto"/>
        <w:bottom w:val="none" w:sz="0" w:space="0" w:color="auto"/>
        <w:right w:val="none" w:sz="0" w:space="0" w:color="auto"/>
      </w:divBdr>
    </w:div>
    <w:div w:id="395712725">
      <w:bodyDiv w:val="1"/>
      <w:marLeft w:val="0"/>
      <w:marRight w:val="0"/>
      <w:marTop w:val="0"/>
      <w:marBottom w:val="0"/>
      <w:divBdr>
        <w:top w:val="none" w:sz="0" w:space="0" w:color="auto"/>
        <w:left w:val="none" w:sz="0" w:space="0" w:color="auto"/>
        <w:bottom w:val="none" w:sz="0" w:space="0" w:color="auto"/>
        <w:right w:val="none" w:sz="0" w:space="0" w:color="auto"/>
      </w:divBdr>
    </w:div>
    <w:div w:id="395789014">
      <w:bodyDiv w:val="1"/>
      <w:marLeft w:val="0"/>
      <w:marRight w:val="0"/>
      <w:marTop w:val="0"/>
      <w:marBottom w:val="0"/>
      <w:divBdr>
        <w:top w:val="none" w:sz="0" w:space="0" w:color="auto"/>
        <w:left w:val="none" w:sz="0" w:space="0" w:color="auto"/>
        <w:bottom w:val="none" w:sz="0" w:space="0" w:color="auto"/>
        <w:right w:val="none" w:sz="0" w:space="0" w:color="auto"/>
      </w:divBdr>
    </w:div>
    <w:div w:id="395931674">
      <w:bodyDiv w:val="1"/>
      <w:marLeft w:val="0"/>
      <w:marRight w:val="0"/>
      <w:marTop w:val="0"/>
      <w:marBottom w:val="0"/>
      <w:divBdr>
        <w:top w:val="none" w:sz="0" w:space="0" w:color="auto"/>
        <w:left w:val="none" w:sz="0" w:space="0" w:color="auto"/>
        <w:bottom w:val="none" w:sz="0" w:space="0" w:color="auto"/>
        <w:right w:val="none" w:sz="0" w:space="0" w:color="auto"/>
      </w:divBdr>
    </w:div>
    <w:div w:id="395975105">
      <w:bodyDiv w:val="1"/>
      <w:marLeft w:val="0"/>
      <w:marRight w:val="0"/>
      <w:marTop w:val="0"/>
      <w:marBottom w:val="0"/>
      <w:divBdr>
        <w:top w:val="none" w:sz="0" w:space="0" w:color="auto"/>
        <w:left w:val="none" w:sz="0" w:space="0" w:color="auto"/>
        <w:bottom w:val="none" w:sz="0" w:space="0" w:color="auto"/>
        <w:right w:val="none" w:sz="0" w:space="0" w:color="auto"/>
      </w:divBdr>
    </w:div>
    <w:div w:id="396056392">
      <w:bodyDiv w:val="1"/>
      <w:marLeft w:val="0"/>
      <w:marRight w:val="0"/>
      <w:marTop w:val="0"/>
      <w:marBottom w:val="0"/>
      <w:divBdr>
        <w:top w:val="none" w:sz="0" w:space="0" w:color="auto"/>
        <w:left w:val="none" w:sz="0" w:space="0" w:color="auto"/>
        <w:bottom w:val="none" w:sz="0" w:space="0" w:color="auto"/>
        <w:right w:val="none" w:sz="0" w:space="0" w:color="auto"/>
      </w:divBdr>
    </w:div>
    <w:div w:id="396755006">
      <w:bodyDiv w:val="1"/>
      <w:marLeft w:val="0"/>
      <w:marRight w:val="0"/>
      <w:marTop w:val="0"/>
      <w:marBottom w:val="0"/>
      <w:divBdr>
        <w:top w:val="none" w:sz="0" w:space="0" w:color="auto"/>
        <w:left w:val="none" w:sz="0" w:space="0" w:color="auto"/>
        <w:bottom w:val="none" w:sz="0" w:space="0" w:color="auto"/>
        <w:right w:val="none" w:sz="0" w:space="0" w:color="auto"/>
      </w:divBdr>
    </w:div>
    <w:div w:id="396978934">
      <w:bodyDiv w:val="1"/>
      <w:marLeft w:val="0"/>
      <w:marRight w:val="0"/>
      <w:marTop w:val="0"/>
      <w:marBottom w:val="0"/>
      <w:divBdr>
        <w:top w:val="none" w:sz="0" w:space="0" w:color="auto"/>
        <w:left w:val="none" w:sz="0" w:space="0" w:color="auto"/>
        <w:bottom w:val="none" w:sz="0" w:space="0" w:color="auto"/>
        <w:right w:val="none" w:sz="0" w:space="0" w:color="auto"/>
      </w:divBdr>
    </w:div>
    <w:div w:id="397289100">
      <w:bodyDiv w:val="1"/>
      <w:marLeft w:val="0"/>
      <w:marRight w:val="0"/>
      <w:marTop w:val="0"/>
      <w:marBottom w:val="0"/>
      <w:divBdr>
        <w:top w:val="none" w:sz="0" w:space="0" w:color="auto"/>
        <w:left w:val="none" w:sz="0" w:space="0" w:color="auto"/>
        <w:bottom w:val="none" w:sz="0" w:space="0" w:color="auto"/>
        <w:right w:val="none" w:sz="0" w:space="0" w:color="auto"/>
      </w:divBdr>
    </w:div>
    <w:div w:id="397291114">
      <w:bodyDiv w:val="1"/>
      <w:marLeft w:val="0"/>
      <w:marRight w:val="0"/>
      <w:marTop w:val="0"/>
      <w:marBottom w:val="0"/>
      <w:divBdr>
        <w:top w:val="none" w:sz="0" w:space="0" w:color="auto"/>
        <w:left w:val="none" w:sz="0" w:space="0" w:color="auto"/>
        <w:bottom w:val="none" w:sz="0" w:space="0" w:color="auto"/>
        <w:right w:val="none" w:sz="0" w:space="0" w:color="auto"/>
      </w:divBdr>
    </w:div>
    <w:div w:id="397367271">
      <w:bodyDiv w:val="1"/>
      <w:marLeft w:val="0"/>
      <w:marRight w:val="0"/>
      <w:marTop w:val="0"/>
      <w:marBottom w:val="0"/>
      <w:divBdr>
        <w:top w:val="none" w:sz="0" w:space="0" w:color="auto"/>
        <w:left w:val="none" w:sz="0" w:space="0" w:color="auto"/>
        <w:bottom w:val="none" w:sz="0" w:space="0" w:color="auto"/>
        <w:right w:val="none" w:sz="0" w:space="0" w:color="auto"/>
      </w:divBdr>
    </w:div>
    <w:div w:id="397555630">
      <w:bodyDiv w:val="1"/>
      <w:marLeft w:val="0"/>
      <w:marRight w:val="0"/>
      <w:marTop w:val="0"/>
      <w:marBottom w:val="0"/>
      <w:divBdr>
        <w:top w:val="none" w:sz="0" w:space="0" w:color="auto"/>
        <w:left w:val="none" w:sz="0" w:space="0" w:color="auto"/>
        <w:bottom w:val="none" w:sz="0" w:space="0" w:color="auto"/>
        <w:right w:val="none" w:sz="0" w:space="0" w:color="auto"/>
      </w:divBdr>
    </w:div>
    <w:div w:id="398095860">
      <w:bodyDiv w:val="1"/>
      <w:marLeft w:val="0"/>
      <w:marRight w:val="0"/>
      <w:marTop w:val="0"/>
      <w:marBottom w:val="0"/>
      <w:divBdr>
        <w:top w:val="none" w:sz="0" w:space="0" w:color="auto"/>
        <w:left w:val="none" w:sz="0" w:space="0" w:color="auto"/>
        <w:bottom w:val="none" w:sz="0" w:space="0" w:color="auto"/>
        <w:right w:val="none" w:sz="0" w:space="0" w:color="auto"/>
      </w:divBdr>
    </w:div>
    <w:div w:id="398285358">
      <w:bodyDiv w:val="1"/>
      <w:marLeft w:val="0"/>
      <w:marRight w:val="0"/>
      <w:marTop w:val="0"/>
      <w:marBottom w:val="0"/>
      <w:divBdr>
        <w:top w:val="none" w:sz="0" w:space="0" w:color="auto"/>
        <w:left w:val="none" w:sz="0" w:space="0" w:color="auto"/>
        <w:bottom w:val="none" w:sz="0" w:space="0" w:color="auto"/>
        <w:right w:val="none" w:sz="0" w:space="0" w:color="auto"/>
      </w:divBdr>
    </w:div>
    <w:div w:id="398524944">
      <w:bodyDiv w:val="1"/>
      <w:marLeft w:val="0"/>
      <w:marRight w:val="0"/>
      <w:marTop w:val="0"/>
      <w:marBottom w:val="0"/>
      <w:divBdr>
        <w:top w:val="none" w:sz="0" w:space="0" w:color="auto"/>
        <w:left w:val="none" w:sz="0" w:space="0" w:color="auto"/>
        <w:bottom w:val="none" w:sz="0" w:space="0" w:color="auto"/>
        <w:right w:val="none" w:sz="0" w:space="0" w:color="auto"/>
      </w:divBdr>
    </w:div>
    <w:div w:id="398868437">
      <w:bodyDiv w:val="1"/>
      <w:marLeft w:val="0"/>
      <w:marRight w:val="0"/>
      <w:marTop w:val="0"/>
      <w:marBottom w:val="0"/>
      <w:divBdr>
        <w:top w:val="none" w:sz="0" w:space="0" w:color="auto"/>
        <w:left w:val="none" w:sz="0" w:space="0" w:color="auto"/>
        <w:bottom w:val="none" w:sz="0" w:space="0" w:color="auto"/>
        <w:right w:val="none" w:sz="0" w:space="0" w:color="auto"/>
      </w:divBdr>
    </w:div>
    <w:div w:id="398938174">
      <w:bodyDiv w:val="1"/>
      <w:marLeft w:val="0"/>
      <w:marRight w:val="0"/>
      <w:marTop w:val="0"/>
      <w:marBottom w:val="0"/>
      <w:divBdr>
        <w:top w:val="none" w:sz="0" w:space="0" w:color="auto"/>
        <w:left w:val="none" w:sz="0" w:space="0" w:color="auto"/>
        <w:bottom w:val="none" w:sz="0" w:space="0" w:color="auto"/>
        <w:right w:val="none" w:sz="0" w:space="0" w:color="auto"/>
      </w:divBdr>
    </w:div>
    <w:div w:id="399140296">
      <w:bodyDiv w:val="1"/>
      <w:marLeft w:val="0"/>
      <w:marRight w:val="0"/>
      <w:marTop w:val="0"/>
      <w:marBottom w:val="0"/>
      <w:divBdr>
        <w:top w:val="none" w:sz="0" w:space="0" w:color="auto"/>
        <w:left w:val="none" w:sz="0" w:space="0" w:color="auto"/>
        <w:bottom w:val="none" w:sz="0" w:space="0" w:color="auto"/>
        <w:right w:val="none" w:sz="0" w:space="0" w:color="auto"/>
      </w:divBdr>
    </w:div>
    <w:div w:id="399405300">
      <w:bodyDiv w:val="1"/>
      <w:marLeft w:val="0"/>
      <w:marRight w:val="0"/>
      <w:marTop w:val="0"/>
      <w:marBottom w:val="0"/>
      <w:divBdr>
        <w:top w:val="none" w:sz="0" w:space="0" w:color="auto"/>
        <w:left w:val="none" w:sz="0" w:space="0" w:color="auto"/>
        <w:bottom w:val="none" w:sz="0" w:space="0" w:color="auto"/>
        <w:right w:val="none" w:sz="0" w:space="0" w:color="auto"/>
      </w:divBdr>
    </w:div>
    <w:div w:id="399519747">
      <w:bodyDiv w:val="1"/>
      <w:marLeft w:val="0"/>
      <w:marRight w:val="0"/>
      <w:marTop w:val="0"/>
      <w:marBottom w:val="0"/>
      <w:divBdr>
        <w:top w:val="none" w:sz="0" w:space="0" w:color="auto"/>
        <w:left w:val="none" w:sz="0" w:space="0" w:color="auto"/>
        <w:bottom w:val="none" w:sz="0" w:space="0" w:color="auto"/>
        <w:right w:val="none" w:sz="0" w:space="0" w:color="auto"/>
      </w:divBdr>
    </w:div>
    <w:div w:id="399640225">
      <w:bodyDiv w:val="1"/>
      <w:marLeft w:val="0"/>
      <w:marRight w:val="0"/>
      <w:marTop w:val="0"/>
      <w:marBottom w:val="0"/>
      <w:divBdr>
        <w:top w:val="none" w:sz="0" w:space="0" w:color="auto"/>
        <w:left w:val="none" w:sz="0" w:space="0" w:color="auto"/>
        <w:bottom w:val="none" w:sz="0" w:space="0" w:color="auto"/>
        <w:right w:val="none" w:sz="0" w:space="0" w:color="auto"/>
      </w:divBdr>
    </w:div>
    <w:div w:id="399912039">
      <w:bodyDiv w:val="1"/>
      <w:marLeft w:val="0"/>
      <w:marRight w:val="0"/>
      <w:marTop w:val="0"/>
      <w:marBottom w:val="0"/>
      <w:divBdr>
        <w:top w:val="none" w:sz="0" w:space="0" w:color="auto"/>
        <w:left w:val="none" w:sz="0" w:space="0" w:color="auto"/>
        <w:bottom w:val="none" w:sz="0" w:space="0" w:color="auto"/>
        <w:right w:val="none" w:sz="0" w:space="0" w:color="auto"/>
      </w:divBdr>
    </w:div>
    <w:div w:id="400255279">
      <w:bodyDiv w:val="1"/>
      <w:marLeft w:val="0"/>
      <w:marRight w:val="0"/>
      <w:marTop w:val="0"/>
      <w:marBottom w:val="0"/>
      <w:divBdr>
        <w:top w:val="none" w:sz="0" w:space="0" w:color="auto"/>
        <w:left w:val="none" w:sz="0" w:space="0" w:color="auto"/>
        <w:bottom w:val="none" w:sz="0" w:space="0" w:color="auto"/>
        <w:right w:val="none" w:sz="0" w:space="0" w:color="auto"/>
      </w:divBdr>
    </w:div>
    <w:div w:id="400256348">
      <w:bodyDiv w:val="1"/>
      <w:marLeft w:val="0"/>
      <w:marRight w:val="0"/>
      <w:marTop w:val="0"/>
      <w:marBottom w:val="0"/>
      <w:divBdr>
        <w:top w:val="none" w:sz="0" w:space="0" w:color="auto"/>
        <w:left w:val="none" w:sz="0" w:space="0" w:color="auto"/>
        <w:bottom w:val="none" w:sz="0" w:space="0" w:color="auto"/>
        <w:right w:val="none" w:sz="0" w:space="0" w:color="auto"/>
      </w:divBdr>
    </w:div>
    <w:div w:id="400492871">
      <w:bodyDiv w:val="1"/>
      <w:marLeft w:val="0"/>
      <w:marRight w:val="0"/>
      <w:marTop w:val="0"/>
      <w:marBottom w:val="0"/>
      <w:divBdr>
        <w:top w:val="none" w:sz="0" w:space="0" w:color="auto"/>
        <w:left w:val="none" w:sz="0" w:space="0" w:color="auto"/>
        <w:bottom w:val="none" w:sz="0" w:space="0" w:color="auto"/>
        <w:right w:val="none" w:sz="0" w:space="0" w:color="auto"/>
      </w:divBdr>
    </w:div>
    <w:div w:id="400636307">
      <w:bodyDiv w:val="1"/>
      <w:marLeft w:val="0"/>
      <w:marRight w:val="0"/>
      <w:marTop w:val="0"/>
      <w:marBottom w:val="0"/>
      <w:divBdr>
        <w:top w:val="none" w:sz="0" w:space="0" w:color="auto"/>
        <w:left w:val="none" w:sz="0" w:space="0" w:color="auto"/>
        <w:bottom w:val="none" w:sz="0" w:space="0" w:color="auto"/>
        <w:right w:val="none" w:sz="0" w:space="0" w:color="auto"/>
      </w:divBdr>
    </w:div>
    <w:div w:id="401097695">
      <w:bodyDiv w:val="1"/>
      <w:marLeft w:val="0"/>
      <w:marRight w:val="0"/>
      <w:marTop w:val="0"/>
      <w:marBottom w:val="0"/>
      <w:divBdr>
        <w:top w:val="none" w:sz="0" w:space="0" w:color="auto"/>
        <w:left w:val="none" w:sz="0" w:space="0" w:color="auto"/>
        <w:bottom w:val="none" w:sz="0" w:space="0" w:color="auto"/>
        <w:right w:val="none" w:sz="0" w:space="0" w:color="auto"/>
      </w:divBdr>
    </w:div>
    <w:div w:id="401098901">
      <w:bodyDiv w:val="1"/>
      <w:marLeft w:val="0"/>
      <w:marRight w:val="0"/>
      <w:marTop w:val="0"/>
      <w:marBottom w:val="0"/>
      <w:divBdr>
        <w:top w:val="none" w:sz="0" w:space="0" w:color="auto"/>
        <w:left w:val="none" w:sz="0" w:space="0" w:color="auto"/>
        <w:bottom w:val="none" w:sz="0" w:space="0" w:color="auto"/>
        <w:right w:val="none" w:sz="0" w:space="0" w:color="auto"/>
      </w:divBdr>
    </w:div>
    <w:div w:id="401173937">
      <w:bodyDiv w:val="1"/>
      <w:marLeft w:val="0"/>
      <w:marRight w:val="0"/>
      <w:marTop w:val="0"/>
      <w:marBottom w:val="0"/>
      <w:divBdr>
        <w:top w:val="none" w:sz="0" w:space="0" w:color="auto"/>
        <w:left w:val="none" w:sz="0" w:space="0" w:color="auto"/>
        <w:bottom w:val="none" w:sz="0" w:space="0" w:color="auto"/>
        <w:right w:val="none" w:sz="0" w:space="0" w:color="auto"/>
      </w:divBdr>
    </w:div>
    <w:div w:id="401408409">
      <w:bodyDiv w:val="1"/>
      <w:marLeft w:val="0"/>
      <w:marRight w:val="0"/>
      <w:marTop w:val="0"/>
      <w:marBottom w:val="0"/>
      <w:divBdr>
        <w:top w:val="none" w:sz="0" w:space="0" w:color="auto"/>
        <w:left w:val="none" w:sz="0" w:space="0" w:color="auto"/>
        <w:bottom w:val="none" w:sz="0" w:space="0" w:color="auto"/>
        <w:right w:val="none" w:sz="0" w:space="0" w:color="auto"/>
      </w:divBdr>
    </w:div>
    <w:div w:id="401872041">
      <w:bodyDiv w:val="1"/>
      <w:marLeft w:val="0"/>
      <w:marRight w:val="0"/>
      <w:marTop w:val="0"/>
      <w:marBottom w:val="0"/>
      <w:divBdr>
        <w:top w:val="none" w:sz="0" w:space="0" w:color="auto"/>
        <w:left w:val="none" w:sz="0" w:space="0" w:color="auto"/>
        <w:bottom w:val="none" w:sz="0" w:space="0" w:color="auto"/>
        <w:right w:val="none" w:sz="0" w:space="0" w:color="auto"/>
      </w:divBdr>
    </w:div>
    <w:div w:id="402459794">
      <w:bodyDiv w:val="1"/>
      <w:marLeft w:val="0"/>
      <w:marRight w:val="0"/>
      <w:marTop w:val="0"/>
      <w:marBottom w:val="0"/>
      <w:divBdr>
        <w:top w:val="none" w:sz="0" w:space="0" w:color="auto"/>
        <w:left w:val="none" w:sz="0" w:space="0" w:color="auto"/>
        <w:bottom w:val="none" w:sz="0" w:space="0" w:color="auto"/>
        <w:right w:val="none" w:sz="0" w:space="0" w:color="auto"/>
      </w:divBdr>
    </w:div>
    <w:div w:id="402484613">
      <w:bodyDiv w:val="1"/>
      <w:marLeft w:val="0"/>
      <w:marRight w:val="0"/>
      <w:marTop w:val="0"/>
      <w:marBottom w:val="0"/>
      <w:divBdr>
        <w:top w:val="none" w:sz="0" w:space="0" w:color="auto"/>
        <w:left w:val="none" w:sz="0" w:space="0" w:color="auto"/>
        <w:bottom w:val="none" w:sz="0" w:space="0" w:color="auto"/>
        <w:right w:val="none" w:sz="0" w:space="0" w:color="auto"/>
      </w:divBdr>
    </w:div>
    <w:div w:id="402527441">
      <w:bodyDiv w:val="1"/>
      <w:marLeft w:val="0"/>
      <w:marRight w:val="0"/>
      <w:marTop w:val="0"/>
      <w:marBottom w:val="0"/>
      <w:divBdr>
        <w:top w:val="none" w:sz="0" w:space="0" w:color="auto"/>
        <w:left w:val="none" w:sz="0" w:space="0" w:color="auto"/>
        <w:bottom w:val="none" w:sz="0" w:space="0" w:color="auto"/>
        <w:right w:val="none" w:sz="0" w:space="0" w:color="auto"/>
      </w:divBdr>
    </w:div>
    <w:div w:id="402727264">
      <w:bodyDiv w:val="1"/>
      <w:marLeft w:val="0"/>
      <w:marRight w:val="0"/>
      <w:marTop w:val="0"/>
      <w:marBottom w:val="0"/>
      <w:divBdr>
        <w:top w:val="none" w:sz="0" w:space="0" w:color="auto"/>
        <w:left w:val="none" w:sz="0" w:space="0" w:color="auto"/>
        <w:bottom w:val="none" w:sz="0" w:space="0" w:color="auto"/>
        <w:right w:val="none" w:sz="0" w:space="0" w:color="auto"/>
      </w:divBdr>
    </w:div>
    <w:div w:id="402919354">
      <w:bodyDiv w:val="1"/>
      <w:marLeft w:val="0"/>
      <w:marRight w:val="0"/>
      <w:marTop w:val="0"/>
      <w:marBottom w:val="0"/>
      <w:divBdr>
        <w:top w:val="none" w:sz="0" w:space="0" w:color="auto"/>
        <w:left w:val="none" w:sz="0" w:space="0" w:color="auto"/>
        <w:bottom w:val="none" w:sz="0" w:space="0" w:color="auto"/>
        <w:right w:val="none" w:sz="0" w:space="0" w:color="auto"/>
      </w:divBdr>
    </w:div>
    <w:div w:id="403381300">
      <w:bodyDiv w:val="1"/>
      <w:marLeft w:val="0"/>
      <w:marRight w:val="0"/>
      <w:marTop w:val="0"/>
      <w:marBottom w:val="0"/>
      <w:divBdr>
        <w:top w:val="none" w:sz="0" w:space="0" w:color="auto"/>
        <w:left w:val="none" w:sz="0" w:space="0" w:color="auto"/>
        <w:bottom w:val="none" w:sz="0" w:space="0" w:color="auto"/>
        <w:right w:val="none" w:sz="0" w:space="0" w:color="auto"/>
      </w:divBdr>
    </w:div>
    <w:div w:id="403643561">
      <w:bodyDiv w:val="1"/>
      <w:marLeft w:val="0"/>
      <w:marRight w:val="0"/>
      <w:marTop w:val="0"/>
      <w:marBottom w:val="0"/>
      <w:divBdr>
        <w:top w:val="none" w:sz="0" w:space="0" w:color="auto"/>
        <w:left w:val="none" w:sz="0" w:space="0" w:color="auto"/>
        <w:bottom w:val="none" w:sz="0" w:space="0" w:color="auto"/>
        <w:right w:val="none" w:sz="0" w:space="0" w:color="auto"/>
      </w:divBdr>
    </w:div>
    <w:div w:id="403650297">
      <w:bodyDiv w:val="1"/>
      <w:marLeft w:val="0"/>
      <w:marRight w:val="0"/>
      <w:marTop w:val="0"/>
      <w:marBottom w:val="0"/>
      <w:divBdr>
        <w:top w:val="none" w:sz="0" w:space="0" w:color="auto"/>
        <w:left w:val="none" w:sz="0" w:space="0" w:color="auto"/>
        <w:bottom w:val="none" w:sz="0" w:space="0" w:color="auto"/>
        <w:right w:val="none" w:sz="0" w:space="0" w:color="auto"/>
      </w:divBdr>
    </w:div>
    <w:div w:id="403723662">
      <w:bodyDiv w:val="1"/>
      <w:marLeft w:val="0"/>
      <w:marRight w:val="0"/>
      <w:marTop w:val="0"/>
      <w:marBottom w:val="0"/>
      <w:divBdr>
        <w:top w:val="none" w:sz="0" w:space="0" w:color="auto"/>
        <w:left w:val="none" w:sz="0" w:space="0" w:color="auto"/>
        <w:bottom w:val="none" w:sz="0" w:space="0" w:color="auto"/>
        <w:right w:val="none" w:sz="0" w:space="0" w:color="auto"/>
      </w:divBdr>
    </w:div>
    <w:div w:id="403724178">
      <w:bodyDiv w:val="1"/>
      <w:marLeft w:val="0"/>
      <w:marRight w:val="0"/>
      <w:marTop w:val="0"/>
      <w:marBottom w:val="0"/>
      <w:divBdr>
        <w:top w:val="none" w:sz="0" w:space="0" w:color="auto"/>
        <w:left w:val="none" w:sz="0" w:space="0" w:color="auto"/>
        <w:bottom w:val="none" w:sz="0" w:space="0" w:color="auto"/>
        <w:right w:val="none" w:sz="0" w:space="0" w:color="auto"/>
      </w:divBdr>
    </w:div>
    <w:div w:id="403799145">
      <w:bodyDiv w:val="1"/>
      <w:marLeft w:val="0"/>
      <w:marRight w:val="0"/>
      <w:marTop w:val="0"/>
      <w:marBottom w:val="0"/>
      <w:divBdr>
        <w:top w:val="none" w:sz="0" w:space="0" w:color="auto"/>
        <w:left w:val="none" w:sz="0" w:space="0" w:color="auto"/>
        <w:bottom w:val="none" w:sz="0" w:space="0" w:color="auto"/>
        <w:right w:val="none" w:sz="0" w:space="0" w:color="auto"/>
      </w:divBdr>
    </w:div>
    <w:div w:id="404034476">
      <w:bodyDiv w:val="1"/>
      <w:marLeft w:val="0"/>
      <w:marRight w:val="0"/>
      <w:marTop w:val="0"/>
      <w:marBottom w:val="0"/>
      <w:divBdr>
        <w:top w:val="none" w:sz="0" w:space="0" w:color="auto"/>
        <w:left w:val="none" w:sz="0" w:space="0" w:color="auto"/>
        <w:bottom w:val="none" w:sz="0" w:space="0" w:color="auto"/>
        <w:right w:val="none" w:sz="0" w:space="0" w:color="auto"/>
      </w:divBdr>
    </w:div>
    <w:div w:id="404108006">
      <w:bodyDiv w:val="1"/>
      <w:marLeft w:val="0"/>
      <w:marRight w:val="0"/>
      <w:marTop w:val="0"/>
      <w:marBottom w:val="0"/>
      <w:divBdr>
        <w:top w:val="none" w:sz="0" w:space="0" w:color="auto"/>
        <w:left w:val="none" w:sz="0" w:space="0" w:color="auto"/>
        <w:bottom w:val="none" w:sz="0" w:space="0" w:color="auto"/>
        <w:right w:val="none" w:sz="0" w:space="0" w:color="auto"/>
      </w:divBdr>
    </w:div>
    <w:div w:id="404304546">
      <w:bodyDiv w:val="1"/>
      <w:marLeft w:val="0"/>
      <w:marRight w:val="0"/>
      <w:marTop w:val="0"/>
      <w:marBottom w:val="0"/>
      <w:divBdr>
        <w:top w:val="none" w:sz="0" w:space="0" w:color="auto"/>
        <w:left w:val="none" w:sz="0" w:space="0" w:color="auto"/>
        <w:bottom w:val="none" w:sz="0" w:space="0" w:color="auto"/>
        <w:right w:val="none" w:sz="0" w:space="0" w:color="auto"/>
      </w:divBdr>
    </w:div>
    <w:div w:id="404498768">
      <w:bodyDiv w:val="1"/>
      <w:marLeft w:val="0"/>
      <w:marRight w:val="0"/>
      <w:marTop w:val="0"/>
      <w:marBottom w:val="0"/>
      <w:divBdr>
        <w:top w:val="none" w:sz="0" w:space="0" w:color="auto"/>
        <w:left w:val="none" w:sz="0" w:space="0" w:color="auto"/>
        <w:bottom w:val="none" w:sz="0" w:space="0" w:color="auto"/>
        <w:right w:val="none" w:sz="0" w:space="0" w:color="auto"/>
      </w:divBdr>
    </w:div>
    <w:div w:id="404692905">
      <w:bodyDiv w:val="1"/>
      <w:marLeft w:val="0"/>
      <w:marRight w:val="0"/>
      <w:marTop w:val="0"/>
      <w:marBottom w:val="0"/>
      <w:divBdr>
        <w:top w:val="none" w:sz="0" w:space="0" w:color="auto"/>
        <w:left w:val="none" w:sz="0" w:space="0" w:color="auto"/>
        <w:bottom w:val="none" w:sz="0" w:space="0" w:color="auto"/>
        <w:right w:val="none" w:sz="0" w:space="0" w:color="auto"/>
      </w:divBdr>
    </w:div>
    <w:div w:id="404957009">
      <w:bodyDiv w:val="1"/>
      <w:marLeft w:val="0"/>
      <w:marRight w:val="0"/>
      <w:marTop w:val="0"/>
      <w:marBottom w:val="0"/>
      <w:divBdr>
        <w:top w:val="none" w:sz="0" w:space="0" w:color="auto"/>
        <w:left w:val="none" w:sz="0" w:space="0" w:color="auto"/>
        <w:bottom w:val="none" w:sz="0" w:space="0" w:color="auto"/>
        <w:right w:val="none" w:sz="0" w:space="0" w:color="auto"/>
      </w:divBdr>
    </w:div>
    <w:div w:id="404958267">
      <w:bodyDiv w:val="1"/>
      <w:marLeft w:val="0"/>
      <w:marRight w:val="0"/>
      <w:marTop w:val="0"/>
      <w:marBottom w:val="0"/>
      <w:divBdr>
        <w:top w:val="none" w:sz="0" w:space="0" w:color="auto"/>
        <w:left w:val="none" w:sz="0" w:space="0" w:color="auto"/>
        <w:bottom w:val="none" w:sz="0" w:space="0" w:color="auto"/>
        <w:right w:val="none" w:sz="0" w:space="0" w:color="auto"/>
      </w:divBdr>
    </w:div>
    <w:div w:id="404962507">
      <w:bodyDiv w:val="1"/>
      <w:marLeft w:val="0"/>
      <w:marRight w:val="0"/>
      <w:marTop w:val="0"/>
      <w:marBottom w:val="0"/>
      <w:divBdr>
        <w:top w:val="none" w:sz="0" w:space="0" w:color="auto"/>
        <w:left w:val="none" w:sz="0" w:space="0" w:color="auto"/>
        <w:bottom w:val="none" w:sz="0" w:space="0" w:color="auto"/>
        <w:right w:val="none" w:sz="0" w:space="0" w:color="auto"/>
      </w:divBdr>
    </w:div>
    <w:div w:id="405029706">
      <w:bodyDiv w:val="1"/>
      <w:marLeft w:val="0"/>
      <w:marRight w:val="0"/>
      <w:marTop w:val="0"/>
      <w:marBottom w:val="0"/>
      <w:divBdr>
        <w:top w:val="none" w:sz="0" w:space="0" w:color="auto"/>
        <w:left w:val="none" w:sz="0" w:space="0" w:color="auto"/>
        <w:bottom w:val="none" w:sz="0" w:space="0" w:color="auto"/>
        <w:right w:val="none" w:sz="0" w:space="0" w:color="auto"/>
      </w:divBdr>
    </w:div>
    <w:div w:id="405032287">
      <w:bodyDiv w:val="1"/>
      <w:marLeft w:val="0"/>
      <w:marRight w:val="0"/>
      <w:marTop w:val="0"/>
      <w:marBottom w:val="0"/>
      <w:divBdr>
        <w:top w:val="none" w:sz="0" w:space="0" w:color="auto"/>
        <w:left w:val="none" w:sz="0" w:space="0" w:color="auto"/>
        <w:bottom w:val="none" w:sz="0" w:space="0" w:color="auto"/>
        <w:right w:val="none" w:sz="0" w:space="0" w:color="auto"/>
      </w:divBdr>
    </w:div>
    <w:div w:id="405034532">
      <w:bodyDiv w:val="1"/>
      <w:marLeft w:val="0"/>
      <w:marRight w:val="0"/>
      <w:marTop w:val="0"/>
      <w:marBottom w:val="0"/>
      <w:divBdr>
        <w:top w:val="none" w:sz="0" w:space="0" w:color="auto"/>
        <w:left w:val="none" w:sz="0" w:space="0" w:color="auto"/>
        <w:bottom w:val="none" w:sz="0" w:space="0" w:color="auto"/>
        <w:right w:val="none" w:sz="0" w:space="0" w:color="auto"/>
      </w:divBdr>
    </w:div>
    <w:div w:id="405081025">
      <w:bodyDiv w:val="1"/>
      <w:marLeft w:val="0"/>
      <w:marRight w:val="0"/>
      <w:marTop w:val="0"/>
      <w:marBottom w:val="0"/>
      <w:divBdr>
        <w:top w:val="none" w:sz="0" w:space="0" w:color="auto"/>
        <w:left w:val="none" w:sz="0" w:space="0" w:color="auto"/>
        <w:bottom w:val="none" w:sz="0" w:space="0" w:color="auto"/>
        <w:right w:val="none" w:sz="0" w:space="0" w:color="auto"/>
      </w:divBdr>
    </w:div>
    <w:div w:id="405110112">
      <w:bodyDiv w:val="1"/>
      <w:marLeft w:val="0"/>
      <w:marRight w:val="0"/>
      <w:marTop w:val="0"/>
      <w:marBottom w:val="0"/>
      <w:divBdr>
        <w:top w:val="none" w:sz="0" w:space="0" w:color="auto"/>
        <w:left w:val="none" w:sz="0" w:space="0" w:color="auto"/>
        <w:bottom w:val="none" w:sz="0" w:space="0" w:color="auto"/>
        <w:right w:val="none" w:sz="0" w:space="0" w:color="auto"/>
      </w:divBdr>
    </w:div>
    <w:div w:id="405148659">
      <w:bodyDiv w:val="1"/>
      <w:marLeft w:val="0"/>
      <w:marRight w:val="0"/>
      <w:marTop w:val="0"/>
      <w:marBottom w:val="0"/>
      <w:divBdr>
        <w:top w:val="none" w:sz="0" w:space="0" w:color="auto"/>
        <w:left w:val="none" w:sz="0" w:space="0" w:color="auto"/>
        <w:bottom w:val="none" w:sz="0" w:space="0" w:color="auto"/>
        <w:right w:val="none" w:sz="0" w:space="0" w:color="auto"/>
      </w:divBdr>
    </w:div>
    <w:div w:id="405495582">
      <w:bodyDiv w:val="1"/>
      <w:marLeft w:val="0"/>
      <w:marRight w:val="0"/>
      <w:marTop w:val="0"/>
      <w:marBottom w:val="0"/>
      <w:divBdr>
        <w:top w:val="none" w:sz="0" w:space="0" w:color="auto"/>
        <w:left w:val="none" w:sz="0" w:space="0" w:color="auto"/>
        <w:bottom w:val="none" w:sz="0" w:space="0" w:color="auto"/>
        <w:right w:val="none" w:sz="0" w:space="0" w:color="auto"/>
      </w:divBdr>
    </w:div>
    <w:div w:id="405958530">
      <w:bodyDiv w:val="1"/>
      <w:marLeft w:val="0"/>
      <w:marRight w:val="0"/>
      <w:marTop w:val="0"/>
      <w:marBottom w:val="0"/>
      <w:divBdr>
        <w:top w:val="none" w:sz="0" w:space="0" w:color="auto"/>
        <w:left w:val="none" w:sz="0" w:space="0" w:color="auto"/>
        <w:bottom w:val="none" w:sz="0" w:space="0" w:color="auto"/>
        <w:right w:val="none" w:sz="0" w:space="0" w:color="auto"/>
      </w:divBdr>
    </w:div>
    <w:div w:id="405999360">
      <w:bodyDiv w:val="1"/>
      <w:marLeft w:val="0"/>
      <w:marRight w:val="0"/>
      <w:marTop w:val="0"/>
      <w:marBottom w:val="0"/>
      <w:divBdr>
        <w:top w:val="none" w:sz="0" w:space="0" w:color="auto"/>
        <w:left w:val="none" w:sz="0" w:space="0" w:color="auto"/>
        <w:bottom w:val="none" w:sz="0" w:space="0" w:color="auto"/>
        <w:right w:val="none" w:sz="0" w:space="0" w:color="auto"/>
      </w:divBdr>
    </w:div>
    <w:div w:id="406155204">
      <w:bodyDiv w:val="1"/>
      <w:marLeft w:val="0"/>
      <w:marRight w:val="0"/>
      <w:marTop w:val="0"/>
      <w:marBottom w:val="0"/>
      <w:divBdr>
        <w:top w:val="none" w:sz="0" w:space="0" w:color="auto"/>
        <w:left w:val="none" w:sz="0" w:space="0" w:color="auto"/>
        <w:bottom w:val="none" w:sz="0" w:space="0" w:color="auto"/>
        <w:right w:val="none" w:sz="0" w:space="0" w:color="auto"/>
      </w:divBdr>
    </w:div>
    <w:div w:id="406266658">
      <w:bodyDiv w:val="1"/>
      <w:marLeft w:val="0"/>
      <w:marRight w:val="0"/>
      <w:marTop w:val="0"/>
      <w:marBottom w:val="0"/>
      <w:divBdr>
        <w:top w:val="none" w:sz="0" w:space="0" w:color="auto"/>
        <w:left w:val="none" w:sz="0" w:space="0" w:color="auto"/>
        <w:bottom w:val="none" w:sz="0" w:space="0" w:color="auto"/>
        <w:right w:val="none" w:sz="0" w:space="0" w:color="auto"/>
      </w:divBdr>
    </w:div>
    <w:div w:id="406415097">
      <w:bodyDiv w:val="1"/>
      <w:marLeft w:val="0"/>
      <w:marRight w:val="0"/>
      <w:marTop w:val="0"/>
      <w:marBottom w:val="0"/>
      <w:divBdr>
        <w:top w:val="none" w:sz="0" w:space="0" w:color="auto"/>
        <w:left w:val="none" w:sz="0" w:space="0" w:color="auto"/>
        <w:bottom w:val="none" w:sz="0" w:space="0" w:color="auto"/>
        <w:right w:val="none" w:sz="0" w:space="0" w:color="auto"/>
      </w:divBdr>
    </w:div>
    <w:div w:id="406802500">
      <w:bodyDiv w:val="1"/>
      <w:marLeft w:val="0"/>
      <w:marRight w:val="0"/>
      <w:marTop w:val="0"/>
      <w:marBottom w:val="0"/>
      <w:divBdr>
        <w:top w:val="none" w:sz="0" w:space="0" w:color="auto"/>
        <w:left w:val="none" w:sz="0" w:space="0" w:color="auto"/>
        <w:bottom w:val="none" w:sz="0" w:space="0" w:color="auto"/>
        <w:right w:val="none" w:sz="0" w:space="0" w:color="auto"/>
      </w:divBdr>
    </w:div>
    <w:div w:id="407075384">
      <w:bodyDiv w:val="1"/>
      <w:marLeft w:val="0"/>
      <w:marRight w:val="0"/>
      <w:marTop w:val="0"/>
      <w:marBottom w:val="0"/>
      <w:divBdr>
        <w:top w:val="none" w:sz="0" w:space="0" w:color="auto"/>
        <w:left w:val="none" w:sz="0" w:space="0" w:color="auto"/>
        <w:bottom w:val="none" w:sz="0" w:space="0" w:color="auto"/>
        <w:right w:val="none" w:sz="0" w:space="0" w:color="auto"/>
      </w:divBdr>
    </w:div>
    <w:div w:id="407115549">
      <w:bodyDiv w:val="1"/>
      <w:marLeft w:val="0"/>
      <w:marRight w:val="0"/>
      <w:marTop w:val="0"/>
      <w:marBottom w:val="0"/>
      <w:divBdr>
        <w:top w:val="none" w:sz="0" w:space="0" w:color="auto"/>
        <w:left w:val="none" w:sz="0" w:space="0" w:color="auto"/>
        <w:bottom w:val="none" w:sz="0" w:space="0" w:color="auto"/>
        <w:right w:val="none" w:sz="0" w:space="0" w:color="auto"/>
      </w:divBdr>
    </w:div>
    <w:div w:id="407194768">
      <w:bodyDiv w:val="1"/>
      <w:marLeft w:val="0"/>
      <w:marRight w:val="0"/>
      <w:marTop w:val="0"/>
      <w:marBottom w:val="0"/>
      <w:divBdr>
        <w:top w:val="none" w:sz="0" w:space="0" w:color="auto"/>
        <w:left w:val="none" w:sz="0" w:space="0" w:color="auto"/>
        <w:bottom w:val="none" w:sz="0" w:space="0" w:color="auto"/>
        <w:right w:val="none" w:sz="0" w:space="0" w:color="auto"/>
      </w:divBdr>
    </w:div>
    <w:div w:id="407508138">
      <w:bodyDiv w:val="1"/>
      <w:marLeft w:val="0"/>
      <w:marRight w:val="0"/>
      <w:marTop w:val="0"/>
      <w:marBottom w:val="0"/>
      <w:divBdr>
        <w:top w:val="none" w:sz="0" w:space="0" w:color="auto"/>
        <w:left w:val="none" w:sz="0" w:space="0" w:color="auto"/>
        <w:bottom w:val="none" w:sz="0" w:space="0" w:color="auto"/>
        <w:right w:val="none" w:sz="0" w:space="0" w:color="auto"/>
      </w:divBdr>
    </w:div>
    <w:div w:id="408041273">
      <w:bodyDiv w:val="1"/>
      <w:marLeft w:val="0"/>
      <w:marRight w:val="0"/>
      <w:marTop w:val="0"/>
      <w:marBottom w:val="0"/>
      <w:divBdr>
        <w:top w:val="none" w:sz="0" w:space="0" w:color="auto"/>
        <w:left w:val="none" w:sz="0" w:space="0" w:color="auto"/>
        <w:bottom w:val="none" w:sz="0" w:space="0" w:color="auto"/>
        <w:right w:val="none" w:sz="0" w:space="0" w:color="auto"/>
      </w:divBdr>
    </w:div>
    <w:div w:id="408161973">
      <w:bodyDiv w:val="1"/>
      <w:marLeft w:val="0"/>
      <w:marRight w:val="0"/>
      <w:marTop w:val="0"/>
      <w:marBottom w:val="0"/>
      <w:divBdr>
        <w:top w:val="none" w:sz="0" w:space="0" w:color="auto"/>
        <w:left w:val="none" w:sz="0" w:space="0" w:color="auto"/>
        <w:bottom w:val="none" w:sz="0" w:space="0" w:color="auto"/>
        <w:right w:val="none" w:sz="0" w:space="0" w:color="auto"/>
      </w:divBdr>
    </w:div>
    <w:div w:id="408189666">
      <w:bodyDiv w:val="1"/>
      <w:marLeft w:val="0"/>
      <w:marRight w:val="0"/>
      <w:marTop w:val="0"/>
      <w:marBottom w:val="0"/>
      <w:divBdr>
        <w:top w:val="none" w:sz="0" w:space="0" w:color="auto"/>
        <w:left w:val="none" w:sz="0" w:space="0" w:color="auto"/>
        <w:bottom w:val="none" w:sz="0" w:space="0" w:color="auto"/>
        <w:right w:val="none" w:sz="0" w:space="0" w:color="auto"/>
      </w:divBdr>
    </w:div>
    <w:div w:id="408357299">
      <w:bodyDiv w:val="1"/>
      <w:marLeft w:val="0"/>
      <w:marRight w:val="0"/>
      <w:marTop w:val="0"/>
      <w:marBottom w:val="0"/>
      <w:divBdr>
        <w:top w:val="none" w:sz="0" w:space="0" w:color="auto"/>
        <w:left w:val="none" w:sz="0" w:space="0" w:color="auto"/>
        <w:bottom w:val="none" w:sz="0" w:space="0" w:color="auto"/>
        <w:right w:val="none" w:sz="0" w:space="0" w:color="auto"/>
      </w:divBdr>
    </w:div>
    <w:div w:id="408694598">
      <w:bodyDiv w:val="1"/>
      <w:marLeft w:val="0"/>
      <w:marRight w:val="0"/>
      <w:marTop w:val="0"/>
      <w:marBottom w:val="0"/>
      <w:divBdr>
        <w:top w:val="none" w:sz="0" w:space="0" w:color="auto"/>
        <w:left w:val="none" w:sz="0" w:space="0" w:color="auto"/>
        <w:bottom w:val="none" w:sz="0" w:space="0" w:color="auto"/>
        <w:right w:val="none" w:sz="0" w:space="0" w:color="auto"/>
      </w:divBdr>
    </w:div>
    <w:div w:id="408968644">
      <w:bodyDiv w:val="1"/>
      <w:marLeft w:val="0"/>
      <w:marRight w:val="0"/>
      <w:marTop w:val="0"/>
      <w:marBottom w:val="0"/>
      <w:divBdr>
        <w:top w:val="none" w:sz="0" w:space="0" w:color="auto"/>
        <w:left w:val="none" w:sz="0" w:space="0" w:color="auto"/>
        <w:bottom w:val="none" w:sz="0" w:space="0" w:color="auto"/>
        <w:right w:val="none" w:sz="0" w:space="0" w:color="auto"/>
      </w:divBdr>
    </w:div>
    <w:div w:id="409273952">
      <w:bodyDiv w:val="1"/>
      <w:marLeft w:val="0"/>
      <w:marRight w:val="0"/>
      <w:marTop w:val="0"/>
      <w:marBottom w:val="0"/>
      <w:divBdr>
        <w:top w:val="none" w:sz="0" w:space="0" w:color="auto"/>
        <w:left w:val="none" w:sz="0" w:space="0" w:color="auto"/>
        <w:bottom w:val="none" w:sz="0" w:space="0" w:color="auto"/>
        <w:right w:val="none" w:sz="0" w:space="0" w:color="auto"/>
      </w:divBdr>
    </w:div>
    <w:div w:id="409426456">
      <w:bodyDiv w:val="1"/>
      <w:marLeft w:val="0"/>
      <w:marRight w:val="0"/>
      <w:marTop w:val="0"/>
      <w:marBottom w:val="0"/>
      <w:divBdr>
        <w:top w:val="none" w:sz="0" w:space="0" w:color="auto"/>
        <w:left w:val="none" w:sz="0" w:space="0" w:color="auto"/>
        <w:bottom w:val="none" w:sz="0" w:space="0" w:color="auto"/>
        <w:right w:val="none" w:sz="0" w:space="0" w:color="auto"/>
      </w:divBdr>
    </w:div>
    <w:div w:id="409428217">
      <w:bodyDiv w:val="1"/>
      <w:marLeft w:val="0"/>
      <w:marRight w:val="0"/>
      <w:marTop w:val="0"/>
      <w:marBottom w:val="0"/>
      <w:divBdr>
        <w:top w:val="none" w:sz="0" w:space="0" w:color="auto"/>
        <w:left w:val="none" w:sz="0" w:space="0" w:color="auto"/>
        <w:bottom w:val="none" w:sz="0" w:space="0" w:color="auto"/>
        <w:right w:val="none" w:sz="0" w:space="0" w:color="auto"/>
      </w:divBdr>
    </w:div>
    <w:div w:id="409469343">
      <w:bodyDiv w:val="1"/>
      <w:marLeft w:val="0"/>
      <w:marRight w:val="0"/>
      <w:marTop w:val="0"/>
      <w:marBottom w:val="0"/>
      <w:divBdr>
        <w:top w:val="none" w:sz="0" w:space="0" w:color="auto"/>
        <w:left w:val="none" w:sz="0" w:space="0" w:color="auto"/>
        <w:bottom w:val="none" w:sz="0" w:space="0" w:color="auto"/>
        <w:right w:val="none" w:sz="0" w:space="0" w:color="auto"/>
      </w:divBdr>
    </w:div>
    <w:div w:id="409543843">
      <w:bodyDiv w:val="1"/>
      <w:marLeft w:val="0"/>
      <w:marRight w:val="0"/>
      <w:marTop w:val="0"/>
      <w:marBottom w:val="0"/>
      <w:divBdr>
        <w:top w:val="none" w:sz="0" w:space="0" w:color="auto"/>
        <w:left w:val="none" w:sz="0" w:space="0" w:color="auto"/>
        <w:bottom w:val="none" w:sz="0" w:space="0" w:color="auto"/>
        <w:right w:val="none" w:sz="0" w:space="0" w:color="auto"/>
      </w:divBdr>
    </w:div>
    <w:div w:id="409667518">
      <w:bodyDiv w:val="1"/>
      <w:marLeft w:val="0"/>
      <w:marRight w:val="0"/>
      <w:marTop w:val="0"/>
      <w:marBottom w:val="0"/>
      <w:divBdr>
        <w:top w:val="none" w:sz="0" w:space="0" w:color="auto"/>
        <w:left w:val="none" w:sz="0" w:space="0" w:color="auto"/>
        <w:bottom w:val="none" w:sz="0" w:space="0" w:color="auto"/>
        <w:right w:val="none" w:sz="0" w:space="0" w:color="auto"/>
      </w:divBdr>
    </w:div>
    <w:div w:id="409739834">
      <w:bodyDiv w:val="1"/>
      <w:marLeft w:val="0"/>
      <w:marRight w:val="0"/>
      <w:marTop w:val="0"/>
      <w:marBottom w:val="0"/>
      <w:divBdr>
        <w:top w:val="none" w:sz="0" w:space="0" w:color="auto"/>
        <w:left w:val="none" w:sz="0" w:space="0" w:color="auto"/>
        <w:bottom w:val="none" w:sz="0" w:space="0" w:color="auto"/>
        <w:right w:val="none" w:sz="0" w:space="0" w:color="auto"/>
      </w:divBdr>
    </w:div>
    <w:div w:id="409927798">
      <w:bodyDiv w:val="1"/>
      <w:marLeft w:val="0"/>
      <w:marRight w:val="0"/>
      <w:marTop w:val="0"/>
      <w:marBottom w:val="0"/>
      <w:divBdr>
        <w:top w:val="none" w:sz="0" w:space="0" w:color="auto"/>
        <w:left w:val="none" w:sz="0" w:space="0" w:color="auto"/>
        <w:bottom w:val="none" w:sz="0" w:space="0" w:color="auto"/>
        <w:right w:val="none" w:sz="0" w:space="0" w:color="auto"/>
      </w:divBdr>
    </w:div>
    <w:div w:id="410007509">
      <w:bodyDiv w:val="1"/>
      <w:marLeft w:val="0"/>
      <w:marRight w:val="0"/>
      <w:marTop w:val="0"/>
      <w:marBottom w:val="0"/>
      <w:divBdr>
        <w:top w:val="none" w:sz="0" w:space="0" w:color="auto"/>
        <w:left w:val="none" w:sz="0" w:space="0" w:color="auto"/>
        <w:bottom w:val="none" w:sz="0" w:space="0" w:color="auto"/>
        <w:right w:val="none" w:sz="0" w:space="0" w:color="auto"/>
      </w:divBdr>
    </w:div>
    <w:div w:id="410156738">
      <w:bodyDiv w:val="1"/>
      <w:marLeft w:val="0"/>
      <w:marRight w:val="0"/>
      <w:marTop w:val="0"/>
      <w:marBottom w:val="0"/>
      <w:divBdr>
        <w:top w:val="none" w:sz="0" w:space="0" w:color="auto"/>
        <w:left w:val="none" w:sz="0" w:space="0" w:color="auto"/>
        <w:bottom w:val="none" w:sz="0" w:space="0" w:color="auto"/>
        <w:right w:val="none" w:sz="0" w:space="0" w:color="auto"/>
      </w:divBdr>
    </w:div>
    <w:div w:id="410203178">
      <w:bodyDiv w:val="1"/>
      <w:marLeft w:val="0"/>
      <w:marRight w:val="0"/>
      <w:marTop w:val="0"/>
      <w:marBottom w:val="0"/>
      <w:divBdr>
        <w:top w:val="none" w:sz="0" w:space="0" w:color="auto"/>
        <w:left w:val="none" w:sz="0" w:space="0" w:color="auto"/>
        <w:bottom w:val="none" w:sz="0" w:space="0" w:color="auto"/>
        <w:right w:val="none" w:sz="0" w:space="0" w:color="auto"/>
      </w:divBdr>
    </w:div>
    <w:div w:id="410276324">
      <w:bodyDiv w:val="1"/>
      <w:marLeft w:val="0"/>
      <w:marRight w:val="0"/>
      <w:marTop w:val="0"/>
      <w:marBottom w:val="0"/>
      <w:divBdr>
        <w:top w:val="none" w:sz="0" w:space="0" w:color="auto"/>
        <w:left w:val="none" w:sz="0" w:space="0" w:color="auto"/>
        <w:bottom w:val="none" w:sz="0" w:space="0" w:color="auto"/>
        <w:right w:val="none" w:sz="0" w:space="0" w:color="auto"/>
      </w:divBdr>
    </w:div>
    <w:div w:id="410350540">
      <w:bodyDiv w:val="1"/>
      <w:marLeft w:val="0"/>
      <w:marRight w:val="0"/>
      <w:marTop w:val="0"/>
      <w:marBottom w:val="0"/>
      <w:divBdr>
        <w:top w:val="none" w:sz="0" w:space="0" w:color="auto"/>
        <w:left w:val="none" w:sz="0" w:space="0" w:color="auto"/>
        <w:bottom w:val="none" w:sz="0" w:space="0" w:color="auto"/>
        <w:right w:val="none" w:sz="0" w:space="0" w:color="auto"/>
      </w:divBdr>
    </w:div>
    <w:div w:id="410547631">
      <w:bodyDiv w:val="1"/>
      <w:marLeft w:val="0"/>
      <w:marRight w:val="0"/>
      <w:marTop w:val="0"/>
      <w:marBottom w:val="0"/>
      <w:divBdr>
        <w:top w:val="none" w:sz="0" w:space="0" w:color="auto"/>
        <w:left w:val="none" w:sz="0" w:space="0" w:color="auto"/>
        <w:bottom w:val="none" w:sz="0" w:space="0" w:color="auto"/>
        <w:right w:val="none" w:sz="0" w:space="0" w:color="auto"/>
      </w:divBdr>
    </w:div>
    <w:div w:id="410615105">
      <w:bodyDiv w:val="1"/>
      <w:marLeft w:val="0"/>
      <w:marRight w:val="0"/>
      <w:marTop w:val="0"/>
      <w:marBottom w:val="0"/>
      <w:divBdr>
        <w:top w:val="none" w:sz="0" w:space="0" w:color="auto"/>
        <w:left w:val="none" w:sz="0" w:space="0" w:color="auto"/>
        <w:bottom w:val="none" w:sz="0" w:space="0" w:color="auto"/>
        <w:right w:val="none" w:sz="0" w:space="0" w:color="auto"/>
      </w:divBdr>
    </w:div>
    <w:div w:id="410929013">
      <w:bodyDiv w:val="1"/>
      <w:marLeft w:val="0"/>
      <w:marRight w:val="0"/>
      <w:marTop w:val="0"/>
      <w:marBottom w:val="0"/>
      <w:divBdr>
        <w:top w:val="none" w:sz="0" w:space="0" w:color="auto"/>
        <w:left w:val="none" w:sz="0" w:space="0" w:color="auto"/>
        <w:bottom w:val="none" w:sz="0" w:space="0" w:color="auto"/>
        <w:right w:val="none" w:sz="0" w:space="0" w:color="auto"/>
      </w:divBdr>
    </w:div>
    <w:div w:id="410935712">
      <w:bodyDiv w:val="1"/>
      <w:marLeft w:val="0"/>
      <w:marRight w:val="0"/>
      <w:marTop w:val="0"/>
      <w:marBottom w:val="0"/>
      <w:divBdr>
        <w:top w:val="none" w:sz="0" w:space="0" w:color="auto"/>
        <w:left w:val="none" w:sz="0" w:space="0" w:color="auto"/>
        <w:bottom w:val="none" w:sz="0" w:space="0" w:color="auto"/>
        <w:right w:val="none" w:sz="0" w:space="0" w:color="auto"/>
      </w:divBdr>
    </w:div>
    <w:div w:id="411245975">
      <w:bodyDiv w:val="1"/>
      <w:marLeft w:val="0"/>
      <w:marRight w:val="0"/>
      <w:marTop w:val="0"/>
      <w:marBottom w:val="0"/>
      <w:divBdr>
        <w:top w:val="none" w:sz="0" w:space="0" w:color="auto"/>
        <w:left w:val="none" w:sz="0" w:space="0" w:color="auto"/>
        <w:bottom w:val="none" w:sz="0" w:space="0" w:color="auto"/>
        <w:right w:val="none" w:sz="0" w:space="0" w:color="auto"/>
      </w:divBdr>
    </w:div>
    <w:div w:id="411321311">
      <w:bodyDiv w:val="1"/>
      <w:marLeft w:val="0"/>
      <w:marRight w:val="0"/>
      <w:marTop w:val="0"/>
      <w:marBottom w:val="0"/>
      <w:divBdr>
        <w:top w:val="none" w:sz="0" w:space="0" w:color="auto"/>
        <w:left w:val="none" w:sz="0" w:space="0" w:color="auto"/>
        <w:bottom w:val="none" w:sz="0" w:space="0" w:color="auto"/>
        <w:right w:val="none" w:sz="0" w:space="0" w:color="auto"/>
      </w:divBdr>
    </w:div>
    <w:div w:id="411776249">
      <w:bodyDiv w:val="1"/>
      <w:marLeft w:val="0"/>
      <w:marRight w:val="0"/>
      <w:marTop w:val="0"/>
      <w:marBottom w:val="0"/>
      <w:divBdr>
        <w:top w:val="none" w:sz="0" w:space="0" w:color="auto"/>
        <w:left w:val="none" w:sz="0" w:space="0" w:color="auto"/>
        <w:bottom w:val="none" w:sz="0" w:space="0" w:color="auto"/>
        <w:right w:val="none" w:sz="0" w:space="0" w:color="auto"/>
      </w:divBdr>
    </w:div>
    <w:div w:id="411854814">
      <w:bodyDiv w:val="1"/>
      <w:marLeft w:val="0"/>
      <w:marRight w:val="0"/>
      <w:marTop w:val="0"/>
      <w:marBottom w:val="0"/>
      <w:divBdr>
        <w:top w:val="none" w:sz="0" w:space="0" w:color="auto"/>
        <w:left w:val="none" w:sz="0" w:space="0" w:color="auto"/>
        <w:bottom w:val="none" w:sz="0" w:space="0" w:color="auto"/>
        <w:right w:val="none" w:sz="0" w:space="0" w:color="auto"/>
      </w:divBdr>
    </w:div>
    <w:div w:id="411898090">
      <w:bodyDiv w:val="1"/>
      <w:marLeft w:val="0"/>
      <w:marRight w:val="0"/>
      <w:marTop w:val="0"/>
      <w:marBottom w:val="0"/>
      <w:divBdr>
        <w:top w:val="none" w:sz="0" w:space="0" w:color="auto"/>
        <w:left w:val="none" w:sz="0" w:space="0" w:color="auto"/>
        <w:bottom w:val="none" w:sz="0" w:space="0" w:color="auto"/>
        <w:right w:val="none" w:sz="0" w:space="0" w:color="auto"/>
      </w:divBdr>
    </w:div>
    <w:div w:id="411974012">
      <w:bodyDiv w:val="1"/>
      <w:marLeft w:val="0"/>
      <w:marRight w:val="0"/>
      <w:marTop w:val="0"/>
      <w:marBottom w:val="0"/>
      <w:divBdr>
        <w:top w:val="none" w:sz="0" w:space="0" w:color="auto"/>
        <w:left w:val="none" w:sz="0" w:space="0" w:color="auto"/>
        <w:bottom w:val="none" w:sz="0" w:space="0" w:color="auto"/>
        <w:right w:val="none" w:sz="0" w:space="0" w:color="auto"/>
      </w:divBdr>
    </w:div>
    <w:div w:id="411977209">
      <w:bodyDiv w:val="1"/>
      <w:marLeft w:val="0"/>
      <w:marRight w:val="0"/>
      <w:marTop w:val="0"/>
      <w:marBottom w:val="0"/>
      <w:divBdr>
        <w:top w:val="none" w:sz="0" w:space="0" w:color="auto"/>
        <w:left w:val="none" w:sz="0" w:space="0" w:color="auto"/>
        <w:bottom w:val="none" w:sz="0" w:space="0" w:color="auto"/>
        <w:right w:val="none" w:sz="0" w:space="0" w:color="auto"/>
      </w:divBdr>
    </w:div>
    <w:div w:id="412090941">
      <w:bodyDiv w:val="1"/>
      <w:marLeft w:val="0"/>
      <w:marRight w:val="0"/>
      <w:marTop w:val="0"/>
      <w:marBottom w:val="0"/>
      <w:divBdr>
        <w:top w:val="none" w:sz="0" w:space="0" w:color="auto"/>
        <w:left w:val="none" w:sz="0" w:space="0" w:color="auto"/>
        <w:bottom w:val="none" w:sz="0" w:space="0" w:color="auto"/>
        <w:right w:val="none" w:sz="0" w:space="0" w:color="auto"/>
      </w:divBdr>
    </w:div>
    <w:div w:id="412239052">
      <w:bodyDiv w:val="1"/>
      <w:marLeft w:val="0"/>
      <w:marRight w:val="0"/>
      <w:marTop w:val="0"/>
      <w:marBottom w:val="0"/>
      <w:divBdr>
        <w:top w:val="none" w:sz="0" w:space="0" w:color="auto"/>
        <w:left w:val="none" w:sz="0" w:space="0" w:color="auto"/>
        <w:bottom w:val="none" w:sz="0" w:space="0" w:color="auto"/>
        <w:right w:val="none" w:sz="0" w:space="0" w:color="auto"/>
      </w:divBdr>
    </w:div>
    <w:div w:id="412288500">
      <w:bodyDiv w:val="1"/>
      <w:marLeft w:val="0"/>
      <w:marRight w:val="0"/>
      <w:marTop w:val="0"/>
      <w:marBottom w:val="0"/>
      <w:divBdr>
        <w:top w:val="none" w:sz="0" w:space="0" w:color="auto"/>
        <w:left w:val="none" w:sz="0" w:space="0" w:color="auto"/>
        <w:bottom w:val="none" w:sz="0" w:space="0" w:color="auto"/>
        <w:right w:val="none" w:sz="0" w:space="0" w:color="auto"/>
      </w:divBdr>
    </w:div>
    <w:div w:id="412355205">
      <w:bodyDiv w:val="1"/>
      <w:marLeft w:val="0"/>
      <w:marRight w:val="0"/>
      <w:marTop w:val="0"/>
      <w:marBottom w:val="0"/>
      <w:divBdr>
        <w:top w:val="none" w:sz="0" w:space="0" w:color="auto"/>
        <w:left w:val="none" w:sz="0" w:space="0" w:color="auto"/>
        <w:bottom w:val="none" w:sz="0" w:space="0" w:color="auto"/>
        <w:right w:val="none" w:sz="0" w:space="0" w:color="auto"/>
      </w:divBdr>
    </w:div>
    <w:div w:id="412435358">
      <w:bodyDiv w:val="1"/>
      <w:marLeft w:val="0"/>
      <w:marRight w:val="0"/>
      <w:marTop w:val="0"/>
      <w:marBottom w:val="0"/>
      <w:divBdr>
        <w:top w:val="none" w:sz="0" w:space="0" w:color="auto"/>
        <w:left w:val="none" w:sz="0" w:space="0" w:color="auto"/>
        <w:bottom w:val="none" w:sz="0" w:space="0" w:color="auto"/>
        <w:right w:val="none" w:sz="0" w:space="0" w:color="auto"/>
      </w:divBdr>
    </w:div>
    <w:div w:id="412822644">
      <w:bodyDiv w:val="1"/>
      <w:marLeft w:val="0"/>
      <w:marRight w:val="0"/>
      <w:marTop w:val="0"/>
      <w:marBottom w:val="0"/>
      <w:divBdr>
        <w:top w:val="none" w:sz="0" w:space="0" w:color="auto"/>
        <w:left w:val="none" w:sz="0" w:space="0" w:color="auto"/>
        <w:bottom w:val="none" w:sz="0" w:space="0" w:color="auto"/>
        <w:right w:val="none" w:sz="0" w:space="0" w:color="auto"/>
      </w:divBdr>
    </w:div>
    <w:div w:id="412972295">
      <w:bodyDiv w:val="1"/>
      <w:marLeft w:val="0"/>
      <w:marRight w:val="0"/>
      <w:marTop w:val="0"/>
      <w:marBottom w:val="0"/>
      <w:divBdr>
        <w:top w:val="none" w:sz="0" w:space="0" w:color="auto"/>
        <w:left w:val="none" w:sz="0" w:space="0" w:color="auto"/>
        <w:bottom w:val="none" w:sz="0" w:space="0" w:color="auto"/>
        <w:right w:val="none" w:sz="0" w:space="0" w:color="auto"/>
      </w:divBdr>
    </w:div>
    <w:div w:id="413405528">
      <w:bodyDiv w:val="1"/>
      <w:marLeft w:val="0"/>
      <w:marRight w:val="0"/>
      <w:marTop w:val="0"/>
      <w:marBottom w:val="0"/>
      <w:divBdr>
        <w:top w:val="none" w:sz="0" w:space="0" w:color="auto"/>
        <w:left w:val="none" w:sz="0" w:space="0" w:color="auto"/>
        <w:bottom w:val="none" w:sz="0" w:space="0" w:color="auto"/>
        <w:right w:val="none" w:sz="0" w:space="0" w:color="auto"/>
      </w:divBdr>
    </w:div>
    <w:div w:id="413746444">
      <w:bodyDiv w:val="1"/>
      <w:marLeft w:val="0"/>
      <w:marRight w:val="0"/>
      <w:marTop w:val="0"/>
      <w:marBottom w:val="0"/>
      <w:divBdr>
        <w:top w:val="none" w:sz="0" w:space="0" w:color="auto"/>
        <w:left w:val="none" w:sz="0" w:space="0" w:color="auto"/>
        <w:bottom w:val="none" w:sz="0" w:space="0" w:color="auto"/>
        <w:right w:val="none" w:sz="0" w:space="0" w:color="auto"/>
      </w:divBdr>
    </w:div>
    <w:div w:id="413747036">
      <w:bodyDiv w:val="1"/>
      <w:marLeft w:val="0"/>
      <w:marRight w:val="0"/>
      <w:marTop w:val="0"/>
      <w:marBottom w:val="0"/>
      <w:divBdr>
        <w:top w:val="none" w:sz="0" w:space="0" w:color="auto"/>
        <w:left w:val="none" w:sz="0" w:space="0" w:color="auto"/>
        <w:bottom w:val="none" w:sz="0" w:space="0" w:color="auto"/>
        <w:right w:val="none" w:sz="0" w:space="0" w:color="auto"/>
      </w:divBdr>
    </w:div>
    <w:div w:id="413934505">
      <w:bodyDiv w:val="1"/>
      <w:marLeft w:val="0"/>
      <w:marRight w:val="0"/>
      <w:marTop w:val="0"/>
      <w:marBottom w:val="0"/>
      <w:divBdr>
        <w:top w:val="none" w:sz="0" w:space="0" w:color="auto"/>
        <w:left w:val="none" w:sz="0" w:space="0" w:color="auto"/>
        <w:bottom w:val="none" w:sz="0" w:space="0" w:color="auto"/>
        <w:right w:val="none" w:sz="0" w:space="0" w:color="auto"/>
      </w:divBdr>
    </w:div>
    <w:div w:id="414011206">
      <w:bodyDiv w:val="1"/>
      <w:marLeft w:val="0"/>
      <w:marRight w:val="0"/>
      <w:marTop w:val="0"/>
      <w:marBottom w:val="0"/>
      <w:divBdr>
        <w:top w:val="none" w:sz="0" w:space="0" w:color="auto"/>
        <w:left w:val="none" w:sz="0" w:space="0" w:color="auto"/>
        <w:bottom w:val="none" w:sz="0" w:space="0" w:color="auto"/>
        <w:right w:val="none" w:sz="0" w:space="0" w:color="auto"/>
      </w:divBdr>
    </w:div>
    <w:div w:id="414129963">
      <w:bodyDiv w:val="1"/>
      <w:marLeft w:val="0"/>
      <w:marRight w:val="0"/>
      <w:marTop w:val="0"/>
      <w:marBottom w:val="0"/>
      <w:divBdr>
        <w:top w:val="none" w:sz="0" w:space="0" w:color="auto"/>
        <w:left w:val="none" w:sz="0" w:space="0" w:color="auto"/>
        <w:bottom w:val="none" w:sz="0" w:space="0" w:color="auto"/>
        <w:right w:val="none" w:sz="0" w:space="0" w:color="auto"/>
      </w:divBdr>
    </w:div>
    <w:div w:id="414131706">
      <w:bodyDiv w:val="1"/>
      <w:marLeft w:val="0"/>
      <w:marRight w:val="0"/>
      <w:marTop w:val="0"/>
      <w:marBottom w:val="0"/>
      <w:divBdr>
        <w:top w:val="none" w:sz="0" w:space="0" w:color="auto"/>
        <w:left w:val="none" w:sz="0" w:space="0" w:color="auto"/>
        <w:bottom w:val="none" w:sz="0" w:space="0" w:color="auto"/>
        <w:right w:val="none" w:sz="0" w:space="0" w:color="auto"/>
      </w:divBdr>
    </w:div>
    <w:div w:id="414788318">
      <w:bodyDiv w:val="1"/>
      <w:marLeft w:val="0"/>
      <w:marRight w:val="0"/>
      <w:marTop w:val="0"/>
      <w:marBottom w:val="0"/>
      <w:divBdr>
        <w:top w:val="none" w:sz="0" w:space="0" w:color="auto"/>
        <w:left w:val="none" w:sz="0" w:space="0" w:color="auto"/>
        <w:bottom w:val="none" w:sz="0" w:space="0" w:color="auto"/>
        <w:right w:val="none" w:sz="0" w:space="0" w:color="auto"/>
      </w:divBdr>
    </w:div>
    <w:div w:id="415170865">
      <w:bodyDiv w:val="1"/>
      <w:marLeft w:val="0"/>
      <w:marRight w:val="0"/>
      <w:marTop w:val="0"/>
      <w:marBottom w:val="0"/>
      <w:divBdr>
        <w:top w:val="none" w:sz="0" w:space="0" w:color="auto"/>
        <w:left w:val="none" w:sz="0" w:space="0" w:color="auto"/>
        <w:bottom w:val="none" w:sz="0" w:space="0" w:color="auto"/>
        <w:right w:val="none" w:sz="0" w:space="0" w:color="auto"/>
      </w:divBdr>
    </w:div>
    <w:div w:id="415247390">
      <w:bodyDiv w:val="1"/>
      <w:marLeft w:val="0"/>
      <w:marRight w:val="0"/>
      <w:marTop w:val="0"/>
      <w:marBottom w:val="0"/>
      <w:divBdr>
        <w:top w:val="none" w:sz="0" w:space="0" w:color="auto"/>
        <w:left w:val="none" w:sz="0" w:space="0" w:color="auto"/>
        <w:bottom w:val="none" w:sz="0" w:space="0" w:color="auto"/>
        <w:right w:val="none" w:sz="0" w:space="0" w:color="auto"/>
      </w:divBdr>
    </w:div>
    <w:div w:id="415442475">
      <w:bodyDiv w:val="1"/>
      <w:marLeft w:val="0"/>
      <w:marRight w:val="0"/>
      <w:marTop w:val="0"/>
      <w:marBottom w:val="0"/>
      <w:divBdr>
        <w:top w:val="none" w:sz="0" w:space="0" w:color="auto"/>
        <w:left w:val="none" w:sz="0" w:space="0" w:color="auto"/>
        <w:bottom w:val="none" w:sz="0" w:space="0" w:color="auto"/>
        <w:right w:val="none" w:sz="0" w:space="0" w:color="auto"/>
      </w:divBdr>
    </w:div>
    <w:div w:id="415590259">
      <w:bodyDiv w:val="1"/>
      <w:marLeft w:val="0"/>
      <w:marRight w:val="0"/>
      <w:marTop w:val="0"/>
      <w:marBottom w:val="0"/>
      <w:divBdr>
        <w:top w:val="none" w:sz="0" w:space="0" w:color="auto"/>
        <w:left w:val="none" w:sz="0" w:space="0" w:color="auto"/>
        <w:bottom w:val="none" w:sz="0" w:space="0" w:color="auto"/>
        <w:right w:val="none" w:sz="0" w:space="0" w:color="auto"/>
      </w:divBdr>
    </w:div>
    <w:div w:id="415707456">
      <w:bodyDiv w:val="1"/>
      <w:marLeft w:val="0"/>
      <w:marRight w:val="0"/>
      <w:marTop w:val="0"/>
      <w:marBottom w:val="0"/>
      <w:divBdr>
        <w:top w:val="none" w:sz="0" w:space="0" w:color="auto"/>
        <w:left w:val="none" w:sz="0" w:space="0" w:color="auto"/>
        <w:bottom w:val="none" w:sz="0" w:space="0" w:color="auto"/>
        <w:right w:val="none" w:sz="0" w:space="0" w:color="auto"/>
      </w:divBdr>
    </w:div>
    <w:div w:id="415833357">
      <w:bodyDiv w:val="1"/>
      <w:marLeft w:val="0"/>
      <w:marRight w:val="0"/>
      <w:marTop w:val="0"/>
      <w:marBottom w:val="0"/>
      <w:divBdr>
        <w:top w:val="none" w:sz="0" w:space="0" w:color="auto"/>
        <w:left w:val="none" w:sz="0" w:space="0" w:color="auto"/>
        <w:bottom w:val="none" w:sz="0" w:space="0" w:color="auto"/>
        <w:right w:val="none" w:sz="0" w:space="0" w:color="auto"/>
      </w:divBdr>
    </w:div>
    <w:div w:id="416172913">
      <w:bodyDiv w:val="1"/>
      <w:marLeft w:val="0"/>
      <w:marRight w:val="0"/>
      <w:marTop w:val="0"/>
      <w:marBottom w:val="0"/>
      <w:divBdr>
        <w:top w:val="none" w:sz="0" w:space="0" w:color="auto"/>
        <w:left w:val="none" w:sz="0" w:space="0" w:color="auto"/>
        <w:bottom w:val="none" w:sz="0" w:space="0" w:color="auto"/>
        <w:right w:val="none" w:sz="0" w:space="0" w:color="auto"/>
      </w:divBdr>
    </w:div>
    <w:div w:id="416247172">
      <w:bodyDiv w:val="1"/>
      <w:marLeft w:val="0"/>
      <w:marRight w:val="0"/>
      <w:marTop w:val="0"/>
      <w:marBottom w:val="0"/>
      <w:divBdr>
        <w:top w:val="none" w:sz="0" w:space="0" w:color="auto"/>
        <w:left w:val="none" w:sz="0" w:space="0" w:color="auto"/>
        <w:bottom w:val="none" w:sz="0" w:space="0" w:color="auto"/>
        <w:right w:val="none" w:sz="0" w:space="0" w:color="auto"/>
      </w:divBdr>
    </w:div>
    <w:div w:id="416631993">
      <w:bodyDiv w:val="1"/>
      <w:marLeft w:val="0"/>
      <w:marRight w:val="0"/>
      <w:marTop w:val="0"/>
      <w:marBottom w:val="0"/>
      <w:divBdr>
        <w:top w:val="none" w:sz="0" w:space="0" w:color="auto"/>
        <w:left w:val="none" w:sz="0" w:space="0" w:color="auto"/>
        <w:bottom w:val="none" w:sz="0" w:space="0" w:color="auto"/>
        <w:right w:val="none" w:sz="0" w:space="0" w:color="auto"/>
      </w:divBdr>
    </w:div>
    <w:div w:id="416634046">
      <w:bodyDiv w:val="1"/>
      <w:marLeft w:val="0"/>
      <w:marRight w:val="0"/>
      <w:marTop w:val="0"/>
      <w:marBottom w:val="0"/>
      <w:divBdr>
        <w:top w:val="none" w:sz="0" w:space="0" w:color="auto"/>
        <w:left w:val="none" w:sz="0" w:space="0" w:color="auto"/>
        <w:bottom w:val="none" w:sz="0" w:space="0" w:color="auto"/>
        <w:right w:val="none" w:sz="0" w:space="0" w:color="auto"/>
      </w:divBdr>
    </w:div>
    <w:div w:id="416639478">
      <w:bodyDiv w:val="1"/>
      <w:marLeft w:val="0"/>
      <w:marRight w:val="0"/>
      <w:marTop w:val="0"/>
      <w:marBottom w:val="0"/>
      <w:divBdr>
        <w:top w:val="none" w:sz="0" w:space="0" w:color="auto"/>
        <w:left w:val="none" w:sz="0" w:space="0" w:color="auto"/>
        <w:bottom w:val="none" w:sz="0" w:space="0" w:color="auto"/>
        <w:right w:val="none" w:sz="0" w:space="0" w:color="auto"/>
      </w:divBdr>
    </w:div>
    <w:div w:id="416898905">
      <w:bodyDiv w:val="1"/>
      <w:marLeft w:val="0"/>
      <w:marRight w:val="0"/>
      <w:marTop w:val="0"/>
      <w:marBottom w:val="0"/>
      <w:divBdr>
        <w:top w:val="none" w:sz="0" w:space="0" w:color="auto"/>
        <w:left w:val="none" w:sz="0" w:space="0" w:color="auto"/>
        <w:bottom w:val="none" w:sz="0" w:space="0" w:color="auto"/>
        <w:right w:val="none" w:sz="0" w:space="0" w:color="auto"/>
      </w:divBdr>
    </w:div>
    <w:div w:id="417286050">
      <w:bodyDiv w:val="1"/>
      <w:marLeft w:val="0"/>
      <w:marRight w:val="0"/>
      <w:marTop w:val="0"/>
      <w:marBottom w:val="0"/>
      <w:divBdr>
        <w:top w:val="none" w:sz="0" w:space="0" w:color="auto"/>
        <w:left w:val="none" w:sz="0" w:space="0" w:color="auto"/>
        <w:bottom w:val="none" w:sz="0" w:space="0" w:color="auto"/>
        <w:right w:val="none" w:sz="0" w:space="0" w:color="auto"/>
      </w:divBdr>
    </w:div>
    <w:div w:id="417291245">
      <w:bodyDiv w:val="1"/>
      <w:marLeft w:val="0"/>
      <w:marRight w:val="0"/>
      <w:marTop w:val="0"/>
      <w:marBottom w:val="0"/>
      <w:divBdr>
        <w:top w:val="none" w:sz="0" w:space="0" w:color="auto"/>
        <w:left w:val="none" w:sz="0" w:space="0" w:color="auto"/>
        <w:bottom w:val="none" w:sz="0" w:space="0" w:color="auto"/>
        <w:right w:val="none" w:sz="0" w:space="0" w:color="auto"/>
      </w:divBdr>
    </w:div>
    <w:div w:id="417337257">
      <w:bodyDiv w:val="1"/>
      <w:marLeft w:val="0"/>
      <w:marRight w:val="0"/>
      <w:marTop w:val="0"/>
      <w:marBottom w:val="0"/>
      <w:divBdr>
        <w:top w:val="none" w:sz="0" w:space="0" w:color="auto"/>
        <w:left w:val="none" w:sz="0" w:space="0" w:color="auto"/>
        <w:bottom w:val="none" w:sz="0" w:space="0" w:color="auto"/>
        <w:right w:val="none" w:sz="0" w:space="0" w:color="auto"/>
      </w:divBdr>
    </w:div>
    <w:div w:id="417364202">
      <w:bodyDiv w:val="1"/>
      <w:marLeft w:val="0"/>
      <w:marRight w:val="0"/>
      <w:marTop w:val="0"/>
      <w:marBottom w:val="0"/>
      <w:divBdr>
        <w:top w:val="none" w:sz="0" w:space="0" w:color="auto"/>
        <w:left w:val="none" w:sz="0" w:space="0" w:color="auto"/>
        <w:bottom w:val="none" w:sz="0" w:space="0" w:color="auto"/>
        <w:right w:val="none" w:sz="0" w:space="0" w:color="auto"/>
      </w:divBdr>
    </w:div>
    <w:div w:id="417483393">
      <w:bodyDiv w:val="1"/>
      <w:marLeft w:val="0"/>
      <w:marRight w:val="0"/>
      <w:marTop w:val="0"/>
      <w:marBottom w:val="0"/>
      <w:divBdr>
        <w:top w:val="none" w:sz="0" w:space="0" w:color="auto"/>
        <w:left w:val="none" w:sz="0" w:space="0" w:color="auto"/>
        <w:bottom w:val="none" w:sz="0" w:space="0" w:color="auto"/>
        <w:right w:val="none" w:sz="0" w:space="0" w:color="auto"/>
      </w:divBdr>
    </w:div>
    <w:div w:id="418520870">
      <w:bodyDiv w:val="1"/>
      <w:marLeft w:val="0"/>
      <w:marRight w:val="0"/>
      <w:marTop w:val="0"/>
      <w:marBottom w:val="0"/>
      <w:divBdr>
        <w:top w:val="none" w:sz="0" w:space="0" w:color="auto"/>
        <w:left w:val="none" w:sz="0" w:space="0" w:color="auto"/>
        <w:bottom w:val="none" w:sz="0" w:space="0" w:color="auto"/>
        <w:right w:val="none" w:sz="0" w:space="0" w:color="auto"/>
      </w:divBdr>
    </w:div>
    <w:div w:id="418644628">
      <w:bodyDiv w:val="1"/>
      <w:marLeft w:val="0"/>
      <w:marRight w:val="0"/>
      <w:marTop w:val="0"/>
      <w:marBottom w:val="0"/>
      <w:divBdr>
        <w:top w:val="none" w:sz="0" w:space="0" w:color="auto"/>
        <w:left w:val="none" w:sz="0" w:space="0" w:color="auto"/>
        <w:bottom w:val="none" w:sz="0" w:space="0" w:color="auto"/>
        <w:right w:val="none" w:sz="0" w:space="0" w:color="auto"/>
      </w:divBdr>
    </w:div>
    <w:div w:id="418720126">
      <w:bodyDiv w:val="1"/>
      <w:marLeft w:val="0"/>
      <w:marRight w:val="0"/>
      <w:marTop w:val="0"/>
      <w:marBottom w:val="0"/>
      <w:divBdr>
        <w:top w:val="none" w:sz="0" w:space="0" w:color="auto"/>
        <w:left w:val="none" w:sz="0" w:space="0" w:color="auto"/>
        <w:bottom w:val="none" w:sz="0" w:space="0" w:color="auto"/>
        <w:right w:val="none" w:sz="0" w:space="0" w:color="auto"/>
      </w:divBdr>
    </w:div>
    <w:div w:id="418793786">
      <w:bodyDiv w:val="1"/>
      <w:marLeft w:val="0"/>
      <w:marRight w:val="0"/>
      <w:marTop w:val="0"/>
      <w:marBottom w:val="0"/>
      <w:divBdr>
        <w:top w:val="none" w:sz="0" w:space="0" w:color="auto"/>
        <w:left w:val="none" w:sz="0" w:space="0" w:color="auto"/>
        <w:bottom w:val="none" w:sz="0" w:space="0" w:color="auto"/>
        <w:right w:val="none" w:sz="0" w:space="0" w:color="auto"/>
      </w:divBdr>
    </w:div>
    <w:div w:id="419107593">
      <w:bodyDiv w:val="1"/>
      <w:marLeft w:val="0"/>
      <w:marRight w:val="0"/>
      <w:marTop w:val="0"/>
      <w:marBottom w:val="0"/>
      <w:divBdr>
        <w:top w:val="none" w:sz="0" w:space="0" w:color="auto"/>
        <w:left w:val="none" w:sz="0" w:space="0" w:color="auto"/>
        <w:bottom w:val="none" w:sz="0" w:space="0" w:color="auto"/>
        <w:right w:val="none" w:sz="0" w:space="0" w:color="auto"/>
      </w:divBdr>
    </w:div>
    <w:div w:id="419453943">
      <w:bodyDiv w:val="1"/>
      <w:marLeft w:val="0"/>
      <w:marRight w:val="0"/>
      <w:marTop w:val="0"/>
      <w:marBottom w:val="0"/>
      <w:divBdr>
        <w:top w:val="none" w:sz="0" w:space="0" w:color="auto"/>
        <w:left w:val="none" w:sz="0" w:space="0" w:color="auto"/>
        <w:bottom w:val="none" w:sz="0" w:space="0" w:color="auto"/>
        <w:right w:val="none" w:sz="0" w:space="0" w:color="auto"/>
      </w:divBdr>
    </w:div>
    <w:div w:id="419521190">
      <w:bodyDiv w:val="1"/>
      <w:marLeft w:val="0"/>
      <w:marRight w:val="0"/>
      <w:marTop w:val="0"/>
      <w:marBottom w:val="0"/>
      <w:divBdr>
        <w:top w:val="none" w:sz="0" w:space="0" w:color="auto"/>
        <w:left w:val="none" w:sz="0" w:space="0" w:color="auto"/>
        <w:bottom w:val="none" w:sz="0" w:space="0" w:color="auto"/>
        <w:right w:val="none" w:sz="0" w:space="0" w:color="auto"/>
      </w:divBdr>
    </w:div>
    <w:div w:id="419641717">
      <w:bodyDiv w:val="1"/>
      <w:marLeft w:val="0"/>
      <w:marRight w:val="0"/>
      <w:marTop w:val="0"/>
      <w:marBottom w:val="0"/>
      <w:divBdr>
        <w:top w:val="none" w:sz="0" w:space="0" w:color="auto"/>
        <w:left w:val="none" w:sz="0" w:space="0" w:color="auto"/>
        <w:bottom w:val="none" w:sz="0" w:space="0" w:color="auto"/>
        <w:right w:val="none" w:sz="0" w:space="0" w:color="auto"/>
      </w:divBdr>
    </w:div>
    <w:div w:id="419839863">
      <w:bodyDiv w:val="1"/>
      <w:marLeft w:val="0"/>
      <w:marRight w:val="0"/>
      <w:marTop w:val="0"/>
      <w:marBottom w:val="0"/>
      <w:divBdr>
        <w:top w:val="none" w:sz="0" w:space="0" w:color="auto"/>
        <w:left w:val="none" w:sz="0" w:space="0" w:color="auto"/>
        <w:bottom w:val="none" w:sz="0" w:space="0" w:color="auto"/>
        <w:right w:val="none" w:sz="0" w:space="0" w:color="auto"/>
      </w:divBdr>
    </w:div>
    <w:div w:id="419915973">
      <w:bodyDiv w:val="1"/>
      <w:marLeft w:val="0"/>
      <w:marRight w:val="0"/>
      <w:marTop w:val="0"/>
      <w:marBottom w:val="0"/>
      <w:divBdr>
        <w:top w:val="none" w:sz="0" w:space="0" w:color="auto"/>
        <w:left w:val="none" w:sz="0" w:space="0" w:color="auto"/>
        <w:bottom w:val="none" w:sz="0" w:space="0" w:color="auto"/>
        <w:right w:val="none" w:sz="0" w:space="0" w:color="auto"/>
      </w:divBdr>
    </w:div>
    <w:div w:id="419982352">
      <w:bodyDiv w:val="1"/>
      <w:marLeft w:val="0"/>
      <w:marRight w:val="0"/>
      <w:marTop w:val="0"/>
      <w:marBottom w:val="0"/>
      <w:divBdr>
        <w:top w:val="none" w:sz="0" w:space="0" w:color="auto"/>
        <w:left w:val="none" w:sz="0" w:space="0" w:color="auto"/>
        <w:bottom w:val="none" w:sz="0" w:space="0" w:color="auto"/>
        <w:right w:val="none" w:sz="0" w:space="0" w:color="auto"/>
      </w:divBdr>
    </w:div>
    <w:div w:id="420030155">
      <w:bodyDiv w:val="1"/>
      <w:marLeft w:val="0"/>
      <w:marRight w:val="0"/>
      <w:marTop w:val="0"/>
      <w:marBottom w:val="0"/>
      <w:divBdr>
        <w:top w:val="none" w:sz="0" w:space="0" w:color="auto"/>
        <w:left w:val="none" w:sz="0" w:space="0" w:color="auto"/>
        <w:bottom w:val="none" w:sz="0" w:space="0" w:color="auto"/>
        <w:right w:val="none" w:sz="0" w:space="0" w:color="auto"/>
      </w:divBdr>
    </w:div>
    <w:div w:id="420222217">
      <w:bodyDiv w:val="1"/>
      <w:marLeft w:val="0"/>
      <w:marRight w:val="0"/>
      <w:marTop w:val="0"/>
      <w:marBottom w:val="0"/>
      <w:divBdr>
        <w:top w:val="none" w:sz="0" w:space="0" w:color="auto"/>
        <w:left w:val="none" w:sz="0" w:space="0" w:color="auto"/>
        <w:bottom w:val="none" w:sz="0" w:space="0" w:color="auto"/>
        <w:right w:val="none" w:sz="0" w:space="0" w:color="auto"/>
      </w:divBdr>
    </w:div>
    <w:div w:id="420368928">
      <w:bodyDiv w:val="1"/>
      <w:marLeft w:val="0"/>
      <w:marRight w:val="0"/>
      <w:marTop w:val="0"/>
      <w:marBottom w:val="0"/>
      <w:divBdr>
        <w:top w:val="none" w:sz="0" w:space="0" w:color="auto"/>
        <w:left w:val="none" w:sz="0" w:space="0" w:color="auto"/>
        <w:bottom w:val="none" w:sz="0" w:space="0" w:color="auto"/>
        <w:right w:val="none" w:sz="0" w:space="0" w:color="auto"/>
      </w:divBdr>
    </w:div>
    <w:div w:id="420490297">
      <w:bodyDiv w:val="1"/>
      <w:marLeft w:val="0"/>
      <w:marRight w:val="0"/>
      <w:marTop w:val="0"/>
      <w:marBottom w:val="0"/>
      <w:divBdr>
        <w:top w:val="none" w:sz="0" w:space="0" w:color="auto"/>
        <w:left w:val="none" w:sz="0" w:space="0" w:color="auto"/>
        <w:bottom w:val="none" w:sz="0" w:space="0" w:color="auto"/>
        <w:right w:val="none" w:sz="0" w:space="0" w:color="auto"/>
      </w:divBdr>
    </w:div>
    <w:div w:id="420490747">
      <w:bodyDiv w:val="1"/>
      <w:marLeft w:val="0"/>
      <w:marRight w:val="0"/>
      <w:marTop w:val="0"/>
      <w:marBottom w:val="0"/>
      <w:divBdr>
        <w:top w:val="none" w:sz="0" w:space="0" w:color="auto"/>
        <w:left w:val="none" w:sz="0" w:space="0" w:color="auto"/>
        <w:bottom w:val="none" w:sz="0" w:space="0" w:color="auto"/>
        <w:right w:val="none" w:sz="0" w:space="0" w:color="auto"/>
      </w:divBdr>
    </w:div>
    <w:div w:id="420610380">
      <w:bodyDiv w:val="1"/>
      <w:marLeft w:val="0"/>
      <w:marRight w:val="0"/>
      <w:marTop w:val="0"/>
      <w:marBottom w:val="0"/>
      <w:divBdr>
        <w:top w:val="none" w:sz="0" w:space="0" w:color="auto"/>
        <w:left w:val="none" w:sz="0" w:space="0" w:color="auto"/>
        <w:bottom w:val="none" w:sz="0" w:space="0" w:color="auto"/>
        <w:right w:val="none" w:sz="0" w:space="0" w:color="auto"/>
      </w:divBdr>
    </w:div>
    <w:div w:id="420612542">
      <w:bodyDiv w:val="1"/>
      <w:marLeft w:val="0"/>
      <w:marRight w:val="0"/>
      <w:marTop w:val="0"/>
      <w:marBottom w:val="0"/>
      <w:divBdr>
        <w:top w:val="none" w:sz="0" w:space="0" w:color="auto"/>
        <w:left w:val="none" w:sz="0" w:space="0" w:color="auto"/>
        <w:bottom w:val="none" w:sz="0" w:space="0" w:color="auto"/>
        <w:right w:val="none" w:sz="0" w:space="0" w:color="auto"/>
      </w:divBdr>
    </w:div>
    <w:div w:id="420835822">
      <w:bodyDiv w:val="1"/>
      <w:marLeft w:val="0"/>
      <w:marRight w:val="0"/>
      <w:marTop w:val="0"/>
      <w:marBottom w:val="0"/>
      <w:divBdr>
        <w:top w:val="none" w:sz="0" w:space="0" w:color="auto"/>
        <w:left w:val="none" w:sz="0" w:space="0" w:color="auto"/>
        <w:bottom w:val="none" w:sz="0" w:space="0" w:color="auto"/>
        <w:right w:val="none" w:sz="0" w:space="0" w:color="auto"/>
      </w:divBdr>
    </w:div>
    <w:div w:id="421073242">
      <w:bodyDiv w:val="1"/>
      <w:marLeft w:val="0"/>
      <w:marRight w:val="0"/>
      <w:marTop w:val="0"/>
      <w:marBottom w:val="0"/>
      <w:divBdr>
        <w:top w:val="none" w:sz="0" w:space="0" w:color="auto"/>
        <w:left w:val="none" w:sz="0" w:space="0" w:color="auto"/>
        <w:bottom w:val="none" w:sz="0" w:space="0" w:color="auto"/>
        <w:right w:val="none" w:sz="0" w:space="0" w:color="auto"/>
      </w:divBdr>
    </w:div>
    <w:div w:id="421529923">
      <w:bodyDiv w:val="1"/>
      <w:marLeft w:val="0"/>
      <w:marRight w:val="0"/>
      <w:marTop w:val="0"/>
      <w:marBottom w:val="0"/>
      <w:divBdr>
        <w:top w:val="none" w:sz="0" w:space="0" w:color="auto"/>
        <w:left w:val="none" w:sz="0" w:space="0" w:color="auto"/>
        <w:bottom w:val="none" w:sz="0" w:space="0" w:color="auto"/>
        <w:right w:val="none" w:sz="0" w:space="0" w:color="auto"/>
      </w:divBdr>
    </w:div>
    <w:div w:id="421532176">
      <w:bodyDiv w:val="1"/>
      <w:marLeft w:val="0"/>
      <w:marRight w:val="0"/>
      <w:marTop w:val="0"/>
      <w:marBottom w:val="0"/>
      <w:divBdr>
        <w:top w:val="none" w:sz="0" w:space="0" w:color="auto"/>
        <w:left w:val="none" w:sz="0" w:space="0" w:color="auto"/>
        <w:bottom w:val="none" w:sz="0" w:space="0" w:color="auto"/>
        <w:right w:val="none" w:sz="0" w:space="0" w:color="auto"/>
      </w:divBdr>
    </w:div>
    <w:div w:id="421535694">
      <w:bodyDiv w:val="1"/>
      <w:marLeft w:val="0"/>
      <w:marRight w:val="0"/>
      <w:marTop w:val="0"/>
      <w:marBottom w:val="0"/>
      <w:divBdr>
        <w:top w:val="none" w:sz="0" w:space="0" w:color="auto"/>
        <w:left w:val="none" w:sz="0" w:space="0" w:color="auto"/>
        <w:bottom w:val="none" w:sz="0" w:space="0" w:color="auto"/>
        <w:right w:val="none" w:sz="0" w:space="0" w:color="auto"/>
      </w:divBdr>
    </w:div>
    <w:div w:id="421881892">
      <w:bodyDiv w:val="1"/>
      <w:marLeft w:val="0"/>
      <w:marRight w:val="0"/>
      <w:marTop w:val="0"/>
      <w:marBottom w:val="0"/>
      <w:divBdr>
        <w:top w:val="none" w:sz="0" w:space="0" w:color="auto"/>
        <w:left w:val="none" w:sz="0" w:space="0" w:color="auto"/>
        <w:bottom w:val="none" w:sz="0" w:space="0" w:color="auto"/>
        <w:right w:val="none" w:sz="0" w:space="0" w:color="auto"/>
      </w:divBdr>
    </w:div>
    <w:div w:id="421990490">
      <w:bodyDiv w:val="1"/>
      <w:marLeft w:val="0"/>
      <w:marRight w:val="0"/>
      <w:marTop w:val="0"/>
      <w:marBottom w:val="0"/>
      <w:divBdr>
        <w:top w:val="none" w:sz="0" w:space="0" w:color="auto"/>
        <w:left w:val="none" w:sz="0" w:space="0" w:color="auto"/>
        <w:bottom w:val="none" w:sz="0" w:space="0" w:color="auto"/>
        <w:right w:val="none" w:sz="0" w:space="0" w:color="auto"/>
      </w:divBdr>
    </w:div>
    <w:div w:id="422183799">
      <w:bodyDiv w:val="1"/>
      <w:marLeft w:val="0"/>
      <w:marRight w:val="0"/>
      <w:marTop w:val="0"/>
      <w:marBottom w:val="0"/>
      <w:divBdr>
        <w:top w:val="none" w:sz="0" w:space="0" w:color="auto"/>
        <w:left w:val="none" w:sz="0" w:space="0" w:color="auto"/>
        <w:bottom w:val="none" w:sz="0" w:space="0" w:color="auto"/>
        <w:right w:val="none" w:sz="0" w:space="0" w:color="auto"/>
      </w:divBdr>
    </w:div>
    <w:div w:id="422722118">
      <w:bodyDiv w:val="1"/>
      <w:marLeft w:val="0"/>
      <w:marRight w:val="0"/>
      <w:marTop w:val="0"/>
      <w:marBottom w:val="0"/>
      <w:divBdr>
        <w:top w:val="none" w:sz="0" w:space="0" w:color="auto"/>
        <w:left w:val="none" w:sz="0" w:space="0" w:color="auto"/>
        <w:bottom w:val="none" w:sz="0" w:space="0" w:color="auto"/>
        <w:right w:val="none" w:sz="0" w:space="0" w:color="auto"/>
      </w:divBdr>
    </w:div>
    <w:div w:id="422991016">
      <w:bodyDiv w:val="1"/>
      <w:marLeft w:val="0"/>
      <w:marRight w:val="0"/>
      <w:marTop w:val="0"/>
      <w:marBottom w:val="0"/>
      <w:divBdr>
        <w:top w:val="none" w:sz="0" w:space="0" w:color="auto"/>
        <w:left w:val="none" w:sz="0" w:space="0" w:color="auto"/>
        <w:bottom w:val="none" w:sz="0" w:space="0" w:color="auto"/>
        <w:right w:val="none" w:sz="0" w:space="0" w:color="auto"/>
      </w:divBdr>
    </w:div>
    <w:div w:id="423494560">
      <w:bodyDiv w:val="1"/>
      <w:marLeft w:val="0"/>
      <w:marRight w:val="0"/>
      <w:marTop w:val="0"/>
      <w:marBottom w:val="0"/>
      <w:divBdr>
        <w:top w:val="none" w:sz="0" w:space="0" w:color="auto"/>
        <w:left w:val="none" w:sz="0" w:space="0" w:color="auto"/>
        <w:bottom w:val="none" w:sz="0" w:space="0" w:color="auto"/>
        <w:right w:val="none" w:sz="0" w:space="0" w:color="auto"/>
      </w:divBdr>
    </w:div>
    <w:div w:id="423766007">
      <w:bodyDiv w:val="1"/>
      <w:marLeft w:val="0"/>
      <w:marRight w:val="0"/>
      <w:marTop w:val="0"/>
      <w:marBottom w:val="0"/>
      <w:divBdr>
        <w:top w:val="none" w:sz="0" w:space="0" w:color="auto"/>
        <w:left w:val="none" w:sz="0" w:space="0" w:color="auto"/>
        <w:bottom w:val="none" w:sz="0" w:space="0" w:color="auto"/>
        <w:right w:val="none" w:sz="0" w:space="0" w:color="auto"/>
      </w:divBdr>
    </w:div>
    <w:div w:id="424302538">
      <w:bodyDiv w:val="1"/>
      <w:marLeft w:val="0"/>
      <w:marRight w:val="0"/>
      <w:marTop w:val="0"/>
      <w:marBottom w:val="0"/>
      <w:divBdr>
        <w:top w:val="none" w:sz="0" w:space="0" w:color="auto"/>
        <w:left w:val="none" w:sz="0" w:space="0" w:color="auto"/>
        <w:bottom w:val="none" w:sz="0" w:space="0" w:color="auto"/>
        <w:right w:val="none" w:sz="0" w:space="0" w:color="auto"/>
      </w:divBdr>
    </w:div>
    <w:div w:id="424307548">
      <w:bodyDiv w:val="1"/>
      <w:marLeft w:val="0"/>
      <w:marRight w:val="0"/>
      <w:marTop w:val="0"/>
      <w:marBottom w:val="0"/>
      <w:divBdr>
        <w:top w:val="none" w:sz="0" w:space="0" w:color="auto"/>
        <w:left w:val="none" w:sz="0" w:space="0" w:color="auto"/>
        <w:bottom w:val="none" w:sz="0" w:space="0" w:color="auto"/>
        <w:right w:val="none" w:sz="0" w:space="0" w:color="auto"/>
      </w:divBdr>
    </w:div>
    <w:div w:id="424612504">
      <w:bodyDiv w:val="1"/>
      <w:marLeft w:val="0"/>
      <w:marRight w:val="0"/>
      <w:marTop w:val="0"/>
      <w:marBottom w:val="0"/>
      <w:divBdr>
        <w:top w:val="none" w:sz="0" w:space="0" w:color="auto"/>
        <w:left w:val="none" w:sz="0" w:space="0" w:color="auto"/>
        <w:bottom w:val="none" w:sz="0" w:space="0" w:color="auto"/>
        <w:right w:val="none" w:sz="0" w:space="0" w:color="auto"/>
      </w:divBdr>
    </w:div>
    <w:div w:id="424619390">
      <w:bodyDiv w:val="1"/>
      <w:marLeft w:val="0"/>
      <w:marRight w:val="0"/>
      <w:marTop w:val="0"/>
      <w:marBottom w:val="0"/>
      <w:divBdr>
        <w:top w:val="none" w:sz="0" w:space="0" w:color="auto"/>
        <w:left w:val="none" w:sz="0" w:space="0" w:color="auto"/>
        <w:bottom w:val="none" w:sz="0" w:space="0" w:color="auto"/>
        <w:right w:val="none" w:sz="0" w:space="0" w:color="auto"/>
      </w:divBdr>
    </w:div>
    <w:div w:id="424693561">
      <w:bodyDiv w:val="1"/>
      <w:marLeft w:val="0"/>
      <w:marRight w:val="0"/>
      <w:marTop w:val="0"/>
      <w:marBottom w:val="0"/>
      <w:divBdr>
        <w:top w:val="none" w:sz="0" w:space="0" w:color="auto"/>
        <w:left w:val="none" w:sz="0" w:space="0" w:color="auto"/>
        <w:bottom w:val="none" w:sz="0" w:space="0" w:color="auto"/>
        <w:right w:val="none" w:sz="0" w:space="0" w:color="auto"/>
      </w:divBdr>
    </w:div>
    <w:div w:id="424884458">
      <w:bodyDiv w:val="1"/>
      <w:marLeft w:val="0"/>
      <w:marRight w:val="0"/>
      <w:marTop w:val="0"/>
      <w:marBottom w:val="0"/>
      <w:divBdr>
        <w:top w:val="none" w:sz="0" w:space="0" w:color="auto"/>
        <w:left w:val="none" w:sz="0" w:space="0" w:color="auto"/>
        <w:bottom w:val="none" w:sz="0" w:space="0" w:color="auto"/>
        <w:right w:val="none" w:sz="0" w:space="0" w:color="auto"/>
      </w:divBdr>
    </w:div>
    <w:div w:id="424964400">
      <w:bodyDiv w:val="1"/>
      <w:marLeft w:val="0"/>
      <w:marRight w:val="0"/>
      <w:marTop w:val="0"/>
      <w:marBottom w:val="0"/>
      <w:divBdr>
        <w:top w:val="none" w:sz="0" w:space="0" w:color="auto"/>
        <w:left w:val="none" w:sz="0" w:space="0" w:color="auto"/>
        <w:bottom w:val="none" w:sz="0" w:space="0" w:color="auto"/>
        <w:right w:val="none" w:sz="0" w:space="0" w:color="auto"/>
      </w:divBdr>
    </w:div>
    <w:div w:id="425268837">
      <w:bodyDiv w:val="1"/>
      <w:marLeft w:val="0"/>
      <w:marRight w:val="0"/>
      <w:marTop w:val="0"/>
      <w:marBottom w:val="0"/>
      <w:divBdr>
        <w:top w:val="none" w:sz="0" w:space="0" w:color="auto"/>
        <w:left w:val="none" w:sz="0" w:space="0" w:color="auto"/>
        <w:bottom w:val="none" w:sz="0" w:space="0" w:color="auto"/>
        <w:right w:val="none" w:sz="0" w:space="0" w:color="auto"/>
      </w:divBdr>
    </w:div>
    <w:div w:id="425273819">
      <w:bodyDiv w:val="1"/>
      <w:marLeft w:val="0"/>
      <w:marRight w:val="0"/>
      <w:marTop w:val="0"/>
      <w:marBottom w:val="0"/>
      <w:divBdr>
        <w:top w:val="none" w:sz="0" w:space="0" w:color="auto"/>
        <w:left w:val="none" w:sz="0" w:space="0" w:color="auto"/>
        <w:bottom w:val="none" w:sz="0" w:space="0" w:color="auto"/>
        <w:right w:val="none" w:sz="0" w:space="0" w:color="auto"/>
      </w:divBdr>
    </w:div>
    <w:div w:id="425464023">
      <w:bodyDiv w:val="1"/>
      <w:marLeft w:val="0"/>
      <w:marRight w:val="0"/>
      <w:marTop w:val="0"/>
      <w:marBottom w:val="0"/>
      <w:divBdr>
        <w:top w:val="none" w:sz="0" w:space="0" w:color="auto"/>
        <w:left w:val="none" w:sz="0" w:space="0" w:color="auto"/>
        <w:bottom w:val="none" w:sz="0" w:space="0" w:color="auto"/>
        <w:right w:val="none" w:sz="0" w:space="0" w:color="auto"/>
      </w:divBdr>
    </w:div>
    <w:div w:id="425883341">
      <w:bodyDiv w:val="1"/>
      <w:marLeft w:val="0"/>
      <w:marRight w:val="0"/>
      <w:marTop w:val="0"/>
      <w:marBottom w:val="0"/>
      <w:divBdr>
        <w:top w:val="none" w:sz="0" w:space="0" w:color="auto"/>
        <w:left w:val="none" w:sz="0" w:space="0" w:color="auto"/>
        <w:bottom w:val="none" w:sz="0" w:space="0" w:color="auto"/>
        <w:right w:val="none" w:sz="0" w:space="0" w:color="auto"/>
      </w:divBdr>
    </w:div>
    <w:div w:id="426077500">
      <w:bodyDiv w:val="1"/>
      <w:marLeft w:val="0"/>
      <w:marRight w:val="0"/>
      <w:marTop w:val="0"/>
      <w:marBottom w:val="0"/>
      <w:divBdr>
        <w:top w:val="none" w:sz="0" w:space="0" w:color="auto"/>
        <w:left w:val="none" w:sz="0" w:space="0" w:color="auto"/>
        <w:bottom w:val="none" w:sz="0" w:space="0" w:color="auto"/>
        <w:right w:val="none" w:sz="0" w:space="0" w:color="auto"/>
      </w:divBdr>
    </w:div>
    <w:div w:id="426081807">
      <w:bodyDiv w:val="1"/>
      <w:marLeft w:val="0"/>
      <w:marRight w:val="0"/>
      <w:marTop w:val="0"/>
      <w:marBottom w:val="0"/>
      <w:divBdr>
        <w:top w:val="none" w:sz="0" w:space="0" w:color="auto"/>
        <w:left w:val="none" w:sz="0" w:space="0" w:color="auto"/>
        <w:bottom w:val="none" w:sz="0" w:space="0" w:color="auto"/>
        <w:right w:val="none" w:sz="0" w:space="0" w:color="auto"/>
      </w:divBdr>
    </w:div>
    <w:div w:id="426197321">
      <w:bodyDiv w:val="1"/>
      <w:marLeft w:val="0"/>
      <w:marRight w:val="0"/>
      <w:marTop w:val="0"/>
      <w:marBottom w:val="0"/>
      <w:divBdr>
        <w:top w:val="none" w:sz="0" w:space="0" w:color="auto"/>
        <w:left w:val="none" w:sz="0" w:space="0" w:color="auto"/>
        <w:bottom w:val="none" w:sz="0" w:space="0" w:color="auto"/>
        <w:right w:val="none" w:sz="0" w:space="0" w:color="auto"/>
      </w:divBdr>
    </w:div>
    <w:div w:id="426271992">
      <w:bodyDiv w:val="1"/>
      <w:marLeft w:val="0"/>
      <w:marRight w:val="0"/>
      <w:marTop w:val="0"/>
      <w:marBottom w:val="0"/>
      <w:divBdr>
        <w:top w:val="none" w:sz="0" w:space="0" w:color="auto"/>
        <w:left w:val="none" w:sz="0" w:space="0" w:color="auto"/>
        <w:bottom w:val="none" w:sz="0" w:space="0" w:color="auto"/>
        <w:right w:val="none" w:sz="0" w:space="0" w:color="auto"/>
      </w:divBdr>
    </w:div>
    <w:div w:id="426386498">
      <w:bodyDiv w:val="1"/>
      <w:marLeft w:val="0"/>
      <w:marRight w:val="0"/>
      <w:marTop w:val="0"/>
      <w:marBottom w:val="0"/>
      <w:divBdr>
        <w:top w:val="none" w:sz="0" w:space="0" w:color="auto"/>
        <w:left w:val="none" w:sz="0" w:space="0" w:color="auto"/>
        <w:bottom w:val="none" w:sz="0" w:space="0" w:color="auto"/>
        <w:right w:val="none" w:sz="0" w:space="0" w:color="auto"/>
      </w:divBdr>
    </w:div>
    <w:div w:id="426657657">
      <w:bodyDiv w:val="1"/>
      <w:marLeft w:val="0"/>
      <w:marRight w:val="0"/>
      <w:marTop w:val="0"/>
      <w:marBottom w:val="0"/>
      <w:divBdr>
        <w:top w:val="none" w:sz="0" w:space="0" w:color="auto"/>
        <w:left w:val="none" w:sz="0" w:space="0" w:color="auto"/>
        <w:bottom w:val="none" w:sz="0" w:space="0" w:color="auto"/>
        <w:right w:val="none" w:sz="0" w:space="0" w:color="auto"/>
      </w:divBdr>
    </w:div>
    <w:div w:id="426846888">
      <w:bodyDiv w:val="1"/>
      <w:marLeft w:val="0"/>
      <w:marRight w:val="0"/>
      <w:marTop w:val="0"/>
      <w:marBottom w:val="0"/>
      <w:divBdr>
        <w:top w:val="none" w:sz="0" w:space="0" w:color="auto"/>
        <w:left w:val="none" w:sz="0" w:space="0" w:color="auto"/>
        <w:bottom w:val="none" w:sz="0" w:space="0" w:color="auto"/>
        <w:right w:val="none" w:sz="0" w:space="0" w:color="auto"/>
      </w:divBdr>
    </w:div>
    <w:div w:id="426927956">
      <w:bodyDiv w:val="1"/>
      <w:marLeft w:val="0"/>
      <w:marRight w:val="0"/>
      <w:marTop w:val="0"/>
      <w:marBottom w:val="0"/>
      <w:divBdr>
        <w:top w:val="none" w:sz="0" w:space="0" w:color="auto"/>
        <w:left w:val="none" w:sz="0" w:space="0" w:color="auto"/>
        <w:bottom w:val="none" w:sz="0" w:space="0" w:color="auto"/>
        <w:right w:val="none" w:sz="0" w:space="0" w:color="auto"/>
      </w:divBdr>
    </w:div>
    <w:div w:id="427311593">
      <w:bodyDiv w:val="1"/>
      <w:marLeft w:val="0"/>
      <w:marRight w:val="0"/>
      <w:marTop w:val="0"/>
      <w:marBottom w:val="0"/>
      <w:divBdr>
        <w:top w:val="none" w:sz="0" w:space="0" w:color="auto"/>
        <w:left w:val="none" w:sz="0" w:space="0" w:color="auto"/>
        <w:bottom w:val="none" w:sz="0" w:space="0" w:color="auto"/>
        <w:right w:val="none" w:sz="0" w:space="0" w:color="auto"/>
      </w:divBdr>
    </w:div>
    <w:div w:id="427384600">
      <w:bodyDiv w:val="1"/>
      <w:marLeft w:val="0"/>
      <w:marRight w:val="0"/>
      <w:marTop w:val="0"/>
      <w:marBottom w:val="0"/>
      <w:divBdr>
        <w:top w:val="none" w:sz="0" w:space="0" w:color="auto"/>
        <w:left w:val="none" w:sz="0" w:space="0" w:color="auto"/>
        <w:bottom w:val="none" w:sz="0" w:space="0" w:color="auto"/>
        <w:right w:val="none" w:sz="0" w:space="0" w:color="auto"/>
      </w:divBdr>
    </w:div>
    <w:div w:id="427627113">
      <w:bodyDiv w:val="1"/>
      <w:marLeft w:val="0"/>
      <w:marRight w:val="0"/>
      <w:marTop w:val="0"/>
      <w:marBottom w:val="0"/>
      <w:divBdr>
        <w:top w:val="none" w:sz="0" w:space="0" w:color="auto"/>
        <w:left w:val="none" w:sz="0" w:space="0" w:color="auto"/>
        <w:bottom w:val="none" w:sz="0" w:space="0" w:color="auto"/>
        <w:right w:val="none" w:sz="0" w:space="0" w:color="auto"/>
      </w:divBdr>
    </w:div>
    <w:div w:id="428158617">
      <w:bodyDiv w:val="1"/>
      <w:marLeft w:val="0"/>
      <w:marRight w:val="0"/>
      <w:marTop w:val="0"/>
      <w:marBottom w:val="0"/>
      <w:divBdr>
        <w:top w:val="none" w:sz="0" w:space="0" w:color="auto"/>
        <w:left w:val="none" w:sz="0" w:space="0" w:color="auto"/>
        <w:bottom w:val="none" w:sz="0" w:space="0" w:color="auto"/>
        <w:right w:val="none" w:sz="0" w:space="0" w:color="auto"/>
      </w:divBdr>
    </w:div>
    <w:div w:id="428552273">
      <w:bodyDiv w:val="1"/>
      <w:marLeft w:val="0"/>
      <w:marRight w:val="0"/>
      <w:marTop w:val="0"/>
      <w:marBottom w:val="0"/>
      <w:divBdr>
        <w:top w:val="none" w:sz="0" w:space="0" w:color="auto"/>
        <w:left w:val="none" w:sz="0" w:space="0" w:color="auto"/>
        <w:bottom w:val="none" w:sz="0" w:space="0" w:color="auto"/>
        <w:right w:val="none" w:sz="0" w:space="0" w:color="auto"/>
      </w:divBdr>
    </w:div>
    <w:div w:id="428695788">
      <w:bodyDiv w:val="1"/>
      <w:marLeft w:val="0"/>
      <w:marRight w:val="0"/>
      <w:marTop w:val="0"/>
      <w:marBottom w:val="0"/>
      <w:divBdr>
        <w:top w:val="none" w:sz="0" w:space="0" w:color="auto"/>
        <w:left w:val="none" w:sz="0" w:space="0" w:color="auto"/>
        <w:bottom w:val="none" w:sz="0" w:space="0" w:color="auto"/>
        <w:right w:val="none" w:sz="0" w:space="0" w:color="auto"/>
      </w:divBdr>
    </w:div>
    <w:div w:id="428937973">
      <w:bodyDiv w:val="1"/>
      <w:marLeft w:val="0"/>
      <w:marRight w:val="0"/>
      <w:marTop w:val="0"/>
      <w:marBottom w:val="0"/>
      <w:divBdr>
        <w:top w:val="none" w:sz="0" w:space="0" w:color="auto"/>
        <w:left w:val="none" w:sz="0" w:space="0" w:color="auto"/>
        <w:bottom w:val="none" w:sz="0" w:space="0" w:color="auto"/>
        <w:right w:val="none" w:sz="0" w:space="0" w:color="auto"/>
      </w:divBdr>
    </w:div>
    <w:div w:id="428963768">
      <w:bodyDiv w:val="1"/>
      <w:marLeft w:val="0"/>
      <w:marRight w:val="0"/>
      <w:marTop w:val="0"/>
      <w:marBottom w:val="0"/>
      <w:divBdr>
        <w:top w:val="none" w:sz="0" w:space="0" w:color="auto"/>
        <w:left w:val="none" w:sz="0" w:space="0" w:color="auto"/>
        <w:bottom w:val="none" w:sz="0" w:space="0" w:color="auto"/>
        <w:right w:val="none" w:sz="0" w:space="0" w:color="auto"/>
      </w:divBdr>
    </w:div>
    <w:div w:id="429665149">
      <w:bodyDiv w:val="1"/>
      <w:marLeft w:val="0"/>
      <w:marRight w:val="0"/>
      <w:marTop w:val="0"/>
      <w:marBottom w:val="0"/>
      <w:divBdr>
        <w:top w:val="none" w:sz="0" w:space="0" w:color="auto"/>
        <w:left w:val="none" w:sz="0" w:space="0" w:color="auto"/>
        <w:bottom w:val="none" w:sz="0" w:space="0" w:color="auto"/>
        <w:right w:val="none" w:sz="0" w:space="0" w:color="auto"/>
      </w:divBdr>
    </w:div>
    <w:div w:id="429857119">
      <w:bodyDiv w:val="1"/>
      <w:marLeft w:val="0"/>
      <w:marRight w:val="0"/>
      <w:marTop w:val="0"/>
      <w:marBottom w:val="0"/>
      <w:divBdr>
        <w:top w:val="none" w:sz="0" w:space="0" w:color="auto"/>
        <w:left w:val="none" w:sz="0" w:space="0" w:color="auto"/>
        <w:bottom w:val="none" w:sz="0" w:space="0" w:color="auto"/>
        <w:right w:val="none" w:sz="0" w:space="0" w:color="auto"/>
      </w:divBdr>
    </w:div>
    <w:div w:id="430009883">
      <w:bodyDiv w:val="1"/>
      <w:marLeft w:val="0"/>
      <w:marRight w:val="0"/>
      <w:marTop w:val="0"/>
      <w:marBottom w:val="0"/>
      <w:divBdr>
        <w:top w:val="none" w:sz="0" w:space="0" w:color="auto"/>
        <w:left w:val="none" w:sz="0" w:space="0" w:color="auto"/>
        <w:bottom w:val="none" w:sz="0" w:space="0" w:color="auto"/>
        <w:right w:val="none" w:sz="0" w:space="0" w:color="auto"/>
      </w:divBdr>
    </w:div>
    <w:div w:id="430012550">
      <w:bodyDiv w:val="1"/>
      <w:marLeft w:val="0"/>
      <w:marRight w:val="0"/>
      <w:marTop w:val="0"/>
      <w:marBottom w:val="0"/>
      <w:divBdr>
        <w:top w:val="none" w:sz="0" w:space="0" w:color="auto"/>
        <w:left w:val="none" w:sz="0" w:space="0" w:color="auto"/>
        <w:bottom w:val="none" w:sz="0" w:space="0" w:color="auto"/>
        <w:right w:val="none" w:sz="0" w:space="0" w:color="auto"/>
      </w:divBdr>
    </w:div>
    <w:div w:id="430246504">
      <w:bodyDiv w:val="1"/>
      <w:marLeft w:val="0"/>
      <w:marRight w:val="0"/>
      <w:marTop w:val="0"/>
      <w:marBottom w:val="0"/>
      <w:divBdr>
        <w:top w:val="none" w:sz="0" w:space="0" w:color="auto"/>
        <w:left w:val="none" w:sz="0" w:space="0" w:color="auto"/>
        <w:bottom w:val="none" w:sz="0" w:space="0" w:color="auto"/>
        <w:right w:val="none" w:sz="0" w:space="0" w:color="auto"/>
      </w:divBdr>
    </w:div>
    <w:div w:id="430661368">
      <w:bodyDiv w:val="1"/>
      <w:marLeft w:val="0"/>
      <w:marRight w:val="0"/>
      <w:marTop w:val="0"/>
      <w:marBottom w:val="0"/>
      <w:divBdr>
        <w:top w:val="none" w:sz="0" w:space="0" w:color="auto"/>
        <w:left w:val="none" w:sz="0" w:space="0" w:color="auto"/>
        <w:bottom w:val="none" w:sz="0" w:space="0" w:color="auto"/>
        <w:right w:val="none" w:sz="0" w:space="0" w:color="auto"/>
      </w:divBdr>
    </w:div>
    <w:div w:id="430930640">
      <w:bodyDiv w:val="1"/>
      <w:marLeft w:val="0"/>
      <w:marRight w:val="0"/>
      <w:marTop w:val="0"/>
      <w:marBottom w:val="0"/>
      <w:divBdr>
        <w:top w:val="none" w:sz="0" w:space="0" w:color="auto"/>
        <w:left w:val="none" w:sz="0" w:space="0" w:color="auto"/>
        <w:bottom w:val="none" w:sz="0" w:space="0" w:color="auto"/>
        <w:right w:val="none" w:sz="0" w:space="0" w:color="auto"/>
      </w:divBdr>
    </w:div>
    <w:div w:id="430972208">
      <w:bodyDiv w:val="1"/>
      <w:marLeft w:val="0"/>
      <w:marRight w:val="0"/>
      <w:marTop w:val="0"/>
      <w:marBottom w:val="0"/>
      <w:divBdr>
        <w:top w:val="none" w:sz="0" w:space="0" w:color="auto"/>
        <w:left w:val="none" w:sz="0" w:space="0" w:color="auto"/>
        <w:bottom w:val="none" w:sz="0" w:space="0" w:color="auto"/>
        <w:right w:val="none" w:sz="0" w:space="0" w:color="auto"/>
      </w:divBdr>
    </w:div>
    <w:div w:id="430976390">
      <w:bodyDiv w:val="1"/>
      <w:marLeft w:val="0"/>
      <w:marRight w:val="0"/>
      <w:marTop w:val="0"/>
      <w:marBottom w:val="0"/>
      <w:divBdr>
        <w:top w:val="none" w:sz="0" w:space="0" w:color="auto"/>
        <w:left w:val="none" w:sz="0" w:space="0" w:color="auto"/>
        <w:bottom w:val="none" w:sz="0" w:space="0" w:color="auto"/>
        <w:right w:val="none" w:sz="0" w:space="0" w:color="auto"/>
      </w:divBdr>
    </w:div>
    <w:div w:id="431054477">
      <w:bodyDiv w:val="1"/>
      <w:marLeft w:val="0"/>
      <w:marRight w:val="0"/>
      <w:marTop w:val="0"/>
      <w:marBottom w:val="0"/>
      <w:divBdr>
        <w:top w:val="none" w:sz="0" w:space="0" w:color="auto"/>
        <w:left w:val="none" w:sz="0" w:space="0" w:color="auto"/>
        <w:bottom w:val="none" w:sz="0" w:space="0" w:color="auto"/>
        <w:right w:val="none" w:sz="0" w:space="0" w:color="auto"/>
      </w:divBdr>
    </w:div>
    <w:div w:id="431172569">
      <w:bodyDiv w:val="1"/>
      <w:marLeft w:val="0"/>
      <w:marRight w:val="0"/>
      <w:marTop w:val="0"/>
      <w:marBottom w:val="0"/>
      <w:divBdr>
        <w:top w:val="none" w:sz="0" w:space="0" w:color="auto"/>
        <w:left w:val="none" w:sz="0" w:space="0" w:color="auto"/>
        <w:bottom w:val="none" w:sz="0" w:space="0" w:color="auto"/>
        <w:right w:val="none" w:sz="0" w:space="0" w:color="auto"/>
      </w:divBdr>
    </w:div>
    <w:div w:id="431358928">
      <w:bodyDiv w:val="1"/>
      <w:marLeft w:val="0"/>
      <w:marRight w:val="0"/>
      <w:marTop w:val="0"/>
      <w:marBottom w:val="0"/>
      <w:divBdr>
        <w:top w:val="none" w:sz="0" w:space="0" w:color="auto"/>
        <w:left w:val="none" w:sz="0" w:space="0" w:color="auto"/>
        <w:bottom w:val="none" w:sz="0" w:space="0" w:color="auto"/>
        <w:right w:val="none" w:sz="0" w:space="0" w:color="auto"/>
      </w:divBdr>
    </w:div>
    <w:div w:id="432017981">
      <w:bodyDiv w:val="1"/>
      <w:marLeft w:val="0"/>
      <w:marRight w:val="0"/>
      <w:marTop w:val="0"/>
      <w:marBottom w:val="0"/>
      <w:divBdr>
        <w:top w:val="none" w:sz="0" w:space="0" w:color="auto"/>
        <w:left w:val="none" w:sz="0" w:space="0" w:color="auto"/>
        <w:bottom w:val="none" w:sz="0" w:space="0" w:color="auto"/>
        <w:right w:val="none" w:sz="0" w:space="0" w:color="auto"/>
      </w:divBdr>
    </w:div>
    <w:div w:id="432743379">
      <w:bodyDiv w:val="1"/>
      <w:marLeft w:val="0"/>
      <w:marRight w:val="0"/>
      <w:marTop w:val="0"/>
      <w:marBottom w:val="0"/>
      <w:divBdr>
        <w:top w:val="none" w:sz="0" w:space="0" w:color="auto"/>
        <w:left w:val="none" w:sz="0" w:space="0" w:color="auto"/>
        <w:bottom w:val="none" w:sz="0" w:space="0" w:color="auto"/>
        <w:right w:val="none" w:sz="0" w:space="0" w:color="auto"/>
      </w:divBdr>
    </w:div>
    <w:div w:id="432746489">
      <w:bodyDiv w:val="1"/>
      <w:marLeft w:val="0"/>
      <w:marRight w:val="0"/>
      <w:marTop w:val="0"/>
      <w:marBottom w:val="0"/>
      <w:divBdr>
        <w:top w:val="none" w:sz="0" w:space="0" w:color="auto"/>
        <w:left w:val="none" w:sz="0" w:space="0" w:color="auto"/>
        <w:bottom w:val="none" w:sz="0" w:space="0" w:color="auto"/>
        <w:right w:val="none" w:sz="0" w:space="0" w:color="auto"/>
      </w:divBdr>
    </w:div>
    <w:div w:id="432752923">
      <w:bodyDiv w:val="1"/>
      <w:marLeft w:val="0"/>
      <w:marRight w:val="0"/>
      <w:marTop w:val="0"/>
      <w:marBottom w:val="0"/>
      <w:divBdr>
        <w:top w:val="none" w:sz="0" w:space="0" w:color="auto"/>
        <w:left w:val="none" w:sz="0" w:space="0" w:color="auto"/>
        <w:bottom w:val="none" w:sz="0" w:space="0" w:color="auto"/>
        <w:right w:val="none" w:sz="0" w:space="0" w:color="auto"/>
      </w:divBdr>
    </w:div>
    <w:div w:id="433131656">
      <w:bodyDiv w:val="1"/>
      <w:marLeft w:val="0"/>
      <w:marRight w:val="0"/>
      <w:marTop w:val="0"/>
      <w:marBottom w:val="0"/>
      <w:divBdr>
        <w:top w:val="none" w:sz="0" w:space="0" w:color="auto"/>
        <w:left w:val="none" w:sz="0" w:space="0" w:color="auto"/>
        <w:bottom w:val="none" w:sz="0" w:space="0" w:color="auto"/>
        <w:right w:val="none" w:sz="0" w:space="0" w:color="auto"/>
      </w:divBdr>
    </w:div>
    <w:div w:id="433213390">
      <w:bodyDiv w:val="1"/>
      <w:marLeft w:val="0"/>
      <w:marRight w:val="0"/>
      <w:marTop w:val="0"/>
      <w:marBottom w:val="0"/>
      <w:divBdr>
        <w:top w:val="none" w:sz="0" w:space="0" w:color="auto"/>
        <w:left w:val="none" w:sz="0" w:space="0" w:color="auto"/>
        <w:bottom w:val="none" w:sz="0" w:space="0" w:color="auto"/>
        <w:right w:val="none" w:sz="0" w:space="0" w:color="auto"/>
      </w:divBdr>
    </w:div>
    <w:div w:id="433404834">
      <w:bodyDiv w:val="1"/>
      <w:marLeft w:val="0"/>
      <w:marRight w:val="0"/>
      <w:marTop w:val="0"/>
      <w:marBottom w:val="0"/>
      <w:divBdr>
        <w:top w:val="none" w:sz="0" w:space="0" w:color="auto"/>
        <w:left w:val="none" w:sz="0" w:space="0" w:color="auto"/>
        <w:bottom w:val="none" w:sz="0" w:space="0" w:color="auto"/>
        <w:right w:val="none" w:sz="0" w:space="0" w:color="auto"/>
      </w:divBdr>
    </w:div>
    <w:div w:id="433717300">
      <w:bodyDiv w:val="1"/>
      <w:marLeft w:val="0"/>
      <w:marRight w:val="0"/>
      <w:marTop w:val="0"/>
      <w:marBottom w:val="0"/>
      <w:divBdr>
        <w:top w:val="none" w:sz="0" w:space="0" w:color="auto"/>
        <w:left w:val="none" w:sz="0" w:space="0" w:color="auto"/>
        <w:bottom w:val="none" w:sz="0" w:space="0" w:color="auto"/>
        <w:right w:val="none" w:sz="0" w:space="0" w:color="auto"/>
      </w:divBdr>
    </w:div>
    <w:div w:id="433867719">
      <w:bodyDiv w:val="1"/>
      <w:marLeft w:val="0"/>
      <w:marRight w:val="0"/>
      <w:marTop w:val="0"/>
      <w:marBottom w:val="0"/>
      <w:divBdr>
        <w:top w:val="none" w:sz="0" w:space="0" w:color="auto"/>
        <w:left w:val="none" w:sz="0" w:space="0" w:color="auto"/>
        <w:bottom w:val="none" w:sz="0" w:space="0" w:color="auto"/>
        <w:right w:val="none" w:sz="0" w:space="0" w:color="auto"/>
      </w:divBdr>
    </w:div>
    <w:div w:id="434440848">
      <w:bodyDiv w:val="1"/>
      <w:marLeft w:val="0"/>
      <w:marRight w:val="0"/>
      <w:marTop w:val="0"/>
      <w:marBottom w:val="0"/>
      <w:divBdr>
        <w:top w:val="none" w:sz="0" w:space="0" w:color="auto"/>
        <w:left w:val="none" w:sz="0" w:space="0" w:color="auto"/>
        <w:bottom w:val="none" w:sz="0" w:space="0" w:color="auto"/>
        <w:right w:val="none" w:sz="0" w:space="0" w:color="auto"/>
      </w:divBdr>
    </w:div>
    <w:div w:id="434524778">
      <w:bodyDiv w:val="1"/>
      <w:marLeft w:val="0"/>
      <w:marRight w:val="0"/>
      <w:marTop w:val="0"/>
      <w:marBottom w:val="0"/>
      <w:divBdr>
        <w:top w:val="none" w:sz="0" w:space="0" w:color="auto"/>
        <w:left w:val="none" w:sz="0" w:space="0" w:color="auto"/>
        <w:bottom w:val="none" w:sz="0" w:space="0" w:color="auto"/>
        <w:right w:val="none" w:sz="0" w:space="0" w:color="auto"/>
      </w:divBdr>
    </w:div>
    <w:div w:id="434836343">
      <w:bodyDiv w:val="1"/>
      <w:marLeft w:val="0"/>
      <w:marRight w:val="0"/>
      <w:marTop w:val="0"/>
      <w:marBottom w:val="0"/>
      <w:divBdr>
        <w:top w:val="none" w:sz="0" w:space="0" w:color="auto"/>
        <w:left w:val="none" w:sz="0" w:space="0" w:color="auto"/>
        <w:bottom w:val="none" w:sz="0" w:space="0" w:color="auto"/>
        <w:right w:val="none" w:sz="0" w:space="0" w:color="auto"/>
      </w:divBdr>
    </w:div>
    <w:div w:id="434979143">
      <w:bodyDiv w:val="1"/>
      <w:marLeft w:val="0"/>
      <w:marRight w:val="0"/>
      <w:marTop w:val="0"/>
      <w:marBottom w:val="0"/>
      <w:divBdr>
        <w:top w:val="none" w:sz="0" w:space="0" w:color="auto"/>
        <w:left w:val="none" w:sz="0" w:space="0" w:color="auto"/>
        <w:bottom w:val="none" w:sz="0" w:space="0" w:color="auto"/>
        <w:right w:val="none" w:sz="0" w:space="0" w:color="auto"/>
      </w:divBdr>
    </w:div>
    <w:div w:id="435248584">
      <w:bodyDiv w:val="1"/>
      <w:marLeft w:val="0"/>
      <w:marRight w:val="0"/>
      <w:marTop w:val="0"/>
      <w:marBottom w:val="0"/>
      <w:divBdr>
        <w:top w:val="none" w:sz="0" w:space="0" w:color="auto"/>
        <w:left w:val="none" w:sz="0" w:space="0" w:color="auto"/>
        <w:bottom w:val="none" w:sz="0" w:space="0" w:color="auto"/>
        <w:right w:val="none" w:sz="0" w:space="0" w:color="auto"/>
      </w:divBdr>
    </w:div>
    <w:div w:id="435366423">
      <w:bodyDiv w:val="1"/>
      <w:marLeft w:val="0"/>
      <w:marRight w:val="0"/>
      <w:marTop w:val="0"/>
      <w:marBottom w:val="0"/>
      <w:divBdr>
        <w:top w:val="none" w:sz="0" w:space="0" w:color="auto"/>
        <w:left w:val="none" w:sz="0" w:space="0" w:color="auto"/>
        <w:bottom w:val="none" w:sz="0" w:space="0" w:color="auto"/>
        <w:right w:val="none" w:sz="0" w:space="0" w:color="auto"/>
      </w:divBdr>
    </w:div>
    <w:div w:id="435445872">
      <w:bodyDiv w:val="1"/>
      <w:marLeft w:val="0"/>
      <w:marRight w:val="0"/>
      <w:marTop w:val="0"/>
      <w:marBottom w:val="0"/>
      <w:divBdr>
        <w:top w:val="none" w:sz="0" w:space="0" w:color="auto"/>
        <w:left w:val="none" w:sz="0" w:space="0" w:color="auto"/>
        <w:bottom w:val="none" w:sz="0" w:space="0" w:color="auto"/>
        <w:right w:val="none" w:sz="0" w:space="0" w:color="auto"/>
      </w:divBdr>
    </w:div>
    <w:div w:id="435447920">
      <w:bodyDiv w:val="1"/>
      <w:marLeft w:val="0"/>
      <w:marRight w:val="0"/>
      <w:marTop w:val="0"/>
      <w:marBottom w:val="0"/>
      <w:divBdr>
        <w:top w:val="none" w:sz="0" w:space="0" w:color="auto"/>
        <w:left w:val="none" w:sz="0" w:space="0" w:color="auto"/>
        <w:bottom w:val="none" w:sz="0" w:space="0" w:color="auto"/>
        <w:right w:val="none" w:sz="0" w:space="0" w:color="auto"/>
      </w:divBdr>
    </w:div>
    <w:div w:id="435635471">
      <w:bodyDiv w:val="1"/>
      <w:marLeft w:val="0"/>
      <w:marRight w:val="0"/>
      <w:marTop w:val="0"/>
      <w:marBottom w:val="0"/>
      <w:divBdr>
        <w:top w:val="none" w:sz="0" w:space="0" w:color="auto"/>
        <w:left w:val="none" w:sz="0" w:space="0" w:color="auto"/>
        <w:bottom w:val="none" w:sz="0" w:space="0" w:color="auto"/>
        <w:right w:val="none" w:sz="0" w:space="0" w:color="auto"/>
      </w:divBdr>
    </w:div>
    <w:div w:id="435713311">
      <w:bodyDiv w:val="1"/>
      <w:marLeft w:val="0"/>
      <w:marRight w:val="0"/>
      <w:marTop w:val="0"/>
      <w:marBottom w:val="0"/>
      <w:divBdr>
        <w:top w:val="none" w:sz="0" w:space="0" w:color="auto"/>
        <w:left w:val="none" w:sz="0" w:space="0" w:color="auto"/>
        <w:bottom w:val="none" w:sz="0" w:space="0" w:color="auto"/>
        <w:right w:val="none" w:sz="0" w:space="0" w:color="auto"/>
      </w:divBdr>
    </w:div>
    <w:div w:id="435757615">
      <w:bodyDiv w:val="1"/>
      <w:marLeft w:val="0"/>
      <w:marRight w:val="0"/>
      <w:marTop w:val="0"/>
      <w:marBottom w:val="0"/>
      <w:divBdr>
        <w:top w:val="none" w:sz="0" w:space="0" w:color="auto"/>
        <w:left w:val="none" w:sz="0" w:space="0" w:color="auto"/>
        <w:bottom w:val="none" w:sz="0" w:space="0" w:color="auto"/>
        <w:right w:val="none" w:sz="0" w:space="0" w:color="auto"/>
      </w:divBdr>
    </w:div>
    <w:div w:id="435833409">
      <w:bodyDiv w:val="1"/>
      <w:marLeft w:val="0"/>
      <w:marRight w:val="0"/>
      <w:marTop w:val="0"/>
      <w:marBottom w:val="0"/>
      <w:divBdr>
        <w:top w:val="none" w:sz="0" w:space="0" w:color="auto"/>
        <w:left w:val="none" w:sz="0" w:space="0" w:color="auto"/>
        <w:bottom w:val="none" w:sz="0" w:space="0" w:color="auto"/>
        <w:right w:val="none" w:sz="0" w:space="0" w:color="auto"/>
      </w:divBdr>
    </w:div>
    <w:div w:id="435906797">
      <w:bodyDiv w:val="1"/>
      <w:marLeft w:val="0"/>
      <w:marRight w:val="0"/>
      <w:marTop w:val="0"/>
      <w:marBottom w:val="0"/>
      <w:divBdr>
        <w:top w:val="none" w:sz="0" w:space="0" w:color="auto"/>
        <w:left w:val="none" w:sz="0" w:space="0" w:color="auto"/>
        <w:bottom w:val="none" w:sz="0" w:space="0" w:color="auto"/>
        <w:right w:val="none" w:sz="0" w:space="0" w:color="auto"/>
      </w:divBdr>
    </w:div>
    <w:div w:id="435911482">
      <w:bodyDiv w:val="1"/>
      <w:marLeft w:val="0"/>
      <w:marRight w:val="0"/>
      <w:marTop w:val="0"/>
      <w:marBottom w:val="0"/>
      <w:divBdr>
        <w:top w:val="none" w:sz="0" w:space="0" w:color="auto"/>
        <w:left w:val="none" w:sz="0" w:space="0" w:color="auto"/>
        <w:bottom w:val="none" w:sz="0" w:space="0" w:color="auto"/>
        <w:right w:val="none" w:sz="0" w:space="0" w:color="auto"/>
      </w:divBdr>
    </w:div>
    <w:div w:id="436103536">
      <w:bodyDiv w:val="1"/>
      <w:marLeft w:val="0"/>
      <w:marRight w:val="0"/>
      <w:marTop w:val="0"/>
      <w:marBottom w:val="0"/>
      <w:divBdr>
        <w:top w:val="none" w:sz="0" w:space="0" w:color="auto"/>
        <w:left w:val="none" w:sz="0" w:space="0" w:color="auto"/>
        <w:bottom w:val="none" w:sz="0" w:space="0" w:color="auto"/>
        <w:right w:val="none" w:sz="0" w:space="0" w:color="auto"/>
      </w:divBdr>
    </w:div>
    <w:div w:id="436290266">
      <w:bodyDiv w:val="1"/>
      <w:marLeft w:val="0"/>
      <w:marRight w:val="0"/>
      <w:marTop w:val="0"/>
      <w:marBottom w:val="0"/>
      <w:divBdr>
        <w:top w:val="none" w:sz="0" w:space="0" w:color="auto"/>
        <w:left w:val="none" w:sz="0" w:space="0" w:color="auto"/>
        <w:bottom w:val="none" w:sz="0" w:space="0" w:color="auto"/>
        <w:right w:val="none" w:sz="0" w:space="0" w:color="auto"/>
      </w:divBdr>
    </w:div>
    <w:div w:id="436410289">
      <w:bodyDiv w:val="1"/>
      <w:marLeft w:val="0"/>
      <w:marRight w:val="0"/>
      <w:marTop w:val="0"/>
      <w:marBottom w:val="0"/>
      <w:divBdr>
        <w:top w:val="none" w:sz="0" w:space="0" w:color="auto"/>
        <w:left w:val="none" w:sz="0" w:space="0" w:color="auto"/>
        <w:bottom w:val="none" w:sz="0" w:space="0" w:color="auto"/>
        <w:right w:val="none" w:sz="0" w:space="0" w:color="auto"/>
      </w:divBdr>
    </w:div>
    <w:div w:id="436490796">
      <w:bodyDiv w:val="1"/>
      <w:marLeft w:val="0"/>
      <w:marRight w:val="0"/>
      <w:marTop w:val="0"/>
      <w:marBottom w:val="0"/>
      <w:divBdr>
        <w:top w:val="none" w:sz="0" w:space="0" w:color="auto"/>
        <w:left w:val="none" w:sz="0" w:space="0" w:color="auto"/>
        <w:bottom w:val="none" w:sz="0" w:space="0" w:color="auto"/>
        <w:right w:val="none" w:sz="0" w:space="0" w:color="auto"/>
      </w:divBdr>
    </w:div>
    <w:div w:id="437453159">
      <w:bodyDiv w:val="1"/>
      <w:marLeft w:val="0"/>
      <w:marRight w:val="0"/>
      <w:marTop w:val="0"/>
      <w:marBottom w:val="0"/>
      <w:divBdr>
        <w:top w:val="none" w:sz="0" w:space="0" w:color="auto"/>
        <w:left w:val="none" w:sz="0" w:space="0" w:color="auto"/>
        <w:bottom w:val="none" w:sz="0" w:space="0" w:color="auto"/>
        <w:right w:val="none" w:sz="0" w:space="0" w:color="auto"/>
      </w:divBdr>
    </w:div>
    <w:div w:id="437453349">
      <w:bodyDiv w:val="1"/>
      <w:marLeft w:val="0"/>
      <w:marRight w:val="0"/>
      <w:marTop w:val="0"/>
      <w:marBottom w:val="0"/>
      <w:divBdr>
        <w:top w:val="none" w:sz="0" w:space="0" w:color="auto"/>
        <w:left w:val="none" w:sz="0" w:space="0" w:color="auto"/>
        <w:bottom w:val="none" w:sz="0" w:space="0" w:color="auto"/>
        <w:right w:val="none" w:sz="0" w:space="0" w:color="auto"/>
      </w:divBdr>
    </w:div>
    <w:div w:id="437721640">
      <w:bodyDiv w:val="1"/>
      <w:marLeft w:val="0"/>
      <w:marRight w:val="0"/>
      <w:marTop w:val="0"/>
      <w:marBottom w:val="0"/>
      <w:divBdr>
        <w:top w:val="none" w:sz="0" w:space="0" w:color="auto"/>
        <w:left w:val="none" w:sz="0" w:space="0" w:color="auto"/>
        <w:bottom w:val="none" w:sz="0" w:space="0" w:color="auto"/>
        <w:right w:val="none" w:sz="0" w:space="0" w:color="auto"/>
      </w:divBdr>
    </w:div>
    <w:div w:id="439182981">
      <w:bodyDiv w:val="1"/>
      <w:marLeft w:val="0"/>
      <w:marRight w:val="0"/>
      <w:marTop w:val="0"/>
      <w:marBottom w:val="0"/>
      <w:divBdr>
        <w:top w:val="none" w:sz="0" w:space="0" w:color="auto"/>
        <w:left w:val="none" w:sz="0" w:space="0" w:color="auto"/>
        <w:bottom w:val="none" w:sz="0" w:space="0" w:color="auto"/>
        <w:right w:val="none" w:sz="0" w:space="0" w:color="auto"/>
      </w:divBdr>
    </w:div>
    <w:div w:id="439447841">
      <w:bodyDiv w:val="1"/>
      <w:marLeft w:val="0"/>
      <w:marRight w:val="0"/>
      <w:marTop w:val="0"/>
      <w:marBottom w:val="0"/>
      <w:divBdr>
        <w:top w:val="none" w:sz="0" w:space="0" w:color="auto"/>
        <w:left w:val="none" w:sz="0" w:space="0" w:color="auto"/>
        <w:bottom w:val="none" w:sz="0" w:space="0" w:color="auto"/>
        <w:right w:val="none" w:sz="0" w:space="0" w:color="auto"/>
      </w:divBdr>
    </w:div>
    <w:div w:id="439448062">
      <w:bodyDiv w:val="1"/>
      <w:marLeft w:val="0"/>
      <w:marRight w:val="0"/>
      <w:marTop w:val="0"/>
      <w:marBottom w:val="0"/>
      <w:divBdr>
        <w:top w:val="none" w:sz="0" w:space="0" w:color="auto"/>
        <w:left w:val="none" w:sz="0" w:space="0" w:color="auto"/>
        <w:bottom w:val="none" w:sz="0" w:space="0" w:color="auto"/>
        <w:right w:val="none" w:sz="0" w:space="0" w:color="auto"/>
      </w:divBdr>
    </w:div>
    <w:div w:id="439838273">
      <w:bodyDiv w:val="1"/>
      <w:marLeft w:val="0"/>
      <w:marRight w:val="0"/>
      <w:marTop w:val="0"/>
      <w:marBottom w:val="0"/>
      <w:divBdr>
        <w:top w:val="none" w:sz="0" w:space="0" w:color="auto"/>
        <w:left w:val="none" w:sz="0" w:space="0" w:color="auto"/>
        <w:bottom w:val="none" w:sz="0" w:space="0" w:color="auto"/>
        <w:right w:val="none" w:sz="0" w:space="0" w:color="auto"/>
      </w:divBdr>
    </w:div>
    <w:div w:id="439884722">
      <w:bodyDiv w:val="1"/>
      <w:marLeft w:val="0"/>
      <w:marRight w:val="0"/>
      <w:marTop w:val="0"/>
      <w:marBottom w:val="0"/>
      <w:divBdr>
        <w:top w:val="none" w:sz="0" w:space="0" w:color="auto"/>
        <w:left w:val="none" w:sz="0" w:space="0" w:color="auto"/>
        <w:bottom w:val="none" w:sz="0" w:space="0" w:color="auto"/>
        <w:right w:val="none" w:sz="0" w:space="0" w:color="auto"/>
      </w:divBdr>
    </w:div>
    <w:div w:id="439958703">
      <w:bodyDiv w:val="1"/>
      <w:marLeft w:val="0"/>
      <w:marRight w:val="0"/>
      <w:marTop w:val="0"/>
      <w:marBottom w:val="0"/>
      <w:divBdr>
        <w:top w:val="none" w:sz="0" w:space="0" w:color="auto"/>
        <w:left w:val="none" w:sz="0" w:space="0" w:color="auto"/>
        <w:bottom w:val="none" w:sz="0" w:space="0" w:color="auto"/>
        <w:right w:val="none" w:sz="0" w:space="0" w:color="auto"/>
      </w:divBdr>
    </w:div>
    <w:div w:id="440534553">
      <w:bodyDiv w:val="1"/>
      <w:marLeft w:val="0"/>
      <w:marRight w:val="0"/>
      <w:marTop w:val="0"/>
      <w:marBottom w:val="0"/>
      <w:divBdr>
        <w:top w:val="none" w:sz="0" w:space="0" w:color="auto"/>
        <w:left w:val="none" w:sz="0" w:space="0" w:color="auto"/>
        <w:bottom w:val="none" w:sz="0" w:space="0" w:color="auto"/>
        <w:right w:val="none" w:sz="0" w:space="0" w:color="auto"/>
      </w:divBdr>
    </w:div>
    <w:div w:id="440686824">
      <w:bodyDiv w:val="1"/>
      <w:marLeft w:val="0"/>
      <w:marRight w:val="0"/>
      <w:marTop w:val="0"/>
      <w:marBottom w:val="0"/>
      <w:divBdr>
        <w:top w:val="none" w:sz="0" w:space="0" w:color="auto"/>
        <w:left w:val="none" w:sz="0" w:space="0" w:color="auto"/>
        <w:bottom w:val="none" w:sz="0" w:space="0" w:color="auto"/>
        <w:right w:val="none" w:sz="0" w:space="0" w:color="auto"/>
      </w:divBdr>
    </w:div>
    <w:div w:id="440733367">
      <w:bodyDiv w:val="1"/>
      <w:marLeft w:val="0"/>
      <w:marRight w:val="0"/>
      <w:marTop w:val="0"/>
      <w:marBottom w:val="0"/>
      <w:divBdr>
        <w:top w:val="none" w:sz="0" w:space="0" w:color="auto"/>
        <w:left w:val="none" w:sz="0" w:space="0" w:color="auto"/>
        <w:bottom w:val="none" w:sz="0" w:space="0" w:color="auto"/>
        <w:right w:val="none" w:sz="0" w:space="0" w:color="auto"/>
      </w:divBdr>
    </w:div>
    <w:div w:id="440953579">
      <w:bodyDiv w:val="1"/>
      <w:marLeft w:val="0"/>
      <w:marRight w:val="0"/>
      <w:marTop w:val="0"/>
      <w:marBottom w:val="0"/>
      <w:divBdr>
        <w:top w:val="none" w:sz="0" w:space="0" w:color="auto"/>
        <w:left w:val="none" w:sz="0" w:space="0" w:color="auto"/>
        <w:bottom w:val="none" w:sz="0" w:space="0" w:color="auto"/>
        <w:right w:val="none" w:sz="0" w:space="0" w:color="auto"/>
      </w:divBdr>
    </w:div>
    <w:div w:id="441385156">
      <w:bodyDiv w:val="1"/>
      <w:marLeft w:val="0"/>
      <w:marRight w:val="0"/>
      <w:marTop w:val="0"/>
      <w:marBottom w:val="0"/>
      <w:divBdr>
        <w:top w:val="none" w:sz="0" w:space="0" w:color="auto"/>
        <w:left w:val="none" w:sz="0" w:space="0" w:color="auto"/>
        <w:bottom w:val="none" w:sz="0" w:space="0" w:color="auto"/>
        <w:right w:val="none" w:sz="0" w:space="0" w:color="auto"/>
      </w:divBdr>
    </w:div>
    <w:div w:id="441388578">
      <w:bodyDiv w:val="1"/>
      <w:marLeft w:val="0"/>
      <w:marRight w:val="0"/>
      <w:marTop w:val="0"/>
      <w:marBottom w:val="0"/>
      <w:divBdr>
        <w:top w:val="none" w:sz="0" w:space="0" w:color="auto"/>
        <w:left w:val="none" w:sz="0" w:space="0" w:color="auto"/>
        <w:bottom w:val="none" w:sz="0" w:space="0" w:color="auto"/>
        <w:right w:val="none" w:sz="0" w:space="0" w:color="auto"/>
      </w:divBdr>
    </w:div>
    <w:div w:id="441530799">
      <w:bodyDiv w:val="1"/>
      <w:marLeft w:val="0"/>
      <w:marRight w:val="0"/>
      <w:marTop w:val="0"/>
      <w:marBottom w:val="0"/>
      <w:divBdr>
        <w:top w:val="none" w:sz="0" w:space="0" w:color="auto"/>
        <w:left w:val="none" w:sz="0" w:space="0" w:color="auto"/>
        <w:bottom w:val="none" w:sz="0" w:space="0" w:color="auto"/>
        <w:right w:val="none" w:sz="0" w:space="0" w:color="auto"/>
      </w:divBdr>
    </w:div>
    <w:div w:id="441732129">
      <w:bodyDiv w:val="1"/>
      <w:marLeft w:val="0"/>
      <w:marRight w:val="0"/>
      <w:marTop w:val="0"/>
      <w:marBottom w:val="0"/>
      <w:divBdr>
        <w:top w:val="none" w:sz="0" w:space="0" w:color="auto"/>
        <w:left w:val="none" w:sz="0" w:space="0" w:color="auto"/>
        <w:bottom w:val="none" w:sz="0" w:space="0" w:color="auto"/>
        <w:right w:val="none" w:sz="0" w:space="0" w:color="auto"/>
      </w:divBdr>
    </w:div>
    <w:div w:id="441804429">
      <w:bodyDiv w:val="1"/>
      <w:marLeft w:val="0"/>
      <w:marRight w:val="0"/>
      <w:marTop w:val="0"/>
      <w:marBottom w:val="0"/>
      <w:divBdr>
        <w:top w:val="none" w:sz="0" w:space="0" w:color="auto"/>
        <w:left w:val="none" w:sz="0" w:space="0" w:color="auto"/>
        <w:bottom w:val="none" w:sz="0" w:space="0" w:color="auto"/>
        <w:right w:val="none" w:sz="0" w:space="0" w:color="auto"/>
      </w:divBdr>
    </w:div>
    <w:div w:id="441805193">
      <w:bodyDiv w:val="1"/>
      <w:marLeft w:val="0"/>
      <w:marRight w:val="0"/>
      <w:marTop w:val="0"/>
      <w:marBottom w:val="0"/>
      <w:divBdr>
        <w:top w:val="none" w:sz="0" w:space="0" w:color="auto"/>
        <w:left w:val="none" w:sz="0" w:space="0" w:color="auto"/>
        <w:bottom w:val="none" w:sz="0" w:space="0" w:color="auto"/>
        <w:right w:val="none" w:sz="0" w:space="0" w:color="auto"/>
      </w:divBdr>
    </w:div>
    <w:div w:id="441997530">
      <w:bodyDiv w:val="1"/>
      <w:marLeft w:val="0"/>
      <w:marRight w:val="0"/>
      <w:marTop w:val="0"/>
      <w:marBottom w:val="0"/>
      <w:divBdr>
        <w:top w:val="none" w:sz="0" w:space="0" w:color="auto"/>
        <w:left w:val="none" w:sz="0" w:space="0" w:color="auto"/>
        <w:bottom w:val="none" w:sz="0" w:space="0" w:color="auto"/>
        <w:right w:val="none" w:sz="0" w:space="0" w:color="auto"/>
      </w:divBdr>
    </w:div>
    <w:div w:id="442068099">
      <w:bodyDiv w:val="1"/>
      <w:marLeft w:val="0"/>
      <w:marRight w:val="0"/>
      <w:marTop w:val="0"/>
      <w:marBottom w:val="0"/>
      <w:divBdr>
        <w:top w:val="none" w:sz="0" w:space="0" w:color="auto"/>
        <w:left w:val="none" w:sz="0" w:space="0" w:color="auto"/>
        <w:bottom w:val="none" w:sz="0" w:space="0" w:color="auto"/>
        <w:right w:val="none" w:sz="0" w:space="0" w:color="auto"/>
      </w:divBdr>
    </w:div>
    <w:div w:id="442191853">
      <w:bodyDiv w:val="1"/>
      <w:marLeft w:val="0"/>
      <w:marRight w:val="0"/>
      <w:marTop w:val="0"/>
      <w:marBottom w:val="0"/>
      <w:divBdr>
        <w:top w:val="none" w:sz="0" w:space="0" w:color="auto"/>
        <w:left w:val="none" w:sz="0" w:space="0" w:color="auto"/>
        <w:bottom w:val="none" w:sz="0" w:space="0" w:color="auto"/>
        <w:right w:val="none" w:sz="0" w:space="0" w:color="auto"/>
      </w:divBdr>
    </w:div>
    <w:div w:id="442650287">
      <w:bodyDiv w:val="1"/>
      <w:marLeft w:val="0"/>
      <w:marRight w:val="0"/>
      <w:marTop w:val="0"/>
      <w:marBottom w:val="0"/>
      <w:divBdr>
        <w:top w:val="none" w:sz="0" w:space="0" w:color="auto"/>
        <w:left w:val="none" w:sz="0" w:space="0" w:color="auto"/>
        <w:bottom w:val="none" w:sz="0" w:space="0" w:color="auto"/>
        <w:right w:val="none" w:sz="0" w:space="0" w:color="auto"/>
      </w:divBdr>
    </w:div>
    <w:div w:id="442843306">
      <w:bodyDiv w:val="1"/>
      <w:marLeft w:val="0"/>
      <w:marRight w:val="0"/>
      <w:marTop w:val="0"/>
      <w:marBottom w:val="0"/>
      <w:divBdr>
        <w:top w:val="none" w:sz="0" w:space="0" w:color="auto"/>
        <w:left w:val="none" w:sz="0" w:space="0" w:color="auto"/>
        <w:bottom w:val="none" w:sz="0" w:space="0" w:color="auto"/>
        <w:right w:val="none" w:sz="0" w:space="0" w:color="auto"/>
      </w:divBdr>
    </w:div>
    <w:div w:id="443036800">
      <w:bodyDiv w:val="1"/>
      <w:marLeft w:val="0"/>
      <w:marRight w:val="0"/>
      <w:marTop w:val="0"/>
      <w:marBottom w:val="0"/>
      <w:divBdr>
        <w:top w:val="none" w:sz="0" w:space="0" w:color="auto"/>
        <w:left w:val="none" w:sz="0" w:space="0" w:color="auto"/>
        <w:bottom w:val="none" w:sz="0" w:space="0" w:color="auto"/>
        <w:right w:val="none" w:sz="0" w:space="0" w:color="auto"/>
      </w:divBdr>
    </w:div>
    <w:div w:id="443354657">
      <w:bodyDiv w:val="1"/>
      <w:marLeft w:val="0"/>
      <w:marRight w:val="0"/>
      <w:marTop w:val="0"/>
      <w:marBottom w:val="0"/>
      <w:divBdr>
        <w:top w:val="none" w:sz="0" w:space="0" w:color="auto"/>
        <w:left w:val="none" w:sz="0" w:space="0" w:color="auto"/>
        <w:bottom w:val="none" w:sz="0" w:space="0" w:color="auto"/>
        <w:right w:val="none" w:sz="0" w:space="0" w:color="auto"/>
      </w:divBdr>
    </w:div>
    <w:div w:id="443497943">
      <w:bodyDiv w:val="1"/>
      <w:marLeft w:val="0"/>
      <w:marRight w:val="0"/>
      <w:marTop w:val="0"/>
      <w:marBottom w:val="0"/>
      <w:divBdr>
        <w:top w:val="none" w:sz="0" w:space="0" w:color="auto"/>
        <w:left w:val="none" w:sz="0" w:space="0" w:color="auto"/>
        <w:bottom w:val="none" w:sz="0" w:space="0" w:color="auto"/>
        <w:right w:val="none" w:sz="0" w:space="0" w:color="auto"/>
      </w:divBdr>
    </w:div>
    <w:div w:id="443504763">
      <w:bodyDiv w:val="1"/>
      <w:marLeft w:val="0"/>
      <w:marRight w:val="0"/>
      <w:marTop w:val="0"/>
      <w:marBottom w:val="0"/>
      <w:divBdr>
        <w:top w:val="none" w:sz="0" w:space="0" w:color="auto"/>
        <w:left w:val="none" w:sz="0" w:space="0" w:color="auto"/>
        <w:bottom w:val="none" w:sz="0" w:space="0" w:color="auto"/>
        <w:right w:val="none" w:sz="0" w:space="0" w:color="auto"/>
      </w:divBdr>
    </w:div>
    <w:div w:id="443814637">
      <w:bodyDiv w:val="1"/>
      <w:marLeft w:val="0"/>
      <w:marRight w:val="0"/>
      <w:marTop w:val="0"/>
      <w:marBottom w:val="0"/>
      <w:divBdr>
        <w:top w:val="none" w:sz="0" w:space="0" w:color="auto"/>
        <w:left w:val="none" w:sz="0" w:space="0" w:color="auto"/>
        <w:bottom w:val="none" w:sz="0" w:space="0" w:color="auto"/>
        <w:right w:val="none" w:sz="0" w:space="0" w:color="auto"/>
      </w:divBdr>
    </w:div>
    <w:div w:id="443960452">
      <w:bodyDiv w:val="1"/>
      <w:marLeft w:val="0"/>
      <w:marRight w:val="0"/>
      <w:marTop w:val="0"/>
      <w:marBottom w:val="0"/>
      <w:divBdr>
        <w:top w:val="none" w:sz="0" w:space="0" w:color="auto"/>
        <w:left w:val="none" w:sz="0" w:space="0" w:color="auto"/>
        <w:bottom w:val="none" w:sz="0" w:space="0" w:color="auto"/>
        <w:right w:val="none" w:sz="0" w:space="0" w:color="auto"/>
      </w:divBdr>
    </w:div>
    <w:div w:id="443961267">
      <w:bodyDiv w:val="1"/>
      <w:marLeft w:val="0"/>
      <w:marRight w:val="0"/>
      <w:marTop w:val="0"/>
      <w:marBottom w:val="0"/>
      <w:divBdr>
        <w:top w:val="none" w:sz="0" w:space="0" w:color="auto"/>
        <w:left w:val="none" w:sz="0" w:space="0" w:color="auto"/>
        <w:bottom w:val="none" w:sz="0" w:space="0" w:color="auto"/>
        <w:right w:val="none" w:sz="0" w:space="0" w:color="auto"/>
      </w:divBdr>
    </w:div>
    <w:div w:id="444232116">
      <w:bodyDiv w:val="1"/>
      <w:marLeft w:val="0"/>
      <w:marRight w:val="0"/>
      <w:marTop w:val="0"/>
      <w:marBottom w:val="0"/>
      <w:divBdr>
        <w:top w:val="none" w:sz="0" w:space="0" w:color="auto"/>
        <w:left w:val="none" w:sz="0" w:space="0" w:color="auto"/>
        <w:bottom w:val="none" w:sz="0" w:space="0" w:color="auto"/>
        <w:right w:val="none" w:sz="0" w:space="0" w:color="auto"/>
      </w:divBdr>
    </w:div>
    <w:div w:id="444691351">
      <w:bodyDiv w:val="1"/>
      <w:marLeft w:val="0"/>
      <w:marRight w:val="0"/>
      <w:marTop w:val="0"/>
      <w:marBottom w:val="0"/>
      <w:divBdr>
        <w:top w:val="none" w:sz="0" w:space="0" w:color="auto"/>
        <w:left w:val="none" w:sz="0" w:space="0" w:color="auto"/>
        <w:bottom w:val="none" w:sz="0" w:space="0" w:color="auto"/>
        <w:right w:val="none" w:sz="0" w:space="0" w:color="auto"/>
      </w:divBdr>
    </w:div>
    <w:div w:id="444693371">
      <w:bodyDiv w:val="1"/>
      <w:marLeft w:val="0"/>
      <w:marRight w:val="0"/>
      <w:marTop w:val="0"/>
      <w:marBottom w:val="0"/>
      <w:divBdr>
        <w:top w:val="none" w:sz="0" w:space="0" w:color="auto"/>
        <w:left w:val="none" w:sz="0" w:space="0" w:color="auto"/>
        <w:bottom w:val="none" w:sz="0" w:space="0" w:color="auto"/>
        <w:right w:val="none" w:sz="0" w:space="0" w:color="auto"/>
      </w:divBdr>
    </w:div>
    <w:div w:id="444934510">
      <w:bodyDiv w:val="1"/>
      <w:marLeft w:val="0"/>
      <w:marRight w:val="0"/>
      <w:marTop w:val="0"/>
      <w:marBottom w:val="0"/>
      <w:divBdr>
        <w:top w:val="none" w:sz="0" w:space="0" w:color="auto"/>
        <w:left w:val="none" w:sz="0" w:space="0" w:color="auto"/>
        <w:bottom w:val="none" w:sz="0" w:space="0" w:color="auto"/>
        <w:right w:val="none" w:sz="0" w:space="0" w:color="auto"/>
      </w:divBdr>
    </w:div>
    <w:div w:id="445083985">
      <w:bodyDiv w:val="1"/>
      <w:marLeft w:val="0"/>
      <w:marRight w:val="0"/>
      <w:marTop w:val="0"/>
      <w:marBottom w:val="0"/>
      <w:divBdr>
        <w:top w:val="none" w:sz="0" w:space="0" w:color="auto"/>
        <w:left w:val="none" w:sz="0" w:space="0" w:color="auto"/>
        <w:bottom w:val="none" w:sz="0" w:space="0" w:color="auto"/>
        <w:right w:val="none" w:sz="0" w:space="0" w:color="auto"/>
      </w:divBdr>
    </w:div>
    <w:div w:id="445127005">
      <w:bodyDiv w:val="1"/>
      <w:marLeft w:val="0"/>
      <w:marRight w:val="0"/>
      <w:marTop w:val="0"/>
      <w:marBottom w:val="0"/>
      <w:divBdr>
        <w:top w:val="none" w:sz="0" w:space="0" w:color="auto"/>
        <w:left w:val="none" w:sz="0" w:space="0" w:color="auto"/>
        <w:bottom w:val="none" w:sz="0" w:space="0" w:color="auto"/>
        <w:right w:val="none" w:sz="0" w:space="0" w:color="auto"/>
      </w:divBdr>
    </w:div>
    <w:div w:id="445195337">
      <w:bodyDiv w:val="1"/>
      <w:marLeft w:val="0"/>
      <w:marRight w:val="0"/>
      <w:marTop w:val="0"/>
      <w:marBottom w:val="0"/>
      <w:divBdr>
        <w:top w:val="none" w:sz="0" w:space="0" w:color="auto"/>
        <w:left w:val="none" w:sz="0" w:space="0" w:color="auto"/>
        <w:bottom w:val="none" w:sz="0" w:space="0" w:color="auto"/>
        <w:right w:val="none" w:sz="0" w:space="0" w:color="auto"/>
      </w:divBdr>
    </w:div>
    <w:div w:id="445199985">
      <w:bodyDiv w:val="1"/>
      <w:marLeft w:val="0"/>
      <w:marRight w:val="0"/>
      <w:marTop w:val="0"/>
      <w:marBottom w:val="0"/>
      <w:divBdr>
        <w:top w:val="none" w:sz="0" w:space="0" w:color="auto"/>
        <w:left w:val="none" w:sz="0" w:space="0" w:color="auto"/>
        <w:bottom w:val="none" w:sz="0" w:space="0" w:color="auto"/>
        <w:right w:val="none" w:sz="0" w:space="0" w:color="auto"/>
      </w:divBdr>
    </w:div>
    <w:div w:id="445202938">
      <w:bodyDiv w:val="1"/>
      <w:marLeft w:val="0"/>
      <w:marRight w:val="0"/>
      <w:marTop w:val="0"/>
      <w:marBottom w:val="0"/>
      <w:divBdr>
        <w:top w:val="none" w:sz="0" w:space="0" w:color="auto"/>
        <w:left w:val="none" w:sz="0" w:space="0" w:color="auto"/>
        <w:bottom w:val="none" w:sz="0" w:space="0" w:color="auto"/>
        <w:right w:val="none" w:sz="0" w:space="0" w:color="auto"/>
      </w:divBdr>
    </w:div>
    <w:div w:id="445270676">
      <w:bodyDiv w:val="1"/>
      <w:marLeft w:val="0"/>
      <w:marRight w:val="0"/>
      <w:marTop w:val="0"/>
      <w:marBottom w:val="0"/>
      <w:divBdr>
        <w:top w:val="none" w:sz="0" w:space="0" w:color="auto"/>
        <w:left w:val="none" w:sz="0" w:space="0" w:color="auto"/>
        <w:bottom w:val="none" w:sz="0" w:space="0" w:color="auto"/>
        <w:right w:val="none" w:sz="0" w:space="0" w:color="auto"/>
      </w:divBdr>
    </w:div>
    <w:div w:id="445540867">
      <w:bodyDiv w:val="1"/>
      <w:marLeft w:val="0"/>
      <w:marRight w:val="0"/>
      <w:marTop w:val="0"/>
      <w:marBottom w:val="0"/>
      <w:divBdr>
        <w:top w:val="none" w:sz="0" w:space="0" w:color="auto"/>
        <w:left w:val="none" w:sz="0" w:space="0" w:color="auto"/>
        <w:bottom w:val="none" w:sz="0" w:space="0" w:color="auto"/>
        <w:right w:val="none" w:sz="0" w:space="0" w:color="auto"/>
      </w:divBdr>
    </w:div>
    <w:div w:id="445777556">
      <w:bodyDiv w:val="1"/>
      <w:marLeft w:val="0"/>
      <w:marRight w:val="0"/>
      <w:marTop w:val="0"/>
      <w:marBottom w:val="0"/>
      <w:divBdr>
        <w:top w:val="none" w:sz="0" w:space="0" w:color="auto"/>
        <w:left w:val="none" w:sz="0" w:space="0" w:color="auto"/>
        <w:bottom w:val="none" w:sz="0" w:space="0" w:color="auto"/>
        <w:right w:val="none" w:sz="0" w:space="0" w:color="auto"/>
      </w:divBdr>
    </w:div>
    <w:div w:id="445927577">
      <w:bodyDiv w:val="1"/>
      <w:marLeft w:val="0"/>
      <w:marRight w:val="0"/>
      <w:marTop w:val="0"/>
      <w:marBottom w:val="0"/>
      <w:divBdr>
        <w:top w:val="none" w:sz="0" w:space="0" w:color="auto"/>
        <w:left w:val="none" w:sz="0" w:space="0" w:color="auto"/>
        <w:bottom w:val="none" w:sz="0" w:space="0" w:color="auto"/>
        <w:right w:val="none" w:sz="0" w:space="0" w:color="auto"/>
      </w:divBdr>
    </w:div>
    <w:div w:id="446236130">
      <w:bodyDiv w:val="1"/>
      <w:marLeft w:val="0"/>
      <w:marRight w:val="0"/>
      <w:marTop w:val="0"/>
      <w:marBottom w:val="0"/>
      <w:divBdr>
        <w:top w:val="none" w:sz="0" w:space="0" w:color="auto"/>
        <w:left w:val="none" w:sz="0" w:space="0" w:color="auto"/>
        <w:bottom w:val="none" w:sz="0" w:space="0" w:color="auto"/>
        <w:right w:val="none" w:sz="0" w:space="0" w:color="auto"/>
      </w:divBdr>
    </w:div>
    <w:div w:id="446655614">
      <w:bodyDiv w:val="1"/>
      <w:marLeft w:val="0"/>
      <w:marRight w:val="0"/>
      <w:marTop w:val="0"/>
      <w:marBottom w:val="0"/>
      <w:divBdr>
        <w:top w:val="none" w:sz="0" w:space="0" w:color="auto"/>
        <w:left w:val="none" w:sz="0" w:space="0" w:color="auto"/>
        <w:bottom w:val="none" w:sz="0" w:space="0" w:color="auto"/>
        <w:right w:val="none" w:sz="0" w:space="0" w:color="auto"/>
      </w:divBdr>
    </w:div>
    <w:div w:id="446701464">
      <w:bodyDiv w:val="1"/>
      <w:marLeft w:val="0"/>
      <w:marRight w:val="0"/>
      <w:marTop w:val="0"/>
      <w:marBottom w:val="0"/>
      <w:divBdr>
        <w:top w:val="none" w:sz="0" w:space="0" w:color="auto"/>
        <w:left w:val="none" w:sz="0" w:space="0" w:color="auto"/>
        <w:bottom w:val="none" w:sz="0" w:space="0" w:color="auto"/>
        <w:right w:val="none" w:sz="0" w:space="0" w:color="auto"/>
      </w:divBdr>
    </w:div>
    <w:div w:id="446849127">
      <w:bodyDiv w:val="1"/>
      <w:marLeft w:val="0"/>
      <w:marRight w:val="0"/>
      <w:marTop w:val="0"/>
      <w:marBottom w:val="0"/>
      <w:divBdr>
        <w:top w:val="none" w:sz="0" w:space="0" w:color="auto"/>
        <w:left w:val="none" w:sz="0" w:space="0" w:color="auto"/>
        <w:bottom w:val="none" w:sz="0" w:space="0" w:color="auto"/>
        <w:right w:val="none" w:sz="0" w:space="0" w:color="auto"/>
      </w:divBdr>
    </w:div>
    <w:div w:id="446849726">
      <w:bodyDiv w:val="1"/>
      <w:marLeft w:val="0"/>
      <w:marRight w:val="0"/>
      <w:marTop w:val="0"/>
      <w:marBottom w:val="0"/>
      <w:divBdr>
        <w:top w:val="none" w:sz="0" w:space="0" w:color="auto"/>
        <w:left w:val="none" w:sz="0" w:space="0" w:color="auto"/>
        <w:bottom w:val="none" w:sz="0" w:space="0" w:color="auto"/>
        <w:right w:val="none" w:sz="0" w:space="0" w:color="auto"/>
      </w:divBdr>
    </w:div>
    <w:div w:id="446892706">
      <w:bodyDiv w:val="1"/>
      <w:marLeft w:val="0"/>
      <w:marRight w:val="0"/>
      <w:marTop w:val="0"/>
      <w:marBottom w:val="0"/>
      <w:divBdr>
        <w:top w:val="none" w:sz="0" w:space="0" w:color="auto"/>
        <w:left w:val="none" w:sz="0" w:space="0" w:color="auto"/>
        <w:bottom w:val="none" w:sz="0" w:space="0" w:color="auto"/>
        <w:right w:val="none" w:sz="0" w:space="0" w:color="auto"/>
      </w:divBdr>
    </w:div>
    <w:div w:id="446897118">
      <w:bodyDiv w:val="1"/>
      <w:marLeft w:val="0"/>
      <w:marRight w:val="0"/>
      <w:marTop w:val="0"/>
      <w:marBottom w:val="0"/>
      <w:divBdr>
        <w:top w:val="none" w:sz="0" w:space="0" w:color="auto"/>
        <w:left w:val="none" w:sz="0" w:space="0" w:color="auto"/>
        <w:bottom w:val="none" w:sz="0" w:space="0" w:color="auto"/>
        <w:right w:val="none" w:sz="0" w:space="0" w:color="auto"/>
      </w:divBdr>
    </w:div>
    <w:div w:id="447428559">
      <w:bodyDiv w:val="1"/>
      <w:marLeft w:val="0"/>
      <w:marRight w:val="0"/>
      <w:marTop w:val="0"/>
      <w:marBottom w:val="0"/>
      <w:divBdr>
        <w:top w:val="none" w:sz="0" w:space="0" w:color="auto"/>
        <w:left w:val="none" w:sz="0" w:space="0" w:color="auto"/>
        <w:bottom w:val="none" w:sz="0" w:space="0" w:color="auto"/>
        <w:right w:val="none" w:sz="0" w:space="0" w:color="auto"/>
      </w:divBdr>
    </w:div>
    <w:div w:id="447503712">
      <w:bodyDiv w:val="1"/>
      <w:marLeft w:val="0"/>
      <w:marRight w:val="0"/>
      <w:marTop w:val="0"/>
      <w:marBottom w:val="0"/>
      <w:divBdr>
        <w:top w:val="none" w:sz="0" w:space="0" w:color="auto"/>
        <w:left w:val="none" w:sz="0" w:space="0" w:color="auto"/>
        <w:bottom w:val="none" w:sz="0" w:space="0" w:color="auto"/>
        <w:right w:val="none" w:sz="0" w:space="0" w:color="auto"/>
      </w:divBdr>
    </w:div>
    <w:div w:id="447504406">
      <w:bodyDiv w:val="1"/>
      <w:marLeft w:val="0"/>
      <w:marRight w:val="0"/>
      <w:marTop w:val="0"/>
      <w:marBottom w:val="0"/>
      <w:divBdr>
        <w:top w:val="none" w:sz="0" w:space="0" w:color="auto"/>
        <w:left w:val="none" w:sz="0" w:space="0" w:color="auto"/>
        <w:bottom w:val="none" w:sz="0" w:space="0" w:color="auto"/>
        <w:right w:val="none" w:sz="0" w:space="0" w:color="auto"/>
      </w:divBdr>
    </w:div>
    <w:div w:id="447550166">
      <w:bodyDiv w:val="1"/>
      <w:marLeft w:val="0"/>
      <w:marRight w:val="0"/>
      <w:marTop w:val="0"/>
      <w:marBottom w:val="0"/>
      <w:divBdr>
        <w:top w:val="none" w:sz="0" w:space="0" w:color="auto"/>
        <w:left w:val="none" w:sz="0" w:space="0" w:color="auto"/>
        <w:bottom w:val="none" w:sz="0" w:space="0" w:color="auto"/>
        <w:right w:val="none" w:sz="0" w:space="0" w:color="auto"/>
      </w:divBdr>
    </w:div>
    <w:div w:id="447552677">
      <w:bodyDiv w:val="1"/>
      <w:marLeft w:val="0"/>
      <w:marRight w:val="0"/>
      <w:marTop w:val="0"/>
      <w:marBottom w:val="0"/>
      <w:divBdr>
        <w:top w:val="none" w:sz="0" w:space="0" w:color="auto"/>
        <w:left w:val="none" w:sz="0" w:space="0" w:color="auto"/>
        <w:bottom w:val="none" w:sz="0" w:space="0" w:color="auto"/>
        <w:right w:val="none" w:sz="0" w:space="0" w:color="auto"/>
      </w:divBdr>
    </w:div>
    <w:div w:id="447748491">
      <w:bodyDiv w:val="1"/>
      <w:marLeft w:val="0"/>
      <w:marRight w:val="0"/>
      <w:marTop w:val="0"/>
      <w:marBottom w:val="0"/>
      <w:divBdr>
        <w:top w:val="none" w:sz="0" w:space="0" w:color="auto"/>
        <w:left w:val="none" w:sz="0" w:space="0" w:color="auto"/>
        <w:bottom w:val="none" w:sz="0" w:space="0" w:color="auto"/>
        <w:right w:val="none" w:sz="0" w:space="0" w:color="auto"/>
      </w:divBdr>
    </w:div>
    <w:div w:id="447816360">
      <w:bodyDiv w:val="1"/>
      <w:marLeft w:val="0"/>
      <w:marRight w:val="0"/>
      <w:marTop w:val="0"/>
      <w:marBottom w:val="0"/>
      <w:divBdr>
        <w:top w:val="none" w:sz="0" w:space="0" w:color="auto"/>
        <w:left w:val="none" w:sz="0" w:space="0" w:color="auto"/>
        <w:bottom w:val="none" w:sz="0" w:space="0" w:color="auto"/>
        <w:right w:val="none" w:sz="0" w:space="0" w:color="auto"/>
      </w:divBdr>
    </w:div>
    <w:div w:id="447819478">
      <w:bodyDiv w:val="1"/>
      <w:marLeft w:val="0"/>
      <w:marRight w:val="0"/>
      <w:marTop w:val="0"/>
      <w:marBottom w:val="0"/>
      <w:divBdr>
        <w:top w:val="none" w:sz="0" w:space="0" w:color="auto"/>
        <w:left w:val="none" w:sz="0" w:space="0" w:color="auto"/>
        <w:bottom w:val="none" w:sz="0" w:space="0" w:color="auto"/>
        <w:right w:val="none" w:sz="0" w:space="0" w:color="auto"/>
      </w:divBdr>
    </w:div>
    <w:div w:id="448160848">
      <w:bodyDiv w:val="1"/>
      <w:marLeft w:val="0"/>
      <w:marRight w:val="0"/>
      <w:marTop w:val="0"/>
      <w:marBottom w:val="0"/>
      <w:divBdr>
        <w:top w:val="none" w:sz="0" w:space="0" w:color="auto"/>
        <w:left w:val="none" w:sz="0" w:space="0" w:color="auto"/>
        <w:bottom w:val="none" w:sz="0" w:space="0" w:color="auto"/>
        <w:right w:val="none" w:sz="0" w:space="0" w:color="auto"/>
      </w:divBdr>
    </w:div>
    <w:div w:id="448167800">
      <w:bodyDiv w:val="1"/>
      <w:marLeft w:val="0"/>
      <w:marRight w:val="0"/>
      <w:marTop w:val="0"/>
      <w:marBottom w:val="0"/>
      <w:divBdr>
        <w:top w:val="none" w:sz="0" w:space="0" w:color="auto"/>
        <w:left w:val="none" w:sz="0" w:space="0" w:color="auto"/>
        <w:bottom w:val="none" w:sz="0" w:space="0" w:color="auto"/>
        <w:right w:val="none" w:sz="0" w:space="0" w:color="auto"/>
      </w:divBdr>
    </w:div>
    <w:div w:id="448204489">
      <w:bodyDiv w:val="1"/>
      <w:marLeft w:val="0"/>
      <w:marRight w:val="0"/>
      <w:marTop w:val="0"/>
      <w:marBottom w:val="0"/>
      <w:divBdr>
        <w:top w:val="none" w:sz="0" w:space="0" w:color="auto"/>
        <w:left w:val="none" w:sz="0" w:space="0" w:color="auto"/>
        <w:bottom w:val="none" w:sz="0" w:space="0" w:color="auto"/>
        <w:right w:val="none" w:sz="0" w:space="0" w:color="auto"/>
      </w:divBdr>
    </w:div>
    <w:div w:id="448276841">
      <w:bodyDiv w:val="1"/>
      <w:marLeft w:val="0"/>
      <w:marRight w:val="0"/>
      <w:marTop w:val="0"/>
      <w:marBottom w:val="0"/>
      <w:divBdr>
        <w:top w:val="none" w:sz="0" w:space="0" w:color="auto"/>
        <w:left w:val="none" w:sz="0" w:space="0" w:color="auto"/>
        <w:bottom w:val="none" w:sz="0" w:space="0" w:color="auto"/>
        <w:right w:val="none" w:sz="0" w:space="0" w:color="auto"/>
      </w:divBdr>
    </w:div>
    <w:div w:id="448550476">
      <w:bodyDiv w:val="1"/>
      <w:marLeft w:val="0"/>
      <w:marRight w:val="0"/>
      <w:marTop w:val="0"/>
      <w:marBottom w:val="0"/>
      <w:divBdr>
        <w:top w:val="none" w:sz="0" w:space="0" w:color="auto"/>
        <w:left w:val="none" w:sz="0" w:space="0" w:color="auto"/>
        <w:bottom w:val="none" w:sz="0" w:space="0" w:color="auto"/>
        <w:right w:val="none" w:sz="0" w:space="0" w:color="auto"/>
      </w:divBdr>
    </w:div>
    <w:div w:id="448622531">
      <w:bodyDiv w:val="1"/>
      <w:marLeft w:val="0"/>
      <w:marRight w:val="0"/>
      <w:marTop w:val="0"/>
      <w:marBottom w:val="0"/>
      <w:divBdr>
        <w:top w:val="none" w:sz="0" w:space="0" w:color="auto"/>
        <w:left w:val="none" w:sz="0" w:space="0" w:color="auto"/>
        <w:bottom w:val="none" w:sz="0" w:space="0" w:color="auto"/>
        <w:right w:val="none" w:sz="0" w:space="0" w:color="auto"/>
      </w:divBdr>
    </w:div>
    <w:div w:id="448937692">
      <w:bodyDiv w:val="1"/>
      <w:marLeft w:val="0"/>
      <w:marRight w:val="0"/>
      <w:marTop w:val="0"/>
      <w:marBottom w:val="0"/>
      <w:divBdr>
        <w:top w:val="none" w:sz="0" w:space="0" w:color="auto"/>
        <w:left w:val="none" w:sz="0" w:space="0" w:color="auto"/>
        <w:bottom w:val="none" w:sz="0" w:space="0" w:color="auto"/>
        <w:right w:val="none" w:sz="0" w:space="0" w:color="auto"/>
      </w:divBdr>
    </w:div>
    <w:div w:id="449008328">
      <w:bodyDiv w:val="1"/>
      <w:marLeft w:val="0"/>
      <w:marRight w:val="0"/>
      <w:marTop w:val="0"/>
      <w:marBottom w:val="0"/>
      <w:divBdr>
        <w:top w:val="none" w:sz="0" w:space="0" w:color="auto"/>
        <w:left w:val="none" w:sz="0" w:space="0" w:color="auto"/>
        <w:bottom w:val="none" w:sz="0" w:space="0" w:color="auto"/>
        <w:right w:val="none" w:sz="0" w:space="0" w:color="auto"/>
      </w:divBdr>
    </w:div>
    <w:div w:id="449318492">
      <w:bodyDiv w:val="1"/>
      <w:marLeft w:val="0"/>
      <w:marRight w:val="0"/>
      <w:marTop w:val="0"/>
      <w:marBottom w:val="0"/>
      <w:divBdr>
        <w:top w:val="none" w:sz="0" w:space="0" w:color="auto"/>
        <w:left w:val="none" w:sz="0" w:space="0" w:color="auto"/>
        <w:bottom w:val="none" w:sz="0" w:space="0" w:color="auto"/>
        <w:right w:val="none" w:sz="0" w:space="0" w:color="auto"/>
      </w:divBdr>
    </w:div>
    <w:div w:id="450056466">
      <w:bodyDiv w:val="1"/>
      <w:marLeft w:val="0"/>
      <w:marRight w:val="0"/>
      <w:marTop w:val="0"/>
      <w:marBottom w:val="0"/>
      <w:divBdr>
        <w:top w:val="none" w:sz="0" w:space="0" w:color="auto"/>
        <w:left w:val="none" w:sz="0" w:space="0" w:color="auto"/>
        <w:bottom w:val="none" w:sz="0" w:space="0" w:color="auto"/>
        <w:right w:val="none" w:sz="0" w:space="0" w:color="auto"/>
      </w:divBdr>
    </w:div>
    <w:div w:id="450323581">
      <w:bodyDiv w:val="1"/>
      <w:marLeft w:val="0"/>
      <w:marRight w:val="0"/>
      <w:marTop w:val="0"/>
      <w:marBottom w:val="0"/>
      <w:divBdr>
        <w:top w:val="none" w:sz="0" w:space="0" w:color="auto"/>
        <w:left w:val="none" w:sz="0" w:space="0" w:color="auto"/>
        <w:bottom w:val="none" w:sz="0" w:space="0" w:color="auto"/>
        <w:right w:val="none" w:sz="0" w:space="0" w:color="auto"/>
      </w:divBdr>
    </w:div>
    <w:div w:id="450440569">
      <w:bodyDiv w:val="1"/>
      <w:marLeft w:val="0"/>
      <w:marRight w:val="0"/>
      <w:marTop w:val="0"/>
      <w:marBottom w:val="0"/>
      <w:divBdr>
        <w:top w:val="none" w:sz="0" w:space="0" w:color="auto"/>
        <w:left w:val="none" w:sz="0" w:space="0" w:color="auto"/>
        <w:bottom w:val="none" w:sz="0" w:space="0" w:color="auto"/>
        <w:right w:val="none" w:sz="0" w:space="0" w:color="auto"/>
      </w:divBdr>
    </w:div>
    <w:div w:id="450638143">
      <w:bodyDiv w:val="1"/>
      <w:marLeft w:val="0"/>
      <w:marRight w:val="0"/>
      <w:marTop w:val="0"/>
      <w:marBottom w:val="0"/>
      <w:divBdr>
        <w:top w:val="none" w:sz="0" w:space="0" w:color="auto"/>
        <w:left w:val="none" w:sz="0" w:space="0" w:color="auto"/>
        <w:bottom w:val="none" w:sz="0" w:space="0" w:color="auto"/>
        <w:right w:val="none" w:sz="0" w:space="0" w:color="auto"/>
      </w:divBdr>
    </w:div>
    <w:div w:id="450638591">
      <w:bodyDiv w:val="1"/>
      <w:marLeft w:val="0"/>
      <w:marRight w:val="0"/>
      <w:marTop w:val="0"/>
      <w:marBottom w:val="0"/>
      <w:divBdr>
        <w:top w:val="none" w:sz="0" w:space="0" w:color="auto"/>
        <w:left w:val="none" w:sz="0" w:space="0" w:color="auto"/>
        <w:bottom w:val="none" w:sz="0" w:space="0" w:color="auto"/>
        <w:right w:val="none" w:sz="0" w:space="0" w:color="auto"/>
      </w:divBdr>
    </w:div>
    <w:div w:id="451286829">
      <w:bodyDiv w:val="1"/>
      <w:marLeft w:val="0"/>
      <w:marRight w:val="0"/>
      <w:marTop w:val="0"/>
      <w:marBottom w:val="0"/>
      <w:divBdr>
        <w:top w:val="none" w:sz="0" w:space="0" w:color="auto"/>
        <w:left w:val="none" w:sz="0" w:space="0" w:color="auto"/>
        <w:bottom w:val="none" w:sz="0" w:space="0" w:color="auto"/>
        <w:right w:val="none" w:sz="0" w:space="0" w:color="auto"/>
      </w:divBdr>
    </w:div>
    <w:div w:id="452016755">
      <w:bodyDiv w:val="1"/>
      <w:marLeft w:val="0"/>
      <w:marRight w:val="0"/>
      <w:marTop w:val="0"/>
      <w:marBottom w:val="0"/>
      <w:divBdr>
        <w:top w:val="none" w:sz="0" w:space="0" w:color="auto"/>
        <w:left w:val="none" w:sz="0" w:space="0" w:color="auto"/>
        <w:bottom w:val="none" w:sz="0" w:space="0" w:color="auto"/>
        <w:right w:val="none" w:sz="0" w:space="0" w:color="auto"/>
      </w:divBdr>
    </w:div>
    <w:div w:id="452209906">
      <w:bodyDiv w:val="1"/>
      <w:marLeft w:val="0"/>
      <w:marRight w:val="0"/>
      <w:marTop w:val="0"/>
      <w:marBottom w:val="0"/>
      <w:divBdr>
        <w:top w:val="none" w:sz="0" w:space="0" w:color="auto"/>
        <w:left w:val="none" w:sz="0" w:space="0" w:color="auto"/>
        <w:bottom w:val="none" w:sz="0" w:space="0" w:color="auto"/>
        <w:right w:val="none" w:sz="0" w:space="0" w:color="auto"/>
      </w:divBdr>
    </w:div>
    <w:div w:id="452214961">
      <w:bodyDiv w:val="1"/>
      <w:marLeft w:val="0"/>
      <w:marRight w:val="0"/>
      <w:marTop w:val="0"/>
      <w:marBottom w:val="0"/>
      <w:divBdr>
        <w:top w:val="none" w:sz="0" w:space="0" w:color="auto"/>
        <w:left w:val="none" w:sz="0" w:space="0" w:color="auto"/>
        <w:bottom w:val="none" w:sz="0" w:space="0" w:color="auto"/>
        <w:right w:val="none" w:sz="0" w:space="0" w:color="auto"/>
      </w:divBdr>
    </w:div>
    <w:div w:id="452745603">
      <w:bodyDiv w:val="1"/>
      <w:marLeft w:val="0"/>
      <w:marRight w:val="0"/>
      <w:marTop w:val="0"/>
      <w:marBottom w:val="0"/>
      <w:divBdr>
        <w:top w:val="none" w:sz="0" w:space="0" w:color="auto"/>
        <w:left w:val="none" w:sz="0" w:space="0" w:color="auto"/>
        <w:bottom w:val="none" w:sz="0" w:space="0" w:color="auto"/>
        <w:right w:val="none" w:sz="0" w:space="0" w:color="auto"/>
      </w:divBdr>
    </w:div>
    <w:div w:id="453141748">
      <w:bodyDiv w:val="1"/>
      <w:marLeft w:val="0"/>
      <w:marRight w:val="0"/>
      <w:marTop w:val="0"/>
      <w:marBottom w:val="0"/>
      <w:divBdr>
        <w:top w:val="none" w:sz="0" w:space="0" w:color="auto"/>
        <w:left w:val="none" w:sz="0" w:space="0" w:color="auto"/>
        <w:bottom w:val="none" w:sz="0" w:space="0" w:color="auto"/>
        <w:right w:val="none" w:sz="0" w:space="0" w:color="auto"/>
      </w:divBdr>
    </w:div>
    <w:div w:id="453327031">
      <w:bodyDiv w:val="1"/>
      <w:marLeft w:val="0"/>
      <w:marRight w:val="0"/>
      <w:marTop w:val="0"/>
      <w:marBottom w:val="0"/>
      <w:divBdr>
        <w:top w:val="none" w:sz="0" w:space="0" w:color="auto"/>
        <w:left w:val="none" w:sz="0" w:space="0" w:color="auto"/>
        <w:bottom w:val="none" w:sz="0" w:space="0" w:color="auto"/>
        <w:right w:val="none" w:sz="0" w:space="0" w:color="auto"/>
      </w:divBdr>
    </w:div>
    <w:div w:id="453524041">
      <w:bodyDiv w:val="1"/>
      <w:marLeft w:val="0"/>
      <w:marRight w:val="0"/>
      <w:marTop w:val="0"/>
      <w:marBottom w:val="0"/>
      <w:divBdr>
        <w:top w:val="none" w:sz="0" w:space="0" w:color="auto"/>
        <w:left w:val="none" w:sz="0" w:space="0" w:color="auto"/>
        <w:bottom w:val="none" w:sz="0" w:space="0" w:color="auto"/>
        <w:right w:val="none" w:sz="0" w:space="0" w:color="auto"/>
      </w:divBdr>
    </w:div>
    <w:div w:id="453712067">
      <w:bodyDiv w:val="1"/>
      <w:marLeft w:val="0"/>
      <w:marRight w:val="0"/>
      <w:marTop w:val="0"/>
      <w:marBottom w:val="0"/>
      <w:divBdr>
        <w:top w:val="none" w:sz="0" w:space="0" w:color="auto"/>
        <w:left w:val="none" w:sz="0" w:space="0" w:color="auto"/>
        <w:bottom w:val="none" w:sz="0" w:space="0" w:color="auto"/>
        <w:right w:val="none" w:sz="0" w:space="0" w:color="auto"/>
      </w:divBdr>
    </w:div>
    <w:div w:id="453789678">
      <w:bodyDiv w:val="1"/>
      <w:marLeft w:val="0"/>
      <w:marRight w:val="0"/>
      <w:marTop w:val="0"/>
      <w:marBottom w:val="0"/>
      <w:divBdr>
        <w:top w:val="none" w:sz="0" w:space="0" w:color="auto"/>
        <w:left w:val="none" w:sz="0" w:space="0" w:color="auto"/>
        <w:bottom w:val="none" w:sz="0" w:space="0" w:color="auto"/>
        <w:right w:val="none" w:sz="0" w:space="0" w:color="auto"/>
      </w:divBdr>
    </w:div>
    <w:div w:id="454099575">
      <w:bodyDiv w:val="1"/>
      <w:marLeft w:val="0"/>
      <w:marRight w:val="0"/>
      <w:marTop w:val="0"/>
      <w:marBottom w:val="0"/>
      <w:divBdr>
        <w:top w:val="none" w:sz="0" w:space="0" w:color="auto"/>
        <w:left w:val="none" w:sz="0" w:space="0" w:color="auto"/>
        <w:bottom w:val="none" w:sz="0" w:space="0" w:color="auto"/>
        <w:right w:val="none" w:sz="0" w:space="0" w:color="auto"/>
      </w:divBdr>
    </w:div>
    <w:div w:id="454447164">
      <w:bodyDiv w:val="1"/>
      <w:marLeft w:val="0"/>
      <w:marRight w:val="0"/>
      <w:marTop w:val="0"/>
      <w:marBottom w:val="0"/>
      <w:divBdr>
        <w:top w:val="none" w:sz="0" w:space="0" w:color="auto"/>
        <w:left w:val="none" w:sz="0" w:space="0" w:color="auto"/>
        <w:bottom w:val="none" w:sz="0" w:space="0" w:color="auto"/>
        <w:right w:val="none" w:sz="0" w:space="0" w:color="auto"/>
      </w:divBdr>
    </w:div>
    <w:div w:id="454494728">
      <w:bodyDiv w:val="1"/>
      <w:marLeft w:val="0"/>
      <w:marRight w:val="0"/>
      <w:marTop w:val="0"/>
      <w:marBottom w:val="0"/>
      <w:divBdr>
        <w:top w:val="none" w:sz="0" w:space="0" w:color="auto"/>
        <w:left w:val="none" w:sz="0" w:space="0" w:color="auto"/>
        <w:bottom w:val="none" w:sz="0" w:space="0" w:color="auto"/>
        <w:right w:val="none" w:sz="0" w:space="0" w:color="auto"/>
      </w:divBdr>
    </w:div>
    <w:div w:id="454638008">
      <w:bodyDiv w:val="1"/>
      <w:marLeft w:val="0"/>
      <w:marRight w:val="0"/>
      <w:marTop w:val="0"/>
      <w:marBottom w:val="0"/>
      <w:divBdr>
        <w:top w:val="none" w:sz="0" w:space="0" w:color="auto"/>
        <w:left w:val="none" w:sz="0" w:space="0" w:color="auto"/>
        <w:bottom w:val="none" w:sz="0" w:space="0" w:color="auto"/>
        <w:right w:val="none" w:sz="0" w:space="0" w:color="auto"/>
      </w:divBdr>
    </w:div>
    <w:div w:id="454754739">
      <w:bodyDiv w:val="1"/>
      <w:marLeft w:val="0"/>
      <w:marRight w:val="0"/>
      <w:marTop w:val="0"/>
      <w:marBottom w:val="0"/>
      <w:divBdr>
        <w:top w:val="none" w:sz="0" w:space="0" w:color="auto"/>
        <w:left w:val="none" w:sz="0" w:space="0" w:color="auto"/>
        <w:bottom w:val="none" w:sz="0" w:space="0" w:color="auto"/>
        <w:right w:val="none" w:sz="0" w:space="0" w:color="auto"/>
      </w:divBdr>
    </w:div>
    <w:div w:id="454904880">
      <w:bodyDiv w:val="1"/>
      <w:marLeft w:val="0"/>
      <w:marRight w:val="0"/>
      <w:marTop w:val="0"/>
      <w:marBottom w:val="0"/>
      <w:divBdr>
        <w:top w:val="none" w:sz="0" w:space="0" w:color="auto"/>
        <w:left w:val="none" w:sz="0" w:space="0" w:color="auto"/>
        <w:bottom w:val="none" w:sz="0" w:space="0" w:color="auto"/>
        <w:right w:val="none" w:sz="0" w:space="0" w:color="auto"/>
      </w:divBdr>
    </w:div>
    <w:div w:id="455025642">
      <w:bodyDiv w:val="1"/>
      <w:marLeft w:val="0"/>
      <w:marRight w:val="0"/>
      <w:marTop w:val="0"/>
      <w:marBottom w:val="0"/>
      <w:divBdr>
        <w:top w:val="none" w:sz="0" w:space="0" w:color="auto"/>
        <w:left w:val="none" w:sz="0" w:space="0" w:color="auto"/>
        <w:bottom w:val="none" w:sz="0" w:space="0" w:color="auto"/>
        <w:right w:val="none" w:sz="0" w:space="0" w:color="auto"/>
      </w:divBdr>
    </w:div>
    <w:div w:id="455027934">
      <w:bodyDiv w:val="1"/>
      <w:marLeft w:val="0"/>
      <w:marRight w:val="0"/>
      <w:marTop w:val="0"/>
      <w:marBottom w:val="0"/>
      <w:divBdr>
        <w:top w:val="none" w:sz="0" w:space="0" w:color="auto"/>
        <w:left w:val="none" w:sz="0" w:space="0" w:color="auto"/>
        <w:bottom w:val="none" w:sz="0" w:space="0" w:color="auto"/>
        <w:right w:val="none" w:sz="0" w:space="0" w:color="auto"/>
      </w:divBdr>
    </w:div>
    <w:div w:id="455375221">
      <w:bodyDiv w:val="1"/>
      <w:marLeft w:val="0"/>
      <w:marRight w:val="0"/>
      <w:marTop w:val="0"/>
      <w:marBottom w:val="0"/>
      <w:divBdr>
        <w:top w:val="none" w:sz="0" w:space="0" w:color="auto"/>
        <w:left w:val="none" w:sz="0" w:space="0" w:color="auto"/>
        <w:bottom w:val="none" w:sz="0" w:space="0" w:color="auto"/>
        <w:right w:val="none" w:sz="0" w:space="0" w:color="auto"/>
      </w:divBdr>
    </w:div>
    <w:div w:id="455415741">
      <w:bodyDiv w:val="1"/>
      <w:marLeft w:val="0"/>
      <w:marRight w:val="0"/>
      <w:marTop w:val="0"/>
      <w:marBottom w:val="0"/>
      <w:divBdr>
        <w:top w:val="none" w:sz="0" w:space="0" w:color="auto"/>
        <w:left w:val="none" w:sz="0" w:space="0" w:color="auto"/>
        <w:bottom w:val="none" w:sz="0" w:space="0" w:color="auto"/>
        <w:right w:val="none" w:sz="0" w:space="0" w:color="auto"/>
      </w:divBdr>
    </w:div>
    <w:div w:id="455686239">
      <w:bodyDiv w:val="1"/>
      <w:marLeft w:val="0"/>
      <w:marRight w:val="0"/>
      <w:marTop w:val="0"/>
      <w:marBottom w:val="0"/>
      <w:divBdr>
        <w:top w:val="none" w:sz="0" w:space="0" w:color="auto"/>
        <w:left w:val="none" w:sz="0" w:space="0" w:color="auto"/>
        <w:bottom w:val="none" w:sz="0" w:space="0" w:color="auto"/>
        <w:right w:val="none" w:sz="0" w:space="0" w:color="auto"/>
      </w:divBdr>
    </w:div>
    <w:div w:id="456027225">
      <w:bodyDiv w:val="1"/>
      <w:marLeft w:val="0"/>
      <w:marRight w:val="0"/>
      <w:marTop w:val="0"/>
      <w:marBottom w:val="0"/>
      <w:divBdr>
        <w:top w:val="none" w:sz="0" w:space="0" w:color="auto"/>
        <w:left w:val="none" w:sz="0" w:space="0" w:color="auto"/>
        <w:bottom w:val="none" w:sz="0" w:space="0" w:color="auto"/>
        <w:right w:val="none" w:sz="0" w:space="0" w:color="auto"/>
      </w:divBdr>
    </w:div>
    <w:div w:id="456065782">
      <w:bodyDiv w:val="1"/>
      <w:marLeft w:val="0"/>
      <w:marRight w:val="0"/>
      <w:marTop w:val="0"/>
      <w:marBottom w:val="0"/>
      <w:divBdr>
        <w:top w:val="none" w:sz="0" w:space="0" w:color="auto"/>
        <w:left w:val="none" w:sz="0" w:space="0" w:color="auto"/>
        <w:bottom w:val="none" w:sz="0" w:space="0" w:color="auto"/>
        <w:right w:val="none" w:sz="0" w:space="0" w:color="auto"/>
      </w:divBdr>
    </w:div>
    <w:div w:id="456069969">
      <w:bodyDiv w:val="1"/>
      <w:marLeft w:val="0"/>
      <w:marRight w:val="0"/>
      <w:marTop w:val="0"/>
      <w:marBottom w:val="0"/>
      <w:divBdr>
        <w:top w:val="none" w:sz="0" w:space="0" w:color="auto"/>
        <w:left w:val="none" w:sz="0" w:space="0" w:color="auto"/>
        <w:bottom w:val="none" w:sz="0" w:space="0" w:color="auto"/>
        <w:right w:val="none" w:sz="0" w:space="0" w:color="auto"/>
      </w:divBdr>
    </w:div>
    <w:div w:id="456335412">
      <w:bodyDiv w:val="1"/>
      <w:marLeft w:val="0"/>
      <w:marRight w:val="0"/>
      <w:marTop w:val="0"/>
      <w:marBottom w:val="0"/>
      <w:divBdr>
        <w:top w:val="none" w:sz="0" w:space="0" w:color="auto"/>
        <w:left w:val="none" w:sz="0" w:space="0" w:color="auto"/>
        <w:bottom w:val="none" w:sz="0" w:space="0" w:color="auto"/>
        <w:right w:val="none" w:sz="0" w:space="0" w:color="auto"/>
      </w:divBdr>
    </w:div>
    <w:div w:id="456529333">
      <w:bodyDiv w:val="1"/>
      <w:marLeft w:val="0"/>
      <w:marRight w:val="0"/>
      <w:marTop w:val="0"/>
      <w:marBottom w:val="0"/>
      <w:divBdr>
        <w:top w:val="none" w:sz="0" w:space="0" w:color="auto"/>
        <w:left w:val="none" w:sz="0" w:space="0" w:color="auto"/>
        <w:bottom w:val="none" w:sz="0" w:space="0" w:color="auto"/>
        <w:right w:val="none" w:sz="0" w:space="0" w:color="auto"/>
      </w:divBdr>
    </w:div>
    <w:div w:id="456610249">
      <w:bodyDiv w:val="1"/>
      <w:marLeft w:val="0"/>
      <w:marRight w:val="0"/>
      <w:marTop w:val="0"/>
      <w:marBottom w:val="0"/>
      <w:divBdr>
        <w:top w:val="none" w:sz="0" w:space="0" w:color="auto"/>
        <w:left w:val="none" w:sz="0" w:space="0" w:color="auto"/>
        <w:bottom w:val="none" w:sz="0" w:space="0" w:color="auto"/>
        <w:right w:val="none" w:sz="0" w:space="0" w:color="auto"/>
      </w:divBdr>
    </w:div>
    <w:div w:id="456611342">
      <w:bodyDiv w:val="1"/>
      <w:marLeft w:val="0"/>
      <w:marRight w:val="0"/>
      <w:marTop w:val="0"/>
      <w:marBottom w:val="0"/>
      <w:divBdr>
        <w:top w:val="none" w:sz="0" w:space="0" w:color="auto"/>
        <w:left w:val="none" w:sz="0" w:space="0" w:color="auto"/>
        <w:bottom w:val="none" w:sz="0" w:space="0" w:color="auto"/>
        <w:right w:val="none" w:sz="0" w:space="0" w:color="auto"/>
      </w:divBdr>
    </w:div>
    <w:div w:id="456679445">
      <w:bodyDiv w:val="1"/>
      <w:marLeft w:val="0"/>
      <w:marRight w:val="0"/>
      <w:marTop w:val="0"/>
      <w:marBottom w:val="0"/>
      <w:divBdr>
        <w:top w:val="none" w:sz="0" w:space="0" w:color="auto"/>
        <w:left w:val="none" w:sz="0" w:space="0" w:color="auto"/>
        <w:bottom w:val="none" w:sz="0" w:space="0" w:color="auto"/>
        <w:right w:val="none" w:sz="0" w:space="0" w:color="auto"/>
      </w:divBdr>
    </w:div>
    <w:div w:id="456721563">
      <w:bodyDiv w:val="1"/>
      <w:marLeft w:val="0"/>
      <w:marRight w:val="0"/>
      <w:marTop w:val="0"/>
      <w:marBottom w:val="0"/>
      <w:divBdr>
        <w:top w:val="none" w:sz="0" w:space="0" w:color="auto"/>
        <w:left w:val="none" w:sz="0" w:space="0" w:color="auto"/>
        <w:bottom w:val="none" w:sz="0" w:space="0" w:color="auto"/>
        <w:right w:val="none" w:sz="0" w:space="0" w:color="auto"/>
      </w:divBdr>
    </w:div>
    <w:div w:id="456992718">
      <w:bodyDiv w:val="1"/>
      <w:marLeft w:val="0"/>
      <w:marRight w:val="0"/>
      <w:marTop w:val="0"/>
      <w:marBottom w:val="0"/>
      <w:divBdr>
        <w:top w:val="none" w:sz="0" w:space="0" w:color="auto"/>
        <w:left w:val="none" w:sz="0" w:space="0" w:color="auto"/>
        <w:bottom w:val="none" w:sz="0" w:space="0" w:color="auto"/>
        <w:right w:val="none" w:sz="0" w:space="0" w:color="auto"/>
      </w:divBdr>
    </w:div>
    <w:div w:id="456994522">
      <w:bodyDiv w:val="1"/>
      <w:marLeft w:val="0"/>
      <w:marRight w:val="0"/>
      <w:marTop w:val="0"/>
      <w:marBottom w:val="0"/>
      <w:divBdr>
        <w:top w:val="none" w:sz="0" w:space="0" w:color="auto"/>
        <w:left w:val="none" w:sz="0" w:space="0" w:color="auto"/>
        <w:bottom w:val="none" w:sz="0" w:space="0" w:color="auto"/>
        <w:right w:val="none" w:sz="0" w:space="0" w:color="auto"/>
      </w:divBdr>
    </w:div>
    <w:div w:id="457071291">
      <w:bodyDiv w:val="1"/>
      <w:marLeft w:val="0"/>
      <w:marRight w:val="0"/>
      <w:marTop w:val="0"/>
      <w:marBottom w:val="0"/>
      <w:divBdr>
        <w:top w:val="none" w:sz="0" w:space="0" w:color="auto"/>
        <w:left w:val="none" w:sz="0" w:space="0" w:color="auto"/>
        <w:bottom w:val="none" w:sz="0" w:space="0" w:color="auto"/>
        <w:right w:val="none" w:sz="0" w:space="0" w:color="auto"/>
      </w:divBdr>
    </w:div>
    <w:div w:id="457332507">
      <w:bodyDiv w:val="1"/>
      <w:marLeft w:val="0"/>
      <w:marRight w:val="0"/>
      <w:marTop w:val="0"/>
      <w:marBottom w:val="0"/>
      <w:divBdr>
        <w:top w:val="none" w:sz="0" w:space="0" w:color="auto"/>
        <w:left w:val="none" w:sz="0" w:space="0" w:color="auto"/>
        <w:bottom w:val="none" w:sz="0" w:space="0" w:color="auto"/>
        <w:right w:val="none" w:sz="0" w:space="0" w:color="auto"/>
      </w:divBdr>
    </w:div>
    <w:div w:id="457384267">
      <w:bodyDiv w:val="1"/>
      <w:marLeft w:val="0"/>
      <w:marRight w:val="0"/>
      <w:marTop w:val="0"/>
      <w:marBottom w:val="0"/>
      <w:divBdr>
        <w:top w:val="none" w:sz="0" w:space="0" w:color="auto"/>
        <w:left w:val="none" w:sz="0" w:space="0" w:color="auto"/>
        <w:bottom w:val="none" w:sz="0" w:space="0" w:color="auto"/>
        <w:right w:val="none" w:sz="0" w:space="0" w:color="auto"/>
      </w:divBdr>
    </w:div>
    <w:div w:id="457452267">
      <w:bodyDiv w:val="1"/>
      <w:marLeft w:val="0"/>
      <w:marRight w:val="0"/>
      <w:marTop w:val="0"/>
      <w:marBottom w:val="0"/>
      <w:divBdr>
        <w:top w:val="none" w:sz="0" w:space="0" w:color="auto"/>
        <w:left w:val="none" w:sz="0" w:space="0" w:color="auto"/>
        <w:bottom w:val="none" w:sz="0" w:space="0" w:color="auto"/>
        <w:right w:val="none" w:sz="0" w:space="0" w:color="auto"/>
      </w:divBdr>
    </w:div>
    <w:div w:id="457529926">
      <w:bodyDiv w:val="1"/>
      <w:marLeft w:val="0"/>
      <w:marRight w:val="0"/>
      <w:marTop w:val="0"/>
      <w:marBottom w:val="0"/>
      <w:divBdr>
        <w:top w:val="none" w:sz="0" w:space="0" w:color="auto"/>
        <w:left w:val="none" w:sz="0" w:space="0" w:color="auto"/>
        <w:bottom w:val="none" w:sz="0" w:space="0" w:color="auto"/>
        <w:right w:val="none" w:sz="0" w:space="0" w:color="auto"/>
      </w:divBdr>
    </w:div>
    <w:div w:id="457533555">
      <w:bodyDiv w:val="1"/>
      <w:marLeft w:val="0"/>
      <w:marRight w:val="0"/>
      <w:marTop w:val="0"/>
      <w:marBottom w:val="0"/>
      <w:divBdr>
        <w:top w:val="none" w:sz="0" w:space="0" w:color="auto"/>
        <w:left w:val="none" w:sz="0" w:space="0" w:color="auto"/>
        <w:bottom w:val="none" w:sz="0" w:space="0" w:color="auto"/>
        <w:right w:val="none" w:sz="0" w:space="0" w:color="auto"/>
      </w:divBdr>
    </w:div>
    <w:div w:id="457996334">
      <w:bodyDiv w:val="1"/>
      <w:marLeft w:val="0"/>
      <w:marRight w:val="0"/>
      <w:marTop w:val="0"/>
      <w:marBottom w:val="0"/>
      <w:divBdr>
        <w:top w:val="none" w:sz="0" w:space="0" w:color="auto"/>
        <w:left w:val="none" w:sz="0" w:space="0" w:color="auto"/>
        <w:bottom w:val="none" w:sz="0" w:space="0" w:color="auto"/>
        <w:right w:val="none" w:sz="0" w:space="0" w:color="auto"/>
      </w:divBdr>
    </w:div>
    <w:div w:id="458110361">
      <w:bodyDiv w:val="1"/>
      <w:marLeft w:val="0"/>
      <w:marRight w:val="0"/>
      <w:marTop w:val="0"/>
      <w:marBottom w:val="0"/>
      <w:divBdr>
        <w:top w:val="none" w:sz="0" w:space="0" w:color="auto"/>
        <w:left w:val="none" w:sz="0" w:space="0" w:color="auto"/>
        <w:bottom w:val="none" w:sz="0" w:space="0" w:color="auto"/>
        <w:right w:val="none" w:sz="0" w:space="0" w:color="auto"/>
      </w:divBdr>
    </w:div>
    <w:div w:id="458259233">
      <w:bodyDiv w:val="1"/>
      <w:marLeft w:val="0"/>
      <w:marRight w:val="0"/>
      <w:marTop w:val="0"/>
      <w:marBottom w:val="0"/>
      <w:divBdr>
        <w:top w:val="none" w:sz="0" w:space="0" w:color="auto"/>
        <w:left w:val="none" w:sz="0" w:space="0" w:color="auto"/>
        <w:bottom w:val="none" w:sz="0" w:space="0" w:color="auto"/>
        <w:right w:val="none" w:sz="0" w:space="0" w:color="auto"/>
      </w:divBdr>
    </w:div>
    <w:div w:id="458496816">
      <w:bodyDiv w:val="1"/>
      <w:marLeft w:val="0"/>
      <w:marRight w:val="0"/>
      <w:marTop w:val="0"/>
      <w:marBottom w:val="0"/>
      <w:divBdr>
        <w:top w:val="none" w:sz="0" w:space="0" w:color="auto"/>
        <w:left w:val="none" w:sz="0" w:space="0" w:color="auto"/>
        <w:bottom w:val="none" w:sz="0" w:space="0" w:color="auto"/>
        <w:right w:val="none" w:sz="0" w:space="0" w:color="auto"/>
      </w:divBdr>
    </w:div>
    <w:div w:id="458651300">
      <w:bodyDiv w:val="1"/>
      <w:marLeft w:val="0"/>
      <w:marRight w:val="0"/>
      <w:marTop w:val="0"/>
      <w:marBottom w:val="0"/>
      <w:divBdr>
        <w:top w:val="none" w:sz="0" w:space="0" w:color="auto"/>
        <w:left w:val="none" w:sz="0" w:space="0" w:color="auto"/>
        <w:bottom w:val="none" w:sz="0" w:space="0" w:color="auto"/>
        <w:right w:val="none" w:sz="0" w:space="0" w:color="auto"/>
      </w:divBdr>
    </w:div>
    <w:div w:id="459031852">
      <w:bodyDiv w:val="1"/>
      <w:marLeft w:val="0"/>
      <w:marRight w:val="0"/>
      <w:marTop w:val="0"/>
      <w:marBottom w:val="0"/>
      <w:divBdr>
        <w:top w:val="none" w:sz="0" w:space="0" w:color="auto"/>
        <w:left w:val="none" w:sz="0" w:space="0" w:color="auto"/>
        <w:bottom w:val="none" w:sz="0" w:space="0" w:color="auto"/>
        <w:right w:val="none" w:sz="0" w:space="0" w:color="auto"/>
      </w:divBdr>
    </w:div>
    <w:div w:id="459108966">
      <w:bodyDiv w:val="1"/>
      <w:marLeft w:val="0"/>
      <w:marRight w:val="0"/>
      <w:marTop w:val="0"/>
      <w:marBottom w:val="0"/>
      <w:divBdr>
        <w:top w:val="none" w:sz="0" w:space="0" w:color="auto"/>
        <w:left w:val="none" w:sz="0" w:space="0" w:color="auto"/>
        <w:bottom w:val="none" w:sz="0" w:space="0" w:color="auto"/>
        <w:right w:val="none" w:sz="0" w:space="0" w:color="auto"/>
      </w:divBdr>
    </w:div>
    <w:div w:id="459303466">
      <w:bodyDiv w:val="1"/>
      <w:marLeft w:val="0"/>
      <w:marRight w:val="0"/>
      <w:marTop w:val="0"/>
      <w:marBottom w:val="0"/>
      <w:divBdr>
        <w:top w:val="none" w:sz="0" w:space="0" w:color="auto"/>
        <w:left w:val="none" w:sz="0" w:space="0" w:color="auto"/>
        <w:bottom w:val="none" w:sz="0" w:space="0" w:color="auto"/>
        <w:right w:val="none" w:sz="0" w:space="0" w:color="auto"/>
      </w:divBdr>
    </w:div>
    <w:div w:id="459886549">
      <w:bodyDiv w:val="1"/>
      <w:marLeft w:val="0"/>
      <w:marRight w:val="0"/>
      <w:marTop w:val="0"/>
      <w:marBottom w:val="0"/>
      <w:divBdr>
        <w:top w:val="none" w:sz="0" w:space="0" w:color="auto"/>
        <w:left w:val="none" w:sz="0" w:space="0" w:color="auto"/>
        <w:bottom w:val="none" w:sz="0" w:space="0" w:color="auto"/>
        <w:right w:val="none" w:sz="0" w:space="0" w:color="auto"/>
      </w:divBdr>
    </w:div>
    <w:div w:id="460416996">
      <w:bodyDiv w:val="1"/>
      <w:marLeft w:val="0"/>
      <w:marRight w:val="0"/>
      <w:marTop w:val="0"/>
      <w:marBottom w:val="0"/>
      <w:divBdr>
        <w:top w:val="none" w:sz="0" w:space="0" w:color="auto"/>
        <w:left w:val="none" w:sz="0" w:space="0" w:color="auto"/>
        <w:bottom w:val="none" w:sz="0" w:space="0" w:color="auto"/>
        <w:right w:val="none" w:sz="0" w:space="0" w:color="auto"/>
      </w:divBdr>
    </w:div>
    <w:div w:id="460878083">
      <w:bodyDiv w:val="1"/>
      <w:marLeft w:val="0"/>
      <w:marRight w:val="0"/>
      <w:marTop w:val="0"/>
      <w:marBottom w:val="0"/>
      <w:divBdr>
        <w:top w:val="none" w:sz="0" w:space="0" w:color="auto"/>
        <w:left w:val="none" w:sz="0" w:space="0" w:color="auto"/>
        <w:bottom w:val="none" w:sz="0" w:space="0" w:color="auto"/>
        <w:right w:val="none" w:sz="0" w:space="0" w:color="auto"/>
      </w:divBdr>
    </w:div>
    <w:div w:id="461310973">
      <w:bodyDiv w:val="1"/>
      <w:marLeft w:val="0"/>
      <w:marRight w:val="0"/>
      <w:marTop w:val="0"/>
      <w:marBottom w:val="0"/>
      <w:divBdr>
        <w:top w:val="none" w:sz="0" w:space="0" w:color="auto"/>
        <w:left w:val="none" w:sz="0" w:space="0" w:color="auto"/>
        <w:bottom w:val="none" w:sz="0" w:space="0" w:color="auto"/>
        <w:right w:val="none" w:sz="0" w:space="0" w:color="auto"/>
      </w:divBdr>
    </w:div>
    <w:div w:id="461533217">
      <w:bodyDiv w:val="1"/>
      <w:marLeft w:val="0"/>
      <w:marRight w:val="0"/>
      <w:marTop w:val="0"/>
      <w:marBottom w:val="0"/>
      <w:divBdr>
        <w:top w:val="none" w:sz="0" w:space="0" w:color="auto"/>
        <w:left w:val="none" w:sz="0" w:space="0" w:color="auto"/>
        <w:bottom w:val="none" w:sz="0" w:space="0" w:color="auto"/>
        <w:right w:val="none" w:sz="0" w:space="0" w:color="auto"/>
      </w:divBdr>
    </w:div>
    <w:div w:id="461577572">
      <w:bodyDiv w:val="1"/>
      <w:marLeft w:val="0"/>
      <w:marRight w:val="0"/>
      <w:marTop w:val="0"/>
      <w:marBottom w:val="0"/>
      <w:divBdr>
        <w:top w:val="none" w:sz="0" w:space="0" w:color="auto"/>
        <w:left w:val="none" w:sz="0" w:space="0" w:color="auto"/>
        <w:bottom w:val="none" w:sz="0" w:space="0" w:color="auto"/>
        <w:right w:val="none" w:sz="0" w:space="0" w:color="auto"/>
      </w:divBdr>
    </w:div>
    <w:div w:id="461774558">
      <w:bodyDiv w:val="1"/>
      <w:marLeft w:val="0"/>
      <w:marRight w:val="0"/>
      <w:marTop w:val="0"/>
      <w:marBottom w:val="0"/>
      <w:divBdr>
        <w:top w:val="none" w:sz="0" w:space="0" w:color="auto"/>
        <w:left w:val="none" w:sz="0" w:space="0" w:color="auto"/>
        <w:bottom w:val="none" w:sz="0" w:space="0" w:color="auto"/>
        <w:right w:val="none" w:sz="0" w:space="0" w:color="auto"/>
      </w:divBdr>
    </w:div>
    <w:div w:id="462039705">
      <w:bodyDiv w:val="1"/>
      <w:marLeft w:val="0"/>
      <w:marRight w:val="0"/>
      <w:marTop w:val="0"/>
      <w:marBottom w:val="0"/>
      <w:divBdr>
        <w:top w:val="none" w:sz="0" w:space="0" w:color="auto"/>
        <w:left w:val="none" w:sz="0" w:space="0" w:color="auto"/>
        <w:bottom w:val="none" w:sz="0" w:space="0" w:color="auto"/>
        <w:right w:val="none" w:sz="0" w:space="0" w:color="auto"/>
      </w:divBdr>
    </w:div>
    <w:div w:id="462506025">
      <w:bodyDiv w:val="1"/>
      <w:marLeft w:val="0"/>
      <w:marRight w:val="0"/>
      <w:marTop w:val="0"/>
      <w:marBottom w:val="0"/>
      <w:divBdr>
        <w:top w:val="none" w:sz="0" w:space="0" w:color="auto"/>
        <w:left w:val="none" w:sz="0" w:space="0" w:color="auto"/>
        <w:bottom w:val="none" w:sz="0" w:space="0" w:color="auto"/>
        <w:right w:val="none" w:sz="0" w:space="0" w:color="auto"/>
      </w:divBdr>
    </w:div>
    <w:div w:id="462888114">
      <w:bodyDiv w:val="1"/>
      <w:marLeft w:val="0"/>
      <w:marRight w:val="0"/>
      <w:marTop w:val="0"/>
      <w:marBottom w:val="0"/>
      <w:divBdr>
        <w:top w:val="none" w:sz="0" w:space="0" w:color="auto"/>
        <w:left w:val="none" w:sz="0" w:space="0" w:color="auto"/>
        <w:bottom w:val="none" w:sz="0" w:space="0" w:color="auto"/>
        <w:right w:val="none" w:sz="0" w:space="0" w:color="auto"/>
      </w:divBdr>
    </w:div>
    <w:div w:id="462969302">
      <w:bodyDiv w:val="1"/>
      <w:marLeft w:val="0"/>
      <w:marRight w:val="0"/>
      <w:marTop w:val="0"/>
      <w:marBottom w:val="0"/>
      <w:divBdr>
        <w:top w:val="none" w:sz="0" w:space="0" w:color="auto"/>
        <w:left w:val="none" w:sz="0" w:space="0" w:color="auto"/>
        <w:bottom w:val="none" w:sz="0" w:space="0" w:color="auto"/>
        <w:right w:val="none" w:sz="0" w:space="0" w:color="auto"/>
      </w:divBdr>
    </w:div>
    <w:div w:id="463012964">
      <w:bodyDiv w:val="1"/>
      <w:marLeft w:val="0"/>
      <w:marRight w:val="0"/>
      <w:marTop w:val="0"/>
      <w:marBottom w:val="0"/>
      <w:divBdr>
        <w:top w:val="none" w:sz="0" w:space="0" w:color="auto"/>
        <w:left w:val="none" w:sz="0" w:space="0" w:color="auto"/>
        <w:bottom w:val="none" w:sz="0" w:space="0" w:color="auto"/>
        <w:right w:val="none" w:sz="0" w:space="0" w:color="auto"/>
      </w:divBdr>
    </w:div>
    <w:div w:id="463886724">
      <w:bodyDiv w:val="1"/>
      <w:marLeft w:val="0"/>
      <w:marRight w:val="0"/>
      <w:marTop w:val="0"/>
      <w:marBottom w:val="0"/>
      <w:divBdr>
        <w:top w:val="none" w:sz="0" w:space="0" w:color="auto"/>
        <w:left w:val="none" w:sz="0" w:space="0" w:color="auto"/>
        <w:bottom w:val="none" w:sz="0" w:space="0" w:color="auto"/>
        <w:right w:val="none" w:sz="0" w:space="0" w:color="auto"/>
      </w:divBdr>
    </w:div>
    <w:div w:id="464085729">
      <w:bodyDiv w:val="1"/>
      <w:marLeft w:val="0"/>
      <w:marRight w:val="0"/>
      <w:marTop w:val="0"/>
      <w:marBottom w:val="0"/>
      <w:divBdr>
        <w:top w:val="none" w:sz="0" w:space="0" w:color="auto"/>
        <w:left w:val="none" w:sz="0" w:space="0" w:color="auto"/>
        <w:bottom w:val="none" w:sz="0" w:space="0" w:color="auto"/>
        <w:right w:val="none" w:sz="0" w:space="0" w:color="auto"/>
      </w:divBdr>
    </w:div>
    <w:div w:id="464543908">
      <w:bodyDiv w:val="1"/>
      <w:marLeft w:val="0"/>
      <w:marRight w:val="0"/>
      <w:marTop w:val="0"/>
      <w:marBottom w:val="0"/>
      <w:divBdr>
        <w:top w:val="none" w:sz="0" w:space="0" w:color="auto"/>
        <w:left w:val="none" w:sz="0" w:space="0" w:color="auto"/>
        <w:bottom w:val="none" w:sz="0" w:space="0" w:color="auto"/>
        <w:right w:val="none" w:sz="0" w:space="0" w:color="auto"/>
      </w:divBdr>
    </w:div>
    <w:div w:id="464658266">
      <w:bodyDiv w:val="1"/>
      <w:marLeft w:val="0"/>
      <w:marRight w:val="0"/>
      <w:marTop w:val="0"/>
      <w:marBottom w:val="0"/>
      <w:divBdr>
        <w:top w:val="none" w:sz="0" w:space="0" w:color="auto"/>
        <w:left w:val="none" w:sz="0" w:space="0" w:color="auto"/>
        <w:bottom w:val="none" w:sz="0" w:space="0" w:color="auto"/>
        <w:right w:val="none" w:sz="0" w:space="0" w:color="auto"/>
      </w:divBdr>
    </w:div>
    <w:div w:id="464741299">
      <w:bodyDiv w:val="1"/>
      <w:marLeft w:val="0"/>
      <w:marRight w:val="0"/>
      <w:marTop w:val="0"/>
      <w:marBottom w:val="0"/>
      <w:divBdr>
        <w:top w:val="none" w:sz="0" w:space="0" w:color="auto"/>
        <w:left w:val="none" w:sz="0" w:space="0" w:color="auto"/>
        <w:bottom w:val="none" w:sz="0" w:space="0" w:color="auto"/>
        <w:right w:val="none" w:sz="0" w:space="0" w:color="auto"/>
      </w:divBdr>
    </w:div>
    <w:div w:id="464928144">
      <w:bodyDiv w:val="1"/>
      <w:marLeft w:val="0"/>
      <w:marRight w:val="0"/>
      <w:marTop w:val="0"/>
      <w:marBottom w:val="0"/>
      <w:divBdr>
        <w:top w:val="none" w:sz="0" w:space="0" w:color="auto"/>
        <w:left w:val="none" w:sz="0" w:space="0" w:color="auto"/>
        <w:bottom w:val="none" w:sz="0" w:space="0" w:color="auto"/>
        <w:right w:val="none" w:sz="0" w:space="0" w:color="auto"/>
      </w:divBdr>
    </w:div>
    <w:div w:id="465320940">
      <w:bodyDiv w:val="1"/>
      <w:marLeft w:val="0"/>
      <w:marRight w:val="0"/>
      <w:marTop w:val="0"/>
      <w:marBottom w:val="0"/>
      <w:divBdr>
        <w:top w:val="none" w:sz="0" w:space="0" w:color="auto"/>
        <w:left w:val="none" w:sz="0" w:space="0" w:color="auto"/>
        <w:bottom w:val="none" w:sz="0" w:space="0" w:color="auto"/>
        <w:right w:val="none" w:sz="0" w:space="0" w:color="auto"/>
      </w:divBdr>
    </w:div>
    <w:div w:id="465393062">
      <w:bodyDiv w:val="1"/>
      <w:marLeft w:val="0"/>
      <w:marRight w:val="0"/>
      <w:marTop w:val="0"/>
      <w:marBottom w:val="0"/>
      <w:divBdr>
        <w:top w:val="none" w:sz="0" w:space="0" w:color="auto"/>
        <w:left w:val="none" w:sz="0" w:space="0" w:color="auto"/>
        <w:bottom w:val="none" w:sz="0" w:space="0" w:color="auto"/>
        <w:right w:val="none" w:sz="0" w:space="0" w:color="auto"/>
      </w:divBdr>
    </w:div>
    <w:div w:id="465396957">
      <w:bodyDiv w:val="1"/>
      <w:marLeft w:val="0"/>
      <w:marRight w:val="0"/>
      <w:marTop w:val="0"/>
      <w:marBottom w:val="0"/>
      <w:divBdr>
        <w:top w:val="none" w:sz="0" w:space="0" w:color="auto"/>
        <w:left w:val="none" w:sz="0" w:space="0" w:color="auto"/>
        <w:bottom w:val="none" w:sz="0" w:space="0" w:color="auto"/>
        <w:right w:val="none" w:sz="0" w:space="0" w:color="auto"/>
      </w:divBdr>
    </w:div>
    <w:div w:id="465513042">
      <w:bodyDiv w:val="1"/>
      <w:marLeft w:val="0"/>
      <w:marRight w:val="0"/>
      <w:marTop w:val="0"/>
      <w:marBottom w:val="0"/>
      <w:divBdr>
        <w:top w:val="none" w:sz="0" w:space="0" w:color="auto"/>
        <w:left w:val="none" w:sz="0" w:space="0" w:color="auto"/>
        <w:bottom w:val="none" w:sz="0" w:space="0" w:color="auto"/>
        <w:right w:val="none" w:sz="0" w:space="0" w:color="auto"/>
      </w:divBdr>
    </w:div>
    <w:div w:id="466120226">
      <w:bodyDiv w:val="1"/>
      <w:marLeft w:val="0"/>
      <w:marRight w:val="0"/>
      <w:marTop w:val="0"/>
      <w:marBottom w:val="0"/>
      <w:divBdr>
        <w:top w:val="none" w:sz="0" w:space="0" w:color="auto"/>
        <w:left w:val="none" w:sz="0" w:space="0" w:color="auto"/>
        <w:bottom w:val="none" w:sz="0" w:space="0" w:color="auto"/>
        <w:right w:val="none" w:sz="0" w:space="0" w:color="auto"/>
      </w:divBdr>
    </w:div>
    <w:div w:id="466169704">
      <w:bodyDiv w:val="1"/>
      <w:marLeft w:val="0"/>
      <w:marRight w:val="0"/>
      <w:marTop w:val="0"/>
      <w:marBottom w:val="0"/>
      <w:divBdr>
        <w:top w:val="none" w:sz="0" w:space="0" w:color="auto"/>
        <w:left w:val="none" w:sz="0" w:space="0" w:color="auto"/>
        <w:bottom w:val="none" w:sz="0" w:space="0" w:color="auto"/>
        <w:right w:val="none" w:sz="0" w:space="0" w:color="auto"/>
      </w:divBdr>
    </w:div>
    <w:div w:id="466434674">
      <w:bodyDiv w:val="1"/>
      <w:marLeft w:val="0"/>
      <w:marRight w:val="0"/>
      <w:marTop w:val="0"/>
      <w:marBottom w:val="0"/>
      <w:divBdr>
        <w:top w:val="none" w:sz="0" w:space="0" w:color="auto"/>
        <w:left w:val="none" w:sz="0" w:space="0" w:color="auto"/>
        <w:bottom w:val="none" w:sz="0" w:space="0" w:color="auto"/>
        <w:right w:val="none" w:sz="0" w:space="0" w:color="auto"/>
      </w:divBdr>
    </w:div>
    <w:div w:id="466751355">
      <w:bodyDiv w:val="1"/>
      <w:marLeft w:val="0"/>
      <w:marRight w:val="0"/>
      <w:marTop w:val="0"/>
      <w:marBottom w:val="0"/>
      <w:divBdr>
        <w:top w:val="none" w:sz="0" w:space="0" w:color="auto"/>
        <w:left w:val="none" w:sz="0" w:space="0" w:color="auto"/>
        <w:bottom w:val="none" w:sz="0" w:space="0" w:color="auto"/>
        <w:right w:val="none" w:sz="0" w:space="0" w:color="auto"/>
      </w:divBdr>
    </w:div>
    <w:div w:id="467090303">
      <w:bodyDiv w:val="1"/>
      <w:marLeft w:val="0"/>
      <w:marRight w:val="0"/>
      <w:marTop w:val="0"/>
      <w:marBottom w:val="0"/>
      <w:divBdr>
        <w:top w:val="none" w:sz="0" w:space="0" w:color="auto"/>
        <w:left w:val="none" w:sz="0" w:space="0" w:color="auto"/>
        <w:bottom w:val="none" w:sz="0" w:space="0" w:color="auto"/>
        <w:right w:val="none" w:sz="0" w:space="0" w:color="auto"/>
      </w:divBdr>
    </w:div>
    <w:div w:id="467206764">
      <w:bodyDiv w:val="1"/>
      <w:marLeft w:val="0"/>
      <w:marRight w:val="0"/>
      <w:marTop w:val="0"/>
      <w:marBottom w:val="0"/>
      <w:divBdr>
        <w:top w:val="none" w:sz="0" w:space="0" w:color="auto"/>
        <w:left w:val="none" w:sz="0" w:space="0" w:color="auto"/>
        <w:bottom w:val="none" w:sz="0" w:space="0" w:color="auto"/>
        <w:right w:val="none" w:sz="0" w:space="0" w:color="auto"/>
      </w:divBdr>
    </w:div>
    <w:div w:id="467472869">
      <w:bodyDiv w:val="1"/>
      <w:marLeft w:val="0"/>
      <w:marRight w:val="0"/>
      <w:marTop w:val="0"/>
      <w:marBottom w:val="0"/>
      <w:divBdr>
        <w:top w:val="none" w:sz="0" w:space="0" w:color="auto"/>
        <w:left w:val="none" w:sz="0" w:space="0" w:color="auto"/>
        <w:bottom w:val="none" w:sz="0" w:space="0" w:color="auto"/>
        <w:right w:val="none" w:sz="0" w:space="0" w:color="auto"/>
      </w:divBdr>
    </w:div>
    <w:div w:id="467473294">
      <w:bodyDiv w:val="1"/>
      <w:marLeft w:val="0"/>
      <w:marRight w:val="0"/>
      <w:marTop w:val="0"/>
      <w:marBottom w:val="0"/>
      <w:divBdr>
        <w:top w:val="none" w:sz="0" w:space="0" w:color="auto"/>
        <w:left w:val="none" w:sz="0" w:space="0" w:color="auto"/>
        <w:bottom w:val="none" w:sz="0" w:space="0" w:color="auto"/>
        <w:right w:val="none" w:sz="0" w:space="0" w:color="auto"/>
      </w:divBdr>
    </w:div>
    <w:div w:id="467671970">
      <w:bodyDiv w:val="1"/>
      <w:marLeft w:val="0"/>
      <w:marRight w:val="0"/>
      <w:marTop w:val="0"/>
      <w:marBottom w:val="0"/>
      <w:divBdr>
        <w:top w:val="none" w:sz="0" w:space="0" w:color="auto"/>
        <w:left w:val="none" w:sz="0" w:space="0" w:color="auto"/>
        <w:bottom w:val="none" w:sz="0" w:space="0" w:color="auto"/>
        <w:right w:val="none" w:sz="0" w:space="0" w:color="auto"/>
      </w:divBdr>
    </w:div>
    <w:div w:id="468085795">
      <w:bodyDiv w:val="1"/>
      <w:marLeft w:val="0"/>
      <w:marRight w:val="0"/>
      <w:marTop w:val="0"/>
      <w:marBottom w:val="0"/>
      <w:divBdr>
        <w:top w:val="none" w:sz="0" w:space="0" w:color="auto"/>
        <w:left w:val="none" w:sz="0" w:space="0" w:color="auto"/>
        <w:bottom w:val="none" w:sz="0" w:space="0" w:color="auto"/>
        <w:right w:val="none" w:sz="0" w:space="0" w:color="auto"/>
      </w:divBdr>
    </w:div>
    <w:div w:id="468090494">
      <w:bodyDiv w:val="1"/>
      <w:marLeft w:val="0"/>
      <w:marRight w:val="0"/>
      <w:marTop w:val="0"/>
      <w:marBottom w:val="0"/>
      <w:divBdr>
        <w:top w:val="none" w:sz="0" w:space="0" w:color="auto"/>
        <w:left w:val="none" w:sz="0" w:space="0" w:color="auto"/>
        <w:bottom w:val="none" w:sz="0" w:space="0" w:color="auto"/>
        <w:right w:val="none" w:sz="0" w:space="0" w:color="auto"/>
      </w:divBdr>
    </w:div>
    <w:div w:id="469059180">
      <w:bodyDiv w:val="1"/>
      <w:marLeft w:val="0"/>
      <w:marRight w:val="0"/>
      <w:marTop w:val="0"/>
      <w:marBottom w:val="0"/>
      <w:divBdr>
        <w:top w:val="none" w:sz="0" w:space="0" w:color="auto"/>
        <w:left w:val="none" w:sz="0" w:space="0" w:color="auto"/>
        <w:bottom w:val="none" w:sz="0" w:space="0" w:color="auto"/>
        <w:right w:val="none" w:sz="0" w:space="0" w:color="auto"/>
      </w:divBdr>
    </w:div>
    <w:div w:id="469399734">
      <w:bodyDiv w:val="1"/>
      <w:marLeft w:val="0"/>
      <w:marRight w:val="0"/>
      <w:marTop w:val="0"/>
      <w:marBottom w:val="0"/>
      <w:divBdr>
        <w:top w:val="none" w:sz="0" w:space="0" w:color="auto"/>
        <w:left w:val="none" w:sz="0" w:space="0" w:color="auto"/>
        <w:bottom w:val="none" w:sz="0" w:space="0" w:color="auto"/>
        <w:right w:val="none" w:sz="0" w:space="0" w:color="auto"/>
      </w:divBdr>
    </w:div>
    <w:div w:id="469441444">
      <w:bodyDiv w:val="1"/>
      <w:marLeft w:val="0"/>
      <w:marRight w:val="0"/>
      <w:marTop w:val="0"/>
      <w:marBottom w:val="0"/>
      <w:divBdr>
        <w:top w:val="none" w:sz="0" w:space="0" w:color="auto"/>
        <w:left w:val="none" w:sz="0" w:space="0" w:color="auto"/>
        <w:bottom w:val="none" w:sz="0" w:space="0" w:color="auto"/>
        <w:right w:val="none" w:sz="0" w:space="0" w:color="auto"/>
      </w:divBdr>
    </w:div>
    <w:div w:id="469784668">
      <w:bodyDiv w:val="1"/>
      <w:marLeft w:val="0"/>
      <w:marRight w:val="0"/>
      <w:marTop w:val="0"/>
      <w:marBottom w:val="0"/>
      <w:divBdr>
        <w:top w:val="none" w:sz="0" w:space="0" w:color="auto"/>
        <w:left w:val="none" w:sz="0" w:space="0" w:color="auto"/>
        <w:bottom w:val="none" w:sz="0" w:space="0" w:color="auto"/>
        <w:right w:val="none" w:sz="0" w:space="0" w:color="auto"/>
      </w:divBdr>
    </w:div>
    <w:div w:id="469789290">
      <w:bodyDiv w:val="1"/>
      <w:marLeft w:val="0"/>
      <w:marRight w:val="0"/>
      <w:marTop w:val="0"/>
      <w:marBottom w:val="0"/>
      <w:divBdr>
        <w:top w:val="none" w:sz="0" w:space="0" w:color="auto"/>
        <w:left w:val="none" w:sz="0" w:space="0" w:color="auto"/>
        <w:bottom w:val="none" w:sz="0" w:space="0" w:color="auto"/>
        <w:right w:val="none" w:sz="0" w:space="0" w:color="auto"/>
      </w:divBdr>
    </w:div>
    <w:div w:id="470294187">
      <w:bodyDiv w:val="1"/>
      <w:marLeft w:val="0"/>
      <w:marRight w:val="0"/>
      <w:marTop w:val="0"/>
      <w:marBottom w:val="0"/>
      <w:divBdr>
        <w:top w:val="none" w:sz="0" w:space="0" w:color="auto"/>
        <w:left w:val="none" w:sz="0" w:space="0" w:color="auto"/>
        <w:bottom w:val="none" w:sz="0" w:space="0" w:color="auto"/>
        <w:right w:val="none" w:sz="0" w:space="0" w:color="auto"/>
      </w:divBdr>
    </w:div>
    <w:div w:id="470750054">
      <w:bodyDiv w:val="1"/>
      <w:marLeft w:val="0"/>
      <w:marRight w:val="0"/>
      <w:marTop w:val="0"/>
      <w:marBottom w:val="0"/>
      <w:divBdr>
        <w:top w:val="none" w:sz="0" w:space="0" w:color="auto"/>
        <w:left w:val="none" w:sz="0" w:space="0" w:color="auto"/>
        <w:bottom w:val="none" w:sz="0" w:space="0" w:color="auto"/>
        <w:right w:val="none" w:sz="0" w:space="0" w:color="auto"/>
      </w:divBdr>
    </w:div>
    <w:div w:id="470908469">
      <w:bodyDiv w:val="1"/>
      <w:marLeft w:val="0"/>
      <w:marRight w:val="0"/>
      <w:marTop w:val="0"/>
      <w:marBottom w:val="0"/>
      <w:divBdr>
        <w:top w:val="none" w:sz="0" w:space="0" w:color="auto"/>
        <w:left w:val="none" w:sz="0" w:space="0" w:color="auto"/>
        <w:bottom w:val="none" w:sz="0" w:space="0" w:color="auto"/>
        <w:right w:val="none" w:sz="0" w:space="0" w:color="auto"/>
      </w:divBdr>
    </w:div>
    <w:div w:id="471024497">
      <w:bodyDiv w:val="1"/>
      <w:marLeft w:val="0"/>
      <w:marRight w:val="0"/>
      <w:marTop w:val="0"/>
      <w:marBottom w:val="0"/>
      <w:divBdr>
        <w:top w:val="none" w:sz="0" w:space="0" w:color="auto"/>
        <w:left w:val="none" w:sz="0" w:space="0" w:color="auto"/>
        <w:bottom w:val="none" w:sz="0" w:space="0" w:color="auto"/>
        <w:right w:val="none" w:sz="0" w:space="0" w:color="auto"/>
      </w:divBdr>
    </w:div>
    <w:div w:id="471405122">
      <w:bodyDiv w:val="1"/>
      <w:marLeft w:val="0"/>
      <w:marRight w:val="0"/>
      <w:marTop w:val="0"/>
      <w:marBottom w:val="0"/>
      <w:divBdr>
        <w:top w:val="none" w:sz="0" w:space="0" w:color="auto"/>
        <w:left w:val="none" w:sz="0" w:space="0" w:color="auto"/>
        <w:bottom w:val="none" w:sz="0" w:space="0" w:color="auto"/>
        <w:right w:val="none" w:sz="0" w:space="0" w:color="auto"/>
      </w:divBdr>
    </w:div>
    <w:div w:id="471797266">
      <w:bodyDiv w:val="1"/>
      <w:marLeft w:val="0"/>
      <w:marRight w:val="0"/>
      <w:marTop w:val="0"/>
      <w:marBottom w:val="0"/>
      <w:divBdr>
        <w:top w:val="none" w:sz="0" w:space="0" w:color="auto"/>
        <w:left w:val="none" w:sz="0" w:space="0" w:color="auto"/>
        <w:bottom w:val="none" w:sz="0" w:space="0" w:color="auto"/>
        <w:right w:val="none" w:sz="0" w:space="0" w:color="auto"/>
      </w:divBdr>
    </w:div>
    <w:div w:id="471799958">
      <w:bodyDiv w:val="1"/>
      <w:marLeft w:val="0"/>
      <w:marRight w:val="0"/>
      <w:marTop w:val="0"/>
      <w:marBottom w:val="0"/>
      <w:divBdr>
        <w:top w:val="none" w:sz="0" w:space="0" w:color="auto"/>
        <w:left w:val="none" w:sz="0" w:space="0" w:color="auto"/>
        <w:bottom w:val="none" w:sz="0" w:space="0" w:color="auto"/>
        <w:right w:val="none" w:sz="0" w:space="0" w:color="auto"/>
      </w:divBdr>
    </w:div>
    <w:div w:id="471868211">
      <w:bodyDiv w:val="1"/>
      <w:marLeft w:val="0"/>
      <w:marRight w:val="0"/>
      <w:marTop w:val="0"/>
      <w:marBottom w:val="0"/>
      <w:divBdr>
        <w:top w:val="none" w:sz="0" w:space="0" w:color="auto"/>
        <w:left w:val="none" w:sz="0" w:space="0" w:color="auto"/>
        <w:bottom w:val="none" w:sz="0" w:space="0" w:color="auto"/>
        <w:right w:val="none" w:sz="0" w:space="0" w:color="auto"/>
      </w:divBdr>
    </w:div>
    <w:div w:id="472254407">
      <w:bodyDiv w:val="1"/>
      <w:marLeft w:val="0"/>
      <w:marRight w:val="0"/>
      <w:marTop w:val="0"/>
      <w:marBottom w:val="0"/>
      <w:divBdr>
        <w:top w:val="none" w:sz="0" w:space="0" w:color="auto"/>
        <w:left w:val="none" w:sz="0" w:space="0" w:color="auto"/>
        <w:bottom w:val="none" w:sz="0" w:space="0" w:color="auto"/>
        <w:right w:val="none" w:sz="0" w:space="0" w:color="auto"/>
      </w:divBdr>
    </w:div>
    <w:div w:id="472527409">
      <w:bodyDiv w:val="1"/>
      <w:marLeft w:val="0"/>
      <w:marRight w:val="0"/>
      <w:marTop w:val="0"/>
      <w:marBottom w:val="0"/>
      <w:divBdr>
        <w:top w:val="none" w:sz="0" w:space="0" w:color="auto"/>
        <w:left w:val="none" w:sz="0" w:space="0" w:color="auto"/>
        <w:bottom w:val="none" w:sz="0" w:space="0" w:color="auto"/>
        <w:right w:val="none" w:sz="0" w:space="0" w:color="auto"/>
      </w:divBdr>
    </w:div>
    <w:div w:id="472603994">
      <w:bodyDiv w:val="1"/>
      <w:marLeft w:val="0"/>
      <w:marRight w:val="0"/>
      <w:marTop w:val="0"/>
      <w:marBottom w:val="0"/>
      <w:divBdr>
        <w:top w:val="none" w:sz="0" w:space="0" w:color="auto"/>
        <w:left w:val="none" w:sz="0" w:space="0" w:color="auto"/>
        <w:bottom w:val="none" w:sz="0" w:space="0" w:color="auto"/>
        <w:right w:val="none" w:sz="0" w:space="0" w:color="auto"/>
      </w:divBdr>
    </w:div>
    <w:div w:id="473104929">
      <w:bodyDiv w:val="1"/>
      <w:marLeft w:val="0"/>
      <w:marRight w:val="0"/>
      <w:marTop w:val="0"/>
      <w:marBottom w:val="0"/>
      <w:divBdr>
        <w:top w:val="none" w:sz="0" w:space="0" w:color="auto"/>
        <w:left w:val="none" w:sz="0" w:space="0" w:color="auto"/>
        <w:bottom w:val="none" w:sz="0" w:space="0" w:color="auto"/>
        <w:right w:val="none" w:sz="0" w:space="0" w:color="auto"/>
      </w:divBdr>
    </w:div>
    <w:div w:id="473179409">
      <w:bodyDiv w:val="1"/>
      <w:marLeft w:val="0"/>
      <w:marRight w:val="0"/>
      <w:marTop w:val="0"/>
      <w:marBottom w:val="0"/>
      <w:divBdr>
        <w:top w:val="none" w:sz="0" w:space="0" w:color="auto"/>
        <w:left w:val="none" w:sz="0" w:space="0" w:color="auto"/>
        <w:bottom w:val="none" w:sz="0" w:space="0" w:color="auto"/>
        <w:right w:val="none" w:sz="0" w:space="0" w:color="auto"/>
      </w:divBdr>
    </w:div>
    <w:div w:id="473303374">
      <w:bodyDiv w:val="1"/>
      <w:marLeft w:val="0"/>
      <w:marRight w:val="0"/>
      <w:marTop w:val="0"/>
      <w:marBottom w:val="0"/>
      <w:divBdr>
        <w:top w:val="none" w:sz="0" w:space="0" w:color="auto"/>
        <w:left w:val="none" w:sz="0" w:space="0" w:color="auto"/>
        <w:bottom w:val="none" w:sz="0" w:space="0" w:color="auto"/>
        <w:right w:val="none" w:sz="0" w:space="0" w:color="auto"/>
      </w:divBdr>
    </w:div>
    <w:div w:id="473304304">
      <w:bodyDiv w:val="1"/>
      <w:marLeft w:val="0"/>
      <w:marRight w:val="0"/>
      <w:marTop w:val="0"/>
      <w:marBottom w:val="0"/>
      <w:divBdr>
        <w:top w:val="none" w:sz="0" w:space="0" w:color="auto"/>
        <w:left w:val="none" w:sz="0" w:space="0" w:color="auto"/>
        <w:bottom w:val="none" w:sz="0" w:space="0" w:color="auto"/>
        <w:right w:val="none" w:sz="0" w:space="0" w:color="auto"/>
      </w:divBdr>
    </w:div>
    <w:div w:id="473333726">
      <w:bodyDiv w:val="1"/>
      <w:marLeft w:val="0"/>
      <w:marRight w:val="0"/>
      <w:marTop w:val="0"/>
      <w:marBottom w:val="0"/>
      <w:divBdr>
        <w:top w:val="none" w:sz="0" w:space="0" w:color="auto"/>
        <w:left w:val="none" w:sz="0" w:space="0" w:color="auto"/>
        <w:bottom w:val="none" w:sz="0" w:space="0" w:color="auto"/>
        <w:right w:val="none" w:sz="0" w:space="0" w:color="auto"/>
      </w:divBdr>
    </w:div>
    <w:div w:id="473721351">
      <w:bodyDiv w:val="1"/>
      <w:marLeft w:val="0"/>
      <w:marRight w:val="0"/>
      <w:marTop w:val="0"/>
      <w:marBottom w:val="0"/>
      <w:divBdr>
        <w:top w:val="none" w:sz="0" w:space="0" w:color="auto"/>
        <w:left w:val="none" w:sz="0" w:space="0" w:color="auto"/>
        <w:bottom w:val="none" w:sz="0" w:space="0" w:color="auto"/>
        <w:right w:val="none" w:sz="0" w:space="0" w:color="auto"/>
      </w:divBdr>
    </w:div>
    <w:div w:id="474179009">
      <w:bodyDiv w:val="1"/>
      <w:marLeft w:val="0"/>
      <w:marRight w:val="0"/>
      <w:marTop w:val="0"/>
      <w:marBottom w:val="0"/>
      <w:divBdr>
        <w:top w:val="none" w:sz="0" w:space="0" w:color="auto"/>
        <w:left w:val="none" w:sz="0" w:space="0" w:color="auto"/>
        <w:bottom w:val="none" w:sz="0" w:space="0" w:color="auto"/>
        <w:right w:val="none" w:sz="0" w:space="0" w:color="auto"/>
      </w:divBdr>
    </w:div>
    <w:div w:id="474685336">
      <w:bodyDiv w:val="1"/>
      <w:marLeft w:val="0"/>
      <w:marRight w:val="0"/>
      <w:marTop w:val="0"/>
      <w:marBottom w:val="0"/>
      <w:divBdr>
        <w:top w:val="none" w:sz="0" w:space="0" w:color="auto"/>
        <w:left w:val="none" w:sz="0" w:space="0" w:color="auto"/>
        <w:bottom w:val="none" w:sz="0" w:space="0" w:color="auto"/>
        <w:right w:val="none" w:sz="0" w:space="0" w:color="auto"/>
      </w:divBdr>
    </w:div>
    <w:div w:id="474835324">
      <w:bodyDiv w:val="1"/>
      <w:marLeft w:val="0"/>
      <w:marRight w:val="0"/>
      <w:marTop w:val="0"/>
      <w:marBottom w:val="0"/>
      <w:divBdr>
        <w:top w:val="none" w:sz="0" w:space="0" w:color="auto"/>
        <w:left w:val="none" w:sz="0" w:space="0" w:color="auto"/>
        <w:bottom w:val="none" w:sz="0" w:space="0" w:color="auto"/>
        <w:right w:val="none" w:sz="0" w:space="0" w:color="auto"/>
      </w:divBdr>
    </w:div>
    <w:div w:id="474875942">
      <w:bodyDiv w:val="1"/>
      <w:marLeft w:val="0"/>
      <w:marRight w:val="0"/>
      <w:marTop w:val="0"/>
      <w:marBottom w:val="0"/>
      <w:divBdr>
        <w:top w:val="none" w:sz="0" w:space="0" w:color="auto"/>
        <w:left w:val="none" w:sz="0" w:space="0" w:color="auto"/>
        <w:bottom w:val="none" w:sz="0" w:space="0" w:color="auto"/>
        <w:right w:val="none" w:sz="0" w:space="0" w:color="auto"/>
      </w:divBdr>
    </w:div>
    <w:div w:id="475223947">
      <w:bodyDiv w:val="1"/>
      <w:marLeft w:val="0"/>
      <w:marRight w:val="0"/>
      <w:marTop w:val="0"/>
      <w:marBottom w:val="0"/>
      <w:divBdr>
        <w:top w:val="none" w:sz="0" w:space="0" w:color="auto"/>
        <w:left w:val="none" w:sz="0" w:space="0" w:color="auto"/>
        <w:bottom w:val="none" w:sz="0" w:space="0" w:color="auto"/>
        <w:right w:val="none" w:sz="0" w:space="0" w:color="auto"/>
      </w:divBdr>
    </w:div>
    <w:div w:id="475876224">
      <w:bodyDiv w:val="1"/>
      <w:marLeft w:val="0"/>
      <w:marRight w:val="0"/>
      <w:marTop w:val="0"/>
      <w:marBottom w:val="0"/>
      <w:divBdr>
        <w:top w:val="none" w:sz="0" w:space="0" w:color="auto"/>
        <w:left w:val="none" w:sz="0" w:space="0" w:color="auto"/>
        <w:bottom w:val="none" w:sz="0" w:space="0" w:color="auto"/>
        <w:right w:val="none" w:sz="0" w:space="0" w:color="auto"/>
      </w:divBdr>
    </w:div>
    <w:div w:id="476072945">
      <w:bodyDiv w:val="1"/>
      <w:marLeft w:val="0"/>
      <w:marRight w:val="0"/>
      <w:marTop w:val="0"/>
      <w:marBottom w:val="0"/>
      <w:divBdr>
        <w:top w:val="none" w:sz="0" w:space="0" w:color="auto"/>
        <w:left w:val="none" w:sz="0" w:space="0" w:color="auto"/>
        <w:bottom w:val="none" w:sz="0" w:space="0" w:color="auto"/>
        <w:right w:val="none" w:sz="0" w:space="0" w:color="auto"/>
      </w:divBdr>
    </w:div>
    <w:div w:id="476144259">
      <w:bodyDiv w:val="1"/>
      <w:marLeft w:val="0"/>
      <w:marRight w:val="0"/>
      <w:marTop w:val="0"/>
      <w:marBottom w:val="0"/>
      <w:divBdr>
        <w:top w:val="none" w:sz="0" w:space="0" w:color="auto"/>
        <w:left w:val="none" w:sz="0" w:space="0" w:color="auto"/>
        <w:bottom w:val="none" w:sz="0" w:space="0" w:color="auto"/>
        <w:right w:val="none" w:sz="0" w:space="0" w:color="auto"/>
      </w:divBdr>
    </w:div>
    <w:div w:id="476190075">
      <w:bodyDiv w:val="1"/>
      <w:marLeft w:val="0"/>
      <w:marRight w:val="0"/>
      <w:marTop w:val="0"/>
      <w:marBottom w:val="0"/>
      <w:divBdr>
        <w:top w:val="none" w:sz="0" w:space="0" w:color="auto"/>
        <w:left w:val="none" w:sz="0" w:space="0" w:color="auto"/>
        <w:bottom w:val="none" w:sz="0" w:space="0" w:color="auto"/>
        <w:right w:val="none" w:sz="0" w:space="0" w:color="auto"/>
      </w:divBdr>
    </w:div>
    <w:div w:id="476411562">
      <w:bodyDiv w:val="1"/>
      <w:marLeft w:val="0"/>
      <w:marRight w:val="0"/>
      <w:marTop w:val="0"/>
      <w:marBottom w:val="0"/>
      <w:divBdr>
        <w:top w:val="none" w:sz="0" w:space="0" w:color="auto"/>
        <w:left w:val="none" w:sz="0" w:space="0" w:color="auto"/>
        <w:bottom w:val="none" w:sz="0" w:space="0" w:color="auto"/>
        <w:right w:val="none" w:sz="0" w:space="0" w:color="auto"/>
      </w:divBdr>
    </w:div>
    <w:div w:id="477042181">
      <w:bodyDiv w:val="1"/>
      <w:marLeft w:val="0"/>
      <w:marRight w:val="0"/>
      <w:marTop w:val="0"/>
      <w:marBottom w:val="0"/>
      <w:divBdr>
        <w:top w:val="none" w:sz="0" w:space="0" w:color="auto"/>
        <w:left w:val="none" w:sz="0" w:space="0" w:color="auto"/>
        <w:bottom w:val="none" w:sz="0" w:space="0" w:color="auto"/>
        <w:right w:val="none" w:sz="0" w:space="0" w:color="auto"/>
      </w:divBdr>
    </w:div>
    <w:div w:id="477184591">
      <w:bodyDiv w:val="1"/>
      <w:marLeft w:val="0"/>
      <w:marRight w:val="0"/>
      <w:marTop w:val="0"/>
      <w:marBottom w:val="0"/>
      <w:divBdr>
        <w:top w:val="none" w:sz="0" w:space="0" w:color="auto"/>
        <w:left w:val="none" w:sz="0" w:space="0" w:color="auto"/>
        <w:bottom w:val="none" w:sz="0" w:space="0" w:color="auto"/>
        <w:right w:val="none" w:sz="0" w:space="0" w:color="auto"/>
      </w:divBdr>
    </w:div>
    <w:div w:id="477454737">
      <w:bodyDiv w:val="1"/>
      <w:marLeft w:val="0"/>
      <w:marRight w:val="0"/>
      <w:marTop w:val="0"/>
      <w:marBottom w:val="0"/>
      <w:divBdr>
        <w:top w:val="none" w:sz="0" w:space="0" w:color="auto"/>
        <w:left w:val="none" w:sz="0" w:space="0" w:color="auto"/>
        <w:bottom w:val="none" w:sz="0" w:space="0" w:color="auto"/>
        <w:right w:val="none" w:sz="0" w:space="0" w:color="auto"/>
      </w:divBdr>
    </w:div>
    <w:div w:id="477500502">
      <w:bodyDiv w:val="1"/>
      <w:marLeft w:val="0"/>
      <w:marRight w:val="0"/>
      <w:marTop w:val="0"/>
      <w:marBottom w:val="0"/>
      <w:divBdr>
        <w:top w:val="none" w:sz="0" w:space="0" w:color="auto"/>
        <w:left w:val="none" w:sz="0" w:space="0" w:color="auto"/>
        <w:bottom w:val="none" w:sz="0" w:space="0" w:color="auto"/>
        <w:right w:val="none" w:sz="0" w:space="0" w:color="auto"/>
      </w:divBdr>
    </w:div>
    <w:div w:id="478421803">
      <w:bodyDiv w:val="1"/>
      <w:marLeft w:val="0"/>
      <w:marRight w:val="0"/>
      <w:marTop w:val="0"/>
      <w:marBottom w:val="0"/>
      <w:divBdr>
        <w:top w:val="none" w:sz="0" w:space="0" w:color="auto"/>
        <w:left w:val="none" w:sz="0" w:space="0" w:color="auto"/>
        <w:bottom w:val="none" w:sz="0" w:space="0" w:color="auto"/>
        <w:right w:val="none" w:sz="0" w:space="0" w:color="auto"/>
      </w:divBdr>
    </w:div>
    <w:div w:id="478575358">
      <w:bodyDiv w:val="1"/>
      <w:marLeft w:val="0"/>
      <w:marRight w:val="0"/>
      <w:marTop w:val="0"/>
      <w:marBottom w:val="0"/>
      <w:divBdr>
        <w:top w:val="none" w:sz="0" w:space="0" w:color="auto"/>
        <w:left w:val="none" w:sz="0" w:space="0" w:color="auto"/>
        <w:bottom w:val="none" w:sz="0" w:space="0" w:color="auto"/>
        <w:right w:val="none" w:sz="0" w:space="0" w:color="auto"/>
      </w:divBdr>
    </w:div>
    <w:div w:id="479344737">
      <w:bodyDiv w:val="1"/>
      <w:marLeft w:val="0"/>
      <w:marRight w:val="0"/>
      <w:marTop w:val="0"/>
      <w:marBottom w:val="0"/>
      <w:divBdr>
        <w:top w:val="none" w:sz="0" w:space="0" w:color="auto"/>
        <w:left w:val="none" w:sz="0" w:space="0" w:color="auto"/>
        <w:bottom w:val="none" w:sz="0" w:space="0" w:color="auto"/>
        <w:right w:val="none" w:sz="0" w:space="0" w:color="auto"/>
      </w:divBdr>
    </w:div>
    <w:div w:id="479537370">
      <w:bodyDiv w:val="1"/>
      <w:marLeft w:val="0"/>
      <w:marRight w:val="0"/>
      <w:marTop w:val="0"/>
      <w:marBottom w:val="0"/>
      <w:divBdr>
        <w:top w:val="none" w:sz="0" w:space="0" w:color="auto"/>
        <w:left w:val="none" w:sz="0" w:space="0" w:color="auto"/>
        <w:bottom w:val="none" w:sz="0" w:space="0" w:color="auto"/>
        <w:right w:val="none" w:sz="0" w:space="0" w:color="auto"/>
      </w:divBdr>
    </w:div>
    <w:div w:id="479732618">
      <w:bodyDiv w:val="1"/>
      <w:marLeft w:val="0"/>
      <w:marRight w:val="0"/>
      <w:marTop w:val="0"/>
      <w:marBottom w:val="0"/>
      <w:divBdr>
        <w:top w:val="none" w:sz="0" w:space="0" w:color="auto"/>
        <w:left w:val="none" w:sz="0" w:space="0" w:color="auto"/>
        <w:bottom w:val="none" w:sz="0" w:space="0" w:color="auto"/>
        <w:right w:val="none" w:sz="0" w:space="0" w:color="auto"/>
      </w:divBdr>
    </w:div>
    <w:div w:id="479739168">
      <w:bodyDiv w:val="1"/>
      <w:marLeft w:val="0"/>
      <w:marRight w:val="0"/>
      <w:marTop w:val="0"/>
      <w:marBottom w:val="0"/>
      <w:divBdr>
        <w:top w:val="none" w:sz="0" w:space="0" w:color="auto"/>
        <w:left w:val="none" w:sz="0" w:space="0" w:color="auto"/>
        <w:bottom w:val="none" w:sz="0" w:space="0" w:color="auto"/>
        <w:right w:val="none" w:sz="0" w:space="0" w:color="auto"/>
      </w:divBdr>
    </w:div>
    <w:div w:id="479813636">
      <w:bodyDiv w:val="1"/>
      <w:marLeft w:val="0"/>
      <w:marRight w:val="0"/>
      <w:marTop w:val="0"/>
      <w:marBottom w:val="0"/>
      <w:divBdr>
        <w:top w:val="none" w:sz="0" w:space="0" w:color="auto"/>
        <w:left w:val="none" w:sz="0" w:space="0" w:color="auto"/>
        <w:bottom w:val="none" w:sz="0" w:space="0" w:color="auto"/>
        <w:right w:val="none" w:sz="0" w:space="0" w:color="auto"/>
      </w:divBdr>
    </w:div>
    <w:div w:id="479885182">
      <w:bodyDiv w:val="1"/>
      <w:marLeft w:val="0"/>
      <w:marRight w:val="0"/>
      <w:marTop w:val="0"/>
      <w:marBottom w:val="0"/>
      <w:divBdr>
        <w:top w:val="none" w:sz="0" w:space="0" w:color="auto"/>
        <w:left w:val="none" w:sz="0" w:space="0" w:color="auto"/>
        <w:bottom w:val="none" w:sz="0" w:space="0" w:color="auto"/>
        <w:right w:val="none" w:sz="0" w:space="0" w:color="auto"/>
      </w:divBdr>
    </w:div>
    <w:div w:id="479999235">
      <w:bodyDiv w:val="1"/>
      <w:marLeft w:val="0"/>
      <w:marRight w:val="0"/>
      <w:marTop w:val="0"/>
      <w:marBottom w:val="0"/>
      <w:divBdr>
        <w:top w:val="none" w:sz="0" w:space="0" w:color="auto"/>
        <w:left w:val="none" w:sz="0" w:space="0" w:color="auto"/>
        <w:bottom w:val="none" w:sz="0" w:space="0" w:color="auto"/>
        <w:right w:val="none" w:sz="0" w:space="0" w:color="auto"/>
      </w:divBdr>
    </w:div>
    <w:div w:id="480002537">
      <w:bodyDiv w:val="1"/>
      <w:marLeft w:val="0"/>
      <w:marRight w:val="0"/>
      <w:marTop w:val="0"/>
      <w:marBottom w:val="0"/>
      <w:divBdr>
        <w:top w:val="none" w:sz="0" w:space="0" w:color="auto"/>
        <w:left w:val="none" w:sz="0" w:space="0" w:color="auto"/>
        <w:bottom w:val="none" w:sz="0" w:space="0" w:color="auto"/>
        <w:right w:val="none" w:sz="0" w:space="0" w:color="auto"/>
      </w:divBdr>
    </w:div>
    <w:div w:id="480344966">
      <w:bodyDiv w:val="1"/>
      <w:marLeft w:val="0"/>
      <w:marRight w:val="0"/>
      <w:marTop w:val="0"/>
      <w:marBottom w:val="0"/>
      <w:divBdr>
        <w:top w:val="none" w:sz="0" w:space="0" w:color="auto"/>
        <w:left w:val="none" w:sz="0" w:space="0" w:color="auto"/>
        <w:bottom w:val="none" w:sz="0" w:space="0" w:color="auto"/>
        <w:right w:val="none" w:sz="0" w:space="0" w:color="auto"/>
      </w:divBdr>
    </w:div>
    <w:div w:id="480386580">
      <w:bodyDiv w:val="1"/>
      <w:marLeft w:val="0"/>
      <w:marRight w:val="0"/>
      <w:marTop w:val="0"/>
      <w:marBottom w:val="0"/>
      <w:divBdr>
        <w:top w:val="none" w:sz="0" w:space="0" w:color="auto"/>
        <w:left w:val="none" w:sz="0" w:space="0" w:color="auto"/>
        <w:bottom w:val="none" w:sz="0" w:space="0" w:color="auto"/>
        <w:right w:val="none" w:sz="0" w:space="0" w:color="auto"/>
      </w:divBdr>
    </w:div>
    <w:div w:id="480584717">
      <w:bodyDiv w:val="1"/>
      <w:marLeft w:val="0"/>
      <w:marRight w:val="0"/>
      <w:marTop w:val="0"/>
      <w:marBottom w:val="0"/>
      <w:divBdr>
        <w:top w:val="none" w:sz="0" w:space="0" w:color="auto"/>
        <w:left w:val="none" w:sz="0" w:space="0" w:color="auto"/>
        <w:bottom w:val="none" w:sz="0" w:space="0" w:color="auto"/>
        <w:right w:val="none" w:sz="0" w:space="0" w:color="auto"/>
      </w:divBdr>
    </w:div>
    <w:div w:id="480852528">
      <w:bodyDiv w:val="1"/>
      <w:marLeft w:val="0"/>
      <w:marRight w:val="0"/>
      <w:marTop w:val="0"/>
      <w:marBottom w:val="0"/>
      <w:divBdr>
        <w:top w:val="none" w:sz="0" w:space="0" w:color="auto"/>
        <w:left w:val="none" w:sz="0" w:space="0" w:color="auto"/>
        <w:bottom w:val="none" w:sz="0" w:space="0" w:color="auto"/>
        <w:right w:val="none" w:sz="0" w:space="0" w:color="auto"/>
      </w:divBdr>
    </w:div>
    <w:div w:id="481042570">
      <w:bodyDiv w:val="1"/>
      <w:marLeft w:val="0"/>
      <w:marRight w:val="0"/>
      <w:marTop w:val="0"/>
      <w:marBottom w:val="0"/>
      <w:divBdr>
        <w:top w:val="none" w:sz="0" w:space="0" w:color="auto"/>
        <w:left w:val="none" w:sz="0" w:space="0" w:color="auto"/>
        <w:bottom w:val="none" w:sz="0" w:space="0" w:color="auto"/>
        <w:right w:val="none" w:sz="0" w:space="0" w:color="auto"/>
      </w:divBdr>
    </w:div>
    <w:div w:id="481047954">
      <w:bodyDiv w:val="1"/>
      <w:marLeft w:val="0"/>
      <w:marRight w:val="0"/>
      <w:marTop w:val="0"/>
      <w:marBottom w:val="0"/>
      <w:divBdr>
        <w:top w:val="none" w:sz="0" w:space="0" w:color="auto"/>
        <w:left w:val="none" w:sz="0" w:space="0" w:color="auto"/>
        <w:bottom w:val="none" w:sz="0" w:space="0" w:color="auto"/>
        <w:right w:val="none" w:sz="0" w:space="0" w:color="auto"/>
      </w:divBdr>
    </w:div>
    <w:div w:id="481121514">
      <w:bodyDiv w:val="1"/>
      <w:marLeft w:val="0"/>
      <w:marRight w:val="0"/>
      <w:marTop w:val="0"/>
      <w:marBottom w:val="0"/>
      <w:divBdr>
        <w:top w:val="none" w:sz="0" w:space="0" w:color="auto"/>
        <w:left w:val="none" w:sz="0" w:space="0" w:color="auto"/>
        <w:bottom w:val="none" w:sz="0" w:space="0" w:color="auto"/>
        <w:right w:val="none" w:sz="0" w:space="0" w:color="auto"/>
      </w:divBdr>
    </w:div>
    <w:div w:id="481235427">
      <w:bodyDiv w:val="1"/>
      <w:marLeft w:val="0"/>
      <w:marRight w:val="0"/>
      <w:marTop w:val="0"/>
      <w:marBottom w:val="0"/>
      <w:divBdr>
        <w:top w:val="none" w:sz="0" w:space="0" w:color="auto"/>
        <w:left w:val="none" w:sz="0" w:space="0" w:color="auto"/>
        <w:bottom w:val="none" w:sz="0" w:space="0" w:color="auto"/>
        <w:right w:val="none" w:sz="0" w:space="0" w:color="auto"/>
      </w:divBdr>
    </w:div>
    <w:div w:id="481433868">
      <w:bodyDiv w:val="1"/>
      <w:marLeft w:val="0"/>
      <w:marRight w:val="0"/>
      <w:marTop w:val="0"/>
      <w:marBottom w:val="0"/>
      <w:divBdr>
        <w:top w:val="none" w:sz="0" w:space="0" w:color="auto"/>
        <w:left w:val="none" w:sz="0" w:space="0" w:color="auto"/>
        <w:bottom w:val="none" w:sz="0" w:space="0" w:color="auto"/>
        <w:right w:val="none" w:sz="0" w:space="0" w:color="auto"/>
      </w:divBdr>
    </w:div>
    <w:div w:id="481774336">
      <w:bodyDiv w:val="1"/>
      <w:marLeft w:val="0"/>
      <w:marRight w:val="0"/>
      <w:marTop w:val="0"/>
      <w:marBottom w:val="0"/>
      <w:divBdr>
        <w:top w:val="none" w:sz="0" w:space="0" w:color="auto"/>
        <w:left w:val="none" w:sz="0" w:space="0" w:color="auto"/>
        <w:bottom w:val="none" w:sz="0" w:space="0" w:color="auto"/>
        <w:right w:val="none" w:sz="0" w:space="0" w:color="auto"/>
      </w:divBdr>
    </w:div>
    <w:div w:id="482115197">
      <w:bodyDiv w:val="1"/>
      <w:marLeft w:val="0"/>
      <w:marRight w:val="0"/>
      <w:marTop w:val="0"/>
      <w:marBottom w:val="0"/>
      <w:divBdr>
        <w:top w:val="none" w:sz="0" w:space="0" w:color="auto"/>
        <w:left w:val="none" w:sz="0" w:space="0" w:color="auto"/>
        <w:bottom w:val="none" w:sz="0" w:space="0" w:color="auto"/>
        <w:right w:val="none" w:sz="0" w:space="0" w:color="auto"/>
      </w:divBdr>
    </w:div>
    <w:div w:id="482161475">
      <w:bodyDiv w:val="1"/>
      <w:marLeft w:val="0"/>
      <w:marRight w:val="0"/>
      <w:marTop w:val="0"/>
      <w:marBottom w:val="0"/>
      <w:divBdr>
        <w:top w:val="none" w:sz="0" w:space="0" w:color="auto"/>
        <w:left w:val="none" w:sz="0" w:space="0" w:color="auto"/>
        <w:bottom w:val="none" w:sz="0" w:space="0" w:color="auto"/>
        <w:right w:val="none" w:sz="0" w:space="0" w:color="auto"/>
      </w:divBdr>
    </w:div>
    <w:div w:id="482165338">
      <w:bodyDiv w:val="1"/>
      <w:marLeft w:val="0"/>
      <w:marRight w:val="0"/>
      <w:marTop w:val="0"/>
      <w:marBottom w:val="0"/>
      <w:divBdr>
        <w:top w:val="none" w:sz="0" w:space="0" w:color="auto"/>
        <w:left w:val="none" w:sz="0" w:space="0" w:color="auto"/>
        <w:bottom w:val="none" w:sz="0" w:space="0" w:color="auto"/>
        <w:right w:val="none" w:sz="0" w:space="0" w:color="auto"/>
      </w:divBdr>
    </w:div>
    <w:div w:id="482233100">
      <w:bodyDiv w:val="1"/>
      <w:marLeft w:val="0"/>
      <w:marRight w:val="0"/>
      <w:marTop w:val="0"/>
      <w:marBottom w:val="0"/>
      <w:divBdr>
        <w:top w:val="none" w:sz="0" w:space="0" w:color="auto"/>
        <w:left w:val="none" w:sz="0" w:space="0" w:color="auto"/>
        <w:bottom w:val="none" w:sz="0" w:space="0" w:color="auto"/>
        <w:right w:val="none" w:sz="0" w:space="0" w:color="auto"/>
      </w:divBdr>
    </w:div>
    <w:div w:id="482350688">
      <w:bodyDiv w:val="1"/>
      <w:marLeft w:val="0"/>
      <w:marRight w:val="0"/>
      <w:marTop w:val="0"/>
      <w:marBottom w:val="0"/>
      <w:divBdr>
        <w:top w:val="none" w:sz="0" w:space="0" w:color="auto"/>
        <w:left w:val="none" w:sz="0" w:space="0" w:color="auto"/>
        <w:bottom w:val="none" w:sz="0" w:space="0" w:color="auto"/>
        <w:right w:val="none" w:sz="0" w:space="0" w:color="auto"/>
      </w:divBdr>
    </w:div>
    <w:div w:id="482623171">
      <w:bodyDiv w:val="1"/>
      <w:marLeft w:val="0"/>
      <w:marRight w:val="0"/>
      <w:marTop w:val="0"/>
      <w:marBottom w:val="0"/>
      <w:divBdr>
        <w:top w:val="none" w:sz="0" w:space="0" w:color="auto"/>
        <w:left w:val="none" w:sz="0" w:space="0" w:color="auto"/>
        <w:bottom w:val="none" w:sz="0" w:space="0" w:color="auto"/>
        <w:right w:val="none" w:sz="0" w:space="0" w:color="auto"/>
      </w:divBdr>
    </w:div>
    <w:div w:id="482739135">
      <w:bodyDiv w:val="1"/>
      <w:marLeft w:val="0"/>
      <w:marRight w:val="0"/>
      <w:marTop w:val="0"/>
      <w:marBottom w:val="0"/>
      <w:divBdr>
        <w:top w:val="none" w:sz="0" w:space="0" w:color="auto"/>
        <w:left w:val="none" w:sz="0" w:space="0" w:color="auto"/>
        <w:bottom w:val="none" w:sz="0" w:space="0" w:color="auto"/>
        <w:right w:val="none" w:sz="0" w:space="0" w:color="auto"/>
      </w:divBdr>
    </w:div>
    <w:div w:id="482935040">
      <w:bodyDiv w:val="1"/>
      <w:marLeft w:val="0"/>
      <w:marRight w:val="0"/>
      <w:marTop w:val="0"/>
      <w:marBottom w:val="0"/>
      <w:divBdr>
        <w:top w:val="none" w:sz="0" w:space="0" w:color="auto"/>
        <w:left w:val="none" w:sz="0" w:space="0" w:color="auto"/>
        <w:bottom w:val="none" w:sz="0" w:space="0" w:color="auto"/>
        <w:right w:val="none" w:sz="0" w:space="0" w:color="auto"/>
      </w:divBdr>
    </w:div>
    <w:div w:id="483006606">
      <w:bodyDiv w:val="1"/>
      <w:marLeft w:val="0"/>
      <w:marRight w:val="0"/>
      <w:marTop w:val="0"/>
      <w:marBottom w:val="0"/>
      <w:divBdr>
        <w:top w:val="none" w:sz="0" w:space="0" w:color="auto"/>
        <w:left w:val="none" w:sz="0" w:space="0" w:color="auto"/>
        <w:bottom w:val="none" w:sz="0" w:space="0" w:color="auto"/>
        <w:right w:val="none" w:sz="0" w:space="0" w:color="auto"/>
      </w:divBdr>
    </w:div>
    <w:div w:id="483013402">
      <w:bodyDiv w:val="1"/>
      <w:marLeft w:val="0"/>
      <w:marRight w:val="0"/>
      <w:marTop w:val="0"/>
      <w:marBottom w:val="0"/>
      <w:divBdr>
        <w:top w:val="none" w:sz="0" w:space="0" w:color="auto"/>
        <w:left w:val="none" w:sz="0" w:space="0" w:color="auto"/>
        <w:bottom w:val="none" w:sz="0" w:space="0" w:color="auto"/>
        <w:right w:val="none" w:sz="0" w:space="0" w:color="auto"/>
      </w:divBdr>
    </w:div>
    <w:div w:id="483938667">
      <w:bodyDiv w:val="1"/>
      <w:marLeft w:val="0"/>
      <w:marRight w:val="0"/>
      <w:marTop w:val="0"/>
      <w:marBottom w:val="0"/>
      <w:divBdr>
        <w:top w:val="none" w:sz="0" w:space="0" w:color="auto"/>
        <w:left w:val="none" w:sz="0" w:space="0" w:color="auto"/>
        <w:bottom w:val="none" w:sz="0" w:space="0" w:color="auto"/>
        <w:right w:val="none" w:sz="0" w:space="0" w:color="auto"/>
      </w:divBdr>
    </w:div>
    <w:div w:id="484128482">
      <w:bodyDiv w:val="1"/>
      <w:marLeft w:val="0"/>
      <w:marRight w:val="0"/>
      <w:marTop w:val="0"/>
      <w:marBottom w:val="0"/>
      <w:divBdr>
        <w:top w:val="none" w:sz="0" w:space="0" w:color="auto"/>
        <w:left w:val="none" w:sz="0" w:space="0" w:color="auto"/>
        <w:bottom w:val="none" w:sz="0" w:space="0" w:color="auto"/>
        <w:right w:val="none" w:sz="0" w:space="0" w:color="auto"/>
      </w:divBdr>
    </w:div>
    <w:div w:id="484591015">
      <w:bodyDiv w:val="1"/>
      <w:marLeft w:val="0"/>
      <w:marRight w:val="0"/>
      <w:marTop w:val="0"/>
      <w:marBottom w:val="0"/>
      <w:divBdr>
        <w:top w:val="none" w:sz="0" w:space="0" w:color="auto"/>
        <w:left w:val="none" w:sz="0" w:space="0" w:color="auto"/>
        <w:bottom w:val="none" w:sz="0" w:space="0" w:color="auto"/>
        <w:right w:val="none" w:sz="0" w:space="0" w:color="auto"/>
      </w:divBdr>
    </w:div>
    <w:div w:id="484665898">
      <w:bodyDiv w:val="1"/>
      <w:marLeft w:val="0"/>
      <w:marRight w:val="0"/>
      <w:marTop w:val="0"/>
      <w:marBottom w:val="0"/>
      <w:divBdr>
        <w:top w:val="none" w:sz="0" w:space="0" w:color="auto"/>
        <w:left w:val="none" w:sz="0" w:space="0" w:color="auto"/>
        <w:bottom w:val="none" w:sz="0" w:space="0" w:color="auto"/>
        <w:right w:val="none" w:sz="0" w:space="0" w:color="auto"/>
      </w:divBdr>
    </w:div>
    <w:div w:id="484705441">
      <w:bodyDiv w:val="1"/>
      <w:marLeft w:val="0"/>
      <w:marRight w:val="0"/>
      <w:marTop w:val="0"/>
      <w:marBottom w:val="0"/>
      <w:divBdr>
        <w:top w:val="none" w:sz="0" w:space="0" w:color="auto"/>
        <w:left w:val="none" w:sz="0" w:space="0" w:color="auto"/>
        <w:bottom w:val="none" w:sz="0" w:space="0" w:color="auto"/>
        <w:right w:val="none" w:sz="0" w:space="0" w:color="auto"/>
      </w:divBdr>
    </w:div>
    <w:div w:id="484853620">
      <w:bodyDiv w:val="1"/>
      <w:marLeft w:val="0"/>
      <w:marRight w:val="0"/>
      <w:marTop w:val="0"/>
      <w:marBottom w:val="0"/>
      <w:divBdr>
        <w:top w:val="none" w:sz="0" w:space="0" w:color="auto"/>
        <w:left w:val="none" w:sz="0" w:space="0" w:color="auto"/>
        <w:bottom w:val="none" w:sz="0" w:space="0" w:color="auto"/>
        <w:right w:val="none" w:sz="0" w:space="0" w:color="auto"/>
      </w:divBdr>
    </w:div>
    <w:div w:id="484861362">
      <w:bodyDiv w:val="1"/>
      <w:marLeft w:val="0"/>
      <w:marRight w:val="0"/>
      <w:marTop w:val="0"/>
      <w:marBottom w:val="0"/>
      <w:divBdr>
        <w:top w:val="none" w:sz="0" w:space="0" w:color="auto"/>
        <w:left w:val="none" w:sz="0" w:space="0" w:color="auto"/>
        <w:bottom w:val="none" w:sz="0" w:space="0" w:color="auto"/>
        <w:right w:val="none" w:sz="0" w:space="0" w:color="auto"/>
      </w:divBdr>
    </w:div>
    <w:div w:id="484904513">
      <w:bodyDiv w:val="1"/>
      <w:marLeft w:val="0"/>
      <w:marRight w:val="0"/>
      <w:marTop w:val="0"/>
      <w:marBottom w:val="0"/>
      <w:divBdr>
        <w:top w:val="none" w:sz="0" w:space="0" w:color="auto"/>
        <w:left w:val="none" w:sz="0" w:space="0" w:color="auto"/>
        <w:bottom w:val="none" w:sz="0" w:space="0" w:color="auto"/>
        <w:right w:val="none" w:sz="0" w:space="0" w:color="auto"/>
      </w:divBdr>
    </w:div>
    <w:div w:id="484930018">
      <w:bodyDiv w:val="1"/>
      <w:marLeft w:val="0"/>
      <w:marRight w:val="0"/>
      <w:marTop w:val="0"/>
      <w:marBottom w:val="0"/>
      <w:divBdr>
        <w:top w:val="none" w:sz="0" w:space="0" w:color="auto"/>
        <w:left w:val="none" w:sz="0" w:space="0" w:color="auto"/>
        <w:bottom w:val="none" w:sz="0" w:space="0" w:color="auto"/>
        <w:right w:val="none" w:sz="0" w:space="0" w:color="auto"/>
      </w:divBdr>
    </w:div>
    <w:div w:id="484932582">
      <w:bodyDiv w:val="1"/>
      <w:marLeft w:val="0"/>
      <w:marRight w:val="0"/>
      <w:marTop w:val="0"/>
      <w:marBottom w:val="0"/>
      <w:divBdr>
        <w:top w:val="none" w:sz="0" w:space="0" w:color="auto"/>
        <w:left w:val="none" w:sz="0" w:space="0" w:color="auto"/>
        <w:bottom w:val="none" w:sz="0" w:space="0" w:color="auto"/>
        <w:right w:val="none" w:sz="0" w:space="0" w:color="auto"/>
      </w:divBdr>
    </w:div>
    <w:div w:id="485433916">
      <w:bodyDiv w:val="1"/>
      <w:marLeft w:val="0"/>
      <w:marRight w:val="0"/>
      <w:marTop w:val="0"/>
      <w:marBottom w:val="0"/>
      <w:divBdr>
        <w:top w:val="none" w:sz="0" w:space="0" w:color="auto"/>
        <w:left w:val="none" w:sz="0" w:space="0" w:color="auto"/>
        <w:bottom w:val="none" w:sz="0" w:space="0" w:color="auto"/>
        <w:right w:val="none" w:sz="0" w:space="0" w:color="auto"/>
      </w:divBdr>
    </w:div>
    <w:div w:id="485435573">
      <w:bodyDiv w:val="1"/>
      <w:marLeft w:val="0"/>
      <w:marRight w:val="0"/>
      <w:marTop w:val="0"/>
      <w:marBottom w:val="0"/>
      <w:divBdr>
        <w:top w:val="none" w:sz="0" w:space="0" w:color="auto"/>
        <w:left w:val="none" w:sz="0" w:space="0" w:color="auto"/>
        <w:bottom w:val="none" w:sz="0" w:space="0" w:color="auto"/>
        <w:right w:val="none" w:sz="0" w:space="0" w:color="auto"/>
      </w:divBdr>
    </w:div>
    <w:div w:id="485784298">
      <w:bodyDiv w:val="1"/>
      <w:marLeft w:val="0"/>
      <w:marRight w:val="0"/>
      <w:marTop w:val="0"/>
      <w:marBottom w:val="0"/>
      <w:divBdr>
        <w:top w:val="none" w:sz="0" w:space="0" w:color="auto"/>
        <w:left w:val="none" w:sz="0" w:space="0" w:color="auto"/>
        <w:bottom w:val="none" w:sz="0" w:space="0" w:color="auto"/>
        <w:right w:val="none" w:sz="0" w:space="0" w:color="auto"/>
      </w:divBdr>
    </w:div>
    <w:div w:id="486289840">
      <w:bodyDiv w:val="1"/>
      <w:marLeft w:val="0"/>
      <w:marRight w:val="0"/>
      <w:marTop w:val="0"/>
      <w:marBottom w:val="0"/>
      <w:divBdr>
        <w:top w:val="none" w:sz="0" w:space="0" w:color="auto"/>
        <w:left w:val="none" w:sz="0" w:space="0" w:color="auto"/>
        <w:bottom w:val="none" w:sz="0" w:space="0" w:color="auto"/>
        <w:right w:val="none" w:sz="0" w:space="0" w:color="auto"/>
      </w:divBdr>
    </w:div>
    <w:div w:id="487092162">
      <w:bodyDiv w:val="1"/>
      <w:marLeft w:val="0"/>
      <w:marRight w:val="0"/>
      <w:marTop w:val="0"/>
      <w:marBottom w:val="0"/>
      <w:divBdr>
        <w:top w:val="none" w:sz="0" w:space="0" w:color="auto"/>
        <w:left w:val="none" w:sz="0" w:space="0" w:color="auto"/>
        <w:bottom w:val="none" w:sz="0" w:space="0" w:color="auto"/>
        <w:right w:val="none" w:sz="0" w:space="0" w:color="auto"/>
      </w:divBdr>
    </w:div>
    <w:div w:id="487869676">
      <w:bodyDiv w:val="1"/>
      <w:marLeft w:val="0"/>
      <w:marRight w:val="0"/>
      <w:marTop w:val="0"/>
      <w:marBottom w:val="0"/>
      <w:divBdr>
        <w:top w:val="none" w:sz="0" w:space="0" w:color="auto"/>
        <w:left w:val="none" w:sz="0" w:space="0" w:color="auto"/>
        <w:bottom w:val="none" w:sz="0" w:space="0" w:color="auto"/>
        <w:right w:val="none" w:sz="0" w:space="0" w:color="auto"/>
      </w:divBdr>
    </w:div>
    <w:div w:id="487941046">
      <w:bodyDiv w:val="1"/>
      <w:marLeft w:val="0"/>
      <w:marRight w:val="0"/>
      <w:marTop w:val="0"/>
      <w:marBottom w:val="0"/>
      <w:divBdr>
        <w:top w:val="none" w:sz="0" w:space="0" w:color="auto"/>
        <w:left w:val="none" w:sz="0" w:space="0" w:color="auto"/>
        <w:bottom w:val="none" w:sz="0" w:space="0" w:color="auto"/>
        <w:right w:val="none" w:sz="0" w:space="0" w:color="auto"/>
      </w:divBdr>
    </w:div>
    <w:div w:id="488252008">
      <w:bodyDiv w:val="1"/>
      <w:marLeft w:val="0"/>
      <w:marRight w:val="0"/>
      <w:marTop w:val="0"/>
      <w:marBottom w:val="0"/>
      <w:divBdr>
        <w:top w:val="none" w:sz="0" w:space="0" w:color="auto"/>
        <w:left w:val="none" w:sz="0" w:space="0" w:color="auto"/>
        <w:bottom w:val="none" w:sz="0" w:space="0" w:color="auto"/>
        <w:right w:val="none" w:sz="0" w:space="0" w:color="auto"/>
      </w:divBdr>
    </w:div>
    <w:div w:id="488442353">
      <w:bodyDiv w:val="1"/>
      <w:marLeft w:val="0"/>
      <w:marRight w:val="0"/>
      <w:marTop w:val="0"/>
      <w:marBottom w:val="0"/>
      <w:divBdr>
        <w:top w:val="none" w:sz="0" w:space="0" w:color="auto"/>
        <w:left w:val="none" w:sz="0" w:space="0" w:color="auto"/>
        <w:bottom w:val="none" w:sz="0" w:space="0" w:color="auto"/>
        <w:right w:val="none" w:sz="0" w:space="0" w:color="auto"/>
      </w:divBdr>
    </w:div>
    <w:div w:id="488592288">
      <w:bodyDiv w:val="1"/>
      <w:marLeft w:val="0"/>
      <w:marRight w:val="0"/>
      <w:marTop w:val="0"/>
      <w:marBottom w:val="0"/>
      <w:divBdr>
        <w:top w:val="none" w:sz="0" w:space="0" w:color="auto"/>
        <w:left w:val="none" w:sz="0" w:space="0" w:color="auto"/>
        <w:bottom w:val="none" w:sz="0" w:space="0" w:color="auto"/>
        <w:right w:val="none" w:sz="0" w:space="0" w:color="auto"/>
      </w:divBdr>
    </w:div>
    <w:div w:id="488601501">
      <w:bodyDiv w:val="1"/>
      <w:marLeft w:val="0"/>
      <w:marRight w:val="0"/>
      <w:marTop w:val="0"/>
      <w:marBottom w:val="0"/>
      <w:divBdr>
        <w:top w:val="none" w:sz="0" w:space="0" w:color="auto"/>
        <w:left w:val="none" w:sz="0" w:space="0" w:color="auto"/>
        <w:bottom w:val="none" w:sz="0" w:space="0" w:color="auto"/>
        <w:right w:val="none" w:sz="0" w:space="0" w:color="auto"/>
      </w:divBdr>
    </w:div>
    <w:div w:id="488906108">
      <w:bodyDiv w:val="1"/>
      <w:marLeft w:val="0"/>
      <w:marRight w:val="0"/>
      <w:marTop w:val="0"/>
      <w:marBottom w:val="0"/>
      <w:divBdr>
        <w:top w:val="none" w:sz="0" w:space="0" w:color="auto"/>
        <w:left w:val="none" w:sz="0" w:space="0" w:color="auto"/>
        <w:bottom w:val="none" w:sz="0" w:space="0" w:color="auto"/>
        <w:right w:val="none" w:sz="0" w:space="0" w:color="auto"/>
      </w:divBdr>
    </w:div>
    <w:div w:id="489291886">
      <w:bodyDiv w:val="1"/>
      <w:marLeft w:val="0"/>
      <w:marRight w:val="0"/>
      <w:marTop w:val="0"/>
      <w:marBottom w:val="0"/>
      <w:divBdr>
        <w:top w:val="none" w:sz="0" w:space="0" w:color="auto"/>
        <w:left w:val="none" w:sz="0" w:space="0" w:color="auto"/>
        <w:bottom w:val="none" w:sz="0" w:space="0" w:color="auto"/>
        <w:right w:val="none" w:sz="0" w:space="0" w:color="auto"/>
      </w:divBdr>
    </w:div>
    <w:div w:id="489292991">
      <w:bodyDiv w:val="1"/>
      <w:marLeft w:val="0"/>
      <w:marRight w:val="0"/>
      <w:marTop w:val="0"/>
      <w:marBottom w:val="0"/>
      <w:divBdr>
        <w:top w:val="none" w:sz="0" w:space="0" w:color="auto"/>
        <w:left w:val="none" w:sz="0" w:space="0" w:color="auto"/>
        <w:bottom w:val="none" w:sz="0" w:space="0" w:color="auto"/>
        <w:right w:val="none" w:sz="0" w:space="0" w:color="auto"/>
      </w:divBdr>
    </w:div>
    <w:div w:id="489489106">
      <w:bodyDiv w:val="1"/>
      <w:marLeft w:val="0"/>
      <w:marRight w:val="0"/>
      <w:marTop w:val="0"/>
      <w:marBottom w:val="0"/>
      <w:divBdr>
        <w:top w:val="none" w:sz="0" w:space="0" w:color="auto"/>
        <w:left w:val="none" w:sz="0" w:space="0" w:color="auto"/>
        <w:bottom w:val="none" w:sz="0" w:space="0" w:color="auto"/>
        <w:right w:val="none" w:sz="0" w:space="0" w:color="auto"/>
      </w:divBdr>
    </w:div>
    <w:div w:id="489633979">
      <w:bodyDiv w:val="1"/>
      <w:marLeft w:val="0"/>
      <w:marRight w:val="0"/>
      <w:marTop w:val="0"/>
      <w:marBottom w:val="0"/>
      <w:divBdr>
        <w:top w:val="none" w:sz="0" w:space="0" w:color="auto"/>
        <w:left w:val="none" w:sz="0" w:space="0" w:color="auto"/>
        <w:bottom w:val="none" w:sz="0" w:space="0" w:color="auto"/>
        <w:right w:val="none" w:sz="0" w:space="0" w:color="auto"/>
      </w:divBdr>
    </w:div>
    <w:div w:id="489759234">
      <w:bodyDiv w:val="1"/>
      <w:marLeft w:val="0"/>
      <w:marRight w:val="0"/>
      <w:marTop w:val="0"/>
      <w:marBottom w:val="0"/>
      <w:divBdr>
        <w:top w:val="none" w:sz="0" w:space="0" w:color="auto"/>
        <w:left w:val="none" w:sz="0" w:space="0" w:color="auto"/>
        <w:bottom w:val="none" w:sz="0" w:space="0" w:color="auto"/>
        <w:right w:val="none" w:sz="0" w:space="0" w:color="auto"/>
      </w:divBdr>
    </w:div>
    <w:div w:id="489907257">
      <w:bodyDiv w:val="1"/>
      <w:marLeft w:val="0"/>
      <w:marRight w:val="0"/>
      <w:marTop w:val="0"/>
      <w:marBottom w:val="0"/>
      <w:divBdr>
        <w:top w:val="none" w:sz="0" w:space="0" w:color="auto"/>
        <w:left w:val="none" w:sz="0" w:space="0" w:color="auto"/>
        <w:bottom w:val="none" w:sz="0" w:space="0" w:color="auto"/>
        <w:right w:val="none" w:sz="0" w:space="0" w:color="auto"/>
      </w:divBdr>
    </w:div>
    <w:div w:id="489950451">
      <w:bodyDiv w:val="1"/>
      <w:marLeft w:val="0"/>
      <w:marRight w:val="0"/>
      <w:marTop w:val="0"/>
      <w:marBottom w:val="0"/>
      <w:divBdr>
        <w:top w:val="none" w:sz="0" w:space="0" w:color="auto"/>
        <w:left w:val="none" w:sz="0" w:space="0" w:color="auto"/>
        <w:bottom w:val="none" w:sz="0" w:space="0" w:color="auto"/>
        <w:right w:val="none" w:sz="0" w:space="0" w:color="auto"/>
      </w:divBdr>
    </w:div>
    <w:div w:id="490171207">
      <w:bodyDiv w:val="1"/>
      <w:marLeft w:val="0"/>
      <w:marRight w:val="0"/>
      <w:marTop w:val="0"/>
      <w:marBottom w:val="0"/>
      <w:divBdr>
        <w:top w:val="none" w:sz="0" w:space="0" w:color="auto"/>
        <w:left w:val="none" w:sz="0" w:space="0" w:color="auto"/>
        <w:bottom w:val="none" w:sz="0" w:space="0" w:color="auto"/>
        <w:right w:val="none" w:sz="0" w:space="0" w:color="auto"/>
      </w:divBdr>
    </w:div>
    <w:div w:id="490175356">
      <w:bodyDiv w:val="1"/>
      <w:marLeft w:val="0"/>
      <w:marRight w:val="0"/>
      <w:marTop w:val="0"/>
      <w:marBottom w:val="0"/>
      <w:divBdr>
        <w:top w:val="none" w:sz="0" w:space="0" w:color="auto"/>
        <w:left w:val="none" w:sz="0" w:space="0" w:color="auto"/>
        <w:bottom w:val="none" w:sz="0" w:space="0" w:color="auto"/>
        <w:right w:val="none" w:sz="0" w:space="0" w:color="auto"/>
      </w:divBdr>
    </w:div>
    <w:div w:id="490293854">
      <w:bodyDiv w:val="1"/>
      <w:marLeft w:val="0"/>
      <w:marRight w:val="0"/>
      <w:marTop w:val="0"/>
      <w:marBottom w:val="0"/>
      <w:divBdr>
        <w:top w:val="none" w:sz="0" w:space="0" w:color="auto"/>
        <w:left w:val="none" w:sz="0" w:space="0" w:color="auto"/>
        <w:bottom w:val="none" w:sz="0" w:space="0" w:color="auto"/>
        <w:right w:val="none" w:sz="0" w:space="0" w:color="auto"/>
      </w:divBdr>
    </w:div>
    <w:div w:id="490372927">
      <w:bodyDiv w:val="1"/>
      <w:marLeft w:val="0"/>
      <w:marRight w:val="0"/>
      <w:marTop w:val="0"/>
      <w:marBottom w:val="0"/>
      <w:divBdr>
        <w:top w:val="none" w:sz="0" w:space="0" w:color="auto"/>
        <w:left w:val="none" w:sz="0" w:space="0" w:color="auto"/>
        <w:bottom w:val="none" w:sz="0" w:space="0" w:color="auto"/>
        <w:right w:val="none" w:sz="0" w:space="0" w:color="auto"/>
      </w:divBdr>
    </w:div>
    <w:div w:id="490753386">
      <w:bodyDiv w:val="1"/>
      <w:marLeft w:val="0"/>
      <w:marRight w:val="0"/>
      <w:marTop w:val="0"/>
      <w:marBottom w:val="0"/>
      <w:divBdr>
        <w:top w:val="none" w:sz="0" w:space="0" w:color="auto"/>
        <w:left w:val="none" w:sz="0" w:space="0" w:color="auto"/>
        <w:bottom w:val="none" w:sz="0" w:space="0" w:color="auto"/>
        <w:right w:val="none" w:sz="0" w:space="0" w:color="auto"/>
      </w:divBdr>
    </w:div>
    <w:div w:id="491144769">
      <w:bodyDiv w:val="1"/>
      <w:marLeft w:val="0"/>
      <w:marRight w:val="0"/>
      <w:marTop w:val="0"/>
      <w:marBottom w:val="0"/>
      <w:divBdr>
        <w:top w:val="none" w:sz="0" w:space="0" w:color="auto"/>
        <w:left w:val="none" w:sz="0" w:space="0" w:color="auto"/>
        <w:bottom w:val="none" w:sz="0" w:space="0" w:color="auto"/>
        <w:right w:val="none" w:sz="0" w:space="0" w:color="auto"/>
      </w:divBdr>
    </w:div>
    <w:div w:id="491218684">
      <w:bodyDiv w:val="1"/>
      <w:marLeft w:val="0"/>
      <w:marRight w:val="0"/>
      <w:marTop w:val="0"/>
      <w:marBottom w:val="0"/>
      <w:divBdr>
        <w:top w:val="none" w:sz="0" w:space="0" w:color="auto"/>
        <w:left w:val="none" w:sz="0" w:space="0" w:color="auto"/>
        <w:bottom w:val="none" w:sz="0" w:space="0" w:color="auto"/>
        <w:right w:val="none" w:sz="0" w:space="0" w:color="auto"/>
      </w:divBdr>
    </w:div>
    <w:div w:id="491265222">
      <w:bodyDiv w:val="1"/>
      <w:marLeft w:val="0"/>
      <w:marRight w:val="0"/>
      <w:marTop w:val="0"/>
      <w:marBottom w:val="0"/>
      <w:divBdr>
        <w:top w:val="none" w:sz="0" w:space="0" w:color="auto"/>
        <w:left w:val="none" w:sz="0" w:space="0" w:color="auto"/>
        <w:bottom w:val="none" w:sz="0" w:space="0" w:color="auto"/>
        <w:right w:val="none" w:sz="0" w:space="0" w:color="auto"/>
      </w:divBdr>
    </w:div>
    <w:div w:id="491288337">
      <w:bodyDiv w:val="1"/>
      <w:marLeft w:val="0"/>
      <w:marRight w:val="0"/>
      <w:marTop w:val="0"/>
      <w:marBottom w:val="0"/>
      <w:divBdr>
        <w:top w:val="none" w:sz="0" w:space="0" w:color="auto"/>
        <w:left w:val="none" w:sz="0" w:space="0" w:color="auto"/>
        <w:bottom w:val="none" w:sz="0" w:space="0" w:color="auto"/>
        <w:right w:val="none" w:sz="0" w:space="0" w:color="auto"/>
      </w:divBdr>
    </w:div>
    <w:div w:id="491602315">
      <w:bodyDiv w:val="1"/>
      <w:marLeft w:val="0"/>
      <w:marRight w:val="0"/>
      <w:marTop w:val="0"/>
      <w:marBottom w:val="0"/>
      <w:divBdr>
        <w:top w:val="none" w:sz="0" w:space="0" w:color="auto"/>
        <w:left w:val="none" w:sz="0" w:space="0" w:color="auto"/>
        <w:bottom w:val="none" w:sz="0" w:space="0" w:color="auto"/>
        <w:right w:val="none" w:sz="0" w:space="0" w:color="auto"/>
      </w:divBdr>
    </w:div>
    <w:div w:id="491675620">
      <w:bodyDiv w:val="1"/>
      <w:marLeft w:val="0"/>
      <w:marRight w:val="0"/>
      <w:marTop w:val="0"/>
      <w:marBottom w:val="0"/>
      <w:divBdr>
        <w:top w:val="none" w:sz="0" w:space="0" w:color="auto"/>
        <w:left w:val="none" w:sz="0" w:space="0" w:color="auto"/>
        <w:bottom w:val="none" w:sz="0" w:space="0" w:color="auto"/>
        <w:right w:val="none" w:sz="0" w:space="0" w:color="auto"/>
      </w:divBdr>
    </w:div>
    <w:div w:id="491679342">
      <w:bodyDiv w:val="1"/>
      <w:marLeft w:val="0"/>
      <w:marRight w:val="0"/>
      <w:marTop w:val="0"/>
      <w:marBottom w:val="0"/>
      <w:divBdr>
        <w:top w:val="none" w:sz="0" w:space="0" w:color="auto"/>
        <w:left w:val="none" w:sz="0" w:space="0" w:color="auto"/>
        <w:bottom w:val="none" w:sz="0" w:space="0" w:color="auto"/>
        <w:right w:val="none" w:sz="0" w:space="0" w:color="auto"/>
      </w:divBdr>
    </w:div>
    <w:div w:id="491793241">
      <w:bodyDiv w:val="1"/>
      <w:marLeft w:val="0"/>
      <w:marRight w:val="0"/>
      <w:marTop w:val="0"/>
      <w:marBottom w:val="0"/>
      <w:divBdr>
        <w:top w:val="none" w:sz="0" w:space="0" w:color="auto"/>
        <w:left w:val="none" w:sz="0" w:space="0" w:color="auto"/>
        <w:bottom w:val="none" w:sz="0" w:space="0" w:color="auto"/>
        <w:right w:val="none" w:sz="0" w:space="0" w:color="auto"/>
      </w:divBdr>
    </w:div>
    <w:div w:id="491873512">
      <w:bodyDiv w:val="1"/>
      <w:marLeft w:val="0"/>
      <w:marRight w:val="0"/>
      <w:marTop w:val="0"/>
      <w:marBottom w:val="0"/>
      <w:divBdr>
        <w:top w:val="none" w:sz="0" w:space="0" w:color="auto"/>
        <w:left w:val="none" w:sz="0" w:space="0" w:color="auto"/>
        <w:bottom w:val="none" w:sz="0" w:space="0" w:color="auto"/>
        <w:right w:val="none" w:sz="0" w:space="0" w:color="auto"/>
      </w:divBdr>
    </w:div>
    <w:div w:id="491874054">
      <w:bodyDiv w:val="1"/>
      <w:marLeft w:val="0"/>
      <w:marRight w:val="0"/>
      <w:marTop w:val="0"/>
      <w:marBottom w:val="0"/>
      <w:divBdr>
        <w:top w:val="none" w:sz="0" w:space="0" w:color="auto"/>
        <w:left w:val="none" w:sz="0" w:space="0" w:color="auto"/>
        <w:bottom w:val="none" w:sz="0" w:space="0" w:color="auto"/>
        <w:right w:val="none" w:sz="0" w:space="0" w:color="auto"/>
      </w:divBdr>
    </w:div>
    <w:div w:id="491876106">
      <w:bodyDiv w:val="1"/>
      <w:marLeft w:val="0"/>
      <w:marRight w:val="0"/>
      <w:marTop w:val="0"/>
      <w:marBottom w:val="0"/>
      <w:divBdr>
        <w:top w:val="none" w:sz="0" w:space="0" w:color="auto"/>
        <w:left w:val="none" w:sz="0" w:space="0" w:color="auto"/>
        <w:bottom w:val="none" w:sz="0" w:space="0" w:color="auto"/>
        <w:right w:val="none" w:sz="0" w:space="0" w:color="auto"/>
      </w:divBdr>
    </w:div>
    <w:div w:id="491913677">
      <w:bodyDiv w:val="1"/>
      <w:marLeft w:val="0"/>
      <w:marRight w:val="0"/>
      <w:marTop w:val="0"/>
      <w:marBottom w:val="0"/>
      <w:divBdr>
        <w:top w:val="none" w:sz="0" w:space="0" w:color="auto"/>
        <w:left w:val="none" w:sz="0" w:space="0" w:color="auto"/>
        <w:bottom w:val="none" w:sz="0" w:space="0" w:color="auto"/>
        <w:right w:val="none" w:sz="0" w:space="0" w:color="auto"/>
      </w:divBdr>
    </w:div>
    <w:div w:id="492180158">
      <w:bodyDiv w:val="1"/>
      <w:marLeft w:val="0"/>
      <w:marRight w:val="0"/>
      <w:marTop w:val="0"/>
      <w:marBottom w:val="0"/>
      <w:divBdr>
        <w:top w:val="none" w:sz="0" w:space="0" w:color="auto"/>
        <w:left w:val="none" w:sz="0" w:space="0" w:color="auto"/>
        <w:bottom w:val="none" w:sz="0" w:space="0" w:color="auto"/>
        <w:right w:val="none" w:sz="0" w:space="0" w:color="auto"/>
      </w:divBdr>
    </w:div>
    <w:div w:id="492256887">
      <w:bodyDiv w:val="1"/>
      <w:marLeft w:val="0"/>
      <w:marRight w:val="0"/>
      <w:marTop w:val="0"/>
      <w:marBottom w:val="0"/>
      <w:divBdr>
        <w:top w:val="none" w:sz="0" w:space="0" w:color="auto"/>
        <w:left w:val="none" w:sz="0" w:space="0" w:color="auto"/>
        <w:bottom w:val="none" w:sz="0" w:space="0" w:color="auto"/>
        <w:right w:val="none" w:sz="0" w:space="0" w:color="auto"/>
      </w:divBdr>
    </w:div>
    <w:div w:id="492373613">
      <w:bodyDiv w:val="1"/>
      <w:marLeft w:val="0"/>
      <w:marRight w:val="0"/>
      <w:marTop w:val="0"/>
      <w:marBottom w:val="0"/>
      <w:divBdr>
        <w:top w:val="none" w:sz="0" w:space="0" w:color="auto"/>
        <w:left w:val="none" w:sz="0" w:space="0" w:color="auto"/>
        <w:bottom w:val="none" w:sz="0" w:space="0" w:color="auto"/>
        <w:right w:val="none" w:sz="0" w:space="0" w:color="auto"/>
      </w:divBdr>
    </w:div>
    <w:div w:id="492379717">
      <w:bodyDiv w:val="1"/>
      <w:marLeft w:val="0"/>
      <w:marRight w:val="0"/>
      <w:marTop w:val="0"/>
      <w:marBottom w:val="0"/>
      <w:divBdr>
        <w:top w:val="none" w:sz="0" w:space="0" w:color="auto"/>
        <w:left w:val="none" w:sz="0" w:space="0" w:color="auto"/>
        <w:bottom w:val="none" w:sz="0" w:space="0" w:color="auto"/>
        <w:right w:val="none" w:sz="0" w:space="0" w:color="auto"/>
      </w:divBdr>
    </w:div>
    <w:div w:id="492650746">
      <w:bodyDiv w:val="1"/>
      <w:marLeft w:val="0"/>
      <w:marRight w:val="0"/>
      <w:marTop w:val="0"/>
      <w:marBottom w:val="0"/>
      <w:divBdr>
        <w:top w:val="none" w:sz="0" w:space="0" w:color="auto"/>
        <w:left w:val="none" w:sz="0" w:space="0" w:color="auto"/>
        <w:bottom w:val="none" w:sz="0" w:space="0" w:color="auto"/>
        <w:right w:val="none" w:sz="0" w:space="0" w:color="auto"/>
      </w:divBdr>
    </w:div>
    <w:div w:id="492724901">
      <w:bodyDiv w:val="1"/>
      <w:marLeft w:val="0"/>
      <w:marRight w:val="0"/>
      <w:marTop w:val="0"/>
      <w:marBottom w:val="0"/>
      <w:divBdr>
        <w:top w:val="none" w:sz="0" w:space="0" w:color="auto"/>
        <w:left w:val="none" w:sz="0" w:space="0" w:color="auto"/>
        <w:bottom w:val="none" w:sz="0" w:space="0" w:color="auto"/>
        <w:right w:val="none" w:sz="0" w:space="0" w:color="auto"/>
      </w:divBdr>
    </w:div>
    <w:div w:id="492766417">
      <w:bodyDiv w:val="1"/>
      <w:marLeft w:val="0"/>
      <w:marRight w:val="0"/>
      <w:marTop w:val="0"/>
      <w:marBottom w:val="0"/>
      <w:divBdr>
        <w:top w:val="none" w:sz="0" w:space="0" w:color="auto"/>
        <w:left w:val="none" w:sz="0" w:space="0" w:color="auto"/>
        <w:bottom w:val="none" w:sz="0" w:space="0" w:color="auto"/>
        <w:right w:val="none" w:sz="0" w:space="0" w:color="auto"/>
      </w:divBdr>
    </w:div>
    <w:div w:id="492795895">
      <w:bodyDiv w:val="1"/>
      <w:marLeft w:val="0"/>
      <w:marRight w:val="0"/>
      <w:marTop w:val="0"/>
      <w:marBottom w:val="0"/>
      <w:divBdr>
        <w:top w:val="none" w:sz="0" w:space="0" w:color="auto"/>
        <w:left w:val="none" w:sz="0" w:space="0" w:color="auto"/>
        <w:bottom w:val="none" w:sz="0" w:space="0" w:color="auto"/>
        <w:right w:val="none" w:sz="0" w:space="0" w:color="auto"/>
      </w:divBdr>
    </w:div>
    <w:div w:id="492910625">
      <w:bodyDiv w:val="1"/>
      <w:marLeft w:val="0"/>
      <w:marRight w:val="0"/>
      <w:marTop w:val="0"/>
      <w:marBottom w:val="0"/>
      <w:divBdr>
        <w:top w:val="none" w:sz="0" w:space="0" w:color="auto"/>
        <w:left w:val="none" w:sz="0" w:space="0" w:color="auto"/>
        <w:bottom w:val="none" w:sz="0" w:space="0" w:color="auto"/>
        <w:right w:val="none" w:sz="0" w:space="0" w:color="auto"/>
      </w:divBdr>
    </w:div>
    <w:div w:id="492910682">
      <w:bodyDiv w:val="1"/>
      <w:marLeft w:val="0"/>
      <w:marRight w:val="0"/>
      <w:marTop w:val="0"/>
      <w:marBottom w:val="0"/>
      <w:divBdr>
        <w:top w:val="none" w:sz="0" w:space="0" w:color="auto"/>
        <w:left w:val="none" w:sz="0" w:space="0" w:color="auto"/>
        <w:bottom w:val="none" w:sz="0" w:space="0" w:color="auto"/>
        <w:right w:val="none" w:sz="0" w:space="0" w:color="auto"/>
      </w:divBdr>
    </w:div>
    <w:div w:id="493448657">
      <w:bodyDiv w:val="1"/>
      <w:marLeft w:val="0"/>
      <w:marRight w:val="0"/>
      <w:marTop w:val="0"/>
      <w:marBottom w:val="0"/>
      <w:divBdr>
        <w:top w:val="none" w:sz="0" w:space="0" w:color="auto"/>
        <w:left w:val="none" w:sz="0" w:space="0" w:color="auto"/>
        <w:bottom w:val="none" w:sz="0" w:space="0" w:color="auto"/>
        <w:right w:val="none" w:sz="0" w:space="0" w:color="auto"/>
      </w:divBdr>
    </w:div>
    <w:div w:id="493499310">
      <w:bodyDiv w:val="1"/>
      <w:marLeft w:val="0"/>
      <w:marRight w:val="0"/>
      <w:marTop w:val="0"/>
      <w:marBottom w:val="0"/>
      <w:divBdr>
        <w:top w:val="none" w:sz="0" w:space="0" w:color="auto"/>
        <w:left w:val="none" w:sz="0" w:space="0" w:color="auto"/>
        <w:bottom w:val="none" w:sz="0" w:space="0" w:color="auto"/>
        <w:right w:val="none" w:sz="0" w:space="0" w:color="auto"/>
      </w:divBdr>
    </w:div>
    <w:div w:id="493689131">
      <w:bodyDiv w:val="1"/>
      <w:marLeft w:val="0"/>
      <w:marRight w:val="0"/>
      <w:marTop w:val="0"/>
      <w:marBottom w:val="0"/>
      <w:divBdr>
        <w:top w:val="none" w:sz="0" w:space="0" w:color="auto"/>
        <w:left w:val="none" w:sz="0" w:space="0" w:color="auto"/>
        <w:bottom w:val="none" w:sz="0" w:space="0" w:color="auto"/>
        <w:right w:val="none" w:sz="0" w:space="0" w:color="auto"/>
      </w:divBdr>
    </w:div>
    <w:div w:id="493765850">
      <w:bodyDiv w:val="1"/>
      <w:marLeft w:val="0"/>
      <w:marRight w:val="0"/>
      <w:marTop w:val="0"/>
      <w:marBottom w:val="0"/>
      <w:divBdr>
        <w:top w:val="none" w:sz="0" w:space="0" w:color="auto"/>
        <w:left w:val="none" w:sz="0" w:space="0" w:color="auto"/>
        <w:bottom w:val="none" w:sz="0" w:space="0" w:color="auto"/>
        <w:right w:val="none" w:sz="0" w:space="0" w:color="auto"/>
      </w:divBdr>
    </w:div>
    <w:div w:id="494229524">
      <w:bodyDiv w:val="1"/>
      <w:marLeft w:val="0"/>
      <w:marRight w:val="0"/>
      <w:marTop w:val="0"/>
      <w:marBottom w:val="0"/>
      <w:divBdr>
        <w:top w:val="none" w:sz="0" w:space="0" w:color="auto"/>
        <w:left w:val="none" w:sz="0" w:space="0" w:color="auto"/>
        <w:bottom w:val="none" w:sz="0" w:space="0" w:color="auto"/>
        <w:right w:val="none" w:sz="0" w:space="0" w:color="auto"/>
      </w:divBdr>
    </w:div>
    <w:div w:id="494303285">
      <w:bodyDiv w:val="1"/>
      <w:marLeft w:val="0"/>
      <w:marRight w:val="0"/>
      <w:marTop w:val="0"/>
      <w:marBottom w:val="0"/>
      <w:divBdr>
        <w:top w:val="none" w:sz="0" w:space="0" w:color="auto"/>
        <w:left w:val="none" w:sz="0" w:space="0" w:color="auto"/>
        <w:bottom w:val="none" w:sz="0" w:space="0" w:color="auto"/>
        <w:right w:val="none" w:sz="0" w:space="0" w:color="auto"/>
      </w:divBdr>
    </w:div>
    <w:div w:id="494340215">
      <w:bodyDiv w:val="1"/>
      <w:marLeft w:val="0"/>
      <w:marRight w:val="0"/>
      <w:marTop w:val="0"/>
      <w:marBottom w:val="0"/>
      <w:divBdr>
        <w:top w:val="none" w:sz="0" w:space="0" w:color="auto"/>
        <w:left w:val="none" w:sz="0" w:space="0" w:color="auto"/>
        <w:bottom w:val="none" w:sz="0" w:space="0" w:color="auto"/>
        <w:right w:val="none" w:sz="0" w:space="0" w:color="auto"/>
      </w:divBdr>
    </w:div>
    <w:div w:id="494342778">
      <w:bodyDiv w:val="1"/>
      <w:marLeft w:val="0"/>
      <w:marRight w:val="0"/>
      <w:marTop w:val="0"/>
      <w:marBottom w:val="0"/>
      <w:divBdr>
        <w:top w:val="none" w:sz="0" w:space="0" w:color="auto"/>
        <w:left w:val="none" w:sz="0" w:space="0" w:color="auto"/>
        <w:bottom w:val="none" w:sz="0" w:space="0" w:color="auto"/>
        <w:right w:val="none" w:sz="0" w:space="0" w:color="auto"/>
      </w:divBdr>
    </w:div>
    <w:div w:id="494420574">
      <w:bodyDiv w:val="1"/>
      <w:marLeft w:val="0"/>
      <w:marRight w:val="0"/>
      <w:marTop w:val="0"/>
      <w:marBottom w:val="0"/>
      <w:divBdr>
        <w:top w:val="none" w:sz="0" w:space="0" w:color="auto"/>
        <w:left w:val="none" w:sz="0" w:space="0" w:color="auto"/>
        <w:bottom w:val="none" w:sz="0" w:space="0" w:color="auto"/>
        <w:right w:val="none" w:sz="0" w:space="0" w:color="auto"/>
      </w:divBdr>
    </w:div>
    <w:div w:id="494876270">
      <w:bodyDiv w:val="1"/>
      <w:marLeft w:val="0"/>
      <w:marRight w:val="0"/>
      <w:marTop w:val="0"/>
      <w:marBottom w:val="0"/>
      <w:divBdr>
        <w:top w:val="none" w:sz="0" w:space="0" w:color="auto"/>
        <w:left w:val="none" w:sz="0" w:space="0" w:color="auto"/>
        <w:bottom w:val="none" w:sz="0" w:space="0" w:color="auto"/>
        <w:right w:val="none" w:sz="0" w:space="0" w:color="auto"/>
      </w:divBdr>
    </w:div>
    <w:div w:id="494995913">
      <w:bodyDiv w:val="1"/>
      <w:marLeft w:val="0"/>
      <w:marRight w:val="0"/>
      <w:marTop w:val="0"/>
      <w:marBottom w:val="0"/>
      <w:divBdr>
        <w:top w:val="none" w:sz="0" w:space="0" w:color="auto"/>
        <w:left w:val="none" w:sz="0" w:space="0" w:color="auto"/>
        <w:bottom w:val="none" w:sz="0" w:space="0" w:color="auto"/>
        <w:right w:val="none" w:sz="0" w:space="0" w:color="auto"/>
      </w:divBdr>
    </w:div>
    <w:div w:id="494997131">
      <w:bodyDiv w:val="1"/>
      <w:marLeft w:val="0"/>
      <w:marRight w:val="0"/>
      <w:marTop w:val="0"/>
      <w:marBottom w:val="0"/>
      <w:divBdr>
        <w:top w:val="none" w:sz="0" w:space="0" w:color="auto"/>
        <w:left w:val="none" w:sz="0" w:space="0" w:color="auto"/>
        <w:bottom w:val="none" w:sz="0" w:space="0" w:color="auto"/>
        <w:right w:val="none" w:sz="0" w:space="0" w:color="auto"/>
      </w:divBdr>
    </w:div>
    <w:div w:id="495071246">
      <w:bodyDiv w:val="1"/>
      <w:marLeft w:val="0"/>
      <w:marRight w:val="0"/>
      <w:marTop w:val="0"/>
      <w:marBottom w:val="0"/>
      <w:divBdr>
        <w:top w:val="none" w:sz="0" w:space="0" w:color="auto"/>
        <w:left w:val="none" w:sz="0" w:space="0" w:color="auto"/>
        <w:bottom w:val="none" w:sz="0" w:space="0" w:color="auto"/>
        <w:right w:val="none" w:sz="0" w:space="0" w:color="auto"/>
      </w:divBdr>
    </w:div>
    <w:div w:id="495196670">
      <w:bodyDiv w:val="1"/>
      <w:marLeft w:val="0"/>
      <w:marRight w:val="0"/>
      <w:marTop w:val="0"/>
      <w:marBottom w:val="0"/>
      <w:divBdr>
        <w:top w:val="none" w:sz="0" w:space="0" w:color="auto"/>
        <w:left w:val="none" w:sz="0" w:space="0" w:color="auto"/>
        <w:bottom w:val="none" w:sz="0" w:space="0" w:color="auto"/>
        <w:right w:val="none" w:sz="0" w:space="0" w:color="auto"/>
      </w:divBdr>
    </w:div>
    <w:div w:id="495388521">
      <w:bodyDiv w:val="1"/>
      <w:marLeft w:val="0"/>
      <w:marRight w:val="0"/>
      <w:marTop w:val="0"/>
      <w:marBottom w:val="0"/>
      <w:divBdr>
        <w:top w:val="none" w:sz="0" w:space="0" w:color="auto"/>
        <w:left w:val="none" w:sz="0" w:space="0" w:color="auto"/>
        <w:bottom w:val="none" w:sz="0" w:space="0" w:color="auto"/>
        <w:right w:val="none" w:sz="0" w:space="0" w:color="auto"/>
      </w:divBdr>
    </w:div>
    <w:div w:id="495848602">
      <w:bodyDiv w:val="1"/>
      <w:marLeft w:val="0"/>
      <w:marRight w:val="0"/>
      <w:marTop w:val="0"/>
      <w:marBottom w:val="0"/>
      <w:divBdr>
        <w:top w:val="none" w:sz="0" w:space="0" w:color="auto"/>
        <w:left w:val="none" w:sz="0" w:space="0" w:color="auto"/>
        <w:bottom w:val="none" w:sz="0" w:space="0" w:color="auto"/>
        <w:right w:val="none" w:sz="0" w:space="0" w:color="auto"/>
      </w:divBdr>
    </w:div>
    <w:div w:id="496503875">
      <w:bodyDiv w:val="1"/>
      <w:marLeft w:val="0"/>
      <w:marRight w:val="0"/>
      <w:marTop w:val="0"/>
      <w:marBottom w:val="0"/>
      <w:divBdr>
        <w:top w:val="none" w:sz="0" w:space="0" w:color="auto"/>
        <w:left w:val="none" w:sz="0" w:space="0" w:color="auto"/>
        <w:bottom w:val="none" w:sz="0" w:space="0" w:color="auto"/>
        <w:right w:val="none" w:sz="0" w:space="0" w:color="auto"/>
      </w:divBdr>
    </w:div>
    <w:div w:id="496922200">
      <w:bodyDiv w:val="1"/>
      <w:marLeft w:val="0"/>
      <w:marRight w:val="0"/>
      <w:marTop w:val="0"/>
      <w:marBottom w:val="0"/>
      <w:divBdr>
        <w:top w:val="none" w:sz="0" w:space="0" w:color="auto"/>
        <w:left w:val="none" w:sz="0" w:space="0" w:color="auto"/>
        <w:bottom w:val="none" w:sz="0" w:space="0" w:color="auto"/>
        <w:right w:val="none" w:sz="0" w:space="0" w:color="auto"/>
      </w:divBdr>
    </w:div>
    <w:div w:id="497035609">
      <w:bodyDiv w:val="1"/>
      <w:marLeft w:val="0"/>
      <w:marRight w:val="0"/>
      <w:marTop w:val="0"/>
      <w:marBottom w:val="0"/>
      <w:divBdr>
        <w:top w:val="none" w:sz="0" w:space="0" w:color="auto"/>
        <w:left w:val="none" w:sz="0" w:space="0" w:color="auto"/>
        <w:bottom w:val="none" w:sz="0" w:space="0" w:color="auto"/>
        <w:right w:val="none" w:sz="0" w:space="0" w:color="auto"/>
      </w:divBdr>
    </w:div>
    <w:div w:id="497229868">
      <w:bodyDiv w:val="1"/>
      <w:marLeft w:val="0"/>
      <w:marRight w:val="0"/>
      <w:marTop w:val="0"/>
      <w:marBottom w:val="0"/>
      <w:divBdr>
        <w:top w:val="none" w:sz="0" w:space="0" w:color="auto"/>
        <w:left w:val="none" w:sz="0" w:space="0" w:color="auto"/>
        <w:bottom w:val="none" w:sz="0" w:space="0" w:color="auto"/>
        <w:right w:val="none" w:sz="0" w:space="0" w:color="auto"/>
      </w:divBdr>
    </w:div>
    <w:div w:id="497504829">
      <w:bodyDiv w:val="1"/>
      <w:marLeft w:val="0"/>
      <w:marRight w:val="0"/>
      <w:marTop w:val="0"/>
      <w:marBottom w:val="0"/>
      <w:divBdr>
        <w:top w:val="none" w:sz="0" w:space="0" w:color="auto"/>
        <w:left w:val="none" w:sz="0" w:space="0" w:color="auto"/>
        <w:bottom w:val="none" w:sz="0" w:space="0" w:color="auto"/>
        <w:right w:val="none" w:sz="0" w:space="0" w:color="auto"/>
      </w:divBdr>
    </w:div>
    <w:div w:id="497966372">
      <w:bodyDiv w:val="1"/>
      <w:marLeft w:val="0"/>
      <w:marRight w:val="0"/>
      <w:marTop w:val="0"/>
      <w:marBottom w:val="0"/>
      <w:divBdr>
        <w:top w:val="none" w:sz="0" w:space="0" w:color="auto"/>
        <w:left w:val="none" w:sz="0" w:space="0" w:color="auto"/>
        <w:bottom w:val="none" w:sz="0" w:space="0" w:color="auto"/>
        <w:right w:val="none" w:sz="0" w:space="0" w:color="auto"/>
      </w:divBdr>
    </w:div>
    <w:div w:id="498078960">
      <w:bodyDiv w:val="1"/>
      <w:marLeft w:val="0"/>
      <w:marRight w:val="0"/>
      <w:marTop w:val="0"/>
      <w:marBottom w:val="0"/>
      <w:divBdr>
        <w:top w:val="none" w:sz="0" w:space="0" w:color="auto"/>
        <w:left w:val="none" w:sz="0" w:space="0" w:color="auto"/>
        <w:bottom w:val="none" w:sz="0" w:space="0" w:color="auto"/>
        <w:right w:val="none" w:sz="0" w:space="0" w:color="auto"/>
      </w:divBdr>
    </w:div>
    <w:div w:id="498158527">
      <w:bodyDiv w:val="1"/>
      <w:marLeft w:val="0"/>
      <w:marRight w:val="0"/>
      <w:marTop w:val="0"/>
      <w:marBottom w:val="0"/>
      <w:divBdr>
        <w:top w:val="none" w:sz="0" w:space="0" w:color="auto"/>
        <w:left w:val="none" w:sz="0" w:space="0" w:color="auto"/>
        <w:bottom w:val="none" w:sz="0" w:space="0" w:color="auto"/>
        <w:right w:val="none" w:sz="0" w:space="0" w:color="auto"/>
      </w:divBdr>
    </w:div>
    <w:div w:id="498468529">
      <w:bodyDiv w:val="1"/>
      <w:marLeft w:val="0"/>
      <w:marRight w:val="0"/>
      <w:marTop w:val="0"/>
      <w:marBottom w:val="0"/>
      <w:divBdr>
        <w:top w:val="none" w:sz="0" w:space="0" w:color="auto"/>
        <w:left w:val="none" w:sz="0" w:space="0" w:color="auto"/>
        <w:bottom w:val="none" w:sz="0" w:space="0" w:color="auto"/>
        <w:right w:val="none" w:sz="0" w:space="0" w:color="auto"/>
      </w:divBdr>
    </w:div>
    <w:div w:id="498543399">
      <w:bodyDiv w:val="1"/>
      <w:marLeft w:val="0"/>
      <w:marRight w:val="0"/>
      <w:marTop w:val="0"/>
      <w:marBottom w:val="0"/>
      <w:divBdr>
        <w:top w:val="none" w:sz="0" w:space="0" w:color="auto"/>
        <w:left w:val="none" w:sz="0" w:space="0" w:color="auto"/>
        <w:bottom w:val="none" w:sz="0" w:space="0" w:color="auto"/>
        <w:right w:val="none" w:sz="0" w:space="0" w:color="auto"/>
      </w:divBdr>
    </w:div>
    <w:div w:id="498664622">
      <w:bodyDiv w:val="1"/>
      <w:marLeft w:val="0"/>
      <w:marRight w:val="0"/>
      <w:marTop w:val="0"/>
      <w:marBottom w:val="0"/>
      <w:divBdr>
        <w:top w:val="none" w:sz="0" w:space="0" w:color="auto"/>
        <w:left w:val="none" w:sz="0" w:space="0" w:color="auto"/>
        <w:bottom w:val="none" w:sz="0" w:space="0" w:color="auto"/>
        <w:right w:val="none" w:sz="0" w:space="0" w:color="auto"/>
      </w:divBdr>
    </w:div>
    <w:div w:id="498664783">
      <w:bodyDiv w:val="1"/>
      <w:marLeft w:val="0"/>
      <w:marRight w:val="0"/>
      <w:marTop w:val="0"/>
      <w:marBottom w:val="0"/>
      <w:divBdr>
        <w:top w:val="none" w:sz="0" w:space="0" w:color="auto"/>
        <w:left w:val="none" w:sz="0" w:space="0" w:color="auto"/>
        <w:bottom w:val="none" w:sz="0" w:space="0" w:color="auto"/>
        <w:right w:val="none" w:sz="0" w:space="0" w:color="auto"/>
      </w:divBdr>
    </w:div>
    <w:div w:id="498734684">
      <w:bodyDiv w:val="1"/>
      <w:marLeft w:val="0"/>
      <w:marRight w:val="0"/>
      <w:marTop w:val="0"/>
      <w:marBottom w:val="0"/>
      <w:divBdr>
        <w:top w:val="none" w:sz="0" w:space="0" w:color="auto"/>
        <w:left w:val="none" w:sz="0" w:space="0" w:color="auto"/>
        <w:bottom w:val="none" w:sz="0" w:space="0" w:color="auto"/>
        <w:right w:val="none" w:sz="0" w:space="0" w:color="auto"/>
      </w:divBdr>
    </w:div>
    <w:div w:id="499082941">
      <w:bodyDiv w:val="1"/>
      <w:marLeft w:val="0"/>
      <w:marRight w:val="0"/>
      <w:marTop w:val="0"/>
      <w:marBottom w:val="0"/>
      <w:divBdr>
        <w:top w:val="none" w:sz="0" w:space="0" w:color="auto"/>
        <w:left w:val="none" w:sz="0" w:space="0" w:color="auto"/>
        <w:bottom w:val="none" w:sz="0" w:space="0" w:color="auto"/>
        <w:right w:val="none" w:sz="0" w:space="0" w:color="auto"/>
      </w:divBdr>
    </w:div>
    <w:div w:id="499274248">
      <w:bodyDiv w:val="1"/>
      <w:marLeft w:val="0"/>
      <w:marRight w:val="0"/>
      <w:marTop w:val="0"/>
      <w:marBottom w:val="0"/>
      <w:divBdr>
        <w:top w:val="none" w:sz="0" w:space="0" w:color="auto"/>
        <w:left w:val="none" w:sz="0" w:space="0" w:color="auto"/>
        <w:bottom w:val="none" w:sz="0" w:space="0" w:color="auto"/>
        <w:right w:val="none" w:sz="0" w:space="0" w:color="auto"/>
      </w:divBdr>
    </w:div>
    <w:div w:id="499275388">
      <w:bodyDiv w:val="1"/>
      <w:marLeft w:val="0"/>
      <w:marRight w:val="0"/>
      <w:marTop w:val="0"/>
      <w:marBottom w:val="0"/>
      <w:divBdr>
        <w:top w:val="none" w:sz="0" w:space="0" w:color="auto"/>
        <w:left w:val="none" w:sz="0" w:space="0" w:color="auto"/>
        <w:bottom w:val="none" w:sz="0" w:space="0" w:color="auto"/>
        <w:right w:val="none" w:sz="0" w:space="0" w:color="auto"/>
      </w:divBdr>
    </w:div>
    <w:div w:id="499278331">
      <w:bodyDiv w:val="1"/>
      <w:marLeft w:val="0"/>
      <w:marRight w:val="0"/>
      <w:marTop w:val="0"/>
      <w:marBottom w:val="0"/>
      <w:divBdr>
        <w:top w:val="none" w:sz="0" w:space="0" w:color="auto"/>
        <w:left w:val="none" w:sz="0" w:space="0" w:color="auto"/>
        <w:bottom w:val="none" w:sz="0" w:space="0" w:color="auto"/>
        <w:right w:val="none" w:sz="0" w:space="0" w:color="auto"/>
      </w:divBdr>
    </w:div>
    <w:div w:id="500006135">
      <w:bodyDiv w:val="1"/>
      <w:marLeft w:val="0"/>
      <w:marRight w:val="0"/>
      <w:marTop w:val="0"/>
      <w:marBottom w:val="0"/>
      <w:divBdr>
        <w:top w:val="none" w:sz="0" w:space="0" w:color="auto"/>
        <w:left w:val="none" w:sz="0" w:space="0" w:color="auto"/>
        <w:bottom w:val="none" w:sz="0" w:space="0" w:color="auto"/>
        <w:right w:val="none" w:sz="0" w:space="0" w:color="auto"/>
      </w:divBdr>
    </w:div>
    <w:div w:id="500319340">
      <w:bodyDiv w:val="1"/>
      <w:marLeft w:val="0"/>
      <w:marRight w:val="0"/>
      <w:marTop w:val="0"/>
      <w:marBottom w:val="0"/>
      <w:divBdr>
        <w:top w:val="none" w:sz="0" w:space="0" w:color="auto"/>
        <w:left w:val="none" w:sz="0" w:space="0" w:color="auto"/>
        <w:bottom w:val="none" w:sz="0" w:space="0" w:color="auto"/>
        <w:right w:val="none" w:sz="0" w:space="0" w:color="auto"/>
      </w:divBdr>
    </w:div>
    <w:div w:id="500433265">
      <w:bodyDiv w:val="1"/>
      <w:marLeft w:val="0"/>
      <w:marRight w:val="0"/>
      <w:marTop w:val="0"/>
      <w:marBottom w:val="0"/>
      <w:divBdr>
        <w:top w:val="none" w:sz="0" w:space="0" w:color="auto"/>
        <w:left w:val="none" w:sz="0" w:space="0" w:color="auto"/>
        <w:bottom w:val="none" w:sz="0" w:space="0" w:color="auto"/>
        <w:right w:val="none" w:sz="0" w:space="0" w:color="auto"/>
      </w:divBdr>
    </w:div>
    <w:div w:id="500584642">
      <w:bodyDiv w:val="1"/>
      <w:marLeft w:val="0"/>
      <w:marRight w:val="0"/>
      <w:marTop w:val="0"/>
      <w:marBottom w:val="0"/>
      <w:divBdr>
        <w:top w:val="none" w:sz="0" w:space="0" w:color="auto"/>
        <w:left w:val="none" w:sz="0" w:space="0" w:color="auto"/>
        <w:bottom w:val="none" w:sz="0" w:space="0" w:color="auto"/>
        <w:right w:val="none" w:sz="0" w:space="0" w:color="auto"/>
      </w:divBdr>
    </w:div>
    <w:div w:id="500588201">
      <w:bodyDiv w:val="1"/>
      <w:marLeft w:val="0"/>
      <w:marRight w:val="0"/>
      <w:marTop w:val="0"/>
      <w:marBottom w:val="0"/>
      <w:divBdr>
        <w:top w:val="none" w:sz="0" w:space="0" w:color="auto"/>
        <w:left w:val="none" w:sz="0" w:space="0" w:color="auto"/>
        <w:bottom w:val="none" w:sz="0" w:space="0" w:color="auto"/>
        <w:right w:val="none" w:sz="0" w:space="0" w:color="auto"/>
      </w:divBdr>
    </w:div>
    <w:div w:id="500657364">
      <w:bodyDiv w:val="1"/>
      <w:marLeft w:val="0"/>
      <w:marRight w:val="0"/>
      <w:marTop w:val="0"/>
      <w:marBottom w:val="0"/>
      <w:divBdr>
        <w:top w:val="none" w:sz="0" w:space="0" w:color="auto"/>
        <w:left w:val="none" w:sz="0" w:space="0" w:color="auto"/>
        <w:bottom w:val="none" w:sz="0" w:space="0" w:color="auto"/>
        <w:right w:val="none" w:sz="0" w:space="0" w:color="auto"/>
      </w:divBdr>
    </w:div>
    <w:div w:id="500969222">
      <w:bodyDiv w:val="1"/>
      <w:marLeft w:val="0"/>
      <w:marRight w:val="0"/>
      <w:marTop w:val="0"/>
      <w:marBottom w:val="0"/>
      <w:divBdr>
        <w:top w:val="none" w:sz="0" w:space="0" w:color="auto"/>
        <w:left w:val="none" w:sz="0" w:space="0" w:color="auto"/>
        <w:bottom w:val="none" w:sz="0" w:space="0" w:color="auto"/>
        <w:right w:val="none" w:sz="0" w:space="0" w:color="auto"/>
      </w:divBdr>
    </w:div>
    <w:div w:id="501046976">
      <w:bodyDiv w:val="1"/>
      <w:marLeft w:val="0"/>
      <w:marRight w:val="0"/>
      <w:marTop w:val="0"/>
      <w:marBottom w:val="0"/>
      <w:divBdr>
        <w:top w:val="none" w:sz="0" w:space="0" w:color="auto"/>
        <w:left w:val="none" w:sz="0" w:space="0" w:color="auto"/>
        <w:bottom w:val="none" w:sz="0" w:space="0" w:color="auto"/>
        <w:right w:val="none" w:sz="0" w:space="0" w:color="auto"/>
      </w:divBdr>
    </w:div>
    <w:div w:id="501089505">
      <w:bodyDiv w:val="1"/>
      <w:marLeft w:val="0"/>
      <w:marRight w:val="0"/>
      <w:marTop w:val="0"/>
      <w:marBottom w:val="0"/>
      <w:divBdr>
        <w:top w:val="none" w:sz="0" w:space="0" w:color="auto"/>
        <w:left w:val="none" w:sz="0" w:space="0" w:color="auto"/>
        <w:bottom w:val="none" w:sz="0" w:space="0" w:color="auto"/>
        <w:right w:val="none" w:sz="0" w:space="0" w:color="auto"/>
      </w:divBdr>
    </w:div>
    <w:div w:id="501160314">
      <w:bodyDiv w:val="1"/>
      <w:marLeft w:val="0"/>
      <w:marRight w:val="0"/>
      <w:marTop w:val="0"/>
      <w:marBottom w:val="0"/>
      <w:divBdr>
        <w:top w:val="none" w:sz="0" w:space="0" w:color="auto"/>
        <w:left w:val="none" w:sz="0" w:space="0" w:color="auto"/>
        <w:bottom w:val="none" w:sz="0" w:space="0" w:color="auto"/>
        <w:right w:val="none" w:sz="0" w:space="0" w:color="auto"/>
      </w:divBdr>
    </w:div>
    <w:div w:id="501506916">
      <w:bodyDiv w:val="1"/>
      <w:marLeft w:val="0"/>
      <w:marRight w:val="0"/>
      <w:marTop w:val="0"/>
      <w:marBottom w:val="0"/>
      <w:divBdr>
        <w:top w:val="none" w:sz="0" w:space="0" w:color="auto"/>
        <w:left w:val="none" w:sz="0" w:space="0" w:color="auto"/>
        <w:bottom w:val="none" w:sz="0" w:space="0" w:color="auto"/>
        <w:right w:val="none" w:sz="0" w:space="0" w:color="auto"/>
      </w:divBdr>
    </w:div>
    <w:div w:id="501624739">
      <w:bodyDiv w:val="1"/>
      <w:marLeft w:val="0"/>
      <w:marRight w:val="0"/>
      <w:marTop w:val="0"/>
      <w:marBottom w:val="0"/>
      <w:divBdr>
        <w:top w:val="none" w:sz="0" w:space="0" w:color="auto"/>
        <w:left w:val="none" w:sz="0" w:space="0" w:color="auto"/>
        <w:bottom w:val="none" w:sz="0" w:space="0" w:color="auto"/>
        <w:right w:val="none" w:sz="0" w:space="0" w:color="auto"/>
      </w:divBdr>
    </w:div>
    <w:div w:id="501628293">
      <w:bodyDiv w:val="1"/>
      <w:marLeft w:val="0"/>
      <w:marRight w:val="0"/>
      <w:marTop w:val="0"/>
      <w:marBottom w:val="0"/>
      <w:divBdr>
        <w:top w:val="none" w:sz="0" w:space="0" w:color="auto"/>
        <w:left w:val="none" w:sz="0" w:space="0" w:color="auto"/>
        <w:bottom w:val="none" w:sz="0" w:space="0" w:color="auto"/>
        <w:right w:val="none" w:sz="0" w:space="0" w:color="auto"/>
      </w:divBdr>
    </w:div>
    <w:div w:id="502009414">
      <w:bodyDiv w:val="1"/>
      <w:marLeft w:val="0"/>
      <w:marRight w:val="0"/>
      <w:marTop w:val="0"/>
      <w:marBottom w:val="0"/>
      <w:divBdr>
        <w:top w:val="none" w:sz="0" w:space="0" w:color="auto"/>
        <w:left w:val="none" w:sz="0" w:space="0" w:color="auto"/>
        <w:bottom w:val="none" w:sz="0" w:space="0" w:color="auto"/>
        <w:right w:val="none" w:sz="0" w:space="0" w:color="auto"/>
      </w:divBdr>
    </w:div>
    <w:div w:id="502090126">
      <w:bodyDiv w:val="1"/>
      <w:marLeft w:val="0"/>
      <w:marRight w:val="0"/>
      <w:marTop w:val="0"/>
      <w:marBottom w:val="0"/>
      <w:divBdr>
        <w:top w:val="none" w:sz="0" w:space="0" w:color="auto"/>
        <w:left w:val="none" w:sz="0" w:space="0" w:color="auto"/>
        <w:bottom w:val="none" w:sz="0" w:space="0" w:color="auto"/>
        <w:right w:val="none" w:sz="0" w:space="0" w:color="auto"/>
      </w:divBdr>
    </w:div>
    <w:div w:id="502666862">
      <w:bodyDiv w:val="1"/>
      <w:marLeft w:val="0"/>
      <w:marRight w:val="0"/>
      <w:marTop w:val="0"/>
      <w:marBottom w:val="0"/>
      <w:divBdr>
        <w:top w:val="none" w:sz="0" w:space="0" w:color="auto"/>
        <w:left w:val="none" w:sz="0" w:space="0" w:color="auto"/>
        <w:bottom w:val="none" w:sz="0" w:space="0" w:color="auto"/>
        <w:right w:val="none" w:sz="0" w:space="0" w:color="auto"/>
      </w:divBdr>
    </w:div>
    <w:div w:id="502859335">
      <w:bodyDiv w:val="1"/>
      <w:marLeft w:val="0"/>
      <w:marRight w:val="0"/>
      <w:marTop w:val="0"/>
      <w:marBottom w:val="0"/>
      <w:divBdr>
        <w:top w:val="none" w:sz="0" w:space="0" w:color="auto"/>
        <w:left w:val="none" w:sz="0" w:space="0" w:color="auto"/>
        <w:bottom w:val="none" w:sz="0" w:space="0" w:color="auto"/>
        <w:right w:val="none" w:sz="0" w:space="0" w:color="auto"/>
      </w:divBdr>
    </w:div>
    <w:div w:id="503202069">
      <w:bodyDiv w:val="1"/>
      <w:marLeft w:val="0"/>
      <w:marRight w:val="0"/>
      <w:marTop w:val="0"/>
      <w:marBottom w:val="0"/>
      <w:divBdr>
        <w:top w:val="none" w:sz="0" w:space="0" w:color="auto"/>
        <w:left w:val="none" w:sz="0" w:space="0" w:color="auto"/>
        <w:bottom w:val="none" w:sz="0" w:space="0" w:color="auto"/>
        <w:right w:val="none" w:sz="0" w:space="0" w:color="auto"/>
      </w:divBdr>
    </w:div>
    <w:div w:id="503324387">
      <w:bodyDiv w:val="1"/>
      <w:marLeft w:val="0"/>
      <w:marRight w:val="0"/>
      <w:marTop w:val="0"/>
      <w:marBottom w:val="0"/>
      <w:divBdr>
        <w:top w:val="none" w:sz="0" w:space="0" w:color="auto"/>
        <w:left w:val="none" w:sz="0" w:space="0" w:color="auto"/>
        <w:bottom w:val="none" w:sz="0" w:space="0" w:color="auto"/>
        <w:right w:val="none" w:sz="0" w:space="0" w:color="auto"/>
      </w:divBdr>
    </w:div>
    <w:div w:id="503326795">
      <w:bodyDiv w:val="1"/>
      <w:marLeft w:val="0"/>
      <w:marRight w:val="0"/>
      <w:marTop w:val="0"/>
      <w:marBottom w:val="0"/>
      <w:divBdr>
        <w:top w:val="none" w:sz="0" w:space="0" w:color="auto"/>
        <w:left w:val="none" w:sz="0" w:space="0" w:color="auto"/>
        <w:bottom w:val="none" w:sz="0" w:space="0" w:color="auto"/>
        <w:right w:val="none" w:sz="0" w:space="0" w:color="auto"/>
      </w:divBdr>
    </w:div>
    <w:div w:id="503398468">
      <w:bodyDiv w:val="1"/>
      <w:marLeft w:val="0"/>
      <w:marRight w:val="0"/>
      <w:marTop w:val="0"/>
      <w:marBottom w:val="0"/>
      <w:divBdr>
        <w:top w:val="none" w:sz="0" w:space="0" w:color="auto"/>
        <w:left w:val="none" w:sz="0" w:space="0" w:color="auto"/>
        <w:bottom w:val="none" w:sz="0" w:space="0" w:color="auto"/>
        <w:right w:val="none" w:sz="0" w:space="0" w:color="auto"/>
      </w:divBdr>
    </w:div>
    <w:div w:id="503518796">
      <w:bodyDiv w:val="1"/>
      <w:marLeft w:val="0"/>
      <w:marRight w:val="0"/>
      <w:marTop w:val="0"/>
      <w:marBottom w:val="0"/>
      <w:divBdr>
        <w:top w:val="none" w:sz="0" w:space="0" w:color="auto"/>
        <w:left w:val="none" w:sz="0" w:space="0" w:color="auto"/>
        <w:bottom w:val="none" w:sz="0" w:space="0" w:color="auto"/>
        <w:right w:val="none" w:sz="0" w:space="0" w:color="auto"/>
      </w:divBdr>
    </w:div>
    <w:div w:id="503861384">
      <w:bodyDiv w:val="1"/>
      <w:marLeft w:val="0"/>
      <w:marRight w:val="0"/>
      <w:marTop w:val="0"/>
      <w:marBottom w:val="0"/>
      <w:divBdr>
        <w:top w:val="none" w:sz="0" w:space="0" w:color="auto"/>
        <w:left w:val="none" w:sz="0" w:space="0" w:color="auto"/>
        <w:bottom w:val="none" w:sz="0" w:space="0" w:color="auto"/>
        <w:right w:val="none" w:sz="0" w:space="0" w:color="auto"/>
      </w:divBdr>
    </w:div>
    <w:div w:id="504438305">
      <w:bodyDiv w:val="1"/>
      <w:marLeft w:val="0"/>
      <w:marRight w:val="0"/>
      <w:marTop w:val="0"/>
      <w:marBottom w:val="0"/>
      <w:divBdr>
        <w:top w:val="none" w:sz="0" w:space="0" w:color="auto"/>
        <w:left w:val="none" w:sz="0" w:space="0" w:color="auto"/>
        <w:bottom w:val="none" w:sz="0" w:space="0" w:color="auto"/>
        <w:right w:val="none" w:sz="0" w:space="0" w:color="auto"/>
      </w:divBdr>
    </w:div>
    <w:div w:id="504592469">
      <w:bodyDiv w:val="1"/>
      <w:marLeft w:val="0"/>
      <w:marRight w:val="0"/>
      <w:marTop w:val="0"/>
      <w:marBottom w:val="0"/>
      <w:divBdr>
        <w:top w:val="none" w:sz="0" w:space="0" w:color="auto"/>
        <w:left w:val="none" w:sz="0" w:space="0" w:color="auto"/>
        <w:bottom w:val="none" w:sz="0" w:space="0" w:color="auto"/>
        <w:right w:val="none" w:sz="0" w:space="0" w:color="auto"/>
      </w:divBdr>
    </w:div>
    <w:div w:id="504905582">
      <w:bodyDiv w:val="1"/>
      <w:marLeft w:val="0"/>
      <w:marRight w:val="0"/>
      <w:marTop w:val="0"/>
      <w:marBottom w:val="0"/>
      <w:divBdr>
        <w:top w:val="none" w:sz="0" w:space="0" w:color="auto"/>
        <w:left w:val="none" w:sz="0" w:space="0" w:color="auto"/>
        <w:bottom w:val="none" w:sz="0" w:space="0" w:color="auto"/>
        <w:right w:val="none" w:sz="0" w:space="0" w:color="auto"/>
      </w:divBdr>
    </w:div>
    <w:div w:id="505095236">
      <w:bodyDiv w:val="1"/>
      <w:marLeft w:val="0"/>
      <w:marRight w:val="0"/>
      <w:marTop w:val="0"/>
      <w:marBottom w:val="0"/>
      <w:divBdr>
        <w:top w:val="none" w:sz="0" w:space="0" w:color="auto"/>
        <w:left w:val="none" w:sz="0" w:space="0" w:color="auto"/>
        <w:bottom w:val="none" w:sz="0" w:space="0" w:color="auto"/>
        <w:right w:val="none" w:sz="0" w:space="0" w:color="auto"/>
      </w:divBdr>
    </w:div>
    <w:div w:id="505369637">
      <w:bodyDiv w:val="1"/>
      <w:marLeft w:val="0"/>
      <w:marRight w:val="0"/>
      <w:marTop w:val="0"/>
      <w:marBottom w:val="0"/>
      <w:divBdr>
        <w:top w:val="none" w:sz="0" w:space="0" w:color="auto"/>
        <w:left w:val="none" w:sz="0" w:space="0" w:color="auto"/>
        <w:bottom w:val="none" w:sz="0" w:space="0" w:color="auto"/>
        <w:right w:val="none" w:sz="0" w:space="0" w:color="auto"/>
      </w:divBdr>
    </w:div>
    <w:div w:id="505630019">
      <w:bodyDiv w:val="1"/>
      <w:marLeft w:val="0"/>
      <w:marRight w:val="0"/>
      <w:marTop w:val="0"/>
      <w:marBottom w:val="0"/>
      <w:divBdr>
        <w:top w:val="none" w:sz="0" w:space="0" w:color="auto"/>
        <w:left w:val="none" w:sz="0" w:space="0" w:color="auto"/>
        <w:bottom w:val="none" w:sz="0" w:space="0" w:color="auto"/>
        <w:right w:val="none" w:sz="0" w:space="0" w:color="auto"/>
      </w:divBdr>
    </w:div>
    <w:div w:id="505942086">
      <w:bodyDiv w:val="1"/>
      <w:marLeft w:val="0"/>
      <w:marRight w:val="0"/>
      <w:marTop w:val="0"/>
      <w:marBottom w:val="0"/>
      <w:divBdr>
        <w:top w:val="none" w:sz="0" w:space="0" w:color="auto"/>
        <w:left w:val="none" w:sz="0" w:space="0" w:color="auto"/>
        <w:bottom w:val="none" w:sz="0" w:space="0" w:color="auto"/>
        <w:right w:val="none" w:sz="0" w:space="0" w:color="auto"/>
      </w:divBdr>
    </w:div>
    <w:div w:id="505942442">
      <w:bodyDiv w:val="1"/>
      <w:marLeft w:val="0"/>
      <w:marRight w:val="0"/>
      <w:marTop w:val="0"/>
      <w:marBottom w:val="0"/>
      <w:divBdr>
        <w:top w:val="none" w:sz="0" w:space="0" w:color="auto"/>
        <w:left w:val="none" w:sz="0" w:space="0" w:color="auto"/>
        <w:bottom w:val="none" w:sz="0" w:space="0" w:color="auto"/>
        <w:right w:val="none" w:sz="0" w:space="0" w:color="auto"/>
      </w:divBdr>
    </w:div>
    <w:div w:id="505945267">
      <w:bodyDiv w:val="1"/>
      <w:marLeft w:val="0"/>
      <w:marRight w:val="0"/>
      <w:marTop w:val="0"/>
      <w:marBottom w:val="0"/>
      <w:divBdr>
        <w:top w:val="none" w:sz="0" w:space="0" w:color="auto"/>
        <w:left w:val="none" w:sz="0" w:space="0" w:color="auto"/>
        <w:bottom w:val="none" w:sz="0" w:space="0" w:color="auto"/>
        <w:right w:val="none" w:sz="0" w:space="0" w:color="auto"/>
      </w:divBdr>
    </w:div>
    <w:div w:id="506020579">
      <w:bodyDiv w:val="1"/>
      <w:marLeft w:val="0"/>
      <w:marRight w:val="0"/>
      <w:marTop w:val="0"/>
      <w:marBottom w:val="0"/>
      <w:divBdr>
        <w:top w:val="none" w:sz="0" w:space="0" w:color="auto"/>
        <w:left w:val="none" w:sz="0" w:space="0" w:color="auto"/>
        <w:bottom w:val="none" w:sz="0" w:space="0" w:color="auto"/>
        <w:right w:val="none" w:sz="0" w:space="0" w:color="auto"/>
      </w:divBdr>
    </w:div>
    <w:div w:id="506092937">
      <w:bodyDiv w:val="1"/>
      <w:marLeft w:val="0"/>
      <w:marRight w:val="0"/>
      <w:marTop w:val="0"/>
      <w:marBottom w:val="0"/>
      <w:divBdr>
        <w:top w:val="none" w:sz="0" w:space="0" w:color="auto"/>
        <w:left w:val="none" w:sz="0" w:space="0" w:color="auto"/>
        <w:bottom w:val="none" w:sz="0" w:space="0" w:color="auto"/>
        <w:right w:val="none" w:sz="0" w:space="0" w:color="auto"/>
      </w:divBdr>
    </w:div>
    <w:div w:id="506478185">
      <w:bodyDiv w:val="1"/>
      <w:marLeft w:val="0"/>
      <w:marRight w:val="0"/>
      <w:marTop w:val="0"/>
      <w:marBottom w:val="0"/>
      <w:divBdr>
        <w:top w:val="none" w:sz="0" w:space="0" w:color="auto"/>
        <w:left w:val="none" w:sz="0" w:space="0" w:color="auto"/>
        <w:bottom w:val="none" w:sz="0" w:space="0" w:color="auto"/>
        <w:right w:val="none" w:sz="0" w:space="0" w:color="auto"/>
      </w:divBdr>
    </w:div>
    <w:div w:id="506673797">
      <w:bodyDiv w:val="1"/>
      <w:marLeft w:val="0"/>
      <w:marRight w:val="0"/>
      <w:marTop w:val="0"/>
      <w:marBottom w:val="0"/>
      <w:divBdr>
        <w:top w:val="none" w:sz="0" w:space="0" w:color="auto"/>
        <w:left w:val="none" w:sz="0" w:space="0" w:color="auto"/>
        <w:bottom w:val="none" w:sz="0" w:space="0" w:color="auto"/>
        <w:right w:val="none" w:sz="0" w:space="0" w:color="auto"/>
      </w:divBdr>
    </w:div>
    <w:div w:id="506750268">
      <w:bodyDiv w:val="1"/>
      <w:marLeft w:val="0"/>
      <w:marRight w:val="0"/>
      <w:marTop w:val="0"/>
      <w:marBottom w:val="0"/>
      <w:divBdr>
        <w:top w:val="none" w:sz="0" w:space="0" w:color="auto"/>
        <w:left w:val="none" w:sz="0" w:space="0" w:color="auto"/>
        <w:bottom w:val="none" w:sz="0" w:space="0" w:color="auto"/>
        <w:right w:val="none" w:sz="0" w:space="0" w:color="auto"/>
      </w:divBdr>
    </w:div>
    <w:div w:id="506793777">
      <w:bodyDiv w:val="1"/>
      <w:marLeft w:val="0"/>
      <w:marRight w:val="0"/>
      <w:marTop w:val="0"/>
      <w:marBottom w:val="0"/>
      <w:divBdr>
        <w:top w:val="none" w:sz="0" w:space="0" w:color="auto"/>
        <w:left w:val="none" w:sz="0" w:space="0" w:color="auto"/>
        <w:bottom w:val="none" w:sz="0" w:space="0" w:color="auto"/>
        <w:right w:val="none" w:sz="0" w:space="0" w:color="auto"/>
      </w:divBdr>
    </w:div>
    <w:div w:id="507064581">
      <w:bodyDiv w:val="1"/>
      <w:marLeft w:val="0"/>
      <w:marRight w:val="0"/>
      <w:marTop w:val="0"/>
      <w:marBottom w:val="0"/>
      <w:divBdr>
        <w:top w:val="none" w:sz="0" w:space="0" w:color="auto"/>
        <w:left w:val="none" w:sz="0" w:space="0" w:color="auto"/>
        <w:bottom w:val="none" w:sz="0" w:space="0" w:color="auto"/>
        <w:right w:val="none" w:sz="0" w:space="0" w:color="auto"/>
      </w:divBdr>
    </w:div>
    <w:div w:id="507064890">
      <w:bodyDiv w:val="1"/>
      <w:marLeft w:val="0"/>
      <w:marRight w:val="0"/>
      <w:marTop w:val="0"/>
      <w:marBottom w:val="0"/>
      <w:divBdr>
        <w:top w:val="none" w:sz="0" w:space="0" w:color="auto"/>
        <w:left w:val="none" w:sz="0" w:space="0" w:color="auto"/>
        <w:bottom w:val="none" w:sz="0" w:space="0" w:color="auto"/>
        <w:right w:val="none" w:sz="0" w:space="0" w:color="auto"/>
      </w:divBdr>
    </w:div>
    <w:div w:id="507256145">
      <w:bodyDiv w:val="1"/>
      <w:marLeft w:val="0"/>
      <w:marRight w:val="0"/>
      <w:marTop w:val="0"/>
      <w:marBottom w:val="0"/>
      <w:divBdr>
        <w:top w:val="none" w:sz="0" w:space="0" w:color="auto"/>
        <w:left w:val="none" w:sz="0" w:space="0" w:color="auto"/>
        <w:bottom w:val="none" w:sz="0" w:space="0" w:color="auto"/>
        <w:right w:val="none" w:sz="0" w:space="0" w:color="auto"/>
      </w:divBdr>
    </w:div>
    <w:div w:id="507644590">
      <w:bodyDiv w:val="1"/>
      <w:marLeft w:val="0"/>
      <w:marRight w:val="0"/>
      <w:marTop w:val="0"/>
      <w:marBottom w:val="0"/>
      <w:divBdr>
        <w:top w:val="none" w:sz="0" w:space="0" w:color="auto"/>
        <w:left w:val="none" w:sz="0" w:space="0" w:color="auto"/>
        <w:bottom w:val="none" w:sz="0" w:space="0" w:color="auto"/>
        <w:right w:val="none" w:sz="0" w:space="0" w:color="auto"/>
      </w:divBdr>
    </w:div>
    <w:div w:id="507863517">
      <w:bodyDiv w:val="1"/>
      <w:marLeft w:val="0"/>
      <w:marRight w:val="0"/>
      <w:marTop w:val="0"/>
      <w:marBottom w:val="0"/>
      <w:divBdr>
        <w:top w:val="none" w:sz="0" w:space="0" w:color="auto"/>
        <w:left w:val="none" w:sz="0" w:space="0" w:color="auto"/>
        <w:bottom w:val="none" w:sz="0" w:space="0" w:color="auto"/>
        <w:right w:val="none" w:sz="0" w:space="0" w:color="auto"/>
      </w:divBdr>
    </w:div>
    <w:div w:id="508058616">
      <w:bodyDiv w:val="1"/>
      <w:marLeft w:val="0"/>
      <w:marRight w:val="0"/>
      <w:marTop w:val="0"/>
      <w:marBottom w:val="0"/>
      <w:divBdr>
        <w:top w:val="none" w:sz="0" w:space="0" w:color="auto"/>
        <w:left w:val="none" w:sz="0" w:space="0" w:color="auto"/>
        <w:bottom w:val="none" w:sz="0" w:space="0" w:color="auto"/>
        <w:right w:val="none" w:sz="0" w:space="0" w:color="auto"/>
      </w:divBdr>
    </w:div>
    <w:div w:id="508570588">
      <w:bodyDiv w:val="1"/>
      <w:marLeft w:val="0"/>
      <w:marRight w:val="0"/>
      <w:marTop w:val="0"/>
      <w:marBottom w:val="0"/>
      <w:divBdr>
        <w:top w:val="none" w:sz="0" w:space="0" w:color="auto"/>
        <w:left w:val="none" w:sz="0" w:space="0" w:color="auto"/>
        <w:bottom w:val="none" w:sz="0" w:space="0" w:color="auto"/>
        <w:right w:val="none" w:sz="0" w:space="0" w:color="auto"/>
      </w:divBdr>
    </w:div>
    <w:div w:id="509027578">
      <w:bodyDiv w:val="1"/>
      <w:marLeft w:val="0"/>
      <w:marRight w:val="0"/>
      <w:marTop w:val="0"/>
      <w:marBottom w:val="0"/>
      <w:divBdr>
        <w:top w:val="none" w:sz="0" w:space="0" w:color="auto"/>
        <w:left w:val="none" w:sz="0" w:space="0" w:color="auto"/>
        <w:bottom w:val="none" w:sz="0" w:space="0" w:color="auto"/>
        <w:right w:val="none" w:sz="0" w:space="0" w:color="auto"/>
      </w:divBdr>
    </w:div>
    <w:div w:id="509179871">
      <w:bodyDiv w:val="1"/>
      <w:marLeft w:val="0"/>
      <w:marRight w:val="0"/>
      <w:marTop w:val="0"/>
      <w:marBottom w:val="0"/>
      <w:divBdr>
        <w:top w:val="none" w:sz="0" w:space="0" w:color="auto"/>
        <w:left w:val="none" w:sz="0" w:space="0" w:color="auto"/>
        <w:bottom w:val="none" w:sz="0" w:space="0" w:color="auto"/>
        <w:right w:val="none" w:sz="0" w:space="0" w:color="auto"/>
      </w:divBdr>
    </w:div>
    <w:div w:id="509221784">
      <w:bodyDiv w:val="1"/>
      <w:marLeft w:val="0"/>
      <w:marRight w:val="0"/>
      <w:marTop w:val="0"/>
      <w:marBottom w:val="0"/>
      <w:divBdr>
        <w:top w:val="none" w:sz="0" w:space="0" w:color="auto"/>
        <w:left w:val="none" w:sz="0" w:space="0" w:color="auto"/>
        <w:bottom w:val="none" w:sz="0" w:space="0" w:color="auto"/>
        <w:right w:val="none" w:sz="0" w:space="0" w:color="auto"/>
      </w:divBdr>
    </w:div>
    <w:div w:id="509369233">
      <w:bodyDiv w:val="1"/>
      <w:marLeft w:val="0"/>
      <w:marRight w:val="0"/>
      <w:marTop w:val="0"/>
      <w:marBottom w:val="0"/>
      <w:divBdr>
        <w:top w:val="none" w:sz="0" w:space="0" w:color="auto"/>
        <w:left w:val="none" w:sz="0" w:space="0" w:color="auto"/>
        <w:bottom w:val="none" w:sz="0" w:space="0" w:color="auto"/>
        <w:right w:val="none" w:sz="0" w:space="0" w:color="auto"/>
      </w:divBdr>
    </w:div>
    <w:div w:id="509414870">
      <w:bodyDiv w:val="1"/>
      <w:marLeft w:val="0"/>
      <w:marRight w:val="0"/>
      <w:marTop w:val="0"/>
      <w:marBottom w:val="0"/>
      <w:divBdr>
        <w:top w:val="none" w:sz="0" w:space="0" w:color="auto"/>
        <w:left w:val="none" w:sz="0" w:space="0" w:color="auto"/>
        <w:bottom w:val="none" w:sz="0" w:space="0" w:color="auto"/>
        <w:right w:val="none" w:sz="0" w:space="0" w:color="auto"/>
      </w:divBdr>
    </w:div>
    <w:div w:id="509637440">
      <w:bodyDiv w:val="1"/>
      <w:marLeft w:val="0"/>
      <w:marRight w:val="0"/>
      <w:marTop w:val="0"/>
      <w:marBottom w:val="0"/>
      <w:divBdr>
        <w:top w:val="none" w:sz="0" w:space="0" w:color="auto"/>
        <w:left w:val="none" w:sz="0" w:space="0" w:color="auto"/>
        <w:bottom w:val="none" w:sz="0" w:space="0" w:color="auto"/>
        <w:right w:val="none" w:sz="0" w:space="0" w:color="auto"/>
      </w:divBdr>
    </w:div>
    <w:div w:id="509684515">
      <w:bodyDiv w:val="1"/>
      <w:marLeft w:val="0"/>
      <w:marRight w:val="0"/>
      <w:marTop w:val="0"/>
      <w:marBottom w:val="0"/>
      <w:divBdr>
        <w:top w:val="none" w:sz="0" w:space="0" w:color="auto"/>
        <w:left w:val="none" w:sz="0" w:space="0" w:color="auto"/>
        <w:bottom w:val="none" w:sz="0" w:space="0" w:color="auto"/>
        <w:right w:val="none" w:sz="0" w:space="0" w:color="auto"/>
      </w:divBdr>
    </w:div>
    <w:div w:id="510097832">
      <w:bodyDiv w:val="1"/>
      <w:marLeft w:val="0"/>
      <w:marRight w:val="0"/>
      <w:marTop w:val="0"/>
      <w:marBottom w:val="0"/>
      <w:divBdr>
        <w:top w:val="none" w:sz="0" w:space="0" w:color="auto"/>
        <w:left w:val="none" w:sz="0" w:space="0" w:color="auto"/>
        <w:bottom w:val="none" w:sz="0" w:space="0" w:color="auto"/>
        <w:right w:val="none" w:sz="0" w:space="0" w:color="auto"/>
      </w:divBdr>
    </w:div>
    <w:div w:id="510144372">
      <w:bodyDiv w:val="1"/>
      <w:marLeft w:val="0"/>
      <w:marRight w:val="0"/>
      <w:marTop w:val="0"/>
      <w:marBottom w:val="0"/>
      <w:divBdr>
        <w:top w:val="none" w:sz="0" w:space="0" w:color="auto"/>
        <w:left w:val="none" w:sz="0" w:space="0" w:color="auto"/>
        <w:bottom w:val="none" w:sz="0" w:space="0" w:color="auto"/>
        <w:right w:val="none" w:sz="0" w:space="0" w:color="auto"/>
      </w:divBdr>
    </w:div>
    <w:div w:id="510223704">
      <w:bodyDiv w:val="1"/>
      <w:marLeft w:val="0"/>
      <w:marRight w:val="0"/>
      <w:marTop w:val="0"/>
      <w:marBottom w:val="0"/>
      <w:divBdr>
        <w:top w:val="none" w:sz="0" w:space="0" w:color="auto"/>
        <w:left w:val="none" w:sz="0" w:space="0" w:color="auto"/>
        <w:bottom w:val="none" w:sz="0" w:space="0" w:color="auto"/>
        <w:right w:val="none" w:sz="0" w:space="0" w:color="auto"/>
      </w:divBdr>
    </w:div>
    <w:div w:id="510295613">
      <w:bodyDiv w:val="1"/>
      <w:marLeft w:val="0"/>
      <w:marRight w:val="0"/>
      <w:marTop w:val="0"/>
      <w:marBottom w:val="0"/>
      <w:divBdr>
        <w:top w:val="none" w:sz="0" w:space="0" w:color="auto"/>
        <w:left w:val="none" w:sz="0" w:space="0" w:color="auto"/>
        <w:bottom w:val="none" w:sz="0" w:space="0" w:color="auto"/>
        <w:right w:val="none" w:sz="0" w:space="0" w:color="auto"/>
      </w:divBdr>
    </w:div>
    <w:div w:id="510416386">
      <w:bodyDiv w:val="1"/>
      <w:marLeft w:val="0"/>
      <w:marRight w:val="0"/>
      <w:marTop w:val="0"/>
      <w:marBottom w:val="0"/>
      <w:divBdr>
        <w:top w:val="none" w:sz="0" w:space="0" w:color="auto"/>
        <w:left w:val="none" w:sz="0" w:space="0" w:color="auto"/>
        <w:bottom w:val="none" w:sz="0" w:space="0" w:color="auto"/>
        <w:right w:val="none" w:sz="0" w:space="0" w:color="auto"/>
      </w:divBdr>
    </w:div>
    <w:div w:id="510679467">
      <w:bodyDiv w:val="1"/>
      <w:marLeft w:val="0"/>
      <w:marRight w:val="0"/>
      <w:marTop w:val="0"/>
      <w:marBottom w:val="0"/>
      <w:divBdr>
        <w:top w:val="none" w:sz="0" w:space="0" w:color="auto"/>
        <w:left w:val="none" w:sz="0" w:space="0" w:color="auto"/>
        <w:bottom w:val="none" w:sz="0" w:space="0" w:color="auto"/>
        <w:right w:val="none" w:sz="0" w:space="0" w:color="auto"/>
      </w:divBdr>
    </w:div>
    <w:div w:id="510989044">
      <w:bodyDiv w:val="1"/>
      <w:marLeft w:val="0"/>
      <w:marRight w:val="0"/>
      <w:marTop w:val="0"/>
      <w:marBottom w:val="0"/>
      <w:divBdr>
        <w:top w:val="none" w:sz="0" w:space="0" w:color="auto"/>
        <w:left w:val="none" w:sz="0" w:space="0" w:color="auto"/>
        <w:bottom w:val="none" w:sz="0" w:space="0" w:color="auto"/>
        <w:right w:val="none" w:sz="0" w:space="0" w:color="auto"/>
      </w:divBdr>
    </w:div>
    <w:div w:id="511528599">
      <w:bodyDiv w:val="1"/>
      <w:marLeft w:val="0"/>
      <w:marRight w:val="0"/>
      <w:marTop w:val="0"/>
      <w:marBottom w:val="0"/>
      <w:divBdr>
        <w:top w:val="none" w:sz="0" w:space="0" w:color="auto"/>
        <w:left w:val="none" w:sz="0" w:space="0" w:color="auto"/>
        <w:bottom w:val="none" w:sz="0" w:space="0" w:color="auto"/>
        <w:right w:val="none" w:sz="0" w:space="0" w:color="auto"/>
      </w:divBdr>
    </w:div>
    <w:div w:id="511914775">
      <w:bodyDiv w:val="1"/>
      <w:marLeft w:val="0"/>
      <w:marRight w:val="0"/>
      <w:marTop w:val="0"/>
      <w:marBottom w:val="0"/>
      <w:divBdr>
        <w:top w:val="none" w:sz="0" w:space="0" w:color="auto"/>
        <w:left w:val="none" w:sz="0" w:space="0" w:color="auto"/>
        <w:bottom w:val="none" w:sz="0" w:space="0" w:color="auto"/>
        <w:right w:val="none" w:sz="0" w:space="0" w:color="auto"/>
      </w:divBdr>
    </w:div>
    <w:div w:id="512033794">
      <w:bodyDiv w:val="1"/>
      <w:marLeft w:val="0"/>
      <w:marRight w:val="0"/>
      <w:marTop w:val="0"/>
      <w:marBottom w:val="0"/>
      <w:divBdr>
        <w:top w:val="none" w:sz="0" w:space="0" w:color="auto"/>
        <w:left w:val="none" w:sz="0" w:space="0" w:color="auto"/>
        <w:bottom w:val="none" w:sz="0" w:space="0" w:color="auto"/>
        <w:right w:val="none" w:sz="0" w:space="0" w:color="auto"/>
      </w:divBdr>
    </w:div>
    <w:div w:id="512112550">
      <w:bodyDiv w:val="1"/>
      <w:marLeft w:val="0"/>
      <w:marRight w:val="0"/>
      <w:marTop w:val="0"/>
      <w:marBottom w:val="0"/>
      <w:divBdr>
        <w:top w:val="none" w:sz="0" w:space="0" w:color="auto"/>
        <w:left w:val="none" w:sz="0" w:space="0" w:color="auto"/>
        <w:bottom w:val="none" w:sz="0" w:space="0" w:color="auto"/>
        <w:right w:val="none" w:sz="0" w:space="0" w:color="auto"/>
      </w:divBdr>
    </w:div>
    <w:div w:id="512114818">
      <w:bodyDiv w:val="1"/>
      <w:marLeft w:val="0"/>
      <w:marRight w:val="0"/>
      <w:marTop w:val="0"/>
      <w:marBottom w:val="0"/>
      <w:divBdr>
        <w:top w:val="none" w:sz="0" w:space="0" w:color="auto"/>
        <w:left w:val="none" w:sz="0" w:space="0" w:color="auto"/>
        <w:bottom w:val="none" w:sz="0" w:space="0" w:color="auto"/>
        <w:right w:val="none" w:sz="0" w:space="0" w:color="auto"/>
      </w:divBdr>
    </w:div>
    <w:div w:id="512189411">
      <w:bodyDiv w:val="1"/>
      <w:marLeft w:val="0"/>
      <w:marRight w:val="0"/>
      <w:marTop w:val="0"/>
      <w:marBottom w:val="0"/>
      <w:divBdr>
        <w:top w:val="none" w:sz="0" w:space="0" w:color="auto"/>
        <w:left w:val="none" w:sz="0" w:space="0" w:color="auto"/>
        <w:bottom w:val="none" w:sz="0" w:space="0" w:color="auto"/>
        <w:right w:val="none" w:sz="0" w:space="0" w:color="auto"/>
      </w:divBdr>
    </w:div>
    <w:div w:id="512300245">
      <w:bodyDiv w:val="1"/>
      <w:marLeft w:val="0"/>
      <w:marRight w:val="0"/>
      <w:marTop w:val="0"/>
      <w:marBottom w:val="0"/>
      <w:divBdr>
        <w:top w:val="none" w:sz="0" w:space="0" w:color="auto"/>
        <w:left w:val="none" w:sz="0" w:space="0" w:color="auto"/>
        <w:bottom w:val="none" w:sz="0" w:space="0" w:color="auto"/>
        <w:right w:val="none" w:sz="0" w:space="0" w:color="auto"/>
      </w:divBdr>
    </w:div>
    <w:div w:id="512377982">
      <w:bodyDiv w:val="1"/>
      <w:marLeft w:val="0"/>
      <w:marRight w:val="0"/>
      <w:marTop w:val="0"/>
      <w:marBottom w:val="0"/>
      <w:divBdr>
        <w:top w:val="none" w:sz="0" w:space="0" w:color="auto"/>
        <w:left w:val="none" w:sz="0" w:space="0" w:color="auto"/>
        <w:bottom w:val="none" w:sz="0" w:space="0" w:color="auto"/>
        <w:right w:val="none" w:sz="0" w:space="0" w:color="auto"/>
      </w:divBdr>
    </w:div>
    <w:div w:id="512379412">
      <w:bodyDiv w:val="1"/>
      <w:marLeft w:val="0"/>
      <w:marRight w:val="0"/>
      <w:marTop w:val="0"/>
      <w:marBottom w:val="0"/>
      <w:divBdr>
        <w:top w:val="none" w:sz="0" w:space="0" w:color="auto"/>
        <w:left w:val="none" w:sz="0" w:space="0" w:color="auto"/>
        <w:bottom w:val="none" w:sz="0" w:space="0" w:color="auto"/>
        <w:right w:val="none" w:sz="0" w:space="0" w:color="auto"/>
      </w:divBdr>
    </w:div>
    <w:div w:id="512382881">
      <w:bodyDiv w:val="1"/>
      <w:marLeft w:val="0"/>
      <w:marRight w:val="0"/>
      <w:marTop w:val="0"/>
      <w:marBottom w:val="0"/>
      <w:divBdr>
        <w:top w:val="none" w:sz="0" w:space="0" w:color="auto"/>
        <w:left w:val="none" w:sz="0" w:space="0" w:color="auto"/>
        <w:bottom w:val="none" w:sz="0" w:space="0" w:color="auto"/>
        <w:right w:val="none" w:sz="0" w:space="0" w:color="auto"/>
      </w:divBdr>
    </w:div>
    <w:div w:id="512959860">
      <w:bodyDiv w:val="1"/>
      <w:marLeft w:val="0"/>
      <w:marRight w:val="0"/>
      <w:marTop w:val="0"/>
      <w:marBottom w:val="0"/>
      <w:divBdr>
        <w:top w:val="none" w:sz="0" w:space="0" w:color="auto"/>
        <w:left w:val="none" w:sz="0" w:space="0" w:color="auto"/>
        <w:bottom w:val="none" w:sz="0" w:space="0" w:color="auto"/>
        <w:right w:val="none" w:sz="0" w:space="0" w:color="auto"/>
      </w:divBdr>
    </w:div>
    <w:div w:id="513613918">
      <w:bodyDiv w:val="1"/>
      <w:marLeft w:val="0"/>
      <w:marRight w:val="0"/>
      <w:marTop w:val="0"/>
      <w:marBottom w:val="0"/>
      <w:divBdr>
        <w:top w:val="none" w:sz="0" w:space="0" w:color="auto"/>
        <w:left w:val="none" w:sz="0" w:space="0" w:color="auto"/>
        <w:bottom w:val="none" w:sz="0" w:space="0" w:color="auto"/>
        <w:right w:val="none" w:sz="0" w:space="0" w:color="auto"/>
      </w:divBdr>
    </w:div>
    <w:div w:id="514156415">
      <w:bodyDiv w:val="1"/>
      <w:marLeft w:val="0"/>
      <w:marRight w:val="0"/>
      <w:marTop w:val="0"/>
      <w:marBottom w:val="0"/>
      <w:divBdr>
        <w:top w:val="none" w:sz="0" w:space="0" w:color="auto"/>
        <w:left w:val="none" w:sz="0" w:space="0" w:color="auto"/>
        <w:bottom w:val="none" w:sz="0" w:space="0" w:color="auto"/>
        <w:right w:val="none" w:sz="0" w:space="0" w:color="auto"/>
      </w:divBdr>
    </w:div>
    <w:div w:id="514424518">
      <w:bodyDiv w:val="1"/>
      <w:marLeft w:val="0"/>
      <w:marRight w:val="0"/>
      <w:marTop w:val="0"/>
      <w:marBottom w:val="0"/>
      <w:divBdr>
        <w:top w:val="none" w:sz="0" w:space="0" w:color="auto"/>
        <w:left w:val="none" w:sz="0" w:space="0" w:color="auto"/>
        <w:bottom w:val="none" w:sz="0" w:space="0" w:color="auto"/>
        <w:right w:val="none" w:sz="0" w:space="0" w:color="auto"/>
      </w:divBdr>
    </w:div>
    <w:div w:id="514616437">
      <w:bodyDiv w:val="1"/>
      <w:marLeft w:val="0"/>
      <w:marRight w:val="0"/>
      <w:marTop w:val="0"/>
      <w:marBottom w:val="0"/>
      <w:divBdr>
        <w:top w:val="none" w:sz="0" w:space="0" w:color="auto"/>
        <w:left w:val="none" w:sz="0" w:space="0" w:color="auto"/>
        <w:bottom w:val="none" w:sz="0" w:space="0" w:color="auto"/>
        <w:right w:val="none" w:sz="0" w:space="0" w:color="auto"/>
      </w:divBdr>
    </w:div>
    <w:div w:id="514727719">
      <w:bodyDiv w:val="1"/>
      <w:marLeft w:val="0"/>
      <w:marRight w:val="0"/>
      <w:marTop w:val="0"/>
      <w:marBottom w:val="0"/>
      <w:divBdr>
        <w:top w:val="none" w:sz="0" w:space="0" w:color="auto"/>
        <w:left w:val="none" w:sz="0" w:space="0" w:color="auto"/>
        <w:bottom w:val="none" w:sz="0" w:space="0" w:color="auto"/>
        <w:right w:val="none" w:sz="0" w:space="0" w:color="auto"/>
      </w:divBdr>
    </w:div>
    <w:div w:id="514809547">
      <w:bodyDiv w:val="1"/>
      <w:marLeft w:val="0"/>
      <w:marRight w:val="0"/>
      <w:marTop w:val="0"/>
      <w:marBottom w:val="0"/>
      <w:divBdr>
        <w:top w:val="none" w:sz="0" w:space="0" w:color="auto"/>
        <w:left w:val="none" w:sz="0" w:space="0" w:color="auto"/>
        <w:bottom w:val="none" w:sz="0" w:space="0" w:color="auto"/>
        <w:right w:val="none" w:sz="0" w:space="0" w:color="auto"/>
      </w:divBdr>
    </w:div>
    <w:div w:id="514920983">
      <w:bodyDiv w:val="1"/>
      <w:marLeft w:val="0"/>
      <w:marRight w:val="0"/>
      <w:marTop w:val="0"/>
      <w:marBottom w:val="0"/>
      <w:divBdr>
        <w:top w:val="none" w:sz="0" w:space="0" w:color="auto"/>
        <w:left w:val="none" w:sz="0" w:space="0" w:color="auto"/>
        <w:bottom w:val="none" w:sz="0" w:space="0" w:color="auto"/>
        <w:right w:val="none" w:sz="0" w:space="0" w:color="auto"/>
      </w:divBdr>
    </w:div>
    <w:div w:id="515508023">
      <w:bodyDiv w:val="1"/>
      <w:marLeft w:val="0"/>
      <w:marRight w:val="0"/>
      <w:marTop w:val="0"/>
      <w:marBottom w:val="0"/>
      <w:divBdr>
        <w:top w:val="none" w:sz="0" w:space="0" w:color="auto"/>
        <w:left w:val="none" w:sz="0" w:space="0" w:color="auto"/>
        <w:bottom w:val="none" w:sz="0" w:space="0" w:color="auto"/>
        <w:right w:val="none" w:sz="0" w:space="0" w:color="auto"/>
      </w:divBdr>
    </w:div>
    <w:div w:id="515651405">
      <w:bodyDiv w:val="1"/>
      <w:marLeft w:val="0"/>
      <w:marRight w:val="0"/>
      <w:marTop w:val="0"/>
      <w:marBottom w:val="0"/>
      <w:divBdr>
        <w:top w:val="none" w:sz="0" w:space="0" w:color="auto"/>
        <w:left w:val="none" w:sz="0" w:space="0" w:color="auto"/>
        <w:bottom w:val="none" w:sz="0" w:space="0" w:color="auto"/>
        <w:right w:val="none" w:sz="0" w:space="0" w:color="auto"/>
      </w:divBdr>
    </w:div>
    <w:div w:id="515965488">
      <w:bodyDiv w:val="1"/>
      <w:marLeft w:val="0"/>
      <w:marRight w:val="0"/>
      <w:marTop w:val="0"/>
      <w:marBottom w:val="0"/>
      <w:divBdr>
        <w:top w:val="none" w:sz="0" w:space="0" w:color="auto"/>
        <w:left w:val="none" w:sz="0" w:space="0" w:color="auto"/>
        <w:bottom w:val="none" w:sz="0" w:space="0" w:color="auto"/>
        <w:right w:val="none" w:sz="0" w:space="0" w:color="auto"/>
      </w:divBdr>
    </w:div>
    <w:div w:id="515969164">
      <w:bodyDiv w:val="1"/>
      <w:marLeft w:val="0"/>
      <w:marRight w:val="0"/>
      <w:marTop w:val="0"/>
      <w:marBottom w:val="0"/>
      <w:divBdr>
        <w:top w:val="none" w:sz="0" w:space="0" w:color="auto"/>
        <w:left w:val="none" w:sz="0" w:space="0" w:color="auto"/>
        <w:bottom w:val="none" w:sz="0" w:space="0" w:color="auto"/>
        <w:right w:val="none" w:sz="0" w:space="0" w:color="auto"/>
      </w:divBdr>
    </w:div>
    <w:div w:id="515970413">
      <w:bodyDiv w:val="1"/>
      <w:marLeft w:val="0"/>
      <w:marRight w:val="0"/>
      <w:marTop w:val="0"/>
      <w:marBottom w:val="0"/>
      <w:divBdr>
        <w:top w:val="none" w:sz="0" w:space="0" w:color="auto"/>
        <w:left w:val="none" w:sz="0" w:space="0" w:color="auto"/>
        <w:bottom w:val="none" w:sz="0" w:space="0" w:color="auto"/>
        <w:right w:val="none" w:sz="0" w:space="0" w:color="auto"/>
      </w:divBdr>
    </w:div>
    <w:div w:id="516506226">
      <w:bodyDiv w:val="1"/>
      <w:marLeft w:val="0"/>
      <w:marRight w:val="0"/>
      <w:marTop w:val="0"/>
      <w:marBottom w:val="0"/>
      <w:divBdr>
        <w:top w:val="none" w:sz="0" w:space="0" w:color="auto"/>
        <w:left w:val="none" w:sz="0" w:space="0" w:color="auto"/>
        <w:bottom w:val="none" w:sz="0" w:space="0" w:color="auto"/>
        <w:right w:val="none" w:sz="0" w:space="0" w:color="auto"/>
      </w:divBdr>
    </w:div>
    <w:div w:id="516576243">
      <w:bodyDiv w:val="1"/>
      <w:marLeft w:val="0"/>
      <w:marRight w:val="0"/>
      <w:marTop w:val="0"/>
      <w:marBottom w:val="0"/>
      <w:divBdr>
        <w:top w:val="none" w:sz="0" w:space="0" w:color="auto"/>
        <w:left w:val="none" w:sz="0" w:space="0" w:color="auto"/>
        <w:bottom w:val="none" w:sz="0" w:space="0" w:color="auto"/>
        <w:right w:val="none" w:sz="0" w:space="0" w:color="auto"/>
      </w:divBdr>
    </w:div>
    <w:div w:id="516777537">
      <w:bodyDiv w:val="1"/>
      <w:marLeft w:val="0"/>
      <w:marRight w:val="0"/>
      <w:marTop w:val="0"/>
      <w:marBottom w:val="0"/>
      <w:divBdr>
        <w:top w:val="none" w:sz="0" w:space="0" w:color="auto"/>
        <w:left w:val="none" w:sz="0" w:space="0" w:color="auto"/>
        <w:bottom w:val="none" w:sz="0" w:space="0" w:color="auto"/>
        <w:right w:val="none" w:sz="0" w:space="0" w:color="auto"/>
      </w:divBdr>
    </w:div>
    <w:div w:id="517357461">
      <w:bodyDiv w:val="1"/>
      <w:marLeft w:val="0"/>
      <w:marRight w:val="0"/>
      <w:marTop w:val="0"/>
      <w:marBottom w:val="0"/>
      <w:divBdr>
        <w:top w:val="none" w:sz="0" w:space="0" w:color="auto"/>
        <w:left w:val="none" w:sz="0" w:space="0" w:color="auto"/>
        <w:bottom w:val="none" w:sz="0" w:space="0" w:color="auto"/>
        <w:right w:val="none" w:sz="0" w:space="0" w:color="auto"/>
      </w:divBdr>
    </w:div>
    <w:div w:id="517736541">
      <w:bodyDiv w:val="1"/>
      <w:marLeft w:val="0"/>
      <w:marRight w:val="0"/>
      <w:marTop w:val="0"/>
      <w:marBottom w:val="0"/>
      <w:divBdr>
        <w:top w:val="none" w:sz="0" w:space="0" w:color="auto"/>
        <w:left w:val="none" w:sz="0" w:space="0" w:color="auto"/>
        <w:bottom w:val="none" w:sz="0" w:space="0" w:color="auto"/>
        <w:right w:val="none" w:sz="0" w:space="0" w:color="auto"/>
      </w:divBdr>
    </w:div>
    <w:div w:id="517812953">
      <w:bodyDiv w:val="1"/>
      <w:marLeft w:val="0"/>
      <w:marRight w:val="0"/>
      <w:marTop w:val="0"/>
      <w:marBottom w:val="0"/>
      <w:divBdr>
        <w:top w:val="none" w:sz="0" w:space="0" w:color="auto"/>
        <w:left w:val="none" w:sz="0" w:space="0" w:color="auto"/>
        <w:bottom w:val="none" w:sz="0" w:space="0" w:color="auto"/>
        <w:right w:val="none" w:sz="0" w:space="0" w:color="auto"/>
      </w:divBdr>
    </w:div>
    <w:div w:id="517886373">
      <w:bodyDiv w:val="1"/>
      <w:marLeft w:val="0"/>
      <w:marRight w:val="0"/>
      <w:marTop w:val="0"/>
      <w:marBottom w:val="0"/>
      <w:divBdr>
        <w:top w:val="none" w:sz="0" w:space="0" w:color="auto"/>
        <w:left w:val="none" w:sz="0" w:space="0" w:color="auto"/>
        <w:bottom w:val="none" w:sz="0" w:space="0" w:color="auto"/>
        <w:right w:val="none" w:sz="0" w:space="0" w:color="auto"/>
      </w:divBdr>
    </w:div>
    <w:div w:id="518080341">
      <w:bodyDiv w:val="1"/>
      <w:marLeft w:val="0"/>
      <w:marRight w:val="0"/>
      <w:marTop w:val="0"/>
      <w:marBottom w:val="0"/>
      <w:divBdr>
        <w:top w:val="none" w:sz="0" w:space="0" w:color="auto"/>
        <w:left w:val="none" w:sz="0" w:space="0" w:color="auto"/>
        <w:bottom w:val="none" w:sz="0" w:space="0" w:color="auto"/>
        <w:right w:val="none" w:sz="0" w:space="0" w:color="auto"/>
      </w:divBdr>
    </w:div>
    <w:div w:id="518351547">
      <w:bodyDiv w:val="1"/>
      <w:marLeft w:val="0"/>
      <w:marRight w:val="0"/>
      <w:marTop w:val="0"/>
      <w:marBottom w:val="0"/>
      <w:divBdr>
        <w:top w:val="none" w:sz="0" w:space="0" w:color="auto"/>
        <w:left w:val="none" w:sz="0" w:space="0" w:color="auto"/>
        <w:bottom w:val="none" w:sz="0" w:space="0" w:color="auto"/>
        <w:right w:val="none" w:sz="0" w:space="0" w:color="auto"/>
      </w:divBdr>
    </w:div>
    <w:div w:id="518390594">
      <w:bodyDiv w:val="1"/>
      <w:marLeft w:val="0"/>
      <w:marRight w:val="0"/>
      <w:marTop w:val="0"/>
      <w:marBottom w:val="0"/>
      <w:divBdr>
        <w:top w:val="none" w:sz="0" w:space="0" w:color="auto"/>
        <w:left w:val="none" w:sz="0" w:space="0" w:color="auto"/>
        <w:bottom w:val="none" w:sz="0" w:space="0" w:color="auto"/>
        <w:right w:val="none" w:sz="0" w:space="0" w:color="auto"/>
      </w:divBdr>
    </w:div>
    <w:div w:id="518930910">
      <w:bodyDiv w:val="1"/>
      <w:marLeft w:val="0"/>
      <w:marRight w:val="0"/>
      <w:marTop w:val="0"/>
      <w:marBottom w:val="0"/>
      <w:divBdr>
        <w:top w:val="none" w:sz="0" w:space="0" w:color="auto"/>
        <w:left w:val="none" w:sz="0" w:space="0" w:color="auto"/>
        <w:bottom w:val="none" w:sz="0" w:space="0" w:color="auto"/>
        <w:right w:val="none" w:sz="0" w:space="0" w:color="auto"/>
      </w:divBdr>
    </w:div>
    <w:div w:id="519247135">
      <w:bodyDiv w:val="1"/>
      <w:marLeft w:val="0"/>
      <w:marRight w:val="0"/>
      <w:marTop w:val="0"/>
      <w:marBottom w:val="0"/>
      <w:divBdr>
        <w:top w:val="none" w:sz="0" w:space="0" w:color="auto"/>
        <w:left w:val="none" w:sz="0" w:space="0" w:color="auto"/>
        <w:bottom w:val="none" w:sz="0" w:space="0" w:color="auto"/>
        <w:right w:val="none" w:sz="0" w:space="0" w:color="auto"/>
      </w:divBdr>
    </w:div>
    <w:div w:id="519509995">
      <w:bodyDiv w:val="1"/>
      <w:marLeft w:val="0"/>
      <w:marRight w:val="0"/>
      <w:marTop w:val="0"/>
      <w:marBottom w:val="0"/>
      <w:divBdr>
        <w:top w:val="none" w:sz="0" w:space="0" w:color="auto"/>
        <w:left w:val="none" w:sz="0" w:space="0" w:color="auto"/>
        <w:bottom w:val="none" w:sz="0" w:space="0" w:color="auto"/>
        <w:right w:val="none" w:sz="0" w:space="0" w:color="auto"/>
      </w:divBdr>
    </w:div>
    <w:div w:id="519702759">
      <w:bodyDiv w:val="1"/>
      <w:marLeft w:val="0"/>
      <w:marRight w:val="0"/>
      <w:marTop w:val="0"/>
      <w:marBottom w:val="0"/>
      <w:divBdr>
        <w:top w:val="none" w:sz="0" w:space="0" w:color="auto"/>
        <w:left w:val="none" w:sz="0" w:space="0" w:color="auto"/>
        <w:bottom w:val="none" w:sz="0" w:space="0" w:color="auto"/>
        <w:right w:val="none" w:sz="0" w:space="0" w:color="auto"/>
      </w:divBdr>
    </w:div>
    <w:div w:id="519860133">
      <w:bodyDiv w:val="1"/>
      <w:marLeft w:val="0"/>
      <w:marRight w:val="0"/>
      <w:marTop w:val="0"/>
      <w:marBottom w:val="0"/>
      <w:divBdr>
        <w:top w:val="none" w:sz="0" w:space="0" w:color="auto"/>
        <w:left w:val="none" w:sz="0" w:space="0" w:color="auto"/>
        <w:bottom w:val="none" w:sz="0" w:space="0" w:color="auto"/>
        <w:right w:val="none" w:sz="0" w:space="0" w:color="auto"/>
      </w:divBdr>
    </w:div>
    <w:div w:id="520126300">
      <w:bodyDiv w:val="1"/>
      <w:marLeft w:val="0"/>
      <w:marRight w:val="0"/>
      <w:marTop w:val="0"/>
      <w:marBottom w:val="0"/>
      <w:divBdr>
        <w:top w:val="none" w:sz="0" w:space="0" w:color="auto"/>
        <w:left w:val="none" w:sz="0" w:space="0" w:color="auto"/>
        <w:bottom w:val="none" w:sz="0" w:space="0" w:color="auto"/>
        <w:right w:val="none" w:sz="0" w:space="0" w:color="auto"/>
      </w:divBdr>
    </w:div>
    <w:div w:id="520435638">
      <w:bodyDiv w:val="1"/>
      <w:marLeft w:val="0"/>
      <w:marRight w:val="0"/>
      <w:marTop w:val="0"/>
      <w:marBottom w:val="0"/>
      <w:divBdr>
        <w:top w:val="none" w:sz="0" w:space="0" w:color="auto"/>
        <w:left w:val="none" w:sz="0" w:space="0" w:color="auto"/>
        <w:bottom w:val="none" w:sz="0" w:space="0" w:color="auto"/>
        <w:right w:val="none" w:sz="0" w:space="0" w:color="auto"/>
      </w:divBdr>
    </w:div>
    <w:div w:id="520509762">
      <w:bodyDiv w:val="1"/>
      <w:marLeft w:val="0"/>
      <w:marRight w:val="0"/>
      <w:marTop w:val="0"/>
      <w:marBottom w:val="0"/>
      <w:divBdr>
        <w:top w:val="none" w:sz="0" w:space="0" w:color="auto"/>
        <w:left w:val="none" w:sz="0" w:space="0" w:color="auto"/>
        <w:bottom w:val="none" w:sz="0" w:space="0" w:color="auto"/>
        <w:right w:val="none" w:sz="0" w:space="0" w:color="auto"/>
      </w:divBdr>
    </w:div>
    <w:div w:id="520513636">
      <w:bodyDiv w:val="1"/>
      <w:marLeft w:val="0"/>
      <w:marRight w:val="0"/>
      <w:marTop w:val="0"/>
      <w:marBottom w:val="0"/>
      <w:divBdr>
        <w:top w:val="none" w:sz="0" w:space="0" w:color="auto"/>
        <w:left w:val="none" w:sz="0" w:space="0" w:color="auto"/>
        <w:bottom w:val="none" w:sz="0" w:space="0" w:color="auto"/>
        <w:right w:val="none" w:sz="0" w:space="0" w:color="auto"/>
      </w:divBdr>
    </w:div>
    <w:div w:id="520633344">
      <w:bodyDiv w:val="1"/>
      <w:marLeft w:val="0"/>
      <w:marRight w:val="0"/>
      <w:marTop w:val="0"/>
      <w:marBottom w:val="0"/>
      <w:divBdr>
        <w:top w:val="none" w:sz="0" w:space="0" w:color="auto"/>
        <w:left w:val="none" w:sz="0" w:space="0" w:color="auto"/>
        <w:bottom w:val="none" w:sz="0" w:space="0" w:color="auto"/>
        <w:right w:val="none" w:sz="0" w:space="0" w:color="auto"/>
      </w:divBdr>
    </w:div>
    <w:div w:id="520824768">
      <w:bodyDiv w:val="1"/>
      <w:marLeft w:val="0"/>
      <w:marRight w:val="0"/>
      <w:marTop w:val="0"/>
      <w:marBottom w:val="0"/>
      <w:divBdr>
        <w:top w:val="none" w:sz="0" w:space="0" w:color="auto"/>
        <w:left w:val="none" w:sz="0" w:space="0" w:color="auto"/>
        <w:bottom w:val="none" w:sz="0" w:space="0" w:color="auto"/>
        <w:right w:val="none" w:sz="0" w:space="0" w:color="auto"/>
      </w:divBdr>
    </w:div>
    <w:div w:id="520977968">
      <w:bodyDiv w:val="1"/>
      <w:marLeft w:val="0"/>
      <w:marRight w:val="0"/>
      <w:marTop w:val="0"/>
      <w:marBottom w:val="0"/>
      <w:divBdr>
        <w:top w:val="none" w:sz="0" w:space="0" w:color="auto"/>
        <w:left w:val="none" w:sz="0" w:space="0" w:color="auto"/>
        <w:bottom w:val="none" w:sz="0" w:space="0" w:color="auto"/>
        <w:right w:val="none" w:sz="0" w:space="0" w:color="auto"/>
      </w:divBdr>
    </w:div>
    <w:div w:id="520978305">
      <w:bodyDiv w:val="1"/>
      <w:marLeft w:val="0"/>
      <w:marRight w:val="0"/>
      <w:marTop w:val="0"/>
      <w:marBottom w:val="0"/>
      <w:divBdr>
        <w:top w:val="none" w:sz="0" w:space="0" w:color="auto"/>
        <w:left w:val="none" w:sz="0" w:space="0" w:color="auto"/>
        <w:bottom w:val="none" w:sz="0" w:space="0" w:color="auto"/>
        <w:right w:val="none" w:sz="0" w:space="0" w:color="auto"/>
      </w:divBdr>
    </w:div>
    <w:div w:id="521092983">
      <w:bodyDiv w:val="1"/>
      <w:marLeft w:val="0"/>
      <w:marRight w:val="0"/>
      <w:marTop w:val="0"/>
      <w:marBottom w:val="0"/>
      <w:divBdr>
        <w:top w:val="none" w:sz="0" w:space="0" w:color="auto"/>
        <w:left w:val="none" w:sz="0" w:space="0" w:color="auto"/>
        <w:bottom w:val="none" w:sz="0" w:space="0" w:color="auto"/>
        <w:right w:val="none" w:sz="0" w:space="0" w:color="auto"/>
      </w:divBdr>
    </w:div>
    <w:div w:id="521237941">
      <w:bodyDiv w:val="1"/>
      <w:marLeft w:val="0"/>
      <w:marRight w:val="0"/>
      <w:marTop w:val="0"/>
      <w:marBottom w:val="0"/>
      <w:divBdr>
        <w:top w:val="none" w:sz="0" w:space="0" w:color="auto"/>
        <w:left w:val="none" w:sz="0" w:space="0" w:color="auto"/>
        <w:bottom w:val="none" w:sz="0" w:space="0" w:color="auto"/>
        <w:right w:val="none" w:sz="0" w:space="0" w:color="auto"/>
      </w:divBdr>
    </w:div>
    <w:div w:id="521405258">
      <w:bodyDiv w:val="1"/>
      <w:marLeft w:val="0"/>
      <w:marRight w:val="0"/>
      <w:marTop w:val="0"/>
      <w:marBottom w:val="0"/>
      <w:divBdr>
        <w:top w:val="none" w:sz="0" w:space="0" w:color="auto"/>
        <w:left w:val="none" w:sz="0" w:space="0" w:color="auto"/>
        <w:bottom w:val="none" w:sz="0" w:space="0" w:color="auto"/>
        <w:right w:val="none" w:sz="0" w:space="0" w:color="auto"/>
      </w:divBdr>
    </w:div>
    <w:div w:id="521552719">
      <w:bodyDiv w:val="1"/>
      <w:marLeft w:val="0"/>
      <w:marRight w:val="0"/>
      <w:marTop w:val="0"/>
      <w:marBottom w:val="0"/>
      <w:divBdr>
        <w:top w:val="none" w:sz="0" w:space="0" w:color="auto"/>
        <w:left w:val="none" w:sz="0" w:space="0" w:color="auto"/>
        <w:bottom w:val="none" w:sz="0" w:space="0" w:color="auto"/>
        <w:right w:val="none" w:sz="0" w:space="0" w:color="auto"/>
      </w:divBdr>
    </w:div>
    <w:div w:id="521745138">
      <w:bodyDiv w:val="1"/>
      <w:marLeft w:val="0"/>
      <w:marRight w:val="0"/>
      <w:marTop w:val="0"/>
      <w:marBottom w:val="0"/>
      <w:divBdr>
        <w:top w:val="none" w:sz="0" w:space="0" w:color="auto"/>
        <w:left w:val="none" w:sz="0" w:space="0" w:color="auto"/>
        <w:bottom w:val="none" w:sz="0" w:space="0" w:color="auto"/>
        <w:right w:val="none" w:sz="0" w:space="0" w:color="auto"/>
      </w:divBdr>
    </w:div>
    <w:div w:id="521826014">
      <w:bodyDiv w:val="1"/>
      <w:marLeft w:val="0"/>
      <w:marRight w:val="0"/>
      <w:marTop w:val="0"/>
      <w:marBottom w:val="0"/>
      <w:divBdr>
        <w:top w:val="none" w:sz="0" w:space="0" w:color="auto"/>
        <w:left w:val="none" w:sz="0" w:space="0" w:color="auto"/>
        <w:bottom w:val="none" w:sz="0" w:space="0" w:color="auto"/>
        <w:right w:val="none" w:sz="0" w:space="0" w:color="auto"/>
      </w:divBdr>
    </w:div>
    <w:div w:id="522017427">
      <w:bodyDiv w:val="1"/>
      <w:marLeft w:val="0"/>
      <w:marRight w:val="0"/>
      <w:marTop w:val="0"/>
      <w:marBottom w:val="0"/>
      <w:divBdr>
        <w:top w:val="none" w:sz="0" w:space="0" w:color="auto"/>
        <w:left w:val="none" w:sz="0" w:space="0" w:color="auto"/>
        <w:bottom w:val="none" w:sz="0" w:space="0" w:color="auto"/>
        <w:right w:val="none" w:sz="0" w:space="0" w:color="auto"/>
      </w:divBdr>
    </w:div>
    <w:div w:id="522323897">
      <w:bodyDiv w:val="1"/>
      <w:marLeft w:val="0"/>
      <w:marRight w:val="0"/>
      <w:marTop w:val="0"/>
      <w:marBottom w:val="0"/>
      <w:divBdr>
        <w:top w:val="none" w:sz="0" w:space="0" w:color="auto"/>
        <w:left w:val="none" w:sz="0" w:space="0" w:color="auto"/>
        <w:bottom w:val="none" w:sz="0" w:space="0" w:color="auto"/>
        <w:right w:val="none" w:sz="0" w:space="0" w:color="auto"/>
      </w:divBdr>
    </w:div>
    <w:div w:id="522400331">
      <w:bodyDiv w:val="1"/>
      <w:marLeft w:val="0"/>
      <w:marRight w:val="0"/>
      <w:marTop w:val="0"/>
      <w:marBottom w:val="0"/>
      <w:divBdr>
        <w:top w:val="none" w:sz="0" w:space="0" w:color="auto"/>
        <w:left w:val="none" w:sz="0" w:space="0" w:color="auto"/>
        <w:bottom w:val="none" w:sz="0" w:space="0" w:color="auto"/>
        <w:right w:val="none" w:sz="0" w:space="0" w:color="auto"/>
      </w:divBdr>
    </w:div>
    <w:div w:id="522674040">
      <w:bodyDiv w:val="1"/>
      <w:marLeft w:val="0"/>
      <w:marRight w:val="0"/>
      <w:marTop w:val="0"/>
      <w:marBottom w:val="0"/>
      <w:divBdr>
        <w:top w:val="none" w:sz="0" w:space="0" w:color="auto"/>
        <w:left w:val="none" w:sz="0" w:space="0" w:color="auto"/>
        <w:bottom w:val="none" w:sz="0" w:space="0" w:color="auto"/>
        <w:right w:val="none" w:sz="0" w:space="0" w:color="auto"/>
      </w:divBdr>
    </w:div>
    <w:div w:id="522717131">
      <w:bodyDiv w:val="1"/>
      <w:marLeft w:val="0"/>
      <w:marRight w:val="0"/>
      <w:marTop w:val="0"/>
      <w:marBottom w:val="0"/>
      <w:divBdr>
        <w:top w:val="none" w:sz="0" w:space="0" w:color="auto"/>
        <w:left w:val="none" w:sz="0" w:space="0" w:color="auto"/>
        <w:bottom w:val="none" w:sz="0" w:space="0" w:color="auto"/>
        <w:right w:val="none" w:sz="0" w:space="0" w:color="auto"/>
      </w:divBdr>
    </w:div>
    <w:div w:id="522865323">
      <w:bodyDiv w:val="1"/>
      <w:marLeft w:val="0"/>
      <w:marRight w:val="0"/>
      <w:marTop w:val="0"/>
      <w:marBottom w:val="0"/>
      <w:divBdr>
        <w:top w:val="none" w:sz="0" w:space="0" w:color="auto"/>
        <w:left w:val="none" w:sz="0" w:space="0" w:color="auto"/>
        <w:bottom w:val="none" w:sz="0" w:space="0" w:color="auto"/>
        <w:right w:val="none" w:sz="0" w:space="0" w:color="auto"/>
      </w:divBdr>
    </w:div>
    <w:div w:id="522941861">
      <w:bodyDiv w:val="1"/>
      <w:marLeft w:val="0"/>
      <w:marRight w:val="0"/>
      <w:marTop w:val="0"/>
      <w:marBottom w:val="0"/>
      <w:divBdr>
        <w:top w:val="none" w:sz="0" w:space="0" w:color="auto"/>
        <w:left w:val="none" w:sz="0" w:space="0" w:color="auto"/>
        <w:bottom w:val="none" w:sz="0" w:space="0" w:color="auto"/>
        <w:right w:val="none" w:sz="0" w:space="0" w:color="auto"/>
      </w:divBdr>
    </w:div>
    <w:div w:id="523204405">
      <w:bodyDiv w:val="1"/>
      <w:marLeft w:val="0"/>
      <w:marRight w:val="0"/>
      <w:marTop w:val="0"/>
      <w:marBottom w:val="0"/>
      <w:divBdr>
        <w:top w:val="none" w:sz="0" w:space="0" w:color="auto"/>
        <w:left w:val="none" w:sz="0" w:space="0" w:color="auto"/>
        <w:bottom w:val="none" w:sz="0" w:space="0" w:color="auto"/>
        <w:right w:val="none" w:sz="0" w:space="0" w:color="auto"/>
      </w:divBdr>
    </w:div>
    <w:div w:id="523325945">
      <w:bodyDiv w:val="1"/>
      <w:marLeft w:val="0"/>
      <w:marRight w:val="0"/>
      <w:marTop w:val="0"/>
      <w:marBottom w:val="0"/>
      <w:divBdr>
        <w:top w:val="none" w:sz="0" w:space="0" w:color="auto"/>
        <w:left w:val="none" w:sz="0" w:space="0" w:color="auto"/>
        <w:bottom w:val="none" w:sz="0" w:space="0" w:color="auto"/>
        <w:right w:val="none" w:sz="0" w:space="0" w:color="auto"/>
      </w:divBdr>
    </w:div>
    <w:div w:id="523590668">
      <w:bodyDiv w:val="1"/>
      <w:marLeft w:val="0"/>
      <w:marRight w:val="0"/>
      <w:marTop w:val="0"/>
      <w:marBottom w:val="0"/>
      <w:divBdr>
        <w:top w:val="none" w:sz="0" w:space="0" w:color="auto"/>
        <w:left w:val="none" w:sz="0" w:space="0" w:color="auto"/>
        <w:bottom w:val="none" w:sz="0" w:space="0" w:color="auto"/>
        <w:right w:val="none" w:sz="0" w:space="0" w:color="auto"/>
      </w:divBdr>
    </w:div>
    <w:div w:id="523710642">
      <w:bodyDiv w:val="1"/>
      <w:marLeft w:val="0"/>
      <w:marRight w:val="0"/>
      <w:marTop w:val="0"/>
      <w:marBottom w:val="0"/>
      <w:divBdr>
        <w:top w:val="none" w:sz="0" w:space="0" w:color="auto"/>
        <w:left w:val="none" w:sz="0" w:space="0" w:color="auto"/>
        <w:bottom w:val="none" w:sz="0" w:space="0" w:color="auto"/>
        <w:right w:val="none" w:sz="0" w:space="0" w:color="auto"/>
      </w:divBdr>
    </w:div>
    <w:div w:id="523712118">
      <w:bodyDiv w:val="1"/>
      <w:marLeft w:val="0"/>
      <w:marRight w:val="0"/>
      <w:marTop w:val="0"/>
      <w:marBottom w:val="0"/>
      <w:divBdr>
        <w:top w:val="none" w:sz="0" w:space="0" w:color="auto"/>
        <w:left w:val="none" w:sz="0" w:space="0" w:color="auto"/>
        <w:bottom w:val="none" w:sz="0" w:space="0" w:color="auto"/>
        <w:right w:val="none" w:sz="0" w:space="0" w:color="auto"/>
      </w:divBdr>
    </w:div>
    <w:div w:id="523717285">
      <w:bodyDiv w:val="1"/>
      <w:marLeft w:val="0"/>
      <w:marRight w:val="0"/>
      <w:marTop w:val="0"/>
      <w:marBottom w:val="0"/>
      <w:divBdr>
        <w:top w:val="none" w:sz="0" w:space="0" w:color="auto"/>
        <w:left w:val="none" w:sz="0" w:space="0" w:color="auto"/>
        <w:bottom w:val="none" w:sz="0" w:space="0" w:color="auto"/>
        <w:right w:val="none" w:sz="0" w:space="0" w:color="auto"/>
      </w:divBdr>
    </w:div>
    <w:div w:id="524369030">
      <w:bodyDiv w:val="1"/>
      <w:marLeft w:val="0"/>
      <w:marRight w:val="0"/>
      <w:marTop w:val="0"/>
      <w:marBottom w:val="0"/>
      <w:divBdr>
        <w:top w:val="none" w:sz="0" w:space="0" w:color="auto"/>
        <w:left w:val="none" w:sz="0" w:space="0" w:color="auto"/>
        <w:bottom w:val="none" w:sz="0" w:space="0" w:color="auto"/>
        <w:right w:val="none" w:sz="0" w:space="0" w:color="auto"/>
      </w:divBdr>
    </w:div>
    <w:div w:id="524445846">
      <w:bodyDiv w:val="1"/>
      <w:marLeft w:val="0"/>
      <w:marRight w:val="0"/>
      <w:marTop w:val="0"/>
      <w:marBottom w:val="0"/>
      <w:divBdr>
        <w:top w:val="none" w:sz="0" w:space="0" w:color="auto"/>
        <w:left w:val="none" w:sz="0" w:space="0" w:color="auto"/>
        <w:bottom w:val="none" w:sz="0" w:space="0" w:color="auto"/>
        <w:right w:val="none" w:sz="0" w:space="0" w:color="auto"/>
      </w:divBdr>
    </w:div>
    <w:div w:id="524683442">
      <w:bodyDiv w:val="1"/>
      <w:marLeft w:val="0"/>
      <w:marRight w:val="0"/>
      <w:marTop w:val="0"/>
      <w:marBottom w:val="0"/>
      <w:divBdr>
        <w:top w:val="none" w:sz="0" w:space="0" w:color="auto"/>
        <w:left w:val="none" w:sz="0" w:space="0" w:color="auto"/>
        <w:bottom w:val="none" w:sz="0" w:space="0" w:color="auto"/>
        <w:right w:val="none" w:sz="0" w:space="0" w:color="auto"/>
      </w:divBdr>
    </w:div>
    <w:div w:id="524750694">
      <w:bodyDiv w:val="1"/>
      <w:marLeft w:val="0"/>
      <w:marRight w:val="0"/>
      <w:marTop w:val="0"/>
      <w:marBottom w:val="0"/>
      <w:divBdr>
        <w:top w:val="none" w:sz="0" w:space="0" w:color="auto"/>
        <w:left w:val="none" w:sz="0" w:space="0" w:color="auto"/>
        <w:bottom w:val="none" w:sz="0" w:space="0" w:color="auto"/>
        <w:right w:val="none" w:sz="0" w:space="0" w:color="auto"/>
      </w:divBdr>
    </w:div>
    <w:div w:id="524752928">
      <w:bodyDiv w:val="1"/>
      <w:marLeft w:val="0"/>
      <w:marRight w:val="0"/>
      <w:marTop w:val="0"/>
      <w:marBottom w:val="0"/>
      <w:divBdr>
        <w:top w:val="none" w:sz="0" w:space="0" w:color="auto"/>
        <w:left w:val="none" w:sz="0" w:space="0" w:color="auto"/>
        <w:bottom w:val="none" w:sz="0" w:space="0" w:color="auto"/>
        <w:right w:val="none" w:sz="0" w:space="0" w:color="auto"/>
      </w:divBdr>
    </w:div>
    <w:div w:id="525097238">
      <w:bodyDiv w:val="1"/>
      <w:marLeft w:val="0"/>
      <w:marRight w:val="0"/>
      <w:marTop w:val="0"/>
      <w:marBottom w:val="0"/>
      <w:divBdr>
        <w:top w:val="none" w:sz="0" w:space="0" w:color="auto"/>
        <w:left w:val="none" w:sz="0" w:space="0" w:color="auto"/>
        <w:bottom w:val="none" w:sz="0" w:space="0" w:color="auto"/>
        <w:right w:val="none" w:sz="0" w:space="0" w:color="auto"/>
      </w:divBdr>
    </w:div>
    <w:div w:id="525411026">
      <w:bodyDiv w:val="1"/>
      <w:marLeft w:val="0"/>
      <w:marRight w:val="0"/>
      <w:marTop w:val="0"/>
      <w:marBottom w:val="0"/>
      <w:divBdr>
        <w:top w:val="none" w:sz="0" w:space="0" w:color="auto"/>
        <w:left w:val="none" w:sz="0" w:space="0" w:color="auto"/>
        <w:bottom w:val="none" w:sz="0" w:space="0" w:color="auto"/>
        <w:right w:val="none" w:sz="0" w:space="0" w:color="auto"/>
      </w:divBdr>
    </w:div>
    <w:div w:id="525485500">
      <w:bodyDiv w:val="1"/>
      <w:marLeft w:val="0"/>
      <w:marRight w:val="0"/>
      <w:marTop w:val="0"/>
      <w:marBottom w:val="0"/>
      <w:divBdr>
        <w:top w:val="none" w:sz="0" w:space="0" w:color="auto"/>
        <w:left w:val="none" w:sz="0" w:space="0" w:color="auto"/>
        <w:bottom w:val="none" w:sz="0" w:space="0" w:color="auto"/>
        <w:right w:val="none" w:sz="0" w:space="0" w:color="auto"/>
      </w:divBdr>
    </w:div>
    <w:div w:id="525556541">
      <w:bodyDiv w:val="1"/>
      <w:marLeft w:val="0"/>
      <w:marRight w:val="0"/>
      <w:marTop w:val="0"/>
      <w:marBottom w:val="0"/>
      <w:divBdr>
        <w:top w:val="none" w:sz="0" w:space="0" w:color="auto"/>
        <w:left w:val="none" w:sz="0" w:space="0" w:color="auto"/>
        <w:bottom w:val="none" w:sz="0" w:space="0" w:color="auto"/>
        <w:right w:val="none" w:sz="0" w:space="0" w:color="auto"/>
      </w:divBdr>
    </w:div>
    <w:div w:id="525601313">
      <w:bodyDiv w:val="1"/>
      <w:marLeft w:val="0"/>
      <w:marRight w:val="0"/>
      <w:marTop w:val="0"/>
      <w:marBottom w:val="0"/>
      <w:divBdr>
        <w:top w:val="none" w:sz="0" w:space="0" w:color="auto"/>
        <w:left w:val="none" w:sz="0" w:space="0" w:color="auto"/>
        <w:bottom w:val="none" w:sz="0" w:space="0" w:color="auto"/>
        <w:right w:val="none" w:sz="0" w:space="0" w:color="auto"/>
      </w:divBdr>
    </w:div>
    <w:div w:id="525674639">
      <w:bodyDiv w:val="1"/>
      <w:marLeft w:val="0"/>
      <w:marRight w:val="0"/>
      <w:marTop w:val="0"/>
      <w:marBottom w:val="0"/>
      <w:divBdr>
        <w:top w:val="none" w:sz="0" w:space="0" w:color="auto"/>
        <w:left w:val="none" w:sz="0" w:space="0" w:color="auto"/>
        <w:bottom w:val="none" w:sz="0" w:space="0" w:color="auto"/>
        <w:right w:val="none" w:sz="0" w:space="0" w:color="auto"/>
      </w:divBdr>
    </w:div>
    <w:div w:id="525751428">
      <w:bodyDiv w:val="1"/>
      <w:marLeft w:val="0"/>
      <w:marRight w:val="0"/>
      <w:marTop w:val="0"/>
      <w:marBottom w:val="0"/>
      <w:divBdr>
        <w:top w:val="none" w:sz="0" w:space="0" w:color="auto"/>
        <w:left w:val="none" w:sz="0" w:space="0" w:color="auto"/>
        <w:bottom w:val="none" w:sz="0" w:space="0" w:color="auto"/>
        <w:right w:val="none" w:sz="0" w:space="0" w:color="auto"/>
      </w:divBdr>
    </w:div>
    <w:div w:id="525797393">
      <w:bodyDiv w:val="1"/>
      <w:marLeft w:val="0"/>
      <w:marRight w:val="0"/>
      <w:marTop w:val="0"/>
      <w:marBottom w:val="0"/>
      <w:divBdr>
        <w:top w:val="none" w:sz="0" w:space="0" w:color="auto"/>
        <w:left w:val="none" w:sz="0" w:space="0" w:color="auto"/>
        <w:bottom w:val="none" w:sz="0" w:space="0" w:color="auto"/>
        <w:right w:val="none" w:sz="0" w:space="0" w:color="auto"/>
      </w:divBdr>
    </w:div>
    <w:div w:id="525943233">
      <w:bodyDiv w:val="1"/>
      <w:marLeft w:val="0"/>
      <w:marRight w:val="0"/>
      <w:marTop w:val="0"/>
      <w:marBottom w:val="0"/>
      <w:divBdr>
        <w:top w:val="none" w:sz="0" w:space="0" w:color="auto"/>
        <w:left w:val="none" w:sz="0" w:space="0" w:color="auto"/>
        <w:bottom w:val="none" w:sz="0" w:space="0" w:color="auto"/>
        <w:right w:val="none" w:sz="0" w:space="0" w:color="auto"/>
      </w:divBdr>
    </w:div>
    <w:div w:id="525944516">
      <w:bodyDiv w:val="1"/>
      <w:marLeft w:val="0"/>
      <w:marRight w:val="0"/>
      <w:marTop w:val="0"/>
      <w:marBottom w:val="0"/>
      <w:divBdr>
        <w:top w:val="none" w:sz="0" w:space="0" w:color="auto"/>
        <w:left w:val="none" w:sz="0" w:space="0" w:color="auto"/>
        <w:bottom w:val="none" w:sz="0" w:space="0" w:color="auto"/>
        <w:right w:val="none" w:sz="0" w:space="0" w:color="auto"/>
      </w:divBdr>
    </w:div>
    <w:div w:id="526716327">
      <w:bodyDiv w:val="1"/>
      <w:marLeft w:val="0"/>
      <w:marRight w:val="0"/>
      <w:marTop w:val="0"/>
      <w:marBottom w:val="0"/>
      <w:divBdr>
        <w:top w:val="none" w:sz="0" w:space="0" w:color="auto"/>
        <w:left w:val="none" w:sz="0" w:space="0" w:color="auto"/>
        <w:bottom w:val="none" w:sz="0" w:space="0" w:color="auto"/>
        <w:right w:val="none" w:sz="0" w:space="0" w:color="auto"/>
      </w:divBdr>
    </w:div>
    <w:div w:id="526870626">
      <w:bodyDiv w:val="1"/>
      <w:marLeft w:val="0"/>
      <w:marRight w:val="0"/>
      <w:marTop w:val="0"/>
      <w:marBottom w:val="0"/>
      <w:divBdr>
        <w:top w:val="none" w:sz="0" w:space="0" w:color="auto"/>
        <w:left w:val="none" w:sz="0" w:space="0" w:color="auto"/>
        <w:bottom w:val="none" w:sz="0" w:space="0" w:color="auto"/>
        <w:right w:val="none" w:sz="0" w:space="0" w:color="auto"/>
      </w:divBdr>
    </w:div>
    <w:div w:id="526986125">
      <w:bodyDiv w:val="1"/>
      <w:marLeft w:val="0"/>
      <w:marRight w:val="0"/>
      <w:marTop w:val="0"/>
      <w:marBottom w:val="0"/>
      <w:divBdr>
        <w:top w:val="none" w:sz="0" w:space="0" w:color="auto"/>
        <w:left w:val="none" w:sz="0" w:space="0" w:color="auto"/>
        <w:bottom w:val="none" w:sz="0" w:space="0" w:color="auto"/>
        <w:right w:val="none" w:sz="0" w:space="0" w:color="auto"/>
      </w:divBdr>
    </w:div>
    <w:div w:id="527790353">
      <w:bodyDiv w:val="1"/>
      <w:marLeft w:val="0"/>
      <w:marRight w:val="0"/>
      <w:marTop w:val="0"/>
      <w:marBottom w:val="0"/>
      <w:divBdr>
        <w:top w:val="none" w:sz="0" w:space="0" w:color="auto"/>
        <w:left w:val="none" w:sz="0" w:space="0" w:color="auto"/>
        <w:bottom w:val="none" w:sz="0" w:space="0" w:color="auto"/>
        <w:right w:val="none" w:sz="0" w:space="0" w:color="auto"/>
      </w:divBdr>
    </w:div>
    <w:div w:id="527832800">
      <w:bodyDiv w:val="1"/>
      <w:marLeft w:val="0"/>
      <w:marRight w:val="0"/>
      <w:marTop w:val="0"/>
      <w:marBottom w:val="0"/>
      <w:divBdr>
        <w:top w:val="none" w:sz="0" w:space="0" w:color="auto"/>
        <w:left w:val="none" w:sz="0" w:space="0" w:color="auto"/>
        <w:bottom w:val="none" w:sz="0" w:space="0" w:color="auto"/>
        <w:right w:val="none" w:sz="0" w:space="0" w:color="auto"/>
      </w:divBdr>
    </w:div>
    <w:div w:id="527839037">
      <w:bodyDiv w:val="1"/>
      <w:marLeft w:val="0"/>
      <w:marRight w:val="0"/>
      <w:marTop w:val="0"/>
      <w:marBottom w:val="0"/>
      <w:divBdr>
        <w:top w:val="none" w:sz="0" w:space="0" w:color="auto"/>
        <w:left w:val="none" w:sz="0" w:space="0" w:color="auto"/>
        <w:bottom w:val="none" w:sz="0" w:space="0" w:color="auto"/>
        <w:right w:val="none" w:sz="0" w:space="0" w:color="auto"/>
      </w:divBdr>
    </w:div>
    <w:div w:id="527840192">
      <w:bodyDiv w:val="1"/>
      <w:marLeft w:val="0"/>
      <w:marRight w:val="0"/>
      <w:marTop w:val="0"/>
      <w:marBottom w:val="0"/>
      <w:divBdr>
        <w:top w:val="none" w:sz="0" w:space="0" w:color="auto"/>
        <w:left w:val="none" w:sz="0" w:space="0" w:color="auto"/>
        <w:bottom w:val="none" w:sz="0" w:space="0" w:color="auto"/>
        <w:right w:val="none" w:sz="0" w:space="0" w:color="auto"/>
      </w:divBdr>
    </w:div>
    <w:div w:id="527914679">
      <w:bodyDiv w:val="1"/>
      <w:marLeft w:val="0"/>
      <w:marRight w:val="0"/>
      <w:marTop w:val="0"/>
      <w:marBottom w:val="0"/>
      <w:divBdr>
        <w:top w:val="none" w:sz="0" w:space="0" w:color="auto"/>
        <w:left w:val="none" w:sz="0" w:space="0" w:color="auto"/>
        <w:bottom w:val="none" w:sz="0" w:space="0" w:color="auto"/>
        <w:right w:val="none" w:sz="0" w:space="0" w:color="auto"/>
      </w:divBdr>
    </w:div>
    <w:div w:id="527984532">
      <w:bodyDiv w:val="1"/>
      <w:marLeft w:val="0"/>
      <w:marRight w:val="0"/>
      <w:marTop w:val="0"/>
      <w:marBottom w:val="0"/>
      <w:divBdr>
        <w:top w:val="none" w:sz="0" w:space="0" w:color="auto"/>
        <w:left w:val="none" w:sz="0" w:space="0" w:color="auto"/>
        <w:bottom w:val="none" w:sz="0" w:space="0" w:color="auto"/>
        <w:right w:val="none" w:sz="0" w:space="0" w:color="auto"/>
      </w:divBdr>
    </w:div>
    <w:div w:id="527987360">
      <w:bodyDiv w:val="1"/>
      <w:marLeft w:val="0"/>
      <w:marRight w:val="0"/>
      <w:marTop w:val="0"/>
      <w:marBottom w:val="0"/>
      <w:divBdr>
        <w:top w:val="none" w:sz="0" w:space="0" w:color="auto"/>
        <w:left w:val="none" w:sz="0" w:space="0" w:color="auto"/>
        <w:bottom w:val="none" w:sz="0" w:space="0" w:color="auto"/>
        <w:right w:val="none" w:sz="0" w:space="0" w:color="auto"/>
      </w:divBdr>
    </w:div>
    <w:div w:id="528104996">
      <w:bodyDiv w:val="1"/>
      <w:marLeft w:val="0"/>
      <w:marRight w:val="0"/>
      <w:marTop w:val="0"/>
      <w:marBottom w:val="0"/>
      <w:divBdr>
        <w:top w:val="none" w:sz="0" w:space="0" w:color="auto"/>
        <w:left w:val="none" w:sz="0" w:space="0" w:color="auto"/>
        <w:bottom w:val="none" w:sz="0" w:space="0" w:color="auto"/>
        <w:right w:val="none" w:sz="0" w:space="0" w:color="auto"/>
      </w:divBdr>
    </w:div>
    <w:div w:id="528110693">
      <w:bodyDiv w:val="1"/>
      <w:marLeft w:val="0"/>
      <w:marRight w:val="0"/>
      <w:marTop w:val="0"/>
      <w:marBottom w:val="0"/>
      <w:divBdr>
        <w:top w:val="none" w:sz="0" w:space="0" w:color="auto"/>
        <w:left w:val="none" w:sz="0" w:space="0" w:color="auto"/>
        <w:bottom w:val="none" w:sz="0" w:space="0" w:color="auto"/>
        <w:right w:val="none" w:sz="0" w:space="0" w:color="auto"/>
      </w:divBdr>
    </w:div>
    <w:div w:id="528417204">
      <w:bodyDiv w:val="1"/>
      <w:marLeft w:val="0"/>
      <w:marRight w:val="0"/>
      <w:marTop w:val="0"/>
      <w:marBottom w:val="0"/>
      <w:divBdr>
        <w:top w:val="none" w:sz="0" w:space="0" w:color="auto"/>
        <w:left w:val="none" w:sz="0" w:space="0" w:color="auto"/>
        <w:bottom w:val="none" w:sz="0" w:space="0" w:color="auto"/>
        <w:right w:val="none" w:sz="0" w:space="0" w:color="auto"/>
      </w:divBdr>
    </w:div>
    <w:div w:id="528683209">
      <w:bodyDiv w:val="1"/>
      <w:marLeft w:val="0"/>
      <w:marRight w:val="0"/>
      <w:marTop w:val="0"/>
      <w:marBottom w:val="0"/>
      <w:divBdr>
        <w:top w:val="none" w:sz="0" w:space="0" w:color="auto"/>
        <w:left w:val="none" w:sz="0" w:space="0" w:color="auto"/>
        <w:bottom w:val="none" w:sz="0" w:space="0" w:color="auto"/>
        <w:right w:val="none" w:sz="0" w:space="0" w:color="auto"/>
      </w:divBdr>
    </w:div>
    <w:div w:id="528759511">
      <w:bodyDiv w:val="1"/>
      <w:marLeft w:val="0"/>
      <w:marRight w:val="0"/>
      <w:marTop w:val="0"/>
      <w:marBottom w:val="0"/>
      <w:divBdr>
        <w:top w:val="none" w:sz="0" w:space="0" w:color="auto"/>
        <w:left w:val="none" w:sz="0" w:space="0" w:color="auto"/>
        <w:bottom w:val="none" w:sz="0" w:space="0" w:color="auto"/>
        <w:right w:val="none" w:sz="0" w:space="0" w:color="auto"/>
      </w:divBdr>
    </w:div>
    <w:div w:id="528838345">
      <w:bodyDiv w:val="1"/>
      <w:marLeft w:val="0"/>
      <w:marRight w:val="0"/>
      <w:marTop w:val="0"/>
      <w:marBottom w:val="0"/>
      <w:divBdr>
        <w:top w:val="none" w:sz="0" w:space="0" w:color="auto"/>
        <w:left w:val="none" w:sz="0" w:space="0" w:color="auto"/>
        <w:bottom w:val="none" w:sz="0" w:space="0" w:color="auto"/>
        <w:right w:val="none" w:sz="0" w:space="0" w:color="auto"/>
      </w:divBdr>
    </w:div>
    <w:div w:id="529102151">
      <w:bodyDiv w:val="1"/>
      <w:marLeft w:val="0"/>
      <w:marRight w:val="0"/>
      <w:marTop w:val="0"/>
      <w:marBottom w:val="0"/>
      <w:divBdr>
        <w:top w:val="none" w:sz="0" w:space="0" w:color="auto"/>
        <w:left w:val="none" w:sz="0" w:space="0" w:color="auto"/>
        <w:bottom w:val="none" w:sz="0" w:space="0" w:color="auto"/>
        <w:right w:val="none" w:sz="0" w:space="0" w:color="auto"/>
      </w:divBdr>
    </w:div>
    <w:div w:id="529147530">
      <w:bodyDiv w:val="1"/>
      <w:marLeft w:val="0"/>
      <w:marRight w:val="0"/>
      <w:marTop w:val="0"/>
      <w:marBottom w:val="0"/>
      <w:divBdr>
        <w:top w:val="none" w:sz="0" w:space="0" w:color="auto"/>
        <w:left w:val="none" w:sz="0" w:space="0" w:color="auto"/>
        <w:bottom w:val="none" w:sz="0" w:space="0" w:color="auto"/>
        <w:right w:val="none" w:sz="0" w:space="0" w:color="auto"/>
      </w:divBdr>
    </w:div>
    <w:div w:id="529488043">
      <w:bodyDiv w:val="1"/>
      <w:marLeft w:val="0"/>
      <w:marRight w:val="0"/>
      <w:marTop w:val="0"/>
      <w:marBottom w:val="0"/>
      <w:divBdr>
        <w:top w:val="none" w:sz="0" w:space="0" w:color="auto"/>
        <w:left w:val="none" w:sz="0" w:space="0" w:color="auto"/>
        <w:bottom w:val="none" w:sz="0" w:space="0" w:color="auto"/>
        <w:right w:val="none" w:sz="0" w:space="0" w:color="auto"/>
      </w:divBdr>
    </w:div>
    <w:div w:id="529607084">
      <w:bodyDiv w:val="1"/>
      <w:marLeft w:val="0"/>
      <w:marRight w:val="0"/>
      <w:marTop w:val="0"/>
      <w:marBottom w:val="0"/>
      <w:divBdr>
        <w:top w:val="none" w:sz="0" w:space="0" w:color="auto"/>
        <w:left w:val="none" w:sz="0" w:space="0" w:color="auto"/>
        <w:bottom w:val="none" w:sz="0" w:space="0" w:color="auto"/>
        <w:right w:val="none" w:sz="0" w:space="0" w:color="auto"/>
      </w:divBdr>
    </w:div>
    <w:div w:id="529803580">
      <w:bodyDiv w:val="1"/>
      <w:marLeft w:val="0"/>
      <w:marRight w:val="0"/>
      <w:marTop w:val="0"/>
      <w:marBottom w:val="0"/>
      <w:divBdr>
        <w:top w:val="none" w:sz="0" w:space="0" w:color="auto"/>
        <w:left w:val="none" w:sz="0" w:space="0" w:color="auto"/>
        <w:bottom w:val="none" w:sz="0" w:space="0" w:color="auto"/>
        <w:right w:val="none" w:sz="0" w:space="0" w:color="auto"/>
      </w:divBdr>
    </w:div>
    <w:div w:id="529881708">
      <w:bodyDiv w:val="1"/>
      <w:marLeft w:val="0"/>
      <w:marRight w:val="0"/>
      <w:marTop w:val="0"/>
      <w:marBottom w:val="0"/>
      <w:divBdr>
        <w:top w:val="none" w:sz="0" w:space="0" w:color="auto"/>
        <w:left w:val="none" w:sz="0" w:space="0" w:color="auto"/>
        <w:bottom w:val="none" w:sz="0" w:space="0" w:color="auto"/>
        <w:right w:val="none" w:sz="0" w:space="0" w:color="auto"/>
      </w:divBdr>
    </w:div>
    <w:div w:id="530189800">
      <w:bodyDiv w:val="1"/>
      <w:marLeft w:val="0"/>
      <w:marRight w:val="0"/>
      <w:marTop w:val="0"/>
      <w:marBottom w:val="0"/>
      <w:divBdr>
        <w:top w:val="none" w:sz="0" w:space="0" w:color="auto"/>
        <w:left w:val="none" w:sz="0" w:space="0" w:color="auto"/>
        <w:bottom w:val="none" w:sz="0" w:space="0" w:color="auto"/>
        <w:right w:val="none" w:sz="0" w:space="0" w:color="auto"/>
      </w:divBdr>
    </w:div>
    <w:div w:id="530411317">
      <w:bodyDiv w:val="1"/>
      <w:marLeft w:val="0"/>
      <w:marRight w:val="0"/>
      <w:marTop w:val="0"/>
      <w:marBottom w:val="0"/>
      <w:divBdr>
        <w:top w:val="none" w:sz="0" w:space="0" w:color="auto"/>
        <w:left w:val="none" w:sz="0" w:space="0" w:color="auto"/>
        <w:bottom w:val="none" w:sz="0" w:space="0" w:color="auto"/>
        <w:right w:val="none" w:sz="0" w:space="0" w:color="auto"/>
      </w:divBdr>
    </w:div>
    <w:div w:id="530535079">
      <w:bodyDiv w:val="1"/>
      <w:marLeft w:val="0"/>
      <w:marRight w:val="0"/>
      <w:marTop w:val="0"/>
      <w:marBottom w:val="0"/>
      <w:divBdr>
        <w:top w:val="none" w:sz="0" w:space="0" w:color="auto"/>
        <w:left w:val="none" w:sz="0" w:space="0" w:color="auto"/>
        <w:bottom w:val="none" w:sz="0" w:space="0" w:color="auto"/>
        <w:right w:val="none" w:sz="0" w:space="0" w:color="auto"/>
      </w:divBdr>
    </w:div>
    <w:div w:id="530651944">
      <w:bodyDiv w:val="1"/>
      <w:marLeft w:val="0"/>
      <w:marRight w:val="0"/>
      <w:marTop w:val="0"/>
      <w:marBottom w:val="0"/>
      <w:divBdr>
        <w:top w:val="none" w:sz="0" w:space="0" w:color="auto"/>
        <w:left w:val="none" w:sz="0" w:space="0" w:color="auto"/>
        <w:bottom w:val="none" w:sz="0" w:space="0" w:color="auto"/>
        <w:right w:val="none" w:sz="0" w:space="0" w:color="auto"/>
      </w:divBdr>
    </w:div>
    <w:div w:id="530656231">
      <w:bodyDiv w:val="1"/>
      <w:marLeft w:val="0"/>
      <w:marRight w:val="0"/>
      <w:marTop w:val="0"/>
      <w:marBottom w:val="0"/>
      <w:divBdr>
        <w:top w:val="none" w:sz="0" w:space="0" w:color="auto"/>
        <w:left w:val="none" w:sz="0" w:space="0" w:color="auto"/>
        <w:bottom w:val="none" w:sz="0" w:space="0" w:color="auto"/>
        <w:right w:val="none" w:sz="0" w:space="0" w:color="auto"/>
      </w:divBdr>
    </w:div>
    <w:div w:id="530797823">
      <w:bodyDiv w:val="1"/>
      <w:marLeft w:val="0"/>
      <w:marRight w:val="0"/>
      <w:marTop w:val="0"/>
      <w:marBottom w:val="0"/>
      <w:divBdr>
        <w:top w:val="none" w:sz="0" w:space="0" w:color="auto"/>
        <w:left w:val="none" w:sz="0" w:space="0" w:color="auto"/>
        <w:bottom w:val="none" w:sz="0" w:space="0" w:color="auto"/>
        <w:right w:val="none" w:sz="0" w:space="0" w:color="auto"/>
      </w:divBdr>
    </w:div>
    <w:div w:id="531041007">
      <w:bodyDiv w:val="1"/>
      <w:marLeft w:val="0"/>
      <w:marRight w:val="0"/>
      <w:marTop w:val="0"/>
      <w:marBottom w:val="0"/>
      <w:divBdr>
        <w:top w:val="none" w:sz="0" w:space="0" w:color="auto"/>
        <w:left w:val="none" w:sz="0" w:space="0" w:color="auto"/>
        <w:bottom w:val="none" w:sz="0" w:space="0" w:color="auto"/>
        <w:right w:val="none" w:sz="0" w:space="0" w:color="auto"/>
      </w:divBdr>
    </w:div>
    <w:div w:id="531260605">
      <w:bodyDiv w:val="1"/>
      <w:marLeft w:val="0"/>
      <w:marRight w:val="0"/>
      <w:marTop w:val="0"/>
      <w:marBottom w:val="0"/>
      <w:divBdr>
        <w:top w:val="none" w:sz="0" w:space="0" w:color="auto"/>
        <w:left w:val="none" w:sz="0" w:space="0" w:color="auto"/>
        <w:bottom w:val="none" w:sz="0" w:space="0" w:color="auto"/>
        <w:right w:val="none" w:sz="0" w:space="0" w:color="auto"/>
      </w:divBdr>
    </w:div>
    <w:div w:id="531574123">
      <w:bodyDiv w:val="1"/>
      <w:marLeft w:val="0"/>
      <w:marRight w:val="0"/>
      <w:marTop w:val="0"/>
      <w:marBottom w:val="0"/>
      <w:divBdr>
        <w:top w:val="none" w:sz="0" w:space="0" w:color="auto"/>
        <w:left w:val="none" w:sz="0" w:space="0" w:color="auto"/>
        <w:bottom w:val="none" w:sz="0" w:space="0" w:color="auto"/>
        <w:right w:val="none" w:sz="0" w:space="0" w:color="auto"/>
      </w:divBdr>
    </w:div>
    <w:div w:id="531962019">
      <w:bodyDiv w:val="1"/>
      <w:marLeft w:val="0"/>
      <w:marRight w:val="0"/>
      <w:marTop w:val="0"/>
      <w:marBottom w:val="0"/>
      <w:divBdr>
        <w:top w:val="none" w:sz="0" w:space="0" w:color="auto"/>
        <w:left w:val="none" w:sz="0" w:space="0" w:color="auto"/>
        <w:bottom w:val="none" w:sz="0" w:space="0" w:color="auto"/>
        <w:right w:val="none" w:sz="0" w:space="0" w:color="auto"/>
      </w:divBdr>
    </w:div>
    <w:div w:id="532035949">
      <w:bodyDiv w:val="1"/>
      <w:marLeft w:val="0"/>
      <w:marRight w:val="0"/>
      <w:marTop w:val="0"/>
      <w:marBottom w:val="0"/>
      <w:divBdr>
        <w:top w:val="none" w:sz="0" w:space="0" w:color="auto"/>
        <w:left w:val="none" w:sz="0" w:space="0" w:color="auto"/>
        <w:bottom w:val="none" w:sz="0" w:space="0" w:color="auto"/>
        <w:right w:val="none" w:sz="0" w:space="0" w:color="auto"/>
      </w:divBdr>
    </w:div>
    <w:div w:id="532110883">
      <w:bodyDiv w:val="1"/>
      <w:marLeft w:val="0"/>
      <w:marRight w:val="0"/>
      <w:marTop w:val="0"/>
      <w:marBottom w:val="0"/>
      <w:divBdr>
        <w:top w:val="none" w:sz="0" w:space="0" w:color="auto"/>
        <w:left w:val="none" w:sz="0" w:space="0" w:color="auto"/>
        <w:bottom w:val="none" w:sz="0" w:space="0" w:color="auto"/>
        <w:right w:val="none" w:sz="0" w:space="0" w:color="auto"/>
      </w:divBdr>
    </w:div>
    <w:div w:id="532233516">
      <w:bodyDiv w:val="1"/>
      <w:marLeft w:val="0"/>
      <w:marRight w:val="0"/>
      <w:marTop w:val="0"/>
      <w:marBottom w:val="0"/>
      <w:divBdr>
        <w:top w:val="none" w:sz="0" w:space="0" w:color="auto"/>
        <w:left w:val="none" w:sz="0" w:space="0" w:color="auto"/>
        <w:bottom w:val="none" w:sz="0" w:space="0" w:color="auto"/>
        <w:right w:val="none" w:sz="0" w:space="0" w:color="auto"/>
      </w:divBdr>
    </w:div>
    <w:div w:id="532352212">
      <w:bodyDiv w:val="1"/>
      <w:marLeft w:val="0"/>
      <w:marRight w:val="0"/>
      <w:marTop w:val="0"/>
      <w:marBottom w:val="0"/>
      <w:divBdr>
        <w:top w:val="none" w:sz="0" w:space="0" w:color="auto"/>
        <w:left w:val="none" w:sz="0" w:space="0" w:color="auto"/>
        <w:bottom w:val="none" w:sz="0" w:space="0" w:color="auto"/>
        <w:right w:val="none" w:sz="0" w:space="0" w:color="auto"/>
      </w:divBdr>
    </w:div>
    <w:div w:id="532422647">
      <w:bodyDiv w:val="1"/>
      <w:marLeft w:val="0"/>
      <w:marRight w:val="0"/>
      <w:marTop w:val="0"/>
      <w:marBottom w:val="0"/>
      <w:divBdr>
        <w:top w:val="none" w:sz="0" w:space="0" w:color="auto"/>
        <w:left w:val="none" w:sz="0" w:space="0" w:color="auto"/>
        <w:bottom w:val="none" w:sz="0" w:space="0" w:color="auto"/>
        <w:right w:val="none" w:sz="0" w:space="0" w:color="auto"/>
      </w:divBdr>
    </w:div>
    <w:div w:id="532423604">
      <w:bodyDiv w:val="1"/>
      <w:marLeft w:val="0"/>
      <w:marRight w:val="0"/>
      <w:marTop w:val="0"/>
      <w:marBottom w:val="0"/>
      <w:divBdr>
        <w:top w:val="none" w:sz="0" w:space="0" w:color="auto"/>
        <w:left w:val="none" w:sz="0" w:space="0" w:color="auto"/>
        <w:bottom w:val="none" w:sz="0" w:space="0" w:color="auto"/>
        <w:right w:val="none" w:sz="0" w:space="0" w:color="auto"/>
      </w:divBdr>
    </w:div>
    <w:div w:id="532496322">
      <w:bodyDiv w:val="1"/>
      <w:marLeft w:val="0"/>
      <w:marRight w:val="0"/>
      <w:marTop w:val="0"/>
      <w:marBottom w:val="0"/>
      <w:divBdr>
        <w:top w:val="none" w:sz="0" w:space="0" w:color="auto"/>
        <w:left w:val="none" w:sz="0" w:space="0" w:color="auto"/>
        <w:bottom w:val="none" w:sz="0" w:space="0" w:color="auto"/>
        <w:right w:val="none" w:sz="0" w:space="0" w:color="auto"/>
      </w:divBdr>
    </w:div>
    <w:div w:id="533270071">
      <w:bodyDiv w:val="1"/>
      <w:marLeft w:val="0"/>
      <w:marRight w:val="0"/>
      <w:marTop w:val="0"/>
      <w:marBottom w:val="0"/>
      <w:divBdr>
        <w:top w:val="none" w:sz="0" w:space="0" w:color="auto"/>
        <w:left w:val="none" w:sz="0" w:space="0" w:color="auto"/>
        <w:bottom w:val="none" w:sz="0" w:space="0" w:color="auto"/>
        <w:right w:val="none" w:sz="0" w:space="0" w:color="auto"/>
      </w:divBdr>
    </w:div>
    <w:div w:id="533427124">
      <w:bodyDiv w:val="1"/>
      <w:marLeft w:val="0"/>
      <w:marRight w:val="0"/>
      <w:marTop w:val="0"/>
      <w:marBottom w:val="0"/>
      <w:divBdr>
        <w:top w:val="none" w:sz="0" w:space="0" w:color="auto"/>
        <w:left w:val="none" w:sz="0" w:space="0" w:color="auto"/>
        <w:bottom w:val="none" w:sz="0" w:space="0" w:color="auto"/>
        <w:right w:val="none" w:sz="0" w:space="0" w:color="auto"/>
      </w:divBdr>
    </w:div>
    <w:div w:id="534272560">
      <w:bodyDiv w:val="1"/>
      <w:marLeft w:val="0"/>
      <w:marRight w:val="0"/>
      <w:marTop w:val="0"/>
      <w:marBottom w:val="0"/>
      <w:divBdr>
        <w:top w:val="none" w:sz="0" w:space="0" w:color="auto"/>
        <w:left w:val="none" w:sz="0" w:space="0" w:color="auto"/>
        <w:bottom w:val="none" w:sz="0" w:space="0" w:color="auto"/>
        <w:right w:val="none" w:sz="0" w:space="0" w:color="auto"/>
      </w:divBdr>
    </w:div>
    <w:div w:id="534276338">
      <w:bodyDiv w:val="1"/>
      <w:marLeft w:val="0"/>
      <w:marRight w:val="0"/>
      <w:marTop w:val="0"/>
      <w:marBottom w:val="0"/>
      <w:divBdr>
        <w:top w:val="none" w:sz="0" w:space="0" w:color="auto"/>
        <w:left w:val="none" w:sz="0" w:space="0" w:color="auto"/>
        <w:bottom w:val="none" w:sz="0" w:space="0" w:color="auto"/>
        <w:right w:val="none" w:sz="0" w:space="0" w:color="auto"/>
      </w:divBdr>
    </w:div>
    <w:div w:id="534276841">
      <w:bodyDiv w:val="1"/>
      <w:marLeft w:val="0"/>
      <w:marRight w:val="0"/>
      <w:marTop w:val="0"/>
      <w:marBottom w:val="0"/>
      <w:divBdr>
        <w:top w:val="none" w:sz="0" w:space="0" w:color="auto"/>
        <w:left w:val="none" w:sz="0" w:space="0" w:color="auto"/>
        <w:bottom w:val="none" w:sz="0" w:space="0" w:color="auto"/>
        <w:right w:val="none" w:sz="0" w:space="0" w:color="auto"/>
      </w:divBdr>
    </w:div>
    <w:div w:id="534582942">
      <w:bodyDiv w:val="1"/>
      <w:marLeft w:val="0"/>
      <w:marRight w:val="0"/>
      <w:marTop w:val="0"/>
      <w:marBottom w:val="0"/>
      <w:divBdr>
        <w:top w:val="none" w:sz="0" w:space="0" w:color="auto"/>
        <w:left w:val="none" w:sz="0" w:space="0" w:color="auto"/>
        <w:bottom w:val="none" w:sz="0" w:space="0" w:color="auto"/>
        <w:right w:val="none" w:sz="0" w:space="0" w:color="auto"/>
      </w:divBdr>
    </w:div>
    <w:div w:id="535047965">
      <w:bodyDiv w:val="1"/>
      <w:marLeft w:val="0"/>
      <w:marRight w:val="0"/>
      <w:marTop w:val="0"/>
      <w:marBottom w:val="0"/>
      <w:divBdr>
        <w:top w:val="none" w:sz="0" w:space="0" w:color="auto"/>
        <w:left w:val="none" w:sz="0" w:space="0" w:color="auto"/>
        <w:bottom w:val="none" w:sz="0" w:space="0" w:color="auto"/>
        <w:right w:val="none" w:sz="0" w:space="0" w:color="auto"/>
      </w:divBdr>
    </w:div>
    <w:div w:id="535199619">
      <w:bodyDiv w:val="1"/>
      <w:marLeft w:val="0"/>
      <w:marRight w:val="0"/>
      <w:marTop w:val="0"/>
      <w:marBottom w:val="0"/>
      <w:divBdr>
        <w:top w:val="none" w:sz="0" w:space="0" w:color="auto"/>
        <w:left w:val="none" w:sz="0" w:space="0" w:color="auto"/>
        <w:bottom w:val="none" w:sz="0" w:space="0" w:color="auto"/>
        <w:right w:val="none" w:sz="0" w:space="0" w:color="auto"/>
      </w:divBdr>
    </w:div>
    <w:div w:id="535389673">
      <w:bodyDiv w:val="1"/>
      <w:marLeft w:val="0"/>
      <w:marRight w:val="0"/>
      <w:marTop w:val="0"/>
      <w:marBottom w:val="0"/>
      <w:divBdr>
        <w:top w:val="none" w:sz="0" w:space="0" w:color="auto"/>
        <w:left w:val="none" w:sz="0" w:space="0" w:color="auto"/>
        <w:bottom w:val="none" w:sz="0" w:space="0" w:color="auto"/>
        <w:right w:val="none" w:sz="0" w:space="0" w:color="auto"/>
      </w:divBdr>
    </w:div>
    <w:div w:id="535771609">
      <w:bodyDiv w:val="1"/>
      <w:marLeft w:val="0"/>
      <w:marRight w:val="0"/>
      <w:marTop w:val="0"/>
      <w:marBottom w:val="0"/>
      <w:divBdr>
        <w:top w:val="none" w:sz="0" w:space="0" w:color="auto"/>
        <w:left w:val="none" w:sz="0" w:space="0" w:color="auto"/>
        <w:bottom w:val="none" w:sz="0" w:space="0" w:color="auto"/>
        <w:right w:val="none" w:sz="0" w:space="0" w:color="auto"/>
      </w:divBdr>
    </w:div>
    <w:div w:id="535973152">
      <w:bodyDiv w:val="1"/>
      <w:marLeft w:val="0"/>
      <w:marRight w:val="0"/>
      <w:marTop w:val="0"/>
      <w:marBottom w:val="0"/>
      <w:divBdr>
        <w:top w:val="none" w:sz="0" w:space="0" w:color="auto"/>
        <w:left w:val="none" w:sz="0" w:space="0" w:color="auto"/>
        <w:bottom w:val="none" w:sz="0" w:space="0" w:color="auto"/>
        <w:right w:val="none" w:sz="0" w:space="0" w:color="auto"/>
      </w:divBdr>
    </w:div>
    <w:div w:id="536312249">
      <w:bodyDiv w:val="1"/>
      <w:marLeft w:val="0"/>
      <w:marRight w:val="0"/>
      <w:marTop w:val="0"/>
      <w:marBottom w:val="0"/>
      <w:divBdr>
        <w:top w:val="none" w:sz="0" w:space="0" w:color="auto"/>
        <w:left w:val="none" w:sz="0" w:space="0" w:color="auto"/>
        <w:bottom w:val="none" w:sz="0" w:space="0" w:color="auto"/>
        <w:right w:val="none" w:sz="0" w:space="0" w:color="auto"/>
      </w:divBdr>
    </w:div>
    <w:div w:id="536353771">
      <w:bodyDiv w:val="1"/>
      <w:marLeft w:val="0"/>
      <w:marRight w:val="0"/>
      <w:marTop w:val="0"/>
      <w:marBottom w:val="0"/>
      <w:divBdr>
        <w:top w:val="none" w:sz="0" w:space="0" w:color="auto"/>
        <w:left w:val="none" w:sz="0" w:space="0" w:color="auto"/>
        <w:bottom w:val="none" w:sz="0" w:space="0" w:color="auto"/>
        <w:right w:val="none" w:sz="0" w:space="0" w:color="auto"/>
      </w:divBdr>
    </w:div>
    <w:div w:id="536545894">
      <w:bodyDiv w:val="1"/>
      <w:marLeft w:val="0"/>
      <w:marRight w:val="0"/>
      <w:marTop w:val="0"/>
      <w:marBottom w:val="0"/>
      <w:divBdr>
        <w:top w:val="none" w:sz="0" w:space="0" w:color="auto"/>
        <w:left w:val="none" w:sz="0" w:space="0" w:color="auto"/>
        <w:bottom w:val="none" w:sz="0" w:space="0" w:color="auto"/>
        <w:right w:val="none" w:sz="0" w:space="0" w:color="auto"/>
      </w:divBdr>
    </w:div>
    <w:div w:id="536625180">
      <w:bodyDiv w:val="1"/>
      <w:marLeft w:val="0"/>
      <w:marRight w:val="0"/>
      <w:marTop w:val="0"/>
      <w:marBottom w:val="0"/>
      <w:divBdr>
        <w:top w:val="none" w:sz="0" w:space="0" w:color="auto"/>
        <w:left w:val="none" w:sz="0" w:space="0" w:color="auto"/>
        <w:bottom w:val="none" w:sz="0" w:space="0" w:color="auto"/>
        <w:right w:val="none" w:sz="0" w:space="0" w:color="auto"/>
      </w:divBdr>
    </w:div>
    <w:div w:id="536815919">
      <w:bodyDiv w:val="1"/>
      <w:marLeft w:val="0"/>
      <w:marRight w:val="0"/>
      <w:marTop w:val="0"/>
      <w:marBottom w:val="0"/>
      <w:divBdr>
        <w:top w:val="none" w:sz="0" w:space="0" w:color="auto"/>
        <w:left w:val="none" w:sz="0" w:space="0" w:color="auto"/>
        <w:bottom w:val="none" w:sz="0" w:space="0" w:color="auto"/>
        <w:right w:val="none" w:sz="0" w:space="0" w:color="auto"/>
      </w:divBdr>
    </w:div>
    <w:div w:id="536889857">
      <w:bodyDiv w:val="1"/>
      <w:marLeft w:val="0"/>
      <w:marRight w:val="0"/>
      <w:marTop w:val="0"/>
      <w:marBottom w:val="0"/>
      <w:divBdr>
        <w:top w:val="none" w:sz="0" w:space="0" w:color="auto"/>
        <w:left w:val="none" w:sz="0" w:space="0" w:color="auto"/>
        <w:bottom w:val="none" w:sz="0" w:space="0" w:color="auto"/>
        <w:right w:val="none" w:sz="0" w:space="0" w:color="auto"/>
      </w:divBdr>
    </w:div>
    <w:div w:id="537357058">
      <w:bodyDiv w:val="1"/>
      <w:marLeft w:val="0"/>
      <w:marRight w:val="0"/>
      <w:marTop w:val="0"/>
      <w:marBottom w:val="0"/>
      <w:divBdr>
        <w:top w:val="none" w:sz="0" w:space="0" w:color="auto"/>
        <w:left w:val="none" w:sz="0" w:space="0" w:color="auto"/>
        <w:bottom w:val="none" w:sz="0" w:space="0" w:color="auto"/>
        <w:right w:val="none" w:sz="0" w:space="0" w:color="auto"/>
      </w:divBdr>
    </w:div>
    <w:div w:id="537401463">
      <w:bodyDiv w:val="1"/>
      <w:marLeft w:val="0"/>
      <w:marRight w:val="0"/>
      <w:marTop w:val="0"/>
      <w:marBottom w:val="0"/>
      <w:divBdr>
        <w:top w:val="none" w:sz="0" w:space="0" w:color="auto"/>
        <w:left w:val="none" w:sz="0" w:space="0" w:color="auto"/>
        <w:bottom w:val="none" w:sz="0" w:space="0" w:color="auto"/>
        <w:right w:val="none" w:sz="0" w:space="0" w:color="auto"/>
      </w:divBdr>
    </w:div>
    <w:div w:id="538208336">
      <w:bodyDiv w:val="1"/>
      <w:marLeft w:val="0"/>
      <w:marRight w:val="0"/>
      <w:marTop w:val="0"/>
      <w:marBottom w:val="0"/>
      <w:divBdr>
        <w:top w:val="none" w:sz="0" w:space="0" w:color="auto"/>
        <w:left w:val="none" w:sz="0" w:space="0" w:color="auto"/>
        <w:bottom w:val="none" w:sz="0" w:space="0" w:color="auto"/>
        <w:right w:val="none" w:sz="0" w:space="0" w:color="auto"/>
      </w:divBdr>
    </w:div>
    <w:div w:id="538250170">
      <w:bodyDiv w:val="1"/>
      <w:marLeft w:val="0"/>
      <w:marRight w:val="0"/>
      <w:marTop w:val="0"/>
      <w:marBottom w:val="0"/>
      <w:divBdr>
        <w:top w:val="none" w:sz="0" w:space="0" w:color="auto"/>
        <w:left w:val="none" w:sz="0" w:space="0" w:color="auto"/>
        <w:bottom w:val="none" w:sz="0" w:space="0" w:color="auto"/>
        <w:right w:val="none" w:sz="0" w:space="0" w:color="auto"/>
      </w:divBdr>
    </w:div>
    <w:div w:id="538468946">
      <w:bodyDiv w:val="1"/>
      <w:marLeft w:val="0"/>
      <w:marRight w:val="0"/>
      <w:marTop w:val="0"/>
      <w:marBottom w:val="0"/>
      <w:divBdr>
        <w:top w:val="none" w:sz="0" w:space="0" w:color="auto"/>
        <w:left w:val="none" w:sz="0" w:space="0" w:color="auto"/>
        <w:bottom w:val="none" w:sz="0" w:space="0" w:color="auto"/>
        <w:right w:val="none" w:sz="0" w:space="0" w:color="auto"/>
      </w:divBdr>
    </w:div>
    <w:div w:id="539055452">
      <w:bodyDiv w:val="1"/>
      <w:marLeft w:val="0"/>
      <w:marRight w:val="0"/>
      <w:marTop w:val="0"/>
      <w:marBottom w:val="0"/>
      <w:divBdr>
        <w:top w:val="none" w:sz="0" w:space="0" w:color="auto"/>
        <w:left w:val="none" w:sz="0" w:space="0" w:color="auto"/>
        <w:bottom w:val="none" w:sz="0" w:space="0" w:color="auto"/>
        <w:right w:val="none" w:sz="0" w:space="0" w:color="auto"/>
      </w:divBdr>
    </w:div>
    <w:div w:id="539435642">
      <w:bodyDiv w:val="1"/>
      <w:marLeft w:val="0"/>
      <w:marRight w:val="0"/>
      <w:marTop w:val="0"/>
      <w:marBottom w:val="0"/>
      <w:divBdr>
        <w:top w:val="none" w:sz="0" w:space="0" w:color="auto"/>
        <w:left w:val="none" w:sz="0" w:space="0" w:color="auto"/>
        <w:bottom w:val="none" w:sz="0" w:space="0" w:color="auto"/>
        <w:right w:val="none" w:sz="0" w:space="0" w:color="auto"/>
      </w:divBdr>
    </w:div>
    <w:div w:id="539559860">
      <w:bodyDiv w:val="1"/>
      <w:marLeft w:val="0"/>
      <w:marRight w:val="0"/>
      <w:marTop w:val="0"/>
      <w:marBottom w:val="0"/>
      <w:divBdr>
        <w:top w:val="none" w:sz="0" w:space="0" w:color="auto"/>
        <w:left w:val="none" w:sz="0" w:space="0" w:color="auto"/>
        <w:bottom w:val="none" w:sz="0" w:space="0" w:color="auto"/>
        <w:right w:val="none" w:sz="0" w:space="0" w:color="auto"/>
      </w:divBdr>
    </w:div>
    <w:div w:id="539704193">
      <w:bodyDiv w:val="1"/>
      <w:marLeft w:val="0"/>
      <w:marRight w:val="0"/>
      <w:marTop w:val="0"/>
      <w:marBottom w:val="0"/>
      <w:divBdr>
        <w:top w:val="none" w:sz="0" w:space="0" w:color="auto"/>
        <w:left w:val="none" w:sz="0" w:space="0" w:color="auto"/>
        <w:bottom w:val="none" w:sz="0" w:space="0" w:color="auto"/>
        <w:right w:val="none" w:sz="0" w:space="0" w:color="auto"/>
      </w:divBdr>
    </w:div>
    <w:div w:id="539779086">
      <w:bodyDiv w:val="1"/>
      <w:marLeft w:val="0"/>
      <w:marRight w:val="0"/>
      <w:marTop w:val="0"/>
      <w:marBottom w:val="0"/>
      <w:divBdr>
        <w:top w:val="none" w:sz="0" w:space="0" w:color="auto"/>
        <w:left w:val="none" w:sz="0" w:space="0" w:color="auto"/>
        <w:bottom w:val="none" w:sz="0" w:space="0" w:color="auto"/>
        <w:right w:val="none" w:sz="0" w:space="0" w:color="auto"/>
      </w:divBdr>
    </w:div>
    <w:div w:id="539830252">
      <w:bodyDiv w:val="1"/>
      <w:marLeft w:val="0"/>
      <w:marRight w:val="0"/>
      <w:marTop w:val="0"/>
      <w:marBottom w:val="0"/>
      <w:divBdr>
        <w:top w:val="none" w:sz="0" w:space="0" w:color="auto"/>
        <w:left w:val="none" w:sz="0" w:space="0" w:color="auto"/>
        <w:bottom w:val="none" w:sz="0" w:space="0" w:color="auto"/>
        <w:right w:val="none" w:sz="0" w:space="0" w:color="auto"/>
      </w:divBdr>
    </w:div>
    <w:div w:id="540091872">
      <w:bodyDiv w:val="1"/>
      <w:marLeft w:val="0"/>
      <w:marRight w:val="0"/>
      <w:marTop w:val="0"/>
      <w:marBottom w:val="0"/>
      <w:divBdr>
        <w:top w:val="none" w:sz="0" w:space="0" w:color="auto"/>
        <w:left w:val="none" w:sz="0" w:space="0" w:color="auto"/>
        <w:bottom w:val="none" w:sz="0" w:space="0" w:color="auto"/>
        <w:right w:val="none" w:sz="0" w:space="0" w:color="auto"/>
      </w:divBdr>
    </w:div>
    <w:div w:id="540167947">
      <w:bodyDiv w:val="1"/>
      <w:marLeft w:val="0"/>
      <w:marRight w:val="0"/>
      <w:marTop w:val="0"/>
      <w:marBottom w:val="0"/>
      <w:divBdr>
        <w:top w:val="none" w:sz="0" w:space="0" w:color="auto"/>
        <w:left w:val="none" w:sz="0" w:space="0" w:color="auto"/>
        <w:bottom w:val="none" w:sz="0" w:space="0" w:color="auto"/>
        <w:right w:val="none" w:sz="0" w:space="0" w:color="auto"/>
      </w:divBdr>
    </w:div>
    <w:div w:id="540167985">
      <w:bodyDiv w:val="1"/>
      <w:marLeft w:val="0"/>
      <w:marRight w:val="0"/>
      <w:marTop w:val="0"/>
      <w:marBottom w:val="0"/>
      <w:divBdr>
        <w:top w:val="none" w:sz="0" w:space="0" w:color="auto"/>
        <w:left w:val="none" w:sz="0" w:space="0" w:color="auto"/>
        <w:bottom w:val="none" w:sz="0" w:space="0" w:color="auto"/>
        <w:right w:val="none" w:sz="0" w:space="0" w:color="auto"/>
      </w:divBdr>
    </w:div>
    <w:div w:id="540173924">
      <w:bodyDiv w:val="1"/>
      <w:marLeft w:val="0"/>
      <w:marRight w:val="0"/>
      <w:marTop w:val="0"/>
      <w:marBottom w:val="0"/>
      <w:divBdr>
        <w:top w:val="none" w:sz="0" w:space="0" w:color="auto"/>
        <w:left w:val="none" w:sz="0" w:space="0" w:color="auto"/>
        <w:bottom w:val="none" w:sz="0" w:space="0" w:color="auto"/>
        <w:right w:val="none" w:sz="0" w:space="0" w:color="auto"/>
      </w:divBdr>
    </w:div>
    <w:div w:id="540485584">
      <w:bodyDiv w:val="1"/>
      <w:marLeft w:val="0"/>
      <w:marRight w:val="0"/>
      <w:marTop w:val="0"/>
      <w:marBottom w:val="0"/>
      <w:divBdr>
        <w:top w:val="none" w:sz="0" w:space="0" w:color="auto"/>
        <w:left w:val="none" w:sz="0" w:space="0" w:color="auto"/>
        <w:bottom w:val="none" w:sz="0" w:space="0" w:color="auto"/>
        <w:right w:val="none" w:sz="0" w:space="0" w:color="auto"/>
      </w:divBdr>
    </w:div>
    <w:div w:id="541014587">
      <w:bodyDiv w:val="1"/>
      <w:marLeft w:val="0"/>
      <w:marRight w:val="0"/>
      <w:marTop w:val="0"/>
      <w:marBottom w:val="0"/>
      <w:divBdr>
        <w:top w:val="none" w:sz="0" w:space="0" w:color="auto"/>
        <w:left w:val="none" w:sz="0" w:space="0" w:color="auto"/>
        <w:bottom w:val="none" w:sz="0" w:space="0" w:color="auto"/>
        <w:right w:val="none" w:sz="0" w:space="0" w:color="auto"/>
      </w:divBdr>
    </w:div>
    <w:div w:id="541021559">
      <w:bodyDiv w:val="1"/>
      <w:marLeft w:val="0"/>
      <w:marRight w:val="0"/>
      <w:marTop w:val="0"/>
      <w:marBottom w:val="0"/>
      <w:divBdr>
        <w:top w:val="none" w:sz="0" w:space="0" w:color="auto"/>
        <w:left w:val="none" w:sz="0" w:space="0" w:color="auto"/>
        <w:bottom w:val="none" w:sz="0" w:space="0" w:color="auto"/>
        <w:right w:val="none" w:sz="0" w:space="0" w:color="auto"/>
      </w:divBdr>
    </w:div>
    <w:div w:id="541065731">
      <w:bodyDiv w:val="1"/>
      <w:marLeft w:val="0"/>
      <w:marRight w:val="0"/>
      <w:marTop w:val="0"/>
      <w:marBottom w:val="0"/>
      <w:divBdr>
        <w:top w:val="none" w:sz="0" w:space="0" w:color="auto"/>
        <w:left w:val="none" w:sz="0" w:space="0" w:color="auto"/>
        <w:bottom w:val="none" w:sz="0" w:space="0" w:color="auto"/>
        <w:right w:val="none" w:sz="0" w:space="0" w:color="auto"/>
      </w:divBdr>
    </w:div>
    <w:div w:id="541097675">
      <w:bodyDiv w:val="1"/>
      <w:marLeft w:val="0"/>
      <w:marRight w:val="0"/>
      <w:marTop w:val="0"/>
      <w:marBottom w:val="0"/>
      <w:divBdr>
        <w:top w:val="none" w:sz="0" w:space="0" w:color="auto"/>
        <w:left w:val="none" w:sz="0" w:space="0" w:color="auto"/>
        <w:bottom w:val="none" w:sz="0" w:space="0" w:color="auto"/>
        <w:right w:val="none" w:sz="0" w:space="0" w:color="auto"/>
      </w:divBdr>
    </w:div>
    <w:div w:id="541138191">
      <w:bodyDiv w:val="1"/>
      <w:marLeft w:val="0"/>
      <w:marRight w:val="0"/>
      <w:marTop w:val="0"/>
      <w:marBottom w:val="0"/>
      <w:divBdr>
        <w:top w:val="none" w:sz="0" w:space="0" w:color="auto"/>
        <w:left w:val="none" w:sz="0" w:space="0" w:color="auto"/>
        <w:bottom w:val="none" w:sz="0" w:space="0" w:color="auto"/>
        <w:right w:val="none" w:sz="0" w:space="0" w:color="auto"/>
      </w:divBdr>
    </w:div>
    <w:div w:id="541286833">
      <w:bodyDiv w:val="1"/>
      <w:marLeft w:val="0"/>
      <w:marRight w:val="0"/>
      <w:marTop w:val="0"/>
      <w:marBottom w:val="0"/>
      <w:divBdr>
        <w:top w:val="none" w:sz="0" w:space="0" w:color="auto"/>
        <w:left w:val="none" w:sz="0" w:space="0" w:color="auto"/>
        <w:bottom w:val="none" w:sz="0" w:space="0" w:color="auto"/>
        <w:right w:val="none" w:sz="0" w:space="0" w:color="auto"/>
      </w:divBdr>
    </w:div>
    <w:div w:id="542135492">
      <w:bodyDiv w:val="1"/>
      <w:marLeft w:val="0"/>
      <w:marRight w:val="0"/>
      <w:marTop w:val="0"/>
      <w:marBottom w:val="0"/>
      <w:divBdr>
        <w:top w:val="none" w:sz="0" w:space="0" w:color="auto"/>
        <w:left w:val="none" w:sz="0" w:space="0" w:color="auto"/>
        <w:bottom w:val="none" w:sz="0" w:space="0" w:color="auto"/>
        <w:right w:val="none" w:sz="0" w:space="0" w:color="auto"/>
      </w:divBdr>
    </w:div>
    <w:div w:id="542206488">
      <w:bodyDiv w:val="1"/>
      <w:marLeft w:val="0"/>
      <w:marRight w:val="0"/>
      <w:marTop w:val="0"/>
      <w:marBottom w:val="0"/>
      <w:divBdr>
        <w:top w:val="none" w:sz="0" w:space="0" w:color="auto"/>
        <w:left w:val="none" w:sz="0" w:space="0" w:color="auto"/>
        <w:bottom w:val="none" w:sz="0" w:space="0" w:color="auto"/>
        <w:right w:val="none" w:sz="0" w:space="0" w:color="auto"/>
      </w:divBdr>
    </w:div>
    <w:div w:id="542446912">
      <w:bodyDiv w:val="1"/>
      <w:marLeft w:val="0"/>
      <w:marRight w:val="0"/>
      <w:marTop w:val="0"/>
      <w:marBottom w:val="0"/>
      <w:divBdr>
        <w:top w:val="none" w:sz="0" w:space="0" w:color="auto"/>
        <w:left w:val="none" w:sz="0" w:space="0" w:color="auto"/>
        <w:bottom w:val="none" w:sz="0" w:space="0" w:color="auto"/>
        <w:right w:val="none" w:sz="0" w:space="0" w:color="auto"/>
      </w:divBdr>
    </w:div>
    <w:div w:id="542518715">
      <w:bodyDiv w:val="1"/>
      <w:marLeft w:val="0"/>
      <w:marRight w:val="0"/>
      <w:marTop w:val="0"/>
      <w:marBottom w:val="0"/>
      <w:divBdr>
        <w:top w:val="none" w:sz="0" w:space="0" w:color="auto"/>
        <w:left w:val="none" w:sz="0" w:space="0" w:color="auto"/>
        <w:bottom w:val="none" w:sz="0" w:space="0" w:color="auto"/>
        <w:right w:val="none" w:sz="0" w:space="0" w:color="auto"/>
      </w:divBdr>
    </w:div>
    <w:div w:id="542522739">
      <w:bodyDiv w:val="1"/>
      <w:marLeft w:val="0"/>
      <w:marRight w:val="0"/>
      <w:marTop w:val="0"/>
      <w:marBottom w:val="0"/>
      <w:divBdr>
        <w:top w:val="none" w:sz="0" w:space="0" w:color="auto"/>
        <w:left w:val="none" w:sz="0" w:space="0" w:color="auto"/>
        <w:bottom w:val="none" w:sz="0" w:space="0" w:color="auto"/>
        <w:right w:val="none" w:sz="0" w:space="0" w:color="auto"/>
      </w:divBdr>
    </w:div>
    <w:div w:id="542719023">
      <w:bodyDiv w:val="1"/>
      <w:marLeft w:val="0"/>
      <w:marRight w:val="0"/>
      <w:marTop w:val="0"/>
      <w:marBottom w:val="0"/>
      <w:divBdr>
        <w:top w:val="none" w:sz="0" w:space="0" w:color="auto"/>
        <w:left w:val="none" w:sz="0" w:space="0" w:color="auto"/>
        <w:bottom w:val="none" w:sz="0" w:space="0" w:color="auto"/>
        <w:right w:val="none" w:sz="0" w:space="0" w:color="auto"/>
      </w:divBdr>
    </w:div>
    <w:div w:id="543250466">
      <w:bodyDiv w:val="1"/>
      <w:marLeft w:val="0"/>
      <w:marRight w:val="0"/>
      <w:marTop w:val="0"/>
      <w:marBottom w:val="0"/>
      <w:divBdr>
        <w:top w:val="none" w:sz="0" w:space="0" w:color="auto"/>
        <w:left w:val="none" w:sz="0" w:space="0" w:color="auto"/>
        <w:bottom w:val="none" w:sz="0" w:space="0" w:color="auto"/>
        <w:right w:val="none" w:sz="0" w:space="0" w:color="auto"/>
      </w:divBdr>
    </w:div>
    <w:div w:id="543299082">
      <w:bodyDiv w:val="1"/>
      <w:marLeft w:val="0"/>
      <w:marRight w:val="0"/>
      <w:marTop w:val="0"/>
      <w:marBottom w:val="0"/>
      <w:divBdr>
        <w:top w:val="none" w:sz="0" w:space="0" w:color="auto"/>
        <w:left w:val="none" w:sz="0" w:space="0" w:color="auto"/>
        <w:bottom w:val="none" w:sz="0" w:space="0" w:color="auto"/>
        <w:right w:val="none" w:sz="0" w:space="0" w:color="auto"/>
      </w:divBdr>
    </w:div>
    <w:div w:id="543325402">
      <w:bodyDiv w:val="1"/>
      <w:marLeft w:val="0"/>
      <w:marRight w:val="0"/>
      <w:marTop w:val="0"/>
      <w:marBottom w:val="0"/>
      <w:divBdr>
        <w:top w:val="none" w:sz="0" w:space="0" w:color="auto"/>
        <w:left w:val="none" w:sz="0" w:space="0" w:color="auto"/>
        <w:bottom w:val="none" w:sz="0" w:space="0" w:color="auto"/>
        <w:right w:val="none" w:sz="0" w:space="0" w:color="auto"/>
      </w:divBdr>
    </w:div>
    <w:div w:id="543367437">
      <w:bodyDiv w:val="1"/>
      <w:marLeft w:val="0"/>
      <w:marRight w:val="0"/>
      <w:marTop w:val="0"/>
      <w:marBottom w:val="0"/>
      <w:divBdr>
        <w:top w:val="none" w:sz="0" w:space="0" w:color="auto"/>
        <w:left w:val="none" w:sz="0" w:space="0" w:color="auto"/>
        <w:bottom w:val="none" w:sz="0" w:space="0" w:color="auto"/>
        <w:right w:val="none" w:sz="0" w:space="0" w:color="auto"/>
      </w:divBdr>
    </w:div>
    <w:div w:id="543635805">
      <w:bodyDiv w:val="1"/>
      <w:marLeft w:val="0"/>
      <w:marRight w:val="0"/>
      <w:marTop w:val="0"/>
      <w:marBottom w:val="0"/>
      <w:divBdr>
        <w:top w:val="none" w:sz="0" w:space="0" w:color="auto"/>
        <w:left w:val="none" w:sz="0" w:space="0" w:color="auto"/>
        <w:bottom w:val="none" w:sz="0" w:space="0" w:color="auto"/>
        <w:right w:val="none" w:sz="0" w:space="0" w:color="auto"/>
      </w:divBdr>
    </w:div>
    <w:div w:id="543756643">
      <w:bodyDiv w:val="1"/>
      <w:marLeft w:val="0"/>
      <w:marRight w:val="0"/>
      <w:marTop w:val="0"/>
      <w:marBottom w:val="0"/>
      <w:divBdr>
        <w:top w:val="none" w:sz="0" w:space="0" w:color="auto"/>
        <w:left w:val="none" w:sz="0" w:space="0" w:color="auto"/>
        <w:bottom w:val="none" w:sz="0" w:space="0" w:color="auto"/>
        <w:right w:val="none" w:sz="0" w:space="0" w:color="auto"/>
      </w:divBdr>
    </w:div>
    <w:div w:id="543758371">
      <w:bodyDiv w:val="1"/>
      <w:marLeft w:val="0"/>
      <w:marRight w:val="0"/>
      <w:marTop w:val="0"/>
      <w:marBottom w:val="0"/>
      <w:divBdr>
        <w:top w:val="none" w:sz="0" w:space="0" w:color="auto"/>
        <w:left w:val="none" w:sz="0" w:space="0" w:color="auto"/>
        <w:bottom w:val="none" w:sz="0" w:space="0" w:color="auto"/>
        <w:right w:val="none" w:sz="0" w:space="0" w:color="auto"/>
      </w:divBdr>
    </w:div>
    <w:div w:id="543830504">
      <w:bodyDiv w:val="1"/>
      <w:marLeft w:val="0"/>
      <w:marRight w:val="0"/>
      <w:marTop w:val="0"/>
      <w:marBottom w:val="0"/>
      <w:divBdr>
        <w:top w:val="none" w:sz="0" w:space="0" w:color="auto"/>
        <w:left w:val="none" w:sz="0" w:space="0" w:color="auto"/>
        <w:bottom w:val="none" w:sz="0" w:space="0" w:color="auto"/>
        <w:right w:val="none" w:sz="0" w:space="0" w:color="auto"/>
      </w:divBdr>
    </w:div>
    <w:div w:id="543832248">
      <w:bodyDiv w:val="1"/>
      <w:marLeft w:val="0"/>
      <w:marRight w:val="0"/>
      <w:marTop w:val="0"/>
      <w:marBottom w:val="0"/>
      <w:divBdr>
        <w:top w:val="none" w:sz="0" w:space="0" w:color="auto"/>
        <w:left w:val="none" w:sz="0" w:space="0" w:color="auto"/>
        <w:bottom w:val="none" w:sz="0" w:space="0" w:color="auto"/>
        <w:right w:val="none" w:sz="0" w:space="0" w:color="auto"/>
      </w:divBdr>
    </w:div>
    <w:div w:id="543909910">
      <w:bodyDiv w:val="1"/>
      <w:marLeft w:val="0"/>
      <w:marRight w:val="0"/>
      <w:marTop w:val="0"/>
      <w:marBottom w:val="0"/>
      <w:divBdr>
        <w:top w:val="none" w:sz="0" w:space="0" w:color="auto"/>
        <w:left w:val="none" w:sz="0" w:space="0" w:color="auto"/>
        <w:bottom w:val="none" w:sz="0" w:space="0" w:color="auto"/>
        <w:right w:val="none" w:sz="0" w:space="0" w:color="auto"/>
      </w:divBdr>
    </w:div>
    <w:div w:id="544485101">
      <w:bodyDiv w:val="1"/>
      <w:marLeft w:val="0"/>
      <w:marRight w:val="0"/>
      <w:marTop w:val="0"/>
      <w:marBottom w:val="0"/>
      <w:divBdr>
        <w:top w:val="none" w:sz="0" w:space="0" w:color="auto"/>
        <w:left w:val="none" w:sz="0" w:space="0" w:color="auto"/>
        <w:bottom w:val="none" w:sz="0" w:space="0" w:color="auto"/>
        <w:right w:val="none" w:sz="0" w:space="0" w:color="auto"/>
      </w:divBdr>
    </w:div>
    <w:div w:id="544869976">
      <w:bodyDiv w:val="1"/>
      <w:marLeft w:val="0"/>
      <w:marRight w:val="0"/>
      <w:marTop w:val="0"/>
      <w:marBottom w:val="0"/>
      <w:divBdr>
        <w:top w:val="none" w:sz="0" w:space="0" w:color="auto"/>
        <w:left w:val="none" w:sz="0" w:space="0" w:color="auto"/>
        <w:bottom w:val="none" w:sz="0" w:space="0" w:color="auto"/>
        <w:right w:val="none" w:sz="0" w:space="0" w:color="auto"/>
      </w:divBdr>
    </w:div>
    <w:div w:id="545020779">
      <w:bodyDiv w:val="1"/>
      <w:marLeft w:val="0"/>
      <w:marRight w:val="0"/>
      <w:marTop w:val="0"/>
      <w:marBottom w:val="0"/>
      <w:divBdr>
        <w:top w:val="none" w:sz="0" w:space="0" w:color="auto"/>
        <w:left w:val="none" w:sz="0" w:space="0" w:color="auto"/>
        <w:bottom w:val="none" w:sz="0" w:space="0" w:color="auto"/>
        <w:right w:val="none" w:sz="0" w:space="0" w:color="auto"/>
      </w:divBdr>
    </w:div>
    <w:div w:id="545026301">
      <w:bodyDiv w:val="1"/>
      <w:marLeft w:val="0"/>
      <w:marRight w:val="0"/>
      <w:marTop w:val="0"/>
      <w:marBottom w:val="0"/>
      <w:divBdr>
        <w:top w:val="none" w:sz="0" w:space="0" w:color="auto"/>
        <w:left w:val="none" w:sz="0" w:space="0" w:color="auto"/>
        <w:bottom w:val="none" w:sz="0" w:space="0" w:color="auto"/>
        <w:right w:val="none" w:sz="0" w:space="0" w:color="auto"/>
      </w:divBdr>
    </w:div>
    <w:div w:id="545331981">
      <w:bodyDiv w:val="1"/>
      <w:marLeft w:val="0"/>
      <w:marRight w:val="0"/>
      <w:marTop w:val="0"/>
      <w:marBottom w:val="0"/>
      <w:divBdr>
        <w:top w:val="none" w:sz="0" w:space="0" w:color="auto"/>
        <w:left w:val="none" w:sz="0" w:space="0" w:color="auto"/>
        <w:bottom w:val="none" w:sz="0" w:space="0" w:color="auto"/>
        <w:right w:val="none" w:sz="0" w:space="0" w:color="auto"/>
      </w:divBdr>
    </w:div>
    <w:div w:id="545602339">
      <w:bodyDiv w:val="1"/>
      <w:marLeft w:val="0"/>
      <w:marRight w:val="0"/>
      <w:marTop w:val="0"/>
      <w:marBottom w:val="0"/>
      <w:divBdr>
        <w:top w:val="none" w:sz="0" w:space="0" w:color="auto"/>
        <w:left w:val="none" w:sz="0" w:space="0" w:color="auto"/>
        <w:bottom w:val="none" w:sz="0" w:space="0" w:color="auto"/>
        <w:right w:val="none" w:sz="0" w:space="0" w:color="auto"/>
      </w:divBdr>
    </w:div>
    <w:div w:id="545608809">
      <w:bodyDiv w:val="1"/>
      <w:marLeft w:val="0"/>
      <w:marRight w:val="0"/>
      <w:marTop w:val="0"/>
      <w:marBottom w:val="0"/>
      <w:divBdr>
        <w:top w:val="none" w:sz="0" w:space="0" w:color="auto"/>
        <w:left w:val="none" w:sz="0" w:space="0" w:color="auto"/>
        <w:bottom w:val="none" w:sz="0" w:space="0" w:color="auto"/>
        <w:right w:val="none" w:sz="0" w:space="0" w:color="auto"/>
      </w:divBdr>
    </w:div>
    <w:div w:id="545794466">
      <w:bodyDiv w:val="1"/>
      <w:marLeft w:val="0"/>
      <w:marRight w:val="0"/>
      <w:marTop w:val="0"/>
      <w:marBottom w:val="0"/>
      <w:divBdr>
        <w:top w:val="none" w:sz="0" w:space="0" w:color="auto"/>
        <w:left w:val="none" w:sz="0" w:space="0" w:color="auto"/>
        <w:bottom w:val="none" w:sz="0" w:space="0" w:color="auto"/>
        <w:right w:val="none" w:sz="0" w:space="0" w:color="auto"/>
      </w:divBdr>
    </w:div>
    <w:div w:id="546139428">
      <w:bodyDiv w:val="1"/>
      <w:marLeft w:val="0"/>
      <w:marRight w:val="0"/>
      <w:marTop w:val="0"/>
      <w:marBottom w:val="0"/>
      <w:divBdr>
        <w:top w:val="none" w:sz="0" w:space="0" w:color="auto"/>
        <w:left w:val="none" w:sz="0" w:space="0" w:color="auto"/>
        <w:bottom w:val="none" w:sz="0" w:space="0" w:color="auto"/>
        <w:right w:val="none" w:sz="0" w:space="0" w:color="auto"/>
      </w:divBdr>
    </w:div>
    <w:div w:id="546144157">
      <w:bodyDiv w:val="1"/>
      <w:marLeft w:val="0"/>
      <w:marRight w:val="0"/>
      <w:marTop w:val="0"/>
      <w:marBottom w:val="0"/>
      <w:divBdr>
        <w:top w:val="none" w:sz="0" w:space="0" w:color="auto"/>
        <w:left w:val="none" w:sz="0" w:space="0" w:color="auto"/>
        <w:bottom w:val="none" w:sz="0" w:space="0" w:color="auto"/>
        <w:right w:val="none" w:sz="0" w:space="0" w:color="auto"/>
      </w:divBdr>
    </w:div>
    <w:div w:id="546331358">
      <w:bodyDiv w:val="1"/>
      <w:marLeft w:val="0"/>
      <w:marRight w:val="0"/>
      <w:marTop w:val="0"/>
      <w:marBottom w:val="0"/>
      <w:divBdr>
        <w:top w:val="none" w:sz="0" w:space="0" w:color="auto"/>
        <w:left w:val="none" w:sz="0" w:space="0" w:color="auto"/>
        <w:bottom w:val="none" w:sz="0" w:space="0" w:color="auto"/>
        <w:right w:val="none" w:sz="0" w:space="0" w:color="auto"/>
      </w:divBdr>
    </w:div>
    <w:div w:id="546642751">
      <w:bodyDiv w:val="1"/>
      <w:marLeft w:val="0"/>
      <w:marRight w:val="0"/>
      <w:marTop w:val="0"/>
      <w:marBottom w:val="0"/>
      <w:divBdr>
        <w:top w:val="none" w:sz="0" w:space="0" w:color="auto"/>
        <w:left w:val="none" w:sz="0" w:space="0" w:color="auto"/>
        <w:bottom w:val="none" w:sz="0" w:space="0" w:color="auto"/>
        <w:right w:val="none" w:sz="0" w:space="0" w:color="auto"/>
      </w:divBdr>
    </w:div>
    <w:div w:id="547112362">
      <w:bodyDiv w:val="1"/>
      <w:marLeft w:val="0"/>
      <w:marRight w:val="0"/>
      <w:marTop w:val="0"/>
      <w:marBottom w:val="0"/>
      <w:divBdr>
        <w:top w:val="none" w:sz="0" w:space="0" w:color="auto"/>
        <w:left w:val="none" w:sz="0" w:space="0" w:color="auto"/>
        <w:bottom w:val="none" w:sz="0" w:space="0" w:color="auto"/>
        <w:right w:val="none" w:sz="0" w:space="0" w:color="auto"/>
      </w:divBdr>
    </w:div>
    <w:div w:id="547227239">
      <w:bodyDiv w:val="1"/>
      <w:marLeft w:val="0"/>
      <w:marRight w:val="0"/>
      <w:marTop w:val="0"/>
      <w:marBottom w:val="0"/>
      <w:divBdr>
        <w:top w:val="none" w:sz="0" w:space="0" w:color="auto"/>
        <w:left w:val="none" w:sz="0" w:space="0" w:color="auto"/>
        <w:bottom w:val="none" w:sz="0" w:space="0" w:color="auto"/>
        <w:right w:val="none" w:sz="0" w:space="0" w:color="auto"/>
      </w:divBdr>
    </w:div>
    <w:div w:id="547305581">
      <w:bodyDiv w:val="1"/>
      <w:marLeft w:val="0"/>
      <w:marRight w:val="0"/>
      <w:marTop w:val="0"/>
      <w:marBottom w:val="0"/>
      <w:divBdr>
        <w:top w:val="none" w:sz="0" w:space="0" w:color="auto"/>
        <w:left w:val="none" w:sz="0" w:space="0" w:color="auto"/>
        <w:bottom w:val="none" w:sz="0" w:space="0" w:color="auto"/>
        <w:right w:val="none" w:sz="0" w:space="0" w:color="auto"/>
      </w:divBdr>
    </w:div>
    <w:div w:id="547376155">
      <w:bodyDiv w:val="1"/>
      <w:marLeft w:val="0"/>
      <w:marRight w:val="0"/>
      <w:marTop w:val="0"/>
      <w:marBottom w:val="0"/>
      <w:divBdr>
        <w:top w:val="none" w:sz="0" w:space="0" w:color="auto"/>
        <w:left w:val="none" w:sz="0" w:space="0" w:color="auto"/>
        <w:bottom w:val="none" w:sz="0" w:space="0" w:color="auto"/>
        <w:right w:val="none" w:sz="0" w:space="0" w:color="auto"/>
      </w:divBdr>
    </w:div>
    <w:div w:id="547378820">
      <w:bodyDiv w:val="1"/>
      <w:marLeft w:val="0"/>
      <w:marRight w:val="0"/>
      <w:marTop w:val="0"/>
      <w:marBottom w:val="0"/>
      <w:divBdr>
        <w:top w:val="none" w:sz="0" w:space="0" w:color="auto"/>
        <w:left w:val="none" w:sz="0" w:space="0" w:color="auto"/>
        <w:bottom w:val="none" w:sz="0" w:space="0" w:color="auto"/>
        <w:right w:val="none" w:sz="0" w:space="0" w:color="auto"/>
      </w:divBdr>
    </w:div>
    <w:div w:id="547448406">
      <w:bodyDiv w:val="1"/>
      <w:marLeft w:val="0"/>
      <w:marRight w:val="0"/>
      <w:marTop w:val="0"/>
      <w:marBottom w:val="0"/>
      <w:divBdr>
        <w:top w:val="none" w:sz="0" w:space="0" w:color="auto"/>
        <w:left w:val="none" w:sz="0" w:space="0" w:color="auto"/>
        <w:bottom w:val="none" w:sz="0" w:space="0" w:color="auto"/>
        <w:right w:val="none" w:sz="0" w:space="0" w:color="auto"/>
      </w:divBdr>
    </w:div>
    <w:div w:id="547569274">
      <w:bodyDiv w:val="1"/>
      <w:marLeft w:val="0"/>
      <w:marRight w:val="0"/>
      <w:marTop w:val="0"/>
      <w:marBottom w:val="0"/>
      <w:divBdr>
        <w:top w:val="none" w:sz="0" w:space="0" w:color="auto"/>
        <w:left w:val="none" w:sz="0" w:space="0" w:color="auto"/>
        <w:bottom w:val="none" w:sz="0" w:space="0" w:color="auto"/>
        <w:right w:val="none" w:sz="0" w:space="0" w:color="auto"/>
      </w:divBdr>
    </w:div>
    <w:div w:id="547767250">
      <w:bodyDiv w:val="1"/>
      <w:marLeft w:val="0"/>
      <w:marRight w:val="0"/>
      <w:marTop w:val="0"/>
      <w:marBottom w:val="0"/>
      <w:divBdr>
        <w:top w:val="none" w:sz="0" w:space="0" w:color="auto"/>
        <w:left w:val="none" w:sz="0" w:space="0" w:color="auto"/>
        <w:bottom w:val="none" w:sz="0" w:space="0" w:color="auto"/>
        <w:right w:val="none" w:sz="0" w:space="0" w:color="auto"/>
      </w:divBdr>
    </w:div>
    <w:div w:id="547843114">
      <w:bodyDiv w:val="1"/>
      <w:marLeft w:val="0"/>
      <w:marRight w:val="0"/>
      <w:marTop w:val="0"/>
      <w:marBottom w:val="0"/>
      <w:divBdr>
        <w:top w:val="none" w:sz="0" w:space="0" w:color="auto"/>
        <w:left w:val="none" w:sz="0" w:space="0" w:color="auto"/>
        <w:bottom w:val="none" w:sz="0" w:space="0" w:color="auto"/>
        <w:right w:val="none" w:sz="0" w:space="0" w:color="auto"/>
      </w:divBdr>
    </w:div>
    <w:div w:id="547957289">
      <w:bodyDiv w:val="1"/>
      <w:marLeft w:val="0"/>
      <w:marRight w:val="0"/>
      <w:marTop w:val="0"/>
      <w:marBottom w:val="0"/>
      <w:divBdr>
        <w:top w:val="none" w:sz="0" w:space="0" w:color="auto"/>
        <w:left w:val="none" w:sz="0" w:space="0" w:color="auto"/>
        <w:bottom w:val="none" w:sz="0" w:space="0" w:color="auto"/>
        <w:right w:val="none" w:sz="0" w:space="0" w:color="auto"/>
      </w:divBdr>
    </w:div>
    <w:div w:id="547962423">
      <w:bodyDiv w:val="1"/>
      <w:marLeft w:val="0"/>
      <w:marRight w:val="0"/>
      <w:marTop w:val="0"/>
      <w:marBottom w:val="0"/>
      <w:divBdr>
        <w:top w:val="none" w:sz="0" w:space="0" w:color="auto"/>
        <w:left w:val="none" w:sz="0" w:space="0" w:color="auto"/>
        <w:bottom w:val="none" w:sz="0" w:space="0" w:color="auto"/>
        <w:right w:val="none" w:sz="0" w:space="0" w:color="auto"/>
      </w:divBdr>
    </w:div>
    <w:div w:id="548108287">
      <w:bodyDiv w:val="1"/>
      <w:marLeft w:val="0"/>
      <w:marRight w:val="0"/>
      <w:marTop w:val="0"/>
      <w:marBottom w:val="0"/>
      <w:divBdr>
        <w:top w:val="none" w:sz="0" w:space="0" w:color="auto"/>
        <w:left w:val="none" w:sz="0" w:space="0" w:color="auto"/>
        <w:bottom w:val="none" w:sz="0" w:space="0" w:color="auto"/>
        <w:right w:val="none" w:sz="0" w:space="0" w:color="auto"/>
      </w:divBdr>
    </w:div>
    <w:div w:id="548230140">
      <w:bodyDiv w:val="1"/>
      <w:marLeft w:val="0"/>
      <w:marRight w:val="0"/>
      <w:marTop w:val="0"/>
      <w:marBottom w:val="0"/>
      <w:divBdr>
        <w:top w:val="none" w:sz="0" w:space="0" w:color="auto"/>
        <w:left w:val="none" w:sz="0" w:space="0" w:color="auto"/>
        <w:bottom w:val="none" w:sz="0" w:space="0" w:color="auto"/>
        <w:right w:val="none" w:sz="0" w:space="0" w:color="auto"/>
      </w:divBdr>
    </w:div>
    <w:div w:id="548340701">
      <w:bodyDiv w:val="1"/>
      <w:marLeft w:val="0"/>
      <w:marRight w:val="0"/>
      <w:marTop w:val="0"/>
      <w:marBottom w:val="0"/>
      <w:divBdr>
        <w:top w:val="none" w:sz="0" w:space="0" w:color="auto"/>
        <w:left w:val="none" w:sz="0" w:space="0" w:color="auto"/>
        <w:bottom w:val="none" w:sz="0" w:space="0" w:color="auto"/>
        <w:right w:val="none" w:sz="0" w:space="0" w:color="auto"/>
      </w:divBdr>
    </w:div>
    <w:div w:id="548345774">
      <w:bodyDiv w:val="1"/>
      <w:marLeft w:val="0"/>
      <w:marRight w:val="0"/>
      <w:marTop w:val="0"/>
      <w:marBottom w:val="0"/>
      <w:divBdr>
        <w:top w:val="none" w:sz="0" w:space="0" w:color="auto"/>
        <w:left w:val="none" w:sz="0" w:space="0" w:color="auto"/>
        <w:bottom w:val="none" w:sz="0" w:space="0" w:color="auto"/>
        <w:right w:val="none" w:sz="0" w:space="0" w:color="auto"/>
      </w:divBdr>
    </w:div>
    <w:div w:id="548347138">
      <w:bodyDiv w:val="1"/>
      <w:marLeft w:val="0"/>
      <w:marRight w:val="0"/>
      <w:marTop w:val="0"/>
      <w:marBottom w:val="0"/>
      <w:divBdr>
        <w:top w:val="none" w:sz="0" w:space="0" w:color="auto"/>
        <w:left w:val="none" w:sz="0" w:space="0" w:color="auto"/>
        <w:bottom w:val="none" w:sz="0" w:space="0" w:color="auto"/>
        <w:right w:val="none" w:sz="0" w:space="0" w:color="auto"/>
      </w:divBdr>
    </w:div>
    <w:div w:id="548616642">
      <w:bodyDiv w:val="1"/>
      <w:marLeft w:val="0"/>
      <w:marRight w:val="0"/>
      <w:marTop w:val="0"/>
      <w:marBottom w:val="0"/>
      <w:divBdr>
        <w:top w:val="none" w:sz="0" w:space="0" w:color="auto"/>
        <w:left w:val="none" w:sz="0" w:space="0" w:color="auto"/>
        <w:bottom w:val="none" w:sz="0" w:space="0" w:color="auto"/>
        <w:right w:val="none" w:sz="0" w:space="0" w:color="auto"/>
      </w:divBdr>
    </w:div>
    <w:div w:id="548760228">
      <w:bodyDiv w:val="1"/>
      <w:marLeft w:val="0"/>
      <w:marRight w:val="0"/>
      <w:marTop w:val="0"/>
      <w:marBottom w:val="0"/>
      <w:divBdr>
        <w:top w:val="none" w:sz="0" w:space="0" w:color="auto"/>
        <w:left w:val="none" w:sz="0" w:space="0" w:color="auto"/>
        <w:bottom w:val="none" w:sz="0" w:space="0" w:color="auto"/>
        <w:right w:val="none" w:sz="0" w:space="0" w:color="auto"/>
      </w:divBdr>
    </w:div>
    <w:div w:id="548885433">
      <w:bodyDiv w:val="1"/>
      <w:marLeft w:val="0"/>
      <w:marRight w:val="0"/>
      <w:marTop w:val="0"/>
      <w:marBottom w:val="0"/>
      <w:divBdr>
        <w:top w:val="none" w:sz="0" w:space="0" w:color="auto"/>
        <w:left w:val="none" w:sz="0" w:space="0" w:color="auto"/>
        <w:bottom w:val="none" w:sz="0" w:space="0" w:color="auto"/>
        <w:right w:val="none" w:sz="0" w:space="0" w:color="auto"/>
      </w:divBdr>
    </w:div>
    <w:div w:id="549071261">
      <w:bodyDiv w:val="1"/>
      <w:marLeft w:val="0"/>
      <w:marRight w:val="0"/>
      <w:marTop w:val="0"/>
      <w:marBottom w:val="0"/>
      <w:divBdr>
        <w:top w:val="none" w:sz="0" w:space="0" w:color="auto"/>
        <w:left w:val="none" w:sz="0" w:space="0" w:color="auto"/>
        <w:bottom w:val="none" w:sz="0" w:space="0" w:color="auto"/>
        <w:right w:val="none" w:sz="0" w:space="0" w:color="auto"/>
      </w:divBdr>
    </w:div>
    <w:div w:id="549338728">
      <w:bodyDiv w:val="1"/>
      <w:marLeft w:val="0"/>
      <w:marRight w:val="0"/>
      <w:marTop w:val="0"/>
      <w:marBottom w:val="0"/>
      <w:divBdr>
        <w:top w:val="none" w:sz="0" w:space="0" w:color="auto"/>
        <w:left w:val="none" w:sz="0" w:space="0" w:color="auto"/>
        <w:bottom w:val="none" w:sz="0" w:space="0" w:color="auto"/>
        <w:right w:val="none" w:sz="0" w:space="0" w:color="auto"/>
      </w:divBdr>
    </w:div>
    <w:div w:id="549615112">
      <w:bodyDiv w:val="1"/>
      <w:marLeft w:val="0"/>
      <w:marRight w:val="0"/>
      <w:marTop w:val="0"/>
      <w:marBottom w:val="0"/>
      <w:divBdr>
        <w:top w:val="none" w:sz="0" w:space="0" w:color="auto"/>
        <w:left w:val="none" w:sz="0" w:space="0" w:color="auto"/>
        <w:bottom w:val="none" w:sz="0" w:space="0" w:color="auto"/>
        <w:right w:val="none" w:sz="0" w:space="0" w:color="auto"/>
      </w:divBdr>
    </w:div>
    <w:div w:id="549808339">
      <w:bodyDiv w:val="1"/>
      <w:marLeft w:val="0"/>
      <w:marRight w:val="0"/>
      <w:marTop w:val="0"/>
      <w:marBottom w:val="0"/>
      <w:divBdr>
        <w:top w:val="none" w:sz="0" w:space="0" w:color="auto"/>
        <w:left w:val="none" w:sz="0" w:space="0" w:color="auto"/>
        <w:bottom w:val="none" w:sz="0" w:space="0" w:color="auto"/>
        <w:right w:val="none" w:sz="0" w:space="0" w:color="auto"/>
      </w:divBdr>
    </w:div>
    <w:div w:id="549847159">
      <w:bodyDiv w:val="1"/>
      <w:marLeft w:val="0"/>
      <w:marRight w:val="0"/>
      <w:marTop w:val="0"/>
      <w:marBottom w:val="0"/>
      <w:divBdr>
        <w:top w:val="none" w:sz="0" w:space="0" w:color="auto"/>
        <w:left w:val="none" w:sz="0" w:space="0" w:color="auto"/>
        <w:bottom w:val="none" w:sz="0" w:space="0" w:color="auto"/>
        <w:right w:val="none" w:sz="0" w:space="0" w:color="auto"/>
      </w:divBdr>
    </w:div>
    <w:div w:id="549996974">
      <w:bodyDiv w:val="1"/>
      <w:marLeft w:val="0"/>
      <w:marRight w:val="0"/>
      <w:marTop w:val="0"/>
      <w:marBottom w:val="0"/>
      <w:divBdr>
        <w:top w:val="none" w:sz="0" w:space="0" w:color="auto"/>
        <w:left w:val="none" w:sz="0" w:space="0" w:color="auto"/>
        <w:bottom w:val="none" w:sz="0" w:space="0" w:color="auto"/>
        <w:right w:val="none" w:sz="0" w:space="0" w:color="auto"/>
      </w:divBdr>
    </w:div>
    <w:div w:id="550384978">
      <w:bodyDiv w:val="1"/>
      <w:marLeft w:val="0"/>
      <w:marRight w:val="0"/>
      <w:marTop w:val="0"/>
      <w:marBottom w:val="0"/>
      <w:divBdr>
        <w:top w:val="none" w:sz="0" w:space="0" w:color="auto"/>
        <w:left w:val="none" w:sz="0" w:space="0" w:color="auto"/>
        <w:bottom w:val="none" w:sz="0" w:space="0" w:color="auto"/>
        <w:right w:val="none" w:sz="0" w:space="0" w:color="auto"/>
      </w:divBdr>
    </w:div>
    <w:div w:id="550531308">
      <w:bodyDiv w:val="1"/>
      <w:marLeft w:val="0"/>
      <w:marRight w:val="0"/>
      <w:marTop w:val="0"/>
      <w:marBottom w:val="0"/>
      <w:divBdr>
        <w:top w:val="none" w:sz="0" w:space="0" w:color="auto"/>
        <w:left w:val="none" w:sz="0" w:space="0" w:color="auto"/>
        <w:bottom w:val="none" w:sz="0" w:space="0" w:color="auto"/>
        <w:right w:val="none" w:sz="0" w:space="0" w:color="auto"/>
      </w:divBdr>
    </w:div>
    <w:div w:id="551043836">
      <w:bodyDiv w:val="1"/>
      <w:marLeft w:val="0"/>
      <w:marRight w:val="0"/>
      <w:marTop w:val="0"/>
      <w:marBottom w:val="0"/>
      <w:divBdr>
        <w:top w:val="none" w:sz="0" w:space="0" w:color="auto"/>
        <w:left w:val="none" w:sz="0" w:space="0" w:color="auto"/>
        <w:bottom w:val="none" w:sz="0" w:space="0" w:color="auto"/>
        <w:right w:val="none" w:sz="0" w:space="0" w:color="auto"/>
      </w:divBdr>
    </w:div>
    <w:div w:id="551119840">
      <w:bodyDiv w:val="1"/>
      <w:marLeft w:val="0"/>
      <w:marRight w:val="0"/>
      <w:marTop w:val="0"/>
      <w:marBottom w:val="0"/>
      <w:divBdr>
        <w:top w:val="none" w:sz="0" w:space="0" w:color="auto"/>
        <w:left w:val="none" w:sz="0" w:space="0" w:color="auto"/>
        <w:bottom w:val="none" w:sz="0" w:space="0" w:color="auto"/>
        <w:right w:val="none" w:sz="0" w:space="0" w:color="auto"/>
      </w:divBdr>
    </w:div>
    <w:div w:id="551186895">
      <w:bodyDiv w:val="1"/>
      <w:marLeft w:val="0"/>
      <w:marRight w:val="0"/>
      <w:marTop w:val="0"/>
      <w:marBottom w:val="0"/>
      <w:divBdr>
        <w:top w:val="none" w:sz="0" w:space="0" w:color="auto"/>
        <w:left w:val="none" w:sz="0" w:space="0" w:color="auto"/>
        <w:bottom w:val="none" w:sz="0" w:space="0" w:color="auto"/>
        <w:right w:val="none" w:sz="0" w:space="0" w:color="auto"/>
      </w:divBdr>
    </w:div>
    <w:div w:id="551355198">
      <w:bodyDiv w:val="1"/>
      <w:marLeft w:val="0"/>
      <w:marRight w:val="0"/>
      <w:marTop w:val="0"/>
      <w:marBottom w:val="0"/>
      <w:divBdr>
        <w:top w:val="none" w:sz="0" w:space="0" w:color="auto"/>
        <w:left w:val="none" w:sz="0" w:space="0" w:color="auto"/>
        <w:bottom w:val="none" w:sz="0" w:space="0" w:color="auto"/>
        <w:right w:val="none" w:sz="0" w:space="0" w:color="auto"/>
      </w:divBdr>
    </w:div>
    <w:div w:id="551428347">
      <w:bodyDiv w:val="1"/>
      <w:marLeft w:val="0"/>
      <w:marRight w:val="0"/>
      <w:marTop w:val="0"/>
      <w:marBottom w:val="0"/>
      <w:divBdr>
        <w:top w:val="none" w:sz="0" w:space="0" w:color="auto"/>
        <w:left w:val="none" w:sz="0" w:space="0" w:color="auto"/>
        <w:bottom w:val="none" w:sz="0" w:space="0" w:color="auto"/>
        <w:right w:val="none" w:sz="0" w:space="0" w:color="auto"/>
      </w:divBdr>
    </w:div>
    <w:div w:id="551501600">
      <w:bodyDiv w:val="1"/>
      <w:marLeft w:val="0"/>
      <w:marRight w:val="0"/>
      <w:marTop w:val="0"/>
      <w:marBottom w:val="0"/>
      <w:divBdr>
        <w:top w:val="none" w:sz="0" w:space="0" w:color="auto"/>
        <w:left w:val="none" w:sz="0" w:space="0" w:color="auto"/>
        <w:bottom w:val="none" w:sz="0" w:space="0" w:color="auto"/>
        <w:right w:val="none" w:sz="0" w:space="0" w:color="auto"/>
      </w:divBdr>
    </w:div>
    <w:div w:id="551573089">
      <w:bodyDiv w:val="1"/>
      <w:marLeft w:val="0"/>
      <w:marRight w:val="0"/>
      <w:marTop w:val="0"/>
      <w:marBottom w:val="0"/>
      <w:divBdr>
        <w:top w:val="none" w:sz="0" w:space="0" w:color="auto"/>
        <w:left w:val="none" w:sz="0" w:space="0" w:color="auto"/>
        <w:bottom w:val="none" w:sz="0" w:space="0" w:color="auto"/>
        <w:right w:val="none" w:sz="0" w:space="0" w:color="auto"/>
      </w:divBdr>
    </w:div>
    <w:div w:id="551698133">
      <w:bodyDiv w:val="1"/>
      <w:marLeft w:val="0"/>
      <w:marRight w:val="0"/>
      <w:marTop w:val="0"/>
      <w:marBottom w:val="0"/>
      <w:divBdr>
        <w:top w:val="none" w:sz="0" w:space="0" w:color="auto"/>
        <w:left w:val="none" w:sz="0" w:space="0" w:color="auto"/>
        <w:bottom w:val="none" w:sz="0" w:space="0" w:color="auto"/>
        <w:right w:val="none" w:sz="0" w:space="0" w:color="auto"/>
      </w:divBdr>
    </w:div>
    <w:div w:id="552229515">
      <w:bodyDiv w:val="1"/>
      <w:marLeft w:val="0"/>
      <w:marRight w:val="0"/>
      <w:marTop w:val="0"/>
      <w:marBottom w:val="0"/>
      <w:divBdr>
        <w:top w:val="none" w:sz="0" w:space="0" w:color="auto"/>
        <w:left w:val="none" w:sz="0" w:space="0" w:color="auto"/>
        <w:bottom w:val="none" w:sz="0" w:space="0" w:color="auto"/>
        <w:right w:val="none" w:sz="0" w:space="0" w:color="auto"/>
      </w:divBdr>
    </w:div>
    <w:div w:id="552430414">
      <w:bodyDiv w:val="1"/>
      <w:marLeft w:val="0"/>
      <w:marRight w:val="0"/>
      <w:marTop w:val="0"/>
      <w:marBottom w:val="0"/>
      <w:divBdr>
        <w:top w:val="none" w:sz="0" w:space="0" w:color="auto"/>
        <w:left w:val="none" w:sz="0" w:space="0" w:color="auto"/>
        <w:bottom w:val="none" w:sz="0" w:space="0" w:color="auto"/>
        <w:right w:val="none" w:sz="0" w:space="0" w:color="auto"/>
      </w:divBdr>
    </w:div>
    <w:div w:id="553077826">
      <w:bodyDiv w:val="1"/>
      <w:marLeft w:val="0"/>
      <w:marRight w:val="0"/>
      <w:marTop w:val="0"/>
      <w:marBottom w:val="0"/>
      <w:divBdr>
        <w:top w:val="none" w:sz="0" w:space="0" w:color="auto"/>
        <w:left w:val="none" w:sz="0" w:space="0" w:color="auto"/>
        <w:bottom w:val="none" w:sz="0" w:space="0" w:color="auto"/>
        <w:right w:val="none" w:sz="0" w:space="0" w:color="auto"/>
      </w:divBdr>
    </w:div>
    <w:div w:id="553084945">
      <w:bodyDiv w:val="1"/>
      <w:marLeft w:val="0"/>
      <w:marRight w:val="0"/>
      <w:marTop w:val="0"/>
      <w:marBottom w:val="0"/>
      <w:divBdr>
        <w:top w:val="none" w:sz="0" w:space="0" w:color="auto"/>
        <w:left w:val="none" w:sz="0" w:space="0" w:color="auto"/>
        <w:bottom w:val="none" w:sz="0" w:space="0" w:color="auto"/>
        <w:right w:val="none" w:sz="0" w:space="0" w:color="auto"/>
      </w:divBdr>
    </w:div>
    <w:div w:id="553353158">
      <w:bodyDiv w:val="1"/>
      <w:marLeft w:val="0"/>
      <w:marRight w:val="0"/>
      <w:marTop w:val="0"/>
      <w:marBottom w:val="0"/>
      <w:divBdr>
        <w:top w:val="none" w:sz="0" w:space="0" w:color="auto"/>
        <w:left w:val="none" w:sz="0" w:space="0" w:color="auto"/>
        <w:bottom w:val="none" w:sz="0" w:space="0" w:color="auto"/>
        <w:right w:val="none" w:sz="0" w:space="0" w:color="auto"/>
      </w:divBdr>
    </w:div>
    <w:div w:id="553392766">
      <w:bodyDiv w:val="1"/>
      <w:marLeft w:val="0"/>
      <w:marRight w:val="0"/>
      <w:marTop w:val="0"/>
      <w:marBottom w:val="0"/>
      <w:divBdr>
        <w:top w:val="none" w:sz="0" w:space="0" w:color="auto"/>
        <w:left w:val="none" w:sz="0" w:space="0" w:color="auto"/>
        <w:bottom w:val="none" w:sz="0" w:space="0" w:color="auto"/>
        <w:right w:val="none" w:sz="0" w:space="0" w:color="auto"/>
      </w:divBdr>
    </w:div>
    <w:div w:id="553544239">
      <w:bodyDiv w:val="1"/>
      <w:marLeft w:val="0"/>
      <w:marRight w:val="0"/>
      <w:marTop w:val="0"/>
      <w:marBottom w:val="0"/>
      <w:divBdr>
        <w:top w:val="none" w:sz="0" w:space="0" w:color="auto"/>
        <w:left w:val="none" w:sz="0" w:space="0" w:color="auto"/>
        <w:bottom w:val="none" w:sz="0" w:space="0" w:color="auto"/>
        <w:right w:val="none" w:sz="0" w:space="0" w:color="auto"/>
      </w:divBdr>
    </w:div>
    <w:div w:id="553737890">
      <w:bodyDiv w:val="1"/>
      <w:marLeft w:val="0"/>
      <w:marRight w:val="0"/>
      <w:marTop w:val="0"/>
      <w:marBottom w:val="0"/>
      <w:divBdr>
        <w:top w:val="none" w:sz="0" w:space="0" w:color="auto"/>
        <w:left w:val="none" w:sz="0" w:space="0" w:color="auto"/>
        <w:bottom w:val="none" w:sz="0" w:space="0" w:color="auto"/>
        <w:right w:val="none" w:sz="0" w:space="0" w:color="auto"/>
      </w:divBdr>
    </w:div>
    <w:div w:id="553933165">
      <w:bodyDiv w:val="1"/>
      <w:marLeft w:val="0"/>
      <w:marRight w:val="0"/>
      <w:marTop w:val="0"/>
      <w:marBottom w:val="0"/>
      <w:divBdr>
        <w:top w:val="none" w:sz="0" w:space="0" w:color="auto"/>
        <w:left w:val="none" w:sz="0" w:space="0" w:color="auto"/>
        <w:bottom w:val="none" w:sz="0" w:space="0" w:color="auto"/>
        <w:right w:val="none" w:sz="0" w:space="0" w:color="auto"/>
      </w:divBdr>
    </w:div>
    <w:div w:id="554053022">
      <w:bodyDiv w:val="1"/>
      <w:marLeft w:val="0"/>
      <w:marRight w:val="0"/>
      <w:marTop w:val="0"/>
      <w:marBottom w:val="0"/>
      <w:divBdr>
        <w:top w:val="none" w:sz="0" w:space="0" w:color="auto"/>
        <w:left w:val="none" w:sz="0" w:space="0" w:color="auto"/>
        <w:bottom w:val="none" w:sz="0" w:space="0" w:color="auto"/>
        <w:right w:val="none" w:sz="0" w:space="0" w:color="auto"/>
      </w:divBdr>
    </w:div>
    <w:div w:id="554241013">
      <w:bodyDiv w:val="1"/>
      <w:marLeft w:val="0"/>
      <w:marRight w:val="0"/>
      <w:marTop w:val="0"/>
      <w:marBottom w:val="0"/>
      <w:divBdr>
        <w:top w:val="none" w:sz="0" w:space="0" w:color="auto"/>
        <w:left w:val="none" w:sz="0" w:space="0" w:color="auto"/>
        <w:bottom w:val="none" w:sz="0" w:space="0" w:color="auto"/>
        <w:right w:val="none" w:sz="0" w:space="0" w:color="auto"/>
      </w:divBdr>
    </w:div>
    <w:div w:id="554241653">
      <w:bodyDiv w:val="1"/>
      <w:marLeft w:val="0"/>
      <w:marRight w:val="0"/>
      <w:marTop w:val="0"/>
      <w:marBottom w:val="0"/>
      <w:divBdr>
        <w:top w:val="none" w:sz="0" w:space="0" w:color="auto"/>
        <w:left w:val="none" w:sz="0" w:space="0" w:color="auto"/>
        <w:bottom w:val="none" w:sz="0" w:space="0" w:color="auto"/>
        <w:right w:val="none" w:sz="0" w:space="0" w:color="auto"/>
      </w:divBdr>
    </w:div>
    <w:div w:id="554464948">
      <w:bodyDiv w:val="1"/>
      <w:marLeft w:val="0"/>
      <w:marRight w:val="0"/>
      <w:marTop w:val="0"/>
      <w:marBottom w:val="0"/>
      <w:divBdr>
        <w:top w:val="none" w:sz="0" w:space="0" w:color="auto"/>
        <w:left w:val="none" w:sz="0" w:space="0" w:color="auto"/>
        <w:bottom w:val="none" w:sz="0" w:space="0" w:color="auto"/>
        <w:right w:val="none" w:sz="0" w:space="0" w:color="auto"/>
      </w:divBdr>
    </w:div>
    <w:div w:id="554632637">
      <w:bodyDiv w:val="1"/>
      <w:marLeft w:val="0"/>
      <w:marRight w:val="0"/>
      <w:marTop w:val="0"/>
      <w:marBottom w:val="0"/>
      <w:divBdr>
        <w:top w:val="none" w:sz="0" w:space="0" w:color="auto"/>
        <w:left w:val="none" w:sz="0" w:space="0" w:color="auto"/>
        <w:bottom w:val="none" w:sz="0" w:space="0" w:color="auto"/>
        <w:right w:val="none" w:sz="0" w:space="0" w:color="auto"/>
      </w:divBdr>
    </w:div>
    <w:div w:id="555091909">
      <w:bodyDiv w:val="1"/>
      <w:marLeft w:val="0"/>
      <w:marRight w:val="0"/>
      <w:marTop w:val="0"/>
      <w:marBottom w:val="0"/>
      <w:divBdr>
        <w:top w:val="none" w:sz="0" w:space="0" w:color="auto"/>
        <w:left w:val="none" w:sz="0" w:space="0" w:color="auto"/>
        <w:bottom w:val="none" w:sz="0" w:space="0" w:color="auto"/>
        <w:right w:val="none" w:sz="0" w:space="0" w:color="auto"/>
      </w:divBdr>
    </w:div>
    <w:div w:id="555361242">
      <w:bodyDiv w:val="1"/>
      <w:marLeft w:val="0"/>
      <w:marRight w:val="0"/>
      <w:marTop w:val="0"/>
      <w:marBottom w:val="0"/>
      <w:divBdr>
        <w:top w:val="none" w:sz="0" w:space="0" w:color="auto"/>
        <w:left w:val="none" w:sz="0" w:space="0" w:color="auto"/>
        <w:bottom w:val="none" w:sz="0" w:space="0" w:color="auto"/>
        <w:right w:val="none" w:sz="0" w:space="0" w:color="auto"/>
      </w:divBdr>
    </w:div>
    <w:div w:id="555510217">
      <w:bodyDiv w:val="1"/>
      <w:marLeft w:val="0"/>
      <w:marRight w:val="0"/>
      <w:marTop w:val="0"/>
      <w:marBottom w:val="0"/>
      <w:divBdr>
        <w:top w:val="none" w:sz="0" w:space="0" w:color="auto"/>
        <w:left w:val="none" w:sz="0" w:space="0" w:color="auto"/>
        <w:bottom w:val="none" w:sz="0" w:space="0" w:color="auto"/>
        <w:right w:val="none" w:sz="0" w:space="0" w:color="auto"/>
      </w:divBdr>
    </w:div>
    <w:div w:id="555704281">
      <w:bodyDiv w:val="1"/>
      <w:marLeft w:val="0"/>
      <w:marRight w:val="0"/>
      <w:marTop w:val="0"/>
      <w:marBottom w:val="0"/>
      <w:divBdr>
        <w:top w:val="none" w:sz="0" w:space="0" w:color="auto"/>
        <w:left w:val="none" w:sz="0" w:space="0" w:color="auto"/>
        <w:bottom w:val="none" w:sz="0" w:space="0" w:color="auto"/>
        <w:right w:val="none" w:sz="0" w:space="0" w:color="auto"/>
      </w:divBdr>
    </w:div>
    <w:div w:id="556160409">
      <w:bodyDiv w:val="1"/>
      <w:marLeft w:val="0"/>
      <w:marRight w:val="0"/>
      <w:marTop w:val="0"/>
      <w:marBottom w:val="0"/>
      <w:divBdr>
        <w:top w:val="none" w:sz="0" w:space="0" w:color="auto"/>
        <w:left w:val="none" w:sz="0" w:space="0" w:color="auto"/>
        <w:bottom w:val="none" w:sz="0" w:space="0" w:color="auto"/>
        <w:right w:val="none" w:sz="0" w:space="0" w:color="auto"/>
      </w:divBdr>
    </w:div>
    <w:div w:id="556554961">
      <w:bodyDiv w:val="1"/>
      <w:marLeft w:val="0"/>
      <w:marRight w:val="0"/>
      <w:marTop w:val="0"/>
      <w:marBottom w:val="0"/>
      <w:divBdr>
        <w:top w:val="none" w:sz="0" w:space="0" w:color="auto"/>
        <w:left w:val="none" w:sz="0" w:space="0" w:color="auto"/>
        <w:bottom w:val="none" w:sz="0" w:space="0" w:color="auto"/>
        <w:right w:val="none" w:sz="0" w:space="0" w:color="auto"/>
      </w:divBdr>
    </w:div>
    <w:div w:id="556664557">
      <w:bodyDiv w:val="1"/>
      <w:marLeft w:val="0"/>
      <w:marRight w:val="0"/>
      <w:marTop w:val="0"/>
      <w:marBottom w:val="0"/>
      <w:divBdr>
        <w:top w:val="none" w:sz="0" w:space="0" w:color="auto"/>
        <w:left w:val="none" w:sz="0" w:space="0" w:color="auto"/>
        <w:bottom w:val="none" w:sz="0" w:space="0" w:color="auto"/>
        <w:right w:val="none" w:sz="0" w:space="0" w:color="auto"/>
      </w:divBdr>
    </w:div>
    <w:div w:id="556666224">
      <w:bodyDiv w:val="1"/>
      <w:marLeft w:val="0"/>
      <w:marRight w:val="0"/>
      <w:marTop w:val="0"/>
      <w:marBottom w:val="0"/>
      <w:divBdr>
        <w:top w:val="none" w:sz="0" w:space="0" w:color="auto"/>
        <w:left w:val="none" w:sz="0" w:space="0" w:color="auto"/>
        <w:bottom w:val="none" w:sz="0" w:space="0" w:color="auto"/>
        <w:right w:val="none" w:sz="0" w:space="0" w:color="auto"/>
      </w:divBdr>
    </w:div>
    <w:div w:id="556861338">
      <w:bodyDiv w:val="1"/>
      <w:marLeft w:val="0"/>
      <w:marRight w:val="0"/>
      <w:marTop w:val="0"/>
      <w:marBottom w:val="0"/>
      <w:divBdr>
        <w:top w:val="none" w:sz="0" w:space="0" w:color="auto"/>
        <w:left w:val="none" w:sz="0" w:space="0" w:color="auto"/>
        <w:bottom w:val="none" w:sz="0" w:space="0" w:color="auto"/>
        <w:right w:val="none" w:sz="0" w:space="0" w:color="auto"/>
      </w:divBdr>
    </w:div>
    <w:div w:id="557128204">
      <w:bodyDiv w:val="1"/>
      <w:marLeft w:val="0"/>
      <w:marRight w:val="0"/>
      <w:marTop w:val="0"/>
      <w:marBottom w:val="0"/>
      <w:divBdr>
        <w:top w:val="none" w:sz="0" w:space="0" w:color="auto"/>
        <w:left w:val="none" w:sz="0" w:space="0" w:color="auto"/>
        <w:bottom w:val="none" w:sz="0" w:space="0" w:color="auto"/>
        <w:right w:val="none" w:sz="0" w:space="0" w:color="auto"/>
      </w:divBdr>
    </w:div>
    <w:div w:id="557207266">
      <w:bodyDiv w:val="1"/>
      <w:marLeft w:val="0"/>
      <w:marRight w:val="0"/>
      <w:marTop w:val="0"/>
      <w:marBottom w:val="0"/>
      <w:divBdr>
        <w:top w:val="none" w:sz="0" w:space="0" w:color="auto"/>
        <w:left w:val="none" w:sz="0" w:space="0" w:color="auto"/>
        <w:bottom w:val="none" w:sz="0" w:space="0" w:color="auto"/>
        <w:right w:val="none" w:sz="0" w:space="0" w:color="auto"/>
      </w:divBdr>
    </w:div>
    <w:div w:id="557280958">
      <w:bodyDiv w:val="1"/>
      <w:marLeft w:val="0"/>
      <w:marRight w:val="0"/>
      <w:marTop w:val="0"/>
      <w:marBottom w:val="0"/>
      <w:divBdr>
        <w:top w:val="none" w:sz="0" w:space="0" w:color="auto"/>
        <w:left w:val="none" w:sz="0" w:space="0" w:color="auto"/>
        <w:bottom w:val="none" w:sz="0" w:space="0" w:color="auto"/>
        <w:right w:val="none" w:sz="0" w:space="0" w:color="auto"/>
      </w:divBdr>
    </w:div>
    <w:div w:id="557328208">
      <w:bodyDiv w:val="1"/>
      <w:marLeft w:val="0"/>
      <w:marRight w:val="0"/>
      <w:marTop w:val="0"/>
      <w:marBottom w:val="0"/>
      <w:divBdr>
        <w:top w:val="none" w:sz="0" w:space="0" w:color="auto"/>
        <w:left w:val="none" w:sz="0" w:space="0" w:color="auto"/>
        <w:bottom w:val="none" w:sz="0" w:space="0" w:color="auto"/>
        <w:right w:val="none" w:sz="0" w:space="0" w:color="auto"/>
      </w:divBdr>
    </w:div>
    <w:div w:id="557476609">
      <w:bodyDiv w:val="1"/>
      <w:marLeft w:val="0"/>
      <w:marRight w:val="0"/>
      <w:marTop w:val="0"/>
      <w:marBottom w:val="0"/>
      <w:divBdr>
        <w:top w:val="none" w:sz="0" w:space="0" w:color="auto"/>
        <w:left w:val="none" w:sz="0" w:space="0" w:color="auto"/>
        <w:bottom w:val="none" w:sz="0" w:space="0" w:color="auto"/>
        <w:right w:val="none" w:sz="0" w:space="0" w:color="auto"/>
      </w:divBdr>
    </w:div>
    <w:div w:id="557593549">
      <w:bodyDiv w:val="1"/>
      <w:marLeft w:val="0"/>
      <w:marRight w:val="0"/>
      <w:marTop w:val="0"/>
      <w:marBottom w:val="0"/>
      <w:divBdr>
        <w:top w:val="none" w:sz="0" w:space="0" w:color="auto"/>
        <w:left w:val="none" w:sz="0" w:space="0" w:color="auto"/>
        <w:bottom w:val="none" w:sz="0" w:space="0" w:color="auto"/>
        <w:right w:val="none" w:sz="0" w:space="0" w:color="auto"/>
      </w:divBdr>
    </w:div>
    <w:div w:id="557740212">
      <w:bodyDiv w:val="1"/>
      <w:marLeft w:val="0"/>
      <w:marRight w:val="0"/>
      <w:marTop w:val="0"/>
      <w:marBottom w:val="0"/>
      <w:divBdr>
        <w:top w:val="none" w:sz="0" w:space="0" w:color="auto"/>
        <w:left w:val="none" w:sz="0" w:space="0" w:color="auto"/>
        <w:bottom w:val="none" w:sz="0" w:space="0" w:color="auto"/>
        <w:right w:val="none" w:sz="0" w:space="0" w:color="auto"/>
      </w:divBdr>
    </w:div>
    <w:div w:id="557862827">
      <w:bodyDiv w:val="1"/>
      <w:marLeft w:val="0"/>
      <w:marRight w:val="0"/>
      <w:marTop w:val="0"/>
      <w:marBottom w:val="0"/>
      <w:divBdr>
        <w:top w:val="none" w:sz="0" w:space="0" w:color="auto"/>
        <w:left w:val="none" w:sz="0" w:space="0" w:color="auto"/>
        <w:bottom w:val="none" w:sz="0" w:space="0" w:color="auto"/>
        <w:right w:val="none" w:sz="0" w:space="0" w:color="auto"/>
      </w:divBdr>
    </w:div>
    <w:div w:id="557933298">
      <w:bodyDiv w:val="1"/>
      <w:marLeft w:val="0"/>
      <w:marRight w:val="0"/>
      <w:marTop w:val="0"/>
      <w:marBottom w:val="0"/>
      <w:divBdr>
        <w:top w:val="none" w:sz="0" w:space="0" w:color="auto"/>
        <w:left w:val="none" w:sz="0" w:space="0" w:color="auto"/>
        <w:bottom w:val="none" w:sz="0" w:space="0" w:color="auto"/>
        <w:right w:val="none" w:sz="0" w:space="0" w:color="auto"/>
      </w:divBdr>
    </w:div>
    <w:div w:id="557936089">
      <w:bodyDiv w:val="1"/>
      <w:marLeft w:val="0"/>
      <w:marRight w:val="0"/>
      <w:marTop w:val="0"/>
      <w:marBottom w:val="0"/>
      <w:divBdr>
        <w:top w:val="none" w:sz="0" w:space="0" w:color="auto"/>
        <w:left w:val="none" w:sz="0" w:space="0" w:color="auto"/>
        <w:bottom w:val="none" w:sz="0" w:space="0" w:color="auto"/>
        <w:right w:val="none" w:sz="0" w:space="0" w:color="auto"/>
      </w:divBdr>
    </w:div>
    <w:div w:id="557976480">
      <w:bodyDiv w:val="1"/>
      <w:marLeft w:val="0"/>
      <w:marRight w:val="0"/>
      <w:marTop w:val="0"/>
      <w:marBottom w:val="0"/>
      <w:divBdr>
        <w:top w:val="none" w:sz="0" w:space="0" w:color="auto"/>
        <w:left w:val="none" w:sz="0" w:space="0" w:color="auto"/>
        <w:bottom w:val="none" w:sz="0" w:space="0" w:color="auto"/>
        <w:right w:val="none" w:sz="0" w:space="0" w:color="auto"/>
      </w:divBdr>
    </w:div>
    <w:div w:id="557981148">
      <w:bodyDiv w:val="1"/>
      <w:marLeft w:val="0"/>
      <w:marRight w:val="0"/>
      <w:marTop w:val="0"/>
      <w:marBottom w:val="0"/>
      <w:divBdr>
        <w:top w:val="none" w:sz="0" w:space="0" w:color="auto"/>
        <w:left w:val="none" w:sz="0" w:space="0" w:color="auto"/>
        <w:bottom w:val="none" w:sz="0" w:space="0" w:color="auto"/>
        <w:right w:val="none" w:sz="0" w:space="0" w:color="auto"/>
      </w:divBdr>
    </w:div>
    <w:div w:id="558328059">
      <w:bodyDiv w:val="1"/>
      <w:marLeft w:val="0"/>
      <w:marRight w:val="0"/>
      <w:marTop w:val="0"/>
      <w:marBottom w:val="0"/>
      <w:divBdr>
        <w:top w:val="none" w:sz="0" w:space="0" w:color="auto"/>
        <w:left w:val="none" w:sz="0" w:space="0" w:color="auto"/>
        <w:bottom w:val="none" w:sz="0" w:space="0" w:color="auto"/>
        <w:right w:val="none" w:sz="0" w:space="0" w:color="auto"/>
      </w:divBdr>
    </w:div>
    <w:div w:id="558631067">
      <w:bodyDiv w:val="1"/>
      <w:marLeft w:val="0"/>
      <w:marRight w:val="0"/>
      <w:marTop w:val="0"/>
      <w:marBottom w:val="0"/>
      <w:divBdr>
        <w:top w:val="none" w:sz="0" w:space="0" w:color="auto"/>
        <w:left w:val="none" w:sz="0" w:space="0" w:color="auto"/>
        <w:bottom w:val="none" w:sz="0" w:space="0" w:color="auto"/>
        <w:right w:val="none" w:sz="0" w:space="0" w:color="auto"/>
      </w:divBdr>
    </w:div>
    <w:div w:id="558783205">
      <w:bodyDiv w:val="1"/>
      <w:marLeft w:val="0"/>
      <w:marRight w:val="0"/>
      <w:marTop w:val="0"/>
      <w:marBottom w:val="0"/>
      <w:divBdr>
        <w:top w:val="none" w:sz="0" w:space="0" w:color="auto"/>
        <w:left w:val="none" w:sz="0" w:space="0" w:color="auto"/>
        <w:bottom w:val="none" w:sz="0" w:space="0" w:color="auto"/>
        <w:right w:val="none" w:sz="0" w:space="0" w:color="auto"/>
      </w:divBdr>
    </w:div>
    <w:div w:id="559025305">
      <w:bodyDiv w:val="1"/>
      <w:marLeft w:val="0"/>
      <w:marRight w:val="0"/>
      <w:marTop w:val="0"/>
      <w:marBottom w:val="0"/>
      <w:divBdr>
        <w:top w:val="none" w:sz="0" w:space="0" w:color="auto"/>
        <w:left w:val="none" w:sz="0" w:space="0" w:color="auto"/>
        <w:bottom w:val="none" w:sz="0" w:space="0" w:color="auto"/>
        <w:right w:val="none" w:sz="0" w:space="0" w:color="auto"/>
      </w:divBdr>
    </w:div>
    <w:div w:id="559051816">
      <w:bodyDiv w:val="1"/>
      <w:marLeft w:val="0"/>
      <w:marRight w:val="0"/>
      <w:marTop w:val="0"/>
      <w:marBottom w:val="0"/>
      <w:divBdr>
        <w:top w:val="none" w:sz="0" w:space="0" w:color="auto"/>
        <w:left w:val="none" w:sz="0" w:space="0" w:color="auto"/>
        <w:bottom w:val="none" w:sz="0" w:space="0" w:color="auto"/>
        <w:right w:val="none" w:sz="0" w:space="0" w:color="auto"/>
      </w:divBdr>
    </w:div>
    <w:div w:id="559370586">
      <w:bodyDiv w:val="1"/>
      <w:marLeft w:val="0"/>
      <w:marRight w:val="0"/>
      <w:marTop w:val="0"/>
      <w:marBottom w:val="0"/>
      <w:divBdr>
        <w:top w:val="none" w:sz="0" w:space="0" w:color="auto"/>
        <w:left w:val="none" w:sz="0" w:space="0" w:color="auto"/>
        <w:bottom w:val="none" w:sz="0" w:space="0" w:color="auto"/>
        <w:right w:val="none" w:sz="0" w:space="0" w:color="auto"/>
      </w:divBdr>
    </w:div>
    <w:div w:id="559443813">
      <w:bodyDiv w:val="1"/>
      <w:marLeft w:val="0"/>
      <w:marRight w:val="0"/>
      <w:marTop w:val="0"/>
      <w:marBottom w:val="0"/>
      <w:divBdr>
        <w:top w:val="none" w:sz="0" w:space="0" w:color="auto"/>
        <w:left w:val="none" w:sz="0" w:space="0" w:color="auto"/>
        <w:bottom w:val="none" w:sz="0" w:space="0" w:color="auto"/>
        <w:right w:val="none" w:sz="0" w:space="0" w:color="auto"/>
      </w:divBdr>
    </w:div>
    <w:div w:id="559445772">
      <w:bodyDiv w:val="1"/>
      <w:marLeft w:val="0"/>
      <w:marRight w:val="0"/>
      <w:marTop w:val="0"/>
      <w:marBottom w:val="0"/>
      <w:divBdr>
        <w:top w:val="none" w:sz="0" w:space="0" w:color="auto"/>
        <w:left w:val="none" w:sz="0" w:space="0" w:color="auto"/>
        <w:bottom w:val="none" w:sz="0" w:space="0" w:color="auto"/>
        <w:right w:val="none" w:sz="0" w:space="0" w:color="auto"/>
      </w:divBdr>
    </w:div>
    <w:div w:id="559754973">
      <w:bodyDiv w:val="1"/>
      <w:marLeft w:val="0"/>
      <w:marRight w:val="0"/>
      <w:marTop w:val="0"/>
      <w:marBottom w:val="0"/>
      <w:divBdr>
        <w:top w:val="none" w:sz="0" w:space="0" w:color="auto"/>
        <w:left w:val="none" w:sz="0" w:space="0" w:color="auto"/>
        <w:bottom w:val="none" w:sz="0" w:space="0" w:color="auto"/>
        <w:right w:val="none" w:sz="0" w:space="0" w:color="auto"/>
      </w:divBdr>
    </w:div>
    <w:div w:id="559944108">
      <w:bodyDiv w:val="1"/>
      <w:marLeft w:val="0"/>
      <w:marRight w:val="0"/>
      <w:marTop w:val="0"/>
      <w:marBottom w:val="0"/>
      <w:divBdr>
        <w:top w:val="none" w:sz="0" w:space="0" w:color="auto"/>
        <w:left w:val="none" w:sz="0" w:space="0" w:color="auto"/>
        <w:bottom w:val="none" w:sz="0" w:space="0" w:color="auto"/>
        <w:right w:val="none" w:sz="0" w:space="0" w:color="auto"/>
      </w:divBdr>
    </w:div>
    <w:div w:id="560022791">
      <w:bodyDiv w:val="1"/>
      <w:marLeft w:val="0"/>
      <w:marRight w:val="0"/>
      <w:marTop w:val="0"/>
      <w:marBottom w:val="0"/>
      <w:divBdr>
        <w:top w:val="none" w:sz="0" w:space="0" w:color="auto"/>
        <w:left w:val="none" w:sz="0" w:space="0" w:color="auto"/>
        <w:bottom w:val="none" w:sz="0" w:space="0" w:color="auto"/>
        <w:right w:val="none" w:sz="0" w:space="0" w:color="auto"/>
      </w:divBdr>
    </w:div>
    <w:div w:id="560596149">
      <w:bodyDiv w:val="1"/>
      <w:marLeft w:val="0"/>
      <w:marRight w:val="0"/>
      <w:marTop w:val="0"/>
      <w:marBottom w:val="0"/>
      <w:divBdr>
        <w:top w:val="none" w:sz="0" w:space="0" w:color="auto"/>
        <w:left w:val="none" w:sz="0" w:space="0" w:color="auto"/>
        <w:bottom w:val="none" w:sz="0" w:space="0" w:color="auto"/>
        <w:right w:val="none" w:sz="0" w:space="0" w:color="auto"/>
      </w:divBdr>
    </w:div>
    <w:div w:id="560750317">
      <w:bodyDiv w:val="1"/>
      <w:marLeft w:val="0"/>
      <w:marRight w:val="0"/>
      <w:marTop w:val="0"/>
      <w:marBottom w:val="0"/>
      <w:divBdr>
        <w:top w:val="none" w:sz="0" w:space="0" w:color="auto"/>
        <w:left w:val="none" w:sz="0" w:space="0" w:color="auto"/>
        <w:bottom w:val="none" w:sz="0" w:space="0" w:color="auto"/>
        <w:right w:val="none" w:sz="0" w:space="0" w:color="auto"/>
      </w:divBdr>
    </w:div>
    <w:div w:id="560751281">
      <w:bodyDiv w:val="1"/>
      <w:marLeft w:val="0"/>
      <w:marRight w:val="0"/>
      <w:marTop w:val="0"/>
      <w:marBottom w:val="0"/>
      <w:divBdr>
        <w:top w:val="none" w:sz="0" w:space="0" w:color="auto"/>
        <w:left w:val="none" w:sz="0" w:space="0" w:color="auto"/>
        <w:bottom w:val="none" w:sz="0" w:space="0" w:color="auto"/>
        <w:right w:val="none" w:sz="0" w:space="0" w:color="auto"/>
      </w:divBdr>
    </w:div>
    <w:div w:id="560989366">
      <w:bodyDiv w:val="1"/>
      <w:marLeft w:val="0"/>
      <w:marRight w:val="0"/>
      <w:marTop w:val="0"/>
      <w:marBottom w:val="0"/>
      <w:divBdr>
        <w:top w:val="none" w:sz="0" w:space="0" w:color="auto"/>
        <w:left w:val="none" w:sz="0" w:space="0" w:color="auto"/>
        <w:bottom w:val="none" w:sz="0" w:space="0" w:color="auto"/>
        <w:right w:val="none" w:sz="0" w:space="0" w:color="auto"/>
      </w:divBdr>
    </w:div>
    <w:div w:id="561017480">
      <w:bodyDiv w:val="1"/>
      <w:marLeft w:val="0"/>
      <w:marRight w:val="0"/>
      <w:marTop w:val="0"/>
      <w:marBottom w:val="0"/>
      <w:divBdr>
        <w:top w:val="none" w:sz="0" w:space="0" w:color="auto"/>
        <w:left w:val="none" w:sz="0" w:space="0" w:color="auto"/>
        <w:bottom w:val="none" w:sz="0" w:space="0" w:color="auto"/>
        <w:right w:val="none" w:sz="0" w:space="0" w:color="auto"/>
      </w:divBdr>
    </w:div>
    <w:div w:id="561059078">
      <w:bodyDiv w:val="1"/>
      <w:marLeft w:val="0"/>
      <w:marRight w:val="0"/>
      <w:marTop w:val="0"/>
      <w:marBottom w:val="0"/>
      <w:divBdr>
        <w:top w:val="none" w:sz="0" w:space="0" w:color="auto"/>
        <w:left w:val="none" w:sz="0" w:space="0" w:color="auto"/>
        <w:bottom w:val="none" w:sz="0" w:space="0" w:color="auto"/>
        <w:right w:val="none" w:sz="0" w:space="0" w:color="auto"/>
      </w:divBdr>
    </w:div>
    <w:div w:id="561211381">
      <w:bodyDiv w:val="1"/>
      <w:marLeft w:val="0"/>
      <w:marRight w:val="0"/>
      <w:marTop w:val="0"/>
      <w:marBottom w:val="0"/>
      <w:divBdr>
        <w:top w:val="none" w:sz="0" w:space="0" w:color="auto"/>
        <w:left w:val="none" w:sz="0" w:space="0" w:color="auto"/>
        <w:bottom w:val="none" w:sz="0" w:space="0" w:color="auto"/>
        <w:right w:val="none" w:sz="0" w:space="0" w:color="auto"/>
      </w:divBdr>
    </w:div>
    <w:div w:id="561402281">
      <w:bodyDiv w:val="1"/>
      <w:marLeft w:val="0"/>
      <w:marRight w:val="0"/>
      <w:marTop w:val="0"/>
      <w:marBottom w:val="0"/>
      <w:divBdr>
        <w:top w:val="none" w:sz="0" w:space="0" w:color="auto"/>
        <w:left w:val="none" w:sz="0" w:space="0" w:color="auto"/>
        <w:bottom w:val="none" w:sz="0" w:space="0" w:color="auto"/>
        <w:right w:val="none" w:sz="0" w:space="0" w:color="auto"/>
      </w:divBdr>
    </w:div>
    <w:div w:id="561528141">
      <w:bodyDiv w:val="1"/>
      <w:marLeft w:val="0"/>
      <w:marRight w:val="0"/>
      <w:marTop w:val="0"/>
      <w:marBottom w:val="0"/>
      <w:divBdr>
        <w:top w:val="none" w:sz="0" w:space="0" w:color="auto"/>
        <w:left w:val="none" w:sz="0" w:space="0" w:color="auto"/>
        <w:bottom w:val="none" w:sz="0" w:space="0" w:color="auto"/>
        <w:right w:val="none" w:sz="0" w:space="0" w:color="auto"/>
      </w:divBdr>
    </w:div>
    <w:div w:id="561990523">
      <w:bodyDiv w:val="1"/>
      <w:marLeft w:val="0"/>
      <w:marRight w:val="0"/>
      <w:marTop w:val="0"/>
      <w:marBottom w:val="0"/>
      <w:divBdr>
        <w:top w:val="none" w:sz="0" w:space="0" w:color="auto"/>
        <w:left w:val="none" w:sz="0" w:space="0" w:color="auto"/>
        <w:bottom w:val="none" w:sz="0" w:space="0" w:color="auto"/>
        <w:right w:val="none" w:sz="0" w:space="0" w:color="auto"/>
      </w:divBdr>
    </w:div>
    <w:div w:id="562063006">
      <w:bodyDiv w:val="1"/>
      <w:marLeft w:val="0"/>
      <w:marRight w:val="0"/>
      <w:marTop w:val="0"/>
      <w:marBottom w:val="0"/>
      <w:divBdr>
        <w:top w:val="none" w:sz="0" w:space="0" w:color="auto"/>
        <w:left w:val="none" w:sz="0" w:space="0" w:color="auto"/>
        <w:bottom w:val="none" w:sz="0" w:space="0" w:color="auto"/>
        <w:right w:val="none" w:sz="0" w:space="0" w:color="auto"/>
      </w:divBdr>
    </w:div>
    <w:div w:id="562302076">
      <w:bodyDiv w:val="1"/>
      <w:marLeft w:val="0"/>
      <w:marRight w:val="0"/>
      <w:marTop w:val="0"/>
      <w:marBottom w:val="0"/>
      <w:divBdr>
        <w:top w:val="none" w:sz="0" w:space="0" w:color="auto"/>
        <w:left w:val="none" w:sz="0" w:space="0" w:color="auto"/>
        <w:bottom w:val="none" w:sz="0" w:space="0" w:color="auto"/>
        <w:right w:val="none" w:sz="0" w:space="0" w:color="auto"/>
      </w:divBdr>
    </w:div>
    <w:div w:id="562448258">
      <w:bodyDiv w:val="1"/>
      <w:marLeft w:val="0"/>
      <w:marRight w:val="0"/>
      <w:marTop w:val="0"/>
      <w:marBottom w:val="0"/>
      <w:divBdr>
        <w:top w:val="none" w:sz="0" w:space="0" w:color="auto"/>
        <w:left w:val="none" w:sz="0" w:space="0" w:color="auto"/>
        <w:bottom w:val="none" w:sz="0" w:space="0" w:color="auto"/>
        <w:right w:val="none" w:sz="0" w:space="0" w:color="auto"/>
      </w:divBdr>
    </w:div>
    <w:div w:id="563030983">
      <w:bodyDiv w:val="1"/>
      <w:marLeft w:val="0"/>
      <w:marRight w:val="0"/>
      <w:marTop w:val="0"/>
      <w:marBottom w:val="0"/>
      <w:divBdr>
        <w:top w:val="none" w:sz="0" w:space="0" w:color="auto"/>
        <w:left w:val="none" w:sz="0" w:space="0" w:color="auto"/>
        <w:bottom w:val="none" w:sz="0" w:space="0" w:color="auto"/>
        <w:right w:val="none" w:sz="0" w:space="0" w:color="auto"/>
      </w:divBdr>
    </w:div>
    <w:div w:id="563372963">
      <w:bodyDiv w:val="1"/>
      <w:marLeft w:val="0"/>
      <w:marRight w:val="0"/>
      <w:marTop w:val="0"/>
      <w:marBottom w:val="0"/>
      <w:divBdr>
        <w:top w:val="none" w:sz="0" w:space="0" w:color="auto"/>
        <w:left w:val="none" w:sz="0" w:space="0" w:color="auto"/>
        <w:bottom w:val="none" w:sz="0" w:space="0" w:color="auto"/>
        <w:right w:val="none" w:sz="0" w:space="0" w:color="auto"/>
      </w:divBdr>
    </w:div>
    <w:div w:id="563419204">
      <w:bodyDiv w:val="1"/>
      <w:marLeft w:val="0"/>
      <w:marRight w:val="0"/>
      <w:marTop w:val="0"/>
      <w:marBottom w:val="0"/>
      <w:divBdr>
        <w:top w:val="none" w:sz="0" w:space="0" w:color="auto"/>
        <w:left w:val="none" w:sz="0" w:space="0" w:color="auto"/>
        <w:bottom w:val="none" w:sz="0" w:space="0" w:color="auto"/>
        <w:right w:val="none" w:sz="0" w:space="0" w:color="auto"/>
      </w:divBdr>
    </w:div>
    <w:div w:id="563757412">
      <w:bodyDiv w:val="1"/>
      <w:marLeft w:val="0"/>
      <w:marRight w:val="0"/>
      <w:marTop w:val="0"/>
      <w:marBottom w:val="0"/>
      <w:divBdr>
        <w:top w:val="none" w:sz="0" w:space="0" w:color="auto"/>
        <w:left w:val="none" w:sz="0" w:space="0" w:color="auto"/>
        <w:bottom w:val="none" w:sz="0" w:space="0" w:color="auto"/>
        <w:right w:val="none" w:sz="0" w:space="0" w:color="auto"/>
      </w:divBdr>
    </w:div>
    <w:div w:id="564293762">
      <w:bodyDiv w:val="1"/>
      <w:marLeft w:val="0"/>
      <w:marRight w:val="0"/>
      <w:marTop w:val="0"/>
      <w:marBottom w:val="0"/>
      <w:divBdr>
        <w:top w:val="none" w:sz="0" w:space="0" w:color="auto"/>
        <w:left w:val="none" w:sz="0" w:space="0" w:color="auto"/>
        <w:bottom w:val="none" w:sz="0" w:space="0" w:color="auto"/>
        <w:right w:val="none" w:sz="0" w:space="0" w:color="auto"/>
      </w:divBdr>
    </w:div>
    <w:div w:id="564411901">
      <w:bodyDiv w:val="1"/>
      <w:marLeft w:val="0"/>
      <w:marRight w:val="0"/>
      <w:marTop w:val="0"/>
      <w:marBottom w:val="0"/>
      <w:divBdr>
        <w:top w:val="none" w:sz="0" w:space="0" w:color="auto"/>
        <w:left w:val="none" w:sz="0" w:space="0" w:color="auto"/>
        <w:bottom w:val="none" w:sz="0" w:space="0" w:color="auto"/>
        <w:right w:val="none" w:sz="0" w:space="0" w:color="auto"/>
      </w:divBdr>
    </w:div>
    <w:div w:id="564948539">
      <w:bodyDiv w:val="1"/>
      <w:marLeft w:val="0"/>
      <w:marRight w:val="0"/>
      <w:marTop w:val="0"/>
      <w:marBottom w:val="0"/>
      <w:divBdr>
        <w:top w:val="none" w:sz="0" w:space="0" w:color="auto"/>
        <w:left w:val="none" w:sz="0" w:space="0" w:color="auto"/>
        <w:bottom w:val="none" w:sz="0" w:space="0" w:color="auto"/>
        <w:right w:val="none" w:sz="0" w:space="0" w:color="auto"/>
      </w:divBdr>
    </w:div>
    <w:div w:id="565186645">
      <w:bodyDiv w:val="1"/>
      <w:marLeft w:val="0"/>
      <w:marRight w:val="0"/>
      <w:marTop w:val="0"/>
      <w:marBottom w:val="0"/>
      <w:divBdr>
        <w:top w:val="none" w:sz="0" w:space="0" w:color="auto"/>
        <w:left w:val="none" w:sz="0" w:space="0" w:color="auto"/>
        <w:bottom w:val="none" w:sz="0" w:space="0" w:color="auto"/>
        <w:right w:val="none" w:sz="0" w:space="0" w:color="auto"/>
      </w:divBdr>
    </w:div>
    <w:div w:id="565343401">
      <w:bodyDiv w:val="1"/>
      <w:marLeft w:val="0"/>
      <w:marRight w:val="0"/>
      <w:marTop w:val="0"/>
      <w:marBottom w:val="0"/>
      <w:divBdr>
        <w:top w:val="none" w:sz="0" w:space="0" w:color="auto"/>
        <w:left w:val="none" w:sz="0" w:space="0" w:color="auto"/>
        <w:bottom w:val="none" w:sz="0" w:space="0" w:color="auto"/>
        <w:right w:val="none" w:sz="0" w:space="0" w:color="auto"/>
      </w:divBdr>
    </w:div>
    <w:div w:id="565801165">
      <w:bodyDiv w:val="1"/>
      <w:marLeft w:val="0"/>
      <w:marRight w:val="0"/>
      <w:marTop w:val="0"/>
      <w:marBottom w:val="0"/>
      <w:divBdr>
        <w:top w:val="none" w:sz="0" w:space="0" w:color="auto"/>
        <w:left w:val="none" w:sz="0" w:space="0" w:color="auto"/>
        <w:bottom w:val="none" w:sz="0" w:space="0" w:color="auto"/>
        <w:right w:val="none" w:sz="0" w:space="0" w:color="auto"/>
      </w:divBdr>
    </w:div>
    <w:div w:id="565844576">
      <w:bodyDiv w:val="1"/>
      <w:marLeft w:val="0"/>
      <w:marRight w:val="0"/>
      <w:marTop w:val="0"/>
      <w:marBottom w:val="0"/>
      <w:divBdr>
        <w:top w:val="none" w:sz="0" w:space="0" w:color="auto"/>
        <w:left w:val="none" w:sz="0" w:space="0" w:color="auto"/>
        <w:bottom w:val="none" w:sz="0" w:space="0" w:color="auto"/>
        <w:right w:val="none" w:sz="0" w:space="0" w:color="auto"/>
      </w:divBdr>
    </w:div>
    <w:div w:id="566451814">
      <w:bodyDiv w:val="1"/>
      <w:marLeft w:val="0"/>
      <w:marRight w:val="0"/>
      <w:marTop w:val="0"/>
      <w:marBottom w:val="0"/>
      <w:divBdr>
        <w:top w:val="none" w:sz="0" w:space="0" w:color="auto"/>
        <w:left w:val="none" w:sz="0" w:space="0" w:color="auto"/>
        <w:bottom w:val="none" w:sz="0" w:space="0" w:color="auto"/>
        <w:right w:val="none" w:sz="0" w:space="0" w:color="auto"/>
      </w:divBdr>
    </w:div>
    <w:div w:id="566502769">
      <w:bodyDiv w:val="1"/>
      <w:marLeft w:val="0"/>
      <w:marRight w:val="0"/>
      <w:marTop w:val="0"/>
      <w:marBottom w:val="0"/>
      <w:divBdr>
        <w:top w:val="none" w:sz="0" w:space="0" w:color="auto"/>
        <w:left w:val="none" w:sz="0" w:space="0" w:color="auto"/>
        <w:bottom w:val="none" w:sz="0" w:space="0" w:color="auto"/>
        <w:right w:val="none" w:sz="0" w:space="0" w:color="auto"/>
      </w:divBdr>
    </w:div>
    <w:div w:id="567113874">
      <w:bodyDiv w:val="1"/>
      <w:marLeft w:val="0"/>
      <w:marRight w:val="0"/>
      <w:marTop w:val="0"/>
      <w:marBottom w:val="0"/>
      <w:divBdr>
        <w:top w:val="none" w:sz="0" w:space="0" w:color="auto"/>
        <w:left w:val="none" w:sz="0" w:space="0" w:color="auto"/>
        <w:bottom w:val="none" w:sz="0" w:space="0" w:color="auto"/>
        <w:right w:val="none" w:sz="0" w:space="0" w:color="auto"/>
      </w:divBdr>
    </w:div>
    <w:div w:id="567307119">
      <w:bodyDiv w:val="1"/>
      <w:marLeft w:val="0"/>
      <w:marRight w:val="0"/>
      <w:marTop w:val="0"/>
      <w:marBottom w:val="0"/>
      <w:divBdr>
        <w:top w:val="none" w:sz="0" w:space="0" w:color="auto"/>
        <w:left w:val="none" w:sz="0" w:space="0" w:color="auto"/>
        <w:bottom w:val="none" w:sz="0" w:space="0" w:color="auto"/>
        <w:right w:val="none" w:sz="0" w:space="0" w:color="auto"/>
      </w:divBdr>
    </w:div>
    <w:div w:id="567569011">
      <w:bodyDiv w:val="1"/>
      <w:marLeft w:val="0"/>
      <w:marRight w:val="0"/>
      <w:marTop w:val="0"/>
      <w:marBottom w:val="0"/>
      <w:divBdr>
        <w:top w:val="none" w:sz="0" w:space="0" w:color="auto"/>
        <w:left w:val="none" w:sz="0" w:space="0" w:color="auto"/>
        <w:bottom w:val="none" w:sz="0" w:space="0" w:color="auto"/>
        <w:right w:val="none" w:sz="0" w:space="0" w:color="auto"/>
      </w:divBdr>
    </w:div>
    <w:div w:id="567689472">
      <w:bodyDiv w:val="1"/>
      <w:marLeft w:val="0"/>
      <w:marRight w:val="0"/>
      <w:marTop w:val="0"/>
      <w:marBottom w:val="0"/>
      <w:divBdr>
        <w:top w:val="none" w:sz="0" w:space="0" w:color="auto"/>
        <w:left w:val="none" w:sz="0" w:space="0" w:color="auto"/>
        <w:bottom w:val="none" w:sz="0" w:space="0" w:color="auto"/>
        <w:right w:val="none" w:sz="0" w:space="0" w:color="auto"/>
      </w:divBdr>
    </w:div>
    <w:div w:id="567765534">
      <w:bodyDiv w:val="1"/>
      <w:marLeft w:val="0"/>
      <w:marRight w:val="0"/>
      <w:marTop w:val="0"/>
      <w:marBottom w:val="0"/>
      <w:divBdr>
        <w:top w:val="none" w:sz="0" w:space="0" w:color="auto"/>
        <w:left w:val="none" w:sz="0" w:space="0" w:color="auto"/>
        <w:bottom w:val="none" w:sz="0" w:space="0" w:color="auto"/>
        <w:right w:val="none" w:sz="0" w:space="0" w:color="auto"/>
      </w:divBdr>
    </w:div>
    <w:div w:id="567959020">
      <w:bodyDiv w:val="1"/>
      <w:marLeft w:val="0"/>
      <w:marRight w:val="0"/>
      <w:marTop w:val="0"/>
      <w:marBottom w:val="0"/>
      <w:divBdr>
        <w:top w:val="none" w:sz="0" w:space="0" w:color="auto"/>
        <w:left w:val="none" w:sz="0" w:space="0" w:color="auto"/>
        <w:bottom w:val="none" w:sz="0" w:space="0" w:color="auto"/>
        <w:right w:val="none" w:sz="0" w:space="0" w:color="auto"/>
      </w:divBdr>
    </w:div>
    <w:div w:id="568078449">
      <w:bodyDiv w:val="1"/>
      <w:marLeft w:val="0"/>
      <w:marRight w:val="0"/>
      <w:marTop w:val="0"/>
      <w:marBottom w:val="0"/>
      <w:divBdr>
        <w:top w:val="none" w:sz="0" w:space="0" w:color="auto"/>
        <w:left w:val="none" w:sz="0" w:space="0" w:color="auto"/>
        <w:bottom w:val="none" w:sz="0" w:space="0" w:color="auto"/>
        <w:right w:val="none" w:sz="0" w:space="0" w:color="auto"/>
      </w:divBdr>
    </w:div>
    <w:div w:id="569076039">
      <w:bodyDiv w:val="1"/>
      <w:marLeft w:val="0"/>
      <w:marRight w:val="0"/>
      <w:marTop w:val="0"/>
      <w:marBottom w:val="0"/>
      <w:divBdr>
        <w:top w:val="none" w:sz="0" w:space="0" w:color="auto"/>
        <w:left w:val="none" w:sz="0" w:space="0" w:color="auto"/>
        <w:bottom w:val="none" w:sz="0" w:space="0" w:color="auto"/>
        <w:right w:val="none" w:sz="0" w:space="0" w:color="auto"/>
      </w:divBdr>
    </w:div>
    <w:div w:id="569311306">
      <w:bodyDiv w:val="1"/>
      <w:marLeft w:val="0"/>
      <w:marRight w:val="0"/>
      <w:marTop w:val="0"/>
      <w:marBottom w:val="0"/>
      <w:divBdr>
        <w:top w:val="none" w:sz="0" w:space="0" w:color="auto"/>
        <w:left w:val="none" w:sz="0" w:space="0" w:color="auto"/>
        <w:bottom w:val="none" w:sz="0" w:space="0" w:color="auto"/>
        <w:right w:val="none" w:sz="0" w:space="0" w:color="auto"/>
      </w:divBdr>
    </w:div>
    <w:div w:id="569729166">
      <w:bodyDiv w:val="1"/>
      <w:marLeft w:val="0"/>
      <w:marRight w:val="0"/>
      <w:marTop w:val="0"/>
      <w:marBottom w:val="0"/>
      <w:divBdr>
        <w:top w:val="none" w:sz="0" w:space="0" w:color="auto"/>
        <w:left w:val="none" w:sz="0" w:space="0" w:color="auto"/>
        <w:bottom w:val="none" w:sz="0" w:space="0" w:color="auto"/>
        <w:right w:val="none" w:sz="0" w:space="0" w:color="auto"/>
      </w:divBdr>
    </w:div>
    <w:div w:id="569734212">
      <w:bodyDiv w:val="1"/>
      <w:marLeft w:val="0"/>
      <w:marRight w:val="0"/>
      <w:marTop w:val="0"/>
      <w:marBottom w:val="0"/>
      <w:divBdr>
        <w:top w:val="none" w:sz="0" w:space="0" w:color="auto"/>
        <w:left w:val="none" w:sz="0" w:space="0" w:color="auto"/>
        <w:bottom w:val="none" w:sz="0" w:space="0" w:color="auto"/>
        <w:right w:val="none" w:sz="0" w:space="0" w:color="auto"/>
      </w:divBdr>
    </w:div>
    <w:div w:id="569854999">
      <w:bodyDiv w:val="1"/>
      <w:marLeft w:val="0"/>
      <w:marRight w:val="0"/>
      <w:marTop w:val="0"/>
      <w:marBottom w:val="0"/>
      <w:divBdr>
        <w:top w:val="none" w:sz="0" w:space="0" w:color="auto"/>
        <w:left w:val="none" w:sz="0" w:space="0" w:color="auto"/>
        <w:bottom w:val="none" w:sz="0" w:space="0" w:color="auto"/>
        <w:right w:val="none" w:sz="0" w:space="0" w:color="auto"/>
      </w:divBdr>
    </w:div>
    <w:div w:id="569926038">
      <w:bodyDiv w:val="1"/>
      <w:marLeft w:val="0"/>
      <w:marRight w:val="0"/>
      <w:marTop w:val="0"/>
      <w:marBottom w:val="0"/>
      <w:divBdr>
        <w:top w:val="none" w:sz="0" w:space="0" w:color="auto"/>
        <w:left w:val="none" w:sz="0" w:space="0" w:color="auto"/>
        <w:bottom w:val="none" w:sz="0" w:space="0" w:color="auto"/>
        <w:right w:val="none" w:sz="0" w:space="0" w:color="auto"/>
      </w:divBdr>
    </w:div>
    <w:div w:id="570391588">
      <w:bodyDiv w:val="1"/>
      <w:marLeft w:val="0"/>
      <w:marRight w:val="0"/>
      <w:marTop w:val="0"/>
      <w:marBottom w:val="0"/>
      <w:divBdr>
        <w:top w:val="none" w:sz="0" w:space="0" w:color="auto"/>
        <w:left w:val="none" w:sz="0" w:space="0" w:color="auto"/>
        <w:bottom w:val="none" w:sz="0" w:space="0" w:color="auto"/>
        <w:right w:val="none" w:sz="0" w:space="0" w:color="auto"/>
      </w:divBdr>
    </w:div>
    <w:div w:id="570428266">
      <w:bodyDiv w:val="1"/>
      <w:marLeft w:val="0"/>
      <w:marRight w:val="0"/>
      <w:marTop w:val="0"/>
      <w:marBottom w:val="0"/>
      <w:divBdr>
        <w:top w:val="none" w:sz="0" w:space="0" w:color="auto"/>
        <w:left w:val="none" w:sz="0" w:space="0" w:color="auto"/>
        <w:bottom w:val="none" w:sz="0" w:space="0" w:color="auto"/>
        <w:right w:val="none" w:sz="0" w:space="0" w:color="auto"/>
      </w:divBdr>
    </w:div>
    <w:div w:id="570844978">
      <w:bodyDiv w:val="1"/>
      <w:marLeft w:val="0"/>
      <w:marRight w:val="0"/>
      <w:marTop w:val="0"/>
      <w:marBottom w:val="0"/>
      <w:divBdr>
        <w:top w:val="none" w:sz="0" w:space="0" w:color="auto"/>
        <w:left w:val="none" w:sz="0" w:space="0" w:color="auto"/>
        <w:bottom w:val="none" w:sz="0" w:space="0" w:color="auto"/>
        <w:right w:val="none" w:sz="0" w:space="0" w:color="auto"/>
      </w:divBdr>
    </w:div>
    <w:div w:id="570888514">
      <w:bodyDiv w:val="1"/>
      <w:marLeft w:val="0"/>
      <w:marRight w:val="0"/>
      <w:marTop w:val="0"/>
      <w:marBottom w:val="0"/>
      <w:divBdr>
        <w:top w:val="none" w:sz="0" w:space="0" w:color="auto"/>
        <w:left w:val="none" w:sz="0" w:space="0" w:color="auto"/>
        <w:bottom w:val="none" w:sz="0" w:space="0" w:color="auto"/>
        <w:right w:val="none" w:sz="0" w:space="0" w:color="auto"/>
      </w:divBdr>
    </w:div>
    <w:div w:id="571239640">
      <w:bodyDiv w:val="1"/>
      <w:marLeft w:val="0"/>
      <w:marRight w:val="0"/>
      <w:marTop w:val="0"/>
      <w:marBottom w:val="0"/>
      <w:divBdr>
        <w:top w:val="none" w:sz="0" w:space="0" w:color="auto"/>
        <w:left w:val="none" w:sz="0" w:space="0" w:color="auto"/>
        <w:bottom w:val="none" w:sz="0" w:space="0" w:color="auto"/>
        <w:right w:val="none" w:sz="0" w:space="0" w:color="auto"/>
      </w:divBdr>
    </w:div>
    <w:div w:id="571352023">
      <w:bodyDiv w:val="1"/>
      <w:marLeft w:val="0"/>
      <w:marRight w:val="0"/>
      <w:marTop w:val="0"/>
      <w:marBottom w:val="0"/>
      <w:divBdr>
        <w:top w:val="none" w:sz="0" w:space="0" w:color="auto"/>
        <w:left w:val="none" w:sz="0" w:space="0" w:color="auto"/>
        <w:bottom w:val="none" w:sz="0" w:space="0" w:color="auto"/>
        <w:right w:val="none" w:sz="0" w:space="0" w:color="auto"/>
      </w:divBdr>
    </w:div>
    <w:div w:id="571625490">
      <w:bodyDiv w:val="1"/>
      <w:marLeft w:val="0"/>
      <w:marRight w:val="0"/>
      <w:marTop w:val="0"/>
      <w:marBottom w:val="0"/>
      <w:divBdr>
        <w:top w:val="none" w:sz="0" w:space="0" w:color="auto"/>
        <w:left w:val="none" w:sz="0" w:space="0" w:color="auto"/>
        <w:bottom w:val="none" w:sz="0" w:space="0" w:color="auto"/>
        <w:right w:val="none" w:sz="0" w:space="0" w:color="auto"/>
      </w:divBdr>
    </w:div>
    <w:div w:id="571627084">
      <w:bodyDiv w:val="1"/>
      <w:marLeft w:val="0"/>
      <w:marRight w:val="0"/>
      <w:marTop w:val="0"/>
      <w:marBottom w:val="0"/>
      <w:divBdr>
        <w:top w:val="none" w:sz="0" w:space="0" w:color="auto"/>
        <w:left w:val="none" w:sz="0" w:space="0" w:color="auto"/>
        <w:bottom w:val="none" w:sz="0" w:space="0" w:color="auto"/>
        <w:right w:val="none" w:sz="0" w:space="0" w:color="auto"/>
      </w:divBdr>
    </w:div>
    <w:div w:id="571961987">
      <w:bodyDiv w:val="1"/>
      <w:marLeft w:val="0"/>
      <w:marRight w:val="0"/>
      <w:marTop w:val="0"/>
      <w:marBottom w:val="0"/>
      <w:divBdr>
        <w:top w:val="none" w:sz="0" w:space="0" w:color="auto"/>
        <w:left w:val="none" w:sz="0" w:space="0" w:color="auto"/>
        <w:bottom w:val="none" w:sz="0" w:space="0" w:color="auto"/>
        <w:right w:val="none" w:sz="0" w:space="0" w:color="auto"/>
      </w:divBdr>
    </w:div>
    <w:div w:id="571962986">
      <w:bodyDiv w:val="1"/>
      <w:marLeft w:val="0"/>
      <w:marRight w:val="0"/>
      <w:marTop w:val="0"/>
      <w:marBottom w:val="0"/>
      <w:divBdr>
        <w:top w:val="none" w:sz="0" w:space="0" w:color="auto"/>
        <w:left w:val="none" w:sz="0" w:space="0" w:color="auto"/>
        <w:bottom w:val="none" w:sz="0" w:space="0" w:color="auto"/>
        <w:right w:val="none" w:sz="0" w:space="0" w:color="auto"/>
      </w:divBdr>
    </w:div>
    <w:div w:id="572006642">
      <w:bodyDiv w:val="1"/>
      <w:marLeft w:val="0"/>
      <w:marRight w:val="0"/>
      <w:marTop w:val="0"/>
      <w:marBottom w:val="0"/>
      <w:divBdr>
        <w:top w:val="none" w:sz="0" w:space="0" w:color="auto"/>
        <w:left w:val="none" w:sz="0" w:space="0" w:color="auto"/>
        <w:bottom w:val="none" w:sz="0" w:space="0" w:color="auto"/>
        <w:right w:val="none" w:sz="0" w:space="0" w:color="auto"/>
      </w:divBdr>
    </w:div>
    <w:div w:id="572593967">
      <w:bodyDiv w:val="1"/>
      <w:marLeft w:val="0"/>
      <w:marRight w:val="0"/>
      <w:marTop w:val="0"/>
      <w:marBottom w:val="0"/>
      <w:divBdr>
        <w:top w:val="none" w:sz="0" w:space="0" w:color="auto"/>
        <w:left w:val="none" w:sz="0" w:space="0" w:color="auto"/>
        <w:bottom w:val="none" w:sz="0" w:space="0" w:color="auto"/>
        <w:right w:val="none" w:sz="0" w:space="0" w:color="auto"/>
      </w:divBdr>
    </w:div>
    <w:div w:id="572619911">
      <w:bodyDiv w:val="1"/>
      <w:marLeft w:val="0"/>
      <w:marRight w:val="0"/>
      <w:marTop w:val="0"/>
      <w:marBottom w:val="0"/>
      <w:divBdr>
        <w:top w:val="none" w:sz="0" w:space="0" w:color="auto"/>
        <w:left w:val="none" w:sz="0" w:space="0" w:color="auto"/>
        <w:bottom w:val="none" w:sz="0" w:space="0" w:color="auto"/>
        <w:right w:val="none" w:sz="0" w:space="0" w:color="auto"/>
      </w:divBdr>
    </w:div>
    <w:div w:id="572663637">
      <w:bodyDiv w:val="1"/>
      <w:marLeft w:val="0"/>
      <w:marRight w:val="0"/>
      <w:marTop w:val="0"/>
      <w:marBottom w:val="0"/>
      <w:divBdr>
        <w:top w:val="none" w:sz="0" w:space="0" w:color="auto"/>
        <w:left w:val="none" w:sz="0" w:space="0" w:color="auto"/>
        <w:bottom w:val="none" w:sz="0" w:space="0" w:color="auto"/>
        <w:right w:val="none" w:sz="0" w:space="0" w:color="auto"/>
      </w:divBdr>
    </w:div>
    <w:div w:id="573127397">
      <w:bodyDiv w:val="1"/>
      <w:marLeft w:val="0"/>
      <w:marRight w:val="0"/>
      <w:marTop w:val="0"/>
      <w:marBottom w:val="0"/>
      <w:divBdr>
        <w:top w:val="none" w:sz="0" w:space="0" w:color="auto"/>
        <w:left w:val="none" w:sz="0" w:space="0" w:color="auto"/>
        <w:bottom w:val="none" w:sz="0" w:space="0" w:color="auto"/>
        <w:right w:val="none" w:sz="0" w:space="0" w:color="auto"/>
      </w:divBdr>
    </w:div>
    <w:div w:id="573206213">
      <w:bodyDiv w:val="1"/>
      <w:marLeft w:val="0"/>
      <w:marRight w:val="0"/>
      <w:marTop w:val="0"/>
      <w:marBottom w:val="0"/>
      <w:divBdr>
        <w:top w:val="none" w:sz="0" w:space="0" w:color="auto"/>
        <w:left w:val="none" w:sz="0" w:space="0" w:color="auto"/>
        <w:bottom w:val="none" w:sz="0" w:space="0" w:color="auto"/>
        <w:right w:val="none" w:sz="0" w:space="0" w:color="auto"/>
      </w:divBdr>
    </w:div>
    <w:div w:id="573511110">
      <w:bodyDiv w:val="1"/>
      <w:marLeft w:val="0"/>
      <w:marRight w:val="0"/>
      <w:marTop w:val="0"/>
      <w:marBottom w:val="0"/>
      <w:divBdr>
        <w:top w:val="none" w:sz="0" w:space="0" w:color="auto"/>
        <w:left w:val="none" w:sz="0" w:space="0" w:color="auto"/>
        <w:bottom w:val="none" w:sz="0" w:space="0" w:color="auto"/>
        <w:right w:val="none" w:sz="0" w:space="0" w:color="auto"/>
      </w:divBdr>
    </w:div>
    <w:div w:id="573511754">
      <w:bodyDiv w:val="1"/>
      <w:marLeft w:val="0"/>
      <w:marRight w:val="0"/>
      <w:marTop w:val="0"/>
      <w:marBottom w:val="0"/>
      <w:divBdr>
        <w:top w:val="none" w:sz="0" w:space="0" w:color="auto"/>
        <w:left w:val="none" w:sz="0" w:space="0" w:color="auto"/>
        <w:bottom w:val="none" w:sz="0" w:space="0" w:color="auto"/>
        <w:right w:val="none" w:sz="0" w:space="0" w:color="auto"/>
      </w:divBdr>
    </w:div>
    <w:div w:id="574096470">
      <w:bodyDiv w:val="1"/>
      <w:marLeft w:val="0"/>
      <w:marRight w:val="0"/>
      <w:marTop w:val="0"/>
      <w:marBottom w:val="0"/>
      <w:divBdr>
        <w:top w:val="none" w:sz="0" w:space="0" w:color="auto"/>
        <w:left w:val="none" w:sz="0" w:space="0" w:color="auto"/>
        <w:bottom w:val="none" w:sz="0" w:space="0" w:color="auto"/>
        <w:right w:val="none" w:sz="0" w:space="0" w:color="auto"/>
      </w:divBdr>
    </w:div>
    <w:div w:id="574629858">
      <w:bodyDiv w:val="1"/>
      <w:marLeft w:val="0"/>
      <w:marRight w:val="0"/>
      <w:marTop w:val="0"/>
      <w:marBottom w:val="0"/>
      <w:divBdr>
        <w:top w:val="none" w:sz="0" w:space="0" w:color="auto"/>
        <w:left w:val="none" w:sz="0" w:space="0" w:color="auto"/>
        <w:bottom w:val="none" w:sz="0" w:space="0" w:color="auto"/>
        <w:right w:val="none" w:sz="0" w:space="0" w:color="auto"/>
      </w:divBdr>
    </w:div>
    <w:div w:id="574782590">
      <w:bodyDiv w:val="1"/>
      <w:marLeft w:val="0"/>
      <w:marRight w:val="0"/>
      <w:marTop w:val="0"/>
      <w:marBottom w:val="0"/>
      <w:divBdr>
        <w:top w:val="none" w:sz="0" w:space="0" w:color="auto"/>
        <w:left w:val="none" w:sz="0" w:space="0" w:color="auto"/>
        <w:bottom w:val="none" w:sz="0" w:space="0" w:color="auto"/>
        <w:right w:val="none" w:sz="0" w:space="0" w:color="auto"/>
      </w:divBdr>
    </w:div>
    <w:div w:id="575091844">
      <w:bodyDiv w:val="1"/>
      <w:marLeft w:val="0"/>
      <w:marRight w:val="0"/>
      <w:marTop w:val="0"/>
      <w:marBottom w:val="0"/>
      <w:divBdr>
        <w:top w:val="none" w:sz="0" w:space="0" w:color="auto"/>
        <w:left w:val="none" w:sz="0" w:space="0" w:color="auto"/>
        <w:bottom w:val="none" w:sz="0" w:space="0" w:color="auto"/>
        <w:right w:val="none" w:sz="0" w:space="0" w:color="auto"/>
      </w:divBdr>
    </w:div>
    <w:div w:id="575558158">
      <w:bodyDiv w:val="1"/>
      <w:marLeft w:val="0"/>
      <w:marRight w:val="0"/>
      <w:marTop w:val="0"/>
      <w:marBottom w:val="0"/>
      <w:divBdr>
        <w:top w:val="none" w:sz="0" w:space="0" w:color="auto"/>
        <w:left w:val="none" w:sz="0" w:space="0" w:color="auto"/>
        <w:bottom w:val="none" w:sz="0" w:space="0" w:color="auto"/>
        <w:right w:val="none" w:sz="0" w:space="0" w:color="auto"/>
      </w:divBdr>
    </w:div>
    <w:div w:id="575629212">
      <w:bodyDiv w:val="1"/>
      <w:marLeft w:val="0"/>
      <w:marRight w:val="0"/>
      <w:marTop w:val="0"/>
      <w:marBottom w:val="0"/>
      <w:divBdr>
        <w:top w:val="none" w:sz="0" w:space="0" w:color="auto"/>
        <w:left w:val="none" w:sz="0" w:space="0" w:color="auto"/>
        <w:bottom w:val="none" w:sz="0" w:space="0" w:color="auto"/>
        <w:right w:val="none" w:sz="0" w:space="0" w:color="auto"/>
      </w:divBdr>
    </w:div>
    <w:div w:id="575865025">
      <w:bodyDiv w:val="1"/>
      <w:marLeft w:val="0"/>
      <w:marRight w:val="0"/>
      <w:marTop w:val="0"/>
      <w:marBottom w:val="0"/>
      <w:divBdr>
        <w:top w:val="none" w:sz="0" w:space="0" w:color="auto"/>
        <w:left w:val="none" w:sz="0" w:space="0" w:color="auto"/>
        <w:bottom w:val="none" w:sz="0" w:space="0" w:color="auto"/>
        <w:right w:val="none" w:sz="0" w:space="0" w:color="auto"/>
      </w:divBdr>
    </w:div>
    <w:div w:id="576087079">
      <w:bodyDiv w:val="1"/>
      <w:marLeft w:val="0"/>
      <w:marRight w:val="0"/>
      <w:marTop w:val="0"/>
      <w:marBottom w:val="0"/>
      <w:divBdr>
        <w:top w:val="none" w:sz="0" w:space="0" w:color="auto"/>
        <w:left w:val="none" w:sz="0" w:space="0" w:color="auto"/>
        <w:bottom w:val="none" w:sz="0" w:space="0" w:color="auto"/>
        <w:right w:val="none" w:sz="0" w:space="0" w:color="auto"/>
      </w:divBdr>
    </w:div>
    <w:div w:id="576132347">
      <w:bodyDiv w:val="1"/>
      <w:marLeft w:val="0"/>
      <w:marRight w:val="0"/>
      <w:marTop w:val="0"/>
      <w:marBottom w:val="0"/>
      <w:divBdr>
        <w:top w:val="none" w:sz="0" w:space="0" w:color="auto"/>
        <w:left w:val="none" w:sz="0" w:space="0" w:color="auto"/>
        <w:bottom w:val="none" w:sz="0" w:space="0" w:color="auto"/>
        <w:right w:val="none" w:sz="0" w:space="0" w:color="auto"/>
      </w:divBdr>
    </w:div>
    <w:div w:id="576210892">
      <w:bodyDiv w:val="1"/>
      <w:marLeft w:val="0"/>
      <w:marRight w:val="0"/>
      <w:marTop w:val="0"/>
      <w:marBottom w:val="0"/>
      <w:divBdr>
        <w:top w:val="none" w:sz="0" w:space="0" w:color="auto"/>
        <w:left w:val="none" w:sz="0" w:space="0" w:color="auto"/>
        <w:bottom w:val="none" w:sz="0" w:space="0" w:color="auto"/>
        <w:right w:val="none" w:sz="0" w:space="0" w:color="auto"/>
      </w:divBdr>
    </w:div>
    <w:div w:id="576592618">
      <w:bodyDiv w:val="1"/>
      <w:marLeft w:val="0"/>
      <w:marRight w:val="0"/>
      <w:marTop w:val="0"/>
      <w:marBottom w:val="0"/>
      <w:divBdr>
        <w:top w:val="none" w:sz="0" w:space="0" w:color="auto"/>
        <w:left w:val="none" w:sz="0" w:space="0" w:color="auto"/>
        <w:bottom w:val="none" w:sz="0" w:space="0" w:color="auto"/>
        <w:right w:val="none" w:sz="0" w:space="0" w:color="auto"/>
      </w:divBdr>
    </w:div>
    <w:div w:id="576747225">
      <w:bodyDiv w:val="1"/>
      <w:marLeft w:val="0"/>
      <w:marRight w:val="0"/>
      <w:marTop w:val="0"/>
      <w:marBottom w:val="0"/>
      <w:divBdr>
        <w:top w:val="none" w:sz="0" w:space="0" w:color="auto"/>
        <w:left w:val="none" w:sz="0" w:space="0" w:color="auto"/>
        <w:bottom w:val="none" w:sz="0" w:space="0" w:color="auto"/>
        <w:right w:val="none" w:sz="0" w:space="0" w:color="auto"/>
      </w:divBdr>
    </w:div>
    <w:div w:id="577178367">
      <w:bodyDiv w:val="1"/>
      <w:marLeft w:val="0"/>
      <w:marRight w:val="0"/>
      <w:marTop w:val="0"/>
      <w:marBottom w:val="0"/>
      <w:divBdr>
        <w:top w:val="none" w:sz="0" w:space="0" w:color="auto"/>
        <w:left w:val="none" w:sz="0" w:space="0" w:color="auto"/>
        <w:bottom w:val="none" w:sz="0" w:space="0" w:color="auto"/>
        <w:right w:val="none" w:sz="0" w:space="0" w:color="auto"/>
      </w:divBdr>
    </w:div>
    <w:div w:id="577322791">
      <w:bodyDiv w:val="1"/>
      <w:marLeft w:val="0"/>
      <w:marRight w:val="0"/>
      <w:marTop w:val="0"/>
      <w:marBottom w:val="0"/>
      <w:divBdr>
        <w:top w:val="none" w:sz="0" w:space="0" w:color="auto"/>
        <w:left w:val="none" w:sz="0" w:space="0" w:color="auto"/>
        <w:bottom w:val="none" w:sz="0" w:space="0" w:color="auto"/>
        <w:right w:val="none" w:sz="0" w:space="0" w:color="auto"/>
      </w:divBdr>
    </w:div>
    <w:div w:id="577323079">
      <w:bodyDiv w:val="1"/>
      <w:marLeft w:val="0"/>
      <w:marRight w:val="0"/>
      <w:marTop w:val="0"/>
      <w:marBottom w:val="0"/>
      <w:divBdr>
        <w:top w:val="none" w:sz="0" w:space="0" w:color="auto"/>
        <w:left w:val="none" w:sz="0" w:space="0" w:color="auto"/>
        <w:bottom w:val="none" w:sz="0" w:space="0" w:color="auto"/>
        <w:right w:val="none" w:sz="0" w:space="0" w:color="auto"/>
      </w:divBdr>
    </w:div>
    <w:div w:id="577634903">
      <w:bodyDiv w:val="1"/>
      <w:marLeft w:val="0"/>
      <w:marRight w:val="0"/>
      <w:marTop w:val="0"/>
      <w:marBottom w:val="0"/>
      <w:divBdr>
        <w:top w:val="none" w:sz="0" w:space="0" w:color="auto"/>
        <w:left w:val="none" w:sz="0" w:space="0" w:color="auto"/>
        <w:bottom w:val="none" w:sz="0" w:space="0" w:color="auto"/>
        <w:right w:val="none" w:sz="0" w:space="0" w:color="auto"/>
      </w:divBdr>
    </w:div>
    <w:div w:id="577715136">
      <w:bodyDiv w:val="1"/>
      <w:marLeft w:val="0"/>
      <w:marRight w:val="0"/>
      <w:marTop w:val="0"/>
      <w:marBottom w:val="0"/>
      <w:divBdr>
        <w:top w:val="none" w:sz="0" w:space="0" w:color="auto"/>
        <w:left w:val="none" w:sz="0" w:space="0" w:color="auto"/>
        <w:bottom w:val="none" w:sz="0" w:space="0" w:color="auto"/>
        <w:right w:val="none" w:sz="0" w:space="0" w:color="auto"/>
      </w:divBdr>
    </w:div>
    <w:div w:id="577910876">
      <w:bodyDiv w:val="1"/>
      <w:marLeft w:val="0"/>
      <w:marRight w:val="0"/>
      <w:marTop w:val="0"/>
      <w:marBottom w:val="0"/>
      <w:divBdr>
        <w:top w:val="none" w:sz="0" w:space="0" w:color="auto"/>
        <w:left w:val="none" w:sz="0" w:space="0" w:color="auto"/>
        <w:bottom w:val="none" w:sz="0" w:space="0" w:color="auto"/>
        <w:right w:val="none" w:sz="0" w:space="0" w:color="auto"/>
      </w:divBdr>
    </w:div>
    <w:div w:id="577983695">
      <w:bodyDiv w:val="1"/>
      <w:marLeft w:val="0"/>
      <w:marRight w:val="0"/>
      <w:marTop w:val="0"/>
      <w:marBottom w:val="0"/>
      <w:divBdr>
        <w:top w:val="none" w:sz="0" w:space="0" w:color="auto"/>
        <w:left w:val="none" w:sz="0" w:space="0" w:color="auto"/>
        <w:bottom w:val="none" w:sz="0" w:space="0" w:color="auto"/>
        <w:right w:val="none" w:sz="0" w:space="0" w:color="auto"/>
      </w:divBdr>
    </w:div>
    <w:div w:id="578057731">
      <w:bodyDiv w:val="1"/>
      <w:marLeft w:val="0"/>
      <w:marRight w:val="0"/>
      <w:marTop w:val="0"/>
      <w:marBottom w:val="0"/>
      <w:divBdr>
        <w:top w:val="none" w:sz="0" w:space="0" w:color="auto"/>
        <w:left w:val="none" w:sz="0" w:space="0" w:color="auto"/>
        <w:bottom w:val="none" w:sz="0" w:space="0" w:color="auto"/>
        <w:right w:val="none" w:sz="0" w:space="0" w:color="auto"/>
      </w:divBdr>
    </w:div>
    <w:div w:id="578442668">
      <w:bodyDiv w:val="1"/>
      <w:marLeft w:val="0"/>
      <w:marRight w:val="0"/>
      <w:marTop w:val="0"/>
      <w:marBottom w:val="0"/>
      <w:divBdr>
        <w:top w:val="none" w:sz="0" w:space="0" w:color="auto"/>
        <w:left w:val="none" w:sz="0" w:space="0" w:color="auto"/>
        <w:bottom w:val="none" w:sz="0" w:space="0" w:color="auto"/>
        <w:right w:val="none" w:sz="0" w:space="0" w:color="auto"/>
      </w:divBdr>
    </w:div>
    <w:div w:id="578559950">
      <w:bodyDiv w:val="1"/>
      <w:marLeft w:val="0"/>
      <w:marRight w:val="0"/>
      <w:marTop w:val="0"/>
      <w:marBottom w:val="0"/>
      <w:divBdr>
        <w:top w:val="none" w:sz="0" w:space="0" w:color="auto"/>
        <w:left w:val="none" w:sz="0" w:space="0" w:color="auto"/>
        <w:bottom w:val="none" w:sz="0" w:space="0" w:color="auto"/>
        <w:right w:val="none" w:sz="0" w:space="0" w:color="auto"/>
      </w:divBdr>
    </w:div>
    <w:div w:id="578754957">
      <w:bodyDiv w:val="1"/>
      <w:marLeft w:val="0"/>
      <w:marRight w:val="0"/>
      <w:marTop w:val="0"/>
      <w:marBottom w:val="0"/>
      <w:divBdr>
        <w:top w:val="none" w:sz="0" w:space="0" w:color="auto"/>
        <w:left w:val="none" w:sz="0" w:space="0" w:color="auto"/>
        <w:bottom w:val="none" w:sz="0" w:space="0" w:color="auto"/>
        <w:right w:val="none" w:sz="0" w:space="0" w:color="auto"/>
      </w:divBdr>
    </w:div>
    <w:div w:id="578945763">
      <w:bodyDiv w:val="1"/>
      <w:marLeft w:val="0"/>
      <w:marRight w:val="0"/>
      <w:marTop w:val="0"/>
      <w:marBottom w:val="0"/>
      <w:divBdr>
        <w:top w:val="none" w:sz="0" w:space="0" w:color="auto"/>
        <w:left w:val="none" w:sz="0" w:space="0" w:color="auto"/>
        <w:bottom w:val="none" w:sz="0" w:space="0" w:color="auto"/>
        <w:right w:val="none" w:sz="0" w:space="0" w:color="auto"/>
      </w:divBdr>
    </w:div>
    <w:div w:id="578953139">
      <w:bodyDiv w:val="1"/>
      <w:marLeft w:val="0"/>
      <w:marRight w:val="0"/>
      <w:marTop w:val="0"/>
      <w:marBottom w:val="0"/>
      <w:divBdr>
        <w:top w:val="none" w:sz="0" w:space="0" w:color="auto"/>
        <w:left w:val="none" w:sz="0" w:space="0" w:color="auto"/>
        <w:bottom w:val="none" w:sz="0" w:space="0" w:color="auto"/>
        <w:right w:val="none" w:sz="0" w:space="0" w:color="auto"/>
      </w:divBdr>
    </w:div>
    <w:div w:id="579212845">
      <w:bodyDiv w:val="1"/>
      <w:marLeft w:val="0"/>
      <w:marRight w:val="0"/>
      <w:marTop w:val="0"/>
      <w:marBottom w:val="0"/>
      <w:divBdr>
        <w:top w:val="none" w:sz="0" w:space="0" w:color="auto"/>
        <w:left w:val="none" w:sz="0" w:space="0" w:color="auto"/>
        <w:bottom w:val="none" w:sz="0" w:space="0" w:color="auto"/>
        <w:right w:val="none" w:sz="0" w:space="0" w:color="auto"/>
      </w:divBdr>
    </w:div>
    <w:div w:id="579289534">
      <w:bodyDiv w:val="1"/>
      <w:marLeft w:val="0"/>
      <w:marRight w:val="0"/>
      <w:marTop w:val="0"/>
      <w:marBottom w:val="0"/>
      <w:divBdr>
        <w:top w:val="none" w:sz="0" w:space="0" w:color="auto"/>
        <w:left w:val="none" w:sz="0" w:space="0" w:color="auto"/>
        <w:bottom w:val="none" w:sz="0" w:space="0" w:color="auto"/>
        <w:right w:val="none" w:sz="0" w:space="0" w:color="auto"/>
      </w:divBdr>
    </w:div>
    <w:div w:id="579825920">
      <w:bodyDiv w:val="1"/>
      <w:marLeft w:val="0"/>
      <w:marRight w:val="0"/>
      <w:marTop w:val="0"/>
      <w:marBottom w:val="0"/>
      <w:divBdr>
        <w:top w:val="none" w:sz="0" w:space="0" w:color="auto"/>
        <w:left w:val="none" w:sz="0" w:space="0" w:color="auto"/>
        <w:bottom w:val="none" w:sz="0" w:space="0" w:color="auto"/>
        <w:right w:val="none" w:sz="0" w:space="0" w:color="auto"/>
      </w:divBdr>
    </w:div>
    <w:div w:id="580024346">
      <w:bodyDiv w:val="1"/>
      <w:marLeft w:val="0"/>
      <w:marRight w:val="0"/>
      <w:marTop w:val="0"/>
      <w:marBottom w:val="0"/>
      <w:divBdr>
        <w:top w:val="none" w:sz="0" w:space="0" w:color="auto"/>
        <w:left w:val="none" w:sz="0" w:space="0" w:color="auto"/>
        <w:bottom w:val="none" w:sz="0" w:space="0" w:color="auto"/>
        <w:right w:val="none" w:sz="0" w:space="0" w:color="auto"/>
      </w:divBdr>
    </w:div>
    <w:div w:id="580338478">
      <w:bodyDiv w:val="1"/>
      <w:marLeft w:val="0"/>
      <w:marRight w:val="0"/>
      <w:marTop w:val="0"/>
      <w:marBottom w:val="0"/>
      <w:divBdr>
        <w:top w:val="none" w:sz="0" w:space="0" w:color="auto"/>
        <w:left w:val="none" w:sz="0" w:space="0" w:color="auto"/>
        <w:bottom w:val="none" w:sz="0" w:space="0" w:color="auto"/>
        <w:right w:val="none" w:sz="0" w:space="0" w:color="auto"/>
      </w:divBdr>
    </w:div>
    <w:div w:id="580455852">
      <w:bodyDiv w:val="1"/>
      <w:marLeft w:val="0"/>
      <w:marRight w:val="0"/>
      <w:marTop w:val="0"/>
      <w:marBottom w:val="0"/>
      <w:divBdr>
        <w:top w:val="none" w:sz="0" w:space="0" w:color="auto"/>
        <w:left w:val="none" w:sz="0" w:space="0" w:color="auto"/>
        <w:bottom w:val="none" w:sz="0" w:space="0" w:color="auto"/>
        <w:right w:val="none" w:sz="0" w:space="0" w:color="auto"/>
      </w:divBdr>
    </w:div>
    <w:div w:id="580456017">
      <w:bodyDiv w:val="1"/>
      <w:marLeft w:val="0"/>
      <w:marRight w:val="0"/>
      <w:marTop w:val="0"/>
      <w:marBottom w:val="0"/>
      <w:divBdr>
        <w:top w:val="none" w:sz="0" w:space="0" w:color="auto"/>
        <w:left w:val="none" w:sz="0" w:space="0" w:color="auto"/>
        <w:bottom w:val="none" w:sz="0" w:space="0" w:color="auto"/>
        <w:right w:val="none" w:sz="0" w:space="0" w:color="auto"/>
      </w:divBdr>
    </w:div>
    <w:div w:id="580529917">
      <w:bodyDiv w:val="1"/>
      <w:marLeft w:val="0"/>
      <w:marRight w:val="0"/>
      <w:marTop w:val="0"/>
      <w:marBottom w:val="0"/>
      <w:divBdr>
        <w:top w:val="none" w:sz="0" w:space="0" w:color="auto"/>
        <w:left w:val="none" w:sz="0" w:space="0" w:color="auto"/>
        <w:bottom w:val="none" w:sz="0" w:space="0" w:color="auto"/>
        <w:right w:val="none" w:sz="0" w:space="0" w:color="auto"/>
      </w:divBdr>
    </w:div>
    <w:div w:id="580913179">
      <w:bodyDiv w:val="1"/>
      <w:marLeft w:val="0"/>
      <w:marRight w:val="0"/>
      <w:marTop w:val="0"/>
      <w:marBottom w:val="0"/>
      <w:divBdr>
        <w:top w:val="none" w:sz="0" w:space="0" w:color="auto"/>
        <w:left w:val="none" w:sz="0" w:space="0" w:color="auto"/>
        <w:bottom w:val="none" w:sz="0" w:space="0" w:color="auto"/>
        <w:right w:val="none" w:sz="0" w:space="0" w:color="auto"/>
      </w:divBdr>
    </w:div>
    <w:div w:id="580918372">
      <w:bodyDiv w:val="1"/>
      <w:marLeft w:val="0"/>
      <w:marRight w:val="0"/>
      <w:marTop w:val="0"/>
      <w:marBottom w:val="0"/>
      <w:divBdr>
        <w:top w:val="none" w:sz="0" w:space="0" w:color="auto"/>
        <w:left w:val="none" w:sz="0" w:space="0" w:color="auto"/>
        <w:bottom w:val="none" w:sz="0" w:space="0" w:color="auto"/>
        <w:right w:val="none" w:sz="0" w:space="0" w:color="auto"/>
      </w:divBdr>
    </w:div>
    <w:div w:id="580992860">
      <w:bodyDiv w:val="1"/>
      <w:marLeft w:val="0"/>
      <w:marRight w:val="0"/>
      <w:marTop w:val="0"/>
      <w:marBottom w:val="0"/>
      <w:divBdr>
        <w:top w:val="none" w:sz="0" w:space="0" w:color="auto"/>
        <w:left w:val="none" w:sz="0" w:space="0" w:color="auto"/>
        <w:bottom w:val="none" w:sz="0" w:space="0" w:color="auto"/>
        <w:right w:val="none" w:sz="0" w:space="0" w:color="auto"/>
      </w:divBdr>
    </w:div>
    <w:div w:id="581641896">
      <w:bodyDiv w:val="1"/>
      <w:marLeft w:val="0"/>
      <w:marRight w:val="0"/>
      <w:marTop w:val="0"/>
      <w:marBottom w:val="0"/>
      <w:divBdr>
        <w:top w:val="none" w:sz="0" w:space="0" w:color="auto"/>
        <w:left w:val="none" w:sz="0" w:space="0" w:color="auto"/>
        <w:bottom w:val="none" w:sz="0" w:space="0" w:color="auto"/>
        <w:right w:val="none" w:sz="0" w:space="0" w:color="auto"/>
      </w:divBdr>
    </w:div>
    <w:div w:id="581791064">
      <w:bodyDiv w:val="1"/>
      <w:marLeft w:val="0"/>
      <w:marRight w:val="0"/>
      <w:marTop w:val="0"/>
      <w:marBottom w:val="0"/>
      <w:divBdr>
        <w:top w:val="none" w:sz="0" w:space="0" w:color="auto"/>
        <w:left w:val="none" w:sz="0" w:space="0" w:color="auto"/>
        <w:bottom w:val="none" w:sz="0" w:space="0" w:color="auto"/>
        <w:right w:val="none" w:sz="0" w:space="0" w:color="auto"/>
      </w:divBdr>
    </w:div>
    <w:div w:id="581836952">
      <w:bodyDiv w:val="1"/>
      <w:marLeft w:val="0"/>
      <w:marRight w:val="0"/>
      <w:marTop w:val="0"/>
      <w:marBottom w:val="0"/>
      <w:divBdr>
        <w:top w:val="none" w:sz="0" w:space="0" w:color="auto"/>
        <w:left w:val="none" w:sz="0" w:space="0" w:color="auto"/>
        <w:bottom w:val="none" w:sz="0" w:space="0" w:color="auto"/>
        <w:right w:val="none" w:sz="0" w:space="0" w:color="auto"/>
      </w:divBdr>
    </w:div>
    <w:div w:id="581911504">
      <w:bodyDiv w:val="1"/>
      <w:marLeft w:val="0"/>
      <w:marRight w:val="0"/>
      <w:marTop w:val="0"/>
      <w:marBottom w:val="0"/>
      <w:divBdr>
        <w:top w:val="none" w:sz="0" w:space="0" w:color="auto"/>
        <w:left w:val="none" w:sz="0" w:space="0" w:color="auto"/>
        <w:bottom w:val="none" w:sz="0" w:space="0" w:color="auto"/>
        <w:right w:val="none" w:sz="0" w:space="0" w:color="auto"/>
      </w:divBdr>
    </w:div>
    <w:div w:id="582229119">
      <w:bodyDiv w:val="1"/>
      <w:marLeft w:val="0"/>
      <w:marRight w:val="0"/>
      <w:marTop w:val="0"/>
      <w:marBottom w:val="0"/>
      <w:divBdr>
        <w:top w:val="none" w:sz="0" w:space="0" w:color="auto"/>
        <w:left w:val="none" w:sz="0" w:space="0" w:color="auto"/>
        <w:bottom w:val="none" w:sz="0" w:space="0" w:color="auto"/>
        <w:right w:val="none" w:sz="0" w:space="0" w:color="auto"/>
      </w:divBdr>
    </w:div>
    <w:div w:id="582297856">
      <w:bodyDiv w:val="1"/>
      <w:marLeft w:val="0"/>
      <w:marRight w:val="0"/>
      <w:marTop w:val="0"/>
      <w:marBottom w:val="0"/>
      <w:divBdr>
        <w:top w:val="none" w:sz="0" w:space="0" w:color="auto"/>
        <w:left w:val="none" w:sz="0" w:space="0" w:color="auto"/>
        <w:bottom w:val="none" w:sz="0" w:space="0" w:color="auto"/>
        <w:right w:val="none" w:sz="0" w:space="0" w:color="auto"/>
      </w:divBdr>
    </w:div>
    <w:div w:id="582567634">
      <w:bodyDiv w:val="1"/>
      <w:marLeft w:val="0"/>
      <w:marRight w:val="0"/>
      <w:marTop w:val="0"/>
      <w:marBottom w:val="0"/>
      <w:divBdr>
        <w:top w:val="none" w:sz="0" w:space="0" w:color="auto"/>
        <w:left w:val="none" w:sz="0" w:space="0" w:color="auto"/>
        <w:bottom w:val="none" w:sz="0" w:space="0" w:color="auto"/>
        <w:right w:val="none" w:sz="0" w:space="0" w:color="auto"/>
      </w:divBdr>
    </w:div>
    <w:div w:id="582760727">
      <w:bodyDiv w:val="1"/>
      <w:marLeft w:val="0"/>
      <w:marRight w:val="0"/>
      <w:marTop w:val="0"/>
      <w:marBottom w:val="0"/>
      <w:divBdr>
        <w:top w:val="none" w:sz="0" w:space="0" w:color="auto"/>
        <w:left w:val="none" w:sz="0" w:space="0" w:color="auto"/>
        <w:bottom w:val="none" w:sz="0" w:space="0" w:color="auto"/>
        <w:right w:val="none" w:sz="0" w:space="0" w:color="auto"/>
      </w:divBdr>
    </w:div>
    <w:div w:id="582762410">
      <w:bodyDiv w:val="1"/>
      <w:marLeft w:val="0"/>
      <w:marRight w:val="0"/>
      <w:marTop w:val="0"/>
      <w:marBottom w:val="0"/>
      <w:divBdr>
        <w:top w:val="none" w:sz="0" w:space="0" w:color="auto"/>
        <w:left w:val="none" w:sz="0" w:space="0" w:color="auto"/>
        <w:bottom w:val="none" w:sz="0" w:space="0" w:color="auto"/>
        <w:right w:val="none" w:sz="0" w:space="0" w:color="auto"/>
      </w:divBdr>
    </w:div>
    <w:div w:id="583030310">
      <w:bodyDiv w:val="1"/>
      <w:marLeft w:val="0"/>
      <w:marRight w:val="0"/>
      <w:marTop w:val="0"/>
      <w:marBottom w:val="0"/>
      <w:divBdr>
        <w:top w:val="none" w:sz="0" w:space="0" w:color="auto"/>
        <w:left w:val="none" w:sz="0" w:space="0" w:color="auto"/>
        <w:bottom w:val="none" w:sz="0" w:space="0" w:color="auto"/>
        <w:right w:val="none" w:sz="0" w:space="0" w:color="auto"/>
      </w:divBdr>
    </w:div>
    <w:div w:id="583033679">
      <w:bodyDiv w:val="1"/>
      <w:marLeft w:val="0"/>
      <w:marRight w:val="0"/>
      <w:marTop w:val="0"/>
      <w:marBottom w:val="0"/>
      <w:divBdr>
        <w:top w:val="none" w:sz="0" w:space="0" w:color="auto"/>
        <w:left w:val="none" w:sz="0" w:space="0" w:color="auto"/>
        <w:bottom w:val="none" w:sz="0" w:space="0" w:color="auto"/>
        <w:right w:val="none" w:sz="0" w:space="0" w:color="auto"/>
      </w:divBdr>
    </w:div>
    <w:div w:id="583488874">
      <w:bodyDiv w:val="1"/>
      <w:marLeft w:val="0"/>
      <w:marRight w:val="0"/>
      <w:marTop w:val="0"/>
      <w:marBottom w:val="0"/>
      <w:divBdr>
        <w:top w:val="none" w:sz="0" w:space="0" w:color="auto"/>
        <w:left w:val="none" w:sz="0" w:space="0" w:color="auto"/>
        <w:bottom w:val="none" w:sz="0" w:space="0" w:color="auto"/>
        <w:right w:val="none" w:sz="0" w:space="0" w:color="auto"/>
      </w:divBdr>
    </w:div>
    <w:div w:id="583884088">
      <w:bodyDiv w:val="1"/>
      <w:marLeft w:val="0"/>
      <w:marRight w:val="0"/>
      <w:marTop w:val="0"/>
      <w:marBottom w:val="0"/>
      <w:divBdr>
        <w:top w:val="none" w:sz="0" w:space="0" w:color="auto"/>
        <w:left w:val="none" w:sz="0" w:space="0" w:color="auto"/>
        <w:bottom w:val="none" w:sz="0" w:space="0" w:color="auto"/>
        <w:right w:val="none" w:sz="0" w:space="0" w:color="auto"/>
      </w:divBdr>
    </w:div>
    <w:div w:id="583994484">
      <w:bodyDiv w:val="1"/>
      <w:marLeft w:val="0"/>
      <w:marRight w:val="0"/>
      <w:marTop w:val="0"/>
      <w:marBottom w:val="0"/>
      <w:divBdr>
        <w:top w:val="none" w:sz="0" w:space="0" w:color="auto"/>
        <w:left w:val="none" w:sz="0" w:space="0" w:color="auto"/>
        <w:bottom w:val="none" w:sz="0" w:space="0" w:color="auto"/>
        <w:right w:val="none" w:sz="0" w:space="0" w:color="auto"/>
      </w:divBdr>
    </w:div>
    <w:div w:id="584265761">
      <w:bodyDiv w:val="1"/>
      <w:marLeft w:val="0"/>
      <w:marRight w:val="0"/>
      <w:marTop w:val="0"/>
      <w:marBottom w:val="0"/>
      <w:divBdr>
        <w:top w:val="none" w:sz="0" w:space="0" w:color="auto"/>
        <w:left w:val="none" w:sz="0" w:space="0" w:color="auto"/>
        <w:bottom w:val="none" w:sz="0" w:space="0" w:color="auto"/>
        <w:right w:val="none" w:sz="0" w:space="0" w:color="auto"/>
      </w:divBdr>
    </w:div>
    <w:div w:id="584613678">
      <w:bodyDiv w:val="1"/>
      <w:marLeft w:val="0"/>
      <w:marRight w:val="0"/>
      <w:marTop w:val="0"/>
      <w:marBottom w:val="0"/>
      <w:divBdr>
        <w:top w:val="none" w:sz="0" w:space="0" w:color="auto"/>
        <w:left w:val="none" w:sz="0" w:space="0" w:color="auto"/>
        <w:bottom w:val="none" w:sz="0" w:space="0" w:color="auto"/>
        <w:right w:val="none" w:sz="0" w:space="0" w:color="auto"/>
      </w:divBdr>
    </w:div>
    <w:div w:id="584650959">
      <w:bodyDiv w:val="1"/>
      <w:marLeft w:val="0"/>
      <w:marRight w:val="0"/>
      <w:marTop w:val="0"/>
      <w:marBottom w:val="0"/>
      <w:divBdr>
        <w:top w:val="none" w:sz="0" w:space="0" w:color="auto"/>
        <w:left w:val="none" w:sz="0" w:space="0" w:color="auto"/>
        <w:bottom w:val="none" w:sz="0" w:space="0" w:color="auto"/>
        <w:right w:val="none" w:sz="0" w:space="0" w:color="auto"/>
      </w:divBdr>
    </w:div>
    <w:div w:id="585503072">
      <w:bodyDiv w:val="1"/>
      <w:marLeft w:val="0"/>
      <w:marRight w:val="0"/>
      <w:marTop w:val="0"/>
      <w:marBottom w:val="0"/>
      <w:divBdr>
        <w:top w:val="none" w:sz="0" w:space="0" w:color="auto"/>
        <w:left w:val="none" w:sz="0" w:space="0" w:color="auto"/>
        <w:bottom w:val="none" w:sz="0" w:space="0" w:color="auto"/>
        <w:right w:val="none" w:sz="0" w:space="0" w:color="auto"/>
      </w:divBdr>
    </w:div>
    <w:div w:id="585966485">
      <w:bodyDiv w:val="1"/>
      <w:marLeft w:val="0"/>
      <w:marRight w:val="0"/>
      <w:marTop w:val="0"/>
      <w:marBottom w:val="0"/>
      <w:divBdr>
        <w:top w:val="none" w:sz="0" w:space="0" w:color="auto"/>
        <w:left w:val="none" w:sz="0" w:space="0" w:color="auto"/>
        <w:bottom w:val="none" w:sz="0" w:space="0" w:color="auto"/>
        <w:right w:val="none" w:sz="0" w:space="0" w:color="auto"/>
      </w:divBdr>
    </w:div>
    <w:div w:id="586229186">
      <w:bodyDiv w:val="1"/>
      <w:marLeft w:val="0"/>
      <w:marRight w:val="0"/>
      <w:marTop w:val="0"/>
      <w:marBottom w:val="0"/>
      <w:divBdr>
        <w:top w:val="none" w:sz="0" w:space="0" w:color="auto"/>
        <w:left w:val="none" w:sz="0" w:space="0" w:color="auto"/>
        <w:bottom w:val="none" w:sz="0" w:space="0" w:color="auto"/>
        <w:right w:val="none" w:sz="0" w:space="0" w:color="auto"/>
      </w:divBdr>
    </w:div>
    <w:div w:id="586310496">
      <w:bodyDiv w:val="1"/>
      <w:marLeft w:val="0"/>
      <w:marRight w:val="0"/>
      <w:marTop w:val="0"/>
      <w:marBottom w:val="0"/>
      <w:divBdr>
        <w:top w:val="none" w:sz="0" w:space="0" w:color="auto"/>
        <w:left w:val="none" w:sz="0" w:space="0" w:color="auto"/>
        <w:bottom w:val="none" w:sz="0" w:space="0" w:color="auto"/>
        <w:right w:val="none" w:sz="0" w:space="0" w:color="auto"/>
      </w:divBdr>
    </w:div>
    <w:div w:id="586504163">
      <w:bodyDiv w:val="1"/>
      <w:marLeft w:val="0"/>
      <w:marRight w:val="0"/>
      <w:marTop w:val="0"/>
      <w:marBottom w:val="0"/>
      <w:divBdr>
        <w:top w:val="none" w:sz="0" w:space="0" w:color="auto"/>
        <w:left w:val="none" w:sz="0" w:space="0" w:color="auto"/>
        <w:bottom w:val="none" w:sz="0" w:space="0" w:color="auto"/>
        <w:right w:val="none" w:sz="0" w:space="0" w:color="auto"/>
      </w:divBdr>
    </w:div>
    <w:div w:id="586767003">
      <w:bodyDiv w:val="1"/>
      <w:marLeft w:val="0"/>
      <w:marRight w:val="0"/>
      <w:marTop w:val="0"/>
      <w:marBottom w:val="0"/>
      <w:divBdr>
        <w:top w:val="none" w:sz="0" w:space="0" w:color="auto"/>
        <w:left w:val="none" w:sz="0" w:space="0" w:color="auto"/>
        <w:bottom w:val="none" w:sz="0" w:space="0" w:color="auto"/>
        <w:right w:val="none" w:sz="0" w:space="0" w:color="auto"/>
      </w:divBdr>
    </w:div>
    <w:div w:id="587153086">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
    <w:div w:id="587160598">
      <w:bodyDiv w:val="1"/>
      <w:marLeft w:val="0"/>
      <w:marRight w:val="0"/>
      <w:marTop w:val="0"/>
      <w:marBottom w:val="0"/>
      <w:divBdr>
        <w:top w:val="none" w:sz="0" w:space="0" w:color="auto"/>
        <w:left w:val="none" w:sz="0" w:space="0" w:color="auto"/>
        <w:bottom w:val="none" w:sz="0" w:space="0" w:color="auto"/>
        <w:right w:val="none" w:sz="0" w:space="0" w:color="auto"/>
      </w:divBdr>
    </w:div>
    <w:div w:id="587227220">
      <w:bodyDiv w:val="1"/>
      <w:marLeft w:val="0"/>
      <w:marRight w:val="0"/>
      <w:marTop w:val="0"/>
      <w:marBottom w:val="0"/>
      <w:divBdr>
        <w:top w:val="none" w:sz="0" w:space="0" w:color="auto"/>
        <w:left w:val="none" w:sz="0" w:space="0" w:color="auto"/>
        <w:bottom w:val="none" w:sz="0" w:space="0" w:color="auto"/>
        <w:right w:val="none" w:sz="0" w:space="0" w:color="auto"/>
      </w:divBdr>
    </w:div>
    <w:div w:id="587275684">
      <w:bodyDiv w:val="1"/>
      <w:marLeft w:val="0"/>
      <w:marRight w:val="0"/>
      <w:marTop w:val="0"/>
      <w:marBottom w:val="0"/>
      <w:divBdr>
        <w:top w:val="none" w:sz="0" w:space="0" w:color="auto"/>
        <w:left w:val="none" w:sz="0" w:space="0" w:color="auto"/>
        <w:bottom w:val="none" w:sz="0" w:space="0" w:color="auto"/>
        <w:right w:val="none" w:sz="0" w:space="0" w:color="auto"/>
      </w:divBdr>
    </w:div>
    <w:div w:id="587422139">
      <w:bodyDiv w:val="1"/>
      <w:marLeft w:val="0"/>
      <w:marRight w:val="0"/>
      <w:marTop w:val="0"/>
      <w:marBottom w:val="0"/>
      <w:divBdr>
        <w:top w:val="none" w:sz="0" w:space="0" w:color="auto"/>
        <w:left w:val="none" w:sz="0" w:space="0" w:color="auto"/>
        <w:bottom w:val="none" w:sz="0" w:space="0" w:color="auto"/>
        <w:right w:val="none" w:sz="0" w:space="0" w:color="auto"/>
      </w:divBdr>
    </w:div>
    <w:div w:id="587496818">
      <w:bodyDiv w:val="1"/>
      <w:marLeft w:val="0"/>
      <w:marRight w:val="0"/>
      <w:marTop w:val="0"/>
      <w:marBottom w:val="0"/>
      <w:divBdr>
        <w:top w:val="none" w:sz="0" w:space="0" w:color="auto"/>
        <w:left w:val="none" w:sz="0" w:space="0" w:color="auto"/>
        <w:bottom w:val="none" w:sz="0" w:space="0" w:color="auto"/>
        <w:right w:val="none" w:sz="0" w:space="0" w:color="auto"/>
      </w:divBdr>
    </w:div>
    <w:div w:id="587620997">
      <w:bodyDiv w:val="1"/>
      <w:marLeft w:val="0"/>
      <w:marRight w:val="0"/>
      <w:marTop w:val="0"/>
      <w:marBottom w:val="0"/>
      <w:divBdr>
        <w:top w:val="none" w:sz="0" w:space="0" w:color="auto"/>
        <w:left w:val="none" w:sz="0" w:space="0" w:color="auto"/>
        <w:bottom w:val="none" w:sz="0" w:space="0" w:color="auto"/>
        <w:right w:val="none" w:sz="0" w:space="0" w:color="auto"/>
      </w:divBdr>
    </w:div>
    <w:div w:id="587807286">
      <w:bodyDiv w:val="1"/>
      <w:marLeft w:val="0"/>
      <w:marRight w:val="0"/>
      <w:marTop w:val="0"/>
      <w:marBottom w:val="0"/>
      <w:divBdr>
        <w:top w:val="none" w:sz="0" w:space="0" w:color="auto"/>
        <w:left w:val="none" w:sz="0" w:space="0" w:color="auto"/>
        <w:bottom w:val="none" w:sz="0" w:space="0" w:color="auto"/>
        <w:right w:val="none" w:sz="0" w:space="0" w:color="auto"/>
      </w:divBdr>
    </w:div>
    <w:div w:id="588120386">
      <w:bodyDiv w:val="1"/>
      <w:marLeft w:val="0"/>
      <w:marRight w:val="0"/>
      <w:marTop w:val="0"/>
      <w:marBottom w:val="0"/>
      <w:divBdr>
        <w:top w:val="none" w:sz="0" w:space="0" w:color="auto"/>
        <w:left w:val="none" w:sz="0" w:space="0" w:color="auto"/>
        <w:bottom w:val="none" w:sz="0" w:space="0" w:color="auto"/>
        <w:right w:val="none" w:sz="0" w:space="0" w:color="auto"/>
      </w:divBdr>
    </w:div>
    <w:div w:id="588268436">
      <w:bodyDiv w:val="1"/>
      <w:marLeft w:val="0"/>
      <w:marRight w:val="0"/>
      <w:marTop w:val="0"/>
      <w:marBottom w:val="0"/>
      <w:divBdr>
        <w:top w:val="none" w:sz="0" w:space="0" w:color="auto"/>
        <w:left w:val="none" w:sz="0" w:space="0" w:color="auto"/>
        <w:bottom w:val="none" w:sz="0" w:space="0" w:color="auto"/>
        <w:right w:val="none" w:sz="0" w:space="0" w:color="auto"/>
      </w:divBdr>
    </w:div>
    <w:div w:id="588390316">
      <w:bodyDiv w:val="1"/>
      <w:marLeft w:val="0"/>
      <w:marRight w:val="0"/>
      <w:marTop w:val="0"/>
      <w:marBottom w:val="0"/>
      <w:divBdr>
        <w:top w:val="none" w:sz="0" w:space="0" w:color="auto"/>
        <w:left w:val="none" w:sz="0" w:space="0" w:color="auto"/>
        <w:bottom w:val="none" w:sz="0" w:space="0" w:color="auto"/>
        <w:right w:val="none" w:sz="0" w:space="0" w:color="auto"/>
      </w:divBdr>
    </w:div>
    <w:div w:id="588586550">
      <w:bodyDiv w:val="1"/>
      <w:marLeft w:val="0"/>
      <w:marRight w:val="0"/>
      <w:marTop w:val="0"/>
      <w:marBottom w:val="0"/>
      <w:divBdr>
        <w:top w:val="none" w:sz="0" w:space="0" w:color="auto"/>
        <w:left w:val="none" w:sz="0" w:space="0" w:color="auto"/>
        <w:bottom w:val="none" w:sz="0" w:space="0" w:color="auto"/>
        <w:right w:val="none" w:sz="0" w:space="0" w:color="auto"/>
      </w:divBdr>
    </w:div>
    <w:div w:id="588925103">
      <w:bodyDiv w:val="1"/>
      <w:marLeft w:val="0"/>
      <w:marRight w:val="0"/>
      <w:marTop w:val="0"/>
      <w:marBottom w:val="0"/>
      <w:divBdr>
        <w:top w:val="none" w:sz="0" w:space="0" w:color="auto"/>
        <w:left w:val="none" w:sz="0" w:space="0" w:color="auto"/>
        <w:bottom w:val="none" w:sz="0" w:space="0" w:color="auto"/>
        <w:right w:val="none" w:sz="0" w:space="0" w:color="auto"/>
      </w:divBdr>
    </w:div>
    <w:div w:id="589510419">
      <w:bodyDiv w:val="1"/>
      <w:marLeft w:val="0"/>
      <w:marRight w:val="0"/>
      <w:marTop w:val="0"/>
      <w:marBottom w:val="0"/>
      <w:divBdr>
        <w:top w:val="none" w:sz="0" w:space="0" w:color="auto"/>
        <w:left w:val="none" w:sz="0" w:space="0" w:color="auto"/>
        <w:bottom w:val="none" w:sz="0" w:space="0" w:color="auto"/>
        <w:right w:val="none" w:sz="0" w:space="0" w:color="auto"/>
      </w:divBdr>
    </w:div>
    <w:div w:id="589580058">
      <w:bodyDiv w:val="1"/>
      <w:marLeft w:val="0"/>
      <w:marRight w:val="0"/>
      <w:marTop w:val="0"/>
      <w:marBottom w:val="0"/>
      <w:divBdr>
        <w:top w:val="none" w:sz="0" w:space="0" w:color="auto"/>
        <w:left w:val="none" w:sz="0" w:space="0" w:color="auto"/>
        <w:bottom w:val="none" w:sz="0" w:space="0" w:color="auto"/>
        <w:right w:val="none" w:sz="0" w:space="0" w:color="auto"/>
      </w:divBdr>
    </w:div>
    <w:div w:id="589582014">
      <w:bodyDiv w:val="1"/>
      <w:marLeft w:val="0"/>
      <w:marRight w:val="0"/>
      <w:marTop w:val="0"/>
      <w:marBottom w:val="0"/>
      <w:divBdr>
        <w:top w:val="none" w:sz="0" w:space="0" w:color="auto"/>
        <w:left w:val="none" w:sz="0" w:space="0" w:color="auto"/>
        <w:bottom w:val="none" w:sz="0" w:space="0" w:color="auto"/>
        <w:right w:val="none" w:sz="0" w:space="0" w:color="auto"/>
      </w:divBdr>
    </w:div>
    <w:div w:id="589781481">
      <w:bodyDiv w:val="1"/>
      <w:marLeft w:val="0"/>
      <w:marRight w:val="0"/>
      <w:marTop w:val="0"/>
      <w:marBottom w:val="0"/>
      <w:divBdr>
        <w:top w:val="none" w:sz="0" w:space="0" w:color="auto"/>
        <w:left w:val="none" w:sz="0" w:space="0" w:color="auto"/>
        <w:bottom w:val="none" w:sz="0" w:space="0" w:color="auto"/>
        <w:right w:val="none" w:sz="0" w:space="0" w:color="auto"/>
      </w:divBdr>
    </w:div>
    <w:div w:id="589897610">
      <w:bodyDiv w:val="1"/>
      <w:marLeft w:val="0"/>
      <w:marRight w:val="0"/>
      <w:marTop w:val="0"/>
      <w:marBottom w:val="0"/>
      <w:divBdr>
        <w:top w:val="none" w:sz="0" w:space="0" w:color="auto"/>
        <w:left w:val="none" w:sz="0" w:space="0" w:color="auto"/>
        <w:bottom w:val="none" w:sz="0" w:space="0" w:color="auto"/>
        <w:right w:val="none" w:sz="0" w:space="0" w:color="auto"/>
      </w:divBdr>
    </w:div>
    <w:div w:id="590504722">
      <w:bodyDiv w:val="1"/>
      <w:marLeft w:val="0"/>
      <w:marRight w:val="0"/>
      <w:marTop w:val="0"/>
      <w:marBottom w:val="0"/>
      <w:divBdr>
        <w:top w:val="none" w:sz="0" w:space="0" w:color="auto"/>
        <w:left w:val="none" w:sz="0" w:space="0" w:color="auto"/>
        <w:bottom w:val="none" w:sz="0" w:space="0" w:color="auto"/>
        <w:right w:val="none" w:sz="0" w:space="0" w:color="auto"/>
      </w:divBdr>
    </w:div>
    <w:div w:id="590554235">
      <w:bodyDiv w:val="1"/>
      <w:marLeft w:val="0"/>
      <w:marRight w:val="0"/>
      <w:marTop w:val="0"/>
      <w:marBottom w:val="0"/>
      <w:divBdr>
        <w:top w:val="none" w:sz="0" w:space="0" w:color="auto"/>
        <w:left w:val="none" w:sz="0" w:space="0" w:color="auto"/>
        <w:bottom w:val="none" w:sz="0" w:space="0" w:color="auto"/>
        <w:right w:val="none" w:sz="0" w:space="0" w:color="auto"/>
      </w:divBdr>
    </w:div>
    <w:div w:id="591011654">
      <w:bodyDiv w:val="1"/>
      <w:marLeft w:val="0"/>
      <w:marRight w:val="0"/>
      <w:marTop w:val="0"/>
      <w:marBottom w:val="0"/>
      <w:divBdr>
        <w:top w:val="none" w:sz="0" w:space="0" w:color="auto"/>
        <w:left w:val="none" w:sz="0" w:space="0" w:color="auto"/>
        <w:bottom w:val="none" w:sz="0" w:space="0" w:color="auto"/>
        <w:right w:val="none" w:sz="0" w:space="0" w:color="auto"/>
      </w:divBdr>
    </w:div>
    <w:div w:id="591166640">
      <w:bodyDiv w:val="1"/>
      <w:marLeft w:val="0"/>
      <w:marRight w:val="0"/>
      <w:marTop w:val="0"/>
      <w:marBottom w:val="0"/>
      <w:divBdr>
        <w:top w:val="none" w:sz="0" w:space="0" w:color="auto"/>
        <w:left w:val="none" w:sz="0" w:space="0" w:color="auto"/>
        <w:bottom w:val="none" w:sz="0" w:space="0" w:color="auto"/>
        <w:right w:val="none" w:sz="0" w:space="0" w:color="auto"/>
      </w:divBdr>
    </w:div>
    <w:div w:id="591427325">
      <w:bodyDiv w:val="1"/>
      <w:marLeft w:val="0"/>
      <w:marRight w:val="0"/>
      <w:marTop w:val="0"/>
      <w:marBottom w:val="0"/>
      <w:divBdr>
        <w:top w:val="none" w:sz="0" w:space="0" w:color="auto"/>
        <w:left w:val="none" w:sz="0" w:space="0" w:color="auto"/>
        <w:bottom w:val="none" w:sz="0" w:space="0" w:color="auto"/>
        <w:right w:val="none" w:sz="0" w:space="0" w:color="auto"/>
      </w:divBdr>
    </w:div>
    <w:div w:id="591472381">
      <w:bodyDiv w:val="1"/>
      <w:marLeft w:val="0"/>
      <w:marRight w:val="0"/>
      <w:marTop w:val="0"/>
      <w:marBottom w:val="0"/>
      <w:divBdr>
        <w:top w:val="none" w:sz="0" w:space="0" w:color="auto"/>
        <w:left w:val="none" w:sz="0" w:space="0" w:color="auto"/>
        <w:bottom w:val="none" w:sz="0" w:space="0" w:color="auto"/>
        <w:right w:val="none" w:sz="0" w:space="0" w:color="auto"/>
      </w:divBdr>
    </w:div>
    <w:div w:id="591625759">
      <w:bodyDiv w:val="1"/>
      <w:marLeft w:val="0"/>
      <w:marRight w:val="0"/>
      <w:marTop w:val="0"/>
      <w:marBottom w:val="0"/>
      <w:divBdr>
        <w:top w:val="none" w:sz="0" w:space="0" w:color="auto"/>
        <w:left w:val="none" w:sz="0" w:space="0" w:color="auto"/>
        <w:bottom w:val="none" w:sz="0" w:space="0" w:color="auto"/>
        <w:right w:val="none" w:sz="0" w:space="0" w:color="auto"/>
      </w:divBdr>
    </w:div>
    <w:div w:id="591669733">
      <w:bodyDiv w:val="1"/>
      <w:marLeft w:val="0"/>
      <w:marRight w:val="0"/>
      <w:marTop w:val="0"/>
      <w:marBottom w:val="0"/>
      <w:divBdr>
        <w:top w:val="none" w:sz="0" w:space="0" w:color="auto"/>
        <w:left w:val="none" w:sz="0" w:space="0" w:color="auto"/>
        <w:bottom w:val="none" w:sz="0" w:space="0" w:color="auto"/>
        <w:right w:val="none" w:sz="0" w:space="0" w:color="auto"/>
      </w:divBdr>
    </w:div>
    <w:div w:id="591856161">
      <w:bodyDiv w:val="1"/>
      <w:marLeft w:val="0"/>
      <w:marRight w:val="0"/>
      <w:marTop w:val="0"/>
      <w:marBottom w:val="0"/>
      <w:divBdr>
        <w:top w:val="none" w:sz="0" w:space="0" w:color="auto"/>
        <w:left w:val="none" w:sz="0" w:space="0" w:color="auto"/>
        <w:bottom w:val="none" w:sz="0" w:space="0" w:color="auto"/>
        <w:right w:val="none" w:sz="0" w:space="0" w:color="auto"/>
      </w:divBdr>
    </w:div>
    <w:div w:id="592661775">
      <w:bodyDiv w:val="1"/>
      <w:marLeft w:val="0"/>
      <w:marRight w:val="0"/>
      <w:marTop w:val="0"/>
      <w:marBottom w:val="0"/>
      <w:divBdr>
        <w:top w:val="none" w:sz="0" w:space="0" w:color="auto"/>
        <w:left w:val="none" w:sz="0" w:space="0" w:color="auto"/>
        <w:bottom w:val="none" w:sz="0" w:space="0" w:color="auto"/>
        <w:right w:val="none" w:sz="0" w:space="0" w:color="auto"/>
      </w:divBdr>
    </w:div>
    <w:div w:id="592663361">
      <w:bodyDiv w:val="1"/>
      <w:marLeft w:val="0"/>
      <w:marRight w:val="0"/>
      <w:marTop w:val="0"/>
      <w:marBottom w:val="0"/>
      <w:divBdr>
        <w:top w:val="none" w:sz="0" w:space="0" w:color="auto"/>
        <w:left w:val="none" w:sz="0" w:space="0" w:color="auto"/>
        <w:bottom w:val="none" w:sz="0" w:space="0" w:color="auto"/>
        <w:right w:val="none" w:sz="0" w:space="0" w:color="auto"/>
      </w:divBdr>
    </w:div>
    <w:div w:id="592785913">
      <w:bodyDiv w:val="1"/>
      <w:marLeft w:val="0"/>
      <w:marRight w:val="0"/>
      <w:marTop w:val="0"/>
      <w:marBottom w:val="0"/>
      <w:divBdr>
        <w:top w:val="none" w:sz="0" w:space="0" w:color="auto"/>
        <w:left w:val="none" w:sz="0" w:space="0" w:color="auto"/>
        <w:bottom w:val="none" w:sz="0" w:space="0" w:color="auto"/>
        <w:right w:val="none" w:sz="0" w:space="0" w:color="auto"/>
      </w:divBdr>
    </w:div>
    <w:div w:id="592930731">
      <w:bodyDiv w:val="1"/>
      <w:marLeft w:val="0"/>
      <w:marRight w:val="0"/>
      <w:marTop w:val="0"/>
      <w:marBottom w:val="0"/>
      <w:divBdr>
        <w:top w:val="none" w:sz="0" w:space="0" w:color="auto"/>
        <w:left w:val="none" w:sz="0" w:space="0" w:color="auto"/>
        <w:bottom w:val="none" w:sz="0" w:space="0" w:color="auto"/>
        <w:right w:val="none" w:sz="0" w:space="0" w:color="auto"/>
      </w:divBdr>
    </w:div>
    <w:div w:id="593050851">
      <w:bodyDiv w:val="1"/>
      <w:marLeft w:val="0"/>
      <w:marRight w:val="0"/>
      <w:marTop w:val="0"/>
      <w:marBottom w:val="0"/>
      <w:divBdr>
        <w:top w:val="none" w:sz="0" w:space="0" w:color="auto"/>
        <w:left w:val="none" w:sz="0" w:space="0" w:color="auto"/>
        <w:bottom w:val="none" w:sz="0" w:space="0" w:color="auto"/>
        <w:right w:val="none" w:sz="0" w:space="0" w:color="auto"/>
      </w:divBdr>
    </w:div>
    <w:div w:id="593368925">
      <w:bodyDiv w:val="1"/>
      <w:marLeft w:val="0"/>
      <w:marRight w:val="0"/>
      <w:marTop w:val="0"/>
      <w:marBottom w:val="0"/>
      <w:divBdr>
        <w:top w:val="none" w:sz="0" w:space="0" w:color="auto"/>
        <w:left w:val="none" w:sz="0" w:space="0" w:color="auto"/>
        <w:bottom w:val="none" w:sz="0" w:space="0" w:color="auto"/>
        <w:right w:val="none" w:sz="0" w:space="0" w:color="auto"/>
      </w:divBdr>
    </w:div>
    <w:div w:id="594435944">
      <w:bodyDiv w:val="1"/>
      <w:marLeft w:val="0"/>
      <w:marRight w:val="0"/>
      <w:marTop w:val="0"/>
      <w:marBottom w:val="0"/>
      <w:divBdr>
        <w:top w:val="none" w:sz="0" w:space="0" w:color="auto"/>
        <w:left w:val="none" w:sz="0" w:space="0" w:color="auto"/>
        <w:bottom w:val="none" w:sz="0" w:space="0" w:color="auto"/>
        <w:right w:val="none" w:sz="0" w:space="0" w:color="auto"/>
      </w:divBdr>
    </w:div>
    <w:div w:id="594896512">
      <w:bodyDiv w:val="1"/>
      <w:marLeft w:val="0"/>
      <w:marRight w:val="0"/>
      <w:marTop w:val="0"/>
      <w:marBottom w:val="0"/>
      <w:divBdr>
        <w:top w:val="none" w:sz="0" w:space="0" w:color="auto"/>
        <w:left w:val="none" w:sz="0" w:space="0" w:color="auto"/>
        <w:bottom w:val="none" w:sz="0" w:space="0" w:color="auto"/>
        <w:right w:val="none" w:sz="0" w:space="0" w:color="auto"/>
      </w:divBdr>
    </w:div>
    <w:div w:id="595216644">
      <w:bodyDiv w:val="1"/>
      <w:marLeft w:val="0"/>
      <w:marRight w:val="0"/>
      <w:marTop w:val="0"/>
      <w:marBottom w:val="0"/>
      <w:divBdr>
        <w:top w:val="none" w:sz="0" w:space="0" w:color="auto"/>
        <w:left w:val="none" w:sz="0" w:space="0" w:color="auto"/>
        <w:bottom w:val="none" w:sz="0" w:space="0" w:color="auto"/>
        <w:right w:val="none" w:sz="0" w:space="0" w:color="auto"/>
      </w:divBdr>
    </w:div>
    <w:div w:id="595481586">
      <w:bodyDiv w:val="1"/>
      <w:marLeft w:val="0"/>
      <w:marRight w:val="0"/>
      <w:marTop w:val="0"/>
      <w:marBottom w:val="0"/>
      <w:divBdr>
        <w:top w:val="none" w:sz="0" w:space="0" w:color="auto"/>
        <w:left w:val="none" w:sz="0" w:space="0" w:color="auto"/>
        <w:bottom w:val="none" w:sz="0" w:space="0" w:color="auto"/>
        <w:right w:val="none" w:sz="0" w:space="0" w:color="auto"/>
      </w:divBdr>
    </w:div>
    <w:div w:id="595600582">
      <w:bodyDiv w:val="1"/>
      <w:marLeft w:val="0"/>
      <w:marRight w:val="0"/>
      <w:marTop w:val="0"/>
      <w:marBottom w:val="0"/>
      <w:divBdr>
        <w:top w:val="none" w:sz="0" w:space="0" w:color="auto"/>
        <w:left w:val="none" w:sz="0" w:space="0" w:color="auto"/>
        <w:bottom w:val="none" w:sz="0" w:space="0" w:color="auto"/>
        <w:right w:val="none" w:sz="0" w:space="0" w:color="auto"/>
      </w:divBdr>
    </w:div>
    <w:div w:id="595792470">
      <w:bodyDiv w:val="1"/>
      <w:marLeft w:val="0"/>
      <w:marRight w:val="0"/>
      <w:marTop w:val="0"/>
      <w:marBottom w:val="0"/>
      <w:divBdr>
        <w:top w:val="none" w:sz="0" w:space="0" w:color="auto"/>
        <w:left w:val="none" w:sz="0" w:space="0" w:color="auto"/>
        <w:bottom w:val="none" w:sz="0" w:space="0" w:color="auto"/>
        <w:right w:val="none" w:sz="0" w:space="0" w:color="auto"/>
      </w:divBdr>
    </w:div>
    <w:div w:id="595867897">
      <w:bodyDiv w:val="1"/>
      <w:marLeft w:val="0"/>
      <w:marRight w:val="0"/>
      <w:marTop w:val="0"/>
      <w:marBottom w:val="0"/>
      <w:divBdr>
        <w:top w:val="none" w:sz="0" w:space="0" w:color="auto"/>
        <w:left w:val="none" w:sz="0" w:space="0" w:color="auto"/>
        <w:bottom w:val="none" w:sz="0" w:space="0" w:color="auto"/>
        <w:right w:val="none" w:sz="0" w:space="0" w:color="auto"/>
      </w:divBdr>
    </w:div>
    <w:div w:id="596059158">
      <w:bodyDiv w:val="1"/>
      <w:marLeft w:val="0"/>
      <w:marRight w:val="0"/>
      <w:marTop w:val="0"/>
      <w:marBottom w:val="0"/>
      <w:divBdr>
        <w:top w:val="none" w:sz="0" w:space="0" w:color="auto"/>
        <w:left w:val="none" w:sz="0" w:space="0" w:color="auto"/>
        <w:bottom w:val="none" w:sz="0" w:space="0" w:color="auto"/>
        <w:right w:val="none" w:sz="0" w:space="0" w:color="auto"/>
      </w:divBdr>
    </w:div>
    <w:div w:id="596212366">
      <w:bodyDiv w:val="1"/>
      <w:marLeft w:val="0"/>
      <w:marRight w:val="0"/>
      <w:marTop w:val="0"/>
      <w:marBottom w:val="0"/>
      <w:divBdr>
        <w:top w:val="none" w:sz="0" w:space="0" w:color="auto"/>
        <w:left w:val="none" w:sz="0" w:space="0" w:color="auto"/>
        <w:bottom w:val="none" w:sz="0" w:space="0" w:color="auto"/>
        <w:right w:val="none" w:sz="0" w:space="0" w:color="auto"/>
      </w:divBdr>
    </w:div>
    <w:div w:id="596403439">
      <w:bodyDiv w:val="1"/>
      <w:marLeft w:val="0"/>
      <w:marRight w:val="0"/>
      <w:marTop w:val="0"/>
      <w:marBottom w:val="0"/>
      <w:divBdr>
        <w:top w:val="none" w:sz="0" w:space="0" w:color="auto"/>
        <w:left w:val="none" w:sz="0" w:space="0" w:color="auto"/>
        <w:bottom w:val="none" w:sz="0" w:space="0" w:color="auto"/>
        <w:right w:val="none" w:sz="0" w:space="0" w:color="auto"/>
      </w:divBdr>
    </w:div>
    <w:div w:id="596522831">
      <w:bodyDiv w:val="1"/>
      <w:marLeft w:val="0"/>
      <w:marRight w:val="0"/>
      <w:marTop w:val="0"/>
      <w:marBottom w:val="0"/>
      <w:divBdr>
        <w:top w:val="none" w:sz="0" w:space="0" w:color="auto"/>
        <w:left w:val="none" w:sz="0" w:space="0" w:color="auto"/>
        <w:bottom w:val="none" w:sz="0" w:space="0" w:color="auto"/>
        <w:right w:val="none" w:sz="0" w:space="0" w:color="auto"/>
      </w:divBdr>
    </w:div>
    <w:div w:id="596596404">
      <w:bodyDiv w:val="1"/>
      <w:marLeft w:val="0"/>
      <w:marRight w:val="0"/>
      <w:marTop w:val="0"/>
      <w:marBottom w:val="0"/>
      <w:divBdr>
        <w:top w:val="none" w:sz="0" w:space="0" w:color="auto"/>
        <w:left w:val="none" w:sz="0" w:space="0" w:color="auto"/>
        <w:bottom w:val="none" w:sz="0" w:space="0" w:color="auto"/>
        <w:right w:val="none" w:sz="0" w:space="0" w:color="auto"/>
      </w:divBdr>
    </w:div>
    <w:div w:id="596714533">
      <w:bodyDiv w:val="1"/>
      <w:marLeft w:val="0"/>
      <w:marRight w:val="0"/>
      <w:marTop w:val="0"/>
      <w:marBottom w:val="0"/>
      <w:divBdr>
        <w:top w:val="none" w:sz="0" w:space="0" w:color="auto"/>
        <w:left w:val="none" w:sz="0" w:space="0" w:color="auto"/>
        <w:bottom w:val="none" w:sz="0" w:space="0" w:color="auto"/>
        <w:right w:val="none" w:sz="0" w:space="0" w:color="auto"/>
      </w:divBdr>
    </w:div>
    <w:div w:id="596718121">
      <w:bodyDiv w:val="1"/>
      <w:marLeft w:val="0"/>
      <w:marRight w:val="0"/>
      <w:marTop w:val="0"/>
      <w:marBottom w:val="0"/>
      <w:divBdr>
        <w:top w:val="none" w:sz="0" w:space="0" w:color="auto"/>
        <w:left w:val="none" w:sz="0" w:space="0" w:color="auto"/>
        <w:bottom w:val="none" w:sz="0" w:space="0" w:color="auto"/>
        <w:right w:val="none" w:sz="0" w:space="0" w:color="auto"/>
      </w:divBdr>
    </w:div>
    <w:div w:id="596786985">
      <w:bodyDiv w:val="1"/>
      <w:marLeft w:val="0"/>
      <w:marRight w:val="0"/>
      <w:marTop w:val="0"/>
      <w:marBottom w:val="0"/>
      <w:divBdr>
        <w:top w:val="none" w:sz="0" w:space="0" w:color="auto"/>
        <w:left w:val="none" w:sz="0" w:space="0" w:color="auto"/>
        <w:bottom w:val="none" w:sz="0" w:space="0" w:color="auto"/>
        <w:right w:val="none" w:sz="0" w:space="0" w:color="auto"/>
      </w:divBdr>
    </w:div>
    <w:div w:id="597373251">
      <w:bodyDiv w:val="1"/>
      <w:marLeft w:val="0"/>
      <w:marRight w:val="0"/>
      <w:marTop w:val="0"/>
      <w:marBottom w:val="0"/>
      <w:divBdr>
        <w:top w:val="none" w:sz="0" w:space="0" w:color="auto"/>
        <w:left w:val="none" w:sz="0" w:space="0" w:color="auto"/>
        <w:bottom w:val="none" w:sz="0" w:space="0" w:color="auto"/>
        <w:right w:val="none" w:sz="0" w:space="0" w:color="auto"/>
      </w:divBdr>
    </w:div>
    <w:div w:id="597374352">
      <w:bodyDiv w:val="1"/>
      <w:marLeft w:val="0"/>
      <w:marRight w:val="0"/>
      <w:marTop w:val="0"/>
      <w:marBottom w:val="0"/>
      <w:divBdr>
        <w:top w:val="none" w:sz="0" w:space="0" w:color="auto"/>
        <w:left w:val="none" w:sz="0" w:space="0" w:color="auto"/>
        <w:bottom w:val="none" w:sz="0" w:space="0" w:color="auto"/>
        <w:right w:val="none" w:sz="0" w:space="0" w:color="auto"/>
      </w:divBdr>
    </w:div>
    <w:div w:id="597712493">
      <w:bodyDiv w:val="1"/>
      <w:marLeft w:val="0"/>
      <w:marRight w:val="0"/>
      <w:marTop w:val="0"/>
      <w:marBottom w:val="0"/>
      <w:divBdr>
        <w:top w:val="none" w:sz="0" w:space="0" w:color="auto"/>
        <w:left w:val="none" w:sz="0" w:space="0" w:color="auto"/>
        <w:bottom w:val="none" w:sz="0" w:space="0" w:color="auto"/>
        <w:right w:val="none" w:sz="0" w:space="0" w:color="auto"/>
      </w:divBdr>
    </w:div>
    <w:div w:id="597719407">
      <w:bodyDiv w:val="1"/>
      <w:marLeft w:val="0"/>
      <w:marRight w:val="0"/>
      <w:marTop w:val="0"/>
      <w:marBottom w:val="0"/>
      <w:divBdr>
        <w:top w:val="none" w:sz="0" w:space="0" w:color="auto"/>
        <w:left w:val="none" w:sz="0" w:space="0" w:color="auto"/>
        <w:bottom w:val="none" w:sz="0" w:space="0" w:color="auto"/>
        <w:right w:val="none" w:sz="0" w:space="0" w:color="auto"/>
      </w:divBdr>
    </w:div>
    <w:div w:id="597981194">
      <w:bodyDiv w:val="1"/>
      <w:marLeft w:val="0"/>
      <w:marRight w:val="0"/>
      <w:marTop w:val="0"/>
      <w:marBottom w:val="0"/>
      <w:divBdr>
        <w:top w:val="none" w:sz="0" w:space="0" w:color="auto"/>
        <w:left w:val="none" w:sz="0" w:space="0" w:color="auto"/>
        <w:bottom w:val="none" w:sz="0" w:space="0" w:color="auto"/>
        <w:right w:val="none" w:sz="0" w:space="0" w:color="auto"/>
      </w:divBdr>
    </w:div>
    <w:div w:id="598027718">
      <w:bodyDiv w:val="1"/>
      <w:marLeft w:val="0"/>
      <w:marRight w:val="0"/>
      <w:marTop w:val="0"/>
      <w:marBottom w:val="0"/>
      <w:divBdr>
        <w:top w:val="none" w:sz="0" w:space="0" w:color="auto"/>
        <w:left w:val="none" w:sz="0" w:space="0" w:color="auto"/>
        <w:bottom w:val="none" w:sz="0" w:space="0" w:color="auto"/>
        <w:right w:val="none" w:sz="0" w:space="0" w:color="auto"/>
      </w:divBdr>
    </w:div>
    <w:div w:id="598102189">
      <w:bodyDiv w:val="1"/>
      <w:marLeft w:val="0"/>
      <w:marRight w:val="0"/>
      <w:marTop w:val="0"/>
      <w:marBottom w:val="0"/>
      <w:divBdr>
        <w:top w:val="none" w:sz="0" w:space="0" w:color="auto"/>
        <w:left w:val="none" w:sz="0" w:space="0" w:color="auto"/>
        <w:bottom w:val="none" w:sz="0" w:space="0" w:color="auto"/>
        <w:right w:val="none" w:sz="0" w:space="0" w:color="auto"/>
      </w:divBdr>
    </w:div>
    <w:div w:id="598219210">
      <w:bodyDiv w:val="1"/>
      <w:marLeft w:val="0"/>
      <w:marRight w:val="0"/>
      <w:marTop w:val="0"/>
      <w:marBottom w:val="0"/>
      <w:divBdr>
        <w:top w:val="none" w:sz="0" w:space="0" w:color="auto"/>
        <w:left w:val="none" w:sz="0" w:space="0" w:color="auto"/>
        <w:bottom w:val="none" w:sz="0" w:space="0" w:color="auto"/>
        <w:right w:val="none" w:sz="0" w:space="0" w:color="auto"/>
      </w:divBdr>
    </w:div>
    <w:div w:id="598371522">
      <w:bodyDiv w:val="1"/>
      <w:marLeft w:val="0"/>
      <w:marRight w:val="0"/>
      <w:marTop w:val="0"/>
      <w:marBottom w:val="0"/>
      <w:divBdr>
        <w:top w:val="none" w:sz="0" w:space="0" w:color="auto"/>
        <w:left w:val="none" w:sz="0" w:space="0" w:color="auto"/>
        <w:bottom w:val="none" w:sz="0" w:space="0" w:color="auto"/>
        <w:right w:val="none" w:sz="0" w:space="0" w:color="auto"/>
      </w:divBdr>
    </w:div>
    <w:div w:id="598488332">
      <w:bodyDiv w:val="1"/>
      <w:marLeft w:val="0"/>
      <w:marRight w:val="0"/>
      <w:marTop w:val="0"/>
      <w:marBottom w:val="0"/>
      <w:divBdr>
        <w:top w:val="none" w:sz="0" w:space="0" w:color="auto"/>
        <w:left w:val="none" w:sz="0" w:space="0" w:color="auto"/>
        <w:bottom w:val="none" w:sz="0" w:space="0" w:color="auto"/>
        <w:right w:val="none" w:sz="0" w:space="0" w:color="auto"/>
      </w:divBdr>
    </w:div>
    <w:div w:id="598490984">
      <w:bodyDiv w:val="1"/>
      <w:marLeft w:val="0"/>
      <w:marRight w:val="0"/>
      <w:marTop w:val="0"/>
      <w:marBottom w:val="0"/>
      <w:divBdr>
        <w:top w:val="none" w:sz="0" w:space="0" w:color="auto"/>
        <w:left w:val="none" w:sz="0" w:space="0" w:color="auto"/>
        <w:bottom w:val="none" w:sz="0" w:space="0" w:color="auto"/>
        <w:right w:val="none" w:sz="0" w:space="0" w:color="auto"/>
      </w:divBdr>
    </w:div>
    <w:div w:id="598493175">
      <w:bodyDiv w:val="1"/>
      <w:marLeft w:val="0"/>
      <w:marRight w:val="0"/>
      <w:marTop w:val="0"/>
      <w:marBottom w:val="0"/>
      <w:divBdr>
        <w:top w:val="none" w:sz="0" w:space="0" w:color="auto"/>
        <w:left w:val="none" w:sz="0" w:space="0" w:color="auto"/>
        <w:bottom w:val="none" w:sz="0" w:space="0" w:color="auto"/>
        <w:right w:val="none" w:sz="0" w:space="0" w:color="auto"/>
      </w:divBdr>
    </w:div>
    <w:div w:id="598562253">
      <w:bodyDiv w:val="1"/>
      <w:marLeft w:val="0"/>
      <w:marRight w:val="0"/>
      <w:marTop w:val="0"/>
      <w:marBottom w:val="0"/>
      <w:divBdr>
        <w:top w:val="none" w:sz="0" w:space="0" w:color="auto"/>
        <w:left w:val="none" w:sz="0" w:space="0" w:color="auto"/>
        <w:bottom w:val="none" w:sz="0" w:space="0" w:color="auto"/>
        <w:right w:val="none" w:sz="0" w:space="0" w:color="auto"/>
      </w:divBdr>
    </w:div>
    <w:div w:id="598565939">
      <w:bodyDiv w:val="1"/>
      <w:marLeft w:val="0"/>
      <w:marRight w:val="0"/>
      <w:marTop w:val="0"/>
      <w:marBottom w:val="0"/>
      <w:divBdr>
        <w:top w:val="none" w:sz="0" w:space="0" w:color="auto"/>
        <w:left w:val="none" w:sz="0" w:space="0" w:color="auto"/>
        <w:bottom w:val="none" w:sz="0" w:space="0" w:color="auto"/>
        <w:right w:val="none" w:sz="0" w:space="0" w:color="auto"/>
      </w:divBdr>
    </w:div>
    <w:div w:id="598606074">
      <w:bodyDiv w:val="1"/>
      <w:marLeft w:val="0"/>
      <w:marRight w:val="0"/>
      <w:marTop w:val="0"/>
      <w:marBottom w:val="0"/>
      <w:divBdr>
        <w:top w:val="none" w:sz="0" w:space="0" w:color="auto"/>
        <w:left w:val="none" w:sz="0" w:space="0" w:color="auto"/>
        <w:bottom w:val="none" w:sz="0" w:space="0" w:color="auto"/>
        <w:right w:val="none" w:sz="0" w:space="0" w:color="auto"/>
      </w:divBdr>
    </w:div>
    <w:div w:id="599072232">
      <w:bodyDiv w:val="1"/>
      <w:marLeft w:val="0"/>
      <w:marRight w:val="0"/>
      <w:marTop w:val="0"/>
      <w:marBottom w:val="0"/>
      <w:divBdr>
        <w:top w:val="none" w:sz="0" w:space="0" w:color="auto"/>
        <w:left w:val="none" w:sz="0" w:space="0" w:color="auto"/>
        <w:bottom w:val="none" w:sz="0" w:space="0" w:color="auto"/>
        <w:right w:val="none" w:sz="0" w:space="0" w:color="auto"/>
      </w:divBdr>
    </w:div>
    <w:div w:id="599148591">
      <w:bodyDiv w:val="1"/>
      <w:marLeft w:val="0"/>
      <w:marRight w:val="0"/>
      <w:marTop w:val="0"/>
      <w:marBottom w:val="0"/>
      <w:divBdr>
        <w:top w:val="none" w:sz="0" w:space="0" w:color="auto"/>
        <w:left w:val="none" w:sz="0" w:space="0" w:color="auto"/>
        <w:bottom w:val="none" w:sz="0" w:space="0" w:color="auto"/>
        <w:right w:val="none" w:sz="0" w:space="0" w:color="auto"/>
      </w:divBdr>
    </w:div>
    <w:div w:id="599336847">
      <w:bodyDiv w:val="1"/>
      <w:marLeft w:val="0"/>
      <w:marRight w:val="0"/>
      <w:marTop w:val="0"/>
      <w:marBottom w:val="0"/>
      <w:divBdr>
        <w:top w:val="none" w:sz="0" w:space="0" w:color="auto"/>
        <w:left w:val="none" w:sz="0" w:space="0" w:color="auto"/>
        <w:bottom w:val="none" w:sz="0" w:space="0" w:color="auto"/>
        <w:right w:val="none" w:sz="0" w:space="0" w:color="auto"/>
      </w:divBdr>
    </w:div>
    <w:div w:id="599530625">
      <w:bodyDiv w:val="1"/>
      <w:marLeft w:val="0"/>
      <w:marRight w:val="0"/>
      <w:marTop w:val="0"/>
      <w:marBottom w:val="0"/>
      <w:divBdr>
        <w:top w:val="none" w:sz="0" w:space="0" w:color="auto"/>
        <w:left w:val="none" w:sz="0" w:space="0" w:color="auto"/>
        <w:bottom w:val="none" w:sz="0" w:space="0" w:color="auto"/>
        <w:right w:val="none" w:sz="0" w:space="0" w:color="auto"/>
      </w:divBdr>
    </w:div>
    <w:div w:id="599532794">
      <w:bodyDiv w:val="1"/>
      <w:marLeft w:val="0"/>
      <w:marRight w:val="0"/>
      <w:marTop w:val="0"/>
      <w:marBottom w:val="0"/>
      <w:divBdr>
        <w:top w:val="none" w:sz="0" w:space="0" w:color="auto"/>
        <w:left w:val="none" w:sz="0" w:space="0" w:color="auto"/>
        <w:bottom w:val="none" w:sz="0" w:space="0" w:color="auto"/>
        <w:right w:val="none" w:sz="0" w:space="0" w:color="auto"/>
      </w:divBdr>
    </w:div>
    <w:div w:id="599533941">
      <w:bodyDiv w:val="1"/>
      <w:marLeft w:val="0"/>
      <w:marRight w:val="0"/>
      <w:marTop w:val="0"/>
      <w:marBottom w:val="0"/>
      <w:divBdr>
        <w:top w:val="none" w:sz="0" w:space="0" w:color="auto"/>
        <w:left w:val="none" w:sz="0" w:space="0" w:color="auto"/>
        <w:bottom w:val="none" w:sz="0" w:space="0" w:color="auto"/>
        <w:right w:val="none" w:sz="0" w:space="0" w:color="auto"/>
      </w:divBdr>
    </w:div>
    <w:div w:id="599606991">
      <w:bodyDiv w:val="1"/>
      <w:marLeft w:val="0"/>
      <w:marRight w:val="0"/>
      <w:marTop w:val="0"/>
      <w:marBottom w:val="0"/>
      <w:divBdr>
        <w:top w:val="none" w:sz="0" w:space="0" w:color="auto"/>
        <w:left w:val="none" w:sz="0" w:space="0" w:color="auto"/>
        <w:bottom w:val="none" w:sz="0" w:space="0" w:color="auto"/>
        <w:right w:val="none" w:sz="0" w:space="0" w:color="auto"/>
      </w:divBdr>
    </w:div>
    <w:div w:id="599987852">
      <w:bodyDiv w:val="1"/>
      <w:marLeft w:val="0"/>
      <w:marRight w:val="0"/>
      <w:marTop w:val="0"/>
      <w:marBottom w:val="0"/>
      <w:divBdr>
        <w:top w:val="none" w:sz="0" w:space="0" w:color="auto"/>
        <w:left w:val="none" w:sz="0" w:space="0" w:color="auto"/>
        <w:bottom w:val="none" w:sz="0" w:space="0" w:color="auto"/>
        <w:right w:val="none" w:sz="0" w:space="0" w:color="auto"/>
      </w:divBdr>
    </w:div>
    <w:div w:id="600064545">
      <w:bodyDiv w:val="1"/>
      <w:marLeft w:val="0"/>
      <w:marRight w:val="0"/>
      <w:marTop w:val="0"/>
      <w:marBottom w:val="0"/>
      <w:divBdr>
        <w:top w:val="none" w:sz="0" w:space="0" w:color="auto"/>
        <w:left w:val="none" w:sz="0" w:space="0" w:color="auto"/>
        <w:bottom w:val="none" w:sz="0" w:space="0" w:color="auto"/>
        <w:right w:val="none" w:sz="0" w:space="0" w:color="auto"/>
      </w:divBdr>
    </w:div>
    <w:div w:id="600456160">
      <w:bodyDiv w:val="1"/>
      <w:marLeft w:val="0"/>
      <w:marRight w:val="0"/>
      <w:marTop w:val="0"/>
      <w:marBottom w:val="0"/>
      <w:divBdr>
        <w:top w:val="none" w:sz="0" w:space="0" w:color="auto"/>
        <w:left w:val="none" w:sz="0" w:space="0" w:color="auto"/>
        <w:bottom w:val="none" w:sz="0" w:space="0" w:color="auto"/>
        <w:right w:val="none" w:sz="0" w:space="0" w:color="auto"/>
      </w:divBdr>
    </w:div>
    <w:div w:id="600798886">
      <w:bodyDiv w:val="1"/>
      <w:marLeft w:val="0"/>
      <w:marRight w:val="0"/>
      <w:marTop w:val="0"/>
      <w:marBottom w:val="0"/>
      <w:divBdr>
        <w:top w:val="none" w:sz="0" w:space="0" w:color="auto"/>
        <w:left w:val="none" w:sz="0" w:space="0" w:color="auto"/>
        <w:bottom w:val="none" w:sz="0" w:space="0" w:color="auto"/>
        <w:right w:val="none" w:sz="0" w:space="0" w:color="auto"/>
      </w:divBdr>
    </w:div>
    <w:div w:id="600921274">
      <w:bodyDiv w:val="1"/>
      <w:marLeft w:val="0"/>
      <w:marRight w:val="0"/>
      <w:marTop w:val="0"/>
      <w:marBottom w:val="0"/>
      <w:divBdr>
        <w:top w:val="none" w:sz="0" w:space="0" w:color="auto"/>
        <w:left w:val="none" w:sz="0" w:space="0" w:color="auto"/>
        <w:bottom w:val="none" w:sz="0" w:space="0" w:color="auto"/>
        <w:right w:val="none" w:sz="0" w:space="0" w:color="auto"/>
      </w:divBdr>
    </w:div>
    <w:div w:id="601299014">
      <w:bodyDiv w:val="1"/>
      <w:marLeft w:val="0"/>
      <w:marRight w:val="0"/>
      <w:marTop w:val="0"/>
      <w:marBottom w:val="0"/>
      <w:divBdr>
        <w:top w:val="none" w:sz="0" w:space="0" w:color="auto"/>
        <w:left w:val="none" w:sz="0" w:space="0" w:color="auto"/>
        <w:bottom w:val="none" w:sz="0" w:space="0" w:color="auto"/>
        <w:right w:val="none" w:sz="0" w:space="0" w:color="auto"/>
      </w:divBdr>
    </w:div>
    <w:div w:id="601493320">
      <w:bodyDiv w:val="1"/>
      <w:marLeft w:val="0"/>
      <w:marRight w:val="0"/>
      <w:marTop w:val="0"/>
      <w:marBottom w:val="0"/>
      <w:divBdr>
        <w:top w:val="none" w:sz="0" w:space="0" w:color="auto"/>
        <w:left w:val="none" w:sz="0" w:space="0" w:color="auto"/>
        <w:bottom w:val="none" w:sz="0" w:space="0" w:color="auto"/>
        <w:right w:val="none" w:sz="0" w:space="0" w:color="auto"/>
      </w:divBdr>
    </w:div>
    <w:div w:id="601493470">
      <w:bodyDiv w:val="1"/>
      <w:marLeft w:val="0"/>
      <w:marRight w:val="0"/>
      <w:marTop w:val="0"/>
      <w:marBottom w:val="0"/>
      <w:divBdr>
        <w:top w:val="none" w:sz="0" w:space="0" w:color="auto"/>
        <w:left w:val="none" w:sz="0" w:space="0" w:color="auto"/>
        <w:bottom w:val="none" w:sz="0" w:space="0" w:color="auto"/>
        <w:right w:val="none" w:sz="0" w:space="0" w:color="auto"/>
      </w:divBdr>
    </w:div>
    <w:div w:id="601650020">
      <w:bodyDiv w:val="1"/>
      <w:marLeft w:val="0"/>
      <w:marRight w:val="0"/>
      <w:marTop w:val="0"/>
      <w:marBottom w:val="0"/>
      <w:divBdr>
        <w:top w:val="none" w:sz="0" w:space="0" w:color="auto"/>
        <w:left w:val="none" w:sz="0" w:space="0" w:color="auto"/>
        <w:bottom w:val="none" w:sz="0" w:space="0" w:color="auto"/>
        <w:right w:val="none" w:sz="0" w:space="0" w:color="auto"/>
      </w:divBdr>
    </w:div>
    <w:div w:id="601650323">
      <w:bodyDiv w:val="1"/>
      <w:marLeft w:val="0"/>
      <w:marRight w:val="0"/>
      <w:marTop w:val="0"/>
      <w:marBottom w:val="0"/>
      <w:divBdr>
        <w:top w:val="none" w:sz="0" w:space="0" w:color="auto"/>
        <w:left w:val="none" w:sz="0" w:space="0" w:color="auto"/>
        <w:bottom w:val="none" w:sz="0" w:space="0" w:color="auto"/>
        <w:right w:val="none" w:sz="0" w:space="0" w:color="auto"/>
      </w:divBdr>
    </w:div>
    <w:div w:id="601835914">
      <w:bodyDiv w:val="1"/>
      <w:marLeft w:val="0"/>
      <w:marRight w:val="0"/>
      <w:marTop w:val="0"/>
      <w:marBottom w:val="0"/>
      <w:divBdr>
        <w:top w:val="none" w:sz="0" w:space="0" w:color="auto"/>
        <w:left w:val="none" w:sz="0" w:space="0" w:color="auto"/>
        <w:bottom w:val="none" w:sz="0" w:space="0" w:color="auto"/>
        <w:right w:val="none" w:sz="0" w:space="0" w:color="auto"/>
      </w:divBdr>
    </w:div>
    <w:div w:id="602155194">
      <w:bodyDiv w:val="1"/>
      <w:marLeft w:val="0"/>
      <w:marRight w:val="0"/>
      <w:marTop w:val="0"/>
      <w:marBottom w:val="0"/>
      <w:divBdr>
        <w:top w:val="none" w:sz="0" w:space="0" w:color="auto"/>
        <w:left w:val="none" w:sz="0" w:space="0" w:color="auto"/>
        <w:bottom w:val="none" w:sz="0" w:space="0" w:color="auto"/>
        <w:right w:val="none" w:sz="0" w:space="0" w:color="auto"/>
      </w:divBdr>
    </w:div>
    <w:div w:id="602224608">
      <w:bodyDiv w:val="1"/>
      <w:marLeft w:val="0"/>
      <w:marRight w:val="0"/>
      <w:marTop w:val="0"/>
      <w:marBottom w:val="0"/>
      <w:divBdr>
        <w:top w:val="none" w:sz="0" w:space="0" w:color="auto"/>
        <w:left w:val="none" w:sz="0" w:space="0" w:color="auto"/>
        <w:bottom w:val="none" w:sz="0" w:space="0" w:color="auto"/>
        <w:right w:val="none" w:sz="0" w:space="0" w:color="auto"/>
      </w:divBdr>
    </w:div>
    <w:div w:id="602297906">
      <w:bodyDiv w:val="1"/>
      <w:marLeft w:val="0"/>
      <w:marRight w:val="0"/>
      <w:marTop w:val="0"/>
      <w:marBottom w:val="0"/>
      <w:divBdr>
        <w:top w:val="none" w:sz="0" w:space="0" w:color="auto"/>
        <w:left w:val="none" w:sz="0" w:space="0" w:color="auto"/>
        <w:bottom w:val="none" w:sz="0" w:space="0" w:color="auto"/>
        <w:right w:val="none" w:sz="0" w:space="0" w:color="auto"/>
      </w:divBdr>
    </w:div>
    <w:div w:id="602420381">
      <w:bodyDiv w:val="1"/>
      <w:marLeft w:val="0"/>
      <w:marRight w:val="0"/>
      <w:marTop w:val="0"/>
      <w:marBottom w:val="0"/>
      <w:divBdr>
        <w:top w:val="none" w:sz="0" w:space="0" w:color="auto"/>
        <w:left w:val="none" w:sz="0" w:space="0" w:color="auto"/>
        <w:bottom w:val="none" w:sz="0" w:space="0" w:color="auto"/>
        <w:right w:val="none" w:sz="0" w:space="0" w:color="auto"/>
      </w:divBdr>
    </w:div>
    <w:div w:id="602538682">
      <w:bodyDiv w:val="1"/>
      <w:marLeft w:val="0"/>
      <w:marRight w:val="0"/>
      <w:marTop w:val="0"/>
      <w:marBottom w:val="0"/>
      <w:divBdr>
        <w:top w:val="none" w:sz="0" w:space="0" w:color="auto"/>
        <w:left w:val="none" w:sz="0" w:space="0" w:color="auto"/>
        <w:bottom w:val="none" w:sz="0" w:space="0" w:color="auto"/>
        <w:right w:val="none" w:sz="0" w:space="0" w:color="auto"/>
      </w:divBdr>
    </w:div>
    <w:div w:id="602540714">
      <w:bodyDiv w:val="1"/>
      <w:marLeft w:val="0"/>
      <w:marRight w:val="0"/>
      <w:marTop w:val="0"/>
      <w:marBottom w:val="0"/>
      <w:divBdr>
        <w:top w:val="none" w:sz="0" w:space="0" w:color="auto"/>
        <w:left w:val="none" w:sz="0" w:space="0" w:color="auto"/>
        <w:bottom w:val="none" w:sz="0" w:space="0" w:color="auto"/>
        <w:right w:val="none" w:sz="0" w:space="0" w:color="auto"/>
      </w:divBdr>
    </w:div>
    <w:div w:id="602693669">
      <w:bodyDiv w:val="1"/>
      <w:marLeft w:val="0"/>
      <w:marRight w:val="0"/>
      <w:marTop w:val="0"/>
      <w:marBottom w:val="0"/>
      <w:divBdr>
        <w:top w:val="none" w:sz="0" w:space="0" w:color="auto"/>
        <w:left w:val="none" w:sz="0" w:space="0" w:color="auto"/>
        <w:bottom w:val="none" w:sz="0" w:space="0" w:color="auto"/>
        <w:right w:val="none" w:sz="0" w:space="0" w:color="auto"/>
      </w:divBdr>
    </w:div>
    <w:div w:id="602999325">
      <w:bodyDiv w:val="1"/>
      <w:marLeft w:val="0"/>
      <w:marRight w:val="0"/>
      <w:marTop w:val="0"/>
      <w:marBottom w:val="0"/>
      <w:divBdr>
        <w:top w:val="none" w:sz="0" w:space="0" w:color="auto"/>
        <w:left w:val="none" w:sz="0" w:space="0" w:color="auto"/>
        <w:bottom w:val="none" w:sz="0" w:space="0" w:color="auto"/>
        <w:right w:val="none" w:sz="0" w:space="0" w:color="auto"/>
      </w:divBdr>
    </w:div>
    <w:div w:id="603195565">
      <w:bodyDiv w:val="1"/>
      <w:marLeft w:val="0"/>
      <w:marRight w:val="0"/>
      <w:marTop w:val="0"/>
      <w:marBottom w:val="0"/>
      <w:divBdr>
        <w:top w:val="none" w:sz="0" w:space="0" w:color="auto"/>
        <w:left w:val="none" w:sz="0" w:space="0" w:color="auto"/>
        <w:bottom w:val="none" w:sz="0" w:space="0" w:color="auto"/>
        <w:right w:val="none" w:sz="0" w:space="0" w:color="auto"/>
      </w:divBdr>
    </w:div>
    <w:div w:id="603222196">
      <w:bodyDiv w:val="1"/>
      <w:marLeft w:val="0"/>
      <w:marRight w:val="0"/>
      <w:marTop w:val="0"/>
      <w:marBottom w:val="0"/>
      <w:divBdr>
        <w:top w:val="none" w:sz="0" w:space="0" w:color="auto"/>
        <w:left w:val="none" w:sz="0" w:space="0" w:color="auto"/>
        <w:bottom w:val="none" w:sz="0" w:space="0" w:color="auto"/>
        <w:right w:val="none" w:sz="0" w:space="0" w:color="auto"/>
      </w:divBdr>
    </w:div>
    <w:div w:id="603272070">
      <w:bodyDiv w:val="1"/>
      <w:marLeft w:val="0"/>
      <w:marRight w:val="0"/>
      <w:marTop w:val="0"/>
      <w:marBottom w:val="0"/>
      <w:divBdr>
        <w:top w:val="none" w:sz="0" w:space="0" w:color="auto"/>
        <w:left w:val="none" w:sz="0" w:space="0" w:color="auto"/>
        <w:bottom w:val="none" w:sz="0" w:space="0" w:color="auto"/>
        <w:right w:val="none" w:sz="0" w:space="0" w:color="auto"/>
      </w:divBdr>
    </w:div>
    <w:div w:id="603420085">
      <w:bodyDiv w:val="1"/>
      <w:marLeft w:val="0"/>
      <w:marRight w:val="0"/>
      <w:marTop w:val="0"/>
      <w:marBottom w:val="0"/>
      <w:divBdr>
        <w:top w:val="none" w:sz="0" w:space="0" w:color="auto"/>
        <w:left w:val="none" w:sz="0" w:space="0" w:color="auto"/>
        <w:bottom w:val="none" w:sz="0" w:space="0" w:color="auto"/>
        <w:right w:val="none" w:sz="0" w:space="0" w:color="auto"/>
      </w:divBdr>
    </w:div>
    <w:div w:id="603802780">
      <w:bodyDiv w:val="1"/>
      <w:marLeft w:val="0"/>
      <w:marRight w:val="0"/>
      <w:marTop w:val="0"/>
      <w:marBottom w:val="0"/>
      <w:divBdr>
        <w:top w:val="none" w:sz="0" w:space="0" w:color="auto"/>
        <w:left w:val="none" w:sz="0" w:space="0" w:color="auto"/>
        <w:bottom w:val="none" w:sz="0" w:space="0" w:color="auto"/>
        <w:right w:val="none" w:sz="0" w:space="0" w:color="auto"/>
      </w:divBdr>
    </w:div>
    <w:div w:id="605112511">
      <w:bodyDiv w:val="1"/>
      <w:marLeft w:val="0"/>
      <w:marRight w:val="0"/>
      <w:marTop w:val="0"/>
      <w:marBottom w:val="0"/>
      <w:divBdr>
        <w:top w:val="none" w:sz="0" w:space="0" w:color="auto"/>
        <w:left w:val="none" w:sz="0" w:space="0" w:color="auto"/>
        <w:bottom w:val="none" w:sz="0" w:space="0" w:color="auto"/>
        <w:right w:val="none" w:sz="0" w:space="0" w:color="auto"/>
      </w:divBdr>
    </w:div>
    <w:div w:id="605114295">
      <w:bodyDiv w:val="1"/>
      <w:marLeft w:val="0"/>
      <w:marRight w:val="0"/>
      <w:marTop w:val="0"/>
      <w:marBottom w:val="0"/>
      <w:divBdr>
        <w:top w:val="none" w:sz="0" w:space="0" w:color="auto"/>
        <w:left w:val="none" w:sz="0" w:space="0" w:color="auto"/>
        <w:bottom w:val="none" w:sz="0" w:space="0" w:color="auto"/>
        <w:right w:val="none" w:sz="0" w:space="0" w:color="auto"/>
      </w:divBdr>
    </w:div>
    <w:div w:id="605381635">
      <w:bodyDiv w:val="1"/>
      <w:marLeft w:val="0"/>
      <w:marRight w:val="0"/>
      <w:marTop w:val="0"/>
      <w:marBottom w:val="0"/>
      <w:divBdr>
        <w:top w:val="none" w:sz="0" w:space="0" w:color="auto"/>
        <w:left w:val="none" w:sz="0" w:space="0" w:color="auto"/>
        <w:bottom w:val="none" w:sz="0" w:space="0" w:color="auto"/>
        <w:right w:val="none" w:sz="0" w:space="0" w:color="auto"/>
      </w:divBdr>
    </w:div>
    <w:div w:id="605382963">
      <w:bodyDiv w:val="1"/>
      <w:marLeft w:val="0"/>
      <w:marRight w:val="0"/>
      <w:marTop w:val="0"/>
      <w:marBottom w:val="0"/>
      <w:divBdr>
        <w:top w:val="none" w:sz="0" w:space="0" w:color="auto"/>
        <w:left w:val="none" w:sz="0" w:space="0" w:color="auto"/>
        <w:bottom w:val="none" w:sz="0" w:space="0" w:color="auto"/>
        <w:right w:val="none" w:sz="0" w:space="0" w:color="auto"/>
      </w:divBdr>
    </w:div>
    <w:div w:id="605425683">
      <w:bodyDiv w:val="1"/>
      <w:marLeft w:val="0"/>
      <w:marRight w:val="0"/>
      <w:marTop w:val="0"/>
      <w:marBottom w:val="0"/>
      <w:divBdr>
        <w:top w:val="none" w:sz="0" w:space="0" w:color="auto"/>
        <w:left w:val="none" w:sz="0" w:space="0" w:color="auto"/>
        <w:bottom w:val="none" w:sz="0" w:space="0" w:color="auto"/>
        <w:right w:val="none" w:sz="0" w:space="0" w:color="auto"/>
      </w:divBdr>
    </w:div>
    <w:div w:id="605776242">
      <w:bodyDiv w:val="1"/>
      <w:marLeft w:val="0"/>
      <w:marRight w:val="0"/>
      <w:marTop w:val="0"/>
      <w:marBottom w:val="0"/>
      <w:divBdr>
        <w:top w:val="none" w:sz="0" w:space="0" w:color="auto"/>
        <w:left w:val="none" w:sz="0" w:space="0" w:color="auto"/>
        <w:bottom w:val="none" w:sz="0" w:space="0" w:color="auto"/>
        <w:right w:val="none" w:sz="0" w:space="0" w:color="auto"/>
      </w:divBdr>
    </w:div>
    <w:div w:id="606038824">
      <w:bodyDiv w:val="1"/>
      <w:marLeft w:val="0"/>
      <w:marRight w:val="0"/>
      <w:marTop w:val="0"/>
      <w:marBottom w:val="0"/>
      <w:divBdr>
        <w:top w:val="none" w:sz="0" w:space="0" w:color="auto"/>
        <w:left w:val="none" w:sz="0" w:space="0" w:color="auto"/>
        <w:bottom w:val="none" w:sz="0" w:space="0" w:color="auto"/>
        <w:right w:val="none" w:sz="0" w:space="0" w:color="auto"/>
      </w:divBdr>
    </w:div>
    <w:div w:id="606081796">
      <w:bodyDiv w:val="1"/>
      <w:marLeft w:val="0"/>
      <w:marRight w:val="0"/>
      <w:marTop w:val="0"/>
      <w:marBottom w:val="0"/>
      <w:divBdr>
        <w:top w:val="none" w:sz="0" w:space="0" w:color="auto"/>
        <w:left w:val="none" w:sz="0" w:space="0" w:color="auto"/>
        <w:bottom w:val="none" w:sz="0" w:space="0" w:color="auto"/>
        <w:right w:val="none" w:sz="0" w:space="0" w:color="auto"/>
      </w:divBdr>
    </w:div>
    <w:div w:id="606161459">
      <w:bodyDiv w:val="1"/>
      <w:marLeft w:val="0"/>
      <w:marRight w:val="0"/>
      <w:marTop w:val="0"/>
      <w:marBottom w:val="0"/>
      <w:divBdr>
        <w:top w:val="none" w:sz="0" w:space="0" w:color="auto"/>
        <w:left w:val="none" w:sz="0" w:space="0" w:color="auto"/>
        <w:bottom w:val="none" w:sz="0" w:space="0" w:color="auto"/>
        <w:right w:val="none" w:sz="0" w:space="0" w:color="auto"/>
      </w:divBdr>
    </w:div>
    <w:div w:id="606235293">
      <w:bodyDiv w:val="1"/>
      <w:marLeft w:val="0"/>
      <w:marRight w:val="0"/>
      <w:marTop w:val="0"/>
      <w:marBottom w:val="0"/>
      <w:divBdr>
        <w:top w:val="none" w:sz="0" w:space="0" w:color="auto"/>
        <w:left w:val="none" w:sz="0" w:space="0" w:color="auto"/>
        <w:bottom w:val="none" w:sz="0" w:space="0" w:color="auto"/>
        <w:right w:val="none" w:sz="0" w:space="0" w:color="auto"/>
      </w:divBdr>
    </w:div>
    <w:div w:id="606428846">
      <w:bodyDiv w:val="1"/>
      <w:marLeft w:val="0"/>
      <w:marRight w:val="0"/>
      <w:marTop w:val="0"/>
      <w:marBottom w:val="0"/>
      <w:divBdr>
        <w:top w:val="none" w:sz="0" w:space="0" w:color="auto"/>
        <w:left w:val="none" w:sz="0" w:space="0" w:color="auto"/>
        <w:bottom w:val="none" w:sz="0" w:space="0" w:color="auto"/>
        <w:right w:val="none" w:sz="0" w:space="0" w:color="auto"/>
      </w:divBdr>
    </w:div>
    <w:div w:id="606499000">
      <w:bodyDiv w:val="1"/>
      <w:marLeft w:val="0"/>
      <w:marRight w:val="0"/>
      <w:marTop w:val="0"/>
      <w:marBottom w:val="0"/>
      <w:divBdr>
        <w:top w:val="none" w:sz="0" w:space="0" w:color="auto"/>
        <w:left w:val="none" w:sz="0" w:space="0" w:color="auto"/>
        <w:bottom w:val="none" w:sz="0" w:space="0" w:color="auto"/>
        <w:right w:val="none" w:sz="0" w:space="0" w:color="auto"/>
      </w:divBdr>
    </w:div>
    <w:div w:id="606737947">
      <w:bodyDiv w:val="1"/>
      <w:marLeft w:val="0"/>
      <w:marRight w:val="0"/>
      <w:marTop w:val="0"/>
      <w:marBottom w:val="0"/>
      <w:divBdr>
        <w:top w:val="none" w:sz="0" w:space="0" w:color="auto"/>
        <w:left w:val="none" w:sz="0" w:space="0" w:color="auto"/>
        <w:bottom w:val="none" w:sz="0" w:space="0" w:color="auto"/>
        <w:right w:val="none" w:sz="0" w:space="0" w:color="auto"/>
      </w:divBdr>
    </w:div>
    <w:div w:id="606888478">
      <w:bodyDiv w:val="1"/>
      <w:marLeft w:val="0"/>
      <w:marRight w:val="0"/>
      <w:marTop w:val="0"/>
      <w:marBottom w:val="0"/>
      <w:divBdr>
        <w:top w:val="none" w:sz="0" w:space="0" w:color="auto"/>
        <w:left w:val="none" w:sz="0" w:space="0" w:color="auto"/>
        <w:bottom w:val="none" w:sz="0" w:space="0" w:color="auto"/>
        <w:right w:val="none" w:sz="0" w:space="0" w:color="auto"/>
      </w:divBdr>
    </w:div>
    <w:div w:id="607086333">
      <w:bodyDiv w:val="1"/>
      <w:marLeft w:val="0"/>
      <w:marRight w:val="0"/>
      <w:marTop w:val="0"/>
      <w:marBottom w:val="0"/>
      <w:divBdr>
        <w:top w:val="none" w:sz="0" w:space="0" w:color="auto"/>
        <w:left w:val="none" w:sz="0" w:space="0" w:color="auto"/>
        <w:bottom w:val="none" w:sz="0" w:space="0" w:color="auto"/>
        <w:right w:val="none" w:sz="0" w:space="0" w:color="auto"/>
      </w:divBdr>
    </w:div>
    <w:div w:id="607155026">
      <w:bodyDiv w:val="1"/>
      <w:marLeft w:val="0"/>
      <w:marRight w:val="0"/>
      <w:marTop w:val="0"/>
      <w:marBottom w:val="0"/>
      <w:divBdr>
        <w:top w:val="none" w:sz="0" w:space="0" w:color="auto"/>
        <w:left w:val="none" w:sz="0" w:space="0" w:color="auto"/>
        <w:bottom w:val="none" w:sz="0" w:space="0" w:color="auto"/>
        <w:right w:val="none" w:sz="0" w:space="0" w:color="auto"/>
      </w:divBdr>
    </w:div>
    <w:div w:id="607274869">
      <w:bodyDiv w:val="1"/>
      <w:marLeft w:val="0"/>
      <w:marRight w:val="0"/>
      <w:marTop w:val="0"/>
      <w:marBottom w:val="0"/>
      <w:divBdr>
        <w:top w:val="none" w:sz="0" w:space="0" w:color="auto"/>
        <w:left w:val="none" w:sz="0" w:space="0" w:color="auto"/>
        <w:bottom w:val="none" w:sz="0" w:space="0" w:color="auto"/>
        <w:right w:val="none" w:sz="0" w:space="0" w:color="auto"/>
      </w:divBdr>
    </w:div>
    <w:div w:id="607352150">
      <w:bodyDiv w:val="1"/>
      <w:marLeft w:val="0"/>
      <w:marRight w:val="0"/>
      <w:marTop w:val="0"/>
      <w:marBottom w:val="0"/>
      <w:divBdr>
        <w:top w:val="none" w:sz="0" w:space="0" w:color="auto"/>
        <w:left w:val="none" w:sz="0" w:space="0" w:color="auto"/>
        <w:bottom w:val="none" w:sz="0" w:space="0" w:color="auto"/>
        <w:right w:val="none" w:sz="0" w:space="0" w:color="auto"/>
      </w:divBdr>
    </w:div>
    <w:div w:id="607352859">
      <w:bodyDiv w:val="1"/>
      <w:marLeft w:val="0"/>
      <w:marRight w:val="0"/>
      <w:marTop w:val="0"/>
      <w:marBottom w:val="0"/>
      <w:divBdr>
        <w:top w:val="none" w:sz="0" w:space="0" w:color="auto"/>
        <w:left w:val="none" w:sz="0" w:space="0" w:color="auto"/>
        <w:bottom w:val="none" w:sz="0" w:space="0" w:color="auto"/>
        <w:right w:val="none" w:sz="0" w:space="0" w:color="auto"/>
      </w:divBdr>
    </w:div>
    <w:div w:id="607541913">
      <w:bodyDiv w:val="1"/>
      <w:marLeft w:val="0"/>
      <w:marRight w:val="0"/>
      <w:marTop w:val="0"/>
      <w:marBottom w:val="0"/>
      <w:divBdr>
        <w:top w:val="none" w:sz="0" w:space="0" w:color="auto"/>
        <w:left w:val="none" w:sz="0" w:space="0" w:color="auto"/>
        <w:bottom w:val="none" w:sz="0" w:space="0" w:color="auto"/>
        <w:right w:val="none" w:sz="0" w:space="0" w:color="auto"/>
      </w:divBdr>
    </w:div>
    <w:div w:id="607664406">
      <w:bodyDiv w:val="1"/>
      <w:marLeft w:val="0"/>
      <w:marRight w:val="0"/>
      <w:marTop w:val="0"/>
      <w:marBottom w:val="0"/>
      <w:divBdr>
        <w:top w:val="none" w:sz="0" w:space="0" w:color="auto"/>
        <w:left w:val="none" w:sz="0" w:space="0" w:color="auto"/>
        <w:bottom w:val="none" w:sz="0" w:space="0" w:color="auto"/>
        <w:right w:val="none" w:sz="0" w:space="0" w:color="auto"/>
      </w:divBdr>
    </w:div>
    <w:div w:id="607665541">
      <w:bodyDiv w:val="1"/>
      <w:marLeft w:val="0"/>
      <w:marRight w:val="0"/>
      <w:marTop w:val="0"/>
      <w:marBottom w:val="0"/>
      <w:divBdr>
        <w:top w:val="none" w:sz="0" w:space="0" w:color="auto"/>
        <w:left w:val="none" w:sz="0" w:space="0" w:color="auto"/>
        <w:bottom w:val="none" w:sz="0" w:space="0" w:color="auto"/>
        <w:right w:val="none" w:sz="0" w:space="0" w:color="auto"/>
      </w:divBdr>
    </w:div>
    <w:div w:id="607812430">
      <w:bodyDiv w:val="1"/>
      <w:marLeft w:val="0"/>
      <w:marRight w:val="0"/>
      <w:marTop w:val="0"/>
      <w:marBottom w:val="0"/>
      <w:divBdr>
        <w:top w:val="none" w:sz="0" w:space="0" w:color="auto"/>
        <w:left w:val="none" w:sz="0" w:space="0" w:color="auto"/>
        <w:bottom w:val="none" w:sz="0" w:space="0" w:color="auto"/>
        <w:right w:val="none" w:sz="0" w:space="0" w:color="auto"/>
      </w:divBdr>
    </w:div>
    <w:div w:id="607852120">
      <w:bodyDiv w:val="1"/>
      <w:marLeft w:val="0"/>
      <w:marRight w:val="0"/>
      <w:marTop w:val="0"/>
      <w:marBottom w:val="0"/>
      <w:divBdr>
        <w:top w:val="none" w:sz="0" w:space="0" w:color="auto"/>
        <w:left w:val="none" w:sz="0" w:space="0" w:color="auto"/>
        <w:bottom w:val="none" w:sz="0" w:space="0" w:color="auto"/>
        <w:right w:val="none" w:sz="0" w:space="0" w:color="auto"/>
      </w:divBdr>
    </w:div>
    <w:div w:id="608120027">
      <w:bodyDiv w:val="1"/>
      <w:marLeft w:val="0"/>
      <w:marRight w:val="0"/>
      <w:marTop w:val="0"/>
      <w:marBottom w:val="0"/>
      <w:divBdr>
        <w:top w:val="none" w:sz="0" w:space="0" w:color="auto"/>
        <w:left w:val="none" w:sz="0" w:space="0" w:color="auto"/>
        <w:bottom w:val="none" w:sz="0" w:space="0" w:color="auto"/>
        <w:right w:val="none" w:sz="0" w:space="0" w:color="auto"/>
      </w:divBdr>
    </w:div>
    <w:div w:id="608321968">
      <w:bodyDiv w:val="1"/>
      <w:marLeft w:val="0"/>
      <w:marRight w:val="0"/>
      <w:marTop w:val="0"/>
      <w:marBottom w:val="0"/>
      <w:divBdr>
        <w:top w:val="none" w:sz="0" w:space="0" w:color="auto"/>
        <w:left w:val="none" w:sz="0" w:space="0" w:color="auto"/>
        <w:bottom w:val="none" w:sz="0" w:space="0" w:color="auto"/>
        <w:right w:val="none" w:sz="0" w:space="0" w:color="auto"/>
      </w:divBdr>
    </w:div>
    <w:div w:id="608322344">
      <w:bodyDiv w:val="1"/>
      <w:marLeft w:val="0"/>
      <w:marRight w:val="0"/>
      <w:marTop w:val="0"/>
      <w:marBottom w:val="0"/>
      <w:divBdr>
        <w:top w:val="none" w:sz="0" w:space="0" w:color="auto"/>
        <w:left w:val="none" w:sz="0" w:space="0" w:color="auto"/>
        <w:bottom w:val="none" w:sz="0" w:space="0" w:color="auto"/>
        <w:right w:val="none" w:sz="0" w:space="0" w:color="auto"/>
      </w:divBdr>
    </w:div>
    <w:div w:id="608590719">
      <w:bodyDiv w:val="1"/>
      <w:marLeft w:val="0"/>
      <w:marRight w:val="0"/>
      <w:marTop w:val="0"/>
      <w:marBottom w:val="0"/>
      <w:divBdr>
        <w:top w:val="none" w:sz="0" w:space="0" w:color="auto"/>
        <w:left w:val="none" w:sz="0" w:space="0" w:color="auto"/>
        <w:bottom w:val="none" w:sz="0" w:space="0" w:color="auto"/>
        <w:right w:val="none" w:sz="0" w:space="0" w:color="auto"/>
      </w:divBdr>
    </w:div>
    <w:div w:id="608633099">
      <w:bodyDiv w:val="1"/>
      <w:marLeft w:val="0"/>
      <w:marRight w:val="0"/>
      <w:marTop w:val="0"/>
      <w:marBottom w:val="0"/>
      <w:divBdr>
        <w:top w:val="none" w:sz="0" w:space="0" w:color="auto"/>
        <w:left w:val="none" w:sz="0" w:space="0" w:color="auto"/>
        <w:bottom w:val="none" w:sz="0" w:space="0" w:color="auto"/>
        <w:right w:val="none" w:sz="0" w:space="0" w:color="auto"/>
      </w:divBdr>
    </w:div>
    <w:div w:id="608777064">
      <w:bodyDiv w:val="1"/>
      <w:marLeft w:val="0"/>
      <w:marRight w:val="0"/>
      <w:marTop w:val="0"/>
      <w:marBottom w:val="0"/>
      <w:divBdr>
        <w:top w:val="none" w:sz="0" w:space="0" w:color="auto"/>
        <w:left w:val="none" w:sz="0" w:space="0" w:color="auto"/>
        <w:bottom w:val="none" w:sz="0" w:space="0" w:color="auto"/>
        <w:right w:val="none" w:sz="0" w:space="0" w:color="auto"/>
      </w:divBdr>
    </w:div>
    <w:div w:id="608857609">
      <w:bodyDiv w:val="1"/>
      <w:marLeft w:val="0"/>
      <w:marRight w:val="0"/>
      <w:marTop w:val="0"/>
      <w:marBottom w:val="0"/>
      <w:divBdr>
        <w:top w:val="none" w:sz="0" w:space="0" w:color="auto"/>
        <w:left w:val="none" w:sz="0" w:space="0" w:color="auto"/>
        <w:bottom w:val="none" w:sz="0" w:space="0" w:color="auto"/>
        <w:right w:val="none" w:sz="0" w:space="0" w:color="auto"/>
      </w:divBdr>
    </w:div>
    <w:div w:id="608899782">
      <w:bodyDiv w:val="1"/>
      <w:marLeft w:val="0"/>
      <w:marRight w:val="0"/>
      <w:marTop w:val="0"/>
      <w:marBottom w:val="0"/>
      <w:divBdr>
        <w:top w:val="none" w:sz="0" w:space="0" w:color="auto"/>
        <w:left w:val="none" w:sz="0" w:space="0" w:color="auto"/>
        <w:bottom w:val="none" w:sz="0" w:space="0" w:color="auto"/>
        <w:right w:val="none" w:sz="0" w:space="0" w:color="auto"/>
      </w:divBdr>
    </w:div>
    <w:div w:id="608972111">
      <w:bodyDiv w:val="1"/>
      <w:marLeft w:val="0"/>
      <w:marRight w:val="0"/>
      <w:marTop w:val="0"/>
      <w:marBottom w:val="0"/>
      <w:divBdr>
        <w:top w:val="none" w:sz="0" w:space="0" w:color="auto"/>
        <w:left w:val="none" w:sz="0" w:space="0" w:color="auto"/>
        <w:bottom w:val="none" w:sz="0" w:space="0" w:color="auto"/>
        <w:right w:val="none" w:sz="0" w:space="0" w:color="auto"/>
      </w:divBdr>
    </w:div>
    <w:div w:id="609315715">
      <w:bodyDiv w:val="1"/>
      <w:marLeft w:val="0"/>
      <w:marRight w:val="0"/>
      <w:marTop w:val="0"/>
      <w:marBottom w:val="0"/>
      <w:divBdr>
        <w:top w:val="none" w:sz="0" w:space="0" w:color="auto"/>
        <w:left w:val="none" w:sz="0" w:space="0" w:color="auto"/>
        <w:bottom w:val="none" w:sz="0" w:space="0" w:color="auto"/>
        <w:right w:val="none" w:sz="0" w:space="0" w:color="auto"/>
      </w:divBdr>
    </w:div>
    <w:div w:id="609626075">
      <w:bodyDiv w:val="1"/>
      <w:marLeft w:val="0"/>
      <w:marRight w:val="0"/>
      <w:marTop w:val="0"/>
      <w:marBottom w:val="0"/>
      <w:divBdr>
        <w:top w:val="none" w:sz="0" w:space="0" w:color="auto"/>
        <w:left w:val="none" w:sz="0" w:space="0" w:color="auto"/>
        <w:bottom w:val="none" w:sz="0" w:space="0" w:color="auto"/>
        <w:right w:val="none" w:sz="0" w:space="0" w:color="auto"/>
      </w:divBdr>
    </w:div>
    <w:div w:id="609747690">
      <w:bodyDiv w:val="1"/>
      <w:marLeft w:val="0"/>
      <w:marRight w:val="0"/>
      <w:marTop w:val="0"/>
      <w:marBottom w:val="0"/>
      <w:divBdr>
        <w:top w:val="none" w:sz="0" w:space="0" w:color="auto"/>
        <w:left w:val="none" w:sz="0" w:space="0" w:color="auto"/>
        <w:bottom w:val="none" w:sz="0" w:space="0" w:color="auto"/>
        <w:right w:val="none" w:sz="0" w:space="0" w:color="auto"/>
      </w:divBdr>
    </w:div>
    <w:div w:id="609816800">
      <w:bodyDiv w:val="1"/>
      <w:marLeft w:val="0"/>
      <w:marRight w:val="0"/>
      <w:marTop w:val="0"/>
      <w:marBottom w:val="0"/>
      <w:divBdr>
        <w:top w:val="none" w:sz="0" w:space="0" w:color="auto"/>
        <w:left w:val="none" w:sz="0" w:space="0" w:color="auto"/>
        <w:bottom w:val="none" w:sz="0" w:space="0" w:color="auto"/>
        <w:right w:val="none" w:sz="0" w:space="0" w:color="auto"/>
      </w:divBdr>
    </w:div>
    <w:div w:id="610206455">
      <w:bodyDiv w:val="1"/>
      <w:marLeft w:val="0"/>
      <w:marRight w:val="0"/>
      <w:marTop w:val="0"/>
      <w:marBottom w:val="0"/>
      <w:divBdr>
        <w:top w:val="none" w:sz="0" w:space="0" w:color="auto"/>
        <w:left w:val="none" w:sz="0" w:space="0" w:color="auto"/>
        <w:bottom w:val="none" w:sz="0" w:space="0" w:color="auto"/>
        <w:right w:val="none" w:sz="0" w:space="0" w:color="auto"/>
      </w:divBdr>
    </w:div>
    <w:div w:id="610212412">
      <w:bodyDiv w:val="1"/>
      <w:marLeft w:val="0"/>
      <w:marRight w:val="0"/>
      <w:marTop w:val="0"/>
      <w:marBottom w:val="0"/>
      <w:divBdr>
        <w:top w:val="none" w:sz="0" w:space="0" w:color="auto"/>
        <w:left w:val="none" w:sz="0" w:space="0" w:color="auto"/>
        <w:bottom w:val="none" w:sz="0" w:space="0" w:color="auto"/>
        <w:right w:val="none" w:sz="0" w:space="0" w:color="auto"/>
      </w:divBdr>
    </w:div>
    <w:div w:id="610212902">
      <w:bodyDiv w:val="1"/>
      <w:marLeft w:val="0"/>
      <w:marRight w:val="0"/>
      <w:marTop w:val="0"/>
      <w:marBottom w:val="0"/>
      <w:divBdr>
        <w:top w:val="none" w:sz="0" w:space="0" w:color="auto"/>
        <w:left w:val="none" w:sz="0" w:space="0" w:color="auto"/>
        <w:bottom w:val="none" w:sz="0" w:space="0" w:color="auto"/>
        <w:right w:val="none" w:sz="0" w:space="0" w:color="auto"/>
      </w:divBdr>
    </w:div>
    <w:div w:id="610363608">
      <w:bodyDiv w:val="1"/>
      <w:marLeft w:val="0"/>
      <w:marRight w:val="0"/>
      <w:marTop w:val="0"/>
      <w:marBottom w:val="0"/>
      <w:divBdr>
        <w:top w:val="none" w:sz="0" w:space="0" w:color="auto"/>
        <w:left w:val="none" w:sz="0" w:space="0" w:color="auto"/>
        <w:bottom w:val="none" w:sz="0" w:space="0" w:color="auto"/>
        <w:right w:val="none" w:sz="0" w:space="0" w:color="auto"/>
      </w:divBdr>
    </w:div>
    <w:div w:id="610550159">
      <w:bodyDiv w:val="1"/>
      <w:marLeft w:val="0"/>
      <w:marRight w:val="0"/>
      <w:marTop w:val="0"/>
      <w:marBottom w:val="0"/>
      <w:divBdr>
        <w:top w:val="none" w:sz="0" w:space="0" w:color="auto"/>
        <w:left w:val="none" w:sz="0" w:space="0" w:color="auto"/>
        <w:bottom w:val="none" w:sz="0" w:space="0" w:color="auto"/>
        <w:right w:val="none" w:sz="0" w:space="0" w:color="auto"/>
      </w:divBdr>
    </w:div>
    <w:div w:id="610740769">
      <w:bodyDiv w:val="1"/>
      <w:marLeft w:val="0"/>
      <w:marRight w:val="0"/>
      <w:marTop w:val="0"/>
      <w:marBottom w:val="0"/>
      <w:divBdr>
        <w:top w:val="none" w:sz="0" w:space="0" w:color="auto"/>
        <w:left w:val="none" w:sz="0" w:space="0" w:color="auto"/>
        <w:bottom w:val="none" w:sz="0" w:space="0" w:color="auto"/>
        <w:right w:val="none" w:sz="0" w:space="0" w:color="auto"/>
      </w:divBdr>
    </w:div>
    <w:div w:id="611397994">
      <w:bodyDiv w:val="1"/>
      <w:marLeft w:val="0"/>
      <w:marRight w:val="0"/>
      <w:marTop w:val="0"/>
      <w:marBottom w:val="0"/>
      <w:divBdr>
        <w:top w:val="none" w:sz="0" w:space="0" w:color="auto"/>
        <w:left w:val="none" w:sz="0" w:space="0" w:color="auto"/>
        <w:bottom w:val="none" w:sz="0" w:space="0" w:color="auto"/>
        <w:right w:val="none" w:sz="0" w:space="0" w:color="auto"/>
      </w:divBdr>
    </w:div>
    <w:div w:id="611674224">
      <w:bodyDiv w:val="1"/>
      <w:marLeft w:val="0"/>
      <w:marRight w:val="0"/>
      <w:marTop w:val="0"/>
      <w:marBottom w:val="0"/>
      <w:divBdr>
        <w:top w:val="none" w:sz="0" w:space="0" w:color="auto"/>
        <w:left w:val="none" w:sz="0" w:space="0" w:color="auto"/>
        <w:bottom w:val="none" w:sz="0" w:space="0" w:color="auto"/>
        <w:right w:val="none" w:sz="0" w:space="0" w:color="auto"/>
      </w:divBdr>
    </w:div>
    <w:div w:id="611863962">
      <w:bodyDiv w:val="1"/>
      <w:marLeft w:val="0"/>
      <w:marRight w:val="0"/>
      <w:marTop w:val="0"/>
      <w:marBottom w:val="0"/>
      <w:divBdr>
        <w:top w:val="none" w:sz="0" w:space="0" w:color="auto"/>
        <w:left w:val="none" w:sz="0" w:space="0" w:color="auto"/>
        <w:bottom w:val="none" w:sz="0" w:space="0" w:color="auto"/>
        <w:right w:val="none" w:sz="0" w:space="0" w:color="auto"/>
      </w:divBdr>
    </w:div>
    <w:div w:id="612203425">
      <w:bodyDiv w:val="1"/>
      <w:marLeft w:val="0"/>
      <w:marRight w:val="0"/>
      <w:marTop w:val="0"/>
      <w:marBottom w:val="0"/>
      <w:divBdr>
        <w:top w:val="none" w:sz="0" w:space="0" w:color="auto"/>
        <w:left w:val="none" w:sz="0" w:space="0" w:color="auto"/>
        <w:bottom w:val="none" w:sz="0" w:space="0" w:color="auto"/>
        <w:right w:val="none" w:sz="0" w:space="0" w:color="auto"/>
      </w:divBdr>
    </w:div>
    <w:div w:id="612252943">
      <w:bodyDiv w:val="1"/>
      <w:marLeft w:val="0"/>
      <w:marRight w:val="0"/>
      <w:marTop w:val="0"/>
      <w:marBottom w:val="0"/>
      <w:divBdr>
        <w:top w:val="none" w:sz="0" w:space="0" w:color="auto"/>
        <w:left w:val="none" w:sz="0" w:space="0" w:color="auto"/>
        <w:bottom w:val="none" w:sz="0" w:space="0" w:color="auto"/>
        <w:right w:val="none" w:sz="0" w:space="0" w:color="auto"/>
      </w:divBdr>
    </w:div>
    <w:div w:id="612328443">
      <w:bodyDiv w:val="1"/>
      <w:marLeft w:val="0"/>
      <w:marRight w:val="0"/>
      <w:marTop w:val="0"/>
      <w:marBottom w:val="0"/>
      <w:divBdr>
        <w:top w:val="none" w:sz="0" w:space="0" w:color="auto"/>
        <w:left w:val="none" w:sz="0" w:space="0" w:color="auto"/>
        <w:bottom w:val="none" w:sz="0" w:space="0" w:color="auto"/>
        <w:right w:val="none" w:sz="0" w:space="0" w:color="auto"/>
      </w:divBdr>
    </w:div>
    <w:div w:id="612634944">
      <w:bodyDiv w:val="1"/>
      <w:marLeft w:val="0"/>
      <w:marRight w:val="0"/>
      <w:marTop w:val="0"/>
      <w:marBottom w:val="0"/>
      <w:divBdr>
        <w:top w:val="none" w:sz="0" w:space="0" w:color="auto"/>
        <w:left w:val="none" w:sz="0" w:space="0" w:color="auto"/>
        <w:bottom w:val="none" w:sz="0" w:space="0" w:color="auto"/>
        <w:right w:val="none" w:sz="0" w:space="0" w:color="auto"/>
      </w:divBdr>
    </w:div>
    <w:div w:id="613053358">
      <w:bodyDiv w:val="1"/>
      <w:marLeft w:val="0"/>
      <w:marRight w:val="0"/>
      <w:marTop w:val="0"/>
      <w:marBottom w:val="0"/>
      <w:divBdr>
        <w:top w:val="none" w:sz="0" w:space="0" w:color="auto"/>
        <w:left w:val="none" w:sz="0" w:space="0" w:color="auto"/>
        <w:bottom w:val="none" w:sz="0" w:space="0" w:color="auto"/>
        <w:right w:val="none" w:sz="0" w:space="0" w:color="auto"/>
      </w:divBdr>
    </w:div>
    <w:div w:id="613483019">
      <w:bodyDiv w:val="1"/>
      <w:marLeft w:val="0"/>
      <w:marRight w:val="0"/>
      <w:marTop w:val="0"/>
      <w:marBottom w:val="0"/>
      <w:divBdr>
        <w:top w:val="none" w:sz="0" w:space="0" w:color="auto"/>
        <w:left w:val="none" w:sz="0" w:space="0" w:color="auto"/>
        <w:bottom w:val="none" w:sz="0" w:space="0" w:color="auto"/>
        <w:right w:val="none" w:sz="0" w:space="0" w:color="auto"/>
      </w:divBdr>
    </w:div>
    <w:div w:id="613710325">
      <w:bodyDiv w:val="1"/>
      <w:marLeft w:val="0"/>
      <w:marRight w:val="0"/>
      <w:marTop w:val="0"/>
      <w:marBottom w:val="0"/>
      <w:divBdr>
        <w:top w:val="none" w:sz="0" w:space="0" w:color="auto"/>
        <w:left w:val="none" w:sz="0" w:space="0" w:color="auto"/>
        <w:bottom w:val="none" w:sz="0" w:space="0" w:color="auto"/>
        <w:right w:val="none" w:sz="0" w:space="0" w:color="auto"/>
      </w:divBdr>
    </w:div>
    <w:div w:id="613755071">
      <w:bodyDiv w:val="1"/>
      <w:marLeft w:val="0"/>
      <w:marRight w:val="0"/>
      <w:marTop w:val="0"/>
      <w:marBottom w:val="0"/>
      <w:divBdr>
        <w:top w:val="none" w:sz="0" w:space="0" w:color="auto"/>
        <w:left w:val="none" w:sz="0" w:space="0" w:color="auto"/>
        <w:bottom w:val="none" w:sz="0" w:space="0" w:color="auto"/>
        <w:right w:val="none" w:sz="0" w:space="0" w:color="auto"/>
      </w:divBdr>
    </w:div>
    <w:div w:id="613826688">
      <w:bodyDiv w:val="1"/>
      <w:marLeft w:val="0"/>
      <w:marRight w:val="0"/>
      <w:marTop w:val="0"/>
      <w:marBottom w:val="0"/>
      <w:divBdr>
        <w:top w:val="none" w:sz="0" w:space="0" w:color="auto"/>
        <w:left w:val="none" w:sz="0" w:space="0" w:color="auto"/>
        <w:bottom w:val="none" w:sz="0" w:space="0" w:color="auto"/>
        <w:right w:val="none" w:sz="0" w:space="0" w:color="auto"/>
      </w:divBdr>
    </w:div>
    <w:div w:id="614018626">
      <w:bodyDiv w:val="1"/>
      <w:marLeft w:val="0"/>
      <w:marRight w:val="0"/>
      <w:marTop w:val="0"/>
      <w:marBottom w:val="0"/>
      <w:divBdr>
        <w:top w:val="none" w:sz="0" w:space="0" w:color="auto"/>
        <w:left w:val="none" w:sz="0" w:space="0" w:color="auto"/>
        <w:bottom w:val="none" w:sz="0" w:space="0" w:color="auto"/>
        <w:right w:val="none" w:sz="0" w:space="0" w:color="auto"/>
      </w:divBdr>
    </w:div>
    <w:div w:id="614285629">
      <w:bodyDiv w:val="1"/>
      <w:marLeft w:val="0"/>
      <w:marRight w:val="0"/>
      <w:marTop w:val="0"/>
      <w:marBottom w:val="0"/>
      <w:divBdr>
        <w:top w:val="none" w:sz="0" w:space="0" w:color="auto"/>
        <w:left w:val="none" w:sz="0" w:space="0" w:color="auto"/>
        <w:bottom w:val="none" w:sz="0" w:space="0" w:color="auto"/>
        <w:right w:val="none" w:sz="0" w:space="0" w:color="auto"/>
      </w:divBdr>
    </w:div>
    <w:div w:id="614405467">
      <w:bodyDiv w:val="1"/>
      <w:marLeft w:val="0"/>
      <w:marRight w:val="0"/>
      <w:marTop w:val="0"/>
      <w:marBottom w:val="0"/>
      <w:divBdr>
        <w:top w:val="none" w:sz="0" w:space="0" w:color="auto"/>
        <w:left w:val="none" w:sz="0" w:space="0" w:color="auto"/>
        <w:bottom w:val="none" w:sz="0" w:space="0" w:color="auto"/>
        <w:right w:val="none" w:sz="0" w:space="0" w:color="auto"/>
      </w:divBdr>
    </w:div>
    <w:div w:id="614408067">
      <w:bodyDiv w:val="1"/>
      <w:marLeft w:val="0"/>
      <w:marRight w:val="0"/>
      <w:marTop w:val="0"/>
      <w:marBottom w:val="0"/>
      <w:divBdr>
        <w:top w:val="none" w:sz="0" w:space="0" w:color="auto"/>
        <w:left w:val="none" w:sz="0" w:space="0" w:color="auto"/>
        <w:bottom w:val="none" w:sz="0" w:space="0" w:color="auto"/>
        <w:right w:val="none" w:sz="0" w:space="0" w:color="auto"/>
      </w:divBdr>
    </w:div>
    <w:div w:id="614413202">
      <w:bodyDiv w:val="1"/>
      <w:marLeft w:val="0"/>
      <w:marRight w:val="0"/>
      <w:marTop w:val="0"/>
      <w:marBottom w:val="0"/>
      <w:divBdr>
        <w:top w:val="none" w:sz="0" w:space="0" w:color="auto"/>
        <w:left w:val="none" w:sz="0" w:space="0" w:color="auto"/>
        <w:bottom w:val="none" w:sz="0" w:space="0" w:color="auto"/>
        <w:right w:val="none" w:sz="0" w:space="0" w:color="auto"/>
      </w:divBdr>
    </w:div>
    <w:div w:id="615332449">
      <w:bodyDiv w:val="1"/>
      <w:marLeft w:val="0"/>
      <w:marRight w:val="0"/>
      <w:marTop w:val="0"/>
      <w:marBottom w:val="0"/>
      <w:divBdr>
        <w:top w:val="none" w:sz="0" w:space="0" w:color="auto"/>
        <w:left w:val="none" w:sz="0" w:space="0" w:color="auto"/>
        <w:bottom w:val="none" w:sz="0" w:space="0" w:color="auto"/>
        <w:right w:val="none" w:sz="0" w:space="0" w:color="auto"/>
      </w:divBdr>
    </w:div>
    <w:div w:id="615407790">
      <w:bodyDiv w:val="1"/>
      <w:marLeft w:val="0"/>
      <w:marRight w:val="0"/>
      <w:marTop w:val="0"/>
      <w:marBottom w:val="0"/>
      <w:divBdr>
        <w:top w:val="none" w:sz="0" w:space="0" w:color="auto"/>
        <w:left w:val="none" w:sz="0" w:space="0" w:color="auto"/>
        <w:bottom w:val="none" w:sz="0" w:space="0" w:color="auto"/>
        <w:right w:val="none" w:sz="0" w:space="0" w:color="auto"/>
      </w:divBdr>
    </w:div>
    <w:div w:id="615528451">
      <w:bodyDiv w:val="1"/>
      <w:marLeft w:val="0"/>
      <w:marRight w:val="0"/>
      <w:marTop w:val="0"/>
      <w:marBottom w:val="0"/>
      <w:divBdr>
        <w:top w:val="none" w:sz="0" w:space="0" w:color="auto"/>
        <w:left w:val="none" w:sz="0" w:space="0" w:color="auto"/>
        <w:bottom w:val="none" w:sz="0" w:space="0" w:color="auto"/>
        <w:right w:val="none" w:sz="0" w:space="0" w:color="auto"/>
      </w:divBdr>
    </w:div>
    <w:div w:id="615530116">
      <w:bodyDiv w:val="1"/>
      <w:marLeft w:val="0"/>
      <w:marRight w:val="0"/>
      <w:marTop w:val="0"/>
      <w:marBottom w:val="0"/>
      <w:divBdr>
        <w:top w:val="none" w:sz="0" w:space="0" w:color="auto"/>
        <w:left w:val="none" w:sz="0" w:space="0" w:color="auto"/>
        <w:bottom w:val="none" w:sz="0" w:space="0" w:color="auto"/>
        <w:right w:val="none" w:sz="0" w:space="0" w:color="auto"/>
      </w:divBdr>
    </w:div>
    <w:div w:id="615645942">
      <w:bodyDiv w:val="1"/>
      <w:marLeft w:val="0"/>
      <w:marRight w:val="0"/>
      <w:marTop w:val="0"/>
      <w:marBottom w:val="0"/>
      <w:divBdr>
        <w:top w:val="none" w:sz="0" w:space="0" w:color="auto"/>
        <w:left w:val="none" w:sz="0" w:space="0" w:color="auto"/>
        <w:bottom w:val="none" w:sz="0" w:space="0" w:color="auto"/>
        <w:right w:val="none" w:sz="0" w:space="0" w:color="auto"/>
      </w:divBdr>
    </w:div>
    <w:div w:id="616135594">
      <w:bodyDiv w:val="1"/>
      <w:marLeft w:val="0"/>
      <w:marRight w:val="0"/>
      <w:marTop w:val="0"/>
      <w:marBottom w:val="0"/>
      <w:divBdr>
        <w:top w:val="none" w:sz="0" w:space="0" w:color="auto"/>
        <w:left w:val="none" w:sz="0" w:space="0" w:color="auto"/>
        <w:bottom w:val="none" w:sz="0" w:space="0" w:color="auto"/>
        <w:right w:val="none" w:sz="0" w:space="0" w:color="auto"/>
      </w:divBdr>
    </w:div>
    <w:div w:id="616253078">
      <w:bodyDiv w:val="1"/>
      <w:marLeft w:val="0"/>
      <w:marRight w:val="0"/>
      <w:marTop w:val="0"/>
      <w:marBottom w:val="0"/>
      <w:divBdr>
        <w:top w:val="none" w:sz="0" w:space="0" w:color="auto"/>
        <w:left w:val="none" w:sz="0" w:space="0" w:color="auto"/>
        <w:bottom w:val="none" w:sz="0" w:space="0" w:color="auto"/>
        <w:right w:val="none" w:sz="0" w:space="0" w:color="auto"/>
      </w:divBdr>
    </w:div>
    <w:div w:id="616259274">
      <w:bodyDiv w:val="1"/>
      <w:marLeft w:val="0"/>
      <w:marRight w:val="0"/>
      <w:marTop w:val="0"/>
      <w:marBottom w:val="0"/>
      <w:divBdr>
        <w:top w:val="none" w:sz="0" w:space="0" w:color="auto"/>
        <w:left w:val="none" w:sz="0" w:space="0" w:color="auto"/>
        <w:bottom w:val="none" w:sz="0" w:space="0" w:color="auto"/>
        <w:right w:val="none" w:sz="0" w:space="0" w:color="auto"/>
      </w:divBdr>
    </w:div>
    <w:div w:id="616372451">
      <w:bodyDiv w:val="1"/>
      <w:marLeft w:val="0"/>
      <w:marRight w:val="0"/>
      <w:marTop w:val="0"/>
      <w:marBottom w:val="0"/>
      <w:divBdr>
        <w:top w:val="none" w:sz="0" w:space="0" w:color="auto"/>
        <w:left w:val="none" w:sz="0" w:space="0" w:color="auto"/>
        <w:bottom w:val="none" w:sz="0" w:space="0" w:color="auto"/>
        <w:right w:val="none" w:sz="0" w:space="0" w:color="auto"/>
      </w:divBdr>
    </w:div>
    <w:div w:id="616451124">
      <w:bodyDiv w:val="1"/>
      <w:marLeft w:val="0"/>
      <w:marRight w:val="0"/>
      <w:marTop w:val="0"/>
      <w:marBottom w:val="0"/>
      <w:divBdr>
        <w:top w:val="none" w:sz="0" w:space="0" w:color="auto"/>
        <w:left w:val="none" w:sz="0" w:space="0" w:color="auto"/>
        <w:bottom w:val="none" w:sz="0" w:space="0" w:color="auto"/>
        <w:right w:val="none" w:sz="0" w:space="0" w:color="auto"/>
      </w:divBdr>
    </w:div>
    <w:div w:id="616713419">
      <w:bodyDiv w:val="1"/>
      <w:marLeft w:val="0"/>
      <w:marRight w:val="0"/>
      <w:marTop w:val="0"/>
      <w:marBottom w:val="0"/>
      <w:divBdr>
        <w:top w:val="none" w:sz="0" w:space="0" w:color="auto"/>
        <w:left w:val="none" w:sz="0" w:space="0" w:color="auto"/>
        <w:bottom w:val="none" w:sz="0" w:space="0" w:color="auto"/>
        <w:right w:val="none" w:sz="0" w:space="0" w:color="auto"/>
      </w:divBdr>
    </w:div>
    <w:div w:id="617373513">
      <w:bodyDiv w:val="1"/>
      <w:marLeft w:val="0"/>
      <w:marRight w:val="0"/>
      <w:marTop w:val="0"/>
      <w:marBottom w:val="0"/>
      <w:divBdr>
        <w:top w:val="none" w:sz="0" w:space="0" w:color="auto"/>
        <w:left w:val="none" w:sz="0" w:space="0" w:color="auto"/>
        <w:bottom w:val="none" w:sz="0" w:space="0" w:color="auto"/>
        <w:right w:val="none" w:sz="0" w:space="0" w:color="auto"/>
      </w:divBdr>
    </w:div>
    <w:div w:id="617491044">
      <w:bodyDiv w:val="1"/>
      <w:marLeft w:val="0"/>
      <w:marRight w:val="0"/>
      <w:marTop w:val="0"/>
      <w:marBottom w:val="0"/>
      <w:divBdr>
        <w:top w:val="none" w:sz="0" w:space="0" w:color="auto"/>
        <w:left w:val="none" w:sz="0" w:space="0" w:color="auto"/>
        <w:bottom w:val="none" w:sz="0" w:space="0" w:color="auto"/>
        <w:right w:val="none" w:sz="0" w:space="0" w:color="auto"/>
      </w:divBdr>
    </w:div>
    <w:div w:id="617565385">
      <w:bodyDiv w:val="1"/>
      <w:marLeft w:val="0"/>
      <w:marRight w:val="0"/>
      <w:marTop w:val="0"/>
      <w:marBottom w:val="0"/>
      <w:divBdr>
        <w:top w:val="none" w:sz="0" w:space="0" w:color="auto"/>
        <w:left w:val="none" w:sz="0" w:space="0" w:color="auto"/>
        <w:bottom w:val="none" w:sz="0" w:space="0" w:color="auto"/>
        <w:right w:val="none" w:sz="0" w:space="0" w:color="auto"/>
      </w:divBdr>
    </w:div>
    <w:div w:id="617953846">
      <w:bodyDiv w:val="1"/>
      <w:marLeft w:val="0"/>
      <w:marRight w:val="0"/>
      <w:marTop w:val="0"/>
      <w:marBottom w:val="0"/>
      <w:divBdr>
        <w:top w:val="none" w:sz="0" w:space="0" w:color="auto"/>
        <w:left w:val="none" w:sz="0" w:space="0" w:color="auto"/>
        <w:bottom w:val="none" w:sz="0" w:space="0" w:color="auto"/>
        <w:right w:val="none" w:sz="0" w:space="0" w:color="auto"/>
      </w:divBdr>
    </w:div>
    <w:div w:id="618075762">
      <w:bodyDiv w:val="1"/>
      <w:marLeft w:val="0"/>
      <w:marRight w:val="0"/>
      <w:marTop w:val="0"/>
      <w:marBottom w:val="0"/>
      <w:divBdr>
        <w:top w:val="none" w:sz="0" w:space="0" w:color="auto"/>
        <w:left w:val="none" w:sz="0" w:space="0" w:color="auto"/>
        <w:bottom w:val="none" w:sz="0" w:space="0" w:color="auto"/>
        <w:right w:val="none" w:sz="0" w:space="0" w:color="auto"/>
      </w:divBdr>
    </w:div>
    <w:div w:id="618217810">
      <w:bodyDiv w:val="1"/>
      <w:marLeft w:val="0"/>
      <w:marRight w:val="0"/>
      <w:marTop w:val="0"/>
      <w:marBottom w:val="0"/>
      <w:divBdr>
        <w:top w:val="none" w:sz="0" w:space="0" w:color="auto"/>
        <w:left w:val="none" w:sz="0" w:space="0" w:color="auto"/>
        <w:bottom w:val="none" w:sz="0" w:space="0" w:color="auto"/>
        <w:right w:val="none" w:sz="0" w:space="0" w:color="auto"/>
      </w:divBdr>
    </w:div>
    <w:div w:id="618877501">
      <w:bodyDiv w:val="1"/>
      <w:marLeft w:val="0"/>
      <w:marRight w:val="0"/>
      <w:marTop w:val="0"/>
      <w:marBottom w:val="0"/>
      <w:divBdr>
        <w:top w:val="none" w:sz="0" w:space="0" w:color="auto"/>
        <w:left w:val="none" w:sz="0" w:space="0" w:color="auto"/>
        <w:bottom w:val="none" w:sz="0" w:space="0" w:color="auto"/>
        <w:right w:val="none" w:sz="0" w:space="0" w:color="auto"/>
      </w:divBdr>
    </w:div>
    <w:div w:id="618990590">
      <w:bodyDiv w:val="1"/>
      <w:marLeft w:val="0"/>
      <w:marRight w:val="0"/>
      <w:marTop w:val="0"/>
      <w:marBottom w:val="0"/>
      <w:divBdr>
        <w:top w:val="none" w:sz="0" w:space="0" w:color="auto"/>
        <w:left w:val="none" w:sz="0" w:space="0" w:color="auto"/>
        <w:bottom w:val="none" w:sz="0" w:space="0" w:color="auto"/>
        <w:right w:val="none" w:sz="0" w:space="0" w:color="auto"/>
      </w:divBdr>
    </w:div>
    <w:div w:id="619069655">
      <w:bodyDiv w:val="1"/>
      <w:marLeft w:val="0"/>
      <w:marRight w:val="0"/>
      <w:marTop w:val="0"/>
      <w:marBottom w:val="0"/>
      <w:divBdr>
        <w:top w:val="none" w:sz="0" w:space="0" w:color="auto"/>
        <w:left w:val="none" w:sz="0" w:space="0" w:color="auto"/>
        <w:bottom w:val="none" w:sz="0" w:space="0" w:color="auto"/>
        <w:right w:val="none" w:sz="0" w:space="0" w:color="auto"/>
      </w:divBdr>
    </w:div>
    <w:div w:id="619144299">
      <w:bodyDiv w:val="1"/>
      <w:marLeft w:val="0"/>
      <w:marRight w:val="0"/>
      <w:marTop w:val="0"/>
      <w:marBottom w:val="0"/>
      <w:divBdr>
        <w:top w:val="none" w:sz="0" w:space="0" w:color="auto"/>
        <w:left w:val="none" w:sz="0" w:space="0" w:color="auto"/>
        <w:bottom w:val="none" w:sz="0" w:space="0" w:color="auto"/>
        <w:right w:val="none" w:sz="0" w:space="0" w:color="auto"/>
      </w:divBdr>
    </w:div>
    <w:div w:id="619381663">
      <w:bodyDiv w:val="1"/>
      <w:marLeft w:val="0"/>
      <w:marRight w:val="0"/>
      <w:marTop w:val="0"/>
      <w:marBottom w:val="0"/>
      <w:divBdr>
        <w:top w:val="none" w:sz="0" w:space="0" w:color="auto"/>
        <w:left w:val="none" w:sz="0" w:space="0" w:color="auto"/>
        <w:bottom w:val="none" w:sz="0" w:space="0" w:color="auto"/>
        <w:right w:val="none" w:sz="0" w:space="0" w:color="auto"/>
      </w:divBdr>
    </w:div>
    <w:div w:id="619381945">
      <w:bodyDiv w:val="1"/>
      <w:marLeft w:val="0"/>
      <w:marRight w:val="0"/>
      <w:marTop w:val="0"/>
      <w:marBottom w:val="0"/>
      <w:divBdr>
        <w:top w:val="none" w:sz="0" w:space="0" w:color="auto"/>
        <w:left w:val="none" w:sz="0" w:space="0" w:color="auto"/>
        <w:bottom w:val="none" w:sz="0" w:space="0" w:color="auto"/>
        <w:right w:val="none" w:sz="0" w:space="0" w:color="auto"/>
      </w:divBdr>
    </w:div>
    <w:div w:id="619605978">
      <w:bodyDiv w:val="1"/>
      <w:marLeft w:val="0"/>
      <w:marRight w:val="0"/>
      <w:marTop w:val="0"/>
      <w:marBottom w:val="0"/>
      <w:divBdr>
        <w:top w:val="none" w:sz="0" w:space="0" w:color="auto"/>
        <w:left w:val="none" w:sz="0" w:space="0" w:color="auto"/>
        <w:bottom w:val="none" w:sz="0" w:space="0" w:color="auto"/>
        <w:right w:val="none" w:sz="0" w:space="0" w:color="auto"/>
      </w:divBdr>
    </w:div>
    <w:div w:id="619997742">
      <w:bodyDiv w:val="1"/>
      <w:marLeft w:val="0"/>
      <w:marRight w:val="0"/>
      <w:marTop w:val="0"/>
      <w:marBottom w:val="0"/>
      <w:divBdr>
        <w:top w:val="none" w:sz="0" w:space="0" w:color="auto"/>
        <w:left w:val="none" w:sz="0" w:space="0" w:color="auto"/>
        <w:bottom w:val="none" w:sz="0" w:space="0" w:color="auto"/>
        <w:right w:val="none" w:sz="0" w:space="0" w:color="auto"/>
      </w:divBdr>
    </w:div>
    <w:div w:id="620235406">
      <w:bodyDiv w:val="1"/>
      <w:marLeft w:val="0"/>
      <w:marRight w:val="0"/>
      <w:marTop w:val="0"/>
      <w:marBottom w:val="0"/>
      <w:divBdr>
        <w:top w:val="none" w:sz="0" w:space="0" w:color="auto"/>
        <w:left w:val="none" w:sz="0" w:space="0" w:color="auto"/>
        <w:bottom w:val="none" w:sz="0" w:space="0" w:color="auto"/>
        <w:right w:val="none" w:sz="0" w:space="0" w:color="auto"/>
      </w:divBdr>
    </w:div>
    <w:div w:id="620574296">
      <w:bodyDiv w:val="1"/>
      <w:marLeft w:val="0"/>
      <w:marRight w:val="0"/>
      <w:marTop w:val="0"/>
      <w:marBottom w:val="0"/>
      <w:divBdr>
        <w:top w:val="none" w:sz="0" w:space="0" w:color="auto"/>
        <w:left w:val="none" w:sz="0" w:space="0" w:color="auto"/>
        <w:bottom w:val="none" w:sz="0" w:space="0" w:color="auto"/>
        <w:right w:val="none" w:sz="0" w:space="0" w:color="auto"/>
      </w:divBdr>
    </w:div>
    <w:div w:id="620768209">
      <w:bodyDiv w:val="1"/>
      <w:marLeft w:val="0"/>
      <w:marRight w:val="0"/>
      <w:marTop w:val="0"/>
      <w:marBottom w:val="0"/>
      <w:divBdr>
        <w:top w:val="none" w:sz="0" w:space="0" w:color="auto"/>
        <w:left w:val="none" w:sz="0" w:space="0" w:color="auto"/>
        <w:bottom w:val="none" w:sz="0" w:space="0" w:color="auto"/>
        <w:right w:val="none" w:sz="0" w:space="0" w:color="auto"/>
      </w:divBdr>
    </w:div>
    <w:div w:id="620845822">
      <w:bodyDiv w:val="1"/>
      <w:marLeft w:val="0"/>
      <w:marRight w:val="0"/>
      <w:marTop w:val="0"/>
      <w:marBottom w:val="0"/>
      <w:divBdr>
        <w:top w:val="none" w:sz="0" w:space="0" w:color="auto"/>
        <w:left w:val="none" w:sz="0" w:space="0" w:color="auto"/>
        <w:bottom w:val="none" w:sz="0" w:space="0" w:color="auto"/>
        <w:right w:val="none" w:sz="0" w:space="0" w:color="auto"/>
      </w:divBdr>
    </w:div>
    <w:div w:id="620914567">
      <w:bodyDiv w:val="1"/>
      <w:marLeft w:val="0"/>
      <w:marRight w:val="0"/>
      <w:marTop w:val="0"/>
      <w:marBottom w:val="0"/>
      <w:divBdr>
        <w:top w:val="none" w:sz="0" w:space="0" w:color="auto"/>
        <w:left w:val="none" w:sz="0" w:space="0" w:color="auto"/>
        <w:bottom w:val="none" w:sz="0" w:space="0" w:color="auto"/>
        <w:right w:val="none" w:sz="0" w:space="0" w:color="auto"/>
      </w:divBdr>
    </w:div>
    <w:div w:id="620957635">
      <w:bodyDiv w:val="1"/>
      <w:marLeft w:val="0"/>
      <w:marRight w:val="0"/>
      <w:marTop w:val="0"/>
      <w:marBottom w:val="0"/>
      <w:divBdr>
        <w:top w:val="none" w:sz="0" w:space="0" w:color="auto"/>
        <w:left w:val="none" w:sz="0" w:space="0" w:color="auto"/>
        <w:bottom w:val="none" w:sz="0" w:space="0" w:color="auto"/>
        <w:right w:val="none" w:sz="0" w:space="0" w:color="auto"/>
      </w:divBdr>
    </w:div>
    <w:div w:id="621421306">
      <w:bodyDiv w:val="1"/>
      <w:marLeft w:val="0"/>
      <w:marRight w:val="0"/>
      <w:marTop w:val="0"/>
      <w:marBottom w:val="0"/>
      <w:divBdr>
        <w:top w:val="none" w:sz="0" w:space="0" w:color="auto"/>
        <w:left w:val="none" w:sz="0" w:space="0" w:color="auto"/>
        <w:bottom w:val="none" w:sz="0" w:space="0" w:color="auto"/>
        <w:right w:val="none" w:sz="0" w:space="0" w:color="auto"/>
      </w:divBdr>
    </w:div>
    <w:div w:id="621575811">
      <w:bodyDiv w:val="1"/>
      <w:marLeft w:val="0"/>
      <w:marRight w:val="0"/>
      <w:marTop w:val="0"/>
      <w:marBottom w:val="0"/>
      <w:divBdr>
        <w:top w:val="none" w:sz="0" w:space="0" w:color="auto"/>
        <w:left w:val="none" w:sz="0" w:space="0" w:color="auto"/>
        <w:bottom w:val="none" w:sz="0" w:space="0" w:color="auto"/>
        <w:right w:val="none" w:sz="0" w:space="0" w:color="auto"/>
      </w:divBdr>
    </w:div>
    <w:div w:id="622230436">
      <w:bodyDiv w:val="1"/>
      <w:marLeft w:val="0"/>
      <w:marRight w:val="0"/>
      <w:marTop w:val="0"/>
      <w:marBottom w:val="0"/>
      <w:divBdr>
        <w:top w:val="none" w:sz="0" w:space="0" w:color="auto"/>
        <w:left w:val="none" w:sz="0" w:space="0" w:color="auto"/>
        <w:bottom w:val="none" w:sz="0" w:space="0" w:color="auto"/>
        <w:right w:val="none" w:sz="0" w:space="0" w:color="auto"/>
      </w:divBdr>
    </w:div>
    <w:div w:id="622469055">
      <w:bodyDiv w:val="1"/>
      <w:marLeft w:val="0"/>
      <w:marRight w:val="0"/>
      <w:marTop w:val="0"/>
      <w:marBottom w:val="0"/>
      <w:divBdr>
        <w:top w:val="none" w:sz="0" w:space="0" w:color="auto"/>
        <w:left w:val="none" w:sz="0" w:space="0" w:color="auto"/>
        <w:bottom w:val="none" w:sz="0" w:space="0" w:color="auto"/>
        <w:right w:val="none" w:sz="0" w:space="0" w:color="auto"/>
      </w:divBdr>
    </w:div>
    <w:div w:id="622620416">
      <w:bodyDiv w:val="1"/>
      <w:marLeft w:val="0"/>
      <w:marRight w:val="0"/>
      <w:marTop w:val="0"/>
      <w:marBottom w:val="0"/>
      <w:divBdr>
        <w:top w:val="none" w:sz="0" w:space="0" w:color="auto"/>
        <w:left w:val="none" w:sz="0" w:space="0" w:color="auto"/>
        <w:bottom w:val="none" w:sz="0" w:space="0" w:color="auto"/>
        <w:right w:val="none" w:sz="0" w:space="0" w:color="auto"/>
      </w:divBdr>
    </w:div>
    <w:div w:id="622880208">
      <w:bodyDiv w:val="1"/>
      <w:marLeft w:val="0"/>
      <w:marRight w:val="0"/>
      <w:marTop w:val="0"/>
      <w:marBottom w:val="0"/>
      <w:divBdr>
        <w:top w:val="none" w:sz="0" w:space="0" w:color="auto"/>
        <w:left w:val="none" w:sz="0" w:space="0" w:color="auto"/>
        <w:bottom w:val="none" w:sz="0" w:space="0" w:color="auto"/>
        <w:right w:val="none" w:sz="0" w:space="0" w:color="auto"/>
      </w:divBdr>
    </w:div>
    <w:div w:id="623120399">
      <w:bodyDiv w:val="1"/>
      <w:marLeft w:val="0"/>
      <w:marRight w:val="0"/>
      <w:marTop w:val="0"/>
      <w:marBottom w:val="0"/>
      <w:divBdr>
        <w:top w:val="none" w:sz="0" w:space="0" w:color="auto"/>
        <w:left w:val="none" w:sz="0" w:space="0" w:color="auto"/>
        <w:bottom w:val="none" w:sz="0" w:space="0" w:color="auto"/>
        <w:right w:val="none" w:sz="0" w:space="0" w:color="auto"/>
      </w:divBdr>
    </w:div>
    <w:div w:id="623317692">
      <w:bodyDiv w:val="1"/>
      <w:marLeft w:val="0"/>
      <w:marRight w:val="0"/>
      <w:marTop w:val="0"/>
      <w:marBottom w:val="0"/>
      <w:divBdr>
        <w:top w:val="none" w:sz="0" w:space="0" w:color="auto"/>
        <w:left w:val="none" w:sz="0" w:space="0" w:color="auto"/>
        <w:bottom w:val="none" w:sz="0" w:space="0" w:color="auto"/>
        <w:right w:val="none" w:sz="0" w:space="0" w:color="auto"/>
      </w:divBdr>
    </w:div>
    <w:div w:id="623462176">
      <w:bodyDiv w:val="1"/>
      <w:marLeft w:val="0"/>
      <w:marRight w:val="0"/>
      <w:marTop w:val="0"/>
      <w:marBottom w:val="0"/>
      <w:divBdr>
        <w:top w:val="none" w:sz="0" w:space="0" w:color="auto"/>
        <w:left w:val="none" w:sz="0" w:space="0" w:color="auto"/>
        <w:bottom w:val="none" w:sz="0" w:space="0" w:color="auto"/>
        <w:right w:val="none" w:sz="0" w:space="0" w:color="auto"/>
      </w:divBdr>
    </w:div>
    <w:div w:id="623539122">
      <w:bodyDiv w:val="1"/>
      <w:marLeft w:val="0"/>
      <w:marRight w:val="0"/>
      <w:marTop w:val="0"/>
      <w:marBottom w:val="0"/>
      <w:divBdr>
        <w:top w:val="none" w:sz="0" w:space="0" w:color="auto"/>
        <w:left w:val="none" w:sz="0" w:space="0" w:color="auto"/>
        <w:bottom w:val="none" w:sz="0" w:space="0" w:color="auto"/>
        <w:right w:val="none" w:sz="0" w:space="0" w:color="auto"/>
      </w:divBdr>
    </w:div>
    <w:div w:id="623969352">
      <w:bodyDiv w:val="1"/>
      <w:marLeft w:val="0"/>
      <w:marRight w:val="0"/>
      <w:marTop w:val="0"/>
      <w:marBottom w:val="0"/>
      <w:divBdr>
        <w:top w:val="none" w:sz="0" w:space="0" w:color="auto"/>
        <w:left w:val="none" w:sz="0" w:space="0" w:color="auto"/>
        <w:bottom w:val="none" w:sz="0" w:space="0" w:color="auto"/>
        <w:right w:val="none" w:sz="0" w:space="0" w:color="auto"/>
      </w:divBdr>
    </w:div>
    <w:div w:id="623999297">
      <w:bodyDiv w:val="1"/>
      <w:marLeft w:val="0"/>
      <w:marRight w:val="0"/>
      <w:marTop w:val="0"/>
      <w:marBottom w:val="0"/>
      <w:divBdr>
        <w:top w:val="none" w:sz="0" w:space="0" w:color="auto"/>
        <w:left w:val="none" w:sz="0" w:space="0" w:color="auto"/>
        <w:bottom w:val="none" w:sz="0" w:space="0" w:color="auto"/>
        <w:right w:val="none" w:sz="0" w:space="0" w:color="auto"/>
      </w:divBdr>
    </w:div>
    <w:div w:id="624123822">
      <w:bodyDiv w:val="1"/>
      <w:marLeft w:val="0"/>
      <w:marRight w:val="0"/>
      <w:marTop w:val="0"/>
      <w:marBottom w:val="0"/>
      <w:divBdr>
        <w:top w:val="none" w:sz="0" w:space="0" w:color="auto"/>
        <w:left w:val="none" w:sz="0" w:space="0" w:color="auto"/>
        <w:bottom w:val="none" w:sz="0" w:space="0" w:color="auto"/>
        <w:right w:val="none" w:sz="0" w:space="0" w:color="auto"/>
      </w:divBdr>
    </w:div>
    <w:div w:id="624239290">
      <w:bodyDiv w:val="1"/>
      <w:marLeft w:val="0"/>
      <w:marRight w:val="0"/>
      <w:marTop w:val="0"/>
      <w:marBottom w:val="0"/>
      <w:divBdr>
        <w:top w:val="none" w:sz="0" w:space="0" w:color="auto"/>
        <w:left w:val="none" w:sz="0" w:space="0" w:color="auto"/>
        <w:bottom w:val="none" w:sz="0" w:space="0" w:color="auto"/>
        <w:right w:val="none" w:sz="0" w:space="0" w:color="auto"/>
      </w:divBdr>
    </w:div>
    <w:div w:id="624316733">
      <w:bodyDiv w:val="1"/>
      <w:marLeft w:val="0"/>
      <w:marRight w:val="0"/>
      <w:marTop w:val="0"/>
      <w:marBottom w:val="0"/>
      <w:divBdr>
        <w:top w:val="none" w:sz="0" w:space="0" w:color="auto"/>
        <w:left w:val="none" w:sz="0" w:space="0" w:color="auto"/>
        <w:bottom w:val="none" w:sz="0" w:space="0" w:color="auto"/>
        <w:right w:val="none" w:sz="0" w:space="0" w:color="auto"/>
      </w:divBdr>
    </w:div>
    <w:div w:id="624427247">
      <w:bodyDiv w:val="1"/>
      <w:marLeft w:val="0"/>
      <w:marRight w:val="0"/>
      <w:marTop w:val="0"/>
      <w:marBottom w:val="0"/>
      <w:divBdr>
        <w:top w:val="none" w:sz="0" w:space="0" w:color="auto"/>
        <w:left w:val="none" w:sz="0" w:space="0" w:color="auto"/>
        <w:bottom w:val="none" w:sz="0" w:space="0" w:color="auto"/>
        <w:right w:val="none" w:sz="0" w:space="0" w:color="auto"/>
      </w:divBdr>
    </w:div>
    <w:div w:id="624431161">
      <w:bodyDiv w:val="1"/>
      <w:marLeft w:val="0"/>
      <w:marRight w:val="0"/>
      <w:marTop w:val="0"/>
      <w:marBottom w:val="0"/>
      <w:divBdr>
        <w:top w:val="none" w:sz="0" w:space="0" w:color="auto"/>
        <w:left w:val="none" w:sz="0" w:space="0" w:color="auto"/>
        <w:bottom w:val="none" w:sz="0" w:space="0" w:color="auto"/>
        <w:right w:val="none" w:sz="0" w:space="0" w:color="auto"/>
      </w:divBdr>
    </w:div>
    <w:div w:id="624509152">
      <w:bodyDiv w:val="1"/>
      <w:marLeft w:val="0"/>
      <w:marRight w:val="0"/>
      <w:marTop w:val="0"/>
      <w:marBottom w:val="0"/>
      <w:divBdr>
        <w:top w:val="none" w:sz="0" w:space="0" w:color="auto"/>
        <w:left w:val="none" w:sz="0" w:space="0" w:color="auto"/>
        <w:bottom w:val="none" w:sz="0" w:space="0" w:color="auto"/>
        <w:right w:val="none" w:sz="0" w:space="0" w:color="auto"/>
      </w:divBdr>
    </w:div>
    <w:div w:id="624889944">
      <w:bodyDiv w:val="1"/>
      <w:marLeft w:val="0"/>
      <w:marRight w:val="0"/>
      <w:marTop w:val="0"/>
      <w:marBottom w:val="0"/>
      <w:divBdr>
        <w:top w:val="none" w:sz="0" w:space="0" w:color="auto"/>
        <w:left w:val="none" w:sz="0" w:space="0" w:color="auto"/>
        <w:bottom w:val="none" w:sz="0" w:space="0" w:color="auto"/>
        <w:right w:val="none" w:sz="0" w:space="0" w:color="auto"/>
      </w:divBdr>
    </w:div>
    <w:div w:id="625309391">
      <w:bodyDiv w:val="1"/>
      <w:marLeft w:val="0"/>
      <w:marRight w:val="0"/>
      <w:marTop w:val="0"/>
      <w:marBottom w:val="0"/>
      <w:divBdr>
        <w:top w:val="none" w:sz="0" w:space="0" w:color="auto"/>
        <w:left w:val="none" w:sz="0" w:space="0" w:color="auto"/>
        <w:bottom w:val="none" w:sz="0" w:space="0" w:color="auto"/>
        <w:right w:val="none" w:sz="0" w:space="0" w:color="auto"/>
      </w:divBdr>
    </w:div>
    <w:div w:id="625350698">
      <w:bodyDiv w:val="1"/>
      <w:marLeft w:val="0"/>
      <w:marRight w:val="0"/>
      <w:marTop w:val="0"/>
      <w:marBottom w:val="0"/>
      <w:divBdr>
        <w:top w:val="none" w:sz="0" w:space="0" w:color="auto"/>
        <w:left w:val="none" w:sz="0" w:space="0" w:color="auto"/>
        <w:bottom w:val="none" w:sz="0" w:space="0" w:color="auto"/>
        <w:right w:val="none" w:sz="0" w:space="0" w:color="auto"/>
      </w:divBdr>
    </w:div>
    <w:div w:id="625431231">
      <w:bodyDiv w:val="1"/>
      <w:marLeft w:val="0"/>
      <w:marRight w:val="0"/>
      <w:marTop w:val="0"/>
      <w:marBottom w:val="0"/>
      <w:divBdr>
        <w:top w:val="none" w:sz="0" w:space="0" w:color="auto"/>
        <w:left w:val="none" w:sz="0" w:space="0" w:color="auto"/>
        <w:bottom w:val="none" w:sz="0" w:space="0" w:color="auto"/>
        <w:right w:val="none" w:sz="0" w:space="0" w:color="auto"/>
      </w:divBdr>
    </w:div>
    <w:div w:id="625505087">
      <w:bodyDiv w:val="1"/>
      <w:marLeft w:val="0"/>
      <w:marRight w:val="0"/>
      <w:marTop w:val="0"/>
      <w:marBottom w:val="0"/>
      <w:divBdr>
        <w:top w:val="none" w:sz="0" w:space="0" w:color="auto"/>
        <w:left w:val="none" w:sz="0" w:space="0" w:color="auto"/>
        <w:bottom w:val="none" w:sz="0" w:space="0" w:color="auto"/>
        <w:right w:val="none" w:sz="0" w:space="0" w:color="auto"/>
      </w:divBdr>
    </w:div>
    <w:div w:id="625621909">
      <w:bodyDiv w:val="1"/>
      <w:marLeft w:val="0"/>
      <w:marRight w:val="0"/>
      <w:marTop w:val="0"/>
      <w:marBottom w:val="0"/>
      <w:divBdr>
        <w:top w:val="none" w:sz="0" w:space="0" w:color="auto"/>
        <w:left w:val="none" w:sz="0" w:space="0" w:color="auto"/>
        <w:bottom w:val="none" w:sz="0" w:space="0" w:color="auto"/>
        <w:right w:val="none" w:sz="0" w:space="0" w:color="auto"/>
      </w:divBdr>
    </w:div>
    <w:div w:id="625622482">
      <w:bodyDiv w:val="1"/>
      <w:marLeft w:val="0"/>
      <w:marRight w:val="0"/>
      <w:marTop w:val="0"/>
      <w:marBottom w:val="0"/>
      <w:divBdr>
        <w:top w:val="none" w:sz="0" w:space="0" w:color="auto"/>
        <w:left w:val="none" w:sz="0" w:space="0" w:color="auto"/>
        <w:bottom w:val="none" w:sz="0" w:space="0" w:color="auto"/>
        <w:right w:val="none" w:sz="0" w:space="0" w:color="auto"/>
      </w:divBdr>
    </w:div>
    <w:div w:id="625821228">
      <w:bodyDiv w:val="1"/>
      <w:marLeft w:val="0"/>
      <w:marRight w:val="0"/>
      <w:marTop w:val="0"/>
      <w:marBottom w:val="0"/>
      <w:divBdr>
        <w:top w:val="none" w:sz="0" w:space="0" w:color="auto"/>
        <w:left w:val="none" w:sz="0" w:space="0" w:color="auto"/>
        <w:bottom w:val="none" w:sz="0" w:space="0" w:color="auto"/>
        <w:right w:val="none" w:sz="0" w:space="0" w:color="auto"/>
      </w:divBdr>
    </w:div>
    <w:div w:id="626012579">
      <w:bodyDiv w:val="1"/>
      <w:marLeft w:val="0"/>
      <w:marRight w:val="0"/>
      <w:marTop w:val="0"/>
      <w:marBottom w:val="0"/>
      <w:divBdr>
        <w:top w:val="none" w:sz="0" w:space="0" w:color="auto"/>
        <w:left w:val="none" w:sz="0" w:space="0" w:color="auto"/>
        <w:bottom w:val="none" w:sz="0" w:space="0" w:color="auto"/>
        <w:right w:val="none" w:sz="0" w:space="0" w:color="auto"/>
      </w:divBdr>
    </w:div>
    <w:div w:id="626400261">
      <w:bodyDiv w:val="1"/>
      <w:marLeft w:val="0"/>
      <w:marRight w:val="0"/>
      <w:marTop w:val="0"/>
      <w:marBottom w:val="0"/>
      <w:divBdr>
        <w:top w:val="none" w:sz="0" w:space="0" w:color="auto"/>
        <w:left w:val="none" w:sz="0" w:space="0" w:color="auto"/>
        <w:bottom w:val="none" w:sz="0" w:space="0" w:color="auto"/>
        <w:right w:val="none" w:sz="0" w:space="0" w:color="auto"/>
      </w:divBdr>
    </w:div>
    <w:div w:id="626663402">
      <w:bodyDiv w:val="1"/>
      <w:marLeft w:val="0"/>
      <w:marRight w:val="0"/>
      <w:marTop w:val="0"/>
      <w:marBottom w:val="0"/>
      <w:divBdr>
        <w:top w:val="none" w:sz="0" w:space="0" w:color="auto"/>
        <w:left w:val="none" w:sz="0" w:space="0" w:color="auto"/>
        <w:bottom w:val="none" w:sz="0" w:space="0" w:color="auto"/>
        <w:right w:val="none" w:sz="0" w:space="0" w:color="auto"/>
      </w:divBdr>
    </w:div>
    <w:div w:id="626743058">
      <w:bodyDiv w:val="1"/>
      <w:marLeft w:val="0"/>
      <w:marRight w:val="0"/>
      <w:marTop w:val="0"/>
      <w:marBottom w:val="0"/>
      <w:divBdr>
        <w:top w:val="none" w:sz="0" w:space="0" w:color="auto"/>
        <w:left w:val="none" w:sz="0" w:space="0" w:color="auto"/>
        <w:bottom w:val="none" w:sz="0" w:space="0" w:color="auto"/>
        <w:right w:val="none" w:sz="0" w:space="0" w:color="auto"/>
      </w:divBdr>
    </w:div>
    <w:div w:id="626818056">
      <w:bodyDiv w:val="1"/>
      <w:marLeft w:val="0"/>
      <w:marRight w:val="0"/>
      <w:marTop w:val="0"/>
      <w:marBottom w:val="0"/>
      <w:divBdr>
        <w:top w:val="none" w:sz="0" w:space="0" w:color="auto"/>
        <w:left w:val="none" w:sz="0" w:space="0" w:color="auto"/>
        <w:bottom w:val="none" w:sz="0" w:space="0" w:color="auto"/>
        <w:right w:val="none" w:sz="0" w:space="0" w:color="auto"/>
      </w:divBdr>
    </w:div>
    <w:div w:id="626857642">
      <w:bodyDiv w:val="1"/>
      <w:marLeft w:val="0"/>
      <w:marRight w:val="0"/>
      <w:marTop w:val="0"/>
      <w:marBottom w:val="0"/>
      <w:divBdr>
        <w:top w:val="none" w:sz="0" w:space="0" w:color="auto"/>
        <w:left w:val="none" w:sz="0" w:space="0" w:color="auto"/>
        <w:bottom w:val="none" w:sz="0" w:space="0" w:color="auto"/>
        <w:right w:val="none" w:sz="0" w:space="0" w:color="auto"/>
      </w:divBdr>
    </w:div>
    <w:div w:id="627009524">
      <w:bodyDiv w:val="1"/>
      <w:marLeft w:val="0"/>
      <w:marRight w:val="0"/>
      <w:marTop w:val="0"/>
      <w:marBottom w:val="0"/>
      <w:divBdr>
        <w:top w:val="none" w:sz="0" w:space="0" w:color="auto"/>
        <w:left w:val="none" w:sz="0" w:space="0" w:color="auto"/>
        <w:bottom w:val="none" w:sz="0" w:space="0" w:color="auto"/>
        <w:right w:val="none" w:sz="0" w:space="0" w:color="auto"/>
      </w:divBdr>
    </w:div>
    <w:div w:id="627051400">
      <w:bodyDiv w:val="1"/>
      <w:marLeft w:val="0"/>
      <w:marRight w:val="0"/>
      <w:marTop w:val="0"/>
      <w:marBottom w:val="0"/>
      <w:divBdr>
        <w:top w:val="none" w:sz="0" w:space="0" w:color="auto"/>
        <w:left w:val="none" w:sz="0" w:space="0" w:color="auto"/>
        <w:bottom w:val="none" w:sz="0" w:space="0" w:color="auto"/>
        <w:right w:val="none" w:sz="0" w:space="0" w:color="auto"/>
      </w:divBdr>
    </w:div>
    <w:div w:id="627123158">
      <w:bodyDiv w:val="1"/>
      <w:marLeft w:val="0"/>
      <w:marRight w:val="0"/>
      <w:marTop w:val="0"/>
      <w:marBottom w:val="0"/>
      <w:divBdr>
        <w:top w:val="none" w:sz="0" w:space="0" w:color="auto"/>
        <w:left w:val="none" w:sz="0" w:space="0" w:color="auto"/>
        <w:bottom w:val="none" w:sz="0" w:space="0" w:color="auto"/>
        <w:right w:val="none" w:sz="0" w:space="0" w:color="auto"/>
      </w:divBdr>
    </w:div>
    <w:div w:id="627472793">
      <w:bodyDiv w:val="1"/>
      <w:marLeft w:val="0"/>
      <w:marRight w:val="0"/>
      <w:marTop w:val="0"/>
      <w:marBottom w:val="0"/>
      <w:divBdr>
        <w:top w:val="none" w:sz="0" w:space="0" w:color="auto"/>
        <w:left w:val="none" w:sz="0" w:space="0" w:color="auto"/>
        <w:bottom w:val="none" w:sz="0" w:space="0" w:color="auto"/>
        <w:right w:val="none" w:sz="0" w:space="0" w:color="auto"/>
      </w:divBdr>
    </w:div>
    <w:div w:id="627518554">
      <w:bodyDiv w:val="1"/>
      <w:marLeft w:val="0"/>
      <w:marRight w:val="0"/>
      <w:marTop w:val="0"/>
      <w:marBottom w:val="0"/>
      <w:divBdr>
        <w:top w:val="none" w:sz="0" w:space="0" w:color="auto"/>
        <w:left w:val="none" w:sz="0" w:space="0" w:color="auto"/>
        <w:bottom w:val="none" w:sz="0" w:space="0" w:color="auto"/>
        <w:right w:val="none" w:sz="0" w:space="0" w:color="auto"/>
      </w:divBdr>
    </w:div>
    <w:div w:id="627591096">
      <w:bodyDiv w:val="1"/>
      <w:marLeft w:val="0"/>
      <w:marRight w:val="0"/>
      <w:marTop w:val="0"/>
      <w:marBottom w:val="0"/>
      <w:divBdr>
        <w:top w:val="none" w:sz="0" w:space="0" w:color="auto"/>
        <w:left w:val="none" w:sz="0" w:space="0" w:color="auto"/>
        <w:bottom w:val="none" w:sz="0" w:space="0" w:color="auto"/>
        <w:right w:val="none" w:sz="0" w:space="0" w:color="auto"/>
      </w:divBdr>
    </w:div>
    <w:div w:id="627591909">
      <w:bodyDiv w:val="1"/>
      <w:marLeft w:val="0"/>
      <w:marRight w:val="0"/>
      <w:marTop w:val="0"/>
      <w:marBottom w:val="0"/>
      <w:divBdr>
        <w:top w:val="none" w:sz="0" w:space="0" w:color="auto"/>
        <w:left w:val="none" w:sz="0" w:space="0" w:color="auto"/>
        <w:bottom w:val="none" w:sz="0" w:space="0" w:color="auto"/>
        <w:right w:val="none" w:sz="0" w:space="0" w:color="auto"/>
      </w:divBdr>
    </w:div>
    <w:div w:id="627857469">
      <w:bodyDiv w:val="1"/>
      <w:marLeft w:val="0"/>
      <w:marRight w:val="0"/>
      <w:marTop w:val="0"/>
      <w:marBottom w:val="0"/>
      <w:divBdr>
        <w:top w:val="none" w:sz="0" w:space="0" w:color="auto"/>
        <w:left w:val="none" w:sz="0" w:space="0" w:color="auto"/>
        <w:bottom w:val="none" w:sz="0" w:space="0" w:color="auto"/>
        <w:right w:val="none" w:sz="0" w:space="0" w:color="auto"/>
      </w:divBdr>
    </w:div>
    <w:div w:id="628122584">
      <w:bodyDiv w:val="1"/>
      <w:marLeft w:val="0"/>
      <w:marRight w:val="0"/>
      <w:marTop w:val="0"/>
      <w:marBottom w:val="0"/>
      <w:divBdr>
        <w:top w:val="none" w:sz="0" w:space="0" w:color="auto"/>
        <w:left w:val="none" w:sz="0" w:space="0" w:color="auto"/>
        <w:bottom w:val="none" w:sz="0" w:space="0" w:color="auto"/>
        <w:right w:val="none" w:sz="0" w:space="0" w:color="auto"/>
      </w:divBdr>
    </w:div>
    <w:div w:id="628434331">
      <w:bodyDiv w:val="1"/>
      <w:marLeft w:val="0"/>
      <w:marRight w:val="0"/>
      <w:marTop w:val="0"/>
      <w:marBottom w:val="0"/>
      <w:divBdr>
        <w:top w:val="none" w:sz="0" w:space="0" w:color="auto"/>
        <w:left w:val="none" w:sz="0" w:space="0" w:color="auto"/>
        <w:bottom w:val="none" w:sz="0" w:space="0" w:color="auto"/>
        <w:right w:val="none" w:sz="0" w:space="0" w:color="auto"/>
      </w:divBdr>
    </w:div>
    <w:div w:id="628512019">
      <w:bodyDiv w:val="1"/>
      <w:marLeft w:val="0"/>
      <w:marRight w:val="0"/>
      <w:marTop w:val="0"/>
      <w:marBottom w:val="0"/>
      <w:divBdr>
        <w:top w:val="none" w:sz="0" w:space="0" w:color="auto"/>
        <w:left w:val="none" w:sz="0" w:space="0" w:color="auto"/>
        <w:bottom w:val="none" w:sz="0" w:space="0" w:color="auto"/>
        <w:right w:val="none" w:sz="0" w:space="0" w:color="auto"/>
      </w:divBdr>
    </w:div>
    <w:div w:id="629213994">
      <w:bodyDiv w:val="1"/>
      <w:marLeft w:val="0"/>
      <w:marRight w:val="0"/>
      <w:marTop w:val="0"/>
      <w:marBottom w:val="0"/>
      <w:divBdr>
        <w:top w:val="none" w:sz="0" w:space="0" w:color="auto"/>
        <w:left w:val="none" w:sz="0" w:space="0" w:color="auto"/>
        <w:bottom w:val="none" w:sz="0" w:space="0" w:color="auto"/>
        <w:right w:val="none" w:sz="0" w:space="0" w:color="auto"/>
      </w:divBdr>
    </w:div>
    <w:div w:id="629364353">
      <w:bodyDiv w:val="1"/>
      <w:marLeft w:val="0"/>
      <w:marRight w:val="0"/>
      <w:marTop w:val="0"/>
      <w:marBottom w:val="0"/>
      <w:divBdr>
        <w:top w:val="none" w:sz="0" w:space="0" w:color="auto"/>
        <w:left w:val="none" w:sz="0" w:space="0" w:color="auto"/>
        <w:bottom w:val="none" w:sz="0" w:space="0" w:color="auto"/>
        <w:right w:val="none" w:sz="0" w:space="0" w:color="auto"/>
      </w:divBdr>
    </w:div>
    <w:div w:id="629483567">
      <w:bodyDiv w:val="1"/>
      <w:marLeft w:val="0"/>
      <w:marRight w:val="0"/>
      <w:marTop w:val="0"/>
      <w:marBottom w:val="0"/>
      <w:divBdr>
        <w:top w:val="none" w:sz="0" w:space="0" w:color="auto"/>
        <w:left w:val="none" w:sz="0" w:space="0" w:color="auto"/>
        <w:bottom w:val="none" w:sz="0" w:space="0" w:color="auto"/>
        <w:right w:val="none" w:sz="0" w:space="0" w:color="auto"/>
      </w:divBdr>
    </w:div>
    <w:div w:id="629555629">
      <w:bodyDiv w:val="1"/>
      <w:marLeft w:val="0"/>
      <w:marRight w:val="0"/>
      <w:marTop w:val="0"/>
      <w:marBottom w:val="0"/>
      <w:divBdr>
        <w:top w:val="none" w:sz="0" w:space="0" w:color="auto"/>
        <w:left w:val="none" w:sz="0" w:space="0" w:color="auto"/>
        <w:bottom w:val="none" w:sz="0" w:space="0" w:color="auto"/>
        <w:right w:val="none" w:sz="0" w:space="0" w:color="auto"/>
      </w:divBdr>
    </w:div>
    <w:div w:id="629556933">
      <w:bodyDiv w:val="1"/>
      <w:marLeft w:val="0"/>
      <w:marRight w:val="0"/>
      <w:marTop w:val="0"/>
      <w:marBottom w:val="0"/>
      <w:divBdr>
        <w:top w:val="none" w:sz="0" w:space="0" w:color="auto"/>
        <w:left w:val="none" w:sz="0" w:space="0" w:color="auto"/>
        <w:bottom w:val="none" w:sz="0" w:space="0" w:color="auto"/>
        <w:right w:val="none" w:sz="0" w:space="0" w:color="auto"/>
      </w:divBdr>
    </w:div>
    <w:div w:id="629635113">
      <w:bodyDiv w:val="1"/>
      <w:marLeft w:val="0"/>
      <w:marRight w:val="0"/>
      <w:marTop w:val="0"/>
      <w:marBottom w:val="0"/>
      <w:divBdr>
        <w:top w:val="none" w:sz="0" w:space="0" w:color="auto"/>
        <w:left w:val="none" w:sz="0" w:space="0" w:color="auto"/>
        <w:bottom w:val="none" w:sz="0" w:space="0" w:color="auto"/>
        <w:right w:val="none" w:sz="0" w:space="0" w:color="auto"/>
      </w:divBdr>
    </w:div>
    <w:div w:id="629743420">
      <w:bodyDiv w:val="1"/>
      <w:marLeft w:val="0"/>
      <w:marRight w:val="0"/>
      <w:marTop w:val="0"/>
      <w:marBottom w:val="0"/>
      <w:divBdr>
        <w:top w:val="none" w:sz="0" w:space="0" w:color="auto"/>
        <w:left w:val="none" w:sz="0" w:space="0" w:color="auto"/>
        <w:bottom w:val="none" w:sz="0" w:space="0" w:color="auto"/>
        <w:right w:val="none" w:sz="0" w:space="0" w:color="auto"/>
      </w:divBdr>
    </w:div>
    <w:div w:id="629823629">
      <w:bodyDiv w:val="1"/>
      <w:marLeft w:val="0"/>
      <w:marRight w:val="0"/>
      <w:marTop w:val="0"/>
      <w:marBottom w:val="0"/>
      <w:divBdr>
        <w:top w:val="none" w:sz="0" w:space="0" w:color="auto"/>
        <w:left w:val="none" w:sz="0" w:space="0" w:color="auto"/>
        <w:bottom w:val="none" w:sz="0" w:space="0" w:color="auto"/>
        <w:right w:val="none" w:sz="0" w:space="0" w:color="auto"/>
      </w:divBdr>
    </w:div>
    <w:div w:id="629869251">
      <w:bodyDiv w:val="1"/>
      <w:marLeft w:val="0"/>
      <w:marRight w:val="0"/>
      <w:marTop w:val="0"/>
      <w:marBottom w:val="0"/>
      <w:divBdr>
        <w:top w:val="none" w:sz="0" w:space="0" w:color="auto"/>
        <w:left w:val="none" w:sz="0" w:space="0" w:color="auto"/>
        <w:bottom w:val="none" w:sz="0" w:space="0" w:color="auto"/>
        <w:right w:val="none" w:sz="0" w:space="0" w:color="auto"/>
      </w:divBdr>
    </w:div>
    <w:div w:id="630283247">
      <w:bodyDiv w:val="1"/>
      <w:marLeft w:val="0"/>
      <w:marRight w:val="0"/>
      <w:marTop w:val="0"/>
      <w:marBottom w:val="0"/>
      <w:divBdr>
        <w:top w:val="none" w:sz="0" w:space="0" w:color="auto"/>
        <w:left w:val="none" w:sz="0" w:space="0" w:color="auto"/>
        <w:bottom w:val="none" w:sz="0" w:space="0" w:color="auto"/>
        <w:right w:val="none" w:sz="0" w:space="0" w:color="auto"/>
      </w:divBdr>
    </w:div>
    <w:div w:id="630551935">
      <w:bodyDiv w:val="1"/>
      <w:marLeft w:val="0"/>
      <w:marRight w:val="0"/>
      <w:marTop w:val="0"/>
      <w:marBottom w:val="0"/>
      <w:divBdr>
        <w:top w:val="none" w:sz="0" w:space="0" w:color="auto"/>
        <w:left w:val="none" w:sz="0" w:space="0" w:color="auto"/>
        <w:bottom w:val="none" w:sz="0" w:space="0" w:color="auto"/>
        <w:right w:val="none" w:sz="0" w:space="0" w:color="auto"/>
      </w:divBdr>
    </w:div>
    <w:div w:id="630593560">
      <w:bodyDiv w:val="1"/>
      <w:marLeft w:val="0"/>
      <w:marRight w:val="0"/>
      <w:marTop w:val="0"/>
      <w:marBottom w:val="0"/>
      <w:divBdr>
        <w:top w:val="none" w:sz="0" w:space="0" w:color="auto"/>
        <w:left w:val="none" w:sz="0" w:space="0" w:color="auto"/>
        <w:bottom w:val="none" w:sz="0" w:space="0" w:color="auto"/>
        <w:right w:val="none" w:sz="0" w:space="0" w:color="auto"/>
      </w:divBdr>
    </w:div>
    <w:div w:id="630601693">
      <w:bodyDiv w:val="1"/>
      <w:marLeft w:val="0"/>
      <w:marRight w:val="0"/>
      <w:marTop w:val="0"/>
      <w:marBottom w:val="0"/>
      <w:divBdr>
        <w:top w:val="none" w:sz="0" w:space="0" w:color="auto"/>
        <w:left w:val="none" w:sz="0" w:space="0" w:color="auto"/>
        <w:bottom w:val="none" w:sz="0" w:space="0" w:color="auto"/>
        <w:right w:val="none" w:sz="0" w:space="0" w:color="auto"/>
      </w:divBdr>
    </w:div>
    <w:div w:id="630864839">
      <w:bodyDiv w:val="1"/>
      <w:marLeft w:val="0"/>
      <w:marRight w:val="0"/>
      <w:marTop w:val="0"/>
      <w:marBottom w:val="0"/>
      <w:divBdr>
        <w:top w:val="none" w:sz="0" w:space="0" w:color="auto"/>
        <w:left w:val="none" w:sz="0" w:space="0" w:color="auto"/>
        <w:bottom w:val="none" w:sz="0" w:space="0" w:color="auto"/>
        <w:right w:val="none" w:sz="0" w:space="0" w:color="auto"/>
      </w:divBdr>
    </w:div>
    <w:div w:id="630937343">
      <w:bodyDiv w:val="1"/>
      <w:marLeft w:val="0"/>
      <w:marRight w:val="0"/>
      <w:marTop w:val="0"/>
      <w:marBottom w:val="0"/>
      <w:divBdr>
        <w:top w:val="none" w:sz="0" w:space="0" w:color="auto"/>
        <w:left w:val="none" w:sz="0" w:space="0" w:color="auto"/>
        <w:bottom w:val="none" w:sz="0" w:space="0" w:color="auto"/>
        <w:right w:val="none" w:sz="0" w:space="0" w:color="auto"/>
      </w:divBdr>
    </w:div>
    <w:div w:id="630986030">
      <w:bodyDiv w:val="1"/>
      <w:marLeft w:val="0"/>
      <w:marRight w:val="0"/>
      <w:marTop w:val="0"/>
      <w:marBottom w:val="0"/>
      <w:divBdr>
        <w:top w:val="none" w:sz="0" w:space="0" w:color="auto"/>
        <w:left w:val="none" w:sz="0" w:space="0" w:color="auto"/>
        <w:bottom w:val="none" w:sz="0" w:space="0" w:color="auto"/>
        <w:right w:val="none" w:sz="0" w:space="0" w:color="auto"/>
      </w:divBdr>
    </w:div>
    <w:div w:id="631060987">
      <w:bodyDiv w:val="1"/>
      <w:marLeft w:val="0"/>
      <w:marRight w:val="0"/>
      <w:marTop w:val="0"/>
      <w:marBottom w:val="0"/>
      <w:divBdr>
        <w:top w:val="none" w:sz="0" w:space="0" w:color="auto"/>
        <w:left w:val="none" w:sz="0" w:space="0" w:color="auto"/>
        <w:bottom w:val="none" w:sz="0" w:space="0" w:color="auto"/>
        <w:right w:val="none" w:sz="0" w:space="0" w:color="auto"/>
      </w:divBdr>
    </w:div>
    <w:div w:id="631209619">
      <w:bodyDiv w:val="1"/>
      <w:marLeft w:val="0"/>
      <w:marRight w:val="0"/>
      <w:marTop w:val="0"/>
      <w:marBottom w:val="0"/>
      <w:divBdr>
        <w:top w:val="none" w:sz="0" w:space="0" w:color="auto"/>
        <w:left w:val="none" w:sz="0" w:space="0" w:color="auto"/>
        <w:bottom w:val="none" w:sz="0" w:space="0" w:color="auto"/>
        <w:right w:val="none" w:sz="0" w:space="0" w:color="auto"/>
      </w:divBdr>
    </w:div>
    <w:div w:id="631254758">
      <w:bodyDiv w:val="1"/>
      <w:marLeft w:val="0"/>
      <w:marRight w:val="0"/>
      <w:marTop w:val="0"/>
      <w:marBottom w:val="0"/>
      <w:divBdr>
        <w:top w:val="none" w:sz="0" w:space="0" w:color="auto"/>
        <w:left w:val="none" w:sz="0" w:space="0" w:color="auto"/>
        <w:bottom w:val="none" w:sz="0" w:space="0" w:color="auto"/>
        <w:right w:val="none" w:sz="0" w:space="0" w:color="auto"/>
      </w:divBdr>
    </w:div>
    <w:div w:id="631985333">
      <w:bodyDiv w:val="1"/>
      <w:marLeft w:val="0"/>
      <w:marRight w:val="0"/>
      <w:marTop w:val="0"/>
      <w:marBottom w:val="0"/>
      <w:divBdr>
        <w:top w:val="none" w:sz="0" w:space="0" w:color="auto"/>
        <w:left w:val="none" w:sz="0" w:space="0" w:color="auto"/>
        <w:bottom w:val="none" w:sz="0" w:space="0" w:color="auto"/>
        <w:right w:val="none" w:sz="0" w:space="0" w:color="auto"/>
      </w:divBdr>
    </w:div>
    <w:div w:id="632180210">
      <w:bodyDiv w:val="1"/>
      <w:marLeft w:val="0"/>
      <w:marRight w:val="0"/>
      <w:marTop w:val="0"/>
      <w:marBottom w:val="0"/>
      <w:divBdr>
        <w:top w:val="none" w:sz="0" w:space="0" w:color="auto"/>
        <w:left w:val="none" w:sz="0" w:space="0" w:color="auto"/>
        <w:bottom w:val="none" w:sz="0" w:space="0" w:color="auto"/>
        <w:right w:val="none" w:sz="0" w:space="0" w:color="auto"/>
      </w:divBdr>
    </w:div>
    <w:div w:id="632252169">
      <w:bodyDiv w:val="1"/>
      <w:marLeft w:val="0"/>
      <w:marRight w:val="0"/>
      <w:marTop w:val="0"/>
      <w:marBottom w:val="0"/>
      <w:divBdr>
        <w:top w:val="none" w:sz="0" w:space="0" w:color="auto"/>
        <w:left w:val="none" w:sz="0" w:space="0" w:color="auto"/>
        <w:bottom w:val="none" w:sz="0" w:space="0" w:color="auto"/>
        <w:right w:val="none" w:sz="0" w:space="0" w:color="auto"/>
      </w:divBdr>
    </w:div>
    <w:div w:id="632559170">
      <w:bodyDiv w:val="1"/>
      <w:marLeft w:val="0"/>
      <w:marRight w:val="0"/>
      <w:marTop w:val="0"/>
      <w:marBottom w:val="0"/>
      <w:divBdr>
        <w:top w:val="none" w:sz="0" w:space="0" w:color="auto"/>
        <w:left w:val="none" w:sz="0" w:space="0" w:color="auto"/>
        <w:bottom w:val="none" w:sz="0" w:space="0" w:color="auto"/>
        <w:right w:val="none" w:sz="0" w:space="0" w:color="auto"/>
      </w:divBdr>
    </w:div>
    <w:div w:id="632559265">
      <w:bodyDiv w:val="1"/>
      <w:marLeft w:val="0"/>
      <w:marRight w:val="0"/>
      <w:marTop w:val="0"/>
      <w:marBottom w:val="0"/>
      <w:divBdr>
        <w:top w:val="none" w:sz="0" w:space="0" w:color="auto"/>
        <w:left w:val="none" w:sz="0" w:space="0" w:color="auto"/>
        <w:bottom w:val="none" w:sz="0" w:space="0" w:color="auto"/>
        <w:right w:val="none" w:sz="0" w:space="0" w:color="auto"/>
      </w:divBdr>
    </w:div>
    <w:div w:id="632949043">
      <w:bodyDiv w:val="1"/>
      <w:marLeft w:val="0"/>
      <w:marRight w:val="0"/>
      <w:marTop w:val="0"/>
      <w:marBottom w:val="0"/>
      <w:divBdr>
        <w:top w:val="none" w:sz="0" w:space="0" w:color="auto"/>
        <w:left w:val="none" w:sz="0" w:space="0" w:color="auto"/>
        <w:bottom w:val="none" w:sz="0" w:space="0" w:color="auto"/>
        <w:right w:val="none" w:sz="0" w:space="0" w:color="auto"/>
      </w:divBdr>
    </w:div>
    <w:div w:id="633020245">
      <w:bodyDiv w:val="1"/>
      <w:marLeft w:val="0"/>
      <w:marRight w:val="0"/>
      <w:marTop w:val="0"/>
      <w:marBottom w:val="0"/>
      <w:divBdr>
        <w:top w:val="none" w:sz="0" w:space="0" w:color="auto"/>
        <w:left w:val="none" w:sz="0" w:space="0" w:color="auto"/>
        <w:bottom w:val="none" w:sz="0" w:space="0" w:color="auto"/>
        <w:right w:val="none" w:sz="0" w:space="0" w:color="auto"/>
      </w:divBdr>
    </w:div>
    <w:div w:id="633026185">
      <w:bodyDiv w:val="1"/>
      <w:marLeft w:val="0"/>
      <w:marRight w:val="0"/>
      <w:marTop w:val="0"/>
      <w:marBottom w:val="0"/>
      <w:divBdr>
        <w:top w:val="none" w:sz="0" w:space="0" w:color="auto"/>
        <w:left w:val="none" w:sz="0" w:space="0" w:color="auto"/>
        <w:bottom w:val="none" w:sz="0" w:space="0" w:color="auto"/>
        <w:right w:val="none" w:sz="0" w:space="0" w:color="auto"/>
      </w:divBdr>
    </w:div>
    <w:div w:id="633564455">
      <w:bodyDiv w:val="1"/>
      <w:marLeft w:val="0"/>
      <w:marRight w:val="0"/>
      <w:marTop w:val="0"/>
      <w:marBottom w:val="0"/>
      <w:divBdr>
        <w:top w:val="none" w:sz="0" w:space="0" w:color="auto"/>
        <w:left w:val="none" w:sz="0" w:space="0" w:color="auto"/>
        <w:bottom w:val="none" w:sz="0" w:space="0" w:color="auto"/>
        <w:right w:val="none" w:sz="0" w:space="0" w:color="auto"/>
      </w:divBdr>
    </w:div>
    <w:div w:id="633830549">
      <w:bodyDiv w:val="1"/>
      <w:marLeft w:val="0"/>
      <w:marRight w:val="0"/>
      <w:marTop w:val="0"/>
      <w:marBottom w:val="0"/>
      <w:divBdr>
        <w:top w:val="none" w:sz="0" w:space="0" w:color="auto"/>
        <w:left w:val="none" w:sz="0" w:space="0" w:color="auto"/>
        <w:bottom w:val="none" w:sz="0" w:space="0" w:color="auto"/>
        <w:right w:val="none" w:sz="0" w:space="0" w:color="auto"/>
      </w:divBdr>
    </w:div>
    <w:div w:id="633877984">
      <w:bodyDiv w:val="1"/>
      <w:marLeft w:val="0"/>
      <w:marRight w:val="0"/>
      <w:marTop w:val="0"/>
      <w:marBottom w:val="0"/>
      <w:divBdr>
        <w:top w:val="none" w:sz="0" w:space="0" w:color="auto"/>
        <w:left w:val="none" w:sz="0" w:space="0" w:color="auto"/>
        <w:bottom w:val="none" w:sz="0" w:space="0" w:color="auto"/>
        <w:right w:val="none" w:sz="0" w:space="0" w:color="auto"/>
      </w:divBdr>
    </w:div>
    <w:div w:id="634142129">
      <w:bodyDiv w:val="1"/>
      <w:marLeft w:val="0"/>
      <w:marRight w:val="0"/>
      <w:marTop w:val="0"/>
      <w:marBottom w:val="0"/>
      <w:divBdr>
        <w:top w:val="none" w:sz="0" w:space="0" w:color="auto"/>
        <w:left w:val="none" w:sz="0" w:space="0" w:color="auto"/>
        <w:bottom w:val="none" w:sz="0" w:space="0" w:color="auto"/>
        <w:right w:val="none" w:sz="0" w:space="0" w:color="auto"/>
      </w:divBdr>
    </w:div>
    <w:div w:id="634330758">
      <w:bodyDiv w:val="1"/>
      <w:marLeft w:val="0"/>
      <w:marRight w:val="0"/>
      <w:marTop w:val="0"/>
      <w:marBottom w:val="0"/>
      <w:divBdr>
        <w:top w:val="none" w:sz="0" w:space="0" w:color="auto"/>
        <w:left w:val="none" w:sz="0" w:space="0" w:color="auto"/>
        <w:bottom w:val="none" w:sz="0" w:space="0" w:color="auto"/>
        <w:right w:val="none" w:sz="0" w:space="0" w:color="auto"/>
      </w:divBdr>
    </w:div>
    <w:div w:id="634674363">
      <w:bodyDiv w:val="1"/>
      <w:marLeft w:val="0"/>
      <w:marRight w:val="0"/>
      <w:marTop w:val="0"/>
      <w:marBottom w:val="0"/>
      <w:divBdr>
        <w:top w:val="none" w:sz="0" w:space="0" w:color="auto"/>
        <w:left w:val="none" w:sz="0" w:space="0" w:color="auto"/>
        <w:bottom w:val="none" w:sz="0" w:space="0" w:color="auto"/>
        <w:right w:val="none" w:sz="0" w:space="0" w:color="auto"/>
      </w:divBdr>
    </w:div>
    <w:div w:id="634674943">
      <w:bodyDiv w:val="1"/>
      <w:marLeft w:val="0"/>
      <w:marRight w:val="0"/>
      <w:marTop w:val="0"/>
      <w:marBottom w:val="0"/>
      <w:divBdr>
        <w:top w:val="none" w:sz="0" w:space="0" w:color="auto"/>
        <w:left w:val="none" w:sz="0" w:space="0" w:color="auto"/>
        <w:bottom w:val="none" w:sz="0" w:space="0" w:color="auto"/>
        <w:right w:val="none" w:sz="0" w:space="0" w:color="auto"/>
      </w:divBdr>
    </w:div>
    <w:div w:id="634719607">
      <w:bodyDiv w:val="1"/>
      <w:marLeft w:val="0"/>
      <w:marRight w:val="0"/>
      <w:marTop w:val="0"/>
      <w:marBottom w:val="0"/>
      <w:divBdr>
        <w:top w:val="none" w:sz="0" w:space="0" w:color="auto"/>
        <w:left w:val="none" w:sz="0" w:space="0" w:color="auto"/>
        <w:bottom w:val="none" w:sz="0" w:space="0" w:color="auto"/>
        <w:right w:val="none" w:sz="0" w:space="0" w:color="auto"/>
      </w:divBdr>
    </w:div>
    <w:div w:id="634797655">
      <w:bodyDiv w:val="1"/>
      <w:marLeft w:val="0"/>
      <w:marRight w:val="0"/>
      <w:marTop w:val="0"/>
      <w:marBottom w:val="0"/>
      <w:divBdr>
        <w:top w:val="none" w:sz="0" w:space="0" w:color="auto"/>
        <w:left w:val="none" w:sz="0" w:space="0" w:color="auto"/>
        <w:bottom w:val="none" w:sz="0" w:space="0" w:color="auto"/>
        <w:right w:val="none" w:sz="0" w:space="0" w:color="auto"/>
      </w:divBdr>
    </w:div>
    <w:div w:id="635650381">
      <w:bodyDiv w:val="1"/>
      <w:marLeft w:val="0"/>
      <w:marRight w:val="0"/>
      <w:marTop w:val="0"/>
      <w:marBottom w:val="0"/>
      <w:divBdr>
        <w:top w:val="none" w:sz="0" w:space="0" w:color="auto"/>
        <w:left w:val="none" w:sz="0" w:space="0" w:color="auto"/>
        <w:bottom w:val="none" w:sz="0" w:space="0" w:color="auto"/>
        <w:right w:val="none" w:sz="0" w:space="0" w:color="auto"/>
      </w:divBdr>
    </w:div>
    <w:div w:id="635915750">
      <w:bodyDiv w:val="1"/>
      <w:marLeft w:val="0"/>
      <w:marRight w:val="0"/>
      <w:marTop w:val="0"/>
      <w:marBottom w:val="0"/>
      <w:divBdr>
        <w:top w:val="none" w:sz="0" w:space="0" w:color="auto"/>
        <w:left w:val="none" w:sz="0" w:space="0" w:color="auto"/>
        <w:bottom w:val="none" w:sz="0" w:space="0" w:color="auto"/>
        <w:right w:val="none" w:sz="0" w:space="0" w:color="auto"/>
      </w:divBdr>
    </w:div>
    <w:div w:id="636224208">
      <w:bodyDiv w:val="1"/>
      <w:marLeft w:val="0"/>
      <w:marRight w:val="0"/>
      <w:marTop w:val="0"/>
      <w:marBottom w:val="0"/>
      <w:divBdr>
        <w:top w:val="none" w:sz="0" w:space="0" w:color="auto"/>
        <w:left w:val="none" w:sz="0" w:space="0" w:color="auto"/>
        <w:bottom w:val="none" w:sz="0" w:space="0" w:color="auto"/>
        <w:right w:val="none" w:sz="0" w:space="0" w:color="auto"/>
      </w:divBdr>
    </w:div>
    <w:div w:id="636301052">
      <w:bodyDiv w:val="1"/>
      <w:marLeft w:val="0"/>
      <w:marRight w:val="0"/>
      <w:marTop w:val="0"/>
      <w:marBottom w:val="0"/>
      <w:divBdr>
        <w:top w:val="none" w:sz="0" w:space="0" w:color="auto"/>
        <w:left w:val="none" w:sz="0" w:space="0" w:color="auto"/>
        <w:bottom w:val="none" w:sz="0" w:space="0" w:color="auto"/>
        <w:right w:val="none" w:sz="0" w:space="0" w:color="auto"/>
      </w:divBdr>
    </w:div>
    <w:div w:id="636687023">
      <w:bodyDiv w:val="1"/>
      <w:marLeft w:val="0"/>
      <w:marRight w:val="0"/>
      <w:marTop w:val="0"/>
      <w:marBottom w:val="0"/>
      <w:divBdr>
        <w:top w:val="none" w:sz="0" w:space="0" w:color="auto"/>
        <w:left w:val="none" w:sz="0" w:space="0" w:color="auto"/>
        <w:bottom w:val="none" w:sz="0" w:space="0" w:color="auto"/>
        <w:right w:val="none" w:sz="0" w:space="0" w:color="auto"/>
      </w:divBdr>
    </w:div>
    <w:div w:id="636764305">
      <w:bodyDiv w:val="1"/>
      <w:marLeft w:val="0"/>
      <w:marRight w:val="0"/>
      <w:marTop w:val="0"/>
      <w:marBottom w:val="0"/>
      <w:divBdr>
        <w:top w:val="none" w:sz="0" w:space="0" w:color="auto"/>
        <w:left w:val="none" w:sz="0" w:space="0" w:color="auto"/>
        <w:bottom w:val="none" w:sz="0" w:space="0" w:color="auto"/>
        <w:right w:val="none" w:sz="0" w:space="0" w:color="auto"/>
      </w:divBdr>
    </w:div>
    <w:div w:id="636954612">
      <w:bodyDiv w:val="1"/>
      <w:marLeft w:val="0"/>
      <w:marRight w:val="0"/>
      <w:marTop w:val="0"/>
      <w:marBottom w:val="0"/>
      <w:divBdr>
        <w:top w:val="none" w:sz="0" w:space="0" w:color="auto"/>
        <w:left w:val="none" w:sz="0" w:space="0" w:color="auto"/>
        <w:bottom w:val="none" w:sz="0" w:space="0" w:color="auto"/>
        <w:right w:val="none" w:sz="0" w:space="0" w:color="auto"/>
      </w:divBdr>
    </w:div>
    <w:div w:id="637228278">
      <w:bodyDiv w:val="1"/>
      <w:marLeft w:val="0"/>
      <w:marRight w:val="0"/>
      <w:marTop w:val="0"/>
      <w:marBottom w:val="0"/>
      <w:divBdr>
        <w:top w:val="none" w:sz="0" w:space="0" w:color="auto"/>
        <w:left w:val="none" w:sz="0" w:space="0" w:color="auto"/>
        <w:bottom w:val="none" w:sz="0" w:space="0" w:color="auto"/>
        <w:right w:val="none" w:sz="0" w:space="0" w:color="auto"/>
      </w:divBdr>
    </w:div>
    <w:div w:id="637420396">
      <w:bodyDiv w:val="1"/>
      <w:marLeft w:val="0"/>
      <w:marRight w:val="0"/>
      <w:marTop w:val="0"/>
      <w:marBottom w:val="0"/>
      <w:divBdr>
        <w:top w:val="none" w:sz="0" w:space="0" w:color="auto"/>
        <w:left w:val="none" w:sz="0" w:space="0" w:color="auto"/>
        <w:bottom w:val="none" w:sz="0" w:space="0" w:color="auto"/>
        <w:right w:val="none" w:sz="0" w:space="0" w:color="auto"/>
      </w:divBdr>
    </w:div>
    <w:div w:id="637685242">
      <w:bodyDiv w:val="1"/>
      <w:marLeft w:val="0"/>
      <w:marRight w:val="0"/>
      <w:marTop w:val="0"/>
      <w:marBottom w:val="0"/>
      <w:divBdr>
        <w:top w:val="none" w:sz="0" w:space="0" w:color="auto"/>
        <w:left w:val="none" w:sz="0" w:space="0" w:color="auto"/>
        <w:bottom w:val="none" w:sz="0" w:space="0" w:color="auto"/>
        <w:right w:val="none" w:sz="0" w:space="0" w:color="auto"/>
      </w:divBdr>
    </w:div>
    <w:div w:id="637955938">
      <w:bodyDiv w:val="1"/>
      <w:marLeft w:val="0"/>
      <w:marRight w:val="0"/>
      <w:marTop w:val="0"/>
      <w:marBottom w:val="0"/>
      <w:divBdr>
        <w:top w:val="none" w:sz="0" w:space="0" w:color="auto"/>
        <w:left w:val="none" w:sz="0" w:space="0" w:color="auto"/>
        <w:bottom w:val="none" w:sz="0" w:space="0" w:color="auto"/>
        <w:right w:val="none" w:sz="0" w:space="0" w:color="auto"/>
      </w:divBdr>
    </w:div>
    <w:div w:id="637997709">
      <w:bodyDiv w:val="1"/>
      <w:marLeft w:val="0"/>
      <w:marRight w:val="0"/>
      <w:marTop w:val="0"/>
      <w:marBottom w:val="0"/>
      <w:divBdr>
        <w:top w:val="none" w:sz="0" w:space="0" w:color="auto"/>
        <w:left w:val="none" w:sz="0" w:space="0" w:color="auto"/>
        <w:bottom w:val="none" w:sz="0" w:space="0" w:color="auto"/>
        <w:right w:val="none" w:sz="0" w:space="0" w:color="auto"/>
      </w:divBdr>
    </w:div>
    <w:div w:id="638147095">
      <w:bodyDiv w:val="1"/>
      <w:marLeft w:val="0"/>
      <w:marRight w:val="0"/>
      <w:marTop w:val="0"/>
      <w:marBottom w:val="0"/>
      <w:divBdr>
        <w:top w:val="none" w:sz="0" w:space="0" w:color="auto"/>
        <w:left w:val="none" w:sz="0" w:space="0" w:color="auto"/>
        <w:bottom w:val="none" w:sz="0" w:space="0" w:color="auto"/>
        <w:right w:val="none" w:sz="0" w:space="0" w:color="auto"/>
      </w:divBdr>
    </w:div>
    <w:div w:id="638262367">
      <w:bodyDiv w:val="1"/>
      <w:marLeft w:val="0"/>
      <w:marRight w:val="0"/>
      <w:marTop w:val="0"/>
      <w:marBottom w:val="0"/>
      <w:divBdr>
        <w:top w:val="none" w:sz="0" w:space="0" w:color="auto"/>
        <w:left w:val="none" w:sz="0" w:space="0" w:color="auto"/>
        <w:bottom w:val="none" w:sz="0" w:space="0" w:color="auto"/>
        <w:right w:val="none" w:sz="0" w:space="0" w:color="auto"/>
      </w:divBdr>
    </w:div>
    <w:div w:id="638268228">
      <w:bodyDiv w:val="1"/>
      <w:marLeft w:val="0"/>
      <w:marRight w:val="0"/>
      <w:marTop w:val="0"/>
      <w:marBottom w:val="0"/>
      <w:divBdr>
        <w:top w:val="none" w:sz="0" w:space="0" w:color="auto"/>
        <w:left w:val="none" w:sz="0" w:space="0" w:color="auto"/>
        <w:bottom w:val="none" w:sz="0" w:space="0" w:color="auto"/>
        <w:right w:val="none" w:sz="0" w:space="0" w:color="auto"/>
      </w:divBdr>
    </w:div>
    <w:div w:id="638344544">
      <w:bodyDiv w:val="1"/>
      <w:marLeft w:val="0"/>
      <w:marRight w:val="0"/>
      <w:marTop w:val="0"/>
      <w:marBottom w:val="0"/>
      <w:divBdr>
        <w:top w:val="none" w:sz="0" w:space="0" w:color="auto"/>
        <w:left w:val="none" w:sz="0" w:space="0" w:color="auto"/>
        <w:bottom w:val="none" w:sz="0" w:space="0" w:color="auto"/>
        <w:right w:val="none" w:sz="0" w:space="0" w:color="auto"/>
      </w:divBdr>
    </w:div>
    <w:div w:id="638657643">
      <w:bodyDiv w:val="1"/>
      <w:marLeft w:val="0"/>
      <w:marRight w:val="0"/>
      <w:marTop w:val="0"/>
      <w:marBottom w:val="0"/>
      <w:divBdr>
        <w:top w:val="none" w:sz="0" w:space="0" w:color="auto"/>
        <w:left w:val="none" w:sz="0" w:space="0" w:color="auto"/>
        <w:bottom w:val="none" w:sz="0" w:space="0" w:color="auto"/>
        <w:right w:val="none" w:sz="0" w:space="0" w:color="auto"/>
      </w:divBdr>
    </w:div>
    <w:div w:id="638725407">
      <w:bodyDiv w:val="1"/>
      <w:marLeft w:val="0"/>
      <w:marRight w:val="0"/>
      <w:marTop w:val="0"/>
      <w:marBottom w:val="0"/>
      <w:divBdr>
        <w:top w:val="none" w:sz="0" w:space="0" w:color="auto"/>
        <w:left w:val="none" w:sz="0" w:space="0" w:color="auto"/>
        <w:bottom w:val="none" w:sz="0" w:space="0" w:color="auto"/>
        <w:right w:val="none" w:sz="0" w:space="0" w:color="auto"/>
      </w:divBdr>
    </w:div>
    <w:div w:id="638732042">
      <w:bodyDiv w:val="1"/>
      <w:marLeft w:val="0"/>
      <w:marRight w:val="0"/>
      <w:marTop w:val="0"/>
      <w:marBottom w:val="0"/>
      <w:divBdr>
        <w:top w:val="none" w:sz="0" w:space="0" w:color="auto"/>
        <w:left w:val="none" w:sz="0" w:space="0" w:color="auto"/>
        <w:bottom w:val="none" w:sz="0" w:space="0" w:color="auto"/>
        <w:right w:val="none" w:sz="0" w:space="0" w:color="auto"/>
      </w:divBdr>
    </w:div>
    <w:div w:id="638803719">
      <w:bodyDiv w:val="1"/>
      <w:marLeft w:val="0"/>
      <w:marRight w:val="0"/>
      <w:marTop w:val="0"/>
      <w:marBottom w:val="0"/>
      <w:divBdr>
        <w:top w:val="none" w:sz="0" w:space="0" w:color="auto"/>
        <w:left w:val="none" w:sz="0" w:space="0" w:color="auto"/>
        <w:bottom w:val="none" w:sz="0" w:space="0" w:color="auto"/>
        <w:right w:val="none" w:sz="0" w:space="0" w:color="auto"/>
      </w:divBdr>
    </w:div>
    <w:div w:id="638804440">
      <w:bodyDiv w:val="1"/>
      <w:marLeft w:val="0"/>
      <w:marRight w:val="0"/>
      <w:marTop w:val="0"/>
      <w:marBottom w:val="0"/>
      <w:divBdr>
        <w:top w:val="none" w:sz="0" w:space="0" w:color="auto"/>
        <w:left w:val="none" w:sz="0" w:space="0" w:color="auto"/>
        <w:bottom w:val="none" w:sz="0" w:space="0" w:color="auto"/>
        <w:right w:val="none" w:sz="0" w:space="0" w:color="auto"/>
      </w:divBdr>
    </w:div>
    <w:div w:id="639042064">
      <w:bodyDiv w:val="1"/>
      <w:marLeft w:val="0"/>
      <w:marRight w:val="0"/>
      <w:marTop w:val="0"/>
      <w:marBottom w:val="0"/>
      <w:divBdr>
        <w:top w:val="none" w:sz="0" w:space="0" w:color="auto"/>
        <w:left w:val="none" w:sz="0" w:space="0" w:color="auto"/>
        <w:bottom w:val="none" w:sz="0" w:space="0" w:color="auto"/>
        <w:right w:val="none" w:sz="0" w:space="0" w:color="auto"/>
      </w:divBdr>
    </w:div>
    <w:div w:id="639111791">
      <w:bodyDiv w:val="1"/>
      <w:marLeft w:val="0"/>
      <w:marRight w:val="0"/>
      <w:marTop w:val="0"/>
      <w:marBottom w:val="0"/>
      <w:divBdr>
        <w:top w:val="none" w:sz="0" w:space="0" w:color="auto"/>
        <w:left w:val="none" w:sz="0" w:space="0" w:color="auto"/>
        <w:bottom w:val="none" w:sz="0" w:space="0" w:color="auto"/>
        <w:right w:val="none" w:sz="0" w:space="0" w:color="auto"/>
      </w:divBdr>
    </w:div>
    <w:div w:id="639118101">
      <w:bodyDiv w:val="1"/>
      <w:marLeft w:val="0"/>
      <w:marRight w:val="0"/>
      <w:marTop w:val="0"/>
      <w:marBottom w:val="0"/>
      <w:divBdr>
        <w:top w:val="none" w:sz="0" w:space="0" w:color="auto"/>
        <w:left w:val="none" w:sz="0" w:space="0" w:color="auto"/>
        <w:bottom w:val="none" w:sz="0" w:space="0" w:color="auto"/>
        <w:right w:val="none" w:sz="0" w:space="0" w:color="auto"/>
      </w:divBdr>
    </w:div>
    <w:div w:id="639385341">
      <w:bodyDiv w:val="1"/>
      <w:marLeft w:val="0"/>
      <w:marRight w:val="0"/>
      <w:marTop w:val="0"/>
      <w:marBottom w:val="0"/>
      <w:divBdr>
        <w:top w:val="none" w:sz="0" w:space="0" w:color="auto"/>
        <w:left w:val="none" w:sz="0" w:space="0" w:color="auto"/>
        <w:bottom w:val="none" w:sz="0" w:space="0" w:color="auto"/>
        <w:right w:val="none" w:sz="0" w:space="0" w:color="auto"/>
      </w:divBdr>
    </w:div>
    <w:div w:id="639573030">
      <w:bodyDiv w:val="1"/>
      <w:marLeft w:val="0"/>
      <w:marRight w:val="0"/>
      <w:marTop w:val="0"/>
      <w:marBottom w:val="0"/>
      <w:divBdr>
        <w:top w:val="none" w:sz="0" w:space="0" w:color="auto"/>
        <w:left w:val="none" w:sz="0" w:space="0" w:color="auto"/>
        <w:bottom w:val="none" w:sz="0" w:space="0" w:color="auto"/>
        <w:right w:val="none" w:sz="0" w:space="0" w:color="auto"/>
      </w:divBdr>
    </w:div>
    <w:div w:id="639698395">
      <w:bodyDiv w:val="1"/>
      <w:marLeft w:val="0"/>
      <w:marRight w:val="0"/>
      <w:marTop w:val="0"/>
      <w:marBottom w:val="0"/>
      <w:divBdr>
        <w:top w:val="none" w:sz="0" w:space="0" w:color="auto"/>
        <w:left w:val="none" w:sz="0" w:space="0" w:color="auto"/>
        <w:bottom w:val="none" w:sz="0" w:space="0" w:color="auto"/>
        <w:right w:val="none" w:sz="0" w:space="0" w:color="auto"/>
      </w:divBdr>
    </w:div>
    <w:div w:id="639848091">
      <w:bodyDiv w:val="1"/>
      <w:marLeft w:val="0"/>
      <w:marRight w:val="0"/>
      <w:marTop w:val="0"/>
      <w:marBottom w:val="0"/>
      <w:divBdr>
        <w:top w:val="none" w:sz="0" w:space="0" w:color="auto"/>
        <w:left w:val="none" w:sz="0" w:space="0" w:color="auto"/>
        <w:bottom w:val="none" w:sz="0" w:space="0" w:color="auto"/>
        <w:right w:val="none" w:sz="0" w:space="0" w:color="auto"/>
      </w:divBdr>
    </w:div>
    <w:div w:id="640034623">
      <w:bodyDiv w:val="1"/>
      <w:marLeft w:val="0"/>
      <w:marRight w:val="0"/>
      <w:marTop w:val="0"/>
      <w:marBottom w:val="0"/>
      <w:divBdr>
        <w:top w:val="none" w:sz="0" w:space="0" w:color="auto"/>
        <w:left w:val="none" w:sz="0" w:space="0" w:color="auto"/>
        <w:bottom w:val="none" w:sz="0" w:space="0" w:color="auto"/>
        <w:right w:val="none" w:sz="0" w:space="0" w:color="auto"/>
      </w:divBdr>
    </w:div>
    <w:div w:id="640303672">
      <w:bodyDiv w:val="1"/>
      <w:marLeft w:val="0"/>
      <w:marRight w:val="0"/>
      <w:marTop w:val="0"/>
      <w:marBottom w:val="0"/>
      <w:divBdr>
        <w:top w:val="none" w:sz="0" w:space="0" w:color="auto"/>
        <w:left w:val="none" w:sz="0" w:space="0" w:color="auto"/>
        <w:bottom w:val="none" w:sz="0" w:space="0" w:color="auto"/>
        <w:right w:val="none" w:sz="0" w:space="0" w:color="auto"/>
      </w:divBdr>
    </w:div>
    <w:div w:id="640814483">
      <w:bodyDiv w:val="1"/>
      <w:marLeft w:val="0"/>
      <w:marRight w:val="0"/>
      <w:marTop w:val="0"/>
      <w:marBottom w:val="0"/>
      <w:divBdr>
        <w:top w:val="none" w:sz="0" w:space="0" w:color="auto"/>
        <w:left w:val="none" w:sz="0" w:space="0" w:color="auto"/>
        <w:bottom w:val="none" w:sz="0" w:space="0" w:color="auto"/>
        <w:right w:val="none" w:sz="0" w:space="0" w:color="auto"/>
      </w:divBdr>
    </w:div>
    <w:div w:id="641233085">
      <w:bodyDiv w:val="1"/>
      <w:marLeft w:val="0"/>
      <w:marRight w:val="0"/>
      <w:marTop w:val="0"/>
      <w:marBottom w:val="0"/>
      <w:divBdr>
        <w:top w:val="none" w:sz="0" w:space="0" w:color="auto"/>
        <w:left w:val="none" w:sz="0" w:space="0" w:color="auto"/>
        <w:bottom w:val="none" w:sz="0" w:space="0" w:color="auto"/>
        <w:right w:val="none" w:sz="0" w:space="0" w:color="auto"/>
      </w:divBdr>
    </w:div>
    <w:div w:id="641233553">
      <w:bodyDiv w:val="1"/>
      <w:marLeft w:val="0"/>
      <w:marRight w:val="0"/>
      <w:marTop w:val="0"/>
      <w:marBottom w:val="0"/>
      <w:divBdr>
        <w:top w:val="none" w:sz="0" w:space="0" w:color="auto"/>
        <w:left w:val="none" w:sz="0" w:space="0" w:color="auto"/>
        <w:bottom w:val="none" w:sz="0" w:space="0" w:color="auto"/>
        <w:right w:val="none" w:sz="0" w:space="0" w:color="auto"/>
      </w:divBdr>
    </w:div>
    <w:div w:id="641236733">
      <w:bodyDiv w:val="1"/>
      <w:marLeft w:val="0"/>
      <w:marRight w:val="0"/>
      <w:marTop w:val="0"/>
      <w:marBottom w:val="0"/>
      <w:divBdr>
        <w:top w:val="none" w:sz="0" w:space="0" w:color="auto"/>
        <w:left w:val="none" w:sz="0" w:space="0" w:color="auto"/>
        <w:bottom w:val="none" w:sz="0" w:space="0" w:color="auto"/>
        <w:right w:val="none" w:sz="0" w:space="0" w:color="auto"/>
      </w:divBdr>
    </w:div>
    <w:div w:id="641619339">
      <w:bodyDiv w:val="1"/>
      <w:marLeft w:val="0"/>
      <w:marRight w:val="0"/>
      <w:marTop w:val="0"/>
      <w:marBottom w:val="0"/>
      <w:divBdr>
        <w:top w:val="none" w:sz="0" w:space="0" w:color="auto"/>
        <w:left w:val="none" w:sz="0" w:space="0" w:color="auto"/>
        <w:bottom w:val="none" w:sz="0" w:space="0" w:color="auto"/>
        <w:right w:val="none" w:sz="0" w:space="0" w:color="auto"/>
      </w:divBdr>
    </w:div>
    <w:div w:id="641621346">
      <w:bodyDiv w:val="1"/>
      <w:marLeft w:val="0"/>
      <w:marRight w:val="0"/>
      <w:marTop w:val="0"/>
      <w:marBottom w:val="0"/>
      <w:divBdr>
        <w:top w:val="none" w:sz="0" w:space="0" w:color="auto"/>
        <w:left w:val="none" w:sz="0" w:space="0" w:color="auto"/>
        <w:bottom w:val="none" w:sz="0" w:space="0" w:color="auto"/>
        <w:right w:val="none" w:sz="0" w:space="0" w:color="auto"/>
      </w:divBdr>
    </w:div>
    <w:div w:id="641692383">
      <w:bodyDiv w:val="1"/>
      <w:marLeft w:val="0"/>
      <w:marRight w:val="0"/>
      <w:marTop w:val="0"/>
      <w:marBottom w:val="0"/>
      <w:divBdr>
        <w:top w:val="none" w:sz="0" w:space="0" w:color="auto"/>
        <w:left w:val="none" w:sz="0" w:space="0" w:color="auto"/>
        <w:bottom w:val="none" w:sz="0" w:space="0" w:color="auto"/>
        <w:right w:val="none" w:sz="0" w:space="0" w:color="auto"/>
      </w:divBdr>
    </w:div>
    <w:div w:id="641890969">
      <w:bodyDiv w:val="1"/>
      <w:marLeft w:val="0"/>
      <w:marRight w:val="0"/>
      <w:marTop w:val="0"/>
      <w:marBottom w:val="0"/>
      <w:divBdr>
        <w:top w:val="none" w:sz="0" w:space="0" w:color="auto"/>
        <w:left w:val="none" w:sz="0" w:space="0" w:color="auto"/>
        <w:bottom w:val="none" w:sz="0" w:space="0" w:color="auto"/>
        <w:right w:val="none" w:sz="0" w:space="0" w:color="auto"/>
      </w:divBdr>
    </w:div>
    <w:div w:id="642537969">
      <w:bodyDiv w:val="1"/>
      <w:marLeft w:val="0"/>
      <w:marRight w:val="0"/>
      <w:marTop w:val="0"/>
      <w:marBottom w:val="0"/>
      <w:divBdr>
        <w:top w:val="none" w:sz="0" w:space="0" w:color="auto"/>
        <w:left w:val="none" w:sz="0" w:space="0" w:color="auto"/>
        <w:bottom w:val="none" w:sz="0" w:space="0" w:color="auto"/>
        <w:right w:val="none" w:sz="0" w:space="0" w:color="auto"/>
      </w:divBdr>
    </w:div>
    <w:div w:id="642656068">
      <w:bodyDiv w:val="1"/>
      <w:marLeft w:val="0"/>
      <w:marRight w:val="0"/>
      <w:marTop w:val="0"/>
      <w:marBottom w:val="0"/>
      <w:divBdr>
        <w:top w:val="none" w:sz="0" w:space="0" w:color="auto"/>
        <w:left w:val="none" w:sz="0" w:space="0" w:color="auto"/>
        <w:bottom w:val="none" w:sz="0" w:space="0" w:color="auto"/>
        <w:right w:val="none" w:sz="0" w:space="0" w:color="auto"/>
      </w:divBdr>
    </w:div>
    <w:div w:id="642664609">
      <w:bodyDiv w:val="1"/>
      <w:marLeft w:val="0"/>
      <w:marRight w:val="0"/>
      <w:marTop w:val="0"/>
      <w:marBottom w:val="0"/>
      <w:divBdr>
        <w:top w:val="none" w:sz="0" w:space="0" w:color="auto"/>
        <w:left w:val="none" w:sz="0" w:space="0" w:color="auto"/>
        <w:bottom w:val="none" w:sz="0" w:space="0" w:color="auto"/>
        <w:right w:val="none" w:sz="0" w:space="0" w:color="auto"/>
      </w:divBdr>
    </w:div>
    <w:div w:id="642780455">
      <w:bodyDiv w:val="1"/>
      <w:marLeft w:val="0"/>
      <w:marRight w:val="0"/>
      <w:marTop w:val="0"/>
      <w:marBottom w:val="0"/>
      <w:divBdr>
        <w:top w:val="none" w:sz="0" w:space="0" w:color="auto"/>
        <w:left w:val="none" w:sz="0" w:space="0" w:color="auto"/>
        <w:bottom w:val="none" w:sz="0" w:space="0" w:color="auto"/>
        <w:right w:val="none" w:sz="0" w:space="0" w:color="auto"/>
      </w:divBdr>
    </w:div>
    <w:div w:id="643048637">
      <w:bodyDiv w:val="1"/>
      <w:marLeft w:val="0"/>
      <w:marRight w:val="0"/>
      <w:marTop w:val="0"/>
      <w:marBottom w:val="0"/>
      <w:divBdr>
        <w:top w:val="none" w:sz="0" w:space="0" w:color="auto"/>
        <w:left w:val="none" w:sz="0" w:space="0" w:color="auto"/>
        <w:bottom w:val="none" w:sz="0" w:space="0" w:color="auto"/>
        <w:right w:val="none" w:sz="0" w:space="0" w:color="auto"/>
      </w:divBdr>
    </w:div>
    <w:div w:id="643201699">
      <w:bodyDiv w:val="1"/>
      <w:marLeft w:val="0"/>
      <w:marRight w:val="0"/>
      <w:marTop w:val="0"/>
      <w:marBottom w:val="0"/>
      <w:divBdr>
        <w:top w:val="none" w:sz="0" w:space="0" w:color="auto"/>
        <w:left w:val="none" w:sz="0" w:space="0" w:color="auto"/>
        <w:bottom w:val="none" w:sz="0" w:space="0" w:color="auto"/>
        <w:right w:val="none" w:sz="0" w:space="0" w:color="auto"/>
      </w:divBdr>
    </w:div>
    <w:div w:id="643434806">
      <w:bodyDiv w:val="1"/>
      <w:marLeft w:val="0"/>
      <w:marRight w:val="0"/>
      <w:marTop w:val="0"/>
      <w:marBottom w:val="0"/>
      <w:divBdr>
        <w:top w:val="none" w:sz="0" w:space="0" w:color="auto"/>
        <w:left w:val="none" w:sz="0" w:space="0" w:color="auto"/>
        <w:bottom w:val="none" w:sz="0" w:space="0" w:color="auto"/>
        <w:right w:val="none" w:sz="0" w:space="0" w:color="auto"/>
      </w:divBdr>
    </w:div>
    <w:div w:id="643699532">
      <w:bodyDiv w:val="1"/>
      <w:marLeft w:val="0"/>
      <w:marRight w:val="0"/>
      <w:marTop w:val="0"/>
      <w:marBottom w:val="0"/>
      <w:divBdr>
        <w:top w:val="none" w:sz="0" w:space="0" w:color="auto"/>
        <w:left w:val="none" w:sz="0" w:space="0" w:color="auto"/>
        <w:bottom w:val="none" w:sz="0" w:space="0" w:color="auto"/>
        <w:right w:val="none" w:sz="0" w:space="0" w:color="auto"/>
      </w:divBdr>
    </w:div>
    <w:div w:id="643970243">
      <w:bodyDiv w:val="1"/>
      <w:marLeft w:val="0"/>
      <w:marRight w:val="0"/>
      <w:marTop w:val="0"/>
      <w:marBottom w:val="0"/>
      <w:divBdr>
        <w:top w:val="none" w:sz="0" w:space="0" w:color="auto"/>
        <w:left w:val="none" w:sz="0" w:space="0" w:color="auto"/>
        <w:bottom w:val="none" w:sz="0" w:space="0" w:color="auto"/>
        <w:right w:val="none" w:sz="0" w:space="0" w:color="auto"/>
      </w:divBdr>
    </w:div>
    <w:div w:id="644049233">
      <w:bodyDiv w:val="1"/>
      <w:marLeft w:val="0"/>
      <w:marRight w:val="0"/>
      <w:marTop w:val="0"/>
      <w:marBottom w:val="0"/>
      <w:divBdr>
        <w:top w:val="none" w:sz="0" w:space="0" w:color="auto"/>
        <w:left w:val="none" w:sz="0" w:space="0" w:color="auto"/>
        <w:bottom w:val="none" w:sz="0" w:space="0" w:color="auto"/>
        <w:right w:val="none" w:sz="0" w:space="0" w:color="auto"/>
      </w:divBdr>
    </w:div>
    <w:div w:id="644167429">
      <w:bodyDiv w:val="1"/>
      <w:marLeft w:val="0"/>
      <w:marRight w:val="0"/>
      <w:marTop w:val="0"/>
      <w:marBottom w:val="0"/>
      <w:divBdr>
        <w:top w:val="none" w:sz="0" w:space="0" w:color="auto"/>
        <w:left w:val="none" w:sz="0" w:space="0" w:color="auto"/>
        <w:bottom w:val="none" w:sz="0" w:space="0" w:color="auto"/>
        <w:right w:val="none" w:sz="0" w:space="0" w:color="auto"/>
      </w:divBdr>
    </w:div>
    <w:div w:id="644429740">
      <w:bodyDiv w:val="1"/>
      <w:marLeft w:val="0"/>
      <w:marRight w:val="0"/>
      <w:marTop w:val="0"/>
      <w:marBottom w:val="0"/>
      <w:divBdr>
        <w:top w:val="none" w:sz="0" w:space="0" w:color="auto"/>
        <w:left w:val="none" w:sz="0" w:space="0" w:color="auto"/>
        <w:bottom w:val="none" w:sz="0" w:space="0" w:color="auto"/>
        <w:right w:val="none" w:sz="0" w:space="0" w:color="auto"/>
      </w:divBdr>
    </w:div>
    <w:div w:id="644429759">
      <w:bodyDiv w:val="1"/>
      <w:marLeft w:val="0"/>
      <w:marRight w:val="0"/>
      <w:marTop w:val="0"/>
      <w:marBottom w:val="0"/>
      <w:divBdr>
        <w:top w:val="none" w:sz="0" w:space="0" w:color="auto"/>
        <w:left w:val="none" w:sz="0" w:space="0" w:color="auto"/>
        <w:bottom w:val="none" w:sz="0" w:space="0" w:color="auto"/>
        <w:right w:val="none" w:sz="0" w:space="0" w:color="auto"/>
      </w:divBdr>
    </w:div>
    <w:div w:id="644437234">
      <w:bodyDiv w:val="1"/>
      <w:marLeft w:val="0"/>
      <w:marRight w:val="0"/>
      <w:marTop w:val="0"/>
      <w:marBottom w:val="0"/>
      <w:divBdr>
        <w:top w:val="none" w:sz="0" w:space="0" w:color="auto"/>
        <w:left w:val="none" w:sz="0" w:space="0" w:color="auto"/>
        <w:bottom w:val="none" w:sz="0" w:space="0" w:color="auto"/>
        <w:right w:val="none" w:sz="0" w:space="0" w:color="auto"/>
      </w:divBdr>
    </w:div>
    <w:div w:id="644551317">
      <w:bodyDiv w:val="1"/>
      <w:marLeft w:val="0"/>
      <w:marRight w:val="0"/>
      <w:marTop w:val="0"/>
      <w:marBottom w:val="0"/>
      <w:divBdr>
        <w:top w:val="none" w:sz="0" w:space="0" w:color="auto"/>
        <w:left w:val="none" w:sz="0" w:space="0" w:color="auto"/>
        <w:bottom w:val="none" w:sz="0" w:space="0" w:color="auto"/>
        <w:right w:val="none" w:sz="0" w:space="0" w:color="auto"/>
      </w:divBdr>
    </w:div>
    <w:div w:id="644629082">
      <w:bodyDiv w:val="1"/>
      <w:marLeft w:val="0"/>
      <w:marRight w:val="0"/>
      <w:marTop w:val="0"/>
      <w:marBottom w:val="0"/>
      <w:divBdr>
        <w:top w:val="none" w:sz="0" w:space="0" w:color="auto"/>
        <w:left w:val="none" w:sz="0" w:space="0" w:color="auto"/>
        <w:bottom w:val="none" w:sz="0" w:space="0" w:color="auto"/>
        <w:right w:val="none" w:sz="0" w:space="0" w:color="auto"/>
      </w:divBdr>
    </w:div>
    <w:div w:id="644705552">
      <w:bodyDiv w:val="1"/>
      <w:marLeft w:val="0"/>
      <w:marRight w:val="0"/>
      <w:marTop w:val="0"/>
      <w:marBottom w:val="0"/>
      <w:divBdr>
        <w:top w:val="none" w:sz="0" w:space="0" w:color="auto"/>
        <w:left w:val="none" w:sz="0" w:space="0" w:color="auto"/>
        <w:bottom w:val="none" w:sz="0" w:space="0" w:color="auto"/>
        <w:right w:val="none" w:sz="0" w:space="0" w:color="auto"/>
      </w:divBdr>
    </w:div>
    <w:div w:id="645165025">
      <w:bodyDiv w:val="1"/>
      <w:marLeft w:val="0"/>
      <w:marRight w:val="0"/>
      <w:marTop w:val="0"/>
      <w:marBottom w:val="0"/>
      <w:divBdr>
        <w:top w:val="none" w:sz="0" w:space="0" w:color="auto"/>
        <w:left w:val="none" w:sz="0" w:space="0" w:color="auto"/>
        <w:bottom w:val="none" w:sz="0" w:space="0" w:color="auto"/>
        <w:right w:val="none" w:sz="0" w:space="0" w:color="auto"/>
      </w:divBdr>
    </w:div>
    <w:div w:id="645355624">
      <w:bodyDiv w:val="1"/>
      <w:marLeft w:val="0"/>
      <w:marRight w:val="0"/>
      <w:marTop w:val="0"/>
      <w:marBottom w:val="0"/>
      <w:divBdr>
        <w:top w:val="none" w:sz="0" w:space="0" w:color="auto"/>
        <w:left w:val="none" w:sz="0" w:space="0" w:color="auto"/>
        <w:bottom w:val="none" w:sz="0" w:space="0" w:color="auto"/>
        <w:right w:val="none" w:sz="0" w:space="0" w:color="auto"/>
      </w:divBdr>
    </w:div>
    <w:div w:id="645361360">
      <w:bodyDiv w:val="1"/>
      <w:marLeft w:val="0"/>
      <w:marRight w:val="0"/>
      <w:marTop w:val="0"/>
      <w:marBottom w:val="0"/>
      <w:divBdr>
        <w:top w:val="none" w:sz="0" w:space="0" w:color="auto"/>
        <w:left w:val="none" w:sz="0" w:space="0" w:color="auto"/>
        <w:bottom w:val="none" w:sz="0" w:space="0" w:color="auto"/>
        <w:right w:val="none" w:sz="0" w:space="0" w:color="auto"/>
      </w:divBdr>
    </w:div>
    <w:div w:id="645476903">
      <w:bodyDiv w:val="1"/>
      <w:marLeft w:val="0"/>
      <w:marRight w:val="0"/>
      <w:marTop w:val="0"/>
      <w:marBottom w:val="0"/>
      <w:divBdr>
        <w:top w:val="none" w:sz="0" w:space="0" w:color="auto"/>
        <w:left w:val="none" w:sz="0" w:space="0" w:color="auto"/>
        <w:bottom w:val="none" w:sz="0" w:space="0" w:color="auto"/>
        <w:right w:val="none" w:sz="0" w:space="0" w:color="auto"/>
      </w:divBdr>
    </w:div>
    <w:div w:id="645663463">
      <w:bodyDiv w:val="1"/>
      <w:marLeft w:val="0"/>
      <w:marRight w:val="0"/>
      <w:marTop w:val="0"/>
      <w:marBottom w:val="0"/>
      <w:divBdr>
        <w:top w:val="none" w:sz="0" w:space="0" w:color="auto"/>
        <w:left w:val="none" w:sz="0" w:space="0" w:color="auto"/>
        <w:bottom w:val="none" w:sz="0" w:space="0" w:color="auto"/>
        <w:right w:val="none" w:sz="0" w:space="0" w:color="auto"/>
      </w:divBdr>
    </w:div>
    <w:div w:id="645816481">
      <w:bodyDiv w:val="1"/>
      <w:marLeft w:val="0"/>
      <w:marRight w:val="0"/>
      <w:marTop w:val="0"/>
      <w:marBottom w:val="0"/>
      <w:divBdr>
        <w:top w:val="none" w:sz="0" w:space="0" w:color="auto"/>
        <w:left w:val="none" w:sz="0" w:space="0" w:color="auto"/>
        <w:bottom w:val="none" w:sz="0" w:space="0" w:color="auto"/>
        <w:right w:val="none" w:sz="0" w:space="0" w:color="auto"/>
      </w:divBdr>
    </w:div>
    <w:div w:id="645819618">
      <w:bodyDiv w:val="1"/>
      <w:marLeft w:val="0"/>
      <w:marRight w:val="0"/>
      <w:marTop w:val="0"/>
      <w:marBottom w:val="0"/>
      <w:divBdr>
        <w:top w:val="none" w:sz="0" w:space="0" w:color="auto"/>
        <w:left w:val="none" w:sz="0" w:space="0" w:color="auto"/>
        <w:bottom w:val="none" w:sz="0" w:space="0" w:color="auto"/>
        <w:right w:val="none" w:sz="0" w:space="0" w:color="auto"/>
      </w:divBdr>
    </w:div>
    <w:div w:id="645822195">
      <w:bodyDiv w:val="1"/>
      <w:marLeft w:val="0"/>
      <w:marRight w:val="0"/>
      <w:marTop w:val="0"/>
      <w:marBottom w:val="0"/>
      <w:divBdr>
        <w:top w:val="none" w:sz="0" w:space="0" w:color="auto"/>
        <w:left w:val="none" w:sz="0" w:space="0" w:color="auto"/>
        <w:bottom w:val="none" w:sz="0" w:space="0" w:color="auto"/>
        <w:right w:val="none" w:sz="0" w:space="0" w:color="auto"/>
      </w:divBdr>
    </w:div>
    <w:div w:id="646055940">
      <w:bodyDiv w:val="1"/>
      <w:marLeft w:val="0"/>
      <w:marRight w:val="0"/>
      <w:marTop w:val="0"/>
      <w:marBottom w:val="0"/>
      <w:divBdr>
        <w:top w:val="none" w:sz="0" w:space="0" w:color="auto"/>
        <w:left w:val="none" w:sz="0" w:space="0" w:color="auto"/>
        <w:bottom w:val="none" w:sz="0" w:space="0" w:color="auto"/>
        <w:right w:val="none" w:sz="0" w:space="0" w:color="auto"/>
      </w:divBdr>
    </w:div>
    <w:div w:id="646126570">
      <w:bodyDiv w:val="1"/>
      <w:marLeft w:val="0"/>
      <w:marRight w:val="0"/>
      <w:marTop w:val="0"/>
      <w:marBottom w:val="0"/>
      <w:divBdr>
        <w:top w:val="none" w:sz="0" w:space="0" w:color="auto"/>
        <w:left w:val="none" w:sz="0" w:space="0" w:color="auto"/>
        <w:bottom w:val="none" w:sz="0" w:space="0" w:color="auto"/>
        <w:right w:val="none" w:sz="0" w:space="0" w:color="auto"/>
      </w:divBdr>
    </w:div>
    <w:div w:id="646203454">
      <w:bodyDiv w:val="1"/>
      <w:marLeft w:val="0"/>
      <w:marRight w:val="0"/>
      <w:marTop w:val="0"/>
      <w:marBottom w:val="0"/>
      <w:divBdr>
        <w:top w:val="none" w:sz="0" w:space="0" w:color="auto"/>
        <w:left w:val="none" w:sz="0" w:space="0" w:color="auto"/>
        <w:bottom w:val="none" w:sz="0" w:space="0" w:color="auto"/>
        <w:right w:val="none" w:sz="0" w:space="0" w:color="auto"/>
      </w:divBdr>
    </w:div>
    <w:div w:id="646277069">
      <w:bodyDiv w:val="1"/>
      <w:marLeft w:val="0"/>
      <w:marRight w:val="0"/>
      <w:marTop w:val="0"/>
      <w:marBottom w:val="0"/>
      <w:divBdr>
        <w:top w:val="none" w:sz="0" w:space="0" w:color="auto"/>
        <w:left w:val="none" w:sz="0" w:space="0" w:color="auto"/>
        <w:bottom w:val="none" w:sz="0" w:space="0" w:color="auto"/>
        <w:right w:val="none" w:sz="0" w:space="0" w:color="auto"/>
      </w:divBdr>
    </w:div>
    <w:div w:id="646399532">
      <w:bodyDiv w:val="1"/>
      <w:marLeft w:val="0"/>
      <w:marRight w:val="0"/>
      <w:marTop w:val="0"/>
      <w:marBottom w:val="0"/>
      <w:divBdr>
        <w:top w:val="none" w:sz="0" w:space="0" w:color="auto"/>
        <w:left w:val="none" w:sz="0" w:space="0" w:color="auto"/>
        <w:bottom w:val="none" w:sz="0" w:space="0" w:color="auto"/>
        <w:right w:val="none" w:sz="0" w:space="0" w:color="auto"/>
      </w:divBdr>
    </w:div>
    <w:div w:id="646544898">
      <w:bodyDiv w:val="1"/>
      <w:marLeft w:val="0"/>
      <w:marRight w:val="0"/>
      <w:marTop w:val="0"/>
      <w:marBottom w:val="0"/>
      <w:divBdr>
        <w:top w:val="none" w:sz="0" w:space="0" w:color="auto"/>
        <w:left w:val="none" w:sz="0" w:space="0" w:color="auto"/>
        <w:bottom w:val="none" w:sz="0" w:space="0" w:color="auto"/>
        <w:right w:val="none" w:sz="0" w:space="0" w:color="auto"/>
      </w:divBdr>
    </w:div>
    <w:div w:id="646588669">
      <w:bodyDiv w:val="1"/>
      <w:marLeft w:val="0"/>
      <w:marRight w:val="0"/>
      <w:marTop w:val="0"/>
      <w:marBottom w:val="0"/>
      <w:divBdr>
        <w:top w:val="none" w:sz="0" w:space="0" w:color="auto"/>
        <w:left w:val="none" w:sz="0" w:space="0" w:color="auto"/>
        <w:bottom w:val="none" w:sz="0" w:space="0" w:color="auto"/>
        <w:right w:val="none" w:sz="0" w:space="0" w:color="auto"/>
      </w:divBdr>
    </w:div>
    <w:div w:id="646786404">
      <w:bodyDiv w:val="1"/>
      <w:marLeft w:val="0"/>
      <w:marRight w:val="0"/>
      <w:marTop w:val="0"/>
      <w:marBottom w:val="0"/>
      <w:divBdr>
        <w:top w:val="none" w:sz="0" w:space="0" w:color="auto"/>
        <w:left w:val="none" w:sz="0" w:space="0" w:color="auto"/>
        <w:bottom w:val="none" w:sz="0" w:space="0" w:color="auto"/>
        <w:right w:val="none" w:sz="0" w:space="0" w:color="auto"/>
      </w:divBdr>
    </w:div>
    <w:div w:id="646906033">
      <w:bodyDiv w:val="1"/>
      <w:marLeft w:val="0"/>
      <w:marRight w:val="0"/>
      <w:marTop w:val="0"/>
      <w:marBottom w:val="0"/>
      <w:divBdr>
        <w:top w:val="none" w:sz="0" w:space="0" w:color="auto"/>
        <w:left w:val="none" w:sz="0" w:space="0" w:color="auto"/>
        <w:bottom w:val="none" w:sz="0" w:space="0" w:color="auto"/>
        <w:right w:val="none" w:sz="0" w:space="0" w:color="auto"/>
      </w:divBdr>
    </w:div>
    <w:div w:id="647706777">
      <w:bodyDiv w:val="1"/>
      <w:marLeft w:val="0"/>
      <w:marRight w:val="0"/>
      <w:marTop w:val="0"/>
      <w:marBottom w:val="0"/>
      <w:divBdr>
        <w:top w:val="none" w:sz="0" w:space="0" w:color="auto"/>
        <w:left w:val="none" w:sz="0" w:space="0" w:color="auto"/>
        <w:bottom w:val="none" w:sz="0" w:space="0" w:color="auto"/>
        <w:right w:val="none" w:sz="0" w:space="0" w:color="auto"/>
      </w:divBdr>
    </w:div>
    <w:div w:id="647781603">
      <w:bodyDiv w:val="1"/>
      <w:marLeft w:val="0"/>
      <w:marRight w:val="0"/>
      <w:marTop w:val="0"/>
      <w:marBottom w:val="0"/>
      <w:divBdr>
        <w:top w:val="none" w:sz="0" w:space="0" w:color="auto"/>
        <w:left w:val="none" w:sz="0" w:space="0" w:color="auto"/>
        <w:bottom w:val="none" w:sz="0" w:space="0" w:color="auto"/>
        <w:right w:val="none" w:sz="0" w:space="0" w:color="auto"/>
      </w:divBdr>
    </w:div>
    <w:div w:id="647825583">
      <w:bodyDiv w:val="1"/>
      <w:marLeft w:val="0"/>
      <w:marRight w:val="0"/>
      <w:marTop w:val="0"/>
      <w:marBottom w:val="0"/>
      <w:divBdr>
        <w:top w:val="none" w:sz="0" w:space="0" w:color="auto"/>
        <w:left w:val="none" w:sz="0" w:space="0" w:color="auto"/>
        <w:bottom w:val="none" w:sz="0" w:space="0" w:color="auto"/>
        <w:right w:val="none" w:sz="0" w:space="0" w:color="auto"/>
      </w:divBdr>
    </w:div>
    <w:div w:id="647974840">
      <w:bodyDiv w:val="1"/>
      <w:marLeft w:val="0"/>
      <w:marRight w:val="0"/>
      <w:marTop w:val="0"/>
      <w:marBottom w:val="0"/>
      <w:divBdr>
        <w:top w:val="none" w:sz="0" w:space="0" w:color="auto"/>
        <w:left w:val="none" w:sz="0" w:space="0" w:color="auto"/>
        <w:bottom w:val="none" w:sz="0" w:space="0" w:color="auto"/>
        <w:right w:val="none" w:sz="0" w:space="0" w:color="auto"/>
      </w:divBdr>
    </w:div>
    <w:div w:id="647980188">
      <w:bodyDiv w:val="1"/>
      <w:marLeft w:val="0"/>
      <w:marRight w:val="0"/>
      <w:marTop w:val="0"/>
      <w:marBottom w:val="0"/>
      <w:divBdr>
        <w:top w:val="none" w:sz="0" w:space="0" w:color="auto"/>
        <w:left w:val="none" w:sz="0" w:space="0" w:color="auto"/>
        <w:bottom w:val="none" w:sz="0" w:space="0" w:color="auto"/>
        <w:right w:val="none" w:sz="0" w:space="0" w:color="auto"/>
      </w:divBdr>
    </w:div>
    <w:div w:id="648022745">
      <w:bodyDiv w:val="1"/>
      <w:marLeft w:val="0"/>
      <w:marRight w:val="0"/>
      <w:marTop w:val="0"/>
      <w:marBottom w:val="0"/>
      <w:divBdr>
        <w:top w:val="none" w:sz="0" w:space="0" w:color="auto"/>
        <w:left w:val="none" w:sz="0" w:space="0" w:color="auto"/>
        <w:bottom w:val="none" w:sz="0" w:space="0" w:color="auto"/>
        <w:right w:val="none" w:sz="0" w:space="0" w:color="auto"/>
      </w:divBdr>
    </w:div>
    <w:div w:id="648097102">
      <w:bodyDiv w:val="1"/>
      <w:marLeft w:val="0"/>
      <w:marRight w:val="0"/>
      <w:marTop w:val="0"/>
      <w:marBottom w:val="0"/>
      <w:divBdr>
        <w:top w:val="none" w:sz="0" w:space="0" w:color="auto"/>
        <w:left w:val="none" w:sz="0" w:space="0" w:color="auto"/>
        <w:bottom w:val="none" w:sz="0" w:space="0" w:color="auto"/>
        <w:right w:val="none" w:sz="0" w:space="0" w:color="auto"/>
      </w:divBdr>
    </w:div>
    <w:div w:id="648172281">
      <w:bodyDiv w:val="1"/>
      <w:marLeft w:val="0"/>
      <w:marRight w:val="0"/>
      <w:marTop w:val="0"/>
      <w:marBottom w:val="0"/>
      <w:divBdr>
        <w:top w:val="none" w:sz="0" w:space="0" w:color="auto"/>
        <w:left w:val="none" w:sz="0" w:space="0" w:color="auto"/>
        <w:bottom w:val="none" w:sz="0" w:space="0" w:color="auto"/>
        <w:right w:val="none" w:sz="0" w:space="0" w:color="auto"/>
      </w:divBdr>
    </w:div>
    <w:div w:id="648216714">
      <w:bodyDiv w:val="1"/>
      <w:marLeft w:val="0"/>
      <w:marRight w:val="0"/>
      <w:marTop w:val="0"/>
      <w:marBottom w:val="0"/>
      <w:divBdr>
        <w:top w:val="none" w:sz="0" w:space="0" w:color="auto"/>
        <w:left w:val="none" w:sz="0" w:space="0" w:color="auto"/>
        <w:bottom w:val="none" w:sz="0" w:space="0" w:color="auto"/>
        <w:right w:val="none" w:sz="0" w:space="0" w:color="auto"/>
      </w:divBdr>
    </w:div>
    <w:div w:id="648361770">
      <w:bodyDiv w:val="1"/>
      <w:marLeft w:val="0"/>
      <w:marRight w:val="0"/>
      <w:marTop w:val="0"/>
      <w:marBottom w:val="0"/>
      <w:divBdr>
        <w:top w:val="none" w:sz="0" w:space="0" w:color="auto"/>
        <w:left w:val="none" w:sz="0" w:space="0" w:color="auto"/>
        <w:bottom w:val="none" w:sz="0" w:space="0" w:color="auto"/>
        <w:right w:val="none" w:sz="0" w:space="0" w:color="auto"/>
      </w:divBdr>
    </w:div>
    <w:div w:id="648479159">
      <w:bodyDiv w:val="1"/>
      <w:marLeft w:val="0"/>
      <w:marRight w:val="0"/>
      <w:marTop w:val="0"/>
      <w:marBottom w:val="0"/>
      <w:divBdr>
        <w:top w:val="none" w:sz="0" w:space="0" w:color="auto"/>
        <w:left w:val="none" w:sz="0" w:space="0" w:color="auto"/>
        <w:bottom w:val="none" w:sz="0" w:space="0" w:color="auto"/>
        <w:right w:val="none" w:sz="0" w:space="0" w:color="auto"/>
      </w:divBdr>
    </w:div>
    <w:div w:id="648555446">
      <w:bodyDiv w:val="1"/>
      <w:marLeft w:val="0"/>
      <w:marRight w:val="0"/>
      <w:marTop w:val="0"/>
      <w:marBottom w:val="0"/>
      <w:divBdr>
        <w:top w:val="none" w:sz="0" w:space="0" w:color="auto"/>
        <w:left w:val="none" w:sz="0" w:space="0" w:color="auto"/>
        <w:bottom w:val="none" w:sz="0" w:space="0" w:color="auto"/>
        <w:right w:val="none" w:sz="0" w:space="0" w:color="auto"/>
      </w:divBdr>
    </w:div>
    <w:div w:id="648557126">
      <w:bodyDiv w:val="1"/>
      <w:marLeft w:val="0"/>
      <w:marRight w:val="0"/>
      <w:marTop w:val="0"/>
      <w:marBottom w:val="0"/>
      <w:divBdr>
        <w:top w:val="none" w:sz="0" w:space="0" w:color="auto"/>
        <w:left w:val="none" w:sz="0" w:space="0" w:color="auto"/>
        <w:bottom w:val="none" w:sz="0" w:space="0" w:color="auto"/>
        <w:right w:val="none" w:sz="0" w:space="0" w:color="auto"/>
      </w:divBdr>
    </w:div>
    <w:div w:id="648751648">
      <w:bodyDiv w:val="1"/>
      <w:marLeft w:val="0"/>
      <w:marRight w:val="0"/>
      <w:marTop w:val="0"/>
      <w:marBottom w:val="0"/>
      <w:divBdr>
        <w:top w:val="none" w:sz="0" w:space="0" w:color="auto"/>
        <w:left w:val="none" w:sz="0" w:space="0" w:color="auto"/>
        <w:bottom w:val="none" w:sz="0" w:space="0" w:color="auto"/>
        <w:right w:val="none" w:sz="0" w:space="0" w:color="auto"/>
      </w:divBdr>
    </w:div>
    <w:div w:id="648825032">
      <w:bodyDiv w:val="1"/>
      <w:marLeft w:val="0"/>
      <w:marRight w:val="0"/>
      <w:marTop w:val="0"/>
      <w:marBottom w:val="0"/>
      <w:divBdr>
        <w:top w:val="none" w:sz="0" w:space="0" w:color="auto"/>
        <w:left w:val="none" w:sz="0" w:space="0" w:color="auto"/>
        <w:bottom w:val="none" w:sz="0" w:space="0" w:color="auto"/>
        <w:right w:val="none" w:sz="0" w:space="0" w:color="auto"/>
      </w:divBdr>
    </w:div>
    <w:div w:id="649409684">
      <w:bodyDiv w:val="1"/>
      <w:marLeft w:val="0"/>
      <w:marRight w:val="0"/>
      <w:marTop w:val="0"/>
      <w:marBottom w:val="0"/>
      <w:divBdr>
        <w:top w:val="none" w:sz="0" w:space="0" w:color="auto"/>
        <w:left w:val="none" w:sz="0" w:space="0" w:color="auto"/>
        <w:bottom w:val="none" w:sz="0" w:space="0" w:color="auto"/>
        <w:right w:val="none" w:sz="0" w:space="0" w:color="auto"/>
      </w:divBdr>
    </w:div>
    <w:div w:id="649477161">
      <w:bodyDiv w:val="1"/>
      <w:marLeft w:val="0"/>
      <w:marRight w:val="0"/>
      <w:marTop w:val="0"/>
      <w:marBottom w:val="0"/>
      <w:divBdr>
        <w:top w:val="none" w:sz="0" w:space="0" w:color="auto"/>
        <w:left w:val="none" w:sz="0" w:space="0" w:color="auto"/>
        <w:bottom w:val="none" w:sz="0" w:space="0" w:color="auto"/>
        <w:right w:val="none" w:sz="0" w:space="0" w:color="auto"/>
      </w:divBdr>
    </w:div>
    <w:div w:id="650136871">
      <w:bodyDiv w:val="1"/>
      <w:marLeft w:val="0"/>
      <w:marRight w:val="0"/>
      <w:marTop w:val="0"/>
      <w:marBottom w:val="0"/>
      <w:divBdr>
        <w:top w:val="none" w:sz="0" w:space="0" w:color="auto"/>
        <w:left w:val="none" w:sz="0" w:space="0" w:color="auto"/>
        <w:bottom w:val="none" w:sz="0" w:space="0" w:color="auto"/>
        <w:right w:val="none" w:sz="0" w:space="0" w:color="auto"/>
      </w:divBdr>
    </w:div>
    <w:div w:id="650254210">
      <w:bodyDiv w:val="1"/>
      <w:marLeft w:val="0"/>
      <w:marRight w:val="0"/>
      <w:marTop w:val="0"/>
      <w:marBottom w:val="0"/>
      <w:divBdr>
        <w:top w:val="none" w:sz="0" w:space="0" w:color="auto"/>
        <w:left w:val="none" w:sz="0" w:space="0" w:color="auto"/>
        <w:bottom w:val="none" w:sz="0" w:space="0" w:color="auto"/>
        <w:right w:val="none" w:sz="0" w:space="0" w:color="auto"/>
      </w:divBdr>
    </w:div>
    <w:div w:id="650328982">
      <w:bodyDiv w:val="1"/>
      <w:marLeft w:val="0"/>
      <w:marRight w:val="0"/>
      <w:marTop w:val="0"/>
      <w:marBottom w:val="0"/>
      <w:divBdr>
        <w:top w:val="none" w:sz="0" w:space="0" w:color="auto"/>
        <w:left w:val="none" w:sz="0" w:space="0" w:color="auto"/>
        <w:bottom w:val="none" w:sz="0" w:space="0" w:color="auto"/>
        <w:right w:val="none" w:sz="0" w:space="0" w:color="auto"/>
      </w:divBdr>
    </w:div>
    <w:div w:id="650329274">
      <w:bodyDiv w:val="1"/>
      <w:marLeft w:val="0"/>
      <w:marRight w:val="0"/>
      <w:marTop w:val="0"/>
      <w:marBottom w:val="0"/>
      <w:divBdr>
        <w:top w:val="none" w:sz="0" w:space="0" w:color="auto"/>
        <w:left w:val="none" w:sz="0" w:space="0" w:color="auto"/>
        <w:bottom w:val="none" w:sz="0" w:space="0" w:color="auto"/>
        <w:right w:val="none" w:sz="0" w:space="0" w:color="auto"/>
      </w:divBdr>
    </w:div>
    <w:div w:id="650330961">
      <w:bodyDiv w:val="1"/>
      <w:marLeft w:val="0"/>
      <w:marRight w:val="0"/>
      <w:marTop w:val="0"/>
      <w:marBottom w:val="0"/>
      <w:divBdr>
        <w:top w:val="none" w:sz="0" w:space="0" w:color="auto"/>
        <w:left w:val="none" w:sz="0" w:space="0" w:color="auto"/>
        <w:bottom w:val="none" w:sz="0" w:space="0" w:color="auto"/>
        <w:right w:val="none" w:sz="0" w:space="0" w:color="auto"/>
      </w:divBdr>
    </w:div>
    <w:div w:id="650447593">
      <w:bodyDiv w:val="1"/>
      <w:marLeft w:val="0"/>
      <w:marRight w:val="0"/>
      <w:marTop w:val="0"/>
      <w:marBottom w:val="0"/>
      <w:divBdr>
        <w:top w:val="none" w:sz="0" w:space="0" w:color="auto"/>
        <w:left w:val="none" w:sz="0" w:space="0" w:color="auto"/>
        <w:bottom w:val="none" w:sz="0" w:space="0" w:color="auto"/>
        <w:right w:val="none" w:sz="0" w:space="0" w:color="auto"/>
      </w:divBdr>
    </w:div>
    <w:div w:id="650522605">
      <w:bodyDiv w:val="1"/>
      <w:marLeft w:val="0"/>
      <w:marRight w:val="0"/>
      <w:marTop w:val="0"/>
      <w:marBottom w:val="0"/>
      <w:divBdr>
        <w:top w:val="none" w:sz="0" w:space="0" w:color="auto"/>
        <w:left w:val="none" w:sz="0" w:space="0" w:color="auto"/>
        <w:bottom w:val="none" w:sz="0" w:space="0" w:color="auto"/>
        <w:right w:val="none" w:sz="0" w:space="0" w:color="auto"/>
      </w:divBdr>
    </w:div>
    <w:div w:id="650598106">
      <w:bodyDiv w:val="1"/>
      <w:marLeft w:val="0"/>
      <w:marRight w:val="0"/>
      <w:marTop w:val="0"/>
      <w:marBottom w:val="0"/>
      <w:divBdr>
        <w:top w:val="none" w:sz="0" w:space="0" w:color="auto"/>
        <w:left w:val="none" w:sz="0" w:space="0" w:color="auto"/>
        <w:bottom w:val="none" w:sz="0" w:space="0" w:color="auto"/>
        <w:right w:val="none" w:sz="0" w:space="0" w:color="auto"/>
      </w:divBdr>
    </w:div>
    <w:div w:id="650603643">
      <w:bodyDiv w:val="1"/>
      <w:marLeft w:val="0"/>
      <w:marRight w:val="0"/>
      <w:marTop w:val="0"/>
      <w:marBottom w:val="0"/>
      <w:divBdr>
        <w:top w:val="none" w:sz="0" w:space="0" w:color="auto"/>
        <w:left w:val="none" w:sz="0" w:space="0" w:color="auto"/>
        <w:bottom w:val="none" w:sz="0" w:space="0" w:color="auto"/>
        <w:right w:val="none" w:sz="0" w:space="0" w:color="auto"/>
      </w:divBdr>
    </w:div>
    <w:div w:id="650671534">
      <w:bodyDiv w:val="1"/>
      <w:marLeft w:val="0"/>
      <w:marRight w:val="0"/>
      <w:marTop w:val="0"/>
      <w:marBottom w:val="0"/>
      <w:divBdr>
        <w:top w:val="none" w:sz="0" w:space="0" w:color="auto"/>
        <w:left w:val="none" w:sz="0" w:space="0" w:color="auto"/>
        <w:bottom w:val="none" w:sz="0" w:space="0" w:color="auto"/>
        <w:right w:val="none" w:sz="0" w:space="0" w:color="auto"/>
      </w:divBdr>
    </w:div>
    <w:div w:id="651301674">
      <w:bodyDiv w:val="1"/>
      <w:marLeft w:val="0"/>
      <w:marRight w:val="0"/>
      <w:marTop w:val="0"/>
      <w:marBottom w:val="0"/>
      <w:divBdr>
        <w:top w:val="none" w:sz="0" w:space="0" w:color="auto"/>
        <w:left w:val="none" w:sz="0" w:space="0" w:color="auto"/>
        <w:bottom w:val="none" w:sz="0" w:space="0" w:color="auto"/>
        <w:right w:val="none" w:sz="0" w:space="0" w:color="auto"/>
      </w:divBdr>
    </w:div>
    <w:div w:id="651372072">
      <w:bodyDiv w:val="1"/>
      <w:marLeft w:val="0"/>
      <w:marRight w:val="0"/>
      <w:marTop w:val="0"/>
      <w:marBottom w:val="0"/>
      <w:divBdr>
        <w:top w:val="none" w:sz="0" w:space="0" w:color="auto"/>
        <w:left w:val="none" w:sz="0" w:space="0" w:color="auto"/>
        <w:bottom w:val="none" w:sz="0" w:space="0" w:color="auto"/>
        <w:right w:val="none" w:sz="0" w:space="0" w:color="auto"/>
      </w:divBdr>
    </w:div>
    <w:div w:id="651376930">
      <w:bodyDiv w:val="1"/>
      <w:marLeft w:val="0"/>
      <w:marRight w:val="0"/>
      <w:marTop w:val="0"/>
      <w:marBottom w:val="0"/>
      <w:divBdr>
        <w:top w:val="none" w:sz="0" w:space="0" w:color="auto"/>
        <w:left w:val="none" w:sz="0" w:space="0" w:color="auto"/>
        <w:bottom w:val="none" w:sz="0" w:space="0" w:color="auto"/>
        <w:right w:val="none" w:sz="0" w:space="0" w:color="auto"/>
      </w:divBdr>
    </w:div>
    <w:div w:id="651443658">
      <w:bodyDiv w:val="1"/>
      <w:marLeft w:val="0"/>
      <w:marRight w:val="0"/>
      <w:marTop w:val="0"/>
      <w:marBottom w:val="0"/>
      <w:divBdr>
        <w:top w:val="none" w:sz="0" w:space="0" w:color="auto"/>
        <w:left w:val="none" w:sz="0" w:space="0" w:color="auto"/>
        <w:bottom w:val="none" w:sz="0" w:space="0" w:color="auto"/>
        <w:right w:val="none" w:sz="0" w:space="0" w:color="auto"/>
      </w:divBdr>
    </w:div>
    <w:div w:id="651446985">
      <w:bodyDiv w:val="1"/>
      <w:marLeft w:val="0"/>
      <w:marRight w:val="0"/>
      <w:marTop w:val="0"/>
      <w:marBottom w:val="0"/>
      <w:divBdr>
        <w:top w:val="none" w:sz="0" w:space="0" w:color="auto"/>
        <w:left w:val="none" w:sz="0" w:space="0" w:color="auto"/>
        <w:bottom w:val="none" w:sz="0" w:space="0" w:color="auto"/>
        <w:right w:val="none" w:sz="0" w:space="0" w:color="auto"/>
      </w:divBdr>
    </w:div>
    <w:div w:id="651568124">
      <w:bodyDiv w:val="1"/>
      <w:marLeft w:val="0"/>
      <w:marRight w:val="0"/>
      <w:marTop w:val="0"/>
      <w:marBottom w:val="0"/>
      <w:divBdr>
        <w:top w:val="none" w:sz="0" w:space="0" w:color="auto"/>
        <w:left w:val="none" w:sz="0" w:space="0" w:color="auto"/>
        <w:bottom w:val="none" w:sz="0" w:space="0" w:color="auto"/>
        <w:right w:val="none" w:sz="0" w:space="0" w:color="auto"/>
      </w:divBdr>
    </w:div>
    <w:div w:id="652174577">
      <w:bodyDiv w:val="1"/>
      <w:marLeft w:val="0"/>
      <w:marRight w:val="0"/>
      <w:marTop w:val="0"/>
      <w:marBottom w:val="0"/>
      <w:divBdr>
        <w:top w:val="none" w:sz="0" w:space="0" w:color="auto"/>
        <w:left w:val="none" w:sz="0" w:space="0" w:color="auto"/>
        <w:bottom w:val="none" w:sz="0" w:space="0" w:color="auto"/>
        <w:right w:val="none" w:sz="0" w:space="0" w:color="auto"/>
      </w:divBdr>
    </w:div>
    <w:div w:id="652175542">
      <w:bodyDiv w:val="1"/>
      <w:marLeft w:val="0"/>
      <w:marRight w:val="0"/>
      <w:marTop w:val="0"/>
      <w:marBottom w:val="0"/>
      <w:divBdr>
        <w:top w:val="none" w:sz="0" w:space="0" w:color="auto"/>
        <w:left w:val="none" w:sz="0" w:space="0" w:color="auto"/>
        <w:bottom w:val="none" w:sz="0" w:space="0" w:color="auto"/>
        <w:right w:val="none" w:sz="0" w:space="0" w:color="auto"/>
      </w:divBdr>
    </w:div>
    <w:div w:id="652946862">
      <w:bodyDiv w:val="1"/>
      <w:marLeft w:val="0"/>
      <w:marRight w:val="0"/>
      <w:marTop w:val="0"/>
      <w:marBottom w:val="0"/>
      <w:divBdr>
        <w:top w:val="none" w:sz="0" w:space="0" w:color="auto"/>
        <w:left w:val="none" w:sz="0" w:space="0" w:color="auto"/>
        <w:bottom w:val="none" w:sz="0" w:space="0" w:color="auto"/>
        <w:right w:val="none" w:sz="0" w:space="0" w:color="auto"/>
      </w:divBdr>
    </w:div>
    <w:div w:id="652952152">
      <w:bodyDiv w:val="1"/>
      <w:marLeft w:val="0"/>
      <w:marRight w:val="0"/>
      <w:marTop w:val="0"/>
      <w:marBottom w:val="0"/>
      <w:divBdr>
        <w:top w:val="none" w:sz="0" w:space="0" w:color="auto"/>
        <w:left w:val="none" w:sz="0" w:space="0" w:color="auto"/>
        <w:bottom w:val="none" w:sz="0" w:space="0" w:color="auto"/>
        <w:right w:val="none" w:sz="0" w:space="0" w:color="auto"/>
      </w:divBdr>
    </w:div>
    <w:div w:id="653411375">
      <w:bodyDiv w:val="1"/>
      <w:marLeft w:val="0"/>
      <w:marRight w:val="0"/>
      <w:marTop w:val="0"/>
      <w:marBottom w:val="0"/>
      <w:divBdr>
        <w:top w:val="none" w:sz="0" w:space="0" w:color="auto"/>
        <w:left w:val="none" w:sz="0" w:space="0" w:color="auto"/>
        <w:bottom w:val="none" w:sz="0" w:space="0" w:color="auto"/>
        <w:right w:val="none" w:sz="0" w:space="0" w:color="auto"/>
      </w:divBdr>
    </w:div>
    <w:div w:id="653533965">
      <w:bodyDiv w:val="1"/>
      <w:marLeft w:val="0"/>
      <w:marRight w:val="0"/>
      <w:marTop w:val="0"/>
      <w:marBottom w:val="0"/>
      <w:divBdr>
        <w:top w:val="none" w:sz="0" w:space="0" w:color="auto"/>
        <w:left w:val="none" w:sz="0" w:space="0" w:color="auto"/>
        <w:bottom w:val="none" w:sz="0" w:space="0" w:color="auto"/>
        <w:right w:val="none" w:sz="0" w:space="0" w:color="auto"/>
      </w:divBdr>
    </w:div>
    <w:div w:id="653602335">
      <w:bodyDiv w:val="1"/>
      <w:marLeft w:val="0"/>
      <w:marRight w:val="0"/>
      <w:marTop w:val="0"/>
      <w:marBottom w:val="0"/>
      <w:divBdr>
        <w:top w:val="none" w:sz="0" w:space="0" w:color="auto"/>
        <w:left w:val="none" w:sz="0" w:space="0" w:color="auto"/>
        <w:bottom w:val="none" w:sz="0" w:space="0" w:color="auto"/>
        <w:right w:val="none" w:sz="0" w:space="0" w:color="auto"/>
      </w:divBdr>
    </w:div>
    <w:div w:id="653722922">
      <w:bodyDiv w:val="1"/>
      <w:marLeft w:val="0"/>
      <w:marRight w:val="0"/>
      <w:marTop w:val="0"/>
      <w:marBottom w:val="0"/>
      <w:divBdr>
        <w:top w:val="none" w:sz="0" w:space="0" w:color="auto"/>
        <w:left w:val="none" w:sz="0" w:space="0" w:color="auto"/>
        <w:bottom w:val="none" w:sz="0" w:space="0" w:color="auto"/>
        <w:right w:val="none" w:sz="0" w:space="0" w:color="auto"/>
      </w:divBdr>
    </w:div>
    <w:div w:id="654183535">
      <w:bodyDiv w:val="1"/>
      <w:marLeft w:val="0"/>
      <w:marRight w:val="0"/>
      <w:marTop w:val="0"/>
      <w:marBottom w:val="0"/>
      <w:divBdr>
        <w:top w:val="none" w:sz="0" w:space="0" w:color="auto"/>
        <w:left w:val="none" w:sz="0" w:space="0" w:color="auto"/>
        <w:bottom w:val="none" w:sz="0" w:space="0" w:color="auto"/>
        <w:right w:val="none" w:sz="0" w:space="0" w:color="auto"/>
      </w:divBdr>
    </w:div>
    <w:div w:id="654915091">
      <w:bodyDiv w:val="1"/>
      <w:marLeft w:val="0"/>
      <w:marRight w:val="0"/>
      <w:marTop w:val="0"/>
      <w:marBottom w:val="0"/>
      <w:divBdr>
        <w:top w:val="none" w:sz="0" w:space="0" w:color="auto"/>
        <w:left w:val="none" w:sz="0" w:space="0" w:color="auto"/>
        <w:bottom w:val="none" w:sz="0" w:space="0" w:color="auto"/>
        <w:right w:val="none" w:sz="0" w:space="0" w:color="auto"/>
      </w:divBdr>
    </w:div>
    <w:div w:id="654920904">
      <w:bodyDiv w:val="1"/>
      <w:marLeft w:val="0"/>
      <w:marRight w:val="0"/>
      <w:marTop w:val="0"/>
      <w:marBottom w:val="0"/>
      <w:divBdr>
        <w:top w:val="none" w:sz="0" w:space="0" w:color="auto"/>
        <w:left w:val="none" w:sz="0" w:space="0" w:color="auto"/>
        <w:bottom w:val="none" w:sz="0" w:space="0" w:color="auto"/>
        <w:right w:val="none" w:sz="0" w:space="0" w:color="auto"/>
      </w:divBdr>
    </w:div>
    <w:div w:id="655112805">
      <w:bodyDiv w:val="1"/>
      <w:marLeft w:val="0"/>
      <w:marRight w:val="0"/>
      <w:marTop w:val="0"/>
      <w:marBottom w:val="0"/>
      <w:divBdr>
        <w:top w:val="none" w:sz="0" w:space="0" w:color="auto"/>
        <w:left w:val="none" w:sz="0" w:space="0" w:color="auto"/>
        <w:bottom w:val="none" w:sz="0" w:space="0" w:color="auto"/>
        <w:right w:val="none" w:sz="0" w:space="0" w:color="auto"/>
      </w:divBdr>
    </w:div>
    <w:div w:id="655186697">
      <w:bodyDiv w:val="1"/>
      <w:marLeft w:val="0"/>
      <w:marRight w:val="0"/>
      <w:marTop w:val="0"/>
      <w:marBottom w:val="0"/>
      <w:divBdr>
        <w:top w:val="none" w:sz="0" w:space="0" w:color="auto"/>
        <w:left w:val="none" w:sz="0" w:space="0" w:color="auto"/>
        <w:bottom w:val="none" w:sz="0" w:space="0" w:color="auto"/>
        <w:right w:val="none" w:sz="0" w:space="0" w:color="auto"/>
      </w:divBdr>
    </w:div>
    <w:div w:id="655233021">
      <w:bodyDiv w:val="1"/>
      <w:marLeft w:val="0"/>
      <w:marRight w:val="0"/>
      <w:marTop w:val="0"/>
      <w:marBottom w:val="0"/>
      <w:divBdr>
        <w:top w:val="none" w:sz="0" w:space="0" w:color="auto"/>
        <w:left w:val="none" w:sz="0" w:space="0" w:color="auto"/>
        <w:bottom w:val="none" w:sz="0" w:space="0" w:color="auto"/>
        <w:right w:val="none" w:sz="0" w:space="0" w:color="auto"/>
      </w:divBdr>
    </w:div>
    <w:div w:id="655257295">
      <w:bodyDiv w:val="1"/>
      <w:marLeft w:val="0"/>
      <w:marRight w:val="0"/>
      <w:marTop w:val="0"/>
      <w:marBottom w:val="0"/>
      <w:divBdr>
        <w:top w:val="none" w:sz="0" w:space="0" w:color="auto"/>
        <w:left w:val="none" w:sz="0" w:space="0" w:color="auto"/>
        <w:bottom w:val="none" w:sz="0" w:space="0" w:color="auto"/>
        <w:right w:val="none" w:sz="0" w:space="0" w:color="auto"/>
      </w:divBdr>
    </w:div>
    <w:div w:id="655304553">
      <w:bodyDiv w:val="1"/>
      <w:marLeft w:val="0"/>
      <w:marRight w:val="0"/>
      <w:marTop w:val="0"/>
      <w:marBottom w:val="0"/>
      <w:divBdr>
        <w:top w:val="none" w:sz="0" w:space="0" w:color="auto"/>
        <w:left w:val="none" w:sz="0" w:space="0" w:color="auto"/>
        <w:bottom w:val="none" w:sz="0" w:space="0" w:color="auto"/>
        <w:right w:val="none" w:sz="0" w:space="0" w:color="auto"/>
      </w:divBdr>
    </w:div>
    <w:div w:id="655374699">
      <w:bodyDiv w:val="1"/>
      <w:marLeft w:val="0"/>
      <w:marRight w:val="0"/>
      <w:marTop w:val="0"/>
      <w:marBottom w:val="0"/>
      <w:divBdr>
        <w:top w:val="none" w:sz="0" w:space="0" w:color="auto"/>
        <w:left w:val="none" w:sz="0" w:space="0" w:color="auto"/>
        <w:bottom w:val="none" w:sz="0" w:space="0" w:color="auto"/>
        <w:right w:val="none" w:sz="0" w:space="0" w:color="auto"/>
      </w:divBdr>
    </w:div>
    <w:div w:id="655643029">
      <w:bodyDiv w:val="1"/>
      <w:marLeft w:val="0"/>
      <w:marRight w:val="0"/>
      <w:marTop w:val="0"/>
      <w:marBottom w:val="0"/>
      <w:divBdr>
        <w:top w:val="none" w:sz="0" w:space="0" w:color="auto"/>
        <w:left w:val="none" w:sz="0" w:space="0" w:color="auto"/>
        <w:bottom w:val="none" w:sz="0" w:space="0" w:color="auto"/>
        <w:right w:val="none" w:sz="0" w:space="0" w:color="auto"/>
      </w:divBdr>
    </w:div>
    <w:div w:id="655913675">
      <w:bodyDiv w:val="1"/>
      <w:marLeft w:val="0"/>
      <w:marRight w:val="0"/>
      <w:marTop w:val="0"/>
      <w:marBottom w:val="0"/>
      <w:divBdr>
        <w:top w:val="none" w:sz="0" w:space="0" w:color="auto"/>
        <w:left w:val="none" w:sz="0" w:space="0" w:color="auto"/>
        <w:bottom w:val="none" w:sz="0" w:space="0" w:color="auto"/>
        <w:right w:val="none" w:sz="0" w:space="0" w:color="auto"/>
      </w:divBdr>
    </w:div>
    <w:div w:id="656107811">
      <w:bodyDiv w:val="1"/>
      <w:marLeft w:val="0"/>
      <w:marRight w:val="0"/>
      <w:marTop w:val="0"/>
      <w:marBottom w:val="0"/>
      <w:divBdr>
        <w:top w:val="none" w:sz="0" w:space="0" w:color="auto"/>
        <w:left w:val="none" w:sz="0" w:space="0" w:color="auto"/>
        <w:bottom w:val="none" w:sz="0" w:space="0" w:color="auto"/>
        <w:right w:val="none" w:sz="0" w:space="0" w:color="auto"/>
      </w:divBdr>
    </w:div>
    <w:div w:id="656113151">
      <w:bodyDiv w:val="1"/>
      <w:marLeft w:val="0"/>
      <w:marRight w:val="0"/>
      <w:marTop w:val="0"/>
      <w:marBottom w:val="0"/>
      <w:divBdr>
        <w:top w:val="none" w:sz="0" w:space="0" w:color="auto"/>
        <w:left w:val="none" w:sz="0" w:space="0" w:color="auto"/>
        <w:bottom w:val="none" w:sz="0" w:space="0" w:color="auto"/>
        <w:right w:val="none" w:sz="0" w:space="0" w:color="auto"/>
      </w:divBdr>
    </w:div>
    <w:div w:id="656154829">
      <w:bodyDiv w:val="1"/>
      <w:marLeft w:val="0"/>
      <w:marRight w:val="0"/>
      <w:marTop w:val="0"/>
      <w:marBottom w:val="0"/>
      <w:divBdr>
        <w:top w:val="none" w:sz="0" w:space="0" w:color="auto"/>
        <w:left w:val="none" w:sz="0" w:space="0" w:color="auto"/>
        <w:bottom w:val="none" w:sz="0" w:space="0" w:color="auto"/>
        <w:right w:val="none" w:sz="0" w:space="0" w:color="auto"/>
      </w:divBdr>
    </w:div>
    <w:div w:id="656298592">
      <w:bodyDiv w:val="1"/>
      <w:marLeft w:val="0"/>
      <w:marRight w:val="0"/>
      <w:marTop w:val="0"/>
      <w:marBottom w:val="0"/>
      <w:divBdr>
        <w:top w:val="none" w:sz="0" w:space="0" w:color="auto"/>
        <w:left w:val="none" w:sz="0" w:space="0" w:color="auto"/>
        <w:bottom w:val="none" w:sz="0" w:space="0" w:color="auto"/>
        <w:right w:val="none" w:sz="0" w:space="0" w:color="auto"/>
      </w:divBdr>
    </w:div>
    <w:div w:id="656374924">
      <w:bodyDiv w:val="1"/>
      <w:marLeft w:val="0"/>
      <w:marRight w:val="0"/>
      <w:marTop w:val="0"/>
      <w:marBottom w:val="0"/>
      <w:divBdr>
        <w:top w:val="none" w:sz="0" w:space="0" w:color="auto"/>
        <w:left w:val="none" w:sz="0" w:space="0" w:color="auto"/>
        <w:bottom w:val="none" w:sz="0" w:space="0" w:color="auto"/>
        <w:right w:val="none" w:sz="0" w:space="0" w:color="auto"/>
      </w:divBdr>
    </w:div>
    <w:div w:id="656423834">
      <w:bodyDiv w:val="1"/>
      <w:marLeft w:val="0"/>
      <w:marRight w:val="0"/>
      <w:marTop w:val="0"/>
      <w:marBottom w:val="0"/>
      <w:divBdr>
        <w:top w:val="none" w:sz="0" w:space="0" w:color="auto"/>
        <w:left w:val="none" w:sz="0" w:space="0" w:color="auto"/>
        <w:bottom w:val="none" w:sz="0" w:space="0" w:color="auto"/>
        <w:right w:val="none" w:sz="0" w:space="0" w:color="auto"/>
      </w:divBdr>
    </w:div>
    <w:div w:id="657151524">
      <w:bodyDiv w:val="1"/>
      <w:marLeft w:val="0"/>
      <w:marRight w:val="0"/>
      <w:marTop w:val="0"/>
      <w:marBottom w:val="0"/>
      <w:divBdr>
        <w:top w:val="none" w:sz="0" w:space="0" w:color="auto"/>
        <w:left w:val="none" w:sz="0" w:space="0" w:color="auto"/>
        <w:bottom w:val="none" w:sz="0" w:space="0" w:color="auto"/>
        <w:right w:val="none" w:sz="0" w:space="0" w:color="auto"/>
      </w:divBdr>
    </w:div>
    <w:div w:id="657534718">
      <w:bodyDiv w:val="1"/>
      <w:marLeft w:val="0"/>
      <w:marRight w:val="0"/>
      <w:marTop w:val="0"/>
      <w:marBottom w:val="0"/>
      <w:divBdr>
        <w:top w:val="none" w:sz="0" w:space="0" w:color="auto"/>
        <w:left w:val="none" w:sz="0" w:space="0" w:color="auto"/>
        <w:bottom w:val="none" w:sz="0" w:space="0" w:color="auto"/>
        <w:right w:val="none" w:sz="0" w:space="0" w:color="auto"/>
      </w:divBdr>
    </w:div>
    <w:div w:id="657609408">
      <w:bodyDiv w:val="1"/>
      <w:marLeft w:val="0"/>
      <w:marRight w:val="0"/>
      <w:marTop w:val="0"/>
      <w:marBottom w:val="0"/>
      <w:divBdr>
        <w:top w:val="none" w:sz="0" w:space="0" w:color="auto"/>
        <w:left w:val="none" w:sz="0" w:space="0" w:color="auto"/>
        <w:bottom w:val="none" w:sz="0" w:space="0" w:color="auto"/>
        <w:right w:val="none" w:sz="0" w:space="0" w:color="auto"/>
      </w:divBdr>
    </w:div>
    <w:div w:id="657615730">
      <w:bodyDiv w:val="1"/>
      <w:marLeft w:val="0"/>
      <w:marRight w:val="0"/>
      <w:marTop w:val="0"/>
      <w:marBottom w:val="0"/>
      <w:divBdr>
        <w:top w:val="none" w:sz="0" w:space="0" w:color="auto"/>
        <w:left w:val="none" w:sz="0" w:space="0" w:color="auto"/>
        <w:bottom w:val="none" w:sz="0" w:space="0" w:color="auto"/>
        <w:right w:val="none" w:sz="0" w:space="0" w:color="auto"/>
      </w:divBdr>
    </w:div>
    <w:div w:id="657730357">
      <w:bodyDiv w:val="1"/>
      <w:marLeft w:val="0"/>
      <w:marRight w:val="0"/>
      <w:marTop w:val="0"/>
      <w:marBottom w:val="0"/>
      <w:divBdr>
        <w:top w:val="none" w:sz="0" w:space="0" w:color="auto"/>
        <w:left w:val="none" w:sz="0" w:space="0" w:color="auto"/>
        <w:bottom w:val="none" w:sz="0" w:space="0" w:color="auto"/>
        <w:right w:val="none" w:sz="0" w:space="0" w:color="auto"/>
      </w:divBdr>
    </w:div>
    <w:div w:id="658191516">
      <w:bodyDiv w:val="1"/>
      <w:marLeft w:val="0"/>
      <w:marRight w:val="0"/>
      <w:marTop w:val="0"/>
      <w:marBottom w:val="0"/>
      <w:divBdr>
        <w:top w:val="none" w:sz="0" w:space="0" w:color="auto"/>
        <w:left w:val="none" w:sz="0" w:space="0" w:color="auto"/>
        <w:bottom w:val="none" w:sz="0" w:space="0" w:color="auto"/>
        <w:right w:val="none" w:sz="0" w:space="0" w:color="auto"/>
      </w:divBdr>
    </w:div>
    <w:div w:id="658309988">
      <w:bodyDiv w:val="1"/>
      <w:marLeft w:val="0"/>
      <w:marRight w:val="0"/>
      <w:marTop w:val="0"/>
      <w:marBottom w:val="0"/>
      <w:divBdr>
        <w:top w:val="none" w:sz="0" w:space="0" w:color="auto"/>
        <w:left w:val="none" w:sz="0" w:space="0" w:color="auto"/>
        <w:bottom w:val="none" w:sz="0" w:space="0" w:color="auto"/>
        <w:right w:val="none" w:sz="0" w:space="0" w:color="auto"/>
      </w:divBdr>
    </w:div>
    <w:div w:id="658458962">
      <w:bodyDiv w:val="1"/>
      <w:marLeft w:val="0"/>
      <w:marRight w:val="0"/>
      <w:marTop w:val="0"/>
      <w:marBottom w:val="0"/>
      <w:divBdr>
        <w:top w:val="none" w:sz="0" w:space="0" w:color="auto"/>
        <w:left w:val="none" w:sz="0" w:space="0" w:color="auto"/>
        <w:bottom w:val="none" w:sz="0" w:space="0" w:color="auto"/>
        <w:right w:val="none" w:sz="0" w:space="0" w:color="auto"/>
      </w:divBdr>
    </w:div>
    <w:div w:id="658506623">
      <w:bodyDiv w:val="1"/>
      <w:marLeft w:val="0"/>
      <w:marRight w:val="0"/>
      <w:marTop w:val="0"/>
      <w:marBottom w:val="0"/>
      <w:divBdr>
        <w:top w:val="none" w:sz="0" w:space="0" w:color="auto"/>
        <w:left w:val="none" w:sz="0" w:space="0" w:color="auto"/>
        <w:bottom w:val="none" w:sz="0" w:space="0" w:color="auto"/>
        <w:right w:val="none" w:sz="0" w:space="0" w:color="auto"/>
      </w:divBdr>
    </w:div>
    <w:div w:id="658845621">
      <w:bodyDiv w:val="1"/>
      <w:marLeft w:val="0"/>
      <w:marRight w:val="0"/>
      <w:marTop w:val="0"/>
      <w:marBottom w:val="0"/>
      <w:divBdr>
        <w:top w:val="none" w:sz="0" w:space="0" w:color="auto"/>
        <w:left w:val="none" w:sz="0" w:space="0" w:color="auto"/>
        <w:bottom w:val="none" w:sz="0" w:space="0" w:color="auto"/>
        <w:right w:val="none" w:sz="0" w:space="0" w:color="auto"/>
      </w:divBdr>
    </w:div>
    <w:div w:id="658923902">
      <w:bodyDiv w:val="1"/>
      <w:marLeft w:val="0"/>
      <w:marRight w:val="0"/>
      <w:marTop w:val="0"/>
      <w:marBottom w:val="0"/>
      <w:divBdr>
        <w:top w:val="none" w:sz="0" w:space="0" w:color="auto"/>
        <w:left w:val="none" w:sz="0" w:space="0" w:color="auto"/>
        <w:bottom w:val="none" w:sz="0" w:space="0" w:color="auto"/>
        <w:right w:val="none" w:sz="0" w:space="0" w:color="auto"/>
      </w:divBdr>
    </w:div>
    <w:div w:id="659043187">
      <w:bodyDiv w:val="1"/>
      <w:marLeft w:val="0"/>
      <w:marRight w:val="0"/>
      <w:marTop w:val="0"/>
      <w:marBottom w:val="0"/>
      <w:divBdr>
        <w:top w:val="none" w:sz="0" w:space="0" w:color="auto"/>
        <w:left w:val="none" w:sz="0" w:space="0" w:color="auto"/>
        <w:bottom w:val="none" w:sz="0" w:space="0" w:color="auto"/>
        <w:right w:val="none" w:sz="0" w:space="0" w:color="auto"/>
      </w:divBdr>
    </w:div>
    <w:div w:id="659424483">
      <w:bodyDiv w:val="1"/>
      <w:marLeft w:val="0"/>
      <w:marRight w:val="0"/>
      <w:marTop w:val="0"/>
      <w:marBottom w:val="0"/>
      <w:divBdr>
        <w:top w:val="none" w:sz="0" w:space="0" w:color="auto"/>
        <w:left w:val="none" w:sz="0" w:space="0" w:color="auto"/>
        <w:bottom w:val="none" w:sz="0" w:space="0" w:color="auto"/>
        <w:right w:val="none" w:sz="0" w:space="0" w:color="auto"/>
      </w:divBdr>
    </w:div>
    <w:div w:id="659774671">
      <w:bodyDiv w:val="1"/>
      <w:marLeft w:val="0"/>
      <w:marRight w:val="0"/>
      <w:marTop w:val="0"/>
      <w:marBottom w:val="0"/>
      <w:divBdr>
        <w:top w:val="none" w:sz="0" w:space="0" w:color="auto"/>
        <w:left w:val="none" w:sz="0" w:space="0" w:color="auto"/>
        <w:bottom w:val="none" w:sz="0" w:space="0" w:color="auto"/>
        <w:right w:val="none" w:sz="0" w:space="0" w:color="auto"/>
      </w:divBdr>
    </w:div>
    <w:div w:id="659776780">
      <w:bodyDiv w:val="1"/>
      <w:marLeft w:val="0"/>
      <w:marRight w:val="0"/>
      <w:marTop w:val="0"/>
      <w:marBottom w:val="0"/>
      <w:divBdr>
        <w:top w:val="none" w:sz="0" w:space="0" w:color="auto"/>
        <w:left w:val="none" w:sz="0" w:space="0" w:color="auto"/>
        <w:bottom w:val="none" w:sz="0" w:space="0" w:color="auto"/>
        <w:right w:val="none" w:sz="0" w:space="0" w:color="auto"/>
      </w:divBdr>
    </w:div>
    <w:div w:id="659961379">
      <w:bodyDiv w:val="1"/>
      <w:marLeft w:val="0"/>
      <w:marRight w:val="0"/>
      <w:marTop w:val="0"/>
      <w:marBottom w:val="0"/>
      <w:divBdr>
        <w:top w:val="none" w:sz="0" w:space="0" w:color="auto"/>
        <w:left w:val="none" w:sz="0" w:space="0" w:color="auto"/>
        <w:bottom w:val="none" w:sz="0" w:space="0" w:color="auto"/>
        <w:right w:val="none" w:sz="0" w:space="0" w:color="auto"/>
      </w:divBdr>
    </w:div>
    <w:div w:id="660041632">
      <w:bodyDiv w:val="1"/>
      <w:marLeft w:val="0"/>
      <w:marRight w:val="0"/>
      <w:marTop w:val="0"/>
      <w:marBottom w:val="0"/>
      <w:divBdr>
        <w:top w:val="none" w:sz="0" w:space="0" w:color="auto"/>
        <w:left w:val="none" w:sz="0" w:space="0" w:color="auto"/>
        <w:bottom w:val="none" w:sz="0" w:space="0" w:color="auto"/>
        <w:right w:val="none" w:sz="0" w:space="0" w:color="auto"/>
      </w:divBdr>
    </w:div>
    <w:div w:id="660355201">
      <w:bodyDiv w:val="1"/>
      <w:marLeft w:val="0"/>
      <w:marRight w:val="0"/>
      <w:marTop w:val="0"/>
      <w:marBottom w:val="0"/>
      <w:divBdr>
        <w:top w:val="none" w:sz="0" w:space="0" w:color="auto"/>
        <w:left w:val="none" w:sz="0" w:space="0" w:color="auto"/>
        <w:bottom w:val="none" w:sz="0" w:space="0" w:color="auto"/>
        <w:right w:val="none" w:sz="0" w:space="0" w:color="auto"/>
      </w:divBdr>
    </w:div>
    <w:div w:id="660548468">
      <w:bodyDiv w:val="1"/>
      <w:marLeft w:val="0"/>
      <w:marRight w:val="0"/>
      <w:marTop w:val="0"/>
      <w:marBottom w:val="0"/>
      <w:divBdr>
        <w:top w:val="none" w:sz="0" w:space="0" w:color="auto"/>
        <w:left w:val="none" w:sz="0" w:space="0" w:color="auto"/>
        <w:bottom w:val="none" w:sz="0" w:space="0" w:color="auto"/>
        <w:right w:val="none" w:sz="0" w:space="0" w:color="auto"/>
      </w:divBdr>
    </w:div>
    <w:div w:id="660961035">
      <w:bodyDiv w:val="1"/>
      <w:marLeft w:val="0"/>
      <w:marRight w:val="0"/>
      <w:marTop w:val="0"/>
      <w:marBottom w:val="0"/>
      <w:divBdr>
        <w:top w:val="none" w:sz="0" w:space="0" w:color="auto"/>
        <w:left w:val="none" w:sz="0" w:space="0" w:color="auto"/>
        <w:bottom w:val="none" w:sz="0" w:space="0" w:color="auto"/>
        <w:right w:val="none" w:sz="0" w:space="0" w:color="auto"/>
      </w:divBdr>
    </w:div>
    <w:div w:id="661005869">
      <w:bodyDiv w:val="1"/>
      <w:marLeft w:val="0"/>
      <w:marRight w:val="0"/>
      <w:marTop w:val="0"/>
      <w:marBottom w:val="0"/>
      <w:divBdr>
        <w:top w:val="none" w:sz="0" w:space="0" w:color="auto"/>
        <w:left w:val="none" w:sz="0" w:space="0" w:color="auto"/>
        <w:bottom w:val="none" w:sz="0" w:space="0" w:color="auto"/>
        <w:right w:val="none" w:sz="0" w:space="0" w:color="auto"/>
      </w:divBdr>
    </w:div>
    <w:div w:id="661086637">
      <w:bodyDiv w:val="1"/>
      <w:marLeft w:val="0"/>
      <w:marRight w:val="0"/>
      <w:marTop w:val="0"/>
      <w:marBottom w:val="0"/>
      <w:divBdr>
        <w:top w:val="none" w:sz="0" w:space="0" w:color="auto"/>
        <w:left w:val="none" w:sz="0" w:space="0" w:color="auto"/>
        <w:bottom w:val="none" w:sz="0" w:space="0" w:color="auto"/>
        <w:right w:val="none" w:sz="0" w:space="0" w:color="auto"/>
      </w:divBdr>
    </w:div>
    <w:div w:id="661086841">
      <w:bodyDiv w:val="1"/>
      <w:marLeft w:val="0"/>
      <w:marRight w:val="0"/>
      <w:marTop w:val="0"/>
      <w:marBottom w:val="0"/>
      <w:divBdr>
        <w:top w:val="none" w:sz="0" w:space="0" w:color="auto"/>
        <w:left w:val="none" w:sz="0" w:space="0" w:color="auto"/>
        <w:bottom w:val="none" w:sz="0" w:space="0" w:color="auto"/>
        <w:right w:val="none" w:sz="0" w:space="0" w:color="auto"/>
      </w:divBdr>
    </w:div>
    <w:div w:id="661159171">
      <w:bodyDiv w:val="1"/>
      <w:marLeft w:val="0"/>
      <w:marRight w:val="0"/>
      <w:marTop w:val="0"/>
      <w:marBottom w:val="0"/>
      <w:divBdr>
        <w:top w:val="none" w:sz="0" w:space="0" w:color="auto"/>
        <w:left w:val="none" w:sz="0" w:space="0" w:color="auto"/>
        <w:bottom w:val="none" w:sz="0" w:space="0" w:color="auto"/>
        <w:right w:val="none" w:sz="0" w:space="0" w:color="auto"/>
      </w:divBdr>
    </w:div>
    <w:div w:id="661205775">
      <w:bodyDiv w:val="1"/>
      <w:marLeft w:val="0"/>
      <w:marRight w:val="0"/>
      <w:marTop w:val="0"/>
      <w:marBottom w:val="0"/>
      <w:divBdr>
        <w:top w:val="none" w:sz="0" w:space="0" w:color="auto"/>
        <w:left w:val="none" w:sz="0" w:space="0" w:color="auto"/>
        <w:bottom w:val="none" w:sz="0" w:space="0" w:color="auto"/>
        <w:right w:val="none" w:sz="0" w:space="0" w:color="auto"/>
      </w:divBdr>
    </w:div>
    <w:div w:id="661348229">
      <w:bodyDiv w:val="1"/>
      <w:marLeft w:val="0"/>
      <w:marRight w:val="0"/>
      <w:marTop w:val="0"/>
      <w:marBottom w:val="0"/>
      <w:divBdr>
        <w:top w:val="none" w:sz="0" w:space="0" w:color="auto"/>
        <w:left w:val="none" w:sz="0" w:space="0" w:color="auto"/>
        <w:bottom w:val="none" w:sz="0" w:space="0" w:color="auto"/>
        <w:right w:val="none" w:sz="0" w:space="0" w:color="auto"/>
      </w:divBdr>
    </w:div>
    <w:div w:id="661351213">
      <w:bodyDiv w:val="1"/>
      <w:marLeft w:val="0"/>
      <w:marRight w:val="0"/>
      <w:marTop w:val="0"/>
      <w:marBottom w:val="0"/>
      <w:divBdr>
        <w:top w:val="none" w:sz="0" w:space="0" w:color="auto"/>
        <w:left w:val="none" w:sz="0" w:space="0" w:color="auto"/>
        <w:bottom w:val="none" w:sz="0" w:space="0" w:color="auto"/>
        <w:right w:val="none" w:sz="0" w:space="0" w:color="auto"/>
      </w:divBdr>
    </w:div>
    <w:div w:id="661393638">
      <w:bodyDiv w:val="1"/>
      <w:marLeft w:val="0"/>
      <w:marRight w:val="0"/>
      <w:marTop w:val="0"/>
      <w:marBottom w:val="0"/>
      <w:divBdr>
        <w:top w:val="none" w:sz="0" w:space="0" w:color="auto"/>
        <w:left w:val="none" w:sz="0" w:space="0" w:color="auto"/>
        <w:bottom w:val="none" w:sz="0" w:space="0" w:color="auto"/>
        <w:right w:val="none" w:sz="0" w:space="0" w:color="auto"/>
      </w:divBdr>
    </w:div>
    <w:div w:id="661658643">
      <w:bodyDiv w:val="1"/>
      <w:marLeft w:val="0"/>
      <w:marRight w:val="0"/>
      <w:marTop w:val="0"/>
      <w:marBottom w:val="0"/>
      <w:divBdr>
        <w:top w:val="none" w:sz="0" w:space="0" w:color="auto"/>
        <w:left w:val="none" w:sz="0" w:space="0" w:color="auto"/>
        <w:bottom w:val="none" w:sz="0" w:space="0" w:color="auto"/>
        <w:right w:val="none" w:sz="0" w:space="0" w:color="auto"/>
      </w:divBdr>
    </w:div>
    <w:div w:id="661666284">
      <w:bodyDiv w:val="1"/>
      <w:marLeft w:val="0"/>
      <w:marRight w:val="0"/>
      <w:marTop w:val="0"/>
      <w:marBottom w:val="0"/>
      <w:divBdr>
        <w:top w:val="none" w:sz="0" w:space="0" w:color="auto"/>
        <w:left w:val="none" w:sz="0" w:space="0" w:color="auto"/>
        <w:bottom w:val="none" w:sz="0" w:space="0" w:color="auto"/>
        <w:right w:val="none" w:sz="0" w:space="0" w:color="auto"/>
      </w:divBdr>
    </w:div>
    <w:div w:id="662010834">
      <w:bodyDiv w:val="1"/>
      <w:marLeft w:val="0"/>
      <w:marRight w:val="0"/>
      <w:marTop w:val="0"/>
      <w:marBottom w:val="0"/>
      <w:divBdr>
        <w:top w:val="none" w:sz="0" w:space="0" w:color="auto"/>
        <w:left w:val="none" w:sz="0" w:space="0" w:color="auto"/>
        <w:bottom w:val="none" w:sz="0" w:space="0" w:color="auto"/>
        <w:right w:val="none" w:sz="0" w:space="0" w:color="auto"/>
      </w:divBdr>
    </w:div>
    <w:div w:id="662199915">
      <w:bodyDiv w:val="1"/>
      <w:marLeft w:val="0"/>
      <w:marRight w:val="0"/>
      <w:marTop w:val="0"/>
      <w:marBottom w:val="0"/>
      <w:divBdr>
        <w:top w:val="none" w:sz="0" w:space="0" w:color="auto"/>
        <w:left w:val="none" w:sz="0" w:space="0" w:color="auto"/>
        <w:bottom w:val="none" w:sz="0" w:space="0" w:color="auto"/>
        <w:right w:val="none" w:sz="0" w:space="0" w:color="auto"/>
      </w:divBdr>
    </w:div>
    <w:div w:id="662465442">
      <w:bodyDiv w:val="1"/>
      <w:marLeft w:val="0"/>
      <w:marRight w:val="0"/>
      <w:marTop w:val="0"/>
      <w:marBottom w:val="0"/>
      <w:divBdr>
        <w:top w:val="none" w:sz="0" w:space="0" w:color="auto"/>
        <w:left w:val="none" w:sz="0" w:space="0" w:color="auto"/>
        <w:bottom w:val="none" w:sz="0" w:space="0" w:color="auto"/>
        <w:right w:val="none" w:sz="0" w:space="0" w:color="auto"/>
      </w:divBdr>
    </w:div>
    <w:div w:id="662509794">
      <w:bodyDiv w:val="1"/>
      <w:marLeft w:val="0"/>
      <w:marRight w:val="0"/>
      <w:marTop w:val="0"/>
      <w:marBottom w:val="0"/>
      <w:divBdr>
        <w:top w:val="none" w:sz="0" w:space="0" w:color="auto"/>
        <w:left w:val="none" w:sz="0" w:space="0" w:color="auto"/>
        <w:bottom w:val="none" w:sz="0" w:space="0" w:color="auto"/>
        <w:right w:val="none" w:sz="0" w:space="0" w:color="auto"/>
      </w:divBdr>
    </w:div>
    <w:div w:id="662588908">
      <w:bodyDiv w:val="1"/>
      <w:marLeft w:val="0"/>
      <w:marRight w:val="0"/>
      <w:marTop w:val="0"/>
      <w:marBottom w:val="0"/>
      <w:divBdr>
        <w:top w:val="none" w:sz="0" w:space="0" w:color="auto"/>
        <w:left w:val="none" w:sz="0" w:space="0" w:color="auto"/>
        <w:bottom w:val="none" w:sz="0" w:space="0" w:color="auto"/>
        <w:right w:val="none" w:sz="0" w:space="0" w:color="auto"/>
      </w:divBdr>
    </w:div>
    <w:div w:id="662664580">
      <w:bodyDiv w:val="1"/>
      <w:marLeft w:val="0"/>
      <w:marRight w:val="0"/>
      <w:marTop w:val="0"/>
      <w:marBottom w:val="0"/>
      <w:divBdr>
        <w:top w:val="none" w:sz="0" w:space="0" w:color="auto"/>
        <w:left w:val="none" w:sz="0" w:space="0" w:color="auto"/>
        <w:bottom w:val="none" w:sz="0" w:space="0" w:color="auto"/>
        <w:right w:val="none" w:sz="0" w:space="0" w:color="auto"/>
      </w:divBdr>
    </w:div>
    <w:div w:id="662777905">
      <w:bodyDiv w:val="1"/>
      <w:marLeft w:val="0"/>
      <w:marRight w:val="0"/>
      <w:marTop w:val="0"/>
      <w:marBottom w:val="0"/>
      <w:divBdr>
        <w:top w:val="none" w:sz="0" w:space="0" w:color="auto"/>
        <w:left w:val="none" w:sz="0" w:space="0" w:color="auto"/>
        <w:bottom w:val="none" w:sz="0" w:space="0" w:color="auto"/>
        <w:right w:val="none" w:sz="0" w:space="0" w:color="auto"/>
      </w:divBdr>
    </w:div>
    <w:div w:id="662903095">
      <w:bodyDiv w:val="1"/>
      <w:marLeft w:val="0"/>
      <w:marRight w:val="0"/>
      <w:marTop w:val="0"/>
      <w:marBottom w:val="0"/>
      <w:divBdr>
        <w:top w:val="none" w:sz="0" w:space="0" w:color="auto"/>
        <w:left w:val="none" w:sz="0" w:space="0" w:color="auto"/>
        <w:bottom w:val="none" w:sz="0" w:space="0" w:color="auto"/>
        <w:right w:val="none" w:sz="0" w:space="0" w:color="auto"/>
      </w:divBdr>
    </w:div>
    <w:div w:id="663125359">
      <w:bodyDiv w:val="1"/>
      <w:marLeft w:val="0"/>
      <w:marRight w:val="0"/>
      <w:marTop w:val="0"/>
      <w:marBottom w:val="0"/>
      <w:divBdr>
        <w:top w:val="none" w:sz="0" w:space="0" w:color="auto"/>
        <w:left w:val="none" w:sz="0" w:space="0" w:color="auto"/>
        <w:bottom w:val="none" w:sz="0" w:space="0" w:color="auto"/>
        <w:right w:val="none" w:sz="0" w:space="0" w:color="auto"/>
      </w:divBdr>
    </w:div>
    <w:div w:id="663318062">
      <w:bodyDiv w:val="1"/>
      <w:marLeft w:val="0"/>
      <w:marRight w:val="0"/>
      <w:marTop w:val="0"/>
      <w:marBottom w:val="0"/>
      <w:divBdr>
        <w:top w:val="none" w:sz="0" w:space="0" w:color="auto"/>
        <w:left w:val="none" w:sz="0" w:space="0" w:color="auto"/>
        <w:bottom w:val="none" w:sz="0" w:space="0" w:color="auto"/>
        <w:right w:val="none" w:sz="0" w:space="0" w:color="auto"/>
      </w:divBdr>
    </w:div>
    <w:div w:id="663433384">
      <w:bodyDiv w:val="1"/>
      <w:marLeft w:val="0"/>
      <w:marRight w:val="0"/>
      <w:marTop w:val="0"/>
      <w:marBottom w:val="0"/>
      <w:divBdr>
        <w:top w:val="none" w:sz="0" w:space="0" w:color="auto"/>
        <w:left w:val="none" w:sz="0" w:space="0" w:color="auto"/>
        <w:bottom w:val="none" w:sz="0" w:space="0" w:color="auto"/>
        <w:right w:val="none" w:sz="0" w:space="0" w:color="auto"/>
      </w:divBdr>
    </w:div>
    <w:div w:id="663557496">
      <w:bodyDiv w:val="1"/>
      <w:marLeft w:val="0"/>
      <w:marRight w:val="0"/>
      <w:marTop w:val="0"/>
      <w:marBottom w:val="0"/>
      <w:divBdr>
        <w:top w:val="none" w:sz="0" w:space="0" w:color="auto"/>
        <w:left w:val="none" w:sz="0" w:space="0" w:color="auto"/>
        <w:bottom w:val="none" w:sz="0" w:space="0" w:color="auto"/>
        <w:right w:val="none" w:sz="0" w:space="0" w:color="auto"/>
      </w:divBdr>
    </w:div>
    <w:div w:id="663628778">
      <w:bodyDiv w:val="1"/>
      <w:marLeft w:val="0"/>
      <w:marRight w:val="0"/>
      <w:marTop w:val="0"/>
      <w:marBottom w:val="0"/>
      <w:divBdr>
        <w:top w:val="none" w:sz="0" w:space="0" w:color="auto"/>
        <w:left w:val="none" w:sz="0" w:space="0" w:color="auto"/>
        <w:bottom w:val="none" w:sz="0" w:space="0" w:color="auto"/>
        <w:right w:val="none" w:sz="0" w:space="0" w:color="auto"/>
      </w:divBdr>
    </w:div>
    <w:div w:id="663703580">
      <w:bodyDiv w:val="1"/>
      <w:marLeft w:val="0"/>
      <w:marRight w:val="0"/>
      <w:marTop w:val="0"/>
      <w:marBottom w:val="0"/>
      <w:divBdr>
        <w:top w:val="none" w:sz="0" w:space="0" w:color="auto"/>
        <w:left w:val="none" w:sz="0" w:space="0" w:color="auto"/>
        <w:bottom w:val="none" w:sz="0" w:space="0" w:color="auto"/>
        <w:right w:val="none" w:sz="0" w:space="0" w:color="auto"/>
      </w:divBdr>
    </w:div>
    <w:div w:id="663821860">
      <w:bodyDiv w:val="1"/>
      <w:marLeft w:val="0"/>
      <w:marRight w:val="0"/>
      <w:marTop w:val="0"/>
      <w:marBottom w:val="0"/>
      <w:divBdr>
        <w:top w:val="none" w:sz="0" w:space="0" w:color="auto"/>
        <w:left w:val="none" w:sz="0" w:space="0" w:color="auto"/>
        <w:bottom w:val="none" w:sz="0" w:space="0" w:color="auto"/>
        <w:right w:val="none" w:sz="0" w:space="0" w:color="auto"/>
      </w:divBdr>
    </w:div>
    <w:div w:id="664013027">
      <w:bodyDiv w:val="1"/>
      <w:marLeft w:val="0"/>
      <w:marRight w:val="0"/>
      <w:marTop w:val="0"/>
      <w:marBottom w:val="0"/>
      <w:divBdr>
        <w:top w:val="none" w:sz="0" w:space="0" w:color="auto"/>
        <w:left w:val="none" w:sz="0" w:space="0" w:color="auto"/>
        <w:bottom w:val="none" w:sz="0" w:space="0" w:color="auto"/>
        <w:right w:val="none" w:sz="0" w:space="0" w:color="auto"/>
      </w:divBdr>
    </w:div>
    <w:div w:id="664090424">
      <w:bodyDiv w:val="1"/>
      <w:marLeft w:val="0"/>
      <w:marRight w:val="0"/>
      <w:marTop w:val="0"/>
      <w:marBottom w:val="0"/>
      <w:divBdr>
        <w:top w:val="none" w:sz="0" w:space="0" w:color="auto"/>
        <w:left w:val="none" w:sz="0" w:space="0" w:color="auto"/>
        <w:bottom w:val="none" w:sz="0" w:space="0" w:color="auto"/>
        <w:right w:val="none" w:sz="0" w:space="0" w:color="auto"/>
      </w:divBdr>
    </w:div>
    <w:div w:id="664212255">
      <w:bodyDiv w:val="1"/>
      <w:marLeft w:val="0"/>
      <w:marRight w:val="0"/>
      <w:marTop w:val="0"/>
      <w:marBottom w:val="0"/>
      <w:divBdr>
        <w:top w:val="none" w:sz="0" w:space="0" w:color="auto"/>
        <w:left w:val="none" w:sz="0" w:space="0" w:color="auto"/>
        <w:bottom w:val="none" w:sz="0" w:space="0" w:color="auto"/>
        <w:right w:val="none" w:sz="0" w:space="0" w:color="auto"/>
      </w:divBdr>
    </w:div>
    <w:div w:id="664433998">
      <w:bodyDiv w:val="1"/>
      <w:marLeft w:val="0"/>
      <w:marRight w:val="0"/>
      <w:marTop w:val="0"/>
      <w:marBottom w:val="0"/>
      <w:divBdr>
        <w:top w:val="none" w:sz="0" w:space="0" w:color="auto"/>
        <w:left w:val="none" w:sz="0" w:space="0" w:color="auto"/>
        <w:bottom w:val="none" w:sz="0" w:space="0" w:color="auto"/>
        <w:right w:val="none" w:sz="0" w:space="0" w:color="auto"/>
      </w:divBdr>
    </w:div>
    <w:div w:id="664549821">
      <w:bodyDiv w:val="1"/>
      <w:marLeft w:val="0"/>
      <w:marRight w:val="0"/>
      <w:marTop w:val="0"/>
      <w:marBottom w:val="0"/>
      <w:divBdr>
        <w:top w:val="none" w:sz="0" w:space="0" w:color="auto"/>
        <w:left w:val="none" w:sz="0" w:space="0" w:color="auto"/>
        <w:bottom w:val="none" w:sz="0" w:space="0" w:color="auto"/>
        <w:right w:val="none" w:sz="0" w:space="0" w:color="auto"/>
      </w:divBdr>
    </w:div>
    <w:div w:id="664666242">
      <w:bodyDiv w:val="1"/>
      <w:marLeft w:val="0"/>
      <w:marRight w:val="0"/>
      <w:marTop w:val="0"/>
      <w:marBottom w:val="0"/>
      <w:divBdr>
        <w:top w:val="none" w:sz="0" w:space="0" w:color="auto"/>
        <w:left w:val="none" w:sz="0" w:space="0" w:color="auto"/>
        <w:bottom w:val="none" w:sz="0" w:space="0" w:color="auto"/>
        <w:right w:val="none" w:sz="0" w:space="0" w:color="auto"/>
      </w:divBdr>
    </w:div>
    <w:div w:id="665013325">
      <w:bodyDiv w:val="1"/>
      <w:marLeft w:val="0"/>
      <w:marRight w:val="0"/>
      <w:marTop w:val="0"/>
      <w:marBottom w:val="0"/>
      <w:divBdr>
        <w:top w:val="none" w:sz="0" w:space="0" w:color="auto"/>
        <w:left w:val="none" w:sz="0" w:space="0" w:color="auto"/>
        <w:bottom w:val="none" w:sz="0" w:space="0" w:color="auto"/>
        <w:right w:val="none" w:sz="0" w:space="0" w:color="auto"/>
      </w:divBdr>
    </w:div>
    <w:div w:id="665017299">
      <w:bodyDiv w:val="1"/>
      <w:marLeft w:val="0"/>
      <w:marRight w:val="0"/>
      <w:marTop w:val="0"/>
      <w:marBottom w:val="0"/>
      <w:divBdr>
        <w:top w:val="none" w:sz="0" w:space="0" w:color="auto"/>
        <w:left w:val="none" w:sz="0" w:space="0" w:color="auto"/>
        <w:bottom w:val="none" w:sz="0" w:space="0" w:color="auto"/>
        <w:right w:val="none" w:sz="0" w:space="0" w:color="auto"/>
      </w:divBdr>
    </w:div>
    <w:div w:id="665059487">
      <w:bodyDiv w:val="1"/>
      <w:marLeft w:val="0"/>
      <w:marRight w:val="0"/>
      <w:marTop w:val="0"/>
      <w:marBottom w:val="0"/>
      <w:divBdr>
        <w:top w:val="none" w:sz="0" w:space="0" w:color="auto"/>
        <w:left w:val="none" w:sz="0" w:space="0" w:color="auto"/>
        <w:bottom w:val="none" w:sz="0" w:space="0" w:color="auto"/>
        <w:right w:val="none" w:sz="0" w:space="0" w:color="auto"/>
      </w:divBdr>
    </w:div>
    <w:div w:id="665130553">
      <w:bodyDiv w:val="1"/>
      <w:marLeft w:val="0"/>
      <w:marRight w:val="0"/>
      <w:marTop w:val="0"/>
      <w:marBottom w:val="0"/>
      <w:divBdr>
        <w:top w:val="none" w:sz="0" w:space="0" w:color="auto"/>
        <w:left w:val="none" w:sz="0" w:space="0" w:color="auto"/>
        <w:bottom w:val="none" w:sz="0" w:space="0" w:color="auto"/>
        <w:right w:val="none" w:sz="0" w:space="0" w:color="auto"/>
      </w:divBdr>
    </w:div>
    <w:div w:id="665327187">
      <w:bodyDiv w:val="1"/>
      <w:marLeft w:val="0"/>
      <w:marRight w:val="0"/>
      <w:marTop w:val="0"/>
      <w:marBottom w:val="0"/>
      <w:divBdr>
        <w:top w:val="none" w:sz="0" w:space="0" w:color="auto"/>
        <w:left w:val="none" w:sz="0" w:space="0" w:color="auto"/>
        <w:bottom w:val="none" w:sz="0" w:space="0" w:color="auto"/>
        <w:right w:val="none" w:sz="0" w:space="0" w:color="auto"/>
      </w:divBdr>
    </w:div>
    <w:div w:id="665665552">
      <w:bodyDiv w:val="1"/>
      <w:marLeft w:val="0"/>
      <w:marRight w:val="0"/>
      <w:marTop w:val="0"/>
      <w:marBottom w:val="0"/>
      <w:divBdr>
        <w:top w:val="none" w:sz="0" w:space="0" w:color="auto"/>
        <w:left w:val="none" w:sz="0" w:space="0" w:color="auto"/>
        <w:bottom w:val="none" w:sz="0" w:space="0" w:color="auto"/>
        <w:right w:val="none" w:sz="0" w:space="0" w:color="auto"/>
      </w:divBdr>
    </w:div>
    <w:div w:id="665786910">
      <w:bodyDiv w:val="1"/>
      <w:marLeft w:val="0"/>
      <w:marRight w:val="0"/>
      <w:marTop w:val="0"/>
      <w:marBottom w:val="0"/>
      <w:divBdr>
        <w:top w:val="none" w:sz="0" w:space="0" w:color="auto"/>
        <w:left w:val="none" w:sz="0" w:space="0" w:color="auto"/>
        <w:bottom w:val="none" w:sz="0" w:space="0" w:color="auto"/>
        <w:right w:val="none" w:sz="0" w:space="0" w:color="auto"/>
      </w:divBdr>
    </w:div>
    <w:div w:id="666397363">
      <w:bodyDiv w:val="1"/>
      <w:marLeft w:val="0"/>
      <w:marRight w:val="0"/>
      <w:marTop w:val="0"/>
      <w:marBottom w:val="0"/>
      <w:divBdr>
        <w:top w:val="none" w:sz="0" w:space="0" w:color="auto"/>
        <w:left w:val="none" w:sz="0" w:space="0" w:color="auto"/>
        <w:bottom w:val="none" w:sz="0" w:space="0" w:color="auto"/>
        <w:right w:val="none" w:sz="0" w:space="0" w:color="auto"/>
      </w:divBdr>
    </w:div>
    <w:div w:id="666634198">
      <w:bodyDiv w:val="1"/>
      <w:marLeft w:val="0"/>
      <w:marRight w:val="0"/>
      <w:marTop w:val="0"/>
      <w:marBottom w:val="0"/>
      <w:divBdr>
        <w:top w:val="none" w:sz="0" w:space="0" w:color="auto"/>
        <w:left w:val="none" w:sz="0" w:space="0" w:color="auto"/>
        <w:bottom w:val="none" w:sz="0" w:space="0" w:color="auto"/>
        <w:right w:val="none" w:sz="0" w:space="0" w:color="auto"/>
      </w:divBdr>
    </w:div>
    <w:div w:id="667054465">
      <w:bodyDiv w:val="1"/>
      <w:marLeft w:val="0"/>
      <w:marRight w:val="0"/>
      <w:marTop w:val="0"/>
      <w:marBottom w:val="0"/>
      <w:divBdr>
        <w:top w:val="none" w:sz="0" w:space="0" w:color="auto"/>
        <w:left w:val="none" w:sz="0" w:space="0" w:color="auto"/>
        <w:bottom w:val="none" w:sz="0" w:space="0" w:color="auto"/>
        <w:right w:val="none" w:sz="0" w:space="0" w:color="auto"/>
      </w:divBdr>
    </w:div>
    <w:div w:id="667101382">
      <w:bodyDiv w:val="1"/>
      <w:marLeft w:val="0"/>
      <w:marRight w:val="0"/>
      <w:marTop w:val="0"/>
      <w:marBottom w:val="0"/>
      <w:divBdr>
        <w:top w:val="none" w:sz="0" w:space="0" w:color="auto"/>
        <w:left w:val="none" w:sz="0" w:space="0" w:color="auto"/>
        <w:bottom w:val="none" w:sz="0" w:space="0" w:color="auto"/>
        <w:right w:val="none" w:sz="0" w:space="0" w:color="auto"/>
      </w:divBdr>
    </w:div>
    <w:div w:id="667246717">
      <w:bodyDiv w:val="1"/>
      <w:marLeft w:val="0"/>
      <w:marRight w:val="0"/>
      <w:marTop w:val="0"/>
      <w:marBottom w:val="0"/>
      <w:divBdr>
        <w:top w:val="none" w:sz="0" w:space="0" w:color="auto"/>
        <w:left w:val="none" w:sz="0" w:space="0" w:color="auto"/>
        <w:bottom w:val="none" w:sz="0" w:space="0" w:color="auto"/>
        <w:right w:val="none" w:sz="0" w:space="0" w:color="auto"/>
      </w:divBdr>
    </w:div>
    <w:div w:id="667289275">
      <w:bodyDiv w:val="1"/>
      <w:marLeft w:val="0"/>
      <w:marRight w:val="0"/>
      <w:marTop w:val="0"/>
      <w:marBottom w:val="0"/>
      <w:divBdr>
        <w:top w:val="none" w:sz="0" w:space="0" w:color="auto"/>
        <w:left w:val="none" w:sz="0" w:space="0" w:color="auto"/>
        <w:bottom w:val="none" w:sz="0" w:space="0" w:color="auto"/>
        <w:right w:val="none" w:sz="0" w:space="0" w:color="auto"/>
      </w:divBdr>
    </w:div>
    <w:div w:id="667488959">
      <w:bodyDiv w:val="1"/>
      <w:marLeft w:val="0"/>
      <w:marRight w:val="0"/>
      <w:marTop w:val="0"/>
      <w:marBottom w:val="0"/>
      <w:divBdr>
        <w:top w:val="none" w:sz="0" w:space="0" w:color="auto"/>
        <w:left w:val="none" w:sz="0" w:space="0" w:color="auto"/>
        <w:bottom w:val="none" w:sz="0" w:space="0" w:color="auto"/>
        <w:right w:val="none" w:sz="0" w:space="0" w:color="auto"/>
      </w:divBdr>
    </w:div>
    <w:div w:id="667681771">
      <w:bodyDiv w:val="1"/>
      <w:marLeft w:val="0"/>
      <w:marRight w:val="0"/>
      <w:marTop w:val="0"/>
      <w:marBottom w:val="0"/>
      <w:divBdr>
        <w:top w:val="none" w:sz="0" w:space="0" w:color="auto"/>
        <w:left w:val="none" w:sz="0" w:space="0" w:color="auto"/>
        <w:bottom w:val="none" w:sz="0" w:space="0" w:color="auto"/>
        <w:right w:val="none" w:sz="0" w:space="0" w:color="auto"/>
      </w:divBdr>
    </w:div>
    <w:div w:id="667948581">
      <w:bodyDiv w:val="1"/>
      <w:marLeft w:val="0"/>
      <w:marRight w:val="0"/>
      <w:marTop w:val="0"/>
      <w:marBottom w:val="0"/>
      <w:divBdr>
        <w:top w:val="none" w:sz="0" w:space="0" w:color="auto"/>
        <w:left w:val="none" w:sz="0" w:space="0" w:color="auto"/>
        <w:bottom w:val="none" w:sz="0" w:space="0" w:color="auto"/>
        <w:right w:val="none" w:sz="0" w:space="0" w:color="auto"/>
      </w:divBdr>
    </w:div>
    <w:div w:id="668404781">
      <w:bodyDiv w:val="1"/>
      <w:marLeft w:val="0"/>
      <w:marRight w:val="0"/>
      <w:marTop w:val="0"/>
      <w:marBottom w:val="0"/>
      <w:divBdr>
        <w:top w:val="none" w:sz="0" w:space="0" w:color="auto"/>
        <w:left w:val="none" w:sz="0" w:space="0" w:color="auto"/>
        <w:bottom w:val="none" w:sz="0" w:space="0" w:color="auto"/>
        <w:right w:val="none" w:sz="0" w:space="0" w:color="auto"/>
      </w:divBdr>
    </w:div>
    <w:div w:id="668825739">
      <w:bodyDiv w:val="1"/>
      <w:marLeft w:val="0"/>
      <w:marRight w:val="0"/>
      <w:marTop w:val="0"/>
      <w:marBottom w:val="0"/>
      <w:divBdr>
        <w:top w:val="none" w:sz="0" w:space="0" w:color="auto"/>
        <w:left w:val="none" w:sz="0" w:space="0" w:color="auto"/>
        <w:bottom w:val="none" w:sz="0" w:space="0" w:color="auto"/>
        <w:right w:val="none" w:sz="0" w:space="0" w:color="auto"/>
      </w:divBdr>
    </w:div>
    <w:div w:id="668870132">
      <w:bodyDiv w:val="1"/>
      <w:marLeft w:val="0"/>
      <w:marRight w:val="0"/>
      <w:marTop w:val="0"/>
      <w:marBottom w:val="0"/>
      <w:divBdr>
        <w:top w:val="none" w:sz="0" w:space="0" w:color="auto"/>
        <w:left w:val="none" w:sz="0" w:space="0" w:color="auto"/>
        <w:bottom w:val="none" w:sz="0" w:space="0" w:color="auto"/>
        <w:right w:val="none" w:sz="0" w:space="0" w:color="auto"/>
      </w:divBdr>
    </w:div>
    <w:div w:id="668941863">
      <w:bodyDiv w:val="1"/>
      <w:marLeft w:val="0"/>
      <w:marRight w:val="0"/>
      <w:marTop w:val="0"/>
      <w:marBottom w:val="0"/>
      <w:divBdr>
        <w:top w:val="none" w:sz="0" w:space="0" w:color="auto"/>
        <w:left w:val="none" w:sz="0" w:space="0" w:color="auto"/>
        <w:bottom w:val="none" w:sz="0" w:space="0" w:color="auto"/>
        <w:right w:val="none" w:sz="0" w:space="0" w:color="auto"/>
      </w:divBdr>
    </w:div>
    <w:div w:id="668949191">
      <w:bodyDiv w:val="1"/>
      <w:marLeft w:val="0"/>
      <w:marRight w:val="0"/>
      <w:marTop w:val="0"/>
      <w:marBottom w:val="0"/>
      <w:divBdr>
        <w:top w:val="none" w:sz="0" w:space="0" w:color="auto"/>
        <w:left w:val="none" w:sz="0" w:space="0" w:color="auto"/>
        <w:bottom w:val="none" w:sz="0" w:space="0" w:color="auto"/>
        <w:right w:val="none" w:sz="0" w:space="0" w:color="auto"/>
      </w:divBdr>
    </w:div>
    <w:div w:id="669260010">
      <w:bodyDiv w:val="1"/>
      <w:marLeft w:val="0"/>
      <w:marRight w:val="0"/>
      <w:marTop w:val="0"/>
      <w:marBottom w:val="0"/>
      <w:divBdr>
        <w:top w:val="none" w:sz="0" w:space="0" w:color="auto"/>
        <w:left w:val="none" w:sz="0" w:space="0" w:color="auto"/>
        <w:bottom w:val="none" w:sz="0" w:space="0" w:color="auto"/>
        <w:right w:val="none" w:sz="0" w:space="0" w:color="auto"/>
      </w:divBdr>
    </w:div>
    <w:div w:id="669408715">
      <w:bodyDiv w:val="1"/>
      <w:marLeft w:val="0"/>
      <w:marRight w:val="0"/>
      <w:marTop w:val="0"/>
      <w:marBottom w:val="0"/>
      <w:divBdr>
        <w:top w:val="none" w:sz="0" w:space="0" w:color="auto"/>
        <w:left w:val="none" w:sz="0" w:space="0" w:color="auto"/>
        <w:bottom w:val="none" w:sz="0" w:space="0" w:color="auto"/>
        <w:right w:val="none" w:sz="0" w:space="0" w:color="auto"/>
      </w:divBdr>
    </w:div>
    <w:div w:id="669674011">
      <w:bodyDiv w:val="1"/>
      <w:marLeft w:val="0"/>
      <w:marRight w:val="0"/>
      <w:marTop w:val="0"/>
      <w:marBottom w:val="0"/>
      <w:divBdr>
        <w:top w:val="none" w:sz="0" w:space="0" w:color="auto"/>
        <w:left w:val="none" w:sz="0" w:space="0" w:color="auto"/>
        <w:bottom w:val="none" w:sz="0" w:space="0" w:color="auto"/>
        <w:right w:val="none" w:sz="0" w:space="0" w:color="auto"/>
      </w:divBdr>
    </w:div>
    <w:div w:id="670108716">
      <w:bodyDiv w:val="1"/>
      <w:marLeft w:val="0"/>
      <w:marRight w:val="0"/>
      <w:marTop w:val="0"/>
      <w:marBottom w:val="0"/>
      <w:divBdr>
        <w:top w:val="none" w:sz="0" w:space="0" w:color="auto"/>
        <w:left w:val="none" w:sz="0" w:space="0" w:color="auto"/>
        <w:bottom w:val="none" w:sz="0" w:space="0" w:color="auto"/>
        <w:right w:val="none" w:sz="0" w:space="0" w:color="auto"/>
      </w:divBdr>
    </w:div>
    <w:div w:id="670252635">
      <w:bodyDiv w:val="1"/>
      <w:marLeft w:val="0"/>
      <w:marRight w:val="0"/>
      <w:marTop w:val="0"/>
      <w:marBottom w:val="0"/>
      <w:divBdr>
        <w:top w:val="none" w:sz="0" w:space="0" w:color="auto"/>
        <w:left w:val="none" w:sz="0" w:space="0" w:color="auto"/>
        <w:bottom w:val="none" w:sz="0" w:space="0" w:color="auto"/>
        <w:right w:val="none" w:sz="0" w:space="0" w:color="auto"/>
      </w:divBdr>
    </w:div>
    <w:div w:id="670328758">
      <w:bodyDiv w:val="1"/>
      <w:marLeft w:val="0"/>
      <w:marRight w:val="0"/>
      <w:marTop w:val="0"/>
      <w:marBottom w:val="0"/>
      <w:divBdr>
        <w:top w:val="none" w:sz="0" w:space="0" w:color="auto"/>
        <w:left w:val="none" w:sz="0" w:space="0" w:color="auto"/>
        <w:bottom w:val="none" w:sz="0" w:space="0" w:color="auto"/>
        <w:right w:val="none" w:sz="0" w:space="0" w:color="auto"/>
      </w:divBdr>
    </w:div>
    <w:div w:id="670330243">
      <w:bodyDiv w:val="1"/>
      <w:marLeft w:val="0"/>
      <w:marRight w:val="0"/>
      <w:marTop w:val="0"/>
      <w:marBottom w:val="0"/>
      <w:divBdr>
        <w:top w:val="none" w:sz="0" w:space="0" w:color="auto"/>
        <w:left w:val="none" w:sz="0" w:space="0" w:color="auto"/>
        <w:bottom w:val="none" w:sz="0" w:space="0" w:color="auto"/>
        <w:right w:val="none" w:sz="0" w:space="0" w:color="auto"/>
      </w:divBdr>
    </w:div>
    <w:div w:id="670446612">
      <w:bodyDiv w:val="1"/>
      <w:marLeft w:val="0"/>
      <w:marRight w:val="0"/>
      <w:marTop w:val="0"/>
      <w:marBottom w:val="0"/>
      <w:divBdr>
        <w:top w:val="none" w:sz="0" w:space="0" w:color="auto"/>
        <w:left w:val="none" w:sz="0" w:space="0" w:color="auto"/>
        <w:bottom w:val="none" w:sz="0" w:space="0" w:color="auto"/>
        <w:right w:val="none" w:sz="0" w:space="0" w:color="auto"/>
      </w:divBdr>
    </w:div>
    <w:div w:id="670646768">
      <w:bodyDiv w:val="1"/>
      <w:marLeft w:val="0"/>
      <w:marRight w:val="0"/>
      <w:marTop w:val="0"/>
      <w:marBottom w:val="0"/>
      <w:divBdr>
        <w:top w:val="none" w:sz="0" w:space="0" w:color="auto"/>
        <w:left w:val="none" w:sz="0" w:space="0" w:color="auto"/>
        <w:bottom w:val="none" w:sz="0" w:space="0" w:color="auto"/>
        <w:right w:val="none" w:sz="0" w:space="0" w:color="auto"/>
      </w:divBdr>
    </w:div>
    <w:div w:id="670985826">
      <w:bodyDiv w:val="1"/>
      <w:marLeft w:val="0"/>
      <w:marRight w:val="0"/>
      <w:marTop w:val="0"/>
      <w:marBottom w:val="0"/>
      <w:divBdr>
        <w:top w:val="none" w:sz="0" w:space="0" w:color="auto"/>
        <w:left w:val="none" w:sz="0" w:space="0" w:color="auto"/>
        <w:bottom w:val="none" w:sz="0" w:space="0" w:color="auto"/>
        <w:right w:val="none" w:sz="0" w:space="0" w:color="auto"/>
      </w:divBdr>
    </w:div>
    <w:div w:id="671031870">
      <w:bodyDiv w:val="1"/>
      <w:marLeft w:val="0"/>
      <w:marRight w:val="0"/>
      <w:marTop w:val="0"/>
      <w:marBottom w:val="0"/>
      <w:divBdr>
        <w:top w:val="none" w:sz="0" w:space="0" w:color="auto"/>
        <w:left w:val="none" w:sz="0" w:space="0" w:color="auto"/>
        <w:bottom w:val="none" w:sz="0" w:space="0" w:color="auto"/>
        <w:right w:val="none" w:sz="0" w:space="0" w:color="auto"/>
      </w:divBdr>
    </w:div>
    <w:div w:id="671104363">
      <w:bodyDiv w:val="1"/>
      <w:marLeft w:val="0"/>
      <w:marRight w:val="0"/>
      <w:marTop w:val="0"/>
      <w:marBottom w:val="0"/>
      <w:divBdr>
        <w:top w:val="none" w:sz="0" w:space="0" w:color="auto"/>
        <w:left w:val="none" w:sz="0" w:space="0" w:color="auto"/>
        <w:bottom w:val="none" w:sz="0" w:space="0" w:color="auto"/>
        <w:right w:val="none" w:sz="0" w:space="0" w:color="auto"/>
      </w:divBdr>
    </w:div>
    <w:div w:id="671496534">
      <w:bodyDiv w:val="1"/>
      <w:marLeft w:val="0"/>
      <w:marRight w:val="0"/>
      <w:marTop w:val="0"/>
      <w:marBottom w:val="0"/>
      <w:divBdr>
        <w:top w:val="none" w:sz="0" w:space="0" w:color="auto"/>
        <w:left w:val="none" w:sz="0" w:space="0" w:color="auto"/>
        <w:bottom w:val="none" w:sz="0" w:space="0" w:color="auto"/>
        <w:right w:val="none" w:sz="0" w:space="0" w:color="auto"/>
      </w:divBdr>
    </w:div>
    <w:div w:id="671572136">
      <w:bodyDiv w:val="1"/>
      <w:marLeft w:val="0"/>
      <w:marRight w:val="0"/>
      <w:marTop w:val="0"/>
      <w:marBottom w:val="0"/>
      <w:divBdr>
        <w:top w:val="none" w:sz="0" w:space="0" w:color="auto"/>
        <w:left w:val="none" w:sz="0" w:space="0" w:color="auto"/>
        <w:bottom w:val="none" w:sz="0" w:space="0" w:color="auto"/>
        <w:right w:val="none" w:sz="0" w:space="0" w:color="auto"/>
      </w:divBdr>
    </w:div>
    <w:div w:id="671614013">
      <w:bodyDiv w:val="1"/>
      <w:marLeft w:val="0"/>
      <w:marRight w:val="0"/>
      <w:marTop w:val="0"/>
      <w:marBottom w:val="0"/>
      <w:divBdr>
        <w:top w:val="none" w:sz="0" w:space="0" w:color="auto"/>
        <w:left w:val="none" w:sz="0" w:space="0" w:color="auto"/>
        <w:bottom w:val="none" w:sz="0" w:space="0" w:color="auto"/>
        <w:right w:val="none" w:sz="0" w:space="0" w:color="auto"/>
      </w:divBdr>
    </w:div>
    <w:div w:id="671837236">
      <w:bodyDiv w:val="1"/>
      <w:marLeft w:val="0"/>
      <w:marRight w:val="0"/>
      <w:marTop w:val="0"/>
      <w:marBottom w:val="0"/>
      <w:divBdr>
        <w:top w:val="none" w:sz="0" w:space="0" w:color="auto"/>
        <w:left w:val="none" w:sz="0" w:space="0" w:color="auto"/>
        <w:bottom w:val="none" w:sz="0" w:space="0" w:color="auto"/>
        <w:right w:val="none" w:sz="0" w:space="0" w:color="auto"/>
      </w:divBdr>
    </w:div>
    <w:div w:id="672031754">
      <w:bodyDiv w:val="1"/>
      <w:marLeft w:val="0"/>
      <w:marRight w:val="0"/>
      <w:marTop w:val="0"/>
      <w:marBottom w:val="0"/>
      <w:divBdr>
        <w:top w:val="none" w:sz="0" w:space="0" w:color="auto"/>
        <w:left w:val="none" w:sz="0" w:space="0" w:color="auto"/>
        <w:bottom w:val="none" w:sz="0" w:space="0" w:color="auto"/>
        <w:right w:val="none" w:sz="0" w:space="0" w:color="auto"/>
      </w:divBdr>
    </w:div>
    <w:div w:id="672072450">
      <w:bodyDiv w:val="1"/>
      <w:marLeft w:val="0"/>
      <w:marRight w:val="0"/>
      <w:marTop w:val="0"/>
      <w:marBottom w:val="0"/>
      <w:divBdr>
        <w:top w:val="none" w:sz="0" w:space="0" w:color="auto"/>
        <w:left w:val="none" w:sz="0" w:space="0" w:color="auto"/>
        <w:bottom w:val="none" w:sz="0" w:space="0" w:color="auto"/>
        <w:right w:val="none" w:sz="0" w:space="0" w:color="auto"/>
      </w:divBdr>
    </w:div>
    <w:div w:id="672143222">
      <w:bodyDiv w:val="1"/>
      <w:marLeft w:val="0"/>
      <w:marRight w:val="0"/>
      <w:marTop w:val="0"/>
      <w:marBottom w:val="0"/>
      <w:divBdr>
        <w:top w:val="none" w:sz="0" w:space="0" w:color="auto"/>
        <w:left w:val="none" w:sz="0" w:space="0" w:color="auto"/>
        <w:bottom w:val="none" w:sz="0" w:space="0" w:color="auto"/>
        <w:right w:val="none" w:sz="0" w:space="0" w:color="auto"/>
      </w:divBdr>
    </w:div>
    <w:div w:id="672489960">
      <w:bodyDiv w:val="1"/>
      <w:marLeft w:val="0"/>
      <w:marRight w:val="0"/>
      <w:marTop w:val="0"/>
      <w:marBottom w:val="0"/>
      <w:divBdr>
        <w:top w:val="none" w:sz="0" w:space="0" w:color="auto"/>
        <w:left w:val="none" w:sz="0" w:space="0" w:color="auto"/>
        <w:bottom w:val="none" w:sz="0" w:space="0" w:color="auto"/>
        <w:right w:val="none" w:sz="0" w:space="0" w:color="auto"/>
      </w:divBdr>
    </w:div>
    <w:div w:id="672613330">
      <w:bodyDiv w:val="1"/>
      <w:marLeft w:val="0"/>
      <w:marRight w:val="0"/>
      <w:marTop w:val="0"/>
      <w:marBottom w:val="0"/>
      <w:divBdr>
        <w:top w:val="none" w:sz="0" w:space="0" w:color="auto"/>
        <w:left w:val="none" w:sz="0" w:space="0" w:color="auto"/>
        <w:bottom w:val="none" w:sz="0" w:space="0" w:color="auto"/>
        <w:right w:val="none" w:sz="0" w:space="0" w:color="auto"/>
      </w:divBdr>
    </w:div>
    <w:div w:id="672613729">
      <w:bodyDiv w:val="1"/>
      <w:marLeft w:val="0"/>
      <w:marRight w:val="0"/>
      <w:marTop w:val="0"/>
      <w:marBottom w:val="0"/>
      <w:divBdr>
        <w:top w:val="none" w:sz="0" w:space="0" w:color="auto"/>
        <w:left w:val="none" w:sz="0" w:space="0" w:color="auto"/>
        <w:bottom w:val="none" w:sz="0" w:space="0" w:color="auto"/>
        <w:right w:val="none" w:sz="0" w:space="0" w:color="auto"/>
      </w:divBdr>
    </w:div>
    <w:div w:id="673144399">
      <w:bodyDiv w:val="1"/>
      <w:marLeft w:val="0"/>
      <w:marRight w:val="0"/>
      <w:marTop w:val="0"/>
      <w:marBottom w:val="0"/>
      <w:divBdr>
        <w:top w:val="none" w:sz="0" w:space="0" w:color="auto"/>
        <w:left w:val="none" w:sz="0" w:space="0" w:color="auto"/>
        <w:bottom w:val="none" w:sz="0" w:space="0" w:color="auto"/>
        <w:right w:val="none" w:sz="0" w:space="0" w:color="auto"/>
      </w:divBdr>
    </w:div>
    <w:div w:id="673386450">
      <w:bodyDiv w:val="1"/>
      <w:marLeft w:val="0"/>
      <w:marRight w:val="0"/>
      <w:marTop w:val="0"/>
      <w:marBottom w:val="0"/>
      <w:divBdr>
        <w:top w:val="none" w:sz="0" w:space="0" w:color="auto"/>
        <w:left w:val="none" w:sz="0" w:space="0" w:color="auto"/>
        <w:bottom w:val="none" w:sz="0" w:space="0" w:color="auto"/>
        <w:right w:val="none" w:sz="0" w:space="0" w:color="auto"/>
      </w:divBdr>
    </w:div>
    <w:div w:id="673611538">
      <w:bodyDiv w:val="1"/>
      <w:marLeft w:val="0"/>
      <w:marRight w:val="0"/>
      <w:marTop w:val="0"/>
      <w:marBottom w:val="0"/>
      <w:divBdr>
        <w:top w:val="none" w:sz="0" w:space="0" w:color="auto"/>
        <w:left w:val="none" w:sz="0" w:space="0" w:color="auto"/>
        <w:bottom w:val="none" w:sz="0" w:space="0" w:color="auto"/>
        <w:right w:val="none" w:sz="0" w:space="0" w:color="auto"/>
      </w:divBdr>
    </w:div>
    <w:div w:id="673921968">
      <w:bodyDiv w:val="1"/>
      <w:marLeft w:val="0"/>
      <w:marRight w:val="0"/>
      <w:marTop w:val="0"/>
      <w:marBottom w:val="0"/>
      <w:divBdr>
        <w:top w:val="none" w:sz="0" w:space="0" w:color="auto"/>
        <w:left w:val="none" w:sz="0" w:space="0" w:color="auto"/>
        <w:bottom w:val="none" w:sz="0" w:space="0" w:color="auto"/>
        <w:right w:val="none" w:sz="0" w:space="0" w:color="auto"/>
      </w:divBdr>
    </w:div>
    <w:div w:id="674042157">
      <w:bodyDiv w:val="1"/>
      <w:marLeft w:val="0"/>
      <w:marRight w:val="0"/>
      <w:marTop w:val="0"/>
      <w:marBottom w:val="0"/>
      <w:divBdr>
        <w:top w:val="none" w:sz="0" w:space="0" w:color="auto"/>
        <w:left w:val="none" w:sz="0" w:space="0" w:color="auto"/>
        <w:bottom w:val="none" w:sz="0" w:space="0" w:color="auto"/>
        <w:right w:val="none" w:sz="0" w:space="0" w:color="auto"/>
      </w:divBdr>
    </w:div>
    <w:div w:id="674303065">
      <w:bodyDiv w:val="1"/>
      <w:marLeft w:val="0"/>
      <w:marRight w:val="0"/>
      <w:marTop w:val="0"/>
      <w:marBottom w:val="0"/>
      <w:divBdr>
        <w:top w:val="none" w:sz="0" w:space="0" w:color="auto"/>
        <w:left w:val="none" w:sz="0" w:space="0" w:color="auto"/>
        <w:bottom w:val="none" w:sz="0" w:space="0" w:color="auto"/>
        <w:right w:val="none" w:sz="0" w:space="0" w:color="auto"/>
      </w:divBdr>
    </w:div>
    <w:div w:id="674377038">
      <w:bodyDiv w:val="1"/>
      <w:marLeft w:val="0"/>
      <w:marRight w:val="0"/>
      <w:marTop w:val="0"/>
      <w:marBottom w:val="0"/>
      <w:divBdr>
        <w:top w:val="none" w:sz="0" w:space="0" w:color="auto"/>
        <w:left w:val="none" w:sz="0" w:space="0" w:color="auto"/>
        <w:bottom w:val="none" w:sz="0" w:space="0" w:color="auto"/>
        <w:right w:val="none" w:sz="0" w:space="0" w:color="auto"/>
      </w:divBdr>
    </w:div>
    <w:div w:id="674647391">
      <w:bodyDiv w:val="1"/>
      <w:marLeft w:val="0"/>
      <w:marRight w:val="0"/>
      <w:marTop w:val="0"/>
      <w:marBottom w:val="0"/>
      <w:divBdr>
        <w:top w:val="none" w:sz="0" w:space="0" w:color="auto"/>
        <w:left w:val="none" w:sz="0" w:space="0" w:color="auto"/>
        <w:bottom w:val="none" w:sz="0" w:space="0" w:color="auto"/>
        <w:right w:val="none" w:sz="0" w:space="0" w:color="auto"/>
      </w:divBdr>
    </w:div>
    <w:div w:id="675033107">
      <w:bodyDiv w:val="1"/>
      <w:marLeft w:val="0"/>
      <w:marRight w:val="0"/>
      <w:marTop w:val="0"/>
      <w:marBottom w:val="0"/>
      <w:divBdr>
        <w:top w:val="none" w:sz="0" w:space="0" w:color="auto"/>
        <w:left w:val="none" w:sz="0" w:space="0" w:color="auto"/>
        <w:bottom w:val="none" w:sz="0" w:space="0" w:color="auto"/>
        <w:right w:val="none" w:sz="0" w:space="0" w:color="auto"/>
      </w:divBdr>
    </w:div>
    <w:div w:id="675115971">
      <w:bodyDiv w:val="1"/>
      <w:marLeft w:val="0"/>
      <w:marRight w:val="0"/>
      <w:marTop w:val="0"/>
      <w:marBottom w:val="0"/>
      <w:divBdr>
        <w:top w:val="none" w:sz="0" w:space="0" w:color="auto"/>
        <w:left w:val="none" w:sz="0" w:space="0" w:color="auto"/>
        <w:bottom w:val="none" w:sz="0" w:space="0" w:color="auto"/>
        <w:right w:val="none" w:sz="0" w:space="0" w:color="auto"/>
      </w:divBdr>
    </w:div>
    <w:div w:id="675427412">
      <w:bodyDiv w:val="1"/>
      <w:marLeft w:val="0"/>
      <w:marRight w:val="0"/>
      <w:marTop w:val="0"/>
      <w:marBottom w:val="0"/>
      <w:divBdr>
        <w:top w:val="none" w:sz="0" w:space="0" w:color="auto"/>
        <w:left w:val="none" w:sz="0" w:space="0" w:color="auto"/>
        <w:bottom w:val="none" w:sz="0" w:space="0" w:color="auto"/>
        <w:right w:val="none" w:sz="0" w:space="0" w:color="auto"/>
      </w:divBdr>
    </w:div>
    <w:div w:id="675694003">
      <w:bodyDiv w:val="1"/>
      <w:marLeft w:val="0"/>
      <w:marRight w:val="0"/>
      <w:marTop w:val="0"/>
      <w:marBottom w:val="0"/>
      <w:divBdr>
        <w:top w:val="none" w:sz="0" w:space="0" w:color="auto"/>
        <w:left w:val="none" w:sz="0" w:space="0" w:color="auto"/>
        <w:bottom w:val="none" w:sz="0" w:space="0" w:color="auto"/>
        <w:right w:val="none" w:sz="0" w:space="0" w:color="auto"/>
      </w:divBdr>
    </w:div>
    <w:div w:id="675882965">
      <w:bodyDiv w:val="1"/>
      <w:marLeft w:val="0"/>
      <w:marRight w:val="0"/>
      <w:marTop w:val="0"/>
      <w:marBottom w:val="0"/>
      <w:divBdr>
        <w:top w:val="none" w:sz="0" w:space="0" w:color="auto"/>
        <w:left w:val="none" w:sz="0" w:space="0" w:color="auto"/>
        <w:bottom w:val="none" w:sz="0" w:space="0" w:color="auto"/>
        <w:right w:val="none" w:sz="0" w:space="0" w:color="auto"/>
      </w:divBdr>
    </w:div>
    <w:div w:id="676225100">
      <w:bodyDiv w:val="1"/>
      <w:marLeft w:val="0"/>
      <w:marRight w:val="0"/>
      <w:marTop w:val="0"/>
      <w:marBottom w:val="0"/>
      <w:divBdr>
        <w:top w:val="none" w:sz="0" w:space="0" w:color="auto"/>
        <w:left w:val="none" w:sz="0" w:space="0" w:color="auto"/>
        <w:bottom w:val="none" w:sz="0" w:space="0" w:color="auto"/>
        <w:right w:val="none" w:sz="0" w:space="0" w:color="auto"/>
      </w:divBdr>
    </w:div>
    <w:div w:id="676233060">
      <w:bodyDiv w:val="1"/>
      <w:marLeft w:val="0"/>
      <w:marRight w:val="0"/>
      <w:marTop w:val="0"/>
      <w:marBottom w:val="0"/>
      <w:divBdr>
        <w:top w:val="none" w:sz="0" w:space="0" w:color="auto"/>
        <w:left w:val="none" w:sz="0" w:space="0" w:color="auto"/>
        <w:bottom w:val="none" w:sz="0" w:space="0" w:color="auto"/>
        <w:right w:val="none" w:sz="0" w:space="0" w:color="auto"/>
      </w:divBdr>
    </w:div>
    <w:div w:id="676276676">
      <w:bodyDiv w:val="1"/>
      <w:marLeft w:val="0"/>
      <w:marRight w:val="0"/>
      <w:marTop w:val="0"/>
      <w:marBottom w:val="0"/>
      <w:divBdr>
        <w:top w:val="none" w:sz="0" w:space="0" w:color="auto"/>
        <w:left w:val="none" w:sz="0" w:space="0" w:color="auto"/>
        <w:bottom w:val="none" w:sz="0" w:space="0" w:color="auto"/>
        <w:right w:val="none" w:sz="0" w:space="0" w:color="auto"/>
      </w:divBdr>
    </w:div>
    <w:div w:id="676342893">
      <w:bodyDiv w:val="1"/>
      <w:marLeft w:val="0"/>
      <w:marRight w:val="0"/>
      <w:marTop w:val="0"/>
      <w:marBottom w:val="0"/>
      <w:divBdr>
        <w:top w:val="none" w:sz="0" w:space="0" w:color="auto"/>
        <w:left w:val="none" w:sz="0" w:space="0" w:color="auto"/>
        <w:bottom w:val="none" w:sz="0" w:space="0" w:color="auto"/>
        <w:right w:val="none" w:sz="0" w:space="0" w:color="auto"/>
      </w:divBdr>
    </w:div>
    <w:div w:id="676423035">
      <w:bodyDiv w:val="1"/>
      <w:marLeft w:val="0"/>
      <w:marRight w:val="0"/>
      <w:marTop w:val="0"/>
      <w:marBottom w:val="0"/>
      <w:divBdr>
        <w:top w:val="none" w:sz="0" w:space="0" w:color="auto"/>
        <w:left w:val="none" w:sz="0" w:space="0" w:color="auto"/>
        <w:bottom w:val="none" w:sz="0" w:space="0" w:color="auto"/>
        <w:right w:val="none" w:sz="0" w:space="0" w:color="auto"/>
      </w:divBdr>
    </w:div>
    <w:div w:id="676463433">
      <w:bodyDiv w:val="1"/>
      <w:marLeft w:val="0"/>
      <w:marRight w:val="0"/>
      <w:marTop w:val="0"/>
      <w:marBottom w:val="0"/>
      <w:divBdr>
        <w:top w:val="none" w:sz="0" w:space="0" w:color="auto"/>
        <w:left w:val="none" w:sz="0" w:space="0" w:color="auto"/>
        <w:bottom w:val="none" w:sz="0" w:space="0" w:color="auto"/>
        <w:right w:val="none" w:sz="0" w:space="0" w:color="auto"/>
      </w:divBdr>
    </w:div>
    <w:div w:id="676612322">
      <w:bodyDiv w:val="1"/>
      <w:marLeft w:val="0"/>
      <w:marRight w:val="0"/>
      <w:marTop w:val="0"/>
      <w:marBottom w:val="0"/>
      <w:divBdr>
        <w:top w:val="none" w:sz="0" w:space="0" w:color="auto"/>
        <w:left w:val="none" w:sz="0" w:space="0" w:color="auto"/>
        <w:bottom w:val="none" w:sz="0" w:space="0" w:color="auto"/>
        <w:right w:val="none" w:sz="0" w:space="0" w:color="auto"/>
      </w:divBdr>
    </w:div>
    <w:div w:id="676615804">
      <w:bodyDiv w:val="1"/>
      <w:marLeft w:val="0"/>
      <w:marRight w:val="0"/>
      <w:marTop w:val="0"/>
      <w:marBottom w:val="0"/>
      <w:divBdr>
        <w:top w:val="none" w:sz="0" w:space="0" w:color="auto"/>
        <w:left w:val="none" w:sz="0" w:space="0" w:color="auto"/>
        <w:bottom w:val="none" w:sz="0" w:space="0" w:color="auto"/>
        <w:right w:val="none" w:sz="0" w:space="0" w:color="auto"/>
      </w:divBdr>
    </w:div>
    <w:div w:id="676691874">
      <w:bodyDiv w:val="1"/>
      <w:marLeft w:val="0"/>
      <w:marRight w:val="0"/>
      <w:marTop w:val="0"/>
      <w:marBottom w:val="0"/>
      <w:divBdr>
        <w:top w:val="none" w:sz="0" w:space="0" w:color="auto"/>
        <w:left w:val="none" w:sz="0" w:space="0" w:color="auto"/>
        <w:bottom w:val="none" w:sz="0" w:space="0" w:color="auto"/>
        <w:right w:val="none" w:sz="0" w:space="0" w:color="auto"/>
      </w:divBdr>
    </w:div>
    <w:div w:id="676730205">
      <w:bodyDiv w:val="1"/>
      <w:marLeft w:val="0"/>
      <w:marRight w:val="0"/>
      <w:marTop w:val="0"/>
      <w:marBottom w:val="0"/>
      <w:divBdr>
        <w:top w:val="none" w:sz="0" w:space="0" w:color="auto"/>
        <w:left w:val="none" w:sz="0" w:space="0" w:color="auto"/>
        <w:bottom w:val="none" w:sz="0" w:space="0" w:color="auto"/>
        <w:right w:val="none" w:sz="0" w:space="0" w:color="auto"/>
      </w:divBdr>
    </w:div>
    <w:div w:id="676924088">
      <w:bodyDiv w:val="1"/>
      <w:marLeft w:val="0"/>
      <w:marRight w:val="0"/>
      <w:marTop w:val="0"/>
      <w:marBottom w:val="0"/>
      <w:divBdr>
        <w:top w:val="none" w:sz="0" w:space="0" w:color="auto"/>
        <w:left w:val="none" w:sz="0" w:space="0" w:color="auto"/>
        <w:bottom w:val="none" w:sz="0" w:space="0" w:color="auto"/>
        <w:right w:val="none" w:sz="0" w:space="0" w:color="auto"/>
      </w:divBdr>
    </w:div>
    <w:div w:id="676930179">
      <w:bodyDiv w:val="1"/>
      <w:marLeft w:val="0"/>
      <w:marRight w:val="0"/>
      <w:marTop w:val="0"/>
      <w:marBottom w:val="0"/>
      <w:divBdr>
        <w:top w:val="none" w:sz="0" w:space="0" w:color="auto"/>
        <w:left w:val="none" w:sz="0" w:space="0" w:color="auto"/>
        <w:bottom w:val="none" w:sz="0" w:space="0" w:color="auto"/>
        <w:right w:val="none" w:sz="0" w:space="0" w:color="auto"/>
      </w:divBdr>
    </w:div>
    <w:div w:id="677269464">
      <w:bodyDiv w:val="1"/>
      <w:marLeft w:val="0"/>
      <w:marRight w:val="0"/>
      <w:marTop w:val="0"/>
      <w:marBottom w:val="0"/>
      <w:divBdr>
        <w:top w:val="none" w:sz="0" w:space="0" w:color="auto"/>
        <w:left w:val="none" w:sz="0" w:space="0" w:color="auto"/>
        <w:bottom w:val="none" w:sz="0" w:space="0" w:color="auto"/>
        <w:right w:val="none" w:sz="0" w:space="0" w:color="auto"/>
      </w:divBdr>
    </w:div>
    <w:div w:id="677270836">
      <w:bodyDiv w:val="1"/>
      <w:marLeft w:val="0"/>
      <w:marRight w:val="0"/>
      <w:marTop w:val="0"/>
      <w:marBottom w:val="0"/>
      <w:divBdr>
        <w:top w:val="none" w:sz="0" w:space="0" w:color="auto"/>
        <w:left w:val="none" w:sz="0" w:space="0" w:color="auto"/>
        <w:bottom w:val="none" w:sz="0" w:space="0" w:color="auto"/>
        <w:right w:val="none" w:sz="0" w:space="0" w:color="auto"/>
      </w:divBdr>
    </w:div>
    <w:div w:id="677274094">
      <w:bodyDiv w:val="1"/>
      <w:marLeft w:val="0"/>
      <w:marRight w:val="0"/>
      <w:marTop w:val="0"/>
      <w:marBottom w:val="0"/>
      <w:divBdr>
        <w:top w:val="none" w:sz="0" w:space="0" w:color="auto"/>
        <w:left w:val="none" w:sz="0" w:space="0" w:color="auto"/>
        <w:bottom w:val="none" w:sz="0" w:space="0" w:color="auto"/>
        <w:right w:val="none" w:sz="0" w:space="0" w:color="auto"/>
      </w:divBdr>
    </w:div>
    <w:div w:id="677541262">
      <w:bodyDiv w:val="1"/>
      <w:marLeft w:val="0"/>
      <w:marRight w:val="0"/>
      <w:marTop w:val="0"/>
      <w:marBottom w:val="0"/>
      <w:divBdr>
        <w:top w:val="none" w:sz="0" w:space="0" w:color="auto"/>
        <w:left w:val="none" w:sz="0" w:space="0" w:color="auto"/>
        <w:bottom w:val="none" w:sz="0" w:space="0" w:color="auto"/>
        <w:right w:val="none" w:sz="0" w:space="0" w:color="auto"/>
      </w:divBdr>
    </w:div>
    <w:div w:id="677925282">
      <w:bodyDiv w:val="1"/>
      <w:marLeft w:val="0"/>
      <w:marRight w:val="0"/>
      <w:marTop w:val="0"/>
      <w:marBottom w:val="0"/>
      <w:divBdr>
        <w:top w:val="none" w:sz="0" w:space="0" w:color="auto"/>
        <w:left w:val="none" w:sz="0" w:space="0" w:color="auto"/>
        <w:bottom w:val="none" w:sz="0" w:space="0" w:color="auto"/>
        <w:right w:val="none" w:sz="0" w:space="0" w:color="auto"/>
      </w:divBdr>
    </w:div>
    <w:div w:id="677973782">
      <w:bodyDiv w:val="1"/>
      <w:marLeft w:val="0"/>
      <w:marRight w:val="0"/>
      <w:marTop w:val="0"/>
      <w:marBottom w:val="0"/>
      <w:divBdr>
        <w:top w:val="none" w:sz="0" w:space="0" w:color="auto"/>
        <w:left w:val="none" w:sz="0" w:space="0" w:color="auto"/>
        <w:bottom w:val="none" w:sz="0" w:space="0" w:color="auto"/>
        <w:right w:val="none" w:sz="0" w:space="0" w:color="auto"/>
      </w:divBdr>
    </w:div>
    <w:div w:id="678703249">
      <w:bodyDiv w:val="1"/>
      <w:marLeft w:val="0"/>
      <w:marRight w:val="0"/>
      <w:marTop w:val="0"/>
      <w:marBottom w:val="0"/>
      <w:divBdr>
        <w:top w:val="none" w:sz="0" w:space="0" w:color="auto"/>
        <w:left w:val="none" w:sz="0" w:space="0" w:color="auto"/>
        <w:bottom w:val="none" w:sz="0" w:space="0" w:color="auto"/>
        <w:right w:val="none" w:sz="0" w:space="0" w:color="auto"/>
      </w:divBdr>
    </w:div>
    <w:div w:id="678773298">
      <w:bodyDiv w:val="1"/>
      <w:marLeft w:val="0"/>
      <w:marRight w:val="0"/>
      <w:marTop w:val="0"/>
      <w:marBottom w:val="0"/>
      <w:divBdr>
        <w:top w:val="none" w:sz="0" w:space="0" w:color="auto"/>
        <w:left w:val="none" w:sz="0" w:space="0" w:color="auto"/>
        <w:bottom w:val="none" w:sz="0" w:space="0" w:color="auto"/>
        <w:right w:val="none" w:sz="0" w:space="0" w:color="auto"/>
      </w:divBdr>
    </w:div>
    <w:div w:id="679085588">
      <w:bodyDiv w:val="1"/>
      <w:marLeft w:val="0"/>
      <w:marRight w:val="0"/>
      <w:marTop w:val="0"/>
      <w:marBottom w:val="0"/>
      <w:divBdr>
        <w:top w:val="none" w:sz="0" w:space="0" w:color="auto"/>
        <w:left w:val="none" w:sz="0" w:space="0" w:color="auto"/>
        <w:bottom w:val="none" w:sz="0" w:space="0" w:color="auto"/>
        <w:right w:val="none" w:sz="0" w:space="0" w:color="auto"/>
      </w:divBdr>
    </w:div>
    <w:div w:id="679162845">
      <w:bodyDiv w:val="1"/>
      <w:marLeft w:val="0"/>
      <w:marRight w:val="0"/>
      <w:marTop w:val="0"/>
      <w:marBottom w:val="0"/>
      <w:divBdr>
        <w:top w:val="none" w:sz="0" w:space="0" w:color="auto"/>
        <w:left w:val="none" w:sz="0" w:space="0" w:color="auto"/>
        <w:bottom w:val="none" w:sz="0" w:space="0" w:color="auto"/>
        <w:right w:val="none" w:sz="0" w:space="0" w:color="auto"/>
      </w:divBdr>
    </w:div>
    <w:div w:id="679232644">
      <w:bodyDiv w:val="1"/>
      <w:marLeft w:val="0"/>
      <w:marRight w:val="0"/>
      <w:marTop w:val="0"/>
      <w:marBottom w:val="0"/>
      <w:divBdr>
        <w:top w:val="none" w:sz="0" w:space="0" w:color="auto"/>
        <w:left w:val="none" w:sz="0" w:space="0" w:color="auto"/>
        <w:bottom w:val="none" w:sz="0" w:space="0" w:color="auto"/>
        <w:right w:val="none" w:sz="0" w:space="0" w:color="auto"/>
      </w:divBdr>
    </w:div>
    <w:div w:id="679239239">
      <w:bodyDiv w:val="1"/>
      <w:marLeft w:val="0"/>
      <w:marRight w:val="0"/>
      <w:marTop w:val="0"/>
      <w:marBottom w:val="0"/>
      <w:divBdr>
        <w:top w:val="none" w:sz="0" w:space="0" w:color="auto"/>
        <w:left w:val="none" w:sz="0" w:space="0" w:color="auto"/>
        <w:bottom w:val="none" w:sz="0" w:space="0" w:color="auto"/>
        <w:right w:val="none" w:sz="0" w:space="0" w:color="auto"/>
      </w:divBdr>
    </w:div>
    <w:div w:id="679311713">
      <w:bodyDiv w:val="1"/>
      <w:marLeft w:val="0"/>
      <w:marRight w:val="0"/>
      <w:marTop w:val="0"/>
      <w:marBottom w:val="0"/>
      <w:divBdr>
        <w:top w:val="none" w:sz="0" w:space="0" w:color="auto"/>
        <w:left w:val="none" w:sz="0" w:space="0" w:color="auto"/>
        <w:bottom w:val="none" w:sz="0" w:space="0" w:color="auto"/>
        <w:right w:val="none" w:sz="0" w:space="0" w:color="auto"/>
      </w:divBdr>
    </w:div>
    <w:div w:id="679354762">
      <w:bodyDiv w:val="1"/>
      <w:marLeft w:val="0"/>
      <w:marRight w:val="0"/>
      <w:marTop w:val="0"/>
      <w:marBottom w:val="0"/>
      <w:divBdr>
        <w:top w:val="none" w:sz="0" w:space="0" w:color="auto"/>
        <w:left w:val="none" w:sz="0" w:space="0" w:color="auto"/>
        <w:bottom w:val="none" w:sz="0" w:space="0" w:color="auto"/>
        <w:right w:val="none" w:sz="0" w:space="0" w:color="auto"/>
      </w:divBdr>
    </w:div>
    <w:div w:id="679506261">
      <w:bodyDiv w:val="1"/>
      <w:marLeft w:val="0"/>
      <w:marRight w:val="0"/>
      <w:marTop w:val="0"/>
      <w:marBottom w:val="0"/>
      <w:divBdr>
        <w:top w:val="none" w:sz="0" w:space="0" w:color="auto"/>
        <w:left w:val="none" w:sz="0" w:space="0" w:color="auto"/>
        <w:bottom w:val="none" w:sz="0" w:space="0" w:color="auto"/>
        <w:right w:val="none" w:sz="0" w:space="0" w:color="auto"/>
      </w:divBdr>
    </w:div>
    <w:div w:id="679509528">
      <w:bodyDiv w:val="1"/>
      <w:marLeft w:val="0"/>
      <w:marRight w:val="0"/>
      <w:marTop w:val="0"/>
      <w:marBottom w:val="0"/>
      <w:divBdr>
        <w:top w:val="none" w:sz="0" w:space="0" w:color="auto"/>
        <w:left w:val="none" w:sz="0" w:space="0" w:color="auto"/>
        <w:bottom w:val="none" w:sz="0" w:space="0" w:color="auto"/>
        <w:right w:val="none" w:sz="0" w:space="0" w:color="auto"/>
      </w:divBdr>
    </w:div>
    <w:div w:id="679627519">
      <w:bodyDiv w:val="1"/>
      <w:marLeft w:val="0"/>
      <w:marRight w:val="0"/>
      <w:marTop w:val="0"/>
      <w:marBottom w:val="0"/>
      <w:divBdr>
        <w:top w:val="none" w:sz="0" w:space="0" w:color="auto"/>
        <w:left w:val="none" w:sz="0" w:space="0" w:color="auto"/>
        <w:bottom w:val="none" w:sz="0" w:space="0" w:color="auto"/>
        <w:right w:val="none" w:sz="0" w:space="0" w:color="auto"/>
      </w:divBdr>
    </w:div>
    <w:div w:id="679744496">
      <w:bodyDiv w:val="1"/>
      <w:marLeft w:val="0"/>
      <w:marRight w:val="0"/>
      <w:marTop w:val="0"/>
      <w:marBottom w:val="0"/>
      <w:divBdr>
        <w:top w:val="none" w:sz="0" w:space="0" w:color="auto"/>
        <w:left w:val="none" w:sz="0" w:space="0" w:color="auto"/>
        <w:bottom w:val="none" w:sz="0" w:space="0" w:color="auto"/>
        <w:right w:val="none" w:sz="0" w:space="0" w:color="auto"/>
      </w:divBdr>
    </w:div>
    <w:div w:id="679815789">
      <w:bodyDiv w:val="1"/>
      <w:marLeft w:val="0"/>
      <w:marRight w:val="0"/>
      <w:marTop w:val="0"/>
      <w:marBottom w:val="0"/>
      <w:divBdr>
        <w:top w:val="none" w:sz="0" w:space="0" w:color="auto"/>
        <w:left w:val="none" w:sz="0" w:space="0" w:color="auto"/>
        <w:bottom w:val="none" w:sz="0" w:space="0" w:color="auto"/>
        <w:right w:val="none" w:sz="0" w:space="0" w:color="auto"/>
      </w:divBdr>
    </w:div>
    <w:div w:id="679936030">
      <w:bodyDiv w:val="1"/>
      <w:marLeft w:val="0"/>
      <w:marRight w:val="0"/>
      <w:marTop w:val="0"/>
      <w:marBottom w:val="0"/>
      <w:divBdr>
        <w:top w:val="none" w:sz="0" w:space="0" w:color="auto"/>
        <w:left w:val="none" w:sz="0" w:space="0" w:color="auto"/>
        <w:bottom w:val="none" w:sz="0" w:space="0" w:color="auto"/>
        <w:right w:val="none" w:sz="0" w:space="0" w:color="auto"/>
      </w:divBdr>
    </w:div>
    <w:div w:id="680159379">
      <w:bodyDiv w:val="1"/>
      <w:marLeft w:val="0"/>
      <w:marRight w:val="0"/>
      <w:marTop w:val="0"/>
      <w:marBottom w:val="0"/>
      <w:divBdr>
        <w:top w:val="none" w:sz="0" w:space="0" w:color="auto"/>
        <w:left w:val="none" w:sz="0" w:space="0" w:color="auto"/>
        <w:bottom w:val="none" w:sz="0" w:space="0" w:color="auto"/>
        <w:right w:val="none" w:sz="0" w:space="0" w:color="auto"/>
      </w:divBdr>
    </w:div>
    <w:div w:id="680160492">
      <w:bodyDiv w:val="1"/>
      <w:marLeft w:val="0"/>
      <w:marRight w:val="0"/>
      <w:marTop w:val="0"/>
      <w:marBottom w:val="0"/>
      <w:divBdr>
        <w:top w:val="none" w:sz="0" w:space="0" w:color="auto"/>
        <w:left w:val="none" w:sz="0" w:space="0" w:color="auto"/>
        <w:bottom w:val="none" w:sz="0" w:space="0" w:color="auto"/>
        <w:right w:val="none" w:sz="0" w:space="0" w:color="auto"/>
      </w:divBdr>
    </w:div>
    <w:div w:id="680425813">
      <w:bodyDiv w:val="1"/>
      <w:marLeft w:val="0"/>
      <w:marRight w:val="0"/>
      <w:marTop w:val="0"/>
      <w:marBottom w:val="0"/>
      <w:divBdr>
        <w:top w:val="none" w:sz="0" w:space="0" w:color="auto"/>
        <w:left w:val="none" w:sz="0" w:space="0" w:color="auto"/>
        <w:bottom w:val="none" w:sz="0" w:space="0" w:color="auto"/>
        <w:right w:val="none" w:sz="0" w:space="0" w:color="auto"/>
      </w:divBdr>
    </w:div>
    <w:div w:id="680473424">
      <w:bodyDiv w:val="1"/>
      <w:marLeft w:val="0"/>
      <w:marRight w:val="0"/>
      <w:marTop w:val="0"/>
      <w:marBottom w:val="0"/>
      <w:divBdr>
        <w:top w:val="none" w:sz="0" w:space="0" w:color="auto"/>
        <w:left w:val="none" w:sz="0" w:space="0" w:color="auto"/>
        <w:bottom w:val="none" w:sz="0" w:space="0" w:color="auto"/>
        <w:right w:val="none" w:sz="0" w:space="0" w:color="auto"/>
      </w:divBdr>
    </w:div>
    <w:div w:id="680788551">
      <w:bodyDiv w:val="1"/>
      <w:marLeft w:val="0"/>
      <w:marRight w:val="0"/>
      <w:marTop w:val="0"/>
      <w:marBottom w:val="0"/>
      <w:divBdr>
        <w:top w:val="none" w:sz="0" w:space="0" w:color="auto"/>
        <w:left w:val="none" w:sz="0" w:space="0" w:color="auto"/>
        <w:bottom w:val="none" w:sz="0" w:space="0" w:color="auto"/>
        <w:right w:val="none" w:sz="0" w:space="0" w:color="auto"/>
      </w:divBdr>
    </w:div>
    <w:div w:id="680819544">
      <w:bodyDiv w:val="1"/>
      <w:marLeft w:val="0"/>
      <w:marRight w:val="0"/>
      <w:marTop w:val="0"/>
      <w:marBottom w:val="0"/>
      <w:divBdr>
        <w:top w:val="none" w:sz="0" w:space="0" w:color="auto"/>
        <w:left w:val="none" w:sz="0" w:space="0" w:color="auto"/>
        <w:bottom w:val="none" w:sz="0" w:space="0" w:color="auto"/>
        <w:right w:val="none" w:sz="0" w:space="0" w:color="auto"/>
      </w:divBdr>
    </w:div>
    <w:div w:id="680939082">
      <w:bodyDiv w:val="1"/>
      <w:marLeft w:val="0"/>
      <w:marRight w:val="0"/>
      <w:marTop w:val="0"/>
      <w:marBottom w:val="0"/>
      <w:divBdr>
        <w:top w:val="none" w:sz="0" w:space="0" w:color="auto"/>
        <w:left w:val="none" w:sz="0" w:space="0" w:color="auto"/>
        <w:bottom w:val="none" w:sz="0" w:space="0" w:color="auto"/>
        <w:right w:val="none" w:sz="0" w:space="0" w:color="auto"/>
      </w:divBdr>
    </w:div>
    <w:div w:id="681008654">
      <w:bodyDiv w:val="1"/>
      <w:marLeft w:val="0"/>
      <w:marRight w:val="0"/>
      <w:marTop w:val="0"/>
      <w:marBottom w:val="0"/>
      <w:divBdr>
        <w:top w:val="none" w:sz="0" w:space="0" w:color="auto"/>
        <w:left w:val="none" w:sz="0" w:space="0" w:color="auto"/>
        <w:bottom w:val="none" w:sz="0" w:space="0" w:color="auto"/>
        <w:right w:val="none" w:sz="0" w:space="0" w:color="auto"/>
      </w:divBdr>
    </w:div>
    <w:div w:id="681054852">
      <w:bodyDiv w:val="1"/>
      <w:marLeft w:val="0"/>
      <w:marRight w:val="0"/>
      <w:marTop w:val="0"/>
      <w:marBottom w:val="0"/>
      <w:divBdr>
        <w:top w:val="none" w:sz="0" w:space="0" w:color="auto"/>
        <w:left w:val="none" w:sz="0" w:space="0" w:color="auto"/>
        <w:bottom w:val="none" w:sz="0" w:space="0" w:color="auto"/>
        <w:right w:val="none" w:sz="0" w:space="0" w:color="auto"/>
      </w:divBdr>
    </w:div>
    <w:div w:id="681394005">
      <w:bodyDiv w:val="1"/>
      <w:marLeft w:val="0"/>
      <w:marRight w:val="0"/>
      <w:marTop w:val="0"/>
      <w:marBottom w:val="0"/>
      <w:divBdr>
        <w:top w:val="none" w:sz="0" w:space="0" w:color="auto"/>
        <w:left w:val="none" w:sz="0" w:space="0" w:color="auto"/>
        <w:bottom w:val="none" w:sz="0" w:space="0" w:color="auto"/>
        <w:right w:val="none" w:sz="0" w:space="0" w:color="auto"/>
      </w:divBdr>
    </w:div>
    <w:div w:id="681473900">
      <w:bodyDiv w:val="1"/>
      <w:marLeft w:val="0"/>
      <w:marRight w:val="0"/>
      <w:marTop w:val="0"/>
      <w:marBottom w:val="0"/>
      <w:divBdr>
        <w:top w:val="none" w:sz="0" w:space="0" w:color="auto"/>
        <w:left w:val="none" w:sz="0" w:space="0" w:color="auto"/>
        <w:bottom w:val="none" w:sz="0" w:space="0" w:color="auto"/>
        <w:right w:val="none" w:sz="0" w:space="0" w:color="auto"/>
      </w:divBdr>
    </w:div>
    <w:div w:id="681510960">
      <w:bodyDiv w:val="1"/>
      <w:marLeft w:val="0"/>
      <w:marRight w:val="0"/>
      <w:marTop w:val="0"/>
      <w:marBottom w:val="0"/>
      <w:divBdr>
        <w:top w:val="none" w:sz="0" w:space="0" w:color="auto"/>
        <w:left w:val="none" w:sz="0" w:space="0" w:color="auto"/>
        <w:bottom w:val="none" w:sz="0" w:space="0" w:color="auto"/>
        <w:right w:val="none" w:sz="0" w:space="0" w:color="auto"/>
      </w:divBdr>
    </w:div>
    <w:div w:id="681932869">
      <w:bodyDiv w:val="1"/>
      <w:marLeft w:val="0"/>
      <w:marRight w:val="0"/>
      <w:marTop w:val="0"/>
      <w:marBottom w:val="0"/>
      <w:divBdr>
        <w:top w:val="none" w:sz="0" w:space="0" w:color="auto"/>
        <w:left w:val="none" w:sz="0" w:space="0" w:color="auto"/>
        <w:bottom w:val="none" w:sz="0" w:space="0" w:color="auto"/>
        <w:right w:val="none" w:sz="0" w:space="0" w:color="auto"/>
      </w:divBdr>
    </w:div>
    <w:div w:id="681975117">
      <w:bodyDiv w:val="1"/>
      <w:marLeft w:val="0"/>
      <w:marRight w:val="0"/>
      <w:marTop w:val="0"/>
      <w:marBottom w:val="0"/>
      <w:divBdr>
        <w:top w:val="none" w:sz="0" w:space="0" w:color="auto"/>
        <w:left w:val="none" w:sz="0" w:space="0" w:color="auto"/>
        <w:bottom w:val="none" w:sz="0" w:space="0" w:color="auto"/>
        <w:right w:val="none" w:sz="0" w:space="0" w:color="auto"/>
      </w:divBdr>
    </w:div>
    <w:div w:id="681980424">
      <w:bodyDiv w:val="1"/>
      <w:marLeft w:val="0"/>
      <w:marRight w:val="0"/>
      <w:marTop w:val="0"/>
      <w:marBottom w:val="0"/>
      <w:divBdr>
        <w:top w:val="none" w:sz="0" w:space="0" w:color="auto"/>
        <w:left w:val="none" w:sz="0" w:space="0" w:color="auto"/>
        <w:bottom w:val="none" w:sz="0" w:space="0" w:color="auto"/>
        <w:right w:val="none" w:sz="0" w:space="0" w:color="auto"/>
      </w:divBdr>
    </w:div>
    <w:div w:id="682125748">
      <w:bodyDiv w:val="1"/>
      <w:marLeft w:val="0"/>
      <w:marRight w:val="0"/>
      <w:marTop w:val="0"/>
      <w:marBottom w:val="0"/>
      <w:divBdr>
        <w:top w:val="none" w:sz="0" w:space="0" w:color="auto"/>
        <w:left w:val="none" w:sz="0" w:space="0" w:color="auto"/>
        <w:bottom w:val="none" w:sz="0" w:space="0" w:color="auto"/>
        <w:right w:val="none" w:sz="0" w:space="0" w:color="auto"/>
      </w:divBdr>
    </w:div>
    <w:div w:id="682442980">
      <w:bodyDiv w:val="1"/>
      <w:marLeft w:val="0"/>
      <w:marRight w:val="0"/>
      <w:marTop w:val="0"/>
      <w:marBottom w:val="0"/>
      <w:divBdr>
        <w:top w:val="none" w:sz="0" w:space="0" w:color="auto"/>
        <w:left w:val="none" w:sz="0" w:space="0" w:color="auto"/>
        <w:bottom w:val="none" w:sz="0" w:space="0" w:color="auto"/>
        <w:right w:val="none" w:sz="0" w:space="0" w:color="auto"/>
      </w:divBdr>
    </w:div>
    <w:div w:id="682516039">
      <w:bodyDiv w:val="1"/>
      <w:marLeft w:val="0"/>
      <w:marRight w:val="0"/>
      <w:marTop w:val="0"/>
      <w:marBottom w:val="0"/>
      <w:divBdr>
        <w:top w:val="none" w:sz="0" w:space="0" w:color="auto"/>
        <w:left w:val="none" w:sz="0" w:space="0" w:color="auto"/>
        <w:bottom w:val="none" w:sz="0" w:space="0" w:color="auto"/>
        <w:right w:val="none" w:sz="0" w:space="0" w:color="auto"/>
      </w:divBdr>
    </w:div>
    <w:div w:id="682778627">
      <w:bodyDiv w:val="1"/>
      <w:marLeft w:val="0"/>
      <w:marRight w:val="0"/>
      <w:marTop w:val="0"/>
      <w:marBottom w:val="0"/>
      <w:divBdr>
        <w:top w:val="none" w:sz="0" w:space="0" w:color="auto"/>
        <w:left w:val="none" w:sz="0" w:space="0" w:color="auto"/>
        <w:bottom w:val="none" w:sz="0" w:space="0" w:color="auto"/>
        <w:right w:val="none" w:sz="0" w:space="0" w:color="auto"/>
      </w:divBdr>
    </w:div>
    <w:div w:id="682895753">
      <w:bodyDiv w:val="1"/>
      <w:marLeft w:val="0"/>
      <w:marRight w:val="0"/>
      <w:marTop w:val="0"/>
      <w:marBottom w:val="0"/>
      <w:divBdr>
        <w:top w:val="none" w:sz="0" w:space="0" w:color="auto"/>
        <w:left w:val="none" w:sz="0" w:space="0" w:color="auto"/>
        <w:bottom w:val="none" w:sz="0" w:space="0" w:color="auto"/>
        <w:right w:val="none" w:sz="0" w:space="0" w:color="auto"/>
      </w:divBdr>
    </w:div>
    <w:div w:id="683361722">
      <w:bodyDiv w:val="1"/>
      <w:marLeft w:val="0"/>
      <w:marRight w:val="0"/>
      <w:marTop w:val="0"/>
      <w:marBottom w:val="0"/>
      <w:divBdr>
        <w:top w:val="none" w:sz="0" w:space="0" w:color="auto"/>
        <w:left w:val="none" w:sz="0" w:space="0" w:color="auto"/>
        <w:bottom w:val="none" w:sz="0" w:space="0" w:color="auto"/>
        <w:right w:val="none" w:sz="0" w:space="0" w:color="auto"/>
      </w:divBdr>
    </w:div>
    <w:div w:id="683820657">
      <w:bodyDiv w:val="1"/>
      <w:marLeft w:val="0"/>
      <w:marRight w:val="0"/>
      <w:marTop w:val="0"/>
      <w:marBottom w:val="0"/>
      <w:divBdr>
        <w:top w:val="none" w:sz="0" w:space="0" w:color="auto"/>
        <w:left w:val="none" w:sz="0" w:space="0" w:color="auto"/>
        <w:bottom w:val="none" w:sz="0" w:space="0" w:color="auto"/>
        <w:right w:val="none" w:sz="0" w:space="0" w:color="auto"/>
      </w:divBdr>
    </w:div>
    <w:div w:id="683824507">
      <w:bodyDiv w:val="1"/>
      <w:marLeft w:val="0"/>
      <w:marRight w:val="0"/>
      <w:marTop w:val="0"/>
      <w:marBottom w:val="0"/>
      <w:divBdr>
        <w:top w:val="none" w:sz="0" w:space="0" w:color="auto"/>
        <w:left w:val="none" w:sz="0" w:space="0" w:color="auto"/>
        <w:bottom w:val="none" w:sz="0" w:space="0" w:color="auto"/>
        <w:right w:val="none" w:sz="0" w:space="0" w:color="auto"/>
      </w:divBdr>
    </w:div>
    <w:div w:id="683939167">
      <w:bodyDiv w:val="1"/>
      <w:marLeft w:val="0"/>
      <w:marRight w:val="0"/>
      <w:marTop w:val="0"/>
      <w:marBottom w:val="0"/>
      <w:divBdr>
        <w:top w:val="none" w:sz="0" w:space="0" w:color="auto"/>
        <w:left w:val="none" w:sz="0" w:space="0" w:color="auto"/>
        <w:bottom w:val="none" w:sz="0" w:space="0" w:color="auto"/>
        <w:right w:val="none" w:sz="0" w:space="0" w:color="auto"/>
      </w:divBdr>
    </w:div>
    <w:div w:id="684523713">
      <w:bodyDiv w:val="1"/>
      <w:marLeft w:val="0"/>
      <w:marRight w:val="0"/>
      <w:marTop w:val="0"/>
      <w:marBottom w:val="0"/>
      <w:divBdr>
        <w:top w:val="none" w:sz="0" w:space="0" w:color="auto"/>
        <w:left w:val="none" w:sz="0" w:space="0" w:color="auto"/>
        <w:bottom w:val="none" w:sz="0" w:space="0" w:color="auto"/>
        <w:right w:val="none" w:sz="0" w:space="0" w:color="auto"/>
      </w:divBdr>
    </w:div>
    <w:div w:id="684866085">
      <w:bodyDiv w:val="1"/>
      <w:marLeft w:val="0"/>
      <w:marRight w:val="0"/>
      <w:marTop w:val="0"/>
      <w:marBottom w:val="0"/>
      <w:divBdr>
        <w:top w:val="none" w:sz="0" w:space="0" w:color="auto"/>
        <w:left w:val="none" w:sz="0" w:space="0" w:color="auto"/>
        <w:bottom w:val="none" w:sz="0" w:space="0" w:color="auto"/>
        <w:right w:val="none" w:sz="0" w:space="0" w:color="auto"/>
      </w:divBdr>
    </w:div>
    <w:div w:id="684866142">
      <w:bodyDiv w:val="1"/>
      <w:marLeft w:val="0"/>
      <w:marRight w:val="0"/>
      <w:marTop w:val="0"/>
      <w:marBottom w:val="0"/>
      <w:divBdr>
        <w:top w:val="none" w:sz="0" w:space="0" w:color="auto"/>
        <w:left w:val="none" w:sz="0" w:space="0" w:color="auto"/>
        <w:bottom w:val="none" w:sz="0" w:space="0" w:color="auto"/>
        <w:right w:val="none" w:sz="0" w:space="0" w:color="auto"/>
      </w:divBdr>
    </w:div>
    <w:div w:id="684940922">
      <w:bodyDiv w:val="1"/>
      <w:marLeft w:val="0"/>
      <w:marRight w:val="0"/>
      <w:marTop w:val="0"/>
      <w:marBottom w:val="0"/>
      <w:divBdr>
        <w:top w:val="none" w:sz="0" w:space="0" w:color="auto"/>
        <w:left w:val="none" w:sz="0" w:space="0" w:color="auto"/>
        <w:bottom w:val="none" w:sz="0" w:space="0" w:color="auto"/>
        <w:right w:val="none" w:sz="0" w:space="0" w:color="auto"/>
      </w:divBdr>
    </w:div>
    <w:div w:id="685328589">
      <w:bodyDiv w:val="1"/>
      <w:marLeft w:val="0"/>
      <w:marRight w:val="0"/>
      <w:marTop w:val="0"/>
      <w:marBottom w:val="0"/>
      <w:divBdr>
        <w:top w:val="none" w:sz="0" w:space="0" w:color="auto"/>
        <w:left w:val="none" w:sz="0" w:space="0" w:color="auto"/>
        <w:bottom w:val="none" w:sz="0" w:space="0" w:color="auto"/>
        <w:right w:val="none" w:sz="0" w:space="0" w:color="auto"/>
      </w:divBdr>
    </w:div>
    <w:div w:id="685329929">
      <w:bodyDiv w:val="1"/>
      <w:marLeft w:val="0"/>
      <w:marRight w:val="0"/>
      <w:marTop w:val="0"/>
      <w:marBottom w:val="0"/>
      <w:divBdr>
        <w:top w:val="none" w:sz="0" w:space="0" w:color="auto"/>
        <w:left w:val="none" w:sz="0" w:space="0" w:color="auto"/>
        <w:bottom w:val="none" w:sz="0" w:space="0" w:color="auto"/>
        <w:right w:val="none" w:sz="0" w:space="0" w:color="auto"/>
      </w:divBdr>
    </w:div>
    <w:div w:id="685442007">
      <w:bodyDiv w:val="1"/>
      <w:marLeft w:val="0"/>
      <w:marRight w:val="0"/>
      <w:marTop w:val="0"/>
      <w:marBottom w:val="0"/>
      <w:divBdr>
        <w:top w:val="none" w:sz="0" w:space="0" w:color="auto"/>
        <w:left w:val="none" w:sz="0" w:space="0" w:color="auto"/>
        <w:bottom w:val="none" w:sz="0" w:space="0" w:color="auto"/>
        <w:right w:val="none" w:sz="0" w:space="0" w:color="auto"/>
      </w:divBdr>
    </w:div>
    <w:div w:id="685593982">
      <w:bodyDiv w:val="1"/>
      <w:marLeft w:val="0"/>
      <w:marRight w:val="0"/>
      <w:marTop w:val="0"/>
      <w:marBottom w:val="0"/>
      <w:divBdr>
        <w:top w:val="none" w:sz="0" w:space="0" w:color="auto"/>
        <w:left w:val="none" w:sz="0" w:space="0" w:color="auto"/>
        <w:bottom w:val="none" w:sz="0" w:space="0" w:color="auto"/>
        <w:right w:val="none" w:sz="0" w:space="0" w:color="auto"/>
      </w:divBdr>
    </w:div>
    <w:div w:id="685595769">
      <w:bodyDiv w:val="1"/>
      <w:marLeft w:val="0"/>
      <w:marRight w:val="0"/>
      <w:marTop w:val="0"/>
      <w:marBottom w:val="0"/>
      <w:divBdr>
        <w:top w:val="none" w:sz="0" w:space="0" w:color="auto"/>
        <w:left w:val="none" w:sz="0" w:space="0" w:color="auto"/>
        <w:bottom w:val="none" w:sz="0" w:space="0" w:color="auto"/>
        <w:right w:val="none" w:sz="0" w:space="0" w:color="auto"/>
      </w:divBdr>
    </w:div>
    <w:div w:id="685667719">
      <w:bodyDiv w:val="1"/>
      <w:marLeft w:val="0"/>
      <w:marRight w:val="0"/>
      <w:marTop w:val="0"/>
      <w:marBottom w:val="0"/>
      <w:divBdr>
        <w:top w:val="none" w:sz="0" w:space="0" w:color="auto"/>
        <w:left w:val="none" w:sz="0" w:space="0" w:color="auto"/>
        <w:bottom w:val="none" w:sz="0" w:space="0" w:color="auto"/>
        <w:right w:val="none" w:sz="0" w:space="0" w:color="auto"/>
      </w:divBdr>
    </w:div>
    <w:div w:id="685668382">
      <w:bodyDiv w:val="1"/>
      <w:marLeft w:val="0"/>
      <w:marRight w:val="0"/>
      <w:marTop w:val="0"/>
      <w:marBottom w:val="0"/>
      <w:divBdr>
        <w:top w:val="none" w:sz="0" w:space="0" w:color="auto"/>
        <w:left w:val="none" w:sz="0" w:space="0" w:color="auto"/>
        <w:bottom w:val="none" w:sz="0" w:space="0" w:color="auto"/>
        <w:right w:val="none" w:sz="0" w:space="0" w:color="auto"/>
      </w:divBdr>
    </w:div>
    <w:div w:id="685715695">
      <w:bodyDiv w:val="1"/>
      <w:marLeft w:val="0"/>
      <w:marRight w:val="0"/>
      <w:marTop w:val="0"/>
      <w:marBottom w:val="0"/>
      <w:divBdr>
        <w:top w:val="none" w:sz="0" w:space="0" w:color="auto"/>
        <w:left w:val="none" w:sz="0" w:space="0" w:color="auto"/>
        <w:bottom w:val="none" w:sz="0" w:space="0" w:color="auto"/>
        <w:right w:val="none" w:sz="0" w:space="0" w:color="auto"/>
      </w:divBdr>
    </w:div>
    <w:div w:id="685789656">
      <w:bodyDiv w:val="1"/>
      <w:marLeft w:val="0"/>
      <w:marRight w:val="0"/>
      <w:marTop w:val="0"/>
      <w:marBottom w:val="0"/>
      <w:divBdr>
        <w:top w:val="none" w:sz="0" w:space="0" w:color="auto"/>
        <w:left w:val="none" w:sz="0" w:space="0" w:color="auto"/>
        <w:bottom w:val="none" w:sz="0" w:space="0" w:color="auto"/>
        <w:right w:val="none" w:sz="0" w:space="0" w:color="auto"/>
      </w:divBdr>
    </w:div>
    <w:div w:id="686101918">
      <w:bodyDiv w:val="1"/>
      <w:marLeft w:val="0"/>
      <w:marRight w:val="0"/>
      <w:marTop w:val="0"/>
      <w:marBottom w:val="0"/>
      <w:divBdr>
        <w:top w:val="none" w:sz="0" w:space="0" w:color="auto"/>
        <w:left w:val="none" w:sz="0" w:space="0" w:color="auto"/>
        <w:bottom w:val="none" w:sz="0" w:space="0" w:color="auto"/>
        <w:right w:val="none" w:sz="0" w:space="0" w:color="auto"/>
      </w:divBdr>
    </w:div>
    <w:div w:id="686299105">
      <w:bodyDiv w:val="1"/>
      <w:marLeft w:val="0"/>
      <w:marRight w:val="0"/>
      <w:marTop w:val="0"/>
      <w:marBottom w:val="0"/>
      <w:divBdr>
        <w:top w:val="none" w:sz="0" w:space="0" w:color="auto"/>
        <w:left w:val="none" w:sz="0" w:space="0" w:color="auto"/>
        <w:bottom w:val="none" w:sz="0" w:space="0" w:color="auto"/>
        <w:right w:val="none" w:sz="0" w:space="0" w:color="auto"/>
      </w:divBdr>
    </w:div>
    <w:div w:id="686830329">
      <w:bodyDiv w:val="1"/>
      <w:marLeft w:val="0"/>
      <w:marRight w:val="0"/>
      <w:marTop w:val="0"/>
      <w:marBottom w:val="0"/>
      <w:divBdr>
        <w:top w:val="none" w:sz="0" w:space="0" w:color="auto"/>
        <w:left w:val="none" w:sz="0" w:space="0" w:color="auto"/>
        <w:bottom w:val="none" w:sz="0" w:space="0" w:color="auto"/>
        <w:right w:val="none" w:sz="0" w:space="0" w:color="auto"/>
      </w:divBdr>
    </w:div>
    <w:div w:id="686980024">
      <w:bodyDiv w:val="1"/>
      <w:marLeft w:val="0"/>
      <w:marRight w:val="0"/>
      <w:marTop w:val="0"/>
      <w:marBottom w:val="0"/>
      <w:divBdr>
        <w:top w:val="none" w:sz="0" w:space="0" w:color="auto"/>
        <w:left w:val="none" w:sz="0" w:space="0" w:color="auto"/>
        <w:bottom w:val="none" w:sz="0" w:space="0" w:color="auto"/>
        <w:right w:val="none" w:sz="0" w:space="0" w:color="auto"/>
      </w:divBdr>
    </w:div>
    <w:div w:id="687022015">
      <w:bodyDiv w:val="1"/>
      <w:marLeft w:val="0"/>
      <w:marRight w:val="0"/>
      <w:marTop w:val="0"/>
      <w:marBottom w:val="0"/>
      <w:divBdr>
        <w:top w:val="none" w:sz="0" w:space="0" w:color="auto"/>
        <w:left w:val="none" w:sz="0" w:space="0" w:color="auto"/>
        <w:bottom w:val="none" w:sz="0" w:space="0" w:color="auto"/>
        <w:right w:val="none" w:sz="0" w:space="0" w:color="auto"/>
      </w:divBdr>
    </w:div>
    <w:div w:id="687145751">
      <w:bodyDiv w:val="1"/>
      <w:marLeft w:val="0"/>
      <w:marRight w:val="0"/>
      <w:marTop w:val="0"/>
      <w:marBottom w:val="0"/>
      <w:divBdr>
        <w:top w:val="none" w:sz="0" w:space="0" w:color="auto"/>
        <w:left w:val="none" w:sz="0" w:space="0" w:color="auto"/>
        <w:bottom w:val="none" w:sz="0" w:space="0" w:color="auto"/>
        <w:right w:val="none" w:sz="0" w:space="0" w:color="auto"/>
      </w:divBdr>
    </w:div>
    <w:div w:id="687290640">
      <w:bodyDiv w:val="1"/>
      <w:marLeft w:val="0"/>
      <w:marRight w:val="0"/>
      <w:marTop w:val="0"/>
      <w:marBottom w:val="0"/>
      <w:divBdr>
        <w:top w:val="none" w:sz="0" w:space="0" w:color="auto"/>
        <w:left w:val="none" w:sz="0" w:space="0" w:color="auto"/>
        <w:bottom w:val="none" w:sz="0" w:space="0" w:color="auto"/>
        <w:right w:val="none" w:sz="0" w:space="0" w:color="auto"/>
      </w:divBdr>
    </w:div>
    <w:div w:id="687832673">
      <w:bodyDiv w:val="1"/>
      <w:marLeft w:val="0"/>
      <w:marRight w:val="0"/>
      <w:marTop w:val="0"/>
      <w:marBottom w:val="0"/>
      <w:divBdr>
        <w:top w:val="none" w:sz="0" w:space="0" w:color="auto"/>
        <w:left w:val="none" w:sz="0" w:space="0" w:color="auto"/>
        <w:bottom w:val="none" w:sz="0" w:space="0" w:color="auto"/>
        <w:right w:val="none" w:sz="0" w:space="0" w:color="auto"/>
      </w:divBdr>
    </w:div>
    <w:div w:id="687947932">
      <w:bodyDiv w:val="1"/>
      <w:marLeft w:val="0"/>
      <w:marRight w:val="0"/>
      <w:marTop w:val="0"/>
      <w:marBottom w:val="0"/>
      <w:divBdr>
        <w:top w:val="none" w:sz="0" w:space="0" w:color="auto"/>
        <w:left w:val="none" w:sz="0" w:space="0" w:color="auto"/>
        <w:bottom w:val="none" w:sz="0" w:space="0" w:color="auto"/>
        <w:right w:val="none" w:sz="0" w:space="0" w:color="auto"/>
      </w:divBdr>
    </w:div>
    <w:div w:id="689067974">
      <w:bodyDiv w:val="1"/>
      <w:marLeft w:val="0"/>
      <w:marRight w:val="0"/>
      <w:marTop w:val="0"/>
      <w:marBottom w:val="0"/>
      <w:divBdr>
        <w:top w:val="none" w:sz="0" w:space="0" w:color="auto"/>
        <w:left w:val="none" w:sz="0" w:space="0" w:color="auto"/>
        <w:bottom w:val="none" w:sz="0" w:space="0" w:color="auto"/>
        <w:right w:val="none" w:sz="0" w:space="0" w:color="auto"/>
      </w:divBdr>
    </w:div>
    <w:div w:id="689256041">
      <w:bodyDiv w:val="1"/>
      <w:marLeft w:val="0"/>
      <w:marRight w:val="0"/>
      <w:marTop w:val="0"/>
      <w:marBottom w:val="0"/>
      <w:divBdr>
        <w:top w:val="none" w:sz="0" w:space="0" w:color="auto"/>
        <w:left w:val="none" w:sz="0" w:space="0" w:color="auto"/>
        <w:bottom w:val="none" w:sz="0" w:space="0" w:color="auto"/>
        <w:right w:val="none" w:sz="0" w:space="0" w:color="auto"/>
      </w:divBdr>
    </w:div>
    <w:div w:id="689330834">
      <w:bodyDiv w:val="1"/>
      <w:marLeft w:val="0"/>
      <w:marRight w:val="0"/>
      <w:marTop w:val="0"/>
      <w:marBottom w:val="0"/>
      <w:divBdr>
        <w:top w:val="none" w:sz="0" w:space="0" w:color="auto"/>
        <w:left w:val="none" w:sz="0" w:space="0" w:color="auto"/>
        <w:bottom w:val="none" w:sz="0" w:space="0" w:color="auto"/>
        <w:right w:val="none" w:sz="0" w:space="0" w:color="auto"/>
      </w:divBdr>
    </w:div>
    <w:div w:id="689525931">
      <w:bodyDiv w:val="1"/>
      <w:marLeft w:val="0"/>
      <w:marRight w:val="0"/>
      <w:marTop w:val="0"/>
      <w:marBottom w:val="0"/>
      <w:divBdr>
        <w:top w:val="none" w:sz="0" w:space="0" w:color="auto"/>
        <w:left w:val="none" w:sz="0" w:space="0" w:color="auto"/>
        <w:bottom w:val="none" w:sz="0" w:space="0" w:color="auto"/>
        <w:right w:val="none" w:sz="0" w:space="0" w:color="auto"/>
      </w:divBdr>
    </w:div>
    <w:div w:id="689722384">
      <w:bodyDiv w:val="1"/>
      <w:marLeft w:val="0"/>
      <w:marRight w:val="0"/>
      <w:marTop w:val="0"/>
      <w:marBottom w:val="0"/>
      <w:divBdr>
        <w:top w:val="none" w:sz="0" w:space="0" w:color="auto"/>
        <w:left w:val="none" w:sz="0" w:space="0" w:color="auto"/>
        <w:bottom w:val="none" w:sz="0" w:space="0" w:color="auto"/>
        <w:right w:val="none" w:sz="0" w:space="0" w:color="auto"/>
      </w:divBdr>
    </w:div>
    <w:div w:id="689726323">
      <w:bodyDiv w:val="1"/>
      <w:marLeft w:val="0"/>
      <w:marRight w:val="0"/>
      <w:marTop w:val="0"/>
      <w:marBottom w:val="0"/>
      <w:divBdr>
        <w:top w:val="none" w:sz="0" w:space="0" w:color="auto"/>
        <w:left w:val="none" w:sz="0" w:space="0" w:color="auto"/>
        <w:bottom w:val="none" w:sz="0" w:space="0" w:color="auto"/>
        <w:right w:val="none" w:sz="0" w:space="0" w:color="auto"/>
      </w:divBdr>
    </w:div>
    <w:div w:id="689839807">
      <w:bodyDiv w:val="1"/>
      <w:marLeft w:val="0"/>
      <w:marRight w:val="0"/>
      <w:marTop w:val="0"/>
      <w:marBottom w:val="0"/>
      <w:divBdr>
        <w:top w:val="none" w:sz="0" w:space="0" w:color="auto"/>
        <w:left w:val="none" w:sz="0" w:space="0" w:color="auto"/>
        <w:bottom w:val="none" w:sz="0" w:space="0" w:color="auto"/>
        <w:right w:val="none" w:sz="0" w:space="0" w:color="auto"/>
      </w:divBdr>
    </w:div>
    <w:div w:id="689993198">
      <w:bodyDiv w:val="1"/>
      <w:marLeft w:val="0"/>
      <w:marRight w:val="0"/>
      <w:marTop w:val="0"/>
      <w:marBottom w:val="0"/>
      <w:divBdr>
        <w:top w:val="none" w:sz="0" w:space="0" w:color="auto"/>
        <w:left w:val="none" w:sz="0" w:space="0" w:color="auto"/>
        <w:bottom w:val="none" w:sz="0" w:space="0" w:color="auto"/>
        <w:right w:val="none" w:sz="0" w:space="0" w:color="auto"/>
      </w:divBdr>
    </w:div>
    <w:div w:id="690178900">
      <w:bodyDiv w:val="1"/>
      <w:marLeft w:val="0"/>
      <w:marRight w:val="0"/>
      <w:marTop w:val="0"/>
      <w:marBottom w:val="0"/>
      <w:divBdr>
        <w:top w:val="none" w:sz="0" w:space="0" w:color="auto"/>
        <w:left w:val="none" w:sz="0" w:space="0" w:color="auto"/>
        <w:bottom w:val="none" w:sz="0" w:space="0" w:color="auto"/>
        <w:right w:val="none" w:sz="0" w:space="0" w:color="auto"/>
      </w:divBdr>
    </w:div>
    <w:div w:id="690182285">
      <w:bodyDiv w:val="1"/>
      <w:marLeft w:val="0"/>
      <w:marRight w:val="0"/>
      <w:marTop w:val="0"/>
      <w:marBottom w:val="0"/>
      <w:divBdr>
        <w:top w:val="none" w:sz="0" w:space="0" w:color="auto"/>
        <w:left w:val="none" w:sz="0" w:space="0" w:color="auto"/>
        <w:bottom w:val="none" w:sz="0" w:space="0" w:color="auto"/>
        <w:right w:val="none" w:sz="0" w:space="0" w:color="auto"/>
      </w:divBdr>
    </w:div>
    <w:div w:id="690497206">
      <w:bodyDiv w:val="1"/>
      <w:marLeft w:val="0"/>
      <w:marRight w:val="0"/>
      <w:marTop w:val="0"/>
      <w:marBottom w:val="0"/>
      <w:divBdr>
        <w:top w:val="none" w:sz="0" w:space="0" w:color="auto"/>
        <w:left w:val="none" w:sz="0" w:space="0" w:color="auto"/>
        <w:bottom w:val="none" w:sz="0" w:space="0" w:color="auto"/>
        <w:right w:val="none" w:sz="0" w:space="0" w:color="auto"/>
      </w:divBdr>
    </w:div>
    <w:div w:id="690570379">
      <w:bodyDiv w:val="1"/>
      <w:marLeft w:val="0"/>
      <w:marRight w:val="0"/>
      <w:marTop w:val="0"/>
      <w:marBottom w:val="0"/>
      <w:divBdr>
        <w:top w:val="none" w:sz="0" w:space="0" w:color="auto"/>
        <w:left w:val="none" w:sz="0" w:space="0" w:color="auto"/>
        <w:bottom w:val="none" w:sz="0" w:space="0" w:color="auto"/>
        <w:right w:val="none" w:sz="0" w:space="0" w:color="auto"/>
      </w:divBdr>
    </w:div>
    <w:div w:id="690764511">
      <w:bodyDiv w:val="1"/>
      <w:marLeft w:val="0"/>
      <w:marRight w:val="0"/>
      <w:marTop w:val="0"/>
      <w:marBottom w:val="0"/>
      <w:divBdr>
        <w:top w:val="none" w:sz="0" w:space="0" w:color="auto"/>
        <w:left w:val="none" w:sz="0" w:space="0" w:color="auto"/>
        <w:bottom w:val="none" w:sz="0" w:space="0" w:color="auto"/>
        <w:right w:val="none" w:sz="0" w:space="0" w:color="auto"/>
      </w:divBdr>
    </w:div>
    <w:div w:id="690885329">
      <w:bodyDiv w:val="1"/>
      <w:marLeft w:val="0"/>
      <w:marRight w:val="0"/>
      <w:marTop w:val="0"/>
      <w:marBottom w:val="0"/>
      <w:divBdr>
        <w:top w:val="none" w:sz="0" w:space="0" w:color="auto"/>
        <w:left w:val="none" w:sz="0" w:space="0" w:color="auto"/>
        <w:bottom w:val="none" w:sz="0" w:space="0" w:color="auto"/>
        <w:right w:val="none" w:sz="0" w:space="0" w:color="auto"/>
      </w:divBdr>
    </w:div>
    <w:div w:id="691343215">
      <w:bodyDiv w:val="1"/>
      <w:marLeft w:val="0"/>
      <w:marRight w:val="0"/>
      <w:marTop w:val="0"/>
      <w:marBottom w:val="0"/>
      <w:divBdr>
        <w:top w:val="none" w:sz="0" w:space="0" w:color="auto"/>
        <w:left w:val="none" w:sz="0" w:space="0" w:color="auto"/>
        <w:bottom w:val="none" w:sz="0" w:space="0" w:color="auto"/>
        <w:right w:val="none" w:sz="0" w:space="0" w:color="auto"/>
      </w:divBdr>
    </w:div>
    <w:div w:id="691345431">
      <w:bodyDiv w:val="1"/>
      <w:marLeft w:val="0"/>
      <w:marRight w:val="0"/>
      <w:marTop w:val="0"/>
      <w:marBottom w:val="0"/>
      <w:divBdr>
        <w:top w:val="none" w:sz="0" w:space="0" w:color="auto"/>
        <w:left w:val="none" w:sz="0" w:space="0" w:color="auto"/>
        <w:bottom w:val="none" w:sz="0" w:space="0" w:color="auto"/>
        <w:right w:val="none" w:sz="0" w:space="0" w:color="auto"/>
      </w:divBdr>
    </w:div>
    <w:div w:id="691536746">
      <w:bodyDiv w:val="1"/>
      <w:marLeft w:val="0"/>
      <w:marRight w:val="0"/>
      <w:marTop w:val="0"/>
      <w:marBottom w:val="0"/>
      <w:divBdr>
        <w:top w:val="none" w:sz="0" w:space="0" w:color="auto"/>
        <w:left w:val="none" w:sz="0" w:space="0" w:color="auto"/>
        <w:bottom w:val="none" w:sz="0" w:space="0" w:color="auto"/>
        <w:right w:val="none" w:sz="0" w:space="0" w:color="auto"/>
      </w:divBdr>
    </w:div>
    <w:div w:id="691608413">
      <w:bodyDiv w:val="1"/>
      <w:marLeft w:val="0"/>
      <w:marRight w:val="0"/>
      <w:marTop w:val="0"/>
      <w:marBottom w:val="0"/>
      <w:divBdr>
        <w:top w:val="none" w:sz="0" w:space="0" w:color="auto"/>
        <w:left w:val="none" w:sz="0" w:space="0" w:color="auto"/>
        <w:bottom w:val="none" w:sz="0" w:space="0" w:color="auto"/>
        <w:right w:val="none" w:sz="0" w:space="0" w:color="auto"/>
      </w:divBdr>
    </w:div>
    <w:div w:id="691734261">
      <w:bodyDiv w:val="1"/>
      <w:marLeft w:val="0"/>
      <w:marRight w:val="0"/>
      <w:marTop w:val="0"/>
      <w:marBottom w:val="0"/>
      <w:divBdr>
        <w:top w:val="none" w:sz="0" w:space="0" w:color="auto"/>
        <w:left w:val="none" w:sz="0" w:space="0" w:color="auto"/>
        <w:bottom w:val="none" w:sz="0" w:space="0" w:color="auto"/>
        <w:right w:val="none" w:sz="0" w:space="0" w:color="auto"/>
      </w:divBdr>
    </w:div>
    <w:div w:id="691758866">
      <w:bodyDiv w:val="1"/>
      <w:marLeft w:val="0"/>
      <w:marRight w:val="0"/>
      <w:marTop w:val="0"/>
      <w:marBottom w:val="0"/>
      <w:divBdr>
        <w:top w:val="none" w:sz="0" w:space="0" w:color="auto"/>
        <w:left w:val="none" w:sz="0" w:space="0" w:color="auto"/>
        <w:bottom w:val="none" w:sz="0" w:space="0" w:color="auto"/>
        <w:right w:val="none" w:sz="0" w:space="0" w:color="auto"/>
      </w:divBdr>
    </w:div>
    <w:div w:id="691759885">
      <w:bodyDiv w:val="1"/>
      <w:marLeft w:val="0"/>
      <w:marRight w:val="0"/>
      <w:marTop w:val="0"/>
      <w:marBottom w:val="0"/>
      <w:divBdr>
        <w:top w:val="none" w:sz="0" w:space="0" w:color="auto"/>
        <w:left w:val="none" w:sz="0" w:space="0" w:color="auto"/>
        <w:bottom w:val="none" w:sz="0" w:space="0" w:color="auto"/>
        <w:right w:val="none" w:sz="0" w:space="0" w:color="auto"/>
      </w:divBdr>
    </w:div>
    <w:div w:id="691809154">
      <w:bodyDiv w:val="1"/>
      <w:marLeft w:val="0"/>
      <w:marRight w:val="0"/>
      <w:marTop w:val="0"/>
      <w:marBottom w:val="0"/>
      <w:divBdr>
        <w:top w:val="none" w:sz="0" w:space="0" w:color="auto"/>
        <w:left w:val="none" w:sz="0" w:space="0" w:color="auto"/>
        <w:bottom w:val="none" w:sz="0" w:space="0" w:color="auto"/>
        <w:right w:val="none" w:sz="0" w:space="0" w:color="auto"/>
      </w:divBdr>
    </w:div>
    <w:div w:id="692075360">
      <w:bodyDiv w:val="1"/>
      <w:marLeft w:val="0"/>
      <w:marRight w:val="0"/>
      <w:marTop w:val="0"/>
      <w:marBottom w:val="0"/>
      <w:divBdr>
        <w:top w:val="none" w:sz="0" w:space="0" w:color="auto"/>
        <w:left w:val="none" w:sz="0" w:space="0" w:color="auto"/>
        <w:bottom w:val="none" w:sz="0" w:space="0" w:color="auto"/>
        <w:right w:val="none" w:sz="0" w:space="0" w:color="auto"/>
      </w:divBdr>
    </w:div>
    <w:div w:id="692463446">
      <w:bodyDiv w:val="1"/>
      <w:marLeft w:val="0"/>
      <w:marRight w:val="0"/>
      <w:marTop w:val="0"/>
      <w:marBottom w:val="0"/>
      <w:divBdr>
        <w:top w:val="none" w:sz="0" w:space="0" w:color="auto"/>
        <w:left w:val="none" w:sz="0" w:space="0" w:color="auto"/>
        <w:bottom w:val="none" w:sz="0" w:space="0" w:color="auto"/>
        <w:right w:val="none" w:sz="0" w:space="0" w:color="auto"/>
      </w:divBdr>
    </w:div>
    <w:div w:id="692918538">
      <w:bodyDiv w:val="1"/>
      <w:marLeft w:val="0"/>
      <w:marRight w:val="0"/>
      <w:marTop w:val="0"/>
      <w:marBottom w:val="0"/>
      <w:divBdr>
        <w:top w:val="none" w:sz="0" w:space="0" w:color="auto"/>
        <w:left w:val="none" w:sz="0" w:space="0" w:color="auto"/>
        <w:bottom w:val="none" w:sz="0" w:space="0" w:color="auto"/>
        <w:right w:val="none" w:sz="0" w:space="0" w:color="auto"/>
      </w:divBdr>
    </w:div>
    <w:div w:id="693000590">
      <w:bodyDiv w:val="1"/>
      <w:marLeft w:val="0"/>
      <w:marRight w:val="0"/>
      <w:marTop w:val="0"/>
      <w:marBottom w:val="0"/>
      <w:divBdr>
        <w:top w:val="none" w:sz="0" w:space="0" w:color="auto"/>
        <w:left w:val="none" w:sz="0" w:space="0" w:color="auto"/>
        <w:bottom w:val="none" w:sz="0" w:space="0" w:color="auto"/>
        <w:right w:val="none" w:sz="0" w:space="0" w:color="auto"/>
      </w:divBdr>
    </w:div>
    <w:div w:id="693306509">
      <w:bodyDiv w:val="1"/>
      <w:marLeft w:val="0"/>
      <w:marRight w:val="0"/>
      <w:marTop w:val="0"/>
      <w:marBottom w:val="0"/>
      <w:divBdr>
        <w:top w:val="none" w:sz="0" w:space="0" w:color="auto"/>
        <w:left w:val="none" w:sz="0" w:space="0" w:color="auto"/>
        <w:bottom w:val="none" w:sz="0" w:space="0" w:color="auto"/>
        <w:right w:val="none" w:sz="0" w:space="0" w:color="auto"/>
      </w:divBdr>
    </w:div>
    <w:div w:id="693313279">
      <w:bodyDiv w:val="1"/>
      <w:marLeft w:val="0"/>
      <w:marRight w:val="0"/>
      <w:marTop w:val="0"/>
      <w:marBottom w:val="0"/>
      <w:divBdr>
        <w:top w:val="none" w:sz="0" w:space="0" w:color="auto"/>
        <w:left w:val="none" w:sz="0" w:space="0" w:color="auto"/>
        <w:bottom w:val="none" w:sz="0" w:space="0" w:color="auto"/>
        <w:right w:val="none" w:sz="0" w:space="0" w:color="auto"/>
      </w:divBdr>
    </w:div>
    <w:div w:id="693459647">
      <w:bodyDiv w:val="1"/>
      <w:marLeft w:val="0"/>
      <w:marRight w:val="0"/>
      <w:marTop w:val="0"/>
      <w:marBottom w:val="0"/>
      <w:divBdr>
        <w:top w:val="none" w:sz="0" w:space="0" w:color="auto"/>
        <w:left w:val="none" w:sz="0" w:space="0" w:color="auto"/>
        <w:bottom w:val="none" w:sz="0" w:space="0" w:color="auto"/>
        <w:right w:val="none" w:sz="0" w:space="0" w:color="auto"/>
      </w:divBdr>
    </w:div>
    <w:div w:id="693724834">
      <w:bodyDiv w:val="1"/>
      <w:marLeft w:val="0"/>
      <w:marRight w:val="0"/>
      <w:marTop w:val="0"/>
      <w:marBottom w:val="0"/>
      <w:divBdr>
        <w:top w:val="none" w:sz="0" w:space="0" w:color="auto"/>
        <w:left w:val="none" w:sz="0" w:space="0" w:color="auto"/>
        <w:bottom w:val="none" w:sz="0" w:space="0" w:color="auto"/>
        <w:right w:val="none" w:sz="0" w:space="0" w:color="auto"/>
      </w:divBdr>
    </w:div>
    <w:div w:id="693966485">
      <w:bodyDiv w:val="1"/>
      <w:marLeft w:val="0"/>
      <w:marRight w:val="0"/>
      <w:marTop w:val="0"/>
      <w:marBottom w:val="0"/>
      <w:divBdr>
        <w:top w:val="none" w:sz="0" w:space="0" w:color="auto"/>
        <w:left w:val="none" w:sz="0" w:space="0" w:color="auto"/>
        <w:bottom w:val="none" w:sz="0" w:space="0" w:color="auto"/>
        <w:right w:val="none" w:sz="0" w:space="0" w:color="auto"/>
      </w:divBdr>
    </w:div>
    <w:div w:id="694041328">
      <w:bodyDiv w:val="1"/>
      <w:marLeft w:val="0"/>
      <w:marRight w:val="0"/>
      <w:marTop w:val="0"/>
      <w:marBottom w:val="0"/>
      <w:divBdr>
        <w:top w:val="none" w:sz="0" w:space="0" w:color="auto"/>
        <w:left w:val="none" w:sz="0" w:space="0" w:color="auto"/>
        <w:bottom w:val="none" w:sz="0" w:space="0" w:color="auto"/>
        <w:right w:val="none" w:sz="0" w:space="0" w:color="auto"/>
      </w:divBdr>
    </w:div>
    <w:div w:id="694159689">
      <w:bodyDiv w:val="1"/>
      <w:marLeft w:val="0"/>
      <w:marRight w:val="0"/>
      <w:marTop w:val="0"/>
      <w:marBottom w:val="0"/>
      <w:divBdr>
        <w:top w:val="none" w:sz="0" w:space="0" w:color="auto"/>
        <w:left w:val="none" w:sz="0" w:space="0" w:color="auto"/>
        <w:bottom w:val="none" w:sz="0" w:space="0" w:color="auto"/>
        <w:right w:val="none" w:sz="0" w:space="0" w:color="auto"/>
      </w:divBdr>
    </w:div>
    <w:div w:id="694500721">
      <w:bodyDiv w:val="1"/>
      <w:marLeft w:val="0"/>
      <w:marRight w:val="0"/>
      <w:marTop w:val="0"/>
      <w:marBottom w:val="0"/>
      <w:divBdr>
        <w:top w:val="none" w:sz="0" w:space="0" w:color="auto"/>
        <w:left w:val="none" w:sz="0" w:space="0" w:color="auto"/>
        <w:bottom w:val="none" w:sz="0" w:space="0" w:color="auto"/>
        <w:right w:val="none" w:sz="0" w:space="0" w:color="auto"/>
      </w:divBdr>
    </w:div>
    <w:div w:id="694502275">
      <w:bodyDiv w:val="1"/>
      <w:marLeft w:val="0"/>
      <w:marRight w:val="0"/>
      <w:marTop w:val="0"/>
      <w:marBottom w:val="0"/>
      <w:divBdr>
        <w:top w:val="none" w:sz="0" w:space="0" w:color="auto"/>
        <w:left w:val="none" w:sz="0" w:space="0" w:color="auto"/>
        <w:bottom w:val="none" w:sz="0" w:space="0" w:color="auto"/>
        <w:right w:val="none" w:sz="0" w:space="0" w:color="auto"/>
      </w:divBdr>
    </w:div>
    <w:div w:id="694772977">
      <w:bodyDiv w:val="1"/>
      <w:marLeft w:val="0"/>
      <w:marRight w:val="0"/>
      <w:marTop w:val="0"/>
      <w:marBottom w:val="0"/>
      <w:divBdr>
        <w:top w:val="none" w:sz="0" w:space="0" w:color="auto"/>
        <w:left w:val="none" w:sz="0" w:space="0" w:color="auto"/>
        <w:bottom w:val="none" w:sz="0" w:space="0" w:color="auto"/>
        <w:right w:val="none" w:sz="0" w:space="0" w:color="auto"/>
      </w:divBdr>
    </w:div>
    <w:div w:id="694813297">
      <w:bodyDiv w:val="1"/>
      <w:marLeft w:val="0"/>
      <w:marRight w:val="0"/>
      <w:marTop w:val="0"/>
      <w:marBottom w:val="0"/>
      <w:divBdr>
        <w:top w:val="none" w:sz="0" w:space="0" w:color="auto"/>
        <w:left w:val="none" w:sz="0" w:space="0" w:color="auto"/>
        <w:bottom w:val="none" w:sz="0" w:space="0" w:color="auto"/>
        <w:right w:val="none" w:sz="0" w:space="0" w:color="auto"/>
      </w:divBdr>
    </w:div>
    <w:div w:id="695039489">
      <w:bodyDiv w:val="1"/>
      <w:marLeft w:val="0"/>
      <w:marRight w:val="0"/>
      <w:marTop w:val="0"/>
      <w:marBottom w:val="0"/>
      <w:divBdr>
        <w:top w:val="none" w:sz="0" w:space="0" w:color="auto"/>
        <w:left w:val="none" w:sz="0" w:space="0" w:color="auto"/>
        <w:bottom w:val="none" w:sz="0" w:space="0" w:color="auto"/>
        <w:right w:val="none" w:sz="0" w:space="0" w:color="auto"/>
      </w:divBdr>
    </w:div>
    <w:div w:id="695156654">
      <w:bodyDiv w:val="1"/>
      <w:marLeft w:val="0"/>
      <w:marRight w:val="0"/>
      <w:marTop w:val="0"/>
      <w:marBottom w:val="0"/>
      <w:divBdr>
        <w:top w:val="none" w:sz="0" w:space="0" w:color="auto"/>
        <w:left w:val="none" w:sz="0" w:space="0" w:color="auto"/>
        <w:bottom w:val="none" w:sz="0" w:space="0" w:color="auto"/>
        <w:right w:val="none" w:sz="0" w:space="0" w:color="auto"/>
      </w:divBdr>
    </w:div>
    <w:div w:id="695279277">
      <w:bodyDiv w:val="1"/>
      <w:marLeft w:val="0"/>
      <w:marRight w:val="0"/>
      <w:marTop w:val="0"/>
      <w:marBottom w:val="0"/>
      <w:divBdr>
        <w:top w:val="none" w:sz="0" w:space="0" w:color="auto"/>
        <w:left w:val="none" w:sz="0" w:space="0" w:color="auto"/>
        <w:bottom w:val="none" w:sz="0" w:space="0" w:color="auto"/>
        <w:right w:val="none" w:sz="0" w:space="0" w:color="auto"/>
      </w:divBdr>
    </w:div>
    <w:div w:id="695349619">
      <w:bodyDiv w:val="1"/>
      <w:marLeft w:val="0"/>
      <w:marRight w:val="0"/>
      <w:marTop w:val="0"/>
      <w:marBottom w:val="0"/>
      <w:divBdr>
        <w:top w:val="none" w:sz="0" w:space="0" w:color="auto"/>
        <w:left w:val="none" w:sz="0" w:space="0" w:color="auto"/>
        <w:bottom w:val="none" w:sz="0" w:space="0" w:color="auto"/>
        <w:right w:val="none" w:sz="0" w:space="0" w:color="auto"/>
      </w:divBdr>
    </w:div>
    <w:div w:id="695497874">
      <w:bodyDiv w:val="1"/>
      <w:marLeft w:val="0"/>
      <w:marRight w:val="0"/>
      <w:marTop w:val="0"/>
      <w:marBottom w:val="0"/>
      <w:divBdr>
        <w:top w:val="none" w:sz="0" w:space="0" w:color="auto"/>
        <w:left w:val="none" w:sz="0" w:space="0" w:color="auto"/>
        <w:bottom w:val="none" w:sz="0" w:space="0" w:color="auto"/>
        <w:right w:val="none" w:sz="0" w:space="0" w:color="auto"/>
      </w:divBdr>
    </w:div>
    <w:div w:id="695692747">
      <w:bodyDiv w:val="1"/>
      <w:marLeft w:val="0"/>
      <w:marRight w:val="0"/>
      <w:marTop w:val="0"/>
      <w:marBottom w:val="0"/>
      <w:divBdr>
        <w:top w:val="none" w:sz="0" w:space="0" w:color="auto"/>
        <w:left w:val="none" w:sz="0" w:space="0" w:color="auto"/>
        <w:bottom w:val="none" w:sz="0" w:space="0" w:color="auto"/>
        <w:right w:val="none" w:sz="0" w:space="0" w:color="auto"/>
      </w:divBdr>
    </w:div>
    <w:div w:id="695694107">
      <w:bodyDiv w:val="1"/>
      <w:marLeft w:val="0"/>
      <w:marRight w:val="0"/>
      <w:marTop w:val="0"/>
      <w:marBottom w:val="0"/>
      <w:divBdr>
        <w:top w:val="none" w:sz="0" w:space="0" w:color="auto"/>
        <w:left w:val="none" w:sz="0" w:space="0" w:color="auto"/>
        <w:bottom w:val="none" w:sz="0" w:space="0" w:color="auto"/>
        <w:right w:val="none" w:sz="0" w:space="0" w:color="auto"/>
      </w:divBdr>
    </w:div>
    <w:div w:id="696004265">
      <w:bodyDiv w:val="1"/>
      <w:marLeft w:val="0"/>
      <w:marRight w:val="0"/>
      <w:marTop w:val="0"/>
      <w:marBottom w:val="0"/>
      <w:divBdr>
        <w:top w:val="none" w:sz="0" w:space="0" w:color="auto"/>
        <w:left w:val="none" w:sz="0" w:space="0" w:color="auto"/>
        <w:bottom w:val="none" w:sz="0" w:space="0" w:color="auto"/>
        <w:right w:val="none" w:sz="0" w:space="0" w:color="auto"/>
      </w:divBdr>
    </w:div>
    <w:div w:id="696153063">
      <w:bodyDiv w:val="1"/>
      <w:marLeft w:val="0"/>
      <w:marRight w:val="0"/>
      <w:marTop w:val="0"/>
      <w:marBottom w:val="0"/>
      <w:divBdr>
        <w:top w:val="none" w:sz="0" w:space="0" w:color="auto"/>
        <w:left w:val="none" w:sz="0" w:space="0" w:color="auto"/>
        <w:bottom w:val="none" w:sz="0" w:space="0" w:color="auto"/>
        <w:right w:val="none" w:sz="0" w:space="0" w:color="auto"/>
      </w:divBdr>
    </w:div>
    <w:div w:id="696392828">
      <w:bodyDiv w:val="1"/>
      <w:marLeft w:val="0"/>
      <w:marRight w:val="0"/>
      <w:marTop w:val="0"/>
      <w:marBottom w:val="0"/>
      <w:divBdr>
        <w:top w:val="none" w:sz="0" w:space="0" w:color="auto"/>
        <w:left w:val="none" w:sz="0" w:space="0" w:color="auto"/>
        <w:bottom w:val="none" w:sz="0" w:space="0" w:color="auto"/>
        <w:right w:val="none" w:sz="0" w:space="0" w:color="auto"/>
      </w:divBdr>
    </w:div>
    <w:div w:id="696586653">
      <w:bodyDiv w:val="1"/>
      <w:marLeft w:val="0"/>
      <w:marRight w:val="0"/>
      <w:marTop w:val="0"/>
      <w:marBottom w:val="0"/>
      <w:divBdr>
        <w:top w:val="none" w:sz="0" w:space="0" w:color="auto"/>
        <w:left w:val="none" w:sz="0" w:space="0" w:color="auto"/>
        <w:bottom w:val="none" w:sz="0" w:space="0" w:color="auto"/>
        <w:right w:val="none" w:sz="0" w:space="0" w:color="auto"/>
      </w:divBdr>
    </w:div>
    <w:div w:id="696662240">
      <w:bodyDiv w:val="1"/>
      <w:marLeft w:val="0"/>
      <w:marRight w:val="0"/>
      <w:marTop w:val="0"/>
      <w:marBottom w:val="0"/>
      <w:divBdr>
        <w:top w:val="none" w:sz="0" w:space="0" w:color="auto"/>
        <w:left w:val="none" w:sz="0" w:space="0" w:color="auto"/>
        <w:bottom w:val="none" w:sz="0" w:space="0" w:color="auto"/>
        <w:right w:val="none" w:sz="0" w:space="0" w:color="auto"/>
      </w:divBdr>
    </w:div>
    <w:div w:id="696854567">
      <w:bodyDiv w:val="1"/>
      <w:marLeft w:val="0"/>
      <w:marRight w:val="0"/>
      <w:marTop w:val="0"/>
      <w:marBottom w:val="0"/>
      <w:divBdr>
        <w:top w:val="none" w:sz="0" w:space="0" w:color="auto"/>
        <w:left w:val="none" w:sz="0" w:space="0" w:color="auto"/>
        <w:bottom w:val="none" w:sz="0" w:space="0" w:color="auto"/>
        <w:right w:val="none" w:sz="0" w:space="0" w:color="auto"/>
      </w:divBdr>
    </w:div>
    <w:div w:id="697200244">
      <w:bodyDiv w:val="1"/>
      <w:marLeft w:val="0"/>
      <w:marRight w:val="0"/>
      <w:marTop w:val="0"/>
      <w:marBottom w:val="0"/>
      <w:divBdr>
        <w:top w:val="none" w:sz="0" w:space="0" w:color="auto"/>
        <w:left w:val="none" w:sz="0" w:space="0" w:color="auto"/>
        <w:bottom w:val="none" w:sz="0" w:space="0" w:color="auto"/>
        <w:right w:val="none" w:sz="0" w:space="0" w:color="auto"/>
      </w:divBdr>
    </w:div>
    <w:div w:id="697779914">
      <w:bodyDiv w:val="1"/>
      <w:marLeft w:val="0"/>
      <w:marRight w:val="0"/>
      <w:marTop w:val="0"/>
      <w:marBottom w:val="0"/>
      <w:divBdr>
        <w:top w:val="none" w:sz="0" w:space="0" w:color="auto"/>
        <w:left w:val="none" w:sz="0" w:space="0" w:color="auto"/>
        <w:bottom w:val="none" w:sz="0" w:space="0" w:color="auto"/>
        <w:right w:val="none" w:sz="0" w:space="0" w:color="auto"/>
      </w:divBdr>
    </w:div>
    <w:div w:id="697973807">
      <w:bodyDiv w:val="1"/>
      <w:marLeft w:val="0"/>
      <w:marRight w:val="0"/>
      <w:marTop w:val="0"/>
      <w:marBottom w:val="0"/>
      <w:divBdr>
        <w:top w:val="none" w:sz="0" w:space="0" w:color="auto"/>
        <w:left w:val="none" w:sz="0" w:space="0" w:color="auto"/>
        <w:bottom w:val="none" w:sz="0" w:space="0" w:color="auto"/>
        <w:right w:val="none" w:sz="0" w:space="0" w:color="auto"/>
      </w:divBdr>
    </w:div>
    <w:div w:id="698311731">
      <w:bodyDiv w:val="1"/>
      <w:marLeft w:val="0"/>
      <w:marRight w:val="0"/>
      <w:marTop w:val="0"/>
      <w:marBottom w:val="0"/>
      <w:divBdr>
        <w:top w:val="none" w:sz="0" w:space="0" w:color="auto"/>
        <w:left w:val="none" w:sz="0" w:space="0" w:color="auto"/>
        <w:bottom w:val="none" w:sz="0" w:space="0" w:color="auto"/>
        <w:right w:val="none" w:sz="0" w:space="0" w:color="auto"/>
      </w:divBdr>
    </w:div>
    <w:div w:id="698505758">
      <w:bodyDiv w:val="1"/>
      <w:marLeft w:val="0"/>
      <w:marRight w:val="0"/>
      <w:marTop w:val="0"/>
      <w:marBottom w:val="0"/>
      <w:divBdr>
        <w:top w:val="none" w:sz="0" w:space="0" w:color="auto"/>
        <w:left w:val="none" w:sz="0" w:space="0" w:color="auto"/>
        <w:bottom w:val="none" w:sz="0" w:space="0" w:color="auto"/>
        <w:right w:val="none" w:sz="0" w:space="0" w:color="auto"/>
      </w:divBdr>
    </w:div>
    <w:div w:id="698821989">
      <w:bodyDiv w:val="1"/>
      <w:marLeft w:val="0"/>
      <w:marRight w:val="0"/>
      <w:marTop w:val="0"/>
      <w:marBottom w:val="0"/>
      <w:divBdr>
        <w:top w:val="none" w:sz="0" w:space="0" w:color="auto"/>
        <w:left w:val="none" w:sz="0" w:space="0" w:color="auto"/>
        <w:bottom w:val="none" w:sz="0" w:space="0" w:color="auto"/>
        <w:right w:val="none" w:sz="0" w:space="0" w:color="auto"/>
      </w:divBdr>
    </w:div>
    <w:div w:id="699475231">
      <w:bodyDiv w:val="1"/>
      <w:marLeft w:val="0"/>
      <w:marRight w:val="0"/>
      <w:marTop w:val="0"/>
      <w:marBottom w:val="0"/>
      <w:divBdr>
        <w:top w:val="none" w:sz="0" w:space="0" w:color="auto"/>
        <w:left w:val="none" w:sz="0" w:space="0" w:color="auto"/>
        <w:bottom w:val="none" w:sz="0" w:space="0" w:color="auto"/>
        <w:right w:val="none" w:sz="0" w:space="0" w:color="auto"/>
      </w:divBdr>
    </w:div>
    <w:div w:id="699597235">
      <w:bodyDiv w:val="1"/>
      <w:marLeft w:val="0"/>
      <w:marRight w:val="0"/>
      <w:marTop w:val="0"/>
      <w:marBottom w:val="0"/>
      <w:divBdr>
        <w:top w:val="none" w:sz="0" w:space="0" w:color="auto"/>
        <w:left w:val="none" w:sz="0" w:space="0" w:color="auto"/>
        <w:bottom w:val="none" w:sz="0" w:space="0" w:color="auto"/>
        <w:right w:val="none" w:sz="0" w:space="0" w:color="auto"/>
      </w:divBdr>
    </w:div>
    <w:div w:id="700403203">
      <w:bodyDiv w:val="1"/>
      <w:marLeft w:val="0"/>
      <w:marRight w:val="0"/>
      <w:marTop w:val="0"/>
      <w:marBottom w:val="0"/>
      <w:divBdr>
        <w:top w:val="none" w:sz="0" w:space="0" w:color="auto"/>
        <w:left w:val="none" w:sz="0" w:space="0" w:color="auto"/>
        <w:bottom w:val="none" w:sz="0" w:space="0" w:color="auto"/>
        <w:right w:val="none" w:sz="0" w:space="0" w:color="auto"/>
      </w:divBdr>
    </w:div>
    <w:div w:id="700517618">
      <w:bodyDiv w:val="1"/>
      <w:marLeft w:val="0"/>
      <w:marRight w:val="0"/>
      <w:marTop w:val="0"/>
      <w:marBottom w:val="0"/>
      <w:divBdr>
        <w:top w:val="none" w:sz="0" w:space="0" w:color="auto"/>
        <w:left w:val="none" w:sz="0" w:space="0" w:color="auto"/>
        <w:bottom w:val="none" w:sz="0" w:space="0" w:color="auto"/>
        <w:right w:val="none" w:sz="0" w:space="0" w:color="auto"/>
      </w:divBdr>
    </w:div>
    <w:div w:id="700787657">
      <w:bodyDiv w:val="1"/>
      <w:marLeft w:val="0"/>
      <w:marRight w:val="0"/>
      <w:marTop w:val="0"/>
      <w:marBottom w:val="0"/>
      <w:divBdr>
        <w:top w:val="none" w:sz="0" w:space="0" w:color="auto"/>
        <w:left w:val="none" w:sz="0" w:space="0" w:color="auto"/>
        <w:bottom w:val="none" w:sz="0" w:space="0" w:color="auto"/>
        <w:right w:val="none" w:sz="0" w:space="0" w:color="auto"/>
      </w:divBdr>
    </w:div>
    <w:div w:id="700938592">
      <w:bodyDiv w:val="1"/>
      <w:marLeft w:val="0"/>
      <w:marRight w:val="0"/>
      <w:marTop w:val="0"/>
      <w:marBottom w:val="0"/>
      <w:divBdr>
        <w:top w:val="none" w:sz="0" w:space="0" w:color="auto"/>
        <w:left w:val="none" w:sz="0" w:space="0" w:color="auto"/>
        <w:bottom w:val="none" w:sz="0" w:space="0" w:color="auto"/>
        <w:right w:val="none" w:sz="0" w:space="0" w:color="auto"/>
      </w:divBdr>
    </w:div>
    <w:div w:id="701244240">
      <w:bodyDiv w:val="1"/>
      <w:marLeft w:val="0"/>
      <w:marRight w:val="0"/>
      <w:marTop w:val="0"/>
      <w:marBottom w:val="0"/>
      <w:divBdr>
        <w:top w:val="none" w:sz="0" w:space="0" w:color="auto"/>
        <w:left w:val="none" w:sz="0" w:space="0" w:color="auto"/>
        <w:bottom w:val="none" w:sz="0" w:space="0" w:color="auto"/>
        <w:right w:val="none" w:sz="0" w:space="0" w:color="auto"/>
      </w:divBdr>
    </w:div>
    <w:div w:id="701325616">
      <w:bodyDiv w:val="1"/>
      <w:marLeft w:val="0"/>
      <w:marRight w:val="0"/>
      <w:marTop w:val="0"/>
      <w:marBottom w:val="0"/>
      <w:divBdr>
        <w:top w:val="none" w:sz="0" w:space="0" w:color="auto"/>
        <w:left w:val="none" w:sz="0" w:space="0" w:color="auto"/>
        <w:bottom w:val="none" w:sz="0" w:space="0" w:color="auto"/>
        <w:right w:val="none" w:sz="0" w:space="0" w:color="auto"/>
      </w:divBdr>
    </w:div>
    <w:div w:id="701630131">
      <w:bodyDiv w:val="1"/>
      <w:marLeft w:val="0"/>
      <w:marRight w:val="0"/>
      <w:marTop w:val="0"/>
      <w:marBottom w:val="0"/>
      <w:divBdr>
        <w:top w:val="none" w:sz="0" w:space="0" w:color="auto"/>
        <w:left w:val="none" w:sz="0" w:space="0" w:color="auto"/>
        <w:bottom w:val="none" w:sz="0" w:space="0" w:color="auto"/>
        <w:right w:val="none" w:sz="0" w:space="0" w:color="auto"/>
      </w:divBdr>
    </w:div>
    <w:div w:id="701631419">
      <w:bodyDiv w:val="1"/>
      <w:marLeft w:val="0"/>
      <w:marRight w:val="0"/>
      <w:marTop w:val="0"/>
      <w:marBottom w:val="0"/>
      <w:divBdr>
        <w:top w:val="none" w:sz="0" w:space="0" w:color="auto"/>
        <w:left w:val="none" w:sz="0" w:space="0" w:color="auto"/>
        <w:bottom w:val="none" w:sz="0" w:space="0" w:color="auto"/>
        <w:right w:val="none" w:sz="0" w:space="0" w:color="auto"/>
      </w:divBdr>
    </w:div>
    <w:div w:id="701785969">
      <w:bodyDiv w:val="1"/>
      <w:marLeft w:val="0"/>
      <w:marRight w:val="0"/>
      <w:marTop w:val="0"/>
      <w:marBottom w:val="0"/>
      <w:divBdr>
        <w:top w:val="none" w:sz="0" w:space="0" w:color="auto"/>
        <w:left w:val="none" w:sz="0" w:space="0" w:color="auto"/>
        <w:bottom w:val="none" w:sz="0" w:space="0" w:color="auto"/>
        <w:right w:val="none" w:sz="0" w:space="0" w:color="auto"/>
      </w:divBdr>
    </w:div>
    <w:div w:id="702093643">
      <w:bodyDiv w:val="1"/>
      <w:marLeft w:val="0"/>
      <w:marRight w:val="0"/>
      <w:marTop w:val="0"/>
      <w:marBottom w:val="0"/>
      <w:divBdr>
        <w:top w:val="none" w:sz="0" w:space="0" w:color="auto"/>
        <w:left w:val="none" w:sz="0" w:space="0" w:color="auto"/>
        <w:bottom w:val="none" w:sz="0" w:space="0" w:color="auto"/>
        <w:right w:val="none" w:sz="0" w:space="0" w:color="auto"/>
      </w:divBdr>
    </w:div>
    <w:div w:id="702558427">
      <w:bodyDiv w:val="1"/>
      <w:marLeft w:val="0"/>
      <w:marRight w:val="0"/>
      <w:marTop w:val="0"/>
      <w:marBottom w:val="0"/>
      <w:divBdr>
        <w:top w:val="none" w:sz="0" w:space="0" w:color="auto"/>
        <w:left w:val="none" w:sz="0" w:space="0" w:color="auto"/>
        <w:bottom w:val="none" w:sz="0" w:space="0" w:color="auto"/>
        <w:right w:val="none" w:sz="0" w:space="0" w:color="auto"/>
      </w:divBdr>
    </w:div>
    <w:div w:id="702748726">
      <w:bodyDiv w:val="1"/>
      <w:marLeft w:val="0"/>
      <w:marRight w:val="0"/>
      <w:marTop w:val="0"/>
      <w:marBottom w:val="0"/>
      <w:divBdr>
        <w:top w:val="none" w:sz="0" w:space="0" w:color="auto"/>
        <w:left w:val="none" w:sz="0" w:space="0" w:color="auto"/>
        <w:bottom w:val="none" w:sz="0" w:space="0" w:color="auto"/>
        <w:right w:val="none" w:sz="0" w:space="0" w:color="auto"/>
      </w:divBdr>
    </w:div>
    <w:div w:id="702749307">
      <w:bodyDiv w:val="1"/>
      <w:marLeft w:val="0"/>
      <w:marRight w:val="0"/>
      <w:marTop w:val="0"/>
      <w:marBottom w:val="0"/>
      <w:divBdr>
        <w:top w:val="none" w:sz="0" w:space="0" w:color="auto"/>
        <w:left w:val="none" w:sz="0" w:space="0" w:color="auto"/>
        <w:bottom w:val="none" w:sz="0" w:space="0" w:color="auto"/>
        <w:right w:val="none" w:sz="0" w:space="0" w:color="auto"/>
      </w:divBdr>
    </w:div>
    <w:div w:id="702750722">
      <w:bodyDiv w:val="1"/>
      <w:marLeft w:val="0"/>
      <w:marRight w:val="0"/>
      <w:marTop w:val="0"/>
      <w:marBottom w:val="0"/>
      <w:divBdr>
        <w:top w:val="none" w:sz="0" w:space="0" w:color="auto"/>
        <w:left w:val="none" w:sz="0" w:space="0" w:color="auto"/>
        <w:bottom w:val="none" w:sz="0" w:space="0" w:color="auto"/>
        <w:right w:val="none" w:sz="0" w:space="0" w:color="auto"/>
      </w:divBdr>
    </w:div>
    <w:div w:id="702753830">
      <w:bodyDiv w:val="1"/>
      <w:marLeft w:val="0"/>
      <w:marRight w:val="0"/>
      <w:marTop w:val="0"/>
      <w:marBottom w:val="0"/>
      <w:divBdr>
        <w:top w:val="none" w:sz="0" w:space="0" w:color="auto"/>
        <w:left w:val="none" w:sz="0" w:space="0" w:color="auto"/>
        <w:bottom w:val="none" w:sz="0" w:space="0" w:color="auto"/>
        <w:right w:val="none" w:sz="0" w:space="0" w:color="auto"/>
      </w:divBdr>
    </w:div>
    <w:div w:id="703944592">
      <w:bodyDiv w:val="1"/>
      <w:marLeft w:val="0"/>
      <w:marRight w:val="0"/>
      <w:marTop w:val="0"/>
      <w:marBottom w:val="0"/>
      <w:divBdr>
        <w:top w:val="none" w:sz="0" w:space="0" w:color="auto"/>
        <w:left w:val="none" w:sz="0" w:space="0" w:color="auto"/>
        <w:bottom w:val="none" w:sz="0" w:space="0" w:color="auto"/>
        <w:right w:val="none" w:sz="0" w:space="0" w:color="auto"/>
      </w:divBdr>
    </w:div>
    <w:div w:id="704058934">
      <w:bodyDiv w:val="1"/>
      <w:marLeft w:val="0"/>
      <w:marRight w:val="0"/>
      <w:marTop w:val="0"/>
      <w:marBottom w:val="0"/>
      <w:divBdr>
        <w:top w:val="none" w:sz="0" w:space="0" w:color="auto"/>
        <w:left w:val="none" w:sz="0" w:space="0" w:color="auto"/>
        <w:bottom w:val="none" w:sz="0" w:space="0" w:color="auto"/>
        <w:right w:val="none" w:sz="0" w:space="0" w:color="auto"/>
      </w:divBdr>
    </w:div>
    <w:div w:id="704526299">
      <w:bodyDiv w:val="1"/>
      <w:marLeft w:val="0"/>
      <w:marRight w:val="0"/>
      <w:marTop w:val="0"/>
      <w:marBottom w:val="0"/>
      <w:divBdr>
        <w:top w:val="none" w:sz="0" w:space="0" w:color="auto"/>
        <w:left w:val="none" w:sz="0" w:space="0" w:color="auto"/>
        <w:bottom w:val="none" w:sz="0" w:space="0" w:color="auto"/>
        <w:right w:val="none" w:sz="0" w:space="0" w:color="auto"/>
      </w:divBdr>
    </w:div>
    <w:div w:id="705715984">
      <w:bodyDiv w:val="1"/>
      <w:marLeft w:val="0"/>
      <w:marRight w:val="0"/>
      <w:marTop w:val="0"/>
      <w:marBottom w:val="0"/>
      <w:divBdr>
        <w:top w:val="none" w:sz="0" w:space="0" w:color="auto"/>
        <w:left w:val="none" w:sz="0" w:space="0" w:color="auto"/>
        <w:bottom w:val="none" w:sz="0" w:space="0" w:color="auto"/>
        <w:right w:val="none" w:sz="0" w:space="0" w:color="auto"/>
      </w:divBdr>
    </w:div>
    <w:div w:id="706220519">
      <w:bodyDiv w:val="1"/>
      <w:marLeft w:val="0"/>
      <w:marRight w:val="0"/>
      <w:marTop w:val="0"/>
      <w:marBottom w:val="0"/>
      <w:divBdr>
        <w:top w:val="none" w:sz="0" w:space="0" w:color="auto"/>
        <w:left w:val="none" w:sz="0" w:space="0" w:color="auto"/>
        <w:bottom w:val="none" w:sz="0" w:space="0" w:color="auto"/>
        <w:right w:val="none" w:sz="0" w:space="0" w:color="auto"/>
      </w:divBdr>
    </w:div>
    <w:div w:id="706294205">
      <w:bodyDiv w:val="1"/>
      <w:marLeft w:val="0"/>
      <w:marRight w:val="0"/>
      <w:marTop w:val="0"/>
      <w:marBottom w:val="0"/>
      <w:divBdr>
        <w:top w:val="none" w:sz="0" w:space="0" w:color="auto"/>
        <w:left w:val="none" w:sz="0" w:space="0" w:color="auto"/>
        <w:bottom w:val="none" w:sz="0" w:space="0" w:color="auto"/>
        <w:right w:val="none" w:sz="0" w:space="0" w:color="auto"/>
      </w:divBdr>
    </w:div>
    <w:div w:id="706296351">
      <w:bodyDiv w:val="1"/>
      <w:marLeft w:val="0"/>
      <w:marRight w:val="0"/>
      <w:marTop w:val="0"/>
      <w:marBottom w:val="0"/>
      <w:divBdr>
        <w:top w:val="none" w:sz="0" w:space="0" w:color="auto"/>
        <w:left w:val="none" w:sz="0" w:space="0" w:color="auto"/>
        <w:bottom w:val="none" w:sz="0" w:space="0" w:color="auto"/>
        <w:right w:val="none" w:sz="0" w:space="0" w:color="auto"/>
      </w:divBdr>
    </w:div>
    <w:div w:id="706611965">
      <w:bodyDiv w:val="1"/>
      <w:marLeft w:val="0"/>
      <w:marRight w:val="0"/>
      <w:marTop w:val="0"/>
      <w:marBottom w:val="0"/>
      <w:divBdr>
        <w:top w:val="none" w:sz="0" w:space="0" w:color="auto"/>
        <w:left w:val="none" w:sz="0" w:space="0" w:color="auto"/>
        <w:bottom w:val="none" w:sz="0" w:space="0" w:color="auto"/>
        <w:right w:val="none" w:sz="0" w:space="0" w:color="auto"/>
      </w:divBdr>
    </w:div>
    <w:div w:id="706678997">
      <w:bodyDiv w:val="1"/>
      <w:marLeft w:val="0"/>
      <w:marRight w:val="0"/>
      <w:marTop w:val="0"/>
      <w:marBottom w:val="0"/>
      <w:divBdr>
        <w:top w:val="none" w:sz="0" w:space="0" w:color="auto"/>
        <w:left w:val="none" w:sz="0" w:space="0" w:color="auto"/>
        <w:bottom w:val="none" w:sz="0" w:space="0" w:color="auto"/>
        <w:right w:val="none" w:sz="0" w:space="0" w:color="auto"/>
      </w:divBdr>
    </w:div>
    <w:div w:id="706872796">
      <w:bodyDiv w:val="1"/>
      <w:marLeft w:val="0"/>
      <w:marRight w:val="0"/>
      <w:marTop w:val="0"/>
      <w:marBottom w:val="0"/>
      <w:divBdr>
        <w:top w:val="none" w:sz="0" w:space="0" w:color="auto"/>
        <w:left w:val="none" w:sz="0" w:space="0" w:color="auto"/>
        <w:bottom w:val="none" w:sz="0" w:space="0" w:color="auto"/>
        <w:right w:val="none" w:sz="0" w:space="0" w:color="auto"/>
      </w:divBdr>
    </w:div>
    <w:div w:id="706876077">
      <w:bodyDiv w:val="1"/>
      <w:marLeft w:val="0"/>
      <w:marRight w:val="0"/>
      <w:marTop w:val="0"/>
      <w:marBottom w:val="0"/>
      <w:divBdr>
        <w:top w:val="none" w:sz="0" w:space="0" w:color="auto"/>
        <w:left w:val="none" w:sz="0" w:space="0" w:color="auto"/>
        <w:bottom w:val="none" w:sz="0" w:space="0" w:color="auto"/>
        <w:right w:val="none" w:sz="0" w:space="0" w:color="auto"/>
      </w:divBdr>
    </w:div>
    <w:div w:id="706956959">
      <w:bodyDiv w:val="1"/>
      <w:marLeft w:val="0"/>
      <w:marRight w:val="0"/>
      <w:marTop w:val="0"/>
      <w:marBottom w:val="0"/>
      <w:divBdr>
        <w:top w:val="none" w:sz="0" w:space="0" w:color="auto"/>
        <w:left w:val="none" w:sz="0" w:space="0" w:color="auto"/>
        <w:bottom w:val="none" w:sz="0" w:space="0" w:color="auto"/>
        <w:right w:val="none" w:sz="0" w:space="0" w:color="auto"/>
      </w:divBdr>
    </w:div>
    <w:div w:id="707031139">
      <w:bodyDiv w:val="1"/>
      <w:marLeft w:val="0"/>
      <w:marRight w:val="0"/>
      <w:marTop w:val="0"/>
      <w:marBottom w:val="0"/>
      <w:divBdr>
        <w:top w:val="none" w:sz="0" w:space="0" w:color="auto"/>
        <w:left w:val="none" w:sz="0" w:space="0" w:color="auto"/>
        <w:bottom w:val="none" w:sz="0" w:space="0" w:color="auto"/>
        <w:right w:val="none" w:sz="0" w:space="0" w:color="auto"/>
      </w:divBdr>
    </w:div>
    <w:div w:id="707533335">
      <w:bodyDiv w:val="1"/>
      <w:marLeft w:val="0"/>
      <w:marRight w:val="0"/>
      <w:marTop w:val="0"/>
      <w:marBottom w:val="0"/>
      <w:divBdr>
        <w:top w:val="none" w:sz="0" w:space="0" w:color="auto"/>
        <w:left w:val="none" w:sz="0" w:space="0" w:color="auto"/>
        <w:bottom w:val="none" w:sz="0" w:space="0" w:color="auto"/>
        <w:right w:val="none" w:sz="0" w:space="0" w:color="auto"/>
      </w:divBdr>
    </w:div>
    <w:div w:id="707604938">
      <w:bodyDiv w:val="1"/>
      <w:marLeft w:val="0"/>
      <w:marRight w:val="0"/>
      <w:marTop w:val="0"/>
      <w:marBottom w:val="0"/>
      <w:divBdr>
        <w:top w:val="none" w:sz="0" w:space="0" w:color="auto"/>
        <w:left w:val="none" w:sz="0" w:space="0" w:color="auto"/>
        <w:bottom w:val="none" w:sz="0" w:space="0" w:color="auto"/>
        <w:right w:val="none" w:sz="0" w:space="0" w:color="auto"/>
      </w:divBdr>
    </w:div>
    <w:div w:id="707804973">
      <w:bodyDiv w:val="1"/>
      <w:marLeft w:val="0"/>
      <w:marRight w:val="0"/>
      <w:marTop w:val="0"/>
      <w:marBottom w:val="0"/>
      <w:divBdr>
        <w:top w:val="none" w:sz="0" w:space="0" w:color="auto"/>
        <w:left w:val="none" w:sz="0" w:space="0" w:color="auto"/>
        <w:bottom w:val="none" w:sz="0" w:space="0" w:color="auto"/>
        <w:right w:val="none" w:sz="0" w:space="0" w:color="auto"/>
      </w:divBdr>
    </w:div>
    <w:div w:id="707874758">
      <w:bodyDiv w:val="1"/>
      <w:marLeft w:val="0"/>
      <w:marRight w:val="0"/>
      <w:marTop w:val="0"/>
      <w:marBottom w:val="0"/>
      <w:divBdr>
        <w:top w:val="none" w:sz="0" w:space="0" w:color="auto"/>
        <w:left w:val="none" w:sz="0" w:space="0" w:color="auto"/>
        <w:bottom w:val="none" w:sz="0" w:space="0" w:color="auto"/>
        <w:right w:val="none" w:sz="0" w:space="0" w:color="auto"/>
      </w:divBdr>
    </w:div>
    <w:div w:id="707923141">
      <w:bodyDiv w:val="1"/>
      <w:marLeft w:val="0"/>
      <w:marRight w:val="0"/>
      <w:marTop w:val="0"/>
      <w:marBottom w:val="0"/>
      <w:divBdr>
        <w:top w:val="none" w:sz="0" w:space="0" w:color="auto"/>
        <w:left w:val="none" w:sz="0" w:space="0" w:color="auto"/>
        <w:bottom w:val="none" w:sz="0" w:space="0" w:color="auto"/>
        <w:right w:val="none" w:sz="0" w:space="0" w:color="auto"/>
      </w:divBdr>
    </w:div>
    <w:div w:id="708258206">
      <w:bodyDiv w:val="1"/>
      <w:marLeft w:val="0"/>
      <w:marRight w:val="0"/>
      <w:marTop w:val="0"/>
      <w:marBottom w:val="0"/>
      <w:divBdr>
        <w:top w:val="none" w:sz="0" w:space="0" w:color="auto"/>
        <w:left w:val="none" w:sz="0" w:space="0" w:color="auto"/>
        <w:bottom w:val="none" w:sz="0" w:space="0" w:color="auto"/>
        <w:right w:val="none" w:sz="0" w:space="0" w:color="auto"/>
      </w:divBdr>
    </w:div>
    <w:div w:id="708342545">
      <w:bodyDiv w:val="1"/>
      <w:marLeft w:val="0"/>
      <w:marRight w:val="0"/>
      <w:marTop w:val="0"/>
      <w:marBottom w:val="0"/>
      <w:divBdr>
        <w:top w:val="none" w:sz="0" w:space="0" w:color="auto"/>
        <w:left w:val="none" w:sz="0" w:space="0" w:color="auto"/>
        <w:bottom w:val="none" w:sz="0" w:space="0" w:color="auto"/>
        <w:right w:val="none" w:sz="0" w:space="0" w:color="auto"/>
      </w:divBdr>
    </w:div>
    <w:div w:id="708382126">
      <w:bodyDiv w:val="1"/>
      <w:marLeft w:val="0"/>
      <w:marRight w:val="0"/>
      <w:marTop w:val="0"/>
      <w:marBottom w:val="0"/>
      <w:divBdr>
        <w:top w:val="none" w:sz="0" w:space="0" w:color="auto"/>
        <w:left w:val="none" w:sz="0" w:space="0" w:color="auto"/>
        <w:bottom w:val="none" w:sz="0" w:space="0" w:color="auto"/>
        <w:right w:val="none" w:sz="0" w:space="0" w:color="auto"/>
      </w:divBdr>
    </w:div>
    <w:div w:id="708605235">
      <w:bodyDiv w:val="1"/>
      <w:marLeft w:val="0"/>
      <w:marRight w:val="0"/>
      <w:marTop w:val="0"/>
      <w:marBottom w:val="0"/>
      <w:divBdr>
        <w:top w:val="none" w:sz="0" w:space="0" w:color="auto"/>
        <w:left w:val="none" w:sz="0" w:space="0" w:color="auto"/>
        <w:bottom w:val="none" w:sz="0" w:space="0" w:color="auto"/>
        <w:right w:val="none" w:sz="0" w:space="0" w:color="auto"/>
      </w:divBdr>
    </w:div>
    <w:div w:id="708922272">
      <w:bodyDiv w:val="1"/>
      <w:marLeft w:val="0"/>
      <w:marRight w:val="0"/>
      <w:marTop w:val="0"/>
      <w:marBottom w:val="0"/>
      <w:divBdr>
        <w:top w:val="none" w:sz="0" w:space="0" w:color="auto"/>
        <w:left w:val="none" w:sz="0" w:space="0" w:color="auto"/>
        <w:bottom w:val="none" w:sz="0" w:space="0" w:color="auto"/>
        <w:right w:val="none" w:sz="0" w:space="0" w:color="auto"/>
      </w:divBdr>
    </w:div>
    <w:div w:id="709114718">
      <w:bodyDiv w:val="1"/>
      <w:marLeft w:val="0"/>
      <w:marRight w:val="0"/>
      <w:marTop w:val="0"/>
      <w:marBottom w:val="0"/>
      <w:divBdr>
        <w:top w:val="none" w:sz="0" w:space="0" w:color="auto"/>
        <w:left w:val="none" w:sz="0" w:space="0" w:color="auto"/>
        <w:bottom w:val="none" w:sz="0" w:space="0" w:color="auto"/>
        <w:right w:val="none" w:sz="0" w:space="0" w:color="auto"/>
      </w:divBdr>
    </w:div>
    <w:div w:id="709259643">
      <w:bodyDiv w:val="1"/>
      <w:marLeft w:val="0"/>
      <w:marRight w:val="0"/>
      <w:marTop w:val="0"/>
      <w:marBottom w:val="0"/>
      <w:divBdr>
        <w:top w:val="none" w:sz="0" w:space="0" w:color="auto"/>
        <w:left w:val="none" w:sz="0" w:space="0" w:color="auto"/>
        <w:bottom w:val="none" w:sz="0" w:space="0" w:color="auto"/>
        <w:right w:val="none" w:sz="0" w:space="0" w:color="auto"/>
      </w:divBdr>
    </w:div>
    <w:div w:id="709378421">
      <w:bodyDiv w:val="1"/>
      <w:marLeft w:val="0"/>
      <w:marRight w:val="0"/>
      <w:marTop w:val="0"/>
      <w:marBottom w:val="0"/>
      <w:divBdr>
        <w:top w:val="none" w:sz="0" w:space="0" w:color="auto"/>
        <w:left w:val="none" w:sz="0" w:space="0" w:color="auto"/>
        <w:bottom w:val="none" w:sz="0" w:space="0" w:color="auto"/>
        <w:right w:val="none" w:sz="0" w:space="0" w:color="auto"/>
      </w:divBdr>
    </w:div>
    <w:div w:id="709498934">
      <w:bodyDiv w:val="1"/>
      <w:marLeft w:val="0"/>
      <w:marRight w:val="0"/>
      <w:marTop w:val="0"/>
      <w:marBottom w:val="0"/>
      <w:divBdr>
        <w:top w:val="none" w:sz="0" w:space="0" w:color="auto"/>
        <w:left w:val="none" w:sz="0" w:space="0" w:color="auto"/>
        <w:bottom w:val="none" w:sz="0" w:space="0" w:color="auto"/>
        <w:right w:val="none" w:sz="0" w:space="0" w:color="auto"/>
      </w:divBdr>
    </w:div>
    <w:div w:id="709689470">
      <w:bodyDiv w:val="1"/>
      <w:marLeft w:val="0"/>
      <w:marRight w:val="0"/>
      <w:marTop w:val="0"/>
      <w:marBottom w:val="0"/>
      <w:divBdr>
        <w:top w:val="none" w:sz="0" w:space="0" w:color="auto"/>
        <w:left w:val="none" w:sz="0" w:space="0" w:color="auto"/>
        <w:bottom w:val="none" w:sz="0" w:space="0" w:color="auto"/>
        <w:right w:val="none" w:sz="0" w:space="0" w:color="auto"/>
      </w:divBdr>
    </w:div>
    <w:div w:id="709719333">
      <w:bodyDiv w:val="1"/>
      <w:marLeft w:val="0"/>
      <w:marRight w:val="0"/>
      <w:marTop w:val="0"/>
      <w:marBottom w:val="0"/>
      <w:divBdr>
        <w:top w:val="none" w:sz="0" w:space="0" w:color="auto"/>
        <w:left w:val="none" w:sz="0" w:space="0" w:color="auto"/>
        <w:bottom w:val="none" w:sz="0" w:space="0" w:color="auto"/>
        <w:right w:val="none" w:sz="0" w:space="0" w:color="auto"/>
      </w:divBdr>
    </w:div>
    <w:div w:id="709763475">
      <w:bodyDiv w:val="1"/>
      <w:marLeft w:val="0"/>
      <w:marRight w:val="0"/>
      <w:marTop w:val="0"/>
      <w:marBottom w:val="0"/>
      <w:divBdr>
        <w:top w:val="none" w:sz="0" w:space="0" w:color="auto"/>
        <w:left w:val="none" w:sz="0" w:space="0" w:color="auto"/>
        <w:bottom w:val="none" w:sz="0" w:space="0" w:color="auto"/>
        <w:right w:val="none" w:sz="0" w:space="0" w:color="auto"/>
      </w:divBdr>
    </w:div>
    <w:div w:id="709962251">
      <w:bodyDiv w:val="1"/>
      <w:marLeft w:val="0"/>
      <w:marRight w:val="0"/>
      <w:marTop w:val="0"/>
      <w:marBottom w:val="0"/>
      <w:divBdr>
        <w:top w:val="none" w:sz="0" w:space="0" w:color="auto"/>
        <w:left w:val="none" w:sz="0" w:space="0" w:color="auto"/>
        <w:bottom w:val="none" w:sz="0" w:space="0" w:color="auto"/>
        <w:right w:val="none" w:sz="0" w:space="0" w:color="auto"/>
      </w:divBdr>
    </w:div>
    <w:div w:id="710110484">
      <w:bodyDiv w:val="1"/>
      <w:marLeft w:val="0"/>
      <w:marRight w:val="0"/>
      <w:marTop w:val="0"/>
      <w:marBottom w:val="0"/>
      <w:divBdr>
        <w:top w:val="none" w:sz="0" w:space="0" w:color="auto"/>
        <w:left w:val="none" w:sz="0" w:space="0" w:color="auto"/>
        <w:bottom w:val="none" w:sz="0" w:space="0" w:color="auto"/>
        <w:right w:val="none" w:sz="0" w:space="0" w:color="auto"/>
      </w:divBdr>
    </w:div>
    <w:div w:id="710301269">
      <w:bodyDiv w:val="1"/>
      <w:marLeft w:val="0"/>
      <w:marRight w:val="0"/>
      <w:marTop w:val="0"/>
      <w:marBottom w:val="0"/>
      <w:divBdr>
        <w:top w:val="none" w:sz="0" w:space="0" w:color="auto"/>
        <w:left w:val="none" w:sz="0" w:space="0" w:color="auto"/>
        <w:bottom w:val="none" w:sz="0" w:space="0" w:color="auto"/>
        <w:right w:val="none" w:sz="0" w:space="0" w:color="auto"/>
      </w:divBdr>
    </w:div>
    <w:div w:id="710807392">
      <w:bodyDiv w:val="1"/>
      <w:marLeft w:val="0"/>
      <w:marRight w:val="0"/>
      <w:marTop w:val="0"/>
      <w:marBottom w:val="0"/>
      <w:divBdr>
        <w:top w:val="none" w:sz="0" w:space="0" w:color="auto"/>
        <w:left w:val="none" w:sz="0" w:space="0" w:color="auto"/>
        <w:bottom w:val="none" w:sz="0" w:space="0" w:color="auto"/>
        <w:right w:val="none" w:sz="0" w:space="0" w:color="auto"/>
      </w:divBdr>
    </w:div>
    <w:div w:id="710807840">
      <w:bodyDiv w:val="1"/>
      <w:marLeft w:val="0"/>
      <w:marRight w:val="0"/>
      <w:marTop w:val="0"/>
      <w:marBottom w:val="0"/>
      <w:divBdr>
        <w:top w:val="none" w:sz="0" w:space="0" w:color="auto"/>
        <w:left w:val="none" w:sz="0" w:space="0" w:color="auto"/>
        <w:bottom w:val="none" w:sz="0" w:space="0" w:color="auto"/>
        <w:right w:val="none" w:sz="0" w:space="0" w:color="auto"/>
      </w:divBdr>
    </w:div>
    <w:div w:id="711155716">
      <w:bodyDiv w:val="1"/>
      <w:marLeft w:val="0"/>
      <w:marRight w:val="0"/>
      <w:marTop w:val="0"/>
      <w:marBottom w:val="0"/>
      <w:divBdr>
        <w:top w:val="none" w:sz="0" w:space="0" w:color="auto"/>
        <w:left w:val="none" w:sz="0" w:space="0" w:color="auto"/>
        <w:bottom w:val="none" w:sz="0" w:space="0" w:color="auto"/>
        <w:right w:val="none" w:sz="0" w:space="0" w:color="auto"/>
      </w:divBdr>
    </w:div>
    <w:div w:id="711156977">
      <w:bodyDiv w:val="1"/>
      <w:marLeft w:val="0"/>
      <w:marRight w:val="0"/>
      <w:marTop w:val="0"/>
      <w:marBottom w:val="0"/>
      <w:divBdr>
        <w:top w:val="none" w:sz="0" w:space="0" w:color="auto"/>
        <w:left w:val="none" w:sz="0" w:space="0" w:color="auto"/>
        <w:bottom w:val="none" w:sz="0" w:space="0" w:color="auto"/>
        <w:right w:val="none" w:sz="0" w:space="0" w:color="auto"/>
      </w:divBdr>
    </w:div>
    <w:div w:id="711345799">
      <w:bodyDiv w:val="1"/>
      <w:marLeft w:val="0"/>
      <w:marRight w:val="0"/>
      <w:marTop w:val="0"/>
      <w:marBottom w:val="0"/>
      <w:divBdr>
        <w:top w:val="none" w:sz="0" w:space="0" w:color="auto"/>
        <w:left w:val="none" w:sz="0" w:space="0" w:color="auto"/>
        <w:bottom w:val="none" w:sz="0" w:space="0" w:color="auto"/>
        <w:right w:val="none" w:sz="0" w:space="0" w:color="auto"/>
      </w:divBdr>
    </w:div>
    <w:div w:id="711459626">
      <w:bodyDiv w:val="1"/>
      <w:marLeft w:val="0"/>
      <w:marRight w:val="0"/>
      <w:marTop w:val="0"/>
      <w:marBottom w:val="0"/>
      <w:divBdr>
        <w:top w:val="none" w:sz="0" w:space="0" w:color="auto"/>
        <w:left w:val="none" w:sz="0" w:space="0" w:color="auto"/>
        <w:bottom w:val="none" w:sz="0" w:space="0" w:color="auto"/>
        <w:right w:val="none" w:sz="0" w:space="0" w:color="auto"/>
      </w:divBdr>
    </w:div>
    <w:div w:id="711460151">
      <w:bodyDiv w:val="1"/>
      <w:marLeft w:val="0"/>
      <w:marRight w:val="0"/>
      <w:marTop w:val="0"/>
      <w:marBottom w:val="0"/>
      <w:divBdr>
        <w:top w:val="none" w:sz="0" w:space="0" w:color="auto"/>
        <w:left w:val="none" w:sz="0" w:space="0" w:color="auto"/>
        <w:bottom w:val="none" w:sz="0" w:space="0" w:color="auto"/>
        <w:right w:val="none" w:sz="0" w:space="0" w:color="auto"/>
      </w:divBdr>
    </w:div>
    <w:div w:id="711463106">
      <w:bodyDiv w:val="1"/>
      <w:marLeft w:val="0"/>
      <w:marRight w:val="0"/>
      <w:marTop w:val="0"/>
      <w:marBottom w:val="0"/>
      <w:divBdr>
        <w:top w:val="none" w:sz="0" w:space="0" w:color="auto"/>
        <w:left w:val="none" w:sz="0" w:space="0" w:color="auto"/>
        <w:bottom w:val="none" w:sz="0" w:space="0" w:color="auto"/>
        <w:right w:val="none" w:sz="0" w:space="0" w:color="auto"/>
      </w:divBdr>
    </w:div>
    <w:div w:id="711882891">
      <w:bodyDiv w:val="1"/>
      <w:marLeft w:val="0"/>
      <w:marRight w:val="0"/>
      <w:marTop w:val="0"/>
      <w:marBottom w:val="0"/>
      <w:divBdr>
        <w:top w:val="none" w:sz="0" w:space="0" w:color="auto"/>
        <w:left w:val="none" w:sz="0" w:space="0" w:color="auto"/>
        <w:bottom w:val="none" w:sz="0" w:space="0" w:color="auto"/>
        <w:right w:val="none" w:sz="0" w:space="0" w:color="auto"/>
      </w:divBdr>
    </w:div>
    <w:div w:id="711929456">
      <w:bodyDiv w:val="1"/>
      <w:marLeft w:val="0"/>
      <w:marRight w:val="0"/>
      <w:marTop w:val="0"/>
      <w:marBottom w:val="0"/>
      <w:divBdr>
        <w:top w:val="none" w:sz="0" w:space="0" w:color="auto"/>
        <w:left w:val="none" w:sz="0" w:space="0" w:color="auto"/>
        <w:bottom w:val="none" w:sz="0" w:space="0" w:color="auto"/>
        <w:right w:val="none" w:sz="0" w:space="0" w:color="auto"/>
      </w:divBdr>
    </w:div>
    <w:div w:id="712003204">
      <w:bodyDiv w:val="1"/>
      <w:marLeft w:val="0"/>
      <w:marRight w:val="0"/>
      <w:marTop w:val="0"/>
      <w:marBottom w:val="0"/>
      <w:divBdr>
        <w:top w:val="none" w:sz="0" w:space="0" w:color="auto"/>
        <w:left w:val="none" w:sz="0" w:space="0" w:color="auto"/>
        <w:bottom w:val="none" w:sz="0" w:space="0" w:color="auto"/>
        <w:right w:val="none" w:sz="0" w:space="0" w:color="auto"/>
      </w:divBdr>
    </w:div>
    <w:div w:id="712004394">
      <w:bodyDiv w:val="1"/>
      <w:marLeft w:val="0"/>
      <w:marRight w:val="0"/>
      <w:marTop w:val="0"/>
      <w:marBottom w:val="0"/>
      <w:divBdr>
        <w:top w:val="none" w:sz="0" w:space="0" w:color="auto"/>
        <w:left w:val="none" w:sz="0" w:space="0" w:color="auto"/>
        <w:bottom w:val="none" w:sz="0" w:space="0" w:color="auto"/>
        <w:right w:val="none" w:sz="0" w:space="0" w:color="auto"/>
      </w:divBdr>
    </w:div>
    <w:div w:id="712118250">
      <w:bodyDiv w:val="1"/>
      <w:marLeft w:val="0"/>
      <w:marRight w:val="0"/>
      <w:marTop w:val="0"/>
      <w:marBottom w:val="0"/>
      <w:divBdr>
        <w:top w:val="none" w:sz="0" w:space="0" w:color="auto"/>
        <w:left w:val="none" w:sz="0" w:space="0" w:color="auto"/>
        <w:bottom w:val="none" w:sz="0" w:space="0" w:color="auto"/>
        <w:right w:val="none" w:sz="0" w:space="0" w:color="auto"/>
      </w:divBdr>
    </w:div>
    <w:div w:id="712342727">
      <w:bodyDiv w:val="1"/>
      <w:marLeft w:val="0"/>
      <w:marRight w:val="0"/>
      <w:marTop w:val="0"/>
      <w:marBottom w:val="0"/>
      <w:divBdr>
        <w:top w:val="none" w:sz="0" w:space="0" w:color="auto"/>
        <w:left w:val="none" w:sz="0" w:space="0" w:color="auto"/>
        <w:bottom w:val="none" w:sz="0" w:space="0" w:color="auto"/>
        <w:right w:val="none" w:sz="0" w:space="0" w:color="auto"/>
      </w:divBdr>
    </w:div>
    <w:div w:id="712387885">
      <w:bodyDiv w:val="1"/>
      <w:marLeft w:val="0"/>
      <w:marRight w:val="0"/>
      <w:marTop w:val="0"/>
      <w:marBottom w:val="0"/>
      <w:divBdr>
        <w:top w:val="none" w:sz="0" w:space="0" w:color="auto"/>
        <w:left w:val="none" w:sz="0" w:space="0" w:color="auto"/>
        <w:bottom w:val="none" w:sz="0" w:space="0" w:color="auto"/>
        <w:right w:val="none" w:sz="0" w:space="0" w:color="auto"/>
      </w:divBdr>
    </w:div>
    <w:div w:id="712467307">
      <w:bodyDiv w:val="1"/>
      <w:marLeft w:val="0"/>
      <w:marRight w:val="0"/>
      <w:marTop w:val="0"/>
      <w:marBottom w:val="0"/>
      <w:divBdr>
        <w:top w:val="none" w:sz="0" w:space="0" w:color="auto"/>
        <w:left w:val="none" w:sz="0" w:space="0" w:color="auto"/>
        <w:bottom w:val="none" w:sz="0" w:space="0" w:color="auto"/>
        <w:right w:val="none" w:sz="0" w:space="0" w:color="auto"/>
      </w:divBdr>
    </w:div>
    <w:div w:id="712660795">
      <w:bodyDiv w:val="1"/>
      <w:marLeft w:val="0"/>
      <w:marRight w:val="0"/>
      <w:marTop w:val="0"/>
      <w:marBottom w:val="0"/>
      <w:divBdr>
        <w:top w:val="none" w:sz="0" w:space="0" w:color="auto"/>
        <w:left w:val="none" w:sz="0" w:space="0" w:color="auto"/>
        <w:bottom w:val="none" w:sz="0" w:space="0" w:color="auto"/>
        <w:right w:val="none" w:sz="0" w:space="0" w:color="auto"/>
      </w:divBdr>
    </w:div>
    <w:div w:id="713308944">
      <w:bodyDiv w:val="1"/>
      <w:marLeft w:val="0"/>
      <w:marRight w:val="0"/>
      <w:marTop w:val="0"/>
      <w:marBottom w:val="0"/>
      <w:divBdr>
        <w:top w:val="none" w:sz="0" w:space="0" w:color="auto"/>
        <w:left w:val="none" w:sz="0" w:space="0" w:color="auto"/>
        <w:bottom w:val="none" w:sz="0" w:space="0" w:color="auto"/>
        <w:right w:val="none" w:sz="0" w:space="0" w:color="auto"/>
      </w:divBdr>
    </w:div>
    <w:div w:id="713382749">
      <w:bodyDiv w:val="1"/>
      <w:marLeft w:val="0"/>
      <w:marRight w:val="0"/>
      <w:marTop w:val="0"/>
      <w:marBottom w:val="0"/>
      <w:divBdr>
        <w:top w:val="none" w:sz="0" w:space="0" w:color="auto"/>
        <w:left w:val="none" w:sz="0" w:space="0" w:color="auto"/>
        <w:bottom w:val="none" w:sz="0" w:space="0" w:color="auto"/>
        <w:right w:val="none" w:sz="0" w:space="0" w:color="auto"/>
      </w:divBdr>
    </w:div>
    <w:div w:id="713386909">
      <w:bodyDiv w:val="1"/>
      <w:marLeft w:val="0"/>
      <w:marRight w:val="0"/>
      <w:marTop w:val="0"/>
      <w:marBottom w:val="0"/>
      <w:divBdr>
        <w:top w:val="none" w:sz="0" w:space="0" w:color="auto"/>
        <w:left w:val="none" w:sz="0" w:space="0" w:color="auto"/>
        <w:bottom w:val="none" w:sz="0" w:space="0" w:color="auto"/>
        <w:right w:val="none" w:sz="0" w:space="0" w:color="auto"/>
      </w:divBdr>
    </w:div>
    <w:div w:id="713388507">
      <w:bodyDiv w:val="1"/>
      <w:marLeft w:val="0"/>
      <w:marRight w:val="0"/>
      <w:marTop w:val="0"/>
      <w:marBottom w:val="0"/>
      <w:divBdr>
        <w:top w:val="none" w:sz="0" w:space="0" w:color="auto"/>
        <w:left w:val="none" w:sz="0" w:space="0" w:color="auto"/>
        <w:bottom w:val="none" w:sz="0" w:space="0" w:color="auto"/>
        <w:right w:val="none" w:sz="0" w:space="0" w:color="auto"/>
      </w:divBdr>
    </w:div>
    <w:div w:id="713581238">
      <w:bodyDiv w:val="1"/>
      <w:marLeft w:val="0"/>
      <w:marRight w:val="0"/>
      <w:marTop w:val="0"/>
      <w:marBottom w:val="0"/>
      <w:divBdr>
        <w:top w:val="none" w:sz="0" w:space="0" w:color="auto"/>
        <w:left w:val="none" w:sz="0" w:space="0" w:color="auto"/>
        <w:bottom w:val="none" w:sz="0" w:space="0" w:color="auto"/>
        <w:right w:val="none" w:sz="0" w:space="0" w:color="auto"/>
      </w:divBdr>
    </w:div>
    <w:div w:id="713846128">
      <w:bodyDiv w:val="1"/>
      <w:marLeft w:val="0"/>
      <w:marRight w:val="0"/>
      <w:marTop w:val="0"/>
      <w:marBottom w:val="0"/>
      <w:divBdr>
        <w:top w:val="none" w:sz="0" w:space="0" w:color="auto"/>
        <w:left w:val="none" w:sz="0" w:space="0" w:color="auto"/>
        <w:bottom w:val="none" w:sz="0" w:space="0" w:color="auto"/>
        <w:right w:val="none" w:sz="0" w:space="0" w:color="auto"/>
      </w:divBdr>
    </w:div>
    <w:div w:id="714161260">
      <w:bodyDiv w:val="1"/>
      <w:marLeft w:val="0"/>
      <w:marRight w:val="0"/>
      <w:marTop w:val="0"/>
      <w:marBottom w:val="0"/>
      <w:divBdr>
        <w:top w:val="none" w:sz="0" w:space="0" w:color="auto"/>
        <w:left w:val="none" w:sz="0" w:space="0" w:color="auto"/>
        <w:bottom w:val="none" w:sz="0" w:space="0" w:color="auto"/>
        <w:right w:val="none" w:sz="0" w:space="0" w:color="auto"/>
      </w:divBdr>
    </w:div>
    <w:div w:id="714307716">
      <w:bodyDiv w:val="1"/>
      <w:marLeft w:val="0"/>
      <w:marRight w:val="0"/>
      <w:marTop w:val="0"/>
      <w:marBottom w:val="0"/>
      <w:divBdr>
        <w:top w:val="none" w:sz="0" w:space="0" w:color="auto"/>
        <w:left w:val="none" w:sz="0" w:space="0" w:color="auto"/>
        <w:bottom w:val="none" w:sz="0" w:space="0" w:color="auto"/>
        <w:right w:val="none" w:sz="0" w:space="0" w:color="auto"/>
      </w:divBdr>
    </w:div>
    <w:div w:id="714429322">
      <w:bodyDiv w:val="1"/>
      <w:marLeft w:val="0"/>
      <w:marRight w:val="0"/>
      <w:marTop w:val="0"/>
      <w:marBottom w:val="0"/>
      <w:divBdr>
        <w:top w:val="none" w:sz="0" w:space="0" w:color="auto"/>
        <w:left w:val="none" w:sz="0" w:space="0" w:color="auto"/>
        <w:bottom w:val="none" w:sz="0" w:space="0" w:color="auto"/>
        <w:right w:val="none" w:sz="0" w:space="0" w:color="auto"/>
      </w:divBdr>
    </w:div>
    <w:div w:id="714504463">
      <w:bodyDiv w:val="1"/>
      <w:marLeft w:val="0"/>
      <w:marRight w:val="0"/>
      <w:marTop w:val="0"/>
      <w:marBottom w:val="0"/>
      <w:divBdr>
        <w:top w:val="none" w:sz="0" w:space="0" w:color="auto"/>
        <w:left w:val="none" w:sz="0" w:space="0" w:color="auto"/>
        <w:bottom w:val="none" w:sz="0" w:space="0" w:color="auto"/>
        <w:right w:val="none" w:sz="0" w:space="0" w:color="auto"/>
      </w:divBdr>
    </w:div>
    <w:div w:id="714619995">
      <w:bodyDiv w:val="1"/>
      <w:marLeft w:val="0"/>
      <w:marRight w:val="0"/>
      <w:marTop w:val="0"/>
      <w:marBottom w:val="0"/>
      <w:divBdr>
        <w:top w:val="none" w:sz="0" w:space="0" w:color="auto"/>
        <w:left w:val="none" w:sz="0" w:space="0" w:color="auto"/>
        <w:bottom w:val="none" w:sz="0" w:space="0" w:color="auto"/>
        <w:right w:val="none" w:sz="0" w:space="0" w:color="auto"/>
      </w:divBdr>
    </w:div>
    <w:div w:id="714694679">
      <w:bodyDiv w:val="1"/>
      <w:marLeft w:val="0"/>
      <w:marRight w:val="0"/>
      <w:marTop w:val="0"/>
      <w:marBottom w:val="0"/>
      <w:divBdr>
        <w:top w:val="none" w:sz="0" w:space="0" w:color="auto"/>
        <w:left w:val="none" w:sz="0" w:space="0" w:color="auto"/>
        <w:bottom w:val="none" w:sz="0" w:space="0" w:color="auto"/>
        <w:right w:val="none" w:sz="0" w:space="0" w:color="auto"/>
      </w:divBdr>
    </w:div>
    <w:div w:id="715280506">
      <w:bodyDiv w:val="1"/>
      <w:marLeft w:val="0"/>
      <w:marRight w:val="0"/>
      <w:marTop w:val="0"/>
      <w:marBottom w:val="0"/>
      <w:divBdr>
        <w:top w:val="none" w:sz="0" w:space="0" w:color="auto"/>
        <w:left w:val="none" w:sz="0" w:space="0" w:color="auto"/>
        <w:bottom w:val="none" w:sz="0" w:space="0" w:color="auto"/>
        <w:right w:val="none" w:sz="0" w:space="0" w:color="auto"/>
      </w:divBdr>
    </w:div>
    <w:div w:id="715469359">
      <w:bodyDiv w:val="1"/>
      <w:marLeft w:val="0"/>
      <w:marRight w:val="0"/>
      <w:marTop w:val="0"/>
      <w:marBottom w:val="0"/>
      <w:divBdr>
        <w:top w:val="none" w:sz="0" w:space="0" w:color="auto"/>
        <w:left w:val="none" w:sz="0" w:space="0" w:color="auto"/>
        <w:bottom w:val="none" w:sz="0" w:space="0" w:color="auto"/>
        <w:right w:val="none" w:sz="0" w:space="0" w:color="auto"/>
      </w:divBdr>
    </w:div>
    <w:div w:id="715472171">
      <w:bodyDiv w:val="1"/>
      <w:marLeft w:val="0"/>
      <w:marRight w:val="0"/>
      <w:marTop w:val="0"/>
      <w:marBottom w:val="0"/>
      <w:divBdr>
        <w:top w:val="none" w:sz="0" w:space="0" w:color="auto"/>
        <w:left w:val="none" w:sz="0" w:space="0" w:color="auto"/>
        <w:bottom w:val="none" w:sz="0" w:space="0" w:color="auto"/>
        <w:right w:val="none" w:sz="0" w:space="0" w:color="auto"/>
      </w:divBdr>
    </w:div>
    <w:div w:id="715543737">
      <w:bodyDiv w:val="1"/>
      <w:marLeft w:val="0"/>
      <w:marRight w:val="0"/>
      <w:marTop w:val="0"/>
      <w:marBottom w:val="0"/>
      <w:divBdr>
        <w:top w:val="none" w:sz="0" w:space="0" w:color="auto"/>
        <w:left w:val="none" w:sz="0" w:space="0" w:color="auto"/>
        <w:bottom w:val="none" w:sz="0" w:space="0" w:color="auto"/>
        <w:right w:val="none" w:sz="0" w:space="0" w:color="auto"/>
      </w:divBdr>
    </w:div>
    <w:div w:id="715785429">
      <w:bodyDiv w:val="1"/>
      <w:marLeft w:val="0"/>
      <w:marRight w:val="0"/>
      <w:marTop w:val="0"/>
      <w:marBottom w:val="0"/>
      <w:divBdr>
        <w:top w:val="none" w:sz="0" w:space="0" w:color="auto"/>
        <w:left w:val="none" w:sz="0" w:space="0" w:color="auto"/>
        <w:bottom w:val="none" w:sz="0" w:space="0" w:color="auto"/>
        <w:right w:val="none" w:sz="0" w:space="0" w:color="auto"/>
      </w:divBdr>
    </w:div>
    <w:div w:id="715860141">
      <w:bodyDiv w:val="1"/>
      <w:marLeft w:val="0"/>
      <w:marRight w:val="0"/>
      <w:marTop w:val="0"/>
      <w:marBottom w:val="0"/>
      <w:divBdr>
        <w:top w:val="none" w:sz="0" w:space="0" w:color="auto"/>
        <w:left w:val="none" w:sz="0" w:space="0" w:color="auto"/>
        <w:bottom w:val="none" w:sz="0" w:space="0" w:color="auto"/>
        <w:right w:val="none" w:sz="0" w:space="0" w:color="auto"/>
      </w:divBdr>
    </w:div>
    <w:div w:id="715931638">
      <w:bodyDiv w:val="1"/>
      <w:marLeft w:val="0"/>
      <w:marRight w:val="0"/>
      <w:marTop w:val="0"/>
      <w:marBottom w:val="0"/>
      <w:divBdr>
        <w:top w:val="none" w:sz="0" w:space="0" w:color="auto"/>
        <w:left w:val="none" w:sz="0" w:space="0" w:color="auto"/>
        <w:bottom w:val="none" w:sz="0" w:space="0" w:color="auto"/>
        <w:right w:val="none" w:sz="0" w:space="0" w:color="auto"/>
      </w:divBdr>
    </w:div>
    <w:div w:id="716004489">
      <w:bodyDiv w:val="1"/>
      <w:marLeft w:val="0"/>
      <w:marRight w:val="0"/>
      <w:marTop w:val="0"/>
      <w:marBottom w:val="0"/>
      <w:divBdr>
        <w:top w:val="none" w:sz="0" w:space="0" w:color="auto"/>
        <w:left w:val="none" w:sz="0" w:space="0" w:color="auto"/>
        <w:bottom w:val="none" w:sz="0" w:space="0" w:color="auto"/>
        <w:right w:val="none" w:sz="0" w:space="0" w:color="auto"/>
      </w:divBdr>
    </w:div>
    <w:div w:id="716008080">
      <w:bodyDiv w:val="1"/>
      <w:marLeft w:val="0"/>
      <w:marRight w:val="0"/>
      <w:marTop w:val="0"/>
      <w:marBottom w:val="0"/>
      <w:divBdr>
        <w:top w:val="none" w:sz="0" w:space="0" w:color="auto"/>
        <w:left w:val="none" w:sz="0" w:space="0" w:color="auto"/>
        <w:bottom w:val="none" w:sz="0" w:space="0" w:color="auto"/>
        <w:right w:val="none" w:sz="0" w:space="0" w:color="auto"/>
      </w:divBdr>
    </w:div>
    <w:div w:id="716121189">
      <w:bodyDiv w:val="1"/>
      <w:marLeft w:val="0"/>
      <w:marRight w:val="0"/>
      <w:marTop w:val="0"/>
      <w:marBottom w:val="0"/>
      <w:divBdr>
        <w:top w:val="none" w:sz="0" w:space="0" w:color="auto"/>
        <w:left w:val="none" w:sz="0" w:space="0" w:color="auto"/>
        <w:bottom w:val="none" w:sz="0" w:space="0" w:color="auto"/>
        <w:right w:val="none" w:sz="0" w:space="0" w:color="auto"/>
      </w:divBdr>
    </w:div>
    <w:div w:id="716245175">
      <w:bodyDiv w:val="1"/>
      <w:marLeft w:val="0"/>
      <w:marRight w:val="0"/>
      <w:marTop w:val="0"/>
      <w:marBottom w:val="0"/>
      <w:divBdr>
        <w:top w:val="none" w:sz="0" w:space="0" w:color="auto"/>
        <w:left w:val="none" w:sz="0" w:space="0" w:color="auto"/>
        <w:bottom w:val="none" w:sz="0" w:space="0" w:color="auto"/>
        <w:right w:val="none" w:sz="0" w:space="0" w:color="auto"/>
      </w:divBdr>
    </w:div>
    <w:div w:id="716314308">
      <w:bodyDiv w:val="1"/>
      <w:marLeft w:val="0"/>
      <w:marRight w:val="0"/>
      <w:marTop w:val="0"/>
      <w:marBottom w:val="0"/>
      <w:divBdr>
        <w:top w:val="none" w:sz="0" w:space="0" w:color="auto"/>
        <w:left w:val="none" w:sz="0" w:space="0" w:color="auto"/>
        <w:bottom w:val="none" w:sz="0" w:space="0" w:color="auto"/>
        <w:right w:val="none" w:sz="0" w:space="0" w:color="auto"/>
      </w:divBdr>
    </w:div>
    <w:div w:id="716705864">
      <w:bodyDiv w:val="1"/>
      <w:marLeft w:val="0"/>
      <w:marRight w:val="0"/>
      <w:marTop w:val="0"/>
      <w:marBottom w:val="0"/>
      <w:divBdr>
        <w:top w:val="none" w:sz="0" w:space="0" w:color="auto"/>
        <w:left w:val="none" w:sz="0" w:space="0" w:color="auto"/>
        <w:bottom w:val="none" w:sz="0" w:space="0" w:color="auto"/>
        <w:right w:val="none" w:sz="0" w:space="0" w:color="auto"/>
      </w:divBdr>
    </w:div>
    <w:div w:id="717433315">
      <w:bodyDiv w:val="1"/>
      <w:marLeft w:val="0"/>
      <w:marRight w:val="0"/>
      <w:marTop w:val="0"/>
      <w:marBottom w:val="0"/>
      <w:divBdr>
        <w:top w:val="none" w:sz="0" w:space="0" w:color="auto"/>
        <w:left w:val="none" w:sz="0" w:space="0" w:color="auto"/>
        <w:bottom w:val="none" w:sz="0" w:space="0" w:color="auto"/>
        <w:right w:val="none" w:sz="0" w:space="0" w:color="auto"/>
      </w:divBdr>
    </w:div>
    <w:div w:id="717433736">
      <w:bodyDiv w:val="1"/>
      <w:marLeft w:val="0"/>
      <w:marRight w:val="0"/>
      <w:marTop w:val="0"/>
      <w:marBottom w:val="0"/>
      <w:divBdr>
        <w:top w:val="none" w:sz="0" w:space="0" w:color="auto"/>
        <w:left w:val="none" w:sz="0" w:space="0" w:color="auto"/>
        <w:bottom w:val="none" w:sz="0" w:space="0" w:color="auto"/>
        <w:right w:val="none" w:sz="0" w:space="0" w:color="auto"/>
      </w:divBdr>
    </w:div>
    <w:div w:id="717513275">
      <w:bodyDiv w:val="1"/>
      <w:marLeft w:val="0"/>
      <w:marRight w:val="0"/>
      <w:marTop w:val="0"/>
      <w:marBottom w:val="0"/>
      <w:divBdr>
        <w:top w:val="none" w:sz="0" w:space="0" w:color="auto"/>
        <w:left w:val="none" w:sz="0" w:space="0" w:color="auto"/>
        <w:bottom w:val="none" w:sz="0" w:space="0" w:color="auto"/>
        <w:right w:val="none" w:sz="0" w:space="0" w:color="auto"/>
      </w:divBdr>
    </w:div>
    <w:div w:id="717584346">
      <w:bodyDiv w:val="1"/>
      <w:marLeft w:val="0"/>
      <w:marRight w:val="0"/>
      <w:marTop w:val="0"/>
      <w:marBottom w:val="0"/>
      <w:divBdr>
        <w:top w:val="none" w:sz="0" w:space="0" w:color="auto"/>
        <w:left w:val="none" w:sz="0" w:space="0" w:color="auto"/>
        <w:bottom w:val="none" w:sz="0" w:space="0" w:color="auto"/>
        <w:right w:val="none" w:sz="0" w:space="0" w:color="auto"/>
      </w:divBdr>
    </w:div>
    <w:div w:id="717977106">
      <w:bodyDiv w:val="1"/>
      <w:marLeft w:val="0"/>
      <w:marRight w:val="0"/>
      <w:marTop w:val="0"/>
      <w:marBottom w:val="0"/>
      <w:divBdr>
        <w:top w:val="none" w:sz="0" w:space="0" w:color="auto"/>
        <w:left w:val="none" w:sz="0" w:space="0" w:color="auto"/>
        <w:bottom w:val="none" w:sz="0" w:space="0" w:color="auto"/>
        <w:right w:val="none" w:sz="0" w:space="0" w:color="auto"/>
      </w:divBdr>
    </w:div>
    <w:div w:id="717977312">
      <w:bodyDiv w:val="1"/>
      <w:marLeft w:val="0"/>
      <w:marRight w:val="0"/>
      <w:marTop w:val="0"/>
      <w:marBottom w:val="0"/>
      <w:divBdr>
        <w:top w:val="none" w:sz="0" w:space="0" w:color="auto"/>
        <w:left w:val="none" w:sz="0" w:space="0" w:color="auto"/>
        <w:bottom w:val="none" w:sz="0" w:space="0" w:color="auto"/>
        <w:right w:val="none" w:sz="0" w:space="0" w:color="auto"/>
      </w:divBdr>
    </w:div>
    <w:div w:id="718167295">
      <w:bodyDiv w:val="1"/>
      <w:marLeft w:val="0"/>
      <w:marRight w:val="0"/>
      <w:marTop w:val="0"/>
      <w:marBottom w:val="0"/>
      <w:divBdr>
        <w:top w:val="none" w:sz="0" w:space="0" w:color="auto"/>
        <w:left w:val="none" w:sz="0" w:space="0" w:color="auto"/>
        <w:bottom w:val="none" w:sz="0" w:space="0" w:color="auto"/>
        <w:right w:val="none" w:sz="0" w:space="0" w:color="auto"/>
      </w:divBdr>
    </w:div>
    <w:div w:id="718168873">
      <w:bodyDiv w:val="1"/>
      <w:marLeft w:val="0"/>
      <w:marRight w:val="0"/>
      <w:marTop w:val="0"/>
      <w:marBottom w:val="0"/>
      <w:divBdr>
        <w:top w:val="none" w:sz="0" w:space="0" w:color="auto"/>
        <w:left w:val="none" w:sz="0" w:space="0" w:color="auto"/>
        <w:bottom w:val="none" w:sz="0" w:space="0" w:color="auto"/>
        <w:right w:val="none" w:sz="0" w:space="0" w:color="auto"/>
      </w:divBdr>
    </w:div>
    <w:div w:id="718431254">
      <w:bodyDiv w:val="1"/>
      <w:marLeft w:val="0"/>
      <w:marRight w:val="0"/>
      <w:marTop w:val="0"/>
      <w:marBottom w:val="0"/>
      <w:divBdr>
        <w:top w:val="none" w:sz="0" w:space="0" w:color="auto"/>
        <w:left w:val="none" w:sz="0" w:space="0" w:color="auto"/>
        <w:bottom w:val="none" w:sz="0" w:space="0" w:color="auto"/>
        <w:right w:val="none" w:sz="0" w:space="0" w:color="auto"/>
      </w:divBdr>
    </w:div>
    <w:div w:id="718675081">
      <w:bodyDiv w:val="1"/>
      <w:marLeft w:val="0"/>
      <w:marRight w:val="0"/>
      <w:marTop w:val="0"/>
      <w:marBottom w:val="0"/>
      <w:divBdr>
        <w:top w:val="none" w:sz="0" w:space="0" w:color="auto"/>
        <w:left w:val="none" w:sz="0" w:space="0" w:color="auto"/>
        <w:bottom w:val="none" w:sz="0" w:space="0" w:color="auto"/>
        <w:right w:val="none" w:sz="0" w:space="0" w:color="auto"/>
      </w:divBdr>
    </w:div>
    <w:div w:id="718745021">
      <w:bodyDiv w:val="1"/>
      <w:marLeft w:val="0"/>
      <w:marRight w:val="0"/>
      <w:marTop w:val="0"/>
      <w:marBottom w:val="0"/>
      <w:divBdr>
        <w:top w:val="none" w:sz="0" w:space="0" w:color="auto"/>
        <w:left w:val="none" w:sz="0" w:space="0" w:color="auto"/>
        <w:bottom w:val="none" w:sz="0" w:space="0" w:color="auto"/>
        <w:right w:val="none" w:sz="0" w:space="0" w:color="auto"/>
      </w:divBdr>
    </w:div>
    <w:div w:id="719280187">
      <w:bodyDiv w:val="1"/>
      <w:marLeft w:val="0"/>
      <w:marRight w:val="0"/>
      <w:marTop w:val="0"/>
      <w:marBottom w:val="0"/>
      <w:divBdr>
        <w:top w:val="none" w:sz="0" w:space="0" w:color="auto"/>
        <w:left w:val="none" w:sz="0" w:space="0" w:color="auto"/>
        <w:bottom w:val="none" w:sz="0" w:space="0" w:color="auto"/>
        <w:right w:val="none" w:sz="0" w:space="0" w:color="auto"/>
      </w:divBdr>
    </w:div>
    <w:div w:id="719284369">
      <w:bodyDiv w:val="1"/>
      <w:marLeft w:val="0"/>
      <w:marRight w:val="0"/>
      <w:marTop w:val="0"/>
      <w:marBottom w:val="0"/>
      <w:divBdr>
        <w:top w:val="none" w:sz="0" w:space="0" w:color="auto"/>
        <w:left w:val="none" w:sz="0" w:space="0" w:color="auto"/>
        <w:bottom w:val="none" w:sz="0" w:space="0" w:color="auto"/>
        <w:right w:val="none" w:sz="0" w:space="0" w:color="auto"/>
      </w:divBdr>
    </w:div>
    <w:div w:id="719325826">
      <w:bodyDiv w:val="1"/>
      <w:marLeft w:val="0"/>
      <w:marRight w:val="0"/>
      <w:marTop w:val="0"/>
      <w:marBottom w:val="0"/>
      <w:divBdr>
        <w:top w:val="none" w:sz="0" w:space="0" w:color="auto"/>
        <w:left w:val="none" w:sz="0" w:space="0" w:color="auto"/>
        <w:bottom w:val="none" w:sz="0" w:space="0" w:color="auto"/>
        <w:right w:val="none" w:sz="0" w:space="0" w:color="auto"/>
      </w:divBdr>
    </w:div>
    <w:div w:id="719401434">
      <w:bodyDiv w:val="1"/>
      <w:marLeft w:val="0"/>
      <w:marRight w:val="0"/>
      <w:marTop w:val="0"/>
      <w:marBottom w:val="0"/>
      <w:divBdr>
        <w:top w:val="none" w:sz="0" w:space="0" w:color="auto"/>
        <w:left w:val="none" w:sz="0" w:space="0" w:color="auto"/>
        <w:bottom w:val="none" w:sz="0" w:space="0" w:color="auto"/>
        <w:right w:val="none" w:sz="0" w:space="0" w:color="auto"/>
      </w:divBdr>
    </w:div>
    <w:div w:id="719549495">
      <w:bodyDiv w:val="1"/>
      <w:marLeft w:val="0"/>
      <w:marRight w:val="0"/>
      <w:marTop w:val="0"/>
      <w:marBottom w:val="0"/>
      <w:divBdr>
        <w:top w:val="none" w:sz="0" w:space="0" w:color="auto"/>
        <w:left w:val="none" w:sz="0" w:space="0" w:color="auto"/>
        <w:bottom w:val="none" w:sz="0" w:space="0" w:color="auto"/>
        <w:right w:val="none" w:sz="0" w:space="0" w:color="auto"/>
      </w:divBdr>
    </w:div>
    <w:div w:id="719744356">
      <w:bodyDiv w:val="1"/>
      <w:marLeft w:val="0"/>
      <w:marRight w:val="0"/>
      <w:marTop w:val="0"/>
      <w:marBottom w:val="0"/>
      <w:divBdr>
        <w:top w:val="none" w:sz="0" w:space="0" w:color="auto"/>
        <w:left w:val="none" w:sz="0" w:space="0" w:color="auto"/>
        <w:bottom w:val="none" w:sz="0" w:space="0" w:color="auto"/>
        <w:right w:val="none" w:sz="0" w:space="0" w:color="auto"/>
      </w:divBdr>
    </w:div>
    <w:div w:id="719747892">
      <w:bodyDiv w:val="1"/>
      <w:marLeft w:val="0"/>
      <w:marRight w:val="0"/>
      <w:marTop w:val="0"/>
      <w:marBottom w:val="0"/>
      <w:divBdr>
        <w:top w:val="none" w:sz="0" w:space="0" w:color="auto"/>
        <w:left w:val="none" w:sz="0" w:space="0" w:color="auto"/>
        <w:bottom w:val="none" w:sz="0" w:space="0" w:color="auto"/>
        <w:right w:val="none" w:sz="0" w:space="0" w:color="auto"/>
      </w:divBdr>
    </w:div>
    <w:div w:id="719792351">
      <w:bodyDiv w:val="1"/>
      <w:marLeft w:val="0"/>
      <w:marRight w:val="0"/>
      <w:marTop w:val="0"/>
      <w:marBottom w:val="0"/>
      <w:divBdr>
        <w:top w:val="none" w:sz="0" w:space="0" w:color="auto"/>
        <w:left w:val="none" w:sz="0" w:space="0" w:color="auto"/>
        <w:bottom w:val="none" w:sz="0" w:space="0" w:color="auto"/>
        <w:right w:val="none" w:sz="0" w:space="0" w:color="auto"/>
      </w:divBdr>
    </w:div>
    <w:div w:id="719863955">
      <w:bodyDiv w:val="1"/>
      <w:marLeft w:val="0"/>
      <w:marRight w:val="0"/>
      <w:marTop w:val="0"/>
      <w:marBottom w:val="0"/>
      <w:divBdr>
        <w:top w:val="none" w:sz="0" w:space="0" w:color="auto"/>
        <w:left w:val="none" w:sz="0" w:space="0" w:color="auto"/>
        <w:bottom w:val="none" w:sz="0" w:space="0" w:color="auto"/>
        <w:right w:val="none" w:sz="0" w:space="0" w:color="auto"/>
      </w:divBdr>
    </w:div>
    <w:div w:id="720062205">
      <w:bodyDiv w:val="1"/>
      <w:marLeft w:val="0"/>
      <w:marRight w:val="0"/>
      <w:marTop w:val="0"/>
      <w:marBottom w:val="0"/>
      <w:divBdr>
        <w:top w:val="none" w:sz="0" w:space="0" w:color="auto"/>
        <w:left w:val="none" w:sz="0" w:space="0" w:color="auto"/>
        <w:bottom w:val="none" w:sz="0" w:space="0" w:color="auto"/>
        <w:right w:val="none" w:sz="0" w:space="0" w:color="auto"/>
      </w:divBdr>
    </w:div>
    <w:div w:id="720128008">
      <w:bodyDiv w:val="1"/>
      <w:marLeft w:val="0"/>
      <w:marRight w:val="0"/>
      <w:marTop w:val="0"/>
      <w:marBottom w:val="0"/>
      <w:divBdr>
        <w:top w:val="none" w:sz="0" w:space="0" w:color="auto"/>
        <w:left w:val="none" w:sz="0" w:space="0" w:color="auto"/>
        <w:bottom w:val="none" w:sz="0" w:space="0" w:color="auto"/>
        <w:right w:val="none" w:sz="0" w:space="0" w:color="auto"/>
      </w:divBdr>
    </w:div>
    <w:div w:id="720248046">
      <w:bodyDiv w:val="1"/>
      <w:marLeft w:val="0"/>
      <w:marRight w:val="0"/>
      <w:marTop w:val="0"/>
      <w:marBottom w:val="0"/>
      <w:divBdr>
        <w:top w:val="none" w:sz="0" w:space="0" w:color="auto"/>
        <w:left w:val="none" w:sz="0" w:space="0" w:color="auto"/>
        <w:bottom w:val="none" w:sz="0" w:space="0" w:color="auto"/>
        <w:right w:val="none" w:sz="0" w:space="0" w:color="auto"/>
      </w:divBdr>
    </w:div>
    <w:div w:id="720252940">
      <w:bodyDiv w:val="1"/>
      <w:marLeft w:val="0"/>
      <w:marRight w:val="0"/>
      <w:marTop w:val="0"/>
      <w:marBottom w:val="0"/>
      <w:divBdr>
        <w:top w:val="none" w:sz="0" w:space="0" w:color="auto"/>
        <w:left w:val="none" w:sz="0" w:space="0" w:color="auto"/>
        <w:bottom w:val="none" w:sz="0" w:space="0" w:color="auto"/>
        <w:right w:val="none" w:sz="0" w:space="0" w:color="auto"/>
      </w:divBdr>
    </w:div>
    <w:div w:id="720636040">
      <w:bodyDiv w:val="1"/>
      <w:marLeft w:val="0"/>
      <w:marRight w:val="0"/>
      <w:marTop w:val="0"/>
      <w:marBottom w:val="0"/>
      <w:divBdr>
        <w:top w:val="none" w:sz="0" w:space="0" w:color="auto"/>
        <w:left w:val="none" w:sz="0" w:space="0" w:color="auto"/>
        <w:bottom w:val="none" w:sz="0" w:space="0" w:color="auto"/>
        <w:right w:val="none" w:sz="0" w:space="0" w:color="auto"/>
      </w:divBdr>
    </w:div>
    <w:div w:id="720905728">
      <w:bodyDiv w:val="1"/>
      <w:marLeft w:val="0"/>
      <w:marRight w:val="0"/>
      <w:marTop w:val="0"/>
      <w:marBottom w:val="0"/>
      <w:divBdr>
        <w:top w:val="none" w:sz="0" w:space="0" w:color="auto"/>
        <w:left w:val="none" w:sz="0" w:space="0" w:color="auto"/>
        <w:bottom w:val="none" w:sz="0" w:space="0" w:color="auto"/>
        <w:right w:val="none" w:sz="0" w:space="0" w:color="auto"/>
      </w:divBdr>
    </w:div>
    <w:div w:id="720980944">
      <w:bodyDiv w:val="1"/>
      <w:marLeft w:val="0"/>
      <w:marRight w:val="0"/>
      <w:marTop w:val="0"/>
      <w:marBottom w:val="0"/>
      <w:divBdr>
        <w:top w:val="none" w:sz="0" w:space="0" w:color="auto"/>
        <w:left w:val="none" w:sz="0" w:space="0" w:color="auto"/>
        <w:bottom w:val="none" w:sz="0" w:space="0" w:color="auto"/>
        <w:right w:val="none" w:sz="0" w:space="0" w:color="auto"/>
      </w:divBdr>
    </w:div>
    <w:div w:id="721098159">
      <w:bodyDiv w:val="1"/>
      <w:marLeft w:val="0"/>
      <w:marRight w:val="0"/>
      <w:marTop w:val="0"/>
      <w:marBottom w:val="0"/>
      <w:divBdr>
        <w:top w:val="none" w:sz="0" w:space="0" w:color="auto"/>
        <w:left w:val="none" w:sz="0" w:space="0" w:color="auto"/>
        <w:bottom w:val="none" w:sz="0" w:space="0" w:color="auto"/>
        <w:right w:val="none" w:sz="0" w:space="0" w:color="auto"/>
      </w:divBdr>
    </w:div>
    <w:div w:id="721102525">
      <w:bodyDiv w:val="1"/>
      <w:marLeft w:val="0"/>
      <w:marRight w:val="0"/>
      <w:marTop w:val="0"/>
      <w:marBottom w:val="0"/>
      <w:divBdr>
        <w:top w:val="none" w:sz="0" w:space="0" w:color="auto"/>
        <w:left w:val="none" w:sz="0" w:space="0" w:color="auto"/>
        <w:bottom w:val="none" w:sz="0" w:space="0" w:color="auto"/>
        <w:right w:val="none" w:sz="0" w:space="0" w:color="auto"/>
      </w:divBdr>
    </w:div>
    <w:div w:id="721178192">
      <w:bodyDiv w:val="1"/>
      <w:marLeft w:val="0"/>
      <w:marRight w:val="0"/>
      <w:marTop w:val="0"/>
      <w:marBottom w:val="0"/>
      <w:divBdr>
        <w:top w:val="none" w:sz="0" w:space="0" w:color="auto"/>
        <w:left w:val="none" w:sz="0" w:space="0" w:color="auto"/>
        <w:bottom w:val="none" w:sz="0" w:space="0" w:color="auto"/>
        <w:right w:val="none" w:sz="0" w:space="0" w:color="auto"/>
      </w:divBdr>
    </w:div>
    <w:div w:id="721289535">
      <w:bodyDiv w:val="1"/>
      <w:marLeft w:val="0"/>
      <w:marRight w:val="0"/>
      <w:marTop w:val="0"/>
      <w:marBottom w:val="0"/>
      <w:divBdr>
        <w:top w:val="none" w:sz="0" w:space="0" w:color="auto"/>
        <w:left w:val="none" w:sz="0" w:space="0" w:color="auto"/>
        <w:bottom w:val="none" w:sz="0" w:space="0" w:color="auto"/>
        <w:right w:val="none" w:sz="0" w:space="0" w:color="auto"/>
      </w:divBdr>
    </w:div>
    <w:div w:id="722023499">
      <w:bodyDiv w:val="1"/>
      <w:marLeft w:val="0"/>
      <w:marRight w:val="0"/>
      <w:marTop w:val="0"/>
      <w:marBottom w:val="0"/>
      <w:divBdr>
        <w:top w:val="none" w:sz="0" w:space="0" w:color="auto"/>
        <w:left w:val="none" w:sz="0" w:space="0" w:color="auto"/>
        <w:bottom w:val="none" w:sz="0" w:space="0" w:color="auto"/>
        <w:right w:val="none" w:sz="0" w:space="0" w:color="auto"/>
      </w:divBdr>
    </w:div>
    <w:div w:id="722410622">
      <w:bodyDiv w:val="1"/>
      <w:marLeft w:val="0"/>
      <w:marRight w:val="0"/>
      <w:marTop w:val="0"/>
      <w:marBottom w:val="0"/>
      <w:divBdr>
        <w:top w:val="none" w:sz="0" w:space="0" w:color="auto"/>
        <w:left w:val="none" w:sz="0" w:space="0" w:color="auto"/>
        <w:bottom w:val="none" w:sz="0" w:space="0" w:color="auto"/>
        <w:right w:val="none" w:sz="0" w:space="0" w:color="auto"/>
      </w:divBdr>
    </w:div>
    <w:div w:id="722489570">
      <w:bodyDiv w:val="1"/>
      <w:marLeft w:val="0"/>
      <w:marRight w:val="0"/>
      <w:marTop w:val="0"/>
      <w:marBottom w:val="0"/>
      <w:divBdr>
        <w:top w:val="none" w:sz="0" w:space="0" w:color="auto"/>
        <w:left w:val="none" w:sz="0" w:space="0" w:color="auto"/>
        <w:bottom w:val="none" w:sz="0" w:space="0" w:color="auto"/>
        <w:right w:val="none" w:sz="0" w:space="0" w:color="auto"/>
      </w:divBdr>
    </w:div>
    <w:div w:id="722632124">
      <w:bodyDiv w:val="1"/>
      <w:marLeft w:val="0"/>
      <w:marRight w:val="0"/>
      <w:marTop w:val="0"/>
      <w:marBottom w:val="0"/>
      <w:divBdr>
        <w:top w:val="none" w:sz="0" w:space="0" w:color="auto"/>
        <w:left w:val="none" w:sz="0" w:space="0" w:color="auto"/>
        <w:bottom w:val="none" w:sz="0" w:space="0" w:color="auto"/>
        <w:right w:val="none" w:sz="0" w:space="0" w:color="auto"/>
      </w:divBdr>
    </w:div>
    <w:div w:id="722751529">
      <w:bodyDiv w:val="1"/>
      <w:marLeft w:val="0"/>
      <w:marRight w:val="0"/>
      <w:marTop w:val="0"/>
      <w:marBottom w:val="0"/>
      <w:divBdr>
        <w:top w:val="none" w:sz="0" w:space="0" w:color="auto"/>
        <w:left w:val="none" w:sz="0" w:space="0" w:color="auto"/>
        <w:bottom w:val="none" w:sz="0" w:space="0" w:color="auto"/>
        <w:right w:val="none" w:sz="0" w:space="0" w:color="auto"/>
      </w:divBdr>
    </w:div>
    <w:div w:id="722752242">
      <w:bodyDiv w:val="1"/>
      <w:marLeft w:val="0"/>
      <w:marRight w:val="0"/>
      <w:marTop w:val="0"/>
      <w:marBottom w:val="0"/>
      <w:divBdr>
        <w:top w:val="none" w:sz="0" w:space="0" w:color="auto"/>
        <w:left w:val="none" w:sz="0" w:space="0" w:color="auto"/>
        <w:bottom w:val="none" w:sz="0" w:space="0" w:color="auto"/>
        <w:right w:val="none" w:sz="0" w:space="0" w:color="auto"/>
      </w:divBdr>
    </w:div>
    <w:div w:id="722826761">
      <w:bodyDiv w:val="1"/>
      <w:marLeft w:val="0"/>
      <w:marRight w:val="0"/>
      <w:marTop w:val="0"/>
      <w:marBottom w:val="0"/>
      <w:divBdr>
        <w:top w:val="none" w:sz="0" w:space="0" w:color="auto"/>
        <w:left w:val="none" w:sz="0" w:space="0" w:color="auto"/>
        <w:bottom w:val="none" w:sz="0" w:space="0" w:color="auto"/>
        <w:right w:val="none" w:sz="0" w:space="0" w:color="auto"/>
      </w:divBdr>
    </w:div>
    <w:div w:id="722872397">
      <w:bodyDiv w:val="1"/>
      <w:marLeft w:val="0"/>
      <w:marRight w:val="0"/>
      <w:marTop w:val="0"/>
      <w:marBottom w:val="0"/>
      <w:divBdr>
        <w:top w:val="none" w:sz="0" w:space="0" w:color="auto"/>
        <w:left w:val="none" w:sz="0" w:space="0" w:color="auto"/>
        <w:bottom w:val="none" w:sz="0" w:space="0" w:color="auto"/>
        <w:right w:val="none" w:sz="0" w:space="0" w:color="auto"/>
      </w:divBdr>
    </w:div>
    <w:div w:id="723069482">
      <w:bodyDiv w:val="1"/>
      <w:marLeft w:val="0"/>
      <w:marRight w:val="0"/>
      <w:marTop w:val="0"/>
      <w:marBottom w:val="0"/>
      <w:divBdr>
        <w:top w:val="none" w:sz="0" w:space="0" w:color="auto"/>
        <w:left w:val="none" w:sz="0" w:space="0" w:color="auto"/>
        <w:bottom w:val="none" w:sz="0" w:space="0" w:color="auto"/>
        <w:right w:val="none" w:sz="0" w:space="0" w:color="auto"/>
      </w:divBdr>
    </w:div>
    <w:div w:id="723867783">
      <w:bodyDiv w:val="1"/>
      <w:marLeft w:val="0"/>
      <w:marRight w:val="0"/>
      <w:marTop w:val="0"/>
      <w:marBottom w:val="0"/>
      <w:divBdr>
        <w:top w:val="none" w:sz="0" w:space="0" w:color="auto"/>
        <w:left w:val="none" w:sz="0" w:space="0" w:color="auto"/>
        <w:bottom w:val="none" w:sz="0" w:space="0" w:color="auto"/>
        <w:right w:val="none" w:sz="0" w:space="0" w:color="auto"/>
      </w:divBdr>
    </w:div>
    <w:div w:id="724790546">
      <w:bodyDiv w:val="1"/>
      <w:marLeft w:val="0"/>
      <w:marRight w:val="0"/>
      <w:marTop w:val="0"/>
      <w:marBottom w:val="0"/>
      <w:divBdr>
        <w:top w:val="none" w:sz="0" w:space="0" w:color="auto"/>
        <w:left w:val="none" w:sz="0" w:space="0" w:color="auto"/>
        <w:bottom w:val="none" w:sz="0" w:space="0" w:color="auto"/>
        <w:right w:val="none" w:sz="0" w:space="0" w:color="auto"/>
      </w:divBdr>
    </w:div>
    <w:div w:id="725103669">
      <w:bodyDiv w:val="1"/>
      <w:marLeft w:val="0"/>
      <w:marRight w:val="0"/>
      <w:marTop w:val="0"/>
      <w:marBottom w:val="0"/>
      <w:divBdr>
        <w:top w:val="none" w:sz="0" w:space="0" w:color="auto"/>
        <w:left w:val="none" w:sz="0" w:space="0" w:color="auto"/>
        <w:bottom w:val="none" w:sz="0" w:space="0" w:color="auto"/>
        <w:right w:val="none" w:sz="0" w:space="0" w:color="auto"/>
      </w:divBdr>
    </w:div>
    <w:div w:id="725372750">
      <w:bodyDiv w:val="1"/>
      <w:marLeft w:val="0"/>
      <w:marRight w:val="0"/>
      <w:marTop w:val="0"/>
      <w:marBottom w:val="0"/>
      <w:divBdr>
        <w:top w:val="none" w:sz="0" w:space="0" w:color="auto"/>
        <w:left w:val="none" w:sz="0" w:space="0" w:color="auto"/>
        <w:bottom w:val="none" w:sz="0" w:space="0" w:color="auto"/>
        <w:right w:val="none" w:sz="0" w:space="0" w:color="auto"/>
      </w:divBdr>
    </w:div>
    <w:div w:id="725645901">
      <w:bodyDiv w:val="1"/>
      <w:marLeft w:val="0"/>
      <w:marRight w:val="0"/>
      <w:marTop w:val="0"/>
      <w:marBottom w:val="0"/>
      <w:divBdr>
        <w:top w:val="none" w:sz="0" w:space="0" w:color="auto"/>
        <w:left w:val="none" w:sz="0" w:space="0" w:color="auto"/>
        <w:bottom w:val="none" w:sz="0" w:space="0" w:color="auto"/>
        <w:right w:val="none" w:sz="0" w:space="0" w:color="auto"/>
      </w:divBdr>
    </w:div>
    <w:div w:id="725687520">
      <w:bodyDiv w:val="1"/>
      <w:marLeft w:val="0"/>
      <w:marRight w:val="0"/>
      <w:marTop w:val="0"/>
      <w:marBottom w:val="0"/>
      <w:divBdr>
        <w:top w:val="none" w:sz="0" w:space="0" w:color="auto"/>
        <w:left w:val="none" w:sz="0" w:space="0" w:color="auto"/>
        <w:bottom w:val="none" w:sz="0" w:space="0" w:color="auto"/>
        <w:right w:val="none" w:sz="0" w:space="0" w:color="auto"/>
      </w:divBdr>
    </w:div>
    <w:div w:id="725838656">
      <w:bodyDiv w:val="1"/>
      <w:marLeft w:val="0"/>
      <w:marRight w:val="0"/>
      <w:marTop w:val="0"/>
      <w:marBottom w:val="0"/>
      <w:divBdr>
        <w:top w:val="none" w:sz="0" w:space="0" w:color="auto"/>
        <w:left w:val="none" w:sz="0" w:space="0" w:color="auto"/>
        <w:bottom w:val="none" w:sz="0" w:space="0" w:color="auto"/>
        <w:right w:val="none" w:sz="0" w:space="0" w:color="auto"/>
      </w:divBdr>
    </w:div>
    <w:div w:id="725881178">
      <w:bodyDiv w:val="1"/>
      <w:marLeft w:val="0"/>
      <w:marRight w:val="0"/>
      <w:marTop w:val="0"/>
      <w:marBottom w:val="0"/>
      <w:divBdr>
        <w:top w:val="none" w:sz="0" w:space="0" w:color="auto"/>
        <w:left w:val="none" w:sz="0" w:space="0" w:color="auto"/>
        <w:bottom w:val="none" w:sz="0" w:space="0" w:color="auto"/>
        <w:right w:val="none" w:sz="0" w:space="0" w:color="auto"/>
      </w:divBdr>
    </w:div>
    <w:div w:id="726028071">
      <w:bodyDiv w:val="1"/>
      <w:marLeft w:val="0"/>
      <w:marRight w:val="0"/>
      <w:marTop w:val="0"/>
      <w:marBottom w:val="0"/>
      <w:divBdr>
        <w:top w:val="none" w:sz="0" w:space="0" w:color="auto"/>
        <w:left w:val="none" w:sz="0" w:space="0" w:color="auto"/>
        <w:bottom w:val="none" w:sz="0" w:space="0" w:color="auto"/>
        <w:right w:val="none" w:sz="0" w:space="0" w:color="auto"/>
      </w:divBdr>
    </w:div>
    <w:div w:id="726151991">
      <w:bodyDiv w:val="1"/>
      <w:marLeft w:val="0"/>
      <w:marRight w:val="0"/>
      <w:marTop w:val="0"/>
      <w:marBottom w:val="0"/>
      <w:divBdr>
        <w:top w:val="none" w:sz="0" w:space="0" w:color="auto"/>
        <w:left w:val="none" w:sz="0" w:space="0" w:color="auto"/>
        <w:bottom w:val="none" w:sz="0" w:space="0" w:color="auto"/>
        <w:right w:val="none" w:sz="0" w:space="0" w:color="auto"/>
      </w:divBdr>
    </w:div>
    <w:div w:id="726294078">
      <w:bodyDiv w:val="1"/>
      <w:marLeft w:val="0"/>
      <w:marRight w:val="0"/>
      <w:marTop w:val="0"/>
      <w:marBottom w:val="0"/>
      <w:divBdr>
        <w:top w:val="none" w:sz="0" w:space="0" w:color="auto"/>
        <w:left w:val="none" w:sz="0" w:space="0" w:color="auto"/>
        <w:bottom w:val="none" w:sz="0" w:space="0" w:color="auto"/>
        <w:right w:val="none" w:sz="0" w:space="0" w:color="auto"/>
      </w:divBdr>
    </w:div>
    <w:div w:id="726300436">
      <w:bodyDiv w:val="1"/>
      <w:marLeft w:val="0"/>
      <w:marRight w:val="0"/>
      <w:marTop w:val="0"/>
      <w:marBottom w:val="0"/>
      <w:divBdr>
        <w:top w:val="none" w:sz="0" w:space="0" w:color="auto"/>
        <w:left w:val="none" w:sz="0" w:space="0" w:color="auto"/>
        <w:bottom w:val="none" w:sz="0" w:space="0" w:color="auto"/>
        <w:right w:val="none" w:sz="0" w:space="0" w:color="auto"/>
      </w:divBdr>
    </w:div>
    <w:div w:id="726343260">
      <w:bodyDiv w:val="1"/>
      <w:marLeft w:val="0"/>
      <w:marRight w:val="0"/>
      <w:marTop w:val="0"/>
      <w:marBottom w:val="0"/>
      <w:divBdr>
        <w:top w:val="none" w:sz="0" w:space="0" w:color="auto"/>
        <w:left w:val="none" w:sz="0" w:space="0" w:color="auto"/>
        <w:bottom w:val="none" w:sz="0" w:space="0" w:color="auto"/>
        <w:right w:val="none" w:sz="0" w:space="0" w:color="auto"/>
      </w:divBdr>
    </w:div>
    <w:div w:id="726606256">
      <w:bodyDiv w:val="1"/>
      <w:marLeft w:val="0"/>
      <w:marRight w:val="0"/>
      <w:marTop w:val="0"/>
      <w:marBottom w:val="0"/>
      <w:divBdr>
        <w:top w:val="none" w:sz="0" w:space="0" w:color="auto"/>
        <w:left w:val="none" w:sz="0" w:space="0" w:color="auto"/>
        <w:bottom w:val="none" w:sz="0" w:space="0" w:color="auto"/>
        <w:right w:val="none" w:sz="0" w:space="0" w:color="auto"/>
      </w:divBdr>
    </w:div>
    <w:div w:id="726925716">
      <w:bodyDiv w:val="1"/>
      <w:marLeft w:val="0"/>
      <w:marRight w:val="0"/>
      <w:marTop w:val="0"/>
      <w:marBottom w:val="0"/>
      <w:divBdr>
        <w:top w:val="none" w:sz="0" w:space="0" w:color="auto"/>
        <w:left w:val="none" w:sz="0" w:space="0" w:color="auto"/>
        <w:bottom w:val="none" w:sz="0" w:space="0" w:color="auto"/>
        <w:right w:val="none" w:sz="0" w:space="0" w:color="auto"/>
      </w:divBdr>
    </w:div>
    <w:div w:id="727144150">
      <w:bodyDiv w:val="1"/>
      <w:marLeft w:val="0"/>
      <w:marRight w:val="0"/>
      <w:marTop w:val="0"/>
      <w:marBottom w:val="0"/>
      <w:divBdr>
        <w:top w:val="none" w:sz="0" w:space="0" w:color="auto"/>
        <w:left w:val="none" w:sz="0" w:space="0" w:color="auto"/>
        <w:bottom w:val="none" w:sz="0" w:space="0" w:color="auto"/>
        <w:right w:val="none" w:sz="0" w:space="0" w:color="auto"/>
      </w:divBdr>
    </w:div>
    <w:div w:id="727456958">
      <w:bodyDiv w:val="1"/>
      <w:marLeft w:val="0"/>
      <w:marRight w:val="0"/>
      <w:marTop w:val="0"/>
      <w:marBottom w:val="0"/>
      <w:divBdr>
        <w:top w:val="none" w:sz="0" w:space="0" w:color="auto"/>
        <w:left w:val="none" w:sz="0" w:space="0" w:color="auto"/>
        <w:bottom w:val="none" w:sz="0" w:space="0" w:color="auto"/>
        <w:right w:val="none" w:sz="0" w:space="0" w:color="auto"/>
      </w:divBdr>
    </w:div>
    <w:div w:id="727731253">
      <w:bodyDiv w:val="1"/>
      <w:marLeft w:val="0"/>
      <w:marRight w:val="0"/>
      <w:marTop w:val="0"/>
      <w:marBottom w:val="0"/>
      <w:divBdr>
        <w:top w:val="none" w:sz="0" w:space="0" w:color="auto"/>
        <w:left w:val="none" w:sz="0" w:space="0" w:color="auto"/>
        <w:bottom w:val="none" w:sz="0" w:space="0" w:color="auto"/>
        <w:right w:val="none" w:sz="0" w:space="0" w:color="auto"/>
      </w:divBdr>
    </w:div>
    <w:div w:id="727844076">
      <w:bodyDiv w:val="1"/>
      <w:marLeft w:val="0"/>
      <w:marRight w:val="0"/>
      <w:marTop w:val="0"/>
      <w:marBottom w:val="0"/>
      <w:divBdr>
        <w:top w:val="none" w:sz="0" w:space="0" w:color="auto"/>
        <w:left w:val="none" w:sz="0" w:space="0" w:color="auto"/>
        <w:bottom w:val="none" w:sz="0" w:space="0" w:color="auto"/>
        <w:right w:val="none" w:sz="0" w:space="0" w:color="auto"/>
      </w:divBdr>
    </w:div>
    <w:div w:id="727845663">
      <w:bodyDiv w:val="1"/>
      <w:marLeft w:val="0"/>
      <w:marRight w:val="0"/>
      <w:marTop w:val="0"/>
      <w:marBottom w:val="0"/>
      <w:divBdr>
        <w:top w:val="none" w:sz="0" w:space="0" w:color="auto"/>
        <w:left w:val="none" w:sz="0" w:space="0" w:color="auto"/>
        <w:bottom w:val="none" w:sz="0" w:space="0" w:color="auto"/>
        <w:right w:val="none" w:sz="0" w:space="0" w:color="auto"/>
      </w:divBdr>
    </w:div>
    <w:div w:id="727924911">
      <w:bodyDiv w:val="1"/>
      <w:marLeft w:val="0"/>
      <w:marRight w:val="0"/>
      <w:marTop w:val="0"/>
      <w:marBottom w:val="0"/>
      <w:divBdr>
        <w:top w:val="none" w:sz="0" w:space="0" w:color="auto"/>
        <w:left w:val="none" w:sz="0" w:space="0" w:color="auto"/>
        <w:bottom w:val="none" w:sz="0" w:space="0" w:color="auto"/>
        <w:right w:val="none" w:sz="0" w:space="0" w:color="auto"/>
      </w:divBdr>
    </w:div>
    <w:div w:id="728071216">
      <w:bodyDiv w:val="1"/>
      <w:marLeft w:val="0"/>
      <w:marRight w:val="0"/>
      <w:marTop w:val="0"/>
      <w:marBottom w:val="0"/>
      <w:divBdr>
        <w:top w:val="none" w:sz="0" w:space="0" w:color="auto"/>
        <w:left w:val="none" w:sz="0" w:space="0" w:color="auto"/>
        <w:bottom w:val="none" w:sz="0" w:space="0" w:color="auto"/>
        <w:right w:val="none" w:sz="0" w:space="0" w:color="auto"/>
      </w:divBdr>
    </w:div>
    <w:div w:id="728191988">
      <w:bodyDiv w:val="1"/>
      <w:marLeft w:val="0"/>
      <w:marRight w:val="0"/>
      <w:marTop w:val="0"/>
      <w:marBottom w:val="0"/>
      <w:divBdr>
        <w:top w:val="none" w:sz="0" w:space="0" w:color="auto"/>
        <w:left w:val="none" w:sz="0" w:space="0" w:color="auto"/>
        <w:bottom w:val="none" w:sz="0" w:space="0" w:color="auto"/>
        <w:right w:val="none" w:sz="0" w:space="0" w:color="auto"/>
      </w:divBdr>
    </w:div>
    <w:div w:id="728260543">
      <w:bodyDiv w:val="1"/>
      <w:marLeft w:val="0"/>
      <w:marRight w:val="0"/>
      <w:marTop w:val="0"/>
      <w:marBottom w:val="0"/>
      <w:divBdr>
        <w:top w:val="none" w:sz="0" w:space="0" w:color="auto"/>
        <w:left w:val="none" w:sz="0" w:space="0" w:color="auto"/>
        <w:bottom w:val="none" w:sz="0" w:space="0" w:color="auto"/>
        <w:right w:val="none" w:sz="0" w:space="0" w:color="auto"/>
      </w:divBdr>
    </w:div>
    <w:div w:id="728650303">
      <w:bodyDiv w:val="1"/>
      <w:marLeft w:val="0"/>
      <w:marRight w:val="0"/>
      <w:marTop w:val="0"/>
      <w:marBottom w:val="0"/>
      <w:divBdr>
        <w:top w:val="none" w:sz="0" w:space="0" w:color="auto"/>
        <w:left w:val="none" w:sz="0" w:space="0" w:color="auto"/>
        <w:bottom w:val="none" w:sz="0" w:space="0" w:color="auto"/>
        <w:right w:val="none" w:sz="0" w:space="0" w:color="auto"/>
      </w:divBdr>
    </w:div>
    <w:div w:id="728653984">
      <w:bodyDiv w:val="1"/>
      <w:marLeft w:val="0"/>
      <w:marRight w:val="0"/>
      <w:marTop w:val="0"/>
      <w:marBottom w:val="0"/>
      <w:divBdr>
        <w:top w:val="none" w:sz="0" w:space="0" w:color="auto"/>
        <w:left w:val="none" w:sz="0" w:space="0" w:color="auto"/>
        <w:bottom w:val="none" w:sz="0" w:space="0" w:color="auto"/>
        <w:right w:val="none" w:sz="0" w:space="0" w:color="auto"/>
      </w:divBdr>
    </w:div>
    <w:div w:id="728771294">
      <w:bodyDiv w:val="1"/>
      <w:marLeft w:val="0"/>
      <w:marRight w:val="0"/>
      <w:marTop w:val="0"/>
      <w:marBottom w:val="0"/>
      <w:divBdr>
        <w:top w:val="none" w:sz="0" w:space="0" w:color="auto"/>
        <w:left w:val="none" w:sz="0" w:space="0" w:color="auto"/>
        <w:bottom w:val="none" w:sz="0" w:space="0" w:color="auto"/>
        <w:right w:val="none" w:sz="0" w:space="0" w:color="auto"/>
      </w:divBdr>
    </w:div>
    <w:div w:id="729039842">
      <w:bodyDiv w:val="1"/>
      <w:marLeft w:val="0"/>
      <w:marRight w:val="0"/>
      <w:marTop w:val="0"/>
      <w:marBottom w:val="0"/>
      <w:divBdr>
        <w:top w:val="none" w:sz="0" w:space="0" w:color="auto"/>
        <w:left w:val="none" w:sz="0" w:space="0" w:color="auto"/>
        <w:bottom w:val="none" w:sz="0" w:space="0" w:color="auto"/>
        <w:right w:val="none" w:sz="0" w:space="0" w:color="auto"/>
      </w:divBdr>
    </w:div>
    <w:div w:id="729498772">
      <w:bodyDiv w:val="1"/>
      <w:marLeft w:val="0"/>
      <w:marRight w:val="0"/>
      <w:marTop w:val="0"/>
      <w:marBottom w:val="0"/>
      <w:divBdr>
        <w:top w:val="none" w:sz="0" w:space="0" w:color="auto"/>
        <w:left w:val="none" w:sz="0" w:space="0" w:color="auto"/>
        <w:bottom w:val="none" w:sz="0" w:space="0" w:color="auto"/>
        <w:right w:val="none" w:sz="0" w:space="0" w:color="auto"/>
      </w:divBdr>
    </w:div>
    <w:div w:id="730157737">
      <w:bodyDiv w:val="1"/>
      <w:marLeft w:val="0"/>
      <w:marRight w:val="0"/>
      <w:marTop w:val="0"/>
      <w:marBottom w:val="0"/>
      <w:divBdr>
        <w:top w:val="none" w:sz="0" w:space="0" w:color="auto"/>
        <w:left w:val="none" w:sz="0" w:space="0" w:color="auto"/>
        <w:bottom w:val="none" w:sz="0" w:space="0" w:color="auto"/>
        <w:right w:val="none" w:sz="0" w:space="0" w:color="auto"/>
      </w:divBdr>
    </w:div>
    <w:div w:id="730345503">
      <w:bodyDiv w:val="1"/>
      <w:marLeft w:val="0"/>
      <w:marRight w:val="0"/>
      <w:marTop w:val="0"/>
      <w:marBottom w:val="0"/>
      <w:divBdr>
        <w:top w:val="none" w:sz="0" w:space="0" w:color="auto"/>
        <w:left w:val="none" w:sz="0" w:space="0" w:color="auto"/>
        <w:bottom w:val="none" w:sz="0" w:space="0" w:color="auto"/>
        <w:right w:val="none" w:sz="0" w:space="0" w:color="auto"/>
      </w:divBdr>
    </w:div>
    <w:div w:id="730351942">
      <w:bodyDiv w:val="1"/>
      <w:marLeft w:val="0"/>
      <w:marRight w:val="0"/>
      <w:marTop w:val="0"/>
      <w:marBottom w:val="0"/>
      <w:divBdr>
        <w:top w:val="none" w:sz="0" w:space="0" w:color="auto"/>
        <w:left w:val="none" w:sz="0" w:space="0" w:color="auto"/>
        <w:bottom w:val="none" w:sz="0" w:space="0" w:color="auto"/>
        <w:right w:val="none" w:sz="0" w:space="0" w:color="auto"/>
      </w:divBdr>
    </w:div>
    <w:div w:id="731150888">
      <w:bodyDiv w:val="1"/>
      <w:marLeft w:val="0"/>
      <w:marRight w:val="0"/>
      <w:marTop w:val="0"/>
      <w:marBottom w:val="0"/>
      <w:divBdr>
        <w:top w:val="none" w:sz="0" w:space="0" w:color="auto"/>
        <w:left w:val="none" w:sz="0" w:space="0" w:color="auto"/>
        <w:bottom w:val="none" w:sz="0" w:space="0" w:color="auto"/>
        <w:right w:val="none" w:sz="0" w:space="0" w:color="auto"/>
      </w:divBdr>
    </w:div>
    <w:div w:id="731196103">
      <w:bodyDiv w:val="1"/>
      <w:marLeft w:val="0"/>
      <w:marRight w:val="0"/>
      <w:marTop w:val="0"/>
      <w:marBottom w:val="0"/>
      <w:divBdr>
        <w:top w:val="none" w:sz="0" w:space="0" w:color="auto"/>
        <w:left w:val="none" w:sz="0" w:space="0" w:color="auto"/>
        <w:bottom w:val="none" w:sz="0" w:space="0" w:color="auto"/>
        <w:right w:val="none" w:sz="0" w:space="0" w:color="auto"/>
      </w:divBdr>
    </w:div>
    <w:div w:id="731467224">
      <w:bodyDiv w:val="1"/>
      <w:marLeft w:val="0"/>
      <w:marRight w:val="0"/>
      <w:marTop w:val="0"/>
      <w:marBottom w:val="0"/>
      <w:divBdr>
        <w:top w:val="none" w:sz="0" w:space="0" w:color="auto"/>
        <w:left w:val="none" w:sz="0" w:space="0" w:color="auto"/>
        <w:bottom w:val="none" w:sz="0" w:space="0" w:color="auto"/>
        <w:right w:val="none" w:sz="0" w:space="0" w:color="auto"/>
      </w:divBdr>
    </w:div>
    <w:div w:id="731470552">
      <w:bodyDiv w:val="1"/>
      <w:marLeft w:val="0"/>
      <w:marRight w:val="0"/>
      <w:marTop w:val="0"/>
      <w:marBottom w:val="0"/>
      <w:divBdr>
        <w:top w:val="none" w:sz="0" w:space="0" w:color="auto"/>
        <w:left w:val="none" w:sz="0" w:space="0" w:color="auto"/>
        <w:bottom w:val="none" w:sz="0" w:space="0" w:color="auto"/>
        <w:right w:val="none" w:sz="0" w:space="0" w:color="auto"/>
      </w:divBdr>
    </w:div>
    <w:div w:id="731927501">
      <w:bodyDiv w:val="1"/>
      <w:marLeft w:val="0"/>
      <w:marRight w:val="0"/>
      <w:marTop w:val="0"/>
      <w:marBottom w:val="0"/>
      <w:divBdr>
        <w:top w:val="none" w:sz="0" w:space="0" w:color="auto"/>
        <w:left w:val="none" w:sz="0" w:space="0" w:color="auto"/>
        <w:bottom w:val="none" w:sz="0" w:space="0" w:color="auto"/>
        <w:right w:val="none" w:sz="0" w:space="0" w:color="auto"/>
      </w:divBdr>
    </w:div>
    <w:div w:id="732044244">
      <w:bodyDiv w:val="1"/>
      <w:marLeft w:val="0"/>
      <w:marRight w:val="0"/>
      <w:marTop w:val="0"/>
      <w:marBottom w:val="0"/>
      <w:divBdr>
        <w:top w:val="none" w:sz="0" w:space="0" w:color="auto"/>
        <w:left w:val="none" w:sz="0" w:space="0" w:color="auto"/>
        <w:bottom w:val="none" w:sz="0" w:space="0" w:color="auto"/>
        <w:right w:val="none" w:sz="0" w:space="0" w:color="auto"/>
      </w:divBdr>
    </w:div>
    <w:div w:id="732847220">
      <w:bodyDiv w:val="1"/>
      <w:marLeft w:val="0"/>
      <w:marRight w:val="0"/>
      <w:marTop w:val="0"/>
      <w:marBottom w:val="0"/>
      <w:divBdr>
        <w:top w:val="none" w:sz="0" w:space="0" w:color="auto"/>
        <w:left w:val="none" w:sz="0" w:space="0" w:color="auto"/>
        <w:bottom w:val="none" w:sz="0" w:space="0" w:color="auto"/>
        <w:right w:val="none" w:sz="0" w:space="0" w:color="auto"/>
      </w:divBdr>
    </w:div>
    <w:div w:id="733502244">
      <w:bodyDiv w:val="1"/>
      <w:marLeft w:val="0"/>
      <w:marRight w:val="0"/>
      <w:marTop w:val="0"/>
      <w:marBottom w:val="0"/>
      <w:divBdr>
        <w:top w:val="none" w:sz="0" w:space="0" w:color="auto"/>
        <w:left w:val="none" w:sz="0" w:space="0" w:color="auto"/>
        <w:bottom w:val="none" w:sz="0" w:space="0" w:color="auto"/>
        <w:right w:val="none" w:sz="0" w:space="0" w:color="auto"/>
      </w:divBdr>
    </w:div>
    <w:div w:id="733771014">
      <w:bodyDiv w:val="1"/>
      <w:marLeft w:val="0"/>
      <w:marRight w:val="0"/>
      <w:marTop w:val="0"/>
      <w:marBottom w:val="0"/>
      <w:divBdr>
        <w:top w:val="none" w:sz="0" w:space="0" w:color="auto"/>
        <w:left w:val="none" w:sz="0" w:space="0" w:color="auto"/>
        <w:bottom w:val="none" w:sz="0" w:space="0" w:color="auto"/>
        <w:right w:val="none" w:sz="0" w:space="0" w:color="auto"/>
      </w:divBdr>
    </w:div>
    <w:div w:id="733818466">
      <w:bodyDiv w:val="1"/>
      <w:marLeft w:val="0"/>
      <w:marRight w:val="0"/>
      <w:marTop w:val="0"/>
      <w:marBottom w:val="0"/>
      <w:divBdr>
        <w:top w:val="none" w:sz="0" w:space="0" w:color="auto"/>
        <w:left w:val="none" w:sz="0" w:space="0" w:color="auto"/>
        <w:bottom w:val="none" w:sz="0" w:space="0" w:color="auto"/>
        <w:right w:val="none" w:sz="0" w:space="0" w:color="auto"/>
      </w:divBdr>
    </w:div>
    <w:div w:id="734666361">
      <w:bodyDiv w:val="1"/>
      <w:marLeft w:val="0"/>
      <w:marRight w:val="0"/>
      <w:marTop w:val="0"/>
      <w:marBottom w:val="0"/>
      <w:divBdr>
        <w:top w:val="none" w:sz="0" w:space="0" w:color="auto"/>
        <w:left w:val="none" w:sz="0" w:space="0" w:color="auto"/>
        <w:bottom w:val="none" w:sz="0" w:space="0" w:color="auto"/>
        <w:right w:val="none" w:sz="0" w:space="0" w:color="auto"/>
      </w:divBdr>
    </w:div>
    <w:div w:id="735318101">
      <w:bodyDiv w:val="1"/>
      <w:marLeft w:val="0"/>
      <w:marRight w:val="0"/>
      <w:marTop w:val="0"/>
      <w:marBottom w:val="0"/>
      <w:divBdr>
        <w:top w:val="none" w:sz="0" w:space="0" w:color="auto"/>
        <w:left w:val="none" w:sz="0" w:space="0" w:color="auto"/>
        <w:bottom w:val="none" w:sz="0" w:space="0" w:color="auto"/>
        <w:right w:val="none" w:sz="0" w:space="0" w:color="auto"/>
      </w:divBdr>
    </w:div>
    <w:div w:id="735396035">
      <w:bodyDiv w:val="1"/>
      <w:marLeft w:val="0"/>
      <w:marRight w:val="0"/>
      <w:marTop w:val="0"/>
      <w:marBottom w:val="0"/>
      <w:divBdr>
        <w:top w:val="none" w:sz="0" w:space="0" w:color="auto"/>
        <w:left w:val="none" w:sz="0" w:space="0" w:color="auto"/>
        <w:bottom w:val="none" w:sz="0" w:space="0" w:color="auto"/>
        <w:right w:val="none" w:sz="0" w:space="0" w:color="auto"/>
      </w:divBdr>
    </w:div>
    <w:div w:id="735399723">
      <w:bodyDiv w:val="1"/>
      <w:marLeft w:val="0"/>
      <w:marRight w:val="0"/>
      <w:marTop w:val="0"/>
      <w:marBottom w:val="0"/>
      <w:divBdr>
        <w:top w:val="none" w:sz="0" w:space="0" w:color="auto"/>
        <w:left w:val="none" w:sz="0" w:space="0" w:color="auto"/>
        <w:bottom w:val="none" w:sz="0" w:space="0" w:color="auto"/>
        <w:right w:val="none" w:sz="0" w:space="0" w:color="auto"/>
      </w:divBdr>
    </w:div>
    <w:div w:id="735519445">
      <w:bodyDiv w:val="1"/>
      <w:marLeft w:val="0"/>
      <w:marRight w:val="0"/>
      <w:marTop w:val="0"/>
      <w:marBottom w:val="0"/>
      <w:divBdr>
        <w:top w:val="none" w:sz="0" w:space="0" w:color="auto"/>
        <w:left w:val="none" w:sz="0" w:space="0" w:color="auto"/>
        <w:bottom w:val="none" w:sz="0" w:space="0" w:color="auto"/>
        <w:right w:val="none" w:sz="0" w:space="0" w:color="auto"/>
      </w:divBdr>
    </w:div>
    <w:div w:id="735779692">
      <w:bodyDiv w:val="1"/>
      <w:marLeft w:val="0"/>
      <w:marRight w:val="0"/>
      <w:marTop w:val="0"/>
      <w:marBottom w:val="0"/>
      <w:divBdr>
        <w:top w:val="none" w:sz="0" w:space="0" w:color="auto"/>
        <w:left w:val="none" w:sz="0" w:space="0" w:color="auto"/>
        <w:bottom w:val="none" w:sz="0" w:space="0" w:color="auto"/>
        <w:right w:val="none" w:sz="0" w:space="0" w:color="auto"/>
      </w:divBdr>
    </w:div>
    <w:div w:id="736123924">
      <w:bodyDiv w:val="1"/>
      <w:marLeft w:val="0"/>
      <w:marRight w:val="0"/>
      <w:marTop w:val="0"/>
      <w:marBottom w:val="0"/>
      <w:divBdr>
        <w:top w:val="none" w:sz="0" w:space="0" w:color="auto"/>
        <w:left w:val="none" w:sz="0" w:space="0" w:color="auto"/>
        <w:bottom w:val="none" w:sz="0" w:space="0" w:color="auto"/>
        <w:right w:val="none" w:sz="0" w:space="0" w:color="auto"/>
      </w:divBdr>
    </w:div>
    <w:div w:id="736166509">
      <w:bodyDiv w:val="1"/>
      <w:marLeft w:val="0"/>
      <w:marRight w:val="0"/>
      <w:marTop w:val="0"/>
      <w:marBottom w:val="0"/>
      <w:divBdr>
        <w:top w:val="none" w:sz="0" w:space="0" w:color="auto"/>
        <w:left w:val="none" w:sz="0" w:space="0" w:color="auto"/>
        <w:bottom w:val="none" w:sz="0" w:space="0" w:color="auto"/>
        <w:right w:val="none" w:sz="0" w:space="0" w:color="auto"/>
      </w:divBdr>
    </w:div>
    <w:div w:id="736249413">
      <w:bodyDiv w:val="1"/>
      <w:marLeft w:val="0"/>
      <w:marRight w:val="0"/>
      <w:marTop w:val="0"/>
      <w:marBottom w:val="0"/>
      <w:divBdr>
        <w:top w:val="none" w:sz="0" w:space="0" w:color="auto"/>
        <w:left w:val="none" w:sz="0" w:space="0" w:color="auto"/>
        <w:bottom w:val="none" w:sz="0" w:space="0" w:color="auto"/>
        <w:right w:val="none" w:sz="0" w:space="0" w:color="auto"/>
      </w:divBdr>
    </w:div>
    <w:div w:id="736366616">
      <w:bodyDiv w:val="1"/>
      <w:marLeft w:val="0"/>
      <w:marRight w:val="0"/>
      <w:marTop w:val="0"/>
      <w:marBottom w:val="0"/>
      <w:divBdr>
        <w:top w:val="none" w:sz="0" w:space="0" w:color="auto"/>
        <w:left w:val="none" w:sz="0" w:space="0" w:color="auto"/>
        <w:bottom w:val="none" w:sz="0" w:space="0" w:color="auto"/>
        <w:right w:val="none" w:sz="0" w:space="0" w:color="auto"/>
      </w:divBdr>
    </w:div>
    <w:div w:id="736561799">
      <w:bodyDiv w:val="1"/>
      <w:marLeft w:val="0"/>
      <w:marRight w:val="0"/>
      <w:marTop w:val="0"/>
      <w:marBottom w:val="0"/>
      <w:divBdr>
        <w:top w:val="none" w:sz="0" w:space="0" w:color="auto"/>
        <w:left w:val="none" w:sz="0" w:space="0" w:color="auto"/>
        <w:bottom w:val="none" w:sz="0" w:space="0" w:color="auto"/>
        <w:right w:val="none" w:sz="0" w:space="0" w:color="auto"/>
      </w:divBdr>
    </w:div>
    <w:div w:id="736590630">
      <w:bodyDiv w:val="1"/>
      <w:marLeft w:val="0"/>
      <w:marRight w:val="0"/>
      <w:marTop w:val="0"/>
      <w:marBottom w:val="0"/>
      <w:divBdr>
        <w:top w:val="none" w:sz="0" w:space="0" w:color="auto"/>
        <w:left w:val="none" w:sz="0" w:space="0" w:color="auto"/>
        <w:bottom w:val="none" w:sz="0" w:space="0" w:color="auto"/>
        <w:right w:val="none" w:sz="0" w:space="0" w:color="auto"/>
      </w:divBdr>
    </w:div>
    <w:div w:id="736779286">
      <w:bodyDiv w:val="1"/>
      <w:marLeft w:val="0"/>
      <w:marRight w:val="0"/>
      <w:marTop w:val="0"/>
      <w:marBottom w:val="0"/>
      <w:divBdr>
        <w:top w:val="none" w:sz="0" w:space="0" w:color="auto"/>
        <w:left w:val="none" w:sz="0" w:space="0" w:color="auto"/>
        <w:bottom w:val="none" w:sz="0" w:space="0" w:color="auto"/>
        <w:right w:val="none" w:sz="0" w:space="0" w:color="auto"/>
      </w:divBdr>
    </w:div>
    <w:div w:id="737216090">
      <w:bodyDiv w:val="1"/>
      <w:marLeft w:val="0"/>
      <w:marRight w:val="0"/>
      <w:marTop w:val="0"/>
      <w:marBottom w:val="0"/>
      <w:divBdr>
        <w:top w:val="none" w:sz="0" w:space="0" w:color="auto"/>
        <w:left w:val="none" w:sz="0" w:space="0" w:color="auto"/>
        <w:bottom w:val="none" w:sz="0" w:space="0" w:color="auto"/>
        <w:right w:val="none" w:sz="0" w:space="0" w:color="auto"/>
      </w:divBdr>
    </w:div>
    <w:div w:id="737292107">
      <w:bodyDiv w:val="1"/>
      <w:marLeft w:val="0"/>
      <w:marRight w:val="0"/>
      <w:marTop w:val="0"/>
      <w:marBottom w:val="0"/>
      <w:divBdr>
        <w:top w:val="none" w:sz="0" w:space="0" w:color="auto"/>
        <w:left w:val="none" w:sz="0" w:space="0" w:color="auto"/>
        <w:bottom w:val="none" w:sz="0" w:space="0" w:color="auto"/>
        <w:right w:val="none" w:sz="0" w:space="0" w:color="auto"/>
      </w:divBdr>
    </w:div>
    <w:div w:id="737437280">
      <w:bodyDiv w:val="1"/>
      <w:marLeft w:val="0"/>
      <w:marRight w:val="0"/>
      <w:marTop w:val="0"/>
      <w:marBottom w:val="0"/>
      <w:divBdr>
        <w:top w:val="none" w:sz="0" w:space="0" w:color="auto"/>
        <w:left w:val="none" w:sz="0" w:space="0" w:color="auto"/>
        <w:bottom w:val="none" w:sz="0" w:space="0" w:color="auto"/>
        <w:right w:val="none" w:sz="0" w:space="0" w:color="auto"/>
      </w:divBdr>
    </w:div>
    <w:div w:id="737824478">
      <w:bodyDiv w:val="1"/>
      <w:marLeft w:val="0"/>
      <w:marRight w:val="0"/>
      <w:marTop w:val="0"/>
      <w:marBottom w:val="0"/>
      <w:divBdr>
        <w:top w:val="none" w:sz="0" w:space="0" w:color="auto"/>
        <w:left w:val="none" w:sz="0" w:space="0" w:color="auto"/>
        <w:bottom w:val="none" w:sz="0" w:space="0" w:color="auto"/>
        <w:right w:val="none" w:sz="0" w:space="0" w:color="auto"/>
      </w:divBdr>
    </w:div>
    <w:div w:id="737896624">
      <w:bodyDiv w:val="1"/>
      <w:marLeft w:val="0"/>
      <w:marRight w:val="0"/>
      <w:marTop w:val="0"/>
      <w:marBottom w:val="0"/>
      <w:divBdr>
        <w:top w:val="none" w:sz="0" w:space="0" w:color="auto"/>
        <w:left w:val="none" w:sz="0" w:space="0" w:color="auto"/>
        <w:bottom w:val="none" w:sz="0" w:space="0" w:color="auto"/>
        <w:right w:val="none" w:sz="0" w:space="0" w:color="auto"/>
      </w:divBdr>
    </w:div>
    <w:div w:id="738478826">
      <w:bodyDiv w:val="1"/>
      <w:marLeft w:val="0"/>
      <w:marRight w:val="0"/>
      <w:marTop w:val="0"/>
      <w:marBottom w:val="0"/>
      <w:divBdr>
        <w:top w:val="none" w:sz="0" w:space="0" w:color="auto"/>
        <w:left w:val="none" w:sz="0" w:space="0" w:color="auto"/>
        <w:bottom w:val="none" w:sz="0" w:space="0" w:color="auto"/>
        <w:right w:val="none" w:sz="0" w:space="0" w:color="auto"/>
      </w:divBdr>
    </w:div>
    <w:div w:id="738483181">
      <w:bodyDiv w:val="1"/>
      <w:marLeft w:val="0"/>
      <w:marRight w:val="0"/>
      <w:marTop w:val="0"/>
      <w:marBottom w:val="0"/>
      <w:divBdr>
        <w:top w:val="none" w:sz="0" w:space="0" w:color="auto"/>
        <w:left w:val="none" w:sz="0" w:space="0" w:color="auto"/>
        <w:bottom w:val="none" w:sz="0" w:space="0" w:color="auto"/>
        <w:right w:val="none" w:sz="0" w:space="0" w:color="auto"/>
      </w:divBdr>
    </w:div>
    <w:div w:id="738552194">
      <w:bodyDiv w:val="1"/>
      <w:marLeft w:val="0"/>
      <w:marRight w:val="0"/>
      <w:marTop w:val="0"/>
      <w:marBottom w:val="0"/>
      <w:divBdr>
        <w:top w:val="none" w:sz="0" w:space="0" w:color="auto"/>
        <w:left w:val="none" w:sz="0" w:space="0" w:color="auto"/>
        <w:bottom w:val="none" w:sz="0" w:space="0" w:color="auto"/>
        <w:right w:val="none" w:sz="0" w:space="0" w:color="auto"/>
      </w:divBdr>
    </w:div>
    <w:div w:id="738751013">
      <w:bodyDiv w:val="1"/>
      <w:marLeft w:val="0"/>
      <w:marRight w:val="0"/>
      <w:marTop w:val="0"/>
      <w:marBottom w:val="0"/>
      <w:divBdr>
        <w:top w:val="none" w:sz="0" w:space="0" w:color="auto"/>
        <w:left w:val="none" w:sz="0" w:space="0" w:color="auto"/>
        <w:bottom w:val="none" w:sz="0" w:space="0" w:color="auto"/>
        <w:right w:val="none" w:sz="0" w:space="0" w:color="auto"/>
      </w:divBdr>
    </w:div>
    <w:div w:id="738788396">
      <w:bodyDiv w:val="1"/>
      <w:marLeft w:val="0"/>
      <w:marRight w:val="0"/>
      <w:marTop w:val="0"/>
      <w:marBottom w:val="0"/>
      <w:divBdr>
        <w:top w:val="none" w:sz="0" w:space="0" w:color="auto"/>
        <w:left w:val="none" w:sz="0" w:space="0" w:color="auto"/>
        <w:bottom w:val="none" w:sz="0" w:space="0" w:color="auto"/>
        <w:right w:val="none" w:sz="0" w:space="0" w:color="auto"/>
      </w:divBdr>
    </w:div>
    <w:div w:id="739258390">
      <w:bodyDiv w:val="1"/>
      <w:marLeft w:val="0"/>
      <w:marRight w:val="0"/>
      <w:marTop w:val="0"/>
      <w:marBottom w:val="0"/>
      <w:divBdr>
        <w:top w:val="none" w:sz="0" w:space="0" w:color="auto"/>
        <w:left w:val="none" w:sz="0" w:space="0" w:color="auto"/>
        <w:bottom w:val="none" w:sz="0" w:space="0" w:color="auto"/>
        <w:right w:val="none" w:sz="0" w:space="0" w:color="auto"/>
      </w:divBdr>
    </w:div>
    <w:div w:id="739329490">
      <w:bodyDiv w:val="1"/>
      <w:marLeft w:val="0"/>
      <w:marRight w:val="0"/>
      <w:marTop w:val="0"/>
      <w:marBottom w:val="0"/>
      <w:divBdr>
        <w:top w:val="none" w:sz="0" w:space="0" w:color="auto"/>
        <w:left w:val="none" w:sz="0" w:space="0" w:color="auto"/>
        <w:bottom w:val="none" w:sz="0" w:space="0" w:color="auto"/>
        <w:right w:val="none" w:sz="0" w:space="0" w:color="auto"/>
      </w:divBdr>
    </w:div>
    <w:div w:id="739404924">
      <w:bodyDiv w:val="1"/>
      <w:marLeft w:val="0"/>
      <w:marRight w:val="0"/>
      <w:marTop w:val="0"/>
      <w:marBottom w:val="0"/>
      <w:divBdr>
        <w:top w:val="none" w:sz="0" w:space="0" w:color="auto"/>
        <w:left w:val="none" w:sz="0" w:space="0" w:color="auto"/>
        <w:bottom w:val="none" w:sz="0" w:space="0" w:color="auto"/>
        <w:right w:val="none" w:sz="0" w:space="0" w:color="auto"/>
      </w:divBdr>
    </w:div>
    <w:div w:id="739448217">
      <w:bodyDiv w:val="1"/>
      <w:marLeft w:val="0"/>
      <w:marRight w:val="0"/>
      <w:marTop w:val="0"/>
      <w:marBottom w:val="0"/>
      <w:divBdr>
        <w:top w:val="none" w:sz="0" w:space="0" w:color="auto"/>
        <w:left w:val="none" w:sz="0" w:space="0" w:color="auto"/>
        <w:bottom w:val="none" w:sz="0" w:space="0" w:color="auto"/>
        <w:right w:val="none" w:sz="0" w:space="0" w:color="auto"/>
      </w:divBdr>
    </w:div>
    <w:div w:id="739520446">
      <w:bodyDiv w:val="1"/>
      <w:marLeft w:val="0"/>
      <w:marRight w:val="0"/>
      <w:marTop w:val="0"/>
      <w:marBottom w:val="0"/>
      <w:divBdr>
        <w:top w:val="none" w:sz="0" w:space="0" w:color="auto"/>
        <w:left w:val="none" w:sz="0" w:space="0" w:color="auto"/>
        <w:bottom w:val="none" w:sz="0" w:space="0" w:color="auto"/>
        <w:right w:val="none" w:sz="0" w:space="0" w:color="auto"/>
      </w:divBdr>
    </w:div>
    <w:div w:id="740448698">
      <w:bodyDiv w:val="1"/>
      <w:marLeft w:val="0"/>
      <w:marRight w:val="0"/>
      <w:marTop w:val="0"/>
      <w:marBottom w:val="0"/>
      <w:divBdr>
        <w:top w:val="none" w:sz="0" w:space="0" w:color="auto"/>
        <w:left w:val="none" w:sz="0" w:space="0" w:color="auto"/>
        <w:bottom w:val="none" w:sz="0" w:space="0" w:color="auto"/>
        <w:right w:val="none" w:sz="0" w:space="0" w:color="auto"/>
      </w:divBdr>
    </w:div>
    <w:div w:id="740567211">
      <w:bodyDiv w:val="1"/>
      <w:marLeft w:val="0"/>
      <w:marRight w:val="0"/>
      <w:marTop w:val="0"/>
      <w:marBottom w:val="0"/>
      <w:divBdr>
        <w:top w:val="none" w:sz="0" w:space="0" w:color="auto"/>
        <w:left w:val="none" w:sz="0" w:space="0" w:color="auto"/>
        <w:bottom w:val="none" w:sz="0" w:space="0" w:color="auto"/>
        <w:right w:val="none" w:sz="0" w:space="0" w:color="auto"/>
      </w:divBdr>
    </w:div>
    <w:div w:id="741100064">
      <w:bodyDiv w:val="1"/>
      <w:marLeft w:val="0"/>
      <w:marRight w:val="0"/>
      <w:marTop w:val="0"/>
      <w:marBottom w:val="0"/>
      <w:divBdr>
        <w:top w:val="none" w:sz="0" w:space="0" w:color="auto"/>
        <w:left w:val="none" w:sz="0" w:space="0" w:color="auto"/>
        <w:bottom w:val="none" w:sz="0" w:space="0" w:color="auto"/>
        <w:right w:val="none" w:sz="0" w:space="0" w:color="auto"/>
      </w:divBdr>
    </w:div>
    <w:div w:id="741102120">
      <w:bodyDiv w:val="1"/>
      <w:marLeft w:val="0"/>
      <w:marRight w:val="0"/>
      <w:marTop w:val="0"/>
      <w:marBottom w:val="0"/>
      <w:divBdr>
        <w:top w:val="none" w:sz="0" w:space="0" w:color="auto"/>
        <w:left w:val="none" w:sz="0" w:space="0" w:color="auto"/>
        <w:bottom w:val="none" w:sz="0" w:space="0" w:color="auto"/>
        <w:right w:val="none" w:sz="0" w:space="0" w:color="auto"/>
      </w:divBdr>
    </w:div>
    <w:div w:id="741215207">
      <w:bodyDiv w:val="1"/>
      <w:marLeft w:val="0"/>
      <w:marRight w:val="0"/>
      <w:marTop w:val="0"/>
      <w:marBottom w:val="0"/>
      <w:divBdr>
        <w:top w:val="none" w:sz="0" w:space="0" w:color="auto"/>
        <w:left w:val="none" w:sz="0" w:space="0" w:color="auto"/>
        <w:bottom w:val="none" w:sz="0" w:space="0" w:color="auto"/>
        <w:right w:val="none" w:sz="0" w:space="0" w:color="auto"/>
      </w:divBdr>
    </w:div>
    <w:div w:id="741369838">
      <w:bodyDiv w:val="1"/>
      <w:marLeft w:val="0"/>
      <w:marRight w:val="0"/>
      <w:marTop w:val="0"/>
      <w:marBottom w:val="0"/>
      <w:divBdr>
        <w:top w:val="none" w:sz="0" w:space="0" w:color="auto"/>
        <w:left w:val="none" w:sz="0" w:space="0" w:color="auto"/>
        <w:bottom w:val="none" w:sz="0" w:space="0" w:color="auto"/>
        <w:right w:val="none" w:sz="0" w:space="0" w:color="auto"/>
      </w:divBdr>
    </w:div>
    <w:div w:id="741490088">
      <w:bodyDiv w:val="1"/>
      <w:marLeft w:val="0"/>
      <w:marRight w:val="0"/>
      <w:marTop w:val="0"/>
      <w:marBottom w:val="0"/>
      <w:divBdr>
        <w:top w:val="none" w:sz="0" w:space="0" w:color="auto"/>
        <w:left w:val="none" w:sz="0" w:space="0" w:color="auto"/>
        <w:bottom w:val="none" w:sz="0" w:space="0" w:color="auto"/>
        <w:right w:val="none" w:sz="0" w:space="0" w:color="auto"/>
      </w:divBdr>
    </w:div>
    <w:div w:id="741561493">
      <w:bodyDiv w:val="1"/>
      <w:marLeft w:val="0"/>
      <w:marRight w:val="0"/>
      <w:marTop w:val="0"/>
      <w:marBottom w:val="0"/>
      <w:divBdr>
        <w:top w:val="none" w:sz="0" w:space="0" w:color="auto"/>
        <w:left w:val="none" w:sz="0" w:space="0" w:color="auto"/>
        <w:bottom w:val="none" w:sz="0" w:space="0" w:color="auto"/>
        <w:right w:val="none" w:sz="0" w:space="0" w:color="auto"/>
      </w:divBdr>
    </w:div>
    <w:div w:id="742140447">
      <w:bodyDiv w:val="1"/>
      <w:marLeft w:val="0"/>
      <w:marRight w:val="0"/>
      <w:marTop w:val="0"/>
      <w:marBottom w:val="0"/>
      <w:divBdr>
        <w:top w:val="none" w:sz="0" w:space="0" w:color="auto"/>
        <w:left w:val="none" w:sz="0" w:space="0" w:color="auto"/>
        <w:bottom w:val="none" w:sz="0" w:space="0" w:color="auto"/>
        <w:right w:val="none" w:sz="0" w:space="0" w:color="auto"/>
      </w:divBdr>
    </w:div>
    <w:div w:id="742334949">
      <w:bodyDiv w:val="1"/>
      <w:marLeft w:val="0"/>
      <w:marRight w:val="0"/>
      <w:marTop w:val="0"/>
      <w:marBottom w:val="0"/>
      <w:divBdr>
        <w:top w:val="none" w:sz="0" w:space="0" w:color="auto"/>
        <w:left w:val="none" w:sz="0" w:space="0" w:color="auto"/>
        <w:bottom w:val="none" w:sz="0" w:space="0" w:color="auto"/>
        <w:right w:val="none" w:sz="0" w:space="0" w:color="auto"/>
      </w:divBdr>
    </w:div>
    <w:div w:id="742335270">
      <w:bodyDiv w:val="1"/>
      <w:marLeft w:val="0"/>
      <w:marRight w:val="0"/>
      <w:marTop w:val="0"/>
      <w:marBottom w:val="0"/>
      <w:divBdr>
        <w:top w:val="none" w:sz="0" w:space="0" w:color="auto"/>
        <w:left w:val="none" w:sz="0" w:space="0" w:color="auto"/>
        <w:bottom w:val="none" w:sz="0" w:space="0" w:color="auto"/>
        <w:right w:val="none" w:sz="0" w:space="0" w:color="auto"/>
      </w:divBdr>
    </w:div>
    <w:div w:id="742486904">
      <w:bodyDiv w:val="1"/>
      <w:marLeft w:val="0"/>
      <w:marRight w:val="0"/>
      <w:marTop w:val="0"/>
      <w:marBottom w:val="0"/>
      <w:divBdr>
        <w:top w:val="none" w:sz="0" w:space="0" w:color="auto"/>
        <w:left w:val="none" w:sz="0" w:space="0" w:color="auto"/>
        <w:bottom w:val="none" w:sz="0" w:space="0" w:color="auto"/>
        <w:right w:val="none" w:sz="0" w:space="0" w:color="auto"/>
      </w:divBdr>
    </w:div>
    <w:div w:id="742488989">
      <w:bodyDiv w:val="1"/>
      <w:marLeft w:val="0"/>
      <w:marRight w:val="0"/>
      <w:marTop w:val="0"/>
      <w:marBottom w:val="0"/>
      <w:divBdr>
        <w:top w:val="none" w:sz="0" w:space="0" w:color="auto"/>
        <w:left w:val="none" w:sz="0" w:space="0" w:color="auto"/>
        <w:bottom w:val="none" w:sz="0" w:space="0" w:color="auto"/>
        <w:right w:val="none" w:sz="0" w:space="0" w:color="auto"/>
      </w:divBdr>
    </w:div>
    <w:div w:id="742532468">
      <w:bodyDiv w:val="1"/>
      <w:marLeft w:val="0"/>
      <w:marRight w:val="0"/>
      <w:marTop w:val="0"/>
      <w:marBottom w:val="0"/>
      <w:divBdr>
        <w:top w:val="none" w:sz="0" w:space="0" w:color="auto"/>
        <w:left w:val="none" w:sz="0" w:space="0" w:color="auto"/>
        <w:bottom w:val="none" w:sz="0" w:space="0" w:color="auto"/>
        <w:right w:val="none" w:sz="0" w:space="0" w:color="auto"/>
      </w:divBdr>
    </w:div>
    <w:div w:id="742680739">
      <w:bodyDiv w:val="1"/>
      <w:marLeft w:val="0"/>
      <w:marRight w:val="0"/>
      <w:marTop w:val="0"/>
      <w:marBottom w:val="0"/>
      <w:divBdr>
        <w:top w:val="none" w:sz="0" w:space="0" w:color="auto"/>
        <w:left w:val="none" w:sz="0" w:space="0" w:color="auto"/>
        <w:bottom w:val="none" w:sz="0" w:space="0" w:color="auto"/>
        <w:right w:val="none" w:sz="0" w:space="0" w:color="auto"/>
      </w:divBdr>
    </w:div>
    <w:div w:id="743380169">
      <w:bodyDiv w:val="1"/>
      <w:marLeft w:val="0"/>
      <w:marRight w:val="0"/>
      <w:marTop w:val="0"/>
      <w:marBottom w:val="0"/>
      <w:divBdr>
        <w:top w:val="none" w:sz="0" w:space="0" w:color="auto"/>
        <w:left w:val="none" w:sz="0" w:space="0" w:color="auto"/>
        <w:bottom w:val="none" w:sz="0" w:space="0" w:color="auto"/>
        <w:right w:val="none" w:sz="0" w:space="0" w:color="auto"/>
      </w:divBdr>
    </w:div>
    <w:div w:id="743526317">
      <w:bodyDiv w:val="1"/>
      <w:marLeft w:val="0"/>
      <w:marRight w:val="0"/>
      <w:marTop w:val="0"/>
      <w:marBottom w:val="0"/>
      <w:divBdr>
        <w:top w:val="none" w:sz="0" w:space="0" w:color="auto"/>
        <w:left w:val="none" w:sz="0" w:space="0" w:color="auto"/>
        <w:bottom w:val="none" w:sz="0" w:space="0" w:color="auto"/>
        <w:right w:val="none" w:sz="0" w:space="0" w:color="auto"/>
      </w:divBdr>
    </w:div>
    <w:div w:id="743994146">
      <w:bodyDiv w:val="1"/>
      <w:marLeft w:val="0"/>
      <w:marRight w:val="0"/>
      <w:marTop w:val="0"/>
      <w:marBottom w:val="0"/>
      <w:divBdr>
        <w:top w:val="none" w:sz="0" w:space="0" w:color="auto"/>
        <w:left w:val="none" w:sz="0" w:space="0" w:color="auto"/>
        <w:bottom w:val="none" w:sz="0" w:space="0" w:color="auto"/>
        <w:right w:val="none" w:sz="0" w:space="0" w:color="auto"/>
      </w:divBdr>
    </w:div>
    <w:div w:id="744109788">
      <w:bodyDiv w:val="1"/>
      <w:marLeft w:val="0"/>
      <w:marRight w:val="0"/>
      <w:marTop w:val="0"/>
      <w:marBottom w:val="0"/>
      <w:divBdr>
        <w:top w:val="none" w:sz="0" w:space="0" w:color="auto"/>
        <w:left w:val="none" w:sz="0" w:space="0" w:color="auto"/>
        <w:bottom w:val="none" w:sz="0" w:space="0" w:color="auto"/>
        <w:right w:val="none" w:sz="0" w:space="0" w:color="auto"/>
      </w:divBdr>
    </w:div>
    <w:div w:id="744842640">
      <w:bodyDiv w:val="1"/>
      <w:marLeft w:val="0"/>
      <w:marRight w:val="0"/>
      <w:marTop w:val="0"/>
      <w:marBottom w:val="0"/>
      <w:divBdr>
        <w:top w:val="none" w:sz="0" w:space="0" w:color="auto"/>
        <w:left w:val="none" w:sz="0" w:space="0" w:color="auto"/>
        <w:bottom w:val="none" w:sz="0" w:space="0" w:color="auto"/>
        <w:right w:val="none" w:sz="0" w:space="0" w:color="auto"/>
      </w:divBdr>
    </w:div>
    <w:div w:id="745080475">
      <w:bodyDiv w:val="1"/>
      <w:marLeft w:val="0"/>
      <w:marRight w:val="0"/>
      <w:marTop w:val="0"/>
      <w:marBottom w:val="0"/>
      <w:divBdr>
        <w:top w:val="none" w:sz="0" w:space="0" w:color="auto"/>
        <w:left w:val="none" w:sz="0" w:space="0" w:color="auto"/>
        <w:bottom w:val="none" w:sz="0" w:space="0" w:color="auto"/>
        <w:right w:val="none" w:sz="0" w:space="0" w:color="auto"/>
      </w:divBdr>
    </w:div>
    <w:div w:id="745111454">
      <w:bodyDiv w:val="1"/>
      <w:marLeft w:val="0"/>
      <w:marRight w:val="0"/>
      <w:marTop w:val="0"/>
      <w:marBottom w:val="0"/>
      <w:divBdr>
        <w:top w:val="none" w:sz="0" w:space="0" w:color="auto"/>
        <w:left w:val="none" w:sz="0" w:space="0" w:color="auto"/>
        <w:bottom w:val="none" w:sz="0" w:space="0" w:color="auto"/>
        <w:right w:val="none" w:sz="0" w:space="0" w:color="auto"/>
      </w:divBdr>
    </w:div>
    <w:div w:id="745420693">
      <w:bodyDiv w:val="1"/>
      <w:marLeft w:val="0"/>
      <w:marRight w:val="0"/>
      <w:marTop w:val="0"/>
      <w:marBottom w:val="0"/>
      <w:divBdr>
        <w:top w:val="none" w:sz="0" w:space="0" w:color="auto"/>
        <w:left w:val="none" w:sz="0" w:space="0" w:color="auto"/>
        <w:bottom w:val="none" w:sz="0" w:space="0" w:color="auto"/>
        <w:right w:val="none" w:sz="0" w:space="0" w:color="auto"/>
      </w:divBdr>
    </w:div>
    <w:div w:id="745610823">
      <w:bodyDiv w:val="1"/>
      <w:marLeft w:val="0"/>
      <w:marRight w:val="0"/>
      <w:marTop w:val="0"/>
      <w:marBottom w:val="0"/>
      <w:divBdr>
        <w:top w:val="none" w:sz="0" w:space="0" w:color="auto"/>
        <w:left w:val="none" w:sz="0" w:space="0" w:color="auto"/>
        <w:bottom w:val="none" w:sz="0" w:space="0" w:color="auto"/>
        <w:right w:val="none" w:sz="0" w:space="0" w:color="auto"/>
      </w:divBdr>
    </w:div>
    <w:div w:id="746147296">
      <w:bodyDiv w:val="1"/>
      <w:marLeft w:val="0"/>
      <w:marRight w:val="0"/>
      <w:marTop w:val="0"/>
      <w:marBottom w:val="0"/>
      <w:divBdr>
        <w:top w:val="none" w:sz="0" w:space="0" w:color="auto"/>
        <w:left w:val="none" w:sz="0" w:space="0" w:color="auto"/>
        <w:bottom w:val="none" w:sz="0" w:space="0" w:color="auto"/>
        <w:right w:val="none" w:sz="0" w:space="0" w:color="auto"/>
      </w:divBdr>
    </w:div>
    <w:div w:id="746653075">
      <w:bodyDiv w:val="1"/>
      <w:marLeft w:val="0"/>
      <w:marRight w:val="0"/>
      <w:marTop w:val="0"/>
      <w:marBottom w:val="0"/>
      <w:divBdr>
        <w:top w:val="none" w:sz="0" w:space="0" w:color="auto"/>
        <w:left w:val="none" w:sz="0" w:space="0" w:color="auto"/>
        <w:bottom w:val="none" w:sz="0" w:space="0" w:color="auto"/>
        <w:right w:val="none" w:sz="0" w:space="0" w:color="auto"/>
      </w:divBdr>
    </w:div>
    <w:div w:id="746734314">
      <w:bodyDiv w:val="1"/>
      <w:marLeft w:val="0"/>
      <w:marRight w:val="0"/>
      <w:marTop w:val="0"/>
      <w:marBottom w:val="0"/>
      <w:divBdr>
        <w:top w:val="none" w:sz="0" w:space="0" w:color="auto"/>
        <w:left w:val="none" w:sz="0" w:space="0" w:color="auto"/>
        <w:bottom w:val="none" w:sz="0" w:space="0" w:color="auto"/>
        <w:right w:val="none" w:sz="0" w:space="0" w:color="auto"/>
      </w:divBdr>
    </w:div>
    <w:div w:id="746848502">
      <w:bodyDiv w:val="1"/>
      <w:marLeft w:val="0"/>
      <w:marRight w:val="0"/>
      <w:marTop w:val="0"/>
      <w:marBottom w:val="0"/>
      <w:divBdr>
        <w:top w:val="none" w:sz="0" w:space="0" w:color="auto"/>
        <w:left w:val="none" w:sz="0" w:space="0" w:color="auto"/>
        <w:bottom w:val="none" w:sz="0" w:space="0" w:color="auto"/>
        <w:right w:val="none" w:sz="0" w:space="0" w:color="auto"/>
      </w:divBdr>
    </w:div>
    <w:div w:id="747389452">
      <w:bodyDiv w:val="1"/>
      <w:marLeft w:val="0"/>
      <w:marRight w:val="0"/>
      <w:marTop w:val="0"/>
      <w:marBottom w:val="0"/>
      <w:divBdr>
        <w:top w:val="none" w:sz="0" w:space="0" w:color="auto"/>
        <w:left w:val="none" w:sz="0" w:space="0" w:color="auto"/>
        <w:bottom w:val="none" w:sz="0" w:space="0" w:color="auto"/>
        <w:right w:val="none" w:sz="0" w:space="0" w:color="auto"/>
      </w:divBdr>
    </w:div>
    <w:div w:id="747459055">
      <w:bodyDiv w:val="1"/>
      <w:marLeft w:val="0"/>
      <w:marRight w:val="0"/>
      <w:marTop w:val="0"/>
      <w:marBottom w:val="0"/>
      <w:divBdr>
        <w:top w:val="none" w:sz="0" w:space="0" w:color="auto"/>
        <w:left w:val="none" w:sz="0" w:space="0" w:color="auto"/>
        <w:bottom w:val="none" w:sz="0" w:space="0" w:color="auto"/>
        <w:right w:val="none" w:sz="0" w:space="0" w:color="auto"/>
      </w:divBdr>
    </w:div>
    <w:div w:id="747532663">
      <w:bodyDiv w:val="1"/>
      <w:marLeft w:val="0"/>
      <w:marRight w:val="0"/>
      <w:marTop w:val="0"/>
      <w:marBottom w:val="0"/>
      <w:divBdr>
        <w:top w:val="none" w:sz="0" w:space="0" w:color="auto"/>
        <w:left w:val="none" w:sz="0" w:space="0" w:color="auto"/>
        <w:bottom w:val="none" w:sz="0" w:space="0" w:color="auto"/>
        <w:right w:val="none" w:sz="0" w:space="0" w:color="auto"/>
      </w:divBdr>
    </w:div>
    <w:div w:id="747653988">
      <w:bodyDiv w:val="1"/>
      <w:marLeft w:val="0"/>
      <w:marRight w:val="0"/>
      <w:marTop w:val="0"/>
      <w:marBottom w:val="0"/>
      <w:divBdr>
        <w:top w:val="none" w:sz="0" w:space="0" w:color="auto"/>
        <w:left w:val="none" w:sz="0" w:space="0" w:color="auto"/>
        <w:bottom w:val="none" w:sz="0" w:space="0" w:color="auto"/>
        <w:right w:val="none" w:sz="0" w:space="0" w:color="auto"/>
      </w:divBdr>
    </w:div>
    <w:div w:id="747843739">
      <w:bodyDiv w:val="1"/>
      <w:marLeft w:val="0"/>
      <w:marRight w:val="0"/>
      <w:marTop w:val="0"/>
      <w:marBottom w:val="0"/>
      <w:divBdr>
        <w:top w:val="none" w:sz="0" w:space="0" w:color="auto"/>
        <w:left w:val="none" w:sz="0" w:space="0" w:color="auto"/>
        <w:bottom w:val="none" w:sz="0" w:space="0" w:color="auto"/>
        <w:right w:val="none" w:sz="0" w:space="0" w:color="auto"/>
      </w:divBdr>
    </w:div>
    <w:div w:id="747926659">
      <w:bodyDiv w:val="1"/>
      <w:marLeft w:val="0"/>
      <w:marRight w:val="0"/>
      <w:marTop w:val="0"/>
      <w:marBottom w:val="0"/>
      <w:divBdr>
        <w:top w:val="none" w:sz="0" w:space="0" w:color="auto"/>
        <w:left w:val="none" w:sz="0" w:space="0" w:color="auto"/>
        <w:bottom w:val="none" w:sz="0" w:space="0" w:color="auto"/>
        <w:right w:val="none" w:sz="0" w:space="0" w:color="auto"/>
      </w:divBdr>
    </w:div>
    <w:div w:id="747962571">
      <w:bodyDiv w:val="1"/>
      <w:marLeft w:val="0"/>
      <w:marRight w:val="0"/>
      <w:marTop w:val="0"/>
      <w:marBottom w:val="0"/>
      <w:divBdr>
        <w:top w:val="none" w:sz="0" w:space="0" w:color="auto"/>
        <w:left w:val="none" w:sz="0" w:space="0" w:color="auto"/>
        <w:bottom w:val="none" w:sz="0" w:space="0" w:color="auto"/>
        <w:right w:val="none" w:sz="0" w:space="0" w:color="auto"/>
      </w:divBdr>
    </w:div>
    <w:div w:id="748499587">
      <w:bodyDiv w:val="1"/>
      <w:marLeft w:val="0"/>
      <w:marRight w:val="0"/>
      <w:marTop w:val="0"/>
      <w:marBottom w:val="0"/>
      <w:divBdr>
        <w:top w:val="none" w:sz="0" w:space="0" w:color="auto"/>
        <w:left w:val="none" w:sz="0" w:space="0" w:color="auto"/>
        <w:bottom w:val="none" w:sz="0" w:space="0" w:color="auto"/>
        <w:right w:val="none" w:sz="0" w:space="0" w:color="auto"/>
      </w:divBdr>
    </w:div>
    <w:div w:id="748576576">
      <w:bodyDiv w:val="1"/>
      <w:marLeft w:val="0"/>
      <w:marRight w:val="0"/>
      <w:marTop w:val="0"/>
      <w:marBottom w:val="0"/>
      <w:divBdr>
        <w:top w:val="none" w:sz="0" w:space="0" w:color="auto"/>
        <w:left w:val="none" w:sz="0" w:space="0" w:color="auto"/>
        <w:bottom w:val="none" w:sz="0" w:space="0" w:color="auto"/>
        <w:right w:val="none" w:sz="0" w:space="0" w:color="auto"/>
      </w:divBdr>
    </w:div>
    <w:div w:id="748620007">
      <w:bodyDiv w:val="1"/>
      <w:marLeft w:val="0"/>
      <w:marRight w:val="0"/>
      <w:marTop w:val="0"/>
      <w:marBottom w:val="0"/>
      <w:divBdr>
        <w:top w:val="none" w:sz="0" w:space="0" w:color="auto"/>
        <w:left w:val="none" w:sz="0" w:space="0" w:color="auto"/>
        <w:bottom w:val="none" w:sz="0" w:space="0" w:color="auto"/>
        <w:right w:val="none" w:sz="0" w:space="0" w:color="auto"/>
      </w:divBdr>
    </w:div>
    <w:div w:id="748885790">
      <w:bodyDiv w:val="1"/>
      <w:marLeft w:val="0"/>
      <w:marRight w:val="0"/>
      <w:marTop w:val="0"/>
      <w:marBottom w:val="0"/>
      <w:divBdr>
        <w:top w:val="none" w:sz="0" w:space="0" w:color="auto"/>
        <w:left w:val="none" w:sz="0" w:space="0" w:color="auto"/>
        <w:bottom w:val="none" w:sz="0" w:space="0" w:color="auto"/>
        <w:right w:val="none" w:sz="0" w:space="0" w:color="auto"/>
      </w:divBdr>
    </w:div>
    <w:div w:id="749041219">
      <w:bodyDiv w:val="1"/>
      <w:marLeft w:val="0"/>
      <w:marRight w:val="0"/>
      <w:marTop w:val="0"/>
      <w:marBottom w:val="0"/>
      <w:divBdr>
        <w:top w:val="none" w:sz="0" w:space="0" w:color="auto"/>
        <w:left w:val="none" w:sz="0" w:space="0" w:color="auto"/>
        <w:bottom w:val="none" w:sz="0" w:space="0" w:color="auto"/>
        <w:right w:val="none" w:sz="0" w:space="0" w:color="auto"/>
      </w:divBdr>
    </w:div>
    <w:div w:id="749237088">
      <w:bodyDiv w:val="1"/>
      <w:marLeft w:val="0"/>
      <w:marRight w:val="0"/>
      <w:marTop w:val="0"/>
      <w:marBottom w:val="0"/>
      <w:divBdr>
        <w:top w:val="none" w:sz="0" w:space="0" w:color="auto"/>
        <w:left w:val="none" w:sz="0" w:space="0" w:color="auto"/>
        <w:bottom w:val="none" w:sz="0" w:space="0" w:color="auto"/>
        <w:right w:val="none" w:sz="0" w:space="0" w:color="auto"/>
      </w:divBdr>
    </w:div>
    <w:div w:id="749273162">
      <w:bodyDiv w:val="1"/>
      <w:marLeft w:val="0"/>
      <w:marRight w:val="0"/>
      <w:marTop w:val="0"/>
      <w:marBottom w:val="0"/>
      <w:divBdr>
        <w:top w:val="none" w:sz="0" w:space="0" w:color="auto"/>
        <w:left w:val="none" w:sz="0" w:space="0" w:color="auto"/>
        <w:bottom w:val="none" w:sz="0" w:space="0" w:color="auto"/>
        <w:right w:val="none" w:sz="0" w:space="0" w:color="auto"/>
      </w:divBdr>
    </w:div>
    <w:div w:id="749275183">
      <w:bodyDiv w:val="1"/>
      <w:marLeft w:val="0"/>
      <w:marRight w:val="0"/>
      <w:marTop w:val="0"/>
      <w:marBottom w:val="0"/>
      <w:divBdr>
        <w:top w:val="none" w:sz="0" w:space="0" w:color="auto"/>
        <w:left w:val="none" w:sz="0" w:space="0" w:color="auto"/>
        <w:bottom w:val="none" w:sz="0" w:space="0" w:color="auto"/>
        <w:right w:val="none" w:sz="0" w:space="0" w:color="auto"/>
      </w:divBdr>
    </w:div>
    <w:div w:id="749698764">
      <w:bodyDiv w:val="1"/>
      <w:marLeft w:val="0"/>
      <w:marRight w:val="0"/>
      <w:marTop w:val="0"/>
      <w:marBottom w:val="0"/>
      <w:divBdr>
        <w:top w:val="none" w:sz="0" w:space="0" w:color="auto"/>
        <w:left w:val="none" w:sz="0" w:space="0" w:color="auto"/>
        <w:bottom w:val="none" w:sz="0" w:space="0" w:color="auto"/>
        <w:right w:val="none" w:sz="0" w:space="0" w:color="auto"/>
      </w:divBdr>
    </w:div>
    <w:div w:id="749814886">
      <w:bodyDiv w:val="1"/>
      <w:marLeft w:val="0"/>
      <w:marRight w:val="0"/>
      <w:marTop w:val="0"/>
      <w:marBottom w:val="0"/>
      <w:divBdr>
        <w:top w:val="none" w:sz="0" w:space="0" w:color="auto"/>
        <w:left w:val="none" w:sz="0" w:space="0" w:color="auto"/>
        <w:bottom w:val="none" w:sz="0" w:space="0" w:color="auto"/>
        <w:right w:val="none" w:sz="0" w:space="0" w:color="auto"/>
      </w:divBdr>
    </w:div>
    <w:div w:id="749931450">
      <w:bodyDiv w:val="1"/>
      <w:marLeft w:val="0"/>
      <w:marRight w:val="0"/>
      <w:marTop w:val="0"/>
      <w:marBottom w:val="0"/>
      <w:divBdr>
        <w:top w:val="none" w:sz="0" w:space="0" w:color="auto"/>
        <w:left w:val="none" w:sz="0" w:space="0" w:color="auto"/>
        <w:bottom w:val="none" w:sz="0" w:space="0" w:color="auto"/>
        <w:right w:val="none" w:sz="0" w:space="0" w:color="auto"/>
      </w:divBdr>
    </w:div>
    <w:div w:id="749931870">
      <w:bodyDiv w:val="1"/>
      <w:marLeft w:val="0"/>
      <w:marRight w:val="0"/>
      <w:marTop w:val="0"/>
      <w:marBottom w:val="0"/>
      <w:divBdr>
        <w:top w:val="none" w:sz="0" w:space="0" w:color="auto"/>
        <w:left w:val="none" w:sz="0" w:space="0" w:color="auto"/>
        <w:bottom w:val="none" w:sz="0" w:space="0" w:color="auto"/>
        <w:right w:val="none" w:sz="0" w:space="0" w:color="auto"/>
      </w:divBdr>
    </w:div>
    <w:div w:id="750270576">
      <w:bodyDiv w:val="1"/>
      <w:marLeft w:val="0"/>
      <w:marRight w:val="0"/>
      <w:marTop w:val="0"/>
      <w:marBottom w:val="0"/>
      <w:divBdr>
        <w:top w:val="none" w:sz="0" w:space="0" w:color="auto"/>
        <w:left w:val="none" w:sz="0" w:space="0" w:color="auto"/>
        <w:bottom w:val="none" w:sz="0" w:space="0" w:color="auto"/>
        <w:right w:val="none" w:sz="0" w:space="0" w:color="auto"/>
      </w:divBdr>
    </w:div>
    <w:div w:id="750353868">
      <w:bodyDiv w:val="1"/>
      <w:marLeft w:val="0"/>
      <w:marRight w:val="0"/>
      <w:marTop w:val="0"/>
      <w:marBottom w:val="0"/>
      <w:divBdr>
        <w:top w:val="none" w:sz="0" w:space="0" w:color="auto"/>
        <w:left w:val="none" w:sz="0" w:space="0" w:color="auto"/>
        <w:bottom w:val="none" w:sz="0" w:space="0" w:color="auto"/>
        <w:right w:val="none" w:sz="0" w:space="0" w:color="auto"/>
      </w:divBdr>
    </w:div>
    <w:div w:id="750472199">
      <w:bodyDiv w:val="1"/>
      <w:marLeft w:val="0"/>
      <w:marRight w:val="0"/>
      <w:marTop w:val="0"/>
      <w:marBottom w:val="0"/>
      <w:divBdr>
        <w:top w:val="none" w:sz="0" w:space="0" w:color="auto"/>
        <w:left w:val="none" w:sz="0" w:space="0" w:color="auto"/>
        <w:bottom w:val="none" w:sz="0" w:space="0" w:color="auto"/>
        <w:right w:val="none" w:sz="0" w:space="0" w:color="auto"/>
      </w:divBdr>
    </w:div>
    <w:div w:id="750614597">
      <w:bodyDiv w:val="1"/>
      <w:marLeft w:val="0"/>
      <w:marRight w:val="0"/>
      <w:marTop w:val="0"/>
      <w:marBottom w:val="0"/>
      <w:divBdr>
        <w:top w:val="none" w:sz="0" w:space="0" w:color="auto"/>
        <w:left w:val="none" w:sz="0" w:space="0" w:color="auto"/>
        <w:bottom w:val="none" w:sz="0" w:space="0" w:color="auto"/>
        <w:right w:val="none" w:sz="0" w:space="0" w:color="auto"/>
      </w:divBdr>
    </w:div>
    <w:div w:id="750662909">
      <w:bodyDiv w:val="1"/>
      <w:marLeft w:val="0"/>
      <w:marRight w:val="0"/>
      <w:marTop w:val="0"/>
      <w:marBottom w:val="0"/>
      <w:divBdr>
        <w:top w:val="none" w:sz="0" w:space="0" w:color="auto"/>
        <w:left w:val="none" w:sz="0" w:space="0" w:color="auto"/>
        <w:bottom w:val="none" w:sz="0" w:space="0" w:color="auto"/>
        <w:right w:val="none" w:sz="0" w:space="0" w:color="auto"/>
      </w:divBdr>
    </w:div>
    <w:div w:id="750856903">
      <w:bodyDiv w:val="1"/>
      <w:marLeft w:val="0"/>
      <w:marRight w:val="0"/>
      <w:marTop w:val="0"/>
      <w:marBottom w:val="0"/>
      <w:divBdr>
        <w:top w:val="none" w:sz="0" w:space="0" w:color="auto"/>
        <w:left w:val="none" w:sz="0" w:space="0" w:color="auto"/>
        <w:bottom w:val="none" w:sz="0" w:space="0" w:color="auto"/>
        <w:right w:val="none" w:sz="0" w:space="0" w:color="auto"/>
      </w:divBdr>
    </w:div>
    <w:div w:id="750859233">
      <w:bodyDiv w:val="1"/>
      <w:marLeft w:val="0"/>
      <w:marRight w:val="0"/>
      <w:marTop w:val="0"/>
      <w:marBottom w:val="0"/>
      <w:divBdr>
        <w:top w:val="none" w:sz="0" w:space="0" w:color="auto"/>
        <w:left w:val="none" w:sz="0" w:space="0" w:color="auto"/>
        <w:bottom w:val="none" w:sz="0" w:space="0" w:color="auto"/>
        <w:right w:val="none" w:sz="0" w:space="0" w:color="auto"/>
      </w:divBdr>
    </w:div>
    <w:div w:id="750933024">
      <w:bodyDiv w:val="1"/>
      <w:marLeft w:val="0"/>
      <w:marRight w:val="0"/>
      <w:marTop w:val="0"/>
      <w:marBottom w:val="0"/>
      <w:divBdr>
        <w:top w:val="none" w:sz="0" w:space="0" w:color="auto"/>
        <w:left w:val="none" w:sz="0" w:space="0" w:color="auto"/>
        <w:bottom w:val="none" w:sz="0" w:space="0" w:color="auto"/>
        <w:right w:val="none" w:sz="0" w:space="0" w:color="auto"/>
      </w:divBdr>
    </w:div>
    <w:div w:id="751245690">
      <w:bodyDiv w:val="1"/>
      <w:marLeft w:val="0"/>
      <w:marRight w:val="0"/>
      <w:marTop w:val="0"/>
      <w:marBottom w:val="0"/>
      <w:divBdr>
        <w:top w:val="none" w:sz="0" w:space="0" w:color="auto"/>
        <w:left w:val="none" w:sz="0" w:space="0" w:color="auto"/>
        <w:bottom w:val="none" w:sz="0" w:space="0" w:color="auto"/>
        <w:right w:val="none" w:sz="0" w:space="0" w:color="auto"/>
      </w:divBdr>
    </w:div>
    <w:div w:id="751507845">
      <w:bodyDiv w:val="1"/>
      <w:marLeft w:val="0"/>
      <w:marRight w:val="0"/>
      <w:marTop w:val="0"/>
      <w:marBottom w:val="0"/>
      <w:divBdr>
        <w:top w:val="none" w:sz="0" w:space="0" w:color="auto"/>
        <w:left w:val="none" w:sz="0" w:space="0" w:color="auto"/>
        <w:bottom w:val="none" w:sz="0" w:space="0" w:color="auto"/>
        <w:right w:val="none" w:sz="0" w:space="0" w:color="auto"/>
      </w:divBdr>
    </w:div>
    <w:div w:id="751658171">
      <w:bodyDiv w:val="1"/>
      <w:marLeft w:val="0"/>
      <w:marRight w:val="0"/>
      <w:marTop w:val="0"/>
      <w:marBottom w:val="0"/>
      <w:divBdr>
        <w:top w:val="none" w:sz="0" w:space="0" w:color="auto"/>
        <w:left w:val="none" w:sz="0" w:space="0" w:color="auto"/>
        <w:bottom w:val="none" w:sz="0" w:space="0" w:color="auto"/>
        <w:right w:val="none" w:sz="0" w:space="0" w:color="auto"/>
      </w:divBdr>
    </w:div>
    <w:div w:id="751901015">
      <w:bodyDiv w:val="1"/>
      <w:marLeft w:val="0"/>
      <w:marRight w:val="0"/>
      <w:marTop w:val="0"/>
      <w:marBottom w:val="0"/>
      <w:divBdr>
        <w:top w:val="none" w:sz="0" w:space="0" w:color="auto"/>
        <w:left w:val="none" w:sz="0" w:space="0" w:color="auto"/>
        <w:bottom w:val="none" w:sz="0" w:space="0" w:color="auto"/>
        <w:right w:val="none" w:sz="0" w:space="0" w:color="auto"/>
      </w:divBdr>
    </w:div>
    <w:div w:id="752042943">
      <w:bodyDiv w:val="1"/>
      <w:marLeft w:val="0"/>
      <w:marRight w:val="0"/>
      <w:marTop w:val="0"/>
      <w:marBottom w:val="0"/>
      <w:divBdr>
        <w:top w:val="none" w:sz="0" w:space="0" w:color="auto"/>
        <w:left w:val="none" w:sz="0" w:space="0" w:color="auto"/>
        <w:bottom w:val="none" w:sz="0" w:space="0" w:color="auto"/>
        <w:right w:val="none" w:sz="0" w:space="0" w:color="auto"/>
      </w:divBdr>
    </w:div>
    <w:div w:id="752166009">
      <w:bodyDiv w:val="1"/>
      <w:marLeft w:val="0"/>
      <w:marRight w:val="0"/>
      <w:marTop w:val="0"/>
      <w:marBottom w:val="0"/>
      <w:divBdr>
        <w:top w:val="none" w:sz="0" w:space="0" w:color="auto"/>
        <w:left w:val="none" w:sz="0" w:space="0" w:color="auto"/>
        <w:bottom w:val="none" w:sz="0" w:space="0" w:color="auto"/>
        <w:right w:val="none" w:sz="0" w:space="0" w:color="auto"/>
      </w:divBdr>
    </w:div>
    <w:div w:id="752168290">
      <w:bodyDiv w:val="1"/>
      <w:marLeft w:val="0"/>
      <w:marRight w:val="0"/>
      <w:marTop w:val="0"/>
      <w:marBottom w:val="0"/>
      <w:divBdr>
        <w:top w:val="none" w:sz="0" w:space="0" w:color="auto"/>
        <w:left w:val="none" w:sz="0" w:space="0" w:color="auto"/>
        <w:bottom w:val="none" w:sz="0" w:space="0" w:color="auto"/>
        <w:right w:val="none" w:sz="0" w:space="0" w:color="auto"/>
      </w:divBdr>
    </w:div>
    <w:div w:id="752243209">
      <w:bodyDiv w:val="1"/>
      <w:marLeft w:val="0"/>
      <w:marRight w:val="0"/>
      <w:marTop w:val="0"/>
      <w:marBottom w:val="0"/>
      <w:divBdr>
        <w:top w:val="none" w:sz="0" w:space="0" w:color="auto"/>
        <w:left w:val="none" w:sz="0" w:space="0" w:color="auto"/>
        <w:bottom w:val="none" w:sz="0" w:space="0" w:color="auto"/>
        <w:right w:val="none" w:sz="0" w:space="0" w:color="auto"/>
      </w:divBdr>
    </w:div>
    <w:div w:id="752551370">
      <w:bodyDiv w:val="1"/>
      <w:marLeft w:val="0"/>
      <w:marRight w:val="0"/>
      <w:marTop w:val="0"/>
      <w:marBottom w:val="0"/>
      <w:divBdr>
        <w:top w:val="none" w:sz="0" w:space="0" w:color="auto"/>
        <w:left w:val="none" w:sz="0" w:space="0" w:color="auto"/>
        <w:bottom w:val="none" w:sz="0" w:space="0" w:color="auto"/>
        <w:right w:val="none" w:sz="0" w:space="0" w:color="auto"/>
      </w:divBdr>
    </w:div>
    <w:div w:id="752774737">
      <w:bodyDiv w:val="1"/>
      <w:marLeft w:val="0"/>
      <w:marRight w:val="0"/>
      <w:marTop w:val="0"/>
      <w:marBottom w:val="0"/>
      <w:divBdr>
        <w:top w:val="none" w:sz="0" w:space="0" w:color="auto"/>
        <w:left w:val="none" w:sz="0" w:space="0" w:color="auto"/>
        <w:bottom w:val="none" w:sz="0" w:space="0" w:color="auto"/>
        <w:right w:val="none" w:sz="0" w:space="0" w:color="auto"/>
      </w:divBdr>
    </w:div>
    <w:div w:id="752970806">
      <w:bodyDiv w:val="1"/>
      <w:marLeft w:val="0"/>
      <w:marRight w:val="0"/>
      <w:marTop w:val="0"/>
      <w:marBottom w:val="0"/>
      <w:divBdr>
        <w:top w:val="none" w:sz="0" w:space="0" w:color="auto"/>
        <w:left w:val="none" w:sz="0" w:space="0" w:color="auto"/>
        <w:bottom w:val="none" w:sz="0" w:space="0" w:color="auto"/>
        <w:right w:val="none" w:sz="0" w:space="0" w:color="auto"/>
      </w:divBdr>
    </w:div>
    <w:div w:id="753673786">
      <w:bodyDiv w:val="1"/>
      <w:marLeft w:val="0"/>
      <w:marRight w:val="0"/>
      <w:marTop w:val="0"/>
      <w:marBottom w:val="0"/>
      <w:divBdr>
        <w:top w:val="none" w:sz="0" w:space="0" w:color="auto"/>
        <w:left w:val="none" w:sz="0" w:space="0" w:color="auto"/>
        <w:bottom w:val="none" w:sz="0" w:space="0" w:color="auto"/>
        <w:right w:val="none" w:sz="0" w:space="0" w:color="auto"/>
      </w:divBdr>
    </w:div>
    <w:div w:id="753748137">
      <w:bodyDiv w:val="1"/>
      <w:marLeft w:val="0"/>
      <w:marRight w:val="0"/>
      <w:marTop w:val="0"/>
      <w:marBottom w:val="0"/>
      <w:divBdr>
        <w:top w:val="none" w:sz="0" w:space="0" w:color="auto"/>
        <w:left w:val="none" w:sz="0" w:space="0" w:color="auto"/>
        <w:bottom w:val="none" w:sz="0" w:space="0" w:color="auto"/>
        <w:right w:val="none" w:sz="0" w:space="0" w:color="auto"/>
      </w:divBdr>
    </w:div>
    <w:div w:id="754014956">
      <w:bodyDiv w:val="1"/>
      <w:marLeft w:val="0"/>
      <w:marRight w:val="0"/>
      <w:marTop w:val="0"/>
      <w:marBottom w:val="0"/>
      <w:divBdr>
        <w:top w:val="none" w:sz="0" w:space="0" w:color="auto"/>
        <w:left w:val="none" w:sz="0" w:space="0" w:color="auto"/>
        <w:bottom w:val="none" w:sz="0" w:space="0" w:color="auto"/>
        <w:right w:val="none" w:sz="0" w:space="0" w:color="auto"/>
      </w:divBdr>
    </w:div>
    <w:div w:id="754128113">
      <w:bodyDiv w:val="1"/>
      <w:marLeft w:val="0"/>
      <w:marRight w:val="0"/>
      <w:marTop w:val="0"/>
      <w:marBottom w:val="0"/>
      <w:divBdr>
        <w:top w:val="none" w:sz="0" w:space="0" w:color="auto"/>
        <w:left w:val="none" w:sz="0" w:space="0" w:color="auto"/>
        <w:bottom w:val="none" w:sz="0" w:space="0" w:color="auto"/>
        <w:right w:val="none" w:sz="0" w:space="0" w:color="auto"/>
      </w:divBdr>
    </w:div>
    <w:div w:id="754281522">
      <w:bodyDiv w:val="1"/>
      <w:marLeft w:val="0"/>
      <w:marRight w:val="0"/>
      <w:marTop w:val="0"/>
      <w:marBottom w:val="0"/>
      <w:divBdr>
        <w:top w:val="none" w:sz="0" w:space="0" w:color="auto"/>
        <w:left w:val="none" w:sz="0" w:space="0" w:color="auto"/>
        <w:bottom w:val="none" w:sz="0" w:space="0" w:color="auto"/>
        <w:right w:val="none" w:sz="0" w:space="0" w:color="auto"/>
      </w:divBdr>
    </w:div>
    <w:div w:id="754519717">
      <w:bodyDiv w:val="1"/>
      <w:marLeft w:val="0"/>
      <w:marRight w:val="0"/>
      <w:marTop w:val="0"/>
      <w:marBottom w:val="0"/>
      <w:divBdr>
        <w:top w:val="none" w:sz="0" w:space="0" w:color="auto"/>
        <w:left w:val="none" w:sz="0" w:space="0" w:color="auto"/>
        <w:bottom w:val="none" w:sz="0" w:space="0" w:color="auto"/>
        <w:right w:val="none" w:sz="0" w:space="0" w:color="auto"/>
      </w:divBdr>
    </w:div>
    <w:div w:id="754669491">
      <w:bodyDiv w:val="1"/>
      <w:marLeft w:val="0"/>
      <w:marRight w:val="0"/>
      <w:marTop w:val="0"/>
      <w:marBottom w:val="0"/>
      <w:divBdr>
        <w:top w:val="none" w:sz="0" w:space="0" w:color="auto"/>
        <w:left w:val="none" w:sz="0" w:space="0" w:color="auto"/>
        <w:bottom w:val="none" w:sz="0" w:space="0" w:color="auto"/>
        <w:right w:val="none" w:sz="0" w:space="0" w:color="auto"/>
      </w:divBdr>
    </w:div>
    <w:div w:id="754859941">
      <w:bodyDiv w:val="1"/>
      <w:marLeft w:val="0"/>
      <w:marRight w:val="0"/>
      <w:marTop w:val="0"/>
      <w:marBottom w:val="0"/>
      <w:divBdr>
        <w:top w:val="none" w:sz="0" w:space="0" w:color="auto"/>
        <w:left w:val="none" w:sz="0" w:space="0" w:color="auto"/>
        <w:bottom w:val="none" w:sz="0" w:space="0" w:color="auto"/>
        <w:right w:val="none" w:sz="0" w:space="0" w:color="auto"/>
      </w:divBdr>
    </w:div>
    <w:div w:id="755053161">
      <w:bodyDiv w:val="1"/>
      <w:marLeft w:val="0"/>
      <w:marRight w:val="0"/>
      <w:marTop w:val="0"/>
      <w:marBottom w:val="0"/>
      <w:divBdr>
        <w:top w:val="none" w:sz="0" w:space="0" w:color="auto"/>
        <w:left w:val="none" w:sz="0" w:space="0" w:color="auto"/>
        <w:bottom w:val="none" w:sz="0" w:space="0" w:color="auto"/>
        <w:right w:val="none" w:sz="0" w:space="0" w:color="auto"/>
      </w:divBdr>
    </w:div>
    <w:div w:id="755172006">
      <w:bodyDiv w:val="1"/>
      <w:marLeft w:val="0"/>
      <w:marRight w:val="0"/>
      <w:marTop w:val="0"/>
      <w:marBottom w:val="0"/>
      <w:divBdr>
        <w:top w:val="none" w:sz="0" w:space="0" w:color="auto"/>
        <w:left w:val="none" w:sz="0" w:space="0" w:color="auto"/>
        <w:bottom w:val="none" w:sz="0" w:space="0" w:color="auto"/>
        <w:right w:val="none" w:sz="0" w:space="0" w:color="auto"/>
      </w:divBdr>
    </w:div>
    <w:div w:id="755244397">
      <w:bodyDiv w:val="1"/>
      <w:marLeft w:val="0"/>
      <w:marRight w:val="0"/>
      <w:marTop w:val="0"/>
      <w:marBottom w:val="0"/>
      <w:divBdr>
        <w:top w:val="none" w:sz="0" w:space="0" w:color="auto"/>
        <w:left w:val="none" w:sz="0" w:space="0" w:color="auto"/>
        <w:bottom w:val="none" w:sz="0" w:space="0" w:color="auto"/>
        <w:right w:val="none" w:sz="0" w:space="0" w:color="auto"/>
      </w:divBdr>
    </w:div>
    <w:div w:id="755368855">
      <w:bodyDiv w:val="1"/>
      <w:marLeft w:val="0"/>
      <w:marRight w:val="0"/>
      <w:marTop w:val="0"/>
      <w:marBottom w:val="0"/>
      <w:divBdr>
        <w:top w:val="none" w:sz="0" w:space="0" w:color="auto"/>
        <w:left w:val="none" w:sz="0" w:space="0" w:color="auto"/>
        <w:bottom w:val="none" w:sz="0" w:space="0" w:color="auto"/>
        <w:right w:val="none" w:sz="0" w:space="0" w:color="auto"/>
      </w:divBdr>
    </w:div>
    <w:div w:id="756095099">
      <w:bodyDiv w:val="1"/>
      <w:marLeft w:val="0"/>
      <w:marRight w:val="0"/>
      <w:marTop w:val="0"/>
      <w:marBottom w:val="0"/>
      <w:divBdr>
        <w:top w:val="none" w:sz="0" w:space="0" w:color="auto"/>
        <w:left w:val="none" w:sz="0" w:space="0" w:color="auto"/>
        <w:bottom w:val="none" w:sz="0" w:space="0" w:color="auto"/>
        <w:right w:val="none" w:sz="0" w:space="0" w:color="auto"/>
      </w:divBdr>
    </w:div>
    <w:div w:id="756169449">
      <w:bodyDiv w:val="1"/>
      <w:marLeft w:val="0"/>
      <w:marRight w:val="0"/>
      <w:marTop w:val="0"/>
      <w:marBottom w:val="0"/>
      <w:divBdr>
        <w:top w:val="none" w:sz="0" w:space="0" w:color="auto"/>
        <w:left w:val="none" w:sz="0" w:space="0" w:color="auto"/>
        <w:bottom w:val="none" w:sz="0" w:space="0" w:color="auto"/>
        <w:right w:val="none" w:sz="0" w:space="0" w:color="auto"/>
      </w:divBdr>
    </w:div>
    <w:div w:id="756487037">
      <w:bodyDiv w:val="1"/>
      <w:marLeft w:val="0"/>
      <w:marRight w:val="0"/>
      <w:marTop w:val="0"/>
      <w:marBottom w:val="0"/>
      <w:divBdr>
        <w:top w:val="none" w:sz="0" w:space="0" w:color="auto"/>
        <w:left w:val="none" w:sz="0" w:space="0" w:color="auto"/>
        <w:bottom w:val="none" w:sz="0" w:space="0" w:color="auto"/>
        <w:right w:val="none" w:sz="0" w:space="0" w:color="auto"/>
      </w:divBdr>
    </w:div>
    <w:div w:id="756513714">
      <w:bodyDiv w:val="1"/>
      <w:marLeft w:val="0"/>
      <w:marRight w:val="0"/>
      <w:marTop w:val="0"/>
      <w:marBottom w:val="0"/>
      <w:divBdr>
        <w:top w:val="none" w:sz="0" w:space="0" w:color="auto"/>
        <w:left w:val="none" w:sz="0" w:space="0" w:color="auto"/>
        <w:bottom w:val="none" w:sz="0" w:space="0" w:color="auto"/>
        <w:right w:val="none" w:sz="0" w:space="0" w:color="auto"/>
      </w:divBdr>
    </w:div>
    <w:div w:id="756831955">
      <w:bodyDiv w:val="1"/>
      <w:marLeft w:val="0"/>
      <w:marRight w:val="0"/>
      <w:marTop w:val="0"/>
      <w:marBottom w:val="0"/>
      <w:divBdr>
        <w:top w:val="none" w:sz="0" w:space="0" w:color="auto"/>
        <w:left w:val="none" w:sz="0" w:space="0" w:color="auto"/>
        <w:bottom w:val="none" w:sz="0" w:space="0" w:color="auto"/>
        <w:right w:val="none" w:sz="0" w:space="0" w:color="auto"/>
      </w:divBdr>
    </w:div>
    <w:div w:id="757211563">
      <w:bodyDiv w:val="1"/>
      <w:marLeft w:val="0"/>
      <w:marRight w:val="0"/>
      <w:marTop w:val="0"/>
      <w:marBottom w:val="0"/>
      <w:divBdr>
        <w:top w:val="none" w:sz="0" w:space="0" w:color="auto"/>
        <w:left w:val="none" w:sz="0" w:space="0" w:color="auto"/>
        <w:bottom w:val="none" w:sz="0" w:space="0" w:color="auto"/>
        <w:right w:val="none" w:sz="0" w:space="0" w:color="auto"/>
      </w:divBdr>
    </w:div>
    <w:div w:id="757405251">
      <w:bodyDiv w:val="1"/>
      <w:marLeft w:val="0"/>
      <w:marRight w:val="0"/>
      <w:marTop w:val="0"/>
      <w:marBottom w:val="0"/>
      <w:divBdr>
        <w:top w:val="none" w:sz="0" w:space="0" w:color="auto"/>
        <w:left w:val="none" w:sz="0" w:space="0" w:color="auto"/>
        <w:bottom w:val="none" w:sz="0" w:space="0" w:color="auto"/>
        <w:right w:val="none" w:sz="0" w:space="0" w:color="auto"/>
      </w:divBdr>
    </w:div>
    <w:div w:id="757942931">
      <w:bodyDiv w:val="1"/>
      <w:marLeft w:val="0"/>
      <w:marRight w:val="0"/>
      <w:marTop w:val="0"/>
      <w:marBottom w:val="0"/>
      <w:divBdr>
        <w:top w:val="none" w:sz="0" w:space="0" w:color="auto"/>
        <w:left w:val="none" w:sz="0" w:space="0" w:color="auto"/>
        <w:bottom w:val="none" w:sz="0" w:space="0" w:color="auto"/>
        <w:right w:val="none" w:sz="0" w:space="0" w:color="auto"/>
      </w:divBdr>
    </w:div>
    <w:div w:id="758214238">
      <w:bodyDiv w:val="1"/>
      <w:marLeft w:val="0"/>
      <w:marRight w:val="0"/>
      <w:marTop w:val="0"/>
      <w:marBottom w:val="0"/>
      <w:divBdr>
        <w:top w:val="none" w:sz="0" w:space="0" w:color="auto"/>
        <w:left w:val="none" w:sz="0" w:space="0" w:color="auto"/>
        <w:bottom w:val="none" w:sz="0" w:space="0" w:color="auto"/>
        <w:right w:val="none" w:sz="0" w:space="0" w:color="auto"/>
      </w:divBdr>
    </w:div>
    <w:div w:id="758255190">
      <w:bodyDiv w:val="1"/>
      <w:marLeft w:val="0"/>
      <w:marRight w:val="0"/>
      <w:marTop w:val="0"/>
      <w:marBottom w:val="0"/>
      <w:divBdr>
        <w:top w:val="none" w:sz="0" w:space="0" w:color="auto"/>
        <w:left w:val="none" w:sz="0" w:space="0" w:color="auto"/>
        <w:bottom w:val="none" w:sz="0" w:space="0" w:color="auto"/>
        <w:right w:val="none" w:sz="0" w:space="0" w:color="auto"/>
      </w:divBdr>
    </w:div>
    <w:div w:id="758449802">
      <w:bodyDiv w:val="1"/>
      <w:marLeft w:val="0"/>
      <w:marRight w:val="0"/>
      <w:marTop w:val="0"/>
      <w:marBottom w:val="0"/>
      <w:divBdr>
        <w:top w:val="none" w:sz="0" w:space="0" w:color="auto"/>
        <w:left w:val="none" w:sz="0" w:space="0" w:color="auto"/>
        <w:bottom w:val="none" w:sz="0" w:space="0" w:color="auto"/>
        <w:right w:val="none" w:sz="0" w:space="0" w:color="auto"/>
      </w:divBdr>
    </w:div>
    <w:div w:id="758867963">
      <w:bodyDiv w:val="1"/>
      <w:marLeft w:val="0"/>
      <w:marRight w:val="0"/>
      <w:marTop w:val="0"/>
      <w:marBottom w:val="0"/>
      <w:divBdr>
        <w:top w:val="none" w:sz="0" w:space="0" w:color="auto"/>
        <w:left w:val="none" w:sz="0" w:space="0" w:color="auto"/>
        <w:bottom w:val="none" w:sz="0" w:space="0" w:color="auto"/>
        <w:right w:val="none" w:sz="0" w:space="0" w:color="auto"/>
      </w:divBdr>
    </w:div>
    <w:div w:id="758872977">
      <w:bodyDiv w:val="1"/>
      <w:marLeft w:val="0"/>
      <w:marRight w:val="0"/>
      <w:marTop w:val="0"/>
      <w:marBottom w:val="0"/>
      <w:divBdr>
        <w:top w:val="none" w:sz="0" w:space="0" w:color="auto"/>
        <w:left w:val="none" w:sz="0" w:space="0" w:color="auto"/>
        <w:bottom w:val="none" w:sz="0" w:space="0" w:color="auto"/>
        <w:right w:val="none" w:sz="0" w:space="0" w:color="auto"/>
      </w:divBdr>
    </w:div>
    <w:div w:id="759176355">
      <w:bodyDiv w:val="1"/>
      <w:marLeft w:val="0"/>
      <w:marRight w:val="0"/>
      <w:marTop w:val="0"/>
      <w:marBottom w:val="0"/>
      <w:divBdr>
        <w:top w:val="none" w:sz="0" w:space="0" w:color="auto"/>
        <w:left w:val="none" w:sz="0" w:space="0" w:color="auto"/>
        <w:bottom w:val="none" w:sz="0" w:space="0" w:color="auto"/>
        <w:right w:val="none" w:sz="0" w:space="0" w:color="auto"/>
      </w:divBdr>
    </w:div>
    <w:div w:id="759251891">
      <w:bodyDiv w:val="1"/>
      <w:marLeft w:val="0"/>
      <w:marRight w:val="0"/>
      <w:marTop w:val="0"/>
      <w:marBottom w:val="0"/>
      <w:divBdr>
        <w:top w:val="none" w:sz="0" w:space="0" w:color="auto"/>
        <w:left w:val="none" w:sz="0" w:space="0" w:color="auto"/>
        <w:bottom w:val="none" w:sz="0" w:space="0" w:color="auto"/>
        <w:right w:val="none" w:sz="0" w:space="0" w:color="auto"/>
      </w:divBdr>
    </w:div>
    <w:div w:id="759564728">
      <w:bodyDiv w:val="1"/>
      <w:marLeft w:val="0"/>
      <w:marRight w:val="0"/>
      <w:marTop w:val="0"/>
      <w:marBottom w:val="0"/>
      <w:divBdr>
        <w:top w:val="none" w:sz="0" w:space="0" w:color="auto"/>
        <w:left w:val="none" w:sz="0" w:space="0" w:color="auto"/>
        <w:bottom w:val="none" w:sz="0" w:space="0" w:color="auto"/>
        <w:right w:val="none" w:sz="0" w:space="0" w:color="auto"/>
      </w:divBdr>
    </w:div>
    <w:div w:id="759714780">
      <w:bodyDiv w:val="1"/>
      <w:marLeft w:val="0"/>
      <w:marRight w:val="0"/>
      <w:marTop w:val="0"/>
      <w:marBottom w:val="0"/>
      <w:divBdr>
        <w:top w:val="none" w:sz="0" w:space="0" w:color="auto"/>
        <w:left w:val="none" w:sz="0" w:space="0" w:color="auto"/>
        <w:bottom w:val="none" w:sz="0" w:space="0" w:color="auto"/>
        <w:right w:val="none" w:sz="0" w:space="0" w:color="auto"/>
      </w:divBdr>
    </w:div>
    <w:div w:id="759838486">
      <w:bodyDiv w:val="1"/>
      <w:marLeft w:val="0"/>
      <w:marRight w:val="0"/>
      <w:marTop w:val="0"/>
      <w:marBottom w:val="0"/>
      <w:divBdr>
        <w:top w:val="none" w:sz="0" w:space="0" w:color="auto"/>
        <w:left w:val="none" w:sz="0" w:space="0" w:color="auto"/>
        <w:bottom w:val="none" w:sz="0" w:space="0" w:color="auto"/>
        <w:right w:val="none" w:sz="0" w:space="0" w:color="auto"/>
      </w:divBdr>
    </w:div>
    <w:div w:id="760102533">
      <w:bodyDiv w:val="1"/>
      <w:marLeft w:val="0"/>
      <w:marRight w:val="0"/>
      <w:marTop w:val="0"/>
      <w:marBottom w:val="0"/>
      <w:divBdr>
        <w:top w:val="none" w:sz="0" w:space="0" w:color="auto"/>
        <w:left w:val="none" w:sz="0" w:space="0" w:color="auto"/>
        <w:bottom w:val="none" w:sz="0" w:space="0" w:color="auto"/>
        <w:right w:val="none" w:sz="0" w:space="0" w:color="auto"/>
      </w:divBdr>
    </w:div>
    <w:div w:id="760176376">
      <w:bodyDiv w:val="1"/>
      <w:marLeft w:val="0"/>
      <w:marRight w:val="0"/>
      <w:marTop w:val="0"/>
      <w:marBottom w:val="0"/>
      <w:divBdr>
        <w:top w:val="none" w:sz="0" w:space="0" w:color="auto"/>
        <w:left w:val="none" w:sz="0" w:space="0" w:color="auto"/>
        <w:bottom w:val="none" w:sz="0" w:space="0" w:color="auto"/>
        <w:right w:val="none" w:sz="0" w:space="0" w:color="auto"/>
      </w:divBdr>
    </w:div>
    <w:div w:id="760226512">
      <w:bodyDiv w:val="1"/>
      <w:marLeft w:val="0"/>
      <w:marRight w:val="0"/>
      <w:marTop w:val="0"/>
      <w:marBottom w:val="0"/>
      <w:divBdr>
        <w:top w:val="none" w:sz="0" w:space="0" w:color="auto"/>
        <w:left w:val="none" w:sz="0" w:space="0" w:color="auto"/>
        <w:bottom w:val="none" w:sz="0" w:space="0" w:color="auto"/>
        <w:right w:val="none" w:sz="0" w:space="0" w:color="auto"/>
      </w:divBdr>
    </w:div>
    <w:div w:id="760297500">
      <w:bodyDiv w:val="1"/>
      <w:marLeft w:val="0"/>
      <w:marRight w:val="0"/>
      <w:marTop w:val="0"/>
      <w:marBottom w:val="0"/>
      <w:divBdr>
        <w:top w:val="none" w:sz="0" w:space="0" w:color="auto"/>
        <w:left w:val="none" w:sz="0" w:space="0" w:color="auto"/>
        <w:bottom w:val="none" w:sz="0" w:space="0" w:color="auto"/>
        <w:right w:val="none" w:sz="0" w:space="0" w:color="auto"/>
      </w:divBdr>
    </w:div>
    <w:div w:id="760568393">
      <w:bodyDiv w:val="1"/>
      <w:marLeft w:val="0"/>
      <w:marRight w:val="0"/>
      <w:marTop w:val="0"/>
      <w:marBottom w:val="0"/>
      <w:divBdr>
        <w:top w:val="none" w:sz="0" w:space="0" w:color="auto"/>
        <w:left w:val="none" w:sz="0" w:space="0" w:color="auto"/>
        <w:bottom w:val="none" w:sz="0" w:space="0" w:color="auto"/>
        <w:right w:val="none" w:sz="0" w:space="0" w:color="auto"/>
      </w:divBdr>
    </w:div>
    <w:div w:id="760956625">
      <w:bodyDiv w:val="1"/>
      <w:marLeft w:val="0"/>
      <w:marRight w:val="0"/>
      <w:marTop w:val="0"/>
      <w:marBottom w:val="0"/>
      <w:divBdr>
        <w:top w:val="none" w:sz="0" w:space="0" w:color="auto"/>
        <w:left w:val="none" w:sz="0" w:space="0" w:color="auto"/>
        <w:bottom w:val="none" w:sz="0" w:space="0" w:color="auto"/>
        <w:right w:val="none" w:sz="0" w:space="0" w:color="auto"/>
      </w:divBdr>
    </w:div>
    <w:div w:id="761025825">
      <w:bodyDiv w:val="1"/>
      <w:marLeft w:val="0"/>
      <w:marRight w:val="0"/>
      <w:marTop w:val="0"/>
      <w:marBottom w:val="0"/>
      <w:divBdr>
        <w:top w:val="none" w:sz="0" w:space="0" w:color="auto"/>
        <w:left w:val="none" w:sz="0" w:space="0" w:color="auto"/>
        <w:bottom w:val="none" w:sz="0" w:space="0" w:color="auto"/>
        <w:right w:val="none" w:sz="0" w:space="0" w:color="auto"/>
      </w:divBdr>
    </w:div>
    <w:div w:id="761030597">
      <w:bodyDiv w:val="1"/>
      <w:marLeft w:val="0"/>
      <w:marRight w:val="0"/>
      <w:marTop w:val="0"/>
      <w:marBottom w:val="0"/>
      <w:divBdr>
        <w:top w:val="none" w:sz="0" w:space="0" w:color="auto"/>
        <w:left w:val="none" w:sz="0" w:space="0" w:color="auto"/>
        <w:bottom w:val="none" w:sz="0" w:space="0" w:color="auto"/>
        <w:right w:val="none" w:sz="0" w:space="0" w:color="auto"/>
      </w:divBdr>
    </w:div>
    <w:div w:id="761221052">
      <w:bodyDiv w:val="1"/>
      <w:marLeft w:val="0"/>
      <w:marRight w:val="0"/>
      <w:marTop w:val="0"/>
      <w:marBottom w:val="0"/>
      <w:divBdr>
        <w:top w:val="none" w:sz="0" w:space="0" w:color="auto"/>
        <w:left w:val="none" w:sz="0" w:space="0" w:color="auto"/>
        <w:bottom w:val="none" w:sz="0" w:space="0" w:color="auto"/>
        <w:right w:val="none" w:sz="0" w:space="0" w:color="auto"/>
      </w:divBdr>
    </w:div>
    <w:div w:id="762183905">
      <w:bodyDiv w:val="1"/>
      <w:marLeft w:val="0"/>
      <w:marRight w:val="0"/>
      <w:marTop w:val="0"/>
      <w:marBottom w:val="0"/>
      <w:divBdr>
        <w:top w:val="none" w:sz="0" w:space="0" w:color="auto"/>
        <w:left w:val="none" w:sz="0" w:space="0" w:color="auto"/>
        <w:bottom w:val="none" w:sz="0" w:space="0" w:color="auto"/>
        <w:right w:val="none" w:sz="0" w:space="0" w:color="auto"/>
      </w:divBdr>
    </w:div>
    <w:div w:id="762184810">
      <w:bodyDiv w:val="1"/>
      <w:marLeft w:val="0"/>
      <w:marRight w:val="0"/>
      <w:marTop w:val="0"/>
      <w:marBottom w:val="0"/>
      <w:divBdr>
        <w:top w:val="none" w:sz="0" w:space="0" w:color="auto"/>
        <w:left w:val="none" w:sz="0" w:space="0" w:color="auto"/>
        <w:bottom w:val="none" w:sz="0" w:space="0" w:color="auto"/>
        <w:right w:val="none" w:sz="0" w:space="0" w:color="auto"/>
      </w:divBdr>
    </w:div>
    <w:div w:id="762262270">
      <w:bodyDiv w:val="1"/>
      <w:marLeft w:val="0"/>
      <w:marRight w:val="0"/>
      <w:marTop w:val="0"/>
      <w:marBottom w:val="0"/>
      <w:divBdr>
        <w:top w:val="none" w:sz="0" w:space="0" w:color="auto"/>
        <w:left w:val="none" w:sz="0" w:space="0" w:color="auto"/>
        <w:bottom w:val="none" w:sz="0" w:space="0" w:color="auto"/>
        <w:right w:val="none" w:sz="0" w:space="0" w:color="auto"/>
      </w:divBdr>
    </w:div>
    <w:div w:id="762341601">
      <w:bodyDiv w:val="1"/>
      <w:marLeft w:val="0"/>
      <w:marRight w:val="0"/>
      <w:marTop w:val="0"/>
      <w:marBottom w:val="0"/>
      <w:divBdr>
        <w:top w:val="none" w:sz="0" w:space="0" w:color="auto"/>
        <w:left w:val="none" w:sz="0" w:space="0" w:color="auto"/>
        <w:bottom w:val="none" w:sz="0" w:space="0" w:color="auto"/>
        <w:right w:val="none" w:sz="0" w:space="0" w:color="auto"/>
      </w:divBdr>
    </w:div>
    <w:div w:id="762452457">
      <w:bodyDiv w:val="1"/>
      <w:marLeft w:val="0"/>
      <w:marRight w:val="0"/>
      <w:marTop w:val="0"/>
      <w:marBottom w:val="0"/>
      <w:divBdr>
        <w:top w:val="none" w:sz="0" w:space="0" w:color="auto"/>
        <w:left w:val="none" w:sz="0" w:space="0" w:color="auto"/>
        <w:bottom w:val="none" w:sz="0" w:space="0" w:color="auto"/>
        <w:right w:val="none" w:sz="0" w:space="0" w:color="auto"/>
      </w:divBdr>
    </w:div>
    <w:div w:id="762528835">
      <w:bodyDiv w:val="1"/>
      <w:marLeft w:val="0"/>
      <w:marRight w:val="0"/>
      <w:marTop w:val="0"/>
      <w:marBottom w:val="0"/>
      <w:divBdr>
        <w:top w:val="none" w:sz="0" w:space="0" w:color="auto"/>
        <w:left w:val="none" w:sz="0" w:space="0" w:color="auto"/>
        <w:bottom w:val="none" w:sz="0" w:space="0" w:color="auto"/>
        <w:right w:val="none" w:sz="0" w:space="0" w:color="auto"/>
      </w:divBdr>
    </w:div>
    <w:div w:id="762529371">
      <w:bodyDiv w:val="1"/>
      <w:marLeft w:val="0"/>
      <w:marRight w:val="0"/>
      <w:marTop w:val="0"/>
      <w:marBottom w:val="0"/>
      <w:divBdr>
        <w:top w:val="none" w:sz="0" w:space="0" w:color="auto"/>
        <w:left w:val="none" w:sz="0" w:space="0" w:color="auto"/>
        <w:bottom w:val="none" w:sz="0" w:space="0" w:color="auto"/>
        <w:right w:val="none" w:sz="0" w:space="0" w:color="auto"/>
      </w:divBdr>
    </w:div>
    <w:div w:id="762805027">
      <w:bodyDiv w:val="1"/>
      <w:marLeft w:val="0"/>
      <w:marRight w:val="0"/>
      <w:marTop w:val="0"/>
      <w:marBottom w:val="0"/>
      <w:divBdr>
        <w:top w:val="none" w:sz="0" w:space="0" w:color="auto"/>
        <w:left w:val="none" w:sz="0" w:space="0" w:color="auto"/>
        <w:bottom w:val="none" w:sz="0" w:space="0" w:color="auto"/>
        <w:right w:val="none" w:sz="0" w:space="0" w:color="auto"/>
      </w:divBdr>
    </w:div>
    <w:div w:id="762992884">
      <w:bodyDiv w:val="1"/>
      <w:marLeft w:val="0"/>
      <w:marRight w:val="0"/>
      <w:marTop w:val="0"/>
      <w:marBottom w:val="0"/>
      <w:divBdr>
        <w:top w:val="none" w:sz="0" w:space="0" w:color="auto"/>
        <w:left w:val="none" w:sz="0" w:space="0" w:color="auto"/>
        <w:bottom w:val="none" w:sz="0" w:space="0" w:color="auto"/>
        <w:right w:val="none" w:sz="0" w:space="0" w:color="auto"/>
      </w:divBdr>
    </w:div>
    <w:div w:id="763040206">
      <w:bodyDiv w:val="1"/>
      <w:marLeft w:val="0"/>
      <w:marRight w:val="0"/>
      <w:marTop w:val="0"/>
      <w:marBottom w:val="0"/>
      <w:divBdr>
        <w:top w:val="none" w:sz="0" w:space="0" w:color="auto"/>
        <w:left w:val="none" w:sz="0" w:space="0" w:color="auto"/>
        <w:bottom w:val="none" w:sz="0" w:space="0" w:color="auto"/>
        <w:right w:val="none" w:sz="0" w:space="0" w:color="auto"/>
      </w:divBdr>
    </w:div>
    <w:div w:id="763109296">
      <w:bodyDiv w:val="1"/>
      <w:marLeft w:val="0"/>
      <w:marRight w:val="0"/>
      <w:marTop w:val="0"/>
      <w:marBottom w:val="0"/>
      <w:divBdr>
        <w:top w:val="none" w:sz="0" w:space="0" w:color="auto"/>
        <w:left w:val="none" w:sz="0" w:space="0" w:color="auto"/>
        <w:bottom w:val="none" w:sz="0" w:space="0" w:color="auto"/>
        <w:right w:val="none" w:sz="0" w:space="0" w:color="auto"/>
      </w:divBdr>
    </w:div>
    <w:div w:id="763190837">
      <w:bodyDiv w:val="1"/>
      <w:marLeft w:val="0"/>
      <w:marRight w:val="0"/>
      <w:marTop w:val="0"/>
      <w:marBottom w:val="0"/>
      <w:divBdr>
        <w:top w:val="none" w:sz="0" w:space="0" w:color="auto"/>
        <w:left w:val="none" w:sz="0" w:space="0" w:color="auto"/>
        <w:bottom w:val="none" w:sz="0" w:space="0" w:color="auto"/>
        <w:right w:val="none" w:sz="0" w:space="0" w:color="auto"/>
      </w:divBdr>
    </w:div>
    <w:div w:id="763233347">
      <w:bodyDiv w:val="1"/>
      <w:marLeft w:val="0"/>
      <w:marRight w:val="0"/>
      <w:marTop w:val="0"/>
      <w:marBottom w:val="0"/>
      <w:divBdr>
        <w:top w:val="none" w:sz="0" w:space="0" w:color="auto"/>
        <w:left w:val="none" w:sz="0" w:space="0" w:color="auto"/>
        <w:bottom w:val="none" w:sz="0" w:space="0" w:color="auto"/>
        <w:right w:val="none" w:sz="0" w:space="0" w:color="auto"/>
      </w:divBdr>
    </w:div>
    <w:div w:id="763262686">
      <w:bodyDiv w:val="1"/>
      <w:marLeft w:val="0"/>
      <w:marRight w:val="0"/>
      <w:marTop w:val="0"/>
      <w:marBottom w:val="0"/>
      <w:divBdr>
        <w:top w:val="none" w:sz="0" w:space="0" w:color="auto"/>
        <w:left w:val="none" w:sz="0" w:space="0" w:color="auto"/>
        <w:bottom w:val="none" w:sz="0" w:space="0" w:color="auto"/>
        <w:right w:val="none" w:sz="0" w:space="0" w:color="auto"/>
      </w:divBdr>
    </w:div>
    <w:div w:id="763499125">
      <w:bodyDiv w:val="1"/>
      <w:marLeft w:val="0"/>
      <w:marRight w:val="0"/>
      <w:marTop w:val="0"/>
      <w:marBottom w:val="0"/>
      <w:divBdr>
        <w:top w:val="none" w:sz="0" w:space="0" w:color="auto"/>
        <w:left w:val="none" w:sz="0" w:space="0" w:color="auto"/>
        <w:bottom w:val="none" w:sz="0" w:space="0" w:color="auto"/>
        <w:right w:val="none" w:sz="0" w:space="0" w:color="auto"/>
      </w:divBdr>
    </w:div>
    <w:div w:id="763913086">
      <w:bodyDiv w:val="1"/>
      <w:marLeft w:val="0"/>
      <w:marRight w:val="0"/>
      <w:marTop w:val="0"/>
      <w:marBottom w:val="0"/>
      <w:divBdr>
        <w:top w:val="none" w:sz="0" w:space="0" w:color="auto"/>
        <w:left w:val="none" w:sz="0" w:space="0" w:color="auto"/>
        <w:bottom w:val="none" w:sz="0" w:space="0" w:color="auto"/>
        <w:right w:val="none" w:sz="0" w:space="0" w:color="auto"/>
      </w:divBdr>
    </w:div>
    <w:div w:id="764109386">
      <w:bodyDiv w:val="1"/>
      <w:marLeft w:val="0"/>
      <w:marRight w:val="0"/>
      <w:marTop w:val="0"/>
      <w:marBottom w:val="0"/>
      <w:divBdr>
        <w:top w:val="none" w:sz="0" w:space="0" w:color="auto"/>
        <w:left w:val="none" w:sz="0" w:space="0" w:color="auto"/>
        <w:bottom w:val="none" w:sz="0" w:space="0" w:color="auto"/>
        <w:right w:val="none" w:sz="0" w:space="0" w:color="auto"/>
      </w:divBdr>
    </w:div>
    <w:div w:id="764422258">
      <w:bodyDiv w:val="1"/>
      <w:marLeft w:val="0"/>
      <w:marRight w:val="0"/>
      <w:marTop w:val="0"/>
      <w:marBottom w:val="0"/>
      <w:divBdr>
        <w:top w:val="none" w:sz="0" w:space="0" w:color="auto"/>
        <w:left w:val="none" w:sz="0" w:space="0" w:color="auto"/>
        <w:bottom w:val="none" w:sz="0" w:space="0" w:color="auto"/>
        <w:right w:val="none" w:sz="0" w:space="0" w:color="auto"/>
      </w:divBdr>
    </w:div>
    <w:div w:id="764615900">
      <w:bodyDiv w:val="1"/>
      <w:marLeft w:val="0"/>
      <w:marRight w:val="0"/>
      <w:marTop w:val="0"/>
      <w:marBottom w:val="0"/>
      <w:divBdr>
        <w:top w:val="none" w:sz="0" w:space="0" w:color="auto"/>
        <w:left w:val="none" w:sz="0" w:space="0" w:color="auto"/>
        <w:bottom w:val="none" w:sz="0" w:space="0" w:color="auto"/>
        <w:right w:val="none" w:sz="0" w:space="0" w:color="auto"/>
      </w:divBdr>
    </w:div>
    <w:div w:id="764693369">
      <w:bodyDiv w:val="1"/>
      <w:marLeft w:val="0"/>
      <w:marRight w:val="0"/>
      <w:marTop w:val="0"/>
      <w:marBottom w:val="0"/>
      <w:divBdr>
        <w:top w:val="none" w:sz="0" w:space="0" w:color="auto"/>
        <w:left w:val="none" w:sz="0" w:space="0" w:color="auto"/>
        <w:bottom w:val="none" w:sz="0" w:space="0" w:color="auto"/>
        <w:right w:val="none" w:sz="0" w:space="0" w:color="auto"/>
      </w:divBdr>
    </w:div>
    <w:div w:id="764882629">
      <w:bodyDiv w:val="1"/>
      <w:marLeft w:val="0"/>
      <w:marRight w:val="0"/>
      <w:marTop w:val="0"/>
      <w:marBottom w:val="0"/>
      <w:divBdr>
        <w:top w:val="none" w:sz="0" w:space="0" w:color="auto"/>
        <w:left w:val="none" w:sz="0" w:space="0" w:color="auto"/>
        <w:bottom w:val="none" w:sz="0" w:space="0" w:color="auto"/>
        <w:right w:val="none" w:sz="0" w:space="0" w:color="auto"/>
      </w:divBdr>
    </w:div>
    <w:div w:id="764885800">
      <w:bodyDiv w:val="1"/>
      <w:marLeft w:val="0"/>
      <w:marRight w:val="0"/>
      <w:marTop w:val="0"/>
      <w:marBottom w:val="0"/>
      <w:divBdr>
        <w:top w:val="none" w:sz="0" w:space="0" w:color="auto"/>
        <w:left w:val="none" w:sz="0" w:space="0" w:color="auto"/>
        <w:bottom w:val="none" w:sz="0" w:space="0" w:color="auto"/>
        <w:right w:val="none" w:sz="0" w:space="0" w:color="auto"/>
      </w:divBdr>
    </w:div>
    <w:div w:id="765154471">
      <w:bodyDiv w:val="1"/>
      <w:marLeft w:val="0"/>
      <w:marRight w:val="0"/>
      <w:marTop w:val="0"/>
      <w:marBottom w:val="0"/>
      <w:divBdr>
        <w:top w:val="none" w:sz="0" w:space="0" w:color="auto"/>
        <w:left w:val="none" w:sz="0" w:space="0" w:color="auto"/>
        <w:bottom w:val="none" w:sz="0" w:space="0" w:color="auto"/>
        <w:right w:val="none" w:sz="0" w:space="0" w:color="auto"/>
      </w:divBdr>
    </w:div>
    <w:div w:id="765154826">
      <w:bodyDiv w:val="1"/>
      <w:marLeft w:val="0"/>
      <w:marRight w:val="0"/>
      <w:marTop w:val="0"/>
      <w:marBottom w:val="0"/>
      <w:divBdr>
        <w:top w:val="none" w:sz="0" w:space="0" w:color="auto"/>
        <w:left w:val="none" w:sz="0" w:space="0" w:color="auto"/>
        <w:bottom w:val="none" w:sz="0" w:space="0" w:color="auto"/>
        <w:right w:val="none" w:sz="0" w:space="0" w:color="auto"/>
      </w:divBdr>
    </w:div>
    <w:div w:id="765855690">
      <w:bodyDiv w:val="1"/>
      <w:marLeft w:val="0"/>
      <w:marRight w:val="0"/>
      <w:marTop w:val="0"/>
      <w:marBottom w:val="0"/>
      <w:divBdr>
        <w:top w:val="none" w:sz="0" w:space="0" w:color="auto"/>
        <w:left w:val="none" w:sz="0" w:space="0" w:color="auto"/>
        <w:bottom w:val="none" w:sz="0" w:space="0" w:color="auto"/>
        <w:right w:val="none" w:sz="0" w:space="0" w:color="auto"/>
      </w:divBdr>
    </w:div>
    <w:div w:id="766118208">
      <w:bodyDiv w:val="1"/>
      <w:marLeft w:val="0"/>
      <w:marRight w:val="0"/>
      <w:marTop w:val="0"/>
      <w:marBottom w:val="0"/>
      <w:divBdr>
        <w:top w:val="none" w:sz="0" w:space="0" w:color="auto"/>
        <w:left w:val="none" w:sz="0" w:space="0" w:color="auto"/>
        <w:bottom w:val="none" w:sz="0" w:space="0" w:color="auto"/>
        <w:right w:val="none" w:sz="0" w:space="0" w:color="auto"/>
      </w:divBdr>
    </w:div>
    <w:div w:id="766928548">
      <w:bodyDiv w:val="1"/>
      <w:marLeft w:val="0"/>
      <w:marRight w:val="0"/>
      <w:marTop w:val="0"/>
      <w:marBottom w:val="0"/>
      <w:divBdr>
        <w:top w:val="none" w:sz="0" w:space="0" w:color="auto"/>
        <w:left w:val="none" w:sz="0" w:space="0" w:color="auto"/>
        <w:bottom w:val="none" w:sz="0" w:space="0" w:color="auto"/>
        <w:right w:val="none" w:sz="0" w:space="0" w:color="auto"/>
      </w:divBdr>
    </w:div>
    <w:div w:id="766929102">
      <w:bodyDiv w:val="1"/>
      <w:marLeft w:val="0"/>
      <w:marRight w:val="0"/>
      <w:marTop w:val="0"/>
      <w:marBottom w:val="0"/>
      <w:divBdr>
        <w:top w:val="none" w:sz="0" w:space="0" w:color="auto"/>
        <w:left w:val="none" w:sz="0" w:space="0" w:color="auto"/>
        <w:bottom w:val="none" w:sz="0" w:space="0" w:color="auto"/>
        <w:right w:val="none" w:sz="0" w:space="0" w:color="auto"/>
      </w:divBdr>
    </w:div>
    <w:div w:id="767120691">
      <w:bodyDiv w:val="1"/>
      <w:marLeft w:val="0"/>
      <w:marRight w:val="0"/>
      <w:marTop w:val="0"/>
      <w:marBottom w:val="0"/>
      <w:divBdr>
        <w:top w:val="none" w:sz="0" w:space="0" w:color="auto"/>
        <w:left w:val="none" w:sz="0" w:space="0" w:color="auto"/>
        <w:bottom w:val="none" w:sz="0" w:space="0" w:color="auto"/>
        <w:right w:val="none" w:sz="0" w:space="0" w:color="auto"/>
      </w:divBdr>
    </w:div>
    <w:div w:id="767166089">
      <w:bodyDiv w:val="1"/>
      <w:marLeft w:val="0"/>
      <w:marRight w:val="0"/>
      <w:marTop w:val="0"/>
      <w:marBottom w:val="0"/>
      <w:divBdr>
        <w:top w:val="none" w:sz="0" w:space="0" w:color="auto"/>
        <w:left w:val="none" w:sz="0" w:space="0" w:color="auto"/>
        <w:bottom w:val="none" w:sz="0" w:space="0" w:color="auto"/>
        <w:right w:val="none" w:sz="0" w:space="0" w:color="auto"/>
      </w:divBdr>
    </w:div>
    <w:div w:id="767771418">
      <w:bodyDiv w:val="1"/>
      <w:marLeft w:val="0"/>
      <w:marRight w:val="0"/>
      <w:marTop w:val="0"/>
      <w:marBottom w:val="0"/>
      <w:divBdr>
        <w:top w:val="none" w:sz="0" w:space="0" w:color="auto"/>
        <w:left w:val="none" w:sz="0" w:space="0" w:color="auto"/>
        <w:bottom w:val="none" w:sz="0" w:space="0" w:color="auto"/>
        <w:right w:val="none" w:sz="0" w:space="0" w:color="auto"/>
      </w:divBdr>
    </w:div>
    <w:div w:id="767772204">
      <w:bodyDiv w:val="1"/>
      <w:marLeft w:val="0"/>
      <w:marRight w:val="0"/>
      <w:marTop w:val="0"/>
      <w:marBottom w:val="0"/>
      <w:divBdr>
        <w:top w:val="none" w:sz="0" w:space="0" w:color="auto"/>
        <w:left w:val="none" w:sz="0" w:space="0" w:color="auto"/>
        <w:bottom w:val="none" w:sz="0" w:space="0" w:color="auto"/>
        <w:right w:val="none" w:sz="0" w:space="0" w:color="auto"/>
      </w:divBdr>
    </w:div>
    <w:div w:id="768938247">
      <w:bodyDiv w:val="1"/>
      <w:marLeft w:val="0"/>
      <w:marRight w:val="0"/>
      <w:marTop w:val="0"/>
      <w:marBottom w:val="0"/>
      <w:divBdr>
        <w:top w:val="none" w:sz="0" w:space="0" w:color="auto"/>
        <w:left w:val="none" w:sz="0" w:space="0" w:color="auto"/>
        <w:bottom w:val="none" w:sz="0" w:space="0" w:color="auto"/>
        <w:right w:val="none" w:sz="0" w:space="0" w:color="auto"/>
      </w:divBdr>
    </w:div>
    <w:div w:id="769086969">
      <w:bodyDiv w:val="1"/>
      <w:marLeft w:val="0"/>
      <w:marRight w:val="0"/>
      <w:marTop w:val="0"/>
      <w:marBottom w:val="0"/>
      <w:divBdr>
        <w:top w:val="none" w:sz="0" w:space="0" w:color="auto"/>
        <w:left w:val="none" w:sz="0" w:space="0" w:color="auto"/>
        <w:bottom w:val="none" w:sz="0" w:space="0" w:color="auto"/>
        <w:right w:val="none" w:sz="0" w:space="0" w:color="auto"/>
      </w:divBdr>
    </w:div>
    <w:div w:id="769660017">
      <w:bodyDiv w:val="1"/>
      <w:marLeft w:val="0"/>
      <w:marRight w:val="0"/>
      <w:marTop w:val="0"/>
      <w:marBottom w:val="0"/>
      <w:divBdr>
        <w:top w:val="none" w:sz="0" w:space="0" w:color="auto"/>
        <w:left w:val="none" w:sz="0" w:space="0" w:color="auto"/>
        <w:bottom w:val="none" w:sz="0" w:space="0" w:color="auto"/>
        <w:right w:val="none" w:sz="0" w:space="0" w:color="auto"/>
      </w:divBdr>
    </w:div>
    <w:div w:id="769738167">
      <w:bodyDiv w:val="1"/>
      <w:marLeft w:val="0"/>
      <w:marRight w:val="0"/>
      <w:marTop w:val="0"/>
      <w:marBottom w:val="0"/>
      <w:divBdr>
        <w:top w:val="none" w:sz="0" w:space="0" w:color="auto"/>
        <w:left w:val="none" w:sz="0" w:space="0" w:color="auto"/>
        <w:bottom w:val="none" w:sz="0" w:space="0" w:color="auto"/>
        <w:right w:val="none" w:sz="0" w:space="0" w:color="auto"/>
      </w:divBdr>
    </w:div>
    <w:div w:id="769857343">
      <w:bodyDiv w:val="1"/>
      <w:marLeft w:val="0"/>
      <w:marRight w:val="0"/>
      <w:marTop w:val="0"/>
      <w:marBottom w:val="0"/>
      <w:divBdr>
        <w:top w:val="none" w:sz="0" w:space="0" w:color="auto"/>
        <w:left w:val="none" w:sz="0" w:space="0" w:color="auto"/>
        <w:bottom w:val="none" w:sz="0" w:space="0" w:color="auto"/>
        <w:right w:val="none" w:sz="0" w:space="0" w:color="auto"/>
      </w:divBdr>
    </w:div>
    <w:div w:id="770013376">
      <w:bodyDiv w:val="1"/>
      <w:marLeft w:val="0"/>
      <w:marRight w:val="0"/>
      <w:marTop w:val="0"/>
      <w:marBottom w:val="0"/>
      <w:divBdr>
        <w:top w:val="none" w:sz="0" w:space="0" w:color="auto"/>
        <w:left w:val="none" w:sz="0" w:space="0" w:color="auto"/>
        <w:bottom w:val="none" w:sz="0" w:space="0" w:color="auto"/>
        <w:right w:val="none" w:sz="0" w:space="0" w:color="auto"/>
      </w:divBdr>
    </w:div>
    <w:div w:id="770049540">
      <w:bodyDiv w:val="1"/>
      <w:marLeft w:val="0"/>
      <w:marRight w:val="0"/>
      <w:marTop w:val="0"/>
      <w:marBottom w:val="0"/>
      <w:divBdr>
        <w:top w:val="none" w:sz="0" w:space="0" w:color="auto"/>
        <w:left w:val="none" w:sz="0" w:space="0" w:color="auto"/>
        <w:bottom w:val="none" w:sz="0" w:space="0" w:color="auto"/>
        <w:right w:val="none" w:sz="0" w:space="0" w:color="auto"/>
      </w:divBdr>
    </w:div>
    <w:div w:id="770050379">
      <w:bodyDiv w:val="1"/>
      <w:marLeft w:val="0"/>
      <w:marRight w:val="0"/>
      <w:marTop w:val="0"/>
      <w:marBottom w:val="0"/>
      <w:divBdr>
        <w:top w:val="none" w:sz="0" w:space="0" w:color="auto"/>
        <w:left w:val="none" w:sz="0" w:space="0" w:color="auto"/>
        <w:bottom w:val="none" w:sz="0" w:space="0" w:color="auto"/>
        <w:right w:val="none" w:sz="0" w:space="0" w:color="auto"/>
      </w:divBdr>
    </w:div>
    <w:div w:id="770127263">
      <w:bodyDiv w:val="1"/>
      <w:marLeft w:val="0"/>
      <w:marRight w:val="0"/>
      <w:marTop w:val="0"/>
      <w:marBottom w:val="0"/>
      <w:divBdr>
        <w:top w:val="none" w:sz="0" w:space="0" w:color="auto"/>
        <w:left w:val="none" w:sz="0" w:space="0" w:color="auto"/>
        <w:bottom w:val="none" w:sz="0" w:space="0" w:color="auto"/>
        <w:right w:val="none" w:sz="0" w:space="0" w:color="auto"/>
      </w:divBdr>
    </w:div>
    <w:div w:id="770317489">
      <w:bodyDiv w:val="1"/>
      <w:marLeft w:val="0"/>
      <w:marRight w:val="0"/>
      <w:marTop w:val="0"/>
      <w:marBottom w:val="0"/>
      <w:divBdr>
        <w:top w:val="none" w:sz="0" w:space="0" w:color="auto"/>
        <w:left w:val="none" w:sz="0" w:space="0" w:color="auto"/>
        <w:bottom w:val="none" w:sz="0" w:space="0" w:color="auto"/>
        <w:right w:val="none" w:sz="0" w:space="0" w:color="auto"/>
      </w:divBdr>
    </w:div>
    <w:div w:id="770734772">
      <w:bodyDiv w:val="1"/>
      <w:marLeft w:val="0"/>
      <w:marRight w:val="0"/>
      <w:marTop w:val="0"/>
      <w:marBottom w:val="0"/>
      <w:divBdr>
        <w:top w:val="none" w:sz="0" w:space="0" w:color="auto"/>
        <w:left w:val="none" w:sz="0" w:space="0" w:color="auto"/>
        <w:bottom w:val="none" w:sz="0" w:space="0" w:color="auto"/>
        <w:right w:val="none" w:sz="0" w:space="0" w:color="auto"/>
      </w:divBdr>
    </w:div>
    <w:div w:id="770977217">
      <w:bodyDiv w:val="1"/>
      <w:marLeft w:val="0"/>
      <w:marRight w:val="0"/>
      <w:marTop w:val="0"/>
      <w:marBottom w:val="0"/>
      <w:divBdr>
        <w:top w:val="none" w:sz="0" w:space="0" w:color="auto"/>
        <w:left w:val="none" w:sz="0" w:space="0" w:color="auto"/>
        <w:bottom w:val="none" w:sz="0" w:space="0" w:color="auto"/>
        <w:right w:val="none" w:sz="0" w:space="0" w:color="auto"/>
      </w:divBdr>
    </w:div>
    <w:div w:id="771052762">
      <w:bodyDiv w:val="1"/>
      <w:marLeft w:val="0"/>
      <w:marRight w:val="0"/>
      <w:marTop w:val="0"/>
      <w:marBottom w:val="0"/>
      <w:divBdr>
        <w:top w:val="none" w:sz="0" w:space="0" w:color="auto"/>
        <w:left w:val="none" w:sz="0" w:space="0" w:color="auto"/>
        <w:bottom w:val="none" w:sz="0" w:space="0" w:color="auto"/>
        <w:right w:val="none" w:sz="0" w:space="0" w:color="auto"/>
      </w:divBdr>
    </w:div>
    <w:div w:id="771097021">
      <w:bodyDiv w:val="1"/>
      <w:marLeft w:val="0"/>
      <w:marRight w:val="0"/>
      <w:marTop w:val="0"/>
      <w:marBottom w:val="0"/>
      <w:divBdr>
        <w:top w:val="none" w:sz="0" w:space="0" w:color="auto"/>
        <w:left w:val="none" w:sz="0" w:space="0" w:color="auto"/>
        <w:bottom w:val="none" w:sz="0" w:space="0" w:color="auto"/>
        <w:right w:val="none" w:sz="0" w:space="0" w:color="auto"/>
      </w:divBdr>
    </w:div>
    <w:div w:id="771516500">
      <w:bodyDiv w:val="1"/>
      <w:marLeft w:val="0"/>
      <w:marRight w:val="0"/>
      <w:marTop w:val="0"/>
      <w:marBottom w:val="0"/>
      <w:divBdr>
        <w:top w:val="none" w:sz="0" w:space="0" w:color="auto"/>
        <w:left w:val="none" w:sz="0" w:space="0" w:color="auto"/>
        <w:bottom w:val="none" w:sz="0" w:space="0" w:color="auto"/>
        <w:right w:val="none" w:sz="0" w:space="0" w:color="auto"/>
      </w:divBdr>
    </w:div>
    <w:div w:id="771586396">
      <w:bodyDiv w:val="1"/>
      <w:marLeft w:val="0"/>
      <w:marRight w:val="0"/>
      <w:marTop w:val="0"/>
      <w:marBottom w:val="0"/>
      <w:divBdr>
        <w:top w:val="none" w:sz="0" w:space="0" w:color="auto"/>
        <w:left w:val="none" w:sz="0" w:space="0" w:color="auto"/>
        <w:bottom w:val="none" w:sz="0" w:space="0" w:color="auto"/>
        <w:right w:val="none" w:sz="0" w:space="0" w:color="auto"/>
      </w:divBdr>
    </w:div>
    <w:div w:id="771704066">
      <w:bodyDiv w:val="1"/>
      <w:marLeft w:val="0"/>
      <w:marRight w:val="0"/>
      <w:marTop w:val="0"/>
      <w:marBottom w:val="0"/>
      <w:divBdr>
        <w:top w:val="none" w:sz="0" w:space="0" w:color="auto"/>
        <w:left w:val="none" w:sz="0" w:space="0" w:color="auto"/>
        <w:bottom w:val="none" w:sz="0" w:space="0" w:color="auto"/>
        <w:right w:val="none" w:sz="0" w:space="0" w:color="auto"/>
      </w:divBdr>
    </w:div>
    <w:div w:id="771779205">
      <w:bodyDiv w:val="1"/>
      <w:marLeft w:val="0"/>
      <w:marRight w:val="0"/>
      <w:marTop w:val="0"/>
      <w:marBottom w:val="0"/>
      <w:divBdr>
        <w:top w:val="none" w:sz="0" w:space="0" w:color="auto"/>
        <w:left w:val="none" w:sz="0" w:space="0" w:color="auto"/>
        <w:bottom w:val="none" w:sz="0" w:space="0" w:color="auto"/>
        <w:right w:val="none" w:sz="0" w:space="0" w:color="auto"/>
      </w:divBdr>
    </w:div>
    <w:div w:id="771899030">
      <w:bodyDiv w:val="1"/>
      <w:marLeft w:val="0"/>
      <w:marRight w:val="0"/>
      <w:marTop w:val="0"/>
      <w:marBottom w:val="0"/>
      <w:divBdr>
        <w:top w:val="none" w:sz="0" w:space="0" w:color="auto"/>
        <w:left w:val="none" w:sz="0" w:space="0" w:color="auto"/>
        <w:bottom w:val="none" w:sz="0" w:space="0" w:color="auto"/>
        <w:right w:val="none" w:sz="0" w:space="0" w:color="auto"/>
      </w:divBdr>
    </w:div>
    <w:div w:id="771970424">
      <w:bodyDiv w:val="1"/>
      <w:marLeft w:val="0"/>
      <w:marRight w:val="0"/>
      <w:marTop w:val="0"/>
      <w:marBottom w:val="0"/>
      <w:divBdr>
        <w:top w:val="none" w:sz="0" w:space="0" w:color="auto"/>
        <w:left w:val="none" w:sz="0" w:space="0" w:color="auto"/>
        <w:bottom w:val="none" w:sz="0" w:space="0" w:color="auto"/>
        <w:right w:val="none" w:sz="0" w:space="0" w:color="auto"/>
      </w:divBdr>
    </w:div>
    <w:div w:id="771975417">
      <w:bodyDiv w:val="1"/>
      <w:marLeft w:val="0"/>
      <w:marRight w:val="0"/>
      <w:marTop w:val="0"/>
      <w:marBottom w:val="0"/>
      <w:divBdr>
        <w:top w:val="none" w:sz="0" w:space="0" w:color="auto"/>
        <w:left w:val="none" w:sz="0" w:space="0" w:color="auto"/>
        <w:bottom w:val="none" w:sz="0" w:space="0" w:color="auto"/>
        <w:right w:val="none" w:sz="0" w:space="0" w:color="auto"/>
      </w:divBdr>
    </w:div>
    <w:div w:id="772439991">
      <w:bodyDiv w:val="1"/>
      <w:marLeft w:val="0"/>
      <w:marRight w:val="0"/>
      <w:marTop w:val="0"/>
      <w:marBottom w:val="0"/>
      <w:divBdr>
        <w:top w:val="none" w:sz="0" w:space="0" w:color="auto"/>
        <w:left w:val="none" w:sz="0" w:space="0" w:color="auto"/>
        <w:bottom w:val="none" w:sz="0" w:space="0" w:color="auto"/>
        <w:right w:val="none" w:sz="0" w:space="0" w:color="auto"/>
      </w:divBdr>
    </w:div>
    <w:div w:id="772674481">
      <w:bodyDiv w:val="1"/>
      <w:marLeft w:val="0"/>
      <w:marRight w:val="0"/>
      <w:marTop w:val="0"/>
      <w:marBottom w:val="0"/>
      <w:divBdr>
        <w:top w:val="none" w:sz="0" w:space="0" w:color="auto"/>
        <w:left w:val="none" w:sz="0" w:space="0" w:color="auto"/>
        <w:bottom w:val="none" w:sz="0" w:space="0" w:color="auto"/>
        <w:right w:val="none" w:sz="0" w:space="0" w:color="auto"/>
      </w:divBdr>
    </w:div>
    <w:div w:id="772748452">
      <w:bodyDiv w:val="1"/>
      <w:marLeft w:val="0"/>
      <w:marRight w:val="0"/>
      <w:marTop w:val="0"/>
      <w:marBottom w:val="0"/>
      <w:divBdr>
        <w:top w:val="none" w:sz="0" w:space="0" w:color="auto"/>
        <w:left w:val="none" w:sz="0" w:space="0" w:color="auto"/>
        <w:bottom w:val="none" w:sz="0" w:space="0" w:color="auto"/>
        <w:right w:val="none" w:sz="0" w:space="0" w:color="auto"/>
      </w:divBdr>
    </w:div>
    <w:div w:id="772752005">
      <w:bodyDiv w:val="1"/>
      <w:marLeft w:val="0"/>
      <w:marRight w:val="0"/>
      <w:marTop w:val="0"/>
      <w:marBottom w:val="0"/>
      <w:divBdr>
        <w:top w:val="none" w:sz="0" w:space="0" w:color="auto"/>
        <w:left w:val="none" w:sz="0" w:space="0" w:color="auto"/>
        <w:bottom w:val="none" w:sz="0" w:space="0" w:color="auto"/>
        <w:right w:val="none" w:sz="0" w:space="0" w:color="auto"/>
      </w:divBdr>
    </w:div>
    <w:div w:id="772868190">
      <w:bodyDiv w:val="1"/>
      <w:marLeft w:val="0"/>
      <w:marRight w:val="0"/>
      <w:marTop w:val="0"/>
      <w:marBottom w:val="0"/>
      <w:divBdr>
        <w:top w:val="none" w:sz="0" w:space="0" w:color="auto"/>
        <w:left w:val="none" w:sz="0" w:space="0" w:color="auto"/>
        <w:bottom w:val="none" w:sz="0" w:space="0" w:color="auto"/>
        <w:right w:val="none" w:sz="0" w:space="0" w:color="auto"/>
      </w:divBdr>
    </w:div>
    <w:div w:id="772896915">
      <w:bodyDiv w:val="1"/>
      <w:marLeft w:val="0"/>
      <w:marRight w:val="0"/>
      <w:marTop w:val="0"/>
      <w:marBottom w:val="0"/>
      <w:divBdr>
        <w:top w:val="none" w:sz="0" w:space="0" w:color="auto"/>
        <w:left w:val="none" w:sz="0" w:space="0" w:color="auto"/>
        <w:bottom w:val="none" w:sz="0" w:space="0" w:color="auto"/>
        <w:right w:val="none" w:sz="0" w:space="0" w:color="auto"/>
      </w:divBdr>
    </w:div>
    <w:div w:id="773476893">
      <w:bodyDiv w:val="1"/>
      <w:marLeft w:val="0"/>
      <w:marRight w:val="0"/>
      <w:marTop w:val="0"/>
      <w:marBottom w:val="0"/>
      <w:divBdr>
        <w:top w:val="none" w:sz="0" w:space="0" w:color="auto"/>
        <w:left w:val="none" w:sz="0" w:space="0" w:color="auto"/>
        <w:bottom w:val="none" w:sz="0" w:space="0" w:color="auto"/>
        <w:right w:val="none" w:sz="0" w:space="0" w:color="auto"/>
      </w:divBdr>
    </w:div>
    <w:div w:id="773742919">
      <w:bodyDiv w:val="1"/>
      <w:marLeft w:val="0"/>
      <w:marRight w:val="0"/>
      <w:marTop w:val="0"/>
      <w:marBottom w:val="0"/>
      <w:divBdr>
        <w:top w:val="none" w:sz="0" w:space="0" w:color="auto"/>
        <w:left w:val="none" w:sz="0" w:space="0" w:color="auto"/>
        <w:bottom w:val="none" w:sz="0" w:space="0" w:color="auto"/>
        <w:right w:val="none" w:sz="0" w:space="0" w:color="auto"/>
      </w:divBdr>
    </w:div>
    <w:div w:id="774209525">
      <w:bodyDiv w:val="1"/>
      <w:marLeft w:val="0"/>
      <w:marRight w:val="0"/>
      <w:marTop w:val="0"/>
      <w:marBottom w:val="0"/>
      <w:divBdr>
        <w:top w:val="none" w:sz="0" w:space="0" w:color="auto"/>
        <w:left w:val="none" w:sz="0" w:space="0" w:color="auto"/>
        <w:bottom w:val="none" w:sz="0" w:space="0" w:color="auto"/>
        <w:right w:val="none" w:sz="0" w:space="0" w:color="auto"/>
      </w:divBdr>
    </w:div>
    <w:div w:id="774252658">
      <w:bodyDiv w:val="1"/>
      <w:marLeft w:val="0"/>
      <w:marRight w:val="0"/>
      <w:marTop w:val="0"/>
      <w:marBottom w:val="0"/>
      <w:divBdr>
        <w:top w:val="none" w:sz="0" w:space="0" w:color="auto"/>
        <w:left w:val="none" w:sz="0" w:space="0" w:color="auto"/>
        <w:bottom w:val="none" w:sz="0" w:space="0" w:color="auto"/>
        <w:right w:val="none" w:sz="0" w:space="0" w:color="auto"/>
      </w:divBdr>
    </w:div>
    <w:div w:id="774324073">
      <w:bodyDiv w:val="1"/>
      <w:marLeft w:val="0"/>
      <w:marRight w:val="0"/>
      <w:marTop w:val="0"/>
      <w:marBottom w:val="0"/>
      <w:divBdr>
        <w:top w:val="none" w:sz="0" w:space="0" w:color="auto"/>
        <w:left w:val="none" w:sz="0" w:space="0" w:color="auto"/>
        <w:bottom w:val="none" w:sz="0" w:space="0" w:color="auto"/>
        <w:right w:val="none" w:sz="0" w:space="0" w:color="auto"/>
      </w:divBdr>
    </w:div>
    <w:div w:id="774398537">
      <w:bodyDiv w:val="1"/>
      <w:marLeft w:val="0"/>
      <w:marRight w:val="0"/>
      <w:marTop w:val="0"/>
      <w:marBottom w:val="0"/>
      <w:divBdr>
        <w:top w:val="none" w:sz="0" w:space="0" w:color="auto"/>
        <w:left w:val="none" w:sz="0" w:space="0" w:color="auto"/>
        <w:bottom w:val="none" w:sz="0" w:space="0" w:color="auto"/>
        <w:right w:val="none" w:sz="0" w:space="0" w:color="auto"/>
      </w:divBdr>
    </w:div>
    <w:div w:id="774711059">
      <w:bodyDiv w:val="1"/>
      <w:marLeft w:val="0"/>
      <w:marRight w:val="0"/>
      <w:marTop w:val="0"/>
      <w:marBottom w:val="0"/>
      <w:divBdr>
        <w:top w:val="none" w:sz="0" w:space="0" w:color="auto"/>
        <w:left w:val="none" w:sz="0" w:space="0" w:color="auto"/>
        <w:bottom w:val="none" w:sz="0" w:space="0" w:color="auto"/>
        <w:right w:val="none" w:sz="0" w:space="0" w:color="auto"/>
      </w:divBdr>
    </w:div>
    <w:div w:id="774835367">
      <w:bodyDiv w:val="1"/>
      <w:marLeft w:val="0"/>
      <w:marRight w:val="0"/>
      <w:marTop w:val="0"/>
      <w:marBottom w:val="0"/>
      <w:divBdr>
        <w:top w:val="none" w:sz="0" w:space="0" w:color="auto"/>
        <w:left w:val="none" w:sz="0" w:space="0" w:color="auto"/>
        <w:bottom w:val="none" w:sz="0" w:space="0" w:color="auto"/>
        <w:right w:val="none" w:sz="0" w:space="0" w:color="auto"/>
      </w:divBdr>
    </w:div>
    <w:div w:id="774981540">
      <w:bodyDiv w:val="1"/>
      <w:marLeft w:val="0"/>
      <w:marRight w:val="0"/>
      <w:marTop w:val="0"/>
      <w:marBottom w:val="0"/>
      <w:divBdr>
        <w:top w:val="none" w:sz="0" w:space="0" w:color="auto"/>
        <w:left w:val="none" w:sz="0" w:space="0" w:color="auto"/>
        <w:bottom w:val="none" w:sz="0" w:space="0" w:color="auto"/>
        <w:right w:val="none" w:sz="0" w:space="0" w:color="auto"/>
      </w:divBdr>
    </w:div>
    <w:div w:id="774983530">
      <w:bodyDiv w:val="1"/>
      <w:marLeft w:val="0"/>
      <w:marRight w:val="0"/>
      <w:marTop w:val="0"/>
      <w:marBottom w:val="0"/>
      <w:divBdr>
        <w:top w:val="none" w:sz="0" w:space="0" w:color="auto"/>
        <w:left w:val="none" w:sz="0" w:space="0" w:color="auto"/>
        <w:bottom w:val="none" w:sz="0" w:space="0" w:color="auto"/>
        <w:right w:val="none" w:sz="0" w:space="0" w:color="auto"/>
      </w:divBdr>
    </w:div>
    <w:div w:id="775489592">
      <w:bodyDiv w:val="1"/>
      <w:marLeft w:val="0"/>
      <w:marRight w:val="0"/>
      <w:marTop w:val="0"/>
      <w:marBottom w:val="0"/>
      <w:divBdr>
        <w:top w:val="none" w:sz="0" w:space="0" w:color="auto"/>
        <w:left w:val="none" w:sz="0" w:space="0" w:color="auto"/>
        <w:bottom w:val="none" w:sz="0" w:space="0" w:color="auto"/>
        <w:right w:val="none" w:sz="0" w:space="0" w:color="auto"/>
      </w:divBdr>
    </w:div>
    <w:div w:id="775708113">
      <w:bodyDiv w:val="1"/>
      <w:marLeft w:val="0"/>
      <w:marRight w:val="0"/>
      <w:marTop w:val="0"/>
      <w:marBottom w:val="0"/>
      <w:divBdr>
        <w:top w:val="none" w:sz="0" w:space="0" w:color="auto"/>
        <w:left w:val="none" w:sz="0" w:space="0" w:color="auto"/>
        <w:bottom w:val="none" w:sz="0" w:space="0" w:color="auto"/>
        <w:right w:val="none" w:sz="0" w:space="0" w:color="auto"/>
      </w:divBdr>
    </w:div>
    <w:div w:id="775759501">
      <w:bodyDiv w:val="1"/>
      <w:marLeft w:val="0"/>
      <w:marRight w:val="0"/>
      <w:marTop w:val="0"/>
      <w:marBottom w:val="0"/>
      <w:divBdr>
        <w:top w:val="none" w:sz="0" w:space="0" w:color="auto"/>
        <w:left w:val="none" w:sz="0" w:space="0" w:color="auto"/>
        <w:bottom w:val="none" w:sz="0" w:space="0" w:color="auto"/>
        <w:right w:val="none" w:sz="0" w:space="0" w:color="auto"/>
      </w:divBdr>
    </w:div>
    <w:div w:id="775833699">
      <w:bodyDiv w:val="1"/>
      <w:marLeft w:val="0"/>
      <w:marRight w:val="0"/>
      <w:marTop w:val="0"/>
      <w:marBottom w:val="0"/>
      <w:divBdr>
        <w:top w:val="none" w:sz="0" w:space="0" w:color="auto"/>
        <w:left w:val="none" w:sz="0" w:space="0" w:color="auto"/>
        <w:bottom w:val="none" w:sz="0" w:space="0" w:color="auto"/>
        <w:right w:val="none" w:sz="0" w:space="0" w:color="auto"/>
      </w:divBdr>
    </w:div>
    <w:div w:id="775946856">
      <w:bodyDiv w:val="1"/>
      <w:marLeft w:val="0"/>
      <w:marRight w:val="0"/>
      <w:marTop w:val="0"/>
      <w:marBottom w:val="0"/>
      <w:divBdr>
        <w:top w:val="none" w:sz="0" w:space="0" w:color="auto"/>
        <w:left w:val="none" w:sz="0" w:space="0" w:color="auto"/>
        <w:bottom w:val="none" w:sz="0" w:space="0" w:color="auto"/>
        <w:right w:val="none" w:sz="0" w:space="0" w:color="auto"/>
      </w:divBdr>
    </w:div>
    <w:div w:id="776099834">
      <w:bodyDiv w:val="1"/>
      <w:marLeft w:val="0"/>
      <w:marRight w:val="0"/>
      <w:marTop w:val="0"/>
      <w:marBottom w:val="0"/>
      <w:divBdr>
        <w:top w:val="none" w:sz="0" w:space="0" w:color="auto"/>
        <w:left w:val="none" w:sz="0" w:space="0" w:color="auto"/>
        <w:bottom w:val="none" w:sz="0" w:space="0" w:color="auto"/>
        <w:right w:val="none" w:sz="0" w:space="0" w:color="auto"/>
      </w:divBdr>
    </w:div>
    <w:div w:id="776099882">
      <w:bodyDiv w:val="1"/>
      <w:marLeft w:val="0"/>
      <w:marRight w:val="0"/>
      <w:marTop w:val="0"/>
      <w:marBottom w:val="0"/>
      <w:divBdr>
        <w:top w:val="none" w:sz="0" w:space="0" w:color="auto"/>
        <w:left w:val="none" w:sz="0" w:space="0" w:color="auto"/>
        <w:bottom w:val="none" w:sz="0" w:space="0" w:color="auto"/>
        <w:right w:val="none" w:sz="0" w:space="0" w:color="auto"/>
      </w:divBdr>
    </w:div>
    <w:div w:id="776143747">
      <w:bodyDiv w:val="1"/>
      <w:marLeft w:val="0"/>
      <w:marRight w:val="0"/>
      <w:marTop w:val="0"/>
      <w:marBottom w:val="0"/>
      <w:divBdr>
        <w:top w:val="none" w:sz="0" w:space="0" w:color="auto"/>
        <w:left w:val="none" w:sz="0" w:space="0" w:color="auto"/>
        <w:bottom w:val="none" w:sz="0" w:space="0" w:color="auto"/>
        <w:right w:val="none" w:sz="0" w:space="0" w:color="auto"/>
      </w:divBdr>
    </w:div>
    <w:div w:id="776218510">
      <w:bodyDiv w:val="1"/>
      <w:marLeft w:val="0"/>
      <w:marRight w:val="0"/>
      <w:marTop w:val="0"/>
      <w:marBottom w:val="0"/>
      <w:divBdr>
        <w:top w:val="none" w:sz="0" w:space="0" w:color="auto"/>
        <w:left w:val="none" w:sz="0" w:space="0" w:color="auto"/>
        <w:bottom w:val="none" w:sz="0" w:space="0" w:color="auto"/>
        <w:right w:val="none" w:sz="0" w:space="0" w:color="auto"/>
      </w:divBdr>
    </w:div>
    <w:div w:id="776219904">
      <w:bodyDiv w:val="1"/>
      <w:marLeft w:val="0"/>
      <w:marRight w:val="0"/>
      <w:marTop w:val="0"/>
      <w:marBottom w:val="0"/>
      <w:divBdr>
        <w:top w:val="none" w:sz="0" w:space="0" w:color="auto"/>
        <w:left w:val="none" w:sz="0" w:space="0" w:color="auto"/>
        <w:bottom w:val="none" w:sz="0" w:space="0" w:color="auto"/>
        <w:right w:val="none" w:sz="0" w:space="0" w:color="auto"/>
      </w:divBdr>
    </w:div>
    <w:div w:id="776557396">
      <w:bodyDiv w:val="1"/>
      <w:marLeft w:val="0"/>
      <w:marRight w:val="0"/>
      <w:marTop w:val="0"/>
      <w:marBottom w:val="0"/>
      <w:divBdr>
        <w:top w:val="none" w:sz="0" w:space="0" w:color="auto"/>
        <w:left w:val="none" w:sz="0" w:space="0" w:color="auto"/>
        <w:bottom w:val="none" w:sz="0" w:space="0" w:color="auto"/>
        <w:right w:val="none" w:sz="0" w:space="0" w:color="auto"/>
      </w:divBdr>
    </w:div>
    <w:div w:id="776603970">
      <w:bodyDiv w:val="1"/>
      <w:marLeft w:val="0"/>
      <w:marRight w:val="0"/>
      <w:marTop w:val="0"/>
      <w:marBottom w:val="0"/>
      <w:divBdr>
        <w:top w:val="none" w:sz="0" w:space="0" w:color="auto"/>
        <w:left w:val="none" w:sz="0" w:space="0" w:color="auto"/>
        <w:bottom w:val="none" w:sz="0" w:space="0" w:color="auto"/>
        <w:right w:val="none" w:sz="0" w:space="0" w:color="auto"/>
      </w:divBdr>
    </w:div>
    <w:div w:id="776632590">
      <w:bodyDiv w:val="1"/>
      <w:marLeft w:val="0"/>
      <w:marRight w:val="0"/>
      <w:marTop w:val="0"/>
      <w:marBottom w:val="0"/>
      <w:divBdr>
        <w:top w:val="none" w:sz="0" w:space="0" w:color="auto"/>
        <w:left w:val="none" w:sz="0" w:space="0" w:color="auto"/>
        <w:bottom w:val="none" w:sz="0" w:space="0" w:color="auto"/>
        <w:right w:val="none" w:sz="0" w:space="0" w:color="auto"/>
      </w:divBdr>
    </w:div>
    <w:div w:id="776825823">
      <w:bodyDiv w:val="1"/>
      <w:marLeft w:val="0"/>
      <w:marRight w:val="0"/>
      <w:marTop w:val="0"/>
      <w:marBottom w:val="0"/>
      <w:divBdr>
        <w:top w:val="none" w:sz="0" w:space="0" w:color="auto"/>
        <w:left w:val="none" w:sz="0" w:space="0" w:color="auto"/>
        <w:bottom w:val="none" w:sz="0" w:space="0" w:color="auto"/>
        <w:right w:val="none" w:sz="0" w:space="0" w:color="auto"/>
      </w:divBdr>
    </w:div>
    <w:div w:id="777406450">
      <w:bodyDiv w:val="1"/>
      <w:marLeft w:val="0"/>
      <w:marRight w:val="0"/>
      <w:marTop w:val="0"/>
      <w:marBottom w:val="0"/>
      <w:divBdr>
        <w:top w:val="none" w:sz="0" w:space="0" w:color="auto"/>
        <w:left w:val="none" w:sz="0" w:space="0" w:color="auto"/>
        <w:bottom w:val="none" w:sz="0" w:space="0" w:color="auto"/>
        <w:right w:val="none" w:sz="0" w:space="0" w:color="auto"/>
      </w:divBdr>
    </w:div>
    <w:div w:id="777679763">
      <w:bodyDiv w:val="1"/>
      <w:marLeft w:val="0"/>
      <w:marRight w:val="0"/>
      <w:marTop w:val="0"/>
      <w:marBottom w:val="0"/>
      <w:divBdr>
        <w:top w:val="none" w:sz="0" w:space="0" w:color="auto"/>
        <w:left w:val="none" w:sz="0" w:space="0" w:color="auto"/>
        <w:bottom w:val="none" w:sz="0" w:space="0" w:color="auto"/>
        <w:right w:val="none" w:sz="0" w:space="0" w:color="auto"/>
      </w:divBdr>
    </w:div>
    <w:div w:id="777721244">
      <w:bodyDiv w:val="1"/>
      <w:marLeft w:val="0"/>
      <w:marRight w:val="0"/>
      <w:marTop w:val="0"/>
      <w:marBottom w:val="0"/>
      <w:divBdr>
        <w:top w:val="none" w:sz="0" w:space="0" w:color="auto"/>
        <w:left w:val="none" w:sz="0" w:space="0" w:color="auto"/>
        <w:bottom w:val="none" w:sz="0" w:space="0" w:color="auto"/>
        <w:right w:val="none" w:sz="0" w:space="0" w:color="auto"/>
      </w:divBdr>
    </w:div>
    <w:div w:id="778262470">
      <w:bodyDiv w:val="1"/>
      <w:marLeft w:val="0"/>
      <w:marRight w:val="0"/>
      <w:marTop w:val="0"/>
      <w:marBottom w:val="0"/>
      <w:divBdr>
        <w:top w:val="none" w:sz="0" w:space="0" w:color="auto"/>
        <w:left w:val="none" w:sz="0" w:space="0" w:color="auto"/>
        <w:bottom w:val="none" w:sz="0" w:space="0" w:color="auto"/>
        <w:right w:val="none" w:sz="0" w:space="0" w:color="auto"/>
      </w:divBdr>
    </w:div>
    <w:div w:id="778523546">
      <w:bodyDiv w:val="1"/>
      <w:marLeft w:val="0"/>
      <w:marRight w:val="0"/>
      <w:marTop w:val="0"/>
      <w:marBottom w:val="0"/>
      <w:divBdr>
        <w:top w:val="none" w:sz="0" w:space="0" w:color="auto"/>
        <w:left w:val="none" w:sz="0" w:space="0" w:color="auto"/>
        <w:bottom w:val="none" w:sz="0" w:space="0" w:color="auto"/>
        <w:right w:val="none" w:sz="0" w:space="0" w:color="auto"/>
      </w:divBdr>
    </w:div>
    <w:div w:id="778649826">
      <w:bodyDiv w:val="1"/>
      <w:marLeft w:val="0"/>
      <w:marRight w:val="0"/>
      <w:marTop w:val="0"/>
      <w:marBottom w:val="0"/>
      <w:divBdr>
        <w:top w:val="none" w:sz="0" w:space="0" w:color="auto"/>
        <w:left w:val="none" w:sz="0" w:space="0" w:color="auto"/>
        <w:bottom w:val="none" w:sz="0" w:space="0" w:color="auto"/>
        <w:right w:val="none" w:sz="0" w:space="0" w:color="auto"/>
      </w:divBdr>
    </w:div>
    <w:div w:id="778717958">
      <w:bodyDiv w:val="1"/>
      <w:marLeft w:val="0"/>
      <w:marRight w:val="0"/>
      <w:marTop w:val="0"/>
      <w:marBottom w:val="0"/>
      <w:divBdr>
        <w:top w:val="none" w:sz="0" w:space="0" w:color="auto"/>
        <w:left w:val="none" w:sz="0" w:space="0" w:color="auto"/>
        <w:bottom w:val="none" w:sz="0" w:space="0" w:color="auto"/>
        <w:right w:val="none" w:sz="0" w:space="0" w:color="auto"/>
      </w:divBdr>
    </w:div>
    <w:div w:id="778835456">
      <w:bodyDiv w:val="1"/>
      <w:marLeft w:val="0"/>
      <w:marRight w:val="0"/>
      <w:marTop w:val="0"/>
      <w:marBottom w:val="0"/>
      <w:divBdr>
        <w:top w:val="none" w:sz="0" w:space="0" w:color="auto"/>
        <w:left w:val="none" w:sz="0" w:space="0" w:color="auto"/>
        <w:bottom w:val="none" w:sz="0" w:space="0" w:color="auto"/>
        <w:right w:val="none" w:sz="0" w:space="0" w:color="auto"/>
      </w:divBdr>
    </w:div>
    <w:div w:id="778917155">
      <w:bodyDiv w:val="1"/>
      <w:marLeft w:val="0"/>
      <w:marRight w:val="0"/>
      <w:marTop w:val="0"/>
      <w:marBottom w:val="0"/>
      <w:divBdr>
        <w:top w:val="none" w:sz="0" w:space="0" w:color="auto"/>
        <w:left w:val="none" w:sz="0" w:space="0" w:color="auto"/>
        <w:bottom w:val="none" w:sz="0" w:space="0" w:color="auto"/>
        <w:right w:val="none" w:sz="0" w:space="0" w:color="auto"/>
      </w:divBdr>
    </w:div>
    <w:div w:id="779031804">
      <w:bodyDiv w:val="1"/>
      <w:marLeft w:val="0"/>
      <w:marRight w:val="0"/>
      <w:marTop w:val="0"/>
      <w:marBottom w:val="0"/>
      <w:divBdr>
        <w:top w:val="none" w:sz="0" w:space="0" w:color="auto"/>
        <w:left w:val="none" w:sz="0" w:space="0" w:color="auto"/>
        <w:bottom w:val="none" w:sz="0" w:space="0" w:color="auto"/>
        <w:right w:val="none" w:sz="0" w:space="0" w:color="auto"/>
      </w:divBdr>
    </w:div>
    <w:div w:id="779420992">
      <w:bodyDiv w:val="1"/>
      <w:marLeft w:val="0"/>
      <w:marRight w:val="0"/>
      <w:marTop w:val="0"/>
      <w:marBottom w:val="0"/>
      <w:divBdr>
        <w:top w:val="none" w:sz="0" w:space="0" w:color="auto"/>
        <w:left w:val="none" w:sz="0" w:space="0" w:color="auto"/>
        <w:bottom w:val="none" w:sz="0" w:space="0" w:color="auto"/>
        <w:right w:val="none" w:sz="0" w:space="0" w:color="auto"/>
      </w:divBdr>
    </w:div>
    <w:div w:id="779565120">
      <w:bodyDiv w:val="1"/>
      <w:marLeft w:val="0"/>
      <w:marRight w:val="0"/>
      <w:marTop w:val="0"/>
      <w:marBottom w:val="0"/>
      <w:divBdr>
        <w:top w:val="none" w:sz="0" w:space="0" w:color="auto"/>
        <w:left w:val="none" w:sz="0" w:space="0" w:color="auto"/>
        <w:bottom w:val="none" w:sz="0" w:space="0" w:color="auto"/>
        <w:right w:val="none" w:sz="0" w:space="0" w:color="auto"/>
      </w:divBdr>
    </w:div>
    <w:div w:id="779763437">
      <w:bodyDiv w:val="1"/>
      <w:marLeft w:val="0"/>
      <w:marRight w:val="0"/>
      <w:marTop w:val="0"/>
      <w:marBottom w:val="0"/>
      <w:divBdr>
        <w:top w:val="none" w:sz="0" w:space="0" w:color="auto"/>
        <w:left w:val="none" w:sz="0" w:space="0" w:color="auto"/>
        <w:bottom w:val="none" w:sz="0" w:space="0" w:color="auto"/>
        <w:right w:val="none" w:sz="0" w:space="0" w:color="auto"/>
      </w:divBdr>
    </w:div>
    <w:div w:id="779837538">
      <w:bodyDiv w:val="1"/>
      <w:marLeft w:val="0"/>
      <w:marRight w:val="0"/>
      <w:marTop w:val="0"/>
      <w:marBottom w:val="0"/>
      <w:divBdr>
        <w:top w:val="none" w:sz="0" w:space="0" w:color="auto"/>
        <w:left w:val="none" w:sz="0" w:space="0" w:color="auto"/>
        <w:bottom w:val="none" w:sz="0" w:space="0" w:color="auto"/>
        <w:right w:val="none" w:sz="0" w:space="0" w:color="auto"/>
      </w:divBdr>
    </w:div>
    <w:div w:id="779881900">
      <w:bodyDiv w:val="1"/>
      <w:marLeft w:val="0"/>
      <w:marRight w:val="0"/>
      <w:marTop w:val="0"/>
      <w:marBottom w:val="0"/>
      <w:divBdr>
        <w:top w:val="none" w:sz="0" w:space="0" w:color="auto"/>
        <w:left w:val="none" w:sz="0" w:space="0" w:color="auto"/>
        <w:bottom w:val="none" w:sz="0" w:space="0" w:color="auto"/>
        <w:right w:val="none" w:sz="0" w:space="0" w:color="auto"/>
      </w:divBdr>
    </w:div>
    <w:div w:id="780103301">
      <w:bodyDiv w:val="1"/>
      <w:marLeft w:val="0"/>
      <w:marRight w:val="0"/>
      <w:marTop w:val="0"/>
      <w:marBottom w:val="0"/>
      <w:divBdr>
        <w:top w:val="none" w:sz="0" w:space="0" w:color="auto"/>
        <w:left w:val="none" w:sz="0" w:space="0" w:color="auto"/>
        <w:bottom w:val="none" w:sz="0" w:space="0" w:color="auto"/>
        <w:right w:val="none" w:sz="0" w:space="0" w:color="auto"/>
      </w:divBdr>
    </w:div>
    <w:div w:id="780146986">
      <w:bodyDiv w:val="1"/>
      <w:marLeft w:val="0"/>
      <w:marRight w:val="0"/>
      <w:marTop w:val="0"/>
      <w:marBottom w:val="0"/>
      <w:divBdr>
        <w:top w:val="none" w:sz="0" w:space="0" w:color="auto"/>
        <w:left w:val="none" w:sz="0" w:space="0" w:color="auto"/>
        <w:bottom w:val="none" w:sz="0" w:space="0" w:color="auto"/>
        <w:right w:val="none" w:sz="0" w:space="0" w:color="auto"/>
      </w:divBdr>
    </w:div>
    <w:div w:id="780340922">
      <w:bodyDiv w:val="1"/>
      <w:marLeft w:val="0"/>
      <w:marRight w:val="0"/>
      <w:marTop w:val="0"/>
      <w:marBottom w:val="0"/>
      <w:divBdr>
        <w:top w:val="none" w:sz="0" w:space="0" w:color="auto"/>
        <w:left w:val="none" w:sz="0" w:space="0" w:color="auto"/>
        <w:bottom w:val="none" w:sz="0" w:space="0" w:color="auto"/>
        <w:right w:val="none" w:sz="0" w:space="0" w:color="auto"/>
      </w:divBdr>
    </w:div>
    <w:div w:id="780346475">
      <w:bodyDiv w:val="1"/>
      <w:marLeft w:val="0"/>
      <w:marRight w:val="0"/>
      <w:marTop w:val="0"/>
      <w:marBottom w:val="0"/>
      <w:divBdr>
        <w:top w:val="none" w:sz="0" w:space="0" w:color="auto"/>
        <w:left w:val="none" w:sz="0" w:space="0" w:color="auto"/>
        <w:bottom w:val="none" w:sz="0" w:space="0" w:color="auto"/>
        <w:right w:val="none" w:sz="0" w:space="0" w:color="auto"/>
      </w:divBdr>
    </w:div>
    <w:div w:id="780609614">
      <w:bodyDiv w:val="1"/>
      <w:marLeft w:val="0"/>
      <w:marRight w:val="0"/>
      <w:marTop w:val="0"/>
      <w:marBottom w:val="0"/>
      <w:divBdr>
        <w:top w:val="none" w:sz="0" w:space="0" w:color="auto"/>
        <w:left w:val="none" w:sz="0" w:space="0" w:color="auto"/>
        <w:bottom w:val="none" w:sz="0" w:space="0" w:color="auto"/>
        <w:right w:val="none" w:sz="0" w:space="0" w:color="auto"/>
      </w:divBdr>
    </w:div>
    <w:div w:id="780685962">
      <w:bodyDiv w:val="1"/>
      <w:marLeft w:val="0"/>
      <w:marRight w:val="0"/>
      <w:marTop w:val="0"/>
      <w:marBottom w:val="0"/>
      <w:divBdr>
        <w:top w:val="none" w:sz="0" w:space="0" w:color="auto"/>
        <w:left w:val="none" w:sz="0" w:space="0" w:color="auto"/>
        <w:bottom w:val="none" w:sz="0" w:space="0" w:color="auto"/>
        <w:right w:val="none" w:sz="0" w:space="0" w:color="auto"/>
      </w:divBdr>
    </w:div>
    <w:div w:id="780801443">
      <w:bodyDiv w:val="1"/>
      <w:marLeft w:val="0"/>
      <w:marRight w:val="0"/>
      <w:marTop w:val="0"/>
      <w:marBottom w:val="0"/>
      <w:divBdr>
        <w:top w:val="none" w:sz="0" w:space="0" w:color="auto"/>
        <w:left w:val="none" w:sz="0" w:space="0" w:color="auto"/>
        <w:bottom w:val="none" w:sz="0" w:space="0" w:color="auto"/>
        <w:right w:val="none" w:sz="0" w:space="0" w:color="auto"/>
      </w:divBdr>
    </w:div>
    <w:div w:id="781345523">
      <w:bodyDiv w:val="1"/>
      <w:marLeft w:val="0"/>
      <w:marRight w:val="0"/>
      <w:marTop w:val="0"/>
      <w:marBottom w:val="0"/>
      <w:divBdr>
        <w:top w:val="none" w:sz="0" w:space="0" w:color="auto"/>
        <w:left w:val="none" w:sz="0" w:space="0" w:color="auto"/>
        <w:bottom w:val="none" w:sz="0" w:space="0" w:color="auto"/>
        <w:right w:val="none" w:sz="0" w:space="0" w:color="auto"/>
      </w:divBdr>
    </w:div>
    <w:div w:id="781462061">
      <w:bodyDiv w:val="1"/>
      <w:marLeft w:val="0"/>
      <w:marRight w:val="0"/>
      <w:marTop w:val="0"/>
      <w:marBottom w:val="0"/>
      <w:divBdr>
        <w:top w:val="none" w:sz="0" w:space="0" w:color="auto"/>
        <w:left w:val="none" w:sz="0" w:space="0" w:color="auto"/>
        <w:bottom w:val="none" w:sz="0" w:space="0" w:color="auto"/>
        <w:right w:val="none" w:sz="0" w:space="0" w:color="auto"/>
      </w:divBdr>
    </w:div>
    <w:div w:id="781925702">
      <w:bodyDiv w:val="1"/>
      <w:marLeft w:val="0"/>
      <w:marRight w:val="0"/>
      <w:marTop w:val="0"/>
      <w:marBottom w:val="0"/>
      <w:divBdr>
        <w:top w:val="none" w:sz="0" w:space="0" w:color="auto"/>
        <w:left w:val="none" w:sz="0" w:space="0" w:color="auto"/>
        <w:bottom w:val="none" w:sz="0" w:space="0" w:color="auto"/>
        <w:right w:val="none" w:sz="0" w:space="0" w:color="auto"/>
      </w:divBdr>
    </w:div>
    <w:div w:id="781999519">
      <w:bodyDiv w:val="1"/>
      <w:marLeft w:val="0"/>
      <w:marRight w:val="0"/>
      <w:marTop w:val="0"/>
      <w:marBottom w:val="0"/>
      <w:divBdr>
        <w:top w:val="none" w:sz="0" w:space="0" w:color="auto"/>
        <w:left w:val="none" w:sz="0" w:space="0" w:color="auto"/>
        <w:bottom w:val="none" w:sz="0" w:space="0" w:color="auto"/>
        <w:right w:val="none" w:sz="0" w:space="0" w:color="auto"/>
      </w:divBdr>
    </w:div>
    <w:div w:id="782001397">
      <w:bodyDiv w:val="1"/>
      <w:marLeft w:val="0"/>
      <w:marRight w:val="0"/>
      <w:marTop w:val="0"/>
      <w:marBottom w:val="0"/>
      <w:divBdr>
        <w:top w:val="none" w:sz="0" w:space="0" w:color="auto"/>
        <w:left w:val="none" w:sz="0" w:space="0" w:color="auto"/>
        <w:bottom w:val="none" w:sz="0" w:space="0" w:color="auto"/>
        <w:right w:val="none" w:sz="0" w:space="0" w:color="auto"/>
      </w:divBdr>
    </w:div>
    <w:div w:id="782188019">
      <w:bodyDiv w:val="1"/>
      <w:marLeft w:val="0"/>
      <w:marRight w:val="0"/>
      <w:marTop w:val="0"/>
      <w:marBottom w:val="0"/>
      <w:divBdr>
        <w:top w:val="none" w:sz="0" w:space="0" w:color="auto"/>
        <w:left w:val="none" w:sz="0" w:space="0" w:color="auto"/>
        <w:bottom w:val="none" w:sz="0" w:space="0" w:color="auto"/>
        <w:right w:val="none" w:sz="0" w:space="0" w:color="auto"/>
      </w:divBdr>
    </w:div>
    <w:div w:id="782572196">
      <w:bodyDiv w:val="1"/>
      <w:marLeft w:val="0"/>
      <w:marRight w:val="0"/>
      <w:marTop w:val="0"/>
      <w:marBottom w:val="0"/>
      <w:divBdr>
        <w:top w:val="none" w:sz="0" w:space="0" w:color="auto"/>
        <w:left w:val="none" w:sz="0" w:space="0" w:color="auto"/>
        <w:bottom w:val="none" w:sz="0" w:space="0" w:color="auto"/>
        <w:right w:val="none" w:sz="0" w:space="0" w:color="auto"/>
      </w:divBdr>
    </w:div>
    <w:div w:id="782578001">
      <w:bodyDiv w:val="1"/>
      <w:marLeft w:val="0"/>
      <w:marRight w:val="0"/>
      <w:marTop w:val="0"/>
      <w:marBottom w:val="0"/>
      <w:divBdr>
        <w:top w:val="none" w:sz="0" w:space="0" w:color="auto"/>
        <w:left w:val="none" w:sz="0" w:space="0" w:color="auto"/>
        <w:bottom w:val="none" w:sz="0" w:space="0" w:color="auto"/>
        <w:right w:val="none" w:sz="0" w:space="0" w:color="auto"/>
      </w:divBdr>
    </w:div>
    <w:div w:id="783231227">
      <w:bodyDiv w:val="1"/>
      <w:marLeft w:val="0"/>
      <w:marRight w:val="0"/>
      <w:marTop w:val="0"/>
      <w:marBottom w:val="0"/>
      <w:divBdr>
        <w:top w:val="none" w:sz="0" w:space="0" w:color="auto"/>
        <w:left w:val="none" w:sz="0" w:space="0" w:color="auto"/>
        <w:bottom w:val="none" w:sz="0" w:space="0" w:color="auto"/>
        <w:right w:val="none" w:sz="0" w:space="0" w:color="auto"/>
      </w:divBdr>
    </w:div>
    <w:div w:id="783311865">
      <w:bodyDiv w:val="1"/>
      <w:marLeft w:val="0"/>
      <w:marRight w:val="0"/>
      <w:marTop w:val="0"/>
      <w:marBottom w:val="0"/>
      <w:divBdr>
        <w:top w:val="none" w:sz="0" w:space="0" w:color="auto"/>
        <w:left w:val="none" w:sz="0" w:space="0" w:color="auto"/>
        <w:bottom w:val="none" w:sz="0" w:space="0" w:color="auto"/>
        <w:right w:val="none" w:sz="0" w:space="0" w:color="auto"/>
      </w:divBdr>
    </w:div>
    <w:div w:id="783383405">
      <w:bodyDiv w:val="1"/>
      <w:marLeft w:val="0"/>
      <w:marRight w:val="0"/>
      <w:marTop w:val="0"/>
      <w:marBottom w:val="0"/>
      <w:divBdr>
        <w:top w:val="none" w:sz="0" w:space="0" w:color="auto"/>
        <w:left w:val="none" w:sz="0" w:space="0" w:color="auto"/>
        <w:bottom w:val="none" w:sz="0" w:space="0" w:color="auto"/>
        <w:right w:val="none" w:sz="0" w:space="0" w:color="auto"/>
      </w:divBdr>
    </w:div>
    <w:div w:id="783428419">
      <w:bodyDiv w:val="1"/>
      <w:marLeft w:val="0"/>
      <w:marRight w:val="0"/>
      <w:marTop w:val="0"/>
      <w:marBottom w:val="0"/>
      <w:divBdr>
        <w:top w:val="none" w:sz="0" w:space="0" w:color="auto"/>
        <w:left w:val="none" w:sz="0" w:space="0" w:color="auto"/>
        <w:bottom w:val="none" w:sz="0" w:space="0" w:color="auto"/>
        <w:right w:val="none" w:sz="0" w:space="0" w:color="auto"/>
      </w:divBdr>
    </w:div>
    <w:div w:id="783573956">
      <w:bodyDiv w:val="1"/>
      <w:marLeft w:val="0"/>
      <w:marRight w:val="0"/>
      <w:marTop w:val="0"/>
      <w:marBottom w:val="0"/>
      <w:divBdr>
        <w:top w:val="none" w:sz="0" w:space="0" w:color="auto"/>
        <w:left w:val="none" w:sz="0" w:space="0" w:color="auto"/>
        <w:bottom w:val="none" w:sz="0" w:space="0" w:color="auto"/>
        <w:right w:val="none" w:sz="0" w:space="0" w:color="auto"/>
      </w:divBdr>
    </w:div>
    <w:div w:id="783614562">
      <w:bodyDiv w:val="1"/>
      <w:marLeft w:val="0"/>
      <w:marRight w:val="0"/>
      <w:marTop w:val="0"/>
      <w:marBottom w:val="0"/>
      <w:divBdr>
        <w:top w:val="none" w:sz="0" w:space="0" w:color="auto"/>
        <w:left w:val="none" w:sz="0" w:space="0" w:color="auto"/>
        <w:bottom w:val="none" w:sz="0" w:space="0" w:color="auto"/>
        <w:right w:val="none" w:sz="0" w:space="0" w:color="auto"/>
      </w:divBdr>
    </w:div>
    <w:div w:id="783623191">
      <w:bodyDiv w:val="1"/>
      <w:marLeft w:val="0"/>
      <w:marRight w:val="0"/>
      <w:marTop w:val="0"/>
      <w:marBottom w:val="0"/>
      <w:divBdr>
        <w:top w:val="none" w:sz="0" w:space="0" w:color="auto"/>
        <w:left w:val="none" w:sz="0" w:space="0" w:color="auto"/>
        <w:bottom w:val="none" w:sz="0" w:space="0" w:color="auto"/>
        <w:right w:val="none" w:sz="0" w:space="0" w:color="auto"/>
      </w:divBdr>
    </w:div>
    <w:div w:id="783695976">
      <w:bodyDiv w:val="1"/>
      <w:marLeft w:val="0"/>
      <w:marRight w:val="0"/>
      <w:marTop w:val="0"/>
      <w:marBottom w:val="0"/>
      <w:divBdr>
        <w:top w:val="none" w:sz="0" w:space="0" w:color="auto"/>
        <w:left w:val="none" w:sz="0" w:space="0" w:color="auto"/>
        <w:bottom w:val="none" w:sz="0" w:space="0" w:color="auto"/>
        <w:right w:val="none" w:sz="0" w:space="0" w:color="auto"/>
      </w:divBdr>
    </w:div>
    <w:div w:id="783765496">
      <w:bodyDiv w:val="1"/>
      <w:marLeft w:val="0"/>
      <w:marRight w:val="0"/>
      <w:marTop w:val="0"/>
      <w:marBottom w:val="0"/>
      <w:divBdr>
        <w:top w:val="none" w:sz="0" w:space="0" w:color="auto"/>
        <w:left w:val="none" w:sz="0" w:space="0" w:color="auto"/>
        <w:bottom w:val="none" w:sz="0" w:space="0" w:color="auto"/>
        <w:right w:val="none" w:sz="0" w:space="0" w:color="auto"/>
      </w:divBdr>
    </w:div>
    <w:div w:id="783884328">
      <w:bodyDiv w:val="1"/>
      <w:marLeft w:val="0"/>
      <w:marRight w:val="0"/>
      <w:marTop w:val="0"/>
      <w:marBottom w:val="0"/>
      <w:divBdr>
        <w:top w:val="none" w:sz="0" w:space="0" w:color="auto"/>
        <w:left w:val="none" w:sz="0" w:space="0" w:color="auto"/>
        <w:bottom w:val="none" w:sz="0" w:space="0" w:color="auto"/>
        <w:right w:val="none" w:sz="0" w:space="0" w:color="auto"/>
      </w:divBdr>
    </w:div>
    <w:div w:id="784235404">
      <w:bodyDiv w:val="1"/>
      <w:marLeft w:val="0"/>
      <w:marRight w:val="0"/>
      <w:marTop w:val="0"/>
      <w:marBottom w:val="0"/>
      <w:divBdr>
        <w:top w:val="none" w:sz="0" w:space="0" w:color="auto"/>
        <w:left w:val="none" w:sz="0" w:space="0" w:color="auto"/>
        <w:bottom w:val="none" w:sz="0" w:space="0" w:color="auto"/>
        <w:right w:val="none" w:sz="0" w:space="0" w:color="auto"/>
      </w:divBdr>
    </w:div>
    <w:div w:id="784350575">
      <w:bodyDiv w:val="1"/>
      <w:marLeft w:val="0"/>
      <w:marRight w:val="0"/>
      <w:marTop w:val="0"/>
      <w:marBottom w:val="0"/>
      <w:divBdr>
        <w:top w:val="none" w:sz="0" w:space="0" w:color="auto"/>
        <w:left w:val="none" w:sz="0" w:space="0" w:color="auto"/>
        <w:bottom w:val="none" w:sz="0" w:space="0" w:color="auto"/>
        <w:right w:val="none" w:sz="0" w:space="0" w:color="auto"/>
      </w:divBdr>
    </w:div>
    <w:div w:id="784538098">
      <w:bodyDiv w:val="1"/>
      <w:marLeft w:val="0"/>
      <w:marRight w:val="0"/>
      <w:marTop w:val="0"/>
      <w:marBottom w:val="0"/>
      <w:divBdr>
        <w:top w:val="none" w:sz="0" w:space="0" w:color="auto"/>
        <w:left w:val="none" w:sz="0" w:space="0" w:color="auto"/>
        <w:bottom w:val="none" w:sz="0" w:space="0" w:color="auto"/>
        <w:right w:val="none" w:sz="0" w:space="0" w:color="auto"/>
      </w:divBdr>
    </w:div>
    <w:div w:id="784693759">
      <w:bodyDiv w:val="1"/>
      <w:marLeft w:val="0"/>
      <w:marRight w:val="0"/>
      <w:marTop w:val="0"/>
      <w:marBottom w:val="0"/>
      <w:divBdr>
        <w:top w:val="none" w:sz="0" w:space="0" w:color="auto"/>
        <w:left w:val="none" w:sz="0" w:space="0" w:color="auto"/>
        <w:bottom w:val="none" w:sz="0" w:space="0" w:color="auto"/>
        <w:right w:val="none" w:sz="0" w:space="0" w:color="auto"/>
      </w:divBdr>
    </w:div>
    <w:div w:id="784695144">
      <w:bodyDiv w:val="1"/>
      <w:marLeft w:val="0"/>
      <w:marRight w:val="0"/>
      <w:marTop w:val="0"/>
      <w:marBottom w:val="0"/>
      <w:divBdr>
        <w:top w:val="none" w:sz="0" w:space="0" w:color="auto"/>
        <w:left w:val="none" w:sz="0" w:space="0" w:color="auto"/>
        <w:bottom w:val="none" w:sz="0" w:space="0" w:color="auto"/>
        <w:right w:val="none" w:sz="0" w:space="0" w:color="auto"/>
      </w:divBdr>
    </w:div>
    <w:div w:id="784814653">
      <w:bodyDiv w:val="1"/>
      <w:marLeft w:val="0"/>
      <w:marRight w:val="0"/>
      <w:marTop w:val="0"/>
      <w:marBottom w:val="0"/>
      <w:divBdr>
        <w:top w:val="none" w:sz="0" w:space="0" w:color="auto"/>
        <w:left w:val="none" w:sz="0" w:space="0" w:color="auto"/>
        <w:bottom w:val="none" w:sz="0" w:space="0" w:color="auto"/>
        <w:right w:val="none" w:sz="0" w:space="0" w:color="auto"/>
      </w:divBdr>
    </w:div>
    <w:div w:id="784890070">
      <w:bodyDiv w:val="1"/>
      <w:marLeft w:val="0"/>
      <w:marRight w:val="0"/>
      <w:marTop w:val="0"/>
      <w:marBottom w:val="0"/>
      <w:divBdr>
        <w:top w:val="none" w:sz="0" w:space="0" w:color="auto"/>
        <w:left w:val="none" w:sz="0" w:space="0" w:color="auto"/>
        <w:bottom w:val="none" w:sz="0" w:space="0" w:color="auto"/>
        <w:right w:val="none" w:sz="0" w:space="0" w:color="auto"/>
      </w:divBdr>
    </w:div>
    <w:div w:id="785199217">
      <w:bodyDiv w:val="1"/>
      <w:marLeft w:val="0"/>
      <w:marRight w:val="0"/>
      <w:marTop w:val="0"/>
      <w:marBottom w:val="0"/>
      <w:divBdr>
        <w:top w:val="none" w:sz="0" w:space="0" w:color="auto"/>
        <w:left w:val="none" w:sz="0" w:space="0" w:color="auto"/>
        <w:bottom w:val="none" w:sz="0" w:space="0" w:color="auto"/>
        <w:right w:val="none" w:sz="0" w:space="0" w:color="auto"/>
      </w:divBdr>
    </w:div>
    <w:div w:id="785470026">
      <w:bodyDiv w:val="1"/>
      <w:marLeft w:val="0"/>
      <w:marRight w:val="0"/>
      <w:marTop w:val="0"/>
      <w:marBottom w:val="0"/>
      <w:divBdr>
        <w:top w:val="none" w:sz="0" w:space="0" w:color="auto"/>
        <w:left w:val="none" w:sz="0" w:space="0" w:color="auto"/>
        <w:bottom w:val="none" w:sz="0" w:space="0" w:color="auto"/>
        <w:right w:val="none" w:sz="0" w:space="0" w:color="auto"/>
      </w:divBdr>
    </w:div>
    <w:div w:id="785929352">
      <w:bodyDiv w:val="1"/>
      <w:marLeft w:val="0"/>
      <w:marRight w:val="0"/>
      <w:marTop w:val="0"/>
      <w:marBottom w:val="0"/>
      <w:divBdr>
        <w:top w:val="none" w:sz="0" w:space="0" w:color="auto"/>
        <w:left w:val="none" w:sz="0" w:space="0" w:color="auto"/>
        <w:bottom w:val="none" w:sz="0" w:space="0" w:color="auto"/>
        <w:right w:val="none" w:sz="0" w:space="0" w:color="auto"/>
      </w:divBdr>
    </w:div>
    <w:div w:id="786118392">
      <w:bodyDiv w:val="1"/>
      <w:marLeft w:val="0"/>
      <w:marRight w:val="0"/>
      <w:marTop w:val="0"/>
      <w:marBottom w:val="0"/>
      <w:divBdr>
        <w:top w:val="none" w:sz="0" w:space="0" w:color="auto"/>
        <w:left w:val="none" w:sz="0" w:space="0" w:color="auto"/>
        <w:bottom w:val="none" w:sz="0" w:space="0" w:color="auto"/>
        <w:right w:val="none" w:sz="0" w:space="0" w:color="auto"/>
      </w:divBdr>
    </w:div>
    <w:div w:id="786124243">
      <w:bodyDiv w:val="1"/>
      <w:marLeft w:val="0"/>
      <w:marRight w:val="0"/>
      <w:marTop w:val="0"/>
      <w:marBottom w:val="0"/>
      <w:divBdr>
        <w:top w:val="none" w:sz="0" w:space="0" w:color="auto"/>
        <w:left w:val="none" w:sz="0" w:space="0" w:color="auto"/>
        <w:bottom w:val="none" w:sz="0" w:space="0" w:color="auto"/>
        <w:right w:val="none" w:sz="0" w:space="0" w:color="auto"/>
      </w:divBdr>
    </w:div>
    <w:div w:id="786503818">
      <w:bodyDiv w:val="1"/>
      <w:marLeft w:val="0"/>
      <w:marRight w:val="0"/>
      <w:marTop w:val="0"/>
      <w:marBottom w:val="0"/>
      <w:divBdr>
        <w:top w:val="none" w:sz="0" w:space="0" w:color="auto"/>
        <w:left w:val="none" w:sz="0" w:space="0" w:color="auto"/>
        <w:bottom w:val="none" w:sz="0" w:space="0" w:color="auto"/>
        <w:right w:val="none" w:sz="0" w:space="0" w:color="auto"/>
      </w:divBdr>
    </w:div>
    <w:div w:id="786855766">
      <w:bodyDiv w:val="1"/>
      <w:marLeft w:val="0"/>
      <w:marRight w:val="0"/>
      <w:marTop w:val="0"/>
      <w:marBottom w:val="0"/>
      <w:divBdr>
        <w:top w:val="none" w:sz="0" w:space="0" w:color="auto"/>
        <w:left w:val="none" w:sz="0" w:space="0" w:color="auto"/>
        <w:bottom w:val="none" w:sz="0" w:space="0" w:color="auto"/>
        <w:right w:val="none" w:sz="0" w:space="0" w:color="auto"/>
      </w:divBdr>
    </w:div>
    <w:div w:id="787119194">
      <w:bodyDiv w:val="1"/>
      <w:marLeft w:val="0"/>
      <w:marRight w:val="0"/>
      <w:marTop w:val="0"/>
      <w:marBottom w:val="0"/>
      <w:divBdr>
        <w:top w:val="none" w:sz="0" w:space="0" w:color="auto"/>
        <w:left w:val="none" w:sz="0" w:space="0" w:color="auto"/>
        <w:bottom w:val="none" w:sz="0" w:space="0" w:color="auto"/>
        <w:right w:val="none" w:sz="0" w:space="0" w:color="auto"/>
      </w:divBdr>
    </w:div>
    <w:div w:id="787236214">
      <w:bodyDiv w:val="1"/>
      <w:marLeft w:val="0"/>
      <w:marRight w:val="0"/>
      <w:marTop w:val="0"/>
      <w:marBottom w:val="0"/>
      <w:divBdr>
        <w:top w:val="none" w:sz="0" w:space="0" w:color="auto"/>
        <w:left w:val="none" w:sz="0" w:space="0" w:color="auto"/>
        <w:bottom w:val="none" w:sz="0" w:space="0" w:color="auto"/>
        <w:right w:val="none" w:sz="0" w:space="0" w:color="auto"/>
      </w:divBdr>
    </w:div>
    <w:div w:id="787240722">
      <w:bodyDiv w:val="1"/>
      <w:marLeft w:val="0"/>
      <w:marRight w:val="0"/>
      <w:marTop w:val="0"/>
      <w:marBottom w:val="0"/>
      <w:divBdr>
        <w:top w:val="none" w:sz="0" w:space="0" w:color="auto"/>
        <w:left w:val="none" w:sz="0" w:space="0" w:color="auto"/>
        <w:bottom w:val="none" w:sz="0" w:space="0" w:color="auto"/>
        <w:right w:val="none" w:sz="0" w:space="0" w:color="auto"/>
      </w:divBdr>
    </w:div>
    <w:div w:id="787315350">
      <w:bodyDiv w:val="1"/>
      <w:marLeft w:val="0"/>
      <w:marRight w:val="0"/>
      <w:marTop w:val="0"/>
      <w:marBottom w:val="0"/>
      <w:divBdr>
        <w:top w:val="none" w:sz="0" w:space="0" w:color="auto"/>
        <w:left w:val="none" w:sz="0" w:space="0" w:color="auto"/>
        <w:bottom w:val="none" w:sz="0" w:space="0" w:color="auto"/>
        <w:right w:val="none" w:sz="0" w:space="0" w:color="auto"/>
      </w:divBdr>
    </w:div>
    <w:div w:id="787702660">
      <w:bodyDiv w:val="1"/>
      <w:marLeft w:val="0"/>
      <w:marRight w:val="0"/>
      <w:marTop w:val="0"/>
      <w:marBottom w:val="0"/>
      <w:divBdr>
        <w:top w:val="none" w:sz="0" w:space="0" w:color="auto"/>
        <w:left w:val="none" w:sz="0" w:space="0" w:color="auto"/>
        <w:bottom w:val="none" w:sz="0" w:space="0" w:color="auto"/>
        <w:right w:val="none" w:sz="0" w:space="0" w:color="auto"/>
      </w:divBdr>
    </w:div>
    <w:div w:id="787773999">
      <w:bodyDiv w:val="1"/>
      <w:marLeft w:val="0"/>
      <w:marRight w:val="0"/>
      <w:marTop w:val="0"/>
      <w:marBottom w:val="0"/>
      <w:divBdr>
        <w:top w:val="none" w:sz="0" w:space="0" w:color="auto"/>
        <w:left w:val="none" w:sz="0" w:space="0" w:color="auto"/>
        <w:bottom w:val="none" w:sz="0" w:space="0" w:color="auto"/>
        <w:right w:val="none" w:sz="0" w:space="0" w:color="auto"/>
      </w:divBdr>
    </w:div>
    <w:div w:id="787774814">
      <w:bodyDiv w:val="1"/>
      <w:marLeft w:val="0"/>
      <w:marRight w:val="0"/>
      <w:marTop w:val="0"/>
      <w:marBottom w:val="0"/>
      <w:divBdr>
        <w:top w:val="none" w:sz="0" w:space="0" w:color="auto"/>
        <w:left w:val="none" w:sz="0" w:space="0" w:color="auto"/>
        <w:bottom w:val="none" w:sz="0" w:space="0" w:color="auto"/>
        <w:right w:val="none" w:sz="0" w:space="0" w:color="auto"/>
      </w:divBdr>
    </w:div>
    <w:div w:id="787815778">
      <w:bodyDiv w:val="1"/>
      <w:marLeft w:val="0"/>
      <w:marRight w:val="0"/>
      <w:marTop w:val="0"/>
      <w:marBottom w:val="0"/>
      <w:divBdr>
        <w:top w:val="none" w:sz="0" w:space="0" w:color="auto"/>
        <w:left w:val="none" w:sz="0" w:space="0" w:color="auto"/>
        <w:bottom w:val="none" w:sz="0" w:space="0" w:color="auto"/>
        <w:right w:val="none" w:sz="0" w:space="0" w:color="auto"/>
      </w:divBdr>
    </w:div>
    <w:div w:id="787969039">
      <w:bodyDiv w:val="1"/>
      <w:marLeft w:val="0"/>
      <w:marRight w:val="0"/>
      <w:marTop w:val="0"/>
      <w:marBottom w:val="0"/>
      <w:divBdr>
        <w:top w:val="none" w:sz="0" w:space="0" w:color="auto"/>
        <w:left w:val="none" w:sz="0" w:space="0" w:color="auto"/>
        <w:bottom w:val="none" w:sz="0" w:space="0" w:color="auto"/>
        <w:right w:val="none" w:sz="0" w:space="0" w:color="auto"/>
      </w:divBdr>
    </w:div>
    <w:div w:id="788091741">
      <w:bodyDiv w:val="1"/>
      <w:marLeft w:val="0"/>
      <w:marRight w:val="0"/>
      <w:marTop w:val="0"/>
      <w:marBottom w:val="0"/>
      <w:divBdr>
        <w:top w:val="none" w:sz="0" w:space="0" w:color="auto"/>
        <w:left w:val="none" w:sz="0" w:space="0" w:color="auto"/>
        <w:bottom w:val="none" w:sz="0" w:space="0" w:color="auto"/>
        <w:right w:val="none" w:sz="0" w:space="0" w:color="auto"/>
      </w:divBdr>
    </w:div>
    <w:div w:id="788165554">
      <w:bodyDiv w:val="1"/>
      <w:marLeft w:val="0"/>
      <w:marRight w:val="0"/>
      <w:marTop w:val="0"/>
      <w:marBottom w:val="0"/>
      <w:divBdr>
        <w:top w:val="none" w:sz="0" w:space="0" w:color="auto"/>
        <w:left w:val="none" w:sz="0" w:space="0" w:color="auto"/>
        <w:bottom w:val="none" w:sz="0" w:space="0" w:color="auto"/>
        <w:right w:val="none" w:sz="0" w:space="0" w:color="auto"/>
      </w:divBdr>
    </w:div>
    <w:div w:id="788359457">
      <w:bodyDiv w:val="1"/>
      <w:marLeft w:val="0"/>
      <w:marRight w:val="0"/>
      <w:marTop w:val="0"/>
      <w:marBottom w:val="0"/>
      <w:divBdr>
        <w:top w:val="none" w:sz="0" w:space="0" w:color="auto"/>
        <w:left w:val="none" w:sz="0" w:space="0" w:color="auto"/>
        <w:bottom w:val="none" w:sz="0" w:space="0" w:color="auto"/>
        <w:right w:val="none" w:sz="0" w:space="0" w:color="auto"/>
      </w:divBdr>
    </w:div>
    <w:div w:id="788359788">
      <w:bodyDiv w:val="1"/>
      <w:marLeft w:val="0"/>
      <w:marRight w:val="0"/>
      <w:marTop w:val="0"/>
      <w:marBottom w:val="0"/>
      <w:divBdr>
        <w:top w:val="none" w:sz="0" w:space="0" w:color="auto"/>
        <w:left w:val="none" w:sz="0" w:space="0" w:color="auto"/>
        <w:bottom w:val="none" w:sz="0" w:space="0" w:color="auto"/>
        <w:right w:val="none" w:sz="0" w:space="0" w:color="auto"/>
      </w:divBdr>
    </w:div>
    <w:div w:id="788662837">
      <w:bodyDiv w:val="1"/>
      <w:marLeft w:val="0"/>
      <w:marRight w:val="0"/>
      <w:marTop w:val="0"/>
      <w:marBottom w:val="0"/>
      <w:divBdr>
        <w:top w:val="none" w:sz="0" w:space="0" w:color="auto"/>
        <w:left w:val="none" w:sz="0" w:space="0" w:color="auto"/>
        <w:bottom w:val="none" w:sz="0" w:space="0" w:color="auto"/>
        <w:right w:val="none" w:sz="0" w:space="0" w:color="auto"/>
      </w:divBdr>
    </w:div>
    <w:div w:id="788672264">
      <w:bodyDiv w:val="1"/>
      <w:marLeft w:val="0"/>
      <w:marRight w:val="0"/>
      <w:marTop w:val="0"/>
      <w:marBottom w:val="0"/>
      <w:divBdr>
        <w:top w:val="none" w:sz="0" w:space="0" w:color="auto"/>
        <w:left w:val="none" w:sz="0" w:space="0" w:color="auto"/>
        <w:bottom w:val="none" w:sz="0" w:space="0" w:color="auto"/>
        <w:right w:val="none" w:sz="0" w:space="0" w:color="auto"/>
      </w:divBdr>
    </w:div>
    <w:div w:id="789201578">
      <w:bodyDiv w:val="1"/>
      <w:marLeft w:val="0"/>
      <w:marRight w:val="0"/>
      <w:marTop w:val="0"/>
      <w:marBottom w:val="0"/>
      <w:divBdr>
        <w:top w:val="none" w:sz="0" w:space="0" w:color="auto"/>
        <w:left w:val="none" w:sz="0" w:space="0" w:color="auto"/>
        <w:bottom w:val="none" w:sz="0" w:space="0" w:color="auto"/>
        <w:right w:val="none" w:sz="0" w:space="0" w:color="auto"/>
      </w:divBdr>
    </w:div>
    <w:div w:id="789205800">
      <w:bodyDiv w:val="1"/>
      <w:marLeft w:val="0"/>
      <w:marRight w:val="0"/>
      <w:marTop w:val="0"/>
      <w:marBottom w:val="0"/>
      <w:divBdr>
        <w:top w:val="none" w:sz="0" w:space="0" w:color="auto"/>
        <w:left w:val="none" w:sz="0" w:space="0" w:color="auto"/>
        <w:bottom w:val="none" w:sz="0" w:space="0" w:color="auto"/>
        <w:right w:val="none" w:sz="0" w:space="0" w:color="auto"/>
      </w:divBdr>
    </w:div>
    <w:div w:id="789402120">
      <w:bodyDiv w:val="1"/>
      <w:marLeft w:val="0"/>
      <w:marRight w:val="0"/>
      <w:marTop w:val="0"/>
      <w:marBottom w:val="0"/>
      <w:divBdr>
        <w:top w:val="none" w:sz="0" w:space="0" w:color="auto"/>
        <w:left w:val="none" w:sz="0" w:space="0" w:color="auto"/>
        <w:bottom w:val="none" w:sz="0" w:space="0" w:color="auto"/>
        <w:right w:val="none" w:sz="0" w:space="0" w:color="auto"/>
      </w:divBdr>
    </w:div>
    <w:div w:id="789587400">
      <w:bodyDiv w:val="1"/>
      <w:marLeft w:val="0"/>
      <w:marRight w:val="0"/>
      <w:marTop w:val="0"/>
      <w:marBottom w:val="0"/>
      <w:divBdr>
        <w:top w:val="none" w:sz="0" w:space="0" w:color="auto"/>
        <w:left w:val="none" w:sz="0" w:space="0" w:color="auto"/>
        <w:bottom w:val="none" w:sz="0" w:space="0" w:color="auto"/>
        <w:right w:val="none" w:sz="0" w:space="0" w:color="auto"/>
      </w:divBdr>
    </w:div>
    <w:div w:id="789663293">
      <w:bodyDiv w:val="1"/>
      <w:marLeft w:val="0"/>
      <w:marRight w:val="0"/>
      <w:marTop w:val="0"/>
      <w:marBottom w:val="0"/>
      <w:divBdr>
        <w:top w:val="none" w:sz="0" w:space="0" w:color="auto"/>
        <w:left w:val="none" w:sz="0" w:space="0" w:color="auto"/>
        <w:bottom w:val="none" w:sz="0" w:space="0" w:color="auto"/>
        <w:right w:val="none" w:sz="0" w:space="0" w:color="auto"/>
      </w:divBdr>
    </w:div>
    <w:div w:id="789786192">
      <w:bodyDiv w:val="1"/>
      <w:marLeft w:val="0"/>
      <w:marRight w:val="0"/>
      <w:marTop w:val="0"/>
      <w:marBottom w:val="0"/>
      <w:divBdr>
        <w:top w:val="none" w:sz="0" w:space="0" w:color="auto"/>
        <w:left w:val="none" w:sz="0" w:space="0" w:color="auto"/>
        <w:bottom w:val="none" w:sz="0" w:space="0" w:color="auto"/>
        <w:right w:val="none" w:sz="0" w:space="0" w:color="auto"/>
      </w:divBdr>
    </w:div>
    <w:div w:id="789975001">
      <w:bodyDiv w:val="1"/>
      <w:marLeft w:val="0"/>
      <w:marRight w:val="0"/>
      <w:marTop w:val="0"/>
      <w:marBottom w:val="0"/>
      <w:divBdr>
        <w:top w:val="none" w:sz="0" w:space="0" w:color="auto"/>
        <w:left w:val="none" w:sz="0" w:space="0" w:color="auto"/>
        <w:bottom w:val="none" w:sz="0" w:space="0" w:color="auto"/>
        <w:right w:val="none" w:sz="0" w:space="0" w:color="auto"/>
      </w:divBdr>
    </w:div>
    <w:div w:id="790057305">
      <w:bodyDiv w:val="1"/>
      <w:marLeft w:val="0"/>
      <w:marRight w:val="0"/>
      <w:marTop w:val="0"/>
      <w:marBottom w:val="0"/>
      <w:divBdr>
        <w:top w:val="none" w:sz="0" w:space="0" w:color="auto"/>
        <w:left w:val="none" w:sz="0" w:space="0" w:color="auto"/>
        <w:bottom w:val="none" w:sz="0" w:space="0" w:color="auto"/>
        <w:right w:val="none" w:sz="0" w:space="0" w:color="auto"/>
      </w:divBdr>
    </w:div>
    <w:div w:id="790369268">
      <w:bodyDiv w:val="1"/>
      <w:marLeft w:val="0"/>
      <w:marRight w:val="0"/>
      <w:marTop w:val="0"/>
      <w:marBottom w:val="0"/>
      <w:divBdr>
        <w:top w:val="none" w:sz="0" w:space="0" w:color="auto"/>
        <w:left w:val="none" w:sz="0" w:space="0" w:color="auto"/>
        <w:bottom w:val="none" w:sz="0" w:space="0" w:color="auto"/>
        <w:right w:val="none" w:sz="0" w:space="0" w:color="auto"/>
      </w:divBdr>
    </w:div>
    <w:div w:id="790906469">
      <w:bodyDiv w:val="1"/>
      <w:marLeft w:val="0"/>
      <w:marRight w:val="0"/>
      <w:marTop w:val="0"/>
      <w:marBottom w:val="0"/>
      <w:divBdr>
        <w:top w:val="none" w:sz="0" w:space="0" w:color="auto"/>
        <w:left w:val="none" w:sz="0" w:space="0" w:color="auto"/>
        <w:bottom w:val="none" w:sz="0" w:space="0" w:color="auto"/>
        <w:right w:val="none" w:sz="0" w:space="0" w:color="auto"/>
      </w:divBdr>
    </w:div>
    <w:div w:id="791166097">
      <w:bodyDiv w:val="1"/>
      <w:marLeft w:val="0"/>
      <w:marRight w:val="0"/>
      <w:marTop w:val="0"/>
      <w:marBottom w:val="0"/>
      <w:divBdr>
        <w:top w:val="none" w:sz="0" w:space="0" w:color="auto"/>
        <w:left w:val="none" w:sz="0" w:space="0" w:color="auto"/>
        <w:bottom w:val="none" w:sz="0" w:space="0" w:color="auto"/>
        <w:right w:val="none" w:sz="0" w:space="0" w:color="auto"/>
      </w:divBdr>
    </w:div>
    <w:div w:id="791243484">
      <w:bodyDiv w:val="1"/>
      <w:marLeft w:val="0"/>
      <w:marRight w:val="0"/>
      <w:marTop w:val="0"/>
      <w:marBottom w:val="0"/>
      <w:divBdr>
        <w:top w:val="none" w:sz="0" w:space="0" w:color="auto"/>
        <w:left w:val="none" w:sz="0" w:space="0" w:color="auto"/>
        <w:bottom w:val="none" w:sz="0" w:space="0" w:color="auto"/>
        <w:right w:val="none" w:sz="0" w:space="0" w:color="auto"/>
      </w:divBdr>
    </w:div>
    <w:div w:id="791367038">
      <w:bodyDiv w:val="1"/>
      <w:marLeft w:val="0"/>
      <w:marRight w:val="0"/>
      <w:marTop w:val="0"/>
      <w:marBottom w:val="0"/>
      <w:divBdr>
        <w:top w:val="none" w:sz="0" w:space="0" w:color="auto"/>
        <w:left w:val="none" w:sz="0" w:space="0" w:color="auto"/>
        <w:bottom w:val="none" w:sz="0" w:space="0" w:color="auto"/>
        <w:right w:val="none" w:sz="0" w:space="0" w:color="auto"/>
      </w:divBdr>
    </w:div>
    <w:div w:id="791434353">
      <w:bodyDiv w:val="1"/>
      <w:marLeft w:val="0"/>
      <w:marRight w:val="0"/>
      <w:marTop w:val="0"/>
      <w:marBottom w:val="0"/>
      <w:divBdr>
        <w:top w:val="none" w:sz="0" w:space="0" w:color="auto"/>
        <w:left w:val="none" w:sz="0" w:space="0" w:color="auto"/>
        <w:bottom w:val="none" w:sz="0" w:space="0" w:color="auto"/>
        <w:right w:val="none" w:sz="0" w:space="0" w:color="auto"/>
      </w:divBdr>
    </w:div>
    <w:div w:id="791435805">
      <w:bodyDiv w:val="1"/>
      <w:marLeft w:val="0"/>
      <w:marRight w:val="0"/>
      <w:marTop w:val="0"/>
      <w:marBottom w:val="0"/>
      <w:divBdr>
        <w:top w:val="none" w:sz="0" w:space="0" w:color="auto"/>
        <w:left w:val="none" w:sz="0" w:space="0" w:color="auto"/>
        <w:bottom w:val="none" w:sz="0" w:space="0" w:color="auto"/>
        <w:right w:val="none" w:sz="0" w:space="0" w:color="auto"/>
      </w:divBdr>
    </w:div>
    <w:div w:id="792021881">
      <w:bodyDiv w:val="1"/>
      <w:marLeft w:val="0"/>
      <w:marRight w:val="0"/>
      <w:marTop w:val="0"/>
      <w:marBottom w:val="0"/>
      <w:divBdr>
        <w:top w:val="none" w:sz="0" w:space="0" w:color="auto"/>
        <w:left w:val="none" w:sz="0" w:space="0" w:color="auto"/>
        <w:bottom w:val="none" w:sz="0" w:space="0" w:color="auto"/>
        <w:right w:val="none" w:sz="0" w:space="0" w:color="auto"/>
      </w:divBdr>
    </w:div>
    <w:div w:id="792216221">
      <w:bodyDiv w:val="1"/>
      <w:marLeft w:val="0"/>
      <w:marRight w:val="0"/>
      <w:marTop w:val="0"/>
      <w:marBottom w:val="0"/>
      <w:divBdr>
        <w:top w:val="none" w:sz="0" w:space="0" w:color="auto"/>
        <w:left w:val="none" w:sz="0" w:space="0" w:color="auto"/>
        <w:bottom w:val="none" w:sz="0" w:space="0" w:color="auto"/>
        <w:right w:val="none" w:sz="0" w:space="0" w:color="auto"/>
      </w:divBdr>
    </w:div>
    <w:div w:id="792552224">
      <w:bodyDiv w:val="1"/>
      <w:marLeft w:val="0"/>
      <w:marRight w:val="0"/>
      <w:marTop w:val="0"/>
      <w:marBottom w:val="0"/>
      <w:divBdr>
        <w:top w:val="none" w:sz="0" w:space="0" w:color="auto"/>
        <w:left w:val="none" w:sz="0" w:space="0" w:color="auto"/>
        <w:bottom w:val="none" w:sz="0" w:space="0" w:color="auto"/>
        <w:right w:val="none" w:sz="0" w:space="0" w:color="auto"/>
      </w:divBdr>
    </w:div>
    <w:div w:id="792557019">
      <w:bodyDiv w:val="1"/>
      <w:marLeft w:val="0"/>
      <w:marRight w:val="0"/>
      <w:marTop w:val="0"/>
      <w:marBottom w:val="0"/>
      <w:divBdr>
        <w:top w:val="none" w:sz="0" w:space="0" w:color="auto"/>
        <w:left w:val="none" w:sz="0" w:space="0" w:color="auto"/>
        <w:bottom w:val="none" w:sz="0" w:space="0" w:color="auto"/>
        <w:right w:val="none" w:sz="0" w:space="0" w:color="auto"/>
      </w:divBdr>
    </w:div>
    <w:div w:id="792596850">
      <w:bodyDiv w:val="1"/>
      <w:marLeft w:val="0"/>
      <w:marRight w:val="0"/>
      <w:marTop w:val="0"/>
      <w:marBottom w:val="0"/>
      <w:divBdr>
        <w:top w:val="none" w:sz="0" w:space="0" w:color="auto"/>
        <w:left w:val="none" w:sz="0" w:space="0" w:color="auto"/>
        <w:bottom w:val="none" w:sz="0" w:space="0" w:color="auto"/>
        <w:right w:val="none" w:sz="0" w:space="0" w:color="auto"/>
      </w:divBdr>
    </w:div>
    <w:div w:id="792669539">
      <w:bodyDiv w:val="1"/>
      <w:marLeft w:val="0"/>
      <w:marRight w:val="0"/>
      <w:marTop w:val="0"/>
      <w:marBottom w:val="0"/>
      <w:divBdr>
        <w:top w:val="none" w:sz="0" w:space="0" w:color="auto"/>
        <w:left w:val="none" w:sz="0" w:space="0" w:color="auto"/>
        <w:bottom w:val="none" w:sz="0" w:space="0" w:color="auto"/>
        <w:right w:val="none" w:sz="0" w:space="0" w:color="auto"/>
      </w:divBdr>
    </w:div>
    <w:div w:id="792672123">
      <w:bodyDiv w:val="1"/>
      <w:marLeft w:val="0"/>
      <w:marRight w:val="0"/>
      <w:marTop w:val="0"/>
      <w:marBottom w:val="0"/>
      <w:divBdr>
        <w:top w:val="none" w:sz="0" w:space="0" w:color="auto"/>
        <w:left w:val="none" w:sz="0" w:space="0" w:color="auto"/>
        <w:bottom w:val="none" w:sz="0" w:space="0" w:color="auto"/>
        <w:right w:val="none" w:sz="0" w:space="0" w:color="auto"/>
      </w:divBdr>
    </w:div>
    <w:div w:id="792746674">
      <w:bodyDiv w:val="1"/>
      <w:marLeft w:val="0"/>
      <w:marRight w:val="0"/>
      <w:marTop w:val="0"/>
      <w:marBottom w:val="0"/>
      <w:divBdr>
        <w:top w:val="none" w:sz="0" w:space="0" w:color="auto"/>
        <w:left w:val="none" w:sz="0" w:space="0" w:color="auto"/>
        <w:bottom w:val="none" w:sz="0" w:space="0" w:color="auto"/>
        <w:right w:val="none" w:sz="0" w:space="0" w:color="auto"/>
      </w:divBdr>
    </w:div>
    <w:div w:id="792753974">
      <w:bodyDiv w:val="1"/>
      <w:marLeft w:val="0"/>
      <w:marRight w:val="0"/>
      <w:marTop w:val="0"/>
      <w:marBottom w:val="0"/>
      <w:divBdr>
        <w:top w:val="none" w:sz="0" w:space="0" w:color="auto"/>
        <w:left w:val="none" w:sz="0" w:space="0" w:color="auto"/>
        <w:bottom w:val="none" w:sz="0" w:space="0" w:color="auto"/>
        <w:right w:val="none" w:sz="0" w:space="0" w:color="auto"/>
      </w:divBdr>
    </w:div>
    <w:div w:id="792986497">
      <w:bodyDiv w:val="1"/>
      <w:marLeft w:val="0"/>
      <w:marRight w:val="0"/>
      <w:marTop w:val="0"/>
      <w:marBottom w:val="0"/>
      <w:divBdr>
        <w:top w:val="none" w:sz="0" w:space="0" w:color="auto"/>
        <w:left w:val="none" w:sz="0" w:space="0" w:color="auto"/>
        <w:bottom w:val="none" w:sz="0" w:space="0" w:color="auto"/>
        <w:right w:val="none" w:sz="0" w:space="0" w:color="auto"/>
      </w:divBdr>
    </w:div>
    <w:div w:id="793330581">
      <w:bodyDiv w:val="1"/>
      <w:marLeft w:val="0"/>
      <w:marRight w:val="0"/>
      <w:marTop w:val="0"/>
      <w:marBottom w:val="0"/>
      <w:divBdr>
        <w:top w:val="none" w:sz="0" w:space="0" w:color="auto"/>
        <w:left w:val="none" w:sz="0" w:space="0" w:color="auto"/>
        <w:bottom w:val="none" w:sz="0" w:space="0" w:color="auto"/>
        <w:right w:val="none" w:sz="0" w:space="0" w:color="auto"/>
      </w:divBdr>
    </w:div>
    <w:div w:id="793520538">
      <w:bodyDiv w:val="1"/>
      <w:marLeft w:val="0"/>
      <w:marRight w:val="0"/>
      <w:marTop w:val="0"/>
      <w:marBottom w:val="0"/>
      <w:divBdr>
        <w:top w:val="none" w:sz="0" w:space="0" w:color="auto"/>
        <w:left w:val="none" w:sz="0" w:space="0" w:color="auto"/>
        <w:bottom w:val="none" w:sz="0" w:space="0" w:color="auto"/>
        <w:right w:val="none" w:sz="0" w:space="0" w:color="auto"/>
      </w:divBdr>
    </w:div>
    <w:div w:id="793715709">
      <w:bodyDiv w:val="1"/>
      <w:marLeft w:val="0"/>
      <w:marRight w:val="0"/>
      <w:marTop w:val="0"/>
      <w:marBottom w:val="0"/>
      <w:divBdr>
        <w:top w:val="none" w:sz="0" w:space="0" w:color="auto"/>
        <w:left w:val="none" w:sz="0" w:space="0" w:color="auto"/>
        <w:bottom w:val="none" w:sz="0" w:space="0" w:color="auto"/>
        <w:right w:val="none" w:sz="0" w:space="0" w:color="auto"/>
      </w:divBdr>
    </w:div>
    <w:div w:id="794181625">
      <w:bodyDiv w:val="1"/>
      <w:marLeft w:val="0"/>
      <w:marRight w:val="0"/>
      <w:marTop w:val="0"/>
      <w:marBottom w:val="0"/>
      <w:divBdr>
        <w:top w:val="none" w:sz="0" w:space="0" w:color="auto"/>
        <w:left w:val="none" w:sz="0" w:space="0" w:color="auto"/>
        <w:bottom w:val="none" w:sz="0" w:space="0" w:color="auto"/>
        <w:right w:val="none" w:sz="0" w:space="0" w:color="auto"/>
      </w:divBdr>
    </w:div>
    <w:div w:id="794374161">
      <w:bodyDiv w:val="1"/>
      <w:marLeft w:val="0"/>
      <w:marRight w:val="0"/>
      <w:marTop w:val="0"/>
      <w:marBottom w:val="0"/>
      <w:divBdr>
        <w:top w:val="none" w:sz="0" w:space="0" w:color="auto"/>
        <w:left w:val="none" w:sz="0" w:space="0" w:color="auto"/>
        <w:bottom w:val="none" w:sz="0" w:space="0" w:color="auto"/>
        <w:right w:val="none" w:sz="0" w:space="0" w:color="auto"/>
      </w:divBdr>
    </w:div>
    <w:div w:id="794715762">
      <w:bodyDiv w:val="1"/>
      <w:marLeft w:val="0"/>
      <w:marRight w:val="0"/>
      <w:marTop w:val="0"/>
      <w:marBottom w:val="0"/>
      <w:divBdr>
        <w:top w:val="none" w:sz="0" w:space="0" w:color="auto"/>
        <w:left w:val="none" w:sz="0" w:space="0" w:color="auto"/>
        <w:bottom w:val="none" w:sz="0" w:space="0" w:color="auto"/>
        <w:right w:val="none" w:sz="0" w:space="0" w:color="auto"/>
      </w:divBdr>
    </w:div>
    <w:div w:id="794757489">
      <w:bodyDiv w:val="1"/>
      <w:marLeft w:val="0"/>
      <w:marRight w:val="0"/>
      <w:marTop w:val="0"/>
      <w:marBottom w:val="0"/>
      <w:divBdr>
        <w:top w:val="none" w:sz="0" w:space="0" w:color="auto"/>
        <w:left w:val="none" w:sz="0" w:space="0" w:color="auto"/>
        <w:bottom w:val="none" w:sz="0" w:space="0" w:color="auto"/>
        <w:right w:val="none" w:sz="0" w:space="0" w:color="auto"/>
      </w:divBdr>
    </w:div>
    <w:div w:id="795174838">
      <w:bodyDiv w:val="1"/>
      <w:marLeft w:val="0"/>
      <w:marRight w:val="0"/>
      <w:marTop w:val="0"/>
      <w:marBottom w:val="0"/>
      <w:divBdr>
        <w:top w:val="none" w:sz="0" w:space="0" w:color="auto"/>
        <w:left w:val="none" w:sz="0" w:space="0" w:color="auto"/>
        <w:bottom w:val="none" w:sz="0" w:space="0" w:color="auto"/>
        <w:right w:val="none" w:sz="0" w:space="0" w:color="auto"/>
      </w:divBdr>
    </w:div>
    <w:div w:id="795177635">
      <w:bodyDiv w:val="1"/>
      <w:marLeft w:val="0"/>
      <w:marRight w:val="0"/>
      <w:marTop w:val="0"/>
      <w:marBottom w:val="0"/>
      <w:divBdr>
        <w:top w:val="none" w:sz="0" w:space="0" w:color="auto"/>
        <w:left w:val="none" w:sz="0" w:space="0" w:color="auto"/>
        <w:bottom w:val="none" w:sz="0" w:space="0" w:color="auto"/>
        <w:right w:val="none" w:sz="0" w:space="0" w:color="auto"/>
      </w:divBdr>
    </w:div>
    <w:div w:id="795216947">
      <w:bodyDiv w:val="1"/>
      <w:marLeft w:val="0"/>
      <w:marRight w:val="0"/>
      <w:marTop w:val="0"/>
      <w:marBottom w:val="0"/>
      <w:divBdr>
        <w:top w:val="none" w:sz="0" w:space="0" w:color="auto"/>
        <w:left w:val="none" w:sz="0" w:space="0" w:color="auto"/>
        <w:bottom w:val="none" w:sz="0" w:space="0" w:color="auto"/>
        <w:right w:val="none" w:sz="0" w:space="0" w:color="auto"/>
      </w:divBdr>
    </w:div>
    <w:div w:id="795222470">
      <w:bodyDiv w:val="1"/>
      <w:marLeft w:val="0"/>
      <w:marRight w:val="0"/>
      <w:marTop w:val="0"/>
      <w:marBottom w:val="0"/>
      <w:divBdr>
        <w:top w:val="none" w:sz="0" w:space="0" w:color="auto"/>
        <w:left w:val="none" w:sz="0" w:space="0" w:color="auto"/>
        <w:bottom w:val="none" w:sz="0" w:space="0" w:color="auto"/>
        <w:right w:val="none" w:sz="0" w:space="0" w:color="auto"/>
      </w:divBdr>
    </w:div>
    <w:div w:id="795375321">
      <w:bodyDiv w:val="1"/>
      <w:marLeft w:val="0"/>
      <w:marRight w:val="0"/>
      <w:marTop w:val="0"/>
      <w:marBottom w:val="0"/>
      <w:divBdr>
        <w:top w:val="none" w:sz="0" w:space="0" w:color="auto"/>
        <w:left w:val="none" w:sz="0" w:space="0" w:color="auto"/>
        <w:bottom w:val="none" w:sz="0" w:space="0" w:color="auto"/>
        <w:right w:val="none" w:sz="0" w:space="0" w:color="auto"/>
      </w:divBdr>
    </w:div>
    <w:div w:id="795488437">
      <w:bodyDiv w:val="1"/>
      <w:marLeft w:val="0"/>
      <w:marRight w:val="0"/>
      <w:marTop w:val="0"/>
      <w:marBottom w:val="0"/>
      <w:divBdr>
        <w:top w:val="none" w:sz="0" w:space="0" w:color="auto"/>
        <w:left w:val="none" w:sz="0" w:space="0" w:color="auto"/>
        <w:bottom w:val="none" w:sz="0" w:space="0" w:color="auto"/>
        <w:right w:val="none" w:sz="0" w:space="0" w:color="auto"/>
      </w:divBdr>
    </w:div>
    <w:div w:id="795564951">
      <w:bodyDiv w:val="1"/>
      <w:marLeft w:val="0"/>
      <w:marRight w:val="0"/>
      <w:marTop w:val="0"/>
      <w:marBottom w:val="0"/>
      <w:divBdr>
        <w:top w:val="none" w:sz="0" w:space="0" w:color="auto"/>
        <w:left w:val="none" w:sz="0" w:space="0" w:color="auto"/>
        <w:bottom w:val="none" w:sz="0" w:space="0" w:color="auto"/>
        <w:right w:val="none" w:sz="0" w:space="0" w:color="auto"/>
      </w:divBdr>
    </w:div>
    <w:div w:id="796483295">
      <w:bodyDiv w:val="1"/>
      <w:marLeft w:val="0"/>
      <w:marRight w:val="0"/>
      <w:marTop w:val="0"/>
      <w:marBottom w:val="0"/>
      <w:divBdr>
        <w:top w:val="none" w:sz="0" w:space="0" w:color="auto"/>
        <w:left w:val="none" w:sz="0" w:space="0" w:color="auto"/>
        <w:bottom w:val="none" w:sz="0" w:space="0" w:color="auto"/>
        <w:right w:val="none" w:sz="0" w:space="0" w:color="auto"/>
      </w:divBdr>
    </w:div>
    <w:div w:id="796728164">
      <w:bodyDiv w:val="1"/>
      <w:marLeft w:val="0"/>
      <w:marRight w:val="0"/>
      <w:marTop w:val="0"/>
      <w:marBottom w:val="0"/>
      <w:divBdr>
        <w:top w:val="none" w:sz="0" w:space="0" w:color="auto"/>
        <w:left w:val="none" w:sz="0" w:space="0" w:color="auto"/>
        <w:bottom w:val="none" w:sz="0" w:space="0" w:color="auto"/>
        <w:right w:val="none" w:sz="0" w:space="0" w:color="auto"/>
      </w:divBdr>
    </w:div>
    <w:div w:id="796872861">
      <w:bodyDiv w:val="1"/>
      <w:marLeft w:val="0"/>
      <w:marRight w:val="0"/>
      <w:marTop w:val="0"/>
      <w:marBottom w:val="0"/>
      <w:divBdr>
        <w:top w:val="none" w:sz="0" w:space="0" w:color="auto"/>
        <w:left w:val="none" w:sz="0" w:space="0" w:color="auto"/>
        <w:bottom w:val="none" w:sz="0" w:space="0" w:color="auto"/>
        <w:right w:val="none" w:sz="0" w:space="0" w:color="auto"/>
      </w:divBdr>
    </w:div>
    <w:div w:id="797072618">
      <w:bodyDiv w:val="1"/>
      <w:marLeft w:val="0"/>
      <w:marRight w:val="0"/>
      <w:marTop w:val="0"/>
      <w:marBottom w:val="0"/>
      <w:divBdr>
        <w:top w:val="none" w:sz="0" w:space="0" w:color="auto"/>
        <w:left w:val="none" w:sz="0" w:space="0" w:color="auto"/>
        <w:bottom w:val="none" w:sz="0" w:space="0" w:color="auto"/>
        <w:right w:val="none" w:sz="0" w:space="0" w:color="auto"/>
      </w:divBdr>
    </w:div>
    <w:div w:id="797138814">
      <w:bodyDiv w:val="1"/>
      <w:marLeft w:val="0"/>
      <w:marRight w:val="0"/>
      <w:marTop w:val="0"/>
      <w:marBottom w:val="0"/>
      <w:divBdr>
        <w:top w:val="none" w:sz="0" w:space="0" w:color="auto"/>
        <w:left w:val="none" w:sz="0" w:space="0" w:color="auto"/>
        <w:bottom w:val="none" w:sz="0" w:space="0" w:color="auto"/>
        <w:right w:val="none" w:sz="0" w:space="0" w:color="auto"/>
      </w:divBdr>
    </w:div>
    <w:div w:id="797337151">
      <w:bodyDiv w:val="1"/>
      <w:marLeft w:val="0"/>
      <w:marRight w:val="0"/>
      <w:marTop w:val="0"/>
      <w:marBottom w:val="0"/>
      <w:divBdr>
        <w:top w:val="none" w:sz="0" w:space="0" w:color="auto"/>
        <w:left w:val="none" w:sz="0" w:space="0" w:color="auto"/>
        <w:bottom w:val="none" w:sz="0" w:space="0" w:color="auto"/>
        <w:right w:val="none" w:sz="0" w:space="0" w:color="auto"/>
      </w:divBdr>
    </w:div>
    <w:div w:id="797992729">
      <w:bodyDiv w:val="1"/>
      <w:marLeft w:val="0"/>
      <w:marRight w:val="0"/>
      <w:marTop w:val="0"/>
      <w:marBottom w:val="0"/>
      <w:divBdr>
        <w:top w:val="none" w:sz="0" w:space="0" w:color="auto"/>
        <w:left w:val="none" w:sz="0" w:space="0" w:color="auto"/>
        <w:bottom w:val="none" w:sz="0" w:space="0" w:color="auto"/>
        <w:right w:val="none" w:sz="0" w:space="0" w:color="auto"/>
      </w:divBdr>
    </w:div>
    <w:div w:id="798063094">
      <w:bodyDiv w:val="1"/>
      <w:marLeft w:val="0"/>
      <w:marRight w:val="0"/>
      <w:marTop w:val="0"/>
      <w:marBottom w:val="0"/>
      <w:divBdr>
        <w:top w:val="none" w:sz="0" w:space="0" w:color="auto"/>
        <w:left w:val="none" w:sz="0" w:space="0" w:color="auto"/>
        <w:bottom w:val="none" w:sz="0" w:space="0" w:color="auto"/>
        <w:right w:val="none" w:sz="0" w:space="0" w:color="auto"/>
      </w:divBdr>
    </w:div>
    <w:div w:id="798107334">
      <w:bodyDiv w:val="1"/>
      <w:marLeft w:val="0"/>
      <w:marRight w:val="0"/>
      <w:marTop w:val="0"/>
      <w:marBottom w:val="0"/>
      <w:divBdr>
        <w:top w:val="none" w:sz="0" w:space="0" w:color="auto"/>
        <w:left w:val="none" w:sz="0" w:space="0" w:color="auto"/>
        <w:bottom w:val="none" w:sz="0" w:space="0" w:color="auto"/>
        <w:right w:val="none" w:sz="0" w:space="0" w:color="auto"/>
      </w:divBdr>
    </w:div>
    <w:div w:id="798497357">
      <w:bodyDiv w:val="1"/>
      <w:marLeft w:val="0"/>
      <w:marRight w:val="0"/>
      <w:marTop w:val="0"/>
      <w:marBottom w:val="0"/>
      <w:divBdr>
        <w:top w:val="none" w:sz="0" w:space="0" w:color="auto"/>
        <w:left w:val="none" w:sz="0" w:space="0" w:color="auto"/>
        <w:bottom w:val="none" w:sz="0" w:space="0" w:color="auto"/>
        <w:right w:val="none" w:sz="0" w:space="0" w:color="auto"/>
      </w:divBdr>
    </w:div>
    <w:div w:id="799148098">
      <w:bodyDiv w:val="1"/>
      <w:marLeft w:val="0"/>
      <w:marRight w:val="0"/>
      <w:marTop w:val="0"/>
      <w:marBottom w:val="0"/>
      <w:divBdr>
        <w:top w:val="none" w:sz="0" w:space="0" w:color="auto"/>
        <w:left w:val="none" w:sz="0" w:space="0" w:color="auto"/>
        <w:bottom w:val="none" w:sz="0" w:space="0" w:color="auto"/>
        <w:right w:val="none" w:sz="0" w:space="0" w:color="auto"/>
      </w:divBdr>
    </w:div>
    <w:div w:id="799569426">
      <w:bodyDiv w:val="1"/>
      <w:marLeft w:val="0"/>
      <w:marRight w:val="0"/>
      <w:marTop w:val="0"/>
      <w:marBottom w:val="0"/>
      <w:divBdr>
        <w:top w:val="none" w:sz="0" w:space="0" w:color="auto"/>
        <w:left w:val="none" w:sz="0" w:space="0" w:color="auto"/>
        <w:bottom w:val="none" w:sz="0" w:space="0" w:color="auto"/>
        <w:right w:val="none" w:sz="0" w:space="0" w:color="auto"/>
      </w:divBdr>
    </w:div>
    <w:div w:id="799689954">
      <w:bodyDiv w:val="1"/>
      <w:marLeft w:val="0"/>
      <w:marRight w:val="0"/>
      <w:marTop w:val="0"/>
      <w:marBottom w:val="0"/>
      <w:divBdr>
        <w:top w:val="none" w:sz="0" w:space="0" w:color="auto"/>
        <w:left w:val="none" w:sz="0" w:space="0" w:color="auto"/>
        <w:bottom w:val="none" w:sz="0" w:space="0" w:color="auto"/>
        <w:right w:val="none" w:sz="0" w:space="0" w:color="auto"/>
      </w:divBdr>
    </w:div>
    <w:div w:id="800420012">
      <w:bodyDiv w:val="1"/>
      <w:marLeft w:val="0"/>
      <w:marRight w:val="0"/>
      <w:marTop w:val="0"/>
      <w:marBottom w:val="0"/>
      <w:divBdr>
        <w:top w:val="none" w:sz="0" w:space="0" w:color="auto"/>
        <w:left w:val="none" w:sz="0" w:space="0" w:color="auto"/>
        <w:bottom w:val="none" w:sz="0" w:space="0" w:color="auto"/>
        <w:right w:val="none" w:sz="0" w:space="0" w:color="auto"/>
      </w:divBdr>
    </w:div>
    <w:div w:id="800420792">
      <w:bodyDiv w:val="1"/>
      <w:marLeft w:val="0"/>
      <w:marRight w:val="0"/>
      <w:marTop w:val="0"/>
      <w:marBottom w:val="0"/>
      <w:divBdr>
        <w:top w:val="none" w:sz="0" w:space="0" w:color="auto"/>
        <w:left w:val="none" w:sz="0" w:space="0" w:color="auto"/>
        <w:bottom w:val="none" w:sz="0" w:space="0" w:color="auto"/>
        <w:right w:val="none" w:sz="0" w:space="0" w:color="auto"/>
      </w:divBdr>
    </w:div>
    <w:div w:id="800610695">
      <w:bodyDiv w:val="1"/>
      <w:marLeft w:val="0"/>
      <w:marRight w:val="0"/>
      <w:marTop w:val="0"/>
      <w:marBottom w:val="0"/>
      <w:divBdr>
        <w:top w:val="none" w:sz="0" w:space="0" w:color="auto"/>
        <w:left w:val="none" w:sz="0" w:space="0" w:color="auto"/>
        <w:bottom w:val="none" w:sz="0" w:space="0" w:color="auto"/>
        <w:right w:val="none" w:sz="0" w:space="0" w:color="auto"/>
      </w:divBdr>
    </w:div>
    <w:div w:id="801074365">
      <w:bodyDiv w:val="1"/>
      <w:marLeft w:val="0"/>
      <w:marRight w:val="0"/>
      <w:marTop w:val="0"/>
      <w:marBottom w:val="0"/>
      <w:divBdr>
        <w:top w:val="none" w:sz="0" w:space="0" w:color="auto"/>
        <w:left w:val="none" w:sz="0" w:space="0" w:color="auto"/>
        <w:bottom w:val="none" w:sz="0" w:space="0" w:color="auto"/>
        <w:right w:val="none" w:sz="0" w:space="0" w:color="auto"/>
      </w:divBdr>
    </w:div>
    <w:div w:id="801265269">
      <w:bodyDiv w:val="1"/>
      <w:marLeft w:val="0"/>
      <w:marRight w:val="0"/>
      <w:marTop w:val="0"/>
      <w:marBottom w:val="0"/>
      <w:divBdr>
        <w:top w:val="none" w:sz="0" w:space="0" w:color="auto"/>
        <w:left w:val="none" w:sz="0" w:space="0" w:color="auto"/>
        <w:bottom w:val="none" w:sz="0" w:space="0" w:color="auto"/>
        <w:right w:val="none" w:sz="0" w:space="0" w:color="auto"/>
      </w:divBdr>
    </w:div>
    <w:div w:id="801269479">
      <w:bodyDiv w:val="1"/>
      <w:marLeft w:val="0"/>
      <w:marRight w:val="0"/>
      <w:marTop w:val="0"/>
      <w:marBottom w:val="0"/>
      <w:divBdr>
        <w:top w:val="none" w:sz="0" w:space="0" w:color="auto"/>
        <w:left w:val="none" w:sz="0" w:space="0" w:color="auto"/>
        <w:bottom w:val="none" w:sz="0" w:space="0" w:color="auto"/>
        <w:right w:val="none" w:sz="0" w:space="0" w:color="auto"/>
      </w:divBdr>
    </w:div>
    <w:div w:id="801769720">
      <w:bodyDiv w:val="1"/>
      <w:marLeft w:val="0"/>
      <w:marRight w:val="0"/>
      <w:marTop w:val="0"/>
      <w:marBottom w:val="0"/>
      <w:divBdr>
        <w:top w:val="none" w:sz="0" w:space="0" w:color="auto"/>
        <w:left w:val="none" w:sz="0" w:space="0" w:color="auto"/>
        <w:bottom w:val="none" w:sz="0" w:space="0" w:color="auto"/>
        <w:right w:val="none" w:sz="0" w:space="0" w:color="auto"/>
      </w:divBdr>
    </w:div>
    <w:div w:id="801777547">
      <w:bodyDiv w:val="1"/>
      <w:marLeft w:val="0"/>
      <w:marRight w:val="0"/>
      <w:marTop w:val="0"/>
      <w:marBottom w:val="0"/>
      <w:divBdr>
        <w:top w:val="none" w:sz="0" w:space="0" w:color="auto"/>
        <w:left w:val="none" w:sz="0" w:space="0" w:color="auto"/>
        <w:bottom w:val="none" w:sz="0" w:space="0" w:color="auto"/>
        <w:right w:val="none" w:sz="0" w:space="0" w:color="auto"/>
      </w:divBdr>
    </w:div>
    <w:div w:id="802119881">
      <w:bodyDiv w:val="1"/>
      <w:marLeft w:val="0"/>
      <w:marRight w:val="0"/>
      <w:marTop w:val="0"/>
      <w:marBottom w:val="0"/>
      <w:divBdr>
        <w:top w:val="none" w:sz="0" w:space="0" w:color="auto"/>
        <w:left w:val="none" w:sz="0" w:space="0" w:color="auto"/>
        <w:bottom w:val="none" w:sz="0" w:space="0" w:color="auto"/>
        <w:right w:val="none" w:sz="0" w:space="0" w:color="auto"/>
      </w:divBdr>
    </w:div>
    <w:div w:id="802307804">
      <w:bodyDiv w:val="1"/>
      <w:marLeft w:val="0"/>
      <w:marRight w:val="0"/>
      <w:marTop w:val="0"/>
      <w:marBottom w:val="0"/>
      <w:divBdr>
        <w:top w:val="none" w:sz="0" w:space="0" w:color="auto"/>
        <w:left w:val="none" w:sz="0" w:space="0" w:color="auto"/>
        <w:bottom w:val="none" w:sz="0" w:space="0" w:color="auto"/>
        <w:right w:val="none" w:sz="0" w:space="0" w:color="auto"/>
      </w:divBdr>
    </w:div>
    <w:div w:id="802312752">
      <w:bodyDiv w:val="1"/>
      <w:marLeft w:val="0"/>
      <w:marRight w:val="0"/>
      <w:marTop w:val="0"/>
      <w:marBottom w:val="0"/>
      <w:divBdr>
        <w:top w:val="none" w:sz="0" w:space="0" w:color="auto"/>
        <w:left w:val="none" w:sz="0" w:space="0" w:color="auto"/>
        <w:bottom w:val="none" w:sz="0" w:space="0" w:color="auto"/>
        <w:right w:val="none" w:sz="0" w:space="0" w:color="auto"/>
      </w:divBdr>
    </w:div>
    <w:div w:id="802499511">
      <w:bodyDiv w:val="1"/>
      <w:marLeft w:val="0"/>
      <w:marRight w:val="0"/>
      <w:marTop w:val="0"/>
      <w:marBottom w:val="0"/>
      <w:divBdr>
        <w:top w:val="none" w:sz="0" w:space="0" w:color="auto"/>
        <w:left w:val="none" w:sz="0" w:space="0" w:color="auto"/>
        <w:bottom w:val="none" w:sz="0" w:space="0" w:color="auto"/>
        <w:right w:val="none" w:sz="0" w:space="0" w:color="auto"/>
      </w:divBdr>
    </w:div>
    <w:div w:id="802768850">
      <w:bodyDiv w:val="1"/>
      <w:marLeft w:val="0"/>
      <w:marRight w:val="0"/>
      <w:marTop w:val="0"/>
      <w:marBottom w:val="0"/>
      <w:divBdr>
        <w:top w:val="none" w:sz="0" w:space="0" w:color="auto"/>
        <w:left w:val="none" w:sz="0" w:space="0" w:color="auto"/>
        <w:bottom w:val="none" w:sz="0" w:space="0" w:color="auto"/>
        <w:right w:val="none" w:sz="0" w:space="0" w:color="auto"/>
      </w:divBdr>
    </w:div>
    <w:div w:id="803423989">
      <w:bodyDiv w:val="1"/>
      <w:marLeft w:val="0"/>
      <w:marRight w:val="0"/>
      <w:marTop w:val="0"/>
      <w:marBottom w:val="0"/>
      <w:divBdr>
        <w:top w:val="none" w:sz="0" w:space="0" w:color="auto"/>
        <w:left w:val="none" w:sz="0" w:space="0" w:color="auto"/>
        <w:bottom w:val="none" w:sz="0" w:space="0" w:color="auto"/>
        <w:right w:val="none" w:sz="0" w:space="0" w:color="auto"/>
      </w:divBdr>
    </w:div>
    <w:div w:id="803427655">
      <w:bodyDiv w:val="1"/>
      <w:marLeft w:val="0"/>
      <w:marRight w:val="0"/>
      <w:marTop w:val="0"/>
      <w:marBottom w:val="0"/>
      <w:divBdr>
        <w:top w:val="none" w:sz="0" w:space="0" w:color="auto"/>
        <w:left w:val="none" w:sz="0" w:space="0" w:color="auto"/>
        <w:bottom w:val="none" w:sz="0" w:space="0" w:color="auto"/>
        <w:right w:val="none" w:sz="0" w:space="0" w:color="auto"/>
      </w:divBdr>
    </w:div>
    <w:div w:id="803546961">
      <w:bodyDiv w:val="1"/>
      <w:marLeft w:val="0"/>
      <w:marRight w:val="0"/>
      <w:marTop w:val="0"/>
      <w:marBottom w:val="0"/>
      <w:divBdr>
        <w:top w:val="none" w:sz="0" w:space="0" w:color="auto"/>
        <w:left w:val="none" w:sz="0" w:space="0" w:color="auto"/>
        <w:bottom w:val="none" w:sz="0" w:space="0" w:color="auto"/>
        <w:right w:val="none" w:sz="0" w:space="0" w:color="auto"/>
      </w:divBdr>
    </w:div>
    <w:div w:id="803696073">
      <w:bodyDiv w:val="1"/>
      <w:marLeft w:val="0"/>
      <w:marRight w:val="0"/>
      <w:marTop w:val="0"/>
      <w:marBottom w:val="0"/>
      <w:divBdr>
        <w:top w:val="none" w:sz="0" w:space="0" w:color="auto"/>
        <w:left w:val="none" w:sz="0" w:space="0" w:color="auto"/>
        <w:bottom w:val="none" w:sz="0" w:space="0" w:color="auto"/>
        <w:right w:val="none" w:sz="0" w:space="0" w:color="auto"/>
      </w:divBdr>
    </w:div>
    <w:div w:id="803742909">
      <w:bodyDiv w:val="1"/>
      <w:marLeft w:val="0"/>
      <w:marRight w:val="0"/>
      <w:marTop w:val="0"/>
      <w:marBottom w:val="0"/>
      <w:divBdr>
        <w:top w:val="none" w:sz="0" w:space="0" w:color="auto"/>
        <w:left w:val="none" w:sz="0" w:space="0" w:color="auto"/>
        <w:bottom w:val="none" w:sz="0" w:space="0" w:color="auto"/>
        <w:right w:val="none" w:sz="0" w:space="0" w:color="auto"/>
      </w:divBdr>
    </w:div>
    <w:div w:id="803932813">
      <w:bodyDiv w:val="1"/>
      <w:marLeft w:val="0"/>
      <w:marRight w:val="0"/>
      <w:marTop w:val="0"/>
      <w:marBottom w:val="0"/>
      <w:divBdr>
        <w:top w:val="none" w:sz="0" w:space="0" w:color="auto"/>
        <w:left w:val="none" w:sz="0" w:space="0" w:color="auto"/>
        <w:bottom w:val="none" w:sz="0" w:space="0" w:color="auto"/>
        <w:right w:val="none" w:sz="0" w:space="0" w:color="auto"/>
      </w:divBdr>
    </w:div>
    <w:div w:id="804275428">
      <w:bodyDiv w:val="1"/>
      <w:marLeft w:val="0"/>
      <w:marRight w:val="0"/>
      <w:marTop w:val="0"/>
      <w:marBottom w:val="0"/>
      <w:divBdr>
        <w:top w:val="none" w:sz="0" w:space="0" w:color="auto"/>
        <w:left w:val="none" w:sz="0" w:space="0" w:color="auto"/>
        <w:bottom w:val="none" w:sz="0" w:space="0" w:color="auto"/>
        <w:right w:val="none" w:sz="0" w:space="0" w:color="auto"/>
      </w:divBdr>
    </w:div>
    <w:div w:id="804398101">
      <w:bodyDiv w:val="1"/>
      <w:marLeft w:val="0"/>
      <w:marRight w:val="0"/>
      <w:marTop w:val="0"/>
      <w:marBottom w:val="0"/>
      <w:divBdr>
        <w:top w:val="none" w:sz="0" w:space="0" w:color="auto"/>
        <w:left w:val="none" w:sz="0" w:space="0" w:color="auto"/>
        <w:bottom w:val="none" w:sz="0" w:space="0" w:color="auto"/>
        <w:right w:val="none" w:sz="0" w:space="0" w:color="auto"/>
      </w:divBdr>
    </w:div>
    <w:div w:id="804398462">
      <w:bodyDiv w:val="1"/>
      <w:marLeft w:val="0"/>
      <w:marRight w:val="0"/>
      <w:marTop w:val="0"/>
      <w:marBottom w:val="0"/>
      <w:divBdr>
        <w:top w:val="none" w:sz="0" w:space="0" w:color="auto"/>
        <w:left w:val="none" w:sz="0" w:space="0" w:color="auto"/>
        <w:bottom w:val="none" w:sz="0" w:space="0" w:color="auto"/>
        <w:right w:val="none" w:sz="0" w:space="0" w:color="auto"/>
      </w:divBdr>
    </w:div>
    <w:div w:id="804466153">
      <w:bodyDiv w:val="1"/>
      <w:marLeft w:val="0"/>
      <w:marRight w:val="0"/>
      <w:marTop w:val="0"/>
      <w:marBottom w:val="0"/>
      <w:divBdr>
        <w:top w:val="none" w:sz="0" w:space="0" w:color="auto"/>
        <w:left w:val="none" w:sz="0" w:space="0" w:color="auto"/>
        <w:bottom w:val="none" w:sz="0" w:space="0" w:color="auto"/>
        <w:right w:val="none" w:sz="0" w:space="0" w:color="auto"/>
      </w:divBdr>
    </w:div>
    <w:div w:id="804587167">
      <w:bodyDiv w:val="1"/>
      <w:marLeft w:val="0"/>
      <w:marRight w:val="0"/>
      <w:marTop w:val="0"/>
      <w:marBottom w:val="0"/>
      <w:divBdr>
        <w:top w:val="none" w:sz="0" w:space="0" w:color="auto"/>
        <w:left w:val="none" w:sz="0" w:space="0" w:color="auto"/>
        <w:bottom w:val="none" w:sz="0" w:space="0" w:color="auto"/>
        <w:right w:val="none" w:sz="0" w:space="0" w:color="auto"/>
      </w:divBdr>
    </w:div>
    <w:div w:id="804589604">
      <w:bodyDiv w:val="1"/>
      <w:marLeft w:val="0"/>
      <w:marRight w:val="0"/>
      <w:marTop w:val="0"/>
      <w:marBottom w:val="0"/>
      <w:divBdr>
        <w:top w:val="none" w:sz="0" w:space="0" w:color="auto"/>
        <w:left w:val="none" w:sz="0" w:space="0" w:color="auto"/>
        <w:bottom w:val="none" w:sz="0" w:space="0" w:color="auto"/>
        <w:right w:val="none" w:sz="0" w:space="0" w:color="auto"/>
      </w:divBdr>
    </w:div>
    <w:div w:id="804661470">
      <w:bodyDiv w:val="1"/>
      <w:marLeft w:val="0"/>
      <w:marRight w:val="0"/>
      <w:marTop w:val="0"/>
      <w:marBottom w:val="0"/>
      <w:divBdr>
        <w:top w:val="none" w:sz="0" w:space="0" w:color="auto"/>
        <w:left w:val="none" w:sz="0" w:space="0" w:color="auto"/>
        <w:bottom w:val="none" w:sz="0" w:space="0" w:color="auto"/>
        <w:right w:val="none" w:sz="0" w:space="0" w:color="auto"/>
      </w:divBdr>
    </w:div>
    <w:div w:id="804783197">
      <w:bodyDiv w:val="1"/>
      <w:marLeft w:val="0"/>
      <w:marRight w:val="0"/>
      <w:marTop w:val="0"/>
      <w:marBottom w:val="0"/>
      <w:divBdr>
        <w:top w:val="none" w:sz="0" w:space="0" w:color="auto"/>
        <w:left w:val="none" w:sz="0" w:space="0" w:color="auto"/>
        <w:bottom w:val="none" w:sz="0" w:space="0" w:color="auto"/>
        <w:right w:val="none" w:sz="0" w:space="0" w:color="auto"/>
      </w:divBdr>
    </w:div>
    <w:div w:id="805003002">
      <w:bodyDiv w:val="1"/>
      <w:marLeft w:val="0"/>
      <w:marRight w:val="0"/>
      <w:marTop w:val="0"/>
      <w:marBottom w:val="0"/>
      <w:divBdr>
        <w:top w:val="none" w:sz="0" w:space="0" w:color="auto"/>
        <w:left w:val="none" w:sz="0" w:space="0" w:color="auto"/>
        <w:bottom w:val="none" w:sz="0" w:space="0" w:color="auto"/>
        <w:right w:val="none" w:sz="0" w:space="0" w:color="auto"/>
      </w:divBdr>
    </w:div>
    <w:div w:id="805011348">
      <w:bodyDiv w:val="1"/>
      <w:marLeft w:val="0"/>
      <w:marRight w:val="0"/>
      <w:marTop w:val="0"/>
      <w:marBottom w:val="0"/>
      <w:divBdr>
        <w:top w:val="none" w:sz="0" w:space="0" w:color="auto"/>
        <w:left w:val="none" w:sz="0" w:space="0" w:color="auto"/>
        <w:bottom w:val="none" w:sz="0" w:space="0" w:color="auto"/>
        <w:right w:val="none" w:sz="0" w:space="0" w:color="auto"/>
      </w:divBdr>
    </w:div>
    <w:div w:id="805048587">
      <w:bodyDiv w:val="1"/>
      <w:marLeft w:val="0"/>
      <w:marRight w:val="0"/>
      <w:marTop w:val="0"/>
      <w:marBottom w:val="0"/>
      <w:divBdr>
        <w:top w:val="none" w:sz="0" w:space="0" w:color="auto"/>
        <w:left w:val="none" w:sz="0" w:space="0" w:color="auto"/>
        <w:bottom w:val="none" w:sz="0" w:space="0" w:color="auto"/>
        <w:right w:val="none" w:sz="0" w:space="0" w:color="auto"/>
      </w:divBdr>
    </w:div>
    <w:div w:id="805196593">
      <w:bodyDiv w:val="1"/>
      <w:marLeft w:val="0"/>
      <w:marRight w:val="0"/>
      <w:marTop w:val="0"/>
      <w:marBottom w:val="0"/>
      <w:divBdr>
        <w:top w:val="none" w:sz="0" w:space="0" w:color="auto"/>
        <w:left w:val="none" w:sz="0" w:space="0" w:color="auto"/>
        <w:bottom w:val="none" w:sz="0" w:space="0" w:color="auto"/>
        <w:right w:val="none" w:sz="0" w:space="0" w:color="auto"/>
      </w:divBdr>
    </w:div>
    <w:div w:id="805393091">
      <w:bodyDiv w:val="1"/>
      <w:marLeft w:val="0"/>
      <w:marRight w:val="0"/>
      <w:marTop w:val="0"/>
      <w:marBottom w:val="0"/>
      <w:divBdr>
        <w:top w:val="none" w:sz="0" w:space="0" w:color="auto"/>
        <w:left w:val="none" w:sz="0" w:space="0" w:color="auto"/>
        <w:bottom w:val="none" w:sz="0" w:space="0" w:color="auto"/>
        <w:right w:val="none" w:sz="0" w:space="0" w:color="auto"/>
      </w:divBdr>
    </w:div>
    <w:div w:id="805588057">
      <w:bodyDiv w:val="1"/>
      <w:marLeft w:val="0"/>
      <w:marRight w:val="0"/>
      <w:marTop w:val="0"/>
      <w:marBottom w:val="0"/>
      <w:divBdr>
        <w:top w:val="none" w:sz="0" w:space="0" w:color="auto"/>
        <w:left w:val="none" w:sz="0" w:space="0" w:color="auto"/>
        <w:bottom w:val="none" w:sz="0" w:space="0" w:color="auto"/>
        <w:right w:val="none" w:sz="0" w:space="0" w:color="auto"/>
      </w:divBdr>
    </w:div>
    <w:div w:id="805590919">
      <w:bodyDiv w:val="1"/>
      <w:marLeft w:val="0"/>
      <w:marRight w:val="0"/>
      <w:marTop w:val="0"/>
      <w:marBottom w:val="0"/>
      <w:divBdr>
        <w:top w:val="none" w:sz="0" w:space="0" w:color="auto"/>
        <w:left w:val="none" w:sz="0" w:space="0" w:color="auto"/>
        <w:bottom w:val="none" w:sz="0" w:space="0" w:color="auto"/>
        <w:right w:val="none" w:sz="0" w:space="0" w:color="auto"/>
      </w:divBdr>
    </w:div>
    <w:div w:id="805662817">
      <w:bodyDiv w:val="1"/>
      <w:marLeft w:val="0"/>
      <w:marRight w:val="0"/>
      <w:marTop w:val="0"/>
      <w:marBottom w:val="0"/>
      <w:divBdr>
        <w:top w:val="none" w:sz="0" w:space="0" w:color="auto"/>
        <w:left w:val="none" w:sz="0" w:space="0" w:color="auto"/>
        <w:bottom w:val="none" w:sz="0" w:space="0" w:color="auto"/>
        <w:right w:val="none" w:sz="0" w:space="0" w:color="auto"/>
      </w:divBdr>
    </w:div>
    <w:div w:id="805665433">
      <w:bodyDiv w:val="1"/>
      <w:marLeft w:val="0"/>
      <w:marRight w:val="0"/>
      <w:marTop w:val="0"/>
      <w:marBottom w:val="0"/>
      <w:divBdr>
        <w:top w:val="none" w:sz="0" w:space="0" w:color="auto"/>
        <w:left w:val="none" w:sz="0" w:space="0" w:color="auto"/>
        <w:bottom w:val="none" w:sz="0" w:space="0" w:color="auto"/>
        <w:right w:val="none" w:sz="0" w:space="0" w:color="auto"/>
      </w:divBdr>
    </w:div>
    <w:div w:id="805899334">
      <w:bodyDiv w:val="1"/>
      <w:marLeft w:val="0"/>
      <w:marRight w:val="0"/>
      <w:marTop w:val="0"/>
      <w:marBottom w:val="0"/>
      <w:divBdr>
        <w:top w:val="none" w:sz="0" w:space="0" w:color="auto"/>
        <w:left w:val="none" w:sz="0" w:space="0" w:color="auto"/>
        <w:bottom w:val="none" w:sz="0" w:space="0" w:color="auto"/>
        <w:right w:val="none" w:sz="0" w:space="0" w:color="auto"/>
      </w:divBdr>
    </w:div>
    <w:div w:id="805972666">
      <w:bodyDiv w:val="1"/>
      <w:marLeft w:val="0"/>
      <w:marRight w:val="0"/>
      <w:marTop w:val="0"/>
      <w:marBottom w:val="0"/>
      <w:divBdr>
        <w:top w:val="none" w:sz="0" w:space="0" w:color="auto"/>
        <w:left w:val="none" w:sz="0" w:space="0" w:color="auto"/>
        <w:bottom w:val="none" w:sz="0" w:space="0" w:color="auto"/>
        <w:right w:val="none" w:sz="0" w:space="0" w:color="auto"/>
      </w:divBdr>
    </w:div>
    <w:div w:id="806703964">
      <w:bodyDiv w:val="1"/>
      <w:marLeft w:val="0"/>
      <w:marRight w:val="0"/>
      <w:marTop w:val="0"/>
      <w:marBottom w:val="0"/>
      <w:divBdr>
        <w:top w:val="none" w:sz="0" w:space="0" w:color="auto"/>
        <w:left w:val="none" w:sz="0" w:space="0" w:color="auto"/>
        <w:bottom w:val="none" w:sz="0" w:space="0" w:color="auto"/>
        <w:right w:val="none" w:sz="0" w:space="0" w:color="auto"/>
      </w:divBdr>
    </w:div>
    <w:div w:id="806775818">
      <w:bodyDiv w:val="1"/>
      <w:marLeft w:val="0"/>
      <w:marRight w:val="0"/>
      <w:marTop w:val="0"/>
      <w:marBottom w:val="0"/>
      <w:divBdr>
        <w:top w:val="none" w:sz="0" w:space="0" w:color="auto"/>
        <w:left w:val="none" w:sz="0" w:space="0" w:color="auto"/>
        <w:bottom w:val="none" w:sz="0" w:space="0" w:color="auto"/>
        <w:right w:val="none" w:sz="0" w:space="0" w:color="auto"/>
      </w:divBdr>
    </w:div>
    <w:div w:id="806822630">
      <w:bodyDiv w:val="1"/>
      <w:marLeft w:val="0"/>
      <w:marRight w:val="0"/>
      <w:marTop w:val="0"/>
      <w:marBottom w:val="0"/>
      <w:divBdr>
        <w:top w:val="none" w:sz="0" w:space="0" w:color="auto"/>
        <w:left w:val="none" w:sz="0" w:space="0" w:color="auto"/>
        <w:bottom w:val="none" w:sz="0" w:space="0" w:color="auto"/>
        <w:right w:val="none" w:sz="0" w:space="0" w:color="auto"/>
      </w:divBdr>
    </w:div>
    <w:div w:id="807011314">
      <w:bodyDiv w:val="1"/>
      <w:marLeft w:val="0"/>
      <w:marRight w:val="0"/>
      <w:marTop w:val="0"/>
      <w:marBottom w:val="0"/>
      <w:divBdr>
        <w:top w:val="none" w:sz="0" w:space="0" w:color="auto"/>
        <w:left w:val="none" w:sz="0" w:space="0" w:color="auto"/>
        <w:bottom w:val="none" w:sz="0" w:space="0" w:color="auto"/>
        <w:right w:val="none" w:sz="0" w:space="0" w:color="auto"/>
      </w:divBdr>
    </w:div>
    <w:div w:id="807011825">
      <w:bodyDiv w:val="1"/>
      <w:marLeft w:val="0"/>
      <w:marRight w:val="0"/>
      <w:marTop w:val="0"/>
      <w:marBottom w:val="0"/>
      <w:divBdr>
        <w:top w:val="none" w:sz="0" w:space="0" w:color="auto"/>
        <w:left w:val="none" w:sz="0" w:space="0" w:color="auto"/>
        <w:bottom w:val="none" w:sz="0" w:space="0" w:color="auto"/>
        <w:right w:val="none" w:sz="0" w:space="0" w:color="auto"/>
      </w:divBdr>
    </w:div>
    <w:div w:id="807357251">
      <w:bodyDiv w:val="1"/>
      <w:marLeft w:val="0"/>
      <w:marRight w:val="0"/>
      <w:marTop w:val="0"/>
      <w:marBottom w:val="0"/>
      <w:divBdr>
        <w:top w:val="none" w:sz="0" w:space="0" w:color="auto"/>
        <w:left w:val="none" w:sz="0" w:space="0" w:color="auto"/>
        <w:bottom w:val="none" w:sz="0" w:space="0" w:color="auto"/>
        <w:right w:val="none" w:sz="0" w:space="0" w:color="auto"/>
      </w:divBdr>
    </w:div>
    <w:div w:id="807472479">
      <w:bodyDiv w:val="1"/>
      <w:marLeft w:val="0"/>
      <w:marRight w:val="0"/>
      <w:marTop w:val="0"/>
      <w:marBottom w:val="0"/>
      <w:divBdr>
        <w:top w:val="none" w:sz="0" w:space="0" w:color="auto"/>
        <w:left w:val="none" w:sz="0" w:space="0" w:color="auto"/>
        <w:bottom w:val="none" w:sz="0" w:space="0" w:color="auto"/>
        <w:right w:val="none" w:sz="0" w:space="0" w:color="auto"/>
      </w:divBdr>
    </w:div>
    <w:div w:id="807891956">
      <w:bodyDiv w:val="1"/>
      <w:marLeft w:val="0"/>
      <w:marRight w:val="0"/>
      <w:marTop w:val="0"/>
      <w:marBottom w:val="0"/>
      <w:divBdr>
        <w:top w:val="none" w:sz="0" w:space="0" w:color="auto"/>
        <w:left w:val="none" w:sz="0" w:space="0" w:color="auto"/>
        <w:bottom w:val="none" w:sz="0" w:space="0" w:color="auto"/>
        <w:right w:val="none" w:sz="0" w:space="0" w:color="auto"/>
      </w:divBdr>
    </w:div>
    <w:div w:id="808404507">
      <w:bodyDiv w:val="1"/>
      <w:marLeft w:val="0"/>
      <w:marRight w:val="0"/>
      <w:marTop w:val="0"/>
      <w:marBottom w:val="0"/>
      <w:divBdr>
        <w:top w:val="none" w:sz="0" w:space="0" w:color="auto"/>
        <w:left w:val="none" w:sz="0" w:space="0" w:color="auto"/>
        <w:bottom w:val="none" w:sz="0" w:space="0" w:color="auto"/>
        <w:right w:val="none" w:sz="0" w:space="0" w:color="auto"/>
      </w:divBdr>
    </w:div>
    <w:div w:id="808740515">
      <w:bodyDiv w:val="1"/>
      <w:marLeft w:val="0"/>
      <w:marRight w:val="0"/>
      <w:marTop w:val="0"/>
      <w:marBottom w:val="0"/>
      <w:divBdr>
        <w:top w:val="none" w:sz="0" w:space="0" w:color="auto"/>
        <w:left w:val="none" w:sz="0" w:space="0" w:color="auto"/>
        <w:bottom w:val="none" w:sz="0" w:space="0" w:color="auto"/>
        <w:right w:val="none" w:sz="0" w:space="0" w:color="auto"/>
      </w:divBdr>
    </w:div>
    <w:div w:id="808792094">
      <w:bodyDiv w:val="1"/>
      <w:marLeft w:val="0"/>
      <w:marRight w:val="0"/>
      <w:marTop w:val="0"/>
      <w:marBottom w:val="0"/>
      <w:divBdr>
        <w:top w:val="none" w:sz="0" w:space="0" w:color="auto"/>
        <w:left w:val="none" w:sz="0" w:space="0" w:color="auto"/>
        <w:bottom w:val="none" w:sz="0" w:space="0" w:color="auto"/>
        <w:right w:val="none" w:sz="0" w:space="0" w:color="auto"/>
      </w:divBdr>
    </w:div>
    <w:div w:id="808935469">
      <w:bodyDiv w:val="1"/>
      <w:marLeft w:val="0"/>
      <w:marRight w:val="0"/>
      <w:marTop w:val="0"/>
      <w:marBottom w:val="0"/>
      <w:divBdr>
        <w:top w:val="none" w:sz="0" w:space="0" w:color="auto"/>
        <w:left w:val="none" w:sz="0" w:space="0" w:color="auto"/>
        <w:bottom w:val="none" w:sz="0" w:space="0" w:color="auto"/>
        <w:right w:val="none" w:sz="0" w:space="0" w:color="auto"/>
      </w:divBdr>
    </w:div>
    <w:div w:id="809060750">
      <w:bodyDiv w:val="1"/>
      <w:marLeft w:val="0"/>
      <w:marRight w:val="0"/>
      <w:marTop w:val="0"/>
      <w:marBottom w:val="0"/>
      <w:divBdr>
        <w:top w:val="none" w:sz="0" w:space="0" w:color="auto"/>
        <w:left w:val="none" w:sz="0" w:space="0" w:color="auto"/>
        <w:bottom w:val="none" w:sz="0" w:space="0" w:color="auto"/>
        <w:right w:val="none" w:sz="0" w:space="0" w:color="auto"/>
      </w:divBdr>
    </w:div>
    <w:div w:id="809244989">
      <w:bodyDiv w:val="1"/>
      <w:marLeft w:val="0"/>
      <w:marRight w:val="0"/>
      <w:marTop w:val="0"/>
      <w:marBottom w:val="0"/>
      <w:divBdr>
        <w:top w:val="none" w:sz="0" w:space="0" w:color="auto"/>
        <w:left w:val="none" w:sz="0" w:space="0" w:color="auto"/>
        <w:bottom w:val="none" w:sz="0" w:space="0" w:color="auto"/>
        <w:right w:val="none" w:sz="0" w:space="0" w:color="auto"/>
      </w:divBdr>
    </w:div>
    <w:div w:id="809324906">
      <w:bodyDiv w:val="1"/>
      <w:marLeft w:val="0"/>
      <w:marRight w:val="0"/>
      <w:marTop w:val="0"/>
      <w:marBottom w:val="0"/>
      <w:divBdr>
        <w:top w:val="none" w:sz="0" w:space="0" w:color="auto"/>
        <w:left w:val="none" w:sz="0" w:space="0" w:color="auto"/>
        <w:bottom w:val="none" w:sz="0" w:space="0" w:color="auto"/>
        <w:right w:val="none" w:sz="0" w:space="0" w:color="auto"/>
      </w:divBdr>
    </w:div>
    <w:div w:id="809832888">
      <w:bodyDiv w:val="1"/>
      <w:marLeft w:val="0"/>
      <w:marRight w:val="0"/>
      <w:marTop w:val="0"/>
      <w:marBottom w:val="0"/>
      <w:divBdr>
        <w:top w:val="none" w:sz="0" w:space="0" w:color="auto"/>
        <w:left w:val="none" w:sz="0" w:space="0" w:color="auto"/>
        <w:bottom w:val="none" w:sz="0" w:space="0" w:color="auto"/>
        <w:right w:val="none" w:sz="0" w:space="0" w:color="auto"/>
      </w:divBdr>
    </w:div>
    <w:div w:id="809857511">
      <w:bodyDiv w:val="1"/>
      <w:marLeft w:val="0"/>
      <w:marRight w:val="0"/>
      <w:marTop w:val="0"/>
      <w:marBottom w:val="0"/>
      <w:divBdr>
        <w:top w:val="none" w:sz="0" w:space="0" w:color="auto"/>
        <w:left w:val="none" w:sz="0" w:space="0" w:color="auto"/>
        <w:bottom w:val="none" w:sz="0" w:space="0" w:color="auto"/>
        <w:right w:val="none" w:sz="0" w:space="0" w:color="auto"/>
      </w:divBdr>
    </w:div>
    <w:div w:id="809859378">
      <w:bodyDiv w:val="1"/>
      <w:marLeft w:val="0"/>
      <w:marRight w:val="0"/>
      <w:marTop w:val="0"/>
      <w:marBottom w:val="0"/>
      <w:divBdr>
        <w:top w:val="none" w:sz="0" w:space="0" w:color="auto"/>
        <w:left w:val="none" w:sz="0" w:space="0" w:color="auto"/>
        <w:bottom w:val="none" w:sz="0" w:space="0" w:color="auto"/>
        <w:right w:val="none" w:sz="0" w:space="0" w:color="auto"/>
      </w:divBdr>
    </w:div>
    <w:div w:id="809860659">
      <w:bodyDiv w:val="1"/>
      <w:marLeft w:val="0"/>
      <w:marRight w:val="0"/>
      <w:marTop w:val="0"/>
      <w:marBottom w:val="0"/>
      <w:divBdr>
        <w:top w:val="none" w:sz="0" w:space="0" w:color="auto"/>
        <w:left w:val="none" w:sz="0" w:space="0" w:color="auto"/>
        <w:bottom w:val="none" w:sz="0" w:space="0" w:color="auto"/>
        <w:right w:val="none" w:sz="0" w:space="0" w:color="auto"/>
      </w:divBdr>
    </w:div>
    <w:div w:id="809983091">
      <w:bodyDiv w:val="1"/>
      <w:marLeft w:val="0"/>
      <w:marRight w:val="0"/>
      <w:marTop w:val="0"/>
      <w:marBottom w:val="0"/>
      <w:divBdr>
        <w:top w:val="none" w:sz="0" w:space="0" w:color="auto"/>
        <w:left w:val="none" w:sz="0" w:space="0" w:color="auto"/>
        <w:bottom w:val="none" w:sz="0" w:space="0" w:color="auto"/>
        <w:right w:val="none" w:sz="0" w:space="0" w:color="auto"/>
      </w:divBdr>
    </w:div>
    <w:div w:id="810170654">
      <w:bodyDiv w:val="1"/>
      <w:marLeft w:val="0"/>
      <w:marRight w:val="0"/>
      <w:marTop w:val="0"/>
      <w:marBottom w:val="0"/>
      <w:divBdr>
        <w:top w:val="none" w:sz="0" w:space="0" w:color="auto"/>
        <w:left w:val="none" w:sz="0" w:space="0" w:color="auto"/>
        <w:bottom w:val="none" w:sz="0" w:space="0" w:color="auto"/>
        <w:right w:val="none" w:sz="0" w:space="0" w:color="auto"/>
      </w:divBdr>
    </w:div>
    <w:div w:id="810290529">
      <w:bodyDiv w:val="1"/>
      <w:marLeft w:val="0"/>
      <w:marRight w:val="0"/>
      <w:marTop w:val="0"/>
      <w:marBottom w:val="0"/>
      <w:divBdr>
        <w:top w:val="none" w:sz="0" w:space="0" w:color="auto"/>
        <w:left w:val="none" w:sz="0" w:space="0" w:color="auto"/>
        <w:bottom w:val="none" w:sz="0" w:space="0" w:color="auto"/>
        <w:right w:val="none" w:sz="0" w:space="0" w:color="auto"/>
      </w:divBdr>
    </w:div>
    <w:div w:id="810291509">
      <w:bodyDiv w:val="1"/>
      <w:marLeft w:val="0"/>
      <w:marRight w:val="0"/>
      <w:marTop w:val="0"/>
      <w:marBottom w:val="0"/>
      <w:divBdr>
        <w:top w:val="none" w:sz="0" w:space="0" w:color="auto"/>
        <w:left w:val="none" w:sz="0" w:space="0" w:color="auto"/>
        <w:bottom w:val="none" w:sz="0" w:space="0" w:color="auto"/>
        <w:right w:val="none" w:sz="0" w:space="0" w:color="auto"/>
      </w:divBdr>
    </w:div>
    <w:div w:id="810362593">
      <w:bodyDiv w:val="1"/>
      <w:marLeft w:val="0"/>
      <w:marRight w:val="0"/>
      <w:marTop w:val="0"/>
      <w:marBottom w:val="0"/>
      <w:divBdr>
        <w:top w:val="none" w:sz="0" w:space="0" w:color="auto"/>
        <w:left w:val="none" w:sz="0" w:space="0" w:color="auto"/>
        <w:bottom w:val="none" w:sz="0" w:space="0" w:color="auto"/>
        <w:right w:val="none" w:sz="0" w:space="0" w:color="auto"/>
      </w:divBdr>
    </w:div>
    <w:div w:id="810370775">
      <w:bodyDiv w:val="1"/>
      <w:marLeft w:val="0"/>
      <w:marRight w:val="0"/>
      <w:marTop w:val="0"/>
      <w:marBottom w:val="0"/>
      <w:divBdr>
        <w:top w:val="none" w:sz="0" w:space="0" w:color="auto"/>
        <w:left w:val="none" w:sz="0" w:space="0" w:color="auto"/>
        <w:bottom w:val="none" w:sz="0" w:space="0" w:color="auto"/>
        <w:right w:val="none" w:sz="0" w:space="0" w:color="auto"/>
      </w:divBdr>
    </w:div>
    <w:div w:id="810488794">
      <w:bodyDiv w:val="1"/>
      <w:marLeft w:val="0"/>
      <w:marRight w:val="0"/>
      <w:marTop w:val="0"/>
      <w:marBottom w:val="0"/>
      <w:divBdr>
        <w:top w:val="none" w:sz="0" w:space="0" w:color="auto"/>
        <w:left w:val="none" w:sz="0" w:space="0" w:color="auto"/>
        <w:bottom w:val="none" w:sz="0" w:space="0" w:color="auto"/>
        <w:right w:val="none" w:sz="0" w:space="0" w:color="auto"/>
      </w:divBdr>
    </w:div>
    <w:div w:id="810708714">
      <w:bodyDiv w:val="1"/>
      <w:marLeft w:val="0"/>
      <w:marRight w:val="0"/>
      <w:marTop w:val="0"/>
      <w:marBottom w:val="0"/>
      <w:divBdr>
        <w:top w:val="none" w:sz="0" w:space="0" w:color="auto"/>
        <w:left w:val="none" w:sz="0" w:space="0" w:color="auto"/>
        <w:bottom w:val="none" w:sz="0" w:space="0" w:color="auto"/>
        <w:right w:val="none" w:sz="0" w:space="0" w:color="auto"/>
      </w:divBdr>
    </w:div>
    <w:div w:id="810829562">
      <w:bodyDiv w:val="1"/>
      <w:marLeft w:val="0"/>
      <w:marRight w:val="0"/>
      <w:marTop w:val="0"/>
      <w:marBottom w:val="0"/>
      <w:divBdr>
        <w:top w:val="none" w:sz="0" w:space="0" w:color="auto"/>
        <w:left w:val="none" w:sz="0" w:space="0" w:color="auto"/>
        <w:bottom w:val="none" w:sz="0" w:space="0" w:color="auto"/>
        <w:right w:val="none" w:sz="0" w:space="0" w:color="auto"/>
      </w:divBdr>
    </w:div>
    <w:div w:id="811293045">
      <w:bodyDiv w:val="1"/>
      <w:marLeft w:val="0"/>
      <w:marRight w:val="0"/>
      <w:marTop w:val="0"/>
      <w:marBottom w:val="0"/>
      <w:divBdr>
        <w:top w:val="none" w:sz="0" w:space="0" w:color="auto"/>
        <w:left w:val="none" w:sz="0" w:space="0" w:color="auto"/>
        <w:bottom w:val="none" w:sz="0" w:space="0" w:color="auto"/>
        <w:right w:val="none" w:sz="0" w:space="0" w:color="auto"/>
      </w:divBdr>
    </w:div>
    <w:div w:id="811293969">
      <w:bodyDiv w:val="1"/>
      <w:marLeft w:val="0"/>
      <w:marRight w:val="0"/>
      <w:marTop w:val="0"/>
      <w:marBottom w:val="0"/>
      <w:divBdr>
        <w:top w:val="none" w:sz="0" w:space="0" w:color="auto"/>
        <w:left w:val="none" w:sz="0" w:space="0" w:color="auto"/>
        <w:bottom w:val="none" w:sz="0" w:space="0" w:color="auto"/>
        <w:right w:val="none" w:sz="0" w:space="0" w:color="auto"/>
      </w:divBdr>
    </w:div>
    <w:div w:id="811336599">
      <w:bodyDiv w:val="1"/>
      <w:marLeft w:val="0"/>
      <w:marRight w:val="0"/>
      <w:marTop w:val="0"/>
      <w:marBottom w:val="0"/>
      <w:divBdr>
        <w:top w:val="none" w:sz="0" w:space="0" w:color="auto"/>
        <w:left w:val="none" w:sz="0" w:space="0" w:color="auto"/>
        <w:bottom w:val="none" w:sz="0" w:space="0" w:color="auto"/>
        <w:right w:val="none" w:sz="0" w:space="0" w:color="auto"/>
      </w:divBdr>
    </w:div>
    <w:div w:id="812255558">
      <w:bodyDiv w:val="1"/>
      <w:marLeft w:val="0"/>
      <w:marRight w:val="0"/>
      <w:marTop w:val="0"/>
      <w:marBottom w:val="0"/>
      <w:divBdr>
        <w:top w:val="none" w:sz="0" w:space="0" w:color="auto"/>
        <w:left w:val="none" w:sz="0" w:space="0" w:color="auto"/>
        <w:bottom w:val="none" w:sz="0" w:space="0" w:color="auto"/>
        <w:right w:val="none" w:sz="0" w:space="0" w:color="auto"/>
      </w:divBdr>
    </w:div>
    <w:div w:id="812330193">
      <w:bodyDiv w:val="1"/>
      <w:marLeft w:val="0"/>
      <w:marRight w:val="0"/>
      <w:marTop w:val="0"/>
      <w:marBottom w:val="0"/>
      <w:divBdr>
        <w:top w:val="none" w:sz="0" w:space="0" w:color="auto"/>
        <w:left w:val="none" w:sz="0" w:space="0" w:color="auto"/>
        <w:bottom w:val="none" w:sz="0" w:space="0" w:color="auto"/>
        <w:right w:val="none" w:sz="0" w:space="0" w:color="auto"/>
      </w:divBdr>
    </w:div>
    <w:div w:id="812482045">
      <w:bodyDiv w:val="1"/>
      <w:marLeft w:val="0"/>
      <w:marRight w:val="0"/>
      <w:marTop w:val="0"/>
      <w:marBottom w:val="0"/>
      <w:divBdr>
        <w:top w:val="none" w:sz="0" w:space="0" w:color="auto"/>
        <w:left w:val="none" w:sz="0" w:space="0" w:color="auto"/>
        <w:bottom w:val="none" w:sz="0" w:space="0" w:color="auto"/>
        <w:right w:val="none" w:sz="0" w:space="0" w:color="auto"/>
      </w:divBdr>
    </w:div>
    <w:div w:id="812647340">
      <w:bodyDiv w:val="1"/>
      <w:marLeft w:val="0"/>
      <w:marRight w:val="0"/>
      <w:marTop w:val="0"/>
      <w:marBottom w:val="0"/>
      <w:divBdr>
        <w:top w:val="none" w:sz="0" w:space="0" w:color="auto"/>
        <w:left w:val="none" w:sz="0" w:space="0" w:color="auto"/>
        <w:bottom w:val="none" w:sz="0" w:space="0" w:color="auto"/>
        <w:right w:val="none" w:sz="0" w:space="0" w:color="auto"/>
      </w:divBdr>
    </w:div>
    <w:div w:id="812721543">
      <w:bodyDiv w:val="1"/>
      <w:marLeft w:val="0"/>
      <w:marRight w:val="0"/>
      <w:marTop w:val="0"/>
      <w:marBottom w:val="0"/>
      <w:divBdr>
        <w:top w:val="none" w:sz="0" w:space="0" w:color="auto"/>
        <w:left w:val="none" w:sz="0" w:space="0" w:color="auto"/>
        <w:bottom w:val="none" w:sz="0" w:space="0" w:color="auto"/>
        <w:right w:val="none" w:sz="0" w:space="0" w:color="auto"/>
      </w:divBdr>
    </w:div>
    <w:div w:id="812791075">
      <w:bodyDiv w:val="1"/>
      <w:marLeft w:val="0"/>
      <w:marRight w:val="0"/>
      <w:marTop w:val="0"/>
      <w:marBottom w:val="0"/>
      <w:divBdr>
        <w:top w:val="none" w:sz="0" w:space="0" w:color="auto"/>
        <w:left w:val="none" w:sz="0" w:space="0" w:color="auto"/>
        <w:bottom w:val="none" w:sz="0" w:space="0" w:color="auto"/>
        <w:right w:val="none" w:sz="0" w:space="0" w:color="auto"/>
      </w:divBdr>
    </w:div>
    <w:div w:id="813108853">
      <w:bodyDiv w:val="1"/>
      <w:marLeft w:val="0"/>
      <w:marRight w:val="0"/>
      <w:marTop w:val="0"/>
      <w:marBottom w:val="0"/>
      <w:divBdr>
        <w:top w:val="none" w:sz="0" w:space="0" w:color="auto"/>
        <w:left w:val="none" w:sz="0" w:space="0" w:color="auto"/>
        <w:bottom w:val="none" w:sz="0" w:space="0" w:color="auto"/>
        <w:right w:val="none" w:sz="0" w:space="0" w:color="auto"/>
      </w:divBdr>
    </w:div>
    <w:div w:id="813260932">
      <w:bodyDiv w:val="1"/>
      <w:marLeft w:val="0"/>
      <w:marRight w:val="0"/>
      <w:marTop w:val="0"/>
      <w:marBottom w:val="0"/>
      <w:divBdr>
        <w:top w:val="none" w:sz="0" w:space="0" w:color="auto"/>
        <w:left w:val="none" w:sz="0" w:space="0" w:color="auto"/>
        <w:bottom w:val="none" w:sz="0" w:space="0" w:color="auto"/>
        <w:right w:val="none" w:sz="0" w:space="0" w:color="auto"/>
      </w:divBdr>
    </w:div>
    <w:div w:id="813329136">
      <w:bodyDiv w:val="1"/>
      <w:marLeft w:val="0"/>
      <w:marRight w:val="0"/>
      <w:marTop w:val="0"/>
      <w:marBottom w:val="0"/>
      <w:divBdr>
        <w:top w:val="none" w:sz="0" w:space="0" w:color="auto"/>
        <w:left w:val="none" w:sz="0" w:space="0" w:color="auto"/>
        <w:bottom w:val="none" w:sz="0" w:space="0" w:color="auto"/>
        <w:right w:val="none" w:sz="0" w:space="0" w:color="auto"/>
      </w:divBdr>
    </w:div>
    <w:div w:id="813329561">
      <w:bodyDiv w:val="1"/>
      <w:marLeft w:val="0"/>
      <w:marRight w:val="0"/>
      <w:marTop w:val="0"/>
      <w:marBottom w:val="0"/>
      <w:divBdr>
        <w:top w:val="none" w:sz="0" w:space="0" w:color="auto"/>
        <w:left w:val="none" w:sz="0" w:space="0" w:color="auto"/>
        <w:bottom w:val="none" w:sz="0" w:space="0" w:color="auto"/>
        <w:right w:val="none" w:sz="0" w:space="0" w:color="auto"/>
      </w:divBdr>
    </w:div>
    <w:div w:id="813910584">
      <w:bodyDiv w:val="1"/>
      <w:marLeft w:val="0"/>
      <w:marRight w:val="0"/>
      <w:marTop w:val="0"/>
      <w:marBottom w:val="0"/>
      <w:divBdr>
        <w:top w:val="none" w:sz="0" w:space="0" w:color="auto"/>
        <w:left w:val="none" w:sz="0" w:space="0" w:color="auto"/>
        <w:bottom w:val="none" w:sz="0" w:space="0" w:color="auto"/>
        <w:right w:val="none" w:sz="0" w:space="0" w:color="auto"/>
      </w:divBdr>
    </w:div>
    <w:div w:id="813988828">
      <w:bodyDiv w:val="1"/>
      <w:marLeft w:val="0"/>
      <w:marRight w:val="0"/>
      <w:marTop w:val="0"/>
      <w:marBottom w:val="0"/>
      <w:divBdr>
        <w:top w:val="none" w:sz="0" w:space="0" w:color="auto"/>
        <w:left w:val="none" w:sz="0" w:space="0" w:color="auto"/>
        <w:bottom w:val="none" w:sz="0" w:space="0" w:color="auto"/>
        <w:right w:val="none" w:sz="0" w:space="0" w:color="auto"/>
      </w:divBdr>
    </w:div>
    <w:div w:id="814029751">
      <w:bodyDiv w:val="1"/>
      <w:marLeft w:val="0"/>
      <w:marRight w:val="0"/>
      <w:marTop w:val="0"/>
      <w:marBottom w:val="0"/>
      <w:divBdr>
        <w:top w:val="none" w:sz="0" w:space="0" w:color="auto"/>
        <w:left w:val="none" w:sz="0" w:space="0" w:color="auto"/>
        <w:bottom w:val="none" w:sz="0" w:space="0" w:color="auto"/>
        <w:right w:val="none" w:sz="0" w:space="0" w:color="auto"/>
      </w:divBdr>
    </w:div>
    <w:div w:id="814487255">
      <w:bodyDiv w:val="1"/>
      <w:marLeft w:val="0"/>
      <w:marRight w:val="0"/>
      <w:marTop w:val="0"/>
      <w:marBottom w:val="0"/>
      <w:divBdr>
        <w:top w:val="none" w:sz="0" w:space="0" w:color="auto"/>
        <w:left w:val="none" w:sz="0" w:space="0" w:color="auto"/>
        <w:bottom w:val="none" w:sz="0" w:space="0" w:color="auto"/>
        <w:right w:val="none" w:sz="0" w:space="0" w:color="auto"/>
      </w:divBdr>
    </w:div>
    <w:div w:id="814830734">
      <w:bodyDiv w:val="1"/>
      <w:marLeft w:val="0"/>
      <w:marRight w:val="0"/>
      <w:marTop w:val="0"/>
      <w:marBottom w:val="0"/>
      <w:divBdr>
        <w:top w:val="none" w:sz="0" w:space="0" w:color="auto"/>
        <w:left w:val="none" w:sz="0" w:space="0" w:color="auto"/>
        <w:bottom w:val="none" w:sz="0" w:space="0" w:color="auto"/>
        <w:right w:val="none" w:sz="0" w:space="0" w:color="auto"/>
      </w:divBdr>
    </w:div>
    <w:div w:id="814875357">
      <w:bodyDiv w:val="1"/>
      <w:marLeft w:val="0"/>
      <w:marRight w:val="0"/>
      <w:marTop w:val="0"/>
      <w:marBottom w:val="0"/>
      <w:divBdr>
        <w:top w:val="none" w:sz="0" w:space="0" w:color="auto"/>
        <w:left w:val="none" w:sz="0" w:space="0" w:color="auto"/>
        <w:bottom w:val="none" w:sz="0" w:space="0" w:color="auto"/>
        <w:right w:val="none" w:sz="0" w:space="0" w:color="auto"/>
      </w:divBdr>
    </w:div>
    <w:div w:id="814954746">
      <w:bodyDiv w:val="1"/>
      <w:marLeft w:val="0"/>
      <w:marRight w:val="0"/>
      <w:marTop w:val="0"/>
      <w:marBottom w:val="0"/>
      <w:divBdr>
        <w:top w:val="none" w:sz="0" w:space="0" w:color="auto"/>
        <w:left w:val="none" w:sz="0" w:space="0" w:color="auto"/>
        <w:bottom w:val="none" w:sz="0" w:space="0" w:color="auto"/>
        <w:right w:val="none" w:sz="0" w:space="0" w:color="auto"/>
      </w:divBdr>
    </w:div>
    <w:div w:id="815071869">
      <w:bodyDiv w:val="1"/>
      <w:marLeft w:val="0"/>
      <w:marRight w:val="0"/>
      <w:marTop w:val="0"/>
      <w:marBottom w:val="0"/>
      <w:divBdr>
        <w:top w:val="none" w:sz="0" w:space="0" w:color="auto"/>
        <w:left w:val="none" w:sz="0" w:space="0" w:color="auto"/>
        <w:bottom w:val="none" w:sz="0" w:space="0" w:color="auto"/>
        <w:right w:val="none" w:sz="0" w:space="0" w:color="auto"/>
      </w:divBdr>
    </w:div>
    <w:div w:id="815142181">
      <w:bodyDiv w:val="1"/>
      <w:marLeft w:val="0"/>
      <w:marRight w:val="0"/>
      <w:marTop w:val="0"/>
      <w:marBottom w:val="0"/>
      <w:divBdr>
        <w:top w:val="none" w:sz="0" w:space="0" w:color="auto"/>
        <w:left w:val="none" w:sz="0" w:space="0" w:color="auto"/>
        <w:bottom w:val="none" w:sz="0" w:space="0" w:color="auto"/>
        <w:right w:val="none" w:sz="0" w:space="0" w:color="auto"/>
      </w:divBdr>
    </w:div>
    <w:div w:id="815336569">
      <w:bodyDiv w:val="1"/>
      <w:marLeft w:val="0"/>
      <w:marRight w:val="0"/>
      <w:marTop w:val="0"/>
      <w:marBottom w:val="0"/>
      <w:divBdr>
        <w:top w:val="none" w:sz="0" w:space="0" w:color="auto"/>
        <w:left w:val="none" w:sz="0" w:space="0" w:color="auto"/>
        <w:bottom w:val="none" w:sz="0" w:space="0" w:color="auto"/>
        <w:right w:val="none" w:sz="0" w:space="0" w:color="auto"/>
      </w:divBdr>
    </w:div>
    <w:div w:id="815337851">
      <w:bodyDiv w:val="1"/>
      <w:marLeft w:val="0"/>
      <w:marRight w:val="0"/>
      <w:marTop w:val="0"/>
      <w:marBottom w:val="0"/>
      <w:divBdr>
        <w:top w:val="none" w:sz="0" w:space="0" w:color="auto"/>
        <w:left w:val="none" w:sz="0" w:space="0" w:color="auto"/>
        <w:bottom w:val="none" w:sz="0" w:space="0" w:color="auto"/>
        <w:right w:val="none" w:sz="0" w:space="0" w:color="auto"/>
      </w:divBdr>
    </w:div>
    <w:div w:id="815493476">
      <w:bodyDiv w:val="1"/>
      <w:marLeft w:val="0"/>
      <w:marRight w:val="0"/>
      <w:marTop w:val="0"/>
      <w:marBottom w:val="0"/>
      <w:divBdr>
        <w:top w:val="none" w:sz="0" w:space="0" w:color="auto"/>
        <w:left w:val="none" w:sz="0" w:space="0" w:color="auto"/>
        <w:bottom w:val="none" w:sz="0" w:space="0" w:color="auto"/>
        <w:right w:val="none" w:sz="0" w:space="0" w:color="auto"/>
      </w:divBdr>
    </w:div>
    <w:div w:id="815990572">
      <w:bodyDiv w:val="1"/>
      <w:marLeft w:val="0"/>
      <w:marRight w:val="0"/>
      <w:marTop w:val="0"/>
      <w:marBottom w:val="0"/>
      <w:divBdr>
        <w:top w:val="none" w:sz="0" w:space="0" w:color="auto"/>
        <w:left w:val="none" w:sz="0" w:space="0" w:color="auto"/>
        <w:bottom w:val="none" w:sz="0" w:space="0" w:color="auto"/>
        <w:right w:val="none" w:sz="0" w:space="0" w:color="auto"/>
      </w:divBdr>
    </w:div>
    <w:div w:id="816073597">
      <w:bodyDiv w:val="1"/>
      <w:marLeft w:val="0"/>
      <w:marRight w:val="0"/>
      <w:marTop w:val="0"/>
      <w:marBottom w:val="0"/>
      <w:divBdr>
        <w:top w:val="none" w:sz="0" w:space="0" w:color="auto"/>
        <w:left w:val="none" w:sz="0" w:space="0" w:color="auto"/>
        <w:bottom w:val="none" w:sz="0" w:space="0" w:color="auto"/>
        <w:right w:val="none" w:sz="0" w:space="0" w:color="auto"/>
      </w:divBdr>
    </w:div>
    <w:div w:id="816384318">
      <w:bodyDiv w:val="1"/>
      <w:marLeft w:val="0"/>
      <w:marRight w:val="0"/>
      <w:marTop w:val="0"/>
      <w:marBottom w:val="0"/>
      <w:divBdr>
        <w:top w:val="none" w:sz="0" w:space="0" w:color="auto"/>
        <w:left w:val="none" w:sz="0" w:space="0" w:color="auto"/>
        <w:bottom w:val="none" w:sz="0" w:space="0" w:color="auto"/>
        <w:right w:val="none" w:sz="0" w:space="0" w:color="auto"/>
      </w:divBdr>
    </w:div>
    <w:div w:id="816579726">
      <w:bodyDiv w:val="1"/>
      <w:marLeft w:val="0"/>
      <w:marRight w:val="0"/>
      <w:marTop w:val="0"/>
      <w:marBottom w:val="0"/>
      <w:divBdr>
        <w:top w:val="none" w:sz="0" w:space="0" w:color="auto"/>
        <w:left w:val="none" w:sz="0" w:space="0" w:color="auto"/>
        <w:bottom w:val="none" w:sz="0" w:space="0" w:color="auto"/>
        <w:right w:val="none" w:sz="0" w:space="0" w:color="auto"/>
      </w:divBdr>
    </w:div>
    <w:div w:id="816798481">
      <w:bodyDiv w:val="1"/>
      <w:marLeft w:val="0"/>
      <w:marRight w:val="0"/>
      <w:marTop w:val="0"/>
      <w:marBottom w:val="0"/>
      <w:divBdr>
        <w:top w:val="none" w:sz="0" w:space="0" w:color="auto"/>
        <w:left w:val="none" w:sz="0" w:space="0" w:color="auto"/>
        <w:bottom w:val="none" w:sz="0" w:space="0" w:color="auto"/>
        <w:right w:val="none" w:sz="0" w:space="0" w:color="auto"/>
      </w:divBdr>
    </w:div>
    <w:div w:id="816919392">
      <w:bodyDiv w:val="1"/>
      <w:marLeft w:val="0"/>
      <w:marRight w:val="0"/>
      <w:marTop w:val="0"/>
      <w:marBottom w:val="0"/>
      <w:divBdr>
        <w:top w:val="none" w:sz="0" w:space="0" w:color="auto"/>
        <w:left w:val="none" w:sz="0" w:space="0" w:color="auto"/>
        <w:bottom w:val="none" w:sz="0" w:space="0" w:color="auto"/>
        <w:right w:val="none" w:sz="0" w:space="0" w:color="auto"/>
      </w:divBdr>
    </w:div>
    <w:div w:id="816992941">
      <w:bodyDiv w:val="1"/>
      <w:marLeft w:val="0"/>
      <w:marRight w:val="0"/>
      <w:marTop w:val="0"/>
      <w:marBottom w:val="0"/>
      <w:divBdr>
        <w:top w:val="none" w:sz="0" w:space="0" w:color="auto"/>
        <w:left w:val="none" w:sz="0" w:space="0" w:color="auto"/>
        <w:bottom w:val="none" w:sz="0" w:space="0" w:color="auto"/>
        <w:right w:val="none" w:sz="0" w:space="0" w:color="auto"/>
      </w:divBdr>
    </w:div>
    <w:div w:id="817458180">
      <w:bodyDiv w:val="1"/>
      <w:marLeft w:val="0"/>
      <w:marRight w:val="0"/>
      <w:marTop w:val="0"/>
      <w:marBottom w:val="0"/>
      <w:divBdr>
        <w:top w:val="none" w:sz="0" w:space="0" w:color="auto"/>
        <w:left w:val="none" w:sz="0" w:space="0" w:color="auto"/>
        <w:bottom w:val="none" w:sz="0" w:space="0" w:color="auto"/>
        <w:right w:val="none" w:sz="0" w:space="0" w:color="auto"/>
      </w:divBdr>
    </w:div>
    <w:div w:id="817653125">
      <w:bodyDiv w:val="1"/>
      <w:marLeft w:val="0"/>
      <w:marRight w:val="0"/>
      <w:marTop w:val="0"/>
      <w:marBottom w:val="0"/>
      <w:divBdr>
        <w:top w:val="none" w:sz="0" w:space="0" w:color="auto"/>
        <w:left w:val="none" w:sz="0" w:space="0" w:color="auto"/>
        <w:bottom w:val="none" w:sz="0" w:space="0" w:color="auto"/>
        <w:right w:val="none" w:sz="0" w:space="0" w:color="auto"/>
      </w:divBdr>
    </w:div>
    <w:div w:id="817842720">
      <w:bodyDiv w:val="1"/>
      <w:marLeft w:val="0"/>
      <w:marRight w:val="0"/>
      <w:marTop w:val="0"/>
      <w:marBottom w:val="0"/>
      <w:divBdr>
        <w:top w:val="none" w:sz="0" w:space="0" w:color="auto"/>
        <w:left w:val="none" w:sz="0" w:space="0" w:color="auto"/>
        <w:bottom w:val="none" w:sz="0" w:space="0" w:color="auto"/>
        <w:right w:val="none" w:sz="0" w:space="0" w:color="auto"/>
      </w:divBdr>
    </w:div>
    <w:div w:id="817962615">
      <w:bodyDiv w:val="1"/>
      <w:marLeft w:val="0"/>
      <w:marRight w:val="0"/>
      <w:marTop w:val="0"/>
      <w:marBottom w:val="0"/>
      <w:divBdr>
        <w:top w:val="none" w:sz="0" w:space="0" w:color="auto"/>
        <w:left w:val="none" w:sz="0" w:space="0" w:color="auto"/>
        <w:bottom w:val="none" w:sz="0" w:space="0" w:color="auto"/>
        <w:right w:val="none" w:sz="0" w:space="0" w:color="auto"/>
      </w:divBdr>
    </w:div>
    <w:div w:id="818032566">
      <w:bodyDiv w:val="1"/>
      <w:marLeft w:val="0"/>
      <w:marRight w:val="0"/>
      <w:marTop w:val="0"/>
      <w:marBottom w:val="0"/>
      <w:divBdr>
        <w:top w:val="none" w:sz="0" w:space="0" w:color="auto"/>
        <w:left w:val="none" w:sz="0" w:space="0" w:color="auto"/>
        <w:bottom w:val="none" w:sz="0" w:space="0" w:color="auto"/>
        <w:right w:val="none" w:sz="0" w:space="0" w:color="auto"/>
      </w:divBdr>
    </w:div>
    <w:div w:id="818107303">
      <w:bodyDiv w:val="1"/>
      <w:marLeft w:val="0"/>
      <w:marRight w:val="0"/>
      <w:marTop w:val="0"/>
      <w:marBottom w:val="0"/>
      <w:divBdr>
        <w:top w:val="none" w:sz="0" w:space="0" w:color="auto"/>
        <w:left w:val="none" w:sz="0" w:space="0" w:color="auto"/>
        <w:bottom w:val="none" w:sz="0" w:space="0" w:color="auto"/>
        <w:right w:val="none" w:sz="0" w:space="0" w:color="auto"/>
      </w:divBdr>
    </w:div>
    <w:div w:id="818304112">
      <w:bodyDiv w:val="1"/>
      <w:marLeft w:val="0"/>
      <w:marRight w:val="0"/>
      <w:marTop w:val="0"/>
      <w:marBottom w:val="0"/>
      <w:divBdr>
        <w:top w:val="none" w:sz="0" w:space="0" w:color="auto"/>
        <w:left w:val="none" w:sz="0" w:space="0" w:color="auto"/>
        <w:bottom w:val="none" w:sz="0" w:space="0" w:color="auto"/>
        <w:right w:val="none" w:sz="0" w:space="0" w:color="auto"/>
      </w:divBdr>
    </w:div>
    <w:div w:id="818304807">
      <w:bodyDiv w:val="1"/>
      <w:marLeft w:val="0"/>
      <w:marRight w:val="0"/>
      <w:marTop w:val="0"/>
      <w:marBottom w:val="0"/>
      <w:divBdr>
        <w:top w:val="none" w:sz="0" w:space="0" w:color="auto"/>
        <w:left w:val="none" w:sz="0" w:space="0" w:color="auto"/>
        <w:bottom w:val="none" w:sz="0" w:space="0" w:color="auto"/>
        <w:right w:val="none" w:sz="0" w:space="0" w:color="auto"/>
      </w:divBdr>
    </w:div>
    <w:div w:id="818305981">
      <w:bodyDiv w:val="1"/>
      <w:marLeft w:val="0"/>
      <w:marRight w:val="0"/>
      <w:marTop w:val="0"/>
      <w:marBottom w:val="0"/>
      <w:divBdr>
        <w:top w:val="none" w:sz="0" w:space="0" w:color="auto"/>
        <w:left w:val="none" w:sz="0" w:space="0" w:color="auto"/>
        <w:bottom w:val="none" w:sz="0" w:space="0" w:color="auto"/>
        <w:right w:val="none" w:sz="0" w:space="0" w:color="auto"/>
      </w:divBdr>
    </w:div>
    <w:div w:id="818377404">
      <w:bodyDiv w:val="1"/>
      <w:marLeft w:val="0"/>
      <w:marRight w:val="0"/>
      <w:marTop w:val="0"/>
      <w:marBottom w:val="0"/>
      <w:divBdr>
        <w:top w:val="none" w:sz="0" w:space="0" w:color="auto"/>
        <w:left w:val="none" w:sz="0" w:space="0" w:color="auto"/>
        <w:bottom w:val="none" w:sz="0" w:space="0" w:color="auto"/>
        <w:right w:val="none" w:sz="0" w:space="0" w:color="auto"/>
      </w:divBdr>
    </w:div>
    <w:div w:id="818545768">
      <w:bodyDiv w:val="1"/>
      <w:marLeft w:val="0"/>
      <w:marRight w:val="0"/>
      <w:marTop w:val="0"/>
      <w:marBottom w:val="0"/>
      <w:divBdr>
        <w:top w:val="none" w:sz="0" w:space="0" w:color="auto"/>
        <w:left w:val="none" w:sz="0" w:space="0" w:color="auto"/>
        <w:bottom w:val="none" w:sz="0" w:space="0" w:color="auto"/>
        <w:right w:val="none" w:sz="0" w:space="0" w:color="auto"/>
      </w:divBdr>
    </w:div>
    <w:div w:id="818763290">
      <w:bodyDiv w:val="1"/>
      <w:marLeft w:val="0"/>
      <w:marRight w:val="0"/>
      <w:marTop w:val="0"/>
      <w:marBottom w:val="0"/>
      <w:divBdr>
        <w:top w:val="none" w:sz="0" w:space="0" w:color="auto"/>
        <w:left w:val="none" w:sz="0" w:space="0" w:color="auto"/>
        <w:bottom w:val="none" w:sz="0" w:space="0" w:color="auto"/>
        <w:right w:val="none" w:sz="0" w:space="0" w:color="auto"/>
      </w:divBdr>
    </w:div>
    <w:div w:id="819154063">
      <w:bodyDiv w:val="1"/>
      <w:marLeft w:val="0"/>
      <w:marRight w:val="0"/>
      <w:marTop w:val="0"/>
      <w:marBottom w:val="0"/>
      <w:divBdr>
        <w:top w:val="none" w:sz="0" w:space="0" w:color="auto"/>
        <w:left w:val="none" w:sz="0" w:space="0" w:color="auto"/>
        <w:bottom w:val="none" w:sz="0" w:space="0" w:color="auto"/>
        <w:right w:val="none" w:sz="0" w:space="0" w:color="auto"/>
      </w:divBdr>
    </w:div>
    <w:div w:id="819156629">
      <w:bodyDiv w:val="1"/>
      <w:marLeft w:val="0"/>
      <w:marRight w:val="0"/>
      <w:marTop w:val="0"/>
      <w:marBottom w:val="0"/>
      <w:divBdr>
        <w:top w:val="none" w:sz="0" w:space="0" w:color="auto"/>
        <w:left w:val="none" w:sz="0" w:space="0" w:color="auto"/>
        <w:bottom w:val="none" w:sz="0" w:space="0" w:color="auto"/>
        <w:right w:val="none" w:sz="0" w:space="0" w:color="auto"/>
      </w:divBdr>
    </w:div>
    <w:div w:id="819157741">
      <w:bodyDiv w:val="1"/>
      <w:marLeft w:val="0"/>
      <w:marRight w:val="0"/>
      <w:marTop w:val="0"/>
      <w:marBottom w:val="0"/>
      <w:divBdr>
        <w:top w:val="none" w:sz="0" w:space="0" w:color="auto"/>
        <w:left w:val="none" w:sz="0" w:space="0" w:color="auto"/>
        <w:bottom w:val="none" w:sz="0" w:space="0" w:color="auto"/>
        <w:right w:val="none" w:sz="0" w:space="0" w:color="auto"/>
      </w:divBdr>
    </w:div>
    <w:div w:id="819271269">
      <w:bodyDiv w:val="1"/>
      <w:marLeft w:val="0"/>
      <w:marRight w:val="0"/>
      <w:marTop w:val="0"/>
      <w:marBottom w:val="0"/>
      <w:divBdr>
        <w:top w:val="none" w:sz="0" w:space="0" w:color="auto"/>
        <w:left w:val="none" w:sz="0" w:space="0" w:color="auto"/>
        <w:bottom w:val="none" w:sz="0" w:space="0" w:color="auto"/>
        <w:right w:val="none" w:sz="0" w:space="0" w:color="auto"/>
      </w:divBdr>
    </w:div>
    <w:div w:id="819810740">
      <w:bodyDiv w:val="1"/>
      <w:marLeft w:val="0"/>
      <w:marRight w:val="0"/>
      <w:marTop w:val="0"/>
      <w:marBottom w:val="0"/>
      <w:divBdr>
        <w:top w:val="none" w:sz="0" w:space="0" w:color="auto"/>
        <w:left w:val="none" w:sz="0" w:space="0" w:color="auto"/>
        <w:bottom w:val="none" w:sz="0" w:space="0" w:color="auto"/>
        <w:right w:val="none" w:sz="0" w:space="0" w:color="auto"/>
      </w:divBdr>
    </w:div>
    <w:div w:id="819880014">
      <w:bodyDiv w:val="1"/>
      <w:marLeft w:val="0"/>
      <w:marRight w:val="0"/>
      <w:marTop w:val="0"/>
      <w:marBottom w:val="0"/>
      <w:divBdr>
        <w:top w:val="none" w:sz="0" w:space="0" w:color="auto"/>
        <w:left w:val="none" w:sz="0" w:space="0" w:color="auto"/>
        <w:bottom w:val="none" w:sz="0" w:space="0" w:color="auto"/>
        <w:right w:val="none" w:sz="0" w:space="0" w:color="auto"/>
      </w:divBdr>
    </w:div>
    <w:div w:id="820462436">
      <w:bodyDiv w:val="1"/>
      <w:marLeft w:val="0"/>
      <w:marRight w:val="0"/>
      <w:marTop w:val="0"/>
      <w:marBottom w:val="0"/>
      <w:divBdr>
        <w:top w:val="none" w:sz="0" w:space="0" w:color="auto"/>
        <w:left w:val="none" w:sz="0" w:space="0" w:color="auto"/>
        <w:bottom w:val="none" w:sz="0" w:space="0" w:color="auto"/>
        <w:right w:val="none" w:sz="0" w:space="0" w:color="auto"/>
      </w:divBdr>
    </w:div>
    <w:div w:id="820662239">
      <w:bodyDiv w:val="1"/>
      <w:marLeft w:val="0"/>
      <w:marRight w:val="0"/>
      <w:marTop w:val="0"/>
      <w:marBottom w:val="0"/>
      <w:divBdr>
        <w:top w:val="none" w:sz="0" w:space="0" w:color="auto"/>
        <w:left w:val="none" w:sz="0" w:space="0" w:color="auto"/>
        <w:bottom w:val="none" w:sz="0" w:space="0" w:color="auto"/>
        <w:right w:val="none" w:sz="0" w:space="0" w:color="auto"/>
      </w:divBdr>
    </w:div>
    <w:div w:id="820846500">
      <w:bodyDiv w:val="1"/>
      <w:marLeft w:val="0"/>
      <w:marRight w:val="0"/>
      <w:marTop w:val="0"/>
      <w:marBottom w:val="0"/>
      <w:divBdr>
        <w:top w:val="none" w:sz="0" w:space="0" w:color="auto"/>
        <w:left w:val="none" w:sz="0" w:space="0" w:color="auto"/>
        <w:bottom w:val="none" w:sz="0" w:space="0" w:color="auto"/>
        <w:right w:val="none" w:sz="0" w:space="0" w:color="auto"/>
      </w:divBdr>
    </w:div>
    <w:div w:id="820929918">
      <w:bodyDiv w:val="1"/>
      <w:marLeft w:val="0"/>
      <w:marRight w:val="0"/>
      <w:marTop w:val="0"/>
      <w:marBottom w:val="0"/>
      <w:divBdr>
        <w:top w:val="none" w:sz="0" w:space="0" w:color="auto"/>
        <w:left w:val="none" w:sz="0" w:space="0" w:color="auto"/>
        <w:bottom w:val="none" w:sz="0" w:space="0" w:color="auto"/>
        <w:right w:val="none" w:sz="0" w:space="0" w:color="auto"/>
      </w:divBdr>
    </w:div>
    <w:div w:id="820970287">
      <w:bodyDiv w:val="1"/>
      <w:marLeft w:val="0"/>
      <w:marRight w:val="0"/>
      <w:marTop w:val="0"/>
      <w:marBottom w:val="0"/>
      <w:divBdr>
        <w:top w:val="none" w:sz="0" w:space="0" w:color="auto"/>
        <w:left w:val="none" w:sz="0" w:space="0" w:color="auto"/>
        <w:bottom w:val="none" w:sz="0" w:space="0" w:color="auto"/>
        <w:right w:val="none" w:sz="0" w:space="0" w:color="auto"/>
      </w:divBdr>
    </w:div>
    <w:div w:id="821501326">
      <w:bodyDiv w:val="1"/>
      <w:marLeft w:val="0"/>
      <w:marRight w:val="0"/>
      <w:marTop w:val="0"/>
      <w:marBottom w:val="0"/>
      <w:divBdr>
        <w:top w:val="none" w:sz="0" w:space="0" w:color="auto"/>
        <w:left w:val="none" w:sz="0" w:space="0" w:color="auto"/>
        <w:bottom w:val="none" w:sz="0" w:space="0" w:color="auto"/>
        <w:right w:val="none" w:sz="0" w:space="0" w:color="auto"/>
      </w:divBdr>
    </w:div>
    <w:div w:id="821509539">
      <w:bodyDiv w:val="1"/>
      <w:marLeft w:val="0"/>
      <w:marRight w:val="0"/>
      <w:marTop w:val="0"/>
      <w:marBottom w:val="0"/>
      <w:divBdr>
        <w:top w:val="none" w:sz="0" w:space="0" w:color="auto"/>
        <w:left w:val="none" w:sz="0" w:space="0" w:color="auto"/>
        <w:bottom w:val="none" w:sz="0" w:space="0" w:color="auto"/>
        <w:right w:val="none" w:sz="0" w:space="0" w:color="auto"/>
      </w:divBdr>
    </w:div>
    <w:div w:id="821703265">
      <w:bodyDiv w:val="1"/>
      <w:marLeft w:val="0"/>
      <w:marRight w:val="0"/>
      <w:marTop w:val="0"/>
      <w:marBottom w:val="0"/>
      <w:divBdr>
        <w:top w:val="none" w:sz="0" w:space="0" w:color="auto"/>
        <w:left w:val="none" w:sz="0" w:space="0" w:color="auto"/>
        <w:bottom w:val="none" w:sz="0" w:space="0" w:color="auto"/>
        <w:right w:val="none" w:sz="0" w:space="0" w:color="auto"/>
      </w:divBdr>
    </w:div>
    <w:div w:id="821778020">
      <w:bodyDiv w:val="1"/>
      <w:marLeft w:val="0"/>
      <w:marRight w:val="0"/>
      <w:marTop w:val="0"/>
      <w:marBottom w:val="0"/>
      <w:divBdr>
        <w:top w:val="none" w:sz="0" w:space="0" w:color="auto"/>
        <w:left w:val="none" w:sz="0" w:space="0" w:color="auto"/>
        <w:bottom w:val="none" w:sz="0" w:space="0" w:color="auto"/>
        <w:right w:val="none" w:sz="0" w:space="0" w:color="auto"/>
      </w:divBdr>
    </w:div>
    <w:div w:id="821779299">
      <w:bodyDiv w:val="1"/>
      <w:marLeft w:val="0"/>
      <w:marRight w:val="0"/>
      <w:marTop w:val="0"/>
      <w:marBottom w:val="0"/>
      <w:divBdr>
        <w:top w:val="none" w:sz="0" w:space="0" w:color="auto"/>
        <w:left w:val="none" w:sz="0" w:space="0" w:color="auto"/>
        <w:bottom w:val="none" w:sz="0" w:space="0" w:color="auto"/>
        <w:right w:val="none" w:sz="0" w:space="0" w:color="auto"/>
      </w:divBdr>
    </w:div>
    <w:div w:id="822157667">
      <w:bodyDiv w:val="1"/>
      <w:marLeft w:val="0"/>
      <w:marRight w:val="0"/>
      <w:marTop w:val="0"/>
      <w:marBottom w:val="0"/>
      <w:divBdr>
        <w:top w:val="none" w:sz="0" w:space="0" w:color="auto"/>
        <w:left w:val="none" w:sz="0" w:space="0" w:color="auto"/>
        <w:bottom w:val="none" w:sz="0" w:space="0" w:color="auto"/>
        <w:right w:val="none" w:sz="0" w:space="0" w:color="auto"/>
      </w:divBdr>
    </w:div>
    <w:div w:id="822235078">
      <w:bodyDiv w:val="1"/>
      <w:marLeft w:val="0"/>
      <w:marRight w:val="0"/>
      <w:marTop w:val="0"/>
      <w:marBottom w:val="0"/>
      <w:divBdr>
        <w:top w:val="none" w:sz="0" w:space="0" w:color="auto"/>
        <w:left w:val="none" w:sz="0" w:space="0" w:color="auto"/>
        <w:bottom w:val="none" w:sz="0" w:space="0" w:color="auto"/>
        <w:right w:val="none" w:sz="0" w:space="0" w:color="auto"/>
      </w:divBdr>
    </w:div>
    <w:div w:id="822237828">
      <w:bodyDiv w:val="1"/>
      <w:marLeft w:val="0"/>
      <w:marRight w:val="0"/>
      <w:marTop w:val="0"/>
      <w:marBottom w:val="0"/>
      <w:divBdr>
        <w:top w:val="none" w:sz="0" w:space="0" w:color="auto"/>
        <w:left w:val="none" w:sz="0" w:space="0" w:color="auto"/>
        <w:bottom w:val="none" w:sz="0" w:space="0" w:color="auto"/>
        <w:right w:val="none" w:sz="0" w:space="0" w:color="auto"/>
      </w:divBdr>
    </w:div>
    <w:div w:id="822507082">
      <w:bodyDiv w:val="1"/>
      <w:marLeft w:val="0"/>
      <w:marRight w:val="0"/>
      <w:marTop w:val="0"/>
      <w:marBottom w:val="0"/>
      <w:divBdr>
        <w:top w:val="none" w:sz="0" w:space="0" w:color="auto"/>
        <w:left w:val="none" w:sz="0" w:space="0" w:color="auto"/>
        <w:bottom w:val="none" w:sz="0" w:space="0" w:color="auto"/>
        <w:right w:val="none" w:sz="0" w:space="0" w:color="auto"/>
      </w:divBdr>
    </w:div>
    <w:div w:id="822543650">
      <w:bodyDiv w:val="1"/>
      <w:marLeft w:val="0"/>
      <w:marRight w:val="0"/>
      <w:marTop w:val="0"/>
      <w:marBottom w:val="0"/>
      <w:divBdr>
        <w:top w:val="none" w:sz="0" w:space="0" w:color="auto"/>
        <w:left w:val="none" w:sz="0" w:space="0" w:color="auto"/>
        <w:bottom w:val="none" w:sz="0" w:space="0" w:color="auto"/>
        <w:right w:val="none" w:sz="0" w:space="0" w:color="auto"/>
      </w:divBdr>
    </w:div>
    <w:div w:id="822545773">
      <w:bodyDiv w:val="1"/>
      <w:marLeft w:val="0"/>
      <w:marRight w:val="0"/>
      <w:marTop w:val="0"/>
      <w:marBottom w:val="0"/>
      <w:divBdr>
        <w:top w:val="none" w:sz="0" w:space="0" w:color="auto"/>
        <w:left w:val="none" w:sz="0" w:space="0" w:color="auto"/>
        <w:bottom w:val="none" w:sz="0" w:space="0" w:color="auto"/>
        <w:right w:val="none" w:sz="0" w:space="0" w:color="auto"/>
      </w:divBdr>
    </w:div>
    <w:div w:id="822695998">
      <w:bodyDiv w:val="1"/>
      <w:marLeft w:val="0"/>
      <w:marRight w:val="0"/>
      <w:marTop w:val="0"/>
      <w:marBottom w:val="0"/>
      <w:divBdr>
        <w:top w:val="none" w:sz="0" w:space="0" w:color="auto"/>
        <w:left w:val="none" w:sz="0" w:space="0" w:color="auto"/>
        <w:bottom w:val="none" w:sz="0" w:space="0" w:color="auto"/>
        <w:right w:val="none" w:sz="0" w:space="0" w:color="auto"/>
      </w:divBdr>
    </w:div>
    <w:div w:id="823010948">
      <w:bodyDiv w:val="1"/>
      <w:marLeft w:val="0"/>
      <w:marRight w:val="0"/>
      <w:marTop w:val="0"/>
      <w:marBottom w:val="0"/>
      <w:divBdr>
        <w:top w:val="none" w:sz="0" w:space="0" w:color="auto"/>
        <w:left w:val="none" w:sz="0" w:space="0" w:color="auto"/>
        <w:bottom w:val="none" w:sz="0" w:space="0" w:color="auto"/>
        <w:right w:val="none" w:sz="0" w:space="0" w:color="auto"/>
      </w:divBdr>
    </w:div>
    <w:div w:id="823163142">
      <w:bodyDiv w:val="1"/>
      <w:marLeft w:val="0"/>
      <w:marRight w:val="0"/>
      <w:marTop w:val="0"/>
      <w:marBottom w:val="0"/>
      <w:divBdr>
        <w:top w:val="none" w:sz="0" w:space="0" w:color="auto"/>
        <w:left w:val="none" w:sz="0" w:space="0" w:color="auto"/>
        <w:bottom w:val="none" w:sz="0" w:space="0" w:color="auto"/>
        <w:right w:val="none" w:sz="0" w:space="0" w:color="auto"/>
      </w:divBdr>
    </w:div>
    <w:div w:id="823207652">
      <w:bodyDiv w:val="1"/>
      <w:marLeft w:val="0"/>
      <w:marRight w:val="0"/>
      <w:marTop w:val="0"/>
      <w:marBottom w:val="0"/>
      <w:divBdr>
        <w:top w:val="none" w:sz="0" w:space="0" w:color="auto"/>
        <w:left w:val="none" w:sz="0" w:space="0" w:color="auto"/>
        <w:bottom w:val="none" w:sz="0" w:space="0" w:color="auto"/>
        <w:right w:val="none" w:sz="0" w:space="0" w:color="auto"/>
      </w:divBdr>
    </w:div>
    <w:div w:id="823469339">
      <w:bodyDiv w:val="1"/>
      <w:marLeft w:val="0"/>
      <w:marRight w:val="0"/>
      <w:marTop w:val="0"/>
      <w:marBottom w:val="0"/>
      <w:divBdr>
        <w:top w:val="none" w:sz="0" w:space="0" w:color="auto"/>
        <w:left w:val="none" w:sz="0" w:space="0" w:color="auto"/>
        <w:bottom w:val="none" w:sz="0" w:space="0" w:color="auto"/>
        <w:right w:val="none" w:sz="0" w:space="0" w:color="auto"/>
      </w:divBdr>
    </w:div>
    <w:div w:id="823545984">
      <w:bodyDiv w:val="1"/>
      <w:marLeft w:val="0"/>
      <w:marRight w:val="0"/>
      <w:marTop w:val="0"/>
      <w:marBottom w:val="0"/>
      <w:divBdr>
        <w:top w:val="none" w:sz="0" w:space="0" w:color="auto"/>
        <w:left w:val="none" w:sz="0" w:space="0" w:color="auto"/>
        <w:bottom w:val="none" w:sz="0" w:space="0" w:color="auto"/>
        <w:right w:val="none" w:sz="0" w:space="0" w:color="auto"/>
      </w:divBdr>
    </w:div>
    <w:div w:id="823665413">
      <w:bodyDiv w:val="1"/>
      <w:marLeft w:val="0"/>
      <w:marRight w:val="0"/>
      <w:marTop w:val="0"/>
      <w:marBottom w:val="0"/>
      <w:divBdr>
        <w:top w:val="none" w:sz="0" w:space="0" w:color="auto"/>
        <w:left w:val="none" w:sz="0" w:space="0" w:color="auto"/>
        <w:bottom w:val="none" w:sz="0" w:space="0" w:color="auto"/>
        <w:right w:val="none" w:sz="0" w:space="0" w:color="auto"/>
      </w:divBdr>
    </w:div>
    <w:div w:id="823859164">
      <w:bodyDiv w:val="1"/>
      <w:marLeft w:val="0"/>
      <w:marRight w:val="0"/>
      <w:marTop w:val="0"/>
      <w:marBottom w:val="0"/>
      <w:divBdr>
        <w:top w:val="none" w:sz="0" w:space="0" w:color="auto"/>
        <w:left w:val="none" w:sz="0" w:space="0" w:color="auto"/>
        <w:bottom w:val="none" w:sz="0" w:space="0" w:color="auto"/>
        <w:right w:val="none" w:sz="0" w:space="0" w:color="auto"/>
      </w:divBdr>
    </w:div>
    <w:div w:id="824004767">
      <w:bodyDiv w:val="1"/>
      <w:marLeft w:val="0"/>
      <w:marRight w:val="0"/>
      <w:marTop w:val="0"/>
      <w:marBottom w:val="0"/>
      <w:divBdr>
        <w:top w:val="none" w:sz="0" w:space="0" w:color="auto"/>
        <w:left w:val="none" w:sz="0" w:space="0" w:color="auto"/>
        <w:bottom w:val="none" w:sz="0" w:space="0" w:color="auto"/>
        <w:right w:val="none" w:sz="0" w:space="0" w:color="auto"/>
      </w:divBdr>
    </w:div>
    <w:div w:id="824008290">
      <w:bodyDiv w:val="1"/>
      <w:marLeft w:val="0"/>
      <w:marRight w:val="0"/>
      <w:marTop w:val="0"/>
      <w:marBottom w:val="0"/>
      <w:divBdr>
        <w:top w:val="none" w:sz="0" w:space="0" w:color="auto"/>
        <w:left w:val="none" w:sz="0" w:space="0" w:color="auto"/>
        <w:bottom w:val="none" w:sz="0" w:space="0" w:color="auto"/>
        <w:right w:val="none" w:sz="0" w:space="0" w:color="auto"/>
      </w:divBdr>
    </w:div>
    <w:div w:id="824049842">
      <w:bodyDiv w:val="1"/>
      <w:marLeft w:val="0"/>
      <w:marRight w:val="0"/>
      <w:marTop w:val="0"/>
      <w:marBottom w:val="0"/>
      <w:divBdr>
        <w:top w:val="none" w:sz="0" w:space="0" w:color="auto"/>
        <w:left w:val="none" w:sz="0" w:space="0" w:color="auto"/>
        <w:bottom w:val="none" w:sz="0" w:space="0" w:color="auto"/>
        <w:right w:val="none" w:sz="0" w:space="0" w:color="auto"/>
      </w:divBdr>
    </w:div>
    <w:div w:id="824324658">
      <w:bodyDiv w:val="1"/>
      <w:marLeft w:val="0"/>
      <w:marRight w:val="0"/>
      <w:marTop w:val="0"/>
      <w:marBottom w:val="0"/>
      <w:divBdr>
        <w:top w:val="none" w:sz="0" w:space="0" w:color="auto"/>
        <w:left w:val="none" w:sz="0" w:space="0" w:color="auto"/>
        <w:bottom w:val="none" w:sz="0" w:space="0" w:color="auto"/>
        <w:right w:val="none" w:sz="0" w:space="0" w:color="auto"/>
      </w:divBdr>
    </w:div>
    <w:div w:id="824708179">
      <w:bodyDiv w:val="1"/>
      <w:marLeft w:val="0"/>
      <w:marRight w:val="0"/>
      <w:marTop w:val="0"/>
      <w:marBottom w:val="0"/>
      <w:divBdr>
        <w:top w:val="none" w:sz="0" w:space="0" w:color="auto"/>
        <w:left w:val="none" w:sz="0" w:space="0" w:color="auto"/>
        <w:bottom w:val="none" w:sz="0" w:space="0" w:color="auto"/>
        <w:right w:val="none" w:sz="0" w:space="0" w:color="auto"/>
      </w:divBdr>
    </w:div>
    <w:div w:id="825242409">
      <w:bodyDiv w:val="1"/>
      <w:marLeft w:val="0"/>
      <w:marRight w:val="0"/>
      <w:marTop w:val="0"/>
      <w:marBottom w:val="0"/>
      <w:divBdr>
        <w:top w:val="none" w:sz="0" w:space="0" w:color="auto"/>
        <w:left w:val="none" w:sz="0" w:space="0" w:color="auto"/>
        <w:bottom w:val="none" w:sz="0" w:space="0" w:color="auto"/>
        <w:right w:val="none" w:sz="0" w:space="0" w:color="auto"/>
      </w:divBdr>
    </w:div>
    <w:div w:id="825244263">
      <w:bodyDiv w:val="1"/>
      <w:marLeft w:val="0"/>
      <w:marRight w:val="0"/>
      <w:marTop w:val="0"/>
      <w:marBottom w:val="0"/>
      <w:divBdr>
        <w:top w:val="none" w:sz="0" w:space="0" w:color="auto"/>
        <w:left w:val="none" w:sz="0" w:space="0" w:color="auto"/>
        <w:bottom w:val="none" w:sz="0" w:space="0" w:color="auto"/>
        <w:right w:val="none" w:sz="0" w:space="0" w:color="auto"/>
      </w:divBdr>
    </w:div>
    <w:div w:id="825584134">
      <w:bodyDiv w:val="1"/>
      <w:marLeft w:val="0"/>
      <w:marRight w:val="0"/>
      <w:marTop w:val="0"/>
      <w:marBottom w:val="0"/>
      <w:divBdr>
        <w:top w:val="none" w:sz="0" w:space="0" w:color="auto"/>
        <w:left w:val="none" w:sz="0" w:space="0" w:color="auto"/>
        <w:bottom w:val="none" w:sz="0" w:space="0" w:color="auto"/>
        <w:right w:val="none" w:sz="0" w:space="0" w:color="auto"/>
      </w:divBdr>
    </w:div>
    <w:div w:id="825702887">
      <w:bodyDiv w:val="1"/>
      <w:marLeft w:val="0"/>
      <w:marRight w:val="0"/>
      <w:marTop w:val="0"/>
      <w:marBottom w:val="0"/>
      <w:divBdr>
        <w:top w:val="none" w:sz="0" w:space="0" w:color="auto"/>
        <w:left w:val="none" w:sz="0" w:space="0" w:color="auto"/>
        <w:bottom w:val="none" w:sz="0" w:space="0" w:color="auto"/>
        <w:right w:val="none" w:sz="0" w:space="0" w:color="auto"/>
      </w:divBdr>
    </w:div>
    <w:div w:id="825780373">
      <w:bodyDiv w:val="1"/>
      <w:marLeft w:val="0"/>
      <w:marRight w:val="0"/>
      <w:marTop w:val="0"/>
      <w:marBottom w:val="0"/>
      <w:divBdr>
        <w:top w:val="none" w:sz="0" w:space="0" w:color="auto"/>
        <w:left w:val="none" w:sz="0" w:space="0" w:color="auto"/>
        <w:bottom w:val="none" w:sz="0" w:space="0" w:color="auto"/>
        <w:right w:val="none" w:sz="0" w:space="0" w:color="auto"/>
      </w:divBdr>
    </w:div>
    <w:div w:id="825974636">
      <w:bodyDiv w:val="1"/>
      <w:marLeft w:val="0"/>
      <w:marRight w:val="0"/>
      <w:marTop w:val="0"/>
      <w:marBottom w:val="0"/>
      <w:divBdr>
        <w:top w:val="none" w:sz="0" w:space="0" w:color="auto"/>
        <w:left w:val="none" w:sz="0" w:space="0" w:color="auto"/>
        <w:bottom w:val="none" w:sz="0" w:space="0" w:color="auto"/>
        <w:right w:val="none" w:sz="0" w:space="0" w:color="auto"/>
      </w:divBdr>
    </w:div>
    <w:div w:id="826282433">
      <w:bodyDiv w:val="1"/>
      <w:marLeft w:val="0"/>
      <w:marRight w:val="0"/>
      <w:marTop w:val="0"/>
      <w:marBottom w:val="0"/>
      <w:divBdr>
        <w:top w:val="none" w:sz="0" w:space="0" w:color="auto"/>
        <w:left w:val="none" w:sz="0" w:space="0" w:color="auto"/>
        <w:bottom w:val="none" w:sz="0" w:space="0" w:color="auto"/>
        <w:right w:val="none" w:sz="0" w:space="0" w:color="auto"/>
      </w:divBdr>
    </w:div>
    <w:div w:id="826287013">
      <w:bodyDiv w:val="1"/>
      <w:marLeft w:val="0"/>
      <w:marRight w:val="0"/>
      <w:marTop w:val="0"/>
      <w:marBottom w:val="0"/>
      <w:divBdr>
        <w:top w:val="none" w:sz="0" w:space="0" w:color="auto"/>
        <w:left w:val="none" w:sz="0" w:space="0" w:color="auto"/>
        <w:bottom w:val="none" w:sz="0" w:space="0" w:color="auto"/>
        <w:right w:val="none" w:sz="0" w:space="0" w:color="auto"/>
      </w:divBdr>
    </w:div>
    <w:div w:id="826436436">
      <w:bodyDiv w:val="1"/>
      <w:marLeft w:val="0"/>
      <w:marRight w:val="0"/>
      <w:marTop w:val="0"/>
      <w:marBottom w:val="0"/>
      <w:divBdr>
        <w:top w:val="none" w:sz="0" w:space="0" w:color="auto"/>
        <w:left w:val="none" w:sz="0" w:space="0" w:color="auto"/>
        <w:bottom w:val="none" w:sz="0" w:space="0" w:color="auto"/>
        <w:right w:val="none" w:sz="0" w:space="0" w:color="auto"/>
      </w:divBdr>
    </w:div>
    <w:div w:id="826634146">
      <w:bodyDiv w:val="1"/>
      <w:marLeft w:val="0"/>
      <w:marRight w:val="0"/>
      <w:marTop w:val="0"/>
      <w:marBottom w:val="0"/>
      <w:divBdr>
        <w:top w:val="none" w:sz="0" w:space="0" w:color="auto"/>
        <w:left w:val="none" w:sz="0" w:space="0" w:color="auto"/>
        <w:bottom w:val="none" w:sz="0" w:space="0" w:color="auto"/>
        <w:right w:val="none" w:sz="0" w:space="0" w:color="auto"/>
      </w:divBdr>
    </w:div>
    <w:div w:id="826744172">
      <w:bodyDiv w:val="1"/>
      <w:marLeft w:val="0"/>
      <w:marRight w:val="0"/>
      <w:marTop w:val="0"/>
      <w:marBottom w:val="0"/>
      <w:divBdr>
        <w:top w:val="none" w:sz="0" w:space="0" w:color="auto"/>
        <w:left w:val="none" w:sz="0" w:space="0" w:color="auto"/>
        <w:bottom w:val="none" w:sz="0" w:space="0" w:color="auto"/>
        <w:right w:val="none" w:sz="0" w:space="0" w:color="auto"/>
      </w:divBdr>
    </w:div>
    <w:div w:id="826744262">
      <w:bodyDiv w:val="1"/>
      <w:marLeft w:val="0"/>
      <w:marRight w:val="0"/>
      <w:marTop w:val="0"/>
      <w:marBottom w:val="0"/>
      <w:divBdr>
        <w:top w:val="none" w:sz="0" w:space="0" w:color="auto"/>
        <w:left w:val="none" w:sz="0" w:space="0" w:color="auto"/>
        <w:bottom w:val="none" w:sz="0" w:space="0" w:color="auto"/>
        <w:right w:val="none" w:sz="0" w:space="0" w:color="auto"/>
      </w:divBdr>
    </w:div>
    <w:div w:id="826751872">
      <w:bodyDiv w:val="1"/>
      <w:marLeft w:val="0"/>
      <w:marRight w:val="0"/>
      <w:marTop w:val="0"/>
      <w:marBottom w:val="0"/>
      <w:divBdr>
        <w:top w:val="none" w:sz="0" w:space="0" w:color="auto"/>
        <w:left w:val="none" w:sz="0" w:space="0" w:color="auto"/>
        <w:bottom w:val="none" w:sz="0" w:space="0" w:color="auto"/>
        <w:right w:val="none" w:sz="0" w:space="0" w:color="auto"/>
      </w:divBdr>
    </w:div>
    <w:div w:id="827133414">
      <w:bodyDiv w:val="1"/>
      <w:marLeft w:val="0"/>
      <w:marRight w:val="0"/>
      <w:marTop w:val="0"/>
      <w:marBottom w:val="0"/>
      <w:divBdr>
        <w:top w:val="none" w:sz="0" w:space="0" w:color="auto"/>
        <w:left w:val="none" w:sz="0" w:space="0" w:color="auto"/>
        <w:bottom w:val="none" w:sz="0" w:space="0" w:color="auto"/>
        <w:right w:val="none" w:sz="0" w:space="0" w:color="auto"/>
      </w:divBdr>
    </w:div>
    <w:div w:id="827211207">
      <w:bodyDiv w:val="1"/>
      <w:marLeft w:val="0"/>
      <w:marRight w:val="0"/>
      <w:marTop w:val="0"/>
      <w:marBottom w:val="0"/>
      <w:divBdr>
        <w:top w:val="none" w:sz="0" w:space="0" w:color="auto"/>
        <w:left w:val="none" w:sz="0" w:space="0" w:color="auto"/>
        <w:bottom w:val="none" w:sz="0" w:space="0" w:color="auto"/>
        <w:right w:val="none" w:sz="0" w:space="0" w:color="auto"/>
      </w:divBdr>
    </w:div>
    <w:div w:id="827289591">
      <w:bodyDiv w:val="1"/>
      <w:marLeft w:val="0"/>
      <w:marRight w:val="0"/>
      <w:marTop w:val="0"/>
      <w:marBottom w:val="0"/>
      <w:divBdr>
        <w:top w:val="none" w:sz="0" w:space="0" w:color="auto"/>
        <w:left w:val="none" w:sz="0" w:space="0" w:color="auto"/>
        <w:bottom w:val="none" w:sz="0" w:space="0" w:color="auto"/>
        <w:right w:val="none" w:sz="0" w:space="0" w:color="auto"/>
      </w:divBdr>
    </w:div>
    <w:div w:id="827674925">
      <w:bodyDiv w:val="1"/>
      <w:marLeft w:val="0"/>
      <w:marRight w:val="0"/>
      <w:marTop w:val="0"/>
      <w:marBottom w:val="0"/>
      <w:divBdr>
        <w:top w:val="none" w:sz="0" w:space="0" w:color="auto"/>
        <w:left w:val="none" w:sz="0" w:space="0" w:color="auto"/>
        <w:bottom w:val="none" w:sz="0" w:space="0" w:color="auto"/>
        <w:right w:val="none" w:sz="0" w:space="0" w:color="auto"/>
      </w:divBdr>
    </w:div>
    <w:div w:id="827864640">
      <w:bodyDiv w:val="1"/>
      <w:marLeft w:val="0"/>
      <w:marRight w:val="0"/>
      <w:marTop w:val="0"/>
      <w:marBottom w:val="0"/>
      <w:divBdr>
        <w:top w:val="none" w:sz="0" w:space="0" w:color="auto"/>
        <w:left w:val="none" w:sz="0" w:space="0" w:color="auto"/>
        <w:bottom w:val="none" w:sz="0" w:space="0" w:color="auto"/>
        <w:right w:val="none" w:sz="0" w:space="0" w:color="auto"/>
      </w:divBdr>
    </w:div>
    <w:div w:id="828330304">
      <w:bodyDiv w:val="1"/>
      <w:marLeft w:val="0"/>
      <w:marRight w:val="0"/>
      <w:marTop w:val="0"/>
      <w:marBottom w:val="0"/>
      <w:divBdr>
        <w:top w:val="none" w:sz="0" w:space="0" w:color="auto"/>
        <w:left w:val="none" w:sz="0" w:space="0" w:color="auto"/>
        <w:bottom w:val="none" w:sz="0" w:space="0" w:color="auto"/>
        <w:right w:val="none" w:sz="0" w:space="0" w:color="auto"/>
      </w:divBdr>
    </w:div>
    <w:div w:id="829490820">
      <w:bodyDiv w:val="1"/>
      <w:marLeft w:val="0"/>
      <w:marRight w:val="0"/>
      <w:marTop w:val="0"/>
      <w:marBottom w:val="0"/>
      <w:divBdr>
        <w:top w:val="none" w:sz="0" w:space="0" w:color="auto"/>
        <w:left w:val="none" w:sz="0" w:space="0" w:color="auto"/>
        <w:bottom w:val="none" w:sz="0" w:space="0" w:color="auto"/>
        <w:right w:val="none" w:sz="0" w:space="0" w:color="auto"/>
      </w:divBdr>
    </w:div>
    <w:div w:id="829560442">
      <w:bodyDiv w:val="1"/>
      <w:marLeft w:val="0"/>
      <w:marRight w:val="0"/>
      <w:marTop w:val="0"/>
      <w:marBottom w:val="0"/>
      <w:divBdr>
        <w:top w:val="none" w:sz="0" w:space="0" w:color="auto"/>
        <w:left w:val="none" w:sz="0" w:space="0" w:color="auto"/>
        <w:bottom w:val="none" w:sz="0" w:space="0" w:color="auto"/>
        <w:right w:val="none" w:sz="0" w:space="0" w:color="auto"/>
      </w:divBdr>
    </w:div>
    <w:div w:id="829949384">
      <w:bodyDiv w:val="1"/>
      <w:marLeft w:val="0"/>
      <w:marRight w:val="0"/>
      <w:marTop w:val="0"/>
      <w:marBottom w:val="0"/>
      <w:divBdr>
        <w:top w:val="none" w:sz="0" w:space="0" w:color="auto"/>
        <w:left w:val="none" w:sz="0" w:space="0" w:color="auto"/>
        <w:bottom w:val="none" w:sz="0" w:space="0" w:color="auto"/>
        <w:right w:val="none" w:sz="0" w:space="0" w:color="auto"/>
      </w:divBdr>
    </w:div>
    <w:div w:id="830146133">
      <w:bodyDiv w:val="1"/>
      <w:marLeft w:val="0"/>
      <w:marRight w:val="0"/>
      <w:marTop w:val="0"/>
      <w:marBottom w:val="0"/>
      <w:divBdr>
        <w:top w:val="none" w:sz="0" w:space="0" w:color="auto"/>
        <w:left w:val="none" w:sz="0" w:space="0" w:color="auto"/>
        <w:bottom w:val="none" w:sz="0" w:space="0" w:color="auto"/>
        <w:right w:val="none" w:sz="0" w:space="0" w:color="auto"/>
      </w:divBdr>
    </w:div>
    <w:div w:id="830564825">
      <w:bodyDiv w:val="1"/>
      <w:marLeft w:val="0"/>
      <w:marRight w:val="0"/>
      <w:marTop w:val="0"/>
      <w:marBottom w:val="0"/>
      <w:divBdr>
        <w:top w:val="none" w:sz="0" w:space="0" w:color="auto"/>
        <w:left w:val="none" w:sz="0" w:space="0" w:color="auto"/>
        <w:bottom w:val="none" w:sz="0" w:space="0" w:color="auto"/>
        <w:right w:val="none" w:sz="0" w:space="0" w:color="auto"/>
      </w:divBdr>
    </w:div>
    <w:div w:id="830945080">
      <w:bodyDiv w:val="1"/>
      <w:marLeft w:val="0"/>
      <w:marRight w:val="0"/>
      <w:marTop w:val="0"/>
      <w:marBottom w:val="0"/>
      <w:divBdr>
        <w:top w:val="none" w:sz="0" w:space="0" w:color="auto"/>
        <w:left w:val="none" w:sz="0" w:space="0" w:color="auto"/>
        <w:bottom w:val="none" w:sz="0" w:space="0" w:color="auto"/>
        <w:right w:val="none" w:sz="0" w:space="0" w:color="auto"/>
      </w:divBdr>
    </w:div>
    <w:div w:id="830946015">
      <w:bodyDiv w:val="1"/>
      <w:marLeft w:val="0"/>
      <w:marRight w:val="0"/>
      <w:marTop w:val="0"/>
      <w:marBottom w:val="0"/>
      <w:divBdr>
        <w:top w:val="none" w:sz="0" w:space="0" w:color="auto"/>
        <w:left w:val="none" w:sz="0" w:space="0" w:color="auto"/>
        <w:bottom w:val="none" w:sz="0" w:space="0" w:color="auto"/>
        <w:right w:val="none" w:sz="0" w:space="0" w:color="auto"/>
      </w:divBdr>
    </w:div>
    <w:div w:id="830952078">
      <w:bodyDiv w:val="1"/>
      <w:marLeft w:val="0"/>
      <w:marRight w:val="0"/>
      <w:marTop w:val="0"/>
      <w:marBottom w:val="0"/>
      <w:divBdr>
        <w:top w:val="none" w:sz="0" w:space="0" w:color="auto"/>
        <w:left w:val="none" w:sz="0" w:space="0" w:color="auto"/>
        <w:bottom w:val="none" w:sz="0" w:space="0" w:color="auto"/>
        <w:right w:val="none" w:sz="0" w:space="0" w:color="auto"/>
      </w:divBdr>
    </w:div>
    <w:div w:id="831023762">
      <w:bodyDiv w:val="1"/>
      <w:marLeft w:val="0"/>
      <w:marRight w:val="0"/>
      <w:marTop w:val="0"/>
      <w:marBottom w:val="0"/>
      <w:divBdr>
        <w:top w:val="none" w:sz="0" w:space="0" w:color="auto"/>
        <w:left w:val="none" w:sz="0" w:space="0" w:color="auto"/>
        <w:bottom w:val="none" w:sz="0" w:space="0" w:color="auto"/>
        <w:right w:val="none" w:sz="0" w:space="0" w:color="auto"/>
      </w:divBdr>
    </w:div>
    <w:div w:id="831024401">
      <w:bodyDiv w:val="1"/>
      <w:marLeft w:val="0"/>
      <w:marRight w:val="0"/>
      <w:marTop w:val="0"/>
      <w:marBottom w:val="0"/>
      <w:divBdr>
        <w:top w:val="none" w:sz="0" w:space="0" w:color="auto"/>
        <w:left w:val="none" w:sz="0" w:space="0" w:color="auto"/>
        <w:bottom w:val="none" w:sz="0" w:space="0" w:color="auto"/>
        <w:right w:val="none" w:sz="0" w:space="0" w:color="auto"/>
      </w:divBdr>
    </w:div>
    <w:div w:id="831142662">
      <w:bodyDiv w:val="1"/>
      <w:marLeft w:val="0"/>
      <w:marRight w:val="0"/>
      <w:marTop w:val="0"/>
      <w:marBottom w:val="0"/>
      <w:divBdr>
        <w:top w:val="none" w:sz="0" w:space="0" w:color="auto"/>
        <w:left w:val="none" w:sz="0" w:space="0" w:color="auto"/>
        <w:bottom w:val="none" w:sz="0" w:space="0" w:color="auto"/>
        <w:right w:val="none" w:sz="0" w:space="0" w:color="auto"/>
      </w:divBdr>
    </w:div>
    <w:div w:id="831214322">
      <w:bodyDiv w:val="1"/>
      <w:marLeft w:val="0"/>
      <w:marRight w:val="0"/>
      <w:marTop w:val="0"/>
      <w:marBottom w:val="0"/>
      <w:divBdr>
        <w:top w:val="none" w:sz="0" w:space="0" w:color="auto"/>
        <w:left w:val="none" w:sz="0" w:space="0" w:color="auto"/>
        <w:bottom w:val="none" w:sz="0" w:space="0" w:color="auto"/>
        <w:right w:val="none" w:sz="0" w:space="0" w:color="auto"/>
      </w:divBdr>
    </w:div>
    <w:div w:id="831412630">
      <w:bodyDiv w:val="1"/>
      <w:marLeft w:val="0"/>
      <w:marRight w:val="0"/>
      <w:marTop w:val="0"/>
      <w:marBottom w:val="0"/>
      <w:divBdr>
        <w:top w:val="none" w:sz="0" w:space="0" w:color="auto"/>
        <w:left w:val="none" w:sz="0" w:space="0" w:color="auto"/>
        <w:bottom w:val="none" w:sz="0" w:space="0" w:color="auto"/>
        <w:right w:val="none" w:sz="0" w:space="0" w:color="auto"/>
      </w:divBdr>
    </w:div>
    <w:div w:id="831608643">
      <w:bodyDiv w:val="1"/>
      <w:marLeft w:val="0"/>
      <w:marRight w:val="0"/>
      <w:marTop w:val="0"/>
      <w:marBottom w:val="0"/>
      <w:divBdr>
        <w:top w:val="none" w:sz="0" w:space="0" w:color="auto"/>
        <w:left w:val="none" w:sz="0" w:space="0" w:color="auto"/>
        <w:bottom w:val="none" w:sz="0" w:space="0" w:color="auto"/>
        <w:right w:val="none" w:sz="0" w:space="0" w:color="auto"/>
      </w:divBdr>
    </w:div>
    <w:div w:id="831680325">
      <w:bodyDiv w:val="1"/>
      <w:marLeft w:val="0"/>
      <w:marRight w:val="0"/>
      <w:marTop w:val="0"/>
      <w:marBottom w:val="0"/>
      <w:divBdr>
        <w:top w:val="none" w:sz="0" w:space="0" w:color="auto"/>
        <w:left w:val="none" w:sz="0" w:space="0" w:color="auto"/>
        <w:bottom w:val="none" w:sz="0" w:space="0" w:color="auto"/>
        <w:right w:val="none" w:sz="0" w:space="0" w:color="auto"/>
      </w:divBdr>
    </w:div>
    <w:div w:id="831869329">
      <w:bodyDiv w:val="1"/>
      <w:marLeft w:val="0"/>
      <w:marRight w:val="0"/>
      <w:marTop w:val="0"/>
      <w:marBottom w:val="0"/>
      <w:divBdr>
        <w:top w:val="none" w:sz="0" w:space="0" w:color="auto"/>
        <w:left w:val="none" w:sz="0" w:space="0" w:color="auto"/>
        <w:bottom w:val="none" w:sz="0" w:space="0" w:color="auto"/>
        <w:right w:val="none" w:sz="0" w:space="0" w:color="auto"/>
      </w:divBdr>
    </w:div>
    <w:div w:id="831990650">
      <w:bodyDiv w:val="1"/>
      <w:marLeft w:val="0"/>
      <w:marRight w:val="0"/>
      <w:marTop w:val="0"/>
      <w:marBottom w:val="0"/>
      <w:divBdr>
        <w:top w:val="none" w:sz="0" w:space="0" w:color="auto"/>
        <w:left w:val="none" w:sz="0" w:space="0" w:color="auto"/>
        <w:bottom w:val="none" w:sz="0" w:space="0" w:color="auto"/>
        <w:right w:val="none" w:sz="0" w:space="0" w:color="auto"/>
      </w:divBdr>
    </w:div>
    <w:div w:id="832139909">
      <w:bodyDiv w:val="1"/>
      <w:marLeft w:val="0"/>
      <w:marRight w:val="0"/>
      <w:marTop w:val="0"/>
      <w:marBottom w:val="0"/>
      <w:divBdr>
        <w:top w:val="none" w:sz="0" w:space="0" w:color="auto"/>
        <w:left w:val="none" w:sz="0" w:space="0" w:color="auto"/>
        <w:bottom w:val="none" w:sz="0" w:space="0" w:color="auto"/>
        <w:right w:val="none" w:sz="0" w:space="0" w:color="auto"/>
      </w:divBdr>
    </w:div>
    <w:div w:id="832380780">
      <w:bodyDiv w:val="1"/>
      <w:marLeft w:val="0"/>
      <w:marRight w:val="0"/>
      <w:marTop w:val="0"/>
      <w:marBottom w:val="0"/>
      <w:divBdr>
        <w:top w:val="none" w:sz="0" w:space="0" w:color="auto"/>
        <w:left w:val="none" w:sz="0" w:space="0" w:color="auto"/>
        <w:bottom w:val="none" w:sz="0" w:space="0" w:color="auto"/>
        <w:right w:val="none" w:sz="0" w:space="0" w:color="auto"/>
      </w:divBdr>
    </w:div>
    <w:div w:id="832405059">
      <w:bodyDiv w:val="1"/>
      <w:marLeft w:val="0"/>
      <w:marRight w:val="0"/>
      <w:marTop w:val="0"/>
      <w:marBottom w:val="0"/>
      <w:divBdr>
        <w:top w:val="none" w:sz="0" w:space="0" w:color="auto"/>
        <w:left w:val="none" w:sz="0" w:space="0" w:color="auto"/>
        <w:bottom w:val="none" w:sz="0" w:space="0" w:color="auto"/>
        <w:right w:val="none" w:sz="0" w:space="0" w:color="auto"/>
      </w:divBdr>
    </w:div>
    <w:div w:id="832529629">
      <w:bodyDiv w:val="1"/>
      <w:marLeft w:val="0"/>
      <w:marRight w:val="0"/>
      <w:marTop w:val="0"/>
      <w:marBottom w:val="0"/>
      <w:divBdr>
        <w:top w:val="none" w:sz="0" w:space="0" w:color="auto"/>
        <w:left w:val="none" w:sz="0" w:space="0" w:color="auto"/>
        <w:bottom w:val="none" w:sz="0" w:space="0" w:color="auto"/>
        <w:right w:val="none" w:sz="0" w:space="0" w:color="auto"/>
      </w:divBdr>
    </w:div>
    <w:div w:id="832531919">
      <w:bodyDiv w:val="1"/>
      <w:marLeft w:val="0"/>
      <w:marRight w:val="0"/>
      <w:marTop w:val="0"/>
      <w:marBottom w:val="0"/>
      <w:divBdr>
        <w:top w:val="none" w:sz="0" w:space="0" w:color="auto"/>
        <w:left w:val="none" w:sz="0" w:space="0" w:color="auto"/>
        <w:bottom w:val="none" w:sz="0" w:space="0" w:color="auto"/>
        <w:right w:val="none" w:sz="0" w:space="0" w:color="auto"/>
      </w:divBdr>
    </w:div>
    <w:div w:id="832725638">
      <w:bodyDiv w:val="1"/>
      <w:marLeft w:val="0"/>
      <w:marRight w:val="0"/>
      <w:marTop w:val="0"/>
      <w:marBottom w:val="0"/>
      <w:divBdr>
        <w:top w:val="none" w:sz="0" w:space="0" w:color="auto"/>
        <w:left w:val="none" w:sz="0" w:space="0" w:color="auto"/>
        <w:bottom w:val="none" w:sz="0" w:space="0" w:color="auto"/>
        <w:right w:val="none" w:sz="0" w:space="0" w:color="auto"/>
      </w:divBdr>
    </w:div>
    <w:div w:id="833380053">
      <w:bodyDiv w:val="1"/>
      <w:marLeft w:val="0"/>
      <w:marRight w:val="0"/>
      <w:marTop w:val="0"/>
      <w:marBottom w:val="0"/>
      <w:divBdr>
        <w:top w:val="none" w:sz="0" w:space="0" w:color="auto"/>
        <w:left w:val="none" w:sz="0" w:space="0" w:color="auto"/>
        <w:bottom w:val="none" w:sz="0" w:space="0" w:color="auto"/>
        <w:right w:val="none" w:sz="0" w:space="0" w:color="auto"/>
      </w:divBdr>
    </w:div>
    <w:div w:id="833423894">
      <w:bodyDiv w:val="1"/>
      <w:marLeft w:val="0"/>
      <w:marRight w:val="0"/>
      <w:marTop w:val="0"/>
      <w:marBottom w:val="0"/>
      <w:divBdr>
        <w:top w:val="none" w:sz="0" w:space="0" w:color="auto"/>
        <w:left w:val="none" w:sz="0" w:space="0" w:color="auto"/>
        <w:bottom w:val="none" w:sz="0" w:space="0" w:color="auto"/>
        <w:right w:val="none" w:sz="0" w:space="0" w:color="auto"/>
      </w:divBdr>
    </w:div>
    <w:div w:id="833951813">
      <w:bodyDiv w:val="1"/>
      <w:marLeft w:val="0"/>
      <w:marRight w:val="0"/>
      <w:marTop w:val="0"/>
      <w:marBottom w:val="0"/>
      <w:divBdr>
        <w:top w:val="none" w:sz="0" w:space="0" w:color="auto"/>
        <w:left w:val="none" w:sz="0" w:space="0" w:color="auto"/>
        <w:bottom w:val="none" w:sz="0" w:space="0" w:color="auto"/>
        <w:right w:val="none" w:sz="0" w:space="0" w:color="auto"/>
      </w:divBdr>
    </w:div>
    <w:div w:id="834032522">
      <w:bodyDiv w:val="1"/>
      <w:marLeft w:val="0"/>
      <w:marRight w:val="0"/>
      <w:marTop w:val="0"/>
      <w:marBottom w:val="0"/>
      <w:divBdr>
        <w:top w:val="none" w:sz="0" w:space="0" w:color="auto"/>
        <w:left w:val="none" w:sz="0" w:space="0" w:color="auto"/>
        <w:bottom w:val="none" w:sz="0" w:space="0" w:color="auto"/>
        <w:right w:val="none" w:sz="0" w:space="0" w:color="auto"/>
      </w:divBdr>
    </w:div>
    <w:div w:id="834147624">
      <w:bodyDiv w:val="1"/>
      <w:marLeft w:val="0"/>
      <w:marRight w:val="0"/>
      <w:marTop w:val="0"/>
      <w:marBottom w:val="0"/>
      <w:divBdr>
        <w:top w:val="none" w:sz="0" w:space="0" w:color="auto"/>
        <w:left w:val="none" w:sz="0" w:space="0" w:color="auto"/>
        <w:bottom w:val="none" w:sz="0" w:space="0" w:color="auto"/>
        <w:right w:val="none" w:sz="0" w:space="0" w:color="auto"/>
      </w:divBdr>
    </w:div>
    <w:div w:id="834296130">
      <w:bodyDiv w:val="1"/>
      <w:marLeft w:val="0"/>
      <w:marRight w:val="0"/>
      <w:marTop w:val="0"/>
      <w:marBottom w:val="0"/>
      <w:divBdr>
        <w:top w:val="none" w:sz="0" w:space="0" w:color="auto"/>
        <w:left w:val="none" w:sz="0" w:space="0" w:color="auto"/>
        <w:bottom w:val="none" w:sz="0" w:space="0" w:color="auto"/>
        <w:right w:val="none" w:sz="0" w:space="0" w:color="auto"/>
      </w:divBdr>
    </w:div>
    <w:div w:id="834347046">
      <w:bodyDiv w:val="1"/>
      <w:marLeft w:val="0"/>
      <w:marRight w:val="0"/>
      <w:marTop w:val="0"/>
      <w:marBottom w:val="0"/>
      <w:divBdr>
        <w:top w:val="none" w:sz="0" w:space="0" w:color="auto"/>
        <w:left w:val="none" w:sz="0" w:space="0" w:color="auto"/>
        <w:bottom w:val="none" w:sz="0" w:space="0" w:color="auto"/>
        <w:right w:val="none" w:sz="0" w:space="0" w:color="auto"/>
      </w:divBdr>
    </w:div>
    <w:div w:id="834733018">
      <w:bodyDiv w:val="1"/>
      <w:marLeft w:val="0"/>
      <w:marRight w:val="0"/>
      <w:marTop w:val="0"/>
      <w:marBottom w:val="0"/>
      <w:divBdr>
        <w:top w:val="none" w:sz="0" w:space="0" w:color="auto"/>
        <w:left w:val="none" w:sz="0" w:space="0" w:color="auto"/>
        <w:bottom w:val="none" w:sz="0" w:space="0" w:color="auto"/>
        <w:right w:val="none" w:sz="0" w:space="0" w:color="auto"/>
      </w:divBdr>
    </w:div>
    <w:div w:id="834806540">
      <w:bodyDiv w:val="1"/>
      <w:marLeft w:val="0"/>
      <w:marRight w:val="0"/>
      <w:marTop w:val="0"/>
      <w:marBottom w:val="0"/>
      <w:divBdr>
        <w:top w:val="none" w:sz="0" w:space="0" w:color="auto"/>
        <w:left w:val="none" w:sz="0" w:space="0" w:color="auto"/>
        <w:bottom w:val="none" w:sz="0" w:space="0" w:color="auto"/>
        <w:right w:val="none" w:sz="0" w:space="0" w:color="auto"/>
      </w:divBdr>
    </w:div>
    <w:div w:id="835071583">
      <w:bodyDiv w:val="1"/>
      <w:marLeft w:val="0"/>
      <w:marRight w:val="0"/>
      <w:marTop w:val="0"/>
      <w:marBottom w:val="0"/>
      <w:divBdr>
        <w:top w:val="none" w:sz="0" w:space="0" w:color="auto"/>
        <w:left w:val="none" w:sz="0" w:space="0" w:color="auto"/>
        <w:bottom w:val="none" w:sz="0" w:space="0" w:color="auto"/>
        <w:right w:val="none" w:sz="0" w:space="0" w:color="auto"/>
      </w:divBdr>
    </w:div>
    <w:div w:id="835269946">
      <w:bodyDiv w:val="1"/>
      <w:marLeft w:val="0"/>
      <w:marRight w:val="0"/>
      <w:marTop w:val="0"/>
      <w:marBottom w:val="0"/>
      <w:divBdr>
        <w:top w:val="none" w:sz="0" w:space="0" w:color="auto"/>
        <w:left w:val="none" w:sz="0" w:space="0" w:color="auto"/>
        <w:bottom w:val="none" w:sz="0" w:space="0" w:color="auto"/>
        <w:right w:val="none" w:sz="0" w:space="0" w:color="auto"/>
      </w:divBdr>
    </w:div>
    <w:div w:id="835412918">
      <w:bodyDiv w:val="1"/>
      <w:marLeft w:val="0"/>
      <w:marRight w:val="0"/>
      <w:marTop w:val="0"/>
      <w:marBottom w:val="0"/>
      <w:divBdr>
        <w:top w:val="none" w:sz="0" w:space="0" w:color="auto"/>
        <w:left w:val="none" w:sz="0" w:space="0" w:color="auto"/>
        <w:bottom w:val="none" w:sz="0" w:space="0" w:color="auto"/>
        <w:right w:val="none" w:sz="0" w:space="0" w:color="auto"/>
      </w:divBdr>
    </w:div>
    <w:div w:id="835732934">
      <w:bodyDiv w:val="1"/>
      <w:marLeft w:val="0"/>
      <w:marRight w:val="0"/>
      <w:marTop w:val="0"/>
      <w:marBottom w:val="0"/>
      <w:divBdr>
        <w:top w:val="none" w:sz="0" w:space="0" w:color="auto"/>
        <w:left w:val="none" w:sz="0" w:space="0" w:color="auto"/>
        <w:bottom w:val="none" w:sz="0" w:space="0" w:color="auto"/>
        <w:right w:val="none" w:sz="0" w:space="0" w:color="auto"/>
      </w:divBdr>
    </w:div>
    <w:div w:id="835805098">
      <w:bodyDiv w:val="1"/>
      <w:marLeft w:val="0"/>
      <w:marRight w:val="0"/>
      <w:marTop w:val="0"/>
      <w:marBottom w:val="0"/>
      <w:divBdr>
        <w:top w:val="none" w:sz="0" w:space="0" w:color="auto"/>
        <w:left w:val="none" w:sz="0" w:space="0" w:color="auto"/>
        <w:bottom w:val="none" w:sz="0" w:space="0" w:color="auto"/>
        <w:right w:val="none" w:sz="0" w:space="0" w:color="auto"/>
      </w:divBdr>
    </w:div>
    <w:div w:id="835847247">
      <w:bodyDiv w:val="1"/>
      <w:marLeft w:val="0"/>
      <w:marRight w:val="0"/>
      <w:marTop w:val="0"/>
      <w:marBottom w:val="0"/>
      <w:divBdr>
        <w:top w:val="none" w:sz="0" w:space="0" w:color="auto"/>
        <w:left w:val="none" w:sz="0" w:space="0" w:color="auto"/>
        <w:bottom w:val="none" w:sz="0" w:space="0" w:color="auto"/>
        <w:right w:val="none" w:sz="0" w:space="0" w:color="auto"/>
      </w:divBdr>
    </w:div>
    <w:div w:id="836117203">
      <w:bodyDiv w:val="1"/>
      <w:marLeft w:val="0"/>
      <w:marRight w:val="0"/>
      <w:marTop w:val="0"/>
      <w:marBottom w:val="0"/>
      <w:divBdr>
        <w:top w:val="none" w:sz="0" w:space="0" w:color="auto"/>
        <w:left w:val="none" w:sz="0" w:space="0" w:color="auto"/>
        <w:bottom w:val="none" w:sz="0" w:space="0" w:color="auto"/>
        <w:right w:val="none" w:sz="0" w:space="0" w:color="auto"/>
      </w:divBdr>
    </w:div>
    <w:div w:id="836729886">
      <w:bodyDiv w:val="1"/>
      <w:marLeft w:val="0"/>
      <w:marRight w:val="0"/>
      <w:marTop w:val="0"/>
      <w:marBottom w:val="0"/>
      <w:divBdr>
        <w:top w:val="none" w:sz="0" w:space="0" w:color="auto"/>
        <w:left w:val="none" w:sz="0" w:space="0" w:color="auto"/>
        <w:bottom w:val="none" w:sz="0" w:space="0" w:color="auto"/>
        <w:right w:val="none" w:sz="0" w:space="0" w:color="auto"/>
      </w:divBdr>
    </w:div>
    <w:div w:id="836846632">
      <w:bodyDiv w:val="1"/>
      <w:marLeft w:val="0"/>
      <w:marRight w:val="0"/>
      <w:marTop w:val="0"/>
      <w:marBottom w:val="0"/>
      <w:divBdr>
        <w:top w:val="none" w:sz="0" w:space="0" w:color="auto"/>
        <w:left w:val="none" w:sz="0" w:space="0" w:color="auto"/>
        <w:bottom w:val="none" w:sz="0" w:space="0" w:color="auto"/>
        <w:right w:val="none" w:sz="0" w:space="0" w:color="auto"/>
      </w:divBdr>
    </w:div>
    <w:div w:id="837035423">
      <w:bodyDiv w:val="1"/>
      <w:marLeft w:val="0"/>
      <w:marRight w:val="0"/>
      <w:marTop w:val="0"/>
      <w:marBottom w:val="0"/>
      <w:divBdr>
        <w:top w:val="none" w:sz="0" w:space="0" w:color="auto"/>
        <w:left w:val="none" w:sz="0" w:space="0" w:color="auto"/>
        <w:bottom w:val="none" w:sz="0" w:space="0" w:color="auto"/>
        <w:right w:val="none" w:sz="0" w:space="0" w:color="auto"/>
      </w:divBdr>
    </w:div>
    <w:div w:id="837232740">
      <w:bodyDiv w:val="1"/>
      <w:marLeft w:val="0"/>
      <w:marRight w:val="0"/>
      <w:marTop w:val="0"/>
      <w:marBottom w:val="0"/>
      <w:divBdr>
        <w:top w:val="none" w:sz="0" w:space="0" w:color="auto"/>
        <w:left w:val="none" w:sz="0" w:space="0" w:color="auto"/>
        <w:bottom w:val="none" w:sz="0" w:space="0" w:color="auto"/>
        <w:right w:val="none" w:sz="0" w:space="0" w:color="auto"/>
      </w:divBdr>
    </w:div>
    <w:div w:id="837692481">
      <w:bodyDiv w:val="1"/>
      <w:marLeft w:val="0"/>
      <w:marRight w:val="0"/>
      <w:marTop w:val="0"/>
      <w:marBottom w:val="0"/>
      <w:divBdr>
        <w:top w:val="none" w:sz="0" w:space="0" w:color="auto"/>
        <w:left w:val="none" w:sz="0" w:space="0" w:color="auto"/>
        <w:bottom w:val="none" w:sz="0" w:space="0" w:color="auto"/>
        <w:right w:val="none" w:sz="0" w:space="0" w:color="auto"/>
      </w:divBdr>
    </w:div>
    <w:div w:id="837769685">
      <w:bodyDiv w:val="1"/>
      <w:marLeft w:val="0"/>
      <w:marRight w:val="0"/>
      <w:marTop w:val="0"/>
      <w:marBottom w:val="0"/>
      <w:divBdr>
        <w:top w:val="none" w:sz="0" w:space="0" w:color="auto"/>
        <w:left w:val="none" w:sz="0" w:space="0" w:color="auto"/>
        <w:bottom w:val="none" w:sz="0" w:space="0" w:color="auto"/>
        <w:right w:val="none" w:sz="0" w:space="0" w:color="auto"/>
      </w:divBdr>
    </w:div>
    <w:div w:id="837887072">
      <w:bodyDiv w:val="1"/>
      <w:marLeft w:val="0"/>
      <w:marRight w:val="0"/>
      <w:marTop w:val="0"/>
      <w:marBottom w:val="0"/>
      <w:divBdr>
        <w:top w:val="none" w:sz="0" w:space="0" w:color="auto"/>
        <w:left w:val="none" w:sz="0" w:space="0" w:color="auto"/>
        <w:bottom w:val="none" w:sz="0" w:space="0" w:color="auto"/>
        <w:right w:val="none" w:sz="0" w:space="0" w:color="auto"/>
      </w:divBdr>
    </w:div>
    <w:div w:id="838152251">
      <w:bodyDiv w:val="1"/>
      <w:marLeft w:val="0"/>
      <w:marRight w:val="0"/>
      <w:marTop w:val="0"/>
      <w:marBottom w:val="0"/>
      <w:divBdr>
        <w:top w:val="none" w:sz="0" w:space="0" w:color="auto"/>
        <w:left w:val="none" w:sz="0" w:space="0" w:color="auto"/>
        <w:bottom w:val="none" w:sz="0" w:space="0" w:color="auto"/>
        <w:right w:val="none" w:sz="0" w:space="0" w:color="auto"/>
      </w:divBdr>
    </w:div>
    <w:div w:id="838273124">
      <w:bodyDiv w:val="1"/>
      <w:marLeft w:val="0"/>
      <w:marRight w:val="0"/>
      <w:marTop w:val="0"/>
      <w:marBottom w:val="0"/>
      <w:divBdr>
        <w:top w:val="none" w:sz="0" w:space="0" w:color="auto"/>
        <w:left w:val="none" w:sz="0" w:space="0" w:color="auto"/>
        <w:bottom w:val="none" w:sz="0" w:space="0" w:color="auto"/>
        <w:right w:val="none" w:sz="0" w:space="0" w:color="auto"/>
      </w:divBdr>
    </w:div>
    <w:div w:id="838425220">
      <w:bodyDiv w:val="1"/>
      <w:marLeft w:val="0"/>
      <w:marRight w:val="0"/>
      <w:marTop w:val="0"/>
      <w:marBottom w:val="0"/>
      <w:divBdr>
        <w:top w:val="none" w:sz="0" w:space="0" w:color="auto"/>
        <w:left w:val="none" w:sz="0" w:space="0" w:color="auto"/>
        <w:bottom w:val="none" w:sz="0" w:space="0" w:color="auto"/>
        <w:right w:val="none" w:sz="0" w:space="0" w:color="auto"/>
      </w:divBdr>
    </w:div>
    <w:div w:id="838426650">
      <w:bodyDiv w:val="1"/>
      <w:marLeft w:val="0"/>
      <w:marRight w:val="0"/>
      <w:marTop w:val="0"/>
      <w:marBottom w:val="0"/>
      <w:divBdr>
        <w:top w:val="none" w:sz="0" w:space="0" w:color="auto"/>
        <w:left w:val="none" w:sz="0" w:space="0" w:color="auto"/>
        <w:bottom w:val="none" w:sz="0" w:space="0" w:color="auto"/>
        <w:right w:val="none" w:sz="0" w:space="0" w:color="auto"/>
      </w:divBdr>
    </w:div>
    <w:div w:id="838616077">
      <w:bodyDiv w:val="1"/>
      <w:marLeft w:val="0"/>
      <w:marRight w:val="0"/>
      <w:marTop w:val="0"/>
      <w:marBottom w:val="0"/>
      <w:divBdr>
        <w:top w:val="none" w:sz="0" w:space="0" w:color="auto"/>
        <w:left w:val="none" w:sz="0" w:space="0" w:color="auto"/>
        <w:bottom w:val="none" w:sz="0" w:space="0" w:color="auto"/>
        <w:right w:val="none" w:sz="0" w:space="0" w:color="auto"/>
      </w:divBdr>
    </w:div>
    <w:div w:id="838664734">
      <w:bodyDiv w:val="1"/>
      <w:marLeft w:val="0"/>
      <w:marRight w:val="0"/>
      <w:marTop w:val="0"/>
      <w:marBottom w:val="0"/>
      <w:divBdr>
        <w:top w:val="none" w:sz="0" w:space="0" w:color="auto"/>
        <w:left w:val="none" w:sz="0" w:space="0" w:color="auto"/>
        <w:bottom w:val="none" w:sz="0" w:space="0" w:color="auto"/>
        <w:right w:val="none" w:sz="0" w:space="0" w:color="auto"/>
      </w:divBdr>
    </w:div>
    <w:div w:id="838733779">
      <w:bodyDiv w:val="1"/>
      <w:marLeft w:val="0"/>
      <w:marRight w:val="0"/>
      <w:marTop w:val="0"/>
      <w:marBottom w:val="0"/>
      <w:divBdr>
        <w:top w:val="none" w:sz="0" w:space="0" w:color="auto"/>
        <w:left w:val="none" w:sz="0" w:space="0" w:color="auto"/>
        <w:bottom w:val="none" w:sz="0" w:space="0" w:color="auto"/>
        <w:right w:val="none" w:sz="0" w:space="0" w:color="auto"/>
      </w:divBdr>
    </w:div>
    <w:div w:id="838812755">
      <w:bodyDiv w:val="1"/>
      <w:marLeft w:val="0"/>
      <w:marRight w:val="0"/>
      <w:marTop w:val="0"/>
      <w:marBottom w:val="0"/>
      <w:divBdr>
        <w:top w:val="none" w:sz="0" w:space="0" w:color="auto"/>
        <w:left w:val="none" w:sz="0" w:space="0" w:color="auto"/>
        <w:bottom w:val="none" w:sz="0" w:space="0" w:color="auto"/>
        <w:right w:val="none" w:sz="0" w:space="0" w:color="auto"/>
      </w:divBdr>
    </w:div>
    <w:div w:id="838888156">
      <w:bodyDiv w:val="1"/>
      <w:marLeft w:val="0"/>
      <w:marRight w:val="0"/>
      <w:marTop w:val="0"/>
      <w:marBottom w:val="0"/>
      <w:divBdr>
        <w:top w:val="none" w:sz="0" w:space="0" w:color="auto"/>
        <w:left w:val="none" w:sz="0" w:space="0" w:color="auto"/>
        <w:bottom w:val="none" w:sz="0" w:space="0" w:color="auto"/>
        <w:right w:val="none" w:sz="0" w:space="0" w:color="auto"/>
      </w:divBdr>
    </w:div>
    <w:div w:id="839081473">
      <w:bodyDiv w:val="1"/>
      <w:marLeft w:val="0"/>
      <w:marRight w:val="0"/>
      <w:marTop w:val="0"/>
      <w:marBottom w:val="0"/>
      <w:divBdr>
        <w:top w:val="none" w:sz="0" w:space="0" w:color="auto"/>
        <w:left w:val="none" w:sz="0" w:space="0" w:color="auto"/>
        <w:bottom w:val="none" w:sz="0" w:space="0" w:color="auto"/>
        <w:right w:val="none" w:sz="0" w:space="0" w:color="auto"/>
      </w:divBdr>
    </w:div>
    <w:div w:id="839194380">
      <w:bodyDiv w:val="1"/>
      <w:marLeft w:val="0"/>
      <w:marRight w:val="0"/>
      <w:marTop w:val="0"/>
      <w:marBottom w:val="0"/>
      <w:divBdr>
        <w:top w:val="none" w:sz="0" w:space="0" w:color="auto"/>
        <w:left w:val="none" w:sz="0" w:space="0" w:color="auto"/>
        <w:bottom w:val="none" w:sz="0" w:space="0" w:color="auto"/>
        <w:right w:val="none" w:sz="0" w:space="0" w:color="auto"/>
      </w:divBdr>
    </w:div>
    <w:div w:id="839270391">
      <w:bodyDiv w:val="1"/>
      <w:marLeft w:val="0"/>
      <w:marRight w:val="0"/>
      <w:marTop w:val="0"/>
      <w:marBottom w:val="0"/>
      <w:divBdr>
        <w:top w:val="none" w:sz="0" w:space="0" w:color="auto"/>
        <w:left w:val="none" w:sz="0" w:space="0" w:color="auto"/>
        <w:bottom w:val="none" w:sz="0" w:space="0" w:color="auto"/>
        <w:right w:val="none" w:sz="0" w:space="0" w:color="auto"/>
      </w:divBdr>
    </w:div>
    <w:div w:id="839471035">
      <w:bodyDiv w:val="1"/>
      <w:marLeft w:val="0"/>
      <w:marRight w:val="0"/>
      <w:marTop w:val="0"/>
      <w:marBottom w:val="0"/>
      <w:divBdr>
        <w:top w:val="none" w:sz="0" w:space="0" w:color="auto"/>
        <w:left w:val="none" w:sz="0" w:space="0" w:color="auto"/>
        <w:bottom w:val="none" w:sz="0" w:space="0" w:color="auto"/>
        <w:right w:val="none" w:sz="0" w:space="0" w:color="auto"/>
      </w:divBdr>
    </w:div>
    <w:div w:id="839583065">
      <w:bodyDiv w:val="1"/>
      <w:marLeft w:val="0"/>
      <w:marRight w:val="0"/>
      <w:marTop w:val="0"/>
      <w:marBottom w:val="0"/>
      <w:divBdr>
        <w:top w:val="none" w:sz="0" w:space="0" w:color="auto"/>
        <w:left w:val="none" w:sz="0" w:space="0" w:color="auto"/>
        <w:bottom w:val="none" w:sz="0" w:space="0" w:color="auto"/>
        <w:right w:val="none" w:sz="0" w:space="0" w:color="auto"/>
      </w:divBdr>
    </w:div>
    <w:div w:id="840462314">
      <w:bodyDiv w:val="1"/>
      <w:marLeft w:val="0"/>
      <w:marRight w:val="0"/>
      <w:marTop w:val="0"/>
      <w:marBottom w:val="0"/>
      <w:divBdr>
        <w:top w:val="none" w:sz="0" w:space="0" w:color="auto"/>
        <w:left w:val="none" w:sz="0" w:space="0" w:color="auto"/>
        <w:bottom w:val="none" w:sz="0" w:space="0" w:color="auto"/>
        <w:right w:val="none" w:sz="0" w:space="0" w:color="auto"/>
      </w:divBdr>
    </w:div>
    <w:div w:id="840586344">
      <w:bodyDiv w:val="1"/>
      <w:marLeft w:val="0"/>
      <w:marRight w:val="0"/>
      <w:marTop w:val="0"/>
      <w:marBottom w:val="0"/>
      <w:divBdr>
        <w:top w:val="none" w:sz="0" w:space="0" w:color="auto"/>
        <w:left w:val="none" w:sz="0" w:space="0" w:color="auto"/>
        <w:bottom w:val="none" w:sz="0" w:space="0" w:color="auto"/>
        <w:right w:val="none" w:sz="0" w:space="0" w:color="auto"/>
      </w:divBdr>
    </w:div>
    <w:div w:id="840630821">
      <w:bodyDiv w:val="1"/>
      <w:marLeft w:val="0"/>
      <w:marRight w:val="0"/>
      <w:marTop w:val="0"/>
      <w:marBottom w:val="0"/>
      <w:divBdr>
        <w:top w:val="none" w:sz="0" w:space="0" w:color="auto"/>
        <w:left w:val="none" w:sz="0" w:space="0" w:color="auto"/>
        <w:bottom w:val="none" w:sz="0" w:space="0" w:color="auto"/>
        <w:right w:val="none" w:sz="0" w:space="0" w:color="auto"/>
      </w:divBdr>
    </w:div>
    <w:div w:id="840781798">
      <w:bodyDiv w:val="1"/>
      <w:marLeft w:val="0"/>
      <w:marRight w:val="0"/>
      <w:marTop w:val="0"/>
      <w:marBottom w:val="0"/>
      <w:divBdr>
        <w:top w:val="none" w:sz="0" w:space="0" w:color="auto"/>
        <w:left w:val="none" w:sz="0" w:space="0" w:color="auto"/>
        <w:bottom w:val="none" w:sz="0" w:space="0" w:color="auto"/>
        <w:right w:val="none" w:sz="0" w:space="0" w:color="auto"/>
      </w:divBdr>
    </w:div>
    <w:div w:id="841091226">
      <w:bodyDiv w:val="1"/>
      <w:marLeft w:val="0"/>
      <w:marRight w:val="0"/>
      <w:marTop w:val="0"/>
      <w:marBottom w:val="0"/>
      <w:divBdr>
        <w:top w:val="none" w:sz="0" w:space="0" w:color="auto"/>
        <w:left w:val="none" w:sz="0" w:space="0" w:color="auto"/>
        <w:bottom w:val="none" w:sz="0" w:space="0" w:color="auto"/>
        <w:right w:val="none" w:sz="0" w:space="0" w:color="auto"/>
      </w:divBdr>
    </w:div>
    <w:div w:id="841235795">
      <w:bodyDiv w:val="1"/>
      <w:marLeft w:val="0"/>
      <w:marRight w:val="0"/>
      <w:marTop w:val="0"/>
      <w:marBottom w:val="0"/>
      <w:divBdr>
        <w:top w:val="none" w:sz="0" w:space="0" w:color="auto"/>
        <w:left w:val="none" w:sz="0" w:space="0" w:color="auto"/>
        <w:bottom w:val="none" w:sz="0" w:space="0" w:color="auto"/>
        <w:right w:val="none" w:sz="0" w:space="0" w:color="auto"/>
      </w:divBdr>
    </w:div>
    <w:div w:id="841360356">
      <w:bodyDiv w:val="1"/>
      <w:marLeft w:val="0"/>
      <w:marRight w:val="0"/>
      <w:marTop w:val="0"/>
      <w:marBottom w:val="0"/>
      <w:divBdr>
        <w:top w:val="none" w:sz="0" w:space="0" w:color="auto"/>
        <w:left w:val="none" w:sz="0" w:space="0" w:color="auto"/>
        <w:bottom w:val="none" w:sz="0" w:space="0" w:color="auto"/>
        <w:right w:val="none" w:sz="0" w:space="0" w:color="auto"/>
      </w:divBdr>
    </w:div>
    <w:div w:id="841436158">
      <w:bodyDiv w:val="1"/>
      <w:marLeft w:val="0"/>
      <w:marRight w:val="0"/>
      <w:marTop w:val="0"/>
      <w:marBottom w:val="0"/>
      <w:divBdr>
        <w:top w:val="none" w:sz="0" w:space="0" w:color="auto"/>
        <w:left w:val="none" w:sz="0" w:space="0" w:color="auto"/>
        <w:bottom w:val="none" w:sz="0" w:space="0" w:color="auto"/>
        <w:right w:val="none" w:sz="0" w:space="0" w:color="auto"/>
      </w:divBdr>
    </w:div>
    <w:div w:id="841627676">
      <w:bodyDiv w:val="1"/>
      <w:marLeft w:val="0"/>
      <w:marRight w:val="0"/>
      <w:marTop w:val="0"/>
      <w:marBottom w:val="0"/>
      <w:divBdr>
        <w:top w:val="none" w:sz="0" w:space="0" w:color="auto"/>
        <w:left w:val="none" w:sz="0" w:space="0" w:color="auto"/>
        <w:bottom w:val="none" w:sz="0" w:space="0" w:color="auto"/>
        <w:right w:val="none" w:sz="0" w:space="0" w:color="auto"/>
      </w:divBdr>
    </w:div>
    <w:div w:id="841776841">
      <w:bodyDiv w:val="1"/>
      <w:marLeft w:val="0"/>
      <w:marRight w:val="0"/>
      <w:marTop w:val="0"/>
      <w:marBottom w:val="0"/>
      <w:divBdr>
        <w:top w:val="none" w:sz="0" w:space="0" w:color="auto"/>
        <w:left w:val="none" w:sz="0" w:space="0" w:color="auto"/>
        <w:bottom w:val="none" w:sz="0" w:space="0" w:color="auto"/>
        <w:right w:val="none" w:sz="0" w:space="0" w:color="auto"/>
      </w:divBdr>
    </w:div>
    <w:div w:id="841816284">
      <w:bodyDiv w:val="1"/>
      <w:marLeft w:val="0"/>
      <w:marRight w:val="0"/>
      <w:marTop w:val="0"/>
      <w:marBottom w:val="0"/>
      <w:divBdr>
        <w:top w:val="none" w:sz="0" w:space="0" w:color="auto"/>
        <w:left w:val="none" w:sz="0" w:space="0" w:color="auto"/>
        <w:bottom w:val="none" w:sz="0" w:space="0" w:color="auto"/>
        <w:right w:val="none" w:sz="0" w:space="0" w:color="auto"/>
      </w:divBdr>
    </w:div>
    <w:div w:id="842009459">
      <w:bodyDiv w:val="1"/>
      <w:marLeft w:val="0"/>
      <w:marRight w:val="0"/>
      <w:marTop w:val="0"/>
      <w:marBottom w:val="0"/>
      <w:divBdr>
        <w:top w:val="none" w:sz="0" w:space="0" w:color="auto"/>
        <w:left w:val="none" w:sz="0" w:space="0" w:color="auto"/>
        <w:bottom w:val="none" w:sz="0" w:space="0" w:color="auto"/>
        <w:right w:val="none" w:sz="0" w:space="0" w:color="auto"/>
      </w:divBdr>
    </w:div>
    <w:div w:id="842011717">
      <w:bodyDiv w:val="1"/>
      <w:marLeft w:val="0"/>
      <w:marRight w:val="0"/>
      <w:marTop w:val="0"/>
      <w:marBottom w:val="0"/>
      <w:divBdr>
        <w:top w:val="none" w:sz="0" w:space="0" w:color="auto"/>
        <w:left w:val="none" w:sz="0" w:space="0" w:color="auto"/>
        <w:bottom w:val="none" w:sz="0" w:space="0" w:color="auto"/>
        <w:right w:val="none" w:sz="0" w:space="0" w:color="auto"/>
      </w:divBdr>
    </w:div>
    <w:div w:id="842432148">
      <w:bodyDiv w:val="1"/>
      <w:marLeft w:val="0"/>
      <w:marRight w:val="0"/>
      <w:marTop w:val="0"/>
      <w:marBottom w:val="0"/>
      <w:divBdr>
        <w:top w:val="none" w:sz="0" w:space="0" w:color="auto"/>
        <w:left w:val="none" w:sz="0" w:space="0" w:color="auto"/>
        <w:bottom w:val="none" w:sz="0" w:space="0" w:color="auto"/>
        <w:right w:val="none" w:sz="0" w:space="0" w:color="auto"/>
      </w:divBdr>
    </w:div>
    <w:div w:id="842471862">
      <w:bodyDiv w:val="1"/>
      <w:marLeft w:val="0"/>
      <w:marRight w:val="0"/>
      <w:marTop w:val="0"/>
      <w:marBottom w:val="0"/>
      <w:divBdr>
        <w:top w:val="none" w:sz="0" w:space="0" w:color="auto"/>
        <w:left w:val="none" w:sz="0" w:space="0" w:color="auto"/>
        <w:bottom w:val="none" w:sz="0" w:space="0" w:color="auto"/>
        <w:right w:val="none" w:sz="0" w:space="0" w:color="auto"/>
      </w:divBdr>
    </w:div>
    <w:div w:id="842889499">
      <w:bodyDiv w:val="1"/>
      <w:marLeft w:val="0"/>
      <w:marRight w:val="0"/>
      <w:marTop w:val="0"/>
      <w:marBottom w:val="0"/>
      <w:divBdr>
        <w:top w:val="none" w:sz="0" w:space="0" w:color="auto"/>
        <w:left w:val="none" w:sz="0" w:space="0" w:color="auto"/>
        <w:bottom w:val="none" w:sz="0" w:space="0" w:color="auto"/>
        <w:right w:val="none" w:sz="0" w:space="0" w:color="auto"/>
      </w:divBdr>
    </w:div>
    <w:div w:id="842932104">
      <w:bodyDiv w:val="1"/>
      <w:marLeft w:val="0"/>
      <w:marRight w:val="0"/>
      <w:marTop w:val="0"/>
      <w:marBottom w:val="0"/>
      <w:divBdr>
        <w:top w:val="none" w:sz="0" w:space="0" w:color="auto"/>
        <w:left w:val="none" w:sz="0" w:space="0" w:color="auto"/>
        <w:bottom w:val="none" w:sz="0" w:space="0" w:color="auto"/>
        <w:right w:val="none" w:sz="0" w:space="0" w:color="auto"/>
      </w:divBdr>
    </w:div>
    <w:div w:id="843134260">
      <w:bodyDiv w:val="1"/>
      <w:marLeft w:val="0"/>
      <w:marRight w:val="0"/>
      <w:marTop w:val="0"/>
      <w:marBottom w:val="0"/>
      <w:divBdr>
        <w:top w:val="none" w:sz="0" w:space="0" w:color="auto"/>
        <w:left w:val="none" w:sz="0" w:space="0" w:color="auto"/>
        <w:bottom w:val="none" w:sz="0" w:space="0" w:color="auto"/>
        <w:right w:val="none" w:sz="0" w:space="0" w:color="auto"/>
      </w:divBdr>
    </w:div>
    <w:div w:id="843201417">
      <w:bodyDiv w:val="1"/>
      <w:marLeft w:val="0"/>
      <w:marRight w:val="0"/>
      <w:marTop w:val="0"/>
      <w:marBottom w:val="0"/>
      <w:divBdr>
        <w:top w:val="none" w:sz="0" w:space="0" w:color="auto"/>
        <w:left w:val="none" w:sz="0" w:space="0" w:color="auto"/>
        <w:bottom w:val="none" w:sz="0" w:space="0" w:color="auto"/>
        <w:right w:val="none" w:sz="0" w:space="0" w:color="auto"/>
      </w:divBdr>
    </w:div>
    <w:div w:id="843205023">
      <w:bodyDiv w:val="1"/>
      <w:marLeft w:val="0"/>
      <w:marRight w:val="0"/>
      <w:marTop w:val="0"/>
      <w:marBottom w:val="0"/>
      <w:divBdr>
        <w:top w:val="none" w:sz="0" w:space="0" w:color="auto"/>
        <w:left w:val="none" w:sz="0" w:space="0" w:color="auto"/>
        <w:bottom w:val="none" w:sz="0" w:space="0" w:color="auto"/>
        <w:right w:val="none" w:sz="0" w:space="0" w:color="auto"/>
      </w:divBdr>
    </w:div>
    <w:div w:id="843207258">
      <w:bodyDiv w:val="1"/>
      <w:marLeft w:val="0"/>
      <w:marRight w:val="0"/>
      <w:marTop w:val="0"/>
      <w:marBottom w:val="0"/>
      <w:divBdr>
        <w:top w:val="none" w:sz="0" w:space="0" w:color="auto"/>
        <w:left w:val="none" w:sz="0" w:space="0" w:color="auto"/>
        <w:bottom w:val="none" w:sz="0" w:space="0" w:color="auto"/>
        <w:right w:val="none" w:sz="0" w:space="0" w:color="auto"/>
      </w:divBdr>
    </w:div>
    <w:div w:id="843320951">
      <w:bodyDiv w:val="1"/>
      <w:marLeft w:val="0"/>
      <w:marRight w:val="0"/>
      <w:marTop w:val="0"/>
      <w:marBottom w:val="0"/>
      <w:divBdr>
        <w:top w:val="none" w:sz="0" w:space="0" w:color="auto"/>
        <w:left w:val="none" w:sz="0" w:space="0" w:color="auto"/>
        <w:bottom w:val="none" w:sz="0" w:space="0" w:color="auto"/>
        <w:right w:val="none" w:sz="0" w:space="0" w:color="auto"/>
      </w:divBdr>
    </w:div>
    <w:div w:id="843399464">
      <w:bodyDiv w:val="1"/>
      <w:marLeft w:val="0"/>
      <w:marRight w:val="0"/>
      <w:marTop w:val="0"/>
      <w:marBottom w:val="0"/>
      <w:divBdr>
        <w:top w:val="none" w:sz="0" w:space="0" w:color="auto"/>
        <w:left w:val="none" w:sz="0" w:space="0" w:color="auto"/>
        <w:bottom w:val="none" w:sz="0" w:space="0" w:color="auto"/>
        <w:right w:val="none" w:sz="0" w:space="0" w:color="auto"/>
      </w:divBdr>
    </w:div>
    <w:div w:id="843590714">
      <w:bodyDiv w:val="1"/>
      <w:marLeft w:val="0"/>
      <w:marRight w:val="0"/>
      <w:marTop w:val="0"/>
      <w:marBottom w:val="0"/>
      <w:divBdr>
        <w:top w:val="none" w:sz="0" w:space="0" w:color="auto"/>
        <w:left w:val="none" w:sz="0" w:space="0" w:color="auto"/>
        <w:bottom w:val="none" w:sz="0" w:space="0" w:color="auto"/>
        <w:right w:val="none" w:sz="0" w:space="0" w:color="auto"/>
      </w:divBdr>
    </w:div>
    <w:div w:id="843741162">
      <w:bodyDiv w:val="1"/>
      <w:marLeft w:val="0"/>
      <w:marRight w:val="0"/>
      <w:marTop w:val="0"/>
      <w:marBottom w:val="0"/>
      <w:divBdr>
        <w:top w:val="none" w:sz="0" w:space="0" w:color="auto"/>
        <w:left w:val="none" w:sz="0" w:space="0" w:color="auto"/>
        <w:bottom w:val="none" w:sz="0" w:space="0" w:color="auto"/>
        <w:right w:val="none" w:sz="0" w:space="0" w:color="auto"/>
      </w:divBdr>
    </w:div>
    <w:div w:id="843934943">
      <w:bodyDiv w:val="1"/>
      <w:marLeft w:val="0"/>
      <w:marRight w:val="0"/>
      <w:marTop w:val="0"/>
      <w:marBottom w:val="0"/>
      <w:divBdr>
        <w:top w:val="none" w:sz="0" w:space="0" w:color="auto"/>
        <w:left w:val="none" w:sz="0" w:space="0" w:color="auto"/>
        <w:bottom w:val="none" w:sz="0" w:space="0" w:color="auto"/>
        <w:right w:val="none" w:sz="0" w:space="0" w:color="auto"/>
      </w:divBdr>
    </w:div>
    <w:div w:id="843937721">
      <w:bodyDiv w:val="1"/>
      <w:marLeft w:val="0"/>
      <w:marRight w:val="0"/>
      <w:marTop w:val="0"/>
      <w:marBottom w:val="0"/>
      <w:divBdr>
        <w:top w:val="none" w:sz="0" w:space="0" w:color="auto"/>
        <w:left w:val="none" w:sz="0" w:space="0" w:color="auto"/>
        <w:bottom w:val="none" w:sz="0" w:space="0" w:color="auto"/>
        <w:right w:val="none" w:sz="0" w:space="0" w:color="auto"/>
      </w:divBdr>
    </w:div>
    <w:div w:id="843977788">
      <w:bodyDiv w:val="1"/>
      <w:marLeft w:val="0"/>
      <w:marRight w:val="0"/>
      <w:marTop w:val="0"/>
      <w:marBottom w:val="0"/>
      <w:divBdr>
        <w:top w:val="none" w:sz="0" w:space="0" w:color="auto"/>
        <w:left w:val="none" w:sz="0" w:space="0" w:color="auto"/>
        <w:bottom w:val="none" w:sz="0" w:space="0" w:color="auto"/>
        <w:right w:val="none" w:sz="0" w:space="0" w:color="auto"/>
      </w:divBdr>
    </w:div>
    <w:div w:id="844977698">
      <w:bodyDiv w:val="1"/>
      <w:marLeft w:val="0"/>
      <w:marRight w:val="0"/>
      <w:marTop w:val="0"/>
      <w:marBottom w:val="0"/>
      <w:divBdr>
        <w:top w:val="none" w:sz="0" w:space="0" w:color="auto"/>
        <w:left w:val="none" w:sz="0" w:space="0" w:color="auto"/>
        <w:bottom w:val="none" w:sz="0" w:space="0" w:color="auto"/>
        <w:right w:val="none" w:sz="0" w:space="0" w:color="auto"/>
      </w:divBdr>
    </w:div>
    <w:div w:id="845050288">
      <w:bodyDiv w:val="1"/>
      <w:marLeft w:val="0"/>
      <w:marRight w:val="0"/>
      <w:marTop w:val="0"/>
      <w:marBottom w:val="0"/>
      <w:divBdr>
        <w:top w:val="none" w:sz="0" w:space="0" w:color="auto"/>
        <w:left w:val="none" w:sz="0" w:space="0" w:color="auto"/>
        <w:bottom w:val="none" w:sz="0" w:space="0" w:color="auto"/>
        <w:right w:val="none" w:sz="0" w:space="0" w:color="auto"/>
      </w:divBdr>
    </w:div>
    <w:div w:id="845362322">
      <w:bodyDiv w:val="1"/>
      <w:marLeft w:val="0"/>
      <w:marRight w:val="0"/>
      <w:marTop w:val="0"/>
      <w:marBottom w:val="0"/>
      <w:divBdr>
        <w:top w:val="none" w:sz="0" w:space="0" w:color="auto"/>
        <w:left w:val="none" w:sz="0" w:space="0" w:color="auto"/>
        <w:bottom w:val="none" w:sz="0" w:space="0" w:color="auto"/>
        <w:right w:val="none" w:sz="0" w:space="0" w:color="auto"/>
      </w:divBdr>
    </w:div>
    <w:div w:id="845437637">
      <w:bodyDiv w:val="1"/>
      <w:marLeft w:val="0"/>
      <w:marRight w:val="0"/>
      <w:marTop w:val="0"/>
      <w:marBottom w:val="0"/>
      <w:divBdr>
        <w:top w:val="none" w:sz="0" w:space="0" w:color="auto"/>
        <w:left w:val="none" w:sz="0" w:space="0" w:color="auto"/>
        <w:bottom w:val="none" w:sz="0" w:space="0" w:color="auto"/>
        <w:right w:val="none" w:sz="0" w:space="0" w:color="auto"/>
      </w:divBdr>
    </w:div>
    <w:div w:id="845556816">
      <w:bodyDiv w:val="1"/>
      <w:marLeft w:val="0"/>
      <w:marRight w:val="0"/>
      <w:marTop w:val="0"/>
      <w:marBottom w:val="0"/>
      <w:divBdr>
        <w:top w:val="none" w:sz="0" w:space="0" w:color="auto"/>
        <w:left w:val="none" w:sz="0" w:space="0" w:color="auto"/>
        <w:bottom w:val="none" w:sz="0" w:space="0" w:color="auto"/>
        <w:right w:val="none" w:sz="0" w:space="0" w:color="auto"/>
      </w:divBdr>
    </w:div>
    <w:div w:id="845705744">
      <w:bodyDiv w:val="1"/>
      <w:marLeft w:val="0"/>
      <w:marRight w:val="0"/>
      <w:marTop w:val="0"/>
      <w:marBottom w:val="0"/>
      <w:divBdr>
        <w:top w:val="none" w:sz="0" w:space="0" w:color="auto"/>
        <w:left w:val="none" w:sz="0" w:space="0" w:color="auto"/>
        <w:bottom w:val="none" w:sz="0" w:space="0" w:color="auto"/>
        <w:right w:val="none" w:sz="0" w:space="0" w:color="auto"/>
      </w:divBdr>
    </w:div>
    <w:div w:id="845826699">
      <w:bodyDiv w:val="1"/>
      <w:marLeft w:val="0"/>
      <w:marRight w:val="0"/>
      <w:marTop w:val="0"/>
      <w:marBottom w:val="0"/>
      <w:divBdr>
        <w:top w:val="none" w:sz="0" w:space="0" w:color="auto"/>
        <w:left w:val="none" w:sz="0" w:space="0" w:color="auto"/>
        <w:bottom w:val="none" w:sz="0" w:space="0" w:color="auto"/>
        <w:right w:val="none" w:sz="0" w:space="0" w:color="auto"/>
      </w:divBdr>
    </w:div>
    <w:div w:id="846137249">
      <w:bodyDiv w:val="1"/>
      <w:marLeft w:val="0"/>
      <w:marRight w:val="0"/>
      <w:marTop w:val="0"/>
      <w:marBottom w:val="0"/>
      <w:divBdr>
        <w:top w:val="none" w:sz="0" w:space="0" w:color="auto"/>
        <w:left w:val="none" w:sz="0" w:space="0" w:color="auto"/>
        <w:bottom w:val="none" w:sz="0" w:space="0" w:color="auto"/>
        <w:right w:val="none" w:sz="0" w:space="0" w:color="auto"/>
      </w:divBdr>
    </w:div>
    <w:div w:id="846364373">
      <w:bodyDiv w:val="1"/>
      <w:marLeft w:val="0"/>
      <w:marRight w:val="0"/>
      <w:marTop w:val="0"/>
      <w:marBottom w:val="0"/>
      <w:divBdr>
        <w:top w:val="none" w:sz="0" w:space="0" w:color="auto"/>
        <w:left w:val="none" w:sz="0" w:space="0" w:color="auto"/>
        <w:bottom w:val="none" w:sz="0" w:space="0" w:color="auto"/>
        <w:right w:val="none" w:sz="0" w:space="0" w:color="auto"/>
      </w:divBdr>
    </w:div>
    <w:div w:id="846485945">
      <w:bodyDiv w:val="1"/>
      <w:marLeft w:val="0"/>
      <w:marRight w:val="0"/>
      <w:marTop w:val="0"/>
      <w:marBottom w:val="0"/>
      <w:divBdr>
        <w:top w:val="none" w:sz="0" w:space="0" w:color="auto"/>
        <w:left w:val="none" w:sz="0" w:space="0" w:color="auto"/>
        <w:bottom w:val="none" w:sz="0" w:space="0" w:color="auto"/>
        <w:right w:val="none" w:sz="0" w:space="0" w:color="auto"/>
      </w:divBdr>
    </w:div>
    <w:div w:id="846598028">
      <w:bodyDiv w:val="1"/>
      <w:marLeft w:val="0"/>
      <w:marRight w:val="0"/>
      <w:marTop w:val="0"/>
      <w:marBottom w:val="0"/>
      <w:divBdr>
        <w:top w:val="none" w:sz="0" w:space="0" w:color="auto"/>
        <w:left w:val="none" w:sz="0" w:space="0" w:color="auto"/>
        <w:bottom w:val="none" w:sz="0" w:space="0" w:color="auto"/>
        <w:right w:val="none" w:sz="0" w:space="0" w:color="auto"/>
      </w:divBdr>
    </w:div>
    <w:div w:id="846601394">
      <w:bodyDiv w:val="1"/>
      <w:marLeft w:val="0"/>
      <w:marRight w:val="0"/>
      <w:marTop w:val="0"/>
      <w:marBottom w:val="0"/>
      <w:divBdr>
        <w:top w:val="none" w:sz="0" w:space="0" w:color="auto"/>
        <w:left w:val="none" w:sz="0" w:space="0" w:color="auto"/>
        <w:bottom w:val="none" w:sz="0" w:space="0" w:color="auto"/>
        <w:right w:val="none" w:sz="0" w:space="0" w:color="auto"/>
      </w:divBdr>
    </w:div>
    <w:div w:id="847210588">
      <w:bodyDiv w:val="1"/>
      <w:marLeft w:val="0"/>
      <w:marRight w:val="0"/>
      <w:marTop w:val="0"/>
      <w:marBottom w:val="0"/>
      <w:divBdr>
        <w:top w:val="none" w:sz="0" w:space="0" w:color="auto"/>
        <w:left w:val="none" w:sz="0" w:space="0" w:color="auto"/>
        <w:bottom w:val="none" w:sz="0" w:space="0" w:color="auto"/>
        <w:right w:val="none" w:sz="0" w:space="0" w:color="auto"/>
      </w:divBdr>
    </w:div>
    <w:div w:id="847251814">
      <w:bodyDiv w:val="1"/>
      <w:marLeft w:val="0"/>
      <w:marRight w:val="0"/>
      <w:marTop w:val="0"/>
      <w:marBottom w:val="0"/>
      <w:divBdr>
        <w:top w:val="none" w:sz="0" w:space="0" w:color="auto"/>
        <w:left w:val="none" w:sz="0" w:space="0" w:color="auto"/>
        <w:bottom w:val="none" w:sz="0" w:space="0" w:color="auto"/>
        <w:right w:val="none" w:sz="0" w:space="0" w:color="auto"/>
      </w:divBdr>
    </w:div>
    <w:div w:id="847675132">
      <w:bodyDiv w:val="1"/>
      <w:marLeft w:val="0"/>
      <w:marRight w:val="0"/>
      <w:marTop w:val="0"/>
      <w:marBottom w:val="0"/>
      <w:divBdr>
        <w:top w:val="none" w:sz="0" w:space="0" w:color="auto"/>
        <w:left w:val="none" w:sz="0" w:space="0" w:color="auto"/>
        <w:bottom w:val="none" w:sz="0" w:space="0" w:color="auto"/>
        <w:right w:val="none" w:sz="0" w:space="0" w:color="auto"/>
      </w:divBdr>
    </w:div>
    <w:div w:id="847718585">
      <w:bodyDiv w:val="1"/>
      <w:marLeft w:val="0"/>
      <w:marRight w:val="0"/>
      <w:marTop w:val="0"/>
      <w:marBottom w:val="0"/>
      <w:divBdr>
        <w:top w:val="none" w:sz="0" w:space="0" w:color="auto"/>
        <w:left w:val="none" w:sz="0" w:space="0" w:color="auto"/>
        <w:bottom w:val="none" w:sz="0" w:space="0" w:color="auto"/>
        <w:right w:val="none" w:sz="0" w:space="0" w:color="auto"/>
      </w:divBdr>
    </w:div>
    <w:div w:id="847794857">
      <w:bodyDiv w:val="1"/>
      <w:marLeft w:val="0"/>
      <w:marRight w:val="0"/>
      <w:marTop w:val="0"/>
      <w:marBottom w:val="0"/>
      <w:divBdr>
        <w:top w:val="none" w:sz="0" w:space="0" w:color="auto"/>
        <w:left w:val="none" w:sz="0" w:space="0" w:color="auto"/>
        <w:bottom w:val="none" w:sz="0" w:space="0" w:color="auto"/>
        <w:right w:val="none" w:sz="0" w:space="0" w:color="auto"/>
      </w:divBdr>
    </w:div>
    <w:div w:id="847871786">
      <w:bodyDiv w:val="1"/>
      <w:marLeft w:val="0"/>
      <w:marRight w:val="0"/>
      <w:marTop w:val="0"/>
      <w:marBottom w:val="0"/>
      <w:divBdr>
        <w:top w:val="none" w:sz="0" w:space="0" w:color="auto"/>
        <w:left w:val="none" w:sz="0" w:space="0" w:color="auto"/>
        <w:bottom w:val="none" w:sz="0" w:space="0" w:color="auto"/>
        <w:right w:val="none" w:sz="0" w:space="0" w:color="auto"/>
      </w:divBdr>
    </w:div>
    <w:div w:id="848060773">
      <w:bodyDiv w:val="1"/>
      <w:marLeft w:val="0"/>
      <w:marRight w:val="0"/>
      <w:marTop w:val="0"/>
      <w:marBottom w:val="0"/>
      <w:divBdr>
        <w:top w:val="none" w:sz="0" w:space="0" w:color="auto"/>
        <w:left w:val="none" w:sz="0" w:space="0" w:color="auto"/>
        <w:bottom w:val="none" w:sz="0" w:space="0" w:color="auto"/>
        <w:right w:val="none" w:sz="0" w:space="0" w:color="auto"/>
      </w:divBdr>
    </w:div>
    <w:div w:id="848444786">
      <w:bodyDiv w:val="1"/>
      <w:marLeft w:val="0"/>
      <w:marRight w:val="0"/>
      <w:marTop w:val="0"/>
      <w:marBottom w:val="0"/>
      <w:divBdr>
        <w:top w:val="none" w:sz="0" w:space="0" w:color="auto"/>
        <w:left w:val="none" w:sz="0" w:space="0" w:color="auto"/>
        <w:bottom w:val="none" w:sz="0" w:space="0" w:color="auto"/>
        <w:right w:val="none" w:sz="0" w:space="0" w:color="auto"/>
      </w:divBdr>
    </w:div>
    <w:div w:id="848561906">
      <w:bodyDiv w:val="1"/>
      <w:marLeft w:val="0"/>
      <w:marRight w:val="0"/>
      <w:marTop w:val="0"/>
      <w:marBottom w:val="0"/>
      <w:divBdr>
        <w:top w:val="none" w:sz="0" w:space="0" w:color="auto"/>
        <w:left w:val="none" w:sz="0" w:space="0" w:color="auto"/>
        <w:bottom w:val="none" w:sz="0" w:space="0" w:color="auto"/>
        <w:right w:val="none" w:sz="0" w:space="0" w:color="auto"/>
      </w:divBdr>
    </w:div>
    <w:div w:id="849025955">
      <w:bodyDiv w:val="1"/>
      <w:marLeft w:val="0"/>
      <w:marRight w:val="0"/>
      <w:marTop w:val="0"/>
      <w:marBottom w:val="0"/>
      <w:divBdr>
        <w:top w:val="none" w:sz="0" w:space="0" w:color="auto"/>
        <w:left w:val="none" w:sz="0" w:space="0" w:color="auto"/>
        <w:bottom w:val="none" w:sz="0" w:space="0" w:color="auto"/>
        <w:right w:val="none" w:sz="0" w:space="0" w:color="auto"/>
      </w:divBdr>
    </w:div>
    <w:div w:id="849175121">
      <w:bodyDiv w:val="1"/>
      <w:marLeft w:val="0"/>
      <w:marRight w:val="0"/>
      <w:marTop w:val="0"/>
      <w:marBottom w:val="0"/>
      <w:divBdr>
        <w:top w:val="none" w:sz="0" w:space="0" w:color="auto"/>
        <w:left w:val="none" w:sz="0" w:space="0" w:color="auto"/>
        <w:bottom w:val="none" w:sz="0" w:space="0" w:color="auto"/>
        <w:right w:val="none" w:sz="0" w:space="0" w:color="auto"/>
      </w:divBdr>
    </w:div>
    <w:div w:id="849415383">
      <w:bodyDiv w:val="1"/>
      <w:marLeft w:val="0"/>
      <w:marRight w:val="0"/>
      <w:marTop w:val="0"/>
      <w:marBottom w:val="0"/>
      <w:divBdr>
        <w:top w:val="none" w:sz="0" w:space="0" w:color="auto"/>
        <w:left w:val="none" w:sz="0" w:space="0" w:color="auto"/>
        <w:bottom w:val="none" w:sz="0" w:space="0" w:color="auto"/>
        <w:right w:val="none" w:sz="0" w:space="0" w:color="auto"/>
      </w:divBdr>
    </w:div>
    <w:div w:id="849490186">
      <w:bodyDiv w:val="1"/>
      <w:marLeft w:val="0"/>
      <w:marRight w:val="0"/>
      <w:marTop w:val="0"/>
      <w:marBottom w:val="0"/>
      <w:divBdr>
        <w:top w:val="none" w:sz="0" w:space="0" w:color="auto"/>
        <w:left w:val="none" w:sz="0" w:space="0" w:color="auto"/>
        <w:bottom w:val="none" w:sz="0" w:space="0" w:color="auto"/>
        <w:right w:val="none" w:sz="0" w:space="0" w:color="auto"/>
      </w:divBdr>
    </w:div>
    <w:div w:id="849569581">
      <w:bodyDiv w:val="1"/>
      <w:marLeft w:val="0"/>
      <w:marRight w:val="0"/>
      <w:marTop w:val="0"/>
      <w:marBottom w:val="0"/>
      <w:divBdr>
        <w:top w:val="none" w:sz="0" w:space="0" w:color="auto"/>
        <w:left w:val="none" w:sz="0" w:space="0" w:color="auto"/>
        <w:bottom w:val="none" w:sz="0" w:space="0" w:color="auto"/>
        <w:right w:val="none" w:sz="0" w:space="0" w:color="auto"/>
      </w:divBdr>
    </w:div>
    <w:div w:id="849610264">
      <w:bodyDiv w:val="1"/>
      <w:marLeft w:val="0"/>
      <w:marRight w:val="0"/>
      <w:marTop w:val="0"/>
      <w:marBottom w:val="0"/>
      <w:divBdr>
        <w:top w:val="none" w:sz="0" w:space="0" w:color="auto"/>
        <w:left w:val="none" w:sz="0" w:space="0" w:color="auto"/>
        <w:bottom w:val="none" w:sz="0" w:space="0" w:color="auto"/>
        <w:right w:val="none" w:sz="0" w:space="0" w:color="auto"/>
      </w:divBdr>
    </w:div>
    <w:div w:id="849637895">
      <w:bodyDiv w:val="1"/>
      <w:marLeft w:val="0"/>
      <w:marRight w:val="0"/>
      <w:marTop w:val="0"/>
      <w:marBottom w:val="0"/>
      <w:divBdr>
        <w:top w:val="none" w:sz="0" w:space="0" w:color="auto"/>
        <w:left w:val="none" w:sz="0" w:space="0" w:color="auto"/>
        <w:bottom w:val="none" w:sz="0" w:space="0" w:color="auto"/>
        <w:right w:val="none" w:sz="0" w:space="0" w:color="auto"/>
      </w:divBdr>
    </w:div>
    <w:div w:id="849831048">
      <w:bodyDiv w:val="1"/>
      <w:marLeft w:val="0"/>
      <w:marRight w:val="0"/>
      <w:marTop w:val="0"/>
      <w:marBottom w:val="0"/>
      <w:divBdr>
        <w:top w:val="none" w:sz="0" w:space="0" w:color="auto"/>
        <w:left w:val="none" w:sz="0" w:space="0" w:color="auto"/>
        <w:bottom w:val="none" w:sz="0" w:space="0" w:color="auto"/>
        <w:right w:val="none" w:sz="0" w:space="0" w:color="auto"/>
      </w:divBdr>
    </w:div>
    <w:div w:id="849956138">
      <w:bodyDiv w:val="1"/>
      <w:marLeft w:val="0"/>
      <w:marRight w:val="0"/>
      <w:marTop w:val="0"/>
      <w:marBottom w:val="0"/>
      <w:divBdr>
        <w:top w:val="none" w:sz="0" w:space="0" w:color="auto"/>
        <w:left w:val="none" w:sz="0" w:space="0" w:color="auto"/>
        <w:bottom w:val="none" w:sz="0" w:space="0" w:color="auto"/>
        <w:right w:val="none" w:sz="0" w:space="0" w:color="auto"/>
      </w:divBdr>
    </w:div>
    <w:div w:id="850071314">
      <w:bodyDiv w:val="1"/>
      <w:marLeft w:val="0"/>
      <w:marRight w:val="0"/>
      <w:marTop w:val="0"/>
      <w:marBottom w:val="0"/>
      <w:divBdr>
        <w:top w:val="none" w:sz="0" w:space="0" w:color="auto"/>
        <w:left w:val="none" w:sz="0" w:space="0" w:color="auto"/>
        <w:bottom w:val="none" w:sz="0" w:space="0" w:color="auto"/>
        <w:right w:val="none" w:sz="0" w:space="0" w:color="auto"/>
      </w:divBdr>
    </w:div>
    <w:div w:id="850295065">
      <w:bodyDiv w:val="1"/>
      <w:marLeft w:val="0"/>
      <w:marRight w:val="0"/>
      <w:marTop w:val="0"/>
      <w:marBottom w:val="0"/>
      <w:divBdr>
        <w:top w:val="none" w:sz="0" w:space="0" w:color="auto"/>
        <w:left w:val="none" w:sz="0" w:space="0" w:color="auto"/>
        <w:bottom w:val="none" w:sz="0" w:space="0" w:color="auto"/>
        <w:right w:val="none" w:sz="0" w:space="0" w:color="auto"/>
      </w:divBdr>
    </w:div>
    <w:div w:id="850488917">
      <w:bodyDiv w:val="1"/>
      <w:marLeft w:val="0"/>
      <w:marRight w:val="0"/>
      <w:marTop w:val="0"/>
      <w:marBottom w:val="0"/>
      <w:divBdr>
        <w:top w:val="none" w:sz="0" w:space="0" w:color="auto"/>
        <w:left w:val="none" w:sz="0" w:space="0" w:color="auto"/>
        <w:bottom w:val="none" w:sz="0" w:space="0" w:color="auto"/>
        <w:right w:val="none" w:sz="0" w:space="0" w:color="auto"/>
      </w:divBdr>
    </w:div>
    <w:div w:id="850798218">
      <w:bodyDiv w:val="1"/>
      <w:marLeft w:val="0"/>
      <w:marRight w:val="0"/>
      <w:marTop w:val="0"/>
      <w:marBottom w:val="0"/>
      <w:divBdr>
        <w:top w:val="none" w:sz="0" w:space="0" w:color="auto"/>
        <w:left w:val="none" w:sz="0" w:space="0" w:color="auto"/>
        <w:bottom w:val="none" w:sz="0" w:space="0" w:color="auto"/>
        <w:right w:val="none" w:sz="0" w:space="0" w:color="auto"/>
      </w:divBdr>
    </w:div>
    <w:div w:id="852065442">
      <w:bodyDiv w:val="1"/>
      <w:marLeft w:val="0"/>
      <w:marRight w:val="0"/>
      <w:marTop w:val="0"/>
      <w:marBottom w:val="0"/>
      <w:divBdr>
        <w:top w:val="none" w:sz="0" w:space="0" w:color="auto"/>
        <w:left w:val="none" w:sz="0" w:space="0" w:color="auto"/>
        <w:bottom w:val="none" w:sz="0" w:space="0" w:color="auto"/>
        <w:right w:val="none" w:sz="0" w:space="0" w:color="auto"/>
      </w:divBdr>
    </w:div>
    <w:div w:id="852189035">
      <w:bodyDiv w:val="1"/>
      <w:marLeft w:val="0"/>
      <w:marRight w:val="0"/>
      <w:marTop w:val="0"/>
      <w:marBottom w:val="0"/>
      <w:divBdr>
        <w:top w:val="none" w:sz="0" w:space="0" w:color="auto"/>
        <w:left w:val="none" w:sz="0" w:space="0" w:color="auto"/>
        <w:bottom w:val="none" w:sz="0" w:space="0" w:color="auto"/>
        <w:right w:val="none" w:sz="0" w:space="0" w:color="auto"/>
      </w:divBdr>
    </w:div>
    <w:div w:id="852567894">
      <w:bodyDiv w:val="1"/>
      <w:marLeft w:val="0"/>
      <w:marRight w:val="0"/>
      <w:marTop w:val="0"/>
      <w:marBottom w:val="0"/>
      <w:divBdr>
        <w:top w:val="none" w:sz="0" w:space="0" w:color="auto"/>
        <w:left w:val="none" w:sz="0" w:space="0" w:color="auto"/>
        <w:bottom w:val="none" w:sz="0" w:space="0" w:color="auto"/>
        <w:right w:val="none" w:sz="0" w:space="0" w:color="auto"/>
      </w:divBdr>
    </w:div>
    <w:div w:id="852911637">
      <w:bodyDiv w:val="1"/>
      <w:marLeft w:val="0"/>
      <w:marRight w:val="0"/>
      <w:marTop w:val="0"/>
      <w:marBottom w:val="0"/>
      <w:divBdr>
        <w:top w:val="none" w:sz="0" w:space="0" w:color="auto"/>
        <w:left w:val="none" w:sz="0" w:space="0" w:color="auto"/>
        <w:bottom w:val="none" w:sz="0" w:space="0" w:color="auto"/>
        <w:right w:val="none" w:sz="0" w:space="0" w:color="auto"/>
      </w:divBdr>
    </w:div>
    <w:div w:id="853034783">
      <w:bodyDiv w:val="1"/>
      <w:marLeft w:val="0"/>
      <w:marRight w:val="0"/>
      <w:marTop w:val="0"/>
      <w:marBottom w:val="0"/>
      <w:divBdr>
        <w:top w:val="none" w:sz="0" w:space="0" w:color="auto"/>
        <w:left w:val="none" w:sz="0" w:space="0" w:color="auto"/>
        <w:bottom w:val="none" w:sz="0" w:space="0" w:color="auto"/>
        <w:right w:val="none" w:sz="0" w:space="0" w:color="auto"/>
      </w:divBdr>
    </w:div>
    <w:div w:id="853153406">
      <w:bodyDiv w:val="1"/>
      <w:marLeft w:val="0"/>
      <w:marRight w:val="0"/>
      <w:marTop w:val="0"/>
      <w:marBottom w:val="0"/>
      <w:divBdr>
        <w:top w:val="none" w:sz="0" w:space="0" w:color="auto"/>
        <w:left w:val="none" w:sz="0" w:space="0" w:color="auto"/>
        <w:bottom w:val="none" w:sz="0" w:space="0" w:color="auto"/>
        <w:right w:val="none" w:sz="0" w:space="0" w:color="auto"/>
      </w:divBdr>
    </w:div>
    <w:div w:id="853344407">
      <w:bodyDiv w:val="1"/>
      <w:marLeft w:val="0"/>
      <w:marRight w:val="0"/>
      <w:marTop w:val="0"/>
      <w:marBottom w:val="0"/>
      <w:divBdr>
        <w:top w:val="none" w:sz="0" w:space="0" w:color="auto"/>
        <w:left w:val="none" w:sz="0" w:space="0" w:color="auto"/>
        <w:bottom w:val="none" w:sz="0" w:space="0" w:color="auto"/>
        <w:right w:val="none" w:sz="0" w:space="0" w:color="auto"/>
      </w:divBdr>
    </w:div>
    <w:div w:id="853418075">
      <w:bodyDiv w:val="1"/>
      <w:marLeft w:val="0"/>
      <w:marRight w:val="0"/>
      <w:marTop w:val="0"/>
      <w:marBottom w:val="0"/>
      <w:divBdr>
        <w:top w:val="none" w:sz="0" w:space="0" w:color="auto"/>
        <w:left w:val="none" w:sz="0" w:space="0" w:color="auto"/>
        <w:bottom w:val="none" w:sz="0" w:space="0" w:color="auto"/>
        <w:right w:val="none" w:sz="0" w:space="0" w:color="auto"/>
      </w:divBdr>
    </w:div>
    <w:div w:id="853420243">
      <w:bodyDiv w:val="1"/>
      <w:marLeft w:val="0"/>
      <w:marRight w:val="0"/>
      <w:marTop w:val="0"/>
      <w:marBottom w:val="0"/>
      <w:divBdr>
        <w:top w:val="none" w:sz="0" w:space="0" w:color="auto"/>
        <w:left w:val="none" w:sz="0" w:space="0" w:color="auto"/>
        <w:bottom w:val="none" w:sz="0" w:space="0" w:color="auto"/>
        <w:right w:val="none" w:sz="0" w:space="0" w:color="auto"/>
      </w:divBdr>
    </w:div>
    <w:div w:id="853422050">
      <w:bodyDiv w:val="1"/>
      <w:marLeft w:val="0"/>
      <w:marRight w:val="0"/>
      <w:marTop w:val="0"/>
      <w:marBottom w:val="0"/>
      <w:divBdr>
        <w:top w:val="none" w:sz="0" w:space="0" w:color="auto"/>
        <w:left w:val="none" w:sz="0" w:space="0" w:color="auto"/>
        <w:bottom w:val="none" w:sz="0" w:space="0" w:color="auto"/>
        <w:right w:val="none" w:sz="0" w:space="0" w:color="auto"/>
      </w:divBdr>
    </w:div>
    <w:div w:id="853499783">
      <w:bodyDiv w:val="1"/>
      <w:marLeft w:val="0"/>
      <w:marRight w:val="0"/>
      <w:marTop w:val="0"/>
      <w:marBottom w:val="0"/>
      <w:divBdr>
        <w:top w:val="none" w:sz="0" w:space="0" w:color="auto"/>
        <w:left w:val="none" w:sz="0" w:space="0" w:color="auto"/>
        <w:bottom w:val="none" w:sz="0" w:space="0" w:color="auto"/>
        <w:right w:val="none" w:sz="0" w:space="0" w:color="auto"/>
      </w:divBdr>
    </w:div>
    <w:div w:id="853684994">
      <w:bodyDiv w:val="1"/>
      <w:marLeft w:val="0"/>
      <w:marRight w:val="0"/>
      <w:marTop w:val="0"/>
      <w:marBottom w:val="0"/>
      <w:divBdr>
        <w:top w:val="none" w:sz="0" w:space="0" w:color="auto"/>
        <w:left w:val="none" w:sz="0" w:space="0" w:color="auto"/>
        <w:bottom w:val="none" w:sz="0" w:space="0" w:color="auto"/>
        <w:right w:val="none" w:sz="0" w:space="0" w:color="auto"/>
      </w:divBdr>
    </w:div>
    <w:div w:id="853690849">
      <w:bodyDiv w:val="1"/>
      <w:marLeft w:val="0"/>
      <w:marRight w:val="0"/>
      <w:marTop w:val="0"/>
      <w:marBottom w:val="0"/>
      <w:divBdr>
        <w:top w:val="none" w:sz="0" w:space="0" w:color="auto"/>
        <w:left w:val="none" w:sz="0" w:space="0" w:color="auto"/>
        <w:bottom w:val="none" w:sz="0" w:space="0" w:color="auto"/>
        <w:right w:val="none" w:sz="0" w:space="0" w:color="auto"/>
      </w:divBdr>
    </w:div>
    <w:div w:id="853766706">
      <w:bodyDiv w:val="1"/>
      <w:marLeft w:val="0"/>
      <w:marRight w:val="0"/>
      <w:marTop w:val="0"/>
      <w:marBottom w:val="0"/>
      <w:divBdr>
        <w:top w:val="none" w:sz="0" w:space="0" w:color="auto"/>
        <w:left w:val="none" w:sz="0" w:space="0" w:color="auto"/>
        <w:bottom w:val="none" w:sz="0" w:space="0" w:color="auto"/>
        <w:right w:val="none" w:sz="0" w:space="0" w:color="auto"/>
      </w:divBdr>
    </w:div>
    <w:div w:id="853767157">
      <w:bodyDiv w:val="1"/>
      <w:marLeft w:val="0"/>
      <w:marRight w:val="0"/>
      <w:marTop w:val="0"/>
      <w:marBottom w:val="0"/>
      <w:divBdr>
        <w:top w:val="none" w:sz="0" w:space="0" w:color="auto"/>
        <w:left w:val="none" w:sz="0" w:space="0" w:color="auto"/>
        <w:bottom w:val="none" w:sz="0" w:space="0" w:color="auto"/>
        <w:right w:val="none" w:sz="0" w:space="0" w:color="auto"/>
      </w:divBdr>
    </w:div>
    <w:div w:id="853884460">
      <w:bodyDiv w:val="1"/>
      <w:marLeft w:val="0"/>
      <w:marRight w:val="0"/>
      <w:marTop w:val="0"/>
      <w:marBottom w:val="0"/>
      <w:divBdr>
        <w:top w:val="none" w:sz="0" w:space="0" w:color="auto"/>
        <w:left w:val="none" w:sz="0" w:space="0" w:color="auto"/>
        <w:bottom w:val="none" w:sz="0" w:space="0" w:color="auto"/>
        <w:right w:val="none" w:sz="0" w:space="0" w:color="auto"/>
      </w:divBdr>
    </w:div>
    <w:div w:id="854465348">
      <w:bodyDiv w:val="1"/>
      <w:marLeft w:val="0"/>
      <w:marRight w:val="0"/>
      <w:marTop w:val="0"/>
      <w:marBottom w:val="0"/>
      <w:divBdr>
        <w:top w:val="none" w:sz="0" w:space="0" w:color="auto"/>
        <w:left w:val="none" w:sz="0" w:space="0" w:color="auto"/>
        <w:bottom w:val="none" w:sz="0" w:space="0" w:color="auto"/>
        <w:right w:val="none" w:sz="0" w:space="0" w:color="auto"/>
      </w:divBdr>
    </w:div>
    <w:div w:id="854614339">
      <w:bodyDiv w:val="1"/>
      <w:marLeft w:val="0"/>
      <w:marRight w:val="0"/>
      <w:marTop w:val="0"/>
      <w:marBottom w:val="0"/>
      <w:divBdr>
        <w:top w:val="none" w:sz="0" w:space="0" w:color="auto"/>
        <w:left w:val="none" w:sz="0" w:space="0" w:color="auto"/>
        <w:bottom w:val="none" w:sz="0" w:space="0" w:color="auto"/>
        <w:right w:val="none" w:sz="0" w:space="0" w:color="auto"/>
      </w:divBdr>
    </w:div>
    <w:div w:id="854926213">
      <w:bodyDiv w:val="1"/>
      <w:marLeft w:val="0"/>
      <w:marRight w:val="0"/>
      <w:marTop w:val="0"/>
      <w:marBottom w:val="0"/>
      <w:divBdr>
        <w:top w:val="none" w:sz="0" w:space="0" w:color="auto"/>
        <w:left w:val="none" w:sz="0" w:space="0" w:color="auto"/>
        <w:bottom w:val="none" w:sz="0" w:space="0" w:color="auto"/>
        <w:right w:val="none" w:sz="0" w:space="0" w:color="auto"/>
      </w:divBdr>
    </w:div>
    <w:div w:id="855077494">
      <w:bodyDiv w:val="1"/>
      <w:marLeft w:val="0"/>
      <w:marRight w:val="0"/>
      <w:marTop w:val="0"/>
      <w:marBottom w:val="0"/>
      <w:divBdr>
        <w:top w:val="none" w:sz="0" w:space="0" w:color="auto"/>
        <w:left w:val="none" w:sz="0" w:space="0" w:color="auto"/>
        <w:bottom w:val="none" w:sz="0" w:space="0" w:color="auto"/>
        <w:right w:val="none" w:sz="0" w:space="0" w:color="auto"/>
      </w:divBdr>
    </w:div>
    <w:div w:id="855652241">
      <w:bodyDiv w:val="1"/>
      <w:marLeft w:val="0"/>
      <w:marRight w:val="0"/>
      <w:marTop w:val="0"/>
      <w:marBottom w:val="0"/>
      <w:divBdr>
        <w:top w:val="none" w:sz="0" w:space="0" w:color="auto"/>
        <w:left w:val="none" w:sz="0" w:space="0" w:color="auto"/>
        <w:bottom w:val="none" w:sz="0" w:space="0" w:color="auto"/>
        <w:right w:val="none" w:sz="0" w:space="0" w:color="auto"/>
      </w:divBdr>
    </w:div>
    <w:div w:id="855778333">
      <w:bodyDiv w:val="1"/>
      <w:marLeft w:val="0"/>
      <w:marRight w:val="0"/>
      <w:marTop w:val="0"/>
      <w:marBottom w:val="0"/>
      <w:divBdr>
        <w:top w:val="none" w:sz="0" w:space="0" w:color="auto"/>
        <w:left w:val="none" w:sz="0" w:space="0" w:color="auto"/>
        <w:bottom w:val="none" w:sz="0" w:space="0" w:color="auto"/>
        <w:right w:val="none" w:sz="0" w:space="0" w:color="auto"/>
      </w:divBdr>
    </w:div>
    <w:div w:id="856043970">
      <w:bodyDiv w:val="1"/>
      <w:marLeft w:val="0"/>
      <w:marRight w:val="0"/>
      <w:marTop w:val="0"/>
      <w:marBottom w:val="0"/>
      <w:divBdr>
        <w:top w:val="none" w:sz="0" w:space="0" w:color="auto"/>
        <w:left w:val="none" w:sz="0" w:space="0" w:color="auto"/>
        <w:bottom w:val="none" w:sz="0" w:space="0" w:color="auto"/>
        <w:right w:val="none" w:sz="0" w:space="0" w:color="auto"/>
      </w:divBdr>
    </w:div>
    <w:div w:id="856389154">
      <w:bodyDiv w:val="1"/>
      <w:marLeft w:val="0"/>
      <w:marRight w:val="0"/>
      <w:marTop w:val="0"/>
      <w:marBottom w:val="0"/>
      <w:divBdr>
        <w:top w:val="none" w:sz="0" w:space="0" w:color="auto"/>
        <w:left w:val="none" w:sz="0" w:space="0" w:color="auto"/>
        <w:bottom w:val="none" w:sz="0" w:space="0" w:color="auto"/>
        <w:right w:val="none" w:sz="0" w:space="0" w:color="auto"/>
      </w:divBdr>
    </w:div>
    <w:div w:id="856425833">
      <w:bodyDiv w:val="1"/>
      <w:marLeft w:val="0"/>
      <w:marRight w:val="0"/>
      <w:marTop w:val="0"/>
      <w:marBottom w:val="0"/>
      <w:divBdr>
        <w:top w:val="none" w:sz="0" w:space="0" w:color="auto"/>
        <w:left w:val="none" w:sz="0" w:space="0" w:color="auto"/>
        <w:bottom w:val="none" w:sz="0" w:space="0" w:color="auto"/>
        <w:right w:val="none" w:sz="0" w:space="0" w:color="auto"/>
      </w:divBdr>
    </w:div>
    <w:div w:id="856426090">
      <w:bodyDiv w:val="1"/>
      <w:marLeft w:val="0"/>
      <w:marRight w:val="0"/>
      <w:marTop w:val="0"/>
      <w:marBottom w:val="0"/>
      <w:divBdr>
        <w:top w:val="none" w:sz="0" w:space="0" w:color="auto"/>
        <w:left w:val="none" w:sz="0" w:space="0" w:color="auto"/>
        <w:bottom w:val="none" w:sz="0" w:space="0" w:color="auto"/>
        <w:right w:val="none" w:sz="0" w:space="0" w:color="auto"/>
      </w:divBdr>
    </w:div>
    <w:div w:id="856430256">
      <w:bodyDiv w:val="1"/>
      <w:marLeft w:val="0"/>
      <w:marRight w:val="0"/>
      <w:marTop w:val="0"/>
      <w:marBottom w:val="0"/>
      <w:divBdr>
        <w:top w:val="none" w:sz="0" w:space="0" w:color="auto"/>
        <w:left w:val="none" w:sz="0" w:space="0" w:color="auto"/>
        <w:bottom w:val="none" w:sz="0" w:space="0" w:color="auto"/>
        <w:right w:val="none" w:sz="0" w:space="0" w:color="auto"/>
      </w:divBdr>
    </w:div>
    <w:div w:id="856504914">
      <w:bodyDiv w:val="1"/>
      <w:marLeft w:val="0"/>
      <w:marRight w:val="0"/>
      <w:marTop w:val="0"/>
      <w:marBottom w:val="0"/>
      <w:divBdr>
        <w:top w:val="none" w:sz="0" w:space="0" w:color="auto"/>
        <w:left w:val="none" w:sz="0" w:space="0" w:color="auto"/>
        <w:bottom w:val="none" w:sz="0" w:space="0" w:color="auto"/>
        <w:right w:val="none" w:sz="0" w:space="0" w:color="auto"/>
      </w:divBdr>
    </w:div>
    <w:div w:id="856575850">
      <w:bodyDiv w:val="1"/>
      <w:marLeft w:val="0"/>
      <w:marRight w:val="0"/>
      <w:marTop w:val="0"/>
      <w:marBottom w:val="0"/>
      <w:divBdr>
        <w:top w:val="none" w:sz="0" w:space="0" w:color="auto"/>
        <w:left w:val="none" w:sz="0" w:space="0" w:color="auto"/>
        <w:bottom w:val="none" w:sz="0" w:space="0" w:color="auto"/>
        <w:right w:val="none" w:sz="0" w:space="0" w:color="auto"/>
      </w:divBdr>
    </w:div>
    <w:div w:id="856694959">
      <w:bodyDiv w:val="1"/>
      <w:marLeft w:val="0"/>
      <w:marRight w:val="0"/>
      <w:marTop w:val="0"/>
      <w:marBottom w:val="0"/>
      <w:divBdr>
        <w:top w:val="none" w:sz="0" w:space="0" w:color="auto"/>
        <w:left w:val="none" w:sz="0" w:space="0" w:color="auto"/>
        <w:bottom w:val="none" w:sz="0" w:space="0" w:color="auto"/>
        <w:right w:val="none" w:sz="0" w:space="0" w:color="auto"/>
      </w:divBdr>
    </w:div>
    <w:div w:id="857039618">
      <w:bodyDiv w:val="1"/>
      <w:marLeft w:val="0"/>
      <w:marRight w:val="0"/>
      <w:marTop w:val="0"/>
      <w:marBottom w:val="0"/>
      <w:divBdr>
        <w:top w:val="none" w:sz="0" w:space="0" w:color="auto"/>
        <w:left w:val="none" w:sz="0" w:space="0" w:color="auto"/>
        <w:bottom w:val="none" w:sz="0" w:space="0" w:color="auto"/>
        <w:right w:val="none" w:sz="0" w:space="0" w:color="auto"/>
      </w:divBdr>
    </w:div>
    <w:div w:id="857082566">
      <w:bodyDiv w:val="1"/>
      <w:marLeft w:val="0"/>
      <w:marRight w:val="0"/>
      <w:marTop w:val="0"/>
      <w:marBottom w:val="0"/>
      <w:divBdr>
        <w:top w:val="none" w:sz="0" w:space="0" w:color="auto"/>
        <w:left w:val="none" w:sz="0" w:space="0" w:color="auto"/>
        <w:bottom w:val="none" w:sz="0" w:space="0" w:color="auto"/>
        <w:right w:val="none" w:sz="0" w:space="0" w:color="auto"/>
      </w:divBdr>
    </w:div>
    <w:div w:id="857082862">
      <w:bodyDiv w:val="1"/>
      <w:marLeft w:val="0"/>
      <w:marRight w:val="0"/>
      <w:marTop w:val="0"/>
      <w:marBottom w:val="0"/>
      <w:divBdr>
        <w:top w:val="none" w:sz="0" w:space="0" w:color="auto"/>
        <w:left w:val="none" w:sz="0" w:space="0" w:color="auto"/>
        <w:bottom w:val="none" w:sz="0" w:space="0" w:color="auto"/>
        <w:right w:val="none" w:sz="0" w:space="0" w:color="auto"/>
      </w:divBdr>
    </w:div>
    <w:div w:id="857432637">
      <w:bodyDiv w:val="1"/>
      <w:marLeft w:val="0"/>
      <w:marRight w:val="0"/>
      <w:marTop w:val="0"/>
      <w:marBottom w:val="0"/>
      <w:divBdr>
        <w:top w:val="none" w:sz="0" w:space="0" w:color="auto"/>
        <w:left w:val="none" w:sz="0" w:space="0" w:color="auto"/>
        <w:bottom w:val="none" w:sz="0" w:space="0" w:color="auto"/>
        <w:right w:val="none" w:sz="0" w:space="0" w:color="auto"/>
      </w:divBdr>
    </w:div>
    <w:div w:id="857505140">
      <w:bodyDiv w:val="1"/>
      <w:marLeft w:val="0"/>
      <w:marRight w:val="0"/>
      <w:marTop w:val="0"/>
      <w:marBottom w:val="0"/>
      <w:divBdr>
        <w:top w:val="none" w:sz="0" w:space="0" w:color="auto"/>
        <w:left w:val="none" w:sz="0" w:space="0" w:color="auto"/>
        <w:bottom w:val="none" w:sz="0" w:space="0" w:color="auto"/>
        <w:right w:val="none" w:sz="0" w:space="0" w:color="auto"/>
      </w:divBdr>
    </w:div>
    <w:div w:id="857741488">
      <w:bodyDiv w:val="1"/>
      <w:marLeft w:val="0"/>
      <w:marRight w:val="0"/>
      <w:marTop w:val="0"/>
      <w:marBottom w:val="0"/>
      <w:divBdr>
        <w:top w:val="none" w:sz="0" w:space="0" w:color="auto"/>
        <w:left w:val="none" w:sz="0" w:space="0" w:color="auto"/>
        <w:bottom w:val="none" w:sz="0" w:space="0" w:color="auto"/>
        <w:right w:val="none" w:sz="0" w:space="0" w:color="auto"/>
      </w:divBdr>
    </w:div>
    <w:div w:id="858009389">
      <w:bodyDiv w:val="1"/>
      <w:marLeft w:val="0"/>
      <w:marRight w:val="0"/>
      <w:marTop w:val="0"/>
      <w:marBottom w:val="0"/>
      <w:divBdr>
        <w:top w:val="none" w:sz="0" w:space="0" w:color="auto"/>
        <w:left w:val="none" w:sz="0" w:space="0" w:color="auto"/>
        <w:bottom w:val="none" w:sz="0" w:space="0" w:color="auto"/>
        <w:right w:val="none" w:sz="0" w:space="0" w:color="auto"/>
      </w:divBdr>
    </w:div>
    <w:div w:id="858128877">
      <w:bodyDiv w:val="1"/>
      <w:marLeft w:val="0"/>
      <w:marRight w:val="0"/>
      <w:marTop w:val="0"/>
      <w:marBottom w:val="0"/>
      <w:divBdr>
        <w:top w:val="none" w:sz="0" w:space="0" w:color="auto"/>
        <w:left w:val="none" w:sz="0" w:space="0" w:color="auto"/>
        <w:bottom w:val="none" w:sz="0" w:space="0" w:color="auto"/>
        <w:right w:val="none" w:sz="0" w:space="0" w:color="auto"/>
      </w:divBdr>
    </w:div>
    <w:div w:id="858197399">
      <w:bodyDiv w:val="1"/>
      <w:marLeft w:val="0"/>
      <w:marRight w:val="0"/>
      <w:marTop w:val="0"/>
      <w:marBottom w:val="0"/>
      <w:divBdr>
        <w:top w:val="none" w:sz="0" w:space="0" w:color="auto"/>
        <w:left w:val="none" w:sz="0" w:space="0" w:color="auto"/>
        <w:bottom w:val="none" w:sz="0" w:space="0" w:color="auto"/>
        <w:right w:val="none" w:sz="0" w:space="0" w:color="auto"/>
      </w:divBdr>
    </w:div>
    <w:div w:id="858201272">
      <w:bodyDiv w:val="1"/>
      <w:marLeft w:val="0"/>
      <w:marRight w:val="0"/>
      <w:marTop w:val="0"/>
      <w:marBottom w:val="0"/>
      <w:divBdr>
        <w:top w:val="none" w:sz="0" w:space="0" w:color="auto"/>
        <w:left w:val="none" w:sz="0" w:space="0" w:color="auto"/>
        <w:bottom w:val="none" w:sz="0" w:space="0" w:color="auto"/>
        <w:right w:val="none" w:sz="0" w:space="0" w:color="auto"/>
      </w:divBdr>
    </w:div>
    <w:div w:id="858204605">
      <w:bodyDiv w:val="1"/>
      <w:marLeft w:val="0"/>
      <w:marRight w:val="0"/>
      <w:marTop w:val="0"/>
      <w:marBottom w:val="0"/>
      <w:divBdr>
        <w:top w:val="none" w:sz="0" w:space="0" w:color="auto"/>
        <w:left w:val="none" w:sz="0" w:space="0" w:color="auto"/>
        <w:bottom w:val="none" w:sz="0" w:space="0" w:color="auto"/>
        <w:right w:val="none" w:sz="0" w:space="0" w:color="auto"/>
      </w:divBdr>
    </w:div>
    <w:div w:id="858272910">
      <w:bodyDiv w:val="1"/>
      <w:marLeft w:val="0"/>
      <w:marRight w:val="0"/>
      <w:marTop w:val="0"/>
      <w:marBottom w:val="0"/>
      <w:divBdr>
        <w:top w:val="none" w:sz="0" w:space="0" w:color="auto"/>
        <w:left w:val="none" w:sz="0" w:space="0" w:color="auto"/>
        <w:bottom w:val="none" w:sz="0" w:space="0" w:color="auto"/>
        <w:right w:val="none" w:sz="0" w:space="0" w:color="auto"/>
      </w:divBdr>
    </w:div>
    <w:div w:id="858350766">
      <w:bodyDiv w:val="1"/>
      <w:marLeft w:val="0"/>
      <w:marRight w:val="0"/>
      <w:marTop w:val="0"/>
      <w:marBottom w:val="0"/>
      <w:divBdr>
        <w:top w:val="none" w:sz="0" w:space="0" w:color="auto"/>
        <w:left w:val="none" w:sz="0" w:space="0" w:color="auto"/>
        <w:bottom w:val="none" w:sz="0" w:space="0" w:color="auto"/>
        <w:right w:val="none" w:sz="0" w:space="0" w:color="auto"/>
      </w:divBdr>
    </w:div>
    <w:div w:id="858472871">
      <w:bodyDiv w:val="1"/>
      <w:marLeft w:val="0"/>
      <w:marRight w:val="0"/>
      <w:marTop w:val="0"/>
      <w:marBottom w:val="0"/>
      <w:divBdr>
        <w:top w:val="none" w:sz="0" w:space="0" w:color="auto"/>
        <w:left w:val="none" w:sz="0" w:space="0" w:color="auto"/>
        <w:bottom w:val="none" w:sz="0" w:space="0" w:color="auto"/>
        <w:right w:val="none" w:sz="0" w:space="0" w:color="auto"/>
      </w:divBdr>
    </w:div>
    <w:div w:id="858547328">
      <w:bodyDiv w:val="1"/>
      <w:marLeft w:val="0"/>
      <w:marRight w:val="0"/>
      <w:marTop w:val="0"/>
      <w:marBottom w:val="0"/>
      <w:divBdr>
        <w:top w:val="none" w:sz="0" w:space="0" w:color="auto"/>
        <w:left w:val="none" w:sz="0" w:space="0" w:color="auto"/>
        <w:bottom w:val="none" w:sz="0" w:space="0" w:color="auto"/>
        <w:right w:val="none" w:sz="0" w:space="0" w:color="auto"/>
      </w:divBdr>
    </w:div>
    <w:div w:id="858814301">
      <w:bodyDiv w:val="1"/>
      <w:marLeft w:val="0"/>
      <w:marRight w:val="0"/>
      <w:marTop w:val="0"/>
      <w:marBottom w:val="0"/>
      <w:divBdr>
        <w:top w:val="none" w:sz="0" w:space="0" w:color="auto"/>
        <w:left w:val="none" w:sz="0" w:space="0" w:color="auto"/>
        <w:bottom w:val="none" w:sz="0" w:space="0" w:color="auto"/>
        <w:right w:val="none" w:sz="0" w:space="0" w:color="auto"/>
      </w:divBdr>
    </w:div>
    <w:div w:id="858852588">
      <w:bodyDiv w:val="1"/>
      <w:marLeft w:val="0"/>
      <w:marRight w:val="0"/>
      <w:marTop w:val="0"/>
      <w:marBottom w:val="0"/>
      <w:divBdr>
        <w:top w:val="none" w:sz="0" w:space="0" w:color="auto"/>
        <w:left w:val="none" w:sz="0" w:space="0" w:color="auto"/>
        <w:bottom w:val="none" w:sz="0" w:space="0" w:color="auto"/>
        <w:right w:val="none" w:sz="0" w:space="0" w:color="auto"/>
      </w:divBdr>
    </w:div>
    <w:div w:id="859006906">
      <w:bodyDiv w:val="1"/>
      <w:marLeft w:val="0"/>
      <w:marRight w:val="0"/>
      <w:marTop w:val="0"/>
      <w:marBottom w:val="0"/>
      <w:divBdr>
        <w:top w:val="none" w:sz="0" w:space="0" w:color="auto"/>
        <w:left w:val="none" w:sz="0" w:space="0" w:color="auto"/>
        <w:bottom w:val="none" w:sz="0" w:space="0" w:color="auto"/>
        <w:right w:val="none" w:sz="0" w:space="0" w:color="auto"/>
      </w:divBdr>
    </w:div>
    <w:div w:id="859589445">
      <w:bodyDiv w:val="1"/>
      <w:marLeft w:val="0"/>
      <w:marRight w:val="0"/>
      <w:marTop w:val="0"/>
      <w:marBottom w:val="0"/>
      <w:divBdr>
        <w:top w:val="none" w:sz="0" w:space="0" w:color="auto"/>
        <w:left w:val="none" w:sz="0" w:space="0" w:color="auto"/>
        <w:bottom w:val="none" w:sz="0" w:space="0" w:color="auto"/>
        <w:right w:val="none" w:sz="0" w:space="0" w:color="auto"/>
      </w:divBdr>
    </w:div>
    <w:div w:id="860169251">
      <w:bodyDiv w:val="1"/>
      <w:marLeft w:val="0"/>
      <w:marRight w:val="0"/>
      <w:marTop w:val="0"/>
      <w:marBottom w:val="0"/>
      <w:divBdr>
        <w:top w:val="none" w:sz="0" w:space="0" w:color="auto"/>
        <w:left w:val="none" w:sz="0" w:space="0" w:color="auto"/>
        <w:bottom w:val="none" w:sz="0" w:space="0" w:color="auto"/>
        <w:right w:val="none" w:sz="0" w:space="0" w:color="auto"/>
      </w:divBdr>
    </w:div>
    <w:div w:id="860171867">
      <w:bodyDiv w:val="1"/>
      <w:marLeft w:val="0"/>
      <w:marRight w:val="0"/>
      <w:marTop w:val="0"/>
      <w:marBottom w:val="0"/>
      <w:divBdr>
        <w:top w:val="none" w:sz="0" w:space="0" w:color="auto"/>
        <w:left w:val="none" w:sz="0" w:space="0" w:color="auto"/>
        <w:bottom w:val="none" w:sz="0" w:space="0" w:color="auto"/>
        <w:right w:val="none" w:sz="0" w:space="0" w:color="auto"/>
      </w:divBdr>
    </w:div>
    <w:div w:id="860315268">
      <w:bodyDiv w:val="1"/>
      <w:marLeft w:val="0"/>
      <w:marRight w:val="0"/>
      <w:marTop w:val="0"/>
      <w:marBottom w:val="0"/>
      <w:divBdr>
        <w:top w:val="none" w:sz="0" w:space="0" w:color="auto"/>
        <w:left w:val="none" w:sz="0" w:space="0" w:color="auto"/>
        <w:bottom w:val="none" w:sz="0" w:space="0" w:color="auto"/>
        <w:right w:val="none" w:sz="0" w:space="0" w:color="auto"/>
      </w:divBdr>
    </w:div>
    <w:div w:id="860319959">
      <w:bodyDiv w:val="1"/>
      <w:marLeft w:val="0"/>
      <w:marRight w:val="0"/>
      <w:marTop w:val="0"/>
      <w:marBottom w:val="0"/>
      <w:divBdr>
        <w:top w:val="none" w:sz="0" w:space="0" w:color="auto"/>
        <w:left w:val="none" w:sz="0" w:space="0" w:color="auto"/>
        <w:bottom w:val="none" w:sz="0" w:space="0" w:color="auto"/>
        <w:right w:val="none" w:sz="0" w:space="0" w:color="auto"/>
      </w:divBdr>
    </w:div>
    <w:div w:id="860321048">
      <w:bodyDiv w:val="1"/>
      <w:marLeft w:val="0"/>
      <w:marRight w:val="0"/>
      <w:marTop w:val="0"/>
      <w:marBottom w:val="0"/>
      <w:divBdr>
        <w:top w:val="none" w:sz="0" w:space="0" w:color="auto"/>
        <w:left w:val="none" w:sz="0" w:space="0" w:color="auto"/>
        <w:bottom w:val="none" w:sz="0" w:space="0" w:color="auto"/>
        <w:right w:val="none" w:sz="0" w:space="0" w:color="auto"/>
      </w:divBdr>
    </w:div>
    <w:div w:id="860356782">
      <w:bodyDiv w:val="1"/>
      <w:marLeft w:val="0"/>
      <w:marRight w:val="0"/>
      <w:marTop w:val="0"/>
      <w:marBottom w:val="0"/>
      <w:divBdr>
        <w:top w:val="none" w:sz="0" w:space="0" w:color="auto"/>
        <w:left w:val="none" w:sz="0" w:space="0" w:color="auto"/>
        <w:bottom w:val="none" w:sz="0" w:space="0" w:color="auto"/>
        <w:right w:val="none" w:sz="0" w:space="0" w:color="auto"/>
      </w:divBdr>
    </w:div>
    <w:div w:id="860431683">
      <w:bodyDiv w:val="1"/>
      <w:marLeft w:val="0"/>
      <w:marRight w:val="0"/>
      <w:marTop w:val="0"/>
      <w:marBottom w:val="0"/>
      <w:divBdr>
        <w:top w:val="none" w:sz="0" w:space="0" w:color="auto"/>
        <w:left w:val="none" w:sz="0" w:space="0" w:color="auto"/>
        <w:bottom w:val="none" w:sz="0" w:space="0" w:color="auto"/>
        <w:right w:val="none" w:sz="0" w:space="0" w:color="auto"/>
      </w:divBdr>
    </w:div>
    <w:div w:id="860557180">
      <w:bodyDiv w:val="1"/>
      <w:marLeft w:val="0"/>
      <w:marRight w:val="0"/>
      <w:marTop w:val="0"/>
      <w:marBottom w:val="0"/>
      <w:divBdr>
        <w:top w:val="none" w:sz="0" w:space="0" w:color="auto"/>
        <w:left w:val="none" w:sz="0" w:space="0" w:color="auto"/>
        <w:bottom w:val="none" w:sz="0" w:space="0" w:color="auto"/>
        <w:right w:val="none" w:sz="0" w:space="0" w:color="auto"/>
      </w:divBdr>
    </w:div>
    <w:div w:id="860625379">
      <w:bodyDiv w:val="1"/>
      <w:marLeft w:val="0"/>
      <w:marRight w:val="0"/>
      <w:marTop w:val="0"/>
      <w:marBottom w:val="0"/>
      <w:divBdr>
        <w:top w:val="none" w:sz="0" w:space="0" w:color="auto"/>
        <w:left w:val="none" w:sz="0" w:space="0" w:color="auto"/>
        <w:bottom w:val="none" w:sz="0" w:space="0" w:color="auto"/>
        <w:right w:val="none" w:sz="0" w:space="0" w:color="auto"/>
      </w:divBdr>
    </w:div>
    <w:div w:id="860704585">
      <w:bodyDiv w:val="1"/>
      <w:marLeft w:val="0"/>
      <w:marRight w:val="0"/>
      <w:marTop w:val="0"/>
      <w:marBottom w:val="0"/>
      <w:divBdr>
        <w:top w:val="none" w:sz="0" w:space="0" w:color="auto"/>
        <w:left w:val="none" w:sz="0" w:space="0" w:color="auto"/>
        <w:bottom w:val="none" w:sz="0" w:space="0" w:color="auto"/>
        <w:right w:val="none" w:sz="0" w:space="0" w:color="auto"/>
      </w:divBdr>
    </w:div>
    <w:div w:id="861163454">
      <w:bodyDiv w:val="1"/>
      <w:marLeft w:val="0"/>
      <w:marRight w:val="0"/>
      <w:marTop w:val="0"/>
      <w:marBottom w:val="0"/>
      <w:divBdr>
        <w:top w:val="none" w:sz="0" w:space="0" w:color="auto"/>
        <w:left w:val="none" w:sz="0" w:space="0" w:color="auto"/>
        <w:bottom w:val="none" w:sz="0" w:space="0" w:color="auto"/>
        <w:right w:val="none" w:sz="0" w:space="0" w:color="auto"/>
      </w:divBdr>
    </w:div>
    <w:div w:id="861213517">
      <w:bodyDiv w:val="1"/>
      <w:marLeft w:val="0"/>
      <w:marRight w:val="0"/>
      <w:marTop w:val="0"/>
      <w:marBottom w:val="0"/>
      <w:divBdr>
        <w:top w:val="none" w:sz="0" w:space="0" w:color="auto"/>
        <w:left w:val="none" w:sz="0" w:space="0" w:color="auto"/>
        <w:bottom w:val="none" w:sz="0" w:space="0" w:color="auto"/>
        <w:right w:val="none" w:sz="0" w:space="0" w:color="auto"/>
      </w:divBdr>
    </w:div>
    <w:div w:id="861284394">
      <w:bodyDiv w:val="1"/>
      <w:marLeft w:val="0"/>
      <w:marRight w:val="0"/>
      <w:marTop w:val="0"/>
      <w:marBottom w:val="0"/>
      <w:divBdr>
        <w:top w:val="none" w:sz="0" w:space="0" w:color="auto"/>
        <w:left w:val="none" w:sz="0" w:space="0" w:color="auto"/>
        <w:bottom w:val="none" w:sz="0" w:space="0" w:color="auto"/>
        <w:right w:val="none" w:sz="0" w:space="0" w:color="auto"/>
      </w:divBdr>
    </w:div>
    <w:div w:id="861630629">
      <w:bodyDiv w:val="1"/>
      <w:marLeft w:val="0"/>
      <w:marRight w:val="0"/>
      <w:marTop w:val="0"/>
      <w:marBottom w:val="0"/>
      <w:divBdr>
        <w:top w:val="none" w:sz="0" w:space="0" w:color="auto"/>
        <w:left w:val="none" w:sz="0" w:space="0" w:color="auto"/>
        <w:bottom w:val="none" w:sz="0" w:space="0" w:color="auto"/>
        <w:right w:val="none" w:sz="0" w:space="0" w:color="auto"/>
      </w:divBdr>
    </w:div>
    <w:div w:id="861750676">
      <w:bodyDiv w:val="1"/>
      <w:marLeft w:val="0"/>
      <w:marRight w:val="0"/>
      <w:marTop w:val="0"/>
      <w:marBottom w:val="0"/>
      <w:divBdr>
        <w:top w:val="none" w:sz="0" w:space="0" w:color="auto"/>
        <w:left w:val="none" w:sz="0" w:space="0" w:color="auto"/>
        <w:bottom w:val="none" w:sz="0" w:space="0" w:color="auto"/>
        <w:right w:val="none" w:sz="0" w:space="0" w:color="auto"/>
      </w:divBdr>
    </w:div>
    <w:div w:id="862014771">
      <w:bodyDiv w:val="1"/>
      <w:marLeft w:val="0"/>
      <w:marRight w:val="0"/>
      <w:marTop w:val="0"/>
      <w:marBottom w:val="0"/>
      <w:divBdr>
        <w:top w:val="none" w:sz="0" w:space="0" w:color="auto"/>
        <w:left w:val="none" w:sz="0" w:space="0" w:color="auto"/>
        <w:bottom w:val="none" w:sz="0" w:space="0" w:color="auto"/>
        <w:right w:val="none" w:sz="0" w:space="0" w:color="auto"/>
      </w:divBdr>
    </w:div>
    <w:div w:id="862788260">
      <w:bodyDiv w:val="1"/>
      <w:marLeft w:val="0"/>
      <w:marRight w:val="0"/>
      <w:marTop w:val="0"/>
      <w:marBottom w:val="0"/>
      <w:divBdr>
        <w:top w:val="none" w:sz="0" w:space="0" w:color="auto"/>
        <w:left w:val="none" w:sz="0" w:space="0" w:color="auto"/>
        <w:bottom w:val="none" w:sz="0" w:space="0" w:color="auto"/>
        <w:right w:val="none" w:sz="0" w:space="0" w:color="auto"/>
      </w:divBdr>
    </w:div>
    <w:div w:id="863055863">
      <w:bodyDiv w:val="1"/>
      <w:marLeft w:val="0"/>
      <w:marRight w:val="0"/>
      <w:marTop w:val="0"/>
      <w:marBottom w:val="0"/>
      <w:divBdr>
        <w:top w:val="none" w:sz="0" w:space="0" w:color="auto"/>
        <w:left w:val="none" w:sz="0" w:space="0" w:color="auto"/>
        <w:bottom w:val="none" w:sz="0" w:space="0" w:color="auto"/>
        <w:right w:val="none" w:sz="0" w:space="0" w:color="auto"/>
      </w:divBdr>
    </w:div>
    <w:div w:id="863447341">
      <w:bodyDiv w:val="1"/>
      <w:marLeft w:val="0"/>
      <w:marRight w:val="0"/>
      <w:marTop w:val="0"/>
      <w:marBottom w:val="0"/>
      <w:divBdr>
        <w:top w:val="none" w:sz="0" w:space="0" w:color="auto"/>
        <w:left w:val="none" w:sz="0" w:space="0" w:color="auto"/>
        <w:bottom w:val="none" w:sz="0" w:space="0" w:color="auto"/>
        <w:right w:val="none" w:sz="0" w:space="0" w:color="auto"/>
      </w:divBdr>
    </w:div>
    <w:div w:id="863708588">
      <w:bodyDiv w:val="1"/>
      <w:marLeft w:val="0"/>
      <w:marRight w:val="0"/>
      <w:marTop w:val="0"/>
      <w:marBottom w:val="0"/>
      <w:divBdr>
        <w:top w:val="none" w:sz="0" w:space="0" w:color="auto"/>
        <w:left w:val="none" w:sz="0" w:space="0" w:color="auto"/>
        <w:bottom w:val="none" w:sz="0" w:space="0" w:color="auto"/>
        <w:right w:val="none" w:sz="0" w:space="0" w:color="auto"/>
      </w:divBdr>
    </w:div>
    <w:div w:id="864099661">
      <w:bodyDiv w:val="1"/>
      <w:marLeft w:val="0"/>
      <w:marRight w:val="0"/>
      <w:marTop w:val="0"/>
      <w:marBottom w:val="0"/>
      <w:divBdr>
        <w:top w:val="none" w:sz="0" w:space="0" w:color="auto"/>
        <w:left w:val="none" w:sz="0" w:space="0" w:color="auto"/>
        <w:bottom w:val="none" w:sz="0" w:space="0" w:color="auto"/>
        <w:right w:val="none" w:sz="0" w:space="0" w:color="auto"/>
      </w:divBdr>
    </w:div>
    <w:div w:id="864564576">
      <w:bodyDiv w:val="1"/>
      <w:marLeft w:val="0"/>
      <w:marRight w:val="0"/>
      <w:marTop w:val="0"/>
      <w:marBottom w:val="0"/>
      <w:divBdr>
        <w:top w:val="none" w:sz="0" w:space="0" w:color="auto"/>
        <w:left w:val="none" w:sz="0" w:space="0" w:color="auto"/>
        <w:bottom w:val="none" w:sz="0" w:space="0" w:color="auto"/>
        <w:right w:val="none" w:sz="0" w:space="0" w:color="auto"/>
      </w:divBdr>
    </w:div>
    <w:div w:id="864944137">
      <w:bodyDiv w:val="1"/>
      <w:marLeft w:val="0"/>
      <w:marRight w:val="0"/>
      <w:marTop w:val="0"/>
      <w:marBottom w:val="0"/>
      <w:divBdr>
        <w:top w:val="none" w:sz="0" w:space="0" w:color="auto"/>
        <w:left w:val="none" w:sz="0" w:space="0" w:color="auto"/>
        <w:bottom w:val="none" w:sz="0" w:space="0" w:color="auto"/>
        <w:right w:val="none" w:sz="0" w:space="0" w:color="auto"/>
      </w:divBdr>
    </w:div>
    <w:div w:id="864975907">
      <w:bodyDiv w:val="1"/>
      <w:marLeft w:val="0"/>
      <w:marRight w:val="0"/>
      <w:marTop w:val="0"/>
      <w:marBottom w:val="0"/>
      <w:divBdr>
        <w:top w:val="none" w:sz="0" w:space="0" w:color="auto"/>
        <w:left w:val="none" w:sz="0" w:space="0" w:color="auto"/>
        <w:bottom w:val="none" w:sz="0" w:space="0" w:color="auto"/>
        <w:right w:val="none" w:sz="0" w:space="0" w:color="auto"/>
      </w:divBdr>
    </w:div>
    <w:div w:id="865291727">
      <w:bodyDiv w:val="1"/>
      <w:marLeft w:val="0"/>
      <w:marRight w:val="0"/>
      <w:marTop w:val="0"/>
      <w:marBottom w:val="0"/>
      <w:divBdr>
        <w:top w:val="none" w:sz="0" w:space="0" w:color="auto"/>
        <w:left w:val="none" w:sz="0" w:space="0" w:color="auto"/>
        <w:bottom w:val="none" w:sz="0" w:space="0" w:color="auto"/>
        <w:right w:val="none" w:sz="0" w:space="0" w:color="auto"/>
      </w:divBdr>
    </w:div>
    <w:div w:id="866066163">
      <w:bodyDiv w:val="1"/>
      <w:marLeft w:val="0"/>
      <w:marRight w:val="0"/>
      <w:marTop w:val="0"/>
      <w:marBottom w:val="0"/>
      <w:divBdr>
        <w:top w:val="none" w:sz="0" w:space="0" w:color="auto"/>
        <w:left w:val="none" w:sz="0" w:space="0" w:color="auto"/>
        <w:bottom w:val="none" w:sz="0" w:space="0" w:color="auto"/>
        <w:right w:val="none" w:sz="0" w:space="0" w:color="auto"/>
      </w:divBdr>
    </w:div>
    <w:div w:id="866066198">
      <w:bodyDiv w:val="1"/>
      <w:marLeft w:val="0"/>
      <w:marRight w:val="0"/>
      <w:marTop w:val="0"/>
      <w:marBottom w:val="0"/>
      <w:divBdr>
        <w:top w:val="none" w:sz="0" w:space="0" w:color="auto"/>
        <w:left w:val="none" w:sz="0" w:space="0" w:color="auto"/>
        <w:bottom w:val="none" w:sz="0" w:space="0" w:color="auto"/>
        <w:right w:val="none" w:sz="0" w:space="0" w:color="auto"/>
      </w:divBdr>
    </w:div>
    <w:div w:id="866329644">
      <w:bodyDiv w:val="1"/>
      <w:marLeft w:val="0"/>
      <w:marRight w:val="0"/>
      <w:marTop w:val="0"/>
      <w:marBottom w:val="0"/>
      <w:divBdr>
        <w:top w:val="none" w:sz="0" w:space="0" w:color="auto"/>
        <w:left w:val="none" w:sz="0" w:space="0" w:color="auto"/>
        <w:bottom w:val="none" w:sz="0" w:space="0" w:color="auto"/>
        <w:right w:val="none" w:sz="0" w:space="0" w:color="auto"/>
      </w:divBdr>
    </w:div>
    <w:div w:id="866409468">
      <w:bodyDiv w:val="1"/>
      <w:marLeft w:val="0"/>
      <w:marRight w:val="0"/>
      <w:marTop w:val="0"/>
      <w:marBottom w:val="0"/>
      <w:divBdr>
        <w:top w:val="none" w:sz="0" w:space="0" w:color="auto"/>
        <w:left w:val="none" w:sz="0" w:space="0" w:color="auto"/>
        <w:bottom w:val="none" w:sz="0" w:space="0" w:color="auto"/>
        <w:right w:val="none" w:sz="0" w:space="0" w:color="auto"/>
      </w:divBdr>
    </w:div>
    <w:div w:id="866525906">
      <w:bodyDiv w:val="1"/>
      <w:marLeft w:val="0"/>
      <w:marRight w:val="0"/>
      <w:marTop w:val="0"/>
      <w:marBottom w:val="0"/>
      <w:divBdr>
        <w:top w:val="none" w:sz="0" w:space="0" w:color="auto"/>
        <w:left w:val="none" w:sz="0" w:space="0" w:color="auto"/>
        <w:bottom w:val="none" w:sz="0" w:space="0" w:color="auto"/>
        <w:right w:val="none" w:sz="0" w:space="0" w:color="auto"/>
      </w:divBdr>
    </w:div>
    <w:div w:id="866723017">
      <w:bodyDiv w:val="1"/>
      <w:marLeft w:val="0"/>
      <w:marRight w:val="0"/>
      <w:marTop w:val="0"/>
      <w:marBottom w:val="0"/>
      <w:divBdr>
        <w:top w:val="none" w:sz="0" w:space="0" w:color="auto"/>
        <w:left w:val="none" w:sz="0" w:space="0" w:color="auto"/>
        <w:bottom w:val="none" w:sz="0" w:space="0" w:color="auto"/>
        <w:right w:val="none" w:sz="0" w:space="0" w:color="auto"/>
      </w:divBdr>
    </w:div>
    <w:div w:id="866989870">
      <w:bodyDiv w:val="1"/>
      <w:marLeft w:val="0"/>
      <w:marRight w:val="0"/>
      <w:marTop w:val="0"/>
      <w:marBottom w:val="0"/>
      <w:divBdr>
        <w:top w:val="none" w:sz="0" w:space="0" w:color="auto"/>
        <w:left w:val="none" w:sz="0" w:space="0" w:color="auto"/>
        <w:bottom w:val="none" w:sz="0" w:space="0" w:color="auto"/>
        <w:right w:val="none" w:sz="0" w:space="0" w:color="auto"/>
      </w:divBdr>
    </w:div>
    <w:div w:id="867065671">
      <w:bodyDiv w:val="1"/>
      <w:marLeft w:val="0"/>
      <w:marRight w:val="0"/>
      <w:marTop w:val="0"/>
      <w:marBottom w:val="0"/>
      <w:divBdr>
        <w:top w:val="none" w:sz="0" w:space="0" w:color="auto"/>
        <w:left w:val="none" w:sz="0" w:space="0" w:color="auto"/>
        <w:bottom w:val="none" w:sz="0" w:space="0" w:color="auto"/>
        <w:right w:val="none" w:sz="0" w:space="0" w:color="auto"/>
      </w:divBdr>
    </w:div>
    <w:div w:id="867067305">
      <w:bodyDiv w:val="1"/>
      <w:marLeft w:val="0"/>
      <w:marRight w:val="0"/>
      <w:marTop w:val="0"/>
      <w:marBottom w:val="0"/>
      <w:divBdr>
        <w:top w:val="none" w:sz="0" w:space="0" w:color="auto"/>
        <w:left w:val="none" w:sz="0" w:space="0" w:color="auto"/>
        <w:bottom w:val="none" w:sz="0" w:space="0" w:color="auto"/>
        <w:right w:val="none" w:sz="0" w:space="0" w:color="auto"/>
      </w:divBdr>
    </w:div>
    <w:div w:id="867252932">
      <w:bodyDiv w:val="1"/>
      <w:marLeft w:val="0"/>
      <w:marRight w:val="0"/>
      <w:marTop w:val="0"/>
      <w:marBottom w:val="0"/>
      <w:divBdr>
        <w:top w:val="none" w:sz="0" w:space="0" w:color="auto"/>
        <w:left w:val="none" w:sz="0" w:space="0" w:color="auto"/>
        <w:bottom w:val="none" w:sz="0" w:space="0" w:color="auto"/>
        <w:right w:val="none" w:sz="0" w:space="0" w:color="auto"/>
      </w:divBdr>
    </w:div>
    <w:div w:id="867647718">
      <w:bodyDiv w:val="1"/>
      <w:marLeft w:val="0"/>
      <w:marRight w:val="0"/>
      <w:marTop w:val="0"/>
      <w:marBottom w:val="0"/>
      <w:divBdr>
        <w:top w:val="none" w:sz="0" w:space="0" w:color="auto"/>
        <w:left w:val="none" w:sz="0" w:space="0" w:color="auto"/>
        <w:bottom w:val="none" w:sz="0" w:space="0" w:color="auto"/>
        <w:right w:val="none" w:sz="0" w:space="0" w:color="auto"/>
      </w:divBdr>
    </w:div>
    <w:div w:id="867911755">
      <w:bodyDiv w:val="1"/>
      <w:marLeft w:val="0"/>
      <w:marRight w:val="0"/>
      <w:marTop w:val="0"/>
      <w:marBottom w:val="0"/>
      <w:divBdr>
        <w:top w:val="none" w:sz="0" w:space="0" w:color="auto"/>
        <w:left w:val="none" w:sz="0" w:space="0" w:color="auto"/>
        <w:bottom w:val="none" w:sz="0" w:space="0" w:color="auto"/>
        <w:right w:val="none" w:sz="0" w:space="0" w:color="auto"/>
      </w:divBdr>
    </w:div>
    <w:div w:id="867913176">
      <w:bodyDiv w:val="1"/>
      <w:marLeft w:val="0"/>
      <w:marRight w:val="0"/>
      <w:marTop w:val="0"/>
      <w:marBottom w:val="0"/>
      <w:divBdr>
        <w:top w:val="none" w:sz="0" w:space="0" w:color="auto"/>
        <w:left w:val="none" w:sz="0" w:space="0" w:color="auto"/>
        <w:bottom w:val="none" w:sz="0" w:space="0" w:color="auto"/>
        <w:right w:val="none" w:sz="0" w:space="0" w:color="auto"/>
      </w:divBdr>
    </w:div>
    <w:div w:id="867915517">
      <w:bodyDiv w:val="1"/>
      <w:marLeft w:val="0"/>
      <w:marRight w:val="0"/>
      <w:marTop w:val="0"/>
      <w:marBottom w:val="0"/>
      <w:divBdr>
        <w:top w:val="none" w:sz="0" w:space="0" w:color="auto"/>
        <w:left w:val="none" w:sz="0" w:space="0" w:color="auto"/>
        <w:bottom w:val="none" w:sz="0" w:space="0" w:color="auto"/>
        <w:right w:val="none" w:sz="0" w:space="0" w:color="auto"/>
      </w:divBdr>
    </w:div>
    <w:div w:id="868106505">
      <w:bodyDiv w:val="1"/>
      <w:marLeft w:val="0"/>
      <w:marRight w:val="0"/>
      <w:marTop w:val="0"/>
      <w:marBottom w:val="0"/>
      <w:divBdr>
        <w:top w:val="none" w:sz="0" w:space="0" w:color="auto"/>
        <w:left w:val="none" w:sz="0" w:space="0" w:color="auto"/>
        <w:bottom w:val="none" w:sz="0" w:space="0" w:color="auto"/>
        <w:right w:val="none" w:sz="0" w:space="0" w:color="auto"/>
      </w:divBdr>
    </w:div>
    <w:div w:id="868377012">
      <w:bodyDiv w:val="1"/>
      <w:marLeft w:val="0"/>
      <w:marRight w:val="0"/>
      <w:marTop w:val="0"/>
      <w:marBottom w:val="0"/>
      <w:divBdr>
        <w:top w:val="none" w:sz="0" w:space="0" w:color="auto"/>
        <w:left w:val="none" w:sz="0" w:space="0" w:color="auto"/>
        <w:bottom w:val="none" w:sz="0" w:space="0" w:color="auto"/>
        <w:right w:val="none" w:sz="0" w:space="0" w:color="auto"/>
      </w:divBdr>
    </w:div>
    <w:div w:id="868642209">
      <w:bodyDiv w:val="1"/>
      <w:marLeft w:val="0"/>
      <w:marRight w:val="0"/>
      <w:marTop w:val="0"/>
      <w:marBottom w:val="0"/>
      <w:divBdr>
        <w:top w:val="none" w:sz="0" w:space="0" w:color="auto"/>
        <w:left w:val="none" w:sz="0" w:space="0" w:color="auto"/>
        <w:bottom w:val="none" w:sz="0" w:space="0" w:color="auto"/>
        <w:right w:val="none" w:sz="0" w:space="0" w:color="auto"/>
      </w:divBdr>
    </w:div>
    <w:div w:id="868684129">
      <w:bodyDiv w:val="1"/>
      <w:marLeft w:val="0"/>
      <w:marRight w:val="0"/>
      <w:marTop w:val="0"/>
      <w:marBottom w:val="0"/>
      <w:divBdr>
        <w:top w:val="none" w:sz="0" w:space="0" w:color="auto"/>
        <w:left w:val="none" w:sz="0" w:space="0" w:color="auto"/>
        <w:bottom w:val="none" w:sz="0" w:space="0" w:color="auto"/>
        <w:right w:val="none" w:sz="0" w:space="0" w:color="auto"/>
      </w:divBdr>
    </w:div>
    <w:div w:id="869075035">
      <w:bodyDiv w:val="1"/>
      <w:marLeft w:val="0"/>
      <w:marRight w:val="0"/>
      <w:marTop w:val="0"/>
      <w:marBottom w:val="0"/>
      <w:divBdr>
        <w:top w:val="none" w:sz="0" w:space="0" w:color="auto"/>
        <w:left w:val="none" w:sz="0" w:space="0" w:color="auto"/>
        <w:bottom w:val="none" w:sz="0" w:space="0" w:color="auto"/>
        <w:right w:val="none" w:sz="0" w:space="0" w:color="auto"/>
      </w:divBdr>
    </w:div>
    <w:div w:id="869142663">
      <w:bodyDiv w:val="1"/>
      <w:marLeft w:val="0"/>
      <w:marRight w:val="0"/>
      <w:marTop w:val="0"/>
      <w:marBottom w:val="0"/>
      <w:divBdr>
        <w:top w:val="none" w:sz="0" w:space="0" w:color="auto"/>
        <w:left w:val="none" w:sz="0" w:space="0" w:color="auto"/>
        <w:bottom w:val="none" w:sz="0" w:space="0" w:color="auto"/>
        <w:right w:val="none" w:sz="0" w:space="0" w:color="auto"/>
      </w:divBdr>
    </w:div>
    <w:div w:id="869144875">
      <w:bodyDiv w:val="1"/>
      <w:marLeft w:val="0"/>
      <w:marRight w:val="0"/>
      <w:marTop w:val="0"/>
      <w:marBottom w:val="0"/>
      <w:divBdr>
        <w:top w:val="none" w:sz="0" w:space="0" w:color="auto"/>
        <w:left w:val="none" w:sz="0" w:space="0" w:color="auto"/>
        <w:bottom w:val="none" w:sz="0" w:space="0" w:color="auto"/>
        <w:right w:val="none" w:sz="0" w:space="0" w:color="auto"/>
      </w:divBdr>
    </w:div>
    <w:div w:id="869297934">
      <w:bodyDiv w:val="1"/>
      <w:marLeft w:val="0"/>
      <w:marRight w:val="0"/>
      <w:marTop w:val="0"/>
      <w:marBottom w:val="0"/>
      <w:divBdr>
        <w:top w:val="none" w:sz="0" w:space="0" w:color="auto"/>
        <w:left w:val="none" w:sz="0" w:space="0" w:color="auto"/>
        <w:bottom w:val="none" w:sz="0" w:space="0" w:color="auto"/>
        <w:right w:val="none" w:sz="0" w:space="0" w:color="auto"/>
      </w:divBdr>
    </w:div>
    <w:div w:id="869344492">
      <w:bodyDiv w:val="1"/>
      <w:marLeft w:val="0"/>
      <w:marRight w:val="0"/>
      <w:marTop w:val="0"/>
      <w:marBottom w:val="0"/>
      <w:divBdr>
        <w:top w:val="none" w:sz="0" w:space="0" w:color="auto"/>
        <w:left w:val="none" w:sz="0" w:space="0" w:color="auto"/>
        <w:bottom w:val="none" w:sz="0" w:space="0" w:color="auto"/>
        <w:right w:val="none" w:sz="0" w:space="0" w:color="auto"/>
      </w:divBdr>
    </w:div>
    <w:div w:id="869494047">
      <w:bodyDiv w:val="1"/>
      <w:marLeft w:val="0"/>
      <w:marRight w:val="0"/>
      <w:marTop w:val="0"/>
      <w:marBottom w:val="0"/>
      <w:divBdr>
        <w:top w:val="none" w:sz="0" w:space="0" w:color="auto"/>
        <w:left w:val="none" w:sz="0" w:space="0" w:color="auto"/>
        <w:bottom w:val="none" w:sz="0" w:space="0" w:color="auto"/>
        <w:right w:val="none" w:sz="0" w:space="0" w:color="auto"/>
      </w:divBdr>
    </w:div>
    <w:div w:id="869874397">
      <w:bodyDiv w:val="1"/>
      <w:marLeft w:val="0"/>
      <w:marRight w:val="0"/>
      <w:marTop w:val="0"/>
      <w:marBottom w:val="0"/>
      <w:divBdr>
        <w:top w:val="none" w:sz="0" w:space="0" w:color="auto"/>
        <w:left w:val="none" w:sz="0" w:space="0" w:color="auto"/>
        <w:bottom w:val="none" w:sz="0" w:space="0" w:color="auto"/>
        <w:right w:val="none" w:sz="0" w:space="0" w:color="auto"/>
      </w:divBdr>
    </w:div>
    <w:div w:id="870386691">
      <w:bodyDiv w:val="1"/>
      <w:marLeft w:val="0"/>
      <w:marRight w:val="0"/>
      <w:marTop w:val="0"/>
      <w:marBottom w:val="0"/>
      <w:divBdr>
        <w:top w:val="none" w:sz="0" w:space="0" w:color="auto"/>
        <w:left w:val="none" w:sz="0" w:space="0" w:color="auto"/>
        <w:bottom w:val="none" w:sz="0" w:space="0" w:color="auto"/>
        <w:right w:val="none" w:sz="0" w:space="0" w:color="auto"/>
      </w:divBdr>
    </w:div>
    <w:div w:id="870457741">
      <w:bodyDiv w:val="1"/>
      <w:marLeft w:val="0"/>
      <w:marRight w:val="0"/>
      <w:marTop w:val="0"/>
      <w:marBottom w:val="0"/>
      <w:divBdr>
        <w:top w:val="none" w:sz="0" w:space="0" w:color="auto"/>
        <w:left w:val="none" w:sz="0" w:space="0" w:color="auto"/>
        <w:bottom w:val="none" w:sz="0" w:space="0" w:color="auto"/>
        <w:right w:val="none" w:sz="0" w:space="0" w:color="auto"/>
      </w:divBdr>
    </w:div>
    <w:div w:id="870530880">
      <w:bodyDiv w:val="1"/>
      <w:marLeft w:val="0"/>
      <w:marRight w:val="0"/>
      <w:marTop w:val="0"/>
      <w:marBottom w:val="0"/>
      <w:divBdr>
        <w:top w:val="none" w:sz="0" w:space="0" w:color="auto"/>
        <w:left w:val="none" w:sz="0" w:space="0" w:color="auto"/>
        <w:bottom w:val="none" w:sz="0" w:space="0" w:color="auto"/>
        <w:right w:val="none" w:sz="0" w:space="0" w:color="auto"/>
      </w:divBdr>
    </w:div>
    <w:div w:id="870722636">
      <w:bodyDiv w:val="1"/>
      <w:marLeft w:val="0"/>
      <w:marRight w:val="0"/>
      <w:marTop w:val="0"/>
      <w:marBottom w:val="0"/>
      <w:divBdr>
        <w:top w:val="none" w:sz="0" w:space="0" w:color="auto"/>
        <w:left w:val="none" w:sz="0" w:space="0" w:color="auto"/>
        <w:bottom w:val="none" w:sz="0" w:space="0" w:color="auto"/>
        <w:right w:val="none" w:sz="0" w:space="0" w:color="auto"/>
      </w:divBdr>
    </w:div>
    <w:div w:id="870727533">
      <w:bodyDiv w:val="1"/>
      <w:marLeft w:val="0"/>
      <w:marRight w:val="0"/>
      <w:marTop w:val="0"/>
      <w:marBottom w:val="0"/>
      <w:divBdr>
        <w:top w:val="none" w:sz="0" w:space="0" w:color="auto"/>
        <w:left w:val="none" w:sz="0" w:space="0" w:color="auto"/>
        <w:bottom w:val="none" w:sz="0" w:space="0" w:color="auto"/>
        <w:right w:val="none" w:sz="0" w:space="0" w:color="auto"/>
      </w:divBdr>
    </w:div>
    <w:div w:id="870730185">
      <w:bodyDiv w:val="1"/>
      <w:marLeft w:val="0"/>
      <w:marRight w:val="0"/>
      <w:marTop w:val="0"/>
      <w:marBottom w:val="0"/>
      <w:divBdr>
        <w:top w:val="none" w:sz="0" w:space="0" w:color="auto"/>
        <w:left w:val="none" w:sz="0" w:space="0" w:color="auto"/>
        <w:bottom w:val="none" w:sz="0" w:space="0" w:color="auto"/>
        <w:right w:val="none" w:sz="0" w:space="0" w:color="auto"/>
      </w:divBdr>
    </w:div>
    <w:div w:id="870846835">
      <w:bodyDiv w:val="1"/>
      <w:marLeft w:val="0"/>
      <w:marRight w:val="0"/>
      <w:marTop w:val="0"/>
      <w:marBottom w:val="0"/>
      <w:divBdr>
        <w:top w:val="none" w:sz="0" w:space="0" w:color="auto"/>
        <w:left w:val="none" w:sz="0" w:space="0" w:color="auto"/>
        <w:bottom w:val="none" w:sz="0" w:space="0" w:color="auto"/>
        <w:right w:val="none" w:sz="0" w:space="0" w:color="auto"/>
      </w:divBdr>
    </w:div>
    <w:div w:id="871112528">
      <w:bodyDiv w:val="1"/>
      <w:marLeft w:val="0"/>
      <w:marRight w:val="0"/>
      <w:marTop w:val="0"/>
      <w:marBottom w:val="0"/>
      <w:divBdr>
        <w:top w:val="none" w:sz="0" w:space="0" w:color="auto"/>
        <w:left w:val="none" w:sz="0" w:space="0" w:color="auto"/>
        <w:bottom w:val="none" w:sz="0" w:space="0" w:color="auto"/>
        <w:right w:val="none" w:sz="0" w:space="0" w:color="auto"/>
      </w:divBdr>
    </w:div>
    <w:div w:id="871381386">
      <w:bodyDiv w:val="1"/>
      <w:marLeft w:val="0"/>
      <w:marRight w:val="0"/>
      <w:marTop w:val="0"/>
      <w:marBottom w:val="0"/>
      <w:divBdr>
        <w:top w:val="none" w:sz="0" w:space="0" w:color="auto"/>
        <w:left w:val="none" w:sz="0" w:space="0" w:color="auto"/>
        <w:bottom w:val="none" w:sz="0" w:space="0" w:color="auto"/>
        <w:right w:val="none" w:sz="0" w:space="0" w:color="auto"/>
      </w:divBdr>
    </w:div>
    <w:div w:id="871721455">
      <w:bodyDiv w:val="1"/>
      <w:marLeft w:val="0"/>
      <w:marRight w:val="0"/>
      <w:marTop w:val="0"/>
      <w:marBottom w:val="0"/>
      <w:divBdr>
        <w:top w:val="none" w:sz="0" w:space="0" w:color="auto"/>
        <w:left w:val="none" w:sz="0" w:space="0" w:color="auto"/>
        <w:bottom w:val="none" w:sz="0" w:space="0" w:color="auto"/>
        <w:right w:val="none" w:sz="0" w:space="0" w:color="auto"/>
      </w:divBdr>
    </w:div>
    <w:div w:id="871771511">
      <w:bodyDiv w:val="1"/>
      <w:marLeft w:val="0"/>
      <w:marRight w:val="0"/>
      <w:marTop w:val="0"/>
      <w:marBottom w:val="0"/>
      <w:divBdr>
        <w:top w:val="none" w:sz="0" w:space="0" w:color="auto"/>
        <w:left w:val="none" w:sz="0" w:space="0" w:color="auto"/>
        <w:bottom w:val="none" w:sz="0" w:space="0" w:color="auto"/>
        <w:right w:val="none" w:sz="0" w:space="0" w:color="auto"/>
      </w:divBdr>
    </w:div>
    <w:div w:id="871966342">
      <w:bodyDiv w:val="1"/>
      <w:marLeft w:val="0"/>
      <w:marRight w:val="0"/>
      <w:marTop w:val="0"/>
      <w:marBottom w:val="0"/>
      <w:divBdr>
        <w:top w:val="none" w:sz="0" w:space="0" w:color="auto"/>
        <w:left w:val="none" w:sz="0" w:space="0" w:color="auto"/>
        <w:bottom w:val="none" w:sz="0" w:space="0" w:color="auto"/>
        <w:right w:val="none" w:sz="0" w:space="0" w:color="auto"/>
      </w:divBdr>
    </w:div>
    <w:div w:id="872159405">
      <w:bodyDiv w:val="1"/>
      <w:marLeft w:val="0"/>
      <w:marRight w:val="0"/>
      <w:marTop w:val="0"/>
      <w:marBottom w:val="0"/>
      <w:divBdr>
        <w:top w:val="none" w:sz="0" w:space="0" w:color="auto"/>
        <w:left w:val="none" w:sz="0" w:space="0" w:color="auto"/>
        <w:bottom w:val="none" w:sz="0" w:space="0" w:color="auto"/>
        <w:right w:val="none" w:sz="0" w:space="0" w:color="auto"/>
      </w:divBdr>
    </w:div>
    <w:div w:id="872353075">
      <w:bodyDiv w:val="1"/>
      <w:marLeft w:val="0"/>
      <w:marRight w:val="0"/>
      <w:marTop w:val="0"/>
      <w:marBottom w:val="0"/>
      <w:divBdr>
        <w:top w:val="none" w:sz="0" w:space="0" w:color="auto"/>
        <w:left w:val="none" w:sz="0" w:space="0" w:color="auto"/>
        <w:bottom w:val="none" w:sz="0" w:space="0" w:color="auto"/>
        <w:right w:val="none" w:sz="0" w:space="0" w:color="auto"/>
      </w:divBdr>
    </w:div>
    <w:div w:id="872376694">
      <w:bodyDiv w:val="1"/>
      <w:marLeft w:val="0"/>
      <w:marRight w:val="0"/>
      <w:marTop w:val="0"/>
      <w:marBottom w:val="0"/>
      <w:divBdr>
        <w:top w:val="none" w:sz="0" w:space="0" w:color="auto"/>
        <w:left w:val="none" w:sz="0" w:space="0" w:color="auto"/>
        <w:bottom w:val="none" w:sz="0" w:space="0" w:color="auto"/>
        <w:right w:val="none" w:sz="0" w:space="0" w:color="auto"/>
      </w:divBdr>
    </w:div>
    <w:div w:id="872424146">
      <w:bodyDiv w:val="1"/>
      <w:marLeft w:val="0"/>
      <w:marRight w:val="0"/>
      <w:marTop w:val="0"/>
      <w:marBottom w:val="0"/>
      <w:divBdr>
        <w:top w:val="none" w:sz="0" w:space="0" w:color="auto"/>
        <w:left w:val="none" w:sz="0" w:space="0" w:color="auto"/>
        <w:bottom w:val="none" w:sz="0" w:space="0" w:color="auto"/>
        <w:right w:val="none" w:sz="0" w:space="0" w:color="auto"/>
      </w:divBdr>
    </w:div>
    <w:div w:id="872571370">
      <w:bodyDiv w:val="1"/>
      <w:marLeft w:val="0"/>
      <w:marRight w:val="0"/>
      <w:marTop w:val="0"/>
      <w:marBottom w:val="0"/>
      <w:divBdr>
        <w:top w:val="none" w:sz="0" w:space="0" w:color="auto"/>
        <w:left w:val="none" w:sz="0" w:space="0" w:color="auto"/>
        <w:bottom w:val="none" w:sz="0" w:space="0" w:color="auto"/>
        <w:right w:val="none" w:sz="0" w:space="0" w:color="auto"/>
      </w:divBdr>
    </w:div>
    <w:div w:id="872810905">
      <w:bodyDiv w:val="1"/>
      <w:marLeft w:val="0"/>
      <w:marRight w:val="0"/>
      <w:marTop w:val="0"/>
      <w:marBottom w:val="0"/>
      <w:divBdr>
        <w:top w:val="none" w:sz="0" w:space="0" w:color="auto"/>
        <w:left w:val="none" w:sz="0" w:space="0" w:color="auto"/>
        <w:bottom w:val="none" w:sz="0" w:space="0" w:color="auto"/>
        <w:right w:val="none" w:sz="0" w:space="0" w:color="auto"/>
      </w:divBdr>
    </w:div>
    <w:div w:id="873078762">
      <w:bodyDiv w:val="1"/>
      <w:marLeft w:val="0"/>
      <w:marRight w:val="0"/>
      <w:marTop w:val="0"/>
      <w:marBottom w:val="0"/>
      <w:divBdr>
        <w:top w:val="none" w:sz="0" w:space="0" w:color="auto"/>
        <w:left w:val="none" w:sz="0" w:space="0" w:color="auto"/>
        <w:bottom w:val="none" w:sz="0" w:space="0" w:color="auto"/>
        <w:right w:val="none" w:sz="0" w:space="0" w:color="auto"/>
      </w:divBdr>
    </w:div>
    <w:div w:id="873156331">
      <w:bodyDiv w:val="1"/>
      <w:marLeft w:val="0"/>
      <w:marRight w:val="0"/>
      <w:marTop w:val="0"/>
      <w:marBottom w:val="0"/>
      <w:divBdr>
        <w:top w:val="none" w:sz="0" w:space="0" w:color="auto"/>
        <w:left w:val="none" w:sz="0" w:space="0" w:color="auto"/>
        <w:bottom w:val="none" w:sz="0" w:space="0" w:color="auto"/>
        <w:right w:val="none" w:sz="0" w:space="0" w:color="auto"/>
      </w:divBdr>
    </w:div>
    <w:div w:id="873276423">
      <w:bodyDiv w:val="1"/>
      <w:marLeft w:val="0"/>
      <w:marRight w:val="0"/>
      <w:marTop w:val="0"/>
      <w:marBottom w:val="0"/>
      <w:divBdr>
        <w:top w:val="none" w:sz="0" w:space="0" w:color="auto"/>
        <w:left w:val="none" w:sz="0" w:space="0" w:color="auto"/>
        <w:bottom w:val="none" w:sz="0" w:space="0" w:color="auto"/>
        <w:right w:val="none" w:sz="0" w:space="0" w:color="auto"/>
      </w:divBdr>
    </w:div>
    <w:div w:id="873467195">
      <w:bodyDiv w:val="1"/>
      <w:marLeft w:val="0"/>
      <w:marRight w:val="0"/>
      <w:marTop w:val="0"/>
      <w:marBottom w:val="0"/>
      <w:divBdr>
        <w:top w:val="none" w:sz="0" w:space="0" w:color="auto"/>
        <w:left w:val="none" w:sz="0" w:space="0" w:color="auto"/>
        <w:bottom w:val="none" w:sz="0" w:space="0" w:color="auto"/>
        <w:right w:val="none" w:sz="0" w:space="0" w:color="auto"/>
      </w:divBdr>
    </w:div>
    <w:div w:id="873544280">
      <w:bodyDiv w:val="1"/>
      <w:marLeft w:val="0"/>
      <w:marRight w:val="0"/>
      <w:marTop w:val="0"/>
      <w:marBottom w:val="0"/>
      <w:divBdr>
        <w:top w:val="none" w:sz="0" w:space="0" w:color="auto"/>
        <w:left w:val="none" w:sz="0" w:space="0" w:color="auto"/>
        <w:bottom w:val="none" w:sz="0" w:space="0" w:color="auto"/>
        <w:right w:val="none" w:sz="0" w:space="0" w:color="auto"/>
      </w:divBdr>
    </w:div>
    <w:div w:id="874005584">
      <w:bodyDiv w:val="1"/>
      <w:marLeft w:val="0"/>
      <w:marRight w:val="0"/>
      <w:marTop w:val="0"/>
      <w:marBottom w:val="0"/>
      <w:divBdr>
        <w:top w:val="none" w:sz="0" w:space="0" w:color="auto"/>
        <w:left w:val="none" w:sz="0" w:space="0" w:color="auto"/>
        <w:bottom w:val="none" w:sz="0" w:space="0" w:color="auto"/>
        <w:right w:val="none" w:sz="0" w:space="0" w:color="auto"/>
      </w:divBdr>
    </w:div>
    <w:div w:id="874199367">
      <w:bodyDiv w:val="1"/>
      <w:marLeft w:val="0"/>
      <w:marRight w:val="0"/>
      <w:marTop w:val="0"/>
      <w:marBottom w:val="0"/>
      <w:divBdr>
        <w:top w:val="none" w:sz="0" w:space="0" w:color="auto"/>
        <w:left w:val="none" w:sz="0" w:space="0" w:color="auto"/>
        <w:bottom w:val="none" w:sz="0" w:space="0" w:color="auto"/>
        <w:right w:val="none" w:sz="0" w:space="0" w:color="auto"/>
      </w:divBdr>
    </w:div>
    <w:div w:id="874387640">
      <w:bodyDiv w:val="1"/>
      <w:marLeft w:val="0"/>
      <w:marRight w:val="0"/>
      <w:marTop w:val="0"/>
      <w:marBottom w:val="0"/>
      <w:divBdr>
        <w:top w:val="none" w:sz="0" w:space="0" w:color="auto"/>
        <w:left w:val="none" w:sz="0" w:space="0" w:color="auto"/>
        <w:bottom w:val="none" w:sz="0" w:space="0" w:color="auto"/>
        <w:right w:val="none" w:sz="0" w:space="0" w:color="auto"/>
      </w:divBdr>
    </w:div>
    <w:div w:id="874389140">
      <w:bodyDiv w:val="1"/>
      <w:marLeft w:val="0"/>
      <w:marRight w:val="0"/>
      <w:marTop w:val="0"/>
      <w:marBottom w:val="0"/>
      <w:divBdr>
        <w:top w:val="none" w:sz="0" w:space="0" w:color="auto"/>
        <w:left w:val="none" w:sz="0" w:space="0" w:color="auto"/>
        <w:bottom w:val="none" w:sz="0" w:space="0" w:color="auto"/>
        <w:right w:val="none" w:sz="0" w:space="0" w:color="auto"/>
      </w:divBdr>
    </w:div>
    <w:div w:id="874466730">
      <w:bodyDiv w:val="1"/>
      <w:marLeft w:val="0"/>
      <w:marRight w:val="0"/>
      <w:marTop w:val="0"/>
      <w:marBottom w:val="0"/>
      <w:divBdr>
        <w:top w:val="none" w:sz="0" w:space="0" w:color="auto"/>
        <w:left w:val="none" w:sz="0" w:space="0" w:color="auto"/>
        <w:bottom w:val="none" w:sz="0" w:space="0" w:color="auto"/>
        <w:right w:val="none" w:sz="0" w:space="0" w:color="auto"/>
      </w:divBdr>
    </w:div>
    <w:div w:id="874468072">
      <w:bodyDiv w:val="1"/>
      <w:marLeft w:val="0"/>
      <w:marRight w:val="0"/>
      <w:marTop w:val="0"/>
      <w:marBottom w:val="0"/>
      <w:divBdr>
        <w:top w:val="none" w:sz="0" w:space="0" w:color="auto"/>
        <w:left w:val="none" w:sz="0" w:space="0" w:color="auto"/>
        <w:bottom w:val="none" w:sz="0" w:space="0" w:color="auto"/>
        <w:right w:val="none" w:sz="0" w:space="0" w:color="auto"/>
      </w:divBdr>
    </w:div>
    <w:div w:id="874578430">
      <w:bodyDiv w:val="1"/>
      <w:marLeft w:val="0"/>
      <w:marRight w:val="0"/>
      <w:marTop w:val="0"/>
      <w:marBottom w:val="0"/>
      <w:divBdr>
        <w:top w:val="none" w:sz="0" w:space="0" w:color="auto"/>
        <w:left w:val="none" w:sz="0" w:space="0" w:color="auto"/>
        <w:bottom w:val="none" w:sz="0" w:space="0" w:color="auto"/>
        <w:right w:val="none" w:sz="0" w:space="0" w:color="auto"/>
      </w:divBdr>
    </w:div>
    <w:div w:id="874660187">
      <w:bodyDiv w:val="1"/>
      <w:marLeft w:val="0"/>
      <w:marRight w:val="0"/>
      <w:marTop w:val="0"/>
      <w:marBottom w:val="0"/>
      <w:divBdr>
        <w:top w:val="none" w:sz="0" w:space="0" w:color="auto"/>
        <w:left w:val="none" w:sz="0" w:space="0" w:color="auto"/>
        <w:bottom w:val="none" w:sz="0" w:space="0" w:color="auto"/>
        <w:right w:val="none" w:sz="0" w:space="0" w:color="auto"/>
      </w:divBdr>
    </w:div>
    <w:div w:id="874776170">
      <w:bodyDiv w:val="1"/>
      <w:marLeft w:val="0"/>
      <w:marRight w:val="0"/>
      <w:marTop w:val="0"/>
      <w:marBottom w:val="0"/>
      <w:divBdr>
        <w:top w:val="none" w:sz="0" w:space="0" w:color="auto"/>
        <w:left w:val="none" w:sz="0" w:space="0" w:color="auto"/>
        <w:bottom w:val="none" w:sz="0" w:space="0" w:color="auto"/>
        <w:right w:val="none" w:sz="0" w:space="0" w:color="auto"/>
      </w:divBdr>
    </w:div>
    <w:div w:id="874855030">
      <w:bodyDiv w:val="1"/>
      <w:marLeft w:val="0"/>
      <w:marRight w:val="0"/>
      <w:marTop w:val="0"/>
      <w:marBottom w:val="0"/>
      <w:divBdr>
        <w:top w:val="none" w:sz="0" w:space="0" w:color="auto"/>
        <w:left w:val="none" w:sz="0" w:space="0" w:color="auto"/>
        <w:bottom w:val="none" w:sz="0" w:space="0" w:color="auto"/>
        <w:right w:val="none" w:sz="0" w:space="0" w:color="auto"/>
      </w:divBdr>
    </w:div>
    <w:div w:id="875043660">
      <w:bodyDiv w:val="1"/>
      <w:marLeft w:val="0"/>
      <w:marRight w:val="0"/>
      <w:marTop w:val="0"/>
      <w:marBottom w:val="0"/>
      <w:divBdr>
        <w:top w:val="none" w:sz="0" w:space="0" w:color="auto"/>
        <w:left w:val="none" w:sz="0" w:space="0" w:color="auto"/>
        <w:bottom w:val="none" w:sz="0" w:space="0" w:color="auto"/>
        <w:right w:val="none" w:sz="0" w:space="0" w:color="auto"/>
      </w:divBdr>
    </w:div>
    <w:div w:id="875311569">
      <w:bodyDiv w:val="1"/>
      <w:marLeft w:val="0"/>
      <w:marRight w:val="0"/>
      <w:marTop w:val="0"/>
      <w:marBottom w:val="0"/>
      <w:divBdr>
        <w:top w:val="none" w:sz="0" w:space="0" w:color="auto"/>
        <w:left w:val="none" w:sz="0" w:space="0" w:color="auto"/>
        <w:bottom w:val="none" w:sz="0" w:space="0" w:color="auto"/>
        <w:right w:val="none" w:sz="0" w:space="0" w:color="auto"/>
      </w:divBdr>
    </w:div>
    <w:div w:id="875315208">
      <w:bodyDiv w:val="1"/>
      <w:marLeft w:val="0"/>
      <w:marRight w:val="0"/>
      <w:marTop w:val="0"/>
      <w:marBottom w:val="0"/>
      <w:divBdr>
        <w:top w:val="none" w:sz="0" w:space="0" w:color="auto"/>
        <w:left w:val="none" w:sz="0" w:space="0" w:color="auto"/>
        <w:bottom w:val="none" w:sz="0" w:space="0" w:color="auto"/>
        <w:right w:val="none" w:sz="0" w:space="0" w:color="auto"/>
      </w:divBdr>
    </w:div>
    <w:div w:id="875628428">
      <w:bodyDiv w:val="1"/>
      <w:marLeft w:val="0"/>
      <w:marRight w:val="0"/>
      <w:marTop w:val="0"/>
      <w:marBottom w:val="0"/>
      <w:divBdr>
        <w:top w:val="none" w:sz="0" w:space="0" w:color="auto"/>
        <w:left w:val="none" w:sz="0" w:space="0" w:color="auto"/>
        <w:bottom w:val="none" w:sz="0" w:space="0" w:color="auto"/>
        <w:right w:val="none" w:sz="0" w:space="0" w:color="auto"/>
      </w:divBdr>
    </w:div>
    <w:div w:id="876047759">
      <w:bodyDiv w:val="1"/>
      <w:marLeft w:val="0"/>
      <w:marRight w:val="0"/>
      <w:marTop w:val="0"/>
      <w:marBottom w:val="0"/>
      <w:divBdr>
        <w:top w:val="none" w:sz="0" w:space="0" w:color="auto"/>
        <w:left w:val="none" w:sz="0" w:space="0" w:color="auto"/>
        <w:bottom w:val="none" w:sz="0" w:space="0" w:color="auto"/>
        <w:right w:val="none" w:sz="0" w:space="0" w:color="auto"/>
      </w:divBdr>
    </w:div>
    <w:div w:id="876282626">
      <w:bodyDiv w:val="1"/>
      <w:marLeft w:val="0"/>
      <w:marRight w:val="0"/>
      <w:marTop w:val="0"/>
      <w:marBottom w:val="0"/>
      <w:divBdr>
        <w:top w:val="none" w:sz="0" w:space="0" w:color="auto"/>
        <w:left w:val="none" w:sz="0" w:space="0" w:color="auto"/>
        <w:bottom w:val="none" w:sz="0" w:space="0" w:color="auto"/>
        <w:right w:val="none" w:sz="0" w:space="0" w:color="auto"/>
      </w:divBdr>
    </w:div>
    <w:div w:id="876283647">
      <w:bodyDiv w:val="1"/>
      <w:marLeft w:val="0"/>
      <w:marRight w:val="0"/>
      <w:marTop w:val="0"/>
      <w:marBottom w:val="0"/>
      <w:divBdr>
        <w:top w:val="none" w:sz="0" w:space="0" w:color="auto"/>
        <w:left w:val="none" w:sz="0" w:space="0" w:color="auto"/>
        <w:bottom w:val="none" w:sz="0" w:space="0" w:color="auto"/>
        <w:right w:val="none" w:sz="0" w:space="0" w:color="auto"/>
      </w:divBdr>
    </w:div>
    <w:div w:id="876428869">
      <w:bodyDiv w:val="1"/>
      <w:marLeft w:val="0"/>
      <w:marRight w:val="0"/>
      <w:marTop w:val="0"/>
      <w:marBottom w:val="0"/>
      <w:divBdr>
        <w:top w:val="none" w:sz="0" w:space="0" w:color="auto"/>
        <w:left w:val="none" w:sz="0" w:space="0" w:color="auto"/>
        <w:bottom w:val="none" w:sz="0" w:space="0" w:color="auto"/>
        <w:right w:val="none" w:sz="0" w:space="0" w:color="auto"/>
      </w:divBdr>
    </w:div>
    <w:div w:id="876620654">
      <w:bodyDiv w:val="1"/>
      <w:marLeft w:val="0"/>
      <w:marRight w:val="0"/>
      <w:marTop w:val="0"/>
      <w:marBottom w:val="0"/>
      <w:divBdr>
        <w:top w:val="none" w:sz="0" w:space="0" w:color="auto"/>
        <w:left w:val="none" w:sz="0" w:space="0" w:color="auto"/>
        <w:bottom w:val="none" w:sz="0" w:space="0" w:color="auto"/>
        <w:right w:val="none" w:sz="0" w:space="0" w:color="auto"/>
      </w:divBdr>
    </w:div>
    <w:div w:id="876700568">
      <w:bodyDiv w:val="1"/>
      <w:marLeft w:val="0"/>
      <w:marRight w:val="0"/>
      <w:marTop w:val="0"/>
      <w:marBottom w:val="0"/>
      <w:divBdr>
        <w:top w:val="none" w:sz="0" w:space="0" w:color="auto"/>
        <w:left w:val="none" w:sz="0" w:space="0" w:color="auto"/>
        <w:bottom w:val="none" w:sz="0" w:space="0" w:color="auto"/>
        <w:right w:val="none" w:sz="0" w:space="0" w:color="auto"/>
      </w:divBdr>
    </w:div>
    <w:div w:id="877014925">
      <w:bodyDiv w:val="1"/>
      <w:marLeft w:val="0"/>
      <w:marRight w:val="0"/>
      <w:marTop w:val="0"/>
      <w:marBottom w:val="0"/>
      <w:divBdr>
        <w:top w:val="none" w:sz="0" w:space="0" w:color="auto"/>
        <w:left w:val="none" w:sz="0" w:space="0" w:color="auto"/>
        <w:bottom w:val="none" w:sz="0" w:space="0" w:color="auto"/>
        <w:right w:val="none" w:sz="0" w:space="0" w:color="auto"/>
      </w:divBdr>
    </w:div>
    <w:div w:id="877090906">
      <w:bodyDiv w:val="1"/>
      <w:marLeft w:val="0"/>
      <w:marRight w:val="0"/>
      <w:marTop w:val="0"/>
      <w:marBottom w:val="0"/>
      <w:divBdr>
        <w:top w:val="none" w:sz="0" w:space="0" w:color="auto"/>
        <w:left w:val="none" w:sz="0" w:space="0" w:color="auto"/>
        <w:bottom w:val="none" w:sz="0" w:space="0" w:color="auto"/>
        <w:right w:val="none" w:sz="0" w:space="0" w:color="auto"/>
      </w:divBdr>
    </w:div>
    <w:div w:id="877166309">
      <w:bodyDiv w:val="1"/>
      <w:marLeft w:val="0"/>
      <w:marRight w:val="0"/>
      <w:marTop w:val="0"/>
      <w:marBottom w:val="0"/>
      <w:divBdr>
        <w:top w:val="none" w:sz="0" w:space="0" w:color="auto"/>
        <w:left w:val="none" w:sz="0" w:space="0" w:color="auto"/>
        <w:bottom w:val="none" w:sz="0" w:space="0" w:color="auto"/>
        <w:right w:val="none" w:sz="0" w:space="0" w:color="auto"/>
      </w:divBdr>
    </w:div>
    <w:div w:id="877814612">
      <w:bodyDiv w:val="1"/>
      <w:marLeft w:val="0"/>
      <w:marRight w:val="0"/>
      <w:marTop w:val="0"/>
      <w:marBottom w:val="0"/>
      <w:divBdr>
        <w:top w:val="none" w:sz="0" w:space="0" w:color="auto"/>
        <w:left w:val="none" w:sz="0" w:space="0" w:color="auto"/>
        <w:bottom w:val="none" w:sz="0" w:space="0" w:color="auto"/>
        <w:right w:val="none" w:sz="0" w:space="0" w:color="auto"/>
      </w:divBdr>
    </w:div>
    <w:div w:id="877934012">
      <w:bodyDiv w:val="1"/>
      <w:marLeft w:val="0"/>
      <w:marRight w:val="0"/>
      <w:marTop w:val="0"/>
      <w:marBottom w:val="0"/>
      <w:divBdr>
        <w:top w:val="none" w:sz="0" w:space="0" w:color="auto"/>
        <w:left w:val="none" w:sz="0" w:space="0" w:color="auto"/>
        <w:bottom w:val="none" w:sz="0" w:space="0" w:color="auto"/>
        <w:right w:val="none" w:sz="0" w:space="0" w:color="auto"/>
      </w:divBdr>
    </w:div>
    <w:div w:id="878469294">
      <w:bodyDiv w:val="1"/>
      <w:marLeft w:val="0"/>
      <w:marRight w:val="0"/>
      <w:marTop w:val="0"/>
      <w:marBottom w:val="0"/>
      <w:divBdr>
        <w:top w:val="none" w:sz="0" w:space="0" w:color="auto"/>
        <w:left w:val="none" w:sz="0" w:space="0" w:color="auto"/>
        <w:bottom w:val="none" w:sz="0" w:space="0" w:color="auto"/>
        <w:right w:val="none" w:sz="0" w:space="0" w:color="auto"/>
      </w:divBdr>
    </w:div>
    <w:div w:id="878511036">
      <w:bodyDiv w:val="1"/>
      <w:marLeft w:val="0"/>
      <w:marRight w:val="0"/>
      <w:marTop w:val="0"/>
      <w:marBottom w:val="0"/>
      <w:divBdr>
        <w:top w:val="none" w:sz="0" w:space="0" w:color="auto"/>
        <w:left w:val="none" w:sz="0" w:space="0" w:color="auto"/>
        <w:bottom w:val="none" w:sz="0" w:space="0" w:color="auto"/>
        <w:right w:val="none" w:sz="0" w:space="0" w:color="auto"/>
      </w:divBdr>
    </w:div>
    <w:div w:id="878585558">
      <w:bodyDiv w:val="1"/>
      <w:marLeft w:val="0"/>
      <w:marRight w:val="0"/>
      <w:marTop w:val="0"/>
      <w:marBottom w:val="0"/>
      <w:divBdr>
        <w:top w:val="none" w:sz="0" w:space="0" w:color="auto"/>
        <w:left w:val="none" w:sz="0" w:space="0" w:color="auto"/>
        <w:bottom w:val="none" w:sz="0" w:space="0" w:color="auto"/>
        <w:right w:val="none" w:sz="0" w:space="0" w:color="auto"/>
      </w:divBdr>
    </w:div>
    <w:div w:id="878591332">
      <w:bodyDiv w:val="1"/>
      <w:marLeft w:val="0"/>
      <w:marRight w:val="0"/>
      <w:marTop w:val="0"/>
      <w:marBottom w:val="0"/>
      <w:divBdr>
        <w:top w:val="none" w:sz="0" w:space="0" w:color="auto"/>
        <w:left w:val="none" w:sz="0" w:space="0" w:color="auto"/>
        <w:bottom w:val="none" w:sz="0" w:space="0" w:color="auto"/>
        <w:right w:val="none" w:sz="0" w:space="0" w:color="auto"/>
      </w:divBdr>
    </w:div>
    <w:div w:id="878858140">
      <w:bodyDiv w:val="1"/>
      <w:marLeft w:val="0"/>
      <w:marRight w:val="0"/>
      <w:marTop w:val="0"/>
      <w:marBottom w:val="0"/>
      <w:divBdr>
        <w:top w:val="none" w:sz="0" w:space="0" w:color="auto"/>
        <w:left w:val="none" w:sz="0" w:space="0" w:color="auto"/>
        <w:bottom w:val="none" w:sz="0" w:space="0" w:color="auto"/>
        <w:right w:val="none" w:sz="0" w:space="0" w:color="auto"/>
      </w:divBdr>
    </w:div>
    <w:div w:id="879168934">
      <w:bodyDiv w:val="1"/>
      <w:marLeft w:val="0"/>
      <w:marRight w:val="0"/>
      <w:marTop w:val="0"/>
      <w:marBottom w:val="0"/>
      <w:divBdr>
        <w:top w:val="none" w:sz="0" w:space="0" w:color="auto"/>
        <w:left w:val="none" w:sz="0" w:space="0" w:color="auto"/>
        <w:bottom w:val="none" w:sz="0" w:space="0" w:color="auto"/>
        <w:right w:val="none" w:sz="0" w:space="0" w:color="auto"/>
      </w:divBdr>
    </w:div>
    <w:div w:id="879245200">
      <w:bodyDiv w:val="1"/>
      <w:marLeft w:val="0"/>
      <w:marRight w:val="0"/>
      <w:marTop w:val="0"/>
      <w:marBottom w:val="0"/>
      <w:divBdr>
        <w:top w:val="none" w:sz="0" w:space="0" w:color="auto"/>
        <w:left w:val="none" w:sz="0" w:space="0" w:color="auto"/>
        <w:bottom w:val="none" w:sz="0" w:space="0" w:color="auto"/>
        <w:right w:val="none" w:sz="0" w:space="0" w:color="auto"/>
      </w:divBdr>
    </w:div>
    <w:div w:id="880244548">
      <w:bodyDiv w:val="1"/>
      <w:marLeft w:val="0"/>
      <w:marRight w:val="0"/>
      <w:marTop w:val="0"/>
      <w:marBottom w:val="0"/>
      <w:divBdr>
        <w:top w:val="none" w:sz="0" w:space="0" w:color="auto"/>
        <w:left w:val="none" w:sz="0" w:space="0" w:color="auto"/>
        <w:bottom w:val="none" w:sz="0" w:space="0" w:color="auto"/>
        <w:right w:val="none" w:sz="0" w:space="0" w:color="auto"/>
      </w:divBdr>
    </w:div>
    <w:div w:id="880634886">
      <w:bodyDiv w:val="1"/>
      <w:marLeft w:val="0"/>
      <w:marRight w:val="0"/>
      <w:marTop w:val="0"/>
      <w:marBottom w:val="0"/>
      <w:divBdr>
        <w:top w:val="none" w:sz="0" w:space="0" w:color="auto"/>
        <w:left w:val="none" w:sz="0" w:space="0" w:color="auto"/>
        <w:bottom w:val="none" w:sz="0" w:space="0" w:color="auto"/>
        <w:right w:val="none" w:sz="0" w:space="0" w:color="auto"/>
      </w:divBdr>
    </w:div>
    <w:div w:id="880673551">
      <w:bodyDiv w:val="1"/>
      <w:marLeft w:val="0"/>
      <w:marRight w:val="0"/>
      <w:marTop w:val="0"/>
      <w:marBottom w:val="0"/>
      <w:divBdr>
        <w:top w:val="none" w:sz="0" w:space="0" w:color="auto"/>
        <w:left w:val="none" w:sz="0" w:space="0" w:color="auto"/>
        <w:bottom w:val="none" w:sz="0" w:space="0" w:color="auto"/>
        <w:right w:val="none" w:sz="0" w:space="0" w:color="auto"/>
      </w:divBdr>
    </w:div>
    <w:div w:id="880745886">
      <w:bodyDiv w:val="1"/>
      <w:marLeft w:val="0"/>
      <w:marRight w:val="0"/>
      <w:marTop w:val="0"/>
      <w:marBottom w:val="0"/>
      <w:divBdr>
        <w:top w:val="none" w:sz="0" w:space="0" w:color="auto"/>
        <w:left w:val="none" w:sz="0" w:space="0" w:color="auto"/>
        <w:bottom w:val="none" w:sz="0" w:space="0" w:color="auto"/>
        <w:right w:val="none" w:sz="0" w:space="0" w:color="auto"/>
      </w:divBdr>
    </w:div>
    <w:div w:id="880820944">
      <w:bodyDiv w:val="1"/>
      <w:marLeft w:val="0"/>
      <w:marRight w:val="0"/>
      <w:marTop w:val="0"/>
      <w:marBottom w:val="0"/>
      <w:divBdr>
        <w:top w:val="none" w:sz="0" w:space="0" w:color="auto"/>
        <w:left w:val="none" w:sz="0" w:space="0" w:color="auto"/>
        <w:bottom w:val="none" w:sz="0" w:space="0" w:color="auto"/>
        <w:right w:val="none" w:sz="0" w:space="0" w:color="auto"/>
      </w:divBdr>
    </w:div>
    <w:div w:id="881131923">
      <w:bodyDiv w:val="1"/>
      <w:marLeft w:val="0"/>
      <w:marRight w:val="0"/>
      <w:marTop w:val="0"/>
      <w:marBottom w:val="0"/>
      <w:divBdr>
        <w:top w:val="none" w:sz="0" w:space="0" w:color="auto"/>
        <w:left w:val="none" w:sz="0" w:space="0" w:color="auto"/>
        <w:bottom w:val="none" w:sz="0" w:space="0" w:color="auto"/>
        <w:right w:val="none" w:sz="0" w:space="0" w:color="auto"/>
      </w:divBdr>
    </w:div>
    <w:div w:id="881208774">
      <w:bodyDiv w:val="1"/>
      <w:marLeft w:val="0"/>
      <w:marRight w:val="0"/>
      <w:marTop w:val="0"/>
      <w:marBottom w:val="0"/>
      <w:divBdr>
        <w:top w:val="none" w:sz="0" w:space="0" w:color="auto"/>
        <w:left w:val="none" w:sz="0" w:space="0" w:color="auto"/>
        <w:bottom w:val="none" w:sz="0" w:space="0" w:color="auto"/>
        <w:right w:val="none" w:sz="0" w:space="0" w:color="auto"/>
      </w:divBdr>
    </w:div>
    <w:div w:id="881212250">
      <w:bodyDiv w:val="1"/>
      <w:marLeft w:val="0"/>
      <w:marRight w:val="0"/>
      <w:marTop w:val="0"/>
      <w:marBottom w:val="0"/>
      <w:divBdr>
        <w:top w:val="none" w:sz="0" w:space="0" w:color="auto"/>
        <w:left w:val="none" w:sz="0" w:space="0" w:color="auto"/>
        <w:bottom w:val="none" w:sz="0" w:space="0" w:color="auto"/>
        <w:right w:val="none" w:sz="0" w:space="0" w:color="auto"/>
      </w:divBdr>
    </w:div>
    <w:div w:id="881601732">
      <w:bodyDiv w:val="1"/>
      <w:marLeft w:val="0"/>
      <w:marRight w:val="0"/>
      <w:marTop w:val="0"/>
      <w:marBottom w:val="0"/>
      <w:divBdr>
        <w:top w:val="none" w:sz="0" w:space="0" w:color="auto"/>
        <w:left w:val="none" w:sz="0" w:space="0" w:color="auto"/>
        <w:bottom w:val="none" w:sz="0" w:space="0" w:color="auto"/>
        <w:right w:val="none" w:sz="0" w:space="0" w:color="auto"/>
      </w:divBdr>
    </w:div>
    <w:div w:id="881677596">
      <w:bodyDiv w:val="1"/>
      <w:marLeft w:val="0"/>
      <w:marRight w:val="0"/>
      <w:marTop w:val="0"/>
      <w:marBottom w:val="0"/>
      <w:divBdr>
        <w:top w:val="none" w:sz="0" w:space="0" w:color="auto"/>
        <w:left w:val="none" w:sz="0" w:space="0" w:color="auto"/>
        <w:bottom w:val="none" w:sz="0" w:space="0" w:color="auto"/>
        <w:right w:val="none" w:sz="0" w:space="0" w:color="auto"/>
      </w:divBdr>
    </w:div>
    <w:div w:id="881747932">
      <w:bodyDiv w:val="1"/>
      <w:marLeft w:val="0"/>
      <w:marRight w:val="0"/>
      <w:marTop w:val="0"/>
      <w:marBottom w:val="0"/>
      <w:divBdr>
        <w:top w:val="none" w:sz="0" w:space="0" w:color="auto"/>
        <w:left w:val="none" w:sz="0" w:space="0" w:color="auto"/>
        <w:bottom w:val="none" w:sz="0" w:space="0" w:color="auto"/>
        <w:right w:val="none" w:sz="0" w:space="0" w:color="auto"/>
      </w:divBdr>
    </w:div>
    <w:div w:id="881748755">
      <w:bodyDiv w:val="1"/>
      <w:marLeft w:val="0"/>
      <w:marRight w:val="0"/>
      <w:marTop w:val="0"/>
      <w:marBottom w:val="0"/>
      <w:divBdr>
        <w:top w:val="none" w:sz="0" w:space="0" w:color="auto"/>
        <w:left w:val="none" w:sz="0" w:space="0" w:color="auto"/>
        <w:bottom w:val="none" w:sz="0" w:space="0" w:color="auto"/>
        <w:right w:val="none" w:sz="0" w:space="0" w:color="auto"/>
      </w:divBdr>
    </w:div>
    <w:div w:id="881750076">
      <w:bodyDiv w:val="1"/>
      <w:marLeft w:val="0"/>
      <w:marRight w:val="0"/>
      <w:marTop w:val="0"/>
      <w:marBottom w:val="0"/>
      <w:divBdr>
        <w:top w:val="none" w:sz="0" w:space="0" w:color="auto"/>
        <w:left w:val="none" w:sz="0" w:space="0" w:color="auto"/>
        <w:bottom w:val="none" w:sz="0" w:space="0" w:color="auto"/>
        <w:right w:val="none" w:sz="0" w:space="0" w:color="auto"/>
      </w:divBdr>
    </w:div>
    <w:div w:id="881937689">
      <w:bodyDiv w:val="1"/>
      <w:marLeft w:val="0"/>
      <w:marRight w:val="0"/>
      <w:marTop w:val="0"/>
      <w:marBottom w:val="0"/>
      <w:divBdr>
        <w:top w:val="none" w:sz="0" w:space="0" w:color="auto"/>
        <w:left w:val="none" w:sz="0" w:space="0" w:color="auto"/>
        <w:bottom w:val="none" w:sz="0" w:space="0" w:color="auto"/>
        <w:right w:val="none" w:sz="0" w:space="0" w:color="auto"/>
      </w:divBdr>
    </w:div>
    <w:div w:id="882137228">
      <w:bodyDiv w:val="1"/>
      <w:marLeft w:val="0"/>
      <w:marRight w:val="0"/>
      <w:marTop w:val="0"/>
      <w:marBottom w:val="0"/>
      <w:divBdr>
        <w:top w:val="none" w:sz="0" w:space="0" w:color="auto"/>
        <w:left w:val="none" w:sz="0" w:space="0" w:color="auto"/>
        <w:bottom w:val="none" w:sz="0" w:space="0" w:color="auto"/>
        <w:right w:val="none" w:sz="0" w:space="0" w:color="auto"/>
      </w:divBdr>
    </w:div>
    <w:div w:id="882597566">
      <w:bodyDiv w:val="1"/>
      <w:marLeft w:val="0"/>
      <w:marRight w:val="0"/>
      <w:marTop w:val="0"/>
      <w:marBottom w:val="0"/>
      <w:divBdr>
        <w:top w:val="none" w:sz="0" w:space="0" w:color="auto"/>
        <w:left w:val="none" w:sz="0" w:space="0" w:color="auto"/>
        <w:bottom w:val="none" w:sz="0" w:space="0" w:color="auto"/>
        <w:right w:val="none" w:sz="0" w:space="0" w:color="auto"/>
      </w:divBdr>
    </w:div>
    <w:div w:id="882983546">
      <w:bodyDiv w:val="1"/>
      <w:marLeft w:val="0"/>
      <w:marRight w:val="0"/>
      <w:marTop w:val="0"/>
      <w:marBottom w:val="0"/>
      <w:divBdr>
        <w:top w:val="none" w:sz="0" w:space="0" w:color="auto"/>
        <w:left w:val="none" w:sz="0" w:space="0" w:color="auto"/>
        <w:bottom w:val="none" w:sz="0" w:space="0" w:color="auto"/>
        <w:right w:val="none" w:sz="0" w:space="0" w:color="auto"/>
      </w:divBdr>
    </w:div>
    <w:div w:id="883055632">
      <w:bodyDiv w:val="1"/>
      <w:marLeft w:val="0"/>
      <w:marRight w:val="0"/>
      <w:marTop w:val="0"/>
      <w:marBottom w:val="0"/>
      <w:divBdr>
        <w:top w:val="none" w:sz="0" w:space="0" w:color="auto"/>
        <w:left w:val="none" w:sz="0" w:space="0" w:color="auto"/>
        <w:bottom w:val="none" w:sz="0" w:space="0" w:color="auto"/>
        <w:right w:val="none" w:sz="0" w:space="0" w:color="auto"/>
      </w:divBdr>
    </w:div>
    <w:div w:id="883180396">
      <w:bodyDiv w:val="1"/>
      <w:marLeft w:val="0"/>
      <w:marRight w:val="0"/>
      <w:marTop w:val="0"/>
      <w:marBottom w:val="0"/>
      <w:divBdr>
        <w:top w:val="none" w:sz="0" w:space="0" w:color="auto"/>
        <w:left w:val="none" w:sz="0" w:space="0" w:color="auto"/>
        <w:bottom w:val="none" w:sz="0" w:space="0" w:color="auto"/>
        <w:right w:val="none" w:sz="0" w:space="0" w:color="auto"/>
      </w:divBdr>
    </w:div>
    <w:div w:id="883256839">
      <w:bodyDiv w:val="1"/>
      <w:marLeft w:val="0"/>
      <w:marRight w:val="0"/>
      <w:marTop w:val="0"/>
      <w:marBottom w:val="0"/>
      <w:divBdr>
        <w:top w:val="none" w:sz="0" w:space="0" w:color="auto"/>
        <w:left w:val="none" w:sz="0" w:space="0" w:color="auto"/>
        <w:bottom w:val="none" w:sz="0" w:space="0" w:color="auto"/>
        <w:right w:val="none" w:sz="0" w:space="0" w:color="auto"/>
      </w:divBdr>
    </w:div>
    <w:div w:id="883442346">
      <w:bodyDiv w:val="1"/>
      <w:marLeft w:val="0"/>
      <w:marRight w:val="0"/>
      <w:marTop w:val="0"/>
      <w:marBottom w:val="0"/>
      <w:divBdr>
        <w:top w:val="none" w:sz="0" w:space="0" w:color="auto"/>
        <w:left w:val="none" w:sz="0" w:space="0" w:color="auto"/>
        <w:bottom w:val="none" w:sz="0" w:space="0" w:color="auto"/>
        <w:right w:val="none" w:sz="0" w:space="0" w:color="auto"/>
      </w:divBdr>
    </w:div>
    <w:div w:id="883521734">
      <w:bodyDiv w:val="1"/>
      <w:marLeft w:val="0"/>
      <w:marRight w:val="0"/>
      <w:marTop w:val="0"/>
      <w:marBottom w:val="0"/>
      <w:divBdr>
        <w:top w:val="none" w:sz="0" w:space="0" w:color="auto"/>
        <w:left w:val="none" w:sz="0" w:space="0" w:color="auto"/>
        <w:bottom w:val="none" w:sz="0" w:space="0" w:color="auto"/>
        <w:right w:val="none" w:sz="0" w:space="0" w:color="auto"/>
      </w:divBdr>
    </w:div>
    <w:div w:id="884146199">
      <w:bodyDiv w:val="1"/>
      <w:marLeft w:val="0"/>
      <w:marRight w:val="0"/>
      <w:marTop w:val="0"/>
      <w:marBottom w:val="0"/>
      <w:divBdr>
        <w:top w:val="none" w:sz="0" w:space="0" w:color="auto"/>
        <w:left w:val="none" w:sz="0" w:space="0" w:color="auto"/>
        <w:bottom w:val="none" w:sz="0" w:space="0" w:color="auto"/>
        <w:right w:val="none" w:sz="0" w:space="0" w:color="auto"/>
      </w:divBdr>
    </w:div>
    <w:div w:id="884368735">
      <w:bodyDiv w:val="1"/>
      <w:marLeft w:val="0"/>
      <w:marRight w:val="0"/>
      <w:marTop w:val="0"/>
      <w:marBottom w:val="0"/>
      <w:divBdr>
        <w:top w:val="none" w:sz="0" w:space="0" w:color="auto"/>
        <w:left w:val="none" w:sz="0" w:space="0" w:color="auto"/>
        <w:bottom w:val="none" w:sz="0" w:space="0" w:color="auto"/>
        <w:right w:val="none" w:sz="0" w:space="0" w:color="auto"/>
      </w:divBdr>
    </w:div>
    <w:div w:id="885605071">
      <w:bodyDiv w:val="1"/>
      <w:marLeft w:val="0"/>
      <w:marRight w:val="0"/>
      <w:marTop w:val="0"/>
      <w:marBottom w:val="0"/>
      <w:divBdr>
        <w:top w:val="none" w:sz="0" w:space="0" w:color="auto"/>
        <w:left w:val="none" w:sz="0" w:space="0" w:color="auto"/>
        <w:bottom w:val="none" w:sz="0" w:space="0" w:color="auto"/>
        <w:right w:val="none" w:sz="0" w:space="0" w:color="auto"/>
      </w:divBdr>
    </w:div>
    <w:div w:id="885988566">
      <w:bodyDiv w:val="1"/>
      <w:marLeft w:val="0"/>
      <w:marRight w:val="0"/>
      <w:marTop w:val="0"/>
      <w:marBottom w:val="0"/>
      <w:divBdr>
        <w:top w:val="none" w:sz="0" w:space="0" w:color="auto"/>
        <w:left w:val="none" w:sz="0" w:space="0" w:color="auto"/>
        <w:bottom w:val="none" w:sz="0" w:space="0" w:color="auto"/>
        <w:right w:val="none" w:sz="0" w:space="0" w:color="auto"/>
      </w:divBdr>
    </w:div>
    <w:div w:id="886112698">
      <w:bodyDiv w:val="1"/>
      <w:marLeft w:val="0"/>
      <w:marRight w:val="0"/>
      <w:marTop w:val="0"/>
      <w:marBottom w:val="0"/>
      <w:divBdr>
        <w:top w:val="none" w:sz="0" w:space="0" w:color="auto"/>
        <w:left w:val="none" w:sz="0" w:space="0" w:color="auto"/>
        <w:bottom w:val="none" w:sz="0" w:space="0" w:color="auto"/>
        <w:right w:val="none" w:sz="0" w:space="0" w:color="auto"/>
      </w:divBdr>
    </w:div>
    <w:div w:id="886182499">
      <w:bodyDiv w:val="1"/>
      <w:marLeft w:val="0"/>
      <w:marRight w:val="0"/>
      <w:marTop w:val="0"/>
      <w:marBottom w:val="0"/>
      <w:divBdr>
        <w:top w:val="none" w:sz="0" w:space="0" w:color="auto"/>
        <w:left w:val="none" w:sz="0" w:space="0" w:color="auto"/>
        <w:bottom w:val="none" w:sz="0" w:space="0" w:color="auto"/>
        <w:right w:val="none" w:sz="0" w:space="0" w:color="auto"/>
      </w:divBdr>
    </w:div>
    <w:div w:id="886187091">
      <w:bodyDiv w:val="1"/>
      <w:marLeft w:val="0"/>
      <w:marRight w:val="0"/>
      <w:marTop w:val="0"/>
      <w:marBottom w:val="0"/>
      <w:divBdr>
        <w:top w:val="none" w:sz="0" w:space="0" w:color="auto"/>
        <w:left w:val="none" w:sz="0" w:space="0" w:color="auto"/>
        <w:bottom w:val="none" w:sz="0" w:space="0" w:color="auto"/>
        <w:right w:val="none" w:sz="0" w:space="0" w:color="auto"/>
      </w:divBdr>
    </w:div>
    <w:div w:id="886257672">
      <w:bodyDiv w:val="1"/>
      <w:marLeft w:val="0"/>
      <w:marRight w:val="0"/>
      <w:marTop w:val="0"/>
      <w:marBottom w:val="0"/>
      <w:divBdr>
        <w:top w:val="none" w:sz="0" w:space="0" w:color="auto"/>
        <w:left w:val="none" w:sz="0" w:space="0" w:color="auto"/>
        <w:bottom w:val="none" w:sz="0" w:space="0" w:color="auto"/>
        <w:right w:val="none" w:sz="0" w:space="0" w:color="auto"/>
      </w:divBdr>
    </w:div>
    <w:div w:id="886332070">
      <w:bodyDiv w:val="1"/>
      <w:marLeft w:val="0"/>
      <w:marRight w:val="0"/>
      <w:marTop w:val="0"/>
      <w:marBottom w:val="0"/>
      <w:divBdr>
        <w:top w:val="none" w:sz="0" w:space="0" w:color="auto"/>
        <w:left w:val="none" w:sz="0" w:space="0" w:color="auto"/>
        <w:bottom w:val="none" w:sz="0" w:space="0" w:color="auto"/>
        <w:right w:val="none" w:sz="0" w:space="0" w:color="auto"/>
      </w:divBdr>
    </w:div>
    <w:div w:id="886603201">
      <w:bodyDiv w:val="1"/>
      <w:marLeft w:val="0"/>
      <w:marRight w:val="0"/>
      <w:marTop w:val="0"/>
      <w:marBottom w:val="0"/>
      <w:divBdr>
        <w:top w:val="none" w:sz="0" w:space="0" w:color="auto"/>
        <w:left w:val="none" w:sz="0" w:space="0" w:color="auto"/>
        <w:bottom w:val="none" w:sz="0" w:space="0" w:color="auto"/>
        <w:right w:val="none" w:sz="0" w:space="0" w:color="auto"/>
      </w:divBdr>
    </w:div>
    <w:div w:id="886642819">
      <w:bodyDiv w:val="1"/>
      <w:marLeft w:val="0"/>
      <w:marRight w:val="0"/>
      <w:marTop w:val="0"/>
      <w:marBottom w:val="0"/>
      <w:divBdr>
        <w:top w:val="none" w:sz="0" w:space="0" w:color="auto"/>
        <w:left w:val="none" w:sz="0" w:space="0" w:color="auto"/>
        <w:bottom w:val="none" w:sz="0" w:space="0" w:color="auto"/>
        <w:right w:val="none" w:sz="0" w:space="0" w:color="auto"/>
      </w:divBdr>
    </w:div>
    <w:div w:id="886798055">
      <w:bodyDiv w:val="1"/>
      <w:marLeft w:val="0"/>
      <w:marRight w:val="0"/>
      <w:marTop w:val="0"/>
      <w:marBottom w:val="0"/>
      <w:divBdr>
        <w:top w:val="none" w:sz="0" w:space="0" w:color="auto"/>
        <w:left w:val="none" w:sz="0" w:space="0" w:color="auto"/>
        <w:bottom w:val="none" w:sz="0" w:space="0" w:color="auto"/>
        <w:right w:val="none" w:sz="0" w:space="0" w:color="auto"/>
      </w:divBdr>
    </w:div>
    <w:div w:id="886839992">
      <w:bodyDiv w:val="1"/>
      <w:marLeft w:val="0"/>
      <w:marRight w:val="0"/>
      <w:marTop w:val="0"/>
      <w:marBottom w:val="0"/>
      <w:divBdr>
        <w:top w:val="none" w:sz="0" w:space="0" w:color="auto"/>
        <w:left w:val="none" w:sz="0" w:space="0" w:color="auto"/>
        <w:bottom w:val="none" w:sz="0" w:space="0" w:color="auto"/>
        <w:right w:val="none" w:sz="0" w:space="0" w:color="auto"/>
      </w:divBdr>
    </w:div>
    <w:div w:id="886914300">
      <w:bodyDiv w:val="1"/>
      <w:marLeft w:val="0"/>
      <w:marRight w:val="0"/>
      <w:marTop w:val="0"/>
      <w:marBottom w:val="0"/>
      <w:divBdr>
        <w:top w:val="none" w:sz="0" w:space="0" w:color="auto"/>
        <w:left w:val="none" w:sz="0" w:space="0" w:color="auto"/>
        <w:bottom w:val="none" w:sz="0" w:space="0" w:color="auto"/>
        <w:right w:val="none" w:sz="0" w:space="0" w:color="auto"/>
      </w:divBdr>
    </w:div>
    <w:div w:id="887496403">
      <w:bodyDiv w:val="1"/>
      <w:marLeft w:val="0"/>
      <w:marRight w:val="0"/>
      <w:marTop w:val="0"/>
      <w:marBottom w:val="0"/>
      <w:divBdr>
        <w:top w:val="none" w:sz="0" w:space="0" w:color="auto"/>
        <w:left w:val="none" w:sz="0" w:space="0" w:color="auto"/>
        <w:bottom w:val="none" w:sz="0" w:space="0" w:color="auto"/>
        <w:right w:val="none" w:sz="0" w:space="0" w:color="auto"/>
      </w:divBdr>
    </w:div>
    <w:div w:id="887571041">
      <w:bodyDiv w:val="1"/>
      <w:marLeft w:val="0"/>
      <w:marRight w:val="0"/>
      <w:marTop w:val="0"/>
      <w:marBottom w:val="0"/>
      <w:divBdr>
        <w:top w:val="none" w:sz="0" w:space="0" w:color="auto"/>
        <w:left w:val="none" w:sz="0" w:space="0" w:color="auto"/>
        <w:bottom w:val="none" w:sz="0" w:space="0" w:color="auto"/>
        <w:right w:val="none" w:sz="0" w:space="0" w:color="auto"/>
      </w:divBdr>
    </w:div>
    <w:div w:id="887574371">
      <w:bodyDiv w:val="1"/>
      <w:marLeft w:val="0"/>
      <w:marRight w:val="0"/>
      <w:marTop w:val="0"/>
      <w:marBottom w:val="0"/>
      <w:divBdr>
        <w:top w:val="none" w:sz="0" w:space="0" w:color="auto"/>
        <w:left w:val="none" w:sz="0" w:space="0" w:color="auto"/>
        <w:bottom w:val="none" w:sz="0" w:space="0" w:color="auto"/>
        <w:right w:val="none" w:sz="0" w:space="0" w:color="auto"/>
      </w:divBdr>
    </w:div>
    <w:div w:id="887685663">
      <w:bodyDiv w:val="1"/>
      <w:marLeft w:val="0"/>
      <w:marRight w:val="0"/>
      <w:marTop w:val="0"/>
      <w:marBottom w:val="0"/>
      <w:divBdr>
        <w:top w:val="none" w:sz="0" w:space="0" w:color="auto"/>
        <w:left w:val="none" w:sz="0" w:space="0" w:color="auto"/>
        <w:bottom w:val="none" w:sz="0" w:space="0" w:color="auto"/>
        <w:right w:val="none" w:sz="0" w:space="0" w:color="auto"/>
      </w:divBdr>
    </w:div>
    <w:div w:id="887762713">
      <w:bodyDiv w:val="1"/>
      <w:marLeft w:val="0"/>
      <w:marRight w:val="0"/>
      <w:marTop w:val="0"/>
      <w:marBottom w:val="0"/>
      <w:divBdr>
        <w:top w:val="none" w:sz="0" w:space="0" w:color="auto"/>
        <w:left w:val="none" w:sz="0" w:space="0" w:color="auto"/>
        <w:bottom w:val="none" w:sz="0" w:space="0" w:color="auto"/>
        <w:right w:val="none" w:sz="0" w:space="0" w:color="auto"/>
      </w:divBdr>
    </w:div>
    <w:div w:id="887763003">
      <w:bodyDiv w:val="1"/>
      <w:marLeft w:val="0"/>
      <w:marRight w:val="0"/>
      <w:marTop w:val="0"/>
      <w:marBottom w:val="0"/>
      <w:divBdr>
        <w:top w:val="none" w:sz="0" w:space="0" w:color="auto"/>
        <w:left w:val="none" w:sz="0" w:space="0" w:color="auto"/>
        <w:bottom w:val="none" w:sz="0" w:space="0" w:color="auto"/>
        <w:right w:val="none" w:sz="0" w:space="0" w:color="auto"/>
      </w:divBdr>
    </w:div>
    <w:div w:id="888296238">
      <w:bodyDiv w:val="1"/>
      <w:marLeft w:val="0"/>
      <w:marRight w:val="0"/>
      <w:marTop w:val="0"/>
      <w:marBottom w:val="0"/>
      <w:divBdr>
        <w:top w:val="none" w:sz="0" w:space="0" w:color="auto"/>
        <w:left w:val="none" w:sz="0" w:space="0" w:color="auto"/>
        <w:bottom w:val="none" w:sz="0" w:space="0" w:color="auto"/>
        <w:right w:val="none" w:sz="0" w:space="0" w:color="auto"/>
      </w:divBdr>
    </w:div>
    <w:div w:id="888300339">
      <w:bodyDiv w:val="1"/>
      <w:marLeft w:val="0"/>
      <w:marRight w:val="0"/>
      <w:marTop w:val="0"/>
      <w:marBottom w:val="0"/>
      <w:divBdr>
        <w:top w:val="none" w:sz="0" w:space="0" w:color="auto"/>
        <w:left w:val="none" w:sz="0" w:space="0" w:color="auto"/>
        <w:bottom w:val="none" w:sz="0" w:space="0" w:color="auto"/>
        <w:right w:val="none" w:sz="0" w:space="0" w:color="auto"/>
      </w:divBdr>
    </w:div>
    <w:div w:id="888301408">
      <w:bodyDiv w:val="1"/>
      <w:marLeft w:val="0"/>
      <w:marRight w:val="0"/>
      <w:marTop w:val="0"/>
      <w:marBottom w:val="0"/>
      <w:divBdr>
        <w:top w:val="none" w:sz="0" w:space="0" w:color="auto"/>
        <w:left w:val="none" w:sz="0" w:space="0" w:color="auto"/>
        <w:bottom w:val="none" w:sz="0" w:space="0" w:color="auto"/>
        <w:right w:val="none" w:sz="0" w:space="0" w:color="auto"/>
      </w:divBdr>
    </w:div>
    <w:div w:id="888417434">
      <w:bodyDiv w:val="1"/>
      <w:marLeft w:val="0"/>
      <w:marRight w:val="0"/>
      <w:marTop w:val="0"/>
      <w:marBottom w:val="0"/>
      <w:divBdr>
        <w:top w:val="none" w:sz="0" w:space="0" w:color="auto"/>
        <w:left w:val="none" w:sz="0" w:space="0" w:color="auto"/>
        <w:bottom w:val="none" w:sz="0" w:space="0" w:color="auto"/>
        <w:right w:val="none" w:sz="0" w:space="0" w:color="auto"/>
      </w:divBdr>
    </w:div>
    <w:div w:id="888568079">
      <w:bodyDiv w:val="1"/>
      <w:marLeft w:val="0"/>
      <w:marRight w:val="0"/>
      <w:marTop w:val="0"/>
      <w:marBottom w:val="0"/>
      <w:divBdr>
        <w:top w:val="none" w:sz="0" w:space="0" w:color="auto"/>
        <w:left w:val="none" w:sz="0" w:space="0" w:color="auto"/>
        <w:bottom w:val="none" w:sz="0" w:space="0" w:color="auto"/>
        <w:right w:val="none" w:sz="0" w:space="0" w:color="auto"/>
      </w:divBdr>
    </w:div>
    <w:div w:id="888611423">
      <w:bodyDiv w:val="1"/>
      <w:marLeft w:val="0"/>
      <w:marRight w:val="0"/>
      <w:marTop w:val="0"/>
      <w:marBottom w:val="0"/>
      <w:divBdr>
        <w:top w:val="none" w:sz="0" w:space="0" w:color="auto"/>
        <w:left w:val="none" w:sz="0" w:space="0" w:color="auto"/>
        <w:bottom w:val="none" w:sz="0" w:space="0" w:color="auto"/>
        <w:right w:val="none" w:sz="0" w:space="0" w:color="auto"/>
      </w:divBdr>
    </w:div>
    <w:div w:id="888687196">
      <w:bodyDiv w:val="1"/>
      <w:marLeft w:val="0"/>
      <w:marRight w:val="0"/>
      <w:marTop w:val="0"/>
      <w:marBottom w:val="0"/>
      <w:divBdr>
        <w:top w:val="none" w:sz="0" w:space="0" w:color="auto"/>
        <w:left w:val="none" w:sz="0" w:space="0" w:color="auto"/>
        <w:bottom w:val="none" w:sz="0" w:space="0" w:color="auto"/>
        <w:right w:val="none" w:sz="0" w:space="0" w:color="auto"/>
      </w:divBdr>
    </w:div>
    <w:div w:id="888687515">
      <w:bodyDiv w:val="1"/>
      <w:marLeft w:val="0"/>
      <w:marRight w:val="0"/>
      <w:marTop w:val="0"/>
      <w:marBottom w:val="0"/>
      <w:divBdr>
        <w:top w:val="none" w:sz="0" w:space="0" w:color="auto"/>
        <w:left w:val="none" w:sz="0" w:space="0" w:color="auto"/>
        <w:bottom w:val="none" w:sz="0" w:space="0" w:color="auto"/>
        <w:right w:val="none" w:sz="0" w:space="0" w:color="auto"/>
      </w:divBdr>
    </w:div>
    <w:div w:id="888879948">
      <w:bodyDiv w:val="1"/>
      <w:marLeft w:val="0"/>
      <w:marRight w:val="0"/>
      <w:marTop w:val="0"/>
      <w:marBottom w:val="0"/>
      <w:divBdr>
        <w:top w:val="none" w:sz="0" w:space="0" w:color="auto"/>
        <w:left w:val="none" w:sz="0" w:space="0" w:color="auto"/>
        <w:bottom w:val="none" w:sz="0" w:space="0" w:color="auto"/>
        <w:right w:val="none" w:sz="0" w:space="0" w:color="auto"/>
      </w:divBdr>
    </w:div>
    <w:div w:id="889224518">
      <w:bodyDiv w:val="1"/>
      <w:marLeft w:val="0"/>
      <w:marRight w:val="0"/>
      <w:marTop w:val="0"/>
      <w:marBottom w:val="0"/>
      <w:divBdr>
        <w:top w:val="none" w:sz="0" w:space="0" w:color="auto"/>
        <w:left w:val="none" w:sz="0" w:space="0" w:color="auto"/>
        <w:bottom w:val="none" w:sz="0" w:space="0" w:color="auto"/>
        <w:right w:val="none" w:sz="0" w:space="0" w:color="auto"/>
      </w:divBdr>
    </w:div>
    <w:div w:id="889458147">
      <w:bodyDiv w:val="1"/>
      <w:marLeft w:val="0"/>
      <w:marRight w:val="0"/>
      <w:marTop w:val="0"/>
      <w:marBottom w:val="0"/>
      <w:divBdr>
        <w:top w:val="none" w:sz="0" w:space="0" w:color="auto"/>
        <w:left w:val="none" w:sz="0" w:space="0" w:color="auto"/>
        <w:bottom w:val="none" w:sz="0" w:space="0" w:color="auto"/>
        <w:right w:val="none" w:sz="0" w:space="0" w:color="auto"/>
      </w:divBdr>
    </w:div>
    <w:div w:id="889532602">
      <w:bodyDiv w:val="1"/>
      <w:marLeft w:val="0"/>
      <w:marRight w:val="0"/>
      <w:marTop w:val="0"/>
      <w:marBottom w:val="0"/>
      <w:divBdr>
        <w:top w:val="none" w:sz="0" w:space="0" w:color="auto"/>
        <w:left w:val="none" w:sz="0" w:space="0" w:color="auto"/>
        <w:bottom w:val="none" w:sz="0" w:space="0" w:color="auto"/>
        <w:right w:val="none" w:sz="0" w:space="0" w:color="auto"/>
      </w:divBdr>
    </w:div>
    <w:div w:id="889724869">
      <w:bodyDiv w:val="1"/>
      <w:marLeft w:val="0"/>
      <w:marRight w:val="0"/>
      <w:marTop w:val="0"/>
      <w:marBottom w:val="0"/>
      <w:divBdr>
        <w:top w:val="none" w:sz="0" w:space="0" w:color="auto"/>
        <w:left w:val="none" w:sz="0" w:space="0" w:color="auto"/>
        <w:bottom w:val="none" w:sz="0" w:space="0" w:color="auto"/>
        <w:right w:val="none" w:sz="0" w:space="0" w:color="auto"/>
      </w:divBdr>
    </w:div>
    <w:div w:id="889726200">
      <w:bodyDiv w:val="1"/>
      <w:marLeft w:val="0"/>
      <w:marRight w:val="0"/>
      <w:marTop w:val="0"/>
      <w:marBottom w:val="0"/>
      <w:divBdr>
        <w:top w:val="none" w:sz="0" w:space="0" w:color="auto"/>
        <w:left w:val="none" w:sz="0" w:space="0" w:color="auto"/>
        <w:bottom w:val="none" w:sz="0" w:space="0" w:color="auto"/>
        <w:right w:val="none" w:sz="0" w:space="0" w:color="auto"/>
      </w:divBdr>
    </w:div>
    <w:div w:id="889877674">
      <w:bodyDiv w:val="1"/>
      <w:marLeft w:val="0"/>
      <w:marRight w:val="0"/>
      <w:marTop w:val="0"/>
      <w:marBottom w:val="0"/>
      <w:divBdr>
        <w:top w:val="none" w:sz="0" w:space="0" w:color="auto"/>
        <w:left w:val="none" w:sz="0" w:space="0" w:color="auto"/>
        <w:bottom w:val="none" w:sz="0" w:space="0" w:color="auto"/>
        <w:right w:val="none" w:sz="0" w:space="0" w:color="auto"/>
      </w:divBdr>
    </w:div>
    <w:div w:id="890072335">
      <w:bodyDiv w:val="1"/>
      <w:marLeft w:val="0"/>
      <w:marRight w:val="0"/>
      <w:marTop w:val="0"/>
      <w:marBottom w:val="0"/>
      <w:divBdr>
        <w:top w:val="none" w:sz="0" w:space="0" w:color="auto"/>
        <w:left w:val="none" w:sz="0" w:space="0" w:color="auto"/>
        <w:bottom w:val="none" w:sz="0" w:space="0" w:color="auto"/>
        <w:right w:val="none" w:sz="0" w:space="0" w:color="auto"/>
      </w:divBdr>
    </w:div>
    <w:div w:id="890263576">
      <w:bodyDiv w:val="1"/>
      <w:marLeft w:val="0"/>
      <w:marRight w:val="0"/>
      <w:marTop w:val="0"/>
      <w:marBottom w:val="0"/>
      <w:divBdr>
        <w:top w:val="none" w:sz="0" w:space="0" w:color="auto"/>
        <w:left w:val="none" w:sz="0" w:space="0" w:color="auto"/>
        <w:bottom w:val="none" w:sz="0" w:space="0" w:color="auto"/>
        <w:right w:val="none" w:sz="0" w:space="0" w:color="auto"/>
      </w:divBdr>
    </w:div>
    <w:div w:id="890770615">
      <w:bodyDiv w:val="1"/>
      <w:marLeft w:val="0"/>
      <w:marRight w:val="0"/>
      <w:marTop w:val="0"/>
      <w:marBottom w:val="0"/>
      <w:divBdr>
        <w:top w:val="none" w:sz="0" w:space="0" w:color="auto"/>
        <w:left w:val="none" w:sz="0" w:space="0" w:color="auto"/>
        <w:bottom w:val="none" w:sz="0" w:space="0" w:color="auto"/>
        <w:right w:val="none" w:sz="0" w:space="0" w:color="auto"/>
      </w:divBdr>
    </w:div>
    <w:div w:id="891232330">
      <w:bodyDiv w:val="1"/>
      <w:marLeft w:val="0"/>
      <w:marRight w:val="0"/>
      <w:marTop w:val="0"/>
      <w:marBottom w:val="0"/>
      <w:divBdr>
        <w:top w:val="none" w:sz="0" w:space="0" w:color="auto"/>
        <w:left w:val="none" w:sz="0" w:space="0" w:color="auto"/>
        <w:bottom w:val="none" w:sz="0" w:space="0" w:color="auto"/>
        <w:right w:val="none" w:sz="0" w:space="0" w:color="auto"/>
      </w:divBdr>
    </w:div>
    <w:div w:id="891309963">
      <w:bodyDiv w:val="1"/>
      <w:marLeft w:val="0"/>
      <w:marRight w:val="0"/>
      <w:marTop w:val="0"/>
      <w:marBottom w:val="0"/>
      <w:divBdr>
        <w:top w:val="none" w:sz="0" w:space="0" w:color="auto"/>
        <w:left w:val="none" w:sz="0" w:space="0" w:color="auto"/>
        <w:bottom w:val="none" w:sz="0" w:space="0" w:color="auto"/>
        <w:right w:val="none" w:sz="0" w:space="0" w:color="auto"/>
      </w:divBdr>
    </w:div>
    <w:div w:id="891425547">
      <w:bodyDiv w:val="1"/>
      <w:marLeft w:val="0"/>
      <w:marRight w:val="0"/>
      <w:marTop w:val="0"/>
      <w:marBottom w:val="0"/>
      <w:divBdr>
        <w:top w:val="none" w:sz="0" w:space="0" w:color="auto"/>
        <w:left w:val="none" w:sz="0" w:space="0" w:color="auto"/>
        <w:bottom w:val="none" w:sz="0" w:space="0" w:color="auto"/>
        <w:right w:val="none" w:sz="0" w:space="0" w:color="auto"/>
      </w:divBdr>
    </w:div>
    <w:div w:id="891503757">
      <w:bodyDiv w:val="1"/>
      <w:marLeft w:val="0"/>
      <w:marRight w:val="0"/>
      <w:marTop w:val="0"/>
      <w:marBottom w:val="0"/>
      <w:divBdr>
        <w:top w:val="none" w:sz="0" w:space="0" w:color="auto"/>
        <w:left w:val="none" w:sz="0" w:space="0" w:color="auto"/>
        <w:bottom w:val="none" w:sz="0" w:space="0" w:color="auto"/>
        <w:right w:val="none" w:sz="0" w:space="0" w:color="auto"/>
      </w:divBdr>
    </w:div>
    <w:div w:id="891505260">
      <w:bodyDiv w:val="1"/>
      <w:marLeft w:val="0"/>
      <w:marRight w:val="0"/>
      <w:marTop w:val="0"/>
      <w:marBottom w:val="0"/>
      <w:divBdr>
        <w:top w:val="none" w:sz="0" w:space="0" w:color="auto"/>
        <w:left w:val="none" w:sz="0" w:space="0" w:color="auto"/>
        <w:bottom w:val="none" w:sz="0" w:space="0" w:color="auto"/>
        <w:right w:val="none" w:sz="0" w:space="0" w:color="auto"/>
      </w:divBdr>
    </w:div>
    <w:div w:id="891622620">
      <w:bodyDiv w:val="1"/>
      <w:marLeft w:val="0"/>
      <w:marRight w:val="0"/>
      <w:marTop w:val="0"/>
      <w:marBottom w:val="0"/>
      <w:divBdr>
        <w:top w:val="none" w:sz="0" w:space="0" w:color="auto"/>
        <w:left w:val="none" w:sz="0" w:space="0" w:color="auto"/>
        <w:bottom w:val="none" w:sz="0" w:space="0" w:color="auto"/>
        <w:right w:val="none" w:sz="0" w:space="0" w:color="auto"/>
      </w:divBdr>
    </w:div>
    <w:div w:id="891888096">
      <w:bodyDiv w:val="1"/>
      <w:marLeft w:val="0"/>
      <w:marRight w:val="0"/>
      <w:marTop w:val="0"/>
      <w:marBottom w:val="0"/>
      <w:divBdr>
        <w:top w:val="none" w:sz="0" w:space="0" w:color="auto"/>
        <w:left w:val="none" w:sz="0" w:space="0" w:color="auto"/>
        <w:bottom w:val="none" w:sz="0" w:space="0" w:color="auto"/>
        <w:right w:val="none" w:sz="0" w:space="0" w:color="auto"/>
      </w:divBdr>
    </w:div>
    <w:div w:id="892237532">
      <w:bodyDiv w:val="1"/>
      <w:marLeft w:val="0"/>
      <w:marRight w:val="0"/>
      <w:marTop w:val="0"/>
      <w:marBottom w:val="0"/>
      <w:divBdr>
        <w:top w:val="none" w:sz="0" w:space="0" w:color="auto"/>
        <w:left w:val="none" w:sz="0" w:space="0" w:color="auto"/>
        <w:bottom w:val="none" w:sz="0" w:space="0" w:color="auto"/>
        <w:right w:val="none" w:sz="0" w:space="0" w:color="auto"/>
      </w:divBdr>
    </w:div>
    <w:div w:id="892351135">
      <w:bodyDiv w:val="1"/>
      <w:marLeft w:val="0"/>
      <w:marRight w:val="0"/>
      <w:marTop w:val="0"/>
      <w:marBottom w:val="0"/>
      <w:divBdr>
        <w:top w:val="none" w:sz="0" w:space="0" w:color="auto"/>
        <w:left w:val="none" w:sz="0" w:space="0" w:color="auto"/>
        <w:bottom w:val="none" w:sz="0" w:space="0" w:color="auto"/>
        <w:right w:val="none" w:sz="0" w:space="0" w:color="auto"/>
      </w:divBdr>
    </w:div>
    <w:div w:id="893390148">
      <w:bodyDiv w:val="1"/>
      <w:marLeft w:val="0"/>
      <w:marRight w:val="0"/>
      <w:marTop w:val="0"/>
      <w:marBottom w:val="0"/>
      <w:divBdr>
        <w:top w:val="none" w:sz="0" w:space="0" w:color="auto"/>
        <w:left w:val="none" w:sz="0" w:space="0" w:color="auto"/>
        <w:bottom w:val="none" w:sz="0" w:space="0" w:color="auto"/>
        <w:right w:val="none" w:sz="0" w:space="0" w:color="auto"/>
      </w:divBdr>
    </w:div>
    <w:div w:id="893469603">
      <w:bodyDiv w:val="1"/>
      <w:marLeft w:val="0"/>
      <w:marRight w:val="0"/>
      <w:marTop w:val="0"/>
      <w:marBottom w:val="0"/>
      <w:divBdr>
        <w:top w:val="none" w:sz="0" w:space="0" w:color="auto"/>
        <w:left w:val="none" w:sz="0" w:space="0" w:color="auto"/>
        <w:bottom w:val="none" w:sz="0" w:space="0" w:color="auto"/>
        <w:right w:val="none" w:sz="0" w:space="0" w:color="auto"/>
      </w:divBdr>
    </w:div>
    <w:div w:id="893588095">
      <w:bodyDiv w:val="1"/>
      <w:marLeft w:val="0"/>
      <w:marRight w:val="0"/>
      <w:marTop w:val="0"/>
      <w:marBottom w:val="0"/>
      <w:divBdr>
        <w:top w:val="none" w:sz="0" w:space="0" w:color="auto"/>
        <w:left w:val="none" w:sz="0" w:space="0" w:color="auto"/>
        <w:bottom w:val="none" w:sz="0" w:space="0" w:color="auto"/>
        <w:right w:val="none" w:sz="0" w:space="0" w:color="auto"/>
      </w:divBdr>
    </w:div>
    <w:div w:id="893659543">
      <w:bodyDiv w:val="1"/>
      <w:marLeft w:val="0"/>
      <w:marRight w:val="0"/>
      <w:marTop w:val="0"/>
      <w:marBottom w:val="0"/>
      <w:divBdr>
        <w:top w:val="none" w:sz="0" w:space="0" w:color="auto"/>
        <w:left w:val="none" w:sz="0" w:space="0" w:color="auto"/>
        <w:bottom w:val="none" w:sz="0" w:space="0" w:color="auto"/>
        <w:right w:val="none" w:sz="0" w:space="0" w:color="auto"/>
      </w:divBdr>
    </w:div>
    <w:div w:id="893663945">
      <w:bodyDiv w:val="1"/>
      <w:marLeft w:val="0"/>
      <w:marRight w:val="0"/>
      <w:marTop w:val="0"/>
      <w:marBottom w:val="0"/>
      <w:divBdr>
        <w:top w:val="none" w:sz="0" w:space="0" w:color="auto"/>
        <w:left w:val="none" w:sz="0" w:space="0" w:color="auto"/>
        <w:bottom w:val="none" w:sz="0" w:space="0" w:color="auto"/>
        <w:right w:val="none" w:sz="0" w:space="0" w:color="auto"/>
      </w:divBdr>
    </w:div>
    <w:div w:id="893858446">
      <w:bodyDiv w:val="1"/>
      <w:marLeft w:val="0"/>
      <w:marRight w:val="0"/>
      <w:marTop w:val="0"/>
      <w:marBottom w:val="0"/>
      <w:divBdr>
        <w:top w:val="none" w:sz="0" w:space="0" w:color="auto"/>
        <w:left w:val="none" w:sz="0" w:space="0" w:color="auto"/>
        <w:bottom w:val="none" w:sz="0" w:space="0" w:color="auto"/>
        <w:right w:val="none" w:sz="0" w:space="0" w:color="auto"/>
      </w:divBdr>
    </w:div>
    <w:div w:id="894391327">
      <w:bodyDiv w:val="1"/>
      <w:marLeft w:val="0"/>
      <w:marRight w:val="0"/>
      <w:marTop w:val="0"/>
      <w:marBottom w:val="0"/>
      <w:divBdr>
        <w:top w:val="none" w:sz="0" w:space="0" w:color="auto"/>
        <w:left w:val="none" w:sz="0" w:space="0" w:color="auto"/>
        <w:bottom w:val="none" w:sz="0" w:space="0" w:color="auto"/>
        <w:right w:val="none" w:sz="0" w:space="0" w:color="auto"/>
      </w:divBdr>
    </w:div>
    <w:div w:id="894580325">
      <w:bodyDiv w:val="1"/>
      <w:marLeft w:val="0"/>
      <w:marRight w:val="0"/>
      <w:marTop w:val="0"/>
      <w:marBottom w:val="0"/>
      <w:divBdr>
        <w:top w:val="none" w:sz="0" w:space="0" w:color="auto"/>
        <w:left w:val="none" w:sz="0" w:space="0" w:color="auto"/>
        <w:bottom w:val="none" w:sz="0" w:space="0" w:color="auto"/>
        <w:right w:val="none" w:sz="0" w:space="0" w:color="auto"/>
      </w:divBdr>
    </w:div>
    <w:div w:id="894707604">
      <w:bodyDiv w:val="1"/>
      <w:marLeft w:val="0"/>
      <w:marRight w:val="0"/>
      <w:marTop w:val="0"/>
      <w:marBottom w:val="0"/>
      <w:divBdr>
        <w:top w:val="none" w:sz="0" w:space="0" w:color="auto"/>
        <w:left w:val="none" w:sz="0" w:space="0" w:color="auto"/>
        <w:bottom w:val="none" w:sz="0" w:space="0" w:color="auto"/>
        <w:right w:val="none" w:sz="0" w:space="0" w:color="auto"/>
      </w:divBdr>
    </w:div>
    <w:div w:id="894896735">
      <w:bodyDiv w:val="1"/>
      <w:marLeft w:val="0"/>
      <w:marRight w:val="0"/>
      <w:marTop w:val="0"/>
      <w:marBottom w:val="0"/>
      <w:divBdr>
        <w:top w:val="none" w:sz="0" w:space="0" w:color="auto"/>
        <w:left w:val="none" w:sz="0" w:space="0" w:color="auto"/>
        <w:bottom w:val="none" w:sz="0" w:space="0" w:color="auto"/>
        <w:right w:val="none" w:sz="0" w:space="0" w:color="auto"/>
      </w:divBdr>
    </w:div>
    <w:div w:id="894974465">
      <w:bodyDiv w:val="1"/>
      <w:marLeft w:val="0"/>
      <w:marRight w:val="0"/>
      <w:marTop w:val="0"/>
      <w:marBottom w:val="0"/>
      <w:divBdr>
        <w:top w:val="none" w:sz="0" w:space="0" w:color="auto"/>
        <w:left w:val="none" w:sz="0" w:space="0" w:color="auto"/>
        <w:bottom w:val="none" w:sz="0" w:space="0" w:color="auto"/>
        <w:right w:val="none" w:sz="0" w:space="0" w:color="auto"/>
      </w:divBdr>
    </w:div>
    <w:div w:id="895050405">
      <w:bodyDiv w:val="1"/>
      <w:marLeft w:val="0"/>
      <w:marRight w:val="0"/>
      <w:marTop w:val="0"/>
      <w:marBottom w:val="0"/>
      <w:divBdr>
        <w:top w:val="none" w:sz="0" w:space="0" w:color="auto"/>
        <w:left w:val="none" w:sz="0" w:space="0" w:color="auto"/>
        <w:bottom w:val="none" w:sz="0" w:space="0" w:color="auto"/>
        <w:right w:val="none" w:sz="0" w:space="0" w:color="auto"/>
      </w:divBdr>
    </w:div>
    <w:div w:id="895359504">
      <w:bodyDiv w:val="1"/>
      <w:marLeft w:val="0"/>
      <w:marRight w:val="0"/>
      <w:marTop w:val="0"/>
      <w:marBottom w:val="0"/>
      <w:divBdr>
        <w:top w:val="none" w:sz="0" w:space="0" w:color="auto"/>
        <w:left w:val="none" w:sz="0" w:space="0" w:color="auto"/>
        <w:bottom w:val="none" w:sz="0" w:space="0" w:color="auto"/>
        <w:right w:val="none" w:sz="0" w:space="0" w:color="auto"/>
      </w:divBdr>
    </w:div>
    <w:div w:id="895706826">
      <w:bodyDiv w:val="1"/>
      <w:marLeft w:val="0"/>
      <w:marRight w:val="0"/>
      <w:marTop w:val="0"/>
      <w:marBottom w:val="0"/>
      <w:divBdr>
        <w:top w:val="none" w:sz="0" w:space="0" w:color="auto"/>
        <w:left w:val="none" w:sz="0" w:space="0" w:color="auto"/>
        <w:bottom w:val="none" w:sz="0" w:space="0" w:color="auto"/>
        <w:right w:val="none" w:sz="0" w:space="0" w:color="auto"/>
      </w:divBdr>
    </w:div>
    <w:div w:id="895774195">
      <w:bodyDiv w:val="1"/>
      <w:marLeft w:val="0"/>
      <w:marRight w:val="0"/>
      <w:marTop w:val="0"/>
      <w:marBottom w:val="0"/>
      <w:divBdr>
        <w:top w:val="none" w:sz="0" w:space="0" w:color="auto"/>
        <w:left w:val="none" w:sz="0" w:space="0" w:color="auto"/>
        <w:bottom w:val="none" w:sz="0" w:space="0" w:color="auto"/>
        <w:right w:val="none" w:sz="0" w:space="0" w:color="auto"/>
      </w:divBdr>
    </w:div>
    <w:div w:id="896090351">
      <w:bodyDiv w:val="1"/>
      <w:marLeft w:val="0"/>
      <w:marRight w:val="0"/>
      <w:marTop w:val="0"/>
      <w:marBottom w:val="0"/>
      <w:divBdr>
        <w:top w:val="none" w:sz="0" w:space="0" w:color="auto"/>
        <w:left w:val="none" w:sz="0" w:space="0" w:color="auto"/>
        <w:bottom w:val="none" w:sz="0" w:space="0" w:color="auto"/>
        <w:right w:val="none" w:sz="0" w:space="0" w:color="auto"/>
      </w:divBdr>
    </w:div>
    <w:div w:id="896206060">
      <w:bodyDiv w:val="1"/>
      <w:marLeft w:val="0"/>
      <w:marRight w:val="0"/>
      <w:marTop w:val="0"/>
      <w:marBottom w:val="0"/>
      <w:divBdr>
        <w:top w:val="none" w:sz="0" w:space="0" w:color="auto"/>
        <w:left w:val="none" w:sz="0" w:space="0" w:color="auto"/>
        <w:bottom w:val="none" w:sz="0" w:space="0" w:color="auto"/>
        <w:right w:val="none" w:sz="0" w:space="0" w:color="auto"/>
      </w:divBdr>
    </w:div>
    <w:div w:id="896353218">
      <w:bodyDiv w:val="1"/>
      <w:marLeft w:val="0"/>
      <w:marRight w:val="0"/>
      <w:marTop w:val="0"/>
      <w:marBottom w:val="0"/>
      <w:divBdr>
        <w:top w:val="none" w:sz="0" w:space="0" w:color="auto"/>
        <w:left w:val="none" w:sz="0" w:space="0" w:color="auto"/>
        <w:bottom w:val="none" w:sz="0" w:space="0" w:color="auto"/>
        <w:right w:val="none" w:sz="0" w:space="0" w:color="auto"/>
      </w:divBdr>
    </w:div>
    <w:div w:id="896429607">
      <w:bodyDiv w:val="1"/>
      <w:marLeft w:val="0"/>
      <w:marRight w:val="0"/>
      <w:marTop w:val="0"/>
      <w:marBottom w:val="0"/>
      <w:divBdr>
        <w:top w:val="none" w:sz="0" w:space="0" w:color="auto"/>
        <w:left w:val="none" w:sz="0" w:space="0" w:color="auto"/>
        <w:bottom w:val="none" w:sz="0" w:space="0" w:color="auto"/>
        <w:right w:val="none" w:sz="0" w:space="0" w:color="auto"/>
      </w:divBdr>
    </w:div>
    <w:div w:id="896547142">
      <w:bodyDiv w:val="1"/>
      <w:marLeft w:val="0"/>
      <w:marRight w:val="0"/>
      <w:marTop w:val="0"/>
      <w:marBottom w:val="0"/>
      <w:divBdr>
        <w:top w:val="none" w:sz="0" w:space="0" w:color="auto"/>
        <w:left w:val="none" w:sz="0" w:space="0" w:color="auto"/>
        <w:bottom w:val="none" w:sz="0" w:space="0" w:color="auto"/>
        <w:right w:val="none" w:sz="0" w:space="0" w:color="auto"/>
      </w:divBdr>
    </w:div>
    <w:div w:id="896621921">
      <w:bodyDiv w:val="1"/>
      <w:marLeft w:val="0"/>
      <w:marRight w:val="0"/>
      <w:marTop w:val="0"/>
      <w:marBottom w:val="0"/>
      <w:divBdr>
        <w:top w:val="none" w:sz="0" w:space="0" w:color="auto"/>
        <w:left w:val="none" w:sz="0" w:space="0" w:color="auto"/>
        <w:bottom w:val="none" w:sz="0" w:space="0" w:color="auto"/>
        <w:right w:val="none" w:sz="0" w:space="0" w:color="auto"/>
      </w:divBdr>
    </w:div>
    <w:div w:id="897056994">
      <w:bodyDiv w:val="1"/>
      <w:marLeft w:val="0"/>
      <w:marRight w:val="0"/>
      <w:marTop w:val="0"/>
      <w:marBottom w:val="0"/>
      <w:divBdr>
        <w:top w:val="none" w:sz="0" w:space="0" w:color="auto"/>
        <w:left w:val="none" w:sz="0" w:space="0" w:color="auto"/>
        <w:bottom w:val="none" w:sz="0" w:space="0" w:color="auto"/>
        <w:right w:val="none" w:sz="0" w:space="0" w:color="auto"/>
      </w:divBdr>
    </w:div>
    <w:div w:id="897135695">
      <w:bodyDiv w:val="1"/>
      <w:marLeft w:val="0"/>
      <w:marRight w:val="0"/>
      <w:marTop w:val="0"/>
      <w:marBottom w:val="0"/>
      <w:divBdr>
        <w:top w:val="none" w:sz="0" w:space="0" w:color="auto"/>
        <w:left w:val="none" w:sz="0" w:space="0" w:color="auto"/>
        <w:bottom w:val="none" w:sz="0" w:space="0" w:color="auto"/>
        <w:right w:val="none" w:sz="0" w:space="0" w:color="auto"/>
      </w:divBdr>
    </w:div>
    <w:div w:id="897278785">
      <w:bodyDiv w:val="1"/>
      <w:marLeft w:val="0"/>
      <w:marRight w:val="0"/>
      <w:marTop w:val="0"/>
      <w:marBottom w:val="0"/>
      <w:divBdr>
        <w:top w:val="none" w:sz="0" w:space="0" w:color="auto"/>
        <w:left w:val="none" w:sz="0" w:space="0" w:color="auto"/>
        <w:bottom w:val="none" w:sz="0" w:space="0" w:color="auto"/>
        <w:right w:val="none" w:sz="0" w:space="0" w:color="auto"/>
      </w:divBdr>
    </w:div>
    <w:div w:id="897471443">
      <w:bodyDiv w:val="1"/>
      <w:marLeft w:val="0"/>
      <w:marRight w:val="0"/>
      <w:marTop w:val="0"/>
      <w:marBottom w:val="0"/>
      <w:divBdr>
        <w:top w:val="none" w:sz="0" w:space="0" w:color="auto"/>
        <w:left w:val="none" w:sz="0" w:space="0" w:color="auto"/>
        <w:bottom w:val="none" w:sz="0" w:space="0" w:color="auto"/>
        <w:right w:val="none" w:sz="0" w:space="0" w:color="auto"/>
      </w:divBdr>
    </w:div>
    <w:div w:id="897597348">
      <w:bodyDiv w:val="1"/>
      <w:marLeft w:val="0"/>
      <w:marRight w:val="0"/>
      <w:marTop w:val="0"/>
      <w:marBottom w:val="0"/>
      <w:divBdr>
        <w:top w:val="none" w:sz="0" w:space="0" w:color="auto"/>
        <w:left w:val="none" w:sz="0" w:space="0" w:color="auto"/>
        <w:bottom w:val="none" w:sz="0" w:space="0" w:color="auto"/>
        <w:right w:val="none" w:sz="0" w:space="0" w:color="auto"/>
      </w:divBdr>
    </w:div>
    <w:div w:id="897784113">
      <w:bodyDiv w:val="1"/>
      <w:marLeft w:val="0"/>
      <w:marRight w:val="0"/>
      <w:marTop w:val="0"/>
      <w:marBottom w:val="0"/>
      <w:divBdr>
        <w:top w:val="none" w:sz="0" w:space="0" w:color="auto"/>
        <w:left w:val="none" w:sz="0" w:space="0" w:color="auto"/>
        <w:bottom w:val="none" w:sz="0" w:space="0" w:color="auto"/>
        <w:right w:val="none" w:sz="0" w:space="0" w:color="auto"/>
      </w:divBdr>
    </w:div>
    <w:div w:id="898397156">
      <w:bodyDiv w:val="1"/>
      <w:marLeft w:val="0"/>
      <w:marRight w:val="0"/>
      <w:marTop w:val="0"/>
      <w:marBottom w:val="0"/>
      <w:divBdr>
        <w:top w:val="none" w:sz="0" w:space="0" w:color="auto"/>
        <w:left w:val="none" w:sz="0" w:space="0" w:color="auto"/>
        <w:bottom w:val="none" w:sz="0" w:space="0" w:color="auto"/>
        <w:right w:val="none" w:sz="0" w:space="0" w:color="auto"/>
      </w:divBdr>
    </w:div>
    <w:div w:id="898397903">
      <w:bodyDiv w:val="1"/>
      <w:marLeft w:val="0"/>
      <w:marRight w:val="0"/>
      <w:marTop w:val="0"/>
      <w:marBottom w:val="0"/>
      <w:divBdr>
        <w:top w:val="none" w:sz="0" w:space="0" w:color="auto"/>
        <w:left w:val="none" w:sz="0" w:space="0" w:color="auto"/>
        <w:bottom w:val="none" w:sz="0" w:space="0" w:color="auto"/>
        <w:right w:val="none" w:sz="0" w:space="0" w:color="auto"/>
      </w:divBdr>
    </w:div>
    <w:div w:id="898856752">
      <w:bodyDiv w:val="1"/>
      <w:marLeft w:val="0"/>
      <w:marRight w:val="0"/>
      <w:marTop w:val="0"/>
      <w:marBottom w:val="0"/>
      <w:divBdr>
        <w:top w:val="none" w:sz="0" w:space="0" w:color="auto"/>
        <w:left w:val="none" w:sz="0" w:space="0" w:color="auto"/>
        <w:bottom w:val="none" w:sz="0" w:space="0" w:color="auto"/>
        <w:right w:val="none" w:sz="0" w:space="0" w:color="auto"/>
      </w:divBdr>
    </w:div>
    <w:div w:id="898903168">
      <w:bodyDiv w:val="1"/>
      <w:marLeft w:val="0"/>
      <w:marRight w:val="0"/>
      <w:marTop w:val="0"/>
      <w:marBottom w:val="0"/>
      <w:divBdr>
        <w:top w:val="none" w:sz="0" w:space="0" w:color="auto"/>
        <w:left w:val="none" w:sz="0" w:space="0" w:color="auto"/>
        <w:bottom w:val="none" w:sz="0" w:space="0" w:color="auto"/>
        <w:right w:val="none" w:sz="0" w:space="0" w:color="auto"/>
      </w:divBdr>
    </w:div>
    <w:div w:id="899291448">
      <w:bodyDiv w:val="1"/>
      <w:marLeft w:val="0"/>
      <w:marRight w:val="0"/>
      <w:marTop w:val="0"/>
      <w:marBottom w:val="0"/>
      <w:divBdr>
        <w:top w:val="none" w:sz="0" w:space="0" w:color="auto"/>
        <w:left w:val="none" w:sz="0" w:space="0" w:color="auto"/>
        <w:bottom w:val="none" w:sz="0" w:space="0" w:color="auto"/>
        <w:right w:val="none" w:sz="0" w:space="0" w:color="auto"/>
      </w:divBdr>
    </w:div>
    <w:div w:id="899362704">
      <w:bodyDiv w:val="1"/>
      <w:marLeft w:val="0"/>
      <w:marRight w:val="0"/>
      <w:marTop w:val="0"/>
      <w:marBottom w:val="0"/>
      <w:divBdr>
        <w:top w:val="none" w:sz="0" w:space="0" w:color="auto"/>
        <w:left w:val="none" w:sz="0" w:space="0" w:color="auto"/>
        <w:bottom w:val="none" w:sz="0" w:space="0" w:color="auto"/>
        <w:right w:val="none" w:sz="0" w:space="0" w:color="auto"/>
      </w:divBdr>
    </w:div>
    <w:div w:id="899441834">
      <w:bodyDiv w:val="1"/>
      <w:marLeft w:val="0"/>
      <w:marRight w:val="0"/>
      <w:marTop w:val="0"/>
      <w:marBottom w:val="0"/>
      <w:divBdr>
        <w:top w:val="none" w:sz="0" w:space="0" w:color="auto"/>
        <w:left w:val="none" w:sz="0" w:space="0" w:color="auto"/>
        <w:bottom w:val="none" w:sz="0" w:space="0" w:color="auto"/>
        <w:right w:val="none" w:sz="0" w:space="0" w:color="auto"/>
      </w:divBdr>
    </w:div>
    <w:div w:id="899442879">
      <w:bodyDiv w:val="1"/>
      <w:marLeft w:val="0"/>
      <w:marRight w:val="0"/>
      <w:marTop w:val="0"/>
      <w:marBottom w:val="0"/>
      <w:divBdr>
        <w:top w:val="none" w:sz="0" w:space="0" w:color="auto"/>
        <w:left w:val="none" w:sz="0" w:space="0" w:color="auto"/>
        <w:bottom w:val="none" w:sz="0" w:space="0" w:color="auto"/>
        <w:right w:val="none" w:sz="0" w:space="0" w:color="auto"/>
      </w:divBdr>
    </w:div>
    <w:div w:id="899629403">
      <w:bodyDiv w:val="1"/>
      <w:marLeft w:val="0"/>
      <w:marRight w:val="0"/>
      <w:marTop w:val="0"/>
      <w:marBottom w:val="0"/>
      <w:divBdr>
        <w:top w:val="none" w:sz="0" w:space="0" w:color="auto"/>
        <w:left w:val="none" w:sz="0" w:space="0" w:color="auto"/>
        <w:bottom w:val="none" w:sz="0" w:space="0" w:color="auto"/>
        <w:right w:val="none" w:sz="0" w:space="0" w:color="auto"/>
      </w:divBdr>
    </w:div>
    <w:div w:id="899709922">
      <w:bodyDiv w:val="1"/>
      <w:marLeft w:val="0"/>
      <w:marRight w:val="0"/>
      <w:marTop w:val="0"/>
      <w:marBottom w:val="0"/>
      <w:divBdr>
        <w:top w:val="none" w:sz="0" w:space="0" w:color="auto"/>
        <w:left w:val="none" w:sz="0" w:space="0" w:color="auto"/>
        <w:bottom w:val="none" w:sz="0" w:space="0" w:color="auto"/>
        <w:right w:val="none" w:sz="0" w:space="0" w:color="auto"/>
      </w:divBdr>
    </w:div>
    <w:div w:id="899831342">
      <w:bodyDiv w:val="1"/>
      <w:marLeft w:val="0"/>
      <w:marRight w:val="0"/>
      <w:marTop w:val="0"/>
      <w:marBottom w:val="0"/>
      <w:divBdr>
        <w:top w:val="none" w:sz="0" w:space="0" w:color="auto"/>
        <w:left w:val="none" w:sz="0" w:space="0" w:color="auto"/>
        <w:bottom w:val="none" w:sz="0" w:space="0" w:color="auto"/>
        <w:right w:val="none" w:sz="0" w:space="0" w:color="auto"/>
      </w:divBdr>
    </w:div>
    <w:div w:id="899945118">
      <w:bodyDiv w:val="1"/>
      <w:marLeft w:val="0"/>
      <w:marRight w:val="0"/>
      <w:marTop w:val="0"/>
      <w:marBottom w:val="0"/>
      <w:divBdr>
        <w:top w:val="none" w:sz="0" w:space="0" w:color="auto"/>
        <w:left w:val="none" w:sz="0" w:space="0" w:color="auto"/>
        <w:bottom w:val="none" w:sz="0" w:space="0" w:color="auto"/>
        <w:right w:val="none" w:sz="0" w:space="0" w:color="auto"/>
      </w:divBdr>
    </w:div>
    <w:div w:id="900675390">
      <w:bodyDiv w:val="1"/>
      <w:marLeft w:val="0"/>
      <w:marRight w:val="0"/>
      <w:marTop w:val="0"/>
      <w:marBottom w:val="0"/>
      <w:divBdr>
        <w:top w:val="none" w:sz="0" w:space="0" w:color="auto"/>
        <w:left w:val="none" w:sz="0" w:space="0" w:color="auto"/>
        <w:bottom w:val="none" w:sz="0" w:space="0" w:color="auto"/>
        <w:right w:val="none" w:sz="0" w:space="0" w:color="auto"/>
      </w:divBdr>
    </w:div>
    <w:div w:id="900750569">
      <w:bodyDiv w:val="1"/>
      <w:marLeft w:val="0"/>
      <w:marRight w:val="0"/>
      <w:marTop w:val="0"/>
      <w:marBottom w:val="0"/>
      <w:divBdr>
        <w:top w:val="none" w:sz="0" w:space="0" w:color="auto"/>
        <w:left w:val="none" w:sz="0" w:space="0" w:color="auto"/>
        <w:bottom w:val="none" w:sz="0" w:space="0" w:color="auto"/>
        <w:right w:val="none" w:sz="0" w:space="0" w:color="auto"/>
      </w:divBdr>
    </w:div>
    <w:div w:id="901211278">
      <w:bodyDiv w:val="1"/>
      <w:marLeft w:val="0"/>
      <w:marRight w:val="0"/>
      <w:marTop w:val="0"/>
      <w:marBottom w:val="0"/>
      <w:divBdr>
        <w:top w:val="none" w:sz="0" w:space="0" w:color="auto"/>
        <w:left w:val="none" w:sz="0" w:space="0" w:color="auto"/>
        <w:bottom w:val="none" w:sz="0" w:space="0" w:color="auto"/>
        <w:right w:val="none" w:sz="0" w:space="0" w:color="auto"/>
      </w:divBdr>
    </w:div>
    <w:div w:id="901405841">
      <w:bodyDiv w:val="1"/>
      <w:marLeft w:val="0"/>
      <w:marRight w:val="0"/>
      <w:marTop w:val="0"/>
      <w:marBottom w:val="0"/>
      <w:divBdr>
        <w:top w:val="none" w:sz="0" w:space="0" w:color="auto"/>
        <w:left w:val="none" w:sz="0" w:space="0" w:color="auto"/>
        <w:bottom w:val="none" w:sz="0" w:space="0" w:color="auto"/>
        <w:right w:val="none" w:sz="0" w:space="0" w:color="auto"/>
      </w:divBdr>
    </w:div>
    <w:div w:id="901912380">
      <w:bodyDiv w:val="1"/>
      <w:marLeft w:val="0"/>
      <w:marRight w:val="0"/>
      <w:marTop w:val="0"/>
      <w:marBottom w:val="0"/>
      <w:divBdr>
        <w:top w:val="none" w:sz="0" w:space="0" w:color="auto"/>
        <w:left w:val="none" w:sz="0" w:space="0" w:color="auto"/>
        <w:bottom w:val="none" w:sz="0" w:space="0" w:color="auto"/>
        <w:right w:val="none" w:sz="0" w:space="0" w:color="auto"/>
      </w:divBdr>
    </w:div>
    <w:div w:id="902104511">
      <w:bodyDiv w:val="1"/>
      <w:marLeft w:val="0"/>
      <w:marRight w:val="0"/>
      <w:marTop w:val="0"/>
      <w:marBottom w:val="0"/>
      <w:divBdr>
        <w:top w:val="none" w:sz="0" w:space="0" w:color="auto"/>
        <w:left w:val="none" w:sz="0" w:space="0" w:color="auto"/>
        <w:bottom w:val="none" w:sz="0" w:space="0" w:color="auto"/>
        <w:right w:val="none" w:sz="0" w:space="0" w:color="auto"/>
      </w:divBdr>
    </w:div>
    <w:div w:id="902104582">
      <w:bodyDiv w:val="1"/>
      <w:marLeft w:val="0"/>
      <w:marRight w:val="0"/>
      <w:marTop w:val="0"/>
      <w:marBottom w:val="0"/>
      <w:divBdr>
        <w:top w:val="none" w:sz="0" w:space="0" w:color="auto"/>
        <w:left w:val="none" w:sz="0" w:space="0" w:color="auto"/>
        <w:bottom w:val="none" w:sz="0" w:space="0" w:color="auto"/>
        <w:right w:val="none" w:sz="0" w:space="0" w:color="auto"/>
      </w:divBdr>
    </w:div>
    <w:div w:id="902179677">
      <w:bodyDiv w:val="1"/>
      <w:marLeft w:val="0"/>
      <w:marRight w:val="0"/>
      <w:marTop w:val="0"/>
      <w:marBottom w:val="0"/>
      <w:divBdr>
        <w:top w:val="none" w:sz="0" w:space="0" w:color="auto"/>
        <w:left w:val="none" w:sz="0" w:space="0" w:color="auto"/>
        <w:bottom w:val="none" w:sz="0" w:space="0" w:color="auto"/>
        <w:right w:val="none" w:sz="0" w:space="0" w:color="auto"/>
      </w:divBdr>
    </w:div>
    <w:div w:id="902251332">
      <w:bodyDiv w:val="1"/>
      <w:marLeft w:val="0"/>
      <w:marRight w:val="0"/>
      <w:marTop w:val="0"/>
      <w:marBottom w:val="0"/>
      <w:divBdr>
        <w:top w:val="none" w:sz="0" w:space="0" w:color="auto"/>
        <w:left w:val="none" w:sz="0" w:space="0" w:color="auto"/>
        <w:bottom w:val="none" w:sz="0" w:space="0" w:color="auto"/>
        <w:right w:val="none" w:sz="0" w:space="0" w:color="auto"/>
      </w:divBdr>
    </w:div>
    <w:div w:id="902376945">
      <w:bodyDiv w:val="1"/>
      <w:marLeft w:val="0"/>
      <w:marRight w:val="0"/>
      <w:marTop w:val="0"/>
      <w:marBottom w:val="0"/>
      <w:divBdr>
        <w:top w:val="none" w:sz="0" w:space="0" w:color="auto"/>
        <w:left w:val="none" w:sz="0" w:space="0" w:color="auto"/>
        <w:bottom w:val="none" w:sz="0" w:space="0" w:color="auto"/>
        <w:right w:val="none" w:sz="0" w:space="0" w:color="auto"/>
      </w:divBdr>
    </w:div>
    <w:div w:id="903226161">
      <w:bodyDiv w:val="1"/>
      <w:marLeft w:val="0"/>
      <w:marRight w:val="0"/>
      <w:marTop w:val="0"/>
      <w:marBottom w:val="0"/>
      <w:divBdr>
        <w:top w:val="none" w:sz="0" w:space="0" w:color="auto"/>
        <w:left w:val="none" w:sz="0" w:space="0" w:color="auto"/>
        <w:bottom w:val="none" w:sz="0" w:space="0" w:color="auto"/>
        <w:right w:val="none" w:sz="0" w:space="0" w:color="auto"/>
      </w:divBdr>
    </w:div>
    <w:div w:id="903485604">
      <w:bodyDiv w:val="1"/>
      <w:marLeft w:val="0"/>
      <w:marRight w:val="0"/>
      <w:marTop w:val="0"/>
      <w:marBottom w:val="0"/>
      <w:divBdr>
        <w:top w:val="none" w:sz="0" w:space="0" w:color="auto"/>
        <w:left w:val="none" w:sz="0" w:space="0" w:color="auto"/>
        <w:bottom w:val="none" w:sz="0" w:space="0" w:color="auto"/>
        <w:right w:val="none" w:sz="0" w:space="0" w:color="auto"/>
      </w:divBdr>
    </w:div>
    <w:div w:id="903639927">
      <w:bodyDiv w:val="1"/>
      <w:marLeft w:val="0"/>
      <w:marRight w:val="0"/>
      <w:marTop w:val="0"/>
      <w:marBottom w:val="0"/>
      <w:divBdr>
        <w:top w:val="none" w:sz="0" w:space="0" w:color="auto"/>
        <w:left w:val="none" w:sz="0" w:space="0" w:color="auto"/>
        <w:bottom w:val="none" w:sz="0" w:space="0" w:color="auto"/>
        <w:right w:val="none" w:sz="0" w:space="0" w:color="auto"/>
      </w:divBdr>
    </w:div>
    <w:div w:id="903678593">
      <w:bodyDiv w:val="1"/>
      <w:marLeft w:val="0"/>
      <w:marRight w:val="0"/>
      <w:marTop w:val="0"/>
      <w:marBottom w:val="0"/>
      <w:divBdr>
        <w:top w:val="none" w:sz="0" w:space="0" w:color="auto"/>
        <w:left w:val="none" w:sz="0" w:space="0" w:color="auto"/>
        <w:bottom w:val="none" w:sz="0" w:space="0" w:color="auto"/>
        <w:right w:val="none" w:sz="0" w:space="0" w:color="auto"/>
      </w:divBdr>
    </w:div>
    <w:div w:id="903687627">
      <w:bodyDiv w:val="1"/>
      <w:marLeft w:val="0"/>
      <w:marRight w:val="0"/>
      <w:marTop w:val="0"/>
      <w:marBottom w:val="0"/>
      <w:divBdr>
        <w:top w:val="none" w:sz="0" w:space="0" w:color="auto"/>
        <w:left w:val="none" w:sz="0" w:space="0" w:color="auto"/>
        <w:bottom w:val="none" w:sz="0" w:space="0" w:color="auto"/>
        <w:right w:val="none" w:sz="0" w:space="0" w:color="auto"/>
      </w:divBdr>
    </w:div>
    <w:div w:id="903952644">
      <w:bodyDiv w:val="1"/>
      <w:marLeft w:val="0"/>
      <w:marRight w:val="0"/>
      <w:marTop w:val="0"/>
      <w:marBottom w:val="0"/>
      <w:divBdr>
        <w:top w:val="none" w:sz="0" w:space="0" w:color="auto"/>
        <w:left w:val="none" w:sz="0" w:space="0" w:color="auto"/>
        <w:bottom w:val="none" w:sz="0" w:space="0" w:color="auto"/>
        <w:right w:val="none" w:sz="0" w:space="0" w:color="auto"/>
      </w:divBdr>
    </w:div>
    <w:div w:id="904296244">
      <w:bodyDiv w:val="1"/>
      <w:marLeft w:val="0"/>
      <w:marRight w:val="0"/>
      <w:marTop w:val="0"/>
      <w:marBottom w:val="0"/>
      <w:divBdr>
        <w:top w:val="none" w:sz="0" w:space="0" w:color="auto"/>
        <w:left w:val="none" w:sz="0" w:space="0" w:color="auto"/>
        <w:bottom w:val="none" w:sz="0" w:space="0" w:color="auto"/>
        <w:right w:val="none" w:sz="0" w:space="0" w:color="auto"/>
      </w:divBdr>
    </w:div>
    <w:div w:id="904336440">
      <w:bodyDiv w:val="1"/>
      <w:marLeft w:val="0"/>
      <w:marRight w:val="0"/>
      <w:marTop w:val="0"/>
      <w:marBottom w:val="0"/>
      <w:divBdr>
        <w:top w:val="none" w:sz="0" w:space="0" w:color="auto"/>
        <w:left w:val="none" w:sz="0" w:space="0" w:color="auto"/>
        <w:bottom w:val="none" w:sz="0" w:space="0" w:color="auto"/>
        <w:right w:val="none" w:sz="0" w:space="0" w:color="auto"/>
      </w:divBdr>
    </w:div>
    <w:div w:id="904608955">
      <w:bodyDiv w:val="1"/>
      <w:marLeft w:val="0"/>
      <w:marRight w:val="0"/>
      <w:marTop w:val="0"/>
      <w:marBottom w:val="0"/>
      <w:divBdr>
        <w:top w:val="none" w:sz="0" w:space="0" w:color="auto"/>
        <w:left w:val="none" w:sz="0" w:space="0" w:color="auto"/>
        <w:bottom w:val="none" w:sz="0" w:space="0" w:color="auto"/>
        <w:right w:val="none" w:sz="0" w:space="0" w:color="auto"/>
      </w:divBdr>
    </w:div>
    <w:div w:id="904686173">
      <w:bodyDiv w:val="1"/>
      <w:marLeft w:val="0"/>
      <w:marRight w:val="0"/>
      <w:marTop w:val="0"/>
      <w:marBottom w:val="0"/>
      <w:divBdr>
        <w:top w:val="none" w:sz="0" w:space="0" w:color="auto"/>
        <w:left w:val="none" w:sz="0" w:space="0" w:color="auto"/>
        <w:bottom w:val="none" w:sz="0" w:space="0" w:color="auto"/>
        <w:right w:val="none" w:sz="0" w:space="0" w:color="auto"/>
      </w:divBdr>
    </w:div>
    <w:div w:id="904753536">
      <w:bodyDiv w:val="1"/>
      <w:marLeft w:val="0"/>
      <w:marRight w:val="0"/>
      <w:marTop w:val="0"/>
      <w:marBottom w:val="0"/>
      <w:divBdr>
        <w:top w:val="none" w:sz="0" w:space="0" w:color="auto"/>
        <w:left w:val="none" w:sz="0" w:space="0" w:color="auto"/>
        <w:bottom w:val="none" w:sz="0" w:space="0" w:color="auto"/>
        <w:right w:val="none" w:sz="0" w:space="0" w:color="auto"/>
      </w:divBdr>
    </w:div>
    <w:div w:id="904872720">
      <w:bodyDiv w:val="1"/>
      <w:marLeft w:val="0"/>
      <w:marRight w:val="0"/>
      <w:marTop w:val="0"/>
      <w:marBottom w:val="0"/>
      <w:divBdr>
        <w:top w:val="none" w:sz="0" w:space="0" w:color="auto"/>
        <w:left w:val="none" w:sz="0" w:space="0" w:color="auto"/>
        <w:bottom w:val="none" w:sz="0" w:space="0" w:color="auto"/>
        <w:right w:val="none" w:sz="0" w:space="0" w:color="auto"/>
      </w:divBdr>
    </w:div>
    <w:div w:id="906184207">
      <w:bodyDiv w:val="1"/>
      <w:marLeft w:val="0"/>
      <w:marRight w:val="0"/>
      <w:marTop w:val="0"/>
      <w:marBottom w:val="0"/>
      <w:divBdr>
        <w:top w:val="none" w:sz="0" w:space="0" w:color="auto"/>
        <w:left w:val="none" w:sz="0" w:space="0" w:color="auto"/>
        <w:bottom w:val="none" w:sz="0" w:space="0" w:color="auto"/>
        <w:right w:val="none" w:sz="0" w:space="0" w:color="auto"/>
      </w:divBdr>
    </w:div>
    <w:div w:id="906264574">
      <w:bodyDiv w:val="1"/>
      <w:marLeft w:val="0"/>
      <w:marRight w:val="0"/>
      <w:marTop w:val="0"/>
      <w:marBottom w:val="0"/>
      <w:divBdr>
        <w:top w:val="none" w:sz="0" w:space="0" w:color="auto"/>
        <w:left w:val="none" w:sz="0" w:space="0" w:color="auto"/>
        <w:bottom w:val="none" w:sz="0" w:space="0" w:color="auto"/>
        <w:right w:val="none" w:sz="0" w:space="0" w:color="auto"/>
      </w:divBdr>
    </w:div>
    <w:div w:id="906454957">
      <w:bodyDiv w:val="1"/>
      <w:marLeft w:val="0"/>
      <w:marRight w:val="0"/>
      <w:marTop w:val="0"/>
      <w:marBottom w:val="0"/>
      <w:divBdr>
        <w:top w:val="none" w:sz="0" w:space="0" w:color="auto"/>
        <w:left w:val="none" w:sz="0" w:space="0" w:color="auto"/>
        <w:bottom w:val="none" w:sz="0" w:space="0" w:color="auto"/>
        <w:right w:val="none" w:sz="0" w:space="0" w:color="auto"/>
      </w:divBdr>
    </w:div>
    <w:div w:id="906719244">
      <w:bodyDiv w:val="1"/>
      <w:marLeft w:val="0"/>
      <w:marRight w:val="0"/>
      <w:marTop w:val="0"/>
      <w:marBottom w:val="0"/>
      <w:divBdr>
        <w:top w:val="none" w:sz="0" w:space="0" w:color="auto"/>
        <w:left w:val="none" w:sz="0" w:space="0" w:color="auto"/>
        <w:bottom w:val="none" w:sz="0" w:space="0" w:color="auto"/>
        <w:right w:val="none" w:sz="0" w:space="0" w:color="auto"/>
      </w:divBdr>
    </w:div>
    <w:div w:id="906957500">
      <w:bodyDiv w:val="1"/>
      <w:marLeft w:val="0"/>
      <w:marRight w:val="0"/>
      <w:marTop w:val="0"/>
      <w:marBottom w:val="0"/>
      <w:divBdr>
        <w:top w:val="none" w:sz="0" w:space="0" w:color="auto"/>
        <w:left w:val="none" w:sz="0" w:space="0" w:color="auto"/>
        <w:bottom w:val="none" w:sz="0" w:space="0" w:color="auto"/>
        <w:right w:val="none" w:sz="0" w:space="0" w:color="auto"/>
      </w:divBdr>
    </w:div>
    <w:div w:id="907034935">
      <w:bodyDiv w:val="1"/>
      <w:marLeft w:val="0"/>
      <w:marRight w:val="0"/>
      <w:marTop w:val="0"/>
      <w:marBottom w:val="0"/>
      <w:divBdr>
        <w:top w:val="none" w:sz="0" w:space="0" w:color="auto"/>
        <w:left w:val="none" w:sz="0" w:space="0" w:color="auto"/>
        <w:bottom w:val="none" w:sz="0" w:space="0" w:color="auto"/>
        <w:right w:val="none" w:sz="0" w:space="0" w:color="auto"/>
      </w:divBdr>
    </w:div>
    <w:div w:id="907114459">
      <w:bodyDiv w:val="1"/>
      <w:marLeft w:val="0"/>
      <w:marRight w:val="0"/>
      <w:marTop w:val="0"/>
      <w:marBottom w:val="0"/>
      <w:divBdr>
        <w:top w:val="none" w:sz="0" w:space="0" w:color="auto"/>
        <w:left w:val="none" w:sz="0" w:space="0" w:color="auto"/>
        <w:bottom w:val="none" w:sz="0" w:space="0" w:color="auto"/>
        <w:right w:val="none" w:sz="0" w:space="0" w:color="auto"/>
      </w:divBdr>
    </w:div>
    <w:div w:id="907154620">
      <w:bodyDiv w:val="1"/>
      <w:marLeft w:val="0"/>
      <w:marRight w:val="0"/>
      <w:marTop w:val="0"/>
      <w:marBottom w:val="0"/>
      <w:divBdr>
        <w:top w:val="none" w:sz="0" w:space="0" w:color="auto"/>
        <w:left w:val="none" w:sz="0" w:space="0" w:color="auto"/>
        <w:bottom w:val="none" w:sz="0" w:space="0" w:color="auto"/>
        <w:right w:val="none" w:sz="0" w:space="0" w:color="auto"/>
      </w:divBdr>
    </w:div>
    <w:div w:id="907299012">
      <w:bodyDiv w:val="1"/>
      <w:marLeft w:val="0"/>
      <w:marRight w:val="0"/>
      <w:marTop w:val="0"/>
      <w:marBottom w:val="0"/>
      <w:divBdr>
        <w:top w:val="none" w:sz="0" w:space="0" w:color="auto"/>
        <w:left w:val="none" w:sz="0" w:space="0" w:color="auto"/>
        <w:bottom w:val="none" w:sz="0" w:space="0" w:color="auto"/>
        <w:right w:val="none" w:sz="0" w:space="0" w:color="auto"/>
      </w:divBdr>
    </w:div>
    <w:div w:id="907494527">
      <w:bodyDiv w:val="1"/>
      <w:marLeft w:val="0"/>
      <w:marRight w:val="0"/>
      <w:marTop w:val="0"/>
      <w:marBottom w:val="0"/>
      <w:divBdr>
        <w:top w:val="none" w:sz="0" w:space="0" w:color="auto"/>
        <w:left w:val="none" w:sz="0" w:space="0" w:color="auto"/>
        <w:bottom w:val="none" w:sz="0" w:space="0" w:color="auto"/>
        <w:right w:val="none" w:sz="0" w:space="0" w:color="auto"/>
      </w:divBdr>
    </w:div>
    <w:div w:id="907496070">
      <w:bodyDiv w:val="1"/>
      <w:marLeft w:val="0"/>
      <w:marRight w:val="0"/>
      <w:marTop w:val="0"/>
      <w:marBottom w:val="0"/>
      <w:divBdr>
        <w:top w:val="none" w:sz="0" w:space="0" w:color="auto"/>
        <w:left w:val="none" w:sz="0" w:space="0" w:color="auto"/>
        <w:bottom w:val="none" w:sz="0" w:space="0" w:color="auto"/>
        <w:right w:val="none" w:sz="0" w:space="0" w:color="auto"/>
      </w:divBdr>
    </w:div>
    <w:div w:id="907497734">
      <w:bodyDiv w:val="1"/>
      <w:marLeft w:val="0"/>
      <w:marRight w:val="0"/>
      <w:marTop w:val="0"/>
      <w:marBottom w:val="0"/>
      <w:divBdr>
        <w:top w:val="none" w:sz="0" w:space="0" w:color="auto"/>
        <w:left w:val="none" w:sz="0" w:space="0" w:color="auto"/>
        <w:bottom w:val="none" w:sz="0" w:space="0" w:color="auto"/>
        <w:right w:val="none" w:sz="0" w:space="0" w:color="auto"/>
      </w:divBdr>
    </w:div>
    <w:div w:id="907808284">
      <w:bodyDiv w:val="1"/>
      <w:marLeft w:val="0"/>
      <w:marRight w:val="0"/>
      <w:marTop w:val="0"/>
      <w:marBottom w:val="0"/>
      <w:divBdr>
        <w:top w:val="none" w:sz="0" w:space="0" w:color="auto"/>
        <w:left w:val="none" w:sz="0" w:space="0" w:color="auto"/>
        <w:bottom w:val="none" w:sz="0" w:space="0" w:color="auto"/>
        <w:right w:val="none" w:sz="0" w:space="0" w:color="auto"/>
      </w:divBdr>
    </w:div>
    <w:div w:id="908156462">
      <w:bodyDiv w:val="1"/>
      <w:marLeft w:val="0"/>
      <w:marRight w:val="0"/>
      <w:marTop w:val="0"/>
      <w:marBottom w:val="0"/>
      <w:divBdr>
        <w:top w:val="none" w:sz="0" w:space="0" w:color="auto"/>
        <w:left w:val="none" w:sz="0" w:space="0" w:color="auto"/>
        <w:bottom w:val="none" w:sz="0" w:space="0" w:color="auto"/>
        <w:right w:val="none" w:sz="0" w:space="0" w:color="auto"/>
      </w:divBdr>
    </w:div>
    <w:div w:id="908467770">
      <w:bodyDiv w:val="1"/>
      <w:marLeft w:val="0"/>
      <w:marRight w:val="0"/>
      <w:marTop w:val="0"/>
      <w:marBottom w:val="0"/>
      <w:divBdr>
        <w:top w:val="none" w:sz="0" w:space="0" w:color="auto"/>
        <w:left w:val="none" w:sz="0" w:space="0" w:color="auto"/>
        <w:bottom w:val="none" w:sz="0" w:space="0" w:color="auto"/>
        <w:right w:val="none" w:sz="0" w:space="0" w:color="auto"/>
      </w:divBdr>
    </w:div>
    <w:div w:id="908854093">
      <w:bodyDiv w:val="1"/>
      <w:marLeft w:val="0"/>
      <w:marRight w:val="0"/>
      <w:marTop w:val="0"/>
      <w:marBottom w:val="0"/>
      <w:divBdr>
        <w:top w:val="none" w:sz="0" w:space="0" w:color="auto"/>
        <w:left w:val="none" w:sz="0" w:space="0" w:color="auto"/>
        <w:bottom w:val="none" w:sz="0" w:space="0" w:color="auto"/>
        <w:right w:val="none" w:sz="0" w:space="0" w:color="auto"/>
      </w:divBdr>
    </w:div>
    <w:div w:id="908879925">
      <w:bodyDiv w:val="1"/>
      <w:marLeft w:val="0"/>
      <w:marRight w:val="0"/>
      <w:marTop w:val="0"/>
      <w:marBottom w:val="0"/>
      <w:divBdr>
        <w:top w:val="none" w:sz="0" w:space="0" w:color="auto"/>
        <w:left w:val="none" w:sz="0" w:space="0" w:color="auto"/>
        <w:bottom w:val="none" w:sz="0" w:space="0" w:color="auto"/>
        <w:right w:val="none" w:sz="0" w:space="0" w:color="auto"/>
      </w:divBdr>
    </w:div>
    <w:div w:id="909197333">
      <w:bodyDiv w:val="1"/>
      <w:marLeft w:val="0"/>
      <w:marRight w:val="0"/>
      <w:marTop w:val="0"/>
      <w:marBottom w:val="0"/>
      <w:divBdr>
        <w:top w:val="none" w:sz="0" w:space="0" w:color="auto"/>
        <w:left w:val="none" w:sz="0" w:space="0" w:color="auto"/>
        <w:bottom w:val="none" w:sz="0" w:space="0" w:color="auto"/>
        <w:right w:val="none" w:sz="0" w:space="0" w:color="auto"/>
      </w:divBdr>
    </w:div>
    <w:div w:id="909271116">
      <w:bodyDiv w:val="1"/>
      <w:marLeft w:val="0"/>
      <w:marRight w:val="0"/>
      <w:marTop w:val="0"/>
      <w:marBottom w:val="0"/>
      <w:divBdr>
        <w:top w:val="none" w:sz="0" w:space="0" w:color="auto"/>
        <w:left w:val="none" w:sz="0" w:space="0" w:color="auto"/>
        <w:bottom w:val="none" w:sz="0" w:space="0" w:color="auto"/>
        <w:right w:val="none" w:sz="0" w:space="0" w:color="auto"/>
      </w:divBdr>
    </w:div>
    <w:div w:id="909539649">
      <w:bodyDiv w:val="1"/>
      <w:marLeft w:val="0"/>
      <w:marRight w:val="0"/>
      <w:marTop w:val="0"/>
      <w:marBottom w:val="0"/>
      <w:divBdr>
        <w:top w:val="none" w:sz="0" w:space="0" w:color="auto"/>
        <w:left w:val="none" w:sz="0" w:space="0" w:color="auto"/>
        <w:bottom w:val="none" w:sz="0" w:space="0" w:color="auto"/>
        <w:right w:val="none" w:sz="0" w:space="0" w:color="auto"/>
      </w:divBdr>
    </w:div>
    <w:div w:id="909576083">
      <w:bodyDiv w:val="1"/>
      <w:marLeft w:val="0"/>
      <w:marRight w:val="0"/>
      <w:marTop w:val="0"/>
      <w:marBottom w:val="0"/>
      <w:divBdr>
        <w:top w:val="none" w:sz="0" w:space="0" w:color="auto"/>
        <w:left w:val="none" w:sz="0" w:space="0" w:color="auto"/>
        <w:bottom w:val="none" w:sz="0" w:space="0" w:color="auto"/>
        <w:right w:val="none" w:sz="0" w:space="0" w:color="auto"/>
      </w:divBdr>
    </w:div>
    <w:div w:id="909659040">
      <w:bodyDiv w:val="1"/>
      <w:marLeft w:val="0"/>
      <w:marRight w:val="0"/>
      <w:marTop w:val="0"/>
      <w:marBottom w:val="0"/>
      <w:divBdr>
        <w:top w:val="none" w:sz="0" w:space="0" w:color="auto"/>
        <w:left w:val="none" w:sz="0" w:space="0" w:color="auto"/>
        <w:bottom w:val="none" w:sz="0" w:space="0" w:color="auto"/>
        <w:right w:val="none" w:sz="0" w:space="0" w:color="auto"/>
      </w:divBdr>
    </w:div>
    <w:div w:id="909734886">
      <w:bodyDiv w:val="1"/>
      <w:marLeft w:val="0"/>
      <w:marRight w:val="0"/>
      <w:marTop w:val="0"/>
      <w:marBottom w:val="0"/>
      <w:divBdr>
        <w:top w:val="none" w:sz="0" w:space="0" w:color="auto"/>
        <w:left w:val="none" w:sz="0" w:space="0" w:color="auto"/>
        <w:bottom w:val="none" w:sz="0" w:space="0" w:color="auto"/>
        <w:right w:val="none" w:sz="0" w:space="0" w:color="auto"/>
      </w:divBdr>
    </w:div>
    <w:div w:id="909778009">
      <w:bodyDiv w:val="1"/>
      <w:marLeft w:val="0"/>
      <w:marRight w:val="0"/>
      <w:marTop w:val="0"/>
      <w:marBottom w:val="0"/>
      <w:divBdr>
        <w:top w:val="none" w:sz="0" w:space="0" w:color="auto"/>
        <w:left w:val="none" w:sz="0" w:space="0" w:color="auto"/>
        <w:bottom w:val="none" w:sz="0" w:space="0" w:color="auto"/>
        <w:right w:val="none" w:sz="0" w:space="0" w:color="auto"/>
      </w:divBdr>
    </w:div>
    <w:div w:id="910191346">
      <w:bodyDiv w:val="1"/>
      <w:marLeft w:val="0"/>
      <w:marRight w:val="0"/>
      <w:marTop w:val="0"/>
      <w:marBottom w:val="0"/>
      <w:divBdr>
        <w:top w:val="none" w:sz="0" w:space="0" w:color="auto"/>
        <w:left w:val="none" w:sz="0" w:space="0" w:color="auto"/>
        <w:bottom w:val="none" w:sz="0" w:space="0" w:color="auto"/>
        <w:right w:val="none" w:sz="0" w:space="0" w:color="auto"/>
      </w:divBdr>
    </w:div>
    <w:div w:id="910306902">
      <w:bodyDiv w:val="1"/>
      <w:marLeft w:val="0"/>
      <w:marRight w:val="0"/>
      <w:marTop w:val="0"/>
      <w:marBottom w:val="0"/>
      <w:divBdr>
        <w:top w:val="none" w:sz="0" w:space="0" w:color="auto"/>
        <w:left w:val="none" w:sz="0" w:space="0" w:color="auto"/>
        <w:bottom w:val="none" w:sz="0" w:space="0" w:color="auto"/>
        <w:right w:val="none" w:sz="0" w:space="0" w:color="auto"/>
      </w:divBdr>
    </w:div>
    <w:div w:id="910429139">
      <w:bodyDiv w:val="1"/>
      <w:marLeft w:val="0"/>
      <w:marRight w:val="0"/>
      <w:marTop w:val="0"/>
      <w:marBottom w:val="0"/>
      <w:divBdr>
        <w:top w:val="none" w:sz="0" w:space="0" w:color="auto"/>
        <w:left w:val="none" w:sz="0" w:space="0" w:color="auto"/>
        <w:bottom w:val="none" w:sz="0" w:space="0" w:color="auto"/>
        <w:right w:val="none" w:sz="0" w:space="0" w:color="auto"/>
      </w:divBdr>
    </w:div>
    <w:div w:id="910577455">
      <w:bodyDiv w:val="1"/>
      <w:marLeft w:val="0"/>
      <w:marRight w:val="0"/>
      <w:marTop w:val="0"/>
      <w:marBottom w:val="0"/>
      <w:divBdr>
        <w:top w:val="none" w:sz="0" w:space="0" w:color="auto"/>
        <w:left w:val="none" w:sz="0" w:space="0" w:color="auto"/>
        <w:bottom w:val="none" w:sz="0" w:space="0" w:color="auto"/>
        <w:right w:val="none" w:sz="0" w:space="0" w:color="auto"/>
      </w:divBdr>
    </w:div>
    <w:div w:id="910702914">
      <w:bodyDiv w:val="1"/>
      <w:marLeft w:val="0"/>
      <w:marRight w:val="0"/>
      <w:marTop w:val="0"/>
      <w:marBottom w:val="0"/>
      <w:divBdr>
        <w:top w:val="none" w:sz="0" w:space="0" w:color="auto"/>
        <w:left w:val="none" w:sz="0" w:space="0" w:color="auto"/>
        <w:bottom w:val="none" w:sz="0" w:space="0" w:color="auto"/>
        <w:right w:val="none" w:sz="0" w:space="0" w:color="auto"/>
      </w:divBdr>
    </w:div>
    <w:div w:id="910847188">
      <w:bodyDiv w:val="1"/>
      <w:marLeft w:val="0"/>
      <w:marRight w:val="0"/>
      <w:marTop w:val="0"/>
      <w:marBottom w:val="0"/>
      <w:divBdr>
        <w:top w:val="none" w:sz="0" w:space="0" w:color="auto"/>
        <w:left w:val="none" w:sz="0" w:space="0" w:color="auto"/>
        <w:bottom w:val="none" w:sz="0" w:space="0" w:color="auto"/>
        <w:right w:val="none" w:sz="0" w:space="0" w:color="auto"/>
      </w:divBdr>
    </w:div>
    <w:div w:id="910890843">
      <w:bodyDiv w:val="1"/>
      <w:marLeft w:val="0"/>
      <w:marRight w:val="0"/>
      <w:marTop w:val="0"/>
      <w:marBottom w:val="0"/>
      <w:divBdr>
        <w:top w:val="none" w:sz="0" w:space="0" w:color="auto"/>
        <w:left w:val="none" w:sz="0" w:space="0" w:color="auto"/>
        <w:bottom w:val="none" w:sz="0" w:space="0" w:color="auto"/>
        <w:right w:val="none" w:sz="0" w:space="0" w:color="auto"/>
      </w:divBdr>
    </w:div>
    <w:div w:id="910965130">
      <w:bodyDiv w:val="1"/>
      <w:marLeft w:val="0"/>
      <w:marRight w:val="0"/>
      <w:marTop w:val="0"/>
      <w:marBottom w:val="0"/>
      <w:divBdr>
        <w:top w:val="none" w:sz="0" w:space="0" w:color="auto"/>
        <w:left w:val="none" w:sz="0" w:space="0" w:color="auto"/>
        <w:bottom w:val="none" w:sz="0" w:space="0" w:color="auto"/>
        <w:right w:val="none" w:sz="0" w:space="0" w:color="auto"/>
      </w:divBdr>
    </w:div>
    <w:div w:id="911046929">
      <w:bodyDiv w:val="1"/>
      <w:marLeft w:val="0"/>
      <w:marRight w:val="0"/>
      <w:marTop w:val="0"/>
      <w:marBottom w:val="0"/>
      <w:divBdr>
        <w:top w:val="none" w:sz="0" w:space="0" w:color="auto"/>
        <w:left w:val="none" w:sz="0" w:space="0" w:color="auto"/>
        <w:bottom w:val="none" w:sz="0" w:space="0" w:color="auto"/>
        <w:right w:val="none" w:sz="0" w:space="0" w:color="auto"/>
      </w:divBdr>
    </w:div>
    <w:div w:id="911160419">
      <w:bodyDiv w:val="1"/>
      <w:marLeft w:val="0"/>
      <w:marRight w:val="0"/>
      <w:marTop w:val="0"/>
      <w:marBottom w:val="0"/>
      <w:divBdr>
        <w:top w:val="none" w:sz="0" w:space="0" w:color="auto"/>
        <w:left w:val="none" w:sz="0" w:space="0" w:color="auto"/>
        <w:bottom w:val="none" w:sz="0" w:space="0" w:color="auto"/>
        <w:right w:val="none" w:sz="0" w:space="0" w:color="auto"/>
      </w:divBdr>
    </w:div>
    <w:div w:id="911234041">
      <w:bodyDiv w:val="1"/>
      <w:marLeft w:val="0"/>
      <w:marRight w:val="0"/>
      <w:marTop w:val="0"/>
      <w:marBottom w:val="0"/>
      <w:divBdr>
        <w:top w:val="none" w:sz="0" w:space="0" w:color="auto"/>
        <w:left w:val="none" w:sz="0" w:space="0" w:color="auto"/>
        <w:bottom w:val="none" w:sz="0" w:space="0" w:color="auto"/>
        <w:right w:val="none" w:sz="0" w:space="0" w:color="auto"/>
      </w:divBdr>
    </w:div>
    <w:div w:id="911356441">
      <w:bodyDiv w:val="1"/>
      <w:marLeft w:val="0"/>
      <w:marRight w:val="0"/>
      <w:marTop w:val="0"/>
      <w:marBottom w:val="0"/>
      <w:divBdr>
        <w:top w:val="none" w:sz="0" w:space="0" w:color="auto"/>
        <w:left w:val="none" w:sz="0" w:space="0" w:color="auto"/>
        <w:bottom w:val="none" w:sz="0" w:space="0" w:color="auto"/>
        <w:right w:val="none" w:sz="0" w:space="0" w:color="auto"/>
      </w:divBdr>
    </w:div>
    <w:div w:id="911428973">
      <w:bodyDiv w:val="1"/>
      <w:marLeft w:val="0"/>
      <w:marRight w:val="0"/>
      <w:marTop w:val="0"/>
      <w:marBottom w:val="0"/>
      <w:divBdr>
        <w:top w:val="none" w:sz="0" w:space="0" w:color="auto"/>
        <w:left w:val="none" w:sz="0" w:space="0" w:color="auto"/>
        <w:bottom w:val="none" w:sz="0" w:space="0" w:color="auto"/>
        <w:right w:val="none" w:sz="0" w:space="0" w:color="auto"/>
      </w:divBdr>
    </w:div>
    <w:div w:id="911430474">
      <w:bodyDiv w:val="1"/>
      <w:marLeft w:val="0"/>
      <w:marRight w:val="0"/>
      <w:marTop w:val="0"/>
      <w:marBottom w:val="0"/>
      <w:divBdr>
        <w:top w:val="none" w:sz="0" w:space="0" w:color="auto"/>
        <w:left w:val="none" w:sz="0" w:space="0" w:color="auto"/>
        <w:bottom w:val="none" w:sz="0" w:space="0" w:color="auto"/>
        <w:right w:val="none" w:sz="0" w:space="0" w:color="auto"/>
      </w:divBdr>
    </w:div>
    <w:div w:id="911624344">
      <w:bodyDiv w:val="1"/>
      <w:marLeft w:val="0"/>
      <w:marRight w:val="0"/>
      <w:marTop w:val="0"/>
      <w:marBottom w:val="0"/>
      <w:divBdr>
        <w:top w:val="none" w:sz="0" w:space="0" w:color="auto"/>
        <w:left w:val="none" w:sz="0" w:space="0" w:color="auto"/>
        <w:bottom w:val="none" w:sz="0" w:space="0" w:color="auto"/>
        <w:right w:val="none" w:sz="0" w:space="0" w:color="auto"/>
      </w:divBdr>
    </w:div>
    <w:div w:id="911933881">
      <w:bodyDiv w:val="1"/>
      <w:marLeft w:val="0"/>
      <w:marRight w:val="0"/>
      <w:marTop w:val="0"/>
      <w:marBottom w:val="0"/>
      <w:divBdr>
        <w:top w:val="none" w:sz="0" w:space="0" w:color="auto"/>
        <w:left w:val="none" w:sz="0" w:space="0" w:color="auto"/>
        <w:bottom w:val="none" w:sz="0" w:space="0" w:color="auto"/>
        <w:right w:val="none" w:sz="0" w:space="0" w:color="auto"/>
      </w:divBdr>
    </w:div>
    <w:div w:id="912009020">
      <w:bodyDiv w:val="1"/>
      <w:marLeft w:val="0"/>
      <w:marRight w:val="0"/>
      <w:marTop w:val="0"/>
      <w:marBottom w:val="0"/>
      <w:divBdr>
        <w:top w:val="none" w:sz="0" w:space="0" w:color="auto"/>
        <w:left w:val="none" w:sz="0" w:space="0" w:color="auto"/>
        <w:bottom w:val="none" w:sz="0" w:space="0" w:color="auto"/>
        <w:right w:val="none" w:sz="0" w:space="0" w:color="auto"/>
      </w:divBdr>
    </w:div>
    <w:div w:id="912786456">
      <w:bodyDiv w:val="1"/>
      <w:marLeft w:val="0"/>
      <w:marRight w:val="0"/>
      <w:marTop w:val="0"/>
      <w:marBottom w:val="0"/>
      <w:divBdr>
        <w:top w:val="none" w:sz="0" w:space="0" w:color="auto"/>
        <w:left w:val="none" w:sz="0" w:space="0" w:color="auto"/>
        <w:bottom w:val="none" w:sz="0" w:space="0" w:color="auto"/>
        <w:right w:val="none" w:sz="0" w:space="0" w:color="auto"/>
      </w:divBdr>
    </w:div>
    <w:div w:id="912930367">
      <w:bodyDiv w:val="1"/>
      <w:marLeft w:val="0"/>
      <w:marRight w:val="0"/>
      <w:marTop w:val="0"/>
      <w:marBottom w:val="0"/>
      <w:divBdr>
        <w:top w:val="none" w:sz="0" w:space="0" w:color="auto"/>
        <w:left w:val="none" w:sz="0" w:space="0" w:color="auto"/>
        <w:bottom w:val="none" w:sz="0" w:space="0" w:color="auto"/>
        <w:right w:val="none" w:sz="0" w:space="0" w:color="auto"/>
      </w:divBdr>
    </w:div>
    <w:div w:id="913055234">
      <w:bodyDiv w:val="1"/>
      <w:marLeft w:val="0"/>
      <w:marRight w:val="0"/>
      <w:marTop w:val="0"/>
      <w:marBottom w:val="0"/>
      <w:divBdr>
        <w:top w:val="none" w:sz="0" w:space="0" w:color="auto"/>
        <w:left w:val="none" w:sz="0" w:space="0" w:color="auto"/>
        <w:bottom w:val="none" w:sz="0" w:space="0" w:color="auto"/>
        <w:right w:val="none" w:sz="0" w:space="0" w:color="auto"/>
      </w:divBdr>
    </w:div>
    <w:div w:id="913205050">
      <w:bodyDiv w:val="1"/>
      <w:marLeft w:val="0"/>
      <w:marRight w:val="0"/>
      <w:marTop w:val="0"/>
      <w:marBottom w:val="0"/>
      <w:divBdr>
        <w:top w:val="none" w:sz="0" w:space="0" w:color="auto"/>
        <w:left w:val="none" w:sz="0" w:space="0" w:color="auto"/>
        <w:bottom w:val="none" w:sz="0" w:space="0" w:color="auto"/>
        <w:right w:val="none" w:sz="0" w:space="0" w:color="auto"/>
      </w:divBdr>
    </w:div>
    <w:div w:id="914097082">
      <w:bodyDiv w:val="1"/>
      <w:marLeft w:val="0"/>
      <w:marRight w:val="0"/>
      <w:marTop w:val="0"/>
      <w:marBottom w:val="0"/>
      <w:divBdr>
        <w:top w:val="none" w:sz="0" w:space="0" w:color="auto"/>
        <w:left w:val="none" w:sz="0" w:space="0" w:color="auto"/>
        <w:bottom w:val="none" w:sz="0" w:space="0" w:color="auto"/>
        <w:right w:val="none" w:sz="0" w:space="0" w:color="auto"/>
      </w:divBdr>
    </w:div>
    <w:div w:id="914391018">
      <w:bodyDiv w:val="1"/>
      <w:marLeft w:val="0"/>
      <w:marRight w:val="0"/>
      <w:marTop w:val="0"/>
      <w:marBottom w:val="0"/>
      <w:divBdr>
        <w:top w:val="none" w:sz="0" w:space="0" w:color="auto"/>
        <w:left w:val="none" w:sz="0" w:space="0" w:color="auto"/>
        <w:bottom w:val="none" w:sz="0" w:space="0" w:color="auto"/>
        <w:right w:val="none" w:sz="0" w:space="0" w:color="auto"/>
      </w:divBdr>
    </w:div>
    <w:div w:id="914513574">
      <w:bodyDiv w:val="1"/>
      <w:marLeft w:val="0"/>
      <w:marRight w:val="0"/>
      <w:marTop w:val="0"/>
      <w:marBottom w:val="0"/>
      <w:divBdr>
        <w:top w:val="none" w:sz="0" w:space="0" w:color="auto"/>
        <w:left w:val="none" w:sz="0" w:space="0" w:color="auto"/>
        <w:bottom w:val="none" w:sz="0" w:space="0" w:color="auto"/>
        <w:right w:val="none" w:sz="0" w:space="0" w:color="auto"/>
      </w:divBdr>
    </w:div>
    <w:div w:id="914701900">
      <w:bodyDiv w:val="1"/>
      <w:marLeft w:val="0"/>
      <w:marRight w:val="0"/>
      <w:marTop w:val="0"/>
      <w:marBottom w:val="0"/>
      <w:divBdr>
        <w:top w:val="none" w:sz="0" w:space="0" w:color="auto"/>
        <w:left w:val="none" w:sz="0" w:space="0" w:color="auto"/>
        <w:bottom w:val="none" w:sz="0" w:space="0" w:color="auto"/>
        <w:right w:val="none" w:sz="0" w:space="0" w:color="auto"/>
      </w:divBdr>
    </w:div>
    <w:div w:id="914703036">
      <w:bodyDiv w:val="1"/>
      <w:marLeft w:val="0"/>
      <w:marRight w:val="0"/>
      <w:marTop w:val="0"/>
      <w:marBottom w:val="0"/>
      <w:divBdr>
        <w:top w:val="none" w:sz="0" w:space="0" w:color="auto"/>
        <w:left w:val="none" w:sz="0" w:space="0" w:color="auto"/>
        <w:bottom w:val="none" w:sz="0" w:space="0" w:color="auto"/>
        <w:right w:val="none" w:sz="0" w:space="0" w:color="auto"/>
      </w:divBdr>
    </w:div>
    <w:div w:id="914820722">
      <w:bodyDiv w:val="1"/>
      <w:marLeft w:val="0"/>
      <w:marRight w:val="0"/>
      <w:marTop w:val="0"/>
      <w:marBottom w:val="0"/>
      <w:divBdr>
        <w:top w:val="none" w:sz="0" w:space="0" w:color="auto"/>
        <w:left w:val="none" w:sz="0" w:space="0" w:color="auto"/>
        <w:bottom w:val="none" w:sz="0" w:space="0" w:color="auto"/>
        <w:right w:val="none" w:sz="0" w:space="0" w:color="auto"/>
      </w:divBdr>
    </w:div>
    <w:div w:id="915020710">
      <w:bodyDiv w:val="1"/>
      <w:marLeft w:val="0"/>
      <w:marRight w:val="0"/>
      <w:marTop w:val="0"/>
      <w:marBottom w:val="0"/>
      <w:divBdr>
        <w:top w:val="none" w:sz="0" w:space="0" w:color="auto"/>
        <w:left w:val="none" w:sz="0" w:space="0" w:color="auto"/>
        <w:bottom w:val="none" w:sz="0" w:space="0" w:color="auto"/>
        <w:right w:val="none" w:sz="0" w:space="0" w:color="auto"/>
      </w:divBdr>
    </w:div>
    <w:div w:id="915671728">
      <w:bodyDiv w:val="1"/>
      <w:marLeft w:val="0"/>
      <w:marRight w:val="0"/>
      <w:marTop w:val="0"/>
      <w:marBottom w:val="0"/>
      <w:divBdr>
        <w:top w:val="none" w:sz="0" w:space="0" w:color="auto"/>
        <w:left w:val="none" w:sz="0" w:space="0" w:color="auto"/>
        <w:bottom w:val="none" w:sz="0" w:space="0" w:color="auto"/>
        <w:right w:val="none" w:sz="0" w:space="0" w:color="auto"/>
      </w:divBdr>
    </w:div>
    <w:div w:id="915748717">
      <w:bodyDiv w:val="1"/>
      <w:marLeft w:val="0"/>
      <w:marRight w:val="0"/>
      <w:marTop w:val="0"/>
      <w:marBottom w:val="0"/>
      <w:divBdr>
        <w:top w:val="none" w:sz="0" w:space="0" w:color="auto"/>
        <w:left w:val="none" w:sz="0" w:space="0" w:color="auto"/>
        <w:bottom w:val="none" w:sz="0" w:space="0" w:color="auto"/>
        <w:right w:val="none" w:sz="0" w:space="0" w:color="auto"/>
      </w:divBdr>
    </w:div>
    <w:div w:id="915751040">
      <w:bodyDiv w:val="1"/>
      <w:marLeft w:val="0"/>
      <w:marRight w:val="0"/>
      <w:marTop w:val="0"/>
      <w:marBottom w:val="0"/>
      <w:divBdr>
        <w:top w:val="none" w:sz="0" w:space="0" w:color="auto"/>
        <w:left w:val="none" w:sz="0" w:space="0" w:color="auto"/>
        <w:bottom w:val="none" w:sz="0" w:space="0" w:color="auto"/>
        <w:right w:val="none" w:sz="0" w:space="0" w:color="auto"/>
      </w:divBdr>
    </w:div>
    <w:div w:id="916281501">
      <w:bodyDiv w:val="1"/>
      <w:marLeft w:val="0"/>
      <w:marRight w:val="0"/>
      <w:marTop w:val="0"/>
      <w:marBottom w:val="0"/>
      <w:divBdr>
        <w:top w:val="none" w:sz="0" w:space="0" w:color="auto"/>
        <w:left w:val="none" w:sz="0" w:space="0" w:color="auto"/>
        <w:bottom w:val="none" w:sz="0" w:space="0" w:color="auto"/>
        <w:right w:val="none" w:sz="0" w:space="0" w:color="auto"/>
      </w:divBdr>
    </w:div>
    <w:div w:id="916523627">
      <w:bodyDiv w:val="1"/>
      <w:marLeft w:val="0"/>
      <w:marRight w:val="0"/>
      <w:marTop w:val="0"/>
      <w:marBottom w:val="0"/>
      <w:divBdr>
        <w:top w:val="none" w:sz="0" w:space="0" w:color="auto"/>
        <w:left w:val="none" w:sz="0" w:space="0" w:color="auto"/>
        <w:bottom w:val="none" w:sz="0" w:space="0" w:color="auto"/>
        <w:right w:val="none" w:sz="0" w:space="0" w:color="auto"/>
      </w:divBdr>
    </w:div>
    <w:div w:id="916935252">
      <w:bodyDiv w:val="1"/>
      <w:marLeft w:val="0"/>
      <w:marRight w:val="0"/>
      <w:marTop w:val="0"/>
      <w:marBottom w:val="0"/>
      <w:divBdr>
        <w:top w:val="none" w:sz="0" w:space="0" w:color="auto"/>
        <w:left w:val="none" w:sz="0" w:space="0" w:color="auto"/>
        <w:bottom w:val="none" w:sz="0" w:space="0" w:color="auto"/>
        <w:right w:val="none" w:sz="0" w:space="0" w:color="auto"/>
      </w:divBdr>
    </w:div>
    <w:div w:id="917130241">
      <w:bodyDiv w:val="1"/>
      <w:marLeft w:val="0"/>
      <w:marRight w:val="0"/>
      <w:marTop w:val="0"/>
      <w:marBottom w:val="0"/>
      <w:divBdr>
        <w:top w:val="none" w:sz="0" w:space="0" w:color="auto"/>
        <w:left w:val="none" w:sz="0" w:space="0" w:color="auto"/>
        <w:bottom w:val="none" w:sz="0" w:space="0" w:color="auto"/>
        <w:right w:val="none" w:sz="0" w:space="0" w:color="auto"/>
      </w:divBdr>
    </w:div>
    <w:div w:id="917179973">
      <w:bodyDiv w:val="1"/>
      <w:marLeft w:val="0"/>
      <w:marRight w:val="0"/>
      <w:marTop w:val="0"/>
      <w:marBottom w:val="0"/>
      <w:divBdr>
        <w:top w:val="none" w:sz="0" w:space="0" w:color="auto"/>
        <w:left w:val="none" w:sz="0" w:space="0" w:color="auto"/>
        <w:bottom w:val="none" w:sz="0" w:space="0" w:color="auto"/>
        <w:right w:val="none" w:sz="0" w:space="0" w:color="auto"/>
      </w:divBdr>
    </w:div>
    <w:div w:id="917441080">
      <w:bodyDiv w:val="1"/>
      <w:marLeft w:val="0"/>
      <w:marRight w:val="0"/>
      <w:marTop w:val="0"/>
      <w:marBottom w:val="0"/>
      <w:divBdr>
        <w:top w:val="none" w:sz="0" w:space="0" w:color="auto"/>
        <w:left w:val="none" w:sz="0" w:space="0" w:color="auto"/>
        <w:bottom w:val="none" w:sz="0" w:space="0" w:color="auto"/>
        <w:right w:val="none" w:sz="0" w:space="0" w:color="auto"/>
      </w:divBdr>
    </w:div>
    <w:div w:id="917860511">
      <w:bodyDiv w:val="1"/>
      <w:marLeft w:val="0"/>
      <w:marRight w:val="0"/>
      <w:marTop w:val="0"/>
      <w:marBottom w:val="0"/>
      <w:divBdr>
        <w:top w:val="none" w:sz="0" w:space="0" w:color="auto"/>
        <w:left w:val="none" w:sz="0" w:space="0" w:color="auto"/>
        <w:bottom w:val="none" w:sz="0" w:space="0" w:color="auto"/>
        <w:right w:val="none" w:sz="0" w:space="0" w:color="auto"/>
      </w:divBdr>
    </w:div>
    <w:div w:id="918177742">
      <w:bodyDiv w:val="1"/>
      <w:marLeft w:val="0"/>
      <w:marRight w:val="0"/>
      <w:marTop w:val="0"/>
      <w:marBottom w:val="0"/>
      <w:divBdr>
        <w:top w:val="none" w:sz="0" w:space="0" w:color="auto"/>
        <w:left w:val="none" w:sz="0" w:space="0" w:color="auto"/>
        <w:bottom w:val="none" w:sz="0" w:space="0" w:color="auto"/>
        <w:right w:val="none" w:sz="0" w:space="0" w:color="auto"/>
      </w:divBdr>
    </w:div>
    <w:div w:id="918443292">
      <w:bodyDiv w:val="1"/>
      <w:marLeft w:val="0"/>
      <w:marRight w:val="0"/>
      <w:marTop w:val="0"/>
      <w:marBottom w:val="0"/>
      <w:divBdr>
        <w:top w:val="none" w:sz="0" w:space="0" w:color="auto"/>
        <w:left w:val="none" w:sz="0" w:space="0" w:color="auto"/>
        <w:bottom w:val="none" w:sz="0" w:space="0" w:color="auto"/>
        <w:right w:val="none" w:sz="0" w:space="0" w:color="auto"/>
      </w:divBdr>
    </w:div>
    <w:div w:id="918752078">
      <w:bodyDiv w:val="1"/>
      <w:marLeft w:val="0"/>
      <w:marRight w:val="0"/>
      <w:marTop w:val="0"/>
      <w:marBottom w:val="0"/>
      <w:divBdr>
        <w:top w:val="none" w:sz="0" w:space="0" w:color="auto"/>
        <w:left w:val="none" w:sz="0" w:space="0" w:color="auto"/>
        <w:bottom w:val="none" w:sz="0" w:space="0" w:color="auto"/>
        <w:right w:val="none" w:sz="0" w:space="0" w:color="auto"/>
      </w:divBdr>
    </w:div>
    <w:div w:id="918946930">
      <w:bodyDiv w:val="1"/>
      <w:marLeft w:val="0"/>
      <w:marRight w:val="0"/>
      <w:marTop w:val="0"/>
      <w:marBottom w:val="0"/>
      <w:divBdr>
        <w:top w:val="none" w:sz="0" w:space="0" w:color="auto"/>
        <w:left w:val="none" w:sz="0" w:space="0" w:color="auto"/>
        <w:bottom w:val="none" w:sz="0" w:space="0" w:color="auto"/>
        <w:right w:val="none" w:sz="0" w:space="0" w:color="auto"/>
      </w:divBdr>
    </w:div>
    <w:div w:id="919025591">
      <w:bodyDiv w:val="1"/>
      <w:marLeft w:val="0"/>
      <w:marRight w:val="0"/>
      <w:marTop w:val="0"/>
      <w:marBottom w:val="0"/>
      <w:divBdr>
        <w:top w:val="none" w:sz="0" w:space="0" w:color="auto"/>
        <w:left w:val="none" w:sz="0" w:space="0" w:color="auto"/>
        <w:bottom w:val="none" w:sz="0" w:space="0" w:color="auto"/>
        <w:right w:val="none" w:sz="0" w:space="0" w:color="auto"/>
      </w:divBdr>
    </w:div>
    <w:div w:id="919411116">
      <w:bodyDiv w:val="1"/>
      <w:marLeft w:val="0"/>
      <w:marRight w:val="0"/>
      <w:marTop w:val="0"/>
      <w:marBottom w:val="0"/>
      <w:divBdr>
        <w:top w:val="none" w:sz="0" w:space="0" w:color="auto"/>
        <w:left w:val="none" w:sz="0" w:space="0" w:color="auto"/>
        <w:bottom w:val="none" w:sz="0" w:space="0" w:color="auto"/>
        <w:right w:val="none" w:sz="0" w:space="0" w:color="auto"/>
      </w:divBdr>
    </w:div>
    <w:div w:id="919555766">
      <w:bodyDiv w:val="1"/>
      <w:marLeft w:val="0"/>
      <w:marRight w:val="0"/>
      <w:marTop w:val="0"/>
      <w:marBottom w:val="0"/>
      <w:divBdr>
        <w:top w:val="none" w:sz="0" w:space="0" w:color="auto"/>
        <w:left w:val="none" w:sz="0" w:space="0" w:color="auto"/>
        <w:bottom w:val="none" w:sz="0" w:space="0" w:color="auto"/>
        <w:right w:val="none" w:sz="0" w:space="0" w:color="auto"/>
      </w:divBdr>
    </w:div>
    <w:div w:id="919558115">
      <w:bodyDiv w:val="1"/>
      <w:marLeft w:val="0"/>
      <w:marRight w:val="0"/>
      <w:marTop w:val="0"/>
      <w:marBottom w:val="0"/>
      <w:divBdr>
        <w:top w:val="none" w:sz="0" w:space="0" w:color="auto"/>
        <w:left w:val="none" w:sz="0" w:space="0" w:color="auto"/>
        <w:bottom w:val="none" w:sz="0" w:space="0" w:color="auto"/>
        <w:right w:val="none" w:sz="0" w:space="0" w:color="auto"/>
      </w:divBdr>
    </w:div>
    <w:div w:id="919602116">
      <w:bodyDiv w:val="1"/>
      <w:marLeft w:val="0"/>
      <w:marRight w:val="0"/>
      <w:marTop w:val="0"/>
      <w:marBottom w:val="0"/>
      <w:divBdr>
        <w:top w:val="none" w:sz="0" w:space="0" w:color="auto"/>
        <w:left w:val="none" w:sz="0" w:space="0" w:color="auto"/>
        <w:bottom w:val="none" w:sz="0" w:space="0" w:color="auto"/>
        <w:right w:val="none" w:sz="0" w:space="0" w:color="auto"/>
      </w:divBdr>
    </w:div>
    <w:div w:id="919799758">
      <w:bodyDiv w:val="1"/>
      <w:marLeft w:val="0"/>
      <w:marRight w:val="0"/>
      <w:marTop w:val="0"/>
      <w:marBottom w:val="0"/>
      <w:divBdr>
        <w:top w:val="none" w:sz="0" w:space="0" w:color="auto"/>
        <w:left w:val="none" w:sz="0" w:space="0" w:color="auto"/>
        <w:bottom w:val="none" w:sz="0" w:space="0" w:color="auto"/>
        <w:right w:val="none" w:sz="0" w:space="0" w:color="auto"/>
      </w:divBdr>
    </w:div>
    <w:div w:id="920018460">
      <w:bodyDiv w:val="1"/>
      <w:marLeft w:val="0"/>
      <w:marRight w:val="0"/>
      <w:marTop w:val="0"/>
      <w:marBottom w:val="0"/>
      <w:divBdr>
        <w:top w:val="none" w:sz="0" w:space="0" w:color="auto"/>
        <w:left w:val="none" w:sz="0" w:space="0" w:color="auto"/>
        <w:bottom w:val="none" w:sz="0" w:space="0" w:color="auto"/>
        <w:right w:val="none" w:sz="0" w:space="0" w:color="auto"/>
      </w:divBdr>
    </w:div>
    <w:div w:id="920020335">
      <w:bodyDiv w:val="1"/>
      <w:marLeft w:val="0"/>
      <w:marRight w:val="0"/>
      <w:marTop w:val="0"/>
      <w:marBottom w:val="0"/>
      <w:divBdr>
        <w:top w:val="none" w:sz="0" w:space="0" w:color="auto"/>
        <w:left w:val="none" w:sz="0" w:space="0" w:color="auto"/>
        <w:bottom w:val="none" w:sz="0" w:space="0" w:color="auto"/>
        <w:right w:val="none" w:sz="0" w:space="0" w:color="auto"/>
      </w:divBdr>
    </w:div>
    <w:div w:id="920332067">
      <w:bodyDiv w:val="1"/>
      <w:marLeft w:val="0"/>
      <w:marRight w:val="0"/>
      <w:marTop w:val="0"/>
      <w:marBottom w:val="0"/>
      <w:divBdr>
        <w:top w:val="none" w:sz="0" w:space="0" w:color="auto"/>
        <w:left w:val="none" w:sz="0" w:space="0" w:color="auto"/>
        <w:bottom w:val="none" w:sz="0" w:space="0" w:color="auto"/>
        <w:right w:val="none" w:sz="0" w:space="0" w:color="auto"/>
      </w:divBdr>
    </w:div>
    <w:div w:id="920335105">
      <w:bodyDiv w:val="1"/>
      <w:marLeft w:val="0"/>
      <w:marRight w:val="0"/>
      <w:marTop w:val="0"/>
      <w:marBottom w:val="0"/>
      <w:divBdr>
        <w:top w:val="none" w:sz="0" w:space="0" w:color="auto"/>
        <w:left w:val="none" w:sz="0" w:space="0" w:color="auto"/>
        <w:bottom w:val="none" w:sz="0" w:space="0" w:color="auto"/>
        <w:right w:val="none" w:sz="0" w:space="0" w:color="auto"/>
      </w:divBdr>
    </w:div>
    <w:div w:id="920483891">
      <w:bodyDiv w:val="1"/>
      <w:marLeft w:val="0"/>
      <w:marRight w:val="0"/>
      <w:marTop w:val="0"/>
      <w:marBottom w:val="0"/>
      <w:divBdr>
        <w:top w:val="none" w:sz="0" w:space="0" w:color="auto"/>
        <w:left w:val="none" w:sz="0" w:space="0" w:color="auto"/>
        <w:bottom w:val="none" w:sz="0" w:space="0" w:color="auto"/>
        <w:right w:val="none" w:sz="0" w:space="0" w:color="auto"/>
      </w:divBdr>
    </w:div>
    <w:div w:id="920605105">
      <w:bodyDiv w:val="1"/>
      <w:marLeft w:val="0"/>
      <w:marRight w:val="0"/>
      <w:marTop w:val="0"/>
      <w:marBottom w:val="0"/>
      <w:divBdr>
        <w:top w:val="none" w:sz="0" w:space="0" w:color="auto"/>
        <w:left w:val="none" w:sz="0" w:space="0" w:color="auto"/>
        <w:bottom w:val="none" w:sz="0" w:space="0" w:color="auto"/>
        <w:right w:val="none" w:sz="0" w:space="0" w:color="auto"/>
      </w:divBdr>
    </w:div>
    <w:div w:id="920872177">
      <w:bodyDiv w:val="1"/>
      <w:marLeft w:val="0"/>
      <w:marRight w:val="0"/>
      <w:marTop w:val="0"/>
      <w:marBottom w:val="0"/>
      <w:divBdr>
        <w:top w:val="none" w:sz="0" w:space="0" w:color="auto"/>
        <w:left w:val="none" w:sz="0" w:space="0" w:color="auto"/>
        <w:bottom w:val="none" w:sz="0" w:space="0" w:color="auto"/>
        <w:right w:val="none" w:sz="0" w:space="0" w:color="auto"/>
      </w:divBdr>
    </w:div>
    <w:div w:id="920916442">
      <w:bodyDiv w:val="1"/>
      <w:marLeft w:val="0"/>
      <w:marRight w:val="0"/>
      <w:marTop w:val="0"/>
      <w:marBottom w:val="0"/>
      <w:divBdr>
        <w:top w:val="none" w:sz="0" w:space="0" w:color="auto"/>
        <w:left w:val="none" w:sz="0" w:space="0" w:color="auto"/>
        <w:bottom w:val="none" w:sz="0" w:space="0" w:color="auto"/>
        <w:right w:val="none" w:sz="0" w:space="0" w:color="auto"/>
      </w:divBdr>
    </w:div>
    <w:div w:id="921333689">
      <w:bodyDiv w:val="1"/>
      <w:marLeft w:val="0"/>
      <w:marRight w:val="0"/>
      <w:marTop w:val="0"/>
      <w:marBottom w:val="0"/>
      <w:divBdr>
        <w:top w:val="none" w:sz="0" w:space="0" w:color="auto"/>
        <w:left w:val="none" w:sz="0" w:space="0" w:color="auto"/>
        <w:bottom w:val="none" w:sz="0" w:space="0" w:color="auto"/>
        <w:right w:val="none" w:sz="0" w:space="0" w:color="auto"/>
      </w:divBdr>
    </w:div>
    <w:div w:id="921447897">
      <w:bodyDiv w:val="1"/>
      <w:marLeft w:val="0"/>
      <w:marRight w:val="0"/>
      <w:marTop w:val="0"/>
      <w:marBottom w:val="0"/>
      <w:divBdr>
        <w:top w:val="none" w:sz="0" w:space="0" w:color="auto"/>
        <w:left w:val="none" w:sz="0" w:space="0" w:color="auto"/>
        <w:bottom w:val="none" w:sz="0" w:space="0" w:color="auto"/>
        <w:right w:val="none" w:sz="0" w:space="0" w:color="auto"/>
      </w:divBdr>
    </w:div>
    <w:div w:id="921646994">
      <w:bodyDiv w:val="1"/>
      <w:marLeft w:val="0"/>
      <w:marRight w:val="0"/>
      <w:marTop w:val="0"/>
      <w:marBottom w:val="0"/>
      <w:divBdr>
        <w:top w:val="none" w:sz="0" w:space="0" w:color="auto"/>
        <w:left w:val="none" w:sz="0" w:space="0" w:color="auto"/>
        <w:bottom w:val="none" w:sz="0" w:space="0" w:color="auto"/>
        <w:right w:val="none" w:sz="0" w:space="0" w:color="auto"/>
      </w:divBdr>
    </w:div>
    <w:div w:id="921835153">
      <w:bodyDiv w:val="1"/>
      <w:marLeft w:val="0"/>
      <w:marRight w:val="0"/>
      <w:marTop w:val="0"/>
      <w:marBottom w:val="0"/>
      <w:divBdr>
        <w:top w:val="none" w:sz="0" w:space="0" w:color="auto"/>
        <w:left w:val="none" w:sz="0" w:space="0" w:color="auto"/>
        <w:bottom w:val="none" w:sz="0" w:space="0" w:color="auto"/>
        <w:right w:val="none" w:sz="0" w:space="0" w:color="auto"/>
      </w:divBdr>
    </w:div>
    <w:div w:id="921985305">
      <w:bodyDiv w:val="1"/>
      <w:marLeft w:val="0"/>
      <w:marRight w:val="0"/>
      <w:marTop w:val="0"/>
      <w:marBottom w:val="0"/>
      <w:divBdr>
        <w:top w:val="none" w:sz="0" w:space="0" w:color="auto"/>
        <w:left w:val="none" w:sz="0" w:space="0" w:color="auto"/>
        <w:bottom w:val="none" w:sz="0" w:space="0" w:color="auto"/>
        <w:right w:val="none" w:sz="0" w:space="0" w:color="auto"/>
      </w:divBdr>
    </w:div>
    <w:div w:id="921989565">
      <w:bodyDiv w:val="1"/>
      <w:marLeft w:val="0"/>
      <w:marRight w:val="0"/>
      <w:marTop w:val="0"/>
      <w:marBottom w:val="0"/>
      <w:divBdr>
        <w:top w:val="none" w:sz="0" w:space="0" w:color="auto"/>
        <w:left w:val="none" w:sz="0" w:space="0" w:color="auto"/>
        <w:bottom w:val="none" w:sz="0" w:space="0" w:color="auto"/>
        <w:right w:val="none" w:sz="0" w:space="0" w:color="auto"/>
      </w:divBdr>
    </w:div>
    <w:div w:id="922181250">
      <w:bodyDiv w:val="1"/>
      <w:marLeft w:val="0"/>
      <w:marRight w:val="0"/>
      <w:marTop w:val="0"/>
      <w:marBottom w:val="0"/>
      <w:divBdr>
        <w:top w:val="none" w:sz="0" w:space="0" w:color="auto"/>
        <w:left w:val="none" w:sz="0" w:space="0" w:color="auto"/>
        <w:bottom w:val="none" w:sz="0" w:space="0" w:color="auto"/>
        <w:right w:val="none" w:sz="0" w:space="0" w:color="auto"/>
      </w:divBdr>
    </w:div>
    <w:div w:id="922373658">
      <w:bodyDiv w:val="1"/>
      <w:marLeft w:val="0"/>
      <w:marRight w:val="0"/>
      <w:marTop w:val="0"/>
      <w:marBottom w:val="0"/>
      <w:divBdr>
        <w:top w:val="none" w:sz="0" w:space="0" w:color="auto"/>
        <w:left w:val="none" w:sz="0" w:space="0" w:color="auto"/>
        <w:bottom w:val="none" w:sz="0" w:space="0" w:color="auto"/>
        <w:right w:val="none" w:sz="0" w:space="0" w:color="auto"/>
      </w:divBdr>
    </w:div>
    <w:div w:id="922646911">
      <w:bodyDiv w:val="1"/>
      <w:marLeft w:val="0"/>
      <w:marRight w:val="0"/>
      <w:marTop w:val="0"/>
      <w:marBottom w:val="0"/>
      <w:divBdr>
        <w:top w:val="none" w:sz="0" w:space="0" w:color="auto"/>
        <w:left w:val="none" w:sz="0" w:space="0" w:color="auto"/>
        <w:bottom w:val="none" w:sz="0" w:space="0" w:color="auto"/>
        <w:right w:val="none" w:sz="0" w:space="0" w:color="auto"/>
      </w:divBdr>
    </w:div>
    <w:div w:id="922837021">
      <w:bodyDiv w:val="1"/>
      <w:marLeft w:val="0"/>
      <w:marRight w:val="0"/>
      <w:marTop w:val="0"/>
      <w:marBottom w:val="0"/>
      <w:divBdr>
        <w:top w:val="none" w:sz="0" w:space="0" w:color="auto"/>
        <w:left w:val="none" w:sz="0" w:space="0" w:color="auto"/>
        <w:bottom w:val="none" w:sz="0" w:space="0" w:color="auto"/>
        <w:right w:val="none" w:sz="0" w:space="0" w:color="auto"/>
      </w:divBdr>
    </w:div>
    <w:div w:id="922952820">
      <w:bodyDiv w:val="1"/>
      <w:marLeft w:val="0"/>
      <w:marRight w:val="0"/>
      <w:marTop w:val="0"/>
      <w:marBottom w:val="0"/>
      <w:divBdr>
        <w:top w:val="none" w:sz="0" w:space="0" w:color="auto"/>
        <w:left w:val="none" w:sz="0" w:space="0" w:color="auto"/>
        <w:bottom w:val="none" w:sz="0" w:space="0" w:color="auto"/>
        <w:right w:val="none" w:sz="0" w:space="0" w:color="auto"/>
      </w:divBdr>
    </w:div>
    <w:div w:id="922954252">
      <w:bodyDiv w:val="1"/>
      <w:marLeft w:val="0"/>
      <w:marRight w:val="0"/>
      <w:marTop w:val="0"/>
      <w:marBottom w:val="0"/>
      <w:divBdr>
        <w:top w:val="none" w:sz="0" w:space="0" w:color="auto"/>
        <w:left w:val="none" w:sz="0" w:space="0" w:color="auto"/>
        <w:bottom w:val="none" w:sz="0" w:space="0" w:color="auto"/>
        <w:right w:val="none" w:sz="0" w:space="0" w:color="auto"/>
      </w:divBdr>
    </w:div>
    <w:div w:id="923026891">
      <w:bodyDiv w:val="1"/>
      <w:marLeft w:val="0"/>
      <w:marRight w:val="0"/>
      <w:marTop w:val="0"/>
      <w:marBottom w:val="0"/>
      <w:divBdr>
        <w:top w:val="none" w:sz="0" w:space="0" w:color="auto"/>
        <w:left w:val="none" w:sz="0" w:space="0" w:color="auto"/>
        <w:bottom w:val="none" w:sz="0" w:space="0" w:color="auto"/>
        <w:right w:val="none" w:sz="0" w:space="0" w:color="auto"/>
      </w:divBdr>
    </w:div>
    <w:div w:id="923221943">
      <w:bodyDiv w:val="1"/>
      <w:marLeft w:val="0"/>
      <w:marRight w:val="0"/>
      <w:marTop w:val="0"/>
      <w:marBottom w:val="0"/>
      <w:divBdr>
        <w:top w:val="none" w:sz="0" w:space="0" w:color="auto"/>
        <w:left w:val="none" w:sz="0" w:space="0" w:color="auto"/>
        <w:bottom w:val="none" w:sz="0" w:space="0" w:color="auto"/>
        <w:right w:val="none" w:sz="0" w:space="0" w:color="auto"/>
      </w:divBdr>
    </w:div>
    <w:div w:id="923346200">
      <w:bodyDiv w:val="1"/>
      <w:marLeft w:val="0"/>
      <w:marRight w:val="0"/>
      <w:marTop w:val="0"/>
      <w:marBottom w:val="0"/>
      <w:divBdr>
        <w:top w:val="none" w:sz="0" w:space="0" w:color="auto"/>
        <w:left w:val="none" w:sz="0" w:space="0" w:color="auto"/>
        <w:bottom w:val="none" w:sz="0" w:space="0" w:color="auto"/>
        <w:right w:val="none" w:sz="0" w:space="0" w:color="auto"/>
      </w:divBdr>
    </w:div>
    <w:div w:id="923688486">
      <w:bodyDiv w:val="1"/>
      <w:marLeft w:val="0"/>
      <w:marRight w:val="0"/>
      <w:marTop w:val="0"/>
      <w:marBottom w:val="0"/>
      <w:divBdr>
        <w:top w:val="none" w:sz="0" w:space="0" w:color="auto"/>
        <w:left w:val="none" w:sz="0" w:space="0" w:color="auto"/>
        <w:bottom w:val="none" w:sz="0" w:space="0" w:color="auto"/>
        <w:right w:val="none" w:sz="0" w:space="0" w:color="auto"/>
      </w:divBdr>
    </w:div>
    <w:div w:id="923956159">
      <w:bodyDiv w:val="1"/>
      <w:marLeft w:val="0"/>
      <w:marRight w:val="0"/>
      <w:marTop w:val="0"/>
      <w:marBottom w:val="0"/>
      <w:divBdr>
        <w:top w:val="none" w:sz="0" w:space="0" w:color="auto"/>
        <w:left w:val="none" w:sz="0" w:space="0" w:color="auto"/>
        <w:bottom w:val="none" w:sz="0" w:space="0" w:color="auto"/>
        <w:right w:val="none" w:sz="0" w:space="0" w:color="auto"/>
      </w:divBdr>
    </w:div>
    <w:div w:id="924144967">
      <w:bodyDiv w:val="1"/>
      <w:marLeft w:val="0"/>
      <w:marRight w:val="0"/>
      <w:marTop w:val="0"/>
      <w:marBottom w:val="0"/>
      <w:divBdr>
        <w:top w:val="none" w:sz="0" w:space="0" w:color="auto"/>
        <w:left w:val="none" w:sz="0" w:space="0" w:color="auto"/>
        <w:bottom w:val="none" w:sz="0" w:space="0" w:color="auto"/>
        <w:right w:val="none" w:sz="0" w:space="0" w:color="auto"/>
      </w:divBdr>
    </w:div>
    <w:div w:id="924388195">
      <w:bodyDiv w:val="1"/>
      <w:marLeft w:val="0"/>
      <w:marRight w:val="0"/>
      <w:marTop w:val="0"/>
      <w:marBottom w:val="0"/>
      <w:divBdr>
        <w:top w:val="none" w:sz="0" w:space="0" w:color="auto"/>
        <w:left w:val="none" w:sz="0" w:space="0" w:color="auto"/>
        <w:bottom w:val="none" w:sz="0" w:space="0" w:color="auto"/>
        <w:right w:val="none" w:sz="0" w:space="0" w:color="auto"/>
      </w:divBdr>
    </w:div>
    <w:div w:id="924609603">
      <w:bodyDiv w:val="1"/>
      <w:marLeft w:val="0"/>
      <w:marRight w:val="0"/>
      <w:marTop w:val="0"/>
      <w:marBottom w:val="0"/>
      <w:divBdr>
        <w:top w:val="none" w:sz="0" w:space="0" w:color="auto"/>
        <w:left w:val="none" w:sz="0" w:space="0" w:color="auto"/>
        <w:bottom w:val="none" w:sz="0" w:space="0" w:color="auto"/>
        <w:right w:val="none" w:sz="0" w:space="0" w:color="auto"/>
      </w:divBdr>
    </w:div>
    <w:div w:id="924648804">
      <w:bodyDiv w:val="1"/>
      <w:marLeft w:val="0"/>
      <w:marRight w:val="0"/>
      <w:marTop w:val="0"/>
      <w:marBottom w:val="0"/>
      <w:divBdr>
        <w:top w:val="none" w:sz="0" w:space="0" w:color="auto"/>
        <w:left w:val="none" w:sz="0" w:space="0" w:color="auto"/>
        <w:bottom w:val="none" w:sz="0" w:space="0" w:color="auto"/>
        <w:right w:val="none" w:sz="0" w:space="0" w:color="auto"/>
      </w:divBdr>
    </w:div>
    <w:div w:id="925384402">
      <w:bodyDiv w:val="1"/>
      <w:marLeft w:val="0"/>
      <w:marRight w:val="0"/>
      <w:marTop w:val="0"/>
      <w:marBottom w:val="0"/>
      <w:divBdr>
        <w:top w:val="none" w:sz="0" w:space="0" w:color="auto"/>
        <w:left w:val="none" w:sz="0" w:space="0" w:color="auto"/>
        <w:bottom w:val="none" w:sz="0" w:space="0" w:color="auto"/>
        <w:right w:val="none" w:sz="0" w:space="0" w:color="auto"/>
      </w:divBdr>
    </w:div>
    <w:div w:id="925959559">
      <w:bodyDiv w:val="1"/>
      <w:marLeft w:val="0"/>
      <w:marRight w:val="0"/>
      <w:marTop w:val="0"/>
      <w:marBottom w:val="0"/>
      <w:divBdr>
        <w:top w:val="none" w:sz="0" w:space="0" w:color="auto"/>
        <w:left w:val="none" w:sz="0" w:space="0" w:color="auto"/>
        <w:bottom w:val="none" w:sz="0" w:space="0" w:color="auto"/>
        <w:right w:val="none" w:sz="0" w:space="0" w:color="auto"/>
      </w:divBdr>
    </w:div>
    <w:div w:id="926108927">
      <w:bodyDiv w:val="1"/>
      <w:marLeft w:val="0"/>
      <w:marRight w:val="0"/>
      <w:marTop w:val="0"/>
      <w:marBottom w:val="0"/>
      <w:divBdr>
        <w:top w:val="none" w:sz="0" w:space="0" w:color="auto"/>
        <w:left w:val="none" w:sz="0" w:space="0" w:color="auto"/>
        <w:bottom w:val="none" w:sz="0" w:space="0" w:color="auto"/>
        <w:right w:val="none" w:sz="0" w:space="0" w:color="auto"/>
      </w:divBdr>
    </w:div>
    <w:div w:id="926113820">
      <w:bodyDiv w:val="1"/>
      <w:marLeft w:val="0"/>
      <w:marRight w:val="0"/>
      <w:marTop w:val="0"/>
      <w:marBottom w:val="0"/>
      <w:divBdr>
        <w:top w:val="none" w:sz="0" w:space="0" w:color="auto"/>
        <w:left w:val="none" w:sz="0" w:space="0" w:color="auto"/>
        <w:bottom w:val="none" w:sz="0" w:space="0" w:color="auto"/>
        <w:right w:val="none" w:sz="0" w:space="0" w:color="auto"/>
      </w:divBdr>
    </w:div>
    <w:div w:id="926504613">
      <w:bodyDiv w:val="1"/>
      <w:marLeft w:val="0"/>
      <w:marRight w:val="0"/>
      <w:marTop w:val="0"/>
      <w:marBottom w:val="0"/>
      <w:divBdr>
        <w:top w:val="none" w:sz="0" w:space="0" w:color="auto"/>
        <w:left w:val="none" w:sz="0" w:space="0" w:color="auto"/>
        <w:bottom w:val="none" w:sz="0" w:space="0" w:color="auto"/>
        <w:right w:val="none" w:sz="0" w:space="0" w:color="auto"/>
      </w:divBdr>
    </w:div>
    <w:div w:id="926571997">
      <w:bodyDiv w:val="1"/>
      <w:marLeft w:val="0"/>
      <w:marRight w:val="0"/>
      <w:marTop w:val="0"/>
      <w:marBottom w:val="0"/>
      <w:divBdr>
        <w:top w:val="none" w:sz="0" w:space="0" w:color="auto"/>
        <w:left w:val="none" w:sz="0" w:space="0" w:color="auto"/>
        <w:bottom w:val="none" w:sz="0" w:space="0" w:color="auto"/>
        <w:right w:val="none" w:sz="0" w:space="0" w:color="auto"/>
      </w:divBdr>
    </w:div>
    <w:div w:id="926614228">
      <w:bodyDiv w:val="1"/>
      <w:marLeft w:val="0"/>
      <w:marRight w:val="0"/>
      <w:marTop w:val="0"/>
      <w:marBottom w:val="0"/>
      <w:divBdr>
        <w:top w:val="none" w:sz="0" w:space="0" w:color="auto"/>
        <w:left w:val="none" w:sz="0" w:space="0" w:color="auto"/>
        <w:bottom w:val="none" w:sz="0" w:space="0" w:color="auto"/>
        <w:right w:val="none" w:sz="0" w:space="0" w:color="auto"/>
      </w:divBdr>
    </w:div>
    <w:div w:id="926841640">
      <w:bodyDiv w:val="1"/>
      <w:marLeft w:val="0"/>
      <w:marRight w:val="0"/>
      <w:marTop w:val="0"/>
      <w:marBottom w:val="0"/>
      <w:divBdr>
        <w:top w:val="none" w:sz="0" w:space="0" w:color="auto"/>
        <w:left w:val="none" w:sz="0" w:space="0" w:color="auto"/>
        <w:bottom w:val="none" w:sz="0" w:space="0" w:color="auto"/>
        <w:right w:val="none" w:sz="0" w:space="0" w:color="auto"/>
      </w:divBdr>
    </w:div>
    <w:div w:id="926962431">
      <w:bodyDiv w:val="1"/>
      <w:marLeft w:val="0"/>
      <w:marRight w:val="0"/>
      <w:marTop w:val="0"/>
      <w:marBottom w:val="0"/>
      <w:divBdr>
        <w:top w:val="none" w:sz="0" w:space="0" w:color="auto"/>
        <w:left w:val="none" w:sz="0" w:space="0" w:color="auto"/>
        <w:bottom w:val="none" w:sz="0" w:space="0" w:color="auto"/>
        <w:right w:val="none" w:sz="0" w:space="0" w:color="auto"/>
      </w:divBdr>
    </w:div>
    <w:div w:id="927228396">
      <w:bodyDiv w:val="1"/>
      <w:marLeft w:val="0"/>
      <w:marRight w:val="0"/>
      <w:marTop w:val="0"/>
      <w:marBottom w:val="0"/>
      <w:divBdr>
        <w:top w:val="none" w:sz="0" w:space="0" w:color="auto"/>
        <w:left w:val="none" w:sz="0" w:space="0" w:color="auto"/>
        <w:bottom w:val="none" w:sz="0" w:space="0" w:color="auto"/>
        <w:right w:val="none" w:sz="0" w:space="0" w:color="auto"/>
      </w:divBdr>
    </w:div>
    <w:div w:id="927423163">
      <w:bodyDiv w:val="1"/>
      <w:marLeft w:val="0"/>
      <w:marRight w:val="0"/>
      <w:marTop w:val="0"/>
      <w:marBottom w:val="0"/>
      <w:divBdr>
        <w:top w:val="none" w:sz="0" w:space="0" w:color="auto"/>
        <w:left w:val="none" w:sz="0" w:space="0" w:color="auto"/>
        <w:bottom w:val="none" w:sz="0" w:space="0" w:color="auto"/>
        <w:right w:val="none" w:sz="0" w:space="0" w:color="auto"/>
      </w:divBdr>
    </w:div>
    <w:div w:id="927424020">
      <w:bodyDiv w:val="1"/>
      <w:marLeft w:val="0"/>
      <w:marRight w:val="0"/>
      <w:marTop w:val="0"/>
      <w:marBottom w:val="0"/>
      <w:divBdr>
        <w:top w:val="none" w:sz="0" w:space="0" w:color="auto"/>
        <w:left w:val="none" w:sz="0" w:space="0" w:color="auto"/>
        <w:bottom w:val="none" w:sz="0" w:space="0" w:color="auto"/>
        <w:right w:val="none" w:sz="0" w:space="0" w:color="auto"/>
      </w:divBdr>
    </w:div>
    <w:div w:id="928075783">
      <w:bodyDiv w:val="1"/>
      <w:marLeft w:val="0"/>
      <w:marRight w:val="0"/>
      <w:marTop w:val="0"/>
      <w:marBottom w:val="0"/>
      <w:divBdr>
        <w:top w:val="none" w:sz="0" w:space="0" w:color="auto"/>
        <w:left w:val="none" w:sz="0" w:space="0" w:color="auto"/>
        <w:bottom w:val="none" w:sz="0" w:space="0" w:color="auto"/>
        <w:right w:val="none" w:sz="0" w:space="0" w:color="auto"/>
      </w:divBdr>
    </w:div>
    <w:div w:id="928587017">
      <w:bodyDiv w:val="1"/>
      <w:marLeft w:val="0"/>
      <w:marRight w:val="0"/>
      <w:marTop w:val="0"/>
      <w:marBottom w:val="0"/>
      <w:divBdr>
        <w:top w:val="none" w:sz="0" w:space="0" w:color="auto"/>
        <w:left w:val="none" w:sz="0" w:space="0" w:color="auto"/>
        <w:bottom w:val="none" w:sz="0" w:space="0" w:color="auto"/>
        <w:right w:val="none" w:sz="0" w:space="0" w:color="auto"/>
      </w:divBdr>
    </w:div>
    <w:div w:id="929505209">
      <w:bodyDiv w:val="1"/>
      <w:marLeft w:val="0"/>
      <w:marRight w:val="0"/>
      <w:marTop w:val="0"/>
      <w:marBottom w:val="0"/>
      <w:divBdr>
        <w:top w:val="none" w:sz="0" w:space="0" w:color="auto"/>
        <w:left w:val="none" w:sz="0" w:space="0" w:color="auto"/>
        <w:bottom w:val="none" w:sz="0" w:space="0" w:color="auto"/>
        <w:right w:val="none" w:sz="0" w:space="0" w:color="auto"/>
      </w:divBdr>
    </w:div>
    <w:div w:id="929628536">
      <w:bodyDiv w:val="1"/>
      <w:marLeft w:val="0"/>
      <w:marRight w:val="0"/>
      <w:marTop w:val="0"/>
      <w:marBottom w:val="0"/>
      <w:divBdr>
        <w:top w:val="none" w:sz="0" w:space="0" w:color="auto"/>
        <w:left w:val="none" w:sz="0" w:space="0" w:color="auto"/>
        <w:bottom w:val="none" w:sz="0" w:space="0" w:color="auto"/>
        <w:right w:val="none" w:sz="0" w:space="0" w:color="auto"/>
      </w:divBdr>
    </w:div>
    <w:div w:id="929779264">
      <w:bodyDiv w:val="1"/>
      <w:marLeft w:val="0"/>
      <w:marRight w:val="0"/>
      <w:marTop w:val="0"/>
      <w:marBottom w:val="0"/>
      <w:divBdr>
        <w:top w:val="none" w:sz="0" w:space="0" w:color="auto"/>
        <w:left w:val="none" w:sz="0" w:space="0" w:color="auto"/>
        <w:bottom w:val="none" w:sz="0" w:space="0" w:color="auto"/>
        <w:right w:val="none" w:sz="0" w:space="0" w:color="auto"/>
      </w:divBdr>
    </w:div>
    <w:div w:id="929891776">
      <w:bodyDiv w:val="1"/>
      <w:marLeft w:val="0"/>
      <w:marRight w:val="0"/>
      <w:marTop w:val="0"/>
      <w:marBottom w:val="0"/>
      <w:divBdr>
        <w:top w:val="none" w:sz="0" w:space="0" w:color="auto"/>
        <w:left w:val="none" w:sz="0" w:space="0" w:color="auto"/>
        <w:bottom w:val="none" w:sz="0" w:space="0" w:color="auto"/>
        <w:right w:val="none" w:sz="0" w:space="0" w:color="auto"/>
      </w:divBdr>
    </w:div>
    <w:div w:id="929973090">
      <w:bodyDiv w:val="1"/>
      <w:marLeft w:val="0"/>
      <w:marRight w:val="0"/>
      <w:marTop w:val="0"/>
      <w:marBottom w:val="0"/>
      <w:divBdr>
        <w:top w:val="none" w:sz="0" w:space="0" w:color="auto"/>
        <w:left w:val="none" w:sz="0" w:space="0" w:color="auto"/>
        <w:bottom w:val="none" w:sz="0" w:space="0" w:color="auto"/>
        <w:right w:val="none" w:sz="0" w:space="0" w:color="auto"/>
      </w:divBdr>
    </w:div>
    <w:div w:id="930167007">
      <w:bodyDiv w:val="1"/>
      <w:marLeft w:val="0"/>
      <w:marRight w:val="0"/>
      <w:marTop w:val="0"/>
      <w:marBottom w:val="0"/>
      <w:divBdr>
        <w:top w:val="none" w:sz="0" w:space="0" w:color="auto"/>
        <w:left w:val="none" w:sz="0" w:space="0" w:color="auto"/>
        <w:bottom w:val="none" w:sz="0" w:space="0" w:color="auto"/>
        <w:right w:val="none" w:sz="0" w:space="0" w:color="auto"/>
      </w:divBdr>
    </w:div>
    <w:div w:id="930234282">
      <w:bodyDiv w:val="1"/>
      <w:marLeft w:val="0"/>
      <w:marRight w:val="0"/>
      <w:marTop w:val="0"/>
      <w:marBottom w:val="0"/>
      <w:divBdr>
        <w:top w:val="none" w:sz="0" w:space="0" w:color="auto"/>
        <w:left w:val="none" w:sz="0" w:space="0" w:color="auto"/>
        <w:bottom w:val="none" w:sz="0" w:space="0" w:color="auto"/>
        <w:right w:val="none" w:sz="0" w:space="0" w:color="auto"/>
      </w:divBdr>
    </w:div>
    <w:div w:id="930940644">
      <w:bodyDiv w:val="1"/>
      <w:marLeft w:val="0"/>
      <w:marRight w:val="0"/>
      <w:marTop w:val="0"/>
      <w:marBottom w:val="0"/>
      <w:divBdr>
        <w:top w:val="none" w:sz="0" w:space="0" w:color="auto"/>
        <w:left w:val="none" w:sz="0" w:space="0" w:color="auto"/>
        <w:bottom w:val="none" w:sz="0" w:space="0" w:color="auto"/>
        <w:right w:val="none" w:sz="0" w:space="0" w:color="auto"/>
      </w:divBdr>
    </w:div>
    <w:div w:id="931012817">
      <w:bodyDiv w:val="1"/>
      <w:marLeft w:val="0"/>
      <w:marRight w:val="0"/>
      <w:marTop w:val="0"/>
      <w:marBottom w:val="0"/>
      <w:divBdr>
        <w:top w:val="none" w:sz="0" w:space="0" w:color="auto"/>
        <w:left w:val="none" w:sz="0" w:space="0" w:color="auto"/>
        <w:bottom w:val="none" w:sz="0" w:space="0" w:color="auto"/>
        <w:right w:val="none" w:sz="0" w:space="0" w:color="auto"/>
      </w:divBdr>
    </w:div>
    <w:div w:id="931282009">
      <w:bodyDiv w:val="1"/>
      <w:marLeft w:val="0"/>
      <w:marRight w:val="0"/>
      <w:marTop w:val="0"/>
      <w:marBottom w:val="0"/>
      <w:divBdr>
        <w:top w:val="none" w:sz="0" w:space="0" w:color="auto"/>
        <w:left w:val="none" w:sz="0" w:space="0" w:color="auto"/>
        <w:bottom w:val="none" w:sz="0" w:space="0" w:color="auto"/>
        <w:right w:val="none" w:sz="0" w:space="0" w:color="auto"/>
      </w:divBdr>
    </w:div>
    <w:div w:id="932199207">
      <w:bodyDiv w:val="1"/>
      <w:marLeft w:val="0"/>
      <w:marRight w:val="0"/>
      <w:marTop w:val="0"/>
      <w:marBottom w:val="0"/>
      <w:divBdr>
        <w:top w:val="none" w:sz="0" w:space="0" w:color="auto"/>
        <w:left w:val="none" w:sz="0" w:space="0" w:color="auto"/>
        <w:bottom w:val="none" w:sz="0" w:space="0" w:color="auto"/>
        <w:right w:val="none" w:sz="0" w:space="0" w:color="auto"/>
      </w:divBdr>
    </w:div>
    <w:div w:id="932397064">
      <w:bodyDiv w:val="1"/>
      <w:marLeft w:val="0"/>
      <w:marRight w:val="0"/>
      <w:marTop w:val="0"/>
      <w:marBottom w:val="0"/>
      <w:divBdr>
        <w:top w:val="none" w:sz="0" w:space="0" w:color="auto"/>
        <w:left w:val="none" w:sz="0" w:space="0" w:color="auto"/>
        <w:bottom w:val="none" w:sz="0" w:space="0" w:color="auto"/>
        <w:right w:val="none" w:sz="0" w:space="0" w:color="auto"/>
      </w:divBdr>
    </w:div>
    <w:div w:id="932472019">
      <w:bodyDiv w:val="1"/>
      <w:marLeft w:val="0"/>
      <w:marRight w:val="0"/>
      <w:marTop w:val="0"/>
      <w:marBottom w:val="0"/>
      <w:divBdr>
        <w:top w:val="none" w:sz="0" w:space="0" w:color="auto"/>
        <w:left w:val="none" w:sz="0" w:space="0" w:color="auto"/>
        <w:bottom w:val="none" w:sz="0" w:space="0" w:color="auto"/>
        <w:right w:val="none" w:sz="0" w:space="0" w:color="auto"/>
      </w:divBdr>
    </w:div>
    <w:div w:id="932515410">
      <w:bodyDiv w:val="1"/>
      <w:marLeft w:val="0"/>
      <w:marRight w:val="0"/>
      <w:marTop w:val="0"/>
      <w:marBottom w:val="0"/>
      <w:divBdr>
        <w:top w:val="none" w:sz="0" w:space="0" w:color="auto"/>
        <w:left w:val="none" w:sz="0" w:space="0" w:color="auto"/>
        <w:bottom w:val="none" w:sz="0" w:space="0" w:color="auto"/>
        <w:right w:val="none" w:sz="0" w:space="0" w:color="auto"/>
      </w:divBdr>
    </w:div>
    <w:div w:id="932787605">
      <w:bodyDiv w:val="1"/>
      <w:marLeft w:val="0"/>
      <w:marRight w:val="0"/>
      <w:marTop w:val="0"/>
      <w:marBottom w:val="0"/>
      <w:divBdr>
        <w:top w:val="none" w:sz="0" w:space="0" w:color="auto"/>
        <w:left w:val="none" w:sz="0" w:space="0" w:color="auto"/>
        <w:bottom w:val="none" w:sz="0" w:space="0" w:color="auto"/>
        <w:right w:val="none" w:sz="0" w:space="0" w:color="auto"/>
      </w:divBdr>
    </w:div>
    <w:div w:id="933049454">
      <w:bodyDiv w:val="1"/>
      <w:marLeft w:val="0"/>
      <w:marRight w:val="0"/>
      <w:marTop w:val="0"/>
      <w:marBottom w:val="0"/>
      <w:divBdr>
        <w:top w:val="none" w:sz="0" w:space="0" w:color="auto"/>
        <w:left w:val="none" w:sz="0" w:space="0" w:color="auto"/>
        <w:bottom w:val="none" w:sz="0" w:space="0" w:color="auto"/>
        <w:right w:val="none" w:sz="0" w:space="0" w:color="auto"/>
      </w:divBdr>
    </w:div>
    <w:div w:id="933052699">
      <w:bodyDiv w:val="1"/>
      <w:marLeft w:val="0"/>
      <w:marRight w:val="0"/>
      <w:marTop w:val="0"/>
      <w:marBottom w:val="0"/>
      <w:divBdr>
        <w:top w:val="none" w:sz="0" w:space="0" w:color="auto"/>
        <w:left w:val="none" w:sz="0" w:space="0" w:color="auto"/>
        <w:bottom w:val="none" w:sz="0" w:space="0" w:color="auto"/>
        <w:right w:val="none" w:sz="0" w:space="0" w:color="auto"/>
      </w:divBdr>
    </w:div>
    <w:div w:id="933590190">
      <w:bodyDiv w:val="1"/>
      <w:marLeft w:val="0"/>
      <w:marRight w:val="0"/>
      <w:marTop w:val="0"/>
      <w:marBottom w:val="0"/>
      <w:divBdr>
        <w:top w:val="none" w:sz="0" w:space="0" w:color="auto"/>
        <w:left w:val="none" w:sz="0" w:space="0" w:color="auto"/>
        <w:bottom w:val="none" w:sz="0" w:space="0" w:color="auto"/>
        <w:right w:val="none" w:sz="0" w:space="0" w:color="auto"/>
      </w:divBdr>
    </w:div>
    <w:div w:id="933783330">
      <w:bodyDiv w:val="1"/>
      <w:marLeft w:val="0"/>
      <w:marRight w:val="0"/>
      <w:marTop w:val="0"/>
      <w:marBottom w:val="0"/>
      <w:divBdr>
        <w:top w:val="none" w:sz="0" w:space="0" w:color="auto"/>
        <w:left w:val="none" w:sz="0" w:space="0" w:color="auto"/>
        <w:bottom w:val="none" w:sz="0" w:space="0" w:color="auto"/>
        <w:right w:val="none" w:sz="0" w:space="0" w:color="auto"/>
      </w:divBdr>
    </w:div>
    <w:div w:id="934248196">
      <w:bodyDiv w:val="1"/>
      <w:marLeft w:val="0"/>
      <w:marRight w:val="0"/>
      <w:marTop w:val="0"/>
      <w:marBottom w:val="0"/>
      <w:divBdr>
        <w:top w:val="none" w:sz="0" w:space="0" w:color="auto"/>
        <w:left w:val="none" w:sz="0" w:space="0" w:color="auto"/>
        <w:bottom w:val="none" w:sz="0" w:space="0" w:color="auto"/>
        <w:right w:val="none" w:sz="0" w:space="0" w:color="auto"/>
      </w:divBdr>
    </w:div>
    <w:div w:id="934285916">
      <w:bodyDiv w:val="1"/>
      <w:marLeft w:val="0"/>
      <w:marRight w:val="0"/>
      <w:marTop w:val="0"/>
      <w:marBottom w:val="0"/>
      <w:divBdr>
        <w:top w:val="none" w:sz="0" w:space="0" w:color="auto"/>
        <w:left w:val="none" w:sz="0" w:space="0" w:color="auto"/>
        <w:bottom w:val="none" w:sz="0" w:space="0" w:color="auto"/>
        <w:right w:val="none" w:sz="0" w:space="0" w:color="auto"/>
      </w:divBdr>
    </w:div>
    <w:div w:id="934364043">
      <w:bodyDiv w:val="1"/>
      <w:marLeft w:val="0"/>
      <w:marRight w:val="0"/>
      <w:marTop w:val="0"/>
      <w:marBottom w:val="0"/>
      <w:divBdr>
        <w:top w:val="none" w:sz="0" w:space="0" w:color="auto"/>
        <w:left w:val="none" w:sz="0" w:space="0" w:color="auto"/>
        <w:bottom w:val="none" w:sz="0" w:space="0" w:color="auto"/>
        <w:right w:val="none" w:sz="0" w:space="0" w:color="auto"/>
      </w:divBdr>
    </w:div>
    <w:div w:id="934557001">
      <w:bodyDiv w:val="1"/>
      <w:marLeft w:val="0"/>
      <w:marRight w:val="0"/>
      <w:marTop w:val="0"/>
      <w:marBottom w:val="0"/>
      <w:divBdr>
        <w:top w:val="none" w:sz="0" w:space="0" w:color="auto"/>
        <w:left w:val="none" w:sz="0" w:space="0" w:color="auto"/>
        <w:bottom w:val="none" w:sz="0" w:space="0" w:color="auto"/>
        <w:right w:val="none" w:sz="0" w:space="0" w:color="auto"/>
      </w:divBdr>
    </w:div>
    <w:div w:id="934679061">
      <w:bodyDiv w:val="1"/>
      <w:marLeft w:val="0"/>
      <w:marRight w:val="0"/>
      <w:marTop w:val="0"/>
      <w:marBottom w:val="0"/>
      <w:divBdr>
        <w:top w:val="none" w:sz="0" w:space="0" w:color="auto"/>
        <w:left w:val="none" w:sz="0" w:space="0" w:color="auto"/>
        <w:bottom w:val="none" w:sz="0" w:space="0" w:color="auto"/>
        <w:right w:val="none" w:sz="0" w:space="0" w:color="auto"/>
      </w:divBdr>
    </w:div>
    <w:div w:id="934702450">
      <w:bodyDiv w:val="1"/>
      <w:marLeft w:val="0"/>
      <w:marRight w:val="0"/>
      <w:marTop w:val="0"/>
      <w:marBottom w:val="0"/>
      <w:divBdr>
        <w:top w:val="none" w:sz="0" w:space="0" w:color="auto"/>
        <w:left w:val="none" w:sz="0" w:space="0" w:color="auto"/>
        <w:bottom w:val="none" w:sz="0" w:space="0" w:color="auto"/>
        <w:right w:val="none" w:sz="0" w:space="0" w:color="auto"/>
      </w:divBdr>
    </w:div>
    <w:div w:id="934746078">
      <w:bodyDiv w:val="1"/>
      <w:marLeft w:val="0"/>
      <w:marRight w:val="0"/>
      <w:marTop w:val="0"/>
      <w:marBottom w:val="0"/>
      <w:divBdr>
        <w:top w:val="none" w:sz="0" w:space="0" w:color="auto"/>
        <w:left w:val="none" w:sz="0" w:space="0" w:color="auto"/>
        <w:bottom w:val="none" w:sz="0" w:space="0" w:color="auto"/>
        <w:right w:val="none" w:sz="0" w:space="0" w:color="auto"/>
      </w:divBdr>
    </w:div>
    <w:div w:id="935134014">
      <w:bodyDiv w:val="1"/>
      <w:marLeft w:val="0"/>
      <w:marRight w:val="0"/>
      <w:marTop w:val="0"/>
      <w:marBottom w:val="0"/>
      <w:divBdr>
        <w:top w:val="none" w:sz="0" w:space="0" w:color="auto"/>
        <w:left w:val="none" w:sz="0" w:space="0" w:color="auto"/>
        <w:bottom w:val="none" w:sz="0" w:space="0" w:color="auto"/>
        <w:right w:val="none" w:sz="0" w:space="0" w:color="auto"/>
      </w:divBdr>
    </w:div>
    <w:div w:id="935283460">
      <w:bodyDiv w:val="1"/>
      <w:marLeft w:val="0"/>
      <w:marRight w:val="0"/>
      <w:marTop w:val="0"/>
      <w:marBottom w:val="0"/>
      <w:divBdr>
        <w:top w:val="none" w:sz="0" w:space="0" w:color="auto"/>
        <w:left w:val="none" w:sz="0" w:space="0" w:color="auto"/>
        <w:bottom w:val="none" w:sz="0" w:space="0" w:color="auto"/>
        <w:right w:val="none" w:sz="0" w:space="0" w:color="auto"/>
      </w:divBdr>
    </w:div>
    <w:div w:id="935554401">
      <w:bodyDiv w:val="1"/>
      <w:marLeft w:val="0"/>
      <w:marRight w:val="0"/>
      <w:marTop w:val="0"/>
      <w:marBottom w:val="0"/>
      <w:divBdr>
        <w:top w:val="none" w:sz="0" w:space="0" w:color="auto"/>
        <w:left w:val="none" w:sz="0" w:space="0" w:color="auto"/>
        <w:bottom w:val="none" w:sz="0" w:space="0" w:color="auto"/>
        <w:right w:val="none" w:sz="0" w:space="0" w:color="auto"/>
      </w:divBdr>
    </w:div>
    <w:div w:id="935820769">
      <w:bodyDiv w:val="1"/>
      <w:marLeft w:val="0"/>
      <w:marRight w:val="0"/>
      <w:marTop w:val="0"/>
      <w:marBottom w:val="0"/>
      <w:divBdr>
        <w:top w:val="none" w:sz="0" w:space="0" w:color="auto"/>
        <w:left w:val="none" w:sz="0" w:space="0" w:color="auto"/>
        <w:bottom w:val="none" w:sz="0" w:space="0" w:color="auto"/>
        <w:right w:val="none" w:sz="0" w:space="0" w:color="auto"/>
      </w:divBdr>
    </w:div>
    <w:div w:id="935945123">
      <w:bodyDiv w:val="1"/>
      <w:marLeft w:val="0"/>
      <w:marRight w:val="0"/>
      <w:marTop w:val="0"/>
      <w:marBottom w:val="0"/>
      <w:divBdr>
        <w:top w:val="none" w:sz="0" w:space="0" w:color="auto"/>
        <w:left w:val="none" w:sz="0" w:space="0" w:color="auto"/>
        <w:bottom w:val="none" w:sz="0" w:space="0" w:color="auto"/>
        <w:right w:val="none" w:sz="0" w:space="0" w:color="auto"/>
      </w:divBdr>
    </w:div>
    <w:div w:id="936131185">
      <w:bodyDiv w:val="1"/>
      <w:marLeft w:val="0"/>
      <w:marRight w:val="0"/>
      <w:marTop w:val="0"/>
      <w:marBottom w:val="0"/>
      <w:divBdr>
        <w:top w:val="none" w:sz="0" w:space="0" w:color="auto"/>
        <w:left w:val="none" w:sz="0" w:space="0" w:color="auto"/>
        <w:bottom w:val="none" w:sz="0" w:space="0" w:color="auto"/>
        <w:right w:val="none" w:sz="0" w:space="0" w:color="auto"/>
      </w:divBdr>
    </w:div>
    <w:div w:id="936133410">
      <w:bodyDiv w:val="1"/>
      <w:marLeft w:val="0"/>
      <w:marRight w:val="0"/>
      <w:marTop w:val="0"/>
      <w:marBottom w:val="0"/>
      <w:divBdr>
        <w:top w:val="none" w:sz="0" w:space="0" w:color="auto"/>
        <w:left w:val="none" w:sz="0" w:space="0" w:color="auto"/>
        <w:bottom w:val="none" w:sz="0" w:space="0" w:color="auto"/>
        <w:right w:val="none" w:sz="0" w:space="0" w:color="auto"/>
      </w:divBdr>
    </w:div>
    <w:div w:id="936207114">
      <w:bodyDiv w:val="1"/>
      <w:marLeft w:val="0"/>
      <w:marRight w:val="0"/>
      <w:marTop w:val="0"/>
      <w:marBottom w:val="0"/>
      <w:divBdr>
        <w:top w:val="none" w:sz="0" w:space="0" w:color="auto"/>
        <w:left w:val="none" w:sz="0" w:space="0" w:color="auto"/>
        <w:bottom w:val="none" w:sz="0" w:space="0" w:color="auto"/>
        <w:right w:val="none" w:sz="0" w:space="0" w:color="auto"/>
      </w:divBdr>
    </w:div>
    <w:div w:id="936254150">
      <w:bodyDiv w:val="1"/>
      <w:marLeft w:val="0"/>
      <w:marRight w:val="0"/>
      <w:marTop w:val="0"/>
      <w:marBottom w:val="0"/>
      <w:divBdr>
        <w:top w:val="none" w:sz="0" w:space="0" w:color="auto"/>
        <w:left w:val="none" w:sz="0" w:space="0" w:color="auto"/>
        <w:bottom w:val="none" w:sz="0" w:space="0" w:color="auto"/>
        <w:right w:val="none" w:sz="0" w:space="0" w:color="auto"/>
      </w:divBdr>
    </w:div>
    <w:div w:id="936519560">
      <w:bodyDiv w:val="1"/>
      <w:marLeft w:val="0"/>
      <w:marRight w:val="0"/>
      <w:marTop w:val="0"/>
      <w:marBottom w:val="0"/>
      <w:divBdr>
        <w:top w:val="none" w:sz="0" w:space="0" w:color="auto"/>
        <w:left w:val="none" w:sz="0" w:space="0" w:color="auto"/>
        <w:bottom w:val="none" w:sz="0" w:space="0" w:color="auto"/>
        <w:right w:val="none" w:sz="0" w:space="0" w:color="auto"/>
      </w:divBdr>
    </w:div>
    <w:div w:id="936525737">
      <w:bodyDiv w:val="1"/>
      <w:marLeft w:val="0"/>
      <w:marRight w:val="0"/>
      <w:marTop w:val="0"/>
      <w:marBottom w:val="0"/>
      <w:divBdr>
        <w:top w:val="none" w:sz="0" w:space="0" w:color="auto"/>
        <w:left w:val="none" w:sz="0" w:space="0" w:color="auto"/>
        <w:bottom w:val="none" w:sz="0" w:space="0" w:color="auto"/>
        <w:right w:val="none" w:sz="0" w:space="0" w:color="auto"/>
      </w:divBdr>
    </w:div>
    <w:div w:id="936789231">
      <w:bodyDiv w:val="1"/>
      <w:marLeft w:val="0"/>
      <w:marRight w:val="0"/>
      <w:marTop w:val="0"/>
      <w:marBottom w:val="0"/>
      <w:divBdr>
        <w:top w:val="none" w:sz="0" w:space="0" w:color="auto"/>
        <w:left w:val="none" w:sz="0" w:space="0" w:color="auto"/>
        <w:bottom w:val="none" w:sz="0" w:space="0" w:color="auto"/>
        <w:right w:val="none" w:sz="0" w:space="0" w:color="auto"/>
      </w:divBdr>
    </w:div>
    <w:div w:id="937059072">
      <w:bodyDiv w:val="1"/>
      <w:marLeft w:val="0"/>
      <w:marRight w:val="0"/>
      <w:marTop w:val="0"/>
      <w:marBottom w:val="0"/>
      <w:divBdr>
        <w:top w:val="none" w:sz="0" w:space="0" w:color="auto"/>
        <w:left w:val="none" w:sz="0" w:space="0" w:color="auto"/>
        <w:bottom w:val="none" w:sz="0" w:space="0" w:color="auto"/>
        <w:right w:val="none" w:sz="0" w:space="0" w:color="auto"/>
      </w:divBdr>
    </w:div>
    <w:div w:id="937255587">
      <w:bodyDiv w:val="1"/>
      <w:marLeft w:val="0"/>
      <w:marRight w:val="0"/>
      <w:marTop w:val="0"/>
      <w:marBottom w:val="0"/>
      <w:divBdr>
        <w:top w:val="none" w:sz="0" w:space="0" w:color="auto"/>
        <w:left w:val="none" w:sz="0" w:space="0" w:color="auto"/>
        <w:bottom w:val="none" w:sz="0" w:space="0" w:color="auto"/>
        <w:right w:val="none" w:sz="0" w:space="0" w:color="auto"/>
      </w:divBdr>
    </w:div>
    <w:div w:id="937256556">
      <w:bodyDiv w:val="1"/>
      <w:marLeft w:val="0"/>
      <w:marRight w:val="0"/>
      <w:marTop w:val="0"/>
      <w:marBottom w:val="0"/>
      <w:divBdr>
        <w:top w:val="none" w:sz="0" w:space="0" w:color="auto"/>
        <w:left w:val="none" w:sz="0" w:space="0" w:color="auto"/>
        <w:bottom w:val="none" w:sz="0" w:space="0" w:color="auto"/>
        <w:right w:val="none" w:sz="0" w:space="0" w:color="auto"/>
      </w:divBdr>
    </w:div>
    <w:div w:id="937324079">
      <w:bodyDiv w:val="1"/>
      <w:marLeft w:val="0"/>
      <w:marRight w:val="0"/>
      <w:marTop w:val="0"/>
      <w:marBottom w:val="0"/>
      <w:divBdr>
        <w:top w:val="none" w:sz="0" w:space="0" w:color="auto"/>
        <w:left w:val="none" w:sz="0" w:space="0" w:color="auto"/>
        <w:bottom w:val="none" w:sz="0" w:space="0" w:color="auto"/>
        <w:right w:val="none" w:sz="0" w:space="0" w:color="auto"/>
      </w:divBdr>
    </w:div>
    <w:div w:id="937522617">
      <w:bodyDiv w:val="1"/>
      <w:marLeft w:val="0"/>
      <w:marRight w:val="0"/>
      <w:marTop w:val="0"/>
      <w:marBottom w:val="0"/>
      <w:divBdr>
        <w:top w:val="none" w:sz="0" w:space="0" w:color="auto"/>
        <w:left w:val="none" w:sz="0" w:space="0" w:color="auto"/>
        <w:bottom w:val="none" w:sz="0" w:space="0" w:color="auto"/>
        <w:right w:val="none" w:sz="0" w:space="0" w:color="auto"/>
      </w:divBdr>
    </w:div>
    <w:div w:id="937566698">
      <w:bodyDiv w:val="1"/>
      <w:marLeft w:val="0"/>
      <w:marRight w:val="0"/>
      <w:marTop w:val="0"/>
      <w:marBottom w:val="0"/>
      <w:divBdr>
        <w:top w:val="none" w:sz="0" w:space="0" w:color="auto"/>
        <w:left w:val="none" w:sz="0" w:space="0" w:color="auto"/>
        <w:bottom w:val="none" w:sz="0" w:space="0" w:color="auto"/>
        <w:right w:val="none" w:sz="0" w:space="0" w:color="auto"/>
      </w:divBdr>
    </w:div>
    <w:div w:id="937636833">
      <w:bodyDiv w:val="1"/>
      <w:marLeft w:val="0"/>
      <w:marRight w:val="0"/>
      <w:marTop w:val="0"/>
      <w:marBottom w:val="0"/>
      <w:divBdr>
        <w:top w:val="none" w:sz="0" w:space="0" w:color="auto"/>
        <w:left w:val="none" w:sz="0" w:space="0" w:color="auto"/>
        <w:bottom w:val="none" w:sz="0" w:space="0" w:color="auto"/>
        <w:right w:val="none" w:sz="0" w:space="0" w:color="auto"/>
      </w:divBdr>
    </w:div>
    <w:div w:id="937755596">
      <w:bodyDiv w:val="1"/>
      <w:marLeft w:val="0"/>
      <w:marRight w:val="0"/>
      <w:marTop w:val="0"/>
      <w:marBottom w:val="0"/>
      <w:divBdr>
        <w:top w:val="none" w:sz="0" w:space="0" w:color="auto"/>
        <w:left w:val="none" w:sz="0" w:space="0" w:color="auto"/>
        <w:bottom w:val="none" w:sz="0" w:space="0" w:color="auto"/>
        <w:right w:val="none" w:sz="0" w:space="0" w:color="auto"/>
      </w:divBdr>
    </w:div>
    <w:div w:id="937758727">
      <w:bodyDiv w:val="1"/>
      <w:marLeft w:val="0"/>
      <w:marRight w:val="0"/>
      <w:marTop w:val="0"/>
      <w:marBottom w:val="0"/>
      <w:divBdr>
        <w:top w:val="none" w:sz="0" w:space="0" w:color="auto"/>
        <w:left w:val="none" w:sz="0" w:space="0" w:color="auto"/>
        <w:bottom w:val="none" w:sz="0" w:space="0" w:color="auto"/>
        <w:right w:val="none" w:sz="0" w:space="0" w:color="auto"/>
      </w:divBdr>
    </w:div>
    <w:div w:id="937954090">
      <w:bodyDiv w:val="1"/>
      <w:marLeft w:val="0"/>
      <w:marRight w:val="0"/>
      <w:marTop w:val="0"/>
      <w:marBottom w:val="0"/>
      <w:divBdr>
        <w:top w:val="none" w:sz="0" w:space="0" w:color="auto"/>
        <w:left w:val="none" w:sz="0" w:space="0" w:color="auto"/>
        <w:bottom w:val="none" w:sz="0" w:space="0" w:color="auto"/>
        <w:right w:val="none" w:sz="0" w:space="0" w:color="auto"/>
      </w:divBdr>
    </w:div>
    <w:div w:id="938099785">
      <w:bodyDiv w:val="1"/>
      <w:marLeft w:val="0"/>
      <w:marRight w:val="0"/>
      <w:marTop w:val="0"/>
      <w:marBottom w:val="0"/>
      <w:divBdr>
        <w:top w:val="none" w:sz="0" w:space="0" w:color="auto"/>
        <w:left w:val="none" w:sz="0" w:space="0" w:color="auto"/>
        <w:bottom w:val="none" w:sz="0" w:space="0" w:color="auto"/>
        <w:right w:val="none" w:sz="0" w:space="0" w:color="auto"/>
      </w:divBdr>
    </w:div>
    <w:div w:id="938100306">
      <w:bodyDiv w:val="1"/>
      <w:marLeft w:val="0"/>
      <w:marRight w:val="0"/>
      <w:marTop w:val="0"/>
      <w:marBottom w:val="0"/>
      <w:divBdr>
        <w:top w:val="none" w:sz="0" w:space="0" w:color="auto"/>
        <w:left w:val="none" w:sz="0" w:space="0" w:color="auto"/>
        <w:bottom w:val="none" w:sz="0" w:space="0" w:color="auto"/>
        <w:right w:val="none" w:sz="0" w:space="0" w:color="auto"/>
      </w:divBdr>
    </w:div>
    <w:div w:id="938102323">
      <w:bodyDiv w:val="1"/>
      <w:marLeft w:val="0"/>
      <w:marRight w:val="0"/>
      <w:marTop w:val="0"/>
      <w:marBottom w:val="0"/>
      <w:divBdr>
        <w:top w:val="none" w:sz="0" w:space="0" w:color="auto"/>
        <w:left w:val="none" w:sz="0" w:space="0" w:color="auto"/>
        <w:bottom w:val="none" w:sz="0" w:space="0" w:color="auto"/>
        <w:right w:val="none" w:sz="0" w:space="0" w:color="auto"/>
      </w:divBdr>
    </w:div>
    <w:div w:id="938440941">
      <w:bodyDiv w:val="1"/>
      <w:marLeft w:val="0"/>
      <w:marRight w:val="0"/>
      <w:marTop w:val="0"/>
      <w:marBottom w:val="0"/>
      <w:divBdr>
        <w:top w:val="none" w:sz="0" w:space="0" w:color="auto"/>
        <w:left w:val="none" w:sz="0" w:space="0" w:color="auto"/>
        <w:bottom w:val="none" w:sz="0" w:space="0" w:color="auto"/>
        <w:right w:val="none" w:sz="0" w:space="0" w:color="auto"/>
      </w:divBdr>
    </w:div>
    <w:div w:id="938877707">
      <w:bodyDiv w:val="1"/>
      <w:marLeft w:val="0"/>
      <w:marRight w:val="0"/>
      <w:marTop w:val="0"/>
      <w:marBottom w:val="0"/>
      <w:divBdr>
        <w:top w:val="none" w:sz="0" w:space="0" w:color="auto"/>
        <w:left w:val="none" w:sz="0" w:space="0" w:color="auto"/>
        <w:bottom w:val="none" w:sz="0" w:space="0" w:color="auto"/>
        <w:right w:val="none" w:sz="0" w:space="0" w:color="auto"/>
      </w:divBdr>
    </w:div>
    <w:div w:id="938954121">
      <w:bodyDiv w:val="1"/>
      <w:marLeft w:val="0"/>
      <w:marRight w:val="0"/>
      <w:marTop w:val="0"/>
      <w:marBottom w:val="0"/>
      <w:divBdr>
        <w:top w:val="none" w:sz="0" w:space="0" w:color="auto"/>
        <w:left w:val="none" w:sz="0" w:space="0" w:color="auto"/>
        <w:bottom w:val="none" w:sz="0" w:space="0" w:color="auto"/>
        <w:right w:val="none" w:sz="0" w:space="0" w:color="auto"/>
      </w:divBdr>
    </w:div>
    <w:div w:id="939147859">
      <w:bodyDiv w:val="1"/>
      <w:marLeft w:val="0"/>
      <w:marRight w:val="0"/>
      <w:marTop w:val="0"/>
      <w:marBottom w:val="0"/>
      <w:divBdr>
        <w:top w:val="none" w:sz="0" w:space="0" w:color="auto"/>
        <w:left w:val="none" w:sz="0" w:space="0" w:color="auto"/>
        <w:bottom w:val="none" w:sz="0" w:space="0" w:color="auto"/>
        <w:right w:val="none" w:sz="0" w:space="0" w:color="auto"/>
      </w:divBdr>
    </w:div>
    <w:div w:id="939223495">
      <w:bodyDiv w:val="1"/>
      <w:marLeft w:val="0"/>
      <w:marRight w:val="0"/>
      <w:marTop w:val="0"/>
      <w:marBottom w:val="0"/>
      <w:divBdr>
        <w:top w:val="none" w:sz="0" w:space="0" w:color="auto"/>
        <w:left w:val="none" w:sz="0" w:space="0" w:color="auto"/>
        <w:bottom w:val="none" w:sz="0" w:space="0" w:color="auto"/>
        <w:right w:val="none" w:sz="0" w:space="0" w:color="auto"/>
      </w:divBdr>
    </w:div>
    <w:div w:id="939337740">
      <w:bodyDiv w:val="1"/>
      <w:marLeft w:val="0"/>
      <w:marRight w:val="0"/>
      <w:marTop w:val="0"/>
      <w:marBottom w:val="0"/>
      <w:divBdr>
        <w:top w:val="none" w:sz="0" w:space="0" w:color="auto"/>
        <w:left w:val="none" w:sz="0" w:space="0" w:color="auto"/>
        <w:bottom w:val="none" w:sz="0" w:space="0" w:color="auto"/>
        <w:right w:val="none" w:sz="0" w:space="0" w:color="auto"/>
      </w:divBdr>
    </w:div>
    <w:div w:id="939411900">
      <w:bodyDiv w:val="1"/>
      <w:marLeft w:val="0"/>
      <w:marRight w:val="0"/>
      <w:marTop w:val="0"/>
      <w:marBottom w:val="0"/>
      <w:divBdr>
        <w:top w:val="none" w:sz="0" w:space="0" w:color="auto"/>
        <w:left w:val="none" w:sz="0" w:space="0" w:color="auto"/>
        <w:bottom w:val="none" w:sz="0" w:space="0" w:color="auto"/>
        <w:right w:val="none" w:sz="0" w:space="0" w:color="auto"/>
      </w:divBdr>
    </w:div>
    <w:div w:id="939725988">
      <w:bodyDiv w:val="1"/>
      <w:marLeft w:val="0"/>
      <w:marRight w:val="0"/>
      <w:marTop w:val="0"/>
      <w:marBottom w:val="0"/>
      <w:divBdr>
        <w:top w:val="none" w:sz="0" w:space="0" w:color="auto"/>
        <w:left w:val="none" w:sz="0" w:space="0" w:color="auto"/>
        <w:bottom w:val="none" w:sz="0" w:space="0" w:color="auto"/>
        <w:right w:val="none" w:sz="0" w:space="0" w:color="auto"/>
      </w:divBdr>
    </w:div>
    <w:div w:id="939877579">
      <w:bodyDiv w:val="1"/>
      <w:marLeft w:val="0"/>
      <w:marRight w:val="0"/>
      <w:marTop w:val="0"/>
      <w:marBottom w:val="0"/>
      <w:divBdr>
        <w:top w:val="none" w:sz="0" w:space="0" w:color="auto"/>
        <w:left w:val="none" w:sz="0" w:space="0" w:color="auto"/>
        <w:bottom w:val="none" w:sz="0" w:space="0" w:color="auto"/>
        <w:right w:val="none" w:sz="0" w:space="0" w:color="auto"/>
      </w:divBdr>
    </w:div>
    <w:div w:id="940259889">
      <w:bodyDiv w:val="1"/>
      <w:marLeft w:val="0"/>
      <w:marRight w:val="0"/>
      <w:marTop w:val="0"/>
      <w:marBottom w:val="0"/>
      <w:divBdr>
        <w:top w:val="none" w:sz="0" w:space="0" w:color="auto"/>
        <w:left w:val="none" w:sz="0" w:space="0" w:color="auto"/>
        <w:bottom w:val="none" w:sz="0" w:space="0" w:color="auto"/>
        <w:right w:val="none" w:sz="0" w:space="0" w:color="auto"/>
      </w:divBdr>
    </w:div>
    <w:div w:id="940332484">
      <w:bodyDiv w:val="1"/>
      <w:marLeft w:val="0"/>
      <w:marRight w:val="0"/>
      <w:marTop w:val="0"/>
      <w:marBottom w:val="0"/>
      <w:divBdr>
        <w:top w:val="none" w:sz="0" w:space="0" w:color="auto"/>
        <w:left w:val="none" w:sz="0" w:space="0" w:color="auto"/>
        <w:bottom w:val="none" w:sz="0" w:space="0" w:color="auto"/>
        <w:right w:val="none" w:sz="0" w:space="0" w:color="auto"/>
      </w:divBdr>
    </w:div>
    <w:div w:id="940573234">
      <w:bodyDiv w:val="1"/>
      <w:marLeft w:val="0"/>
      <w:marRight w:val="0"/>
      <w:marTop w:val="0"/>
      <w:marBottom w:val="0"/>
      <w:divBdr>
        <w:top w:val="none" w:sz="0" w:space="0" w:color="auto"/>
        <w:left w:val="none" w:sz="0" w:space="0" w:color="auto"/>
        <w:bottom w:val="none" w:sz="0" w:space="0" w:color="auto"/>
        <w:right w:val="none" w:sz="0" w:space="0" w:color="auto"/>
      </w:divBdr>
    </w:div>
    <w:div w:id="940799371">
      <w:bodyDiv w:val="1"/>
      <w:marLeft w:val="0"/>
      <w:marRight w:val="0"/>
      <w:marTop w:val="0"/>
      <w:marBottom w:val="0"/>
      <w:divBdr>
        <w:top w:val="none" w:sz="0" w:space="0" w:color="auto"/>
        <w:left w:val="none" w:sz="0" w:space="0" w:color="auto"/>
        <w:bottom w:val="none" w:sz="0" w:space="0" w:color="auto"/>
        <w:right w:val="none" w:sz="0" w:space="0" w:color="auto"/>
      </w:divBdr>
    </w:div>
    <w:div w:id="941111373">
      <w:bodyDiv w:val="1"/>
      <w:marLeft w:val="0"/>
      <w:marRight w:val="0"/>
      <w:marTop w:val="0"/>
      <w:marBottom w:val="0"/>
      <w:divBdr>
        <w:top w:val="none" w:sz="0" w:space="0" w:color="auto"/>
        <w:left w:val="none" w:sz="0" w:space="0" w:color="auto"/>
        <w:bottom w:val="none" w:sz="0" w:space="0" w:color="auto"/>
        <w:right w:val="none" w:sz="0" w:space="0" w:color="auto"/>
      </w:divBdr>
    </w:div>
    <w:div w:id="941497257">
      <w:bodyDiv w:val="1"/>
      <w:marLeft w:val="0"/>
      <w:marRight w:val="0"/>
      <w:marTop w:val="0"/>
      <w:marBottom w:val="0"/>
      <w:divBdr>
        <w:top w:val="none" w:sz="0" w:space="0" w:color="auto"/>
        <w:left w:val="none" w:sz="0" w:space="0" w:color="auto"/>
        <w:bottom w:val="none" w:sz="0" w:space="0" w:color="auto"/>
        <w:right w:val="none" w:sz="0" w:space="0" w:color="auto"/>
      </w:divBdr>
    </w:div>
    <w:div w:id="941915077">
      <w:bodyDiv w:val="1"/>
      <w:marLeft w:val="0"/>
      <w:marRight w:val="0"/>
      <w:marTop w:val="0"/>
      <w:marBottom w:val="0"/>
      <w:divBdr>
        <w:top w:val="none" w:sz="0" w:space="0" w:color="auto"/>
        <w:left w:val="none" w:sz="0" w:space="0" w:color="auto"/>
        <w:bottom w:val="none" w:sz="0" w:space="0" w:color="auto"/>
        <w:right w:val="none" w:sz="0" w:space="0" w:color="auto"/>
      </w:divBdr>
    </w:div>
    <w:div w:id="942107109">
      <w:bodyDiv w:val="1"/>
      <w:marLeft w:val="0"/>
      <w:marRight w:val="0"/>
      <w:marTop w:val="0"/>
      <w:marBottom w:val="0"/>
      <w:divBdr>
        <w:top w:val="none" w:sz="0" w:space="0" w:color="auto"/>
        <w:left w:val="none" w:sz="0" w:space="0" w:color="auto"/>
        <w:bottom w:val="none" w:sz="0" w:space="0" w:color="auto"/>
        <w:right w:val="none" w:sz="0" w:space="0" w:color="auto"/>
      </w:divBdr>
    </w:div>
    <w:div w:id="942227781">
      <w:bodyDiv w:val="1"/>
      <w:marLeft w:val="0"/>
      <w:marRight w:val="0"/>
      <w:marTop w:val="0"/>
      <w:marBottom w:val="0"/>
      <w:divBdr>
        <w:top w:val="none" w:sz="0" w:space="0" w:color="auto"/>
        <w:left w:val="none" w:sz="0" w:space="0" w:color="auto"/>
        <w:bottom w:val="none" w:sz="0" w:space="0" w:color="auto"/>
        <w:right w:val="none" w:sz="0" w:space="0" w:color="auto"/>
      </w:divBdr>
    </w:div>
    <w:div w:id="942342163">
      <w:bodyDiv w:val="1"/>
      <w:marLeft w:val="0"/>
      <w:marRight w:val="0"/>
      <w:marTop w:val="0"/>
      <w:marBottom w:val="0"/>
      <w:divBdr>
        <w:top w:val="none" w:sz="0" w:space="0" w:color="auto"/>
        <w:left w:val="none" w:sz="0" w:space="0" w:color="auto"/>
        <w:bottom w:val="none" w:sz="0" w:space="0" w:color="auto"/>
        <w:right w:val="none" w:sz="0" w:space="0" w:color="auto"/>
      </w:divBdr>
    </w:div>
    <w:div w:id="942417822">
      <w:bodyDiv w:val="1"/>
      <w:marLeft w:val="0"/>
      <w:marRight w:val="0"/>
      <w:marTop w:val="0"/>
      <w:marBottom w:val="0"/>
      <w:divBdr>
        <w:top w:val="none" w:sz="0" w:space="0" w:color="auto"/>
        <w:left w:val="none" w:sz="0" w:space="0" w:color="auto"/>
        <w:bottom w:val="none" w:sz="0" w:space="0" w:color="auto"/>
        <w:right w:val="none" w:sz="0" w:space="0" w:color="auto"/>
      </w:divBdr>
    </w:div>
    <w:div w:id="942418856">
      <w:bodyDiv w:val="1"/>
      <w:marLeft w:val="0"/>
      <w:marRight w:val="0"/>
      <w:marTop w:val="0"/>
      <w:marBottom w:val="0"/>
      <w:divBdr>
        <w:top w:val="none" w:sz="0" w:space="0" w:color="auto"/>
        <w:left w:val="none" w:sz="0" w:space="0" w:color="auto"/>
        <w:bottom w:val="none" w:sz="0" w:space="0" w:color="auto"/>
        <w:right w:val="none" w:sz="0" w:space="0" w:color="auto"/>
      </w:divBdr>
    </w:div>
    <w:div w:id="942424548">
      <w:bodyDiv w:val="1"/>
      <w:marLeft w:val="0"/>
      <w:marRight w:val="0"/>
      <w:marTop w:val="0"/>
      <w:marBottom w:val="0"/>
      <w:divBdr>
        <w:top w:val="none" w:sz="0" w:space="0" w:color="auto"/>
        <w:left w:val="none" w:sz="0" w:space="0" w:color="auto"/>
        <w:bottom w:val="none" w:sz="0" w:space="0" w:color="auto"/>
        <w:right w:val="none" w:sz="0" w:space="0" w:color="auto"/>
      </w:divBdr>
    </w:div>
    <w:div w:id="942735372">
      <w:bodyDiv w:val="1"/>
      <w:marLeft w:val="0"/>
      <w:marRight w:val="0"/>
      <w:marTop w:val="0"/>
      <w:marBottom w:val="0"/>
      <w:divBdr>
        <w:top w:val="none" w:sz="0" w:space="0" w:color="auto"/>
        <w:left w:val="none" w:sz="0" w:space="0" w:color="auto"/>
        <w:bottom w:val="none" w:sz="0" w:space="0" w:color="auto"/>
        <w:right w:val="none" w:sz="0" w:space="0" w:color="auto"/>
      </w:divBdr>
    </w:div>
    <w:div w:id="942883424">
      <w:bodyDiv w:val="1"/>
      <w:marLeft w:val="0"/>
      <w:marRight w:val="0"/>
      <w:marTop w:val="0"/>
      <w:marBottom w:val="0"/>
      <w:divBdr>
        <w:top w:val="none" w:sz="0" w:space="0" w:color="auto"/>
        <w:left w:val="none" w:sz="0" w:space="0" w:color="auto"/>
        <w:bottom w:val="none" w:sz="0" w:space="0" w:color="auto"/>
        <w:right w:val="none" w:sz="0" w:space="0" w:color="auto"/>
      </w:divBdr>
    </w:div>
    <w:div w:id="943153828">
      <w:bodyDiv w:val="1"/>
      <w:marLeft w:val="0"/>
      <w:marRight w:val="0"/>
      <w:marTop w:val="0"/>
      <w:marBottom w:val="0"/>
      <w:divBdr>
        <w:top w:val="none" w:sz="0" w:space="0" w:color="auto"/>
        <w:left w:val="none" w:sz="0" w:space="0" w:color="auto"/>
        <w:bottom w:val="none" w:sz="0" w:space="0" w:color="auto"/>
        <w:right w:val="none" w:sz="0" w:space="0" w:color="auto"/>
      </w:divBdr>
    </w:div>
    <w:div w:id="943420373">
      <w:bodyDiv w:val="1"/>
      <w:marLeft w:val="0"/>
      <w:marRight w:val="0"/>
      <w:marTop w:val="0"/>
      <w:marBottom w:val="0"/>
      <w:divBdr>
        <w:top w:val="none" w:sz="0" w:space="0" w:color="auto"/>
        <w:left w:val="none" w:sz="0" w:space="0" w:color="auto"/>
        <w:bottom w:val="none" w:sz="0" w:space="0" w:color="auto"/>
        <w:right w:val="none" w:sz="0" w:space="0" w:color="auto"/>
      </w:divBdr>
    </w:div>
    <w:div w:id="943466228">
      <w:bodyDiv w:val="1"/>
      <w:marLeft w:val="0"/>
      <w:marRight w:val="0"/>
      <w:marTop w:val="0"/>
      <w:marBottom w:val="0"/>
      <w:divBdr>
        <w:top w:val="none" w:sz="0" w:space="0" w:color="auto"/>
        <w:left w:val="none" w:sz="0" w:space="0" w:color="auto"/>
        <w:bottom w:val="none" w:sz="0" w:space="0" w:color="auto"/>
        <w:right w:val="none" w:sz="0" w:space="0" w:color="auto"/>
      </w:divBdr>
    </w:div>
    <w:div w:id="943851218">
      <w:bodyDiv w:val="1"/>
      <w:marLeft w:val="0"/>
      <w:marRight w:val="0"/>
      <w:marTop w:val="0"/>
      <w:marBottom w:val="0"/>
      <w:divBdr>
        <w:top w:val="none" w:sz="0" w:space="0" w:color="auto"/>
        <w:left w:val="none" w:sz="0" w:space="0" w:color="auto"/>
        <w:bottom w:val="none" w:sz="0" w:space="0" w:color="auto"/>
        <w:right w:val="none" w:sz="0" w:space="0" w:color="auto"/>
      </w:divBdr>
    </w:div>
    <w:div w:id="944072923">
      <w:bodyDiv w:val="1"/>
      <w:marLeft w:val="0"/>
      <w:marRight w:val="0"/>
      <w:marTop w:val="0"/>
      <w:marBottom w:val="0"/>
      <w:divBdr>
        <w:top w:val="none" w:sz="0" w:space="0" w:color="auto"/>
        <w:left w:val="none" w:sz="0" w:space="0" w:color="auto"/>
        <w:bottom w:val="none" w:sz="0" w:space="0" w:color="auto"/>
        <w:right w:val="none" w:sz="0" w:space="0" w:color="auto"/>
      </w:divBdr>
    </w:div>
    <w:div w:id="944120911">
      <w:bodyDiv w:val="1"/>
      <w:marLeft w:val="0"/>
      <w:marRight w:val="0"/>
      <w:marTop w:val="0"/>
      <w:marBottom w:val="0"/>
      <w:divBdr>
        <w:top w:val="none" w:sz="0" w:space="0" w:color="auto"/>
        <w:left w:val="none" w:sz="0" w:space="0" w:color="auto"/>
        <w:bottom w:val="none" w:sz="0" w:space="0" w:color="auto"/>
        <w:right w:val="none" w:sz="0" w:space="0" w:color="auto"/>
      </w:divBdr>
    </w:div>
    <w:div w:id="944459228">
      <w:bodyDiv w:val="1"/>
      <w:marLeft w:val="0"/>
      <w:marRight w:val="0"/>
      <w:marTop w:val="0"/>
      <w:marBottom w:val="0"/>
      <w:divBdr>
        <w:top w:val="none" w:sz="0" w:space="0" w:color="auto"/>
        <w:left w:val="none" w:sz="0" w:space="0" w:color="auto"/>
        <w:bottom w:val="none" w:sz="0" w:space="0" w:color="auto"/>
        <w:right w:val="none" w:sz="0" w:space="0" w:color="auto"/>
      </w:divBdr>
    </w:div>
    <w:div w:id="944504971">
      <w:bodyDiv w:val="1"/>
      <w:marLeft w:val="0"/>
      <w:marRight w:val="0"/>
      <w:marTop w:val="0"/>
      <w:marBottom w:val="0"/>
      <w:divBdr>
        <w:top w:val="none" w:sz="0" w:space="0" w:color="auto"/>
        <w:left w:val="none" w:sz="0" w:space="0" w:color="auto"/>
        <w:bottom w:val="none" w:sz="0" w:space="0" w:color="auto"/>
        <w:right w:val="none" w:sz="0" w:space="0" w:color="auto"/>
      </w:divBdr>
    </w:div>
    <w:div w:id="944724662">
      <w:bodyDiv w:val="1"/>
      <w:marLeft w:val="0"/>
      <w:marRight w:val="0"/>
      <w:marTop w:val="0"/>
      <w:marBottom w:val="0"/>
      <w:divBdr>
        <w:top w:val="none" w:sz="0" w:space="0" w:color="auto"/>
        <w:left w:val="none" w:sz="0" w:space="0" w:color="auto"/>
        <w:bottom w:val="none" w:sz="0" w:space="0" w:color="auto"/>
        <w:right w:val="none" w:sz="0" w:space="0" w:color="auto"/>
      </w:divBdr>
    </w:div>
    <w:div w:id="944727879">
      <w:bodyDiv w:val="1"/>
      <w:marLeft w:val="0"/>
      <w:marRight w:val="0"/>
      <w:marTop w:val="0"/>
      <w:marBottom w:val="0"/>
      <w:divBdr>
        <w:top w:val="none" w:sz="0" w:space="0" w:color="auto"/>
        <w:left w:val="none" w:sz="0" w:space="0" w:color="auto"/>
        <w:bottom w:val="none" w:sz="0" w:space="0" w:color="auto"/>
        <w:right w:val="none" w:sz="0" w:space="0" w:color="auto"/>
      </w:divBdr>
    </w:div>
    <w:div w:id="944774859">
      <w:bodyDiv w:val="1"/>
      <w:marLeft w:val="0"/>
      <w:marRight w:val="0"/>
      <w:marTop w:val="0"/>
      <w:marBottom w:val="0"/>
      <w:divBdr>
        <w:top w:val="none" w:sz="0" w:space="0" w:color="auto"/>
        <w:left w:val="none" w:sz="0" w:space="0" w:color="auto"/>
        <w:bottom w:val="none" w:sz="0" w:space="0" w:color="auto"/>
        <w:right w:val="none" w:sz="0" w:space="0" w:color="auto"/>
      </w:divBdr>
    </w:div>
    <w:div w:id="944993920">
      <w:bodyDiv w:val="1"/>
      <w:marLeft w:val="0"/>
      <w:marRight w:val="0"/>
      <w:marTop w:val="0"/>
      <w:marBottom w:val="0"/>
      <w:divBdr>
        <w:top w:val="none" w:sz="0" w:space="0" w:color="auto"/>
        <w:left w:val="none" w:sz="0" w:space="0" w:color="auto"/>
        <w:bottom w:val="none" w:sz="0" w:space="0" w:color="auto"/>
        <w:right w:val="none" w:sz="0" w:space="0" w:color="auto"/>
      </w:divBdr>
    </w:div>
    <w:div w:id="945234317">
      <w:bodyDiv w:val="1"/>
      <w:marLeft w:val="0"/>
      <w:marRight w:val="0"/>
      <w:marTop w:val="0"/>
      <w:marBottom w:val="0"/>
      <w:divBdr>
        <w:top w:val="none" w:sz="0" w:space="0" w:color="auto"/>
        <w:left w:val="none" w:sz="0" w:space="0" w:color="auto"/>
        <w:bottom w:val="none" w:sz="0" w:space="0" w:color="auto"/>
        <w:right w:val="none" w:sz="0" w:space="0" w:color="auto"/>
      </w:divBdr>
    </w:div>
    <w:div w:id="945428326">
      <w:bodyDiv w:val="1"/>
      <w:marLeft w:val="0"/>
      <w:marRight w:val="0"/>
      <w:marTop w:val="0"/>
      <w:marBottom w:val="0"/>
      <w:divBdr>
        <w:top w:val="none" w:sz="0" w:space="0" w:color="auto"/>
        <w:left w:val="none" w:sz="0" w:space="0" w:color="auto"/>
        <w:bottom w:val="none" w:sz="0" w:space="0" w:color="auto"/>
        <w:right w:val="none" w:sz="0" w:space="0" w:color="auto"/>
      </w:divBdr>
    </w:div>
    <w:div w:id="945816310">
      <w:bodyDiv w:val="1"/>
      <w:marLeft w:val="0"/>
      <w:marRight w:val="0"/>
      <w:marTop w:val="0"/>
      <w:marBottom w:val="0"/>
      <w:divBdr>
        <w:top w:val="none" w:sz="0" w:space="0" w:color="auto"/>
        <w:left w:val="none" w:sz="0" w:space="0" w:color="auto"/>
        <w:bottom w:val="none" w:sz="0" w:space="0" w:color="auto"/>
        <w:right w:val="none" w:sz="0" w:space="0" w:color="auto"/>
      </w:divBdr>
    </w:div>
    <w:div w:id="945889698">
      <w:bodyDiv w:val="1"/>
      <w:marLeft w:val="0"/>
      <w:marRight w:val="0"/>
      <w:marTop w:val="0"/>
      <w:marBottom w:val="0"/>
      <w:divBdr>
        <w:top w:val="none" w:sz="0" w:space="0" w:color="auto"/>
        <w:left w:val="none" w:sz="0" w:space="0" w:color="auto"/>
        <w:bottom w:val="none" w:sz="0" w:space="0" w:color="auto"/>
        <w:right w:val="none" w:sz="0" w:space="0" w:color="auto"/>
      </w:divBdr>
    </w:div>
    <w:div w:id="946427921">
      <w:bodyDiv w:val="1"/>
      <w:marLeft w:val="0"/>
      <w:marRight w:val="0"/>
      <w:marTop w:val="0"/>
      <w:marBottom w:val="0"/>
      <w:divBdr>
        <w:top w:val="none" w:sz="0" w:space="0" w:color="auto"/>
        <w:left w:val="none" w:sz="0" w:space="0" w:color="auto"/>
        <w:bottom w:val="none" w:sz="0" w:space="0" w:color="auto"/>
        <w:right w:val="none" w:sz="0" w:space="0" w:color="auto"/>
      </w:divBdr>
    </w:div>
    <w:div w:id="946736198">
      <w:bodyDiv w:val="1"/>
      <w:marLeft w:val="0"/>
      <w:marRight w:val="0"/>
      <w:marTop w:val="0"/>
      <w:marBottom w:val="0"/>
      <w:divBdr>
        <w:top w:val="none" w:sz="0" w:space="0" w:color="auto"/>
        <w:left w:val="none" w:sz="0" w:space="0" w:color="auto"/>
        <w:bottom w:val="none" w:sz="0" w:space="0" w:color="auto"/>
        <w:right w:val="none" w:sz="0" w:space="0" w:color="auto"/>
      </w:divBdr>
    </w:div>
    <w:div w:id="946813037">
      <w:bodyDiv w:val="1"/>
      <w:marLeft w:val="0"/>
      <w:marRight w:val="0"/>
      <w:marTop w:val="0"/>
      <w:marBottom w:val="0"/>
      <w:divBdr>
        <w:top w:val="none" w:sz="0" w:space="0" w:color="auto"/>
        <w:left w:val="none" w:sz="0" w:space="0" w:color="auto"/>
        <w:bottom w:val="none" w:sz="0" w:space="0" w:color="auto"/>
        <w:right w:val="none" w:sz="0" w:space="0" w:color="auto"/>
      </w:divBdr>
    </w:div>
    <w:div w:id="946817693">
      <w:bodyDiv w:val="1"/>
      <w:marLeft w:val="0"/>
      <w:marRight w:val="0"/>
      <w:marTop w:val="0"/>
      <w:marBottom w:val="0"/>
      <w:divBdr>
        <w:top w:val="none" w:sz="0" w:space="0" w:color="auto"/>
        <w:left w:val="none" w:sz="0" w:space="0" w:color="auto"/>
        <w:bottom w:val="none" w:sz="0" w:space="0" w:color="auto"/>
        <w:right w:val="none" w:sz="0" w:space="0" w:color="auto"/>
      </w:divBdr>
    </w:div>
    <w:div w:id="946930203">
      <w:bodyDiv w:val="1"/>
      <w:marLeft w:val="0"/>
      <w:marRight w:val="0"/>
      <w:marTop w:val="0"/>
      <w:marBottom w:val="0"/>
      <w:divBdr>
        <w:top w:val="none" w:sz="0" w:space="0" w:color="auto"/>
        <w:left w:val="none" w:sz="0" w:space="0" w:color="auto"/>
        <w:bottom w:val="none" w:sz="0" w:space="0" w:color="auto"/>
        <w:right w:val="none" w:sz="0" w:space="0" w:color="auto"/>
      </w:divBdr>
    </w:div>
    <w:div w:id="947003571">
      <w:bodyDiv w:val="1"/>
      <w:marLeft w:val="0"/>
      <w:marRight w:val="0"/>
      <w:marTop w:val="0"/>
      <w:marBottom w:val="0"/>
      <w:divBdr>
        <w:top w:val="none" w:sz="0" w:space="0" w:color="auto"/>
        <w:left w:val="none" w:sz="0" w:space="0" w:color="auto"/>
        <w:bottom w:val="none" w:sz="0" w:space="0" w:color="auto"/>
        <w:right w:val="none" w:sz="0" w:space="0" w:color="auto"/>
      </w:divBdr>
    </w:div>
    <w:div w:id="947004709">
      <w:bodyDiv w:val="1"/>
      <w:marLeft w:val="0"/>
      <w:marRight w:val="0"/>
      <w:marTop w:val="0"/>
      <w:marBottom w:val="0"/>
      <w:divBdr>
        <w:top w:val="none" w:sz="0" w:space="0" w:color="auto"/>
        <w:left w:val="none" w:sz="0" w:space="0" w:color="auto"/>
        <w:bottom w:val="none" w:sz="0" w:space="0" w:color="auto"/>
        <w:right w:val="none" w:sz="0" w:space="0" w:color="auto"/>
      </w:divBdr>
    </w:div>
    <w:div w:id="947392067">
      <w:bodyDiv w:val="1"/>
      <w:marLeft w:val="0"/>
      <w:marRight w:val="0"/>
      <w:marTop w:val="0"/>
      <w:marBottom w:val="0"/>
      <w:divBdr>
        <w:top w:val="none" w:sz="0" w:space="0" w:color="auto"/>
        <w:left w:val="none" w:sz="0" w:space="0" w:color="auto"/>
        <w:bottom w:val="none" w:sz="0" w:space="0" w:color="auto"/>
        <w:right w:val="none" w:sz="0" w:space="0" w:color="auto"/>
      </w:divBdr>
    </w:div>
    <w:div w:id="947663602">
      <w:bodyDiv w:val="1"/>
      <w:marLeft w:val="0"/>
      <w:marRight w:val="0"/>
      <w:marTop w:val="0"/>
      <w:marBottom w:val="0"/>
      <w:divBdr>
        <w:top w:val="none" w:sz="0" w:space="0" w:color="auto"/>
        <w:left w:val="none" w:sz="0" w:space="0" w:color="auto"/>
        <w:bottom w:val="none" w:sz="0" w:space="0" w:color="auto"/>
        <w:right w:val="none" w:sz="0" w:space="0" w:color="auto"/>
      </w:divBdr>
    </w:div>
    <w:div w:id="947666499">
      <w:bodyDiv w:val="1"/>
      <w:marLeft w:val="0"/>
      <w:marRight w:val="0"/>
      <w:marTop w:val="0"/>
      <w:marBottom w:val="0"/>
      <w:divBdr>
        <w:top w:val="none" w:sz="0" w:space="0" w:color="auto"/>
        <w:left w:val="none" w:sz="0" w:space="0" w:color="auto"/>
        <w:bottom w:val="none" w:sz="0" w:space="0" w:color="auto"/>
        <w:right w:val="none" w:sz="0" w:space="0" w:color="auto"/>
      </w:divBdr>
    </w:div>
    <w:div w:id="947733219">
      <w:bodyDiv w:val="1"/>
      <w:marLeft w:val="0"/>
      <w:marRight w:val="0"/>
      <w:marTop w:val="0"/>
      <w:marBottom w:val="0"/>
      <w:divBdr>
        <w:top w:val="none" w:sz="0" w:space="0" w:color="auto"/>
        <w:left w:val="none" w:sz="0" w:space="0" w:color="auto"/>
        <w:bottom w:val="none" w:sz="0" w:space="0" w:color="auto"/>
        <w:right w:val="none" w:sz="0" w:space="0" w:color="auto"/>
      </w:divBdr>
    </w:div>
    <w:div w:id="947858174">
      <w:bodyDiv w:val="1"/>
      <w:marLeft w:val="0"/>
      <w:marRight w:val="0"/>
      <w:marTop w:val="0"/>
      <w:marBottom w:val="0"/>
      <w:divBdr>
        <w:top w:val="none" w:sz="0" w:space="0" w:color="auto"/>
        <w:left w:val="none" w:sz="0" w:space="0" w:color="auto"/>
        <w:bottom w:val="none" w:sz="0" w:space="0" w:color="auto"/>
        <w:right w:val="none" w:sz="0" w:space="0" w:color="auto"/>
      </w:divBdr>
    </w:div>
    <w:div w:id="948002205">
      <w:bodyDiv w:val="1"/>
      <w:marLeft w:val="0"/>
      <w:marRight w:val="0"/>
      <w:marTop w:val="0"/>
      <w:marBottom w:val="0"/>
      <w:divBdr>
        <w:top w:val="none" w:sz="0" w:space="0" w:color="auto"/>
        <w:left w:val="none" w:sz="0" w:space="0" w:color="auto"/>
        <w:bottom w:val="none" w:sz="0" w:space="0" w:color="auto"/>
        <w:right w:val="none" w:sz="0" w:space="0" w:color="auto"/>
      </w:divBdr>
    </w:div>
    <w:div w:id="948008332">
      <w:bodyDiv w:val="1"/>
      <w:marLeft w:val="0"/>
      <w:marRight w:val="0"/>
      <w:marTop w:val="0"/>
      <w:marBottom w:val="0"/>
      <w:divBdr>
        <w:top w:val="none" w:sz="0" w:space="0" w:color="auto"/>
        <w:left w:val="none" w:sz="0" w:space="0" w:color="auto"/>
        <w:bottom w:val="none" w:sz="0" w:space="0" w:color="auto"/>
        <w:right w:val="none" w:sz="0" w:space="0" w:color="auto"/>
      </w:divBdr>
    </w:div>
    <w:div w:id="948045731">
      <w:bodyDiv w:val="1"/>
      <w:marLeft w:val="0"/>
      <w:marRight w:val="0"/>
      <w:marTop w:val="0"/>
      <w:marBottom w:val="0"/>
      <w:divBdr>
        <w:top w:val="none" w:sz="0" w:space="0" w:color="auto"/>
        <w:left w:val="none" w:sz="0" w:space="0" w:color="auto"/>
        <w:bottom w:val="none" w:sz="0" w:space="0" w:color="auto"/>
        <w:right w:val="none" w:sz="0" w:space="0" w:color="auto"/>
      </w:divBdr>
    </w:div>
    <w:div w:id="948196759">
      <w:bodyDiv w:val="1"/>
      <w:marLeft w:val="0"/>
      <w:marRight w:val="0"/>
      <w:marTop w:val="0"/>
      <w:marBottom w:val="0"/>
      <w:divBdr>
        <w:top w:val="none" w:sz="0" w:space="0" w:color="auto"/>
        <w:left w:val="none" w:sz="0" w:space="0" w:color="auto"/>
        <w:bottom w:val="none" w:sz="0" w:space="0" w:color="auto"/>
        <w:right w:val="none" w:sz="0" w:space="0" w:color="auto"/>
      </w:divBdr>
    </w:div>
    <w:div w:id="948701004">
      <w:bodyDiv w:val="1"/>
      <w:marLeft w:val="0"/>
      <w:marRight w:val="0"/>
      <w:marTop w:val="0"/>
      <w:marBottom w:val="0"/>
      <w:divBdr>
        <w:top w:val="none" w:sz="0" w:space="0" w:color="auto"/>
        <w:left w:val="none" w:sz="0" w:space="0" w:color="auto"/>
        <w:bottom w:val="none" w:sz="0" w:space="0" w:color="auto"/>
        <w:right w:val="none" w:sz="0" w:space="0" w:color="auto"/>
      </w:divBdr>
    </w:div>
    <w:div w:id="948781179">
      <w:bodyDiv w:val="1"/>
      <w:marLeft w:val="0"/>
      <w:marRight w:val="0"/>
      <w:marTop w:val="0"/>
      <w:marBottom w:val="0"/>
      <w:divBdr>
        <w:top w:val="none" w:sz="0" w:space="0" w:color="auto"/>
        <w:left w:val="none" w:sz="0" w:space="0" w:color="auto"/>
        <w:bottom w:val="none" w:sz="0" w:space="0" w:color="auto"/>
        <w:right w:val="none" w:sz="0" w:space="0" w:color="auto"/>
      </w:divBdr>
    </w:div>
    <w:div w:id="948971388">
      <w:bodyDiv w:val="1"/>
      <w:marLeft w:val="0"/>
      <w:marRight w:val="0"/>
      <w:marTop w:val="0"/>
      <w:marBottom w:val="0"/>
      <w:divBdr>
        <w:top w:val="none" w:sz="0" w:space="0" w:color="auto"/>
        <w:left w:val="none" w:sz="0" w:space="0" w:color="auto"/>
        <w:bottom w:val="none" w:sz="0" w:space="0" w:color="auto"/>
        <w:right w:val="none" w:sz="0" w:space="0" w:color="auto"/>
      </w:divBdr>
    </w:div>
    <w:div w:id="950354195">
      <w:bodyDiv w:val="1"/>
      <w:marLeft w:val="0"/>
      <w:marRight w:val="0"/>
      <w:marTop w:val="0"/>
      <w:marBottom w:val="0"/>
      <w:divBdr>
        <w:top w:val="none" w:sz="0" w:space="0" w:color="auto"/>
        <w:left w:val="none" w:sz="0" w:space="0" w:color="auto"/>
        <w:bottom w:val="none" w:sz="0" w:space="0" w:color="auto"/>
        <w:right w:val="none" w:sz="0" w:space="0" w:color="auto"/>
      </w:divBdr>
    </w:div>
    <w:div w:id="950357692">
      <w:bodyDiv w:val="1"/>
      <w:marLeft w:val="0"/>
      <w:marRight w:val="0"/>
      <w:marTop w:val="0"/>
      <w:marBottom w:val="0"/>
      <w:divBdr>
        <w:top w:val="none" w:sz="0" w:space="0" w:color="auto"/>
        <w:left w:val="none" w:sz="0" w:space="0" w:color="auto"/>
        <w:bottom w:val="none" w:sz="0" w:space="0" w:color="auto"/>
        <w:right w:val="none" w:sz="0" w:space="0" w:color="auto"/>
      </w:divBdr>
    </w:div>
    <w:div w:id="950434690">
      <w:bodyDiv w:val="1"/>
      <w:marLeft w:val="0"/>
      <w:marRight w:val="0"/>
      <w:marTop w:val="0"/>
      <w:marBottom w:val="0"/>
      <w:divBdr>
        <w:top w:val="none" w:sz="0" w:space="0" w:color="auto"/>
        <w:left w:val="none" w:sz="0" w:space="0" w:color="auto"/>
        <w:bottom w:val="none" w:sz="0" w:space="0" w:color="auto"/>
        <w:right w:val="none" w:sz="0" w:space="0" w:color="auto"/>
      </w:divBdr>
    </w:div>
    <w:div w:id="950473212">
      <w:bodyDiv w:val="1"/>
      <w:marLeft w:val="0"/>
      <w:marRight w:val="0"/>
      <w:marTop w:val="0"/>
      <w:marBottom w:val="0"/>
      <w:divBdr>
        <w:top w:val="none" w:sz="0" w:space="0" w:color="auto"/>
        <w:left w:val="none" w:sz="0" w:space="0" w:color="auto"/>
        <w:bottom w:val="none" w:sz="0" w:space="0" w:color="auto"/>
        <w:right w:val="none" w:sz="0" w:space="0" w:color="auto"/>
      </w:divBdr>
    </w:div>
    <w:div w:id="950625375">
      <w:bodyDiv w:val="1"/>
      <w:marLeft w:val="0"/>
      <w:marRight w:val="0"/>
      <w:marTop w:val="0"/>
      <w:marBottom w:val="0"/>
      <w:divBdr>
        <w:top w:val="none" w:sz="0" w:space="0" w:color="auto"/>
        <w:left w:val="none" w:sz="0" w:space="0" w:color="auto"/>
        <w:bottom w:val="none" w:sz="0" w:space="0" w:color="auto"/>
        <w:right w:val="none" w:sz="0" w:space="0" w:color="auto"/>
      </w:divBdr>
    </w:div>
    <w:div w:id="950673206">
      <w:bodyDiv w:val="1"/>
      <w:marLeft w:val="0"/>
      <w:marRight w:val="0"/>
      <w:marTop w:val="0"/>
      <w:marBottom w:val="0"/>
      <w:divBdr>
        <w:top w:val="none" w:sz="0" w:space="0" w:color="auto"/>
        <w:left w:val="none" w:sz="0" w:space="0" w:color="auto"/>
        <w:bottom w:val="none" w:sz="0" w:space="0" w:color="auto"/>
        <w:right w:val="none" w:sz="0" w:space="0" w:color="auto"/>
      </w:divBdr>
    </w:div>
    <w:div w:id="950892270">
      <w:bodyDiv w:val="1"/>
      <w:marLeft w:val="0"/>
      <w:marRight w:val="0"/>
      <w:marTop w:val="0"/>
      <w:marBottom w:val="0"/>
      <w:divBdr>
        <w:top w:val="none" w:sz="0" w:space="0" w:color="auto"/>
        <w:left w:val="none" w:sz="0" w:space="0" w:color="auto"/>
        <w:bottom w:val="none" w:sz="0" w:space="0" w:color="auto"/>
        <w:right w:val="none" w:sz="0" w:space="0" w:color="auto"/>
      </w:divBdr>
    </w:div>
    <w:div w:id="950942849">
      <w:bodyDiv w:val="1"/>
      <w:marLeft w:val="0"/>
      <w:marRight w:val="0"/>
      <w:marTop w:val="0"/>
      <w:marBottom w:val="0"/>
      <w:divBdr>
        <w:top w:val="none" w:sz="0" w:space="0" w:color="auto"/>
        <w:left w:val="none" w:sz="0" w:space="0" w:color="auto"/>
        <w:bottom w:val="none" w:sz="0" w:space="0" w:color="auto"/>
        <w:right w:val="none" w:sz="0" w:space="0" w:color="auto"/>
      </w:divBdr>
    </w:div>
    <w:div w:id="951208707">
      <w:bodyDiv w:val="1"/>
      <w:marLeft w:val="0"/>
      <w:marRight w:val="0"/>
      <w:marTop w:val="0"/>
      <w:marBottom w:val="0"/>
      <w:divBdr>
        <w:top w:val="none" w:sz="0" w:space="0" w:color="auto"/>
        <w:left w:val="none" w:sz="0" w:space="0" w:color="auto"/>
        <w:bottom w:val="none" w:sz="0" w:space="0" w:color="auto"/>
        <w:right w:val="none" w:sz="0" w:space="0" w:color="auto"/>
      </w:divBdr>
    </w:div>
    <w:div w:id="951285438">
      <w:bodyDiv w:val="1"/>
      <w:marLeft w:val="0"/>
      <w:marRight w:val="0"/>
      <w:marTop w:val="0"/>
      <w:marBottom w:val="0"/>
      <w:divBdr>
        <w:top w:val="none" w:sz="0" w:space="0" w:color="auto"/>
        <w:left w:val="none" w:sz="0" w:space="0" w:color="auto"/>
        <w:bottom w:val="none" w:sz="0" w:space="0" w:color="auto"/>
        <w:right w:val="none" w:sz="0" w:space="0" w:color="auto"/>
      </w:divBdr>
    </w:div>
    <w:div w:id="951518461">
      <w:bodyDiv w:val="1"/>
      <w:marLeft w:val="0"/>
      <w:marRight w:val="0"/>
      <w:marTop w:val="0"/>
      <w:marBottom w:val="0"/>
      <w:divBdr>
        <w:top w:val="none" w:sz="0" w:space="0" w:color="auto"/>
        <w:left w:val="none" w:sz="0" w:space="0" w:color="auto"/>
        <w:bottom w:val="none" w:sz="0" w:space="0" w:color="auto"/>
        <w:right w:val="none" w:sz="0" w:space="0" w:color="auto"/>
      </w:divBdr>
    </w:div>
    <w:div w:id="951546715">
      <w:bodyDiv w:val="1"/>
      <w:marLeft w:val="0"/>
      <w:marRight w:val="0"/>
      <w:marTop w:val="0"/>
      <w:marBottom w:val="0"/>
      <w:divBdr>
        <w:top w:val="none" w:sz="0" w:space="0" w:color="auto"/>
        <w:left w:val="none" w:sz="0" w:space="0" w:color="auto"/>
        <w:bottom w:val="none" w:sz="0" w:space="0" w:color="auto"/>
        <w:right w:val="none" w:sz="0" w:space="0" w:color="auto"/>
      </w:divBdr>
    </w:div>
    <w:div w:id="951859402">
      <w:bodyDiv w:val="1"/>
      <w:marLeft w:val="0"/>
      <w:marRight w:val="0"/>
      <w:marTop w:val="0"/>
      <w:marBottom w:val="0"/>
      <w:divBdr>
        <w:top w:val="none" w:sz="0" w:space="0" w:color="auto"/>
        <w:left w:val="none" w:sz="0" w:space="0" w:color="auto"/>
        <w:bottom w:val="none" w:sz="0" w:space="0" w:color="auto"/>
        <w:right w:val="none" w:sz="0" w:space="0" w:color="auto"/>
      </w:divBdr>
    </w:div>
    <w:div w:id="951979263">
      <w:bodyDiv w:val="1"/>
      <w:marLeft w:val="0"/>
      <w:marRight w:val="0"/>
      <w:marTop w:val="0"/>
      <w:marBottom w:val="0"/>
      <w:divBdr>
        <w:top w:val="none" w:sz="0" w:space="0" w:color="auto"/>
        <w:left w:val="none" w:sz="0" w:space="0" w:color="auto"/>
        <w:bottom w:val="none" w:sz="0" w:space="0" w:color="auto"/>
        <w:right w:val="none" w:sz="0" w:space="0" w:color="auto"/>
      </w:divBdr>
    </w:div>
    <w:div w:id="952127125">
      <w:bodyDiv w:val="1"/>
      <w:marLeft w:val="0"/>
      <w:marRight w:val="0"/>
      <w:marTop w:val="0"/>
      <w:marBottom w:val="0"/>
      <w:divBdr>
        <w:top w:val="none" w:sz="0" w:space="0" w:color="auto"/>
        <w:left w:val="none" w:sz="0" w:space="0" w:color="auto"/>
        <w:bottom w:val="none" w:sz="0" w:space="0" w:color="auto"/>
        <w:right w:val="none" w:sz="0" w:space="0" w:color="auto"/>
      </w:divBdr>
    </w:div>
    <w:div w:id="952129286">
      <w:bodyDiv w:val="1"/>
      <w:marLeft w:val="0"/>
      <w:marRight w:val="0"/>
      <w:marTop w:val="0"/>
      <w:marBottom w:val="0"/>
      <w:divBdr>
        <w:top w:val="none" w:sz="0" w:space="0" w:color="auto"/>
        <w:left w:val="none" w:sz="0" w:space="0" w:color="auto"/>
        <w:bottom w:val="none" w:sz="0" w:space="0" w:color="auto"/>
        <w:right w:val="none" w:sz="0" w:space="0" w:color="auto"/>
      </w:divBdr>
    </w:div>
    <w:div w:id="952203550">
      <w:bodyDiv w:val="1"/>
      <w:marLeft w:val="0"/>
      <w:marRight w:val="0"/>
      <w:marTop w:val="0"/>
      <w:marBottom w:val="0"/>
      <w:divBdr>
        <w:top w:val="none" w:sz="0" w:space="0" w:color="auto"/>
        <w:left w:val="none" w:sz="0" w:space="0" w:color="auto"/>
        <w:bottom w:val="none" w:sz="0" w:space="0" w:color="auto"/>
        <w:right w:val="none" w:sz="0" w:space="0" w:color="auto"/>
      </w:divBdr>
    </w:div>
    <w:div w:id="952396674">
      <w:bodyDiv w:val="1"/>
      <w:marLeft w:val="0"/>
      <w:marRight w:val="0"/>
      <w:marTop w:val="0"/>
      <w:marBottom w:val="0"/>
      <w:divBdr>
        <w:top w:val="none" w:sz="0" w:space="0" w:color="auto"/>
        <w:left w:val="none" w:sz="0" w:space="0" w:color="auto"/>
        <w:bottom w:val="none" w:sz="0" w:space="0" w:color="auto"/>
        <w:right w:val="none" w:sz="0" w:space="0" w:color="auto"/>
      </w:divBdr>
    </w:div>
    <w:div w:id="952635151">
      <w:bodyDiv w:val="1"/>
      <w:marLeft w:val="0"/>
      <w:marRight w:val="0"/>
      <w:marTop w:val="0"/>
      <w:marBottom w:val="0"/>
      <w:divBdr>
        <w:top w:val="none" w:sz="0" w:space="0" w:color="auto"/>
        <w:left w:val="none" w:sz="0" w:space="0" w:color="auto"/>
        <w:bottom w:val="none" w:sz="0" w:space="0" w:color="auto"/>
        <w:right w:val="none" w:sz="0" w:space="0" w:color="auto"/>
      </w:divBdr>
    </w:div>
    <w:div w:id="952711470">
      <w:bodyDiv w:val="1"/>
      <w:marLeft w:val="0"/>
      <w:marRight w:val="0"/>
      <w:marTop w:val="0"/>
      <w:marBottom w:val="0"/>
      <w:divBdr>
        <w:top w:val="none" w:sz="0" w:space="0" w:color="auto"/>
        <w:left w:val="none" w:sz="0" w:space="0" w:color="auto"/>
        <w:bottom w:val="none" w:sz="0" w:space="0" w:color="auto"/>
        <w:right w:val="none" w:sz="0" w:space="0" w:color="auto"/>
      </w:divBdr>
    </w:div>
    <w:div w:id="952784723">
      <w:bodyDiv w:val="1"/>
      <w:marLeft w:val="0"/>
      <w:marRight w:val="0"/>
      <w:marTop w:val="0"/>
      <w:marBottom w:val="0"/>
      <w:divBdr>
        <w:top w:val="none" w:sz="0" w:space="0" w:color="auto"/>
        <w:left w:val="none" w:sz="0" w:space="0" w:color="auto"/>
        <w:bottom w:val="none" w:sz="0" w:space="0" w:color="auto"/>
        <w:right w:val="none" w:sz="0" w:space="0" w:color="auto"/>
      </w:divBdr>
    </w:div>
    <w:div w:id="952790429">
      <w:bodyDiv w:val="1"/>
      <w:marLeft w:val="0"/>
      <w:marRight w:val="0"/>
      <w:marTop w:val="0"/>
      <w:marBottom w:val="0"/>
      <w:divBdr>
        <w:top w:val="none" w:sz="0" w:space="0" w:color="auto"/>
        <w:left w:val="none" w:sz="0" w:space="0" w:color="auto"/>
        <w:bottom w:val="none" w:sz="0" w:space="0" w:color="auto"/>
        <w:right w:val="none" w:sz="0" w:space="0" w:color="auto"/>
      </w:divBdr>
    </w:div>
    <w:div w:id="953945062">
      <w:bodyDiv w:val="1"/>
      <w:marLeft w:val="0"/>
      <w:marRight w:val="0"/>
      <w:marTop w:val="0"/>
      <w:marBottom w:val="0"/>
      <w:divBdr>
        <w:top w:val="none" w:sz="0" w:space="0" w:color="auto"/>
        <w:left w:val="none" w:sz="0" w:space="0" w:color="auto"/>
        <w:bottom w:val="none" w:sz="0" w:space="0" w:color="auto"/>
        <w:right w:val="none" w:sz="0" w:space="0" w:color="auto"/>
      </w:divBdr>
    </w:div>
    <w:div w:id="954143286">
      <w:bodyDiv w:val="1"/>
      <w:marLeft w:val="0"/>
      <w:marRight w:val="0"/>
      <w:marTop w:val="0"/>
      <w:marBottom w:val="0"/>
      <w:divBdr>
        <w:top w:val="none" w:sz="0" w:space="0" w:color="auto"/>
        <w:left w:val="none" w:sz="0" w:space="0" w:color="auto"/>
        <w:bottom w:val="none" w:sz="0" w:space="0" w:color="auto"/>
        <w:right w:val="none" w:sz="0" w:space="0" w:color="auto"/>
      </w:divBdr>
    </w:div>
    <w:div w:id="954335410">
      <w:bodyDiv w:val="1"/>
      <w:marLeft w:val="0"/>
      <w:marRight w:val="0"/>
      <w:marTop w:val="0"/>
      <w:marBottom w:val="0"/>
      <w:divBdr>
        <w:top w:val="none" w:sz="0" w:space="0" w:color="auto"/>
        <w:left w:val="none" w:sz="0" w:space="0" w:color="auto"/>
        <w:bottom w:val="none" w:sz="0" w:space="0" w:color="auto"/>
        <w:right w:val="none" w:sz="0" w:space="0" w:color="auto"/>
      </w:divBdr>
    </w:div>
    <w:div w:id="954411790">
      <w:bodyDiv w:val="1"/>
      <w:marLeft w:val="0"/>
      <w:marRight w:val="0"/>
      <w:marTop w:val="0"/>
      <w:marBottom w:val="0"/>
      <w:divBdr>
        <w:top w:val="none" w:sz="0" w:space="0" w:color="auto"/>
        <w:left w:val="none" w:sz="0" w:space="0" w:color="auto"/>
        <w:bottom w:val="none" w:sz="0" w:space="0" w:color="auto"/>
        <w:right w:val="none" w:sz="0" w:space="0" w:color="auto"/>
      </w:divBdr>
    </w:div>
    <w:div w:id="955067264">
      <w:bodyDiv w:val="1"/>
      <w:marLeft w:val="0"/>
      <w:marRight w:val="0"/>
      <w:marTop w:val="0"/>
      <w:marBottom w:val="0"/>
      <w:divBdr>
        <w:top w:val="none" w:sz="0" w:space="0" w:color="auto"/>
        <w:left w:val="none" w:sz="0" w:space="0" w:color="auto"/>
        <w:bottom w:val="none" w:sz="0" w:space="0" w:color="auto"/>
        <w:right w:val="none" w:sz="0" w:space="0" w:color="auto"/>
      </w:divBdr>
    </w:div>
    <w:div w:id="955142915">
      <w:bodyDiv w:val="1"/>
      <w:marLeft w:val="0"/>
      <w:marRight w:val="0"/>
      <w:marTop w:val="0"/>
      <w:marBottom w:val="0"/>
      <w:divBdr>
        <w:top w:val="none" w:sz="0" w:space="0" w:color="auto"/>
        <w:left w:val="none" w:sz="0" w:space="0" w:color="auto"/>
        <w:bottom w:val="none" w:sz="0" w:space="0" w:color="auto"/>
        <w:right w:val="none" w:sz="0" w:space="0" w:color="auto"/>
      </w:divBdr>
    </w:div>
    <w:div w:id="955209056">
      <w:bodyDiv w:val="1"/>
      <w:marLeft w:val="0"/>
      <w:marRight w:val="0"/>
      <w:marTop w:val="0"/>
      <w:marBottom w:val="0"/>
      <w:divBdr>
        <w:top w:val="none" w:sz="0" w:space="0" w:color="auto"/>
        <w:left w:val="none" w:sz="0" w:space="0" w:color="auto"/>
        <w:bottom w:val="none" w:sz="0" w:space="0" w:color="auto"/>
        <w:right w:val="none" w:sz="0" w:space="0" w:color="auto"/>
      </w:divBdr>
    </w:div>
    <w:div w:id="955215151">
      <w:bodyDiv w:val="1"/>
      <w:marLeft w:val="0"/>
      <w:marRight w:val="0"/>
      <w:marTop w:val="0"/>
      <w:marBottom w:val="0"/>
      <w:divBdr>
        <w:top w:val="none" w:sz="0" w:space="0" w:color="auto"/>
        <w:left w:val="none" w:sz="0" w:space="0" w:color="auto"/>
        <w:bottom w:val="none" w:sz="0" w:space="0" w:color="auto"/>
        <w:right w:val="none" w:sz="0" w:space="0" w:color="auto"/>
      </w:divBdr>
    </w:div>
    <w:div w:id="955256977">
      <w:bodyDiv w:val="1"/>
      <w:marLeft w:val="0"/>
      <w:marRight w:val="0"/>
      <w:marTop w:val="0"/>
      <w:marBottom w:val="0"/>
      <w:divBdr>
        <w:top w:val="none" w:sz="0" w:space="0" w:color="auto"/>
        <w:left w:val="none" w:sz="0" w:space="0" w:color="auto"/>
        <w:bottom w:val="none" w:sz="0" w:space="0" w:color="auto"/>
        <w:right w:val="none" w:sz="0" w:space="0" w:color="auto"/>
      </w:divBdr>
    </w:div>
    <w:div w:id="955405850">
      <w:bodyDiv w:val="1"/>
      <w:marLeft w:val="0"/>
      <w:marRight w:val="0"/>
      <w:marTop w:val="0"/>
      <w:marBottom w:val="0"/>
      <w:divBdr>
        <w:top w:val="none" w:sz="0" w:space="0" w:color="auto"/>
        <w:left w:val="none" w:sz="0" w:space="0" w:color="auto"/>
        <w:bottom w:val="none" w:sz="0" w:space="0" w:color="auto"/>
        <w:right w:val="none" w:sz="0" w:space="0" w:color="auto"/>
      </w:divBdr>
    </w:div>
    <w:div w:id="955520706">
      <w:bodyDiv w:val="1"/>
      <w:marLeft w:val="0"/>
      <w:marRight w:val="0"/>
      <w:marTop w:val="0"/>
      <w:marBottom w:val="0"/>
      <w:divBdr>
        <w:top w:val="none" w:sz="0" w:space="0" w:color="auto"/>
        <w:left w:val="none" w:sz="0" w:space="0" w:color="auto"/>
        <w:bottom w:val="none" w:sz="0" w:space="0" w:color="auto"/>
        <w:right w:val="none" w:sz="0" w:space="0" w:color="auto"/>
      </w:divBdr>
    </w:div>
    <w:div w:id="955678280">
      <w:bodyDiv w:val="1"/>
      <w:marLeft w:val="0"/>
      <w:marRight w:val="0"/>
      <w:marTop w:val="0"/>
      <w:marBottom w:val="0"/>
      <w:divBdr>
        <w:top w:val="none" w:sz="0" w:space="0" w:color="auto"/>
        <w:left w:val="none" w:sz="0" w:space="0" w:color="auto"/>
        <w:bottom w:val="none" w:sz="0" w:space="0" w:color="auto"/>
        <w:right w:val="none" w:sz="0" w:space="0" w:color="auto"/>
      </w:divBdr>
    </w:div>
    <w:div w:id="955911554">
      <w:bodyDiv w:val="1"/>
      <w:marLeft w:val="0"/>
      <w:marRight w:val="0"/>
      <w:marTop w:val="0"/>
      <w:marBottom w:val="0"/>
      <w:divBdr>
        <w:top w:val="none" w:sz="0" w:space="0" w:color="auto"/>
        <w:left w:val="none" w:sz="0" w:space="0" w:color="auto"/>
        <w:bottom w:val="none" w:sz="0" w:space="0" w:color="auto"/>
        <w:right w:val="none" w:sz="0" w:space="0" w:color="auto"/>
      </w:divBdr>
    </w:div>
    <w:div w:id="956061329">
      <w:bodyDiv w:val="1"/>
      <w:marLeft w:val="0"/>
      <w:marRight w:val="0"/>
      <w:marTop w:val="0"/>
      <w:marBottom w:val="0"/>
      <w:divBdr>
        <w:top w:val="none" w:sz="0" w:space="0" w:color="auto"/>
        <w:left w:val="none" w:sz="0" w:space="0" w:color="auto"/>
        <w:bottom w:val="none" w:sz="0" w:space="0" w:color="auto"/>
        <w:right w:val="none" w:sz="0" w:space="0" w:color="auto"/>
      </w:divBdr>
    </w:div>
    <w:div w:id="956066544">
      <w:bodyDiv w:val="1"/>
      <w:marLeft w:val="0"/>
      <w:marRight w:val="0"/>
      <w:marTop w:val="0"/>
      <w:marBottom w:val="0"/>
      <w:divBdr>
        <w:top w:val="none" w:sz="0" w:space="0" w:color="auto"/>
        <w:left w:val="none" w:sz="0" w:space="0" w:color="auto"/>
        <w:bottom w:val="none" w:sz="0" w:space="0" w:color="auto"/>
        <w:right w:val="none" w:sz="0" w:space="0" w:color="auto"/>
      </w:divBdr>
    </w:div>
    <w:div w:id="956524234">
      <w:bodyDiv w:val="1"/>
      <w:marLeft w:val="0"/>
      <w:marRight w:val="0"/>
      <w:marTop w:val="0"/>
      <w:marBottom w:val="0"/>
      <w:divBdr>
        <w:top w:val="none" w:sz="0" w:space="0" w:color="auto"/>
        <w:left w:val="none" w:sz="0" w:space="0" w:color="auto"/>
        <w:bottom w:val="none" w:sz="0" w:space="0" w:color="auto"/>
        <w:right w:val="none" w:sz="0" w:space="0" w:color="auto"/>
      </w:divBdr>
    </w:div>
    <w:div w:id="956566674">
      <w:bodyDiv w:val="1"/>
      <w:marLeft w:val="0"/>
      <w:marRight w:val="0"/>
      <w:marTop w:val="0"/>
      <w:marBottom w:val="0"/>
      <w:divBdr>
        <w:top w:val="none" w:sz="0" w:space="0" w:color="auto"/>
        <w:left w:val="none" w:sz="0" w:space="0" w:color="auto"/>
        <w:bottom w:val="none" w:sz="0" w:space="0" w:color="auto"/>
        <w:right w:val="none" w:sz="0" w:space="0" w:color="auto"/>
      </w:divBdr>
    </w:div>
    <w:div w:id="956640244">
      <w:bodyDiv w:val="1"/>
      <w:marLeft w:val="0"/>
      <w:marRight w:val="0"/>
      <w:marTop w:val="0"/>
      <w:marBottom w:val="0"/>
      <w:divBdr>
        <w:top w:val="none" w:sz="0" w:space="0" w:color="auto"/>
        <w:left w:val="none" w:sz="0" w:space="0" w:color="auto"/>
        <w:bottom w:val="none" w:sz="0" w:space="0" w:color="auto"/>
        <w:right w:val="none" w:sz="0" w:space="0" w:color="auto"/>
      </w:divBdr>
    </w:div>
    <w:div w:id="956830813">
      <w:bodyDiv w:val="1"/>
      <w:marLeft w:val="0"/>
      <w:marRight w:val="0"/>
      <w:marTop w:val="0"/>
      <w:marBottom w:val="0"/>
      <w:divBdr>
        <w:top w:val="none" w:sz="0" w:space="0" w:color="auto"/>
        <w:left w:val="none" w:sz="0" w:space="0" w:color="auto"/>
        <w:bottom w:val="none" w:sz="0" w:space="0" w:color="auto"/>
        <w:right w:val="none" w:sz="0" w:space="0" w:color="auto"/>
      </w:divBdr>
    </w:div>
    <w:div w:id="956838215">
      <w:bodyDiv w:val="1"/>
      <w:marLeft w:val="0"/>
      <w:marRight w:val="0"/>
      <w:marTop w:val="0"/>
      <w:marBottom w:val="0"/>
      <w:divBdr>
        <w:top w:val="none" w:sz="0" w:space="0" w:color="auto"/>
        <w:left w:val="none" w:sz="0" w:space="0" w:color="auto"/>
        <w:bottom w:val="none" w:sz="0" w:space="0" w:color="auto"/>
        <w:right w:val="none" w:sz="0" w:space="0" w:color="auto"/>
      </w:divBdr>
    </w:div>
    <w:div w:id="957418177">
      <w:bodyDiv w:val="1"/>
      <w:marLeft w:val="0"/>
      <w:marRight w:val="0"/>
      <w:marTop w:val="0"/>
      <w:marBottom w:val="0"/>
      <w:divBdr>
        <w:top w:val="none" w:sz="0" w:space="0" w:color="auto"/>
        <w:left w:val="none" w:sz="0" w:space="0" w:color="auto"/>
        <w:bottom w:val="none" w:sz="0" w:space="0" w:color="auto"/>
        <w:right w:val="none" w:sz="0" w:space="0" w:color="auto"/>
      </w:divBdr>
    </w:div>
    <w:div w:id="957687146">
      <w:bodyDiv w:val="1"/>
      <w:marLeft w:val="0"/>
      <w:marRight w:val="0"/>
      <w:marTop w:val="0"/>
      <w:marBottom w:val="0"/>
      <w:divBdr>
        <w:top w:val="none" w:sz="0" w:space="0" w:color="auto"/>
        <w:left w:val="none" w:sz="0" w:space="0" w:color="auto"/>
        <w:bottom w:val="none" w:sz="0" w:space="0" w:color="auto"/>
        <w:right w:val="none" w:sz="0" w:space="0" w:color="auto"/>
      </w:divBdr>
    </w:div>
    <w:div w:id="957876586">
      <w:bodyDiv w:val="1"/>
      <w:marLeft w:val="0"/>
      <w:marRight w:val="0"/>
      <w:marTop w:val="0"/>
      <w:marBottom w:val="0"/>
      <w:divBdr>
        <w:top w:val="none" w:sz="0" w:space="0" w:color="auto"/>
        <w:left w:val="none" w:sz="0" w:space="0" w:color="auto"/>
        <w:bottom w:val="none" w:sz="0" w:space="0" w:color="auto"/>
        <w:right w:val="none" w:sz="0" w:space="0" w:color="auto"/>
      </w:divBdr>
    </w:div>
    <w:div w:id="959073362">
      <w:bodyDiv w:val="1"/>
      <w:marLeft w:val="0"/>
      <w:marRight w:val="0"/>
      <w:marTop w:val="0"/>
      <w:marBottom w:val="0"/>
      <w:divBdr>
        <w:top w:val="none" w:sz="0" w:space="0" w:color="auto"/>
        <w:left w:val="none" w:sz="0" w:space="0" w:color="auto"/>
        <w:bottom w:val="none" w:sz="0" w:space="0" w:color="auto"/>
        <w:right w:val="none" w:sz="0" w:space="0" w:color="auto"/>
      </w:divBdr>
    </w:div>
    <w:div w:id="959188363">
      <w:bodyDiv w:val="1"/>
      <w:marLeft w:val="0"/>
      <w:marRight w:val="0"/>
      <w:marTop w:val="0"/>
      <w:marBottom w:val="0"/>
      <w:divBdr>
        <w:top w:val="none" w:sz="0" w:space="0" w:color="auto"/>
        <w:left w:val="none" w:sz="0" w:space="0" w:color="auto"/>
        <w:bottom w:val="none" w:sz="0" w:space="0" w:color="auto"/>
        <w:right w:val="none" w:sz="0" w:space="0" w:color="auto"/>
      </w:divBdr>
    </w:div>
    <w:div w:id="959536341">
      <w:bodyDiv w:val="1"/>
      <w:marLeft w:val="0"/>
      <w:marRight w:val="0"/>
      <w:marTop w:val="0"/>
      <w:marBottom w:val="0"/>
      <w:divBdr>
        <w:top w:val="none" w:sz="0" w:space="0" w:color="auto"/>
        <w:left w:val="none" w:sz="0" w:space="0" w:color="auto"/>
        <w:bottom w:val="none" w:sz="0" w:space="0" w:color="auto"/>
        <w:right w:val="none" w:sz="0" w:space="0" w:color="auto"/>
      </w:divBdr>
    </w:div>
    <w:div w:id="959607211">
      <w:bodyDiv w:val="1"/>
      <w:marLeft w:val="0"/>
      <w:marRight w:val="0"/>
      <w:marTop w:val="0"/>
      <w:marBottom w:val="0"/>
      <w:divBdr>
        <w:top w:val="none" w:sz="0" w:space="0" w:color="auto"/>
        <w:left w:val="none" w:sz="0" w:space="0" w:color="auto"/>
        <w:bottom w:val="none" w:sz="0" w:space="0" w:color="auto"/>
        <w:right w:val="none" w:sz="0" w:space="0" w:color="auto"/>
      </w:divBdr>
    </w:div>
    <w:div w:id="959649338">
      <w:bodyDiv w:val="1"/>
      <w:marLeft w:val="0"/>
      <w:marRight w:val="0"/>
      <w:marTop w:val="0"/>
      <w:marBottom w:val="0"/>
      <w:divBdr>
        <w:top w:val="none" w:sz="0" w:space="0" w:color="auto"/>
        <w:left w:val="none" w:sz="0" w:space="0" w:color="auto"/>
        <w:bottom w:val="none" w:sz="0" w:space="0" w:color="auto"/>
        <w:right w:val="none" w:sz="0" w:space="0" w:color="auto"/>
      </w:divBdr>
    </w:div>
    <w:div w:id="959652872">
      <w:bodyDiv w:val="1"/>
      <w:marLeft w:val="0"/>
      <w:marRight w:val="0"/>
      <w:marTop w:val="0"/>
      <w:marBottom w:val="0"/>
      <w:divBdr>
        <w:top w:val="none" w:sz="0" w:space="0" w:color="auto"/>
        <w:left w:val="none" w:sz="0" w:space="0" w:color="auto"/>
        <w:bottom w:val="none" w:sz="0" w:space="0" w:color="auto"/>
        <w:right w:val="none" w:sz="0" w:space="0" w:color="auto"/>
      </w:divBdr>
    </w:div>
    <w:div w:id="959796606">
      <w:bodyDiv w:val="1"/>
      <w:marLeft w:val="0"/>
      <w:marRight w:val="0"/>
      <w:marTop w:val="0"/>
      <w:marBottom w:val="0"/>
      <w:divBdr>
        <w:top w:val="none" w:sz="0" w:space="0" w:color="auto"/>
        <w:left w:val="none" w:sz="0" w:space="0" w:color="auto"/>
        <w:bottom w:val="none" w:sz="0" w:space="0" w:color="auto"/>
        <w:right w:val="none" w:sz="0" w:space="0" w:color="auto"/>
      </w:divBdr>
    </w:div>
    <w:div w:id="960107912">
      <w:bodyDiv w:val="1"/>
      <w:marLeft w:val="0"/>
      <w:marRight w:val="0"/>
      <w:marTop w:val="0"/>
      <w:marBottom w:val="0"/>
      <w:divBdr>
        <w:top w:val="none" w:sz="0" w:space="0" w:color="auto"/>
        <w:left w:val="none" w:sz="0" w:space="0" w:color="auto"/>
        <w:bottom w:val="none" w:sz="0" w:space="0" w:color="auto"/>
        <w:right w:val="none" w:sz="0" w:space="0" w:color="auto"/>
      </w:divBdr>
    </w:div>
    <w:div w:id="960114279">
      <w:bodyDiv w:val="1"/>
      <w:marLeft w:val="0"/>
      <w:marRight w:val="0"/>
      <w:marTop w:val="0"/>
      <w:marBottom w:val="0"/>
      <w:divBdr>
        <w:top w:val="none" w:sz="0" w:space="0" w:color="auto"/>
        <w:left w:val="none" w:sz="0" w:space="0" w:color="auto"/>
        <w:bottom w:val="none" w:sz="0" w:space="0" w:color="auto"/>
        <w:right w:val="none" w:sz="0" w:space="0" w:color="auto"/>
      </w:divBdr>
    </w:div>
    <w:div w:id="960182941">
      <w:bodyDiv w:val="1"/>
      <w:marLeft w:val="0"/>
      <w:marRight w:val="0"/>
      <w:marTop w:val="0"/>
      <w:marBottom w:val="0"/>
      <w:divBdr>
        <w:top w:val="none" w:sz="0" w:space="0" w:color="auto"/>
        <w:left w:val="none" w:sz="0" w:space="0" w:color="auto"/>
        <w:bottom w:val="none" w:sz="0" w:space="0" w:color="auto"/>
        <w:right w:val="none" w:sz="0" w:space="0" w:color="auto"/>
      </w:divBdr>
    </w:div>
    <w:div w:id="960497557">
      <w:bodyDiv w:val="1"/>
      <w:marLeft w:val="0"/>
      <w:marRight w:val="0"/>
      <w:marTop w:val="0"/>
      <w:marBottom w:val="0"/>
      <w:divBdr>
        <w:top w:val="none" w:sz="0" w:space="0" w:color="auto"/>
        <w:left w:val="none" w:sz="0" w:space="0" w:color="auto"/>
        <w:bottom w:val="none" w:sz="0" w:space="0" w:color="auto"/>
        <w:right w:val="none" w:sz="0" w:space="0" w:color="auto"/>
      </w:divBdr>
    </w:div>
    <w:div w:id="960693132">
      <w:bodyDiv w:val="1"/>
      <w:marLeft w:val="0"/>
      <w:marRight w:val="0"/>
      <w:marTop w:val="0"/>
      <w:marBottom w:val="0"/>
      <w:divBdr>
        <w:top w:val="none" w:sz="0" w:space="0" w:color="auto"/>
        <w:left w:val="none" w:sz="0" w:space="0" w:color="auto"/>
        <w:bottom w:val="none" w:sz="0" w:space="0" w:color="auto"/>
        <w:right w:val="none" w:sz="0" w:space="0" w:color="auto"/>
      </w:divBdr>
    </w:div>
    <w:div w:id="960769240">
      <w:bodyDiv w:val="1"/>
      <w:marLeft w:val="0"/>
      <w:marRight w:val="0"/>
      <w:marTop w:val="0"/>
      <w:marBottom w:val="0"/>
      <w:divBdr>
        <w:top w:val="none" w:sz="0" w:space="0" w:color="auto"/>
        <w:left w:val="none" w:sz="0" w:space="0" w:color="auto"/>
        <w:bottom w:val="none" w:sz="0" w:space="0" w:color="auto"/>
        <w:right w:val="none" w:sz="0" w:space="0" w:color="auto"/>
      </w:divBdr>
    </w:div>
    <w:div w:id="960956029">
      <w:bodyDiv w:val="1"/>
      <w:marLeft w:val="0"/>
      <w:marRight w:val="0"/>
      <w:marTop w:val="0"/>
      <w:marBottom w:val="0"/>
      <w:divBdr>
        <w:top w:val="none" w:sz="0" w:space="0" w:color="auto"/>
        <w:left w:val="none" w:sz="0" w:space="0" w:color="auto"/>
        <w:bottom w:val="none" w:sz="0" w:space="0" w:color="auto"/>
        <w:right w:val="none" w:sz="0" w:space="0" w:color="auto"/>
      </w:divBdr>
    </w:div>
    <w:div w:id="961233955">
      <w:bodyDiv w:val="1"/>
      <w:marLeft w:val="0"/>
      <w:marRight w:val="0"/>
      <w:marTop w:val="0"/>
      <w:marBottom w:val="0"/>
      <w:divBdr>
        <w:top w:val="none" w:sz="0" w:space="0" w:color="auto"/>
        <w:left w:val="none" w:sz="0" w:space="0" w:color="auto"/>
        <w:bottom w:val="none" w:sz="0" w:space="0" w:color="auto"/>
        <w:right w:val="none" w:sz="0" w:space="0" w:color="auto"/>
      </w:divBdr>
    </w:div>
    <w:div w:id="961496416">
      <w:bodyDiv w:val="1"/>
      <w:marLeft w:val="0"/>
      <w:marRight w:val="0"/>
      <w:marTop w:val="0"/>
      <w:marBottom w:val="0"/>
      <w:divBdr>
        <w:top w:val="none" w:sz="0" w:space="0" w:color="auto"/>
        <w:left w:val="none" w:sz="0" w:space="0" w:color="auto"/>
        <w:bottom w:val="none" w:sz="0" w:space="0" w:color="auto"/>
        <w:right w:val="none" w:sz="0" w:space="0" w:color="auto"/>
      </w:divBdr>
    </w:div>
    <w:div w:id="961688356">
      <w:bodyDiv w:val="1"/>
      <w:marLeft w:val="0"/>
      <w:marRight w:val="0"/>
      <w:marTop w:val="0"/>
      <w:marBottom w:val="0"/>
      <w:divBdr>
        <w:top w:val="none" w:sz="0" w:space="0" w:color="auto"/>
        <w:left w:val="none" w:sz="0" w:space="0" w:color="auto"/>
        <w:bottom w:val="none" w:sz="0" w:space="0" w:color="auto"/>
        <w:right w:val="none" w:sz="0" w:space="0" w:color="auto"/>
      </w:divBdr>
    </w:div>
    <w:div w:id="961956108">
      <w:bodyDiv w:val="1"/>
      <w:marLeft w:val="0"/>
      <w:marRight w:val="0"/>
      <w:marTop w:val="0"/>
      <w:marBottom w:val="0"/>
      <w:divBdr>
        <w:top w:val="none" w:sz="0" w:space="0" w:color="auto"/>
        <w:left w:val="none" w:sz="0" w:space="0" w:color="auto"/>
        <w:bottom w:val="none" w:sz="0" w:space="0" w:color="auto"/>
        <w:right w:val="none" w:sz="0" w:space="0" w:color="auto"/>
      </w:divBdr>
    </w:div>
    <w:div w:id="962073488">
      <w:bodyDiv w:val="1"/>
      <w:marLeft w:val="0"/>
      <w:marRight w:val="0"/>
      <w:marTop w:val="0"/>
      <w:marBottom w:val="0"/>
      <w:divBdr>
        <w:top w:val="none" w:sz="0" w:space="0" w:color="auto"/>
        <w:left w:val="none" w:sz="0" w:space="0" w:color="auto"/>
        <w:bottom w:val="none" w:sz="0" w:space="0" w:color="auto"/>
        <w:right w:val="none" w:sz="0" w:space="0" w:color="auto"/>
      </w:divBdr>
    </w:div>
    <w:div w:id="962231439">
      <w:bodyDiv w:val="1"/>
      <w:marLeft w:val="0"/>
      <w:marRight w:val="0"/>
      <w:marTop w:val="0"/>
      <w:marBottom w:val="0"/>
      <w:divBdr>
        <w:top w:val="none" w:sz="0" w:space="0" w:color="auto"/>
        <w:left w:val="none" w:sz="0" w:space="0" w:color="auto"/>
        <w:bottom w:val="none" w:sz="0" w:space="0" w:color="auto"/>
        <w:right w:val="none" w:sz="0" w:space="0" w:color="auto"/>
      </w:divBdr>
    </w:div>
    <w:div w:id="962417411">
      <w:bodyDiv w:val="1"/>
      <w:marLeft w:val="0"/>
      <w:marRight w:val="0"/>
      <w:marTop w:val="0"/>
      <w:marBottom w:val="0"/>
      <w:divBdr>
        <w:top w:val="none" w:sz="0" w:space="0" w:color="auto"/>
        <w:left w:val="none" w:sz="0" w:space="0" w:color="auto"/>
        <w:bottom w:val="none" w:sz="0" w:space="0" w:color="auto"/>
        <w:right w:val="none" w:sz="0" w:space="0" w:color="auto"/>
      </w:divBdr>
    </w:div>
    <w:div w:id="962421535">
      <w:bodyDiv w:val="1"/>
      <w:marLeft w:val="0"/>
      <w:marRight w:val="0"/>
      <w:marTop w:val="0"/>
      <w:marBottom w:val="0"/>
      <w:divBdr>
        <w:top w:val="none" w:sz="0" w:space="0" w:color="auto"/>
        <w:left w:val="none" w:sz="0" w:space="0" w:color="auto"/>
        <w:bottom w:val="none" w:sz="0" w:space="0" w:color="auto"/>
        <w:right w:val="none" w:sz="0" w:space="0" w:color="auto"/>
      </w:divBdr>
    </w:div>
    <w:div w:id="962466471">
      <w:bodyDiv w:val="1"/>
      <w:marLeft w:val="0"/>
      <w:marRight w:val="0"/>
      <w:marTop w:val="0"/>
      <w:marBottom w:val="0"/>
      <w:divBdr>
        <w:top w:val="none" w:sz="0" w:space="0" w:color="auto"/>
        <w:left w:val="none" w:sz="0" w:space="0" w:color="auto"/>
        <w:bottom w:val="none" w:sz="0" w:space="0" w:color="auto"/>
        <w:right w:val="none" w:sz="0" w:space="0" w:color="auto"/>
      </w:divBdr>
    </w:div>
    <w:div w:id="962686271">
      <w:bodyDiv w:val="1"/>
      <w:marLeft w:val="0"/>
      <w:marRight w:val="0"/>
      <w:marTop w:val="0"/>
      <w:marBottom w:val="0"/>
      <w:divBdr>
        <w:top w:val="none" w:sz="0" w:space="0" w:color="auto"/>
        <w:left w:val="none" w:sz="0" w:space="0" w:color="auto"/>
        <w:bottom w:val="none" w:sz="0" w:space="0" w:color="auto"/>
        <w:right w:val="none" w:sz="0" w:space="0" w:color="auto"/>
      </w:divBdr>
    </w:div>
    <w:div w:id="962998170">
      <w:bodyDiv w:val="1"/>
      <w:marLeft w:val="0"/>
      <w:marRight w:val="0"/>
      <w:marTop w:val="0"/>
      <w:marBottom w:val="0"/>
      <w:divBdr>
        <w:top w:val="none" w:sz="0" w:space="0" w:color="auto"/>
        <w:left w:val="none" w:sz="0" w:space="0" w:color="auto"/>
        <w:bottom w:val="none" w:sz="0" w:space="0" w:color="auto"/>
        <w:right w:val="none" w:sz="0" w:space="0" w:color="auto"/>
      </w:divBdr>
    </w:div>
    <w:div w:id="963122783">
      <w:bodyDiv w:val="1"/>
      <w:marLeft w:val="0"/>
      <w:marRight w:val="0"/>
      <w:marTop w:val="0"/>
      <w:marBottom w:val="0"/>
      <w:divBdr>
        <w:top w:val="none" w:sz="0" w:space="0" w:color="auto"/>
        <w:left w:val="none" w:sz="0" w:space="0" w:color="auto"/>
        <w:bottom w:val="none" w:sz="0" w:space="0" w:color="auto"/>
        <w:right w:val="none" w:sz="0" w:space="0" w:color="auto"/>
      </w:divBdr>
    </w:div>
    <w:div w:id="963314210">
      <w:bodyDiv w:val="1"/>
      <w:marLeft w:val="0"/>
      <w:marRight w:val="0"/>
      <w:marTop w:val="0"/>
      <w:marBottom w:val="0"/>
      <w:divBdr>
        <w:top w:val="none" w:sz="0" w:space="0" w:color="auto"/>
        <w:left w:val="none" w:sz="0" w:space="0" w:color="auto"/>
        <w:bottom w:val="none" w:sz="0" w:space="0" w:color="auto"/>
        <w:right w:val="none" w:sz="0" w:space="0" w:color="auto"/>
      </w:divBdr>
    </w:div>
    <w:div w:id="963459699">
      <w:bodyDiv w:val="1"/>
      <w:marLeft w:val="0"/>
      <w:marRight w:val="0"/>
      <w:marTop w:val="0"/>
      <w:marBottom w:val="0"/>
      <w:divBdr>
        <w:top w:val="none" w:sz="0" w:space="0" w:color="auto"/>
        <w:left w:val="none" w:sz="0" w:space="0" w:color="auto"/>
        <w:bottom w:val="none" w:sz="0" w:space="0" w:color="auto"/>
        <w:right w:val="none" w:sz="0" w:space="0" w:color="auto"/>
      </w:divBdr>
    </w:div>
    <w:div w:id="963580678">
      <w:bodyDiv w:val="1"/>
      <w:marLeft w:val="0"/>
      <w:marRight w:val="0"/>
      <w:marTop w:val="0"/>
      <w:marBottom w:val="0"/>
      <w:divBdr>
        <w:top w:val="none" w:sz="0" w:space="0" w:color="auto"/>
        <w:left w:val="none" w:sz="0" w:space="0" w:color="auto"/>
        <w:bottom w:val="none" w:sz="0" w:space="0" w:color="auto"/>
        <w:right w:val="none" w:sz="0" w:space="0" w:color="auto"/>
      </w:divBdr>
    </w:div>
    <w:div w:id="963778690">
      <w:bodyDiv w:val="1"/>
      <w:marLeft w:val="0"/>
      <w:marRight w:val="0"/>
      <w:marTop w:val="0"/>
      <w:marBottom w:val="0"/>
      <w:divBdr>
        <w:top w:val="none" w:sz="0" w:space="0" w:color="auto"/>
        <w:left w:val="none" w:sz="0" w:space="0" w:color="auto"/>
        <w:bottom w:val="none" w:sz="0" w:space="0" w:color="auto"/>
        <w:right w:val="none" w:sz="0" w:space="0" w:color="auto"/>
      </w:divBdr>
    </w:div>
    <w:div w:id="964315307">
      <w:bodyDiv w:val="1"/>
      <w:marLeft w:val="0"/>
      <w:marRight w:val="0"/>
      <w:marTop w:val="0"/>
      <w:marBottom w:val="0"/>
      <w:divBdr>
        <w:top w:val="none" w:sz="0" w:space="0" w:color="auto"/>
        <w:left w:val="none" w:sz="0" w:space="0" w:color="auto"/>
        <w:bottom w:val="none" w:sz="0" w:space="0" w:color="auto"/>
        <w:right w:val="none" w:sz="0" w:space="0" w:color="auto"/>
      </w:divBdr>
    </w:div>
    <w:div w:id="964505482">
      <w:bodyDiv w:val="1"/>
      <w:marLeft w:val="0"/>
      <w:marRight w:val="0"/>
      <w:marTop w:val="0"/>
      <w:marBottom w:val="0"/>
      <w:divBdr>
        <w:top w:val="none" w:sz="0" w:space="0" w:color="auto"/>
        <w:left w:val="none" w:sz="0" w:space="0" w:color="auto"/>
        <w:bottom w:val="none" w:sz="0" w:space="0" w:color="auto"/>
        <w:right w:val="none" w:sz="0" w:space="0" w:color="auto"/>
      </w:divBdr>
    </w:div>
    <w:div w:id="964699006">
      <w:bodyDiv w:val="1"/>
      <w:marLeft w:val="0"/>
      <w:marRight w:val="0"/>
      <w:marTop w:val="0"/>
      <w:marBottom w:val="0"/>
      <w:divBdr>
        <w:top w:val="none" w:sz="0" w:space="0" w:color="auto"/>
        <w:left w:val="none" w:sz="0" w:space="0" w:color="auto"/>
        <w:bottom w:val="none" w:sz="0" w:space="0" w:color="auto"/>
        <w:right w:val="none" w:sz="0" w:space="0" w:color="auto"/>
      </w:divBdr>
    </w:div>
    <w:div w:id="964778616">
      <w:bodyDiv w:val="1"/>
      <w:marLeft w:val="0"/>
      <w:marRight w:val="0"/>
      <w:marTop w:val="0"/>
      <w:marBottom w:val="0"/>
      <w:divBdr>
        <w:top w:val="none" w:sz="0" w:space="0" w:color="auto"/>
        <w:left w:val="none" w:sz="0" w:space="0" w:color="auto"/>
        <w:bottom w:val="none" w:sz="0" w:space="0" w:color="auto"/>
        <w:right w:val="none" w:sz="0" w:space="0" w:color="auto"/>
      </w:divBdr>
    </w:div>
    <w:div w:id="964970954">
      <w:bodyDiv w:val="1"/>
      <w:marLeft w:val="0"/>
      <w:marRight w:val="0"/>
      <w:marTop w:val="0"/>
      <w:marBottom w:val="0"/>
      <w:divBdr>
        <w:top w:val="none" w:sz="0" w:space="0" w:color="auto"/>
        <w:left w:val="none" w:sz="0" w:space="0" w:color="auto"/>
        <w:bottom w:val="none" w:sz="0" w:space="0" w:color="auto"/>
        <w:right w:val="none" w:sz="0" w:space="0" w:color="auto"/>
      </w:divBdr>
    </w:div>
    <w:div w:id="965349852">
      <w:bodyDiv w:val="1"/>
      <w:marLeft w:val="0"/>
      <w:marRight w:val="0"/>
      <w:marTop w:val="0"/>
      <w:marBottom w:val="0"/>
      <w:divBdr>
        <w:top w:val="none" w:sz="0" w:space="0" w:color="auto"/>
        <w:left w:val="none" w:sz="0" w:space="0" w:color="auto"/>
        <w:bottom w:val="none" w:sz="0" w:space="0" w:color="auto"/>
        <w:right w:val="none" w:sz="0" w:space="0" w:color="auto"/>
      </w:divBdr>
    </w:div>
    <w:div w:id="965353977">
      <w:bodyDiv w:val="1"/>
      <w:marLeft w:val="0"/>
      <w:marRight w:val="0"/>
      <w:marTop w:val="0"/>
      <w:marBottom w:val="0"/>
      <w:divBdr>
        <w:top w:val="none" w:sz="0" w:space="0" w:color="auto"/>
        <w:left w:val="none" w:sz="0" w:space="0" w:color="auto"/>
        <w:bottom w:val="none" w:sz="0" w:space="0" w:color="auto"/>
        <w:right w:val="none" w:sz="0" w:space="0" w:color="auto"/>
      </w:divBdr>
    </w:div>
    <w:div w:id="965476413">
      <w:bodyDiv w:val="1"/>
      <w:marLeft w:val="0"/>
      <w:marRight w:val="0"/>
      <w:marTop w:val="0"/>
      <w:marBottom w:val="0"/>
      <w:divBdr>
        <w:top w:val="none" w:sz="0" w:space="0" w:color="auto"/>
        <w:left w:val="none" w:sz="0" w:space="0" w:color="auto"/>
        <w:bottom w:val="none" w:sz="0" w:space="0" w:color="auto"/>
        <w:right w:val="none" w:sz="0" w:space="0" w:color="auto"/>
      </w:divBdr>
    </w:div>
    <w:div w:id="965625813">
      <w:bodyDiv w:val="1"/>
      <w:marLeft w:val="0"/>
      <w:marRight w:val="0"/>
      <w:marTop w:val="0"/>
      <w:marBottom w:val="0"/>
      <w:divBdr>
        <w:top w:val="none" w:sz="0" w:space="0" w:color="auto"/>
        <w:left w:val="none" w:sz="0" w:space="0" w:color="auto"/>
        <w:bottom w:val="none" w:sz="0" w:space="0" w:color="auto"/>
        <w:right w:val="none" w:sz="0" w:space="0" w:color="auto"/>
      </w:divBdr>
    </w:div>
    <w:div w:id="965698023">
      <w:bodyDiv w:val="1"/>
      <w:marLeft w:val="0"/>
      <w:marRight w:val="0"/>
      <w:marTop w:val="0"/>
      <w:marBottom w:val="0"/>
      <w:divBdr>
        <w:top w:val="none" w:sz="0" w:space="0" w:color="auto"/>
        <w:left w:val="none" w:sz="0" w:space="0" w:color="auto"/>
        <w:bottom w:val="none" w:sz="0" w:space="0" w:color="auto"/>
        <w:right w:val="none" w:sz="0" w:space="0" w:color="auto"/>
      </w:divBdr>
    </w:div>
    <w:div w:id="965741435">
      <w:bodyDiv w:val="1"/>
      <w:marLeft w:val="0"/>
      <w:marRight w:val="0"/>
      <w:marTop w:val="0"/>
      <w:marBottom w:val="0"/>
      <w:divBdr>
        <w:top w:val="none" w:sz="0" w:space="0" w:color="auto"/>
        <w:left w:val="none" w:sz="0" w:space="0" w:color="auto"/>
        <w:bottom w:val="none" w:sz="0" w:space="0" w:color="auto"/>
        <w:right w:val="none" w:sz="0" w:space="0" w:color="auto"/>
      </w:divBdr>
    </w:div>
    <w:div w:id="966352034">
      <w:bodyDiv w:val="1"/>
      <w:marLeft w:val="0"/>
      <w:marRight w:val="0"/>
      <w:marTop w:val="0"/>
      <w:marBottom w:val="0"/>
      <w:divBdr>
        <w:top w:val="none" w:sz="0" w:space="0" w:color="auto"/>
        <w:left w:val="none" w:sz="0" w:space="0" w:color="auto"/>
        <w:bottom w:val="none" w:sz="0" w:space="0" w:color="auto"/>
        <w:right w:val="none" w:sz="0" w:space="0" w:color="auto"/>
      </w:divBdr>
    </w:div>
    <w:div w:id="966355899">
      <w:bodyDiv w:val="1"/>
      <w:marLeft w:val="0"/>
      <w:marRight w:val="0"/>
      <w:marTop w:val="0"/>
      <w:marBottom w:val="0"/>
      <w:divBdr>
        <w:top w:val="none" w:sz="0" w:space="0" w:color="auto"/>
        <w:left w:val="none" w:sz="0" w:space="0" w:color="auto"/>
        <w:bottom w:val="none" w:sz="0" w:space="0" w:color="auto"/>
        <w:right w:val="none" w:sz="0" w:space="0" w:color="auto"/>
      </w:divBdr>
    </w:div>
    <w:div w:id="966400149">
      <w:bodyDiv w:val="1"/>
      <w:marLeft w:val="0"/>
      <w:marRight w:val="0"/>
      <w:marTop w:val="0"/>
      <w:marBottom w:val="0"/>
      <w:divBdr>
        <w:top w:val="none" w:sz="0" w:space="0" w:color="auto"/>
        <w:left w:val="none" w:sz="0" w:space="0" w:color="auto"/>
        <w:bottom w:val="none" w:sz="0" w:space="0" w:color="auto"/>
        <w:right w:val="none" w:sz="0" w:space="0" w:color="auto"/>
      </w:divBdr>
    </w:div>
    <w:div w:id="966473952">
      <w:bodyDiv w:val="1"/>
      <w:marLeft w:val="0"/>
      <w:marRight w:val="0"/>
      <w:marTop w:val="0"/>
      <w:marBottom w:val="0"/>
      <w:divBdr>
        <w:top w:val="none" w:sz="0" w:space="0" w:color="auto"/>
        <w:left w:val="none" w:sz="0" w:space="0" w:color="auto"/>
        <w:bottom w:val="none" w:sz="0" w:space="0" w:color="auto"/>
        <w:right w:val="none" w:sz="0" w:space="0" w:color="auto"/>
      </w:divBdr>
    </w:div>
    <w:div w:id="966551184">
      <w:bodyDiv w:val="1"/>
      <w:marLeft w:val="0"/>
      <w:marRight w:val="0"/>
      <w:marTop w:val="0"/>
      <w:marBottom w:val="0"/>
      <w:divBdr>
        <w:top w:val="none" w:sz="0" w:space="0" w:color="auto"/>
        <w:left w:val="none" w:sz="0" w:space="0" w:color="auto"/>
        <w:bottom w:val="none" w:sz="0" w:space="0" w:color="auto"/>
        <w:right w:val="none" w:sz="0" w:space="0" w:color="auto"/>
      </w:divBdr>
    </w:div>
    <w:div w:id="966853320">
      <w:bodyDiv w:val="1"/>
      <w:marLeft w:val="0"/>
      <w:marRight w:val="0"/>
      <w:marTop w:val="0"/>
      <w:marBottom w:val="0"/>
      <w:divBdr>
        <w:top w:val="none" w:sz="0" w:space="0" w:color="auto"/>
        <w:left w:val="none" w:sz="0" w:space="0" w:color="auto"/>
        <w:bottom w:val="none" w:sz="0" w:space="0" w:color="auto"/>
        <w:right w:val="none" w:sz="0" w:space="0" w:color="auto"/>
      </w:divBdr>
    </w:div>
    <w:div w:id="967011366">
      <w:bodyDiv w:val="1"/>
      <w:marLeft w:val="0"/>
      <w:marRight w:val="0"/>
      <w:marTop w:val="0"/>
      <w:marBottom w:val="0"/>
      <w:divBdr>
        <w:top w:val="none" w:sz="0" w:space="0" w:color="auto"/>
        <w:left w:val="none" w:sz="0" w:space="0" w:color="auto"/>
        <w:bottom w:val="none" w:sz="0" w:space="0" w:color="auto"/>
        <w:right w:val="none" w:sz="0" w:space="0" w:color="auto"/>
      </w:divBdr>
    </w:div>
    <w:div w:id="967129523">
      <w:bodyDiv w:val="1"/>
      <w:marLeft w:val="0"/>
      <w:marRight w:val="0"/>
      <w:marTop w:val="0"/>
      <w:marBottom w:val="0"/>
      <w:divBdr>
        <w:top w:val="none" w:sz="0" w:space="0" w:color="auto"/>
        <w:left w:val="none" w:sz="0" w:space="0" w:color="auto"/>
        <w:bottom w:val="none" w:sz="0" w:space="0" w:color="auto"/>
        <w:right w:val="none" w:sz="0" w:space="0" w:color="auto"/>
      </w:divBdr>
    </w:div>
    <w:div w:id="967317470">
      <w:bodyDiv w:val="1"/>
      <w:marLeft w:val="0"/>
      <w:marRight w:val="0"/>
      <w:marTop w:val="0"/>
      <w:marBottom w:val="0"/>
      <w:divBdr>
        <w:top w:val="none" w:sz="0" w:space="0" w:color="auto"/>
        <w:left w:val="none" w:sz="0" w:space="0" w:color="auto"/>
        <w:bottom w:val="none" w:sz="0" w:space="0" w:color="auto"/>
        <w:right w:val="none" w:sz="0" w:space="0" w:color="auto"/>
      </w:divBdr>
    </w:div>
    <w:div w:id="967393889">
      <w:bodyDiv w:val="1"/>
      <w:marLeft w:val="0"/>
      <w:marRight w:val="0"/>
      <w:marTop w:val="0"/>
      <w:marBottom w:val="0"/>
      <w:divBdr>
        <w:top w:val="none" w:sz="0" w:space="0" w:color="auto"/>
        <w:left w:val="none" w:sz="0" w:space="0" w:color="auto"/>
        <w:bottom w:val="none" w:sz="0" w:space="0" w:color="auto"/>
        <w:right w:val="none" w:sz="0" w:space="0" w:color="auto"/>
      </w:divBdr>
    </w:div>
    <w:div w:id="967397465">
      <w:bodyDiv w:val="1"/>
      <w:marLeft w:val="0"/>
      <w:marRight w:val="0"/>
      <w:marTop w:val="0"/>
      <w:marBottom w:val="0"/>
      <w:divBdr>
        <w:top w:val="none" w:sz="0" w:space="0" w:color="auto"/>
        <w:left w:val="none" w:sz="0" w:space="0" w:color="auto"/>
        <w:bottom w:val="none" w:sz="0" w:space="0" w:color="auto"/>
        <w:right w:val="none" w:sz="0" w:space="0" w:color="auto"/>
      </w:divBdr>
    </w:div>
    <w:div w:id="967468418">
      <w:bodyDiv w:val="1"/>
      <w:marLeft w:val="0"/>
      <w:marRight w:val="0"/>
      <w:marTop w:val="0"/>
      <w:marBottom w:val="0"/>
      <w:divBdr>
        <w:top w:val="none" w:sz="0" w:space="0" w:color="auto"/>
        <w:left w:val="none" w:sz="0" w:space="0" w:color="auto"/>
        <w:bottom w:val="none" w:sz="0" w:space="0" w:color="auto"/>
        <w:right w:val="none" w:sz="0" w:space="0" w:color="auto"/>
      </w:divBdr>
    </w:div>
    <w:div w:id="967587967">
      <w:bodyDiv w:val="1"/>
      <w:marLeft w:val="0"/>
      <w:marRight w:val="0"/>
      <w:marTop w:val="0"/>
      <w:marBottom w:val="0"/>
      <w:divBdr>
        <w:top w:val="none" w:sz="0" w:space="0" w:color="auto"/>
        <w:left w:val="none" w:sz="0" w:space="0" w:color="auto"/>
        <w:bottom w:val="none" w:sz="0" w:space="0" w:color="auto"/>
        <w:right w:val="none" w:sz="0" w:space="0" w:color="auto"/>
      </w:divBdr>
    </w:div>
    <w:div w:id="967779414">
      <w:bodyDiv w:val="1"/>
      <w:marLeft w:val="0"/>
      <w:marRight w:val="0"/>
      <w:marTop w:val="0"/>
      <w:marBottom w:val="0"/>
      <w:divBdr>
        <w:top w:val="none" w:sz="0" w:space="0" w:color="auto"/>
        <w:left w:val="none" w:sz="0" w:space="0" w:color="auto"/>
        <w:bottom w:val="none" w:sz="0" w:space="0" w:color="auto"/>
        <w:right w:val="none" w:sz="0" w:space="0" w:color="auto"/>
      </w:divBdr>
    </w:div>
    <w:div w:id="967901938">
      <w:bodyDiv w:val="1"/>
      <w:marLeft w:val="0"/>
      <w:marRight w:val="0"/>
      <w:marTop w:val="0"/>
      <w:marBottom w:val="0"/>
      <w:divBdr>
        <w:top w:val="none" w:sz="0" w:space="0" w:color="auto"/>
        <w:left w:val="none" w:sz="0" w:space="0" w:color="auto"/>
        <w:bottom w:val="none" w:sz="0" w:space="0" w:color="auto"/>
        <w:right w:val="none" w:sz="0" w:space="0" w:color="auto"/>
      </w:divBdr>
    </w:div>
    <w:div w:id="967977741">
      <w:bodyDiv w:val="1"/>
      <w:marLeft w:val="0"/>
      <w:marRight w:val="0"/>
      <w:marTop w:val="0"/>
      <w:marBottom w:val="0"/>
      <w:divBdr>
        <w:top w:val="none" w:sz="0" w:space="0" w:color="auto"/>
        <w:left w:val="none" w:sz="0" w:space="0" w:color="auto"/>
        <w:bottom w:val="none" w:sz="0" w:space="0" w:color="auto"/>
        <w:right w:val="none" w:sz="0" w:space="0" w:color="auto"/>
      </w:divBdr>
    </w:div>
    <w:div w:id="968164287">
      <w:bodyDiv w:val="1"/>
      <w:marLeft w:val="0"/>
      <w:marRight w:val="0"/>
      <w:marTop w:val="0"/>
      <w:marBottom w:val="0"/>
      <w:divBdr>
        <w:top w:val="none" w:sz="0" w:space="0" w:color="auto"/>
        <w:left w:val="none" w:sz="0" w:space="0" w:color="auto"/>
        <w:bottom w:val="none" w:sz="0" w:space="0" w:color="auto"/>
        <w:right w:val="none" w:sz="0" w:space="0" w:color="auto"/>
      </w:divBdr>
    </w:div>
    <w:div w:id="968978484">
      <w:bodyDiv w:val="1"/>
      <w:marLeft w:val="0"/>
      <w:marRight w:val="0"/>
      <w:marTop w:val="0"/>
      <w:marBottom w:val="0"/>
      <w:divBdr>
        <w:top w:val="none" w:sz="0" w:space="0" w:color="auto"/>
        <w:left w:val="none" w:sz="0" w:space="0" w:color="auto"/>
        <w:bottom w:val="none" w:sz="0" w:space="0" w:color="auto"/>
        <w:right w:val="none" w:sz="0" w:space="0" w:color="auto"/>
      </w:divBdr>
    </w:div>
    <w:div w:id="969020580">
      <w:bodyDiv w:val="1"/>
      <w:marLeft w:val="0"/>
      <w:marRight w:val="0"/>
      <w:marTop w:val="0"/>
      <w:marBottom w:val="0"/>
      <w:divBdr>
        <w:top w:val="none" w:sz="0" w:space="0" w:color="auto"/>
        <w:left w:val="none" w:sz="0" w:space="0" w:color="auto"/>
        <w:bottom w:val="none" w:sz="0" w:space="0" w:color="auto"/>
        <w:right w:val="none" w:sz="0" w:space="0" w:color="auto"/>
      </w:divBdr>
    </w:div>
    <w:div w:id="969288816">
      <w:bodyDiv w:val="1"/>
      <w:marLeft w:val="0"/>
      <w:marRight w:val="0"/>
      <w:marTop w:val="0"/>
      <w:marBottom w:val="0"/>
      <w:divBdr>
        <w:top w:val="none" w:sz="0" w:space="0" w:color="auto"/>
        <w:left w:val="none" w:sz="0" w:space="0" w:color="auto"/>
        <w:bottom w:val="none" w:sz="0" w:space="0" w:color="auto"/>
        <w:right w:val="none" w:sz="0" w:space="0" w:color="auto"/>
      </w:divBdr>
    </w:div>
    <w:div w:id="969675334">
      <w:bodyDiv w:val="1"/>
      <w:marLeft w:val="0"/>
      <w:marRight w:val="0"/>
      <w:marTop w:val="0"/>
      <w:marBottom w:val="0"/>
      <w:divBdr>
        <w:top w:val="none" w:sz="0" w:space="0" w:color="auto"/>
        <w:left w:val="none" w:sz="0" w:space="0" w:color="auto"/>
        <w:bottom w:val="none" w:sz="0" w:space="0" w:color="auto"/>
        <w:right w:val="none" w:sz="0" w:space="0" w:color="auto"/>
      </w:divBdr>
    </w:div>
    <w:div w:id="969675652">
      <w:bodyDiv w:val="1"/>
      <w:marLeft w:val="0"/>
      <w:marRight w:val="0"/>
      <w:marTop w:val="0"/>
      <w:marBottom w:val="0"/>
      <w:divBdr>
        <w:top w:val="none" w:sz="0" w:space="0" w:color="auto"/>
        <w:left w:val="none" w:sz="0" w:space="0" w:color="auto"/>
        <w:bottom w:val="none" w:sz="0" w:space="0" w:color="auto"/>
        <w:right w:val="none" w:sz="0" w:space="0" w:color="auto"/>
      </w:divBdr>
    </w:div>
    <w:div w:id="969750830">
      <w:bodyDiv w:val="1"/>
      <w:marLeft w:val="0"/>
      <w:marRight w:val="0"/>
      <w:marTop w:val="0"/>
      <w:marBottom w:val="0"/>
      <w:divBdr>
        <w:top w:val="none" w:sz="0" w:space="0" w:color="auto"/>
        <w:left w:val="none" w:sz="0" w:space="0" w:color="auto"/>
        <w:bottom w:val="none" w:sz="0" w:space="0" w:color="auto"/>
        <w:right w:val="none" w:sz="0" w:space="0" w:color="auto"/>
      </w:divBdr>
    </w:div>
    <w:div w:id="969895783">
      <w:bodyDiv w:val="1"/>
      <w:marLeft w:val="0"/>
      <w:marRight w:val="0"/>
      <w:marTop w:val="0"/>
      <w:marBottom w:val="0"/>
      <w:divBdr>
        <w:top w:val="none" w:sz="0" w:space="0" w:color="auto"/>
        <w:left w:val="none" w:sz="0" w:space="0" w:color="auto"/>
        <w:bottom w:val="none" w:sz="0" w:space="0" w:color="auto"/>
        <w:right w:val="none" w:sz="0" w:space="0" w:color="auto"/>
      </w:divBdr>
    </w:div>
    <w:div w:id="970090154">
      <w:bodyDiv w:val="1"/>
      <w:marLeft w:val="0"/>
      <w:marRight w:val="0"/>
      <w:marTop w:val="0"/>
      <w:marBottom w:val="0"/>
      <w:divBdr>
        <w:top w:val="none" w:sz="0" w:space="0" w:color="auto"/>
        <w:left w:val="none" w:sz="0" w:space="0" w:color="auto"/>
        <w:bottom w:val="none" w:sz="0" w:space="0" w:color="auto"/>
        <w:right w:val="none" w:sz="0" w:space="0" w:color="auto"/>
      </w:divBdr>
    </w:div>
    <w:div w:id="970288010">
      <w:bodyDiv w:val="1"/>
      <w:marLeft w:val="0"/>
      <w:marRight w:val="0"/>
      <w:marTop w:val="0"/>
      <w:marBottom w:val="0"/>
      <w:divBdr>
        <w:top w:val="none" w:sz="0" w:space="0" w:color="auto"/>
        <w:left w:val="none" w:sz="0" w:space="0" w:color="auto"/>
        <w:bottom w:val="none" w:sz="0" w:space="0" w:color="auto"/>
        <w:right w:val="none" w:sz="0" w:space="0" w:color="auto"/>
      </w:divBdr>
    </w:div>
    <w:div w:id="970402462">
      <w:bodyDiv w:val="1"/>
      <w:marLeft w:val="0"/>
      <w:marRight w:val="0"/>
      <w:marTop w:val="0"/>
      <w:marBottom w:val="0"/>
      <w:divBdr>
        <w:top w:val="none" w:sz="0" w:space="0" w:color="auto"/>
        <w:left w:val="none" w:sz="0" w:space="0" w:color="auto"/>
        <w:bottom w:val="none" w:sz="0" w:space="0" w:color="auto"/>
        <w:right w:val="none" w:sz="0" w:space="0" w:color="auto"/>
      </w:divBdr>
    </w:div>
    <w:div w:id="970405387">
      <w:bodyDiv w:val="1"/>
      <w:marLeft w:val="0"/>
      <w:marRight w:val="0"/>
      <w:marTop w:val="0"/>
      <w:marBottom w:val="0"/>
      <w:divBdr>
        <w:top w:val="none" w:sz="0" w:space="0" w:color="auto"/>
        <w:left w:val="none" w:sz="0" w:space="0" w:color="auto"/>
        <w:bottom w:val="none" w:sz="0" w:space="0" w:color="auto"/>
        <w:right w:val="none" w:sz="0" w:space="0" w:color="auto"/>
      </w:divBdr>
    </w:div>
    <w:div w:id="970482823">
      <w:bodyDiv w:val="1"/>
      <w:marLeft w:val="0"/>
      <w:marRight w:val="0"/>
      <w:marTop w:val="0"/>
      <w:marBottom w:val="0"/>
      <w:divBdr>
        <w:top w:val="none" w:sz="0" w:space="0" w:color="auto"/>
        <w:left w:val="none" w:sz="0" w:space="0" w:color="auto"/>
        <w:bottom w:val="none" w:sz="0" w:space="0" w:color="auto"/>
        <w:right w:val="none" w:sz="0" w:space="0" w:color="auto"/>
      </w:divBdr>
    </w:div>
    <w:div w:id="970554729">
      <w:bodyDiv w:val="1"/>
      <w:marLeft w:val="0"/>
      <w:marRight w:val="0"/>
      <w:marTop w:val="0"/>
      <w:marBottom w:val="0"/>
      <w:divBdr>
        <w:top w:val="none" w:sz="0" w:space="0" w:color="auto"/>
        <w:left w:val="none" w:sz="0" w:space="0" w:color="auto"/>
        <w:bottom w:val="none" w:sz="0" w:space="0" w:color="auto"/>
        <w:right w:val="none" w:sz="0" w:space="0" w:color="auto"/>
      </w:divBdr>
    </w:div>
    <w:div w:id="970675584">
      <w:bodyDiv w:val="1"/>
      <w:marLeft w:val="0"/>
      <w:marRight w:val="0"/>
      <w:marTop w:val="0"/>
      <w:marBottom w:val="0"/>
      <w:divBdr>
        <w:top w:val="none" w:sz="0" w:space="0" w:color="auto"/>
        <w:left w:val="none" w:sz="0" w:space="0" w:color="auto"/>
        <w:bottom w:val="none" w:sz="0" w:space="0" w:color="auto"/>
        <w:right w:val="none" w:sz="0" w:space="0" w:color="auto"/>
      </w:divBdr>
    </w:div>
    <w:div w:id="971326030">
      <w:bodyDiv w:val="1"/>
      <w:marLeft w:val="0"/>
      <w:marRight w:val="0"/>
      <w:marTop w:val="0"/>
      <w:marBottom w:val="0"/>
      <w:divBdr>
        <w:top w:val="none" w:sz="0" w:space="0" w:color="auto"/>
        <w:left w:val="none" w:sz="0" w:space="0" w:color="auto"/>
        <w:bottom w:val="none" w:sz="0" w:space="0" w:color="auto"/>
        <w:right w:val="none" w:sz="0" w:space="0" w:color="auto"/>
      </w:divBdr>
    </w:div>
    <w:div w:id="971400597">
      <w:bodyDiv w:val="1"/>
      <w:marLeft w:val="0"/>
      <w:marRight w:val="0"/>
      <w:marTop w:val="0"/>
      <w:marBottom w:val="0"/>
      <w:divBdr>
        <w:top w:val="none" w:sz="0" w:space="0" w:color="auto"/>
        <w:left w:val="none" w:sz="0" w:space="0" w:color="auto"/>
        <w:bottom w:val="none" w:sz="0" w:space="0" w:color="auto"/>
        <w:right w:val="none" w:sz="0" w:space="0" w:color="auto"/>
      </w:divBdr>
    </w:div>
    <w:div w:id="971592071">
      <w:bodyDiv w:val="1"/>
      <w:marLeft w:val="0"/>
      <w:marRight w:val="0"/>
      <w:marTop w:val="0"/>
      <w:marBottom w:val="0"/>
      <w:divBdr>
        <w:top w:val="none" w:sz="0" w:space="0" w:color="auto"/>
        <w:left w:val="none" w:sz="0" w:space="0" w:color="auto"/>
        <w:bottom w:val="none" w:sz="0" w:space="0" w:color="auto"/>
        <w:right w:val="none" w:sz="0" w:space="0" w:color="auto"/>
      </w:divBdr>
    </w:div>
    <w:div w:id="971668110">
      <w:bodyDiv w:val="1"/>
      <w:marLeft w:val="0"/>
      <w:marRight w:val="0"/>
      <w:marTop w:val="0"/>
      <w:marBottom w:val="0"/>
      <w:divBdr>
        <w:top w:val="none" w:sz="0" w:space="0" w:color="auto"/>
        <w:left w:val="none" w:sz="0" w:space="0" w:color="auto"/>
        <w:bottom w:val="none" w:sz="0" w:space="0" w:color="auto"/>
        <w:right w:val="none" w:sz="0" w:space="0" w:color="auto"/>
      </w:divBdr>
    </w:div>
    <w:div w:id="971792322">
      <w:bodyDiv w:val="1"/>
      <w:marLeft w:val="0"/>
      <w:marRight w:val="0"/>
      <w:marTop w:val="0"/>
      <w:marBottom w:val="0"/>
      <w:divBdr>
        <w:top w:val="none" w:sz="0" w:space="0" w:color="auto"/>
        <w:left w:val="none" w:sz="0" w:space="0" w:color="auto"/>
        <w:bottom w:val="none" w:sz="0" w:space="0" w:color="auto"/>
        <w:right w:val="none" w:sz="0" w:space="0" w:color="auto"/>
      </w:divBdr>
    </w:div>
    <w:div w:id="971981327">
      <w:bodyDiv w:val="1"/>
      <w:marLeft w:val="0"/>
      <w:marRight w:val="0"/>
      <w:marTop w:val="0"/>
      <w:marBottom w:val="0"/>
      <w:divBdr>
        <w:top w:val="none" w:sz="0" w:space="0" w:color="auto"/>
        <w:left w:val="none" w:sz="0" w:space="0" w:color="auto"/>
        <w:bottom w:val="none" w:sz="0" w:space="0" w:color="auto"/>
        <w:right w:val="none" w:sz="0" w:space="0" w:color="auto"/>
      </w:divBdr>
    </w:div>
    <w:div w:id="972054352">
      <w:bodyDiv w:val="1"/>
      <w:marLeft w:val="0"/>
      <w:marRight w:val="0"/>
      <w:marTop w:val="0"/>
      <w:marBottom w:val="0"/>
      <w:divBdr>
        <w:top w:val="none" w:sz="0" w:space="0" w:color="auto"/>
        <w:left w:val="none" w:sz="0" w:space="0" w:color="auto"/>
        <w:bottom w:val="none" w:sz="0" w:space="0" w:color="auto"/>
        <w:right w:val="none" w:sz="0" w:space="0" w:color="auto"/>
      </w:divBdr>
    </w:div>
    <w:div w:id="972292498">
      <w:bodyDiv w:val="1"/>
      <w:marLeft w:val="0"/>
      <w:marRight w:val="0"/>
      <w:marTop w:val="0"/>
      <w:marBottom w:val="0"/>
      <w:divBdr>
        <w:top w:val="none" w:sz="0" w:space="0" w:color="auto"/>
        <w:left w:val="none" w:sz="0" w:space="0" w:color="auto"/>
        <w:bottom w:val="none" w:sz="0" w:space="0" w:color="auto"/>
        <w:right w:val="none" w:sz="0" w:space="0" w:color="auto"/>
      </w:divBdr>
    </w:div>
    <w:div w:id="972902623">
      <w:bodyDiv w:val="1"/>
      <w:marLeft w:val="0"/>
      <w:marRight w:val="0"/>
      <w:marTop w:val="0"/>
      <w:marBottom w:val="0"/>
      <w:divBdr>
        <w:top w:val="none" w:sz="0" w:space="0" w:color="auto"/>
        <w:left w:val="none" w:sz="0" w:space="0" w:color="auto"/>
        <w:bottom w:val="none" w:sz="0" w:space="0" w:color="auto"/>
        <w:right w:val="none" w:sz="0" w:space="0" w:color="auto"/>
      </w:divBdr>
    </w:div>
    <w:div w:id="972904357">
      <w:bodyDiv w:val="1"/>
      <w:marLeft w:val="0"/>
      <w:marRight w:val="0"/>
      <w:marTop w:val="0"/>
      <w:marBottom w:val="0"/>
      <w:divBdr>
        <w:top w:val="none" w:sz="0" w:space="0" w:color="auto"/>
        <w:left w:val="none" w:sz="0" w:space="0" w:color="auto"/>
        <w:bottom w:val="none" w:sz="0" w:space="0" w:color="auto"/>
        <w:right w:val="none" w:sz="0" w:space="0" w:color="auto"/>
      </w:divBdr>
    </w:div>
    <w:div w:id="973481143">
      <w:bodyDiv w:val="1"/>
      <w:marLeft w:val="0"/>
      <w:marRight w:val="0"/>
      <w:marTop w:val="0"/>
      <w:marBottom w:val="0"/>
      <w:divBdr>
        <w:top w:val="none" w:sz="0" w:space="0" w:color="auto"/>
        <w:left w:val="none" w:sz="0" w:space="0" w:color="auto"/>
        <w:bottom w:val="none" w:sz="0" w:space="0" w:color="auto"/>
        <w:right w:val="none" w:sz="0" w:space="0" w:color="auto"/>
      </w:divBdr>
    </w:div>
    <w:div w:id="973607102">
      <w:bodyDiv w:val="1"/>
      <w:marLeft w:val="0"/>
      <w:marRight w:val="0"/>
      <w:marTop w:val="0"/>
      <w:marBottom w:val="0"/>
      <w:divBdr>
        <w:top w:val="none" w:sz="0" w:space="0" w:color="auto"/>
        <w:left w:val="none" w:sz="0" w:space="0" w:color="auto"/>
        <w:bottom w:val="none" w:sz="0" w:space="0" w:color="auto"/>
        <w:right w:val="none" w:sz="0" w:space="0" w:color="auto"/>
      </w:divBdr>
    </w:div>
    <w:div w:id="974061863">
      <w:bodyDiv w:val="1"/>
      <w:marLeft w:val="0"/>
      <w:marRight w:val="0"/>
      <w:marTop w:val="0"/>
      <w:marBottom w:val="0"/>
      <w:divBdr>
        <w:top w:val="none" w:sz="0" w:space="0" w:color="auto"/>
        <w:left w:val="none" w:sz="0" w:space="0" w:color="auto"/>
        <w:bottom w:val="none" w:sz="0" w:space="0" w:color="auto"/>
        <w:right w:val="none" w:sz="0" w:space="0" w:color="auto"/>
      </w:divBdr>
    </w:div>
    <w:div w:id="974213171">
      <w:bodyDiv w:val="1"/>
      <w:marLeft w:val="0"/>
      <w:marRight w:val="0"/>
      <w:marTop w:val="0"/>
      <w:marBottom w:val="0"/>
      <w:divBdr>
        <w:top w:val="none" w:sz="0" w:space="0" w:color="auto"/>
        <w:left w:val="none" w:sz="0" w:space="0" w:color="auto"/>
        <w:bottom w:val="none" w:sz="0" w:space="0" w:color="auto"/>
        <w:right w:val="none" w:sz="0" w:space="0" w:color="auto"/>
      </w:divBdr>
    </w:div>
    <w:div w:id="974405828">
      <w:bodyDiv w:val="1"/>
      <w:marLeft w:val="0"/>
      <w:marRight w:val="0"/>
      <w:marTop w:val="0"/>
      <w:marBottom w:val="0"/>
      <w:divBdr>
        <w:top w:val="none" w:sz="0" w:space="0" w:color="auto"/>
        <w:left w:val="none" w:sz="0" w:space="0" w:color="auto"/>
        <w:bottom w:val="none" w:sz="0" w:space="0" w:color="auto"/>
        <w:right w:val="none" w:sz="0" w:space="0" w:color="auto"/>
      </w:divBdr>
    </w:div>
    <w:div w:id="974721727">
      <w:bodyDiv w:val="1"/>
      <w:marLeft w:val="0"/>
      <w:marRight w:val="0"/>
      <w:marTop w:val="0"/>
      <w:marBottom w:val="0"/>
      <w:divBdr>
        <w:top w:val="none" w:sz="0" w:space="0" w:color="auto"/>
        <w:left w:val="none" w:sz="0" w:space="0" w:color="auto"/>
        <w:bottom w:val="none" w:sz="0" w:space="0" w:color="auto"/>
        <w:right w:val="none" w:sz="0" w:space="0" w:color="auto"/>
      </w:divBdr>
    </w:div>
    <w:div w:id="974993307">
      <w:bodyDiv w:val="1"/>
      <w:marLeft w:val="0"/>
      <w:marRight w:val="0"/>
      <w:marTop w:val="0"/>
      <w:marBottom w:val="0"/>
      <w:divBdr>
        <w:top w:val="none" w:sz="0" w:space="0" w:color="auto"/>
        <w:left w:val="none" w:sz="0" w:space="0" w:color="auto"/>
        <w:bottom w:val="none" w:sz="0" w:space="0" w:color="auto"/>
        <w:right w:val="none" w:sz="0" w:space="0" w:color="auto"/>
      </w:divBdr>
    </w:div>
    <w:div w:id="975141781">
      <w:bodyDiv w:val="1"/>
      <w:marLeft w:val="0"/>
      <w:marRight w:val="0"/>
      <w:marTop w:val="0"/>
      <w:marBottom w:val="0"/>
      <w:divBdr>
        <w:top w:val="none" w:sz="0" w:space="0" w:color="auto"/>
        <w:left w:val="none" w:sz="0" w:space="0" w:color="auto"/>
        <w:bottom w:val="none" w:sz="0" w:space="0" w:color="auto"/>
        <w:right w:val="none" w:sz="0" w:space="0" w:color="auto"/>
      </w:divBdr>
    </w:div>
    <w:div w:id="975447131">
      <w:bodyDiv w:val="1"/>
      <w:marLeft w:val="0"/>
      <w:marRight w:val="0"/>
      <w:marTop w:val="0"/>
      <w:marBottom w:val="0"/>
      <w:divBdr>
        <w:top w:val="none" w:sz="0" w:space="0" w:color="auto"/>
        <w:left w:val="none" w:sz="0" w:space="0" w:color="auto"/>
        <w:bottom w:val="none" w:sz="0" w:space="0" w:color="auto"/>
        <w:right w:val="none" w:sz="0" w:space="0" w:color="auto"/>
      </w:divBdr>
    </w:div>
    <w:div w:id="975598905">
      <w:bodyDiv w:val="1"/>
      <w:marLeft w:val="0"/>
      <w:marRight w:val="0"/>
      <w:marTop w:val="0"/>
      <w:marBottom w:val="0"/>
      <w:divBdr>
        <w:top w:val="none" w:sz="0" w:space="0" w:color="auto"/>
        <w:left w:val="none" w:sz="0" w:space="0" w:color="auto"/>
        <w:bottom w:val="none" w:sz="0" w:space="0" w:color="auto"/>
        <w:right w:val="none" w:sz="0" w:space="0" w:color="auto"/>
      </w:divBdr>
    </w:div>
    <w:div w:id="976227755">
      <w:bodyDiv w:val="1"/>
      <w:marLeft w:val="0"/>
      <w:marRight w:val="0"/>
      <w:marTop w:val="0"/>
      <w:marBottom w:val="0"/>
      <w:divBdr>
        <w:top w:val="none" w:sz="0" w:space="0" w:color="auto"/>
        <w:left w:val="none" w:sz="0" w:space="0" w:color="auto"/>
        <w:bottom w:val="none" w:sz="0" w:space="0" w:color="auto"/>
        <w:right w:val="none" w:sz="0" w:space="0" w:color="auto"/>
      </w:divBdr>
    </w:div>
    <w:div w:id="976302707">
      <w:bodyDiv w:val="1"/>
      <w:marLeft w:val="0"/>
      <w:marRight w:val="0"/>
      <w:marTop w:val="0"/>
      <w:marBottom w:val="0"/>
      <w:divBdr>
        <w:top w:val="none" w:sz="0" w:space="0" w:color="auto"/>
        <w:left w:val="none" w:sz="0" w:space="0" w:color="auto"/>
        <w:bottom w:val="none" w:sz="0" w:space="0" w:color="auto"/>
        <w:right w:val="none" w:sz="0" w:space="0" w:color="auto"/>
      </w:divBdr>
    </w:div>
    <w:div w:id="976759383">
      <w:bodyDiv w:val="1"/>
      <w:marLeft w:val="0"/>
      <w:marRight w:val="0"/>
      <w:marTop w:val="0"/>
      <w:marBottom w:val="0"/>
      <w:divBdr>
        <w:top w:val="none" w:sz="0" w:space="0" w:color="auto"/>
        <w:left w:val="none" w:sz="0" w:space="0" w:color="auto"/>
        <w:bottom w:val="none" w:sz="0" w:space="0" w:color="auto"/>
        <w:right w:val="none" w:sz="0" w:space="0" w:color="auto"/>
      </w:divBdr>
    </w:div>
    <w:div w:id="977033777">
      <w:bodyDiv w:val="1"/>
      <w:marLeft w:val="0"/>
      <w:marRight w:val="0"/>
      <w:marTop w:val="0"/>
      <w:marBottom w:val="0"/>
      <w:divBdr>
        <w:top w:val="none" w:sz="0" w:space="0" w:color="auto"/>
        <w:left w:val="none" w:sz="0" w:space="0" w:color="auto"/>
        <w:bottom w:val="none" w:sz="0" w:space="0" w:color="auto"/>
        <w:right w:val="none" w:sz="0" w:space="0" w:color="auto"/>
      </w:divBdr>
    </w:div>
    <w:div w:id="977219689">
      <w:bodyDiv w:val="1"/>
      <w:marLeft w:val="0"/>
      <w:marRight w:val="0"/>
      <w:marTop w:val="0"/>
      <w:marBottom w:val="0"/>
      <w:divBdr>
        <w:top w:val="none" w:sz="0" w:space="0" w:color="auto"/>
        <w:left w:val="none" w:sz="0" w:space="0" w:color="auto"/>
        <w:bottom w:val="none" w:sz="0" w:space="0" w:color="auto"/>
        <w:right w:val="none" w:sz="0" w:space="0" w:color="auto"/>
      </w:divBdr>
    </w:div>
    <w:div w:id="977227182">
      <w:bodyDiv w:val="1"/>
      <w:marLeft w:val="0"/>
      <w:marRight w:val="0"/>
      <w:marTop w:val="0"/>
      <w:marBottom w:val="0"/>
      <w:divBdr>
        <w:top w:val="none" w:sz="0" w:space="0" w:color="auto"/>
        <w:left w:val="none" w:sz="0" w:space="0" w:color="auto"/>
        <w:bottom w:val="none" w:sz="0" w:space="0" w:color="auto"/>
        <w:right w:val="none" w:sz="0" w:space="0" w:color="auto"/>
      </w:divBdr>
    </w:div>
    <w:div w:id="977299826">
      <w:bodyDiv w:val="1"/>
      <w:marLeft w:val="0"/>
      <w:marRight w:val="0"/>
      <w:marTop w:val="0"/>
      <w:marBottom w:val="0"/>
      <w:divBdr>
        <w:top w:val="none" w:sz="0" w:space="0" w:color="auto"/>
        <w:left w:val="none" w:sz="0" w:space="0" w:color="auto"/>
        <w:bottom w:val="none" w:sz="0" w:space="0" w:color="auto"/>
        <w:right w:val="none" w:sz="0" w:space="0" w:color="auto"/>
      </w:divBdr>
    </w:div>
    <w:div w:id="977489435">
      <w:bodyDiv w:val="1"/>
      <w:marLeft w:val="0"/>
      <w:marRight w:val="0"/>
      <w:marTop w:val="0"/>
      <w:marBottom w:val="0"/>
      <w:divBdr>
        <w:top w:val="none" w:sz="0" w:space="0" w:color="auto"/>
        <w:left w:val="none" w:sz="0" w:space="0" w:color="auto"/>
        <w:bottom w:val="none" w:sz="0" w:space="0" w:color="auto"/>
        <w:right w:val="none" w:sz="0" w:space="0" w:color="auto"/>
      </w:divBdr>
    </w:div>
    <w:div w:id="977686349">
      <w:bodyDiv w:val="1"/>
      <w:marLeft w:val="0"/>
      <w:marRight w:val="0"/>
      <w:marTop w:val="0"/>
      <w:marBottom w:val="0"/>
      <w:divBdr>
        <w:top w:val="none" w:sz="0" w:space="0" w:color="auto"/>
        <w:left w:val="none" w:sz="0" w:space="0" w:color="auto"/>
        <w:bottom w:val="none" w:sz="0" w:space="0" w:color="auto"/>
        <w:right w:val="none" w:sz="0" w:space="0" w:color="auto"/>
      </w:divBdr>
    </w:div>
    <w:div w:id="977764036">
      <w:bodyDiv w:val="1"/>
      <w:marLeft w:val="0"/>
      <w:marRight w:val="0"/>
      <w:marTop w:val="0"/>
      <w:marBottom w:val="0"/>
      <w:divBdr>
        <w:top w:val="none" w:sz="0" w:space="0" w:color="auto"/>
        <w:left w:val="none" w:sz="0" w:space="0" w:color="auto"/>
        <w:bottom w:val="none" w:sz="0" w:space="0" w:color="auto"/>
        <w:right w:val="none" w:sz="0" w:space="0" w:color="auto"/>
      </w:divBdr>
    </w:div>
    <w:div w:id="977875855">
      <w:bodyDiv w:val="1"/>
      <w:marLeft w:val="0"/>
      <w:marRight w:val="0"/>
      <w:marTop w:val="0"/>
      <w:marBottom w:val="0"/>
      <w:divBdr>
        <w:top w:val="none" w:sz="0" w:space="0" w:color="auto"/>
        <w:left w:val="none" w:sz="0" w:space="0" w:color="auto"/>
        <w:bottom w:val="none" w:sz="0" w:space="0" w:color="auto"/>
        <w:right w:val="none" w:sz="0" w:space="0" w:color="auto"/>
      </w:divBdr>
    </w:div>
    <w:div w:id="977876227">
      <w:bodyDiv w:val="1"/>
      <w:marLeft w:val="0"/>
      <w:marRight w:val="0"/>
      <w:marTop w:val="0"/>
      <w:marBottom w:val="0"/>
      <w:divBdr>
        <w:top w:val="none" w:sz="0" w:space="0" w:color="auto"/>
        <w:left w:val="none" w:sz="0" w:space="0" w:color="auto"/>
        <w:bottom w:val="none" w:sz="0" w:space="0" w:color="auto"/>
        <w:right w:val="none" w:sz="0" w:space="0" w:color="auto"/>
      </w:divBdr>
    </w:div>
    <w:div w:id="978153180">
      <w:bodyDiv w:val="1"/>
      <w:marLeft w:val="0"/>
      <w:marRight w:val="0"/>
      <w:marTop w:val="0"/>
      <w:marBottom w:val="0"/>
      <w:divBdr>
        <w:top w:val="none" w:sz="0" w:space="0" w:color="auto"/>
        <w:left w:val="none" w:sz="0" w:space="0" w:color="auto"/>
        <w:bottom w:val="none" w:sz="0" w:space="0" w:color="auto"/>
        <w:right w:val="none" w:sz="0" w:space="0" w:color="auto"/>
      </w:divBdr>
    </w:div>
    <w:div w:id="978222361">
      <w:bodyDiv w:val="1"/>
      <w:marLeft w:val="0"/>
      <w:marRight w:val="0"/>
      <w:marTop w:val="0"/>
      <w:marBottom w:val="0"/>
      <w:divBdr>
        <w:top w:val="none" w:sz="0" w:space="0" w:color="auto"/>
        <w:left w:val="none" w:sz="0" w:space="0" w:color="auto"/>
        <w:bottom w:val="none" w:sz="0" w:space="0" w:color="auto"/>
        <w:right w:val="none" w:sz="0" w:space="0" w:color="auto"/>
      </w:divBdr>
    </w:div>
    <w:div w:id="978337658">
      <w:bodyDiv w:val="1"/>
      <w:marLeft w:val="0"/>
      <w:marRight w:val="0"/>
      <w:marTop w:val="0"/>
      <w:marBottom w:val="0"/>
      <w:divBdr>
        <w:top w:val="none" w:sz="0" w:space="0" w:color="auto"/>
        <w:left w:val="none" w:sz="0" w:space="0" w:color="auto"/>
        <w:bottom w:val="none" w:sz="0" w:space="0" w:color="auto"/>
        <w:right w:val="none" w:sz="0" w:space="0" w:color="auto"/>
      </w:divBdr>
    </w:div>
    <w:div w:id="978455608">
      <w:bodyDiv w:val="1"/>
      <w:marLeft w:val="0"/>
      <w:marRight w:val="0"/>
      <w:marTop w:val="0"/>
      <w:marBottom w:val="0"/>
      <w:divBdr>
        <w:top w:val="none" w:sz="0" w:space="0" w:color="auto"/>
        <w:left w:val="none" w:sz="0" w:space="0" w:color="auto"/>
        <w:bottom w:val="none" w:sz="0" w:space="0" w:color="auto"/>
        <w:right w:val="none" w:sz="0" w:space="0" w:color="auto"/>
      </w:divBdr>
    </w:div>
    <w:div w:id="978611330">
      <w:bodyDiv w:val="1"/>
      <w:marLeft w:val="0"/>
      <w:marRight w:val="0"/>
      <w:marTop w:val="0"/>
      <w:marBottom w:val="0"/>
      <w:divBdr>
        <w:top w:val="none" w:sz="0" w:space="0" w:color="auto"/>
        <w:left w:val="none" w:sz="0" w:space="0" w:color="auto"/>
        <w:bottom w:val="none" w:sz="0" w:space="0" w:color="auto"/>
        <w:right w:val="none" w:sz="0" w:space="0" w:color="auto"/>
      </w:divBdr>
    </w:div>
    <w:div w:id="978993918">
      <w:bodyDiv w:val="1"/>
      <w:marLeft w:val="0"/>
      <w:marRight w:val="0"/>
      <w:marTop w:val="0"/>
      <w:marBottom w:val="0"/>
      <w:divBdr>
        <w:top w:val="none" w:sz="0" w:space="0" w:color="auto"/>
        <w:left w:val="none" w:sz="0" w:space="0" w:color="auto"/>
        <w:bottom w:val="none" w:sz="0" w:space="0" w:color="auto"/>
        <w:right w:val="none" w:sz="0" w:space="0" w:color="auto"/>
      </w:divBdr>
    </w:div>
    <w:div w:id="979114978">
      <w:bodyDiv w:val="1"/>
      <w:marLeft w:val="0"/>
      <w:marRight w:val="0"/>
      <w:marTop w:val="0"/>
      <w:marBottom w:val="0"/>
      <w:divBdr>
        <w:top w:val="none" w:sz="0" w:space="0" w:color="auto"/>
        <w:left w:val="none" w:sz="0" w:space="0" w:color="auto"/>
        <w:bottom w:val="none" w:sz="0" w:space="0" w:color="auto"/>
        <w:right w:val="none" w:sz="0" w:space="0" w:color="auto"/>
      </w:divBdr>
    </w:div>
    <w:div w:id="979116455">
      <w:bodyDiv w:val="1"/>
      <w:marLeft w:val="0"/>
      <w:marRight w:val="0"/>
      <w:marTop w:val="0"/>
      <w:marBottom w:val="0"/>
      <w:divBdr>
        <w:top w:val="none" w:sz="0" w:space="0" w:color="auto"/>
        <w:left w:val="none" w:sz="0" w:space="0" w:color="auto"/>
        <w:bottom w:val="none" w:sz="0" w:space="0" w:color="auto"/>
        <w:right w:val="none" w:sz="0" w:space="0" w:color="auto"/>
      </w:divBdr>
    </w:div>
    <w:div w:id="979772121">
      <w:bodyDiv w:val="1"/>
      <w:marLeft w:val="0"/>
      <w:marRight w:val="0"/>
      <w:marTop w:val="0"/>
      <w:marBottom w:val="0"/>
      <w:divBdr>
        <w:top w:val="none" w:sz="0" w:space="0" w:color="auto"/>
        <w:left w:val="none" w:sz="0" w:space="0" w:color="auto"/>
        <w:bottom w:val="none" w:sz="0" w:space="0" w:color="auto"/>
        <w:right w:val="none" w:sz="0" w:space="0" w:color="auto"/>
      </w:divBdr>
    </w:div>
    <w:div w:id="979848160">
      <w:bodyDiv w:val="1"/>
      <w:marLeft w:val="0"/>
      <w:marRight w:val="0"/>
      <w:marTop w:val="0"/>
      <w:marBottom w:val="0"/>
      <w:divBdr>
        <w:top w:val="none" w:sz="0" w:space="0" w:color="auto"/>
        <w:left w:val="none" w:sz="0" w:space="0" w:color="auto"/>
        <w:bottom w:val="none" w:sz="0" w:space="0" w:color="auto"/>
        <w:right w:val="none" w:sz="0" w:space="0" w:color="auto"/>
      </w:divBdr>
    </w:div>
    <w:div w:id="979923125">
      <w:bodyDiv w:val="1"/>
      <w:marLeft w:val="0"/>
      <w:marRight w:val="0"/>
      <w:marTop w:val="0"/>
      <w:marBottom w:val="0"/>
      <w:divBdr>
        <w:top w:val="none" w:sz="0" w:space="0" w:color="auto"/>
        <w:left w:val="none" w:sz="0" w:space="0" w:color="auto"/>
        <w:bottom w:val="none" w:sz="0" w:space="0" w:color="auto"/>
        <w:right w:val="none" w:sz="0" w:space="0" w:color="auto"/>
      </w:divBdr>
    </w:div>
    <w:div w:id="979967275">
      <w:bodyDiv w:val="1"/>
      <w:marLeft w:val="0"/>
      <w:marRight w:val="0"/>
      <w:marTop w:val="0"/>
      <w:marBottom w:val="0"/>
      <w:divBdr>
        <w:top w:val="none" w:sz="0" w:space="0" w:color="auto"/>
        <w:left w:val="none" w:sz="0" w:space="0" w:color="auto"/>
        <w:bottom w:val="none" w:sz="0" w:space="0" w:color="auto"/>
        <w:right w:val="none" w:sz="0" w:space="0" w:color="auto"/>
      </w:divBdr>
    </w:div>
    <w:div w:id="980034417">
      <w:bodyDiv w:val="1"/>
      <w:marLeft w:val="0"/>
      <w:marRight w:val="0"/>
      <w:marTop w:val="0"/>
      <w:marBottom w:val="0"/>
      <w:divBdr>
        <w:top w:val="none" w:sz="0" w:space="0" w:color="auto"/>
        <w:left w:val="none" w:sz="0" w:space="0" w:color="auto"/>
        <w:bottom w:val="none" w:sz="0" w:space="0" w:color="auto"/>
        <w:right w:val="none" w:sz="0" w:space="0" w:color="auto"/>
      </w:divBdr>
    </w:div>
    <w:div w:id="980230782">
      <w:bodyDiv w:val="1"/>
      <w:marLeft w:val="0"/>
      <w:marRight w:val="0"/>
      <w:marTop w:val="0"/>
      <w:marBottom w:val="0"/>
      <w:divBdr>
        <w:top w:val="none" w:sz="0" w:space="0" w:color="auto"/>
        <w:left w:val="none" w:sz="0" w:space="0" w:color="auto"/>
        <w:bottom w:val="none" w:sz="0" w:space="0" w:color="auto"/>
        <w:right w:val="none" w:sz="0" w:space="0" w:color="auto"/>
      </w:divBdr>
    </w:div>
    <w:div w:id="980231119">
      <w:bodyDiv w:val="1"/>
      <w:marLeft w:val="0"/>
      <w:marRight w:val="0"/>
      <w:marTop w:val="0"/>
      <w:marBottom w:val="0"/>
      <w:divBdr>
        <w:top w:val="none" w:sz="0" w:space="0" w:color="auto"/>
        <w:left w:val="none" w:sz="0" w:space="0" w:color="auto"/>
        <w:bottom w:val="none" w:sz="0" w:space="0" w:color="auto"/>
        <w:right w:val="none" w:sz="0" w:space="0" w:color="auto"/>
      </w:divBdr>
    </w:div>
    <w:div w:id="980505320">
      <w:bodyDiv w:val="1"/>
      <w:marLeft w:val="0"/>
      <w:marRight w:val="0"/>
      <w:marTop w:val="0"/>
      <w:marBottom w:val="0"/>
      <w:divBdr>
        <w:top w:val="none" w:sz="0" w:space="0" w:color="auto"/>
        <w:left w:val="none" w:sz="0" w:space="0" w:color="auto"/>
        <w:bottom w:val="none" w:sz="0" w:space="0" w:color="auto"/>
        <w:right w:val="none" w:sz="0" w:space="0" w:color="auto"/>
      </w:divBdr>
    </w:div>
    <w:div w:id="981037088">
      <w:bodyDiv w:val="1"/>
      <w:marLeft w:val="0"/>
      <w:marRight w:val="0"/>
      <w:marTop w:val="0"/>
      <w:marBottom w:val="0"/>
      <w:divBdr>
        <w:top w:val="none" w:sz="0" w:space="0" w:color="auto"/>
        <w:left w:val="none" w:sz="0" w:space="0" w:color="auto"/>
        <w:bottom w:val="none" w:sz="0" w:space="0" w:color="auto"/>
        <w:right w:val="none" w:sz="0" w:space="0" w:color="auto"/>
      </w:divBdr>
    </w:div>
    <w:div w:id="981154475">
      <w:bodyDiv w:val="1"/>
      <w:marLeft w:val="0"/>
      <w:marRight w:val="0"/>
      <w:marTop w:val="0"/>
      <w:marBottom w:val="0"/>
      <w:divBdr>
        <w:top w:val="none" w:sz="0" w:space="0" w:color="auto"/>
        <w:left w:val="none" w:sz="0" w:space="0" w:color="auto"/>
        <w:bottom w:val="none" w:sz="0" w:space="0" w:color="auto"/>
        <w:right w:val="none" w:sz="0" w:space="0" w:color="auto"/>
      </w:divBdr>
    </w:div>
    <w:div w:id="981889270">
      <w:bodyDiv w:val="1"/>
      <w:marLeft w:val="0"/>
      <w:marRight w:val="0"/>
      <w:marTop w:val="0"/>
      <w:marBottom w:val="0"/>
      <w:divBdr>
        <w:top w:val="none" w:sz="0" w:space="0" w:color="auto"/>
        <w:left w:val="none" w:sz="0" w:space="0" w:color="auto"/>
        <w:bottom w:val="none" w:sz="0" w:space="0" w:color="auto"/>
        <w:right w:val="none" w:sz="0" w:space="0" w:color="auto"/>
      </w:divBdr>
    </w:div>
    <w:div w:id="981932781">
      <w:bodyDiv w:val="1"/>
      <w:marLeft w:val="0"/>
      <w:marRight w:val="0"/>
      <w:marTop w:val="0"/>
      <w:marBottom w:val="0"/>
      <w:divBdr>
        <w:top w:val="none" w:sz="0" w:space="0" w:color="auto"/>
        <w:left w:val="none" w:sz="0" w:space="0" w:color="auto"/>
        <w:bottom w:val="none" w:sz="0" w:space="0" w:color="auto"/>
        <w:right w:val="none" w:sz="0" w:space="0" w:color="auto"/>
      </w:divBdr>
    </w:div>
    <w:div w:id="982005970">
      <w:bodyDiv w:val="1"/>
      <w:marLeft w:val="0"/>
      <w:marRight w:val="0"/>
      <w:marTop w:val="0"/>
      <w:marBottom w:val="0"/>
      <w:divBdr>
        <w:top w:val="none" w:sz="0" w:space="0" w:color="auto"/>
        <w:left w:val="none" w:sz="0" w:space="0" w:color="auto"/>
        <w:bottom w:val="none" w:sz="0" w:space="0" w:color="auto"/>
        <w:right w:val="none" w:sz="0" w:space="0" w:color="auto"/>
      </w:divBdr>
    </w:div>
    <w:div w:id="982080982">
      <w:bodyDiv w:val="1"/>
      <w:marLeft w:val="0"/>
      <w:marRight w:val="0"/>
      <w:marTop w:val="0"/>
      <w:marBottom w:val="0"/>
      <w:divBdr>
        <w:top w:val="none" w:sz="0" w:space="0" w:color="auto"/>
        <w:left w:val="none" w:sz="0" w:space="0" w:color="auto"/>
        <w:bottom w:val="none" w:sz="0" w:space="0" w:color="auto"/>
        <w:right w:val="none" w:sz="0" w:space="0" w:color="auto"/>
      </w:divBdr>
    </w:div>
    <w:div w:id="982200972">
      <w:bodyDiv w:val="1"/>
      <w:marLeft w:val="0"/>
      <w:marRight w:val="0"/>
      <w:marTop w:val="0"/>
      <w:marBottom w:val="0"/>
      <w:divBdr>
        <w:top w:val="none" w:sz="0" w:space="0" w:color="auto"/>
        <w:left w:val="none" w:sz="0" w:space="0" w:color="auto"/>
        <w:bottom w:val="none" w:sz="0" w:space="0" w:color="auto"/>
        <w:right w:val="none" w:sz="0" w:space="0" w:color="auto"/>
      </w:divBdr>
    </w:div>
    <w:div w:id="982201376">
      <w:bodyDiv w:val="1"/>
      <w:marLeft w:val="0"/>
      <w:marRight w:val="0"/>
      <w:marTop w:val="0"/>
      <w:marBottom w:val="0"/>
      <w:divBdr>
        <w:top w:val="none" w:sz="0" w:space="0" w:color="auto"/>
        <w:left w:val="none" w:sz="0" w:space="0" w:color="auto"/>
        <w:bottom w:val="none" w:sz="0" w:space="0" w:color="auto"/>
        <w:right w:val="none" w:sz="0" w:space="0" w:color="auto"/>
      </w:divBdr>
    </w:div>
    <w:div w:id="982463645">
      <w:bodyDiv w:val="1"/>
      <w:marLeft w:val="0"/>
      <w:marRight w:val="0"/>
      <w:marTop w:val="0"/>
      <w:marBottom w:val="0"/>
      <w:divBdr>
        <w:top w:val="none" w:sz="0" w:space="0" w:color="auto"/>
        <w:left w:val="none" w:sz="0" w:space="0" w:color="auto"/>
        <w:bottom w:val="none" w:sz="0" w:space="0" w:color="auto"/>
        <w:right w:val="none" w:sz="0" w:space="0" w:color="auto"/>
      </w:divBdr>
    </w:div>
    <w:div w:id="982545799">
      <w:bodyDiv w:val="1"/>
      <w:marLeft w:val="0"/>
      <w:marRight w:val="0"/>
      <w:marTop w:val="0"/>
      <w:marBottom w:val="0"/>
      <w:divBdr>
        <w:top w:val="none" w:sz="0" w:space="0" w:color="auto"/>
        <w:left w:val="none" w:sz="0" w:space="0" w:color="auto"/>
        <w:bottom w:val="none" w:sz="0" w:space="0" w:color="auto"/>
        <w:right w:val="none" w:sz="0" w:space="0" w:color="auto"/>
      </w:divBdr>
    </w:div>
    <w:div w:id="982739803">
      <w:bodyDiv w:val="1"/>
      <w:marLeft w:val="0"/>
      <w:marRight w:val="0"/>
      <w:marTop w:val="0"/>
      <w:marBottom w:val="0"/>
      <w:divBdr>
        <w:top w:val="none" w:sz="0" w:space="0" w:color="auto"/>
        <w:left w:val="none" w:sz="0" w:space="0" w:color="auto"/>
        <w:bottom w:val="none" w:sz="0" w:space="0" w:color="auto"/>
        <w:right w:val="none" w:sz="0" w:space="0" w:color="auto"/>
      </w:divBdr>
    </w:div>
    <w:div w:id="982806914">
      <w:bodyDiv w:val="1"/>
      <w:marLeft w:val="0"/>
      <w:marRight w:val="0"/>
      <w:marTop w:val="0"/>
      <w:marBottom w:val="0"/>
      <w:divBdr>
        <w:top w:val="none" w:sz="0" w:space="0" w:color="auto"/>
        <w:left w:val="none" w:sz="0" w:space="0" w:color="auto"/>
        <w:bottom w:val="none" w:sz="0" w:space="0" w:color="auto"/>
        <w:right w:val="none" w:sz="0" w:space="0" w:color="auto"/>
      </w:divBdr>
    </w:div>
    <w:div w:id="982998942">
      <w:bodyDiv w:val="1"/>
      <w:marLeft w:val="0"/>
      <w:marRight w:val="0"/>
      <w:marTop w:val="0"/>
      <w:marBottom w:val="0"/>
      <w:divBdr>
        <w:top w:val="none" w:sz="0" w:space="0" w:color="auto"/>
        <w:left w:val="none" w:sz="0" w:space="0" w:color="auto"/>
        <w:bottom w:val="none" w:sz="0" w:space="0" w:color="auto"/>
        <w:right w:val="none" w:sz="0" w:space="0" w:color="auto"/>
      </w:divBdr>
    </w:div>
    <w:div w:id="983242211">
      <w:bodyDiv w:val="1"/>
      <w:marLeft w:val="0"/>
      <w:marRight w:val="0"/>
      <w:marTop w:val="0"/>
      <w:marBottom w:val="0"/>
      <w:divBdr>
        <w:top w:val="none" w:sz="0" w:space="0" w:color="auto"/>
        <w:left w:val="none" w:sz="0" w:space="0" w:color="auto"/>
        <w:bottom w:val="none" w:sz="0" w:space="0" w:color="auto"/>
        <w:right w:val="none" w:sz="0" w:space="0" w:color="auto"/>
      </w:divBdr>
    </w:div>
    <w:div w:id="983583332">
      <w:bodyDiv w:val="1"/>
      <w:marLeft w:val="0"/>
      <w:marRight w:val="0"/>
      <w:marTop w:val="0"/>
      <w:marBottom w:val="0"/>
      <w:divBdr>
        <w:top w:val="none" w:sz="0" w:space="0" w:color="auto"/>
        <w:left w:val="none" w:sz="0" w:space="0" w:color="auto"/>
        <w:bottom w:val="none" w:sz="0" w:space="0" w:color="auto"/>
        <w:right w:val="none" w:sz="0" w:space="0" w:color="auto"/>
      </w:divBdr>
    </w:div>
    <w:div w:id="983779999">
      <w:bodyDiv w:val="1"/>
      <w:marLeft w:val="0"/>
      <w:marRight w:val="0"/>
      <w:marTop w:val="0"/>
      <w:marBottom w:val="0"/>
      <w:divBdr>
        <w:top w:val="none" w:sz="0" w:space="0" w:color="auto"/>
        <w:left w:val="none" w:sz="0" w:space="0" w:color="auto"/>
        <w:bottom w:val="none" w:sz="0" w:space="0" w:color="auto"/>
        <w:right w:val="none" w:sz="0" w:space="0" w:color="auto"/>
      </w:divBdr>
    </w:div>
    <w:div w:id="984045919">
      <w:bodyDiv w:val="1"/>
      <w:marLeft w:val="0"/>
      <w:marRight w:val="0"/>
      <w:marTop w:val="0"/>
      <w:marBottom w:val="0"/>
      <w:divBdr>
        <w:top w:val="none" w:sz="0" w:space="0" w:color="auto"/>
        <w:left w:val="none" w:sz="0" w:space="0" w:color="auto"/>
        <w:bottom w:val="none" w:sz="0" w:space="0" w:color="auto"/>
        <w:right w:val="none" w:sz="0" w:space="0" w:color="auto"/>
      </w:divBdr>
    </w:div>
    <w:div w:id="984116583">
      <w:bodyDiv w:val="1"/>
      <w:marLeft w:val="0"/>
      <w:marRight w:val="0"/>
      <w:marTop w:val="0"/>
      <w:marBottom w:val="0"/>
      <w:divBdr>
        <w:top w:val="none" w:sz="0" w:space="0" w:color="auto"/>
        <w:left w:val="none" w:sz="0" w:space="0" w:color="auto"/>
        <w:bottom w:val="none" w:sz="0" w:space="0" w:color="auto"/>
        <w:right w:val="none" w:sz="0" w:space="0" w:color="auto"/>
      </w:divBdr>
    </w:div>
    <w:div w:id="984504953">
      <w:bodyDiv w:val="1"/>
      <w:marLeft w:val="0"/>
      <w:marRight w:val="0"/>
      <w:marTop w:val="0"/>
      <w:marBottom w:val="0"/>
      <w:divBdr>
        <w:top w:val="none" w:sz="0" w:space="0" w:color="auto"/>
        <w:left w:val="none" w:sz="0" w:space="0" w:color="auto"/>
        <w:bottom w:val="none" w:sz="0" w:space="0" w:color="auto"/>
        <w:right w:val="none" w:sz="0" w:space="0" w:color="auto"/>
      </w:divBdr>
    </w:div>
    <w:div w:id="984891851">
      <w:bodyDiv w:val="1"/>
      <w:marLeft w:val="0"/>
      <w:marRight w:val="0"/>
      <w:marTop w:val="0"/>
      <w:marBottom w:val="0"/>
      <w:divBdr>
        <w:top w:val="none" w:sz="0" w:space="0" w:color="auto"/>
        <w:left w:val="none" w:sz="0" w:space="0" w:color="auto"/>
        <w:bottom w:val="none" w:sz="0" w:space="0" w:color="auto"/>
        <w:right w:val="none" w:sz="0" w:space="0" w:color="auto"/>
      </w:divBdr>
    </w:div>
    <w:div w:id="985010219">
      <w:bodyDiv w:val="1"/>
      <w:marLeft w:val="0"/>
      <w:marRight w:val="0"/>
      <w:marTop w:val="0"/>
      <w:marBottom w:val="0"/>
      <w:divBdr>
        <w:top w:val="none" w:sz="0" w:space="0" w:color="auto"/>
        <w:left w:val="none" w:sz="0" w:space="0" w:color="auto"/>
        <w:bottom w:val="none" w:sz="0" w:space="0" w:color="auto"/>
        <w:right w:val="none" w:sz="0" w:space="0" w:color="auto"/>
      </w:divBdr>
    </w:div>
    <w:div w:id="985280580">
      <w:bodyDiv w:val="1"/>
      <w:marLeft w:val="0"/>
      <w:marRight w:val="0"/>
      <w:marTop w:val="0"/>
      <w:marBottom w:val="0"/>
      <w:divBdr>
        <w:top w:val="none" w:sz="0" w:space="0" w:color="auto"/>
        <w:left w:val="none" w:sz="0" w:space="0" w:color="auto"/>
        <w:bottom w:val="none" w:sz="0" w:space="0" w:color="auto"/>
        <w:right w:val="none" w:sz="0" w:space="0" w:color="auto"/>
      </w:divBdr>
    </w:div>
    <w:div w:id="985282857">
      <w:bodyDiv w:val="1"/>
      <w:marLeft w:val="0"/>
      <w:marRight w:val="0"/>
      <w:marTop w:val="0"/>
      <w:marBottom w:val="0"/>
      <w:divBdr>
        <w:top w:val="none" w:sz="0" w:space="0" w:color="auto"/>
        <w:left w:val="none" w:sz="0" w:space="0" w:color="auto"/>
        <w:bottom w:val="none" w:sz="0" w:space="0" w:color="auto"/>
        <w:right w:val="none" w:sz="0" w:space="0" w:color="auto"/>
      </w:divBdr>
    </w:div>
    <w:div w:id="985352783">
      <w:bodyDiv w:val="1"/>
      <w:marLeft w:val="0"/>
      <w:marRight w:val="0"/>
      <w:marTop w:val="0"/>
      <w:marBottom w:val="0"/>
      <w:divBdr>
        <w:top w:val="none" w:sz="0" w:space="0" w:color="auto"/>
        <w:left w:val="none" w:sz="0" w:space="0" w:color="auto"/>
        <w:bottom w:val="none" w:sz="0" w:space="0" w:color="auto"/>
        <w:right w:val="none" w:sz="0" w:space="0" w:color="auto"/>
      </w:divBdr>
    </w:div>
    <w:div w:id="985670658">
      <w:bodyDiv w:val="1"/>
      <w:marLeft w:val="0"/>
      <w:marRight w:val="0"/>
      <w:marTop w:val="0"/>
      <w:marBottom w:val="0"/>
      <w:divBdr>
        <w:top w:val="none" w:sz="0" w:space="0" w:color="auto"/>
        <w:left w:val="none" w:sz="0" w:space="0" w:color="auto"/>
        <w:bottom w:val="none" w:sz="0" w:space="0" w:color="auto"/>
        <w:right w:val="none" w:sz="0" w:space="0" w:color="auto"/>
      </w:divBdr>
    </w:div>
    <w:div w:id="986281489">
      <w:bodyDiv w:val="1"/>
      <w:marLeft w:val="0"/>
      <w:marRight w:val="0"/>
      <w:marTop w:val="0"/>
      <w:marBottom w:val="0"/>
      <w:divBdr>
        <w:top w:val="none" w:sz="0" w:space="0" w:color="auto"/>
        <w:left w:val="none" w:sz="0" w:space="0" w:color="auto"/>
        <w:bottom w:val="none" w:sz="0" w:space="0" w:color="auto"/>
        <w:right w:val="none" w:sz="0" w:space="0" w:color="auto"/>
      </w:divBdr>
    </w:div>
    <w:div w:id="986401451">
      <w:bodyDiv w:val="1"/>
      <w:marLeft w:val="0"/>
      <w:marRight w:val="0"/>
      <w:marTop w:val="0"/>
      <w:marBottom w:val="0"/>
      <w:divBdr>
        <w:top w:val="none" w:sz="0" w:space="0" w:color="auto"/>
        <w:left w:val="none" w:sz="0" w:space="0" w:color="auto"/>
        <w:bottom w:val="none" w:sz="0" w:space="0" w:color="auto"/>
        <w:right w:val="none" w:sz="0" w:space="0" w:color="auto"/>
      </w:divBdr>
    </w:div>
    <w:div w:id="986469150">
      <w:bodyDiv w:val="1"/>
      <w:marLeft w:val="0"/>
      <w:marRight w:val="0"/>
      <w:marTop w:val="0"/>
      <w:marBottom w:val="0"/>
      <w:divBdr>
        <w:top w:val="none" w:sz="0" w:space="0" w:color="auto"/>
        <w:left w:val="none" w:sz="0" w:space="0" w:color="auto"/>
        <w:bottom w:val="none" w:sz="0" w:space="0" w:color="auto"/>
        <w:right w:val="none" w:sz="0" w:space="0" w:color="auto"/>
      </w:divBdr>
    </w:div>
    <w:div w:id="986476327">
      <w:bodyDiv w:val="1"/>
      <w:marLeft w:val="0"/>
      <w:marRight w:val="0"/>
      <w:marTop w:val="0"/>
      <w:marBottom w:val="0"/>
      <w:divBdr>
        <w:top w:val="none" w:sz="0" w:space="0" w:color="auto"/>
        <w:left w:val="none" w:sz="0" w:space="0" w:color="auto"/>
        <w:bottom w:val="none" w:sz="0" w:space="0" w:color="auto"/>
        <w:right w:val="none" w:sz="0" w:space="0" w:color="auto"/>
      </w:divBdr>
    </w:div>
    <w:div w:id="986662242">
      <w:bodyDiv w:val="1"/>
      <w:marLeft w:val="0"/>
      <w:marRight w:val="0"/>
      <w:marTop w:val="0"/>
      <w:marBottom w:val="0"/>
      <w:divBdr>
        <w:top w:val="none" w:sz="0" w:space="0" w:color="auto"/>
        <w:left w:val="none" w:sz="0" w:space="0" w:color="auto"/>
        <w:bottom w:val="none" w:sz="0" w:space="0" w:color="auto"/>
        <w:right w:val="none" w:sz="0" w:space="0" w:color="auto"/>
      </w:divBdr>
    </w:div>
    <w:div w:id="986857334">
      <w:bodyDiv w:val="1"/>
      <w:marLeft w:val="0"/>
      <w:marRight w:val="0"/>
      <w:marTop w:val="0"/>
      <w:marBottom w:val="0"/>
      <w:divBdr>
        <w:top w:val="none" w:sz="0" w:space="0" w:color="auto"/>
        <w:left w:val="none" w:sz="0" w:space="0" w:color="auto"/>
        <w:bottom w:val="none" w:sz="0" w:space="0" w:color="auto"/>
        <w:right w:val="none" w:sz="0" w:space="0" w:color="auto"/>
      </w:divBdr>
    </w:div>
    <w:div w:id="986858315">
      <w:bodyDiv w:val="1"/>
      <w:marLeft w:val="0"/>
      <w:marRight w:val="0"/>
      <w:marTop w:val="0"/>
      <w:marBottom w:val="0"/>
      <w:divBdr>
        <w:top w:val="none" w:sz="0" w:space="0" w:color="auto"/>
        <w:left w:val="none" w:sz="0" w:space="0" w:color="auto"/>
        <w:bottom w:val="none" w:sz="0" w:space="0" w:color="auto"/>
        <w:right w:val="none" w:sz="0" w:space="0" w:color="auto"/>
      </w:divBdr>
    </w:div>
    <w:div w:id="986863311">
      <w:bodyDiv w:val="1"/>
      <w:marLeft w:val="0"/>
      <w:marRight w:val="0"/>
      <w:marTop w:val="0"/>
      <w:marBottom w:val="0"/>
      <w:divBdr>
        <w:top w:val="none" w:sz="0" w:space="0" w:color="auto"/>
        <w:left w:val="none" w:sz="0" w:space="0" w:color="auto"/>
        <w:bottom w:val="none" w:sz="0" w:space="0" w:color="auto"/>
        <w:right w:val="none" w:sz="0" w:space="0" w:color="auto"/>
      </w:divBdr>
    </w:div>
    <w:div w:id="986863338">
      <w:bodyDiv w:val="1"/>
      <w:marLeft w:val="0"/>
      <w:marRight w:val="0"/>
      <w:marTop w:val="0"/>
      <w:marBottom w:val="0"/>
      <w:divBdr>
        <w:top w:val="none" w:sz="0" w:space="0" w:color="auto"/>
        <w:left w:val="none" w:sz="0" w:space="0" w:color="auto"/>
        <w:bottom w:val="none" w:sz="0" w:space="0" w:color="auto"/>
        <w:right w:val="none" w:sz="0" w:space="0" w:color="auto"/>
      </w:divBdr>
    </w:div>
    <w:div w:id="986932392">
      <w:bodyDiv w:val="1"/>
      <w:marLeft w:val="0"/>
      <w:marRight w:val="0"/>
      <w:marTop w:val="0"/>
      <w:marBottom w:val="0"/>
      <w:divBdr>
        <w:top w:val="none" w:sz="0" w:space="0" w:color="auto"/>
        <w:left w:val="none" w:sz="0" w:space="0" w:color="auto"/>
        <w:bottom w:val="none" w:sz="0" w:space="0" w:color="auto"/>
        <w:right w:val="none" w:sz="0" w:space="0" w:color="auto"/>
      </w:divBdr>
    </w:div>
    <w:div w:id="987125405">
      <w:bodyDiv w:val="1"/>
      <w:marLeft w:val="0"/>
      <w:marRight w:val="0"/>
      <w:marTop w:val="0"/>
      <w:marBottom w:val="0"/>
      <w:divBdr>
        <w:top w:val="none" w:sz="0" w:space="0" w:color="auto"/>
        <w:left w:val="none" w:sz="0" w:space="0" w:color="auto"/>
        <w:bottom w:val="none" w:sz="0" w:space="0" w:color="auto"/>
        <w:right w:val="none" w:sz="0" w:space="0" w:color="auto"/>
      </w:divBdr>
    </w:div>
    <w:div w:id="987171732">
      <w:bodyDiv w:val="1"/>
      <w:marLeft w:val="0"/>
      <w:marRight w:val="0"/>
      <w:marTop w:val="0"/>
      <w:marBottom w:val="0"/>
      <w:divBdr>
        <w:top w:val="none" w:sz="0" w:space="0" w:color="auto"/>
        <w:left w:val="none" w:sz="0" w:space="0" w:color="auto"/>
        <w:bottom w:val="none" w:sz="0" w:space="0" w:color="auto"/>
        <w:right w:val="none" w:sz="0" w:space="0" w:color="auto"/>
      </w:divBdr>
    </w:div>
    <w:div w:id="988359495">
      <w:bodyDiv w:val="1"/>
      <w:marLeft w:val="0"/>
      <w:marRight w:val="0"/>
      <w:marTop w:val="0"/>
      <w:marBottom w:val="0"/>
      <w:divBdr>
        <w:top w:val="none" w:sz="0" w:space="0" w:color="auto"/>
        <w:left w:val="none" w:sz="0" w:space="0" w:color="auto"/>
        <w:bottom w:val="none" w:sz="0" w:space="0" w:color="auto"/>
        <w:right w:val="none" w:sz="0" w:space="0" w:color="auto"/>
      </w:divBdr>
    </w:div>
    <w:div w:id="988362139">
      <w:bodyDiv w:val="1"/>
      <w:marLeft w:val="0"/>
      <w:marRight w:val="0"/>
      <w:marTop w:val="0"/>
      <w:marBottom w:val="0"/>
      <w:divBdr>
        <w:top w:val="none" w:sz="0" w:space="0" w:color="auto"/>
        <w:left w:val="none" w:sz="0" w:space="0" w:color="auto"/>
        <w:bottom w:val="none" w:sz="0" w:space="0" w:color="auto"/>
        <w:right w:val="none" w:sz="0" w:space="0" w:color="auto"/>
      </w:divBdr>
    </w:div>
    <w:div w:id="988435336">
      <w:bodyDiv w:val="1"/>
      <w:marLeft w:val="0"/>
      <w:marRight w:val="0"/>
      <w:marTop w:val="0"/>
      <w:marBottom w:val="0"/>
      <w:divBdr>
        <w:top w:val="none" w:sz="0" w:space="0" w:color="auto"/>
        <w:left w:val="none" w:sz="0" w:space="0" w:color="auto"/>
        <w:bottom w:val="none" w:sz="0" w:space="0" w:color="auto"/>
        <w:right w:val="none" w:sz="0" w:space="0" w:color="auto"/>
      </w:divBdr>
    </w:div>
    <w:div w:id="988945857">
      <w:bodyDiv w:val="1"/>
      <w:marLeft w:val="0"/>
      <w:marRight w:val="0"/>
      <w:marTop w:val="0"/>
      <w:marBottom w:val="0"/>
      <w:divBdr>
        <w:top w:val="none" w:sz="0" w:space="0" w:color="auto"/>
        <w:left w:val="none" w:sz="0" w:space="0" w:color="auto"/>
        <w:bottom w:val="none" w:sz="0" w:space="0" w:color="auto"/>
        <w:right w:val="none" w:sz="0" w:space="0" w:color="auto"/>
      </w:divBdr>
    </w:div>
    <w:div w:id="989288887">
      <w:bodyDiv w:val="1"/>
      <w:marLeft w:val="0"/>
      <w:marRight w:val="0"/>
      <w:marTop w:val="0"/>
      <w:marBottom w:val="0"/>
      <w:divBdr>
        <w:top w:val="none" w:sz="0" w:space="0" w:color="auto"/>
        <w:left w:val="none" w:sz="0" w:space="0" w:color="auto"/>
        <w:bottom w:val="none" w:sz="0" w:space="0" w:color="auto"/>
        <w:right w:val="none" w:sz="0" w:space="0" w:color="auto"/>
      </w:divBdr>
    </w:div>
    <w:div w:id="989363114">
      <w:bodyDiv w:val="1"/>
      <w:marLeft w:val="0"/>
      <w:marRight w:val="0"/>
      <w:marTop w:val="0"/>
      <w:marBottom w:val="0"/>
      <w:divBdr>
        <w:top w:val="none" w:sz="0" w:space="0" w:color="auto"/>
        <w:left w:val="none" w:sz="0" w:space="0" w:color="auto"/>
        <w:bottom w:val="none" w:sz="0" w:space="0" w:color="auto"/>
        <w:right w:val="none" w:sz="0" w:space="0" w:color="auto"/>
      </w:divBdr>
    </w:div>
    <w:div w:id="989409729">
      <w:bodyDiv w:val="1"/>
      <w:marLeft w:val="0"/>
      <w:marRight w:val="0"/>
      <w:marTop w:val="0"/>
      <w:marBottom w:val="0"/>
      <w:divBdr>
        <w:top w:val="none" w:sz="0" w:space="0" w:color="auto"/>
        <w:left w:val="none" w:sz="0" w:space="0" w:color="auto"/>
        <w:bottom w:val="none" w:sz="0" w:space="0" w:color="auto"/>
        <w:right w:val="none" w:sz="0" w:space="0" w:color="auto"/>
      </w:divBdr>
    </w:div>
    <w:div w:id="989987678">
      <w:bodyDiv w:val="1"/>
      <w:marLeft w:val="0"/>
      <w:marRight w:val="0"/>
      <w:marTop w:val="0"/>
      <w:marBottom w:val="0"/>
      <w:divBdr>
        <w:top w:val="none" w:sz="0" w:space="0" w:color="auto"/>
        <w:left w:val="none" w:sz="0" w:space="0" w:color="auto"/>
        <w:bottom w:val="none" w:sz="0" w:space="0" w:color="auto"/>
        <w:right w:val="none" w:sz="0" w:space="0" w:color="auto"/>
      </w:divBdr>
    </w:div>
    <w:div w:id="990211609">
      <w:bodyDiv w:val="1"/>
      <w:marLeft w:val="0"/>
      <w:marRight w:val="0"/>
      <w:marTop w:val="0"/>
      <w:marBottom w:val="0"/>
      <w:divBdr>
        <w:top w:val="none" w:sz="0" w:space="0" w:color="auto"/>
        <w:left w:val="none" w:sz="0" w:space="0" w:color="auto"/>
        <w:bottom w:val="none" w:sz="0" w:space="0" w:color="auto"/>
        <w:right w:val="none" w:sz="0" w:space="0" w:color="auto"/>
      </w:divBdr>
    </w:div>
    <w:div w:id="990212909">
      <w:bodyDiv w:val="1"/>
      <w:marLeft w:val="0"/>
      <w:marRight w:val="0"/>
      <w:marTop w:val="0"/>
      <w:marBottom w:val="0"/>
      <w:divBdr>
        <w:top w:val="none" w:sz="0" w:space="0" w:color="auto"/>
        <w:left w:val="none" w:sz="0" w:space="0" w:color="auto"/>
        <w:bottom w:val="none" w:sz="0" w:space="0" w:color="auto"/>
        <w:right w:val="none" w:sz="0" w:space="0" w:color="auto"/>
      </w:divBdr>
    </w:div>
    <w:div w:id="990670288">
      <w:bodyDiv w:val="1"/>
      <w:marLeft w:val="0"/>
      <w:marRight w:val="0"/>
      <w:marTop w:val="0"/>
      <w:marBottom w:val="0"/>
      <w:divBdr>
        <w:top w:val="none" w:sz="0" w:space="0" w:color="auto"/>
        <w:left w:val="none" w:sz="0" w:space="0" w:color="auto"/>
        <w:bottom w:val="none" w:sz="0" w:space="0" w:color="auto"/>
        <w:right w:val="none" w:sz="0" w:space="0" w:color="auto"/>
      </w:divBdr>
    </w:div>
    <w:div w:id="990713884">
      <w:bodyDiv w:val="1"/>
      <w:marLeft w:val="0"/>
      <w:marRight w:val="0"/>
      <w:marTop w:val="0"/>
      <w:marBottom w:val="0"/>
      <w:divBdr>
        <w:top w:val="none" w:sz="0" w:space="0" w:color="auto"/>
        <w:left w:val="none" w:sz="0" w:space="0" w:color="auto"/>
        <w:bottom w:val="none" w:sz="0" w:space="0" w:color="auto"/>
        <w:right w:val="none" w:sz="0" w:space="0" w:color="auto"/>
      </w:divBdr>
    </w:div>
    <w:div w:id="990791249">
      <w:bodyDiv w:val="1"/>
      <w:marLeft w:val="0"/>
      <w:marRight w:val="0"/>
      <w:marTop w:val="0"/>
      <w:marBottom w:val="0"/>
      <w:divBdr>
        <w:top w:val="none" w:sz="0" w:space="0" w:color="auto"/>
        <w:left w:val="none" w:sz="0" w:space="0" w:color="auto"/>
        <w:bottom w:val="none" w:sz="0" w:space="0" w:color="auto"/>
        <w:right w:val="none" w:sz="0" w:space="0" w:color="auto"/>
      </w:divBdr>
    </w:div>
    <w:div w:id="990792077">
      <w:bodyDiv w:val="1"/>
      <w:marLeft w:val="0"/>
      <w:marRight w:val="0"/>
      <w:marTop w:val="0"/>
      <w:marBottom w:val="0"/>
      <w:divBdr>
        <w:top w:val="none" w:sz="0" w:space="0" w:color="auto"/>
        <w:left w:val="none" w:sz="0" w:space="0" w:color="auto"/>
        <w:bottom w:val="none" w:sz="0" w:space="0" w:color="auto"/>
        <w:right w:val="none" w:sz="0" w:space="0" w:color="auto"/>
      </w:divBdr>
    </w:div>
    <w:div w:id="991056629">
      <w:bodyDiv w:val="1"/>
      <w:marLeft w:val="0"/>
      <w:marRight w:val="0"/>
      <w:marTop w:val="0"/>
      <w:marBottom w:val="0"/>
      <w:divBdr>
        <w:top w:val="none" w:sz="0" w:space="0" w:color="auto"/>
        <w:left w:val="none" w:sz="0" w:space="0" w:color="auto"/>
        <w:bottom w:val="none" w:sz="0" w:space="0" w:color="auto"/>
        <w:right w:val="none" w:sz="0" w:space="0" w:color="auto"/>
      </w:divBdr>
    </w:div>
    <w:div w:id="991178018">
      <w:bodyDiv w:val="1"/>
      <w:marLeft w:val="0"/>
      <w:marRight w:val="0"/>
      <w:marTop w:val="0"/>
      <w:marBottom w:val="0"/>
      <w:divBdr>
        <w:top w:val="none" w:sz="0" w:space="0" w:color="auto"/>
        <w:left w:val="none" w:sz="0" w:space="0" w:color="auto"/>
        <w:bottom w:val="none" w:sz="0" w:space="0" w:color="auto"/>
        <w:right w:val="none" w:sz="0" w:space="0" w:color="auto"/>
      </w:divBdr>
    </w:div>
    <w:div w:id="991257321">
      <w:bodyDiv w:val="1"/>
      <w:marLeft w:val="0"/>
      <w:marRight w:val="0"/>
      <w:marTop w:val="0"/>
      <w:marBottom w:val="0"/>
      <w:divBdr>
        <w:top w:val="none" w:sz="0" w:space="0" w:color="auto"/>
        <w:left w:val="none" w:sz="0" w:space="0" w:color="auto"/>
        <w:bottom w:val="none" w:sz="0" w:space="0" w:color="auto"/>
        <w:right w:val="none" w:sz="0" w:space="0" w:color="auto"/>
      </w:divBdr>
    </w:div>
    <w:div w:id="991330282">
      <w:bodyDiv w:val="1"/>
      <w:marLeft w:val="0"/>
      <w:marRight w:val="0"/>
      <w:marTop w:val="0"/>
      <w:marBottom w:val="0"/>
      <w:divBdr>
        <w:top w:val="none" w:sz="0" w:space="0" w:color="auto"/>
        <w:left w:val="none" w:sz="0" w:space="0" w:color="auto"/>
        <w:bottom w:val="none" w:sz="0" w:space="0" w:color="auto"/>
        <w:right w:val="none" w:sz="0" w:space="0" w:color="auto"/>
      </w:divBdr>
    </w:div>
    <w:div w:id="991566383">
      <w:bodyDiv w:val="1"/>
      <w:marLeft w:val="0"/>
      <w:marRight w:val="0"/>
      <w:marTop w:val="0"/>
      <w:marBottom w:val="0"/>
      <w:divBdr>
        <w:top w:val="none" w:sz="0" w:space="0" w:color="auto"/>
        <w:left w:val="none" w:sz="0" w:space="0" w:color="auto"/>
        <w:bottom w:val="none" w:sz="0" w:space="0" w:color="auto"/>
        <w:right w:val="none" w:sz="0" w:space="0" w:color="auto"/>
      </w:divBdr>
    </w:div>
    <w:div w:id="991639207">
      <w:bodyDiv w:val="1"/>
      <w:marLeft w:val="0"/>
      <w:marRight w:val="0"/>
      <w:marTop w:val="0"/>
      <w:marBottom w:val="0"/>
      <w:divBdr>
        <w:top w:val="none" w:sz="0" w:space="0" w:color="auto"/>
        <w:left w:val="none" w:sz="0" w:space="0" w:color="auto"/>
        <w:bottom w:val="none" w:sz="0" w:space="0" w:color="auto"/>
        <w:right w:val="none" w:sz="0" w:space="0" w:color="auto"/>
      </w:divBdr>
    </w:div>
    <w:div w:id="991954771">
      <w:bodyDiv w:val="1"/>
      <w:marLeft w:val="0"/>
      <w:marRight w:val="0"/>
      <w:marTop w:val="0"/>
      <w:marBottom w:val="0"/>
      <w:divBdr>
        <w:top w:val="none" w:sz="0" w:space="0" w:color="auto"/>
        <w:left w:val="none" w:sz="0" w:space="0" w:color="auto"/>
        <w:bottom w:val="none" w:sz="0" w:space="0" w:color="auto"/>
        <w:right w:val="none" w:sz="0" w:space="0" w:color="auto"/>
      </w:divBdr>
    </w:div>
    <w:div w:id="992221156">
      <w:bodyDiv w:val="1"/>
      <w:marLeft w:val="0"/>
      <w:marRight w:val="0"/>
      <w:marTop w:val="0"/>
      <w:marBottom w:val="0"/>
      <w:divBdr>
        <w:top w:val="none" w:sz="0" w:space="0" w:color="auto"/>
        <w:left w:val="none" w:sz="0" w:space="0" w:color="auto"/>
        <w:bottom w:val="none" w:sz="0" w:space="0" w:color="auto"/>
        <w:right w:val="none" w:sz="0" w:space="0" w:color="auto"/>
      </w:divBdr>
    </w:div>
    <w:div w:id="992680621">
      <w:bodyDiv w:val="1"/>
      <w:marLeft w:val="0"/>
      <w:marRight w:val="0"/>
      <w:marTop w:val="0"/>
      <w:marBottom w:val="0"/>
      <w:divBdr>
        <w:top w:val="none" w:sz="0" w:space="0" w:color="auto"/>
        <w:left w:val="none" w:sz="0" w:space="0" w:color="auto"/>
        <w:bottom w:val="none" w:sz="0" w:space="0" w:color="auto"/>
        <w:right w:val="none" w:sz="0" w:space="0" w:color="auto"/>
      </w:divBdr>
    </w:div>
    <w:div w:id="992682634">
      <w:bodyDiv w:val="1"/>
      <w:marLeft w:val="0"/>
      <w:marRight w:val="0"/>
      <w:marTop w:val="0"/>
      <w:marBottom w:val="0"/>
      <w:divBdr>
        <w:top w:val="none" w:sz="0" w:space="0" w:color="auto"/>
        <w:left w:val="none" w:sz="0" w:space="0" w:color="auto"/>
        <w:bottom w:val="none" w:sz="0" w:space="0" w:color="auto"/>
        <w:right w:val="none" w:sz="0" w:space="0" w:color="auto"/>
      </w:divBdr>
    </w:div>
    <w:div w:id="992684042">
      <w:bodyDiv w:val="1"/>
      <w:marLeft w:val="0"/>
      <w:marRight w:val="0"/>
      <w:marTop w:val="0"/>
      <w:marBottom w:val="0"/>
      <w:divBdr>
        <w:top w:val="none" w:sz="0" w:space="0" w:color="auto"/>
        <w:left w:val="none" w:sz="0" w:space="0" w:color="auto"/>
        <w:bottom w:val="none" w:sz="0" w:space="0" w:color="auto"/>
        <w:right w:val="none" w:sz="0" w:space="0" w:color="auto"/>
      </w:divBdr>
    </w:div>
    <w:div w:id="992833072">
      <w:bodyDiv w:val="1"/>
      <w:marLeft w:val="0"/>
      <w:marRight w:val="0"/>
      <w:marTop w:val="0"/>
      <w:marBottom w:val="0"/>
      <w:divBdr>
        <w:top w:val="none" w:sz="0" w:space="0" w:color="auto"/>
        <w:left w:val="none" w:sz="0" w:space="0" w:color="auto"/>
        <w:bottom w:val="none" w:sz="0" w:space="0" w:color="auto"/>
        <w:right w:val="none" w:sz="0" w:space="0" w:color="auto"/>
      </w:divBdr>
    </w:div>
    <w:div w:id="993024599">
      <w:bodyDiv w:val="1"/>
      <w:marLeft w:val="0"/>
      <w:marRight w:val="0"/>
      <w:marTop w:val="0"/>
      <w:marBottom w:val="0"/>
      <w:divBdr>
        <w:top w:val="none" w:sz="0" w:space="0" w:color="auto"/>
        <w:left w:val="none" w:sz="0" w:space="0" w:color="auto"/>
        <w:bottom w:val="none" w:sz="0" w:space="0" w:color="auto"/>
        <w:right w:val="none" w:sz="0" w:space="0" w:color="auto"/>
      </w:divBdr>
    </w:div>
    <w:div w:id="993098005">
      <w:bodyDiv w:val="1"/>
      <w:marLeft w:val="0"/>
      <w:marRight w:val="0"/>
      <w:marTop w:val="0"/>
      <w:marBottom w:val="0"/>
      <w:divBdr>
        <w:top w:val="none" w:sz="0" w:space="0" w:color="auto"/>
        <w:left w:val="none" w:sz="0" w:space="0" w:color="auto"/>
        <w:bottom w:val="none" w:sz="0" w:space="0" w:color="auto"/>
        <w:right w:val="none" w:sz="0" w:space="0" w:color="auto"/>
      </w:divBdr>
    </w:div>
    <w:div w:id="993220249">
      <w:bodyDiv w:val="1"/>
      <w:marLeft w:val="0"/>
      <w:marRight w:val="0"/>
      <w:marTop w:val="0"/>
      <w:marBottom w:val="0"/>
      <w:divBdr>
        <w:top w:val="none" w:sz="0" w:space="0" w:color="auto"/>
        <w:left w:val="none" w:sz="0" w:space="0" w:color="auto"/>
        <w:bottom w:val="none" w:sz="0" w:space="0" w:color="auto"/>
        <w:right w:val="none" w:sz="0" w:space="0" w:color="auto"/>
      </w:divBdr>
    </w:div>
    <w:div w:id="993223094">
      <w:bodyDiv w:val="1"/>
      <w:marLeft w:val="0"/>
      <w:marRight w:val="0"/>
      <w:marTop w:val="0"/>
      <w:marBottom w:val="0"/>
      <w:divBdr>
        <w:top w:val="none" w:sz="0" w:space="0" w:color="auto"/>
        <w:left w:val="none" w:sz="0" w:space="0" w:color="auto"/>
        <w:bottom w:val="none" w:sz="0" w:space="0" w:color="auto"/>
        <w:right w:val="none" w:sz="0" w:space="0" w:color="auto"/>
      </w:divBdr>
    </w:div>
    <w:div w:id="993686083">
      <w:bodyDiv w:val="1"/>
      <w:marLeft w:val="0"/>
      <w:marRight w:val="0"/>
      <w:marTop w:val="0"/>
      <w:marBottom w:val="0"/>
      <w:divBdr>
        <w:top w:val="none" w:sz="0" w:space="0" w:color="auto"/>
        <w:left w:val="none" w:sz="0" w:space="0" w:color="auto"/>
        <w:bottom w:val="none" w:sz="0" w:space="0" w:color="auto"/>
        <w:right w:val="none" w:sz="0" w:space="0" w:color="auto"/>
      </w:divBdr>
    </w:div>
    <w:div w:id="993797545">
      <w:bodyDiv w:val="1"/>
      <w:marLeft w:val="0"/>
      <w:marRight w:val="0"/>
      <w:marTop w:val="0"/>
      <w:marBottom w:val="0"/>
      <w:divBdr>
        <w:top w:val="none" w:sz="0" w:space="0" w:color="auto"/>
        <w:left w:val="none" w:sz="0" w:space="0" w:color="auto"/>
        <w:bottom w:val="none" w:sz="0" w:space="0" w:color="auto"/>
        <w:right w:val="none" w:sz="0" w:space="0" w:color="auto"/>
      </w:divBdr>
    </w:div>
    <w:div w:id="993870650">
      <w:bodyDiv w:val="1"/>
      <w:marLeft w:val="0"/>
      <w:marRight w:val="0"/>
      <w:marTop w:val="0"/>
      <w:marBottom w:val="0"/>
      <w:divBdr>
        <w:top w:val="none" w:sz="0" w:space="0" w:color="auto"/>
        <w:left w:val="none" w:sz="0" w:space="0" w:color="auto"/>
        <w:bottom w:val="none" w:sz="0" w:space="0" w:color="auto"/>
        <w:right w:val="none" w:sz="0" w:space="0" w:color="auto"/>
      </w:divBdr>
    </w:div>
    <w:div w:id="994070208">
      <w:bodyDiv w:val="1"/>
      <w:marLeft w:val="0"/>
      <w:marRight w:val="0"/>
      <w:marTop w:val="0"/>
      <w:marBottom w:val="0"/>
      <w:divBdr>
        <w:top w:val="none" w:sz="0" w:space="0" w:color="auto"/>
        <w:left w:val="none" w:sz="0" w:space="0" w:color="auto"/>
        <w:bottom w:val="none" w:sz="0" w:space="0" w:color="auto"/>
        <w:right w:val="none" w:sz="0" w:space="0" w:color="auto"/>
      </w:divBdr>
    </w:div>
    <w:div w:id="994259050">
      <w:bodyDiv w:val="1"/>
      <w:marLeft w:val="0"/>
      <w:marRight w:val="0"/>
      <w:marTop w:val="0"/>
      <w:marBottom w:val="0"/>
      <w:divBdr>
        <w:top w:val="none" w:sz="0" w:space="0" w:color="auto"/>
        <w:left w:val="none" w:sz="0" w:space="0" w:color="auto"/>
        <w:bottom w:val="none" w:sz="0" w:space="0" w:color="auto"/>
        <w:right w:val="none" w:sz="0" w:space="0" w:color="auto"/>
      </w:divBdr>
    </w:div>
    <w:div w:id="995105734">
      <w:bodyDiv w:val="1"/>
      <w:marLeft w:val="0"/>
      <w:marRight w:val="0"/>
      <w:marTop w:val="0"/>
      <w:marBottom w:val="0"/>
      <w:divBdr>
        <w:top w:val="none" w:sz="0" w:space="0" w:color="auto"/>
        <w:left w:val="none" w:sz="0" w:space="0" w:color="auto"/>
        <w:bottom w:val="none" w:sz="0" w:space="0" w:color="auto"/>
        <w:right w:val="none" w:sz="0" w:space="0" w:color="auto"/>
      </w:divBdr>
    </w:div>
    <w:div w:id="995379207">
      <w:bodyDiv w:val="1"/>
      <w:marLeft w:val="0"/>
      <w:marRight w:val="0"/>
      <w:marTop w:val="0"/>
      <w:marBottom w:val="0"/>
      <w:divBdr>
        <w:top w:val="none" w:sz="0" w:space="0" w:color="auto"/>
        <w:left w:val="none" w:sz="0" w:space="0" w:color="auto"/>
        <w:bottom w:val="none" w:sz="0" w:space="0" w:color="auto"/>
        <w:right w:val="none" w:sz="0" w:space="0" w:color="auto"/>
      </w:divBdr>
    </w:div>
    <w:div w:id="995569045">
      <w:bodyDiv w:val="1"/>
      <w:marLeft w:val="0"/>
      <w:marRight w:val="0"/>
      <w:marTop w:val="0"/>
      <w:marBottom w:val="0"/>
      <w:divBdr>
        <w:top w:val="none" w:sz="0" w:space="0" w:color="auto"/>
        <w:left w:val="none" w:sz="0" w:space="0" w:color="auto"/>
        <w:bottom w:val="none" w:sz="0" w:space="0" w:color="auto"/>
        <w:right w:val="none" w:sz="0" w:space="0" w:color="auto"/>
      </w:divBdr>
    </w:div>
    <w:div w:id="995720532">
      <w:bodyDiv w:val="1"/>
      <w:marLeft w:val="0"/>
      <w:marRight w:val="0"/>
      <w:marTop w:val="0"/>
      <w:marBottom w:val="0"/>
      <w:divBdr>
        <w:top w:val="none" w:sz="0" w:space="0" w:color="auto"/>
        <w:left w:val="none" w:sz="0" w:space="0" w:color="auto"/>
        <w:bottom w:val="none" w:sz="0" w:space="0" w:color="auto"/>
        <w:right w:val="none" w:sz="0" w:space="0" w:color="auto"/>
      </w:divBdr>
    </w:div>
    <w:div w:id="995915600">
      <w:bodyDiv w:val="1"/>
      <w:marLeft w:val="0"/>
      <w:marRight w:val="0"/>
      <w:marTop w:val="0"/>
      <w:marBottom w:val="0"/>
      <w:divBdr>
        <w:top w:val="none" w:sz="0" w:space="0" w:color="auto"/>
        <w:left w:val="none" w:sz="0" w:space="0" w:color="auto"/>
        <w:bottom w:val="none" w:sz="0" w:space="0" w:color="auto"/>
        <w:right w:val="none" w:sz="0" w:space="0" w:color="auto"/>
      </w:divBdr>
    </w:div>
    <w:div w:id="996344831">
      <w:bodyDiv w:val="1"/>
      <w:marLeft w:val="0"/>
      <w:marRight w:val="0"/>
      <w:marTop w:val="0"/>
      <w:marBottom w:val="0"/>
      <w:divBdr>
        <w:top w:val="none" w:sz="0" w:space="0" w:color="auto"/>
        <w:left w:val="none" w:sz="0" w:space="0" w:color="auto"/>
        <w:bottom w:val="none" w:sz="0" w:space="0" w:color="auto"/>
        <w:right w:val="none" w:sz="0" w:space="0" w:color="auto"/>
      </w:divBdr>
    </w:div>
    <w:div w:id="996423305">
      <w:bodyDiv w:val="1"/>
      <w:marLeft w:val="0"/>
      <w:marRight w:val="0"/>
      <w:marTop w:val="0"/>
      <w:marBottom w:val="0"/>
      <w:divBdr>
        <w:top w:val="none" w:sz="0" w:space="0" w:color="auto"/>
        <w:left w:val="none" w:sz="0" w:space="0" w:color="auto"/>
        <w:bottom w:val="none" w:sz="0" w:space="0" w:color="auto"/>
        <w:right w:val="none" w:sz="0" w:space="0" w:color="auto"/>
      </w:divBdr>
    </w:div>
    <w:div w:id="997074656">
      <w:bodyDiv w:val="1"/>
      <w:marLeft w:val="0"/>
      <w:marRight w:val="0"/>
      <w:marTop w:val="0"/>
      <w:marBottom w:val="0"/>
      <w:divBdr>
        <w:top w:val="none" w:sz="0" w:space="0" w:color="auto"/>
        <w:left w:val="none" w:sz="0" w:space="0" w:color="auto"/>
        <w:bottom w:val="none" w:sz="0" w:space="0" w:color="auto"/>
        <w:right w:val="none" w:sz="0" w:space="0" w:color="auto"/>
      </w:divBdr>
    </w:div>
    <w:div w:id="997077856">
      <w:bodyDiv w:val="1"/>
      <w:marLeft w:val="0"/>
      <w:marRight w:val="0"/>
      <w:marTop w:val="0"/>
      <w:marBottom w:val="0"/>
      <w:divBdr>
        <w:top w:val="none" w:sz="0" w:space="0" w:color="auto"/>
        <w:left w:val="none" w:sz="0" w:space="0" w:color="auto"/>
        <w:bottom w:val="none" w:sz="0" w:space="0" w:color="auto"/>
        <w:right w:val="none" w:sz="0" w:space="0" w:color="auto"/>
      </w:divBdr>
    </w:div>
    <w:div w:id="997273767">
      <w:bodyDiv w:val="1"/>
      <w:marLeft w:val="0"/>
      <w:marRight w:val="0"/>
      <w:marTop w:val="0"/>
      <w:marBottom w:val="0"/>
      <w:divBdr>
        <w:top w:val="none" w:sz="0" w:space="0" w:color="auto"/>
        <w:left w:val="none" w:sz="0" w:space="0" w:color="auto"/>
        <w:bottom w:val="none" w:sz="0" w:space="0" w:color="auto"/>
        <w:right w:val="none" w:sz="0" w:space="0" w:color="auto"/>
      </w:divBdr>
    </w:div>
    <w:div w:id="997419584">
      <w:bodyDiv w:val="1"/>
      <w:marLeft w:val="0"/>
      <w:marRight w:val="0"/>
      <w:marTop w:val="0"/>
      <w:marBottom w:val="0"/>
      <w:divBdr>
        <w:top w:val="none" w:sz="0" w:space="0" w:color="auto"/>
        <w:left w:val="none" w:sz="0" w:space="0" w:color="auto"/>
        <w:bottom w:val="none" w:sz="0" w:space="0" w:color="auto"/>
        <w:right w:val="none" w:sz="0" w:space="0" w:color="auto"/>
      </w:divBdr>
    </w:div>
    <w:div w:id="997655167">
      <w:bodyDiv w:val="1"/>
      <w:marLeft w:val="0"/>
      <w:marRight w:val="0"/>
      <w:marTop w:val="0"/>
      <w:marBottom w:val="0"/>
      <w:divBdr>
        <w:top w:val="none" w:sz="0" w:space="0" w:color="auto"/>
        <w:left w:val="none" w:sz="0" w:space="0" w:color="auto"/>
        <w:bottom w:val="none" w:sz="0" w:space="0" w:color="auto"/>
        <w:right w:val="none" w:sz="0" w:space="0" w:color="auto"/>
      </w:divBdr>
    </w:div>
    <w:div w:id="997727234">
      <w:bodyDiv w:val="1"/>
      <w:marLeft w:val="0"/>
      <w:marRight w:val="0"/>
      <w:marTop w:val="0"/>
      <w:marBottom w:val="0"/>
      <w:divBdr>
        <w:top w:val="none" w:sz="0" w:space="0" w:color="auto"/>
        <w:left w:val="none" w:sz="0" w:space="0" w:color="auto"/>
        <w:bottom w:val="none" w:sz="0" w:space="0" w:color="auto"/>
        <w:right w:val="none" w:sz="0" w:space="0" w:color="auto"/>
      </w:divBdr>
    </w:div>
    <w:div w:id="998189243">
      <w:bodyDiv w:val="1"/>
      <w:marLeft w:val="0"/>
      <w:marRight w:val="0"/>
      <w:marTop w:val="0"/>
      <w:marBottom w:val="0"/>
      <w:divBdr>
        <w:top w:val="none" w:sz="0" w:space="0" w:color="auto"/>
        <w:left w:val="none" w:sz="0" w:space="0" w:color="auto"/>
        <w:bottom w:val="none" w:sz="0" w:space="0" w:color="auto"/>
        <w:right w:val="none" w:sz="0" w:space="0" w:color="auto"/>
      </w:divBdr>
    </w:div>
    <w:div w:id="998341210">
      <w:bodyDiv w:val="1"/>
      <w:marLeft w:val="0"/>
      <w:marRight w:val="0"/>
      <w:marTop w:val="0"/>
      <w:marBottom w:val="0"/>
      <w:divBdr>
        <w:top w:val="none" w:sz="0" w:space="0" w:color="auto"/>
        <w:left w:val="none" w:sz="0" w:space="0" w:color="auto"/>
        <w:bottom w:val="none" w:sz="0" w:space="0" w:color="auto"/>
        <w:right w:val="none" w:sz="0" w:space="0" w:color="auto"/>
      </w:divBdr>
    </w:div>
    <w:div w:id="998342429">
      <w:bodyDiv w:val="1"/>
      <w:marLeft w:val="0"/>
      <w:marRight w:val="0"/>
      <w:marTop w:val="0"/>
      <w:marBottom w:val="0"/>
      <w:divBdr>
        <w:top w:val="none" w:sz="0" w:space="0" w:color="auto"/>
        <w:left w:val="none" w:sz="0" w:space="0" w:color="auto"/>
        <w:bottom w:val="none" w:sz="0" w:space="0" w:color="auto"/>
        <w:right w:val="none" w:sz="0" w:space="0" w:color="auto"/>
      </w:divBdr>
    </w:div>
    <w:div w:id="998383643">
      <w:bodyDiv w:val="1"/>
      <w:marLeft w:val="0"/>
      <w:marRight w:val="0"/>
      <w:marTop w:val="0"/>
      <w:marBottom w:val="0"/>
      <w:divBdr>
        <w:top w:val="none" w:sz="0" w:space="0" w:color="auto"/>
        <w:left w:val="none" w:sz="0" w:space="0" w:color="auto"/>
        <w:bottom w:val="none" w:sz="0" w:space="0" w:color="auto"/>
        <w:right w:val="none" w:sz="0" w:space="0" w:color="auto"/>
      </w:divBdr>
    </w:div>
    <w:div w:id="998387273">
      <w:bodyDiv w:val="1"/>
      <w:marLeft w:val="0"/>
      <w:marRight w:val="0"/>
      <w:marTop w:val="0"/>
      <w:marBottom w:val="0"/>
      <w:divBdr>
        <w:top w:val="none" w:sz="0" w:space="0" w:color="auto"/>
        <w:left w:val="none" w:sz="0" w:space="0" w:color="auto"/>
        <w:bottom w:val="none" w:sz="0" w:space="0" w:color="auto"/>
        <w:right w:val="none" w:sz="0" w:space="0" w:color="auto"/>
      </w:divBdr>
    </w:div>
    <w:div w:id="998844994">
      <w:bodyDiv w:val="1"/>
      <w:marLeft w:val="0"/>
      <w:marRight w:val="0"/>
      <w:marTop w:val="0"/>
      <w:marBottom w:val="0"/>
      <w:divBdr>
        <w:top w:val="none" w:sz="0" w:space="0" w:color="auto"/>
        <w:left w:val="none" w:sz="0" w:space="0" w:color="auto"/>
        <w:bottom w:val="none" w:sz="0" w:space="0" w:color="auto"/>
        <w:right w:val="none" w:sz="0" w:space="0" w:color="auto"/>
      </w:divBdr>
    </w:div>
    <w:div w:id="998851781">
      <w:bodyDiv w:val="1"/>
      <w:marLeft w:val="0"/>
      <w:marRight w:val="0"/>
      <w:marTop w:val="0"/>
      <w:marBottom w:val="0"/>
      <w:divBdr>
        <w:top w:val="none" w:sz="0" w:space="0" w:color="auto"/>
        <w:left w:val="none" w:sz="0" w:space="0" w:color="auto"/>
        <w:bottom w:val="none" w:sz="0" w:space="0" w:color="auto"/>
        <w:right w:val="none" w:sz="0" w:space="0" w:color="auto"/>
      </w:divBdr>
    </w:div>
    <w:div w:id="999188995">
      <w:bodyDiv w:val="1"/>
      <w:marLeft w:val="0"/>
      <w:marRight w:val="0"/>
      <w:marTop w:val="0"/>
      <w:marBottom w:val="0"/>
      <w:divBdr>
        <w:top w:val="none" w:sz="0" w:space="0" w:color="auto"/>
        <w:left w:val="none" w:sz="0" w:space="0" w:color="auto"/>
        <w:bottom w:val="none" w:sz="0" w:space="0" w:color="auto"/>
        <w:right w:val="none" w:sz="0" w:space="0" w:color="auto"/>
      </w:divBdr>
    </w:div>
    <w:div w:id="999845183">
      <w:bodyDiv w:val="1"/>
      <w:marLeft w:val="0"/>
      <w:marRight w:val="0"/>
      <w:marTop w:val="0"/>
      <w:marBottom w:val="0"/>
      <w:divBdr>
        <w:top w:val="none" w:sz="0" w:space="0" w:color="auto"/>
        <w:left w:val="none" w:sz="0" w:space="0" w:color="auto"/>
        <w:bottom w:val="none" w:sz="0" w:space="0" w:color="auto"/>
        <w:right w:val="none" w:sz="0" w:space="0" w:color="auto"/>
      </w:divBdr>
    </w:div>
    <w:div w:id="999966056">
      <w:bodyDiv w:val="1"/>
      <w:marLeft w:val="0"/>
      <w:marRight w:val="0"/>
      <w:marTop w:val="0"/>
      <w:marBottom w:val="0"/>
      <w:divBdr>
        <w:top w:val="none" w:sz="0" w:space="0" w:color="auto"/>
        <w:left w:val="none" w:sz="0" w:space="0" w:color="auto"/>
        <w:bottom w:val="none" w:sz="0" w:space="0" w:color="auto"/>
        <w:right w:val="none" w:sz="0" w:space="0" w:color="auto"/>
      </w:divBdr>
    </w:div>
    <w:div w:id="1000163058">
      <w:bodyDiv w:val="1"/>
      <w:marLeft w:val="0"/>
      <w:marRight w:val="0"/>
      <w:marTop w:val="0"/>
      <w:marBottom w:val="0"/>
      <w:divBdr>
        <w:top w:val="none" w:sz="0" w:space="0" w:color="auto"/>
        <w:left w:val="none" w:sz="0" w:space="0" w:color="auto"/>
        <w:bottom w:val="none" w:sz="0" w:space="0" w:color="auto"/>
        <w:right w:val="none" w:sz="0" w:space="0" w:color="auto"/>
      </w:divBdr>
    </w:div>
    <w:div w:id="1000620423">
      <w:bodyDiv w:val="1"/>
      <w:marLeft w:val="0"/>
      <w:marRight w:val="0"/>
      <w:marTop w:val="0"/>
      <w:marBottom w:val="0"/>
      <w:divBdr>
        <w:top w:val="none" w:sz="0" w:space="0" w:color="auto"/>
        <w:left w:val="none" w:sz="0" w:space="0" w:color="auto"/>
        <w:bottom w:val="none" w:sz="0" w:space="0" w:color="auto"/>
        <w:right w:val="none" w:sz="0" w:space="0" w:color="auto"/>
      </w:divBdr>
    </w:div>
    <w:div w:id="1001200231">
      <w:bodyDiv w:val="1"/>
      <w:marLeft w:val="0"/>
      <w:marRight w:val="0"/>
      <w:marTop w:val="0"/>
      <w:marBottom w:val="0"/>
      <w:divBdr>
        <w:top w:val="none" w:sz="0" w:space="0" w:color="auto"/>
        <w:left w:val="none" w:sz="0" w:space="0" w:color="auto"/>
        <w:bottom w:val="none" w:sz="0" w:space="0" w:color="auto"/>
        <w:right w:val="none" w:sz="0" w:space="0" w:color="auto"/>
      </w:divBdr>
    </w:div>
    <w:div w:id="1001273971">
      <w:bodyDiv w:val="1"/>
      <w:marLeft w:val="0"/>
      <w:marRight w:val="0"/>
      <w:marTop w:val="0"/>
      <w:marBottom w:val="0"/>
      <w:divBdr>
        <w:top w:val="none" w:sz="0" w:space="0" w:color="auto"/>
        <w:left w:val="none" w:sz="0" w:space="0" w:color="auto"/>
        <w:bottom w:val="none" w:sz="0" w:space="0" w:color="auto"/>
        <w:right w:val="none" w:sz="0" w:space="0" w:color="auto"/>
      </w:divBdr>
    </w:div>
    <w:div w:id="1001860559">
      <w:bodyDiv w:val="1"/>
      <w:marLeft w:val="0"/>
      <w:marRight w:val="0"/>
      <w:marTop w:val="0"/>
      <w:marBottom w:val="0"/>
      <w:divBdr>
        <w:top w:val="none" w:sz="0" w:space="0" w:color="auto"/>
        <w:left w:val="none" w:sz="0" w:space="0" w:color="auto"/>
        <w:bottom w:val="none" w:sz="0" w:space="0" w:color="auto"/>
        <w:right w:val="none" w:sz="0" w:space="0" w:color="auto"/>
      </w:divBdr>
    </w:div>
    <w:div w:id="1001929059">
      <w:bodyDiv w:val="1"/>
      <w:marLeft w:val="0"/>
      <w:marRight w:val="0"/>
      <w:marTop w:val="0"/>
      <w:marBottom w:val="0"/>
      <w:divBdr>
        <w:top w:val="none" w:sz="0" w:space="0" w:color="auto"/>
        <w:left w:val="none" w:sz="0" w:space="0" w:color="auto"/>
        <w:bottom w:val="none" w:sz="0" w:space="0" w:color="auto"/>
        <w:right w:val="none" w:sz="0" w:space="0" w:color="auto"/>
      </w:divBdr>
    </w:div>
    <w:div w:id="1001931400">
      <w:bodyDiv w:val="1"/>
      <w:marLeft w:val="0"/>
      <w:marRight w:val="0"/>
      <w:marTop w:val="0"/>
      <w:marBottom w:val="0"/>
      <w:divBdr>
        <w:top w:val="none" w:sz="0" w:space="0" w:color="auto"/>
        <w:left w:val="none" w:sz="0" w:space="0" w:color="auto"/>
        <w:bottom w:val="none" w:sz="0" w:space="0" w:color="auto"/>
        <w:right w:val="none" w:sz="0" w:space="0" w:color="auto"/>
      </w:divBdr>
    </w:div>
    <w:div w:id="1002007003">
      <w:bodyDiv w:val="1"/>
      <w:marLeft w:val="0"/>
      <w:marRight w:val="0"/>
      <w:marTop w:val="0"/>
      <w:marBottom w:val="0"/>
      <w:divBdr>
        <w:top w:val="none" w:sz="0" w:space="0" w:color="auto"/>
        <w:left w:val="none" w:sz="0" w:space="0" w:color="auto"/>
        <w:bottom w:val="none" w:sz="0" w:space="0" w:color="auto"/>
        <w:right w:val="none" w:sz="0" w:space="0" w:color="auto"/>
      </w:divBdr>
    </w:div>
    <w:div w:id="1002124235">
      <w:bodyDiv w:val="1"/>
      <w:marLeft w:val="0"/>
      <w:marRight w:val="0"/>
      <w:marTop w:val="0"/>
      <w:marBottom w:val="0"/>
      <w:divBdr>
        <w:top w:val="none" w:sz="0" w:space="0" w:color="auto"/>
        <w:left w:val="none" w:sz="0" w:space="0" w:color="auto"/>
        <w:bottom w:val="none" w:sz="0" w:space="0" w:color="auto"/>
        <w:right w:val="none" w:sz="0" w:space="0" w:color="auto"/>
      </w:divBdr>
    </w:div>
    <w:div w:id="1002196371">
      <w:bodyDiv w:val="1"/>
      <w:marLeft w:val="0"/>
      <w:marRight w:val="0"/>
      <w:marTop w:val="0"/>
      <w:marBottom w:val="0"/>
      <w:divBdr>
        <w:top w:val="none" w:sz="0" w:space="0" w:color="auto"/>
        <w:left w:val="none" w:sz="0" w:space="0" w:color="auto"/>
        <w:bottom w:val="none" w:sz="0" w:space="0" w:color="auto"/>
        <w:right w:val="none" w:sz="0" w:space="0" w:color="auto"/>
      </w:divBdr>
    </w:div>
    <w:div w:id="1002393723">
      <w:bodyDiv w:val="1"/>
      <w:marLeft w:val="0"/>
      <w:marRight w:val="0"/>
      <w:marTop w:val="0"/>
      <w:marBottom w:val="0"/>
      <w:divBdr>
        <w:top w:val="none" w:sz="0" w:space="0" w:color="auto"/>
        <w:left w:val="none" w:sz="0" w:space="0" w:color="auto"/>
        <w:bottom w:val="none" w:sz="0" w:space="0" w:color="auto"/>
        <w:right w:val="none" w:sz="0" w:space="0" w:color="auto"/>
      </w:divBdr>
    </w:div>
    <w:div w:id="1002506670">
      <w:bodyDiv w:val="1"/>
      <w:marLeft w:val="0"/>
      <w:marRight w:val="0"/>
      <w:marTop w:val="0"/>
      <w:marBottom w:val="0"/>
      <w:divBdr>
        <w:top w:val="none" w:sz="0" w:space="0" w:color="auto"/>
        <w:left w:val="none" w:sz="0" w:space="0" w:color="auto"/>
        <w:bottom w:val="none" w:sz="0" w:space="0" w:color="auto"/>
        <w:right w:val="none" w:sz="0" w:space="0" w:color="auto"/>
      </w:divBdr>
    </w:div>
    <w:div w:id="1002925918">
      <w:bodyDiv w:val="1"/>
      <w:marLeft w:val="0"/>
      <w:marRight w:val="0"/>
      <w:marTop w:val="0"/>
      <w:marBottom w:val="0"/>
      <w:divBdr>
        <w:top w:val="none" w:sz="0" w:space="0" w:color="auto"/>
        <w:left w:val="none" w:sz="0" w:space="0" w:color="auto"/>
        <w:bottom w:val="none" w:sz="0" w:space="0" w:color="auto"/>
        <w:right w:val="none" w:sz="0" w:space="0" w:color="auto"/>
      </w:divBdr>
    </w:div>
    <w:div w:id="1003359418">
      <w:bodyDiv w:val="1"/>
      <w:marLeft w:val="0"/>
      <w:marRight w:val="0"/>
      <w:marTop w:val="0"/>
      <w:marBottom w:val="0"/>
      <w:divBdr>
        <w:top w:val="none" w:sz="0" w:space="0" w:color="auto"/>
        <w:left w:val="none" w:sz="0" w:space="0" w:color="auto"/>
        <w:bottom w:val="none" w:sz="0" w:space="0" w:color="auto"/>
        <w:right w:val="none" w:sz="0" w:space="0" w:color="auto"/>
      </w:divBdr>
    </w:div>
    <w:div w:id="1003436928">
      <w:bodyDiv w:val="1"/>
      <w:marLeft w:val="0"/>
      <w:marRight w:val="0"/>
      <w:marTop w:val="0"/>
      <w:marBottom w:val="0"/>
      <w:divBdr>
        <w:top w:val="none" w:sz="0" w:space="0" w:color="auto"/>
        <w:left w:val="none" w:sz="0" w:space="0" w:color="auto"/>
        <w:bottom w:val="none" w:sz="0" w:space="0" w:color="auto"/>
        <w:right w:val="none" w:sz="0" w:space="0" w:color="auto"/>
      </w:divBdr>
    </w:div>
    <w:div w:id="1003510569">
      <w:bodyDiv w:val="1"/>
      <w:marLeft w:val="0"/>
      <w:marRight w:val="0"/>
      <w:marTop w:val="0"/>
      <w:marBottom w:val="0"/>
      <w:divBdr>
        <w:top w:val="none" w:sz="0" w:space="0" w:color="auto"/>
        <w:left w:val="none" w:sz="0" w:space="0" w:color="auto"/>
        <w:bottom w:val="none" w:sz="0" w:space="0" w:color="auto"/>
        <w:right w:val="none" w:sz="0" w:space="0" w:color="auto"/>
      </w:divBdr>
    </w:div>
    <w:div w:id="1003817448">
      <w:bodyDiv w:val="1"/>
      <w:marLeft w:val="0"/>
      <w:marRight w:val="0"/>
      <w:marTop w:val="0"/>
      <w:marBottom w:val="0"/>
      <w:divBdr>
        <w:top w:val="none" w:sz="0" w:space="0" w:color="auto"/>
        <w:left w:val="none" w:sz="0" w:space="0" w:color="auto"/>
        <w:bottom w:val="none" w:sz="0" w:space="0" w:color="auto"/>
        <w:right w:val="none" w:sz="0" w:space="0" w:color="auto"/>
      </w:divBdr>
    </w:div>
    <w:div w:id="1003971424">
      <w:bodyDiv w:val="1"/>
      <w:marLeft w:val="0"/>
      <w:marRight w:val="0"/>
      <w:marTop w:val="0"/>
      <w:marBottom w:val="0"/>
      <w:divBdr>
        <w:top w:val="none" w:sz="0" w:space="0" w:color="auto"/>
        <w:left w:val="none" w:sz="0" w:space="0" w:color="auto"/>
        <w:bottom w:val="none" w:sz="0" w:space="0" w:color="auto"/>
        <w:right w:val="none" w:sz="0" w:space="0" w:color="auto"/>
      </w:divBdr>
    </w:div>
    <w:div w:id="1004016765">
      <w:bodyDiv w:val="1"/>
      <w:marLeft w:val="0"/>
      <w:marRight w:val="0"/>
      <w:marTop w:val="0"/>
      <w:marBottom w:val="0"/>
      <w:divBdr>
        <w:top w:val="none" w:sz="0" w:space="0" w:color="auto"/>
        <w:left w:val="none" w:sz="0" w:space="0" w:color="auto"/>
        <w:bottom w:val="none" w:sz="0" w:space="0" w:color="auto"/>
        <w:right w:val="none" w:sz="0" w:space="0" w:color="auto"/>
      </w:divBdr>
    </w:div>
    <w:div w:id="1004019229">
      <w:bodyDiv w:val="1"/>
      <w:marLeft w:val="0"/>
      <w:marRight w:val="0"/>
      <w:marTop w:val="0"/>
      <w:marBottom w:val="0"/>
      <w:divBdr>
        <w:top w:val="none" w:sz="0" w:space="0" w:color="auto"/>
        <w:left w:val="none" w:sz="0" w:space="0" w:color="auto"/>
        <w:bottom w:val="none" w:sz="0" w:space="0" w:color="auto"/>
        <w:right w:val="none" w:sz="0" w:space="0" w:color="auto"/>
      </w:divBdr>
    </w:div>
    <w:div w:id="1004630431">
      <w:bodyDiv w:val="1"/>
      <w:marLeft w:val="0"/>
      <w:marRight w:val="0"/>
      <w:marTop w:val="0"/>
      <w:marBottom w:val="0"/>
      <w:divBdr>
        <w:top w:val="none" w:sz="0" w:space="0" w:color="auto"/>
        <w:left w:val="none" w:sz="0" w:space="0" w:color="auto"/>
        <w:bottom w:val="none" w:sz="0" w:space="0" w:color="auto"/>
        <w:right w:val="none" w:sz="0" w:space="0" w:color="auto"/>
      </w:divBdr>
    </w:div>
    <w:div w:id="1005012760">
      <w:bodyDiv w:val="1"/>
      <w:marLeft w:val="0"/>
      <w:marRight w:val="0"/>
      <w:marTop w:val="0"/>
      <w:marBottom w:val="0"/>
      <w:divBdr>
        <w:top w:val="none" w:sz="0" w:space="0" w:color="auto"/>
        <w:left w:val="none" w:sz="0" w:space="0" w:color="auto"/>
        <w:bottom w:val="none" w:sz="0" w:space="0" w:color="auto"/>
        <w:right w:val="none" w:sz="0" w:space="0" w:color="auto"/>
      </w:divBdr>
    </w:div>
    <w:div w:id="1005090935">
      <w:bodyDiv w:val="1"/>
      <w:marLeft w:val="0"/>
      <w:marRight w:val="0"/>
      <w:marTop w:val="0"/>
      <w:marBottom w:val="0"/>
      <w:divBdr>
        <w:top w:val="none" w:sz="0" w:space="0" w:color="auto"/>
        <w:left w:val="none" w:sz="0" w:space="0" w:color="auto"/>
        <w:bottom w:val="none" w:sz="0" w:space="0" w:color="auto"/>
        <w:right w:val="none" w:sz="0" w:space="0" w:color="auto"/>
      </w:divBdr>
    </w:div>
    <w:div w:id="1005133392">
      <w:bodyDiv w:val="1"/>
      <w:marLeft w:val="0"/>
      <w:marRight w:val="0"/>
      <w:marTop w:val="0"/>
      <w:marBottom w:val="0"/>
      <w:divBdr>
        <w:top w:val="none" w:sz="0" w:space="0" w:color="auto"/>
        <w:left w:val="none" w:sz="0" w:space="0" w:color="auto"/>
        <w:bottom w:val="none" w:sz="0" w:space="0" w:color="auto"/>
        <w:right w:val="none" w:sz="0" w:space="0" w:color="auto"/>
      </w:divBdr>
    </w:div>
    <w:div w:id="1005329064">
      <w:bodyDiv w:val="1"/>
      <w:marLeft w:val="0"/>
      <w:marRight w:val="0"/>
      <w:marTop w:val="0"/>
      <w:marBottom w:val="0"/>
      <w:divBdr>
        <w:top w:val="none" w:sz="0" w:space="0" w:color="auto"/>
        <w:left w:val="none" w:sz="0" w:space="0" w:color="auto"/>
        <w:bottom w:val="none" w:sz="0" w:space="0" w:color="auto"/>
        <w:right w:val="none" w:sz="0" w:space="0" w:color="auto"/>
      </w:divBdr>
    </w:div>
    <w:div w:id="1005519705">
      <w:bodyDiv w:val="1"/>
      <w:marLeft w:val="0"/>
      <w:marRight w:val="0"/>
      <w:marTop w:val="0"/>
      <w:marBottom w:val="0"/>
      <w:divBdr>
        <w:top w:val="none" w:sz="0" w:space="0" w:color="auto"/>
        <w:left w:val="none" w:sz="0" w:space="0" w:color="auto"/>
        <w:bottom w:val="none" w:sz="0" w:space="0" w:color="auto"/>
        <w:right w:val="none" w:sz="0" w:space="0" w:color="auto"/>
      </w:divBdr>
    </w:div>
    <w:div w:id="1005550596">
      <w:bodyDiv w:val="1"/>
      <w:marLeft w:val="0"/>
      <w:marRight w:val="0"/>
      <w:marTop w:val="0"/>
      <w:marBottom w:val="0"/>
      <w:divBdr>
        <w:top w:val="none" w:sz="0" w:space="0" w:color="auto"/>
        <w:left w:val="none" w:sz="0" w:space="0" w:color="auto"/>
        <w:bottom w:val="none" w:sz="0" w:space="0" w:color="auto"/>
        <w:right w:val="none" w:sz="0" w:space="0" w:color="auto"/>
      </w:divBdr>
    </w:div>
    <w:div w:id="1005590648">
      <w:bodyDiv w:val="1"/>
      <w:marLeft w:val="0"/>
      <w:marRight w:val="0"/>
      <w:marTop w:val="0"/>
      <w:marBottom w:val="0"/>
      <w:divBdr>
        <w:top w:val="none" w:sz="0" w:space="0" w:color="auto"/>
        <w:left w:val="none" w:sz="0" w:space="0" w:color="auto"/>
        <w:bottom w:val="none" w:sz="0" w:space="0" w:color="auto"/>
        <w:right w:val="none" w:sz="0" w:space="0" w:color="auto"/>
      </w:divBdr>
    </w:div>
    <w:div w:id="1005667732">
      <w:bodyDiv w:val="1"/>
      <w:marLeft w:val="0"/>
      <w:marRight w:val="0"/>
      <w:marTop w:val="0"/>
      <w:marBottom w:val="0"/>
      <w:divBdr>
        <w:top w:val="none" w:sz="0" w:space="0" w:color="auto"/>
        <w:left w:val="none" w:sz="0" w:space="0" w:color="auto"/>
        <w:bottom w:val="none" w:sz="0" w:space="0" w:color="auto"/>
        <w:right w:val="none" w:sz="0" w:space="0" w:color="auto"/>
      </w:divBdr>
    </w:div>
    <w:div w:id="1005742069">
      <w:bodyDiv w:val="1"/>
      <w:marLeft w:val="0"/>
      <w:marRight w:val="0"/>
      <w:marTop w:val="0"/>
      <w:marBottom w:val="0"/>
      <w:divBdr>
        <w:top w:val="none" w:sz="0" w:space="0" w:color="auto"/>
        <w:left w:val="none" w:sz="0" w:space="0" w:color="auto"/>
        <w:bottom w:val="none" w:sz="0" w:space="0" w:color="auto"/>
        <w:right w:val="none" w:sz="0" w:space="0" w:color="auto"/>
      </w:divBdr>
    </w:div>
    <w:div w:id="1006325258">
      <w:bodyDiv w:val="1"/>
      <w:marLeft w:val="0"/>
      <w:marRight w:val="0"/>
      <w:marTop w:val="0"/>
      <w:marBottom w:val="0"/>
      <w:divBdr>
        <w:top w:val="none" w:sz="0" w:space="0" w:color="auto"/>
        <w:left w:val="none" w:sz="0" w:space="0" w:color="auto"/>
        <w:bottom w:val="none" w:sz="0" w:space="0" w:color="auto"/>
        <w:right w:val="none" w:sz="0" w:space="0" w:color="auto"/>
      </w:divBdr>
    </w:div>
    <w:div w:id="1006441967">
      <w:bodyDiv w:val="1"/>
      <w:marLeft w:val="0"/>
      <w:marRight w:val="0"/>
      <w:marTop w:val="0"/>
      <w:marBottom w:val="0"/>
      <w:divBdr>
        <w:top w:val="none" w:sz="0" w:space="0" w:color="auto"/>
        <w:left w:val="none" w:sz="0" w:space="0" w:color="auto"/>
        <w:bottom w:val="none" w:sz="0" w:space="0" w:color="auto"/>
        <w:right w:val="none" w:sz="0" w:space="0" w:color="auto"/>
      </w:divBdr>
    </w:div>
    <w:div w:id="1006522262">
      <w:bodyDiv w:val="1"/>
      <w:marLeft w:val="0"/>
      <w:marRight w:val="0"/>
      <w:marTop w:val="0"/>
      <w:marBottom w:val="0"/>
      <w:divBdr>
        <w:top w:val="none" w:sz="0" w:space="0" w:color="auto"/>
        <w:left w:val="none" w:sz="0" w:space="0" w:color="auto"/>
        <w:bottom w:val="none" w:sz="0" w:space="0" w:color="auto"/>
        <w:right w:val="none" w:sz="0" w:space="0" w:color="auto"/>
      </w:divBdr>
    </w:div>
    <w:div w:id="1006589986">
      <w:bodyDiv w:val="1"/>
      <w:marLeft w:val="0"/>
      <w:marRight w:val="0"/>
      <w:marTop w:val="0"/>
      <w:marBottom w:val="0"/>
      <w:divBdr>
        <w:top w:val="none" w:sz="0" w:space="0" w:color="auto"/>
        <w:left w:val="none" w:sz="0" w:space="0" w:color="auto"/>
        <w:bottom w:val="none" w:sz="0" w:space="0" w:color="auto"/>
        <w:right w:val="none" w:sz="0" w:space="0" w:color="auto"/>
      </w:divBdr>
    </w:div>
    <w:div w:id="1006592254">
      <w:bodyDiv w:val="1"/>
      <w:marLeft w:val="0"/>
      <w:marRight w:val="0"/>
      <w:marTop w:val="0"/>
      <w:marBottom w:val="0"/>
      <w:divBdr>
        <w:top w:val="none" w:sz="0" w:space="0" w:color="auto"/>
        <w:left w:val="none" w:sz="0" w:space="0" w:color="auto"/>
        <w:bottom w:val="none" w:sz="0" w:space="0" w:color="auto"/>
        <w:right w:val="none" w:sz="0" w:space="0" w:color="auto"/>
      </w:divBdr>
    </w:div>
    <w:div w:id="1006664790">
      <w:bodyDiv w:val="1"/>
      <w:marLeft w:val="0"/>
      <w:marRight w:val="0"/>
      <w:marTop w:val="0"/>
      <w:marBottom w:val="0"/>
      <w:divBdr>
        <w:top w:val="none" w:sz="0" w:space="0" w:color="auto"/>
        <w:left w:val="none" w:sz="0" w:space="0" w:color="auto"/>
        <w:bottom w:val="none" w:sz="0" w:space="0" w:color="auto"/>
        <w:right w:val="none" w:sz="0" w:space="0" w:color="auto"/>
      </w:divBdr>
    </w:div>
    <w:div w:id="1006976285">
      <w:bodyDiv w:val="1"/>
      <w:marLeft w:val="0"/>
      <w:marRight w:val="0"/>
      <w:marTop w:val="0"/>
      <w:marBottom w:val="0"/>
      <w:divBdr>
        <w:top w:val="none" w:sz="0" w:space="0" w:color="auto"/>
        <w:left w:val="none" w:sz="0" w:space="0" w:color="auto"/>
        <w:bottom w:val="none" w:sz="0" w:space="0" w:color="auto"/>
        <w:right w:val="none" w:sz="0" w:space="0" w:color="auto"/>
      </w:divBdr>
    </w:div>
    <w:div w:id="1006982780">
      <w:bodyDiv w:val="1"/>
      <w:marLeft w:val="0"/>
      <w:marRight w:val="0"/>
      <w:marTop w:val="0"/>
      <w:marBottom w:val="0"/>
      <w:divBdr>
        <w:top w:val="none" w:sz="0" w:space="0" w:color="auto"/>
        <w:left w:val="none" w:sz="0" w:space="0" w:color="auto"/>
        <w:bottom w:val="none" w:sz="0" w:space="0" w:color="auto"/>
        <w:right w:val="none" w:sz="0" w:space="0" w:color="auto"/>
      </w:divBdr>
    </w:div>
    <w:div w:id="1007245696">
      <w:bodyDiv w:val="1"/>
      <w:marLeft w:val="0"/>
      <w:marRight w:val="0"/>
      <w:marTop w:val="0"/>
      <w:marBottom w:val="0"/>
      <w:divBdr>
        <w:top w:val="none" w:sz="0" w:space="0" w:color="auto"/>
        <w:left w:val="none" w:sz="0" w:space="0" w:color="auto"/>
        <w:bottom w:val="none" w:sz="0" w:space="0" w:color="auto"/>
        <w:right w:val="none" w:sz="0" w:space="0" w:color="auto"/>
      </w:divBdr>
    </w:div>
    <w:div w:id="1007365543">
      <w:bodyDiv w:val="1"/>
      <w:marLeft w:val="0"/>
      <w:marRight w:val="0"/>
      <w:marTop w:val="0"/>
      <w:marBottom w:val="0"/>
      <w:divBdr>
        <w:top w:val="none" w:sz="0" w:space="0" w:color="auto"/>
        <w:left w:val="none" w:sz="0" w:space="0" w:color="auto"/>
        <w:bottom w:val="none" w:sz="0" w:space="0" w:color="auto"/>
        <w:right w:val="none" w:sz="0" w:space="0" w:color="auto"/>
      </w:divBdr>
    </w:div>
    <w:div w:id="1007437613">
      <w:bodyDiv w:val="1"/>
      <w:marLeft w:val="0"/>
      <w:marRight w:val="0"/>
      <w:marTop w:val="0"/>
      <w:marBottom w:val="0"/>
      <w:divBdr>
        <w:top w:val="none" w:sz="0" w:space="0" w:color="auto"/>
        <w:left w:val="none" w:sz="0" w:space="0" w:color="auto"/>
        <w:bottom w:val="none" w:sz="0" w:space="0" w:color="auto"/>
        <w:right w:val="none" w:sz="0" w:space="0" w:color="auto"/>
      </w:divBdr>
    </w:div>
    <w:div w:id="1007488083">
      <w:bodyDiv w:val="1"/>
      <w:marLeft w:val="0"/>
      <w:marRight w:val="0"/>
      <w:marTop w:val="0"/>
      <w:marBottom w:val="0"/>
      <w:divBdr>
        <w:top w:val="none" w:sz="0" w:space="0" w:color="auto"/>
        <w:left w:val="none" w:sz="0" w:space="0" w:color="auto"/>
        <w:bottom w:val="none" w:sz="0" w:space="0" w:color="auto"/>
        <w:right w:val="none" w:sz="0" w:space="0" w:color="auto"/>
      </w:divBdr>
    </w:div>
    <w:div w:id="1007516849">
      <w:bodyDiv w:val="1"/>
      <w:marLeft w:val="0"/>
      <w:marRight w:val="0"/>
      <w:marTop w:val="0"/>
      <w:marBottom w:val="0"/>
      <w:divBdr>
        <w:top w:val="none" w:sz="0" w:space="0" w:color="auto"/>
        <w:left w:val="none" w:sz="0" w:space="0" w:color="auto"/>
        <w:bottom w:val="none" w:sz="0" w:space="0" w:color="auto"/>
        <w:right w:val="none" w:sz="0" w:space="0" w:color="auto"/>
      </w:divBdr>
    </w:div>
    <w:div w:id="1007560121">
      <w:bodyDiv w:val="1"/>
      <w:marLeft w:val="0"/>
      <w:marRight w:val="0"/>
      <w:marTop w:val="0"/>
      <w:marBottom w:val="0"/>
      <w:divBdr>
        <w:top w:val="none" w:sz="0" w:space="0" w:color="auto"/>
        <w:left w:val="none" w:sz="0" w:space="0" w:color="auto"/>
        <w:bottom w:val="none" w:sz="0" w:space="0" w:color="auto"/>
        <w:right w:val="none" w:sz="0" w:space="0" w:color="auto"/>
      </w:divBdr>
    </w:div>
    <w:div w:id="1007707829">
      <w:bodyDiv w:val="1"/>
      <w:marLeft w:val="0"/>
      <w:marRight w:val="0"/>
      <w:marTop w:val="0"/>
      <w:marBottom w:val="0"/>
      <w:divBdr>
        <w:top w:val="none" w:sz="0" w:space="0" w:color="auto"/>
        <w:left w:val="none" w:sz="0" w:space="0" w:color="auto"/>
        <w:bottom w:val="none" w:sz="0" w:space="0" w:color="auto"/>
        <w:right w:val="none" w:sz="0" w:space="0" w:color="auto"/>
      </w:divBdr>
    </w:div>
    <w:div w:id="1007710005">
      <w:bodyDiv w:val="1"/>
      <w:marLeft w:val="0"/>
      <w:marRight w:val="0"/>
      <w:marTop w:val="0"/>
      <w:marBottom w:val="0"/>
      <w:divBdr>
        <w:top w:val="none" w:sz="0" w:space="0" w:color="auto"/>
        <w:left w:val="none" w:sz="0" w:space="0" w:color="auto"/>
        <w:bottom w:val="none" w:sz="0" w:space="0" w:color="auto"/>
        <w:right w:val="none" w:sz="0" w:space="0" w:color="auto"/>
      </w:divBdr>
    </w:div>
    <w:div w:id="1007756856">
      <w:bodyDiv w:val="1"/>
      <w:marLeft w:val="0"/>
      <w:marRight w:val="0"/>
      <w:marTop w:val="0"/>
      <w:marBottom w:val="0"/>
      <w:divBdr>
        <w:top w:val="none" w:sz="0" w:space="0" w:color="auto"/>
        <w:left w:val="none" w:sz="0" w:space="0" w:color="auto"/>
        <w:bottom w:val="none" w:sz="0" w:space="0" w:color="auto"/>
        <w:right w:val="none" w:sz="0" w:space="0" w:color="auto"/>
      </w:divBdr>
    </w:div>
    <w:div w:id="1008019517">
      <w:bodyDiv w:val="1"/>
      <w:marLeft w:val="0"/>
      <w:marRight w:val="0"/>
      <w:marTop w:val="0"/>
      <w:marBottom w:val="0"/>
      <w:divBdr>
        <w:top w:val="none" w:sz="0" w:space="0" w:color="auto"/>
        <w:left w:val="none" w:sz="0" w:space="0" w:color="auto"/>
        <w:bottom w:val="none" w:sz="0" w:space="0" w:color="auto"/>
        <w:right w:val="none" w:sz="0" w:space="0" w:color="auto"/>
      </w:divBdr>
    </w:div>
    <w:div w:id="1008287006">
      <w:bodyDiv w:val="1"/>
      <w:marLeft w:val="0"/>
      <w:marRight w:val="0"/>
      <w:marTop w:val="0"/>
      <w:marBottom w:val="0"/>
      <w:divBdr>
        <w:top w:val="none" w:sz="0" w:space="0" w:color="auto"/>
        <w:left w:val="none" w:sz="0" w:space="0" w:color="auto"/>
        <w:bottom w:val="none" w:sz="0" w:space="0" w:color="auto"/>
        <w:right w:val="none" w:sz="0" w:space="0" w:color="auto"/>
      </w:divBdr>
    </w:div>
    <w:div w:id="1008603718">
      <w:bodyDiv w:val="1"/>
      <w:marLeft w:val="0"/>
      <w:marRight w:val="0"/>
      <w:marTop w:val="0"/>
      <w:marBottom w:val="0"/>
      <w:divBdr>
        <w:top w:val="none" w:sz="0" w:space="0" w:color="auto"/>
        <w:left w:val="none" w:sz="0" w:space="0" w:color="auto"/>
        <w:bottom w:val="none" w:sz="0" w:space="0" w:color="auto"/>
        <w:right w:val="none" w:sz="0" w:space="0" w:color="auto"/>
      </w:divBdr>
    </w:div>
    <w:div w:id="1008674981">
      <w:bodyDiv w:val="1"/>
      <w:marLeft w:val="0"/>
      <w:marRight w:val="0"/>
      <w:marTop w:val="0"/>
      <w:marBottom w:val="0"/>
      <w:divBdr>
        <w:top w:val="none" w:sz="0" w:space="0" w:color="auto"/>
        <w:left w:val="none" w:sz="0" w:space="0" w:color="auto"/>
        <w:bottom w:val="none" w:sz="0" w:space="0" w:color="auto"/>
        <w:right w:val="none" w:sz="0" w:space="0" w:color="auto"/>
      </w:divBdr>
    </w:div>
    <w:div w:id="1008755450">
      <w:bodyDiv w:val="1"/>
      <w:marLeft w:val="0"/>
      <w:marRight w:val="0"/>
      <w:marTop w:val="0"/>
      <w:marBottom w:val="0"/>
      <w:divBdr>
        <w:top w:val="none" w:sz="0" w:space="0" w:color="auto"/>
        <w:left w:val="none" w:sz="0" w:space="0" w:color="auto"/>
        <w:bottom w:val="none" w:sz="0" w:space="0" w:color="auto"/>
        <w:right w:val="none" w:sz="0" w:space="0" w:color="auto"/>
      </w:divBdr>
    </w:div>
    <w:div w:id="1008941443">
      <w:bodyDiv w:val="1"/>
      <w:marLeft w:val="0"/>
      <w:marRight w:val="0"/>
      <w:marTop w:val="0"/>
      <w:marBottom w:val="0"/>
      <w:divBdr>
        <w:top w:val="none" w:sz="0" w:space="0" w:color="auto"/>
        <w:left w:val="none" w:sz="0" w:space="0" w:color="auto"/>
        <w:bottom w:val="none" w:sz="0" w:space="0" w:color="auto"/>
        <w:right w:val="none" w:sz="0" w:space="0" w:color="auto"/>
      </w:divBdr>
    </w:div>
    <w:div w:id="1008941952">
      <w:bodyDiv w:val="1"/>
      <w:marLeft w:val="0"/>
      <w:marRight w:val="0"/>
      <w:marTop w:val="0"/>
      <w:marBottom w:val="0"/>
      <w:divBdr>
        <w:top w:val="none" w:sz="0" w:space="0" w:color="auto"/>
        <w:left w:val="none" w:sz="0" w:space="0" w:color="auto"/>
        <w:bottom w:val="none" w:sz="0" w:space="0" w:color="auto"/>
        <w:right w:val="none" w:sz="0" w:space="0" w:color="auto"/>
      </w:divBdr>
    </w:div>
    <w:div w:id="1009059925">
      <w:bodyDiv w:val="1"/>
      <w:marLeft w:val="0"/>
      <w:marRight w:val="0"/>
      <w:marTop w:val="0"/>
      <w:marBottom w:val="0"/>
      <w:divBdr>
        <w:top w:val="none" w:sz="0" w:space="0" w:color="auto"/>
        <w:left w:val="none" w:sz="0" w:space="0" w:color="auto"/>
        <w:bottom w:val="none" w:sz="0" w:space="0" w:color="auto"/>
        <w:right w:val="none" w:sz="0" w:space="0" w:color="auto"/>
      </w:divBdr>
    </w:div>
    <w:div w:id="1009140398">
      <w:bodyDiv w:val="1"/>
      <w:marLeft w:val="0"/>
      <w:marRight w:val="0"/>
      <w:marTop w:val="0"/>
      <w:marBottom w:val="0"/>
      <w:divBdr>
        <w:top w:val="none" w:sz="0" w:space="0" w:color="auto"/>
        <w:left w:val="none" w:sz="0" w:space="0" w:color="auto"/>
        <w:bottom w:val="none" w:sz="0" w:space="0" w:color="auto"/>
        <w:right w:val="none" w:sz="0" w:space="0" w:color="auto"/>
      </w:divBdr>
    </w:div>
    <w:div w:id="1009214868">
      <w:bodyDiv w:val="1"/>
      <w:marLeft w:val="0"/>
      <w:marRight w:val="0"/>
      <w:marTop w:val="0"/>
      <w:marBottom w:val="0"/>
      <w:divBdr>
        <w:top w:val="none" w:sz="0" w:space="0" w:color="auto"/>
        <w:left w:val="none" w:sz="0" w:space="0" w:color="auto"/>
        <w:bottom w:val="none" w:sz="0" w:space="0" w:color="auto"/>
        <w:right w:val="none" w:sz="0" w:space="0" w:color="auto"/>
      </w:divBdr>
    </w:div>
    <w:div w:id="1009254947">
      <w:bodyDiv w:val="1"/>
      <w:marLeft w:val="0"/>
      <w:marRight w:val="0"/>
      <w:marTop w:val="0"/>
      <w:marBottom w:val="0"/>
      <w:divBdr>
        <w:top w:val="none" w:sz="0" w:space="0" w:color="auto"/>
        <w:left w:val="none" w:sz="0" w:space="0" w:color="auto"/>
        <w:bottom w:val="none" w:sz="0" w:space="0" w:color="auto"/>
        <w:right w:val="none" w:sz="0" w:space="0" w:color="auto"/>
      </w:divBdr>
    </w:div>
    <w:div w:id="1009984376">
      <w:bodyDiv w:val="1"/>
      <w:marLeft w:val="0"/>
      <w:marRight w:val="0"/>
      <w:marTop w:val="0"/>
      <w:marBottom w:val="0"/>
      <w:divBdr>
        <w:top w:val="none" w:sz="0" w:space="0" w:color="auto"/>
        <w:left w:val="none" w:sz="0" w:space="0" w:color="auto"/>
        <w:bottom w:val="none" w:sz="0" w:space="0" w:color="auto"/>
        <w:right w:val="none" w:sz="0" w:space="0" w:color="auto"/>
      </w:divBdr>
    </w:div>
    <w:div w:id="1010064627">
      <w:bodyDiv w:val="1"/>
      <w:marLeft w:val="0"/>
      <w:marRight w:val="0"/>
      <w:marTop w:val="0"/>
      <w:marBottom w:val="0"/>
      <w:divBdr>
        <w:top w:val="none" w:sz="0" w:space="0" w:color="auto"/>
        <w:left w:val="none" w:sz="0" w:space="0" w:color="auto"/>
        <w:bottom w:val="none" w:sz="0" w:space="0" w:color="auto"/>
        <w:right w:val="none" w:sz="0" w:space="0" w:color="auto"/>
      </w:divBdr>
    </w:div>
    <w:div w:id="1010718567">
      <w:bodyDiv w:val="1"/>
      <w:marLeft w:val="0"/>
      <w:marRight w:val="0"/>
      <w:marTop w:val="0"/>
      <w:marBottom w:val="0"/>
      <w:divBdr>
        <w:top w:val="none" w:sz="0" w:space="0" w:color="auto"/>
        <w:left w:val="none" w:sz="0" w:space="0" w:color="auto"/>
        <w:bottom w:val="none" w:sz="0" w:space="0" w:color="auto"/>
        <w:right w:val="none" w:sz="0" w:space="0" w:color="auto"/>
      </w:divBdr>
    </w:div>
    <w:div w:id="1011179796">
      <w:bodyDiv w:val="1"/>
      <w:marLeft w:val="0"/>
      <w:marRight w:val="0"/>
      <w:marTop w:val="0"/>
      <w:marBottom w:val="0"/>
      <w:divBdr>
        <w:top w:val="none" w:sz="0" w:space="0" w:color="auto"/>
        <w:left w:val="none" w:sz="0" w:space="0" w:color="auto"/>
        <w:bottom w:val="none" w:sz="0" w:space="0" w:color="auto"/>
        <w:right w:val="none" w:sz="0" w:space="0" w:color="auto"/>
      </w:divBdr>
    </w:div>
    <w:div w:id="1011639512">
      <w:bodyDiv w:val="1"/>
      <w:marLeft w:val="0"/>
      <w:marRight w:val="0"/>
      <w:marTop w:val="0"/>
      <w:marBottom w:val="0"/>
      <w:divBdr>
        <w:top w:val="none" w:sz="0" w:space="0" w:color="auto"/>
        <w:left w:val="none" w:sz="0" w:space="0" w:color="auto"/>
        <w:bottom w:val="none" w:sz="0" w:space="0" w:color="auto"/>
        <w:right w:val="none" w:sz="0" w:space="0" w:color="auto"/>
      </w:divBdr>
    </w:div>
    <w:div w:id="1012026260">
      <w:bodyDiv w:val="1"/>
      <w:marLeft w:val="0"/>
      <w:marRight w:val="0"/>
      <w:marTop w:val="0"/>
      <w:marBottom w:val="0"/>
      <w:divBdr>
        <w:top w:val="none" w:sz="0" w:space="0" w:color="auto"/>
        <w:left w:val="none" w:sz="0" w:space="0" w:color="auto"/>
        <w:bottom w:val="none" w:sz="0" w:space="0" w:color="auto"/>
        <w:right w:val="none" w:sz="0" w:space="0" w:color="auto"/>
      </w:divBdr>
    </w:div>
    <w:div w:id="1012339724">
      <w:bodyDiv w:val="1"/>
      <w:marLeft w:val="0"/>
      <w:marRight w:val="0"/>
      <w:marTop w:val="0"/>
      <w:marBottom w:val="0"/>
      <w:divBdr>
        <w:top w:val="none" w:sz="0" w:space="0" w:color="auto"/>
        <w:left w:val="none" w:sz="0" w:space="0" w:color="auto"/>
        <w:bottom w:val="none" w:sz="0" w:space="0" w:color="auto"/>
        <w:right w:val="none" w:sz="0" w:space="0" w:color="auto"/>
      </w:divBdr>
    </w:div>
    <w:div w:id="1012412868">
      <w:bodyDiv w:val="1"/>
      <w:marLeft w:val="0"/>
      <w:marRight w:val="0"/>
      <w:marTop w:val="0"/>
      <w:marBottom w:val="0"/>
      <w:divBdr>
        <w:top w:val="none" w:sz="0" w:space="0" w:color="auto"/>
        <w:left w:val="none" w:sz="0" w:space="0" w:color="auto"/>
        <w:bottom w:val="none" w:sz="0" w:space="0" w:color="auto"/>
        <w:right w:val="none" w:sz="0" w:space="0" w:color="auto"/>
      </w:divBdr>
    </w:div>
    <w:div w:id="1012800402">
      <w:bodyDiv w:val="1"/>
      <w:marLeft w:val="0"/>
      <w:marRight w:val="0"/>
      <w:marTop w:val="0"/>
      <w:marBottom w:val="0"/>
      <w:divBdr>
        <w:top w:val="none" w:sz="0" w:space="0" w:color="auto"/>
        <w:left w:val="none" w:sz="0" w:space="0" w:color="auto"/>
        <w:bottom w:val="none" w:sz="0" w:space="0" w:color="auto"/>
        <w:right w:val="none" w:sz="0" w:space="0" w:color="auto"/>
      </w:divBdr>
    </w:div>
    <w:div w:id="1013144838">
      <w:bodyDiv w:val="1"/>
      <w:marLeft w:val="0"/>
      <w:marRight w:val="0"/>
      <w:marTop w:val="0"/>
      <w:marBottom w:val="0"/>
      <w:divBdr>
        <w:top w:val="none" w:sz="0" w:space="0" w:color="auto"/>
        <w:left w:val="none" w:sz="0" w:space="0" w:color="auto"/>
        <w:bottom w:val="none" w:sz="0" w:space="0" w:color="auto"/>
        <w:right w:val="none" w:sz="0" w:space="0" w:color="auto"/>
      </w:divBdr>
    </w:div>
    <w:div w:id="1013147578">
      <w:bodyDiv w:val="1"/>
      <w:marLeft w:val="0"/>
      <w:marRight w:val="0"/>
      <w:marTop w:val="0"/>
      <w:marBottom w:val="0"/>
      <w:divBdr>
        <w:top w:val="none" w:sz="0" w:space="0" w:color="auto"/>
        <w:left w:val="none" w:sz="0" w:space="0" w:color="auto"/>
        <w:bottom w:val="none" w:sz="0" w:space="0" w:color="auto"/>
        <w:right w:val="none" w:sz="0" w:space="0" w:color="auto"/>
      </w:divBdr>
    </w:div>
    <w:div w:id="1013459767">
      <w:bodyDiv w:val="1"/>
      <w:marLeft w:val="0"/>
      <w:marRight w:val="0"/>
      <w:marTop w:val="0"/>
      <w:marBottom w:val="0"/>
      <w:divBdr>
        <w:top w:val="none" w:sz="0" w:space="0" w:color="auto"/>
        <w:left w:val="none" w:sz="0" w:space="0" w:color="auto"/>
        <w:bottom w:val="none" w:sz="0" w:space="0" w:color="auto"/>
        <w:right w:val="none" w:sz="0" w:space="0" w:color="auto"/>
      </w:divBdr>
    </w:div>
    <w:div w:id="1013535775">
      <w:bodyDiv w:val="1"/>
      <w:marLeft w:val="0"/>
      <w:marRight w:val="0"/>
      <w:marTop w:val="0"/>
      <w:marBottom w:val="0"/>
      <w:divBdr>
        <w:top w:val="none" w:sz="0" w:space="0" w:color="auto"/>
        <w:left w:val="none" w:sz="0" w:space="0" w:color="auto"/>
        <w:bottom w:val="none" w:sz="0" w:space="0" w:color="auto"/>
        <w:right w:val="none" w:sz="0" w:space="0" w:color="auto"/>
      </w:divBdr>
    </w:div>
    <w:div w:id="1013874280">
      <w:bodyDiv w:val="1"/>
      <w:marLeft w:val="0"/>
      <w:marRight w:val="0"/>
      <w:marTop w:val="0"/>
      <w:marBottom w:val="0"/>
      <w:divBdr>
        <w:top w:val="none" w:sz="0" w:space="0" w:color="auto"/>
        <w:left w:val="none" w:sz="0" w:space="0" w:color="auto"/>
        <w:bottom w:val="none" w:sz="0" w:space="0" w:color="auto"/>
        <w:right w:val="none" w:sz="0" w:space="0" w:color="auto"/>
      </w:divBdr>
    </w:div>
    <w:div w:id="1014498188">
      <w:bodyDiv w:val="1"/>
      <w:marLeft w:val="0"/>
      <w:marRight w:val="0"/>
      <w:marTop w:val="0"/>
      <w:marBottom w:val="0"/>
      <w:divBdr>
        <w:top w:val="none" w:sz="0" w:space="0" w:color="auto"/>
        <w:left w:val="none" w:sz="0" w:space="0" w:color="auto"/>
        <w:bottom w:val="none" w:sz="0" w:space="0" w:color="auto"/>
        <w:right w:val="none" w:sz="0" w:space="0" w:color="auto"/>
      </w:divBdr>
    </w:div>
    <w:div w:id="1014576847">
      <w:bodyDiv w:val="1"/>
      <w:marLeft w:val="0"/>
      <w:marRight w:val="0"/>
      <w:marTop w:val="0"/>
      <w:marBottom w:val="0"/>
      <w:divBdr>
        <w:top w:val="none" w:sz="0" w:space="0" w:color="auto"/>
        <w:left w:val="none" w:sz="0" w:space="0" w:color="auto"/>
        <w:bottom w:val="none" w:sz="0" w:space="0" w:color="auto"/>
        <w:right w:val="none" w:sz="0" w:space="0" w:color="auto"/>
      </w:divBdr>
    </w:div>
    <w:div w:id="1014647117">
      <w:bodyDiv w:val="1"/>
      <w:marLeft w:val="0"/>
      <w:marRight w:val="0"/>
      <w:marTop w:val="0"/>
      <w:marBottom w:val="0"/>
      <w:divBdr>
        <w:top w:val="none" w:sz="0" w:space="0" w:color="auto"/>
        <w:left w:val="none" w:sz="0" w:space="0" w:color="auto"/>
        <w:bottom w:val="none" w:sz="0" w:space="0" w:color="auto"/>
        <w:right w:val="none" w:sz="0" w:space="0" w:color="auto"/>
      </w:divBdr>
    </w:div>
    <w:div w:id="1014650512">
      <w:bodyDiv w:val="1"/>
      <w:marLeft w:val="0"/>
      <w:marRight w:val="0"/>
      <w:marTop w:val="0"/>
      <w:marBottom w:val="0"/>
      <w:divBdr>
        <w:top w:val="none" w:sz="0" w:space="0" w:color="auto"/>
        <w:left w:val="none" w:sz="0" w:space="0" w:color="auto"/>
        <w:bottom w:val="none" w:sz="0" w:space="0" w:color="auto"/>
        <w:right w:val="none" w:sz="0" w:space="0" w:color="auto"/>
      </w:divBdr>
    </w:div>
    <w:div w:id="1014694141">
      <w:bodyDiv w:val="1"/>
      <w:marLeft w:val="0"/>
      <w:marRight w:val="0"/>
      <w:marTop w:val="0"/>
      <w:marBottom w:val="0"/>
      <w:divBdr>
        <w:top w:val="none" w:sz="0" w:space="0" w:color="auto"/>
        <w:left w:val="none" w:sz="0" w:space="0" w:color="auto"/>
        <w:bottom w:val="none" w:sz="0" w:space="0" w:color="auto"/>
        <w:right w:val="none" w:sz="0" w:space="0" w:color="auto"/>
      </w:divBdr>
    </w:div>
    <w:div w:id="1014844459">
      <w:bodyDiv w:val="1"/>
      <w:marLeft w:val="0"/>
      <w:marRight w:val="0"/>
      <w:marTop w:val="0"/>
      <w:marBottom w:val="0"/>
      <w:divBdr>
        <w:top w:val="none" w:sz="0" w:space="0" w:color="auto"/>
        <w:left w:val="none" w:sz="0" w:space="0" w:color="auto"/>
        <w:bottom w:val="none" w:sz="0" w:space="0" w:color="auto"/>
        <w:right w:val="none" w:sz="0" w:space="0" w:color="auto"/>
      </w:divBdr>
    </w:div>
    <w:div w:id="1015302475">
      <w:bodyDiv w:val="1"/>
      <w:marLeft w:val="0"/>
      <w:marRight w:val="0"/>
      <w:marTop w:val="0"/>
      <w:marBottom w:val="0"/>
      <w:divBdr>
        <w:top w:val="none" w:sz="0" w:space="0" w:color="auto"/>
        <w:left w:val="none" w:sz="0" w:space="0" w:color="auto"/>
        <w:bottom w:val="none" w:sz="0" w:space="0" w:color="auto"/>
        <w:right w:val="none" w:sz="0" w:space="0" w:color="auto"/>
      </w:divBdr>
    </w:div>
    <w:div w:id="1015376791">
      <w:bodyDiv w:val="1"/>
      <w:marLeft w:val="0"/>
      <w:marRight w:val="0"/>
      <w:marTop w:val="0"/>
      <w:marBottom w:val="0"/>
      <w:divBdr>
        <w:top w:val="none" w:sz="0" w:space="0" w:color="auto"/>
        <w:left w:val="none" w:sz="0" w:space="0" w:color="auto"/>
        <w:bottom w:val="none" w:sz="0" w:space="0" w:color="auto"/>
        <w:right w:val="none" w:sz="0" w:space="0" w:color="auto"/>
      </w:divBdr>
    </w:div>
    <w:div w:id="1015377916">
      <w:bodyDiv w:val="1"/>
      <w:marLeft w:val="0"/>
      <w:marRight w:val="0"/>
      <w:marTop w:val="0"/>
      <w:marBottom w:val="0"/>
      <w:divBdr>
        <w:top w:val="none" w:sz="0" w:space="0" w:color="auto"/>
        <w:left w:val="none" w:sz="0" w:space="0" w:color="auto"/>
        <w:bottom w:val="none" w:sz="0" w:space="0" w:color="auto"/>
        <w:right w:val="none" w:sz="0" w:space="0" w:color="auto"/>
      </w:divBdr>
    </w:div>
    <w:div w:id="1015423600">
      <w:bodyDiv w:val="1"/>
      <w:marLeft w:val="0"/>
      <w:marRight w:val="0"/>
      <w:marTop w:val="0"/>
      <w:marBottom w:val="0"/>
      <w:divBdr>
        <w:top w:val="none" w:sz="0" w:space="0" w:color="auto"/>
        <w:left w:val="none" w:sz="0" w:space="0" w:color="auto"/>
        <w:bottom w:val="none" w:sz="0" w:space="0" w:color="auto"/>
        <w:right w:val="none" w:sz="0" w:space="0" w:color="auto"/>
      </w:divBdr>
    </w:div>
    <w:div w:id="1015957870">
      <w:bodyDiv w:val="1"/>
      <w:marLeft w:val="0"/>
      <w:marRight w:val="0"/>
      <w:marTop w:val="0"/>
      <w:marBottom w:val="0"/>
      <w:divBdr>
        <w:top w:val="none" w:sz="0" w:space="0" w:color="auto"/>
        <w:left w:val="none" w:sz="0" w:space="0" w:color="auto"/>
        <w:bottom w:val="none" w:sz="0" w:space="0" w:color="auto"/>
        <w:right w:val="none" w:sz="0" w:space="0" w:color="auto"/>
      </w:divBdr>
    </w:div>
    <w:div w:id="1016157865">
      <w:bodyDiv w:val="1"/>
      <w:marLeft w:val="0"/>
      <w:marRight w:val="0"/>
      <w:marTop w:val="0"/>
      <w:marBottom w:val="0"/>
      <w:divBdr>
        <w:top w:val="none" w:sz="0" w:space="0" w:color="auto"/>
        <w:left w:val="none" w:sz="0" w:space="0" w:color="auto"/>
        <w:bottom w:val="none" w:sz="0" w:space="0" w:color="auto"/>
        <w:right w:val="none" w:sz="0" w:space="0" w:color="auto"/>
      </w:divBdr>
    </w:div>
    <w:div w:id="1017002674">
      <w:bodyDiv w:val="1"/>
      <w:marLeft w:val="0"/>
      <w:marRight w:val="0"/>
      <w:marTop w:val="0"/>
      <w:marBottom w:val="0"/>
      <w:divBdr>
        <w:top w:val="none" w:sz="0" w:space="0" w:color="auto"/>
        <w:left w:val="none" w:sz="0" w:space="0" w:color="auto"/>
        <w:bottom w:val="none" w:sz="0" w:space="0" w:color="auto"/>
        <w:right w:val="none" w:sz="0" w:space="0" w:color="auto"/>
      </w:divBdr>
    </w:div>
    <w:div w:id="1017733843">
      <w:bodyDiv w:val="1"/>
      <w:marLeft w:val="0"/>
      <w:marRight w:val="0"/>
      <w:marTop w:val="0"/>
      <w:marBottom w:val="0"/>
      <w:divBdr>
        <w:top w:val="none" w:sz="0" w:space="0" w:color="auto"/>
        <w:left w:val="none" w:sz="0" w:space="0" w:color="auto"/>
        <w:bottom w:val="none" w:sz="0" w:space="0" w:color="auto"/>
        <w:right w:val="none" w:sz="0" w:space="0" w:color="auto"/>
      </w:divBdr>
    </w:div>
    <w:div w:id="1017851594">
      <w:bodyDiv w:val="1"/>
      <w:marLeft w:val="0"/>
      <w:marRight w:val="0"/>
      <w:marTop w:val="0"/>
      <w:marBottom w:val="0"/>
      <w:divBdr>
        <w:top w:val="none" w:sz="0" w:space="0" w:color="auto"/>
        <w:left w:val="none" w:sz="0" w:space="0" w:color="auto"/>
        <w:bottom w:val="none" w:sz="0" w:space="0" w:color="auto"/>
        <w:right w:val="none" w:sz="0" w:space="0" w:color="auto"/>
      </w:divBdr>
    </w:div>
    <w:div w:id="1018039787">
      <w:bodyDiv w:val="1"/>
      <w:marLeft w:val="0"/>
      <w:marRight w:val="0"/>
      <w:marTop w:val="0"/>
      <w:marBottom w:val="0"/>
      <w:divBdr>
        <w:top w:val="none" w:sz="0" w:space="0" w:color="auto"/>
        <w:left w:val="none" w:sz="0" w:space="0" w:color="auto"/>
        <w:bottom w:val="none" w:sz="0" w:space="0" w:color="auto"/>
        <w:right w:val="none" w:sz="0" w:space="0" w:color="auto"/>
      </w:divBdr>
    </w:div>
    <w:div w:id="1018239785">
      <w:bodyDiv w:val="1"/>
      <w:marLeft w:val="0"/>
      <w:marRight w:val="0"/>
      <w:marTop w:val="0"/>
      <w:marBottom w:val="0"/>
      <w:divBdr>
        <w:top w:val="none" w:sz="0" w:space="0" w:color="auto"/>
        <w:left w:val="none" w:sz="0" w:space="0" w:color="auto"/>
        <w:bottom w:val="none" w:sz="0" w:space="0" w:color="auto"/>
        <w:right w:val="none" w:sz="0" w:space="0" w:color="auto"/>
      </w:divBdr>
    </w:div>
    <w:div w:id="1018241427">
      <w:bodyDiv w:val="1"/>
      <w:marLeft w:val="0"/>
      <w:marRight w:val="0"/>
      <w:marTop w:val="0"/>
      <w:marBottom w:val="0"/>
      <w:divBdr>
        <w:top w:val="none" w:sz="0" w:space="0" w:color="auto"/>
        <w:left w:val="none" w:sz="0" w:space="0" w:color="auto"/>
        <w:bottom w:val="none" w:sz="0" w:space="0" w:color="auto"/>
        <w:right w:val="none" w:sz="0" w:space="0" w:color="auto"/>
      </w:divBdr>
    </w:div>
    <w:div w:id="1018317348">
      <w:bodyDiv w:val="1"/>
      <w:marLeft w:val="0"/>
      <w:marRight w:val="0"/>
      <w:marTop w:val="0"/>
      <w:marBottom w:val="0"/>
      <w:divBdr>
        <w:top w:val="none" w:sz="0" w:space="0" w:color="auto"/>
        <w:left w:val="none" w:sz="0" w:space="0" w:color="auto"/>
        <w:bottom w:val="none" w:sz="0" w:space="0" w:color="auto"/>
        <w:right w:val="none" w:sz="0" w:space="0" w:color="auto"/>
      </w:divBdr>
    </w:div>
    <w:div w:id="1018461257">
      <w:bodyDiv w:val="1"/>
      <w:marLeft w:val="0"/>
      <w:marRight w:val="0"/>
      <w:marTop w:val="0"/>
      <w:marBottom w:val="0"/>
      <w:divBdr>
        <w:top w:val="none" w:sz="0" w:space="0" w:color="auto"/>
        <w:left w:val="none" w:sz="0" w:space="0" w:color="auto"/>
        <w:bottom w:val="none" w:sz="0" w:space="0" w:color="auto"/>
        <w:right w:val="none" w:sz="0" w:space="0" w:color="auto"/>
      </w:divBdr>
    </w:div>
    <w:div w:id="1018461406">
      <w:bodyDiv w:val="1"/>
      <w:marLeft w:val="0"/>
      <w:marRight w:val="0"/>
      <w:marTop w:val="0"/>
      <w:marBottom w:val="0"/>
      <w:divBdr>
        <w:top w:val="none" w:sz="0" w:space="0" w:color="auto"/>
        <w:left w:val="none" w:sz="0" w:space="0" w:color="auto"/>
        <w:bottom w:val="none" w:sz="0" w:space="0" w:color="auto"/>
        <w:right w:val="none" w:sz="0" w:space="0" w:color="auto"/>
      </w:divBdr>
    </w:div>
    <w:div w:id="1018972378">
      <w:bodyDiv w:val="1"/>
      <w:marLeft w:val="0"/>
      <w:marRight w:val="0"/>
      <w:marTop w:val="0"/>
      <w:marBottom w:val="0"/>
      <w:divBdr>
        <w:top w:val="none" w:sz="0" w:space="0" w:color="auto"/>
        <w:left w:val="none" w:sz="0" w:space="0" w:color="auto"/>
        <w:bottom w:val="none" w:sz="0" w:space="0" w:color="auto"/>
        <w:right w:val="none" w:sz="0" w:space="0" w:color="auto"/>
      </w:divBdr>
    </w:div>
    <w:div w:id="1019158658">
      <w:bodyDiv w:val="1"/>
      <w:marLeft w:val="0"/>
      <w:marRight w:val="0"/>
      <w:marTop w:val="0"/>
      <w:marBottom w:val="0"/>
      <w:divBdr>
        <w:top w:val="none" w:sz="0" w:space="0" w:color="auto"/>
        <w:left w:val="none" w:sz="0" w:space="0" w:color="auto"/>
        <w:bottom w:val="none" w:sz="0" w:space="0" w:color="auto"/>
        <w:right w:val="none" w:sz="0" w:space="0" w:color="auto"/>
      </w:divBdr>
    </w:div>
    <w:div w:id="1019703575">
      <w:bodyDiv w:val="1"/>
      <w:marLeft w:val="0"/>
      <w:marRight w:val="0"/>
      <w:marTop w:val="0"/>
      <w:marBottom w:val="0"/>
      <w:divBdr>
        <w:top w:val="none" w:sz="0" w:space="0" w:color="auto"/>
        <w:left w:val="none" w:sz="0" w:space="0" w:color="auto"/>
        <w:bottom w:val="none" w:sz="0" w:space="0" w:color="auto"/>
        <w:right w:val="none" w:sz="0" w:space="0" w:color="auto"/>
      </w:divBdr>
    </w:div>
    <w:div w:id="1019891286">
      <w:bodyDiv w:val="1"/>
      <w:marLeft w:val="0"/>
      <w:marRight w:val="0"/>
      <w:marTop w:val="0"/>
      <w:marBottom w:val="0"/>
      <w:divBdr>
        <w:top w:val="none" w:sz="0" w:space="0" w:color="auto"/>
        <w:left w:val="none" w:sz="0" w:space="0" w:color="auto"/>
        <w:bottom w:val="none" w:sz="0" w:space="0" w:color="auto"/>
        <w:right w:val="none" w:sz="0" w:space="0" w:color="auto"/>
      </w:divBdr>
    </w:div>
    <w:div w:id="1019896642">
      <w:bodyDiv w:val="1"/>
      <w:marLeft w:val="0"/>
      <w:marRight w:val="0"/>
      <w:marTop w:val="0"/>
      <w:marBottom w:val="0"/>
      <w:divBdr>
        <w:top w:val="none" w:sz="0" w:space="0" w:color="auto"/>
        <w:left w:val="none" w:sz="0" w:space="0" w:color="auto"/>
        <w:bottom w:val="none" w:sz="0" w:space="0" w:color="auto"/>
        <w:right w:val="none" w:sz="0" w:space="0" w:color="auto"/>
      </w:divBdr>
    </w:div>
    <w:div w:id="1019968568">
      <w:bodyDiv w:val="1"/>
      <w:marLeft w:val="0"/>
      <w:marRight w:val="0"/>
      <w:marTop w:val="0"/>
      <w:marBottom w:val="0"/>
      <w:divBdr>
        <w:top w:val="none" w:sz="0" w:space="0" w:color="auto"/>
        <w:left w:val="none" w:sz="0" w:space="0" w:color="auto"/>
        <w:bottom w:val="none" w:sz="0" w:space="0" w:color="auto"/>
        <w:right w:val="none" w:sz="0" w:space="0" w:color="auto"/>
      </w:divBdr>
    </w:div>
    <w:div w:id="1020156852">
      <w:bodyDiv w:val="1"/>
      <w:marLeft w:val="0"/>
      <w:marRight w:val="0"/>
      <w:marTop w:val="0"/>
      <w:marBottom w:val="0"/>
      <w:divBdr>
        <w:top w:val="none" w:sz="0" w:space="0" w:color="auto"/>
        <w:left w:val="none" w:sz="0" w:space="0" w:color="auto"/>
        <w:bottom w:val="none" w:sz="0" w:space="0" w:color="auto"/>
        <w:right w:val="none" w:sz="0" w:space="0" w:color="auto"/>
      </w:divBdr>
    </w:div>
    <w:div w:id="1020158297">
      <w:bodyDiv w:val="1"/>
      <w:marLeft w:val="0"/>
      <w:marRight w:val="0"/>
      <w:marTop w:val="0"/>
      <w:marBottom w:val="0"/>
      <w:divBdr>
        <w:top w:val="none" w:sz="0" w:space="0" w:color="auto"/>
        <w:left w:val="none" w:sz="0" w:space="0" w:color="auto"/>
        <w:bottom w:val="none" w:sz="0" w:space="0" w:color="auto"/>
        <w:right w:val="none" w:sz="0" w:space="0" w:color="auto"/>
      </w:divBdr>
    </w:div>
    <w:div w:id="1020160547">
      <w:bodyDiv w:val="1"/>
      <w:marLeft w:val="0"/>
      <w:marRight w:val="0"/>
      <w:marTop w:val="0"/>
      <w:marBottom w:val="0"/>
      <w:divBdr>
        <w:top w:val="none" w:sz="0" w:space="0" w:color="auto"/>
        <w:left w:val="none" w:sz="0" w:space="0" w:color="auto"/>
        <w:bottom w:val="none" w:sz="0" w:space="0" w:color="auto"/>
        <w:right w:val="none" w:sz="0" w:space="0" w:color="auto"/>
      </w:divBdr>
    </w:div>
    <w:div w:id="1020163388">
      <w:bodyDiv w:val="1"/>
      <w:marLeft w:val="0"/>
      <w:marRight w:val="0"/>
      <w:marTop w:val="0"/>
      <w:marBottom w:val="0"/>
      <w:divBdr>
        <w:top w:val="none" w:sz="0" w:space="0" w:color="auto"/>
        <w:left w:val="none" w:sz="0" w:space="0" w:color="auto"/>
        <w:bottom w:val="none" w:sz="0" w:space="0" w:color="auto"/>
        <w:right w:val="none" w:sz="0" w:space="0" w:color="auto"/>
      </w:divBdr>
    </w:div>
    <w:div w:id="1020349633">
      <w:bodyDiv w:val="1"/>
      <w:marLeft w:val="0"/>
      <w:marRight w:val="0"/>
      <w:marTop w:val="0"/>
      <w:marBottom w:val="0"/>
      <w:divBdr>
        <w:top w:val="none" w:sz="0" w:space="0" w:color="auto"/>
        <w:left w:val="none" w:sz="0" w:space="0" w:color="auto"/>
        <w:bottom w:val="none" w:sz="0" w:space="0" w:color="auto"/>
        <w:right w:val="none" w:sz="0" w:space="0" w:color="auto"/>
      </w:divBdr>
    </w:div>
    <w:div w:id="1020937099">
      <w:bodyDiv w:val="1"/>
      <w:marLeft w:val="0"/>
      <w:marRight w:val="0"/>
      <w:marTop w:val="0"/>
      <w:marBottom w:val="0"/>
      <w:divBdr>
        <w:top w:val="none" w:sz="0" w:space="0" w:color="auto"/>
        <w:left w:val="none" w:sz="0" w:space="0" w:color="auto"/>
        <w:bottom w:val="none" w:sz="0" w:space="0" w:color="auto"/>
        <w:right w:val="none" w:sz="0" w:space="0" w:color="auto"/>
      </w:divBdr>
    </w:div>
    <w:div w:id="1021004533">
      <w:bodyDiv w:val="1"/>
      <w:marLeft w:val="0"/>
      <w:marRight w:val="0"/>
      <w:marTop w:val="0"/>
      <w:marBottom w:val="0"/>
      <w:divBdr>
        <w:top w:val="none" w:sz="0" w:space="0" w:color="auto"/>
        <w:left w:val="none" w:sz="0" w:space="0" w:color="auto"/>
        <w:bottom w:val="none" w:sz="0" w:space="0" w:color="auto"/>
        <w:right w:val="none" w:sz="0" w:space="0" w:color="auto"/>
      </w:divBdr>
    </w:div>
    <w:div w:id="1021661764">
      <w:bodyDiv w:val="1"/>
      <w:marLeft w:val="0"/>
      <w:marRight w:val="0"/>
      <w:marTop w:val="0"/>
      <w:marBottom w:val="0"/>
      <w:divBdr>
        <w:top w:val="none" w:sz="0" w:space="0" w:color="auto"/>
        <w:left w:val="none" w:sz="0" w:space="0" w:color="auto"/>
        <w:bottom w:val="none" w:sz="0" w:space="0" w:color="auto"/>
        <w:right w:val="none" w:sz="0" w:space="0" w:color="auto"/>
      </w:divBdr>
    </w:div>
    <w:div w:id="1021663845">
      <w:bodyDiv w:val="1"/>
      <w:marLeft w:val="0"/>
      <w:marRight w:val="0"/>
      <w:marTop w:val="0"/>
      <w:marBottom w:val="0"/>
      <w:divBdr>
        <w:top w:val="none" w:sz="0" w:space="0" w:color="auto"/>
        <w:left w:val="none" w:sz="0" w:space="0" w:color="auto"/>
        <w:bottom w:val="none" w:sz="0" w:space="0" w:color="auto"/>
        <w:right w:val="none" w:sz="0" w:space="0" w:color="auto"/>
      </w:divBdr>
    </w:div>
    <w:div w:id="1022173403">
      <w:bodyDiv w:val="1"/>
      <w:marLeft w:val="0"/>
      <w:marRight w:val="0"/>
      <w:marTop w:val="0"/>
      <w:marBottom w:val="0"/>
      <w:divBdr>
        <w:top w:val="none" w:sz="0" w:space="0" w:color="auto"/>
        <w:left w:val="none" w:sz="0" w:space="0" w:color="auto"/>
        <w:bottom w:val="none" w:sz="0" w:space="0" w:color="auto"/>
        <w:right w:val="none" w:sz="0" w:space="0" w:color="auto"/>
      </w:divBdr>
    </w:div>
    <w:div w:id="1022512609">
      <w:bodyDiv w:val="1"/>
      <w:marLeft w:val="0"/>
      <w:marRight w:val="0"/>
      <w:marTop w:val="0"/>
      <w:marBottom w:val="0"/>
      <w:divBdr>
        <w:top w:val="none" w:sz="0" w:space="0" w:color="auto"/>
        <w:left w:val="none" w:sz="0" w:space="0" w:color="auto"/>
        <w:bottom w:val="none" w:sz="0" w:space="0" w:color="auto"/>
        <w:right w:val="none" w:sz="0" w:space="0" w:color="auto"/>
      </w:divBdr>
    </w:div>
    <w:div w:id="1022901550">
      <w:bodyDiv w:val="1"/>
      <w:marLeft w:val="0"/>
      <w:marRight w:val="0"/>
      <w:marTop w:val="0"/>
      <w:marBottom w:val="0"/>
      <w:divBdr>
        <w:top w:val="none" w:sz="0" w:space="0" w:color="auto"/>
        <w:left w:val="none" w:sz="0" w:space="0" w:color="auto"/>
        <w:bottom w:val="none" w:sz="0" w:space="0" w:color="auto"/>
        <w:right w:val="none" w:sz="0" w:space="0" w:color="auto"/>
      </w:divBdr>
    </w:div>
    <w:div w:id="1023047468">
      <w:bodyDiv w:val="1"/>
      <w:marLeft w:val="0"/>
      <w:marRight w:val="0"/>
      <w:marTop w:val="0"/>
      <w:marBottom w:val="0"/>
      <w:divBdr>
        <w:top w:val="none" w:sz="0" w:space="0" w:color="auto"/>
        <w:left w:val="none" w:sz="0" w:space="0" w:color="auto"/>
        <w:bottom w:val="none" w:sz="0" w:space="0" w:color="auto"/>
        <w:right w:val="none" w:sz="0" w:space="0" w:color="auto"/>
      </w:divBdr>
    </w:div>
    <w:div w:id="1023170427">
      <w:bodyDiv w:val="1"/>
      <w:marLeft w:val="0"/>
      <w:marRight w:val="0"/>
      <w:marTop w:val="0"/>
      <w:marBottom w:val="0"/>
      <w:divBdr>
        <w:top w:val="none" w:sz="0" w:space="0" w:color="auto"/>
        <w:left w:val="none" w:sz="0" w:space="0" w:color="auto"/>
        <w:bottom w:val="none" w:sz="0" w:space="0" w:color="auto"/>
        <w:right w:val="none" w:sz="0" w:space="0" w:color="auto"/>
      </w:divBdr>
    </w:div>
    <w:div w:id="1023215523">
      <w:bodyDiv w:val="1"/>
      <w:marLeft w:val="0"/>
      <w:marRight w:val="0"/>
      <w:marTop w:val="0"/>
      <w:marBottom w:val="0"/>
      <w:divBdr>
        <w:top w:val="none" w:sz="0" w:space="0" w:color="auto"/>
        <w:left w:val="none" w:sz="0" w:space="0" w:color="auto"/>
        <w:bottom w:val="none" w:sz="0" w:space="0" w:color="auto"/>
        <w:right w:val="none" w:sz="0" w:space="0" w:color="auto"/>
      </w:divBdr>
    </w:div>
    <w:div w:id="1023285990">
      <w:bodyDiv w:val="1"/>
      <w:marLeft w:val="0"/>
      <w:marRight w:val="0"/>
      <w:marTop w:val="0"/>
      <w:marBottom w:val="0"/>
      <w:divBdr>
        <w:top w:val="none" w:sz="0" w:space="0" w:color="auto"/>
        <w:left w:val="none" w:sz="0" w:space="0" w:color="auto"/>
        <w:bottom w:val="none" w:sz="0" w:space="0" w:color="auto"/>
        <w:right w:val="none" w:sz="0" w:space="0" w:color="auto"/>
      </w:divBdr>
    </w:div>
    <w:div w:id="1023476561">
      <w:bodyDiv w:val="1"/>
      <w:marLeft w:val="0"/>
      <w:marRight w:val="0"/>
      <w:marTop w:val="0"/>
      <w:marBottom w:val="0"/>
      <w:divBdr>
        <w:top w:val="none" w:sz="0" w:space="0" w:color="auto"/>
        <w:left w:val="none" w:sz="0" w:space="0" w:color="auto"/>
        <w:bottom w:val="none" w:sz="0" w:space="0" w:color="auto"/>
        <w:right w:val="none" w:sz="0" w:space="0" w:color="auto"/>
      </w:divBdr>
    </w:div>
    <w:div w:id="1023483078">
      <w:bodyDiv w:val="1"/>
      <w:marLeft w:val="0"/>
      <w:marRight w:val="0"/>
      <w:marTop w:val="0"/>
      <w:marBottom w:val="0"/>
      <w:divBdr>
        <w:top w:val="none" w:sz="0" w:space="0" w:color="auto"/>
        <w:left w:val="none" w:sz="0" w:space="0" w:color="auto"/>
        <w:bottom w:val="none" w:sz="0" w:space="0" w:color="auto"/>
        <w:right w:val="none" w:sz="0" w:space="0" w:color="auto"/>
      </w:divBdr>
    </w:div>
    <w:div w:id="1023557234">
      <w:bodyDiv w:val="1"/>
      <w:marLeft w:val="0"/>
      <w:marRight w:val="0"/>
      <w:marTop w:val="0"/>
      <w:marBottom w:val="0"/>
      <w:divBdr>
        <w:top w:val="none" w:sz="0" w:space="0" w:color="auto"/>
        <w:left w:val="none" w:sz="0" w:space="0" w:color="auto"/>
        <w:bottom w:val="none" w:sz="0" w:space="0" w:color="auto"/>
        <w:right w:val="none" w:sz="0" w:space="0" w:color="auto"/>
      </w:divBdr>
    </w:div>
    <w:div w:id="1024090717">
      <w:bodyDiv w:val="1"/>
      <w:marLeft w:val="0"/>
      <w:marRight w:val="0"/>
      <w:marTop w:val="0"/>
      <w:marBottom w:val="0"/>
      <w:divBdr>
        <w:top w:val="none" w:sz="0" w:space="0" w:color="auto"/>
        <w:left w:val="none" w:sz="0" w:space="0" w:color="auto"/>
        <w:bottom w:val="none" w:sz="0" w:space="0" w:color="auto"/>
        <w:right w:val="none" w:sz="0" w:space="0" w:color="auto"/>
      </w:divBdr>
    </w:div>
    <w:div w:id="1024483849">
      <w:bodyDiv w:val="1"/>
      <w:marLeft w:val="0"/>
      <w:marRight w:val="0"/>
      <w:marTop w:val="0"/>
      <w:marBottom w:val="0"/>
      <w:divBdr>
        <w:top w:val="none" w:sz="0" w:space="0" w:color="auto"/>
        <w:left w:val="none" w:sz="0" w:space="0" w:color="auto"/>
        <w:bottom w:val="none" w:sz="0" w:space="0" w:color="auto"/>
        <w:right w:val="none" w:sz="0" w:space="0" w:color="auto"/>
      </w:divBdr>
    </w:div>
    <w:div w:id="1024786463">
      <w:bodyDiv w:val="1"/>
      <w:marLeft w:val="0"/>
      <w:marRight w:val="0"/>
      <w:marTop w:val="0"/>
      <w:marBottom w:val="0"/>
      <w:divBdr>
        <w:top w:val="none" w:sz="0" w:space="0" w:color="auto"/>
        <w:left w:val="none" w:sz="0" w:space="0" w:color="auto"/>
        <w:bottom w:val="none" w:sz="0" w:space="0" w:color="auto"/>
        <w:right w:val="none" w:sz="0" w:space="0" w:color="auto"/>
      </w:divBdr>
    </w:div>
    <w:div w:id="1024818849">
      <w:bodyDiv w:val="1"/>
      <w:marLeft w:val="0"/>
      <w:marRight w:val="0"/>
      <w:marTop w:val="0"/>
      <w:marBottom w:val="0"/>
      <w:divBdr>
        <w:top w:val="none" w:sz="0" w:space="0" w:color="auto"/>
        <w:left w:val="none" w:sz="0" w:space="0" w:color="auto"/>
        <w:bottom w:val="none" w:sz="0" w:space="0" w:color="auto"/>
        <w:right w:val="none" w:sz="0" w:space="0" w:color="auto"/>
      </w:divBdr>
    </w:div>
    <w:div w:id="1024867670">
      <w:bodyDiv w:val="1"/>
      <w:marLeft w:val="0"/>
      <w:marRight w:val="0"/>
      <w:marTop w:val="0"/>
      <w:marBottom w:val="0"/>
      <w:divBdr>
        <w:top w:val="none" w:sz="0" w:space="0" w:color="auto"/>
        <w:left w:val="none" w:sz="0" w:space="0" w:color="auto"/>
        <w:bottom w:val="none" w:sz="0" w:space="0" w:color="auto"/>
        <w:right w:val="none" w:sz="0" w:space="0" w:color="auto"/>
      </w:divBdr>
    </w:div>
    <w:div w:id="1024939093">
      <w:bodyDiv w:val="1"/>
      <w:marLeft w:val="0"/>
      <w:marRight w:val="0"/>
      <w:marTop w:val="0"/>
      <w:marBottom w:val="0"/>
      <w:divBdr>
        <w:top w:val="none" w:sz="0" w:space="0" w:color="auto"/>
        <w:left w:val="none" w:sz="0" w:space="0" w:color="auto"/>
        <w:bottom w:val="none" w:sz="0" w:space="0" w:color="auto"/>
        <w:right w:val="none" w:sz="0" w:space="0" w:color="auto"/>
      </w:divBdr>
    </w:div>
    <w:div w:id="1024942639">
      <w:bodyDiv w:val="1"/>
      <w:marLeft w:val="0"/>
      <w:marRight w:val="0"/>
      <w:marTop w:val="0"/>
      <w:marBottom w:val="0"/>
      <w:divBdr>
        <w:top w:val="none" w:sz="0" w:space="0" w:color="auto"/>
        <w:left w:val="none" w:sz="0" w:space="0" w:color="auto"/>
        <w:bottom w:val="none" w:sz="0" w:space="0" w:color="auto"/>
        <w:right w:val="none" w:sz="0" w:space="0" w:color="auto"/>
      </w:divBdr>
    </w:div>
    <w:div w:id="1025597749">
      <w:bodyDiv w:val="1"/>
      <w:marLeft w:val="0"/>
      <w:marRight w:val="0"/>
      <w:marTop w:val="0"/>
      <w:marBottom w:val="0"/>
      <w:divBdr>
        <w:top w:val="none" w:sz="0" w:space="0" w:color="auto"/>
        <w:left w:val="none" w:sz="0" w:space="0" w:color="auto"/>
        <w:bottom w:val="none" w:sz="0" w:space="0" w:color="auto"/>
        <w:right w:val="none" w:sz="0" w:space="0" w:color="auto"/>
      </w:divBdr>
    </w:div>
    <w:div w:id="1025638403">
      <w:bodyDiv w:val="1"/>
      <w:marLeft w:val="0"/>
      <w:marRight w:val="0"/>
      <w:marTop w:val="0"/>
      <w:marBottom w:val="0"/>
      <w:divBdr>
        <w:top w:val="none" w:sz="0" w:space="0" w:color="auto"/>
        <w:left w:val="none" w:sz="0" w:space="0" w:color="auto"/>
        <w:bottom w:val="none" w:sz="0" w:space="0" w:color="auto"/>
        <w:right w:val="none" w:sz="0" w:space="0" w:color="auto"/>
      </w:divBdr>
    </w:div>
    <w:div w:id="1025666747">
      <w:bodyDiv w:val="1"/>
      <w:marLeft w:val="0"/>
      <w:marRight w:val="0"/>
      <w:marTop w:val="0"/>
      <w:marBottom w:val="0"/>
      <w:divBdr>
        <w:top w:val="none" w:sz="0" w:space="0" w:color="auto"/>
        <w:left w:val="none" w:sz="0" w:space="0" w:color="auto"/>
        <w:bottom w:val="none" w:sz="0" w:space="0" w:color="auto"/>
        <w:right w:val="none" w:sz="0" w:space="0" w:color="auto"/>
      </w:divBdr>
    </w:div>
    <w:div w:id="1025668787">
      <w:bodyDiv w:val="1"/>
      <w:marLeft w:val="0"/>
      <w:marRight w:val="0"/>
      <w:marTop w:val="0"/>
      <w:marBottom w:val="0"/>
      <w:divBdr>
        <w:top w:val="none" w:sz="0" w:space="0" w:color="auto"/>
        <w:left w:val="none" w:sz="0" w:space="0" w:color="auto"/>
        <w:bottom w:val="none" w:sz="0" w:space="0" w:color="auto"/>
        <w:right w:val="none" w:sz="0" w:space="0" w:color="auto"/>
      </w:divBdr>
    </w:div>
    <w:div w:id="1025711966">
      <w:bodyDiv w:val="1"/>
      <w:marLeft w:val="0"/>
      <w:marRight w:val="0"/>
      <w:marTop w:val="0"/>
      <w:marBottom w:val="0"/>
      <w:divBdr>
        <w:top w:val="none" w:sz="0" w:space="0" w:color="auto"/>
        <w:left w:val="none" w:sz="0" w:space="0" w:color="auto"/>
        <w:bottom w:val="none" w:sz="0" w:space="0" w:color="auto"/>
        <w:right w:val="none" w:sz="0" w:space="0" w:color="auto"/>
      </w:divBdr>
    </w:div>
    <w:div w:id="1025716013">
      <w:bodyDiv w:val="1"/>
      <w:marLeft w:val="0"/>
      <w:marRight w:val="0"/>
      <w:marTop w:val="0"/>
      <w:marBottom w:val="0"/>
      <w:divBdr>
        <w:top w:val="none" w:sz="0" w:space="0" w:color="auto"/>
        <w:left w:val="none" w:sz="0" w:space="0" w:color="auto"/>
        <w:bottom w:val="none" w:sz="0" w:space="0" w:color="auto"/>
        <w:right w:val="none" w:sz="0" w:space="0" w:color="auto"/>
      </w:divBdr>
    </w:div>
    <w:div w:id="1026056977">
      <w:bodyDiv w:val="1"/>
      <w:marLeft w:val="0"/>
      <w:marRight w:val="0"/>
      <w:marTop w:val="0"/>
      <w:marBottom w:val="0"/>
      <w:divBdr>
        <w:top w:val="none" w:sz="0" w:space="0" w:color="auto"/>
        <w:left w:val="none" w:sz="0" w:space="0" w:color="auto"/>
        <w:bottom w:val="none" w:sz="0" w:space="0" w:color="auto"/>
        <w:right w:val="none" w:sz="0" w:space="0" w:color="auto"/>
      </w:divBdr>
    </w:div>
    <w:div w:id="1026176300">
      <w:bodyDiv w:val="1"/>
      <w:marLeft w:val="0"/>
      <w:marRight w:val="0"/>
      <w:marTop w:val="0"/>
      <w:marBottom w:val="0"/>
      <w:divBdr>
        <w:top w:val="none" w:sz="0" w:space="0" w:color="auto"/>
        <w:left w:val="none" w:sz="0" w:space="0" w:color="auto"/>
        <w:bottom w:val="none" w:sz="0" w:space="0" w:color="auto"/>
        <w:right w:val="none" w:sz="0" w:space="0" w:color="auto"/>
      </w:divBdr>
    </w:div>
    <w:div w:id="1026181053">
      <w:bodyDiv w:val="1"/>
      <w:marLeft w:val="0"/>
      <w:marRight w:val="0"/>
      <w:marTop w:val="0"/>
      <w:marBottom w:val="0"/>
      <w:divBdr>
        <w:top w:val="none" w:sz="0" w:space="0" w:color="auto"/>
        <w:left w:val="none" w:sz="0" w:space="0" w:color="auto"/>
        <w:bottom w:val="none" w:sz="0" w:space="0" w:color="auto"/>
        <w:right w:val="none" w:sz="0" w:space="0" w:color="auto"/>
      </w:divBdr>
    </w:div>
    <w:div w:id="1026443952">
      <w:bodyDiv w:val="1"/>
      <w:marLeft w:val="0"/>
      <w:marRight w:val="0"/>
      <w:marTop w:val="0"/>
      <w:marBottom w:val="0"/>
      <w:divBdr>
        <w:top w:val="none" w:sz="0" w:space="0" w:color="auto"/>
        <w:left w:val="none" w:sz="0" w:space="0" w:color="auto"/>
        <w:bottom w:val="none" w:sz="0" w:space="0" w:color="auto"/>
        <w:right w:val="none" w:sz="0" w:space="0" w:color="auto"/>
      </w:divBdr>
    </w:div>
    <w:div w:id="1026521726">
      <w:bodyDiv w:val="1"/>
      <w:marLeft w:val="0"/>
      <w:marRight w:val="0"/>
      <w:marTop w:val="0"/>
      <w:marBottom w:val="0"/>
      <w:divBdr>
        <w:top w:val="none" w:sz="0" w:space="0" w:color="auto"/>
        <w:left w:val="none" w:sz="0" w:space="0" w:color="auto"/>
        <w:bottom w:val="none" w:sz="0" w:space="0" w:color="auto"/>
        <w:right w:val="none" w:sz="0" w:space="0" w:color="auto"/>
      </w:divBdr>
    </w:div>
    <w:div w:id="1026757370">
      <w:bodyDiv w:val="1"/>
      <w:marLeft w:val="0"/>
      <w:marRight w:val="0"/>
      <w:marTop w:val="0"/>
      <w:marBottom w:val="0"/>
      <w:divBdr>
        <w:top w:val="none" w:sz="0" w:space="0" w:color="auto"/>
        <w:left w:val="none" w:sz="0" w:space="0" w:color="auto"/>
        <w:bottom w:val="none" w:sz="0" w:space="0" w:color="auto"/>
        <w:right w:val="none" w:sz="0" w:space="0" w:color="auto"/>
      </w:divBdr>
    </w:div>
    <w:div w:id="1027096850">
      <w:bodyDiv w:val="1"/>
      <w:marLeft w:val="0"/>
      <w:marRight w:val="0"/>
      <w:marTop w:val="0"/>
      <w:marBottom w:val="0"/>
      <w:divBdr>
        <w:top w:val="none" w:sz="0" w:space="0" w:color="auto"/>
        <w:left w:val="none" w:sz="0" w:space="0" w:color="auto"/>
        <w:bottom w:val="none" w:sz="0" w:space="0" w:color="auto"/>
        <w:right w:val="none" w:sz="0" w:space="0" w:color="auto"/>
      </w:divBdr>
    </w:div>
    <w:div w:id="1027560732">
      <w:bodyDiv w:val="1"/>
      <w:marLeft w:val="0"/>
      <w:marRight w:val="0"/>
      <w:marTop w:val="0"/>
      <w:marBottom w:val="0"/>
      <w:divBdr>
        <w:top w:val="none" w:sz="0" w:space="0" w:color="auto"/>
        <w:left w:val="none" w:sz="0" w:space="0" w:color="auto"/>
        <w:bottom w:val="none" w:sz="0" w:space="0" w:color="auto"/>
        <w:right w:val="none" w:sz="0" w:space="0" w:color="auto"/>
      </w:divBdr>
    </w:div>
    <w:div w:id="1027684271">
      <w:bodyDiv w:val="1"/>
      <w:marLeft w:val="0"/>
      <w:marRight w:val="0"/>
      <w:marTop w:val="0"/>
      <w:marBottom w:val="0"/>
      <w:divBdr>
        <w:top w:val="none" w:sz="0" w:space="0" w:color="auto"/>
        <w:left w:val="none" w:sz="0" w:space="0" w:color="auto"/>
        <w:bottom w:val="none" w:sz="0" w:space="0" w:color="auto"/>
        <w:right w:val="none" w:sz="0" w:space="0" w:color="auto"/>
      </w:divBdr>
    </w:div>
    <w:div w:id="1027826714">
      <w:bodyDiv w:val="1"/>
      <w:marLeft w:val="0"/>
      <w:marRight w:val="0"/>
      <w:marTop w:val="0"/>
      <w:marBottom w:val="0"/>
      <w:divBdr>
        <w:top w:val="none" w:sz="0" w:space="0" w:color="auto"/>
        <w:left w:val="none" w:sz="0" w:space="0" w:color="auto"/>
        <w:bottom w:val="none" w:sz="0" w:space="0" w:color="auto"/>
        <w:right w:val="none" w:sz="0" w:space="0" w:color="auto"/>
      </w:divBdr>
    </w:div>
    <w:div w:id="1027945193">
      <w:bodyDiv w:val="1"/>
      <w:marLeft w:val="0"/>
      <w:marRight w:val="0"/>
      <w:marTop w:val="0"/>
      <w:marBottom w:val="0"/>
      <w:divBdr>
        <w:top w:val="none" w:sz="0" w:space="0" w:color="auto"/>
        <w:left w:val="none" w:sz="0" w:space="0" w:color="auto"/>
        <w:bottom w:val="none" w:sz="0" w:space="0" w:color="auto"/>
        <w:right w:val="none" w:sz="0" w:space="0" w:color="auto"/>
      </w:divBdr>
    </w:div>
    <w:div w:id="1028023179">
      <w:bodyDiv w:val="1"/>
      <w:marLeft w:val="0"/>
      <w:marRight w:val="0"/>
      <w:marTop w:val="0"/>
      <w:marBottom w:val="0"/>
      <w:divBdr>
        <w:top w:val="none" w:sz="0" w:space="0" w:color="auto"/>
        <w:left w:val="none" w:sz="0" w:space="0" w:color="auto"/>
        <w:bottom w:val="none" w:sz="0" w:space="0" w:color="auto"/>
        <w:right w:val="none" w:sz="0" w:space="0" w:color="auto"/>
      </w:divBdr>
    </w:div>
    <w:div w:id="1028067996">
      <w:bodyDiv w:val="1"/>
      <w:marLeft w:val="0"/>
      <w:marRight w:val="0"/>
      <w:marTop w:val="0"/>
      <w:marBottom w:val="0"/>
      <w:divBdr>
        <w:top w:val="none" w:sz="0" w:space="0" w:color="auto"/>
        <w:left w:val="none" w:sz="0" w:space="0" w:color="auto"/>
        <w:bottom w:val="none" w:sz="0" w:space="0" w:color="auto"/>
        <w:right w:val="none" w:sz="0" w:space="0" w:color="auto"/>
      </w:divBdr>
    </w:div>
    <w:div w:id="1028137353">
      <w:bodyDiv w:val="1"/>
      <w:marLeft w:val="0"/>
      <w:marRight w:val="0"/>
      <w:marTop w:val="0"/>
      <w:marBottom w:val="0"/>
      <w:divBdr>
        <w:top w:val="none" w:sz="0" w:space="0" w:color="auto"/>
        <w:left w:val="none" w:sz="0" w:space="0" w:color="auto"/>
        <w:bottom w:val="none" w:sz="0" w:space="0" w:color="auto"/>
        <w:right w:val="none" w:sz="0" w:space="0" w:color="auto"/>
      </w:divBdr>
    </w:div>
    <w:div w:id="1028337005">
      <w:bodyDiv w:val="1"/>
      <w:marLeft w:val="0"/>
      <w:marRight w:val="0"/>
      <w:marTop w:val="0"/>
      <w:marBottom w:val="0"/>
      <w:divBdr>
        <w:top w:val="none" w:sz="0" w:space="0" w:color="auto"/>
        <w:left w:val="none" w:sz="0" w:space="0" w:color="auto"/>
        <w:bottom w:val="none" w:sz="0" w:space="0" w:color="auto"/>
        <w:right w:val="none" w:sz="0" w:space="0" w:color="auto"/>
      </w:divBdr>
    </w:div>
    <w:div w:id="1028486071">
      <w:bodyDiv w:val="1"/>
      <w:marLeft w:val="0"/>
      <w:marRight w:val="0"/>
      <w:marTop w:val="0"/>
      <w:marBottom w:val="0"/>
      <w:divBdr>
        <w:top w:val="none" w:sz="0" w:space="0" w:color="auto"/>
        <w:left w:val="none" w:sz="0" w:space="0" w:color="auto"/>
        <w:bottom w:val="none" w:sz="0" w:space="0" w:color="auto"/>
        <w:right w:val="none" w:sz="0" w:space="0" w:color="auto"/>
      </w:divBdr>
    </w:div>
    <w:div w:id="1028719715">
      <w:bodyDiv w:val="1"/>
      <w:marLeft w:val="0"/>
      <w:marRight w:val="0"/>
      <w:marTop w:val="0"/>
      <w:marBottom w:val="0"/>
      <w:divBdr>
        <w:top w:val="none" w:sz="0" w:space="0" w:color="auto"/>
        <w:left w:val="none" w:sz="0" w:space="0" w:color="auto"/>
        <w:bottom w:val="none" w:sz="0" w:space="0" w:color="auto"/>
        <w:right w:val="none" w:sz="0" w:space="0" w:color="auto"/>
      </w:divBdr>
    </w:div>
    <w:div w:id="1028722102">
      <w:bodyDiv w:val="1"/>
      <w:marLeft w:val="0"/>
      <w:marRight w:val="0"/>
      <w:marTop w:val="0"/>
      <w:marBottom w:val="0"/>
      <w:divBdr>
        <w:top w:val="none" w:sz="0" w:space="0" w:color="auto"/>
        <w:left w:val="none" w:sz="0" w:space="0" w:color="auto"/>
        <w:bottom w:val="none" w:sz="0" w:space="0" w:color="auto"/>
        <w:right w:val="none" w:sz="0" w:space="0" w:color="auto"/>
      </w:divBdr>
    </w:div>
    <w:div w:id="1028793209">
      <w:bodyDiv w:val="1"/>
      <w:marLeft w:val="0"/>
      <w:marRight w:val="0"/>
      <w:marTop w:val="0"/>
      <w:marBottom w:val="0"/>
      <w:divBdr>
        <w:top w:val="none" w:sz="0" w:space="0" w:color="auto"/>
        <w:left w:val="none" w:sz="0" w:space="0" w:color="auto"/>
        <w:bottom w:val="none" w:sz="0" w:space="0" w:color="auto"/>
        <w:right w:val="none" w:sz="0" w:space="0" w:color="auto"/>
      </w:divBdr>
    </w:div>
    <w:div w:id="1028943618">
      <w:bodyDiv w:val="1"/>
      <w:marLeft w:val="0"/>
      <w:marRight w:val="0"/>
      <w:marTop w:val="0"/>
      <w:marBottom w:val="0"/>
      <w:divBdr>
        <w:top w:val="none" w:sz="0" w:space="0" w:color="auto"/>
        <w:left w:val="none" w:sz="0" w:space="0" w:color="auto"/>
        <w:bottom w:val="none" w:sz="0" w:space="0" w:color="auto"/>
        <w:right w:val="none" w:sz="0" w:space="0" w:color="auto"/>
      </w:divBdr>
    </w:div>
    <w:div w:id="1029069343">
      <w:bodyDiv w:val="1"/>
      <w:marLeft w:val="0"/>
      <w:marRight w:val="0"/>
      <w:marTop w:val="0"/>
      <w:marBottom w:val="0"/>
      <w:divBdr>
        <w:top w:val="none" w:sz="0" w:space="0" w:color="auto"/>
        <w:left w:val="none" w:sz="0" w:space="0" w:color="auto"/>
        <w:bottom w:val="none" w:sz="0" w:space="0" w:color="auto"/>
        <w:right w:val="none" w:sz="0" w:space="0" w:color="auto"/>
      </w:divBdr>
    </w:div>
    <w:div w:id="1029448294">
      <w:bodyDiv w:val="1"/>
      <w:marLeft w:val="0"/>
      <w:marRight w:val="0"/>
      <w:marTop w:val="0"/>
      <w:marBottom w:val="0"/>
      <w:divBdr>
        <w:top w:val="none" w:sz="0" w:space="0" w:color="auto"/>
        <w:left w:val="none" w:sz="0" w:space="0" w:color="auto"/>
        <w:bottom w:val="none" w:sz="0" w:space="0" w:color="auto"/>
        <w:right w:val="none" w:sz="0" w:space="0" w:color="auto"/>
      </w:divBdr>
    </w:div>
    <w:div w:id="1029453930">
      <w:bodyDiv w:val="1"/>
      <w:marLeft w:val="0"/>
      <w:marRight w:val="0"/>
      <w:marTop w:val="0"/>
      <w:marBottom w:val="0"/>
      <w:divBdr>
        <w:top w:val="none" w:sz="0" w:space="0" w:color="auto"/>
        <w:left w:val="none" w:sz="0" w:space="0" w:color="auto"/>
        <w:bottom w:val="none" w:sz="0" w:space="0" w:color="auto"/>
        <w:right w:val="none" w:sz="0" w:space="0" w:color="auto"/>
      </w:divBdr>
    </w:div>
    <w:div w:id="1029793753">
      <w:bodyDiv w:val="1"/>
      <w:marLeft w:val="0"/>
      <w:marRight w:val="0"/>
      <w:marTop w:val="0"/>
      <w:marBottom w:val="0"/>
      <w:divBdr>
        <w:top w:val="none" w:sz="0" w:space="0" w:color="auto"/>
        <w:left w:val="none" w:sz="0" w:space="0" w:color="auto"/>
        <w:bottom w:val="none" w:sz="0" w:space="0" w:color="auto"/>
        <w:right w:val="none" w:sz="0" w:space="0" w:color="auto"/>
      </w:divBdr>
    </w:div>
    <w:div w:id="1029836921">
      <w:bodyDiv w:val="1"/>
      <w:marLeft w:val="0"/>
      <w:marRight w:val="0"/>
      <w:marTop w:val="0"/>
      <w:marBottom w:val="0"/>
      <w:divBdr>
        <w:top w:val="none" w:sz="0" w:space="0" w:color="auto"/>
        <w:left w:val="none" w:sz="0" w:space="0" w:color="auto"/>
        <w:bottom w:val="none" w:sz="0" w:space="0" w:color="auto"/>
        <w:right w:val="none" w:sz="0" w:space="0" w:color="auto"/>
      </w:divBdr>
    </w:div>
    <w:div w:id="1030302549">
      <w:bodyDiv w:val="1"/>
      <w:marLeft w:val="0"/>
      <w:marRight w:val="0"/>
      <w:marTop w:val="0"/>
      <w:marBottom w:val="0"/>
      <w:divBdr>
        <w:top w:val="none" w:sz="0" w:space="0" w:color="auto"/>
        <w:left w:val="none" w:sz="0" w:space="0" w:color="auto"/>
        <w:bottom w:val="none" w:sz="0" w:space="0" w:color="auto"/>
        <w:right w:val="none" w:sz="0" w:space="0" w:color="auto"/>
      </w:divBdr>
    </w:div>
    <w:div w:id="1030371984">
      <w:bodyDiv w:val="1"/>
      <w:marLeft w:val="0"/>
      <w:marRight w:val="0"/>
      <w:marTop w:val="0"/>
      <w:marBottom w:val="0"/>
      <w:divBdr>
        <w:top w:val="none" w:sz="0" w:space="0" w:color="auto"/>
        <w:left w:val="none" w:sz="0" w:space="0" w:color="auto"/>
        <w:bottom w:val="none" w:sz="0" w:space="0" w:color="auto"/>
        <w:right w:val="none" w:sz="0" w:space="0" w:color="auto"/>
      </w:divBdr>
    </w:div>
    <w:div w:id="1030450112">
      <w:bodyDiv w:val="1"/>
      <w:marLeft w:val="0"/>
      <w:marRight w:val="0"/>
      <w:marTop w:val="0"/>
      <w:marBottom w:val="0"/>
      <w:divBdr>
        <w:top w:val="none" w:sz="0" w:space="0" w:color="auto"/>
        <w:left w:val="none" w:sz="0" w:space="0" w:color="auto"/>
        <w:bottom w:val="none" w:sz="0" w:space="0" w:color="auto"/>
        <w:right w:val="none" w:sz="0" w:space="0" w:color="auto"/>
      </w:divBdr>
    </w:div>
    <w:div w:id="1030492523">
      <w:bodyDiv w:val="1"/>
      <w:marLeft w:val="0"/>
      <w:marRight w:val="0"/>
      <w:marTop w:val="0"/>
      <w:marBottom w:val="0"/>
      <w:divBdr>
        <w:top w:val="none" w:sz="0" w:space="0" w:color="auto"/>
        <w:left w:val="none" w:sz="0" w:space="0" w:color="auto"/>
        <w:bottom w:val="none" w:sz="0" w:space="0" w:color="auto"/>
        <w:right w:val="none" w:sz="0" w:space="0" w:color="auto"/>
      </w:divBdr>
    </w:div>
    <w:div w:id="1031608060">
      <w:bodyDiv w:val="1"/>
      <w:marLeft w:val="0"/>
      <w:marRight w:val="0"/>
      <w:marTop w:val="0"/>
      <w:marBottom w:val="0"/>
      <w:divBdr>
        <w:top w:val="none" w:sz="0" w:space="0" w:color="auto"/>
        <w:left w:val="none" w:sz="0" w:space="0" w:color="auto"/>
        <w:bottom w:val="none" w:sz="0" w:space="0" w:color="auto"/>
        <w:right w:val="none" w:sz="0" w:space="0" w:color="auto"/>
      </w:divBdr>
    </w:div>
    <w:div w:id="1031758283">
      <w:bodyDiv w:val="1"/>
      <w:marLeft w:val="0"/>
      <w:marRight w:val="0"/>
      <w:marTop w:val="0"/>
      <w:marBottom w:val="0"/>
      <w:divBdr>
        <w:top w:val="none" w:sz="0" w:space="0" w:color="auto"/>
        <w:left w:val="none" w:sz="0" w:space="0" w:color="auto"/>
        <w:bottom w:val="none" w:sz="0" w:space="0" w:color="auto"/>
        <w:right w:val="none" w:sz="0" w:space="0" w:color="auto"/>
      </w:divBdr>
    </w:div>
    <w:div w:id="1031801789">
      <w:bodyDiv w:val="1"/>
      <w:marLeft w:val="0"/>
      <w:marRight w:val="0"/>
      <w:marTop w:val="0"/>
      <w:marBottom w:val="0"/>
      <w:divBdr>
        <w:top w:val="none" w:sz="0" w:space="0" w:color="auto"/>
        <w:left w:val="none" w:sz="0" w:space="0" w:color="auto"/>
        <w:bottom w:val="none" w:sz="0" w:space="0" w:color="auto"/>
        <w:right w:val="none" w:sz="0" w:space="0" w:color="auto"/>
      </w:divBdr>
    </w:div>
    <w:div w:id="1031875684">
      <w:bodyDiv w:val="1"/>
      <w:marLeft w:val="0"/>
      <w:marRight w:val="0"/>
      <w:marTop w:val="0"/>
      <w:marBottom w:val="0"/>
      <w:divBdr>
        <w:top w:val="none" w:sz="0" w:space="0" w:color="auto"/>
        <w:left w:val="none" w:sz="0" w:space="0" w:color="auto"/>
        <w:bottom w:val="none" w:sz="0" w:space="0" w:color="auto"/>
        <w:right w:val="none" w:sz="0" w:space="0" w:color="auto"/>
      </w:divBdr>
    </w:div>
    <w:div w:id="1031952695">
      <w:bodyDiv w:val="1"/>
      <w:marLeft w:val="0"/>
      <w:marRight w:val="0"/>
      <w:marTop w:val="0"/>
      <w:marBottom w:val="0"/>
      <w:divBdr>
        <w:top w:val="none" w:sz="0" w:space="0" w:color="auto"/>
        <w:left w:val="none" w:sz="0" w:space="0" w:color="auto"/>
        <w:bottom w:val="none" w:sz="0" w:space="0" w:color="auto"/>
        <w:right w:val="none" w:sz="0" w:space="0" w:color="auto"/>
      </w:divBdr>
    </w:div>
    <w:div w:id="1031960090">
      <w:bodyDiv w:val="1"/>
      <w:marLeft w:val="0"/>
      <w:marRight w:val="0"/>
      <w:marTop w:val="0"/>
      <w:marBottom w:val="0"/>
      <w:divBdr>
        <w:top w:val="none" w:sz="0" w:space="0" w:color="auto"/>
        <w:left w:val="none" w:sz="0" w:space="0" w:color="auto"/>
        <w:bottom w:val="none" w:sz="0" w:space="0" w:color="auto"/>
        <w:right w:val="none" w:sz="0" w:space="0" w:color="auto"/>
      </w:divBdr>
    </w:div>
    <w:div w:id="1032193637">
      <w:bodyDiv w:val="1"/>
      <w:marLeft w:val="0"/>
      <w:marRight w:val="0"/>
      <w:marTop w:val="0"/>
      <w:marBottom w:val="0"/>
      <w:divBdr>
        <w:top w:val="none" w:sz="0" w:space="0" w:color="auto"/>
        <w:left w:val="none" w:sz="0" w:space="0" w:color="auto"/>
        <w:bottom w:val="none" w:sz="0" w:space="0" w:color="auto"/>
        <w:right w:val="none" w:sz="0" w:space="0" w:color="auto"/>
      </w:divBdr>
    </w:div>
    <w:div w:id="1032534612">
      <w:bodyDiv w:val="1"/>
      <w:marLeft w:val="0"/>
      <w:marRight w:val="0"/>
      <w:marTop w:val="0"/>
      <w:marBottom w:val="0"/>
      <w:divBdr>
        <w:top w:val="none" w:sz="0" w:space="0" w:color="auto"/>
        <w:left w:val="none" w:sz="0" w:space="0" w:color="auto"/>
        <w:bottom w:val="none" w:sz="0" w:space="0" w:color="auto"/>
        <w:right w:val="none" w:sz="0" w:space="0" w:color="auto"/>
      </w:divBdr>
    </w:div>
    <w:div w:id="1032538960">
      <w:bodyDiv w:val="1"/>
      <w:marLeft w:val="0"/>
      <w:marRight w:val="0"/>
      <w:marTop w:val="0"/>
      <w:marBottom w:val="0"/>
      <w:divBdr>
        <w:top w:val="none" w:sz="0" w:space="0" w:color="auto"/>
        <w:left w:val="none" w:sz="0" w:space="0" w:color="auto"/>
        <w:bottom w:val="none" w:sz="0" w:space="0" w:color="auto"/>
        <w:right w:val="none" w:sz="0" w:space="0" w:color="auto"/>
      </w:divBdr>
    </w:div>
    <w:div w:id="1032849207">
      <w:bodyDiv w:val="1"/>
      <w:marLeft w:val="0"/>
      <w:marRight w:val="0"/>
      <w:marTop w:val="0"/>
      <w:marBottom w:val="0"/>
      <w:divBdr>
        <w:top w:val="none" w:sz="0" w:space="0" w:color="auto"/>
        <w:left w:val="none" w:sz="0" w:space="0" w:color="auto"/>
        <w:bottom w:val="none" w:sz="0" w:space="0" w:color="auto"/>
        <w:right w:val="none" w:sz="0" w:space="0" w:color="auto"/>
      </w:divBdr>
    </w:div>
    <w:div w:id="1032996371">
      <w:bodyDiv w:val="1"/>
      <w:marLeft w:val="0"/>
      <w:marRight w:val="0"/>
      <w:marTop w:val="0"/>
      <w:marBottom w:val="0"/>
      <w:divBdr>
        <w:top w:val="none" w:sz="0" w:space="0" w:color="auto"/>
        <w:left w:val="none" w:sz="0" w:space="0" w:color="auto"/>
        <w:bottom w:val="none" w:sz="0" w:space="0" w:color="auto"/>
        <w:right w:val="none" w:sz="0" w:space="0" w:color="auto"/>
      </w:divBdr>
    </w:div>
    <w:div w:id="1033074509">
      <w:bodyDiv w:val="1"/>
      <w:marLeft w:val="0"/>
      <w:marRight w:val="0"/>
      <w:marTop w:val="0"/>
      <w:marBottom w:val="0"/>
      <w:divBdr>
        <w:top w:val="none" w:sz="0" w:space="0" w:color="auto"/>
        <w:left w:val="none" w:sz="0" w:space="0" w:color="auto"/>
        <w:bottom w:val="none" w:sz="0" w:space="0" w:color="auto"/>
        <w:right w:val="none" w:sz="0" w:space="0" w:color="auto"/>
      </w:divBdr>
    </w:div>
    <w:div w:id="1033119171">
      <w:bodyDiv w:val="1"/>
      <w:marLeft w:val="0"/>
      <w:marRight w:val="0"/>
      <w:marTop w:val="0"/>
      <w:marBottom w:val="0"/>
      <w:divBdr>
        <w:top w:val="none" w:sz="0" w:space="0" w:color="auto"/>
        <w:left w:val="none" w:sz="0" w:space="0" w:color="auto"/>
        <w:bottom w:val="none" w:sz="0" w:space="0" w:color="auto"/>
        <w:right w:val="none" w:sz="0" w:space="0" w:color="auto"/>
      </w:divBdr>
    </w:div>
    <w:div w:id="1033580722">
      <w:bodyDiv w:val="1"/>
      <w:marLeft w:val="0"/>
      <w:marRight w:val="0"/>
      <w:marTop w:val="0"/>
      <w:marBottom w:val="0"/>
      <w:divBdr>
        <w:top w:val="none" w:sz="0" w:space="0" w:color="auto"/>
        <w:left w:val="none" w:sz="0" w:space="0" w:color="auto"/>
        <w:bottom w:val="none" w:sz="0" w:space="0" w:color="auto"/>
        <w:right w:val="none" w:sz="0" w:space="0" w:color="auto"/>
      </w:divBdr>
    </w:div>
    <w:div w:id="1033648960">
      <w:bodyDiv w:val="1"/>
      <w:marLeft w:val="0"/>
      <w:marRight w:val="0"/>
      <w:marTop w:val="0"/>
      <w:marBottom w:val="0"/>
      <w:divBdr>
        <w:top w:val="none" w:sz="0" w:space="0" w:color="auto"/>
        <w:left w:val="none" w:sz="0" w:space="0" w:color="auto"/>
        <w:bottom w:val="none" w:sz="0" w:space="0" w:color="auto"/>
        <w:right w:val="none" w:sz="0" w:space="0" w:color="auto"/>
      </w:divBdr>
    </w:div>
    <w:div w:id="1033767996">
      <w:bodyDiv w:val="1"/>
      <w:marLeft w:val="0"/>
      <w:marRight w:val="0"/>
      <w:marTop w:val="0"/>
      <w:marBottom w:val="0"/>
      <w:divBdr>
        <w:top w:val="none" w:sz="0" w:space="0" w:color="auto"/>
        <w:left w:val="none" w:sz="0" w:space="0" w:color="auto"/>
        <w:bottom w:val="none" w:sz="0" w:space="0" w:color="auto"/>
        <w:right w:val="none" w:sz="0" w:space="0" w:color="auto"/>
      </w:divBdr>
    </w:div>
    <w:div w:id="1033774526">
      <w:bodyDiv w:val="1"/>
      <w:marLeft w:val="0"/>
      <w:marRight w:val="0"/>
      <w:marTop w:val="0"/>
      <w:marBottom w:val="0"/>
      <w:divBdr>
        <w:top w:val="none" w:sz="0" w:space="0" w:color="auto"/>
        <w:left w:val="none" w:sz="0" w:space="0" w:color="auto"/>
        <w:bottom w:val="none" w:sz="0" w:space="0" w:color="auto"/>
        <w:right w:val="none" w:sz="0" w:space="0" w:color="auto"/>
      </w:divBdr>
    </w:div>
    <w:div w:id="1033844467">
      <w:bodyDiv w:val="1"/>
      <w:marLeft w:val="0"/>
      <w:marRight w:val="0"/>
      <w:marTop w:val="0"/>
      <w:marBottom w:val="0"/>
      <w:divBdr>
        <w:top w:val="none" w:sz="0" w:space="0" w:color="auto"/>
        <w:left w:val="none" w:sz="0" w:space="0" w:color="auto"/>
        <w:bottom w:val="none" w:sz="0" w:space="0" w:color="auto"/>
        <w:right w:val="none" w:sz="0" w:space="0" w:color="auto"/>
      </w:divBdr>
    </w:div>
    <w:div w:id="1033918955">
      <w:bodyDiv w:val="1"/>
      <w:marLeft w:val="0"/>
      <w:marRight w:val="0"/>
      <w:marTop w:val="0"/>
      <w:marBottom w:val="0"/>
      <w:divBdr>
        <w:top w:val="none" w:sz="0" w:space="0" w:color="auto"/>
        <w:left w:val="none" w:sz="0" w:space="0" w:color="auto"/>
        <w:bottom w:val="none" w:sz="0" w:space="0" w:color="auto"/>
        <w:right w:val="none" w:sz="0" w:space="0" w:color="auto"/>
      </w:divBdr>
    </w:div>
    <w:div w:id="1034119137">
      <w:bodyDiv w:val="1"/>
      <w:marLeft w:val="0"/>
      <w:marRight w:val="0"/>
      <w:marTop w:val="0"/>
      <w:marBottom w:val="0"/>
      <w:divBdr>
        <w:top w:val="none" w:sz="0" w:space="0" w:color="auto"/>
        <w:left w:val="none" w:sz="0" w:space="0" w:color="auto"/>
        <w:bottom w:val="none" w:sz="0" w:space="0" w:color="auto"/>
        <w:right w:val="none" w:sz="0" w:space="0" w:color="auto"/>
      </w:divBdr>
    </w:div>
    <w:div w:id="1034311098">
      <w:bodyDiv w:val="1"/>
      <w:marLeft w:val="0"/>
      <w:marRight w:val="0"/>
      <w:marTop w:val="0"/>
      <w:marBottom w:val="0"/>
      <w:divBdr>
        <w:top w:val="none" w:sz="0" w:space="0" w:color="auto"/>
        <w:left w:val="none" w:sz="0" w:space="0" w:color="auto"/>
        <w:bottom w:val="none" w:sz="0" w:space="0" w:color="auto"/>
        <w:right w:val="none" w:sz="0" w:space="0" w:color="auto"/>
      </w:divBdr>
    </w:div>
    <w:div w:id="1034378579">
      <w:bodyDiv w:val="1"/>
      <w:marLeft w:val="0"/>
      <w:marRight w:val="0"/>
      <w:marTop w:val="0"/>
      <w:marBottom w:val="0"/>
      <w:divBdr>
        <w:top w:val="none" w:sz="0" w:space="0" w:color="auto"/>
        <w:left w:val="none" w:sz="0" w:space="0" w:color="auto"/>
        <w:bottom w:val="none" w:sz="0" w:space="0" w:color="auto"/>
        <w:right w:val="none" w:sz="0" w:space="0" w:color="auto"/>
      </w:divBdr>
    </w:div>
    <w:div w:id="1034423738">
      <w:bodyDiv w:val="1"/>
      <w:marLeft w:val="0"/>
      <w:marRight w:val="0"/>
      <w:marTop w:val="0"/>
      <w:marBottom w:val="0"/>
      <w:divBdr>
        <w:top w:val="none" w:sz="0" w:space="0" w:color="auto"/>
        <w:left w:val="none" w:sz="0" w:space="0" w:color="auto"/>
        <w:bottom w:val="none" w:sz="0" w:space="0" w:color="auto"/>
        <w:right w:val="none" w:sz="0" w:space="0" w:color="auto"/>
      </w:divBdr>
    </w:div>
    <w:div w:id="1034424575">
      <w:bodyDiv w:val="1"/>
      <w:marLeft w:val="0"/>
      <w:marRight w:val="0"/>
      <w:marTop w:val="0"/>
      <w:marBottom w:val="0"/>
      <w:divBdr>
        <w:top w:val="none" w:sz="0" w:space="0" w:color="auto"/>
        <w:left w:val="none" w:sz="0" w:space="0" w:color="auto"/>
        <w:bottom w:val="none" w:sz="0" w:space="0" w:color="auto"/>
        <w:right w:val="none" w:sz="0" w:space="0" w:color="auto"/>
      </w:divBdr>
    </w:div>
    <w:div w:id="1035035430">
      <w:bodyDiv w:val="1"/>
      <w:marLeft w:val="0"/>
      <w:marRight w:val="0"/>
      <w:marTop w:val="0"/>
      <w:marBottom w:val="0"/>
      <w:divBdr>
        <w:top w:val="none" w:sz="0" w:space="0" w:color="auto"/>
        <w:left w:val="none" w:sz="0" w:space="0" w:color="auto"/>
        <w:bottom w:val="none" w:sz="0" w:space="0" w:color="auto"/>
        <w:right w:val="none" w:sz="0" w:space="0" w:color="auto"/>
      </w:divBdr>
    </w:div>
    <w:div w:id="1035430085">
      <w:bodyDiv w:val="1"/>
      <w:marLeft w:val="0"/>
      <w:marRight w:val="0"/>
      <w:marTop w:val="0"/>
      <w:marBottom w:val="0"/>
      <w:divBdr>
        <w:top w:val="none" w:sz="0" w:space="0" w:color="auto"/>
        <w:left w:val="none" w:sz="0" w:space="0" w:color="auto"/>
        <w:bottom w:val="none" w:sz="0" w:space="0" w:color="auto"/>
        <w:right w:val="none" w:sz="0" w:space="0" w:color="auto"/>
      </w:divBdr>
    </w:div>
    <w:div w:id="1035544577">
      <w:bodyDiv w:val="1"/>
      <w:marLeft w:val="0"/>
      <w:marRight w:val="0"/>
      <w:marTop w:val="0"/>
      <w:marBottom w:val="0"/>
      <w:divBdr>
        <w:top w:val="none" w:sz="0" w:space="0" w:color="auto"/>
        <w:left w:val="none" w:sz="0" w:space="0" w:color="auto"/>
        <w:bottom w:val="none" w:sz="0" w:space="0" w:color="auto"/>
        <w:right w:val="none" w:sz="0" w:space="0" w:color="auto"/>
      </w:divBdr>
    </w:div>
    <w:div w:id="1035613894">
      <w:bodyDiv w:val="1"/>
      <w:marLeft w:val="0"/>
      <w:marRight w:val="0"/>
      <w:marTop w:val="0"/>
      <w:marBottom w:val="0"/>
      <w:divBdr>
        <w:top w:val="none" w:sz="0" w:space="0" w:color="auto"/>
        <w:left w:val="none" w:sz="0" w:space="0" w:color="auto"/>
        <w:bottom w:val="none" w:sz="0" w:space="0" w:color="auto"/>
        <w:right w:val="none" w:sz="0" w:space="0" w:color="auto"/>
      </w:divBdr>
    </w:div>
    <w:div w:id="1035732178">
      <w:bodyDiv w:val="1"/>
      <w:marLeft w:val="0"/>
      <w:marRight w:val="0"/>
      <w:marTop w:val="0"/>
      <w:marBottom w:val="0"/>
      <w:divBdr>
        <w:top w:val="none" w:sz="0" w:space="0" w:color="auto"/>
        <w:left w:val="none" w:sz="0" w:space="0" w:color="auto"/>
        <w:bottom w:val="none" w:sz="0" w:space="0" w:color="auto"/>
        <w:right w:val="none" w:sz="0" w:space="0" w:color="auto"/>
      </w:divBdr>
    </w:div>
    <w:div w:id="1035808847">
      <w:bodyDiv w:val="1"/>
      <w:marLeft w:val="0"/>
      <w:marRight w:val="0"/>
      <w:marTop w:val="0"/>
      <w:marBottom w:val="0"/>
      <w:divBdr>
        <w:top w:val="none" w:sz="0" w:space="0" w:color="auto"/>
        <w:left w:val="none" w:sz="0" w:space="0" w:color="auto"/>
        <w:bottom w:val="none" w:sz="0" w:space="0" w:color="auto"/>
        <w:right w:val="none" w:sz="0" w:space="0" w:color="auto"/>
      </w:divBdr>
    </w:div>
    <w:div w:id="1036349032">
      <w:bodyDiv w:val="1"/>
      <w:marLeft w:val="0"/>
      <w:marRight w:val="0"/>
      <w:marTop w:val="0"/>
      <w:marBottom w:val="0"/>
      <w:divBdr>
        <w:top w:val="none" w:sz="0" w:space="0" w:color="auto"/>
        <w:left w:val="none" w:sz="0" w:space="0" w:color="auto"/>
        <w:bottom w:val="none" w:sz="0" w:space="0" w:color="auto"/>
        <w:right w:val="none" w:sz="0" w:space="0" w:color="auto"/>
      </w:divBdr>
    </w:div>
    <w:div w:id="1036542659">
      <w:bodyDiv w:val="1"/>
      <w:marLeft w:val="0"/>
      <w:marRight w:val="0"/>
      <w:marTop w:val="0"/>
      <w:marBottom w:val="0"/>
      <w:divBdr>
        <w:top w:val="none" w:sz="0" w:space="0" w:color="auto"/>
        <w:left w:val="none" w:sz="0" w:space="0" w:color="auto"/>
        <w:bottom w:val="none" w:sz="0" w:space="0" w:color="auto"/>
        <w:right w:val="none" w:sz="0" w:space="0" w:color="auto"/>
      </w:divBdr>
    </w:div>
    <w:div w:id="1037005570">
      <w:bodyDiv w:val="1"/>
      <w:marLeft w:val="0"/>
      <w:marRight w:val="0"/>
      <w:marTop w:val="0"/>
      <w:marBottom w:val="0"/>
      <w:divBdr>
        <w:top w:val="none" w:sz="0" w:space="0" w:color="auto"/>
        <w:left w:val="none" w:sz="0" w:space="0" w:color="auto"/>
        <w:bottom w:val="none" w:sz="0" w:space="0" w:color="auto"/>
        <w:right w:val="none" w:sz="0" w:space="0" w:color="auto"/>
      </w:divBdr>
    </w:div>
    <w:div w:id="1037243695">
      <w:bodyDiv w:val="1"/>
      <w:marLeft w:val="0"/>
      <w:marRight w:val="0"/>
      <w:marTop w:val="0"/>
      <w:marBottom w:val="0"/>
      <w:divBdr>
        <w:top w:val="none" w:sz="0" w:space="0" w:color="auto"/>
        <w:left w:val="none" w:sz="0" w:space="0" w:color="auto"/>
        <w:bottom w:val="none" w:sz="0" w:space="0" w:color="auto"/>
        <w:right w:val="none" w:sz="0" w:space="0" w:color="auto"/>
      </w:divBdr>
    </w:div>
    <w:div w:id="1037268326">
      <w:bodyDiv w:val="1"/>
      <w:marLeft w:val="0"/>
      <w:marRight w:val="0"/>
      <w:marTop w:val="0"/>
      <w:marBottom w:val="0"/>
      <w:divBdr>
        <w:top w:val="none" w:sz="0" w:space="0" w:color="auto"/>
        <w:left w:val="none" w:sz="0" w:space="0" w:color="auto"/>
        <w:bottom w:val="none" w:sz="0" w:space="0" w:color="auto"/>
        <w:right w:val="none" w:sz="0" w:space="0" w:color="auto"/>
      </w:divBdr>
    </w:div>
    <w:div w:id="1037394086">
      <w:bodyDiv w:val="1"/>
      <w:marLeft w:val="0"/>
      <w:marRight w:val="0"/>
      <w:marTop w:val="0"/>
      <w:marBottom w:val="0"/>
      <w:divBdr>
        <w:top w:val="none" w:sz="0" w:space="0" w:color="auto"/>
        <w:left w:val="none" w:sz="0" w:space="0" w:color="auto"/>
        <w:bottom w:val="none" w:sz="0" w:space="0" w:color="auto"/>
        <w:right w:val="none" w:sz="0" w:space="0" w:color="auto"/>
      </w:divBdr>
    </w:div>
    <w:div w:id="1037463243">
      <w:bodyDiv w:val="1"/>
      <w:marLeft w:val="0"/>
      <w:marRight w:val="0"/>
      <w:marTop w:val="0"/>
      <w:marBottom w:val="0"/>
      <w:divBdr>
        <w:top w:val="none" w:sz="0" w:space="0" w:color="auto"/>
        <w:left w:val="none" w:sz="0" w:space="0" w:color="auto"/>
        <w:bottom w:val="none" w:sz="0" w:space="0" w:color="auto"/>
        <w:right w:val="none" w:sz="0" w:space="0" w:color="auto"/>
      </w:divBdr>
    </w:div>
    <w:div w:id="1038163831">
      <w:bodyDiv w:val="1"/>
      <w:marLeft w:val="0"/>
      <w:marRight w:val="0"/>
      <w:marTop w:val="0"/>
      <w:marBottom w:val="0"/>
      <w:divBdr>
        <w:top w:val="none" w:sz="0" w:space="0" w:color="auto"/>
        <w:left w:val="none" w:sz="0" w:space="0" w:color="auto"/>
        <w:bottom w:val="none" w:sz="0" w:space="0" w:color="auto"/>
        <w:right w:val="none" w:sz="0" w:space="0" w:color="auto"/>
      </w:divBdr>
    </w:div>
    <w:div w:id="1038165789">
      <w:bodyDiv w:val="1"/>
      <w:marLeft w:val="0"/>
      <w:marRight w:val="0"/>
      <w:marTop w:val="0"/>
      <w:marBottom w:val="0"/>
      <w:divBdr>
        <w:top w:val="none" w:sz="0" w:space="0" w:color="auto"/>
        <w:left w:val="none" w:sz="0" w:space="0" w:color="auto"/>
        <w:bottom w:val="none" w:sz="0" w:space="0" w:color="auto"/>
        <w:right w:val="none" w:sz="0" w:space="0" w:color="auto"/>
      </w:divBdr>
    </w:div>
    <w:div w:id="1038312966">
      <w:bodyDiv w:val="1"/>
      <w:marLeft w:val="0"/>
      <w:marRight w:val="0"/>
      <w:marTop w:val="0"/>
      <w:marBottom w:val="0"/>
      <w:divBdr>
        <w:top w:val="none" w:sz="0" w:space="0" w:color="auto"/>
        <w:left w:val="none" w:sz="0" w:space="0" w:color="auto"/>
        <w:bottom w:val="none" w:sz="0" w:space="0" w:color="auto"/>
        <w:right w:val="none" w:sz="0" w:space="0" w:color="auto"/>
      </w:divBdr>
    </w:div>
    <w:div w:id="1038428288">
      <w:bodyDiv w:val="1"/>
      <w:marLeft w:val="0"/>
      <w:marRight w:val="0"/>
      <w:marTop w:val="0"/>
      <w:marBottom w:val="0"/>
      <w:divBdr>
        <w:top w:val="none" w:sz="0" w:space="0" w:color="auto"/>
        <w:left w:val="none" w:sz="0" w:space="0" w:color="auto"/>
        <w:bottom w:val="none" w:sz="0" w:space="0" w:color="auto"/>
        <w:right w:val="none" w:sz="0" w:space="0" w:color="auto"/>
      </w:divBdr>
    </w:div>
    <w:div w:id="1038697274">
      <w:bodyDiv w:val="1"/>
      <w:marLeft w:val="0"/>
      <w:marRight w:val="0"/>
      <w:marTop w:val="0"/>
      <w:marBottom w:val="0"/>
      <w:divBdr>
        <w:top w:val="none" w:sz="0" w:space="0" w:color="auto"/>
        <w:left w:val="none" w:sz="0" w:space="0" w:color="auto"/>
        <w:bottom w:val="none" w:sz="0" w:space="0" w:color="auto"/>
        <w:right w:val="none" w:sz="0" w:space="0" w:color="auto"/>
      </w:divBdr>
    </w:div>
    <w:div w:id="1039014604">
      <w:bodyDiv w:val="1"/>
      <w:marLeft w:val="0"/>
      <w:marRight w:val="0"/>
      <w:marTop w:val="0"/>
      <w:marBottom w:val="0"/>
      <w:divBdr>
        <w:top w:val="none" w:sz="0" w:space="0" w:color="auto"/>
        <w:left w:val="none" w:sz="0" w:space="0" w:color="auto"/>
        <w:bottom w:val="none" w:sz="0" w:space="0" w:color="auto"/>
        <w:right w:val="none" w:sz="0" w:space="0" w:color="auto"/>
      </w:divBdr>
    </w:div>
    <w:div w:id="1039163183">
      <w:bodyDiv w:val="1"/>
      <w:marLeft w:val="0"/>
      <w:marRight w:val="0"/>
      <w:marTop w:val="0"/>
      <w:marBottom w:val="0"/>
      <w:divBdr>
        <w:top w:val="none" w:sz="0" w:space="0" w:color="auto"/>
        <w:left w:val="none" w:sz="0" w:space="0" w:color="auto"/>
        <w:bottom w:val="none" w:sz="0" w:space="0" w:color="auto"/>
        <w:right w:val="none" w:sz="0" w:space="0" w:color="auto"/>
      </w:divBdr>
    </w:div>
    <w:div w:id="1039551634">
      <w:bodyDiv w:val="1"/>
      <w:marLeft w:val="0"/>
      <w:marRight w:val="0"/>
      <w:marTop w:val="0"/>
      <w:marBottom w:val="0"/>
      <w:divBdr>
        <w:top w:val="none" w:sz="0" w:space="0" w:color="auto"/>
        <w:left w:val="none" w:sz="0" w:space="0" w:color="auto"/>
        <w:bottom w:val="none" w:sz="0" w:space="0" w:color="auto"/>
        <w:right w:val="none" w:sz="0" w:space="0" w:color="auto"/>
      </w:divBdr>
    </w:div>
    <w:div w:id="1039554190">
      <w:bodyDiv w:val="1"/>
      <w:marLeft w:val="0"/>
      <w:marRight w:val="0"/>
      <w:marTop w:val="0"/>
      <w:marBottom w:val="0"/>
      <w:divBdr>
        <w:top w:val="none" w:sz="0" w:space="0" w:color="auto"/>
        <w:left w:val="none" w:sz="0" w:space="0" w:color="auto"/>
        <w:bottom w:val="none" w:sz="0" w:space="0" w:color="auto"/>
        <w:right w:val="none" w:sz="0" w:space="0" w:color="auto"/>
      </w:divBdr>
    </w:div>
    <w:div w:id="1039822939">
      <w:bodyDiv w:val="1"/>
      <w:marLeft w:val="0"/>
      <w:marRight w:val="0"/>
      <w:marTop w:val="0"/>
      <w:marBottom w:val="0"/>
      <w:divBdr>
        <w:top w:val="none" w:sz="0" w:space="0" w:color="auto"/>
        <w:left w:val="none" w:sz="0" w:space="0" w:color="auto"/>
        <w:bottom w:val="none" w:sz="0" w:space="0" w:color="auto"/>
        <w:right w:val="none" w:sz="0" w:space="0" w:color="auto"/>
      </w:divBdr>
    </w:div>
    <w:div w:id="1040013822">
      <w:bodyDiv w:val="1"/>
      <w:marLeft w:val="0"/>
      <w:marRight w:val="0"/>
      <w:marTop w:val="0"/>
      <w:marBottom w:val="0"/>
      <w:divBdr>
        <w:top w:val="none" w:sz="0" w:space="0" w:color="auto"/>
        <w:left w:val="none" w:sz="0" w:space="0" w:color="auto"/>
        <w:bottom w:val="none" w:sz="0" w:space="0" w:color="auto"/>
        <w:right w:val="none" w:sz="0" w:space="0" w:color="auto"/>
      </w:divBdr>
    </w:div>
    <w:div w:id="1040058412">
      <w:bodyDiv w:val="1"/>
      <w:marLeft w:val="0"/>
      <w:marRight w:val="0"/>
      <w:marTop w:val="0"/>
      <w:marBottom w:val="0"/>
      <w:divBdr>
        <w:top w:val="none" w:sz="0" w:space="0" w:color="auto"/>
        <w:left w:val="none" w:sz="0" w:space="0" w:color="auto"/>
        <w:bottom w:val="none" w:sz="0" w:space="0" w:color="auto"/>
        <w:right w:val="none" w:sz="0" w:space="0" w:color="auto"/>
      </w:divBdr>
    </w:div>
    <w:div w:id="1040281039">
      <w:bodyDiv w:val="1"/>
      <w:marLeft w:val="0"/>
      <w:marRight w:val="0"/>
      <w:marTop w:val="0"/>
      <w:marBottom w:val="0"/>
      <w:divBdr>
        <w:top w:val="none" w:sz="0" w:space="0" w:color="auto"/>
        <w:left w:val="none" w:sz="0" w:space="0" w:color="auto"/>
        <w:bottom w:val="none" w:sz="0" w:space="0" w:color="auto"/>
        <w:right w:val="none" w:sz="0" w:space="0" w:color="auto"/>
      </w:divBdr>
    </w:div>
    <w:div w:id="1040398496">
      <w:bodyDiv w:val="1"/>
      <w:marLeft w:val="0"/>
      <w:marRight w:val="0"/>
      <w:marTop w:val="0"/>
      <w:marBottom w:val="0"/>
      <w:divBdr>
        <w:top w:val="none" w:sz="0" w:space="0" w:color="auto"/>
        <w:left w:val="none" w:sz="0" w:space="0" w:color="auto"/>
        <w:bottom w:val="none" w:sz="0" w:space="0" w:color="auto"/>
        <w:right w:val="none" w:sz="0" w:space="0" w:color="auto"/>
      </w:divBdr>
    </w:div>
    <w:div w:id="1040515571">
      <w:bodyDiv w:val="1"/>
      <w:marLeft w:val="0"/>
      <w:marRight w:val="0"/>
      <w:marTop w:val="0"/>
      <w:marBottom w:val="0"/>
      <w:divBdr>
        <w:top w:val="none" w:sz="0" w:space="0" w:color="auto"/>
        <w:left w:val="none" w:sz="0" w:space="0" w:color="auto"/>
        <w:bottom w:val="none" w:sz="0" w:space="0" w:color="auto"/>
        <w:right w:val="none" w:sz="0" w:space="0" w:color="auto"/>
      </w:divBdr>
    </w:div>
    <w:div w:id="1040593901">
      <w:bodyDiv w:val="1"/>
      <w:marLeft w:val="0"/>
      <w:marRight w:val="0"/>
      <w:marTop w:val="0"/>
      <w:marBottom w:val="0"/>
      <w:divBdr>
        <w:top w:val="none" w:sz="0" w:space="0" w:color="auto"/>
        <w:left w:val="none" w:sz="0" w:space="0" w:color="auto"/>
        <w:bottom w:val="none" w:sz="0" w:space="0" w:color="auto"/>
        <w:right w:val="none" w:sz="0" w:space="0" w:color="auto"/>
      </w:divBdr>
    </w:div>
    <w:div w:id="1040663920">
      <w:bodyDiv w:val="1"/>
      <w:marLeft w:val="0"/>
      <w:marRight w:val="0"/>
      <w:marTop w:val="0"/>
      <w:marBottom w:val="0"/>
      <w:divBdr>
        <w:top w:val="none" w:sz="0" w:space="0" w:color="auto"/>
        <w:left w:val="none" w:sz="0" w:space="0" w:color="auto"/>
        <w:bottom w:val="none" w:sz="0" w:space="0" w:color="auto"/>
        <w:right w:val="none" w:sz="0" w:space="0" w:color="auto"/>
      </w:divBdr>
    </w:div>
    <w:div w:id="1040672104">
      <w:bodyDiv w:val="1"/>
      <w:marLeft w:val="0"/>
      <w:marRight w:val="0"/>
      <w:marTop w:val="0"/>
      <w:marBottom w:val="0"/>
      <w:divBdr>
        <w:top w:val="none" w:sz="0" w:space="0" w:color="auto"/>
        <w:left w:val="none" w:sz="0" w:space="0" w:color="auto"/>
        <w:bottom w:val="none" w:sz="0" w:space="0" w:color="auto"/>
        <w:right w:val="none" w:sz="0" w:space="0" w:color="auto"/>
      </w:divBdr>
    </w:div>
    <w:div w:id="1040780637">
      <w:bodyDiv w:val="1"/>
      <w:marLeft w:val="0"/>
      <w:marRight w:val="0"/>
      <w:marTop w:val="0"/>
      <w:marBottom w:val="0"/>
      <w:divBdr>
        <w:top w:val="none" w:sz="0" w:space="0" w:color="auto"/>
        <w:left w:val="none" w:sz="0" w:space="0" w:color="auto"/>
        <w:bottom w:val="none" w:sz="0" w:space="0" w:color="auto"/>
        <w:right w:val="none" w:sz="0" w:space="0" w:color="auto"/>
      </w:divBdr>
    </w:div>
    <w:div w:id="1041050209">
      <w:bodyDiv w:val="1"/>
      <w:marLeft w:val="0"/>
      <w:marRight w:val="0"/>
      <w:marTop w:val="0"/>
      <w:marBottom w:val="0"/>
      <w:divBdr>
        <w:top w:val="none" w:sz="0" w:space="0" w:color="auto"/>
        <w:left w:val="none" w:sz="0" w:space="0" w:color="auto"/>
        <w:bottom w:val="none" w:sz="0" w:space="0" w:color="auto"/>
        <w:right w:val="none" w:sz="0" w:space="0" w:color="auto"/>
      </w:divBdr>
    </w:div>
    <w:div w:id="1041323363">
      <w:bodyDiv w:val="1"/>
      <w:marLeft w:val="0"/>
      <w:marRight w:val="0"/>
      <w:marTop w:val="0"/>
      <w:marBottom w:val="0"/>
      <w:divBdr>
        <w:top w:val="none" w:sz="0" w:space="0" w:color="auto"/>
        <w:left w:val="none" w:sz="0" w:space="0" w:color="auto"/>
        <w:bottom w:val="none" w:sz="0" w:space="0" w:color="auto"/>
        <w:right w:val="none" w:sz="0" w:space="0" w:color="auto"/>
      </w:divBdr>
    </w:div>
    <w:div w:id="1041327520">
      <w:bodyDiv w:val="1"/>
      <w:marLeft w:val="0"/>
      <w:marRight w:val="0"/>
      <w:marTop w:val="0"/>
      <w:marBottom w:val="0"/>
      <w:divBdr>
        <w:top w:val="none" w:sz="0" w:space="0" w:color="auto"/>
        <w:left w:val="none" w:sz="0" w:space="0" w:color="auto"/>
        <w:bottom w:val="none" w:sz="0" w:space="0" w:color="auto"/>
        <w:right w:val="none" w:sz="0" w:space="0" w:color="auto"/>
      </w:divBdr>
    </w:div>
    <w:div w:id="1041518101">
      <w:bodyDiv w:val="1"/>
      <w:marLeft w:val="0"/>
      <w:marRight w:val="0"/>
      <w:marTop w:val="0"/>
      <w:marBottom w:val="0"/>
      <w:divBdr>
        <w:top w:val="none" w:sz="0" w:space="0" w:color="auto"/>
        <w:left w:val="none" w:sz="0" w:space="0" w:color="auto"/>
        <w:bottom w:val="none" w:sz="0" w:space="0" w:color="auto"/>
        <w:right w:val="none" w:sz="0" w:space="0" w:color="auto"/>
      </w:divBdr>
    </w:div>
    <w:div w:id="1041590753">
      <w:bodyDiv w:val="1"/>
      <w:marLeft w:val="0"/>
      <w:marRight w:val="0"/>
      <w:marTop w:val="0"/>
      <w:marBottom w:val="0"/>
      <w:divBdr>
        <w:top w:val="none" w:sz="0" w:space="0" w:color="auto"/>
        <w:left w:val="none" w:sz="0" w:space="0" w:color="auto"/>
        <w:bottom w:val="none" w:sz="0" w:space="0" w:color="auto"/>
        <w:right w:val="none" w:sz="0" w:space="0" w:color="auto"/>
      </w:divBdr>
    </w:div>
    <w:div w:id="1041635098">
      <w:bodyDiv w:val="1"/>
      <w:marLeft w:val="0"/>
      <w:marRight w:val="0"/>
      <w:marTop w:val="0"/>
      <w:marBottom w:val="0"/>
      <w:divBdr>
        <w:top w:val="none" w:sz="0" w:space="0" w:color="auto"/>
        <w:left w:val="none" w:sz="0" w:space="0" w:color="auto"/>
        <w:bottom w:val="none" w:sz="0" w:space="0" w:color="auto"/>
        <w:right w:val="none" w:sz="0" w:space="0" w:color="auto"/>
      </w:divBdr>
    </w:div>
    <w:div w:id="1041637090">
      <w:bodyDiv w:val="1"/>
      <w:marLeft w:val="0"/>
      <w:marRight w:val="0"/>
      <w:marTop w:val="0"/>
      <w:marBottom w:val="0"/>
      <w:divBdr>
        <w:top w:val="none" w:sz="0" w:space="0" w:color="auto"/>
        <w:left w:val="none" w:sz="0" w:space="0" w:color="auto"/>
        <w:bottom w:val="none" w:sz="0" w:space="0" w:color="auto"/>
        <w:right w:val="none" w:sz="0" w:space="0" w:color="auto"/>
      </w:divBdr>
    </w:div>
    <w:div w:id="1042752954">
      <w:bodyDiv w:val="1"/>
      <w:marLeft w:val="0"/>
      <w:marRight w:val="0"/>
      <w:marTop w:val="0"/>
      <w:marBottom w:val="0"/>
      <w:divBdr>
        <w:top w:val="none" w:sz="0" w:space="0" w:color="auto"/>
        <w:left w:val="none" w:sz="0" w:space="0" w:color="auto"/>
        <w:bottom w:val="none" w:sz="0" w:space="0" w:color="auto"/>
        <w:right w:val="none" w:sz="0" w:space="0" w:color="auto"/>
      </w:divBdr>
    </w:div>
    <w:div w:id="1043556944">
      <w:bodyDiv w:val="1"/>
      <w:marLeft w:val="0"/>
      <w:marRight w:val="0"/>
      <w:marTop w:val="0"/>
      <w:marBottom w:val="0"/>
      <w:divBdr>
        <w:top w:val="none" w:sz="0" w:space="0" w:color="auto"/>
        <w:left w:val="none" w:sz="0" w:space="0" w:color="auto"/>
        <w:bottom w:val="none" w:sz="0" w:space="0" w:color="auto"/>
        <w:right w:val="none" w:sz="0" w:space="0" w:color="auto"/>
      </w:divBdr>
    </w:div>
    <w:div w:id="1043561019">
      <w:bodyDiv w:val="1"/>
      <w:marLeft w:val="0"/>
      <w:marRight w:val="0"/>
      <w:marTop w:val="0"/>
      <w:marBottom w:val="0"/>
      <w:divBdr>
        <w:top w:val="none" w:sz="0" w:space="0" w:color="auto"/>
        <w:left w:val="none" w:sz="0" w:space="0" w:color="auto"/>
        <w:bottom w:val="none" w:sz="0" w:space="0" w:color="auto"/>
        <w:right w:val="none" w:sz="0" w:space="0" w:color="auto"/>
      </w:divBdr>
    </w:div>
    <w:div w:id="1043939582">
      <w:bodyDiv w:val="1"/>
      <w:marLeft w:val="0"/>
      <w:marRight w:val="0"/>
      <w:marTop w:val="0"/>
      <w:marBottom w:val="0"/>
      <w:divBdr>
        <w:top w:val="none" w:sz="0" w:space="0" w:color="auto"/>
        <w:left w:val="none" w:sz="0" w:space="0" w:color="auto"/>
        <w:bottom w:val="none" w:sz="0" w:space="0" w:color="auto"/>
        <w:right w:val="none" w:sz="0" w:space="0" w:color="auto"/>
      </w:divBdr>
    </w:div>
    <w:div w:id="1044016268">
      <w:bodyDiv w:val="1"/>
      <w:marLeft w:val="0"/>
      <w:marRight w:val="0"/>
      <w:marTop w:val="0"/>
      <w:marBottom w:val="0"/>
      <w:divBdr>
        <w:top w:val="none" w:sz="0" w:space="0" w:color="auto"/>
        <w:left w:val="none" w:sz="0" w:space="0" w:color="auto"/>
        <w:bottom w:val="none" w:sz="0" w:space="0" w:color="auto"/>
        <w:right w:val="none" w:sz="0" w:space="0" w:color="auto"/>
      </w:divBdr>
    </w:div>
    <w:div w:id="1044986087">
      <w:bodyDiv w:val="1"/>
      <w:marLeft w:val="0"/>
      <w:marRight w:val="0"/>
      <w:marTop w:val="0"/>
      <w:marBottom w:val="0"/>
      <w:divBdr>
        <w:top w:val="none" w:sz="0" w:space="0" w:color="auto"/>
        <w:left w:val="none" w:sz="0" w:space="0" w:color="auto"/>
        <w:bottom w:val="none" w:sz="0" w:space="0" w:color="auto"/>
        <w:right w:val="none" w:sz="0" w:space="0" w:color="auto"/>
      </w:divBdr>
    </w:div>
    <w:div w:id="1045059649">
      <w:bodyDiv w:val="1"/>
      <w:marLeft w:val="0"/>
      <w:marRight w:val="0"/>
      <w:marTop w:val="0"/>
      <w:marBottom w:val="0"/>
      <w:divBdr>
        <w:top w:val="none" w:sz="0" w:space="0" w:color="auto"/>
        <w:left w:val="none" w:sz="0" w:space="0" w:color="auto"/>
        <w:bottom w:val="none" w:sz="0" w:space="0" w:color="auto"/>
        <w:right w:val="none" w:sz="0" w:space="0" w:color="auto"/>
      </w:divBdr>
    </w:div>
    <w:div w:id="1045105196">
      <w:bodyDiv w:val="1"/>
      <w:marLeft w:val="0"/>
      <w:marRight w:val="0"/>
      <w:marTop w:val="0"/>
      <w:marBottom w:val="0"/>
      <w:divBdr>
        <w:top w:val="none" w:sz="0" w:space="0" w:color="auto"/>
        <w:left w:val="none" w:sz="0" w:space="0" w:color="auto"/>
        <w:bottom w:val="none" w:sz="0" w:space="0" w:color="auto"/>
        <w:right w:val="none" w:sz="0" w:space="0" w:color="auto"/>
      </w:divBdr>
    </w:div>
    <w:div w:id="1045451603">
      <w:bodyDiv w:val="1"/>
      <w:marLeft w:val="0"/>
      <w:marRight w:val="0"/>
      <w:marTop w:val="0"/>
      <w:marBottom w:val="0"/>
      <w:divBdr>
        <w:top w:val="none" w:sz="0" w:space="0" w:color="auto"/>
        <w:left w:val="none" w:sz="0" w:space="0" w:color="auto"/>
        <w:bottom w:val="none" w:sz="0" w:space="0" w:color="auto"/>
        <w:right w:val="none" w:sz="0" w:space="0" w:color="auto"/>
      </w:divBdr>
    </w:div>
    <w:div w:id="1045830548">
      <w:bodyDiv w:val="1"/>
      <w:marLeft w:val="0"/>
      <w:marRight w:val="0"/>
      <w:marTop w:val="0"/>
      <w:marBottom w:val="0"/>
      <w:divBdr>
        <w:top w:val="none" w:sz="0" w:space="0" w:color="auto"/>
        <w:left w:val="none" w:sz="0" w:space="0" w:color="auto"/>
        <w:bottom w:val="none" w:sz="0" w:space="0" w:color="auto"/>
        <w:right w:val="none" w:sz="0" w:space="0" w:color="auto"/>
      </w:divBdr>
    </w:div>
    <w:div w:id="1045838034">
      <w:bodyDiv w:val="1"/>
      <w:marLeft w:val="0"/>
      <w:marRight w:val="0"/>
      <w:marTop w:val="0"/>
      <w:marBottom w:val="0"/>
      <w:divBdr>
        <w:top w:val="none" w:sz="0" w:space="0" w:color="auto"/>
        <w:left w:val="none" w:sz="0" w:space="0" w:color="auto"/>
        <w:bottom w:val="none" w:sz="0" w:space="0" w:color="auto"/>
        <w:right w:val="none" w:sz="0" w:space="0" w:color="auto"/>
      </w:divBdr>
    </w:div>
    <w:div w:id="1046180316">
      <w:bodyDiv w:val="1"/>
      <w:marLeft w:val="0"/>
      <w:marRight w:val="0"/>
      <w:marTop w:val="0"/>
      <w:marBottom w:val="0"/>
      <w:divBdr>
        <w:top w:val="none" w:sz="0" w:space="0" w:color="auto"/>
        <w:left w:val="none" w:sz="0" w:space="0" w:color="auto"/>
        <w:bottom w:val="none" w:sz="0" w:space="0" w:color="auto"/>
        <w:right w:val="none" w:sz="0" w:space="0" w:color="auto"/>
      </w:divBdr>
    </w:div>
    <w:div w:id="1046219997">
      <w:bodyDiv w:val="1"/>
      <w:marLeft w:val="0"/>
      <w:marRight w:val="0"/>
      <w:marTop w:val="0"/>
      <w:marBottom w:val="0"/>
      <w:divBdr>
        <w:top w:val="none" w:sz="0" w:space="0" w:color="auto"/>
        <w:left w:val="none" w:sz="0" w:space="0" w:color="auto"/>
        <w:bottom w:val="none" w:sz="0" w:space="0" w:color="auto"/>
        <w:right w:val="none" w:sz="0" w:space="0" w:color="auto"/>
      </w:divBdr>
    </w:div>
    <w:div w:id="1046834096">
      <w:bodyDiv w:val="1"/>
      <w:marLeft w:val="0"/>
      <w:marRight w:val="0"/>
      <w:marTop w:val="0"/>
      <w:marBottom w:val="0"/>
      <w:divBdr>
        <w:top w:val="none" w:sz="0" w:space="0" w:color="auto"/>
        <w:left w:val="none" w:sz="0" w:space="0" w:color="auto"/>
        <w:bottom w:val="none" w:sz="0" w:space="0" w:color="auto"/>
        <w:right w:val="none" w:sz="0" w:space="0" w:color="auto"/>
      </w:divBdr>
    </w:div>
    <w:div w:id="1046879387">
      <w:bodyDiv w:val="1"/>
      <w:marLeft w:val="0"/>
      <w:marRight w:val="0"/>
      <w:marTop w:val="0"/>
      <w:marBottom w:val="0"/>
      <w:divBdr>
        <w:top w:val="none" w:sz="0" w:space="0" w:color="auto"/>
        <w:left w:val="none" w:sz="0" w:space="0" w:color="auto"/>
        <w:bottom w:val="none" w:sz="0" w:space="0" w:color="auto"/>
        <w:right w:val="none" w:sz="0" w:space="0" w:color="auto"/>
      </w:divBdr>
    </w:div>
    <w:div w:id="1046954201">
      <w:bodyDiv w:val="1"/>
      <w:marLeft w:val="0"/>
      <w:marRight w:val="0"/>
      <w:marTop w:val="0"/>
      <w:marBottom w:val="0"/>
      <w:divBdr>
        <w:top w:val="none" w:sz="0" w:space="0" w:color="auto"/>
        <w:left w:val="none" w:sz="0" w:space="0" w:color="auto"/>
        <w:bottom w:val="none" w:sz="0" w:space="0" w:color="auto"/>
        <w:right w:val="none" w:sz="0" w:space="0" w:color="auto"/>
      </w:divBdr>
    </w:div>
    <w:div w:id="1047216535">
      <w:bodyDiv w:val="1"/>
      <w:marLeft w:val="0"/>
      <w:marRight w:val="0"/>
      <w:marTop w:val="0"/>
      <w:marBottom w:val="0"/>
      <w:divBdr>
        <w:top w:val="none" w:sz="0" w:space="0" w:color="auto"/>
        <w:left w:val="none" w:sz="0" w:space="0" w:color="auto"/>
        <w:bottom w:val="none" w:sz="0" w:space="0" w:color="auto"/>
        <w:right w:val="none" w:sz="0" w:space="0" w:color="auto"/>
      </w:divBdr>
    </w:div>
    <w:div w:id="1047293213">
      <w:bodyDiv w:val="1"/>
      <w:marLeft w:val="0"/>
      <w:marRight w:val="0"/>
      <w:marTop w:val="0"/>
      <w:marBottom w:val="0"/>
      <w:divBdr>
        <w:top w:val="none" w:sz="0" w:space="0" w:color="auto"/>
        <w:left w:val="none" w:sz="0" w:space="0" w:color="auto"/>
        <w:bottom w:val="none" w:sz="0" w:space="0" w:color="auto"/>
        <w:right w:val="none" w:sz="0" w:space="0" w:color="auto"/>
      </w:divBdr>
    </w:div>
    <w:div w:id="1047412613">
      <w:bodyDiv w:val="1"/>
      <w:marLeft w:val="0"/>
      <w:marRight w:val="0"/>
      <w:marTop w:val="0"/>
      <w:marBottom w:val="0"/>
      <w:divBdr>
        <w:top w:val="none" w:sz="0" w:space="0" w:color="auto"/>
        <w:left w:val="none" w:sz="0" w:space="0" w:color="auto"/>
        <w:bottom w:val="none" w:sz="0" w:space="0" w:color="auto"/>
        <w:right w:val="none" w:sz="0" w:space="0" w:color="auto"/>
      </w:divBdr>
    </w:div>
    <w:div w:id="1047606975">
      <w:bodyDiv w:val="1"/>
      <w:marLeft w:val="0"/>
      <w:marRight w:val="0"/>
      <w:marTop w:val="0"/>
      <w:marBottom w:val="0"/>
      <w:divBdr>
        <w:top w:val="none" w:sz="0" w:space="0" w:color="auto"/>
        <w:left w:val="none" w:sz="0" w:space="0" w:color="auto"/>
        <w:bottom w:val="none" w:sz="0" w:space="0" w:color="auto"/>
        <w:right w:val="none" w:sz="0" w:space="0" w:color="auto"/>
      </w:divBdr>
    </w:div>
    <w:div w:id="1047610582">
      <w:bodyDiv w:val="1"/>
      <w:marLeft w:val="0"/>
      <w:marRight w:val="0"/>
      <w:marTop w:val="0"/>
      <w:marBottom w:val="0"/>
      <w:divBdr>
        <w:top w:val="none" w:sz="0" w:space="0" w:color="auto"/>
        <w:left w:val="none" w:sz="0" w:space="0" w:color="auto"/>
        <w:bottom w:val="none" w:sz="0" w:space="0" w:color="auto"/>
        <w:right w:val="none" w:sz="0" w:space="0" w:color="auto"/>
      </w:divBdr>
    </w:div>
    <w:div w:id="1047946152">
      <w:bodyDiv w:val="1"/>
      <w:marLeft w:val="0"/>
      <w:marRight w:val="0"/>
      <w:marTop w:val="0"/>
      <w:marBottom w:val="0"/>
      <w:divBdr>
        <w:top w:val="none" w:sz="0" w:space="0" w:color="auto"/>
        <w:left w:val="none" w:sz="0" w:space="0" w:color="auto"/>
        <w:bottom w:val="none" w:sz="0" w:space="0" w:color="auto"/>
        <w:right w:val="none" w:sz="0" w:space="0" w:color="auto"/>
      </w:divBdr>
    </w:div>
    <w:div w:id="1047948419">
      <w:bodyDiv w:val="1"/>
      <w:marLeft w:val="0"/>
      <w:marRight w:val="0"/>
      <w:marTop w:val="0"/>
      <w:marBottom w:val="0"/>
      <w:divBdr>
        <w:top w:val="none" w:sz="0" w:space="0" w:color="auto"/>
        <w:left w:val="none" w:sz="0" w:space="0" w:color="auto"/>
        <w:bottom w:val="none" w:sz="0" w:space="0" w:color="auto"/>
        <w:right w:val="none" w:sz="0" w:space="0" w:color="auto"/>
      </w:divBdr>
    </w:div>
    <w:div w:id="1047950190">
      <w:bodyDiv w:val="1"/>
      <w:marLeft w:val="0"/>
      <w:marRight w:val="0"/>
      <w:marTop w:val="0"/>
      <w:marBottom w:val="0"/>
      <w:divBdr>
        <w:top w:val="none" w:sz="0" w:space="0" w:color="auto"/>
        <w:left w:val="none" w:sz="0" w:space="0" w:color="auto"/>
        <w:bottom w:val="none" w:sz="0" w:space="0" w:color="auto"/>
        <w:right w:val="none" w:sz="0" w:space="0" w:color="auto"/>
      </w:divBdr>
    </w:div>
    <w:div w:id="1048529251">
      <w:bodyDiv w:val="1"/>
      <w:marLeft w:val="0"/>
      <w:marRight w:val="0"/>
      <w:marTop w:val="0"/>
      <w:marBottom w:val="0"/>
      <w:divBdr>
        <w:top w:val="none" w:sz="0" w:space="0" w:color="auto"/>
        <w:left w:val="none" w:sz="0" w:space="0" w:color="auto"/>
        <w:bottom w:val="none" w:sz="0" w:space="0" w:color="auto"/>
        <w:right w:val="none" w:sz="0" w:space="0" w:color="auto"/>
      </w:divBdr>
    </w:div>
    <w:div w:id="1048601676">
      <w:bodyDiv w:val="1"/>
      <w:marLeft w:val="0"/>
      <w:marRight w:val="0"/>
      <w:marTop w:val="0"/>
      <w:marBottom w:val="0"/>
      <w:divBdr>
        <w:top w:val="none" w:sz="0" w:space="0" w:color="auto"/>
        <w:left w:val="none" w:sz="0" w:space="0" w:color="auto"/>
        <w:bottom w:val="none" w:sz="0" w:space="0" w:color="auto"/>
        <w:right w:val="none" w:sz="0" w:space="0" w:color="auto"/>
      </w:divBdr>
    </w:div>
    <w:div w:id="1048602562">
      <w:bodyDiv w:val="1"/>
      <w:marLeft w:val="0"/>
      <w:marRight w:val="0"/>
      <w:marTop w:val="0"/>
      <w:marBottom w:val="0"/>
      <w:divBdr>
        <w:top w:val="none" w:sz="0" w:space="0" w:color="auto"/>
        <w:left w:val="none" w:sz="0" w:space="0" w:color="auto"/>
        <w:bottom w:val="none" w:sz="0" w:space="0" w:color="auto"/>
        <w:right w:val="none" w:sz="0" w:space="0" w:color="auto"/>
      </w:divBdr>
    </w:div>
    <w:div w:id="1048803080">
      <w:bodyDiv w:val="1"/>
      <w:marLeft w:val="0"/>
      <w:marRight w:val="0"/>
      <w:marTop w:val="0"/>
      <w:marBottom w:val="0"/>
      <w:divBdr>
        <w:top w:val="none" w:sz="0" w:space="0" w:color="auto"/>
        <w:left w:val="none" w:sz="0" w:space="0" w:color="auto"/>
        <w:bottom w:val="none" w:sz="0" w:space="0" w:color="auto"/>
        <w:right w:val="none" w:sz="0" w:space="0" w:color="auto"/>
      </w:divBdr>
    </w:div>
    <w:div w:id="1048990836">
      <w:bodyDiv w:val="1"/>
      <w:marLeft w:val="0"/>
      <w:marRight w:val="0"/>
      <w:marTop w:val="0"/>
      <w:marBottom w:val="0"/>
      <w:divBdr>
        <w:top w:val="none" w:sz="0" w:space="0" w:color="auto"/>
        <w:left w:val="none" w:sz="0" w:space="0" w:color="auto"/>
        <w:bottom w:val="none" w:sz="0" w:space="0" w:color="auto"/>
        <w:right w:val="none" w:sz="0" w:space="0" w:color="auto"/>
      </w:divBdr>
    </w:div>
    <w:div w:id="1048995719">
      <w:bodyDiv w:val="1"/>
      <w:marLeft w:val="0"/>
      <w:marRight w:val="0"/>
      <w:marTop w:val="0"/>
      <w:marBottom w:val="0"/>
      <w:divBdr>
        <w:top w:val="none" w:sz="0" w:space="0" w:color="auto"/>
        <w:left w:val="none" w:sz="0" w:space="0" w:color="auto"/>
        <w:bottom w:val="none" w:sz="0" w:space="0" w:color="auto"/>
        <w:right w:val="none" w:sz="0" w:space="0" w:color="auto"/>
      </w:divBdr>
    </w:div>
    <w:div w:id="1049067511">
      <w:bodyDiv w:val="1"/>
      <w:marLeft w:val="0"/>
      <w:marRight w:val="0"/>
      <w:marTop w:val="0"/>
      <w:marBottom w:val="0"/>
      <w:divBdr>
        <w:top w:val="none" w:sz="0" w:space="0" w:color="auto"/>
        <w:left w:val="none" w:sz="0" w:space="0" w:color="auto"/>
        <w:bottom w:val="none" w:sz="0" w:space="0" w:color="auto"/>
        <w:right w:val="none" w:sz="0" w:space="0" w:color="auto"/>
      </w:divBdr>
    </w:div>
    <w:div w:id="1049258199">
      <w:bodyDiv w:val="1"/>
      <w:marLeft w:val="0"/>
      <w:marRight w:val="0"/>
      <w:marTop w:val="0"/>
      <w:marBottom w:val="0"/>
      <w:divBdr>
        <w:top w:val="none" w:sz="0" w:space="0" w:color="auto"/>
        <w:left w:val="none" w:sz="0" w:space="0" w:color="auto"/>
        <w:bottom w:val="none" w:sz="0" w:space="0" w:color="auto"/>
        <w:right w:val="none" w:sz="0" w:space="0" w:color="auto"/>
      </w:divBdr>
    </w:div>
    <w:div w:id="1049378462">
      <w:bodyDiv w:val="1"/>
      <w:marLeft w:val="0"/>
      <w:marRight w:val="0"/>
      <w:marTop w:val="0"/>
      <w:marBottom w:val="0"/>
      <w:divBdr>
        <w:top w:val="none" w:sz="0" w:space="0" w:color="auto"/>
        <w:left w:val="none" w:sz="0" w:space="0" w:color="auto"/>
        <w:bottom w:val="none" w:sz="0" w:space="0" w:color="auto"/>
        <w:right w:val="none" w:sz="0" w:space="0" w:color="auto"/>
      </w:divBdr>
    </w:div>
    <w:div w:id="1049382059">
      <w:bodyDiv w:val="1"/>
      <w:marLeft w:val="0"/>
      <w:marRight w:val="0"/>
      <w:marTop w:val="0"/>
      <w:marBottom w:val="0"/>
      <w:divBdr>
        <w:top w:val="none" w:sz="0" w:space="0" w:color="auto"/>
        <w:left w:val="none" w:sz="0" w:space="0" w:color="auto"/>
        <w:bottom w:val="none" w:sz="0" w:space="0" w:color="auto"/>
        <w:right w:val="none" w:sz="0" w:space="0" w:color="auto"/>
      </w:divBdr>
    </w:div>
    <w:div w:id="1049651039">
      <w:bodyDiv w:val="1"/>
      <w:marLeft w:val="0"/>
      <w:marRight w:val="0"/>
      <w:marTop w:val="0"/>
      <w:marBottom w:val="0"/>
      <w:divBdr>
        <w:top w:val="none" w:sz="0" w:space="0" w:color="auto"/>
        <w:left w:val="none" w:sz="0" w:space="0" w:color="auto"/>
        <w:bottom w:val="none" w:sz="0" w:space="0" w:color="auto"/>
        <w:right w:val="none" w:sz="0" w:space="0" w:color="auto"/>
      </w:divBdr>
    </w:div>
    <w:div w:id="1049719911">
      <w:bodyDiv w:val="1"/>
      <w:marLeft w:val="0"/>
      <w:marRight w:val="0"/>
      <w:marTop w:val="0"/>
      <w:marBottom w:val="0"/>
      <w:divBdr>
        <w:top w:val="none" w:sz="0" w:space="0" w:color="auto"/>
        <w:left w:val="none" w:sz="0" w:space="0" w:color="auto"/>
        <w:bottom w:val="none" w:sz="0" w:space="0" w:color="auto"/>
        <w:right w:val="none" w:sz="0" w:space="0" w:color="auto"/>
      </w:divBdr>
    </w:div>
    <w:div w:id="1049768704">
      <w:bodyDiv w:val="1"/>
      <w:marLeft w:val="0"/>
      <w:marRight w:val="0"/>
      <w:marTop w:val="0"/>
      <w:marBottom w:val="0"/>
      <w:divBdr>
        <w:top w:val="none" w:sz="0" w:space="0" w:color="auto"/>
        <w:left w:val="none" w:sz="0" w:space="0" w:color="auto"/>
        <w:bottom w:val="none" w:sz="0" w:space="0" w:color="auto"/>
        <w:right w:val="none" w:sz="0" w:space="0" w:color="auto"/>
      </w:divBdr>
    </w:div>
    <w:div w:id="1049838236">
      <w:bodyDiv w:val="1"/>
      <w:marLeft w:val="0"/>
      <w:marRight w:val="0"/>
      <w:marTop w:val="0"/>
      <w:marBottom w:val="0"/>
      <w:divBdr>
        <w:top w:val="none" w:sz="0" w:space="0" w:color="auto"/>
        <w:left w:val="none" w:sz="0" w:space="0" w:color="auto"/>
        <w:bottom w:val="none" w:sz="0" w:space="0" w:color="auto"/>
        <w:right w:val="none" w:sz="0" w:space="0" w:color="auto"/>
      </w:divBdr>
    </w:div>
    <w:div w:id="1050497241">
      <w:bodyDiv w:val="1"/>
      <w:marLeft w:val="0"/>
      <w:marRight w:val="0"/>
      <w:marTop w:val="0"/>
      <w:marBottom w:val="0"/>
      <w:divBdr>
        <w:top w:val="none" w:sz="0" w:space="0" w:color="auto"/>
        <w:left w:val="none" w:sz="0" w:space="0" w:color="auto"/>
        <w:bottom w:val="none" w:sz="0" w:space="0" w:color="auto"/>
        <w:right w:val="none" w:sz="0" w:space="0" w:color="auto"/>
      </w:divBdr>
    </w:div>
    <w:div w:id="1050764084">
      <w:bodyDiv w:val="1"/>
      <w:marLeft w:val="0"/>
      <w:marRight w:val="0"/>
      <w:marTop w:val="0"/>
      <w:marBottom w:val="0"/>
      <w:divBdr>
        <w:top w:val="none" w:sz="0" w:space="0" w:color="auto"/>
        <w:left w:val="none" w:sz="0" w:space="0" w:color="auto"/>
        <w:bottom w:val="none" w:sz="0" w:space="0" w:color="auto"/>
        <w:right w:val="none" w:sz="0" w:space="0" w:color="auto"/>
      </w:divBdr>
    </w:div>
    <w:div w:id="1050812499">
      <w:bodyDiv w:val="1"/>
      <w:marLeft w:val="0"/>
      <w:marRight w:val="0"/>
      <w:marTop w:val="0"/>
      <w:marBottom w:val="0"/>
      <w:divBdr>
        <w:top w:val="none" w:sz="0" w:space="0" w:color="auto"/>
        <w:left w:val="none" w:sz="0" w:space="0" w:color="auto"/>
        <w:bottom w:val="none" w:sz="0" w:space="0" w:color="auto"/>
        <w:right w:val="none" w:sz="0" w:space="0" w:color="auto"/>
      </w:divBdr>
    </w:div>
    <w:div w:id="1051071890">
      <w:bodyDiv w:val="1"/>
      <w:marLeft w:val="0"/>
      <w:marRight w:val="0"/>
      <w:marTop w:val="0"/>
      <w:marBottom w:val="0"/>
      <w:divBdr>
        <w:top w:val="none" w:sz="0" w:space="0" w:color="auto"/>
        <w:left w:val="none" w:sz="0" w:space="0" w:color="auto"/>
        <w:bottom w:val="none" w:sz="0" w:space="0" w:color="auto"/>
        <w:right w:val="none" w:sz="0" w:space="0" w:color="auto"/>
      </w:divBdr>
    </w:div>
    <w:div w:id="1051611345">
      <w:bodyDiv w:val="1"/>
      <w:marLeft w:val="0"/>
      <w:marRight w:val="0"/>
      <w:marTop w:val="0"/>
      <w:marBottom w:val="0"/>
      <w:divBdr>
        <w:top w:val="none" w:sz="0" w:space="0" w:color="auto"/>
        <w:left w:val="none" w:sz="0" w:space="0" w:color="auto"/>
        <w:bottom w:val="none" w:sz="0" w:space="0" w:color="auto"/>
        <w:right w:val="none" w:sz="0" w:space="0" w:color="auto"/>
      </w:divBdr>
    </w:div>
    <w:div w:id="1051614268">
      <w:bodyDiv w:val="1"/>
      <w:marLeft w:val="0"/>
      <w:marRight w:val="0"/>
      <w:marTop w:val="0"/>
      <w:marBottom w:val="0"/>
      <w:divBdr>
        <w:top w:val="none" w:sz="0" w:space="0" w:color="auto"/>
        <w:left w:val="none" w:sz="0" w:space="0" w:color="auto"/>
        <w:bottom w:val="none" w:sz="0" w:space="0" w:color="auto"/>
        <w:right w:val="none" w:sz="0" w:space="0" w:color="auto"/>
      </w:divBdr>
    </w:div>
    <w:div w:id="1051807896">
      <w:bodyDiv w:val="1"/>
      <w:marLeft w:val="0"/>
      <w:marRight w:val="0"/>
      <w:marTop w:val="0"/>
      <w:marBottom w:val="0"/>
      <w:divBdr>
        <w:top w:val="none" w:sz="0" w:space="0" w:color="auto"/>
        <w:left w:val="none" w:sz="0" w:space="0" w:color="auto"/>
        <w:bottom w:val="none" w:sz="0" w:space="0" w:color="auto"/>
        <w:right w:val="none" w:sz="0" w:space="0" w:color="auto"/>
      </w:divBdr>
    </w:div>
    <w:div w:id="1052005270">
      <w:bodyDiv w:val="1"/>
      <w:marLeft w:val="0"/>
      <w:marRight w:val="0"/>
      <w:marTop w:val="0"/>
      <w:marBottom w:val="0"/>
      <w:divBdr>
        <w:top w:val="none" w:sz="0" w:space="0" w:color="auto"/>
        <w:left w:val="none" w:sz="0" w:space="0" w:color="auto"/>
        <w:bottom w:val="none" w:sz="0" w:space="0" w:color="auto"/>
        <w:right w:val="none" w:sz="0" w:space="0" w:color="auto"/>
      </w:divBdr>
    </w:div>
    <w:div w:id="1052070852">
      <w:bodyDiv w:val="1"/>
      <w:marLeft w:val="0"/>
      <w:marRight w:val="0"/>
      <w:marTop w:val="0"/>
      <w:marBottom w:val="0"/>
      <w:divBdr>
        <w:top w:val="none" w:sz="0" w:space="0" w:color="auto"/>
        <w:left w:val="none" w:sz="0" w:space="0" w:color="auto"/>
        <w:bottom w:val="none" w:sz="0" w:space="0" w:color="auto"/>
        <w:right w:val="none" w:sz="0" w:space="0" w:color="auto"/>
      </w:divBdr>
    </w:div>
    <w:div w:id="1052770608">
      <w:bodyDiv w:val="1"/>
      <w:marLeft w:val="0"/>
      <w:marRight w:val="0"/>
      <w:marTop w:val="0"/>
      <w:marBottom w:val="0"/>
      <w:divBdr>
        <w:top w:val="none" w:sz="0" w:space="0" w:color="auto"/>
        <w:left w:val="none" w:sz="0" w:space="0" w:color="auto"/>
        <w:bottom w:val="none" w:sz="0" w:space="0" w:color="auto"/>
        <w:right w:val="none" w:sz="0" w:space="0" w:color="auto"/>
      </w:divBdr>
    </w:div>
    <w:div w:id="1053042356">
      <w:bodyDiv w:val="1"/>
      <w:marLeft w:val="0"/>
      <w:marRight w:val="0"/>
      <w:marTop w:val="0"/>
      <w:marBottom w:val="0"/>
      <w:divBdr>
        <w:top w:val="none" w:sz="0" w:space="0" w:color="auto"/>
        <w:left w:val="none" w:sz="0" w:space="0" w:color="auto"/>
        <w:bottom w:val="none" w:sz="0" w:space="0" w:color="auto"/>
        <w:right w:val="none" w:sz="0" w:space="0" w:color="auto"/>
      </w:divBdr>
    </w:div>
    <w:div w:id="1053121155">
      <w:bodyDiv w:val="1"/>
      <w:marLeft w:val="0"/>
      <w:marRight w:val="0"/>
      <w:marTop w:val="0"/>
      <w:marBottom w:val="0"/>
      <w:divBdr>
        <w:top w:val="none" w:sz="0" w:space="0" w:color="auto"/>
        <w:left w:val="none" w:sz="0" w:space="0" w:color="auto"/>
        <w:bottom w:val="none" w:sz="0" w:space="0" w:color="auto"/>
        <w:right w:val="none" w:sz="0" w:space="0" w:color="auto"/>
      </w:divBdr>
    </w:div>
    <w:div w:id="1053235520">
      <w:bodyDiv w:val="1"/>
      <w:marLeft w:val="0"/>
      <w:marRight w:val="0"/>
      <w:marTop w:val="0"/>
      <w:marBottom w:val="0"/>
      <w:divBdr>
        <w:top w:val="none" w:sz="0" w:space="0" w:color="auto"/>
        <w:left w:val="none" w:sz="0" w:space="0" w:color="auto"/>
        <w:bottom w:val="none" w:sz="0" w:space="0" w:color="auto"/>
        <w:right w:val="none" w:sz="0" w:space="0" w:color="auto"/>
      </w:divBdr>
    </w:div>
    <w:div w:id="1053502226">
      <w:bodyDiv w:val="1"/>
      <w:marLeft w:val="0"/>
      <w:marRight w:val="0"/>
      <w:marTop w:val="0"/>
      <w:marBottom w:val="0"/>
      <w:divBdr>
        <w:top w:val="none" w:sz="0" w:space="0" w:color="auto"/>
        <w:left w:val="none" w:sz="0" w:space="0" w:color="auto"/>
        <w:bottom w:val="none" w:sz="0" w:space="0" w:color="auto"/>
        <w:right w:val="none" w:sz="0" w:space="0" w:color="auto"/>
      </w:divBdr>
    </w:div>
    <w:div w:id="1053650037">
      <w:bodyDiv w:val="1"/>
      <w:marLeft w:val="0"/>
      <w:marRight w:val="0"/>
      <w:marTop w:val="0"/>
      <w:marBottom w:val="0"/>
      <w:divBdr>
        <w:top w:val="none" w:sz="0" w:space="0" w:color="auto"/>
        <w:left w:val="none" w:sz="0" w:space="0" w:color="auto"/>
        <w:bottom w:val="none" w:sz="0" w:space="0" w:color="auto"/>
        <w:right w:val="none" w:sz="0" w:space="0" w:color="auto"/>
      </w:divBdr>
    </w:div>
    <w:div w:id="1053819653">
      <w:bodyDiv w:val="1"/>
      <w:marLeft w:val="0"/>
      <w:marRight w:val="0"/>
      <w:marTop w:val="0"/>
      <w:marBottom w:val="0"/>
      <w:divBdr>
        <w:top w:val="none" w:sz="0" w:space="0" w:color="auto"/>
        <w:left w:val="none" w:sz="0" w:space="0" w:color="auto"/>
        <w:bottom w:val="none" w:sz="0" w:space="0" w:color="auto"/>
        <w:right w:val="none" w:sz="0" w:space="0" w:color="auto"/>
      </w:divBdr>
    </w:div>
    <w:div w:id="1053895357">
      <w:bodyDiv w:val="1"/>
      <w:marLeft w:val="0"/>
      <w:marRight w:val="0"/>
      <w:marTop w:val="0"/>
      <w:marBottom w:val="0"/>
      <w:divBdr>
        <w:top w:val="none" w:sz="0" w:space="0" w:color="auto"/>
        <w:left w:val="none" w:sz="0" w:space="0" w:color="auto"/>
        <w:bottom w:val="none" w:sz="0" w:space="0" w:color="auto"/>
        <w:right w:val="none" w:sz="0" w:space="0" w:color="auto"/>
      </w:divBdr>
    </w:div>
    <w:div w:id="1054112755">
      <w:bodyDiv w:val="1"/>
      <w:marLeft w:val="0"/>
      <w:marRight w:val="0"/>
      <w:marTop w:val="0"/>
      <w:marBottom w:val="0"/>
      <w:divBdr>
        <w:top w:val="none" w:sz="0" w:space="0" w:color="auto"/>
        <w:left w:val="none" w:sz="0" w:space="0" w:color="auto"/>
        <w:bottom w:val="none" w:sz="0" w:space="0" w:color="auto"/>
        <w:right w:val="none" w:sz="0" w:space="0" w:color="auto"/>
      </w:divBdr>
    </w:div>
    <w:div w:id="1054543317">
      <w:bodyDiv w:val="1"/>
      <w:marLeft w:val="0"/>
      <w:marRight w:val="0"/>
      <w:marTop w:val="0"/>
      <w:marBottom w:val="0"/>
      <w:divBdr>
        <w:top w:val="none" w:sz="0" w:space="0" w:color="auto"/>
        <w:left w:val="none" w:sz="0" w:space="0" w:color="auto"/>
        <w:bottom w:val="none" w:sz="0" w:space="0" w:color="auto"/>
        <w:right w:val="none" w:sz="0" w:space="0" w:color="auto"/>
      </w:divBdr>
    </w:div>
    <w:div w:id="1054738371">
      <w:bodyDiv w:val="1"/>
      <w:marLeft w:val="0"/>
      <w:marRight w:val="0"/>
      <w:marTop w:val="0"/>
      <w:marBottom w:val="0"/>
      <w:divBdr>
        <w:top w:val="none" w:sz="0" w:space="0" w:color="auto"/>
        <w:left w:val="none" w:sz="0" w:space="0" w:color="auto"/>
        <w:bottom w:val="none" w:sz="0" w:space="0" w:color="auto"/>
        <w:right w:val="none" w:sz="0" w:space="0" w:color="auto"/>
      </w:divBdr>
    </w:div>
    <w:div w:id="1054812462">
      <w:bodyDiv w:val="1"/>
      <w:marLeft w:val="0"/>
      <w:marRight w:val="0"/>
      <w:marTop w:val="0"/>
      <w:marBottom w:val="0"/>
      <w:divBdr>
        <w:top w:val="none" w:sz="0" w:space="0" w:color="auto"/>
        <w:left w:val="none" w:sz="0" w:space="0" w:color="auto"/>
        <w:bottom w:val="none" w:sz="0" w:space="0" w:color="auto"/>
        <w:right w:val="none" w:sz="0" w:space="0" w:color="auto"/>
      </w:divBdr>
    </w:div>
    <w:div w:id="1055082884">
      <w:bodyDiv w:val="1"/>
      <w:marLeft w:val="0"/>
      <w:marRight w:val="0"/>
      <w:marTop w:val="0"/>
      <w:marBottom w:val="0"/>
      <w:divBdr>
        <w:top w:val="none" w:sz="0" w:space="0" w:color="auto"/>
        <w:left w:val="none" w:sz="0" w:space="0" w:color="auto"/>
        <w:bottom w:val="none" w:sz="0" w:space="0" w:color="auto"/>
        <w:right w:val="none" w:sz="0" w:space="0" w:color="auto"/>
      </w:divBdr>
    </w:div>
    <w:div w:id="1055280655">
      <w:bodyDiv w:val="1"/>
      <w:marLeft w:val="0"/>
      <w:marRight w:val="0"/>
      <w:marTop w:val="0"/>
      <w:marBottom w:val="0"/>
      <w:divBdr>
        <w:top w:val="none" w:sz="0" w:space="0" w:color="auto"/>
        <w:left w:val="none" w:sz="0" w:space="0" w:color="auto"/>
        <w:bottom w:val="none" w:sz="0" w:space="0" w:color="auto"/>
        <w:right w:val="none" w:sz="0" w:space="0" w:color="auto"/>
      </w:divBdr>
    </w:div>
    <w:div w:id="1056006764">
      <w:bodyDiv w:val="1"/>
      <w:marLeft w:val="0"/>
      <w:marRight w:val="0"/>
      <w:marTop w:val="0"/>
      <w:marBottom w:val="0"/>
      <w:divBdr>
        <w:top w:val="none" w:sz="0" w:space="0" w:color="auto"/>
        <w:left w:val="none" w:sz="0" w:space="0" w:color="auto"/>
        <w:bottom w:val="none" w:sz="0" w:space="0" w:color="auto"/>
        <w:right w:val="none" w:sz="0" w:space="0" w:color="auto"/>
      </w:divBdr>
    </w:div>
    <w:div w:id="1056011835">
      <w:bodyDiv w:val="1"/>
      <w:marLeft w:val="0"/>
      <w:marRight w:val="0"/>
      <w:marTop w:val="0"/>
      <w:marBottom w:val="0"/>
      <w:divBdr>
        <w:top w:val="none" w:sz="0" w:space="0" w:color="auto"/>
        <w:left w:val="none" w:sz="0" w:space="0" w:color="auto"/>
        <w:bottom w:val="none" w:sz="0" w:space="0" w:color="auto"/>
        <w:right w:val="none" w:sz="0" w:space="0" w:color="auto"/>
      </w:divBdr>
    </w:div>
    <w:div w:id="1056125419">
      <w:bodyDiv w:val="1"/>
      <w:marLeft w:val="0"/>
      <w:marRight w:val="0"/>
      <w:marTop w:val="0"/>
      <w:marBottom w:val="0"/>
      <w:divBdr>
        <w:top w:val="none" w:sz="0" w:space="0" w:color="auto"/>
        <w:left w:val="none" w:sz="0" w:space="0" w:color="auto"/>
        <w:bottom w:val="none" w:sz="0" w:space="0" w:color="auto"/>
        <w:right w:val="none" w:sz="0" w:space="0" w:color="auto"/>
      </w:divBdr>
    </w:div>
    <w:div w:id="1056130092">
      <w:bodyDiv w:val="1"/>
      <w:marLeft w:val="0"/>
      <w:marRight w:val="0"/>
      <w:marTop w:val="0"/>
      <w:marBottom w:val="0"/>
      <w:divBdr>
        <w:top w:val="none" w:sz="0" w:space="0" w:color="auto"/>
        <w:left w:val="none" w:sz="0" w:space="0" w:color="auto"/>
        <w:bottom w:val="none" w:sz="0" w:space="0" w:color="auto"/>
        <w:right w:val="none" w:sz="0" w:space="0" w:color="auto"/>
      </w:divBdr>
    </w:div>
    <w:div w:id="1056198561">
      <w:bodyDiv w:val="1"/>
      <w:marLeft w:val="0"/>
      <w:marRight w:val="0"/>
      <w:marTop w:val="0"/>
      <w:marBottom w:val="0"/>
      <w:divBdr>
        <w:top w:val="none" w:sz="0" w:space="0" w:color="auto"/>
        <w:left w:val="none" w:sz="0" w:space="0" w:color="auto"/>
        <w:bottom w:val="none" w:sz="0" w:space="0" w:color="auto"/>
        <w:right w:val="none" w:sz="0" w:space="0" w:color="auto"/>
      </w:divBdr>
    </w:div>
    <w:div w:id="1056200086">
      <w:bodyDiv w:val="1"/>
      <w:marLeft w:val="0"/>
      <w:marRight w:val="0"/>
      <w:marTop w:val="0"/>
      <w:marBottom w:val="0"/>
      <w:divBdr>
        <w:top w:val="none" w:sz="0" w:space="0" w:color="auto"/>
        <w:left w:val="none" w:sz="0" w:space="0" w:color="auto"/>
        <w:bottom w:val="none" w:sz="0" w:space="0" w:color="auto"/>
        <w:right w:val="none" w:sz="0" w:space="0" w:color="auto"/>
      </w:divBdr>
    </w:div>
    <w:div w:id="1056900088">
      <w:bodyDiv w:val="1"/>
      <w:marLeft w:val="0"/>
      <w:marRight w:val="0"/>
      <w:marTop w:val="0"/>
      <w:marBottom w:val="0"/>
      <w:divBdr>
        <w:top w:val="none" w:sz="0" w:space="0" w:color="auto"/>
        <w:left w:val="none" w:sz="0" w:space="0" w:color="auto"/>
        <w:bottom w:val="none" w:sz="0" w:space="0" w:color="auto"/>
        <w:right w:val="none" w:sz="0" w:space="0" w:color="auto"/>
      </w:divBdr>
    </w:div>
    <w:div w:id="1056930888">
      <w:bodyDiv w:val="1"/>
      <w:marLeft w:val="0"/>
      <w:marRight w:val="0"/>
      <w:marTop w:val="0"/>
      <w:marBottom w:val="0"/>
      <w:divBdr>
        <w:top w:val="none" w:sz="0" w:space="0" w:color="auto"/>
        <w:left w:val="none" w:sz="0" w:space="0" w:color="auto"/>
        <w:bottom w:val="none" w:sz="0" w:space="0" w:color="auto"/>
        <w:right w:val="none" w:sz="0" w:space="0" w:color="auto"/>
      </w:divBdr>
    </w:div>
    <w:div w:id="1057314993">
      <w:bodyDiv w:val="1"/>
      <w:marLeft w:val="0"/>
      <w:marRight w:val="0"/>
      <w:marTop w:val="0"/>
      <w:marBottom w:val="0"/>
      <w:divBdr>
        <w:top w:val="none" w:sz="0" w:space="0" w:color="auto"/>
        <w:left w:val="none" w:sz="0" w:space="0" w:color="auto"/>
        <w:bottom w:val="none" w:sz="0" w:space="0" w:color="auto"/>
        <w:right w:val="none" w:sz="0" w:space="0" w:color="auto"/>
      </w:divBdr>
    </w:div>
    <w:div w:id="1057709387">
      <w:bodyDiv w:val="1"/>
      <w:marLeft w:val="0"/>
      <w:marRight w:val="0"/>
      <w:marTop w:val="0"/>
      <w:marBottom w:val="0"/>
      <w:divBdr>
        <w:top w:val="none" w:sz="0" w:space="0" w:color="auto"/>
        <w:left w:val="none" w:sz="0" w:space="0" w:color="auto"/>
        <w:bottom w:val="none" w:sz="0" w:space="0" w:color="auto"/>
        <w:right w:val="none" w:sz="0" w:space="0" w:color="auto"/>
      </w:divBdr>
    </w:div>
    <w:div w:id="1058239834">
      <w:bodyDiv w:val="1"/>
      <w:marLeft w:val="0"/>
      <w:marRight w:val="0"/>
      <w:marTop w:val="0"/>
      <w:marBottom w:val="0"/>
      <w:divBdr>
        <w:top w:val="none" w:sz="0" w:space="0" w:color="auto"/>
        <w:left w:val="none" w:sz="0" w:space="0" w:color="auto"/>
        <w:bottom w:val="none" w:sz="0" w:space="0" w:color="auto"/>
        <w:right w:val="none" w:sz="0" w:space="0" w:color="auto"/>
      </w:divBdr>
    </w:div>
    <w:div w:id="1058285174">
      <w:bodyDiv w:val="1"/>
      <w:marLeft w:val="0"/>
      <w:marRight w:val="0"/>
      <w:marTop w:val="0"/>
      <w:marBottom w:val="0"/>
      <w:divBdr>
        <w:top w:val="none" w:sz="0" w:space="0" w:color="auto"/>
        <w:left w:val="none" w:sz="0" w:space="0" w:color="auto"/>
        <w:bottom w:val="none" w:sz="0" w:space="0" w:color="auto"/>
        <w:right w:val="none" w:sz="0" w:space="0" w:color="auto"/>
      </w:divBdr>
    </w:div>
    <w:div w:id="1058478171">
      <w:bodyDiv w:val="1"/>
      <w:marLeft w:val="0"/>
      <w:marRight w:val="0"/>
      <w:marTop w:val="0"/>
      <w:marBottom w:val="0"/>
      <w:divBdr>
        <w:top w:val="none" w:sz="0" w:space="0" w:color="auto"/>
        <w:left w:val="none" w:sz="0" w:space="0" w:color="auto"/>
        <w:bottom w:val="none" w:sz="0" w:space="0" w:color="auto"/>
        <w:right w:val="none" w:sz="0" w:space="0" w:color="auto"/>
      </w:divBdr>
    </w:div>
    <w:div w:id="1058556775">
      <w:bodyDiv w:val="1"/>
      <w:marLeft w:val="0"/>
      <w:marRight w:val="0"/>
      <w:marTop w:val="0"/>
      <w:marBottom w:val="0"/>
      <w:divBdr>
        <w:top w:val="none" w:sz="0" w:space="0" w:color="auto"/>
        <w:left w:val="none" w:sz="0" w:space="0" w:color="auto"/>
        <w:bottom w:val="none" w:sz="0" w:space="0" w:color="auto"/>
        <w:right w:val="none" w:sz="0" w:space="0" w:color="auto"/>
      </w:divBdr>
    </w:div>
    <w:div w:id="1058557507">
      <w:bodyDiv w:val="1"/>
      <w:marLeft w:val="0"/>
      <w:marRight w:val="0"/>
      <w:marTop w:val="0"/>
      <w:marBottom w:val="0"/>
      <w:divBdr>
        <w:top w:val="none" w:sz="0" w:space="0" w:color="auto"/>
        <w:left w:val="none" w:sz="0" w:space="0" w:color="auto"/>
        <w:bottom w:val="none" w:sz="0" w:space="0" w:color="auto"/>
        <w:right w:val="none" w:sz="0" w:space="0" w:color="auto"/>
      </w:divBdr>
    </w:div>
    <w:div w:id="1058624635">
      <w:bodyDiv w:val="1"/>
      <w:marLeft w:val="0"/>
      <w:marRight w:val="0"/>
      <w:marTop w:val="0"/>
      <w:marBottom w:val="0"/>
      <w:divBdr>
        <w:top w:val="none" w:sz="0" w:space="0" w:color="auto"/>
        <w:left w:val="none" w:sz="0" w:space="0" w:color="auto"/>
        <w:bottom w:val="none" w:sz="0" w:space="0" w:color="auto"/>
        <w:right w:val="none" w:sz="0" w:space="0" w:color="auto"/>
      </w:divBdr>
    </w:div>
    <w:div w:id="1058895159">
      <w:bodyDiv w:val="1"/>
      <w:marLeft w:val="0"/>
      <w:marRight w:val="0"/>
      <w:marTop w:val="0"/>
      <w:marBottom w:val="0"/>
      <w:divBdr>
        <w:top w:val="none" w:sz="0" w:space="0" w:color="auto"/>
        <w:left w:val="none" w:sz="0" w:space="0" w:color="auto"/>
        <w:bottom w:val="none" w:sz="0" w:space="0" w:color="auto"/>
        <w:right w:val="none" w:sz="0" w:space="0" w:color="auto"/>
      </w:divBdr>
    </w:div>
    <w:div w:id="1059062457">
      <w:bodyDiv w:val="1"/>
      <w:marLeft w:val="0"/>
      <w:marRight w:val="0"/>
      <w:marTop w:val="0"/>
      <w:marBottom w:val="0"/>
      <w:divBdr>
        <w:top w:val="none" w:sz="0" w:space="0" w:color="auto"/>
        <w:left w:val="none" w:sz="0" w:space="0" w:color="auto"/>
        <w:bottom w:val="none" w:sz="0" w:space="0" w:color="auto"/>
        <w:right w:val="none" w:sz="0" w:space="0" w:color="auto"/>
      </w:divBdr>
    </w:div>
    <w:div w:id="1059129367">
      <w:bodyDiv w:val="1"/>
      <w:marLeft w:val="0"/>
      <w:marRight w:val="0"/>
      <w:marTop w:val="0"/>
      <w:marBottom w:val="0"/>
      <w:divBdr>
        <w:top w:val="none" w:sz="0" w:space="0" w:color="auto"/>
        <w:left w:val="none" w:sz="0" w:space="0" w:color="auto"/>
        <w:bottom w:val="none" w:sz="0" w:space="0" w:color="auto"/>
        <w:right w:val="none" w:sz="0" w:space="0" w:color="auto"/>
      </w:divBdr>
    </w:div>
    <w:div w:id="1059204400">
      <w:bodyDiv w:val="1"/>
      <w:marLeft w:val="0"/>
      <w:marRight w:val="0"/>
      <w:marTop w:val="0"/>
      <w:marBottom w:val="0"/>
      <w:divBdr>
        <w:top w:val="none" w:sz="0" w:space="0" w:color="auto"/>
        <w:left w:val="none" w:sz="0" w:space="0" w:color="auto"/>
        <w:bottom w:val="none" w:sz="0" w:space="0" w:color="auto"/>
        <w:right w:val="none" w:sz="0" w:space="0" w:color="auto"/>
      </w:divBdr>
    </w:div>
    <w:div w:id="1059481157">
      <w:bodyDiv w:val="1"/>
      <w:marLeft w:val="0"/>
      <w:marRight w:val="0"/>
      <w:marTop w:val="0"/>
      <w:marBottom w:val="0"/>
      <w:divBdr>
        <w:top w:val="none" w:sz="0" w:space="0" w:color="auto"/>
        <w:left w:val="none" w:sz="0" w:space="0" w:color="auto"/>
        <w:bottom w:val="none" w:sz="0" w:space="0" w:color="auto"/>
        <w:right w:val="none" w:sz="0" w:space="0" w:color="auto"/>
      </w:divBdr>
    </w:div>
    <w:div w:id="1059790751">
      <w:bodyDiv w:val="1"/>
      <w:marLeft w:val="0"/>
      <w:marRight w:val="0"/>
      <w:marTop w:val="0"/>
      <w:marBottom w:val="0"/>
      <w:divBdr>
        <w:top w:val="none" w:sz="0" w:space="0" w:color="auto"/>
        <w:left w:val="none" w:sz="0" w:space="0" w:color="auto"/>
        <w:bottom w:val="none" w:sz="0" w:space="0" w:color="auto"/>
        <w:right w:val="none" w:sz="0" w:space="0" w:color="auto"/>
      </w:divBdr>
    </w:div>
    <w:div w:id="1059859595">
      <w:bodyDiv w:val="1"/>
      <w:marLeft w:val="0"/>
      <w:marRight w:val="0"/>
      <w:marTop w:val="0"/>
      <w:marBottom w:val="0"/>
      <w:divBdr>
        <w:top w:val="none" w:sz="0" w:space="0" w:color="auto"/>
        <w:left w:val="none" w:sz="0" w:space="0" w:color="auto"/>
        <w:bottom w:val="none" w:sz="0" w:space="0" w:color="auto"/>
        <w:right w:val="none" w:sz="0" w:space="0" w:color="auto"/>
      </w:divBdr>
    </w:div>
    <w:div w:id="1060133318">
      <w:bodyDiv w:val="1"/>
      <w:marLeft w:val="0"/>
      <w:marRight w:val="0"/>
      <w:marTop w:val="0"/>
      <w:marBottom w:val="0"/>
      <w:divBdr>
        <w:top w:val="none" w:sz="0" w:space="0" w:color="auto"/>
        <w:left w:val="none" w:sz="0" w:space="0" w:color="auto"/>
        <w:bottom w:val="none" w:sz="0" w:space="0" w:color="auto"/>
        <w:right w:val="none" w:sz="0" w:space="0" w:color="auto"/>
      </w:divBdr>
    </w:div>
    <w:div w:id="1060179593">
      <w:bodyDiv w:val="1"/>
      <w:marLeft w:val="0"/>
      <w:marRight w:val="0"/>
      <w:marTop w:val="0"/>
      <w:marBottom w:val="0"/>
      <w:divBdr>
        <w:top w:val="none" w:sz="0" w:space="0" w:color="auto"/>
        <w:left w:val="none" w:sz="0" w:space="0" w:color="auto"/>
        <w:bottom w:val="none" w:sz="0" w:space="0" w:color="auto"/>
        <w:right w:val="none" w:sz="0" w:space="0" w:color="auto"/>
      </w:divBdr>
    </w:div>
    <w:div w:id="1060250235">
      <w:bodyDiv w:val="1"/>
      <w:marLeft w:val="0"/>
      <w:marRight w:val="0"/>
      <w:marTop w:val="0"/>
      <w:marBottom w:val="0"/>
      <w:divBdr>
        <w:top w:val="none" w:sz="0" w:space="0" w:color="auto"/>
        <w:left w:val="none" w:sz="0" w:space="0" w:color="auto"/>
        <w:bottom w:val="none" w:sz="0" w:space="0" w:color="auto"/>
        <w:right w:val="none" w:sz="0" w:space="0" w:color="auto"/>
      </w:divBdr>
    </w:div>
    <w:div w:id="1060447487">
      <w:bodyDiv w:val="1"/>
      <w:marLeft w:val="0"/>
      <w:marRight w:val="0"/>
      <w:marTop w:val="0"/>
      <w:marBottom w:val="0"/>
      <w:divBdr>
        <w:top w:val="none" w:sz="0" w:space="0" w:color="auto"/>
        <w:left w:val="none" w:sz="0" w:space="0" w:color="auto"/>
        <w:bottom w:val="none" w:sz="0" w:space="0" w:color="auto"/>
        <w:right w:val="none" w:sz="0" w:space="0" w:color="auto"/>
      </w:divBdr>
    </w:div>
    <w:div w:id="1060514720">
      <w:bodyDiv w:val="1"/>
      <w:marLeft w:val="0"/>
      <w:marRight w:val="0"/>
      <w:marTop w:val="0"/>
      <w:marBottom w:val="0"/>
      <w:divBdr>
        <w:top w:val="none" w:sz="0" w:space="0" w:color="auto"/>
        <w:left w:val="none" w:sz="0" w:space="0" w:color="auto"/>
        <w:bottom w:val="none" w:sz="0" w:space="0" w:color="auto"/>
        <w:right w:val="none" w:sz="0" w:space="0" w:color="auto"/>
      </w:divBdr>
    </w:div>
    <w:div w:id="1060597659">
      <w:bodyDiv w:val="1"/>
      <w:marLeft w:val="0"/>
      <w:marRight w:val="0"/>
      <w:marTop w:val="0"/>
      <w:marBottom w:val="0"/>
      <w:divBdr>
        <w:top w:val="none" w:sz="0" w:space="0" w:color="auto"/>
        <w:left w:val="none" w:sz="0" w:space="0" w:color="auto"/>
        <w:bottom w:val="none" w:sz="0" w:space="0" w:color="auto"/>
        <w:right w:val="none" w:sz="0" w:space="0" w:color="auto"/>
      </w:divBdr>
    </w:div>
    <w:div w:id="1060637135">
      <w:bodyDiv w:val="1"/>
      <w:marLeft w:val="0"/>
      <w:marRight w:val="0"/>
      <w:marTop w:val="0"/>
      <w:marBottom w:val="0"/>
      <w:divBdr>
        <w:top w:val="none" w:sz="0" w:space="0" w:color="auto"/>
        <w:left w:val="none" w:sz="0" w:space="0" w:color="auto"/>
        <w:bottom w:val="none" w:sz="0" w:space="0" w:color="auto"/>
        <w:right w:val="none" w:sz="0" w:space="0" w:color="auto"/>
      </w:divBdr>
    </w:div>
    <w:div w:id="1060637972">
      <w:bodyDiv w:val="1"/>
      <w:marLeft w:val="0"/>
      <w:marRight w:val="0"/>
      <w:marTop w:val="0"/>
      <w:marBottom w:val="0"/>
      <w:divBdr>
        <w:top w:val="none" w:sz="0" w:space="0" w:color="auto"/>
        <w:left w:val="none" w:sz="0" w:space="0" w:color="auto"/>
        <w:bottom w:val="none" w:sz="0" w:space="0" w:color="auto"/>
        <w:right w:val="none" w:sz="0" w:space="0" w:color="auto"/>
      </w:divBdr>
    </w:div>
    <w:div w:id="1060787874">
      <w:bodyDiv w:val="1"/>
      <w:marLeft w:val="0"/>
      <w:marRight w:val="0"/>
      <w:marTop w:val="0"/>
      <w:marBottom w:val="0"/>
      <w:divBdr>
        <w:top w:val="none" w:sz="0" w:space="0" w:color="auto"/>
        <w:left w:val="none" w:sz="0" w:space="0" w:color="auto"/>
        <w:bottom w:val="none" w:sz="0" w:space="0" w:color="auto"/>
        <w:right w:val="none" w:sz="0" w:space="0" w:color="auto"/>
      </w:divBdr>
    </w:div>
    <w:div w:id="1061170225">
      <w:bodyDiv w:val="1"/>
      <w:marLeft w:val="0"/>
      <w:marRight w:val="0"/>
      <w:marTop w:val="0"/>
      <w:marBottom w:val="0"/>
      <w:divBdr>
        <w:top w:val="none" w:sz="0" w:space="0" w:color="auto"/>
        <w:left w:val="none" w:sz="0" w:space="0" w:color="auto"/>
        <w:bottom w:val="none" w:sz="0" w:space="0" w:color="auto"/>
        <w:right w:val="none" w:sz="0" w:space="0" w:color="auto"/>
      </w:divBdr>
    </w:div>
    <w:div w:id="1061516097">
      <w:bodyDiv w:val="1"/>
      <w:marLeft w:val="0"/>
      <w:marRight w:val="0"/>
      <w:marTop w:val="0"/>
      <w:marBottom w:val="0"/>
      <w:divBdr>
        <w:top w:val="none" w:sz="0" w:space="0" w:color="auto"/>
        <w:left w:val="none" w:sz="0" w:space="0" w:color="auto"/>
        <w:bottom w:val="none" w:sz="0" w:space="0" w:color="auto"/>
        <w:right w:val="none" w:sz="0" w:space="0" w:color="auto"/>
      </w:divBdr>
    </w:div>
    <w:div w:id="1061708029">
      <w:bodyDiv w:val="1"/>
      <w:marLeft w:val="0"/>
      <w:marRight w:val="0"/>
      <w:marTop w:val="0"/>
      <w:marBottom w:val="0"/>
      <w:divBdr>
        <w:top w:val="none" w:sz="0" w:space="0" w:color="auto"/>
        <w:left w:val="none" w:sz="0" w:space="0" w:color="auto"/>
        <w:bottom w:val="none" w:sz="0" w:space="0" w:color="auto"/>
        <w:right w:val="none" w:sz="0" w:space="0" w:color="auto"/>
      </w:divBdr>
    </w:div>
    <w:div w:id="1061708998">
      <w:bodyDiv w:val="1"/>
      <w:marLeft w:val="0"/>
      <w:marRight w:val="0"/>
      <w:marTop w:val="0"/>
      <w:marBottom w:val="0"/>
      <w:divBdr>
        <w:top w:val="none" w:sz="0" w:space="0" w:color="auto"/>
        <w:left w:val="none" w:sz="0" w:space="0" w:color="auto"/>
        <w:bottom w:val="none" w:sz="0" w:space="0" w:color="auto"/>
        <w:right w:val="none" w:sz="0" w:space="0" w:color="auto"/>
      </w:divBdr>
    </w:div>
    <w:div w:id="1061712500">
      <w:bodyDiv w:val="1"/>
      <w:marLeft w:val="0"/>
      <w:marRight w:val="0"/>
      <w:marTop w:val="0"/>
      <w:marBottom w:val="0"/>
      <w:divBdr>
        <w:top w:val="none" w:sz="0" w:space="0" w:color="auto"/>
        <w:left w:val="none" w:sz="0" w:space="0" w:color="auto"/>
        <w:bottom w:val="none" w:sz="0" w:space="0" w:color="auto"/>
        <w:right w:val="none" w:sz="0" w:space="0" w:color="auto"/>
      </w:divBdr>
    </w:div>
    <w:div w:id="1062101569">
      <w:bodyDiv w:val="1"/>
      <w:marLeft w:val="0"/>
      <w:marRight w:val="0"/>
      <w:marTop w:val="0"/>
      <w:marBottom w:val="0"/>
      <w:divBdr>
        <w:top w:val="none" w:sz="0" w:space="0" w:color="auto"/>
        <w:left w:val="none" w:sz="0" w:space="0" w:color="auto"/>
        <w:bottom w:val="none" w:sz="0" w:space="0" w:color="auto"/>
        <w:right w:val="none" w:sz="0" w:space="0" w:color="auto"/>
      </w:divBdr>
    </w:div>
    <w:div w:id="1062603721">
      <w:bodyDiv w:val="1"/>
      <w:marLeft w:val="0"/>
      <w:marRight w:val="0"/>
      <w:marTop w:val="0"/>
      <w:marBottom w:val="0"/>
      <w:divBdr>
        <w:top w:val="none" w:sz="0" w:space="0" w:color="auto"/>
        <w:left w:val="none" w:sz="0" w:space="0" w:color="auto"/>
        <w:bottom w:val="none" w:sz="0" w:space="0" w:color="auto"/>
        <w:right w:val="none" w:sz="0" w:space="0" w:color="auto"/>
      </w:divBdr>
    </w:div>
    <w:div w:id="1062631657">
      <w:bodyDiv w:val="1"/>
      <w:marLeft w:val="0"/>
      <w:marRight w:val="0"/>
      <w:marTop w:val="0"/>
      <w:marBottom w:val="0"/>
      <w:divBdr>
        <w:top w:val="none" w:sz="0" w:space="0" w:color="auto"/>
        <w:left w:val="none" w:sz="0" w:space="0" w:color="auto"/>
        <w:bottom w:val="none" w:sz="0" w:space="0" w:color="auto"/>
        <w:right w:val="none" w:sz="0" w:space="0" w:color="auto"/>
      </w:divBdr>
    </w:div>
    <w:div w:id="1062870265">
      <w:bodyDiv w:val="1"/>
      <w:marLeft w:val="0"/>
      <w:marRight w:val="0"/>
      <w:marTop w:val="0"/>
      <w:marBottom w:val="0"/>
      <w:divBdr>
        <w:top w:val="none" w:sz="0" w:space="0" w:color="auto"/>
        <w:left w:val="none" w:sz="0" w:space="0" w:color="auto"/>
        <w:bottom w:val="none" w:sz="0" w:space="0" w:color="auto"/>
        <w:right w:val="none" w:sz="0" w:space="0" w:color="auto"/>
      </w:divBdr>
    </w:div>
    <w:div w:id="1063605652">
      <w:bodyDiv w:val="1"/>
      <w:marLeft w:val="0"/>
      <w:marRight w:val="0"/>
      <w:marTop w:val="0"/>
      <w:marBottom w:val="0"/>
      <w:divBdr>
        <w:top w:val="none" w:sz="0" w:space="0" w:color="auto"/>
        <w:left w:val="none" w:sz="0" w:space="0" w:color="auto"/>
        <w:bottom w:val="none" w:sz="0" w:space="0" w:color="auto"/>
        <w:right w:val="none" w:sz="0" w:space="0" w:color="auto"/>
      </w:divBdr>
    </w:div>
    <w:div w:id="1063871400">
      <w:bodyDiv w:val="1"/>
      <w:marLeft w:val="0"/>
      <w:marRight w:val="0"/>
      <w:marTop w:val="0"/>
      <w:marBottom w:val="0"/>
      <w:divBdr>
        <w:top w:val="none" w:sz="0" w:space="0" w:color="auto"/>
        <w:left w:val="none" w:sz="0" w:space="0" w:color="auto"/>
        <w:bottom w:val="none" w:sz="0" w:space="0" w:color="auto"/>
        <w:right w:val="none" w:sz="0" w:space="0" w:color="auto"/>
      </w:divBdr>
    </w:div>
    <w:div w:id="1064332520">
      <w:bodyDiv w:val="1"/>
      <w:marLeft w:val="0"/>
      <w:marRight w:val="0"/>
      <w:marTop w:val="0"/>
      <w:marBottom w:val="0"/>
      <w:divBdr>
        <w:top w:val="none" w:sz="0" w:space="0" w:color="auto"/>
        <w:left w:val="none" w:sz="0" w:space="0" w:color="auto"/>
        <w:bottom w:val="none" w:sz="0" w:space="0" w:color="auto"/>
        <w:right w:val="none" w:sz="0" w:space="0" w:color="auto"/>
      </w:divBdr>
    </w:div>
    <w:div w:id="1064452084">
      <w:bodyDiv w:val="1"/>
      <w:marLeft w:val="0"/>
      <w:marRight w:val="0"/>
      <w:marTop w:val="0"/>
      <w:marBottom w:val="0"/>
      <w:divBdr>
        <w:top w:val="none" w:sz="0" w:space="0" w:color="auto"/>
        <w:left w:val="none" w:sz="0" w:space="0" w:color="auto"/>
        <w:bottom w:val="none" w:sz="0" w:space="0" w:color="auto"/>
        <w:right w:val="none" w:sz="0" w:space="0" w:color="auto"/>
      </w:divBdr>
    </w:div>
    <w:div w:id="1064453279">
      <w:bodyDiv w:val="1"/>
      <w:marLeft w:val="0"/>
      <w:marRight w:val="0"/>
      <w:marTop w:val="0"/>
      <w:marBottom w:val="0"/>
      <w:divBdr>
        <w:top w:val="none" w:sz="0" w:space="0" w:color="auto"/>
        <w:left w:val="none" w:sz="0" w:space="0" w:color="auto"/>
        <w:bottom w:val="none" w:sz="0" w:space="0" w:color="auto"/>
        <w:right w:val="none" w:sz="0" w:space="0" w:color="auto"/>
      </w:divBdr>
    </w:div>
    <w:div w:id="1064718907">
      <w:bodyDiv w:val="1"/>
      <w:marLeft w:val="0"/>
      <w:marRight w:val="0"/>
      <w:marTop w:val="0"/>
      <w:marBottom w:val="0"/>
      <w:divBdr>
        <w:top w:val="none" w:sz="0" w:space="0" w:color="auto"/>
        <w:left w:val="none" w:sz="0" w:space="0" w:color="auto"/>
        <w:bottom w:val="none" w:sz="0" w:space="0" w:color="auto"/>
        <w:right w:val="none" w:sz="0" w:space="0" w:color="auto"/>
      </w:divBdr>
    </w:div>
    <w:div w:id="1064722279">
      <w:bodyDiv w:val="1"/>
      <w:marLeft w:val="0"/>
      <w:marRight w:val="0"/>
      <w:marTop w:val="0"/>
      <w:marBottom w:val="0"/>
      <w:divBdr>
        <w:top w:val="none" w:sz="0" w:space="0" w:color="auto"/>
        <w:left w:val="none" w:sz="0" w:space="0" w:color="auto"/>
        <w:bottom w:val="none" w:sz="0" w:space="0" w:color="auto"/>
        <w:right w:val="none" w:sz="0" w:space="0" w:color="auto"/>
      </w:divBdr>
    </w:div>
    <w:div w:id="1064907990">
      <w:bodyDiv w:val="1"/>
      <w:marLeft w:val="0"/>
      <w:marRight w:val="0"/>
      <w:marTop w:val="0"/>
      <w:marBottom w:val="0"/>
      <w:divBdr>
        <w:top w:val="none" w:sz="0" w:space="0" w:color="auto"/>
        <w:left w:val="none" w:sz="0" w:space="0" w:color="auto"/>
        <w:bottom w:val="none" w:sz="0" w:space="0" w:color="auto"/>
        <w:right w:val="none" w:sz="0" w:space="0" w:color="auto"/>
      </w:divBdr>
    </w:div>
    <w:div w:id="1065181334">
      <w:bodyDiv w:val="1"/>
      <w:marLeft w:val="0"/>
      <w:marRight w:val="0"/>
      <w:marTop w:val="0"/>
      <w:marBottom w:val="0"/>
      <w:divBdr>
        <w:top w:val="none" w:sz="0" w:space="0" w:color="auto"/>
        <w:left w:val="none" w:sz="0" w:space="0" w:color="auto"/>
        <w:bottom w:val="none" w:sz="0" w:space="0" w:color="auto"/>
        <w:right w:val="none" w:sz="0" w:space="0" w:color="auto"/>
      </w:divBdr>
    </w:div>
    <w:div w:id="1065421101">
      <w:bodyDiv w:val="1"/>
      <w:marLeft w:val="0"/>
      <w:marRight w:val="0"/>
      <w:marTop w:val="0"/>
      <w:marBottom w:val="0"/>
      <w:divBdr>
        <w:top w:val="none" w:sz="0" w:space="0" w:color="auto"/>
        <w:left w:val="none" w:sz="0" w:space="0" w:color="auto"/>
        <w:bottom w:val="none" w:sz="0" w:space="0" w:color="auto"/>
        <w:right w:val="none" w:sz="0" w:space="0" w:color="auto"/>
      </w:divBdr>
    </w:div>
    <w:div w:id="1065492899">
      <w:bodyDiv w:val="1"/>
      <w:marLeft w:val="0"/>
      <w:marRight w:val="0"/>
      <w:marTop w:val="0"/>
      <w:marBottom w:val="0"/>
      <w:divBdr>
        <w:top w:val="none" w:sz="0" w:space="0" w:color="auto"/>
        <w:left w:val="none" w:sz="0" w:space="0" w:color="auto"/>
        <w:bottom w:val="none" w:sz="0" w:space="0" w:color="auto"/>
        <w:right w:val="none" w:sz="0" w:space="0" w:color="auto"/>
      </w:divBdr>
    </w:div>
    <w:div w:id="1065564475">
      <w:bodyDiv w:val="1"/>
      <w:marLeft w:val="0"/>
      <w:marRight w:val="0"/>
      <w:marTop w:val="0"/>
      <w:marBottom w:val="0"/>
      <w:divBdr>
        <w:top w:val="none" w:sz="0" w:space="0" w:color="auto"/>
        <w:left w:val="none" w:sz="0" w:space="0" w:color="auto"/>
        <w:bottom w:val="none" w:sz="0" w:space="0" w:color="auto"/>
        <w:right w:val="none" w:sz="0" w:space="0" w:color="auto"/>
      </w:divBdr>
    </w:div>
    <w:div w:id="1065567386">
      <w:bodyDiv w:val="1"/>
      <w:marLeft w:val="0"/>
      <w:marRight w:val="0"/>
      <w:marTop w:val="0"/>
      <w:marBottom w:val="0"/>
      <w:divBdr>
        <w:top w:val="none" w:sz="0" w:space="0" w:color="auto"/>
        <w:left w:val="none" w:sz="0" w:space="0" w:color="auto"/>
        <w:bottom w:val="none" w:sz="0" w:space="0" w:color="auto"/>
        <w:right w:val="none" w:sz="0" w:space="0" w:color="auto"/>
      </w:divBdr>
    </w:div>
    <w:div w:id="1065644276">
      <w:bodyDiv w:val="1"/>
      <w:marLeft w:val="0"/>
      <w:marRight w:val="0"/>
      <w:marTop w:val="0"/>
      <w:marBottom w:val="0"/>
      <w:divBdr>
        <w:top w:val="none" w:sz="0" w:space="0" w:color="auto"/>
        <w:left w:val="none" w:sz="0" w:space="0" w:color="auto"/>
        <w:bottom w:val="none" w:sz="0" w:space="0" w:color="auto"/>
        <w:right w:val="none" w:sz="0" w:space="0" w:color="auto"/>
      </w:divBdr>
    </w:div>
    <w:div w:id="1065757958">
      <w:bodyDiv w:val="1"/>
      <w:marLeft w:val="0"/>
      <w:marRight w:val="0"/>
      <w:marTop w:val="0"/>
      <w:marBottom w:val="0"/>
      <w:divBdr>
        <w:top w:val="none" w:sz="0" w:space="0" w:color="auto"/>
        <w:left w:val="none" w:sz="0" w:space="0" w:color="auto"/>
        <w:bottom w:val="none" w:sz="0" w:space="0" w:color="auto"/>
        <w:right w:val="none" w:sz="0" w:space="0" w:color="auto"/>
      </w:divBdr>
    </w:div>
    <w:div w:id="1065951545">
      <w:bodyDiv w:val="1"/>
      <w:marLeft w:val="0"/>
      <w:marRight w:val="0"/>
      <w:marTop w:val="0"/>
      <w:marBottom w:val="0"/>
      <w:divBdr>
        <w:top w:val="none" w:sz="0" w:space="0" w:color="auto"/>
        <w:left w:val="none" w:sz="0" w:space="0" w:color="auto"/>
        <w:bottom w:val="none" w:sz="0" w:space="0" w:color="auto"/>
        <w:right w:val="none" w:sz="0" w:space="0" w:color="auto"/>
      </w:divBdr>
    </w:div>
    <w:div w:id="1066026589">
      <w:bodyDiv w:val="1"/>
      <w:marLeft w:val="0"/>
      <w:marRight w:val="0"/>
      <w:marTop w:val="0"/>
      <w:marBottom w:val="0"/>
      <w:divBdr>
        <w:top w:val="none" w:sz="0" w:space="0" w:color="auto"/>
        <w:left w:val="none" w:sz="0" w:space="0" w:color="auto"/>
        <w:bottom w:val="none" w:sz="0" w:space="0" w:color="auto"/>
        <w:right w:val="none" w:sz="0" w:space="0" w:color="auto"/>
      </w:divBdr>
    </w:div>
    <w:div w:id="1066076649">
      <w:bodyDiv w:val="1"/>
      <w:marLeft w:val="0"/>
      <w:marRight w:val="0"/>
      <w:marTop w:val="0"/>
      <w:marBottom w:val="0"/>
      <w:divBdr>
        <w:top w:val="none" w:sz="0" w:space="0" w:color="auto"/>
        <w:left w:val="none" w:sz="0" w:space="0" w:color="auto"/>
        <w:bottom w:val="none" w:sz="0" w:space="0" w:color="auto"/>
        <w:right w:val="none" w:sz="0" w:space="0" w:color="auto"/>
      </w:divBdr>
    </w:div>
    <w:div w:id="1066221424">
      <w:bodyDiv w:val="1"/>
      <w:marLeft w:val="0"/>
      <w:marRight w:val="0"/>
      <w:marTop w:val="0"/>
      <w:marBottom w:val="0"/>
      <w:divBdr>
        <w:top w:val="none" w:sz="0" w:space="0" w:color="auto"/>
        <w:left w:val="none" w:sz="0" w:space="0" w:color="auto"/>
        <w:bottom w:val="none" w:sz="0" w:space="0" w:color="auto"/>
        <w:right w:val="none" w:sz="0" w:space="0" w:color="auto"/>
      </w:divBdr>
    </w:div>
    <w:div w:id="1066223581">
      <w:bodyDiv w:val="1"/>
      <w:marLeft w:val="0"/>
      <w:marRight w:val="0"/>
      <w:marTop w:val="0"/>
      <w:marBottom w:val="0"/>
      <w:divBdr>
        <w:top w:val="none" w:sz="0" w:space="0" w:color="auto"/>
        <w:left w:val="none" w:sz="0" w:space="0" w:color="auto"/>
        <w:bottom w:val="none" w:sz="0" w:space="0" w:color="auto"/>
        <w:right w:val="none" w:sz="0" w:space="0" w:color="auto"/>
      </w:divBdr>
    </w:div>
    <w:div w:id="1066806735">
      <w:bodyDiv w:val="1"/>
      <w:marLeft w:val="0"/>
      <w:marRight w:val="0"/>
      <w:marTop w:val="0"/>
      <w:marBottom w:val="0"/>
      <w:divBdr>
        <w:top w:val="none" w:sz="0" w:space="0" w:color="auto"/>
        <w:left w:val="none" w:sz="0" w:space="0" w:color="auto"/>
        <w:bottom w:val="none" w:sz="0" w:space="0" w:color="auto"/>
        <w:right w:val="none" w:sz="0" w:space="0" w:color="auto"/>
      </w:divBdr>
    </w:div>
    <w:div w:id="1066882028">
      <w:bodyDiv w:val="1"/>
      <w:marLeft w:val="0"/>
      <w:marRight w:val="0"/>
      <w:marTop w:val="0"/>
      <w:marBottom w:val="0"/>
      <w:divBdr>
        <w:top w:val="none" w:sz="0" w:space="0" w:color="auto"/>
        <w:left w:val="none" w:sz="0" w:space="0" w:color="auto"/>
        <w:bottom w:val="none" w:sz="0" w:space="0" w:color="auto"/>
        <w:right w:val="none" w:sz="0" w:space="0" w:color="auto"/>
      </w:divBdr>
    </w:div>
    <w:div w:id="1066954321">
      <w:bodyDiv w:val="1"/>
      <w:marLeft w:val="0"/>
      <w:marRight w:val="0"/>
      <w:marTop w:val="0"/>
      <w:marBottom w:val="0"/>
      <w:divBdr>
        <w:top w:val="none" w:sz="0" w:space="0" w:color="auto"/>
        <w:left w:val="none" w:sz="0" w:space="0" w:color="auto"/>
        <w:bottom w:val="none" w:sz="0" w:space="0" w:color="auto"/>
        <w:right w:val="none" w:sz="0" w:space="0" w:color="auto"/>
      </w:divBdr>
    </w:div>
    <w:div w:id="1067072489">
      <w:bodyDiv w:val="1"/>
      <w:marLeft w:val="0"/>
      <w:marRight w:val="0"/>
      <w:marTop w:val="0"/>
      <w:marBottom w:val="0"/>
      <w:divBdr>
        <w:top w:val="none" w:sz="0" w:space="0" w:color="auto"/>
        <w:left w:val="none" w:sz="0" w:space="0" w:color="auto"/>
        <w:bottom w:val="none" w:sz="0" w:space="0" w:color="auto"/>
        <w:right w:val="none" w:sz="0" w:space="0" w:color="auto"/>
      </w:divBdr>
    </w:div>
    <w:div w:id="1067148986">
      <w:bodyDiv w:val="1"/>
      <w:marLeft w:val="0"/>
      <w:marRight w:val="0"/>
      <w:marTop w:val="0"/>
      <w:marBottom w:val="0"/>
      <w:divBdr>
        <w:top w:val="none" w:sz="0" w:space="0" w:color="auto"/>
        <w:left w:val="none" w:sz="0" w:space="0" w:color="auto"/>
        <w:bottom w:val="none" w:sz="0" w:space="0" w:color="auto"/>
        <w:right w:val="none" w:sz="0" w:space="0" w:color="auto"/>
      </w:divBdr>
    </w:div>
    <w:div w:id="1067189220">
      <w:bodyDiv w:val="1"/>
      <w:marLeft w:val="0"/>
      <w:marRight w:val="0"/>
      <w:marTop w:val="0"/>
      <w:marBottom w:val="0"/>
      <w:divBdr>
        <w:top w:val="none" w:sz="0" w:space="0" w:color="auto"/>
        <w:left w:val="none" w:sz="0" w:space="0" w:color="auto"/>
        <w:bottom w:val="none" w:sz="0" w:space="0" w:color="auto"/>
        <w:right w:val="none" w:sz="0" w:space="0" w:color="auto"/>
      </w:divBdr>
    </w:div>
    <w:div w:id="1067191419">
      <w:bodyDiv w:val="1"/>
      <w:marLeft w:val="0"/>
      <w:marRight w:val="0"/>
      <w:marTop w:val="0"/>
      <w:marBottom w:val="0"/>
      <w:divBdr>
        <w:top w:val="none" w:sz="0" w:space="0" w:color="auto"/>
        <w:left w:val="none" w:sz="0" w:space="0" w:color="auto"/>
        <w:bottom w:val="none" w:sz="0" w:space="0" w:color="auto"/>
        <w:right w:val="none" w:sz="0" w:space="0" w:color="auto"/>
      </w:divBdr>
    </w:div>
    <w:div w:id="1067268519">
      <w:bodyDiv w:val="1"/>
      <w:marLeft w:val="0"/>
      <w:marRight w:val="0"/>
      <w:marTop w:val="0"/>
      <w:marBottom w:val="0"/>
      <w:divBdr>
        <w:top w:val="none" w:sz="0" w:space="0" w:color="auto"/>
        <w:left w:val="none" w:sz="0" w:space="0" w:color="auto"/>
        <w:bottom w:val="none" w:sz="0" w:space="0" w:color="auto"/>
        <w:right w:val="none" w:sz="0" w:space="0" w:color="auto"/>
      </w:divBdr>
    </w:div>
    <w:div w:id="1067412294">
      <w:bodyDiv w:val="1"/>
      <w:marLeft w:val="0"/>
      <w:marRight w:val="0"/>
      <w:marTop w:val="0"/>
      <w:marBottom w:val="0"/>
      <w:divBdr>
        <w:top w:val="none" w:sz="0" w:space="0" w:color="auto"/>
        <w:left w:val="none" w:sz="0" w:space="0" w:color="auto"/>
        <w:bottom w:val="none" w:sz="0" w:space="0" w:color="auto"/>
        <w:right w:val="none" w:sz="0" w:space="0" w:color="auto"/>
      </w:divBdr>
    </w:div>
    <w:div w:id="1067727865">
      <w:bodyDiv w:val="1"/>
      <w:marLeft w:val="0"/>
      <w:marRight w:val="0"/>
      <w:marTop w:val="0"/>
      <w:marBottom w:val="0"/>
      <w:divBdr>
        <w:top w:val="none" w:sz="0" w:space="0" w:color="auto"/>
        <w:left w:val="none" w:sz="0" w:space="0" w:color="auto"/>
        <w:bottom w:val="none" w:sz="0" w:space="0" w:color="auto"/>
        <w:right w:val="none" w:sz="0" w:space="0" w:color="auto"/>
      </w:divBdr>
    </w:div>
    <w:div w:id="1067797639">
      <w:bodyDiv w:val="1"/>
      <w:marLeft w:val="0"/>
      <w:marRight w:val="0"/>
      <w:marTop w:val="0"/>
      <w:marBottom w:val="0"/>
      <w:divBdr>
        <w:top w:val="none" w:sz="0" w:space="0" w:color="auto"/>
        <w:left w:val="none" w:sz="0" w:space="0" w:color="auto"/>
        <w:bottom w:val="none" w:sz="0" w:space="0" w:color="auto"/>
        <w:right w:val="none" w:sz="0" w:space="0" w:color="auto"/>
      </w:divBdr>
    </w:div>
    <w:div w:id="1067806858">
      <w:bodyDiv w:val="1"/>
      <w:marLeft w:val="0"/>
      <w:marRight w:val="0"/>
      <w:marTop w:val="0"/>
      <w:marBottom w:val="0"/>
      <w:divBdr>
        <w:top w:val="none" w:sz="0" w:space="0" w:color="auto"/>
        <w:left w:val="none" w:sz="0" w:space="0" w:color="auto"/>
        <w:bottom w:val="none" w:sz="0" w:space="0" w:color="auto"/>
        <w:right w:val="none" w:sz="0" w:space="0" w:color="auto"/>
      </w:divBdr>
    </w:div>
    <w:div w:id="1067873056">
      <w:bodyDiv w:val="1"/>
      <w:marLeft w:val="0"/>
      <w:marRight w:val="0"/>
      <w:marTop w:val="0"/>
      <w:marBottom w:val="0"/>
      <w:divBdr>
        <w:top w:val="none" w:sz="0" w:space="0" w:color="auto"/>
        <w:left w:val="none" w:sz="0" w:space="0" w:color="auto"/>
        <w:bottom w:val="none" w:sz="0" w:space="0" w:color="auto"/>
        <w:right w:val="none" w:sz="0" w:space="0" w:color="auto"/>
      </w:divBdr>
    </w:div>
    <w:div w:id="1068112567">
      <w:bodyDiv w:val="1"/>
      <w:marLeft w:val="0"/>
      <w:marRight w:val="0"/>
      <w:marTop w:val="0"/>
      <w:marBottom w:val="0"/>
      <w:divBdr>
        <w:top w:val="none" w:sz="0" w:space="0" w:color="auto"/>
        <w:left w:val="none" w:sz="0" w:space="0" w:color="auto"/>
        <w:bottom w:val="none" w:sz="0" w:space="0" w:color="auto"/>
        <w:right w:val="none" w:sz="0" w:space="0" w:color="auto"/>
      </w:divBdr>
    </w:div>
    <w:div w:id="1068306090">
      <w:bodyDiv w:val="1"/>
      <w:marLeft w:val="0"/>
      <w:marRight w:val="0"/>
      <w:marTop w:val="0"/>
      <w:marBottom w:val="0"/>
      <w:divBdr>
        <w:top w:val="none" w:sz="0" w:space="0" w:color="auto"/>
        <w:left w:val="none" w:sz="0" w:space="0" w:color="auto"/>
        <w:bottom w:val="none" w:sz="0" w:space="0" w:color="auto"/>
        <w:right w:val="none" w:sz="0" w:space="0" w:color="auto"/>
      </w:divBdr>
    </w:div>
    <w:div w:id="1068378467">
      <w:bodyDiv w:val="1"/>
      <w:marLeft w:val="0"/>
      <w:marRight w:val="0"/>
      <w:marTop w:val="0"/>
      <w:marBottom w:val="0"/>
      <w:divBdr>
        <w:top w:val="none" w:sz="0" w:space="0" w:color="auto"/>
        <w:left w:val="none" w:sz="0" w:space="0" w:color="auto"/>
        <w:bottom w:val="none" w:sz="0" w:space="0" w:color="auto"/>
        <w:right w:val="none" w:sz="0" w:space="0" w:color="auto"/>
      </w:divBdr>
    </w:div>
    <w:div w:id="1068383110">
      <w:bodyDiv w:val="1"/>
      <w:marLeft w:val="0"/>
      <w:marRight w:val="0"/>
      <w:marTop w:val="0"/>
      <w:marBottom w:val="0"/>
      <w:divBdr>
        <w:top w:val="none" w:sz="0" w:space="0" w:color="auto"/>
        <w:left w:val="none" w:sz="0" w:space="0" w:color="auto"/>
        <w:bottom w:val="none" w:sz="0" w:space="0" w:color="auto"/>
        <w:right w:val="none" w:sz="0" w:space="0" w:color="auto"/>
      </w:divBdr>
    </w:div>
    <w:div w:id="1068457989">
      <w:bodyDiv w:val="1"/>
      <w:marLeft w:val="0"/>
      <w:marRight w:val="0"/>
      <w:marTop w:val="0"/>
      <w:marBottom w:val="0"/>
      <w:divBdr>
        <w:top w:val="none" w:sz="0" w:space="0" w:color="auto"/>
        <w:left w:val="none" w:sz="0" w:space="0" w:color="auto"/>
        <w:bottom w:val="none" w:sz="0" w:space="0" w:color="auto"/>
        <w:right w:val="none" w:sz="0" w:space="0" w:color="auto"/>
      </w:divBdr>
    </w:div>
    <w:div w:id="1068649674">
      <w:bodyDiv w:val="1"/>
      <w:marLeft w:val="0"/>
      <w:marRight w:val="0"/>
      <w:marTop w:val="0"/>
      <w:marBottom w:val="0"/>
      <w:divBdr>
        <w:top w:val="none" w:sz="0" w:space="0" w:color="auto"/>
        <w:left w:val="none" w:sz="0" w:space="0" w:color="auto"/>
        <w:bottom w:val="none" w:sz="0" w:space="0" w:color="auto"/>
        <w:right w:val="none" w:sz="0" w:space="0" w:color="auto"/>
      </w:divBdr>
    </w:div>
    <w:div w:id="1068698023">
      <w:bodyDiv w:val="1"/>
      <w:marLeft w:val="0"/>
      <w:marRight w:val="0"/>
      <w:marTop w:val="0"/>
      <w:marBottom w:val="0"/>
      <w:divBdr>
        <w:top w:val="none" w:sz="0" w:space="0" w:color="auto"/>
        <w:left w:val="none" w:sz="0" w:space="0" w:color="auto"/>
        <w:bottom w:val="none" w:sz="0" w:space="0" w:color="auto"/>
        <w:right w:val="none" w:sz="0" w:space="0" w:color="auto"/>
      </w:divBdr>
    </w:div>
    <w:div w:id="1068766564">
      <w:bodyDiv w:val="1"/>
      <w:marLeft w:val="0"/>
      <w:marRight w:val="0"/>
      <w:marTop w:val="0"/>
      <w:marBottom w:val="0"/>
      <w:divBdr>
        <w:top w:val="none" w:sz="0" w:space="0" w:color="auto"/>
        <w:left w:val="none" w:sz="0" w:space="0" w:color="auto"/>
        <w:bottom w:val="none" w:sz="0" w:space="0" w:color="auto"/>
        <w:right w:val="none" w:sz="0" w:space="0" w:color="auto"/>
      </w:divBdr>
    </w:div>
    <w:div w:id="1069113609">
      <w:bodyDiv w:val="1"/>
      <w:marLeft w:val="0"/>
      <w:marRight w:val="0"/>
      <w:marTop w:val="0"/>
      <w:marBottom w:val="0"/>
      <w:divBdr>
        <w:top w:val="none" w:sz="0" w:space="0" w:color="auto"/>
        <w:left w:val="none" w:sz="0" w:space="0" w:color="auto"/>
        <w:bottom w:val="none" w:sz="0" w:space="0" w:color="auto"/>
        <w:right w:val="none" w:sz="0" w:space="0" w:color="auto"/>
      </w:divBdr>
    </w:div>
    <w:div w:id="1069301753">
      <w:bodyDiv w:val="1"/>
      <w:marLeft w:val="0"/>
      <w:marRight w:val="0"/>
      <w:marTop w:val="0"/>
      <w:marBottom w:val="0"/>
      <w:divBdr>
        <w:top w:val="none" w:sz="0" w:space="0" w:color="auto"/>
        <w:left w:val="none" w:sz="0" w:space="0" w:color="auto"/>
        <w:bottom w:val="none" w:sz="0" w:space="0" w:color="auto"/>
        <w:right w:val="none" w:sz="0" w:space="0" w:color="auto"/>
      </w:divBdr>
    </w:div>
    <w:div w:id="1069497200">
      <w:bodyDiv w:val="1"/>
      <w:marLeft w:val="0"/>
      <w:marRight w:val="0"/>
      <w:marTop w:val="0"/>
      <w:marBottom w:val="0"/>
      <w:divBdr>
        <w:top w:val="none" w:sz="0" w:space="0" w:color="auto"/>
        <w:left w:val="none" w:sz="0" w:space="0" w:color="auto"/>
        <w:bottom w:val="none" w:sz="0" w:space="0" w:color="auto"/>
        <w:right w:val="none" w:sz="0" w:space="0" w:color="auto"/>
      </w:divBdr>
    </w:div>
    <w:div w:id="1069577045">
      <w:bodyDiv w:val="1"/>
      <w:marLeft w:val="0"/>
      <w:marRight w:val="0"/>
      <w:marTop w:val="0"/>
      <w:marBottom w:val="0"/>
      <w:divBdr>
        <w:top w:val="none" w:sz="0" w:space="0" w:color="auto"/>
        <w:left w:val="none" w:sz="0" w:space="0" w:color="auto"/>
        <w:bottom w:val="none" w:sz="0" w:space="0" w:color="auto"/>
        <w:right w:val="none" w:sz="0" w:space="0" w:color="auto"/>
      </w:divBdr>
    </w:div>
    <w:div w:id="1069622144">
      <w:bodyDiv w:val="1"/>
      <w:marLeft w:val="0"/>
      <w:marRight w:val="0"/>
      <w:marTop w:val="0"/>
      <w:marBottom w:val="0"/>
      <w:divBdr>
        <w:top w:val="none" w:sz="0" w:space="0" w:color="auto"/>
        <w:left w:val="none" w:sz="0" w:space="0" w:color="auto"/>
        <w:bottom w:val="none" w:sz="0" w:space="0" w:color="auto"/>
        <w:right w:val="none" w:sz="0" w:space="0" w:color="auto"/>
      </w:divBdr>
    </w:div>
    <w:div w:id="1069695164">
      <w:bodyDiv w:val="1"/>
      <w:marLeft w:val="0"/>
      <w:marRight w:val="0"/>
      <w:marTop w:val="0"/>
      <w:marBottom w:val="0"/>
      <w:divBdr>
        <w:top w:val="none" w:sz="0" w:space="0" w:color="auto"/>
        <w:left w:val="none" w:sz="0" w:space="0" w:color="auto"/>
        <w:bottom w:val="none" w:sz="0" w:space="0" w:color="auto"/>
        <w:right w:val="none" w:sz="0" w:space="0" w:color="auto"/>
      </w:divBdr>
    </w:div>
    <w:div w:id="1069770418">
      <w:bodyDiv w:val="1"/>
      <w:marLeft w:val="0"/>
      <w:marRight w:val="0"/>
      <w:marTop w:val="0"/>
      <w:marBottom w:val="0"/>
      <w:divBdr>
        <w:top w:val="none" w:sz="0" w:space="0" w:color="auto"/>
        <w:left w:val="none" w:sz="0" w:space="0" w:color="auto"/>
        <w:bottom w:val="none" w:sz="0" w:space="0" w:color="auto"/>
        <w:right w:val="none" w:sz="0" w:space="0" w:color="auto"/>
      </w:divBdr>
    </w:div>
    <w:div w:id="1069840088">
      <w:bodyDiv w:val="1"/>
      <w:marLeft w:val="0"/>
      <w:marRight w:val="0"/>
      <w:marTop w:val="0"/>
      <w:marBottom w:val="0"/>
      <w:divBdr>
        <w:top w:val="none" w:sz="0" w:space="0" w:color="auto"/>
        <w:left w:val="none" w:sz="0" w:space="0" w:color="auto"/>
        <w:bottom w:val="none" w:sz="0" w:space="0" w:color="auto"/>
        <w:right w:val="none" w:sz="0" w:space="0" w:color="auto"/>
      </w:divBdr>
    </w:div>
    <w:div w:id="1070150202">
      <w:bodyDiv w:val="1"/>
      <w:marLeft w:val="0"/>
      <w:marRight w:val="0"/>
      <w:marTop w:val="0"/>
      <w:marBottom w:val="0"/>
      <w:divBdr>
        <w:top w:val="none" w:sz="0" w:space="0" w:color="auto"/>
        <w:left w:val="none" w:sz="0" w:space="0" w:color="auto"/>
        <w:bottom w:val="none" w:sz="0" w:space="0" w:color="auto"/>
        <w:right w:val="none" w:sz="0" w:space="0" w:color="auto"/>
      </w:divBdr>
    </w:div>
    <w:div w:id="1070232268">
      <w:bodyDiv w:val="1"/>
      <w:marLeft w:val="0"/>
      <w:marRight w:val="0"/>
      <w:marTop w:val="0"/>
      <w:marBottom w:val="0"/>
      <w:divBdr>
        <w:top w:val="none" w:sz="0" w:space="0" w:color="auto"/>
        <w:left w:val="none" w:sz="0" w:space="0" w:color="auto"/>
        <w:bottom w:val="none" w:sz="0" w:space="0" w:color="auto"/>
        <w:right w:val="none" w:sz="0" w:space="0" w:color="auto"/>
      </w:divBdr>
    </w:div>
    <w:div w:id="1070343748">
      <w:bodyDiv w:val="1"/>
      <w:marLeft w:val="0"/>
      <w:marRight w:val="0"/>
      <w:marTop w:val="0"/>
      <w:marBottom w:val="0"/>
      <w:divBdr>
        <w:top w:val="none" w:sz="0" w:space="0" w:color="auto"/>
        <w:left w:val="none" w:sz="0" w:space="0" w:color="auto"/>
        <w:bottom w:val="none" w:sz="0" w:space="0" w:color="auto"/>
        <w:right w:val="none" w:sz="0" w:space="0" w:color="auto"/>
      </w:divBdr>
    </w:div>
    <w:div w:id="1070734321">
      <w:bodyDiv w:val="1"/>
      <w:marLeft w:val="0"/>
      <w:marRight w:val="0"/>
      <w:marTop w:val="0"/>
      <w:marBottom w:val="0"/>
      <w:divBdr>
        <w:top w:val="none" w:sz="0" w:space="0" w:color="auto"/>
        <w:left w:val="none" w:sz="0" w:space="0" w:color="auto"/>
        <w:bottom w:val="none" w:sz="0" w:space="0" w:color="auto"/>
        <w:right w:val="none" w:sz="0" w:space="0" w:color="auto"/>
      </w:divBdr>
    </w:div>
    <w:div w:id="1070928590">
      <w:bodyDiv w:val="1"/>
      <w:marLeft w:val="0"/>
      <w:marRight w:val="0"/>
      <w:marTop w:val="0"/>
      <w:marBottom w:val="0"/>
      <w:divBdr>
        <w:top w:val="none" w:sz="0" w:space="0" w:color="auto"/>
        <w:left w:val="none" w:sz="0" w:space="0" w:color="auto"/>
        <w:bottom w:val="none" w:sz="0" w:space="0" w:color="auto"/>
        <w:right w:val="none" w:sz="0" w:space="0" w:color="auto"/>
      </w:divBdr>
    </w:div>
    <w:div w:id="1071003855">
      <w:bodyDiv w:val="1"/>
      <w:marLeft w:val="0"/>
      <w:marRight w:val="0"/>
      <w:marTop w:val="0"/>
      <w:marBottom w:val="0"/>
      <w:divBdr>
        <w:top w:val="none" w:sz="0" w:space="0" w:color="auto"/>
        <w:left w:val="none" w:sz="0" w:space="0" w:color="auto"/>
        <w:bottom w:val="none" w:sz="0" w:space="0" w:color="auto"/>
        <w:right w:val="none" w:sz="0" w:space="0" w:color="auto"/>
      </w:divBdr>
    </w:div>
    <w:div w:id="1071078039">
      <w:bodyDiv w:val="1"/>
      <w:marLeft w:val="0"/>
      <w:marRight w:val="0"/>
      <w:marTop w:val="0"/>
      <w:marBottom w:val="0"/>
      <w:divBdr>
        <w:top w:val="none" w:sz="0" w:space="0" w:color="auto"/>
        <w:left w:val="none" w:sz="0" w:space="0" w:color="auto"/>
        <w:bottom w:val="none" w:sz="0" w:space="0" w:color="auto"/>
        <w:right w:val="none" w:sz="0" w:space="0" w:color="auto"/>
      </w:divBdr>
    </w:div>
    <w:div w:id="1071193746">
      <w:bodyDiv w:val="1"/>
      <w:marLeft w:val="0"/>
      <w:marRight w:val="0"/>
      <w:marTop w:val="0"/>
      <w:marBottom w:val="0"/>
      <w:divBdr>
        <w:top w:val="none" w:sz="0" w:space="0" w:color="auto"/>
        <w:left w:val="none" w:sz="0" w:space="0" w:color="auto"/>
        <w:bottom w:val="none" w:sz="0" w:space="0" w:color="auto"/>
        <w:right w:val="none" w:sz="0" w:space="0" w:color="auto"/>
      </w:divBdr>
    </w:div>
    <w:div w:id="1071200334">
      <w:bodyDiv w:val="1"/>
      <w:marLeft w:val="0"/>
      <w:marRight w:val="0"/>
      <w:marTop w:val="0"/>
      <w:marBottom w:val="0"/>
      <w:divBdr>
        <w:top w:val="none" w:sz="0" w:space="0" w:color="auto"/>
        <w:left w:val="none" w:sz="0" w:space="0" w:color="auto"/>
        <w:bottom w:val="none" w:sz="0" w:space="0" w:color="auto"/>
        <w:right w:val="none" w:sz="0" w:space="0" w:color="auto"/>
      </w:divBdr>
    </w:div>
    <w:div w:id="1071848354">
      <w:bodyDiv w:val="1"/>
      <w:marLeft w:val="0"/>
      <w:marRight w:val="0"/>
      <w:marTop w:val="0"/>
      <w:marBottom w:val="0"/>
      <w:divBdr>
        <w:top w:val="none" w:sz="0" w:space="0" w:color="auto"/>
        <w:left w:val="none" w:sz="0" w:space="0" w:color="auto"/>
        <w:bottom w:val="none" w:sz="0" w:space="0" w:color="auto"/>
        <w:right w:val="none" w:sz="0" w:space="0" w:color="auto"/>
      </w:divBdr>
    </w:div>
    <w:div w:id="1072199731">
      <w:bodyDiv w:val="1"/>
      <w:marLeft w:val="0"/>
      <w:marRight w:val="0"/>
      <w:marTop w:val="0"/>
      <w:marBottom w:val="0"/>
      <w:divBdr>
        <w:top w:val="none" w:sz="0" w:space="0" w:color="auto"/>
        <w:left w:val="none" w:sz="0" w:space="0" w:color="auto"/>
        <w:bottom w:val="none" w:sz="0" w:space="0" w:color="auto"/>
        <w:right w:val="none" w:sz="0" w:space="0" w:color="auto"/>
      </w:divBdr>
    </w:div>
    <w:div w:id="1072240802">
      <w:bodyDiv w:val="1"/>
      <w:marLeft w:val="0"/>
      <w:marRight w:val="0"/>
      <w:marTop w:val="0"/>
      <w:marBottom w:val="0"/>
      <w:divBdr>
        <w:top w:val="none" w:sz="0" w:space="0" w:color="auto"/>
        <w:left w:val="none" w:sz="0" w:space="0" w:color="auto"/>
        <w:bottom w:val="none" w:sz="0" w:space="0" w:color="auto"/>
        <w:right w:val="none" w:sz="0" w:space="0" w:color="auto"/>
      </w:divBdr>
    </w:div>
    <w:div w:id="1072587136">
      <w:bodyDiv w:val="1"/>
      <w:marLeft w:val="0"/>
      <w:marRight w:val="0"/>
      <w:marTop w:val="0"/>
      <w:marBottom w:val="0"/>
      <w:divBdr>
        <w:top w:val="none" w:sz="0" w:space="0" w:color="auto"/>
        <w:left w:val="none" w:sz="0" w:space="0" w:color="auto"/>
        <w:bottom w:val="none" w:sz="0" w:space="0" w:color="auto"/>
        <w:right w:val="none" w:sz="0" w:space="0" w:color="auto"/>
      </w:divBdr>
    </w:div>
    <w:div w:id="1072775380">
      <w:bodyDiv w:val="1"/>
      <w:marLeft w:val="0"/>
      <w:marRight w:val="0"/>
      <w:marTop w:val="0"/>
      <w:marBottom w:val="0"/>
      <w:divBdr>
        <w:top w:val="none" w:sz="0" w:space="0" w:color="auto"/>
        <w:left w:val="none" w:sz="0" w:space="0" w:color="auto"/>
        <w:bottom w:val="none" w:sz="0" w:space="0" w:color="auto"/>
        <w:right w:val="none" w:sz="0" w:space="0" w:color="auto"/>
      </w:divBdr>
    </w:div>
    <w:div w:id="1072922486">
      <w:bodyDiv w:val="1"/>
      <w:marLeft w:val="0"/>
      <w:marRight w:val="0"/>
      <w:marTop w:val="0"/>
      <w:marBottom w:val="0"/>
      <w:divBdr>
        <w:top w:val="none" w:sz="0" w:space="0" w:color="auto"/>
        <w:left w:val="none" w:sz="0" w:space="0" w:color="auto"/>
        <w:bottom w:val="none" w:sz="0" w:space="0" w:color="auto"/>
        <w:right w:val="none" w:sz="0" w:space="0" w:color="auto"/>
      </w:divBdr>
    </w:div>
    <w:div w:id="1072965366">
      <w:bodyDiv w:val="1"/>
      <w:marLeft w:val="0"/>
      <w:marRight w:val="0"/>
      <w:marTop w:val="0"/>
      <w:marBottom w:val="0"/>
      <w:divBdr>
        <w:top w:val="none" w:sz="0" w:space="0" w:color="auto"/>
        <w:left w:val="none" w:sz="0" w:space="0" w:color="auto"/>
        <w:bottom w:val="none" w:sz="0" w:space="0" w:color="auto"/>
        <w:right w:val="none" w:sz="0" w:space="0" w:color="auto"/>
      </w:divBdr>
    </w:div>
    <w:div w:id="1073164789">
      <w:bodyDiv w:val="1"/>
      <w:marLeft w:val="0"/>
      <w:marRight w:val="0"/>
      <w:marTop w:val="0"/>
      <w:marBottom w:val="0"/>
      <w:divBdr>
        <w:top w:val="none" w:sz="0" w:space="0" w:color="auto"/>
        <w:left w:val="none" w:sz="0" w:space="0" w:color="auto"/>
        <w:bottom w:val="none" w:sz="0" w:space="0" w:color="auto"/>
        <w:right w:val="none" w:sz="0" w:space="0" w:color="auto"/>
      </w:divBdr>
    </w:div>
    <w:div w:id="1073741826">
      <w:bodyDiv w:val="1"/>
      <w:marLeft w:val="0"/>
      <w:marRight w:val="0"/>
      <w:marTop w:val="0"/>
      <w:marBottom w:val="0"/>
      <w:divBdr>
        <w:top w:val="none" w:sz="0" w:space="0" w:color="auto"/>
        <w:left w:val="none" w:sz="0" w:space="0" w:color="auto"/>
        <w:bottom w:val="none" w:sz="0" w:space="0" w:color="auto"/>
        <w:right w:val="none" w:sz="0" w:space="0" w:color="auto"/>
      </w:divBdr>
    </w:div>
    <w:div w:id="1074009771">
      <w:bodyDiv w:val="1"/>
      <w:marLeft w:val="0"/>
      <w:marRight w:val="0"/>
      <w:marTop w:val="0"/>
      <w:marBottom w:val="0"/>
      <w:divBdr>
        <w:top w:val="none" w:sz="0" w:space="0" w:color="auto"/>
        <w:left w:val="none" w:sz="0" w:space="0" w:color="auto"/>
        <w:bottom w:val="none" w:sz="0" w:space="0" w:color="auto"/>
        <w:right w:val="none" w:sz="0" w:space="0" w:color="auto"/>
      </w:divBdr>
    </w:div>
    <w:div w:id="1074352159">
      <w:bodyDiv w:val="1"/>
      <w:marLeft w:val="0"/>
      <w:marRight w:val="0"/>
      <w:marTop w:val="0"/>
      <w:marBottom w:val="0"/>
      <w:divBdr>
        <w:top w:val="none" w:sz="0" w:space="0" w:color="auto"/>
        <w:left w:val="none" w:sz="0" w:space="0" w:color="auto"/>
        <w:bottom w:val="none" w:sz="0" w:space="0" w:color="auto"/>
        <w:right w:val="none" w:sz="0" w:space="0" w:color="auto"/>
      </w:divBdr>
    </w:div>
    <w:div w:id="1074400804">
      <w:bodyDiv w:val="1"/>
      <w:marLeft w:val="0"/>
      <w:marRight w:val="0"/>
      <w:marTop w:val="0"/>
      <w:marBottom w:val="0"/>
      <w:divBdr>
        <w:top w:val="none" w:sz="0" w:space="0" w:color="auto"/>
        <w:left w:val="none" w:sz="0" w:space="0" w:color="auto"/>
        <w:bottom w:val="none" w:sz="0" w:space="0" w:color="auto"/>
        <w:right w:val="none" w:sz="0" w:space="0" w:color="auto"/>
      </w:divBdr>
    </w:div>
    <w:div w:id="1074475672">
      <w:bodyDiv w:val="1"/>
      <w:marLeft w:val="0"/>
      <w:marRight w:val="0"/>
      <w:marTop w:val="0"/>
      <w:marBottom w:val="0"/>
      <w:divBdr>
        <w:top w:val="none" w:sz="0" w:space="0" w:color="auto"/>
        <w:left w:val="none" w:sz="0" w:space="0" w:color="auto"/>
        <w:bottom w:val="none" w:sz="0" w:space="0" w:color="auto"/>
        <w:right w:val="none" w:sz="0" w:space="0" w:color="auto"/>
      </w:divBdr>
    </w:div>
    <w:div w:id="1074740105">
      <w:bodyDiv w:val="1"/>
      <w:marLeft w:val="0"/>
      <w:marRight w:val="0"/>
      <w:marTop w:val="0"/>
      <w:marBottom w:val="0"/>
      <w:divBdr>
        <w:top w:val="none" w:sz="0" w:space="0" w:color="auto"/>
        <w:left w:val="none" w:sz="0" w:space="0" w:color="auto"/>
        <w:bottom w:val="none" w:sz="0" w:space="0" w:color="auto"/>
        <w:right w:val="none" w:sz="0" w:space="0" w:color="auto"/>
      </w:divBdr>
    </w:div>
    <w:div w:id="1075005451">
      <w:bodyDiv w:val="1"/>
      <w:marLeft w:val="0"/>
      <w:marRight w:val="0"/>
      <w:marTop w:val="0"/>
      <w:marBottom w:val="0"/>
      <w:divBdr>
        <w:top w:val="none" w:sz="0" w:space="0" w:color="auto"/>
        <w:left w:val="none" w:sz="0" w:space="0" w:color="auto"/>
        <w:bottom w:val="none" w:sz="0" w:space="0" w:color="auto"/>
        <w:right w:val="none" w:sz="0" w:space="0" w:color="auto"/>
      </w:divBdr>
    </w:div>
    <w:div w:id="1075010996">
      <w:bodyDiv w:val="1"/>
      <w:marLeft w:val="0"/>
      <w:marRight w:val="0"/>
      <w:marTop w:val="0"/>
      <w:marBottom w:val="0"/>
      <w:divBdr>
        <w:top w:val="none" w:sz="0" w:space="0" w:color="auto"/>
        <w:left w:val="none" w:sz="0" w:space="0" w:color="auto"/>
        <w:bottom w:val="none" w:sz="0" w:space="0" w:color="auto"/>
        <w:right w:val="none" w:sz="0" w:space="0" w:color="auto"/>
      </w:divBdr>
    </w:div>
    <w:div w:id="1075205510">
      <w:bodyDiv w:val="1"/>
      <w:marLeft w:val="0"/>
      <w:marRight w:val="0"/>
      <w:marTop w:val="0"/>
      <w:marBottom w:val="0"/>
      <w:divBdr>
        <w:top w:val="none" w:sz="0" w:space="0" w:color="auto"/>
        <w:left w:val="none" w:sz="0" w:space="0" w:color="auto"/>
        <w:bottom w:val="none" w:sz="0" w:space="0" w:color="auto"/>
        <w:right w:val="none" w:sz="0" w:space="0" w:color="auto"/>
      </w:divBdr>
    </w:div>
    <w:div w:id="1075208278">
      <w:bodyDiv w:val="1"/>
      <w:marLeft w:val="0"/>
      <w:marRight w:val="0"/>
      <w:marTop w:val="0"/>
      <w:marBottom w:val="0"/>
      <w:divBdr>
        <w:top w:val="none" w:sz="0" w:space="0" w:color="auto"/>
        <w:left w:val="none" w:sz="0" w:space="0" w:color="auto"/>
        <w:bottom w:val="none" w:sz="0" w:space="0" w:color="auto"/>
        <w:right w:val="none" w:sz="0" w:space="0" w:color="auto"/>
      </w:divBdr>
    </w:div>
    <w:div w:id="1075324612">
      <w:bodyDiv w:val="1"/>
      <w:marLeft w:val="0"/>
      <w:marRight w:val="0"/>
      <w:marTop w:val="0"/>
      <w:marBottom w:val="0"/>
      <w:divBdr>
        <w:top w:val="none" w:sz="0" w:space="0" w:color="auto"/>
        <w:left w:val="none" w:sz="0" w:space="0" w:color="auto"/>
        <w:bottom w:val="none" w:sz="0" w:space="0" w:color="auto"/>
        <w:right w:val="none" w:sz="0" w:space="0" w:color="auto"/>
      </w:divBdr>
    </w:div>
    <w:div w:id="1075710097">
      <w:bodyDiv w:val="1"/>
      <w:marLeft w:val="0"/>
      <w:marRight w:val="0"/>
      <w:marTop w:val="0"/>
      <w:marBottom w:val="0"/>
      <w:divBdr>
        <w:top w:val="none" w:sz="0" w:space="0" w:color="auto"/>
        <w:left w:val="none" w:sz="0" w:space="0" w:color="auto"/>
        <w:bottom w:val="none" w:sz="0" w:space="0" w:color="auto"/>
        <w:right w:val="none" w:sz="0" w:space="0" w:color="auto"/>
      </w:divBdr>
    </w:div>
    <w:div w:id="1075737956">
      <w:bodyDiv w:val="1"/>
      <w:marLeft w:val="0"/>
      <w:marRight w:val="0"/>
      <w:marTop w:val="0"/>
      <w:marBottom w:val="0"/>
      <w:divBdr>
        <w:top w:val="none" w:sz="0" w:space="0" w:color="auto"/>
        <w:left w:val="none" w:sz="0" w:space="0" w:color="auto"/>
        <w:bottom w:val="none" w:sz="0" w:space="0" w:color="auto"/>
        <w:right w:val="none" w:sz="0" w:space="0" w:color="auto"/>
      </w:divBdr>
    </w:div>
    <w:div w:id="1075854416">
      <w:bodyDiv w:val="1"/>
      <w:marLeft w:val="0"/>
      <w:marRight w:val="0"/>
      <w:marTop w:val="0"/>
      <w:marBottom w:val="0"/>
      <w:divBdr>
        <w:top w:val="none" w:sz="0" w:space="0" w:color="auto"/>
        <w:left w:val="none" w:sz="0" w:space="0" w:color="auto"/>
        <w:bottom w:val="none" w:sz="0" w:space="0" w:color="auto"/>
        <w:right w:val="none" w:sz="0" w:space="0" w:color="auto"/>
      </w:divBdr>
    </w:div>
    <w:div w:id="1075978599">
      <w:bodyDiv w:val="1"/>
      <w:marLeft w:val="0"/>
      <w:marRight w:val="0"/>
      <w:marTop w:val="0"/>
      <w:marBottom w:val="0"/>
      <w:divBdr>
        <w:top w:val="none" w:sz="0" w:space="0" w:color="auto"/>
        <w:left w:val="none" w:sz="0" w:space="0" w:color="auto"/>
        <w:bottom w:val="none" w:sz="0" w:space="0" w:color="auto"/>
        <w:right w:val="none" w:sz="0" w:space="0" w:color="auto"/>
      </w:divBdr>
    </w:div>
    <w:div w:id="1075979141">
      <w:bodyDiv w:val="1"/>
      <w:marLeft w:val="0"/>
      <w:marRight w:val="0"/>
      <w:marTop w:val="0"/>
      <w:marBottom w:val="0"/>
      <w:divBdr>
        <w:top w:val="none" w:sz="0" w:space="0" w:color="auto"/>
        <w:left w:val="none" w:sz="0" w:space="0" w:color="auto"/>
        <w:bottom w:val="none" w:sz="0" w:space="0" w:color="auto"/>
        <w:right w:val="none" w:sz="0" w:space="0" w:color="auto"/>
      </w:divBdr>
    </w:div>
    <w:div w:id="1076242408">
      <w:bodyDiv w:val="1"/>
      <w:marLeft w:val="0"/>
      <w:marRight w:val="0"/>
      <w:marTop w:val="0"/>
      <w:marBottom w:val="0"/>
      <w:divBdr>
        <w:top w:val="none" w:sz="0" w:space="0" w:color="auto"/>
        <w:left w:val="none" w:sz="0" w:space="0" w:color="auto"/>
        <w:bottom w:val="none" w:sz="0" w:space="0" w:color="auto"/>
        <w:right w:val="none" w:sz="0" w:space="0" w:color="auto"/>
      </w:divBdr>
    </w:div>
    <w:div w:id="1076322624">
      <w:bodyDiv w:val="1"/>
      <w:marLeft w:val="0"/>
      <w:marRight w:val="0"/>
      <w:marTop w:val="0"/>
      <w:marBottom w:val="0"/>
      <w:divBdr>
        <w:top w:val="none" w:sz="0" w:space="0" w:color="auto"/>
        <w:left w:val="none" w:sz="0" w:space="0" w:color="auto"/>
        <w:bottom w:val="none" w:sz="0" w:space="0" w:color="auto"/>
        <w:right w:val="none" w:sz="0" w:space="0" w:color="auto"/>
      </w:divBdr>
    </w:div>
    <w:div w:id="1076589890">
      <w:bodyDiv w:val="1"/>
      <w:marLeft w:val="0"/>
      <w:marRight w:val="0"/>
      <w:marTop w:val="0"/>
      <w:marBottom w:val="0"/>
      <w:divBdr>
        <w:top w:val="none" w:sz="0" w:space="0" w:color="auto"/>
        <w:left w:val="none" w:sz="0" w:space="0" w:color="auto"/>
        <w:bottom w:val="none" w:sz="0" w:space="0" w:color="auto"/>
        <w:right w:val="none" w:sz="0" w:space="0" w:color="auto"/>
      </w:divBdr>
    </w:div>
    <w:div w:id="1076976801">
      <w:bodyDiv w:val="1"/>
      <w:marLeft w:val="0"/>
      <w:marRight w:val="0"/>
      <w:marTop w:val="0"/>
      <w:marBottom w:val="0"/>
      <w:divBdr>
        <w:top w:val="none" w:sz="0" w:space="0" w:color="auto"/>
        <w:left w:val="none" w:sz="0" w:space="0" w:color="auto"/>
        <w:bottom w:val="none" w:sz="0" w:space="0" w:color="auto"/>
        <w:right w:val="none" w:sz="0" w:space="0" w:color="auto"/>
      </w:divBdr>
    </w:div>
    <w:div w:id="1077753546">
      <w:bodyDiv w:val="1"/>
      <w:marLeft w:val="0"/>
      <w:marRight w:val="0"/>
      <w:marTop w:val="0"/>
      <w:marBottom w:val="0"/>
      <w:divBdr>
        <w:top w:val="none" w:sz="0" w:space="0" w:color="auto"/>
        <w:left w:val="none" w:sz="0" w:space="0" w:color="auto"/>
        <w:bottom w:val="none" w:sz="0" w:space="0" w:color="auto"/>
        <w:right w:val="none" w:sz="0" w:space="0" w:color="auto"/>
      </w:divBdr>
    </w:div>
    <w:div w:id="1077896131">
      <w:bodyDiv w:val="1"/>
      <w:marLeft w:val="0"/>
      <w:marRight w:val="0"/>
      <w:marTop w:val="0"/>
      <w:marBottom w:val="0"/>
      <w:divBdr>
        <w:top w:val="none" w:sz="0" w:space="0" w:color="auto"/>
        <w:left w:val="none" w:sz="0" w:space="0" w:color="auto"/>
        <w:bottom w:val="none" w:sz="0" w:space="0" w:color="auto"/>
        <w:right w:val="none" w:sz="0" w:space="0" w:color="auto"/>
      </w:divBdr>
    </w:div>
    <w:div w:id="1078091350">
      <w:bodyDiv w:val="1"/>
      <w:marLeft w:val="0"/>
      <w:marRight w:val="0"/>
      <w:marTop w:val="0"/>
      <w:marBottom w:val="0"/>
      <w:divBdr>
        <w:top w:val="none" w:sz="0" w:space="0" w:color="auto"/>
        <w:left w:val="none" w:sz="0" w:space="0" w:color="auto"/>
        <w:bottom w:val="none" w:sz="0" w:space="0" w:color="auto"/>
        <w:right w:val="none" w:sz="0" w:space="0" w:color="auto"/>
      </w:divBdr>
    </w:div>
    <w:div w:id="1078093247">
      <w:bodyDiv w:val="1"/>
      <w:marLeft w:val="0"/>
      <w:marRight w:val="0"/>
      <w:marTop w:val="0"/>
      <w:marBottom w:val="0"/>
      <w:divBdr>
        <w:top w:val="none" w:sz="0" w:space="0" w:color="auto"/>
        <w:left w:val="none" w:sz="0" w:space="0" w:color="auto"/>
        <w:bottom w:val="none" w:sz="0" w:space="0" w:color="auto"/>
        <w:right w:val="none" w:sz="0" w:space="0" w:color="auto"/>
      </w:divBdr>
    </w:div>
    <w:div w:id="1078137008">
      <w:bodyDiv w:val="1"/>
      <w:marLeft w:val="0"/>
      <w:marRight w:val="0"/>
      <w:marTop w:val="0"/>
      <w:marBottom w:val="0"/>
      <w:divBdr>
        <w:top w:val="none" w:sz="0" w:space="0" w:color="auto"/>
        <w:left w:val="none" w:sz="0" w:space="0" w:color="auto"/>
        <w:bottom w:val="none" w:sz="0" w:space="0" w:color="auto"/>
        <w:right w:val="none" w:sz="0" w:space="0" w:color="auto"/>
      </w:divBdr>
    </w:div>
    <w:div w:id="1078401980">
      <w:bodyDiv w:val="1"/>
      <w:marLeft w:val="0"/>
      <w:marRight w:val="0"/>
      <w:marTop w:val="0"/>
      <w:marBottom w:val="0"/>
      <w:divBdr>
        <w:top w:val="none" w:sz="0" w:space="0" w:color="auto"/>
        <w:left w:val="none" w:sz="0" w:space="0" w:color="auto"/>
        <w:bottom w:val="none" w:sz="0" w:space="0" w:color="auto"/>
        <w:right w:val="none" w:sz="0" w:space="0" w:color="auto"/>
      </w:divBdr>
    </w:div>
    <w:div w:id="1078751570">
      <w:bodyDiv w:val="1"/>
      <w:marLeft w:val="0"/>
      <w:marRight w:val="0"/>
      <w:marTop w:val="0"/>
      <w:marBottom w:val="0"/>
      <w:divBdr>
        <w:top w:val="none" w:sz="0" w:space="0" w:color="auto"/>
        <w:left w:val="none" w:sz="0" w:space="0" w:color="auto"/>
        <w:bottom w:val="none" w:sz="0" w:space="0" w:color="auto"/>
        <w:right w:val="none" w:sz="0" w:space="0" w:color="auto"/>
      </w:divBdr>
    </w:div>
    <w:div w:id="1078940652">
      <w:bodyDiv w:val="1"/>
      <w:marLeft w:val="0"/>
      <w:marRight w:val="0"/>
      <w:marTop w:val="0"/>
      <w:marBottom w:val="0"/>
      <w:divBdr>
        <w:top w:val="none" w:sz="0" w:space="0" w:color="auto"/>
        <w:left w:val="none" w:sz="0" w:space="0" w:color="auto"/>
        <w:bottom w:val="none" w:sz="0" w:space="0" w:color="auto"/>
        <w:right w:val="none" w:sz="0" w:space="0" w:color="auto"/>
      </w:divBdr>
    </w:div>
    <w:div w:id="1079055319">
      <w:bodyDiv w:val="1"/>
      <w:marLeft w:val="0"/>
      <w:marRight w:val="0"/>
      <w:marTop w:val="0"/>
      <w:marBottom w:val="0"/>
      <w:divBdr>
        <w:top w:val="none" w:sz="0" w:space="0" w:color="auto"/>
        <w:left w:val="none" w:sz="0" w:space="0" w:color="auto"/>
        <w:bottom w:val="none" w:sz="0" w:space="0" w:color="auto"/>
        <w:right w:val="none" w:sz="0" w:space="0" w:color="auto"/>
      </w:divBdr>
    </w:div>
    <w:div w:id="1079132394">
      <w:bodyDiv w:val="1"/>
      <w:marLeft w:val="0"/>
      <w:marRight w:val="0"/>
      <w:marTop w:val="0"/>
      <w:marBottom w:val="0"/>
      <w:divBdr>
        <w:top w:val="none" w:sz="0" w:space="0" w:color="auto"/>
        <w:left w:val="none" w:sz="0" w:space="0" w:color="auto"/>
        <w:bottom w:val="none" w:sz="0" w:space="0" w:color="auto"/>
        <w:right w:val="none" w:sz="0" w:space="0" w:color="auto"/>
      </w:divBdr>
    </w:div>
    <w:div w:id="1079520752">
      <w:bodyDiv w:val="1"/>
      <w:marLeft w:val="0"/>
      <w:marRight w:val="0"/>
      <w:marTop w:val="0"/>
      <w:marBottom w:val="0"/>
      <w:divBdr>
        <w:top w:val="none" w:sz="0" w:space="0" w:color="auto"/>
        <w:left w:val="none" w:sz="0" w:space="0" w:color="auto"/>
        <w:bottom w:val="none" w:sz="0" w:space="0" w:color="auto"/>
        <w:right w:val="none" w:sz="0" w:space="0" w:color="auto"/>
      </w:divBdr>
    </w:div>
    <w:div w:id="1079866652">
      <w:bodyDiv w:val="1"/>
      <w:marLeft w:val="0"/>
      <w:marRight w:val="0"/>
      <w:marTop w:val="0"/>
      <w:marBottom w:val="0"/>
      <w:divBdr>
        <w:top w:val="none" w:sz="0" w:space="0" w:color="auto"/>
        <w:left w:val="none" w:sz="0" w:space="0" w:color="auto"/>
        <w:bottom w:val="none" w:sz="0" w:space="0" w:color="auto"/>
        <w:right w:val="none" w:sz="0" w:space="0" w:color="auto"/>
      </w:divBdr>
    </w:div>
    <w:div w:id="1080369262">
      <w:bodyDiv w:val="1"/>
      <w:marLeft w:val="0"/>
      <w:marRight w:val="0"/>
      <w:marTop w:val="0"/>
      <w:marBottom w:val="0"/>
      <w:divBdr>
        <w:top w:val="none" w:sz="0" w:space="0" w:color="auto"/>
        <w:left w:val="none" w:sz="0" w:space="0" w:color="auto"/>
        <w:bottom w:val="none" w:sz="0" w:space="0" w:color="auto"/>
        <w:right w:val="none" w:sz="0" w:space="0" w:color="auto"/>
      </w:divBdr>
    </w:div>
    <w:div w:id="1080449616">
      <w:bodyDiv w:val="1"/>
      <w:marLeft w:val="0"/>
      <w:marRight w:val="0"/>
      <w:marTop w:val="0"/>
      <w:marBottom w:val="0"/>
      <w:divBdr>
        <w:top w:val="none" w:sz="0" w:space="0" w:color="auto"/>
        <w:left w:val="none" w:sz="0" w:space="0" w:color="auto"/>
        <w:bottom w:val="none" w:sz="0" w:space="0" w:color="auto"/>
        <w:right w:val="none" w:sz="0" w:space="0" w:color="auto"/>
      </w:divBdr>
    </w:div>
    <w:div w:id="1080516250">
      <w:bodyDiv w:val="1"/>
      <w:marLeft w:val="0"/>
      <w:marRight w:val="0"/>
      <w:marTop w:val="0"/>
      <w:marBottom w:val="0"/>
      <w:divBdr>
        <w:top w:val="none" w:sz="0" w:space="0" w:color="auto"/>
        <w:left w:val="none" w:sz="0" w:space="0" w:color="auto"/>
        <w:bottom w:val="none" w:sz="0" w:space="0" w:color="auto"/>
        <w:right w:val="none" w:sz="0" w:space="0" w:color="auto"/>
      </w:divBdr>
    </w:div>
    <w:div w:id="1080756515">
      <w:bodyDiv w:val="1"/>
      <w:marLeft w:val="0"/>
      <w:marRight w:val="0"/>
      <w:marTop w:val="0"/>
      <w:marBottom w:val="0"/>
      <w:divBdr>
        <w:top w:val="none" w:sz="0" w:space="0" w:color="auto"/>
        <w:left w:val="none" w:sz="0" w:space="0" w:color="auto"/>
        <w:bottom w:val="none" w:sz="0" w:space="0" w:color="auto"/>
        <w:right w:val="none" w:sz="0" w:space="0" w:color="auto"/>
      </w:divBdr>
    </w:div>
    <w:div w:id="1080907444">
      <w:bodyDiv w:val="1"/>
      <w:marLeft w:val="0"/>
      <w:marRight w:val="0"/>
      <w:marTop w:val="0"/>
      <w:marBottom w:val="0"/>
      <w:divBdr>
        <w:top w:val="none" w:sz="0" w:space="0" w:color="auto"/>
        <w:left w:val="none" w:sz="0" w:space="0" w:color="auto"/>
        <w:bottom w:val="none" w:sz="0" w:space="0" w:color="auto"/>
        <w:right w:val="none" w:sz="0" w:space="0" w:color="auto"/>
      </w:divBdr>
    </w:div>
    <w:div w:id="1081021400">
      <w:bodyDiv w:val="1"/>
      <w:marLeft w:val="0"/>
      <w:marRight w:val="0"/>
      <w:marTop w:val="0"/>
      <w:marBottom w:val="0"/>
      <w:divBdr>
        <w:top w:val="none" w:sz="0" w:space="0" w:color="auto"/>
        <w:left w:val="none" w:sz="0" w:space="0" w:color="auto"/>
        <w:bottom w:val="none" w:sz="0" w:space="0" w:color="auto"/>
        <w:right w:val="none" w:sz="0" w:space="0" w:color="auto"/>
      </w:divBdr>
    </w:div>
    <w:div w:id="1081173475">
      <w:bodyDiv w:val="1"/>
      <w:marLeft w:val="0"/>
      <w:marRight w:val="0"/>
      <w:marTop w:val="0"/>
      <w:marBottom w:val="0"/>
      <w:divBdr>
        <w:top w:val="none" w:sz="0" w:space="0" w:color="auto"/>
        <w:left w:val="none" w:sz="0" w:space="0" w:color="auto"/>
        <w:bottom w:val="none" w:sz="0" w:space="0" w:color="auto"/>
        <w:right w:val="none" w:sz="0" w:space="0" w:color="auto"/>
      </w:divBdr>
    </w:div>
    <w:div w:id="1081298360">
      <w:bodyDiv w:val="1"/>
      <w:marLeft w:val="0"/>
      <w:marRight w:val="0"/>
      <w:marTop w:val="0"/>
      <w:marBottom w:val="0"/>
      <w:divBdr>
        <w:top w:val="none" w:sz="0" w:space="0" w:color="auto"/>
        <w:left w:val="none" w:sz="0" w:space="0" w:color="auto"/>
        <w:bottom w:val="none" w:sz="0" w:space="0" w:color="auto"/>
        <w:right w:val="none" w:sz="0" w:space="0" w:color="auto"/>
      </w:divBdr>
    </w:div>
    <w:div w:id="1081370335">
      <w:bodyDiv w:val="1"/>
      <w:marLeft w:val="0"/>
      <w:marRight w:val="0"/>
      <w:marTop w:val="0"/>
      <w:marBottom w:val="0"/>
      <w:divBdr>
        <w:top w:val="none" w:sz="0" w:space="0" w:color="auto"/>
        <w:left w:val="none" w:sz="0" w:space="0" w:color="auto"/>
        <w:bottom w:val="none" w:sz="0" w:space="0" w:color="auto"/>
        <w:right w:val="none" w:sz="0" w:space="0" w:color="auto"/>
      </w:divBdr>
    </w:div>
    <w:div w:id="1081562392">
      <w:bodyDiv w:val="1"/>
      <w:marLeft w:val="0"/>
      <w:marRight w:val="0"/>
      <w:marTop w:val="0"/>
      <w:marBottom w:val="0"/>
      <w:divBdr>
        <w:top w:val="none" w:sz="0" w:space="0" w:color="auto"/>
        <w:left w:val="none" w:sz="0" w:space="0" w:color="auto"/>
        <w:bottom w:val="none" w:sz="0" w:space="0" w:color="auto"/>
        <w:right w:val="none" w:sz="0" w:space="0" w:color="auto"/>
      </w:divBdr>
    </w:div>
    <w:div w:id="1081678095">
      <w:bodyDiv w:val="1"/>
      <w:marLeft w:val="0"/>
      <w:marRight w:val="0"/>
      <w:marTop w:val="0"/>
      <w:marBottom w:val="0"/>
      <w:divBdr>
        <w:top w:val="none" w:sz="0" w:space="0" w:color="auto"/>
        <w:left w:val="none" w:sz="0" w:space="0" w:color="auto"/>
        <w:bottom w:val="none" w:sz="0" w:space="0" w:color="auto"/>
        <w:right w:val="none" w:sz="0" w:space="0" w:color="auto"/>
      </w:divBdr>
    </w:div>
    <w:div w:id="1081751581">
      <w:bodyDiv w:val="1"/>
      <w:marLeft w:val="0"/>
      <w:marRight w:val="0"/>
      <w:marTop w:val="0"/>
      <w:marBottom w:val="0"/>
      <w:divBdr>
        <w:top w:val="none" w:sz="0" w:space="0" w:color="auto"/>
        <w:left w:val="none" w:sz="0" w:space="0" w:color="auto"/>
        <w:bottom w:val="none" w:sz="0" w:space="0" w:color="auto"/>
        <w:right w:val="none" w:sz="0" w:space="0" w:color="auto"/>
      </w:divBdr>
    </w:div>
    <w:div w:id="1082096596">
      <w:bodyDiv w:val="1"/>
      <w:marLeft w:val="0"/>
      <w:marRight w:val="0"/>
      <w:marTop w:val="0"/>
      <w:marBottom w:val="0"/>
      <w:divBdr>
        <w:top w:val="none" w:sz="0" w:space="0" w:color="auto"/>
        <w:left w:val="none" w:sz="0" w:space="0" w:color="auto"/>
        <w:bottom w:val="none" w:sz="0" w:space="0" w:color="auto"/>
        <w:right w:val="none" w:sz="0" w:space="0" w:color="auto"/>
      </w:divBdr>
    </w:div>
    <w:div w:id="1082945033">
      <w:bodyDiv w:val="1"/>
      <w:marLeft w:val="0"/>
      <w:marRight w:val="0"/>
      <w:marTop w:val="0"/>
      <w:marBottom w:val="0"/>
      <w:divBdr>
        <w:top w:val="none" w:sz="0" w:space="0" w:color="auto"/>
        <w:left w:val="none" w:sz="0" w:space="0" w:color="auto"/>
        <w:bottom w:val="none" w:sz="0" w:space="0" w:color="auto"/>
        <w:right w:val="none" w:sz="0" w:space="0" w:color="auto"/>
      </w:divBdr>
    </w:div>
    <w:div w:id="1082946326">
      <w:bodyDiv w:val="1"/>
      <w:marLeft w:val="0"/>
      <w:marRight w:val="0"/>
      <w:marTop w:val="0"/>
      <w:marBottom w:val="0"/>
      <w:divBdr>
        <w:top w:val="none" w:sz="0" w:space="0" w:color="auto"/>
        <w:left w:val="none" w:sz="0" w:space="0" w:color="auto"/>
        <w:bottom w:val="none" w:sz="0" w:space="0" w:color="auto"/>
        <w:right w:val="none" w:sz="0" w:space="0" w:color="auto"/>
      </w:divBdr>
    </w:div>
    <w:div w:id="1083137362">
      <w:bodyDiv w:val="1"/>
      <w:marLeft w:val="0"/>
      <w:marRight w:val="0"/>
      <w:marTop w:val="0"/>
      <w:marBottom w:val="0"/>
      <w:divBdr>
        <w:top w:val="none" w:sz="0" w:space="0" w:color="auto"/>
        <w:left w:val="none" w:sz="0" w:space="0" w:color="auto"/>
        <w:bottom w:val="none" w:sz="0" w:space="0" w:color="auto"/>
        <w:right w:val="none" w:sz="0" w:space="0" w:color="auto"/>
      </w:divBdr>
    </w:div>
    <w:div w:id="1083182836">
      <w:bodyDiv w:val="1"/>
      <w:marLeft w:val="0"/>
      <w:marRight w:val="0"/>
      <w:marTop w:val="0"/>
      <w:marBottom w:val="0"/>
      <w:divBdr>
        <w:top w:val="none" w:sz="0" w:space="0" w:color="auto"/>
        <w:left w:val="none" w:sz="0" w:space="0" w:color="auto"/>
        <w:bottom w:val="none" w:sz="0" w:space="0" w:color="auto"/>
        <w:right w:val="none" w:sz="0" w:space="0" w:color="auto"/>
      </w:divBdr>
    </w:div>
    <w:div w:id="1083574603">
      <w:bodyDiv w:val="1"/>
      <w:marLeft w:val="0"/>
      <w:marRight w:val="0"/>
      <w:marTop w:val="0"/>
      <w:marBottom w:val="0"/>
      <w:divBdr>
        <w:top w:val="none" w:sz="0" w:space="0" w:color="auto"/>
        <w:left w:val="none" w:sz="0" w:space="0" w:color="auto"/>
        <w:bottom w:val="none" w:sz="0" w:space="0" w:color="auto"/>
        <w:right w:val="none" w:sz="0" w:space="0" w:color="auto"/>
      </w:divBdr>
    </w:div>
    <w:div w:id="1083604077">
      <w:bodyDiv w:val="1"/>
      <w:marLeft w:val="0"/>
      <w:marRight w:val="0"/>
      <w:marTop w:val="0"/>
      <w:marBottom w:val="0"/>
      <w:divBdr>
        <w:top w:val="none" w:sz="0" w:space="0" w:color="auto"/>
        <w:left w:val="none" w:sz="0" w:space="0" w:color="auto"/>
        <w:bottom w:val="none" w:sz="0" w:space="0" w:color="auto"/>
        <w:right w:val="none" w:sz="0" w:space="0" w:color="auto"/>
      </w:divBdr>
    </w:div>
    <w:div w:id="1083911430">
      <w:bodyDiv w:val="1"/>
      <w:marLeft w:val="0"/>
      <w:marRight w:val="0"/>
      <w:marTop w:val="0"/>
      <w:marBottom w:val="0"/>
      <w:divBdr>
        <w:top w:val="none" w:sz="0" w:space="0" w:color="auto"/>
        <w:left w:val="none" w:sz="0" w:space="0" w:color="auto"/>
        <w:bottom w:val="none" w:sz="0" w:space="0" w:color="auto"/>
        <w:right w:val="none" w:sz="0" w:space="0" w:color="auto"/>
      </w:divBdr>
    </w:div>
    <w:div w:id="1084031481">
      <w:bodyDiv w:val="1"/>
      <w:marLeft w:val="0"/>
      <w:marRight w:val="0"/>
      <w:marTop w:val="0"/>
      <w:marBottom w:val="0"/>
      <w:divBdr>
        <w:top w:val="none" w:sz="0" w:space="0" w:color="auto"/>
        <w:left w:val="none" w:sz="0" w:space="0" w:color="auto"/>
        <w:bottom w:val="none" w:sz="0" w:space="0" w:color="auto"/>
        <w:right w:val="none" w:sz="0" w:space="0" w:color="auto"/>
      </w:divBdr>
    </w:div>
    <w:div w:id="1084381925">
      <w:bodyDiv w:val="1"/>
      <w:marLeft w:val="0"/>
      <w:marRight w:val="0"/>
      <w:marTop w:val="0"/>
      <w:marBottom w:val="0"/>
      <w:divBdr>
        <w:top w:val="none" w:sz="0" w:space="0" w:color="auto"/>
        <w:left w:val="none" w:sz="0" w:space="0" w:color="auto"/>
        <w:bottom w:val="none" w:sz="0" w:space="0" w:color="auto"/>
        <w:right w:val="none" w:sz="0" w:space="0" w:color="auto"/>
      </w:divBdr>
    </w:div>
    <w:div w:id="1084498516">
      <w:bodyDiv w:val="1"/>
      <w:marLeft w:val="0"/>
      <w:marRight w:val="0"/>
      <w:marTop w:val="0"/>
      <w:marBottom w:val="0"/>
      <w:divBdr>
        <w:top w:val="none" w:sz="0" w:space="0" w:color="auto"/>
        <w:left w:val="none" w:sz="0" w:space="0" w:color="auto"/>
        <w:bottom w:val="none" w:sz="0" w:space="0" w:color="auto"/>
        <w:right w:val="none" w:sz="0" w:space="0" w:color="auto"/>
      </w:divBdr>
    </w:div>
    <w:div w:id="1084642518">
      <w:bodyDiv w:val="1"/>
      <w:marLeft w:val="0"/>
      <w:marRight w:val="0"/>
      <w:marTop w:val="0"/>
      <w:marBottom w:val="0"/>
      <w:divBdr>
        <w:top w:val="none" w:sz="0" w:space="0" w:color="auto"/>
        <w:left w:val="none" w:sz="0" w:space="0" w:color="auto"/>
        <w:bottom w:val="none" w:sz="0" w:space="0" w:color="auto"/>
        <w:right w:val="none" w:sz="0" w:space="0" w:color="auto"/>
      </w:divBdr>
    </w:div>
    <w:div w:id="1085298821">
      <w:bodyDiv w:val="1"/>
      <w:marLeft w:val="0"/>
      <w:marRight w:val="0"/>
      <w:marTop w:val="0"/>
      <w:marBottom w:val="0"/>
      <w:divBdr>
        <w:top w:val="none" w:sz="0" w:space="0" w:color="auto"/>
        <w:left w:val="none" w:sz="0" w:space="0" w:color="auto"/>
        <w:bottom w:val="none" w:sz="0" w:space="0" w:color="auto"/>
        <w:right w:val="none" w:sz="0" w:space="0" w:color="auto"/>
      </w:divBdr>
    </w:div>
    <w:div w:id="1085684421">
      <w:bodyDiv w:val="1"/>
      <w:marLeft w:val="0"/>
      <w:marRight w:val="0"/>
      <w:marTop w:val="0"/>
      <w:marBottom w:val="0"/>
      <w:divBdr>
        <w:top w:val="none" w:sz="0" w:space="0" w:color="auto"/>
        <w:left w:val="none" w:sz="0" w:space="0" w:color="auto"/>
        <w:bottom w:val="none" w:sz="0" w:space="0" w:color="auto"/>
        <w:right w:val="none" w:sz="0" w:space="0" w:color="auto"/>
      </w:divBdr>
    </w:div>
    <w:div w:id="1085951989">
      <w:bodyDiv w:val="1"/>
      <w:marLeft w:val="0"/>
      <w:marRight w:val="0"/>
      <w:marTop w:val="0"/>
      <w:marBottom w:val="0"/>
      <w:divBdr>
        <w:top w:val="none" w:sz="0" w:space="0" w:color="auto"/>
        <w:left w:val="none" w:sz="0" w:space="0" w:color="auto"/>
        <w:bottom w:val="none" w:sz="0" w:space="0" w:color="auto"/>
        <w:right w:val="none" w:sz="0" w:space="0" w:color="auto"/>
      </w:divBdr>
    </w:div>
    <w:div w:id="1085997106">
      <w:bodyDiv w:val="1"/>
      <w:marLeft w:val="0"/>
      <w:marRight w:val="0"/>
      <w:marTop w:val="0"/>
      <w:marBottom w:val="0"/>
      <w:divBdr>
        <w:top w:val="none" w:sz="0" w:space="0" w:color="auto"/>
        <w:left w:val="none" w:sz="0" w:space="0" w:color="auto"/>
        <w:bottom w:val="none" w:sz="0" w:space="0" w:color="auto"/>
        <w:right w:val="none" w:sz="0" w:space="0" w:color="auto"/>
      </w:divBdr>
    </w:div>
    <w:div w:id="1086417971">
      <w:bodyDiv w:val="1"/>
      <w:marLeft w:val="0"/>
      <w:marRight w:val="0"/>
      <w:marTop w:val="0"/>
      <w:marBottom w:val="0"/>
      <w:divBdr>
        <w:top w:val="none" w:sz="0" w:space="0" w:color="auto"/>
        <w:left w:val="none" w:sz="0" w:space="0" w:color="auto"/>
        <w:bottom w:val="none" w:sz="0" w:space="0" w:color="auto"/>
        <w:right w:val="none" w:sz="0" w:space="0" w:color="auto"/>
      </w:divBdr>
    </w:div>
    <w:div w:id="1086422593">
      <w:bodyDiv w:val="1"/>
      <w:marLeft w:val="0"/>
      <w:marRight w:val="0"/>
      <w:marTop w:val="0"/>
      <w:marBottom w:val="0"/>
      <w:divBdr>
        <w:top w:val="none" w:sz="0" w:space="0" w:color="auto"/>
        <w:left w:val="none" w:sz="0" w:space="0" w:color="auto"/>
        <w:bottom w:val="none" w:sz="0" w:space="0" w:color="auto"/>
        <w:right w:val="none" w:sz="0" w:space="0" w:color="auto"/>
      </w:divBdr>
    </w:div>
    <w:div w:id="1086464266">
      <w:bodyDiv w:val="1"/>
      <w:marLeft w:val="0"/>
      <w:marRight w:val="0"/>
      <w:marTop w:val="0"/>
      <w:marBottom w:val="0"/>
      <w:divBdr>
        <w:top w:val="none" w:sz="0" w:space="0" w:color="auto"/>
        <w:left w:val="none" w:sz="0" w:space="0" w:color="auto"/>
        <w:bottom w:val="none" w:sz="0" w:space="0" w:color="auto"/>
        <w:right w:val="none" w:sz="0" w:space="0" w:color="auto"/>
      </w:divBdr>
    </w:div>
    <w:div w:id="1086540150">
      <w:bodyDiv w:val="1"/>
      <w:marLeft w:val="0"/>
      <w:marRight w:val="0"/>
      <w:marTop w:val="0"/>
      <w:marBottom w:val="0"/>
      <w:divBdr>
        <w:top w:val="none" w:sz="0" w:space="0" w:color="auto"/>
        <w:left w:val="none" w:sz="0" w:space="0" w:color="auto"/>
        <w:bottom w:val="none" w:sz="0" w:space="0" w:color="auto"/>
        <w:right w:val="none" w:sz="0" w:space="0" w:color="auto"/>
      </w:divBdr>
    </w:div>
    <w:div w:id="1086849542">
      <w:bodyDiv w:val="1"/>
      <w:marLeft w:val="0"/>
      <w:marRight w:val="0"/>
      <w:marTop w:val="0"/>
      <w:marBottom w:val="0"/>
      <w:divBdr>
        <w:top w:val="none" w:sz="0" w:space="0" w:color="auto"/>
        <w:left w:val="none" w:sz="0" w:space="0" w:color="auto"/>
        <w:bottom w:val="none" w:sz="0" w:space="0" w:color="auto"/>
        <w:right w:val="none" w:sz="0" w:space="0" w:color="auto"/>
      </w:divBdr>
    </w:div>
    <w:div w:id="1087077849">
      <w:bodyDiv w:val="1"/>
      <w:marLeft w:val="0"/>
      <w:marRight w:val="0"/>
      <w:marTop w:val="0"/>
      <w:marBottom w:val="0"/>
      <w:divBdr>
        <w:top w:val="none" w:sz="0" w:space="0" w:color="auto"/>
        <w:left w:val="none" w:sz="0" w:space="0" w:color="auto"/>
        <w:bottom w:val="none" w:sz="0" w:space="0" w:color="auto"/>
        <w:right w:val="none" w:sz="0" w:space="0" w:color="auto"/>
      </w:divBdr>
    </w:div>
    <w:div w:id="1087265950">
      <w:bodyDiv w:val="1"/>
      <w:marLeft w:val="0"/>
      <w:marRight w:val="0"/>
      <w:marTop w:val="0"/>
      <w:marBottom w:val="0"/>
      <w:divBdr>
        <w:top w:val="none" w:sz="0" w:space="0" w:color="auto"/>
        <w:left w:val="none" w:sz="0" w:space="0" w:color="auto"/>
        <w:bottom w:val="none" w:sz="0" w:space="0" w:color="auto"/>
        <w:right w:val="none" w:sz="0" w:space="0" w:color="auto"/>
      </w:divBdr>
    </w:div>
    <w:div w:id="1087505115">
      <w:bodyDiv w:val="1"/>
      <w:marLeft w:val="0"/>
      <w:marRight w:val="0"/>
      <w:marTop w:val="0"/>
      <w:marBottom w:val="0"/>
      <w:divBdr>
        <w:top w:val="none" w:sz="0" w:space="0" w:color="auto"/>
        <w:left w:val="none" w:sz="0" w:space="0" w:color="auto"/>
        <w:bottom w:val="none" w:sz="0" w:space="0" w:color="auto"/>
        <w:right w:val="none" w:sz="0" w:space="0" w:color="auto"/>
      </w:divBdr>
    </w:div>
    <w:div w:id="1087577719">
      <w:bodyDiv w:val="1"/>
      <w:marLeft w:val="0"/>
      <w:marRight w:val="0"/>
      <w:marTop w:val="0"/>
      <w:marBottom w:val="0"/>
      <w:divBdr>
        <w:top w:val="none" w:sz="0" w:space="0" w:color="auto"/>
        <w:left w:val="none" w:sz="0" w:space="0" w:color="auto"/>
        <w:bottom w:val="none" w:sz="0" w:space="0" w:color="auto"/>
        <w:right w:val="none" w:sz="0" w:space="0" w:color="auto"/>
      </w:divBdr>
    </w:div>
    <w:div w:id="1087654060">
      <w:bodyDiv w:val="1"/>
      <w:marLeft w:val="0"/>
      <w:marRight w:val="0"/>
      <w:marTop w:val="0"/>
      <w:marBottom w:val="0"/>
      <w:divBdr>
        <w:top w:val="none" w:sz="0" w:space="0" w:color="auto"/>
        <w:left w:val="none" w:sz="0" w:space="0" w:color="auto"/>
        <w:bottom w:val="none" w:sz="0" w:space="0" w:color="auto"/>
        <w:right w:val="none" w:sz="0" w:space="0" w:color="auto"/>
      </w:divBdr>
    </w:div>
    <w:div w:id="1088117680">
      <w:bodyDiv w:val="1"/>
      <w:marLeft w:val="0"/>
      <w:marRight w:val="0"/>
      <w:marTop w:val="0"/>
      <w:marBottom w:val="0"/>
      <w:divBdr>
        <w:top w:val="none" w:sz="0" w:space="0" w:color="auto"/>
        <w:left w:val="none" w:sz="0" w:space="0" w:color="auto"/>
        <w:bottom w:val="none" w:sz="0" w:space="0" w:color="auto"/>
        <w:right w:val="none" w:sz="0" w:space="0" w:color="auto"/>
      </w:divBdr>
    </w:div>
    <w:div w:id="1088235081">
      <w:bodyDiv w:val="1"/>
      <w:marLeft w:val="0"/>
      <w:marRight w:val="0"/>
      <w:marTop w:val="0"/>
      <w:marBottom w:val="0"/>
      <w:divBdr>
        <w:top w:val="none" w:sz="0" w:space="0" w:color="auto"/>
        <w:left w:val="none" w:sz="0" w:space="0" w:color="auto"/>
        <w:bottom w:val="none" w:sz="0" w:space="0" w:color="auto"/>
        <w:right w:val="none" w:sz="0" w:space="0" w:color="auto"/>
      </w:divBdr>
    </w:div>
    <w:div w:id="1088579704">
      <w:bodyDiv w:val="1"/>
      <w:marLeft w:val="0"/>
      <w:marRight w:val="0"/>
      <w:marTop w:val="0"/>
      <w:marBottom w:val="0"/>
      <w:divBdr>
        <w:top w:val="none" w:sz="0" w:space="0" w:color="auto"/>
        <w:left w:val="none" w:sz="0" w:space="0" w:color="auto"/>
        <w:bottom w:val="none" w:sz="0" w:space="0" w:color="auto"/>
        <w:right w:val="none" w:sz="0" w:space="0" w:color="auto"/>
      </w:divBdr>
    </w:div>
    <w:div w:id="1088766737">
      <w:bodyDiv w:val="1"/>
      <w:marLeft w:val="0"/>
      <w:marRight w:val="0"/>
      <w:marTop w:val="0"/>
      <w:marBottom w:val="0"/>
      <w:divBdr>
        <w:top w:val="none" w:sz="0" w:space="0" w:color="auto"/>
        <w:left w:val="none" w:sz="0" w:space="0" w:color="auto"/>
        <w:bottom w:val="none" w:sz="0" w:space="0" w:color="auto"/>
        <w:right w:val="none" w:sz="0" w:space="0" w:color="auto"/>
      </w:divBdr>
    </w:div>
    <w:div w:id="1088964118">
      <w:bodyDiv w:val="1"/>
      <w:marLeft w:val="0"/>
      <w:marRight w:val="0"/>
      <w:marTop w:val="0"/>
      <w:marBottom w:val="0"/>
      <w:divBdr>
        <w:top w:val="none" w:sz="0" w:space="0" w:color="auto"/>
        <w:left w:val="none" w:sz="0" w:space="0" w:color="auto"/>
        <w:bottom w:val="none" w:sz="0" w:space="0" w:color="auto"/>
        <w:right w:val="none" w:sz="0" w:space="0" w:color="auto"/>
      </w:divBdr>
    </w:div>
    <w:div w:id="1089041449">
      <w:bodyDiv w:val="1"/>
      <w:marLeft w:val="0"/>
      <w:marRight w:val="0"/>
      <w:marTop w:val="0"/>
      <w:marBottom w:val="0"/>
      <w:divBdr>
        <w:top w:val="none" w:sz="0" w:space="0" w:color="auto"/>
        <w:left w:val="none" w:sz="0" w:space="0" w:color="auto"/>
        <w:bottom w:val="none" w:sz="0" w:space="0" w:color="auto"/>
        <w:right w:val="none" w:sz="0" w:space="0" w:color="auto"/>
      </w:divBdr>
    </w:div>
    <w:div w:id="1089080859">
      <w:bodyDiv w:val="1"/>
      <w:marLeft w:val="0"/>
      <w:marRight w:val="0"/>
      <w:marTop w:val="0"/>
      <w:marBottom w:val="0"/>
      <w:divBdr>
        <w:top w:val="none" w:sz="0" w:space="0" w:color="auto"/>
        <w:left w:val="none" w:sz="0" w:space="0" w:color="auto"/>
        <w:bottom w:val="none" w:sz="0" w:space="0" w:color="auto"/>
        <w:right w:val="none" w:sz="0" w:space="0" w:color="auto"/>
      </w:divBdr>
    </w:div>
    <w:div w:id="1089155356">
      <w:bodyDiv w:val="1"/>
      <w:marLeft w:val="0"/>
      <w:marRight w:val="0"/>
      <w:marTop w:val="0"/>
      <w:marBottom w:val="0"/>
      <w:divBdr>
        <w:top w:val="none" w:sz="0" w:space="0" w:color="auto"/>
        <w:left w:val="none" w:sz="0" w:space="0" w:color="auto"/>
        <w:bottom w:val="none" w:sz="0" w:space="0" w:color="auto"/>
        <w:right w:val="none" w:sz="0" w:space="0" w:color="auto"/>
      </w:divBdr>
    </w:div>
    <w:div w:id="1089306271">
      <w:bodyDiv w:val="1"/>
      <w:marLeft w:val="0"/>
      <w:marRight w:val="0"/>
      <w:marTop w:val="0"/>
      <w:marBottom w:val="0"/>
      <w:divBdr>
        <w:top w:val="none" w:sz="0" w:space="0" w:color="auto"/>
        <w:left w:val="none" w:sz="0" w:space="0" w:color="auto"/>
        <w:bottom w:val="none" w:sz="0" w:space="0" w:color="auto"/>
        <w:right w:val="none" w:sz="0" w:space="0" w:color="auto"/>
      </w:divBdr>
    </w:div>
    <w:div w:id="1089423877">
      <w:bodyDiv w:val="1"/>
      <w:marLeft w:val="0"/>
      <w:marRight w:val="0"/>
      <w:marTop w:val="0"/>
      <w:marBottom w:val="0"/>
      <w:divBdr>
        <w:top w:val="none" w:sz="0" w:space="0" w:color="auto"/>
        <w:left w:val="none" w:sz="0" w:space="0" w:color="auto"/>
        <w:bottom w:val="none" w:sz="0" w:space="0" w:color="auto"/>
        <w:right w:val="none" w:sz="0" w:space="0" w:color="auto"/>
      </w:divBdr>
    </w:div>
    <w:div w:id="1089426581">
      <w:bodyDiv w:val="1"/>
      <w:marLeft w:val="0"/>
      <w:marRight w:val="0"/>
      <w:marTop w:val="0"/>
      <w:marBottom w:val="0"/>
      <w:divBdr>
        <w:top w:val="none" w:sz="0" w:space="0" w:color="auto"/>
        <w:left w:val="none" w:sz="0" w:space="0" w:color="auto"/>
        <w:bottom w:val="none" w:sz="0" w:space="0" w:color="auto"/>
        <w:right w:val="none" w:sz="0" w:space="0" w:color="auto"/>
      </w:divBdr>
    </w:div>
    <w:div w:id="1089542285">
      <w:bodyDiv w:val="1"/>
      <w:marLeft w:val="0"/>
      <w:marRight w:val="0"/>
      <w:marTop w:val="0"/>
      <w:marBottom w:val="0"/>
      <w:divBdr>
        <w:top w:val="none" w:sz="0" w:space="0" w:color="auto"/>
        <w:left w:val="none" w:sz="0" w:space="0" w:color="auto"/>
        <w:bottom w:val="none" w:sz="0" w:space="0" w:color="auto"/>
        <w:right w:val="none" w:sz="0" w:space="0" w:color="auto"/>
      </w:divBdr>
    </w:div>
    <w:div w:id="1089547167">
      <w:bodyDiv w:val="1"/>
      <w:marLeft w:val="0"/>
      <w:marRight w:val="0"/>
      <w:marTop w:val="0"/>
      <w:marBottom w:val="0"/>
      <w:divBdr>
        <w:top w:val="none" w:sz="0" w:space="0" w:color="auto"/>
        <w:left w:val="none" w:sz="0" w:space="0" w:color="auto"/>
        <w:bottom w:val="none" w:sz="0" w:space="0" w:color="auto"/>
        <w:right w:val="none" w:sz="0" w:space="0" w:color="auto"/>
      </w:divBdr>
    </w:div>
    <w:div w:id="1090077565">
      <w:bodyDiv w:val="1"/>
      <w:marLeft w:val="0"/>
      <w:marRight w:val="0"/>
      <w:marTop w:val="0"/>
      <w:marBottom w:val="0"/>
      <w:divBdr>
        <w:top w:val="none" w:sz="0" w:space="0" w:color="auto"/>
        <w:left w:val="none" w:sz="0" w:space="0" w:color="auto"/>
        <w:bottom w:val="none" w:sz="0" w:space="0" w:color="auto"/>
        <w:right w:val="none" w:sz="0" w:space="0" w:color="auto"/>
      </w:divBdr>
    </w:div>
    <w:div w:id="1090127671">
      <w:bodyDiv w:val="1"/>
      <w:marLeft w:val="0"/>
      <w:marRight w:val="0"/>
      <w:marTop w:val="0"/>
      <w:marBottom w:val="0"/>
      <w:divBdr>
        <w:top w:val="none" w:sz="0" w:space="0" w:color="auto"/>
        <w:left w:val="none" w:sz="0" w:space="0" w:color="auto"/>
        <w:bottom w:val="none" w:sz="0" w:space="0" w:color="auto"/>
        <w:right w:val="none" w:sz="0" w:space="0" w:color="auto"/>
      </w:divBdr>
    </w:div>
    <w:div w:id="1090540421">
      <w:bodyDiv w:val="1"/>
      <w:marLeft w:val="0"/>
      <w:marRight w:val="0"/>
      <w:marTop w:val="0"/>
      <w:marBottom w:val="0"/>
      <w:divBdr>
        <w:top w:val="none" w:sz="0" w:space="0" w:color="auto"/>
        <w:left w:val="none" w:sz="0" w:space="0" w:color="auto"/>
        <w:bottom w:val="none" w:sz="0" w:space="0" w:color="auto"/>
        <w:right w:val="none" w:sz="0" w:space="0" w:color="auto"/>
      </w:divBdr>
    </w:div>
    <w:div w:id="1090584849">
      <w:bodyDiv w:val="1"/>
      <w:marLeft w:val="0"/>
      <w:marRight w:val="0"/>
      <w:marTop w:val="0"/>
      <w:marBottom w:val="0"/>
      <w:divBdr>
        <w:top w:val="none" w:sz="0" w:space="0" w:color="auto"/>
        <w:left w:val="none" w:sz="0" w:space="0" w:color="auto"/>
        <w:bottom w:val="none" w:sz="0" w:space="0" w:color="auto"/>
        <w:right w:val="none" w:sz="0" w:space="0" w:color="auto"/>
      </w:divBdr>
    </w:div>
    <w:div w:id="1091120944">
      <w:bodyDiv w:val="1"/>
      <w:marLeft w:val="0"/>
      <w:marRight w:val="0"/>
      <w:marTop w:val="0"/>
      <w:marBottom w:val="0"/>
      <w:divBdr>
        <w:top w:val="none" w:sz="0" w:space="0" w:color="auto"/>
        <w:left w:val="none" w:sz="0" w:space="0" w:color="auto"/>
        <w:bottom w:val="none" w:sz="0" w:space="0" w:color="auto"/>
        <w:right w:val="none" w:sz="0" w:space="0" w:color="auto"/>
      </w:divBdr>
    </w:div>
    <w:div w:id="1091121784">
      <w:bodyDiv w:val="1"/>
      <w:marLeft w:val="0"/>
      <w:marRight w:val="0"/>
      <w:marTop w:val="0"/>
      <w:marBottom w:val="0"/>
      <w:divBdr>
        <w:top w:val="none" w:sz="0" w:space="0" w:color="auto"/>
        <w:left w:val="none" w:sz="0" w:space="0" w:color="auto"/>
        <w:bottom w:val="none" w:sz="0" w:space="0" w:color="auto"/>
        <w:right w:val="none" w:sz="0" w:space="0" w:color="auto"/>
      </w:divBdr>
    </w:div>
    <w:div w:id="1091581165">
      <w:bodyDiv w:val="1"/>
      <w:marLeft w:val="0"/>
      <w:marRight w:val="0"/>
      <w:marTop w:val="0"/>
      <w:marBottom w:val="0"/>
      <w:divBdr>
        <w:top w:val="none" w:sz="0" w:space="0" w:color="auto"/>
        <w:left w:val="none" w:sz="0" w:space="0" w:color="auto"/>
        <w:bottom w:val="none" w:sz="0" w:space="0" w:color="auto"/>
        <w:right w:val="none" w:sz="0" w:space="0" w:color="auto"/>
      </w:divBdr>
    </w:div>
    <w:div w:id="1091585639">
      <w:bodyDiv w:val="1"/>
      <w:marLeft w:val="0"/>
      <w:marRight w:val="0"/>
      <w:marTop w:val="0"/>
      <w:marBottom w:val="0"/>
      <w:divBdr>
        <w:top w:val="none" w:sz="0" w:space="0" w:color="auto"/>
        <w:left w:val="none" w:sz="0" w:space="0" w:color="auto"/>
        <w:bottom w:val="none" w:sz="0" w:space="0" w:color="auto"/>
        <w:right w:val="none" w:sz="0" w:space="0" w:color="auto"/>
      </w:divBdr>
    </w:div>
    <w:div w:id="1091589013">
      <w:bodyDiv w:val="1"/>
      <w:marLeft w:val="0"/>
      <w:marRight w:val="0"/>
      <w:marTop w:val="0"/>
      <w:marBottom w:val="0"/>
      <w:divBdr>
        <w:top w:val="none" w:sz="0" w:space="0" w:color="auto"/>
        <w:left w:val="none" w:sz="0" w:space="0" w:color="auto"/>
        <w:bottom w:val="none" w:sz="0" w:space="0" w:color="auto"/>
        <w:right w:val="none" w:sz="0" w:space="0" w:color="auto"/>
      </w:divBdr>
    </w:div>
    <w:div w:id="1091664120">
      <w:bodyDiv w:val="1"/>
      <w:marLeft w:val="0"/>
      <w:marRight w:val="0"/>
      <w:marTop w:val="0"/>
      <w:marBottom w:val="0"/>
      <w:divBdr>
        <w:top w:val="none" w:sz="0" w:space="0" w:color="auto"/>
        <w:left w:val="none" w:sz="0" w:space="0" w:color="auto"/>
        <w:bottom w:val="none" w:sz="0" w:space="0" w:color="auto"/>
        <w:right w:val="none" w:sz="0" w:space="0" w:color="auto"/>
      </w:divBdr>
    </w:div>
    <w:div w:id="1091851167">
      <w:bodyDiv w:val="1"/>
      <w:marLeft w:val="0"/>
      <w:marRight w:val="0"/>
      <w:marTop w:val="0"/>
      <w:marBottom w:val="0"/>
      <w:divBdr>
        <w:top w:val="none" w:sz="0" w:space="0" w:color="auto"/>
        <w:left w:val="none" w:sz="0" w:space="0" w:color="auto"/>
        <w:bottom w:val="none" w:sz="0" w:space="0" w:color="auto"/>
        <w:right w:val="none" w:sz="0" w:space="0" w:color="auto"/>
      </w:divBdr>
    </w:div>
    <w:div w:id="1092091980">
      <w:bodyDiv w:val="1"/>
      <w:marLeft w:val="0"/>
      <w:marRight w:val="0"/>
      <w:marTop w:val="0"/>
      <w:marBottom w:val="0"/>
      <w:divBdr>
        <w:top w:val="none" w:sz="0" w:space="0" w:color="auto"/>
        <w:left w:val="none" w:sz="0" w:space="0" w:color="auto"/>
        <w:bottom w:val="none" w:sz="0" w:space="0" w:color="auto"/>
        <w:right w:val="none" w:sz="0" w:space="0" w:color="auto"/>
      </w:divBdr>
    </w:div>
    <w:div w:id="1092166418">
      <w:bodyDiv w:val="1"/>
      <w:marLeft w:val="0"/>
      <w:marRight w:val="0"/>
      <w:marTop w:val="0"/>
      <w:marBottom w:val="0"/>
      <w:divBdr>
        <w:top w:val="none" w:sz="0" w:space="0" w:color="auto"/>
        <w:left w:val="none" w:sz="0" w:space="0" w:color="auto"/>
        <w:bottom w:val="none" w:sz="0" w:space="0" w:color="auto"/>
        <w:right w:val="none" w:sz="0" w:space="0" w:color="auto"/>
      </w:divBdr>
    </w:div>
    <w:div w:id="1092314656">
      <w:bodyDiv w:val="1"/>
      <w:marLeft w:val="0"/>
      <w:marRight w:val="0"/>
      <w:marTop w:val="0"/>
      <w:marBottom w:val="0"/>
      <w:divBdr>
        <w:top w:val="none" w:sz="0" w:space="0" w:color="auto"/>
        <w:left w:val="none" w:sz="0" w:space="0" w:color="auto"/>
        <w:bottom w:val="none" w:sz="0" w:space="0" w:color="auto"/>
        <w:right w:val="none" w:sz="0" w:space="0" w:color="auto"/>
      </w:divBdr>
    </w:div>
    <w:div w:id="1092431099">
      <w:bodyDiv w:val="1"/>
      <w:marLeft w:val="0"/>
      <w:marRight w:val="0"/>
      <w:marTop w:val="0"/>
      <w:marBottom w:val="0"/>
      <w:divBdr>
        <w:top w:val="none" w:sz="0" w:space="0" w:color="auto"/>
        <w:left w:val="none" w:sz="0" w:space="0" w:color="auto"/>
        <w:bottom w:val="none" w:sz="0" w:space="0" w:color="auto"/>
        <w:right w:val="none" w:sz="0" w:space="0" w:color="auto"/>
      </w:divBdr>
    </w:div>
    <w:div w:id="1092508992">
      <w:bodyDiv w:val="1"/>
      <w:marLeft w:val="0"/>
      <w:marRight w:val="0"/>
      <w:marTop w:val="0"/>
      <w:marBottom w:val="0"/>
      <w:divBdr>
        <w:top w:val="none" w:sz="0" w:space="0" w:color="auto"/>
        <w:left w:val="none" w:sz="0" w:space="0" w:color="auto"/>
        <w:bottom w:val="none" w:sz="0" w:space="0" w:color="auto"/>
        <w:right w:val="none" w:sz="0" w:space="0" w:color="auto"/>
      </w:divBdr>
    </w:div>
    <w:div w:id="1093434012">
      <w:bodyDiv w:val="1"/>
      <w:marLeft w:val="0"/>
      <w:marRight w:val="0"/>
      <w:marTop w:val="0"/>
      <w:marBottom w:val="0"/>
      <w:divBdr>
        <w:top w:val="none" w:sz="0" w:space="0" w:color="auto"/>
        <w:left w:val="none" w:sz="0" w:space="0" w:color="auto"/>
        <w:bottom w:val="none" w:sz="0" w:space="0" w:color="auto"/>
        <w:right w:val="none" w:sz="0" w:space="0" w:color="auto"/>
      </w:divBdr>
    </w:div>
    <w:div w:id="1093473205">
      <w:bodyDiv w:val="1"/>
      <w:marLeft w:val="0"/>
      <w:marRight w:val="0"/>
      <w:marTop w:val="0"/>
      <w:marBottom w:val="0"/>
      <w:divBdr>
        <w:top w:val="none" w:sz="0" w:space="0" w:color="auto"/>
        <w:left w:val="none" w:sz="0" w:space="0" w:color="auto"/>
        <w:bottom w:val="none" w:sz="0" w:space="0" w:color="auto"/>
        <w:right w:val="none" w:sz="0" w:space="0" w:color="auto"/>
      </w:divBdr>
    </w:div>
    <w:div w:id="1093548241">
      <w:bodyDiv w:val="1"/>
      <w:marLeft w:val="0"/>
      <w:marRight w:val="0"/>
      <w:marTop w:val="0"/>
      <w:marBottom w:val="0"/>
      <w:divBdr>
        <w:top w:val="none" w:sz="0" w:space="0" w:color="auto"/>
        <w:left w:val="none" w:sz="0" w:space="0" w:color="auto"/>
        <w:bottom w:val="none" w:sz="0" w:space="0" w:color="auto"/>
        <w:right w:val="none" w:sz="0" w:space="0" w:color="auto"/>
      </w:divBdr>
    </w:div>
    <w:div w:id="1093744927">
      <w:bodyDiv w:val="1"/>
      <w:marLeft w:val="0"/>
      <w:marRight w:val="0"/>
      <w:marTop w:val="0"/>
      <w:marBottom w:val="0"/>
      <w:divBdr>
        <w:top w:val="none" w:sz="0" w:space="0" w:color="auto"/>
        <w:left w:val="none" w:sz="0" w:space="0" w:color="auto"/>
        <w:bottom w:val="none" w:sz="0" w:space="0" w:color="auto"/>
        <w:right w:val="none" w:sz="0" w:space="0" w:color="auto"/>
      </w:divBdr>
    </w:div>
    <w:div w:id="1093746750">
      <w:bodyDiv w:val="1"/>
      <w:marLeft w:val="0"/>
      <w:marRight w:val="0"/>
      <w:marTop w:val="0"/>
      <w:marBottom w:val="0"/>
      <w:divBdr>
        <w:top w:val="none" w:sz="0" w:space="0" w:color="auto"/>
        <w:left w:val="none" w:sz="0" w:space="0" w:color="auto"/>
        <w:bottom w:val="none" w:sz="0" w:space="0" w:color="auto"/>
        <w:right w:val="none" w:sz="0" w:space="0" w:color="auto"/>
      </w:divBdr>
    </w:div>
    <w:div w:id="1093819796">
      <w:bodyDiv w:val="1"/>
      <w:marLeft w:val="0"/>
      <w:marRight w:val="0"/>
      <w:marTop w:val="0"/>
      <w:marBottom w:val="0"/>
      <w:divBdr>
        <w:top w:val="none" w:sz="0" w:space="0" w:color="auto"/>
        <w:left w:val="none" w:sz="0" w:space="0" w:color="auto"/>
        <w:bottom w:val="none" w:sz="0" w:space="0" w:color="auto"/>
        <w:right w:val="none" w:sz="0" w:space="0" w:color="auto"/>
      </w:divBdr>
    </w:div>
    <w:div w:id="1093936162">
      <w:bodyDiv w:val="1"/>
      <w:marLeft w:val="0"/>
      <w:marRight w:val="0"/>
      <w:marTop w:val="0"/>
      <w:marBottom w:val="0"/>
      <w:divBdr>
        <w:top w:val="none" w:sz="0" w:space="0" w:color="auto"/>
        <w:left w:val="none" w:sz="0" w:space="0" w:color="auto"/>
        <w:bottom w:val="none" w:sz="0" w:space="0" w:color="auto"/>
        <w:right w:val="none" w:sz="0" w:space="0" w:color="auto"/>
      </w:divBdr>
    </w:div>
    <w:div w:id="1094128534">
      <w:bodyDiv w:val="1"/>
      <w:marLeft w:val="0"/>
      <w:marRight w:val="0"/>
      <w:marTop w:val="0"/>
      <w:marBottom w:val="0"/>
      <w:divBdr>
        <w:top w:val="none" w:sz="0" w:space="0" w:color="auto"/>
        <w:left w:val="none" w:sz="0" w:space="0" w:color="auto"/>
        <w:bottom w:val="none" w:sz="0" w:space="0" w:color="auto"/>
        <w:right w:val="none" w:sz="0" w:space="0" w:color="auto"/>
      </w:divBdr>
    </w:div>
    <w:div w:id="1094321656">
      <w:bodyDiv w:val="1"/>
      <w:marLeft w:val="0"/>
      <w:marRight w:val="0"/>
      <w:marTop w:val="0"/>
      <w:marBottom w:val="0"/>
      <w:divBdr>
        <w:top w:val="none" w:sz="0" w:space="0" w:color="auto"/>
        <w:left w:val="none" w:sz="0" w:space="0" w:color="auto"/>
        <w:bottom w:val="none" w:sz="0" w:space="0" w:color="auto"/>
        <w:right w:val="none" w:sz="0" w:space="0" w:color="auto"/>
      </w:divBdr>
    </w:div>
    <w:div w:id="1094470012">
      <w:bodyDiv w:val="1"/>
      <w:marLeft w:val="0"/>
      <w:marRight w:val="0"/>
      <w:marTop w:val="0"/>
      <w:marBottom w:val="0"/>
      <w:divBdr>
        <w:top w:val="none" w:sz="0" w:space="0" w:color="auto"/>
        <w:left w:val="none" w:sz="0" w:space="0" w:color="auto"/>
        <w:bottom w:val="none" w:sz="0" w:space="0" w:color="auto"/>
        <w:right w:val="none" w:sz="0" w:space="0" w:color="auto"/>
      </w:divBdr>
    </w:div>
    <w:div w:id="1094471809">
      <w:bodyDiv w:val="1"/>
      <w:marLeft w:val="0"/>
      <w:marRight w:val="0"/>
      <w:marTop w:val="0"/>
      <w:marBottom w:val="0"/>
      <w:divBdr>
        <w:top w:val="none" w:sz="0" w:space="0" w:color="auto"/>
        <w:left w:val="none" w:sz="0" w:space="0" w:color="auto"/>
        <w:bottom w:val="none" w:sz="0" w:space="0" w:color="auto"/>
        <w:right w:val="none" w:sz="0" w:space="0" w:color="auto"/>
      </w:divBdr>
    </w:div>
    <w:div w:id="1094517903">
      <w:bodyDiv w:val="1"/>
      <w:marLeft w:val="0"/>
      <w:marRight w:val="0"/>
      <w:marTop w:val="0"/>
      <w:marBottom w:val="0"/>
      <w:divBdr>
        <w:top w:val="none" w:sz="0" w:space="0" w:color="auto"/>
        <w:left w:val="none" w:sz="0" w:space="0" w:color="auto"/>
        <w:bottom w:val="none" w:sz="0" w:space="0" w:color="auto"/>
        <w:right w:val="none" w:sz="0" w:space="0" w:color="auto"/>
      </w:divBdr>
    </w:div>
    <w:div w:id="1094670748">
      <w:bodyDiv w:val="1"/>
      <w:marLeft w:val="0"/>
      <w:marRight w:val="0"/>
      <w:marTop w:val="0"/>
      <w:marBottom w:val="0"/>
      <w:divBdr>
        <w:top w:val="none" w:sz="0" w:space="0" w:color="auto"/>
        <w:left w:val="none" w:sz="0" w:space="0" w:color="auto"/>
        <w:bottom w:val="none" w:sz="0" w:space="0" w:color="auto"/>
        <w:right w:val="none" w:sz="0" w:space="0" w:color="auto"/>
      </w:divBdr>
    </w:div>
    <w:div w:id="1094860381">
      <w:bodyDiv w:val="1"/>
      <w:marLeft w:val="0"/>
      <w:marRight w:val="0"/>
      <w:marTop w:val="0"/>
      <w:marBottom w:val="0"/>
      <w:divBdr>
        <w:top w:val="none" w:sz="0" w:space="0" w:color="auto"/>
        <w:left w:val="none" w:sz="0" w:space="0" w:color="auto"/>
        <w:bottom w:val="none" w:sz="0" w:space="0" w:color="auto"/>
        <w:right w:val="none" w:sz="0" w:space="0" w:color="auto"/>
      </w:divBdr>
    </w:div>
    <w:div w:id="1094982010">
      <w:bodyDiv w:val="1"/>
      <w:marLeft w:val="0"/>
      <w:marRight w:val="0"/>
      <w:marTop w:val="0"/>
      <w:marBottom w:val="0"/>
      <w:divBdr>
        <w:top w:val="none" w:sz="0" w:space="0" w:color="auto"/>
        <w:left w:val="none" w:sz="0" w:space="0" w:color="auto"/>
        <w:bottom w:val="none" w:sz="0" w:space="0" w:color="auto"/>
        <w:right w:val="none" w:sz="0" w:space="0" w:color="auto"/>
      </w:divBdr>
    </w:div>
    <w:div w:id="1095055580">
      <w:bodyDiv w:val="1"/>
      <w:marLeft w:val="0"/>
      <w:marRight w:val="0"/>
      <w:marTop w:val="0"/>
      <w:marBottom w:val="0"/>
      <w:divBdr>
        <w:top w:val="none" w:sz="0" w:space="0" w:color="auto"/>
        <w:left w:val="none" w:sz="0" w:space="0" w:color="auto"/>
        <w:bottom w:val="none" w:sz="0" w:space="0" w:color="auto"/>
        <w:right w:val="none" w:sz="0" w:space="0" w:color="auto"/>
      </w:divBdr>
    </w:div>
    <w:div w:id="1095125771">
      <w:bodyDiv w:val="1"/>
      <w:marLeft w:val="0"/>
      <w:marRight w:val="0"/>
      <w:marTop w:val="0"/>
      <w:marBottom w:val="0"/>
      <w:divBdr>
        <w:top w:val="none" w:sz="0" w:space="0" w:color="auto"/>
        <w:left w:val="none" w:sz="0" w:space="0" w:color="auto"/>
        <w:bottom w:val="none" w:sz="0" w:space="0" w:color="auto"/>
        <w:right w:val="none" w:sz="0" w:space="0" w:color="auto"/>
      </w:divBdr>
    </w:div>
    <w:div w:id="1095174526">
      <w:bodyDiv w:val="1"/>
      <w:marLeft w:val="0"/>
      <w:marRight w:val="0"/>
      <w:marTop w:val="0"/>
      <w:marBottom w:val="0"/>
      <w:divBdr>
        <w:top w:val="none" w:sz="0" w:space="0" w:color="auto"/>
        <w:left w:val="none" w:sz="0" w:space="0" w:color="auto"/>
        <w:bottom w:val="none" w:sz="0" w:space="0" w:color="auto"/>
        <w:right w:val="none" w:sz="0" w:space="0" w:color="auto"/>
      </w:divBdr>
    </w:div>
    <w:div w:id="1095204109">
      <w:bodyDiv w:val="1"/>
      <w:marLeft w:val="0"/>
      <w:marRight w:val="0"/>
      <w:marTop w:val="0"/>
      <w:marBottom w:val="0"/>
      <w:divBdr>
        <w:top w:val="none" w:sz="0" w:space="0" w:color="auto"/>
        <w:left w:val="none" w:sz="0" w:space="0" w:color="auto"/>
        <w:bottom w:val="none" w:sz="0" w:space="0" w:color="auto"/>
        <w:right w:val="none" w:sz="0" w:space="0" w:color="auto"/>
      </w:divBdr>
    </w:div>
    <w:div w:id="1095324895">
      <w:bodyDiv w:val="1"/>
      <w:marLeft w:val="0"/>
      <w:marRight w:val="0"/>
      <w:marTop w:val="0"/>
      <w:marBottom w:val="0"/>
      <w:divBdr>
        <w:top w:val="none" w:sz="0" w:space="0" w:color="auto"/>
        <w:left w:val="none" w:sz="0" w:space="0" w:color="auto"/>
        <w:bottom w:val="none" w:sz="0" w:space="0" w:color="auto"/>
        <w:right w:val="none" w:sz="0" w:space="0" w:color="auto"/>
      </w:divBdr>
    </w:div>
    <w:div w:id="1095594835">
      <w:bodyDiv w:val="1"/>
      <w:marLeft w:val="0"/>
      <w:marRight w:val="0"/>
      <w:marTop w:val="0"/>
      <w:marBottom w:val="0"/>
      <w:divBdr>
        <w:top w:val="none" w:sz="0" w:space="0" w:color="auto"/>
        <w:left w:val="none" w:sz="0" w:space="0" w:color="auto"/>
        <w:bottom w:val="none" w:sz="0" w:space="0" w:color="auto"/>
        <w:right w:val="none" w:sz="0" w:space="0" w:color="auto"/>
      </w:divBdr>
    </w:div>
    <w:div w:id="1095856809">
      <w:bodyDiv w:val="1"/>
      <w:marLeft w:val="0"/>
      <w:marRight w:val="0"/>
      <w:marTop w:val="0"/>
      <w:marBottom w:val="0"/>
      <w:divBdr>
        <w:top w:val="none" w:sz="0" w:space="0" w:color="auto"/>
        <w:left w:val="none" w:sz="0" w:space="0" w:color="auto"/>
        <w:bottom w:val="none" w:sz="0" w:space="0" w:color="auto"/>
        <w:right w:val="none" w:sz="0" w:space="0" w:color="auto"/>
      </w:divBdr>
    </w:div>
    <w:div w:id="1095979892">
      <w:bodyDiv w:val="1"/>
      <w:marLeft w:val="0"/>
      <w:marRight w:val="0"/>
      <w:marTop w:val="0"/>
      <w:marBottom w:val="0"/>
      <w:divBdr>
        <w:top w:val="none" w:sz="0" w:space="0" w:color="auto"/>
        <w:left w:val="none" w:sz="0" w:space="0" w:color="auto"/>
        <w:bottom w:val="none" w:sz="0" w:space="0" w:color="auto"/>
        <w:right w:val="none" w:sz="0" w:space="0" w:color="auto"/>
      </w:divBdr>
    </w:div>
    <w:div w:id="1095981896">
      <w:bodyDiv w:val="1"/>
      <w:marLeft w:val="0"/>
      <w:marRight w:val="0"/>
      <w:marTop w:val="0"/>
      <w:marBottom w:val="0"/>
      <w:divBdr>
        <w:top w:val="none" w:sz="0" w:space="0" w:color="auto"/>
        <w:left w:val="none" w:sz="0" w:space="0" w:color="auto"/>
        <w:bottom w:val="none" w:sz="0" w:space="0" w:color="auto"/>
        <w:right w:val="none" w:sz="0" w:space="0" w:color="auto"/>
      </w:divBdr>
    </w:div>
    <w:div w:id="1096170956">
      <w:bodyDiv w:val="1"/>
      <w:marLeft w:val="0"/>
      <w:marRight w:val="0"/>
      <w:marTop w:val="0"/>
      <w:marBottom w:val="0"/>
      <w:divBdr>
        <w:top w:val="none" w:sz="0" w:space="0" w:color="auto"/>
        <w:left w:val="none" w:sz="0" w:space="0" w:color="auto"/>
        <w:bottom w:val="none" w:sz="0" w:space="0" w:color="auto"/>
        <w:right w:val="none" w:sz="0" w:space="0" w:color="auto"/>
      </w:divBdr>
    </w:div>
    <w:div w:id="1096291563">
      <w:bodyDiv w:val="1"/>
      <w:marLeft w:val="0"/>
      <w:marRight w:val="0"/>
      <w:marTop w:val="0"/>
      <w:marBottom w:val="0"/>
      <w:divBdr>
        <w:top w:val="none" w:sz="0" w:space="0" w:color="auto"/>
        <w:left w:val="none" w:sz="0" w:space="0" w:color="auto"/>
        <w:bottom w:val="none" w:sz="0" w:space="0" w:color="auto"/>
        <w:right w:val="none" w:sz="0" w:space="0" w:color="auto"/>
      </w:divBdr>
    </w:div>
    <w:div w:id="1096292981">
      <w:bodyDiv w:val="1"/>
      <w:marLeft w:val="0"/>
      <w:marRight w:val="0"/>
      <w:marTop w:val="0"/>
      <w:marBottom w:val="0"/>
      <w:divBdr>
        <w:top w:val="none" w:sz="0" w:space="0" w:color="auto"/>
        <w:left w:val="none" w:sz="0" w:space="0" w:color="auto"/>
        <w:bottom w:val="none" w:sz="0" w:space="0" w:color="auto"/>
        <w:right w:val="none" w:sz="0" w:space="0" w:color="auto"/>
      </w:divBdr>
    </w:div>
    <w:div w:id="1096756132">
      <w:bodyDiv w:val="1"/>
      <w:marLeft w:val="0"/>
      <w:marRight w:val="0"/>
      <w:marTop w:val="0"/>
      <w:marBottom w:val="0"/>
      <w:divBdr>
        <w:top w:val="none" w:sz="0" w:space="0" w:color="auto"/>
        <w:left w:val="none" w:sz="0" w:space="0" w:color="auto"/>
        <w:bottom w:val="none" w:sz="0" w:space="0" w:color="auto"/>
        <w:right w:val="none" w:sz="0" w:space="0" w:color="auto"/>
      </w:divBdr>
    </w:div>
    <w:div w:id="1097216544">
      <w:bodyDiv w:val="1"/>
      <w:marLeft w:val="0"/>
      <w:marRight w:val="0"/>
      <w:marTop w:val="0"/>
      <w:marBottom w:val="0"/>
      <w:divBdr>
        <w:top w:val="none" w:sz="0" w:space="0" w:color="auto"/>
        <w:left w:val="none" w:sz="0" w:space="0" w:color="auto"/>
        <w:bottom w:val="none" w:sz="0" w:space="0" w:color="auto"/>
        <w:right w:val="none" w:sz="0" w:space="0" w:color="auto"/>
      </w:divBdr>
    </w:div>
    <w:div w:id="1097364533">
      <w:bodyDiv w:val="1"/>
      <w:marLeft w:val="0"/>
      <w:marRight w:val="0"/>
      <w:marTop w:val="0"/>
      <w:marBottom w:val="0"/>
      <w:divBdr>
        <w:top w:val="none" w:sz="0" w:space="0" w:color="auto"/>
        <w:left w:val="none" w:sz="0" w:space="0" w:color="auto"/>
        <w:bottom w:val="none" w:sz="0" w:space="0" w:color="auto"/>
        <w:right w:val="none" w:sz="0" w:space="0" w:color="auto"/>
      </w:divBdr>
    </w:div>
    <w:div w:id="1097408892">
      <w:bodyDiv w:val="1"/>
      <w:marLeft w:val="0"/>
      <w:marRight w:val="0"/>
      <w:marTop w:val="0"/>
      <w:marBottom w:val="0"/>
      <w:divBdr>
        <w:top w:val="none" w:sz="0" w:space="0" w:color="auto"/>
        <w:left w:val="none" w:sz="0" w:space="0" w:color="auto"/>
        <w:bottom w:val="none" w:sz="0" w:space="0" w:color="auto"/>
        <w:right w:val="none" w:sz="0" w:space="0" w:color="auto"/>
      </w:divBdr>
    </w:div>
    <w:div w:id="1097821948">
      <w:bodyDiv w:val="1"/>
      <w:marLeft w:val="0"/>
      <w:marRight w:val="0"/>
      <w:marTop w:val="0"/>
      <w:marBottom w:val="0"/>
      <w:divBdr>
        <w:top w:val="none" w:sz="0" w:space="0" w:color="auto"/>
        <w:left w:val="none" w:sz="0" w:space="0" w:color="auto"/>
        <w:bottom w:val="none" w:sz="0" w:space="0" w:color="auto"/>
        <w:right w:val="none" w:sz="0" w:space="0" w:color="auto"/>
      </w:divBdr>
    </w:div>
    <w:div w:id="1098017594">
      <w:bodyDiv w:val="1"/>
      <w:marLeft w:val="0"/>
      <w:marRight w:val="0"/>
      <w:marTop w:val="0"/>
      <w:marBottom w:val="0"/>
      <w:divBdr>
        <w:top w:val="none" w:sz="0" w:space="0" w:color="auto"/>
        <w:left w:val="none" w:sz="0" w:space="0" w:color="auto"/>
        <w:bottom w:val="none" w:sz="0" w:space="0" w:color="auto"/>
        <w:right w:val="none" w:sz="0" w:space="0" w:color="auto"/>
      </w:divBdr>
    </w:div>
    <w:div w:id="1098255354">
      <w:bodyDiv w:val="1"/>
      <w:marLeft w:val="0"/>
      <w:marRight w:val="0"/>
      <w:marTop w:val="0"/>
      <w:marBottom w:val="0"/>
      <w:divBdr>
        <w:top w:val="none" w:sz="0" w:space="0" w:color="auto"/>
        <w:left w:val="none" w:sz="0" w:space="0" w:color="auto"/>
        <w:bottom w:val="none" w:sz="0" w:space="0" w:color="auto"/>
        <w:right w:val="none" w:sz="0" w:space="0" w:color="auto"/>
      </w:divBdr>
    </w:div>
    <w:div w:id="1098597971">
      <w:bodyDiv w:val="1"/>
      <w:marLeft w:val="0"/>
      <w:marRight w:val="0"/>
      <w:marTop w:val="0"/>
      <w:marBottom w:val="0"/>
      <w:divBdr>
        <w:top w:val="none" w:sz="0" w:space="0" w:color="auto"/>
        <w:left w:val="none" w:sz="0" w:space="0" w:color="auto"/>
        <w:bottom w:val="none" w:sz="0" w:space="0" w:color="auto"/>
        <w:right w:val="none" w:sz="0" w:space="0" w:color="auto"/>
      </w:divBdr>
    </w:div>
    <w:div w:id="1098677708">
      <w:bodyDiv w:val="1"/>
      <w:marLeft w:val="0"/>
      <w:marRight w:val="0"/>
      <w:marTop w:val="0"/>
      <w:marBottom w:val="0"/>
      <w:divBdr>
        <w:top w:val="none" w:sz="0" w:space="0" w:color="auto"/>
        <w:left w:val="none" w:sz="0" w:space="0" w:color="auto"/>
        <w:bottom w:val="none" w:sz="0" w:space="0" w:color="auto"/>
        <w:right w:val="none" w:sz="0" w:space="0" w:color="auto"/>
      </w:divBdr>
    </w:div>
    <w:div w:id="1099057284">
      <w:bodyDiv w:val="1"/>
      <w:marLeft w:val="0"/>
      <w:marRight w:val="0"/>
      <w:marTop w:val="0"/>
      <w:marBottom w:val="0"/>
      <w:divBdr>
        <w:top w:val="none" w:sz="0" w:space="0" w:color="auto"/>
        <w:left w:val="none" w:sz="0" w:space="0" w:color="auto"/>
        <w:bottom w:val="none" w:sz="0" w:space="0" w:color="auto"/>
        <w:right w:val="none" w:sz="0" w:space="0" w:color="auto"/>
      </w:divBdr>
    </w:div>
    <w:div w:id="1099058672">
      <w:bodyDiv w:val="1"/>
      <w:marLeft w:val="0"/>
      <w:marRight w:val="0"/>
      <w:marTop w:val="0"/>
      <w:marBottom w:val="0"/>
      <w:divBdr>
        <w:top w:val="none" w:sz="0" w:space="0" w:color="auto"/>
        <w:left w:val="none" w:sz="0" w:space="0" w:color="auto"/>
        <w:bottom w:val="none" w:sz="0" w:space="0" w:color="auto"/>
        <w:right w:val="none" w:sz="0" w:space="0" w:color="auto"/>
      </w:divBdr>
    </w:div>
    <w:div w:id="1099062378">
      <w:bodyDiv w:val="1"/>
      <w:marLeft w:val="0"/>
      <w:marRight w:val="0"/>
      <w:marTop w:val="0"/>
      <w:marBottom w:val="0"/>
      <w:divBdr>
        <w:top w:val="none" w:sz="0" w:space="0" w:color="auto"/>
        <w:left w:val="none" w:sz="0" w:space="0" w:color="auto"/>
        <w:bottom w:val="none" w:sz="0" w:space="0" w:color="auto"/>
        <w:right w:val="none" w:sz="0" w:space="0" w:color="auto"/>
      </w:divBdr>
    </w:div>
    <w:div w:id="1099133493">
      <w:bodyDiv w:val="1"/>
      <w:marLeft w:val="0"/>
      <w:marRight w:val="0"/>
      <w:marTop w:val="0"/>
      <w:marBottom w:val="0"/>
      <w:divBdr>
        <w:top w:val="none" w:sz="0" w:space="0" w:color="auto"/>
        <w:left w:val="none" w:sz="0" w:space="0" w:color="auto"/>
        <w:bottom w:val="none" w:sz="0" w:space="0" w:color="auto"/>
        <w:right w:val="none" w:sz="0" w:space="0" w:color="auto"/>
      </w:divBdr>
    </w:div>
    <w:div w:id="1099176977">
      <w:bodyDiv w:val="1"/>
      <w:marLeft w:val="0"/>
      <w:marRight w:val="0"/>
      <w:marTop w:val="0"/>
      <w:marBottom w:val="0"/>
      <w:divBdr>
        <w:top w:val="none" w:sz="0" w:space="0" w:color="auto"/>
        <w:left w:val="none" w:sz="0" w:space="0" w:color="auto"/>
        <w:bottom w:val="none" w:sz="0" w:space="0" w:color="auto"/>
        <w:right w:val="none" w:sz="0" w:space="0" w:color="auto"/>
      </w:divBdr>
    </w:div>
    <w:div w:id="1099257043">
      <w:bodyDiv w:val="1"/>
      <w:marLeft w:val="0"/>
      <w:marRight w:val="0"/>
      <w:marTop w:val="0"/>
      <w:marBottom w:val="0"/>
      <w:divBdr>
        <w:top w:val="none" w:sz="0" w:space="0" w:color="auto"/>
        <w:left w:val="none" w:sz="0" w:space="0" w:color="auto"/>
        <w:bottom w:val="none" w:sz="0" w:space="0" w:color="auto"/>
        <w:right w:val="none" w:sz="0" w:space="0" w:color="auto"/>
      </w:divBdr>
    </w:div>
    <w:div w:id="1099446331">
      <w:bodyDiv w:val="1"/>
      <w:marLeft w:val="0"/>
      <w:marRight w:val="0"/>
      <w:marTop w:val="0"/>
      <w:marBottom w:val="0"/>
      <w:divBdr>
        <w:top w:val="none" w:sz="0" w:space="0" w:color="auto"/>
        <w:left w:val="none" w:sz="0" w:space="0" w:color="auto"/>
        <w:bottom w:val="none" w:sz="0" w:space="0" w:color="auto"/>
        <w:right w:val="none" w:sz="0" w:space="0" w:color="auto"/>
      </w:divBdr>
    </w:div>
    <w:div w:id="1099450331">
      <w:bodyDiv w:val="1"/>
      <w:marLeft w:val="0"/>
      <w:marRight w:val="0"/>
      <w:marTop w:val="0"/>
      <w:marBottom w:val="0"/>
      <w:divBdr>
        <w:top w:val="none" w:sz="0" w:space="0" w:color="auto"/>
        <w:left w:val="none" w:sz="0" w:space="0" w:color="auto"/>
        <w:bottom w:val="none" w:sz="0" w:space="0" w:color="auto"/>
        <w:right w:val="none" w:sz="0" w:space="0" w:color="auto"/>
      </w:divBdr>
    </w:div>
    <w:div w:id="1099571069">
      <w:bodyDiv w:val="1"/>
      <w:marLeft w:val="0"/>
      <w:marRight w:val="0"/>
      <w:marTop w:val="0"/>
      <w:marBottom w:val="0"/>
      <w:divBdr>
        <w:top w:val="none" w:sz="0" w:space="0" w:color="auto"/>
        <w:left w:val="none" w:sz="0" w:space="0" w:color="auto"/>
        <w:bottom w:val="none" w:sz="0" w:space="0" w:color="auto"/>
        <w:right w:val="none" w:sz="0" w:space="0" w:color="auto"/>
      </w:divBdr>
    </w:div>
    <w:div w:id="1099715819">
      <w:bodyDiv w:val="1"/>
      <w:marLeft w:val="0"/>
      <w:marRight w:val="0"/>
      <w:marTop w:val="0"/>
      <w:marBottom w:val="0"/>
      <w:divBdr>
        <w:top w:val="none" w:sz="0" w:space="0" w:color="auto"/>
        <w:left w:val="none" w:sz="0" w:space="0" w:color="auto"/>
        <w:bottom w:val="none" w:sz="0" w:space="0" w:color="auto"/>
        <w:right w:val="none" w:sz="0" w:space="0" w:color="auto"/>
      </w:divBdr>
    </w:div>
    <w:div w:id="1099759990">
      <w:bodyDiv w:val="1"/>
      <w:marLeft w:val="0"/>
      <w:marRight w:val="0"/>
      <w:marTop w:val="0"/>
      <w:marBottom w:val="0"/>
      <w:divBdr>
        <w:top w:val="none" w:sz="0" w:space="0" w:color="auto"/>
        <w:left w:val="none" w:sz="0" w:space="0" w:color="auto"/>
        <w:bottom w:val="none" w:sz="0" w:space="0" w:color="auto"/>
        <w:right w:val="none" w:sz="0" w:space="0" w:color="auto"/>
      </w:divBdr>
    </w:div>
    <w:div w:id="1099762960">
      <w:bodyDiv w:val="1"/>
      <w:marLeft w:val="0"/>
      <w:marRight w:val="0"/>
      <w:marTop w:val="0"/>
      <w:marBottom w:val="0"/>
      <w:divBdr>
        <w:top w:val="none" w:sz="0" w:space="0" w:color="auto"/>
        <w:left w:val="none" w:sz="0" w:space="0" w:color="auto"/>
        <w:bottom w:val="none" w:sz="0" w:space="0" w:color="auto"/>
        <w:right w:val="none" w:sz="0" w:space="0" w:color="auto"/>
      </w:divBdr>
    </w:div>
    <w:div w:id="1099790166">
      <w:bodyDiv w:val="1"/>
      <w:marLeft w:val="0"/>
      <w:marRight w:val="0"/>
      <w:marTop w:val="0"/>
      <w:marBottom w:val="0"/>
      <w:divBdr>
        <w:top w:val="none" w:sz="0" w:space="0" w:color="auto"/>
        <w:left w:val="none" w:sz="0" w:space="0" w:color="auto"/>
        <w:bottom w:val="none" w:sz="0" w:space="0" w:color="auto"/>
        <w:right w:val="none" w:sz="0" w:space="0" w:color="auto"/>
      </w:divBdr>
    </w:div>
    <w:div w:id="1099909287">
      <w:bodyDiv w:val="1"/>
      <w:marLeft w:val="0"/>
      <w:marRight w:val="0"/>
      <w:marTop w:val="0"/>
      <w:marBottom w:val="0"/>
      <w:divBdr>
        <w:top w:val="none" w:sz="0" w:space="0" w:color="auto"/>
        <w:left w:val="none" w:sz="0" w:space="0" w:color="auto"/>
        <w:bottom w:val="none" w:sz="0" w:space="0" w:color="auto"/>
        <w:right w:val="none" w:sz="0" w:space="0" w:color="auto"/>
      </w:divBdr>
    </w:div>
    <w:div w:id="1099981144">
      <w:bodyDiv w:val="1"/>
      <w:marLeft w:val="0"/>
      <w:marRight w:val="0"/>
      <w:marTop w:val="0"/>
      <w:marBottom w:val="0"/>
      <w:divBdr>
        <w:top w:val="none" w:sz="0" w:space="0" w:color="auto"/>
        <w:left w:val="none" w:sz="0" w:space="0" w:color="auto"/>
        <w:bottom w:val="none" w:sz="0" w:space="0" w:color="auto"/>
        <w:right w:val="none" w:sz="0" w:space="0" w:color="auto"/>
      </w:divBdr>
    </w:div>
    <w:div w:id="1100032662">
      <w:bodyDiv w:val="1"/>
      <w:marLeft w:val="0"/>
      <w:marRight w:val="0"/>
      <w:marTop w:val="0"/>
      <w:marBottom w:val="0"/>
      <w:divBdr>
        <w:top w:val="none" w:sz="0" w:space="0" w:color="auto"/>
        <w:left w:val="none" w:sz="0" w:space="0" w:color="auto"/>
        <w:bottom w:val="none" w:sz="0" w:space="0" w:color="auto"/>
        <w:right w:val="none" w:sz="0" w:space="0" w:color="auto"/>
      </w:divBdr>
    </w:div>
    <w:div w:id="1100372324">
      <w:bodyDiv w:val="1"/>
      <w:marLeft w:val="0"/>
      <w:marRight w:val="0"/>
      <w:marTop w:val="0"/>
      <w:marBottom w:val="0"/>
      <w:divBdr>
        <w:top w:val="none" w:sz="0" w:space="0" w:color="auto"/>
        <w:left w:val="none" w:sz="0" w:space="0" w:color="auto"/>
        <w:bottom w:val="none" w:sz="0" w:space="0" w:color="auto"/>
        <w:right w:val="none" w:sz="0" w:space="0" w:color="auto"/>
      </w:divBdr>
    </w:div>
    <w:div w:id="1100638628">
      <w:bodyDiv w:val="1"/>
      <w:marLeft w:val="0"/>
      <w:marRight w:val="0"/>
      <w:marTop w:val="0"/>
      <w:marBottom w:val="0"/>
      <w:divBdr>
        <w:top w:val="none" w:sz="0" w:space="0" w:color="auto"/>
        <w:left w:val="none" w:sz="0" w:space="0" w:color="auto"/>
        <w:bottom w:val="none" w:sz="0" w:space="0" w:color="auto"/>
        <w:right w:val="none" w:sz="0" w:space="0" w:color="auto"/>
      </w:divBdr>
    </w:div>
    <w:div w:id="1101023650">
      <w:bodyDiv w:val="1"/>
      <w:marLeft w:val="0"/>
      <w:marRight w:val="0"/>
      <w:marTop w:val="0"/>
      <w:marBottom w:val="0"/>
      <w:divBdr>
        <w:top w:val="none" w:sz="0" w:space="0" w:color="auto"/>
        <w:left w:val="none" w:sz="0" w:space="0" w:color="auto"/>
        <w:bottom w:val="none" w:sz="0" w:space="0" w:color="auto"/>
        <w:right w:val="none" w:sz="0" w:space="0" w:color="auto"/>
      </w:divBdr>
    </w:div>
    <w:div w:id="1101071324">
      <w:bodyDiv w:val="1"/>
      <w:marLeft w:val="0"/>
      <w:marRight w:val="0"/>
      <w:marTop w:val="0"/>
      <w:marBottom w:val="0"/>
      <w:divBdr>
        <w:top w:val="none" w:sz="0" w:space="0" w:color="auto"/>
        <w:left w:val="none" w:sz="0" w:space="0" w:color="auto"/>
        <w:bottom w:val="none" w:sz="0" w:space="0" w:color="auto"/>
        <w:right w:val="none" w:sz="0" w:space="0" w:color="auto"/>
      </w:divBdr>
    </w:div>
    <w:div w:id="1101071979">
      <w:bodyDiv w:val="1"/>
      <w:marLeft w:val="0"/>
      <w:marRight w:val="0"/>
      <w:marTop w:val="0"/>
      <w:marBottom w:val="0"/>
      <w:divBdr>
        <w:top w:val="none" w:sz="0" w:space="0" w:color="auto"/>
        <w:left w:val="none" w:sz="0" w:space="0" w:color="auto"/>
        <w:bottom w:val="none" w:sz="0" w:space="0" w:color="auto"/>
        <w:right w:val="none" w:sz="0" w:space="0" w:color="auto"/>
      </w:divBdr>
    </w:div>
    <w:div w:id="1101150038">
      <w:bodyDiv w:val="1"/>
      <w:marLeft w:val="0"/>
      <w:marRight w:val="0"/>
      <w:marTop w:val="0"/>
      <w:marBottom w:val="0"/>
      <w:divBdr>
        <w:top w:val="none" w:sz="0" w:space="0" w:color="auto"/>
        <w:left w:val="none" w:sz="0" w:space="0" w:color="auto"/>
        <w:bottom w:val="none" w:sz="0" w:space="0" w:color="auto"/>
        <w:right w:val="none" w:sz="0" w:space="0" w:color="auto"/>
      </w:divBdr>
    </w:div>
    <w:div w:id="1101340855">
      <w:bodyDiv w:val="1"/>
      <w:marLeft w:val="0"/>
      <w:marRight w:val="0"/>
      <w:marTop w:val="0"/>
      <w:marBottom w:val="0"/>
      <w:divBdr>
        <w:top w:val="none" w:sz="0" w:space="0" w:color="auto"/>
        <w:left w:val="none" w:sz="0" w:space="0" w:color="auto"/>
        <w:bottom w:val="none" w:sz="0" w:space="0" w:color="auto"/>
        <w:right w:val="none" w:sz="0" w:space="0" w:color="auto"/>
      </w:divBdr>
    </w:div>
    <w:div w:id="1101418340">
      <w:bodyDiv w:val="1"/>
      <w:marLeft w:val="0"/>
      <w:marRight w:val="0"/>
      <w:marTop w:val="0"/>
      <w:marBottom w:val="0"/>
      <w:divBdr>
        <w:top w:val="none" w:sz="0" w:space="0" w:color="auto"/>
        <w:left w:val="none" w:sz="0" w:space="0" w:color="auto"/>
        <w:bottom w:val="none" w:sz="0" w:space="0" w:color="auto"/>
        <w:right w:val="none" w:sz="0" w:space="0" w:color="auto"/>
      </w:divBdr>
    </w:div>
    <w:div w:id="1101536680">
      <w:bodyDiv w:val="1"/>
      <w:marLeft w:val="0"/>
      <w:marRight w:val="0"/>
      <w:marTop w:val="0"/>
      <w:marBottom w:val="0"/>
      <w:divBdr>
        <w:top w:val="none" w:sz="0" w:space="0" w:color="auto"/>
        <w:left w:val="none" w:sz="0" w:space="0" w:color="auto"/>
        <w:bottom w:val="none" w:sz="0" w:space="0" w:color="auto"/>
        <w:right w:val="none" w:sz="0" w:space="0" w:color="auto"/>
      </w:divBdr>
    </w:div>
    <w:div w:id="1101948283">
      <w:bodyDiv w:val="1"/>
      <w:marLeft w:val="0"/>
      <w:marRight w:val="0"/>
      <w:marTop w:val="0"/>
      <w:marBottom w:val="0"/>
      <w:divBdr>
        <w:top w:val="none" w:sz="0" w:space="0" w:color="auto"/>
        <w:left w:val="none" w:sz="0" w:space="0" w:color="auto"/>
        <w:bottom w:val="none" w:sz="0" w:space="0" w:color="auto"/>
        <w:right w:val="none" w:sz="0" w:space="0" w:color="auto"/>
      </w:divBdr>
    </w:div>
    <w:div w:id="1101991026">
      <w:bodyDiv w:val="1"/>
      <w:marLeft w:val="0"/>
      <w:marRight w:val="0"/>
      <w:marTop w:val="0"/>
      <w:marBottom w:val="0"/>
      <w:divBdr>
        <w:top w:val="none" w:sz="0" w:space="0" w:color="auto"/>
        <w:left w:val="none" w:sz="0" w:space="0" w:color="auto"/>
        <w:bottom w:val="none" w:sz="0" w:space="0" w:color="auto"/>
        <w:right w:val="none" w:sz="0" w:space="0" w:color="auto"/>
      </w:divBdr>
    </w:div>
    <w:div w:id="1101991193">
      <w:bodyDiv w:val="1"/>
      <w:marLeft w:val="0"/>
      <w:marRight w:val="0"/>
      <w:marTop w:val="0"/>
      <w:marBottom w:val="0"/>
      <w:divBdr>
        <w:top w:val="none" w:sz="0" w:space="0" w:color="auto"/>
        <w:left w:val="none" w:sz="0" w:space="0" w:color="auto"/>
        <w:bottom w:val="none" w:sz="0" w:space="0" w:color="auto"/>
        <w:right w:val="none" w:sz="0" w:space="0" w:color="auto"/>
      </w:divBdr>
    </w:div>
    <w:div w:id="1102142015">
      <w:bodyDiv w:val="1"/>
      <w:marLeft w:val="0"/>
      <w:marRight w:val="0"/>
      <w:marTop w:val="0"/>
      <w:marBottom w:val="0"/>
      <w:divBdr>
        <w:top w:val="none" w:sz="0" w:space="0" w:color="auto"/>
        <w:left w:val="none" w:sz="0" w:space="0" w:color="auto"/>
        <w:bottom w:val="none" w:sz="0" w:space="0" w:color="auto"/>
        <w:right w:val="none" w:sz="0" w:space="0" w:color="auto"/>
      </w:divBdr>
    </w:div>
    <w:div w:id="1102259786">
      <w:bodyDiv w:val="1"/>
      <w:marLeft w:val="0"/>
      <w:marRight w:val="0"/>
      <w:marTop w:val="0"/>
      <w:marBottom w:val="0"/>
      <w:divBdr>
        <w:top w:val="none" w:sz="0" w:space="0" w:color="auto"/>
        <w:left w:val="none" w:sz="0" w:space="0" w:color="auto"/>
        <w:bottom w:val="none" w:sz="0" w:space="0" w:color="auto"/>
        <w:right w:val="none" w:sz="0" w:space="0" w:color="auto"/>
      </w:divBdr>
    </w:div>
    <w:div w:id="1102602286">
      <w:bodyDiv w:val="1"/>
      <w:marLeft w:val="0"/>
      <w:marRight w:val="0"/>
      <w:marTop w:val="0"/>
      <w:marBottom w:val="0"/>
      <w:divBdr>
        <w:top w:val="none" w:sz="0" w:space="0" w:color="auto"/>
        <w:left w:val="none" w:sz="0" w:space="0" w:color="auto"/>
        <w:bottom w:val="none" w:sz="0" w:space="0" w:color="auto"/>
        <w:right w:val="none" w:sz="0" w:space="0" w:color="auto"/>
      </w:divBdr>
    </w:div>
    <w:div w:id="1102844451">
      <w:bodyDiv w:val="1"/>
      <w:marLeft w:val="0"/>
      <w:marRight w:val="0"/>
      <w:marTop w:val="0"/>
      <w:marBottom w:val="0"/>
      <w:divBdr>
        <w:top w:val="none" w:sz="0" w:space="0" w:color="auto"/>
        <w:left w:val="none" w:sz="0" w:space="0" w:color="auto"/>
        <w:bottom w:val="none" w:sz="0" w:space="0" w:color="auto"/>
        <w:right w:val="none" w:sz="0" w:space="0" w:color="auto"/>
      </w:divBdr>
    </w:div>
    <w:div w:id="1103188917">
      <w:bodyDiv w:val="1"/>
      <w:marLeft w:val="0"/>
      <w:marRight w:val="0"/>
      <w:marTop w:val="0"/>
      <w:marBottom w:val="0"/>
      <w:divBdr>
        <w:top w:val="none" w:sz="0" w:space="0" w:color="auto"/>
        <w:left w:val="none" w:sz="0" w:space="0" w:color="auto"/>
        <w:bottom w:val="none" w:sz="0" w:space="0" w:color="auto"/>
        <w:right w:val="none" w:sz="0" w:space="0" w:color="auto"/>
      </w:divBdr>
    </w:div>
    <w:div w:id="1103190537">
      <w:bodyDiv w:val="1"/>
      <w:marLeft w:val="0"/>
      <w:marRight w:val="0"/>
      <w:marTop w:val="0"/>
      <w:marBottom w:val="0"/>
      <w:divBdr>
        <w:top w:val="none" w:sz="0" w:space="0" w:color="auto"/>
        <w:left w:val="none" w:sz="0" w:space="0" w:color="auto"/>
        <w:bottom w:val="none" w:sz="0" w:space="0" w:color="auto"/>
        <w:right w:val="none" w:sz="0" w:space="0" w:color="auto"/>
      </w:divBdr>
    </w:div>
    <w:div w:id="1103305598">
      <w:bodyDiv w:val="1"/>
      <w:marLeft w:val="0"/>
      <w:marRight w:val="0"/>
      <w:marTop w:val="0"/>
      <w:marBottom w:val="0"/>
      <w:divBdr>
        <w:top w:val="none" w:sz="0" w:space="0" w:color="auto"/>
        <w:left w:val="none" w:sz="0" w:space="0" w:color="auto"/>
        <w:bottom w:val="none" w:sz="0" w:space="0" w:color="auto"/>
        <w:right w:val="none" w:sz="0" w:space="0" w:color="auto"/>
      </w:divBdr>
    </w:div>
    <w:div w:id="1103576676">
      <w:bodyDiv w:val="1"/>
      <w:marLeft w:val="0"/>
      <w:marRight w:val="0"/>
      <w:marTop w:val="0"/>
      <w:marBottom w:val="0"/>
      <w:divBdr>
        <w:top w:val="none" w:sz="0" w:space="0" w:color="auto"/>
        <w:left w:val="none" w:sz="0" w:space="0" w:color="auto"/>
        <w:bottom w:val="none" w:sz="0" w:space="0" w:color="auto"/>
        <w:right w:val="none" w:sz="0" w:space="0" w:color="auto"/>
      </w:divBdr>
    </w:div>
    <w:div w:id="1103768745">
      <w:bodyDiv w:val="1"/>
      <w:marLeft w:val="0"/>
      <w:marRight w:val="0"/>
      <w:marTop w:val="0"/>
      <w:marBottom w:val="0"/>
      <w:divBdr>
        <w:top w:val="none" w:sz="0" w:space="0" w:color="auto"/>
        <w:left w:val="none" w:sz="0" w:space="0" w:color="auto"/>
        <w:bottom w:val="none" w:sz="0" w:space="0" w:color="auto"/>
        <w:right w:val="none" w:sz="0" w:space="0" w:color="auto"/>
      </w:divBdr>
    </w:div>
    <w:div w:id="1103842593">
      <w:bodyDiv w:val="1"/>
      <w:marLeft w:val="0"/>
      <w:marRight w:val="0"/>
      <w:marTop w:val="0"/>
      <w:marBottom w:val="0"/>
      <w:divBdr>
        <w:top w:val="none" w:sz="0" w:space="0" w:color="auto"/>
        <w:left w:val="none" w:sz="0" w:space="0" w:color="auto"/>
        <w:bottom w:val="none" w:sz="0" w:space="0" w:color="auto"/>
        <w:right w:val="none" w:sz="0" w:space="0" w:color="auto"/>
      </w:divBdr>
    </w:div>
    <w:div w:id="1103843129">
      <w:bodyDiv w:val="1"/>
      <w:marLeft w:val="0"/>
      <w:marRight w:val="0"/>
      <w:marTop w:val="0"/>
      <w:marBottom w:val="0"/>
      <w:divBdr>
        <w:top w:val="none" w:sz="0" w:space="0" w:color="auto"/>
        <w:left w:val="none" w:sz="0" w:space="0" w:color="auto"/>
        <w:bottom w:val="none" w:sz="0" w:space="0" w:color="auto"/>
        <w:right w:val="none" w:sz="0" w:space="0" w:color="auto"/>
      </w:divBdr>
    </w:div>
    <w:div w:id="1104225760">
      <w:bodyDiv w:val="1"/>
      <w:marLeft w:val="0"/>
      <w:marRight w:val="0"/>
      <w:marTop w:val="0"/>
      <w:marBottom w:val="0"/>
      <w:divBdr>
        <w:top w:val="none" w:sz="0" w:space="0" w:color="auto"/>
        <w:left w:val="none" w:sz="0" w:space="0" w:color="auto"/>
        <w:bottom w:val="none" w:sz="0" w:space="0" w:color="auto"/>
        <w:right w:val="none" w:sz="0" w:space="0" w:color="auto"/>
      </w:divBdr>
    </w:div>
    <w:div w:id="1104497539">
      <w:bodyDiv w:val="1"/>
      <w:marLeft w:val="0"/>
      <w:marRight w:val="0"/>
      <w:marTop w:val="0"/>
      <w:marBottom w:val="0"/>
      <w:divBdr>
        <w:top w:val="none" w:sz="0" w:space="0" w:color="auto"/>
        <w:left w:val="none" w:sz="0" w:space="0" w:color="auto"/>
        <w:bottom w:val="none" w:sz="0" w:space="0" w:color="auto"/>
        <w:right w:val="none" w:sz="0" w:space="0" w:color="auto"/>
      </w:divBdr>
    </w:div>
    <w:div w:id="1104574442">
      <w:bodyDiv w:val="1"/>
      <w:marLeft w:val="0"/>
      <w:marRight w:val="0"/>
      <w:marTop w:val="0"/>
      <w:marBottom w:val="0"/>
      <w:divBdr>
        <w:top w:val="none" w:sz="0" w:space="0" w:color="auto"/>
        <w:left w:val="none" w:sz="0" w:space="0" w:color="auto"/>
        <w:bottom w:val="none" w:sz="0" w:space="0" w:color="auto"/>
        <w:right w:val="none" w:sz="0" w:space="0" w:color="auto"/>
      </w:divBdr>
    </w:div>
    <w:div w:id="1104879347">
      <w:bodyDiv w:val="1"/>
      <w:marLeft w:val="0"/>
      <w:marRight w:val="0"/>
      <w:marTop w:val="0"/>
      <w:marBottom w:val="0"/>
      <w:divBdr>
        <w:top w:val="none" w:sz="0" w:space="0" w:color="auto"/>
        <w:left w:val="none" w:sz="0" w:space="0" w:color="auto"/>
        <w:bottom w:val="none" w:sz="0" w:space="0" w:color="auto"/>
        <w:right w:val="none" w:sz="0" w:space="0" w:color="auto"/>
      </w:divBdr>
    </w:div>
    <w:div w:id="1105272614">
      <w:bodyDiv w:val="1"/>
      <w:marLeft w:val="0"/>
      <w:marRight w:val="0"/>
      <w:marTop w:val="0"/>
      <w:marBottom w:val="0"/>
      <w:divBdr>
        <w:top w:val="none" w:sz="0" w:space="0" w:color="auto"/>
        <w:left w:val="none" w:sz="0" w:space="0" w:color="auto"/>
        <w:bottom w:val="none" w:sz="0" w:space="0" w:color="auto"/>
        <w:right w:val="none" w:sz="0" w:space="0" w:color="auto"/>
      </w:divBdr>
    </w:div>
    <w:div w:id="1105463641">
      <w:bodyDiv w:val="1"/>
      <w:marLeft w:val="0"/>
      <w:marRight w:val="0"/>
      <w:marTop w:val="0"/>
      <w:marBottom w:val="0"/>
      <w:divBdr>
        <w:top w:val="none" w:sz="0" w:space="0" w:color="auto"/>
        <w:left w:val="none" w:sz="0" w:space="0" w:color="auto"/>
        <w:bottom w:val="none" w:sz="0" w:space="0" w:color="auto"/>
        <w:right w:val="none" w:sz="0" w:space="0" w:color="auto"/>
      </w:divBdr>
    </w:div>
    <w:div w:id="1105687723">
      <w:bodyDiv w:val="1"/>
      <w:marLeft w:val="0"/>
      <w:marRight w:val="0"/>
      <w:marTop w:val="0"/>
      <w:marBottom w:val="0"/>
      <w:divBdr>
        <w:top w:val="none" w:sz="0" w:space="0" w:color="auto"/>
        <w:left w:val="none" w:sz="0" w:space="0" w:color="auto"/>
        <w:bottom w:val="none" w:sz="0" w:space="0" w:color="auto"/>
        <w:right w:val="none" w:sz="0" w:space="0" w:color="auto"/>
      </w:divBdr>
    </w:div>
    <w:div w:id="1105733222">
      <w:bodyDiv w:val="1"/>
      <w:marLeft w:val="0"/>
      <w:marRight w:val="0"/>
      <w:marTop w:val="0"/>
      <w:marBottom w:val="0"/>
      <w:divBdr>
        <w:top w:val="none" w:sz="0" w:space="0" w:color="auto"/>
        <w:left w:val="none" w:sz="0" w:space="0" w:color="auto"/>
        <w:bottom w:val="none" w:sz="0" w:space="0" w:color="auto"/>
        <w:right w:val="none" w:sz="0" w:space="0" w:color="auto"/>
      </w:divBdr>
    </w:div>
    <w:div w:id="1105884538">
      <w:bodyDiv w:val="1"/>
      <w:marLeft w:val="0"/>
      <w:marRight w:val="0"/>
      <w:marTop w:val="0"/>
      <w:marBottom w:val="0"/>
      <w:divBdr>
        <w:top w:val="none" w:sz="0" w:space="0" w:color="auto"/>
        <w:left w:val="none" w:sz="0" w:space="0" w:color="auto"/>
        <w:bottom w:val="none" w:sz="0" w:space="0" w:color="auto"/>
        <w:right w:val="none" w:sz="0" w:space="0" w:color="auto"/>
      </w:divBdr>
    </w:div>
    <w:div w:id="1106537873">
      <w:bodyDiv w:val="1"/>
      <w:marLeft w:val="0"/>
      <w:marRight w:val="0"/>
      <w:marTop w:val="0"/>
      <w:marBottom w:val="0"/>
      <w:divBdr>
        <w:top w:val="none" w:sz="0" w:space="0" w:color="auto"/>
        <w:left w:val="none" w:sz="0" w:space="0" w:color="auto"/>
        <w:bottom w:val="none" w:sz="0" w:space="0" w:color="auto"/>
        <w:right w:val="none" w:sz="0" w:space="0" w:color="auto"/>
      </w:divBdr>
    </w:div>
    <w:div w:id="1106802177">
      <w:bodyDiv w:val="1"/>
      <w:marLeft w:val="0"/>
      <w:marRight w:val="0"/>
      <w:marTop w:val="0"/>
      <w:marBottom w:val="0"/>
      <w:divBdr>
        <w:top w:val="none" w:sz="0" w:space="0" w:color="auto"/>
        <w:left w:val="none" w:sz="0" w:space="0" w:color="auto"/>
        <w:bottom w:val="none" w:sz="0" w:space="0" w:color="auto"/>
        <w:right w:val="none" w:sz="0" w:space="0" w:color="auto"/>
      </w:divBdr>
    </w:div>
    <w:div w:id="1106929165">
      <w:bodyDiv w:val="1"/>
      <w:marLeft w:val="0"/>
      <w:marRight w:val="0"/>
      <w:marTop w:val="0"/>
      <w:marBottom w:val="0"/>
      <w:divBdr>
        <w:top w:val="none" w:sz="0" w:space="0" w:color="auto"/>
        <w:left w:val="none" w:sz="0" w:space="0" w:color="auto"/>
        <w:bottom w:val="none" w:sz="0" w:space="0" w:color="auto"/>
        <w:right w:val="none" w:sz="0" w:space="0" w:color="auto"/>
      </w:divBdr>
    </w:div>
    <w:div w:id="1107047667">
      <w:bodyDiv w:val="1"/>
      <w:marLeft w:val="0"/>
      <w:marRight w:val="0"/>
      <w:marTop w:val="0"/>
      <w:marBottom w:val="0"/>
      <w:divBdr>
        <w:top w:val="none" w:sz="0" w:space="0" w:color="auto"/>
        <w:left w:val="none" w:sz="0" w:space="0" w:color="auto"/>
        <w:bottom w:val="none" w:sz="0" w:space="0" w:color="auto"/>
        <w:right w:val="none" w:sz="0" w:space="0" w:color="auto"/>
      </w:divBdr>
    </w:div>
    <w:div w:id="1107240433">
      <w:bodyDiv w:val="1"/>
      <w:marLeft w:val="0"/>
      <w:marRight w:val="0"/>
      <w:marTop w:val="0"/>
      <w:marBottom w:val="0"/>
      <w:divBdr>
        <w:top w:val="none" w:sz="0" w:space="0" w:color="auto"/>
        <w:left w:val="none" w:sz="0" w:space="0" w:color="auto"/>
        <w:bottom w:val="none" w:sz="0" w:space="0" w:color="auto"/>
        <w:right w:val="none" w:sz="0" w:space="0" w:color="auto"/>
      </w:divBdr>
    </w:div>
    <w:div w:id="1107385728">
      <w:bodyDiv w:val="1"/>
      <w:marLeft w:val="0"/>
      <w:marRight w:val="0"/>
      <w:marTop w:val="0"/>
      <w:marBottom w:val="0"/>
      <w:divBdr>
        <w:top w:val="none" w:sz="0" w:space="0" w:color="auto"/>
        <w:left w:val="none" w:sz="0" w:space="0" w:color="auto"/>
        <w:bottom w:val="none" w:sz="0" w:space="0" w:color="auto"/>
        <w:right w:val="none" w:sz="0" w:space="0" w:color="auto"/>
      </w:divBdr>
    </w:div>
    <w:div w:id="1107430129">
      <w:bodyDiv w:val="1"/>
      <w:marLeft w:val="0"/>
      <w:marRight w:val="0"/>
      <w:marTop w:val="0"/>
      <w:marBottom w:val="0"/>
      <w:divBdr>
        <w:top w:val="none" w:sz="0" w:space="0" w:color="auto"/>
        <w:left w:val="none" w:sz="0" w:space="0" w:color="auto"/>
        <w:bottom w:val="none" w:sz="0" w:space="0" w:color="auto"/>
        <w:right w:val="none" w:sz="0" w:space="0" w:color="auto"/>
      </w:divBdr>
    </w:div>
    <w:div w:id="1107508751">
      <w:bodyDiv w:val="1"/>
      <w:marLeft w:val="0"/>
      <w:marRight w:val="0"/>
      <w:marTop w:val="0"/>
      <w:marBottom w:val="0"/>
      <w:divBdr>
        <w:top w:val="none" w:sz="0" w:space="0" w:color="auto"/>
        <w:left w:val="none" w:sz="0" w:space="0" w:color="auto"/>
        <w:bottom w:val="none" w:sz="0" w:space="0" w:color="auto"/>
        <w:right w:val="none" w:sz="0" w:space="0" w:color="auto"/>
      </w:divBdr>
    </w:div>
    <w:div w:id="1107575506">
      <w:bodyDiv w:val="1"/>
      <w:marLeft w:val="0"/>
      <w:marRight w:val="0"/>
      <w:marTop w:val="0"/>
      <w:marBottom w:val="0"/>
      <w:divBdr>
        <w:top w:val="none" w:sz="0" w:space="0" w:color="auto"/>
        <w:left w:val="none" w:sz="0" w:space="0" w:color="auto"/>
        <w:bottom w:val="none" w:sz="0" w:space="0" w:color="auto"/>
        <w:right w:val="none" w:sz="0" w:space="0" w:color="auto"/>
      </w:divBdr>
    </w:div>
    <w:div w:id="1107577067">
      <w:bodyDiv w:val="1"/>
      <w:marLeft w:val="0"/>
      <w:marRight w:val="0"/>
      <w:marTop w:val="0"/>
      <w:marBottom w:val="0"/>
      <w:divBdr>
        <w:top w:val="none" w:sz="0" w:space="0" w:color="auto"/>
        <w:left w:val="none" w:sz="0" w:space="0" w:color="auto"/>
        <w:bottom w:val="none" w:sz="0" w:space="0" w:color="auto"/>
        <w:right w:val="none" w:sz="0" w:space="0" w:color="auto"/>
      </w:divBdr>
    </w:div>
    <w:div w:id="1107653119">
      <w:bodyDiv w:val="1"/>
      <w:marLeft w:val="0"/>
      <w:marRight w:val="0"/>
      <w:marTop w:val="0"/>
      <w:marBottom w:val="0"/>
      <w:divBdr>
        <w:top w:val="none" w:sz="0" w:space="0" w:color="auto"/>
        <w:left w:val="none" w:sz="0" w:space="0" w:color="auto"/>
        <w:bottom w:val="none" w:sz="0" w:space="0" w:color="auto"/>
        <w:right w:val="none" w:sz="0" w:space="0" w:color="auto"/>
      </w:divBdr>
    </w:div>
    <w:div w:id="1108430654">
      <w:bodyDiv w:val="1"/>
      <w:marLeft w:val="0"/>
      <w:marRight w:val="0"/>
      <w:marTop w:val="0"/>
      <w:marBottom w:val="0"/>
      <w:divBdr>
        <w:top w:val="none" w:sz="0" w:space="0" w:color="auto"/>
        <w:left w:val="none" w:sz="0" w:space="0" w:color="auto"/>
        <w:bottom w:val="none" w:sz="0" w:space="0" w:color="auto"/>
        <w:right w:val="none" w:sz="0" w:space="0" w:color="auto"/>
      </w:divBdr>
    </w:div>
    <w:div w:id="1108506264">
      <w:bodyDiv w:val="1"/>
      <w:marLeft w:val="0"/>
      <w:marRight w:val="0"/>
      <w:marTop w:val="0"/>
      <w:marBottom w:val="0"/>
      <w:divBdr>
        <w:top w:val="none" w:sz="0" w:space="0" w:color="auto"/>
        <w:left w:val="none" w:sz="0" w:space="0" w:color="auto"/>
        <w:bottom w:val="none" w:sz="0" w:space="0" w:color="auto"/>
        <w:right w:val="none" w:sz="0" w:space="0" w:color="auto"/>
      </w:divBdr>
    </w:div>
    <w:div w:id="1109163508">
      <w:bodyDiv w:val="1"/>
      <w:marLeft w:val="0"/>
      <w:marRight w:val="0"/>
      <w:marTop w:val="0"/>
      <w:marBottom w:val="0"/>
      <w:divBdr>
        <w:top w:val="none" w:sz="0" w:space="0" w:color="auto"/>
        <w:left w:val="none" w:sz="0" w:space="0" w:color="auto"/>
        <w:bottom w:val="none" w:sz="0" w:space="0" w:color="auto"/>
        <w:right w:val="none" w:sz="0" w:space="0" w:color="auto"/>
      </w:divBdr>
    </w:div>
    <w:div w:id="1109353478">
      <w:bodyDiv w:val="1"/>
      <w:marLeft w:val="0"/>
      <w:marRight w:val="0"/>
      <w:marTop w:val="0"/>
      <w:marBottom w:val="0"/>
      <w:divBdr>
        <w:top w:val="none" w:sz="0" w:space="0" w:color="auto"/>
        <w:left w:val="none" w:sz="0" w:space="0" w:color="auto"/>
        <w:bottom w:val="none" w:sz="0" w:space="0" w:color="auto"/>
        <w:right w:val="none" w:sz="0" w:space="0" w:color="auto"/>
      </w:divBdr>
    </w:div>
    <w:div w:id="1109592086">
      <w:bodyDiv w:val="1"/>
      <w:marLeft w:val="0"/>
      <w:marRight w:val="0"/>
      <w:marTop w:val="0"/>
      <w:marBottom w:val="0"/>
      <w:divBdr>
        <w:top w:val="none" w:sz="0" w:space="0" w:color="auto"/>
        <w:left w:val="none" w:sz="0" w:space="0" w:color="auto"/>
        <w:bottom w:val="none" w:sz="0" w:space="0" w:color="auto"/>
        <w:right w:val="none" w:sz="0" w:space="0" w:color="auto"/>
      </w:divBdr>
    </w:div>
    <w:div w:id="1109738038">
      <w:bodyDiv w:val="1"/>
      <w:marLeft w:val="0"/>
      <w:marRight w:val="0"/>
      <w:marTop w:val="0"/>
      <w:marBottom w:val="0"/>
      <w:divBdr>
        <w:top w:val="none" w:sz="0" w:space="0" w:color="auto"/>
        <w:left w:val="none" w:sz="0" w:space="0" w:color="auto"/>
        <w:bottom w:val="none" w:sz="0" w:space="0" w:color="auto"/>
        <w:right w:val="none" w:sz="0" w:space="0" w:color="auto"/>
      </w:divBdr>
    </w:div>
    <w:div w:id="1110054989">
      <w:bodyDiv w:val="1"/>
      <w:marLeft w:val="0"/>
      <w:marRight w:val="0"/>
      <w:marTop w:val="0"/>
      <w:marBottom w:val="0"/>
      <w:divBdr>
        <w:top w:val="none" w:sz="0" w:space="0" w:color="auto"/>
        <w:left w:val="none" w:sz="0" w:space="0" w:color="auto"/>
        <w:bottom w:val="none" w:sz="0" w:space="0" w:color="auto"/>
        <w:right w:val="none" w:sz="0" w:space="0" w:color="auto"/>
      </w:divBdr>
    </w:div>
    <w:div w:id="1110078967">
      <w:bodyDiv w:val="1"/>
      <w:marLeft w:val="0"/>
      <w:marRight w:val="0"/>
      <w:marTop w:val="0"/>
      <w:marBottom w:val="0"/>
      <w:divBdr>
        <w:top w:val="none" w:sz="0" w:space="0" w:color="auto"/>
        <w:left w:val="none" w:sz="0" w:space="0" w:color="auto"/>
        <w:bottom w:val="none" w:sz="0" w:space="0" w:color="auto"/>
        <w:right w:val="none" w:sz="0" w:space="0" w:color="auto"/>
      </w:divBdr>
    </w:div>
    <w:div w:id="1110130211">
      <w:bodyDiv w:val="1"/>
      <w:marLeft w:val="0"/>
      <w:marRight w:val="0"/>
      <w:marTop w:val="0"/>
      <w:marBottom w:val="0"/>
      <w:divBdr>
        <w:top w:val="none" w:sz="0" w:space="0" w:color="auto"/>
        <w:left w:val="none" w:sz="0" w:space="0" w:color="auto"/>
        <w:bottom w:val="none" w:sz="0" w:space="0" w:color="auto"/>
        <w:right w:val="none" w:sz="0" w:space="0" w:color="auto"/>
      </w:divBdr>
    </w:div>
    <w:div w:id="1110197204">
      <w:bodyDiv w:val="1"/>
      <w:marLeft w:val="0"/>
      <w:marRight w:val="0"/>
      <w:marTop w:val="0"/>
      <w:marBottom w:val="0"/>
      <w:divBdr>
        <w:top w:val="none" w:sz="0" w:space="0" w:color="auto"/>
        <w:left w:val="none" w:sz="0" w:space="0" w:color="auto"/>
        <w:bottom w:val="none" w:sz="0" w:space="0" w:color="auto"/>
        <w:right w:val="none" w:sz="0" w:space="0" w:color="auto"/>
      </w:divBdr>
    </w:div>
    <w:div w:id="1110474566">
      <w:bodyDiv w:val="1"/>
      <w:marLeft w:val="0"/>
      <w:marRight w:val="0"/>
      <w:marTop w:val="0"/>
      <w:marBottom w:val="0"/>
      <w:divBdr>
        <w:top w:val="none" w:sz="0" w:space="0" w:color="auto"/>
        <w:left w:val="none" w:sz="0" w:space="0" w:color="auto"/>
        <w:bottom w:val="none" w:sz="0" w:space="0" w:color="auto"/>
        <w:right w:val="none" w:sz="0" w:space="0" w:color="auto"/>
      </w:divBdr>
    </w:div>
    <w:div w:id="1110735336">
      <w:bodyDiv w:val="1"/>
      <w:marLeft w:val="0"/>
      <w:marRight w:val="0"/>
      <w:marTop w:val="0"/>
      <w:marBottom w:val="0"/>
      <w:divBdr>
        <w:top w:val="none" w:sz="0" w:space="0" w:color="auto"/>
        <w:left w:val="none" w:sz="0" w:space="0" w:color="auto"/>
        <w:bottom w:val="none" w:sz="0" w:space="0" w:color="auto"/>
        <w:right w:val="none" w:sz="0" w:space="0" w:color="auto"/>
      </w:divBdr>
    </w:div>
    <w:div w:id="1110853058">
      <w:bodyDiv w:val="1"/>
      <w:marLeft w:val="0"/>
      <w:marRight w:val="0"/>
      <w:marTop w:val="0"/>
      <w:marBottom w:val="0"/>
      <w:divBdr>
        <w:top w:val="none" w:sz="0" w:space="0" w:color="auto"/>
        <w:left w:val="none" w:sz="0" w:space="0" w:color="auto"/>
        <w:bottom w:val="none" w:sz="0" w:space="0" w:color="auto"/>
        <w:right w:val="none" w:sz="0" w:space="0" w:color="auto"/>
      </w:divBdr>
    </w:div>
    <w:div w:id="1110972124">
      <w:bodyDiv w:val="1"/>
      <w:marLeft w:val="0"/>
      <w:marRight w:val="0"/>
      <w:marTop w:val="0"/>
      <w:marBottom w:val="0"/>
      <w:divBdr>
        <w:top w:val="none" w:sz="0" w:space="0" w:color="auto"/>
        <w:left w:val="none" w:sz="0" w:space="0" w:color="auto"/>
        <w:bottom w:val="none" w:sz="0" w:space="0" w:color="auto"/>
        <w:right w:val="none" w:sz="0" w:space="0" w:color="auto"/>
      </w:divBdr>
    </w:div>
    <w:div w:id="1111054229">
      <w:bodyDiv w:val="1"/>
      <w:marLeft w:val="0"/>
      <w:marRight w:val="0"/>
      <w:marTop w:val="0"/>
      <w:marBottom w:val="0"/>
      <w:divBdr>
        <w:top w:val="none" w:sz="0" w:space="0" w:color="auto"/>
        <w:left w:val="none" w:sz="0" w:space="0" w:color="auto"/>
        <w:bottom w:val="none" w:sz="0" w:space="0" w:color="auto"/>
        <w:right w:val="none" w:sz="0" w:space="0" w:color="auto"/>
      </w:divBdr>
    </w:div>
    <w:div w:id="1111166824">
      <w:bodyDiv w:val="1"/>
      <w:marLeft w:val="0"/>
      <w:marRight w:val="0"/>
      <w:marTop w:val="0"/>
      <w:marBottom w:val="0"/>
      <w:divBdr>
        <w:top w:val="none" w:sz="0" w:space="0" w:color="auto"/>
        <w:left w:val="none" w:sz="0" w:space="0" w:color="auto"/>
        <w:bottom w:val="none" w:sz="0" w:space="0" w:color="auto"/>
        <w:right w:val="none" w:sz="0" w:space="0" w:color="auto"/>
      </w:divBdr>
    </w:div>
    <w:div w:id="1111700612">
      <w:bodyDiv w:val="1"/>
      <w:marLeft w:val="0"/>
      <w:marRight w:val="0"/>
      <w:marTop w:val="0"/>
      <w:marBottom w:val="0"/>
      <w:divBdr>
        <w:top w:val="none" w:sz="0" w:space="0" w:color="auto"/>
        <w:left w:val="none" w:sz="0" w:space="0" w:color="auto"/>
        <w:bottom w:val="none" w:sz="0" w:space="0" w:color="auto"/>
        <w:right w:val="none" w:sz="0" w:space="0" w:color="auto"/>
      </w:divBdr>
    </w:div>
    <w:div w:id="1112430990">
      <w:bodyDiv w:val="1"/>
      <w:marLeft w:val="0"/>
      <w:marRight w:val="0"/>
      <w:marTop w:val="0"/>
      <w:marBottom w:val="0"/>
      <w:divBdr>
        <w:top w:val="none" w:sz="0" w:space="0" w:color="auto"/>
        <w:left w:val="none" w:sz="0" w:space="0" w:color="auto"/>
        <w:bottom w:val="none" w:sz="0" w:space="0" w:color="auto"/>
        <w:right w:val="none" w:sz="0" w:space="0" w:color="auto"/>
      </w:divBdr>
    </w:div>
    <w:div w:id="1112480052">
      <w:bodyDiv w:val="1"/>
      <w:marLeft w:val="0"/>
      <w:marRight w:val="0"/>
      <w:marTop w:val="0"/>
      <w:marBottom w:val="0"/>
      <w:divBdr>
        <w:top w:val="none" w:sz="0" w:space="0" w:color="auto"/>
        <w:left w:val="none" w:sz="0" w:space="0" w:color="auto"/>
        <w:bottom w:val="none" w:sz="0" w:space="0" w:color="auto"/>
        <w:right w:val="none" w:sz="0" w:space="0" w:color="auto"/>
      </w:divBdr>
    </w:div>
    <w:div w:id="1112628381">
      <w:bodyDiv w:val="1"/>
      <w:marLeft w:val="0"/>
      <w:marRight w:val="0"/>
      <w:marTop w:val="0"/>
      <w:marBottom w:val="0"/>
      <w:divBdr>
        <w:top w:val="none" w:sz="0" w:space="0" w:color="auto"/>
        <w:left w:val="none" w:sz="0" w:space="0" w:color="auto"/>
        <w:bottom w:val="none" w:sz="0" w:space="0" w:color="auto"/>
        <w:right w:val="none" w:sz="0" w:space="0" w:color="auto"/>
      </w:divBdr>
    </w:div>
    <w:div w:id="1112823180">
      <w:bodyDiv w:val="1"/>
      <w:marLeft w:val="0"/>
      <w:marRight w:val="0"/>
      <w:marTop w:val="0"/>
      <w:marBottom w:val="0"/>
      <w:divBdr>
        <w:top w:val="none" w:sz="0" w:space="0" w:color="auto"/>
        <w:left w:val="none" w:sz="0" w:space="0" w:color="auto"/>
        <w:bottom w:val="none" w:sz="0" w:space="0" w:color="auto"/>
        <w:right w:val="none" w:sz="0" w:space="0" w:color="auto"/>
      </w:divBdr>
    </w:div>
    <w:div w:id="1112825182">
      <w:bodyDiv w:val="1"/>
      <w:marLeft w:val="0"/>
      <w:marRight w:val="0"/>
      <w:marTop w:val="0"/>
      <w:marBottom w:val="0"/>
      <w:divBdr>
        <w:top w:val="none" w:sz="0" w:space="0" w:color="auto"/>
        <w:left w:val="none" w:sz="0" w:space="0" w:color="auto"/>
        <w:bottom w:val="none" w:sz="0" w:space="0" w:color="auto"/>
        <w:right w:val="none" w:sz="0" w:space="0" w:color="auto"/>
      </w:divBdr>
    </w:div>
    <w:div w:id="1113137909">
      <w:bodyDiv w:val="1"/>
      <w:marLeft w:val="0"/>
      <w:marRight w:val="0"/>
      <w:marTop w:val="0"/>
      <w:marBottom w:val="0"/>
      <w:divBdr>
        <w:top w:val="none" w:sz="0" w:space="0" w:color="auto"/>
        <w:left w:val="none" w:sz="0" w:space="0" w:color="auto"/>
        <w:bottom w:val="none" w:sz="0" w:space="0" w:color="auto"/>
        <w:right w:val="none" w:sz="0" w:space="0" w:color="auto"/>
      </w:divBdr>
    </w:div>
    <w:div w:id="1113288749">
      <w:bodyDiv w:val="1"/>
      <w:marLeft w:val="0"/>
      <w:marRight w:val="0"/>
      <w:marTop w:val="0"/>
      <w:marBottom w:val="0"/>
      <w:divBdr>
        <w:top w:val="none" w:sz="0" w:space="0" w:color="auto"/>
        <w:left w:val="none" w:sz="0" w:space="0" w:color="auto"/>
        <w:bottom w:val="none" w:sz="0" w:space="0" w:color="auto"/>
        <w:right w:val="none" w:sz="0" w:space="0" w:color="auto"/>
      </w:divBdr>
    </w:div>
    <w:div w:id="1113356594">
      <w:bodyDiv w:val="1"/>
      <w:marLeft w:val="0"/>
      <w:marRight w:val="0"/>
      <w:marTop w:val="0"/>
      <w:marBottom w:val="0"/>
      <w:divBdr>
        <w:top w:val="none" w:sz="0" w:space="0" w:color="auto"/>
        <w:left w:val="none" w:sz="0" w:space="0" w:color="auto"/>
        <w:bottom w:val="none" w:sz="0" w:space="0" w:color="auto"/>
        <w:right w:val="none" w:sz="0" w:space="0" w:color="auto"/>
      </w:divBdr>
    </w:div>
    <w:div w:id="1113668948">
      <w:bodyDiv w:val="1"/>
      <w:marLeft w:val="0"/>
      <w:marRight w:val="0"/>
      <w:marTop w:val="0"/>
      <w:marBottom w:val="0"/>
      <w:divBdr>
        <w:top w:val="none" w:sz="0" w:space="0" w:color="auto"/>
        <w:left w:val="none" w:sz="0" w:space="0" w:color="auto"/>
        <w:bottom w:val="none" w:sz="0" w:space="0" w:color="auto"/>
        <w:right w:val="none" w:sz="0" w:space="0" w:color="auto"/>
      </w:divBdr>
    </w:div>
    <w:div w:id="1113743714">
      <w:bodyDiv w:val="1"/>
      <w:marLeft w:val="0"/>
      <w:marRight w:val="0"/>
      <w:marTop w:val="0"/>
      <w:marBottom w:val="0"/>
      <w:divBdr>
        <w:top w:val="none" w:sz="0" w:space="0" w:color="auto"/>
        <w:left w:val="none" w:sz="0" w:space="0" w:color="auto"/>
        <w:bottom w:val="none" w:sz="0" w:space="0" w:color="auto"/>
        <w:right w:val="none" w:sz="0" w:space="0" w:color="auto"/>
      </w:divBdr>
    </w:div>
    <w:div w:id="1113938556">
      <w:bodyDiv w:val="1"/>
      <w:marLeft w:val="0"/>
      <w:marRight w:val="0"/>
      <w:marTop w:val="0"/>
      <w:marBottom w:val="0"/>
      <w:divBdr>
        <w:top w:val="none" w:sz="0" w:space="0" w:color="auto"/>
        <w:left w:val="none" w:sz="0" w:space="0" w:color="auto"/>
        <w:bottom w:val="none" w:sz="0" w:space="0" w:color="auto"/>
        <w:right w:val="none" w:sz="0" w:space="0" w:color="auto"/>
      </w:divBdr>
    </w:div>
    <w:div w:id="1113943659">
      <w:bodyDiv w:val="1"/>
      <w:marLeft w:val="0"/>
      <w:marRight w:val="0"/>
      <w:marTop w:val="0"/>
      <w:marBottom w:val="0"/>
      <w:divBdr>
        <w:top w:val="none" w:sz="0" w:space="0" w:color="auto"/>
        <w:left w:val="none" w:sz="0" w:space="0" w:color="auto"/>
        <w:bottom w:val="none" w:sz="0" w:space="0" w:color="auto"/>
        <w:right w:val="none" w:sz="0" w:space="0" w:color="auto"/>
      </w:divBdr>
    </w:div>
    <w:div w:id="1114134188">
      <w:bodyDiv w:val="1"/>
      <w:marLeft w:val="0"/>
      <w:marRight w:val="0"/>
      <w:marTop w:val="0"/>
      <w:marBottom w:val="0"/>
      <w:divBdr>
        <w:top w:val="none" w:sz="0" w:space="0" w:color="auto"/>
        <w:left w:val="none" w:sz="0" w:space="0" w:color="auto"/>
        <w:bottom w:val="none" w:sz="0" w:space="0" w:color="auto"/>
        <w:right w:val="none" w:sz="0" w:space="0" w:color="auto"/>
      </w:divBdr>
    </w:div>
    <w:div w:id="1114207957">
      <w:bodyDiv w:val="1"/>
      <w:marLeft w:val="0"/>
      <w:marRight w:val="0"/>
      <w:marTop w:val="0"/>
      <w:marBottom w:val="0"/>
      <w:divBdr>
        <w:top w:val="none" w:sz="0" w:space="0" w:color="auto"/>
        <w:left w:val="none" w:sz="0" w:space="0" w:color="auto"/>
        <w:bottom w:val="none" w:sz="0" w:space="0" w:color="auto"/>
        <w:right w:val="none" w:sz="0" w:space="0" w:color="auto"/>
      </w:divBdr>
    </w:div>
    <w:div w:id="1115515179">
      <w:bodyDiv w:val="1"/>
      <w:marLeft w:val="0"/>
      <w:marRight w:val="0"/>
      <w:marTop w:val="0"/>
      <w:marBottom w:val="0"/>
      <w:divBdr>
        <w:top w:val="none" w:sz="0" w:space="0" w:color="auto"/>
        <w:left w:val="none" w:sz="0" w:space="0" w:color="auto"/>
        <w:bottom w:val="none" w:sz="0" w:space="0" w:color="auto"/>
        <w:right w:val="none" w:sz="0" w:space="0" w:color="auto"/>
      </w:divBdr>
    </w:div>
    <w:div w:id="1115782811">
      <w:bodyDiv w:val="1"/>
      <w:marLeft w:val="0"/>
      <w:marRight w:val="0"/>
      <w:marTop w:val="0"/>
      <w:marBottom w:val="0"/>
      <w:divBdr>
        <w:top w:val="none" w:sz="0" w:space="0" w:color="auto"/>
        <w:left w:val="none" w:sz="0" w:space="0" w:color="auto"/>
        <w:bottom w:val="none" w:sz="0" w:space="0" w:color="auto"/>
        <w:right w:val="none" w:sz="0" w:space="0" w:color="auto"/>
      </w:divBdr>
    </w:div>
    <w:div w:id="1115979315">
      <w:bodyDiv w:val="1"/>
      <w:marLeft w:val="0"/>
      <w:marRight w:val="0"/>
      <w:marTop w:val="0"/>
      <w:marBottom w:val="0"/>
      <w:divBdr>
        <w:top w:val="none" w:sz="0" w:space="0" w:color="auto"/>
        <w:left w:val="none" w:sz="0" w:space="0" w:color="auto"/>
        <w:bottom w:val="none" w:sz="0" w:space="0" w:color="auto"/>
        <w:right w:val="none" w:sz="0" w:space="0" w:color="auto"/>
      </w:divBdr>
    </w:div>
    <w:div w:id="1116483699">
      <w:bodyDiv w:val="1"/>
      <w:marLeft w:val="0"/>
      <w:marRight w:val="0"/>
      <w:marTop w:val="0"/>
      <w:marBottom w:val="0"/>
      <w:divBdr>
        <w:top w:val="none" w:sz="0" w:space="0" w:color="auto"/>
        <w:left w:val="none" w:sz="0" w:space="0" w:color="auto"/>
        <w:bottom w:val="none" w:sz="0" w:space="0" w:color="auto"/>
        <w:right w:val="none" w:sz="0" w:space="0" w:color="auto"/>
      </w:divBdr>
    </w:div>
    <w:div w:id="1116560704">
      <w:bodyDiv w:val="1"/>
      <w:marLeft w:val="0"/>
      <w:marRight w:val="0"/>
      <w:marTop w:val="0"/>
      <w:marBottom w:val="0"/>
      <w:divBdr>
        <w:top w:val="none" w:sz="0" w:space="0" w:color="auto"/>
        <w:left w:val="none" w:sz="0" w:space="0" w:color="auto"/>
        <w:bottom w:val="none" w:sz="0" w:space="0" w:color="auto"/>
        <w:right w:val="none" w:sz="0" w:space="0" w:color="auto"/>
      </w:divBdr>
    </w:div>
    <w:div w:id="1116562874">
      <w:bodyDiv w:val="1"/>
      <w:marLeft w:val="0"/>
      <w:marRight w:val="0"/>
      <w:marTop w:val="0"/>
      <w:marBottom w:val="0"/>
      <w:divBdr>
        <w:top w:val="none" w:sz="0" w:space="0" w:color="auto"/>
        <w:left w:val="none" w:sz="0" w:space="0" w:color="auto"/>
        <w:bottom w:val="none" w:sz="0" w:space="0" w:color="auto"/>
        <w:right w:val="none" w:sz="0" w:space="0" w:color="auto"/>
      </w:divBdr>
    </w:div>
    <w:div w:id="1116876785">
      <w:bodyDiv w:val="1"/>
      <w:marLeft w:val="0"/>
      <w:marRight w:val="0"/>
      <w:marTop w:val="0"/>
      <w:marBottom w:val="0"/>
      <w:divBdr>
        <w:top w:val="none" w:sz="0" w:space="0" w:color="auto"/>
        <w:left w:val="none" w:sz="0" w:space="0" w:color="auto"/>
        <w:bottom w:val="none" w:sz="0" w:space="0" w:color="auto"/>
        <w:right w:val="none" w:sz="0" w:space="0" w:color="auto"/>
      </w:divBdr>
    </w:div>
    <w:div w:id="1117144721">
      <w:bodyDiv w:val="1"/>
      <w:marLeft w:val="0"/>
      <w:marRight w:val="0"/>
      <w:marTop w:val="0"/>
      <w:marBottom w:val="0"/>
      <w:divBdr>
        <w:top w:val="none" w:sz="0" w:space="0" w:color="auto"/>
        <w:left w:val="none" w:sz="0" w:space="0" w:color="auto"/>
        <w:bottom w:val="none" w:sz="0" w:space="0" w:color="auto"/>
        <w:right w:val="none" w:sz="0" w:space="0" w:color="auto"/>
      </w:divBdr>
    </w:div>
    <w:div w:id="1117411527">
      <w:bodyDiv w:val="1"/>
      <w:marLeft w:val="0"/>
      <w:marRight w:val="0"/>
      <w:marTop w:val="0"/>
      <w:marBottom w:val="0"/>
      <w:divBdr>
        <w:top w:val="none" w:sz="0" w:space="0" w:color="auto"/>
        <w:left w:val="none" w:sz="0" w:space="0" w:color="auto"/>
        <w:bottom w:val="none" w:sz="0" w:space="0" w:color="auto"/>
        <w:right w:val="none" w:sz="0" w:space="0" w:color="auto"/>
      </w:divBdr>
    </w:div>
    <w:div w:id="1117528712">
      <w:bodyDiv w:val="1"/>
      <w:marLeft w:val="0"/>
      <w:marRight w:val="0"/>
      <w:marTop w:val="0"/>
      <w:marBottom w:val="0"/>
      <w:divBdr>
        <w:top w:val="none" w:sz="0" w:space="0" w:color="auto"/>
        <w:left w:val="none" w:sz="0" w:space="0" w:color="auto"/>
        <w:bottom w:val="none" w:sz="0" w:space="0" w:color="auto"/>
        <w:right w:val="none" w:sz="0" w:space="0" w:color="auto"/>
      </w:divBdr>
    </w:div>
    <w:div w:id="1117530370">
      <w:bodyDiv w:val="1"/>
      <w:marLeft w:val="0"/>
      <w:marRight w:val="0"/>
      <w:marTop w:val="0"/>
      <w:marBottom w:val="0"/>
      <w:divBdr>
        <w:top w:val="none" w:sz="0" w:space="0" w:color="auto"/>
        <w:left w:val="none" w:sz="0" w:space="0" w:color="auto"/>
        <w:bottom w:val="none" w:sz="0" w:space="0" w:color="auto"/>
        <w:right w:val="none" w:sz="0" w:space="0" w:color="auto"/>
      </w:divBdr>
    </w:div>
    <w:div w:id="1117601827">
      <w:bodyDiv w:val="1"/>
      <w:marLeft w:val="0"/>
      <w:marRight w:val="0"/>
      <w:marTop w:val="0"/>
      <w:marBottom w:val="0"/>
      <w:divBdr>
        <w:top w:val="none" w:sz="0" w:space="0" w:color="auto"/>
        <w:left w:val="none" w:sz="0" w:space="0" w:color="auto"/>
        <w:bottom w:val="none" w:sz="0" w:space="0" w:color="auto"/>
        <w:right w:val="none" w:sz="0" w:space="0" w:color="auto"/>
      </w:divBdr>
    </w:div>
    <w:div w:id="1117792749">
      <w:bodyDiv w:val="1"/>
      <w:marLeft w:val="0"/>
      <w:marRight w:val="0"/>
      <w:marTop w:val="0"/>
      <w:marBottom w:val="0"/>
      <w:divBdr>
        <w:top w:val="none" w:sz="0" w:space="0" w:color="auto"/>
        <w:left w:val="none" w:sz="0" w:space="0" w:color="auto"/>
        <w:bottom w:val="none" w:sz="0" w:space="0" w:color="auto"/>
        <w:right w:val="none" w:sz="0" w:space="0" w:color="auto"/>
      </w:divBdr>
    </w:div>
    <w:div w:id="1117916775">
      <w:bodyDiv w:val="1"/>
      <w:marLeft w:val="0"/>
      <w:marRight w:val="0"/>
      <w:marTop w:val="0"/>
      <w:marBottom w:val="0"/>
      <w:divBdr>
        <w:top w:val="none" w:sz="0" w:space="0" w:color="auto"/>
        <w:left w:val="none" w:sz="0" w:space="0" w:color="auto"/>
        <w:bottom w:val="none" w:sz="0" w:space="0" w:color="auto"/>
        <w:right w:val="none" w:sz="0" w:space="0" w:color="auto"/>
      </w:divBdr>
    </w:div>
    <w:div w:id="1117943609">
      <w:bodyDiv w:val="1"/>
      <w:marLeft w:val="0"/>
      <w:marRight w:val="0"/>
      <w:marTop w:val="0"/>
      <w:marBottom w:val="0"/>
      <w:divBdr>
        <w:top w:val="none" w:sz="0" w:space="0" w:color="auto"/>
        <w:left w:val="none" w:sz="0" w:space="0" w:color="auto"/>
        <w:bottom w:val="none" w:sz="0" w:space="0" w:color="auto"/>
        <w:right w:val="none" w:sz="0" w:space="0" w:color="auto"/>
      </w:divBdr>
    </w:div>
    <w:div w:id="1118453860">
      <w:bodyDiv w:val="1"/>
      <w:marLeft w:val="0"/>
      <w:marRight w:val="0"/>
      <w:marTop w:val="0"/>
      <w:marBottom w:val="0"/>
      <w:divBdr>
        <w:top w:val="none" w:sz="0" w:space="0" w:color="auto"/>
        <w:left w:val="none" w:sz="0" w:space="0" w:color="auto"/>
        <w:bottom w:val="none" w:sz="0" w:space="0" w:color="auto"/>
        <w:right w:val="none" w:sz="0" w:space="0" w:color="auto"/>
      </w:divBdr>
    </w:div>
    <w:div w:id="1118600755">
      <w:bodyDiv w:val="1"/>
      <w:marLeft w:val="0"/>
      <w:marRight w:val="0"/>
      <w:marTop w:val="0"/>
      <w:marBottom w:val="0"/>
      <w:divBdr>
        <w:top w:val="none" w:sz="0" w:space="0" w:color="auto"/>
        <w:left w:val="none" w:sz="0" w:space="0" w:color="auto"/>
        <w:bottom w:val="none" w:sz="0" w:space="0" w:color="auto"/>
        <w:right w:val="none" w:sz="0" w:space="0" w:color="auto"/>
      </w:divBdr>
    </w:div>
    <w:div w:id="1118720367">
      <w:bodyDiv w:val="1"/>
      <w:marLeft w:val="0"/>
      <w:marRight w:val="0"/>
      <w:marTop w:val="0"/>
      <w:marBottom w:val="0"/>
      <w:divBdr>
        <w:top w:val="none" w:sz="0" w:space="0" w:color="auto"/>
        <w:left w:val="none" w:sz="0" w:space="0" w:color="auto"/>
        <w:bottom w:val="none" w:sz="0" w:space="0" w:color="auto"/>
        <w:right w:val="none" w:sz="0" w:space="0" w:color="auto"/>
      </w:divBdr>
    </w:div>
    <w:div w:id="1118836735">
      <w:bodyDiv w:val="1"/>
      <w:marLeft w:val="0"/>
      <w:marRight w:val="0"/>
      <w:marTop w:val="0"/>
      <w:marBottom w:val="0"/>
      <w:divBdr>
        <w:top w:val="none" w:sz="0" w:space="0" w:color="auto"/>
        <w:left w:val="none" w:sz="0" w:space="0" w:color="auto"/>
        <w:bottom w:val="none" w:sz="0" w:space="0" w:color="auto"/>
        <w:right w:val="none" w:sz="0" w:space="0" w:color="auto"/>
      </w:divBdr>
    </w:div>
    <w:div w:id="1118838172">
      <w:bodyDiv w:val="1"/>
      <w:marLeft w:val="0"/>
      <w:marRight w:val="0"/>
      <w:marTop w:val="0"/>
      <w:marBottom w:val="0"/>
      <w:divBdr>
        <w:top w:val="none" w:sz="0" w:space="0" w:color="auto"/>
        <w:left w:val="none" w:sz="0" w:space="0" w:color="auto"/>
        <w:bottom w:val="none" w:sz="0" w:space="0" w:color="auto"/>
        <w:right w:val="none" w:sz="0" w:space="0" w:color="auto"/>
      </w:divBdr>
    </w:div>
    <w:div w:id="1118917028">
      <w:bodyDiv w:val="1"/>
      <w:marLeft w:val="0"/>
      <w:marRight w:val="0"/>
      <w:marTop w:val="0"/>
      <w:marBottom w:val="0"/>
      <w:divBdr>
        <w:top w:val="none" w:sz="0" w:space="0" w:color="auto"/>
        <w:left w:val="none" w:sz="0" w:space="0" w:color="auto"/>
        <w:bottom w:val="none" w:sz="0" w:space="0" w:color="auto"/>
        <w:right w:val="none" w:sz="0" w:space="0" w:color="auto"/>
      </w:divBdr>
    </w:div>
    <w:div w:id="1119028584">
      <w:bodyDiv w:val="1"/>
      <w:marLeft w:val="0"/>
      <w:marRight w:val="0"/>
      <w:marTop w:val="0"/>
      <w:marBottom w:val="0"/>
      <w:divBdr>
        <w:top w:val="none" w:sz="0" w:space="0" w:color="auto"/>
        <w:left w:val="none" w:sz="0" w:space="0" w:color="auto"/>
        <w:bottom w:val="none" w:sz="0" w:space="0" w:color="auto"/>
        <w:right w:val="none" w:sz="0" w:space="0" w:color="auto"/>
      </w:divBdr>
    </w:div>
    <w:div w:id="1119107498">
      <w:bodyDiv w:val="1"/>
      <w:marLeft w:val="0"/>
      <w:marRight w:val="0"/>
      <w:marTop w:val="0"/>
      <w:marBottom w:val="0"/>
      <w:divBdr>
        <w:top w:val="none" w:sz="0" w:space="0" w:color="auto"/>
        <w:left w:val="none" w:sz="0" w:space="0" w:color="auto"/>
        <w:bottom w:val="none" w:sz="0" w:space="0" w:color="auto"/>
        <w:right w:val="none" w:sz="0" w:space="0" w:color="auto"/>
      </w:divBdr>
    </w:div>
    <w:div w:id="1119229295">
      <w:bodyDiv w:val="1"/>
      <w:marLeft w:val="0"/>
      <w:marRight w:val="0"/>
      <w:marTop w:val="0"/>
      <w:marBottom w:val="0"/>
      <w:divBdr>
        <w:top w:val="none" w:sz="0" w:space="0" w:color="auto"/>
        <w:left w:val="none" w:sz="0" w:space="0" w:color="auto"/>
        <w:bottom w:val="none" w:sz="0" w:space="0" w:color="auto"/>
        <w:right w:val="none" w:sz="0" w:space="0" w:color="auto"/>
      </w:divBdr>
    </w:div>
    <w:div w:id="1119495636">
      <w:bodyDiv w:val="1"/>
      <w:marLeft w:val="0"/>
      <w:marRight w:val="0"/>
      <w:marTop w:val="0"/>
      <w:marBottom w:val="0"/>
      <w:divBdr>
        <w:top w:val="none" w:sz="0" w:space="0" w:color="auto"/>
        <w:left w:val="none" w:sz="0" w:space="0" w:color="auto"/>
        <w:bottom w:val="none" w:sz="0" w:space="0" w:color="auto"/>
        <w:right w:val="none" w:sz="0" w:space="0" w:color="auto"/>
      </w:divBdr>
    </w:div>
    <w:div w:id="1119565589">
      <w:bodyDiv w:val="1"/>
      <w:marLeft w:val="0"/>
      <w:marRight w:val="0"/>
      <w:marTop w:val="0"/>
      <w:marBottom w:val="0"/>
      <w:divBdr>
        <w:top w:val="none" w:sz="0" w:space="0" w:color="auto"/>
        <w:left w:val="none" w:sz="0" w:space="0" w:color="auto"/>
        <w:bottom w:val="none" w:sz="0" w:space="0" w:color="auto"/>
        <w:right w:val="none" w:sz="0" w:space="0" w:color="auto"/>
      </w:divBdr>
    </w:div>
    <w:div w:id="1119639298">
      <w:bodyDiv w:val="1"/>
      <w:marLeft w:val="0"/>
      <w:marRight w:val="0"/>
      <w:marTop w:val="0"/>
      <w:marBottom w:val="0"/>
      <w:divBdr>
        <w:top w:val="none" w:sz="0" w:space="0" w:color="auto"/>
        <w:left w:val="none" w:sz="0" w:space="0" w:color="auto"/>
        <w:bottom w:val="none" w:sz="0" w:space="0" w:color="auto"/>
        <w:right w:val="none" w:sz="0" w:space="0" w:color="auto"/>
      </w:divBdr>
    </w:div>
    <w:div w:id="1119832310">
      <w:bodyDiv w:val="1"/>
      <w:marLeft w:val="0"/>
      <w:marRight w:val="0"/>
      <w:marTop w:val="0"/>
      <w:marBottom w:val="0"/>
      <w:divBdr>
        <w:top w:val="none" w:sz="0" w:space="0" w:color="auto"/>
        <w:left w:val="none" w:sz="0" w:space="0" w:color="auto"/>
        <w:bottom w:val="none" w:sz="0" w:space="0" w:color="auto"/>
        <w:right w:val="none" w:sz="0" w:space="0" w:color="auto"/>
      </w:divBdr>
    </w:div>
    <w:div w:id="1119959157">
      <w:bodyDiv w:val="1"/>
      <w:marLeft w:val="0"/>
      <w:marRight w:val="0"/>
      <w:marTop w:val="0"/>
      <w:marBottom w:val="0"/>
      <w:divBdr>
        <w:top w:val="none" w:sz="0" w:space="0" w:color="auto"/>
        <w:left w:val="none" w:sz="0" w:space="0" w:color="auto"/>
        <w:bottom w:val="none" w:sz="0" w:space="0" w:color="auto"/>
        <w:right w:val="none" w:sz="0" w:space="0" w:color="auto"/>
      </w:divBdr>
    </w:div>
    <w:div w:id="1120076942">
      <w:bodyDiv w:val="1"/>
      <w:marLeft w:val="0"/>
      <w:marRight w:val="0"/>
      <w:marTop w:val="0"/>
      <w:marBottom w:val="0"/>
      <w:divBdr>
        <w:top w:val="none" w:sz="0" w:space="0" w:color="auto"/>
        <w:left w:val="none" w:sz="0" w:space="0" w:color="auto"/>
        <w:bottom w:val="none" w:sz="0" w:space="0" w:color="auto"/>
        <w:right w:val="none" w:sz="0" w:space="0" w:color="auto"/>
      </w:divBdr>
    </w:div>
    <w:div w:id="1120143768">
      <w:bodyDiv w:val="1"/>
      <w:marLeft w:val="0"/>
      <w:marRight w:val="0"/>
      <w:marTop w:val="0"/>
      <w:marBottom w:val="0"/>
      <w:divBdr>
        <w:top w:val="none" w:sz="0" w:space="0" w:color="auto"/>
        <w:left w:val="none" w:sz="0" w:space="0" w:color="auto"/>
        <w:bottom w:val="none" w:sz="0" w:space="0" w:color="auto"/>
        <w:right w:val="none" w:sz="0" w:space="0" w:color="auto"/>
      </w:divBdr>
    </w:div>
    <w:div w:id="1120219946">
      <w:bodyDiv w:val="1"/>
      <w:marLeft w:val="0"/>
      <w:marRight w:val="0"/>
      <w:marTop w:val="0"/>
      <w:marBottom w:val="0"/>
      <w:divBdr>
        <w:top w:val="none" w:sz="0" w:space="0" w:color="auto"/>
        <w:left w:val="none" w:sz="0" w:space="0" w:color="auto"/>
        <w:bottom w:val="none" w:sz="0" w:space="0" w:color="auto"/>
        <w:right w:val="none" w:sz="0" w:space="0" w:color="auto"/>
      </w:divBdr>
    </w:div>
    <w:div w:id="1120301539">
      <w:bodyDiv w:val="1"/>
      <w:marLeft w:val="0"/>
      <w:marRight w:val="0"/>
      <w:marTop w:val="0"/>
      <w:marBottom w:val="0"/>
      <w:divBdr>
        <w:top w:val="none" w:sz="0" w:space="0" w:color="auto"/>
        <w:left w:val="none" w:sz="0" w:space="0" w:color="auto"/>
        <w:bottom w:val="none" w:sz="0" w:space="0" w:color="auto"/>
        <w:right w:val="none" w:sz="0" w:space="0" w:color="auto"/>
      </w:divBdr>
    </w:div>
    <w:div w:id="1120420632">
      <w:bodyDiv w:val="1"/>
      <w:marLeft w:val="0"/>
      <w:marRight w:val="0"/>
      <w:marTop w:val="0"/>
      <w:marBottom w:val="0"/>
      <w:divBdr>
        <w:top w:val="none" w:sz="0" w:space="0" w:color="auto"/>
        <w:left w:val="none" w:sz="0" w:space="0" w:color="auto"/>
        <w:bottom w:val="none" w:sz="0" w:space="0" w:color="auto"/>
        <w:right w:val="none" w:sz="0" w:space="0" w:color="auto"/>
      </w:divBdr>
    </w:div>
    <w:div w:id="1120607264">
      <w:bodyDiv w:val="1"/>
      <w:marLeft w:val="0"/>
      <w:marRight w:val="0"/>
      <w:marTop w:val="0"/>
      <w:marBottom w:val="0"/>
      <w:divBdr>
        <w:top w:val="none" w:sz="0" w:space="0" w:color="auto"/>
        <w:left w:val="none" w:sz="0" w:space="0" w:color="auto"/>
        <w:bottom w:val="none" w:sz="0" w:space="0" w:color="auto"/>
        <w:right w:val="none" w:sz="0" w:space="0" w:color="auto"/>
      </w:divBdr>
    </w:div>
    <w:div w:id="1121416660">
      <w:bodyDiv w:val="1"/>
      <w:marLeft w:val="0"/>
      <w:marRight w:val="0"/>
      <w:marTop w:val="0"/>
      <w:marBottom w:val="0"/>
      <w:divBdr>
        <w:top w:val="none" w:sz="0" w:space="0" w:color="auto"/>
        <w:left w:val="none" w:sz="0" w:space="0" w:color="auto"/>
        <w:bottom w:val="none" w:sz="0" w:space="0" w:color="auto"/>
        <w:right w:val="none" w:sz="0" w:space="0" w:color="auto"/>
      </w:divBdr>
    </w:div>
    <w:div w:id="1121921029">
      <w:bodyDiv w:val="1"/>
      <w:marLeft w:val="0"/>
      <w:marRight w:val="0"/>
      <w:marTop w:val="0"/>
      <w:marBottom w:val="0"/>
      <w:divBdr>
        <w:top w:val="none" w:sz="0" w:space="0" w:color="auto"/>
        <w:left w:val="none" w:sz="0" w:space="0" w:color="auto"/>
        <w:bottom w:val="none" w:sz="0" w:space="0" w:color="auto"/>
        <w:right w:val="none" w:sz="0" w:space="0" w:color="auto"/>
      </w:divBdr>
    </w:div>
    <w:div w:id="1121996668">
      <w:bodyDiv w:val="1"/>
      <w:marLeft w:val="0"/>
      <w:marRight w:val="0"/>
      <w:marTop w:val="0"/>
      <w:marBottom w:val="0"/>
      <w:divBdr>
        <w:top w:val="none" w:sz="0" w:space="0" w:color="auto"/>
        <w:left w:val="none" w:sz="0" w:space="0" w:color="auto"/>
        <w:bottom w:val="none" w:sz="0" w:space="0" w:color="auto"/>
        <w:right w:val="none" w:sz="0" w:space="0" w:color="auto"/>
      </w:divBdr>
    </w:div>
    <w:div w:id="1122116717">
      <w:bodyDiv w:val="1"/>
      <w:marLeft w:val="0"/>
      <w:marRight w:val="0"/>
      <w:marTop w:val="0"/>
      <w:marBottom w:val="0"/>
      <w:divBdr>
        <w:top w:val="none" w:sz="0" w:space="0" w:color="auto"/>
        <w:left w:val="none" w:sz="0" w:space="0" w:color="auto"/>
        <w:bottom w:val="none" w:sz="0" w:space="0" w:color="auto"/>
        <w:right w:val="none" w:sz="0" w:space="0" w:color="auto"/>
      </w:divBdr>
    </w:div>
    <w:div w:id="1122268632">
      <w:bodyDiv w:val="1"/>
      <w:marLeft w:val="0"/>
      <w:marRight w:val="0"/>
      <w:marTop w:val="0"/>
      <w:marBottom w:val="0"/>
      <w:divBdr>
        <w:top w:val="none" w:sz="0" w:space="0" w:color="auto"/>
        <w:left w:val="none" w:sz="0" w:space="0" w:color="auto"/>
        <w:bottom w:val="none" w:sz="0" w:space="0" w:color="auto"/>
        <w:right w:val="none" w:sz="0" w:space="0" w:color="auto"/>
      </w:divBdr>
    </w:div>
    <w:div w:id="1122573561">
      <w:bodyDiv w:val="1"/>
      <w:marLeft w:val="0"/>
      <w:marRight w:val="0"/>
      <w:marTop w:val="0"/>
      <w:marBottom w:val="0"/>
      <w:divBdr>
        <w:top w:val="none" w:sz="0" w:space="0" w:color="auto"/>
        <w:left w:val="none" w:sz="0" w:space="0" w:color="auto"/>
        <w:bottom w:val="none" w:sz="0" w:space="0" w:color="auto"/>
        <w:right w:val="none" w:sz="0" w:space="0" w:color="auto"/>
      </w:divBdr>
    </w:div>
    <w:div w:id="1122771003">
      <w:bodyDiv w:val="1"/>
      <w:marLeft w:val="0"/>
      <w:marRight w:val="0"/>
      <w:marTop w:val="0"/>
      <w:marBottom w:val="0"/>
      <w:divBdr>
        <w:top w:val="none" w:sz="0" w:space="0" w:color="auto"/>
        <w:left w:val="none" w:sz="0" w:space="0" w:color="auto"/>
        <w:bottom w:val="none" w:sz="0" w:space="0" w:color="auto"/>
        <w:right w:val="none" w:sz="0" w:space="0" w:color="auto"/>
      </w:divBdr>
    </w:div>
    <w:div w:id="1122845837">
      <w:bodyDiv w:val="1"/>
      <w:marLeft w:val="0"/>
      <w:marRight w:val="0"/>
      <w:marTop w:val="0"/>
      <w:marBottom w:val="0"/>
      <w:divBdr>
        <w:top w:val="none" w:sz="0" w:space="0" w:color="auto"/>
        <w:left w:val="none" w:sz="0" w:space="0" w:color="auto"/>
        <w:bottom w:val="none" w:sz="0" w:space="0" w:color="auto"/>
        <w:right w:val="none" w:sz="0" w:space="0" w:color="auto"/>
      </w:divBdr>
    </w:div>
    <w:div w:id="1122923487">
      <w:bodyDiv w:val="1"/>
      <w:marLeft w:val="0"/>
      <w:marRight w:val="0"/>
      <w:marTop w:val="0"/>
      <w:marBottom w:val="0"/>
      <w:divBdr>
        <w:top w:val="none" w:sz="0" w:space="0" w:color="auto"/>
        <w:left w:val="none" w:sz="0" w:space="0" w:color="auto"/>
        <w:bottom w:val="none" w:sz="0" w:space="0" w:color="auto"/>
        <w:right w:val="none" w:sz="0" w:space="0" w:color="auto"/>
      </w:divBdr>
    </w:div>
    <w:div w:id="1123109203">
      <w:bodyDiv w:val="1"/>
      <w:marLeft w:val="0"/>
      <w:marRight w:val="0"/>
      <w:marTop w:val="0"/>
      <w:marBottom w:val="0"/>
      <w:divBdr>
        <w:top w:val="none" w:sz="0" w:space="0" w:color="auto"/>
        <w:left w:val="none" w:sz="0" w:space="0" w:color="auto"/>
        <w:bottom w:val="none" w:sz="0" w:space="0" w:color="auto"/>
        <w:right w:val="none" w:sz="0" w:space="0" w:color="auto"/>
      </w:divBdr>
    </w:div>
    <w:div w:id="1123186211">
      <w:bodyDiv w:val="1"/>
      <w:marLeft w:val="0"/>
      <w:marRight w:val="0"/>
      <w:marTop w:val="0"/>
      <w:marBottom w:val="0"/>
      <w:divBdr>
        <w:top w:val="none" w:sz="0" w:space="0" w:color="auto"/>
        <w:left w:val="none" w:sz="0" w:space="0" w:color="auto"/>
        <w:bottom w:val="none" w:sz="0" w:space="0" w:color="auto"/>
        <w:right w:val="none" w:sz="0" w:space="0" w:color="auto"/>
      </w:divBdr>
    </w:div>
    <w:div w:id="1123498893">
      <w:bodyDiv w:val="1"/>
      <w:marLeft w:val="0"/>
      <w:marRight w:val="0"/>
      <w:marTop w:val="0"/>
      <w:marBottom w:val="0"/>
      <w:divBdr>
        <w:top w:val="none" w:sz="0" w:space="0" w:color="auto"/>
        <w:left w:val="none" w:sz="0" w:space="0" w:color="auto"/>
        <w:bottom w:val="none" w:sz="0" w:space="0" w:color="auto"/>
        <w:right w:val="none" w:sz="0" w:space="0" w:color="auto"/>
      </w:divBdr>
    </w:div>
    <w:div w:id="1123617883">
      <w:bodyDiv w:val="1"/>
      <w:marLeft w:val="0"/>
      <w:marRight w:val="0"/>
      <w:marTop w:val="0"/>
      <w:marBottom w:val="0"/>
      <w:divBdr>
        <w:top w:val="none" w:sz="0" w:space="0" w:color="auto"/>
        <w:left w:val="none" w:sz="0" w:space="0" w:color="auto"/>
        <w:bottom w:val="none" w:sz="0" w:space="0" w:color="auto"/>
        <w:right w:val="none" w:sz="0" w:space="0" w:color="auto"/>
      </w:divBdr>
    </w:div>
    <w:div w:id="1123767193">
      <w:bodyDiv w:val="1"/>
      <w:marLeft w:val="0"/>
      <w:marRight w:val="0"/>
      <w:marTop w:val="0"/>
      <w:marBottom w:val="0"/>
      <w:divBdr>
        <w:top w:val="none" w:sz="0" w:space="0" w:color="auto"/>
        <w:left w:val="none" w:sz="0" w:space="0" w:color="auto"/>
        <w:bottom w:val="none" w:sz="0" w:space="0" w:color="auto"/>
        <w:right w:val="none" w:sz="0" w:space="0" w:color="auto"/>
      </w:divBdr>
    </w:div>
    <w:div w:id="1123840095">
      <w:bodyDiv w:val="1"/>
      <w:marLeft w:val="0"/>
      <w:marRight w:val="0"/>
      <w:marTop w:val="0"/>
      <w:marBottom w:val="0"/>
      <w:divBdr>
        <w:top w:val="none" w:sz="0" w:space="0" w:color="auto"/>
        <w:left w:val="none" w:sz="0" w:space="0" w:color="auto"/>
        <w:bottom w:val="none" w:sz="0" w:space="0" w:color="auto"/>
        <w:right w:val="none" w:sz="0" w:space="0" w:color="auto"/>
      </w:divBdr>
    </w:div>
    <w:div w:id="1123883605">
      <w:bodyDiv w:val="1"/>
      <w:marLeft w:val="0"/>
      <w:marRight w:val="0"/>
      <w:marTop w:val="0"/>
      <w:marBottom w:val="0"/>
      <w:divBdr>
        <w:top w:val="none" w:sz="0" w:space="0" w:color="auto"/>
        <w:left w:val="none" w:sz="0" w:space="0" w:color="auto"/>
        <w:bottom w:val="none" w:sz="0" w:space="0" w:color="auto"/>
        <w:right w:val="none" w:sz="0" w:space="0" w:color="auto"/>
      </w:divBdr>
    </w:div>
    <w:div w:id="1123888317">
      <w:bodyDiv w:val="1"/>
      <w:marLeft w:val="0"/>
      <w:marRight w:val="0"/>
      <w:marTop w:val="0"/>
      <w:marBottom w:val="0"/>
      <w:divBdr>
        <w:top w:val="none" w:sz="0" w:space="0" w:color="auto"/>
        <w:left w:val="none" w:sz="0" w:space="0" w:color="auto"/>
        <w:bottom w:val="none" w:sz="0" w:space="0" w:color="auto"/>
        <w:right w:val="none" w:sz="0" w:space="0" w:color="auto"/>
      </w:divBdr>
    </w:div>
    <w:div w:id="1124235112">
      <w:bodyDiv w:val="1"/>
      <w:marLeft w:val="0"/>
      <w:marRight w:val="0"/>
      <w:marTop w:val="0"/>
      <w:marBottom w:val="0"/>
      <w:divBdr>
        <w:top w:val="none" w:sz="0" w:space="0" w:color="auto"/>
        <w:left w:val="none" w:sz="0" w:space="0" w:color="auto"/>
        <w:bottom w:val="none" w:sz="0" w:space="0" w:color="auto"/>
        <w:right w:val="none" w:sz="0" w:space="0" w:color="auto"/>
      </w:divBdr>
    </w:div>
    <w:div w:id="1124344473">
      <w:bodyDiv w:val="1"/>
      <w:marLeft w:val="0"/>
      <w:marRight w:val="0"/>
      <w:marTop w:val="0"/>
      <w:marBottom w:val="0"/>
      <w:divBdr>
        <w:top w:val="none" w:sz="0" w:space="0" w:color="auto"/>
        <w:left w:val="none" w:sz="0" w:space="0" w:color="auto"/>
        <w:bottom w:val="none" w:sz="0" w:space="0" w:color="auto"/>
        <w:right w:val="none" w:sz="0" w:space="0" w:color="auto"/>
      </w:divBdr>
    </w:div>
    <w:div w:id="1124538520">
      <w:bodyDiv w:val="1"/>
      <w:marLeft w:val="0"/>
      <w:marRight w:val="0"/>
      <w:marTop w:val="0"/>
      <w:marBottom w:val="0"/>
      <w:divBdr>
        <w:top w:val="none" w:sz="0" w:space="0" w:color="auto"/>
        <w:left w:val="none" w:sz="0" w:space="0" w:color="auto"/>
        <w:bottom w:val="none" w:sz="0" w:space="0" w:color="auto"/>
        <w:right w:val="none" w:sz="0" w:space="0" w:color="auto"/>
      </w:divBdr>
    </w:div>
    <w:div w:id="1124805934">
      <w:bodyDiv w:val="1"/>
      <w:marLeft w:val="0"/>
      <w:marRight w:val="0"/>
      <w:marTop w:val="0"/>
      <w:marBottom w:val="0"/>
      <w:divBdr>
        <w:top w:val="none" w:sz="0" w:space="0" w:color="auto"/>
        <w:left w:val="none" w:sz="0" w:space="0" w:color="auto"/>
        <w:bottom w:val="none" w:sz="0" w:space="0" w:color="auto"/>
        <w:right w:val="none" w:sz="0" w:space="0" w:color="auto"/>
      </w:divBdr>
    </w:div>
    <w:div w:id="1124814540">
      <w:bodyDiv w:val="1"/>
      <w:marLeft w:val="0"/>
      <w:marRight w:val="0"/>
      <w:marTop w:val="0"/>
      <w:marBottom w:val="0"/>
      <w:divBdr>
        <w:top w:val="none" w:sz="0" w:space="0" w:color="auto"/>
        <w:left w:val="none" w:sz="0" w:space="0" w:color="auto"/>
        <w:bottom w:val="none" w:sz="0" w:space="0" w:color="auto"/>
        <w:right w:val="none" w:sz="0" w:space="0" w:color="auto"/>
      </w:divBdr>
    </w:div>
    <w:div w:id="1124882305">
      <w:bodyDiv w:val="1"/>
      <w:marLeft w:val="0"/>
      <w:marRight w:val="0"/>
      <w:marTop w:val="0"/>
      <w:marBottom w:val="0"/>
      <w:divBdr>
        <w:top w:val="none" w:sz="0" w:space="0" w:color="auto"/>
        <w:left w:val="none" w:sz="0" w:space="0" w:color="auto"/>
        <w:bottom w:val="none" w:sz="0" w:space="0" w:color="auto"/>
        <w:right w:val="none" w:sz="0" w:space="0" w:color="auto"/>
      </w:divBdr>
    </w:div>
    <w:div w:id="1125152600">
      <w:bodyDiv w:val="1"/>
      <w:marLeft w:val="0"/>
      <w:marRight w:val="0"/>
      <w:marTop w:val="0"/>
      <w:marBottom w:val="0"/>
      <w:divBdr>
        <w:top w:val="none" w:sz="0" w:space="0" w:color="auto"/>
        <w:left w:val="none" w:sz="0" w:space="0" w:color="auto"/>
        <w:bottom w:val="none" w:sz="0" w:space="0" w:color="auto"/>
        <w:right w:val="none" w:sz="0" w:space="0" w:color="auto"/>
      </w:divBdr>
    </w:div>
    <w:div w:id="1125999669">
      <w:bodyDiv w:val="1"/>
      <w:marLeft w:val="0"/>
      <w:marRight w:val="0"/>
      <w:marTop w:val="0"/>
      <w:marBottom w:val="0"/>
      <w:divBdr>
        <w:top w:val="none" w:sz="0" w:space="0" w:color="auto"/>
        <w:left w:val="none" w:sz="0" w:space="0" w:color="auto"/>
        <w:bottom w:val="none" w:sz="0" w:space="0" w:color="auto"/>
        <w:right w:val="none" w:sz="0" w:space="0" w:color="auto"/>
      </w:divBdr>
    </w:div>
    <w:div w:id="1126042936">
      <w:bodyDiv w:val="1"/>
      <w:marLeft w:val="0"/>
      <w:marRight w:val="0"/>
      <w:marTop w:val="0"/>
      <w:marBottom w:val="0"/>
      <w:divBdr>
        <w:top w:val="none" w:sz="0" w:space="0" w:color="auto"/>
        <w:left w:val="none" w:sz="0" w:space="0" w:color="auto"/>
        <w:bottom w:val="none" w:sz="0" w:space="0" w:color="auto"/>
        <w:right w:val="none" w:sz="0" w:space="0" w:color="auto"/>
      </w:divBdr>
    </w:div>
    <w:div w:id="1126310292">
      <w:bodyDiv w:val="1"/>
      <w:marLeft w:val="0"/>
      <w:marRight w:val="0"/>
      <w:marTop w:val="0"/>
      <w:marBottom w:val="0"/>
      <w:divBdr>
        <w:top w:val="none" w:sz="0" w:space="0" w:color="auto"/>
        <w:left w:val="none" w:sz="0" w:space="0" w:color="auto"/>
        <w:bottom w:val="none" w:sz="0" w:space="0" w:color="auto"/>
        <w:right w:val="none" w:sz="0" w:space="0" w:color="auto"/>
      </w:divBdr>
    </w:div>
    <w:div w:id="1126311338">
      <w:bodyDiv w:val="1"/>
      <w:marLeft w:val="0"/>
      <w:marRight w:val="0"/>
      <w:marTop w:val="0"/>
      <w:marBottom w:val="0"/>
      <w:divBdr>
        <w:top w:val="none" w:sz="0" w:space="0" w:color="auto"/>
        <w:left w:val="none" w:sz="0" w:space="0" w:color="auto"/>
        <w:bottom w:val="none" w:sz="0" w:space="0" w:color="auto"/>
        <w:right w:val="none" w:sz="0" w:space="0" w:color="auto"/>
      </w:divBdr>
    </w:div>
    <w:div w:id="1126318883">
      <w:bodyDiv w:val="1"/>
      <w:marLeft w:val="0"/>
      <w:marRight w:val="0"/>
      <w:marTop w:val="0"/>
      <w:marBottom w:val="0"/>
      <w:divBdr>
        <w:top w:val="none" w:sz="0" w:space="0" w:color="auto"/>
        <w:left w:val="none" w:sz="0" w:space="0" w:color="auto"/>
        <w:bottom w:val="none" w:sz="0" w:space="0" w:color="auto"/>
        <w:right w:val="none" w:sz="0" w:space="0" w:color="auto"/>
      </w:divBdr>
    </w:div>
    <w:div w:id="1127160934">
      <w:bodyDiv w:val="1"/>
      <w:marLeft w:val="0"/>
      <w:marRight w:val="0"/>
      <w:marTop w:val="0"/>
      <w:marBottom w:val="0"/>
      <w:divBdr>
        <w:top w:val="none" w:sz="0" w:space="0" w:color="auto"/>
        <w:left w:val="none" w:sz="0" w:space="0" w:color="auto"/>
        <w:bottom w:val="none" w:sz="0" w:space="0" w:color="auto"/>
        <w:right w:val="none" w:sz="0" w:space="0" w:color="auto"/>
      </w:divBdr>
    </w:div>
    <w:div w:id="1127234830">
      <w:bodyDiv w:val="1"/>
      <w:marLeft w:val="0"/>
      <w:marRight w:val="0"/>
      <w:marTop w:val="0"/>
      <w:marBottom w:val="0"/>
      <w:divBdr>
        <w:top w:val="none" w:sz="0" w:space="0" w:color="auto"/>
        <w:left w:val="none" w:sz="0" w:space="0" w:color="auto"/>
        <w:bottom w:val="none" w:sz="0" w:space="0" w:color="auto"/>
        <w:right w:val="none" w:sz="0" w:space="0" w:color="auto"/>
      </w:divBdr>
    </w:div>
    <w:div w:id="1127239440">
      <w:bodyDiv w:val="1"/>
      <w:marLeft w:val="0"/>
      <w:marRight w:val="0"/>
      <w:marTop w:val="0"/>
      <w:marBottom w:val="0"/>
      <w:divBdr>
        <w:top w:val="none" w:sz="0" w:space="0" w:color="auto"/>
        <w:left w:val="none" w:sz="0" w:space="0" w:color="auto"/>
        <w:bottom w:val="none" w:sz="0" w:space="0" w:color="auto"/>
        <w:right w:val="none" w:sz="0" w:space="0" w:color="auto"/>
      </w:divBdr>
    </w:div>
    <w:div w:id="1127242160">
      <w:bodyDiv w:val="1"/>
      <w:marLeft w:val="0"/>
      <w:marRight w:val="0"/>
      <w:marTop w:val="0"/>
      <w:marBottom w:val="0"/>
      <w:divBdr>
        <w:top w:val="none" w:sz="0" w:space="0" w:color="auto"/>
        <w:left w:val="none" w:sz="0" w:space="0" w:color="auto"/>
        <w:bottom w:val="none" w:sz="0" w:space="0" w:color="auto"/>
        <w:right w:val="none" w:sz="0" w:space="0" w:color="auto"/>
      </w:divBdr>
    </w:div>
    <w:div w:id="1127308861">
      <w:bodyDiv w:val="1"/>
      <w:marLeft w:val="0"/>
      <w:marRight w:val="0"/>
      <w:marTop w:val="0"/>
      <w:marBottom w:val="0"/>
      <w:divBdr>
        <w:top w:val="none" w:sz="0" w:space="0" w:color="auto"/>
        <w:left w:val="none" w:sz="0" w:space="0" w:color="auto"/>
        <w:bottom w:val="none" w:sz="0" w:space="0" w:color="auto"/>
        <w:right w:val="none" w:sz="0" w:space="0" w:color="auto"/>
      </w:divBdr>
    </w:div>
    <w:div w:id="1127359560">
      <w:bodyDiv w:val="1"/>
      <w:marLeft w:val="0"/>
      <w:marRight w:val="0"/>
      <w:marTop w:val="0"/>
      <w:marBottom w:val="0"/>
      <w:divBdr>
        <w:top w:val="none" w:sz="0" w:space="0" w:color="auto"/>
        <w:left w:val="none" w:sz="0" w:space="0" w:color="auto"/>
        <w:bottom w:val="none" w:sz="0" w:space="0" w:color="auto"/>
        <w:right w:val="none" w:sz="0" w:space="0" w:color="auto"/>
      </w:divBdr>
    </w:div>
    <w:div w:id="1127577678">
      <w:bodyDiv w:val="1"/>
      <w:marLeft w:val="0"/>
      <w:marRight w:val="0"/>
      <w:marTop w:val="0"/>
      <w:marBottom w:val="0"/>
      <w:divBdr>
        <w:top w:val="none" w:sz="0" w:space="0" w:color="auto"/>
        <w:left w:val="none" w:sz="0" w:space="0" w:color="auto"/>
        <w:bottom w:val="none" w:sz="0" w:space="0" w:color="auto"/>
        <w:right w:val="none" w:sz="0" w:space="0" w:color="auto"/>
      </w:divBdr>
    </w:div>
    <w:div w:id="1127772379">
      <w:bodyDiv w:val="1"/>
      <w:marLeft w:val="0"/>
      <w:marRight w:val="0"/>
      <w:marTop w:val="0"/>
      <w:marBottom w:val="0"/>
      <w:divBdr>
        <w:top w:val="none" w:sz="0" w:space="0" w:color="auto"/>
        <w:left w:val="none" w:sz="0" w:space="0" w:color="auto"/>
        <w:bottom w:val="none" w:sz="0" w:space="0" w:color="auto"/>
        <w:right w:val="none" w:sz="0" w:space="0" w:color="auto"/>
      </w:divBdr>
    </w:div>
    <w:div w:id="1127822211">
      <w:bodyDiv w:val="1"/>
      <w:marLeft w:val="0"/>
      <w:marRight w:val="0"/>
      <w:marTop w:val="0"/>
      <w:marBottom w:val="0"/>
      <w:divBdr>
        <w:top w:val="none" w:sz="0" w:space="0" w:color="auto"/>
        <w:left w:val="none" w:sz="0" w:space="0" w:color="auto"/>
        <w:bottom w:val="none" w:sz="0" w:space="0" w:color="auto"/>
        <w:right w:val="none" w:sz="0" w:space="0" w:color="auto"/>
      </w:divBdr>
    </w:div>
    <w:div w:id="1127822452">
      <w:bodyDiv w:val="1"/>
      <w:marLeft w:val="0"/>
      <w:marRight w:val="0"/>
      <w:marTop w:val="0"/>
      <w:marBottom w:val="0"/>
      <w:divBdr>
        <w:top w:val="none" w:sz="0" w:space="0" w:color="auto"/>
        <w:left w:val="none" w:sz="0" w:space="0" w:color="auto"/>
        <w:bottom w:val="none" w:sz="0" w:space="0" w:color="auto"/>
        <w:right w:val="none" w:sz="0" w:space="0" w:color="auto"/>
      </w:divBdr>
    </w:div>
    <w:div w:id="1129011221">
      <w:bodyDiv w:val="1"/>
      <w:marLeft w:val="0"/>
      <w:marRight w:val="0"/>
      <w:marTop w:val="0"/>
      <w:marBottom w:val="0"/>
      <w:divBdr>
        <w:top w:val="none" w:sz="0" w:space="0" w:color="auto"/>
        <w:left w:val="none" w:sz="0" w:space="0" w:color="auto"/>
        <w:bottom w:val="none" w:sz="0" w:space="0" w:color="auto"/>
        <w:right w:val="none" w:sz="0" w:space="0" w:color="auto"/>
      </w:divBdr>
    </w:div>
    <w:div w:id="1129126836">
      <w:bodyDiv w:val="1"/>
      <w:marLeft w:val="0"/>
      <w:marRight w:val="0"/>
      <w:marTop w:val="0"/>
      <w:marBottom w:val="0"/>
      <w:divBdr>
        <w:top w:val="none" w:sz="0" w:space="0" w:color="auto"/>
        <w:left w:val="none" w:sz="0" w:space="0" w:color="auto"/>
        <w:bottom w:val="none" w:sz="0" w:space="0" w:color="auto"/>
        <w:right w:val="none" w:sz="0" w:space="0" w:color="auto"/>
      </w:divBdr>
    </w:div>
    <w:div w:id="1129393189">
      <w:bodyDiv w:val="1"/>
      <w:marLeft w:val="0"/>
      <w:marRight w:val="0"/>
      <w:marTop w:val="0"/>
      <w:marBottom w:val="0"/>
      <w:divBdr>
        <w:top w:val="none" w:sz="0" w:space="0" w:color="auto"/>
        <w:left w:val="none" w:sz="0" w:space="0" w:color="auto"/>
        <w:bottom w:val="none" w:sz="0" w:space="0" w:color="auto"/>
        <w:right w:val="none" w:sz="0" w:space="0" w:color="auto"/>
      </w:divBdr>
    </w:div>
    <w:div w:id="1129393298">
      <w:bodyDiv w:val="1"/>
      <w:marLeft w:val="0"/>
      <w:marRight w:val="0"/>
      <w:marTop w:val="0"/>
      <w:marBottom w:val="0"/>
      <w:divBdr>
        <w:top w:val="none" w:sz="0" w:space="0" w:color="auto"/>
        <w:left w:val="none" w:sz="0" w:space="0" w:color="auto"/>
        <w:bottom w:val="none" w:sz="0" w:space="0" w:color="auto"/>
        <w:right w:val="none" w:sz="0" w:space="0" w:color="auto"/>
      </w:divBdr>
    </w:div>
    <w:div w:id="1129544848">
      <w:bodyDiv w:val="1"/>
      <w:marLeft w:val="0"/>
      <w:marRight w:val="0"/>
      <w:marTop w:val="0"/>
      <w:marBottom w:val="0"/>
      <w:divBdr>
        <w:top w:val="none" w:sz="0" w:space="0" w:color="auto"/>
        <w:left w:val="none" w:sz="0" w:space="0" w:color="auto"/>
        <w:bottom w:val="none" w:sz="0" w:space="0" w:color="auto"/>
        <w:right w:val="none" w:sz="0" w:space="0" w:color="auto"/>
      </w:divBdr>
    </w:div>
    <w:div w:id="1129594133">
      <w:bodyDiv w:val="1"/>
      <w:marLeft w:val="0"/>
      <w:marRight w:val="0"/>
      <w:marTop w:val="0"/>
      <w:marBottom w:val="0"/>
      <w:divBdr>
        <w:top w:val="none" w:sz="0" w:space="0" w:color="auto"/>
        <w:left w:val="none" w:sz="0" w:space="0" w:color="auto"/>
        <w:bottom w:val="none" w:sz="0" w:space="0" w:color="auto"/>
        <w:right w:val="none" w:sz="0" w:space="0" w:color="auto"/>
      </w:divBdr>
    </w:div>
    <w:div w:id="1129935994">
      <w:bodyDiv w:val="1"/>
      <w:marLeft w:val="0"/>
      <w:marRight w:val="0"/>
      <w:marTop w:val="0"/>
      <w:marBottom w:val="0"/>
      <w:divBdr>
        <w:top w:val="none" w:sz="0" w:space="0" w:color="auto"/>
        <w:left w:val="none" w:sz="0" w:space="0" w:color="auto"/>
        <w:bottom w:val="none" w:sz="0" w:space="0" w:color="auto"/>
        <w:right w:val="none" w:sz="0" w:space="0" w:color="auto"/>
      </w:divBdr>
    </w:div>
    <w:div w:id="1129974374">
      <w:bodyDiv w:val="1"/>
      <w:marLeft w:val="0"/>
      <w:marRight w:val="0"/>
      <w:marTop w:val="0"/>
      <w:marBottom w:val="0"/>
      <w:divBdr>
        <w:top w:val="none" w:sz="0" w:space="0" w:color="auto"/>
        <w:left w:val="none" w:sz="0" w:space="0" w:color="auto"/>
        <w:bottom w:val="none" w:sz="0" w:space="0" w:color="auto"/>
        <w:right w:val="none" w:sz="0" w:space="0" w:color="auto"/>
      </w:divBdr>
    </w:div>
    <w:div w:id="1129980576">
      <w:bodyDiv w:val="1"/>
      <w:marLeft w:val="0"/>
      <w:marRight w:val="0"/>
      <w:marTop w:val="0"/>
      <w:marBottom w:val="0"/>
      <w:divBdr>
        <w:top w:val="none" w:sz="0" w:space="0" w:color="auto"/>
        <w:left w:val="none" w:sz="0" w:space="0" w:color="auto"/>
        <w:bottom w:val="none" w:sz="0" w:space="0" w:color="auto"/>
        <w:right w:val="none" w:sz="0" w:space="0" w:color="auto"/>
      </w:divBdr>
    </w:div>
    <w:div w:id="1130316974">
      <w:bodyDiv w:val="1"/>
      <w:marLeft w:val="0"/>
      <w:marRight w:val="0"/>
      <w:marTop w:val="0"/>
      <w:marBottom w:val="0"/>
      <w:divBdr>
        <w:top w:val="none" w:sz="0" w:space="0" w:color="auto"/>
        <w:left w:val="none" w:sz="0" w:space="0" w:color="auto"/>
        <w:bottom w:val="none" w:sz="0" w:space="0" w:color="auto"/>
        <w:right w:val="none" w:sz="0" w:space="0" w:color="auto"/>
      </w:divBdr>
    </w:div>
    <w:div w:id="1130367212">
      <w:bodyDiv w:val="1"/>
      <w:marLeft w:val="0"/>
      <w:marRight w:val="0"/>
      <w:marTop w:val="0"/>
      <w:marBottom w:val="0"/>
      <w:divBdr>
        <w:top w:val="none" w:sz="0" w:space="0" w:color="auto"/>
        <w:left w:val="none" w:sz="0" w:space="0" w:color="auto"/>
        <w:bottom w:val="none" w:sz="0" w:space="0" w:color="auto"/>
        <w:right w:val="none" w:sz="0" w:space="0" w:color="auto"/>
      </w:divBdr>
    </w:div>
    <w:div w:id="1130440608">
      <w:bodyDiv w:val="1"/>
      <w:marLeft w:val="0"/>
      <w:marRight w:val="0"/>
      <w:marTop w:val="0"/>
      <w:marBottom w:val="0"/>
      <w:divBdr>
        <w:top w:val="none" w:sz="0" w:space="0" w:color="auto"/>
        <w:left w:val="none" w:sz="0" w:space="0" w:color="auto"/>
        <w:bottom w:val="none" w:sz="0" w:space="0" w:color="auto"/>
        <w:right w:val="none" w:sz="0" w:space="0" w:color="auto"/>
      </w:divBdr>
    </w:div>
    <w:div w:id="1130513824">
      <w:bodyDiv w:val="1"/>
      <w:marLeft w:val="0"/>
      <w:marRight w:val="0"/>
      <w:marTop w:val="0"/>
      <w:marBottom w:val="0"/>
      <w:divBdr>
        <w:top w:val="none" w:sz="0" w:space="0" w:color="auto"/>
        <w:left w:val="none" w:sz="0" w:space="0" w:color="auto"/>
        <w:bottom w:val="none" w:sz="0" w:space="0" w:color="auto"/>
        <w:right w:val="none" w:sz="0" w:space="0" w:color="auto"/>
      </w:divBdr>
    </w:div>
    <w:div w:id="1131093181">
      <w:bodyDiv w:val="1"/>
      <w:marLeft w:val="0"/>
      <w:marRight w:val="0"/>
      <w:marTop w:val="0"/>
      <w:marBottom w:val="0"/>
      <w:divBdr>
        <w:top w:val="none" w:sz="0" w:space="0" w:color="auto"/>
        <w:left w:val="none" w:sz="0" w:space="0" w:color="auto"/>
        <w:bottom w:val="none" w:sz="0" w:space="0" w:color="auto"/>
        <w:right w:val="none" w:sz="0" w:space="0" w:color="auto"/>
      </w:divBdr>
    </w:div>
    <w:div w:id="1131170443">
      <w:bodyDiv w:val="1"/>
      <w:marLeft w:val="0"/>
      <w:marRight w:val="0"/>
      <w:marTop w:val="0"/>
      <w:marBottom w:val="0"/>
      <w:divBdr>
        <w:top w:val="none" w:sz="0" w:space="0" w:color="auto"/>
        <w:left w:val="none" w:sz="0" w:space="0" w:color="auto"/>
        <w:bottom w:val="none" w:sz="0" w:space="0" w:color="auto"/>
        <w:right w:val="none" w:sz="0" w:space="0" w:color="auto"/>
      </w:divBdr>
    </w:div>
    <w:div w:id="1131283537">
      <w:bodyDiv w:val="1"/>
      <w:marLeft w:val="0"/>
      <w:marRight w:val="0"/>
      <w:marTop w:val="0"/>
      <w:marBottom w:val="0"/>
      <w:divBdr>
        <w:top w:val="none" w:sz="0" w:space="0" w:color="auto"/>
        <w:left w:val="none" w:sz="0" w:space="0" w:color="auto"/>
        <w:bottom w:val="none" w:sz="0" w:space="0" w:color="auto"/>
        <w:right w:val="none" w:sz="0" w:space="0" w:color="auto"/>
      </w:divBdr>
    </w:div>
    <w:div w:id="1131358655">
      <w:bodyDiv w:val="1"/>
      <w:marLeft w:val="0"/>
      <w:marRight w:val="0"/>
      <w:marTop w:val="0"/>
      <w:marBottom w:val="0"/>
      <w:divBdr>
        <w:top w:val="none" w:sz="0" w:space="0" w:color="auto"/>
        <w:left w:val="none" w:sz="0" w:space="0" w:color="auto"/>
        <w:bottom w:val="none" w:sz="0" w:space="0" w:color="auto"/>
        <w:right w:val="none" w:sz="0" w:space="0" w:color="auto"/>
      </w:divBdr>
    </w:div>
    <w:div w:id="1131482425">
      <w:bodyDiv w:val="1"/>
      <w:marLeft w:val="0"/>
      <w:marRight w:val="0"/>
      <w:marTop w:val="0"/>
      <w:marBottom w:val="0"/>
      <w:divBdr>
        <w:top w:val="none" w:sz="0" w:space="0" w:color="auto"/>
        <w:left w:val="none" w:sz="0" w:space="0" w:color="auto"/>
        <w:bottom w:val="none" w:sz="0" w:space="0" w:color="auto"/>
        <w:right w:val="none" w:sz="0" w:space="0" w:color="auto"/>
      </w:divBdr>
    </w:div>
    <w:div w:id="1131511702">
      <w:bodyDiv w:val="1"/>
      <w:marLeft w:val="0"/>
      <w:marRight w:val="0"/>
      <w:marTop w:val="0"/>
      <w:marBottom w:val="0"/>
      <w:divBdr>
        <w:top w:val="none" w:sz="0" w:space="0" w:color="auto"/>
        <w:left w:val="none" w:sz="0" w:space="0" w:color="auto"/>
        <w:bottom w:val="none" w:sz="0" w:space="0" w:color="auto"/>
        <w:right w:val="none" w:sz="0" w:space="0" w:color="auto"/>
      </w:divBdr>
    </w:div>
    <w:div w:id="1131677617">
      <w:bodyDiv w:val="1"/>
      <w:marLeft w:val="0"/>
      <w:marRight w:val="0"/>
      <w:marTop w:val="0"/>
      <w:marBottom w:val="0"/>
      <w:divBdr>
        <w:top w:val="none" w:sz="0" w:space="0" w:color="auto"/>
        <w:left w:val="none" w:sz="0" w:space="0" w:color="auto"/>
        <w:bottom w:val="none" w:sz="0" w:space="0" w:color="auto"/>
        <w:right w:val="none" w:sz="0" w:space="0" w:color="auto"/>
      </w:divBdr>
    </w:div>
    <w:div w:id="1131903122">
      <w:bodyDiv w:val="1"/>
      <w:marLeft w:val="0"/>
      <w:marRight w:val="0"/>
      <w:marTop w:val="0"/>
      <w:marBottom w:val="0"/>
      <w:divBdr>
        <w:top w:val="none" w:sz="0" w:space="0" w:color="auto"/>
        <w:left w:val="none" w:sz="0" w:space="0" w:color="auto"/>
        <w:bottom w:val="none" w:sz="0" w:space="0" w:color="auto"/>
        <w:right w:val="none" w:sz="0" w:space="0" w:color="auto"/>
      </w:divBdr>
    </w:div>
    <w:div w:id="1132551128">
      <w:bodyDiv w:val="1"/>
      <w:marLeft w:val="0"/>
      <w:marRight w:val="0"/>
      <w:marTop w:val="0"/>
      <w:marBottom w:val="0"/>
      <w:divBdr>
        <w:top w:val="none" w:sz="0" w:space="0" w:color="auto"/>
        <w:left w:val="none" w:sz="0" w:space="0" w:color="auto"/>
        <w:bottom w:val="none" w:sz="0" w:space="0" w:color="auto"/>
        <w:right w:val="none" w:sz="0" w:space="0" w:color="auto"/>
      </w:divBdr>
    </w:div>
    <w:div w:id="1132551136">
      <w:bodyDiv w:val="1"/>
      <w:marLeft w:val="0"/>
      <w:marRight w:val="0"/>
      <w:marTop w:val="0"/>
      <w:marBottom w:val="0"/>
      <w:divBdr>
        <w:top w:val="none" w:sz="0" w:space="0" w:color="auto"/>
        <w:left w:val="none" w:sz="0" w:space="0" w:color="auto"/>
        <w:bottom w:val="none" w:sz="0" w:space="0" w:color="auto"/>
        <w:right w:val="none" w:sz="0" w:space="0" w:color="auto"/>
      </w:divBdr>
    </w:div>
    <w:div w:id="1132988896">
      <w:bodyDiv w:val="1"/>
      <w:marLeft w:val="0"/>
      <w:marRight w:val="0"/>
      <w:marTop w:val="0"/>
      <w:marBottom w:val="0"/>
      <w:divBdr>
        <w:top w:val="none" w:sz="0" w:space="0" w:color="auto"/>
        <w:left w:val="none" w:sz="0" w:space="0" w:color="auto"/>
        <w:bottom w:val="none" w:sz="0" w:space="0" w:color="auto"/>
        <w:right w:val="none" w:sz="0" w:space="0" w:color="auto"/>
      </w:divBdr>
    </w:div>
    <w:div w:id="1133056748">
      <w:bodyDiv w:val="1"/>
      <w:marLeft w:val="0"/>
      <w:marRight w:val="0"/>
      <w:marTop w:val="0"/>
      <w:marBottom w:val="0"/>
      <w:divBdr>
        <w:top w:val="none" w:sz="0" w:space="0" w:color="auto"/>
        <w:left w:val="none" w:sz="0" w:space="0" w:color="auto"/>
        <w:bottom w:val="none" w:sz="0" w:space="0" w:color="auto"/>
        <w:right w:val="none" w:sz="0" w:space="0" w:color="auto"/>
      </w:divBdr>
    </w:div>
    <w:div w:id="1133325824">
      <w:bodyDiv w:val="1"/>
      <w:marLeft w:val="0"/>
      <w:marRight w:val="0"/>
      <w:marTop w:val="0"/>
      <w:marBottom w:val="0"/>
      <w:divBdr>
        <w:top w:val="none" w:sz="0" w:space="0" w:color="auto"/>
        <w:left w:val="none" w:sz="0" w:space="0" w:color="auto"/>
        <w:bottom w:val="none" w:sz="0" w:space="0" w:color="auto"/>
        <w:right w:val="none" w:sz="0" w:space="0" w:color="auto"/>
      </w:divBdr>
    </w:div>
    <w:div w:id="1133447077">
      <w:bodyDiv w:val="1"/>
      <w:marLeft w:val="0"/>
      <w:marRight w:val="0"/>
      <w:marTop w:val="0"/>
      <w:marBottom w:val="0"/>
      <w:divBdr>
        <w:top w:val="none" w:sz="0" w:space="0" w:color="auto"/>
        <w:left w:val="none" w:sz="0" w:space="0" w:color="auto"/>
        <w:bottom w:val="none" w:sz="0" w:space="0" w:color="auto"/>
        <w:right w:val="none" w:sz="0" w:space="0" w:color="auto"/>
      </w:divBdr>
    </w:div>
    <w:div w:id="1133449957">
      <w:bodyDiv w:val="1"/>
      <w:marLeft w:val="0"/>
      <w:marRight w:val="0"/>
      <w:marTop w:val="0"/>
      <w:marBottom w:val="0"/>
      <w:divBdr>
        <w:top w:val="none" w:sz="0" w:space="0" w:color="auto"/>
        <w:left w:val="none" w:sz="0" w:space="0" w:color="auto"/>
        <w:bottom w:val="none" w:sz="0" w:space="0" w:color="auto"/>
        <w:right w:val="none" w:sz="0" w:space="0" w:color="auto"/>
      </w:divBdr>
    </w:div>
    <w:div w:id="1133671493">
      <w:bodyDiv w:val="1"/>
      <w:marLeft w:val="0"/>
      <w:marRight w:val="0"/>
      <w:marTop w:val="0"/>
      <w:marBottom w:val="0"/>
      <w:divBdr>
        <w:top w:val="none" w:sz="0" w:space="0" w:color="auto"/>
        <w:left w:val="none" w:sz="0" w:space="0" w:color="auto"/>
        <w:bottom w:val="none" w:sz="0" w:space="0" w:color="auto"/>
        <w:right w:val="none" w:sz="0" w:space="0" w:color="auto"/>
      </w:divBdr>
    </w:div>
    <w:div w:id="1134249699">
      <w:bodyDiv w:val="1"/>
      <w:marLeft w:val="0"/>
      <w:marRight w:val="0"/>
      <w:marTop w:val="0"/>
      <w:marBottom w:val="0"/>
      <w:divBdr>
        <w:top w:val="none" w:sz="0" w:space="0" w:color="auto"/>
        <w:left w:val="none" w:sz="0" w:space="0" w:color="auto"/>
        <w:bottom w:val="none" w:sz="0" w:space="0" w:color="auto"/>
        <w:right w:val="none" w:sz="0" w:space="0" w:color="auto"/>
      </w:divBdr>
    </w:div>
    <w:div w:id="1134328825">
      <w:bodyDiv w:val="1"/>
      <w:marLeft w:val="0"/>
      <w:marRight w:val="0"/>
      <w:marTop w:val="0"/>
      <w:marBottom w:val="0"/>
      <w:divBdr>
        <w:top w:val="none" w:sz="0" w:space="0" w:color="auto"/>
        <w:left w:val="none" w:sz="0" w:space="0" w:color="auto"/>
        <w:bottom w:val="none" w:sz="0" w:space="0" w:color="auto"/>
        <w:right w:val="none" w:sz="0" w:space="0" w:color="auto"/>
      </w:divBdr>
    </w:div>
    <w:div w:id="1134641002">
      <w:bodyDiv w:val="1"/>
      <w:marLeft w:val="0"/>
      <w:marRight w:val="0"/>
      <w:marTop w:val="0"/>
      <w:marBottom w:val="0"/>
      <w:divBdr>
        <w:top w:val="none" w:sz="0" w:space="0" w:color="auto"/>
        <w:left w:val="none" w:sz="0" w:space="0" w:color="auto"/>
        <w:bottom w:val="none" w:sz="0" w:space="0" w:color="auto"/>
        <w:right w:val="none" w:sz="0" w:space="0" w:color="auto"/>
      </w:divBdr>
    </w:div>
    <w:div w:id="1134906576">
      <w:bodyDiv w:val="1"/>
      <w:marLeft w:val="0"/>
      <w:marRight w:val="0"/>
      <w:marTop w:val="0"/>
      <w:marBottom w:val="0"/>
      <w:divBdr>
        <w:top w:val="none" w:sz="0" w:space="0" w:color="auto"/>
        <w:left w:val="none" w:sz="0" w:space="0" w:color="auto"/>
        <w:bottom w:val="none" w:sz="0" w:space="0" w:color="auto"/>
        <w:right w:val="none" w:sz="0" w:space="0" w:color="auto"/>
      </w:divBdr>
    </w:div>
    <w:div w:id="1134984250">
      <w:bodyDiv w:val="1"/>
      <w:marLeft w:val="0"/>
      <w:marRight w:val="0"/>
      <w:marTop w:val="0"/>
      <w:marBottom w:val="0"/>
      <w:divBdr>
        <w:top w:val="none" w:sz="0" w:space="0" w:color="auto"/>
        <w:left w:val="none" w:sz="0" w:space="0" w:color="auto"/>
        <w:bottom w:val="none" w:sz="0" w:space="0" w:color="auto"/>
        <w:right w:val="none" w:sz="0" w:space="0" w:color="auto"/>
      </w:divBdr>
    </w:div>
    <w:div w:id="1135219391">
      <w:bodyDiv w:val="1"/>
      <w:marLeft w:val="0"/>
      <w:marRight w:val="0"/>
      <w:marTop w:val="0"/>
      <w:marBottom w:val="0"/>
      <w:divBdr>
        <w:top w:val="none" w:sz="0" w:space="0" w:color="auto"/>
        <w:left w:val="none" w:sz="0" w:space="0" w:color="auto"/>
        <w:bottom w:val="none" w:sz="0" w:space="0" w:color="auto"/>
        <w:right w:val="none" w:sz="0" w:space="0" w:color="auto"/>
      </w:divBdr>
    </w:div>
    <w:div w:id="1135372574">
      <w:bodyDiv w:val="1"/>
      <w:marLeft w:val="0"/>
      <w:marRight w:val="0"/>
      <w:marTop w:val="0"/>
      <w:marBottom w:val="0"/>
      <w:divBdr>
        <w:top w:val="none" w:sz="0" w:space="0" w:color="auto"/>
        <w:left w:val="none" w:sz="0" w:space="0" w:color="auto"/>
        <w:bottom w:val="none" w:sz="0" w:space="0" w:color="auto"/>
        <w:right w:val="none" w:sz="0" w:space="0" w:color="auto"/>
      </w:divBdr>
    </w:div>
    <w:div w:id="1135559402">
      <w:bodyDiv w:val="1"/>
      <w:marLeft w:val="0"/>
      <w:marRight w:val="0"/>
      <w:marTop w:val="0"/>
      <w:marBottom w:val="0"/>
      <w:divBdr>
        <w:top w:val="none" w:sz="0" w:space="0" w:color="auto"/>
        <w:left w:val="none" w:sz="0" w:space="0" w:color="auto"/>
        <w:bottom w:val="none" w:sz="0" w:space="0" w:color="auto"/>
        <w:right w:val="none" w:sz="0" w:space="0" w:color="auto"/>
      </w:divBdr>
    </w:div>
    <w:div w:id="1135609118">
      <w:bodyDiv w:val="1"/>
      <w:marLeft w:val="0"/>
      <w:marRight w:val="0"/>
      <w:marTop w:val="0"/>
      <w:marBottom w:val="0"/>
      <w:divBdr>
        <w:top w:val="none" w:sz="0" w:space="0" w:color="auto"/>
        <w:left w:val="none" w:sz="0" w:space="0" w:color="auto"/>
        <w:bottom w:val="none" w:sz="0" w:space="0" w:color="auto"/>
        <w:right w:val="none" w:sz="0" w:space="0" w:color="auto"/>
      </w:divBdr>
    </w:div>
    <w:div w:id="1135686367">
      <w:bodyDiv w:val="1"/>
      <w:marLeft w:val="0"/>
      <w:marRight w:val="0"/>
      <w:marTop w:val="0"/>
      <w:marBottom w:val="0"/>
      <w:divBdr>
        <w:top w:val="none" w:sz="0" w:space="0" w:color="auto"/>
        <w:left w:val="none" w:sz="0" w:space="0" w:color="auto"/>
        <w:bottom w:val="none" w:sz="0" w:space="0" w:color="auto"/>
        <w:right w:val="none" w:sz="0" w:space="0" w:color="auto"/>
      </w:divBdr>
    </w:div>
    <w:div w:id="1136068068">
      <w:bodyDiv w:val="1"/>
      <w:marLeft w:val="0"/>
      <w:marRight w:val="0"/>
      <w:marTop w:val="0"/>
      <w:marBottom w:val="0"/>
      <w:divBdr>
        <w:top w:val="none" w:sz="0" w:space="0" w:color="auto"/>
        <w:left w:val="none" w:sz="0" w:space="0" w:color="auto"/>
        <w:bottom w:val="none" w:sz="0" w:space="0" w:color="auto"/>
        <w:right w:val="none" w:sz="0" w:space="0" w:color="auto"/>
      </w:divBdr>
    </w:div>
    <w:div w:id="1136143371">
      <w:bodyDiv w:val="1"/>
      <w:marLeft w:val="0"/>
      <w:marRight w:val="0"/>
      <w:marTop w:val="0"/>
      <w:marBottom w:val="0"/>
      <w:divBdr>
        <w:top w:val="none" w:sz="0" w:space="0" w:color="auto"/>
        <w:left w:val="none" w:sz="0" w:space="0" w:color="auto"/>
        <w:bottom w:val="none" w:sz="0" w:space="0" w:color="auto"/>
        <w:right w:val="none" w:sz="0" w:space="0" w:color="auto"/>
      </w:divBdr>
    </w:div>
    <w:div w:id="1136409493">
      <w:bodyDiv w:val="1"/>
      <w:marLeft w:val="0"/>
      <w:marRight w:val="0"/>
      <w:marTop w:val="0"/>
      <w:marBottom w:val="0"/>
      <w:divBdr>
        <w:top w:val="none" w:sz="0" w:space="0" w:color="auto"/>
        <w:left w:val="none" w:sz="0" w:space="0" w:color="auto"/>
        <w:bottom w:val="none" w:sz="0" w:space="0" w:color="auto"/>
        <w:right w:val="none" w:sz="0" w:space="0" w:color="auto"/>
      </w:divBdr>
    </w:div>
    <w:div w:id="1136531377">
      <w:bodyDiv w:val="1"/>
      <w:marLeft w:val="0"/>
      <w:marRight w:val="0"/>
      <w:marTop w:val="0"/>
      <w:marBottom w:val="0"/>
      <w:divBdr>
        <w:top w:val="none" w:sz="0" w:space="0" w:color="auto"/>
        <w:left w:val="none" w:sz="0" w:space="0" w:color="auto"/>
        <w:bottom w:val="none" w:sz="0" w:space="0" w:color="auto"/>
        <w:right w:val="none" w:sz="0" w:space="0" w:color="auto"/>
      </w:divBdr>
    </w:div>
    <w:div w:id="1136796586">
      <w:bodyDiv w:val="1"/>
      <w:marLeft w:val="0"/>
      <w:marRight w:val="0"/>
      <w:marTop w:val="0"/>
      <w:marBottom w:val="0"/>
      <w:divBdr>
        <w:top w:val="none" w:sz="0" w:space="0" w:color="auto"/>
        <w:left w:val="none" w:sz="0" w:space="0" w:color="auto"/>
        <w:bottom w:val="none" w:sz="0" w:space="0" w:color="auto"/>
        <w:right w:val="none" w:sz="0" w:space="0" w:color="auto"/>
      </w:divBdr>
    </w:div>
    <w:div w:id="1136797925">
      <w:bodyDiv w:val="1"/>
      <w:marLeft w:val="0"/>
      <w:marRight w:val="0"/>
      <w:marTop w:val="0"/>
      <w:marBottom w:val="0"/>
      <w:divBdr>
        <w:top w:val="none" w:sz="0" w:space="0" w:color="auto"/>
        <w:left w:val="none" w:sz="0" w:space="0" w:color="auto"/>
        <w:bottom w:val="none" w:sz="0" w:space="0" w:color="auto"/>
        <w:right w:val="none" w:sz="0" w:space="0" w:color="auto"/>
      </w:divBdr>
    </w:div>
    <w:div w:id="1137070807">
      <w:bodyDiv w:val="1"/>
      <w:marLeft w:val="0"/>
      <w:marRight w:val="0"/>
      <w:marTop w:val="0"/>
      <w:marBottom w:val="0"/>
      <w:divBdr>
        <w:top w:val="none" w:sz="0" w:space="0" w:color="auto"/>
        <w:left w:val="none" w:sz="0" w:space="0" w:color="auto"/>
        <w:bottom w:val="none" w:sz="0" w:space="0" w:color="auto"/>
        <w:right w:val="none" w:sz="0" w:space="0" w:color="auto"/>
      </w:divBdr>
    </w:div>
    <w:div w:id="1137602062">
      <w:bodyDiv w:val="1"/>
      <w:marLeft w:val="0"/>
      <w:marRight w:val="0"/>
      <w:marTop w:val="0"/>
      <w:marBottom w:val="0"/>
      <w:divBdr>
        <w:top w:val="none" w:sz="0" w:space="0" w:color="auto"/>
        <w:left w:val="none" w:sz="0" w:space="0" w:color="auto"/>
        <w:bottom w:val="none" w:sz="0" w:space="0" w:color="auto"/>
        <w:right w:val="none" w:sz="0" w:space="0" w:color="auto"/>
      </w:divBdr>
    </w:div>
    <w:div w:id="1137603407">
      <w:bodyDiv w:val="1"/>
      <w:marLeft w:val="0"/>
      <w:marRight w:val="0"/>
      <w:marTop w:val="0"/>
      <w:marBottom w:val="0"/>
      <w:divBdr>
        <w:top w:val="none" w:sz="0" w:space="0" w:color="auto"/>
        <w:left w:val="none" w:sz="0" w:space="0" w:color="auto"/>
        <w:bottom w:val="none" w:sz="0" w:space="0" w:color="auto"/>
        <w:right w:val="none" w:sz="0" w:space="0" w:color="auto"/>
      </w:divBdr>
    </w:div>
    <w:div w:id="1137838564">
      <w:bodyDiv w:val="1"/>
      <w:marLeft w:val="0"/>
      <w:marRight w:val="0"/>
      <w:marTop w:val="0"/>
      <w:marBottom w:val="0"/>
      <w:divBdr>
        <w:top w:val="none" w:sz="0" w:space="0" w:color="auto"/>
        <w:left w:val="none" w:sz="0" w:space="0" w:color="auto"/>
        <w:bottom w:val="none" w:sz="0" w:space="0" w:color="auto"/>
        <w:right w:val="none" w:sz="0" w:space="0" w:color="auto"/>
      </w:divBdr>
    </w:div>
    <w:div w:id="1137842253">
      <w:bodyDiv w:val="1"/>
      <w:marLeft w:val="0"/>
      <w:marRight w:val="0"/>
      <w:marTop w:val="0"/>
      <w:marBottom w:val="0"/>
      <w:divBdr>
        <w:top w:val="none" w:sz="0" w:space="0" w:color="auto"/>
        <w:left w:val="none" w:sz="0" w:space="0" w:color="auto"/>
        <w:bottom w:val="none" w:sz="0" w:space="0" w:color="auto"/>
        <w:right w:val="none" w:sz="0" w:space="0" w:color="auto"/>
      </w:divBdr>
    </w:div>
    <w:div w:id="1137911317">
      <w:bodyDiv w:val="1"/>
      <w:marLeft w:val="0"/>
      <w:marRight w:val="0"/>
      <w:marTop w:val="0"/>
      <w:marBottom w:val="0"/>
      <w:divBdr>
        <w:top w:val="none" w:sz="0" w:space="0" w:color="auto"/>
        <w:left w:val="none" w:sz="0" w:space="0" w:color="auto"/>
        <w:bottom w:val="none" w:sz="0" w:space="0" w:color="auto"/>
        <w:right w:val="none" w:sz="0" w:space="0" w:color="auto"/>
      </w:divBdr>
    </w:div>
    <w:div w:id="1137913622">
      <w:bodyDiv w:val="1"/>
      <w:marLeft w:val="0"/>
      <w:marRight w:val="0"/>
      <w:marTop w:val="0"/>
      <w:marBottom w:val="0"/>
      <w:divBdr>
        <w:top w:val="none" w:sz="0" w:space="0" w:color="auto"/>
        <w:left w:val="none" w:sz="0" w:space="0" w:color="auto"/>
        <w:bottom w:val="none" w:sz="0" w:space="0" w:color="auto"/>
        <w:right w:val="none" w:sz="0" w:space="0" w:color="auto"/>
      </w:divBdr>
    </w:div>
    <w:div w:id="1138038707">
      <w:bodyDiv w:val="1"/>
      <w:marLeft w:val="0"/>
      <w:marRight w:val="0"/>
      <w:marTop w:val="0"/>
      <w:marBottom w:val="0"/>
      <w:divBdr>
        <w:top w:val="none" w:sz="0" w:space="0" w:color="auto"/>
        <w:left w:val="none" w:sz="0" w:space="0" w:color="auto"/>
        <w:bottom w:val="none" w:sz="0" w:space="0" w:color="auto"/>
        <w:right w:val="none" w:sz="0" w:space="0" w:color="auto"/>
      </w:divBdr>
    </w:div>
    <w:div w:id="1138186058">
      <w:bodyDiv w:val="1"/>
      <w:marLeft w:val="0"/>
      <w:marRight w:val="0"/>
      <w:marTop w:val="0"/>
      <w:marBottom w:val="0"/>
      <w:divBdr>
        <w:top w:val="none" w:sz="0" w:space="0" w:color="auto"/>
        <w:left w:val="none" w:sz="0" w:space="0" w:color="auto"/>
        <w:bottom w:val="none" w:sz="0" w:space="0" w:color="auto"/>
        <w:right w:val="none" w:sz="0" w:space="0" w:color="auto"/>
      </w:divBdr>
    </w:div>
    <w:div w:id="1138495340">
      <w:bodyDiv w:val="1"/>
      <w:marLeft w:val="0"/>
      <w:marRight w:val="0"/>
      <w:marTop w:val="0"/>
      <w:marBottom w:val="0"/>
      <w:divBdr>
        <w:top w:val="none" w:sz="0" w:space="0" w:color="auto"/>
        <w:left w:val="none" w:sz="0" w:space="0" w:color="auto"/>
        <w:bottom w:val="none" w:sz="0" w:space="0" w:color="auto"/>
        <w:right w:val="none" w:sz="0" w:space="0" w:color="auto"/>
      </w:divBdr>
    </w:div>
    <w:div w:id="1138571806">
      <w:bodyDiv w:val="1"/>
      <w:marLeft w:val="0"/>
      <w:marRight w:val="0"/>
      <w:marTop w:val="0"/>
      <w:marBottom w:val="0"/>
      <w:divBdr>
        <w:top w:val="none" w:sz="0" w:space="0" w:color="auto"/>
        <w:left w:val="none" w:sz="0" w:space="0" w:color="auto"/>
        <w:bottom w:val="none" w:sz="0" w:space="0" w:color="auto"/>
        <w:right w:val="none" w:sz="0" w:space="0" w:color="auto"/>
      </w:divBdr>
    </w:div>
    <w:div w:id="1138960927">
      <w:bodyDiv w:val="1"/>
      <w:marLeft w:val="0"/>
      <w:marRight w:val="0"/>
      <w:marTop w:val="0"/>
      <w:marBottom w:val="0"/>
      <w:divBdr>
        <w:top w:val="none" w:sz="0" w:space="0" w:color="auto"/>
        <w:left w:val="none" w:sz="0" w:space="0" w:color="auto"/>
        <w:bottom w:val="none" w:sz="0" w:space="0" w:color="auto"/>
        <w:right w:val="none" w:sz="0" w:space="0" w:color="auto"/>
      </w:divBdr>
    </w:div>
    <w:div w:id="1139303232">
      <w:bodyDiv w:val="1"/>
      <w:marLeft w:val="0"/>
      <w:marRight w:val="0"/>
      <w:marTop w:val="0"/>
      <w:marBottom w:val="0"/>
      <w:divBdr>
        <w:top w:val="none" w:sz="0" w:space="0" w:color="auto"/>
        <w:left w:val="none" w:sz="0" w:space="0" w:color="auto"/>
        <w:bottom w:val="none" w:sz="0" w:space="0" w:color="auto"/>
        <w:right w:val="none" w:sz="0" w:space="0" w:color="auto"/>
      </w:divBdr>
    </w:div>
    <w:div w:id="1139345798">
      <w:bodyDiv w:val="1"/>
      <w:marLeft w:val="0"/>
      <w:marRight w:val="0"/>
      <w:marTop w:val="0"/>
      <w:marBottom w:val="0"/>
      <w:divBdr>
        <w:top w:val="none" w:sz="0" w:space="0" w:color="auto"/>
        <w:left w:val="none" w:sz="0" w:space="0" w:color="auto"/>
        <w:bottom w:val="none" w:sz="0" w:space="0" w:color="auto"/>
        <w:right w:val="none" w:sz="0" w:space="0" w:color="auto"/>
      </w:divBdr>
    </w:div>
    <w:div w:id="1139612916">
      <w:bodyDiv w:val="1"/>
      <w:marLeft w:val="0"/>
      <w:marRight w:val="0"/>
      <w:marTop w:val="0"/>
      <w:marBottom w:val="0"/>
      <w:divBdr>
        <w:top w:val="none" w:sz="0" w:space="0" w:color="auto"/>
        <w:left w:val="none" w:sz="0" w:space="0" w:color="auto"/>
        <w:bottom w:val="none" w:sz="0" w:space="0" w:color="auto"/>
        <w:right w:val="none" w:sz="0" w:space="0" w:color="auto"/>
      </w:divBdr>
    </w:div>
    <w:div w:id="1139760934">
      <w:bodyDiv w:val="1"/>
      <w:marLeft w:val="0"/>
      <w:marRight w:val="0"/>
      <w:marTop w:val="0"/>
      <w:marBottom w:val="0"/>
      <w:divBdr>
        <w:top w:val="none" w:sz="0" w:space="0" w:color="auto"/>
        <w:left w:val="none" w:sz="0" w:space="0" w:color="auto"/>
        <w:bottom w:val="none" w:sz="0" w:space="0" w:color="auto"/>
        <w:right w:val="none" w:sz="0" w:space="0" w:color="auto"/>
      </w:divBdr>
    </w:div>
    <w:div w:id="1139886361">
      <w:bodyDiv w:val="1"/>
      <w:marLeft w:val="0"/>
      <w:marRight w:val="0"/>
      <w:marTop w:val="0"/>
      <w:marBottom w:val="0"/>
      <w:divBdr>
        <w:top w:val="none" w:sz="0" w:space="0" w:color="auto"/>
        <w:left w:val="none" w:sz="0" w:space="0" w:color="auto"/>
        <w:bottom w:val="none" w:sz="0" w:space="0" w:color="auto"/>
        <w:right w:val="none" w:sz="0" w:space="0" w:color="auto"/>
      </w:divBdr>
    </w:div>
    <w:div w:id="1140222056">
      <w:bodyDiv w:val="1"/>
      <w:marLeft w:val="0"/>
      <w:marRight w:val="0"/>
      <w:marTop w:val="0"/>
      <w:marBottom w:val="0"/>
      <w:divBdr>
        <w:top w:val="none" w:sz="0" w:space="0" w:color="auto"/>
        <w:left w:val="none" w:sz="0" w:space="0" w:color="auto"/>
        <w:bottom w:val="none" w:sz="0" w:space="0" w:color="auto"/>
        <w:right w:val="none" w:sz="0" w:space="0" w:color="auto"/>
      </w:divBdr>
    </w:div>
    <w:div w:id="1140420861">
      <w:bodyDiv w:val="1"/>
      <w:marLeft w:val="0"/>
      <w:marRight w:val="0"/>
      <w:marTop w:val="0"/>
      <w:marBottom w:val="0"/>
      <w:divBdr>
        <w:top w:val="none" w:sz="0" w:space="0" w:color="auto"/>
        <w:left w:val="none" w:sz="0" w:space="0" w:color="auto"/>
        <w:bottom w:val="none" w:sz="0" w:space="0" w:color="auto"/>
        <w:right w:val="none" w:sz="0" w:space="0" w:color="auto"/>
      </w:divBdr>
    </w:div>
    <w:div w:id="1140457509">
      <w:bodyDiv w:val="1"/>
      <w:marLeft w:val="0"/>
      <w:marRight w:val="0"/>
      <w:marTop w:val="0"/>
      <w:marBottom w:val="0"/>
      <w:divBdr>
        <w:top w:val="none" w:sz="0" w:space="0" w:color="auto"/>
        <w:left w:val="none" w:sz="0" w:space="0" w:color="auto"/>
        <w:bottom w:val="none" w:sz="0" w:space="0" w:color="auto"/>
        <w:right w:val="none" w:sz="0" w:space="0" w:color="auto"/>
      </w:divBdr>
    </w:div>
    <w:div w:id="1140727061">
      <w:bodyDiv w:val="1"/>
      <w:marLeft w:val="0"/>
      <w:marRight w:val="0"/>
      <w:marTop w:val="0"/>
      <w:marBottom w:val="0"/>
      <w:divBdr>
        <w:top w:val="none" w:sz="0" w:space="0" w:color="auto"/>
        <w:left w:val="none" w:sz="0" w:space="0" w:color="auto"/>
        <w:bottom w:val="none" w:sz="0" w:space="0" w:color="auto"/>
        <w:right w:val="none" w:sz="0" w:space="0" w:color="auto"/>
      </w:divBdr>
    </w:div>
    <w:div w:id="1141069684">
      <w:bodyDiv w:val="1"/>
      <w:marLeft w:val="0"/>
      <w:marRight w:val="0"/>
      <w:marTop w:val="0"/>
      <w:marBottom w:val="0"/>
      <w:divBdr>
        <w:top w:val="none" w:sz="0" w:space="0" w:color="auto"/>
        <w:left w:val="none" w:sz="0" w:space="0" w:color="auto"/>
        <w:bottom w:val="none" w:sz="0" w:space="0" w:color="auto"/>
        <w:right w:val="none" w:sz="0" w:space="0" w:color="auto"/>
      </w:divBdr>
    </w:div>
    <w:div w:id="1141074356">
      <w:bodyDiv w:val="1"/>
      <w:marLeft w:val="0"/>
      <w:marRight w:val="0"/>
      <w:marTop w:val="0"/>
      <w:marBottom w:val="0"/>
      <w:divBdr>
        <w:top w:val="none" w:sz="0" w:space="0" w:color="auto"/>
        <w:left w:val="none" w:sz="0" w:space="0" w:color="auto"/>
        <w:bottom w:val="none" w:sz="0" w:space="0" w:color="auto"/>
        <w:right w:val="none" w:sz="0" w:space="0" w:color="auto"/>
      </w:divBdr>
    </w:div>
    <w:div w:id="1141118439">
      <w:bodyDiv w:val="1"/>
      <w:marLeft w:val="0"/>
      <w:marRight w:val="0"/>
      <w:marTop w:val="0"/>
      <w:marBottom w:val="0"/>
      <w:divBdr>
        <w:top w:val="none" w:sz="0" w:space="0" w:color="auto"/>
        <w:left w:val="none" w:sz="0" w:space="0" w:color="auto"/>
        <w:bottom w:val="none" w:sz="0" w:space="0" w:color="auto"/>
        <w:right w:val="none" w:sz="0" w:space="0" w:color="auto"/>
      </w:divBdr>
    </w:div>
    <w:div w:id="1141311190">
      <w:bodyDiv w:val="1"/>
      <w:marLeft w:val="0"/>
      <w:marRight w:val="0"/>
      <w:marTop w:val="0"/>
      <w:marBottom w:val="0"/>
      <w:divBdr>
        <w:top w:val="none" w:sz="0" w:space="0" w:color="auto"/>
        <w:left w:val="none" w:sz="0" w:space="0" w:color="auto"/>
        <w:bottom w:val="none" w:sz="0" w:space="0" w:color="auto"/>
        <w:right w:val="none" w:sz="0" w:space="0" w:color="auto"/>
      </w:divBdr>
    </w:div>
    <w:div w:id="1141311806">
      <w:bodyDiv w:val="1"/>
      <w:marLeft w:val="0"/>
      <w:marRight w:val="0"/>
      <w:marTop w:val="0"/>
      <w:marBottom w:val="0"/>
      <w:divBdr>
        <w:top w:val="none" w:sz="0" w:space="0" w:color="auto"/>
        <w:left w:val="none" w:sz="0" w:space="0" w:color="auto"/>
        <w:bottom w:val="none" w:sz="0" w:space="0" w:color="auto"/>
        <w:right w:val="none" w:sz="0" w:space="0" w:color="auto"/>
      </w:divBdr>
    </w:div>
    <w:div w:id="1141313677">
      <w:bodyDiv w:val="1"/>
      <w:marLeft w:val="0"/>
      <w:marRight w:val="0"/>
      <w:marTop w:val="0"/>
      <w:marBottom w:val="0"/>
      <w:divBdr>
        <w:top w:val="none" w:sz="0" w:space="0" w:color="auto"/>
        <w:left w:val="none" w:sz="0" w:space="0" w:color="auto"/>
        <w:bottom w:val="none" w:sz="0" w:space="0" w:color="auto"/>
        <w:right w:val="none" w:sz="0" w:space="0" w:color="auto"/>
      </w:divBdr>
    </w:div>
    <w:div w:id="1141465184">
      <w:bodyDiv w:val="1"/>
      <w:marLeft w:val="0"/>
      <w:marRight w:val="0"/>
      <w:marTop w:val="0"/>
      <w:marBottom w:val="0"/>
      <w:divBdr>
        <w:top w:val="none" w:sz="0" w:space="0" w:color="auto"/>
        <w:left w:val="none" w:sz="0" w:space="0" w:color="auto"/>
        <w:bottom w:val="none" w:sz="0" w:space="0" w:color="auto"/>
        <w:right w:val="none" w:sz="0" w:space="0" w:color="auto"/>
      </w:divBdr>
    </w:div>
    <w:div w:id="1141776635">
      <w:bodyDiv w:val="1"/>
      <w:marLeft w:val="0"/>
      <w:marRight w:val="0"/>
      <w:marTop w:val="0"/>
      <w:marBottom w:val="0"/>
      <w:divBdr>
        <w:top w:val="none" w:sz="0" w:space="0" w:color="auto"/>
        <w:left w:val="none" w:sz="0" w:space="0" w:color="auto"/>
        <w:bottom w:val="none" w:sz="0" w:space="0" w:color="auto"/>
        <w:right w:val="none" w:sz="0" w:space="0" w:color="auto"/>
      </w:divBdr>
    </w:div>
    <w:div w:id="1141968548">
      <w:bodyDiv w:val="1"/>
      <w:marLeft w:val="0"/>
      <w:marRight w:val="0"/>
      <w:marTop w:val="0"/>
      <w:marBottom w:val="0"/>
      <w:divBdr>
        <w:top w:val="none" w:sz="0" w:space="0" w:color="auto"/>
        <w:left w:val="none" w:sz="0" w:space="0" w:color="auto"/>
        <w:bottom w:val="none" w:sz="0" w:space="0" w:color="auto"/>
        <w:right w:val="none" w:sz="0" w:space="0" w:color="auto"/>
      </w:divBdr>
    </w:div>
    <w:div w:id="1142312854">
      <w:bodyDiv w:val="1"/>
      <w:marLeft w:val="0"/>
      <w:marRight w:val="0"/>
      <w:marTop w:val="0"/>
      <w:marBottom w:val="0"/>
      <w:divBdr>
        <w:top w:val="none" w:sz="0" w:space="0" w:color="auto"/>
        <w:left w:val="none" w:sz="0" w:space="0" w:color="auto"/>
        <w:bottom w:val="none" w:sz="0" w:space="0" w:color="auto"/>
        <w:right w:val="none" w:sz="0" w:space="0" w:color="auto"/>
      </w:divBdr>
    </w:div>
    <w:div w:id="1142388622">
      <w:bodyDiv w:val="1"/>
      <w:marLeft w:val="0"/>
      <w:marRight w:val="0"/>
      <w:marTop w:val="0"/>
      <w:marBottom w:val="0"/>
      <w:divBdr>
        <w:top w:val="none" w:sz="0" w:space="0" w:color="auto"/>
        <w:left w:val="none" w:sz="0" w:space="0" w:color="auto"/>
        <w:bottom w:val="none" w:sz="0" w:space="0" w:color="auto"/>
        <w:right w:val="none" w:sz="0" w:space="0" w:color="auto"/>
      </w:divBdr>
    </w:div>
    <w:div w:id="1143080770">
      <w:bodyDiv w:val="1"/>
      <w:marLeft w:val="0"/>
      <w:marRight w:val="0"/>
      <w:marTop w:val="0"/>
      <w:marBottom w:val="0"/>
      <w:divBdr>
        <w:top w:val="none" w:sz="0" w:space="0" w:color="auto"/>
        <w:left w:val="none" w:sz="0" w:space="0" w:color="auto"/>
        <w:bottom w:val="none" w:sz="0" w:space="0" w:color="auto"/>
        <w:right w:val="none" w:sz="0" w:space="0" w:color="auto"/>
      </w:divBdr>
    </w:div>
    <w:div w:id="1143276856">
      <w:bodyDiv w:val="1"/>
      <w:marLeft w:val="0"/>
      <w:marRight w:val="0"/>
      <w:marTop w:val="0"/>
      <w:marBottom w:val="0"/>
      <w:divBdr>
        <w:top w:val="none" w:sz="0" w:space="0" w:color="auto"/>
        <w:left w:val="none" w:sz="0" w:space="0" w:color="auto"/>
        <w:bottom w:val="none" w:sz="0" w:space="0" w:color="auto"/>
        <w:right w:val="none" w:sz="0" w:space="0" w:color="auto"/>
      </w:divBdr>
    </w:div>
    <w:div w:id="1143542329">
      <w:bodyDiv w:val="1"/>
      <w:marLeft w:val="0"/>
      <w:marRight w:val="0"/>
      <w:marTop w:val="0"/>
      <w:marBottom w:val="0"/>
      <w:divBdr>
        <w:top w:val="none" w:sz="0" w:space="0" w:color="auto"/>
        <w:left w:val="none" w:sz="0" w:space="0" w:color="auto"/>
        <w:bottom w:val="none" w:sz="0" w:space="0" w:color="auto"/>
        <w:right w:val="none" w:sz="0" w:space="0" w:color="auto"/>
      </w:divBdr>
    </w:div>
    <w:div w:id="1143692656">
      <w:bodyDiv w:val="1"/>
      <w:marLeft w:val="0"/>
      <w:marRight w:val="0"/>
      <w:marTop w:val="0"/>
      <w:marBottom w:val="0"/>
      <w:divBdr>
        <w:top w:val="none" w:sz="0" w:space="0" w:color="auto"/>
        <w:left w:val="none" w:sz="0" w:space="0" w:color="auto"/>
        <w:bottom w:val="none" w:sz="0" w:space="0" w:color="auto"/>
        <w:right w:val="none" w:sz="0" w:space="0" w:color="auto"/>
      </w:divBdr>
    </w:div>
    <w:div w:id="1144002443">
      <w:bodyDiv w:val="1"/>
      <w:marLeft w:val="0"/>
      <w:marRight w:val="0"/>
      <w:marTop w:val="0"/>
      <w:marBottom w:val="0"/>
      <w:divBdr>
        <w:top w:val="none" w:sz="0" w:space="0" w:color="auto"/>
        <w:left w:val="none" w:sz="0" w:space="0" w:color="auto"/>
        <w:bottom w:val="none" w:sz="0" w:space="0" w:color="auto"/>
        <w:right w:val="none" w:sz="0" w:space="0" w:color="auto"/>
      </w:divBdr>
    </w:div>
    <w:div w:id="1144079728">
      <w:bodyDiv w:val="1"/>
      <w:marLeft w:val="0"/>
      <w:marRight w:val="0"/>
      <w:marTop w:val="0"/>
      <w:marBottom w:val="0"/>
      <w:divBdr>
        <w:top w:val="none" w:sz="0" w:space="0" w:color="auto"/>
        <w:left w:val="none" w:sz="0" w:space="0" w:color="auto"/>
        <w:bottom w:val="none" w:sz="0" w:space="0" w:color="auto"/>
        <w:right w:val="none" w:sz="0" w:space="0" w:color="auto"/>
      </w:divBdr>
    </w:div>
    <w:div w:id="1144203119">
      <w:bodyDiv w:val="1"/>
      <w:marLeft w:val="0"/>
      <w:marRight w:val="0"/>
      <w:marTop w:val="0"/>
      <w:marBottom w:val="0"/>
      <w:divBdr>
        <w:top w:val="none" w:sz="0" w:space="0" w:color="auto"/>
        <w:left w:val="none" w:sz="0" w:space="0" w:color="auto"/>
        <w:bottom w:val="none" w:sz="0" w:space="0" w:color="auto"/>
        <w:right w:val="none" w:sz="0" w:space="0" w:color="auto"/>
      </w:divBdr>
    </w:div>
    <w:div w:id="1144346555">
      <w:bodyDiv w:val="1"/>
      <w:marLeft w:val="0"/>
      <w:marRight w:val="0"/>
      <w:marTop w:val="0"/>
      <w:marBottom w:val="0"/>
      <w:divBdr>
        <w:top w:val="none" w:sz="0" w:space="0" w:color="auto"/>
        <w:left w:val="none" w:sz="0" w:space="0" w:color="auto"/>
        <w:bottom w:val="none" w:sz="0" w:space="0" w:color="auto"/>
        <w:right w:val="none" w:sz="0" w:space="0" w:color="auto"/>
      </w:divBdr>
    </w:div>
    <w:div w:id="1144659955">
      <w:bodyDiv w:val="1"/>
      <w:marLeft w:val="0"/>
      <w:marRight w:val="0"/>
      <w:marTop w:val="0"/>
      <w:marBottom w:val="0"/>
      <w:divBdr>
        <w:top w:val="none" w:sz="0" w:space="0" w:color="auto"/>
        <w:left w:val="none" w:sz="0" w:space="0" w:color="auto"/>
        <w:bottom w:val="none" w:sz="0" w:space="0" w:color="auto"/>
        <w:right w:val="none" w:sz="0" w:space="0" w:color="auto"/>
      </w:divBdr>
    </w:div>
    <w:div w:id="1144811640">
      <w:bodyDiv w:val="1"/>
      <w:marLeft w:val="0"/>
      <w:marRight w:val="0"/>
      <w:marTop w:val="0"/>
      <w:marBottom w:val="0"/>
      <w:divBdr>
        <w:top w:val="none" w:sz="0" w:space="0" w:color="auto"/>
        <w:left w:val="none" w:sz="0" w:space="0" w:color="auto"/>
        <w:bottom w:val="none" w:sz="0" w:space="0" w:color="auto"/>
        <w:right w:val="none" w:sz="0" w:space="0" w:color="auto"/>
      </w:divBdr>
    </w:div>
    <w:div w:id="1145271906">
      <w:bodyDiv w:val="1"/>
      <w:marLeft w:val="0"/>
      <w:marRight w:val="0"/>
      <w:marTop w:val="0"/>
      <w:marBottom w:val="0"/>
      <w:divBdr>
        <w:top w:val="none" w:sz="0" w:space="0" w:color="auto"/>
        <w:left w:val="none" w:sz="0" w:space="0" w:color="auto"/>
        <w:bottom w:val="none" w:sz="0" w:space="0" w:color="auto"/>
        <w:right w:val="none" w:sz="0" w:space="0" w:color="auto"/>
      </w:divBdr>
    </w:div>
    <w:div w:id="1145391019">
      <w:bodyDiv w:val="1"/>
      <w:marLeft w:val="0"/>
      <w:marRight w:val="0"/>
      <w:marTop w:val="0"/>
      <w:marBottom w:val="0"/>
      <w:divBdr>
        <w:top w:val="none" w:sz="0" w:space="0" w:color="auto"/>
        <w:left w:val="none" w:sz="0" w:space="0" w:color="auto"/>
        <w:bottom w:val="none" w:sz="0" w:space="0" w:color="auto"/>
        <w:right w:val="none" w:sz="0" w:space="0" w:color="auto"/>
      </w:divBdr>
    </w:div>
    <w:div w:id="1145706964">
      <w:bodyDiv w:val="1"/>
      <w:marLeft w:val="0"/>
      <w:marRight w:val="0"/>
      <w:marTop w:val="0"/>
      <w:marBottom w:val="0"/>
      <w:divBdr>
        <w:top w:val="none" w:sz="0" w:space="0" w:color="auto"/>
        <w:left w:val="none" w:sz="0" w:space="0" w:color="auto"/>
        <w:bottom w:val="none" w:sz="0" w:space="0" w:color="auto"/>
        <w:right w:val="none" w:sz="0" w:space="0" w:color="auto"/>
      </w:divBdr>
    </w:div>
    <w:div w:id="1145899504">
      <w:bodyDiv w:val="1"/>
      <w:marLeft w:val="0"/>
      <w:marRight w:val="0"/>
      <w:marTop w:val="0"/>
      <w:marBottom w:val="0"/>
      <w:divBdr>
        <w:top w:val="none" w:sz="0" w:space="0" w:color="auto"/>
        <w:left w:val="none" w:sz="0" w:space="0" w:color="auto"/>
        <w:bottom w:val="none" w:sz="0" w:space="0" w:color="auto"/>
        <w:right w:val="none" w:sz="0" w:space="0" w:color="auto"/>
      </w:divBdr>
    </w:div>
    <w:div w:id="1145899894">
      <w:bodyDiv w:val="1"/>
      <w:marLeft w:val="0"/>
      <w:marRight w:val="0"/>
      <w:marTop w:val="0"/>
      <w:marBottom w:val="0"/>
      <w:divBdr>
        <w:top w:val="none" w:sz="0" w:space="0" w:color="auto"/>
        <w:left w:val="none" w:sz="0" w:space="0" w:color="auto"/>
        <w:bottom w:val="none" w:sz="0" w:space="0" w:color="auto"/>
        <w:right w:val="none" w:sz="0" w:space="0" w:color="auto"/>
      </w:divBdr>
    </w:div>
    <w:div w:id="1146168010">
      <w:bodyDiv w:val="1"/>
      <w:marLeft w:val="0"/>
      <w:marRight w:val="0"/>
      <w:marTop w:val="0"/>
      <w:marBottom w:val="0"/>
      <w:divBdr>
        <w:top w:val="none" w:sz="0" w:space="0" w:color="auto"/>
        <w:left w:val="none" w:sz="0" w:space="0" w:color="auto"/>
        <w:bottom w:val="none" w:sz="0" w:space="0" w:color="auto"/>
        <w:right w:val="none" w:sz="0" w:space="0" w:color="auto"/>
      </w:divBdr>
    </w:div>
    <w:div w:id="1146240176">
      <w:bodyDiv w:val="1"/>
      <w:marLeft w:val="0"/>
      <w:marRight w:val="0"/>
      <w:marTop w:val="0"/>
      <w:marBottom w:val="0"/>
      <w:divBdr>
        <w:top w:val="none" w:sz="0" w:space="0" w:color="auto"/>
        <w:left w:val="none" w:sz="0" w:space="0" w:color="auto"/>
        <w:bottom w:val="none" w:sz="0" w:space="0" w:color="auto"/>
        <w:right w:val="none" w:sz="0" w:space="0" w:color="auto"/>
      </w:divBdr>
    </w:div>
    <w:div w:id="1146357822">
      <w:bodyDiv w:val="1"/>
      <w:marLeft w:val="0"/>
      <w:marRight w:val="0"/>
      <w:marTop w:val="0"/>
      <w:marBottom w:val="0"/>
      <w:divBdr>
        <w:top w:val="none" w:sz="0" w:space="0" w:color="auto"/>
        <w:left w:val="none" w:sz="0" w:space="0" w:color="auto"/>
        <w:bottom w:val="none" w:sz="0" w:space="0" w:color="auto"/>
        <w:right w:val="none" w:sz="0" w:space="0" w:color="auto"/>
      </w:divBdr>
    </w:div>
    <w:div w:id="1146556541">
      <w:bodyDiv w:val="1"/>
      <w:marLeft w:val="0"/>
      <w:marRight w:val="0"/>
      <w:marTop w:val="0"/>
      <w:marBottom w:val="0"/>
      <w:divBdr>
        <w:top w:val="none" w:sz="0" w:space="0" w:color="auto"/>
        <w:left w:val="none" w:sz="0" w:space="0" w:color="auto"/>
        <w:bottom w:val="none" w:sz="0" w:space="0" w:color="auto"/>
        <w:right w:val="none" w:sz="0" w:space="0" w:color="auto"/>
      </w:divBdr>
    </w:div>
    <w:div w:id="1146581159">
      <w:bodyDiv w:val="1"/>
      <w:marLeft w:val="0"/>
      <w:marRight w:val="0"/>
      <w:marTop w:val="0"/>
      <w:marBottom w:val="0"/>
      <w:divBdr>
        <w:top w:val="none" w:sz="0" w:space="0" w:color="auto"/>
        <w:left w:val="none" w:sz="0" w:space="0" w:color="auto"/>
        <w:bottom w:val="none" w:sz="0" w:space="0" w:color="auto"/>
        <w:right w:val="none" w:sz="0" w:space="0" w:color="auto"/>
      </w:divBdr>
    </w:div>
    <w:div w:id="1146583383">
      <w:bodyDiv w:val="1"/>
      <w:marLeft w:val="0"/>
      <w:marRight w:val="0"/>
      <w:marTop w:val="0"/>
      <w:marBottom w:val="0"/>
      <w:divBdr>
        <w:top w:val="none" w:sz="0" w:space="0" w:color="auto"/>
        <w:left w:val="none" w:sz="0" w:space="0" w:color="auto"/>
        <w:bottom w:val="none" w:sz="0" w:space="0" w:color="auto"/>
        <w:right w:val="none" w:sz="0" w:space="0" w:color="auto"/>
      </w:divBdr>
    </w:div>
    <w:div w:id="1146583791">
      <w:bodyDiv w:val="1"/>
      <w:marLeft w:val="0"/>
      <w:marRight w:val="0"/>
      <w:marTop w:val="0"/>
      <w:marBottom w:val="0"/>
      <w:divBdr>
        <w:top w:val="none" w:sz="0" w:space="0" w:color="auto"/>
        <w:left w:val="none" w:sz="0" w:space="0" w:color="auto"/>
        <w:bottom w:val="none" w:sz="0" w:space="0" w:color="auto"/>
        <w:right w:val="none" w:sz="0" w:space="0" w:color="auto"/>
      </w:divBdr>
    </w:div>
    <w:div w:id="1146898574">
      <w:bodyDiv w:val="1"/>
      <w:marLeft w:val="0"/>
      <w:marRight w:val="0"/>
      <w:marTop w:val="0"/>
      <w:marBottom w:val="0"/>
      <w:divBdr>
        <w:top w:val="none" w:sz="0" w:space="0" w:color="auto"/>
        <w:left w:val="none" w:sz="0" w:space="0" w:color="auto"/>
        <w:bottom w:val="none" w:sz="0" w:space="0" w:color="auto"/>
        <w:right w:val="none" w:sz="0" w:space="0" w:color="auto"/>
      </w:divBdr>
    </w:div>
    <w:div w:id="1146976405">
      <w:bodyDiv w:val="1"/>
      <w:marLeft w:val="0"/>
      <w:marRight w:val="0"/>
      <w:marTop w:val="0"/>
      <w:marBottom w:val="0"/>
      <w:divBdr>
        <w:top w:val="none" w:sz="0" w:space="0" w:color="auto"/>
        <w:left w:val="none" w:sz="0" w:space="0" w:color="auto"/>
        <w:bottom w:val="none" w:sz="0" w:space="0" w:color="auto"/>
        <w:right w:val="none" w:sz="0" w:space="0" w:color="auto"/>
      </w:divBdr>
    </w:div>
    <w:div w:id="1147210845">
      <w:bodyDiv w:val="1"/>
      <w:marLeft w:val="0"/>
      <w:marRight w:val="0"/>
      <w:marTop w:val="0"/>
      <w:marBottom w:val="0"/>
      <w:divBdr>
        <w:top w:val="none" w:sz="0" w:space="0" w:color="auto"/>
        <w:left w:val="none" w:sz="0" w:space="0" w:color="auto"/>
        <w:bottom w:val="none" w:sz="0" w:space="0" w:color="auto"/>
        <w:right w:val="none" w:sz="0" w:space="0" w:color="auto"/>
      </w:divBdr>
    </w:div>
    <w:div w:id="1147283629">
      <w:bodyDiv w:val="1"/>
      <w:marLeft w:val="0"/>
      <w:marRight w:val="0"/>
      <w:marTop w:val="0"/>
      <w:marBottom w:val="0"/>
      <w:divBdr>
        <w:top w:val="none" w:sz="0" w:space="0" w:color="auto"/>
        <w:left w:val="none" w:sz="0" w:space="0" w:color="auto"/>
        <w:bottom w:val="none" w:sz="0" w:space="0" w:color="auto"/>
        <w:right w:val="none" w:sz="0" w:space="0" w:color="auto"/>
      </w:divBdr>
    </w:div>
    <w:div w:id="1147626775">
      <w:bodyDiv w:val="1"/>
      <w:marLeft w:val="0"/>
      <w:marRight w:val="0"/>
      <w:marTop w:val="0"/>
      <w:marBottom w:val="0"/>
      <w:divBdr>
        <w:top w:val="none" w:sz="0" w:space="0" w:color="auto"/>
        <w:left w:val="none" w:sz="0" w:space="0" w:color="auto"/>
        <w:bottom w:val="none" w:sz="0" w:space="0" w:color="auto"/>
        <w:right w:val="none" w:sz="0" w:space="0" w:color="auto"/>
      </w:divBdr>
    </w:div>
    <w:div w:id="1147667890">
      <w:bodyDiv w:val="1"/>
      <w:marLeft w:val="0"/>
      <w:marRight w:val="0"/>
      <w:marTop w:val="0"/>
      <w:marBottom w:val="0"/>
      <w:divBdr>
        <w:top w:val="none" w:sz="0" w:space="0" w:color="auto"/>
        <w:left w:val="none" w:sz="0" w:space="0" w:color="auto"/>
        <w:bottom w:val="none" w:sz="0" w:space="0" w:color="auto"/>
        <w:right w:val="none" w:sz="0" w:space="0" w:color="auto"/>
      </w:divBdr>
    </w:div>
    <w:div w:id="1148128268">
      <w:bodyDiv w:val="1"/>
      <w:marLeft w:val="0"/>
      <w:marRight w:val="0"/>
      <w:marTop w:val="0"/>
      <w:marBottom w:val="0"/>
      <w:divBdr>
        <w:top w:val="none" w:sz="0" w:space="0" w:color="auto"/>
        <w:left w:val="none" w:sz="0" w:space="0" w:color="auto"/>
        <w:bottom w:val="none" w:sz="0" w:space="0" w:color="auto"/>
        <w:right w:val="none" w:sz="0" w:space="0" w:color="auto"/>
      </w:divBdr>
    </w:div>
    <w:div w:id="1148281801">
      <w:bodyDiv w:val="1"/>
      <w:marLeft w:val="0"/>
      <w:marRight w:val="0"/>
      <w:marTop w:val="0"/>
      <w:marBottom w:val="0"/>
      <w:divBdr>
        <w:top w:val="none" w:sz="0" w:space="0" w:color="auto"/>
        <w:left w:val="none" w:sz="0" w:space="0" w:color="auto"/>
        <w:bottom w:val="none" w:sz="0" w:space="0" w:color="auto"/>
        <w:right w:val="none" w:sz="0" w:space="0" w:color="auto"/>
      </w:divBdr>
    </w:div>
    <w:div w:id="1148283539">
      <w:bodyDiv w:val="1"/>
      <w:marLeft w:val="0"/>
      <w:marRight w:val="0"/>
      <w:marTop w:val="0"/>
      <w:marBottom w:val="0"/>
      <w:divBdr>
        <w:top w:val="none" w:sz="0" w:space="0" w:color="auto"/>
        <w:left w:val="none" w:sz="0" w:space="0" w:color="auto"/>
        <w:bottom w:val="none" w:sz="0" w:space="0" w:color="auto"/>
        <w:right w:val="none" w:sz="0" w:space="0" w:color="auto"/>
      </w:divBdr>
    </w:div>
    <w:div w:id="1148328546">
      <w:bodyDiv w:val="1"/>
      <w:marLeft w:val="0"/>
      <w:marRight w:val="0"/>
      <w:marTop w:val="0"/>
      <w:marBottom w:val="0"/>
      <w:divBdr>
        <w:top w:val="none" w:sz="0" w:space="0" w:color="auto"/>
        <w:left w:val="none" w:sz="0" w:space="0" w:color="auto"/>
        <w:bottom w:val="none" w:sz="0" w:space="0" w:color="auto"/>
        <w:right w:val="none" w:sz="0" w:space="0" w:color="auto"/>
      </w:divBdr>
    </w:div>
    <w:div w:id="1148740449">
      <w:bodyDiv w:val="1"/>
      <w:marLeft w:val="0"/>
      <w:marRight w:val="0"/>
      <w:marTop w:val="0"/>
      <w:marBottom w:val="0"/>
      <w:divBdr>
        <w:top w:val="none" w:sz="0" w:space="0" w:color="auto"/>
        <w:left w:val="none" w:sz="0" w:space="0" w:color="auto"/>
        <w:bottom w:val="none" w:sz="0" w:space="0" w:color="auto"/>
        <w:right w:val="none" w:sz="0" w:space="0" w:color="auto"/>
      </w:divBdr>
    </w:div>
    <w:div w:id="1148744759">
      <w:bodyDiv w:val="1"/>
      <w:marLeft w:val="0"/>
      <w:marRight w:val="0"/>
      <w:marTop w:val="0"/>
      <w:marBottom w:val="0"/>
      <w:divBdr>
        <w:top w:val="none" w:sz="0" w:space="0" w:color="auto"/>
        <w:left w:val="none" w:sz="0" w:space="0" w:color="auto"/>
        <w:bottom w:val="none" w:sz="0" w:space="0" w:color="auto"/>
        <w:right w:val="none" w:sz="0" w:space="0" w:color="auto"/>
      </w:divBdr>
    </w:div>
    <w:div w:id="1148863445">
      <w:bodyDiv w:val="1"/>
      <w:marLeft w:val="0"/>
      <w:marRight w:val="0"/>
      <w:marTop w:val="0"/>
      <w:marBottom w:val="0"/>
      <w:divBdr>
        <w:top w:val="none" w:sz="0" w:space="0" w:color="auto"/>
        <w:left w:val="none" w:sz="0" w:space="0" w:color="auto"/>
        <w:bottom w:val="none" w:sz="0" w:space="0" w:color="auto"/>
        <w:right w:val="none" w:sz="0" w:space="0" w:color="auto"/>
      </w:divBdr>
    </w:div>
    <w:div w:id="1148978851">
      <w:bodyDiv w:val="1"/>
      <w:marLeft w:val="0"/>
      <w:marRight w:val="0"/>
      <w:marTop w:val="0"/>
      <w:marBottom w:val="0"/>
      <w:divBdr>
        <w:top w:val="none" w:sz="0" w:space="0" w:color="auto"/>
        <w:left w:val="none" w:sz="0" w:space="0" w:color="auto"/>
        <w:bottom w:val="none" w:sz="0" w:space="0" w:color="auto"/>
        <w:right w:val="none" w:sz="0" w:space="0" w:color="auto"/>
      </w:divBdr>
    </w:div>
    <w:div w:id="1149175636">
      <w:bodyDiv w:val="1"/>
      <w:marLeft w:val="0"/>
      <w:marRight w:val="0"/>
      <w:marTop w:val="0"/>
      <w:marBottom w:val="0"/>
      <w:divBdr>
        <w:top w:val="none" w:sz="0" w:space="0" w:color="auto"/>
        <w:left w:val="none" w:sz="0" w:space="0" w:color="auto"/>
        <w:bottom w:val="none" w:sz="0" w:space="0" w:color="auto"/>
        <w:right w:val="none" w:sz="0" w:space="0" w:color="auto"/>
      </w:divBdr>
    </w:div>
    <w:div w:id="1149516755">
      <w:bodyDiv w:val="1"/>
      <w:marLeft w:val="0"/>
      <w:marRight w:val="0"/>
      <w:marTop w:val="0"/>
      <w:marBottom w:val="0"/>
      <w:divBdr>
        <w:top w:val="none" w:sz="0" w:space="0" w:color="auto"/>
        <w:left w:val="none" w:sz="0" w:space="0" w:color="auto"/>
        <w:bottom w:val="none" w:sz="0" w:space="0" w:color="auto"/>
        <w:right w:val="none" w:sz="0" w:space="0" w:color="auto"/>
      </w:divBdr>
    </w:div>
    <w:div w:id="1149707180">
      <w:bodyDiv w:val="1"/>
      <w:marLeft w:val="0"/>
      <w:marRight w:val="0"/>
      <w:marTop w:val="0"/>
      <w:marBottom w:val="0"/>
      <w:divBdr>
        <w:top w:val="none" w:sz="0" w:space="0" w:color="auto"/>
        <w:left w:val="none" w:sz="0" w:space="0" w:color="auto"/>
        <w:bottom w:val="none" w:sz="0" w:space="0" w:color="auto"/>
        <w:right w:val="none" w:sz="0" w:space="0" w:color="auto"/>
      </w:divBdr>
    </w:div>
    <w:div w:id="1149714555">
      <w:bodyDiv w:val="1"/>
      <w:marLeft w:val="0"/>
      <w:marRight w:val="0"/>
      <w:marTop w:val="0"/>
      <w:marBottom w:val="0"/>
      <w:divBdr>
        <w:top w:val="none" w:sz="0" w:space="0" w:color="auto"/>
        <w:left w:val="none" w:sz="0" w:space="0" w:color="auto"/>
        <w:bottom w:val="none" w:sz="0" w:space="0" w:color="auto"/>
        <w:right w:val="none" w:sz="0" w:space="0" w:color="auto"/>
      </w:divBdr>
    </w:div>
    <w:div w:id="1149832124">
      <w:bodyDiv w:val="1"/>
      <w:marLeft w:val="0"/>
      <w:marRight w:val="0"/>
      <w:marTop w:val="0"/>
      <w:marBottom w:val="0"/>
      <w:divBdr>
        <w:top w:val="none" w:sz="0" w:space="0" w:color="auto"/>
        <w:left w:val="none" w:sz="0" w:space="0" w:color="auto"/>
        <w:bottom w:val="none" w:sz="0" w:space="0" w:color="auto"/>
        <w:right w:val="none" w:sz="0" w:space="0" w:color="auto"/>
      </w:divBdr>
    </w:div>
    <w:div w:id="1149859543">
      <w:bodyDiv w:val="1"/>
      <w:marLeft w:val="0"/>
      <w:marRight w:val="0"/>
      <w:marTop w:val="0"/>
      <w:marBottom w:val="0"/>
      <w:divBdr>
        <w:top w:val="none" w:sz="0" w:space="0" w:color="auto"/>
        <w:left w:val="none" w:sz="0" w:space="0" w:color="auto"/>
        <w:bottom w:val="none" w:sz="0" w:space="0" w:color="auto"/>
        <w:right w:val="none" w:sz="0" w:space="0" w:color="auto"/>
      </w:divBdr>
    </w:div>
    <w:div w:id="1150092542">
      <w:bodyDiv w:val="1"/>
      <w:marLeft w:val="0"/>
      <w:marRight w:val="0"/>
      <w:marTop w:val="0"/>
      <w:marBottom w:val="0"/>
      <w:divBdr>
        <w:top w:val="none" w:sz="0" w:space="0" w:color="auto"/>
        <w:left w:val="none" w:sz="0" w:space="0" w:color="auto"/>
        <w:bottom w:val="none" w:sz="0" w:space="0" w:color="auto"/>
        <w:right w:val="none" w:sz="0" w:space="0" w:color="auto"/>
      </w:divBdr>
    </w:div>
    <w:div w:id="1150100135">
      <w:bodyDiv w:val="1"/>
      <w:marLeft w:val="0"/>
      <w:marRight w:val="0"/>
      <w:marTop w:val="0"/>
      <w:marBottom w:val="0"/>
      <w:divBdr>
        <w:top w:val="none" w:sz="0" w:space="0" w:color="auto"/>
        <w:left w:val="none" w:sz="0" w:space="0" w:color="auto"/>
        <w:bottom w:val="none" w:sz="0" w:space="0" w:color="auto"/>
        <w:right w:val="none" w:sz="0" w:space="0" w:color="auto"/>
      </w:divBdr>
    </w:div>
    <w:div w:id="1150245008">
      <w:bodyDiv w:val="1"/>
      <w:marLeft w:val="0"/>
      <w:marRight w:val="0"/>
      <w:marTop w:val="0"/>
      <w:marBottom w:val="0"/>
      <w:divBdr>
        <w:top w:val="none" w:sz="0" w:space="0" w:color="auto"/>
        <w:left w:val="none" w:sz="0" w:space="0" w:color="auto"/>
        <w:bottom w:val="none" w:sz="0" w:space="0" w:color="auto"/>
        <w:right w:val="none" w:sz="0" w:space="0" w:color="auto"/>
      </w:divBdr>
    </w:div>
    <w:div w:id="1150445005">
      <w:bodyDiv w:val="1"/>
      <w:marLeft w:val="0"/>
      <w:marRight w:val="0"/>
      <w:marTop w:val="0"/>
      <w:marBottom w:val="0"/>
      <w:divBdr>
        <w:top w:val="none" w:sz="0" w:space="0" w:color="auto"/>
        <w:left w:val="none" w:sz="0" w:space="0" w:color="auto"/>
        <w:bottom w:val="none" w:sz="0" w:space="0" w:color="auto"/>
        <w:right w:val="none" w:sz="0" w:space="0" w:color="auto"/>
      </w:divBdr>
    </w:div>
    <w:div w:id="1150630012">
      <w:bodyDiv w:val="1"/>
      <w:marLeft w:val="0"/>
      <w:marRight w:val="0"/>
      <w:marTop w:val="0"/>
      <w:marBottom w:val="0"/>
      <w:divBdr>
        <w:top w:val="none" w:sz="0" w:space="0" w:color="auto"/>
        <w:left w:val="none" w:sz="0" w:space="0" w:color="auto"/>
        <w:bottom w:val="none" w:sz="0" w:space="0" w:color="auto"/>
        <w:right w:val="none" w:sz="0" w:space="0" w:color="auto"/>
      </w:divBdr>
    </w:div>
    <w:div w:id="1150706432">
      <w:bodyDiv w:val="1"/>
      <w:marLeft w:val="0"/>
      <w:marRight w:val="0"/>
      <w:marTop w:val="0"/>
      <w:marBottom w:val="0"/>
      <w:divBdr>
        <w:top w:val="none" w:sz="0" w:space="0" w:color="auto"/>
        <w:left w:val="none" w:sz="0" w:space="0" w:color="auto"/>
        <w:bottom w:val="none" w:sz="0" w:space="0" w:color="auto"/>
        <w:right w:val="none" w:sz="0" w:space="0" w:color="auto"/>
      </w:divBdr>
    </w:div>
    <w:div w:id="1151026133">
      <w:bodyDiv w:val="1"/>
      <w:marLeft w:val="0"/>
      <w:marRight w:val="0"/>
      <w:marTop w:val="0"/>
      <w:marBottom w:val="0"/>
      <w:divBdr>
        <w:top w:val="none" w:sz="0" w:space="0" w:color="auto"/>
        <w:left w:val="none" w:sz="0" w:space="0" w:color="auto"/>
        <w:bottom w:val="none" w:sz="0" w:space="0" w:color="auto"/>
        <w:right w:val="none" w:sz="0" w:space="0" w:color="auto"/>
      </w:divBdr>
    </w:div>
    <w:div w:id="1151098734">
      <w:bodyDiv w:val="1"/>
      <w:marLeft w:val="0"/>
      <w:marRight w:val="0"/>
      <w:marTop w:val="0"/>
      <w:marBottom w:val="0"/>
      <w:divBdr>
        <w:top w:val="none" w:sz="0" w:space="0" w:color="auto"/>
        <w:left w:val="none" w:sz="0" w:space="0" w:color="auto"/>
        <w:bottom w:val="none" w:sz="0" w:space="0" w:color="auto"/>
        <w:right w:val="none" w:sz="0" w:space="0" w:color="auto"/>
      </w:divBdr>
    </w:div>
    <w:div w:id="1151143018">
      <w:bodyDiv w:val="1"/>
      <w:marLeft w:val="0"/>
      <w:marRight w:val="0"/>
      <w:marTop w:val="0"/>
      <w:marBottom w:val="0"/>
      <w:divBdr>
        <w:top w:val="none" w:sz="0" w:space="0" w:color="auto"/>
        <w:left w:val="none" w:sz="0" w:space="0" w:color="auto"/>
        <w:bottom w:val="none" w:sz="0" w:space="0" w:color="auto"/>
        <w:right w:val="none" w:sz="0" w:space="0" w:color="auto"/>
      </w:divBdr>
    </w:div>
    <w:div w:id="1151168866">
      <w:bodyDiv w:val="1"/>
      <w:marLeft w:val="0"/>
      <w:marRight w:val="0"/>
      <w:marTop w:val="0"/>
      <w:marBottom w:val="0"/>
      <w:divBdr>
        <w:top w:val="none" w:sz="0" w:space="0" w:color="auto"/>
        <w:left w:val="none" w:sz="0" w:space="0" w:color="auto"/>
        <w:bottom w:val="none" w:sz="0" w:space="0" w:color="auto"/>
        <w:right w:val="none" w:sz="0" w:space="0" w:color="auto"/>
      </w:divBdr>
    </w:div>
    <w:div w:id="1151679860">
      <w:bodyDiv w:val="1"/>
      <w:marLeft w:val="0"/>
      <w:marRight w:val="0"/>
      <w:marTop w:val="0"/>
      <w:marBottom w:val="0"/>
      <w:divBdr>
        <w:top w:val="none" w:sz="0" w:space="0" w:color="auto"/>
        <w:left w:val="none" w:sz="0" w:space="0" w:color="auto"/>
        <w:bottom w:val="none" w:sz="0" w:space="0" w:color="auto"/>
        <w:right w:val="none" w:sz="0" w:space="0" w:color="auto"/>
      </w:divBdr>
    </w:div>
    <w:div w:id="1151827487">
      <w:bodyDiv w:val="1"/>
      <w:marLeft w:val="0"/>
      <w:marRight w:val="0"/>
      <w:marTop w:val="0"/>
      <w:marBottom w:val="0"/>
      <w:divBdr>
        <w:top w:val="none" w:sz="0" w:space="0" w:color="auto"/>
        <w:left w:val="none" w:sz="0" w:space="0" w:color="auto"/>
        <w:bottom w:val="none" w:sz="0" w:space="0" w:color="auto"/>
        <w:right w:val="none" w:sz="0" w:space="0" w:color="auto"/>
      </w:divBdr>
    </w:div>
    <w:div w:id="1151867204">
      <w:bodyDiv w:val="1"/>
      <w:marLeft w:val="0"/>
      <w:marRight w:val="0"/>
      <w:marTop w:val="0"/>
      <w:marBottom w:val="0"/>
      <w:divBdr>
        <w:top w:val="none" w:sz="0" w:space="0" w:color="auto"/>
        <w:left w:val="none" w:sz="0" w:space="0" w:color="auto"/>
        <w:bottom w:val="none" w:sz="0" w:space="0" w:color="auto"/>
        <w:right w:val="none" w:sz="0" w:space="0" w:color="auto"/>
      </w:divBdr>
    </w:div>
    <w:div w:id="1152137340">
      <w:bodyDiv w:val="1"/>
      <w:marLeft w:val="0"/>
      <w:marRight w:val="0"/>
      <w:marTop w:val="0"/>
      <w:marBottom w:val="0"/>
      <w:divBdr>
        <w:top w:val="none" w:sz="0" w:space="0" w:color="auto"/>
        <w:left w:val="none" w:sz="0" w:space="0" w:color="auto"/>
        <w:bottom w:val="none" w:sz="0" w:space="0" w:color="auto"/>
        <w:right w:val="none" w:sz="0" w:space="0" w:color="auto"/>
      </w:divBdr>
    </w:div>
    <w:div w:id="1152143263">
      <w:bodyDiv w:val="1"/>
      <w:marLeft w:val="0"/>
      <w:marRight w:val="0"/>
      <w:marTop w:val="0"/>
      <w:marBottom w:val="0"/>
      <w:divBdr>
        <w:top w:val="none" w:sz="0" w:space="0" w:color="auto"/>
        <w:left w:val="none" w:sz="0" w:space="0" w:color="auto"/>
        <w:bottom w:val="none" w:sz="0" w:space="0" w:color="auto"/>
        <w:right w:val="none" w:sz="0" w:space="0" w:color="auto"/>
      </w:divBdr>
    </w:div>
    <w:div w:id="1152790869">
      <w:bodyDiv w:val="1"/>
      <w:marLeft w:val="0"/>
      <w:marRight w:val="0"/>
      <w:marTop w:val="0"/>
      <w:marBottom w:val="0"/>
      <w:divBdr>
        <w:top w:val="none" w:sz="0" w:space="0" w:color="auto"/>
        <w:left w:val="none" w:sz="0" w:space="0" w:color="auto"/>
        <w:bottom w:val="none" w:sz="0" w:space="0" w:color="auto"/>
        <w:right w:val="none" w:sz="0" w:space="0" w:color="auto"/>
      </w:divBdr>
    </w:div>
    <w:div w:id="1152793487">
      <w:bodyDiv w:val="1"/>
      <w:marLeft w:val="0"/>
      <w:marRight w:val="0"/>
      <w:marTop w:val="0"/>
      <w:marBottom w:val="0"/>
      <w:divBdr>
        <w:top w:val="none" w:sz="0" w:space="0" w:color="auto"/>
        <w:left w:val="none" w:sz="0" w:space="0" w:color="auto"/>
        <w:bottom w:val="none" w:sz="0" w:space="0" w:color="auto"/>
        <w:right w:val="none" w:sz="0" w:space="0" w:color="auto"/>
      </w:divBdr>
    </w:div>
    <w:div w:id="1152869896">
      <w:bodyDiv w:val="1"/>
      <w:marLeft w:val="0"/>
      <w:marRight w:val="0"/>
      <w:marTop w:val="0"/>
      <w:marBottom w:val="0"/>
      <w:divBdr>
        <w:top w:val="none" w:sz="0" w:space="0" w:color="auto"/>
        <w:left w:val="none" w:sz="0" w:space="0" w:color="auto"/>
        <w:bottom w:val="none" w:sz="0" w:space="0" w:color="auto"/>
        <w:right w:val="none" w:sz="0" w:space="0" w:color="auto"/>
      </w:divBdr>
    </w:div>
    <w:div w:id="1152910093">
      <w:bodyDiv w:val="1"/>
      <w:marLeft w:val="0"/>
      <w:marRight w:val="0"/>
      <w:marTop w:val="0"/>
      <w:marBottom w:val="0"/>
      <w:divBdr>
        <w:top w:val="none" w:sz="0" w:space="0" w:color="auto"/>
        <w:left w:val="none" w:sz="0" w:space="0" w:color="auto"/>
        <w:bottom w:val="none" w:sz="0" w:space="0" w:color="auto"/>
        <w:right w:val="none" w:sz="0" w:space="0" w:color="auto"/>
      </w:divBdr>
    </w:div>
    <w:div w:id="1152985787">
      <w:bodyDiv w:val="1"/>
      <w:marLeft w:val="0"/>
      <w:marRight w:val="0"/>
      <w:marTop w:val="0"/>
      <w:marBottom w:val="0"/>
      <w:divBdr>
        <w:top w:val="none" w:sz="0" w:space="0" w:color="auto"/>
        <w:left w:val="none" w:sz="0" w:space="0" w:color="auto"/>
        <w:bottom w:val="none" w:sz="0" w:space="0" w:color="auto"/>
        <w:right w:val="none" w:sz="0" w:space="0" w:color="auto"/>
      </w:divBdr>
    </w:div>
    <w:div w:id="1152991483">
      <w:bodyDiv w:val="1"/>
      <w:marLeft w:val="0"/>
      <w:marRight w:val="0"/>
      <w:marTop w:val="0"/>
      <w:marBottom w:val="0"/>
      <w:divBdr>
        <w:top w:val="none" w:sz="0" w:space="0" w:color="auto"/>
        <w:left w:val="none" w:sz="0" w:space="0" w:color="auto"/>
        <w:bottom w:val="none" w:sz="0" w:space="0" w:color="auto"/>
        <w:right w:val="none" w:sz="0" w:space="0" w:color="auto"/>
      </w:divBdr>
    </w:div>
    <w:div w:id="1153260643">
      <w:bodyDiv w:val="1"/>
      <w:marLeft w:val="0"/>
      <w:marRight w:val="0"/>
      <w:marTop w:val="0"/>
      <w:marBottom w:val="0"/>
      <w:divBdr>
        <w:top w:val="none" w:sz="0" w:space="0" w:color="auto"/>
        <w:left w:val="none" w:sz="0" w:space="0" w:color="auto"/>
        <w:bottom w:val="none" w:sz="0" w:space="0" w:color="auto"/>
        <w:right w:val="none" w:sz="0" w:space="0" w:color="auto"/>
      </w:divBdr>
    </w:div>
    <w:div w:id="1153376885">
      <w:bodyDiv w:val="1"/>
      <w:marLeft w:val="0"/>
      <w:marRight w:val="0"/>
      <w:marTop w:val="0"/>
      <w:marBottom w:val="0"/>
      <w:divBdr>
        <w:top w:val="none" w:sz="0" w:space="0" w:color="auto"/>
        <w:left w:val="none" w:sz="0" w:space="0" w:color="auto"/>
        <w:bottom w:val="none" w:sz="0" w:space="0" w:color="auto"/>
        <w:right w:val="none" w:sz="0" w:space="0" w:color="auto"/>
      </w:divBdr>
    </w:div>
    <w:div w:id="1153762014">
      <w:bodyDiv w:val="1"/>
      <w:marLeft w:val="0"/>
      <w:marRight w:val="0"/>
      <w:marTop w:val="0"/>
      <w:marBottom w:val="0"/>
      <w:divBdr>
        <w:top w:val="none" w:sz="0" w:space="0" w:color="auto"/>
        <w:left w:val="none" w:sz="0" w:space="0" w:color="auto"/>
        <w:bottom w:val="none" w:sz="0" w:space="0" w:color="auto"/>
        <w:right w:val="none" w:sz="0" w:space="0" w:color="auto"/>
      </w:divBdr>
    </w:div>
    <w:div w:id="1153763670">
      <w:bodyDiv w:val="1"/>
      <w:marLeft w:val="0"/>
      <w:marRight w:val="0"/>
      <w:marTop w:val="0"/>
      <w:marBottom w:val="0"/>
      <w:divBdr>
        <w:top w:val="none" w:sz="0" w:space="0" w:color="auto"/>
        <w:left w:val="none" w:sz="0" w:space="0" w:color="auto"/>
        <w:bottom w:val="none" w:sz="0" w:space="0" w:color="auto"/>
        <w:right w:val="none" w:sz="0" w:space="0" w:color="auto"/>
      </w:divBdr>
    </w:div>
    <w:div w:id="1154489551">
      <w:bodyDiv w:val="1"/>
      <w:marLeft w:val="0"/>
      <w:marRight w:val="0"/>
      <w:marTop w:val="0"/>
      <w:marBottom w:val="0"/>
      <w:divBdr>
        <w:top w:val="none" w:sz="0" w:space="0" w:color="auto"/>
        <w:left w:val="none" w:sz="0" w:space="0" w:color="auto"/>
        <w:bottom w:val="none" w:sz="0" w:space="0" w:color="auto"/>
        <w:right w:val="none" w:sz="0" w:space="0" w:color="auto"/>
      </w:divBdr>
    </w:div>
    <w:div w:id="1154761477">
      <w:bodyDiv w:val="1"/>
      <w:marLeft w:val="0"/>
      <w:marRight w:val="0"/>
      <w:marTop w:val="0"/>
      <w:marBottom w:val="0"/>
      <w:divBdr>
        <w:top w:val="none" w:sz="0" w:space="0" w:color="auto"/>
        <w:left w:val="none" w:sz="0" w:space="0" w:color="auto"/>
        <w:bottom w:val="none" w:sz="0" w:space="0" w:color="auto"/>
        <w:right w:val="none" w:sz="0" w:space="0" w:color="auto"/>
      </w:divBdr>
    </w:div>
    <w:div w:id="1154762755">
      <w:bodyDiv w:val="1"/>
      <w:marLeft w:val="0"/>
      <w:marRight w:val="0"/>
      <w:marTop w:val="0"/>
      <w:marBottom w:val="0"/>
      <w:divBdr>
        <w:top w:val="none" w:sz="0" w:space="0" w:color="auto"/>
        <w:left w:val="none" w:sz="0" w:space="0" w:color="auto"/>
        <w:bottom w:val="none" w:sz="0" w:space="0" w:color="auto"/>
        <w:right w:val="none" w:sz="0" w:space="0" w:color="auto"/>
      </w:divBdr>
    </w:div>
    <w:div w:id="1154763462">
      <w:bodyDiv w:val="1"/>
      <w:marLeft w:val="0"/>
      <w:marRight w:val="0"/>
      <w:marTop w:val="0"/>
      <w:marBottom w:val="0"/>
      <w:divBdr>
        <w:top w:val="none" w:sz="0" w:space="0" w:color="auto"/>
        <w:left w:val="none" w:sz="0" w:space="0" w:color="auto"/>
        <w:bottom w:val="none" w:sz="0" w:space="0" w:color="auto"/>
        <w:right w:val="none" w:sz="0" w:space="0" w:color="auto"/>
      </w:divBdr>
    </w:div>
    <w:div w:id="1154956544">
      <w:bodyDiv w:val="1"/>
      <w:marLeft w:val="0"/>
      <w:marRight w:val="0"/>
      <w:marTop w:val="0"/>
      <w:marBottom w:val="0"/>
      <w:divBdr>
        <w:top w:val="none" w:sz="0" w:space="0" w:color="auto"/>
        <w:left w:val="none" w:sz="0" w:space="0" w:color="auto"/>
        <w:bottom w:val="none" w:sz="0" w:space="0" w:color="auto"/>
        <w:right w:val="none" w:sz="0" w:space="0" w:color="auto"/>
      </w:divBdr>
    </w:div>
    <w:div w:id="1155221772">
      <w:bodyDiv w:val="1"/>
      <w:marLeft w:val="0"/>
      <w:marRight w:val="0"/>
      <w:marTop w:val="0"/>
      <w:marBottom w:val="0"/>
      <w:divBdr>
        <w:top w:val="none" w:sz="0" w:space="0" w:color="auto"/>
        <w:left w:val="none" w:sz="0" w:space="0" w:color="auto"/>
        <w:bottom w:val="none" w:sz="0" w:space="0" w:color="auto"/>
        <w:right w:val="none" w:sz="0" w:space="0" w:color="auto"/>
      </w:divBdr>
    </w:div>
    <w:div w:id="1155295082">
      <w:bodyDiv w:val="1"/>
      <w:marLeft w:val="0"/>
      <w:marRight w:val="0"/>
      <w:marTop w:val="0"/>
      <w:marBottom w:val="0"/>
      <w:divBdr>
        <w:top w:val="none" w:sz="0" w:space="0" w:color="auto"/>
        <w:left w:val="none" w:sz="0" w:space="0" w:color="auto"/>
        <w:bottom w:val="none" w:sz="0" w:space="0" w:color="auto"/>
        <w:right w:val="none" w:sz="0" w:space="0" w:color="auto"/>
      </w:divBdr>
    </w:div>
    <w:div w:id="1155340853">
      <w:bodyDiv w:val="1"/>
      <w:marLeft w:val="0"/>
      <w:marRight w:val="0"/>
      <w:marTop w:val="0"/>
      <w:marBottom w:val="0"/>
      <w:divBdr>
        <w:top w:val="none" w:sz="0" w:space="0" w:color="auto"/>
        <w:left w:val="none" w:sz="0" w:space="0" w:color="auto"/>
        <w:bottom w:val="none" w:sz="0" w:space="0" w:color="auto"/>
        <w:right w:val="none" w:sz="0" w:space="0" w:color="auto"/>
      </w:divBdr>
    </w:div>
    <w:div w:id="1155604101">
      <w:bodyDiv w:val="1"/>
      <w:marLeft w:val="0"/>
      <w:marRight w:val="0"/>
      <w:marTop w:val="0"/>
      <w:marBottom w:val="0"/>
      <w:divBdr>
        <w:top w:val="none" w:sz="0" w:space="0" w:color="auto"/>
        <w:left w:val="none" w:sz="0" w:space="0" w:color="auto"/>
        <w:bottom w:val="none" w:sz="0" w:space="0" w:color="auto"/>
        <w:right w:val="none" w:sz="0" w:space="0" w:color="auto"/>
      </w:divBdr>
    </w:div>
    <w:div w:id="1155756484">
      <w:bodyDiv w:val="1"/>
      <w:marLeft w:val="0"/>
      <w:marRight w:val="0"/>
      <w:marTop w:val="0"/>
      <w:marBottom w:val="0"/>
      <w:divBdr>
        <w:top w:val="none" w:sz="0" w:space="0" w:color="auto"/>
        <w:left w:val="none" w:sz="0" w:space="0" w:color="auto"/>
        <w:bottom w:val="none" w:sz="0" w:space="0" w:color="auto"/>
        <w:right w:val="none" w:sz="0" w:space="0" w:color="auto"/>
      </w:divBdr>
    </w:div>
    <w:div w:id="1156726400">
      <w:bodyDiv w:val="1"/>
      <w:marLeft w:val="0"/>
      <w:marRight w:val="0"/>
      <w:marTop w:val="0"/>
      <w:marBottom w:val="0"/>
      <w:divBdr>
        <w:top w:val="none" w:sz="0" w:space="0" w:color="auto"/>
        <w:left w:val="none" w:sz="0" w:space="0" w:color="auto"/>
        <w:bottom w:val="none" w:sz="0" w:space="0" w:color="auto"/>
        <w:right w:val="none" w:sz="0" w:space="0" w:color="auto"/>
      </w:divBdr>
    </w:div>
    <w:div w:id="1156798722">
      <w:bodyDiv w:val="1"/>
      <w:marLeft w:val="0"/>
      <w:marRight w:val="0"/>
      <w:marTop w:val="0"/>
      <w:marBottom w:val="0"/>
      <w:divBdr>
        <w:top w:val="none" w:sz="0" w:space="0" w:color="auto"/>
        <w:left w:val="none" w:sz="0" w:space="0" w:color="auto"/>
        <w:bottom w:val="none" w:sz="0" w:space="0" w:color="auto"/>
        <w:right w:val="none" w:sz="0" w:space="0" w:color="auto"/>
      </w:divBdr>
    </w:div>
    <w:div w:id="1156996017">
      <w:bodyDiv w:val="1"/>
      <w:marLeft w:val="0"/>
      <w:marRight w:val="0"/>
      <w:marTop w:val="0"/>
      <w:marBottom w:val="0"/>
      <w:divBdr>
        <w:top w:val="none" w:sz="0" w:space="0" w:color="auto"/>
        <w:left w:val="none" w:sz="0" w:space="0" w:color="auto"/>
        <w:bottom w:val="none" w:sz="0" w:space="0" w:color="auto"/>
        <w:right w:val="none" w:sz="0" w:space="0" w:color="auto"/>
      </w:divBdr>
    </w:div>
    <w:div w:id="1157111562">
      <w:bodyDiv w:val="1"/>
      <w:marLeft w:val="0"/>
      <w:marRight w:val="0"/>
      <w:marTop w:val="0"/>
      <w:marBottom w:val="0"/>
      <w:divBdr>
        <w:top w:val="none" w:sz="0" w:space="0" w:color="auto"/>
        <w:left w:val="none" w:sz="0" w:space="0" w:color="auto"/>
        <w:bottom w:val="none" w:sz="0" w:space="0" w:color="auto"/>
        <w:right w:val="none" w:sz="0" w:space="0" w:color="auto"/>
      </w:divBdr>
    </w:div>
    <w:div w:id="1157573687">
      <w:bodyDiv w:val="1"/>
      <w:marLeft w:val="0"/>
      <w:marRight w:val="0"/>
      <w:marTop w:val="0"/>
      <w:marBottom w:val="0"/>
      <w:divBdr>
        <w:top w:val="none" w:sz="0" w:space="0" w:color="auto"/>
        <w:left w:val="none" w:sz="0" w:space="0" w:color="auto"/>
        <w:bottom w:val="none" w:sz="0" w:space="0" w:color="auto"/>
        <w:right w:val="none" w:sz="0" w:space="0" w:color="auto"/>
      </w:divBdr>
    </w:div>
    <w:div w:id="1157652076">
      <w:bodyDiv w:val="1"/>
      <w:marLeft w:val="0"/>
      <w:marRight w:val="0"/>
      <w:marTop w:val="0"/>
      <w:marBottom w:val="0"/>
      <w:divBdr>
        <w:top w:val="none" w:sz="0" w:space="0" w:color="auto"/>
        <w:left w:val="none" w:sz="0" w:space="0" w:color="auto"/>
        <w:bottom w:val="none" w:sz="0" w:space="0" w:color="auto"/>
        <w:right w:val="none" w:sz="0" w:space="0" w:color="auto"/>
      </w:divBdr>
    </w:div>
    <w:div w:id="1157720588">
      <w:bodyDiv w:val="1"/>
      <w:marLeft w:val="0"/>
      <w:marRight w:val="0"/>
      <w:marTop w:val="0"/>
      <w:marBottom w:val="0"/>
      <w:divBdr>
        <w:top w:val="none" w:sz="0" w:space="0" w:color="auto"/>
        <w:left w:val="none" w:sz="0" w:space="0" w:color="auto"/>
        <w:bottom w:val="none" w:sz="0" w:space="0" w:color="auto"/>
        <w:right w:val="none" w:sz="0" w:space="0" w:color="auto"/>
      </w:divBdr>
    </w:div>
    <w:div w:id="1158687011">
      <w:bodyDiv w:val="1"/>
      <w:marLeft w:val="0"/>
      <w:marRight w:val="0"/>
      <w:marTop w:val="0"/>
      <w:marBottom w:val="0"/>
      <w:divBdr>
        <w:top w:val="none" w:sz="0" w:space="0" w:color="auto"/>
        <w:left w:val="none" w:sz="0" w:space="0" w:color="auto"/>
        <w:bottom w:val="none" w:sz="0" w:space="0" w:color="auto"/>
        <w:right w:val="none" w:sz="0" w:space="0" w:color="auto"/>
      </w:divBdr>
    </w:div>
    <w:div w:id="1159031906">
      <w:bodyDiv w:val="1"/>
      <w:marLeft w:val="0"/>
      <w:marRight w:val="0"/>
      <w:marTop w:val="0"/>
      <w:marBottom w:val="0"/>
      <w:divBdr>
        <w:top w:val="none" w:sz="0" w:space="0" w:color="auto"/>
        <w:left w:val="none" w:sz="0" w:space="0" w:color="auto"/>
        <w:bottom w:val="none" w:sz="0" w:space="0" w:color="auto"/>
        <w:right w:val="none" w:sz="0" w:space="0" w:color="auto"/>
      </w:divBdr>
    </w:div>
    <w:div w:id="1159076035">
      <w:bodyDiv w:val="1"/>
      <w:marLeft w:val="0"/>
      <w:marRight w:val="0"/>
      <w:marTop w:val="0"/>
      <w:marBottom w:val="0"/>
      <w:divBdr>
        <w:top w:val="none" w:sz="0" w:space="0" w:color="auto"/>
        <w:left w:val="none" w:sz="0" w:space="0" w:color="auto"/>
        <w:bottom w:val="none" w:sz="0" w:space="0" w:color="auto"/>
        <w:right w:val="none" w:sz="0" w:space="0" w:color="auto"/>
      </w:divBdr>
    </w:div>
    <w:div w:id="1159151331">
      <w:bodyDiv w:val="1"/>
      <w:marLeft w:val="0"/>
      <w:marRight w:val="0"/>
      <w:marTop w:val="0"/>
      <w:marBottom w:val="0"/>
      <w:divBdr>
        <w:top w:val="none" w:sz="0" w:space="0" w:color="auto"/>
        <w:left w:val="none" w:sz="0" w:space="0" w:color="auto"/>
        <w:bottom w:val="none" w:sz="0" w:space="0" w:color="auto"/>
        <w:right w:val="none" w:sz="0" w:space="0" w:color="auto"/>
      </w:divBdr>
    </w:div>
    <w:div w:id="1159228630">
      <w:bodyDiv w:val="1"/>
      <w:marLeft w:val="0"/>
      <w:marRight w:val="0"/>
      <w:marTop w:val="0"/>
      <w:marBottom w:val="0"/>
      <w:divBdr>
        <w:top w:val="none" w:sz="0" w:space="0" w:color="auto"/>
        <w:left w:val="none" w:sz="0" w:space="0" w:color="auto"/>
        <w:bottom w:val="none" w:sz="0" w:space="0" w:color="auto"/>
        <w:right w:val="none" w:sz="0" w:space="0" w:color="auto"/>
      </w:divBdr>
    </w:div>
    <w:div w:id="1159350033">
      <w:bodyDiv w:val="1"/>
      <w:marLeft w:val="0"/>
      <w:marRight w:val="0"/>
      <w:marTop w:val="0"/>
      <w:marBottom w:val="0"/>
      <w:divBdr>
        <w:top w:val="none" w:sz="0" w:space="0" w:color="auto"/>
        <w:left w:val="none" w:sz="0" w:space="0" w:color="auto"/>
        <w:bottom w:val="none" w:sz="0" w:space="0" w:color="auto"/>
        <w:right w:val="none" w:sz="0" w:space="0" w:color="auto"/>
      </w:divBdr>
    </w:div>
    <w:div w:id="1159425673">
      <w:bodyDiv w:val="1"/>
      <w:marLeft w:val="0"/>
      <w:marRight w:val="0"/>
      <w:marTop w:val="0"/>
      <w:marBottom w:val="0"/>
      <w:divBdr>
        <w:top w:val="none" w:sz="0" w:space="0" w:color="auto"/>
        <w:left w:val="none" w:sz="0" w:space="0" w:color="auto"/>
        <w:bottom w:val="none" w:sz="0" w:space="0" w:color="auto"/>
        <w:right w:val="none" w:sz="0" w:space="0" w:color="auto"/>
      </w:divBdr>
    </w:div>
    <w:div w:id="1159728659">
      <w:bodyDiv w:val="1"/>
      <w:marLeft w:val="0"/>
      <w:marRight w:val="0"/>
      <w:marTop w:val="0"/>
      <w:marBottom w:val="0"/>
      <w:divBdr>
        <w:top w:val="none" w:sz="0" w:space="0" w:color="auto"/>
        <w:left w:val="none" w:sz="0" w:space="0" w:color="auto"/>
        <w:bottom w:val="none" w:sz="0" w:space="0" w:color="auto"/>
        <w:right w:val="none" w:sz="0" w:space="0" w:color="auto"/>
      </w:divBdr>
    </w:div>
    <w:div w:id="1159730185">
      <w:bodyDiv w:val="1"/>
      <w:marLeft w:val="0"/>
      <w:marRight w:val="0"/>
      <w:marTop w:val="0"/>
      <w:marBottom w:val="0"/>
      <w:divBdr>
        <w:top w:val="none" w:sz="0" w:space="0" w:color="auto"/>
        <w:left w:val="none" w:sz="0" w:space="0" w:color="auto"/>
        <w:bottom w:val="none" w:sz="0" w:space="0" w:color="auto"/>
        <w:right w:val="none" w:sz="0" w:space="0" w:color="auto"/>
      </w:divBdr>
    </w:div>
    <w:div w:id="1159883424">
      <w:bodyDiv w:val="1"/>
      <w:marLeft w:val="0"/>
      <w:marRight w:val="0"/>
      <w:marTop w:val="0"/>
      <w:marBottom w:val="0"/>
      <w:divBdr>
        <w:top w:val="none" w:sz="0" w:space="0" w:color="auto"/>
        <w:left w:val="none" w:sz="0" w:space="0" w:color="auto"/>
        <w:bottom w:val="none" w:sz="0" w:space="0" w:color="auto"/>
        <w:right w:val="none" w:sz="0" w:space="0" w:color="auto"/>
      </w:divBdr>
    </w:div>
    <w:div w:id="1160190304">
      <w:bodyDiv w:val="1"/>
      <w:marLeft w:val="0"/>
      <w:marRight w:val="0"/>
      <w:marTop w:val="0"/>
      <w:marBottom w:val="0"/>
      <w:divBdr>
        <w:top w:val="none" w:sz="0" w:space="0" w:color="auto"/>
        <w:left w:val="none" w:sz="0" w:space="0" w:color="auto"/>
        <w:bottom w:val="none" w:sz="0" w:space="0" w:color="auto"/>
        <w:right w:val="none" w:sz="0" w:space="0" w:color="auto"/>
      </w:divBdr>
    </w:div>
    <w:div w:id="1160467439">
      <w:bodyDiv w:val="1"/>
      <w:marLeft w:val="0"/>
      <w:marRight w:val="0"/>
      <w:marTop w:val="0"/>
      <w:marBottom w:val="0"/>
      <w:divBdr>
        <w:top w:val="none" w:sz="0" w:space="0" w:color="auto"/>
        <w:left w:val="none" w:sz="0" w:space="0" w:color="auto"/>
        <w:bottom w:val="none" w:sz="0" w:space="0" w:color="auto"/>
        <w:right w:val="none" w:sz="0" w:space="0" w:color="auto"/>
      </w:divBdr>
    </w:div>
    <w:div w:id="1160656911">
      <w:bodyDiv w:val="1"/>
      <w:marLeft w:val="0"/>
      <w:marRight w:val="0"/>
      <w:marTop w:val="0"/>
      <w:marBottom w:val="0"/>
      <w:divBdr>
        <w:top w:val="none" w:sz="0" w:space="0" w:color="auto"/>
        <w:left w:val="none" w:sz="0" w:space="0" w:color="auto"/>
        <w:bottom w:val="none" w:sz="0" w:space="0" w:color="auto"/>
        <w:right w:val="none" w:sz="0" w:space="0" w:color="auto"/>
      </w:divBdr>
    </w:div>
    <w:div w:id="1160924625">
      <w:bodyDiv w:val="1"/>
      <w:marLeft w:val="0"/>
      <w:marRight w:val="0"/>
      <w:marTop w:val="0"/>
      <w:marBottom w:val="0"/>
      <w:divBdr>
        <w:top w:val="none" w:sz="0" w:space="0" w:color="auto"/>
        <w:left w:val="none" w:sz="0" w:space="0" w:color="auto"/>
        <w:bottom w:val="none" w:sz="0" w:space="0" w:color="auto"/>
        <w:right w:val="none" w:sz="0" w:space="0" w:color="auto"/>
      </w:divBdr>
    </w:div>
    <w:div w:id="1160925459">
      <w:bodyDiv w:val="1"/>
      <w:marLeft w:val="0"/>
      <w:marRight w:val="0"/>
      <w:marTop w:val="0"/>
      <w:marBottom w:val="0"/>
      <w:divBdr>
        <w:top w:val="none" w:sz="0" w:space="0" w:color="auto"/>
        <w:left w:val="none" w:sz="0" w:space="0" w:color="auto"/>
        <w:bottom w:val="none" w:sz="0" w:space="0" w:color="auto"/>
        <w:right w:val="none" w:sz="0" w:space="0" w:color="auto"/>
      </w:divBdr>
    </w:div>
    <w:div w:id="1161119139">
      <w:bodyDiv w:val="1"/>
      <w:marLeft w:val="0"/>
      <w:marRight w:val="0"/>
      <w:marTop w:val="0"/>
      <w:marBottom w:val="0"/>
      <w:divBdr>
        <w:top w:val="none" w:sz="0" w:space="0" w:color="auto"/>
        <w:left w:val="none" w:sz="0" w:space="0" w:color="auto"/>
        <w:bottom w:val="none" w:sz="0" w:space="0" w:color="auto"/>
        <w:right w:val="none" w:sz="0" w:space="0" w:color="auto"/>
      </w:divBdr>
    </w:div>
    <w:div w:id="1161309834">
      <w:bodyDiv w:val="1"/>
      <w:marLeft w:val="0"/>
      <w:marRight w:val="0"/>
      <w:marTop w:val="0"/>
      <w:marBottom w:val="0"/>
      <w:divBdr>
        <w:top w:val="none" w:sz="0" w:space="0" w:color="auto"/>
        <w:left w:val="none" w:sz="0" w:space="0" w:color="auto"/>
        <w:bottom w:val="none" w:sz="0" w:space="0" w:color="auto"/>
        <w:right w:val="none" w:sz="0" w:space="0" w:color="auto"/>
      </w:divBdr>
    </w:div>
    <w:div w:id="1161390010">
      <w:bodyDiv w:val="1"/>
      <w:marLeft w:val="0"/>
      <w:marRight w:val="0"/>
      <w:marTop w:val="0"/>
      <w:marBottom w:val="0"/>
      <w:divBdr>
        <w:top w:val="none" w:sz="0" w:space="0" w:color="auto"/>
        <w:left w:val="none" w:sz="0" w:space="0" w:color="auto"/>
        <w:bottom w:val="none" w:sz="0" w:space="0" w:color="auto"/>
        <w:right w:val="none" w:sz="0" w:space="0" w:color="auto"/>
      </w:divBdr>
    </w:div>
    <w:div w:id="1161458564">
      <w:bodyDiv w:val="1"/>
      <w:marLeft w:val="0"/>
      <w:marRight w:val="0"/>
      <w:marTop w:val="0"/>
      <w:marBottom w:val="0"/>
      <w:divBdr>
        <w:top w:val="none" w:sz="0" w:space="0" w:color="auto"/>
        <w:left w:val="none" w:sz="0" w:space="0" w:color="auto"/>
        <w:bottom w:val="none" w:sz="0" w:space="0" w:color="auto"/>
        <w:right w:val="none" w:sz="0" w:space="0" w:color="auto"/>
      </w:divBdr>
    </w:div>
    <w:div w:id="1161697499">
      <w:bodyDiv w:val="1"/>
      <w:marLeft w:val="0"/>
      <w:marRight w:val="0"/>
      <w:marTop w:val="0"/>
      <w:marBottom w:val="0"/>
      <w:divBdr>
        <w:top w:val="none" w:sz="0" w:space="0" w:color="auto"/>
        <w:left w:val="none" w:sz="0" w:space="0" w:color="auto"/>
        <w:bottom w:val="none" w:sz="0" w:space="0" w:color="auto"/>
        <w:right w:val="none" w:sz="0" w:space="0" w:color="auto"/>
      </w:divBdr>
    </w:div>
    <w:div w:id="1161773859">
      <w:bodyDiv w:val="1"/>
      <w:marLeft w:val="0"/>
      <w:marRight w:val="0"/>
      <w:marTop w:val="0"/>
      <w:marBottom w:val="0"/>
      <w:divBdr>
        <w:top w:val="none" w:sz="0" w:space="0" w:color="auto"/>
        <w:left w:val="none" w:sz="0" w:space="0" w:color="auto"/>
        <w:bottom w:val="none" w:sz="0" w:space="0" w:color="auto"/>
        <w:right w:val="none" w:sz="0" w:space="0" w:color="auto"/>
      </w:divBdr>
    </w:div>
    <w:div w:id="1161968099">
      <w:bodyDiv w:val="1"/>
      <w:marLeft w:val="0"/>
      <w:marRight w:val="0"/>
      <w:marTop w:val="0"/>
      <w:marBottom w:val="0"/>
      <w:divBdr>
        <w:top w:val="none" w:sz="0" w:space="0" w:color="auto"/>
        <w:left w:val="none" w:sz="0" w:space="0" w:color="auto"/>
        <w:bottom w:val="none" w:sz="0" w:space="0" w:color="auto"/>
        <w:right w:val="none" w:sz="0" w:space="0" w:color="auto"/>
      </w:divBdr>
    </w:div>
    <w:div w:id="1162086458">
      <w:bodyDiv w:val="1"/>
      <w:marLeft w:val="0"/>
      <w:marRight w:val="0"/>
      <w:marTop w:val="0"/>
      <w:marBottom w:val="0"/>
      <w:divBdr>
        <w:top w:val="none" w:sz="0" w:space="0" w:color="auto"/>
        <w:left w:val="none" w:sz="0" w:space="0" w:color="auto"/>
        <w:bottom w:val="none" w:sz="0" w:space="0" w:color="auto"/>
        <w:right w:val="none" w:sz="0" w:space="0" w:color="auto"/>
      </w:divBdr>
    </w:div>
    <w:div w:id="1162113775">
      <w:bodyDiv w:val="1"/>
      <w:marLeft w:val="0"/>
      <w:marRight w:val="0"/>
      <w:marTop w:val="0"/>
      <w:marBottom w:val="0"/>
      <w:divBdr>
        <w:top w:val="none" w:sz="0" w:space="0" w:color="auto"/>
        <w:left w:val="none" w:sz="0" w:space="0" w:color="auto"/>
        <w:bottom w:val="none" w:sz="0" w:space="0" w:color="auto"/>
        <w:right w:val="none" w:sz="0" w:space="0" w:color="auto"/>
      </w:divBdr>
    </w:div>
    <w:div w:id="1162310217">
      <w:bodyDiv w:val="1"/>
      <w:marLeft w:val="0"/>
      <w:marRight w:val="0"/>
      <w:marTop w:val="0"/>
      <w:marBottom w:val="0"/>
      <w:divBdr>
        <w:top w:val="none" w:sz="0" w:space="0" w:color="auto"/>
        <w:left w:val="none" w:sz="0" w:space="0" w:color="auto"/>
        <w:bottom w:val="none" w:sz="0" w:space="0" w:color="auto"/>
        <w:right w:val="none" w:sz="0" w:space="0" w:color="auto"/>
      </w:divBdr>
    </w:div>
    <w:div w:id="1162311917">
      <w:bodyDiv w:val="1"/>
      <w:marLeft w:val="0"/>
      <w:marRight w:val="0"/>
      <w:marTop w:val="0"/>
      <w:marBottom w:val="0"/>
      <w:divBdr>
        <w:top w:val="none" w:sz="0" w:space="0" w:color="auto"/>
        <w:left w:val="none" w:sz="0" w:space="0" w:color="auto"/>
        <w:bottom w:val="none" w:sz="0" w:space="0" w:color="auto"/>
        <w:right w:val="none" w:sz="0" w:space="0" w:color="auto"/>
      </w:divBdr>
    </w:div>
    <w:div w:id="1162505247">
      <w:bodyDiv w:val="1"/>
      <w:marLeft w:val="0"/>
      <w:marRight w:val="0"/>
      <w:marTop w:val="0"/>
      <w:marBottom w:val="0"/>
      <w:divBdr>
        <w:top w:val="none" w:sz="0" w:space="0" w:color="auto"/>
        <w:left w:val="none" w:sz="0" w:space="0" w:color="auto"/>
        <w:bottom w:val="none" w:sz="0" w:space="0" w:color="auto"/>
        <w:right w:val="none" w:sz="0" w:space="0" w:color="auto"/>
      </w:divBdr>
    </w:div>
    <w:div w:id="1162699887">
      <w:bodyDiv w:val="1"/>
      <w:marLeft w:val="0"/>
      <w:marRight w:val="0"/>
      <w:marTop w:val="0"/>
      <w:marBottom w:val="0"/>
      <w:divBdr>
        <w:top w:val="none" w:sz="0" w:space="0" w:color="auto"/>
        <w:left w:val="none" w:sz="0" w:space="0" w:color="auto"/>
        <w:bottom w:val="none" w:sz="0" w:space="0" w:color="auto"/>
        <w:right w:val="none" w:sz="0" w:space="0" w:color="auto"/>
      </w:divBdr>
    </w:div>
    <w:div w:id="1162889457">
      <w:bodyDiv w:val="1"/>
      <w:marLeft w:val="0"/>
      <w:marRight w:val="0"/>
      <w:marTop w:val="0"/>
      <w:marBottom w:val="0"/>
      <w:divBdr>
        <w:top w:val="none" w:sz="0" w:space="0" w:color="auto"/>
        <w:left w:val="none" w:sz="0" w:space="0" w:color="auto"/>
        <w:bottom w:val="none" w:sz="0" w:space="0" w:color="auto"/>
        <w:right w:val="none" w:sz="0" w:space="0" w:color="auto"/>
      </w:divBdr>
    </w:div>
    <w:div w:id="1163088441">
      <w:bodyDiv w:val="1"/>
      <w:marLeft w:val="0"/>
      <w:marRight w:val="0"/>
      <w:marTop w:val="0"/>
      <w:marBottom w:val="0"/>
      <w:divBdr>
        <w:top w:val="none" w:sz="0" w:space="0" w:color="auto"/>
        <w:left w:val="none" w:sz="0" w:space="0" w:color="auto"/>
        <w:bottom w:val="none" w:sz="0" w:space="0" w:color="auto"/>
        <w:right w:val="none" w:sz="0" w:space="0" w:color="auto"/>
      </w:divBdr>
    </w:div>
    <w:div w:id="1163155730">
      <w:bodyDiv w:val="1"/>
      <w:marLeft w:val="0"/>
      <w:marRight w:val="0"/>
      <w:marTop w:val="0"/>
      <w:marBottom w:val="0"/>
      <w:divBdr>
        <w:top w:val="none" w:sz="0" w:space="0" w:color="auto"/>
        <w:left w:val="none" w:sz="0" w:space="0" w:color="auto"/>
        <w:bottom w:val="none" w:sz="0" w:space="0" w:color="auto"/>
        <w:right w:val="none" w:sz="0" w:space="0" w:color="auto"/>
      </w:divBdr>
    </w:div>
    <w:div w:id="1163276036">
      <w:bodyDiv w:val="1"/>
      <w:marLeft w:val="0"/>
      <w:marRight w:val="0"/>
      <w:marTop w:val="0"/>
      <w:marBottom w:val="0"/>
      <w:divBdr>
        <w:top w:val="none" w:sz="0" w:space="0" w:color="auto"/>
        <w:left w:val="none" w:sz="0" w:space="0" w:color="auto"/>
        <w:bottom w:val="none" w:sz="0" w:space="0" w:color="auto"/>
        <w:right w:val="none" w:sz="0" w:space="0" w:color="auto"/>
      </w:divBdr>
    </w:div>
    <w:div w:id="1164009206">
      <w:bodyDiv w:val="1"/>
      <w:marLeft w:val="0"/>
      <w:marRight w:val="0"/>
      <w:marTop w:val="0"/>
      <w:marBottom w:val="0"/>
      <w:divBdr>
        <w:top w:val="none" w:sz="0" w:space="0" w:color="auto"/>
        <w:left w:val="none" w:sz="0" w:space="0" w:color="auto"/>
        <w:bottom w:val="none" w:sz="0" w:space="0" w:color="auto"/>
        <w:right w:val="none" w:sz="0" w:space="0" w:color="auto"/>
      </w:divBdr>
    </w:div>
    <w:div w:id="1164011865">
      <w:bodyDiv w:val="1"/>
      <w:marLeft w:val="0"/>
      <w:marRight w:val="0"/>
      <w:marTop w:val="0"/>
      <w:marBottom w:val="0"/>
      <w:divBdr>
        <w:top w:val="none" w:sz="0" w:space="0" w:color="auto"/>
        <w:left w:val="none" w:sz="0" w:space="0" w:color="auto"/>
        <w:bottom w:val="none" w:sz="0" w:space="0" w:color="auto"/>
        <w:right w:val="none" w:sz="0" w:space="0" w:color="auto"/>
      </w:divBdr>
    </w:div>
    <w:div w:id="1164127627">
      <w:bodyDiv w:val="1"/>
      <w:marLeft w:val="0"/>
      <w:marRight w:val="0"/>
      <w:marTop w:val="0"/>
      <w:marBottom w:val="0"/>
      <w:divBdr>
        <w:top w:val="none" w:sz="0" w:space="0" w:color="auto"/>
        <w:left w:val="none" w:sz="0" w:space="0" w:color="auto"/>
        <w:bottom w:val="none" w:sz="0" w:space="0" w:color="auto"/>
        <w:right w:val="none" w:sz="0" w:space="0" w:color="auto"/>
      </w:divBdr>
    </w:div>
    <w:div w:id="1164321619">
      <w:bodyDiv w:val="1"/>
      <w:marLeft w:val="0"/>
      <w:marRight w:val="0"/>
      <w:marTop w:val="0"/>
      <w:marBottom w:val="0"/>
      <w:divBdr>
        <w:top w:val="none" w:sz="0" w:space="0" w:color="auto"/>
        <w:left w:val="none" w:sz="0" w:space="0" w:color="auto"/>
        <w:bottom w:val="none" w:sz="0" w:space="0" w:color="auto"/>
        <w:right w:val="none" w:sz="0" w:space="0" w:color="auto"/>
      </w:divBdr>
    </w:div>
    <w:div w:id="1164785890">
      <w:bodyDiv w:val="1"/>
      <w:marLeft w:val="0"/>
      <w:marRight w:val="0"/>
      <w:marTop w:val="0"/>
      <w:marBottom w:val="0"/>
      <w:divBdr>
        <w:top w:val="none" w:sz="0" w:space="0" w:color="auto"/>
        <w:left w:val="none" w:sz="0" w:space="0" w:color="auto"/>
        <w:bottom w:val="none" w:sz="0" w:space="0" w:color="auto"/>
        <w:right w:val="none" w:sz="0" w:space="0" w:color="auto"/>
      </w:divBdr>
    </w:div>
    <w:div w:id="1164978413">
      <w:bodyDiv w:val="1"/>
      <w:marLeft w:val="0"/>
      <w:marRight w:val="0"/>
      <w:marTop w:val="0"/>
      <w:marBottom w:val="0"/>
      <w:divBdr>
        <w:top w:val="none" w:sz="0" w:space="0" w:color="auto"/>
        <w:left w:val="none" w:sz="0" w:space="0" w:color="auto"/>
        <w:bottom w:val="none" w:sz="0" w:space="0" w:color="auto"/>
        <w:right w:val="none" w:sz="0" w:space="0" w:color="auto"/>
      </w:divBdr>
    </w:div>
    <w:div w:id="1165122244">
      <w:bodyDiv w:val="1"/>
      <w:marLeft w:val="0"/>
      <w:marRight w:val="0"/>
      <w:marTop w:val="0"/>
      <w:marBottom w:val="0"/>
      <w:divBdr>
        <w:top w:val="none" w:sz="0" w:space="0" w:color="auto"/>
        <w:left w:val="none" w:sz="0" w:space="0" w:color="auto"/>
        <w:bottom w:val="none" w:sz="0" w:space="0" w:color="auto"/>
        <w:right w:val="none" w:sz="0" w:space="0" w:color="auto"/>
      </w:divBdr>
    </w:div>
    <w:div w:id="1165166333">
      <w:bodyDiv w:val="1"/>
      <w:marLeft w:val="0"/>
      <w:marRight w:val="0"/>
      <w:marTop w:val="0"/>
      <w:marBottom w:val="0"/>
      <w:divBdr>
        <w:top w:val="none" w:sz="0" w:space="0" w:color="auto"/>
        <w:left w:val="none" w:sz="0" w:space="0" w:color="auto"/>
        <w:bottom w:val="none" w:sz="0" w:space="0" w:color="auto"/>
        <w:right w:val="none" w:sz="0" w:space="0" w:color="auto"/>
      </w:divBdr>
    </w:div>
    <w:div w:id="1165168239">
      <w:bodyDiv w:val="1"/>
      <w:marLeft w:val="0"/>
      <w:marRight w:val="0"/>
      <w:marTop w:val="0"/>
      <w:marBottom w:val="0"/>
      <w:divBdr>
        <w:top w:val="none" w:sz="0" w:space="0" w:color="auto"/>
        <w:left w:val="none" w:sz="0" w:space="0" w:color="auto"/>
        <w:bottom w:val="none" w:sz="0" w:space="0" w:color="auto"/>
        <w:right w:val="none" w:sz="0" w:space="0" w:color="auto"/>
      </w:divBdr>
    </w:div>
    <w:div w:id="1165246060">
      <w:bodyDiv w:val="1"/>
      <w:marLeft w:val="0"/>
      <w:marRight w:val="0"/>
      <w:marTop w:val="0"/>
      <w:marBottom w:val="0"/>
      <w:divBdr>
        <w:top w:val="none" w:sz="0" w:space="0" w:color="auto"/>
        <w:left w:val="none" w:sz="0" w:space="0" w:color="auto"/>
        <w:bottom w:val="none" w:sz="0" w:space="0" w:color="auto"/>
        <w:right w:val="none" w:sz="0" w:space="0" w:color="auto"/>
      </w:divBdr>
    </w:div>
    <w:div w:id="1165391359">
      <w:bodyDiv w:val="1"/>
      <w:marLeft w:val="0"/>
      <w:marRight w:val="0"/>
      <w:marTop w:val="0"/>
      <w:marBottom w:val="0"/>
      <w:divBdr>
        <w:top w:val="none" w:sz="0" w:space="0" w:color="auto"/>
        <w:left w:val="none" w:sz="0" w:space="0" w:color="auto"/>
        <w:bottom w:val="none" w:sz="0" w:space="0" w:color="auto"/>
        <w:right w:val="none" w:sz="0" w:space="0" w:color="auto"/>
      </w:divBdr>
    </w:div>
    <w:div w:id="1165589400">
      <w:bodyDiv w:val="1"/>
      <w:marLeft w:val="0"/>
      <w:marRight w:val="0"/>
      <w:marTop w:val="0"/>
      <w:marBottom w:val="0"/>
      <w:divBdr>
        <w:top w:val="none" w:sz="0" w:space="0" w:color="auto"/>
        <w:left w:val="none" w:sz="0" w:space="0" w:color="auto"/>
        <w:bottom w:val="none" w:sz="0" w:space="0" w:color="auto"/>
        <w:right w:val="none" w:sz="0" w:space="0" w:color="auto"/>
      </w:divBdr>
    </w:div>
    <w:div w:id="1165901799">
      <w:bodyDiv w:val="1"/>
      <w:marLeft w:val="0"/>
      <w:marRight w:val="0"/>
      <w:marTop w:val="0"/>
      <w:marBottom w:val="0"/>
      <w:divBdr>
        <w:top w:val="none" w:sz="0" w:space="0" w:color="auto"/>
        <w:left w:val="none" w:sz="0" w:space="0" w:color="auto"/>
        <w:bottom w:val="none" w:sz="0" w:space="0" w:color="auto"/>
        <w:right w:val="none" w:sz="0" w:space="0" w:color="auto"/>
      </w:divBdr>
    </w:div>
    <w:div w:id="1166287239">
      <w:bodyDiv w:val="1"/>
      <w:marLeft w:val="0"/>
      <w:marRight w:val="0"/>
      <w:marTop w:val="0"/>
      <w:marBottom w:val="0"/>
      <w:divBdr>
        <w:top w:val="none" w:sz="0" w:space="0" w:color="auto"/>
        <w:left w:val="none" w:sz="0" w:space="0" w:color="auto"/>
        <w:bottom w:val="none" w:sz="0" w:space="0" w:color="auto"/>
        <w:right w:val="none" w:sz="0" w:space="0" w:color="auto"/>
      </w:divBdr>
    </w:div>
    <w:div w:id="1166630238">
      <w:bodyDiv w:val="1"/>
      <w:marLeft w:val="0"/>
      <w:marRight w:val="0"/>
      <w:marTop w:val="0"/>
      <w:marBottom w:val="0"/>
      <w:divBdr>
        <w:top w:val="none" w:sz="0" w:space="0" w:color="auto"/>
        <w:left w:val="none" w:sz="0" w:space="0" w:color="auto"/>
        <w:bottom w:val="none" w:sz="0" w:space="0" w:color="auto"/>
        <w:right w:val="none" w:sz="0" w:space="0" w:color="auto"/>
      </w:divBdr>
    </w:div>
    <w:div w:id="1166704419">
      <w:bodyDiv w:val="1"/>
      <w:marLeft w:val="0"/>
      <w:marRight w:val="0"/>
      <w:marTop w:val="0"/>
      <w:marBottom w:val="0"/>
      <w:divBdr>
        <w:top w:val="none" w:sz="0" w:space="0" w:color="auto"/>
        <w:left w:val="none" w:sz="0" w:space="0" w:color="auto"/>
        <w:bottom w:val="none" w:sz="0" w:space="0" w:color="auto"/>
        <w:right w:val="none" w:sz="0" w:space="0" w:color="auto"/>
      </w:divBdr>
    </w:div>
    <w:div w:id="1166752359">
      <w:bodyDiv w:val="1"/>
      <w:marLeft w:val="0"/>
      <w:marRight w:val="0"/>
      <w:marTop w:val="0"/>
      <w:marBottom w:val="0"/>
      <w:divBdr>
        <w:top w:val="none" w:sz="0" w:space="0" w:color="auto"/>
        <w:left w:val="none" w:sz="0" w:space="0" w:color="auto"/>
        <w:bottom w:val="none" w:sz="0" w:space="0" w:color="auto"/>
        <w:right w:val="none" w:sz="0" w:space="0" w:color="auto"/>
      </w:divBdr>
    </w:div>
    <w:div w:id="1167017441">
      <w:bodyDiv w:val="1"/>
      <w:marLeft w:val="0"/>
      <w:marRight w:val="0"/>
      <w:marTop w:val="0"/>
      <w:marBottom w:val="0"/>
      <w:divBdr>
        <w:top w:val="none" w:sz="0" w:space="0" w:color="auto"/>
        <w:left w:val="none" w:sz="0" w:space="0" w:color="auto"/>
        <w:bottom w:val="none" w:sz="0" w:space="0" w:color="auto"/>
        <w:right w:val="none" w:sz="0" w:space="0" w:color="auto"/>
      </w:divBdr>
    </w:div>
    <w:div w:id="1167287030">
      <w:bodyDiv w:val="1"/>
      <w:marLeft w:val="0"/>
      <w:marRight w:val="0"/>
      <w:marTop w:val="0"/>
      <w:marBottom w:val="0"/>
      <w:divBdr>
        <w:top w:val="none" w:sz="0" w:space="0" w:color="auto"/>
        <w:left w:val="none" w:sz="0" w:space="0" w:color="auto"/>
        <w:bottom w:val="none" w:sz="0" w:space="0" w:color="auto"/>
        <w:right w:val="none" w:sz="0" w:space="0" w:color="auto"/>
      </w:divBdr>
    </w:div>
    <w:div w:id="1167597051">
      <w:bodyDiv w:val="1"/>
      <w:marLeft w:val="0"/>
      <w:marRight w:val="0"/>
      <w:marTop w:val="0"/>
      <w:marBottom w:val="0"/>
      <w:divBdr>
        <w:top w:val="none" w:sz="0" w:space="0" w:color="auto"/>
        <w:left w:val="none" w:sz="0" w:space="0" w:color="auto"/>
        <w:bottom w:val="none" w:sz="0" w:space="0" w:color="auto"/>
        <w:right w:val="none" w:sz="0" w:space="0" w:color="auto"/>
      </w:divBdr>
    </w:div>
    <w:div w:id="1167985278">
      <w:bodyDiv w:val="1"/>
      <w:marLeft w:val="0"/>
      <w:marRight w:val="0"/>
      <w:marTop w:val="0"/>
      <w:marBottom w:val="0"/>
      <w:divBdr>
        <w:top w:val="none" w:sz="0" w:space="0" w:color="auto"/>
        <w:left w:val="none" w:sz="0" w:space="0" w:color="auto"/>
        <w:bottom w:val="none" w:sz="0" w:space="0" w:color="auto"/>
        <w:right w:val="none" w:sz="0" w:space="0" w:color="auto"/>
      </w:divBdr>
    </w:div>
    <w:div w:id="1167987469">
      <w:bodyDiv w:val="1"/>
      <w:marLeft w:val="0"/>
      <w:marRight w:val="0"/>
      <w:marTop w:val="0"/>
      <w:marBottom w:val="0"/>
      <w:divBdr>
        <w:top w:val="none" w:sz="0" w:space="0" w:color="auto"/>
        <w:left w:val="none" w:sz="0" w:space="0" w:color="auto"/>
        <w:bottom w:val="none" w:sz="0" w:space="0" w:color="auto"/>
        <w:right w:val="none" w:sz="0" w:space="0" w:color="auto"/>
      </w:divBdr>
    </w:div>
    <w:div w:id="1168331743">
      <w:bodyDiv w:val="1"/>
      <w:marLeft w:val="0"/>
      <w:marRight w:val="0"/>
      <w:marTop w:val="0"/>
      <w:marBottom w:val="0"/>
      <w:divBdr>
        <w:top w:val="none" w:sz="0" w:space="0" w:color="auto"/>
        <w:left w:val="none" w:sz="0" w:space="0" w:color="auto"/>
        <w:bottom w:val="none" w:sz="0" w:space="0" w:color="auto"/>
        <w:right w:val="none" w:sz="0" w:space="0" w:color="auto"/>
      </w:divBdr>
    </w:div>
    <w:div w:id="1168397519">
      <w:bodyDiv w:val="1"/>
      <w:marLeft w:val="0"/>
      <w:marRight w:val="0"/>
      <w:marTop w:val="0"/>
      <w:marBottom w:val="0"/>
      <w:divBdr>
        <w:top w:val="none" w:sz="0" w:space="0" w:color="auto"/>
        <w:left w:val="none" w:sz="0" w:space="0" w:color="auto"/>
        <w:bottom w:val="none" w:sz="0" w:space="0" w:color="auto"/>
        <w:right w:val="none" w:sz="0" w:space="0" w:color="auto"/>
      </w:divBdr>
    </w:div>
    <w:div w:id="1168518247">
      <w:bodyDiv w:val="1"/>
      <w:marLeft w:val="0"/>
      <w:marRight w:val="0"/>
      <w:marTop w:val="0"/>
      <w:marBottom w:val="0"/>
      <w:divBdr>
        <w:top w:val="none" w:sz="0" w:space="0" w:color="auto"/>
        <w:left w:val="none" w:sz="0" w:space="0" w:color="auto"/>
        <w:bottom w:val="none" w:sz="0" w:space="0" w:color="auto"/>
        <w:right w:val="none" w:sz="0" w:space="0" w:color="auto"/>
      </w:divBdr>
    </w:div>
    <w:div w:id="1168638094">
      <w:bodyDiv w:val="1"/>
      <w:marLeft w:val="0"/>
      <w:marRight w:val="0"/>
      <w:marTop w:val="0"/>
      <w:marBottom w:val="0"/>
      <w:divBdr>
        <w:top w:val="none" w:sz="0" w:space="0" w:color="auto"/>
        <w:left w:val="none" w:sz="0" w:space="0" w:color="auto"/>
        <w:bottom w:val="none" w:sz="0" w:space="0" w:color="auto"/>
        <w:right w:val="none" w:sz="0" w:space="0" w:color="auto"/>
      </w:divBdr>
    </w:div>
    <w:div w:id="1168667813">
      <w:bodyDiv w:val="1"/>
      <w:marLeft w:val="0"/>
      <w:marRight w:val="0"/>
      <w:marTop w:val="0"/>
      <w:marBottom w:val="0"/>
      <w:divBdr>
        <w:top w:val="none" w:sz="0" w:space="0" w:color="auto"/>
        <w:left w:val="none" w:sz="0" w:space="0" w:color="auto"/>
        <w:bottom w:val="none" w:sz="0" w:space="0" w:color="auto"/>
        <w:right w:val="none" w:sz="0" w:space="0" w:color="auto"/>
      </w:divBdr>
    </w:div>
    <w:div w:id="1168668155">
      <w:bodyDiv w:val="1"/>
      <w:marLeft w:val="0"/>
      <w:marRight w:val="0"/>
      <w:marTop w:val="0"/>
      <w:marBottom w:val="0"/>
      <w:divBdr>
        <w:top w:val="none" w:sz="0" w:space="0" w:color="auto"/>
        <w:left w:val="none" w:sz="0" w:space="0" w:color="auto"/>
        <w:bottom w:val="none" w:sz="0" w:space="0" w:color="auto"/>
        <w:right w:val="none" w:sz="0" w:space="0" w:color="auto"/>
      </w:divBdr>
    </w:div>
    <w:div w:id="1168791693">
      <w:bodyDiv w:val="1"/>
      <w:marLeft w:val="0"/>
      <w:marRight w:val="0"/>
      <w:marTop w:val="0"/>
      <w:marBottom w:val="0"/>
      <w:divBdr>
        <w:top w:val="none" w:sz="0" w:space="0" w:color="auto"/>
        <w:left w:val="none" w:sz="0" w:space="0" w:color="auto"/>
        <w:bottom w:val="none" w:sz="0" w:space="0" w:color="auto"/>
        <w:right w:val="none" w:sz="0" w:space="0" w:color="auto"/>
      </w:divBdr>
    </w:div>
    <w:div w:id="1168983231">
      <w:bodyDiv w:val="1"/>
      <w:marLeft w:val="0"/>
      <w:marRight w:val="0"/>
      <w:marTop w:val="0"/>
      <w:marBottom w:val="0"/>
      <w:divBdr>
        <w:top w:val="none" w:sz="0" w:space="0" w:color="auto"/>
        <w:left w:val="none" w:sz="0" w:space="0" w:color="auto"/>
        <w:bottom w:val="none" w:sz="0" w:space="0" w:color="auto"/>
        <w:right w:val="none" w:sz="0" w:space="0" w:color="auto"/>
      </w:divBdr>
    </w:div>
    <w:div w:id="1169053421">
      <w:bodyDiv w:val="1"/>
      <w:marLeft w:val="0"/>
      <w:marRight w:val="0"/>
      <w:marTop w:val="0"/>
      <w:marBottom w:val="0"/>
      <w:divBdr>
        <w:top w:val="none" w:sz="0" w:space="0" w:color="auto"/>
        <w:left w:val="none" w:sz="0" w:space="0" w:color="auto"/>
        <w:bottom w:val="none" w:sz="0" w:space="0" w:color="auto"/>
        <w:right w:val="none" w:sz="0" w:space="0" w:color="auto"/>
      </w:divBdr>
    </w:div>
    <w:div w:id="1169178140">
      <w:bodyDiv w:val="1"/>
      <w:marLeft w:val="0"/>
      <w:marRight w:val="0"/>
      <w:marTop w:val="0"/>
      <w:marBottom w:val="0"/>
      <w:divBdr>
        <w:top w:val="none" w:sz="0" w:space="0" w:color="auto"/>
        <w:left w:val="none" w:sz="0" w:space="0" w:color="auto"/>
        <w:bottom w:val="none" w:sz="0" w:space="0" w:color="auto"/>
        <w:right w:val="none" w:sz="0" w:space="0" w:color="auto"/>
      </w:divBdr>
    </w:div>
    <w:div w:id="1169252076">
      <w:bodyDiv w:val="1"/>
      <w:marLeft w:val="0"/>
      <w:marRight w:val="0"/>
      <w:marTop w:val="0"/>
      <w:marBottom w:val="0"/>
      <w:divBdr>
        <w:top w:val="none" w:sz="0" w:space="0" w:color="auto"/>
        <w:left w:val="none" w:sz="0" w:space="0" w:color="auto"/>
        <w:bottom w:val="none" w:sz="0" w:space="0" w:color="auto"/>
        <w:right w:val="none" w:sz="0" w:space="0" w:color="auto"/>
      </w:divBdr>
    </w:div>
    <w:div w:id="1169295597">
      <w:bodyDiv w:val="1"/>
      <w:marLeft w:val="0"/>
      <w:marRight w:val="0"/>
      <w:marTop w:val="0"/>
      <w:marBottom w:val="0"/>
      <w:divBdr>
        <w:top w:val="none" w:sz="0" w:space="0" w:color="auto"/>
        <w:left w:val="none" w:sz="0" w:space="0" w:color="auto"/>
        <w:bottom w:val="none" w:sz="0" w:space="0" w:color="auto"/>
        <w:right w:val="none" w:sz="0" w:space="0" w:color="auto"/>
      </w:divBdr>
    </w:div>
    <w:div w:id="1169639627">
      <w:bodyDiv w:val="1"/>
      <w:marLeft w:val="0"/>
      <w:marRight w:val="0"/>
      <w:marTop w:val="0"/>
      <w:marBottom w:val="0"/>
      <w:divBdr>
        <w:top w:val="none" w:sz="0" w:space="0" w:color="auto"/>
        <w:left w:val="none" w:sz="0" w:space="0" w:color="auto"/>
        <w:bottom w:val="none" w:sz="0" w:space="0" w:color="auto"/>
        <w:right w:val="none" w:sz="0" w:space="0" w:color="auto"/>
      </w:divBdr>
    </w:div>
    <w:div w:id="1169760280">
      <w:bodyDiv w:val="1"/>
      <w:marLeft w:val="0"/>
      <w:marRight w:val="0"/>
      <w:marTop w:val="0"/>
      <w:marBottom w:val="0"/>
      <w:divBdr>
        <w:top w:val="none" w:sz="0" w:space="0" w:color="auto"/>
        <w:left w:val="none" w:sz="0" w:space="0" w:color="auto"/>
        <w:bottom w:val="none" w:sz="0" w:space="0" w:color="auto"/>
        <w:right w:val="none" w:sz="0" w:space="0" w:color="auto"/>
      </w:divBdr>
    </w:div>
    <w:div w:id="1169831745">
      <w:bodyDiv w:val="1"/>
      <w:marLeft w:val="0"/>
      <w:marRight w:val="0"/>
      <w:marTop w:val="0"/>
      <w:marBottom w:val="0"/>
      <w:divBdr>
        <w:top w:val="none" w:sz="0" w:space="0" w:color="auto"/>
        <w:left w:val="none" w:sz="0" w:space="0" w:color="auto"/>
        <w:bottom w:val="none" w:sz="0" w:space="0" w:color="auto"/>
        <w:right w:val="none" w:sz="0" w:space="0" w:color="auto"/>
      </w:divBdr>
    </w:div>
    <w:div w:id="1169906651">
      <w:bodyDiv w:val="1"/>
      <w:marLeft w:val="0"/>
      <w:marRight w:val="0"/>
      <w:marTop w:val="0"/>
      <w:marBottom w:val="0"/>
      <w:divBdr>
        <w:top w:val="none" w:sz="0" w:space="0" w:color="auto"/>
        <w:left w:val="none" w:sz="0" w:space="0" w:color="auto"/>
        <w:bottom w:val="none" w:sz="0" w:space="0" w:color="auto"/>
        <w:right w:val="none" w:sz="0" w:space="0" w:color="auto"/>
      </w:divBdr>
    </w:div>
    <w:div w:id="1169949877">
      <w:bodyDiv w:val="1"/>
      <w:marLeft w:val="0"/>
      <w:marRight w:val="0"/>
      <w:marTop w:val="0"/>
      <w:marBottom w:val="0"/>
      <w:divBdr>
        <w:top w:val="none" w:sz="0" w:space="0" w:color="auto"/>
        <w:left w:val="none" w:sz="0" w:space="0" w:color="auto"/>
        <w:bottom w:val="none" w:sz="0" w:space="0" w:color="auto"/>
        <w:right w:val="none" w:sz="0" w:space="0" w:color="auto"/>
      </w:divBdr>
    </w:div>
    <w:div w:id="1170217746">
      <w:bodyDiv w:val="1"/>
      <w:marLeft w:val="0"/>
      <w:marRight w:val="0"/>
      <w:marTop w:val="0"/>
      <w:marBottom w:val="0"/>
      <w:divBdr>
        <w:top w:val="none" w:sz="0" w:space="0" w:color="auto"/>
        <w:left w:val="none" w:sz="0" w:space="0" w:color="auto"/>
        <w:bottom w:val="none" w:sz="0" w:space="0" w:color="auto"/>
        <w:right w:val="none" w:sz="0" w:space="0" w:color="auto"/>
      </w:divBdr>
    </w:div>
    <w:div w:id="1170753896">
      <w:bodyDiv w:val="1"/>
      <w:marLeft w:val="0"/>
      <w:marRight w:val="0"/>
      <w:marTop w:val="0"/>
      <w:marBottom w:val="0"/>
      <w:divBdr>
        <w:top w:val="none" w:sz="0" w:space="0" w:color="auto"/>
        <w:left w:val="none" w:sz="0" w:space="0" w:color="auto"/>
        <w:bottom w:val="none" w:sz="0" w:space="0" w:color="auto"/>
        <w:right w:val="none" w:sz="0" w:space="0" w:color="auto"/>
      </w:divBdr>
    </w:div>
    <w:div w:id="1170868266">
      <w:bodyDiv w:val="1"/>
      <w:marLeft w:val="0"/>
      <w:marRight w:val="0"/>
      <w:marTop w:val="0"/>
      <w:marBottom w:val="0"/>
      <w:divBdr>
        <w:top w:val="none" w:sz="0" w:space="0" w:color="auto"/>
        <w:left w:val="none" w:sz="0" w:space="0" w:color="auto"/>
        <w:bottom w:val="none" w:sz="0" w:space="0" w:color="auto"/>
        <w:right w:val="none" w:sz="0" w:space="0" w:color="auto"/>
      </w:divBdr>
    </w:div>
    <w:div w:id="1170944181">
      <w:bodyDiv w:val="1"/>
      <w:marLeft w:val="0"/>
      <w:marRight w:val="0"/>
      <w:marTop w:val="0"/>
      <w:marBottom w:val="0"/>
      <w:divBdr>
        <w:top w:val="none" w:sz="0" w:space="0" w:color="auto"/>
        <w:left w:val="none" w:sz="0" w:space="0" w:color="auto"/>
        <w:bottom w:val="none" w:sz="0" w:space="0" w:color="auto"/>
        <w:right w:val="none" w:sz="0" w:space="0" w:color="auto"/>
      </w:divBdr>
    </w:div>
    <w:div w:id="1171023929">
      <w:bodyDiv w:val="1"/>
      <w:marLeft w:val="0"/>
      <w:marRight w:val="0"/>
      <w:marTop w:val="0"/>
      <w:marBottom w:val="0"/>
      <w:divBdr>
        <w:top w:val="none" w:sz="0" w:space="0" w:color="auto"/>
        <w:left w:val="none" w:sz="0" w:space="0" w:color="auto"/>
        <w:bottom w:val="none" w:sz="0" w:space="0" w:color="auto"/>
        <w:right w:val="none" w:sz="0" w:space="0" w:color="auto"/>
      </w:divBdr>
    </w:div>
    <w:div w:id="1171025417">
      <w:bodyDiv w:val="1"/>
      <w:marLeft w:val="0"/>
      <w:marRight w:val="0"/>
      <w:marTop w:val="0"/>
      <w:marBottom w:val="0"/>
      <w:divBdr>
        <w:top w:val="none" w:sz="0" w:space="0" w:color="auto"/>
        <w:left w:val="none" w:sz="0" w:space="0" w:color="auto"/>
        <w:bottom w:val="none" w:sz="0" w:space="0" w:color="auto"/>
        <w:right w:val="none" w:sz="0" w:space="0" w:color="auto"/>
      </w:divBdr>
    </w:div>
    <w:div w:id="1171068551">
      <w:bodyDiv w:val="1"/>
      <w:marLeft w:val="0"/>
      <w:marRight w:val="0"/>
      <w:marTop w:val="0"/>
      <w:marBottom w:val="0"/>
      <w:divBdr>
        <w:top w:val="none" w:sz="0" w:space="0" w:color="auto"/>
        <w:left w:val="none" w:sz="0" w:space="0" w:color="auto"/>
        <w:bottom w:val="none" w:sz="0" w:space="0" w:color="auto"/>
        <w:right w:val="none" w:sz="0" w:space="0" w:color="auto"/>
      </w:divBdr>
    </w:div>
    <w:div w:id="1171331648">
      <w:bodyDiv w:val="1"/>
      <w:marLeft w:val="0"/>
      <w:marRight w:val="0"/>
      <w:marTop w:val="0"/>
      <w:marBottom w:val="0"/>
      <w:divBdr>
        <w:top w:val="none" w:sz="0" w:space="0" w:color="auto"/>
        <w:left w:val="none" w:sz="0" w:space="0" w:color="auto"/>
        <w:bottom w:val="none" w:sz="0" w:space="0" w:color="auto"/>
        <w:right w:val="none" w:sz="0" w:space="0" w:color="auto"/>
      </w:divBdr>
    </w:div>
    <w:div w:id="1171483584">
      <w:bodyDiv w:val="1"/>
      <w:marLeft w:val="0"/>
      <w:marRight w:val="0"/>
      <w:marTop w:val="0"/>
      <w:marBottom w:val="0"/>
      <w:divBdr>
        <w:top w:val="none" w:sz="0" w:space="0" w:color="auto"/>
        <w:left w:val="none" w:sz="0" w:space="0" w:color="auto"/>
        <w:bottom w:val="none" w:sz="0" w:space="0" w:color="auto"/>
        <w:right w:val="none" w:sz="0" w:space="0" w:color="auto"/>
      </w:divBdr>
    </w:div>
    <w:div w:id="1172136381">
      <w:bodyDiv w:val="1"/>
      <w:marLeft w:val="0"/>
      <w:marRight w:val="0"/>
      <w:marTop w:val="0"/>
      <w:marBottom w:val="0"/>
      <w:divBdr>
        <w:top w:val="none" w:sz="0" w:space="0" w:color="auto"/>
        <w:left w:val="none" w:sz="0" w:space="0" w:color="auto"/>
        <w:bottom w:val="none" w:sz="0" w:space="0" w:color="auto"/>
        <w:right w:val="none" w:sz="0" w:space="0" w:color="auto"/>
      </w:divBdr>
    </w:div>
    <w:div w:id="1172451362">
      <w:bodyDiv w:val="1"/>
      <w:marLeft w:val="0"/>
      <w:marRight w:val="0"/>
      <w:marTop w:val="0"/>
      <w:marBottom w:val="0"/>
      <w:divBdr>
        <w:top w:val="none" w:sz="0" w:space="0" w:color="auto"/>
        <w:left w:val="none" w:sz="0" w:space="0" w:color="auto"/>
        <w:bottom w:val="none" w:sz="0" w:space="0" w:color="auto"/>
        <w:right w:val="none" w:sz="0" w:space="0" w:color="auto"/>
      </w:divBdr>
    </w:div>
    <w:div w:id="1172642797">
      <w:bodyDiv w:val="1"/>
      <w:marLeft w:val="0"/>
      <w:marRight w:val="0"/>
      <w:marTop w:val="0"/>
      <w:marBottom w:val="0"/>
      <w:divBdr>
        <w:top w:val="none" w:sz="0" w:space="0" w:color="auto"/>
        <w:left w:val="none" w:sz="0" w:space="0" w:color="auto"/>
        <w:bottom w:val="none" w:sz="0" w:space="0" w:color="auto"/>
        <w:right w:val="none" w:sz="0" w:space="0" w:color="auto"/>
      </w:divBdr>
    </w:div>
    <w:div w:id="1172797824">
      <w:bodyDiv w:val="1"/>
      <w:marLeft w:val="0"/>
      <w:marRight w:val="0"/>
      <w:marTop w:val="0"/>
      <w:marBottom w:val="0"/>
      <w:divBdr>
        <w:top w:val="none" w:sz="0" w:space="0" w:color="auto"/>
        <w:left w:val="none" w:sz="0" w:space="0" w:color="auto"/>
        <w:bottom w:val="none" w:sz="0" w:space="0" w:color="auto"/>
        <w:right w:val="none" w:sz="0" w:space="0" w:color="auto"/>
      </w:divBdr>
    </w:div>
    <w:div w:id="1172913242">
      <w:bodyDiv w:val="1"/>
      <w:marLeft w:val="0"/>
      <w:marRight w:val="0"/>
      <w:marTop w:val="0"/>
      <w:marBottom w:val="0"/>
      <w:divBdr>
        <w:top w:val="none" w:sz="0" w:space="0" w:color="auto"/>
        <w:left w:val="none" w:sz="0" w:space="0" w:color="auto"/>
        <w:bottom w:val="none" w:sz="0" w:space="0" w:color="auto"/>
        <w:right w:val="none" w:sz="0" w:space="0" w:color="auto"/>
      </w:divBdr>
    </w:div>
    <w:div w:id="1173296050">
      <w:bodyDiv w:val="1"/>
      <w:marLeft w:val="0"/>
      <w:marRight w:val="0"/>
      <w:marTop w:val="0"/>
      <w:marBottom w:val="0"/>
      <w:divBdr>
        <w:top w:val="none" w:sz="0" w:space="0" w:color="auto"/>
        <w:left w:val="none" w:sz="0" w:space="0" w:color="auto"/>
        <w:bottom w:val="none" w:sz="0" w:space="0" w:color="auto"/>
        <w:right w:val="none" w:sz="0" w:space="0" w:color="auto"/>
      </w:divBdr>
    </w:div>
    <w:div w:id="1173298043">
      <w:bodyDiv w:val="1"/>
      <w:marLeft w:val="0"/>
      <w:marRight w:val="0"/>
      <w:marTop w:val="0"/>
      <w:marBottom w:val="0"/>
      <w:divBdr>
        <w:top w:val="none" w:sz="0" w:space="0" w:color="auto"/>
        <w:left w:val="none" w:sz="0" w:space="0" w:color="auto"/>
        <w:bottom w:val="none" w:sz="0" w:space="0" w:color="auto"/>
        <w:right w:val="none" w:sz="0" w:space="0" w:color="auto"/>
      </w:divBdr>
    </w:div>
    <w:div w:id="1173951045">
      <w:bodyDiv w:val="1"/>
      <w:marLeft w:val="0"/>
      <w:marRight w:val="0"/>
      <w:marTop w:val="0"/>
      <w:marBottom w:val="0"/>
      <w:divBdr>
        <w:top w:val="none" w:sz="0" w:space="0" w:color="auto"/>
        <w:left w:val="none" w:sz="0" w:space="0" w:color="auto"/>
        <w:bottom w:val="none" w:sz="0" w:space="0" w:color="auto"/>
        <w:right w:val="none" w:sz="0" w:space="0" w:color="auto"/>
      </w:divBdr>
    </w:div>
    <w:div w:id="1174027197">
      <w:bodyDiv w:val="1"/>
      <w:marLeft w:val="0"/>
      <w:marRight w:val="0"/>
      <w:marTop w:val="0"/>
      <w:marBottom w:val="0"/>
      <w:divBdr>
        <w:top w:val="none" w:sz="0" w:space="0" w:color="auto"/>
        <w:left w:val="none" w:sz="0" w:space="0" w:color="auto"/>
        <w:bottom w:val="none" w:sz="0" w:space="0" w:color="auto"/>
        <w:right w:val="none" w:sz="0" w:space="0" w:color="auto"/>
      </w:divBdr>
    </w:div>
    <w:div w:id="1174148620">
      <w:bodyDiv w:val="1"/>
      <w:marLeft w:val="0"/>
      <w:marRight w:val="0"/>
      <w:marTop w:val="0"/>
      <w:marBottom w:val="0"/>
      <w:divBdr>
        <w:top w:val="none" w:sz="0" w:space="0" w:color="auto"/>
        <w:left w:val="none" w:sz="0" w:space="0" w:color="auto"/>
        <w:bottom w:val="none" w:sz="0" w:space="0" w:color="auto"/>
        <w:right w:val="none" w:sz="0" w:space="0" w:color="auto"/>
      </w:divBdr>
    </w:div>
    <w:div w:id="1174223622">
      <w:bodyDiv w:val="1"/>
      <w:marLeft w:val="0"/>
      <w:marRight w:val="0"/>
      <w:marTop w:val="0"/>
      <w:marBottom w:val="0"/>
      <w:divBdr>
        <w:top w:val="none" w:sz="0" w:space="0" w:color="auto"/>
        <w:left w:val="none" w:sz="0" w:space="0" w:color="auto"/>
        <w:bottom w:val="none" w:sz="0" w:space="0" w:color="auto"/>
        <w:right w:val="none" w:sz="0" w:space="0" w:color="auto"/>
      </w:divBdr>
    </w:div>
    <w:div w:id="1174300554">
      <w:bodyDiv w:val="1"/>
      <w:marLeft w:val="0"/>
      <w:marRight w:val="0"/>
      <w:marTop w:val="0"/>
      <w:marBottom w:val="0"/>
      <w:divBdr>
        <w:top w:val="none" w:sz="0" w:space="0" w:color="auto"/>
        <w:left w:val="none" w:sz="0" w:space="0" w:color="auto"/>
        <w:bottom w:val="none" w:sz="0" w:space="0" w:color="auto"/>
        <w:right w:val="none" w:sz="0" w:space="0" w:color="auto"/>
      </w:divBdr>
    </w:div>
    <w:div w:id="1174879024">
      <w:bodyDiv w:val="1"/>
      <w:marLeft w:val="0"/>
      <w:marRight w:val="0"/>
      <w:marTop w:val="0"/>
      <w:marBottom w:val="0"/>
      <w:divBdr>
        <w:top w:val="none" w:sz="0" w:space="0" w:color="auto"/>
        <w:left w:val="none" w:sz="0" w:space="0" w:color="auto"/>
        <w:bottom w:val="none" w:sz="0" w:space="0" w:color="auto"/>
        <w:right w:val="none" w:sz="0" w:space="0" w:color="auto"/>
      </w:divBdr>
    </w:div>
    <w:div w:id="1174951061">
      <w:bodyDiv w:val="1"/>
      <w:marLeft w:val="0"/>
      <w:marRight w:val="0"/>
      <w:marTop w:val="0"/>
      <w:marBottom w:val="0"/>
      <w:divBdr>
        <w:top w:val="none" w:sz="0" w:space="0" w:color="auto"/>
        <w:left w:val="none" w:sz="0" w:space="0" w:color="auto"/>
        <w:bottom w:val="none" w:sz="0" w:space="0" w:color="auto"/>
        <w:right w:val="none" w:sz="0" w:space="0" w:color="auto"/>
      </w:divBdr>
    </w:div>
    <w:div w:id="1175071703">
      <w:bodyDiv w:val="1"/>
      <w:marLeft w:val="0"/>
      <w:marRight w:val="0"/>
      <w:marTop w:val="0"/>
      <w:marBottom w:val="0"/>
      <w:divBdr>
        <w:top w:val="none" w:sz="0" w:space="0" w:color="auto"/>
        <w:left w:val="none" w:sz="0" w:space="0" w:color="auto"/>
        <w:bottom w:val="none" w:sz="0" w:space="0" w:color="auto"/>
        <w:right w:val="none" w:sz="0" w:space="0" w:color="auto"/>
      </w:divBdr>
    </w:div>
    <w:div w:id="1175149695">
      <w:bodyDiv w:val="1"/>
      <w:marLeft w:val="0"/>
      <w:marRight w:val="0"/>
      <w:marTop w:val="0"/>
      <w:marBottom w:val="0"/>
      <w:divBdr>
        <w:top w:val="none" w:sz="0" w:space="0" w:color="auto"/>
        <w:left w:val="none" w:sz="0" w:space="0" w:color="auto"/>
        <w:bottom w:val="none" w:sz="0" w:space="0" w:color="auto"/>
        <w:right w:val="none" w:sz="0" w:space="0" w:color="auto"/>
      </w:divBdr>
    </w:div>
    <w:div w:id="1175336920">
      <w:bodyDiv w:val="1"/>
      <w:marLeft w:val="0"/>
      <w:marRight w:val="0"/>
      <w:marTop w:val="0"/>
      <w:marBottom w:val="0"/>
      <w:divBdr>
        <w:top w:val="none" w:sz="0" w:space="0" w:color="auto"/>
        <w:left w:val="none" w:sz="0" w:space="0" w:color="auto"/>
        <w:bottom w:val="none" w:sz="0" w:space="0" w:color="auto"/>
        <w:right w:val="none" w:sz="0" w:space="0" w:color="auto"/>
      </w:divBdr>
    </w:div>
    <w:div w:id="1175388320">
      <w:bodyDiv w:val="1"/>
      <w:marLeft w:val="0"/>
      <w:marRight w:val="0"/>
      <w:marTop w:val="0"/>
      <w:marBottom w:val="0"/>
      <w:divBdr>
        <w:top w:val="none" w:sz="0" w:space="0" w:color="auto"/>
        <w:left w:val="none" w:sz="0" w:space="0" w:color="auto"/>
        <w:bottom w:val="none" w:sz="0" w:space="0" w:color="auto"/>
        <w:right w:val="none" w:sz="0" w:space="0" w:color="auto"/>
      </w:divBdr>
    </w:div>
    <w:div w:id="1175457203">
      <w:bodyDiv w:val="1"/>
      <w:marLeft w:val="0"/>
      <w:marRight w:val="0"/>
      <w:marTop w:val="0"/>
      <w:marBottom w:val="0"/>
      <w:divBdr>
        <w:top w:val="none" w:sz="0" w:space="0" w:color="auto"/>
        <w:left w:val="none" w:sz="0" w:space="0" w:color="auto"/>
        <w:bottom w:val="none" w:sz="0" w:space="0" w:color="auto"/>
        <w:right w:val="none" w:sz="0" w:space="0" w:color="auto"/>
      </w:divBdr>
    </w:div>
    <w:div w:id="1175994393">
      <w:bodyDiv w:val="1"/>
      <w:marLeft w:val="0"/>
      <w:marRight w:val="0"/>
      <w:marTop w:val="0"/>
      <w:marBottom w:val="0"/>
      <w:divBdr>
        <w:top w:val="none" w:sz="0" w:space="0" w:color="auto"/>
        <w:left w:val="none" w:sz="0" w:space="0" w:color="auto"/>
        <w:bottom w:val="none" w:sz="0" w:space="0" w:color="auto"/>
        <w:right w:val="none" w:sz="0" w:space="0" w:color="auto"/>
      </w:divBdr>
    </w:div>
    <w:div w:id="1176073439">
      <w:bodyDiv w:val="1"/>
      <w:marLeft w:val="0"/>
      <w:marRight w:val="0"/>
      <w:marTop w:val="0"/>
      <w:marBottom w:val="0"/>
      <w:divBdr>
        <w:top w:val="none" w:sz="0" w:space="0" w:color="auto"/>
        <w:left w:val="none" w:sz="0" w:space="0" w:color="auto"/>
        <w:bottom w:val="none" w:sz="0" w:space="0" w:color="auto"/>
        <w:right w:val="none" w:sz="0" w:space="0" w:color="auto"/>
      </w:divBdr>
    </w:div>
    <w:div w:id="1176111961">
      <w:bodyDiv w:val="1"/>
      <w:marLeft w:val="0"/>
      <w:marRight w:val="0"/>
      <w:marTop w:val="0"/>
      <w:marBottom w:val="0"/>
      <w:divBdr>
        <w:top w:val="none" w:sz="0" w:space="0" w:color="auto"/>
        <w:left w:val="none" w:sz="0" w:space="0" w:color="auto"/>
        <w:bottom w:val="none" w:sz="0" w:space="0" w:color="auto"/>
        <w:right w:val="none" w:sz="0" w:space="0" w:color="auto"/>
      </w:divBdr>
    </w:div>
    <w:div w:id="1176266681">
      <w:bodyDiv w:val="1"/>
      <w:marLeft w:val="0"/>
      <w:marRight w:val="0"/>
      <w:marTop w:val="0"/>
      <w:marBottom w:val="0"/>
      <w:divBdr>
        <w:top w:val="none" w:sz="0" w:space="0" w:color="auto"/>
        <w:left w:val="none" w:sz="0" w:space="0" w:color="auto"/>
        <w:bottom w:val="none" w:sz="0" w:space="0" w:color="auto"/>
        <w:right w:val="none" w:sz="0" w:space="0" w:color="auto"/>
      </w:divBdr>
    </w:div>
    <w:div w:id="1176725432">
      <w:bodyDiv w:val="1"/>
      <w:marLeft w:val="0"/>
      <w:marRight w:val="0"/>
      <w:marTop w:val="0"/>
      <w:marBottom w:val="0"/>
      <w:divBdr>
        <w:top w:val="none" w:sz="0" w:space="0" w:color="auto"/>
        <w:left w:val="none" w:sz="0" w:space="0" w:color="auto"/>
        <w:bottom w:val="none" w:sz="0" w:space="0" w:color="auto"/>
        <w:right w:val="none" w:sz="0" w:space="0" w:color="auto"/>
      </w:divBdr>
    </w:div>
    <w:div w:id="1176731018">
      <w:bodyDiv w:val="1"/>
      <w:marLeft w:val="0"/>
      <w:marRight w:val="0"/>
      <w:marTop w:val="0"/>
      <w:marBottom w:val="0"/>
      <w:divBdr>
        <w:top w:val="none" w:sz="0" w:space="0" w:color="auto"/>
        <w:left w:val="none" w:sz="0" w:space="0" w:color="auto"/>
        <w:bottom w:val="none" w:sz="0" w:space="0" w:color="auto"/>
        <w:right w:val="none" w:sz="0" w:space="0" w:color="auto"/>
      </w:divBdr>
    </w:div>
    <w:div w:id="1176923814">
      <w:bodyDiv w:val="1"/>
      <w:marLeft w:val="0"/>
      <w:marRight w:val="0"/>
      <w:marTop w:val="0"/>
      <w:marBottom w:val="0"/>
      <w:divBdr>
        <w:top w:val="none" w:sz="0" w:space="0" w:color="auto"/>
        <w:left w:val="none" w:sz="0" w:space="0" w:color="auto"/>
        <w:bottom w:val="none" w:sz="0" w:space="0" w:color="auto"/>
        <w:right w:val="none" w:sz="0" w:space="0" w:color="auto"/>
      </w:divBdr>
    </w:div>
    <w:div w:id="1177037401">
      <w:bodyDiv w:val="1"/>
      <w:marLeft w:val="0"/>
      <w:marRight w:val="0"/>
      <w:marTop w:val="0"/>
      <w:marBottom w:val="0"/>
      <w:divBdr>
        <w:top w:val="none" w:sz="0" w:space="0" w:color="auto"/>
        <w:left w:val="none" w:sz="0" w:space="0" w:color="auto"/>
        <w:bottom w:val="none" w:sz="0" w:space="0" w:color="auto"/>
        <w:right w:val="none" w:sz="0" w:space="0" w:color="auto"/>
      </w:divBdr>
    </w:div>
    <w:div w:id="1177112329">
      <w:bodyDiv w:val="1"/>
      <w:marLeft w:val="0"/>
      <w:marRight w:val="0"/>
      <w:marTop w:val="0"/>
      <w:marBottom w:val="0"/>
      <w:divBdr>
        <w:top w:val="none" w:sz="0" w:space="0" w:color="auto"/>
        <w:left w:val="none" w:sz="0" w:space="0" w:color="auto"/>
        <w:bottom w:val="none" w:sz="0" w:space="0" w:color="auto"/>
        <w:right w:val="none" w:sz="0" w:space="0" w:color="auto"/>
      </w:divBdr>
    </w:div>
    <w:div w:id="1177500689">
      <w:bodyDiv w:val="1"/>
      <w:marLeft w:val="0"/>
      <w:marRight w:val="0"/>
      <w:marTop w:val="0"/>
      <w:marBottom w:val="0"/>
      <w:divBdr>
        <w:top w:val="none" w:sz="0" w:space="0" w:color="auto"/>
        <w:left w:val="none" w:sz="0" w:space="0" w:color="auto"/>
        <w:bottom w:val="none" w:sz="0" w:space="0" w:color="auto"/>
        <w:right w:val="none" w:sz="0" w:space="0" w:color="auto"/>
      </w:divBdr>
    </w:div>
    <w:div w:id="1177768166">
      <w:bodyDiv w:val="1"/>
      <w:marLeft w:val="0"/>
      <w:marRight w:val="0"/>
      <w:marTop w:val="0"/>
      <w:marBottom w:val="0"/>
      <w:divBdr>
        <w:top w:val="none" w:sz="0" w:space="0" w:color="auto"/>
        <w:left w:val="none" w:sz="0" w:space="0" w:color="auto"/>
        <w:bottom w:val="none" w:sz="0" w:space="0" w:color="auto"/>
        <w:right w:val="none" w:sz="0" w:space="0" w:color="auto"/>
      </w:divBdr>
    </w:div>
    <w:div w:id="1177768470">
      <w:bodyDiv w:val="1"/>
      <w:marLeft w:val="0"/>
      <w:marRight w:val="0"/>
      <w:marTop w:val="0"/>
      <w:marBottom w:val="0"/>
      <w:divBdr>
        <w:top w:val="none" w:sz="0" w:space="0" w:color="auto"/>
        <w:left w:val="none" w:sz="0" w:space="0" w:color="auto"/>
        <w:bottom w:val="none" w:sz="0" w:space="0" w:color="auto"/>
        <w:right w:val="none" w:sz="0" w:space="0" w:color="auto"/>
      </w:divBdr>
    </w:div>
    <w:div w:id="1177768511">
      <w:bodyDiv w:val="1"/>
      <w:marLeft w:val="0"/>
      <w:marRight w:val="0"/>
      <w:marTop w:val="0"/>
      <w:marBottom w:val="0"/>
      <w:divBdr>
        <w:top w:val="none" w:sz="0" w:space="0" w:color="auto"/>
        <w:left w:val="none" w:sz="0" w:space="0" w:color="auto"/>
        <w:bottom w:val="none" w:sz="0" w:space="0" w:color="auto"/>
        <w:right w:val="none" w:sz="0" w:space="0" w:color="auto"/>
      </w:divBdr>
    </w:div>
    <w:div w:id="1177814652">
      <w:bodyDiv w:val="1"/>
      <w:marLeft w:val="0"/>
      <w:marRight w:val="0"/>
      <w:marTop w:val="0"/>
      <w:marBottom w:val="0"/>
      <w:divBdr>
        <w:top w:val="none" w:sz="0" w:space="0" w:color="auto"/>
        <w:left w:val="none" w:sz="0" w:space="0" w:color="auto"/>
        <w:bottom w:val="none" w:sz="0" w:space="0" w:color="auto"/>
        <w:right w:val="none" w:sz="0" w:space="0" w:color="auto"/>
      </w:divBdr>
    </w:div>
    <w:div w:id="1177890650">
      <w:bodyDiv w:val="1"/>
      <w:marLeft w:val="0"/>
      <w:marRight w:val="0"/>
      <w:marTop w:val="0"/>
      <w:marBottom w:val="0"/>
      <w:divBdr>
        <w:top w:val="none" w:sz="0" w:space="0" w:color="auto"/>
        <w:left w:val="none" w:sz="0" w:space="0" w:color="auto"/>
        <w:bottom w:val="none" w:sz="0" w:space="0" w:color="auto"/>
        <w:right w:val="none" w:sz="0" w:space="0" w:color="auto"/>
      </w:divBdr>
    </w:div>
    <w:div w:id="1178083410">
      <w:bodyDiv w:val="1"/>
      <w:marLeft w:val="0"/>
      <w:marRight w:val="0"/>
      <w:marTop w:val="0"/>
      <w:marBottom w:val="0"/>
      <w:divBdr>
        <w:top w:val="none" w:sz="0" w:space="0" w:color="auto"/>
        <w:left w:val="none" w:sz="0" w:space="0" w:color="auto"/>
        <w:bottom w:val="none" w:sz="0" w:space="0" w:color="auto"/>
        <w:right w:val="none" w:sz="0" w:space="0" w:color="auto"/>
      </w:divBdr>
    </w:div>
    <w:div w:id="1178156449">
      <w:bodyDiv w:val="1"/>
      <w:marLeft w:val="0"/>
      <w:marRight w:val="0"/>
      <w:marTop w:val="0"/>
      <w:marBottom w:val="0"/>
      <w:divBdr>
        <w:top w:val="none" w:sz="0" w:space="0" w:color="auto"/>
        <w:left w:val="none" w:sz="0" w:space="0" w:color="auto"/>
        <w:bottom w:val="none" w:sz="0" w:space="0" w:color="auto"/>
        <w:right w:val="none" w:sz="0" w:space="0" w:color="auto"/>
      </w:divBdr>
    </w:div>
    <w:div w:id="1178157892">
      <w:bodyDiv w:val="1"/>
      <w:marLeft w:val="0"/>
      <w:marRight w:val="0"/>
      <w:marTop w:val="0"/>
      <w:marBottom w:val="0"/>
      <w:divBdr>
        <w:top w:val="none" w:sz="0" w:space="0" w:color="auto"/>
        <w:left w:val="none" w:sz="0" w:space="0" w:color="auto"/>
        <w:bottom w:val="none" w:sz="0" w:space="0" w:color="auto"/>
        <w:right w:val="none" w:sz="0" w:space="0" w:color="auto"/>
      </w:divBdr>
    </w:div>
    <w:div w:id="1178424129">
      <w:bodyDiv w:val="1"/>
      <w:marLeft w:val="0"/>
      <w:marRight w:val="0"/>
      <w:marTop w:val="0"/>
      <w:marBottom w:val="0"/>
      <w:divBdr>
        <w:top w:val="none" w:sz="0" w:space="0" w:color="auto"/>
        <w:left w:val="none" w:sz="0" w:space="0" w:color="auto"/>
        <w:bottom w:val="none" w:sz="0" w:space="0" w:color="auto"/>
        <w:right w:val="none" w:sz="0" w:space="0" w:color="auto"/>
      </w:divBdr>
    </w:div>
    <w:div w:id="1178496480">
      <w:bodyDiv w:val="1"/>
      <w:marLeft w:val="0"/>
      <w:marRight w:val="0"/>
      <w:marTop w:val="0"/>
      <w:marBottom w:val="0"/>
      <w:divBdr>
        <w:top w:val="none" w:sz="0" w:space="0" w:color="auto"/>
        <w:left w:val="none" w:sz="0" w:space="0" w:color="auto"/>
        <w:bottom w:val="none" w:sz="0" w:space="0" w:color="auto"/>
        <w:right w:val="none" w:sz="0" w:space="0" w:color="auto"/>
      </w:divBdr>
    </w:div>
    <w:div w:id="1178501081">
      <w:bodyDiv w:val="1"/>
      <w:marLeft w:val="0"/>
      <w:marRight w:val="0"/>
      <w:marTop w:val="0"/>
      <w:marBottom w:val="0"/>
      <w:divBdr>
        <w:top w:val="none" w:sz="0" w:space="0" w:color="auto"/>
        <w:left w:val="none" w:sz="0" w:space="0" w:color="auto"/>
        <w:bottom w:val="none" w:sz="0" w:space="0" w:color="auto"/>
        <w:right w:val="none" w:sz="0" w:space="0" w:color="auto"/>
      </w:divBdr>
    </w:div>
    <w:div w:id="1178546048">
      <w:bodyDiv w:val="1"/>
      <w:marLeft w:val="0"/>
      <w:marRight w:val="0"/>
      <w:marTop w:val="0"/>
      <w:marBottom w:val="0"/>
      <w:divBdr>
        <w:top w:val="none" w:sz="0" w:space="0" w:color="auto"/>
        <w:left w:val="none" w:sz="0" w:space="0" w:color="auto"/>
        <w:bottom w:val="none" w:sz="0" w:space="0" w:color="auto"/>
        <w:right w:val="none" w:sz="0" w:space="0" w:color="auto"/>
      </w:divBdr>
    </w:div>
    <w:div w:id="1178731218">
      <w:bodyDiv w:val="1"/>
      <w:marLeft w:val="0"/>
      <w:marRight w:val="0"/>
      <w:marTop w:val="0"/>
      <w:marBottom w:val="0"/>
      <w:divBdr>
        <w:top w:val="none" w:sz="0" w:space="0" w:color="auto"/>
        <w:left w:val="none" w:sz="0" w:space="0" w:color="auto"/>
        <w:bottom w:val="none" w:sz="0" w:space="0" w:color="auto"/>
        <w:right w:val="none" w:sz="0" w:space="0" w:color="auto"/>
      </w:divBdr>
    </w:div>
    <w:div w:id="1179000215">
      <w:bodyDiv w:val="1"/>
      <w:marLeft w:val="0"/>
      <w:marRight w:val="0"/>
      <w:marTop w:val="0"/>
      <w:marBottom w:val="0"/>
      <w:divBdr>
        <w:top w:val="none" w:sz="0" w:space="0" w:color="auto"/>
        <w:left w:val="none" w:sz="0" w:space="0" w:color="auto"/>
        <w:bottom w:val="none" w:sz="0" w:space="0" w:color="auto"/>
        <w:right w:val="none" w:sz="0" w:space="0" w:color="auto"/>
      </w:divBdr>
    </w:div>
    <w:div w:id="1179079623">
      <w:bodyDiv w:val="1"/>
      <w:marLeft w:val="0"/>
      <w:marRight w:val="0"/>
      <w:marTop w:val="0"/>
      <w:marBottom w:val="0"/>
      <w:divBdr>
        <w:top w:val="none" w:sz="0" w:space="0" w:color="auto"/>
        <w:left w:val="none" w:sz="0" w:space="0" w:color="auto"/>
        <w:bottom w:val="none" w:sz="0" w:space="0" w:color="auto"/>
        <w:right w:val="none" w:sz="0" w:space="0" w:color="auto"/>
      </w:divBdr>
    </w:div>
    <w:div w:id="1179126813">
      <w:bodyDiv w:val="1"/>
      <w:marLeft w:val="0"/>
      <w:marRight w:val="0"/>
      <w:marTop w:val="0"/>
      <w:marBottom w:val="0"/>
      <w:divBdr>
        <w:top w:val="none" w:sz="0" w:space="0" w:color="auto"/>
        <w:left w:val="none" w:sz="0" w:space="0" w:color="auto"/>
        <w:bottom w:val="none" w:sz="0" w:space="0" w:color="auto"/>
        <w:right w:val="none" w:sz="0" w:space="0" w:color="auto"/>
      </w:divBdr>
    </w:div>
    <w:div w:id="1179152624">
      <w:bodyDiv w:val="1"/>
      <w:marLeft w:val="0"/>
      <w:marRight w:val="0"/>
      <w:marTop w:val="0"/>
      <w:marBottom w:val="0"/>
      <w:divBdr>
        <w:top w:val="none" w:sz="0" w:space="0" w:color="auto"/>
        <w:left w:val="none" w:sz="0" w:space="0" w:color="auto"/>
        <w:bottom w:val="none" w:sz="0" w:space="0" w:color="auto"/>
        <w:right w:val="none" w:sz="0" w:space="0" w:color="auto"/>
      </w:divBdr>
    </w:div>
    <w:div w:id="1179542842">
      <w:bodyDiv w:val="1"/>
      <w:marLeft w:val="0"/>
      <w:marRight w:val="0"/>
      <w:marTop w:val="0"/>
      <w:marBottom w:val="0"/>
      <w:divBdr>
        <w:top w:val="none" w:sz="0" w:space="0" w:color="auto"/>
        <w:left w:val="none" w:sz="0" w:space="0" w:color="auto"/>
        <w:bottom w:val="none" w:sz="0" w:space="0" w:color="auto"/>
        <w:right w:val="none" w:sz="0" w:space="0" w:color="auto"/>
      </w:divBdr>
    </w:div>
    <w:div w:id="1179849242">
      <w:bodyDiv w:val="1"/>
      <w:marLeft w:val="0"/>
      <w:marRight w:val="0"/>
      <w:marTop w:val="0"/>
      <w:marBottom w:val="0"/>
      <w:divBdr>
        <w:top w:val="none" w:sz="0" w:space="0" w:color="auto"/>
        <w:left w:val="none" w:sz="0" w:space="0" w:color="auto"/>
        <w:bottom w:val="none" w:sz="0" w:space="0" w:color="auto"/>
        <w:right w:val="none" w:sz="0" w:space="0" w:color="auto"/>
      </w:divBdr>
    </w:div>
    <w:div w:id="1180001662">
      <w:bodyDiv w:val="1"/>
      <w:marLeft w:val="0"/>
      <w:marRight w:val="0"/>
      <w:marTop w:val="0"/>
      <w:marBottom w:val="0"/>
      <w:divBdr>
        <w:top w:val="none" w:sz="0" w:space="0" w:color="auto"/>
        <w:left w:val="none" w:sz="0" w:space="0" w:color="auto"/>
        <w:bottom w:val="none" w:sz="0" w:space="0" w:color="auto"/>
        <w:right w:val="none" w:sz="0" w:space="0" w:color="auto"/>
      </w:divBdr>
    </w:div>
    <w:div w:id="1180390729">
      <w:bodyDiv w:val="1"/>
      <w:marLeft w:val="0"/>
      <w:marRight w:val="0"/>
      <w:marTop w:val="0"/>
      <w:marBottom w:val="0"/>
      <w:divBdr>
        <w:top w:val="none" w:sz="0" w:space="0" w:color="auto"/>
        <w:left w:val="none" w:sz="0" w:space="0" w:color="auto"/>
        <w:bottom w:val="none" w:sz="0" w:space="0" w:color="auto"/>
        <w:right w:val="none" w:sz="0" w:space="0" w:color="auto"/>
      </w:divBdr>
    </w:div>
    <w:div w:id="1180437478">
      <w:bodyDiv w:val="1"/>
      <w:marLeft w:val="0"/>
      <w:marRight w:val="0"/>
      <w:marTop w:val="0"/>
      <w:marBottom w:val="0"/>
      <w:divBdr>
        <w:top w:val="none" w:sz="0" w:space="0" w:color="auto"/>
        <w:left w:val="none" w:sz="0" w:space="0" w:color="auto"/>
        <w:bottom w:val="none" w:sz="0" w:space="0" w:color="auto"/>
        <w:right w:val="none" w:sz="0" w:space="0" w:color="auto"/>
      </w:divBdr>
    </w:div>
    <w:div w:id="1180511236">
      <w:bodyDiv w:val="1"/>
      <w:marLeft w:val="0"/>
      <w:marRight w:val="0"/>
      <w:marTop w:val="0"/>
      <w:marBottom w:val="0"/>
      <w:divBdr>
        <w:top w:val="none" w:sz="0" w:space="0" w:color="auto"/>
        <w:left w:val="none" w:sz="0" w:space="0" w:color="auto"/>
        <w:bottom w:val="none" w:sz="0" w:space="0" w:color="auto"/>
        <w:right w:val="none" w:sz="0" w:space="0" w:color="auto"/>
      </w:divBdr>
    </w:div>
    <w:div w:id="1180658056">
      <w:bodyDiv w:val="1"/>
      <w:marLeft w:val="0"/>
      <w:marRight w:val="0"/>
      <w:marTop w:val="0"/>
      <w:marBottom w:val="0"/>
      <w:divBdr>
        <w:top w:val="none" w:sz="0" w:space="0" w:color="auto"/>
        <w:left w:val="none" w:sz="0" w:space="0" w:color="auto"/>
        <w:bottom w:val="none" w:sz="0" w:space="0" w:color="auto"/>
        <w:right w:val="none" w:sz="0" w:space="0" w:color="auto"/>
      </w:divBdr>
    </w:div>
    <w:div w:id="1180847884">
      <w:bodyDiv w:val="1"/>
      <w:marLeft w:val="0"/>
      <w:marRight w:val="0"/>
      <w:marTop w:val="0"/>
      <w:marBottom w:val="0"/>
      <w:divBdr>
        <w:top w:val="none" w:sz="0" w:space="0" w:color="auto"/>
        <w:left w:val="none" w:sz="0" w:space="0" w:color="auto"/>
        <w:bottom w:val="none" w:sz="0" w:space="0" w:color="auto"/>
        <w:right w:val="none" w:sz="0" w:space="0" w:color="auto"/>
      </w:divBdr>
    </w:div>
    <w:div w:id="1180896960">
      <w:bodyDiv w:val="1"/>
      <w:marLeft w:val="0"/>
      <w:marRight w:val="0"/>
      <w:marTop w:val="0"/>
      <w:marBottom w:val="0"/>
      <w:divBdr>
        <w:top w:val="none" w:sz="0" w:space="0" w:color="auto"/>
        <w:left w:val="none" w:sz="0" w:space="0" w:color="auto"/>
        <w:bottom w:val="none" w:sz="0" w:space="0" w:color="auto"/>
        <w:right w:val="none" w:sz="0" w:space="0" w:color="auto"/>
      </w:divBdr>
    </w:div>
    <w:div w:id="1181167686">
      <w:bodyDiv w:val="1"/>
      <w:marLeft w:val="0"/>
      <w:marRight w:val="0"/>
      <w:marTop w:val="0"/>
      <w:marBottom w:val="0"/>
      <w:divBdr>
        <w:top w:val="none" w:sz="0" w:space="0" w:color="auto"/>
        <w:left w:val="none" w:sz="0" w:space="0" w:color="auto"/>
        <w:bottom w:val="none" w:sz="0" w:space="0" w:color="auto"/>
        <w:right w:val="none" w:sz="0" w:space="0" w:color="auto"/>
      </w:divBdr>
    </w:div>
    <w:div w:id="1181168600">
      <w:bodyDiv w:val="1"/>
      <w:marLeft w:val="0"/>
      <w:marRight w:val="0"/>
      <w:marTop w:val="0"/>
      <w:marBottom w:val="0"/>
      <w:divBdr>
        <w:top w:val="none" w:sz="0" w:space="0" w:color="auto"/>
        <w:left w:val="none" w:sz="0" w:space="0" w:color="auto"/>
        <w:bottom w:val="none" w:sz="0" w:space="0" w:color="auto"/>
        <w:right w:val="none" w:sz="0" w:space="0" w:color="auto"/>
      </w:divBdr>
    </w:div>
    <w:div w:id="1181235852">
      <w:bodyDiv w:val="1"/>
      <w:marLeft w:val="0"/>
      <w:marRight w:val="0"/>
      <w:marTop w:val="0"/>
      <w:marBottom w:val="0"/>
      <w:divBdr>
        <w:top w:val="none" w:sz="0" w:space="0" w:color="auto"/>
        <w:left w:val="none" w:sz="0" w:space="0" w:color="auto"/>
        <w:bottom w:val="none" w:sz="0" w:space="0" w:color="auto"/>
        <w:right w:val="none" w:sz="0" w:space="0" w:color="auto"/>
      </w:divBdr>
    </w:div>
    <w:div w:id="1181310740">
      <w:bodyDiv w:val="1"/>
      <w:marLeft w:val="0"/>
      <w:marRight w:val="0"/>
      <w:marTop w:val="0"/>
      <w:marBottom w:val="0"/>
      <w:divBdr>
        <w:top w:val="none" w:sz="0" w:space="0" w:color="auto"/>
        <w:left w:val="none" w:sz="0" w:space="0" w:color="auto"/>
        <w:bottom w:val="none" w:sz="0" w:space="0" w:color="auto"/>
        <w:right w:val="none" w:sz="0" w:space="0" w:color="auto"/>
      </w:divBdr>
    </w:div>
    <w:div w:id="1181311721">
      <w:bodyDiv w:val="1"/>
      <w:marLeft w:val="0"/>
      <w:marRight w:val="0"/>
      <w:marTop w:val="0"/>
      <w:marBottom w:val="0"/>
      <w:divBdr>
        <w:top w:val="none" w:sz="0" w:space="0" w:color="auto"/>
        <w:left w:val="none" w:sz="0" w:space="0" w:color="auto"/>
        <w:bottom w:val="none" w:sz="0" w:space="0" w:color="auto"/>
        <w:right w:val="none" w:sz="0" w:space="0" w:color="auto"/>
      </w:divBdr>
    </w:div>
    <w:div w:id="1181359433">
      <w:bodyDiv w:val="1"/>
      <w:marLeft w:val="0"/>
      <w:marRight w:val="0"/>
      <w:marTop w:val="0"/>
      <w:marBottom w:val="0"/>
      <w:divBdr>
        <w:top w:val="none" w:sz="0" w:space="0" w:color="auto"/>
        <w:left w:val="none" w:sz="0" w:space="0" w:color="auto"/>
        <w:bottom w:val="none" w:sz="0" w:space="0" w:color="auto"/>
        <w:right w:val="none" w:sz="0" w:space="0" w:color="auto"/>
      </w:divBdr>
    </w:div>
    <w:div w:id="1181432176">
      <w:bodyDiv w:val="1"/>
      <w:marLeft w:val="0"/>
      <w:marRight w:val="0"/>
      <w:marTop w:val="0"/>
      <w:marBottom w:val="0"/>
      <w:divBdr>
        <w:top w:val="none" w:sz="0" w:space="0" w:color="auto"/>
        <w:left w:val="none" w:sz="0" w:space="0" w:color="auto"/>
        <w:bottom w:val="none" w:sz="0" w:space="0" w:color="auto"/>
        <w:right w:val="none" w:sz="0" w:space="0" w:color="auto"/>
      </w:divBdr>
    </w:div>
    <w:div w:id="1181622043">
      <w:bodyDiv w:val="1"/>
      <w:marLeft w:val="0"/>
      <w:marRight w:val="0"/>
      <w:marTop w:val="0"/>
      <w:marBottom w:val="0"/>
      <w:divBdr>
        <w:top w:val="none" w:sz="0" w:space="0" w:color="auto"/>
        <w:left w:val="none" w:sz="0" w:space="0" w:color="auto"/>
        <w:bottom w:val="none" w:sz="0" w:space="0" w:color="auto"/>
        <w:right w:val="none" w:sz="0" w:space="0" w:color="auto"/>
      </w:divBdr>
    </w:div>
    <w:div w:id="1182088172">
      <w:bodyDiv w:val="1"/>
      <w:marLeft w:val="0"/>
      <w:marRight w:val="0"/>
      <w:marTop w:val="0"/>
      <w:marBottom w:val="0"/>
      <w:divBdr>
        <w:top w:val="none" w:sz="0" w:space="0" w:color="auto"/>
        <w:left w:val="none" w:sz="0" w:space="0" w:color="auto"/>
        <w:bottom w:val="none" w:sz="0" w:space="0" w:color="auto"/>
        <w:right w:val="none" w:sz="0" w:space="0" w:color="auto"/>
      </w:divBdr>
    </w:div>
    <w:div w:id="1182209170">
      <w:bodyDiv w:val="1"/>
      <w:marLeft w:val="0"/>
      <w:marRight w:val="0"/>
      <w:marTop w:val="0"/>
      <w:marBottom w:val="0"/>
      <w:divBdr>
        <w:top w:val="none" w:sz="0" w:space="0" w:color="auto"/>
        <w:left w:val="none" w:sz="0" w:space="0" w:color="auto"/>
        <w:bottom w:val="none" w:sz="0" w:space="0" w:color="auto"/>
        <w:right w:val="none" w:sz="0" w:space="0" w:color="auto"/>
      </w:divBdr>
    </w:div>
    <w:div w:id="1182668956">
      <w:bodyDiv w:val="1"/>
      <w:marLeft w:val="0"/>
      <w:marRight w:val="0"/>
      <w:marTop w:val="0"/>
      <w:marBottom w:val="0"/>
      <w:divBdr>
        <w:top w:val="none" w:sz="0" w:space="0" w:color="auto"/>
        <w:left w:val="none" w:sz="0" w:space="0" w:color="auto"/>
        <w:bottom w:val="none" w:sz="0" w:space="0" w:color="auto"/>
        <w:right w:val="none" w:sz="0" w:space="0" w:color="auto"/>
      </w:divBdr>
    </w:div>
    <w:div w:id="1182672281">
      <w:bodyDiv w:val="1"/>
      <w:marLeft w:val="0"/>
      <w:marRight w:val="0"/>
      <w:marTop w:val="0"/>
      <w:marBottom w:val="0"/>
      <w:divBdr>
        <w:top w:val="none" w:sz="0" w:space="0" w:color="auto"/>
        <w:left w:val="none" w:sz="0" w:space="0" w:color="auto"/>
        <w:bottom w:val="none" w:sz="0" w:space="0" w:color="auto"/>
        <w:right w:val="none" w:sz="0" w:space="0" w:color="auto"/>
      </w:divBdr>
    </w:div>
    <w:div w:id="1182740956">
      <w:bodyDiv w:val="1"/>
      <w:marLeft w:val="0"/>
      <w:marRight w:val="0"/>
      <w:marTop w:val="0"/>
      <w:marBottom w:val="0"/>
      <w:divBdr>
        <w:top w:val="none" w:sz="0" w:space="0" w:color="auto"/>
        <w:left w:val="none" w:sz="0" w:space="0" w:color="auto"/>
        <w:bottom w:val="none" w:sz="0" w:space="0" w:color="auto"/>
        <w:right w:val="none" w:sz="0" w:space="0" w:color="auto"/>
      </w:divBdr>
    </w:div>
    <w:div w:id="1183010143">
      <w:bodyDiv w:val="1"/>
      <w:marLeft w:val="0"/>
      <w:marRight w:val="0"/>
      <w:marTop w:val="0"/>
      <w:marBottom w:val="0"/>
      <w:divBdr>
        <w:top w:val="none" w:sz="0" w:space="0" w:color="auto"/>
        <w:left w:val="none" w:sz="0" w:space="0" w:color="auto"/>
        <w:bottom w:val="none" w:sz="0" w:space="0" w:color="auto"/>
        <w:right w:val="none" w:sz="0" w:space="0" w:color="auto"/>
      </w:divBdr>
    </w:div>
    <w:div w:id="1183082623">
      <w:bodyDiv w:val="1"/>
      <w:marLeft w:val="0"/>
      <w:marRight w:val="0"/>
      <w:marTop w:val="0"/>
      <w:marBottom w:val="0"/>
      <w:divBdr>
        <w:top w:val="none" w:sz="0" w:space="0" w:color="auto"/>
        <w:left w:val="none" w:sz="0" w:space="0" w:color="auto"/>
        <w:bottom w:val="none" w:sz="0" w:space="0" w:color="auto"/>
        <w:right w:val="none" w:sz="0" w:space="0" w:color="auto"/>
      </w:divBdr>
    </w:div>
    <w:div w:id="1183476840">
      <w:bodyDiv w:val="1"/>
      <w:marLeft w:val="0"/>
      <w:marRight w:val="0"/>
      <w:marTop w:val="0"/>
      <w:marBottom w:val="0"/>
      <w:divBdr>
        <w:top w:val="none" w:sz="0" w:space="0" w:color="auto"/>
        <w:left w:val="none" w:sz="0" w:space="0" w:color="auto"/>
        <w:bottom w:val="none" w:sz="0" w:space="0" w:color="auto"/>
        <w:right w:val="none" w:sz="0" w:space="0" w:color="auto"/>
      </w:divBdr>
    </w:div>
    <w:div w:id="1183981981">
      <w:bodyDiv w:val="1"/>
      <w:marLeft w:val="0"/>
      <w:marRight w:val="0"/>
      <w:marTop w:val="0"/>
      <w:marBottom w:val="0"/>
      <w:divBdr>
        <w:top w:val="none" w:sz="0" w:space="0" w:color="auto"/>
        <w:left w:val="none" w:sz="0" w:space="0" w:color="auto"/>
        <w:bottom w:val="none" w:sz="0" w:space="0" w:color="auto"/>
        <w:right w:val="none" w:sz="0" w:space="0" w:color="auto"/>
      </w:divBdr>
    </w:div>
    <w:div w:id="1184827140">
      <w:bodyDiv w:val="1"/>
      <w:marLeft w:val="0"/>
      <w:marRight w:val="0"/>
      <w:marTop w:val="0"/>
      <w:marBottom w:val="0"/>
      <w:divBdr>
        <w:top w:val="none" w:sz="0" w:space="0" w:color="auto"/>
        <w:left w:val="none" w:sz="0" w:space="0" w:color="auto"/>
        <w:bottom w:val="none" w:sz="0" w:space="0" w:color="auto"/>
        <w:right w:val="none" w:sz="0" w:space="0" w:color="auto"/>
      </w:divBdr>
    </w:div>
    <w:div w:id="1184902932">
      <w:bodyDiv w:val="1"/>
      <w:marLeft w:val="0"/>
      <w:marRight w:val="0"/>
      <w:marTop w:val="0"/>
      <w:marBottom w:val="0"/>
      <w:divBdr>
        <w:top w:val="none" w:sz="0" w:space="0" w:color="auto"/>
        <w:left w:val="none" w:sz="0" w:space="0" w:color="auto"/>
        <w:bottom w:val="none" w:sz="0" w:space="0" w:color="auto"/>
        <w:right w:val="none" w:sz="0" w:space="0" w:color="auto"/>
      </w:divBdr>
    </w:div>
    <w:div w:id="1184902967">
      <w:bodyDiv w:val="1"/>
      <w:marLeft w:val="0"/>
      <w:marRight w:val="0"/>
      <w:marTop w:val="0"/>
      <w:marBottom w:val="0"/>
      <w:divBdr>
        <w:top w:val="none" w:sz="0" w:space="0" w:color="auto"/>
        <w:left w:val="none" w:sz="0" w:space="0" w:color="auto"/>
        <w:bottom w:val="none" w:sz="0" w:space="0" w:color="auto"/>
        <w:right w:val="none" w:sz="0" w:space="0" w:color="auto"/>
      </w:divBdr>
    </w:div>
    <w:div w:id="1185093661">
      <w:bodyDiv w:val="1"/>
      <w:marLeft w:val="0"/>
      <w:marRight w:val="0"/>
      <w:marTop w:val="0"/>
      <w:marBottom w:val="0"/>
      <w:divBdr>
        <w:top w:val="none" w:sz="0" w:space="0" w:color="auto"/>
        <w:left w:val="none" w:sz="0" w:space="0" w:color="auto"/>
        <w:bottom w:val="none" w:sz="0" w:space="0" w:color="auto"/>
        <w:right w:val="none" w:sz="0" w:space="0" w:color="auto"/>
      </w:divBdr>
    </w:div>
    <w:div w:id="1185368610">
      <w:bodyDiv w:val="1"/>
      <w:marLeft w:val="0"/>
      <w:marRight w:val="0"/>
      <w:marTop w:val="0"/>
      <w:marBottom w:val="0"/>
      <w:divBdr>
        <w:top w:val="none" w:sz="0" w:space="0" w:color="auto"/>
        <w:left w:val="none" w:sz="0" w:space="0" w:color="auto"/>
        <w:bottom w:val="none" w:sz="0" w:space="0" w:color="auto"/>
        <w:right w:val="none" w:sz="0" w:space="0" w:color="auto"/>
      </w:divBdr>
    </w:div>
    <w:div w:id="1185559791">
      <w:bodyDiv w:val="1"/>
      <w:marLeft w:val="0"/>
      <w:marRight w:val="0"/>
      <w:marTop w:val="0"/>
      <w:marBottom w:val="0"/>
      <w:divBdr>
        <w:top w:val="none" w:sz="0" w:space="0" w:color="auto"/>
        <w:left w:val="none" w:sz="0" w:space="0" w:color="auto"/>
        <w:bottom w:val="none" w:sz="0" w:space="0" w:color="auto"/>
        <w:right w:val="none" w:sz="0" w:space="0" w:color="auto"/>
      </w:divBdr>
    </w:div>
    <w:div w:id="1185710051">
      <w:bodyDiv w:val="1"/>
      <w:marLeft w:val="0"/>
      <w:marRight w:val="0"/>
      <w:marTop w:val="0"/>
      <w:marBottom w:val="0"/>
      <w:divBdr>
        <w:top w:val="none" w:sz="0" w:space="0" w:color="auto"/>
        <w:left w:val="none" w:sz="0" w:space="0" w:color="auto"/>
        <w:bottom w:val="none" w:sz="0" w:space="0" w:color="auto"/>
        <w:right w:val="none" w:sz="0" w:space="0" w:color="auto"/>
      </w:divBdr>
    </w:div>
    <w:div w:id="1186210278">
      <w:bodyDiv w:val="1"/>
      <w:marLeft w:val="0"/>
      <w:marRight w:val="0"/>
      <w:marTop w:val="0"/>
      <w:marBottom w:val="0"/>
      <w:divBdr>
        <w:top w:val="none" w:sz="0" w:space="0" w:color="auto"/>
        <w:left w:val="none" w:sz="0" w:space="0" w:color="auto"/>
        <w:bottom w:val="none" w:sz="0" w:space="0" w:color="auto"/>
        <w:right w:val="none" w:sz="0" w:space="0" w:color="auto"/>
      </w:divBdr>
    </w:div>
    <w:div w:id="1186404304">
      <w:bodyDiv w:val="1"/>
      <w:marLeft w:val="0"/>
      <w:marRight w:val="0"/>
      <w:marTop w:val="0"/>
      <w:marBottom w:val="0"/>
      <w:divBdr>
        <w:top w:val="none" w:sz="0" w:space="0" w:color="auto"/>
        <w:left w:val="none" w:sz="0" w:space="0" w:color="auto"/>
        <w:bottom w:val="none" w:sz="0" w:space="0" w:color="auto"/>
        <w:right w:val="none" w:sz="0" w:space="0" w:color="auto"/>
      </w:divBdr>
    </w:div>
    <w:div w:id="1186596425">
      <w:bodyDiv w:val="1"/>
      <w:marLeft w:val="0"/>
      <w:marRight w:val="0"/>
      <w:marTop w:val="0"/>
      <w:marBottom w:val="0"/>
      <w:divBdr>
        <w:top w:val="none" w:sz="0" w:space="0" w:color="auto"/>
        <w:left w:val="none" w:sz="0" w:space="0" w:color="auto"/>
        <w:bottom w:val="none" w:sz="0" w:space="0" w:color="auto"/>
        <w:right w:val="none" w:sz="0" w:space="0" w:color="auto"/>
      </w:divBdr>
    </w:div>
    <w:div w:id="1186941264">
      <w:bodyDiv w:val="1"/>
      <w:marLeft w:val="0"/>
      <w:marRight w:val="0"/>
      <w:marTop w:val="0"/>
      <w:marBottom w:val="0"/>
      <w:divBdr>
        <w:top w:val="none" w:sz="0" w:space="0" w:color="auto"/>
        <w:left w:val="none" w:sz="0" w:space="0" w:color="auto"/>
        <w:bottom w:val="none" w:sz="0" w:space="0" w:color="auto"/>
        <w:right w:val="none" w:sz="0" w:space="0" w:color="auto"/>
      </w:divBdr>
    </w:div>
    <w:div w:id="1187210562">
      <w:bodyDiv w:val="1"/>
      <w:marLeft w:val="0"/>
      <w:marRight w:val="0"/>
      <w:marTop w:val="0"/>
      <w:marBottom w:val="0"/>
      <w:divBdr>
        <w:top w:val="none" w:sz="0" w:space="0" w:color="auto"/>
        <w:left w:val="none" w:sz="0" w:space="0" w:color="auto"/>
        <w:bottom w:val="none" w:sz="0" w:space="0" w:color="auto"/>
        <w:right w:val="none" w:sz="0" w:space="0" w:color="auto"/>
      </w:divBdr>
    </w:div>
    <w:div w:id="1187253339">
      <w:bodyDiv w:val="1"/>
      <w:marLeft w:val="0"/>
      <w:marRight w:val="0"/>
      <w:marTop w:val="0"/>
      <w:marBottom w:val="0"/>
      <w:divBdr>
        <w:top w:val="none" w:sz="0" w:space="0" w:color="auto"/>
        <w:left w:val="none" w:sz="0" w:space="0" w:color="auto"/>
        <w:bottom w:val="none" w:sz="0" w:space="0" w:color="auto"/>
        <w:right w:val="none" w:sz="0" w:space="0" w:color="auto"/>
      </w:divBdr>
    </w:div>
    <w:div w:id="1187325118">
      <w:bodyDiv w:val="1"/>
      <w:marLeft w:val="0"/>
      <w:marRight w:val="0"/>
      <w:marTop w:val="0"/>
      <w:marBottom w:val="0"/>
      <w:divBdr>
        <w:top w:val="none" w:sz="0" w:space="0" w:color="auto"/>
        <w:left w:val="none" w:sz="0" w:space="0" w:color="auto"/>
        <w:bottom w:val="none" w:sz="0" w:space="0" w:color="auto"/>
        <w:right w:val="none" w:sz="0" w:space="0" w:color="auto"/>
      </w:divBdr>
    </w:div>
    <w:div w:id="1187520627">
      <w:bodyDiv w:val="1"/>
      <w:marLeft w:val="0"/>
      <w:marRight w:val="0"/>
      <w:marTop w:val="0"/>
      <w:marBottom w:val="0"/>
      <w:divBdr>
        <w:top w:val="none" w:sz="0" w:space="0" w:color="auto"/>
        <w:left w:val="none" w:sz="0" w:space="0" w:color="auto"/>
        <w:bottom w:val="none" w:sz="0" w:space="0" w:color="auto"/>
        <w:right w:val="none" w:sz="0" w:space="0" w:color="auto"/>
      </w:divBdr>
    </w:div>
    <w:div w:id="1187712087">
      <w:bodyDiv w:val="1"/>
      <w:marLeft w:val="0"/>
      <w:marRight w:val="0"/>
      <w:marTop w:val="0"/>
      <w:marBottom w:val="0"/>
      <w:divBdr>
        <w:top w:val="none" w:sz="0" w:space="0" w:color="auto"/>
        <w:left w:val="none" w:sz="0" w:space="0" w:color="auto"/>
        <w:bottom w:val="none" w:sz="0" w:space="0" w:color="auto"/>
        <w:right w:val="none" w:sz="0" w:space="0" w:color="auto"/>
      </w:divBdr>
    </w:div>
    <w:div w:id="1187793875">
      <w:bodyDiv w:val="1"/>
      <w:marLeft w:val="0"/>
      <w:marRight w:val="0"/>
      <w:marTop w:val="0"/>
      <w:marBottom w:val="0"/>
      <w:divBdr>
        <w:top w:val="none" w:sz="0" w:space="0" w:color="auto"/>
        <w:left w:val="none" w:sz="0" w:space="0" w:color="auto"/>
        <w:bottom w:val="none" w:sz="0" w:space="0" w:color="auto"/>
        <w:right w:val="none" w:sz="0" w:space="0" w:color="auto"/>
      </w:divBdr>
    </w:div>
    <w:div w:id="1188716342">
      <w:bodyDiv w:val="1"/>
      <w:marLeft w:val="0"/>
      <w:marRight w:val="0"/>
      <w:marTop w:val="0"/>
      <w:marBottom w:val="0"/>
      <w:divBdr>
        <w:top w:val="none" w:sz="0" w:space="0" w:color="auto"/>
        <w:left w:val="none" w:sz="0" w:space="0" w:color="auto"/>
        <w:bottom w:val="none" w:sz="0" w:space="0" w:color="auto"/>
        <w:right w:val="none" w:sz="0" w:space="0" w:color="auto"/>
      </w:divBdr>
    </w:div>
    <w:div w:id="1189223339">
      <w:bodyDiv w:val="1"/>
      <w:marLeft w:val="0"/>
      <w:marRight w:val="0"/>
      <w:marTop w:val="0"/>
      <w:marBottom w:val="0"/>
      <w:divBdr>
        <w:top w:val="none" w:sz="0" w:space="0" w:color="auto"/>
        <w:left w:val="none" w:sz="0" w:space="0" w:color="auto"/>
        <w:bottom w:val="none" w:sz="0" w:space="0" w:color="auto"/>
        <w:right w:val="none" w:sz="0" w:space="0" w:color="auto"/>
      </w:divBdr>
    </w:div>
    <w:div w:id="1189611329">
      <w:bodyDiv w:val="1"/>
      <w:marLeft w:val="0"/>
      <w:marRight w:val="0"/>
      <w:marTop w:val="0"/>
      <w:marBottom w:val="0"/>
      <w:divBdr>
        <w:top w:val="none" w:sz="0" w:space="0" w:color="auto"/>
        <w:left w:val="none" w:sz="0" w:space="0" w:color="auto"/>
        <w:bottom w:val="none" w:sz="0" w:space="0" w:color="auto"/>
        <w:right w:val="none" w:sz="0" w:space="0" w:color="auto"/>
      </w:divBdr>
    </w:div>
    <w:div w:id="1190100018">
      <w:bodyDiv w:val="1"/>
      <w:marLeft w:val="0"/>
      <w:marRight w:val="0"/>
      <w:marTop w:val="0"/>
      <w:marBottom w:val="0"/>
      <w:divBdr>
        <w:top w:val="none" w:sz="0" w:space="0" w:color="auto"/>
        <w:left w:val="none" w:sz="0" w:space="0" w:color="auto"/>
        <w:bottom w:val="none" w:sz="0" w:space="0" w:color="auto"/>
        <w:right w:val="none" w:sz="0" w:space="0" w:color="auto"/>
      </w:divBdr>
    </w:div>
    <w:div w:id="1190221597">
      <w:bodyDiv w:val="1"/>
      <w:marLeft w:val="0"/>
      <w:marRight w:val="0"/>
      <w:marTop w:val="0"/>
      <w:marBottom w:val="0"/>
      <w:divBdr>
        <w:top w:val="none" w:sz="0" w:space="0" w:color="auto"/>
        <w:left w:val="none" w:sz="0" w:space="0" w:color="auto"/>
        <w:bottom w:val="none" w:sz="0" w:space="0" w:color="auto"/>
        <w:right w:val="none" w:sz="0" w:space="0" w:color="auto"/>
      </w:divBdr>
    </w:div>
    <w:div w:id="1190222586">
      <w:bodyDiv w:val="1"/>
      <w:marLeft w:val="0"/>
      <w:marRight w:val="0"/>
      <w:marTop w:val="0"/>
      <w:marBottom w:val="0"/>
      <w:divBdr>
        <w:top w:val="none" w:sz="0" w:space="0" w:color="auto"/>
        <w:left w:val="none" w:sz="0" w:space="0" w:color="auto"/>
        <w:bottom w:val="none" w:sz="0" w:space="0" w:color="auto"/>
        <w:right w:val="none" w:sz="0" w:space="0" w:color="auto"/>
      </w:divBdr>
    </w:div>
    <w:div w:id="1190604576">
      <w:bodyDiv w:val="1"/>
      <w:marLeft w:val="0"/>
      <w:marRight w:val="0"/>
      <w:marTop w:val="0"/>
      <w:marBottom w:val="0"/>
      <w:divBdr>
        <w:top w:val="none" w:sz="0" w:space="0" w:color="auto"/>
        <w:left w:val="none" w:sz="0" w:space="0" w:color="auto"/>
        <w:bottom w:val="none" w:sz="0" w:space="0" w:color="auto"/>
        <w:right w:val="none" w:sz="0" w:space="0" w:color="auto"/>
      </w:divBdr>
    </w:div>
    <w:div w:id="1190678204">
      <w:bodyDiv w:val="1"/>
      <w:marLeft w:val="0"/>
      <w:marRight w:val="0"/>
      <w:marTop w:val="0"/>
      <w:marBottom w:val="0"/>
      <w:divBdr>
        <w:top w:val="none" w:sz="0" w:space="0" w:color="auto"/>
        <w:left w:val="none" w:sz="0" w:space="0" w:color="auto"/>
        <w:bottom w:val="none" w:sz="0" w:space="0" w:color="auto"/>
        <w:right w:val="none" w:sz="0" w:space="0" w:color="auto"/>
      </w:divBdr>
    </w:div>
    <w:div w:id="1190678763">
      <w:bodyDiv w:val="1"/>
      <w:marLeft w:val="0"/>
      <w:marRight w:val="0"/>
      <w:marTop w:val="0"/>
      <w:marBottom w:val="0"/>
      <w:divBdr>
        <w:top w:val="none" w:sz="0" w:space="0" w:color="auto"/>
        <w:left w:val="none" w:sz="0" w:space="0" w:color="auto"/>
        <w:bottom w:val="none" w:sz="0" w:space="0" w:color="auto"/>
        <w:right w:val="none" w:sz="0" w:space="0" w:color="auto"/>
      </w:divBdr>
    </w:div>
    <w:div w:id="1190727252">
      <w:bodyDiv w:val="1"/>
      <w:marLeft w:val="0"/>
      <w:marRight w:val="0"/>
      <w:marTop w:val="0"/>
      <w:marBottom w:val="0"/>
      <w:divBdr>
        <w:top w:val="none" w:sz="0" w:space="0" w:color="auto"/>
        <w:left w:val="none" w:sz="0" w:space="0" w:color="auto"/>
        <w:bottom w:val="none" w:sz="0" w:space="0" w:color="auto"/>
        <w:right w:val="none" w:sz="0" w:space="0" w:color="auto"/>
      </w:divBdr>
    </w:div>
    <w:div w:id="1190993969">
      <w:bodyDiv w:val="1"/>
      <w:marLeft w:val="0"/>
      <w:marRight w:val="0"/>
      <w:marTop w:val="0"/>
      <w:marBottom w:val="0"/>
      <w:divBdr>
        <w:top w:val="none" w:sz="0" w:space="0" w:color="auto"/>
        <w:left w:val="none" w:sz="0" w:space="0" w:color="auto"/>
        <w:bottom w:val="none" w:sz="0" w:space="0" w:color="auto"/>
        <w:right w:val="none" w:sz="0" w:space="0" w:color="auto"/>
      </w:divBdr>
    </w:div>
    <w:div w:id="1191064761">
      <w:bodyDiv w:val="1"/>
      <w:marLeft w:val="0"/>
      <w:marRight w:val="0"/>
      <w:marTop w:val="0"/>
      <w:marBottom w:val="0"/>
      <w:divBdr>
        <w:top w:val="none" w:sz="0" w:space="0" w:color="auto"/>
        <w:left w:val="none" w:sz="0" w:space="0" w:color="auto"/>
        <w:bottom w:val="none" w:sz="0" w:space="0" w:color="auto"/>
        <w:right w:val="none" w:sz="0" w:space="0" w:color="auto"/>
      </w:divBdr>
    </w:div>
    <w:div w:id="1191067965">
      <w:bodyDiv w:val="1"/>
      <w:marLeft w:val="0"/>
      <w:marRight w:val="0"/>
      <w:marTop w:val="0"/>
      <w:marBottom w:val="0"/>
      <w:divBdr>
        <w:top w:val="none" w:sz="0" w:space="0" w:color="auto"/>
        <w:left w:val="none" w:sz="0" w:space="0" w:color="auto"/>
        <w:bottom w:val="none" w:sz="0" w:space="0" w:color="auto"/>
        <w:right w:val="none" w:sz="0" w:space="0" w:color="auto"/>
      </w:divBdr>
    </w:div>
    <w:div w:id="1191526664">
      <w:bodyDiv w:val="1"/>
      <w:marLeft w:val="0"/>
      <w:marRight w:val="0"/>
      <w:marTop w:val="0"/>
      <w:marBottom w:val="0"/>
      <w:divBdr>
        <w:top w:val="none" w:sz="0" w:space="0" w:color="auto"/>
        <w:left w:val="none" w:sz="0" w:space="0" w:color="auto"/>
        <w:bottom w:val="none" w:sz="0" w:space="0" w:color="auto"/>
        <w:right w:val="none" w:sz="0" w:space="0" w:color="auto"/>
      </w:divBdr>
    </w:div>
    <w:div w:id="1191530145">
      <w:bodyDiv w:val="1"/>
      <w:marLeft w:val="0"/>
      <w:marRight w:val="0"/>
      <w:marTop w:val="0"/>
      <w:marBottom w:val="0"/>
      <w:divBdr>
        <w:top w:val="none" w:sz="0" w:space="0" w:color="auto"/>
        <w:left w:val="none" w:sz="0" w:space="0" w:color="auto"/>
        <w:bottom w:val="none" w:sz="0" w:space="0" w:color="auto"/>
        <w:right w:val="none" w:sz="0" w:space="0" w:color="auto"/>
      </w:divBdr>
    </w:div>
    <w:div w:id="1191575795">
      <w:bodyDiv w:val="1"/>
      <w:marLeft w:val="0"/>
      <w:marRight w:val="0"/>
      <w:marTop w:val="0"/>
      <w:marBottom w:val="0"/>
      <w:divBdr>
        <w:top w:val="none" w:sz="0" w:space="0" w:color="auto"/>
        <w:left w:val="none" w:sz="0" w:space="0" w:color="auto"/>
        <w:bottom w:val="none" w:sz="0" w:space="0" w:color="auto"/>
        <w:right w:val="none" w:sz="0" w:space="0" w:color="auto"/>
      </w:divBdr>
    </w:div>
    <w:div w:id="1191602798">
      <w:bodyDiv w:val="1"/>
      <w:marLeft w:val="0"/>
      <w:marRight w:val="0"/>
      <w:marTop w:val="0"/>
      <w:marBottom w:val="0"/>
      <w:divBdr>
        <w:top w:val="none" w:sz="0" w:space="0" w:color="auto"/>
        <w:left w:val="none" w:sz="0" w:space="0" w:color="auto"/>
        <w:bottom w:val="none" w:sz="0" w:space="0" w:color="auto"/>
        <w:right w:val="none" w:sz="0" w:space="0" w:color="auto"/>
      </w:divBdr>
    </w:div>
    <w:div w:id="1191605699">
      <w:bodyDiv w:val="1"/>
      <w:marLeft w:val="0"/>
      <w:marRight w:val="0"/>
      <w:marTop w:val="0"/>
      <w:marBottom w:val="0"/>
      <w:divBdr>
        <w:top w:val="none" w:sz="0" w:space="0" w:color="auto"/>
        <w:left w:val="none" w:sz="0" w:space="0" w:color="auto"/>
        <w:bottom w:val="none" w:sz="0" w:space="0" w:color="auto"/>
        <w:right w:val="none" w:sz="0" w:space="0" w:color="auto"/>
      </w:divBdr>
    </w:div>
    <w:div w:id="1191646960">
      <w:bodyDiv w:val="1"/>
      <w:marLeft w:val="0"/>
      <w:marRight w:val="0"/>
      <w:marTop w:val="0"/>
      <w:marBottom w:val="0"/>
      <w:divBdr>
        <w:top w:val="none" w:sz="0" w:space="0" w:color="auto"/>
        <w:left w:val="none" w:sz="0" w:space="0" w:color="auto"/>
        <w:bottom w:val="none" w:sz="0" w:space="0" w:color="auto"/>
        <w:right w:val="none" w:sz="0" w:space="0" w:color="auto"/>
      </w:divBdr>
    </w:div>
    <w:div w:id="1192187745">
      <w:bodyDiv w:val="1"/>
      <w:marLeft w:val="0"/>
      <w:marRight w:val="0"/>
      <w:marTop w:val="0"/>
      <w:marBottom w:val="0"/>
      <w:divBdr>
        <w:top w:val="none" w:sz="0" w:space="0" w:color="auto"/>
        <w:left w:val="none" w:sz="0" w:space="0" w:color="auto"/>
        <w:bottom w:val="none" w:sz="0" w:space="0" w:color="auto"/>
        <w:right w:val="none" w:sz="0" w:space="0" w:color="auto"/>
      </w:divBdr>
    </w:div>
    <w:div w:id="1192301102">
      <w:bodyDiv w:val="1"/>
      <w:marLeft w:val="0"/>
      <w:marRight w:val="0"/>
      <w:marTop w:val="0"/>
      <w:marBottom w:val="0"/>
      <w:divBdr>
        <w:top w:val="none" w:sz="0" w:space="0" w:color="auto"/>
        <w:left w:val="none" w:sz="0" w:space="0" w:color="auto"/>
        <w:bottom w:val="none" w:sz="0" w:space="0" w:color="auto"/>
        <w:right w:val="none" w:sz="0" w:space="0" w:color="auto"/>
      </w:divBdr>
    </w:div>
    <w:div w:id="1192766373">
      <w:bodyDiv w:val="1"/>
      <w:marLeft w:val="0"/>
      <w:marRight w:val="0"/>
      <w:marTop w:val="0"/>
      <w:marBottom w:val="0"/>
      <w:divBdr>
        <w:top w:val="none" w:sz="0" w:space="0" w:color="auto"/>
        <w:left w:val="none" w:sz="0" w:space="0" w:color="auto"/>
        <w:bottom w:val="none" w:sz="0" w:space="0" w:color="auto"/>
        <w:right w:val="none" w:sz="0" w:space="0" w:color="auto"/>
      </w:divBdr>
    </w:div>
    <w:div w:id="1192766761">
      <w:bodyDiv w:val="1"/>
      <w:marLeft w:val="0"/>
      <w:marRight w:val="0"/>
      <w:marTop w:val="0"/>
      <w:marBottom w:val="0"/>
      <w:divBdr>
        <w:top w:val="none" w:sz="0" w:space="0" w:color="auto"/>
        <w:left w:val="none" w:sz="0" w:space="0" w:color="auto"/>
        <w:bottom w:val="none" w:sz="0" w:space="0" w:color="auto"/>
        <w:right w:val="none" w:sz="0" w:space="0" w:color="auto"/>
      </w:divBdr>
    </w:div>
    <w:div w:id="1192955172">
      <w:bodyDiv w:val="1"/>
      <w:marLeft w:val="0"/>
      <w:marRight w:val="0"/>
      <w:marTop w:val="0"/>
      <w:marBottom w:val="0"/>
      <w:divBdr>
        <w:top w:val="none" w:sz="0" w:space="0" w:color="auto"/>
        <w:left w:val="none" w:sz="0" w:space="0" w:color="auto"/>
        <w:bottom w:val="none" w:sz="0" w:space="0" w:color="auto"/>
        <w:right w:val="none" w:sz="0" w:space="0" w:color="auto"/>
      </w:divBdr>
    </w:div>
    <w:div w:id="1193346310">
      <w:bodyDiv w:val="1"/>
      <w:marLeft w:val="0"/>
      <w:marRight w:val="0"/>
      <w:marTop w:val="0"/>
      <w:marBottom w:val="0"/>
      <w:divBdr>
        <w:top w:val="none" w:sz="0" w:space="0" w:color="auto"/>
        <w:left w:val="none" w:sz="0" w:space="0" w:color="auto"/>
        <w:bottom w:val="none" w:sz="0" w:space="0" w:color="auto"/>
        <w:right w:val="none" w:sz="0" w:space="0" w:color="auto"/>
      </w:divBdr>
    </w:div>
    <w:div w:id="1193613503">
      <w:bodyDiv w:val="1"/>
      <w:marLeft w:val="0"/>
      <w:marRight w:val="0"/>
      <w:marTop w:val="0"/>
      <w:marBottom w:val="0"/>
      <w:divBdr>
        <w:top w:val="none" w:sz="0" w:space="0" w:color="auto"/>
        <w:left w:val="none" w:sz="0" w:space="0" w:color="auto"/>
        <w:bottom w:val="none" w:sz="0" w:space="0" w:color="auto"/>
        <w:right w:val="none" w:sz="0" w:space="0" w:color="auto"/>
      </w:divBdr>
    </w:div>
    <w:div w:id="1193811549">
      <w:bodyDiv w:val="1"/>
      <w:marLeft w:val="0"/>
      <w:marRight w:val="0"/>
      <w:marTop w:val="0"/>
      <w:marBottom w:val="0"/>
      <w:divBdr>
        <w:top w:val="none" w:sz="0" w:space="0" w:color="auto"/>
        <w:left w:val="none" w:sz="0" w:space="0" w:color="auto"/>
        <w:bottom w:val="none" w:sz="0" w:space="0" w:color="auto"/>
        <w:right w:val="none" w:sz="0" w:space="0" w:color="auto"/>
      </w:divBdr>
    </w:div>
    <w:div w:id="1193954674">
      <w:bodyDiv w:val="1"/>
      <w:marLeft w:val="0"/>
      <w:marRight w:val="0"/>
      <w:marTop w:val="0"/>
      <w:marBottom w:val="0"/>
      <w:divBdr>
        <w:top w:val="none" w:sz="0" w:space="0" w:color="auto"/>
        <w:left w:val="none" w:sz="0" w:space="0" w:color="auto"/>
        <w:bottom w:val="none" w:sz="0" w:space="0" w:color="auto"/>
        <w:right w:val="none" w:sz="0" w:space="0" w:color="auto"/>
      </w:divBdr>
    </w:div>
    <w:div w:id="1194001376">
      <w:bodyDiv w:val="1"/>
      <w:marLeft w:val="0"/>
      <w:marRight w:val="0"/>
      <w:marTop w:val="0"/>
      <w:marBottom w:val="0"/>
      <w:divBdr>
        <w:top w:val="none" w:sz="0" w:space="0" w:color="auto"/>
        <w:left w:val="none" w:sz="0" w:space="0" w:color="auto"/>
        <w:bottom w:val="none" w:sz="0" w:space="0" w:color="auto"/>
        <w:right w:val="none" w:sz="0" w:space="0" w:color="auto"/>
      </w:divBdr>
    </w:div>
    <w:div w:id="1194032966">
      <w:bodyDiv w:val="1"/>
      <w:marLeft w:val="0"/>
      <w:marRight w:val="0"/>
      <w:marTop w:val="0"/>
      <w:marBottom w:val="0"/>
      <w:divBdr>
        <w:top w:val="none" w:sz="0" w:space="0" w:color="auto"/>
        <w:left w:val="none" w:sz="0" w:space="0" w:color="auto"/>
        <w:bottom w:val="none" w:sz="0" w:space="0" w:color="auto"/>
        <w:right w:val="none" w:sz="0" w:space="0" w:color="auto"/>
      </w:divBdr>
    </w:div>
    <w:div w:id="1194073430">
      <w:bodyDiv w:val="1"/>
      <w:marLeft w:val="0"/>
      <w:marRight w:val="0"/>
      <w:marTop w:val="0"/>
      <w:marBottom w:val="0"/>
      <w:divBdr>
        <w:top w:val="none" w:sz="0" w:space="0" w:color="auto"/>
        <w:left w:val="none" w:sz="0" w:space="0" w:color="auto"/>
        <w:bottom w:val="none" w:sz="0" w:space="0" w:color="auto"/>
        <w:right w:val="none" w:sz="0" w:space="0" w:color="auto"/>
      </w:divBdr>
    </w:div>
    <w:div w:id="1194155337">
      <w:bodyDiv w:val="1"/>
      <w:marLeft w:val="0"/>
      <w:marRight w:val="0"/>
      <w:marTop w:val="0"/>
      <w:marBottom w:val="0"/>
      <w:divBdr>
        <w:top w:val="none" w:sz="0" w:space="0" w:color="auto"/>
        <w:left w:val="none" w:sz="0" w:space="0" w:color="auto"/>
        <w:bottom w:val="none" w:sz="0" w:space="0" w:color="auto"/>
        <w:right w:val="none" w:sz="0" w:space="0" w:color="auto"/>
      </w:divBdr>
    </w:div>
    <w:div w:id="1194223362">
      <w:bodyDiv w:val="1"/>
      <w:marLeft w:val="0"/>
      <w:marRight w:val="0"/>
      <w:marTop w:val="0"/>
      <w:marBottom w:val="0"/>
      <w:divBdr>
        <w:top w:val="none" w:sz="0" w:space="0" w:color="auto"/>
        <w:left w:val="none" w:sz="0" w:space="0" w:color="auto"/>
        <w:bottom w:val="none" w:sz="0" w:space="0" w:color="auto"/>
        <w:right w:val="none" w:sz="0" w:space="0" w:color="auto"/>
      </w:divBdr>
    </w:div>
    <w:div w:id="1194537415">
      <w:bodyDiv w:val="1"/>
      <w:marLeft w:val="0"/>
      <w:marRight w:val="0"/>
      <w:marTop w:val="0"/>
      <w:marBottom w:val="0"/>
      <w:divBdr>
        <w:top w:val="none" w:sz="0" w:space="0" w:color="auto"/>
        <w:left w:val="none" w:sz="0" w:space="0" w:color="auto"/>
        <w:bottom w:val="none" w:sz="0" w:space="0" w:color="auto"/>
        <w:right w:val="none" w:sz="0" w:space="0" w:color="auto"/>
      </w:divBdr>
    </w:div>
    <w:div w:id="1194541292">
      <w:bodyDiv w:val="1"/>
      <w:marLeft w:val="0"/>
      <w:marRight w:val="0"/>
      <w:marTop w:val="0"/>
      <w:marBottom w:val="0"/>
      <w:divBdr>
        <w:top w:val="none" w:sz="0" w:space="0" w:color="auto"/>
        <w:left w:val="none" w:sz="0" w:space="0" w:color="auto"/>
        <w:bottom w:val="none" w:sz="0" w:space="0" w:color="auto"/>
        <w:right w:val="none" w:sz="0" w:space="0" w:color="auto"/>
      </w:divBdr>
    </w:div>
    <w:div w:id="1194615777">
      <w:bodyDiv w:val="1"/>
      <w:marLeft w:val="0"/>
      <w:marRight w:val="0"/>
      <w:marTop w:val="0"/>
      <w:marBottom w:val="0"/>
      <w:divBdr>
        <w:top w:val="none" w:sz="0" w:space="0" w:color="auto"/>
        <w:left w:val="none" w:sz="0" w:space="0" w:color="auto"/>
        <w:bottom w:val="none" w:sz="0" w:space="0" w:color="auto"/>
        <w:right w:val="none" w:sz="0" w:space="0" w:color="auto"/>
      </w:divBdr>
    </w:div>
    <w:div w:id="1195190587">
      <w:bodyDiv w:val="1"/>
      <w:marLeft w:val="0"/>
      <w:marRight w:val="0"/>
      <w:marTop w:val="0"/>
      <w:marBottom w:val="0"/>
      <w:divBdr>
        <w:top w:val="none" w:sz="0" w:space="0" w:color="auto"/>
        <w:left w:val="none" w:sz="0" w:space="0" w:color="auto"/>
        <w:bottom w:val="none" w:sz="0" w:space="0" w:color="auto"/>
        <w:right w:val="none" w:sz="0" w:space="0" w:color="auto"/>
      </w:divBdr>
    </w:div>
    <w:div w:id="1195271519">
      <w:bodyDiv w:val="1"/>
      <w:marLeft w:val="0"/>
      <w:marRight w:val="0"/>
      <w:marTop w:val="0"/>
      <w:marBottom w:val="0"/>
      <w:divBdr>
        <w:top w:val="none" w:sz="0" w:space="0" w:color="auto"/>
        <w:left w:val="none" w:sz="0" w:space="0" w:color="auto"/>
        <w:bottom w:val="none" w:sz="0" w:space="0" w:color="auto"/>
        <w:right w:val="none" w:sz="0" w:space="0" w:color="auto"/>
      </w:divBdr>
    </w:div>
    <w:div w:id="1195385288">
      <w:bodyDiv w:val="1"/>
      <w:marLeft w:val="0"/>
      <w:marRight w:val="0"/>
      <w:marTop w:val="0"/>
      <w:marBottom w:val="0"/>
      <w:divBdr>
        <w:top w:val="none" w:sz="0" w:space="0" w:color="auto"/>
        <w:left w:val="none" w:sz="0" w:space="0" w:color="auto"/>
        <w:bottom w:val="none" w:sz="0" w:space="0" w:color="auto"/>
        <w:right w:val="none" w:sz="0" w:space="0" w:color="auto"/>
      </w:divBdr>
    </w:div>
    <w:div w:id="1195460944">
      <w:bodyDiv w:val="1"/>
      <w:marLeft w:val="0"/>
      <w:marRight w:val="0"/>
      <w:marTop w:val="0"/>
      <w:marBottom w:val="0"/>
      <w:divBdr>
        <w:top w:val="none" w:sz="0" w:space="0" w:color="auto"/>
        <w:left w:val="none" w:sz="0" w:space="0" w:color="auto"/>
        <w:bottom w:val="none" w:sz="0" w:space="0" w:color="auto"/>
        <w:right w:val="none" w:sz="0" w:space="0" w:color="auto"/>
      </w:divBdr>
    </w:div>
    <w:div w:id="1195654551">
      <w:bodyDiv w:val="1"/>
      <w:marLeft w:val="0"/>
      <w:marRight w:val="0"/>
      <w:marTop w:val="0"/>
      <w:marBottom w:val="0"/>
      <w:divBdr>
        <w:top w:val="none" w:sz="0" w:space="0" w:color="auto"/>
        <w:left w:val="none" w:sz="0" w:space="0" w:color="auto"/>
        <w:bottom w:val="none" w:sz="0" w:space="0" w:color="auto"/>
        <w:right w:val="none" w:sz="0" w:space="0" w:color="auto"/>
      </w:divBdr>
    </w:div>
    <w:div w:id="1195844695">
      <w:bodyDiv w:val="1"/>
      <w:marLeft w:val="0"/>
      <w:marRight w:val="0"/>
      <w:marTop w:val="0"/>
      <w:marBottom w:val="0"/>
      <w:divBdr>
        <w:top w:val="none" w:sz="0" w:space="0" w:color="auto"/>
        <w:left w:val="none" w:sz="0" w:space="0" w:color="auto"/>
        <w:bottom w:val="none" w:sz="0" w:space="0" w:color="auto"/>
        <w:right w:val="none" w:sz="0" w:space="0" w:color="auto"/>
      </w:divBdr>
    </w:div>
    <w:div w:id="1195923500">
      <w:bodyDiv w:val="1"/>
      <w:marLeft w:val="0"/>
      <w:marRight w:val="0"/>
      <w:marTop w:val="0"/>
      <w:marBottom w:val="0"/>
      <w:divBdr>
        <w:top w:val="none" w:sz="0" w:space="0" w:color="auto"/>
        <w:left w:val="none" w:sz="0" w:space="0" w:color="auto"/>
        <w:bottom w:val="none" w:sz="0" w:space="0" w:color="auto"/>
        <w:right w:val="none" w:sz="0" w:space="0" w:color="auto"/>
      </w:divBdr>
    </w:div>
    <w:div w:id="1196045220">
      <w:bodyDiv w:val="1"/>
      <w:marLeft w:val="0"/>
      <w:marRight w:val="0"/>
      <w:marTop w:val="0"/>
      <w:marBottom w:val="0"/>
      <w:divBdr>
        <w:top w:val="none" w:sz="0" w:space="0" w:color="auto"/>
        <w:left w:val="none" w:sz="0" w:space="0" w:color="auto"/>
        <w:bottom w:val="none" w:sz="0" w:space="0" w:color="auto"/>
        <w:right w:val="none" w:sz="0" w:space="0" w:color="auto"/>
      </w:divBdr>
    </w:div>
    <w:div w:id="1196311561">
      <w:bodyDiv w:val="1"/>
      <w:marLeft w:val="0"/>
      <w:marRight w:val="0"/>
      <w:marTop w:val="0"/>
      <w:marBottom w:val="0"/>
      <w:divBdr>
        <w:top w:val="none" w:sz="0" w:space="0" w:color="auto"/>
        <w:left w:val="none" w:sz="0" w:space="0" w:color="auto"/>
        <w:bottom w:val="none" w:sz="0" w:space="0" w:color="auto"/>
        <w:right w:val="none" w:sz="0" w:space="0" w:color="auto"/>
      </w:divBdr>
    </w:div>
    <w:div w:id="1196428266">
      <w:bodyDiv w:val="1"/>
      <w:marLeft w:val="0"/>
      <w:marRight w:val="0"/>
      <w:marTop w:val="0"/>
      <w:marBottom w:val="0"/>
      <w:divBdr>
        <w:top w:val="none" w:sz="0" w:space="0" w:color="auto"/>
        <w:left w:val="none" w:sz="0" w:space="0" w:color="auto"/>
        <w:bottom w:val="none" w:sz="0" w:space="0" w:color="auto"/>
        <w:right w:val="none" w:sz="0" w:space="0" w:color="auto"/>
      </w:divBdr>
    </w:div>
    <w:div w:id="1196575007">
      <w:bodyDiv w:val="1"/>
      <w:marLeft w:val="0"/>
      <w:marRight w:val="0"/>
      <w:marTop w:val="0"/>
      <w:marBottom w:val="0"/>
      <w:divBdr>
        <w:top w:val="none" w:sz="0" w:space="0" w:color="auto"/>
        <w:left w:val="none" w:sz="0" w:space="0" w:color="auto"/>
        <w:bottom w:val="none" w:sz="0" w:space="0" w:color="auto"/>
        <w:right w:val="none" w:sz="0" w:space="0" w:color="auto"/>
      </w:divBdr>
    </w:div>
    <w:div w:id="1196578409">
      <w:bodyDiv w:val="1"/>
      <w:marLeft w:val="0"/>
      <w:marRight w:val="0"/>
      <w:marTop w:val="0"/>
      <w:marBottom w:val="0"/>
      <w:divBdr>
        <w:top w:val="none" w:sz="0" w:space="0" w:color="auto"/>
        <w:left w:val="none" w:sz="0" w:space="0" w:color="auto"/>
        <w:bottom w:val="none" w:sz="0" w:space="0" w:color="auto"/>
        <w:right w:val="none" w:sz="0" w:space="0" w:color="auto"/>
      </w:divBdr>
    </w:div>
    <w:div w:id="1196775123">
      <w:bodyDiv w:val="1"/>
      <w:marLeft w:val="0"/>
      <w:marRight w:val="0"/>
      <w:marTop w:val="0"/>
      <w:marBottom w:val="0"/>
      <w:divBdr>
        <w:top w:val="none" w:sz="0" w:space="0" w:color="auto"/>
        <w:left w:val="none" w:sz="0" w:space="0" w:color="auto"/>
        <w:bottom w:val="none" w:sz="0" w:space="0" w:color="auto"/>
        <w:right w:val="none" w:sz="0" w:space="0" w:color="auto"/>
      </w:divBdr>
    </w:div>
    <w:div w:id="1197042931">
      <w:bodyDiv w:val="1"/>
      <w:marLeft w:val="0"/>
      <w:marRight w:val="0"/>
      <w:marTop w:val="0"/>
      <w:marBottom w:val="0"/>
      <w:divBdr>
        <w:top w:val="none" w:sz="0" w:space="0" w:color="auto"/>
        <w:left w:val="none" w:sz="0" w:space="0" w:color="auto"/>
        <w:bottom w:val="none" w:sz="0" w:space="0" w:color="auto"/>
        <w:right w:val="none" w:sz="0" w:space="0" w:color="auto"/>
      </w:divBdr>
    </w:div>
    <w:div w:id="1197693675">
      <w:bodyDiv w:val="1"/>
      <w:marLeft w:val="0"/>
      <w:marRight w:val="0"/>
      <w:marTop w:val="0"/>
      <w:marBottom w:val="0"/>
      <w:divBdr>
        <w:top w:val="none" w:sz="0" w:space="0" w:color="auto"/>
        <w:left w:val="none" w:sz="0" w:space="0" w:color="auto"/>
        <w:bottom w:val="none" w:sz="0" w:space="0" w:color="auto"/>
        <w:right w:val="none" w:sz="0" w:space="0" w:color="auto"/>
      </w:divBdr>
    </w:div>
    <w:div w:id="1198007331">
      <w:bodyDiv w:val="1"/>
      <w:marLeft w:val="0"/>
      <w:marRight w:val="0"/>
      <w:marTop w:val="0"/>
      <w:marBottom w:val="0"/>
      <w:divBdr>
        <w:top w:val="none" w:sz="0" w:space="0" w:color="auto"/>
        <w:left w:val="none" w:sz="0" w:space="0" w:color="auto"/>
        <w:bottom w:val="none" w:sz="0" w:space="0" w:color="auto"/>
        <w:right w:val="none" w:sz="0" w:space="0" w:color="auto"/>
      </w:divBdr>
    </w:div>
    <w:div w:id="1198009854">
      <w:bodyDiv w:val="1"/>
      <w:marLeft w:val="0"/>
      <w:marRight w:val="0"/>
      <w:marTop w:val="0"/>
      <w:marBottom w:val="0"/>
      <w:divBdr>
        <w:top w:val="none" w:sz="0" w:space="0" w:color="auto"/>
        <w:left w:val="none" w:sz="0" w:space="0" w:color="auto"/>
        <w:bottom w:val="none" w:sz="0" w:space="0" w:color="auto"/>
        <w:right w:val="none" w:sz="0" w:space="0" w:color="auto"/>
      </w:divBdr>
    </w:div>
    <w:div w:id="1198161816">
      <w:bodyDiv w:val="1"/>
      <w:marLeft w:val="0"/>
      <w:marRight w:val="0"/>
      <w:marTop w:val="0"/>
      <w:marBottom w:val="0"/>
      <w:divBdr>
        <w:top w:val="none" w:sz="0" w:space="0" w:color="auto"/>
        <w:left w:val="none" w:sz="0" w:space="0" w:color="auto"/>
        <w:bottom w:val="none" w:sz="0" w:space="0" w:color="auto"/>
        <w:right w:val="none" w:sz="0" w:space="0" w:color="auto"/>
      </w:divBdr>
    </w:div>
    <w:div w:id="1198355471">
      <w:bodyDiv w:val="1"/>
      <w:marLeft w:val="0"/>
      <w:marRight w:val="0"/>
      <w:marTop w:val="0"/>
      <w:marBottom w:val="0"/>
      <w:divBdr>
        <w:top w:val="none" w:sz="0" w:space="0" w:color="auto"/>
        <w:left w:val="none" w:sz="0" w:space="0" w:color="auto"/>
        <w:bottom w:val="none" w:sz="0" w:space="0" w:color="auto"/>
        <w:right w:val="none" w:sz="0" w:space="0" w:color="auto"/>
      </w:divBdr>
    </w:div>
    <w:div w:id="1198620180">
      <w:bodyDiv w:val="1"/>
      <w:marLeft w:val="0"/>
      <w:marRight w:val="0"/>
      <w:marTop w:val="0"/>
      <w:marBottom w:val="0"/>
      <w:divBdr>
        <w:top w:val="none" w:sz="0" w:space="0" w:color="auto"/>
        <w:left w:val="none" w:sz="0" w:space="0" w:color="auto"/>
        <w:bottom w:val="none" w:sz="0" w:space="0" w:color="auto"/>
        <w:right w:val="none" w:sz="0" w:space="0" w:color="auto"/>
      </w:divBdr>
    </w:div>
    <w:div w:id="1198808987">
      <w:bodyDiv w:val="1"/>
      <w:marLeft w:val="0"/>
      <w:marRight w:val="0"/>
      <w:marTop w:val="0"/>
      <w:marBottom w:val="0"/>
      <w:divBdr>
        <w:top w:val="none" w:sz="0" w:space="0" w:color="auto"/>
        <w:left w:val="none" w:sz="0" w:space="0" w:color="auto"/>
        <w:bottom w:val="none" w:sz="0" w:space="0" w:color="auto"/>
        <w:right w:val="none" w:sz="0" w:space="0" w:color="auto"/>
      </w:divBdr>
    </w:div>
    <w:div w:id="1199660062">
      <w:bodyDiv w:val="1"/>
      <w:marLeft w:val="0"/>
      <w:marRight w:val="0"/>
      <w:marTop w:val="0"/>
      <w:marBottom w:val="0"/>
      <w:divBdr>
        <w:top w:val="none" w:sz="0" w:space="0" w:color="auto"/>
        <w:left w:val="none" w:sz="0" w:space="0" w:color="auto"/>
        <w:bottom w:val="none" w:sz="0" w:space="0" w:color="auto"/>
        <w:right w:val="none" w:sz="0" w:space="0" w:color="auto"/>
      </w:divBdr>
    </w:div>
    <w:div w:id="1199929719">
      <w:bodyDiv w:val="1"/>
      <w:marLeft w:val="0"/>
      <w:marRight w:val="0"/>
      <w:marTop w:val="0"/>
      <w:marBottom w:val="0"/>
      <w:divBdr>
        <w:top w:val="none" w:sz="0" w:space="0" w:color="auto"/>
        <w:left w:val="none" w:sz="0" w:space="0" w:color="auto"/>
        <w:bottom w:val="none" w:sz="0" w:space="0" w:color="auto"/>
        <w:right w:val="none" w:sz="0" w:space="0" w:color="auto"/>
      </w:divBdr>
    </w:div>
    <w:div w:id="1200505847">
      <w:bodyDiv w:val="1"/>
      <w:marLeft w:val="0"/>
      <w:marRight w:val="0"/>
      <w:marTop w:val="0"/>
      <w:marBottom w:val="0"/>
      <w:divBdr>
        <w:top w:val="none" w:sz="0" w:space="0" w:color="auto"/>
        <w:left w:val="none" w:sz="0" w:space="0" w:color="auto"/>
        <w:bottom w:val="none" w:sz="0" w:space="0" w:color="auto"/>
        <w:right w:val="none" w:sz="0" w:space="0" w:color="auto"/>
      </w:divBdr>
    </w:div>
    <w:div w:id="1200515361">
      <w:bodyDiv w:val="1"/>
      <w:marLeft w:val="0"/>
      <w:marRight w:val="0"/>
      <w:marTop w:val="0"/>
      <w:marBottom w:val="0"/>
      <w:divBdr>
        <w:top w:val="none" w:sz="0" w:space="0" w:color="auto"/>
        <w:left w:val="none" w:sz="0" w:space="0" w:color="auto"/>
        <w:bottom w:val="none" w:sz="0" w:space="0" w:color="auto"/>
        <w:right w:val="none" w:sz="0" w:space="0" w:color="auto"/>
      </w:divBdr>
    </w:div>
    <w:div w:id="1200900560">
      <w:bodyDiv w:val="1"/>
      <w:marLeft w:val="0"/>
      <w:marRight w:val="0"/>
      <w:marTop w:val="0"/>
      <w:marBottom w:val="0"/>
      <w:divBdr>
        <w:top w:val="none" w:sz="0" w:space="0" w:color="auto"/>
        <w:left w:val="none" w:sz="0" w:space="0" w:color="auto"/>
        <w:bottom w:val="none" w:sz="0" w:space="0" w:color="auto"/>
        <w:right w:val="none" w:sz="0" w:space="0" w:color="auto"/>
      </w:divBdr>
    </w:div>
    <w:div w:id="1201825718">
      <w:bodyDiv w:val="1"/>
      <w:marLeft w:val="0"/>
      <w:marRight w:val="0"/>
      <w:marTop w:val="0"/>
      <w:marBottom w:val="0"/>
      <w:divBdr>
        <w:top w:val="none" w:sz="0" w:space="0" w:color="auto"/>
        <w:left w:val="none" w:sz="0" w:space="0" w:color="auto"/>
        <w:bottom w:val="none" w:sz="0" w:space="0" w:color="auto"/>
        <w:right w:val="none" w:sz="0" w:space="0" w:color="auto"/>
      </w:divBdr>
    </w:div>
    <w:div w:id="1202129619">
      <w:bodyDiv w:val="1"/>
      <w:marLeft w:val="0"/>
      <w:marRight w:val="0"/>
      <w:marTop w:val="0"/>
      <w:marBottom w:val="0"/>
      <w:divBdr>
        <w:top w:val="none" w:sz="0" w:space="0" w:color="auto"/>
        <w:left w:val="none" w:sz="0" w:space="0" w:color="auto"/>
        <w:bottom w:val="none" w:sz="0" w:space="0" w:color="auto"/>
        <w:right w:val="none" w:sz="0" w:space="0" w:color="auto"/>
      </w:divBdr>
    </w:div>
    <w:div w:id="1202279677">
      <w:bodyDiv w:val="1"/>
      <w:marLeft w:val="0"/>
      <w:marRight w:val="0"/>
      <w:marTop w:val="0"/>
      <w:marBottom w:val="0"/>
      <w:divBdr>
        <w:top w:val="none" w:sz="0" w:space="0" w:color="auto"/>
        <w:left w:val="none" w:sz="0" w:space="0" w:color="auto"/>
        <w:bottom w:val="none" w:sz="0" w:space="0" w:color="auto"/>
        <w:right w:val="none" w:sz="0" w:space="0" w:color="auto"/>
      </w:divBdr>
    </w:div>
    <w:div w:id="1202287502">
      <w:bodyDiv w:val="1"/>
      <w:marLeft w:val="0"/>
      <w:marRight w:val="0"/>
      <w:marTop w:val="0"/>
      <w:marBottom w:val="0"/>
      <w:divBdr>
        <w:top w:val="none" w:sz="0" w:space="0" w:color="auto"/>
        <w:left w:val="none" w:sz="0" w:space="0" w:color="auto"/>
        <w:bottom w:val="none" w:sz="0" w:space="0" w:color="auto"/>
        <w:right w:val="none" w:sz="0" w:space="0" w:color="auto"/>
      </w:divBdr>
    </w:div>
    <w:div w:id="1202476694">
      <w:bodyDiv w:val="1"/>
      <w:marLeft w:val="0"/>
      <w:marRight w:val="0"/>
      <w:marTop w:val="0"/>
      <w:marBottom w:val="0"/>
      <w:divBdr>
        <w:top w:val="none" w:sz="0" w:space="0" w:color="auto"/>
        <w:left w:val="none" w:sz="0" w:space="0" w:color="auto"/>
        <w:bottom w:val="none" w:sz="0" w:space="0" w:color="auto"/>
        <w:right w:val="none" w:sz="0" w:space="0" w:color="auto"/>
      </w:divBdr>
    </w:div>
    <w:div w:id="1202520476">
      <w:bodyDiv w:val="1"/>
      <w:marLeft w:val="0"/>
      <w:marRight w:val="0"/>
      <w:marTop w:val="0"/>
      <w:marBottom w:val="0"/>
      <w:divBdr>
        <w:top w:val="none" w:sz="0" w:space="0" w:color="auto"/>
        <w:left w:val="none" w:sz="0" w:space="0" w:color="auto"/>
        <w:bottom w:val="none" w:sz="0" w:space="0" w:color="auto"/>
        <w:right w:val="none" w:sz="0" w:space="0" w:color="auto"/>
      </w:divBdr>
    </w:div>
    <w:div w:id="1202860561">
      <w:bodyDiv w:val="1"/>
      <w:marLeft w:val="0"/>
      <w:marRight w:val="0"/>
      <w:marTop w:val="0"/>
      <w:marBottom w:val="0"/>
      <w:divBdr>
        <w:top w:val="none" w:sz="0" w:space="0" w:color="auto"/>
        <w:left w:val="none" w:sz="0" w:space="0" w:color="auto"/>
        <w:bottom w:val="none" w:sz="0" w:space="0" w:color="auto"/>
        <w:right w:val="none" w:sz="0" w:space="0" w:color="auto"/>
      </w:divBdr>
    </w:div>
    <w:div w:id="1203204640">
      <w:bodyDiv w:val="1"/>
      <w:marLeft w:val="0"/>
      <w:marRight w:val="0"/>
      <w:marTop w:val="0"/>
      <w:marBottom w:val="0"/>
      <w:divBdr>
        <w:top w:val="none" w:sz="0" w:space="0" w:color="auto"/>
        <w:left w:val="none" w:sz="0" w:space="0" w:color="auto"/>
        <w:bottom w:val="none" w:sz="0" w:space="0" w:color="auto"/>
        <w:right w:val="none" w:sz="0" w:space="0" w:color="auto"/>
      </w:divBdr>
    </w:div>
    <w:div w:id="1203321556">
      <w:bodyDiv w:val="1"/>
      <w:marLeft w:val="0"/>
      <w:marRight w:val="0"/>
      <w:marTop w:val="0"/>
      <w:marBottom w:val="0"/>
      <w:divBdr>
        <w:top w:val="none" w:sz="0" w:space="0" w:color="auto"/>
        <w:left w:val="none" w:sz="0" w:space="0" w:color="auto"/>
        <w:bottom w:val="none" w:sz="0" w:space="0" w:color="auto"/>
        <w:right w:val="none" w:sz="0" w:space="0" w:color="auto"/>
      </w:divBdr>
    </w:div>
    <w:div w:id="1203323024">
      <w:bodyDiv w:val="1"/>
      <w:marLeft w:val="0"/>
      <w:marRight w:val="0"/>
      <w:marTop w:val="0"/>
      <w:marBottom w:val="0"/>
      <w:divBdr>
        <w:top w:val="none" w:sz="0" w:space="0" w:color="auto"/>
        <w:left w:val="none" w:sz="0" w:space="0" w:color="auto"/>
        <w:bottom w:val="none" w:sz="0" w:space="0" w:color="auto"/>
        <w:right w:val="none" w:sz="0" w:space="0" w:color="auto"/>
      </w:divBdr>
    </w:div>
    <w:div w:id="1203395815">
      <w:bodyDiv w:val="1"/>
      <w:marLeft w:val="0"/>
      <w:marRight w:val="0"/>
      <w:marTop w:val="0"/>
      <w:marBottom w:val="0"/>
      <w:divBdr>
        <w:top w:val="none" w:sz="0" w:space="0" w:color="auto"/>
        <w:left w:val="none" w:sz="0" w:space="0" w:color="auto"/>
        <w:bottom w:val="none" w:sz="0" w:space="0" w:color="auto"/>
        <w:right w:val="none" w:sz="0" w:space="0" w:color="auto"/>
      </w:divBdr>
    </w:div>
    <w:div w:id="1203597704">
      <w:bodyDiv w:val="1"/>
      <w:marLeft w:val="0"/>
      <w:marRight w:val="0"/>
      <w:marTop w:val="0"/>
      <w:marBottom w:val="0"/>
      <w:divBdr>
        <w:top w:val="none" w:sz="0" w:space="0" w:color="auto"/>
        <w:left w:val="none" w:sz="0" w:space="0" w:color="auto"/>
        <w:bottom w:val="none" w:sz="0" w:space="0" w:color="auto"/>
        <w:right w:val="none" w:sz="0" w:space="0" w:color="auto"/>
      </w:divBdr>
    </w:div>
    <w:div w:id="1203715619">
      <w:bodyDiv w:val="1"/>
      <w:marLeft w:val="0"/>
      <w:marRight w:val="0"/>
      <w:marTop w:val="0"/>
      <w:marBottom w:val="0"/>
      <w:divBdr>
        <w:top w:val="none" w:sz="0" w:space="0" w:color="auto"/>
        <w:left w:val="none" w:sz="0" w:space="0" w:color="auto"/>
        <w:bottom w:val="none" w:sz="0" w:space="0" w:color="auto"/>
        <w:right w:val="none" w:sz="0" w:space="0" w:color="auto"/>
      </w:divBdr>
    </w:div>
    <w:div w:id="1203787309">
      <w:bodyDiv w:val="1"/>
      <w:marLeft w:val="0"/>
      <w:marRight w:val="0"/>
      <w:marTop w:val="0"/>
      <w:marBottom w:val="0"/>
      <w:divBdr>
        <w:top w:val="none" w:sz="0" w:space="0" w:color="auto"/>
        <w:left w:val="none" w:sz="0" w:space="0" w:color="auto"/>
        <w:bottom w:val="none" w:sz="0" w:space="0" w:color="auto"/>
        <w:right w:val="none" w:sz="0" w:space="0" w:color="auto"/>
      </w:divBdr>
    </w:div>
    <w:div w:id="1203858421">
      <w:bodyDiv w:val="1"/>
      <w:marLeft w:val="0"/>
      <w:marRight w:val="0"/>
      <w:marTop w:val="0"/>
      <w:marBottom w:val="0"/>
      <w:divBdr>
        <w:top w:val="none" w:sz="0" w:space="0" w:color="auto"/>
        <w:left w:val="none" w:sz="0" w:space="0" w:color="auto"/>
        <w:bottom w:val="none" w:sz="0" w:space="0" w:color="auto"/>
        <w:right w:val="none" w:sz="0" w:space="0" w:color="auto"/>
      </w:divBdr>
    </w:div>
    <w:div w:id="1203907648">
      <w:bodyDiv w:val="1"/>
      <w:marLeft w:val="0"/>
      <w:marRight w:val="0"/>
      <w:marTop w:val="0"/>
      <w:marBottom w:val="0"/>
      <w:divBdr>
        <w:top w:val="none" w:sz="0" w:space="0" w:color="auto"/>
        <w:left w:val="none" w:sz="0" w:space="0" w:color="auto"/>
        <w:bottom w:val="none" w:sz="0" w:space="0" w:color="auto"/>
        <w:right w:val="none" w:sz="0" w:space="0" w:color="auto"/>
      </w:divBdr>
    </w:div>
    <w:div w:id="1204094461">
      <w:bodyDiv w:val="1"/>
      <w:marLeft w:val="0"/>
      <w:marRight w:val="0"/>
      <w:marTop w:val="0"/>
      <w:marBottom w:val="0"/>
      <w:divBdr>
        <w:top w:val="none" w:sz="0" w:space="0" w:color="auto"/>
        <w:left w:val="none" w:sz="0" w:space="0" w:color="auto"/>
        <w:bottom w:val="none" w:sz="0" w:space="0" w:color="auto"/>
        <w:right w:val="none" w:sz="0" w:space="0" w:color="auto"/>
      </w:divBdr>
    </w:div>
    <w:div w:id="1204095823">
      <w:bodyDiv w:val="1"/>
      <w:marLeft w:val="0"/>
      <w:marRight w:val="0"/>
      <w:marTop w:val="0"/>
      <w:marBottom w:val="0"/>
      <w:divBdr>
        <w:top w:val="none" w:sz="0" w:space="0" w:color="auto"/>
        <w:left w:val="none" w:sz="0" w:space="0" w:color="auto"/>
        <w:bottom w:val="none" w:sz="0" w:space="0" w:color="auto"/>
        <w:right w:val="none" w:sz="0" w:space="0" w:color="auto"/>
      </w:divBdr>
    </w:div>
    <w:div w:id="1204097943">
      <w:bodyDiv w:val="1"/>
      <w:marLeft w:val="0"/>
      <w:marRight w:val="0"/>
      <w:marTop w:val="0"/>
      <w:marBottom w:val="0"/>
      <w:divBdr>
        <w:top w:val="none" w:sz="0" w:space="0" w:color="auto"/>
        <w:left w:val="none" w:sz="0" w:space="0" w:color="auto"/>
        <w:bottom w:val="none" w:sz="0" w:space="0" w:color="auto"/>
        <w:right w:val="none" w:sz="0" w:space="0" w:color="auto"/>
      </w:divBdr>
    </w:div>
    <w:div w:id="1204367507">
      <w:bodyDiv w:val="1"/>
      <w:marLeft w:val="0"/>
      <w:marRight w:val="0"/>
      <w:marTop w:val="0"/>
      <w:marBottom w:val="0"/>
      <w:divBdr>
        <w:top w:val="none" w:sz="0" w:space="0" w:color="auto"/>
        <w:left w:val="none" w:sz="0" w:space="0" w:color="auto"/>
        <w:bottom w:val="none" w:sz="0" w:space="0" w:color="auto"/>
        <w:right w:val="none" w:sz="0" w:space="0" w:color="auto"/>
      </w:divBdr>
    </w:div>
    <w:div w:id="1204441453">
      <w:bodyDiv w:val="1"/>
      <w:marLeft w:val="0"/>
      <w:marRight w:val="0"/>
      <w:marTop w:val="0"/>
      <w:marBottom w:val="0"/>
      <w:divBdr>
        <w:top w:val="none" w:sz="0" w:space="0" w:color="auto"/>
        <w:left w:val="none" w:sz="0" w:space="0" w:color="auto"/>
        <w:bottom w:val="none" w:sz="0" w:space="0" w:color="auto"/>
        <w:right w:val="none" w:sz="0" w:space="0" w:color="auto"/>
      </w:divBdr>
    </w:div>
    <w:div w:id="1204830226">
      <w:bodyDiv w:val="1"/>
      <w:marLeft w:val="0"/>
      <w:marRight w:val="0"/>
      <w:marTop w:val="0"/>
      <w:marBottom w:val="0"/>
      <w:divBdr>
        <w:top w:val="none" w:sz="0" w:space="0" w:color="auto"/>
        <w:left w:val="none" w:sz="0" w:space="0" w:color="auto"/>
        <w:bottom w:val="none" w:sz="0" w:space="0" w:color="auto"/>
        <w:right w:val="none" w:sz="0" w:space="0" w:color="auto"/>
      </w:divBdr>
    </w:div>
    <w:div w:id="1205289483">
      <w:bodyDiv w:val="1"/>
      <w:marLeft w:val="0"/>
      <w:marRight w:val="0"/>
      <w:marTop w:val="0"/>
      <w:marBottom w:val="0"/>
      <w:divBdr>
        <w:top w:val="none" w:sz="0" w:space="0" w:color="auto"/>
        <w:left w:val="none" w:sz="0" w:space="0" w:color="auto"/>
        <w:bottom w:val="none" w:sz="0" w:space="0" w:color="auto"/>
        <w:right w:val="none" w:sz="0" w:space="0" w:color="auto"/>
      </w:divBdr>
    </w:div>
    <w:div w:id="1205481251">
      <w:bodyDiv w:val="1"/>
      <w:marLeft w:val="0"/>
      <w:marRight w:val="0"/>
      <w:marTop w:val="0"/>
      <w:marBottom w:val="0"/>
      <w:divBdr>
        <w:top w:val="none" w:sz="0" w:space="0" w:color="auto"/>
        <w:left w:val="none" w:sz="0" w:space="0" w:color="auto"/>
        <w:bottom w:val="none" w:sz="0" w:space="0" w:color="auto"/>
        <w:right w:val="none" w:sz="0" w:space="0" w:color="auto"/>
      </w:divBdr>
    </w:div>
    <w:div w:id="1205560336">
      <w:bodyDiv w:val="1"/>
      <w:marLeft w:val="0"/>
      <w:marRight w:val="0"/>
      <w:marTop w:val="0"/>
      <w:marBottom w:val="0"/>
      <w:divBdr>
        <w:top w:val="none" w:sz="0" w:space="0" w:color="auto"/>
        <w:left w:val="none" w:sz="0" w:space="0" w:color="auto"/>
        <w:bottom w:val="none" w:sz="0" w:space="0" w:color="auto"/>
        <w:right w:val="none" w:sz="0" w:space="0" w:color="auto"/>
      </w:divBdr>
    </w:div>
    <w:div w:id="1205672486">
      <w:bodyDiv w:val="1"/>
      <w:marLeft w:val="0"/>
      <w:marRight w:val="0"/>
      <w:marTop w:val="0"/>
      <w:marBottom w:val="0"/>
      <w:divBdr>
        <w:top w:val="none" w:sz="0" w:space="0" w:color="auto"/>
        <w:left w:val="none" w:sz="0" w:space="0" w:color="auto"/>
        <w:bottom w:val="none" w:sz="0" w:space="0" w:color="auto"/>
        <w:right w:val="none" w:sz="0" w:space="0" w:color="auto"/>
      </w:divBdr>
    </w:div>
    <w:div w:id="1205675385">
      <w:bodyDiv w:val="1"/>
      <w:marLeft w:val="0"/>
      <w:marRight w:val="0"/>
      <w:marTop w:val="0"/>
      <w:marBottom w:val="0"/>
      <w:divBdr>
        <w:top w:val="none" w:sz="0" w:space="0" w:color="auto"/>
        <w:left w:val="none" w:sz="0" w:space="0" w:color="auto"/>
        <w:bottom w:val="none" w:sz="0" w:space="0" w:color="auto"/>
        <w:right w:val="none" w:sz="0" w:space="0" w:color="auto"/>
      </w:divBdr>
    </w:div>
    <w:div w:id="1205677974">
      <w:bodyDiv w:val="1"/>
      <w:marLeft w:val="0"/>
      <w:marRight w:val="0"/>
      <w:marTop w:val="0"/>
      <w:marBottom w:val="0"/>
      <w:divBdr>
        <w:top w:val="none" w:sz="0" w:space="0" w:color="auto"/>
        <w:left w:val="none" w:sz="0" w:space="0" w:color="auto"/>
        <w:bottom w:val="none" w:sz="0" w:space="0" w:color="auto"/>
        <w:right w:val="none" w:sz="0" w:space="0" w:color="auto"/>
      </w:divBdr>
    </w:div>
    <w:div w:id="1205828273">
      <w:bodyDiv w:val="1"/>
      <w:marLeft w:val="0"/>
      <w:marRight w:val="0"/>
      <w:marTop w:val="0"/>
      <w:marBottom w:val="0"/>
      <w:divBdr>
        <w:top w:val="none" w:sz="0" w:space="0" w:color="auto"/>
        <w:left w:val="none" w:sz="0" w:space="0" w:color="auto"/>
        <w:bottom w:val="none" w:sz="0" w:space="0" w:color="auto"/>
        <w:right w:val="none" w:sz="0" w:space="0" w:color="auto"/>
      </w:divBdr>
    </w:div>
    <w:div w:id="1205869222">
      <w:bodyDiv w:val="1"/>
      <w:marLeft w:val="0"/>
      <w:marRight w:val="0"/>
      <w:marTop w:val="0"/>
      <w:marBottom w:val="0"/>
      <w:divBdr>
        <w:top w:val="none" w:sz="0" w:space="0" w:color="auto"/>
        <w:left w:val="none" w:sz="0" w:space="0" w:color="auto"/>
        <w:bottom w:val="none" w:sz="0" w:space="0" w:color="auto"/>
        <w:right w:val="none" w:sz="0" w:space="0" w:color="auto"/>
      </w:divBdr>
    </w:div>
    <w:div w:id="1206061889">
      <w:bodyDiv w:val="1"/>
      <w:marLeft w:val="0"/>
      <w:marRight w:val="0"/>
      <w:marTop w:val="0"/>
      <w:marBottom w:val="0"/>
      <w:divBdr>
        <w:top w:val="none" w:sz="0" w:space="0" w:color="auto"/>
        <w:left w:val="none" w:sz="0" w:space="0" w:color="auto"/>
        <w:bottom w:val="none" w:sz="0" w:space="0" w:color="auto"/>
        <w:right w:val="none" w:sz="0" w:space="0" w:color="auto"/>
      </w:divBdr>
    </w:div>
    <w:div w:id="1206676766">
      <w:bodyDiv w:val="1"/>
      <w:marLeft w:val="0"/>
      <w:marRight w:val="0"/>
      <w:marTop w:val="0"/>
      <w:marBottom w:val="0"/>
      <w:divBdr>
        <w:top w:val="none" w:sz="0" w:space="0" w:color="auto"/>
        <w:left w:val="none" w:sz="0" w:space="0" w:color="auto"/>
        <w:bottom w:val="none" w:sz="0" w:space="0" w:color="auto"/>
        <w:right w:val="none" w:sz="0" w:space="0" w:color="auto"/>
      </w:divBdr>
    </w:div>
    <w:div w:id="1206721596">
      <w:bodyDiv w:val="1"/>
      <w:marLeft w:val="0"/>
      <w:marRight w:val="0"/>
      <w:marTop w:val="0"/>
      <w:marBottom w:val="0"/>
      <w:divBdr>
        <w:top w:val="none" w:sz="0" w:space="0" w:color="auto"/>
        <w:left w:val="none" w:sz="0" w:space="0" w:color="auto"/>
        <w:bottom w:val="none" w:sz="0" w:space="0" w:color="auto"/>
        <w:right w:val="none" w:sz="0" w:space="0" w:color="auto"/>
      </w:divBdr>
    </w:div>
    <w:div w:id="1206722521">
      <w:bodyDiv w:val="1"/>
      <w:marLeft w:val="0"/>
      <w:marRight w:val="0"/>
      <w:marTop w:val="0"/>
      <w:marBottom w:val="0"/>
      <w:divBdr>
        <w:top w:val="none" w:sz="0" w:space="0" w:color="auto"/>
        <w:left w:val="none" w:sz="0" w:space="0" w:color="auto"/>
        <w:bottom w:val="none" w:sz="0" w:space="0" w:color="auto"/>
        <w:right w:val="none" w:sz="0" w:space="0" w:color="auto"/>
      </w:divBdr>
    </w:div>
    <w:div w:id="1206790278">
      <w:bodyDiv w:val="1"/>
      <w:marLeft w:val="0"/>
      <w:marRight w:val="0"/>
      <w:marTop w:val="0"/>
      <w:marBottom w:val="0"/>
      <w:divBdr>
        <w:top w:val="none" w:sz="0" w:space="0" w:color="auto"/>
        <w:left w:val="none" w:sz="0" w:space="0" w:color="auto"/>
        <w:bottom w:val="none" w:sz="0" w:space="0" w:color="auto"/>
        <w:right w:val="none" w:sz="0" w:space="0" w:color="auto"/>
      </w:divBdr>
    </w:div>
    <w:div w:id="1206988362">
      <w:bodyDiv w:val="1"/>
      <w:marLeft w:val="0"/>
      <w:marRight w:val="0"/>
      <w:marTop w:val="0"/>
      <w:marBottom w:val="0"/>
      <w:divBdr>
        <w:top w:val="none" w:sz="0" w:space="0" w:color="auto"/>
        <w:left w:val="none" w:sz="0" w:space="0" w:color="auto"/>
        <w:bottom w:val="none" w:sz="0" w:space="0" w:color="auto"/>
        <w:right w:val="none" w:sz="0" w:space="0" w:color="auto"/>
      </w:divBdr>
    </w:div>
    <w:div w:id="1207059511">
      <w:bodyDiv w:val="1"/>
      <w:marLeft w:val="0"/>
      <w:marRight w:val="0"/>
      <w:marTop w:val="0"/>
      <w:marBottom w:val="0"/>
      <w:divBdr>
        <w:top w:val="none" w:sz="0" w:space="0" w:color="auto"/>
        <w:left w:val="none" w:sz="0" w:space="0" w:color="auto"/>
        <w:bottom w:val="none" w:sz="0" w:space="0" w:color="auto"/>
        <w:right w:val="none" w:sz="0" w:space="0" w:color="auto"/>
      </w:divBdr>
    </w:div>
    <w:div w:id="1207259737">
      <w:bodyDiv w:val="1"/>
      <w:marLeft w:val="0"/>
      <w:marRight w:val="0"/>
      <w:marTop w:val="0"/>
      <w:marBottom w:val="0"/>
      <w:divBdr>
        <w:top w:val="none" w:sz="0" w:space="0" w:color="auto"/>
        <w:left w:val="none" w:sz="0" w:space="0" w:color="auto"/>
        <w:bottom w:val="none" w:sz="0" w:space="0" w:color="auto"/>
        <w:right w:val="none" w:sz="0" w:space="0" w:color="auto"/>
      </w:divBdr>
    </w:div>
    <w:div w:id="1207331684">
      <w:bodyDiv w:val="1"/>
      <w:marLeft w:val="0"/>
      <w:marRight w:val="0"/>
      <w:marTop w:val="0"/>
      <w:marBottom w:val="0"/>
      <w:divBdr>
        <w:top w:val="none" w:sz="0" w:space="0" w:color="auto"/>
        <w:left w:val="none" w:sz="0" w:space="0" w:color="auto"/>
        <w:bottom w:val="none" w:sz="0" w:space="0" w:color="auto"/>
        <w:right w:val="none" w:sz="0" w:space="0" w:color="auto"/>
      </w:divBdr>
    </w:div>
    <w:div w:id="1207598380">
      <w:bodyDiv w:val="1"/>
      <w:marLeft w:val="0"/>
      <w:marRight w:val="0"/>
      <w:marTop w:val="0"/>
      <w:marBottom w:val="0"/>
      <w:divBdr>
        <w:top w:val="none" w:sz="0" w:space="0" w:color="auto"/>
        <w:left w:val="none" w:sz="0" w:space="0" w:color="auto"/>
        <w:bottom w:val="none" w:sz="0" w:space="0" w:color="auto"/>
        <w:right w:val="none" w:sz="0" w:space="0" w:color="auto"/>
      </w:divBdr>
    </w:div>
    <w:div w:id="1208301488">
      <w:bodyDiv w:val="1"/>
      <w:marLeft w:val="0"/>
      <w:marRight w:val="0"/>
      <w:marTop w:val="0"/>
      <w:marBottom w:val="0"/>
      <w:divBdr>
        <w:top w:val="none" w:sz="0" w:space="0" w:color="auto"/>
        <w:left w:val="none" w:sz="0" w:space="0" w:color="auto"/>
        <w:bottom w:val="none" w:sz="0" w:space="0" w:color="auto"/>
        <w:right w:val="none" w:sz="0" w:space="0" w:color="auto"/>
      </w:divBdr>
    </w:div>
    <w:div w:id="1208375234">
      <w:bodyDiv w:val="1"/>
      <w:marLeft w:val="0"/>
      <w:marRight w:val="0"/>
      <w:marTop w:val="0"/>
      <w:marBottom w:val="0"/>
      <w:divBdr>
        <w:top w:val="none" w:sz="0" w:space="0" w:color="auto"/>
        <w:left w:val="none" w:sz="0" w:space="0" w:color="auto"/>
        <w:bottom w:val="none" w:sz="0" w:space="0" w:color="auto"/>
        <w:right w:val="none" w:sz="0" w:space="0" w:color="auto"/>
      </w:divBdr>
    </w:div>
    <w:div w:id="1208956018">
      <w:bodyDiv w:val="1"/>
      <w:marLeft w:val="0"/>
      <w:marRight w:val="0"/>
      <w:marTop w:val="0"/>
      <w:marBottom w:val="0"/>
      <w:divBdr>
        <w:top w:val="none" w:sz="0" w:space="0" w:color="auto"/>
        <w:left w:val="none" w:sz="0" w:space="0" w:color="auto"/>
        <w:bottom w:val="none" w:sz="0" w:space="0" w:color="auto"/>
        <w:right w:val="none" w:sz="0" w:space="0" w:color="auto"/>
      </w:divBdr>
    </w:div>
    <w:div w:id="1209104913">
      <w:bodyDiv w:val="1"/>
      <w:marLeft w:val="0"/>
      <w:marRight w:val="0"/>
      <w:marTop w:val="0"/>
      <w:marBottom w:val="0"/>
      <w:divBdr>
        <w:top w:val="none" w:sz="0" w:space="0" w:color="auto"/>
        <w:left w:val="none" w:sz="0" w:space="0" w:color="auto"/>
        <w:bottom w:val="none" w:sz="0" w:space="0" w:color="auto"/>
        <w:right w:val="none" w:sz="0" w:space="0" w:color="auto"/>
      </w:divBdr>
    </w:div>
    <w:div w:id="1209148988">
      <w:bodyDiv w:val="1"/>
      <w:marLeft w:val="0"/>
      <w:marRight w:val="0"/>
      <w:marTop w:val="0"/>
      <w:marBottom w:val="0"/>
      <w:divBdr>
        <w:top w:val="none" w:sz="0" w:space="0" w:color="auto"/>
        <w:left w:val="none" w:sz="0" w:space="0" w:color="auto"/>
        <w:bottom w:val="none" w:sz="0" w:space="0" w:color="auto"/>
        <w:right w:val="none" w:sz="0" w:space="0" w:color="auto"/>
      </w:divBdr>
    </w:div>
    <w:div w:id="1209487022">
      <w:bodyDiv w:val="1"/>
      <w:marLeft w:val="0"/>
      <w:marRight w:val="0"/>
      <w:marTop w:val="0"/>
      <w:marBottom w:val="0"/>
      <w:divBdr>
        <w:top w:val="none" w:sz="0" w:space="0" w:color="auto"/>
        <w:left w:val="none" w:sz="0" w:space="0" w:color="auto"/>
        <w:bottom w:val="none" w:sz="0" w:space="0" w:color="auto"/>
        <w:right w:val="none" w:sz="0" w:space="0" w:color="auto"/>
      </w:divBdr>
    </w:div>
    <w:div w:id="1209488927">
      <w:bodyDiv w:val="1"/>
      <w:marLeft w:val="0"/>
      <w:marRight w:val="0"/>
      <w:marTop w:val="0"/>
      <w:marBottom w:val="0"/>
      <w:divBdr>
        <w:top w:val="none" w:sz="0" w:space="0" w:color="auto"/>
        <w:left w:val="none" w:sz="0" w:space="0" w:color="auto"/>
        <w:bottom w:val="none" w:sz="0" w:space="0" w:color="auto"/>
        <w:right w:val="none" w:sz="0" w:space="0" w:color="auto"/>
      </w:divBdr>
    </w:div>
    <w:div w:id="1209489237">
      <w:bodyDiv w:val="1"/>
      <w:marLeft w:val="0"/>
      <w:marRight w:val="0"/>
      <w:marTop w:val="0"/>
      <w:marBottom w:val="0"/>
      <w:divBdr>
        <w:top w:val="none" w:sz="0" w:space="0" w:color="auto"/>
        <w:left w:val="none" w:sz="0" w:space="0" w:color="auto"/>
        <w:bottom w:val="none" w:sz="0" w:space="0" w:color="auto"/>
        <w:right w:val="none" w:sz="0" w:space="0" w:color="auto"/>
      </w:divBdr>
    </w:div>
    <w:div w:id="1209683836">
      <w:bodyDiv w:val="1"/>
      <w:marLeft w:val="0"/>
      <w:marRight w:val="0"/>
      <w:marTop w:val="0"/>
      <w:marBottom w:val="0"/>
      <w:divBdr>
        <w:top w:val="none" w:sz="0" w:space="0" w:color="auto"/>
        <w:left w:val="none" w:sz="0" w:space="0" w:color="auto"/>
        <w:bottom w:val="none" w:sz="0" w:space="0" w:color="auto"/>
        <w:right w:val="none" w:sz="0" w:space="0" w:color="auto"/>
      </w:divBdr>
    </w:div>
    <w:div w:id="1209878186">
      <w:bodyDiv w:val="1"/>
      <w:marLeft w:val="0"/>
      <w:marRight w:val="0"/>
      <w:marTop w:val="0"/>
      <w:marBottom w:val="0"/>
      <w:divBdr>
        <w:top w:val="none" w:sz="0" w:space="0" w:color="auto"/>
        <w:left w:val="none" w:sz="0" w:space="0" w:color="auto"/>
        <w:bottom w:val="none" w:sz="0" w:space="0" w:color="auto"/>
        <w:right w:val="none" w:sz="0" w:space="0" w:color="auto"/>
      </w:divBdr>
    </w:div>
    <w:div w:id="1209996698">
      <w:bodyDiv w:val="1"/>
      <w:marLeft w:val="0"/>
      <w:marRight w:val="0"/>
      <w:marTop w:val="0"/>
      <w:marBottom w:val="0"/>
      <w:divBdr>
        <w:top w:val="none" w:sz="0" w:space="0" w:color="auto"/>
        <w:left w:val="none" w:sz="0" w:space="0" w:color="auto"/>
        <w:bottom w:val="none" w:sz="0" w:space="0" w:color="auto"/>
        <w:right w:val="none" w:sz="0" w:space="0" w:color="auto"/>
      </w:divBdr>
    </w:div>
    <w:div w:id="1210188541">
      <w:bodyDiv w:val="1"/>
      <w:marLeft w:val="0"/>
      <w:marRight w:val="0"/>
      <w:marTop w:val="0"/>
      <w:marBottom w:val="0"/>
      <w:divBdr>
        <w:top w:val="none" w:sz="0" w:space="0" w:color="auto"/>
        <w:left w:val="none" w:sz="0" w:space="0" w:color="auto"/>
        <w:bottom w:val="none" w:sz="0" w:space="0" w:color="auto"/>
        <w:right w:val="none" w:sz="0" w:space="0" w:color="auto"/>
      </w:divBdr>
    </w:div>
    <w:div w:id="1210875309">
      <w:bodyDiv w:val="1"/>
      <w:marLeft w:val="0"/>
      <w:marRight w:val="0"/>
      <w:marTop w:val="0"/>
      <w:marBottom w:val="0"/>
      <w:divBdr>
        <w:top w:val="none" w:sz="0" w:space="0" w:color="auto"/>
        <w:left w:val="none" w:sz="0" w:space="0" w:color="auto"/>
        <w:bottom w:val="none" w:sz="0" w:space="0" w:color="auto"/>
        <w:right w:val="none" w:sz="0" w:space="0" w:color="auto"/>
      </w:divBdr>
    </w:div>
    <w:div w:id="1210919679">
      <w:bodyDiv w:val="1"/>
      <w:marLeft w:val="0"/>
      <w:marRight w:val="0"/>
      <w:marTop w:val="0"/>
      <w:marBottom w:val="0"/>
      <w:divBdr>
        <w:top w:val="none" w:sz="0" w:space="0" w:color="auto"/>
        <w:left w:val="none" w:sz="0" w:space="0" w:color="auto"/>
        <w:bottom w:val="none" w:sz="0" w:space="0" w:color="auto"/>
        <w:right w:val="none" w:sz="0" w:space="0" w:color="auto"/>
      </w:divBdr>
    </w:div>
    <w:div w:id="1210991046">
      <w:bodyDiv w:val="1"/>
      <w:marLeft w:val="0"/>
      <w:marRight w:val="0"/>
      <w:marTop w:val="0"/>
      <w:marBottom w:val="0"/>
      <w:divBdr>
        <w:top w:val="none" w:sz="0" w:space="0" w:color="auto"/>
        <w:left w:val="none" w:sz="0" w:space="0" w:color="auto"/>
        <w:bottom w:val="none" w:sz="0" w:space="0" w:color="auto"/>
        <w:right w:val="none" w:sz="0" w:space="0" w:color="auto"/>
      </w:divBdr>
    </w:div>
    <w:div w:id="1211065501">
      <w:bodyDiv w:val="1"/>
      <w:marLeft w:val="0"/>
      <w:marRight w:val="0"/>
      <w:marTop w:val="0"/>
      <w:marBottom w:val="0"/>
      <w:divBdr>
        <w:top w:val="none" w:sz="0" w:space="0" w:color="auto"/>
        <w:left w:val="none" w:sz="0" w:space="0" w:color="auto"/>
        <w:bottom w:val="none" w:sz="0" w:space="0" w:color="auto"/>
        <w:right w:val="none" w:sz="0" w:space="0" w:color="auto"/>
      </w:divBdr>
    </w:div>
    <w:div w:id="1211067960">
      <w:bodyDiv w:val="1"/>
      <w:marLeft w:val="0"/>
      <w:marRight w:val="0"/>
      <w:marTop w:val="0"/>
      <w:marBottom w:val="0"/>
      <w:divBdr>
        <w:top w:val="none" w:sz="0" w:space="0" w:color="auto"/>
        <w:left w:val="none" w:sz="0" w:space="0" w:color="auto"/>
        <w:bottom w:val="none" w:sz="0" w:space="0" w:color="auto"/>
        <w:right w:val="none" w:sz="0" w:space="0" w:color="auto"/>
      </w:divBdr>
    </w:div>
    <w:div w:id="1211570575">
      <w:bodyDiv w:val="1"/>
      <w:marLeft w:val="0"/>
      <w:marRight w:val="0"/>
      <w:marTop w:val="0"/>
      <w:marBottom w:val="0"/>
      <w:divBdr>
        <w:top w:val="none" w:sz="0" w:space="0" w:color="auto"/>
        <w:left w:val="none" w:sz="0" w:space="0" w:color="auto"/>
        <w:bottom w:val="none" w:sz="0" w:space="0" w:color="auto"/>
        <w:right w:val="none" w:sz="0" w:space="0" w:color="auto"/>
      </w:divBdr>
    </w:div>
    <w:div w:id="1211915869">
      <w:bodyDiv w:val="1"/>
      <w:marLeft w:val="0"/>
      <w:marRight w:val="0"/>
      <w:marTop w:val="0"/>
      <w:marBottom w:val="0"/>
      <w:divBdr>
        <w:top w:val="none" w:sz="0" w:space="0" w:color="auto"/>
        <w:left w:val="none" w:sz="0" w:space="0" w:color="auto"/>
        <w:bottom w:val="none" w:sz="0" w:space="0" w:color="auto"/>
        <w:right w:val="none" w:sz="0" w:space="0" w:color="auto"/>
      </w:divBdr>
    </w:div>
    <w:div w:id="1211962221">
      <w:bodyDiv w:val="1"/>
      <w:marLeft w:val="0"/>
      <w:marRight w:val="0"/>
      <w:marTop w:val="0"/>
      <w:marBottom w:val="0"/>
      <w:divBdr>
        <w:top w:val="none" w:sz="0" w:space="0" w:color="auto"/>
        <w:left w:val="none" w:sz="0" w:space="0" w:color="auto"/>
        <w:bottom w:val="none" w:sz="0" w:space="0" w:color="auto"/>
        <w:right w:val="none" w:sz="0" w:space="0" w:color="auto"/>
      </w:divBdr>
    </w:div>
    <w:div w:id="1212696262">
      <w:bodyDiv w:val="1"/>
      <w:marLeft w:val="0"/>
      <w:marRight w:val="0"/>
      <w:marTop w:val="0"/>
      <w:marBottom w:val="0"/>
      <w:divBdr>
        <w:top w:val="none" w:sz="0" w:space="0" w:color="auto"/>
        <w:left w:val="none" w:sz="0" w:space="0" w:color="auto"/>
        <w:bottom w:val="none" w:sz="0" w:space="0" w:color="auto"/>
        <w:right w:val="none" w:sz="0" w:space="0" w:color="auto"/>
      </w:divBdr>
    </w:div>
    <w:div w:id="1212771325">
      <w:bodyDiv w:val="1"/>
      <w:marLeft w:val="0"/>
      <w:marRight w:val="0"/>
      <w:marTop w:val="0"/>
      <w:marBottom w:val="0"/>
      <w:divBdr>
        <w:top w:val="none" w:sz="0" w:space="0" w:color="auto"/>
        <w:left w:val="none" w:sz="0" w:space="0" w:color="auto"/>
        <w:bottom w:val="none" w:sz="0" w:space="0" w:color="auto"/>
        <w:right w:val="none" w:sz="0" w:space="0" w:color="auto"/>
      </w:divBdr>
    </w:div>
    <w:div w:id="1212956839">
      <w:bodyDiv w:val="1"/>
      <w:marLeft w:val="0"/>
      <w:marRight w:val="0"/>
      <w:marTop w:val="0"/>
      <w:marBottom w:val="0"/>
      <w:divBdr>
        <w:top w:val="none" w:sz="0" w:space="0" w:color="auto"/>
        <w:left w:val="none" w:sz="0" w:space="0" w:color="auto"/>
        <w:bottom w:val="none" w:sz="0" w:space="0" w:color="auto"/>
        <w:right w:val="none" w:sz="0" w:space="0" w:color="auto"/>
      </w:divBdr>
    </w:div>
    <w:div w:id="1213077606">
      <w:bodyDiv w:val="1"/>
      <w:marLeft w:val="0"/>
      <w:marRight w:val="0"/>
      <w:marTop w:val="0"/>
      <w:marBottom w:val="0"/>
      <w:divBdr>
        <w:top w:val="none" w:sz="0" w:space="0" w:color="auto"/>
        <w:left w:val="none" w:sz="0" w:space="0" w:color="auto"/>
        <w:bottom w:val="none" w:sz="0" w:space="0" w:color="auto"/>
        <w:right w:val="none" w:sz="0" w:space="0" w:color="auto"/>
      </w:divBdr>
    </w:div>
    <w:div w:id="1213224397">
      <w:bodyDiv w:val="1"/>
      <w:marLeft w:val="0"/>
      <w:marRight w:val="0"/>
      <w:marTop w:val="0"/>
      <w:marBottom w:val="0"/>
      <w:divBdr>
        <w:top w:val="none" w:sz="0" w:space="0" w:color="auto"/>
        <w:left w:val="none" w:sz="0" w:space="0" w:color="auto"/>
        <w:bottom w:val="none" w:sz="0" w:space="0" w:color="auto"/>
        <w:right w:val="none" w:sz="0" w:space="0" w:color="auto"/>
      </w:divBdr>
    </w:div>
    <w:div w:id="1213230992">
      <w:bodyDiv w:val="1"/>
      <w:marLeft w:val="0"/>
      <w:marRight w:val="0"/>
      <w:marTop w:val="0"/>
      <w:marBottom w:val="0"/>
      <w:divBdr>
        <w:top w:val="none" w:sz="0" w:space="0" w:color="auto"/>
        <w:left w:val="none" w:sz="0" w:space="0" w:color="auto"/>
        <w:bottom w:val="none" w:sz="0" w:space="0" w:color="auto"/>
        <w:right w:val="none" w:sz="0" w:space="0" w:color="auto"/>
      </w:divBdr>
    </w:div>
    <w:div w:id="1213495571">
      <w:bodyDiv w:val="1"/>
      <w:marLeft w:val="0"/>
      <w:marRight w:val="0"/>
      <w:marTop w:val="0"/>
      <w:marBottom w:val="0"/>
      <w:divBdr>
        <w:top w:val="none" w:sz="0" w:space="0" w:color="auto"/>
        <w:left w:val="none" w:sz="0" w:space="0" w:color="auto"/>
        <w:bottom w:val="none" w:sz="0" w:space="0" w:color="auto"/>
        <w:right w:val="none" w:sz="0" w:space="0" w:color="auto"/>
      </w:divBdr>
    </w:div>
    <w:div w:id="1213543713">
      <w:bodyDiv w:val="1"/>
      <w:marLeft w:val="0"/>
      <w:marRight w:val="0"/>
      <w:marTop w:val="0"/>
      <w:marBottom w:val="0"/>
      <w:divBdr>
        <w:top w:val="none" w:sz="0" w:space="0" w:color="auto"/>
        <w:left w:val="none" w:sz="0" w:space="0" w:color="auto"/>
        <w:bottom w:val="none" w:sz="0" w:space="0" w:color="auto"/>
        <w:right w:val="none" w:sz="0" w:space="0" w:color="auto"/>
      </w:divBdr>
    </w:div>
    <w:div w:id="1213613655">
      <w:bodyDiv w:val="1"/>
      <w:marLeft w:val="0"/>
      <w:marRight w:val="0"/>
      <w:marTop w:val="0"/>
      <w:marBottom w:val="0"/>
      <w:divBdr>
        <w:top w:val="none" w:sz="0" w:space="0" w:color="auto"/>
        <w:left w:val="none" w:sz="0" w:space="0" w:color="auto"/>
        <w:bottom w:val="none" w:sz="0" w:space="0" w:color="auto"/>
        <w:right w:val="none" w:sz="0" w:space="0" w:color="auto"/>
      </w:divBdr>
    </w:div>
    <w:div w:id="1213662177">
      <w:bodyDiv w:val="1"/>
      <w:marLeft w:val="0"/>
      <w:marRight w:val="0"/>
      <w:marTop w:val="0"/>
      <w:marBottom w:val="0"/>
      <w:divBdr>
        <w:top w:val="none" w:sz="0" w:space="0" w:color="auto"/>
        <w:left w:val="none" w:sz="0" w:space="0" w:color="auto"/>
        <w:bottom w:val="none" w:sz="0" w:space="0" w:color="auto"/>
        <w:right w:val="none" w:sz="0" w:space="0" w:color="auto"/>
      </w:divBdr>
    </w:div>
    <w:div w:id="1213807166">
      <w:bodyDiv w:val="1"/>
      <w:marLeft w:val="0"/>
      <w:marRight w:val="0"/>
      <w:marTop w:val="0"/>
      <w:marBottom w:val="0"/>
      <w:divBdr>
        <w:top w:val="none" w:sz="0" w:space="0" w:color="auto"/>
        <w:left w:val="none" w:sz="0" w:space="0" w:color="auto"/>
        <w:bottom w:val="none" w:sz="0" w:space="0" w:color="auto"/>
        <w:right w:val="none" w:sz="0" w:space="0" w:color="auto"/>
      </w:divBdr>
    </w:div>
    <w:div w:id="1214003728">
      <w:bodyDiv w:val="1"/>
      <w:marLeft w:val="0"/>
      <w:marRight w:val="0"/>
      <w:marTop w:val="0"/>
      <w:marBottom w:val="0"/>
      <w:divBdr>
        <w:top w:val="none" w:sz="0" w:space="0" w:color="auto"/>
        <w:left w:val="none" w:sz="0" w:space="0" w:color="auto"/>
        <w:bottom w:val="none" w:sz="0" w:space="0" w:color="auto"/>
        <w:right w:val="none" w:sz="0" w:space="0" w:color="auto"/>
      </w:divBdr>
    </w:div>
    <w:div w:id="1214580354">
      <w:bodyDiv w:val="1"/>
      <w:marLeft w:val="0"/>
      <w:marRight w:val="0"/>
      <w:marTop w:val="0"/>
      <w:marBottom w:val="0"/>
      <w:divBdr>
        <w:top w:val="none" w:sz="0" w:space="0" w:color="auto"/>
        <w:left w:val="none" w:sz="0" w:space="0" w:color="auto"/>
        <w:bottom w:val="none" w:sz="0" w:space="0" w:color="auto"/>
        <w:right w:val="none" w:sz="0" w:space="0" w:color="auto"/>
      </w:divBdr>
    </w:div>
    <w:div w:id="1214584293">
      <w:bodyDiv w:val="1"/>
      <w:marLeft w:val="0"/>
      <w:marRight w:val="0"/>
      <w:marTop w:val="0"/>
      <w:marBottom w:val="0"/>
      <w:divBdr>
        <w:top w:val="none" w:sz="0" w:space="0" w:color="auto"/>
        <w:left w:val="none" w:sz="0" w:space="0" w:color="auto"/>
        <w:bottom w:val="none" w:sz="0" w:space="0" w:color="auto"/>
        <w:right w:val="none" w:sz="0" w:space="0" w:color="auto"/>
      </w:divBdr>
    </w:div>
    <w:div w:id="1214653544">
      <w:bodyDiv w:val="1"/>
      <w:marLeft w:val="0"/>
      <w:marRight w:val="0"/>
      <w:marTop w:val="0"/>
      <w:marBottom w:val="0"/>
      <w:divBdr>
        <w:top w:val="none" w:sz="0" w:space="0" w:color="auto"/>
        <w:left w:val="none" w:sz="0" w:space="0" w:color="auto"/>
        <w:bottom w:val="none" w:sz="0" w:space="0" w:color="auto"/>
        <w:right w:val="none" w:sz="0" w:space="0" w:color="auto"/>
      </w:divBdr>
    </w:div>
    <w:div w:id="1215000279">
      <w:bodyDiv w:val="1"/>
      <w:marLeft w:val="0"/>
      <w:marRight w:val="0"/>
      <w:marTop w:val="0"/>
      <w:marBottom w:val="0"/>
      <w:divBdr>
        <w:top w:val="none" w:sz="0" w:space="0" w:color="auto"/>
        <w:left w:val="none" w:sz="0" w:space="0" w:color="auto"/>
        <w:bottom w:val="none" w:sz="0" w:space="0" w:color="auto"/>
        <w:right w:val="none" w:sz="0" w:space="0" w:color="auto"/>
      </w:divBdr>
    </w:div>
    <w:div w:id="1215115843">
      <w:bodyDiv w:val="1"/>
      <w:marLeft w:val="0"/>
      <w:marRight w:val="0"/>
      <w:marTop w:val="0"/>
      <w:marBottom w:val="0"/>
      <w:divBdr>
        <w:top w:val="none" w:sz="0" w:space="0" w:color="auto"/>
        <w:left w:val="none" w:sz="0" w:space="0" w:color="auto"/>
        <w:bottom w:val="none" w:sz="0" w:space="0" w:color="auto"/>
        <w:right w:val="none" w:sz="0" w:space="0" w:color="auto"/>
      </w:divBdr>
    </w:div>
    <w:div w:id="1215384435">
      <w:bodyDiv w:val="1"/>
      <w:marLeft w:val="0"/>
      <w:marRight w:val="0"/>
      <w:marTop w:val="0"/>
      <w:marBottom w:val="0"/>
      <w:divBdr>
        <w:top w:val="none" w:sz="0" w:space="0" w:color="auto"/>
        <w:left w:val="none" w:sz="0" w:space="0" w:color="auto"/>
        <w:bottom w:val="none" w:sz="0" w:space="0" w:color="auto"/>
        <w:right w:val="none" w:sz="0" w:space="0" w:color="auto"/>
      </w:divBdr>
    </w:div>
    <w:div w:id="1215509459">
      <w:bodyDiv w:val="1"/>
      <w:marLeft w:val="0"/>
      <w:marRight w:val="0"/>
      <w:marTop w:val="0"/>
      <w:marBottom w:val="0"/>
      <w:divBdr>
        <w:top w:val="none" w:sz="0" w:space="0" w:color="auto"/>
        <w:left w:val="none" w:sz="0" w:space="0" w:color="auto"/>
        <w:bottom w:val="none" w:sz="0" w:space="0" w:color="auto"/>
        <w:right w:val="none" w:sz="0" w:space="0" w:color="auto"/>
      </w:divBdr>
    </w:div>
    <w:div w:id="1215848148">
      <w:bodyDiv w:val="1"/>
      <w:marLeft w:val="0"/>
      <w:marRight w:val="0"/>
      <w:marTop w:val="0"/>
      <w:marBottom w:val="0"/>
      <w:divBdr>
        <w:top w:val="none" w:sz="0" w:space="0" w:color="auto"/>
        <w:left w:val="none" w:sz="0" w:space="0" w:color="auto"/>
        <w:bottom w:val="none" w:sz="0" w:space="0" w:color="auto"/>
        <w:right w:val="none" w:sz="0" w:space="0" w:color="auto"/>
      </w:divBdr>
    </w:div>
    <w:div w:id="1215890902">
      <w:bodyDiv w:val="1"/>
      <w:marLeft w:val="0"/>
      <w:marRight w:val="0"/>
      <w:marTop w:val="0"/>
      <w:marBottom w:val="0"/>
      <w:divBdr>
        <w:top w:val="none" w:sz="0" w:space="0" w:color="auto"/>
        <w:left w:val="none" w:sz="0" w:space="0" w:color="auto"/>
        <w:bottom w:val="none" w:sz="0" w:space="0" w:color="auto"/>
        <w:right w:val="none" w:sz="0" w:space="0" w:color="auto"/>
      </w:divBdr>
    </w:div>
    <w:div w:id="1216040538">
      <w:bodyDiv w:val="1"/>
      <w:marLeft w:val="0"/>
      <w:marRight w:val="0"/>
      <w:marTop w:val="0"/>
      <w:marBottom w:val="0"/>
      <w:divBdr>
        <w:top w:val="none" w:sz="0" w:space="0" w:color="auto"/>
        <w:left w:val="none" w:sz="0" w:space="0" w:color="auto"/>
        <w:bottom w:val="none" w:sz="0" w:space="0" w:color="auto"/>
        <w:right w:val="none" w:sz="0" w:space="0" w:color="auto"/>
      </w:divBdr>
    </w:div>
    <w:div w:id="1216428292">
      <w:bodyDiv w:val="1"/>
      <w:marLeft w:val="0"/>
      <w:marRight w:val="0"/>
      <w:marTop w:val="0"/>
      <w:marBottom w:val="0"/>
      <w:divBdr>
        <w:top w:val="none" w:sz="0" w:space="0" w:color="auto"/>
        <w:left w:val="none" w:sz="0" w:space="0" w:color="auto"/>
        <w:bottom w:val="none" w:sz="0" w:space="0" w:color="auto"/>
        <w:right w:val="none" w:sz="0" w:space="0" w:color="auto"/>
      </w:divBdr>
    </w:div>
    <w:div w:id="1216433767">
      <w:bodyDiv w:val="1"/>
      <w:marLeft w:val="0"/>
      <w:marRight w:val="0"/>
      <w:marTop w:val="0"/>
      <w:marBottom w:val="0"/>
      <w:divBdr>
        <w:top w:val="none" w:sz="0" w:space="0" w:color="auto"/>
        <w:left w:val="none" w:sz="0" w:space="0" w:color="auto"/>
        <w:bottom w:val="none" w:sz="0" w:space="0" w:color="auto"/>
        <w:right w:val="none" w:sz="0" w:space="0" w:color="auto"/>
      </w:divBdr>
    </w:div>
    <w:div w:id="1216771113">
      <w:bodyDiv w:val="1"/>
      <w:marLeft w:val="0"/>
      <w:marRight w:val="0"/>
      <w:marTop w:val="0"/>
      <w:marBottom w:val="0"/>
      <w:divBdr>
        <w:top w:val="none" w:sz="0" w:space="0" w:color="auto"/>
        <w:left w:val="none" w:sz="0" w:space="0" w:color="auto"/>
        <w:bottom w:val="none" w:sz="0" w:space="0" w:color="auto"/>
        <w:right w:val="none" w:sz="0" w:space="0" w:color="auto"/>
      </w:divBdr>
    </w:div>
    <w:div w:id="1216965437">
      <w:bodyDiv w:val="1"/>
      <w:marLeft w:val="0"/>
      <w:marRight w:val="0"/>
      <w:marTop w:val="0"/>
      <w:marBottom w:val="0"/>
      <w:divBdr>
        <w:top w:val="none" w:sz="0" w:space="0" w:color="auto"/>
        <w:left w:val="none" w:sz="0" w:space="0" w:color="auto"/>
        <w:bottom w:val="none" w:sz="0" w:space="0" w:color="auto"/>
        <w:right w:val="none" w:sz="0" w:space="0" w:color="auto"/>
      </w:divBdr>
    </w:div>
    <w:div w:id="1216968250">
      <w:bodyDiv w:val="1"/>
      <w:marLeft w:val="0"/>
      <w:marRight w:val="0"/>
      <w:marTop w:val="0"/>
      <w:marBottom w:val="0"/>
      <w:divBdr>
        <w:top w:val="none" w:sz="0" w:space="0" w:color="auto"/>
        <w:left w:val="none" w:sz="0" w:space="0" w:color="auto"/>
        <w:bottom w:val="none" w:sz="0" w:space="0" w:color="auto"/>
        <w:right w:val="none" w:sz="0" w:space="0" w:color="auto"/>
      </w:divBdr>
    </w:div>
    <w:div w:id="1217007450">
      <w:bodyDiv w:val="1"/>
      <w:marLeft w:val="0"/>
      <w:marRight w:val="0"/>
      <w:marTop w:val="0"/>
      <w:marBottom w:val="0"/>
      <w:divBdr>
        <w:top w:val="none" w:sz="0" w:space="0" w:color="auto"/>
        <w:left w:val="none" w:sz="0" w:space="0" w:color="auto"/>
        <w:bottom w:val="none" w:sz="0" w:space="0" w:color="auto"/>
        <w:right w:val="none" w:sz="0" w:space="0" w:color="auto"/>
      </w:divBdr>
    </w:div>
    <w:div w:id="1217083294">
      <w:bodyDiv w:val="1"/>
      <w:marLeft w:val="0"/>
      <w:marRight w:val="0"/>
      <w:marTop w:val="0"/>
      <w:marBottom w:val="0"/>
      <w:divBdr>
        <w:top w:val="none" w:sz="0" w:space="0" w:color="auto"/>
        <w:left w:val="none" w:sz="0" w:space="0" w:color="auto"/>
        <w:bottom w:val="none" w:sz="0" w:space="0" w:color="auto"/>
        <w:right w:val="none" w:sz="0" w:space="0" w:color="auto"/>
      </w:divBdr>
    </w:div>
    <w:div w:id="1217165388">
      <w:bodyDiv w:val="1"/>
      <w:marLeft w:val="0"/>
      <w:marRight w:val="0"/>
      <w:marTop w:val="0"/>
      <w:marBottom w:val="0"/>
      <w:divBdr>
        <w:top w:val="none" w:sz="0" w:space="0" w:color="auto"/>
        <w:left w:val="none" w:sz="0" w:space="0" w:color="auto"/>
        <w:bottom w:val="none" w:sz="0" w:space="0" w:color="auto"/>
        <w:right w:val="none" w:sz="0" w:space="0" w:color="auto"/>
      </w:divBdr>
    </w:div>
    <w:div w:id="1217207816">
      <w:bodyDiv w:val="1"/>
      <w:marLeft w:val="0"/>
      <w:marRight w:val="0"/>
      <w:marTop w:val="0"/>
      <w:marBottom w:val="0"/>
      <w:divBdr>
        <w:top w:val="none" w:sz="0" w:space="0" w:color="auto"/>
        <w:left w:val="none" w:sz="0" w:space="0" w:color="auto"/>
        <w:bottom w:val="none" w:sz="0" w:space="0" w:color="auto"/>
        <w:right w:val="none" w:sz="0" w:space="0" w:color="auto"/>
      </w:divBdr>
    </w:div>
    <w:div w:id="1217208242">
      <w:bodyDiv w:val="1"/>
      <w:marLeft w:val="0"/>
      <w:marRight w:val="0"/>
      <w:marTop w:val="0"/>
      <w:marBottom w:val="0"/>
      <w:divBdr>
        <w:top w:val="none" w:sz="0" w:space="0" w:color="auto"/>
        <w:left w:val="none" w:sz="0" w:space="0" w:color="auto"/>
        <w:bottom w:val="none" w:sz="0" w:space="0" w:color="auto"/>
        <w:right w:val="none" w:sz="0" w:space="0" w:color="auto"/>
      </w:divBdr>
    </w:div>
    <w:div w:id="1217543311">
      <w:bodyDiv w:val="1"/>
      <w:marLeft w:val="0"/>
      <w:marRight w:val="0"/>
      <w:marTop w:val="0"/>
      <w:marBottom w:val="0"/>
      <w:divBdr>
        <w:top w:val="none" w:sz="0" w:space="0" w:color="auto"/>
        <w:left w:val="none" w:sz="0" w:space="0" w:color="auto"/>
        <w:bottom w:val="none" w:sz="0" w:space="0" w:color="auto"/>
        <w:right w:val="none" w:sz="0" w:space="0" w:color="auto"/>
      </w:divBdr>
    </w:div>
    <w:div w:id="1217744555">
      <w:bodyDiv w:val="1"/>
      <w:marLeft w:val="0"/>
      <w:marRight w:val="0"/>
      <w:marTop w:val="0"/>
      <w:marBottom w:val="0"/>
      <w:divBdr>
        <w:top w:val="none" w:sz="0" w:space="0" w:color="auto"/>
        <w:left w:val="none" w:sz="0" w:space="0" w:color="auto"/>
        <w:bottom w:val="none" w:sz="0" w:space="0" w:color="auto"/>
        <w:right w:val="none" w:sz="0" w:space="0" w:color="auto"/>
      </w:divBdr>
    </w:div>
    <w:div w:id="1218081109">
      <w:bodyDiv w:val="1"/>
      <w:marLeft w:val="0"/>
      <w:marRight w:val="0"/>
      <w:marTop w:val="0"/>
      <w:marBottom w:val="0"/>
      <w:divBdr>
        <w:top w:val="none" w:sz="0" w:space="0" w:color="auto"/>
        <w:left w:val="none" w:sz="0" w:space="0" w:color="auto"/>
        <w:bottom w:val="none" w:sz="0" w:space="0" w:color="auto"/>
        <w:right w:val="none" w:sz="0" w:space="0" w:color="auto"/>
      </w:divBdr>
    </w:div>
    <w:div w:id="1218207023">
      <w:bodyDiv w:val="1"/>
      <w:marLeft w:val="0"/>
      <w:marRight w:val="0"/>
      <w:marTop w:val="0"/>
      <w:marBottom w:val="0"/>
      <w:divBdr>
        <w:top w:val="none" w:sz="0" w:space="0" w:color="auto"/>
        <w:left w:val="none" w:sz="0" w:space="0" w:color="auto"/>
        <w:bottom w:val="none" w:sz="0" w:space="0" w:color="auto"/>
        <w:right w:val="none" w:sz="0" w:space="0" w:color="auto"/>
      </w:divBdr>
    </w:div>
    <w:div w:id="1218668896">
      <w:bodyDiv w:val="1"/>
      <w:marLeft w:val="0"/>
      <w:marRight w:val="0"/>
      <w:marTop w:val="0"/>
      <w:marBottom w:val="0"/>
      <w:divBdr>
        <w:top w:val="none" w:sz="0" w:space="0" w:color="auto"/>
        <w:left w:val="none" w:sz="0" w:space="0" w:color="auto"/>
        <w:bottom w:val="none" w:sz="0" w:space="0" w:color="auto"/>
        <w:right w:val="none" w:sz="0" w:space="0" w:color="auto"/>
      </w:divBdr>
    </w:div>
    <w:div w:id="1218709761">
      <w:bodyDiv w:val="1"/>
      <w:marLeft w:val="0"/>
      <w:marRight w:val="0"/>
      <w:marTop w:val="0"/>
      <w:marBottom w:val="0"/>
      <w:divBdr>
        <w:top w:val="none" w:sz="0" w:space="0" w:color="auto"/>
        <w:left w:val="none" w:sz="0" w:space="0" w:color="auto"/>
        <w:bottom w:val="none" w:sz="0" w:space="0" w:color="auto"/>
        <w:right w:val="none" w:sz="0" w:space="0" w:color="auto"/>
      </w:divBdr>
    </w:div>
    <w:div w:id="1218735823">
      <w:bodyDiv w:val="1"/>
      <w:marLeft w:val="0"/>
      <w:marRight w:val="0"/>
      <w:marTop w:val="0"/>
      <w:marBottom w:val="0"/>
      <w:divBdr>
        <w:top w:val="none" w:sz="0" w:space="0" w:color="auto"/>
        <w:left w:val="none" w:sz="0" w:space="0" w:color="auto"/>
        <w:bottom w:val="none" w:sz="0" w:space="0" w:color="auto"/>
        <w:right w:val="none" w:sz="0" w:space="0" w:color="auto"/>
      </w:divBdr>
    </w:div>
    <w:div w:id="1218782860">
      <w:bodyDiv w:val="1"/>
      <w:marLeft w:val="0"/>
      <w:marRight w:val="0"/>
      <w:marTop w:val="0"/>
      <w:marBottom w:val="0"/>
      <w:divBdr>
        <w:top w:val="none" w:sz="0" w:space="0" w:color="auto"/>
        <w:left w:val="none" w:sz="0" w:space="0" w:color="auto"/>
        <w:bottom w:val="none" w:sz="0" w:space="0" w:color="auto"/>
        <w:right w:val="none" w:sz="0" w:space="0" w:color="auto"/>
      </w:divBdr>
    </w:div>
    <w:div w:id="1218935684">
      <w:bodyDiv w:val="1"/>
      <w:marLeft w:val="0"/>
      <w:marRight w:val="0"/>
      <w:marTop w:val="0"/>
      <w:marBottom w:val="0"/>
      <w:divBdr>
        <w:top w:val="none" w:sz="0" w:space="0" w:color="auto"/>
        <w:left w:val="none" w:sz="0" w:space="0" w:color="auto"/>
        <w:bottom w:val="none" w:sz="0" w:space="0" w:color="auto"/>
        <w:right w:val="none" w:sz="0" w:space="0" w:color="auto"/>
      </w:divBdr>
    </w:div>
    <w:div w:id="1219050477">
      <w:bodyDiv w:val="1"/>
      <w:marLeft w:val="0"/>
      <w:marRight w:val="0"/>
      <w:marTop w:val="0"/>
      <w:marBottom w:val="0"/>
      <w:divBdr>
        <w:top w:val="none" w:sz="0" w:space="0" w:color="auto"/>
        <w:left w:val="none" w:sz="0" w:space="0" w:color="auto"/>
        <w:bottom w:val="none" w:sz="0" w:space="0" w:color="auto"/>
        <w:right w:val="none" w:sz="0" w:space="0" w:color="auto"/>
      </w:divBdr>
    </w:div>
    <w:div w:id="1219051967">
      <w:bodyDiv w:val="1"/>
      <w:marLeft w:val="0"/>
      <w:marRight w:val="0"/>
      <w:marTop w:val="0"/>
      <w:marBottom w:val="0"/>
      <w:divBdr>
        <w:top w:val="none" w:sz="0" w:space="0" w:color="auto"/>
        <w:left w:val="none" w:sz="0" w:space="0" w:color="auto"/>
        <w:bottom w:val="none" w:sz="0" w:space="0" w:color="auto"/>
        <w:right w:val="none" w:sz="0" w:space="0" w:color="auto"/>
      </w:divBdr>
    </w:div>
    <w:div w:id="1219123716">
      <w:bodyDiv w:val="1"/>
      <w:marLeft w:val="0"/>
      <w:marRight w:val="0"/>
      <w:marTop w:val="0"/>
      <w:marBottom w:val="0"/>
      <w:divBdr>
        <w:top w:val="none" w:sz="0" w:space="0" w:color="auto"/>
        <w:left w:val="none" w:sz="0" w:space="0" w:color="auto"/>
        <w:bottom w:val="none" w:sz="0" w:space="0" w:color="auto"/>
        <w:right w:val="none" w:sz="0" w:space="0" w:color="auto"/>
      </w:divBdr>
    </w:div>
    <w:div w:id="1220046214">
      <w:bodyDiv w:val="1"/>
      <w:marLeft w:val="0"/>
      <w:marRight w:val="0"/>
      <w:marTop w:val="0"/>
      <w:marBottom w:val="0"/>
      <w:divBdr>
        <w:top w:val="none" w:sz="0" w:space="0" w:color="auto"/>
        <w:left w:val="none" w:sz="0" w:space="0" w:color="auto"/>
        <w:bottom w:val="none" w:sz="0" w:space="0" w:color="auto"/>
        <w:right w:val="none" w:sz="0" w:space="0" w:color="auto"/>
      </w:divBdr>
    </w:div>
    <w:div w:id="1220357778">
      <w:bodyDiv w:val="1"/>
      <w:marLeft w:val="0"/>
      <w:marRight w:val="0"/>
      <w:marTop w:val="0"/>
      <w:marBottom w:val="0"/>
      <w:divBdr>
        <w:top w:val="none" w:sz="0" w:space="0" w:color="auto"/>
        <w:left w:val="none" w:sz="0" w:space="0" w:color="auto"/>
        <w:bottom w:val="none" w:sz="0" w:space="0" w:color="auto"/>
        <w:right w:val="none" w:sz="0" w:space="0" w:color="auto"/>
      </w:divBdr>
    </w:div>
    <w:div w:id="1220627201">
      <w:bodyDiv w:val="1"/>
      <w:marLeft w:val="0"/>
      <w:marRight w:val="0"/>
      <w:marTop w:val="0"/>
      <w:marBottom w:val="0"/>
      <w:divBdr>
        <w:top w:val="none" w:sz="0" w:space="0" w:color="auto"/>
        <w:left w:val="none" w:sz="0" w:space="0" w:color="auto"/>
        <w:bottom w:val="none" w:sz="0" w:space="0" w:color="auto"/>
        <w:right w:val="none" w:sz="0" w:space="0" w:color="auto"/>
      </w:divBdr>
    </w:div>
    <w:div w:id="1220826481">
      <w:bodyDiv w:val="1"/>
      <w:marLeft w:val="0"/>
      <w:marRight w:val="0"/>
      <w:marTop w:val="0"/>
      <w:marBottom w:val="0"/>
      <w:divBdr>
        <w:top w:val="none" w:sz="0" w:space="0" w:color="auto"/>
        <w:left w:val="none" w:sz="0" w:space="0" w:color="auto"/>
        <w:bottom w:val="none" w:sz="0" w:space="0" w:color="auto"/>
        <w:right w:val="none" w:sz="0" w:space="0" w:color="auto"/>
      </w:divBdr>
    </w:div>
    <w:div w:id="1220943651">
      <w:bodyDiv w:val="1"/>
      <w:marLeft w:val="0"/>
      <w:marRight w:val="0"/>
      <w:marTop w:val="0"/>
      <w:marBottom w:val="0"/>
      <w:divBdr>
        <w:top w:val="none" w:sz="0" w:space="0" w:color="auto"/>
        <w:left w:val="none" w:sz="0" w:space="0" w:color="auto"/>
        <w:bottom w:val="none" w:sz="0" w:space="0" w:color="auto"/>
        <w:right w:val="none" w:sz="0" w:space="0" w:color="auto"/>
      </w:divBdr>
    </w:div>
    <w:div w:id="1221095119">
      <w:bodyDiv w:val="1"/>
      <w:marLeft w:val="0"/>
      <w:marRight w:val="0"/>
      <w:marTop w:val="0"/>
      <w:marBottom w:val="0"/>
      <w:divBdr>
        <w:top w:val="none" w:sz="0" w:space="0" w:color="auto"/>
        <w:left w:val="none" w:sz="0" w:space="0" w:color="auto"/>
        <w:bottom w:val="none" w:sz="0" w:space="0" w:color="auto"/>
        <w:right w:val="none" w:sz="0" w:space="0" w:color="auto"/>
      </w:divBdr>
    </w:div>
    <w:div w:id="1221359133">
      <w:bodyDiv w:val="1"/>
      <w:marLeft w:val="0"/>
      <w:marRight w:val="0"/>
      <w:marTop w:val="0"/>
      <w:marBottom w:val="0"/>
      <w:divBdr>
        <w:top w:val="none" w:sz="0" w:space="0" w:color="auto"/>
        <w:left w:val="none" w:sz="0" w:space="0" w:color="auto"/>
        <w:bottom w:val="none" w:sz="0" w:space="0" w:color="auto"/>
        <w:right w:val="none" w:sz="0" w:space="0" w:color="auto"/>
      </w:divBdr>
    </w:div>
    <w:div w:id="1221743624">
      <w:bodyDiv w:val="1"/>
      <w:marLeft w:val="0"/>
      <w:marRight w:val="0"/>
      <w:marTop w:val="0"/>
      <w:marBottom w:val="0"/>
      <w:divBdr>
        <w:top w:val="none" w:sz="0" w:space="0" w:color="auto"/>
        <w:left w:val="none" w:sz="0" w:space="0" w:color="auto"/>
        <w:bottom w:val="none" w:sz="0" w:space="0" w:color="auto"/>
        <w:right w:val="none" w:sz="0" w:space="0" w:color="auto"/>
      </w:divBdr>
    </w:div>
    <w:div w:id="1221944844">
      <w:bodyDiv w:val="1"/>
      <w:marLeft w:val="0"/>
      <w:marRight w:val="0"/>
      <w:marTop w:val="0"/>
      <w:marBottom w:val="0"/>
      <w:divBdr>
        <w:top w:val="none" w:sz="0" w:space="0" w:color="auto"/>
        <w:left w:val="none" w:sz="0" w:space="0" w:color="auto"/>
        <w:bottom w:val="none" w:sz="0" w:space="0" w:color="auto"/>
        <w:right w:val="none" w:sz="0" w:space="0" w:color="auto"/>
      </w:divBdr>
    </w:div>
    <w:div w:id="1222249695">
      <w:bodyDiv w:val="1"/>
      <w:marLeft w:val="0"/>
      <w:marRight w:val="0"/>
      <w:marTop w:val="0"/>
      <w:marBottom w:val="0"/>
      <w:divBdr>
        <w:top w:val="none" w:sz="0" w:space="0" w:color="auto"/>
        <w:left w:val="none" w:sz="0" w:space="0" w:color="auto"/>
        <w:bottom w:val="none" w:sz="0" w:space="0" w:color="auto"/>
        <w:right w:val="none" w:sz="0" w:space="0" w:color="auto"/>
      </w:divBdr>
    </w:div>
    <w:div w:id="1222254280">
      <w:bodyDiv w:val="1"/>
      <w:marLeft w:val="0"/>
      <w:marRight w:val="0"/>
      <w:marTop w:val="0"/>
      <w:marBottom w:val="0"/>
      <w:divBdr>
        <w:top w:val="none" w:sz="0" w:space="0" w:color="auto"/>
        <w:left w:val="none" w:sz="0" w:space="0" w:color="auto"/>
        <w:bottom w:val="none" w:sz="0" w:space="0" w:color="auto"/>
        <w:right w:val="none" w:sz="0" w:space="0" w:color="auto"/>
      </w:divBdr>
    </w:div>
    <w:div w:id="1222255643">
      <w:bodyDiv w:val="1"/>
      <w:marLeft w:val="0"/>
      <w:marRight w:val="0"/>
      <w:marTop w:val="0"/>
      <w:marBottom w:val="0"/>
      <w:divBdr>
        <w:top w:val="none" w:sz="0" w:space="0" w:color="auto"/>
        <w:left w:val="none" w:sz="0" w:space="0" w:color="auto"/>
        <w:bottom w:val="none" w:sz="0" w:space="0" w:color="auto"/>
        <w:right w:val="none" w:sz="0" w:space="0" w:color="auto"/>
      </w:divBdr>
    </w:div>
    <w:div w:id="1222331028">
      <w:bodyDiv w:val="1"/>
      <w:marLeft w:val="0"/>
      <w:marRight w:val="0"/>
      <w:marTop w:val="0"/>
      <w:marBottom w:val="0"/>
      <w:divBdr>
        <w:top w:val="none" w:sz="0" w:space="0" w:color="auto"/>
        <w:left w:val="none" w:sz="0" w:space="0" w:color="auto"/>
        <w:bottom w:val="none" w:sz="0" w:space="0" w:color="auto"/>
        <w:right w:val="none" w:sz="0" w:space="0" w:color="auto"/>
      </w:divBdr>
    </w:div>
    <w:div w:id="1222600179">
      <w:bodyDiv w:val="1"/>
      <w:marLeft w:val="0"/>
      <w:marRight w:val="0"/>
      <w:marTop w:val="0"/>
      <w:marBottom w:val="0"/>
      <w:divBdr>
        <w:top w:val="none" w:sz="0" w:space="0" w:color="auto"/>
        <w:left w:val="none" w:sz="0" w:space="0" w:color="auto"/>
        <w:bottom w:val="none" w:sz="0" w:space="0" w:color="auto"/>
        <w:right w:val="none" w:sz="0" w:space="0" w:color="auto"/>
      </w:divBdr>
    </w:div>
    <w:div w:id="1222902970">
      <w:bodyDiv w:val="1"/>
      <w:marLeft w:val="0"/>
      <w:marRight w:val="0"/>
      <w:marTop w:val="0"/>
      <w:marBottom w:val="0"/>
      <w:divBdr>
        <w:top w:val="none" w:sz="0" w:space="0" w:color="auto"/>
        <w:left w:val="none" w:sz="0" w:space="0" w:color="auto"/>
        <w:bottom w:val="none" w:sz="0" w:space="0" w:color="auto"/>
        <w:right w:val="none" w:sz="0" w:space="0" w:color="auto"/>
      </w:divBdr>
    </w:div>
    <w:div w:id="1222910105">
      <w:bodyDiv w:val="1"/>
      <w:marLeft w:val="0"/>
      <w:marRight w:val="0"/>
      <w:marTop w:val="0"/>
      <w:marBottom w:val="0"/>
      <w:divBdr>
        <w:top w:val="none" w:sz="0" w:space="0" w:color="auto"/>
        <w:left w:val="none" w:sz="0" w:space="0" w:color="auto"/>
        <w:bottom w:val="none" w:sz="0" w:space="0" w:color="auto"/>
        <w:right w:val="none" w:sz="0" w:space="0" w:color="auto"/>
      </w:divBdr>
    </w:div>
    <w:div w:id="1223055989">
      <w:bodyDiv w:val="1"/>
      <w:marLeft w:val="0"/>
      <w:marRight w:val="0"/>
      <w:marTop w:val="0"/>
      <w:marBottom w:val="0"/>
      <w:divBdr>
        <w:top w:val="none" w:sz="0" w:space="0" w:color="auto"/>
        <w:left w:val="none" w:sz="0" w:space="0" w:color="auto"/>
        <w:bottom w:val="none" w:sz="0" w:space="0" w:color="auto"/>
        <w:right w:val="none" w:sz="0" w:space="0" w:color="auto"/>
      </w:divBdr>
    </w:div>
    <w:div w:id="1223104929">
      <w:bodyDiv w:val="1"/>
      <w:marLeft w:val="0"/>
      <w:marRight w:val="0"/>
      <w:marTop w:val="0"/>
      <w:marBottom w:val="0"/>
      <w:divBdr>
        <w:top w:val="none" w:sz="0" w:space="0" w:color="auto"/>
        <w:left w:val="none" w:sz="0" w:space="0" w:color="auto"/>
        <w:bottom w:val="none" w:sz="0" w:space="0" w:color="auto"/>
        <w:right w:val="none" w:sz="0" w:space="0" w:color="auto"/>
      </w:divBdr>
    </w:div>
    <w:div w:id="1223175985">
      <w:bodyDiv w:val="1"/>
      <w:marLeft w:val="0"/>
      <w:marRight w:val="0"/>
      <w:marTop w:val="0"/>
      <w:marBottom w:val="0"/>
      <w:divBdr>
        <w:top w:val="none" w:sz="0" w:space="0" w:color="auto"/>
        <w:left w:val="none" w:sz="0" w:space="0" w:color="auto"/>
        <w:bottom w:val="none" w:sz="0" w:space="0" w:color="auto"/>
        <w:right w:val="none" w:sz="0" w:space="0" w:color="auto"/>
      </w:divBdr>
    </w:div>
    <w:div w:id="1223710495">
      <w:bodyDiv w:val="1"/>
      <w:marLeft w:val="0"/>
      <w:marRight w:val="0"/>
      <w:marTop w:val="0"/>
      <w:marBottom w:val="0"/>
      <w:divBdr>
        <w:top w:val="none" w:sz="0" w:space="0" w:color="auto"/>
        <w:left w:val="none" w:sz="0" w:space="0" w:color="auto"/>
        <w:bottom w:val="none" w:sz="0" w:space="0" w:color="auto"/>
        <w:right w:val="none" w:sz="0" w:space="0" w:color="auto"/>
      </w:divBdr>
    </w:div>
    <w:div w:id="1224025541">
      <w:bodyDiv w:val="1"/>
      <w:marLeft w:val="0"/>
      <w:marRight w:val="0"/>
      <w:marTop w:val="0"/>
      <w:marBottom w:val="0"/>
      <w:divBdr>
        <w:top w:val="none" w:sz="0" w:space="0" w:color="auto"/>
        <w:left w:val="none" w:sz="0" w:space="0" w:color="auto"/>
        <w:bottom w:val="none" w:sz="0" w:space="0" w:color="auto"/>
        <w:right w:val="none" w:sz="0" w:space="0" w:color="auto"/>
      </w:divBdr>
    </w:div>
    <w:div w:id="1224147314">
      <w:bodyDiv w:val="1"/>
      <w:marLeft w:val="0"/>
      <w:marRight w:val="0"/>
      <w:marTop w:val="0"/>
      <w:marBottom w:val="0"/>
      <w:divBdr>
        <w:top w:val="none" w:sz="0" w:space="0" w:color="auto"/>
        <w:left w:val="none" w:sz="0" w:space="0" w:color="auto"/>
        <w:bottom w:val="none" w:sz="0" w:space="0" w:color="auto"/>
        <w:right w:val="none" w:sz="0" w:space="0" w:color="auto"/>
      </w:divBdr>
    </w:div>
    <w:div w:id="1224633922">
      <w:bodyDiv w:val="1"/>
      <w:marLeft w:val="0"/>
      <w:marRight w:val="0"/>
      <w:marTop w:val="0"/>
      <w:marBottom w:val="0"/>
      <w:divBdr>
        <w:top w:val="none" w:sz="0" w:space="0" w:color="auto"/>
        <w:left w:val="none" w:sz="0" w:space="0" w:color="auto"/>
        <w:bottom w:val="none" w:sz="0" w:space="0" w:color="auto"/>
        <w:right w:val="none" w:sz="0" w:space="0" w:color="auto"/>
      </w:divBdr>
    </w:div>
    <w:div w:id="1225141482">
      <w:bodyDiv w:val="1"/>
      <w:marLeft w:val="0"/>
      <w:marRight w:val="0"/>
      <w:marTop w:val="0"/>
      <w:marBottom w:val="0"/>
      <w:divBdr>
        <w:top w:val="none" w:sz="0" w:space="0" w:color="auto"/>
        <w:left w:val="none" w:sz="0" w:space="0" w:color="auto"/>
        <w:bottom w:val="none" w:sz="0" w:space="0" w:color="auto"/>
        <w:right w:val="none" w:sz="0" w:space="0" w:color="auto"/>
      </w:divBdr>
    </w:div>
    <w:div w:id="1225412185">
      <w:bodyDiv w:val="1"/>
      <w:marLeft w:val="0"/>
      <w:marRight w:val="0"/>
      <w:marTop w:val="0"/>
      <w:marBottom w:val="0"/>
      <w:divBdr>
        <w:top w:val="none" w:sz="0" w:space="0" w:color="auto"/>
        <w:left w:val="none" w:sz="0" w:space="0" w:color="auto"/>
        <w:bottom w:val="none" w:sz="0" w:space="0" w:color="auto"/>
        <w:right w:val="none" w:sz="0" w:space="0" w:color="auto"/>
      </w:divBdr>
    </w:div>
    <w:div w:id="1225600492">
      <w:bodyDiv w:val="1"/>
      <w:marLeft w:val="0"/>
      <w:marRight w:val="0"/>
      <w:marTop w:val="0"/>
      <w:marBottom w:val="0"/>
      <w:divBdr>
        <w:top w:val="none" w:sz="0" w:space="0" w:color="auto"/>
        <w:left w:val="none" w:sz="0" w:space="0" w:color="auto"/>
        <w:bottom w:val="none" w:sz="0" w:space="0" w:color="auto"/>
        <w:right w:val="none" w:sz="0" w:space="0" w:color="auto"/>
      </w:divBdr>
    </w:div>
    <w:div w:id="1225604781">
      <w:bodyDiv w:val="1"/>
      <w:marLeft w:val="0"/>
      <w:marRight w:val="0"/>
      <w:marTop w:val="0"/>
      <w:marBottom w:val="0"/>
      <w:divBdr>
        <w:top w:val="none" w:sz="0" w:space="0" w:color="auto"/>
        <w:left w:val="none" w:sz="0" w:space="0" w:color="auto"/>
        <w:bottom w:val="none" w:sz="0" w:space="0" w:color="auto"/>
        <w:right w:val="none" w:sz="0" w:space="0" w:color="auto"/>
      </w:divBdr>
    </w:div>
    <w:div w:id="1225751143">
      <w:bodyDiv w:val="1"/>
      <w:marLeft w:val="0"/>
      <w:marRight w:val="0"/>
      <w:marTop w:val="0"/>
      <w:marBottom w:val="0"/>
      <w:divBdr>
        <w:top w:val="none" w:sz="0" w:space="0" w:color="auto"/>
        <w:left w:val="none" w:sz="0" w:space="0" w:color="auto"/>
        <w:bottom w:val="none" w:sz="0" w:space="0" w:color="auto"/>
        <w:right w:val="none" w:sz="0" w:space="0" w:color="auto"/>
      </w:divBdr>
    </w:div>
    <w:div w:id="1225870400">
      <w:bodyDiv w:val="1"/>
      <w:marLeft w:val="0"/>
      <w:marRight w:val="0"/>
      <w:marTop w:val="0"/>
      <w:marBottom w:val="0"/>
      <w:divBdr>
        <w:top w:val="none" w:sz="0" w:space="0" w:color="auto"/>
        <w:left w:val="none" w:sz="0" w:space="0" w:color="auto"/>
        <w:bottom w:val="none" w:sz="0" w:space="0" w:color="auto"/>
        <w:right w:val="none" w:sz="0" w:space="0" w:color="auto"/>
      </w:divBdr>
    </w:div>
    <w:div w:id="1226144691">
      <w:bodyDiv w:val="1"/>
      <w:marLeft w:val="0"/>
      <w:marRight w:val="0"/>
      <w:marTop w:val="0"/>
      <w:marBottom w:val="0"/>
      <w:divBdr>
        <w:top w:val="none" w:sz="0" w:space="0" w:color="auto"/>
        <w:left w:val="none" w:sz="0" w:space="0" w:color="auto"/>
        <w:bottom w:val="none" w:sz="0" w:space="0" w:color="auto"/>
        <w:right w:val="none" w:sz="0" w:space="0" w:color="auto"/>
      </w:divBdr>
    </w:div>
    <w:div w:id="1226255114">
      <w:bodyDiv w:val="1"/>
      <w:marLeft w:val="0"/>
      <w:marRight w:val="0"/>
      <w:marTop w:val="0"/>
      <w:marBottom w:val="0"/>
      <w:divBdr>
        <w:top w:val="none" w:sz="0" w:space="0" w:color="auto"/>
        <w:left w:val="none" w:sz="0" w:space="0" w:color="auto"/>
        <w:bottom w:val="none" w:sz="0" w:space="0" w:color="auto"/>
        <w:right w:val="none" w:sz="0" w:space="0" w:color="auto"/>
      </w:divBdr>
    </w:div>
    <w:div w:id="1226450349">
      <w:bodyDiv w:val="1"/>
      <w:marLeft w:val="0"/>
      <w:marRight w:val="0"/>
      <w:marTop w:val="0"/>
      <w:marBottom w:val="0"/>
      <w:divBdr>
        <w:top w:val="none" w:sz="0" w:space="0" w:color="auto"/>
        <w:left w:val="none" w:sz="0" w:space="0" w:color="auto"/>
        <w:bottom w:val="none" w:sz="0" w:space="0" w:color="auto"/>
        <w:right w:val="none" w:sz="0" w:space="0" w:color="auto"/>
      </w:divBdr>
    </w:div>
    <w:div w:id="1226604503">
      <w:bodyDiv w:val="1"/>
      <w:marLeft w:val="0"/>
      <w:marRight w:val="0"/>
      <w:marTop w:val="0"/>
      <w:marBottom w:val="0"/>
      <w:divBdr>
        <w:top w:val="none" w:sz="0" w:space="0" w:color="auto"/>
        <w:left w:val="none" w:sz="0" w:space="0" w:color="auto"/>
        <w:bottom w:val="none" w:sz="0" w:space="0" w:color="auto"/>
        <w:right w:val="none" w:sz="0" w:space="0" w:color="auto"/>
      </w:divBdr>
    </w:div>
    <w:div w:id="1226795053">
      <w:bodyDiv w:val="1"/>
      <w:marLeft w:val="0"/>
      <w:marRight w:val="0"/>
      <w:marTop w:val="0"/>
      <w:marBottom w:val="0"/>
      <w:divBdr>
        <w:top w:val="none" w:sz="0" w:space="0" w:color="auto"/>
        <w:left w:val="none" w:sz="0" w:space="0" w:color="auto"/>
        <w:bottom w:val="none" w:sz="0" w:space="0" w:color="auto"/>
        <w:right w:val="none" w:sz="0" w:space="0" w:color="auto"/>
      </w:divBdr>
    </w:div>
    <w:div w:id="1226839777">
      <w:bodyDiv w:val="1"/>
      <w:marLeft w:val="0"/>
      <w:marRight w:val="0"/>
      <w:marTop w:val="0"/>
      <w:marBottom w:val="0"/>
      <w:divBdr>
        <w:top w:val="none" w:sz="0" w:space="0" w:color="auto"/>
        <w:left w:val="none" w:sz="0" w:space="0" w:color="auto"/>
        <w:bottom w:val="none" w:sz="0" w:space="0" w:color="auto"/>
        <w:right w:val="none" w:sz="0" w:space="0" w:color="auto"/>
      </w:divBdr>
    </w:div>
    <w:div w:id="1227060524">
      <w:bodyDiv w:val="1"/>
      <w:marLeft w:val="0"/>
      <w:marRight w:val="0"/>
      <w:marTop w:val="0"/>
      <w:marBottom w:val="0"/>
      <w:divBdr>
        <w:top w:val="none" w:sz="0" w:space="0" w:color="auto"/>
        <w:left w:val="none" w:sz="0" w:space="0" w:color="auto"/>
        <w:bottom w:val="none" w:sz="0" w:space="0" w:color="auto"/>
        <w:right w:val="none" w:sz="0" w:space="0" w:color="auto"/>
      </w:divBdr>
    </w:div>
    <w:div w:id="1227060717">
      <w:bodyDiv w:val="1"/>
      <w:marLeft w:val="0"/>
      <w:marRight w:val="0"/>
      <w:marTop w:val="0"/>
      <w:marBottom w:val="0"/>
      <w:divBdr>
        <w:top w:val="none" w:sz="0" w:space="0" w:color="auto"/>
        <w:left w:val="none" w:sz="0" w:space="0" w:color="auto"/>
        <w:bottom w:val="none" w:sz="0" w:space="0" w:color="auto"/>
        <w:right w:val="none" w:sz="0" w:space="0" w:color="auto"/>
      </w:divBdr>
    </w:div>
    <w:div w:id="1227106273">
      <w:bodyDiv w:val="1"/>
      <w:marLeft w:val="0"/>
      <w:marRight w:val="0"/>
      <w:marTop w:val="0"/>
      <w:marBottom w:val="0"/>
      <w:divBdr>
        <w:top w:val="none" w:sz="0" w:space="0" w:color="auto"/>
        <w:left w:val="none" w:sz="0" w:space="0" w:color="auto"/>
        <w:bottom w:val="none" w:sz="0" w:space="0" w:color="auto"/>
        <w:right w:val="none" w:sz="0" w:space="0" w:color="auto"/>
      </w:divBdr>
    </w:div>
    <w:div w:id="1227301776">
      <w:bodyDiv w:val="1"/>
      <w:marLeft w:val="0"/>
      <w:marRight w:val="0"/>
      <w:marTop w:val="0"/>
      <w:marBottom w:val="0"/>
      <w:divBdr>
        <w:top w:val="none" w:sz="0" w:space="0" w:color="auto"/>
        <w:left w:val="none" w:sz="0" w:space="0" w:color="auto"/>
        <w:bottom w:val="none" w:sz="0" w:space="0" w:color="auto"/>
        <w:right w:val="none" w:sz="0" w:space="0" w:color="auto"/>
      </w:divBdr>
    </w:div>
    <w:div w:id="1227423928">
      <w:bodyDiv w:val="1"/>
      <w:marLeft w:val="0"/>
      <w:marRight w:val="0"/>
      <w:marTop w:val="0"/>
      <w:marBottom w:val="0"/>
      <w:divBdr>
        <w:top w:val="none" w:sz="0" w:space="0" w:color="auto"/>
        <w:left w:val="none" w:sz="0" w:space="0" w:color="auto"/>
        <w:bottom w:val="none" w:sz="0" w:space="0" w:color="auto"/>
        <w:right w:val="none" w:sz="0" w:space="0" w:color="auto"/>
      </w:divBdr>
    </w:div>
    <w:div w:id="1227959119">
      <w:bodyDiv w:val="1"/>
      <w:marLeft w:val="0"/>
      <w:marRight w:val="0"/>
      <w:marTop w:val="0"/>
      <w:marBottom w:val="0"/>
      <w:divBdr>
        <w:top w:val="none" w:sz="0" w:space="0" w:color="auto"/>
        <w:left w:val="none" w:sz="0" w:space="0" w:color="auto"/>
        <w:bottom w:val="none" w:sz="0" w:space="0" w:color="auto"/>
        <w:right w:val="none" w:sz="0" w:space="0" w:color="auto"/>
      </w:divBdr>
    </w:div>
    <w:div w:id="1228034696">
      <w:bodyDiv w:val="1"/>
      <w:marLeft w:val="0"/>
      <w:marRight w:val="0"/>
      <w:marTop w:val="0"/>
      <w:marBottom w:val="0"/>
      <w:divBdr>
        <w:top w:val="none" w:sz="0" w:space="0" w:color="auto"/>
        <w:left w:val="none" w:sz="0" w:space="0" w:color="auto"/>
        <w:bottom w:val="none" w:sz="0" w:space="0" w:color="auto"/>
        <w:right w:val="none" w:sz="0" w:space="0" w:color="auto"/>
      </w:divBdr>
    </w:div>
    <w:div w:id="1228226269">
      <w:bodyDiv w:val="1"/>
      <w:marLeft w:val="0"/>
      <w:marRight w:val="0"/>
      <w:marTop w:val="0"/>
      <w:marBottom w:val="0"/>
      <w:divBdr>
        <w:top w:val="none" w:sz="0" w:space="0" w:color="auto"/>
        <w:left w:val="none" w:sz="0" w:space="0" w:color="auto"/>
        <w:bottom w:val="none" w:sz="0" w:space="0" w:color="auto"/>
        <w:right w:val="none" w:sz="0" w:space="0" w:color="auto"/>
      </w:divBdr>
    </w:div>
    <w:div w:id="1228298394">
      <w:bodyDiv w:val="1"/>
      <w:marLeft w:val="0"/>
      <w:marRight w:val="0"/>
      <w:marTop w:val="0"/>
      <w:marBottom w:val="0"/>
      <w:divBdr>
        <w:top w:val="none" w:sz="0" w:space="0" w:color="auto"/>
        <w:left w:val="none" w:sz="0" w:space="0" w:color="auto"/>
        <w:bottom w:val="none" w:sz="0" w:space="0" w:color="auto"/>
        <w:right w:val="none" w:sz="0" w:space="0" w:color="auto"/>
      </w:divBdr>
    </w:div>
    <w:div w:id="1228302468">
      <w:bodyDiv w:val="1"/>
      <w:marLeft w:val="0"/>
      <w:marRight w:val="0"/>
      <w:marTop w:val="0"/>
      <w:marBottom w:val="0"/>
      <w:divBdr>
        <w:top w:val="none" w:sz="0" w:space="0" w:color="auto"/>
        <w:left w:val="none" w:sz="0" w:space="0" w:color="auto"/>
        <w:bottom w:val="none" w:sz="0" w:space="0" w:color="auto"/>
        <w:right w:val="none" w:sz="0" w:space="0" w:color="auto"/>
      </w:divBdr>
    </w:div>
    <w:div w:id="1228419536">
      <w:bodyDiv w:val="1"/>
      <w:marLeft w:val="0"/>
      <w:marRight w:val="0"/>
      <w:marTop w:val="0"/>
      <w:marBottom w:val="0"/>
      <w:divBdr>
        <w:top w:val="none" w:sz="0" w:space="0" w:color="auto"/>
        <w:left w:val="none" w:sz="0" w:space="0" w:color="auto"/>
        <w:bottom w:val="none" w:sz="0" w:space="0" w:color="auto"/>
        <w:right w:val="none" w:sz="0" w:space="0" w:color="auto"/>
      </w:divBdr>
    </w:div>
    <w:div w:id="1228566536">
      <w:bodyDiv w:val="1"/>
      <w:marLeft w:val="0"/>
      <w:marRight w:val="0"/>
      <w:marTop w:val="0"/>
      <w:marBottom w:val="0"/>
      <w:divBdr>
        <w:top w:val="none" w:sz="0" w:space="0" w:color="auto"/>
        <w:left w:val="none" w:sz="0" w:space="0" w:color="auto"/>
        <w:bottom w:val="none" w:sz="0" w:space="0" w:color="auto"/>
        <w:right w:val="none" w:sz="0" w:space="0" w:color="auto"/>
      </w:divBdr>
    </w:div>
    <w:div w:id="1228885244">
      <w:bodyDiv w:val="1"/>
      <w:marLeft w:val="0"/>
      <w:marRight w:val="0"/>
      <w:marTop w:val="0"/>
      <w:marBottom w:val="0"/>
      <w:divBdr>
        <w:top w:val="none" w:sz="0" w:space="0" w:color="auto"/>
        <w:left w:val="none" w:sz="0" w:space="0" w:color="auto"/>
        <w:bottom w:val="none" w:sz="0" w:space="0" w:color="auto"/>
        <w:right w:val="none" w:sz="0" w:space="0" w:color="auto"/>
      </w:divBdr>
    </w:div>
    <w:div w:id="1228999071">
      <w:bodyDiv w:val="1"/>
      <w:marLeft w:val="0"/>
      <w:marRight w:val="0"/>
      <w:marTop w:val="0"/>
      <w:marBottom w:val="0"/>
      <w:divBdr>
        <w:top w:val="none" w:sz="0" w:space="0" w:color="auto"/>
        <w:left w:val="none" w:sz="0" w:space="0" w:color="auto"/>
        <w:bottom w:val="none" w:sz="0" w:space="0" w:color="auto"/>
        <w:right w:val="none" w:sz="0" w:space="0" w:color="auto"/>
      </w:divBdr>
    </w:div>
    <w:div w:id="1229074950">
      <w:bodyDiv w:val="1"/>
      <w:marLeft w:val="0"/>
      <w:marRight w:val="0"/>
      <w:marTop w:val="0"/>
      <w:marBottom w:val="0"/>
      <w:divBdr>
        <w:top w:val="none" w:sz="0" w:space="0" w:color="auto"/>
        <w:left w:val="none" w:sz="0" w:space="0" w:color="auto"/>
        <w:bottom w:val="none" w:sz="0" w:space="0" w:color="auto"/>
        <w:right w:val="none" w:sz="0" w:space="0" w:color="auto"/>
      </w:divBdr>
    </w:div>
    <w:div w:id="1229146808">
      <w:bodyDiv w:val="1"/>
      <w:marLeft w:val="0"/>
      <w:marRight w:val="0"/>
      <w:marTop w:val="0"/>
      <w:marBottom w:val="0"/>
      <w:divBdr>
        <w:top w:val="none" w:sz="0" w:space="0" w:color="auto"/>
        <w:left w:val="none" w:sz="0" w:space="0" w:color="auto"/>
        <w:bottom w:val="none" w:sz="0" w:space="0" w:color="auto"/>
        <w:right w:val="none" w:sz="0" w:space="0" w:color="auto"/>
      </w:divBdr>
    </w:div>
    <w:div w:id="1229266177">
      <w:bodyDiv w:val="1"/>
      <w:marLeft w:val="0"/>
      <w:marRight w:val="0"/>
      <w:marTop w:val="0"/>
      <w:marBottom w:val="0"/>
      <w:divBdr>
        <w:top w:val="none" w:sz="0" w:space="0" w:color="auto"/>
        <w:left w:val="none" w:sz="0" w:space="0" w:color="auto"/>
        <w:bottom w:val="none" w:sz="0" w:space="0" w:color="auto"/>
        <w:right w:val="none" w:sz="0" w:space="0" w:color="auto"/>
      </w:divBdr>
    </w:div>
    <w:div w:id="1229266542">
      <w:bodyDiv w:val="1"/>
      <w:marLeft w:val="0"/>
      <w:marRight w:val="0"/>
      <w:marTop w:val="0"/>
      <w:marBottom w:val="0"/>
      <w:divBdr>
        <w:top w:val="none" w:sz="0" w:space="0" w:color="auto"/>
        <w:left w:val="none" w:sz="0" w:space="0" w:color="auto"/>
        <w:bottom w:val="none" w:sz="0" w:space="0" w:color="auto"/>
        <w:right w:val="none" w:sz="0" w:space="0" w:color="auto"/>
      </w:divBdr>
    </w:div>
    <w:div w:id="1229458183">
      <w:bodyDiv w:val="1"/>
      <w:marLeft w:val="0"/>
      <w:marRight w:val="0"/>
      <w:marTop w:val="0"/>
      <w:marBottom w:val="0"/>
      <w:divBdr>
        <w:top w:val="none" w:sz="0" w:space="0" w:color="auto"/>
        <w:left w:val="none" w:sz="0" w:space="0" w:color="auto"/>
        <w:bottom w:val="none" w:sz="0" w:space="0" w:color="auto"/>
        <w:right w:val="none" w:sz="0" w:space="0" w:color="auto"/>
      </w:divBdr>
    </w:div>
    <w:div w:id="1230113760">
      <w:bodyDiv w:val="1"/>
      <w:marLeft w:val="0"/>
      <w:marRight w:val="0"/>
      <w:marTop w:val="0"/>
      <w:marBottom w:val="0"/>
      <w:divBdr>
        <w:top w:val="none" w:sz="0" w:space="0" w:color="auto"/>
        <w:left w:val="none" w:sz="0" w:space="0" w:color="auto"/>
        <w:bottom w:val="none" w:sz="0" w:space="0" w:color="auto"/>
        <w:right w:val="none" w:sz="0" w:space="0" w:color="auto"/>
      </w:divBdr>
    </w:div>
    <w:div w:id="1230114680">
      <w:bodyDiv w:val="1"/>
      <w:marLeft w:val="0"/>
      <w:marRight w:val="0"/>
      <w:marTop w:val="0"/>
      <w:marBottom w:val="0"/>
      <w:divBdr>
        <w:top w:val="none" w:sz="0" w:space="0" w:color="auto"/>
        <w:left w:val="none" w:sz="0" w:space="0" w:color="auto"/>
        <w:bottom w:val="none" w:sz="0" w:space="0" w:color="auto"/>
        <w:right w:val="none" w:sz="0" w:space="0" w:color="auto"/>
      </w:divBdr>
    </w:div>
    <w:div w:id="1230189240">
      <w:bodyDiv w:val="1"/>
      <w:marLeft w:val="0"/>
      <w:marRight w:val="0"/>
      <w:marTop w:val="0"/>
      <w:marBottom w:val="0"/>
      <w:divBdr>
        <w:top w:val="none" w:sz="0" w:space="0" w:color="auto"/>
        <w:left w:val="none" w:sz="0" w:space="0" w:color="auto"/>
        <w:bottom w:val="none" w:sz="0" w:space="0" w:color="auto"/>
        <w:right w:val="none" w:sz="0" w:space="0" w:color="auto"/>
      </w:divBdr>
    </w:div>
    <w:div w:id="1230191219">
      <w:bodyDiv w:val="1"/>
      <w:marLeft w:val="0"/>
      <w:marRight w:val="0"/>
      <w:marTop w:val="0"/>
      <w:marBottom w:val="0"/>
      <w:divBdr>
        <w:top w:val="none" w:sz="0" w:space="0" w:color="auto"/>
        <w:left w:val="none" w:sz="0" w:space="0" w:color="auto"/>
        <w:bottom w:val="none" w:sz="0" w:space="0" w:color="auto"/>
        <w:right w:val="none" w:sz="0" w:space="0" w:color="auto"/>
      </w:divBdr>
    </w:div>
    <w:div w:id="1231112574">
      <w:bodyDiv w:val="1"/>
      <w:marLeft w:val="0"/>
      <w:marRight w:val="0"/>
      <w:marTop w:val="0"/>
      <w:marBottom w:val="0"/>
      <w:divBdr>
        <w:top w:val="none" w:sz="0" w:space="0" w:color="auto"/>
        <w:left w:val="none" w:sz="0" w:space="0" w:color="auto"/>
        <w:bottom w:val="none" w:sz="0" w:space="0" w:color="auto"/>
        <w:right w:val="none" w:sz="0" w:space="0" w:color="auto"/>
      </w:divBdr>
    </w:div>
    <w:div w:id="1231190636">
      <w:bodyDiv w:val="1"/>
      <w:marLeft w:val="0"/>
      <w:marRight w:val="0"/>
      <w:marTop w:val="0"/>
      <w:marBottom w:val="0"/>
      <w:divBdr>
        <w:top w:val="none" w:sz="0" w:space="0" w:color="auto"/>
        <w:left w:val="none" w:sz="0" w:space="0" w:color="auto"/>
        <w:bottom w:val="none" w:sz="0" w:space="0" w:color="auto"/>
        <w:right w:val="none" w:sz="0" w:space="0" w:color="auto"/>
      </w:divBdr>
    </w:div>
    <w:div w:id="1231501121">
      <w:bodyDiv w:val="1"/>
      <w:marLeft w:val="0"/>
      <w:marRight w:val="0"/>
      <w:marTop w:val="0"/>
      <w:marBottom w:val="0"/>
      <w:divBdr>
        <w:top w:val="none" w:sz="0" w:space="0" w:color="auto"/>
        <w:left w:val="none" w:sz="0" w:space="0" w:color="auto"/>
        <w:bottom w:val="none" w:sz="0" w:space="0" w:color="auto"/>
        <w:right w:val="none" w:sz="0" w:space="0" w:color="auto"/>
      </w:divBdr>
    </w:div>
    <w:div w:id="1231580934">
      <w:bodyDiv w:val="1"/>
      <w:marLeft w:val="0"/>
      <w:marRight w:val="0"/>
      <w:marTop w:val="0"/>
      <w:marBottom w:val="0"/>
      <w:divBdr>
        <w:top w:val="none" w:sz="0" w:space="0" w:color="auto"/>
        <w:left w:val="none" w:sz="0" w:space="0" w:color="auto"/>
        <w:bottom w:val="none" w:sz="0" w:space="0" w:color="auto"/>
        <w:right w:val="none" w:sz="0" w:space="0" w:color="auto"/>
      </w:divBdr>
    </w:div>
    <w:div w:id="1232278912">
      <w:bodyDiv w:val="1"/>
      <w:marLeft w:val="0"/>
      <w:marRight w:val="0"/>
      <w:marTop w:val="0"/>
      <w:marBottom w:val="0"/>
      <w:divBdr>
        <w:top w:val="none" w:sz="0" w:space="0" w:color="auto"/>
        <w:left w:val="none" w:sz="0" w:space="0" w:color="auto"/>
        <w:bottom w:val="none" w:sz="0" w:space="0" w:color="auto"/>
        <w:right w:val="none" w:sz="0" w:space="0" w:color="auto"/>
      </w:divBdr>
    </w:div>
    <w:div w:id="1233077675">
      <w:bodyDiv w:val="1"/>
      <w:marLeft w:val="0"/>
      <w:marRight w:val="0"/>
      <w:marTop w:val="0"/>
      <w:marBottom w:val="0"/>
      <w:divBdr>
        <w:top w:val="none" w:sz="0" w:space="0" w:color="auto"/>
        <w:left w:val="none" w:sz="0" w:space="0" w:color="auto"/>
        <w:bottom w:val="none" w:sz="0" w:space="0" w:color="auto"/>
        <w:right w:val="none" w:sz="0" w:space="0" w:color="auto"/>
      </w:divBdr>
    </w:div>
    <w:div w:id="1233202152">
      <w:bodyDiv w:val="1"/>
      <w:marLeft w:val="0"/>
      <w:marRight w:val="0"/>
      <w:marTop w:val="0"/>
      <w:marBottom w:val="0"/>
      <w:divBdr>
        <w:top w:val="none" w:sz="0" w:space="0" w:color="auto"/>
        <w:left w:val="none" w:sz="0" w:space="0" w:color="auto"/>
        <w:bottom w:val="none" w:sz="0" w:space="0" w:color="auto"/>
        <w:right w:val="none" w:sz="0" w:space="0" w:color="auto"/>
      </w:divBdr>
    </w:div>
    <w:div w:id="1233277817">
      <w:bodyDiv w:val="1"/>
      <w:marLeft w:val="0"/>
      <w:marRight w:val="0"/>
      <w:marTop w:val="0"/>
      <w:marBottom w:val="0"/>
      <w:divBdr>
        <w:top w:val="none" w:sz="0" w:space="0" w:color="auto"/>
        <w:left w:val="none" w:sz="0" w:space="0" w:color="auto"/>
        <w:bottom w:val="none" w:sz="0" w:space="0" w:color="auto"/>
        <w:right w:val="none" w:sz="0" w:space="0" w:color="auto"/>
      </w:divBdr>
    </w:div>
    <w:div w:id="1233393229">
      <w:bodyDiv w:val="1"/>
      <w:marLeft w:val="0"/>
      <w:marRight w:val="0"/>
      <w:marTop w:val="0"/>
      <w:marBottom w:val="0"/>
      <w:divBdr>
        <w:top w:val="none" w:sz="0" w:space="0" w:color="auto"/>
        <w:left w:val="none" w:sz="0" w:space="0" w:color="auto"/>
        <w:bottom w:val="none" w:sz="0" w:space="0" w:color="auto"/>
        <w:right w:val="none" w:sz="0" w:space="0" w:color="auto"/>
      </w:divBdr>
    </w:div>
    <w:div w:id="1233539661">
      <w:bodyDiv w:val="1"/>
      <w:marLeft w:val="0"/>
      <w:marRight w:val="0"/>
      <w:marTop w:val="0"/>
      <w:marBottom w:val="0"/>
      <w:divBdr>
        <w:top w:val="none" w:sz="0" w:space="0" w:color="auto"/>
        <w:left w:val="none" w:sz="0" w:space="0" w:color="auto"/>
        <w:bottom w:val="none" w:sz="0" w:space="0" w:color="auto"/>
        <w:right w:val="none" w:sz="0" w:space="0" w:color="auto"/>
      </w:divBdr>
    </w:div>
    <w:div w:id="1233736827">
      <w:bodyDiv w:val="1"/>
      <w:marLeft w:val="0"/>
      <w:marRight w:val="0"/>
      <w:marTop w:val="0"/>
      <w:marBottom w:val="0"/>
      <w:divBdr>
        <w:top w:val="none" w:sz="0" w:space="0" w:color="auto"/>
        <w:left w:val="none" w:sz="0" w:space="0" w:color="auto"/>
        <w:bottom w:val="none" w:sz="0" w:space="0" w:color="auto"/>
        <w:right w:val="none" w:sz="0" w:space="0" w:color="auto"/>
      </w:divBdr>
    </w:div>
    <w:div w:id="1233928432">
      <w:bodyDiv w:val="1"/>
      <w:marLeft w:val="0"/>
      <w:marRight w:val="0"/>
      <w:marTop w:val="0"/>
      <w:marBottom w:val="0"/>
      <w:divBdr>
        <w:top w:val="none" w:sz="0" w:space="0" w:color="auto"/>
        <w:left w:val="none" w:sz="0" w:space="0" w:color="auto"/>
        <w:bottom w:val="none" w:sz="0" w:space="0" w:color="auto"/>
        <w:right w:val="none" w:sz="0" w:space="0" w:color="auto"/>
      </w:divBdr>
    </w:div>
    <w:div w:id="1234200162">
      <w:bodyDiv w:val="1"/>
      <w:marLeft w:val="0"/>
      <w:marRight w:val="0"/>
      <w:marTop w:val="0"/>
      <w:marBottom w:val="0"/>
      <w:divBdr>
        <w:top w:val="none" w:sz="0" w:space="0" w:color="auto"/>
        <w:left w:val="none" w:sz="0" w:space="0" w:color="auto"/>
        <w:bottom w:val="none" w:sz="0" w:space="0" w:color="auto"/>
        <w:right w:val="none" w:sz="0" w:space="0" w:color="auto"/>
      </w:divBdr>
    </w:div>
    <w:div w:id="1234395689">
      <w:bodyDiv w:val="1"/>
      <w:marLeft w:val="0"/>
      <w:marRight w:val="0"/>
      <w:marTop w:val="0"/>
      <w:marBottom w:val="0"/>
      <w:divBdr>
        <w:top w:val="none" w:sz="0" w:space="0" w:color="auto"/>
        <w:left w:val="none" w:sz="0" w:space="0" w:color="auto"/>
        <w:bottom w:val="none" w:sz="0" w:space="0" w:color="auto"/>
        <w:right w:val="none" w:sz="0" w:space="0" w:color="auto"/>
      </w:divBdr>
    </w:div>
    <w:div w:id="1234463719">
      <w:bodyDiv w:val="1"/>
      <w:marLeft w:val="0"/>
      <w:marRight w:val="0"/>
      <w:marTop w:val="0"/>
      <w:marBottom w:val="0"/>
      <w:divBdr>
        <w:top w:val="none" w:sz="0" w:space="0" w:color="auto"/>
        <w:left w:val="none" w:sz="0" w:space="0" w:color="auto"/>
        <w:bottom w:val="none" w:sz="0" w:space="0" w:color="auto"/>
        <w:right w:val="none" w:sz="0" w:space="0" w:color="auto"/>
      </w:divBdr>
    </w:div>
    <w:div w:id="1234505663">
      <w:bodyDiv w:val="1"/>
      <w:marLeft w:val="0"/>
      <w:marRight w:val="0"/>
      <w:marTop w:val="0"/>
      <w:marBottom w:val="0"/>
      <w:divBdr>
        <w:top w:val="none" w:sz="0" w:space="0" w:color="auto"/>
        <w:left w:val="none" w:sz="0" w:space="0" w:color="auto"/>
        <w:bottom w:val="none" w:sz="0" w:space="0" w:color="auto"/>
        <w:right w:val="none" w:sz="0" w:space="0" w:color="auto"/>
      </w:divBdr>
    </w:div>
    <w:div w:id="1234926915">
      <w:bodyDiv w:val="1"/>
      <w:marLeft w:val="0"/>
      <w:marRight w:val="0"/>
      <w:marTop w:val="0"/>
      <w:marBottom w:val="0"/>
      <w:divBdr>
        <w:top w:val="none" w:sz="0" w:space="0" w:color="auto"/>
        <w:left w:val="none" w:sz="0" w:space="0" w:color="auto"/>
        <w:bottom w:val="none" w:sz="0" w:space="0" w:color="auto"/>
        <w:right w:val="none" w:sz="0" w:space="0" w:color="auto"/>
      </w:divBdr>
    </w:div>
    <w:div w:id="1235552234">
      <w:bodyDiv w:val="1"/>
      <w:marLeft w:val="0"/>
      <w:marRight w:val="0"/>
      <w:marTop w:val="0"/>
      <w:marBottom w:val="0"/>
      <w:divBdr>
        <w:top w:val="none" w:sz="0" w:space="0" w:color="auto"/>
        <w:left w:val="none" w:sz="0" w:space="0" w:color="auto"/>
        <w:bottom w:val="none" w:sz="0" w:space="0" w:color="auto"/>
        <w:right w:val="none" w:sz="0" w:space="0" w:color="auto"/>
      </w:divBdr>
    </w:div>
    <w:div w:id="1235625349">
      <w:bodyDiv w:val="1"/>
      <w:marLeft w:val="0"/>
      <w:marRight w:val="0"/>
      <w:marTop w:val="0"/>
      <w:marBottom w:val="0"/>
      <w:divBdr>
        <w:top w:val="none" w:sz="0" w:space="0" w:color="auto"/>
        <w:left w:val="none" w:sz="0" w:space="0" w:color="auto"/>
        <w:bottom w:val="none" w:sz="0" w:space="0" w:color="auto"/>
        <w:right w:val="none" w:sz="0" w:space="0" w:color="auto"/>
      </w:divBdr>
    </w:div>
    <w:div w:id="1235896569">
      <w:bodyDiv w:val="1"/>
      <w:marLeft w:val="0"/>
      <w:marRight w:val="0"/>
      <w:marTop w:val="0"/>
      <w:marBottom w:val="0"/>
      <w:divBdr>
        <w:top w:val="none" w:sz="0" w:space="0" w:color="auto"/>
        <w:left w:val="none" w:sz="0" w:space="0" w:color="auto"/>
        <w:bottom w:val="none" w:sz="0" w:space="0" w:color="auto"/>
        <w:right w:val="none" w:sz="0" w:space="0" w:color="auto"/>
      </w:divBdr>
    </w:div>
    <w:div w:id="1235897630">
      <w:bodyDiv w:val="1"/>
      <w:marLeft w:val="0"/>
      <w:marRight w:val="0"/>
      <w:marTop w:val="0"/>
      <w:marBottom w:val="0"/>
      <w:divBdr>
        <w:top w:val="none" w:sz="0" w:space="0" w:color="auto"/>
        <w:left w:val="none" w:sz="0" w:space="0" w:color="auto"/>
        <w:bottom w:val="none" w:sz="0" w:space="0" w:color="auto"/>
        <w:right w:val="none" w:sz="0" w:space="0" w:color="auto"/>
      </w:divBdr>
    </w:div>
    <w:div w:id="1237087927">
      <w:bodyDiv w:val="1"/>
      <w:marLeft w:val="0"/>
      <w:marRight w:val="0"/>
      <w:marTop w:val="0"/>
      <w:marBottom w:val="0"/>
      <w:divBdr>
        <w:top w:val="none" w:sz="0" w:space="0" w:color="auto"/>
        <w:left w:val="none" w:sz="0" w:space="0" w:color="auto"/>
        <w:bottom w:val="none" w:sz="0" w:space="0" w:color="auto"/>
        <w:right w:val="none" w:sz="0" w:space="0" w:color="auto"/>
      </w:divBdr>
    </w:div>
    <w:div w:id="1237664239">
      <w:bodyDiv w:val="1"/>
      <w:marLeft w:val="0"/>
      <w:marRight w:val="0"/>
      <w:marTop w:val="0"/>
      <w:marBottom w:val="0"/>
      <w:divBdr>
        <w:top w:val="none" w:sz="0" w:space="0" w:color="auto"/>
        <w:left w:val="none" w:sz="0" w:space="0" w:color="auto"/>
        <w:bottom w:val="none" w:sz="0" w:space="0" w:color="auto"/>
        <w:right w:val="none" w:sz="0" w:space="0" w:color="auto"/>
      </w:divBdr>
    </w:div>
    <w:div w:id="1237670030">
      <w:bodyDiv w:val="1"/>
      <w:marLeft w:val="0"/>
      <w:marRight w:val="0"/>
      <w:marTop w:val="0"/>
      <w:marBottom w:val="0"/>
      <w:divBdr>
        <w:top w:val="none" w:sz="0" w:space="0" w:color="auto"/>
        <w:left w:val="none" w:sz="0" w:space="0" w:color="auto"/>
        <w:bottom w:val="none" w:sz="0" w:space="0" w:color="auto"/>
        <w:right w:val="none" w:sz="0" w:space="0" w:color="auto"/>
      </w:divBdr>
    </w:div>
    <w:div w:id="1237933575">
      <w:bodyDiv w:val="1"/>
      <w:marLeft w:val="0"/>
      <w:marRight w:val="0"/>
      <w:marTop w:val="0"/>
      <w:marBottom w:val="0"/>
      <w:divBdr>
        <w:top w:val="none" w:sz="0" w:space="0" w:color="auto"/>
        <w:left w:val="none" w:sz="0" w:space="0" w:color="auto"/>
        <w:bottom w:val="none" w:sz="0" w:space="0" w:color="auto"/>
        <w:right w:val="none" w:sz="0" w:space="0" w:color="auto"/>
      </w:divBdr>
    </w:div>
    <w:div w:id="1238058963">
      <w:bodyDiv w:val="1"/>
      <w:marLeft w:val="0"/>
      <w:marRight w:val="0"/>
      <w:marTop w:val="0"/>
      <w:marBottom w:val="0"/>
      <w:divBdr>
        <w:top w:val="none" w:sz="0" w:space="0" w:color="auto"/>
        <w:left w:val="none" w:sz="0" w:space="0" w:color="auto"/>
        <w:bottom w:val="none" w:sz="0" w:space="0" w:color="auto"/>
        <w:right w:val="none" w:sz="0" w:space="0" w:color="auto"/>
      </w:divBdr>
    </w:div>
    <w:div w:id="1238436347">
      <w:bodyDiv w:val="1"/>
      <w:marLeft w:val="0"/>
      <w:marRight w:val="0"/>
      <w:marTop w:val="0"/>
      <w:marBottom w:val="0"/>
      <w:divBdr>
        <w:top w:val="none" w:sz="0" w:space="0" w:color="auto"/>
        <w:left w:val="none" w:sz="0" w:space="0" w:color="auto"/>
        <w:bottom w:val="none" w:sz="0" w:space="0" w:color="auto"/>
        <w:right w:val="none" w:sz="0" w:space="0" w:color="auto"/>
      </w:divBdr>
    </w:div>
    <w:div w:id="1238441963">
      <w:bodyDiv w:val="1"/>
      <w:marLeft w:val="0"/>
      <w:marRight w:val="0"/>
      <w:marTop w:val="0"/>
      <w:marBottom w:val="0"/>
      <w:divBdr>
        <w:top w:val="none" w:sz="0" w:space="0" w:color="auto"/>
        <w:left w:val="none" w:sz="0" w:space="0" w:color="auto"/>
        <w:bottom w:val="none" w:sz="0" w:space="0" w:color="auto"/>
        <w:right w:val="none" w:sz="0" w:space="0" w:color="auto"/>
      </w:divBdr>
    </w:div>
    <w:div w:id="1238782608">
      <w:bodyDiv w:val="1"/>
      <w:marLeft w:val="0"/>
      <w:marRight w:val="0"/>
      <w:marTop w:val="0"/>
      <w:marBottom w:val="0"/>
      <w:divBdr>
        <w:top w:val="none" w:sz="0" w:space="0" w:color="auto"/>
        <w:left w:val="none" w:sz="0" w:space="0" w:color="auto"/>
        <w:bottom w:val="none" w:sz="0" w:space="0" w:color="auto"/>
        <w:right w:val="none" w:sz="0" w:space="0" w:color="auto"/>
      </w:divBdr>
    </w:div>
    <w:div w:id="1239094281">
      <w:bodyDiv w:val="1"/>
      <w:marLeft w:val="0"/>
      <w:marRight w:val="0"/>
      <w:marTop w:val="0"/>
      <w:marBottom w:val="0"/>
      <w:divBdr>
        <w:top w:val="none" w:sz="0" w:space="0" w:color="auto"/>
        <w:left w:val="none" w:sz="0" w:space="0" w:color="auto"/>
        <w:bottom w:val="none" w:sz="0" w:space="0" w:color="auto"/>
        <w:right w:val="none" w:sz="0" w:space="0" w:color="auto"/>
      </w:divBdr>
    </w:div>
    <w:div w:id="1239174004">
      <w:bodyDiv w:val="1"/>
      <w:marLeft w:val="0"/>
      <w:marRight w:val="0"/>
      <w:marTop w:val="0"/>
      <w:marBottom w:val="0"/>
      <w:divBdr>
        <w:top w:val="none" w:sz="0" w:space="0" w:color="auto"/>
        <w:left w:val="none" w:sz="0" w:space="0" w:color="auto"/>
        <w:bottom w:val="none" w:sz="0" w:space="0" w:color="auto"/>
        <w:right w:val="none" w:sz="0" w:space="0" w:color="auto"/>
      </w:divBdr>
    </w:div>
    <w:div w:id="1239487462">
      <w:bodyDiv w:val="1"/>
      <w:marLeft w:val="0"/>
      <w:marRight w:val="0"/>
      <w:marTop w:val="0"/>
      <w:marBottom w:val="0"/>
      <w:divBdr>
        <w:top w:val="none" w:sz="0" w:space="0" w:color="auto"/>
        <w:left w:val="none" w:sz="0" w:space="0" w:color="auto"/>
        <w:bottom w:val="none" w:sz="0" w:space="0" w:color="auto"/>
        <w:right w:val="none" w:sz="0" w:space="0" w:color="auto"/>
      </w:divBdr>
    </w:div>
    <w:div w:id="1239707405">
      <w:bodyDiv w:val="1"/>
      <w:marLeft w:val="0"/>
      <w:marRight w:val="0"/>
      <w:marTop w:val="0"/>
      <w:marBottom w:val="0"/>
      <w:divBdr>
        <w:top w:val="none" w:sz="0" w:space="0" w:color="auto"/>
        <w:left w:val="none" w:sz="0" w:space="0" w:color="auto"/>
        <w:bottom w:val="none" w:sz="0" w:space="0" w:color="auto"/>
        <w:right w:val="none" w:sz="0" w:space="0" w:color="auto"/>
      </w:divBdr>
    </w:div>
    <w:div w:id="1240410324">
      <w:bodyDiv w:val="1"/>
      <w:marLeft w:val="0"/>
      <w:marRight w:val="0"/>
      <w:marTop w:val="0"/>
      <w:marBottom w:val="0"/>
      <w:divBdr>
        <w:top w:val="none" w:sz="0" w:space="0" w:color="auto"/>
        <w:left w:val="none" w:sz="0" w:space="0" w:color="auto"/>
        <w:bottom w:val="none" w:sz="0" w:space="0" w:color="auto"/>
        <w:right w:val="none" w:sz="0" w:space="0" w:color="auto"/>
      </w:divBdr>
    </w:div>
    <w:div w:id="1240865840">
      <w:bodyDiv w:val="1"/>
      <w:marLeft w:val="0"/>
      <w:marRight w:val="0"/>
      <w:marTop w:val="0"/>
      <w:marBottom w:val="0"/>
      <w:divBdr>
        <w:top w:val="none" w:sz="0" w:space="0" w:color="auto"/>
        <w:left w:val="none" w:sz="0" w:space="0" w:color="auto"/>
        <w:bottom w:val="none" w:sz="0" w:space="0" w:color="auto"/>
        <w:right w:val="none" w:sz="0" w:space="0" w:color="auto"/>
      </w:divBdr>
    </w:div>
    <w:div w:id="1240944029">
      <w:bodyDiv w:val="1"/>
      <w:marLeft w:val="0"/>
      <w:marRight w:val="0"/>
      <w:marTop w:val="0"/>
      <w:marBottom w:val="0"/>
      <w:divBdr>
        <w:top w:val="none" w:sz="0" w:space="0" w:color="auto"/>
        <w:left w:val="none" w:sz="0" w:space="0" w:color="auto"/>
        <w:bottom w:val="none" w:sz="0" w:space="0" w:color="auto"/>
        <w:right w:val="none" w:sz="0" w:space="0" w:color="auto"/>
      </w:divBdr>
    </w:div>
    <w:div w:id="1241020870">
      <w:bodyDiv w:val="1"/>
      <w:marLeft w:val="0"/>
      <w:marRight w:val="0"/>
      <w:marTop w:val="0"/>
      <w:marBottom w:val="0"/>
      <w:divBdr>
        <w:top w:val="none" w:sz="0" w:space="0" w:color="auto"/>
        <w:left w:val="none" w:sz="0" w:space="0" w:color="auto"/>
        <w:bottom w:val="none" w:sz="0" w:space="0" w:color="auto"/>
        <w:right w:val="none" w:sz="0" w:space="0" w:color="auto"/>
      </w:divBdr>
    </w:div>
    <w:div w:id="1241216871">
      <w:bodyDiv w:val="1"/>
      <w:marLeft w:val="0"/>
      <w:marRight w:val="0"/>
      <w:marTop w:val="0"/>
      <w:marBottom w:val="0"/>
      <w:divBdr>
        <w:top w:val="none" w:sz="0" w:space="0" w:color="auto"/>
        <w:left w:val="none" w:sz="0" w:space="0" w:color="auto"/>
        <w:bottom w:val="none" w:sz="0" w:space="0" w:color="auto"/>
        <w:right w:val="none" w:sz="0" w:space="0" w:color="auto"/>
      </w:divBdr>
    </w:div>
    <w:div w:id="1241256299">
      <w:bodyDiv w:val="1"/>
      <w:marLeft w:val="0"/>
      <w:marRight w:val="0"/>
      <w:marTop w:val="0"/>
      <w:marBottom w:val="0"/>
      <w:divBdr>
        <w:top w:val="none" w:sz="0" w:space="0" w:color="auto"/>
        <w:left w:val="none" w:sz="0" w:space="0" w:color="auto"/>
        <w:bottom w:val="none" w:sz="0" w:space="0" w:color="auto"/>
        <w:right w:val="none" w:sz="0" w:space="0" w:color="auto"/>
      </w:divBdr>
    </w:div>
    <w:div w:id="1241403763">
      <w:bodyDiv w:val="1"/>
      <w:marLeft w:val="0"/>
      <w:marRight w:val="0"/>
      <w:marTop w:val="0"/>
      <w:marBottom w:val="0"/>
      <w:divBdr>
        <w:top w:val="none" w:sz="0" w:space="0" w:color="auto"/>
        <w:left w:val="none" w:sz="0" w:space="0" w:color="auto"/>
        <w:bottom w:val="none" w:sz="0" w:space="0" w:color="auto"/>
        <w:right w:val="none" w:sz="0" w:space="0" w:color="auto"/>
      </w:divBdr>
    </w:div>
    <w:div w:id="1241405454">
      <w:bodyDiv w:val="1"/>
      <w:marLeft w:val="0"/>
      <w:marRight w:val="0"/>
      <w:marTop w:val="0"/>
      <w:marBottom w:val="0"/>
      <w:divBdr>
        <w:top w:val="none" w:sz="0" w:space="0" w:color="auto"/>
        <w:left w:val="none" w:sz="0" w:space="0" w:color="auto"/>
        <w:bottom w:val="none" w:sz="0" w:space="0" w:color="auto"/>
        <w:right w:val="none" w:sz="0" w:space="0" w:color="auto"/>
      </w:divBdr>
    </w:div>
    <w:div w:id="1241601516">
      <w:bodyDiv w:val="1"/>
      <w:marLeft w:val="0"/>
      <w:marRight w:val="0"/>
      <w:marTop w:val="0"/>
      <w:marBottom w:val="0"/>
      <w:divBdr>
        <w:top w:val="none" w:sz="0" w:space="0" w:color="auto"/>
        <w:left w:val="none" w:sz="0" w:space="0" w:color="auto"/>
        <w:bottom w:val="none" w:sz="0" w:space="0" w:color="auto"/>
        <w:right w:val="none" w:sz="0" w:space="0" w:color="auto"/>
      </w:divBdr>
    </w:div>
    <w:div w:id="1241676738">
      <w:bodyDiv w:val="1"/>
      <w:marLeft w:val="0"/>
      <w:marRight w:val="0"/>
      <w:marTop w:val="0"/>
      <w:marBottom w:val="0"/>
      <w:divBdr>
        <w:top w:val="none" w:sz="0" w:space="0" w:color="auto"/>
        <w:left w:val="none" w:sz="0" w:space="0" w:color="auto"/>
        <w:bottom w:val="none" w:sz="0" w:space="0" w:color="auto"/>
        <w:right w:val="none" w:sz="0" w:space="0" w:color="auto"/>
      </w:divBdr>
    </w:div>
    <w:div w:id="1241718016">
      <w:bodyDiv w:val="1"/>
      <w:marLeft w:val="0"/>
      <w:marRight w:val="0"/>
      <w:marTop w:val="0"/>
      <w:marBottom w:val="0"/>
      <w:divBdr>
        <w:top w:val="none" w:sz="0" w:space="0" w:color="auto"/>
        <w:left w:val="none" w:sz="0" w:space="0" w:color="auto"/>
        <w:bottom w:val="none" w:sz="0" w:space="0" w:color="auto"/>
        <w:right w:val="none" w:sz="0" w:space="0" w:color="auto"/>
      </w:divBdr>
    </w:div>
    <w:div w:id="1242136171">
      <w:bodyDiv w:val="1"/>
      <w:marLeft w:val="0"/>
      <w:marRight w:val="0"/>
      <w:marTop w:val="0"/>
      <w:marBottom w:val="0"/>
      <w:divBdr>
        <w:top w:val="none" w:sz="0" w:space="0" w:color="auto"/>
        <w:left w:val="none" w:sz="0" w:space="0" w:color="auto"/>
        <w:bottom w:val="none" w:sz="0" w:space="0" w:color="auto"/>
        <w:right w:val="none" w:sz="0" w:space="0" w:color="auto"/>
      </w:divBdr>
    </w:div>
    <w:div w:id="1242713212">
      <w:bodyDiv w:val="1"/>
      <w:marLeft w:val="0"/>
      <w:marRight w:val="0"/>
      <w:marTop w:val="0"/>
      <w:marBottom w:val="0"/>
      <w:divBdr>
        <w:top w:val="none" w:sz="0" w:space="0" w:color="auto"/>
        <w:left w:val="none" w:sz="0" w:space="0" w:color="auto"/>
        <w:bottom w:val="none" w:sz="0" w:space="0" w:color="auto"/>
        <w:right w:val="none" w:sz="0" w:space="0" w:color="auto"/>
      </w:divBdr>
    </w:div>
    <w:div w:id="1242761613">
      <w:bodyDiv w:val="1"/>
      <w:marLeft w:val="0"/>
      <w:marRight w:val="0"/>
      <w:marTop w:val="0"/>
      <w:marBottom w:val="0"/>
      <w:divBdr>
        <w:top w:val="none" w:sz="0" w:space="0" w:color="auto"/>
        <w:left w:val="none" w:sz="0" w:space="0" w:color="auto"/>
        <w:bottom w:val="none" w:sz="0" w:space="0" w:color="auto"/>
        <w:right w:val="none" w:sz="0" w:space="0" w:color="auto"/>
      </w:divBdr>
    </w:div>
    <w:div w:id="1242835709">
      <w:bodyDiv w:val="1"/>
      <w:marLeft w:val="0"/>
      <w:marRight w:val="0"/>
      <w:marTop w:val="0"/>
      <w:marBottom w:val="0"/>
      <w:divBdr>
        <w:top w:val="none" w:sz="0" w:space="0" w:color="auto"/>
        <w:left w:val="none" w:sz="0" w:space="0" w:color="auto"/>
        <w:bottom w:val="none" w:sz="0" w:space="0" w:color="auto"/>
        <w:right w:val="none" w:sz="0" w:space="0" w:color="auto"/>
      </w:divBdr>
    </w:div>
    <w:div w:id="1243024631">
      <w:bodyDiv w:val="1"/>
      <w:marLeft w:val="0"/>
      <w:marRight w:val="0"/>
      <w:marTop w:val="0"/>
      <w:marBottom w:val="0"/>
      <w:divBdr>
        <w:top w:val="none" w:sz="0" w:space="0" w:color="auto"/>
        <w:left w:val="none" w:sz="0" w:space="0" w:color="auto"/>
        <w:bottom w:val="none" w:sz="0" w:space="0" w:color="auto"/>
        <w:right w:val="none" w:sz="0" w:space="0" w:color="auto"/>
      </w:divBdr>
    </w:div>
    <w:div w:id="1243678821">
      <w:bodyDiv w:val="1"/>
      <w:marLeft w:val="0"/>
      <w:marRight w:val="0"/>
      <w:marTop w:val="0"/>
      <w:marBottom w:val="0"/>
      <w:divBdr>
        <w:top w:val="none" w:sz="0" w:space="0" w:color="auto"/>
        <w:left w:val="none" w:sz="0" w:space="0" w:color="auto"/>
        <w:bottom w:val="none" w:sz="0" w:space="0" w:color="auto"/>
        <w:right w:val="none" w:sz="0" w:space="0" w:color="auto"/>
      </w:divBdr>
    </w:div>
    <w:div w:id="1243759651">
      <w:bodyDiv w:val="1"/>
      <w:marLeft w:val="0"/>
      <w:marRight w:val="0"/>
      <w:marTop w:val="0"/>
      <w:marBottom w:val="0"/>
      <w:divBdr>
        <w:top w:val="none" w:sz="0" w:space="0" w:color="auto"/>
        <w:left w:val="none" w:sz="0" w:space="0" w:color="auto"/>
        <w:bottom w:val="none" w:sz="0" w:space="0" w:color="auto"/>
        <w:right w:val="none" w:sz="0" w:space="0" w:color="auto"/>
      </w:divBdr>
    </w:div>
    <w:div w:id="1244098666">
      <w:bodyDiv w:val="1"/>
      <w:marLeft w:val="0"/>
      <w:marRight w:val="0"/>
      <w:marTop w:val="0"/>
      <w:marBottom w:val="0"/>
      <w:divBdr>
        <w:top w:val="none" w:sz="0" w:space="0" w:color="auto"/>
        <w:left w:val="none" w:sz="0" w:space="0" w:color="auto"/>
        <w:bottom w:val="none" w:sz="0" w:space="0" w:color="auto"/>
        <w:right w:val="none" w:sz="0" w:space="0" w:color="auto"/>
      </w:divBdr>
    </w:div>
    <w:div w:id="1244416483">
      <w:bodyDiv w:val="1"/>
      <w:marLeft w:val="0"/>
      <w:marRight w:val="0"/>
      <w:marTop w:val="0"/>
      <w:marBottom w:val="0"/>
      <w:divBdr>
        <w:top w:val="none" w:sz="0" w:space="0" w:color="auto"/>
        <w:left w:val="none" w:sz="0" w:space="0" w:color="auto"/>
        <w:bottom w:val="none" w:sz="0" w:space="0" w:color="auto"/>
        <w:right w:val="none" w:sz="0" w:space="0" w:color="auto"/>
      </w:divBdr>
    </w:div>
    <w:div w:id="1244489203">
      <w:bodyDiv w:val="1"/>
      <w:marLeft w:val="0"/>
      <w:marRight w:val="0"/>
      <w:marTop w:val="0"/>
      <w:marBottom w:val="0"/>
      <w:divBdr>
        <w:top w:val="none" w:sz="0" w:space="0" w:color="auto"/>
        <w:left w:val="none" w:sz="0" w:space="0" w:color="auto"/>
        <w:bottom w:val="none" w:sz="0" w:space="0" w:color="auto"/>
        <w:right w:val="none" w:sz="0" w:space="0" w:color="auto"/>
      </w:divBdr>
    </w:div>
    <w:div w:id="1244490707">
      <w:bodyDiv w:val="1"/>
      <w:marLeft w:val="0"/>
      <w:marRight w:val="0"/>
      <w:marTop w:val="0"/>
      <w:marBottom w:val="0"/>
      <w:divBdr>
        <w:top w:val="none" w:sz="0" w:space="0" w:color="auto"/>
        <w:left w:val="none" w:sz="0" w:space="0" w:color="auto"/>
        <w:bottom w:val="none" w:sz="0" w:space="0" w:color="auto"/>
        <w:right w:val="none" w:sz="0" w:space="0" w:color="auto"/>
      </w:divBdr>
    </w:div>
    <w:div w:id="1244609414">
      <w:bodyDiv w:val="1"/>
      <w:marLeft w:val="0"/>
      <w:marRight w:val="0"/>
      <w:marTop w:val="0"/>
      <w:marBottom w:val="0"/>
      <w:divBdr>
        <w:top w:val="none" w:sz="0" w:space="0" w:color="auto"/>
        <w:left w:val="none" w:sz="0" w:space="0" w:color="auto"/>
        <w:bottom w:val="none" w:sz="0" w:space="0" w:color="auto"/>
        <w:right w:val="none" w:sz="0" w:space="0" w:color="auto"/>
      </w:divBdr>
    </w:div>
    <w:div w:id="1244611278">
      <w:bodyDiv w:val="1"/>
      <w:marLeft w:val="0"/>
      <w:marRight w:val="0"/>
      <w:marTop w:val="0"/>
      <w:marBottom w:val="0"/>
      <w:divBdr>
        <w:top w:val="none" w:sz="0" w:space="0" w:color="auto"/>
        <w:left w:val="none" w:sz="0" w:space="0" w:color="auto"/>
        <w:bottom w:val="none" w:sz="0" w:space="0" w:color="auto"/>
        <w:right w:val="none" w:sz="0" w:space="0" w:color="auto"/>
      </w:divBdr>
    </w:div>
    <w:div w:id="1244677542">
      <w:bodyDiv w:val="1"/>
      <w:marLeft w:val="0"/>
      <w:marRight w:val="0"/>
      <w:marTop w:val="0"/>
      <w:marBottom w:val="0"/>
      <w:divBdr>
        <w:top w:val="none" w:sz="0" w:space="0" w:color="auto"/>
        <w:left w:val="none" w:sz="0" w:space="0" w:color="auto"/>
        <w:bottom w:val="none" w:sz="0" w:space="0" w:color="auto"/>
        <w:right w:val="none" w:sz="0" w:space="0" w:color="auto"/>
      </w:divBdr>
    </w:div>
    <w:div w:id="1244797769">
      <w:bodyDiv w:val="1"/>
      <w:marLeft w:val="0"/>
      <w:marRight w:val="0"/>
      <w:marTop w:val="0"/>
      <w:marBottom w:val="0"/>
      <w:divBdr>
        <w:top w:val="none" w:sz="0" w:space="0" w:color="auto"/>
        <w:left w:val="none" w:sz="0" w:space="0" w:color="auto"/>
        <w:bottom w:val="none" w:sz="0" w:space="0" w:color="auto"/>
        <w:right w:val="none" w:sz="0" w:space="0" w:color="auto"/>
      </w:divBdr>
    </w:div>
    <w:div w:id="1245340064">
      <w:bodyDiv w:val="1"/>
      <w:marLeft w:val="0"/>
      <w:marRight w:val="0"/>
      <w:marTop w:val="0"/>
      <w:marBottom w:val="0"/>
      <w:divBdr>
        <w:top w:val="none" w:sz="0" w:space="0" w:color="auto"/>
        <w:left w:val="none" w:sz="0" w:space="0" w:color="auto"/>
        <w:bottom w:val="none" w:sz="0" w:space="0" w:color="auto"/>
        <w:right w:val="none" w:sz="0" w:space="0" w:color="auto"/>
      </w:divBdr>
    </w:div>
    <w:div w:id="1245841323">
      <w:bodyDiv w:val="1"/>
      <w:marLeft w:val="0"/>
      <w:marRight w:val="0"/>
      <w:marTop w:val="0"/>
      <w:marBottom w:val="0"/>
      <w:divBdr>
        <w:top w:val="none" w:sz="0" w:space="0" w:color="auto"/>
        <w:left w:val="none" w:sz="0" w:space="0" w:color="auto"/>
        <w:bottom w:val="none" w:sz="0" w:space="0" w:color="auto"/>
        <w:right w:val="none" w:sz="0" w:space="0" w:color="auto"/>
      </w:divBdr>
    </w:div>
    <w:div w:id="1246495599">
      <w:bodyDiv w:val="1"/>
      <w:marLeft w:val="0"/>
      <w:marRight w:val="0"/>
      <w:marTop w:val="0"/>
      <w:marBottom w:val="0"/>
      <w:divBdr>
        <w:top w:val="none" w:sz="0" w:space="0" w:color="auto"/>
        <w:left w:val="none" w:sz="0" w:space="0" w:color="auto"/>
        <w:bottom w:val="none" w:sz="0" w:space="0" w:color="auto"/>
        <w:right w:val="none" w:sz="0" w:space="0" w:color="auto"/>
      </w:divBdr>
    </w:div>
    <w:div w:id="1246650203">
      <w:bodyDiv w:val="1"/>
      <w:marLeft w:val="0"/>
      <w:marRight w:val="0"/>
      <w:marTop w:val="0"/>
      <w:marBottom w:val="0"/>
      <w:divBdr>
        <w:top w:val="none" w:sz="0" w:space="0" w:color="auto"/>
        <w:left w:val="none" w:sz="0" w:space="0" w:color="auto"/>
        <w:bottom w:val="none" w:sz="0" w:space="0" w:color="auto"/>
        <w:right w:val="none" w:sz="0" w:space="0" w:color="auto"/>
      </w:divBdr>
    </w:div>
    <w:div w:id="1246764824">
      <w:bodyDiv w:val="1"/>
      <w:marLeft w:val="0"/>
      <w:marRight w:val="0"/>
      <w:marTop w:val="0"/>
      <w:marBottom w:val="0"/>
      <w:divBdr>
        <w:top w:val="none" w:sz="0" w:space="0" w:color="auto"/>
        <w:left w:val="none" w:sz="0" w:space="0" w:color="auto"/>
        <w:bottom w:val="none" w:sz="0" w:space="0" w:color="auto"/>
        <w:right w:val="none" w:sz="0" w:space="0" w:color="auto"/>
      </w:divBdr>
    </w:div>
    <w:div w:id="1246956199">
      <w:bodyDiv w:val="1"/>
      <w:marLeft w:val="0"/>
      <w:marRight w:val="0"/>
      <w:marTop w:val="0"/>
      <w:marBottom w:val="0"/>
      <w:divBdr>
        <w:top w:val="none" w:sz="0" w:space="0" w:color="auto"/>
        <w:left w:val="none" w:sz="0" w:space="0" w:color="auto"/>
        <w:bottom w:val="none" w:sz="0" w:space="0" w:color="auto"/>
        <w:right w:val="none" w:sz="0" w:space="0" w:color="auto"/>
      </w:divBdr>
    </w:div>
    <w:div w:id="1247033088">
      <w:bodyDiv w:val="1"/>
      <w:marLeft w:val="0"/>
      <w:marRight w:val="0"/>
      <w:marTop w:val="0"/>
      <w:marBottom w:val="0"/>
      <w:divBdr>
        <w:top w:val="none" w:sz="0" w:space="0" w:color="auto"/>
        <w:left w:val="none" w:sz="0" w:space="0" w:color="auto"/>
        <w:bottom w:val="none" w:sz="0" w:space="0" w:color="auto"/>
        <w:right w:val="none" w:sz="0" w:space="0" w:color="auto"/>
      </w:divBdr>
    </w:div>
    <w:div w:id="1247765205">
      <w:bodyDiv w:val="1"/>
      <w:marLeft w:val="0"/>
      <w:marRight w:val="0"/>
      <w:marTop w:val="0"/>
      <w:marBottom w:val="0"/>
      <w:divBdr>
        <w:top w:val="none" w:sz="0" w:space="0" w:color="auto"/>
        <w:left w:val="none" w:sz="0" w:space="0" w:color="auto"/>
        <w:bottom w:val="none" w:sz="0" w:space="0" w:color="auto"/>
        <w:right w:val="none" w:sz="0" w:space="0" w:color="auto"/>
      </w:divBdr>
    </w:div>
    <w:div w:id="1247806384">
      <w:bodyDiv w:val="1"/>
      <w:marLeft w:val="0"/>
      <w:marRight w:val="0"/>
      <w:marTop w:val="0"/>
      <w:marBottom w:val="0"/>
      <w:divBdr>
        <w:top w:val="none" w:sz="0" w:space="0" w:color="auto"/>
        <w:left w:val="none" w:sz="0" w:space="0" w:color="auto"/>
        <w:bottom w:val="none" w:sz="0" w:space="0" w:color="auto"/>
        <w:right w:val="none" w:sz="0" w:space="0" w:color="auto"/>
      </w:divBdr>
    </w:div>
    <w:div w:id="1248030533">
      <w:bodyDiv w:val="1"/>
      <w:marLeft w:val="0"/>
      <w:marRight w:val="0"/>
      <w:marTop w:val="0"/>
      <w:marBottom w:val="0"/>
      <w:divBdr>
        <w:top w:val="none" w:sz="0" w:space="0" w:color="auto"/>
        <w:left w:val="none" w:sz="0" w:space="0" w:color="auto"/>
        <w:bottom w:val="none" w:sz="0" w:space="0" w:color="auto"/>
        <w:right w:val="none" w:sz="0" w:space="0" w:color="auto"/>
      </w:divBdr>
    </w:div>
    <w:div w:id="1248227953">
      <w:bodyDiv w:val="1"/>
      <w:marLeft w:val="0"/>
      <w:marRight w:val="0"/>
      <w:marTop w:val="0"/>
      <w:marBottom w:val="0"/>
      <w:divBdr>
        <w:top w:val="none" w:sz="0" w:space="0" w:color="auto"/>
        <w:left w:val="none" w:sz="0" w:space="0" w:color="auto"/>
        <w:bottom w:val="none" w:sz="0" w:space="0" w:color="auto"/>
        <w:right w:val="none" w:sz="0" w:space="0" w:color="auto"/>
      </w:divBdr>
    </w:div>
    <w:div w:id="1248229307">
      <w:bodyDiv w:val="1"/>
      <w:marLeft w:val="0"/>
      <w:marRight w:val="0"/>
      <w:marTop w:val="0"/>
      <w:marBottom w:val="0"/>
      <w:divBdr>
        <w:top w:val="none" w:sz="0" w:space="0" w:color="auto"/>
        <w:left w:val="none" w:sz="0" w:space="0" w:color="auto"/>
        <w:bottom w:val="none" w:sz="0" w:space="0" w:color="auto"/>
        <w:right w:val="none" w:sz="0" w:space="0" w:color="auto"/>
      </w:divBdr>
    </w:div>
    <w:div w:id="1248491449">
      <w:bodyDiv w:val="1"/>
      <w:marLeft w:val="0"/>
      <w:marRight w:val="0"/>
      <w:marTop w:val="0"/>
      <w:marBottom w:val="0"/>
      <w:divBdr>
        <w:top w:val="none" w:sz="0" w:space="0" w:color="auto"/>
        <w:left w:val="none" w:sz="0" w:space="0" w:color="auto"/>
        <w:bottom w:val="none" w:sz="0" w:space="0" w:color="auto"/>
        <w:right w:val="none" w:sz="0" w:space="0" w:color="auto"/>
      </w:divBdr>
    </w:div>
    <w:div w:id="1248611133">
      <w:bodyDiv w:val="1"/>
      <w:marLeft w:val="0"/>
      <w:marRight w:val="0"/>
      <w:marTop w:val="0"/>
      <w:marBottom w:val="0"/>
      <w:divBdr>
        <w:top w:val="none" w:sz="0" w:space="0" w:color="auto"/>
        <w:left w:val="none" w:sz="0" w:space="0" w:color="auto"/>
        <w:bottom w:val="none" w:sz="0" w:space="0" w:color="auto"/>
        <w:right w:val="none" w:sz="0" w:space="0" w:color="auto"/>
      </w:divBdr>
    </w:div>
    <w:div w:id="1248688267">
      <w:bodyDiv w:val="1"/>
      <w:marLeft w:val="0"/>
      <w:marRight w:val="0"/>
      <w:marTop w:val="0"/>
      <w:marBottom w:val="0"/>
      <w:divBdr>
        <w:top w:val="none" w:sz="0" w:space="0" w:color="auto"/>
        <w:left w:val="none" w:sz="0" w:space="0" w:color="auto"/>
        <w:bottom w:val="none" w:sz="0" w:space="0" w:color="auto"/>
        <w:right w:val="none" w:sz="0" w:space="0" w:color="auto"/>
      </w:divBdr>
    </w:div>
    <w:div w:id="1248882046">
      <w:bodyDiv w:val="1"/>
      <w:marLeft w:val="0"/>
      <w:marRight w:val="0"/>
      <w:marTop w:val="0"/>
      <w:marBottom w:val="0"/>
      <w:divBdr>
        <w:top w:val="none" w:sz="0" w:space="0" w:color="auto"/>
        <w:left w:val="none" w:sz="0" w:space="0" w:color="auto"/>
        <w:bottom w:val="none" w:sz="0" w:space="0" w:color="auto"/>
        <w:right w:val="none" w:sz="0" w:space="0" w:color="auto"/>
      </w:divBdr>
    </w:div>
    <w:div w:id="1249001432">
      <w:bodyDiv w:val="1"/>
      <w:marLeft w:val="0"/>
      <w:marRight w:val="0"/>
      <w:marTop w:val="0"/>
      <w:marBottom w:val="0"/>
      <w:divBdr>
        <w:top w:val="none" w:sz="0" w:space="0" w:color="auto"/>
        <w:left w:val="none" w:sz="0" w:space="0" w:color="auto"/>
        <w:bottom w:val="none" w:sz="0" w:space="0" w:color="auto"/>
        <w:right w:val="none" w:sz="0" w:space="0" w:color="auto"/>
      </w:divBdr>
    </w:div>
    <w:div w:id="1249189206">
      <w:bodyDiv w:val="1"/>
      <w:marLeft w:val="0"/>
      <w:marRight w:val="0"/>
      <w:marTop w:val="0"/>
      <w:marBottom w:val="0"/>
      <w:divBdr>
        <w:top w:val="none" w:sz="0" w:space="0" w:color="auto"/>
        <w:left w:val="none" w:sz="0" w:space="0" w:color="auto"/>
        <w:bottom w:val="none" w:sz="0" w:space="0" w:color="auto"/>
        <w:right w:val="none" w:sz="0" w:space="0" w:color="auto"/>
      </w:divBdr>
    </w:div>
    <w:div w:id="1249345108">
      <w:bodyDiv w:val="1"/>
      <w:marLeft w:val="0"/>
      <w:marRight w:val="0"/>
      <w:marTop w:val="0"/>
      <w:marBottom w:val="0"/>
      <w:divBdr>
        <w:top w:val="none" w:sz="0" w:space="0" w:color="auto"/>
        <w:left w:val="none" w:sz="0" w:space="0" w:color="auto"/>
        <w:bottom w:val="none" w:sz="0" w:space="0" w:color="auto"/>
        <w:right w:val="none" w:sz="0" w:space="0" w:color="auto"/>
      </w:divBdr>
    </w:div>
    <w:div w:id="1249540278">
      <w:bodyDiv w:val="1"/>
      <w:marLeft w:val="0"/>
      <w:marRight w:val="0"/>
      <w:marTop w:val="0"/>
      <w:marBottom w:val="0"/>
      <w:divBdr>
        <w:top w:val="none" w:sz="0" w:space="0" w:color="auto"/>
        <w:left w:val="none" w:sz="0" w:space="0" w:color="auto"/>
        <w:bottom w:val="none" w:sz="0" w:space="0" w:color="auto"/>
        <w:right w:val="none" w:sz="0" w:space="0" w:color="auto"/>
      </w:divBdr>
    </w:div>
    <w:div w:id="1249581084">
      <w:bodyDiv w:val="1"/>
      <w:marLeft w:val="0"/>
      <w:marRight w:val="0"/>
      <w:marTop w:val="0"/>
      <w:marBottom w:val="0"/>
      <w:divBdr>
        <w:top w:val="none" w:sz="0" w:space="0" w:color="auto"/>
        <w:left w:val="none" w:sz="0" w:space="0" w:color="auto"/>
        <w:bottom w:val="none" w:sz="0" w:space="0" w:color="auto"/>
        <w:right w:val="none" w:sz="0" w:space="0" w:color="auto"/>
      </w:divBdr>
    </w:div>
    <w:div w:id="1249653804">
      <w:bodyDiv w:val="1"/>
      <w:marLeft w:val="0"/>
      <w:marRight w:val="0"/>
      <w:marTop w:val="0"/>
      <w:marBottom w:val="0"/>
      <w:divBdr>
        <w:top w:val="none" w:sz="0" w:space="0" w:color="auto"/>
        <w:left w:val="none" w:sz="0" w:space="0" w:color="auto"/>
        <w:bottom w:val="none" w:sz="0" w:space="0" w:color="auto"/>
        <w:right w:val="none" w:sz="0" w:space="0" w:color="auto"/>
      </w:divBdr>
    </w:div>
    <w:div w:id="1249731389">
      <w:bodyDiv w:val="1"/>
      <w:marLeft w:val="0"/>
      <w:marRight w:val="0"/>
      <w:marTop w:val="0"/>
      <w:marBottom w:val="0"/>
      <w:divBdr>
        <w:top w:val="none" w:sz="0" w:space="0" w:color="auto"/>
        <w:left w:val="none" w:sz="0" w:space="0" w:color="auto"/>
        <w:bottom w:val="none" w:sz="0" w:space="0" w:color="auto"/>
        <w:right w:val="none" w:sz="0" w:space="0" w:color="auto"/>
      </w:divBdr>
    </w:div>
    <w:div w:id="1249846852">
      <w:bodyDiv w:val="1"/>
      <w:marLeft w:val="0"/>
      <w:marRight w:val="0"/>
      <w:marTop w:val="0"/>
      <w:marBottom w:val="0"/>
      <w:divBdr>
        <w:top w:val="none" w:sz="0" w:space="0" w:color="auto"/>
        <w:left w:val="none" w:sz="0" w:space="0" w:color="auto"/>
        <w:bottom w:val="none" w:sz="0" w:space="0" w:color="auto"/>
        <w:right w:val="none" w:sz="0" w:space="0" w:color="auto"/>
      </w:divBdr>
    </w:div>
    <w:div w:id="1250038144">
      <w:bodyDiv w:val="1"/>
      <w:marLeft w:val="0"/>
      <w:marRight w:val="0"/>
      <w:marTop w:val="0"/>
      <w:marBottom w:val="0"/>
      <w:divBdr>
        <w:top w:val="none" w:sz="0" w:space="0" w:color="auto"/>
        <w:left w:val="none" w:sz="0" w:space="0" w:color="auto"/>
        <w:bottom w:val="none" w:sz="0" w:space="0" w:color="auto"/>
        <w:right w:val="none" w:sz="0" w:space="0" w:color="auto"/>
      </w:divBdr>
    </w:div>
    <w:div w:id="1250194440">
      <w:bodyDiv w:val="1"/>
      <w:marLeft w:val="0"/>
      <w:marRight w:val="0"/>
      <w:marTop w:val="0"/>
      <w:marBottom w:val="0"/>
      <w:divBdr>
        <w:top w:val="none" w:sz="0" w:space="0" w:color="auto"/>
        <w:left w:val="none" w:sz="0" w:space="0" w:color="auto"/>
        <w:bottom w:val="none" w:sz="0" w:space="0" w:color="auto"/>
        <w:right w:val="none" w:sz="0" w:space="0" w:color="auto"/>
      </w:divBdr>
    </w:div>
    <w:div w:id="1250383285">
      <w:bodyDiv w:val="1"/>
      <w:marLeft w:val="0"/>
      <w:marRight w:val="0"/>
      <w:marTop w:val="0"/>
      <w:marBottom w:val="0"/>
      <w:divBdr>
        <w:top w:val="none" w:sz="0" w:space="0" w:color="auto"/>
        <w:left w:val="none" w:sz="0" w:space="0" w:color="auto"/>
        <w:bottom w:val="none" w:sz="0" w:space="0" w:color="auto"/>
        <w:right w:val="none" w:sz="0" w:space="0" w:color="auto"/>
      </w:divBdr>
    </w:div>
    <w:div w:id="1250507770">
      <w:bodyDiv w:val="1"/>
      <w:marLeft w:val="0"/>
      <w:marRight w:val="0"/>
      <w:marTop w:val="0"/>
      <w:marBottom w:val="0"/>
      <w:divBdr>
        <w:top w:val="none" w:sz="0" w:space="0" w:color="auto"/>
        <w:left w:val="none" w:sz="0" w:space="0" w:color="auto"/>
        <w:bottom w:val="none" w:sz="0" w:space="0" w:color="auto"/>
        <w:right w:val="none" w:sz="0" w:space="0" w:color="auto"/>
      </w:divBdr>
    </w:div>
    <w:div w:id="1250769247">
      <w:bodyDiv w:val="1"/>
      <w:marLeft w:val="0"/>
      <w:marRight w:val="0"/>
      <w:marTop w:val="0"/>
      <w:marBottom w:val="0"/>
      <w:divBdr>
        <w:top w:val="none" w:sz="0" w:space="0" w:color="auto"/>
        <w:left w:val="none" w:sz="0" w:space="0" w:color="auto"/>
        <w:bottom w:val="none" w:sz="0" w:space="0" w:color="auto"/>
        <w:right w:val="none" w:sz="0" w:space="0" w:color="auto"/>
      </w:divBdr>
    </w:div>
    <w:div w:id="1250772649">
      <w:bodyDiv w:val="1"/>
      <w:marLeft w:val="0"/>
      <w:marRight w:val="0"/>
      <w:marTop w:val="0"/>
      <w:marBottom w:val="0"/>
      <w:divBdr>
        <w:top w:val="none" w:sz="0" w:space="0" w:color="auto"/>
        <w:left w:val="none" w:sz="0" w:space="0" w:color="auto"/>
        <w:bottom w:val="none" w:sz="0" w:space="0" w:color="auto"/>
        <w:right w:val="none" w:sz="0" w:space="0" w:color="auto"/>
      </w:divBdr>
    </w:div>
    <w:div w:id="1251623471">
      <w:bodyDiv w:val="1"/>
      <w:marLeft w:val="0"/>
      <w:marRight w:val="0"/>
      <w:marTop w:val="0"/>
      <w:marBottom w:val="0"/>
      <w:divBdr>
        <w:top w:val="none" w:sz="0" w:space="0" w:color="auto"/>
        <w:left w:val="none" w:sz="0" w:space="0" w:color="auto"/>
        <w:bottom w:val="none" w:sz="0" w:space="0" w:color="auto"/>
        <w:right w:val="none" w:sz="0" w:space="0" w:color="auto"/>
      </w:divBdr>
    </w:div>
    <w:div w:id="1251695580">
      <w:bodyDiv w:val="1"/>
      <w:marLeft w:val="0"/>
      <w:marRight w:val="0"/>
      <w:marTop w:val="0"/>
      <w:marBottom w:val="0"/>
      <w:divBdr>
        <w:top w:val="none" w:sz="0" w:space="0" w:color="auto"/>
        <w:left w:val="none" w:sz="0" w:space="0" w:color="auto"/>
        <w:bottom w:val="none" w:sz="0" w:space="0" w:color="auto"/>
        <w:right w:val="none" w:sz="0" w:space="0" w:color="auto"/>
      </w:divBdr>
    </w:div>
    <w:div w:id="1251818630">
      <w:bodyDiv w:val="1"/>
      <w:marLeft w:val="0"/>
      <w:marRight w:val="0"/>
      <w:marTop w:val="0"/>
      <w:marBottom w:val="0"/>
      <w:divBdr>
        <w:top w:val="none" w:sz="0" w:space="0" w:color="auto"/>
        <w:left w:val="none" w:sz="0" w:space="0" w:color="auto"/>
        <w:bottom w:val="none" w:sz="0" w:space="0" w:color="auto"/>
        <w:right w:val="none" w:sz="0" w:space="0" w:color="auto"/>
      </w:divBdr>
    </w:div>
    <w:div w:id="1251819089">
      <w:bodyDiv w:val="1"/>
      <w:marLeft w:val="0"/>
      <w:marRight w:val="0"/>
      <w:marTop w:val="0"/>
      <w:marBottom w:val="0"/>
      <w:divBdr>
        <w:top w:val="none" w:sz="0" w:space="0" w:color="auto"/>
        <w:left w:val="none" w:sz="0" w:space="0" w:color="auto"/>
        <w:bottom w:val="none" w:sz="0" w:space="0" w:color="auto"/>
        <w:right w:val="none" w:sz="0" w:space="0" w:color="auto"/>
      </w:divBdr>
    </w:div>
    <w:div w:id="1251886557">
      <w:bodyDiv w:val="1"/>
      <w:marLeft w:val="0"/>
      <w:marRight w:val="0"/>
      <w:marTop w:val="0"/>
      <w:marBottom w:val="0"/>
      <w:divBdr>
        <w:top w:val="none" w:sz="0" w:space="0" w:color="auto"/>
        <w:left w:val="none" w:sz="0" w:space="0" w:color="auto"/>
        <w:bottom w:val="none" w:sz="0" w:space="0" w:color="auto"/>
        <w:right w:val="none" w:sz="0" w:space="0" w:color="auto"/>
      </w:divBdr>
    </w:div>
    <w:div w:id="1252009694">
      <w:bodyDiv w:val="1"/>
      <w:marLeft w:val="0"/>
      <w:marRight w:val="0"/>
      <w:marTop w:val="0"/>
      <w:marBottom w:val="0"/>
      <w:divBdr>
        <w:top w:val="none" w:sz="0" w:space="0" w:color="auto"/>
        <w:left w:val="none" w:sz="0" w:space="0" w:color="auto"/>
        <w:bottom w:val="none" w:sz="0" w:space="0" w:color="auto"/>
        <w:right w:val="none" w:sz="0" w:space="0" w:color="auto"/>
      </w:divBdr>
    </w:div>
    <w:div w:id="1252159222">
      <w:bodyDiv w:val="1"/>
      <w:marLeft w:val="0"/>
      <w:marRight w:val="0"/>
      <w:marTop w:val="0"/>
      <w:marBottom w:val="0"/>
      <w:divBdr>
        <w:top w:val="none" w:sz="0" w:space="0" w:color="auto"/>
        <w:left w:val="none" w:sz="0" w:space="0" w:color="auto"/>
        <w:bottom w:val="none" w:sz="0" w:space="0" w:color="auto"/>
        <w:right w:val="none" w:sz="0" w:space="0" w:color="auto"/>
      </w:divBdr>
    </w:div>
    <w:div w:id="1252202144">
      <w:bodyDiv w:val="1"/>
      <w:marLeft w:val="0"/>
      <w:marRight w:val="0"/>
      <w:marTop w:val="0"/>
      <w:marBottom w:val="0"/>
      <w:divBdr>
        <w:top w:val="none" w:sz="0" w:space="0" w:color="auto"/>
        <w:left w:val="none" w:sz="0" w:space="0" w:color="auto"/>
        <w:bottom w:val="none" w:sz="0" w:space="0" w:color="auto"/>
        <w:right w:val="none" w:sz="0" w:space="0" w:color="auto"/>
      </w:divBdr>
    </w:div>
    <w:div w:id="1252349215">
      <w:bodyDiv w:val="1"/>
      <w:marLeft w:val="0"/>
      <w:marRight w:val="0"/>
      <w:marTop w:val="0"/>
      <w:marBottom w:val="0"/>
      <w:divBdr>
        <w:top w:val="none" w:sz="0" w:space="0" w:color="auto"/>
        <w:left w:val="none" w:sz="0" w:space="0" w:color="auto"/>
        <w:bottom w:val="none" w:sz="0" w:space="0" w:color="auto"/>
        <w:right w:val="none" w:sz="0" w:space="0" w:color="auto"/>
      </w:divBdr>
    </w:div>
    <w:div w:id="1252354282">
      <w:bodyDiv w:val="1"/>
      <w:marLeft w:val="0"/>
      <w:marRight w:val="0"/>
      <w:marTop w:val="0"/>
      <w:marBottom w:val="0"/>
      <w:divBdr>
        <w:top w:val="none" w:sz="0" w:space="0" w:color="auto"/>
        <w:left w:val="none" w:sz="0" w:space="0" w:color="auto"/>
        <w:bottom w:val="none" w:sz="0" w:space="0" w:color="auto"/>
        <w:right w:val="none" w:sz="0" w:space="0" w:color="auto"/>
      </w:divBdr>
    </w:div>
    <w:div w:id="1252467496">
      <w:bodyDiv w:val="1"/>
      <w:marLeft w:val="0"/>
      <w:marRight w:val="0"/>
      <w:marTop w:val="0"/>
      <w:marBottom w:val="0"/>
      <w:divBdr>
        <w:top w:val="none" w:sz="0" w:space="0" w:color="auto"/>
        <w:left w:val="none" w:sz="0" w:space="0" w:color="auto"/>
        <w:bottom w:val="none" w:sz="0" w:space="0" w:color="auto"/>
        <w:right w:val="none" w:sz="0" w:space="0" w:color="auto"/>
      </w:divBdr>
    </w:div>
    <w:div w:id="1252735553">
      <w:bodyDiv w:val="1"/>
      <w:marLeft w:val="0"/>
      <w:marRight w:val="0"/>
      <w:marTop w:val="0"/>
      <w:marBottom w:val="0"/>
      <w:divBdr>
        <w:top w:val="none" w:sz="0" w:space="0" w:color="auto"/>
        <w:left w:val="none" w:sz="0" w:space="0" w:color="auto"/>
        <w:bottom w:val="none" w:sz="0" w:space="0" w:color="auto"/>
        <w:right w:val="none" w:sz="0" w:space="0" w:color="auto"/>
      </w:divBdr>
    </w:div>
    <w:div w:id="1252856144">
      <w:bodyDiv w:val="1"/>
      <w:marLeft w:val="0"/>
      <w:marRight w:val="0"/>
      <w:marTop w:val="0"/>
      <w:marBottom w:val="0"/>
      <w:divBdr>
        <w:top w:val="none" w:sz="0" w:space="0" w:color="auto"/>
        <w:left w:val="none" w:sz="0" w:space="0" w:color="auto"/>
        <w:bottom w:val="none" w:sz="0" w:space="0" w:color="auto"/>
        <w:right w:val="none" w:sz="0" w:space="0" w:color="auto"/>
      </w:divBdr>
    </w:div>
    <w:div w:id="1252931033">
      <w:bodyDiv w:val="1"/>
      <w:marLeft w:val="0"/>
      <w:marRight w:val="0"/>
      <w:marTop w:val="0"/>
      <w:marBottom w:val="0"/>
      <w:divBdr>
        <w:top w:val="none" w:sz="0" w:space="0" w:color="auto"/>
        <w:left w:val="none" w:sz="0" w:space="0" w:color="auto"/>
        <w:bottom w:val="none" w:sz="0" w:space="0" w:color="auto"/>
        <w:right w:val="none" w:sz="0" w:space="0" w:color="auto"/>
      </w:divBdr>
    </w:div>
    <w:div w:id="1253008998">
      <w:bodyDiv w:val="1"/>
      <w:marLeft w:val="0"/>
      <w:marRight w:val="0"/>
      <w:marTop w:val="0"/>
      <w:marBottom w:val="0"/>
      <w:divBdr>
        <w:top w:val="none" w:sz="0" w:space="0" w:color="auto"/>
        <w:left w:val="none" w:sz="0" w:space="0" w:color="auto"/>
        <w:bottom w:val="none" w:sz="0" w:space="0" w:color="auto"/>
        <w:right w:val="none" w:sz="0" w:space="0" w:color="auto"/>
      </w:divBdr>
    </w:div>
    <w:div w:id="1253126934">
      <w:bodyDiv w:val="1"/>
      <w:marLeft w:val="0"/>
      <w:marRight w:val="0"/>
      <w:marTop w:val="0"/>
      <w:marBottom w:val="0"/>
      <w:divBdr>
        <w:top w:val="none" w:sz="0" w:space="0" w:color="auto"/>
        <w:left w:val="none" w:sz="0" w:space="0" w:color="auto"/>
        <w:bottom w:val="none" w:sz="0" w:space="0" w:color="auto"/>
        <w:right w:val="none" w:sz="0" w:space="0" w:color="auto"/>
      </w:divBdr>
    </w:div>
    <w:div w:id="1253318611">
      <w:bodyDiv w:val="1"/>
      <w:marLeft w:val="0"/>
      <w:marRight w:val="0"/>
      <w:marTop w:val="0"/>
      <w:marBottom w:val="0"/>
      <w:divBdr>
        <w:top w:val="none" w:sz="0" w:space="0" w:color="auto"/>
        <w:left w:val="none" w:sz="0" w:space="0" w:color="auto"/>
        <w:bottom w:val="none" w:sz="0" w:space="0" w:color="auto"/>
        <w:right w:val="none" w:sz="0" w:space="0" w:color="auto"/>
      </w:divBdr>
    </w:div>
    <w:div w:id="1253322579">
      <w:bodyDiv w:val="1"/>
      <w:marLeft w:val="0"/>
      <w:marRight w:val="0"/>
      <w:marTop w:val="0"/>
      <w:marBottom w:val="0"/>
      <w:divBdr>
        <w:top w:val="none" w:sz="0" w:space="0" w:color="auto"/>
        <w:left w:val="none" w:sz="0" w:space="0" w:color="auto"/>
        <w:bottom w:val="none" w:sz="0" w:space="0" w:color="auto"/>
        <w:right w:val="none" w:sz="0" w:space="0" w:color="auto"/>
      </w:divBdr>
    </w:div>
    <w:div w:id="1253465328">
      <w:bodyDiv w:val="1"/>
      <w:marLeft w:val="0"/>
      <w:marRight w:val="0"/>
      <w:marTop w:val="0"/>
      <w:marBottom w:val="0"/>
      <w:divBdr>
        <w:top w:val="none" w:sz="0" w:space="0" w:color="auto"/>
        <w:left w:val="none" w:sz="0" w:space="0" w:color="auto"/>
        <w:bottom w:val="none" w:sz="0" w:space="0" w:color="auto"/>
        <w:right w:val="none" w:sz="0" w:space="0" w:color="auto"/>
      </w:divBdr>
    </w:div>
    <w:div w:id="1253664442">
      <w:bodyDiv w:val="1"/>
      <w:marLeft w:val="0"/>
      <w:marRight w:val="0"/>
      <w:marTop w:val="0"/>
      <w:marBottom w:val="0"/>
      <w:divBdr>
        <w:top w:val="none" w:sz="0" w:space="0" w:color="auto"/>
        <w:left w:val="none" w:sz="0" w:space="0" w:color="auto"/>
        <w:bottom w:val="none" w:sz="0" w:space="0" w:color="auto"/>
        <w:right w:val="none" w:sz="0" w:space="0" w:color="auto"/>
      </w:divBdr>
    </w:div>
    <w:div w:id="1254163811">
      <w:bodyDiv w:val="1"/>
      <w:marLeft w:val="0"/>
      <w:marRight w:val="0"/>
      <w:marTop w:val="0"/>
      <w:marBottom w:val="0"/>
      <w:divBdr>
        <w:top w:val="none" w:sz="0" w:space="0" w:color="auto"/>
        <w:left w:val="none" w:sz="0" w:space="0" w:color="auto"/>
        <w:bottom w:val="none" w:sz="0" w:space="0" w:color="auto"/>
        <w:right w:val="none" w:sz="0" w:space="0" w:color="auto"/>
      </w:divBdr>
    </w:div>
    <w:div w:id="1254582051">
      <w:bodyDiv w:val="1"/>
      <w:marLeft w:val="0"/>
      <w:marRight w:val="0"/>
      <w:marTop w:val="0"/>
      <w:marBottom w:val="0"/>
      <w:divBdr>
        <w:top w:val="none" w:sz="0" w:space="0" w:color="auto"/>
        <w:left w:val="none" w:sz="0" w:space="0" w:color="auto"/>
        <w:bottom w:val="none" w:sz="0" w:space="0" w:color="auto"/>
        <w:right w:val="none" w:sz="0" w:space="0" w:color="auto"/>
      </w:divBdr>
    </w:div>
    <w:div w:id="1254631040">
      <w:bodyDiv w:val="1"/>
      <w:marLeft w:val="0"/>
      <w:marRight w:val="0"/>
      <w:marTop w:val="0"/>
      <w:marBottom w:val="0"/>
      <w:divBdr>
        <w:top w:val="none" w:sz="0" w:space="0" w:color="auto"/>
        <w:left w:val="none" w:sz="0" w:space="0" w:color="auto"/>
        <w:bottom w:val="none" w:sz="0" w:space="0" w:color="auto"/>
        <w:right w:val="none" w:sz="0" w:space="0" w:color="auto"/>
      </w:divBdr>
    </w:div>
    <w:div w:id="1255094629">
      <w:bodyDiv w:val="1"/>
      <w:marLeft w:val="0"/>
      <w:marRight w:val="0"/>
      <w:marTop w:val="0"/>
      <w:marBottom w:val="0"/>
      <w:divBdr>
        <w:top w:val="none" w:sz="0" w:space="0" w:color="auto"/>
        <w:left w:val="none" w:sz="0" w:space="0" w:color="auto"/>
        <w:bottom w:val="none" w:sz="0" w:space="0" w:color="auto"/>
        <w:right w:val="none" w:sz="0" w:space="0" w:color="auto"/>
      </w:divBdr>
    </w:div>
    <w:div w:id="1255239763">
      <w:bodyDiv w:val="1"/>
      <w:marLeft w:val="0"/>
      <w:marRight w:val="0"/>
      <w:marTop w:val="0"/>
      <w:marBottom w:val="0"/>
      <w:divBdr>
        <w:top w:val="none" w:sz="0" w:space="0" w:color="auto"/>
        <w:left w:val="none" w:sz="0" w:space="0" w:color="auto"/>
        <w:bottom w:val="none" w:sz="0" w:space="0" w:color="auto"/>
        <w:right w:val="none" w:sz="0" w:space="0" w:color="auto"/>
      </w:divBdr>
    </w:div>
    <w:div w:id="1255820389">
      <w:bodyDiv w:val="1"/>
      <w:marLeft w:val="0"/>
      <w:marRight w:val="0"/>
      <w:marTop w:val="0"/>
      <w:marBottom w:val="0"/>
      <w:divBdr>
        <w:top w:val="none" w:sz="0" w:space="0" w:color="auto"/>
        <w:left w:val="none" w:sz="0" w:space="0" w:color="auto"/>
        <w:bottom w:val="none" w:sz="0" w:space="0" w:color="auto"/>
        <w:right w:val="none" w:sz="0" w:space="0" w:color="auto"/>
      </w:divBdr>
    </w:div>
    <w:div w:id="1255894662">
      <w:bodyDiv w:val="1"/>
      <w:marLeft w:val="0"/>
      <w:marRight w:val="0"/>
      <w:marTop w:val="0"/>
      <w:marBottom w:val="0"/>
      <w:divBdr>
        <w:top w:val="none" w:sz="0" w:space="0" w:color="auto"/>
        <w:left w:val="none" w:sz="0" w:space="0" w:color="auto"/>
        <w:bottom w:val="none" w:sz="0" w:space="0" w:color="auto"/>
        <w:right w:val="none" w:sz="0" w:space="0" w:color="auto"/>
      </w:divBdr>
    </w:div>
    <w:div w:id="1255938282">
      <w:bodyDiv w:val="1"/>
      <w:marLeft w:val="0"/>
      <w:marRight w:val="0"/>
      <w:marTop w:val="0"/>
      <w:marBottom w:val="0"/>
      <w:divBdr>
        <w:top w:val="none" w:sz="0" w:space="0" w:color="auto"/>
        <w:left w:val="none" w:sz="0" w:space="0" w:color="auto"/>
        <w:bottom w:val="none" w:sz="0" w:space="0" w:color="auto"/>
        <w:right w:val="none" w:sz="0" w:space="0" w:color="auto"/>
      </w:divBdr>
    </w:div>
    <w:div w:id="1255939917">
      <w:bodyDiv w:val="1"/>
      <w:marLeft w:val="0"/>
      <w:marRight w:val="0"/>
      <w:marTop w:val="0"/>
      <w:marBottom w:val="0"/>
      <w:divBdr>
        <w:top w:val="none" w:sz="0" w:space="0" w:color="auto"/>
        <w:left w:val="none" w:sz="0" w:space="0" w:color="auto"/>
        <w:bottom w:val="none" w:sz="0" w:space="0" w:color="auto"/>
        <w:right w:val="none" w:sz="0" w:space="0" w:color="auto"/>
      </w:divBdr>
    </w:div>
    <w:div w:id="1256208819">
      <w:bodyDiv w:val="1"/>
      <w:marLeft w:val="0"/>
      <w:marRight w:val="0"/>
      <w:marTop w:val="0"/>
      <w:marBottom w:val="0"/>
      <w:divBdr>
        <w:top w:val="none" w:sz="0" w:space="0" w:color="auto"/>
        <w:left w:val="none" w:sz="0" w:space="0" w:color="auto"/>
        <w:bottom w:val="none" w:sz="0" w:space="0" w:color="auto"/>
        <w:right w:val="none" w:sz="0" w:space="0" w:color="auto"/>
      </w:divBdr>
    </w:div>
    <w:div w:id="1256744507">
      <w:bodyDiv w:val="1"/>
      <w:marLeft w:val="0"/>
      <w:marRight w:val="0"/>
      <w:marTop w:val="0"/>
      <w:marBottom w:val="0"/>
      <w:divBdr>
        <w:top w:val="none" w:sz="0" w:space="0" w:color="auto"/>
        <w:left w:val="none" w:sz="0" w:space="0" w:color="auto"/>
        <w:bottom w:val="none" w:sz="0" w:space="0" w:color="auto"/>
        <w:right w:val="none" w:sz="0" w:space="0" w:color="auto"/>
      </w:divBdr>
    </w:div>
    <w:div w:id="1256790747">
      <w:bodyDiv w:val="1"/>
      <w:marLeft w:val="0"/>
      <w:marRight w:val="0"/>
      <w:marTop w:val="0"/>
      <w:marBottom w:val="0"/>
      <w:divBdr>
        <w:top w:val="none" w:sz="0" w:space="0" w:color="auto"/>
        <w:left w:val="none" w:sz="0" w:space="0" w:color="auto"/>
        <w:bottom w:val="none" w:sz="0" w:space="0" w:color="auto"/>
        <w:right w:val="none" w:sz="0" w:space="0" w:color="auto"/>
      </w:divBdr>
    </w:div>
    <w:div w:id="1257056706">
      <w:bodyDiv w:val="1"/>
      <w:marLeft w:val="0"/>
      <w:marRight w:val="0"/>
      <w:marTop w:val="0"/>
      <w:marBottom w:val="0"/>
      <w:divBdr>
        <w:top w:val="none" w:sz="0" w:space="0" w:color="auto"/>
        <w:left w:val="none" w:sz="0" w:space="0" w:color="auto"/>
        <w:bottom w:val="none" w:sz="0" w:space="0" w:color="auto"/>
        <w:right w:val="none" w:sz="0" w:space="0" w:color="auto"/>
      </w:divBdr>
    </w:div>
    <w:div w:id="1257135212">
      <w:bodyDiv w:val="1"/>
      <w:marLeft w:val="0"/>
      <w:marRight w:val="0"/>
      <w:marTop w:val="0"/>
      <w:marBottom w:val="0"/>
      <w:divBdr>
        <w:top w:val="none" w:sz="0" w:space="0" w:color="auto"/>
        <w:left w:val="none" w:sz="0" w:space="0" w:color="auto"/>
        <w:bottom w:val="none" w:sz="0" w:space="0" w:color="auto"/>
        <w:right w:val="none" w:sz="0" w:space="0" w:color="auto"/>
      </w:divBdr>
    </w:div>
    <w:div w:id="1257207384">
      <w:bodyDiv w:val="1"/>
      <w:marLeft w:val="0"/>
      <w:marRight w:val="0"/>
      <w:marTop w:val="0"/>
      <w:marBottom w:val="0"/>
      <w:divBdr>
        <w:top w:val="none" w:sz="0" w:space="0" w:color="auto"/>
        <w:left w:val="none" w:sz="0" w:space="0" w:color="auto"/>
        <w:bottom w:val="none" w:sz="0" w:space="0" w:color="auto"/>
        <w:right w:val="none" w:sz="0" w:space="0" w:color="auto"/>
      </w:divBdr>
    </w:div>
    <w:div w:id="1257400713">
      <w:bodyDiv w:val="1"/>
      <w:marLeft w:val="0"/>
      <w:marRight w:val="0"/>
      <w:marTop w:val="0"/>
      <w:marBottom w:val="0"/>
      <w:divBdr>
        <w:top w:val="none" w:sz="0" w:space="0" w:color="auto"/>
        <w:left w:val="none" w:sz="0" w:space="0" w:color="auto"/>
        <w:bottom w:val="none" w:sz="0" w:space="0" w:color="auto"/>
        <w:right w:val="none" w:sz="0" w:space="0" w:color="auto"/>
      </w:divBdr>
    </w:div>
    <w:div w:id="1257523510">
      <w:bodyDiv w:val="1"/>
      <w:marLeft w:val="0"/>
      <w:marRight w:val="0"/>
      <w:marTop w:val="0"/>
      <w:marBottom w:val="0"/>
      <w:divBdr>
        <w:top w:val="none" w:sz="0" w:space="0" w:color="auto"/>
        <w:left w:val="none" w:sz="0" w:space="0" w:color="auto"/>
        <w:bottom w:val="none" w:sz="0" w:space="0" w:color="auto"/>
        <w:right w:val="none" w:sz="0" w:space="0" w:color="auto"/>
      </w:divBdr>
    </w:div>
    <w:div w:id="1257665258">
      <w:bodyDiv w:val="1"/>
      <w:marLeft w:val="0"/>
      <w:marRight w:val="0"/>
      <w:marTop w:val="0"/>
      <w:marBottom w:val="0"/>
      <w:divBdr>
        <w:top w:val="none" w:sz="0" w:space="0" w:color="auto"/>
        <w:left w:val="none" w:sz="0" w:space="0" w:color="auto"/>
        <w:bottom w:val="none" w:sz="0" w:space="0" w:color="auto"/>
        <w:right w:val="none" w:sz="0" w:space="0" w:color="auto"/>
      </w:divBdr>
    </w:div>
    <w:div w:id="1257783683">
      <w:bodyDiv w:val="1"/>
      <w:marLeft w:val="0"/>
      <w:marRight w:val="0"/>
      <w:marTop w:val="0"/>
      <w:marBottom w:val="0"/>
      <w:divBdr>
        <w:top w:val="none" w:sz="0" w:space="0" w:color="auto"/>
        <w:left w:val="none" w:sz="0" w:space="0" w:color="auto"/>
        <w:bottom w:val="none" w:sz="0" w:space="0" w:color="auto"/>
        <w:right w:val="none" w:sz="0" w:space="0" w:color="auto"/>
      </w:divBdr>
    </w:div>
    <w:div w:id="1257903747">
      <w:bodyDiv w:val="1"/>
      <w:marLeft w:val="0"/>
      <w:marRight w:val="0"/>
      <w:marTop w:val="0"/>
      <w:marBottom w:val="0"/>
      <w:divBdr>
        <w:top w:val="none" w:sz="0" w:space="0" w:color="auto"/>
        <w:left w:val="none" w:sz="0" w:space="0" w:color="auto"/>
        <w:bottom w:val="none" w:sz="0" w:space="0" w:color="auto"/>
        <w:right w:val="none" w:sz="0" w:space="0" w:color="auto"/>
      </w:divBdr>
    </w:div>
    <w:div w:id="1257978254">
      <w:bodyDiv w:val="1"/>
      <w:marLeft w:val="0"/>
      <w:marRight w:val="0"/>
      <w:marTop w:val="0"/>
      <w:marBottom w:val="0"/>
      <w:divBdr>
        <w:top w:val="none" w:sz="0" w:space="0" w:color="auto"/>
        <w:left w:val="none" w:sz="0" w:space="0" w:color="auto"/>
        <w:bottom w:val="none" w:sz="0" w:space="0" w:color="auto"/>
        <w:right w:val="none" w:sz="0" w:space="0" w:color="auto"/>
      </w:divBdr>
    </w:div>
    <w:div w:id="1258172276">
      <w:bodyDiv w:val="1"/>
      <w:marLeft w:val="0"/>
      <w:marRight w:val="0"/>
      <w:marTop w:val="0"/>
      <w:marBottom w:val="0"/>
      <w:divBdr>
        <w:top w:val="none" w:sz="0" w:space="0" w:color="auto"/>
        <w:left w:val="none" w:sz="0" w:space="0" w:color="auto"/>
        <w:bottom w:val="none" w:sz="0" w:space="0" w:color="auto"/>
        <w:right w:val="none" w:sz="0" w:space="0" w:color="auto"/>
      </w:divBdr>
    </w:div>
    <w:div w:id="1258752353">
      <w:bodyDiv w:val="1"/>
      <w:marLeft w:val="0"/>
      <w:marRight w:val="0"/>
      <w:marTop w:val="0"/>
      <w:marBottom w:val="0"/>
      <w:divBdr>
        <w:top w:val="none" w:sz="0" w:space="0" w:color="auto"/>
        <w:left w:val="none" w:sz="0" w:space="0" w:color="auto"/>
        <w:bottom w:val="none" w:sz="0" w:space="0" w:color="auto"/>
        <w:right w:val="none" w:sz="0" w:space="0" w:color="auto"/>
      </w:divBdr>
    </w:div>
    <w:div w:id="1258905017">
      <w:bodyDiv w:val="1"/>
      <w:marLeft w:val="0"/>
      <w:marRight w:val="0"/>
      <w:marTop w:val="0"/>
      <w:marBottom w:val="0"/>
      <w:divBdr>
        <w:top w:val="none" w:sz="0" w:space="0" w:color="auto"/>
        <w:left w:val="none" w:sz="0" w:space="0" w:color="auto"/>
        <w:bottom w:val="none" w:sz="0" w:space="0" w:color="auto"/>
        <w:right w:val="none" w:sz="0" w:space="0" w:color="auto"/>
      </w:divBdr>
    </w:div>
    <w:div w:id="1258976018">
      <w:bodyDiv w:val="1"/>
      <w:marLeft w:val="0"/>
      <w:marRight w:val="0"/>
      <w:marTop w:val="0"/>
      <w:marBottom w:val="0"/>
      <w:divBdr>
        <w:top w:val="none" w:sz="0" w:space="0" w:color="auto"/>
        <w:left w:val="none" w:sz="0" w:space="0" w:color="auto"/>
        <w:bottom w:val="none" w:sz="0" w:space="0" w:color="auto"/>
        <w:right w:val="none" w:sz="0" w:space="0" w:color="auto"/>
      </w:divBdr>
    </w:div>
    <w:div w:id="1259143776">
      <w:bodyDiv w:val="1"/>
      <w:marLeft w:val="0"/>
      <w:marRight w:val="0"/>
      <w:marTop w:val="0"/>
      <w:marBottom w:val="0"/>
      <w:divBdr>
        <w:top w:val="none" w:sz="0" w:space="0" w:color="auto"/>
        <w:left w:val="none" w:sz="0" w:space="0" w:color="auto"/>
        <w:bottom w:val="none" w:sz="0" w:space="0" w:color="auto"/>
        <w:right w:val="none" w:sz="0" w:space="0" w:color="auto"/>
      </w:divBdr>
    </w:div>
    <w:div w:id="1259362496">
      <w:bodyDiv w:val="1"/>
      <w:marLeft w:val="0"/>
      <w:marRight w:val="0"/>
      <w:marTop w:val="0"/>
      <w:marBottom w:val="0"/>
      <w:divBdr>
        <w:top w:val="none" w:sz="0" w:space="0" w:color="auto"/>
        <w:left w:val="none" w:sz="0" w:space="0" w:color="auto"/>
        <w:bottom w:val="none" w:sz="0" w:space="0" w:color="auto"/>
        <w:right w:val="none" w:sz="0" w:space="0" w:color="auto"/>
      </w:divBdr>
    </w:div>
    <w:div w:id="1259413851">
      <w:bodyDiv w:val="1"/>
      <w:marLeft w:val="0"/>
      <w:marRight w:val="0"/>
      <w:marTop w:val="0"/>
      <w:marBottom w:val="0"/>
      <w:divBdr>
        <w:top w:val="none" w:sz="0" w:space="0" w:color="auto"/>
        <w:left w:val="none" w:sz="0" w:space="0" w:color="auto"/>
        <w:bottom w:val="none" w:sz="0" w:space="0" w:color="auto"/>
        <w:right w:val="none" w:sz="0" w:space="0" w:color="auto"/>
      </w:divBdr>
    </w:div>
    <w:div w:id="1259631780">
      <w:bodyDiv w:val="1"/>
      <w:marLeft w:val="0"/>
      <w:marRight w:val="0"/>
      <w:marTop w:val="0"/>
      <w:marBottom w:val="0"/>
      <w:divBdr>
        <w:top w:val="none" w:sz="0" w:space="0" w:color="auto"/>
        <w:left w:val="none" w:sz="0" w:space="0" w:color="auto"/>
        <w:bottom w:val="none" w:sz="0" w:space="0" w:color="auto"/>
        <w:right w:val="none" w:sz="0" w:space="0" w:color="auto"/>
      </w:divBdr>
    </w:div>
    <w:div w:id="1259633301">
      <w:bodyDiv w:val="1"/>
      <w:marLeft w:val="0"/>
      <w:marRight w:val="0"/>
      <w:marTop w:val="0"/>
      <w:marBottom w:val="0"/>
      <w:divBdr>
        <w:top w:val="none" w:sz="0" w:space="0" w:color="auto"/>
        <w:left w:val="none" w:sz="0" w:space="0" w:color="auto"/>
        <w:bottom w:val="none" w:sz="0" w:space="0" w:color="auto"/>
        <w:right w:val="none" w:sz="0" w:space="0" w:color="auto"/>
      </w:divBdr>
    </w:div>
    <w:div w:id="1259946059">
      <w:bodyDiv w:val="1"/>
      <w:marLeft w:val="0"/>
      <w:marRight w:val="0"/>
      <w:marTop w:val="0"/>
      <w:marBottom w:val="0"/>
      <w:divBdr>
        <w:top w:val="none" w:sz="0" w:space="0" w:color="auto"/>
        <w:left w:val="none" w:sz="0" w:space="0" w:color="auto"/>
        <w:bottom w:val="none" w:sz="0" w:space="0" w:color="auto"/>
        <w:right w:val="none" w:sz="0" w:space="0" w:color="auto"/>
      </w:divBdr>
    </w:div>
    <w:div w:id="1260522782">
      <w:bodyDiv w:val="1"/>
      <w:marLeft w:val="0"/>
      <w:marRight w:val="0"/>
      <w:marTop w:val="0"/>
      <w:marBottom w:val="0"/>
      <w:divBdr>
        <w:top w:val="none" w:sz="0" w:space="0" w:color="auto"/>
        <w:left w:val="none" w:sz="0" w:space="0" w:color="auto"/>
        <w:bottom w:val="none" w:sz="0" w:space="0" w:color="auto"/>
        <w:right w:val="none" w:sz="0" w:space="0" w:color="auto"/>
      </w:divBdr>
    </w:div>
    <w:div w:id="1260524392">
      <w:bodyDiv w:val="1"/>
      <w:marLeft w:val="0"/>
      <w:marRight w:val="0"/>
      <w:marTop w:val="0"/>
      <w:marBottom w:val="0"/>
      <w:divBdr>
        <w:top w:val="none" w:sz="0" w:space="0" w:color="auto"/>
        <w:left w:val="none" w:sz="0" w:space="0" w:color="auto"/>
        <w:bottom w:val="none" w:sz="0" w:space="0" w:color="auto"/>
        <w:right w:val="none" w:sz="0" w:space="0" w:color="auto"/>
      </w:divBdr>
    </w:div>
    <w:div w:id="1261110240">
      <w:bodyDiv w:val="1"/>
      <w:marLeft w:val="0"/>
      <w:marRight w:val="0"/>
      <w:marTop w:val="0"/>
      <w:marBottom w:val="0"/>
      <w:divBdr>
        <w:top w:val="none" w:sz="0" w:space="0" w:color="auto"/>
        <w:left w:val="none" w:sz="0" w:space="0" w:color="auto"/>
        <w:bottom w:val="none" w:sz="0" w:space="0" w:color="auto"/>
        <w:right w:val="none" w:sz="0" w:space="0" w:color="auto"/>
      </w:divBdr>
    </w:div>
    <w:div w:id="1261598266">
      <w:bodyDiv w:val="1"/>
      <w:marLeft w:val="0"/>
      <w:marRight w:val="0"/>
      <w:marTop w:val="0"/>
      <w:marBottom w:val="0"/>
      <w:divBdr>
        <w:top w:val="none" w:sz="0" w:space="0" w:color="auto"/>
        <w:left w:val="none" w:sz="0" w:space="0" w:color="auto"/>
        <w:bottom w:val="none" w:sz="0" w:space="0" w:color="auto"/>
        <w:right w:val="none" w:sz="0" w:space="0" w:color="auto"/>
      </w:divBdr>
    </w:div>
    <w:div w:id="1261647391">
      <w:bodyDiv w:val="1"/>
      <w:marLeft w:val="0"/>
      <w:marRight w:val="0"/>
      <w:marTop w:val="0"/>
      <w:marBottom w:val="0"/>
      <w:divBdr>
        <w:top w:val="none" w:sz="0" w:space="0" w:color="auto"/>
        <w:left w:val="none" w:sz="0" w:space="0" w:color="auto"/>
        <w:bottom w:val="none" w:sz="0" w:space="0" w:color="auto"/>
        <w:right w:val="none" w:sz="0" w:space="0" w:color="auto"/>
      </w:divBdr>
    </w:div>
    <w:div w:id="1262100924">
      <w:bodyDiv w:val="1"/>
      <w:marLeft w:val="0"/>
      <w:marRight w:val="0"/>
      <w:marTop w:val="0"/>
      <w:marBottom w:val="0"/>
      <w:divBdr>
        <w:top w:val="none" w:sz="0" w:space="0" w:color="auto"/>
        <w:left w:val="none" w:sz="0" w:space="0" w:color="auto"/>
        <w:bottom w:val="none" w:sz="0" w:space="0" w:color="auto"/>
        <w:right w:val="none" w:sz="0" w:space="0" w:color="auto"/>
      </w:divBdr>
    </w:div>
    <w:div w:id="1262567928">
      <w:bodyDiv w:val="1"/>
      <w:marLeft w:val="0"/>
      <w:marRight w:val="0"/>
      <w:marTop w:val="0"/>
      <w:marBottom w:val="0"/>
      <w:divBdr>
        <w:top w:val="none" w:sz="0" w:space="0" w:color="auto"/>
        <w:left w:val="none" w:sz="0" w:space="0" w:color="auto"/>
        <w:bottom w:val="none" w:sz="0" w:space="0" w:color="auto"/>
        <w:right w:val="none" w:sz="0" w:space="0" w:color="auto"/>
      </w:divBdr>
    </w:div>
    <w:div w:id="1262838011">
      <w:bodyDiv w:val="1"/>
      <w:marLeft w:val="0"/>
      <w:marRight w:val="0"/>
      <w:marTop w:val="0"/>
      <w:marBottom w:val="0"/>
      <w:divBdr>
        <w:top w:val="none" w:sz="0" w:space="0" w:color="auto"/>
        <w:left w:val="none" w:sz="0" w:space="0" w:color="auto"/>
        <w:bottom w:val="none" w:sz="0" w:space="0" w:color="auto"/>
        <w:right w:val="none" w:sz="0" w:space="0" w:color="auto"/>
      </w:divBdr>
    </w:div>
    <w:div w:id="1262958440">
      <w:bodyDiv w:val="1"/>
      <w:marLeft w:val="0"/>
      <w:marRight w:val="0"/>
      <w:marTop w:val="0"/>
      <w:marBottom w:val="0"/>
      <w:divBdr>
        <w:top w:val="none" w:sz="0" w:space="0" w:color="auto"/>
        <w:left w:val="none" w:sz="0" w:space="0" w:color="auto"/>
        <w:bottom w:val="none" w:sz="0" w:space="0" w:color="auto"/>
        <w:right w:val="none" w:sz="0" w:space="0" w:color="auto"/>
      </w:divBdr>
    </w:div>
    <w:div w:id="1263295314">
      <w:bodyDiv w:val="1"/>
      <w:marLeft w:val="0"/>
      <w:marRight w:val="0"/>
      <w:marTop w:val="0"/>
      <w:marBottom w:val="0"/>
      <w:divBdr>
        <w:top w:val="none" w:sz="0" w:space="0" w:color="auto"/>
        <w:left w:val="none" w:sz="0" w:space="0" w:color="auto"/>
        <w:bottom w:val="none" w:sz="0" w:space="0" w:color="auto"/>
        <w:right w:val="none" w:sz="0" w:space="0" w:color="auto"/>
      </w:divBdr>
    </w:div>
    <w:div w:id="1263296678">
      <w:bodyDiv w:val="1"/>
      <w:marLeft w:val="0"/>
      <w:marRight w:val="0"/>
      <w:marTop w:val="0"/>
      <w:marBottom w:val="0"/>
      <w:divBdr>
        <w:top w:val="none" w:sz="0" w:space="0" w:color="auto"/>
        <w:left w:val="none" w:sz="0" w:space="0" w:color="auto"/>
        <w:bottom w:val="none" w:sz="0" w:space="0" w:color="auto"/>
        <w:right w:val="none" w:sz="0" w:space="0" w:color="auto"/>
      </w:divBdr>
    </w:div>
    <w:div w:id="1263341137">
      <w:bodyDiv w:val="1"/>
      <w:marLeft w:val="0"/>
      <w:marRight w:val="0"/>
      <w:marTop w:val="0"/>
      <w:marBottom w:val="0"/>
      <w:divBdr>
        <w:top w:val="none" w:sz="0" w:space="0" w:color="auto"/>
        <w:left w:val="none" w:sz="0" w:space="0" w:color="auto"/>
        <w:bottom w:val="none" w:sz="0" w:space="0" w:color="auto"/>
        <w:right w:val="none" w:sz="0" w:space="0" w:color="auto"/>
      </w:divBdr>
    </w:div>
    <w:div w:id="1263611596">
      <w:bodyDiv w:val="1"/>
      <w:marLeft w:val="0"/>
      <w:marRight w:val="0"/>
      <w:marTop w:val="0"/>
      <w:marBottom w:val="0"/>
      <w:divBdr>
        <w:top w:val="none" w:sz="0" w:space="0" w:color="auto"/>
        <w:left w:val="none" w:sz="0" w:space="0" w:color="auto"/>
        <w:bottom w:val="none" w:sz="0" w:space="0" w:color="auto"/>
        <w:right w:val="none" w:sz="0" w:space="0" w:color="auto"/>
      </w:divBdr>
    </w:div>
    <w:div w:id="1263730702">
      <w:bodyDiv w:val="1"/>
      <w:marLeft w:val="0"/>
      <w:marRight w:val="0"/>
      <w:marTop w:val="0"/>
      <w:marBottom w:val="0"/>
      <w:divBdr>
        <w:top w:val="none" w:sz="0" w:space="0" w:color="auto"/>
        <w:left w:val="none" w:sz="0" w:space="0" w:color="auto"/>
        <w:bottom w:val="none" w:sz="0" w:space="0" w:color="auto"/>
        <w:right w:val="none" w:sz="0" w:space="0" w:color="auto"/>
      </w:divBdr>
    </w:div>
    <w:div w:id="1264341143">
      <w:bodyDiv w:val="1"/>
      <w:marLeft w:val="0"/>
      <w:marRight w:val="0"/>
      <w:marTop w:val="0"/>
      <w:marBottom w:val="0"/>
      <w:divBdr>
        <w:top w:val="none" w:sz="0" w:space="0" w:color="auto"/>
        <w:left w:val="none" w:sz="0" w:space="0" w:color="auto"/>
        <w:bottom w:val="none" w:sz="0" w:space="0" w:color="auto"/>
        <w:right w:val="none" w:sz="0" w:space="0" w:color="auto"/>
      </w:divBdr>
    </w:div>
    <w:div w:id="1264342447">
      <w:bodyDiv w:val="1"/>
      <w:marLeft w:val="0"/>
      <w:marRight w:val="0"/>
      <w:marTop w:val="0"/>
      <w:marBottom w:val="0"/>
      <w:divBdr>
        <w:top w:val="none" w:sz="0" w:space="0" w:color="auto"/>
        <w:left w:val="none" w:sz="0" w:space="0" w:color="auto"/>
        <w:bottom w:val="none" w:sz="0" w:space="0" w:color="auto"/>
        <w:right w:val="none" w:sz="0" w:space="0" w:color="auto"/>
      </w:divBdr>
    </w:div>
    <w:div w:id="1264799071">
      <w:bodyDiv w:val="1"/>
      <w:marLeft w:val="0"/>
      <w:marRight w:val="0"/>
      <w:marTop w:val="0"/>
      <w:marBottom w:val="0"/>
      <w:divBdr>
        <w:top w:val="none" w:sz="0" w:space="0" w:color="auto"/>
        <w:left w:val="none" w:sz="0" w:space="0" w:color="auto"/>
        <w:bottom w:val="none" w:sz="0" w:space="0" w:color="auto"/>
        <w:right w:val="none" w:sz="0" w:space="0" w:color="auto"/>
      </w:divBdr>
    </w:div>
    <w:div w:id="1264921944">
      <w:bodyDiv w:val="1"/>
      <w:marLeft w:val="0"/>
      <w:marRight w:val="0"/>
      <w:marTop w:val="0"/>
      <w:marBottom w:val="0"/>
      <w:divBdr>
        <w:top w:val="none" w:sz="0" w:space="0" w:color="auto"/>
        <w:left w:val="none" w:sz="0" w:space="0" w:color="auto"/>
        <w:bottom w:val="none" w:sz="0" w:space="0" w:color="auto"/>
        <w:right w:val="none" w:sz="0" w:space="0" w:color="auto"/>
      </w:divBdr>
    </w:div>
    <w:div w:id="1265042606">
      <w:bodyDiv w:val="1"/>
      <w:marLeft w:val="0"/>
      <w:marRight w:val="0"/>
      <w:marTop w:val="0"/>
      <w:marBottom w:val="0"/>
      <w:divBdr>
        <w:top w:val="none" w:sz="0" w:space="0" w:color="auto"/>
        <w:left w:val="none" w:sz="0" w:space="0" w:color="auto"/>
        <w:bottom w:val="none" w:sz="0" w:space="0" w:color="auto"/>
        <w:right w:val="none" w:sz="0" w:space="0" w:color="auto"/>
      </w:divBdr>
    </w:div>
    <w:div w:id="1265381144">
      <w:bodyDiv w:val="1"/>
      <w:marLeft w:val="0"/>
      <w:marRight w:val="0"/>
      <w:marTop w:val="0"/>
      <w:marBottom w:val="0"/>
      <w:divBdr>
        <w:top w:val="none" w:sz="0" w:space="0" w:color="auto"/>
        <w:left w:val="none" w:sz="0" w:space="0" w:color="auto"/>
        <w:bottom w:val="none" w:sz="0" w:space="0" w:color="auto"/>
        <w:right w:val="none" w:sz="0" w:space="0" w:color="auto"/>
      </w:divBdr>
    </w:div>
    <w:div w:id="1265764980">
      <w:bodyDiv w:val="1"/>
      <w:marLeft w:val="0"/>
      <w:marRight w:val="0"/>
      <w:marTop w:val="0"/>
      <w:marBottom w:val="0"/>
      <w:divBdr>
        <w:top w:val="none" w:sz="0" w:space="0" w:color="auto"/>
        <w:left w:val="none" w:sz="0" w:space="0" w:color="auto"/>
        <w:bottom w:val="none" w:sz="0" w:space="0" w:color="auto"/>
        <w:right w:val="none" w:sz="0" w:space="0" w:color="auto"/>
      </w:divBdr>
    </w:div>
    <w:div w:id="1265966009">
      <w:bodyDiv w:val="1"/>
      <w:marLeft w:val="0"/>
      <w:marRight w:val="0"/>
      <w:marTop w:val="0"/>
      <w:marBottom w:val="0"/>
      <w:divBdr>
        <w:top w:val="none" w:sz="0" w:space="0" w:color="auto"/>
        <w:left w:val="none" w:sz="0" w:space="0" w:color="auto"/>
        <w:bottom w:val="none" w:sz="0" w:space="0" w:color="auto"/>
        <w:right w:val="none" w:sz="0" w:space="0" w:color="auto"/>
      </w:divBdr>
    </w:div>
    <w:div w:id="1266112038">
      <w:bodyDiv w:val="1"/>
      <w:marLeft w:val="0"/>
      <w:marRight w:val="0"/>
      <w:marTop w:val="0"/>
      <w:marBottom w:val="0"/>
      <w:divBdr>
        <w:top w:val="none" w:sz="0" w:space="0" w:color="auto"/>
        <w:left w:val="none" w:sz="0" w:space="0" w:color="auto"/>
        <w:bottom w:val="none" w:sz="0" w:space="0" w:color="auto"/>
        <w:right w:val="none" w:sz="0" w:space="0" w:color="auto"/>
      </w:divBdr>
    </w:div>
    <w:div w:id="1266156058">
      <w:bodyDiv w:val="1"/>
      <w:marLeft w:val="0"/>
      <w:marRight w:val="0"/>
      <w:marTop w:val="0"/>
      <w:marBottom w:val="0"/>
      <w:divBdr>
        <w:top w:val="none" w:sz="0" w:space="0" w:color="auto"/>
        <w:left w:val="none" w:sz="0" w:space="0" w:color="auto"/>
        <w:bottom w:val="none" w:sz="0" w:space="0" w:color="auto"/>
        <w:right w:val="none" w:sz="0" w:space="0" w:color="auto"/>
      </w:divBdr>
    </w:div>
    <w:div w:id="1266578731">
      <w:bodyDiv w:val="1"/>
      <w:marLeft w:val="0"/>
      <w:marRight w:val="0"/>
      <w:marTop w:val="0"/>
      <w:marBottom w:val="0"/>
      <w:divBdr>
        <w:top w:val="none" w:sz="0" w:space="0" w:color="auto"/>
        <w:left w:val="none" w:sz="0" w:space="0" w:color="auto"/>
        <w:bottom w:val="none" w:sz="0" w:space="0" w:color="auto"/>
        <w:right w:val="none" w:sz="0" w:space="0" w:color="auto"/>
      </w:divBdr>
    </w:div>
    <w:div w:id="1266690718">
      <w:bodyDiv w:val="1"/>
      <w:marLeft w:val="0"/>
      <w:marRight w:val="0"/>
      <w:marTop w:val="0"/>
      <w:marBottom w:val="0"/>
      <w:divBdr>
        <w:top w:val="none" w:sz="0" w:space="0" w:color="auto"/>
        <w:left w:val="none" w:sz="0" w:space="0" w:color="auto"/>
        <w:bottom w:val="none" w:sz="0" w:space="0" w:color="auto"/>
        <w:right w:val="none" w:sz="0" w:space="0" w:color="auto"/>
      </w:divBdr>
    </w:div>
    <w:div w:id="1266958500">
      <w:bodyDiv w:val="1"/>
      <w:marLeft w:val="0"/>
      <w:marRight w:val="0"/>
      <w:marTop w:val="0"/>
      <w:marBottom w:val="0"/>
      <w:divBdr>
        <w:top w:val="none" w:sz="0" w:space="0" w:color="auto"/>
        <w:left w:val="none" w:sz="0" w:space="0" w:color="auto"/>
        <w:bottom w:val="none" w:sz="0" w:space="0" w:color="auto"/>
        <w:right w:val="none" w:sz="0" w:space="0" w:color="auto"/>
      </w:divBdr>
    </w:div>
    <w:div w:id="1267036552">
      <w:bodyDiv w:val="1"/>
      <w:marLeft w:val="0"/>
      <w:marRight w:val="0"/>
      <w:marTop w:val="0"/>
      <w:marBottom w:val="0"/>
      <w:divBdr>
        <w:top w:val="none" w:sz="0" w:space="0" w:color="auto"/>
        <w:left w:val="none" w:sz="0" w:space="0" w:color="auto"/>
        <w:bottom w:val="none" w:sz="0" w:space="0" w:color="auto"/>
        <w:right w:val="none" w:sz="0" w:space="0" w:color="auto"/>
      </w:divBdr>
    </w:div>
    <w:div w:id="1267074490">
      <w:bodyDiv w:val="1"/>
      <w:marLeft w:val="0"/>
      <w:marRight w:val="0"/>
      <w:marTop w:val="0"/>
      <w:marBottom w:val="0"/>
      <w:divBdr>
        <w:top w:val="none" w:sz="0" w:space="0" w:color="auto"/>
        <w:left w:val="none" w:sz="0" w:space="0" w:color="auto"/>
        <w:bottom w:val="none" w:sz="0" w:space="0" w:color="auto"/>
        <w:right w:val="none" w:sz="0" w:space="0" w:color="auto"/>
      </w:divBdr>
    </w:div>
    <w:div w:id="1267734083">
      <w:bodyDiv w:val="1"/>
      <w:marLeft w:val="0"/>
      <w:marRight w:val="0"/>
      <w:marTop w:val="0"/>
      <w:marBottom w:val="0"/>
      <w:divBdr>
        <w:top w:val="none" w:sz="0" w:space="0" w:color="auto"/>
        <w:left w:val="none" w:sz="0" w:space="0" w:color="auto"/>
        <w:bottom w:val="none" w:sz="0" w:space="0" w:color="auto"/>
        <w:right w:val="none" w:sz="0" w:space="0" w:color="auto"/>
      </w:divBdr>
    </w:div>
    <w:div w:id="1268122879">
      <w:bodyDiv w:val="1"/>
      <w:marLeft w:val="0"/>
      <w:marRight w:val="0"/>
      <w:marTop w:val="0"/>
      <w:marBottom w:val="0"/>
      <w:divBdr>
        <w:top w:val="none" w:sz="0" w:space="0" w:color="auto"/>
        <w:left w:val="none" w:sz="0" w:space="0" w:color="auto"/>
        <w:bottom w:val="none" w:sz="0" w:space="0" w:color="auto"/>
        <w:right w:val="none" w:sz="0" w:space="0" w:color="auto"/>
      </w:divBdr>
    </w:div>
    <w:div w:id="1268124719">
      <w:bodyDiv w:val="1"/>
      <w:marLeft w:val="0"/>
      <w:marRight w:val="0"/>
      <w:marTop w:val="0"/>
      <w:marBottom w:val="0"/>
      <w:divBdr>
        <w:top w:val="none" w:sz="0" w:space="0" w:color="auto"/>
        <w:left w:val="none" w:sz="0" w:space="0" w:color="auto"/>
        <w:bottom w:val="none" w:sz="0" w:space="0" w:color="auto"/>
        <w:right w:val="none" w:sz="0" w:space="0" w:color="auto"/>
      </w:divBdr>
    </w:div>
    <w:div w:id="1268730669">
      <w:bodyDiv w:val="1"/>
      <w:marLeft w:val="0"/>
      <w:marRight w:val="0"/>
      <w:marTop w:val="0"/>
      <w:marBottom w:val="0"/>
      <w:divBdr>
        <w:top w:val="none" w:sz="0" w:space="0" w:color="auto"/>
        <w:left w:val="none" w:sz="0" w:space="0" w:color="auto"/>
        <w:bottom w:val="none" w:sz="0" w:space="0" w:color="auto"/>
        <w:right w:val="none" w:sz="0" w:space="0" w:color="auto"/>
      </w:divBdr>
    </w:div>
    <w:div w:id="1269040842">
      <w:bodyDiv w:val="1"/>
      <w:marLeft w:val="0"/>
      <w:marRight w:val="0"/>
      <w:marTop w:val="0"/>
      <w:marBottom w:val="0"/>
      <w:divBdr>
        <w:top w:val="none" w:sz="0" w:space="0" w:color="auto"/>
        <w:left w:val="none" w:sz="0" w:space="0" w:color="auto"/>
        <w:bottom w:val="none" w:sz="0" w:space="0" w:color="auto"/>
        <w:right w:val="none" w:sz="0" w:space="0" w:color="auto"/>
      </w:divBdr>
    </w:div>
    <w:div w:id="1269046854">
      <w:bodyDiv w:val="1"/>
      <w:marLeft w:val="0"/>
      <w:marRight w:val="0"/>
      <w:marTop w:val="0"/>
      <w:marBottom w:val="0"/>
      <w:divBdr>
        <w:top w:val="none" w:sz="0" w:space="0" w:color="auto"/>
        <w:left w:val="none" w:sz="0" w:space="0" w:color="auto"/>
        <w:bottom w:val="none" w:sz="0" w:space="0" w:color="auto"/>
        <w:right w:val="none" w:sz="0" w:space="0" w:color="auto"/>
      </w:divBdr>
    </w:div>
    <w:div w:id="1269268292">
      <w:bodyDiv w:val="1"/>
      <w:marLeft w:val="0"/>
      <w:marRight w:val="0"/>
      <w:marTop w:val="0"/>
      <w:marBottom w:val="0"/>
      <w:divBdr>
        <w:top w:val="none" w:sz="0" w:space="0" w:color="auto"/>
        <w:left w:val="none" w:sz="0" w:space="0" w:color="auto"/>
        <w:bottom w:val="none" w:sz="0" w:space="0" w:color="auto"/>
        <w:right w:val="none" w:sz="0" w:space="0" w:color="auto"/>
      </w:divBdr>
    </w:div>
    <w:div w:id="1269316985">
      <w:bodyDiv w:val="1"/>
      <w:marLeft w:val="0"/>
      <w:marRight w:val="0"/>
      <w:marTop w:val="0"/>
      <w:marBottom w:val="0"/>
      <w:divBdr>
        <w:top w:val="none" w:sz="0" w:space="0" w:color="auto"/>
        <w:left w:val="none" w:sz="0" w:space="0" w:color="auto"/>
        <w:bottom w:val="none" w:sz="0" w:space="0" w:color="auto"/>
        <w:right w:val="none" w:sz="0" w:space="0" w:color="auto"/>
      </w:divBdr>
    </w:div>
    <w:div w:id="1269391252">
      <w:bodyDiv w:val="1"/>
      <w:marLeft w:val="0"/>
      <w:marRight w:val="0"/>
      <w:marTop w:val="0"/>
      <w:marBottom w:val="0"/>
      <w:divBdr>
        <w:top w:val="none" w:sz="0" w:space="0" w:color="auto"/>
        <w:left w:val="none" w:sz="0" w:space="0" w:color="auto"/>
        <w:bottom w:val="none" w:sz="0" w:space="0" w:color="auto"/>
        <w:right w:val="none" w:sz="0" w:space="0" w:color="auto"/>
      </w:divBdr>
    </w:div>
    <w:div w:id="1269775553">
      <w:bodyDiv w:val="1"/>
      <w:marLeft w:val="0"/>
      <w:marRight w:val="0"/>
      <w:marTop w:val="0"/>
      <w:marBottom w:val="0"/>
      <w:divBdr>
        <w:top w:val="none" w:sz="0" w:space="0" w:color="auto"/>
        <w:left w:val="none" w:sz="0" w:space="0" w:color="auto"/>
        <w:bottom w:val="none" w:sz="0" w:space="0" w:color="auto"/>
        <w:right w:val="none" w:sz="0" w:space="0" w:color="auto"/>
      </w:divBdr>
    </w:div>
    <w:div w:id="1269776149">
      <w:bodyDiv w:val="1"/>
      <w:marLeft w:val="0"/>
      <w:marRight w:val="0"/>
      <w:marTop w:val="0"/>
      <w:marBottom w:val="0"/>
      <w:divBdr>
        <w:top w:val="none" w:sz="0" w:space="0" w:color="auto"/>
        <w:left w:val="none" w:sz="0" w:space="0" w:color="auto"/>
        <w:bottom w:val="none" w:sz="0" w:space="0" w:color="auto"/>
        <w:right w:val="none" w:sz="0" w:space="0" w:color="auto"/>
      </w:divBdr>
    </w:div>
    <w:div w:id="1269853708">
      <w:bodyDiv w:val="1"/>
      <w:marLeft w:val="0"/>
      <w:marRight w:val="0"/>
      <w:marTop w:val="0"/>
      <w:marBottom w:val="0"/>
      <w:divBdr>
        <w:top w:val="none" w:sz="0" w:space="0" w:color="auto"/>
        <w:left w:val="none" w:sz="0" w:space="0" w:color="auto"/>
        <w:bottom w:val="none" w:sz="0" w:space="0" w:color="auto"/>
        <w:right w:val="none" w:sz="0" w:space="0" w:color="auto"/>
      </w:divBdr>
    </w:div>
    <w:div w:id="1269968640">
      <w:bodyDiv w:val="1"/>
      <w:marLeft w:val="0"/>
      <w:marRight w:val="0"/>
      <w:marTop w:val="0"/>
      <w:marBottom w:val="0"/>
      <w:divBdr>
        <w:top w:val="none" w:sz="0" w:space="0" w:color="auto"/>
        <w:left w:val="none" w:sz="0" w:space="0" w:color="auto"/>
        <w:bottom w:val="none" w:sz="0" w:space="0" w:color="auto"/>
        <w:right w:val="none" w:sz="0" w:space="0" w:color="auto"/>
      </w:divBdr>
    </w:div>
    <w:div w:id="1270115857">
      <w:bodyDiv w:val="1"/>
      <w:marLeft w:val="0"/>
      <w:marRight w:val="0"/>
      <w:marTop w:val="0"/>
      <w:marBottom w:val="0"/>
      <w:divBdr>
        <w:top w:val="none" w:sz="0" w:space="0" w:color="auto"/>
        <w:left w:val="none" w:sz="0" w:space="0" w:color="auto"/>
        <w:bottom w:val="none" w:sz="0" w:space="0" w:color="auto"/>
        <w:right w:val="none" w:sz="0" w:space="0" w:color="auto"/>
      </w:divBdr>
    </w:div>
    <w:div w:id="1270435853">
      <w:bodyDiv w:val="1"/>
      <w:marLeft w:val="0"/>
      <w:marRight w:val="0"/>
      <w:marTop w:val="0"/>
      <w:marBottom w:val="0"/>
      <w:divBdr>
        <w:top w:val="none" w:sz="0" w:space="0" w:color="auto"/>
        <w:left w:val="none" w:sz="0" w:space="0" w:color="auto"/>
        <w:bottom w:val="none" w:sz="0" w:space="0" w:color="auto"/>
        <w:right w:val="none" w:sz="0" w:space="0" w:color="auto"/>
      </w:divBdr>
    </w:div>
    <w:div w:id="1270702584">
      <w:bodyDiv w:val="1"/>
      <w:marLeft w:val="0"/>
      <w:marRight w:val="0"/>
      <w:marTop w:val="0"/>
      <w:marBottom w:val="0"/>
      <w:divBdr>
        <w:top w:val="none" w:sz="0" w:space="0" w:color="auto"/>
        <w:left w:val="none" w:sz="0" w:space="0" w:color="auto"/>
        <w:bottom w:val="none" w:sz="0" w:space="0" w:color="auto"/>
        <w:right w:val="none" w:sz="0" w:space="0" w:color="auto"/>
      </w:divBdr>
    </w:div>
    <w:div w:id="1270744603">
      <w:bodyDiv w:val="1"/>
      <w:marLeft w:val="0"/>
      <w:marRight w:val="0"/>
      <w:marTop w:val="0"/>
      <w:marBottom w:val="0"/>
      <w:divBdr>
        <w:top w:val="none" w:sz="0" w:space="0" w:color="auto"/>
        <w:left w:val="none" w:sz="0" w:space="0" w:color="auto"/>
        <w:bottom w:val="none" w:sz="0" w:space="0" w:color="auto"/>
        <w:right w:val="none" w:sz="0" w:space="0" w:color="auto"/>
      </w:divBdr>
    </w:div>
    <w:div w:id="1270819954">
      <w:bodyDiv w:val="1"/>
      <w:marLeft w:val="0"/>
      <w:marRight w:val="0"/>
      <w:marTop w:val="0"/>
      <w:marBottom w:val="0"/>
      <w:divBdr>
        <w:top w:val="none" w:sz="0" w:space="0" w:color="auto"/>
        <w:left w:val="none" w:sz="0" w:space="0" w:color="auto"/>
        <w:bottom w:val="none" w:sz="0" w:space="0" w:color="auto"/>
        <w:right w:val="none" w:sz="0" w:space="0" w:color="auto"/>
      </w:divBdr>
    </w:div>
    <w:div w:id="1270971824">
      <w:bodyDiv w:val="1"/>
      <w:marLeft w:val="0"/>
      <w:marRight w:val="0"/>
      <w:marTop w:val="0"/>
      <w:marBottom w:val="0"/>
      <w:divBdr>
        <w:top w:val="none" w:sz="0" w:space="0" w:color="auto"/>
        <w:left w:val="none" w:sz="0" w:space="0" w:color="auto"/>
        <w:bottom w:val="none" w:sz="0" w:space="0" w:color="auto"/>
        <w:right w:val="none" w:sz="0" w:space="0" w:color="auto"/>
      </w:divBdr>
    </w:div>
    <w:div w:id="1271544597">
      <w:bodyDiv w:val="1"/>
      <w:marLeft w:val="0"/>
      <w:marRight w:val="0"/>
      <w:marTop w:val="0"/>
      <w:marBottom w:val="0"/>
      <w:divBdr>
        <w:top w:val="none" w:sz="0" w:space="0" w:color="auto"/>
        <w:left w:val="none" w:sz="0" w:space="0" w:color="auto"/>
        <w:bottom w:val="none" w:sz="0" w:space="0" w:color="auto"/>
        <w:right w:val="none" w:sz="0" w:space="0" w:color="auto"/>
      </w:divBdr>
    </w:div>
    <w:div w:id="1271742457">
      <w:bodyDiv w:val="1"/>
      <w:marLeft w:val="0"/>
      <w:marRight w:val="0"/>
      <w:marTop w:val="0"/>
      <w:marBottom w:val="0"/>
      <w:divBdr>
        <w:top w:val="none" w:sz="0" w:space="0" w:color="auto"/>
        <w:left w:val="none" w:sz="0" w:space="0" w:color="auto"/>
        <w:bottom w:val="none" w:sz="0" w:space="0" w:color="auto"/>
        <w:right w:val="none" w:sz="0" w:space="0" w:color="auto"/>
      </w:divBdr>
    </w:div>
    <w:div w:id="1271820652">
      <w:bodyDiv w:val="1"/>
      <w:marLeft w:val="0"/>
      <w:marRight w:val="0"/>
      <w:marTop w:val="0"/>
      <w:marBottom w:val="0"/>
      <w:divBdr>
        <w:top w:val="none" w:sz="0" w:space="0" w:color="auto"/>
        <w:left w:val="none" w:sz="0" w:space="0" w:color="auto"/>
        <w:bottom w:val="none" w:sz="0" w:space="0" w:color="auto"/>
        <w:right w:val="none" w:sz="0" w:space="0" w:color="auto"/>
      </w:divBdr>
    </w:div>
    <w:div w:id="1272128026">
      <w:bodyDiv w:val="1"/>
      <w:marLeft w:val="0"/>
      <w:marRight w:val="0"/>
      <w:marTop w:val="0"/>
      <w:marBottom w:val="0"/>
      <w:divBdr>
        <w:top w:val="none" w:sz="0" w:space="0" w:color="auto"/>
        <w:left w:val="none" w:sz="0" w:space="0" w:color="auto"/>
        <w:bottom w:val="none" w:sz="0" w:space="0" w:color="auto"/>
        <w:right w:val="none" w:sz="0" w:space="0" w:color="auto"/>
      </w:divBdr>
    </w:div>
    <w:div w:id="1272199834">
      <w:bodyDiv w:val="1"/>
      <w:marLeft w:val="0"/>
      <w:marRight w:val="0"/>
      <w:marTop w:val="0"/>
      <w:marBottom w:val="0"/>
      <w:divBdr>
        <w:top w:val="none" w:sz="0" w:space="0" w:color="auto"/>
        <w:left w:val="none" w:sz="0" w:space="0" w:color="auto"/>
        <w:bottom w:val="none" w:sz="0" w:space="0" w:color="auto"/>
        <w:right w:val="none" w:sz="0" w:space="0" w:color="auto"/>
      </w:divBdr>
    </w:div>
    <w:div w:id="1272280958">
      <w:bodyDiv w:val="1"/>
      <w:marLeft w:val="0"/>
      <w:marRight w:val="0"/>
      <w:marTop w:val="0"/>
      <w:marBottom w:val="0"/>
      <w:divBdr>
        <w:top w:val="none" w:sz="0" w:space="0" w:color="auto"/>
        <w:left w:val="none" w:sz="0" w:space="0" w:color="auto"/>
        <w:bottom w:val="none" w:sz="0" w:space="0" w:color="auto"/>
        <w:right w:val="none" w:sz="0" w:space="0" w:color="auto"/>
      </w:divBdr>
    </w:div>
    <w:div w:id="1272472596">
      <w:bodyDiv w:val="1"/>
      <w:marLeft w:val="0"/>
      <w:marRight w:val="0"/>
      <w:marTop w:val="0"/>
      <w:marBottom w:val="0"/>
      <w:divBdr>
        <w:top w:val="none" w:sz="0" w:space="0" w:color="auto"/>
        <w:left w:val="none" w:sz="0" w:space="0" w:color="auto"/>
        <w:bottom w:val="none" w:sz="0" w:space="0" w:color="auto"/>
        <w:right w:val="none" w:sz="0" w:space="0" w:color="auto"/>
      </w:divBdr>
    </w:div>
    <w:div w:id="1272473042">
      <w:bodyDiv w:val="1"/>
      <w:marLeft w:val="0"/>
      <w:marRight w:val="0"/>
      <w:marTop w:val="0"/>
      <w:marBottom w:val="0"/>
      <w:divBdr>
        <w:top w:val="none" w:sz="0" w:space="0" w:color="auto"/>
        <w:left w:val="none" w:sz="0" w:space="0" w:color="auto"/>
        <w:bottom w:val="none" w:sz="0" w:space="0" w:color="auto"/>
        <w:right w:val="none" w:sz="0" w:space="0" w:color="auto"/>
      </w:divBdr>
    </w:div>
    <w:div w:id="1272589240">
      <w:bodyDiv w:val="1"/>
      <w:marLeft w:val="0"/>
      <w:marRight w:val="0"/>
      <w:marTop w:val="0"/>
      <w:marBottom w:val="0"/>
      <w:divBdr>
        <w:top w:val="none" w:sz="0" w:space="0" w:color="auto"/>
        <w:left w:val="none" w:sz="0" w:space="0" w:color="auto"/>
        <w:bottom w:val="none" w:sz="0" w:space="0" w:color="auto"/>
        <w:right w:val="none" w:sz="0" w:space="0" w:color="auto"/>
      </w:divBdr>
    </w:div>
    <w:div w:id="1272592166">
      <w:bodyDiv w:val="1"/>
      <w:marLeft w:val="0"/>
      <w:marRight w:val="0"/>
      <w:marTop w:val="0"/>
      <w:marBottom w:val="0"/>
      <w:divBdr>
        <w:top w:val="none" w:sz="0" w:space="0" w:color="auto"/>
        <w:left w:val="none" w:sz="0" w:space="0" w:color="auto"/>
        <w:bottom w:val="none" w:sz="0" w:space="0" w:color="auto"/>
        <w:right w:val="none" w:sz="0" w:space="0" w:color="auto"/>
      </w:divBdr>
    </w:div>
    <w:div w:id="1273126458">
      <w:bodyDiv w:val="1"/>
      <w:marLeft w:val="0"/>
      <w:marRight w:val="0"/>
      <w:marTop w:val="0"/>
      <w:marBottom w:val="0"/>
      <w:divBdr>
        <w:top w:val="none" w:sz="0" w:space="0" w:color="auto"/>
        <w:left w:val="none" w:sz="0" w:space="0" w:color="auto"/>
        <w:bottom w:val="none" w:sz="0" w:space="0" w:color="auto"/>
        <w:right w:val="none" w:sz="0" w:space="0" w:color="auto"/>
      </w:divBdr>
    </w:div>
    <w:div w:id="1273198263">
      <w:bodyDiv w:val="1"/>
      <w:marLeft w:val="0"/>
      <w:marRight w:val="0"/>
      <w:marTop w:val="0"/>
      <w:marBottom w:val="0"/>
      <w:divBdr>
        <w:top w:val="none" w:sz="0" w:space="0" w:color="auto"/>
        <w:left w:val="none" w:sz="0" w:space="0" w:color="auto"/>
        <w:bottom w:val="none" w:sz="0" w:space="0" w:color="auto"/>
        <w:right w:val="none" w:sz="0" w:space="0" w:color="auto"/>
      </w:divBdr>
    </w:div>
    <w:div w:id="1273325576">
      <w:bodyDiv w:val="1"/>
      <w:marLeft w:val="0"/>
      <w:marRight w:val="0"/>
      <w:marTop w:val="0"/>
      <w:marBottom w:val="0"/>
      <w:divBdr>
        <w:top w:val="none" w:sz="0" w:space="0" w:color="auto"/>
        <w:left w:val="none" w:sz="0" w:space="0" w:color="auto"/>
        <w:bottom w:val="none" w:sz="0" w:space="0" w:color="auto"/>
        <w:right w:val="none" w:sz="0" w:space="0" w:color="auto"/>
      </w:divBdr>
    </w:div>
    <w:div w:id="1273514966">
      <w:bodyDiv w:val="1"/>
      <w:marLeft w:val="0"/>
      <w:marRight w:val="0"/>
      <w:marTop w:val="0"/>
      <w:marBottom w:val="0"/>
      <w:divBdr>
        <w:top w:val="none" w:sz="0" w:space="0" w:color="auto"/>
        <w:left w:val="none" w:sz="0" w:space="0" w:color="auto"/>
        <w:bottom w:val="none" w:sz="0" w:space="0" w:color="auto"/>
        <w:right w:val="none" w:sz="0" w:space="0" w:color="auto"/>
      </w:divBdr>
    </w:div>
    <w:div w:id="1273703449">
      <w:bodyDiv w:val="1"/>
      <w:marLeft w:val="0"/>
      <w:marRight w:val="0"/>
      <w:marTop w:val="0"/>
      <w:marBottom w:val="0"/>
      <w:divBdr>
        <w:top w:val="none" w:sz="0" w:space="0" w:color="auto"/>
        <w:left w:val="none" w:sz="0" w:space="0" w:color="auto"/>
        <w:bottom w:val="none" w:sz="0" w:space="0" w:color="auto"/>
        <w:right w:val="none" w:sz="0" w:space="0" w:color="auto"/>
      </w:divBdr>
    </w:div>
    <w:div w:id="1273900588">
      <w:bodyDiv w:val="1"/>
      <w:marLeft w:val="0"/>
      <w:marRight w:val="0"/>
      <w:marTop w:val="0"/>
      <w:marBottom w:val="0"/>
      <w:divBdr>
        <w:top w:val="none" w:sz="0" w:space="0" w:color="auto"/>
        <w:left w:val="none" w:sz="0" w:space="0" w:color="auto"/>
        <w:bottom w:val="none" w:sz="0" w:space="0" w:color="auto"/>
        <w:right w:val="none" w:sz="0" w:space="0" w:color="auto"/>
      </w:divBdr>
    </w:div>
    <w:div w:id="1273976707">
      <w:bodyDiv w:val="1"/>
      <w:marLeft w:val="0"/>
      <w:marRight w:val="0"/>
      <w:marTop w:val="0"/>
      <w:marBottom w:val="0"/>
      <w:divBdr>
        <w:top w:val="none" w:sz="0" w:space="0" w:color="auto"/>
        <w:left w:val="none" w:sz="0" w:space="0" w:color="auto"/>
        <w:bottom w:val="none" w:sz="0" w:space="0" w:color="auto"/>
        <w:right w:val="none" w:sz="0" w:space="0" w:color="auto"/>
      </w:divBdr>
    </w:div>
    <w:div w:id="1274361984">
      <w:bodyDiv w:val="1"/>
      <w:marLeft w:val="0"/>
      <w:marRight w:val="0"/>
      <w:marTop w:val="0"/>
      <w:marBottom w:val="0"/>
      <w:divBdr>
        <w:top w:val="none" w:sz="0" w:space="0" w:color="auto"/>
        <w:left w:val="none" w:sz="0" w:space="0" w:color="auto"/>
        <w:bottom w:val="none" w:sz="0" w:space="0" w:color="auto"/>
        <w:right w:val="none" w:sz="0" w:space="0" w:color="auto"/>
      </w:divBdr>
    </w:div>
    <w:div w:id="1274366260">
      <w:bodyDiv w:val="1"/>
      <w:marLeft w:val="0"/>
      <w:marRight w:val="0"/>
      <w:marTop w:val="0"/>
      <w:marBottom w:val="0"/>
      <w:divBdr>
        <w:top w:val="none" w:sz="0" w:space="0" w:color="auto"/>
        <w:left w:val="none" w:sz="0" w:space="0" w:color="auto"/>
        <w:bottom w:val="none" w:sz="0" w:space="0" w:color="auto"/>
        <w:right w:val="none" w:sz="0" w:space="0" w:color="auto"/>
      </w:divBdr>
    </w:div>
    <w:div w:id="1274510066">
      <w:bodyDiv w:val="1"/>
      <w:marLeft w:val="0"/>
      <w:marRight w:val="0"/>
      <w:marTop w:val="0"/>
      <w:marBottom w:val="0"/>
      <w:divBdr>
        <w:top w:val="none" w:sz="0" w:space="0" w:color="auto"/>
        <w:left w:val="none" w:sz="0" w:space="0" w:color="auto"/>
        <w:bottom w:val="none" w:sz="0" w:space="0" w:color="auto"/>
        <w:right w:val="none" w:sz="0" w:space="0" w:color="auto"/>
      </w:divBdr>
    </w:div>
    <w:div w:id="1274628837">
      <w:bodyDiv w:val="1"/>
      <w:marLeft w:val="0"/>
      <w:marRight w:val="0"/>
      <w:marTop w:val="0"/>
      <w:marBottom w:val="0"/>
      <w:divBdr>
        <w:top w:val="none" w:sz="0" w:space="0" w:color="auto"/>
        <w:left w:val="none" w:sz="0" w:space="0" w:color="auto"/>
        <w:bottom w:val="none" w:sz="0" w:space="0" w:color="auto"/>
        <w:right w:val="none" w:sz="0" w:space="0" w:color="auto"/>
      </w:divBdr>
    </w:div>
    <w:div w:id="1274707174">
      <w:bodyDiv w:val="1"/>
      <w:marLeft w:val="0"/>
      <w:marRight w:val="0"/>
      <w:marTop w:val="0"/>
      <w:marBottom w:val="0"/>
      <w:divBdr>
        <w:top w:val="none" w:sz="0" w:space="0" w:color="auto"/>
        <w:left w:val="none" w:sz="0" w:space="0" w:color="auto"/>
        <w:bottom w:val="none" w:sz="0" w:space="0" w:color="auto"/>
        <w:right w:val="none" w:sz="0" w:space="0" w:color="auto"/>
      </w:divBdr>
    </w:div>
    <w:div w:id="1274944753">
      <w:bodyDiv w:val="1"/>
      <w:marLeft w:val="0"/>
      <w:marRight w:val="0"/>
      <w:marTop w:val="0"/>
      <w:marBottom w:val="0"/>
      <w:divBdr>
        <w:top w:val="none" w:sz="0" w:space="0" w:color="auto"/>
        <w:left w:val="none" w:sz="0" w:space="0" w:color="auto"/>
        <w:bottom w:val="none" w:sz="0" w:space="0" w:color="auto"/>
        <w:right w:val="none" w:sz="0" w:space="0" w:color="auto"/>
      </w:divBdr>
    </w:div>
    <w:div w:id="1275289928">
      <w:bodyDiv w:val="1"/>
      <w:marLeft w:val="0"/>
      <w:marRight w:val="0"/>
      <w:marTop w:val="0"/>
      <w:marBottom w:val="0"/>
      <w:divBdr>
        <w:top w:val="none" w:sz="0" w:space="0" w:color="auto"/>
        <w:left w:val="none" w:sz="0" w:space="0" w:color="auto"/>
        <w:bottom w:val="none" w:sz="0" w:space="0" w:color="auto"/>
        <w:right w:val="none" w:sz="0" w:space="0" w:color="auto"/>
      </w:divBdr>
    </w:div>
    <w:div w:id="1275403754">
      <w:bodyDiv w:val="1"/>
      <w:marLeft w:val="0"/>
      <w:marRight w:val="0"/>
      <w:marTop w:val="0"/>
      <w:marBottom w:val="0"/>
      <w:divBdr>
        <w:top w:val="none" w:sz="0" w:space="0" w:color="auto"/>
        <w:left w:val="none" w:sz="0" w:space="0" w:color="auto"/>
        <w:bottom w:val="none" w:sz="0" w:space="0" w:color="auto"/>
        <w:right w:val="none" w:sz="0" w:space="0" w:color="auto"/>
      </w:divBdr>
    </w:div>
    <w:div w:id="1275869135">
      <w:bodyDiv w:val="1"/>
      <w:marLeft w:val="0"/>
      <w:marRight w:val="0"/>
      <w:marTop w:val="0"/>
      <w:marBottom w:val="0"/>
      <w:divBdr>
        <w:top w:val="none" w:sz="0" w:space="0" w:color="auto"/>
        <w:left w:val="none" w:sz="0" w:space="0" w:color="auto"/>
        <w:bottom w:val="none" w:sz="0" w:space="0" w:color="auto"/>
        <w:right w:val="none" w:sz="0" w:space="0" w:color="auto"/>
      </w:divBdr>
    </w:div>
    <w:div w:id="1276015205">
      <w:bodyDiv w:val="1"/>
      <w:marLeft w:val="0"/>
      <w:marRight w:val="0"/>
      <w:marTop w:val="0"/>
      <w:marBottom w:val="0"/>
      <w:divBdr>
        <w:top w:val="none" w:sz="0" w:space="0" w:color="auto"/>
        <w:left w:val="none" w:sz="0" w:space="0" w:color="auto"/>
        <w:bottom w:val="none" w:sz="0" w:space="0" w:color="auto"/>
        <w:right w:val="none" w:sz="0" w:space="0" w:color="auto"/>
      </w:divBdr>
    </w:div>
    <w:div w:id="1276213570">
      <w:bodyDiv w:val="1"/>
      <w:marLeft w:val="0"/>
      <w:marRight w:val="0"/>
      <w:marTop w:val="0"/>
      <w:marBottom w:val="0"/>
      <w:divBdr>
        <w:top w:val="none" w:sz="0" w:space="0" w:color="auto"/>
        <w:left w:val="none" w:sz="0" w:space="0" w:color="auto"/>
        <w:bottom w:val="none" w:sz="0" w:space="0" w:color="auto"/>
        <w:right w:val="none" w:sz="0" w:space="0" w:color="auto"/>
      </w:divBdr>
    </w:div>
    <w:div w:id="1276450216">
      <w:bodyDiv w:val="1"/>
      <w:marLeft w:val="0"/>
      <w:marRight w:val="0"/>
      <w:marTop w:val="0"/>
      <w:marBottom w:val="0"/>
      <w:divBdr>
        <w:top w:val="none" w:sz="0" w:space="0" w:color="auto"/>
        <w:left w:val="none" w:sz="0" w:space="0" w:color="auto"/>
        <w:bottom w:val="none" w:sz="0" w:space="0" w:color="auto"/>
        <w:right w:val="none" w:sz="0" w:space="0" w:color="auto"/>
      </w:divBdr>
    </w:div>
    <w:div w:id="1276595523">
      <w:bodyDiv w:val="1"/>
      <w:marLeft w:val="0"/>
      <w:marRight w:val="0"/>
      <w:marTop w:val="0"/>
      <w:marBottom w:val="0"/>
      <w:divBdr>
        <w:top w:val="none" w:sz="0" w:space="0" w:color="auto"/>
        <w:left w:val="none" w:sz="0" w:space="0" w:color="auto"/>
        <w:bottom w:val="none" w:sz="0" w:space="0" w:color="auto"/>
        <w:right w:val="none" w:sz="0" w:space="0" w:color="auto"/>
      </w:divBdr>
    </w:div>
    <w:div w:id="1276644046">
      <w:bodyDiv w:val="1"/>
      <w:marLeft w:val="0"/>
      <w:marRight w:val="0"/>
      <w:marTop w:val="0"/>
      <w:marBottom w:val="0"/>
      <w:divBdr>
        <w:top w:val="none" w:sz="0" w:space="0" w:color="auto"/>
        <w:left w:val="none" w:sz="0" w:space="0" w:color="auto"/>
        <w:bottom w:val="none" w:sz="0" w:space="0" w:color="auto"/>
        <w:right w:val="none" w:sz="0" w:space="0" w:color="auto"/>
      </w:divBdr>
    </w:div>
    <w:div w:id="1276869988">
      <w:bodyDiv w:val="1"/>
      <w:marLeft w:val="0"/>
      <w:marRight w:val="0"/>
      <w:marTop w:val="0"/>
      <w:marBottom w:val="0"/>
      <w:divBdr>
        <w:top w:val="none" w:sz="0" w:space="0" w:color="auto"/>
        <w:left w:val="none" w:sz="0" w:space="0" w:color="auto"/>
        <w:bottom w:val="none" w:sz="0" w:space="0" w:color="auto"/>
        <w:right w:val="none" w:sz="0" w:space="0" w:color="auto"/>
      </w:divBdr>
    </w:div>
    <w:div w:id="1276980300">
      <w:bodyDiv w:val="1"/>
      <w:marLeft w:val="0"/>
      <w:marRight w:val="0"/>
      <w:marTop w:val="0"/>
      <w:marBottom w:val="0"/>
      <w:divBdr>
        <w:top w:val="none" w:sz="0" w:space="0" w:color="auto"/>
        <w:left w:val="none" w:sz="0" w:space="0" w:color="auto"/>
        <w:bottom w:val="none" w:sz="0" w:space="0" w:color="auto"/>
        <w:right w:val="none" w:sz="0" w:space="0" w:color="auto"/>
      </w:divBdr>
    </w:div>
    <w:div w:id="1277102254">
      <w:bodyDiv w:val="1"/>
      <w:marLeft w:val="0"/>
      <w:marRight w:val="0"/>
      <w:marTop w:val="0"/>
      <w:marBottom w:val="0"/>
      <w:divBdr>
        <w:top w:val="none" w:sz="0" w:space="0" w:color="auto"/>
        <w:left w:val="none" w:sz="0" w:space="0" w:color="auto"/>
        <w:bottom w:val="none" w:sz="0" w:space="0" w:color="auto"/>
        <w:right w:val="none" w:sz="0" w:space="0" w:color="auto"/>
      </w:divBdr>
    </w:div>
    <w:div w:id="1277180274">
      <w:bodyDiv w:val="1"/>
      <w:marLeft w:val="0"/>
      <w:marRight w:val="0"/>
      <w:marTop w:val="0"/>
      <w:marBottom w:val="0"/>
      <w:divBdr>
        <w:top w:val="none" w:sz="0" w:space="0" w:color="auto"/>
        <w:left w:val="none" w:sz="0" w:space="0" w:color="auto"/>
        <w:bottom w:val="none" w:sz="0" w:space="0" w:color="auto"/>
        <w:right w:val="none" w:sz="0" w:space="0" w:color="auto"/>
      </w:divBdr>
    </w:div>
    <w:div w:id="1277448098">
      <w:bodyDiv w:val="1"/>
      <w:marLeft w:val="0"/>
      <w:marRight w:val="0"/>
      <w:marTop w:val="0"/>
      <w:marBottom w:val="0"/>
      <w:divBdr>
        <w:top w:val="none" w:sz="0" w:space="0" w:color="auto"/>
        <w:left w:val="none" w:sz="0" w:space="0" w:color="auto"/>
        <w:bottom w:val="none" w:sz="0" w:space="0" w:color="auto"/>
        <w:right w:val="none" w:sz="0" w:space="0" w:color="auto"/>
      </w:divBdr>
    </w:div>
    <w:div w:id="1277525467">
      <w:bodyDiv w:val="1"/>
      <w:marLeft w:val="0"/>
      <w:marRight w:val="0"/>
      <w:marTop w:val="0"/>
      <w:marBottom w:val="0"/>
      <w:divBdr>
        <w:top w:val="none" w:sz="0" w:space="0" w:color="auto"/>
        <w:left w:val="none" w:sz="0" w:space="0" w:color="auto"/>
        <w:bottom w:val="none" w:sz="0" w:space="0" w:color="auto"/>
        <w:right w:val="none" w:sz="0" w:space="0" w:color="auto"/>
      </w:divBdr>
    </w:div>
    <w:div w:id="1277635760">
      <w:bodyDiv w:val="1"/>
      <w:marLeft w:val="0"/>
      <w:marRight w:val="0"/>
      <w:marTop w:val="0"/>
      <w:marBottom w:val="0"/>
      <w:divBdr>
        <w:top w:val="none" w:sz="0" w:space="0" w:color="auto"/>
        <w:left w:val="none" w:sz="0" w:space="0" w:color="auto"/>
        <w:bottom w:val="none" w:sz="0" w:space="0" w:color="auto"/>
        <w:right w:val="none" w:sz="0" w:space="0" w:color="auto"/>
      </w:divBdr>
    </w:div>
    <w:div w:id="1277828574">
      <w:bodyDiv w:val="1"/>
      <w:marLeft w:val="0"/>
      <w:marRight w:val="0"/>
      <w:marTop w:val="0"/>
      <w:marBottom w:val="0"/>
      <w:divBdr>
        <w:top w:val="none" w:sz="0" w:space="0" w:color="auto"/>
        <w:left w:val="none" w:sz="0" w:space="0" w:color="auto"/>
        <w:bottom w:val="none" w:sz="0" w:space="0" w:color="auto"/>
        <w:right w:val="none" w:sz="0" w:space="0" w:color="auto"/>
      </w:divBdr>
    </w:div>
    <w:div w:id="1278022098">
      <w:bodyDiv w:val="1"/>
      <w:marLeft w:val="0"/>
      <w:marRight w:val="0"/>
      <w:marTop w:val="0"/>
      <w:marBottom w:val="0"/>
      <w:divBdr>
        <w:top w:val="none" w:sz="0" w:space="0" w:color="auto"/>
        <w:left w:val="none" w:sz="0" w:space="0" w:color="auto"/>
        <w:bottom w:val="none" w:sz="0" w:space="0" w:color="auto"/>
        <w:right w:val="none" w:sz="0" w:space="0" w:color="auto"/>
      </w:divBdr>
    </w:div>
    <w:div w:id="1278175764">
      <w:bodyDiv w:val="1"/>
      <w:marLeft w:val="0"/>
      <w:marRight w:val="0"/>
      <w:marTop w:val="0"/>
      <w:marBottom w:val="0"/>
      <w:divBdr>
        <w:top w:val="none" w:sz="0" w:space="0" w:color="auto"/>
        <w:left w:val="none" w:sz="0" w:space="0" w:color="auto"/>
        <w:bottom w:val="none" w:sz="0" w:space="0" w:color="auto"/>
        <w:right w:val="none" w:sz="0" w:space="0" w:color="auto"/>
      </w:divBdr>
    </w:div>
    <w:div w:id="1278413390">
      <w:bodyDiv w:val="1"/>
      <w:marLeft w:val="0"/>
      <w:marRight w:val="0"/>
      <w:marTop w:val="0"/>
      <w:marBottom w:val="0"/>
      <w:divBdr>
        <w:top w:val="none" w:sz="0" w:space="0" w:color="auto"/>
        <w:left w:val="none" w:sz="0" w:space="0" w:color="auto"/>
        <w:bottom w:val="none" w:sz="0" w:space="0" w:color="auto"/>
        <w:right w:val="none" w:sz="0" w:space="0" w:color="auto"/>
      </w:divBdr>
    </w:div>
    <w:div w:id="1278753652">
      <w:bodyDiv w:val="1"/>
      <w:marLeft w:val="0"/>
      <w:marRight w:val="0"/>
      <w:marTop w:val="0"/>
      <w:marBottom w:val="0"/>
      <w:divBdr>
        <w:top w:val="none" w:sz="0" w:space="0" w:color="auto"/>
        <w:left w:val="none" w:sz="0" w:space="0" w:color="auto"/>
        <w:bottom w:val="none" w:sz="0" w:space="0" w:color="auto"/>
        <w:right w:val="none" w:sz="0" w:space="0" w:color="auto"/>
      </w:divBdr>
    </w:div>
    <w:div w:id="1278835291">
      <w:bodyDiv w:val="1"/>
      <w:marLeft w:val="0"/>
      <w:marRight w:val="0"/>
      <w:marTop w:val="0"/>
      <w:marBottom w:val="0"/>
      <w:divBdr>
        <w:top w:val="none" w:sz="0" w:space="0" w:color="auto"/>
        <w:left w:val="none" w:sz="0" w:space="0" w:color="auto"/>
        <w:bottom w:val="none" w:sz="0" w:space="0" w:color="auto"/>
        <w:right w:val="none" w:sz="0" w:space="0" w:color="auto"/>
      </w:divBdr>
    </w:div>
    <w:div w:id="1279020344">
      <w:bodyDiv w:val="1"/>
      <w:marLeft w:val="0"/>
      <w:marRight w:val="0"/>
      <w:marTop w:val="0"/>
      <w:marBottom w:val="0"/>
      <w:divBdr>
        <w:top w:val="none" w:sz="0" w:space="0" w:color="auto"/>
        <w:left w:val="none" w:sz="0" w:space="0" w:color="auto"/>
        <w:bottom w:val="none" w:sz="0" w:space="0" w:color="auto"/>
        <w:right w:val="none" w:sz="0" w:space="0" w:color="auto"/>
      </w:divBdr>
    </w:div>
    <w:div w:id="1279025470">
      <w:bodyDiv w:val="1"/>
      <w:marLeft w:val="0"/>
      <w:marRight w:val="0"/>
      <w:marTop w:val="0"/>
      <w:marBottom w:val="0"/>
      <w:divBdr>
        <w:top w:val="none" w:sz="0" w:space="0" w:color="auto"/>
        <w:left w:val="none" w:sz="0" w:space="0" w:color="auto"/>
        <w:bottom w:val="none" w:sz="0" w:space="0" w:color="auto"/>
        <w:right w:val="none" w:sz="0" w:space="0" w:color="auto"/>
      </w:divBdr>
    </w:div>
    <w:div w:id="1279264593">
      <w:bodyDiv w:val="1"/>
      <w:marLeft w:val="0"/>
      <w:marRight w:val="0"/>
      <w:marTop w:val="0"/>
      <w:marBottom w:val="0"/>
      <w:divBdr>
        <w:top w:val="none" w:sz="0" w:space="0" w:color="auto"/>
        <w:left w:val="none" w:sz="0" w:space="0" w:color="auto"/>
        <w:bottom w:val="none" w:sz="0" w:space="0" w:color="auto"/>
        <w:right w:val="none" w:sz="0" w:space="0" w:color="auto"/>
      </w:divBdr>
    </w:div>
    <w:div w:id="1279291167">
      <w:bodyDiv w:val="1"/>
      <w:marLeft w:val="0"/>
      <w:marRight w:val="0"/>
      <w:marTop w:val="0"/>
      <w:marBottom w:val="0"/>
      <w:divBdr>
        <w:top w:val="none" w:sz="0" w:space="0" w:color="auto"/>
        <w:left w:val="none" w:sz="0" w:space="0" w:color="auto"/>
        <w:bottom w:val="none" w:sz="0" w:space="0" w:color="auto"/>
        <w:right w:val="none" w:sz="0" w:space="0" w:color="auto"/>
      </w:divBdr>
    </w:div>
    <w:div w:id="1279482562">
      <w:bodyDiv w:val="1"/>
      <w:marLeft w:val="0"/>
      <w:marRight w:val="0"/>
      <w:marTop w:val="0"/>
      <w:marBottom w:val="0"/>
      <w:divBdr>
        <w:top w:val="none" w:sz="0" w:space="0" w:color="auto"/>
        <w:left w:val="none" w:sz="0" w:space="0" w:color="auto"/>
        <w:bottom w:val="none" w:sz="0" w:space="0" w:color="auto"/>
        <w:right w:val="none" w:sz="0" w:space="0" w:color="auto"/>
      </w:divBdr>
    </w:div>
    <w:div w:id="1279483173">
      <w:bodyDiv w:val="1"/>
      <w:marLeft w:val="0"/>
      <w:marRight w:val="0"/>
      <w:marTop w:val="0"/>
      <w:marBottom w:val="0"/>
      <w:divBdr>
        <w:top w:val="none" w:sz="0" w:space="0" w:color="auto"/>
        <w:left w:val="none" w:sz="0" w:space="0" w:color="auto"/>
        <w:bottom w:val="none" w:sz="0" w:space="0" w:color="auto"/>
        <w:right w:val="none" w:sz="0" w:space="0" w:color="auto"/>
      </w:divBdr>
    </w:div>
    <w:div w:id="1279800185">
      <w:bodyDiv w:val="1"/>
      <w:marLeft w:val="0"/>
      <w:marRight w:val="0"/>
      <w:marTop w:val="0"/>
      <w:marBottom w:val="0"/>
      <w:divBdr>
        <w:top w:val="none" w:sz="0" w:space="0" w:color="auto"/>
        <w:left w:val="none" w:sz="0" w:space="0" w:color="auto"/>
        <w:bottom w:val="none" w:sz="0" w:space="0" w:color="auto"/>
        <w:right w:val="none" w:sz="0" w:space="0" w:color="auto"/>
      </w:divBdr>
    </w:div>
    <w:div w:id="1279801920">
      <w:bodyDiv w:val="1"/>
      <w:marLeft w:val="0"/>
      <w:marRight w:val="0"/>
      <w:marTop w:val="0"/>
      <w:marBottom w:val="0"/>
      <w:divBdr>
        <w:top w:val="none" w:sz="0" w:space="0" w:color="auto"/>
        <w:left w:val="none" w:sz="0" w:space="0" w:color="auto"/>
        <w:bottom w:val="none" w:sz="0" w:space="0" w:color="auto"/>
        <w:right w:val="none" w:sz="0" w:space="0" w:color="auto"/>
      </w:divBdr>
    </w:div>
    <w:div w:id="1279870484">
      <w:bodyDiv w:val="1"/>
      <w:marLeft w:val="0"/>
      <w:marRight w:val="0"/>
      <w:marTop w:val="0"/>
      <w:marBottom w:val="0"/>
      <w:divBdr>
        <w:top w:val="none" w:sz="0" w:space="0" w:color="auto"/>
        <w:left w:val="none" w:sz="0" w:space="0" w:color="auto"/>
        <w:bottom w:val="none" w:sz="0" w:space="0" w:color="auto"/>
        <w:right w:val="none" w:sz="0" w:space="0" w:color="auto"/>
      </w:divBdr>
    </w:div>
    <w:div w:id="1279877329">
      <w:bodyDiv w:val="1"/>
      <w:marLeft w:val="0"/>
      <w:marRight w:val="0"/>
      <w:marTop w:val="0"/>
      <w:marBottom w:val="0"/>
      <w:divBdr>
        <w:top w:val="none" w:sz="0" w:space="0" w:color="auto"/>
        <w:left w:val="none" w:sz="0" w:space="0" w:color="auto"/>
        <w:bottom w:val="none" w:sz="0" w:space="0" w:color="auto"/>
        <w:right w:val="none" w:sz="0" w:space="0" w:color="auto"/>
      </w:divBdr>
    </w:div>
    <w:div w:id="1280453907">
      <w:bodyDiv w:val="1"/>
      <w:marLeft w:val="0"/>
      <w:marRight w:val="0"/>
      <w:marTop w:val="0"/>
      <w:marBottom w:val="0"/>
      <w:divBdr>
        <w:top w:val="none" w:sz="0" w:space="0" w:color="auto"/>
        <w:left w:val="none" w:sz="0" w:space="0" w:color="auto"/>
        <w:bottom w:val="none" w:sz="0" w:space="0" w:color="auto"/>
        <w:right w:val="none" w:sz="0" w:space="0" w:color="auto"/>
      </w:divBdr>
    </w:div>
    <w:div w:id="1280456127">
      <w:bodyDiv w:val="1"/>
      <w:marLeft w:val="0"/>
      <w:marRight w:val="0"/>
      <w:marTop w:val="0"/>
      <w:marBottom w:val="0"/>
      <w:divBdr>
        <w:top w:val="none" w:sz="0" w:space="0" w:color="auto"/>
        <w:left w:val="none" w:sz="0" w:space="0" w:color="auto"/>
        <w:bottom w:val="none" w:sz="0" w:space="0" w:color="auto"/>
        <w:right w:val="none" w:sz="0" w:space="0" w:color="auto"/>
      </w:divBdr>
    </w:div>
    <w:div w:id="1280456560">
      <w:bodyDiv w:val="1"/>
      <w:marLeft w:val="0"/>
      <w:marRight w:val="0"/>
      <w:marTop w:val="0"/>
      <w:marBottom w:val="0"/>
      <w:divBdr>
        <w:top w:val="none" w:sz="0" w:space="0" w:color="auto"/>
        <w:left w:val="none" w:sz="0" w:space="0" w:color="auto"/>
        <w:bottom w:val="none" w:sz="0" w:space="0" w:color="auto"/>
        <w:right w:val="none" w:sz="0" w:space="0" w:color="auto"/>
      </w:divBdr>
    </w:div>
    <w:div w:id="1280650986">
      <w:bodyDiv w:val="1"/>
      <w:marLeft w:val="0"/>
      <w:marRight w:val="0"/>
      <w:marTop w:val="0"/>
      <w:marBottom w:val="0"/>
      <w:divBdr>
        <w:top w:val="none" w:sz="0" w:space="0" w:color="auto"/>
        <w:left w:val="none" w:sz="0" w:space="0" w:color="auto"/>
        <w:bottom w:val="none" w:sz="0" w:space="0" w:color="auto"/>
        <w:right w:val="none" w:sz="0" w:space="0" w:color="auto"/>
      </w:divBdr>
    </w:div>
    <w:div w:id="1280725526">
      <w:bodyDiv w:val="1"/>
      <w:marLeft w:val="0"/>
      <w:marRight w:val="0"/>
      <w:marTop w:val="0"/>
      <w:marBottom w:val="0"/>
      <w:divBdr>
        <w:top w:val="none" w:sz="0" w:space="0" w:color="auto"/>
        <w:left w:val="none" w:sz="0" w:space="0" w:color="auto"/>
        <w:bottom w:val="none" w:sz="0" w:space="0" w:color="auto"/>
        <w:right w:val="none" w:sz="0" w:space="0" w:color="auto"/>
      </w:divBdr>
    </w:div>
    <w:div w:id="1280839107">
      <w:bodyDiv w:val="1"/>
      <w:marLeft w:val="0"/>
      <w:marRight w:val="0"/>
      <w:marTop w:val="0"/>
      <w:marBottom w:val="0"/>
      <w:divBdr>
        <w:top w:val="none" w:sz="0" w:space="0" w:color="auto"/>
        <w:left w:val="none" w:sz="0" w:space="0" w:color="auto"/>
        <w:bottom w:val="none" w:sz="0" w:space="0" w:color="auto"/>
        <w:right w:val="none" w:sz="0" w:space="0" w:color="auto"/>
      </w:divBdr>
    </w:div>
    <w:div w:id="1280844621">
      <w:bodyDiv w:val="1"/>
      <w:marLeft w:val="0"/>
      <w:marRight w:val="0"/>
      <w:marTop w:val="0"/>
      <w:marBottom w:val="0"/>
      <w:divBdr>
        <w:top w:val="none" w:sz="0" w:space="0" w:color="auto"/>
        <w:left w:val="none" w:sz="0" w:space="0" w:color="auto"/>
        <w:bottom w:val="none" w:sz="0" w:space="0" w:color="auto"/>
        <w:right w:val="none" w:sz="0" w:space="0" w:color="auto"/>
      </w:divBdr>
    </w:div>
    <w:div w:id="1281063829">
      <w:bodyDiv w:val="1"/>
      <w:marLeft w:val="0"/>
      <w:marRight w:val="0"/>
      <w:marTop w:val="0"/>
      <w:marBottom w:val="0"/>
      <w:divBdr>
        <w:top w:val="none" w:sz="0" w:space="0" w:color="auto"/>
        <w:left w:val="none" w:sz="0" w:space="0" w:color="auto"/>
        <w:bottom w:val="none" w:sz="0" w:space="0" w:color="auto"/>
        <w:right w:val="none" w:sz="0" w:space="0" w:color="auto"/>
      </w:divBdr>
    </w:div>
    <w:div w:id="1281182385">
      <w:bodyDiv w:val="1"/>
      <w:marLeft w:val="0"/>
      <w:marRight w:val="0"/>
      <w:marTop w:val="0"/>
      <w:marBottom w:val="0"/>
      <w:divBdr>
        <w:top w:val="none" w:sz="0" w:space="0" w:color="auto"/>
        <w:left w:val="none" w:sz="0" w:space="0" w:color="auto"/>
        <w:bottom w:val="none" w:sz="0" w:space="0" w:color="auto"/>
        <w:right w:val="none" w:sz="0" w:space="0" w:color="auto"/>
      </w:divBdr>
    </w:div>
    <w:div w:id="1281567019">
      <w:bodyDiv w:val="1"/>
      <w:marLeft w:val="0"/>
      <w:marRight w:val="0"/>
      <w:marTop w:val="0"/>
      <w:marBottom w:val="0"/>
      <w:divBdr>
        <w:top w:val="none" w:sz="0" w:space="0" w:color="auto"/>
        <w:left w:val="none" w:sz="0" w:space="0" w:color="auto"/>
        <w:bottom w:val="none" w:sz="0" w:space="0" w:color="auto"/>
        <w:right w:val="none" w:sz="0" w:space="0" w:color="auto"/>
      </w:divBdr>
    </w:div>
    <w:div w:id="1281647709">
      <w:bodyDiv w:val="1"/>
      <w:marLeft w:val="0"/>
      <w:marRight w:val="0"/>
      <w:marTop w:val="0"/>
      <w:marBottom w:val="0"/>
      <w:divBdr>
        <w:top w:val="none" w:sz="0" w:space="0" w:color="auto"/>
        <w:left w:val="none" w:sz="0" w:space="0" w:color="auto"/>
        <w:bottom w:val="none" w:sz="0" w:space="0" w:color="auto"/>
        <w:right w:val="none" w:sz="0" w:space="0" w:color="auto"/>
      </w:divBdr>
    </w:div>
    <w:div w:id="1281760366">
      <w:bodyDiv w:val="1"/>
      <w:marLeft w:val="0"/>
      <w:marRight w:val="0"/>
      <w:marTop w:val="0"/>
      <w:marBottom w:val="0"/>
      <w:divBdr>
        <w:top w:val="none" w:sz="0" w:space="0" w:color="auto"/>
        <w:left w:val="none" w:sz="0" w:space="0" w:color="auto"/>
        <w:bottom w:val="none" w:sz="0" w:space="0" w:color="auto"/>
        <w:right w:val="none" w:sz="0" w:space="0" w:color="auto"/>
      </w:divBdr>
    </w:div>
    <w:div w:id="1282154435">
      <w:bodyDiv w:val="1"/>
      <w:marLeft w:val="0"/>
      <w:marRight w:val="0"/>
      <w:marTop w:val="0"/>
      <w:marBottom w:val="0"/>
      <w:divBdr>
        <w:top w:val="none" w:sz="0" w:space="0" w:color="auto"/>
        <w:left w:val="none" w:sz="0" w:space="0" w:color="auto"/>
        <w:bottom w:val="none" w:sz="0" w:space="0" w:color="auto"/>
        <w:right w:val="none" w:sz="0" w:space="0" w:color="auto"/>
      </w:divBdr>
    </w:div>
    <w:div w:id="1282565385">
      <w:bodyDiv w:val="1"/>
      <w:marLeft w:val="0"/>
      <w:marRight w:val="0"/>
      <w:marTop w:val="0"/>
      <w:marBottom w:val="0"/>
      <w:divBdr>
        <w:top w:val="none" w:sz="0" w:space="0" w:color="auto"/>
        <w:left w:val="none" w:sz="0" w:space="0" w:color="auto"/>
        <w:bottom w:val="none" w:sz="0" w:space="0" w:color="auto"/>
        <w:right w:val="none" w:sz="0" w:space="0" w:color="auto"/>
      </w:divBdr>
    </w:div>
    <w:div w:id="1282692173">
      <w:bodyDiv w:val="1"/>
      <w:marLeft w:val="0"/>
      <w:marRight w:val="0"/>
      <w:marTop w:val="0"/>
      <w:marBottom w:val="0"/>
      <w:divBdr>
        <w:top w:val="none" w:sz="0" w:space="0" w:color="auto"/>
        <w:left w:val="none" w:sz="0" w:space="0" w:color="auto"/>
        <w:bottom w:val="none" w:sz="0" w:space="0" w:color="auto"/>
        <w:right w:val="none" w:sz="0" w:space="0" w:color="auto"/>
      </w:divBdr>
    </w:div>
    <w:div w:id="1283073778">
      <w:bodyDiv w:val="1"/>
      <w:marLeft w:val="0"/>
      <w:marRight w:val="0"/>
      <w:marTop w:val="0"/>
      <w:marBottom w:val="0"/>
      <w:divBdr>
        <w:top w:val="none" w:sz="0" w:space="0" w:color="auto"/>
        <w:left w:val="none" w:sz="0" w:space="0" w:color="auto"/>
        <w:bottom w:val="none" w:sz="0" w:space="0" w:color="auto"/>
        <w:right w:val="none" w:sz="0" w:space="0" w:color="auto"/>
      </w:divBdr>
    </w:div>
    <w:div w:id="1283153607">
      <w:bodyDiv w:val="1"/>
      <w:marLeft w:val="0"/>
      <w:marRight w:val="0"/>
      <w:marTop w:val="0"/>
      <w:marBottom w:val="0"/>
      <w:divBdr>
        <w:top w:val="none" w:sz="0" w:space="0" w:color="auto"/>
        <w:left w:val="none" w:sz="0" w:space="0" w:color="auto"/>
        <w:bottom w:val="none" w:sz="0" w:space="0" w:color="auto"/>
        <w:right w:val="none" w:sz="0" w:space="0" w:color="auto"/>
      </w:divBdr>
    </w:div>
    <w:div w:id="1283270847">
      <w:bodyDiv w:val="1"/>
      <w:marLeft w:val="0"/>
      <w:marRight w:val="0"/>
      <w:marTop w:val="0"/>
      <w:marBottom w:val="0"/>
      <w:divBdr>
        <w:top w:val="none" w:sz="0" w:space="0" w:color="auto"/>
        <w:left w:val="none" w:sz="0" w:space="0" w:color="auto"/>
        <w:bottom w:val="none" w:sz="0" w:space="0" w:color="auto"/>
        <w:right w:val="none" w:sz="0" w:space="0" w:color="auto"/>
      </w:divBdr>
    </w:div>
    <w:div w:id="1283615788">
      <w:bodyDiv w:val="1"/>
      <w:marLeft w:val="0"/>
      <w:marRight w:val="0"/>
      <w:marTop w:val="0"/>
      <w:marBottom w:val="0"/>
      <w:divBdr>
        <w:top w:val="none" w:sz="0" w:space="0" w:color="auto"/>
        <w:left w:val="none" w:sz="0" w:space="0" w:color="auto"/>
        <w:bottom w:val="none" w:sz="0" w:space="0" w:color="auto"/>
        <w:right w:val="none" w:sz="0" w:space="0" w:color="auto"/>
      </w:divBdr>
    </w:div>
    <w:div w:id="1283726670">
      <w:bodyDiv w:val="1"/>
      <w:marLeft w:val="0"/>
      <w:marRight w:val="0"/>
      <w:marTop w:val="0"/>
      <w:marBottom w:val="0"/>
      <w:divBdr>
        <w:top w:val="none" w:sz="0" w:space="0" w:color="auto"/>
        <w:left w:val="none" w:sz="0" w:space="0" w:color="auto"/>
        <w:bottom w:val="none" w:sz="0" w:space="0" w:color="auto"/>
        <w:right w:val="none" w:sz="0" w:space="0" w:color="auto"/>
      </w:divBdr>
    </w:div>
    <w:div w:id="1283807330">
      <w:bodyDiv w:val="1"/>
      <w:marLeft w:val="0"/>
      <w:marRight w:val="0"/>
      <w:marTop w:val="0"/>
      <w:marBottom w:val="0"/>
      <w:divBdr>
        <w:top w:val="none" w:sz="0" w:space="0" w:color="auto"/>
        <w:left w:val="none" w:sz="0" w:space="0" w:color="auto"/>
        <w:bottom w:val="none" w:sz="0" w:space="0" w:color="auto"/>
        <w:right w:val="none" w:sz="0" w:space="0" w:color="auto"/>
      </w:divBdr>
    </w:div>
    <w:div w:id="1283852282">
      <w:bodyDiv w:val="1"/>
      <w:marLeft w:val="0"/>
      <w:marRight w:val="0"/>
      <w:marTop w:val="0"/>
      <w:marBottom w:val="0"/>
      <w:divBdr>
        <w:top w:val="none" w:sz="0" w:space="0" w:color="auto"/>
        <w:left w:val="none" w:sz="0" w:space="0" w:color="auto"/>
        <w:bottom w:val="none" w:sz="0" w:space="0" w:color="auto"/>
        <w:right w:val="none" w:sz="0" w:space="0" w:color="auto"/>
      </w:divBdr>
    </w:div>
    <w:div w:id="1283922962">
      <w:bodyDiv w:val="1"/>
      <w:marLeft w:val="0"/>
      <w:marRight w:val="0"/>
      <w:marTop w:val="0"/>
      <w:marBottom w:val="0"/>
      <w:divBdr>
        <w:top w:val="none" w:sz="0" w:space="0" w:color="auto"/>
        <w:left w:val="none" w:sz="0" w:space="0" w:color="auto"/>
        <w:bottom w:val="none" w:sz="0" w:space="0" w:color="auto"/>
        <w:right w:val="none" w:sz="0" w:space="0" w:color="auto"/>
      </w:divBdr>
    </w:div>
    <w:div w:id="1284003218">
      <w:bodyDiv w:val="1"/>
      <w:marLeft w:val="0"/>
      <w:marRight w:val="0"/>
      <w:marTop w:val="0"/>
      <w:marBottom w:val="0"/>
      <w:divBdr>
        <w:top w:val="none" w:sz="0" w:space="0" w:color="auto"/>
        <w:left w:val="none" w:sz="0" w:space="0" w:color="auto"/>
        <w:bottom w:val="none" w:sz="0" w:space="0" w:color="auto"/>
        <w:right w:val="none" w:sz="0" w:space="0" w:color="auto"/>
      </w:divBdr>
    </w:div>
    <w:div w:id="1284070125">
      <w:bodyDiv w:val="1"/>
      <w:marLeft w:val="0"/>
      <w:marRight w:val="0"/>
      <w:marTop w:val="0"/>
      <w:marBottom w:val="0"/>
      <w:divBdr>
        <w:top w:val="none" w:sz="0" w:space="0" w:color="auto"/>
        <w:left w:val="none" w:sz="0" w:space="0" w:color="auto"/>
        <w:bottom w:val="none" w:sz="0" w:space="0" w:color="auto"/>
        <w:right w:val="none" w:sz="0" w:space="0" w:color="auto"/>
      </w:divBdr>
    </w:div>
    <w:div w:id="1284309458">
      <w:bodyDiv w:val="1"/>
      <w:marLeft w:val="0"/>
      <w:marRight w:val="0"/>
      <w:marTop w:val="0"/>
      <w:marBottom w:val="0"/>
      <w:divBdr>
        <w:top w:val="none" w:sz="0" w:space="0" w:color="auto"/>
        <w:left w:val="none" w:sz="0" w:space="0" w:color="auto"/>
        <w:bottom w:val="none" w:sz="0" w:space="0" w:color="auto"/>
        <w:right w:val="none" w:sz="0" w:space="0" w:color="auto"/>
      </w:divBdr>
    </w:div>
    <w:div w:id="1284385393">
      <w:bodyDiv w:val="1"/>
      <w:marLeft w:val="0"/>
      <w:marRight w:val="0"/>
      <w:marTop w:val="0"/>
      <w:marBottom w:val="0"/>
      <w:divBdr>
        <w:top w:val="none" w:sz="0" w:space="0" w:color="auto"/>
        <w:left w:val="none" w:sz="0" w:space="0" w:color="auto"/>
        <w:bottom w:val="none" w:sz="0" w:space="0" w:color="auto"/>
        <w:right w:val="none" w:sz="0" w:space="0" w:color="auto"/>
      </w:divBdr>
    </w:div>
    <w:div w:id="1284575913">
      <w:bodyDiv w:val="1"/>
      <w:marLeft w:val="0"/>
      <w:marRight w:val="0"/>
      <w:marTop w:val="0"/>
      <w:marBottom w:val="0"/>
      <w:divBdr>
        <w:top w:val="none" w:sz="0" w:space="0" w:color="auto"/>
        <w:left w:val="none" w:sz="0" w:space="0" w:color="auto"/>
        <w:bottom w:val="none" w:sz="0" w:space="0" w:color="auto"/>
        <w:right w:val="none" w:sz="0" w:space="0" w:color="auto"/>
      </w:divBdr>
    </w:div>
    <w:div w:id="1284724159">
      <w:bodyDiv w:val="1"/>
      <w:marLeft w:val="0"/>
      <w:marRight w:val="0"/>
      <w:marTop w:val="0"/>
      <w:marBottom w:val="0"/>
      <w:divBdr>
        <w:top w:val="none" w:sz="0" w:space="0" w:color="auto"/>
        <w:left w:val="none" w:sz="0" w:space="0" w:color="auto"/>
        <w:bottom w:val="none" w:sz="0" w:space="0" w:color="auto"/>
        <w:right w:val="none" w:sz="0" w:space="0" w:color="auto"/>
      </w:divBdr>
    </w:div>
    <w:div w:id="1284918671">
      <w:bodyDiv w:val="1"/>
      <w:marLeft w:val="0"/>
      <w:marRight w:val="0"/>
      <w:marTop w:val="0"/>
      <w:marBottom w:val="0"/>
      <w:divBdr>
        <w:top w:val="none" w:sz="0" w:space="0" w:color="auto"/>
        <w:left w:val="none" w:sz="0" w:space="0" w:color="auto"/>
        <w:bottom w:val="none" w:sz="0" w:space="0" w:color="auto"/>
        <w:right w:val="none" w:sz="0" w:space="0" w:color="auto"/>
      </w:divBdr>
    </w:div>
    <w:div w:id="1284920066">
      <w:bodyDiv w:val="1"/>
      <w:marLeft w:val="0"/>
      <w:marRight w:val="0"/>
      <w:marTop w:val="0"/>
      <w:marBottom w:val="0"/>
      <w:divBdr>
        <w:top w:val="none" w:sz="0" w:space="0" w:color="auto"/>
        <w:left w:val="none" w:sz="0" w:space="0" w:color="auto"/>
        <w:bottom w:val="none" w:sz="0" w:space="0" w:color="auto"/>
        <w:right w:val="none" w:sz="0" w:space="0" w:color="auto"/>
      </w:divBdr>
    </w:div>
    <w:div w:id="1285233153">
      <w:bodyDiv w:val="1"/>
      <w:marLeft w:val="0"/>
      <w:marRight w:val="0"/>
      <w:marTop w:val="0"/>
      <w:marBottom w:val="0"/>
      <w:divBdr>
        <w:top w:val="none" w:sz="0" w:space="0" w:color="auto"/>
        <w:left w:val="none" w:sz="0" w:space="0" w:color="auto"/>
        <w:bottom w:val="none" w:sz="0" w:space="0" w:color="auto"/>
        <w:right w:val="none" w:sz="0" w:space="0" w:color="auto"/>
      </w:divBdr>
    </w:div>
    <w:div w:id="1285237509">
      <w:bodyDiv w:val="1"/>
      <w:marLeft w:val="0"/>
      <w:marRight w:val="0"/>
      <w:marTop w:val="0"/>
      <w:marBottom w:val="0"/>
      <w:divBdr>
        <w:top w:val="none" w:sz="0" w:space="0" w:color="auto"/>
        <w:left w:val="none" w:sz="0" w:space="0" w:color="auto"/>
        <w:bottom w:val="none" w:sz="0" w:space="0" w:color="auto"/>
        <w:right w:val="none" w:sz="0" w:space="0" w:color="auto"/>
      </w:divBdr>
    </w:div>
    <w:div w:id="1285306827">
      <w:bodyDiv w:val="1"/>
      <w:marLeft w:val="0"/>
      <w:marRight w:val="0"/>
      <w:marTop w:val="0"/>
      <w:marBottom w:val="0"/>
      <w:divBdr>
        <w:top w:val="none" w:sz="0" w:space="0" w:color="auto"/>
        <w:left w:val="none" w:sz="0" w:space="0" w:color="auto"/>
        <w:bottom w:val="none" w:sz="0" w:space="0" w:color="auto"/>
        <w:right w:val="none" w:sz="0" w:space="0" w:color="auto"/>
      </w:divBdr>
    </w:div>
    <w:div w:id="1285428379">
      <w:bodyDiv w:val="1"/>
      <w:marLeft w:val="0"/>
      <w:marRight w:val="0"/>
      <w:marTop w:val="0"/>
      <w:marBottom w:val="0"/>
      <w:divBdr>
        <w:top w:val="none" w:sz="0" w:space="0" w:color="auto"/>
        <w:left w:val="none" w:sz="0" w:space="0" w:color="auto"/>
        <w:bottom w:val="none" w:sz="0" w:space="0" w:color="auto"/>
        <w:right w:val="none" w:sz="0" w:space="0" w:color="auto"/>
      </w:divBdr>
    </w:div>
    <w:div w:id="1285700225">
      <w:bodyDiv w:val="1"/>
      <w:marLeft w:val="0"/>
      <w:marRight w:val="0"/>
      <w:marTop w:val="0"/>
      <w:marBottom w:val="0"/>
      <w:divBdr>
        <w:top w:val="none" w:sz="0" w:space="0" w:color="auto"/>
        <w:left w:val="none" w:sz="0" w:space="0" w:color="auto"/>
        <w:bottom w:val="none" w:sz="0" w:space="0" w:color="auto"/>
        <w:right w:val="none" w:sz="0" w:space="0" w:color="auto"/>
      </w:divBdr>
    </w:div>
    <w:div w:id="1286232789">
      <w:bodyDiv w:val="1"/>
      <w:marLeft w:val="0"/>
      <w:marRight w:val="0"/>
      <w:marTop w:val="0"/>
      <w:marBottom w:val="0"/>
      <w:divBdr>
        <w:top w:val="none" w:sz="0" w:space="0" w:color="auto"/>
        <w:left w:val="none" w:sz="0" w:space="0" w:color="auto"/>
        <w:bottom w:val="none" w:sz="0" w:space="0" w:color="auto"/>
        <w:right w:val="none" w:sz="0" w:space="0" w:color="auto"/>
      </w:divBdr>
    </w:div>
    <w:div w:id="1286496717">
      <w:bodyDiv w:val="1"/>
      <w:marLeft w:val="0"/>
      <w:marRight w:val="0"/>
      <w:marTop w:val="0"/>
      <w:marBottom w:val="0"/>
      <w:divBdr>
        <w:top w:val="none" w:sz="0" w:space="0" w:color="auto"/>
        <w:left w:val="none" w:sz="0" w:space="0" w:color="auto"/>
        <w:bottom w:val="none" w:sz="0" w:space="0" w:color="auto"/>
        <w:right w:val="none" w:sz="0" w:space="0" w:color="auto"/>
      </w:divBdr>
    </w:div>
    <w:div w:id="1286500459">
      <w:bodyDiv w:val="1"/>
      <w:marLeft w:val="0"/>
      <w:marRight w:val="0"/>
      <w:marTop w:val="0"/>
      <w:marBottom w:val="0"/>
      <w:divBdr>
        <w:top w:val="none" w:sz="0" w:space="0" w:color="auto"/>
        <w:left w:val="none" w:sz="0" w:space="0" w:color="auto"/>
        <w:bottom w:val="none" w:sz="0" w:space="0" w:color="auto"/>
        <w:right w:val="none" w:sz="0" w:space="0" w:color="auto"/>
      </w:divBdr>
    </w:div>
    <w:div w:id="1287005616">
      <w:bodyDiv w:val="1"/>
      <w:marLeft w:val="0"/>
      <w:marRight w:val="0"/>
      <w:marTop w:val="0"/>
      <w:marBottom w:val="0"/>
      <w:divBdr>
        <w:top w:val="none" w:sz="0" w:space="0" w:color="auto"/>
        <w:left w:val="none" w:sz="0" w:space="0" w:color="auto"/>
        <w:bottom w:val="none" w:sz="0" w:space="0" w:color="auto"/>
        <w:right w:val="none" w:sz="0" w:space="0" w:color="auto"/>
      </w:divBdr>
    </w:div>
    <w:div w:id="1287009714">
      <w:bodyDiv w:val="1"/>
      <w:marLeft w:val="0"/>
      <w:marRight w:val="0"/>
      <w:marTop w:val="0"/>
      <w:marBottom w:val="0"/>
      <w:divBdr>
        <w:top w:val="none" w:sz="0" w:space="0" w:color="auto"/>
        <w:left w:val="none" w:sz="0" w:space="0" w:color="auto"/>
        <w:bottom w:val="none" w:sz="0" w:space="0" w:color="auto"/>
        <w:right w:val="none" w:sz="0" w:space="0" w:color="auto"/>
      </w:divBdr>
    </w:div>
    <w:div w:id="1287077715">
      <w:bodyDiv w:val="1"/>
      <w:marLeft w:val="0"/>
      <w:marRight w:val="0"/>
      <w:marTop w:val="0"/>
      <w:marBottom w:val="0"/>
      <w:divBdr>
        <w:top w:val="none" w:sz="0" w:space="0" w:color="auto"/>
        <w:left w:val="none" w:sz="0" w:space="0" w:color="auto"/>
        <w:bottom w:val="none" w:sz="0" w:space="0" w:color="auto"/>
        <w:right w:val="none" w:sz="0" w:space="0" w:color="auto"/>
      </w:divBdr>
    </w:div>
    <w:div w:id="1287082728">
      <w:bodyDiv w:val="1"/>
      <w:marLeft w:val="0"/>
      <w:marRight w:val="0"/>
      <w:marTop w:val="0"/>
      <w:marBottom w:val="0"/>
      <w:divBdr>
        <w:top w:val="none" w:sz="0" w:space="0" w:color="auto"/>
        <w:left w:val="none" w:sz="0" w:space="0" w:color="auto"/>
        <w:bottom w:val="none" w:sz="0" w:space="0" w:color="auto"/>
        <w:right w:val="none" w:sz="0" w:space="0" w:color="auto"/>
      </w:divBdr>
    </w:div>
    <w:div w:id="1287348000">
      <w:bodyDiv w:val="1"/>
      <w:marLeft w:val="0"/>
      <w:marRight w:val="0"/>
      <w:marTop w:val="0"/>
      <w:marBottom w:val="0"/>
      <w:divBdr>
        <w:top w:val="none" w:sz="0" w:space="0" w:color="auto"/>
        <w:left w:val="none" w:sz="0" w:space="0" w:color="auto"/>
        <w:bottom w:val="none" w:sz="0" w:space="0" w:color="auto"/>
        <w:right w:val="none" w:sz="0" w:space="0" w:color="auto"/>
      </w:divBdr>
    </w:div>
    <w:div w:id="1287661629">
      <w:bodyDiv w:val="1"/>
      <w:marLeft w:val="0"/>
      <w:marRight w:val="0"/>
      <w:marTop w:val="0"/>
      <w:marBottom w:val="0"/>
      <w:divBdr>
        <w:top w:val="none" w:sz="0" w:space="0" w:color="auto"/>
        <w:left w:val="none" w:sz="0" w:space="0" w:color="auto"/>
        <w:bottom w:val="none" w:sz="0" w:space="0" w:color="auto"/>
        <w:right w:val="none" w:sz="0" w:space="0" w:color="auto"/>
      </w:divBdr>
    </w:div>
    <w:div w:id="1287930710">
      <w:bodyDiv w:val="1"/>
      <w:marLeft w:val="0"/>
      <w:marRight w:val="0"/>
      <w:marTop w:val="0"/>
      <w:marBottom w:val="0"/>
      <w:divBdr>
        <w:top w:val="none" w:sz="0" w:space="0" w:color="auto"/>
        <w:left w:val="none" w:sz="0" w:space="0" w:color="auto"/>
        <w:bottom w:val="none" w:sz="0" w:space="0" w:color="auto"/>
        <w:right w:val="none" w:sz="0" w:space="0" w:color="auto"/>
      </w:divBdr>
    </w:div>
    <w:div w:id="1288076114">
      <w:bodyDiv w:val="1"/>
      <w:marLeft w:val="0"/>
      <w:marRight w:val="0"/>
      <w:marTop w:val="0"/>
      <w:marBottom w:val="0"/>
      <w:divBdr>
        <w:top w:val="none" w:sz="0" w:space="0" w:color="auto"/>
        <w:left w:val="none" w:sz="0" w:space="0" w:color="auto"/>
        <w:bottom w:val="none" w:sz="0" w:space="0" w:color="auto"/>
        <w:right w:val="none" w:sz="0" w:space="0" w:color="auto"/>
      </w:divBdr>
    </w:div>
    <w:div w:id="1288076340">
      <w:bodyDiv w:val="1"/>
      <w:marLeft w:val="0"/>
      <w:marRight w:val="0"/>
      <w:marTop w:val="0"/>
      <w:marBottom w:val="0"/>
      <w:divBdr>
        <w:top w:val="none" w:sz="0" w:space="0" w:color="auto"/>
        <w:left w:val="none" w:sz="0" w:space="0" w:color="auto"/>
        <w:bottom w:val="none" w:sz="0" w:space="0" w:color="auto"/>
        <w:right w:val="none" w:sz="0" w:space="0" w:color="auto"/>
      </w:divBdr>
    </w:div>
    <w:div w:id="1288125726">
      <w:bodyDiv w:val="1"/>
      <w:marLeft w:val="0"/>
      <w:marRight w:val="0"/>
      <w:marTop w:val="0"/>
      <w:marBottom w:val="0"/>
      <w:divBdr>
        <w:top w:val="none" w:sz="0" w:space="0" w:color="auto"/>
        <w:left w:val="none" w:sz="0" w:space="0" w:color="auto"/>
        <w:bottom w:val="none" w:sz="0" w:space="0" w:color="auto"/>
        <w:right w:val="none" w:sz="0" w:space="0" w:color="auto"/>
      </w:divBdr>
    </w:div>
    <w:div w:id="1288195643">
      <w:bodyDiv w:val="1"/>
      <w:marLeft w:val="0"/>
      <w:marRight w:val="0"/>
      <w:marTop w:val="0"/>
      <w:marBottom w:val="0"/>
      <w:divBdr>
        <w:top w:val="none" w:sz="0" w:space="0" w:color="auto"/>
        <w:left w:val="none" w:sz="0" w:space="0" w:color="auto"/>
        <w:bottom w:val="none" w:sz="0" w:space="0" w:color="auto"/>
        <w:right w:val="none" w:sz="0" w:space="0" w:color="auto"/>
      </w:divBdr>
    </w:div>
    <w:div w:id="1288197631">
      <w:bodyDiv w:val="1"/>
      <w:marLeft w:val="0"/>
      <w:marRight w:val="0"/>
      <w:marTop w:val="0"/>
      <w:marBottom w:val="0"/>
      <w:divBdr>
        <w:top w:val="none" w:sz="0" w:space="0" w:color="auto"/>
        <w:left w:val="none" w:sz="0" w:space="0" w:color="auto"/>
        <w:bottom w:val="none" w:sz="0" w:space="0" w:color="auto"/>
        <w:right w:val="none" w:sz="0" w:space="0" w:color="auto"/>
      </w:divBdr>
    </w:div>
    <w:div w:id="1288271948">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
    <w:div w:id="1288466862">
      <w:bodyDiv w:val="1"/>
      <w:marLeft w:val="0"/>
      <w:marRight w:val="0"/>
      <w:marTop w:val="0"/>
      <w:marBottom w:val="0"/>
      <w:divBdr>
        <w:top w:val="none" w:sz="0" w:space="0" w:color="auto"/>
        <w:left w:val="none" w:sz="0" w:space="0" w:color="auto"/>
        <w:bottom w:val="none" w:sz="0" w:space="0" w:color="auto"/>
        <w:right w:val="none" w:sz="0" w:space="0" w:color="auto"/>
      </w:divBdr>
    </w:div>
    <w:div w:id="1289118660">
      <w:bodyDiv w:val="1"/>
      <w:marLeft w:val="0"/>
      <w:marRight w:val="0"/>
      <w:marTop w:val="0"/>
      <w:marBottom w:val="0"/>
      <w:divBdr>
        <w:top w:val="none" w:sz="0" w:space="0" w:color="auto"/>
        <w:left w:val="none" w:sz="0" w:space="0" w:color="auto"/>
        <w:bottom w:val="none" w:sz="0" w:space="0" w:color="auto"/>
        <w:right w:val="none" w:sz="0" w:space="0" w:color="auto"/>
      </w:divBdr>
    </w:div>
    <w:div w:id="1289160544">
      <w:bodyDiv w:val="1"/>
      <w:marLeft w:val="0"/>
      <w:marRight w:val="0"/>
      <w:marTop w:val="0"/>
      <w:marBottom w:val="0"/>
      <w:divBdr>
        <w:top w:val="none" w:sz="0" w:space="0" w:color="auto"/>
        <w:left w:val="none" w:sz="0" w:space="0" w:color="auto"/>
        <w:bottom w:val="none" w:sz="0" w:space="0" w:color="auto"/>
        <w:right w:val="none" w:sz="0" w:space="0" w:color="auto"/>
      </w:divBdr>
    </w:div>
    <w:div w:id="1289311318">
      <w:bodyDiv w:val="1"/>
      <w:marLeft w:val="0"/>
      <w:marRight w:val="0"/>
      <w:marTop w:val="0"/>
      <w:marBottom w:val="0"/>
      <w:divBdr>
        <w:top w:val="none" w:sz="0" w:space="0" w:color="auto"/>
        <w:left w:val="none" w:sz="0" w:space="0" w:color="auto"/>
        <w:bottom w:val="none" w:sz="0" w:space="0" w:color="auto"/>
        <w:right w:val="none" w:sz="0" w:space="0" w:color="auto"/>
      </w:divBdr>
    </w:div>
    <w:div w:id="1289430672">
      <w:bodyDiv w:val="1"/>
      <w:marLeft w:val="0"/>
      <w:marRight w:val="0"/>
      <w:marTop w:val="0"/>
      <w:marBottom w:val="0"/>
      <w:divBdr>
        <w:top w:val="none" w:sz="0" w:space="0" w:color="auto"/>
        <w:left w:val="none" w:sz="0" w:space="0" w:color="auto"/>
        <w:bottom w:val="none" w:sz="0" w:space="0" w:color="auto"/>
        <w:right w:val="none" w:sz="0" w:space="0" w:color="auto"/>
      </w:divBdr>
    </w:div>
    <w:div w:id="1289431656">
      <w:bodyDiv w:val="1"/>
      <w:marLeft w:val="0"/>
      <w:marRight w:val="0"/>
      <w:marTop w:val="0"/>
      <w:marBottom w:val="0"/>
      <w:divBdr>
        <w:top w:val="none" w:sz="0" w:space="0" w:color="auto"/>
        <w:left w:val="none" w:sz="0" w:space="0" w:color="auto"/>
        <w:bottom w:val="none" w:sz="0" w:space="0" w:color="auto"/>
        <w:right w:val="none" w:sz="0" w:space="0" w:color="auto"/>
      </w:divBdr>
    </w:div>
    <w:div w:id="1289705423">
      <w:bodyDiv w:val="1"/>
      <w:marLeft w:val="0"/>
      <w:marRight w:val="0"/>
      <w:marTop w:val="0"/>
      <w:marBottom w:val="0"/>
      <w:divBdr>
        <w:top w:val="none" w:sz="0" w:space="0" w:color="auto"/>
        <w:left w:val="none" w:sz="0" w:space="0" w:color="auto"/>
        <w:bottom w:val="none" w:sz="0" w:space="0" w:color="auto"/>
        <w:right w:val="none" w:sz="0" w:space="0" w:color="auto"/>
      </w:divBdr>
    </w:div>
    <w:div w:id="1289776520">
      <w:bodyDiv w:val="1"/>
      <w:marLeft w:val="0"/>
      <w:marRight w:val="0"/>
      <w:marTop w:val="0"/>
      <w:marBottom w:val="0"/>
      <w:divBdr>
        <w:top w:val="none" w:sz="0" w:space="0" w:color="auto"/>
        <w:left w:val="none" w:sz="0" w:space="0" w:color="auto"/>
        <w:bottom w:val="none" w:sz="0" w:space="0" w:color="auto"/>
        <w:right w:val="none" w:sz="0" w:space="0" w:color="auto"/>
      </w:divBdr>
    </w:div>
    <w:div w:id="1290041657">
      <w:bodyDiv w:val="1"/>
      <w:marLeft w:val="0"/>
      <w:marRight w:val="0"/>
      <w:marTop w:val="0"/>
      <w:marBottom w:val="0"/>
      <w:divBdr>
        <w:top w:val="none" w:sz="0" w:space="0" w:color="auto"/>
        <w:left w:val="none" w:sz="0" w:space="0" w:color="auto"/>
        <w:bottom w:val="none" w:sz="0" w:space="0" w:color="auto"/>
        <w:right w:val="none" w:sz="0" w:space="0" w:color="auto"/>
      </w:divBdr>
    </w:div>
    <w:div w:id="1290404993">
      <w:bodyDiv w:val="1"/>
      <w:marLeft w:val="0"/>
      <w:marRight w:val="0"/>
      <w:marTop w:val="0"/>
      <w:marBottom w:val="0"/>
      <w:divBdr>
        <w:top w:val="none" w:sz="0" w:space="0" w:color="auto"/>
        <w:left w:val="none" w:sz="0" w:space="0" w:color="auto"/>
        <w:bottom w:val="none" w:sz="0" w:space="0" w:color="auto"/>
        <w:right w:val="none" w:sz="0" w:space="0" w:color="auto"/>
      </w:divBdr>
    </w:div>
    <w:div w:id="1290435078">
      <w:bodyDiv w:val="1"/>
      <w:marLeft w:val="0"/>
      <w:marRight w:val="0"/>
      <w:marTop w:val="0"/>
      <w:marBottom w:val="0"/>
      <w:divBdr>
        <w:top w:val="none" w:sz="0" w:space="0" w:color="auto"/>
        <w:left w:val="none" w:sz="0" w:space="0" w:color="auto"/>
        <w:bottom w:val="none" w:sz="0" w:space="0" w:color="auto"/>
        <w:right w:val="none" w:sz="0" w:space="0" w:color="auto"/>
      </w:divBdr>
    </w:div>
    <w:div w:id="1290626411">
      <w:bodyDiv w:val="1"/>
      <w:marLeft w:val="0"/>
      <w:marRight w:val="0"/>
      <w:marTop w:val="0"/>
      <w:marBottom w:val="0"/>
      <w:divBdr>
        <w:top w:val="none" w:sz="0" w:space="0" w:color="auto"/>
        <w:left w:val="none" w:sz="0" w:space="0" w:color="auto"/>
        <w:bottom w:val="none" w:sz="0" w:space="0" w:color="auto"/>
        <w:right w:val="none" w:sz="0" w:space="0" w:color="auto"/>
      </w:divBdr>
    </w:div>
    <w:div w:id="1290628925">
      <w:bodyDiv w:val="1"/>
      <w:marLeft w:val="0"/>
      <w:marRight w:val="0"/>
      <w:marTop w:val="0"/>
      <w:marBottom w:val="0"/>
      <w:divBdr>
        <w:top w:val="none" w:sz="0" w:space="0" w:color="auto"/>
        <w:left w:val="none" w:sz="0" w:space="0" w:color="auto"/>
        <w:bottom w:val="none" w:sz="0" w:space="0" w:color="auto"/>
        <w:right w:val="none" w:sz="0" w:space="0" w:color="auto"/>
      </w:divBdr>
    </w:div>
    <w:div w:id="1291085770">
      <w:bodyDiv w:val="1"/>
      <w:marLeft w:val="0"/>
      <w:marRight w:val="0"/>
      <w:marTop w:val="0"/>
      <w:marBottom w:val="0"/>
      <w:divBdr>
        <w:top w:val="none" w:sz="0" w:space="0" w:color="auto"/>
        <w:left w:val="none" w:sz="0" w:space="0" w:color="auto"/>
        <w:bottom w:val="none" w:sz="0" w:space="0" w:color="auto"/>
        <w:right w:val="none" w:sz="0" w:space="0" w:color="auto"/>
      </w:divBdr>
    </w:div>
    <w:div w:id="1291281662">
      <w:bodyDiv w:val="1"/>
      <w:marLeft w:val="0"/>
      <w:marRight w:val="0"/>
      <w:marTop w:val="0"/>
      <w:marBottom w:val="0"/>
      <w:divBdr>
        <w:top w:val="none" w:sz="0" w:space="0" w:color="auto"/>
        <w:left w:val="none" w:sz="0" w:space="0" w:color="auto"/>
        <w:bottom w:val="none" w:sz="0" w:space="0" w:color="auto"/>
        <w:right w:val="none" w:sz="0" w:space="0" w:color="auto"/>
      </w:divBdr>
    </w:div>
    <w:div w:id="1291326313">
      <w:bodyDiv w:val="1"/>
      <w:marLeft w:val="0"/>
      <w:marRight w:val="0"/>
      <w:marTop w:val="0"/>
      <w:marBottom w:val="0"/>
      <w:divBdr>
        <w:top w:val="none" w:sz="0" w:space="0" w:color="auto"/>
        <w:left w:val="none" w:sz="0" w:space="0" w:color="auto"/>
        <w:bottom w:val="none" w:sz="0" w:space="0" w:color="auto"/>
        <w:right w:val="none" w:sz="0" w:space="0" w:color="auto"/>
      </w:divBdr>
    </w:div>
    <w:div w:id="1291327730">
      <w:bodyDiv w:val="1"/>
      <w:marLeft w:val="0"/>
      <w:marRight w:val="0"/>
      <w:marTop w:val="0"/>
      <w:marBottom w:val="0"/>
      <w:divBdr>
        <w:top w:val="none" w:sz="0" w:space="0" w:color="auto"/>
        <w:left w:val="none" w:sz="0" w:space="0" w:color="auto"/>
        <w:bottom w:val="none" w:sz="0" w:space="0" w:color="auto"/>
        <w:right w:val="none" w:sz="0" w:space="0" w:color="auto"/>
      </w:divBdr>
    </w:div>
    <w:div w:id="1291666132">
      <w:bodyDiv w:val="1"/>
      <w:marLeft w:val="0"/>
      <w:marRight w:val="0"/>
      <w:marTop w:val="0"/>
      <w:marBottom w:val="0"/>
      <w:divBdr>
        <w:top w:val="none" w:sz="0" w:space="0" w:color="auto"/>
        <w:left w:val="none" w:sz="0" w:space="0" w:color="auto"/>
        <w:bottom w:val="none" w:sz="0" w:space="0" w:color="auto"/>
        <w:right w:val="none" w:sz="0" w:space="0" w:color="auto"/>
      </w:divBdr>
    </w:div>
    <w:div w:id="1291785729">
      <w:bodyDiv w:val="1"/>
      <w:marLeft w:val="0"/>
      <w:marRight w:val="0"/>
      <w:marTop w:val="0"/>
      <w:marBottom w:val="0"/>
      <w:divBdr>
        <w:top w:val="none" w:sz="0" w:space="0" w:color="auto"/>
        <w:left w:val="none" w:sz="0" w:space="0" w:color="auto"/>
        <w:bottom w:val="none" w:sz="0" w:space="0" w:color="auto"/>
        <w:right w:val="none" w:sz="0" w:space="0" w:color="auto"/>
      </w:divBdr>
    </w:div>
    <w:div w:id="1291977133">
      <w:bodyDiv w:val="1"/>
      <w:marLeft w:val="0"/>
      <w:marRight w:val="0"/>
      <w:marTop w:val="0"/>
      <w:marBottom w:val="0"/>
      <w:divBdr>
        <w:top w:val="none" w:sz="0" w:space="0" w:color="auto"/>
        <w:left w:val="none" w:sz="0" w:space="0" w:color="auto"/>
        <w:bottom w:val="none" w:sz="0" w:space="0" w:color="auto"/>
        <w:right w:val="none" w:sz="0" w:space="0" w:color="auto"/>
      </w:divBdr>
    </w:div>
    <w:div w:id="1292127925">
      <w:bodyDiv w:val="1"/>
      <w:marLeft w:val="0"/>
      <w:marRight w:val="0"/>
      <w:marTop w:val="0"/>
      <w:marBottom w:val="0"/>
      <w:divBdr>
        <w:top w:val="none" w:sz="0" w:space="0" w:color="auto"/>
        <w:left w:val="none" w:sz="0" w:space="0" w:color="auto"/>
        <w:bottom w:val="none" w:sz="0" w:space="0" w:color="auto"/>
        <w:right w:val="none" w:sz="0" w:space="0" w:color="auto"/>
      </w:divBdr>
    </w:div>
    <w:div w:id="1292397738">
      <w:bodyDiv w:val="1"/>
      <w:marLeft w:val="0"/>
      <w:marRight w:val="0"/>
      <w:marTop w:val="0"/>
      <w:marBottom w:val="0"/>
      <w:divBdr>
        <w:top w:val="none" w:sz="0" w:space="0" w:color="auto"/>
        <w:left w:val="none" w:sz="0" w:space="0" w:color="auto"/>
        <w:bottom w:val="none" w:sz="0" w:space="0" w:color="auto"/>
        <w:right w:val="none" w:sz="0" w:space="0" w:color="auto"/>
      </w:divBdr>
    </w:div>
    <w:div w:id="1292442671">
      <w:bodyDiv w:val="1"/>
      <w:marLeft w:val="0"/>
      <w:marRight w:val="0"/>
      <w:marTop w:val="0"/>
      <w:marBottom w:val="0"/>
      <w:divBdr>
        <w:top w:val="none" w:sz="0" w:space="0" w:color="auto"/>
        <w:left w:val="none" w:sz="0" w:space="0" w:color="auto"/>
        <w:bottom w:val="none" w:sz="0" w:space="0" w:color="auto"/>
        <w:right w:val="none" w:sz="0" w:space="0" w:color="auto"/>
      </w:divBdr>
    </w:div>
    <w:div w:id="1292443506">
      <w:bodyDiv w:val="1"/>
      <w:marLeft w:val="0"/>
      <w:marRight w:val="0"/>
      <w:marTop w:val="0"/>
      <w:marBottom w:val="0"/>
      <w:divBdr>
        <w:top w:val="none" w:sz="0" w:space="0" w:color="auto"/>
        <w:left w:val="none" w:sz="0" w:space="0" w:color="auto"/>
        <w:bottom w:val="none" w:sz="0" w:space="0" w:color="auto"/>
        <w:right w:val="none" w:sz="0" w:space="0" w:color="auto"/>
      </w:divBdr>
    </w:div>
    <w:div w:id="1292519087">
      <w:bodyDiv w:val="1"/>
      <w:marLeft w:val="0"/>
      <w:marRight w:val="0"/>
      <w:marTop w:val="0"/>
      <w:marBottom w:val="0"/>
      <w:divBdr>
        <w:top w:val="none" w:sz="0" w:space="0" w:color="auto"/>
        <w:left w:val="none" w:sz="0" w:space="0" w:color="auto"/>
        <w:bottom w:val="none" w:sz="0" w:space="0" w:color="auto"/>
        <w:right w:val="none" w:sz="0" w:space="0" w:color="auto"/>
      </w:divBdr>
    </w:div>
    <w:div w:id="1292858390">
      <w:bodyDiv w:val="1"/>
      <w:marLeft w:val="0"/>
      <w:marRight w:val="0"/>
      <w:marTop w:val="0"/>
      <w:marBottom w:val="0"/>
      <w:divBdr>
        <w:top w:val="none" w:sz="0" w:space="0" w:color="auto"/>
        <w:left w:val="none" w:sz="0" w:space="0" w:color="auto"/>
        <w:bottom w:val="none" w:sz="0" w:space="0" w:color="auto"/>
        <w:right w:val="none" w:sz="0" w:space="0" w:color="auto"/>
      </w:divBdr>
    </w:div>
    <w:div w:id="1292908204">
      <w:bodyDiv w:val="1"/>
      <w:marLeft w:val="0"/>
      <w:marRight w:val="0"/>
      <w:marTop w:val="0"/>
      <w:marBottom w:val="0"/>
      <w:divBdr>
        <w:top w:val="none" w:sz="0" w:space="0" w:color="auto"/>
        <w:left w:val="none" w:sz="0" w:space="0" w:color="auto"/>
        <w:bottom w:val="none" w:sz="0" w:space="0" w:color="auto"/>
        <w:right w:val="none" w:sz="0" w:space="0" w:color="auto"/>
      </w:divBdr>
    </w:div>
    <w:div w:id="1293097783">
      <w:bodyDiv w:val="1"/>
      <w:marLeft w:val="0"/>
      <w:marRight w:val="0"/>
      <w:marTop w:val="0"/>
      <w:marBottom w:val="0"/>
      <w:divBdr>
        <w:top w:val="none" w:sz="0" w:space="0" w:color="auto"/>
        <w:left w:val="none" w:sz="0" w:space="0" w:color="auto"/>
        <w:bottom w:val="none" w:sz="0" w:space="0" w:color="auto"/>
        <w:right w:val="none" w:sz="0" w:space="0" w:color="auto"/>
      </w:divBdr>
    </w:div>
    <w:div w:id="1293248200">
      <w:bodyDiv w:val="1"/>
      <w:marLeft w:val="0"/>
      <w:marRight w:val="0"/>
      <w:marTop w:val="0"/>
      <w:marBottom w:val="0"/>
      <w:divBdr>
        <w:top w:val="none" w:sz="0" w:space="0" w:color="auto"/>
        <w:left w:val="none" w:sz="0" w:space="0" w:color="auto"/>
        <w:bottom w:val="none" w:sz="0" w:space="0" w:color="auto"/>
        <w:right w:val="none" w:sz="0" w:space="0" w:color="auto"/>
      </w:divBdr>
    </w:div>
    <w:div w:id="1293293448">
      <w:bodyDiv w:val="1"/>
      <w:marLeft w:val="0"/>
      <w:marRight w:val="0"/>
      <w:marTop w:val="0"/>
      <w:marBottom w:val="0"/>
      <w:divBdr>
        <w:top w:val="none" w:sz="0" w:space="0" w:color="auto"/>
        <w:left w:val="none" w:sz="0" w:space="0" w:color="auto"/>
        <w:bottom w:val="none" w:sz="0" w:space="0" w:color="auto"/>
        <w:right w:val="none" w:sz="0" w:space="0" w:color="auto"/>
      </w:divBdr>
    </w:div>
    <w:div w:id="1293485912">
      <w:bodyDiv w:val="1"/>
      <w:marLeft w:val="0"/>
      <w:marRight w:val="0"/>
      <w:marTop w:val="0"/>
      <w:marBottom w:val="0"/>
      <w:divBdr>
        <w:top w:val="none" w:sz="0" w:space="0" w:color="auto"/>
        <w:left w:val="none" w:sz="0" w:space="0" w:color="auto"/>
        <w:bottom w:val="none" w:sz="0" w:space="0" w:color="auto"/>
        <w:right w:val="none" w:sz="0" w:space="0" w:color="auto"/>
      </w:divBdr>
    </w:div>
    <w:div w:id="1293516766">
      <w:bodyDiv w:val="1"/>
      <w:marLeft w:val="0"/>
      <w:marRight w:val="0"/>
      <w:marTop w:val="0"/>
      <w:marBottom w:val="0"/>
      <w:divBdr>
        <w:top w:val="none" w:sz="0" w:space="0" w:color="auto"/>
        <w:left w:val="none" w:sz="0" w:space="0" w:color="auto"/>
        <w:bottom w:val="none" w:sz="0" w:space="0" w:color="auto"/>
        <w:right w:val="none" w:sz="0" w:space="0" w:color="auto"/>
      </w:divBdr>
    </w:div>
    <w:div w:id="1293638384">
      <w:bodyDiv w:val="1"/>
      <w:marLeft w:val="0"/>
      <w:marRight w:val="0"/>
      <w:marTop w:val="0"/>
      <w:marBottom w:val="0"/>
      <w:divBdr>
        <w:top w:val="none" w:sz="0" w:space="0" w:color="auto"/>
        <w:left w:val="none" w:sz="0" w:space="0" w:color="auto"/>
        <w:bottom w:val="none" w:sz="0" w:space="0" w:color="auto"/>
        <w:right w:val="none" w:sz="0" w:space="0" w:color="auto"/>
      </w:divBdr>
    </w:div>
    <w:div w:id="1293709873">
      <w:bodyDiv w:val="1"/>
      <w:marLeft w:val="0"/>
      <w:marRight w:val="0"/>
      <w:marTop w:val="0"/>
      <w:marBottom w:val="0"/>
      <w:divBdr>
        <w:top w:val="none" w:sz="0" w:space="0" w:color="auto"/>
        <w:left w:val="none" w:sz="0" w:space="0" w:color="auto"/>
        <w:bottom w:val="none" w:sz="0" w:space="0" w:color="auto"/>
        <w:right w:val="none" w:sz="0" w:space="0" w:color="auto"/>
      </w:divBdr>
    </w:div>
    <w:div w:id="1293824556">
      <w:bodyDiv w:val="1"/>
      <w:marLeft w:val="0"/>
      <w:marRight w:val="0"/>
      <w:marTop w:val="0"/>
      <w:marBottom w:val="0"/>
      <w:divBdr>
        <w:top w:val="none" w:sz="0" w:space="0" w:color="auto"/>
        <w:left w:val="none" w:sz="0" w:space="0" w:color="auto"/>
        <w:bottom w:val="none" w:sz="0" w:space="0" w:color="auto"/>
        <w:right w:val="none" w:sz="0" w:space="0" w:color="auto"/>
      </w:divBdr>
    </w:div>
    <w:div w:id="1294213904">
      <w:bodyDiv w:val="1"/>
      <w:marLeft w:val="0"/>
      <w:marRight w:val="0"/>
      <w:marTop w:val="0"/>
      <w:marBottom w:val="0"/>
      <w:divBdr>
        <w:top w:val="none" w:sz="0" w:space="0" w:color="auto"/>
        <w:left w:val="none" w:sz="0" w:space="0" w:color="auto"/>
        <w:bottom w:val="none" w:sz="0" w:space="0" w:color="auto"/>
        <w:right w:val="none" w:sz="0" w:space="0" w:color="auto"/>
      </w:divBdr>
    </w:div>
    <w:div w:id="1294553279">
      <w:bodyDiv w:val="1"/>
      <w:marLeft w:val="0"/>
      <w:marRight w:val="0"/>
      <w:marTop w:val="0"/>
      <w:marBottom w:val="0"/>
      <w:divBdr>
        <w:top w:val="none" w:sz="0" w:space="0" w:color="auto"/>
        <w:left w:val="none" w:sz="0" w:space="0" w:color="auto"/>
        <w:bottom w:val="none" w:sz="0" w:space="0" w:color="auto"/>
        <w:right w:val="none" w:sz="0" w:space="0" w:color="auto"/>
      </w:divBdr>
    </w:div>
    <w:div w:id="1294679969">
      <w:bodyDiv w:val="1"/>
      <w:marLeft w:val="0"/>
      <w:marRight w:val="0"/>
      <w:marTop w:val="0"/>
      <w:marBottom w:val="0"/>
      <w:divBdr>
        <w:top w:val="none" w:sz="0" w:space="0" w:color="auto"/>
        <w:left w:val="none" w:sz="0" w:space="0" w:color="auto"/>
        <w:bottom w:val="none" w:sz="0" w:space="0" w:color="auto"/>
        <w:right w:val="none" w:sz="0" w:space="0" w:color="auto"/>
      </w:divBdr>
    </w:div>
    <w:div w:id="1294747701">
      <w:bodyDiv w:val="1"/>
      <w:marLeft w:val="0"/>
      <w:marRight w:val="0"/>
      <w:marTop w:val="0"/>
      <w:marBottom w:val="0"/>
      <w:divBdr>
        <w:top w:val="none" w:sz="0" w:space="0" w:color="auto"/>
        <w:left w:val="none" w:sz="0" w:space="0" w:color="auto"/>
        <w:bottom w:val="none" w:sz="0" w:space="0" w:color="auto"/>
        <w:right w:val="none" w:sz="0" w:space="0" w:color="auto"/>
      </w:divBdr>
    </w:div>
    <w:div w:id="1294752940">
      <w:bodyDiv w:val="1"/>
      <w:marLeft w:val="0"/>
      <w:marRight w:val="0"/>
      <w:marTop w:val="0"/>
      <w:marBottom w:val="0"/>
      <w:divBdr>
        <w:top w:val="none" w:sz="0" w:space="0" w:color="auto"/>
        <w:left w:val="none" w:sz="0" w:space="0" w:color="auto"/>
        <w:bottom w:val="none" w:sz="0" w:space="0" w:color="auto"/>
        <w:right w:val="none" w:sz="0" w:space="0" w:color="auto"/>
      </w:divBdr>
    </w:div>
    <w:div w:id="1294824289">
      <w:bodyDiv w:val="1"/>
      <w:marLeft w:val="0"/>
      <w:marRight w:val="0"/>
      <w:marTop w:val="0"/>
      <w:marBottom w:val="0"/>
      <w:divBdr>
        <w:top w:val="none" w:sz="0" w:space="0" w:color="auto"/>
        <w:left w:val="none" w:sz="0" w:space="0" w:color="auto"/>
        <w:bottom w:val="none" w:sz="0" w:space="0" w:color="auto"/>
        <w:right w:val="none" w:sz="0" w:space="0" w:color="auto"/>
      </w:divBdr>
    </w:div>
    <w:div w:id="1295216453">
      <w:bodyDiv w:val="1"/>
      <w:marLeft w:val="0"/>
      <w:marRight w:val="0"/>
      <w:marTop w:val="0"/>
      <w:marBottom w:val="0"/>
      <w:divBdr>
        <w:top w:val="none" w:sz="0" w:space="0" w:color="auto"/>
        <w:left w:val="none" w:sz="0" w:space="0" w:color="auto"/>
        <w:bottom w:val="none" w:sz="0" w:space="0" w:color="auto"/>
        <w:right w:val="none" w:sz="0" w:space="0" w:color="auto"/>
      </w:divBdr>
    </w:div>
    <w:div w:id="1295328701">
      <w:bodyDiv w:val="1"/>
      <w:marLeft w:val="0"/>
      <w:marRight w:val="0"/>
      <w:marTop w:val="0"/>
      <w:marBottom w:val="0"/>
      <w:divBdr>
        <w:top w:val="none" w:sz="0" w:space="0" w:color="auto"/>
        <w:left w:val="none" w:sz="0" w:space="0" w:color="auto"/>
        <w:bottom w:val="none" w:sz="0" w:space="0" w:color="auto"/>
        <w:right w:val="none" w:sz="0" w:space="0" w:color="auto"/>
      </w:divBdr>
    </w:div>
    <w:div w:id="1295716615">
      <w:bodyDiv w:val="1"/>
      <w:marLeft w:val="0"/>
      <w:marRight w:val="0"/>
      <w:marTop w:val="0"/>
      <w:marBottom w:val="0"/>
      <w:divBdr>
        <w:top w:val="none" w:sz="0" w:space="0" w:color="auto"/>
        <w:left w:val="none" w:sz="0" w:space="0" w:color="auto"/>
        <w:bottom w:val="none" w:sz="0" w:space="0" w:color="auto"/>
        <w:right w:val="none" w:sz="0" w:space="0" w:color="auto"/>
      </w:divBdr>
    </w:div>
    <w:div w:id="1295789769">
      <w:bodyDiv w:val="1"/>
      <w:marLeft w:val="0"/>
      <w:marRight w:val="0"/>
      <w:marTop w:val="0"/>
      <w:marBottom w:val="0"/>
      <w:divBdr>
        <w:top w:val="none" w:sz="0" w:space="0" w:color="auto"/>
        <w:left w:val="none" w:sz="0" w:space="0" w:color="auto"/>
        <w:bottom w:val="none" w:sz="0" w:space="0" w:color="auto"/>
        <w:right w:val="none" w:sz="0" w:space="0" w:color="auto"/>
      </w:divBdr>
    </w:div>
    <w:div w:id="1295864361">
      <w:bodyDiv w:val="1"/>
      <w:marLeft w:val="0"/>
      <w:marRight w:val="0"/>
      <w:marTop w:val="0"/>
      <w:marBottom w:val="0"/>
      <w:divBdr>
        <w:top w:val="none" w:sz="0" w:space="0" w:color="auto"/>
        <w:left w:val="none" w:sz="0" w:space="0" w:color="auto"/>
        <w:bottom w:val="none" w:sz="0" w:space="0" w:color="auto"/>
        <w:right w:val="none" w:sz="0" w:space="0" w:color="auto"/>
      </w:divBdr>
    </w:div>
    <w:div w:id="1295910460">
      <w:bodyDiv w:val="1"/>
      <w:marLeft w:val="0"/>
      <w:marRight w:val="0"/>
      <w:marTop w:val="0"/>
      <w:marBottom w:val="0"/>
      <w:divBdr>
        <w:top w:val="none" w:sz="0" w:space="0" w:color="auto"/>
        <w:left w:val="none" w:sz="0" w:space="0" w:color="auto"/>
        <w:bottom w:val="none" w:sz="0" w:space="0" w:color="auto"/>
        <w:right w:val="none" w:sz="0" w:space="0" w:color="auto"/>
      </w:divBdr>
    </w:div>
    <w:div w:id="1295990802">
      <w:bodyDiv w:val="1"/>
      <w:marLeft w:val="0"/>
      <w:marRight w:val="0"/>
      <w:marTop w:val="0"/>
      <w:marBottom w:val="0"/>
      <w:divBdr>
        <w:top w:val="none" w:sz="0" w:space="0" w:color="auto"/>
        <w:left w:val="none" w:sz="0" w:space="0" w:color="auto"/>
        <w:bottom w:val="none" w:sz="0" w:space="0" w:color="auto"/>
        <w:right w:val="none" w:sz="0" w:space="0" w:color="auto"/>
      </w:divBdr>
    </w:div>
    <w:div w:id="1296106347">
      <w:bodyDiv w:val="1"/>
      <w:marLeft w:val="0"/>
      <w:marRight w:val="0"/>
      <w:marTop w:val="0"/>
      <w:marBottom w:val="0"/>
      <w:divBdr>
        <w:top w:val="none" w:sz="0" w:space="0" w:color="auto"/>
        <w:left w:val="none" w:sz="0" w:space="0" w:color="auto"/>
        <w:bottom w:val="none" w:sz="0" w:space="0" w:color="auto"/>
        <w:right w:val="none" w:sz="0" w:space="0" w:color="auto"/>
      </w:divBdr>
    </w:div>
    <w:div w:id="1296330931">
      <w:bodyDiv w:val="1"/>
      <w:marLeft w:val="0"/>
      <w:marRight w:val="0"/>
      <w:marTop w:val="0"/>
      <w:marBottom w:val="0"/>
      <w:divBdr>
        <w:top w:val="none" w:sz="0" w:space="0" w:color="auto"/>
        <w:left w:val="none" w:sz="0" w:space="0" w:color="auto"/>
        <w:bottom w:val="none" w:sz="0" w:space="0" w:color="auto"/>
        <w:right w:val="none" w:sz="0" w:space="0" w:color="auto"/>
      </w:divBdr>
    </w:div>
    <w:div w:id="1296371925">
      <w:bodyDiv w:val="1"/>
      <w:marLeft w:val="0"/>
      <w:marRight w:val="0"/>
      <w:marTop w:val="0"/>
      <w:marBottom w:val="0"/>
      <w:divBdr>
        <w:top w:val="none" w:sz="0" w:space="0" w:color="auto"/>
        <w:left w:val="none" w:sz="0" w:space="0" w:color="auto"/>
        <w:bottom w:val="none" w:sz="0" w:space="0" w:color="auto"/>
        <w:right w:val="none" w:sz="0" w:space="0" w:color="auto"/>
      </w:divBdr>
    </w:div>
    <w:div w:id="1296522492">
      <w:bodyDiv w:val="1"/>
      <w:marLeft w:val="0"/>
      <w:marRight w:val="0"/>
      <w:marTop w:val="0"/>
      <w:marBottom w:val="0"/>
      <w:divBdr>
        <w:top w:val="none" w:sz="0" w:space="0" w:color="auto"/>
        <w:left w:val="none" w:sz="0" w:space="0" w:color="auto"/>
        <w:bottom w:val="none" w:sz="0" w:space="0" w:color="auto"/>
        <w:right w:val="none" w:sz="0" w:space="0" w:color="auto"/>
      </w:divBdr>
    </w:div>
    <w:div w:id="1296568904">
      <w:bodyDiv w:val="1"/>
      <w:marLeft w:val="0"/>
      <w:marRight w:val="0"/>
      <w:marTop w:val="0"/>
      <w:marBottom w:val="0"/>
      <w:divBdr>
        <w:top w:val="none" w:sz="0" w:space="0" w:color="auto"/>
        <w:left w:val="none" w:sz="0" w:space="0" w:color="auto"/>
        <w:bottom w:val="none" w:sz="0" w:space="0" w:color="auto"/>
        <w:right w:val="none" w:sz="0" w:space="0" w:color="auto"/>
      </w:divBdr>
    </w:div>
    <w:div w:id="1296832986">
      <w:bodyDiv w:val="1"/>
      <w:marLeft w:val="0"/>
      <w:marRight w:val="0"/>
      <w:marTop w:val="0"/>
      <w:marBottom w:val="0"/>
      <w:divBdr>
        <w:top w:val="none" w:sz="0" w:space="0" w:color="auto"/>
        <w:left w:val="none" w:sz="0" w:space="0" w:color="auto"/>
        <w:bottom w:val="none" w:sz="0" w:space="0" w:color="auto"/>
        <w:right w:val="none" w:sz="0" w:space="0" w:color="auto"/>
      </w:divBdr>
    </w:div>
    <w:div w:id="1297369569">
      <w:bodyDiv w:val="1"/>
      <w:marLeft w:val="0"/>
      <w:marRight w:val="0"/>
      <w:marTop w:val="0"/>
      <w:marBottom w:val="0"/>
      <w:divBdr>
        <w:top w:val="none" w:sz="0" w:space="0" w:color="auto"/>
        <w:left w:val="none" w:sz="0" w:space="0" w:color="auto"/>
        <w:bottom w:val="none" w:sz="0" w:space="0" w:color="auto"/>
        <w:right w:val="none" w:sz="0" w:space="0" w:color="auto"/>
      </w:divBdr>
    </w:div>
    <w:div w:id="1297642737">
      <w:bodyDiv w:val="1"/>
      <w:marLeft w:val="0"/>
      <w:marRight w:val="0"/>
      <w:marTop w:val="0"/>
      <w:marBottom w:val="0"/>
      <w:divBdr>
        <w:top w:val="none" w:sz="0" w:space="0" w:color="auto"/>
        <w:left w:val="none" w:sz="0" w:space="0" w:color="auto"/>
        <w:bottom w:val="none" w:sz="0" w:space="0" w:color="auto"/>
        <w:right w:val="none" w:sz="0" w:space="0" w:color="auto"/>
      </w:divBdr>
    </w:div>
    <w:div w:id="1297952770">
      <w:bodyDiv w:val="1"/>
      <w:marLeft w:val="0"/>
      <w:marRight w:val="0"/>
      <w:marTop w:val="0"/>
      <w:marBottom w:val="0"/>
      <w:divBdr>
        <w:top w:val="none" w:sz="0" w:space="0" w:color="auto"/>
        <w:left w:val="none" w:sz="0" w:space="0" w:color="auto"/>
        <w:bottom w:val="none" w:sz="0" w:space="0" w:color="auto"/>
        <w:right w:val="none" w:sz="0" w:space="0" w:color="auto"/>
      </w:divBdr>
    </w:div>
    <w:div w:id="1298409878">
      <w:bodyDiv w:val="1"/>
      <w:marLeft w:val="0"/>
      <w:marRight w:val="0"/>
      <w:marTop w:val="0"/>
      <w:marBottom w:val="0"/>
      <w:divBdr>
        <w:top w:val="none" w:sz="0" w:space="0" w:color="auto"/>
        <w:left w:val="none" w:sz="0" w:space="0" w:color="auto"/>
        <w:bottom w:val="none" w:sz="0" w:space="0" w:color="auto"/>
        <w:right w:val="none" w:sz="0" w:space="0" w:color="auto"/>
      </w:divBdr>
    </w:div>
    <w:div w:id="1299142572">
      <w:bodyDiv w:val="1"/>
      <w:marLeft w:val="0"/>
      <w:marRight w:val="0"/>
      <w:marTop w:val="0"/>
      <w:marBottom w:val="0"/>
      <w:divBdr>
        <w:top w:val="none" w:sz="0" w:space="0" w:color="auto"/>
        <w:left w:val="none" w:sz="0" w:space="0" w:color="auto"/>
        <w:bottom w:val="none" w:sz="0" w:space="0" w:color="auto"/>
        <w:right w:val="none" w:sz="0" w:space="0" w:color="auto"/>
      </w:divBdr>
    </w:div>
    <w:div w:id="1299188905">
      <w:bodyDiv w:val="1"/>
      <w:marLeft w:val="0"/>
      <w:marRight w:val="0"/>
      <w:marTop w:val="0"/>
      <w:marBottom w:val="0"/>
      <w:divBdr>
        <w:top w:val="none" w:sz="0" w:space="0" w:color="auto"/>
        <w:left w:val="none" w:sz="0" w:space="0" w:color="auto"/>
        <w:bottom w:val="none" w:sz="0" w:space="0" w:color="auto"/>
        <w:right w:val="none" w:sz="0" w:space="0" w:color="auto"/>
      </w:divBdr>
    </w:div>
    <w:div w:id="1299336022">
      <w:bodyDiv w:val="1"/>
      <w:marLeft w:val="0"/>
      <w:marRight w:val="0"/>
      <w:marTop w:val="0"/>
      <w:marBottom w:val="0"/>
      <w:divBdr>
        <w:top w:val="none" w:sz="0" w:space="0" w:color="auto"/>
        <w:left w:val="none" w:sz="0" w:space="0" w:color="auto"/>
        <w:bottom w:val="none" w:sz="0" w:space="0" w:color="auto"/>
        <w:right w:val="none" w:sz="0" w:space="0" w:color="auto"/>
      </w:divBdr>
    </w:div>
    <w:div w:id="1299338963">
      <w:bodyDiv w:val="1"/>
      <w:marLeft w:val="0"/>
      <w:marRight w:val="0"/>
      <w:marTop w:val="0"/>
      <w:marBottom w:val="0"/>
      <w:divBdr>
        <w:top w:val="none" w:sz="0" w:space="0" w:color="auto"/>
        <w:left w:val="none" w:sz="0" w:space="0" w:color="auto"/>
        <w:bottom w:val="none" w:sz="0" w:space="0" w:color="auto"/>
        <w:right w:val="none" w:sz="0" w:space="0" w:color="auto"/>
      </w:divBdr>
    </w:div>
    <w:div w:id="1299411378">
      <w:bodyDiv w:val="1"/>
      <w:marLeft w:val="0"/>
      <w:marRight w:val="0"/>
      <w:marTop w:val="0"/>
      <w:marBottom w:val="0"/>
      <w:divBdr>
        <w:top w:val="none" w:sz="0" w:space="0" w:color="auto"/>
        <w:left w:val="none" w:sz="0" w:space="0" w:color="auto"/>
        <w:bottom w:val="none" w:sz="0" w:space="0" w:color="auto"/>
        <w:right w:val="none" w:sz="0" w:space="0" w:color="auto"/>
      </w:divBdr>
    </w:div>
    <w:div w:id="1299414523">
      <w:bodyDiv w:val="1"/>
      <w:marLeft w:val="0"/>
      <w:marRight w:val="0"/>
      <w:marTop w:val="0"/>
      <w:marBottom w:val="0"/>
      <w:divBdr>
        <w:top w:val="none" w:sz="0" w:space="0" w:color="auto"/>
        <w:left w:val="none" w:sz="0" w:space="0" w:color="auto"/>
        <w:bottom w:val="none" w:sz="0" w:space="0" w:color="auto"/>
        <w:right w:val="none" w:sz="0" w:space="0" w:color="auto"/>
      </w:divBdr>
    </w:div>
    <w:div w:id="1299414669">
      <w:bodyDiv w:val="1"/>
      <w:marLeft w:val="0"/>
      <w:marRight w:val="0"/>
      <w:marTop w:val="0"/>
      <w:marBottom w:val="0"/>
      <w:divBdr>
        <w:top w:val="none" w:sz="0" w:space="0" w:color="auto"/>
        <w:left w:val="none" w:sz="0" w:space="0" w:color="auto"/>
        <w:bottom w:val="none" w:sz="0" w:space="0" w:color="auto"/>
        <w:right w:val="none" w:sz="0" w:space="0" w:color="auto"/>
      </w:divBdr>
    </w:div>
    <w:div w:id="1299528361">
      <w:bodyDiv w:val="1"/>
      <w:marLeft w:val="0"/>
      <w:marRight w:val="0"/>
      <w:marTop w:val="0"/>
      <w:marBottom w:val="0"/>
      <w:divBdr>
        <w:top w:val="none" w:sz="0" w:space="0" w:color="auto"/>
        <w:left w:val="none" w:sz="0" w:space="0" w:color="auto"/>
        <w:bottom w:val="none" w:sz="0" w:space="0" w:color="auto"/>
        <w:right w:val="none" w:sz="0" w:space="0" w:color="auto"/>
      </w:divBdr>
    </w:div>
    <w:div w:id="1299602982">
      <w:bodyDiv w:val="1"/>
      <w:marLeft w:val="0"/>
      <w:marRight w:val="0"/>
      <w:marTop w:val="0"/>
      <w:marBottom w:val="0"/>
      <w:divBdr>
        <w:top w:val="none" w:sz="0" w:space="0" w:color="auto"/>
        <w:left w:val="none" w:sz="0" w:space="0" w:color="auto"/>
        <w:bottom w:val="none" w:sz="0" w:space="0" w:color="auto"/>
        <w:right w:val="none" w:sz="0" w:space="0" w:color="auto"/>
      </w:divBdr>
    </w:div>
    <w:div w:id="1299724201">
      <w:bodyDiv w:val="1"/>
      <w:marLeft w:val="0"/>
      <w:marRight w:val="0"/>
      <w:marTop w:val="0"/>
      <w:marBottom w:val="0"/>
      <w:divBdr>
        <w:top w:val="none" w:sz="0" w:space="0" w:color="auto"/>
        <w:left w:val="none" w:sz="0" w:space="0" w:color="auto"/>
        <w:bottom w:val="none" w:sz="0" w:space="0" w:color="auto"/>
        <w:right w:val="none" w:sz="0" w:space="0" w:color="auto"/>
      </w:divBdr>
    </w:div>
    <w:div w:id="1299989864">
      <w:bodyDiv w:val="1"/>
      <w:marLeft w:val="0"/>
      <w:marRight w:val="0"/>
      <w:marTop w:val="0"/>
      <w:marBottom w:val="0"/>
      <w:divBdr>
        <w:top w:val="none" w:sz="0" w:space="0" w:color="auto"/>
        <w:left w:val="none" w:sz="0" w:space="0" w:color="auto"/>
        <w:bottom w:val="none" w:sz="0" w:space="0" w:color="auto"/>
        <w:right w:val="none" w:sz="0" w:space="0" w:color="auto"/>
      </w:divBdr>
    </w:div>
    <w:div w:id="1300109986">
      <w:bodyDiv w:val="1"/>
      <w:marLeft w:val="0"/>
      <w:marRight w:val="0"/>
      <w:marTop w:val="0"/>
      <w:marBottom w:val="0"/>
      <w:divBdr>
        <w:top w:val="none" w:sz="0" w:space="0" w:color="auto"/>
        <w:left w:val="none" w:sz="0" w:space="0" w:color="auto"/>
        <w:bottom w:val="none" w:sz="0" w:space="0" w:color="auto"/>
        <w:right w:val="none" w:sz="0" w:space="0" w:color="auto"/>
      </w:divBdr>
    </w:div>
    <w:div w:id="1300650203">
      <w:bodyDiv w:val="1"/>
      <w:marLeft w:val="0"/>
      <w:marRight w:val="0"/>
      <w:marTop w:val="0"/>
      <w:marBottom w:val="0"/>
      <w:divBdr>
        <w:top w:val="none" w:sz="0" w:space="0" w:color="auto"/>
        <w:left w:val="none" w:sz="0" w:space="0" w:color="auto"/>
        <w:bottom w:val="none" w:sz="0" w:space="0" w:color="auto"/>
        <w:right w:val="none" w:sz="0" w:space="0" w:color="auto"/>
      </w:divBdr>
    </w:div>
    <w:div w:id="1300912994">
      <w:bodyDiv w:val="1"/>
      <w:marLeft w:val="0"/>
      <w:marRight w:val="0"/>
      <w:marTop w:val="0"/>
      <w:marBottom w:val="0"/>
      <w:divBdr>
        <w:top w:val="none" w:sz="0" w:space="0" w:color="auto"/>
        <w:left w:val="none" w:sz="0" w:space="0" w:color="auto"/>
        <w:bottom w:val="none" w:sz="0" w:space="0" w:color="auto"/>
        <w:right w:val="none" w:sz="0" w:space="0" w:color="auto"/>
      </w:divBdr>
    </w:div>
    <w:div w:id="1300956835">
      <w:bodyDiv w:val="1"/>
      <w:marLeft w:val="0"/>
      <w:marRight w:val="0"/>
      <w:marTop w:val="0"/>
      <w:marBottom w:val="0"/>
      <w:divBdr>
        <w:top w:val="none" w:sz="0" w:space="0" w:color="auto"/>
        <w:left w:val="none" w:sz="0" w:space="0" w:color="auto"/>
        <w:bottom w:val="none" w:sz="0" w:space="0" w:color="auto"/>
        <w:right w:val="none" w:sz="0" w:space="0" w:color="auto"/>
      </w:divBdr>
    </w:div>
    <w:div w:id="1300958874">
      <w:bodyDiv w:val="1"/>
      <w:marLeft w:val="0"/>
      <w:marRight w:val="0"/>
      <w:marTop w:val="0"/>
      <w:marBottom w:val="0"/>
      <w:divBdr>
        <w:top w:val="none" w:sz="0" w:space="0" w:color="auto"/>
        <w:left w:val="none" w:sz="0" w:space="0" w:color="auto"/>
        <w:bottom w:val="none" w:sz="0" w:space="0" w:color="auto"/>
        <w:right w:val="none" w:sz="0" w:space="0" w:color="auto"/>
      </w:divBdr>
    </w:div>
    <w:div w:id="1301228862">
      <w:bodyDiv w:val="1"/>
      <w:marLeft w:val="0"/>
      <w:marRight w:val="0"/>
      <w:marTop w:val="0"/>
      <w:marBottom w:val="0"/>
      <w:divBdr>
        <w:top w:val="none" w:sz="0" w:space="0" w:color="auto"/>
        <w:left w:val="none" w:sz="0" w:space="0" w:color="auto"/>
        <w:bottom w:val="none" w:sz="0" w:space="0" w:color="auto"/>
        <w:right w:val="none" w:sz="0" w:space="0" w:color="auto"/>
      </w:divBdr>
    </w:div>
    <w:div w:id="1301307389">
      <w:bodyDiv w:val="1"/>
      <w:marLeft w:val="0"/>
      <w:marRight w:val="0"/>
      <w:marTop w:val="0"/>
      <w:marBottom w:val="0"/>
      <w:divBdr>
        <w:top w:val="none" w:sz="0" w:space="0" w:color="auto"/>
        <w:left w:val="none" w:sz="0" w:space="0" w:color="auto"/>
        <w:bottom w:val="none" w:sz="0" w:space="0" w:color="auto"/>
        <w:right w:val="none" w:sz="0" w:space="0" w:color="auto"/>
      </w:divBdr>
    </w:div>
    <w:div w:id="1301568308">
      <w:bodyDiv w:val="1"/>
      <w:marLeft w:val="0"/>
      <w:marRight w:val="0"/>
      <w:marTop w:val="0"/>
      <w:marBottom w:val="0"/>
      <w:divBdr>
        <w:top w:val="none" w:sz="0" w:space="0" w:color="auto"/>
        <w:left w:val="none" w:sz="0" w:space="0" w:color="auto"/>
        <w:bottom w:val="none" w:sz="0" w:space="0" w:color="auto"/>
        <w:right w:val="none" w:sz="0" w:space="0" w:color="auto"/>
      </w:divBdr>
    </w:div>
    <w:div w:id="1301618888">
      <w:bodyDiv w:val="1"/>
      <w:marLeft w:val="0"/>
      <w:marRight w:val="0"/>
      <w:marTop w:val="0"/>
      <w:marBottom w:val="0"/>
      <w:divBdr>
        <w:top w:val="none" w:sz="0" w:space="0" w:color="auto"/>
        <w:left w:val="none" w:sz="0" w:space="0" w:color="auto"/>
        <w:bottom w:val="none" w:sz="0" w:space="0" w:color="auto"/>
        <w:right w:val="none" w:sz="0" w:space="0" w:color="auto"/>
      </w:divBdr>
    </w:div>
    <w:div w:id="1301768924">
      <w:bodyDiv w:val="1"/>
      <w:marLeft w:val="0"/>
      <w:marRight w:val="0"/>
      <w:marTop w:val="0"/>
      <w:marBottom w:val="0"/>
      <w:divBdr>
        <w:top w:val="none" w:sz="0" w:space="0" w:color="auto"/>
        <w:left w:val="none" w:sz="0" w:space="0" w:color="auto"/>
        <w:bottom w:val="none" w:sz="0" w:space="0" w:color="auto"/>
        <w:right w:val="none" w:sz="0" w:space="0" w:color="auto"/>
      </w:divBdr>
    </w:div>
    <w:div w:id="1301882999">
      <w:bodyDiv w:val="1"/>
      <w:marLeft w:val="0"/>
      <w:marRight w:val="0"/>
      <w:marTop w:val="0"/>
      <w:marBottom w:val="0"/>
      <w:divBdr>
        <w:top w:val="none" w:sz="0" w:space="0" w:color="auto"/>
        <w:left w:val="none" w:sz="0" w:space="0" w:color="auto"/>
        <w:bottom w:val="none" w:sz="0" w:space="0" w:color="auto"/>
        <w:right w:val="none" w:sz="0" w:space="0" w:color="auto"/>
      </w:divBdr>
    </w:div>
    <w:div w:id="1301886421">
      <w:bodyDiv w:val="1"/>
      <w:marLeft w:val="0"/>
      <w:marRight w:val="0"/>
      <w:marTop w:val="0"/>
      <w:marBottom w:val="0"/>
      <w:divBdr>
        <w:top w:val="none" w:sz="0" w:space="0" w:color="auto"/>
        <w:left w:val="none" w:sz="0" w:space="0" w:color="auto"/>
        <w:bottom w:val="none" w:sz="0" w:space="0" w:color="auto"/>
        <w:right w:val="none" w:sz="0" w:space="0" w:color="auto"/>
      </w:divBdr>
    </w:div>
    <w:div w:id="1302154867">
      <w:bodyDiv w:val="1"/>
      <w:marLeft w:val="0"/>
      <w:marRight w:val="0"/>
      <w:marTop w:val="0"/>
      <w:marBottom w:val="0"/>
      <w:divBdr>
        <w:top w:val="none" w:sz="0" w:space="0" w:color="auto"/>
        <w:left w:val="none" w:sz="0" w:space="0" w:color="auto"/>
        <w:bottom w:val="none" w:sz="0" w:space="0" w:color="auto"/>
        <w:right w:val="none" w:sz="0" w:space="0" w:color="auto"/>
      </w:divBdr>
    </w:div>
    <w:div w:id="1302223819">
      <w:bodyDiv w:val="1"/>
      <w:marLeft w:val="0"/>
      <w:marRight w:val="0"/>
      <w:marTop w:val="0"/>
      <w:marBottom w:val="0"/>
      <w:divBdr>
        <w:top w:val="none" w:sz="0" w:space="0" w:color="auto"/>
        <w:left w:val="none" w:sz="0" w:space="0" w:color="auto"/>
        <w:bottom w:val="none" w:sz="0" w:space="0" w:color="auto"/>
        <w:right w:val="none" w:sz="0" w:space="0" w:color="auto"/>
      </w:divBdr>
    </w:div>
    <w:div w:id="1302227160">
      <w:bodyDiv w:val="1"/>
      <w:marLeft w:val="0"/>
      <w:marRight w:val="0"/>
      <w:marTop w:val="0"/>
      <w:marBottom w:val="0"/>
      <w:divBdr>
        <w:top w:val="none" w:sz="0" w:space="0" w:color="auto"/>
        <w:left w:val="none" w:sz="0" w:space="0" w:color="auto"/>
        <w:bottom w:val="none" w:sz="0" w:space="0" w:color="auto"/>
        <w:right w:val="none" w:sz="0" w:space="0" w:color="auto"/>
      </w:divBdr>
    </w:div>
    <w:div w:id="1302228358">
      <w:bodyDiv w:val="1"/>
      <w:marLeft w:val="0"/>
      <w:marRight w:val="0"/>
      <w:marTop w:val="0"/>
      <w:marBottom w:val="0"/>
      <w:divBdr>
        <w:top w:val="none" w:sz="0" w:space="0" w:color="auto"/>
        <w:left w:val="none" w:sz="0" w:space="0" w:color="auto"/>
        <w:bottom w:val="none" w:sz="0" w:space="0" w:color="auto"/>
        <w:right w:val="none" w:sz="0" w:space="0" w:color="auto"/>
      </w:divBdr>
    </w:div>
    <w:div w:id="1302231092">
      <w:bodyDiv w:val="1"/>
      <w:marLeft w:val="0"/>
      <w:marRight w:val="0"/>
      <w:marTop w:val="0"/>
      <w:marBottom w:val="0"/>
      <w:divBdr>
        <w:top w:val="none" w:sz="0" w:space="0" w:color="auto"/>
        <w:left w:val="none" w:sz="0" w:space="0" w:color="auto"/>
        <w:bottom w:val="none" w:sz="0" w:space="0" w:color="auto"/>
        <w:right w:val="none" w:sz="0" w:space="0" w:color="auto"/>
      </w:divBdr>
    </w:div>
    <w:div w:id="1302272985">
      <w:bodyDiv w:val="1"/>
      <w:marLeft w:val="0"/>
      <w:marRight w:val="0"/>
      <w:marTop w:val="0"/>
      <w:marBottom w:val="0"/>
      <w:divBdr>
        <w:top w:val="none" w:sz="0" w:space="0" w:color="auto"/>
        <w:left w:val="none" w:sz="0" w:space="0" w:color="auto"/>
        <w:bottom w:val="none" w:sz="0" w:space="0" w:color="auto"/>
        <w:right w:val="none" w:sz="0" w:space="0" w:color="auto"/>
      </w:divBdr>
    </w:div>
    <w:div w:id="1302342384">
      <w:bodyDiv w:val="1"/>
      <w:marLeft w:val="0"/>
      <w:marRight w:val="0"/>
      <w:marTop w:val="0"/>
      <w:marBottom w:val="0"/>
      <w:divBdr>
        <w:top w:val="none" w:sz="0" w:space="0" w:color="auto"/>
        <w:left w:val="none" w:sz="0" w:space="0" w:color="auto"/>
        <w:bottom w:val="none" w:sz="0" w:space="0" w:color="auto"/>
        <w:right w:val="none" w:sz="0" w:space="0" w:color="auto"/>
      </w:divBdr>
    </w:div>
    <w:div w:id="1302729660">
      <w:bodyDiv w:val="1"/>
      <w:marLeft w:val="0"/>
      <w:marRight w:val="0"/>
      <w:marTop w:val="0"/>
      <w:marBottom w:val="0"/>
      <w:divBdr>
        <w:top w:val="none" w:sz="0" w:space="0" w:color="auto"/>
        <w:left w:val="none" w:sz="0" w:space="0" w:color="auto"/>
        <w:bottom w:val="none" w:sz="0" w:space="0" w:color="auto"/>
        <w:right w:val="none" w:sz="0" w:space="0" w:color="auto"/>
      </w:divBdr>
    </w:div>
    <w:div w:id="1302930693">
      <w:bodyDiv w:val="1"/>
      <w:marLeft w:val="0"/>
      <w:marRight w:val="0"/>
      <w:marTop w:val="0"/>
      <w:marBottom w:val="0"/>
      <w:divBdr>
        <w:top w:val="none" w:sz="0" w:space="0" w:color="auto"/>
        <w:left w:val="none" w:sz="0" w:space="0" w:color="auto"/>
        <w:bottom w:val="none" w:sz="0" w:space="0" w:color="auto"/>
        <w:right w:val="none" w:sz="0" w:space="0" w:color="auto"/>
      </w:divBdr>
    </w:div>
    <w:div w:id="1303002467">
      <w:bodyDiv w:val="1"/>
      <w:marLeft w:val="0"/>
      <w:marRight w:val="0"/>
      <w:marTop w:val="0"/>
      <w:marBottom w:val="0"/>
      <w:divBdr>
        <w:top w:val="none" w:sz="0" w:space="0" w:color="auto"/>
        <w:left w:val="none" w:sz="0" w:space="0" w:color="auto"/>
        <w:bottom w:val="none" w:sz="0" w:space="0" w:color="auto"/>
        <w:right w:val="none" w:sz="0" w:space="0" w:color="auto"/>
      </w:divBdr>
    </w:div>
    <w:div w:id="1303314615">
      <w:bodyDiv w:val="1"/>
      <w:marLeft w:val="0"/>
      <w:marRight w:val="0"/>
      <w:marTop w:val="0"/>
      <w:marBottom w:val="0"/>
      <w:divBdr>
        <w:top w:val="none" w:sz="0" w:space="0" w:color="auto"/>
        <w:left w:val="none" w:sz="0" w:space="0" w:color="auto"/>
        <w:bottom w:val="none" w:sz="0" w:space="0" w:color="auto"/>
        <w:right w:val="none" w:sz="0" w:space="0" w:color="auto"/>
      </w:divBdr>
    </w:div>
    <w:div w:id="1303343106">
      <w:bodyDiv w:val="1"/>
      <w:marLeft w:val="0"/>
      <w:marRight w:val="0"/>
      <w:marTop w:val="0"/>
      <w:marBottom w:val="0"/>
      <w:divBdr>
        <w:top w:val="none" w:sz="0" w:space="0" w:color="auto"/>
        <w:left w:val="none" w:sz="0" w:space="0" w:color="auto"/>
        <w:bottom w:val="none" w:sz="0" w:space="0" w:color="auto"/>
        <w:right w:val="none" w:sz="0" w:space="0" w:color="auto"/>
      </w:divBdr>
    </w:div>
    <w:div w:id="1303461539">
      <w:bodyDiv w:val="1"/>
      <w:marLeft w:val="0"/>
      <w:marRight w:val="0"/>
      <w:marTop w:val="0"/>
      <w:marBottom w:val="0"/>
      <w:divBdr>
        <w:top w:val="none" w:sz="0" w:space="0" w:color="auto"/>
        <w:left w:val="none" w:sz="0" w:space="0" w:color="auto"/>
        <w:bottom w:val="none" w:sz="0" w:space="0" w:color="auto"/>
        <w:right w:val="none" w:sz="0" w:space="0" w:color="auto"/>
      </w:divBdr>
    </w:div>
    <w:div w:id="1303464192">
      <w:bodyDiv w:val="1"/>
      <w:marLeft w:val="0"/>
      <w:marRight w:val="0"/>
      <w:marTop w:val="0"/>
      <w:marBottom w:val="0"/>
      <w:divBdr>
        <w:top w:val="none" w:sz="0" w:space="0" w:color="auto"/>
        <w:left w:val="none" w:sz="0" w:space="0" w:color="auto"/>
        <w:bottom w:val="none" w:sz="0" w:space="0" w:color="auto"/>
        <w:right w:val="none" w:sz="0" w:space="0" w:color="auto"/>
      </w:divBdr>
    </w:div>
    <w:div w:id="1303539772">
      <w:bodyDiv w:val="1"/>
      <w:marLeft w:val="0"/>
      <w:marRight w:val="0"/>
      <w:marTop w:val="0"/>
      <w:marBottom w:val="0"/>
      <w:divBdr>
        <w:top w:val="none" w:sz="0" w:space="0" w:color="auto"/>
        <w:left w:val="none" w:sz="0" w:space="0" w:color="auto"/>
        <w:bottom w:val="none" w:sz="0" w:space="0" w:color="auto"/>
        <w:right w:val="none" w:sz="0" w:space="0" w:color="auto"/>
      </w:divBdr>
    </w:div>
    <w:div w:id="1303541537">
      <w:bodyDiv w:val="1"/>
      <w:marLeft w:val="0"/>
      <w:marRight w:val="0"/>
      <w:marTop w:val="0"/>
      <w:marBottom w:val="0"/>
      <w:divBdr>
        <w:top w:val="none" w:sz="0" w:space="0" w:color="auto"/>
        <w:left w:val="none" w:sz="0" w:space="0" w:color="auto"/>
        <w:bottom w:val="none" w:sz="0" w:space="0" w:color="auto"/>
        <w:right w:val="none" w:sz="0" w:space="0" w:color="auto"/>
      </w:divBdr>
    </w:div>
    <w:div w:id="1303658044">
      <w:bodyDiv w:val="1"/>
      <w:marLeft w:val="0"/>
      <w:marRight w:val="0"/>
      <w:marTop w:val="0"/>
      <w:marBottom w:val="0"/>
      <w:divBdr>
        <w:top w:val="none" w:sz="0" w:space="0" w:color="auto"/>
        <w:left w:val="none" w:sz="0" w:space="0" w:color="auto"/>
        <w:bottom w:val="none" w:sz="0" w:space="0" w:color="auto"/>
        <w:right w:val="none" w:sz="0" w:space="0" w:color="auto"/>
      </w:divBdr>
    </w:div>
    <w:div w:id="1303660365">
      <w:bodyDiv w:val="1"/>
      <w:marLeft w:val="0"/>
      <w:marRight w:val="0"/>
      <w:marTop w:val="0"/>
      <w:marBottom w:val="0"/>
      <w:divBdr>
        <w:top w:val="none" w:sz="0" w:space="0" w:color="auto"/>
        <w:left w:val="none" w:sz="0" w:space="0" w:color="auto"/>
        <w:bottom w:val="none" w:sz="0" w:space="0" w:color="auto"/>
        <w:right w:val="none" w:sz="0" w:space="0" w:color="auto"/>
      </w:divBdr>
    </w:div>
    <w:div w:id="1303845354">
      <w:bodyDiv w:val="1"/>
      <w:marLeft w:val="0"/>
      <w:marRight w:val="0"/>
      <w:marTop w:val="0"/>
      <w:marBottom w:val="0"/>
      <w:divBdr>
        <w:top w:val="none" w:sz="0" w:space="0" w:color="auto"/>
        <w:left w:val="none" w:sz="0" w:space="0" w:color="auto"/>
        <w:bottom w:val="none" w:sz="0" w:space="0" w:color="auto"/>
        <w:right w:val="none" w:sz="0" w:space="0" w:color="auto"/>
      </w:divBdr>
    </w:div>
    <w:div w:id="1303922199">
      <w:bodyDiv w:val="1"/>
      <w:marLeft w:val="0"/>
      <w:marRight w:val="0"/>
      <w:marTop w:val="0"/>
      <w:marBottom w:val="0"/>
      <w:divBdr>
        <w:top w:val="none" w:sz="0" w:space="0" w:color="auto"/>
        <w:left w:val="none" w:sz="0" w:space="0" w:color="auto"/>
        <w:bottom w:val="none" w:sz="0" w:space="0" w:color="auto"/>
        <w:right w:val="none" w:sz="0" w:space="0" w:color="auto"/>
      </w:divBdr>
    </w:div>
    <w:div w:id="1304460047">
      <w:bodyDiv w:val="1"/>
      <w:marLeft w:val="0"/>
      <w:marRight w:val="0"/>
      <w:marTop w:val="0"/>
      <w:marBottom w:val="0"/>
      <w:divBdr>
        <w:top w:val="none" w:sz="0" w:space="0" w:color="auto"/>
        <w:left w:val="none" w:sz="0" w:space="0" w:color="auto"/>
        <w:bottom w:val="none" w:sz="0" w:space="0" w:color="auto"/>
        <w:right w:val="none" w:sz="0" w:space="0" w:color="auto"/>
      </w:divBdr>
    </w:div>
    <w:div w:id="1304503055">
      <w:bodyDiv w:val="1"/>
      <w:marLeft w:val="0"/>
      <w:marRight w:val="0"/>
      <w:marTop w:val="0"/>
      <w:marBottom w:val="0"/>
      <w:divBdr>
        <w:top w:val="none" w:sz="0" w:space="0" w:color="auto"/>
        <w:left w:val="none" w:sz="0" w:space="0" w:color="auto"/>
        <w:bottom w:val="none" w:sz="0" w:space="0" w:color="auto"/>
        <w:right w:val="none" w:sz="0" w:space="0" w:color="auto"/>
      </w:divBdr>
    </w:div>
    <w:div w:id="1304699230">
      <w:bodyDiv w:val="1"/>
      <w:marLeft w:val="0"/>
      <w:marRight w:val="0"/>
      <w:marTop w:val="0"/>
      <w:marBottom w:val="0"/>
      <w:divBdr>
        <w:top w:val="none" w:sz="0" w:space="0" w:color="auto"/>
        <w:left w:val="none" w:sz="0" w:space="0" w:color="auto"/>
        <w:bottom w:val="none" w:sz="0" w:space="0" w:color="auto"/>
        <w:right w:val="none" w:sz="0" w:space="0" w:color="auto"/>
      </w:divBdr>
    </w:div>
    <w:div w:id="1305040350">
      <w:bodyDiv w:val="1"/>
      <w:marLeft w:val="0"/>
      <w:marRight w:val="0"/>
      <w:marTop w:val="0"/>
      <w:marBottom w:val="0"/>
      <w:divBdr>
        <w:top w:val="none" w:sz="0" w:space="0" w:color="auto"/>
        <w:left w:val="none" w:sz="0" w:space="0" w:color="auto"/>
        <w:bottom w:val="none" w:sz="0" w:space="0" w:color="auto"/>
        <w:right w:val="none" w:sz="0" w:space="0" w:color="auto"/>
      </w:divBdr>
    </w:div>
    <w:div w:id="1305238611">
      <w:bodyDiv w:val="1"/>
      <w:marLeft w:val="0"/>
      <w:marRight w:val="0"/>
      <w:marTop w:val="0"/>
      <w:marBottom w:val="0"/>
      <w:divBdr>
        <w:top w:val="none" w:sz="0" w:space="0" w:color="auto"/>
        <w:left w:val="none" w:sz="0" w:space="0" w:color="auto"/>
        <w:bottom w:val="none" w:sz="0" w:space="0" w:color="auto"/>
        <w:right w:val="none" w:sz="0" w:space="0" w:color="auto"/>
      </w:divBdr>
    </w:div>
    <w:div w:id="1305695729">
      <w:bodyDiv w:val="1"/>
      <w:marLeft w:val="0"/>
      <w:marRight w:val="0"/>
      <w:marTop w:val="0"/>
      <w:marBottom w:val="0"/>
      <w:divBdr>
        <w:top w:val="none" w:sz="0" w:space="0" w:color="auto"/>
        <w:left w:val="none" w:sz="0" w:space="0" w:color="auto"/>
        <w:bottom w:val="none" w:sz="0" w:space="0" w:color="auto"/>
        <w:right w:val="none" w:sz="0" w:space="0" w:color="auto"/>
      </w:divBdr>
    </w:div>
    <w:div w:id="1305744158">
      <w:bodyDiv w:val="1"/>
      <w:marLeft w:val="0"/>
      <w:marRight w:val="0"/>
      <w:marTop w:val="0"/>
      <w:marBottom w:val="0"/>
      <w:divBdr>
        <w:top w:val="none" w:sz="0" w:space="0" w:color="auto"/>
        <w:left w:val="none" w:sz="0" w:space="0" w:color="auto"/>
        <w:bottom w:val="none" w:sz="0" w:space="0" w:color="auto"/>
        <w:right w:val="none" w:sz="0" w:space="0" w:color="auto"/>
      </w:divBdr>
    </w:div>
    <w:div w:id="1306205820">
      <w:bodyDiv w:val="1"/>
      <w:marLeft w:val="0"/>
      <w:marRight w:val="0"/>
      <w:marTop w:val="0"/>
      <w:marBottom w:val="0"/>
      <w:divBdr>
        <w:top w:val="none" w:sz="0" w:space="0" w:color="auto"/>
        <w:left w:val="none" w:sz="0" w:space="0" w:color="auto"/>
        <w:bottom w:val="none" w:sz="0" w:space="0" w:color="auto"/>
        <w:right w:val="none" w:sz="0" w:space="0" w:color="auto"/>
      </w:divBdr>
    </w:div>
    <w:div w:id="1306275986">
      <w:bodyDiv w:val="1"/>
      <w:marLeft w:val="0"/>
      <w:marRight w:val="0"/>
      <w:marTop w:val="0"/>
      <w:marBottom w:val="0"/>
      <w:divBdr>
        <w:top w:val="none" w:sz="0" w:space="0" w:color="auto"/>
        <w:left w:val="none" w:sz="0" w:space="0" w:color="auto"/>
        <w:bottom w:val="none" w:sz="0" w:space="0" w:color="auto"/>
        <w:right w:val="none" w:sz="0" w:space="0" w:color="auto"/>
      </w:divBdr>
    </w:div>
    <w:div w:id="1306659704">
      <w:bodyDiv w:val="1"/>
      <w:marLeft w:val="0"/>
      <w:marRight w:val="0"/>
      <w:marTop w:val="0"/>
      <w:marBottom w:val="0"/>
      <w:divBdr>
        <w:top w:val="none" w:sz="0" w:space="0" w:color="auto"/>
        <w:left w:val="none" w:sz="0" w:space="0" w:color="auto"/>
        <w:bottom w:val="none" w:sz="0" w:space="0" w:color="auto"/>
        <w:right w:val="none" w:sz="0" w:space="0" w:color="auto"/>
      </w:divBdr>
    </w:div>
    <w:div w:id="1306738571">
      <w:bodyDiv w:val="1"/>
      <w:marLeft w:val="0"/>
      <w:marRight w:val="0"/>
      <w:marTop w:val="0"/>
      <w:marBottom w:val="0"/>
      <w:divBdr>
        <w:top w:val="none" w:sz="0" w:space="0" w:color="auto"/>
        <w:left w:val="none" w:sz="0" w:space="0" w:color="auto"/>
        <w:bottom w:val="none" w:sz="0" w:space="0" w:color="auto"/>
        <w:right w:val="none" w:sz="0" w:space="0" w:color="auto"/>
      </w:divBdr>
    </w:div>
    <w:div w:id="1306742318">
      <w:bodyDiv w:val="1"/>
      <w:marLeft w:val="0"/>
      <w:marRight w:val="0"/>
      <w:marTop w:val="0"/>
      <w:marBottom w:val="0"/>
      <w:divBdr>
        <w:top w:val="none" w:sz="0" w:space="0" w:color="auto"/>
        <w:left w:val="none" w:sz="0" w:space="0" w:color="auto"/>
        <w:bottom w:val="none" w:sz="0" w:space="0" w:color="auto"/>
        <w:right w:val="none" w:sz="0" w:space="0" w:color="auto"/>
      </w:divBdr>
    </w:div>
    <w:div w:id="1306819308">
      <w:bodyDiv w:val="1"/>
      <w:marLeft w:val="0"/>
      <w:marRight w:val="0"/>
      <w:marTop w:val="0"/>
      <w:marBottom w:val="0"/>
      <w:divBdr>
        <w:top w:val="none" w:sz="0" w:space="0" w:color="auto"/>
        <w:left w:val="none" w:sz="0" w:space="0" w:color="auto"/>
        <w:bottom w:val="none" w:sz="0" w:space="0" w:color="auto"/>
        <w:right w:val="none" w:sz="0" w:space="0" w:color="auto"/>
      </w:divBdr>
    </w:div>
    <w:div w:id="1306928706">
      <w:bodyDiv w:val="1"/>
      <w:marLeft w:val="0"/>
      <w:marRight w:val="0"/>
      <w:marTop w:val="0"/>
      <w:marBottom w:val="0"/>
      <w:divBdr>
        <w:top w:val="none" w:sz="0" w:space="0" w:color="auto"/>
        <w:left w:val="none" w:sz="0" w:space="0" w:color="auto"/>
        <w:bottom w:val="none" w:sz="0" w:space="0" w:color="auto"/>
        <w:right w:val="none" w:sz="0" w:space="0" w:color="auto"/>
      </w:divBdr>
    </w:div>
    <w:div w:id="1307278179">
      <w:bodyDiv w:val="1"/>
      <w:marLeft w:val="0"/>
      <w:marRight w:val="0"/>
      <w:marTop w:val="0"/>
      <w:marBottom w:val="0"/>
      <w:divBdr>
        <w:top w:val="none" w:sz="0" w:space="0" w:color="auto"/>
        <w:left w:val="none" w:sz="0" w:space="0" w:color="auto"/>
        <w:bottom w:val="none" w:sz="0" w:space="0" w:color="auto"/>
        <w:right w:val="none" w:sz="0" w:space="0" w:color="auto"/>
      </w:divBdr>
    </w:div>
    <w:div w:id="1307737483">
      <w:bodyDiv w:val="1"/>
      <w:marLeft w:val="0"/>
      <w:marRight w:val="0"/>
      <w:marTop w:val="0"/>
      <w:marBottom w:val="0"/>
      <w:divBdr>
        <w:top w:val="none" w:sz="0" w:space="0" w:color="auto"/>
        <w:left w:val="none" w:sz="0" w:space="0" w:color="auto"/>
        <w:bottom w:val="none" w:sz="0" w:space="0" w:color="auto"/>
        <w:right w:val="none" w:sz="0" w:space="0" w:color="auto"/>
      </w:divBdr>
    </w:div>
    <w:div w:id="1307858095">
      <w:bodyDiv w:val="1"/>
      <w:marLeft w:val="0"/>
      <w:marRight w:val="0"/>
      <w:marTop w:val="0"/>
      <w:marBottom w:val="0"/>
      <w:divBdr>
        <w:top w:val="none" w:sz="0" w:space="0" w:color="auto"/>
        <w:left w:val="none" w:sz="0" w:space="0" w:color="auto"/>
        <w:bottom w:val="none" w:sz="0" w:space="0" w:color="auto"/>
        <w:right w:val="none" w:sz="0" w:space="0" w:color="auto"/>
      </w:divBdr>
    </w:div>
    <w:div w:id="1307930055">
      <w:bodyDiv w:val="1"/>
      <w:marLeft w:val="0"/>
      <w:marRight w:val="0"/>
      <w:marTop w:val="0"/>
      <w:marBottom w:val="0"/>
      <w:divBdr>
        <w:top w:val="none" w:sz="0" w:space="0" w:color="auto"/>
        <w:left w:val="none" w:sz="0" w:space="0" w:color="auto"/>
        <w:bottom w:val="none" w:sz="0" w:space="0" w:color="auto"/>
        <w:right w:val="none" w:sz="0" w:space="0" w:color="auto"/>
      </w:divBdr>
    </w:div>
    <w:div w:id="1308389131">
      <w:bodyDiv w:val="1"/>
      <w:marLeft w:val="0"/>
      <w:marRight w:val="0"/>
      <w:marTop w:val="0"/>
      <w:marBottom w:val="0"/>
      <w:divBdr>
        <w:top w:val="none" w:sz="0" w:space="0" w:color="auto"/>
        <w:left w:val="none" w:sz="0" w:space="0" w:color="auto"/>
        <w:bottom w:val="none" w:sz="0" w:space="0" w:color="auto"/>
        <w:right w:val="none" w:sz="0" w:space="0" w:color="auto"/>
      </w:divBdr>
    </w:div>
    <w:div w:id="1308780713">
      <w:bodyDiv w:val="1"/>
      <w:marLeft w:val="0"/>
      <w:marRight w:val="0"/>
      <w:marTop w:val="0"/>
      <w:marBottom w:val="0"/>
      <w:divBdr>
        <w:top w:val="none" w:sz="0" w:space="0" w:color="auto"/>
        <w:left w:val="none" w:sz="0" w:space="0" w:color="auto"/>
        <w:bottom w:val="none" w:sz="0" w:space="0" w:color="auto"/>
        <w:right w:val="none" w:sz="0" w:space="0" w:color="auto"/>
      </w:divBdr>
    </w:div>
    <w:div w:id="1309044707">
      <w:bodyDiv w:val="1"/>
      <w:marLeft w:val="0"/>
      <w:marRight w:val="0"/>
      <w:marTop w:val="0"/>
      <w:marBottom w:val="0"/>
      <w:divBdr>
        <w:top w:val="none" w:sz="0" w:space="0" w:color="auto"/>
        <w:left w:val="none" w:sz="0" w:space="0" w:color="auto"/>
        <w:bottom w:val="none" w:sz="0" w:space="0" w:color="auto"/>
        <w:right w:val="none" w:sz="0" w:space="0" w:color="auto"/>
      </w:divBdr>
    </w:div>
    <w:div w:id="1309551258">
      <w:bodyDiv w:val="1"/>
      <w:marLeft w:val="0"/>
      <w:marRight w:val="0"/>
      <w:marTop w:val="0"/>
      <w:marBottom w:val="0"/>
      <w:divBdr>
        <w:top w:val="none" w:sz="0" w:space="0" w:color="auto"/>
        <w:left w:val="none" w:sz="0" w:space="0" w:color="auto"/>
        <w:bottom w:val="none" w:sz="0" w:space="0" w:color="auto"/>
        <w:right w:val="none" w:sz="0" w:space="0" w:color="auto"/>
      </w:divBdr>
    </w:div>
    <w:div w:id="1309554905">
      <w:bodyDiv w:val="1"/>
      <w:marLeft w:val="0"/>
      <w:marRight w:val="0"/>
      <w:marTop w:val="0"/>
      <w:marBottom w:val="0"/>
      <w:divBdr>
        <w:top w:val="none" w:sz="0" w:space="0" w:color="auto"/>
        <w:left w:val="none" w:sz="0" w:space="0" w:color="auto"/>
        <w:bottom w:val="none" w:sz="0" w:space="0" w:color="auto"/>
        <w:right w:val="none" w:sz="0" w:space="0" w:color="auto"/>
      </w:divBdr>
    </w:div>
    <w:div w:id="1309747748">
      <w:bodyDiv w:val="1"/>
      <w:marLeft w:val="0"/>
      <w:marRight w:val="0"/>
      <w:marTop w:val="0"/>
      <w:marBottom w:val="0"/>
      <w:divBdr>
        <w:top w:val="none" w:sz="0" w:space="0" w:color="auto"/>
        <w:left w:val="none" w:sz="0" w:space="0" w:color="auto"/>
        <w:bottom w:val="none" w:sz="0" w:space="0" w:color="auto"/>
        <w:right w:val="none" w:sz="0" w:space="0" w:color="auto"/>
      </w:divBdr>
    </w:div>
    <w:div w:id="1310091286">
      <w:bodyDiv w:val="1"/>
      <w:marLeft w:val="0"/>
      <w:marRight w:val="0"/>
      <w:marTop w:val="0"/>
      <w:marBottom w:val="0"/>
      <w:divBdr>
        <w:top w:val="none" w:sz="0" w:space="0" w:color="auto"/>
        <w:left w:val="none" w:sz="0" w:space="0" w:color="auto"/>
        <w:bottom w:val="none" w:sz="0" w:space="0" w:color="auto"/>
        <w:right w:val="none" w:sz="0" w:space="0" w:color="auto"/>
      </w:divBdr>
    </w:div>
    <w:div w:id="1310161963">
      <w:bodyDiv w:val="1"/>
      <w:marLeft w:val="0"/>
      <w:marRight w:val="0"/>
      <w:marTop w:val="0"/>
      <w:marBottom w:val="0"/>
      <w:divBdr>
        <w:top w:val="none" w:sz="0" w:space="0" w:color="auto"/>
        <w:left w:val="none" w:sz="0" w:space="0" w:color="auto"/>
        <w:bottom w:val="none" w:sz="0" w:space="0" w:color="auto"/>
        <w:right w:val="none" w:sz="0" w:space="0" w:color="auto"/>
      </w:divBdr>
    </w:div>
    <w:div w:id="1310477624">
      <w:bodyDiv w:val="1"/>
      <w:marLeft w:val="0"/>
      <w:marRight w:val="0"/>
      <w:marTop w:val="0"/>
      <w:marBottom w:val="0"/>
      <w:divBdr>
        <w:top w:val="none" w:sz="0" w:space="0" w:color="auto"/>
        <w:left w:val="none" w:sz="0" w:space="0" w:color="auto"/>
        <w:bottom w:val="none" w:sz="0" w:space="0" w:color="auto"/>
        <w:right w:val="none" w:sz="0" w:space="0" w:color="auto"/>
      </w:divBdr>
    </w:div>
    <w:div w:id="1310594622">
      <w:bodyDiv w:val="1"/>
      <w:marLeft w:val="0"/>
      <w:marRight w:val="0"/>
      <w:marTop w:val="0"/>
      <w:marBottom w:val="0"/>
      <w:divBdr>
        <w:top w:val="none" w:sz="0" w:space="0" w:color="auto"/>
        <w:left w:val="none" w:sz="0" w:space="0" w:color="auto"/>
        <w:bottom w:val="none" w:sz="0" w:space="0" w:color="auto"/>
        <w:right w:val="none" w:sz="0" w:space="0" w:color="auto"/>
      </w:divBdr>
    </w:div>
    <w:div w:id="1310595677">
      <w:bodyDiv w:val="1"/>
      <w:marLeft w:val="0"/>
      <w:marRight w:val="0"/>
      <w:marTop w:val="0"/>
      <w:marBottom w:val="0"/>
      <w:divBdr>
        <w:top w:val="none" w:sz="0" w:space="0" w:color="auto"/>
        <w:left w:val="none" w:sz="0" w:space="0" w:color="auto"/>
        <w:bottom w:val="none" w:sz="0" w:space="0" w:color="auto"/>
        <w:right w:val="none" w:sz="0" w:space="0" w:color="auto"/>
      </w:divBdr>
    </w:div>
    <w:div w:id="1311060371">
      <w:bodyDiv w:val="1"/>
      <w:marLeft w:val="0"/>
      <w:marRight w:val="0"/>
      <w:marTop w:val="0"/>
      <w:marBottom w:val="0"/>
      <w:divBdr>
        <w:top w:val="none" w:sz="0" w:space="0" w:color="auto"/>
        <w:left w:val="none" w:sz="0" w:space="0" w:color="auto"/>
        <w:bottom w:val="none" w:sz="0" w:space="0" w:color="auto"/>
        <w:right w:val="none" w:sz="0" w:space="0" w:color="auto"/>
      </w:divBdr>
    </w:div>
    <w:div w:id="1311249161">
      <w:bodyDiv w:val="1"/>
      <w:marLeft w:val="0"/>
      <w:marRight w:val="0"/>
      <w:marTop w:val="0"/>
      <w:marBottom w:val="0"/>
      <w:divBdr>
        <w:top w:val="none" w:sz="0" w:space="0" w:color="auto"/>
        <w:left w:val="none" w:sz="0" w:space="0" w:color="auto"/>
        <w:bottom w:val="none" w:sz="0" w:space="0" w:color="auto"/>
        <w:right w:val="none" w:sz="0" w:space="0" w:color="auto"/>
      </w:divBdr>
    </w:div>
    <w:div w:id="1311253814">
      <w:bodyDiv w:val="1"/>
      <w:marLeft w:val="0"/>
      <w:marRight w:val="0"/>
      <w:marTop w:val="0"/>
      <w:marBottom w:val="0"/>
      <w:divBdr>
        <w:top w:val="none" w:sz="0" w:space="0" w:color="auto"/>
        <w:left w:val="none" w:sz="0" w:space="0" w:color="auto"/>
        <w:bottom w:val="none" w:sz="0" w:space="0" w:color="auto"/>
        <w:right w:val="none" w:sz="0" w:space="0" w:color="auto"/>
      </w:divBdr>
    </w:div>
    <w:div w:id="1311254924">
      <w:bodyDiv w:val="1"/>
      <w:marLeft w:val="0"/>
      <w:marRight w:val="0"/>
      <w:marTop w:val="0"/>
      <w:marBottom w:val="0"/>
      <w:divBdr>
        <w:top w:val="none" w:sz="0" w:space="0" w:color="auto"/>
        <w:left w:val="none" w:sz="0" w:space="0" w:color="auto"/>
        <w:bottom w:val="none" w:sz="0" w:space="0" w:color="auto"/>
        <w:right w:val="none" w:sz="0" w:space="0" w:color="auto"/>
      </w:divBdr>
    </w:div>
    <w:div w:id="1311323484">
      <w:bodyDiv w:val="1"/>
      <w:marLeft w:val="0"/>
      <w:marRight w:val="0"/>
      <w:marTop w:val="0"/>
      <w:marBottom w:val="0"/>
      <w:divBdr>
        <w:top w:val="none" w:sz="0" w:space="0" w:color="auto"/>
        <w:left w:val="none" w:sz="0" w:space="0" w:color="auto"/>
        <w:bottom w:val="none" w:sz="0" w:space="0" w:color="auto"/>
        <w:right w:val="none" w:sz="0" w:space="0" w:color="auto"/>
      </w:divBdr>
    </w:div>
    <w:div w:id="1311325648">
      <w:bodyDiv w:val="1"/>
      <w:marLeft w:val="0"/>
      <w:marRight w:val="0"/>
      <w:marTop w:val="0"/>
      <w:marBottom w:val="0"/>
      <w:divBdr>
        <w:top w:val="none" w:sz="0" w:space="0" w:color="auto"/>
        <w:left w:val="none" w:sz="0" w:space="0" w:color="auto"/>
        <w:bottom w:val="none" w:sz="0" w:space="0" w:color="auto"/>
        <w:right w:val="none" w:sz="0" w:space="0" w:color="auto"/>
      </w:divBdr>
    </w:div>
    <w:div w:id="1311597091">
      <w:bodyDiv w:val="1"/>
      <w:marLeft w:val="0"/>
      <w:marRight w:val="0"/>
      <w:marTop w:val="0"/>
      <w:marBottom w:val="0"/>
      <w:divBdr>
        <w:top w:val="none" w:sz="0" w:space="0" w:color="auto"/>
        <w:left w:val="none" w:sz="0" w:space="0" w:color="auto"/>
        <w:bottom w:val="none" w:sz="0" w:space="0" w:color="auto"/>
        <w:right w:val="none" w:sz="0" w:space="0" w:color="auto"/>
      </w:divBdr>
    </w:div>
    <w:div w:id="1311865590">
      <w:bodyDiv w:val="1"/>
      <w:marLeft w:val="0"/>
      <w:marRight w:val="0"/>
      <w:marTop w:val="0"/>
      <w:marBottom w:val="0"/>
      <w:divBdr>
        <w:top w:val="none" w:sz="0" w:space="0" w:color="auto"/>
        <w:left w:val="none" w:sz="0" w:space="0" w:color="auto"/>
        <w:bottom w:val="none" w:sz="0" w:space="0" w:color="auto"/>
        <w:right w:val="none" w:sz="0" w:space="0" w:color="auto"/>
      </w:divBdr>
    </w:div>
    <w:div w:id="1311985554">
      <w:bodyDiv w:val="1"/>
      <w:marLeft w:val="0"/>
      <w:marRight w:val="0"/>
      <w:marTop w:val="0"/>
      <w:marBottom w:val="0"/>
      <w:divBdr>
        <w:top w:val="none" w:sz="0" w:space="0" w:color="auto"/>
        <w:left w:val="none" w:sz="0" w:space="0" w:color="auto"/>
        <w:bottom w:val="none" w:sz="0" w:space="0" w:color="auto"/>
        <w:right w:val="none" w:sz="0" w:space="0" w:color="auto"/>
      </w:divBdr>
    </w:div>
    <w:div w:id="1312104282">
      <w:bodyDiv w:val="1"/>
      <w:marLeft w:val="0"/>
      <w:marRight w:val="0"/>
      <w:marTop w:val="0"/>
      <w:marBottom w:val="0"/>
      <w:divBdr>
        <w:top w:val="none" w:sz="0" w:space="0" w:color="auto"/>
        <w:left w:val="none" w:sz="0" w:space="0" w:color="auto"/>
        <w:bottom w:val="none" w:sz="0" w:space="0" w:color="auto"/>
        <w:right w:val="none" w:sz="0" w:space="0" w:color="auto"/>
      </w:divBdr>
    </w:div>
    <w:div w:id="1312170062">
      <w:bodyDiv w:val="1"/>
      <w:marLeft w:val="0"/>
      <w:marRight w:val="0"/>
      <w:marTop w:val="0"/>
      <w:marBottom w:val="0"/>
      <w:divBdr>
        <w:top w:val="none" w:sz="0" w:space="0" w:color="auto"/>
        <w:left w:val="none" w:sz="0" w:space="0" w:color="auto"/>
        <w:bottom w:val="none" w:sz="0" w:space="0" w:color="auto"/>
        <w:right w:val="none" w:sz="0" w:space="0" w:color="auto"/>
      </w:divBdr>
    </w:div>
    <w:div w:id="1312440726">
      <w:bodyDiv w:val="1"/>
      <w:marLeft w:val="0"/>
      <w:marRight w:val="0"/>
      <w:marTop w:val="0"/>
      <w:marBottom w:val="0"/>
      <w:divBdr>
        <w:top w:val="none" w:sz="0" w:space="0" w:color="auto"/>
        <w:left w:val="none" w:sz="0" w:space="0" w:color="auto"/>
        <w:bottom w:val="none" w:sz="0" w:space="0" w:color="auto"/>
        <w:right w:val="none" w:sz="0" w:space="0" w:color="auto"/>
      </w:divBdr>
    </w:div>
    <w:div w:id="1312562970">
      <w:bodyDiv w:val="1"/>
      <w:marLeft w:val="0"/>
      <w:marRight w:val="0"/>
      <w:marTop w:val="0"/>
      <w:marBottom w:val="0"/>
      <w:divBdr>
        <w:top w:val="none" w:sz="0" w:space="0" w:color="auto"/>
        <w:left w:val="none" w:sz="0" w:space="0" w:color="auto"/>
        <w:bottom w:val="none" w:sz="0" w:space="0" w:color="auto"/>
        <w:right w:val="none" w:sz="0" w:space="0" w:color="auto"/>
      </w:divBdr>
    </w:div>
    <w:div w:id="1312828465">
      <w:bodyDiv w:val="1"/>
      <w:marLeft w:val="0"/>
      <w:marRight w:val="0"/>
      <w:marTop w:val="0"/>
      <w:marBottom w:val="0"/>
      <w:divBdr>
        <w:top w:val="none" w:sz="0" w:space="0" w:color="auto"/>
        <w:left w:val="none" w:sz="0" w:space="0" w:color="auto"/>
        <w:bottom w:val="none" w:sz="0" w:space="0" w:color="auto"/>
        <w:right w:val="none" w:sz="0" w:space="0" w:color="auto"/>
      </w:divBdr>
    </w:div>
    <w:div w:id="1312948394">
      <w:bodyDiv w:val="1"/>
      <w:marLeft w:val="0"/>
      <w:marRight w:val="0"/>
      <w:marTop w:val="0"/>
      <w:marBottom w:val="0"/>
      <w:divBdr>
        <w:top w:val="none" w:sz="0" w:space="0" w:color="auto"/>
        <w:left w:val="none" w:sz="0" w:space="0" w:color="auto"/>
        <w:bottom w:val="none" w:sz="0" w:space="0" w:color="auto"/>
        <w:right w:val="none" w:sz="0" w:space="0" w:color="auto"/>
      </w:divBdr>
    </w:div>
    <w:div w:id="1313018667">
      <w:bodyDiv w:val="1"/>
      <w:marLeft w:val="0"/>
      <w:marRight w:val="0"/>
      <w:marTop w:val="0"/>
      <w:marBottom w:val="0"/>
      <w:divBdr>
        <w:top w:val="none" w:sz="0" w:space="0" w:color="auto"/>
        <w:left w:val="none" w:sz="0" w:space="0" w:color="auto"/>
        <w:bottom w:val="none" w:sz="0" w:space="0" w:color="auto"/>
        <w:right w:val="none" w:sz="0" w:space="0" w:color="auto"/>
      </w:divBdr>
    </w:div>
    <w:div w:id="1313027778">
      <w:bodyDiv w:val="1"/>
      <w:marLeft w:val="0"/>
      <w:marRight w:val="0"/>
      <w:marTop w:val="0"/>
      <w:marBottom w:val="0"/>
      <w:divBdr>
        <w:top w:val="none" w:sz="0" w:space="0" w:color="auto"/>
        <w:left w:val="none" w:sz="0" w:space="0" w:color="auto"/>
        <w:bottom w:val="none" w:sz="0" w:space="0" w:color="auto"/>
        <w:right w:val="none" w:sz="0" w:space="0" w:color="auto"/>
      </w:divBdr>
    </w:div>
    <w:div w:id="1313100897">
      <w:bodyDiv w:val="1"/>
      <w:marLeft w:val="0"/>
      <w:marRight w:val="0"/>
      <w:marTop w:val="0"/>
      <w:marBottom w:val="0"/>
      <w:divBdr>
        <w:top w:val="none" w:sz="0" w:space="0" w:color="auto"/>
        <w:left w:val="none" w:sz="0" w:space="0" w:color="auto"/>
        <w:bottom w:val="none" w:sz="0" w:space="0" w:color="auto"/>
        <w:right w:val="none" w:sz="0" w:space="0" w:color="auto"/>
      </w:divBdr>
    </w:div>
    <w:div w:id="1313411091">
      <w:bodyDiv w:val="1"/>
      <w:marLeft w:val="0"/>
      <w:marRight w:val="0"/>
      <w:marTop w:val="0"/>
      <w:marBottom w:val="0"/>
      <w:divBdr>
        <w:top w:val="none" w:sz="0" w:space="0" w:color="auto"/>
        <w:left w:val="none" w:sz="0" w:space="0" w:color="auto"/>
        <w:bottom w:val="none" w:sz="0" w:space="0" w:color="auto"/>
        <w:right w:val="none" w:sz="0" w:space="0" w:color="auto"/>
      </w:divBdr>
    </w:div>
    <w:div w:id="1313483418">
      <w:bodyDiv w:val="1"/>
      <w:marLeft w:val="0"/>
      <w:marRight w:val="0"/>
      <w:marTop w:val="0"/>
      <w:marBottom w:val="0"/>
      <w:divBdr>
        <w:top w:val="none" w:sz="0" w:space="0" w:color="auto"/>
        <w:left w:val="none" w:sz="0" w:space="0" w:color="auto"/>
        <w:bottom w:val="none" w:sz="0" w:space="0" w:color="auto"/>
        <w:right w:val="none" w:sz="0" w:space="0" w:color="auto"/>
      </w:divBdr>
    </w:div>
    <w:div w:id="1313483422">
      <w:bodyDiv w:val="1"/>
      <w:marLeft w:val="0"/>
      <w:marRight w:val="0"/>
      <w:marTop w:val="0"/>
      <w:marBottom w:val="0"/>
      <w:divBdr>
        <w:top w:val="none" w:sz="0" w:space="0" w:color="auto"/>
        <w:left w:val="none" w:sz="0" w:space="0" w:color="auto"/>
        <w:bottom w:val="none" w:sz="0" w:space="0" w:color="auto"/>
        <w:right w:val="none" w:sz="0" w:space="0" w:color="auto"/>
      </w:divBdr>
    </w:div>
    <w:div w:id="1313485767">
      <w:bodyDiv w:val="1"/>
      <w:marLeft w:val="0"/>
      <w:marRight w:val="0"/>
      <w:marTop w:val="0"/>
      <w:marBottom w:val="0"/>
      <w:divBdr>
        <w:top w:val="none" w:sz="0" w:space="0" w:color="auto"/>
        <w:left w:val="none" w:sz="0" w:space="0" w:color="auto"/>
        <w:bottom w:val="none" w:sz="0" w:space="0" w:color="auto"/>
        <w:right w:val="none" w:sz="0" w:space="0" w:color="auto"/>
      </w:divBdr>
    </w:div>
    <w:div w:id="1313949648">
      <w:bodyDiv w:val="1"/>
      <w:marLeft w:val="0"/>
      <w:marRight w:val="0"/>
      <w:marTop w:val="0"/>
      <w:marBottom w:val="0"/>
      <w:divBdr>
        <w:top w:val="none" w:sz="0" w:space="0" w:color="auto"/>
        <w:left w:val="none" w:sz="0" w:space="0" w:color="auto"/>
        <w:bottom w:val="none" w:sz="0" w:space="0" w:color="auto"/>
        <w:right w:val="none" w:sz="0" w:space="0" w:color="auto"/>
      </w:divBdr>
    </w:div>
    <w:div w:id="1314262281">
      <w:bodyDiv w:val="1"/>
      <w:marLeft w:val="0"/>
      <w:marRight w:val="0"/>
      <w:marTop w:val="0"/>
      <w:marBottom w:val="0"/>
      <w:divBdr>
        <w:top w:val="none" w:sz="0" w:space="0" w:color="auto"/>
        <w:left w:val="none" w:sz="0" w:space="0" w:color="auto"/>
        <w:bottom w:val="none" w:sz="0" w:space="0" w:color="auto"/>
        <w:right w:val="none" w:sz="0" w:space="0" w:color="auto"/>
      </w:divBdr>
    </w:div>
    <w:div w:id="1314411922">
      <w:bodyDiv w:val="1"/>
      <w:marLeft w:val="0"/>
      <w:marRight w:val="0"/>
      <w:marTop w:val="0"/>
      <w:marBottom w:val="0"/>
      <w:divBdr>
        <w:top w:val="none" w:sz="0" w:space="0" w:color="auto"/>
        <w:left w:val="none" w:sz="0" w:space="0" w:color="auto"/>
        <w:bottom w:val="none" w:sz="0" w:space="0" w:color="auto"/>
        <w:right w:val="none" w:sz="0" w:space="0" w:color="auto"/>
      </w:divBdr>
    </w:div>
    <w:div w:id="1314529184">
      <w:bodyDiv w:val="1"/>
      <w:marLeft w:val="0"/>
      <w:marRight w:val="0"/>
      <w:marTop w:val="0"/>
      <w:marBottom w:val="0"/>
      <w:divBdr>
        <w:top w:val="none" w:sz="0" w:space="0" w:color="auto"/>
        <w:left w:val="none" w:sz="0" w:space="0" w:color="auto"/>
        <w:bottom w:val="none" w:sz="0" w:space="0" w:color="auto"/>
        <w:right w:val="none" w:sz="0" w:space="0" w:color="auto"/>
      </w:divBdr>
    </w:div>
    <w:div w:id="1314989540">
      <w:bodyDiv w:val="1"/>
      <w:marLeft w:val="0"/>
      <w:marRight w:val="0"/>
      <w:marTop w:val="0"/>
      <w:marBottom w:val="0"/>
      <w:divBdr>
        <w:top w:val="none" w:sz="0" w:space="0" w:color="auto"/>
        <w:left w:val="none" w:sz="0" w:space="0" w:color="auto"/>
        <w:bottom w:val="none" w:sz="0" w:space="0" w:color="auto"/>
        <w:right w:val="none" w:sz="0" w:space="0" w:color="auto"/>
      </w:divBdr>
    </w:div>
    <w:div w:id="1315261636">
      <w:bodyDiv w:val="1"/>
      <w:marLeft w:val="0"/>
      <w:marRight w:val="0"/>
      <w:marTop w:val="0"/>
      <w:marBottom w:val="0"/>
      <w:divBdr>
        <w:top w:val="none" w:sz="0" w:space="0" w:color="auto"/>
        <w:left w:val="none" w:sz="0" w:space="0" w:color="auto"/>
        <w:bottom w:val="none" w:sz="0" w:space="0" w:color="auto"/>
        <w:right w:val="none" w:sz="0" w:space="0" w:color="auto"/>
      </w:divBdr>
    </w:div>
    <w:div w:id="1315329473">
      <w:bodyDiv w:val="1"/>
      <w:marLeft w:val="0"/>
      <w:marRight w:val="0"/>
      <w:marTop w:val="0"/>
      <w:marBottom w:val="0"/>
      <w:divBdr>
        <w:top w:val="none" w:sz="0" w:space="0" w:color="auto"/>
        <w:left w:val="none" w:sz="0" w:space="0" w:color="auto"/>
        <w:bottom w:val="none" w:sz="0" w:space="0" w:color="auto"/>
        <w:right w:val="none" w:sz="0" w:space="0" w:color="auto"/>
      </w:divBdr>
    </w:div>
    <w:div w:id="1315449781">
      <w:bodyDiv w:val="1"/>
      <w:marLeft w:val="0"/>
      <w:marRight w:val="0"/>
      <w:marTop w:val="0"/>
      <w:marBottom w:val="0"/>
      <w:divBdr>
        <w:top w:val="none" w:sz="0" w:space="0" w:color="auto"/>
        <w:left w:val="none" w:sz="0" w:space="0" w:color="auto"/>
        <w:bottom w:val="none" w:sz="0" w:space="0" w:color="auto"/>
        <w:right w:val="none" w:sz="0" w:space="0" w:color="auto"/>
      </w:divBdr>
    </w:div>
    <w:div w:id="1315526641">
      <w:bodyDiv w:val="1"/>
      <w:marLeft w:val="0"/>
      <w:marRight w:val="0"/>
      <w:marTop w:val="0"/>
      <w:marBottom w:val="0"/>
      <w:divBdr>
        <w:top w:val="none" w:sz="0" w:space="0" w:color="auto"/>
        <w:left w:val="none" w:sz="0" w:space="0" w:color="auto"/>
        <w:bottom w:val="none" w:sz="0" w:space="0" w:color="auto"/>
        <w:right w:val="none" w:sz="0" w:space="0" w:color="auto"/>
      </w:divBdr>
    </w:div>
    <w:div w:id="1315835920">
      <w:bodyDiv w:val="1"/>
      <w:marLeft w:val="0"/>
      <w:marRight w:val="0"/>
      <w:marTop w:val="0"/>
      <w:marBottom w:val="0"/>
      <w:divBdr>
        <w:top w:val="none" w:sz="0" w:space="0" w:color="auto"/>
        <w:left w:val="none" w:sz="0" w:space="0" w:color="auto"/>
        <w:bottom w:val="none" w:sz="0" w:space="0" w:color="auto"/>
        <w:right w:val="none" w:sz="0" w:space="0" w:color="auto"/>
      </w:divBdr>
    </w:div>
    <w:div w:id="1316033083">
      <w:bodyDiv w:val="1"/>
      <w:marLeft w:val="0"/>
      <w:marRight w:val="0"/>
      <w:marTop w:val="0"/>
      <w:marBottom w:val="0"/>
      <w:divBdr>
        <w:top w:val="none" w:sz="0" w:space="0" w:color="auto"/>
        <w:left w:val="none" w:sz="0" w:space="0" w:color="auto"/>
        <w:bottom w:val="none" w:sz="0" w:space="0" w:color="auto"/>
        <w:right w:val="none" w:sz="0" w:space="0" w:color="auto"/>
      </w:divBdr>
    </w:div>
    <w:div w:id="1316060298">
      <w:bodyDiv w:val="1"/>
      <w:marLeft w:val="0"/>
      <w:marRight w:val="0"/>
      <w:marTop w:val="0"/>
      <w:marBottom w:val="0"/>
      <w:divBdr>
        <w:top w:val="none" w:sz="0" w:space="0" w:color="auto"/>
        <w:left w:val="none" w:sz="0" w:space="0" w:color="auto"/>
        <w:bottom w:val="none" w:sz="0" w:space="0" w:color="auto"/>
        <w:right w:val="none" w:sz="0" w:space="0" w:color="auto"/>
      </w:divBdr>
    </w:div>
    <w:div w:id="1316181757">
      <w:bodyDiv w:val="1"/>
      <w:marLeft w:val="0"/>
      <w:marRight w:val="0"/>
      <w:marTop w:val="0"/>
      <w:marBottom w:val="0"/>
      <w:divBdr>
        <w:top w:val="none" w:sz="0" w:space="0" w:color="auto"/>
        <w:left w:val="none" w:sz="0" w:space="0" w:color="auto"/>
        <w:bottom w:val="none" w:sz="0" w:space="0" w:color="auto"/>
        <w:right w:val="none" w:sz="0" w:space="0" w:color="auto"/>
      </w:divBdr>
    </w:div>
    <w:div w:id="1316182211">
      <w:bodyDiv w:val="1"/>
      <w:marLeft w:val="0"/>
      <w:marRight w:val="0"/>
      <w:marTop w:val="0"/>
      <w:marBottom w:val="0"/>
      <w:divBdr>
        <w:top w:val="none" w:sz="0" w:space="0" w:color="auto"/>
        <w:left w:val="none" w:sz="0" w:space="0" w:color="auto"/>
        <w:bottom w:val="none" w:sz="0" w:space="0" w:color="auto"/>
        <w:right w:val="none" w:sz="0" w:space="0" w:color="auto"/>
      </w:divBdr>
    </w:div>
    <w:div w:id="1316226996">
      <w:bodyDiv w:val="1"/>
      <w:marLeft w:val="0"/>
      <w:marRight w:val="0"/>
      <w:marTop w:val="0"/>
      <w:marBottom w:val="0"/>
      <w:divBdr>
        <w:top w:val="none" w:sz="0" w:space="0" w:color="auto"/>
        <w:left w:val="none" w:sz="0" w:space="0" w:color="auto"/>
        <w:bottom w:val="none" w:sz="0" w:space="0" w:color="auto"/>
        <w:right w:val="none" w:sz="0" w:space="0" w:color="auto"/>
      </w:divBdr>
    </w:div>
    <w:div w:id="1316566565">
      <w:bodyDiv w:val="1"/>
      <w:marLeft w:val="0"/>
      <w:marRight w:val="0"/>
      <w:marTop w:val="0"/>
      <w:marBottom w:val="0"/>
      <w:divBdr>
        <w:top w:val="none" w:sz="0" w:space="0" w:color="auto"/>
        <w:left w:val="none" w:sz="0" w:space="0" w:color="auto"/>
        <w:bottom w:val="none" w:sz="0" w:space="0" w:color="auto"/>
        <w:right w:val="none" w:sz="0" w:space="0" w:color="auto"/>
      </w:divBdr>
    </w:div>
    <w:div w:id="1316687591">
      <w:bodyDiv w:val="1"/>
      <w:marLeft w:val="0"/>
      <w:marRight w:val="0"/>
      <w:marTop w:val="0"/>
      <w:marBottom w:val="0"/>
      <w:divBdr>
        <w:top w:val="none" w:sz="0" w:space="0" w:color="auto"/>
        <w:left w:val="none" w:sz="0" w:space="0" w:color="auto"/>
        <w:bottom w:val="none" w:sz="0" w:space="0" w:color="auto"/>
        <w:right w:val="none" w:sz="0" w:space="0" w:color="auto"/>
      </w:divBdr>
    </w:div>
    <w:div w:id="1316841364">
      <w:bodyDiv w:val="1"/>
      <w:marLeft w:val="0"/>
      <w:marRight w:val="0"/>
      <w:marTop w:val="0"/>
      <w:marBottom w:val="0"/>
      <w:divBdr>
        <w:top w:val="none" w:sz="0" w:space="0" w:color="auto"/>
        <w:left w:val="none" w:sz="0" w:space="0" w:color="auto"/>
        <w:bottom w:val="none" w:sz="0" w:space="0" w:color="auto"/>
        <w:right w:val="none" w:sz="0" w:space="0" w:color="auto"/>
      </w:divBdr>
    </w:div>
    <w:div w:id="1317147980">
      <w:bodyDiv w:val="1"/>
      <w:marLeft w:val="0"/>
      <w:marRight w:val="0"/>
      <w:marTop w:val="0"/>
      <w:marBottom w:val="0"/>
      <w:divBdr>
        <w:top w:val="none" w:sz="0" w:space="0" w:color="auto"/>
        <w:left w:val="none" w:sz="0" w:space="0" w:color="auto"/>
        <w:bottom w:val="none" w:sz="0" w:space="0" w:color="auto"/>
        <w:right w:val="none" w:sz="0" w:space="0" w:color="auto"/>
      </w:divBdr>
    </w:div>
    <w:div w:id="1317298015">
      <w:bodyDiv w:val="1"/>
      <w:marLeft w:val="0"/>
      <w:marRight w:val="0"/>
      <w:marTop w:val="0"/>
      <w:marBottom w:val="0"/>
      <w:divBdr>
        <w:top w:val="none" w:sz="0" w:space="0" w:color="auto"/>
        <w:left w:val="none" w:sz="0" w:space="0" w:color="auto"/>
        <w:bottom w:val="none" w:sz="0" w:space="0" w:color="auto"/>
        <w:right w:val="none" w:sz="0" w:space="0" w:color="auto"/>
      </w:divBdr>
    </w:div>
    <w:div w:id="1317299085">
      <w:bodyDiv w:val="1"/>
      <w:marLeft w:val="0"/>
      <w:marRight w:val="0"/>
      <w:marTop w:val="0"/>
      <w:marBottom w:val="0"/>
      <w:divBdr>
        <w:top w:val="none" w:sz="0" w:space="0" w:color="auto"/>
        <w:left w:val="none" w:sz="0" w:space="0" w:color="auto"/>
        <w:bottom w:val="none" w:sz="0" w:space="0" w:color="auto"/>
        <w:right w:val="none" w:sz="0" w:space="0" w:color="auto"/>
      </w:divBdr>
    </w:div>
    <w:div w:id="1317613087">
      <w:bodyDiv w:val="1"/>
      <w:marLeft w:val="0"/>
      <w:marRight w:val="0"/>
      <w:marTop w:val="0"/>
      <w:marBottom w:val="0"/>
      <w:divBdr>
        <w:top w:val="none" w:sz="0" w:space="0" w:color="auto"/>
        <w:left w:val="none" w:sz="0" w:space="0" w:color="auto"/>
        <w:bottom w:val="none" w:sz="0" w:space="0" w:color="auto"/>
        <w:right w:val="none" w:sz="0" w:space="0" w:color="auto"/>
      </w:divBdr>
    </w:div>
    <w:div w:id="1317613519">
      <w:bodyDiv w:val="1"/>
      <w:marLeft w:val="0"/>
      <w:marRight w:val="0"/>
      <w:marTop w:val="0"/>
      <w:marBottom w:val="0"/>
      <w:divBdr>
        <w:top w:val="none" w:sz="0" w:space="0" w:color="auto"/>
        <w:left w:val="none" w:sz="0" w:space="0" w:color="auto"/>
        <w:bottom w:val="none" w:sz="0" w:space="0" w:color="auto"/>
        <w:right w:val="none" w:sz="0" w:space="0" w:color="auto"/>
      </w:divBdr>
    </w:div>
    <w:div w:id="1317876164">
      <w:bodyDiv w:val="1"/>
      <w:marLeft w:val="0"/>
      <w:marRight w:val="0"/>
      <w:marTop w:val="0"/>
      <w:marBottom w:val="0"/>
      <w:divBdr>
        <w:top w:val="none" w:sz="0" w:space="0" w:color="auto"/>
        <w:left w:val="none" w:sz="0" w:space="0" w:color="auto"/>
        <w:bottom w:val="none" w:sz="0" w:space="0" w:color="auto"/>
        <w:right w:val="none" w:sz="0" w:space="0" w:color="auto"/>
      </w:divBdr>
    </w:div>
    <w:div w:id="1317958494">
      <w:bodyDiv w:val="1"/>
      <w:marLeft w:val="0"/>
      <w:marRight w:val="0"/>
      <w:marTop w:val="0"/>
      <w:marBottom w:val="0"/>
      <w:divBdr>
        <w:top w:val="none" w:sz="0" w:space="0" w:color="auto"/>
        <w:left w:val="none" w:sz="0" w:space="0" w:color="auto"/>
        <w:bottom w:val="none" w:sz="0" w:space="0" w:color="auto"/>
        <w:right w:val="none" w:sz="0" w:space="0" w:color="auto"/>
      </w:divBdr>
    </w:div>
    <w:div w:id="1318722950">
      <w:bodyDiv w:val="1"/>
      <w:marLeft w:val="0"/>
      <w:marRight w:val="0"/>
      <w:marTop w:val="0"/>
      <w:marBottom w:val="0"/>
      <w:divBdr>
        <w:top w:val="none" w:sz="0" w:space="0" w:color="auto"/>
        <w:left w:val="none" w:sz="0" w:space="0" w:color="auto"/>
        <w:bottom w:val="none" w:sz="0" w:space="0" w:color="auto"/>
        <w:right w:val="none" w:sz="0" w:space="0" w:color="auto"/>
      </w:divBdr>
    </w:div>
    <w:div w:id="1319653474">
      <w:bodyDiv w:val="1"/>
      <w:marLeft w:val="0"/>
      <w:marRight w:val="0"/>
      <w:marTop w:val="0"/>
      <w:marBottom w:val="0"/>
      <w:divBdr>
        <w:top w:val="none" w:sz="0" w:space="0" w:color="auto"/>
        <w:left w:val="none" w:sz="0" w:space="0" w:color="auto"/>
        <w:bottom w:val="none" w:sz="0" w:space="0" w:color="auto"/>
        <w:right w:val="none" w:sz="0" w:space="0" w:color="auto"/>
      </w:divBdr>
    </w:div>
    <w:div w:id="1319924384">
      <w:bodyDiv w:val="1"/>
      <w:marLeft w:val="0"/>
      <w:marRight w:val="0"/>
      <w:marTop w:val="0"/>
      <w:marBottom w:val="0"/>
      <w:divBdr>
        <w:top w:val="none" w:sz="0" w:space="0" w:color="auto"/>
        <w:left w:val="none" w:sz="0" w:space="0" w:color="auto"/>
        <w:bottom w:val="none" w:sz="0" w:space="0" w:color="auto"/>
        <w:right w:val="none" w:sz="0" w:space="0" w:color="auto"/>
      </w:divBdr>
    </w:div>
    <w:div w:id="1320033734">
      <w:bodyDiv w:val="1"/>
      <w:marLeft w:val="0"/>
      <w:marRight w:val="0"/>
      <w:marTop w:val="0"/>
      <w:marBottom w:val="0"/>
      <w:divBdr>
        <w:top w:val="none" w:sz="0" w:space="0" w:color="auto"/>
        <w:left w:val="none" w:sz="0" w:space="0" w:color="auto"/>
        <w:bottom w:val="none" w:sz="0" w:space="0" w:color="auto"/>
        <w:right w:val="none" w:sz="0" w:space="0" w:color="auto"/>
      </w:divBdr>
    </w:div>
    <w:div w:id="1320580075">
      <w:bodyDiv w:val="1"/>
      <w:marLeft w:val="0"/>
      <w:marRight w:val="0"/>
      <w:marTop w:val="0"/>
      <w:marBottom w:val="0"/>
      <w:divBdr>
        <w:top w:val="none" w:sz="0" w:space="0" w:color="auto"/>
        <w:left w:val="none" w:sz="0" w:space="0" w:color="auto"/>
        <w:bottom w:val="none" w:sz="0" w:space="0" w:color="auto"/>
        <w:right w:val="none" w:sz="0" w:space="0" w:color="auto"/>
      </w:divBdr>
    </w:div>
    <w:div w:id="1320886762">
      <w:bodyDiv w:val="1"/>
      <w:marLeft w:val="0"/>
      <w:marRight w:val="0"/>
      <w:marTop w:val="0"/>
      <w:marBottom w:val="0"/>
      <w:divBdr>
        <w:top w:val="none" w:sz="0" w:space="0" w:color="auto"/>
        <w:left w:val="none" w:sz="0" w:space="0" w:color="auto"/>
        <w:bottom w:val="none" w:sz="0" w:space="0" w:color="auto"/>
        <w:right w:val="none" w:sz="0" w:space="0" w:color="auto"/>
      </w:divBdr>
    </w:div>
    <w:div w:id="1321036246">
      <w:bodyDiv w:val="1"/>
      <w:marLeft w:val="0"/>
      <w:marRight w:val="0"/>
      <w:marTop w:val="0"/>
      <w:marBottom w:val="0"/>
      <w:divBdr>
        <w:top w:val="none" w:sz="0" w:space="0" w:color="auto"/>
        <w:left w:val="none" w:sz="0" w:space="0" w:color="auto"/>
        <w:bottom w:val="none" w:sz="0" w:space="0" w:color="auto"/>
        <w:right w:val="none" w:sz="0" w:space="0" w:color="auto"/>
      </w:divBdr>
    </w:div>
    <w:div w:id="1321226662">
      <w:bodyDiv w:val="1"/>
      <w:marLeft w:val="0"/>
      <w:marRight w:val="0"/>
      <w:marTop w:val="0"/>
      <w:marBottom w:val="0"/>
      <w:divBdr>
        <w:top w:val="none" w:sz="0" w:space="0" w:color="auto"/>
        <w:left w:val="none" w:sz="0" w:space="0" w:color="auto"/>
        <w:bottom w:val="none" w:sz="0" w:space="0" w:color="auto"/>
        <w:right w:val="none" w:sz="0" w:space="0" w:color="auto"/>
      </w:divBdr>
    </w:div>
    <w:div w:id="1321884976">
      <w:bodyDiv w:val="1"/>
      <w:marLeft w:val="0"/>
      <w:marRight w:val="0"/>
      <w:marTop w:val="0"/>
      <w:marBottom w:val="0"/>
      <w:divBdr>
        <w:top w:val="none" w:sz="0" w:space="0" w:color="auto"/>
        <w:left w:val="none" w:sz="0" w:space="0" w:color="auto"/>
        <w:bottom w:val="none" w:sz="0" w:space="0" w:color="auto"/>
        <w:right w:val="none" w:sz="0" w:space="0" w:color="auto"/>
      </w:divBdr>
    </w:div>
    <w:div w:id="1322196534">
      <w:bodyDiv w:val="1"/>
      <w:marLeft w:val="0"/>
      <w:marRight w:val="0"/>
      <w:marTop w:val="0"/>
      <w:marBottom w:val="0"/>
      <w:divBdr>
        <w:top w:val="none" w:sz="0" w:space="0" w:color="auto"/>
        <w:left w:val="none" w:sz="0" w:space="0" w:color="auto"/>
        <w:bottom w:val="none" w:sz="0" w:space="0" w:color="auto"/>
        <w:right w:val="none" w:sz="0" w:space="0" w:color="auto"/>
      </w:divBdr>
    </w:div>
    <w:div w:id="1322276445">
      <w:bodyDiv w:val="1"/>
      <w:marLeft w:val="0"/>
      <w:marRight w:val="0"/>
      <w:marTop w:val="0"/>
      <w:marBottom w:val="0"/>
      <w:divBdr>
        <w:top w:val="none" w:sz="0" w:space="0" w:color="auto"/>
        <w:left w:val="none" w:sz="0" w:space="0" w:color="auto"/>
        <w:bottom w:val="none" w:sz="0" w:space="0" w:color="auto"/>
        <w:right w:val="none" w:sz="0" w:space="0" w:color="auto"/>
      </w:divBdr>
    </w:div>
    <w:div w:id="1322346608">
      <w:bodyDiv w:val="1"/>
      <w:marLeft w:val="0"/>
      <w:marRight w:val="0"/>
      <w:marTop w:val="0"/>
      <w:marBottom w:val="0"/>
      <w:divBdr>
        <w:top w:val="none" w:sz="0" w:space="0" w:color="auto"/>
        <w:left w:val="none" w:sz="0" w:space="0" w:color="auto"/>
        <w:bottom w:val="none" w:sz="0" w:space="0" w:color="auto"/>
        <w:right w:val="none" w:sz="0" w:space="0" w:color="auto"/>
      </w:divBdr>
    </w:div>
    <w:div w:id="1322385955">
      <w:bodyDiv w:val="1"/>
      <w:marLeft w:val="0"/>
      <w:marRight w:val="0"/>
      <w:marTop w:val="0"/>
      <w:marBottom w:val="0"/>
      <w:divBdr>
        <w:top w:val="none" w:sz="0" w:space="0" w:color="auto"/>
        <w:left w:val="none" w:sz="0" w:space="0" w:color="auto"/>
        <w:bottom w:val="none" w:sz="0" w:space="0" w:color="auto"/>
        <w:right w:val="none" w:sz="0" w:space="0" w:color="auto"/>
      </w:divBdr>
    </w:div>
    <w:div w:id="1322393213">
      <w:bodyDiv w:val="1"/>
      <w:marLeft w:val="0"/>
      <w:marRight w:val="0"/>
      <w:marTop w:val="0"/>
      <w:marBottom w:val="0"/>
      <w:divBdr>
        <w:top w:val="none" w:sz="0" w:space="0" w:color="auto"/>
        <w:left w:val="none" w:sz="0" w:space="0" w:color="auto"/>
        <w:bottom w:val="none" w:sz="0" w:space="0" w:color="auto"/>
        <w:right w:val="none" w:sz="0" w:space="0" w:color="auto"/>
      </w:divBdr>
    </w:div>
    <w:div w:id="1322540561">
      <w:bodyDiv w:val="1"/>
      <w:marLeft w:val="0"/>
      <w:marRight w:val="0"/>
      <w:marTop w:val="0"/>
      <w:marBottom w:val="0"/>
      <w:divBdr>
        <w:top w:val="none" w:sz="0" w:space="0" w:color="auto"/>
        <w:left w:val="none" w:sz="0" w:space="0" w:color="auto"/>
        <w:bottom w:val="none" w:sz="0" w:space="0" w:color="auto"/>
        <w:right w:val="none" w:sz="0" w:space="0" w:color="auto"/>
      </w:divBdr>
    </w:div>
    <w:div w:id="1322545436">
      <w:bodyDiv w:val="1"/>
      <w:marLeft w:val="0"/>
      <w:marRight w:val="0"/>
      <w:marTop w:val="0"/>
      <w:marBottom w:val="0"/>
      <w:divBdr>
        <w:top w:val="none" w:sz="0" w:space="0" w:color="auto"/>
        <w:left w:val="none" w:sz="0" w:space="0" w:color="auto"/>
        <w:bottom w:val="none" w:sz="0" w:space="0" w:color="auto"/>
        <w:right w:val="none" w:sz="0" w:space="0" w:color="auto"/>
      </w:divBdr>
    </w:div>
    <w:div w:id="1322611745">
      <w:bodyDiv w:val="1"/>
      <w:marLeft w:val="0"/>
      <w:marRight w:val="0"/>
      <w:marTop w:val="0"/>
      <w:marBottom w:val="0"/>
      <w:divBdr>
        <w:top w:val="none" w:sz="0" w:space="0" w:color="auto"/>
        <w:left w:val="none" w:sz="0" w:space="0" w:color="auto"/>
        <w:bottom w:val="none" w:sz="0" w:space="0" w:color="auto"/>
        <w:right w:val="none" w:sz="0" w:space="0" w:color="auto"/>
      </w:divBdr>
    </w:div>
    <w:div w:id="1322931955">
      <w:bodyDiv w:val="1"/>
      <w:marLeft w:val="0"/>
      <w:marRight w:val="0"/>
      <w:marTop w:val="0"/>
      <w:marBottom w:val="0"/>
      <w:divBdr>
        <w:top w:val="none" w:sz="0" w:space="0" w:color="auto"/>
        <w:left w:val="none" w:sz="0" w:space="0" w:color="auto"/>
        <w:bottom w:val="none" w:sz="0" w:space="0" w:color="auto"/>
        <w:right w:val="none" w:sz="0" w:space="0" w:color="auto"/>
      </w:divBdr>
    </w:div>
    <w:div w:id="1323579809">
      <w:bodyDiv w:val="1"/>
      <w:marLeft w:val="0"/>
      <w:marRight w:val="0"/>
      <w:marTop w:val="0"/>
      <w:marBottom w:val="0"/>
      <w:divBdr>
        <w:top w:val="none" w:sz="0" w:space="0" w:color="auto"/>
        <w:left w:val="none" w:sz="0" w:space="0" w:color="auto"/>
        <w:bottom w:val="none" w:sz="0" w:space="0" w:color="auto"/>
        <w:right w:val="none" w:sz="0" w:space="0" w:color="auto"/>
      </w:divBdr>
    </w:div>
    <w:div w:id="1323653849">
      <w:bodyDiv w:val="1"/>
      <w:marLeft w:val="0"/>
      <w:marRight w:val="0"/>
      <w:marTop w:val="0"/>
      <w:marBottom w:val="0"/>
      <w:divBdr>
        <w:top w:val="none" w:sz="0" w:space="0" w:color="auto"/>
        <w:left w:val="none" w:sz="0" w:space="0" w:color="auto"/>
        <w:bottom w:val="none" w:sz="0" w:space="0" w:color="auto"/>
        <w:right w:val="none" w:sz="0" w:space="0" w:color="auto"/>
      </w:divBdr>
    </w:div>
    <w:div w:id="1323660552">
      <w:bodyDiv w:val="1"/>
      <w:marLeft w:val="0"/>
      <w:marRight w:val="0"/>
      <w:marTop w:val="0"/>
      <w:marBottom w:val="0"/>
      <w:divBdr>
        <w:top w:val="none" w:sz="0" w:space="0" w:color="auto"/>
        <w:left w:val="none" w:sz="0" w:space="0" w:color="auto"/>
        <w:bottom w:val="none" w:sz="0" w:space="0" w:color="auto"/>
        <w:right w:val="none" w:sz="0" w:space="0" w:color="auto"/>
      </w:divBdr>
    </w:div>
    <w:div w:id="1323661434">
      <w:bodyDiv w:val="1"/>
      <w:marLeft w:val="0"/>
      <w:marRight w:val="0"/>
      <w:marTop w:val="0"/>
      <w:marBottom w:val="0"/>
      <w:divBdr>
        <w:top w:val="none" w:sz="0" w:space="0" w:color="auto"/>
        <w:left w:val="none" w:sz="0" w:space="0" w:color="auto"/>
        <w:bottom w:val="none" w:sz="0" w:space="0" w:color="auto"/>
        <w:right w:val="none" w:sz="0" w:space="0" w:color="auto"/>
      </w:divBdr>
    </w:div>
    <w:div w:id="1323701621">
      <w:bodyDiv w:val="1"/>
      <w:marLeft w:val="0"/>
      <w:marRight w:val="0"/>
      <w:marTop w:val="0"/>
      <w:marBottom w:val="0"/>
      <w:divBdr>
        <w:top w:val="none" w:sz="0" w:space="0" w:color="auto"/>
        <w:left w:val="none" w:sz="0" w:space="0" w:color="auto"/>
        <w:bottom w:val="none" w:sz="0" w:space="0" w:color="auto"/>
        <w:right w:val="none" w:sz="0" w:space="0" w:color="auto"/>
      </w:divBdr>
    </w:div>
    <w:div w:id="1323967052">
      <w:bodyDiv w:val="1"/>
      <w:marLeft w:val="0"/>
      <w:marRight w:val="0"/>
      <w:marTop w:val="0"/>
      <w:marBottom w:val="0"/>
      <w:divBdr>
        <w:top w:val="none" w:sz="0" w:space="0" w:color="auto"/>
        <w:left w:val="none" w:sz="0" w:space="0" w:color="auto"/>
        <w:bottom w:val="none" w:sz="0" w:space="0" w:color="auto"/>
        <w:right w:val="none" w:sz="0" w:space="0" w:color="auto"/>
      </w:divBdr>
    </w:div>
    <w:div w:id="1323971538">
      <w:bodyDiv w:val="1"/>
      <w:marLeft w:val="0"/>
      <w:marRight w:val="0"/>
      <w:marTop w:val="0"/>
      <w:marBottom w:val="0"/>
      <w:divBdr>
        <w:top w:val="none" w:sz="0" w:space="0" w:color="auto"/>
        <w:left w:val="none" w:sz="0" w:space="0" w:color="auto"/>
        <w:bottom w:val="none" w:sz="0" w:space="0" w:color="auto"/>
        <w:right w:val="none" w:sz="0" w:space="0" w:color="auto"/>
      </w:divBdr>
    </w:div>
    <w:div w:id="1324046015">
      <w:bodyDiv w:val="1"/>
      <w:marLeft w:val="0"/>
      <w:marRight w:val="0"/>
      <w:marTop w:val="0"/>
      <w:marBottom w:val="0"/>
      <w:divBdr>
        <w:top w:val="none" w:sz="0" w:space="0" w:color="auto"/>
        <w:left w:val="none" w:sz="0" w:space="0" w:color="auto"/>
        <w:bottom w:val="none" w:sz="0" w:space="0" w:color="auto"/>
        <w:right w:val="none" w:sz="0" w:space="0" w:color="auto"/>
      </w:divBdr>
    </w:div>
    <w:div w:id="1324353279">
      <w:bodyDiv w:val="1"/>
      <w:marLeft w:val="0"/>
      <w:marRight w:val="0"/>
      <w:marTop w:val="0"/>
      <w:marBottom w:val="0"/>
      <w:divBdr>
        <w:top w:val="none" w:sz="0" w:space="0" w:color="auto"/>
        <w:left w:val="none" w:sz="0" w:space="0" w:color="auto"/>
        <w:bottom w:val="none" w:sz="0" w:space="0" w:color="auto"/>
        <w:right w:val="none" w:sz="0" w:space="0" w:color="auto"/>
      </w:divBdr>
    </w:div>
    <w:div w:id="1324360397">
      <w:bodyDiv w:val="1"/>
      <w:marLeft w:val="0"/>
      <w:marRight w:val="0"/>
      <w:marTop w:val="0"/>
      <w:marBottom w:val="0"/>
      <w:divBdr>
        <w:top w:val="none" w:sz="0" w:space="0" w:color="auto"/>
        <w:left w:val="none" w:sz="0" w:space="0" w:color="auto"/>
        <w:bottom w:val="none" w:sz="0" w:space="0" w:color="auto"/>
        <w:right w:val="none" w:sz="0" w:space="0" w:color="auto"/>
      </w:divBdr>
    </w:div>
    <w:div w:id="1324434258">
      <w:bodyDiv w:val="1"/>
      <w:marLeft w:val="0"/>
      <w:marRight w:val="0"/>
      <w:marTop w:val="0"/>
      <w:marBottom w:val="0"/>
      <w:divBdr>
        <w:top w:val="none" w:sz="0" w:space="0" w:color="auto"/>
        <w:left w:val="none" w:sz="0" w:space="0" w:color="auto"/>
        <w:bottom w:val="none" w:sz="0" w:space="0" w:color="auto"/>
        <w:right w:val="none" w:sz="0" w:space="0" w:color="auto"/>
      </w:divBdr>
    </w:div>
    <w:div w:id="1324505285">
      <w:bodyDiv w:val="1"/>
      <w:marLeft w:val="0"/>
      <w:marRight w:val="0"/>
      <w:marTop w:val="0"/>
      <w:marBottom w:val="0"/>
      <w:divBdr>
        <w:top w:val="none" w:sz="0" w:space="0" w:color="auto"/>
        <w:left w:val="none" w:sz="0" w:space="0" w:color="auto"/>
        <w:bottom w:val="none" w:sz="0" w:space="0" w:color="auto"/>
        <w:right w:val="none" w:sz="0" w:space="0" w:color="auto"/>
      </w:divBdr>
    </w:div>
    <w:div w:id="1324510391">
      <w:bodyDiv w:val="1"/>
      <w:marLeft w:val="0"/>
      <w:marRight w:val="0"/>
      <w:marTop w:val="0"/>
      <w:marBottom w:val="0"/>
      <w:divBdr>
        <w:top w:val="none" w:sz="0" w:space="0" w:color="auto"/>
        <w:left w:val="none" w:sz="0" w:space="0" w:color="auto"/>
        <w:bottom w:val="none" w:sz="0" w:space="0" w:color="auto"/>
        <w:right w:val="none" w:sz="0" w:space="0" w:color="auto"/>
      </w:divBdr>
    </w:div>
    <w:div w:id="1324771390">
      <w:bodyDiv w:val="1"/>
      <w:marLeft w:val="0"/>
      <w:marRight w:val="0"/>
      <w:marTop w:val="0"/>
      <w:marBottom w:val="0"/>
      <w:divBdr>
        <w:top w:val="none" w:sz="0" w:space="0" w:color="auto"/>
        <w:left w:val="none" w:sz="0" w:space="0" w:color="auto"/>
        <w:bottom w:val="none" w:sz="0" w:space="0" w:color="auto"/>
        <w:right w:val="none" w:sz="0" w:space="0" w:color="auto"/>
      </w:divBdr>
    </w:div>
    <w:div w:id="1325282840">
      <w:bodyDiv w:val="1"/>
      <w:marLeft w:val="0"/>
      <w:marRight w:val="0"/>
      <w:marTop w:val="0"/>
      <w:marBottom w:val="0"/>
      <w:divBdr>
        <w:top w:val="none" w:sz="0" w:space="0" w:color="auto"/>
        <w:left w:val="none" w:sz="0" w:space="0" w:color="auto"/>
        <w:bottom w:val="none" w:sz="0" w:space="0" w:color="auto"/>
        <w:right w:val="none" w:sz="0" w:space="0" w:color="auto"/>
      </w:divBdr>
    </w:div>
    <w:div w:id="1325356619">
      <w:bodyDiv w:val="1"/>
      <w:marLeft w:val="0"/>
      <w:marRight w:val="0"/>
      <w:marTop w:val="0"/>
      <w:marBottom w:val="0"/>
      <w:divBdr>
        <w:top w:val="none" w:sz="0" w:space="0" w:color="auto"/>
        <w:left w:val="none" w:sz="0" w:space="0" w:color="auto"/>
        <w:bottom w:val="none" w:sz="0" w:space="0" w:color="auto"/>
        <w:right w:val="none" w:sz="0" w:space="0" w:color="auto"/>
      </w:divBdr>
    </w:div>
    <w:div w:id="1325623193">
      <w:bodyDiv w:val="1"/>
      <w:marLeft w:val="0"/>
      <w:marRight w:val="0"/>
      <w:marTop w:val="0"/>
      <w:marBottom w:val="0"/>
      <w:divBdr>
        <w:top w:val="none" w:sz="0" w:space="0" w:color="auto"/>
        <w:left w:val="none" w:sz="0" w:space="0" w:color="auto"/>
        <w:bottom w:val="none" w:sz="0" w:space="0" w:color="auto"/>
        <w:right w:val="none" w:sz="0" w:space="0" w:color="auto"/>
      </w:divBdr>
    </w:div>
    <w:div w:id="1325817316">
      <w:bodyDiv w:val="1"/>
      <w:marLeft w:val="0"/>
      <w:marRight w:val="0"/>
      <w:marTop w:val="0"/>
      <w:marBottom w:val="0"/>
      <w:divBdr>
        <w:top w:val="none" w:sz="0" w:space="0" w:color="auto"/>
        <w:left w:val="none" w:sz="0" w:space="0" w:color="auto"/>
        <w:bottom w:val="none" w:sz="0" w:space="0" w:color="auto"/>
        <w:right w:val="none" w:sz="0" w:space="0" w:color="auto"/>
      </w:divBdr>
    </w:div>
    <w:div w:id="1326395675">
      <w:bodyDiv w:val="1"/>
      <w:marLeft w:val="0"/>
      <w:marRight w:val="0"/>
      <w:marTop w:val="0"/>
      <w:marBottom w:val="0"/>
      <w:divBdr>
        <w:top w:val="none" w:sz="0" w:space="0" w:color="auto"/>
        <w:left w:val="none" w:sz="0" w:space="0" w:color="auto"/>
        <w:bottom w:val="none" w:sz="0" w:space="0" w:color="auto"/>
        <w:right w:val="none" w:sz="0" w:space="0" w:color="auto"/>
      </w:divBdr>
    </w:div>
    <w:div w:id="1326737422">
      <w:bodyDiv w:val="1"/>
      <w:marLeft w:val="0"/>
      <w:marRight w:val="0"/>
      <w:marTop w:val="0"/>
      <w:marBottom w:val="0"/>
      <w:divBdr>
        <w:top w:val="none" w:sz="0" w:space="0" w:color="auto"/>
        <w:left w:val="none" w:sz="0" w:space="0" w:color="auto"/>
        <w:bottom w:val="none" w:sz="0" w:space="0" w:color="auto"/>
        <w:right w:val="none" w:sz="0" w:space="0" w:color="auto"/>
      </w:divBdr>
    </w:div>
    <w:div w:id="1327244802">
      <w:bodyDiv w:val="1"/>
      <w:marLeft w:val="0"/>
      <w:marRight w:val="0"/>
      <w:marTop w:val="0"/>
      <w:marBottom w:val="0"/>
      <w:divBdr>
        <w:top w:val="none" w:sz="0" w:space="0" w:color="auto"/>
        <w:left w:val="none" w:sz="0" w:space="0" w:color="auto"/>
        <w:bottom w:val="none" w:sz="0" w:space="0" w:color="auto"/>
        <w:right w:val="none" w:sz="0" w:space="0" w:color="auto"/>
      </w:divBdr>
    </w:div>
    <w:div w:id="1327249428">
      <w:bodyDiv w:val="1"/>
      <w:marLeft w:val="0"/>
      <w:marRight w:val="0"/>
      <w:marTop w:val="0"/>
      <w:marBottom w:val="0"/>
      <w:divBdr>
        <w:top w:val="none" w:sz="0" w:space="0" w:color="auto"/>
        <w:left w:val="none" w:sz="0" w:space="0" w:color="auto"/>
        <w:bottom w:val="none" w:sz="0" w:space="0" w:color="auto"/>
        <w:right w:val="none" w:sz="0" w:space="0" w:color="auto"/>
      </w:divBdr>
    </w:div>
    <w:div w:id="1327784378">
      <w:bodyDiv w:val="1"/>
      <w:marLeft w:val="0"/>
      <w:marRight w:val="0"/>
      <w:marTop w:val="0"/>
      <w:marBottom w:val="0"/>
      <w:divBdr>
        <w:top w:val="none" w:sz="0" w:space="0" w:color="auto"/>
        <w:left w:val="none" w:sz="0" w:space="0" w:color="auto"/>
        <w:bottom w:val="none" w:sz="0" w:space="0" w:color="auto"/>
        <w:right w:val="none" w:sz="0" w:space="0" w:color="auto"/>
      </w:divBdr>
    </w:div>
    <w:div w:id="1328053877">
      <w:bodyDiv w:val="1"/>
      <w:marLeft w:val="0"/>
      <w:marRight w:val="0"/>
      <w:marTop w:val="0"/>
      <w:marBottom w:val="0"/>
      <w:divBdr>
        <w:top w:val="none" w:sz="0" w:space="0" w:color="auto"/>
        <w:left w:val="none" w:sz="0" w:space="0" w:color="auto"/>
        <w:bottom w:val="none" w:sz="0" w:space="0" w:color="auto"/>
        <w:right w:val="none" w:sz="0" w:space="0" w:color="auto"/>
      </w:divBdr>
    </w:div>
    <w:div w:id="1328363080">
      <w:bodyDiv w:val="1"/>
      <w:marLeft w:val="0"/>
      <w:marRight w:val="0"/>
      <w:marTop w:val="0"/>
      <w:marBottom w:val="0"/>
      <w:divBdr>
        <w:top w:val="none" w:sz="0" w:space="0" w:color="auto"/>
        <w:left w:val="none" w:sz="0" w:space="0" w:color="auto"/>
        <w:bottom w:val="none" w:sz="0" w:space="0" w:color="auto"/>
        <w:right w:val="none" w:sz="0" w:space="0" w:color="auto"/>
      </w:divBdr>
    </w:div>
    <w:div w:id="1328556821">
      <w:bodyDiv w:val="1"/>
      <w:marLeft w:val="0"/>
      <w:marRight w:val="0"/>
      <w:marTop w:val="0"/>
      <w:marBottom w:val="0"/>
      <w:divBdr>
        <w:top w:val="none" w:sz="0" w:space="0" w:color="auto"/>
        <w:left w:val="none" w:sz="0" w:space="0" w:color="auto"/>
        <w:bottom w:val="none" w:sz="0" w:space="0" w:color="auto"/>
        <w:right w:val="none" w:sz="0" w:space="0" w:color="auto"/>
      </w:divBdr>
    </w:div>
    <w:div w:id="1328632196">
      <w:bodyDiv w:val="1"/>
      <w:marLeft w:val="0"/>
      <w:marRight w:val="0"/>
      <w:marTop w:val="0"/>
      <w:marBottom w:val="0"/>
      <w:divBdr>
        <w:top w:val="none" w:sz="0" w:space="0" w:color="auto"/>
        <w:left w:val="none" w:sz="0" w:space="0" w:color="auto"/>
        <w:bottom w:val="none" w:sz="0" w:space="0" w:color="auto"/>
        <w:right w:val="none" w:sz="0" w:space="0" w:color="auto"/>
      </w:divBdr>
    </w:div>
    <w:div w:id="1328746072">
      <w:bodyDiv w:val="1"/>
      <w:marLeft w:val="0"/>
      <w:marRight w:val="0"/>
      <w:marTop w:val="0"/>
      <w:marBottom w:val="0"/>
      <w:divBdr>
        <w:top w:val="none" w:sz="0" w:space="0" w:color="auto"/>
        <w:left w:val="none" w:sz="0" w:space="0" w:color="auto"/>
        <w:bottom w:val="none" w:sz="0" w:space="0" w:color="auto"/>
        <w:right w:val="none" w:sz="0" w:space="0" w:color="auto"/>
      </w:divBdr>
    </w:div>
    <w:div w:id="1328821384">
      <w:bodyDiv w:val="1"/>
      <w:marLeft w:val="0"/>
      <w:marRight w:val="0"/>
      <w:marTop w:val="0"/>
      <w:marBottom w:val="0"/>
      <w:divBdr>
        <w:top w:val="none" w:sz="0" w:space="0" w:color="auto"/>
        <w:left w:val="none" w:sz="0" w:space="0" w:color="auto"/>
        <w:bottom w:val="none" w:sz="0" w:space="0" w:color="auto"/>
        <w:right w:val="none" w:sz="0" w:space="0" w:color="auto"/>
      </w:divBdr>
    </w:div>
    <w:div w:id="1328940994">
      <w:bodyDiv w:val="1"/>
      <w:marLeft w:val="0"/>
      <w:marRight w:val="0"/>
      <w:marTop w:val="0"/>
      <w:marBottom w:val="0"/>
      <w:divBdr>
        <w:top w:val="none" w:sz="0" w:space="0" w:color="auto"/>
        <w:left w:val="none" w:sz="0" w:space="0" w:color="auto"/>
        <w:bottom w:val="none" w:sz="0" w:space="0" w:color="auto"/>
        <w:right w:val="none" w:sz="0" w:space="0" w:color="auto"/>
      </w:divBdr>
    </w:div>
    <w:div w:id="1328944455">
      <w:bodyDiv w:val="1"/>
      <w:marLeft w:val="0"/>
      <w:marRight w:val="0"/>
      <w:marTop w:val="0"/>
      <w:marBottom w:val="0"/>
      <w:divBdr>
        <w:top w:val="none" w:sz="0" w:space="0" w:color="auto"/>
        <w:left w:val="none" w:sz="0" w:space="0" w:color="auto"/>
        <w:bottom w:val="none" w:sz="0" w:space="0" w:color="auto"/>
        <w:right w:val="none" w:sz="0" w:space="0" w:color="auto"/>
      </w:divBdr>
    </w:div>
    <w:div w:id="1328944510">
      <w:bodyDiv w:val="1"/>
      <w:marLeft w:val="0"/>
      <w:marRight w:val="0"/>
      <w:marTop w:val="0"/>
      <w:marBottom w:val="0"/>
      <w:divBdr>
        <w:top w:val="none" w:sz="0" w:space="0" w:color="auto"/>
        <w:left w:val="none" w:sz="0" w:space="0" w:color="auto"/>
        <w:bottom w:val="none" w:sz="0" w:space="0" w:color="auto"/>
        <w:right w:val="none" w:sz="0" w:space="0" w:color="auto"/>
      </w:divBdr>
    </w:div>
    <w:div w:id="1329097769">
      <w:bodyDiv w:val="1"/>
      <w:marLeft w:val="0"/>
      <w:marRight w:val="0"/>
      <w:marTop w:val="0"/>
      <w:marBottom w:val="0"/>
      <w:divBdr>
        <w:top w:val="none" w:sz="0" w:space="0" w:color="auto"/>
        <w:left w:val="none" w:sz="0" w:space="0" w:color="auto"/>
        <w:bottom w:val="none" w:sz="0" w:space="0" w:color="auto"/>
        <w:right w:val="none" w:sz="0" w:space="0" w:color="auto"/>
      </w:divBdr>
    </w:div>
    <w:div w:id="1329333894">
      <w:bodyDiv w:val="1"/>
      <w:marLeft w:val="0"/>
      <w:marRight w:val="0"/>
      <w:marTop w:val="0"/>
      <w:marBottom w:val="0"/>
      <w:divBdr>
        <w:top w:val="none" w:sz="0" w:space="0" w:color="auto"/>
        <w:left w:val="none" w:sz="0" w:space="0" w:color="auto"/>
        <w:bottom w:val="none" w:sz="0" w:space="0" w:color="auto"/>
        <w:right w:val="none" w:sz="0" w:space="0" w:color="auto"/>
      </w:divBdr>
    </w:div>
    <w:div w:id="1329554644">
      <w:bodyDiv w:val="1"/>
      <w:marLeft w:val="0"/>
      <w:marRight w:val="0"/>
      <w:marTop w:val="0"/>
      <w:marBottom w:val="0"/>
      <w:divBdr>
        <w:top w:val="none" w:sz="0" w:space="0" w:color="auto"/>
        <w:left w:val="none" w:sz="0" w:space="0" w:color="auto"/>
        <w:bottom w:val="none" w:sz="0" w:space="0" w:color="auto"/>
        <w:right w:val="none" w:sz="0" w:space="0" w:color="auto"/>
      </w:divBdr>
    </w:div>
    <w:div w:id="1329748531">
      <w:bodyDiv w:val="1"/>
      <w:marLeft w:val="0"/>
      <w:marRight w:val="0"/>
      <w:marTop w:val="0"/>
      <w:marBottom w:val="0"/>
      <w:divBdr>
        <w:top w:val="none" w:sz="0" w:space="0" w:color="auto"/>
        <w:left w:val="none" w:sz="0" w:space="0" w:color="auto"/>
        <w:bottom w:val="none" w:sz="0" w:space="0" w:color="auto"/>
        <w:right w:val="none" w:sz="0" w:space="0" w:color="auto"/>
      </w:divBdr>
    </w:div>
    <w:div w:id="1329862765">
      <w:bodyDiv w:val="1"/>
      <w:marLeft w:val="0"/>
      <w:marRight w:val="0"/>
      <w:marTop w:val="0"/>
      <w:marBottom w:val="0"/>
      <w:divBdr>
        <w:top w:val="none" w:sz="0" w:space="0" w:color="auto"/>
        <w:left w:val="none" w:sz="0" w:space="0" w:color="auto"/>
        <w:bottom w:val="none" w:sz="0" w:space="0" w:color="auto"/>
        <w:right w:val="none" w:sz="0" w:space="0" w:color="auto"/>
      </w:divBdr>
    </w:div>
    <w:div w:id="1330138630">
      <w:bodyDiv w:val="1"/>
      <w:marLeft w:val="0"/>
      <w:marRight w:val="0"/>
      <w:marTop w:val="0"/>
      <w:marBottom w:val="0"/>
      <w:divBdr>
        <w:top w:val="none" w:sz="0" w:space="0" w:color="auto"/>
        <w:left w:val="none" w:sz="0" w:space="0" w:color="auto"/>
        <w:bottom w:val="none" w:sz="0" w:space="0" w:color="auto"/>
        <w:right w:val="none" w:sz="0" w:space="0" w:color="auto"/>
      </w:divBdr>
    </w:div>
    <w:div w:id="1330786384">
      <w:bodyDiv w:val="1"/>
      <w:marLeft w:val="0"/>
      <w:marRight w:val="0"/>
      <w:marTop w:val="0"/>
      <w:marBottom w:val="0"/>
      <w:divBdr>
        <w:top w:val="none" w:sz="0" w:space="0" w:color="auto"/>
        <w:left w:val="none" w:sz="0" w:space="0" w:color="auto"/>
        <w:bottom w:val="none" w:sz="0" w:space="0" w:color="auto"/>
        <w:right w:val="none" w:sz="0" w:space="0" w:color="auto"/>
      </w:divBdr>
    </w:div>
    <w:div w:id="1330861946">
      <w:bodyDiv w:val="1"/>
      <w:marLeft w:val="0"/>
      <w:marRight w:val="0"/>
      <w:marTop w:val="0"/>
      <w:marBottom w:val="0"/>
      <w:divBdr>
        <w:top w:val="none" w:sz="0" w:space="0" w:color="auto"/>
        <w:left w:val="none" w:sz="0" w:space="0" w:color="auto"/>
        <w:bottom w:val="none" w:sz="0" w:space="0" w:color="auto"/>
        <w:right w:val="none" w:sz="0" w:space="0" w:color="auto"/>
      </w:divBdr>
    </w:div>
    <w:div w:id="1330981042">
      <w:bodyDiv w:val="1"/>
      <w:marLeft w:val="0"/>
      <w:marRight w:val="0"/>
      <w:marTop w:val="0"/>
      <w:marBottom w:val="0"/>
      <w:divBdr>
        <w:top w:val="none" w:sz="0" w:space="0" w:color="auto"/>
        <w:left w:val="none" w:sz="0" w:space="0" w:color="auto"/>
        <w:bottom w:val="none" w:sz="0" w:space="0" w:color="auto"/>
        <w:right w:val="none" w:sz="0" w:space="0" w:color="auto"/>
      </w:divBdr>
    </w:div>
    <w:div w:id="1331329829">
      <w:bodyDiv w:val="1"/>
      <w:marLeft w:val="0"/>
      <w:marRight w:val="0"/>
      <w:marTop w:val="0"/>
      <w:marBottom w:val="0"/>
      <w:divBdr>
        <w:top w:val="none" w:sz="0" w:space="0" w:color="auto"/>
        <w:left w:val="none" w:sz="0" w:space="0" w:color="auto"/>
        <w:bottom w:val="none" w:sz="0" w:space="0" w:color="auto"/>
        <w:right w:val="none" w:sz="0" w:space="0" w:color="auto"/>
      </w:divBdr>
    </w:div>
    <w:div w:id="1331517946">
      <w:bodyDiv w:val="1"/>
      <w:marLeft w:val="0"/>
      <w:marRight w:val="0"/>
      <w:marTop w:val="0"/>
      <w:marBottom w:val="0"/>
      <w:divBdr>
        <w:top w:val="none" w:sz="0" w:space="0" w:color="auto"/>
        <w:left w:val="none" w:sz="0" w:space="0" w:color="auto"/>
        <w:bottom w:val="none" w:sz="0" w:space="0" w:color="auto"/>
        <w:right w:val="none" w:sz="0" w:space="0" w:color="auto"/>
      </w:divBdr>
    </w:div>
    <w:div w:id="1331979891">
      <w:bodyDiv w:val="1"/>
      <w:marLeft w:val="0"/>
      <w:marRight w:val="0"/>
      <w:marTop w:val="0"/>
      <w:marBottom w:val="0"/>
      <w:divBdr>
        <w:top w:val="none" w:sz="0" w:space="0" w:color="auto"/>
        <w:left w:val="none" w:sz="0" w:space="0" w:color="auto"/>
        <w:bottom w:val="none" w:sz="0" w:space="0" w:color="auto"/>
        <w:right w:val="none" w:sz="0" w:space="0" w:color="auto"/>
      </w:divBdr>
    </w:div>
    <w:div w:id="1332218704">
      <w:bodyDiv w:val="1"/>
      <w:marLeft w:val="0"/>
      <w:marRight w:val="0"/>
      <w:marTop w:val="0"/>
      <w:marBottom w:val="0"/>
      <w:divBdr>
        <w:top w:val="none" w:sz="0" w:space="0" w:color="auto"/>
        <w:left w:val="none" w:sz="0" w:space="0" w:color="auto"/>
        <w:bottom w:val="none" w:sz="0" w:space="0" w:color="auto"/>
        <w:right w:val="none" w:sz="0" w:space="0" w:color="auto"/>
      </w:divBdr>
    </w:div>
    <w:div w:id="1332610682">
      <w:bodyDiv w:val="1"/>
      <w:marLeft w:val="0"/>
      <w:marRight w:val="0"/>
      <w:marTop w:val="0"/>
      <w:marBottom w:val="0"/>
      <w:divBdr>
        <w:top w:val="none" w:sz="0" w:space="0" w:color="auto"/>
        <w:left w:val="none" w:sz="0" w:space="0" w:color="auto"/>
        <w:bottom w:val="none" w:sz="0" w:space="0" w:color="auto"/>
        <w:right w:val="none" w:sz="0" w:space="0" w:color="auto"/>
      </w:divBdr>
    </w:div>
    <w:div w:id="1333030279">
      <w:bodyDiv w:val="1"/>
      <w:marLeft w:val="0"/>
      <w:marRight w:val="0"/>
      <w:marTop w:val="0"/>
      <w:marBottom w:val="0"/>
      <w:divBdr>
        <w:top w:val="none" w:sz="0" w:space="0" w:color="auto"/>
        <w:left w:val="none" w:sz="0" w:space="0" w:color="auto"/>
        <w:bottom w:val="none" w:sz="0" w:space="0" w:color="auto"/>
        <w:right w:val="none" w:sz="0" w:space="0" w:color="auto"/>
      </w:divBdr>
    </w:div>
    <w:div w:id="1333296364">
      <w:bodyDiv w:val="1"/>
      <w:marLeft w:val="0"/>
      <w:marRight w:val="0"/>
      <w:marTop w:val="0"/>
      <w:marBottom w:val="0"/>
      <w:divBdr>
        <w:top w:val="none" w:sz="0" w:space="0" w:color="auto"/>
        <w:left w:val="none" w:sz="0" w:space="0" w:color="auto"/>
        <w:bottom w:val="none" w:sz="0" w:space="0" w:color="auto"/>
        <w:right w:val="none" w:sz="0" w:space="0" w:color="auto"/>
      </w:divBdr>
    </w:div>
    <w:div w:id="1334527695">
      <w:bodyDiv w:val="1"/>
      <w:marLeft w:val="0"/>
      <w:marRight w:val="0"/>
      <w:marTop w:val="0"/>
      <w:marBottom w:val="0"/>
      <w:divBdr>
        <w:top w:val="none" w:sz="0" w:space="0" w:color="auto"/>
        <w:left w:val="none" w:sz="0" w:space="0" w:color="auto"/>
        <w:bottom w:val="none" w:sz="0" w:space="0" w:color="auto"/>
        <w:right w:val="none" w:sz="0" w:space="0" w:color="auto"/>
      </w:divBdr>
    </w:div>
    <w:div w:id="1334606243">
      <w:bodyDiv w:val="1"/>
      <w:marLeft w:val="0"/>
      <w:marRight w:val="0"/>
      <w:marTop w:val="0"/>
      <w:marBottom w:val="0"/>
      <w:divBdr>
        <w:top w:val="none" w:sz="0" w:space="0" w:color="auto"/>
        <w:left w:val="none" w:sz="0" w:space="0" w:color="auto"/>
        <w:bottom w:val="none" w:sz="0" w:space="0" w:color="auto"/>
        <w:right w:val="none" w:sz="0" w:space="0" w:color="auto"/>
      </w:divBdr>
    </w:div>
    <w:div w:id="1334843044">
      <w:bodyDiv w:val="1"/>
      <w:marLeft w:val="0"/>
      <w:marRight w:val="0"/>
      <w:marTop w:val="0"/>
      <w:marBottom w:val="0"/>
      <w:divBdr>
        <w:top w:val="none" w:sz="0" w:space="0" w:color="auto"/>
        <w:left w:val="none" w:sz="0" w:space="0" w:color="auto"/>
        <w:bottom w:val="none" w:sz="0" w:space="0" w:color="auto"/>
        <w:right w:val="none" w:sz="0" w:space="0" w:color="auto"/>
      </w:divBdr>
    </w:div>
    <w:div w:id="1335037430">
      <w:bodyDiv w:val="1"/>
      <w:marLeft w:val="0"/>
      <w:marRight w:val="0"/>
      <w:marTop w:val="0"/>
      <w:marBottom w:val="0"/>
      <w:divBdr>
        <w:top w:val="none" w:sz="0" w:space="0" w:color="auto"/>
        <w:left w:val="none" w:sz="0" w:space="0" w:color="auto"/>
        <w:bottom w:val="none" w:sz="0" w:space="0" w:color="auto"/>
        <w:right w:val="none" w:sz="0" w:space="0" w:color="auto"/>
      </w:divBdr>
    </w:div>
    <w:div w:id="1335307471">
      <w:bodyDiv w:val="1"/>
      <w:marLeft w:val="0"/>
      <w:marRight w:val="0"/>
      <w:marTop w:val="0"/>
      <w:marBottom w:val="0"/>
      <w:divBdr>
        <w:top w:val="none" w:sz="0" w:space="0" w:color="auto"/>
        <w:left w:val="none" w:sz="0" w:space="0" w:color="auto"/>
        <w:bottom w:val="none" w:sz="0" w:space="0" w:color="auto"/>
        <w:right w:val="none" w:sz="0" w:space="0" w:color="auto"/>
      </w:divBdr>
    </w:div>
    <w:div w:id="1335379833">
      <w:bodyDiv w:val="1"/>
      <w:marLeft w:val="0"/>
      <w:marRight w:val="0"/>
      <w:marTop w:val="0"/>
      <w:marBottom w:val="0"/>
      <w:divBdr>
        <w:top w:val="none" w:sz="0" w:space="0" w:color="auto"/>
        <w:left w:val="none" w:sz="0" w:space="0" w:color="auto"/>
        <w:bottom w:val="none" w:sz="0" w:space="0" w:color="auto"/>
        <w:right w:val="none" w:sz="0" w:space="0" w:color="auto"/>
      </w:divBdr>
    </w:div>
    <w:div w:id="1335492924">
      <w:bodyDiv w:val="1"/>
      <w:marLeft w:val="0"/>
      <w:marRight w:val="0"/>
      <w:marTop w:val="0"/>
      <w:marBottom w:val="0"/>
      <w:divBdr>
        <w:top w:val="none" w:sz="0" w:space="0" w:color="auto"/>
        <w:left w:val="none" w:sz="0" w:space="0" w:color="auto"/>
        <w:bottom w:val="none" w:sz="0" w:space="0" w:color="auto"/>
        <w:right w:val="none" w:sz="0" w:space="0" w:color="auto"/>
      </w:divBdr>
    </w:div>
    <w:div w:id="1335886543">
      <w:bodyDiv w:val="1"/>
      <w:marLeft w:val="0"/>
      <w:marRight w:val="0"/>
      <w:marTop w:val="0"/>
      <w:marBottom w:val="0"/>
      <w:divBdr>
        <w:top w:val="none" w:sz="0" w:space="0" w:color="auto"/>
        <w:left w:val="none" w:sz="0" w:space="0" w:color="auto"/>
        <w:bottom w:val="none" w:sz="0" w:space="0" w:color="auto"/>
        <w:right w:val="none" w:sz="0" w:space="0" w:color="auto"/>
      </w:divBdr>
    </w:div>
    <w:div w:id="1335960077">
      <w:bodyDiv w:val="1"/>
      <w:marLeft w:val="0"/>
      <w:marRight w:val="0"/>
      <w:marTop w:val="0"/>
      <w:marBottom w:val="0"/>
      <w:divBdr>
        <w:top w:val="none" w:sz="0" w:space="0" w:color="auto"/>
        <w:left w:val="none" w:sz="0" w:space="0" w:color="auto"/>
        <w:bottom w:val="none" w:sz="0" w:space="0" w:color="auto"/>
        <w:right w:val="none" w:sz="0" w:space="0" w:color="auto"/>
      </w:divBdr>
    </w:div>
    <w:div w:id="1336033686">
      <w:bodyDiv w:val="1"/>
      <w:marLeft w:val="0"/>
      <w:marRight w:val="0"/>
      <w:marTop w:val="0"/>
      <w:marBottom w:val="0"/>
      <w:divBdr>
        <w:top w:val="none" w:sz="0" w:space="0" w:color="auto"/>
        <w:left w:val="none" w:sz="0" w:space="0" w:color="auto"/>
        <w:bottom w:val="none" w:sz="0" w:space="0" w:color="auto"/>
        <w:right w:val="none" w:sz="0" w:space="0" w:color="auto"/>
      </w:divBdr>
    </w:div>
    <w:div w:id="1336490783">
      <w:bodyDiv w:val="1"/>
      <w:marLeft w:val="0"/>
      <w:marRight w:val="0"/>
      <w:marTop w:val="0"/>
      <w:marBottom w:val="0"/>
      <w:divBdr>
        <w:top w:val="none" w:sz="0" w:space="0" w:color="auto"/>
        <w:left w:val="none" w:sz="0" w:space="0" w:color="auto"/>
        <w:bottom w:val="none" w:sz="0" w:space="0" w:color="auto"/>
        <w:right w:val="none" w:sz="0" w:space="0" w:color="auto"/>
      </w:divBdr>
    </w:div>
    <w:div w:id="1336614287">
      <w:bodyDiv w:val="1"/>
      <w:marLeft w:val="0"/>
      <w:marRight w:val="0"/>
      <w:marTop w:val="0"/>
      <w:marBottom w:val="0"/>
      <w:divBdr>
        <w:top w:val="none" w:sz="0" w:space="0" w:color="auto"/>
        <w:left w:val="none" w:sz="0" w:space="0" w:color="auto"/>
        <w:bottom w:val="none" w:sz="0" w:space="0" w:color="auto"/>
        <w:right w:val="none" w:sz="0" w:space="0" w:color="auto"/>
      </w:divBdr>
    </w:div>
    <w:div w:id="1336810061">
      <w:bodyDiv w:val="1"/>
      <w:marLeft w:val="0"/>
      <w:marRight w:val="0"/>
      <w:marTop w:val="0"/>
      <w:marBottom w:val="0"/>
      <w:divBdr>
        <w:top w:val="none" w:sz="0" w:space="0" w:color="auto"/>
        <w:left w:val="none" w:sz="0" w:space="0" w:color="auto"/>
        <w:bottom w:val="none" w:sz="0" w:space="0" w:color="auto"/>
        <w:right w:val="none" w:sz="0" w:space="0" w:color="auto"/>
      </w:divBdr>
    </w:div>
    <w:div w:id="1336835811">
      <w:bodyDiv w:val="1"/>
      <w:marLeft w:val="0"/>
      <w:marRight w:val="0"/>
      <w:marTop w:val="0"/>
      <w:marBottom w:val="0"/>
      <w:divBdr>
        <w:top w:val="none" w:sz="0" w:space="0" w:color="auto"/>
        <w:left w:val="none" w:sz="0" w:space="0" w:color="auto"/>
        <w:bottom w:val="none" w:sz="0" w:space="0" w:color="auto"/>
        <w:right w:val="none" w:sz="0" w:space="0" w:color="auto"/>
      </w:divBdr>
    </w:div>
    <w:div w:id="1337077320">
      <w:bodyDiv w:val="1"/>
      <w:marLeft w:val="0"/>
      <w:marRight w:val="0"/>
      <w:marTop w:val="0"/>
      <w:marBottom w:val="0"/>
      <w:divBdr>
        <w:top w:val="none" w:sz="0" w:space="0" w:color="auto"/>
        <w:left w:val="none" w:sz="0" w:space="0" w:color="auto"/>
        <w:bottom w:val="none" w:sz="0" w:space="0" w:color="auto"/>
        <w:right w:val="none" w:sz="0" w:space="0" w:color="auto"/>
      </w:divBdr>
    </w:div>
    <w:div w:id="1337079078">
      <w:bodyDiv w:val="1"/>
      <w:marLeft w:val="0"/>
      <w:marRight w:val="0"/>
      <w:marTop w:val="0"/>
      <w:marBottom w:val="0"/>
      <w:divBdr>
        <w:top w:val="none" w:sz="0" w:space="0" w:color="auto"/>
        <w:left w:val="none" w:sz="0" w:space="0" w:color="auto"/>
        <w:bottom w:val="none" w:sz="0" w:space="0" w:color="auto"/>
        <w:right w:val="none" w:sz="0" w:space="0" w:color="auto"/>
      </w:divBdr>
    </w:div>
    <w:div w:id="1337490406">
      <w:bodyDiv w:val="1"/>
      <w:marLeft w:val="0"/>
      <w:marRight w:val="0"/>
      <w:marTop w:val="0"/>
      <w:marBottom w:val="0"/>
      <w:divBdr>
        <w:top w:val="none" w:sz="0" w:space="0" w:color="auto"/>
        <w:left w:val="none" w:sz="0" w:space="0" w:color="auto"/>
        <w:bottom w:val="none" w:sz="0" w:space="0" w:color="auto"/>
        <w:right w:val="none" w:sz="0" w:space="0" w:color="auto"/>
      </w:divBdr>
    </w:div>
    <w:div w:id="1337536951">
      <w:bodyDiv w:val="1"/>
      <w:marLeft w:val="0"/>
      <w:marRight w:val="0"/>
      <w:marTop w:val="0"/>
      <w:marBottom w:val="0"/>
      <w:divBdr>
        <w:top w:val="none" w:sz="0" w:space="0" w:color="auto"/>
        <w:left w:val="none" w:sz="0" w:space="0" w:color="auto"/>
        <w:bottom w:val="none" w:sz="0" w:space="0" w:color="auto"/>
        <w:right w:val="none" w:sz="0" w:space="0" w:color="auto"/>
      </w:divBdr>
    </w:div>
    <w:div w:id="1337730792">
      <w:bodyDiv w:val="1"/>
      <w:marLeft w:val="0"/>
      <w:marRight w:val="0"/>
      <w:marTop w:val="0"/>
      <w:marBottom w:val="0"/>
      <w:divBdr>
        <w:top w:val="none" w:sz="0" w:space="0" w:color="auto"/>
        <w:left w:val="none" w:sz="0" w:space="0" w:color="auto"/>
        <w:bottom w:val="none" w:sz="0" w:space="0" w:color="auto"/>
        <w:right w:val="none" w:sz="0" w:space="0" w:color="auto"/>
      </w:divBdr>
    </w:div>
    <w:div w:id="1337730945">
      <w:bodyDiv w:val="1"/>
      <w:marLeft w:val="0"/>
      <w:marRight w:val="0"/>
      <w:marTop w:val="0"/>
      <w:marBottom w:val="0"/>
      <w:divBdr>
        <w:top w:val="none" w:sz="0" w:space="0" w:color="auto"/>
        <w:left w:val="none" w:sz="0" w:space="0" w:color="auto"/>
        <w:bottom w:val="none" w:sz="0" w:space="0" w:color="auto"/>
        <w:right w:val="none" w:sz="0" w:space="0" w:color="auto"/>
      </w:divBdr>
    </w:div>
    <w:div w:id="1337881451">
      <w:bodyDiv w:val="1"/>
      <w:marLeft w:val="0"/>
      <w:marRight w:val="0"/>
      <w:marTop w:val="0"/>
      <w:marBottom w:val="0"/>
      <w:divBdr>
        <w:top w:val="none" w:sz="0" w:space="0" w:color="auto"/>
        <w:left w:val="none" w:sz="0" w:space="0" w:color="auto"/>
        <w:bottom w:val="none" w:sz="0" w:space="0" w:color="auto"/>
        <w:right w:val="none" w:sz="0" w:space="0" w:color="auto"/>
      </w:divBdr>
    </w:div>
    <w:div w:id="1337928448">
      <w:bodyDiv w:val="1"/>
      <w:marLeft w:val="0"/>
      <w:marRight w:val="0"/>
      <w:marTop w:val="0"/>
      <w:marBottom w:val="0"/>
      <w:divBdr>
        <w:top w:val="none" w:sz="0" w:space="0" w:color="auto"/>
        <w:left w:val="none" w:sz="0" w:space="0" w:color="auto"/>
        <w:bottom w:val="none" w:sz="0" w:space="0" w:color="auto"/>
        <w:right w:val="none" w:sz="0" w:space="0" w:color="auto"/>
      </w:divBdr>
    </w:div>
    <w:div w:id="1338187620">
      <w:bodyDiv w:val="1"/>
      <w:marLeft w:val="0"/>
      <w:marRight w:val="0"/>
      <w:marTop w:val="0"/>
      <w:marBottom w:val="0"/>
      <w:divBdr>
        <w:top w:val="none" w:sz="0" w:space="0" w:color="auto"/>
        <w:left w:val="none" w:sz="0" w:space="0" w:color="auto"/>
        <w:bottom w:val="none" w:sz="0" w:space="0" w:color="auto"/>
        <w:right w:val="none" w:sz="0" w:space="0" w:color="auto"/>
      </w:divBdr>
    </w:div>
    <w:div w:id="1338385641">
      <w:bodyDiv w:val="1"/>
      <w:marLeft w:val="0"/>
      <w:marRight w:val="0"/>
      <w:marTop w:val="0"/>
      <w:marBottom w:val="0"/>
      <w:divBdr>
        <w:top w:val="none" w:sz="0" w:space="0" w:color="auto"/>
        <w:left w:val="none" w:sz="0" w:space="0" w:color="auto"/>
        <w:bottom w:val="none" w:sz="0" w:space="0" w:color="auto"/>
        <w:right w:val="none" w:sz="0" w:space="0" w:color="auto"/>
      </w:divBdr>
    </w:div>
    <w:div w:id="1338460677">
      <w:bodyDiv w:val="1"/>
      <w:marLeft w:val="0"/>
      <w:marRight w:val="0"/>
      <w:marTop w:val="0"/>
      <w:marBottom w:val="0"/>
      <w:divBdr>
        <w:top w:val="none" w:sz="0" w:space="0" w:color="auto"/>
        <w:left w:val="none" w:sz="0" w:space="0" w:color="auto"/>
        <w:bottom w:val="none" w:sz="0" w:space="0" w:color="auto"/>
        <w:right w:val="none" w:sz="0" w:space="0" w:color="auto"/>
      </w:divBdr>
    </w:div>
    <w:div w:id="1338730133">
      <w:bodyDiv w:val="1"/>
      <w:marLeft w:val="0"/>
      <w:marRight w:val="0"/>
      <w:marTop w:val="0"/>
      <w:marBottom w:val="0"/>
      <w:divBdr>
        <w:top w:val="none" w:sz="0" w:space="0" w:color="auto"/>
        <w:left w:val="none" w:sz="0" w:space="0" w:color="auto"/>
        <w:bottom w:val="none" w:sz="0" w:space="0" w:color="auto"/>
        <w:right w:val="none" w:sz="0" w:space="0" w:color="auto"/>
      </w:divBdr>
    </w:div>
    <w:div w:id="1338772457">
      <w:bodyDiv w:val="1"/>
      <w:marLeft w:val="0"/>
      <w:marRight w:val="0"/>
      <w:marTop w:val="0"/>
      <w:marBottom w:val="0"/>
      <w:divBdr>
        <w:top w:val="none" w:sz="0" w:space="0" w:color="auto"/>
        <w:left w:val="none" w:sz="0" w:space="0" w:color="auto"/>
        <w:bottom w:val="none" w:sz="0" w:space="0" w:color="auto"/>
        <w:right w:val="none" w:sz="0" w:space="0" w:color="auto"/>
      </w:divBdr>
    </w:div>
    <w:div w:id="1338849760">
      <w:bodyDiv w:val="1"/>
      <w:marLeft w:val="0"/>
      <w:marRight w:val="0"/>
      <w:marTop w:val="0"/>
      <w:marBottom w:val="0"/>
      <w:divBdr>
        <w:top w:val="none" w:sz="0" w:space="0" w:color="auto"/>
        <w:left w:val="none" w:sz="0" w:space="0" w:color="auto"/>
        <w:bottom w:val="none" w:sz="0" w:space="0" w:color="auto"/>
        <w:right w:val="none" w:sz="0" w:space="0" w:color="auto"/>
      </w:divBdr>
    </w:div>
    <w:div w:id="1339235822">
      <w:bodyDiv w:val="1"/>
      <w:marLeft w:val="0"/>
      <w:marRight w:val="0"/>
      <w:marTop w:val="0"/>
      <w:marBottom w:val="0"/>
      <w:divBdr>
        <w:top w:val="none" w:sz="0" w:space="0" w:color="auto"/>
        <w:left w:val="none" w:sz="0" w:space="0" w:color="auto"/>
        <w:bottom w:val="none" w:sz="0" w:space="0" w:color="auto"/>
        <w:right w:val="none" w:sz="0" w:space="0" w:color="auto"/>
      </w:divBdr>
    </w:div>
    <w:div w:id="1339314372">
      <w:bodyDiv w:val="1"/>
      <w:marLeft w:val="0"/>
      <w:marRight w:val="0"/>
      <w:marTop w:val="0"/>
      <w:marBottom w:val="0"/>
      <w:divBdr>
        <w:top w:val="none" w:sz="0" w:space="0" w:color="auto"/>
        <w:left w:val="none" w:sz="0" w:space="0" w:color="auto"/>
        <w:bottom w:val="none" w:sz="0" w:space="0" w:color="auto"/>
        <w:right w:val="none" w:sz="0" w:space="0" w:color="auto"/>
      </w:divBdr>
    </w:div>
    <w:div w:id="1339385146">
      <w:bodyDiv w:val="1"/>
      <w:marLeft w:val="0"/>
      <w:marRight w:val="0"/>
      <w:marTop w:val="0"/>
      <w:marBottom w:val="0"/>
      <w:divBdr>
        <w:top w:val="none" w:sz="0" w:space="0" w:color="auto"/>
        <w:left w:val="none" w:sz="0" w:space="0" w:color="auto"/>
        <w:bottom w:val="none" w:sz="0" w:space="0" w:color="auto"/>
        <w:right w:val="none" w:sz="0" w:space="0" w:color="auto"/>
      </w:divBdr>
    </w:div>
    <w:div w:id="1339428448">
      <w:bodyDiv w:val="1"/>
      <w:marLeft w:val="0"/>
      <w:marRight w:val="0"/>
      <w:marTop w:val="0"/>
      <w:marBottom w:val="0"/>
      <w:divBdr>
        <w:top w:val="none" w:sz="0" w:space="0" w:color="auto"/>
        <w:left w:val="none" w:sz="0" w:space="0" w:color="auto"/>
        <w:bottom w:val="none" w:sz="0" w:space="0" w:color="auto"/>
        <w:right w:val="none" w:sz="0" w:space="0" w:color="auto"/>
      </w:divBdr>
    </w:div>
    <w:div w:id="1339506531">
      <w:bodyDiv w:val="1"/>
      <w:marLeft w:val="0"/>
      <w:marRight w:val="0"/>
      <w:marTop w:val="0"/>
      <w:marBottom w:val="0"/>
      <w:divBdr>
        <w:top w:val="none" w:sz="0" w:space="0" w:color="auto"/>
        <w:left w:val="none" w:sz="0" w:space="0" w:color="auto"/>
        <w:bottom w:val="none" w:sz="0" w:space="0" w:color="auto"/>
        <w:right w:val="none" w:sz="0" w:space="0" w:color="auto"/>
      </w:divBdr>
    </w:div>
    <w:div w:id="1339701101">
      <w:bodyDiv w:val="1"/>
      <w:marLeft w:val="0"/>
      <w:marRight w:val="0"/>
      <w:marTop w:val="0"/>
      <w:marBottom w:val="0"/>
      <w:divBdr>
        <w:top w:val="none" w:sz="0" w:space="0" w:color="auto"/>
        <w:left w:val="none" w:sz="0" w:space="0" w:color="auto"/>
        <w:bottom w:val="none" w:sz="0" w:space="0" w:color="auto"/>
        <w:right w:val="none" w:sz="0" w:space="0" w:color="auto"/>
      </w:divBdr>
    </w:div>
    <w:div w:id="1339772888">
      <w:bodyDiv w:val="1"/>
      <w:marLeft w:val="0"/>
      <w:marRight w:val="0"/>
      <w:marTop w:val="0"/>
      <w:marBottom w:val="0"/>
      <w:divBdr>
        <w:top w:val="none" w:sz="0" w:space="0" w:color="auto"/>
        <w:left w:val="none" w:sz="0" w:space="0" w:color="auto"/>
        <w:bottom w:val="none" w:sz="0" w:space="0" w:color="auto"/>
        <w:right w:val="none" w:sz="0" w:space="0" w:color="auto"/>
      </w:divBdr>
    </w:div>
    <w:div w:id="1339887733">
      <w:bodyDiv w:val="1"/>
      <w:marLeft w:val="0"/>
      <w:marRight w:val="0"/>
      <w:marTop w:val="0"/>
      <w:marBottom w:val="0"/>
      <w:divBdr>
        <w:top w:val="none" w:sz="0" w:space="0" w:color="auto"/>
        <w:left w:val="none" w:sz="0" w:space="0" w:color="auto"/>
        <w:bottom w:val="none" w:sz="0" w:space="0" w:color="auto"/>
        <w:right w:val="none" w:sz="0" w:space="0" w:color="auto"/>
      </w:divBdr>
    </w:div>
    <w:div w:id="1339961336">
      <w:bodyDiv w:val="1"/>
      <w:marLeft w:val="0"/>
      <w:marRight w:val="0"/>
      <w:marTop w:val="0"/>
      <w:marBottom w:val="0"/>
      <w:divBdr>
        <w:top w:val="none" w:sz="0" w:space="0" w:color="auto"/>
        <w:left w:val="none" w:sz="0" w:space="0" w:color="auto"/>
        <w:bottom w:val="none" w:sz="0" w:space="0" w:color="auto"/>
        <w:right w:val="none" w:sz="0" w:space="0" w:color="auto"/>
      </w:divBdr>
    </w:div>
    <w:div w:id="1340042487">
      <w:bodyDiv w:val="1"/>
      <w:marLeft w:val="0"/>
      <w:marRight w:val="0"/>
      <w:marTop w:val="0"/>
      <w:marBottom w:val="0"/>
      <w:divBdr>
        <w:top w:val="none" w:sz="0" w:space="0" w:color="auto"/>
        <w:left w:val="none" w:sz="0" w:space="0" w:color="auto"/>
        <w:bottom w:val="none" w:sz="0" w:space="0" w:color="auto"/>
        <w:right w:val="none" w:sz="0" w:space="0" w:color="auto"/>
      </w:divBdr>
    </w:div>
    <w:div w:id="1340156615">
      <w:bodyDiv w:val="1"/>
      <w:marLeft w:val="0"/>
      <w:marRight w:val="0"/>
      <w:marTop w:val="0"/>
      <w:marBottom w:val="0"/>
      <w:divBdr>
        <w:top w:val="none" w:sz="0" w:space="0" w:color="auto"/>
        <w:left w:val="none" w:sz="0" w:space="0" w:color="auto"/>
        <w:bottom w:val="none" w:sz="0" w:space="0" w:color="auto"/>
        <w:right w:val="none" w:sz="0" w:space="0" w:color="auto"/>
      </w:divBdr>
    </w:div>
    <w:div w:id="1340232125">
      <w:bodyDiv w:val="1"/>
      <w:marLeft w:val="0"/>
      <w:marRight w:val="0"/>
      <w:marTop w:val="0"/>
      <w:marBottom w:val="0"/>
      <w:divBdr>
        <w:top w:val="none" w:sz="0" w:space="0" w:color="auto"/>
        <w:left w:val="none" w:sz="0" w:space="0" w:color="auto"/>
        <w:bottom w:val="none" w:sz="0" w:space="0" w:color="auto"/>
        <w:right w:val="none" w:sz="0" w:space="0" w:color="auto"/>
      </w:divBdr>
    </w:div>
    <w:div w:id="1340429443">
      <w:bodyDiv w:val="1"/>
      <w:marLeft w:val="0"/>
      <w:marRight w:val="0"/>
      <w:marTop w:val="0"/>
      <w:marBottom w:val="0"/>
      <w:divBdr>
        <w:top w:val="none" w:sz="0" w:space="0" w:color="auto"/>
        <w:left w:val="none" w:sz="0" w:space="0" w:color="auto"/>
        <w:bottom w:val="none" w:sz="0" w:space="0" w:color="auto"/>
        <w:right w:val="none" w:sz="0" w:space="0" w:color="auto"/>
      </w:divBdr>
    </w:div>
    <w:div w:id="1340542859">
      <w:bodyDiv w:val="1"/>
      <w:marLeft w:val="0"/>
      <w:marRight w:val="0"/>
      <w:marTop w:val="0"/>
      <w:marBottom w:val="0"/>
      <w:divBdr>
        <w:top w:val="none" w:sz="0" w:space="0" w:color="auto"/>
        <w:left w:val="none" w:sz="0" w:space="0" w:color="auto"/>
        <w:bottom w:val="none" w:sz="0" w:space="0" w:color="auto"/>
        <w:right w:val="none" w:sz="0" w:space="0" w:color="auto"/>
      </w:divBdr>
    </w:div>
    <w:div w:id="1340697785">
      <w:bodyDiv w:val="1"/>
      <w:marLeft w:val="0"/>
      <w:marRight w:val="0"/>
      <w:marTop w:val="0"/>
      <w:marBottom w:val="0"/>
      <w:divBdr>
        <w:top w:val="none" w:sz="0" w:space="0" w:color="auto"/>
        <w:left w:val="none" w:sz="0" w:space="0" w:color="auto"/>
        <w:bottom w:val="none" w:sz="0" w:space="0" w:color="auto"/>
        <w:right w:val="none" w:sz="0" w:space="0" w:color="auto"/>
      </w:divBdr>
    </w:div>
    <w:div w:id="1341153508">
      <w:bodyDiv w:val="1"/>
      <w:marLeft w:val="0"/>
      <w:marRight w:val="0"/>
      <w:marTop w:val="0"/>
      <w:marBottom w:val="0"/>
      <w:divBdr>
        <w:top w:val="none" w:sz="0" w:space="0" w:color="auto"/>
        <w:left w:val="none" w:sz="0" w:space="0" w:color="auto"/>
        <w:bottom w:val="none" w:sz="0" w:space="0" w:color="auto"/>
        <w:right w:val="none" w:sz="0" w:space="0" w:color="auto"/>
      </w:divBdr>
    </w:div>
    <w:div w:id="1341396952">
      <w:bodyDiv w:val="1"/>
      <w:marLeft w:val="0"/>
      <w:marRight w:val="0"/>
      <w:marTop w:val="0"/>
      <w:marBottom w:val="0"/>
      <w:divBdr>
        <w:top w:val="none" w:sz="0" w:space="0" w:color="auto"/>
        <w:left w:val="none" w:sz="0" w:space="0" w:color="auto"/>
        <w:bottom w:val="none" w:sz="0" w:space="0" w:color="auto"/>
        <w:right w:val="none" w:sz="0" w:space="0" w:color="auto"/>
      </w:divBdr>
    </w:div>
    <w:div w:id="1341617806">
      <w:bodyDiv w:val="1"/>
      <w:marLeft w:val="0"/>
      <w:marRight w:val="0"/>
      <w:marTop w:val="0"/>
      <w:marBottom w:val="0"/>
      <w:divBdr>
        <w:top w:val="none" w:sz="0" w:space="0" w:color="auto"/>
        <w:left w:val="none" w:sz="0" w:space="0" w:color="auto"/>
        <w:bottom w:val="none" w:sz="0" w:space="0" w:color="auto"/>
        <w:right w:val="none" w:sz="0" w:space="0" w:color="auto"/>
      </w:divBdr>
    </w:div>
    <w:div w:id="1341810614">
      <w:bodyDiv w:val="1"/>
      <w:marLeft w:val="0"/>
      <w:marRight w:val="0"/>
      <w:marTop w:val="0"/>
      <w:marBottom w:val="0"/>
      <w:divBdr>
        <w:top w:val="none" w:sz="0" w:space="0" w:color="auto"/>
        <w:left w:val="none" w:sz="0" w:space="0" w:color="auto"/>
        <w:bottom w:val="none" w:sz="0" w:space="0" w:color="auto"/>
        <w:right w:val="none" w:sz="0" w:space="0" w:color="auto"/>
      </w:divBdr>
    </w:div>
    <w:div w:id="1341934193">
      <w:bodyDiv w:val="1"/>
      <w:marLeft w:val="0"/>
      <w:marRight w:val="0"/>
      <w:marTop w:val="0"/>
      <w:marBottom w:val="0"/>
      <w:divBdr>
        <w:top w:val="none" w:sz="0" w:space="0" w:color="auto"/>
        <w:left w:val="none" w:sz="0" w:space="0" w:color="auto"/>
        <w:bottom w:val="none" w:sz="0" w:space="0" w:color="auto"/>
        <w:right w:val="none" w:sz="0" w:space="0" w:color="auto"/>
      </w:divBdr>
    </w:div>
    <w:div w:id="1342119765">
      <w:bodyDiv w:val="1"/>
      <w:marLeft w:val="0"/>
      <w:marRight w:val="0"/>
      <w:marTop w:val="0"/>
      <w:marBottom w:val="0"/>
      <w:divBdr>
        <w:top w:val="none" w:sz="0" w:space="0" w:color="auto"/>
        <w:left w:val="none" w:sz="0" w:space="0" w:color="auto"/>
        <w:bottom w:val="none" w:sz="0" w:space="0" w:color="auto"/>
        <w:right w:val="none" w:sz="0" w:space="0" w:color="auto"/>
      </w:divBdr>
    </w:div>
    <w:div w:id="1342195719">
      <w:bodyDiv w:val="1"/>
      <w:marLeft w:val="0"/>
      <w:marRight w:val="0"/>
      <w:marTop w:val="0"/>
      <w:marBottom w:val="0"/>
      <w:divBdr>
        <w:top w:val="none" w:sz="0" w:space="0" w:color="auto"/>
        <w:left w:val="none" w:sz="0" w:space="0" w:color="auto"/>
        <w:bottom w:val="none" w:sz="0" w:space="0" w:color="auto"/>
        <w:right w:val="none" w:sz="0" w:space="0" w:color="auto"/>
      </w:divBdr>
    </w:div>
    <w:div w:id="1342203542">
      <w:bodyDiv w:val="1"/>
      <w:marLeft w:val="0"/>
      <w:marRight w:val="0"/>
      <w:marTop w:val="0"/>
      <w:marBottom w:val="0"/>
      <w:divBdr>
        <w:top w:val="none" w:sz="0" w:space="0" w:color="auto"/>
        <w:left w:val="none" w:sz="0" w:space="0" w:color="auto"/>
        <w:bottom w:val="none" w:sz="0" w:space="0" w:color="auto"/>
        <w:right w:val="none" w:sz="0" w:space="0" w:color="auto"/>
      </w:divBdr>
    </w:div>
    <w:div w:id="1342468376">
      <w:bodyDiv w:val="1"/>
      <w:marLeft w:val="0"/>
      <w:marRight w:val="0"/>
      <w:marTop w:val="0"/>
      <w:marBottom w:val="0"/>
      <w:divBdr>
        <w:top w:val="none" w:sz="0" w:space="0" w:color="auto"/>
        <w:left w:val="none" w:sz="0" w:space="0" w:color="auto"/>
        <w:bottom w:val="none" w:sz="0" w:space="0" w:color="auto"/>
        <w:right w:val="none" w:sz="0" w:space="0" w:color="auto"/>
      </w:divBdr>
    </w:div>
    <w:div w:id="1342587925">
      <w:bodyDiv w:val="1"/>
      <w:marLeft w:val="0"/>
      <w:marRight w:val="0"/>
      <w:marTop w:val="0"/>
      <w:marBottom w:val="0"/>
      <w:divBdr>
        <w:top w:val="none" w:sz="0" w:space="0" w:color="auto"/>
        <w:left w:val="none" w:sz="0" w:space="0" w:color="auto"/>
        <w:bottom w:val="none" w:sz="0" w:space="0" w:color="auto"/>
        <w:right w:val="none" w:sz="0" w:space="0" w:color="auto"/>
      </w:divBdr>
    </w:div>
    <w:div w:id="1342782530">
      <w:bodyDiv w:val="1"/>
      <w:marLeft w:val="0"/>
      <w:marRight w:val="0"/>
      <w:marTop w:val="0"/>
      <w:marBottom w:val="0"/>
      <w:divBdr>
        <w:top w:val="none" w:sz="0" w:space="0" w:color="auto"/>
        <w:left w:val="none" w:sz="0" w:space="0" w:color="auto"/>
        <w:bottom w:val="none" w:sz="0" w:space="0" w:color="auto"/>
        <w:right w:val="none" w:sz="0" w:space="0" w:color="auto"/>
      </w:divBdr>
    </w:div>
    <w:div w:id="1343120170">
      <w:bodyDiv w:val="1"/>
      <w:marLeft w:val="0"/>
      <w:marRight w:val="0"/>
      <w:marTop w:val="0"/>
      <w:marBottom w:val="0"/>
      <w:divBdr>
        <w:top w:val="none" w:sz="0" w:space="0" w:color="auto"/>
        <w:left w:val="none" w:sz="0" w:space="0" w:color="auto"/>
        <w:bottom w:val="none" w:sz="0" w:space="0" w:color="auto"/>
        <w:right w:val="none" w:sz="0" w:space="0" w:color="auto"/>
      </w:divBdr>
    </w:div>
    <w:div w:id="1343243233">
      <w:bodyDiv w:val="1"/>
      <w:marLeft w:val="0"/>
      <w:marRight w:val="0"/>
      <w:marTop w:val="0"/>
      <w:marBottom w:val="0"/>
      <w:divBdr>
        <w:top w:val="none" w:sz="0" w:space="0" w:color="auto"/>
        <w:left w:val="none" w:sz="0" w:space="0" w:color="auto"/>
        <w:bottom w:val="none" w:sz="0" w:space="0" w:color="auto"/>
        <w:right w:val="none" w:sz="0" w:space="0" w:color="auto"/>
      </w:divBdr>
    </w:div>
    <w:div w:id="1343321234">
      <w:bodyDiv w:val="1"/>
      <w:marLeft w:val="0"/>
      <w:marRight w:val="0"/>
      <w:marTop w:val="0"/>
      <w:marBottom w:val="0"/>
      <w:divBdr>
        <w:top w:val="none" w:sz="0" w:space="0" w:color="auto"/>
        <w:left w:val="none" w:sz="0" w:space="0" w:color="auto"/>
        <w:bottom w:val="none" w:sz="0" w:space="0" w:color="auto"/>
        <w:right w:val="none" w:sz="0" w:space="0" w:color="auto"/>
      </w:divBdr>
    </w:div>
    <w:div w:id="1343582170">
      <w:bodyDiv w:val="1"/>
      <w:marLeft w:val="0"/>
      <w:marRight w:val="0"/>
      <w:marTop w:val="0"/>
      <w:marBottom w:val="0"/>
      <w:divBdr>
        <w:top w:val="none" w:sz="0" w:space="0" w:color="auto"/>
        <w:left w:val="none" w:sz="0" w:space="0" w:color="auto"/>
        <w:bottom w:val="none" w:sz="0" w:space="0" w:color="auto"/>
        <w:right w:val="none" w:sz="0" w:space="0" w:color="auto"/>
      </w:divBdr>
    </w:div>
    <w:div w:id="1344043193">
      <w:bodyDiv w:val="1"/>
      <w:marLeft w:val="0"/>
      <w:marRight w:val="0"/>
      <w:marTop w:val="0"/>
      <w:marBottom w:val="0"/>
      <w:divBdr>
        <w:top w:val="none" w:sz="0" w:space="0" w:color="auto"/>
        <w:left w:val="none" w:sz="0" w:space="0" w:color="auto"/>
        <w:bottom w:val="none" w:sz="0" w:space="0" w:color="auto"/>
        <w:right w:val="none" w:sz="0" w:space="0" w:color="auto"/>
      </w:divBdr>
    </w:div>
    <w:div w:id="1344165987">
      <w:bodyDiv w:val="1"/>
      <w:marLeft w:val="0"/>
      <w:marRight w:val="0"/>
      <w:marTop w:val="0"/>
      <w:marBottom w:val="0"/>
      <w:divBdr>
        <w:top w:val="none" w:sz="0" w:space="0" w:color="auto"/>
        <w:left w:val="none" w:sz="0" w:space="0" w:color="auto"/>
        <w:bottom w:val="none" w:sz="0" w:space="0" w:color="auto"/>
        <w:right w:val="none" w:sz="0" w:space="0" w:color="auto"/>
      </w:divBdr>
    </w:div>
    <w:div w:id="1344236107">
      <w:bodyDiv w:val="1"/>
      <w:marLeft w:val="0"/>
      <w:marRight w:val="0"/>
      <w:marTop w:val="0"/>
      <w:marBottom w:val="0"/>
      <w:divBdr>
        <w:top w:val="none" w:sz="0" w:space="0" w:color="auto"/>
        <w:left w:val="none" w:sz="0" w:space="0" w:color="auto"/>
        <w:bottom w:val="none" w:sz="0" w:space="0" w:color="auto"/>
        <w:right w:val="none" w:sz="0" w:space="0" w:color="auto"/>
      </w:divBdr>
    </w:div>
    <w:div w:id="1344362170">
      <w:bodyDiv w:val="1"/>
      <w:marLeft w:val="0"/>
      <w:marRight w:val="0"/>
      <w:marTop w:val="0"/>
      <w:marBottom w:val="0"/>
      <w:divBdr>
        <w:top w:val="none" w:sz="0" w:space="0" w:color="auto"/>
        <w:left w:val="none" w:sz="0" w:space="0" w:color="auto"/>
        <w:bottom w:val="none" w:sz="0" w:space="0" w:color="auto"/>
        <w:right w:val="none" w:sz="0" w:space="0" w:color="auto"/>
      </w:divBdr>
    </w:div>
    <w:div w:id="1344472628">
      <w:bodyDiv w:val="1"/>
      <w:marLeft w:val="0"/>
      <w:marRight w:val="0"/>
      <w:marTop w:val="0"/>
      <w:marBottom w:val="0"/>
      <w:divBdr>
        <w:top w:val="none" w:sz="0" w:space="0" w:color="auto"/>
        <w:left w:val="none" w:sz="0" w:space="0" w:color="auto"/>
        <w:bottom w:val="none" w:sz="0" w:space="0" w:color="auto"/>
        <w:right w:val="none" w:sz="0" w:space="0" w:color="auto"/>
      </w:divBdr>
    </w:div>
    <w:div w:id="1344474179">
      <w:bodyDiv w:val="1"/>
      <w:marLeft w:val="0"/>
      <w:marRight w:val="0"/>
      <w:marTop w:val="0"/>
      <w:marBottom w:val="0"/>
      <w:divBdr>
        <w:top w:val="none" w:sz="0" w:space="0" w:color="auto"/>
        <w:left w:val="none" w:sz="0" w:space="0" w:color="auto"/>
        <w:bottom w:val="none" w:sz="0" w:space="0" w:color="auto"/>
        <w:right w:val="none" w:sz="0" w:space="0" w:color="auto"/>
      </w:divBdr>
    </w:div>
    <w:div w:id="1344474315">
      <w:bodyDiv w:val="1"/>
      <w:marLeft w:val="0"/>
      <w:marRight w:val="0"/>
      <w:marTop w:val="0"/>
      <w:marBottom w:val="0"/>
      <w:divBdr>
        <w:top w:val="none" w:sz="0" w:space="0" w:color="auto"/>
        <w:left w:val="none" w:sz="0" w:space="0" w:color="auto"/>
        <w:bottom w:val="none" w:sz="0" w:space="0" w:color="auto"/>
        <w:right w:val="none" w:sz="0" w:space="0" w:color="auto"/>
      </w:divBdr>
    </w:div>
    <w:div w:id="1344745765">
      <w:bodyDiv w:val="1"/>
      <w:marLeft w:val="0"/>
      <w:marRight w:val="0"/>
      <w:marTop w:val="0"/>
      <w:marBottom w:val="0"/>
      <w:divBdr>
        <w:top w:val="none" w:sz="0" w:space="0" w:color="auto"/>
        <w:left w:val="none" w:sz="0" w:space="0" w:color="auto"/>
        <w:bottom w:val="none" w:sz="0" w:space="0" w:color="auto"/>
        <w:right w:val="none" w:sz="0" w:space="0" w:color="auto"/>
      </w:divBdr>
    </w:div>
    <w:div w:id="1345521051">
      <w:bodyDiv w:val="1"/>
      <w:marLeft w:val="0"/>
      <w:marRight w:val="0"/>
      <w:marTop w:val="0"/>
      <w:marBottom w:val="0"/>
      <w:divBdr>
        <w:top w:val="none" w:sz="0" w:space="0" w:color="auto"/>
        <w:left w:val="none" w:sz="0" w:space="0" w:color="auto"/>
        <w:bottom w:val="none" w:sz="0" w:space="0" w:color="auto"/>
        <w:right w:val="none" w:sz="0" w:space="0" w:color="auto"/>
      </w:divBdr>
    </w:div>
    <w:div w:id="1345552239">
      <w:bodyDiv w:val="1"/>
      <w:marLeft w:val="0"/>
      <w:marRight w:val="0"/>
      <w:marTop w:val="0"/>
      <w:marBottom w:val="0"/>
      <w:divBdr>
        <w:top w:val="none" w:sz="0" w:space="0" w:color="auto"/>
        <w:left w:val="none" w:sz="0" w:space="0" w:color="auto"/>
        <w:bottom w:val="none" w:sz="0" w:space="0" w:color="auto"/>
        <w:right w:val="none" w:sz="0" w:space="0" w:color="auto"/>
      </w:divBdr>
    </w:div>
    <w:div w:id="1345597597">
      <w:bodyDiv w:val="1"/>
      <w:marLeft w:val="0"/>
      <w:marRight w:val="0"/>
      <w:marTop w:val="0"/>
      <w:marBottom w:val="0"/>
      <w:divBdr>
        <w:top w:val="none" w:sz="0" w:space="0" w:color="auto"/>
        <w:left w:val="none" w:sz="0" w:space="0" w:color="auto"/>
        <w:bottom w:val="none" w:sz="0" w:space="0" w:color="auto"/>
        <w:right w:val="none" w:sz="0" w:space="0" w:color="auto"/>
      </w:divBdr>
    </w:div>
    <w:div w:id="1345671922">
      <w:bodyDiv w:val="1"/>
      <w:marLeft w:val="0"/>
      <w:marRight w:val="0"/>
      <w:marTop w:val="0"/>
      <w:marBottom w:val="0"/>
      <w:divBdr>
        <w:top w:val="none" w:sz="0" w:space="0" w:color="auto"/>
        <w:left w:val="none" w:sz="0" w:space="0" w:color="auto"/>
        <w:bottom w:val="none" w:sz="0" w:space="0" w:color="auto"/>
        <w:right w:val="none" w:sz="0" w:space="0" w:color="auto"/>
      </w:divBdr>
    </w:div>
    <w:div w:id="1345785612">
      <w:bodyDiv w:val="1"/>
      <w:marLeft w:val="0"/>
      <w:marRight w:val="0"/>
      <w:marTop w:val="0"/>
      <w:marBottom w:val="0"/>
      <w:divBdr>
        <w:top w:val="none" w:sz="0" w:space="0" w:color="auto"/>
        <w:left w:val="none" w:sz="0" w:space="0" w:color="auto"/>
        <w:bottom w:val="none" w:sz="0" w:space="0" w:color="auto"/>
        <w:right w:val="none" w:sz="0" w:space="0" w:color="auto"/>
      </w:divBdr>
    </w:div>
    <w:div w:id="1346132146">
      <w:bodyDiv w:val="1"/>
      <w:marLeft w:val="0"/>
      <w:marRight w:val="0"/>
      <w:marTop w:val="0"/>
      <w:marBottom w:val="0"/>
      <w:divBdr>
        <w:top w:val="none" w:sz="0" w:space="0" w:color="auto"/>
        <w:left w:val="none" w:sz="0" w:space="0" w:color="auto"/>
        <w:bottom w:val="none" w:sz="0" w:space="0" w:color="auto"/>
        <w:right w:val="none" w:sz="0" w:space="0" w:color="auto"/>
      </w:divBdr>
    </w:div>
    <w:div w:id="1346202956">
      <w:bodyDiv w:val="1"/>
      <w:marLeft w:val="0"/>
      <w:marRight w:val="0"/>
      <w:marTop w:val="0"/>
      <w:marBottom w:val="0"/>
      <w:divBdr>
        <w:top w:val="none" w:sz="0" w:space="0" w:color="auto"/>
        <w:left w:val="none" w:sz="0" w:space="0" w:color="auto"/>
        <w:bottom w:val="none" w:sz="0" w:space="0" w:color="auto"/>
        <w:right w:val="none" w:sz="0" w:space="0" w:color="auto"/>
      </w:divBdr>
    </w:div>
    <w:div w:id="1346522411">
      <w:bodyDiv w:val="1"/>
      <w:marLeft w:val="0"/>
      <w:marRight w:val="0"/>
      <w:marTop w:val="0"/>
      <w:marBottom w:val="0"/>
      <w:divBdr>
        <w:top w:val="none" w:sz="0" w:space="0" w:color="auto"/>
        <w:left w:val="none" w:sz="0" w:space="0" w:color="auto"/>
        <w:bottom w:val="none" w:sz="0" w:space="0" w:color="auto"/>
        <w:right w:val="none" w:sz="0" w:space="0" w:color="auto"/>
      </w:divBdr>
    </w:div>
    <w:div w:id="1346596755">
      <w:bodyDiv w:val="1"/>
      <w:marLeft w:val="0"/>
      <w:marRight w:val="0"/>
      <w:marTop w:val="0"/>
      <w:marBottom w:val="0"/>
      <w:divBdr>
        <w:top w:val="none" w:sz="0" w:space="0" w:color="auto"/>
        <w:left w:val="none" w:sz="0" w:space="0" w:color="auto"/>
        <w:bottom w:val="none" w:sz="0" w:space="0" w:color="auto"/>
        <w:right w:val="none" w:sz="0" w:space="0" w:color="auto"/>
      </w:divBdr>
    </w:div>
    <w:div w:id="1346706438">
      <w:bodyDiv w:val="1"/>
      <w:marLeft w:val="0"/>
      <w:marRight w:val="0"/>
      <w:marTop w:val="0"/>
      <w:marBottom w:val="0"/>
      <w:divBdr>
        <w:top w:val="none" w:sz="0" w:space="0" w:color="auto"/>
        <w:left w:val="none" w:sz="0" w:space="0" w:color="auto"/>
        <w:bottom w:val="none" w:sz="0" w:space="0" w:color="auto"/>
        <w:right w:val="none" w:sz="0" w:space="0" w:color="auto"/>
      </w:divBdr>
    </w:div>
    <w:div w:id="1346903291">
      <w:bodyDiv w:val="1"/>
      <w:marLeft w:val="0"/>
      <w:marRight w:val="0"/>
      <w:marTop w:val="0"/>
      <w:marBottom w:val="0"/>
      <w:divBdr>
        <w:top w:val="none" w:sz="0" w:space="0" w:color="auto"/>
        <w:left w:val="none" w:sz="0" w:space="0" w:color="auto"/>
        <w:bottom w:val="none" w:sz="0" w:space="0" w:color="auto"/>
        <w:right w:val="none" w:sz="0" w:space="0" w:color="auto"/>
      </w:divBdr>
    </w:div>
    <w:div w:id="1347635440">
      <w:bodyDiv w:val="1"/>
      <w:marLeft w:val="0"/>
      <w:marRight w:val="0"/>
      <w:marTop w:val="0"/>
      <w:marBottom w:val="0"/>
      <w:divBdr>
        <w:top w:val="none" w:sz="0" w:space="0" w:color="auto"/>
        <w:left w:val="none" w:sz="0" w:space="0" w:color="auto"/>
        <w:bottom w:val="none" w:sz="0" w:space="0" w:color="auto"/>
        <w:right w:val="none" w:sz="0" w:space="0" w:color="auto"/>
      </w:divBdr>
    </w:div>
    <w:div w:id="1347831915">
      <w:bodyDiv w:val="1"/>
      <w:marLeft w:val="0"/>
      <w:marRight w:val="0"/>
      <w:marTop w:val="0"/>
      <w:marBottom w:val="0"/>
      <w:divBdr>
        <w:top w:val="none" w:sz="0" w:space="0" w:color="auto"/>
        <w:left w:val="none" w:sz="0" w:space="0" w:color="auto"/>
        <w:bottom w:val="none" w:sz="0" w:space="0" w:color="auto"/>
        <w:right w:val="none" w:sz="0" w:space="0" w:color="auto"/>
      </w:divBdr>
    </w:div>
    <w:div w:id="1347945278">
      <w:bodyDiv w:val="1"/>
      <w:marLeft w:val="0"/>
      <w:marRight w:val="0"/>
      <w:marTop w:val="0"/>
      <w:marBottom w:val="0"/>
      <w:divBdr>
        <w:top w:val="none" w:sz="0" w:space="0" w:color="auto"/>
        <w:left w:val="none" w:sz="0" w:space="0" w:color="auto"/>
        <w:bottom w:val="none" w:sz="0" w:space="0" w:color="auto"/>
        <w:right w:val="none" w:sz="0" w:space="0" w:color="auto"/>
      </w:divBdr>
    </w:div>
    <w:div w:id="1347947590">
      <w:bodyDiv w:val="1"/>
      <w:marLeft w:val="0"/>
      <w:marRight w:val="0"/>
      <w:marTop w:val="0"/>
      <w:marBottom w:val="0"/>
      <w:divBdr>
        <w:top w:val="none" w:sz="0" w:space="0" w:color="auto"/>
        <w:left w:val="none" w:sz="0" w:space="0" w:color="auto"/>
        <w:bottom w:val="none" w:sz="0" w:space="0" w:color="auto"/>
        <w:right w:val="none" w:sz="0" w:space="0" w:color="auto"/>
      </w:divBdr>
    </w:div>
    <w:div w:id="1347949718">
      <w:bodyDiv w:val="1"/>
      <w:marLeft w:val="0"/>
      <w:marRight w:val="0"/>
      <w:marTop w:val="0"/>
      <w:marBottom w:val="0"/>
      <w:divBdr>
        <w:top w:val="none" w:sz="0" w:space="0" w:color="auto"/>
        <w:left w:val="none" w:sz="0" w:space="0" w:color="auto"/>
        <w:bottom w:val="none" w:sz="0" w:space="0" w:color="auto"/>
        <w:right w:val="none" w:sz="0" w:space="0" w:color="auto"/>
      </w:divBdr>
    </w:div>
    <w:div w:id="1348024831">
      <w:bodyDiv w:val="1"/>
      <w:marLeft w:val="0"/>
      <w:marRight w:val="0"/>
      <w:marTop w:val="0"/>
      <w:marBottom w:val="0"/>
      <w:divBdr>
        <w:top w:val="none" w:sz="0" w:space="0" w:color="auto"/>
        <w:left w:val="none" w:sz="0" w:space="0" w:color="auto"/>
        <w:bottom w:val="none" w:sz="0" w:space="0" w:color="auto"/>
        <w:right w:val="none" w:sz="0" w:space="0" w:color="auto"/>
      </w:divBdr>
    </w:div>
    <w:div w:id="1348287687">
      <w:bodyDiv w:val="1"/>
      <w:marLeft w:val="0"/>
      <w:marRight w:val="0"/>
      <w:marTop w:val="0"/>
      <w:marBottom w:val="0"/>
      <w:divBdr>
        <w:top w:val="none" w:sz="0" w:space="0" w:color="auto"/>
        <w:left w:val="none" w:sz="0" w:space="0" w:color="auto"/>
        <w:bottom w:val="none" w:sz="0" w:space="0" w:color="auto"/>
        <w:right w:val="none" w:sz="0" w:space="0" w:color="auto"/>
      </w:divBdr>
    </w:div>
    <w:div w:id="1348293398">
      <w:bodyDiv w:val="1"/>
      <w:marLeft w:val="0"/>
      <w:marRight w:val="0"/>
      <w:marTop w:val="0"/>
      <w:marBottom w:val="0"/>
      <w:divBdr>
        <w:top w:val="none" w:sz="0" w:space="0" w:color="auto"/>
        <w:left w:val="none" w:sz="0" w:space="0" w:color="auto"/>
        <w:bottom w:val="none" w:sz="0" w:space="0" w:color="auto"/>
        <w:right w:val="none" w:sz="0" w:space="0" w:color="auto"/>
      </w:divBdr>
    </w:div>
    <w:div w:id="1348404530">
      <w:bodyDiv w:val="1"/>
      <w:marLeft w:val="0"/>
      <w:marRight w:val="0"/>
      <w:marTop w:val="0"/>
      <w:marBottom w:val="0"/>
      <w:divBdr>
        <w:top w:val="none" w:sz="0" w:space="0" w:color="auto"/>
        <w:left w:val="none" w:sz="0" w:space="0" w:color="auto"/>
        <w:bottom w:val="none" w:sz="0" w:space="0" w:color="auto"/>
        <w:right w:val="none" w:sz="0" w:space="0" w:color="auto"/>
      </w:divBdr>
    </w:div>
    <w:div w:id="1348406902">
      <w:bodyDiv w:val="1"/>
      <w:marLeft w:val="0"/>
      <w:marRight w:val="0"/>
      <w:marTop w:val="0"/>
      <w:marBottom w:val="0"/>
      <w:divBdr>
        <w:top w:val="none" w:sz="0" w:space="0" w:color="auto"/>
        <w:left w:val="none" w:sz="0" w:space="0" w:color="auto"/>
        <w:bottom w:val="none" w:sz="0" w:space="0" w:color="auto"/>
        <w:right w:val="none" w:sz="0" w:space="0" w:color="auto"/>
      </w:divBdr>
    </w:div>
    <w:div w:id="1348411683">
      <w:bodyDiv w:val="1"/>
      <w:marLeft w:val="0"/>
      <w:marRight w:val="0"/>
      <w:marTop w:val="0"/>
      <w:marBottom w:val="0"/>
      <w:divBdr>
        <w:top w:val="none" w:sz="0" w:space="0" w:color="auto"/>
        <w:left w:val="none" w:sz="0" w:space="0" w:color="auto"/>
        <w:bottom w:val="none" w:sz="0" w:space="0" w:color="auto"/>
        <w:right w:val="none" w:sz="0" w:space="0" w:color="auto"/>
      </w:divBdr>
    </w:div>
    <w:div w:id="1348558573">
      <w:bodyDiv w:val="1"/>
      <w:marLeft w:val="0"/>
      <w:marRight w:val="0"/>
      <w:marTop w:val="0"/>
      <w:marBottom w:val="0"/>
      <w:divBdr>
        <w:top w:val="none" w:sz="0" w:space="0" w:color="auto"/>
        <w:left w:val="none" w:sz="0" w:space="0" w:color="auto"/>
        <w:bottom w:val="none" w:sz="0" w:space="0" w:color="auto"/>
        <w:right w:val="none" w:sz="0" w:space="0" w:color="auto"/>
      </w:divBdr>
    </w:div>
    <w:div w:id="1348675189">
      <w:bodyDiv w:val="1"/>
      <w:marLeft w:val="0"/>
      <w:marRight w:val="0"/>
      <w:marTop w:val="0"/>
      <w:marBottom w:val="0"/>
      <w:divBdr>
        <w:top w:val="none" w:sz="0" w:space="0" w:color="auto"/>
        <w:left w:val="none" w:sz="0" w:space="0" w:color="auto"/>
        <w:bottom w:val="none" w:sz="0" w:space="0" w:color="auto"/>
        <w:right w:val="none" w:sz="0" w:space="0" w:color="auto"/>
      </w:divBdr>
    </w:div>
    <w:div w:id="1348754540">
      <w:bodyDiv w:val="1"/>
      <w:marLeft w:val="0"/>
      <w:marRight w:val="0"/>
      <w:marTop w:val="0"/>
      <w:marBottom w:val="0"/>
      <w:divBdr>
        <w:top w:val="none" w:sz="0" w:space="0" w:color="auto"/>
        <w:left w:val="none" w:sz="0" w:space="0" w:color="auto"/>
        <w:bottom w:val="none" w:sz="0" w:space="0" w:color="auto"/>
        <w:right w:val="none" w:sz="0" w:space="0" w:color="auto"/>
      </w:divBdr>
    </w:div>
    <w:div w:id="1348865321">
      <w:bodyDiv w:val="1"/>
      <w:marLeft w:val="0"/>
      <w:marRight w:val="0"/>
      <w:marTop w:val="0"/>
      <w:marBottom w:val="0"/>
      <w:divBdr>
        <w:top w:val="none" w:sz="0" w:space="0" w:color="auto"/>
        <w:left w:val="none" w:sz="0" w:space="0" w:color="auto"/>
        <w:bottom w:val="none" w:sz="0" w:space="0" w:color="auto"/>
        <w:right w:val="none" w:sz="0" w:space="0" w:color="auto"/>
      </w:divBdr>
    </w:div>
    <w:div w:id="1349018561">
      <w:bodyDiv w:val="1"/>
      <w:marLeft w:val="0"/>
      <w:marRight w:val="0"/>
      <w:marTop w:val="0"/>
      <w:marBottom w:val="0"/>
      <w:divBdr>
        <w:top w:val="none" w:sz="0" w:space="0" w:color="auto"/>
        <w:left w:val="none" w:sz="0" w:space="0" w:color="auto"/>
        <w:bottom w:val="none" w:sz="0" w:space="0" w:color="auto"/>
        <w:right w:val="none" w:sz="0" w:space="0" w:color="auto"/>
      </w:divBdr>
    </w:div>
    <w:div w:id="1349024663">
      <w:bodyDiv w:val="1"/>
      <w:marLeft w:val="0"/>
      <w:marRight w:val="0"/>
      <w:marTop w:val="0"/>
      <w:marBottom w:val="0"/>
      <w:divBdr>
        <w:top w:val="none" w:sz="0" w:space="0" w:color="auto"/>
        <w:left w:val="none" w:sz="0" w:space="0" w:color="auto"/>
        <w:bottom w:val="none" w:sz="0" w:space="0" w:color="auto"/>
        <w:right w:val="none" w:sz="0" w:space="0" w:color="auto"/>
      </w:divBdr>
    </w:div>
    <w:div w:id="1349285626">
      <w:bodyDiv w:val="1"/>
      <w:marLeft w:val="0"/>
      <w:marRight w:val="0"/>
      <w:marTop w:val="0"/>
      <w:marBottom w:val="0"/>
      <w:divBdr>
        <w:top w:val="none" w:sz="0" w:space="0" w:color="auto"/>
        <w:left w:val="none" w:sz="0" w:space="0" w:color="auto"/>
        <w:bottom w:val="none" w:sz="0" w:space="0" w:color="auto"/>
        <w:right w:val="none" w:sz="0" w:space="0" w:color="auto"/>
      </w:divBdr>
    </w:div>
    <w:div w:id="1349676083">
      <w:bodyDiv w:val="1"/>
      <w:marLeft w:val="0"/>
      <w:marRight w:val="0"/>
      <w:marTop w:val="0"/>
      <w:marBottom w:val="0"/>
      <w:divBdr>
        <w:top w:val="none" w:sz="0" w:space="0" w:color="auto"/>
        <w:left w:val="none" w:sz="0" w:space="0" w:color="auto"/>
        <w:bottom w:val="none" w:sz="0" w:space="0" w:color="auto"/>
        <w:right w:val="none" w:sz="0" w:space="0" w:color="auto"/>
      </w:divBdr>
    </w:div>
    <w:div w:id="1350138733">
      <w:bodyDiv w:val="1"/>
      <w:marLeft w:val="0"/>
      <w:marRight w:val="0"/>
      <w:marTop w:val="0"/>
      <w:marBottom w:val="0"/>
      <w:divBdr>
        <w:top w:val="none" w:sz="0" w:space="0" w:color="auto"/>
        <w:left w:val="none" w:sz="0" w:space="0" w:color="auto"/>
        <w:bottom w:val="none" w:sz="0" w:space="0" w:color="auto"/>
        <w:right w:val="none" w:sz="0" w:space="0" w:color="auto"/>
      </w:divBdr>
    </w:div>
    <w:div w:id="1350176443">
      <w:bodyDiv w:val="1"/>
      <w:marLeft w:val="0"/>
      <w:marRight w:val="0"/>
      <w:marTop w:val="0"/>
      <w:marBottom w:val="0"/>
      <w:divBdr>
        <w:top w:val="none" w:sz="0" w:space="0" w:color="auto"/>
        <w:left w:val="none" w:sz="0" w:space="0" w:color="auto"/>
        <w:bottom w:val="none" w:sz="0" w:space="0" w:color="auto"/>
        <w:right w:val="none" w:sz="0" w:space="0" w:color="auto"/>
      </w:divBdr>
    </w:div>
    <w:div w:id="1350370000">
      <w:bodyDiv w:val="1"/>
      <w:marLeft w:val="0"/>
      <w:marRight w:val="0"/>
      <w:marTop w:val="0"/>
      <w:marBottom w:val="0"/>
      <w:divBdr>
        <w:top w:val="none" w:sz="0" w:space="0" w:color="auto"/>
        <w:left w:val="none" w:sz="0" w:space="0" w:color="auto"/>
        <w:bottom w:val="none" w:sz="0" w:space="0" w:color="auto"/>
        <w:right w:val="none" w:sz="0" w:space="0" w:color="auto"/>
      </w:divBdr>
    </w:div>
    <w:div w:id="1350713794">
      <w:bodyDiv w:val="1"/>
      <w:marLeft w:val="0"/>
      <w:marRight w:val="0"/>
      <w:marTop w:val="0"/>
      <w:marBottom w:val="0"/>
      <w:divBdr>
        <w:top w:val="none" w:sz="0" w:space="0" w:color="auto"/>
        <w:left w:val="none" w:sz="0" w:space="0" w:color="auto"/>
        <w:bottom w:val="none" w:sz="0" w:space="0" w:color="auto"/>
        <w:right w:val="none" w:sz="0" w:space="0" w:color="auto"/>
      </w:divBdr>
    </w:div>
    <w:div w:id="1350794386">
      <w:bodyDiv w:val="1"/>
      <w:marLeft w:val="0"/>
      <w:marRight w:val="0"/>
      <w:marTop w:val="0"/>
      <w:marBottom w:val="0"/>
      <w:divBdr>
        <w:top w:val="none" w:sz="0" w:space="0" w:color="auto"/>
        <w:left w:val="none" w:sz="0" w:space="0" w:color="auto"/>
        <w:bottom w:val="none" w:sz="0" w:space="0" w:color="auto"/>
        <w:right w:val="none" w:sz="0" w:space="0" w:color="auto"/>
      </w:divBdr>
    </w:div>
    <w:div w:id="1350909642">
      <w:bodyDiv w:val="1"/>
      <w:marLeft w:val="0"/>
      <w:marRight w:val="0"/>
      <w:marTop w:val="0"/>
      <w:marBottom w:val="0"/>
      <w:divBdr>
        <w:top w:val="none" w:sz="0" w:space="0" w:color="auto"/>
        <w:left w:val="none" w:sz="0" w:space="0" w:color="auto"/>
        <w:bottom w:val="none" w:sz="0" w:space="0" w:color="auto"/>
        <w:right w:val="none" w:sz="0" w:space="0" w:color="auto"/>
      </w:divBdr>
    </w:div>
    <w:div w:id="1350986723">
      <w:bodyDiv w:val="1"/>
      <w:marLeft w:val="0"/>
      <w:marRight w:val="0"/>
      <w:marTop w:val="0"/>
      <w:marBottom w:val="0"/>
      <w:divBdr>
        <w:top w:val="none" w:sz="0" w:space="0" w:color="auto"/>
        <w:left w:val="none" w:sz="0" w:space="0" w:color="auto"/>
        <w:bottom w:val="none" w:sz="0" w:space="0" w:color="auto"/>
        <w:right w:val="none" w:sz="0" w:space="0" w:color="auto"/>
      </w:divBdr>
    </w:div>
    <w:div w:id="1351109032">
      <w:bodyDiv w:val="1"/>
      <w:marLeft w:val="0"/>
      <w:marRight w:val="0"/>
      <w:marTop w:val="0"/>
      <w:marBottom w:val="0"/>
      <w:divBdr>
        <w:top w:val="none" w:sz="0" w:space="0" w:color="auto"/>
        <w:left w:val="none" w:sz="0" w:space="0" w:color="auto"/>
        <w:bottom w:val="none" w:sz="0" w:space="0" w:color="auto"/>
        <w:right w:val="none" w:sz="0" w:space="0" w:color="auto"/>
      </w:divBdr>
    </w:div>
    <w:div w:id="1351368420">
      <w:bodyDiv w:val="1"/>
      <w:marLeft w:val="0"/>
      <w:marRight w:val="0"/>
      <w:marTop w:val="0"/>
      <w:marBottom w:val="0"/>
      <w:divBdr>
        <w:top w:val="none" w:sz="0" w:space="0" w:color="auto"/>
        <w:left w:val="none" w:sz="0" w:space="0" w:color="auto"/>
        <w:bottom w:val="none" w:sz="0" w:space="0" w:color="auto"/>
        <w:right w:val="none" w:sz="0" w:space="0" w:color="auto"/>
      </w:divBdr>
    </w:div>
    <w:div w:id="1351562312">
      <w:bodyDiv w:val="1"/>
      <w:marLeft w:val="0"/>
      <w:marRight w:val="0"/>
      <w:marTop w:val="0"/>
      <w:marBottom w:val="0"/>
      <w:divBdr>
        <w:top w:val="none" w:sz="0" w:space="0" w:color="auto"/>
        <w:left w:val="none" w:sz="0" w:space="0" w:color="auto"/>
        <w:bottom w:val="none" w:sz="0" w:space="0" w:color="auto"/>
        <w:right w:val="none" w:sz="0" w:space="0" w:color="auto"/>
      </w:divBdr>
    </w:div>
    <w:div w:id="1351639430">
      <w:bodyDiv w:val="1"/>
      <w:marLeft w:val="0"/>
      <w:marRight w:val="0"/>
      <w:marTop w:val="0"/>
      <w:marBottom w:val="0"/>
      <w:divBdr>
        <w:top w:val="none" w:sz="0" w:space="0" w:color="auto"/>
        <w:left w:val="none" w:sz="0" w:space="0" w:color="auto"/>
        <w:bottom w:val="none" w:sz="0" w:space="0" w:color="auto"/>
        <w:right w:val="none" w:sz="0" w:space="0" w:color="auto"/>
      </w:divBdr>
    </w:div>
    <w:div w:id="1351686398">
      <w:bodyDiv w:val="1"/>
      <w:marLeft w:val="0"/>
      <w:marRight w:val="0"/>
      <w:marTop w:val="0"/>
      <w:marBottom w:val="0"/>
      <w:divBdr>
        <w:top w:val="none" w:sz="0" w:space="0" w:color="auto"/>
        <w:left w:val="none" w:sz="0" w:space="0" w:color="auto"/>
        <w:bottom w:val="none" w:sz="0" w:space="0" w:color="auto"/>
        <w:right w:val="none" w:sz="0" w:space="0" w:color="auto"/>
      </w:divBdr>
    </w:div>
    <w:div w:id="1351755678">
      <w:bodyDiv w:val="1"/>
      <w:marLeft w:val="0"/>
      <w:marRight w:val="0"/>
      <w:marTop w:val="0"/>
      <w:marBottom w:val="0"/>
      <w:divBdr>
        <w:top w:val="none" w:sz="0" w:space="0" w:color="auto"/>
        <w:left w:val="none" w:sz="0" w:space="0" w:color="auto"/>
        <w:bottom w:val="none" w:sz="0" w:space="0" w:color="auto"/>
        <w:right w:val="none" w:sz="0" w:space="0" w:color="auto"/>
      </w:divBdr>
    </w:div>
    <w:div w:id="1351764607">
      <w:bodyDiv w:val="1"/>
      <w:marLeft w:val="0"/>
      <w:marRight w:val="0"/>
      <w:marTop w:val="0"/>
      <w:marBottom w:val="0"/>
      <w:divBdr>
        <w:top w:val="none" w:sz="0" w:space="0" w:color="auto"/>
        <w:left w:val="none" w:sz="0" w:space="0" w:color="auto"/>
        <w:bottom w:val="none" w:sz="0" w:space="0" w:color="auto"/>
        <w:right w:val="none" w:sz="0" w:space="0" w:color="auto"/>
      </w:divBdr>
    </w:div>
    <w:div w:id="1352223621">
      <w:bodyDiv w:val="1"/>
      <w:marLeft w:val="0"/>
      <w:marRight w:val="0"/>
      <w:marTop w:val="0"/>
      <w:marBottom w:val="0"/>
      <w:divBdr>
        <w:top w:val="none" w:sz="0" w:space="0" w:color="auto"/>
        <w:left w:val="none" w:sz="0" w:space="0" w:color="auto"/>
        <w:bottom w:val="none" w:sz="0" w:space="0" w:color="auto"/>
        <w:right w:val="none" w:sz="0" w:space="0" w:color="auto"/>
      </w:divBdr>
    </w:div>
    <w:div w:id="1352603932">
      <w:bodyDiv w:val="1"/>
      <w:marLeft w:val="0"/>
      <w:marRight w:val="0"/>
      <w:marTop w:val="0"/>
      <w:marBottom w:val="0"/>
      <w:divBdr>
        <w:top w:val="none" w:sz="0" w:space="0" w:color="auto"/>
        <w:left w:val="none" w:sz="0" w:space="0" w:color="auto"/>
        <w:bottom w:val="none" w:sz="0" w:space="0" w:color="auto"/>
        <w:right w:val="none" w:sz="0" w:space="0" w:color="auto"/>
      </w:divBdr>
    </w:div>
    <w:div w:id="1352604431">
      <w:bodyDiv w:val="1"/>
      <w:marLeft w:val="0"/>
      <w:marRight w:val="0"/>
      <w:marTop w:val="0"/>
      <w:marBottom w:val="0"/>
      <w:divBdr>
        <w:top w:val="none" w:sz="0" w:space="0" w:color="auto"/>
        <w:left w:val="none" w:sz="0" w:space="0" w:color="auto"/>
        <w:bottom w:val="none" w:sz="0" w:space="0" w:color="auto"/>
        <w:right w:val="none" w:sz="0" w:space="0" w:color="auto"/>
      </w:divBdr>
    </w:div>
    <w:div w:id="1352608918">
      <w:bodyDiv w:val="1"/>
      <w:marLeft w:val="0"/>
      <w:marRight w:val="0"/>
      <w:marTop w:val="0"/>
      <w:marBottom w:val="0"/>
      <w:divBdr>
        <w:top w:val="none" w:sz="0" w:space="0" w:color="auto"/>
        <w:left w:val="none" w:sz="0" w:space="0" w:color="auto"/>
        <w:bottom w:val="none" w:sz="0" w:space="0" w:color="auto"/>
        <w:right w:val="none" w:sz="0" w:space="0" w:color="auto"/>
      </w:divBdr>
    </w:div>
    <w:div w:id="1352682859">
      <w:bodyDiv w:val="1"/>
      <w:marLeft w:val="0"/>
      <w:marRight w:val="0"/>
      <w:marTop w:val="0"/>
      <w:marBottom w:val="0"/>
      <w:divBdr>
        <w:top w:val="none" w:sz="0" w:space="0" w:color="auto"/>
        <w:left w:val="none" w:sz="0" w:space="0" w:color="auto"/>
        <w:bottom w:val="none" w:sz="0" w:space="0" w:color="auto"/>
        <w:right w:val="none" w:sz="0" w:space="0" w:color="auto"/>
      </w:divBdr>
    </w:div>
    <w:div w:id="1352878567">
      <w:bodyDiv w:val="1"/>
      <w:marLeft w:val="0"/>
      <w:marRight w:val="0"/>
      <w:marTop w:val="0"/>
      <w:marBottom w:val="0"/>
      <w:divBdr>
        <w:top w:val="none" w:sz="0" w:space="0" w:color="auto"/>
        <w:left w:val="none" w:sz="0" w:space="0" w:color="auto"/>
        <w:bottom w:val="none" w:sz="0" w:space="0" w:color="auto"/>
        <w:right w:val="none" w:sz="0" w:space="0" w:color="auto"/>
      </w:divBdr>
    </w:div>
    <w:div w:id="1352879931">
      <w:bodyDiv w:val="1"/>
      <w:marLeft w:val="0"/>
      <w:marRight w:val="0"/>
      <w:marTop w:val="0"/>
      <w:marBottom w:val="0"/>
      <w:divBdr>
        <w:top w:val="none" w:sz="0" w:space="0" w:color="auto"/>
        <w:left w:val="none" w:sz="0" w:space="0" w:color="auto"/>
        <w:bottom w:val="none" w:sz="0" w:space="0" w:color="auto"/>
        <w:right w:val="none" w:sz="0" w:space="0" w:color="auto"/>
      </w:divBdr>
    </w:div>
    <w:div w:id="1353066243">
      <w:bodyDiv w:val="1"/>
      <w:marLeft w:val="0"/>
      <w:marRight w:val="0"/>
      <w:marTop w:val="0"/>
      <w:marBottom w:val="0"/>
      <w:divBdr>
        <w:top w:val="none" w:sz="0" w:space="0" w:color="auto"/>
        <w:left w:val="none" w:sz="0" w:space="0" w:color="auto"/>
        <w:bottom w:val="none" w:sz="0" w:space="0" w:color="auto"/>
        <w:right w:val="none" w:sz="0" w:space="0" w:color="auto"/>
      </w:divBdr>
    </w:div>
    <w:div w:id="1353261139">
      <w:bodyDiv w:val="1"/>
      <w:marLeft w:val="0"/>
      <w:marRight w:val="0"/>
      <w:marTop w:val="0"/>
      <w:marBottom w:val="0"/>
      <w:divBdr>
        <w:top w:val="none" w:sz="0" w:space="0" w:color="auto"/>
        <w:left w:val="none" w:sz="0" w:space="0" w:color="auto"/>
        <w:bottom w:val="none" w:sz="0" w:space="0" w:color="auto"/>
        <w:right w:val="none" w:sz="0" w:space="0" w:color="auto"/>
      </w:divBdr>
    </w:div>
    <w:div w:id="1353264913">
      <w:bodyDiv w:val="1"/>
      <w:marLeft w:val="0"/>
      <w:marRight w:val="0"/>
      <w:marTop w:val="0"/>
      <w:marBottom w:val="0"/>
      <w:divBdr>
        <w:top w:val="none" w:sz="0" w:space="0" w:color="auto"/>
        <w:left w:val="none" w:sz="0" w:space="0" w:color="auto"/>
        <w:bottom w:val="none" w:sz="0" w:space="0" w:color="auto"/>
        <w:right w:val="none" w:sz="0" w:space="0" w:color="auto"/>
      </w:divBdr>
    </w:div>
    <w:div w:id="1353456205">
      <w:bodyDiv w:val="1"/>
      <w:marLeft w:val="0"/>
      <w:marRight w:val="0"/>
      <w:marTop w:val="0"/>
      <w:marBottom w:val="0"/>
      <w:divBdr>
        <w:top w:val="none" w:sz="0" w:space="0" w:color="auto"/>
        <w:left w:val="none" w:sz="0" w:space="0" w:color="auto"/>
        <w:bottom w:val="none" w:sz="0" w:space="0" w:color="auto"/>
        <w:right w:val="none" w:sz="0" w:space="0" w:color="auto"/>
      </w:divBdr>
    </w:div>
    <w:div w:id="1353678178">
      <w:bodyDiv w:val="1"/>
      <w:marLeft w:val="0"/>
      <w:marRight w:val="0"/>
      <w:marTop w:val="0"/>
      <w:marBottom w:val="0"/>
      <w:divBdr>
        <w:top w:val="none" w:sz="0" w:space="0" w:color="auto"/>
        <w:left w:val="none" w:sz="0" w:space="0" w:color="auto"/>
        <w:bottom w:val="none" w:sz="0" w:space="0" w:color="auto"/>
        <w:right w:val="none" w:sz="0" w:space="0" w:color="auto"/>
      </w:divBdr>
    </w:div>
    <w:div w:id="1353802294">
      <w:bodyDiv w:val="1"/>
      <w:marLeft w:val="0"/>
      <w:marRight w:val="0"/>
      <w:marTop w:val="0"/>
      <w:marBottom w:val="0"/>
      <w:divBdr>
        <w:top w:val="none" w:sz="0" w:space="0" w:color="auto"/>
        <w:left w:val="none" w:sz="0" w:space="0" w:color="auto"/>
        <w:bottom w:val="none" w:sz="0" w:space="0" w:color="auto"/>
        <w:right w:val="none" w:sz="0" w:space="0" w:color="auto"/>
      </w:divBdr>
    </w:div>
    <w:div w:id="1353872523">
      <w:bodyDiv w:val="1"/>
      <w:marLeft w:val="0"/>
      <w:marRight w:val="0"/>
      <w:marTop w:val="0"/>
      <w:marBottom w:val="0"/>
      <w:divBdr>
        <w:top w:val="none" w:sz="0" w:space="0" w:color="auto"/>
        <w:left w:val="none" w:sz="0" w:space="0" w:color="auto"/>
        <w:bottom w:val="none" w:sz="0" w:space="0" w:color="auto"/>
        <w:right w:val="none" w:sz="0" w:space="0" w:color="auto"/>
      </w:divBdr>
    </w:div>
    <w:div w:id="1353920545">
      <w:bodyDiv w:val="1"/>
      <w:marLeft w:val="0"/>
      <w:marRight w:val="0"/>
      <w:marTop w:val="0"/>
      <w:marBottom w:val="0"/>
      <w:divBdr>
        <w:top w:val="none" w:sz="0" w:space="0" w:color="auto"/>
        <w:left w:val="none" w:sz="0" w:space="0" w:color="auto"/>
        <w:bottom w:val="none" w:sz="0" w:space="0" w:color="auto"/>
        <w:right w:val="none" w:sz="0" w:space="0" w:color="auto"/>
      </w:divBdr>
    </w:div>
    <w:div w:id="1353995750">
      <w:bodyDiv w:val="1"/>
      <w:marLeft w:val="0"/>
      <w:marRight w:val="0"/>
      <w:marTop w:val="0"/>
      <w:marBottom w:val="0"/>
      <w:divBdr>
        <w:top w:val="none" w:sz="0" w:space="0" w:color="auto"/>
        <w:left w:val="none" w:sz="0" w:space="0" w:color="auto"/>
        <w:bottom w:val="none" w:sz="0" w:space="0" w:color="auto"/>
        <w:right w:val="none" w:sz="0" w:space="0" w:color="auto"/>
      </w:divBdr>
    </w:div>
    <w:div w:id="1354068328">
      <w:bodyDiv w:val="1"/>
      <w:marLeft w:val="0"/>
      <w:marRight w:val="0"/>
      <w:marTop w:val="0"/>
      <w:marBottom w:val="0"/>
      <w:divBdr>
        <w:top w:val="none" w:sz="0" w:space="0" w:color="auto"/>
        <w:left w:val="none" w:sz="0" w:space="0" w:color="auto"/>
        <w:bottom w:val="none" w:sz="0" w:space="0" w:color="auto"/>
        <w:right w:val="none" w:sz="0" w:space="0" w:color="auto"/>
      </w:divBdr>
    </w:div>
    <w:div w:id="1354114898">
      <w:bodyDiv w:val="1"/>
      <w:marLeft w:val="0"/>
      <w:marRight w:val="0"/>
      <w:marTop w:val="0"/>
      <w:marBottom w:val="0"/>
      <w:divBdr>
        <w:top w:val="none" w:sz="0" w:space="0" w:color="auto"/>
        <w:left w:val="none" w:sz="0" w:space="0" w:color="auto"/>
        <w:bottom w:val="none" w:sz="0" w:space="0" w:color="auto"/>
        <w:right w:val="none" w:sz="0" w:space="0" w:color="auto"/>
      </w:divBdr>
    </w:div>
    <w:div w:id="1354334015">
      <w:bodyDiv w:val="1"/>
      <w:marLeft w:val="0"/>
      <w:marRight w:val="0"/>
      <w:marTop w:val="0"/>
      <w:marBottom w:val="0"/>
      <w:divBdr>
        <w:top w:val="none" w:sz="0" w:space="0" w:color="auto"/>
        <w:left w:val="none" w:sz="0" w:space="0" w:color="auto"/>
        <w:bottom w:val="none" w:sz="0" w:space="0" w:color="auto"/>
        <w:right w:val="none" w:sz="0" w:space="0" w:color="auto"/>
      </w:divBdr>
    </w:div>
    <w:div w:id="1354526805">
      <w:bodyDiv w:val="1"/>
      <w:marLeft w:val="0"/>
      <w:marRight w:val="0"/>
      <w:marTop w:val="0"/>
      <w:marBottom w:val="0"/>
      <w:divBdr>
        <w:top w:val="none" w:sz="0" w:space="0" w:color="auto"/>
        <w:left w:val="none" w:sz="0" w:space="0" w:color="auto"/>
        <w:bottom w:val="none" w:sz="0" w:space="0" w:color="auto"/>
        <w:right w:val="none" w:sz="0" w:space="0" w:color="auto"/>
      </w:divBdr>
    </w:div>
    <w:div w:id="1354651541">
      <w:bodyDiv w:val="1"/>
      <w:marLeft w:val="0"/>
      <w:marRight w:val="0"/>
      <w:marTop w:val="0"/>
      <w:marBottom w:val="0"/>
      <w:divBdr>
        <w:top w:val="none" w:sz="0" w:space="0" w:color="auto"/>
        <w:left w:val="none" w:sz="0" w:space="0" w:color="auto"/>
        <w:bottom w:val="none" w:sz="0" w:space="0" w:color="auto"/>
        <w:right w:val="none" w:sz="0" w:space="0" w:color="auto"/>
      </w:divBdr>
    </w:div>
    <w:div w:id="1354696788">
      <w:bodyDiv w:val="1"/>
      <w:marLeft w:val="0"/>
      <w:marRight w:val="0"/>
      <w:marTop w:val="0"/>
      <w:marBottom w:val="0"/>
      <w:divBdr>
        <w:top w:val="none" w:sz="0" w:space="0" w:color="auto"/>
        <w:left w:val="none" w:sz="0" w:space="0" w:color="auto"/>
        <w:bottom w:val="none" w:sz="0" w:space="0" w:color="auto"/>
        <w:right w:val="none" w:sz="0" w:space="0" w:color="auto"/>
      </w:divBdr>
    </w:div>
    <w:div w:id="1354915838">
      <w:bodyDiv w:val="1"/>
      <w:marLeft w:val="0"/>
      <w:marRight w:val="0"/>
      <w:marTop w:val="0"/>
      <w:marBottom w:val="0"/>
      <w:divBdr>
        <w:top w:val="none" w:sz="0" w:space="0" w:color="auto"/>
        <w:left w:val="none" w:sz="0" w:space="0" w:color="auto"/>
        <w:bottom w:val="none" w:sz="0" w:space="0" w:color="auto"/>
        <w:right w:val="none" w:sz="0" w:space="0" w:color="auto"/>
      </w:divBdr>
    </w:div>
    <w:div w:id="1355232421">
      <w:bodyDiv w:val="1"/>
      <w:marLeft w:val="0"/>
      <w:marRight w:val="0"/>
      <w:marTop w:val="0"/>
      <w:marBottom w:val="0"/>
      <w:divBdr>
        <w:top w:val="none" w:sz="0" w:space="0" w:color="auto"/>
        <w:left w:val="none" w:sz="0" w:space="0" w:color="auto"/>
        <w:bottom w:val="none" w:sz="0" w:space="0" w:color="auto"/>
        <w:right w:val="none" w:sz="0" w:space="0" w:color="auto"/>
      </w:divBdr>
    </w:div>
    <w:div w:id="1355423251">
      <w:bodyDiv w:val="1"/>
      <w:marLeft w:val="0"/>
      <w:marRight w:val="0"/>
      <w:marTop w:val="0"/>
      <w:marBottom w:val="0"/>
      <w:divBdr>
        <w:top w:val="none" w:sz="0" w:space="0" w:color="auto"/>
        <w:left w:val="none" w:sz="0" w:space="0" w:color="auto"/>
        <w:bottom w:val="none" w:sz="0" w:space="0" w:color="auto"/>
        <w:right w:val="none" w:sz="0" w:space="0" w:color="auto"/>
      </w:divBdr>
    </w:div>
    <w:div w:id="1355687520">
      <w:bodyDiv w:val="1"/>
      <w:marLeft w:val="0"/>
      <w:marRight w:val="0"/>
      <w:marTop w:val="0"/>
      <w:marBottom w:val="0"/>
      <w:divBdr>
        <w:top w:val="none" w:sz="0" w:space="0" w:color="auto"/>
        <w:left w:val="none" w:sz="0" w:space="0" w:color="auto"/>
        <w:bottom w:val="none" w:sz="0" w:space="0" w:color="auto"/>
        <w:right w:val="none" w:sz="0" w:space="0" w:color="auto"/>
      </w:divBdr>
    </w:div>
    <w:div w:id="1355765751">
      <w:bodyDiv w:val="1"/>
      <w:marLeft w:val="0"/>
      <w:marRight w:val="0"/>
      <w:marTop w:val="0"/>
      <w:marBottom w:val="0"/>
      <w:divBdr>
        <w:top w:val="none" w:sz="0" w:space="0" w:color="auto"/>
        <w:left w:val="none" w:sz="0" w:space="0" w:color="auto"/>
        <w:bottom w:val="none" w:sz="0" w:space="0" w:color="auto"/>
        <w:right w:val="none" w:sz="0" w:space="0" w:color="auto"/>
      </w:divBdr>
    </w:div>
    <w:div w:id="1355812480">
      <w:bodyDiv w:val="1"/>
      <w:marLeft w:val="0"/>
      <w:marRight w:val="0"/>
      <w:marTop w:val="0"/>
      <w:marBottom w:val="0"/>
      <w:divBdr>
        <w:top w:val="none" w:sz="0" w:space="0" w:color="auto"/>
        <w:left w:val="none" w:sz="0" w:space="0" w:color="auto"/>
        <w:bottom w:val="none" w:sz="0" w:space="0" w:color="auto"/>
        <w:right w:val="none" w:sz="0" w:space="0" w:color="auto"/>
      </w:divBdr>
    </w:div>
    <w:div w:id="1356149633">
      <w:bodyDiv w:val="1"/>
      <w:marLeft w:val="0"/>
      <w:marRight w:val="0"/>
      <w:marTop w:val="0"/>
      <w:marBottom w:val="0"/>
      <w:divBdr>
        <w:top w:val="none" w:sz="0" w:space="0" w:color="auto"/>
        <w:left w:val="none" w:sz="0" w:space="0" w:color="auto"/>
        <w:bottom w:val="none" w:sz="0" w:space="0" w:color="auto"/>
        <w:right w:val="none" w:sz="0" w:space="0" w:color="auto"/>
      </w:divBdr>
    </w:div>
    <w:div w:id="1356686175">
      <w:bodyDiv w:val="1"/>
      <w:marLeft w:val="0"/>
      <w:marRight w:val="0"/>
      <w:marTop w:val="0"/>
      <w:marBottom w:val="0"/>
      <w:divBdr>
        <w:top w:val="none" w:sz="0" w:space="0" w:color="auto"/>
        <w:left w:val="none" w:sz="0" w:space="0" w:color="auto"/>
        <w:bottom w:val="none" w:sz="0" w:space="0" w:color="auto"/>
        <w:right w:val="none" w:sz="0" w:space="0" w:color="auto"/>
      </w:divBdr>
    </w:div>
    <w:div w:id="1356729487">
      <w:bodyDiv w:val="1"/>
      <w:marLeft w:val="0"/>
      <w:marRight w:val="0"/>
      <w:marTop w:val="0"/>
      <w:marBottom w:val="0"/>
      <w:divBdr>
        <w:top w:val="none" w:sz="0" w:space="0" w:color="auto"/>
        <w:left w:val="none" w:sz="0" w:space="0" w:color="auto"/>
        <w:bottom w:val="none" w:sz="0" w:space="0" w:color="auto"/>
        <w:right w:val="none" w:sz="0" w:space="0" w:color="auto"/>
      </w:divBdr>
    </w:div>
    <w:div w:id="1356929848">
      <w:bodyDiv w:val="1"/>
      <w:marLeft w:val="0"/>
      <w:marRight w:val="0"/>
      <w:marTop w:val="0"/>
      <w:marBottom w:val="0"/>
      <w:divBdr>
        <w:top w:val="none" w:sz="0" w:space="0" w:color="auto"/>
        <w:left w:val="none" w:sz="0" w:space="0" w:color="auto"/>
        <w:bottom w:val="none" w:sz="0" w:space="0" w:color="auto"/>
        <w:right w:val="none" w:sz="0" w:space="0" w:color="auto"/>
      </w:divBdr>
    </w:div>
    <w:div w:id="1357081410">
      <w:bodyDiv w:val="1"/>
      <w:marLeft w:val="0"/>
      <w:marRight w:val="0"/>
      <w:marTop w:val="0"/>
      <w:marBottom w:val="0"/>
      <w:divBdr>
        <w:top w:val="none" w:sz="0" w:space="0" w:color="auto"/>
        <w:left w:val="none" w:sz="0" w:space="0" w:color="auto"/>
        <w:bottom w:val="none" w:sz="0" w:space="0" w:color="auto"/>
        <w:right w:val="none" w:sz="0" w:space="0" w:color="auto"/>
      </w:divBdr>
    </w:div>
    <w:div w:id="1357199468">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463501">
      <w:bodyDiv w:val="1"/>
      <w:marLeft w:val="0"/>
      <w:marRight w:val="0"/>
      <w:marTop w:val="0"/>
      <w:marBottom w:val="0"/>
      <w:divBdr>
        <w:top w:val="none" w:sz="0" w:space="0" w:color="auto"/>
        <w:left w:val="none" w:sz="0" w:space="0" w:color="auto"/>
        <w:bottom w:val="none" w:sz="0" w:space="0" w:color="auto"/>
        <w:right w:val="none" w:sz="0" w:space="0" w:color="auto"/>
      </w:divBdr>
    </w:div>
    <w:div w:id="1357542256">
      <w:bodyDiv w:val="1"/>
      <w:marLeft w:val="0"/>
      <w:marRight w:val="0"/>
      <w:marTop w:val="0"/>
      <w:marBottom w:val="0"/>
      <w:divBdr>
        <w:top w:val="none" w:sz="0" w:space="0" w:color="auto"/>
        <w:left w:val="none" w:sz="0" w:space="0" w:color="auto"/>
        <w:bottom w:val="none" w:sz="0" w:space="0" w:color="auto"/>
        <w:right w:val="none" w:sz="0" w:space="0" w:color="auto"/>
      </w:divBdr>
    </w:div>
    <w:div w:id="1357543914">
      <w:bodyDiv w:val="1"/>
      <w:marLeft w:val="0"/>
      <w:marRight w:val="0"/>
      <w:marTop w:val="0"/>
      <w:marBottom w:val="0"/>
      <w:divBdr>
        <w:top w:val="none" w:sz="0" w:space="0" w:color="auto"/>
        <w:left w:val="none" w:sz="0" w:space="0" w:color="auto"/>
        <w:bottom w:val="none" w:sz="0" w:space="0" w:color="auto"/>
        <w:right w:val="none" w:sz="0" w:space="0" w:color="auto"/>
      </w:divBdr>
    </w:div>
    <w:div w:id="1357579325">
      <w:bodyDiv w:val="1"/>
      <w:marLeft w:val="0"/>
      <w:marRight w:val="0"/>
      <w:marTop w:val="0"/>
      <w:marBottom w:val="0"/>
      <w:divBdr>
        <w:top w:val="none" w:sz="0" w:space="0" w:color="auto"/>
        <w:left w:val="none" w:sz="0" w:space="0" w:color="auto"/>
        <w:bottom w:val="none" w:sz="0" w:space="0" w:color="auto"/>
        <w:right w:val="none" w:sz="0" w:space="0" w:color="auto"/>
      </w:divBdr>
    </w:div>
    <w:div w:id="1357846570">
      <w:bodyDiv w:val="1"/>
      <w:marLeft w:val="0"/>
      <w:marRight w:val="0"/>
      <w:marTop w:val="0"/>
      <w:marBottom w:val="0"/>
      <w:divBdr>
        <w:top w:val="none" w:sz="0" w:space="0" w:color="auto"/>
        <w:left w:val="none" w:sz="0" w:space="0" w:color="auto"/>
        <w:bottom w:val="none" w:sz="0" w:space="0" w:color="auto"/>
        <w:right w:val="none" w:sz="0" w:space="0" w:color="auto"/>
      </w:divBdr>
    </w:div>
    <w:div w:id="1357998603">
      <w:bodyDiv w:val="1"/>
      <w:marLeft w:val="0"/>
      <w:marRight w:val="0"/>
      <w:marTop w:val="0"/>
      <w:marBottom w:val="0"/>
      <w:divBdr>
        <w:top w:val="none" w:sz="0" w:space="0" w:color="auto"/>
        <w:left w:val="none" w:sz="0" w:space="0" w:color="auto"/>
        <w:bottom w:val="none" w:sz="0" w:space="0" w:color="auto"/>
        <w:right w:val="none" w:sz="0" w:space="0" w:color="auto"/>
      </w:divBdr>
    </w:div>
    <w:div w:id="1358123249">
      <w:bodyDiv w:val="1"/>
      <w:marLeft w:val="0"/>
      <w:marRight w:val="0"/>
      <w:marTop w:val="0"/>
      <w:marBottom w:val="0"/>
      <w:divBdr>
        <w:top w:val="none" w:sz="0" w:space="0" w:color="auto"/>
        <w:left w:val="none" w:sz="0" w:space="0" w:color="auto"/>
        <w:bottom w:val="none" w:sz="0" w:space="0" w:color="auto"/>
        <w:right w:val="none" w:sz="0" w:space="0" w:color="auto"/>
      </w:divBdr>
    </w:div>
    <w:div w:id="1358655434">
      <w:bodyDiv w:val="1"/>
      <w:marLeft w:val="0"/>
      <w:marRight w:val="0"/>
      <w:marTop w:val="0"/>
      <w:marBottom w:val="0"/>
      <w:divBdr>
        <w:top w:val="none" w:sz="0" w:space="0" w:color="auto"/>
        <w:left w:val="none" w:sz="0" w:space="0" w:color="auto"/>
        <w:bottom w:val="none" w:sz="0" w:space="0" w:color="auto"/>
        <w:right w:val="none" w:sz="0" w:space="0" w:color="auto"/>
      </w:divBdr>
    </w:div>
    <w:div w:id="1358655802">
      <w:bodyDiv w:val="1"/>
      <w:marLeft w:val="0"/>
      <w:marRight w:val="0"/>
      <w:marTop w:val="0"/>
      <w:marBottom w:val="0"/>
      <w:divBdr>
        <w:top w:val="none" w:sz="0" w:space="0" w:color="auto"/>
        <w:left w:val="none" w:sz="0" w:space="0" w:color="auto"/>
        <w:bottom w:val="none" w:sz="0" w:space="0" w:color="auto"/>
        <w:right w:val="none" w:sz="0" w:space="0" w:color="auto"/>
      </w:divBdr>
    </w:div>
    <w:div w:id="1358655905">
      <w:bodyDiv w:val="1"/>
      <w:marLeft w:val="0"/>
      <w:marRight w:val="0"/>
      <w:marTop w:val="0"/>
      <w:marBottom w:val="0"/>
      <w:divBdr>
        <w:top w:val="none" w:sz="0" w:space="0" w:color="auto"/>
        <w:left w:val="none" w:sz="0" w:space="0" w:color="auto"/>
        <w:bottom w:val="none" w:sz="0" w:space="0" w:color="auto"/>
        <w:right w:val="none" w:sz="0" w:space="0" w:color="auto"/>
      </w:divBdr>
    </w:div>
    <w:div w:id="1358776523">
      <w:bodyDiv w:val="1"/>
      <w:marLeft w:val="0"/>
      <w:marRight w:val="0"/>
      <w:marTop w:val="0"/>
      <w:marBottom w:val="0"/>
      <w:divBdr>
        <w:top w:val="none" w:sz="0" w:space="0" w:color="auto"/>
        <w:left w:val="none" w:sz="0" w:space="0" w:color="auto"/>
        <w:bottom w:val="none" w:sz="0" w:space="0" w:color="auto"/>
        <w:right w:val="none" w:sz="0" w:space="0" w:color="auto"/>
      </w:divBdr>
    </w:div>
    <w:div w:id="1359116807">
      <w:bodyDiv w:val="1"/>
      <w:marLeft w:val="0"/>
      <w:marRight w:val="0"/>
      <w:marTop w:val="0"/>
      <w:marBottom w:val="0"/>
      <w:divBdr>
        <w:top w:val="none" w:sz="0" w:space="0" w:color="auto"/>
        <w:left w:val="none" w:sz="0" w:space="0" w:color="auto"/>
        <w:bottom w:val="none" w:sz="0" w:space="0" w:color="auto"/>
        <w:right w:val="none" w:sz="0" w:space="0" w:color="auto"/>
      </w:divBdr>
    </w:div>
    <w:div w:id="1359429364">
      <w:bodyDiv w:val="1"/>
      <w:marLeft w:val="0"/>
      <w:marRight w:val="0"/>
      <w:marTop w:val="0"/>
      <w:marBottom w:val="0"/>
      <w:divBdr>
        <w:top w:val="none" w:sz="0" w:space="0" w:color="auto"/>
        <w:left w:val="none" w:sz="0" w:space="0" w:color="auto"/>
        <w:bottom w:val="none" w:sz="0" w:space="0" w:color="auto"/>
        <w:right w:val="none" w:sz="0" w:space="0" w:color="auto"/>
      </w:divBdr>
    </w:div>
    <w:div w:id="1359433096">
      <w:bodyDiv w:val="1"/>
      <w:marLeft w:val="0"/>
      <w:marRight w:val="0"/>
      <w:marTop w:val="0"/>
      <w:marBottom w:val="0"/>
      <w:divBdr>
        <w:top w:val="none" w:sz="0" w:space="0" w:color="auto"/>
        <w:left w:val="none" w:sz="0" w:space="0" w:color="auto"/>
        <w:bottom w:val="none" w:sz="0" w:space="0" w:color="auto"/>
        <w:right w:val="none" w:sz="0" w:space="0" w:color="auto"/>
      </w:divBdr>
    </w:div>
    <w:div w:id="1359509482">
      <w:bodyDiv w:val="1"/>
      <w:marLeft w:val="0"/>
      <w:marRight w:val="0"/>
      <w:marTop w:val="0"/>
      <w:marBottom w:val="0"/>
      <w:divBdr>
        <w:top w:val="none" w:sz="0" w:space="0" w:color="auto"/>
        <w:left w:val="none" w:sz="0" w:space="0" w:color="auto"/>
        <w:bottom w:val="none" w:sz="0" w:space="0" w:color="auto"/>
        <w:right w:val="none" w:sz="0" w:space="0" w:color="auto"/>
      </w:divBdr>
    </w:div>
    <w:div w:id="1359620860">
      <w:bodyDiv w:val="1"/>
      <w:marLeft w:val="0"/>
      <w:marRight w:val="0"/>
      <w:marTop w:val="0"/>
      <w:marBottom w:val="0"/>
      <w:divBdr>
        <w:top w:val="none" w:sz="0" w:space="0" w:color="auto"/>
        <w:left w:val="none" w:sz="0" w:space="0" w:color="auto"/>
        <w:bottom w:val="none" w:sz="0" w:space="0" w:color="auto"/>
        <w:right w:val="none" w:sz="0" w:space="0" w:color="auto"/>
      </w:divBdr>
    </w:div>
    <w:div w:id="1359700905">
      <w:bodyDiv w:val="1"/>
      <w:marLeft w:val="0"/>
      <w:marRight w:val="0"/>
      <w:marTop w:val="0"/>
      <w:marBottom w:val="0"/>
      <w:divBdr>
        <w:top w:val="none" w:sz="0" w:space="0" w:color="auto"/>
        <w:left w:val="none" w:sz="0" w:space="0" w:color="auto"/>
        <w:bottom w:val="none" w:sz="0" w:space="0" w:color="auto"/>
        <w:right w:val="none" w:sz="0" w:space="0" w:color="auto"/>
      </w:divBdr>
    </w:div>
    <w:div w:id="1360159688">
      <w:bodyDiv w:val="1"/>
      <w:marLeft w:val="0"/>
      <w:marRight w:val="0"/>
      <w:marTop w:val="0"/>
      <w:marBottom w:val="0"/>
      <w:divBdr>
        <w:top w:val="none" w:sz="0" w:space="0" w:color="auto"/>
        <w:left w:val="none" w:sz="0" w:space="0" w:color="auto"/>
        <w:bottom w:val="none" w:sz="0" w:space="0" w:color="auto"/>
        <w:right w:val="none" w:sz="0" w:space="0" w:color="auto"/>
      </w:divBdr>
    </w:div>
    <w:div w:id="1360202887">
      <w:bodyDiv w:val="1"/>
      <w:marLeft w:val="0"/>
      <w:marRight w:val="0"/>
      <w:marTop w:val="0"/>
      <w:marBottom w:val="0"/>
      <w:divBdr>
        <w:top w:val="none" w:sz="0" w:space="0" w:color="auto"/>
        <w:left w:val="none" w:sz="0" w:space="0" w:color="auto"/>
        <w:bottom w:val="none" w:sz="0" w:space="0" w:color="auto"/>
        <w:right w:val="none" w:sz="0" w:space="0" w:color="auto"/>
      </w:divBdr>
    </w:div>
    <w:div w:id="1360349166">
      <w:bodyDiv w:val="1"/>
      <w:marLeft w:val="0"/>
      <w:marRight w:val="0"/>
      <w:marTop w:val="0"/>
      <w:marBottom w:val="0"/>
      <w:divBdr>
        <w:top w:val="none" w:sz="0" w:space="0" w:color="auto"/>
        <w:left w:val="none" w:sz="0" w:space="0" w:color="auto"/>
        <w:bottom w:val="none" w:sz="0" w:space="0" w:color="auto"/>
        <w:right w:val="none" w:sz="0" w:space="0" w:color="auto"/>
      </w:divBdr>
    </w:div>
    <w:div w:id="1360548980">
      <w:bodyDiv w:val="1"/>
      <w:marLeft w:val="0"/>
      <w:marRight w:val="0"/>
      <w:marTop w:val="0"/>
      <w:marBottom w:val="0"/>
      <w:divBdr>
        <w:top w:val="none" w:sz="0" w:space="0" w:color="auto"/>
        <w:left w:val="none" w:sz="0" w:space="0" w:color="auto"/>
        <w:bottom w:val="none" w:sz="0" w:space="0" w:color="auto"/>
        <w:right w:val="none" w:sz="0" w:space="0" w:color="auto"/>
      </w:divBdr>
    </w:div>
    <w:div w:id="1360740936">
      <w:bodyDiv w:val="1"/>
      <w:marLeft w:val="0"/>
      <w:marRight w:val="0"/>
      <w:marTop w:val="0"/>
      <w:marBottom w:val="0"/>
      <w:divBdr>
        <w:top w:val="none" w:sz="0" w:space="0" w:color="auto"/>
        <w:left w:val="none" w:sz="0" w:space="0" w:color="auto"/>
        <w:bottom w:val="none" w:sz="0" w:space="0" w:color="auto"/>
        <w:right w:val="none" w:sz="0" w:space="0" w:color="auto"/>
      </w:divBdr>
    </w:div>
    <w:div w:id="1360861896">
      <w:bodyDiv w:val="1"/>
      <w:marLeft w:val="0"/>
      <w:marRight w:val="0"/>
      <w:marTop w:val="0"/>
      <w:marBottom w:val="0"/>
      <w:divBdr>
        <w:top w:val="none" w:sz="0" w:space="0" w:color="auto"/>
        <w:left w:val="none" w:sz="0" w:space="0" w:color="auto"/>
        <w:bottom w:val="none" w:sz="0" w:space="0" w:color="auto"/>
        <w:right w:val="none" w:sz="0" w:space="0" w:color="auto"/>
      </w:divBdr>
    </w:div>
    <w:div w:id="1361390900">
      <w:bodyDiv w:val="1"/>
      <w:marLeft w:val="0"/>
      <w:marRight w:val="0"/>
      <w:marTop w:val="0"/>
      <w:marBottom w:val="0"/>
      <w:divBdr>
        <w:top w:val="none" w:sz="0" w:space="0" w:color="auto"/>
        <w:left w:val="none" w:sz="0" w:space="0" w:color="auto"/>
        <w:bottom w:val="none" w:sz="0" w:space="0" w:color="auto"/>
        <w:right w:val="none" w:sz="0" w:space="0" w:color="auto"/>
      </w:divBdr>
    </w:div>
    <w:div w:id="1361470295">
      <w:bodyDiv w:val="1"/>
      <w:marLeft w:val="0"/>
      <w:marRight w:val="0"/>
      <w:marTop w:val="0"/>
      <w:marBottom w:val="0"/>
      <w:divBdr>
        <w:top w:val="none" w:sz="0" w:space="0" w:color="auto"/>
        <w:left w:val="none" w:sz="0" w:space="0" w:color="auto"/>
        <w:bottom w:val="none" w:sz="0" w:space="0" w:color="auto"/>
        <w:right w:val="none" w:sz="0" w:space="0" w:color="auto"/>
      </w:divBdr>
    </w:div>
    <w:div w:id="1361782442">
      <w:bodyDiv w:val="1"/>
      <w:marLeft w:val="0"/>
      <w:marRight w:val="0"/>
      <w:marTop w:val="0"/>
      <w:marBottom w:val="0"/>
      <w:divBdr>
        <w:top w:val="none" w:sz="0" w:space="0" w:color="auto"/>
        <w:left w:val="none" w:sz="0" w:space="0" w:color="auto"/>
        <w:bottom w:val="none" w:sz="0" w:space="0" w:color="auto"/>
        <w:right w:val="none" w:sz="0" w:space="0" w:color="auto"/>
      </w:divBdr>
    </w:div>
    <w:div w:id="1361784430">
      <w:bodyDiv w:val="1"/>
      <w:marLeft w:val="0"/>
      <w:marRight w:val="0"/>
      <w:marTop w:val="0"/>
      <w:marBottom w:val="0"/>
      <w:divBdr>
        <w:top w:val="none" w:sz="0" w:space="0" w:color="auto"/>
        <w:left w:val="none" w:sz="0" w:space="0" w:color="auto"/>
        <w:bottom w:val="none" w:sz="0" w:space="0" w:color="auto"/>
        <w:right w:val="none" w:sz="0" w:space="0" w:color="auto"/>
      </w:divBdr>
    </w:div>
    <w:div w:id="1361856186">
      <w:bodyDiv w:val="1"/>
      <w:marLeft w:val="0"/>
      <w:marRight w:val="0"/>
      <w:marTop w:val="0"/>
      <w:marBottom w:val="0"/>
      <w:divBdr>
        <w:top w:val="none" w:sz="0" w:space="0" w:color="auto"/>
        <w:left w:val="none" w:sz="0" w:space="0" w:color="auto"/>
        <w:bottom w:val="none" w:sz="0" w:space="0" w:color="auto"/>
        <w:right w:val="none" w:sz="0" w:space="0" w:color="auto"/>
      </w:divBdr>
    </w:div>
    <w:div w:id="1362242239">
      <w:bodyDiv w:val="1"/>
      <w:marLeft w:val="0"/>
      <w:marRight w:val="0"/>
      <w:marTop w:val="0"/>
      <w:marBottom w:val="0"/>
      <w:divBdr>
        <w:top w:val="none" w:sz="0" w:space="0" w:color="auto"/>
        <w:left w:val="none" w:sz="0" w:space="0" w:color="auto"/>
        <w:bottom w:val="none" w:sz="0" w:space="0" w:color="auto"/>
        <w:right w:val="none" w:sz="0" w:space="0" w:color="auto"/>
      </w:divBdr>
    </w:div>
    <w:div w:id="1362509802">
      <w:bodyDiv w:val="1"/>
      <w:marLeft w:val="0"/>
      <w:marRight w:val="0"/>
      <w:marTop w:val="0"/>
      <w:marBottom w:val="0"/>
      <w:divBdr>
        <w:top w:val="none" w:sz="0" w:space="0" w:color="auto"/>
        <w:left w:val="none" w:sz="0" w:space="0" w:color="auto"/>
        <w:bottom w:val="none" w:sz="0" w:space="0" w:color="auto"/>
        <w:right w:val="none" w:sz="0" w:space="0" w:color="auto"/>
      </w:divBdr>
    </w:div>
    <w:div w:id="1362821144">
      <w:bodyDiv w:val="1"/>
      <w:marLeft w:val="0"/>
      <w:marRight w:val="0"/>
      <w:marTop w:val="0"/>
      <w:marBottom w:val="0"/>
      <w:divBdr>
        <w:top w:val="none" w:sz="0" w:space="0" w:color="auto"/>
        <w:left w:val="none" w:sz="0" w:space="0" w:color="auto"/>
        <w:bottom w:val="none" w:sz="0" w:space="0" w:color="auto"/>
        <w:right w:val="none" w:sz="0" w:space="0" w:color="auto"/>
      </w:divBdr>
    </w:div>
    <w:div w:id="1363021910">
      <w:bodyDiv w:val="1"/>
      <w:marLeft w:val="0"/>
      <w:marRight w:val="0"/>
      <w:marTop w:val="0"/>
      <w:marBottom w:val="0"/>
      <w:divBdr>
        <w:top w:val="none" w:sz="0" w:space="0" w:color="auto"/>
        <w:left w:val="none" w:sz="0" w:space="0" w:color="auto"/>
        <w:bottom w:val="none" w:sz="0" w:space="0" w:color="auto"/>
        <w:right w:val="none" w:sz="0" w:space="0" w:color="auto"/>
      </w:divBdr>
    </w:div>
    <w:div w:id="1363094632">
      <w:bodyDiv w:val="1"/>
      <w:marLeft w:val="0"/>
      <w:marRight w:val="0"/>
      <w:marTop w:val="0"/>
      <w:marBottom w:val="0"/>
      <w:divBdr>
        <w:top w:val="none" w:sz="0" w:space="0" w:color="auto"/>
        <w:left w:val="none" w:sz="0" w:space="0" w:color="auto"/>
        <w:bottom w:val="none" w:sz="0" w:space="0" w:color="auto"/>
        <w:right w:val="none" w:sz="0" w:space="0" w:color="auto"/>
      </w:divBdr>
    </w:div>
    <w:div w:id="1363170338">
      <w:bodyDiv w:val="1"/>
      <w:marLeft w:val="0"/>
      <w:marRight w:val="0"/>
      <w:marTop w:val="0"/>
      <w:marBottom w:val="0"/>
      <w:divBdr>
        <w:top w:val="none" w:sz="0" w:space="0" w:color="auto"/>
        <w:left w:val="none" w:sz="0" w:space="0" w:color="auto"/>
        <w:bottom w:val="none" w:sz="0" w:space="0" w:color="auto"/>
        <w:right w:val="none" w:sz="0" w:space="0" w:color="auto"/>
      </w:divBdr>
    </w:div>
    <w:div w:id="1363363446">
      <w:bodyDiv w:val="1"/>
      <w:marLeft w:val="0"/>
      <w:marRight w:val="0"/>
      <w:marTop w:val="0"/>
      <w:marBottom w:val="0"/>
      <w:divBdr>
        <w:top w:val="none" w:sz="0" w:space="0" w:color="auto"/>
        <w:left w:val="none" w:sz="0" w:space="0" w:color="auto"/>
        <w:bottom w:val="none" w:sz="0" w:space="0" w:color="auto"/>
        <w:right w:val="none" w:sz="0" w:space="0" w:color="auto"/>
      </w:divBdr>
    </w:div>
    <w:div w:id="1363900561">
      <w:bodyDiv w:val="1"/>
      <w:marLeft w:val="0"/>
      <w:marRight w:val="0"/>
      <w:marTop w:val="0"/>
      <w:marBottom w:val="0"/>
      <w:divBdr>
        <w:top w:val="none" w:sz="0" w:space="0" w:color="auto"/>
        <w:left w:val="none" w:sz="0" w:space="0" w:color="auto"/>
        <w:bottom w:val="none" w:sz="0" w:space="0" w:color="auto"/>
        <w:right w:val="none" w:sz="0" w:space="0" w:color="auto"/>
      </w:divBdr>
    </w:div>
    <w:div w:id="1364357174">
      <w:bodyDiv w:val="1"/>
      <w:marLeft w:val="0"/>
      <w:marRight w:val="0"/>
      <w:marTop w:val="0"/>
      <w:marBottom w:val="0"/>
      <w:divBdr>
        <w:top w:val="none" w:sz="0" w:space="0" w:color="auto"/>
        <w:left w:val="none" w:sz="0" w:space="0" w:color="auto"/>
        <w:bottom w:val="none" w:sz="0" w:space="0" w:color="auto"/>
        <w:right w:val="none" w:sz="0" w:space="0" w:color="auto"/>
      </w:divBdr>
    </w:div>
    <w:div w:id="1364358242">
      <w:bodyDiv w:val="1"/>
      <w:marLeft w:val="0"/>
      <w:marRight w:val="0"/>
      <w:marTop w:val="0"/>
      <w:marBottom w:val="0"/>
      <w:divBdr>
        <w:top w:val="none" w:sz="0" w:space="0" w:color="auto"/>
        <w:left w:val="none" w:sz="0" w:space="0" w:color="auto"/>
        <w:bottom w:val="none" w:sz="0" w:space="0" w:color="auto"/>
        <w:right w:val="none" w:sz="0" w:space="0" w:color="auto"/>
      </w:divBdr>
    </w:div>
    <w:div w:id="1364593762">
      <w:bodyDiv w:val="1"/>
      <w:marLeft w:val="0"/>
      <w:marRight w:val="0"/>
      <w:marTop w:val="0"/>
      <w:marBottom w:val="0"/>
      <w:divBdr>
        <w:top w:val="none" w:sz="0" w:space="0" w:color="auto"/>
        <w:left w:val="none" w:sz="0" w:space="0" w:color="auto"/>
        <w:bottom w:val="none" w:sz="0" w:space="0" w:color="auto"/>
        <w:right w:val="none" w:sz="0" w:space="0" w:color="auto"/>
      </w:divBdr>
    </w:div>
    <w:div w:id="1364937486">
      <w:bodyDiv w:val="1"/>
      <w:marLeft w:val="0"/>
      <w:marRight w:val="0"/>
      <w:marTop w:val="0"/>
      <w:marBottom w:val="0"/>
      <w:divBdr>
        <w:top w:val="none" w:sz="0" w:space="0" w:color="auto"/>
        <w:left w:val="none" w:sz="0" w:space="0" w:color="auto"/>
        <w:bottom w:val="none" w:sz="0" w:space="0" w:color="auto"/>
        <w:right w:val="none" w:sz="0" w:space="0" w:color="auto"/>
      </w:divBdr>
    </w:div>
    <w:div w:id="1365016445">
      <w:bodyDiv w:val="1"/>
      <w:marLeft w:val="0"/>
      <w:marRight w:val="0"/>
      <w:marTop w:val="0"/>
      <w:marBottom w:val="0"/>
      <w:divBdr>
        <w:top w:val="none" w:sz="0" w:space="0" w:color="auto"/>
        <w:left w:val="none" w:sz="0" w:space="0" w:color="auto"/>
        <w:bottom w:val="none" w:sz="0" w:space="0" w:color="auto"/>
        <w:right w:val="none" w:sz="0" w:space="0" w:color="auto"/>
      </w:divBdr>
    </w:div>
    <w:div w:id="1365138504">
      <w:bodyDiv w:val="1"/>
      <w:marLeft w:val="0"/>
      <w:marRight w:val="0"/>
      <w:marTop w:val="0"/>
      <w:marBottom w:val="0"/>
      <w:divBdr>
        <w:top w:val="none" w:sz="0" w:space="0" w:color="auto"/>
        <w:left w:val="none" w:sz="0" w:space="0" w:color="auto"/>
        <w:bottom w:val="none" w:sz="0" w:space="0" w:color="auto"/>
        <w:right w:val="none" w:sz="0" w:space="0" w:color="auto"/>
      </w:divBdr>
    </w:div>
    <w:div w:id="1365208621">
      <w:bodyDiv w:val="1"/>
      <w:marLeft w:val="0"/>
      <w:marRight w:val="0"/>
      <w:marTop w:val="0"/>
      <w:marBottom w:val="0"/>
      <w:divBdr>
        <w:top w:val="none" w:sz="0" w:space="0" w:color="auto"/>
        <w:left w:val="none" w:sz="0" w:space="0" w:color="auto"/>
        <w:bottom w:val="none" w:sz="0" w:space="0" w:color="auto"/>
        <w:right w:val="none" w:sz="0" w:space="0" w:color="auto"/>
      </w:divBdr>
    </w:div>
    <w:div w:id="1365251046">
      <w:bodyDiv w:val="1"/>
      <w:marLeft w:val="0"/>
      <w:marRight w:val="0"/>
      <w:marTop w:val="0"/>
      <w:marBottom w:val="0"/>
      <w:divBdr>
        <w:top w:val="none" w:sz="0" w:space="0" w:color="auto"/>
        <w:left w:val="none" w:sz="0" w:space="0" w:color="auto"/>
        <w:bottom w:val="none" w:sz="0" w:space="0" w:color="auto"/>
        <w:right w:val="none" w:sz="0" w:space="0" w:color="auto"/>
      </w:divBdr>
    </w:div>
    <w:div w:id="1365446869">
      <w:bodyDiv w:val="1"/>
      <w:marLeft w:val="0"/>
      <w:marRight w:val="0"/>
      <w:marTop w:val="0"/>
      <w:marBottom w:val="0"/>
      <w:divBdr>
        <w:top w:val="none" w:sz="0" w:space="0" w:color="auto"/>
        <w:left w:val="none" w:sz="0" w:space="0" w:color="auto"/>
        <w:bottom w:val="none" w:sz="0" w:space="0" w:color="auto"/>
        <w:right w:val="none" w:sz="0" w:space="0" w:color="auto"/>
      </w:divBdr>
    </w:div>
    <w:div w:id="1365447321">
      <w:bodyDiv w:val="1"/>
      <w:marLeft w:val="0"/>
      <w:marRight w:val="0"/>
      <w:marTop w:val="0"/>
      <w:marBottom w:val="0"/>
      <w:divBdr>
        <w:top w:val="none" w:sz="0" w:space="0" w:color="auto"/>
        <w:left w:val="none" w:sz="0" w:space="0" w:color="auto"/>
        <w:bottom w:val="none" w:sz="0" w:space="0" w:color="auto"/>
        <w:right w:val="none" w:sz="0" w:space="0" w:color="auto"/>
      </w:divBdr>
    </w:div>
    <w:div w:id="1365518812">
      <w:bodyDiv w:val="1"/>
      <w:marLeft w:val="0"/>
      <w:marRight w:val="0"/>
      <w:marTop w:val="0"/>
      <w:marBottom w:val="0"/>
      <w:divBdr>
        <w:top w:val="none" w:sz="0" w:space="0" w:color="auto"/>
        <w:left w:val="none" w:sz="0" w:space="0" w:color="auto"/>
        <w:bottom w:val="none" w:sz="0" w:space="0" w:color="auto"/>
        <w:right w:val="none" w:sz="0" w:space="0" w:color="auto"/>
      </w:divBdr>
    </w:div>
    <w:div w:id="1365522542">
      <w:bodyDiv w:val="1"/>
      <w:marLeft w:val="0"/>
      <w:marRight w:val="0"/>
      <w:marTop w:val="0"/>
      <w:marBottom w:val="0"/>
      <w:divBdr>
        <w:top w:val="none" w:sz="0" w:space="0" w:color="auto"/>
        <w:left w:val="none" w:sz="0" w:space="0" w:color="auto"/>
        <w:bottom w:val="none" w:sz="0" w:space="0" w:color="auto"/>
        <w:right w:val="none" w:sz="0" w:space="0" w:color="auto"/>
      </w:divBdr>
    </w:div>
    <w:div w:id="1365865358">
      <w:bodyDiv w:val="1"/>
      <w:marLeft w:val="0"/>
      <w:marRight w:val="0"/>
      <w:marTop w:val="0"/>
      <w:marBottom w:val="0"/>
      <w:divBdr>
        <w:top w:val="none" w:sz="0" w:space="0" w:color="auto"/>
        <w:left w:val="none" w:sz="0" w:space="0" w:color="auto"/>
        <w:bottom w:val="none" w:sz="0" w:space="0" w:color="auto"/>
        <w:right w:val="none" w:sz="0" w:space="0" w:color="auto"/>
      </w:divBdr>
    </w:div>
    <w:div w:id="1365904386">
      <w:bodyDiv w:val="1"/>
      <w:marLeft w:val="0"/>
      <w:marRight w:val="0"/>
      <w:marTop w:val="0"/>
      <w:marBottom w:val="0"/>
      <w:divBdr>
        <w:top w:val="none" w:sz="0" w:space="0" w:color="auto"/>
        <w:left w:val="none" w:sz="0" w:space="0" w:color="auto"/>
        <w:bottom w:val="none" w:sz="0" w:space="0" w:color="auto"/>
        <w:right w:val="none" w:sz="0" w:space="0" w:color="auto"/>
      </w:divBdr>
    </w:div>
    <w:div w:id="1365980507">
      <w:bodyDiv w:val="1"/>
      <w:marLeft w:val="0"/>
      <w:marRight w:val="0"/>
      <w:marTop w:val="0"/>
      <w:marBottom w:val="0"/>
      <w:divBdr>
        <w:top w:val="none" w:sz="0" w:space="0" w:color="auto"/>
        <w:left w:val="none" w:sz="0" w:space="0" w:color="auto"/>
        <w:bottom w:val="none" w:sz="0" w:space="0" w:color="auto"/>
        <w:right w:val="none" w:sz="0" w:space="0" w:color="auto"/>
      </w:divBdr>
    </w:div>
    <w:div w:id="1365982882">
      <w:bodyDiv w:val="1"/>
      <w:marLeft w:val="0"/>
      <w:marRight w:val="0"/>
      <w:marTop w:val="0"/>
      <w:marBottom w:val="0"/>
      <w:divBdr>
        <w:top w:val="none" w:sz="0" w:space="0" w:color="auto"/>
        <w:left w:val="none" w:sz="0" w:space="0" w:color="auto"/>
        <w:bottom w:val="none" w:sz="0" w:space="0" w:color="auto"/>
        <w:right w:val="none" w:sz="0" w:space="0" w:color="auto"/>
      </w:divBdr>
    </w:div>
    <w:div w:id="1366637504">
      <w:bodyDiv w:val="1"/>
      <w:marLeft w:val="0"/>
      <w:marRight w:val="0"/>
      <w:marTop w:val="0"/>
      <w:marBottom w:val="0"/>
      <w:divBdr>
        <w:top w:val="none" w:sz="0" w:space="0" w:color="auto"/>
        <w:left w:val="none" w:sz="0" w:space="0" w:color="auto"/>
        <w:bottom w:val="none" w:sz="0" w:space="0" w:color="auto"/>
        <w:right w:val="none" w:sz="0" w:space="0" w:color="auto"/>
      </w:divBdr>
    </w:div>
    <w:div w:id="1366637614">
      <w:bodyDiv w:val="1"/>
      <w:marLeft w:val="0"/>
      <w:marRight w:val="0"/>
      <w:marTop w:val="0"/>
      <w:marBottom w:val="0"/>
      <w:divBdr>
        <w:top w:val="none" w:sz="0" w:space="0" w:color="auto"/>
        <w:left w:val="none" w:sz="0" w:space="0" w:color="auto"/>
        <w:bottom w:val="none" w:sz="0" w:space="0" w:color="auto"/>
        <w:right w:val="none" w:sz="0" w:space="0" w:color="auto"/>
      </w:divBdr>
    </w:div>
    <w:div w:id="1366835332">
      <w:bodyDiv w:val="1"/>
      <w:marLeft w:val="0"/>
      <w:marRight w:val="0"/>
      <w:marTop w:val="0"/>
      <w:marBottom w:val="0"/>
      <w:divBdr>
        <w:top w:val="none" w:sz="0" w:space="0" w:color="auto"/>
        <w:left w:val="none" w:sz="0" w:space="0" w:color="auto"/>
        <w:bottom w:val="none" w:sz="0" w:space="0" w:color="auto"/>
        <w:right w:val="none" w:sz="0" w:space="0" w:color="auto"/>
      </w:divBdr>
    </w:div>
    <w:div w:id="1366908176">
      <w:bodyDiv w:val="1"/>
      <w:marLeft w:val="0"/>
      <w:marRight w:val="0"/>
      <w:marTop w:val="0"/>
      <w:marBottom w:val="0"/>
      <w:divBdr>
        <w:top w:val="none" w:sz="0" w:space="0" w:color="auto"/>
        <w:left w:val="none" w:sz="0" w:space="0" w:color="auto"/>
        <w:bottom w:val="none" w:sz="0" w:space="0" w:color="auto"/>
        <w:right w:val="none" w:sz="0" w:space="0" w:color="auto"/>
      </w:divBdr>
    </w:div>
    <w:div w:id="1367171517">
      <w:bodyDiv w:val="1"/>
      <w:marLeft w:val="0"/>
      <w:marRight w:val="0"/>
      <w:marTop w:val="0"/>
      <w:marBottom w:val="0"/>
      <w:divBdr>
        <w:top w:val="none" w:sz="0" w:space="0" w:color="auto"/>
        <w:left w:val="none" w:sz="0" w:space="0" w:color="auto"/>
        <w:bottom w:val="none" w:sz="0" w:space="0" w:color="auto"/>
        <w:right w:val="none" w:sz="0" w:space="0" w:color="auto"/>
      </w:divBdr>
    </w:div>
    <w:div w:id="1367606854">
      <w:bodyDiv w:val="1"/>
      <w:marLeft w:val="0"/>
      <w:marRight w:val="0"/>
      <w:marTop w:val="0"/>
      <w:marBottom w:val="0"/>
      <w:divBdr>
        <w:top w:val="none" w:sz="0" w:space="0" w:color="auto"/>
        <w:left w:val="none" w:sz="0" w:space="0" w:color="auto"/>
        <w:bottom w:val="none" w:sz="0" w:space="0" w:color="auto"/>
        <w:right w:val="none" w:sz="0" w:space="0" w:color="auto"/>
      </w:divBdr>
    </w:div>
    <w:div w:id="1367637029">
      <w:bodyDiv w:val="1"/>
      <w:marLeft w:val="0"/>
      <w:marRight w:val="0"/>
      <w:marTop w:val="0"/>
      <w:marBottom w:val="0"/>
      <w:divBdr>
        <w:top w:val="none" w:sz="0" w:space="0" w:color="auto"/>
        <w:left w:val="none" w:sz="0" w:space="0" w:color="auto"/>
        <w:bottom w:val="none" w:sz="0" w:space="0" w:color="auto"/>
        <w:right w:val="none" w:sz="0" w:space="0" w:color="auto"/>
      </w:divBdr>
    </w:div>
    <w:div w:id="1367802276">
      <w:bodyDiv w:val="1"/>
      <w:marLeft w:val="0"/>
      <w:marRight w:val="0"/>
      <w:marTop w:val="0"/>
      <w:marBottom w:val="0"/>
      <w:divBdr>
        <w:top w:val="none" w:sz="0" w:space="0" w:color="auto"/>
        <w:left w:val="none" w:sz="0" w:space="0" w:color="auto"/>
        <w:bottom w:val="none" w:sz="0" w:space="0" w:color="auto"/>
        <w:right w:val="none" w:sz="0" w:space="0" w:color="auto"/>
      </w:divBdr>
    </w:div>
    <w:div w:id="1367949145">
      <w:bodyDiv w:val="1"/>
      <w:marLeft w:val="0"/>
      <w:marRight w:val="0"/>
      <w:marTop w:val="0"/>
      <w:marBottom w:val="0"/>
      <w:divBdr>
        <w:top w:val="none" w:sz="0" w:space="0" w:color="auto"/>
        <w:left w:val="none" w:sz="0" w:space="0" w:color="auto"/>
        <w:bottom w:val="none" w:sz="0" w:space="0" w:color="auto"/>
        <w:right w:val="none" w:sz="0" w:space="0" w:color="auto"/>
      </w:divBdr>
    </w:div>
    <w:div w:id="1367950481">
      <w:bodyDiv w:val="1"/>
      <w:marLeft w:val="0"/>
      <w:marRight w:val="0"/>
      <w:marTop w:val="0"/>
      <w:marBottom w:val="0"/>
      <w:divBdr>
        <w:top w:val="none" w:sz="0" w:space="0" w:color="auto"/>
        <w:left w:val="none" w:sz="0" w:space="0" w:color="auto"/>
        <w:bottom w:val="none" w:sz="0" w:space="0" w:color="auto"/>
        <w:right w:val="none" w:sz="0" w:space="0" w:color="auto"/>
      </w:divBdr>
    </w:div>
    <w:div w:id="1368218581">
      <w:bodyDiv w:val="1"/>
      <w:marLeft w:val="0"/>
      <w:marRight w:val="0"/>
      <w:marTop w:val="0"/>
      <w:marBottom w:val="0"/>
      <w:divBdr>
        <w:top w:val="none" w:sz="0" w:space="0" w:color="auto"/>
        <w:left w:val="none" w:sz="0" w:space="0" w:color="auto"/>
        <w:bottom w:val="none" w:sz="0" w:space="0" w:color="auto"/>
        <w:right w:val="none" w:sz="0" w:space="0" w:color="auto"/>
      </w:divBdr>
    </w:div>
    <w:div w:id="1368406259">
      <w:bodyDiv w:val="1"/>
      <w:marLeft w:val="0"/>
      <w:marRight w:val="0"/>
      <w:marTop w:val="0"/>
      <w:marBottom w:val="0"/>
      <w:divBdr>
        <w:top w:val="none" w:sz="0" w:space="0" w:color="auto"/>
        <w:left w:val="none" w:sz="0" w:space="0" w:color="auto"/>
        <w:bottom w:val="none" w:sz="0" w:space="0" w:color="auto"/>
        <w:right w:val="none" w:sz="0" w:space="0" w:color="auto"/>
      </w:divBdr>
    </w:div>
    <w:div w:id="1368675735">
      <w:bodyDiv w:val="1"/>
      <w:marLeft w:val="0"/>
      <w:marRight w:val="0"/>
      <w:marTop w:val="0"/>
      <w:marBottom w:val="0"/>
      <w:divBdr>
        <w:top w:val="none" w:sz="0" w:space="0" w:color="auto"/>
        <w:left w:val="none" w:sz="0" w:space="0" w:color="auto"/>
        <w:bottom w:val="none" w:sz="0" w:space="0" w:color="auto"/>
        <w:right w:val="none" w:sz="0" w:space="0" w:color="auto"/>
      </w:divBdr>
    </w:div>
    <w:div w:id="1368793811">
      <w:bodyDiv w:val="1"/>
      <w:marLeft w:val="0"/>
      <w:marRight w:val="0"/>
      <w:marTop w:val="0"/>
      <w:marBottom w:val="0"/>
      <w:divBdr>
        <w:top w:val="none" w:sz="0" w:space="0" w:color="auto"/>
        <w:left w:val="none" w:sz="0" w:space="0" w:color="auto"/>
        <w:bottom w:val="none" w:sz="0" w:space="0" w:color="auto"/>
        <w:right w:val="none" w:sz="0" w:space="0" w:color="auto"/>
      </w:divBdr>
    </w:div>
    <w:div w:id="1368797692">
      <w:bodyDiv w:val="1"/>
      <w:marLeft w:val="0"/>
      <w:marRight w:val="0"/>
      <w:marTop w:val="0"/>
      <w:marBottom w:val="0"/>
      <w:divBdr>
        <w:top w:val="none" w:sz="0" w:space="0" w:color="auto"/>
        <w:left w:val="none" w:sz="0" w:space="0" w:color="auto"/>
        <w:bottom w:val="none" w:sz="0" w:space="0" w:color="auto"/>
        <w:right w:val="none" w:sz="0" w:space="0" w:color="auto"/>
      </w:divBdr>
    </w:div>
    <w:div w:id="1368944129">
      <w:bodyDiv w:val="1"/>
      <w:marLeft w:val="0"/>
      <w:marRight w:val="0"/>
      <w:marTop w:val="0"/>
      <w:marBottom w:val="0"/>
      <w:divBdr>
        <w:top w:val="none" w:sz="0" w:space="0" w:color="auto"/>
        <w:left w:val="none" w:sz="0" w:space="0" w:color="auto"/>
        <w:bottom w:val="none" w:sz="0" w:space="0" w:color="auto"/>
        <w:right w:val="none" w:sz="0" w:space="0" w:color="auto"/>
      </w:divBdr>
    </w:div>
    <w:div w:id="1369137158">
      <w:bodyDiv w:val="1"/>
      <w:marLeft w:val="0"/>
      <w:marRight w:val="0"/>
      <w:marTop w:val="0"/>
      <w:marBottom w:val="0"/>
      <w:divBdr>
        <w:top w:val="none" w:sz="0" w:space="0" w:color="auto"/>
        <w:left w:val="none" w:sz="0" w:space="0" w:color="auto"/>
        <w:bottom w:val="none" w:sz="0" w:space="0" w:color="auto"/>
        <w:right w:val="none" w:sz="0" w:space="0" w:color="auto"/>
      </w:divBdr>
    </w:div>
    <w:div w:id="1369178938">
      <w:bodyDiv w:val="1"/>
      <w:marLeft w:val="0"/>
      <w:marRight w:val="0"/>
      <w:marTop w:val="0"/>
      <w:marBottom w:val="0"/>
      <w:divBdr>
        <w:top w:val="none" w:sz="0" w:space="0" w:color="auto"/>
        <w:left w:val="none" w:sz="0" w:space="0" w:color="auto"/>
        <w:bottom w:val="none" w:sz="0" w:space="0" w:color="auto"/>
        <w:right w:val="none" w:sz="0" w:space="0" w:color="auto"/>
      </w:divBdr>
    </w:div>
    <w:div w:id="1369183558">
      <w:bodyDiv w:val="1"/>
      <w:marLeft w:val="0"/>
      <w:marRight w:val="0"/>
      <w:marTop w:val="0"/>
      <w:marBottom w:val="0"/>
      <w:divBdr>
        <w:top w:val="none" w:sz="0" w:space="0" w:color="auto"/>
        <w:left w:val="none" w:sz="0" w:space="0" w:color="auto"/>
        <w:bottom w:val="none" w:sz="0" w:space="0" w:color="auto"/>
        <w:right w:val="none" w:sz="0" w:space="0" w:color="auto"/>
      </w:divBdr>
    </w:div>
    <w:div w:id="1369381067">
      <w:bodyDiv w:val="1"/>
      <w:marLeft w:val="0"/>
      <w:marRight w:val="0"/>
      <w:marTop w:val="0"/>
      <w:marBottom w:val="0"/>
      <w:divBdr>
        <w:top w:val="none" w:sz="0" w:space="0" w:color="auto"/>
        <w:left w:val="none" w:sz="0" w:space="0" w:color="auto"/>
        <w:bottom w:val="none" w:sz="0" w:space="0" w:color="auto"/>
        <w:right w:val="none" w:sz="0" w:space="0" w:color="auto"/>
      </w:divBdr>
    </w:div>
    <w:div w:id="1369449745">
      <w:bodyDiv w:val="1"/>
      <w:marLeft w:val="0"/>
      <w:marRight w:val="0"/>
      <w:marTop w:val="0"/>
      <w:marBottom w:val="0"/>
      <w:divBdr>
        <w:top w:val="none" w:sz="0" w:space="0" w:color="auto"/>
        <w:left w:val="none" w:sz="0" w:space="0" w:color="auto"/>
        <w:bottom w:val="none" w:sz="0" w:space="0" w:color="auto"/>
        <w:right w:val="none" w:sz="0" w:space="0" w:color="auto"/>
      </w:divBdr>
    </w:div>
    <w:div w:id="1369571797">
      <w:bodyDiv w:val="1"/>
      <w:marLeft w:val="0"/>
      <w:marRight w:val="0"/>
      <w:marTop w:val="0"/>
      <w:marBottom w:val="0"/>
      <w:divBdr>
        <w:top w:val="none" w:sz="0" w:space="0" w:color="auto"/>
        <w:left w:val="none" w:sz="0" w:space="0" w:color="auto"/>
        <w:bottom w:val="none" w:sz="0" w:space="0" w:color="auto"/>
        <w:right w:val="none" w:sz="0" w:space="0" w:color="auto"/>
      </w:divBdr>
    </w:div>
    <w:div w:id="1369984538">
      <w:bodyDiv w:val="1"/>
      <w:marLeft w:val="0"/>
      <w:marRight w:val="0"/>
      <w:marTop w:val="0"/>
      <w:marBottom w:val="0"/>
      <w:divBdr>
        <w:top w:val="none" w:sz="0" w:space="0" w:color="auto"/>
        <w:left w:val="none" w:sz="0" w:space="0" w:color="auto"/>
        <w:bottom w:val="none" w:sz="0" w:space="0" w:color="auto"/>
        <w:right w:val="none" w:sz="0" w:space="0" w:color="auto"/>
      </w:divBdr>
    </w:div>
    <w:div w:id="1369991778">
      <w:bodyDiv w:val="1"/>
      <w:marLeft w:val="0"/>
      <w:marRight w:val="0"/>
      <w:marTop w:val="0"/>
      <w:marBottom w:val="0"/>
      <w:divBdr>
        <w:top w:val="none" w:sz="0" w:space="0" w:color="auto"/>
        <w:left w:val="none" w:sz="0" w:space="0" w:color="auto"/>
        <w:bottom w:val="none" w:sz="0" w:space="0" w:color="auto"/>
        <w:right w:val="none" w:sz="0" w:space="0" w:color="auto"/>
      </w:divBdr>
    </w:div>
    <w:div w:id="1370489392">
      <w:bodyDiv w:val="1"/>
      <w:marLeft w:val="0"/>
      <w:marRight w:val="0"/>
      <w:marTop w:val="0"/>
      <w:marBottom w:val="0"/>
      <w:divBdr>
        <w:top w:val="none" w:sz="0" w:space="0" w:color="auto"/>
        <w:left w:val="none" w:sz="0" w:space="0" w:color="auto"/>
        <w:bottom w:val="none" w:sz="0" w:space="0" w:color="auto"/>
        <w:right w:val="none" w:sz="0" w:space="0" w:color="auto"/>
      </w:divBdr>
    </w:div>
    <w:div w:id="1370763212">
      <w:bodyDiv w:val="1"/>
      <w:marLeft w:val="0"/>
      <w:marRight w:val="0"/>
      <w:marTop w:val="0"/>
      <w:marBottom w:val="0"/>
      <w:divBdr>
        <w:top w:val="none" w:sz="0" w:space="0" w:color="auto"/>
        <w:left w:val="none" w:sz="0" w:space="0" w:color="auto"/>
        <w:bottom w:val="none" w:sz="0" w:space="0" w:color="auto"/>
        <w:right w:val="none" w:sz="0" w:space="0" w:color="auto"/>
      </w:divBdr>
    </w:div>
    <w:div w:id="1370834134">
      <w:bodyDiv w:val="1"/>
      <w:marLeft w:val="0"/>
      <w:marRight w:val="0"/>
      <w:marTop w:val="0"/>
      <w:marBottom w:val="0"/>
      <w:divBdr>
        <w:top w:val="none" w:sz="0" w:space="0" w:color="auto"/>
        <w:left w:val="none" w:sz="0" w:space="0" w:color="auto"/>
        <w:bottom w:val="none" w:sz="0" w:space="0" w:color="auto"/>
        <w:right w:val="none" w:sz="0" w:space="0" w:color="auto"/>
      </w:divBdr>
    </w:div>
    <w:div w:id="1370909215">
      <w:bodyDiv w:val="1"/>
      <w:marLeft w:val="0"/>
      <w:marRight w:val="0"/>
      <w:marTop w:val="0"/>
      <w:marBottom w:val="0"/>
      <w:divBdr>
        <w:top w:val="none" w:sz="0" w:space="0" w:color="auto"/>
        <w:left w:val="none" w:sz="0" w:space="0" w:color="auto"/>
        <w:bottom w:val="none" w:sz="0" w:space="0" w:color="auto"/>
        <w:right w:val="none" w:sz="0" w:space="0" w:color="auto"/>
      </w:divBdr>
    </w:div>
    <w:div w:id="1370957679">
      <w:bodyDiv w:val="1"/>
      <w:marLeft w:val="0"/>
      <w:marRight w:val="0"/>
      <w:marTop w:val="0"/>
      <w:marBottom w:val="0"/>
      <w:divBdr>
        <w:top w:val="none" w:sz="0" w:space="0" w:color="auto"/>
        <w:left w:val="none" w:sz="0" w:space="0" w:color="auto"/>
        <w:bottom w:val="none" w:sz="0" w:space="0" w:color="auto"/>
        <w:right w:val="none" w:sz="0" w:space="0" w:color="auto"/>
      </w:divBdr>
    </w:div>
    <w:div w:id="1371034214">
      <w:bodyDiv w:val="1"/>
      <w:marLeft w:val="0"/>
      <w:marRight w:val="0"/>
      <w:marTop w:val="0"/>
      <w:marBottom w:val="0"/>
      <w:divBdr>
        <w:top w:val="none" w:sz="0" w:space="0" w:color="auto"/>
        <w:left w:val="none" w:sz="0" w:space="0" w:color="auto"/>
        <w:bottom w:val="none" w:sz="0" w:space="0" w:color="auto"/>
        <w:right w:val="none" w:sz="0" w:space="0" w:color="auto"/>
      </w:divBdr>
    </w:div>
    <w:div w:id="1371103516">
      <w:bodyDiv w:val="1"/>
      <w:marLeft w:val="0"/>
      <w:marRight w:val="0"/>
      <w:marTop w:val="0"/>
      <w:marBottom w:val="0"/>
      <w:divBdr>
        <w:top w:val="none" w:sz="0" w:space="0" w:color="auto"/>
        <w:left w:val="none" w:sz="0" w:space="0" w:color="auto"/>
        <w:bottom w:val="none" w:sz="0" w:space="0" w:color="auto"/>
        <w:right w:val="none" w:sz="0" w:space="0" w:color="auto"/>
      </w:divBdr>
    </w:div>
    <w:div w:id="1371371630">
      <w:bodyDiv w:val="1"/>
      <w:marLeft w:val="0"/>
      <w:marRight w:val="0"/>
      <w:marTop w:val="0"/>
      <w:marBottom w:val="0"/>
      <w:divBdr>
        <w:top w:val="none" w:sz="0" w:space="0" w:color="auto"/>
        <w:left w:val="none" w:sz="0" w:space="0" w:color="auto"/>
        <w:bottom w:val="none" w:sz="0" w:space="0" w:color="auto"/>
        <w:right w:val="none" w:sz="0" w:space="0" w:color="auto"/>
      </w:divBdr>
    </w:div>
    <w:div w:id="1371421846">
      <w:bodyDiv w:val="1"/>
      <w:marLeft w:val="0"/>
      <w:marRight w:val="0"/>
      <w:marTop w:val="0"/>
      <w:marBottom w:val="0"/>
      <w:divBdr>
        <w:top w:val="none" w:sz="0" w:space="0" w:color="auto"/>
        <w:left w:val="none" w:sz="0" w:space="0" w:color="auto"/>
        <w:bottom w:val="none" w:sz="0" w:space="0" w:color="auto"/>
        <w:right w:val="none" w:sz="0" w:space="0" w:color="auto"/>
      </w:divBdr>
    </w:div>
    <w:div w:id="1371882946">
      <w:bodyDiv w:val="1"/>
      <w:marLeft w:val="0"/>
      <w:marRight w:val="0"/>
      <w:marTop w:val="0"/>
      <w:marBottom w:val="0"/>
      <w:divBdr>
        <w:top w:val="none" w:sz="0" w:space="0" w:color="auto"/>
        <w:left w:val="none" w:sz="0" w:space="0" w:color="auto"/>
        <w:bottom w:val="none" w:sz="0" w:space="0" w:color="auto"/>
        <w:right w:val="none" w:sz="0" w:space="0" w:color="auto"/>
      </w:divBdr>
    </w:div>
    <w:div w:id="1371955224">
      <w:bodyDiv w:val="1"/>
      <w:marLeft w:val="0"/>
      <w:marRight w:val="0"/>
      <w:marTop w:val="0"/>
      <w:marBottom w:val="0"/>
      <w:divBdr>
        <w:top w:val="none" w:sz="0" w:space="0" w:color="auto"/>
        <w:left w:val="none" w:sz="0" w:space="0" w:color="auto"/>
        <w:bottom w:val="none" w:sz="0" w:space="0" w:color="auto"/>
        <w:right w:val="none" w:sz="0" w:space="0" w:color="auto"/>
      </w:divBdr>
    </w:div>
    <w:div w:id="1372025579">
      <w:bodyDiv w:val="1"/>
      <w:marLeft w:val="0"/>
      <w:marRight w:val="0"/>
      <w:marTop w:val="0"/>
      <w:marBottom w:val="0"/>
      <w:divBdr>
        <w:top w:val="none" w:sz="0" w:space="0" w:color="auto"/>
        <w:left w:val="none" w:sz="0" w:space="0" w:color="auto"/>
        <w:bottom w:val="none" w:sz="0" w:space="0" w:color="auto"/>
        <w:right w:val="none" w:sz="0" w:space="0" w:color="auto"/>
      </w:divBdr>
    </w:div>
    <w:div w:id="1372076924">
      <w:bodyDiv w:val="1"/>
      <w:marLeft w:val="0"/>
      <w:marRight w:val="0"/>
      <w:marTop w:val="0"/>
      <w:marBottom w:val="0"/>
      <w:divBdr>
        <w:top w:val="none" w:sz="0" w:space="0" w:color="auto"/>
        <w:left w:val="none" w:sz="0" w:space="0" w:color="auto"/>
        <w:bottom w:val="none" w:sz="0" w:space="0" w:color="auto"/>
        <w:right w:val="none" w:sz="0" w:space="0" w:color="auto"/>
      </w:divBdr>
    </w:div>
    <w:div w:id="1372077001">
      <w:bodyDiv w:val="1"/>
      <w:marLeft w:val="0"/>
      <w:marRight w:val="0"/>
      <w:marTop w:val="0"/>
      <w:marBottom w:val="0"/>
      <w:divBdr>
        <w:top w:val="none" w:sz="0" w:space="0" w:color="auto"/>
        <w:left w:val="none" w:sz="0" w:space="0" w:color="auto"/>
        <w:bottom w:val="none" w:sz="0" w:space="0" w:color="auto"/>
        <w:right w:val="none" w:sz="0" w:space="0" w:color="auto"/>
      </w:divBdr>
    </w:div>
    <w:div w:id="1372728237">
      <w:bodyDiv w:val="1"/>
      <w:marLeft w:val="0"/>
      <w:marRight w:val="0"/>
      <w:marTop w:val="0"/>
      <w:marBottom w:val="0"/>
      <w:divBdr>
        <w:top w:val="none" w:sz="0" w:space="0" w:color="auto"/>
        <w:left w:val="none" w:sz="0" w:space="0" w:color="auto"/>
        <w:bottom w:val="none" w:sz="0" w:space="0" w:color="auto"/>
        <w:right w:val="none" w:sz="0" w:space="0" w:color="auto"/>
      </w:divBdr>
    </w:div>
    <w:div w:id="1372849062">
      <w:bodyDiv w:val="1"/>
      <w:marLeft w:val="0"/>
      <w:marRight w:val="0"/>
      <w:marTop w:val="0"/>
      <w:marBottom w:val="0"/>
      <w:divBdr>
        <w:top w:val="none" w:sz="0" w:space="0" w:color="auto"/>
        <w:left w:val="none" w:sz="0" w:space="0" w:color="auto"/>
        <w:bottom w:val="none" w:sz="0" w:space="0" w:color="auto"/>
        <w:right w:val="none" w:sz="0" w:space="0" w:color="auto"/>
      </w:divBdr>
    </w:div>
    <w:div w:id="1373580199">
      <w:bodyDiv w:val="1"/>
      <w:marLeft w:val="0"/>
      <w:marRight w:val="0"/>
      <w:marTop w:val="0"/>
      <w:marBottom w:val="0"/>
      <w:divBdr>
        <w:top w:val="none" w:sz="0" w:space="0" w:color="auto"/>
        <w:left w:val="none" w:sz="0" w:space="0" w:color="auto"/>
        <w:bottom w:val="none" w:sz="0" w:space="0" w:color="auto"/>
        <w:right w:val="none" w:sz="0" w:space="0" w:color="auto"/>
      </w:divBdr>
    </w:div>
    <w:div w:id="1374184939">
      <w:bodyDiv w:val="1"/>
      <w:marLeft w:val="0"/>
      <w:marRight w:val="0"/>
      <w:marTop w:val="0"/>
      <w:marBottom w:val="0"/>
      <w:divBdr>
        <w:top w:val="none" w:sz="0" w:space="0" w:color="auto"/>
        <w:left w:val="none" w:sz="0" w:space="0" w:color="auto"/>
        <w:bottom w:val="none" w:sz="0" w:space="0" w:color="auto"/>
        <w:right w:val="none" w:sz="0" w:space="0" w:color="auto"/>
      </w:divBdr>
    </w:div>
    <w:div w:id="1374233040">
      <w:bodyDiv w:val="1"/>
      <w:marLeft w:val="0"/>
      <w:marRight w:val="0"/>
      <w:marTop w:val="0"/>
      <w:marBottom w:val="0"/>
      <w:divBdr>
        <w:top w:val="none" w:sz="0" w:space="0" w:color="auto"/>
        <w:left w:val="none" w:sz="0" w:space="0" w:color="auto"/>
        <w:bottom w:val="none" w:sz="0" w:space="0" w:color="auto"/>
        <w:right w:val="none" w:sz="0" w:space="0" w:color="auto"/>
      </w:divBdr>
    </w:div>
    <w:div w:id="1374308616">
      <w:bodyDiv w:val="1"/>
      <w:marLeft w:val="0"/>
      <w:marRight w:val="0"/>
      <w:marTop w:val="0"/>
      <w:marBottom w:val="0"/>
      <w:divBdr>
        <w:top w:val="none" w:sz="0" w:space="0" w:color="auto"/>
        <w:left w:val="none" w:sz="0" w:space="0" w:color="auto"/>
        <w:bottom w:val="none" w:sz="0" w:space="0" w:color="auto"/>
        <w:right w:val="none" w:sz="0" w:space="0" w:color="auto"/>
      </w:divBdr>
    </w:div>
    <w:div w:id="1374425035">
      <w:bodyDiv w:val="1"/>
      <w:marLeft w:val="0"/>
      <w:marRight w:val="0"/>
      <w:marTop w:val="0"/>
      <w:marBottom w:val="0"/>
      <w:divBdr>
        <w:top w:val="none" w:sz="0" w:space="0" w:color="auto"/>
        <w:left w:val="none" w:sz="0" w:space="0" w:color="auto"/>
        <w:bottom w:val="none" w:sz="0" w:space="0" w:color="auto"/>
        <w:right w:val="none" w:sz="0" w:space="0" w:color="auto"/>
      </w:divBdr>
    </w:div>
    <w:div w:id="1374961685">
      <w:bodyDiv w:val="1"/>
      <w:marLeft w:val="0"/>
      <w:marRight w:val="0"/>
      <w:marTop w:val="0"/>
      <w:marBottom w:val="0"/>
      <w:divBdr>
        <w:top w:val="none" w:sz="0" w:space="0" w:color="auto"/>
        <w:left w:val="none" w:sz="0" w:space="0" w:color="auto"/>
        <w:bottom w:val="none" w:sz="0" w:space="0" w:color="auto"/>
        <w:right w:val="none" w:sz="0" w:space="0" w:color="auto"/>
      </w:divBdr>
    </w:div>
    <w:div w:id="1374962015">
      <w:bodyDiv w:val="1"/>
      <w:marLeft w:val="0"/>
      <w:marRight w:val="0"/>
      <w:marTop w:val="0"/>
      <w:marBottom w:val="0"/>
      <w:divBdr>
        <w:top w:val="none" w:sz="0" w:space="0" w:color="auto"/>
        <w:left w:val="none" w:sz="0" w:space="0" w:color="auto"/>
        <w:bottom w:val="none" w:sz="0" w:space="0" w:color="auto"/>
        <w:right w:val="none" w:sz="0" w:space="0" w:color="auto"/>
      </w:divBdr>
    </w:div>
    <w:div w:id="1375079704">
      <w:bodyDiv w:val="1"/>
      <w:marLeft w:val="0"/>
      <w:marRight w:val="0"/>
      <w:marTop w:val="0"/>
      <w:marBottom w:val="0"/>
      <w:divBdr>
        <w:top w:val="none" w:sz="0" w:space="0" w:color="auto"/>
        <w:left w:val="none" w:sz="0" w:space="0" w:color="auto"/>
        <w:bottom w:val="none" w:sz="0" w:space="0" w:color="auto"/>
        <w:right w:val="none" w:sz="0" w:space="0" w:color="auto"/>
      </w:divBdr>
    </w:div>
    <w:div w:id="1375420610">
      <w:bodyDiv w:val="1"/>
      <w:marLeft w:val="0"/>
      <w:marRight w:val="0"/>
      <w:marTop w:val="0"/>
      <w:marBottom w:val="0"/>
      <w:divBdr>
        <w:top w:val="none" w:sz="0" w:space="0" w:color="auto"/>
        <w:left w:val="none" w:sz="0" w:space="0" w:color="auto"/>
        <w:bottom w:val="none" w:sz="0" w:space="0" w:color="auto"/>
        <w:right w:val="none" w:sz="0" w:space="0" w:color="auto"/>
      </w:divBdr>
    </w:div>
    <w:div w:id="1375692627">
      <w:bodyDiv w:val="1"/>
      <w:marLeft w:val="0"/>
      <w:marRight w:val="0"/>
      <w:marTop w:val="0"/>
      <w:marBottom w:val="0"/>
      <w:divBdr>
        <w:top w:val="none" w:sz="0" w:space="0" w:color="auto"/>
        <w:left w:val="none" w:sz="0" w:space="0" w:color="auto"/>
        <w:bottom w:val="none" w:sz="0" w:space="0" w:color="auto"/>
        <w:right w:val="none" w:sz="0" w:space="0" w:color="auto"/>
      </w:divBdr>
    </w:div>
    <w:div w:id="1375810307">
      <w:bodyDiv w:val="1"/>
      <w:marLeft w:val="0"/>
      <w:marRight w:val="0"/>
      <w:marTop w:val="0"/>
      <w:marBottom w:val="0"/>
      <w:divBdr>
        <w:top w:val="none" w:sz="0" w:space="0" w:color="auto"/>
        <w:left w:val="none" w:sz="0" w:space="0" w:color="auto"/>
        <w:bottom w:val="none" w:sz="0" w:space="0" w:color="auto"/>
        <w:right w:val="none" w:sz="0" w:space="0" w:color="auto"/>
      </w:divBdr>
    </w:div>
    <w:div w:id="1376001597">
      <w:bodyDiv w:val="1"/>
      <w:marLeft w:val="0"/>
      <w:marRight w:val="0"/>
      <w:marTop w:val="0"/>
      <w:marBottom w:val="0"/>
      <w:divBdr>
        <w:top w:val="none" w:sz="0" w:space="0" w:color="auto"/>
        <w:left w:val="none" w:sz="0" w:space="0" w:color="auto"/>
        <w:bottom w:val="none" w:sz="0" w:space="0" w:color="auto"/>
        <w:right w:val="none" w:sz="0" w:space="0" w:color="auto"/>
      </w:divBdr>
    </w:div>
    <w:div w:id="1376006528">
      <w:bodyDiv w:val="1"/>
      <w:marLeft w:val="0"/>
      <w:marRight w:val="0"/>
      <w:marTop w:val="0"/>
      <w:marBottom w:val="0"/>
      <w:divBdr>
        <w:top w:val="none" w:sz="0" w:space="0" w:color="auto"/>
        <w:left w:val="none" w:sz="0" w:space="0" w:color="auto"/>
        <w:bottom w:val="none" w:sz="0" w:space="0" w:color="auto"/>
        <w:right w:val="none" w:sz="0" w:space="0" w:color="auto"/>
      </w:divBdr>
    </w:div>
    <w:div w:id="1376077816">
      <w:bodyDiv w:val="1"/>
      <w:marLeft w:val="0"/>
      <w:marRight w:val="0"/>
      <w:marTop w:val="0"/>
      <w:marBottom w:val="0"/>
      <w:divBdr>
        <w:top w:val="none" w:sz="0" w:space="0" w:color="auto"/>
        <w:left w:val="none" w:sz="0" w:space="0" w:color="auto"/>
        <w:bottom w:val="none" w:sz="0" w:space="0" w:color="auto"/>
        <w:right w:val="none" w:sz="0" w:space="0" w:color="auto"/>
      </w:divBdr>
    </w:div>
    <w:div w:id="1376538930">
      <w:bodyDiv w:val="1"/>
      <w:marLeft w:val="0"/>
      <w:marRight w:val="0"/>
      <w:marTop w:val="0"/>
      <w:marBottom w:val="0"/>
      <w:divBdr>
        <w:top w:val="none" w:sz="0" w:space="0" w:color="auto"/>
        <w:left w:val="none" w:sz="0" w:space="0" w:color="auto"/>
        <w:bottom w:val="none" w:sz="0" w:space="0" w:color="auto"/>
        <w:right w:val="none" w:sz="0" w:space="0" w:color="auto"/>
      </w:divBdr>
    </w:div>
    <w:div w:id="1376588814">
      <w:bodyDiv w:val="1"/>
      <w:marLeft w:val="0"/>
      <w:marRight w:val="0"/>
      <w:marTop w:val="0"/>
      <w:marBottom w:val="0"/>
      <w:divBdr>
        <w:top w:val="none" w:sz="0" w:space="0" w:color="auto"/>
        <w:left w:val="none" w:sz="0" w:space="0" w:color="auto"/>
        <w:bottom w:val="none" w:sz="0" w:space="0" w:color="auto"/>
        <w:right w:val="none" w:sz="0" w:space="0" w:color="auto"/>
      </w:divBdr>
    </w:div>
    <w:div w:id="1376658945">
      <w:bodyDiv w:val="1"/>
      <w:marLeft w:val="0"/>
      <w:marRight w:val="0"/>
      <w:marTop w:val="0"/>
      <w:marBottom w:val="0"/>
      <w:divBdr>
        <w:top w:val="none" w:sz="0" w:space="0" w:color="auto"/>
        <w:left w:val="none" w:sz="0" w:space="0" w:color="auto"/>
        <w:bottom w:val="none" w:sz="0" w:space="0" w:color="auto"/>
        <w:right w:val="none" w:sz="0" w:space="0" w:color="auto"/>
      </w:divBdr>
    </w:div>
    <w:div w:id="1376733501">
      <w:bodyDiv w:val="1"/>
      <w:marLeft w:val="0"/>
      <w:marRight w:val="0"/>
      <w:marTop w:val="0"/>
      <w:marBottom w:val="0"/>
      <w:divBdr>
        <w:top w:val="none" w:sz="0" w:space="0" w:color="auto"/>
        <w:left w:val="none" w:sz="0" w:space="0" w:color="auto"/>
        <w:bottom w:val="none" w:sz="0" w:space="0" w:color="auto"/>
        <w:right w:val="none" w:sz="0" w:space="0" w:color="auto"/>
      </w:divBdr>
    </w:div>
    <w:div w:id="1376857748">
      <w:bodyDiv w:val="1"/>
      <w:marLeft w:val="0"/>
      <w:marRight w:val="0"/>
      <w:marTop w:val="0"/>
      <w:marBottom w:val="0"/>
      <w:divBdr>
        <w:top w:val="none" w:sz="0" w:space="0" w:color="auto"/>
        <w:left w:val="none" w:sz="0" w:space="0" w:color="auto"/>
        <w:bottom w:val="none" w:sz="0" w:space="0" w:color="auto"/>
        <w:right w:val="none" w:sz="0" w:space="0" w:color="auto"/>
      </w:divBdr>
    </w:div>
    <w:div w:id="1376932762">
      <w:bodyDiv w:val="1"/>
      <w:marLeft w:val="0"/>
      <w:marRight w:val="0"/>
      <w:marTop w:val="0"/>
      <w:marBottom w:val="0"/>
      <w:divBdr>
        <w:top w:val="none" w:sz="0" w:space="0" w:color="auto"/>
        <w:left w:val="none" w:sz="0" w:space="0" w:color="auto"/>
        <w:bottom w:val="none" w:sz="0" w:space="0" w:color="auto"/>
        <w:right w:val="none" w:sz="0" w:space="0" w:color="auto"/>
      </w:divBdr>
    </w:div>
    <w:div w:id="1377503828">
      <w:bodyDiv w:val="1"/>
      <w:marLeft w:val="0"/>
      <w:marRight w:val="0"/>
      <w:marTop w:val="0"/>
      <w:marBottom w:val="0"/>
      <w:divBdr>
        <w:top w:val="none" w:sz="0" w:space="0" w:color="auto"/>
        <w:left w:val="none" w:sz="0" w:space="0" w:color="auto"/>
        <w:bottom w:val="none" w:sz="0" w:space="0" w:color="auto"/>
        <w:right w:val="none" w:sz="0" w:space="0" w:color="auto"/>
      </w:divBdr>
    </w:div>
    <w:div w:id="1377705253">
      <w:bodyDiv w:val="1"/>
      <w:marLeft w:val="0"/>
      <w:marRight w:val="0"/>
      <w:marTop w:val="0"/>
      <w:marBottom w:val="0"/>
      <w:divBdr>
        <w:top w:val="none" w:sz="0" w:space="0" w:color="auto"/>
        <w:left w:val="none" w:sz="0" w:space="0" w:color="auto"/>
        <w:bottom w:val="none" w:sz="0" w:space="0" w:color="auto"/>
        <w:right w:val="none" w:sz="0" w:space="0" w:color="auto"/>
      </w:divBdr>
    </w:div>
    <w:div w:id="1378432716">
      <w:bodyDiv w:val="1"/>
      <w:marLeft w:val="0"/>
      <w:marRight w:val="0"/>
      <w:marTop w:val="0"/>
      <w:marBottom w:val="0"/>
      <w:divBdr>
        <w:top w:val="none" w:sz="0" w:space="0" w:color="auto"/>
        <w:left w:val="none" w:sz="0" w:space="0" w:color="auto"/>
        <w:bottom w:val="none" w:sz="0" w:space="0" w:color="auto"/>
        <w:right w:val="none" w:sz="0" w:space="0" w:color="auto"/>
      </w:divBdr>
    </w:div>
    <w:div w:id="1378704981">
      <w:bodyDiv w:val="1"/>
      <w:marLeft w:val="0"/>
      <w:marRight w:val="0"/>
      <w:marTop w:val="0"/>
      <w:marBottom w:val="0"/>
      <w:divBdr>
        <w:top w:val="none" w:sz="0" w:space="0" w:color="auto"/>
        <w:left w:val="none" w:sz="0" w:space="0" w:color="auto"/>
        <w:bottom w:val="none" w:sz="0" w:space="0" w:color="auto"/>
        <w:right w:val="none" w:sz="0" w:space="0" w:color="auto"/>
      </w:divBdr>
    </w:div>
    <w:div w:id="1378705851">
      <w:bodyDiv w:val="1"/>
      <w:marLeft w:val="0"/>
      <w:marRight w:val="0"/>
      <w:marTop w:val="0"/>
      <w:marBottom w:val="0"/>
      <w:divBdr>
        <w:top w:val="none" w:sz="0" w:space="0" w:color="auto"/>
        <w:left w:val="none" w:sz="0" w:space="0" w:color="auto"/>
        <w:bottom w:val="none" w:sz="0" w:space="0" w:color="auto"/>
        <w:right w:val="none" w:sz="0" w:space="0" w:color="auto"/>
      </w:divBdr>
    </w:div>
    <w:div w:id="1378896329">
      <w:bodyDiv w:val="1"/>
      <w:marLeft w:val="0"/>
      <w:marRight w:val="0"/>
      <w:marTop w:val="0"/>
      <w:marBottom w:val="0"/>
      <w:divBdr>
        <w:top w:val="none" w:sz="0" w:space="0" w:color="auto"/>
        <w:left w:val="none" w:sz="0" w:space="0" w:color="auto"/>
        <w:bottom w:val="none" w:sz="0" w:space="0" w:color="auto"/>
        <w:right w:val="none" w:sz="0" w:space="0" w:color="auto"/>
      </w:divBdr>
    </w:div>
    <w:div w:id="1379013046">
      <w:bodyDiv w:val="1"/>
      <w:marLeft w:val="0"/>
      <w:marRight w:val="0"/>
      <w:marTop w:val="0"/>
      <w:marBottom w:val="0"/>
      <w:divBdr>
        <w:top w:val="none" w:sz="0" w:space="0" w:color="auto"/>
        <w:left w:val="none" w:sz="0" w:space="0" w:color="auto"/>
        <w:bottom w:val="none" w:sz="0" w:space="0" w:color="auto"/>
        <w:right w:val="none" w:sz="0" w:space="0" w:color="auto"/>
      </w:divBdr>
    </w:div>
    <w:div w:id="1379091654">
      <w:bodyDiv w:val="1"/>
      <w:marLeft w:val="0"/>
      <w:marRight w:val="0"/>
      <w:marTop w:val="0"/>
      <w:marBottom w:val="0"/>
      <w:divBdr>
        <w:top w:val="none" w:sz="0" w:space="0" w:color="auto"/>
        <w:left w:val="none" w:sz="0" w:space="0" w:color="auto"/>
        <w:bottom w:val="none" w:sz="0" w:space="0" w:color="auto"/>
        <w:right w:val="none" w:sz="0" w:space="0" w:color="auto"/>
      </w:divBdr>
    </w:div>
    <w:div w:id="1379357760">
      <w:bodyDiv w:val="1"/>
      <w:marLeft w:val="0"/>
      <w:marRight w:val="0"/>
      <w:marTop w:val="0"/>
      <w:marBottom w:val="0"/>
      <w:divBdr>
        <w:top w:val="none" w:sz="0" w:space="0" w:color="auto"/>
        <w:left w:val="none" w:sz="0" w:space="0" w:color="auto"/>
        <w:bottom w:val="none" w:sz="0" w:space="0" w:color="auto"/>
        <w:right w:val="none" w:sz="0" w:space="0" w:color="auto"/>
      </w:divBdr>
    </w:div>
    <w:div w:id="1379627126">
      <w:bodyDiv w:val="1"/>
      <w:marLeft w:val="0"/>
      <w:marRight w:val="0"/>
      <w:marTop w:val="0"/>
      <w:marBottom w:val="0"/>
      <w:divBdr>
        <w:top w:val="none" w:sz="0" w:space="0" w:color="auto"/>
        <w:left w:val="none" w:sz="0" w:space="0" w:color="auto"/>
        <w:bottom w:val="none" w:sz="0" w:space="0" w:color="auto"/>
        <w:right w:val="none" w:sz="0" w:space="0" w:color="auto"/>
      </w:divBdr>
    </w:div>
    <w:div w:id="1379940215">
      <w:bodyDiv w:val="1"/>
      <w:marLeft w:val="0"/>
      <w:marRight w:val="0"/>
      <w:marTop w:val="0"/>
      <w:marBottom w:val="0"/>
      <w:divBdr>
        <w:top w:val="none" w:sz="0" w:space="0" w:color="auto"/>
        <w:left w:val="none" w:sz="0" w:space="0" w:color="auto"/>
        <w:bottom w:val="none" w:sz="0" w:space="0" w:color="auto"/>
        <w:right w:val="none" w:sz="0" w:space="0" w:color="auto"/>
      </w:divBdr>
    </w:div>
    <w:div w:id="1380084337">
      <w:bodyDiv w:val="1"/>
      <w:marLeft w:val="0"/>
      <w:marRight w:val="0"/>
      <w:marTop w:val="0"/>
      <w:marBottom w:val="0"/>
      <w:divBdr>
        <w:top w:val="none" w:sz="0" w:space="0" w:color="auto"/>
        <w:left w:val="none" w:sz="0" w:space="0" w:color="auto"/>
        <w:bottom w:val="none" w:sz="0" w:space="0" w:color="auto"/>
        <w:right w:val="none" w:sz="0" w:space="0" w:color="auto"/>
      </w:divBdr>
    </w:div>
    <w:div w:id="1380472831">
      <w:bodyDiv w:val="1"/>
      <w:marLeft w:val="0"/>
      <w:marRight w:val="0"/>
      <w:marTop w:val="0"/>
      <w:marBottom w:val="0"/>
      <w:divBdr>
        <w:top w:val="none" w:sz="0" w:space="0" w:color="auto"/>
        <w:left w:val="none" w:sz="0" w:space="0" w:color="auto"/>
        <w:bottom w:val="none" w:sz="0" w:space="0" w:color="auto"/>
        <w:right w:val="none" w:sz="0" w:space="0" w:color="auto"/>
      </w:divBdr>
    </w:div>
    <w:div w:id="1380476196">
      <w:bodyDiv w:val="1"/>
      <w:marLeft w:val="0"/>
      <w:marRight w:val="0"/>
      <w:marTop w:val="0"/>
      <w:marBottom w:val="0"/>
      <w:divBdr>
        <w:top w:val="none" w:sz="0" w:space="0" w:color="auto"/>
        <w:left w:val="none" w:sz="0" w:space="0" w:color="auto"/>
        <w:bottom w:val="none" w:sz="0" w:space="0" w:color="auto"/>
        <w:right w:val="none" w:sz="0" w:space="0" w:color="auto"/>
      </w:divBdr>
    </w:div>
    <w:div w:id="1381132461">
      <w:bodyDiv w:val="1"/>
      <w:marLeft w:val="0"/>
      <w:marRight w:val="0"/>
      <w:marTop w:val="0"/>
      <w:marBottom w:val="0"/>
      <w:divBdr>
        <w:top w:val="none" w:sz="0" w:space="0" w:color="auto"/>
        <w:left w:val="none" w:sz="0" w:space="0" w:color="auto"/>
        <w:bottom w:val="none" w:sz="0" w:space="0" w:color="auto"/>
        <w:right w:val="none" w:sz="0" w:space="0" w:color="auto"/>
      </w:divBdr>
    </w:div>
    <w:div w:id="1381244485">
      <w:bodyDiv w:val="1"/>
      <w:marLeft w:val="0"/>
      <w:marRight w:val="0"/>
      <w:marTop w:val="0"/>
      <w:marBottom w:val="0"/>
      <w:divBdr>
        <w:top w:val="none" w:sz="0" w:space="0" w:color="auto"/>
        <w:left w:val="none" w:sz="0" w:space="0" w:color="auto"/>
        <w:bottom w:val="none" w:sz="0" w:space="0" w:color="auto"/>
        <w:right w:val="none" w:sz="0" w:space="0" w:color="auto"/>
      </w:divBdr>
    </w:div>
    <w:div w:id="1381249541">
      <w:bodyDiv w:val="1"/>
      <w:marLeft w:val="0"/>
      <w:marRight w:val="0"/>
      <w:marTop w:val="0"/>
      <w:marBottom w:val="0"/>
      <w:divBdr>
        <w:top w:val="none" w:sz="0" w:space="0" w:color="auto"/>
        <w:left w:val="none" w:sz="0" w:space="0" w:color="auto"/>
        <w:bottom w:val="none" w:sz="0" w:space="0" w:color="auto"/>
        <w:right w:val="none" w:sz="0" w:space="0" w:color="auto"/>
      </w:divBdr>
    </w:div>
    <w:div w:id="1381322546">
      <w:bodyDiv w:val="1"/>
      <w:marLeft w:val="0"/>
      <w:marRight w:val="0"/>
      <w:marTop w:val="0"/>
      <w:marBottom w:val="0"/>
      <w:divBdr>
        <w:top w:val="none" w:sz="0" w:space="0" w:color="auto"/>
        <w:left w:val="none" w:sz="0" w:space="0" w:color="auto"/>
        <w:bottom w:val="none" w:sz="0" w:space="0" w:color="auto"/>
        <w:right w:val="none" w:sz="0" w:space="0" w:color="auto"/>
      </w:divBdr>
    </w:div>
    <w:div w:id="1381437450">
      <w:bodyDiv w:val="1"/>
      <w:marLeft w:val="0"/>
      <w:marRight w:val="0"/>
      <w:marTop w:val="0"/>
      <w:marBottom w:val="0"/>
      <w:divBdr>
        <w:top w:val="none" w:sz="0" w:space="0" w:color="auto"/>
        <w:left w:val="none" w:sz="0" w:space="0" w:color="auto"/>
        <w:bottom w:val="none" w:sz="0" w:space="0" w:color="auto"/>
        <w:right w:val="none" w:sz="0" w:space="0" w:color="auto"/>
      </w:divBdr>
    </w:div>
    <w:div w:id="1381518113">
      <w:bodyDiv w:val="1"/>
      <w:marLeft w:val="0"/>
      <w:marRight w:val="0"/>
      <w:marTop w:val="0"/>
      <w:marBottom w:val="0"/>
      <w:divBdr>
        <w:top w:val="none" w:sz="0" w:space="0" w:color="auto"/>
        <w:left w:val="none" w:sz="0" w:space="0" w:color="auto"/>
        <w:bottom w:val="none" w:sz="0" w:space="0" w:color="auto"/>
        <w:right w:val="none" w:sz="0" w:space="0" w:color="auto"/>
      </w:divBdr>
    </w:div>
    <w:div w:id="1381781329">
      <w:bodyDiv w:val="1"/>
      <w:marLeft w:val="0"/>
      <w:marRight w:val="0"/>
      <w:marTop w:val="0"/>
      <w:marBottom w:val="0"/>
      <w:divBdr>
        <w:top w:val="none" w:sz="0" w:space="0" w:color="auto"/>
        <w:left w:val="none" w:sz="0" w:space="0" w:color="auto"/>
        <w:bottom w:val="none" w:sz="0" w:space="0" w:color="auto"/>
        <w:right w:val="none" w:sz="0" w:space="0" w:color="auto"/>
      </w:divBdr>
    </w:div>
    <w:div w:id="1381900585">
      <w:bodyDiv w:val="1"/>
      <w:marLeft w:val="0"/>
      <w:marRight w:val="0"/>
      <w:marTop w:val="0"/>
      <w:marBottom w:val="0"/>
      <w:divBdr>
        <w:top w:val="none" w:sz="0" w:space="0" w:color="auto"/>
        <w:left w:val="none" w:sz="0" w:space="0" w:color="auto"/>
        <w:bottom w:val="none" w:sz="0" w:space="0" w:color="auto"/>
        <w:right w:val="none" w:sz="0" w:space="0" w:color="auto"/>
      </w:divBdr>
    </w:div>
    <w:div w:id="1382635158">
      <w:bodyDiv w:val="1"/>
      <w:marLeft w:val="0"/>
      <w:marRight w:val="0"/>
      <w:marTop w:val="0"/>
      <w:marBottom w:val="0"/>
      <w:divBdr>
        <w:top w:val="none" w:sz="0" w:space="0" w:color="auto"/>
        <w:left w:val="none" w:sz="0" w:space="0" w:color="auto"/>
        <w:bottom w:val="none" w:sz="0" w:space="0" w:color="auto"/>
        <w:right w:val="none" w:sz="0" w:space="0" w:color="auto"/>
      </w:divBdr>
    </w:div>
    <w:div w:id="1382750180">
      <w:bodyDiv w:val="1"/>
      <w:marLeft w:val="0"/>
      <w:marRight w:val="0"/>
      <w:marTop w:val="0"/>
      <w:marBottom w:val="0"/>
      <w:divBdr>
        <w:top w:val="none" w:sz="0" w:space="0" w:color="auto"/>
        <w:left w:val="none" w:sz="0" w:space="0" w:color="auto"/>
        <w:bottom w:val="none" w:sz="0" w:space="0" w:color="auto"/>
        <w:right w:val="none" w:sz="0" w:space="0" w:color="auto"/>
      </w:divBdr>
    </w:div>
    <w:div w:id="1383557353">
      <w:bodyDiv w:val="1"/>
      <w:marLeft w:val="0"/>
      <w:marRight w:val="0"/>
      <w:marTop w:val="0"/>
      <w:marBottom w:val="0"/>
      <w:divBdr>
        <w:top w:val="none" w:sz="0" w:space="0" w:color="auto"/>
        <w:left w:val="none" w:sz="0" w:space="0" w:color="auto"/>
        <w:bottom w:val="none" w:sz="0" w:space="0" w:color="auto"/>
        <w:right w:val="none" w:sz="0" w:space="0" w:color="auto"/>
      </w:divBdr>
    </w:div>
    <w:div w:id="1383947109">
      <w:bodyDiv w:val="1"/>
      <w:marLeft w:val="0"/>
      <w:marRight w:val="0"/>
      <w:marTop w:val="0"/>
      <w:marBottom w:val="0"/>
      <w:divBdr>
        <w:top w:val="none" w:sz="0" w:space="0" w:color="auto"/>
        <w:left w:val="none" w:sz="0" w:space="0" w:color="auto"/>
        <w:bottom w:val="none" w:sz="0" w:space="0" w:color="auto"/>
        <w:right w:val="none" w:sz="0" w:space="0" w:color="auto"/>
      </w:divBdr>
    </w:div>
    <w:div w:id="1384401731">
      <w:bodyDiv w:val="1"/>
      <w:marLeft w:val="0"/>
      <w:marRight w:val="0"/>
      <w:marTop w:val="0"/>
      <w:marBottom w:val="0"/>
      <w:divBdr>
        <w:top w:val="none" w:sz="0" w:space="0" w:color="auto"/>
        <w:left w:val="none" w:sz="0" w:space="0" w:color="auto"/>
        <w:bottom w:val="none" w:sz="0" w:space="0" w:color="auto"/>
        <w:right w:val="none" w:sz="0" w:space="0" w:color="auto"/>
      </w:divBdr>
    </w:div>
    <w:div w:id="1384598690">
      <w:bodyDiv w:val="1"/>
      <w:marLeft w:val="0"/>
      <w:marRight w:val="0"/>
      <w:marTop w:val="0"/>
      <w:marBottom w:val="0"/>
      <w:divBdr>
        <w:top w:val="none" w:sz="0" w:space="0" w:color="auto"/>
        <w:left w:val="none" w:sz="0" w:space="0" w:color="auto"/>
        <w:bottom w:val="none" w:sz="0" w:space="0" w:color="auto"/>
        <w:right w:val="none" w:sz="0" w:space="0" w:color="auto"/>
      </w:divBdr>
    </w:div>
    <w:div w:id="1384909894">
      <w:bodyDiv w:val="1"/>
      <w:marLeft w:val="0"/>
      <w:marRight w:val="0"/>
      <w:marTop w:val="0"/>
      <w:marBottom w:val="0"/>
      <w:divBdr>
        <w:top w:val="none" w:sz="0" w:space="0" w:color="auto"/>
        <w:left w:val="none" w:sz="0" w:space="0" w:color="auto"/>
        <w:bottom w:val="none" w:sz="0" w:space="0" w:color="auto"/>
        <w:right w:val="none" w:sz="0" w:space="0" w:color="auto"/>
      </w:divBdr>
    </w:div>
    <w:div w:id="1384987366">
      <w:bodyDiv w:val="1"/>
      <w:marLeft w:val="0"/>
      <w:marRight w:val="0"/>
      <w:marTop w:val="0"/>
      <w:marBottom w:val="0"/>
      <w:divBdr>
        <w:top w:val="none" w:sz="0" w:space="0" w:color="auto"/>
        <w:left w:val="none" w:sz="0" w:space="0" w:color="auto"/>
        <w:bottom w:val="none" w:sz="0" w:space="0" w:color="auto"/>
        <w:right w:val="none" w:sz="0" w:space="0" w:color="auto"/>
      </w:divBdr>
    </w:div>
    <w:div w:id="1385062654">
      <w:bodyDiv w:val="1"/>
      <w:marLeft w:val="0"/>
      <w:marRight w:val="0"/>
      <w:marTop w:val="0"/>
      <w:marBottom w:val="0"/>
      <w:divBdr>
        <w:top w:val="none" w:sz="0" w:space="0" w:color="auto"/>
        <w:left w:val="none" w:sz="0" w:space="0" w:color="auto"/>
        <w:bottom w:val="none" w:sz="0" w:space="0" w:color="auto"/>
        <w:right w:val="none" w:sz="0" w:space="0" w:color="auto"/>
      </w:divBdr>
    </w:div>
    <w:div w:id="1385175967">
      <w:bodyDiv w:val="1"/>
      <w:marLeft w:val="0"/>
      <w:marRight w:val="0"/>
      <w:marTop w:val="0"/>
      <w:marBottom w:val="0"/>
      <w:divBdr>
        <w:top w:val="none" w:sz="0" w:space="0" w:color="auto"/>
        <w:left w:val="none" w:sz="0" w:space="0" w:color="auto"/>
        <w:bottom w:val="none" w:sz="0" w:space="0" w:color="auto"/>
        <w:right w:val="none" w:sz="0" w:space="0" w:color="auto"/>
      </w:divBdr>
    </w:div>
    <w:div w:id="1385326422">
      <w:bodyDiv w:val="1"/>
      <w:marLeft w:val="0"/>
      <w:marRight w:val="0"/>
      <w:marTop w:val="0"/>
      <w:marBottom w:val="0"/>
      <w:divBdr>
        <w:top w:val="none" w:sz="0" w:space="0" w:color="auto"/>
        <w:left w:val="none" w:sz="0" w:space="0" w:color="auto"/>
        <w:bottom w:val="none" w:sz="0" w:space="0" w:color="auto"/>
        <w:right w:val="none" w:sz="0" w:space="0" w:color="auto"/>
      </w:divBdr>
    </w:div>
    <w:div w:id="1385367896">
      <w:bodyDiv w:val="1"/>
      <w:marLeft w:val="0"/>
      <w:marRight w:val="0"/>
      <w:marTop w:val="0"/>
      <w:marBottom w:val="0"/>
      <w:divBdr>
        <w:top w:val="none" w:sz="0" w:space="0" w:color="auto"/>
        <w:left w:val="none" w:sz="0" w:space="0" w:color="auto"/>
        <w:bottom w:val="none" w:sz="0" w:space="0" w:color="auto"/>
        <w:right w:val="none" w:sz="0" w:space="0" w:color="auto"/>
      </w:divBdr>
    </w:div>
    <w:div w:id="1385562175">
      <w:bodyDiv w:val="1"/>
      <w:marLeft w:val="0"/>
      <w:marRight w:val="0"/>
      <w:marTop w:val="0"/>
      <w:marBottom w:val="0"/>
      <w:divBdr>
        <w:top w:val="none" w:sz="0" w:space="0" w:color="auto"/>
        <w:left w:val="none" w:sz="0" w:space="0" w:color="auto"/>
        <w:bottom w:val="none" w:sz="0" w:space="0" w:color="auto"/>
        <w:right w:val="none" w:sz="0" w:space="0" w:color="auto"/>
      </w:divBdr>
    </w:div>
    <w:div w:id="1386294647">
      <w:bodyDiv w:val="1"/>
      <w:marLeft w:val="0"/>
      <w:marRight w:val="0"/>
      <w:marTop w:val="0"/>
      <w:marBottom w:val="0"/>
      <w:divBdr>
        <w:top w:val="none" w:sz="0" w:space="0" w:color="auto"/>
        <w:left w:val="none" w:sz="0" w:space="0" w:color="auto"/>
        <w:bottom w:val="none" w:sz="0" w:space="0" w:color="auto"/>
        <w:right w:val="none" w:sz="0" w:space="0" w:color="auto"/>
      </w:divBdr>
    </w:div>
    <w:div w:id="1386564432">
      <w:bodyDiv w:val="1"/>
      <w:marLeft w:val="0"/>
      <w:marRight w:val="0"/>
      <w:marTop w:val="0"/>
      <w:marBottom w:val="0"/>
      <w:divBdr>
        <w:top w:val="none" w:sz="0" w:space="0" w:color="auto"/>
        <w:left w:val="none" w:sz="0" w:space="0" w:color="auto"/>
        <w:bottom w:val="none" w:sz="0" w:space="0" w:color="auto"/>
        <w:right w:val="none" w:sz="0" w:space="0" w:color="auto"/>
      </w:divBdr>
    </w:div>
    <w:div w:id="1386568671">
      <w:bodyDiv w:val="1"/>
      <w:marLeft w:val="0"/>
      <w:marRight w:val="0"/>
      <w:marTop w:val="0"/>
      <w:marBottom w:val="0"/>
      <w:divBdr>
        <w:top w:val="none" w:sz="0" w:space="0" w:color="auto"/>
        <w:left w:val="none" w:sz="0" w:space="0" w:color="auto"/>
        <w:bottom w:val="none" w:sz="0" w:space="0" w:color="auto"/>
        <w:right w:val="none" w:sz="0" w:space="0" w:color="auto"/>
      </w:divBdr>
    </w:div>
    <w:div w:id="1386828746">
      <w:bodyDiv w:val="1"/>
      <w:marLeft w:val="0"/>
      <w:marRight w:val="0"/>
      <w:marTop w:val="0"/>
      <w:marBottom w:val="0"/>
      <w:divBdr>
        <w:top w:val="none" w:sz="0" w:space="0" w:color="auto"/>
        <w:left w:val="none" w:sz="0" w:space="0" w:color="auto"/>
        <w:bottom w:val="none" w:sz="0" w:space="0" w:color="auto"/>
        <w:right w:val="none" w:sz="0" w:space="0" w:color="auto"/>
      </w:divBdr>
    </w:div>
    <w:div w:id="1386836108">
      <w:bodyDiv w:val="1"/>
      <w:marLeft w:val="0"/>
      <w:marRight w:val="0"/>
      <w:marTop w:val="0"/>
      <w:marBottom w:val="0"/>
      <w:divBdr>
        <w:top w:val="none" w:sz="0" w:space="0" w:color="auto"/>
        <w:left w:val="none" w:sz="0" w:space="0" w:color="auto"/>
        <w:bottom w:val="none" w:sz="0" w:space="0" w:color="auto"/>
        <w:right w:val="none" w:sz="0" w:space="0" w:color="auto"/>
      </w:divBdr>
    </w:div>
    <w:div w:id="1387024722">
      <w:bodyDiv w:val="1"/>
      <w:marLeft w:val="0"/>
      <w:marRight w:val="0"/>
      <w:marTop w:val="0"/>
      <w:marBottom w:val="0"/>
      <w:divBdr>
        <w:top w:val="none" w:sz="0" w:space="0" w:color="auto"/>
        <w:left w:val="none" w:sz="0" w:space="0" w:color="auto"/>
        <w:bottom w:val="none" w:sz="0" w:space="0" w:color="auto"/>
        <w:right w:val="none" w:sz="0" w:space="0" w:color="auto"/>
      </w:divBdr>
    </w:div>
    <w:div w:id="1387143791">
      <w:bodyDiv w:val="1"/>
      <w:marLeft w:val="0"/>
      <w:marRight w:val="0"/>
      <w:marTop w:val="0"/>
      <w:marBottom w:val="0"/>
      <w:divBdr>
        <w:top w:val="none" w:sz="0" w:space="0" w:color="auto"/>
        <w:left w:val="none" w:sz="0" w:space="0" w:color="auto"/>
        <w:bottom w:val="none" w:sz="0" w:space="0" w:color="auto"/>
        <w:right w:val="none" w:sz="0" w:space="0" w:color="auto"/>
      </w:divBdr>
    </w:div>
    <w:div w:id="1387146550">
      <w:bodyDiv w:val="1"/>
      <w:marLeft w:val="0"/>
      <w:marRight w:val="0"/>
      <w:marTop w:val="0"/>
      <w:marBottom w:val="0"/>
      <w:divBdr>
        <w:top w:val="none" w:sz="0" w:space="0" w:color="auto"/>
        <w:left w:val="none" w:sz="0" w:space="0" w:color="auto"/>
        <w:bottom w:val="none" w:sz="0" w:space="0" w:color="auto"/>
        <w:right w:val="none" w:sz="0" w:space="0" w:color="auto"/>
      </w:divBdr>
    </w:div>
    <w:div w:id="1387147459">
      <w:bodyDiv w:val="1"/>
      <w:marLeft w:val="0"/>
      <w:marRight w:val="0"/>
      <w:marTop w:val="0"/>
      <w:marBottom w:val="0"/>
      <w:divBdr>
        <w:top w:val="none" w:sz="0" w:space="0" w:color="auto"/>
        <w:left w:val="none" w:sz="0" w:space="0" w:color="auto"/>
        <w:bottom w:val="none" w:sz="0" w:space="0" w:color="auto"/>
        <w:right w:val="none" w:sz="0" w:space="0" w:color="auto"/>
      </w:divBdr>
    </w:div>
    <w:div w:id="1387414731">
      <w:bodyDiv w:val="1"/>
      <w:marLeft w:val="0"/>
      <w:marRight w:val="0"/>
      <w:marTop w:val="0"/>
      <w:marBottom w:val="0"/>
      <w:divBdr>
        <w:top w:val="none" w:sz="0" w:space="0" w:color="auto"/>
        <w:left w:val="none" w:sz="0" w:space="0" w:color="auto"/>
        <w:bottom w:val="none" w:sz="0" w:space="0" w:color="auto"/>
        <w:right w:val="none" w:sz="0" w:space="0" w:color="auto"/>
      </w:divBdr>
    </w:div>
    <w:div w:id="1387491447">
      <w:bodyDiv w:val="1"/>
      <w:marLeft w:val="0"/>
      <w:marRight w:val="0"/>
      <w:marTop w:val="0"/>
      <w:marBottom w:val="0"/>
      <w:divBdr>
        <w:top w:val="none" w:sz="0" w:space="0" w:color="auto"/>
        <w:left w:val="none" w:sz="0" w:space="0" w:color="auto"/>
        <w:bottom w:val="none" w:sz="0" w:space="0" w:color="auto"/>
        <w:right w:val="none" w:sz="0" w:space="0" w:color="auto"/>
      </w:divBdr>
    </w:div>
    <w:div w:id="1387728064">
      <w:bodyDiv w:val="1"/>
      <w:marLeft w:val="0"/>
      <w:marRight w:val="0"/>
      <w:marTop w:val="0"/>
      <w:marBottom w:val="0"/>
      <w:divBdr>
        <w:top w:val="none" w:sz="0" w:space="0" w:color="auto"/>
        <w:left w:val="none" w:sz="0" w:space="0" w:color="auto"/>
        <w:bottom w:val="none" w:sz="0" w:space="0" w:color="auto"/>
        <w:right w:val="none" w:sz="0" w:space="0" w:color="auto"/>
      </w:divBdr>
    </w:div>
    <w:div w:id="1388258451">
      <w:bodyDiv w:val="1"/>
      <w:marLeft w:val="0"/>
      <w:marRight w:val="0"/>
      <w:marTop w:val="0"/>
      <w:marBottom w:val="0"/>
      <w:divBdr>
        <w:top w:val="none" w:sz="0" w:space="0" w:color="auto"/>
        <w:left w:val="none" w:sz="0" w:space="0" w:color="auto"/>
        <w:bottom w:val="none" w:sz="0" w:space="0" w:color="auto"/>
        <w:right w:val="none" w:sz="0" w:space="0" w:color="auto"/>
      </w:divBdr>
    </w:div>
    <w:div w:id="1388338325">
      <w:bodyDiv w:val="1"/>
      <w:marLeft w:val="0"/>
      <w:marRight w:val="0"/>
      <w:marTop w:val="0"/>
      <w:marBottom w:val="0"/>
      <w:divBdr>
        <w:top w:val="none" w:sz="0" w:space="0" w:color="auto"/>
        <w:left w:val="none" w:sz="0" w:space="0" w:color="auto"/>
        <w:bottom w:val="none" w:sz="0" w:space="0" w:color="auto"/>
        <w:right w:val="none" w:sz="0" w:space="0" w:color="auto"/>
      </w:divBdr>
    </w:div>
    <w:div w:id="1388605304">
      <w:bodyDiv w:val="1"/>
      <w:marLeft w:val="0"/>
      <w:marRight w:val="0"/>
      <w:marTop w:val="0"/>
      <w:marBottom w:val="0"/>
      <w:divBdr>
        <w:top w:val="none" w:sz="0" w:space="0" w:color="auto"/>
        <w:left w:val="none" w:sz="0" w:space="0" w:color="auto"/>
        <w:bottom w:val="none" w:sz="0" w:space="0" w:color="auto"/>
        <w:right w:val="none" w:sz="0" w:space="0" w:color="auto"/>
      </w:divBdr>
    </w:div>
    <w:div w:id="1388652462">
      <w:bodyDiv w:val="1"/>
      <w:marLeft w:val="0"/>
      <w:marRight w:val="0"/>
      <w:marTop w:val="0"/>
      <w:marBottom w:val="0"/>
      <w:divBdr>
        <w:top w:val="none" w:sz="0" w:space="0" w:color="auto"/>
        <w:left w:val="none" w:sz="0" w:space="0" w:color="auto"/>
        <w:bottom w:val="none" w:sz="0" w:space="0" w:color="auto"/>
        <w:right w:val="none" w:sz="0" w:space="0" w:color="auto"/>
      </w:divBdr>
    </w:div>
    <w:div w:id="1388839439">
      <w:bodyDiv w:val="1"/>
      <w:marLeft w:val="0"/>
      <w:marRight w:val="0"/>
      <w:marTop w:val="0"/>
      <w:marBottom w:val="0"/>
      <w:divBdr>
        <w:top w:val="none" w:sz="0" w:space="0" w:color="auto"/>
        <w:left w:val="none" w:sz="0" w:space="0" w:color="auto"/>
        <w:bottom w:val="none" w:sz="0" w:space="0" w:color="auto"/>
        <w:right w:val="none" w:sz="0" w:space="0" w:color="auto"/>
      </w:divBdr>
    </w:div>
    <w:div w:id="1388912347">
      <w:bodyDiv w:val="1"/>
      <w:marLeft w:val="0"/>
      <w:marRight w:val="0"/>
      <w:marTop w:val="0"/>
      <w:marBottom w:val="0"/>
      <w:divBdr>
        <w:top w:val="none" w:sz="0" w:space="0" w:color="auto"/>
        <w:left w:val="none" w:sz="0" w:space="0" w:color="auto"/>
        <w:bottom w:val="none" w:sz="0" w:space="0" w:color="auto"/>
        <w:right w:val="none" w:sz="0" w:space="0" w:color="auto"/>
      </w:divBdr>
    </w:div>
    <w:div w:id="1389039029">
      <w:bodyDiv w:val="1"/>
      <w:marLeft w:val="0"/>
      <w:marRight w:val="0"/>
      <w:marTop w:val="0"/>
      <w:marBottom w:val="0"/>
      <w:divBdr>
        <w:top w:val="none" w:sz="0" w:space="0" w:color="auto"/>
        <w:left w:val="none" w:sz="0" w:space="0" w:color="auto"/>
        <w:bottom w:val="none" w:sz="0" w:space="0" w:color="auto"/>
        <w:right w:val="none" w:sz="0" w:space="0" w:color="auto"/>
      </w:divBdr>
    </w:div>
    <w:div w:id="1389063014">
      <w:bodyDiv w:val="1"/>
      <w:marLeft w:val="0"/>
      <w:marRight w:val="0"/>
      <w:marTop w:val="0"/>
      <w:marBottom w:val="0"/>
      <w:divBdr>
        <w:top w:val="none" w:sz="0" w:space="0" w:color="auto"/>
        <w:left w:val="none" w:sz="0" w:space="0" w:color="auto"/>
        <w:bottom w:val="none" w:sz="0" w:space="0" w:color="auto"/>
        <w:right w:val="none" w:sz="0" w:space="0" w:color="auto"/>
      </w:divBdr>
    </w:div>
    <w:div w:id="1389107958">
      <w:bodyDiv w:val="1"/>
      <w:marLeft w:val="0"/>
      <w:marRight w:val="0"/>
      <w:marTop w:val="0"/>
      <w:marBottom w:val="0"/>
      <w:divBdr>
        <w:top w:val="none" w:sz="0" w:space="0" w:color="auto"/>
        <w:left w:val="none" w:sz="0" w:space="0" w:color="auto"/>
        <w:bottom w:val="none" w:sz="0" w:space="0" w:color="auto"/>
        <w:right w:val="none" w:sz="0" w:space="0" w:color="auto"/>
      </w:divBdr>
    </w:div>
    <w:div w:id="1389378692">
      <w:bodyDiv w:val="1"/>
      <w:marLeft w:val="0"/>
      <w:marRight w:val="0"/>
      <w:marTop w:val="0"/>
      <w:marBottom w:val="0"/>
      <w:divBdr>
        <w:top w:val="none" w:sz="0" w:space="0" w:color="auto"/>
        <w:left w:val="none" w:sz="0" w:space="0" w:color="auto"/>
        <w:bottom w:val="none" w:sz="0" w:space="0" w:color="auto"/>
        <w:right w:val="none" w:sz="0" w:space="0" w:color="auto"/>
      </w:divBdr>
    </w:div>
    <w:div w:id="1389576092">
      <w:bodyDiv w:val="1"/>
      <w:marLeft w:val="0"/>
      <w:marRight w:val="0"/>
      <w:marTop w:val="0"/>
      <w:marBottom w:val="0"/>
      <w:divBdr>
        <w:top w:val="none" w:sz="0" w:space="0" w:color="auto"/>
        <w:left w:val="none" w:sz="0" w:space="0" w:color="auto"/>
        <w:bottom w:val="none" w:sz="0" w:space="0" w:color="auto"/>
        <w:right w:val="none" w:sz="0" w:space="0" w:color="auto"/>
      </w:divBdr>
    </w:div>
    <w:div w:id="1389646725">
      <w:bodyDiv w:val="1"/>
      <w:marLeft w:val="0"/>
      <w:marRight w:val="0"/>
      <w:marTop w:val="0"/>
      <w:marBottom w:val="0"/>
      <w:divBdr>
        <w:top w:val="none" w:sz="0" w:space="0" w:color="auto"/>
        <w:left w:val="none" w:sz="0" w:space="0" w:color="auto"/>
        <w:bottom w:val="none" w:sz="0" w:space="0" w:color="auto"/>
        <w:right w:val="none" w:sz="0" w:space="0" w:color="auto"/>
      </w:divBdr>
    </w:div>
    <w:div w:id="1389647146">
      <w:bodyDiv w:val="1"/>
      <w:marLeft w:val="0"/>
      <w:marRight w:val="0"/>
      <w:marTop w:val="0"/>
      <w:marBottom w:val="0"/>
      <w:divBdr>
        <w:top w:val="none" w:sz="0" w:space="0" w:color="auto"/>
        <w:left w:val="none" w:sz="0" w:space="0" w:color="auto"/>
        <w:bottom w:val="none" w:sz="0" w:space="0" w:color="auto"/>
        <w:right w:val="none" w:sz="0" w:space="0" w:color="auto"/>
      </w:divBdr>
    </w:div>
    <w:div w:id="1389912331">
      <w:bodyDiv w:val="1"/>
      <w:marLeft w:val="0"/>
      <w:marRight w:val="0"/>
      <w:marTop w:val="0"/>
      <w:marBottom w:val="0"/>
      <w:divBdr>
        <w:top w:val="none" w:sz="0" w:space="0" w:color="auto"/>
        <w:left w:val="none" w:sz="0" w:space="0" w:color="auto"/>
        <w:bottom w:val="none" w:sz="0" w:space="0" w:color="auto"/>
        <w:right w:val="none" w:sz="0" w:space="0" w:color="auto"/>
      </w:divBdr>
    </w:div>
    <w:div w:id="1389916248">
      <w:bodyDiv w:val="1"/>
      <w:marLeft w:val="0"/>
      <w:marRight w:val="0"/>
      <w:marTop w:val="0"/>
      <w:marBottom w:val="0"/>
      <w:divBdr>
        <w:top w:val="none" w:sz="0" w:space="0" w:color="auto"/>
        <w:left w:val="none" w:sz="0" w:space="0" w:color="auto"/>
        <w:bottom w:val="none" w:sz="0" w:space="0" w:color="auto"/>
        <w:right w:val="none" w:sz="0" w:space="0" w:color="auto"/>
      </w:divBdr>
    </w:div>
    <w:div w:id="1389916708">
      <w:bodyDiv w:val="1"/>
      <w:marLeft w:val="0"/>
      <w:marRight w:val="0"/>
      <w:marTop w:val="0"/>
      <w:marBottom w:val="0"/>
      <w:divBdr>
        <w:top w:val="none" w:sz="0" w:space="0" w:color="auto"/>
        <w:left w:val="none" w:sz="0" w:space="0" w:color="auto"/>
        <w:bottom w:val="none" w:sz="0" w:space="0" w:color="auto"/>
        <w:right w:val="none" w:sz="0" w:space="0" w:color="auto"/>
      </w:divBdr>
    </w:div>
    <w:div w:id="1389962557">
      <w:bodyDiv w:val="1"/>
      <w:marLeft w:val="0"/>
      <w:marRight w:val="0"/>
      <w:marTop w:val="0"/>
      <w:marBottom w:val="0"/>
      <w:divBdr>
        <w:top w:val="none" w:sz="0" w:space="0" w:color="auto"/>
        <w:left w:val="none" w:sz="0" w:space="0" w:color="auto"/>
        <w:bottom w:val="none" w:sz="0" w:space="0" w:color="auto"/>
        <w:right w:val="none" w:sz="0" w:space="0" w:color="auto"/>
      </w:divBdr>
    </w:div>
    <w:div w:id="1390181655">
      <w:bodyDiv w:val="1"/>
      <w:marLeft w:val="0"/>
      <w:marRight w:val="0"/>
      <w:marTop w:val="0"/>
      <w:marBottom w:val="0"/>
      <w:divBdr>
        <w:top w:val="none" w:sz="0" w:space="0" w:color="auto"/>
        <w:left w:val="none" w:sz="0" w:space="0" w:color="auto"/>
        <w:bottom w:val="none" w:sz="0" w:space="0" w:color="auto"/>
        <w:right w:val="none" w:sz="0" w:space="0" w:color="auto"/>
      </w:divBdr>
    </w:div>
    <w:div w:id="1390570716">
      <w:bodyDiv w:val="1"/>
      <w:marLeft w:val="0"/>
      <w:marRight w:val="0"/>
      <w:marTop w:val="0"/>
      <w:marBottom w:val="0"/>
      <w:divBdr>
        <w:top w:val="none" w:sz="0" w:space="0" w:color="auto"/>
        <w:left w:val="none" w:sz="0" w:space="0" w:color="auto"/>
        <w:bottom w:val="none" w:sz="0" w:space="0" w:color="auto"/>
        <w:right w:val="none" w:sz="0" w:space="0" w:color="auto"/>
      </w:divBdr>
    </w:div>
    <w:div w:id="1390761950">
      <w:bodyDiv w:val="1"/>
      <w:marLeft w:val="0"/>
      <w:marRight w:val="0"/>
      <w:marTop w:val="0"/>
      <w:marBottom w:val="0"/>
      <w:divBdr>
        <w:top w:val="none" w:sz="0" w:space="0" w:color="auto"/>
        <w:left w:val="none" w:sz="0" w:space="0" w:color="auto"/>
        <w:bottom w:val="none" w:sz="0" w:space="0" w:color="auto"/>
        <w:right w:val="none" w:sz="0" w:space="0" w:color="auto"/>
      </w:divBdr>
    </w:div>
    <w:div w:id="1390809606">
      <w:bodyDiv w:val="1"/>
      <w:marLeft w:val="0"/>
      <w:marRight w:val="0"/>
      <w:marTop w:val="0"/>
      <w:marBottom w:val="0"/>
      <w:divBdr>
        <w:top w:val="none" w:sz="0" w:space="0" w:color="auto"/>
        <w:left w:val="none" w:sz="0" w:space="0" w:color="auto"/>
        <w:bottom w:val="none" w:sz="0" w:space="0" w:color="auto"/>
        <w:right w:val="none" w:sz="0" w:space="0" w:color="auto"/>
      </w:divBdr>
    </w:div>
    <w:div w:id="1390958423">
      <w:bodyDiv w:val="1"/>
      <w:marLeft w:val="0"/>
      <w:marRight w:val="0"/>
      <w:marTop w:val="0"/>
      <w:marBottom w:val="0"/>
      <w:divBdr>
        <w:top w:val="none" w:sz="0" w:space="0" w:color="auto"/>
        <w:left w:val="none" w:sz="0" w:space="0" w:color="auto"/>
        <w:bottom w:val="none" w:sz="0" w:space="0" w:color="auto"/>
        <w:right w:val="none" w:sz="0" w:space="0" w:color="auto"/>
      </w:divBdr>
    </w:div>
    <w:div w:id="1391146378">
      <w:bodyDiv w:val="1"/>
      <w:marLeft w:val="0"/>
      <w:marRight w:val="0"/>
      <w:marTop w:val="0"/>
      <w:marBottom w:val="0"/>
      <w:divBdr>
        <w:top w:val="none" w:sz="0" w:space="0" w:color="auto"/>
        <w:left w:val="none" w:sz="0" w:space="0" w:color="auto"/>
        <w:bottom w:val="none" w:sz="0" w:space="0" w:color="auto"/>
        <w:right w:val="none" w:sz="0" w:space="0" w:color="auto"/>
      </w:divBdr>
    </w:div>
    <w:div w:id="1391541521">
      <w:bodyDiv w:val="1"/>
      <w:marLeft w:val="0"/>
      <w:marRight w:val="0"/>
      <w:marTop w:val="0"/>
      <w:marBottom w:val="0"/>
      <w:divBdr>
        <w:top w:val="none" w:sz="0" w:space="0" w:color="auto"/>
        <w:left w:val="none" w:sz="0" w:space="0" w:color="auto"/>
        <w:bottom w:val="none" w:sz="0" w:space="0" w:color="auto"/>
        <w:right w:val="none" w:sz="0" w:space="0" w:color="auto"/>
      </w:divBdr>
    </w:div>
    <w:div w:id="1391615148">
      <w:bodyDiv w:val="1"/>
      <w:marLeft w:val="0"/>
      <w:marRight w:val="0"/>
      <w:marTop w:val="0"/>
      <w:marBottom w:val="0"/>
      <w:divBdr>
        <w:top w:val="none" w:sz="0" w:space="0" w:color="auto"/>
        <w:left w:val="none" w:sz="0" w:space="0" w:color="auto"/>
        <w:bottom w:val="none" w:sz="0" w:space="0" w:color="auto"/>
        <w:right w:val="none" w:sz="0" w:space="0" w:color="auto"/>
      </w:divBdr>
    </w:div>
    <w:div w:id="1391617320">
      <w:bodyDiv w:val="1"/>
      <w:marLeft w:val="0"/>
      <w:marRight w:val="0"/>
      <w:marTop w:val="0"/>
      <w:marBottom w:val="0"/>
      <w:divBdr>
        <w:top w:val="none" w:sz="0" w:space="0" w:color="auto"/>
        <w:left w:val="none" w:sz="0" w:space="0" w:color="auto"/>
        <w:bottom w:val="none" w:sz="0" w:space="0" w:color="auto"/>
        <w:right w:val="none" w:sz="0" w:space="0" w:color="auto"/>
      </w:divBdr>
    </w:div>
    <w:div w:id="1391659710">
      <w:bodyDiv w:val="1"/>
      <w:marLeft w:val="0"/>
      <w:marRight w:val="0"/>
      <w:marTop w:val="0"/>
      <w:marBottom w:val="0"/>
      <w:divBdr>
        <w:top w:val="none" w:sz="0" w:space="0" w:color="auto"/>
        <w:left w:val="none" w:sz="0" w:space="0" w:color="auto"/>
        <w:bottom w:val="none" w:sz="0" w:space="0" w:color="auto"/>
        <w:right w:val="none" w:sz="0" w:space="0" w:color="auto"/>
      </w:divBdr>
    </w:div>
    <w:div w:id="1392382561">
      <w:bodyDiv w:val="1"/>
      <w:marLeft w:val="0"/>
      <w:marRight w:val="0"/>
      <w:marTop w:val="0"/>
      <w:marBottom w:val="0"/>
      <w:divBdr>
        <w:top w:val="none" w:sz="0" w:space="0" w:color="auto"/>
        <w:left w:val="none" w:sz="0" w:space="0" w:color="auto"/>
        <w:bottom w:val="none" w:sz="0" w:space="0" w:color="auto"/>
        <w:right w:val="none" w:sz="0" w:space="0" w:color="auto"/>
      </w:divBdr>
    </w:div>
    <w:div w:id="1392582125">
      <w:bodyDiv w:val="1"/>
      <w:marLeft w:val="0"/>
      <w:marRight w:val="0"/>
      <w:marTop w:val="0"/>
      <w:marBottom w:val="0"/>
      <w:divBdr>
        <w:top w:val="none" w:sz="0" w:space="0" w:color="auto"/>
        <w:left w:val="none" w:sz="0" w:space="0" w:color="auto"/>
        <w:bottom w:val="none" w:sz="0" w:space="0" w:color="auto"/>
        <w:right w:val="none" w:sz="0" w:space="0" w:color="auto"/>
      </w:divBdr>
    </w:div>
    <w:div w:id="1392733791">
      <w:bodyDiv w:val="1"/>
      <w:marLeft w:val="0"/>
      <w:marRight w:val="0"/>
      <w:marTop w:val="0"/>
      <w:marBottom w:val="0"/>
      <w:divBdr>
        <w:top w:val="none" w:sz="0" w:space="0" w:color="auto"/>
        <w:left w:val="none" w:sz="0" w:space="0" w:color="auto"/>
        <w:bottom w:val="none" w:sz="0" w:space="0" w:color="auto"/>
        <w:right w:val="none" w:sz="0" w:space="0" w:color="auto"/>
      </w:divBdr>
    </w:div>
    <w:div w:id="1392843924">
      <w:bodyDiv w:val="1"/>
      <w:marLeft w:val="0"/>
      <w:marRight w:val="0"/>
      <w:marTop w:val="0"/>
      <w:marBottom w:val="0"/>
      <w:divBdr>
        <w:top w:val="none" w:sz="0" w:space="0" w:color="auto"/>
        <w:left w:val="none" w:sz="0" w:space="0" w:color="auto"/>
        <w:bottom w:val="none" w:sz="0" w:space="0" w:color="auto"/>
        <w:right w:val="none" w:sz="0" w:space="0" w:color="auto"/>
      </w:divBdr>
    </w:div>
    <w:div w:id="1392851407">
      <w:bodyDiv w:val="1"/>
      <w:marLeft w:val="0"/>
      <w:marRight w:val="0"/>
      <w:marTop w:val="0"/>
      <w:marBottom w:val="0"/>
      <w:divBdr>
        <w:top w:val="none" w:sz="0" w:space="0" w:color="auto"/>
        <w:left w:val="none" w:sz="0" w:space="0" w:color="auto"/>
        <w:bottom w:val="none" w:sz="0" w:space="0" w:color="auto"/>
        <w:right w:val="none" w:sz="0" w:space="0" w:color="auto"/>
      </w:divBdr>
    </w:div>
    <w:div w:id="1393118066">
      <w:bodyDiv w:val="1"/>
      <w:marLeft w:val="0"/>
      <w:marRight w:val="0"/>
      <w:marTop w:val="0"/>
      <w:marBottom w:val="0"/>
      <w:divBdr>
        <w:top w:val="none" w:sz="0" w:space="0" w:color="auto"/>
        <w:left w:val="none" w:sz="0" w:space="0" w:color="auto"/>
        <w:bottom w:val="none" w:sz="0" w:space="0" w:color="auto"/>
        <w:right w:val="none" w:sz="0" w:space="0" w:color="auto"/>
      </w:divBdr>
    </w:div>
    <w:div w:id="1393701817">
      <w:bodyDiv w:val="1"/>
      <w:marLeft w:val="0"/>
      <w:marRight w:val="0"/>
      <w:marTop w:val="0"/>
      <w:marBottom w:val="0"/>
      <w:divBdr>
        <w:top w:val="none" w:sz="0" w:space="0" w:color="auto"/>
        <w:left w:val="none" w:sz="0" w:space="0" w:color="auto"/>
        <w:bottom w:val="none" w:sz="0" w:space="0" w:color="auto"/>
        <w:right w:val="none" w:sz="0" w:space="0" w:color="auto"/>
      </w:divBdr>
    </w:div>
    <w:div w:id="1393771186">
      <w:bodyDiv w:val="1"/>
      <w:marLeft w:val="0"/>
      <w:marRight w:val="0"/>
      <w:marTop w:val="0"/>
      <w:marBottom w:val="0"/>
      <w:divBdr>
        <w:top w:val="none" w:sz="0" w:space="0" w:color="auto"/>
        <w:left w:val="none" w:sz="0" w:space="0" w:color="auto"/>
        <w:bottom w:val="none" w:sz="0" w:space="0" w:color="auto"/>
        <w:right w:val="none" w:sz="0" w:space="0" w:color="auto"/>
      </w:divBdr>
    </w:div>
    <w:div w:id="1394044335">
      <w:bodyDiv w:val="1"/>
      <w:marLeft w:val="0"/>
      <w:marRight w:val="0"/>
      <w:marTop w:val="0"/>
      <w:marBottom w:val="0"/>
      <w:divBdr>
        <w:top w:val="none" w:sz="0" w:space="0" w:color="auto"/>
        <w:left w:val="none" w:sz="0" w:space="0" w:color="auto"/>
        <w:bottom w:val="none" w:sz="0" w:space="0" w:color="auto"/>
        <w:right w:val="none" w:sz="0" w:space="0" w:color="auto"/>
      </w:divBdr>
    </w:div>
    <w:div w:id="1394160482">
      <w:bodyDiv w:val="1"/>
      <w:marLeft w:val="0"/>
      <w:marRight w:val="0"/>
      <w:marTop w:val="0"/>
      <w:marBottom w:val="0"/>
      <w:divBdr>
        <w:top w:val="none" w:sz="0" w:space="0" w:color="auto"/>
        <w:left w:val="none" w:sz="0" w:space="0" w:color="auto"/>
        <w:bottom w:val="none" w:sz="0" w:space="0" w:color="auto"/>
        <w:right w:val="none" w:sz="0" w:space="0" w:color="auto"/>
      </w:divBdr>
    </w:div>
    <w:div w:id="1394235057">
      <w:bodyDiv w:val="1"/>
      <w:marLeft w:val="0"/>
      <w:marRight w:val="0"/>
      <w:marTop w:val="0"/>
      <w:marBottom w:val="0"/>
      <w:divBdr>
        <w:top w:val="none" w:sz="0" w:space="0" w:color="auto"/>
        <w:left w:val="none" w:sz="0" w:space="0" w:color="auto"/>
        <w:bottom w:val="none" w:sz="0" w:space="0" w:color="auto"/>
        <w:right w:val="none" w:sz="0" w:space="0" w:color="auto"/>
      </w:divBdr>
    </w:div>
    <w:div w:id="1394310997">
      <w:bodyDiv w:val="1"/>
      <w:marLeft w:val="0"/>
      <w:marRight w:val="0"/>
      <w:marTop w:val="0"/>
      <w:marBottom w:val="0"/>
      <w:divBdr>
        <w:top w:val="none" w:sz="0" w:space="0" w:color="auto"/>
        <w:left w:val="none" w:sz="0" w:space="0" w:color="auto"/>
        <w:bottom w:val="none" w:sz="0" w:space="0" w:color="auto"/>
        <w:right w:val="none" w:sz="0" w:space="0" w:color="auto"/>
      </w:divBdr>
    </w:div>
    <w:div w:id="1394541288">
      <w:bodyDiv w:val="1"/>
      <w:marLeft w:val="0"/>
      <w:marRight w:val="0"/>
      <w:marTop w:val="0"/>
      <w:marBottom w:val="0"/>
      <w:divBdr>
        <w:top w:val="none" w:sz="0" w:space="0" w:color="auto"/>
        <w:left w:val="none" w:sz="0" w:space="0" w:color="auto"/>
        <w:bottom w:val="none" w:sz="0" w:space="0" w:color="auto"/>
        <w:right w:val="none" w:sz="0" w:space="0" w:color="auto"/>
      </w:divBdr>
    </w:div>
    <w:div w:id="1394812870">
      <w:bodyDiv w:val="1"/>
      <w:marLeft w:val="0"/>
      <w:marRight w:val="0"/>
      <w:marTop w:val="0"/>
      <w:marBottom w:val="0"/>
      <w:divBdr>
        <w:top w:val="none" w:sz="0" w:space="0" w:color="auto"/>
        <w:left w:val="none" w:sz="0" w:space="0" w:color="auto"/>
        <w:bottom w:val="none" w:sz="0" w:space="0" w:color="auto"/>
        <w:right w:val="none" w:sz="0" w:space="0" w:color="auto"/>
      </w:divBdr>
    </w:div>
    <w:div w:id="1395011380">
      <w:bodyDiv w:val="1"/>
      <w:marLeft w:val="0"/>
      <w:marRight w:val="0"/>
      <w:marTop w:val="0"/>
      <w:marBottom w:val="0"/>
      <w:divBdr>
        <w:top w:val="none" w:sz="0" w:space="0" w:color="auto"/>
        <w:left w:val="none" w:sz="0" w:space="0" w:color="auto"/>
        <w:bottom w:val="none" w:sz="0" w:space="0" w:color="auto"/>
        <w:right w:val="none" w:sz="0" w:space="0" w:color="auto"/>
      </w:divBdr>
    </w:div>
    <w:div w:id="1395857599">
      <w:bodyDiv w:val="1"/>
      <w:marLeft w:val="0"/>
      <w:marRight w:val="0"/>
      <w:marTop w:val="0"/>
      <w:marBottom w:val="0"/>
      <w:divBdr>
        <w:top w:val="none" w:sz="0" w:space="0" w:color="auto"/>
        <w:left w:val="none" w:sz="0" w:space="0" w:color="auto"/>
        <w:bottom w:val="none" w:sz="0" w:space="0" w:color="auto"/>
        <w:right w:val="none" w:sz="0" w:space="0" w:color="auto"/>
      </w:divBdr>
    </w:div>
    <w:div w:id="1395934653">
      <w:bodyDiv w:val="1"/>
      <w:marLeft w:val="0"/>
      <w:marRight w:val="0"/>
      <w:marTop w:val="0"/>
      <w:marBottom w:val="0"/>
      <w:divBdr>
        <w:top w:val="none" w:sz="0" w:space="0" w:color="auto"/>
        <w:left w:val="none" w:sz="0" w:space="0" w:color="auto"/>
        <w:bottom w:val="none" w:sz="0" w:space="0" w:color="auto"/>
        <w:right w:val="none" w:sz="0" w:space="0" w:color="auto"/>
      </w:divBdr>
    </w:div>
    <w:div w:id="1396077214">
      <w:bodyDiv w:val="1"/>
      <w:marLeft w:val="0"/>
      <w:marRight w:val="0"/>
      <w:marTop w:val="0"/>
      <w:marBottom w:val="0"/>
      <w:divBdr>
        <w:top w:val="none" w:sz="0" w:space="0" w:color="auto"/>
        <w:left w:val="none" w:sz="0" w:space="0" w:color="auto"/>
        <w:bottom w:val="none" w:sz="0" w:space="0" w:color="auto"/>
        <w:right w:val="none" w:sz="0" w:space="0" w:color="auto"/>
      </w:divBdr>
    </w:div>
    <w:div w:id="1396123768">
      <w:bodyDiv w:val="1"/>
      <w:marLeft w:val="0"/>
      <w:marRight w:val="0"/>
      <w:marTop w:val="0"/>
      <w:marBottom w:val="0"/>
      <w:divBdr>
        <w:top w:val="none" w:sz="0" w:space="0" w:color="auto"/>
        <w:left w:val="none" w:sz="0" w:space="0" w:color="auto"/>
        <w:bottom w:val="none" w:sz="0" w:space="0" w:color="auto"/>
        <w:right w:val="none" w:sz="0" w:space="0" w:color="auto"/>
      </w:divBdr>
    </w:div>
    <w:div w:id="1396202370">
      <w:bodyDiv w:val="1"/>
      <w:marLeft w:val="0"/>
      <w:marRight w:val="0"/>
      <w:marTop w:val="0"/>
      <w:marBottom w:val="0"/>
      <w:divBdr>
        <w:top w:val="none" w:sz="0" w:space="0" w:color="auto"/>
        <w:left w:val="none" w:sz="0" w:space="0" w:color="auto"/>
        <w:bottom w:val="none" w:sz="0" w:space="0" w:color="auto"/>
        <w:right w:val="none" w:sz="0" w:space="0" w:color="auto"/>
      </w:divBdr>
    </w:div>
    <w:div w:id="1396203311">
      <w:bodyDiv w:val="1"/>
      <w:marLeft w:val="0"/>
      <w:marRight w:val="0"/>
      <w:marTop w:val="0"/>
      <w:marBottom w:val="0"/>
      <w:divBdr>
        <w:top w:val="none" w:sz="0" w:space="0" w:color="auto"/>
        <w:left w:val="none" w:sz="0" w:space="0" w:color="auto"/>
        <w:bottom w:val="none" w:sz="0" w:space="0" w:color="auto"/>
        <w:right w:val="none" w:sz="0" w:space="0" w:color="auto"/>
      </w:divBdr>
    </w:div>
    <w:div w:id="1396390421">
      <w:bodyDiv w:val="1"/>
      <w:marLeft w:val="0"/>
      <w:marRight w:val="0"/>
      <w:marTop w:val="0"/>
      <w:marBottom w:val="0"/>
      <w:divBdr>
        <w:top w:val="none" w:sz="0" w:space="0" w:color="auto"/>
        <w:left w:val="none" w:sz="0" w:space="0" w:color="auto"/>
        <w:bottom w:val="none" w:sz="0" w:space="0" w:color="auto"/>
        <w:right w:val="none" w:sz="0" w:space="0" w:color="auto"/>
      </w:divBdr>
    </w:div>
    <w:div w:id="1396469061">
      <w:bodyDiv w:val="1"/>
      <w:marLeft w:val="0"/>
      <w:marRight w:val="0"/>
      <w:marTop w:val="0"/>
      <w:marBottom w:val="0"/>
      <w:divBdr>
        <w:top w:val="none" w:sz="0" w:space="0" w:color="auto"/>
        <w:left w:val="none" w:sz="0" w:space="0" w:color="auto"/>
        <w:bottom w:val="none" w:sz="0" w:space="0" w:color="auto"/>
        <w:right w:val="none" w:sz="0" w:space="0" w:color="auto"/>
      </w:divBdr>
    </w:div>
    <w:div w:id="1396511830">
      <w:bodyDiv w:val="1"/>
      <w:marLeft w:val="0"/>
      <w:marRight w:val="0"/>
      <w:marTop w:val="0"/>
      <w:marBottom w:val="0"/>
      <w:divBdr>
        <w:top w:val="none" w:sz="0" w:space="0" w:color="auto"/>
        <w:left w:val="none" w:sz="0" w:space="0" w:color="auto"/>
        <w:bottom w:val="none" w:sz="0" w:space="0" w:color="auto"/>
        <w:right w:val="none" w:sz="0" w:space="0" w:color="auto"/>
      </w:divBdr>
    </w:div>
    <w:div w:id="1396514210">
      <w:bodyDiv w:val="1"/>
      <w:marLeft w:val="0"/>
      <w:marRight w:val="0"/>
      <w:marTop w:val="0"/>
      <w:marBottom w:val="0"/>
      <w:divBdr>
        <w:top w:val="none" w:sz="0" w:space="0" w:color="auto"/>
        <w:left w:val="none" w:sz="0" w:space="0" w:color="auto"/>
        <w:bottom w:val="none" w:sz="0" w:space="0" w:color="auto"/>
        <w:right w:val="none" w:sz="0" w:space="0" w:color="auto"/>
      </w:divBdr>
    </w:div>
    <w:div w:id="1396664049">
      <w:bodyDiv w:val="1"/>
      <w:marLeft w:val="0"/>
      <w:marRight w:val="0"/>
      <w:marTop w:val="0"/>
      <w:marBottom w:val="0"/>
      <w:divBdr>
        <w:top w:val="none" w:sz="0" w:space="0" w:color="auto"/>
        <w:left w:val="none" w:sz="0" w:space="0" w:color="auto"/>
        <w:bottom w:val="none" w:sz="0" w:space="0" w:color="auto"/>
        <w:right w:val="none" w:sz="0" w:space="0" w:color="auto"/>
      </w:divBdr>
    </w:div>
    <w:div w:id="1396925962">
      <w:bodyDiv w:val="1"/>
      <w:marLeft w:val="0"/>
      <w:marRight w:val="0"/>
      <w:marTop w:val="0"/>
      <w:marBottom w:val="0"/>
      <w:divBdr>
        <w:top w:val="none" w:sz="0" w:space="0" w:color="auto"/>
        <w:left w:val="none" w:sz="0" w:space="0" w:color="auto"/>
        <w:bottom w:val="none" w:sz="0" w:space="0" w:color="auto"/>
        <w:right w:val="none" w:sz="0" w:space="0" w:color="auto"/>
      </w:divBdr>
    </w:div>
    <w:div w:id="1397702229">
      <w:bodyDiv w:val="1"/>
      <w:marLeft w:val="0"/>
      <w:marRight w:val="0"/>
      <w:marTop w:val="0"/>
      <w:marBottom w:val="0"/>
      <w:divBdr>
        <w:top w:val="none" w:sz="0" w:space="0" w:color="auto"/>
        <w:left w:val="none" w:sz="0" w:space="0" w:color="auto"/>
        <w:bottom w:val="none" w:sz="0" w:space="0" w:color="auto"/>
        <w:right w:val="none" w:sz="0" w:space="0" w:color="auto"/>
      </w:divBdr>
    </w:div>
    <w:div w:id="1397783544">
      <w:bodyDiv w:val="1"/>
      <w:marLeft w:val="0"/>
      <w:marRight w:val="0"/>
      <w:marTop w:val="0"/>
      <w:marBottom w:val="0"/>
      <w:divBdr>
        <w:top w:val="none" w:sz="0" w:space="0" w:color="auto"/>
        <w:left w:val="none" w:sz="0" w:space="0" w:color="auto"/>
        <w:bottom w:val="none" w:sz="0" w:space="0" w:color="auto"/>
        <w:right w:val="none" w:sz="0" w:space="0" w:color="auto"/>
      </w:divBdr>
    </w:div>
    <w:div w:id="1398046369">
      <w:bodyDiv w:val="1"/>
      <w:marLeft w:val="0"/>
      <w:marRight w:val="0"/>
      <w:marTop w:val="0"/>
      <w:marBottom w:val="0"/>
      <w:divBdr>
        <w:top w:val="none" w:sz="0" w:space="0" w:color="auto"/>
        <w:left w:val="none" w:sz="0" w:space="0" w:color="auto"/>
        <w:bottom w:val="none" w:sz="0" w:space="0" w:color="auto"/>
        <w:right w:val="none" w:sz="0" w:space="0" w:color="auto"/>
      </w:divBdr>
    </w:div>
    <w:div w:id="1398163261">
      <w:bodyDiv w:val="1"/>
      <w:marLeft w:val="0"/>
      <w:marRight w:val="0"/>
      <w:marTop w:val="0"/>
      <w:marBottom w:val="0"/>
      <w:divBdr>
        <w:top w:val="none" w:sz="0" w:space="0" w:color="auto"/>
        <w:left w:val="none" w:sz="0" w:space="0" w:color="auto"/>
        <w:bottom w:val="none" w:sz="0" w:space="0" w:color="auto"/>
        <w:right w:val="none" w:sz="0" w:space="0" w:color="auto"/>
      </w:divBdr>
    </w:div>
    <w:div w:id="1398283689">
      <w:bodyDiv w:val="1"/>
      <w:marLeft w:val="0"/>
      <w:marRight w:val="0"/>
      <w:marTop w:val="0"/>
      <w:marBottom w:val="0"/>
      <w:divBdr>
        <w:top w:val="none" w:sz="0" w:space="0" w:color="auto"/>
        <w:left w:val="none" w:sz="0" w:space="0" w:color="auto"/>
        <w:bottom w:val="none" w:sz="0" w:space="0" w:color="auto"/>
        <w:right w:val="none" w:sz="0" w:space="0" w:color="auto"/>
      </w:divBdr>
    </w:div>
    <w:div w:id="1398357545">
      <w:bodyDiv w:val="1"/>
      <w:marLeft w:val="0"/>
      <w:marRight w:val="0"/>
      <w:marTop w:val="0"/>
      <w:marBottom w:val="0"/>
      <w:divBdr>
        <w:top w:val="none" w:sz="0" w:space="0" w:color="auto"/>
        <w:left w:val="none" w:sz="0" w:space="0" w:color="auto"/>
        <w:bottom w:val="none" w:sz="0" w:space="0" w:color="auto"/>
        <w:right w:val="none" w:sz="0" w:space="0" w:color="auto"/>
      </w:divBdr>
    </w:div>
    <w:div w:id="1398430755">
      <w:bodyDiv w:val="1"/>
      <w:marLeft w:val="0"/>
      <w:marRight w:val="0"/>
      <w:marTop w:val="0"/>
      <w:marBottom w:val="0"/>
      <w:divBdr>
        <w:top w:val="none" w:sz="0" w:space="0" w:color="auto"/>
        <w:left w:val="none" w:sz="0" w:space="0" w:color="auto"/>
        <w:bottom w:val="none" w:sz="0" w:space="0" w:color="auto"/>
        <w:right w:val="none" w:sz="0" w:space="0" w:color="auto"/>
      </w:divBdr>
    </w:div>
    <w:div w:id="1398474477">
      <w:bodyDiv w:val="1"/>
      <w:marLeft w:val="0"/>
      <w:marRight w:val="0"/>
      <w:marTop w:val="0"/>
      <w:marBottom w:val="0"/>
      <w:divBdr>
        <w:top w:val="none" w:sz="0" w:space="0" w:color="auto"/>
        <w:left w:val="none" w:sz="0" w:space="0" w:color="auto"/>
        <w:bottom w:val="none" w:sz="0" w:space="0" w:color="auto"/>
        <w:right w:val="none" w:sz="0" w:space="0" w:color="auto"/>
      </w:divBdr>
    </w:div>
    <w:div w:id="1398478189">
      <w:bodyDiv w:val="1"/>
      <w:marLeft w:val="0"/>
      <w:marRight w:val="0"/>
      <w:marTop w:val="0"/>
      <w:marBottom w:val="0"/>
      <w:divBdr>
        <w:top w:val="none" w:sz="0" w:space="0" w:color="auto"/>
        <w:left w:val="none" w:sz="0" w:space="0" w:color="auto"/>
        <w:bottom w:val="none" w:sz="0" w:space="0" w:color="auto"/>
        <w:right w:val="none" w:sz="0" w:space="0" w:color="auto"/>
      </w:divBdr>
    </w:div>
    <w:div w:id="1399278949">
      <w:bodyDiv w:val="1"/>
      <w:marLeft w:val="0"/>
      <w:marRight w:val="0"/>
      <w:marTop w:val="0"/>
      <w:marBottom w:val="0"/>
      <w:divBdr>
        <w:top w:val="none" w:sz="0" w:space="0" w:color="auto"/>
        <w:left w:val="none" w:sz="0" w:space="0" w:color="auto"/>
        <w:bottom w:val="none" w:sz="0" w:space="0" w:color="auto"/>
        <w:right w:val="none" w:sz="0" w:space="0" w:color="auto"/>
      </w:divBdr>
    </w:div>
    <w:div w:id="1399521940">
      <w:bodyDiv w:val="1"/>
      <w:marLeft w:val="0"/>
      <w:marRight w:val="0"/>
      <w:marTop w:val="0"/>
      <w:marBottom w:val="0"/>
      <w:divBdr>
        <w:top w:val="none" w:sz="0" w:space="0" w:color="auto"/>
        <w:left w:val="none" w:sz="0" w:space="0" w:color="auto"/>
        <w:bottom w:val="none" w:sz="0" w:space="0" w:color="auto"/>
        <w:right w:val="none" w:sz="0" w:space="0" w:color="auto"/>
      </w:divBdr>
    </w:div>
    <w:div w:id="1399672150">
      <w:bodyDiv w:val="1"/>
      <w:marLeft w:val="0"/>
      <w:marRight w:val="0"/>
      <w:marTop w:val="0"/>
      <w:marBottom w:val="0"/>
      <w:divBdr>
        <w:top w:val="none" w:sz="0" w:space="0" w:color="auto"/>
        <w:left w:val="none" w:sz="0" w:space="0" w:color="auto"/>
        <w:bottom w:val="none" w:sz="0" w:space="0" w:color="auto"/>
        <w:right w:val="none" w:sz="0" w:space="0" w:color="auto"/>
      </w:divBdr>
    </w:div>
    <w:div w:id="1399790391">
      <w:bodyDiv w:val="1"/>
      <w:marLeft w:val="0"/>
      <w:marRight w:val="0"/>
      <w:marTop w:val="0"/>
      <w:marBottom w:val="0"/>
      <w:divBdr>
        <w:top w:val="none" w:sz="0" w:space="0" w:color="auto"/>
        <w:left w:val="none" w:sz="0" w:space="0" w:color="auto"/>
        <w:bottom w:val="none" w:sz="0" w:space="0" w:color="auto"/>
        <w:right w:val="none" w:sz="0" w:space="0" w:color="auto"/>
      </w:divBdr>
    </w:div>
    <w:div w:id="1399940893">
      <w:bodyDiv w:val="1"/>
      <w:marLeft w:val="0"/>
      <w:marRight w:val="0"/>
      <w:marTop w:val="0"/>
      <w:marBottom w:val="0"/>
      <w:divBdr>
        <w:top w:val="none" w:sz="0" w:space="0" w:color="auto"/>
        <w:left w:val="none" w:sz="0" w:space="0" w:color="auto"/>
        <w:bottom w:val="none" w:sz="0" w:space="0" w:color="auto"/>
        <w:right w:val="none" w:sz="0" w:space="0" w:color="auto"/>
      </w:divBdr>
    </w:div>
    <w:div w:id="1400397323">
      <w:bodyDiv w:val="1"/>
      <w:marLeft w:val="0"/>
      <w:marRight w:val="0"/>
      <w:marTop w:val="0"/>
      <w:marBottom w:val="0"/>
      <w:divBdr>
        <w:top w:val="none" w:sz="0" w:space="0" w:color="auto"/>
        <w:left w:val="none" w:sz="0" w:space="0" w:color="auto"/>
        <w:bottom w:val="none" w:sz="0" w:space="0" w:color="auto"/>
        <w:right w:val="none" w:sz="0" w:space="0" w:color="auto"/>
      </w:divBdr>
    </w:div>
    <w:div w:id="1400442863">
      <w:bodyDiv w:val="1"/>
      <w:marLeft w:val="0"/>
      <w:marRight w:val="0"/>
      <w:marTop w:val="0"/>
      <w:marBottom w:val="0"/>
      <w:divBdr>
        <w:top w:val="none" w:sz="0" w:space="0" w:color="auto"/>
        <w:left w:val="none" w:sz="0" w:space="0" w:color="auto"/>
        <w:bottom w:val="none" w:sz="0" w:space="0" w:color="auto"/>
        <w:right w:val="none" w:sz="0" w:space="0" w:color="auto"/>
      </w:divBdr>
    </w:div>
    <w:div w:id="1400513413">
      <w:bodyDiv w:val="1"/>
      <w:marLeft w:val="0"/>
      <w:marRight w:val="0"/>
      <w:marTop w:val="0"/>
      <w:marBottom w:val="0"/>
      <w:divBdr>
        <w:top w:val="none" w:sz="0" w:space="0" w:color="auto"/>
        <w:left w:val="none" w:sz="0" w:space="0" w:color="auto"/>
        <w:bottom w:val="none" w:sz="0" w:space="0" w:color="auto"/>
        <w:right w:val="none" w:sz="0" w:space="0" w:color="auto"/>
      </w:divBdr>
    </w:div>
    <w:div w:id="1400516602">
      <w:bodyDiv w:val="1"/>
      <w:marLeft w:val="0"/>
      <w:marRight w:val="0"/>
      <w:marTop w:val="0"/>
      <w:marBottom w:val="0"/>
      <w:divBdr>
        <w:top w:val="none" w:sz="0" w:space="0" w:color="auto"/>
        <w:left w:val="none" w:sz="0" w:space="0" w:color="auto"/>
        <w:bottom w:val="none" w:sz="0" w:space="0" w:color="auto"/>
        <w:right w:val="none" w:sz="0" w:space="0" w:color="auto"/>
      </w:divBdr>
    </w:div>
    <w:div w:id="1400665348">
      <w:bodyDiv w:val="1"/>
      <w:marLeft w:val="0"/>
      <w:marRight w:val="0"/>
      <w:marTop w:val="0"/>
      <w:marBottom w:val="0"/>
      <w:divBdr>
        <w:top w:val="none" w:sz="0" w:space="0" w:color="auto"/>
        <w:left w:val="none" w:sz="0" w:space="0" w:color="auto"/>
        <w:bottom w:val="none" w:sz="0" w:space="0" w:color="auto"/>
        <w:right w:val="none" w:sz="0" w:space="0" w:color="auto"/>
      </w:divBdr>
    </w:div>
    <w:div w:id="1400708997">
      <w:bodyDiv w:val="1"/>
      <w:marLeft w:val="0"/>
      <w:marRight w:val="0"/>
      <w:marTop w:val="0"/>
      <w:marBottom w:val="0"/>
      <w:divBdr>
        <w:top w:val="none" w:sz="0" w:space="0" w:color="auto"/>
        <w:left w:val="none" w:sz="0" w:space="0" w:color="auto"/>
        <w:bottom w:val="none" w:sz="0" w:space="0" w:color="auto"/>
        <w:right w:val="none" w:sz="0" w:space="0" w:color="auto"/>
      </w:divBdr>
    </w:div>
    <w:div w:id="1400833245">
      <w:bodyDiv w:val="1"/>
      <w:marLeft w:val="0"/>
      <w:marRight w:val="0"/>
      <w:marTop w:val="0"/>
      <w:marBottom w:val="0"/>
      <w:divBdr>
        <w:top w:val="none" w:sz="0" w:space="0" w:color="auto"/>
        <w:left w:val="none" w:sz="0" w:space="0" w:color="auto"/>
        <w:bottom w:val="none" w:sz="0" w:space="0" w:color="auto"/>
        <w:right w:val="none" w:sz="0" w:space="0" w:color="auto"/>
      </w:divBdr>
    </w:div>
    <w:div w:id="1400903104">
      <w:bodyDiv w:val="1"/>
      <w:marLeft w:val="0"/>
      <w:marRight w:val="0"/>
      <w:marTop w:val="0"/>
      <w:marBottom w:val="0"/>
      <w:divBdr>
        <w:top w:val="none" w:sz="0" w:space="0" w:color="auto"/>
        <w:left w:val="none" w:sz="0" w:space="0" w:color="auto"/>
        <w:bottom w:val="none" w:sz="0" w:space="0" w:color="auto"/>
        <w:right w:val="none" w:sz="0" w:space="0" w:color="auto"/>
      </w:divBdr>
    </w:div>
    <w:div w:id="1401096810">
      <w:bodyDiv w:val="1"/>
      <w:marLeft w:val="0"/>
      <w:marRight w:val="0"/>
      <w:marTop w:val="0"/>
      <w:marBottom w:val="0"/>
      <w:divBdr>
        <w:top w:val="none" w:sz="0" w:space="0" w:color="auto"/>
        <w:left w:val="none" w:sz="0" w:space="0" w:color="auto"/>
        <w:bottom w:val="none" w:sz="0" w:space="0" w:color="auto"/>
        <w:right w:val="none" w:sz="0" w:space="0" w:color="auto"/>
      </w:divBdr>
    </w:div>
    <w:div w:id="1401363522">
      <w:bodyDiv w:val="1"/>
      <w:marLeft w:val="0"/>
      <w:marRight w:val="0"/>
      <w:marTop w:val="0"/>
      <w:marBottom w:val="0"/>
      <w:divBdr>
        <w:top w:val="none" w:sz="0" w:space="0" w:color="auto"/>
        <w:left w:val="none" w:sz="0" w:space="0" w:color="auto"/>
        <w:bottom w:val="none" w:sz="0" w:space="0" w:color="auto"/>
        <w:right w:val="none" w:sz="0" w:space="0" w:color="auto"/>
      </w:divBdr>
    </w:div>
    <w:div w:id="1401638034">
      <w:bodyDiv w:val="1"/>
      <w:marLeft w:val="0"/>
      <w:marRight w:val="0"/>
      <w:marTop w:val="0"/>
      <w:marBottom w:val="0"/>
      <w:divBdr>
        <w:top w:val="none" w:sz="0" w:space="0" w:color="auto"/>
        <w:left w:val="none" w:sz="0" w:space="0" w:color="auto"/>
        <w:bottom w:val="none" w:sz="0" w:space="0" w:color="auto"/>
        <w:right w:val="none" w:sz="0" w:space="0" w:color="auto"/>
      </w:divBdr>
    </w:div>
    <w:div w:id="1401713222">
      <w:bodyDiv w:val="1"/>
      <w:marLeft w:val="0"/>
      <w:marRight w:val="0"/>
      <w:marTop w:val="0"/>
      <w:marBottom w:val="0"/>
      <w:divBdr>
        <w:top w:val="none" w:sz="0" w:space="0" w:color="auto"/>
        <w:left w:val="none" w:sz="0" w:space="0" w:color="auto"/>
        <w:bottom w:val="none" w:sz="0" w:space="0" w:color="auto"/>
        <w:right w:val="none" w:sz="0" w:space="0" w:color="auto"/>
      </w:divBdr>
    </w:div>
    <w:div w:id="1401826277">
      <w:bodyDiv w:val="1"/>
      <w:marLeft w:val="0"/>
      <w:marRight w:val="0"/>
      <w:marTop w:val="0"/>
      <w:marBottom w:val="0"/>
      <w:divBdr>
        <w:top w:val="none" w:sz="0" w:space="0" w:color="auto"/>
        <w:left w:val="none" w:sz="0" w:space="0" w:color="auto"/>
        <w:bottom w:val="none" w:sz="0" w:space="0" w:color="auto"/>
        <w:right w:val="none" w:sz="0" w:space="0" w:color="auto"/>
      </w:divBdr>
    </w:div>
    <w:div w:id="1401975293">
      <w:bodyDiv w:val="1"/>
      <w:marLeft w:val="0"/>
      <w:marRight w:val="0"/>
      <w:marTop w:val="0"/>
      <w:marBottom w:val="0"/>
      <w:divBdr>
        <w:top w:val="none" w:sz="0" w:space="0" w:color="auto"/>
        <w:left w:val="none" w:sz="0" w:space="0" w:color="auto"/>
        <w:bottom w:val="none" w:sz="0" w:space="0" w:color="auto"/>
        <w:right w:val="none" w:sz="0" w:space="0" w:color="auto"/>
      </w:divBdr>
    </w:div>
    <w:div w:id="1402292629">
      <w:bodyDiv w:val="1"/>
      <w:marLeft w:val="0"/>
      <w:marRight w:val="0"/>
      <w:marTop w:val="0"/>
      <w:marBottom w:val="0"/>
      <w:divBdr>
        <w:top w:val="none" w:sz="0" w:space="0" w:color="auto"/>
        <w:left w:val="none" w:sz="0" w:space="0" w:color="auto"/>
        <w:bottom w:val="none" w:sz="0" w:space="0" w:color="auto"/>
        <w:right w:val="none" w:sz="0" w:space="0" w:color="auto"/>
      </w:divBdr>
    </w:div>
    <w:div w:id="1402367967">
      <w:bodyDiv w:val="1"/>
      <w:marLeft w:val="0"/>
      <w:marRight w:val="0"/>
      <w:marTop w:val="0"/>
      <w:marBottom w:val="0"/>
      <w:divBdr>
        <w:top w:val="none" w:sz="0" w:space="0" w:color="auto"/>
        <w:left w:val="none" w:sz="0" w:space="0" w:color="auto"/>
        <w:bottom w:val="none" w:sz="0" w:space="0" w:color="auto"/>
        <w:right w:val="none" w:sz="0" w:space="0" w:color="auto"/>
      </w:divBdr>
    </w:div>
    <w:div w:id="1402561329">
      <w:bodyDiv w:val="1"/>
      <w:marLeft w:val="0"/>
      <w:marRight w:val="0"/>
      <w:marTop w:val="0"/>
      <w:marBottom w:val="0"/>
      <w:divBdr>
        <w:top w:val="none" w:sz="0" w:space="0" w:color="auto"/>
        <w:left w:val="none" w:sz="0" w:space="0" w:color="auto"/>
        <w:bottom w:val="none" w:sz="0" w:space="0" w:color="auto"/>
        <w:right w:val="none" w:sz="0" w:space="0" w:color="auto"/>
      </w:divBdr>
    </w:div>
    <w:div w:id="1402673219">
      <w:bodyDiv w:val="1"/>
      <w:marLeft w:val="0"/>
      <w:marRight w:val="0"/>
      <w:marTop w:val="0"/>
      <w:marBottom w:val="0"/>
      <w:divBdr>
        <w:top w:val="none" w:sz="0" w:space="0" w:color="auto"/>
        <w:left w:val="none" w:sz="0" w:space="0" w:color="auto"/>
        <w:bottom w:val="none" w:sz="0" w:space="0" w:color="auto"/>
        <w:right w:val="none" w:sz="0" w:space="0" w:color="auto"/>
      </w:divBdr>
    </w:div>
    <w:div w:id="1402870463">
      <w:bodyDiv w:val="1"/>
      <w:marLeft w:val="0"/>
      <w:marRight w:val="0"/>
      <w:marTop w:val="0"/>
      <w:marBottom w:val="0"/>
      <w:divBdr>
        <w:top w:val="none" w:sz="0" w:space="0" w:color="auto"/>
        <w:left w:val="none" w:sz="0" w:space="0" w:color="auto"/>
        <w:bottom w:val="none" w:sz="0" w:space="0" w:color="auto"/>
        <w:right w:val="none" w:sz="0" w:space="0" w:color="auto"/>
      </w:divBdr>
    </w:div>
    <w:div w:id="1402945999">
      <w:bodyDiv w:val="1"/>
      <w:marLeft w:val="0"/>
      <w:marRight w:val="0"/>
      <w:marTop w:val="0"/>
      <w:marBottom w:val="0"/>
      <w:divBdr>
        <w:top w:val="none" w:sz="0" w:space="0" w:color="auto"/>
        <w:left w:val="none" w:sz="0" w:space="0" w:color="auto"/>
        <w:bottom w:val="none" w:sz="0" w:space="0" w:color="auto"/>
        <w:right w:val="none" w:sz="0" w:space="0" w:color="auto"/>
      </w:divBdr>
    </w:div>
    <w:div w:id="1403213438">
      <w:bodyDiv w:val="1"/>
      <w:marLeft w:val="0"/>
      <w:marRight w:val="0"/>
      <w:marTop w:val="0"/>
      <w:marBottom w:val="0"/>
      <w:divBdr>
        <w:top w:val="none" w:sz="0" w:space="0" w:color="auto"/>
        <w:left w:val="none" w:sz="0" w:space="0" w:color="auto"/>
        <w:bottom w:val="none" w:sz="0" w:space="0" w:color="auto"/>
        <w:right w:val="none" w:sz="0" w:space="0" w:color="auto"/>
      </w:divBdr>
    </w:div>
    <w:div w:id="1403261733">
      <w:bodyDiv w:val="1"/>
      <w:marLeft w:val="0"/>
      <w:marRight w:val="0"/>
      <w:marTop w:val="0"/>
      <w:marBottom w:val="0"/>
      <w:divBdr>
        <w:top w:val="none" w:sz="0" w:space="0" w:color="auto"/>
        <w:left w:val="none" w:sz="0" w:space="0" w:color="auto"/>
        <w:bottom w:val="none" w:sz="0" w:space="0" w:color="auto"/>
        <w:right w:val="none" w:sz="0" w:space="0" w:color="auto"/>
      </w:divBdr>
    </w:div>
    <w:div w:id="1403527093">
      <w:bodyDiv w:val="1"/>
      <w:marLeft w:val="0"/>
      <w:marRight w:val="0"/>
      <w:marTop w:val="0"/>
      <w:marBottom w:val="0"/>
      <w:divBdr>
        <w:top w:val="none" w:sz="0" w:space="0" w:color="auto"/>
        <w:left w:val="none" w:sz="0" w:space="0" w:color="auto"/>
        <w:bottom w:val="none" w:sz="0" w:space="0" w:color="auto"/>
        <w:right w:val="none" w:sz="0" w:space="0" w:color="auto"/>
      </w:divBdr>
    </w:div>
    <w:div w:id="1403795458">
      <w:bodyDiv w:val="1"/>
      <w:marLeft w:val="0"/>
      <w:marRight w:val="0"/>
      <w:marTop w:val="0"/>
      <w:marBottom w:val="0"/>
      <w:divBdr>
        <w:top w:val="none" w:sz="0" w:space="0" w:color="auto"/>
        <w:left w:val="none" w:sz="0" w:space="0" w:color="auto"/>
        <w:bottom w:val="none" w:sz="0" w:space="0" w:color="auto"/>
        <w:right w:val="none" w:sz="0" w:space="0" w:color="auto"/>
      </w:divBdr>
    </w:div>
    <w:div w:id="1403865790">
      <w:bodyDiv w:val="1"/>
      <w:marLeft w:val="0"/>
      <w:marRight w:val="0"/>
      <w:marTop w:val="0"/>
      <w:marBottom w:val="0"/>
      <w:divBdr>
        <w:top w:val="none" w:sz="0" w:space="0" w:color="auto"/>
        <w:left w:val="none" w:sz="0" w:space="0" w:color="auto"/>
        <w:bottom w:val="none" w:sz="0" w:space="0" w:color="auto"/>
        <w:right w:val="none" w:sz="0" w:space="0" w:color="auto"/>
      </w:divBdr>
    </w:div>
    <w:div w:id="1404062078">
      <w:bodyDiv w:val="1"/>
      <w:marLeft w:val="0"/>
      <w:marRight w:val="0"/>
      <w:marTop w:val="0"/>
      <w:marBottom w:val="0"/>
      <w:divBdr>
        <w:top w:val="none" w:sz="0" w:space="0" w:color="auto"/>
        <w:left w:val="none" w:sz="0" w:space="0" w:color="auto"/>
        <w:bottom w:val="none" w:sz="0" w:space="0" w:color="auto"/>
        <w:right w:val="none" w:sz="0" w:space="0" w:color="auto"/>
      </w:divBdr>
    </w:div>
    <w:div w:id="1404065997">
      <w:bodyDiv w:val="1"/>
      <w:marLeft w:val="0"/>
      <w:marRight w:val="0"/>
      <w:marTop w:val="0"/>
      <w:marBottom w:val="0"/>
      <w:divBdr>
        <w:top w:val="none" w:sz="0" w:space="0" w:color="auto"/>
        <w:left w:val="none" w:sz="0" w:space="0" w:color="auto"/>
        <w:bottom w:val="none" w:sz="0" w:space="0" w:color="auto"/>
        <w:right w:val="none" w:sz="0" w:space="0" w:color="auto"/>
      </w:divBdr>
    </w:div>
    <w:div w:id="1404716059">
      <w:bodyDiv w:val="1"/>
      <w:marLeft w:val="0"/>
      <w:marRight w:val="0"/>
      <w:marTop w:val="0"/>
      <w:marBottom w:val="0"/>
      <w:divBdr>
        <w:top w:val="none" w:sz="0" w:space="0" w:color="auto"/>
        <w:left w:val="none" w:sz="0" w:space="0" w:color="auto"/>
        <w:bottom w:val="none" w:sz="0" w:space="0" w:color="auto"/>
        <w:right w:val="none" w:sz="0" w:space="0" w:color="auto"/>
      </w:divBdr>
    </w:div>
    <w:div w:id="1404840339">
      <w:bodyDiv w:val="1"/>
      <w:marLeft w:val="0"/>
      <w:marRight w:val="0"/>
      <w:marTop w:val="0"/>
      <w:marBottom w:val="0"/>
      <w:divBdr>
        <w:top w:val="none" w:sz="0" w:space="0" w:color="auto"/>
        <w:left w:val="none" w:sz="0" w:space="0" w:color="auto"/>
        <w:bottom w:val="none" w:sz="0" w:space="0" w:color="auto"/>
        <w:right w:val="none" w:sz="0" w:space="0" w:color="auto"/>
      </w:divBdr>
    </w:div>
    <w:div w:id="1404986188">
      <w:bodyDiv w:val="1"/>
      <w:marLeft w:val="0"/>
      <w:marRight w:val="0"/>
      <w:marTop w:val="0"/>
      <w:marBottom w:val="0"/>
      <w:divBdr>
        <w:top w:val="none" w:sz="0" w:space="0" w:color="auto"/>
        <w:left w:val="none" w:sz="0" w:space="0" w:color="auto"/>
        <w:bottom w:val="none" w:sz="0" w:space="0" w:color="auto"/>
        <w:right w:val="none" w:sz="0" w:space="0" w:color="auto"/>
      </w:divBdr>
    </w:div>
    <w:div w:id="1404990387">
      <w:bodyDiv w:val="1"/>
      <w:marLeft w:val="0"/>
      <w:marRight w:val="0"/>
      <w:marTop w:val="0"/>
      <w:marBottom w:val="0"/>
      <w:divBdr>
        <w:top w:val="none" w:sz="0" w:space="0" w:color="auto"/>
        <w:left w:val="none" w:sz="0" w:space="0" w:color="auto"/>
        <w:bottom w:val="none" w:sz="0" w:space="0" w:color="auto"/>
        <w:right w:val="none" w:sz="0" w:space="0" w:color="auto"/>
      </w:divBdr>
    </w:div>
    <w:div w:id="1405178670">
      <w:bodyDiv w:val="1"/>
      <w:marLeft w:val="0"/>
      <w:marRight w:val="0"/>
      <w:marTop w:val="0"/>
      <w:marBottom w:val="0"/>
      <w:divBdr>
        <w:top w:val="none" w:sz="0" w:space="0" w:color="auto"/>
        <w:left w:val="none" w:sz="0" w:space="0" w:color="auto"/>
        <w:bottom w:val="none" w:sz="0" w:space="0" w:color="auto"/>
        <w:right w:val="none" w:sz="0" w:space="0" w:color="auto"/>
      </w:divBdr>
    </w:div>
    <w:div w:id="1405375518">
      <w:bodyDiv w:val="1"/>
      <w:marLeft w:val="0"/>
      <w:marRight w:val="0"/>
      <w:marTop w:val="0"/>
      <w:marBottom w:val="0"/>
      <w:divBdr>
        <w:top w:val="none" w:sz="0" w:space="0" w:color="auto"/>
        <w:left w:val="none" w:sz="0" w:space="0" w:color="auto"/>
        <w:bottom w:val="none" w:sz="0" w:space="0" w:color="auto"/>
        <w:right w:val="none" w:sz="0" w:space="0" w:color="auto"/>
      </w:divBdr>
    </w:div>
    <w:div w:id="1405491897">
      <w:bodyDiv w:val="1"/>
      <w:marLeft w:val="0"/>
      <w:marRight w:val="0"/>
      <w:marTop w:val="0"/>
      <w:marBottom w:val="0"/>
      <w:divBdr>
        <w:top w:val="none" w:sz="0" w:space="0" w:color="auto"/>
        <w:left w:val="none" w:sz="0" w:space="0" w:color="auto"/>
        <w:bottom w:val="none" w:sz="0" w:space="0" w:color="auto"/>
        <w:right w:val="none" w:sz="0" w:space="0" w:color="auto"/>
      </w:divBdr>
    </w:div>
    <w:div w:id="1405494331">
      <w:bodyDiv w:val="1"/>
      <w:marLeft w:val="0"/>
      <w:marRight w:val="0"/>
      <w:marTop w:val="0"/>
      <w:marBottom w:val="0"/>
      <w:divBdr>
        <w:top w:val="none" w:sz="0" w:space="0" w:color="auto"/>
        <w:left w:val="none" w:sz="0" w:space="0" w:color="auto"/>
        <w:bottom w:val="none" w:sz="0" w:space="0" w:color="auto"/>
        <w:right w:val="none" w:sz="0" w:space="0" w:color="auto"/>
      </w:divBdr>
    </w:div>
    <w:div w:id="1405567010">
      <w:bodyDiv w:val="1"/>
      <w:marLeft w:val="0"/>
      <w:marRight w:val="0"/>
      <w:marTop w:val="0"/>
      <w:marBottom w:val="0"/>
      <w:divBdr>
        <w:top w:val="none" w:sz="0" w:space="0" w:color="auto"/>
        <w:left w:val="none" w:sz="0" w:space="0" w:color="auto"/>
        <w:bottom w:val="none" w:sz="0" w:space="0" w:color="auto"/>
        <w:right w:val="none" w:sz="0" w:space="0" w:color="auto"/>
      </w:divBdr>
    </w:div>
    <w:div w:id="1405570618">
      <w:bodyDiv w:val="1"/>
      <w:marLeft w:val="0"/>
      <w:marRight w:val="0"/>
      <w:marTop w:val="0"/>
      <w:marBottom w:val="0"/>
      <w:divBdr>
        <w:top w:val="none" w:sz="0" w:space="0" w:color="auto"/>
        <w:left w:val="none" w:sz="0" w:space="0" w:color="auto"/>
        <w:bottom w:val="none" w:sz="0" w:space="0" w:color="auto"/>
        <w:right w:val="none" w:sz="0" w:space="0" w:color="auto"/>
      </w:divBdr>
    </w:div>
    <w:div w:id="1406220180">
      <w:bodyDiv w:val="1"/>
      <w:marLeft w:val="0"/>
      <w:marRight w:val="0"/>
      <w:marTop w:val="0"/>
      <w:marBottom w:val="0"/>
      <w:divBdr>
        <w:top w:val="none" w:sz="0" w:space="0" w:color="auto"/>
        <w:left w:val="none" w:sz="0" w:space="0" w:color="auto"/>
        <w:bottom w:val="none" w:sz="0" w:space="0" w:color="auto"/>
        <w:right w:val="none" w:sz="0" w:space="0" w:color="auto"/>
      </w:divBdr>
    </w:div>
    <w:div w:id="1406221224">
      <w:bodyDiv w:val="1"/>
      <w:marLeft w:val="0"/>
      <w:marRight w:val="0"/>
      <w:marTop w:val="0"/>
      <w:marBottom w:val="0"/>
      <w:divBdr>
        <w:top w:val="none" w:sz="0" w:space="0" w:color="auto"/>
        <w:left w:val="none" w:sz="0" w:space="0" w:color="auto"/>
        <w:bottom w:val="none" w:sz="0" w:space="0" w:color="auto"/>
        <w:right w:val="none" w:sz="0" w:space="0" w:color="auto"/>
      </w:divBdr>
    </w:div>
    <w:div w:id="1406341295">
      <w:bodyDiv w:val="1"/>
      <w:marLeft w:val="0"/>
      <w:marRight w:val="0"/>
      <w:marTop w:val="0"/>
      <w:marBottom w:val="0"/>
      <w:divBdr>
        <w:top w:val="none" w:sz="0" w:space="0" w:color="auto"/>
        <w:left w:val="none" w:sz="0" w:space="0" w:color="auto"/>
        <w:bottom w:val="none" w:sz="0" w:space="0" w:color="auto"/>
        <w:right w:val="none" w:sz="0" w:space="0" w:color="auto"/>
      </w:divBdr>
    </w:div>
    <w:div w:id="1406415069">
      <w:bodyDiv w:val="1"/>
      <w:marLeft w:val="0"/>
      <w:marRight w:val="0"/>
      <w:marTop w:val="0"/>
      <w:marBottom w:val="0"/>
      <w:divBdr>
        <w:top w:val="none" w:sz="0" w:space="0" w:color="auto"/>
        <w:left w:val="none" w:sz="0" w:space="0" w:color="auto"/>
        <w:bottom w:val="none" w:sz="0" w:space="0" w:color="auto"/>
        <w:right w:val="none" w:sz="0" w:space="0" w:color="auto"/>
      </w:divBdr>
    </w:div>
    <w:div w:id="1406491990">
      <w:bodyDiv w:val="1"/>
      <w:marLeft w:val="0"/>
      <w:marRight w:val="0"/>
      <w:marTop w:val="0"/>
      <w:marBottom w:val="0"/>
      <w:divBdr>
        <w:top w:val="none" w:sz="0" w:space="0" w:color="auto"/>
        <w:left w:val="none" w:sz="0" w:space="0" w:color="auto"/>
        <w:bottom w:val="none" w:sz="0" w:space="0" w:color="auto"/>
        <w:right w:val="none" w:sz="0" w:space="0" w:color="auto"/>
      </w:divBdr>
    </w:div>
    <w:div w:id="1406680391">
      <w:bodyDiv w:val="1"/>
      <w:marLeft w:val="0"/>
      <w:marRight w:val="0"/>
      <w:marTop w:val="0"/>
      <w:marBottom w:val="0"/>
      <w:divBdr>
        <w:top w:val="none" w:sz="0" w:space="0" w:color="auto"/>
        <w:left w:val="none" w:sz="0" w:space="0" w:color="auto"/>
        <w:bottom w:val="none" w:sz="0" w:space="0" w:color="auto"/>
        <w:right w:val="none" w:sz="0" w:space="0" w:color="auto"/>
      </w:divBdr>
    </w:div>
    <w:div w:id="1406798517">
      <w:bodyDiv w:val="1"/>
      <w:marLeft w:val="0"/>
      <w:marRight w:val="0"/>
      <w:marTop w:val="0"/>
      <w:marBottom w:val="0"/>
      <w:divBdr>
        <w:top w:val="none" w:sz="0" w:space="0" w:color="auto"/>
        <w:left w:val="none" w:sz="0" w:space="0" w:color="auto"/>
        <w:bottom w:val="none" w:sz="0" w:space="0" w:color="auto"/>
        <w:right w:val="none" w:sz="0" w:space="0" w:color="auto"/>
      </w:divBdr>
    </w:div>
    <w:div w:id="1406876934">
      <w:bodyDiv w:val="1"/>
      <w:marLeft w:val="0"/>
      <w:marRight w:val="0"/>
      <w:marTop w:val="0"/>
      <w:marBottom w:val="0"/>
      <w:divBdr>
        <w:top w:val="none" w:sz="0" w:space="0" w:color="auto"/>
        <w:left w:val="none" w:sz="0" w:space="0" w:color="auto"/>
        <w:bottom w:val="none" w:sz="0" w:space="0" w:color="auto"/>
        <w:right w:val="none" w:sz="0" w:space="0" w:color="auto"/>
      </w:divBdr>
    </w:div>
    <w:div w:id="1406880953">
      <w:bodyDiv w:val="1"/>
      <w:marLeft w:val="0"/>
      <w:marRight w:val="0"/>
      <w:marTop w:val="0"/>
      <w:marBottom w:val="0"/>
      <w:divBdr>
        <w:top w:val="none" w:sz="0" w:space="0" w:color="auto"/>
        <w:left w:val="none" w:sz="0" w:space="0" w:color="auto"/>
        <w:bottom w:val="none" w:sz="0" w:space="0" w:color="auto"/>
        <w:right w:val="none" w:sz="0" w:space="0" w:color="auto"/>
      </w:divBdr>
    </w:div>
    <w:div w:id="1407266931">
      <w:bodyDiv w:val="1"/>
      <w:marLeft w:val="0"/>
      <w:marRight w:val="0"/>
      <w:marTop w:val="0"/>
      <w:marBottom w:val="0"/>
      <w:divBdr>
        <w:top w:val="none" w:sz="0" w:space="0" w:color="auto"/>
        <w:left w:val="none" w:sz="0" w:space="0" w:color="auto"/>
        <w:bottom w:val="none" w:sz="0" w:space="0" w:color="auto"/>
        <w:right w:val="none" w:sz="0" w:space="0" w:color="auto"/>
      </w:divBdr>
    </w:div>
    <w:div w:id="1407268120">
      <w:bodyDiv w:val="1"/>
      <w:marLeft w:val="0"/>
      <w:marRight w:val="0"/>
      <w:marTop w:val="0"/>
      <w:marBottom w:val="0"/>
      <w:divBdr>
        <w:top w:val="none" w:sz="0" w:space="0" w:color="auto"/>
        <w:left w:val="none" w:sz="0" w:space="0" w:color="auto"/>
        <w:bottom w:val="none" w:sz="0" w:space="0" w:color="auto"/>
        <w:right w:val="none" w:sz="0" w:space="0" w:color="auto"/>
      </w:divBdr>
    </w:div>
    <w:div w:id="1407454493">
      <w:bodyDiv w:val="1"/>
      <w:marLeft w:val="0"/>
      <w:marRight w:val="0"/>
      <w:marTop w:val="0"/>
      <w:marBottom w:val="0"/>
      <w:divBdr>
        <w:top w:val="none" w:sz="0" w:space="0" w:color="auto"/>
        <w:left w:val="none" w:sz="0" w:space="0" w:color="auto"/>
        <w:bottom w:val="none" w:sz="0" w:space="0" w:color="auto"/>
        <w:right w:val="none" w:sz="0" w:space="0" w:color="auto"/>
      </w:divBdr>
    </w:div>
    <w:div w:id="1407457216">
      <w:bodyDiv w:val="1"/>
      <w:marLeft w:val="0"/>
      <w:marRight w:val="0"/>
      <w:marTop w:val="0"/>
      <w:marBottom w:val="0"/>
      <w:divBdr>
        <w:top w:val="none" w:sz="0" w:space="0" w:color="auto"/>
        <w:left w:val="none" w:sz="0" w:space="0" w:color="auto"/>
        <w:bottom w:val="none" w:sz="0" w:space="0" w:color="auto"/>
        <w:right w:val="none" w:sz="0" w:space="0" w:color="auto"/>
      </w:divBdr>
    </w:div>
    <w:div w:id="1407607794">
      <w:bodyDiv w:val="1"/>
      <w:marLeft w:val="0"/>
      <w:marRight w:val="0"/>
      <w:marTop w:val="0"/>
      <w:marBottom w:val="0"/>
      <w:divBdr>
        <w:top w:val="none" w:sz="0" w:space="0" w:color="auto"/>
        <w:left w:val="none" w:sz="0" w:space="0" w:color="auto"/>
        <w:bottom w:val="none" w:sz="0" w:space="0" w:color="auto"/>
        <w:right w:val="none" w:sz="0" w:space="0" w:color="auto"/>
      </w:divBdr>
    </w:div>
    <w:div w:id="1407653151">
      <w:bodyDiv w:val="1"/>
      <w:marLeft w:val="0"/>
      <w:marRight w:val="0"/>
      <w:marTop w:val="0"/>
      <w:marBottom w:val="0"/>
      <w:divBdr>
        <w:top w:val="none" w:sz="0" w:space="0" w:color="auto"/>
        <w:left w:val="none" w:sz="0" w:space="0" w:color="auto"/>
        <w:bottom w:val="none" w:sz="0" w:space="0" w:color="auto"/>
        <w:right w:val="none" w:sz="0" w:space="0" w:color="auto"/>
      </w:divBdr>
    </w:div>
    <w:div w:id="1407653961">
      <w:bodyDiv w:val="1"/>
      <w:marLeft w:val="0"/>
      <w:marRight w:val="0"/>
      <w:marTop w:val="0"/>
      <w:marBottom w:val="0"/>
      <w:divBdr>
        <w:top w:val="none" w:sz="0" w:space="0" w:color="auto"/>
        <w:left w:val="none" w:sz="0" w:space="0" w:color="auto"/>
        <w:bottom w:val="none" w:sz="0" w:space="0" w:color="auto"/>
        <w:right w:val="none" w:sz="0" w:space="0" w:color="auto"/>
      </w:divBdr>
    </w:div>
    <w:div w:id="1407725386">
      <w:bodyDiv w:val="1"/>
      <w:marLeft w:val="0"/>
      <w:marRight w:val="0"/>
      <w:marTop w:val="0"/>
      <w:marBottom w:val="0"/>
      <w:divBdr>
        <w:top w:val="none" w:sz="0" w:space="0" w:color="auto"/>
        <w:left w:val="none" w:sz="0" w:space="0" w:color="auto"/>
        <w:bottom w:val="none" w:sz="0" w:space="0" w:color="auto"/>
        <w:right w:val="none" w:sz="0" w:space="0" w:color="auto"/>
      </w:divBdr>
    </w:div>
    <w:div w:id="1407803984">
      <w:bodyDiv w:val="1"/>
      <w:marLeft w:val="0"/>
      <w:marRight w:val="0"/>
      <w:marTop w:val="0"/>
      <w:marBottom w:val="0"/>
      <w:divBdr>
        <w:top w:val="none" w:sz="0" w:space="0" w:color="auto"/>
        <w:left w:val="none" w:sz="0" w:space="0" w:color="auto"/>
        <w:bottom w:val="none" w:sz="0" w:space="0" w:color="auto"/>
        <w:right w:val="none" w:sz="0" w:space="0" w:color="auto"/>
      </w:divBdr>
    </w:div>
    <w:div w:id="1407918122">
      <w:bodyDiv w:val="1"/>
      <w:marLeft w:val="0"/>
      <w:marRight w:val="0"/>
      <w:marTop w:val="0"/>
      <w:marBottom w:val="0"/>
      <w:divBdr>
        <w:top w:val="none" w:sz="0" w:space="0" w:color="auto"/>
        <w:left w:val="none" w:sz="0" w:space="0" w:color="auto"/>
        <w:bottom w:val="none" w:sz="0" w:space="0" w:color="auto"/>
        <w:right w:val="none" w:sz="0" w:space="0" w:color="auto"/>
      </w:divBdr>
    </w:div>
    <w:div w:id="1408068743">
      <w:bodyDiv w:val="1"/>
      <w:marLeft w:val="0"/>
      <w:marRight w:val="0"/>
      <w:marTop w:val="0"/>
      <w:marBottom w:val="0"/>
      <w:divBdr>
        <w:top w:val="none" w:sz="0" w:space="0" w:color="auto"/>
        <w:left w:val="none" w:sz="0" w:space="0" w:color="auto"/>
        <w:bottom w:val="none" w:sz="0" w:space="0" w:color="auto"/>
        <w:right w:val="none" w:sz="0" w:space="0" w:color="auto"/>
      </w:divBdr>
    </w:div>
    <w:div w:id="1408069213">
      <w:bodyDiv w:val="1"/>
      <w:marLeft w:val="0"/>
      <w:marRight w:val="0"/>
      <w:marTop w:val="0"/>
      <w:marBottom w:val="0"/>
      <w:divBdr>
        <w:top w:val="none" w:sz="0" w:space="0" w:color="auto"/>
        <w:left w:val="none" w:sz="0" w:space="0" w:color="auto"/>
        <w:bottom w:val="none" w:sz="0" w:space="0" w:color="auto"/>
        <w:right w:val="none" w:sz="0" w:space="0" w:color="auto"/>
      </w:divBdr>
    </w:div>
    <w:div w:id="1408263448">
      <w:bodyDiv w:val="1"/>
      <w:marLeft w:val="0"/>
      <w:marRight w:val="0"/>
      <w:marTop w:val="0"/>
      <w:marBottom w:val="0"/>
      <w:divBdr>
        <w:top w:val="none" w:sz="0" w:space="0" w:color="auto"/>
        <w:left w:val="none" w:sz="0" w:space="0" w:color="auto"/>
        <w:bottom w:val="none" w:sz="0" w:space="0" w:color="auto"/>
        <w:right w:val="none" w:sz="0" w:space="0" w:color="auto"/>
      </w:divBdr>
    </w:div>
    <w:div w:id="1408304338">
      <w:bodyDiv w:val="1"/>
      <w:marLeft w:val="0"/>
      <w:marRight w:val="0"/>
      <w:marTop w:val="0"/>
      <w:marBottom w:val="0"/>
      <w:divBdr>
        <w:top w:val="none" w:sz="0" w:space="0" w:color="auto"/>
        <w:left w:val="none" w:sz="0" w:space="0" w:color="auto"/>
        <w:bottom w:val="none" w:sz="0" w:space="0" w:color="auto"/>
        <w:right w:val="none" w:sz="0" w:space="0" w:color="auto"/>
      </w:divBdr>
    </w:div>
    <w:div w:id="1408530892">
      <w:bodyDiv w:val="1"/>
      <w:marLeft w:val="0"/>
      <w:marRight w:val="0"/>
      <w:marTop w:val="0"/>
      <w:marBottom w:val="0"/>
      <w:divBdr>
        <w:top w:val="none" w:sz="0" w:space="0" w:color="auto"/>
        <w:left w:val="none" w:sz="0" w:space="0" w:color="auto"/>
        <w:bottom w:val="none" w:sz="0" w:space="0" w:color="auto"/>
        <w:right w:val="none" w:sz="0" w:space="0" w:color="auto"/>
      </w:divBdr>
    </w:div>
    <w:div w:id="1408697624">
      <w:bodyDiv w:val="1"/>
      <w:marLeft w:val="0"/>
      <w:marRight w:val="0"/>
      <w:marTop w:val="0"/>
      <w:marBottom w:val="0"/>
      <w:divBdr>
        <w:top w:val="none" w:sz="0" w:space="0" w:color="auto"/>
        <w:left w:val="none" w:sz="0" w:space="0" w:color="auto"/>
        <w:bottom w:val="none" w:sz="0" w:space="0" w:color="auto"/>
        <w:right w:val="none" w:sz="0" w:space="0" w:color="auto"/>
      </w:divBdr>
    </w:div>
    <w:div w:id="1408721210">
      <w:bodyDiv w:val="1"/>
      <w:marLeft w:val="0"/>
      <w:marRight w:val="0"/>
      <w:marTop w:val="0"/>
      <w:marBottom w:val="0"/>
      <w:divBdr>
        <w:top w:val="none" w:sz="0" w:space="0" w:color="auto"/>
        <w:left w:val="none" w:sz="0" w:space="0" w:color="auto"/>
        <w:bottom w:val="none" w:sz="0" w:space="0" w:color="auto"/>
        <w:right w:val="none" w:sz="0" w:space="0" w:color="auto"/>
      </w:divBdr>
    </w:div>
    <w:div w:id="1408766163">
      <w:bodyDiv w:val="1"/>
      <w:marLeft w:val="0"/>
      <w:marRight w:val="0"/>
      <w:marTop w:val="0"/>
      <w:marBottom w:val="0"/>
      <w:divBdr>
        <w:top w:val="none" w:sz="0" w:space="0" w:color="auto"/>
        <w:left w:val="none" w:sz="0" w:space="0" w:color="auto"/>
        <w:bottom w:val="none" w:sz="0" w:space="0" w:color="auto"/>
        <w:right w:val="none" w:sz="0" w:space="0" w:color="auto"/>
      </w:divBdr>
    </w:div>
    <w:div w:id="1409305364">
      <w:bodyDiv w:val="1"/>
      <w:marLeft w:val="0"/>
      <w:marRight w:val="0"/>
      <w:marTop w:val="0"/>
      <w:marBottom w:val="0"/>
      <w:divBdr>
        <w:top w:val="none" w:sz="0" w:space="0" w:color="auto"/>
        <w:left w:val="none" w:sz="0" w:space="0" w:color="auto"/>
        <w:bottom w:val="none" w:sz="0" w:space="0" w:color="auto"/>
        <w:right w:val="none" w:sz="0" w:space="0" w:color="auto"/>
      </w:divBdr>
    </w:div>
    <w:div w:id="1409498348">
      <w:bodyDiv w:val="1"/>
      <w:marLeft w:val="0"/>
      <w:marRight w:val="0"/>
      <w:marTop w:val="0"/>
      <w:marBottom w:val="0"/>
      <w:divBdr>
        <w:top w:val="none" w:sz="0" w:space="0" w:color="auto"/>
        <w:left w:val="none" w:sz="0" w:space="0" w:color="auto"/>
        <w:bottom w:val="none" w:sz="0" w:space="0" w:color="auto"/>
        <w:right w:val="none" w:sz="0" w:space="0" w:color="auto"/>
      </w:divBdr>
    </w:div>
    <w:div w:id="1409575709">
      <w:bodyDiv w:val="1"/>
      <w:marLeft w:val="0"/>
      <w:marRight w:val="0"/>
      <w:marTop w:val="0"/>
      <w:marBottom w:val="0"/>
      <w:divBdr>
        <w:top w:val="none" w:sz="0" w:space="0" w:color="auto"/>
        <w:left w:val="none" w:sz="0" w:space="0" w:color="auto"/>
        <w:bottom w:val="none" w:sz="0" w:space="0" w:color="auto"/>
        <w:right w:val="none" w:sz="0" w:space="0" w:color="auto"/>
      </w:divBdr>
    </w:div>
    <w:div w:id="1409618784">
      <w:bodyDiv w:val="1"/>
      <w:marLeft w:val="0"/>
      <w:marRight w:val="0"/>
      <w:marTop w:val="0"/>
      <w:marBottom w:val="0"/>
      <w:divBdr>
        <w:top w:val="none" w:sz="0" w:space="0" w:color="auto"/>
        <w:left w:val="none" w:sz="0" w:space="0" w:color="auto"/>
        <w:bottom w:val="none" w:sz="0" w:space="0" w:color="auto"/>
        <w:right w:val="none" w:sz="0" w:space="0" w:color="auto"/>
      </w:divBdr>
    </w:div>
    <w:div w:id="1409842559">
      <w:bodyDiv w:val="1"/>
      <w:marLeft w:val="0"/>
      <w:marRight w:val="0"/>
      <w:marTop w:val="0"/>
      <w:marBottom w:val="0"/>
      <w:divBdr>
        <w:top w:val="none" w:sz="0" w:space="0" w:color="auto"/>
        <w:left w:val="none" w:sz="0" w:space="0" w:color="auto"/>
        <w:bottom w:val="none" w:sz="0" w:space="0" w:color="auto"/>
        <w:right w:val="none" w:sz="0" w:space="0" w:color="auto"/>
      </w:divBdr>
    </w:div>
    <w:div w:id="1410036636">
      <w:bodyDiv w:val="1"/>
      <w:marLeft w:val="0"/>
      <w:marRight w:val="0"/>
      <w:marTop w:val="0"/>
      <w:marBottom w:val="0"/>
      <w:divBdr>
        <w:top w:val="none" w:sz="0" w:space="0" w:color="auto"/>
        <w:left w:val="none" w:sz="0" w:space="0" w:color="auto"/>
        <w:bottom w:val="none" w:sz="0" w:space="0" w:color="auto"/>
        <w:right w:val="none" w:sz="0" w:space="0" w:color="auto"/>
      </w:divBdr>
    </w:div>
    <w:div w:id="1410233615">
      <w:bodyDiv w:val="1"/>
      <w:marLeft w:val="0"/>
      <w:marRight w:val="0"/>
      <w:marTop w:val="0"/>
      <w:marBottom w:val="0"/>
      <w:divBdr>
        <w:top w:val="none" w:sz="0" w:space="0" w:color="auto"/>
        <w:left w:val="none" w:sz="0" w:space="0" w:color="auto"/>
        <w:bottom w:val="none" w:sz="0" w:space="0" w:color="auto"/>
        <w:right w:val="none" w:sz="0" w:space="0" w:color="auto"/>
      </w:divBdr>
    </w:div>
    <w:div w:id="1410424335">
      <w:bodyDiv w:val="1"/>
      <w:marLeft w:val="0"/>
      <w:marRight w:val="0"/>
      <w:marTop w:val="0"/>
      <w:marBottom w:val="0"/>
      <w:divBdr>
        <w:top w:val="none" w:sz="0" w:space="0" w:color="auto"/>
        <w:left w:val="none" w:sz="0" w:space="0" w:color="auto"/>
        <w:bottom w:val="none" w:sz="0" w:space="0" w:color="auto"/>
        <w:right w:val="none" w:sz="0" w:space="0" w:color="auto"/>
      </w:divBdr>
    </w:div>
    <w:div w:id="1410687517">
      <w:bodyDiv w:val="1"/>
      <w:marLeft w:val="0"/>
      <w:marRight w:val="0"/>
      <w:marTop w:val="0"/>
      <w:marBottom w:val="0"/>
      <w:divBdr>
        <w:top w:val="none" w:sz="0" w:space="0" w:color="auto"/>
        <w:left w:val="none" w:sz="0" w:space="0" w:color="auto"/>
        <w:bottom w:val="none" w:sz="0" w:space="0" w:color="auto"/>
        <w:right w:val="none" w:sz="0" w:space="0" w:color="auto"/>
      </w:divBdr>
    </w:div>
    <w:div w:id="1410736279">
      <w:bodyDiv w:val="1"/>
      <w:marLeft w:val="0"/>
      <w:marRight w:val="0"/>
      <w:marTop w:val="0"/>
      <w:marBottom w:val="0"/>
      <w:divBdr>
        <w:top w:val="none" w:sz="0" w:space="0" w:color="auto"/>
        <w:left w:val="none" w:sz="0" w:space="0" w:color="auto"/>
        <w:bottom w:val="none" w:sz="0" w:space="0" w:color="auto"/>
        <w:right w:val="none" w:sz="0" w:space="0" w:color="auto"/>
      </w:divBdr>
    </w:div>
    <w:div w:id="1410808309">
      <w:bodyDiv w:val="1"/>
      <w:marLeft w:val="0"/>
      <w:marRight w:val="0"/>
      <w:marTop w:val="0"/>
      <w:marBottom w:val="0"/>
      <w:divBdr>
        <w:top w:val="none" w:sz="0" w:space="0" w:color="auto"/>
        <w:left w:val="none" w:sz="0" w:space="0" w:color="auto"/>
        <w:bottom w:val="none" w:sz="0" w:space="0" w:color="auto"/>
        <w:right w:val="none" w:sz="0" w:space="0" w:color="auto"/>
      </w:divBdr>
    </w:div>
    <w:div w:id="1410881973">
      <w:bodyDiv w:val="1"/>
      <w:marLeft w:val="0"/>
      <w:marRight w:val="0"/>
      <w:marTop w:val="0"/>
      <w:marBottom w:val="0"/>
      <w:divBdr>
        <w:top w:val="none" w:sz="0" w:space="0" w:color="auto"/>
        <w:left w:val="none" w:sz="0" w:space="0" w:color="auto"/>
        <w:bottom w:val="none" w:sz="0" w:space="0" w:color="auto"/>
        <w:right w:val="none" w:sz="0" w:space="0" w:color="auto"/>
      </w:divBdr>
    </w:div>
    <w:div w:id="1411191335">
      <w:bodyDiv w:val="1"/>
      <w:marLeft w:val="0"/>
      <w:marRight w:val="0"/>
      <w:marTop w:val="0"/>
      <w:marBottom w:val="0"/>
      <w:divBdr>
        <w:top w:val="none" w:sz="0" w:space="0" w:color="auto"/>
        <w:left w:val="none" w:sz="0" w:space="0" w:color="auto"/>
        <w:bottom w:val="none" w:sz="0" w:space="0" w:color="auto"/>
        <w:right w:val="none" w:sz="0" w:space="0" w:color="auto"/>
      </w:divBdr>
    </w:div>
    <w:div w:id="1411538759">
      <w:bodyDiv w:val="1"/>
      <w:marLeft w:val="0"/>
      <w:marRight w:val="0"/>
      <w:marTop w:val="0"/>
      <w:marBottom w:val="0"/>
      <w:divBdr>
        <w:top w:val="none" w:sz="0" w:space="0" w:color="auto"/>
        <w:left w:val="none" w:sz="0" w:space="0" w:color="auto"/>
        <w:bottom w:val="none" w:sz="0" w:space="0" w:color="auto"/>
        <w:right w:val="none" w:sz="0" w:space="0" w:color="auto"/>
      </w:divBdr>
    </w:div>
    <w:div w:id="1411660146">
      <w:bodyDiv w:val="1"/>
      <w:marLeft w:val="0"/>
      <w:marRight w:val="0"/>
      <w:marTop w:val="0"/>
      <w:marBottom w:val="0"/>
      <w:divBdr>
        <w:top w:val="none" w:sz="0" w:space="0" w:color="auto"/>
        <w:left w:val="none" w:sz="0" w:space="0" w:color="auto"/>
        <w:bottom w:val="none" w:sz="0" w:space="0" w:color="auto"/>
        <w:right w:val="none" w:sz="0" w:space="0" w:color="auto"/>
      </w:divBdr>
    </w:div>
    <w:div w:id="1411737252">
      <w:bodyDiv w:val="1"/>
      <w:marLeft w:val="0"/>
      <w:marRight w:val="0"/>
      <w:marTop w:val="0"/>
      <w:marBottom w:val="0"/>
      <w:divBdr>
        <w:top w:val="none" w:sz="0" w:space="0" w:color="auto"/>
        <w:left w:val="none" w:sz="0" w:space="0" w:color="auto"/>
        <w:bottom w:val="none" w:sz="0" w:space="0" w:color="auto"/>
        <w:right w:val="none" w:sz="0" w:space="0" w:color="auto"/>
      </w:divBdr>
    </w:div>
    <w:div w:id="1411924021">
      <w:bodyDiv w:val="1"/>
      <w:marLeft w:val="0"/>
      <w:marRight w:val="0"/>
      <w:marTop w:val="0"/>
      <w:marBottom w:val="0"/>
      <w:divBdr>
        <w:top w:val="none" w:sz="0" w:space="0" w:color="auto"/>
        <w:left w:val="none" w:sz="0" w:space="0" w:color="auto"/>
        <w:bottom w:val="none" w:sz="0" w:space="0" w:color="auto"/>
        <w:right w:val="none" w:sz="0" w:space="0" w:color="auto"/>
      </w:divBdr>
    </w:div>
    <w:div w:id="1412196896">
      <w:bodyDiv w:val="1"/>
      <w:marLeft w:val="0"/>
      <w:marRight w:val="0"/>
      <w:marTop w:val="0"/>
      <w:marBottom w:val="0"/>
      <w:divBdr>
        <w:top w:val="none" w:sz="0" w:space="0" w:color="auto"/>
        <w:left w:val="none" w:sz="0" w:space="0" w:color="auto"/>
        <w:bottom w:val="none" w:sz="0" w:space="0" w:color="auto"/>
        <w:right w:val="none" w:sz="0" w:space="0" w:color="auto"/>
      </w:divBdr>
    </w:div>
    <w:div w:id="1412199617">
      <w:bodyDiv w:val="1"/>
      <w:marLeft w:val="0"/>
      <w:marRight w:val="0"/>
      <w:marTop w:val="0"/>
      <w:marBottom w:val="0"/>
      <w:divBdr>
        <w:top w:val="none" w:sz="0" w:space="0" w:color="auto"/>
        <w:left w:val="none" w:sz="0" w:space="0" w:color="auto"/>
        <w:bottom w:val="none" w:sz="0" w:space="0" w:color="auto"/>
        <w:right w:val="none" w:sz="0" w:space="0" w:color="auto"/>
      </w:divBdr>
    </w:div>
    <w:div w:id="1412388225">
      <w:bodyDiv w:val="1"/>
      <w:marLeft w:val="0"/>
      <w:marRight w:val="0"/>
      <w:marTop w:val="0"/>
      <w:marBottom w:val="0"/>
      <w:divBdr>
        <w:top w:val="none" w:sz="0" w:space="0" w:color="auto"/>
        <w:left w:val="none" w:sz="0" w:space="0" w:color="auto"/>
        <w:bottom w:val="none" w:sz="0" w:space="0" w:color="auto"/>
        <w:right w:val="none" w:sz="0" w:space="0" w:color="auto"/>
      </w:divBdr>
    </w:div>
    <w:div w:id="1412966269">
      <w:bodyDiv w:val="1"/>
      <w:marLeft w:val="0"/>
      <w:marRight w:val="0"/>
      <w:marTop w:val="0"/>
      <w:marBottom w:val="0"/>
      <w:divBdr>
        <w:top w:val="none" w:sz="0" w:space="0" w:color="auto"/>
        <w:left w:val="none" w:sz="0" w:space="0" w:color="auto"/>
        <w:bottom w:val="none" w:sz="0" w:space="0" w:color="auto"/>
        <w:right w:val="none" w:sz="0" w:space="0" w:color="auto"/>
      </w:divBdr>
    </w:div>
    <w:div w:id="1412968387">
      <w:bodyDiv w:val="1"/>
      <w:marLeft w:val="0"/>
      <w:marRight w:val="0"/>
      <w:marTop w:val="0"/>
      <w:marBottom w:val="0"/>
      <w:divBdr>
        <w:top w:val="none" w:sz="0" w:space="0" w:color="auto"/>
        <w:left w:val="none" w:sz="0" w:space="0" w:color="auto"/>
        <w:bottom w:val="none" w:sz="0" w:space="0" w:color="auto"/>
        <w:right w:val="none" w:sz="0" w:space="0" w:color="auto"/>
      </w:divBdr>
    </w:div>
    <w:div w:id="1413547736">
      <w:bodyDiv w:val="1"/>
      <w:marLeft w:val="0"/>
      <w:marRight w:val="0"/>
      <w:marTop w:val="0"/>
      <w:marBottom w:val="0"/>
      <w:divBdr>
        <w:top w:val="none" w:sz="0" w:space="0" w:color="auto"/>
        <w:left w:val="none" w:sz="0" w:space="0" w:color="auto"/>
        <w:bottom w:val="none" w:sz="0" w:space="0" w:color="auto"/>
        <w:right w:val="none" w:sz="0" w:space="0" w:color="auto"/>
      </w:divBdr>
    </w:div>
    <w:div w:id="1413773804">
      <w:bodyDiv w:val="1"/>
      <w:marLeft w:val="0"/>
      <w:marRight w:val="0"/>
      <w:marTop w:val="0"/>
      <w:marBottom w:val="0"/>
      <w:divBdr>
        <w:top w:val="none" w:sz="0" w:space="0" w:color="auto"/>
        <w:left w:val="none" w:sz="0" w:space="0" w:color="auto"/>
        <w:bottom w:val="none" w:sz="0" w:space="0" w:color="auto"/>
        <w:right w:val="none" w:sz="0" w:space="0" w:color="auto"/>
      </w:divBdr>
    </w:div>
    <w:div w:id="1413821108">
      <w:bodyDiv w:val="1"/>
      <w:marLeft w:val="0"/>
      <w:marRight w:val="0"/>
      <w:marTop w:val="0"/>
      <w:marBottom w:val="0"/>
      <w:divBdr>
        <w:top w:val="none" w:sz="0" w:space="0" w:color="auto"/>
        <w:left w:val="none" w:sz="0" w:space="0" w:color="auto"/>
        <w:bottom w:val="none" w:sz="0" w:space="0" w:color="auto"/>
        <w:right w:val="none" w:sz="0" w:space="0" w:color="auto"/>
      </w:divBdr>
    </w:div>
    <w:div w:id="1414350914">
      <w:bodyDiv w:val="1"/>
      <w:marLeft w:val="0"/>
      <w:marRight w:val="0"/>
      <w:marTop w:val="0"/>
      <w:marBottom w:val="0"/>
      <w:divBdr>
        <w:top w:val="none" w:sz="0" w:space="0" w:color="auto"/>
        <w:left w:val="none" w:sz="0" w:space="0" w:color="auto"/>
        <w:bottom w:val="none" w:sz="0" w:space="0" w:color="auto"/>
        <w:right w:val="none" w:sz="0" w:space="0" w:color="auto"/>
      </w:divBdr>
    </w:div>
    <w:div w:id="1414355529">
      <w:bodyDiv w:val="1"/>
      <w:marLeft w:val="0"/>
      <w:marRight w:val="0"/>
      <w:marTop w:val="0"/>
      <w:marBottom w:val="0"/>
      <w:divBdr>
        <w:top w:val="none" w:sz="0" w:space="0" w:color="auto"/>
        <w:left w:val="none" w:sz="0" w:space="0" w:color="auto"/>
        <w:bottom w:val="none" w:sz="0" w:space="0" w:color="auto"/>
        <w:right w:val="none" w:sz="0" w:space="0" w:color="auto"/>
      </w:divBdr>
    </w:div>
    <w:div w:id="1414618198">
      <w:bodyDiv w:val="1"/>
      <w:marLeft w:val="0"/>
      <w:marRight w:val="0"/>
      <w:marTop w:val="0"/>
      <w:marBottom w:val="0"/>
      <w:divBdr>
        <w:top w:val="none" w:sz="0" w:space="0" w:color="auto"/>
        <w:left w:val="none" w:sz="0" w:space="0" w:color="auto"/>
        <w:bottom w:val="none" w:sz="0" w:space="0" w:color="auto"/>
        <w:right w:val="none" w:sz="0" w:space="0" w:color="auto"/>
      </w:divBdr>
    </w:div>
    <w:div w:id="1414932234">
      <w:bodyDiv w:val="1"/>
      <w:marLeft w:val="0"/>
      <w:marRight w:val="0"/>
      <w:marTop w:val="0"/>
      <w:marBottom w:val="0"/>
      <w:divBdr>
        <w:top w:val="none" w:sz="0" w:space="0" w:color="auto"/>
        <w:left w:val="none" w:sz="0" w:space="0" w:color="auto"/>
        <w:bottom w:val="none" w:sz="0" w:space="0" w:color="auto"/>
        <w:right w:val="none" w:sz="0" w:space="0" w:color="auto"/>
      </w:divBdr>
    </w:div>
    <w:div w:id="1415053986">
      <w:bodyDiv w:val="1"/>
      <w:marLeft w:val="0"/>
      <w:marRight w:val="0"/>
      <w:marTop w:val="0"/>
      <w:marBottom w:val="0"/>
      <w:divBdr>
        <w:top w:val="none" w:sz="0" w:space="0" w:color="auto"/>
        <w:left w:val="none" w:sz="0" w:space="0" w:color="auto"/>
        <w:bottom w:val="none" w:sz="0" w:space="0" w:color="auto"/>
        <w:right w:val="none" w:sz="0" w:space="0" w:color="auto"/>
      </w:divBdr>
    </w:div>
    <w:div w:id="1415080278">
      <w:bodyDiv w:val="1"/>
      <w:marLeft w:val="0"/>
      <w:marRight w:val="0"/>
      <w:marTop w:val="0"/>
      <w:marBottom w:val="0"/>
      <w:divBdr>
        <w:top w:val="none" w:sz="0" w:space="0" w:color="auto"/>
        <w:left w:val="none" w:sz="0" w:space="0" w:color="auto"/>
        <w:bottom w:val="none" w:sz="0" w:space="0" w:color="auto"/>
        <w:right w:val="none" w:sz="0" w:space="0" w:color="auto"/>
      </w:divBdr>
    </w:div>
    <w:div w:id="1415127980">
      <w:bodyDiv w:val="1"/>
      <w:marLeft w:val="0"/>
      <w:marRight w:val="0"/>
      <w:marTop w:val="0"/>
      <w:marBottom w:val="0"/>
      <w:divBdr>
        <w:top w:val="none" w:sz="0" w:space="0" w:color="auto"/>
        <w:left w:val="none" w:sz="0" w:space="0" w:color="auto"/>
        <w:bottom w:val="none" w:sz="0" w:space="0" w:color="auto"/>
        <w:right w:val="none" w:sz="0" w:space="0" w:color="auto"/>
      </w:divBdr>
    </w:div>
    <w:div w:id="1415778749">
      <w:bodyDiv w:val="1"/>
      <w:marLeft w:val="0"/>
      <w:marRight w:val="0"/>
      <w:marTop w:val="0"/>
      <w:marBottom w:val="0"/>
      <w:divBdr>
        <w:top w:val="none" w:sz="0" w:space="0" w:color="auto"/>
        <w:left w:val="none" w:sz="0" w:space="0" w:color="auto"/>
        <w:bottom w:val="none" w:sz="0" w:space="0" w:color="auto"/>
        <w:right w:val="none" w:sz="0" w:space="0" w:color="auto"/>
      </w:divBdr>
    </w:div>
    <w:div w:id="1416391845">
      <w:bodyDiv w:val="1"/>
      <w:marLeft w:val="0"/>
      <w:marRight w:val="0"/>
      <w:marTop w:val="0"/>
      <w:marBottom w:val="0"/>
      <w:divBdr>
        <w:top w:val="none" w:sz="0" w:space="0" w:color="auto"/>
        <w:left w:val="none" w:sz="0" w:space="0" w:color="auto"/>
        <w:bottom w:val="none" w:sz="0" w:space="0" w:color="auto"/>
        <w:right w:val="none" w:sz="0" w:space="0" w:color="auto"/>
      </w:divBdr>
    </w:div>
    <w:div w:id="1416433142">
      <w:bodyDiv w:val="1"/>
      <w:marLeft w:val="0"/>
      <w:marRight w:val="0"/>
      <w:marTop w:val="0"/>
      <w:marBottom w:val="0"/>
      <w:divBdr>
        <w:top w:val="none" w:sz="0" w:space="0" w:color="auto"/>
        <w:left w:val="none" w:sz="0" w:space="0" w:color="auto"/>
        <w:bottom w:val="none" w:sz="0" w:space="0" w:color="auto"/>
        <w:right w:val="none" w:sz="0" w:space="0" w:color="auto"/>
      </w:divBdr>
    </w:div>
    <w:div w:id="1416437000">
      <w:bodyDiv w:val="1"/>
      <w:marLeft w:val="0"/>
      <w:marRight w:val="0"/>
      <w:marTop w:val="0"/>
      <w:marBottom w:val="0"/>
      <w:divBdr>
        <w:top w:val="none" w:sz="0" w:space="0" w:color="auto"/>
        <w:left w:val="none" w:sz="0" w:space="0" w:color="auto"/>
        <w:bottom w:val="none" w:sz="0" w:space="0" w:color="auto"/>
        <w:right w:val="none" w:sz="0" w:space="0" w:color="auto"/>
      </w:divBdr>
    </w:div>
    <w:div w:id="1416853113">
      <w:bodyDiv w:val="1"/>
      <w:marLeft w:val="0"/>
      <w:marRight w:val="0"/>
      <w:marTop w:val="0"/>
      <w:marBottom w:val="0"/>
      <w:divBdr>
        <w:top w:val="none" w:sz="0" w:space="0" w:color="auto"/>
        <w:left w:val="none" w:sz="0" w:space="0" w:color="auto"/>
        <w:bottom w:val="none" w:sz="0" w:space="0" w:color="auto"/>
        <w:right w:val="none" w:sz="0" w:space="0" w:color="auto"/>
      </w:divBdr>
    </w:div>
    <w:div w:id="1417050959">
      <w:bodyDiv w:val="1"/>
      <w:marLeft w:val="0"/>
      <w:marRight w:val="0"/>
      <w:marTop w:val="0"/>
      <w:marBottom w:val="0"/>
      <w:divBdr>
        <w:top w:val="none" w:sz="0" w:space="0" w:color="auto"/>
        <w:left w:val="none" w:sz="0" w:space="0" w:color="auto"/>
        <w:bottom w:val="none" w:sz="0" w:space="0" w:color="auto"/>
        <w:right w:val="none" w:sz="0" w:space="0" w:color="auto"/>
      </w:divBdr>
    </w:div>
    <w:div w:id="1417242280">
      <w:bodyDiv w:val="1"/>
      <w:marLeft w:val="0"/>
      <w:marRight w:val="0"/>
      <w:marTop w:val="0"/>
      <w:marBottom w:val="0"/>
      <w:divBdr>
        <w:top w:val="none" w:sz="0" w:space="0" w:color="auto"/>
        <w:left w:val="none" w:sz="0" w:space="0" w:color="auto"/>
        <w:bottom w:val="none" w:sz="0" w:space="0" w:color="auto"/>
        <w:right w:val="none" w:sz="0" w:space="0" w:color="auto"/>
      </w:divBdr>
    </w:div>
    <w:div w:id="1417282044">
      <w:bodyDiv w:val="1"/>
      <w:marLeft w:val="0"/>
      <w:marRight w:val="0"/>
      <w:marTop w:val="0"/>
      <w:marBottom w:val="0"/>
      <w:divBdr>
        <w:top w:val="none" w:sz="0" w:space="0" w:color="auto"/>
        <w:left w:val="none" w:sz="0" w:space="0" w:color="auto"/>
        <w:bottom w:val="none" w:sz="0" w:space="0" w:color="auto"/>
        <w:right w:val="none" w:sz="0" w:space="0" w:color="auto"/>
      </w:divBdr>
    </w:div>
    <w:div w:id="1417509890">
      <w:bodyDiv w:val="1"/>
      <w:marLeft w:val="0"/>
      <w:marRight w:val="0"/>
      <w:marTop w:val="0"/>
      <w:marBottom w:val="0"/>
      <w:divBdr>
        <w:top w:val="none" w:sz="0" w:space="0" w:color="auto"/>
        <w:left w:val="none" w:sz="0" w:space="0" w:color="auto"/>
        <w:bottom w:val="none" w:sz="0" w:space="0" w:color="auto"/>
        <w:right w:val="none" w:sz="0" w:space="0" w:color="auto"/>
      </w:divBdr>
    </w:div>
    <w:div w:id="1417824247">
      <w:bodyDiv w:val="1"/>
      <w:marLeft w:val="0"/>
      <w:marRight w:val="0"/>
      <w:marTop w:val="0"/>
      <w:marBottom w:val="0"/>
      <w:divBdr>
        <w:top w:val="none" w:sz="0" w:space="0" w:color="auto"/>
        <w:left w:val="none" w:sz="0" w:space="0" w:color="auto"/>
        <w:bottom w:val="none" w:sz="0" w:space="0" w:color="auto"/>
        <w:right w:val="none" w:sz="0" w:space="0" w:color="auto"/>
      </w:divBdr>
    </w:div>
    <w:div w:id="1418020829">
      <w:bodyDiv w:val="1"/>
      <w:marLeft w:val="0"/>
      <w:marRight w:val="0"/>
      <w:marTop w:val="0"/>
      <w:marBottom w:val="0"/>
      <w:divBdr>
        <w:top w:val="none" w:sz="0" w:space="0" w:color="auto"/>
        <w:left w:val="none" w:sz="0" w:space="0" w:color="auto"/>
        <w:bottom w:val="none" w:sz="0" w:space="0" w:color="auto"/>
        <w:right w:val="none" w:sz="0" w:space="0" w:color="auto"/>
      </w:divBdr>
    </w:div>
    <w:div w:id="1418140028">
      <w:bodyDiv w:val="1"/>
      <w:marLeft w:val="0"/>
      <w:marRight w:val="0"/>
      <w:marTop w:val="0"/>
      <w:marBottom w:val="0"/>
      <w:divBdr>
        <w:top w:val="none" w:sz="0" w:space="0" w:color="auto"/>
        <w:left w:val="none" w:sz="0" w:space="0" w:color="auto"/>
        <w:bottom w:val="none" w:sz="0" w:space="0" w:color="auto"/>
        <w:right w:val="none" w:sz="0" w:space="0" w:color="auto"/>
      </w:divBdr>
    </w:div>
    <w:div w:id="1418165772">
      <w:bodyDiv w:val="1"/>
      <w:marLeft w:val="0"/>
      <w:marRight w:val="0"/>
      <w:marTop w:val="0"/>
      <w:marBottom w:val="0"/>
      <w:divBdr>
        <w:top w:val="none" w:sz="0" w:space="0" w:color="auto"/>
        <w:left w:val="none" w:sz="0" w:space="0" w:color="auto"/>
        <w:bottom w:val="none" w:sz="0" w:space="0" w:color="auto"/>
        <w:right w:val="none" w:sz="0" w:space="0" w:color="auto"/>
      </w:divBdr>
    </w:div>
    <w:div w:id="1418333118">
      <w:bodyDiv w:val="1"/>
      <w:marLeft w:val="0"/>
      <w:marRight w:val="0"/>
      <w:marTop w:val="0"/>
      <w:marBottom w:val="0"/>
      <w:divBdr>
        <w:top w:val="none" w:sz="0" w:space="0" w:color="auto"/>
        <w:left w:val="none" w:sz="0" w:space="0" w:color="auto"/>
        <w:bottom w:val="none" w:sz="0" w:space="0" w:color="auto"/>
        <w:right w:val="none" w:sz="0" w:space="0" w:color="auto"/>
      </w:divBdr>
    </w:div>
    <w:div w:id="1418399274">
      <w:bodyDiv w:val="1"/>
      <w:marLeft w:val="0"/>
      <w:marRight w:val="0"/>
      <w:marTop w:val="0"/>
      <w:marBottom w:val="0"/>
      <w:divBdr>
        <w:top w:val="none" w:sz="0" w:space="0" w:color="auto"/>
        <w:left w:val="none" w:sz="0" w:space="0" w:color="auto"/>
        <w:bottom w:val="none" w:sz="0" w:space="0" w:color="auto"/>
        <w:right w:val="none" w:sz="0" w:space="0" w:color="auto"/>
      </w:divBdr>
    </w:div>
    <w:div w:id="1418402581">
      <w:bodyDiv w:val="1"/>
      <w:marLeft w:val="0"/>
      <w:marRight w:val="0"/>
      <w:marTop w:val="0"/>
      <w:marBottom w:val="0"/>
      <w:divBdr>
        <w:top w:val="none" w:sz="0" w:space="0" w:color="auto"/>
        <w:left w:val="none" w:sz="0" w:space="0" w:color="auto"/>
        <w:bottom w:val="none" w:sz="0" w:space="0" w:color="auto"/>
        <w:right w:val="none" w:sz="0" w:space="0" w:color="auto"/>
      </w:divBdr>
    </w:div>
    <w:div w:id="1418670361">
      <w:bodyDiv w:val="1"/>
      <w:marLeft w:val="0"/>
      <w:marRight w:val="0"/>
      <w:marTop w:val="0"/>
      <w:marBottom w:val="0"/>
      <w:divBdr>
        <w:top w:val="none" w:sz="0" w:space="0" w:color="auto"/>
        <w:left w:val="none" w:sz="0" w:space="0" w:color="auto"/>
        <w:bottom w:val="none" w:sz="0" w:space="0" w:color="auto"/>
        <w:right w:val="none" w:sz="0" w:space="0" w:color="auto"/>
      </w:divBdr>
    </w:div>
    <w:div w:id="1418751013">
      <w:bodyDiv w:val="1"/>
      <w:marLeft w:val="0"/>
      <w:marRight w:val="0"/>
      <w:marTop w:val="0"/>
      <w:marBottom w:val="0"/>
      <w:divBdr>
        <w:top w:val="none" w:sz="0" w:space="0" w:color="auto"/>
        <w:left w:val="none" w:sz="0" w:space="0" w:color="auto"/>
        <w:bottom w:val="none" w:sz="0" w:space="0" w:color="auto"/>
        <w:right w:val="none" w:sz="0" w:space="0" w:color="auto"/>
      </w:divBdr>
    </w:div>
    <w:div w:id="1418863683">
      <w:bodyDiv w:val="1"/>
      <w:marLeft w:val="0"/>
      <w:marRight w:val="0"/>
      <w:marTop w:val="0"/>
      <w:marBottom w:val="0"/>
      <w:divBdr>
        <w:top w:val="none" w:sz="0" w:space="0" w:color="auto"/>
        <w:left w:val="none" w:sz="0" w:space="0" w:color="auto"/>
        <w:bottom w:val="none" w:sz="0" w:space="0" w:color="auto"/>
        <w:right w:val="none" w:sz="0" w:space="0" w:color="auto"/>
      </w:divBdr>
    </w:div>
    <w:div w:id="1418939556">
      <w:bodyDiv w:val="1"/>
      <w:marLeft w:val="0"/>
      <w:marRight w:val="0"/>
      <w:marTop w:val="0"/>
      <w:marBottom w:val="0"/>
      <w:divBdr>
        <w:top w:val="none" w:sz="0" w:space="0" w:color="auto"/>
        <w:left w:val="none" w:sz="0" w:space="0" w:color="auto"/>
        <w:bottom w:val="none" w:sz="0" w:space="0" w:color="auto"/>
        <w:right w:val="none" w:sz="0" w:space="0" w:color="auto"/>
      </w:divBdr>
    </w:div>
    <w:div w:id="1418943920">
      <w:bodyDiv w:val="1"/>
      <w:marLeft w:val="0"/>
      <w:marRight w:val="0"/>
      <w:marTop w:val="0"/>
      <w:marBottom w:val="0"/>
      <w:divBdr>
        <w:top w:val="none" w:sz="0" w:space="0" w:color="auto"/>
        <w:left w:val="none" w:sz="0" w:space="0" w:color="auto"/>
        <w:bottom w:val="none" w:sz="0" w:space="0" w:color="auto"/>
        <w:right w:val="none" w:sz="0" w:space="0" w:color="auto"/>
      </w:divBdr>
    </w:div>
    <w:div w:id="1419018000">
      <w:bodyDiv w:val="1"/>
      <w:marLeft w:val="0"/>
      <w:marRight w:val="0"/>
      <w:marTop w:val="0"/>
      <w:marBottom w:val="0"/>
      <w:divBdr>
        <w:top w:val="none" w:sz="0" w:space="0" w:color="auto"/>
        <w:left w:val="none" w:sz="0" w:space="0" w:color="auto"/>
        <w:bottom w:val="none" w:sz="0" w:space="0" w:color="auto"/>
        <w:right w:val="none" w:sz="0" w:space="0" w:color="auto"/>
      </w:divBdr>
    </w:div>
    <w:div w:id="1419058135">
      <w:bodyDiv w:val="1"/>
      <w:marLeft w:val="0"/>
      <w:marRight w:val="0"/>
      <w:marTop w:val="0"/>
      <w:marBottom w:val="0"/>
      <w:divBdr>
        <w:top w:val="none" w:sz="0" w:space="0" w:color="auto"/>
        <w:left w:val="none" w:sz="0" w:space="0" w:color="auto"/>
        <w:bottom w:val="none" w:sz="0" w:space="0" w:color="auto"/>
        <w:right w:val="none" w:sz="0" w:space="0" w:color="auto"/>
      </w:divBdr>
    </w:div>
    <w:div w:id="1419134524">
      <w:bodyDiv w:val="1"/>
      <w:marLeft w:val="0"/>
      <w:marRight w:val="0"/>
      <w:marTop w:val="0"/>
      <w:marBottom w:val="0"/>
      <w:divBdr>
        <w:top w:val="none" w:sz="0" w:space="0" w:color="auto"/>
        <w:left w:val="none" w:sz="0" w:space="0" w:color="auto"/>
        <w:bottom w:val="none" w:sz="0" w:space="0" w:color="auto"/>
        <w:right w:val="none" w:sz="0" w:space="0" w:color="auto"/>
      </w:divBdr>
    </w:div>
    <w:div w:id="1419325086">
      <w:bodyDiv w:val="1"/>
      <w:marLeft w:val="0"/>
      <w:marRight w:val="0"/>
      <w:marTop w:val="0"/>
      <w:marBottom w:val="0"/>
      <w:divBdr>
        <w:top w:val="none" w:sz="0" w:space="0" w:color="auto"/>
        <w:left w:val="none" w:sz="0" w:space="0" w:color="auto"/>
        <w:bottom w:val="none" w:sz="0" w:space="0" w:color="auto"/>
        <w:right w:val="none" w:sz="0" w:space="0" w:color="auto"/>
      </w:divBdr>
    </w:div>
    <w:div w:id="1419399629">
      <w:bodyDiv w:val="1"/>
      <w:marLeft w:val="0"/>
      <w:marRight w:val="0"/>
      <w:marTop w:val="0"/>
      <w:marBottom w:val="0"/>
      <w:divBdr>
        <w:top w:val="none" w:sz="0" w:space="0" w:color="auto"/>
        <w:left w:val="none" w:sz="0" w:space="0" w:color="auto"/>
        <w:bottom w:val="none" w:sz="0" w:space="0" w:color="auto"/>
        <w:right w:val="none" w:sz="0" w:space="0" w:color="auto"/>
      </w:divBdr>
    </w:div>
    <w:div w:id="1419521410">
      <w:bodyDiv w:val="1"/>
      <w:marLeft w:val="0"/>
      <w:marRight w:val="0"/>
      <w:marTop w:val="0"/>
      <w:marBottom w:val="0"/>
      <w:divBdr>
        <w:top w:val="none" w:sz="0" w:space="0" w:color="auto"/>
        <w:left w:val="none" w:sz="0" w:space="0" w:color="auto"/>
        <w:bottom w:val="none" w:sz="0" w:space="0" w:color="auto"/>
        <w:right w:val="none" w:sz="0" w:space="0" w:color="auto"/>
      </w:divBdr>
    </w:div>
    <w:div w:id="1419521901">
      <w:bodyDiv w:val="1"/>
      <w:marLeft w:val="0"/>
      <w:marRight w:val="0"/>
      <w:marTop w:val="0"/>
      <w:marBottom w:val="0"/>
      <w:divBdr>
        <w:top w:val="none" w:sz="0" w:space="0" w:color="auto"/>
        <w:left w:val="none" w:sz="0" w:space="0" w:color="auto"/>
        <w:bottom w:val="none" w:sz="0" w:space="0" w:color="auto"/>
        <w:right w:val="none" w:sz="0" w:space="0" w:color="auto"/>
      </w:divBdr>
    </w:div>
    <w:div w:id="1419599578">
      <w:bodyDiv w:val="1"/>
      <w:marLeft w:val="0"/>
      <w:marRight w:val="0"/>
      <w:marTop w:val="0"/>
      <w:marBottom w:val="0"/>
      <w:divBdr>
        <w:top w:val="none" w:sz="0" w:space="0" w:color="auto"/>
        <w:left w:val="none" w:sz="0" w:space="0" w:color="auto"/>
        <w:bottom w:val="none" w:sz="0" w:space="0" w:color="auto"/>
        <w:right w:val="none" w:sz="0" w:space="0" w:color="auto"/>
      </w:divBdr>
    </w:div>
    <w:div w:id="1419642673">
      <w:bodyDiv w:val="1"/>
      <w:marLeft w:val="0"/>
      <w:marRight w:val="0"/>
      <w:marTop w:val="0"/>
      <w:marBottom w:val="0"/>
      <w:divBdr>
        <w:top w:val="none" w:sz="0" w:space="0" w:color="auto"/>
        <w:left w:val="none" w:sz="0" w:space="0" w:color="auto"/>
        <w:bottom w:val="none" w:sz="0" w:space="0" w:color="auto"/>
        <w:right w:val="none" w:sz="0" w:space="0" w:color="auto"/>
      </w:divBdr>
    </w:div>
    <w:div w:id="1419673084">
      <w:bodyDiv w:val="1"/>
      <w:marLeft w:val="0"/>
      <w:marRight w:val="0"/>
      <w:marTop w:val="0"/>
      <w:marBottom w:val="0"/>
      <w:divBdr>
        <w:top w:val="none" w:sz="0" w:space="0" w:color="auto"/>
        <w:left w:val="none" w:sz="0" w:space="0" w:color="auto"/>
        <w:bottom w:val="none" w:sz="0" w:space="0" w:color="auto"/>
        <w:right w:val="none" w:sz="0" w:space="0" w:color="auto"/>
      </w:divBdr>
    </w:div>
    <w:div w:id="1419710917">
      <w:bodyDiv w:val="1"/>
      <w:marLeft w:val="0"/>
      <w:marRight w:val="0"/>
      <w:marTop w:val="0"/>
      <w:marBottom w:val="0"/>
      <w:divBdr>
        <w:top w:val="none" w:sz="0" w:space="0" w:color="auto"/>
        <w:left w:val="none" w:sz="0" w:space="0" w:color="auto"/>
        <w:bottom w:val="none" w:sz="0" w:space="0" w:color="auto"/>
        <w:right w:val="none" w:sz="0" w:space="0" w:color="auto"/>
      </w:divBdr>
    </w:div>
    <w:div w:id="1419713528">
      <w:bodyDiv w:val="1"/>
      <w:marLeft w:val="0"/>
      <w:marRight w:val="0"/>
      <w:marTop w:val="0"/>
      <w:marBottom w:val="0"/>
      <w:divBdr>
        <w:top w:val="none" w:sz="0" w:space="0" w:color="auto"/>
        <w:left w:val="none" w:sz="0" w:space="0" w:color="auto"/>
        <w:bottom w:val="none" w:sz="0" w:space="0" w:color="auto"/>
        <w:right w:val="none" w:sz="0" w:space="0" w:color="auto"/>
      </w:divBdr>
    </w:div>
    <w:div w:id="1419716152">
      <w:bodyDiv w:val="1"/>
      <w:marLeft w:val="0"/>
      <w:marRight w:val="0"/>
      <w:marTop w:val="0"/>
      <w:marBottom w:val="0"/>
      <w:divBdr>
        <w:top w:val="none" w:sz="0" w:space="0" w:color="auto"/>
        <w:left w:val="none" w:sz="0" w:space="0" w:color="auto"/>
        <w:bottom w:val="none" w:sz="0" w:space="0" w:color="auto"/>
        <w:right w:val="none" w:sz="0" w:space="0" w:color="auto"/>
      </w:divBdr>
    </w:div>
    <w:div w:id="1419866026">
      <w:bodyDiv w:val="1"/>
      <w:marLeft w:val="0"/>
      <w:marRight w:val="0"/>
      <w:marTop w:val="0"/>
      <w:marBottom w:val="0"/>
      <w:divBdr>
        <w:top w:val="none" w:sz="0" w:space="0" w:color="auto"/>
        <w:left w:val="none" w:sz="0" w:space="0" w:color="auto"/>
        <w:bottom w:val="none" w:sz="0" w:space="0" w:color="auto"/>
        <w:right w:val="none" w:sz="0" w:space="0" w:color="auto"/>
      </w:divBdr>
    </w:div>
    <w:div w:id="1419903428">
      <w:bodyDiv w:val="1"/>
      <w:marLeft w:val="0"/>
      <w:marRight w:val="0"/>
      <w:marTop w:val="0"/>
      <w:marBottom w:val="0"/>
      <w:divBdr>
        <w:top w:val="none" w:sz="0" w:space="0" w:color="auto"/>
        <w:left w:val="none" w:sz="0" w:space="0" w:color="auto"/>
        <w:bottom w:val="none" w:sz="0" w:space="0" w:color="auto"/>
        <w:right w:val="none" w:sz="0" w:space="0" w:color="auto"/>
      </w:divBdr>
    </w:div>
    <w:div w:id="1420371488">
      <w:bodyDiv w:val="1"/>
      <w:marLeft w:val="0"/>
      <w:marRight w:val="0"/>
      <w:marTop w:val="0"/>
      <w:marBottom w:val="0"/>
      <w:divBdr>
        <w:top w:val="none" w:sz="0" w:space="0" w:color="auto"/>
        <w:left w:val="none" w:sz="0" w:space="0" w:color="auto"/>
        <w:bottom w:val="none" w:sz="0" w:space="0" w:color="auto"/>
        <w:right w:val="none" w:sz="0" w:space="0" w:color="auto"/>
      </w:divBdr>
    </w:div>
    <w:div w:id="1420785792">
      <w:bodyDiv w:val="1"/>
      <w:marLeft w:val="0"/>
      <w:marRight w:val="0"/>
      <w:marTop w:val="0"/>
      <w:marBottom w:val="0"/>
      <w:divBdr>
        <w:top w:val="none" w:sz="0" w:space="0" w:color="auto"/>
        <w:left w:val="none" w:sz="0" w:space="0" w:color="auto"/>
        <w:bottom w:val="none" w:sz="0" w:space="0" w:color="auto"/>
        <w:right w:val="none" w:sz="0" w:space="0" w:color="auto"/>
      </w:divBdr>
    </w:div>
    <w:div w:id="1421373768">
      <w:bodyDiv w:val="1"/>
      <w:marLeft w:val="0"/>
      <w:marRight w:val="0"/>
      <w:marTop w:val="0"/>
      <w:marBottom w:val="0"/>
      <w:divBdr>
        <w:top w:val="none" w:sz="0" w:space="0" w:color="auto"/>
        <w:left w:val="none" w:sz="0" w:space="0" w:color="auto"/>
        <w:bottom w:val="none" w:sz="0" w:space="0" w:color="auto"/>
        <w:right w:val="none" w:sz="0" w:space="0" w:color="auto"/>
      </w:divBdr>
    </w:div>
    <w:div w:id="1421483197">
      <w:bodyDiv w:val="1"/>
      <w:marLeft w:val="0"/>
      <w:marRight w:val="0"/>
      <w:marTop w:val="0"/>
      <w:marBottom w:val="0"/>
      <w:divBdr>
        <w:top w:val="none" w:sz="0" w:space="0" w:color="auto"/>
        <w:left w:val="none" w:sz="0" w:space="0" w:color="auto"/>
        <w:bottom w:val="none" w:sz="0" w:space="0" w:color="auto"/>
        <w:right w:val="none" w:sz="0" w:space="0" w:color="auto"/>
      </w:divBdr>
    </w:div>
    <w:div w:id="1421639260">
      <w:bodyDiv w:val="1"/>
      <w:marLeft w:val="0"/>
      <w:marRight w:val="0"/>
      <w:marTop w:val="0"/>
      <w:marBottom w:val="0"/>
      <w:divBdr>
        <w:top w:val="none" w:sz="0" w:space="0" w:color="auto"/>
        <w:left w:val="none" w:sz="0" w:space="0" w:color="auto"/>
        <w:bottom w:val="none" w:sz="0" w:space="0" w:color="auto"/>
        <w:right w:val="none" w:sz="0" w:space="0" w:color="auto"/>
      </w:divBdr>
    </w:div>
    <w:div w:id="1422027513">
      <w:bodyDiv w:val="1"/>
      <w:marLeft w:val="0"/>
      <w:marRight w:val="0"/>
      <w:marTop w:val="0"/>
      <w:marBottom w:val="0"/>
      <w:divBdr>
        <w:top w:val="none" w:sz="0" w:space="0" w:color="auto"/>
        <w:left w:val="none" w:sz="0" w:space="0" w:color="auto"/>
        <w:bottom w:val="none" w:sz="0" w:space="0" w:color="auto"/>
        <w:right w:val="none" w:sz="0" w:space="0" w:color="auto"/>
      </w:divBdr>
    </w:div>
    <w:div w:id="1422066165">
      <w:bodyDiv w:val="1"/>
      <w:marLeft w:val="0"/>
      <w:marRight w:val="0"/>
      <w:marTop w:val="0"/>
      <w:marBottom w:val="0"/>
      <w:divBdr>
        <w:top w:val="none" w:sz="0" w:space="0" w:color="auto"/>
        <w:left w:val="none" w:sz="0" w:space="0" w:color="auto"/>
        <w:bottom w:val="none" w:sz="0" w:space="0" w:color="auto"/>
        <w:right w:val="none" w:sz="0" w:space="0" w:color="auto"/>
      </w:divBdr>
    </w:div>
    <w:div w:id="1422531242">
      <w:bodyDiv w:val="1"/>
      <w:marLeft w:val="0"/>
      <w:marRight w:val="0"/>
      <w:marTop w:val="0"/>
      <w:marBottom w:val="0"/>
      <w:divBdr>
        <w:top w:val="none" w:sz="0" w:space="0" w:color="auto"/>
        <w:left w:val="none" w:sz="0" w:space="0" w:color="auto"/>
        <w:bottom w:val="none" w:sz="0" w:space="0" w:color="auto"/>
        <w:right w:val="none" w:sz="0" w:space="0" w:color="auto"/>
      </w:divBdr>
    </w:div>
    <w:div w:id="1422721171">
      <w:bodyDiv w:val="1"/>
      <w:marLeft w:val="0"/>
      <w:marRight w:val="0"/>
      <w:marTop w:val="0"/>
      <w:marBottom w:val="0"/>
      <w:divBdr>
        <w:top w:val="none" w:sz="0" w:space="0" w:color="auto"/>
        <w:left w:val="none" w:sz="0" w:space="0" w:color="auto"/>
        <w:bottom w:val="none" w:sz="0" w:space="0" w:color="auto"/>
        <w:right w:val="none" w:sz="0" w:space="0" w:color="auto"/>
      </w:divBdr>
    </w:div>
    <w:div w:id="1422948932">
      <w:bodyDiv w:val="1"/>
      <w:marLeft w:val="0"/>
      <w:marRight w:val="0"/>
      <w:marTop w:val="0"/>
      <w:marBottom w:val="0"/>
      <w:divBdr>
        <w:top w:val="none" w:sz="0" w:space="0" w:color="auto"/>
        <w:left w:val="none" w:sz="0" w:space="0" w:color="auto"/>
        <w:bottom w:val="none" w:sz="0" w:space="0" w:color="auto"/>
        <w:right w:val="none" w:sz="0" w:space="0" w:color="auto"/>
      </w:divBdr>
    </w:div>
    <w:div w:id="1423333721">
      <w:bodyDiv w:val="1"/>
      <w:marLeft w:val="0"/>
      <w:marRight w:val="0"/>
      <w:marTop w:val="0"/>
      <w:marBottom w:val="0"/>
      <w:divBdr>
        <w:top w:val="none" w:sz="0" w:space="0" w:color="auto"/>
        <w:left w:val="none" w:sz="0" w:space="0" w:color="auto"/>
        <w:bottom w:val="none" w:sz="0" w:space="0" w:color="auto"/>
        <w:right w:val="none" w:sz="0" w:space="0" w:color="auto"/>
      </w:divBdr>
    </w:div>
    <w:div w:id="1423336506">
      <w:bodyDiv w:val="1"/>
      <w:marLeft w:val="0"/>
      <w:marRight w:val="0"/>
      <w:marTop w:val="0"/>
      <w:marBottom w:val="0"/>
      <w:divBdr>
        <w:top w:val="none" w:sz="0" w:space="0" w:color="auto"/>
        <w:left w:val="none" w:sz="0" w:space="0" w:color="auto"/>
        <w:bottom w:val="none" w:sz="0" w:space="0" w:color="auto"/>
        <w:right w:val="none" w:sz="0" w:space="0" w:color="auto"/>
      </w:divBdr>
    </w:div>
    <w:div w:id="1423574743">
      <w:bodyDiv w:val="1"/>
      <w:marLeft w:val="0"/>
      <w:marRight w:val="0"/>
      <w:marTop w:val="0"/>
      <w:marBottom w:val="0"/>
      <w:divBdr>
        <w:top w:val="none" w:sz="0" w:space="0" w:color="auto"/>
        <w:left w:val="none" w:sz="0" w:space="0" w:color="auto"/>
        <w:bottom w:val="none" w:sz="0" w:space="0" w:color="auto"/>
        <w:right w:val="none" w:sz="0" w:space="0" w:color="auto"/>
      </w:divBdr>
    </w:div>
    <w:div w:id="1423575485">
      <w:bodyDiv w:val="1"/>
      <w:marLeft w:val="0"/>
      <w:marRight w:val="0"/>
      <w:marTop w:val="0"/>
      <w:marBottom w:val="0"/>
      <w:divBdr>
        <w:top w:val="none" w:sz="0" w:space="0" w:color="auto"/>
        <w:left w:val="none" w:sz="0" w:space="0" w:color="auto"/>
        <w:bottom w:val="none" w:sz="0" w:space="0" w:color="auto"/>
        <w:right w:val="none" w:sz="0" w:space="0" w:color="auto"/>
      </w:divBdr>
    </w:div>
    <w:div w:id="1423644009">
      <w:bodyDiv w:val="1"/>
      <w:marLeft w:val="0"/>
      <w:marRight w:val="0"/>
      <w:marTop w:val="0"/>
      <w:marBottom w:val="0"/>
      <w:divBdr>
        <w:top w:val="none" w:sz="0" w:space="0" w:color="auto"/>
        <w:left w:val="none" w:sz="0" w:space="0" w:color="auto"/>
        <w:bottom w:val="none" w:sz="0" w:space="0" w:color="auto"/>
        <w:right w:val="none" w:sz="0" w:space="0" w:color="auto"/>
      </w:divBdr>
    </w:div>
    <w:div w:id="1423650903">
      <w:bodyDiv w:val="1"/>
      <w:marLeft w:val="0"/>
      <w:marRight w:val="0"/>
      <w:marTop w:val="0"/>
      <w:marBottom w:val="0"/>
      <w:divBdr>
        <w:top w:val="none" w:sz="0" w:space="0" w:color="auto"/>
        <w:left w:val="none" w:sz="0" w:space="0" w:color="auto"/>
        <w:bottom w:val="none" w:sz="0" w:space="0" w:color="auto"/>
        <w:right w:val="none" w:sz="0" w:space="0" w:color="auto"/>
      </w:divBdr>
    </w:div>
    <w:div w:id="1423919257">
      <w:bodyDiv w:val="1"/>
      <w:marLeft w:val="0"/>
      <w:marRight w:val="0"/>
      <w:marTop w:val="0"/>
      <w:marBottom w:val="0"/>
      <w:divBdr>
        <w:top w:val="none" w:sz="0" w:space="0" w:color="auto"/>
        <w:left w:val="none" w:sz="0" w:space="0" w:color="auto"/>
        <w:bottom w:val="none" w:sz="0" w:space="0" w:color="auto"/>
        <w:right w:val="none" w:sz="0" w:space="0" w:color="auto"/>
      </w:divBdr>
    </w:div>
    <w:div w:id="1424064372">
      <w:bodyDiv w:val="1"/>
      <w:marLeft w:val="0"/>
      <w:marRight w:val="0"/>
      <w:marTop w:val="0"/>
      <w:marBottom w:val="0"/>
      <w:divBdr>
        <w:top w:val="none" w:sz="0" w:space="0" w:color="auto"/>
        <w:left w:val="none" w:sz="0" w:space="0" w:color="auto"/>
        <w:bottom w:val="none" w:sz="0" w:space="0" w:color="auto"/>
        <w:right w:val="none" w:sz="0" w:space="0" w:color="auto"/>
      </w:divBdr>
    </w:div>
    <w:div w:id="1424107772">
      <w:bodyDiv w:val="1"/>
      <w:marLeft w:val="0"/>
      <w:marRight w:val="0"/>
      <w:marTop w:val="0"/>
      <w:marBottom w:val="0"/>
      <w:divBdr>
        <w:top w:val="none" w:sz="0" w:space="0" w:color="auto"/>
        <w:left w:val="none" w:sz="0" w:space="0" w:color="auto"/>
        <w:bottom w:val="none" w:sz="0" w:space="0" w:color="auto"/>
        <w:right w:val="none" w:sz="0" w:space="0" w:color="auto"/>
      </w:divBdr>
    </w:div>
    <w:div w:id="1424762920">
      <w:bodyDiv w:val="1"/>
      <w:marLeft w:val="0"/>
      <w:marRight w:val="0"/>
      <w:marTop w:val="0"/>
      <w:marBottom w:val="0"/>
      <w:divBdr>
        <w:top w:val="none" w:sz="0" w:space="0" w:color="auto"/>
        <w:left w:val="none" w:sz="0" w:space="0" w:color="auto"/>
        <w:bottom w:val="none" w:sz="0" w:space="0" w:color="auto"/>
        <w:right w:val="none" w:sz="0" w:space="0" w:color="auto"/>
      </w:divBdr>
    </w:div>
    <w:div w:id="1424957156">
      <w:bodyDiv w:val="1"/>
      <w:marLeft w:val="0"/>
      <w:marRight w:val="0"/>
      <w:marTop w:val="0"/>
      <w:marBottom w:val="0"/>
      <w:divBdr>
        <w:top w:val="none" w:sz="0" w:space="0" w:color="auto"/>
        <w:left w:val="none" w:sz="0" w:space="0" w:color="auto"/>
        <w:bottom w:val="none" w:sz="0" w:space="0" w:color="auto"/>
        <w:right w:val="none" w:sz="0" w:space="0" w:color="auto"/>
      </w:divBdr>
    </w:div>
    <w:div w:id="1425027840">
      <w:bodyDiv w:val="1"/>
      <w:marLeft w:val="0"/>
      <w:marRight w:val="0"/>
      <w:marTop w:val="0"/>
      <w:marBottom w:val="0"/>
      <w:divBdr>
        <w:top w:val="none" w:sz="0" w:space="0" w:color="auto"/>
        <w:left w:val="none" w:sz="0" w:space="0" w:color="auto"/>
        <w:bottom w:val="none" w:sz="0" w:space="0" w:color="auto"/>
        <w:right w:val="none" w:sz="0" w:space="0" w:color="auto"/>
      </w:divBdr>
    </w:div>
    <w:div w:id="1425031623">
      <w:bodyDiv w:val="1"/>
      <w:marLeft w:val="0"/>
      <w:marRight w:val="0"/>
      <w:marTop w:val="0"/>
      <w:marBottom w:val="0"/>
      <w:divBdr>
        <w:top w:val="none" w:sz="0" w:space="0" w:color="auto"/>
        <w:left w:val="none" w:sz="0" w:space="0" w:color="auto"/>
        <w:bottom w:val="none" w:sz="0" w:space="0" w:color="auto"/>
        <w:right w:val="none" w:sz="0" w:space="0" w:color="auto"/>
      </w:divBdr>
    </w:div>
    <w:div w:id="1425345865">
      <w:bodyDiv w:val="1"/>
      <w:marLeft w:val="0"/>
      <w:marRight w:val="0"/>
      <w:marTop w:val="0"/>
      <w:marBottom w:val="0"/>
      <w:divBdr>
        <w:top w:val="none" w:sz="0" w:space="0" w:color="auto"/>
        <w:left w:val="none" w:sz="0" w:space="0" w:color="auto"/>
        <w:bottom w:val="none" w:sz="0" w:space="0" w:color="auto"/>
        <w:right w:val="none" w:sz="0" w:space="0" w:color="auto"/>
      </w:divBdr>
    </w:div>
    <w:div w:id="1425416823">
      <w:bodyDiv w:val="1"/>
      <w:marLeft w:val="0"/>
      <w:marRight w:val="0"/>
      <w:marTop w:val="0"/>
      <w:marBottom w:val="0"/>
      <w:divBdr>
        <w:top w:val="none" w:sz="0" w:space="0" w:color="auto"/>
        <w:left w:val="none" w:sz="0" w:space="0" w:color="auto"/>
        <w:bottom w:val="none" w:sz="0" w:space="0" w:color="auto"/>
        <w:right w:val="none" w:sz="0" w:space="0" w:color="auto"/>
      </w:divBdr>
    </w:div>
    <w:div w:id="1425495360">
      <w:bodyDiv w:val="1"/>
      <w:marLeft w:val="0"/>
      <w:marRight w:val="0"/>
      <w:marTop w:val="0"/>
      <w:marBottom w:val="0"/>
      <w:divBdr>
        <w:top w:val="none" w:sz="0" w:space="0" w:color="auto"/>
        <w:left w:val="none" w:sz="0" w:space="0" w:color="auto"/>
        <w:bottom w:val="none" w:sz="0" w:space="0" w:color="auto"/>
        <w:right w:val="none" w:sz="0" w:space="0" w:color="auto"/>
      </w:divBdr>
    </w:div>
    <w:div w:id="1425951093">
      <w:bodyDiv w:val="1"/>
      <w:marLeft w:val="0"/>
      <w:marRight w:val="0"/>
      <w:marTop w:val="0"/>
      <w:marBottom w:val="0"/>
      <w:divBdr>
        <w:top w:val="none" w:sz="0" w:space="0" w:color="auto"/>
        <w:left w:val="none" w:sz="0" w:space="0" w:color="auto"/>
        <w:bottom w:val="none" w:sz="0" w:space="0" w:color="auto"/>
        <w:right w:val="none" w:sz="0" w:space="0" w:color="auto"/>
      </w:divBdr>
    </w:div>
    <w:div w:id="1425955743">
      <w:bodyDiv w:val="1"/>
      <w:marLeft w:val="0"/>
      <w:marRight w:val="0"/>
      <w:marTop w:val="0"/>
      <w:marBottom w:val="0"/>
      <w:divBdr>
        <w:top w:val="none" w:sz="0" w:space="0" w:color="auto"/>
        <w:left w:val="none" w:sz="0" w:space="0" w:color="auto"/>
        <w:bottom w:val="none" w:sz="0" w:space="0" w:color="auto"/>
        <w:right w:val="none" w:sz="0" w:space="0" w:color="auto"/>
      </w:divBdr>
    </w:div>
    <w:div w:id="1426465147">
      <w:bodyDiv w:val="1"/>
      <w:marLeft w:val="0"/>
      <w:marRight w:val="0"/>
      <w:marTop w:val="0"/>
      <w:marBottom w:val="0"/>
      <w:divBdr>
        <w:top w:val="none" w:sz="0" w:space="0" w:color="auto"/>
        <w:left w:val="none" w:sz="0" w:space="0" w:color="auto"/>
        <w:bottom w:val="none" w:sz="0" w:space="0" w:color="auto"/>
        <w:right w:val="none" w:sz="0" w:space="0" w:color="auto"/>
      </w:divBdr>
    </w:div>
    <w:div w:id="1426614389">
      <w:bodyDiv w:val="1"/>
      <w:marLeft w:val="0"/>
      <w:marRight w:val="0"/>
      <w:marTop w:val="0"/>
      <w:marBottom w:val="0"/>
      <w:divBdr>
        <w:top w:val="none" w:sz="0" w:space="0" w:color="auto"/>
        <w:left w:val="none" w:sz="0" w:space="0" w:color="auto"/>
        <w:bottom w:val="none" w:sz="0" w:space="0" w:color="auto"/>
        <w:right w:val="none" w:sz="0" w:space="0" w:color="auto"/>
      </w:divBdr>
    </w:div>
    <w:div w:id="1426801029">
      <w:bodyDiv w:val="1"/>
      <w:marLeft w:val="0"/>
      <w:marRight w:val="0"/>
      <w:marTop w:val="0"/>
      <w:marBottom w:val="0"/>
      <w:divBdr>
        <w:top w:val="none" w:sz="0" w:space="0" w:color="auto"/>
        <w:left w:val="none" w:sz="0" w:space="0" w:color="auto"/>
        <w:bottom w:val="none" w:sz="0" w:space="0" w:color="auto"/>
        <w:right w:val="none" w:sz="0" w:space="0" w:color="auto"/>
      </w:divBdr>
    </w:div>
    <w:div w:id="1427068754">
      <w:bodyDiv w:val="1"/>
      <w:marLeft w:val="0"/>
      <w:marRight w:val="0"/>
      <w:marTop w:val="0"/>
      <w:marBottom w:val="0"/>
      <w:divBdr>
        <w:top w:val="none" w:sz="0" w:space="0" w:color="auto"/>
        <w:left w:val="none" w:sz="0" w:space="0" w:color="auto"/>
        <w:bottom w:val="none" w:sz="0" w:space="0" w:color="auto"/>
        <w:right w:val="none" w:sz="0" w:space="0" w:color="auto"/>
      </w:divBdr>
    </w:div>
    <w:div w:id="1427113611">
      <w:bodyDiv w:val="1"/>
      <w:marLeft w:val="0"/>
      <w:marRight w:val="0"/>
      <w:marTop w:val="0"/>
      <w:marBottom w:val="0"/>
      <w:divBdr>
        <w:top w:val="none" w:sz="0" w:space="0" w:color="auto"/>
        <w:left w:val="none" w:sz="0" w:space="0" w:color="auto"/>
        <w:bottom w:val="none" w:sz="0" w:space="0" w:color="auto"/>
        <w:right w:val="none" w:sz="0" w:space="0" w:color="auto"/>
      </w:divBdr>
    </w:div>
    <w:div w:id="1427120502">
      <w:bodyDiv w:val="1"/>
      <w:marLeft w:val="0"/>
      <w:marRight w:val="0"/>
      <w:marTop w:val="0"/>
      <w:marBottom w:val="0"/>
      <w:divBdr>
        <w:top w:val="none" w:sz="0" w:space="0" w:color="auto"/>
        <w:left w:val="none" w:sz="0" w:space="0" w:color="auto"/>
        <w:bottom w:val="none" w:sz="0" w:space="0" w:color="auto"/>
        <w:right w:val="none" w:sz="0" w:space="0" w:color="auto"/>
      </w:divBdr>
    </w:div>
    <w:div w:id="1427263120">
      <w:bodyDiv w:val="1"/>
      <w:marLeft w:val="0"/>
      <w:marRight w:val="0"/>
      <w:marTop w:val="0"/>
      <w:marBottom w:val="0"/>
      <w:divBdr>
        <w:top w:val="none" w:sz="0" w:space="0" w:color="auto"/>
        <w:left w:val="none" w:sz="0" w:space="0" w:color="auto"/>
        <w:bottom w:val="none" w:sz="0" w:space="0" w:color="auto"/>
        <w:right w:val="none" w:sz="0" w:space="0" w:color="auto"/>
      </w:divBdr>
    </w:div>
    <w:div w:id="1427269364">
      <w:bodyDiv w:val="1"/>
      <w:marLeft w:val="0"/>
      <w:marRight w:val="0"/>
      <w:marTop w:val="0"/>
      <w:marBottom w:val="0"/>
      <w:divBdr>
        <w:top w:val="none" w:sz="0" w:space="0" w:color="auto"/>
        <w:left w:val="none" w:sz="0" w:space="0" w:color="auto"/>
        <w:bottom w:val="none" w:sz="0" w:space="0" w:color="auto"/>
        <w:right w:val="none" w:sz="0" w:space="0" w:color="auto"/>
      </w:divBdr>
    </w:div>
    <w:div w:id="1427384096">
      <w:bodyDiv w:val="1"/>
      <w:marLeft w:val="0"/>
      <w:marRight w:val="0"/>
      <w:marTop w:val="0"/>
      <w:marBottom w:val="0"/>
      <w:divBdr>
        <w:top w:val="none" w:sz="0" w:space="0" w:color="auto"/>
        <w:left w:val="none" w:sz="0" w:space="0" w:color="auto"/>
        <w:bottom w:val="none" w:sz="0" w:space="0" w:color="auto"/>
        <w:right w:val="none" w:sz="0" w:space="0" w:color="auto"/>
      </w:divBdr>
    </w:div>
    <w:div w:id="1427723834">
      <w:bodyDiv w:val="1"/>
      <w:marLeft w:val="0"/>
      <w:marRight w:val="0"/>
      <w:marTop w:val="0"/>
      <w:marBottom w:val="0"/>
      <w:divBdr>
        <w:top w:val="none" w:sz="0" w:space="0" w:color="auto"/>
        <w:left w:val="none" w:sz="0" w:space="0" w:color="auto"/>
        <w:bottom w:val="none" w:sz="0" w:space="0" w:color="auto"/>
        <w:right w:val="none" w:sz="0" w:space="0" w:color="auto"/>
      </w:divBdr>
    </w:div>
    <w:div w:id="1427968239">
      <w:bodyDiv w:val="1"/>
      <w:marLeft w:val="0"/>
      <w:marRight w:val="0"/>
      <w:marTop w:val="0"/>
      <w:marBottom w:val="0"/>
      <w:divBdr>
        <w:top w:val="none" w:sz="0" w:space="0" w:color="auto"/>
        <w:left w:val="none" w:sz="0" w:space="0" w:color="auto"/>
        <w:bottom w:val="none" w:sz="0" w:space="0" w:color="auto"/>
        <w:right w:val="none" w:sz="0" w:space="0" w:color="auto"/>
      </w:divBdr>
    </w:div>
    <w:div w:id="1428381701">
      <w:bodyDiv w:val="1"/>
      <w:marLeft w:val="0"/>
      <w:marRight w:val="0"/>
      <w:marTop w:val="0"/>
      <w:marBottom w:val="0"/>
      <w:divBdr>
        <w:top w:val="none" w:sz="0" w:space="0" w:color="auto"/>
        <w:left w:val="none" w:sz="0" w:space="0" w:color="auto"/>
        <w:bottom w:val="none" w:sz="0" w:space="0" w:color="auto"/>
        <w:right w:val="none" w:sz="0" w:space="0" w:color="auto"/>
      </w:divBdr>
    </w:div>
    <w:div w:id="1428504533">
      <w:bodyDiv w:val="1"/>
      <w:marLeft w:val="0"/>
      <w:marRight w:val="0"/>
      <w:marTop w:val="0"/>
      <w:marBottom w:val="0"/>
      <w:divBdr>
        <w:top w:val="none" w:sz="0" w:space="0" w:color="auto"/>
        <w:left w:val="none" w:sz="0" w:space="0" w:color="auto"/>
        <w:bottom w:val="none" w:sz="0" w:space="0" w:color="auto"/>
        <w:right w:val="none" w:sz="0" w:space="0" w:color="auto"/>
      </w:divBdr>
    </w:div>
    <w:div w:id="1428580678">
      <w:bodyDiv w:val="1"/>
      <w:marLeft w:val="0"/>
      <w:marRight w:val="0"/>
      <w:marTop w:val="0"/>
      <w:marBottom w:val="0"/>
      <w:divBdr>
        <w:top w:val="none" w:sz="0" w:space="0" w:color="auto"/>
        <w:left w:val="none" w:sz="0" w:space="0" w:color="auto"/>
        <w:bottom w:val="none" w:sz="0" w:space="0" w:color="auto"/>
        <w:right w:val="none" w:sz="0" w:space="0" w:color="auto"/>
      </w:divBdr>
    </w:div>
    <w:div w:id="1428692031">
      <w:bodyDiv w:val="1"/>
      <w:marLeft w:val="0"/>
      <w:marRight w:val="0"/>
      <w:marTop w:val="0"/>
      <w:marBottom w:val="0"/>
      <w:divBdr>
        <w:top w:val="none" w:sz="0" w:space="0" w:color="auto"/>
        <w:left w:val="none" w:sz="0" w:space="0" w:color="auto"/>
        <w:bottom w:val="none" w:sz="0" w:space="0" w:color="auto"/>
        <w:right w:val="none" w:sz="0" w:space="0" w:color="auto"/>
      </w:divBdr>
    </w:div>
    <w:div w:id="1428965260">
      <w:bodyDiv w:val="1"/>
      <w:marLeft w:val="0"/>
      <w:marRight w:val="0"/>
      <w:marTop w:val="0"/>
      <w:marBottom w:val="0"/>
      <w:divBdr>
        <w:top w:val="none" w:sz="0" w:space="0" w:color="auto"/>
        <w:left w:val="none" w:sz="0" w:space="0" w:color="auto"/>
        <w:bottom w:val="none" w:sz="0" w:space="0" w:color="auto"/>
        <w:right w:val="none" w:sz="0" w:space="0" w:color="auto"/>
      </w:divBdr>
    </w:div>
    <w:div w:id="1429042340">
      <w:bodyDiv w:val="1"/>
      <w:marLeft w:val="0"/>
      <w:marRight w:val="0"/>
      <w:marTop w:val="0"/>
      <w:marBottom w:val="0"/>
      <w:divBdr>
        <w:top w:val="none" w:sz="0" w:space="0" w:color="auto"/>
        <w:left w:val="none" w:sz="0" w:space="0" w:color="auto"/>
        <w:bottom w:val="none" w:sz="0" w:space="0" w:color="auto"/>
        <w:right w:val="none" w:sz="0" w:space="0" w:color="auto"/>
      </w:divBdr>
    </w:div>
    <w:div w:id="1429085138">
      <w:bodyDiv w:val="1"/>
      <w:marLeft w:val="0"/>
      <w:marRight w:val="0"/>
      <w:marTop w:val="0"/>
      <w:marBottom w:val="0"/>
      <w:divBdr>
        <w:top w:val="none" w:sz="0" w:space="0" w:color="auto"/>
        <w:left w:val="none" w:sz="0" w:space="0" w:color="auto"/>
        <w:bottom w:val="none" w:sz="0" w:space="0" w:color="auto"/>
        <w:right w:val="none" w:sz="0" w:space="0" w:color="auto"/>
      </w:divBdr>
    </w:div>
    <w:div w:id="1429274761">
      <w:bodyDiv w:val="1"/>
      <w:marLeft w:val="0"/>
      <w:marRight w:val="0"/>
      <w:marTop w:val="0"/>
      <w:marBottom w:val="0"/>
      <w:divBdr>
        <w:top w:val="none" w:sz="0" w:space="0" w:color="auto"/>
        <w:left w:val="none" w:sz="0" w:space="0" w:color="auto"/>
        <w:bottom w:val="none" w:sz="0" w:space="0" w:color="auto"/>
        <w:right w:val="none" w:sz="0" w:space="0" w:color="auto"/>
      </w:divBdr>
    </w:div>
    <w:div w:id="1429423051">
      <w:bodyDiv w:val="1"/>
      <w:marLeft w:val="0"/>
      <w:marRight w:val="0"/>
      <w:marTop w:val="0"/>
      <w:marBottom w:val="0"/>
      <w:divBdr>
        <w:top w:val="none" w:sz="0" w:space="0" w:color="auto"/>
        <w:left w:val="none" w:sz="0" w:space="0" w:color="auto"/>
        <w:bottom w:val="none" w:sz="0" w:space="0" w:color="auto"/>
        <w:right w:val="none" w:sz="0" w:space="0" w:color="auto"/>
      </w:divBdr>
    </w:div>
    <w:div w:id="1429429063">
      <w:bodyDiv w:val="1"/>
      <w:marLeft w:val="0"/>
      <w:marRight w:val="0"/>
      <w:marTop w:val="0"/>
      <w:marBottom w:val="0"/>
      <w:divBdr>
        <w:top w:val="none" w:sz="0" w:space="0" w:color="auto"/>
        <w:left w:val="none" w:sz="0" w:space="0" w:color="auto"/>
        <w:bottom w:val="none" w:sz="0" w:space="0" w:color="auto"/>
        <w:right w:val="none" w:sz="0" w:space="0" w:color="auto"/>
      </w:divBdr>
    </w:div>
    <w:div w:id="1429542292">
      <w:bodyDiv w:val="1"/>
      <w:marLeft w:val="0"/>
      <w:marRight w:val="0"/>
      <w:marTop w:val="0"/>
      <w:marBottom w:val="0"/>
      <w:divBdr>
        <w:top w:val="none" w:sz="0" w:space="0" w:color="auto"/>
        <w:left w:val="none" w:sz="0" w:space="0" w:color="auto"/>
        <w:bottom w:val="none" w:sz="0" w:space="0" w:color="auto"/>
        <w:right w:val="none" w:sz="0" w:space="0" w:color="auto"/>
      </w:divBdr>
    </w:div>
    <w:div w:id="1430154345">
      <w:bodyDiv w:val="1"/>
      <w:marLeft w:val="0"/>
      <w:marRight w:val="0"/>
      <w:marTop w:val="0"/>
      <w:marBottom w:val="0"/>
      <w:divBdr>
        <w:top w:val="none" w:sz="0" w:space="0" w:color="auto"/>
        <w:left w:val="none" w:sz="0" w:space="0" w:color="auto"/>
        <w:bottom w:val="none" w:sz="0" w:space="0" w:color="auto"/>
        <w:right w:val="none" w:sz="0" w:space="0" w:color="auto"/>
      </w:divBdr>
    </w:div>
    <w:div w:id="1430275433">
      <w:bodyDiv w:val="1"/>
      <w:marLeft w:val="0"/>
      <w:marRight w:val="0"/>
      <w:marTop w:val="0"/>
      <w:marBottom w:val="0"/>
      <w:divBdr>
        <w:top w:val="none" w:sz="0" w:space="0" w:color="auto"/>
        <w:left w:val="none" w:sz="0" w:space="0" w:color="auto"/>
        <w:bottom w:val="none" w:sz="0" w:space="0" w:color="auto"/>
        <w:right w:val="none" w:sz="0" w:space="0" w:color="auto"/>
      </w:divBdr>
    </w:div>
    <w:div w:id="1430353948">
      <w:bodyDiv w:val="1"/>
      <w:marLeft w:val="0"/>
      <w:marRight w:val="0"/>
      <w:marTop w:val="0"/>
      <w:marBottom w:val="0"/>
      <w:divBdr>
        <w:top w:val="none" w:sz="0" w:space="0" w:color="auto"/>
        <w:left w:val="none" w:sz="0" w:space="0" w:color="auto"/>
        <w:bottom w:val="none" w:sz="0" w:space="0" w:color="auto"/>
        <w:right w:val="none" w:sz="0" w:space="0" w:color="auto"/>
      </w:divBdr>
    </w:div>
    <w:div w:id="1430547497">
      <w:bodyDiv w:val="1"/>
      <w:marLeft w:val="0"/>
      <w:marRight w:val="0"/>
      <w:marTop w:val="0"/>
      <w:marBottom w:val="0"/>
      <w:divBdr>
        <w:top w:val="none" w:sz="0" w:space="0" w:color="auto"/>
        <w:left w:val="none" w:sz="0" w:space="0" w:color="auto"/>
        <w:bottom w:val="none" w:sz="0" w:space="0" w:color="auto"/>
        <w:right w:val="none" w:sz="0" w:space="0" w:color="auto"/>
      </w:divBdr>
    </w:div>
    <w:div w:id="1430585415">
      <w:bodyDiv w:val="1"/>
      <w:marLeft w:val="0"/>
      <w:marRight w:val="0"/>
      <w:marTop w:val="0"/>
      <w:marBottom w:val="0"/>
      <w:divBdr>
        <w:top w:val="none" w:sz="0" w:space="0" w:color="auto"/>
        <w:left w:val="none" w:sz="0" w:space="0" w:color="auto"/>
        <w:bottom w:val="none" w:sz="0" w:space="0" w:color="auto"/>
        <w:right w:val="none" w:sz="0" w:space="0" w:color="auto"/>
      </w:divBdr>
    </w:div>
    <w:div w:id="1430614367">
      <w:bodyDiv w:val="1"/>
      <w:marLeft w:val="0"/>
      <w:marRight w:val="0"/>
      <w:marTop w:val="0"/>
      <w:marBottom w:val="0"/>
      <w:divBdr>
        <w:top w:val="none" w:sz="0" w:space="0" w:color="auto"/>
        <w:left w:val="none" w:sz="0" w:space="0" w:color="auto"/>
        <w:bottom w:val="none" w:sz="0" w:space="0" w:color="auto"/>
        <w:right w:val="none" w:sz="0" w:space="0" w:color="auto"/>
      </w:divBdr>
    </w:div>
    <w:div w:id="1430739854">
      <w:bodyDiv w:val="1"/>
      <w:marLeft w:val="0"/>
      <w:marRight w:val="0"/>
      <w:marTop w:val="0"/>
      <w:marBottom w:val="0"/>
      <w:divBdr>
        <w:top w:val="none" w:sz="0" w:space="0" w:color="auto"/>
        <w:left w:val="none" w:sz="0" w:space="0" w:color="auto"/>
        <w:bottom w:val="none" w:sz="0" w:space="0" w:color="auto"/>
        <w:right w:val="none" w:sz="0" w:space="0" w:color="auto"/>
      </w:divBdr>
    </w:div>
    <w:div w:id="1431000374">
      <w:bodyDiv w:val="1"/>
      <w:marLeft w:val="0"/>
      <w:marRight w:val="0"/>
      <w:marTop w:val="0"/>
      <w:marBottom w:val="0"/>
      <w:divBdr>
        <w:top w:val="none" w:sz="0" w:space="0" w:color="auto"/>
        <w:left w:val="none" w:sz="0" w:space="0" w:color="auto"/>
        <w:bottom w:val="none" w:sz="0" w:space="0" w:color="auto"/>
        <w:right w:val="none" w:sz="0" w:space="0" w:color="auto"/>
      </w:divBdr>
    </w:div>
    <w:div w:id="1431045494">
      <w:bodyDiv w:val="1"/>
      <w:marLeft w:val="0"/>
      <w:marRight w:val="0"/>
      <w:marTop w:val="0"/>
      <w:marBottom w:val="0"/>
      <w:divBdr>
        <w:top w:val="none" w:sz="0" w:space="0" w:color="auto"/>
        <w:left w:val="none" w:sz="0" w:space="0" w:color="auto"/>
        <w:bottom w:val="none" w:sz="0" w:space="0" w:color="auto"/>
        <w:right w:val="none" w:sz="0" w:space="0" w:color="auto"/>
      </w:divBdr>
    </w:div>
    <w:div w:id="1431047429">
      <w:bodyDiv w:val="1"/>
      <w:marLeft w:val="0"/>
      <w:marRight w:val="0"/>
      <w:marTop w:val="0"/>
      <w:marBottom w:val="0"/>
      <w:divBdr>
        <w:top w:val="none" w:sz="0" w:space="0" w:color="auto"/>
        <w:left w:val="none" w:sz="0" w:space="0" w:color="auto"/>
        <w:bottom w:val="none" w:sz="0" w:space="0" w:color="auto"/>
        <w:right w:val="none" w:sz="0" w:space="0" w:color="auto"/>
      </w:divBdr>
    </w:div>
    <w:div w:id="1431122032">
      <w:bodyDiv w:val="1"/>
      <w:marLeft w:val="0"/>
      <w:marRight w:val="0"/>
      <w:marTop w:val="0"/>
      <w:marBottom w:val="0"/>
      <w:divBdr>
        <w:top w:val="none" w:sz="0" w:space="0" w:color="auto"/>
        <w:left w:val="none" w:sz="0" w:space="0" w:color="auto"/>
        <w:bottom w:val="none" w:sz="0" w:space="0" w:color="auto"/>
        <w:right w:val="none" w:sz="0" w:space="0" w:color="auto"/>
      </w:divBdr>
    </w:div>
    <w:div w:id="1431126306">
      <w:bodyDiv w:val="1"/>
      <w:marLeft w:val="0"/>
      <w:marRight w:val="0"/>
      <w:marTop w:val="0"/>
      <w:marBottom w:val="0"/>
      <w:divBdr>
        <w:top w:val="none" w:sz="0" w:space="0" w:color="auto"/>
        <w:left w:val="none" w:sz="0" w:space="0" w:color="auto"/>
        <w:bottom w:val="none" w:sz="0" w:space="0" w:color="auto"/>
        <w:right w:val="none" w:sz="0" w:space="0" w:color="auto"/>
      </w:divBdr>
    </w:div>
    <w:div w:id="1431240940">
      <w:bodyDiv w:val="1"/>
      <w:marLeft w:val="0"/>
      <w:marRight w:val="0"/>
      <w:marTop w:val="0"/>
      <w:marBottom w:val="0"/>
      <w:divBdr>
        <w:top w:val="none" w:sz="0" w:space="0" w:color="auto"/>
        <w:left w:val="none" w:sz="0" w:space="0" w:color="auto"/>
        <w:bottom w:val="none" w:sz="0" w:space="0" w:color="auto"/>
        <w:right w:val="none" w:sz="0" w:space="0" w:color="auto"/>
      </w:divBdr>
    </w:div>
    <w:div w:id="1431585879">
      <w:bodyDiv w:val="1"/>
      <w:marLeft w:val="0"/>
      <w:marRight w:val="0"/>
      <w:marTop w:val="0"/>
      <w:marBottom w:val="0"/>
      <w:divBdr>
        <w:top w:val="none" w:sz="0" w:space="0" w:color="auto"/>
        <w:left w:val="none" w:sz="0" w:space="0" w:color="auto"/>
        <w:bottom w:val="none" w:sz="0" w:space="0" w:color="auto"/>
        <w:right w:val="none" w:sz="0" w:space="0" w:color="auto"/>
      </w:divBdr>
    </w:div>
    <w:div w:id="1431776360">
      <w:bodyDiv w:val="1"/>
      <w:marLeft w:val="0"/>
      <w:marRight w:val="0"/>
      <w:marTop w:val="0"/>
      <w:marBottom w:val="0"/>
      <w:divBdr>
        <w:top w:val="none" w:sz="0" w:space="0" w:color="auto"/>
        <w:left w:val="none" w:sz="0" w:space="0" w:color="auto"/>
        <w:bottom w:val="none" w:sz="0" w:space="0" w:color="auto"/>
        <w:right w:val="none" w:sz="0" w:space="0" w:color="auto"/>
      </w:divBdr>
    </w:div>
    <w:div w:id="1432043715">
      <w:bodyDiv w:val="1"/>
      <w:marLeft w:val="0"/>
      <w:marRight w:val="0"/>
      <w:marTop w:val="0"/>
      <w:marBottom w:val="0"/>
      <w:divBdr>
        <w:top w:val="none" w:sz="0" w:space="0" w:color="auto"/>
        <w:left w:val="none" w:sz="0" w:space="0" w:color="auto"/>
        <w:bottom w:val="none" w:sz="0" w:space="0" w:color="auto"/>
        <w:right w:val="none" w:sz="0" w:space="0" w:color="auto"/>
      </w:divBdr>
    </w:div>
    <w:div w:id="1432046638">
      <w:bodyDiv w:val="1"/>
      <w:marLeft w:val="0"/>
      <w:marRight w:val="0"/>
      <w:marTop w:val="0"/>
      <w:marBottom w:val="0"/>
      <w:divBdr>
        <w:top w:val="none" w:sz="0" w:space="0" w:color="auto"/>
        <w:left w:val="none" w:sz="0" w:space="0" w:color="auto"/>
        <w:bottom w:val="none" w:sz="0" w:space="0" w:color="auto"/>
        <w:right w:val="none" w:sz="0" w:space="0" w:color="auto"/>
      </w:divBdr>
    </w:div>
    <w:div w:id="1432628395">
      <w:bodyDiv w:val="1"/>
      <w:marLeft w:val="0"/>
      <w:marRight w:val="0"/>
      <w:marTop w:val="0"/>
      <w:marBottom w:val="0"/>
      <w:divBdr>
        <w:top w:val="none" w:sz="0" w:space="0" w:color="auto"/>
        <w:left w:val="none" w:sz="0" w:space="0" w:color="auto"/>
        <w:bottom w:val="none" w:sz="0" w:space="0" w:color="auto"/>
        <w:right w:val="none" w:sz="0" w:space="0" w:color="auto"/>
      </w:divBdr>
    </w:div>
    <w:div w:id="1433086014">
      <w:bodyDiv w:val="1"/>
      <w:marLeft w:val="0"/>
      <w:marRight w:val="0"/>
      <w:marTop w:val="0"/>
      <w:marBottom w:val="0"/>
      <w:divBdr>
        <w:top w:val="none" w:sz="0" w:space="0" w:color="auto"/>
        <w:left w:val="none" w:sz="0" w:space="0" w:color="auto"/>
        <w:bottom w:val="none" w:sz="0" w:space="0" w:color="auto"/>
        <w:right w:val="none" w:sz="0" w:space="0" w:color="auto"/>
      </w:divBdr>
    </w:div>
    <w:div w:id="1433284463">
      <w:bodyDiv w:val="1"/>
      <w:marLeft w:val="0"/>
      <w:marRight w:val="0"/>
      <w:marTop w:val="0"/>
      <w:marBottom w:val="0"/>
      <w:divBdr>
        <w:top w:val="none" w:sz="0" w:space="0" w:color="auto"/>
        <w:left w:val="none" w:sz="0" w:space="0" w:color="auto"/>
        <w:bottom w:val="none" w:sz="0" w:space="0" w:color="auto"/>
        <w:right w:val="none" w:sz="0" w:space="0" w:color="auto"/>
      </w:divBdr>
    </w:div>
    <w:div w:id="1433429976">
      <w:bodyDiv w:val="1"/>
      <w:marLeft w:val="0"/>
      <w:marRight w:val="0"/>
      <w:marTop w:val="0"/>
      <w:marBottom w:val="0"/>
      <w:divBdr>
        <w:top w:val="none" w:sz="0" w:space="0" w:color="auto"/>
        <w:left w:val="none" w:sz="0" w:space="0" w:color="auto"/>
        <w:bottom w:val="none" w:sz="0" w:space="0" w:color="auto"/>
        <w:right w:val="none" w:sz="0" w:space="0" w:color="auto"/>
      </w:divBdr>
    </w:div>
    <w:div w:id="1433554168">
      <w:bodyDiv w:val="1"/>
      <w:marLeft w:val="0"/>
      <w:marRight w:val="0"/>
      <w:marTop w:val="0"/>
      <w:marBottom w:val="0"/>
      <w:divBdr>
        <w:top w:val="none" w:sz="0" w:space="0" w:color="auto"/>
        <w:left w:val="none" w:sz="0" w:space="0" w:color="auto"/>
        <w:bottom w:val="none" w:sz="0" w:space="0" w:color="auto"/>
        <w:right w:val="none" w:sz="0" w:space="0" w:color="auto"/>
      </w:divBdr>
    </w:div>
    <w:div w:id="1433818953">
      <w:bodyDiv w:val="1"/>
      <w:marLeft w:val="0"/>
      <w:marRight w:val="0"/>
      <w:marTop w:val="0"/>
      <w:marBottom w:val="0"/>
      <w:divBdr>
        <w:top w:val="none" w:sz="0" w:space="0" w:color="auto"/>
        <w:left w:val="none" w:sz="0" w:space="0" w:color="auto"/>
        <w:bottom w:val="none" w:sz="0" w:space="0" w:color="auto"/>
        <w:right w:val="none" w:sz="0" w:space="0" w:color="auto"/>
      </w:divBdr>
    </w:div>
    <w:div w:id="1433863664">
      <w:bodyDiv w:val="1"/>
      <w:marLeft w:val="0"/>
      <w:marRight w:val="0"/>
      <w:marTop w:val="0"/>
      <w:marBottom w:val="0"/>
      <w:divBdr>
        <w:top w:val="none" w:sz="0" w:space="0" w:color="auto"/>
        <w:left w:val="none" w:sz="0" w:space="0" w:color="auto"/>
        <w:bottom w:val="none" w:sz="0" w:space="0" w:color="auto"/>
        <w:right w:val="none" w:sz="0" w:space="0" w:color="auto"/>
      </w:divBdr>
    </w:div>
    <w:div w:id="1433941264">
      <w:bodyDiv w:val="1"/>
      <w:marLeft w:val="0"/>
      <w:marRight w:val="0"/>
      <w:marTop w:val="0"/>
      <w:marBottom w:val="0"/>
      <w:divBdr>
        <w:top w:val="none" w:sz="0" w:space="0" w:color="auto"/>
        <w:left w:val="none" w:sz="0" w:space="0" w:color="auto"/>
        <w:bottom w:val="none" w:sz="0" w:space="0" w:color="auto"/>
        <w:right w:val="none" w:sz="0" w:space="0" w:color="auto"/>
      </w:divBdr>
    </w:div>
    <w:div w:id="1434284703">
      <w:bodyDiv w:val="1"/>
      <w:marLeft w:val="0"/>
      <w:marRight w:val="0"/>
      <w:marTop w:val="0"/>
      <w:marBottom w:val="0"/>
      <w:divBdr>
        <w:top w:val="none" w:sz="0" w:space="0" w:color="auto"/>
        <w:left w:val="none" w:sz="0" w:space="0" w:color="auto"/>
        <w:bottom w:val="none" w:sz="0" w:space="0" w:color="auto"/>
        <w:right w:val="none" w:sz="0" w:space="0" w:color="auto"/>
      </w:divBdr>
    </w:div>
    <w:div w:id="1434321726">
      <w:bodyDiv w:val="1"/>
      <w:marLeft w:val="0"/>
      <w:marRight w:val="0"/>
      <w:marTop w:val="0"/>
      <w:marBottom w:val="0"/>
      <w:divBdr>
        <w:top w:val="none" w:sz="0" w:space="0" w:color="auto"/>
        <w:left w:val="none" w:sz="0" w:space="0" w:color="auto"/>
        <w:bottom w:val="none" w:sz="0" w:space="0" w:color="auto"/>
        <w:right w:val="none" w:sz="0" w:space="0" w:color="auto"/>
      </w:divBdr>
    </w:div>
    <w:div w:id="1434327605">
      <w:bodyDiv w:val="1"/>
      <w:marLeft w:val="0"/>
      <w:marRight w:val="0"/>
      <w:marTop w:val="0"/>
      <w:marBottom w:val="0"/>
      <w:divBdr>
        <w:top w:val="none" w:sz="0" w:space="0" w:color="auto"/>
        <w:left w:val="none" w:sz="0" w:space="0" w:color="auto"/>
        <w:bottom w:val="none" w:sz="0" w:space="0" w:color="auto"/>
        <w:right w:val="none" w:sz="0" w:space="0" w:color="auto"/>
      </w:divBdr>
    </w:div>
    <w:div w:id="1434521113">
      <w:bodyDiv w:val="1"/>
      <w:marLeft w:val="0"/>
      <w:marRight w:val="0"/>
      <w:marTop w:val="0"/>
      <w:marBottom w:val="0"/>
      <w:divBdr>
        <w:top w:val="none" w:sz="0" w:space="0" w:color="auto"/>
        <w:left w:val="none" w:sz="0" w:space="0" w:color="auto"/>
        <w:bottom w:val="none" w:sz="0" w:space="0" w:color="auto"/>
        <w:right w:val="none" w:sz="0" w:space="0" w:color="auto"/>
      </w:divBdr>
    </w:div>
    <w:div w:id="1434746740">
      <w:bodyDiv w:val="1"/>
      <w:marLeft w:val="0"/>
      <w:marRight w:val="0"/>
      <w:marTop w:val="0"/>
      <w:marBottom w:val="0"/>
      <w:divBdr>
        <w:top w:val="none" w:sz="0" w:space="0" w:color="auto"/>
        <w:left w:val="none" w:sz="0" w:space="0" w:color="auto"/>
        <w:bottom w:val="none" w:sz="0" w:space="0" w:color="auto"/>
        <w:right w:val="none" w:sz="0" w:space="0" w:color="auto"/>
      </w:divBdr>
    </w:div>
    <w:div w:id="1434857836">
      <w:bodyDiv w:val="1"/>
      <w:marLeft w:val="0"/>
      <w:marRight w:val="0"/>
      <w:marTop w:val="0"/>
      <w:marBottom w:val="0"/>
      <w:divBdr>
        <w:top w:val="none" w:sz="0" w:space="0" w:color="auto"/>
        <w:left w:val="none" w:sz="0" w:space="0" w:color="auto"/>
        <w:bottom w:val="none" w:sz="0" w:space="0" w:color="auto"/>
        <w:right w:val="none" w:sz="0" w:space="0" w:color="auto"/>
      </w:divBdr>
    </w:div>
    <w:div w:id="1434940206">
      <w:bodyDiv w:val="1"/>
      <w:marLeft w:val="0"/>
      <w:marRight w:val="0"/>
      <w:marTop w:val="0"/>
      <w:marBottom w:val="0"/>
      <w:divBdr>
        <w:top w:val="none" w:sz="0" w:space="0" w:color="auto"/>
        <w:left w:val="none" w:sz="0" w:space="0" w:color="auto"/>
        <w:bottom w:val="none" w:sz="0" w:space="0" w:color="auto"/>
        <w:right w:val="none" w:sz="0" w:space="0" w:color="auto"/>
      </w:divBdr>
    </w:div>
    <w:div w:id="1435131009">
      <w:bodyDiv w:val="1"/>
      <w:marLeft w:val="0"/>
      <w:marRight w:val="0"/>
      <w:marTop w:val="0"/>
      <w:marBottom w:val="0"/>
      <w:divBdr>
        <w:top w:val="none" w:sz="0" w:space="0" w:color="auto"/>
        <w:left w:val="none" w:sz="0" w:space="0" w:color="auto"/>
        <w:bottom w:val="none" w:sz="0" w:space="0" w:color="auto"/>
        <w:right w:val="none" w:sz="0" w:space="0" w:color="auto"/>
      </w:divBdr>
    </w:div>
    <w:div w:id="1435173486">
      <w:bodyDiv w:val="1"/>
      <w:marLeft w:val="0"/>
      <w:marRight w:val="0"/>
      <w:marTop w:val="0"/>
      <w:marBottom w:val="0"/>
      <w:divBdr>
        <w:top w:val="none" w:sz="0" w:space="0" w:color="auto"/>
        <w:left w:val="none" w:sz="0" w:space="0" w:color="auto"/>
        <w:bottom w:val="none" w:sz="0" w:space="0" w:color="auto"/>
        <w:right w:val="none" w:sz="0" w:space="0" w:color="auto"/>
      </w:divBdr>
    </w:div>
    <w:div w:id="1435203569">
      <w:bodyDiv w:val="1"/>
      <w:marLeft w:val="0"/>
      <w:marRight w:val="0"/>
      <w:marTop w:val="0"/>
      <w:marBottom w:val="0"/>
      <w:divBdr>
        <w:top w:val="none" w:sz="0" w:space="0" w:color="auto"/>
        <w:left w:val="none" w:sz="0" w:space="0" w:color="auto"/>
        <w:bottom w:val="none" w:sz="0" w:space="0" w:color="auto"/>
        <w:right w:val="none" w:sz="0" w:space="0" w:color="auto"/>
      </w:divBdr>
    </w:div>
    <w:div w:id="1435203717">
      <w:bodyDiv w:val="1"/>
      <w:marLeft w:val="0"/>
      <w:marRight w:val="0"/>
      <w:marTop w:val="0"/>
      <w:marBottom w:val="0"/>
      <w:divBdr>
        <w:top w:val="none" w:sz="0" w:space="0" w:color="auto"/>
        <w:left w:val="none" w:sz="0" w:space="0" w:color="auto"/>
        <w:bottom w:val="none" w:sz="0" w:space="0" w:color="auto"/>
        <w:right w:val="none" w:sz="0" w:space="0" w:color="auto"/>
      </w:divBdr>
    </w:div>
    <w:div w:id="1435393413">
      <w:bodyDiv w:val="1"/>
      <w:marLeft w:val="0"/>
      <w:marRight w:val="0"/>
      <w:marTop w:val="0"/>
      <w:marBottom w:val="0"/>
      <w:divBdr>
        <w:top w:val="none" w:sz="0" w:space="0" w:color="auto"/>
        <w:left w:val="none" w:sz="0" w:space="0" w:color="auto"/>
        <w:bottom w:val="none" w:sz="0" w:space="0" w:color="auto"/>
        <w:right w:val="none" w:sz="0" w:space="0" w:color="auto"/>
      </w:divBdr>
    </w:div>
    <w:div w:id="1435517506">
      <w:bodyDiv w:val="1"/>
      <w:marLeft w:val="0"/>
      <w:marRight w:val="0"/>
      <w:marTop w:val="0"/>
      <w:marBottom w:val="0"/>
      <w:divBdr>
        <w:top w:val="none" w:sz="0" w:space="0" w:color="auto"/>
        <w:left w:val="none" w:sz="0" w:space="0" w:color="auto"/>
        <w:bottom w:val="none" w:sz="0" w:space="0" w:color="auto"/>
        <w:right w:val="none" w:sz="0" w:space="0" w:color="auto"/>
      </w:divBdr>
    </w:div>
    <w:div w:id="1435632250">
      <w:bodyDiv w:val="1"/>
      <w:marLeft w:val="0"/>
      <w:marRight w:val="0"/>
      <w:marTop w:val="0"/>
      <w:marBottom w:val="0"/>
      <w:divBdr>
        <w:top w:val="none" w:sz="0" w:space="0" w:color="auto"/>
        <w:left w:val="none" w:sz="0" w:space="0" w:color="auto"/>
        <w:bottom w:val="none" w:sz="0" w:space="0" w:color="auto"/>
        <w:right w:val="none" w:sz="0" w:space="0" w:color="auto"/>
      </w:divBdr>
    </w:div>
    <w:div w:id="1435711717">
      <w:bodyDiv w:val="1"/>
      <w:marLeft w:val="0"/>
      <w:marRight w:val="0"/>
      <w:marTop w:val="0"/>
      <w:marBottom w:val="0"/>
      <w:divBdr>
        <w:top w:val="none" w:sz="0" w:space="0" w:color="auto"/>
        <w:left w:val="none" w:sz="0" w:space="0" w:color="auto"/>
        <w:bottom w:val="none" w:sz="0" w:space="0" w:color="auto"/>
        <w:right w:val="none" w:sz="0" w:space="0" w:color="auto"/>
      </w:divBdr>
    </w:div>
    <w:div w:id="1436025611">
      <w:bodyDiv w:val="1"/>
      <w:marLeft w:val="0"/>
      <w:marRight w:val="0"/>
      <w:marTop w:val="0"/>
      <w:marBottom w:val="0"/>
      <w:divBdr>
        <w:top w:val="none" w:sz="0" w:space="0" w:color="auto"/>
        <w:left w:val="none" w:sz="0" w:space="0" w:color="auto"/>
        <w:bottom w:val="none" w:sz="0" w:space="0" w:color="auto"/>
        <w:right w:val="none" w:sz="0" w:space="0" w:color="auto"/>
      </w:divBdr>
    </w:div>
    <w:div w:id="1436167712">
      <w:bodyDiv w:val="1"/>
      <w:marLeft w:val="0"/>
      <w:marRight w:val="0"/>
      <w:marTop w:val="0"/>
      <w:marBottom w:val="0"/>
      <w:divBdr>
        <w:top w:val="none" w:sz="0" w:space="0" w:color="auto"/>
        <w:left w:val="none" w:sz="0" w:space="0" w:color="auto"/>
        <w:bottom w:val="none" w:sz="0" w:space="0" w:color="auto"/>
        <w:right w:val="none" w:sz="0" w:space="0" w:color="auto"/>
      </w:divBdr>
    </w:div>
    <w:div w:id="1436248543">
      <w:bodyDiv w:val="1"/>
      <w:marLeft w:val="0"/>
      <w:marRight w:val="0"/>
      <w:marTop w:val="0"/>
      <w:marBottom w:val="0"/>
      <w:divBdr>
        <w:top w:val="none" w:sz="0" w:space="0" w:color="auto"/>
        <w:left w:val="none" w:sz="0" w:space="0" w:color="auto"/>
        <w:bottom w:val="none" w:sz="0" w:space="0" w:color="auto"/>
        <w:right w:val="none" w:sz="0" w:space="0" w:color="auto"/>
      </w:divBdr>
    </w:div>
    <w:div w:id="1436440710">
      <w:bodyDiv w:val="1"/>
      <w:marLeft w:val="0"/>
      <w:marRight w:val="0"/>
      <w:marTop w:val="0"/>
      <w:marBottom w:val="0"/>
      <w:divBdr>
        <w:top w:val="none" w:sz="0" w:space="0" w:color="auto"/>
        <w:left w:val="none" w:sz="0" w:space="0" w:color="auto"/>
        <w:bottom w:val="none" w:sz="0" w:space="0" w:color="auto"/>
        <w:right w:val="none" w:sz="0" w:space="0" w:color="auto"/>
      </w:divBdr>
    </w:div>
    <w:div w:id="1436558114">
      <w:bodyDiv w:val="1"/>
      <w:marLeft w:val="0"/>
      <w:marRight w:val="0"/>
      <w:marTop w:val="0"/>
      <w:marBottom w:val="0"/>
      <w:divBdr>
        <w:top w:val="none" w:sz="0" w:space="0" w:color="auto"/>
        <w:left w:val="none" w:sz="0" w:space="0" w:color="auto"/>
        <w:bottom w:val="none" w:sz="0" w:space="0" w:color="auto"/>
        <w:right w:val="none" w:sz="0" w:space="0" w:color="auto"/>
      </w:divBdr>
    </w:div>
    <w:div w:id="1436632774">
      <w:bodyDiv w:val="1"/>
      <w:marLeft w:val="0"/>
      <w:marRight w:val="0"/>
      <w:marTop w:val="0"/>
      <w:marBottom w:val="0"/>
      <w:divBdr>
        <w:top w:val="none" w:sz="0" w:space="0" w:color="auto"/>
        <w:left w:val="none" w:sz="0" w:space="0" w:color="auto"/>
        <w:bottom w:val="none" w:sz="0" w:space="0" w:color="auto"/>
        <w:right w:val="none" w:sz="0" w:space="0" w:color="auto"/>
      </w:divBdr>
    </w:div>
    <w:div w:id="1437091613">
      <w:bodyDiv w:val="1"/>
      <w:marLeft w:val="0"/>
      <w:marRight w:val="0"/>
      <w:marTop w:val="0"/>
      <w:marBottom w:val="0"/>
      <w:divBdr>
        <w:top w:val="none" w:sz="0" w:space="0" w:color="auto"/>
        <w:left w:val="none" w:sz="0" w:space="0" w:color="auto"/>
        <w:bottom w:val="none" w:sz="0" w:space="0" w:color="auto"/>
        <w:right w:val="none" w:sz="0" w:space="0" w:color="auto"/>
      </w:divBdr>
    </w:div>
    <w:div w:id="1437214038">
      <w:bodyDiv w:val="1"/>
      <w:marLeft w:val="0"/>
      <w:marRight w:val="0"/>
      <w:marTop w:val="0"/>
      <w:marBottom w:val="0"/>
      <w:divBdr>
        <w:top w:val="none" w:sz="0" w:space="0" w:color="auto"/>
        <w:left w:val="none" w:sz="0" w:space="0" w:color="auto"/>
        <w:bottom w:val="none" w:sz="0" w:space="0" w:color="auto"/>
        <w:right w:val="none" w:sz="0" w:space="0" w:color="auto"/>
      </w:divBdr>
    </w:div>
    <w:div w:id="1437289141">
      <w:bodyDiv w:val="1"/>
      <w:marLeft w:val="0"/>
      <w:marRight w:val="0"/>
      <w:marTop w:val="0"/>
      <w:marBottom w:val="0"/>
      <w:divBdr>
        <w:top w:val="none" w:sz="0" w:space="0" w:color="auto"/>
        <w:left w:val="none" w:sz="0" w:space="0" w:color="auto"/>
        <w:bottom w:val="none" w:sz="0" w:space="0" w:color="auto"/>
        <w:right w:val="none" w:sz="0" w:space="0" w:color="auto"/>
      </w:divBdr>
    </w:div>
    <w:div w:id="1437402485">
      <w:bodyDiv w:val="1"/>
      <w:marLeft w:val="0"/>
      <w:marRight w:val="0"/>
      <w:marTop w:val="0"/>
      <w:marBottom w:val="0"/>
      <w:divBdr>
        <w:top w:val="none" w:sz="0" w:space="0" w:color="auto"/>
        <w:left w:val="none" w:sz="0" w:space="0" w:color="auto"/>
        <w:bottom w:val="none" w:sz="0" w:space="0" w:color="auto"/>
        <w:right w:val="none" w:sz="0" w:space="0" w:color="auto"/>
      </w:divBdr>
    </w:div>
    <w:div w:id="1437408358">
      <w:bodyDiv w:val="1"/>
      <w:marLeft w:val="0"/>
      <w:marRight w:val="0"/>
      <w:marTop w:val="0"/>
      <w:marBottom w:val="0"/>
      <w:divBdr>
        <w:top w:val="none" w:sz="0" w:space="0" w:color="auto"/>
        <w:left w:val="none" w:sz="0" w:space="0" w:color="auto"/>
        <w:bottom w:val="none" w:sz="0" w:space="0" w:color="auto"/>
        <w:right w:val="none" w:sz="0" w:space="0" w:color="auto"/>
      </w:divBdr>
    </w:div>
    <w:div w:id="1437748446">
      <w:bodyDiv w:val="1"/>
      <w:marLeft w:val="0"/>
      <w:marRight w:val="0"/>
      <w:marTop w:val="0"/>
      <w:marBottom w:val="0"/>
      <w:divBdr>
        <w:top w:val="none" w:sz="0" w:space="0" w:color="auto"/>
        <w:left w:val="none" w:sz="0" w:space="0" w:color="auto"/>
        <w:bottom w:val="none" w:sz="0" w:space="0" w:color="auto"/>
        <w:right w:val="none" w:sz="0" w:space="0" w:color="auto"/>
      </w:divBdr>
    </w:div>
    <w:div w:id="1437749180">
      <w:bodyDiv w:val="1"/>
      <w:marLeft w:val="0"/>
      <w:marRight w:val="0"/>
      <w:marTop w:val="0"/>
      <w:marBottom w:val="0"/>
      <w:divBdr>
        <w:top w:val="none" w:sz="0" w:space="0" w:color="auto"/>
        <w:left w:val="none" w:sz="0" w:space="0" w:color="auto"/>
        <w:bottom w:val="none" w:sz="0" w:space="0" w:color="auto"/>
        <w:right w:val="none" w:sz="0" w:space="0" w:color="auto"/>
      </w:divBdr>
    </w:div>
    <w:div w:id="1437869890">
      <w:bodyDiv w:val="1"/>
      <w:marLeft w:val="0"/>
      <w:marRight w:val="0"/>
      <w:marTop w:val="0"/>
      <w:marBottom w:val="0"/>
      <w:divBdr>
        <w:top w:val="none" w:sz="0" w:space="0" w:color="auto"/>
        <w:left w:val="none" w:sz="0" w:space="0" w:color="auto"/>
        <w:bottom w:val="none" w:sz="0" w:space="0" w:color="auto"/>
        <w:right w:val="none" w:sz="0" w:space="0" w:color="auto"/>
      </w:divBdr>
    </w:div>
    <w:div w:id="1437991215">
      <w:bodyDiv w:val="1"/>
      <w:marLeft w:val="0"/>
      <w:marRight w:val="0"/>
      <w:marTop w:val="0"/>
      <w:marBottom w:val="0"/>
      <w:divBdr>
        <w:top w:val="none" w:sz="0" w:space="0" w:color="auto"/>
        <w:left w:val="none" w:sz="0" w:space="0" w:color="auto"/>
        <w:bottom w:val="none" w:sz="0" w:space="0" w:color="auto"/>
        <w:right w:val="none" w:sz="0" w:space="0" w:color="auto"/>
      </w:divBdr>
    </w:div>
    <w:div w:id="1438014964">
      <w:bodyDiv w:val="1"/>
      <w:marLeft w:val="0"/>
      <w:marRight w:val="0"/>
      <w:marTop w:val="0"/>
      <w:marBottom w:val="0"/>
      <w:divBdr>
        <w:top w:val="none" w:sz="0" w:space="0" w:color="auto"/>
        <w:left w:val="none" w:sz="0" w:space="0" w:color="auto"/>
        <w:bottom w:val="none" w:sz="0" w:space="0" w:color="auto"/>
        <w:right w:val="none" w:sz="0" w:space="0" w:color="auto"/>
      </w:divBdr>
    </w:div>
    <w:div w:id="1438022738">
      <w:bodyDiv w:val="1"/>
      <w:marLeft w:val="0"/>
      <w:marRight w:val="0"/>
      <w:marTop w:val="0"/>
      <w:marBottom w:val="0"/>
      <w:divBdr>
        <w:top w:val="none" w:sz="0" w:space="0" w:color="auto"/>
        <w:left w:val="none" w:sz="0" w:space="0" w:color="auto"/>
        <w:bottom w:val="none" w:sz="0" w:space="0" w:color="auto"/>
        <w:right w:val="none" w:sz="0" w:space="0" w:color="auto"/>
      </w:divBdr>
    </w:div>
    <w:div w:id="1438912119">
      <w:bodyDiv w:val="1"/>
      <w:marLeft w:val="0"/>
      <w:marRight w:val="0"/>
      <w:marTop w:val="0"/>
      <w:marBottom w:val="0"/>
      <w:divBdr>
        <w:top w:val="none" w:sz="0" w:space="0" w:color="auto"/>
        <w:left w:val="none" w:sz="0" w:space="0" w:color="auto"/>
        <w:bottom w:val="none" w:sz="0" w:space="0" w:color="auto"/>
        <w:right w:val="none" w:sz="0" w:space="0" w:color="auto"/>
      </w:divBdr>
    </w:div>
    <w:div w:id="1439179966">
      <w:bodyDiv w:val="1"/>
      <w:marLeft w:val="0"/>
      <w:marRight w:val="0"/>
      <w:marTop w:val="0"/>
      <w:marBottom w:val="0"/>
      <w:divBdr>
        <w:top w:val="none" w:sz="0" w:space="0" w:color="auto"/>
        <w:left w:val="none" w:sz="0" w:space="0" w:color="auto"/>
        <w:bottom w:val="none" w:sz="0" w:space="0" w:color="auto"/>
        <w:right w:val="none" w:sz="0" w:space="0" w:color="auto"/>
      </w:divBdr>
    </w:div>
    <w:div w:id="1439180323">
      <w:bodyDiv w:val="1"/>
      <w:marLeft w:val="0"/>
      <w:marRight w:val="0"/>
      <w:marTop w:val="0"/>
      <w:marBottom w:val="0"/>
      <w:divBdr>
        <w:top w:val="none" w:sz="0" w:space="0" w:color="auto"/>
        <w:left w:val="none" w:sz="0" w:space="0" w:color="auto"/>
        <w:bottom w:val="none" w:sz="0" w:space="0" w:color="auto"/>
        <w:right w:val="none" w:sz="0" w:space="0" w:color="auto"/>
      </w:divBdr>
    </w:div>
    <w:div w:id="1439180848">
      <w:bodyDiv w:val="1"/>
      <w:marLeft w:val="0"/>
      <w:marRight w:val="0"/>
      <w:marTop w:val="0"/>
      <w:marBottom w:val="0"/>
      <w:divBdr>
        <w:top w:val="none" w:sz="0" w:space="0" w:color="auto"/>
        <w:left w:val="none" w:sz="0" w:space="0" w:color="auto"/>
        <w:bottom w:val="none" w:sz="0" w:space="0" w:color="auto"/>
        <w:right w:val="none" w:sz="0" w:space="0" w:color="auto"/>
      </w:divBdr>
    </w:div>
    <w:div w:id="1439525103">
      <w:bodyDiv w:val="1"/>
      <w:marLeft w:val="0"/>
      <w:marRight w:val="0"/>
      <w:marTop w:val="0"/>
      <w:marBottom w:val="0"/>
      <w:divBdr>
        <w:top w:val="none" w:sz="0" w:space="0" w:color="auto"/>
        <w:left w:val="none" w:sz="0" w:space="0" w:color="auto"/>
        <w:bottom w:val="none" w:sz="0" w:space="0" w:color="auto"/>
        <w:right w:val="none" w:sz="0" w:space="0" w:color="auto"/>
      </w:divBdr>
    </w:div>
    <w:div w:id="1439640506">
      <w:bodyDiv w:val="1"/>
      <w:marLeft w:val="0"/>
      <w:marRight w:val="0"/>
      <w:marTop w:val="0"/>
      <w:marBottom w:val="0"/>
      <w:divBdr>
        <w:top w:val="none" w:sz="0" w:space="0" w:color="auto"/>
        <w:left w:val="none" w:sz="0" w:space="0" w:color="auto"/>
        <w:bottom w:val="none" w:sz="0" w:space="0" w:color="auto"/>
        <w:right w:val="none" w:sz="0" w:space="0" w:color="auto"/>
      </w:divBdr>
    </w:div>
    <w:div w:id="1439830177">
      <w:bodyDiv w:val="1"/>
      <w:marLeft w:val="0"/>
      <w:marRight w:val="0"/>
      <w:marTop w:val="0"/>
      <w:marBottom w:val="0"/>
      <w:divBdr>
        <w:top w:val="none" w:sz="0" w:space="0" w:color="auto"/>
        <w:left w:val="none" w:sz="0" w:space="0" w:color="auto"/>
        <w:bottom w:val="none" w:sz="0" w:space="0" w:color="auto"/>
        <w:right w:val="none" w:sz="0" w:space="0" w:color="auto"/>
      </w:divBdr>
    </w:div>
    <w:div w:id="1440174321">
      <w:bodyDiv w:val="1"/>
      <w:marLeft w:val="0"/>
      <w:marRight w:val="0"/>
      <w:marTop w:val="0"/>
      <w:marBottom w:val="0"/>
      <w:divBdr>
        <w:top w:val="none" w:sz="0" w:space="0" w:color="auto"/>
        <w:left w:val="none" w:sz="0" w:space="0" w:color="auto"/>
        <w:bottom w:val="none" w:sz="0" w:space="0" w:color="auto"/>
        <w:right w:val="none" w:sz="0" w:space="0" w:color="auto"/>
      </w:divBdr>
    </w:div>
    <w:div w:id="1440219279">
      <w:bodyDiv w:val="1"/>
      <w:marLeft w:val="0"/>
      <w:marRight w:val="0"/>
      <w:marTop w:val="0"/>
      <w:marBottom w:val="0"/>
      <w:divBdr>
        <w:top w:val="none" w:sz="0" w:space="0" w:color="auto"/>
        <w:left w:val="none" w:sz="0" w:space="0" w:color="auto"/>
        <w:bottom w:val="none" w:sz="0" w:space="0" w:color="auto"/>
        <w:right w:val="none" w:sz="0" w:space="0" w:color="auto"/>
      </w:divBdr>
    </w:div>
    <w:div w:id="1440223930">
      <w:bodyDiv w:val="1"/>
      <w:marLeft w:val="0"/>
      <w:marRight w:val="0"/>
      <w:marTop w:val="0"/>
      <w:marBottom w:val="0"/>
      <w:divBdr>
        <w:top w:val="none" w:sz="0" w:space="0" w:color="auto"/>
        <w:left w:val="none" w:sz="0" w:space="0" w:color="auto"/>
        <w:bottom w:val="none" w:sz="0" w:space="0" w:color="auto"/>
        <w:right w:val="none" w:sz="0" w:space="0" w:color="auto"/>
      </w:divBdr>
    </w:div>
    <w:div w:id="1440297470">
      <w:bodyDiv w:val="1"/>
      <w:marLeft w:val="0"/>
      <w:marRight w:val="0"/>
      <w:marTop w:val="0"/>
      <w:marBottom w:val="0"/>
      <w:divBdr>
        <w:top w:val="none" w:sz="0" w:space="0" w:color="auto"/>
        <w:left w:val="none" w:sz="0" w:space="0" w:color="auto"/>
        <w:bottom w:val="none" w:sz="0" w:space="0" w:color="auto"/>
        <w:right w:val="none" w:sz="0" w:space="0" w:color="auto"/>
      </w:divBdr>
    </w:div>
    <w:div w:id="1440444624">
      <w:bodyDiv w:val="1"/>
      <w:marLeft w:val="0"/>
      <w:marRight w:val="0"/>
      <w:marTop w:val="0"/>
      <w:marBottom w:val="0"/>
      <w:divBdr>
        <w:top w:val="none" w:sz="0" w:space="0" w:color="auto"/>
        <w:left w:val="none" w:sz="0" w:space="0" w:color="auto"/>
        <w:bottom w:val="none" w:sz="0" w:space="0" w:color="auto"/>
        <w:right w:val="none" w:sz="0" w:space="0" w:color="auto"/>
      </w:divBdr>
    </w:div>
    <w:div w:id="1440905398">
      <w:bodyDiv w:val="1"/>
      <w:marLeft w:val="0"/>
      <w:marRight w:val="0"/>
      <w:marTop w:val="0"/>
      <w:marBottom w:val="0"/>
      <w:divBdr>
        <w:top w:val="none" w:sz="0" w:space="0" w:color="auto"/>
        <w:left w:val="none" w:sz="0" w:space="0" w:color="auto"/>
        <w:bottom w:val="none" w:sz="0" w:space="0" w:color="auto"/>
        <w:right w:val="none" w:sz="0" w:space="0" w:color="auto"/>
      </w:divBdr>
    </w:div>
    <w:div w:id="1441343095">
      <w:bodyDiv w:val="1"/>
      <w:marLeft w:val="0"/>
      <w:marRight w:val="0"/>
      <w:marTop w:val="0"/>
      <w:marBottom w:val="0"/>
      <w:divBdr>
        <w:top w:val="none" w:sz="0" w:space="0" w:color="auto"/>
        <w:left w:val="none" w:sz="0" w:space="0" w:color="auto"/>
        <w:bottom w:val="none" w:sz="0" w:space="0" w:color="auto"/>
        <w:right w:val="none" w:sz="0" w:space="0" w:color="auto"/>
      </w:divBdr>
    </w:div>
    <w:div w:id="1441683024">
      <w:bodyDiv w:val="1"/>
      <w:marLeft w:val="0"/>
      <w:marRight w:val="0"/>
      <w:marTop w:val="0"/>
      <w:marBottom w:val="0"/>
      <w:divBdr>
        <w:top w:val="none" w:sz="0" w:space="0" w:color="auto"/>
        <w:left w:val="none" w:sz="0" w:space="0" w:color="auto"/>
        <w:bottom w:val="none" w:sz="0" w:space="0" w:color="auto"/>
        <w:right w:val="none" w:sz="0" w:space="0" w:color="auto"/>
      </w:divBdr>
    </w:div>
    <w:div w:id="1441755517">
      <w:bodyDiv w:val="1"/>
      <w:marLeft w:val="0"/>
      <w:marRight w:val="0"/>
      <w:marTop w:val="0"/>
      <w:marBottom w:val="0"/>
      <w:divBdr>
        <w:top w:val="none" w:sz="0" w:space="0" w:color="auto"/>
        <w:left w:val="none" w:sz="0" w:space="0" w:color="auto"/>
        <w:bottom w:val="none" w:sz="0" w:space="0" w:color="auto"/>
        <w:right w:val="none" w:sz="0" w:space="0" w:color="auto"/>
      </w:divBdr>
    </w:div>
    <w:div w:id="1441801965">
      <w:bodyDiv w:val="1"/>
      <w:marLeft w:val="0"/>
      <w:marRight w:val="0"/>
      <w:marTop w:val="0"/>
      <w:marBottom w:val="0"/>
      <w:divBdr>
        <w:top w:val="none" w:sz="0" w:space="0" w:color="auto"/>
        <w:left w:val="none" w:sz="0" w:space="0" w:color="auto"/>
        <w:bottom w:val="none" w:sz="0" w:space="0" w:color="auto"/>
        <w:right w:val="none" w:sz="0" w:space="0" w:color="auto"/>
      </w:divBdr>
    </w:div>
    <w:div w:id="1441991871">
      <w:bodyDiv w:val="1"/>
      <w:marLeft w:val="0"/>
      <w:marRight w:val="0"/>
      <w:marTop w:val="0"/>
      <w:marBottom w:val="0"/>
      <w:divBdr>
        <w:top w:val="none" w:sz="0" w:space="0" w:color="auto"/>
        <w:left w:val="none" w:sz="0" w:space="0" w:color="auto"/>
        <w:bottom w:val="none" w:sz="0" w:space="0" w:color="auto"/>
        <w:right w:val="none" w:sz="0" w:space="0" w:color="auto"/>
      </w:divBdr>
    </w:div>
    <w:div w:id="1441996467">
      <w:bodyDiv w:val="1"/>
      <w:marLeft w:val="0"/>
      <w:marRight w:val="0"/>
      <w:marTop w:val="0"/>
      <w:marBottom w:val="0"/>
      <w:divBdr>
        <w:top w:val="none" w:sz="0" w:space="0" w:color="auto"/>
        <w:left w:val="none" w:sz="0" w:space="0" w:color="auto"/>
        <w:bottom w:val="none" w:sz="0" w:space="0" w:color="auto"/>
        <w:right w:val="none" w:sz="0" w:space="0" w:color="auto"/>
      </w:divBdr>
    </w:div>
    <w:div w:id="1442069756">
      <w:bodyDiv w:val="1"/>
      <w:marLeft w:val="0"/>
      <w:marRight w:val="0"/>
      <w:marTop w:val="0"/>
      <w:marBottom w:val="0"/>
      <w:divBdr>
        <w:top w:val="none" w:sz="0" w:space="0" w:color="auto"/>
        <w:left w:val="none" w:sz="0" w:space="0" w:color="auto"/>
        <w:bottom w:val="none" w:sz="0" w:space="0" w:color="auto"/>
        <w:right w:val="none" w:sz="0" w:space="0" w:color="auto"/>
      </w:divBdr>
    </w:div>
    <w:div w:id="1442336637">
      <w:bodyDiv w:val="1"/>
      <w:marLeft w:val="0"/>
      <w:marRight w:val="0"/>
      <w:marTop w:val="0"/>
      <w:marBottom w:val="0"/>
      <w:divBdr>
        <w:top w:val="none" w:sz="0" w:space="0" w:color="auto"/>
        <w:left w:val="none" w:sz="0" w:space="0" w:color="auto"/>
        <w:bottom w:val="none" w:sz="0" w:space="0" w:color="auto"/>
        <w:right w:val="none" w:sz="0" w:space="0" w:color="auto"/>
      </w:divBdr>
    </w:div>
    <w:div w:id="1442602750">
      <w:bodyDiv w:val="1"/>
      <w:marLeft w:val="0"/>
      <w:marRight w:val="0"/>
      <w:marTop w:val="0"/>
      <w:marBottom w:val="0"/>
      <w:divBdr>
        <w:top w:val="none" w:sz="0" w:space="0" w:color="auto"/>
        <w:left w:val="none" w:sz="0" w:space="0" w:color="auto"/>
        <w:bottom w:val="none" w:sz="0" w:space="0" w:color="auto"/>
        <w:right w:val="none" w:sz="0" w:space="0" w:color="auto"/>
      </w:divBdr>
    </w:div>
    <w:div w:id="1442724418">
      <w:bodyDiv w:val="1"/>
      <w:marLeft w:val="0"/>
      <w:marRight w:val="0"/>
      <w:marTop w:val="0"/>
      <w:marBottom w:val="0"/>
      <w:divBdr>
        <w:top w:val="none" w:sz="0" w:space="0" w:color="auto"/>
        <w:left w:val="none" w:sz="0" w:space="0" w:color="auto"/>
        <w:bottom w:val="none" w:sz="0" w:space="0" w:color="auto"/>
        <w:right w:val="none" w:sz="0" w:space="0" w:color="auto"/>
      </w:divBdr>
    </w:div>
    <w:div w:id="1442726618">
      <w:bodyDiv w:val="1"/>
      <w:marLeft w:val="0"/>
      <w:marRight w:val="0"/>
      <w:marTop w:val="0"/>
      <w:marBottom w:val="0"/>
      <w:divBdr>
        <w:top w:val="none" w:sz="0" w:space="0" w:color="auto"/>
        <w:left w:val="none" w:sz="0" w:space="0" w:color="auto"/>
        <w:bottom w:val="none" w:sz="0" w:space="0" w:color="auto"/>
        <w:right w:val="none" w:sz="0" w:space="0" w:color="auto"/>
      </w:divBdr>
    </w:div>
    <w:div w:id="1442727881">
      <w:bodyDiv w:val="1"/>
      <w:marLeft w:val="0"/>
      <w:marRight w:val="0"/>
      <w:marTop w:val="0"/>
      <w:marBottom w:val="0"/>
      <w:divBdr>
        <w:top w:val="none" w:sz="0" w:space="0" w:color="auto"/>
        <w:left w:val="none" w:sz="0" w:space="0" w:color="auto"/>
        <w:bottom w:val="none" w:sz="0" w:space="0" w:color="auto"/>
        <w:right w:val="none" w:sz="0" w:space="0" w:color="auto"/>
      </w:divBdr>
    </w:div>
    <w:div w:id="1443063889">
      <w:bodyDiv w:val="1"/>
      <w:marLeft w:val="0"/>
      <w:marRight w:val="0"/>
      <w:marTop w:val="0"/>
      <w:marBottom w:val="0"/>
      <w:divBdr>
        <w:top w:val="none" w:sz="0" w:space="0" w:color="auto"/>
        <w:left w:val="none" w:sz="0" w:space="0" w:color="auto"/>
        <w:bottom w:val="none" w:sz="0" w:space="0" w:color="auto"/>
        <w:right w:val="none" w:sz="0" w:space="0" w:color="auto"/>
      </w:divBdr>
    </w:div>
    <w:div w:id="1443106844">
      <w:bodyDiv w:val="1"/>
      <w:marLeft w:val="0"/>
      <w:marRight w:val="0"/>
      <w:marTop w:val="0"/>
      <w:marBottom w:val="0"/>
      <w:divBdr>
        <w:top w:val="none" w:sz="0" w:space="0" w:color="auto"/>
        <w:left w:val="none" w:sz="0" w:space="0" w:color="auto"/>
        <w:bottom w:val="none" w:sz="0" w:space="0" w:color="auto"/>
        <w:right w:val="none" w:sz="0" w:space="0" w:color="auto"/>
      </w:divBdr>
    </w:div>
    <w:div w:id="1443114995">
      <w:bodyDiv w:val="1"/>
      <w:marLeft w:val="0"/>
      <w:marRight w:val="0"/>
      <w:marTop w:val="0"/>
      <w:marBottom w:val="0"/>
      <w:divBdr>
        <w:top w:val="none" w:sz="0" w:space="0" w:color="auto"/>
        <w:left w:val="none" w:sz="0" w:space="0" w:color="auto"/>
        <w:bottom w:val="none" w:sz="0" w:space="0" w:color="auto"/>
        <w:right w:val="none" w:sz="0" w:space="0" w:color="auto"/>
      </w:divBdr>
    </w:div>
    <w:div w:id="1443380557">
      <w:bodyDiv w:val="1"/>
      <w:marLeft w:val="0"/>
      <w:marRight w:val="0"/>
      <w:marTop w:val="0"/>
      <w:marBottom w:val="0"/>
      <w:divBdr>
        <w:top w:val="none" w:sz="0" w:space="0" w:color="auto"/>
        <w:left w:val="none" w:sz="0" w:space="0" w:color="auto"/>
        <w:bottom w:val="none" w:sz="0" w:space="0" w:color="auto"/>
        <w:right w:val="none" w:sz="0" w:space="0" w:color="auto"/>
      </w:divBdr>
    </w:div>
    <w:div w:id="1443501791">
      <w:bodyDiv w:val="1"/>
      <w:marLeft w:val="0"/>
      <w:marRight w:val="0"/>
      <w:marTop w:val="0"/>
      <w:marBottom w:val="0"/>
      <w:divBdr>
        <w:top w:val="none" w:sz="0" w:space="0" w:color="auto"/>
        <w:left w:val="none" w:sz="0" w:space="0" w:color="auto"/>
        <w:bottom w:val="none" w:sz="0" w:space="0" w:color="auto"/>
        <w:right w:val="none" w:sz="0" w:space="0" w:color="auto"/>
      </w:divBdr>
    </w:div>
    <w:div w:id="1443527615">
      <w:bodyDiv w:val="1"/>
      <w:marLeft w:val="0"/>
      <w:marRight w:val="0"/>
      <w:marTop w:val="0"/>
      <w:marBottom w:val="0"/>
      <w:divBdr>
        <w:top w:val="none" w:sz="0" w:space="0" w:color="auto"/>
        <w:left w:val="none" w:sz="0" w:space="0" w:color="auto"/>
        <w:bottom w:val="none" w:sz="0" w:space="0" w:color="auto"/>
        <w:right w:val="none" w:sz="0" w:space="0" w:color="auto"/>
      </w:divBdr>
    </w:div>
    <w:div w:id="1443570281">
      <w:bodyDiv w:val="1"/>
      <w:marLeft w:val="0"/>
      <w:marRight w:val="0"/>
      <w:marTop w:val="0"/>
      <w:marBottom w:val="0"/>
      <w:divBdr>
        <w:top w:val="none" w:sz="0" w:space="0" w:color="auto"/>
        <w:left w:val="none" w:sz="0" w:space="0" w:color="auto"/>
        <w:bottom w:val="none" w:sz="0" w:space="0" w:color="auto"/>
        <w:right w:val="none" w:sz="0" w:space="0" w:color="auto"/>
      </w:divBdr>
    </w:div>
    <w:div w:id="1443957837">
      <w:bodyDiv w:val="1"/>
      <w:marLeft w:val="0"/>
      <w:marRight w:val="0"/>
      <w:marTop w:val="0"/>
      <w:marBottom w:val="0"/>
      <w:divBdr>
        <w:top w:val="none" w:sz="0" w:space="0" w:color="auto"/>
        <w:left w:val="none" w:sz="0" w:space="0" w:color="auto"/>
        <w:bottom w:val="none" w:sz="0" w:space="0" w:color="auto"/>
        <w:right w:val="none" w:sz="0" w:space="0" w:color="auto"/>
      </w:divBdr>
    </w:div>
    <w:div w:id="1443961404">
      <w:bodyDiv w:val="1"/>
      <w:marLeft w:val="0"/>
      <w:marRight w:val="0"/>
      <w:marTop w:val="0"/>
      <w:marBottom w:val="0"/>
      <w:divBdr>
        <w:top w:val="none" w:sz="0" w:space="0" w:color="auto"/>
        <w:left w:val="none" w:sz="0" w:space="0" w:color="auto"/>
        <w:bottom w:val="none" w:sz="0" w:space="0" w:color="auto"/>
        <w:right w:val="none" w:sz="0" w:space="0" w:color="auto"/>
      </w:divBdr>
    </w:div>
    <w:div w:id="1444107036">
      <w:bodyDiv w:val="1"/>
      <w:marLeft w:val="0"/>
      <w:marRight w:val="0"/>
      <w:marTop w:val="0"/>
      <w:marBottom w:val="0"/>
      <w:divBdr>
        <w:top w:val="none" w:sz="0" w:space="0" w:color="auto"/>
        <w:left w:val="none" w:sz="0" w:space="0" w:color="auto"/>
        <w:bottom w:val="none" w:sz="0" w:space="0" w:color="auto"/>
        <w:right w:val="none" w:sz="0" w:space="0" w:color="auto"/>
      </w:divBdr>
    </w:div>
    <w:div w:id="1444183593">
      <w:bodyDiv w:val="1"/>
      <w:marLeft w:val="0"/>
      <w:marRight w:val="0"/>
      <w:marTop w:val="0"/>
      <w:marBottom w:val="0"/>
      <w:divBdr>
        <w:top w:val="none" w:sz="0" w:space="0" w:color="auto"/>
        <w:left w:val="none" w:sz="0" w:space="0" w:color="auto"/>
        <w:bottom w:val="none" w:sz="0" w:space="0" w:color="auto"/>
        <w:right w:val="none" w:sz="0" w:space="0" w:color="auto"/>
      </w:divBdr>
    </w:div>
    <w:div w:id="1444307679">
      <w:bodyDiv w:val="1"/>
      <w:marLeft w:val="0"/>
      <w:marRight w:val="0"/>
      <w:marTop w:val="0"/>
      <w:marBottom w:val="0"/>
      <w:divBdr>
        <w:top w:val="none" w:sz="0" w:space="0" w:color="auto"/>
        <w:left w:val="none" w:sz="0" w:space="0" w:color="auto"/>
        <w:bottom w:val="none" w:sz="0" w:space="0" w:color="auto"/>
        <w:right w:val="none" w:sz="0" w:space="0" w:color="auto"/>
      </w:divBdr>
    </w:div>
    <w:div w:id="1444493144">
      <w:bodyDiv w:val="1"/>
      <w:marLeft w:val="0"/>
      <w:marRight w:val="0"/>
      <w:marTop w:val="0"/>
      <w:marBottom w:val="0"/>
      <w:divBdr>
        <w:top w:val="none" w:sz="0" w:space="0" w:color="auto"/>
        <w:left w:val="none" w:sz="0" w:space="0" w:color="auto"/>
        <w:bottom w:val="none" w:sz="0" w:space="0" w:color="auto"/>
        <w:right w:val="none" w:sz="0" w:space="0" w:color="auto"/>
      </w:divBdr>
    </w:div>
    <w:div w:id="1444575608">
      <w:bodyDiv w:val="1"/>
      <w:marLeft w:val="0"/>
      <w:marRight w:val="0"/>
      <w:marTop w:val="0"/>
      <w:marBottom w:val="0"/>
      <w:divBdr>
        <w:top w:val="none" w:sz="0" w:space="0" w:color="auto"/>
        <w:left w:val="none" w:sz="0" w:space="0" w:color="auto"/>
        <w:bottom w:val="none" w:sz="0" w:space="0" w:color="auto"/>
        <w:right w:val="none" w:sz="0" w:space="0" w:color="auto"/>
      </w:divBdr>
    </w:div>
    <w:div w:id="1444617239">
      <w:bodyDiv w:val="1"/>
      <w:marLeft w:val="0"/>
      <w:marRight w:val="0"/>
      <w:marTop w:val="0"/>
      <w:marBottom w:val="0"/>
      <w:divBdr>
        <w:top w:val="none" w:sz="0" w:space="0" w:color="auto"/>
        <w:left w:val="none" w:sz="0" w:space="0" w:color="auto"/>
        <w:bottom w:val="none" w:sz="0" w:space="0" w:color="auto"/>
        <w:right w:val="none" w:sz="0" w:space="0" w:color="auto"/>
      </w:divBdr>
    </w:div>
    <w:div w:id="1444642621">
      <w:bodyDiv w:val="1"/>
      <w:marLeft w:val="0"/>
      <w:marRight w:val="0"/>
      <w:marTop w:val="0"/>
      <w:marBottom w:val="0"/>
      <w:divBdr>
        <w:top w:val="none" w:sz="0" w:space="0" w:color="auto"/>
        <w:left w:val="none" w:sz="0" w:space="0" w:color="auto"/>
        <w:bottom w:val="none" w:sz="0" w:space="0" w:color="auto"/>
        <w:right w:val="none" w:sz="0" w:space="0" w:color="auto"/>
      </w:divBdr>
    </w:div>
    <w:div w:id="1444761120">
      <w:bodyDiv w:val="1"/>
      <w:marLeft w:val="0"/>
      <w:marRight w:val="0"/>
      <w:marTop w:val="0"/>
      <w:marBottom w:val="0"/>
      <w:divBdr>
        <w:top w:val="none" w:sz="0" w:space="0" w:color="auto"/>
        <w:left w:val="none" w:sz="0" w:space="0" w:color="auto"/>
        <w:bottom w:val="none" w:sz="0" w:space="0" w:color="auto"/>
        <w:right w:val="none" w:sz="0" w:space="0" w:color="auto"/>
      </w:divBdr>
    </w:div>
    <w:div w:id="1445148989">
      <w:bodyDiv w:val="1"/>
      <w:marLeft w:val="0"/>
      <w:marRight w:val="0"/>
      <w:marTop w:val="0"/>
      <w:marBottom w:val="0"/>
      <w:divBdr>
        <w:top w:val="none" w:sz="0" w:space="0" w:color="auto"/>
        <w:left w:val="none" w:sz="0" w:space="0" w:color="auto"/>
        <w:bottom w:val="none" w:sz="0" w:space="0" w:color="auto"/>
        <w:right w:val="none" w:sz="0" w:space="0" w:color="auto"/>
      </w:divBdr>
    </w:div>
    <w:div w:id="1445536986">
      <w:bodyDiv w:val="1"/>
      <w:marLeft w:val="0"/>
      <w:marRight w:val="0"/>
      <w:marTop w:val="0"/>
      <w:marBottom w:val="0"/>
      <w:divBdr>
        <w:top w:val="none" w:sz="0" w:space="0" w:color="auto"/>
        <w:left w:val="none" w:sz="0" w:space="0" w:color="auto"/>
        <w:bottom w:val="none" w:sz="0" w:space="0" w:color="auto"/>
        <w:right w:val="none" w:sz="0" w:space="0" w:color="auto"/>
      </w:divBdr>
    </w:div>
    <w:div w:id="1445999333">
      <w:bodyDiv w:val="1"/>
      <w:marLeft w:val="0"/>
      <w:marRight w:val="0"/>
      <w:marTop w:val="0"/>
      <w:marBottom w:val="0"/>
      <w:divBdr>
        <w:top w:val="none" w:sz="0" w:space="0" w:color="auto"/>
        <w:left w:val="none" w:sz="0" w:space="0" w:color="auto"/>
        <w:bottom w:val="none" w:sz="0" w:space="0" w:color="auto"/>
        <w:right w:val="none" w:sz="0" w:space="0" w:color="auto"/>
      </w:divBdr>
    </w:div>
    <w:div w:id="1446383261">
      <w:bodyDiv w:val="1"/>
      <w:marLeft w:val="0"/>
      <w:marRight w:val="0"/>
      <w:marTop w:val="0"/>
      <w:marBottom w:val="0"/>
      <w:divBdr>
        <w:top w:val="none" w:sz="0" w:space="0" w:color="auto"/>
        <w:left w:val="none" w:sz="0" w:space="0" w:color="auto"/>
        <w:bottom w:val="none" w:sz="0" w:space="0" w:color="auto"/>
        <w:right w:val="none" w:sz="0" w:space="0" w:color="auto"/>
      </w:divBdr>
    </w:div>
    <w:div w:id="1446457658">
      <w:bodyDiv w:val="1"/>
      <w:marLeft w:val="0"/>
      <w:marRight w:val="0"/>
      <w:marTop w:val="0"/>
      <w:marBottom w:val="0"/>
      <w:divBdr>
        <w:top w:val="none" w:sz="0" w:space="0" w:color="auto"/>
        <w:left w:val="none" w:sz="0" w:space="0" w:color="auto"/>
        <w:bottom w:val="none" w:sz="0" w:space="0" w:color="auto"/>
        <w:right w:val="none" w:sz="0" w:space="0" w:color="auto"/>
      </w:divBdr>
    </w:div>
    <w:div w:id="1446582065">
      <w:bodyDiv w:val="1"/>
      <w:marLeft w:val="0"/>
      <w:marRight w:val="0"/>
      <w:marTop w:val="0"/>
      <w:marBottom w:val="0"/>
      <w:divBdr>
        <w:top w:val="none" w:sz="0" w:space="0" w:color="auto"/>
        <w:left w:val="none" w:sz="0" w:space="0" w:color="auto"/>
        <w:bottom w:val="none" w:sz="0" w:space="0" w:color="auto"/>
        <w:right w:val="none" w:sz="0" w:space="0" w:color="auto"/>
      </w:divBdr>
    </w:div>
    <w:div w:id="1446658403">
      <w:bodyDiv w:val="1"/>
      <w:marLeft w:val="0"/>
      <w:marRight w:val="0"/>
      <w:marTop w:val="0"/>
      <w:marBottom w:val="0"/>
      <w:divBdr>
        <w:top w:val="none" w:sz="0" w:space="0" w:color="auto"/>
        <w:left w:val="none" w:sz="0" w:space="0" w:color="auto"/>
        <w:bottom w:val="none" w:sz="0" w:space="0" w:color="auto"/>
        <w:right w:val="none" w:sz="0" w:space="0" w:color="auto"/>
      </w:divBdr>
    </w:div>
    <w:div w:id="1446851603">
      <w:bodyDiv w:val="1"/>
      <w:marLeft w:val="0"/>
      <w:marRight w:val="0"/>
      <w:marTop w:val="0"/>
      <w:marBottom w:val="0"/>
      <w:divBdr>
        <w:top w:val="none" w:sz="0" w:space="0" w:color="auto"/>
        <w:left w:val="none" w:sz="0" w:space="0" w:color="auto"/>
        <w:bottom w:val="none" w:sz="0" w:space="0" w:color="auto"/>
        <w:right w:val="none" w:sz="0" w:space="0" w:color="auto"/>
      </w:divBdr>
    </w:div>
    <w:div w:id="1447043070">
      <w:bodyDiv w:val="1"/>
      <w:marLeft w:val="0"/>
      <w:marRight w:val="0"/>
      <w:marTop w:val="0"/>
      <w:marBottom w:val="0"/>
      <w:divBdr>
        <w:top w:val="none" w:sz="0" w:space="0" w:color="auto"/>
        <w:left w:val="none" w:sz="0" w:space="0" w:color="auto"/>
        <w:bottom w:val="none" w:sz="0" w:space="0" w:color="auto"/>
        <w:right w:val="none" w:sz="0" w:space="0" w:color="auto"/>
      </w:divBdr>
    </w:div>
    <w:div w:id="1447312818">
      <w:bodyDiv w:val="1"/>
      <w:marLeft w:val="0"/>
      <w:marRight w:val="0"/>
      <w:marTop w:val="0"/>
      <w:marBottom w:val="0"/>
      <w:divBdr>
        <w:top w:val="none" w:sz="0" w:space="0" w:color="auto"/>
        <w:left w:val="none" w:sz="0" w:space="0" w:color="auto"/>
        <w:bottom w:val="none" w:sz="0" w:space="0" w:color="auto"/>
        <w:right w:val="none" w:sz="0" w:space="0" w:color="auto"/>
      </w:divBdr>
    </w:div>
    <w:div w:id="1447850187">
      <w:bodyDiv w:val="1"/>
      <w:marLeft w:val="0"/>
      <w:marRight w:val="0"/>
      <w:marTop w:val="0"/>
      <w:marBottom w:val="0"/>
      <w:divBdr>
        <w:top w:val="none" w:sz="0" w:space="0" w:color="auto"/>
        <w:left w:val="none" w:sz="0" w:space="0" w:color="auto"/>
        <w:bottom w:val="none" w:sz="0" w:space="0" w:color="auto"/>
        <w:right w:val="none" w:sz="0" w:space="0" w:color="auto"/>
      </w:divBdr>
    </w:div>
    <w:div w:id="1447890745">
      <w:bodyDiv w:val="1"/>
      <w:marLeft w:val="0"/>
      <w:marRight w:val="0"/>
      <w:marTop w:val="0"/>
      <w:marBottom w:val="0"/>
      <w:divBdr>
        <w:top w:val="none" w:sz="0" w:space="0" w:color="auto"/>
        <w:left w:val="none" w:sz="0" w:space="0" w:color="auto"/>
        <w:bottom w:val="none" w:sz="0" w:space="0" w:color="auto"/>
        <w:right w:val="none" w:sz="0" w:space="0" w:color="auto"/>
      </w:divBdr>
    </w:div>
    <w:div w:id="1448046323">
      <w:bodyDiv w:val="1"/>
      <w:marLeft w:val="0"/>
      <w:marRight w:val="0"/>
      <w:marTop w:val="0"/>
      <w:marBottom w:val="0"/>
      <w:divBdr>
        <w:top w:val="none" w:sz="0" w:space="0" w:color="auto"/>
        <w:left w:val="none" w:sz="0" w:space="0" w:color="auto"/>
        <w:bottom w:val="none" w:sz="0" w:space="0" w:color="auto"/>
        <w:right w:val="none" w:sz="0" w:space="0" w:color="auto"/>
      </w:divBdr>
    </w:div>
    <w:div w:id="1448353921">
      <w:bodyDiv w:val="1"/>
      <w:marLeft w:val="0"/>
      <w:marRight w:val="0"/>
      <w:marTop w:val="0"/>
      <w:marBottom w:val="0"/>
      <w:divBdr>
        <w:top w:val="none" w:sz="0" w:space="0" w:color="auto"/>
        <w:left w:val="none" w:sz="0" w:space="0" w:color="auto"/>
        <w:bottom w:val="none" w:sz="0" w:space="0" w:color="auto"/>
        <w:right w:val="none" w:sz="0" w:space="0" w:color="auto"/>
      </w:divBdr>
    </w:div>
    <w:div w:id="1448356318">
      <w:bodyDiv w:val="1"/>
      <w:marLeft w:val="0"/>
      <w:marRight w:val="0"/>
      <w:marTop w:val="0"/>
      <w:marBottom w:val="0"/>
      <w:divBdr>
        <w:top w:val="none" w:sz="0" w:space="0" w:color="auto"/>
        <w:left w:val="none" w:sz="0" w:space="0" w:color="auto"/>
        <w:bottom w:val="none" w:sz="0" w:space="0" w:color="auto"/>
        <w:right w:val="none" w:sz="0" w:space="0" w:color="auto"/>
      </w:divBdr>
    </w:div>
    <w:div w:id="1448356446">
      <w:bodyDiv w:val="1"/>
      <w:marLeft w:val="0"/>
      <w:marRight w:val="0"/>
      <w:marTop w:val="0"/>
      <w:marBottom w:val="0"/>
      <w:divBdr>
        <w:top w:val="none" w:sz="0" w:space="0" w:color="auto"/>
        <w:left w:val="none" w:sz="0" w:space="0" w:color="auto"/>
        <w:bottom w:val="none" w:sz="0" w:space="0" w:color="auto"/>
        <w:right w:val="none" w:sz="0" w:space="0" w:color="auto"/>
      </w:divBdr>
    </w:div>
    <w:div w:id="1448427357">
      <w:bodyDiv w:val="1"/>
      <w:marLeft w:val="0"/>
      <w:marRight w:val="0"/>
      <w:marTop w:val="0"/>
      <w:marBottom w:val="0"/>
      <w:divBdr>
        <w:top w:val="none" w:sz="0" w:space="0" w:color="auto"/>
        <w:left w:val="none" w:sz="0" w:space="0" w:color="auto"/>
        <w:bottom w:val="none" w:sz="0" w:space="0" w:color="auto"/>
        <w:right w:val="none" w:sz="0" w:space="0" w:color="auto"/>
      </w:divBdr>
    </w:div>
    <w:div w:id="1448431491">
      <w:bodyDiv w:val="1"/>
      <w:marLeft w:val="0"/>
      <w:marRight w:val="0"/>
      <w:marTop w:val="0"/>
      <w:marBottom w:val="0"/>
      <w:divBdr>
        <w:top w:val="none" w:sz="0" w:space="0" w:color="auto"/>
        <w:left w:val="none" w:sz="0" w:space="0" w:color="auto"/>
        <w:bottom w:val="none" w:sz="0" w:space="0" w:color="auto"/>
        <w:right w:val="none" w:sz="0" w:space="0" w:color="auto"/>
      </w:divBdr>
    </w:div>
    <w:div w:id="1448547768">
      <w:bodyDiv w:val="1"/>
      <w:marLeft w:val="0"/>
      <w:marRight w:val="0"/>
      <w:marTop w:val="0"/>
      <w:marBottom w:val="0"/>
      <w:divBdr>
        <w:top w:val="none" w:sz="0" w:space="0" w:color="auto"/>
        <w:left w:val="none" w:sz="0" w:space="0" w:color="auto"/>
        <w:bottom w:val="none" w:sz="0" w:space="0" w:color="auto"/>
        <w:right w:val="none" w:sz="0" w:space="0" w:color="auto"/>
      </w:divBdr>
    </w:div>
    <w:div w:id="1448547997">
      <w:bodyDiv w:val="1"/>
      <w:marLeft w:val="0"/>
      <w:marRight w:val="0"/>
      <w:marTop w:val="0"/>
      <w:marBottom w:val="0"/>
      <w:divBdr>
        <w:top w:val="none" w:sz="0" w:space="0" w:color="auto"/>
        <w:left w:val="none" w:sz="0" w:space="0" w:color="auto"/>
        <w:bottom w:val="none" w:sz="0" w:space="0" w:color="auto"/>
        <w:right w:val="none" w:sz="0" w:space="0" w:color="auto"/>
      </w:divBdr>
    </w:div>
    <w:div w:id="1448625806">
      <w:bodyDiv w:val="1"/>
      <w:marLeft w:val="0"/>
      <w:marRight w:val="0"/>
      <w:marTop w:val="0"/>
      <w:marBottom w:val="0"/>
      <w:divBdr>
        <w:top w:val="none" w:sz="0" w:space="0" w:color="auto"/>
        <w:left w:val="none" w:sz="0" w:space="0" w:color="auto"/>
        <w:bottom w:val="none" w:sz="0" w:space="0" w:color="auto"/>
        <w:right w:val="none" w:sz="0" w:space="0" w:color="auto"/>
      </w:divBdr>
    </w:div>
    <w:div w:id="1448816759">
      <w:bodyDiv w:val="1"/>
      <w:marLeft w:val="0"/>
      <w:marRight w:val="0"/>
      <w:marTop w:val="0"/>
      <w:marBottom w:val="0"/>
      <w:divBdr>
        <w:top w:val="none" w:sz="0" w:space="0" w:color="auto"/>
        <w:left w:val="none" w:sz="0" w:space="0" w:color="auto"/>
        <w:bottom w:val="none" w:sz="0" w:space="0" w:color="auto"/>
        <w:right w:val="none" w:sz="0" w:space="0" w:color="auto"/>
      </w:divBdr>
    </w:div>
    <w:div w:id="1449163348">
      <w:bodyDiv w:val="1"/>
      <w:marLeft w:val="0"/>
      <w:marRight w:val="0"/>
      <w:marTop w:val="0"/>
      <w:marBottom w:val="0"/>
      <w:divBdr>
        <w:top w:val="none" w:sz="0" w:space="0" w:color="auto"/>
        <w:left w:val="none" w:sz="0" w:space="0" w:color="auto"/>
        <w:bottom w:val="none" w:sz="0" w:space="0" w:color="auto"/>
        <w:right w:val="none" w:sz="0" w:space="0" w:color="auto"/>
      </w:divBdr>
    </w:div>
    <w:div w:id="1449202450">
      <w:bodyDiv w:val="1"/>
      <w:marLeft w:val="0"/>
      <w:marRight w:val="0"/>
      <w:marTop w:val="0"/>
      <w:marBottom w:val="0"/>
      <w:divBdr>
        <w:top w:val="none" w:sz="0" w:space="0" w:color="auto"/>
        <w:left w:val="none" w:sz="0" w:space="0" w:color="auto"/>
        <w:bottom w:val="none" w:sz="0" w:space="0" w:color="auto"/>
        <w:right w:val="none" w:sz="0" w:space="0" w:color="auto"/>
      </w:divBdr>
    </w:div>
    <w:div w:id="1449272314">
      <w:bodyDiv w:val="1"/>
      <w:marLeft w:val="0"/>
      <w:marRight w:val="0"/>
      <w:marTop w:val="0"/>
      <w:marBottom w:val="0"/>
      <w:divBdr>
        <w:top w:val="none" w:sz="0" w:space="0" w:color="auto"/>
        <w:left w:val="none" w:sz="0" w:space="0" w:color="auto"/>
        <w:bottom w:val="none" w:sz="0" w:space="0" w:color="auto"/>
        <w:right w:val="none" w:sz="0" w:space="0" w:color="auto"/>
      </w:divBdr>
    </w:div>
    <w:div w:id="1450197219">
      <w:bodyDiv w:val="1"/>
      <w:marLeft w:val="0"/>
      <w:marRight w:val="0"/>
      <w:marTop w:val="0"/>
      <w:marBottom w:val="0"/>
      <w:divBdr>
        <w:top w:val="none" w:sz="0" w:space="0" w:color="auto"/>
        <w:left w:val="none" w:sz="0" w:space="0" w:color="auto"/>
        <w:bottom w:val="none" w:sz="0" w:space="0" w:color="auto"/>
        <w:right w:val="none" w:sz="0" w:space="0" w:color="auto"/>
      </w:divBdr>
    </w:div>
    <w:div w:id="1450199266">
      <w:bodyDiv w:val="1"/>
      <w:marLeft w:val="0"/>
      <w:marRight w:val="0"/>
      <w:marTop w:val="0"/>
      <w:marBottom w:val="0"/>
      <w:divBdr>
        <w:top w:val="none" w:sz="0" w:space="0" w:color="auto"/>
        <w:left w:val="none" w:sz="0" w:space="0" w:color="auto"/>
        <w:bottom w:val="none" w:sz="0" w:space="0" w:color="auto"/>
        <w:right w:val="none" w:sz="0" w:space="0" w:color="auto"/>
      </w:divBdr>
    </w:div>
    <w:div w:id="1450858850">
      <w:bodyDiv w:val="1"/>
      <w:marLeft w:val="0"/>
      <w:marRight w:val="0"/>
      <w:marTop w:val="0"/>
      <w:marBottom w:val="0"/>
      <w:divBdr>
        <w:top w:val="none" w:sz="0" w:space="0" w:color="auto"/>
        <w:left w:val="none" w:sz="0" w:space="0" w:color="auto"/>
        <w:bottom w:val="none" w:sz="0" w:space="0" w:color="auto"/>
        <w:right w:val="none" w:sz="0" w:space="0" w:color="auto"/>
      </w:divBdr>
    </w:div>
    <w:div w:id="1450927881">
      <w:bodyDiv w:val="1"/>
      <w:marLeft w:val="0"/>
      <w:marRight w:val="0"/>
      <w:marTop w:val="0"/>
      <w:marBottom w:val="0"/>
      <w:divBdr>
        <w:top w:val="none" w:sz="0" w:space="0" w:color="auto"/>
        <w:left w:val="none" w:sz="0" w:space="0" w:color="auto"/>
        <w:bottom w:val="none" w:sz="0" w:space="0" w:color="auto"/>
        <w:right w:val="none" w:sz="0" w:space="0" w:color="auto"/>
      </w:divBdr>
    </w:div>
    <w:div w:id="1451433182">
      <w:bodyDiv w:val="1"/>
      <w:marLeft w:val="0"/>
      <w:marRight w:val="0"/>
      <w:marTop w:val="0"/>
      <w:marBottom w:val="0"/>
      <w:divBdr>
        <w:top w:val="none" w:sz="0" w:space="0" w:color="auto"/>
        <w:left w:val="none" w:sz="0" w:space="0" w:color="auto"/>
        <w:bottom w:val="none" w:sz="0" w:space="0" w:color="auto"/>
        <w:right w:val="none" w:sz="0" w:space="0" w:color="auto"/>
      </w:divBdr>
    </w:div>
    <w:div w:id="1451436682">
      <w:bodyDiv w:val="1"/>
      <w:marLeft w:val="0"/>
      <w:marRight w:val="0"/>
      <w:marTop w:val="0"/>
      <w:marBottom w:val="0"/>
      <w:divBdr>
        <w:top w:val="none" w:sz="0" w:space="0" w:color="auto"/>
        <w:left w:val="none" w:sz="0" w:space="0" w:color="auto"/>
        <w:bottom w:val="none" w:sz="0" w:space="0" w:color="auto"/>
        <w:right w:val="none" w:sz="0" w:space="0" w:color="auto"/>
      </w:divBdr>
    </w:div>
    <w:div w:id="1451512662">
      <w:bodyDiv w:val="1"/>
      <w:marLeft w:val="0"/>
      <w:marRight w:val="0"/>
      <w:marTop w:val="0"/>
      <w:marBottom w:val="0"/>
      <w:divBdr>
        <w:top w:val="none" w:sz="0" w:space="0" w:color="auto"/>
        <w:left w:val="none" w:sz="0" w:space="0" w:color="auto"/>
        <w:bottom w:val="none" w:sz="0" w:space="0" w:color="auto"/>
        <w:right w:val="none" w:sz="0" w:space="0" w:color="auto"/>
      </w:divBdr>
    </w:div>
    <w:div w:id="1451624379">
      <w:bodyDiv w:val="1"/>
      <w:marLeft w:val="0"/>
      <w:marRight w:val="0"/>
      <w:marTop w:val="0"/>
      <w:marBottom w:val="0"/>
      <w:divBdr>
        <w:top w:val="none" w:sz="0" w:space="0" w:color="auto"/>
        <w:left w:val="none" w:sz="0" w:space="0" w:color="auto"/>
        <w:bottom w:val="none" w:sz="0" w:space="0" w:color="auto"/>
        <w:right w:val="none" w:sz="0" w:space="0" w:color="auto"/>
      </w:divBdr>
    </w:div>
    <w:div w:id="1451629091">
      <w:bodyDiv w:val="1"/>
      <w:marLeft w:val="0"/>
      <w:marRight w:val="0"/>
      <w:marTop w:val="0"/>
      <w:marBottom w:val="0"/>
      <w:divBdr>
        <w:top w:val="none" w:sz="0" w:space="0" w:color="auto"/>
        <w:left w:val="none" w:sz="0" w:space="0" w:color="auto"/>
        <w:bottom w:val="none" w:sz="0" w:space="0" w:color="auto"/>
        <w:right w:val="none" w:sz="0" w:space="0" w:color="auto"/>
      </w:divBdr>
    </w:div>
    <w:div w:id="1451776468">
      <w:bodyDiv w:val="1"/>
      <w:marLeft w:val="0"/>
      <w:marRight w:val="0"/>
      <w:marTop w:val="0"/>
      <w:marBottom w:val="0"/>
      <w:divBdr>
        <w:top w:val="none" w:sz="0" w:space="0" w:color="auto"/>
        <w:left w:val="none" w:sz="0" w:space="0" w:color="auto"/>
        <w:bottom w:val="none" w:sz="0" w:space="0" w:color="auto"/>
        <w:right w:val="none" w:sz="0" w:space="0" w:color="auto"/>
      </w:divBdr>
    </w:div>
    <w:div w:id="1451970134">
      <w:bodyDiv w:val="1"/>
      <w:marLeft w:val="0"/>
      <w:marRight w:val="0"/>
      <w:marTop w:val="0"/>
      <w:marBottom w:val="0"/>
      <w:divBdr>
        <w:top w:val="none" w:sz="0" w:space="0" w:color="auto"/>
        <w:left w:val="none" w:sz="0" w:space="0" w:color="auto"/>
        <w:bottom w:val="none" w:sz="0" w:space="0" w:color="auto"/>
        <w:right w:val="none" w:sz="0" w:space="0" w:color="auto"/>
      </w:divBdr>
    </w:div>
    <w:div w:id="1452017917">
      <w:bodyDiv w:val="1"/>
      <w:marLeft w:val="0"/>
      <w:marRight w:val="0"/>
      <w:marTop w:val="0"/>
      <w:marBottom w:val="0"/>
      <w:divBdr>
        <w:top w:val="none" w:sz="0" w:space="0" w:color="auto"/>
        <w:left w:val="none" w:sz="0" w:space="0" w:color="auto"/>
        <w:bottom w:val="none" w:sz="0" w:space="0" w:color="auto"/>
        <w:right w:val="none" w:sz="0" w:space="0" w:color="auto"/>
      </w:divBdr>
    </w:div>
    <w:div w:id="1452242975">
      <w:bodyDiv w:val="1"/>
      <w:marLeft w:val="0"/>
      <w:marRight w:val="0"/>
      <w:marTop w:val="0"/>
      <w:marBottom w:val="0"/>
      <w:divBdr>
        <w:top w:val="none" w:sz="0" w:space="0" w:color="auto"/>
        <w:left w:val="none" w:sz="0" w:space="0" w:color="auto"/>
        <w:bottom w:val="none" w:sz="0" w:space="0" w:color="auto"/>
        <w:right w:val="none" w:sz="0" w:space="0" w:color="auto"/>
      </w:divBdr>
    </w:div>
    <w:div w:id="1452551551">
      <w:bodyDiv w:val="1"/>
      <w:marLeft w:val="0"/>
      <w:marRight w:val="0"/>
      <w:marTop w:val="0"/>
      <w:marBottom w:val="0"/>
      <w:divBdr>
        <w:top w:val="none" w:sz="0" w:space="0" w:color="auto"/>
        <w:left w:val="none" w:sz="0" w:space="0" w:color="auto"/>
        <w:bottom w:val="none" w:sz="0" w:space="0" w:color="auto"/>
        <w:right w:val="none" w:sz="0" w:space="0" w:color="auto"/>
      </w:divBdr>
    </w:div>
    <w:div w:id="1452673440">
      <w:bodyDiv w:val="1"/>
      <w:marLeft w:val="0"/>
      <w:marRight w:val="0"/>
      <w:marTop w:val="0"/>
      <w:marBottom w:val="0"/>
      <w:divBdr>
        <w:top w:val="none" w:sz="0" w:space="0" w:color="auto"/>
        <w:left w:val="none" w:sz="0" w:space="0" w:color="auto"/>
        <w:bottom w:val="none" w:sz="0" w:space="0" w:color="auto"/>
        <w:right w:val="none" w:sz="0" w:space="0" w:color="auto"/>
      </w:divBdr>
    </w:div>
    <w:div w:id="1452702983">
      <w:bodyDiv w:val="1"/>
      <w:marLeft w:val="0"/>
      <w:marRight w:val="0"/>
      <w:marTop w:val="0"/>
      <w:marBottom w:val="0"/>
      <w:divBdr>
        <w:top w:val="none" w:sz="0" w:space="0" w:color="auto"/>
        <w:left w:val="none" w:sz="0" w:space="0" w:color="auto"/>
        <w:bottom w:val="none" w:sz="0" w:space="0" w:color="auto"/>
        <w:right w:val="none" w:sz="0" w:space="0" w:color="auto"/>
      </w:divBdr>
    </w:div>
    <w:div w:id="1452744543">
      <w:bodyDiv w:val="1"/>
      <w:marLeft w:val="0"/>
      <w:marRight w:val="0"/>
      <w:marTop w:val="0"/>
      <w:marBottom w:val="0"/>
      <w:divBdr>
        <w:top w:val="none" w:sz="0" w:space="0" w:color="auto"/>
        <w:left w:val="none" w:sz="0" w:space="0" w:color="auto"/>
        <w:bottom w:val="none" w:sz="0" w:space="0" w:color="auto"/>
        <w:right w:val="none" w:sz="0" w:space="0" w:color="auto"/>
      </w:divBdr>
    </w:div>
    <w:div w:id="1452898231">
      <w:bodyDiv w:val="1"/>
      <w:marLeft w:val="0"/>
      <w:marRight w:val="0"/>
      <w:marTop w:val="0"/>
      <w:marBottom w:val="0"/>
      <w:divBdr>
        <w:top w:val="none" w:sz="0" w:space="0" w:color="auto"/>
        <w:left w:val="none" w:sz="0" w:space="0" w:color="auto"/>
        <w:bottom w:val="none" w:sz="0" w:space="0" w:color="auto"/>
        <w:right w:val="none" w:sz="0" w:space="0" w:color="auto"/>
      </w:divBdr>
    </w:div>
    <w:div w:id="1453161909">
      <w:bodyDiv w:val="1"/>
      <w:marLeft w:val="0"/>
      <w:marRight w:val="0"/>
      <w:marTop w:val="0"/>
      <w:marBottom w:val="0"/>
      <w:divBdr>
        <w:top w:val="none" w:sz="0" w:space="0" w:color="auto"/>
        <w:left w:val="none" w:sz="0" w:space="0" w:color="auto"/>
        <w:bottom w:val="none" w:sz="0" w:space="0" w:color="auto"/>
        <w:right w:val="none" w:sz="0" w:space="0" w:color="auto"/>
      </w:divBdr>
    </w:div>
    <w:div w:id="1453206495">
      <w:bodyDiv w:val="1"/>
      <w:marLeft w:val="0"/>
      <w:marRight w:val="0"/>
      <w:marTop w:val="0"/>
      <w:marBottom w:val="0"/>
      <w:divBdr>
        <w:top w:val="none" w:sz="0" w:space="0" w:color="auto"/>
        <w:left w:val="none" w:sz="0" w:space="0" w:color="auto"/>
        <w:bottom w:val="none" w:sz="0" w:space="0" w:color="auto"/>
        <w:right w:val="none" w:sz="0" w:space="0" w:color="auto"/>
      </w:divBdr>
    </w:div>
    <w:div w:id="1453207068">
      <w:bodyDiv w:val="1"/>
      <w:marLeft w:val="0"/>
      <w:marRight w:val="0"/>
      <w:marTop w:val="0"/>
      <w:marBottom w:val="0"/>
      <w:divBdr>
        <w:top w:val="none" w:sz="0" w:space="0" w:color="auto"/>
        <w:left w:val="none" w:sz="0" w:space="0" w:color="auto"/>
        <w:bottom w:val="none" w:sz="0" w:space="0" w:color="auto"/>
        <w:right w:val="none" w:sz="0" w:space="0" w:color="auto"/>
      </w:divBdr>
    </w:div>
    <w:div w:id="1453480329">
      <w:bodyDiv w:val="1"/>
      <w:marLeft w:val="0"/>
      <w:marRight w:val="0"/>
      <w:marTop w:val="0"/>
      <w:marBottom w:val="0"/>
      <w:divBdr>
        <w:top w:val="none" w:sz="0" w:space="0" w:color="auto"/>
        <w:left w:val="none" w:sz="0" w:space="0" w:color="auto"/>
        <w:bottom w:val="none" w:sz="0" w:space="0" w:color="auto"/>
        <w:right w:val="none" w:sz="0" w:space="0" w:color="auto"/>
      </w:divBdr>
    </w:div>
    <w:div w:id="1453596299">
      <w:bodyDiv w:val="1"/>
      <w:marLeft w:val="0"/>
      <w:marRight w:val="0"/>
      <w:marTop w:val="0"/>
      <w:marBottom w:val="0"/>
      <w:divBdr>
        <w:top w:val="none" w:sz="0" w:space="0" w:color="auto"/>
        <w:left w:val="none" w:sz="0" w:space="0" w:color="auto"/>
        <w:bottom w:val="none" w:sz="0" w:space="0" w:color="auto"/>
        <w:right w:val="none" w:sz="0" w:space="0" w:color="auto"/>
      </w:divBdr>
    </w:div>
    <w:div w:id="1453791020">
      <w:bodyDiv w:val="1"/>
      <w:marLeft w:val="0"/>
      <w:marRight w:val="0"/>
      <w:marTop w:val="0"/>
      <w:marBottom w:val="0"/>
      <w:divBdr>
        <w:top w:val="none" w:sz="0" w:space="0" w:color="auto"/>
        <w:left w:val="none" w:sz="0" w:space="0" w:color="auto"/>
        <w:bottom w:val="none" w:sz="0" w:space="0" w:color="auto"/>
        <w:right w:val="none" w:sz="0" w:space="0" w:color="auto"/>
      </w:divBdr>
    </w:div>
    <w:div w:id="1454132915">
      <w:bodyDiv w:val="1"/>
      <w:marLeft w:val="0"/>
      <w:marRight w:val="0"/>
      <w:marTop w:val="0"/>
      <w:marBottom w:val="0"/>
      <w:divBdr>
        <w:top w:val="none" w:sz="0" w:space="0" w:color="auto"/>
        <w:left w:val="none" w:sz="0" w:space="0" w:color="auto"/>
        <w:bottom w:val="none" w:sz="0" w:space="0" w:color="auto"/>
        <w:right w:val="none" w:sz="0" w:space="0" w:color="auto"/>
      </w:divBdr>
    </w:div>
    <w:div w:id="1454791189">
      <w:bodyDiv w:val="1"/>
      <w:marLeft w:val="0"/>
      <w:marRight w:val="0"/>
      <w:marTop w:val="0"/>
      <w:marBottom w:val="0"/>
      <w:divBdr>
        <w:top w:val="none" w:sz="0" w:space="0" w:color="auto"/>
        <w:left w:val="none" w:sz="0" w:space="0" w:color="auto"/>
        <w:bottom w:val="none" w:sz="0" w:space="0" w:color="auto"/>
        <w:right w:val="none" w:sz="0" w:space="0" w:color="auto"/>
      </w:divBdr>
    </w:div>
    <w:div w:id="1454833835">
      <w:bodyDiv w:val="1"/>
      <w:marLeft w:val="0"/>
      <w:marRight w:val="0"/>
      <w:marTop w:val="0"/>
      <w:marBottom w:val="0"/>
      <w:divBdr>
        <w:top w:val="none" w:sz="0" w:space="0" w:color="auto"/>
        <w:left w:val="none" w:sz="0" w:space="0" w:color="auto"/>
        <w:bottom w:val="none" w:sz="0" w:space="0" w:color="auto"/>
        <w:right w:val="none" w:sz="0" w:space="0" w:color="auto"/>
      </w:divBdr>
    </w:div>
    <w:div w:id="1455101570">
      <w:bodyDiv w:val="1"/>
      <w:marLeft w:val="0"/>
      <w:marRight w:val="0"/>
      <w:marTop w:val="0"/>
      <w:marBottom w:val="0"/>
      <w:divBdr>
        <w:top w:val="none" w:sz="0" w:space="0" w:color="auto"/>
        <w:left w:val="none" w:sz="0" w:space="0" w:color="auto"/>
        <w:bottom w:val="none" w:sz="0" w:space="0" w:color="auto"/>
        <w:right w:val="none" w:sz="0" w:space="0" w:color="auto"/>
      </w:divBdr>
    </w:div>
    <w:div w:id="1455367183">
      <w:bodyDiv w:val="1"/>
      <w:marLeft w:val="0"/>
      <w:marRight w:val="0"/>
      <w:marTop w:val="0"/>
      <w:marBottom w:val="0"/>
      <w:divBdr>
        <w:top w:val="none" w:sz="0" w:space="0" w:color="auto"/>
        <w:left w:val="none" w:sz="0" w:space="0" w:color="auto"/>
        <w:bottom w:val="none" w:sz="0" w:space="0" w:color="auto"/>
        <w:right w:val="none" w:sz="0" w:space="0" w:color="auto"/>
      </w:divBdr>
    </w:div>
    <w:div w:id="1455825220">
      <w:bodyDiv w:val="1"/>
      <w:marLeft w:val="0"/>
      <w:marRight w:val="0"/>
      <w:marTop w:val="0"/>
      <w:marBottom w:val="0"/>
      <w:divBdr>
        <w:top w:val="none" w:sz="0" w:space="0" w:color="auto"/>
        <w:left w:val="none" w:sz="0" w:space="0" w:color="auto"/>
        <w:bottom w:val="none" w:sz="0" w:space="0" w:color="auto"/>
        <w:right w:val="none" w:sz="0" w:space="0" w:color="auto"/>
      </w:divBdr>
    </w:div>
    <w:div w:id="1455949030">
      <w:bodyDiv w:val="1"/>
      <w:marLeft w:val="0"/>
      <w:marRight w:val="0"/>
      <w:marTop w:val="0"/>
      <w:marBottom w:val="0"/>
      <w:divBdr>
        <w:top w:val="none" w:sz="0" w:space="0" w:color="auto"/>
        <w:left w:val="none" w:sz="0" w:space="0" w:color="auto"/>
        <w:bottom w:val="none" w:sz="0" w:space="0" w:color="auto"/>
        <w:right w:val="none" w:sz="0" w:space="0" w:color="auto"/>
      </w:divBdr>
    </w:div>
    <w:div w:id="1455951107">
      <w:bodyDiv w:val="1"/>
      <w:marLeft w:val="0"/>
      <w:marRight w:val="0"/>
      <w:marTop w:val="0"/>
      <w:marBottom w:val="0"/>
      <w:divBdr>
        <w:top w:val="none" w:sz="0" w:space="0" w:color="auto"/>
        <w:left w:val="none" w:sz="0" w:space="0" w:color="auto"/>
        <w:bottom w:val="none" w:sz="0" w:space="0" w:color="auto"/>
        <w:right w:val="none" w:sz="0" w:space="0" w:color="auto"/>
      </w:divBdr>
    </w:div>
    <w:div w:id="1455978653">
      <w:bodyDiv w:val="1"/>
      <w:marLeft w:val="0"/>
      <w:marRight w:val="0"/>
      <w:marTop w:val="0"/>
      <w:marBottom w:val="0"/>
      <w:divBdr>
        <w:top w:val="none" w:sz="0" w:space="0" w:color="auto"/>
        <w:left w:val="none" w:sz="0" w:space="0" w:color="auto"/>
        <w:bottom w:val="none" w:sz="0" w:space="0" w:color="auto"/>
        <w:right w:val="none" w:sz="0" w:space="0" w:color="auto"/>
      </w:divBdr>
    </w:div>
    <w:div w:id="1456096825">
      <w:bodyDiv w:val="1"/>
      <w:marLeft w:val="0"/>
      <w:marRight w:val="0"/>
      <w:marTop w:val="0"/>
      <w:marBottom w:val="0"/>
      <w:divBdr>
        <w:top w:val="none" w:sz="0" w:space="0" w:color="auto"/>
        <w:left w:val="none" w:sz="0" w:space="0" w:color="auto"/>
        <w:bottom w:val="none" w:sz="0" w:space="0" w:color="auto"/>
        <w:right w:val="none" w:sz="0" w:space="0" w:color="auto"/>
      </w:divBdr>
    </w:div>
    <w:div w:id="1457137474">
      <w:bodyDiv w:val="1"/>
      <w:marLeft w:val="0"/>
      <w:marRight w:val="0"/>
      <w:marTop w:val="0"/>
      <w:marBottom w:val="0"/>
      <w:divBdr>
        <w:top w:val="none" w:sz="0" w:space="0" w:color="auto"/>
        <w:left w:val="none" w:sz="0" w:space="0" w:color="auto"/>
        <w:bottom w:val="none" w:sz="0" w:space="0" w:color="auto"/>
        <w:right w:val="none" w:sz="0" w:space="0" w:color="auto"/>
      </w:divBdr>
    </w:div>
    <w:div w:id="1457144433">
      <w:bodyDiv w:val="1"/>
      <w:marLeft w:val="0"/>
      <w:marRight w:val="0"/>
      <w:marTop w:val="0"/>
      <w:marBottom w:val="0"/>
      <w:divBdr>
        <w:top w:val="none" w:sz="0" w:space="0" w:color="auto"/>
        <w:left w:val="none" w:sz="0" w:space="0" w:color="auto"/>
        <w:bottom w:val="none" w:sz="0" w:space="0" w:color="auto"/>
        <w:right w:val="none" w:sz="0" w:space="0" w:color="auto"/>
      </w:divBdr>
    </w:div>
    <w:div w:id="1458068751">
      <w:bodyDiv w:val="1"/>
      <w:marLeft w:val="0"/>
      <w:marRight w:val="0"/>
      <w:marTop w:val="0"/>
      <w:marBottom w:val="0"/>
      <w:divBdr>
        <w:top w:val="none" w:sz="0" w:space="0" w:color="auto"/>
        <w:left w:val="none" w:sz="0" w:space="0" w:color="auto"/>
        <w:bottom w:val="none" w:sz="0" w:space="0" w:color="auto"/>
        <w:right w:val="none" w:sz="0" w:space="0" w:color="auto"/>
      </w:divBdr>
    </w:div>
    <w:div w:id="1458332525">
      <w:bodyDiv w:val="1"/>
      <w:marLeft w:val="0"/>
      <w:marRight w:val="0"/>
      <w:marTop w:val="0"/>
      <w:marBottom w:val="0"/>
      <w:divBdr>
        <w:top w:val="none" w:sz="0" w:space="0" w:color="auto"/>
        <w:left w:val="none" w:sz="0" w:space="0" w:color="auto"/>
        <w:bottom w:val="none" w:sz="0" w:space="0" w:color="auto"/>
        <w:right w:val="none" w:sz="0" w:space="0" w:color="auto"/>
      </w:divBdr>
    </w:div>
    <w:div w:id="1458529429">
      <w:bodyDiv w:val="1"/>
      <w:marLeft w:val="0"/>
      <w:marRight w:val="0"/>
      <w:marTop w:val="0"/>
      <w:marBottom w:val="0"/>
      <w:divBdr>
        <w:top w:val="none" w:sz="0" w:space="0" w:color="auto"/>
        <w:left w:val="none" w:sz="0" w:space="0" w:color="auto"/>
        <w:bottom w:val="none" w:sz="0" w:space="0" w:color="auto"/>
        <w:right w:val="none" w:sz="0" w:space="0" w:color="auto"/>
      </w:divBdr>
    </w:div>
    <w:div w:id="1458648576">
      <w:bodyDiv w:val="1"/>
      <w:marLeft w:val="0"/>
      <w:marRight w:val="0"/>
      <w:marTop w:val="0"/>
      <w:marBottom w:val="0"/>
      <w:divBdr>
        <w:top w:val="none" w:sz="0" w:space="0" w:color="auto"/>
        <w:left w:val="none" w:sz="0" w:space="0" w:color="auto"/>
        <w:bottom w:val="none" w:sz="0" w:space="0" w:color="auto"/>
        <w:right w:val="none" w:sz="0" w:space="0" w:color="auto"/>
      </w:divBdr>
    </w:div>
    <w:div w:id="1458724083">
      <w:bodyDiv w:val="1"/>
      <w:marLeft w:val="0"/>
      <w:marRight w:val="0"/>
      <w:marTop w:val="0"/>
      <w:marBottom w:val="0"/>
      <w:divBdr>
        <w:top w:val="none" w:sz="0" w:space="0" w:color="auto"/>
        <w:left w:val="none" w:sz="0" w:space="0" w:color="auto"/>
        <w:bottom w:val="none" w:sz="0" w:space="0" w:color="auto"/>
        <w:right w:val="none" w:sz="0" w:space="0" w:color="auto"/>
      </w:divBdr>
    </w:div>
    <w:div w:id="1459108614">
      <w:bodyDiv w:val="1"/>
      <w:marLeft w:val="0"/>
      <w:marRight w:val="0"/>
      <w:marTop w:val="0"/>
      <w:marBottom w:val="0"/>
      <w:divBdr>
        <w:top w:val="none" w:sz="0" w:space="0" w:color="auto"/>
        <w:left w:val="none" w:sz="0" w:space="0" w:color="auto"/>
        <w:bottom w:val="none" w:sz="0" w:space="0" w:color="auto"/>
        <w:right w:val="none" w:sz="0" w:space="0" w:color="auto"/>
      </w:divBdr>
    </w:div>
    <w:div w:id="1459252339">
      <w:bodyDiv w:val="1"/>
      <w:marLeft w:val="0"/>
      <w:marRight w:val="0"/>
      <w:marTop w:val="0"/>
      <w:marBottom w:val="0"/>
      <w:divBdr>
        <w:top w:val="none" w:sz="0" w:space="0" w:color="auto"/>
        <w:left w:val="none" w:sz="0" w:space="0" w:color="auto"/>
        <w:bottom w:val="none" w:sz="0" w:space="0" w:color="auto"/>
        <w:right w:val="none" w:sz="0" w:space="0" w:color="auto"/>
      </w:divBdr>
    </w:div>
    <w:div w:id="1459379241">
      <w:bodyDiv w:val="1"/>
      <w:marLeft w:val="0"/>
      <w:marRight w:val="0"/>
      <w:marTop w:val="0"/>
      <w:marBottom w:val="0"/>
      <w:divBdr>
        <w:top w:val="none" w:sz="0" w:space="0" w:color="auto"/>
        <w:left w:val="none" w:sz="0" w:space="0" w:color="auto"/>
        <w:bottom w:val="none" w:sz="0" w:space="0" w:color="auto"/>
        <w:right w:val="none" w:sz="0" w:space="0" w:color="auto"/>
      </w:divBdr>
    </w:div>
    <w:div w:id="1459491186">
      <w:bodyDiv w:val="1"/>
      <w:marLeft w:val="0"/>
      <w:marRight w:val="0"/>
      <w:marTop w:val="0"/>
      <w:marBottom w:val="0"/>
      <w:divBdr>
        <w:top w:val="none" w:sz="0" w:space="0" w:color="auto"/>
        <w:left w:val="none" w:sz="0" w:space="0" w:color="auto"/>
        <w:bottom w:val="none" w:sz="0" w:space="0" w:color="auto"/>
        <w:right w:val="none" w:sz="0" w:space="0" w:color="auto"/>
      </w:divBdr>
    </w:div>
    <w:div w:id="1459645202">
      <w:bodyDiv w:val="1"/>
      <w:marLeft w:val="0"/>
      <w:marRight w:val="0"/>
      <w:marTop w:val="0"/>
      <w:marBottom w:val="0"/>
      <w:divBdr>
        <w:top w:val="none" w:sz="0" w:space="0" w:color="auto"/>
        <w:left w:val="none" w:sz="0" w:space="0" w:color="auto"/>
        <w:bottom w:val="none" w:sz="0" w:space="0" w:color="auto"/>
        <w:right w:val="none" w:sz="0" w:space="0" w:color="auto"/>
      </w:divBdr>
    </w:div>
    <w:div w:id="1459907939">
      <w:bodyDiv w:val="1"/>
      <w:marLeft w:val="0"/>
      <w:marRight w:val="0"/>
      <w:marTop w:val="0"/>
      <w:marBottom w:val="0"/>
      <w:divBdr>
        <w:top w:val="none" w:sz="0" w:space="0" w:color="auto"/>
        <w:left w:val="none" w:sz="0" w:space="0" w:color="auto"/>
        <w:bottom w:val="none" w:sz="0" w:space="0" w:color="auto"/>
        <w:right w:val="none" w:sz="0" w:space="0" w:color="auto"/>
      </w:divBdr>
    </w:div>
    <w:div w:id="1460025141">
      <w:bodyDiv w:val="1"/>
      <w:marLeft w:val="0"/>
      <w:marRight w:val="0"/>
      <w:marTop w:val="0"/>
      <w:marBottom w:val="0"/>
      <w:divBdr>
        <w:top w:val="none" w:sz="0" w:space="0" w:color="auto"/>
        <w:left w:val="none" w:sz="0" w:space="0" w:color="auto"/>
        <w:bottom w:val="none" w:sz="0" w:space="0" w:color="auto"/>
        <w:right w:val="none" w:sz="0" w:space="0" w:color="auto"/>
      </w:divBdr>
    </w:div>
    <w:div w:id="1460104513">
      <w:bodyDiv w:val="1"/>
      <w:marLeft w:val="0"/>
      <w:marRight w:val="0"/>
      <w:marTop w:val="0"/>
      <w:marBottom w:val="0"/>
      <w:divBdr>
        <w:top w:val="none" w:sz="0" w:space="0" w:color="auto"/>
        <w:left w:val="none" w:sz="0" w:space="0" w:color="auto"/>
        <w:bottom w:val="none" w:sz="0" w:space="0" w:color="auto"/>
        <w:right w:val="none" w:sz="0" w:space="0" w:color="auto"/>
      </w:divBdr>
    </w:div>
    <w:div w:id="1460219572">
      <w:bodyDiv w:val="1"/>
      <w:marLeft w:val="0"/>
      <w:marRight w:val="0"/>
      <w:marTop w:val="0"/>
      <w:marBottom w:val="0"/>
      <w:divBdr>
        <w:top w:val="none" w:sz="0" w:space="0" w:color="auto"/>
        <w:left w:val="none" w:sz="0" w:space="0" w:color="auto"/>
        <w:bottom w:val="none" w:sz="0" w:space="0" w:color="auto"/>
        <w:right w:val="none" w:sz="0" w:space="0" w:color="auto"/>
      </w:divBdr>
    </w:div>
    <w:div w:id="1460535758">
      <w:bodyDiv w:val="1"/>
      <w:marLeft w:val="0"/>
      <w:marRight w:val="0"/>
      <w:marTop w:val="0"/>
      <w:marBottom w:val="0"/>
      <w:divBdr>
        <w:top w:val="none" w:sz="0" w:space="0" w:color="auto"/>
        <w:left w:val="none" w:sz="0" w:space="0" w:color="auto"/>
        <w:bottom w:val="none" w:sz="0" w:space="0" w:color="auto"/>
        <w:right w:val="none" w:sz="0" w:space="0" w:color="auto"/>
      </w:divBdr>
    </w:div>
    <w:div w:id="1460538942">
      <w:bodyDiv w:val="1"/>
      <w:marLeft w:val="0"/>
      <w:marRight w:val="0"/>
      <w:marTop w:val="0"/>
      <w:marBottom w:val="0"/>
      <w:divBdr>
        <w:top w:val="none" w:sz="0" w:space="0" w:color="auto"/>
        <w:left w:val="none" w:sz="0" w:space="0" w:color="auto"/>
        <w:bottom w:val="none" w:sz="0" w:space="0" w:color="auto"/>
        <w:right w:val="none" w:sz="0" w:space="0" w:color="auto"/>
      </w:divBdr>
    </w:div>
    <w:div w:id="1460801060">
      <w:bodyDiv w:val="1"/>
      <w:marLeft w:val="0"/>
      <w:marRight w:val="0"/>
      <w:marTop w:val="0"/>
      <w:marBottom w:val="0"/>
      <w:divBdr>
        <w:top w:val="none" w:sz="0" w:space="0" w:color="auto"/>
        <w:left w:val="none" w:sz="0" w:space="0" w:color="auto"/>
        <w:bottom w:val="none" w:sz="0" w:space="0" w:color="auto"/>
        <w:right w:val="none" w:sz="0" w:space="0" w:color="auto"/>
      </w:divBdr>
    </w:div>
    <w:div w:id="1460804490">
      <w:bodyDiv w:val="1"/>
      <w:marLeft w:val="0"/>
      <w:marRight w:val="0"/>
      <w:marTop w:val="0"/>
      <w:marBottom w:val="0"/>
      <w:divBdr>
        <w:top w:val="none" w:sz="0" w:space="0" w:color="auto"/>
        <w:left w:val="none" w:sz="0" w:space="0" w:color="auto"/>
        <w:bottom w:val="none" w:sz="0" w:space="0" w:color="auto"/>
        <w:right w:val="none" w:sz="0" w:space="0" w:color="auto"/>
      </w:divBdr>
    </w:div>
    <w:div w:id="1460875045">
      <w:bodyDiv w:val="1"/>
      <w:marLeft w:val="0"/>
      <w:marRight w:val="0"/>
      <w:marTop w:val="0"/>
      <w:marBottom w:val="0"/>
      <w:divBdr>
        <w:top w:val="none" w:sz="0" w:space="0" w:color="auto"/>
        <w:left w:val="none" w:sz="0" w:space="0" w:color="auto"/>
        <w:bottom w:val="none" w:sz="0" w:space="0" w:color="auto"/>
        <w:right w:val="none" w:sz="0" w:space="0" w:color="auto"/>
      </w:divBdr>
    </w:div>
    <w:div w:id="1460950672">
      <w:bodyDiv w:val="1"/>
      <w:marLeft w:val="0"/>
      <w:marRight w:val="0"/>
      <w:marTop w:val="0"/>
      <w:marBottom w:val="0"/>
      <w:divBdr>
        <w:top w:val="none" w:sz="0" w:space="0" w:color="auto"/>
        <w:left w:val="none" w:sz="0" w:space="0" w:color="auto"/>
        <w:bottom w:val="none" w:sz="0" w:space="0" w:color="auto"/>
        <w:right w:val="none" w:sz="0" w:space="0" w:color="auto"/>
      </w:divBdr>
    </w:div>
    <w:div w:id="1460996018">
      <w:bodyDiv w:val="1"/>
      <w:marLeft w:val="0"/>
      <w:marRight w:val="0"/>
      <w:marTop w:val="0"/>
      <w:marBottom w:val="0"/>
      <w:divBdr>
        <w:top w:val="none" w:sz="0" w:space="0" w:color="auto"/>
        <w:left w:val="none" w:sz="0" w:space="0" w:color="auto"/>
        <w:bottom w:val="none" w:sz="0" w:space="0" w:color="auto"/>
        <w:right w:val="none" w:sz="0" w:space="0" w:color="auto"/>
      </w:divBdr>
    </w:div>
    <w:div w:id="1461339412">
      <w:bodyDiv w:val="1"/>
      <w:marLeft w:val="0"/>
      <w:marRight w:val="0"/>
      <w:marTop w:val="0"/>
      <w:marBottom w:val="0"/>
      <w:divBdr>
        <w:top w:val="none" w:sz="0" w:space="0" w:color="auto"/>
        <w:left w:val="none" w:sz="0" w:space="0" w:color="auto"/>
        <w:bottom w:val="none" w:sz="0" w:space="0" w:color="auto"/>
        <w:right w:val="none" w:sz="0" w:space="0" w:color="auto"/>
      </w:divBdr>
    </w:div>
    <w:div w:id="1461798211">
      <w:bodyDiv w:val="1"/>
      <w:marLeft w:val="0"/>
      <w:marRight w:val="0"/>
      <w:marTop w:val="0"/>
      <w:marBottom w:val="0"/>
      <w:divBdr>
        <w:top w:val="none" w:sz="0" w:space="0" w:color="auto"/>
        <w:left w:val="none" w:sz="0" w:space="0" w:color="auto"/>
        <w:bottom w:val="none" w:sz="0" w:space="0" w:color="auto"/>
        <w:right w:val="none" w:sz="0" w:space="0" w:color="auto"/>
      </w:divBdr>
    </w:div>
    <w:div w:id="1461996850">
      <w:bodyDiv w:val="1"/>
      <w:marLeft w:val="0"/>
      <w:marRight w:val="0"/>
      <w:marTop w:val="0"/>
      <w:marBottom w:val="0"/>
      <w:divBdr>
        <w:top w:val="none" w:sz="0" w:space="0" w:color="auto"/>
        <w:left w:val="none" w:sz="0" w:space="0" w:color="auto"/>
        <w:bottom w:val="none" w:sz="0" w:space="0" w:color="auto"/>
        <w:right w:val="none" w:sz="0" w:space="0" w:color="auto"/>
      </w:divBdr>
    </w:div>
    <w:div w:id="1462260862">
      <w:bodyDiv w:val="1"/>
      <w:marLeft w:val="0"/>
      <w:marRight w:val="0"/>
      <w:marTop w:val="0"/>
      <w:marBottom w:val="0"/>
      <w:divBdr>
        <w:top w:val="none" w:sz="0" w:space="0" w:color="auto"/>
        <w:left w:val="none" w:sz="0" w:space="0" w:color="auto"/>
        <w:bottom w:val="none" w:sz="0" w:space="0" w:color="auto"/>
        <w:right w:val="none" w:sz="0" w:space="0" w:color="auto"/>
      </w:divBdr>
    </w:div>
    <w:div w:id="1462310489">
      <w:bodyDiv w:val="1"/>
      <w:marLeft w:val="0"/>
      <w:marRight w:val="0"/>
      <w:marTop w:val="0"/>
      <w:marBottom w:val="0"/>
      <w:divBdr>
        <w:top w:val="none" w:sz="0" w:space="0" w:color="auto"/>
        <w:left w:val="none" w:sz="0" w:space="0" w:color="auto"/>
        <w:bottom w:val="none" w:sz="0" w:space="0" w:color="auto"/>
        <w:right w:val="none" w:sz="0" w:space="0" w:color="auto"/>
      </w:divBdr>
    </w:div>
    <w:div w:id="1462503052">
      <w:bodyDiv w:val="1"/>
      <w:marLeft w:val="0"/>
      <w:marRight w:val="0"/>
      <w:marTop w:val="0"/>
      <w:marBottom w:val="0"/>
      <w:divBdr>
        <w:top w:val="none" w:sz="0" w:space="0" w:color="auto"/>
        <w:left w:val="none" w:sz="0" w:space="0" w:color="auto"/>
        <w:bottom w:val="none" w:sz="0" w:space="0" w:color="auto"/>
        <w:right w:val="none" w:sz="0" w:space="0" w:color="auto"/>
      </w:divBdr>
    </w:div>
    <w:div w:id="1462725333">
      <w:bodyDiv w:val="1"/>
      <w:marLeft w:val="0"/>
      <w:marRight w:val="0"/>
      <w:marTop w:val="0"/>
      <w:marBottom w:val="0"/>
      <w:divBdr>
        <w:top w:val="none" w:sz="0" w:space="0" w:color="auto"/>
        <w:left w:val="none" w:sz="0" w:space="0" w:color="auto"/>
        <w:bottom w:val="none" w:sz="0" w:space="0" w:color="auto"/>
        <w:right w:val="none" w:sz="0" w:space="0" w:color="auto"/>
      </w:divBdr>
    </w:div>
    <w:div w:id="1462771384">
      <w:bodyDiv w:val="1"/>
      <w:marLeft w:val="0"/>
      <w:marRight w:val="0"/>
      <w:marTop w:val="0"/>
      <w:marBottom w:val="0"/>
      <w:divBdr>
        <w:top w:val="none" w:sz="0" w:space="0" w:color="auto"/>
        <w:left w:val="none" w:sz="0" w:space="0" w:color="auto"/>
        <w:bottom w:val="none" w:sz="0" w:space="0" w:color="auto"/>
        <w:right w:val="none" w:sz="0" w:space="0" w:color="auto"/>
      </w:divBdr>
    </w:div>
    <w:div w:id="1463228163">
      <w:bodyDiv w:val="1"/>
      <w:marLeft w:val="0"/>
      <w:marRight w:val="0"/>
      <w:marTop w:val="0"/>
      <w:marBottom w:val="0"/>
      <w:divBdr>
        <w:top w:val="none" w:sz="0" w:space="0" w:color="auto"/>
        <w:left w:val="none" w:sz="0" w:space="0" w:color="auto"/>
        <w:bottom w:val="none" w:sz="0" w:space="0" w:color="auto"/>
        <w:right w:val="none" w:sz="0" w:space="0" w:color="auto"/>
      </w:divBdr>
    </w:div>
    <w:div w:id="1463232311">
      <w:bodyDiv w:val="1"/>
      <w:marLeft w:val="0"/>
      <w:marRight w:val="0"/>
      <w:marTop w:val="0"/>
      <w:marBottom w:val="0"/>
      <w:divBdr>
        <w:top w:val="none" w:sz="0" w:space="0" w:color="auto"/>
        <w:left w:val="none" w:sz="0" w:space="0" w:color="auto"/>
        <w:bottom w:val="none" w:sz="0" w:space="0" w:color="auto"/>
        <w:right w:val="none" w:sz="0" w:space="0" w:color="auto"/>
      </w:divBdr>
    </w:div>
    <w:div w:id="1463384162">
      <w:bodyDiv w:val="1"/>
      <w:marLeft w:val="0"/>
      <w:marRight w:val="0"/>
      <w:marTop w:val="0"/>
      <w:marBottom w:val="0"/>
      <w:divBdr>
        <w:top w:val="none" w:sz="0" w:space="0" w:color="auto"/>
        <w:left w:val="none" w:sz="0" w:space="0" w:color="auto"/>
        <w:bottom w:val="none" w:sz="0" w:space="0" w:color="auto"/>
        <w:right w:val="none" w:sz="0" w:space="0" w:color="auto"/>
      </w:divBdr>
    </w:div>
    <w:div w:id="1463579028">
      <w:bodyDiv w:val="1"/>
      <w:marLeft w:val="0"/>
      <w:marRight w:val="0"/>
      <w:marTop w:val="0"/>
      <w:marBottom w:val="0"/>
      <w:divBdr>
        <w:top w:val="none" w:sz="0" w:space="0" w:color="auto"/>
        <w:left w:val="none" w:sz="0" w:space="0" w:color="auto"/>
        <w:bottom w:val="none" w:sz="0" w:space="0" w:color="auto"/>
        <w:right w:val="none" w:sz="0" w:space="0" w:color="auto"/>
      </w:divBdr>
    </w:div>
    <w:div w:id="1464077956">
      <w:bodyDiv w:val="1"/>
      <w:marLeft w:val="0"/>
      <w:marRight w:val="0"/>
      <w:marTop w:val="0"/>
      <w:marBottom w:val="0"/>
      <w:divBdr>
        <w:top w:val="none" w:sz="0" w:space="0" w:color="auto"/>
        <w:left w:val="none" w:sz="0" w:space="0" w:color="auto"/>
        <w:bottom w:val="none" w:sz="0" w:space="0" w:color="auto"/>
        <w:right w:val="none" w:sz="0" w:space="0" w:color="auto"/>
      </w:divBdr>
    </w:div>
    <w:div w:id="1464150250">
      <w:bodyDiv w:val="1"/>
      <w:marLeft w:val="0"/>
      <w:marRight w:val="0"/>
      <w:marTop w:val="0"/>
      <w:marBottom w:val="0"/>
      <w:divBdr>
        <w:top w:val="none" w:sz="0" w:space="0" w:color="auto"/>
        <w:left w:val="none" w:sz="0" w:space="0" w:color="auto"/>
        <w:bottom w:val="none" w:sz="0" w:space="0" w:color="auto"/>
        <w:right w:val="none" w:sz="0" w:space="0" w:color="auto"/>
      </w:divBdr>
    </w:div>
    <w:div w:id="1464230923">
      <w:bodyDiv w:val="1"/>
      <w:marLeft w:val="0"/>
      <w:marRight w:val="0"/>
      <w:marTop w:val="0"/>
      <w:marBottom w:val="0"/>
      <w:divBdr>
        <w:top w:val="none" w:sz="0" w:space="0" w:color="auto"/>
        <w:left w:val="none" w:sz="0" w:space="0" w:color="auto"/>
        <w:bottom w:val="none" w:sz="0" w:space="0" w:color="auto"/>
        <w:right w:val="none" w:sz="0" w:space="0" w:color="auto"/>
      </w:divBdr>
    </w:div>
    <w:div w:id="1464812549">
      <w:bodyDiv w:val="1"/>
      <w:marLeft w:val="0"/>
      <w:marRight w:val="0"/>
      <w:marTop w:val="0"/>
      <w:marBottom w:val="0"/>
      <w:divBdr>
        <w:top w:val="none" w:sz="0" w:space="0" w:color="auto"/>
        <w:left w:val="none" w:sz="0" w:space="0" w:color="auto"/>
        <w:bottom w:val="none" w:sz="0" w:space="0" w:color="auto"/>
        <w:right w:val="none" w:sz="0" w:space="0" w:color="auto"/>
      </w:divBdr>
    </w:div>
    <w:div w:id="1465387366">
      <w:bodyDiv w:val="1"/>
      <w:marLeft w:val="0"/>
      <w:marRight w:val="0"/>
      <w:marTop w:val="0"/>
      <w:marBottom w:val="0"/>
      <w:divBdr>
        <w:top w:val="none" w:sz="0" w:space="0" w:color="auto"/>
        <w:left w:val="none" w:sz="0" w:space="0" w:color="auto"/>
        <w:bottom w:val="none" w:sz="0" w:space="0" w:color="auto"/>
        <w:right w:val="none" w:sz="0" w:space="0" w:color="auto"/>
      </w:divBdr>
    </w:div>
    <w:div w:id="1465391762">
      <w:bodyDiv w:val="1"/>
      <w:marLeft w:val="0"/>
      <w:marRight w:val="0"/>
      <w:marTop w:val="0"/>
      <w:marBottom w:val="0"/>
      <w:divBdr>
        <w:top w:val="none" w:sz="0" w:space="0" w:color="auto"/>
        <w:left w:val="none" w:sz="0" w:space="0" w:color="auto"/>
        <w:bottom w:val="none" w:sz="0" w:space="0" w:color="auto"/>
        <w:right w:val="none" w:sz="0" w:space="0" w:color="auto"/>
      </w:divBdr>
    </w:div>
    <w:div w:id="1465544136">
      <w:bodyDiv w:val="1"/>
      <w:marLeft w:val="0"/>
      <w:marRight w:val="0"/>
      <w:marTop w:val="0"/>
      <w:marBottom w:val="0"/>
      <w:divBdr>
        <w:top w:val="none" w:sz="0" w:space="0" w:color="auto"/>
        <w:left w:val="none" w:sz="0" w:space="0" w:color="auto"/>
        <w:bottom w:val="none" w:sz="0" w:space="0" w:color="auto"/>
        <w:right w:val="none" w:sz="0" w:space="0" w:color="auto"/>
      </w:divBdr>
    </w:div>
    <w:div w:id="1465737508">
      <w:bodyDiv w:val="1"/>
      <w:marLeft w:val="0"/>
      <w:marRight w:val="0"/>
      <w:marTop w:val="0"/>
      <w:marBottom w:val="0"/>
      <w:divBdr>
        <w:top w:val="none" w:sz="0" w:space="0" w:color="auto"/>
        <w:left w:val="none" w:sz="0" w:space="0" w:color="auto"/>
        <w:bottom w:val="none" w:sz="0" w:space="0" w:color="auto"/>
        <w:right w:val="none" w:sz="0" w:space="0" w:color="auto"/>
      </w:divBdr>
    </w:div>
    <w:div w:id="1466005810">
      <w:bodyDiv w:val="1"/>
      <w:marLeft w:val="0"/>
      <w:marRight w:val="0"/>
      <w:marTop w:val="0"/>
      <w:marBottom w:val="0"/>
      <w:divBdr>
        <w:top w:val="none" w:sz="0" w:space="0" w:color="auto"/>
        <w:left w:val="none" w:sz="0" w:space="0" w:color="auto"/>
        <w:bottom w:val="none" w:sz="0" w:space="0" w:color="auto"/>
        <w:right w:val="none" w:sz="0" w:space="0" w:color="auto"/>
      </w:divBdr>
    </w:div>
    <w:div w:id="1466043176">
      <w:bodyDiv w:val="1"/>
      <w:marLeft w:val="0"/>
      <w:marRight w:val="0"/>
      <w:marTop w:val="0"/>
      <w:marBottom w:val="0"/>
      <w:divBdr>
        <w:top w:val="none" w:sz="0" w:space="0" w:color="auto"/>
        <w:left w:val="none" w:sz="0" w:space="0" w:color="auto"/>
        <w:bottom w:val="none" w:sz="0" w:space="0" w:color="auto"/>
        <w:right w:val="none" w:sz="0" w:space="0" w:color="auto"/>
      </w:divBdr>
    </w:div>
    <w:div w:id="1466242119">
      <w:bodyDiv w:val="1"/>
      <w:marLeft w:val="0"/>
      <w:marRight w:val="0"/>
      <w:marTop w:val="0"/>
      <w:marBottom w:val="0"/>
      <w:divBdr>
        <w:top w:val="none" w:sz="0" w:space="0" w:color="auto"/>
        <w:left w:val="none" w:sz="0" w:space="0" w:color="auto"/>
        <w:bottom w:val="none" w:sz="0" w:space="0" w:color="auto"/>
        <w:right w:val="none" w:sz="0" w:space="0" w:color="auto"/>
      </w:divBdr>
    </w:div>
    <w:div w:id="1466309871">
      <w:bodyDiv w:val="1"/>
      <w:marLeft w:val="0"/>
      <w:marRight w:val="0"/>
      <w:marTop w:val="0"/>
      <w:marBottom w:val="0"/>
      <w:divBdr>
        <w:top w:val="none" w:sz="0" w:space="0" w:color="auto"/>
        <w:left w:val="none" w:sz="0" w:space="0" w:color="auto"/>
        <w:bottom w:val="none" w:sz="0" w:space="0" w:color="auto"/>
        <w:right w:val="none" w:sz="0" w:space="0" w:color="auto"/>
      </w:divBdr>
    </w:div>
    <w:div w:id="1466388608">
      <w:bodyDiv w:val="1"/>
      <w:marLeft w:val="0"/>
      <w:marRight w:val="0"/>
      <w:marTop w:val="0"/>
      <w:marBottom w:val="0"/>
      <w:divBdr>
        <w:top w:val="none" w:sz="0" w:space="0" w:color="auto"/>
        <w:left w:val="none" w:sz="0" w:space="0" w:color="auto"/>
        <w:bottom w:val="none" w:sz="0" w:space="0" w:color="auto"/>
        <w:right w:val="none" w:sz="0" w:space="0" w:color="auto"/>
      </w:divBdr>
    </w:div>
    <w:div w:id="1466391628">
      <w:bodyDiv w:val="1"/>
      <w:marLeft w:val="0"/>
      <w:marRight w:val="0"/>
      <w:marTop w:val="0"/>
      <w:marBottom w:val="0"/>
      <w:divBdr>
        <w:top w:val="none" w:sz="0" w:space="0" w:color="auto"/>
        <w:left w:val="none" w:sz="0" w:space="0" w:color="auto"/>
        <w:bottom w:val="none" w:sz="0" w:space="0" w:color="auto"/>
        <w:right w:val="none" w:sz="0" w:space="0" w:color="auto"/>
      </w:divBdr>
    </w:div>
    <w:div w:id="1466774071">
      <w:bodyDiv w:val="1"/>
      <w:marLeft w:val="0"/>
      <w:marRight w:val="0"/>
      <w:marTop w:val="0"/>
      <w:marBottom w:val="0"/>
      <w:divBdr>
        <w:top w:val="none" w:sz="0" w:space="0" w:color="auto"/>
        <w:left w:val="none" w:sz="0" w:space="0" w:color="auto"/>
        <w:bottom w:val="none" w:sz="0" w:space="0" w:color="auto"/>
        <w:right w:val="none" w:sz="0" w:space="0" w:color="auto"/>
      </w:divBdr>
    </w:div>
    <w:div w:id="1466850664">
      <w:bodyDiv w:val="1"/>
      <w:marLeft w:val="0"/>
      <w:marRight w:val="0"/>
      <w:marTop w:val="0"/>
      <w:marBottom w:val="0"/>
      <w:divBdr>
        <w:top w:val="none" w:sz="0" w:space="0" w:color="auto"/>
        <w:left w:val="none" w:sz="0" w:space="0" w:color="auto"/>
        <w:bottom w:val="none" w:sz="0" w:space="0" w:color="auto"/>
        <w:right w:val="none" w:sz="0" w:space="0" w:color="auto"/>
      </w:divBdr>
    </w:div>
    <w:div w:id="1466967993">
      <w:bodyDiv w:val="1"/>
      <w:marLeft w:val="0"/>
      <w:marRight w:val="0"/>
      <w:marTop w:val="0"/>
      <w:marBottom w:val="0"/>
      <w:divBdr>
        <w:top w:val="none" w:sz="0" w:space="0" w:color="auto"/>
        <w:left w:val="none" w:sz="0" w:space="0" w:color="auto"/>
        <w:bottom w:val="none" w:sz="0" w:space="0" w:color="auto"/>
        <w:right w:val="none" w:sz="0" w:space="0" w:color="auto"/>
      </w:divBdr>
    </w:div>
    <w:div w:id="1467040237">
      <w:bodyDiv w:val="1"/>
      <w:marLeft w:val="0"/>
      <w:marRight w:val="0"/>
      <w:marTop w:val="0"/>
      <w:marBottom w:val="0"/>
      <w:divBdr>
        <w:top w:val="none" w:sz="0" w:space="0" w:color="auto"/>
        <w:left w:val="none" w:sz="0" w:space="0" w:color="auto"/>
        <w:bottom w:val="none" w:sz="0" w:space="0" w:color="auto"/>
        <w:right w:val="none" w:sz="0" w:space="0" w:color="auto"/>
      </w:divBdr>
    </w:div>
    <w:div w:id="1467160289">
      <w:bodyDiv w:val="1"/>
      <w:marLeft w:val="0"/>
      <w:marRight w:val="0"/>
      <w:marTop w:val="0"/>
      <w:marBottom w:val="0"/>
      <w:divBdr>
        <w:top w:val="none" w:sz="0" w:space="0" w:color="auto"/>
        <w:left w:val="none" w:sz="0" w:space="0" w:color="auto"/>
        <w:bottom w:val="none" w:sz="0" w:space="0" w:color="auto"/>
        <w:right w:val="none" w:sz="0" w:space="0" w:color="auto"/>
      </w:divBdr>
    </w:div>
    <w:div w:id="1467241307">
      <w:bodyDiv w:val="1"/>
      <w:marLeft w:val="0"/>
      <w:marRight w:val="0"/>
      <w:marTop w:val="0"/>
      <w:marBottom w:val="0"/>
      <w:divBdr>
        <w:top w:val="none" w:sz="0" w:space="0" w:color="auto"/>
        <w:left w:val="none" w:sz="0" w:space="0" w:color="auto"/>
        <w:bottom w:val="none" w:sz="0" w:space="0" w:color="auto"/>
        <w:right w:val="none" w:sz="0" w:space="0" w:color="auto"/>
      </w:divBdr>
    </w:div>
    <w:div w:id="1467627541">
      <w:bodyDiv w:val="1"/>
      <w:marLeft w:val="0"/>
      <w:marRight w:val="0"/>
      <w:marTop w:val="0"/>
      <w:marBottom w:val="0"/>
      <w:divBdr>
        <w:top w:val="none" w:sz="0" w:space="0" w:color="auto"/>
        <w:left w:val="none" w:sz="0" w:space="0" w:color="auto"/>
        <w:bottom w:val="none" w:sz="0" w:space="0" w:color="auto"/>
        <w:right w:val="none" w:sz="0" w:space="0" w:color="auto"/>
      </w:divBdr>
    </w:div>
    <w:div w:id="1467966721">
      <w:bodyDiv w:val="1"/>
      <w:marLeft w:val="0"/>
      <w:marRight w:val="0"/>
      <w:marTop w:val="0"/>
      <w:marBottom w:val="0"/>
      <w:divBdr>
        <w:top w:val="none" w:sz="0" w:space="0" w:color="auto"/>
        <w:left w:val="none" w:sz="0" w:space="0" w:color="auto"/>
        <w:bottom w:val="none" w:sz="0" w:space="0" w:color="auto"/>
        <w:right w:val="none" w:sz="0" w:space="0" w:color="auto"/>
      </w:divBdr>
    </w:div>
    <w:div w:id="1468014886">
      <w:bodyDiv w:val="1"/>
      <w:marLeft w:val="0"/>
      <w:marRight w:val="0"/>
      <w:marTop w:val="0"/>
      <w:marBottom w:val="0"/>
      <w:divBdr>
        <w:top w:val="none" w:sz="0" w:space="0" w:color="auto"/>
        <w:left w:val="none" w:sz="0" w:space="0" w:color="auto"/>
        <w:bottom w:val="none" w:sz="0" w:space="0" w:color="auto"/>
        <w:right w:val="none" w:sz="0" w:space="0" w:color="auto"/>
      </w:divBdr>
    </w:div>
    <w:div w:id="1468088640">
      <w:bodyDiv w:val="1"/>
      <w:marLeft w:val="0"/>
      <w:marRight w:val="0"/>
      <w:marTop w:val="0"/>
      <w:marBottom w:val="0"/>
      <w:divBdr>
        <w:top w:val="none" w:sz="0" w:space="0" w:color="auto"/>
        <w:left w:val="none" w:sz="0" w:space="0" w:color="auto"/>
        <w:bottom w:val="none" w:sz="0" w:space="0" w:color="auto"/>
        <w:right w:val="none" w:sz="0" w:space="0" w:color="auto"/>
      </w:divBdr>
    </w:div>
    <w:div w:id="1468429587">
      <w:bodyDiv w:val="1"/>
      <w:marLeft w:val="0"/>
      <w:marRight w:val="0"/>
      <w:marTop w:val="0"/>
      <w:marBottom w:val="0"/>
      <w:divBdr>
        <w:top w:val="none" w:sz="0" w:space="0" w:color="auto"/>
        <w:left w:val="none" w:sz="0" w:space="0" w:color="auto"/>
        <w:bottom w:val="none" w:sz="0" w:space="0" w:color="auto"/>
        <w:right w:val="none" w:sz="0" w:space="0" w:color="auto"/>
      </w:divBdr>
    </w:div>
    <w:div w:id="1468669197">
      <w:bodyDiv w:val="1"/>
      <w:marLeft w:val="0"/>
      <w:marRight w:val="0"/>
      <w:marTop w:val="0"/>
      <w:marBottom w:val="0"/>
      <w:divBdr>
        <w:top w:val="none" w:sz="0" w:space="0" w:color="auto"/>
        <w:left w:val="none" w:sz="0" w:space="0" w:color="auto"/>
        <w:bottom w:val="none" w:sz="0" w:space="0" w:color="auto"/>
        <w:right w:val="none" w:sz="0" w:space="0" w:color="auto"/>
      </w:divBdr>
    </w:div>
    <w:div w:id="1468743803">
      <w:bodyDiv w:val="1"/>
      <w:marLeft w:val="0"/>
      <w:marRight w:val="0"/>
      <w:marTop w:val="0"/>
      <w:marBottom w:val="0"/>
      <w:divBdr>
        <w:top w:val="none" w:sz="0" w:space="0" w:color="auto"/>
        <w:left w:val="none" w:sz="0" w:space="0" w:color="auto"/>
        <w:bottom w:val="none" w:sz="0" w:space="0" w:color="auto"/>
        <w:right w:val="none" w:sz="0" w:space="0" w:color="auto"/>
      </w:divBdr>
    </w:div>
    <w:div w:id="1469277297">
      <w:bodyDiv w:val="1"/>
      <w:marLeft w:val="0"/>
      <w:marRight w:val="0"/>
      <w:marTop w:val="0"/>
      <w:marBottom w:val="0"/>
      <w:divBdr>
        <w:top w:val="none" w:sz="0" w:space="0" w:color="auto"/>
        <w:left w:val="none" w:sz="0" w:space="0" w:color="auto"/>
        <w:bottom w:val="none" w:sz="0" w:space="0" w:color="auto"/>
        <w:right w:val="none" w:sz="0" w:space="0" w:color="auto"/>
      </w:divBdr>
    </w:div>
    <w:div w:id="1469545283">
      <w:bodyDiv w:val="1"/>
      <w:marLeft w:val="0"/>
      <w:marRight w:val="0"/>
      <w:marTop w:val="0"/>
      <w:marBottom w:val="0"/>
      <w:divBdr>
        <w:top w:val="none" w:sz="0" w:space="0" w:color="auto"/>
        <w:left w:val="none" w:sz="0" w:space="0" w:color="auto"/>
        <w:bottom w:val="none" w:sz="0" w:space="0" w:color="auto"/>
        <w:right w:val="none" w:sz="0" w:space="0" w:color="auto"/>
      </w:divBdr>
    </w:div>
    <w:div w:id="1470367927">
      <w:bodyDiv w:val="1"/>
      <w:marLeft w:val="0"/>
      <w:marRight w:val="0"/>
      <w:marTop w:val="0"/>
      <w:marBottom w:val="0"/>
      <w:divBdr>
        <w:top w:val="none" w:sz="0" w:space="0" w:color="auto"/>
        <w:left w:val="none" w:sz="0" w:space="0" w:color="auto"/>
        <w:bottom w:val="none" w:sz="0" w:space="0" w:color="auto"/>
        <w:right w:val="none" w:sz="0" w:space="0" w:color="auto"/>
      </w:divBdr>
    </w:div>
    <w:div w:id="1470391576">
      <w:bodyDiv w:val="1"/>
      <w:marLeft w:val="0"/>
      <w:marRight w:val="0"/>
      <w:marTop w:val="0"/>
      <w:marBottom w:val="0"/>
      <w:divBdr>
        <w:top w:val="none" w:sz="0" w:space="0" w:color="auto"/>
        <w:left w:val="none" w:sz="0" w:space="0" w:color="auto"/>
        <w:bottom w:val="none" w:sz="0" w:space="0" w:color="auto"/>
        <w:right w:val="none" w:sz="0" w:space="0" w:color="auto"/>
      </w:divBdr>
    </w:div>
    <w:div w:id="1470903276">
      <w:bodyDiv w:val="1"/>
      <w:marLeft w:val="0"/>
      <w:marRight w:val="0"/>
      <w:marTop w:val="0"/>
      <w:marBottom w:val="0"/>
      <w:divBdr>
        <w:top w:val="none" w:sz="0" w:space="0" w:color="auto"/>
        <w:left w:val="none" w:sz="0" w:space="0" w:color="auto"/>
        <w:bottom w:val="none" w:sz="0" w:space="0" w:color="auto"/>
        <w:right w:val="none" w:sz="0" w:space="0" w:color="auto"/>
      </w:divBdr>
    </w:div>
    <w:div w:id="1470972986">
      <w:bodyDiv w:val="1"/>
      <w:marLeft w:val="0"/>
      <w:marRight w:val="0"/>
      <w:marTop w:val="0"/>
      <w:marBottom w:val="0"/>
      <w:divBdr>
        <w:top w:val="none" w:sz="0" w:space="0" w:color="auto"/>
        <w:left w:val="none" w:sz="0" w:space="0" w:color="auto"/>
        <w:bottom w:val="none" w:sz="0" w:space="0" w:color="auto"/>
        <w:right w:val="none" w:sz="0" w:space="0" w:color="auto"/>
      </w:divBdr>
    </w:div>
    <w:div w:id="1471170273">
      <w:bodyDiv w:val="1"/>
      <w:marLeft w:val="0"/>
      <w:marRight w:val="0"/>
      <w:marTop w:val="0"/>
      <w:marBottom w:val="0"/>
      <w:divBdr>
        <w:top w:val="none" w:sz="0" w:space="0" w:color="auto"/>
        <w:left w:val="none" w:sz="0" w:space="0" w:color="auto"/>
        <w:bottom w:val="none" w:sz="0" w:space="0" w:color="auto"/>
        <w:right w:val="none" w:sz="0" w:space="0" w:color="auto"/>
      </w:divBdr>
    </w:div>
    <w:div w:id="1471510261">
      <w:bodyDiv w:val="1"/>
      <w:marLeft w:val="0"/>
      <w:marRight w:val="0"/>
      <w:marTop w:val="0"/>
      <w:marBottom w:val="0"/>
      <w:divBdr>
        <w:top w:val="none" w:sz="0" w:space="0" w:color="auto"/>
        <w:left w:val="none" w:sz="0" w:space="0" w:color="auto"/>
        <w:bottom w:val="none" w:sz="0" w:space="0" w:color="auto"/>
        <w:right w:val="none" w:sz="0" w:space="0" w:color="auto"/>
      </w:divBdr>
    </w:div>
    <w:div w:id="1471559168">
      <w:bodyDiv w:val="1"/>
      <w:marLeft w:val="0"/>
      <w:marRight w:val="0"/>
      <w:marTop w:val="0"/>
      <w:marBottom w:val="0"/>
      <w:divBdr>
        <w:top w:val="none" w:sz="0" w:space="0" w:color="auto"/>
        <w:left w:val="none" w:sz="0" w:space="0" w:color="auto"/>
        <w:bottom w:val="none" w:sz="0" w:space="0" w:color="auto"/>
        <w:right w:val="none" w:sz="0" w:space="0" w:color="auto"/>
      </w:divBdr>
    </w:div>
    <w:div w:id="1471702825">
      <w:bodyDiv w:val="1"/>
      <w:marLeft w:val="0"/>
      <w:marRight w:val="0"/>
      <w:marTop w:val="0"/>
      <w:marBottom w:val="0"/>
      <w:divBdr>
        <w:top w:val="none" w:sz="0" w:space="0" w:color="auto"/>
        <w:left w:val="none" w:sz="0" w:space="0" w:color="auto"/>
        <w:bottom w:val="none" w:sz="0" w:space="0" w:color="auto"/>
        <w:right w:val="none" w:sz="0" w:space="0" w:color="auto"/>
      </w:divBdr>
    </w:div>
    <w:div w:id="1471940274">
      <w:bodyDiv w:val="1"/>
      <w:marLeft w:val="0"/>
      <w:marRight w:val="0"/>
      <w:marTop w:val="0"/>
      <w:marBottom w:val="0"/>
      <w:divBdr>
        <w:top w:val="none" w:sz="0" w:space="0" w:color="auto"/>
        <w:left w:val="none" w:sz="0" w:space="0" w:color="auto"/>
        <w:bottom w:val="none" w:sz="0" w:space="0" w:color="auto"/>
        <w:right w:val="none" w:sz="0" w:space="0" w:color="auto"/>
      </w:divBdr>
    </w:div>
    <w:div w:id="1472361902">
      <w:bodyDiv w:val="1"/>
      <w:marLeft w:val="0"/>
      <w:marRight w:val="0"/>
      <w:marTop w:val="0"/>
      <w:marBottom w:val="0"/>
      <w:divBdr>
        <w:top w:val="none" w:sz="0" w:space="0" w:color="auto"/>
        <w:left w:val="none" w:sz="0" w:space="0" w:color="auto"/>
        <w:bottom w:val="none" w:sz="0" w:space="0" w:color="auto"/>
        <w:right w:val="none" w:sz="0" w:space="0" w:color="auto"/>
      </w:divBdr>
    </w:div>
    <w:div w:id="1472363327">
      <w:bodyDiv w:val="1"/>
      <w:marLeft w:val="0"/>
      <w:marRight w:val="0"/>
      <w:marTop w:val="0"/>
      <w:marBottom w:val="0"/>
      <w:divBdr>
        <w:top w:val="none" w:sz="0" w:space="0" w:color="auto"/>
        <w:left w:val="none" w:sz="0" w:space="0" w:color="auto"/>
        <w:bottom w:val="none" w:sz="0" w:space="0" w:color="auto"/>
        <w:right w:val="none" w:sz="0" w:space="0" w:color="auto"/>
      </w:divBdr>
    </w:div>
    <w:div w:id="1472408830">
      <w:bodyDiv w:val="1"/>
      <w:marLeft w:val="0"/>
      <w:marRight w:val="0"/>
      <w:marTop w:val="0"/>
      <w:marBottom w:val="0"/>
      <w:divBdr>
        <w:top w:val="none" w:sz="0" w:space="0" w:color="auto"/>
        <w:left w:val="none" w:sz="0" w:space="0" w:color="auto"/>
        <w:bottom w:val="none" w:sz="0" w:space="0" w:color="auto"/>
        <w:right w:val="none" w:sz="0" w:space="0" w:color="auto"/>
      </w:divBdr>
    </w:div>
    <w:div w:id="1473012959">
      <w:bodyDiv w:val="1"/>
      <w:marLeft w:val="0"/>
      <w:marRight w:val="0"/>
      <w:marTop w:val="0"/>
      <w:marBottom w:val="0"/>
      <w:divBdr>
        <w:top w:val="none" w:sz="0" w:space="0" w:color="auto"/>
        <w:left w:val="none" w:sz="0" w:space="0" w:color="auto"/>
        <w:bottom w:val="none" w:sz="0" w:space="0" w:color="auto"/>
        <w:right w:val="none" w:sz="0" w:space="0" w:color="auto"/>
      </w:divBdr>
    </w:div>
    <w:div w:id="1473673027">
      <w:bodyDiv w:val="1"/>
      <w:marLeft w:val="0"/>
      <w:marRight w:val="0"/>
      <w:marTop w:val="0"/>
      <w:marBottom w:val="0"/>
      <w:divBdr>
        <w:top w:val="none" w:sz="0" w:space="0" w:color="auto"/>
        <w:left w:val="none" w:sz="0" w:space="0" w:color="auto"/>
        <w:bottom w:val="none" w:sz="0" w:space="0" w:color="auto"/>
        <w:right w:val="none" w:sz="0" w:space="0" w:color="auto"/>
      </w:divBdr>
    </w:div>
    <w:div w:id="1473787446">
      <w:bodyDiv w:val="1"/>
      <w:marLeft w:val="0"/>
      <w:marRight w:val="0"/>
      <w:marTop w:val="0"/>
      <w:marBottom w:val="0"/>
      <w:divBdr>
        <w:top w:val="none" w:sz="0" w:space="0" w:color="auto"/>
        <w:left w:val="none" w:sz="0" w:space="0" w:color="auto"/>
        <w:bottom w:val="none" w:sz="0" w:space="0" w:color="auto"/>
        <w:right w:val="none" w:sz="0" w:space="0" w:color="auto"/>
      </w:divBdr>
    </w:div>
    <w:div w:id="1473787472">
      <w:bodyDiv w:val="1"/>
      <w:marLeft w:val="0"/>
      <w:marRight w:val="0"/>
      <w:marTop w:val="0"/>
      <w:marBottom w:val="0"/>
      <w:divBdr>
        <w:top w:val="none" w:sz="0" w:space="0" w:color="auto"/>
        <w:left w:val="none" w:sz="0" w:space="0" w:color="auto"/>
        <w:bottom w:val="none" w:sz="0" w:space="0" w:color="auto"/>
        <w:right w:val="none" w:sz="0" w:space="0" w:color="auto"/>
      </w:divBdr>
    </w:div>
    <w:div w:id="1474175111">
      <w:bodyDiv w:val="1"/>
      <w:marLeft w:val="0"/>
      <w:marRight w:val="0"/>
      <w:marTop w:val="0"/>
      <w:marBottom w:val="0"/>
      <w:divBdr>
        <w:top w:val="none" w:sz="0" w:space="0" w:color="auto"/>
        <w:left w:val="none" w:sz="0" w:space="0" w:color="auto"/>
        <w:bottom w:val="none" w:sz="0" w:space="0" w:color="auto"/>
        <w:right w:val="none" w:sz="0" w:space="0" w:color="auto"/>
      </w:divBdr>
    </w:div>
    <w:div w:id="1474829932">
      <w:bodyDiv w:val="1"/>
      <w:marLeft w:val="0"/>
      <w:marRight w:val="0"/>
      <w:marTop w:val="0"/>
      <w:marBottom w:val="0"/>
      <w:divBdr>
        <w:top w:val="none" w:sz="0" w:space="0" w:color="auto"/>
        <w:left w:val="none" w:sz="0" w:space="0" w:color="auto"/>
        <w:bottom w:val="none" w:sz="0" w:space="0" w:color="auto"/>
        <w:right w:val="none" w:sz="0" w:space="0" w:color="auto"/>
      </w:divBdr>
    </w:div>
    <w:div w:id="1474908083">
      <w:bodyDiv w:val="1"/>
      <w:marLeft w:val="0"/>
      <w:marRight w:val="0"/>
      <w:marTop w:val="0"/>
      <w:marBottom w:val="0"/>
      <w:divBdr>
        <w:top w:val="none" w:sz="0" w:space="0" w:color="auto"/>
        <w:left w:val="none" w:sz="0" w:space="0" w:color="auto"/>
        <w:bottom w:val="none" w:sz="0" w:space="0" w:color="auto"/>
        <w:right w:val="none" w:sz="0" w:space="0" w:color="auto"/>
      </w:divBdr>
    </w:div>
    <w:div w:id="1475025125">
      <w:bodyDiv w:val="1"/>
      <w:marLeft w:val="0"/>
      <w:marRight w:val="0"/>
      <w:marTop w:val="0"/>
      <w:marBottom w:val="0"/>
      <w:divBdr>
        <w:top w:val="none" w:sz="0" w:space="0" w:color="auto"/>
        <w:left w:val="none" w:sz="0" w:space="0" w:color="auto"/>
        <w:bottom w:val="none" w:sz="0" w:space="0" w:color="auto"/>
        <w:right w:val="none" w:sz="0" w:space="0" w:color="auto"/>
      </w:divBdr>
    </w:div>
    <w:div w:id="1475217065">
      <w:bodyDiv w:val="1"/>
      <w:marLeft w:val="0"/>
      <w:marRight w:val="0"/>
      <w:marTop w:val="0"/>
      <w:marBottom w:val="0"/>
      <w:divBdr>
        <w:top w:val="none" w:sz="0" w:space="0" w:color="auto"/>
        <w:left w:val="none" w:sz="0" w:space="0" w:color="auto"/>
        <w:bottom w:val="none" w:sz="0" w:space="0" w:color="auto"/>
        <w:right w:val="none" w:sz="0" w:space="0" w:color="auto"/>
      </w:divBdr>
    </w:div>
    <w:div w:id="1475491465">
      <w:bodyDiv w:val="1"/>
      <w:marLeft w:val="0"/>
      <w:marRight w:val="0"/>
      <w:marTop w:val="0"/>
      <w:marBottom w:val="0"/>
      <w:divBdr>
        <w:top w:val="none" w:sz="0" w:space="0" w:color="auto"/>
        <w:left w:val="none" w:sz="0" w:space="0" w:color="auto"/>
        <w:bottom w:val="none" w:sz="0" w:space="0" w:color="auto"/>
        <w:right w:val="none" w:sz="0" w:space="0" w:color="auto"/>
      </w:divBdr>
    </w:div>
    <w:div w:id="1475640177">
      <w:bodyDiv w:val="1"/>
      <w:marLeft w:val="0"/>
      <w:marRight w:val="0"/>
      <w:marTop w:val="0"/>
      <w:marBottom w:val="0"/>
      <w:divBdr>
        <w:top w:val="none" w:sz="0" w:space="0" w:color="auto"/>
        <w:left w:val="none" w:sz="0" w:space="0" w:color="auto"/>
        <w:bottom w:val="none" w:sz="0" w:space="0" w:color="auto"/>
        <w:right w:val="none" w:sz="0" w:space="0" w:color="auto"/>
      </w:divBdr>
    </w:div>
    <w:div w:id="1475757240">
      <w:bodyDiv w:val="1"/>
      <w:marLeft w:val="0"/>
      <w:marRight w:val="0"/>
      <w:marTop w:val="0"/>
      <w:marBottom w:val="0"/>
      <w:divBdr>
        <w:top w:val="none" w:sz="0" w:space="0" w:color="auto"/>
        <w:left w:val="none" w:sz="0" w:space="0" w:color="auto"/>
        <w:bottom w:val="none" w:sz="0" w:space="0" w:color="auto"/>
        <w:right w:val="none" w:sz="0" w:space="0" w:color="auto"/>
      </w:divBdr>
    </w:div>
    <w:div w:id="1476024664">
      <w:bodyDiv w:val="1"/>
      <w:marLeft w:val="0"/>
      <w:marRight w:val="0"/>
      <w:marTop w:val="0"/>
      <w:marBottom w:val="0"/>
      <w:divBdr>
        <w:top w:val="none" w:sz="0" w:space="0" w:color="auto"/>
        <w:left w:val="none" w:sz="0" w:space="0" w:color="auto"/>
        <w:bottom w:val="none" w:sz="0" w:space="0" w:color="auto"/>
        <w:right w:val="none" w:sz="0" w:space="0" w:color="auto"/>
      </w:divBdr>
    </w:div>
    <w:div w:id="1476028657">
      <w:bodyDiv w:val="1"/>
      <w:marLeft w:val="0"/>
      <w:marRight w:val="0"/>
      <w:marTop w:val="0"/>
      <w:marBottom w:val="0"/>
      <w:divBdr>
        <w:top w:val="none" w:sz="0" w:space="0" w:color="auto"/>
        <w:left w:val="none" w:sz="0" w:space="0" w:color="auto"/>
        <w:bottom w:val="none" w:sz="0" w:space="0" w:color="auto"/>
        <w:right w:val="none" w:sz="0" w:space="0" w:color="auto"/>
      </w:divBdr>
    </w:div>
    <w:div w:id="1476336061">
      <w:bodyDiv w:val="1"/>
      <w:marLeft w:val="0"/>
      <w:marRight w:val="0"/>
      <w:marTop w:val="0"/>
      <w:marBottom w:val="0"/>
      <w:divBdr>
        <w:top w:val="none" w:sz="0" w:space="0" w:color="auto"/>
        <w:left w:val="none" w:sz="0" w:space="0" w:color="auto"/>
        <w:bottom w:val="none" w:sz="0" w:space="0" w:color="auto"/>
        <w:right w:val="none" w:sz="0" w:space="0" w:color="auto"/>
      </w:divBdr>
    </w:div>
    <w:div w:id="1476339518">
      <w:bodyDiv w:val="1"/>
      <w:marLeft w:val="0"/>
      <w:marRight w:val="0"/>
      <w:marTop w:val="0"/>
      <w:marBottom w:val="0"/>
      <w:divBdr>
        <w:top w:val="none" w:sz="0" w:space="0" w:color="auto"/>
        <w:left w:val="none" w:sz="0" w:space="0" w:color="auto"/>
        <w:bottom w:val="none" w:sz="0" w:space="0" w:color="auto"/>
        <w:right w:val="none" w:sz="0" w:space="0" w:color="auto"/>
      </w:divBdr>
    </w:div>
    <w:div w:id="1476530695">
      <w:bodyDiv w:val="1"/>
      <w:marLeft w:val="0"/>
      <w:marRight w:val="0"/>
      <w:marTop w:val="0"/>
      <w:marBottom w:val="0"/>
      <w:divBdr>
        <w:top w:val="none" w:sz="0" w:space="0" w:color="auto"/>
        <w:left w:val="none" w:sz="0" w:space="0" w:color="auto"/>
        <w:bottom w:val="none" w:sz="0" w:space="0" w:color="auto"/>
        <w:right w:val="none" w:sz="0" w:space="0" w:color="auto"/>
      </w:divBdr>
    </w:div>
    <w:div w:id="1476681775">
      <w:bodyDiv w:val="1"/>
      <w:marLeft w:val="0"/>
      <w:marRight w:val="0"/>
      <w:marTop w:val="0"/>
      <w:marBottom w:val="0"/>
      <w:divBdr>
        <w:top w:val="none" w:sz="0" w:space="0" w:color="auto"/>
        <w:left w:val="none" w:sz="0" w:space="0" w:color="auto"/>
        <w:bottom w:val="none" w:sz="0" w:space="0" w:color="auto"/>
        <w:right w:val="none" w:sz="0" w:space="0" w:color="auto"/>
      </w:divBdr>
    </w:div>
    <w:div w:id="1476948175">
      <w:bodyDiv w:val="1"/>
      <w:marLeft w:val="0"/>
      <w:marRight w:val="0"/>
      <w:marTop w:val="0"/>
      <w:marBottom w:val="0"/>
      <w:divBdr>
        <w:top w:val="none" w:sz="0" w:space="0" w:color="auto"/>
        <w:left w:val="none" w:sz="0" w:space="0" w:color="auto"/>
        <w:bottom w:val="none" w:sz="0" w:space="0" w:color="auto"/>
        <w:right w:val="none" w:sz="0" w:space="0" w:color="auto"/>
      </w:divBdr>
    </w:div>
    <w:div w:id="1476994647">
      <w:bodyDiv w:val="1"/>
      <w:marLeft w:val="0"/>
      <w:marRight w:val="0"/>
      <w:marTop w:val="0"/>
      <w:marBottom w:val="0"/>
      <w:divBdr>
        <w:top w:val="none" w:sz="0" w:space="0" w:color="auto"/>
        <w:left w:val="none" w:sz="0" w:space="0" w:color="auto"/>
        <w:bottom w:val="none" w:sz="0" w:space="0" w:color="auto"/>
        <w:right w:val="none" w:sz="0" w:space="0" w:color="auto"/>
      </w:divBdr>
    </w:div>
    <w:div w:id="1477139929">
      <w:bodyDiv w:val="1"/>
      <w:marLeft w:val="0"/>
      <w:marRight w:val="0"/>
      <w:marTop w:val="0"/>
      <w:marBottom w:val="0"/>
      <w:divBdr>
        <w:top w:val="none" w:sz="0" w:space="0" w:color="auto"/>
        <w:left w:val="none" w:sz="0" w:space="0" w:color="auto"/>
        <w:bottom w:val="none" w:sz="0" w:space="0" w:color="auto"/>
        <w:right w:val="none" w:sz="0" w:space="0" w:color="auto"/>
      </w:divBdr>
    </w:div>
    <w:div w:id="1477184473">
      <w:bodyDiv w:val="1"/>
      <w:marLeft w:val="0"/>
      <w:marRight w:val="0"/>
      <w:marTop w:val="0"/>
      <w:marBottom w:val="0"/>
      <w:divBdr>
        <w:top w:val="none" w:sz="0" w:space="0" w:color="auto"/>
        <w:left w:val="none" w:sz="0" w:space="0" w:color="auto"/>
        <w:bottom w:val="none" w:sz="0" w:space="0" w:color="auto"/>
        <w:right w:val="none" w:sz="0" w:space="0" w:color="auto"/>
      </w:divBdr>
    </w:div>
    <w:div w:id="1477605890">
      <w:bodyDiv w:val="1"/>
      <w:marLeft w:val="0"/>
      <w:marRight w:val="0"/>
      <w:marTop w:val="0"/>
      <w:marBottom w:val="0"/>
      <w:divBdr>
        <w:top w:val="none" w:sz="0" w:space="0" w:color="auto"/>
        <w:left w:val="none" w:sz="0" w:space="0" w:color="auto"/>
        <w:bottom w:val="none" w:sz="0" w:space="0" w:color="auto"/>
        <w:right w:val="none" w:sz="0" w:space="0" w:color="auto"/>
      </w:divBdr>
    </w:div>
    <w:div w:id="1477838186">
      <w:bodyDiv w:val="1"/>
      <w:marLeft w:val="0"/>
      <w:marRight w:val="0"/>
      <w:marTop w:val="0"/>
      <w:marBottom w:val="0"/>
      <w:divBdr>
        <w:top w:val="none" w:sz="0" w:space="0" w:color="auto"/>
        <w:left w:val="none" w:sz="0" w:space="0" w:color="auto"/>
        <w:bottom w:val="none" w:sz="0" w:space="0" w:color="auto"/>
        <w:right w:val="none" w:sz="0" w:space="0" w:color="auto"/>
      </w:divBdr>
    </w:div>
    <w:div w:id="1477844329">
      <w:bodyDiv w:val="1"/>
      <w:marLeft w:val="0"/>
      <w:marRight w:val="0"/>
      <w:marTop w:val="0"/>
      <w:marBottom w:val="0"/>
      <w:divBdr>
        <w:top w:val="none" w:sz="0" w:space="0" w:color="auto"/>
        <w:left w:val="none" w:sz="0" w:space="0" w:color="auto"/>
        <w:bottom w:val="none" w:sz="0" w:space="0" w:color="auto"/>
        <w:right w:val="none" w:sz="0" w:space="0" w:color="auto"/>
      </w:divBdr>
    </w:div>
    <w:div w:id="1478182150">
      <w:bodyDiv w:val="1"/>
      <w:marLeft w:val="0"/>
      <w:marRight w:val="0"/>
      <w:marTop w:val="0"/>
      <w:marBottom w:val="0"/>
      <w:divBdr>
        <w:top w:val="none" w:sz="0" w:space="0" w:color="auto"/>
        <w:left w:val="none" w:sz="0" w:space="0" w:color="auto"/>
        <w:bottom w:val="none" w:sz="0" w:space="0" w:color="auto"/>
        <w:right w:val="none" w:sz="0" w:space="0" w:color="auto"/>
      </w:divBdr>
    </w:div>
    <w:div w:id="1478373127">
      <w:bodyDiv w:val="1"/>
      <w:marLeft w:val="0"/>
      <w:marRight w:val="0"/>
      <w:marTop w:val="0"/>
      <w:marBottom w:val="0"/>
      <w:divBdr>
        <w:top w:val="none" w:sz="0" w:space="0" w:color="auto"/>
        <w:left w:val="none" w:sz="0" w:space="0" w:color="auto"/>
        <w:bottom w:val="none" w:sz="0" w:space="0" w:color="auto"/>
        <w:right w:val="none" w:sz="0" w:space="0" w:color="auto"/>
      </w:divBdr>
    </w:div>
    <w:div w:id="1478843799">
      <w:bodyDiv w:val="1"/>
      <w:marLeft w:val="0"/>
      <w:marRight w:val="0"/>
      <w:marTop w:val="0"/>
      <w:marBottom w:val="0"/>
      <w:divBdr>
        <w:top w:val="none" w:sz="0" w:space="0" w:color="auto"/>
        <w:left w:val="none" w:sz="0" w:space="0" w:color="auto"/>
        <w:bottom w:val="none" w:sz="0" w:space="0" w:color="auto"/>
        <w:right w:val="none" w:sz="0" w:space="0" w:color="auto"/>
      </w:divBdr>
    </w:div>
    <w:div w:id="1479103269">
      <w:bodyDiv w:val="1"/>
      <w:marLeft w:val="0"/>
      <w:marRight w:val="0"/>
      <w:marTop w:val="0"/>
      <w:marBottom w:val="0"/>
      <w:divBdr>
        <w:top w:val="none" w:sz="0" w:space="0" w:color="auto"/>
        <w:left w:val="none" w:sz="0" w:space="0" w:color="auto"/>
        <w:bottom w:val="none" w:sz="0" w:space="0" w:color="auto"/>
        <w:right w:val="none" w:sz="0" w:space="0" w:color="auto"/>
      </w:divBdr>
    </w:div>
    <w:div w:id="1479149459">
      <w:bodyDiv w:val="1"/>
      <w:marLeft w:val="0"/>
      <w:marRight w:val="0"/>
      <w:marTop w:val="0"/>
      <w:marBottom w:val="0"/>
      <w:divBdr>
        <w:top w:val="none" w:sz="0" w:space="0" w:color="auto"/>
        <w:left w:val="none" w:sz="0" w:space="0" w:color="auto"/>
        <w:bottom w:val="none" w:sz="0" w:space="0" w:color="auto"/>
        <w:right w:val="none" w:sz="0" w:space="0" w:color="auto"/>
      </w:divBdr>
    </w:div>
    <w:div w:id="1479224254">
      <w:bodyDiv w:val="1"/>
      <w:marLeft w:val="0"/>
      <w:marRight w:val="0"/>
      <w:marTop w:val="0"/>
      <w:marBottom w:val="0"/>
      <w:divBdr>
        <w:top w:val="none" w:sz="0" w:space="0" w:color="auto"/>
        <w:left w:val="none" w:sz="0" w:space="0" w:color="auto"/>
        <w:bottom w:val="none" w:sz="0" w:space="0" w:color="auto"/>
        <w:right w:val="none" w:sz="0" w:space="0" w:color="auto"/>
      </w:divBdr>
    </w:div>
    <w:div w:id="1479300620">
      <w:bodyDiv w:val="1"/>
      <w:marLeft w:val="0"/>
      <w:marRight w:val="0"/>
      <w:marTop w:val="0"/>
      <w:marBottom w:val="0"/>
      <w:divBdr>
        <w:top w:val="none" w:sz="0" w:space="0" w:color="auto"/>
        <w:left w:val="none" w:sz="0" w:space="0" w:color="auto"/>
        <w:bottom w:val="none" w:sz="0" w:space="0" w:color="auto"/>
        <w:right w:val="none" w:sz="0" w:space="0" w:color="auto"/>
      </w:divBdr>
    </w:div>
    <w:div w:id="1479345449">
      <w:bodyDiv w:val="1"/>
      <w:marLeft w:val="0"/>
      <w:marRight w:val="0"/>
      <w:marTop w:val="0"/>
      <w:marBottom w:val="0"/>
      <w:divBdr>
        <w:top w:val="none" w:sz="0" w:space="0" w:color="auto"/>
        <w:left w:val="none" w:sz="0" w:space="0" w:color="auto"/>
        <w:bottom w:val="none" w:sz="0" w:space="0" w:color="auto"/>
        <w:right w:val="none" w:sz="0" w:space="0" w:color="auto"/>
      </w:divBdr>
    </w:div>
    <w:div w:id="1479345930">
      <w:bodyDiv w:val="1"/>
      <w:marLeft w:val="0"/>
      <w:marRight w:val="0"/>
      <w:marTop w:val="0"/>
      <w:marBottom w:val="0"/>
      <w:divBdr>
        <w:top w:val="none" w:sz="0" w:space="0" w:color="auto"/>
        <w:left w:val="none" w:sz="0" w:space="0" w:color="auto"/>
        <w:bottom w:val="none" w:sz="0" w:space="0" w:color="auto"/>
        <w:right w:val="none" w:sz="0" w:space="0" w:color="auto"/>
      </w:divBdr>
    </w:div>
    <w:div w:id="1479421725">
      <w:bodyDiv w:val="1"/>
      <w:marLeft w:val="0"/>
      <w:marRight w:val="0"/>
      <w:marTop w:val="0"/>
      <w:marBottom w:val="0"/>
      <w:divBdr>
        <w:top w:val="none" w:sz="0" w:space="0" w:color="auto"/>
        <w:left w:val="none" w:sz="0" w:space="0" w:color="auto"/>
        <w:bottom w:val="none" w:sz="0" w:space="0" w:color="auto"/>
        <w:right w:val="none" w:sz="0" w:space="0" w:color="auto"/>
      </w:divBdr>
    </w:div>
    <w:div w:id="1479572176">
      <w:bodyDiv w:val="1"/>
      <w:marLeft w:val="0"/>
      <w:marRight w:val="0"/>
      <w:marTop w:val="0"/>
      <w:marBottom w:val="0"/>
      <w:divBdr>
        <w:top w:val="none" w:sz="0" w:space="0" w:color="auto"/>
        <w:left w:val="none" w:sz="0" w:space="0" w:color="auto"/>
        <w:bottom w:val="none" w:sz="0" w:space="0" w:color="auto"/>
        <w:right w:val="none" w:sz="0" w:space="0" w:color="auto"/>
      </w:divBdr>
    </w:div>
    <w:div w:id="1479765959">
      <w:bodyDiv w:val="1"/>
      <w:marLeft w:val="0"/>
      <w:marRight w:val="0"/>
      <w:marTop w:val="0"/>
      <w:marBottom w:val="0"/>
      <w:divBdr>
        <w:top w:val="none" w:sz="0" w:space="0" w:color="auto"/>
        <w:left w:val="none" w:sz="0" w:space="0" w:color="auto"/>
        <w:bottom w:val="none" w:sz="0" w:space="0" w:color="auto"/>
        <w:right w:val="none" w:sz="0" w:space="0" w:color="auto"/>
      </w:divBdr>
    </w:div>
    <w:div w:id="1479953030">
      <w:bodyDiv w:val="1"/>
      <w:marLeft w:val="0"/>
      <w:marRight w:val="0"/>
      <w:marTop w:val="0"/>
      <w:marBottom w:val="0"/>
      <w:divBdr>
        <w:top w:val="none" w:sz="0" w:space="0" w:color="auto"/>
        <w:left w:val="none" w:sz="0" w:space="0" w:color="auto"/>
        <w:bottom w:val="none" w:sz="0" w:space="0" w:color="auto"/>
        <w:right w:val="none" w:sz="0" w:space="0" w:color="auto"/>
      </w:divBdr>
    </w:div>
    <w:div w:id="1480002749">
      <w:bodyDiv w:val="1"/>
      <w:marLeft w:val="0"/>
      <w:marRight w:val="0"/>
      <w:marTop w:val="0"/>
      <w:marBottom w:val="0"/>
      <w:divBdr>
        <w:top w:val="none" w:sz="0" w:space="0" w:color="auto"/>
        <w:left w:val="none" w:sz="0" w:space="0" w:color="auto"/>
        <w:bottom w:val="none" w:sz="0" w:space="0" w:color="auto"/>
        <w:right w:val="none" w:sz="0" w:space="0" w:color="auto"/>
      </w:divBdr>
    </w:div>
    <w:div w:id="1480264696">
      <w:bodyDiv w:val="1"/>
      <w:marLeft w:val="0"/>
      <w:marRight w:val="0"/>
      <w:marTop w:val="0"/>
      <w:marBottom w:val="0"/>
      <w:divBdr>
        <w:top w:val="none" w:sz="0" w:space="0" w:color="auto"/>
        <w:left w:val="none" w:sz="0" w:space="0" w:color="auto"/>
        <w:bottom w:val="none" w:sz="0" w:space="0" w:color="auto"/>
        <w:right w:val="none" w:sz="0" w:space="0" w:color="auto"/>
      </w:divBdr>
    </w:div>
    <w:div w:id="1480415929">
      <w:bodyDiv w:val="1"/>
      <w:marLeft w:val="0"/>
      <w:marRight w:val="0"/>
      <w:marTop w:val="0"/>
      <w:marBottom w:val="0"/>
      <w:divBdr>
        <w:top w:val="none" w:sz="0" w:space="0" w:color="auto"/>
        <w:left w:val="none" w:sz="0" w:space="0" w:color="auto"/>
        <w:bottom w:val="none" w:sz="0" w:space="0" w:color="auto"/>
        <w:right w:val="none" w:sz="0" w:space="0" w:color="auto"/>
      </w:divBdr>
    </w:div>
    <w:div w:id="1480684315">
      <w:bodyDiv w:val="1"/>
      <w:marLeft w:val="0"/>
      <w:marRight w:val="0"/>
      <w:marTop w:val="0"/>
      <w:marBottom w:val="0"/>
      <w:divBdr>
        <w:top w:val="none" w:sz="0" w:space="0" w:color="auto"/>
        <w:left w:val="none" w:sz="0" w:space="0" w:color="auto"/>
        <w:bottom w:val="none" w:sz="0" w:space="0" w:color="auto"/>
        <w:right w:val="none" w:sz="0" w:space="0" w:color="auto"/>
      </w:divBdr>
    </w:div>
    <w:div w:id="1480997378">
      <w:bodyDiv w:val="1"/>
      <w:marLeft w:val="0"/>
      <w:marRight w:val="0"/>
      <w:marTop w:val="0"/>
      <w:marBottom w:val="0"/>
      <w:divBdr>
        <w:top w:val="none" w:sz="0" w:space="0" w:color="auto"/>
        <w:left w:val="none" w:sz="0" w:space="0" w:color="auto"/>
        <w:bottom w:val="none" w:sz="0" w:space="0" w:color="auto"/>
        <w:right w:val="none" w:sz="0" w:space="0" w:color="auto"/>
      </w:divBdr>
    </w:div>
    <w:div w:id="1481265130">
      <w:bodyDiv w:val="1"/>
      <w:marLeft w:val="0"/>
      <w:marRight w:val="0"/>
      <w:marTop w:val="0"/>
      <w:marBottom w:val="0"/>
      <w:divBdr>
        <w:top w:val="none" w:sz="0" w:space="0" w:color="auto"/>
        <w:left w:val="none" w:sz="0" w:space="0" w:color="auto"/>
        <w:bottom w:val="none" w:sz="0" w:space="0" w:color="auto"/>
        <w:right w:val="none" w:sz="0" w:space="0" w:color="auto"/>
      </w:divBdr>
    </w:div>
    <w:div w:id="1481342923">
      <w:bodyDiv w:val="1"/>
      <w:marLeft w:val="0"/>
      <w:marRight w:val="0"/>
      <w:marTop w:val="0"/>
      <w:marBottom w:val="0"/>
      <w:divBdr>
        <w:top w:val="none" w:sz="0" w:space="0" w:color="auto"/>
        <w:left w:val="none" w:sz="0" w:space="0" w:color="auto"/>
        <w:bottom w:val="none" w:sz="0" w:space="0" w:color="auto"/>
        <w:right w:val="none" w:sz="0" w:space="0" w:color="auto"/>
      </w:divBdr>
    </w:div>
    <w:div w:id="1481581150">
      <w:bodyDiv w:val="1"/>
      <w:marLeft w:val="0"/>
      <w:marRight w:val="0"/>
      <w:marTop w:val="0"/>
      <w:marBottom w:val="0"/>
      <w:divBdr>
        <w:top w:val="none" w:sz="0" w:space="0" w:color="auto"/>
        <w:left w:val="none" w:sz="0" w:space="0" w:color="auto"/>
        <w:bottom w:val="none" w:sz="0" w:space="0" w:color="auto"/>
        <w:right w:val="none" w:sz="0" w:space="0" w:color="auto"/>
      </w:divBdr>
    </w:div>
    <w:div w:id="1481842182">
      <w:bodyDiv w:val="1"/>
      <w:marLeft w:val="0"/>
      <w:marRight w:val="0"/>
      <w:marTop w:val="0"/>
      <w:marBottom w:val="0"/>
      <w:divBdr>
        <w:top w:val="none" w:sz="0" w:space="0" w:color="auto"/>
        <w:left w:val="none" w:sz="0" w:space="0" w:color="auto"/>
        <w:bottom w:val="none" w:sz="0" w:space="0" w:color="auto"/>
        <w:right w:val="none" w:sz="0" w:space="0" w:color="auto"/>
      </w:divBdr>
    </w:div>
    <w:div w:id="1481917809">
      <w:bodyDiv w:val="1"/>
      <w:marLeft w:val="0"/>
      <w:marRight w:val="0"/>
      <w:marTop w:val="0"/>
      <w:marBottom w:val="0"/>
      <w:divBdr>
        <w:top w:val="none" w:sz="0" w:space="0" w:color="auto"/>
        <w:left w:val="none" w:sz="0" w:space="0" w:color="auto"/>
        <w:bottom w:val="none" w:sz="0" w:space="0" w:color="auto"/>
        <w:right w:val="none" w:sz="0" w:space="0" w:color="auto"/>
      </w:divBdr>
    </w:div>
    <w:div w:id="1482038852">
      <w:bodyDiv w:val="1"/>
      <w:marLeft w:val="0"/>
      <w:marRight w:val="0"/>
      <w:marTop w:val="0"/>
      <w:marBottom w:val="0"/>
      <w:divBdr>
        <w:top w:val="none" w:sz="0" w:space="0" w:color="auto"/>
        <w:left w:val="none" w:sz="0" w:space="0" w:color="auto"/>
        <w:bottom w:val="none" w:sz="0" w:space="0" w:color="auto"/>
        <w:right w:val="none" w:sz="0" w:space="0" w:color="auto"/>
      </w:divBdr>
    </w:div>
    <w:div w:id="1482230278">
      <w:bodyDiv w:val="1"/>
      <w:marLeft w:val="0"/>
      <w:marRight w:val="0"/>
      <w:marTop w:val="0"/>
      <w:marBottom w:val="0"/>
      <w:divBdr>
        <w:top w:val="none" w:sz="0" w:space="0" w:color="auto"/>
        <w:left w:val="none" w:sz="0" w:space="0" w:color="auto"/>
        <w:bottom w:val="none" w:sz="0" w:space="0" w:color="auto"/>
        <w:right w:val="none" w:sz="0" w:space="0" w:color="auto"/>
      </w:divBdr>
    </w:div>
    <w:div w:id="1482234306">
      <w:bodyDiv w:val="1"/>
      <w:marLeft w:val="0"/>
      <w:marRight w:val="0"/>
      <w:marTop w:val="0"/>
      <w:marBottom w:val="0"/>
      <w:divBdr>
        <w:top w:val="none" w:sz="0" w:space="0" w:color="auto"/>
        <w:left w:val="none" w:sz="0" w:space="0" w:color="auto"/>
        <w:bottom w:val="none" w:sz="0" w:space="0" w:color="auto"/>
        <w:right w:val="none" w:sz="0" w:space="0" w:color="auto"/>
      </w:divBdr>
    </w:div>
    <w:div w:id="1482424829">
      <w:bodyDiv w:val="1"/>
      <w:marLeft w:val="0"/>
      <w:marRight w:val="0"/>
      <w:marTop w:val="0"/>
      <w:marBottom w:val="0"/>
      <w:divBdr>
        <w:top w:val="none" w:sz="0" w:space="0" w:color="auto"/>
        <w:left w:val="none" w:sz="0" w:space="0" w:color="auto"/>
        <w:bottom w:val="none" w:sz="0" w:space="0" w:color="auto"/>
        <w:right w:val="none" w:sz="0" w:space="0" w:color="auto"/>
      </w:divBdr>
    </w:div>
    <w:div w:id="1482430912">
      <w:bodyDiv w:val="1"/>
      <w:marLeft w:val="0"/>
      <w:marRight w:val="0"/>
      <w:marTop w:val="0"/>
      <w:marBottom w:val="0"/>
      <w:divBdr>
        <w:top w:val="none" w:sz="0" w:space="0" w:color="auto"/>
        <w:left w:val="none" w:sz="0" w:space="0" w:color="auto"/>
        <w:bottom w:val="none" w:sz="0" w:space="0" w:color="auto"/>
        <w:right w:val="none" w:sz="0" w:space="0" w:color="auto"/>
      </w:divBdr>
    </w:div>
    <w:div w:id="1482501643">
      <w:bodyDiv w:val="1"/>
      <w:marLeft w:val="0"/>
      <w:marRight w:val="0"/>
      <w:marTop w:val="0"/>
      <w:marBottom w:val="0"/>
      <w:divBdr>
        <w:top w:val="none" w:sz="0" w:space="0" w:color="auto"/>
        <w:left w:val="none" w:sz="0" w:space="0" w:color="auto"/>
        <w:bottom w:val="none" w:sz="0" w:space="0" w:color="auto"/>
        <w:right w:val="none" w:sz="0" w:space="0" w:color="auto"/>
      </w:divBdr>
    </w:div>
    <w:div w:id="1482622640">
      <w:bodyDiv w:val="1"/>
      <w:marLeft w:val="0"/>
      <w:marRight w:val="0"/>
      <w:marTop w:val="0"/>
      <w:marBottom w:val="0"/>
      <w:divBdr>
        <w:top w:val="none" w:sz="0" w:space="0" w:color="auto"/>
        <w:left w:val="none" w:sz="0" w:space="0" w:color="auto"/>
        <w:bottom w:val="none" w:sz="0" w:space="0" w:color="auto"/>
        <w:right w:val="none" w:sz="0" w:space="0" w:color="auto"/>
      </w:divBdr>
    </w:div>
    <w:div w:id="1482774438">
      <w:bodyDiv w:val="1"/>
      <w:marLeft w:val="0"/>
      <w:marRight w:val="0"/>
      <w:marTop w:val="0"/>
      <w:marBottom w:val="0"/>
      <w:divBdr>
        <w:top w:val="none" w:sz="0" w:space="0" w:color="auto"/>
        <w:left w:val="none" w:sz="0" w:space="0" w:color="auto"/>
        <w:bottom w:val="none" w:sz="0" w:space="0" w:color="auto"/>
        <w:right w:val="none" w:sz="0" w:space="0" w:color="auto"/>
      </w:divBdr>
    </w:div>
    <w:div w:id="1482967998">
      <w:bodyDiv w:val="1"/>
      <w:marLeft w:val="0"/>
      <w:marRight w:val="0"/>
      <w:marTop w:val="0"/>
      <w:marBottom w:val="0"/>
      <w:divBdr>
        <w:top w:val="none" w:sz="0" w:space="0" w:color="auto"/>
        <w:left w:val="none" w:sz="0" w:space="0" w:color="auto"/>
        <w:bottom w:val="none" w:sz="0" w:space="0" w:color="auto"/>
        <w:right w:val="none" w:sz="0" w:space="0" w:color="auto"/>
      </w:divBdr>
    </w:div>
    <w:div w:id="1483037269">
      <w:bodyDiv w:val="1"/>
      <w:marLeft w:val="0"/>
      <w:marRight w:val="0"/>
      <w:marTop w:val="0"/>
      <w:marBottom w:val="0"/>
      <w:divBdr>
        <w:top w:val="none" w:sz="0" w:space="0" w:color="auto"/>
        <w:left w:val="none" w:sz="0" w:space="0" w:color="auto"/>
        <w:bottom w:val="none" w:sz="0" w:space="0" w:color="auto"/>
        <w:right w:val="none" w:sz="0" w:space="0" w:color="auto"/>
      </w:divBdr>
    </w:div>
    <w:div w:id="1483278350">
      <w:bodyDiv w:val="1"/>
      <w:marLeft w:val="0"/>
      <w:marRight w:val="0"/>
      <w:marTop w:val="0"/>
      <w:marBottom w:val="0"/>
      <w:divBdr>
        <w:top w:val="none" w:sz="0" w:space="0" w:color="auto"/>
        <w:left w:val="none" w:sz="0" w:space="0" w:color="auto"/>
        <w:bottom w:val="none" w:sz="0" w:space="0" w:color="auto"/>
        <w:right w:val="none" w:sz="0" w:space="0" w:color="auto"/>
      </w:divBdr>
    </w:div>
    <w:div w:id="1483500690">
      <w:bodyDiv w:val="1"/>
      <w:marLeft w:val="0"/>
      <w:marRight w:val="0"/>
      <w:marTop w:val="0"/>
      <w:marBottom w:val="0"/>
      <w:divBdr>
        <w:top w:val="none" w:sz="0" w:space="0" w:color="auto"/>
        <w:left w:val="none" w:sz="0" w:space="0" w:color="auto"/>
        <w:bottom w:val="none" w:sz="0" w:space="0" w:color="auto"/>
        <w:right w:val="none" w:sz="0" w:space="0" w:color="auto"/>
      </w:divBdr>
    </w:div>
    <w:div w:id="1483618633">
      <w:bodyDiv w:val="1"/>
      <w:marLeft w:val="0"/>
      <w:marRight w:val="0"/>
      <w:marTop w:val="0"/>
      <w:marBottom w:val="0"/>
      <w:divBdr>
        <w:top w:val="none" w:sz="0" w:space="0" w:color="auto"/>
        <w:left w:val="none" w:sz="0" w:space="0" w:color="auto"/>
        <w:bottom w:val="none" w:sz="0" w:space="0" w:color="auto"/>
        <w:right w:val="none" w:sz="0" w:space="0" w:color="auto"/>
      </w:divBdr>
    </w:div>
    <w:div w:id="1483622501">
      <w:bodyDiv w:val="1"/>
      <w:marLeft w:val="0"/>
      <w:marRight w:val="0"/>
      <w:marTop w:val="0"/>
      <w:marBottom w:val="0"/>
      <w:divBdr>
        <w:top w:val="none" w:sz="0" w:space="0" w:color="auto"/>
        <w:left w:val="none" w:sz="0" w:space="0" w:color="auto"/>
        <w:bottom w:val="none" w:sz="0" w:space="0" w:color="auto"/>
        <w:right w:val="none" w:sz="0" w:space="0" w:color="auto"/>
      </w:divBdr>
    </w:div>
    <w:div w:id="1483690609">
      <w:bodyDiv w:val="1"/>
      <w:marLeft w:val="0"/>
      <w:marRight w:val="0"/>
      <w:marTop w:val="0"/>
      <w:marBottom w:val="0"/>
      <w:divBdr>
        <w:top w:val="none" w:sz="0" w:space="0" w:color="auto"/>
        <w:left w:val="none" w:sz="0" w:space="0" w:color="auto"/>
        <w:bottom w:val="none" w:sz="0" w:space="0" w:color="auto"/>
        <w:right w:val="none" w:sz="0" w:space="0" w:color="auto"/>
      </w:divBdr>
    </w:div>
    <w:div w:id="1483739539">
      <w:bodyDiv w:val="1"/>
      <w:marLeft w:val="0"/>
      <w:marRight w:val="0"/>
      <w:marTop w:val="0"/>
      <w:marBottom w:val="0"/>
      <w:divBdr>
        <w:top w:val="none" w:sz="0" w:space="0" w:color="auto"/>
        <w:left w:val="none" w:sz="0" w:space="0" w:color="auto"/>
        <w:bottom w:val="none" w:sz="0" w:space="0" w:color="auto"/>
        <w:right w:val="none" w:sz="0" w:space="0" w:color="auto"/>
      </w:divBdr>
    </w:div>
    <w:div w:id="1483765885">
      <w:bodyDiv w:val="1"/>
      <w:marLeft w:val="0"/>
      <w:marRight w:val="0"/>
      <w:marTop w:val="0"/>
      <w:marBottom w:val="0"/>
      <w:divBdr>
        <w:top w:val="none" w:sz="0" w:space="0" w:color="auto"/>
        <w:left w:val="none" w:sz="0" w:space="0" w:color="auto"/>
        <w:bottom w:val="none" w:sz="0" w:space="0" w:color="auto"/>
        <w:right w:val="none" w:sz="0" w:space="0" w:color="auto"/>
      </w:divBdr>
    </w:div>
    <w:div w:id="1484076950">
      <w:bodyDiv w:val="1"/>
      <w:marLeft w:val="0"/>
      <w:marRight w:val="0"/>
      <w:marTop w:val="0"/>
      <w:marBottom w:val="0"/>
      <w:divBdr>
        <w:top w:val="none" w:sz="0" w:space="0" w:color="auto"/>
        <w:left w:val="none" w:sz="0" w:space="0" w:color="auto"/>
        <w:bottom w:val="none" w:sz="0" w:space="0" w:color="auto"/>
        <w:right w:val="none" w:sz="0" w:space="0" w:color="auto"/>
      </w:divBdr>
    </w:div>
    <w:div w:id="1484082896">
      <w:bodyDiv w:val="1"/>
      <w:marLeft w:val="0"/>
      <w:marRight w:val="0"/>
      <w:marTop w:val="0"/>
      <w:marBottom w:val="0"/>
      <w:divBdr>
        <w:top w:val="none" w:sz="0" w:space="0" w:color="auto"/>
        <w:left w:val="none" w:sz="0" w:space="0" w:color="auto"/>
        <w:bottom w:val="none" w:sz="0" w:space="0" w:color="auto"/>
        <w:right w:val="none" w:sz="0" w:space="0" w:color="auto"/>
      </w:divBdr>
    </w:div>
    <w:div w:id="1484084231">
      <w:bodyDiv w:val="1"/>
      <w:marLeft w:val="0"/>
      <w:marRight w:val="0"/>
      <w:marTop w:val="0"/>
      <w:marBottom w:val="0"/>
      <w:divBdr>
        <w:top w:val="none" w:sz="0" w:space="0" w:color="auto"/>
        <w:left w:val="none" w:sz="0" w:space="0" w:color="auto"/>
        <w:bottom w:val="none" w:sz="0" w:space="0" w:color="auto"/>
        <w:right w:val="none" w:sz="0" w:space="0" w:color="auto"/>
      </w:divBdr>
    </w:div>
    <w:div w:id="1484157932">
      <w:bodyDiv w:val="1"/>
      <w:marLeft w:val="0"/>
      <w:marRight w:val="0"/>
      <w:marTop w:val="0"/>
      <w:marBottom w:val="0"/>
      <w:divBdr>
        <w:top w:val="none" w:sz="0" w:space="0" w:color="auto"/>
        <w:left w:val="none" w:sz="0" w:space="0" w:color="auto"/>
        <w:bottom w:val="none" w:sz="0" w:space="0" w:color="auto"/>
        <w:right w:val="none" w:sz="0" w:space="0" w:color="auto"/>
      </w:divBdr>
    </w:div>
    <w:div w:id="1484197681">
      <w:bodyDiv w:val="1"/>
      <w:marLeft w:val="0"/>
      <w:marRight w:val="0"/>
      <w:marTop w:val="0"/>
      <w:marBottom w:val="0"/>
      <w:divBdr>
        <w:top w:val="none" w:sz="0" w:space="0" w:color="auto"/>
        <w:left w:val="none" w:sz="0" w:space="0" w:color="auto"/>
        <w:bottom w:val="none" w:sz="0" w:space="0" w:color="auto"/>
        <w:right w:val="none" w:sz="0" w:space="0" w:color="auto"/>
      </w:divBdr>
    </w:div>
    <w:div w:id="1484197942">
      <w:bodyDiv w:val="1"/>
      <w:marLeft w:val="0"/>
      <w:marRight w:val="0"/>
      <w:marTop w:val="0"/>
      <w:marBottom w:val="0"/>
      <w:divBdr>
        <w:top w:val="none" w:sz="0" w:space="0" w:color="auto"/>
        <w:left w:val="none" w:sz="0" w:space="0" w:color="auto"/>
        <w:bottom w:val="none" w:sz="0" w:space="0" w:color="auto"/>
        <w:right w:val="none" w:sz="0" w:space="0" w:color="auto"/>
      </w:divBdr>
    </w:div>
    <w:div w:id="1484465088">
      <w:bodyDiv w:val="1"/>
      <w:marLeft w:val="0"/>
      <w:marRight w:val="0"/>
      <w:marTop w:val="0"/>
      <w:marBottom w:val="0"/>
      <w:divBdr>
        <w:top w:val="none" w:sz="0" w:space="0" w:color="auto"/>
        <w:left w:val="none" w:sz="0" w:space="0" w:color="auto"/>
        <w:bottom w:val="none" w:sz="0" w:space="0" w:color="auto"/>
        <w:right w:val="none" w:sz="0" w:space="0" w:color="auto"/>
      </w:divBdr>
    </w:div>
    <w:div w:id="1484733446">
      <w:bodyDiv w:val="1"/>
      <w:marLeft w:val="0"/>
      <w:marRight w:val="0"/>
      <w:marTop w:val="0"/>
      <w:marBottom w:val="0"/>
      <w:divBdr>
        <w:top w:val="none" w:sz="0" w:space="0" w:color="auto"/>
        <w:left w:val="none" w:sz="0" w:space="0" w:color="auto"/>
        <w:bottom w:val="none" w:sz="0" w:space="0" w:color="auto"/>
        <w:right w:val="none" w:sz="0" w:space="0" w:color="auto"/>
      </w:divBdr>
    </w:div>
    <w:div w:id="1484739908">
      <w:bodyDiv w:val="1"/>
      <w:marLeft w:val="0"/>
      <w:marRight w:val="0"/>
      <w:marTop w:val="0"/>
      <w:marBottom w:val="0"/>
      <w:divBdr>
        <w:top w:val="none" w:sz="0" w:space="0" w:color="auto"/>
        <w:left w:val="none" w:sz="0" w:space="0" w:color="auto"/>
        <w:bottom w:val="none" w:sz="0" w:space="0" w:color="auto"/>
        <w:right w:val="none" w:sz="0" w:space="0" w:color="auto"/>
      </w:divBdr>
    </w:div>
    <w:div w:id="1484934241">
      <w:bodyDiv w:val="1"/>
      <w:marLeft w:val="0"/>
      <w:marRight w:val="0"/>
      <w:marTop w:val="0"/>
      <w:marBottom w:val="0"/>
      <w:divBdr>
        <w:top w:val="none" w:sz="0" w:space="0" w:color="auto"/>
        <w:left w:val="none" w:sz="0" w:space="0" w:color="auto"/>
        <w:bottom w:val="none" w:sz="0" w:space="0" w:color="auto"/>
        <w:right w:val="none" w:sz="0" w:space="0" w:color="auto"/>
      </w:divBdr>
    </w:div>
    <w:div w:id="1485004409">
      <w:bodyDiv w:val="1"/>
      <w:marLeft w:val="0"/>
      <w:marRight w:val="0"/>
      <w:marTop w:val="0"/>
      <w:marBottom w:val="0"/>
      <w:divBdr>
        <w:top w:val="none" w:sz="0" w:space="0" w:color="auto"/>
        <w:left w:val="none" w:sz="0" w:space="0" w:color="auto"/>
        <w:bottom w:val="none" w:sz="0" w:space="0" w:color="auto"/>
        <w:right w:val="none" w:sz="0" w:space="0" w:color="auto"/>
      </w:divBdr>
    </w:div>
    <w:div w:id="1485008056">
      <w:bodyDiv w:val="1"/>
      <w:marLeft w:val="0"/>
      <w:marRight w:val="0"/>
      <w:marTop w:val="0"/>
      <w:marBottom w:val="0"/>
      <w:divBdr>
        <w:top w:val="none" w:sz="0" w:space="0" w:color="auto"/>
        <w:left w:val="none" w:sz="0" w:space="0" w:color="auto"/>
        <w:bottom w:val="none" w:sz="0" w:space="0" w:color="auto"/>
        <w:right w:val="none" w:sz="0" w:space="0" w:color="auto"/>
      </w:divBdr>
    </w:div>
    <w:div w:id="1485008154">
      <w:bodyDiv w:val="1"/>
      <w:marLeft w:val="0"/>
      <w:marRight w:val="0"/>
      <w:marTop w:val="0"/>
      <w:marBottom w:val="0"/>
      <w:divBdr>
        <w:top w:val="none" w:sz="0" w:space="0" w:color="auto"/>
        <w:left w:val="none" w:sz="0" w:space="0" w:color="auto"/>
        <w:bottom w:val="none" w:sz="0" w:space="0" w:color="auto"/>
        <w:right w:val="none" w:sz="0" w:space="0" w:color="auto"/>
      </w:divBdr>
    </w:div>
    <w:div w:id="1485512977">
      <w:bodyDiv w:val="1"/>
      <w:marLeft w:val="0"/>
      <w:marRight w:val="0"/>
      <w:marTop w:val="0"/>
      <w:marBottom w:val="0"/>
      <w:divBdr>
        <w:top w:val="none" w:sz="0" w:space="0" w:color="auto"/>
        <w:left w:val="none" w:sz="0" w:space="0" w:color="auto"/>
        <w:bottom w:val="none" w:sz="0" w:space="0" w:color="auto"/>
        <w:right w:val="none" w:sz="0" w:space="0" w:color="auto"/>
      </w:divBdr>
    </w:div>
    <w:div w:id="1485513646">
      <w:bodyDiv w:val="1"/>
      <w:marLeft w:val="0"/>
      <w:marRight w:val="0"/>
      <w:marTop w:val="0"/>
      <w:marBottom w:val="0"/>
      <w:divBdr>
        <w:top w:val="none" w:sz="0" w:space="0" w:color="auto"/>
        <w:left w:val="none" w:sz="0" w:space="0" w:color="auto"/>
        <w:bottom w:val="none" w:sz="0" w:space="0" w:color="auto"/>
        <w:right w:val="none" w:sz="0" w:space="0" w:color="auto"/>
      </w:divBdr>
    </w:div>
    <w:div w:id="1485589680">
      <w:bodyDiv w:val="1"/>
      <w:marLeft w:val="0"/>
      <w:marRight w:val="0"/>
      <w:marTop w:val="0"/>
      <w:marBottom w:val="0"/>
      <w:divBdr>
        <w:top w:val="none" w:sz="0" w:space="0" w:color="auto"/>
        <w:left w:val="none" w:sz="0" w:space="0" w:color="auto"/>
        <w:bottom w:val="none" w:sz="0" w:space="0" w:color="auto"/>
        <w:right w:val="none" w:sz="0" w:space="0" w:color="auto"/>
      </w:divBdr>
    </w:div>
    <w:div w:id="1485659345">
      <w:bodyDiv w:val="1"/>
      <w:marLeft w:val="0"/>
      <w:marRight w:val="0"/>
      <w:marTop w:val="0"/>
      <w:marBottom w:val="0"/>
      <w:divBdr>
        <w:top w:val="none" w:sz="0" w:space="0" w:color="auto"/>
        <w:left w:val="none" w:sz="0" w:space="0" w:color="auto"/>
        <w:bottom w:val="none" w:sz="0" w:space="0" w:color="auto"/>
        <w:right w:val="none" w:sz="0" w:space="0" w:color="auto"/>
      </w:divBdr>
    </w:div>
    <w:div w:id="1486244812">
      <w:bodyDiv w:val="1"/>
      <w:marLeft w:val="0"/>
      <w:marRight w:val="0"/>
      <w:marTop w:val="0"/>
      <w:marBottom w:val="0"/>
      <w:divBdr>
        <w:top w:val="none" w:sz="0" w:space="0" w:color="auto"/>
        <w:left w:val="none" w:sz="0" w:space="0" w:color="auto"/>
        <w:bottom w:val="none" w:sz="0" w:space="0" w:color="auto"/>
        <w:right w:val="none" w:sz="0" w:space="0" w:color="auto"/>
      </w:divBdr>
    </w:div>
    <w:div w:id="1486316868">
      <w:bodyDiv w:val="1"/>
      <w:marLeft w:val="0"/>
      <w:marRight w:val="0"/>
      <w:marTop w:val="0"/>
      <w:marBottom w:val="0"/>
      <w:divBdr>
        <w:top w:val="none" w:sz="0" w:space="0" w:color="auto"/>
        <w:left w:val="none" w:sz="0" w:space="0" w:color="auto"/>
        <w:bottom w:val="none" w:sz="0" w:space="0" w:color="auto"/>
        <w:right w:val="none" w:sz="0" w:space="0" w:color="auto"/>
      </w:divBdr>
    </w:div>
    <w:div w:id="1486358751">
      <w:bodyDiv w:val="1"/>
      <w:marLeft w:val="0"/>
      <w:marRight w:val="0"/>
      <w:marTop w:val="0"/>
      <w:marBottom w:val="0"/>
      <w:divBdr>
        <w:top w:val="none" w:sz="0" w:space="0" w:color="auto"/>
        <w:left w:val="none" w:sz="0" w:space="0" w:color="auto"/>
        <w:bottom w:val="none" w:sz="0" w:space="0" w:color="auto"/>
        <w:right w:val="none" w:sz="0" w:space="0" w:color="auto"/>
      </w:divBdr>
    </w:div>
    <w:div w:id="1486438339">
      <w:bodyDiv w:val="1"/>
      <w:marLeft w:val="0"/>
      <w:marRight w:val="0"/>
      <w:marTop w:val="0"/>
      <w:marBottom w:val="0"/>
      <w:divBdr>
        <w:top w:val="none" w:sz="0" w:space="0" w:color="auto"/>
        <w:left w:val="none" w:sz="0" w:space="0" w:color="auto"/>
        <w:bottom w:val="none" w:sz="0" w:space="0" w:color="auto"/>
        <w:right w:val="none" w:sz="0" w:space="0" w:color="auto"/>
      </w:divBdr>
    </w:div>
    <w:div w:id="1486749933">
      <w:bodyDiv w:val="1"/>
      <w:marLeft w:val="0"/>
      <w:marRight w:val="0"/>
      <w:marTop w:val="0"/>
      <w:marBottom w:val="0"/>
      <w:divBdr>
        <w:top w:val="none" w:sz="0" w:space="0" w:color="auto"/>
        <w:left w:val="none" w:sz="0" w:space="0" w:color="auto"/>
        <w:bottom w:val="none" w:sz="0" w:space="0" w:color="auto"/>
        <w:right w:val="none" w:sz="0" w:space="0" w:color="auto"/>
      </w:divBdr>
    </w:div>
    <w:div w:id="1486899798">
      <w:bodyDiv w:val="1"/>
      <w:marLeft w:val="0"/>
      <w:marRight w:val="0"/>
      <w:marTop w:val="0"/>
      <w:marBottom w:val="0"/>
      <w:divBdr>
        <w:top w:val="none" w:sz="0" w:space="0" w:color="auto"/>
        <w:left w:val="none" w:sz="0" w:space="0" w:color="auto"/>
        <w:bottom w:val="none" w:sz="0" w:space="0" w:color="auto"/>
        <w:right w:val="none" w:sz="0" w:space="0" w:color="auto"/>
      </w:divBdr>
    </w:div>
    <w:div w:id="1486900211">
      <w:bodyDiv w:val="1"/>
      <w:marLeft w:val="0"/>
      <w:marRight w:val="0"/>
      <w:marTop w:val="0"/>
      <w:marBottom w:val="0"/>
      <w:divBdr>
        <w:top w:val="none" w:sz="0" w:space="0" w:color="auto"/>
        <w:left w:val="none" w:sz="0" w:space="0" w:color="auto"/>
        <w:bottom w:val="none" w:sz="0" w:space="0" w:color="auto"/>
        <w:right w:val="none" w:sz="0" w:space="0" w:color="auto"/>
      </w:divBdr>
    </w:div>
    <w:div w:id="1487016768">
      <w:bodyDiv w:val="1"/>
      <w:marLeft w:val="0"/>
      <w:marRight w:val="0"/>
      <w:marTop w:val="0"/>
      <w:marBottom w:val="0"/>
      <w:divBdr>
        <w:top w:val="none" w:sz="0" w:space="0" w:color="auto"/>
        <w:left w:val="none" w:sz="0" w:space="0" w:color="auto"/>
        <w:bottom w:val="none" w:sz="0" w:space="0" w:color="auto"/>
        <w:right w:val="none" w:sz="0" w:space="0" w:color="auto"/>
      </w:divBdr>
    </w:div>
    <w:div w:id="1487163694">
      <w:bodyDiv w:val="1"/>
      <w:marLeft w:val="0"/>
      <w:marRight w:val="0"/>
      <w:marTop w:val="0"/>
      <w:marBottom w:val="0"/>
      <w:divBdr>
        <w:top w:val="none" w:sz="0" w:space="0" w:color="auto"/>
        <w:left w:val="none" w:sz="0" w:space="0" w:color="auto"/>
        <w:bottom w:val="none" w:sz="0" w:space="0" w:color="auto"/>
        <w:right w:val="none" w:sz="0" w:space="0" w:color="auto"/>
      </w:divBdr>
    </w:div>
    <w:div w:id="1487624763">
      <w:bodyDiv w:val="1"/>
      <w:marLeft w:val="0"/>
      <w:marRight w:val="0"/>
      <w:marTop w:val="0"/>
      <w:marBottom w:val="0"/>
      <w:divBdr>
        <w:top w:val="none" w:sz="0" w:space="0" w:color="auto"/>
        <w:left w:val="none" w:sz="0" w:space="0" w:color="auto"/>
        <w:bottom w:val="none" w:sz="0" w:space="0" w:color="auto"/>
        <w:right w:val="none" w:sz="0" w:space="0" w:color="auto"/>
      </w:divBdr>
    </w:div>
    <w:div w:id="1487933644">
      <w:bodyDiv w:val="1"/>
      <w:marLeft w:val="0"/>
      <w:marRight w:val="0"/>
      <w:marTop w:val="0"/>
      <w:marBottom w:val="0"/>
      <w:divBdr>
        <w:top w:val="none" w:sz="0" w:space="0" w:color="auto"/>
        <w:left w:val="none" w:sz="0" w:space="0" w:color="auto"/>
        <w:bottom w:val="none" w:sz="0" w:space="0" w:color="auto"/>
        <w:right w:val="none" w:sz="0" w:space="0" w:color="auto"/>
      </w:divBdr>
    </w:div>
    <w:div w:id="1488009705">
      <w:bodyDiv w:val="1"/>
      <w:marLeft w:val="0"/>
      <w:marRight w:val="0"/>
      <w:marTop w:val="0"/>
      <w:marBottom w:val="0"/>
      <w:divBdr>
        <w:top w:val="none" w:sz="0" w:space="0" w:color="auto"/>
        <w:left w:val="none" w:sz="0" w:space="0" w:color="auto"/>
        <w:bottom w:val="none" w:sz="0" w:space="0" w:color="auto"/>
        <w:right w:val="none" w:sz="0" w:space="0" w:color="auto"/>
      </w:divBdr>
    </w:div>
    <w:div w:id="1488090424">
      <w:bodyDiv w:val="1"/>
      <w:marLeft w:val="0"/>
      <w:marRight w:val="0"/>
      <w:marTop w:val="0"/>
      <w:marBottom w:val="0"/>
      <w:divBdr>
        <w:top w:val="none" w:sz="0" w:space="0" w:color="auto"/>
        <w:left w:val="none" w:sz="0" w:space="0" w:color="auto"/>
        <w:bottom w:val="none" w:sz="0" w:space="0" w:color="auto"/>
        <w:right w:val="none" w:sz="0" w:space="0" w:color="auto"/>
      </w:divBdr>
    </w:div>
    <w:div w:id="1488280217">
      <w:bodyDiv w:val="1"/>
      <w:marLeft w:val="0"/>
      <w:marRight w:val="0"/>
      <w:marTop w:val="0"/>
      <w:marBottom w:val="0"/>
      <w:divBdr>
        <w:top w:val="none" w:sz="0" w:space="0" w:color="auto"/>
        <w:left w:val="none" w:sz="0" w:space="0" w:color="auto"/>
        <w:bottom w:val="none" w:sz="0" w:space="0" w:color="auto"/>
        <w:right w:val="none" w:sz="0" w:space="0" w:color="auto"/>
      </w:divBdr>
    </w:div>
    <w:div w:id="1488549241">
      <w:bodyDiv w:val="1"/>
      <w:marLeft w:val="0"/>
      <w:marRight w:val="0"/>
      <w:marTop w:val="0"/>
      <w:marBottom w:val="0"/>
      <w:divBdr>
        <w:top w:val="none" w:sz="0" w:space="0" w:color="auto"/>
        <w:left w:val="none" w:sz="0" w:space="0" w:color="auto"/>
        <w:bottom w:val="none" w:sz="0" w:space="0" w:color="auto"/>
        <w:right w:val="none" w:sz="0" w:space="0" w:color="auto"/>
      </w:divBdr>
    </w:div>
    <w:div w:id="1488668491">
      <w:bodyDiv w:val="1"/>
      <w:marLeft w:val="0"/>
      <w:marRight w:val="0"/>
      <w:marTop w:val="0"/>
      <w:marBottom w:val="0"/>
      <w:divBdr>
        <w:top w:val="none" w:sz="0" w:space="0" w:color="auto"/>
        <w:left w:val="none" w:sz="0" w:space="0" w:color="auto"/>
        <w:bottom w:val="none" w:sz="0" w:space="0" w:color="auto"/>
        <w:right w:val="none" w:sz="0" w:space="0" w:color="auto"/>
      </w:divBdr>
    </w:div>
    <w:div w:id="1488739649">
      <w:bodyDiv w:val="1"/>
      <w:marLeft w:val="0"/>
      <w:marRight w:val="0"/>
      <w:marTop w:val="0"/>
      <w:marBottom w:val="0"/>
      <w:divBdr>
        <w:top w:val="none" w:sz="0" w:space="0" w:color="auto"/>
        <w:left w:val="none" w:sz="0" w:space="0" w:color="auto"/>
        <w:bottom w:val="none" w:sz="0" w:space="0" w:color="auto"/>
        <w:right w:val="none" w:sz="0" w:space="0" w:color="auto"/>
      </w:divBdr>
    </w:div>
    <w:div w:id="1488786471">
      <w:bodyDiv w:val="1"/>
      <w:marLeft w:val="0"/>
      <w:marRight w:val="0"/>
      <w:marTop w:val="0"/>
      <w:marBottom w:val="0"/>
      <w:divBdr>
        <w:top w:val="none" w:sz="0" w:space="0" w:color="auto"/>
        <w:left w:val="none" w:sz="0" w:space="0" w:color="auto"/>
        <w:bottom w:val="none" w:sz="0" w:space="0" w:color="auto"/>
        <w:right w:val="none" w:sz="0" w:space="0" w:color="auto"/>
      </w:divBdr>
    </w:div>
    <w:div w:id="1488934257">
      <w:bodyDiv w:val="1"/>
      <w:marLeft w:val="0"/>
      <w:marRight w:val="0"/>
      <w:marTop w:val="0"/>
      <w:marBottom w:val="0"/>
      <w:divBdr>
        <w:top w:val="none" w:sz="0" w:space="0" w:color="auto"/>
        <w:left w:val="none" w:sz="0" w:space="0" w:color="auto"/>
        <w:bottom w:val="none" w:sz="0" w:space="0" w:color="auto"/>
        <w:right w:val="none" w:sz="0" w:space="0" w:color="auto"/>
      </w:divBdr>
    </w:div>
    <w:div w:id="1488982456">
      <w:bodyDiv w:val="1"/>
      <w:marLeft w:val="0"/>
      <w:marRight w:val="0"/>
      <w:marTop w:val="0"/>
      <w:marBottom w:val="0"/>
      <w:divBdr>
        <w:top w:val="none" w:sz="0" w:space="0" w:color="auto"/>
        <w:left w:val="none" w:sz="0" w:space="0" w:color="auto"/>
        <w:bottom w:val="none" w:sz="0" w:space="0" w:color="auto"/>
        <w:right w:val="none" w:sz="0" w:space="0" w:color="auto"/>
      </w:divBdr>
    </w:div>
    <w:div w:id="1489243668">
      <w:bodyDiv w:val="1"/>
      <w:marLeft w:val="0"/>
      <w:marRight w:val="0"/>
      <w:marTop w:val="0"/>
      <w:marBottom w:val="0"/>
      <w:divBdr>
        <w:top w:val="none" w:sz="0" w:space="0" w:color="auto"/>
        <w:left w:val="none" w:sz="0" w:space="0" w:color="auto"/>
        <w:bottom w:val="none" w:sz="0" w:space="0" w:color="auto"/>
        <w:right w:val="none" w:sz="0" w:space="0" w:color="auto"/>
      </w:divBdr>
    </w:div>
    <w:div w:id="1489245876">
      <w:bodyDiv w:val="1"/>
      <w:marLeft w:val="0"/>
      <w:marRight w:val="0"/>
      <w:marTop w:val="0"/>
      <w:marBottom w:val="0"/>
      <w:divBdr>
        <w:top w:val="none" w:sz="0" w:space="0" w:color="auto"/>
        <w:left w:val="none" w:sz="0" w:space="0" w:color="auto"/>
        <w:bottom w:val="none" w:sz="0" w:space="0" w:color="auto"/>
        <w:right w:val="none" w:sz="0" w:space="0" w:color="auto"/>
      </w:divBdr>
    </w:div>
    <w:div w:id="1489252376">
      <w:bodyDiv w:val="1"/>
      <w:marLeft w:val="0"/>
      <w:marRight w:val="0"/>
      <w:marTop w:val="0"/>
      <w:marBottom w:val="0"/>
      <w:divBdr>
        <w:top w:val="none" w:sz="0" w:space="0" w:color="auto"/>
        <w:left w:val="none" w:sz="0" w:space="0" w:color="auto"/>
        <w:bottom w:val="none" w:sz="0" w:space="0" w:color="auto"/>
        <w:right w:val="none" w:sz="0" w:space="0" w:color="auto"/>
      </w:divBdr>
    </w:div>
    <w:div w:id="1489320458">
      <w:bodyDiv w:val="1"/>
      <w:marLeft w:val="0"/>
      <w:marRight w:val="0"/>
      <w:marTop w:val="0"/>
      <w:marBottom w:val="0"/>
      <w:divBdr>
        <w:top w:val="none" w:sz="0" w:space="0" w:color="auto"/>
        <w:left w:val="none" w:sz="0" w:space="0" w:color="auto"/>
        <w:bottom w:val="none" w:sz="0" w:space="0" w:color="auto"/>
        <w:right w:val="none" w:sz="0" w:space="0" w:color="auto"/>
      </w:divBdr>
    </w:div>
    <w:div w:id="1489399604">
      <w:bodyDiv w:val="1"/>
      <w:marLeft w:val="0"/>
      <w:marRight w:val="0"/>
      <w:marTop w:val="0"/>
      <w:marBottom w:val="0"/>
      <w:divBdr>
        <w:top w:val="none" w:sz="0" w:space="0" w:color="auto"/>
        <w:left w:val="none" w:sz="0" w:space="0" w:color="auto"/>
        <w:bottom w:val="none" w:sz="0" w:space="0" w:color="auto"/>
        <w:right w:val="none" w:sz="0" w:space="0" w:color="auto"/>
      </w:divBdr>
    </w:div>
    <w:div w:id="1489513344">
      <w:bodyDiv w:val="1"/>
      <w:marLeft w:val="0"/>
      <w:marRight w:val="0"/>
      <w:marTop w:val="0"/>
      <w:marBottom w:val="0"/>
      <w:divBdr>
        <w:top w:val="none" w:sz="0" w:space="0" w:color="auto"/>
        <w:left w:val="none" w:sz="0" w:space="0" w:color="auto"/>
        <w:bottom w:val="none" w:sz="0" w:space="0" w:color="auto"/>
        <w:right w:val="none" w:sz="0" w:space="0" w:color="auto"/>
      </w:divBdr>
    </w:div>
    <w:div w:id="1489983203">
      <w:bodyDiv w:val="1"/>
      <w:marLeft w:val="0"/>
      <w:marRight w:val="0"/>
      <w:marTop w:val="0"/>
      <w:marBottom w:val="0"/>
      <w:divBdr>
        <w:top w:val="none" w:sz="0" w:space="0" w:color="auto"/>
        <w:left w:val="none" w:sz="0" w:space="0" w:color="auto"/>
        <w:bottom w:val="none" w:sz="0" w:space="0" w:color="auto"/>
        <w:right w:val="none" w:sz="0" w:space="0" w:color="auto"/>
      </w:divBdr>
    </w:div>
    <w:div w:id="1490513040">
      <w:bodyDiv w:val="1"/>
      <w:marLeft w:val="0"/>
      <w:marRight w:val="0"/>
      <w:marTop w:val="0"/>
      <w:marBottom w:val="0"/>
      <w:divBdr>
        <w:top w:val="none" w:sz="0" w:space="0" w:color="auto"/>
        <w:left w:val="none" w:sz="0" w:space="0" w:color="auto"/>
        <w:bottom w:val="none" w:sz="0" w:space="0" w:color="auto"/>
        <w:right w:val="none" w:sz="0" w:space="0" w:color="auto"/>
      </w:divBdr>
    </w:div>
    <w:div w:id="1490633789">
      <w:bodyDiv w:val="1"/>
      <w:marLeft w:val="0"/>
      <w:marRight w:val="0"/>
      <w:marTop w:val="0"/>
      <w:marBottom w:val="0"/>
      <w:divBdr>
        <w:top w:val="none" w:sz="0" w:space="0" w:color="auto"/>
        <w:left w:val="none" w:sz="0" w:space="0" w:color="auto"/>
        <w:bottom w:val="none" w:sz="0" w:space="0" w:color="auto"/>
        <w:right w:val="none" w:sz="0" w:space="0" w:color="auto"/>
      </w:divBdr>
    </w:div>
    <w:div w:id="1490712189">
      <w:bodyDiv w:val="1"/>
      <w:marLeft w:val="0"/>
      <w:marRight w:val="0"/>
      <w:marTop w:val="0"/>
      <w:marBottom w:val="0"/>
      <w:divBdr>
        <w:top w:val="none" w:sz="0" w:space="0" w:color="auto"/>
        <w:left w:val="none" w:sz="0" w:space="0" w:color="auto"/>
        <w:bottom w:val="none" w:sz="0" w:space="0" w:color="auto"/>
        <w:right w:val="none" w:sz="0" w:space="0" w:color="auto"/>
      </w:divBdr>
    </w:div>
    <w:div w:id="1491173245">
      <w:bodyDiv w:val="1"/>
      <w:marLeft w:val="0"/>
      <w:marRight w:val="0"/>
      <w:marTop w:val="0"/>
      <w:marBottom w:val="0"/>
      <w:divBdr>
        <w:top w:val="none" w:sz="0" w:space="0" w:color="auto"/>
        <w:left w:val="none" w:sz="0" w:space="0" w:color="auto"/>
        <w:bottom w:val="none" w:sz="0" w:space="0" w:color="auto"/>
        <w:right w:val="none" w:sz="0" w:space="0" w:color="auto"/>
      </w:divBdr>
    </w:div>
    <w:div w:id="1491479542">
      <w:bodyDiv w:val="1"/>
      <w:marLeft w:val="0"/>
      <w:marRight w:val="0"/>
      <w:marTop w:val="0"/>
      <w:marBottom w:val="0"/>
      <w:divBdr>
        <w:top w:val="none" w:sz="0" w:space="0" w:color="auto"/>
        <w:left w:val="none" w:sz="0" w:space="0" w:color="auto"/>
        <w:bottom w:val="none" w:sz="0" w:space="0" w:color="auto"/>
        <w:right w:val="none" w:sz="0" w:space="0" w:color="auto"/>
      </w:divBdr>
    </w:div>
    <w:div w:id="1491599908">
      <w:bodyDiv w:val="1"/>
      <w:marLeft w:val="0"/>
      <w:marRight w:val="0"/>
      <w:marTop w:val="0"/>
      <w:marBottom w:val="0"/>
      <w:divBdr>
        <w:top w:val="none" w:sz="0" w:space="0" w:color="auto"/>
        <w:left w:val="none" w:sz="0" w:space="0" w:color="auto"/>
        <w:bottom w:val="none" w:sz="0" w:space="0" w:color="auto"/>
        <w:right w:val="none" w:sz="0" w:space="0" w:color="auto"/>
      </w:divBdr>
    </w:div>
    <w:div w:id="1491671923">
      <w:bodyDiv w:val="1"/>
      <w:marLeft w:val="0"/>
      <w:marRight w:val="0"/>
      <w:marTop w:val="0"/>
      <w:marBottom w:val="0"/>
      <w:divBdr>
        <w:top w:val="none" w:sz="0" w:space="0" w:color="auto"/>
        <w:left w:val="none" w:sz="0" w:space="0" w:color="auto"/>
        <w:bottom w:val="none" w:sz="0" w:space="0" w:color="auto"/>
        <w:right w:val="none" w:sz="0" w:space="0" w:color="auto"/>
      </w:divBdr>
    </w:div>
    <w:div w:id="1491868445">
      <w:bodyDiv w:val="1"/>
      <w:marLeft w:val="0"/>
      <w:marRight w:val="0"/>
      <w:marTop w:val="0"/>
      <w:marBottom w:val="0"/>
      <w:divBdr>
        <w:top w:val="none" w:sz="0" w:space="0" w:color="auto"/>
        <w:left w:val="none" w:sz="0" w:space="0" w:color="auto"/>
        <w:bottom w:val="none" w:sz="0" w:space="0" w:color="auto"/>
        <w:right w:val="none" w:sz="0" w:space="0" w:color="auto"/>
      </w:divBdr>
    </w:div>
    <w:div w:id="1492410777">
      <w:bodyDiv w:val="1"/>
      <w:marLeft w:val="0"/>
      <w:marRight w:val="0"/>
      <w:marTop w:val="0"/>
      <w:marBottom w:val="0"/>
      <w:divBdr>
        <w:top w:val="none" w:sz="0" w:space="0" w:color="auto"/>
        <w:left w:val="none" w:sz="0" w:space="0" w:color="auto"/>
        <w:bottom w:val="none" w:sz="0" w:space="0" w:color="auto"/>
        <w:right w:val="none" w:sz="0" w:space="0" w:color="auto"/>
      </w:divBdr>
    </w:div>
    <w:div w:id="1492453161">
      <w:bodyDiv w:val="1"/>
      <w:marLeft w:val="0"/>
      <w:marRight w:val="0"/>
      <w:marTop w:val="0"/>
      <w:marBottom w:val="0"/>
      <w:divBdr>
        <w:top w:val="none" w:sz="0" w:space="0" w:color="auto"/>
        <w:left w:val="none" w:sz="0" w:space="0" w:color="auto"/>
        <w:bottom w:val="none" w:sz="0" w:space="0" w:color="auto"/>
        <w:right w:val="none" w:sz="0" w:space="0" w:color="auto"/>
      </w:divBdr>
    </w:div>
    <w:div w:id="1492480054">
      <w:bodyDiv w:val="1"/>
      <w:marLeft w:val="0"/>
      <w:marRight w:val="0"/>
      <w:marTop w:val="0"/>
      <w:marBottom w:val="0"/>
      <w:divBdr>
        <w:top w:val="none" w:sz="0" w:space="0" w:color="auto"/>
        <w:left w:val="none" w:sz="0" w:space="0" w:color="auto"/>
        <w:bottom w:val="none" w:sz="0" w:space="0" w:color="auto"/>
        <w:right w:val="none" w:sz="0" w:space="0" w:color="auto"/>
      </w:divBdr>
    </w:div>
    <w:div w:id="1492527259">
      <w:bodyDiv w:val="1"/>
      <w:marLeft w:val="0"/>
      <w:marRight w:val="0"/>
      <w:marTop w:val="0"/>
      <w:marBottom w:val="0"/>
      <w:divBdr>
        <w:top w:val="none" w:sz="0" w:space="0" w:color="auto"/>
        <w:left w:val="none" w:sz="0" w:space="0" w:color="auto"/>
        <w:bottom w:val="none" w:sz="0" w:space="0" w:color="auto"/>
        <w:right w:val="none" w:sz="0" w:space="0" w:color="auto"/>
      </w:divBdr>
    </w:div>
    <w:div w:id="1492600155">
      <w:bodyDiv w:val="1"/>
      <w:marLeft w:val="0"/>
      <w:marRight w:val="0"/>
      <w:marTop w:val="0"/>
      <w:marBottom w:val="0"/>
      <w:divBdr>
        <w:top w:val="none" w:sz="0" w:space="0" w:color="auto"/>
        <w:left w:val="none" w:sz="0" w:space="0" w:color="auto"/>
        <w:bottom w:val="none" w:sz="0" w:space="0" w:color="auto"/>
        <w:right w:val="none" w:sz="0" w:space="0" w:color="auto"/>
      </w:divBdr>
    </w:div>
    <w:div w:id="1492673299">
      <w:bodyDiv w:val="1"/>
      <w:marLeft w:val="0"/>
      <w:marRight w:val="0"/>
      <w:marTop w:val="0"/>
      <w:marBottom w:val="0"/>
      <w:divBdr>
        <w:top w:val="none" w:sz="0" w:space="0" w:color="auto"/>
        <w:left w:val="none" w:sz="0" w:space="0" w:color="auto"/>
        <w:bottom w:val="none" w:sz="0" w:space="0" w:color="auto"/>
        <w:right w:val="none" w:sz="0" w:space="0" w:color="auto"/>
      </w:divBdr>
    </w:div>
    <w:div w:id="1492871098">
      <w:bodyDiv w:val="1"/>
      <w:marLeft w:val="0"/>
      <w:marRight w:val="0"/>
      <w:marTop w:val="0"/>
      <w:marBottom w:val="0"/>
      <w:divBdr>
        <w:top w:val="none" w:sz="0" w:space="0" w:color="auto"/>
        <w:left w:val="none" w:sz="0" w:space="0" w:color="auto"/>
        <w:bottom w:val="none" w:sz="0" w:space="0" w:color="auto"/>
        <w:right w:val="none" w:sz="0" w:space="0" w:color="auto"/>
      </w:divBdr>
    </w:div>
    <w:div w:id="1493181588">
      <w:bodyDiv w:val="1"/>
      <w:marLeft w:val="0"/>
      <w:marRight w:val="0"/>
      <w:marTop w:val="0"/>
      <w:marBottom w:val="0"/>
      <w:divBdr>
        <w:top w:val="none" w:sz="0" w:space="0" w:color="auto"/>
        <w:left w:val="none" w:sz="0" w:space="0" w:color="auto"/>
        <w:bottom w:val="none" w:sz="0" w:space="0" w:color="auto"/>
        <w:right w:val="none" w:sz="0" w:space="0" w:color="auto"/>
      </w:divBdr>
    </w:div>
    <w:div w:id="1493448481">
      <w:bodyDiv w:val="1"/>
      <w:marLeft w:val="0"/>
      <w:marRight w:val="0"/>
      <w:marTop w:val="0"/>
      <w:marBottom w:val="0"/>
      <w:divBdr>
        <w:top w:val="none" w:sz="0" w:space="0" w:color="auto"/>
        <w:left w:val="none" w:sz="0" w:space="0" w:color="auto"/>
        <w:bottom w:val="none" w:sz="0" w:space="0" w:color="auto"/>
        <w:right w:val="none" w:sz="0" w:space="0" w:color="auto"/>
      </w:divBdr>
    </w:div>
    <w:div w:id="1493571057">
      <w:bodyDiv w:val="1"/>
      <w:marLeft w:val="0"/>
      <w:marRight w:val="0"/>
      <w:marTop w:val="0"/>
      <w:marBottom w:val="0"/>
      <w:divBdr>
        <w:top w:val="none" w:sz="0" w:space="0" w:color="auto"/>
        <w:left w:val="none" w:sz="0" w:space="0" w:color="auto"/>
        <w:bottom w:val="none" w:sz="0" w:space="0" w:color="auto"/>
        <w:right w:val="none" w:sz="0" w:space="0" w:color="auto"/>
      </w:divBdr>
    </w:div>
    <w:div w:id="1493637647">
      <w:bodyDiv w:val="1"/>
      <w:marLeft w:val="0"/>
      <w:marRight w:val="0"/>
      <w:marTop w:val="0"/>
      <w:marBottom w:val="0"/>
      <w:divBdr>
        <w:top w:val="none" w:sz="0" w:space="0" w:color="auto"/>
        <w:left w:val="none" w:sz="0" w:space="0" w:color="auto"/>
        <w:bottom w:val="none" w:sz="0" w:space="0" w:color="auto"/>
        <w:right w:val="none" w:sz="0" w:space="0" w:color="auto"/>
      </w:divBdr>
    </w:div>
    <w:div w:id="1493644518">
      <w:bodyDiv w:val="1"/>
      <w:marLeft w:val="0"/>
      <w:marRight w:val="0"/>
      <w:marTop w:val="0"/>
      <w:marBottom w:val="0"/>
      <w:divBdr>
        <w:top w:val="none" w:sz="0" w:space="0" w:color="auto"/>
        <w:left w:val="none" w:sz="0" w:space="0" w:color="auto"/>
        <w:bottom w:val="none" w:sz="0" w:space="0" w:color="auto"/>
        <w:right w:val="none" w:sz="0" w:space="0" w:color="auto"/>
      </w:divBdr>
    </w:div>
    <w:div w:id="1493714764">
      <w:bodyDiv w:val="1"/>
      <w:marLeft w:val="0"/>
      <w:marRight w:val="0"/>
      <w:marTop w:val="0"/>
      <w:marBottom w:val="0"/>
      <w:divBdr>
        <w:top w:val="none" w:sz="0" w:space="0" w:color="auto"/>
        <w:left w:val="none" w:sz="0" w:space="0" w:color="auto"/>
        <w:bottom w:val="none" w:sz="0" w:space="0" w:color="auto"/>
        <w:right w:val="none" w:sz="0" w:space="0" w:color="auto"/>
      </w:divBdr>
    </w:div>
    <w:div w:id="1493832593">
      <w:bodyDiv w:val="1"/>
      <w:marLeft w:val="0"/>
      <w:marRight w:val="0"/>
      <w:marTop w:val="0"/>
      <w:marBottom w:val="0"/>
      <w:divBdr>
        <w:top w:val="none" w:sz="0" w:space="0" w:color="auto"/>
        <w:left w:val="none" w:sz="0" w:space="0" w:color="auto"/>
        <w:bottom w:val="none" w:sz="0" w:space="0" w:color="auto"/>
        <w:right w:val="none" w:sz="0" w:space="0" w:color="auto"/>
      </w:divBdr>
    </w:div>
    <w:div w:id="1493838591">
      <w:bodyDiv w:val="1"/>
      <w:marLeft w:val="0"/>
      <w:marRight w:val="0"/>
      <w:marTop w:val="0"/>
      <w:marBottom w:val="0"/>
      <w:divBdr>
        <w:top w:val="none" w:sz="0" w:space="0" w:color="auto"/>
        <w:left w:val="none" w:sz="0" w:space="0" w:color="auto"/>
        <w:bottom w:val="none" w:sz="0" w:space="0" w:color="auto"/>
        <w:right w:val="none" w:sz="0" w:space="0" w:color="auto"/>
      </w:divBdr>
    </w:div>
    <w:div w:id="1493982206">
      <w:bodyDiv w:val="1"/>
      <w:marLeft w:val="0"/>
      <w:marRight w:val="0"/>
      <w:marTop w:val="0"/>
      <w:marBottom w:val="0"/>
      <w:divBdr>
        <w:top w:val="none" w:sz="0" w:space="0" w:color="auto"/>
        <w:left w:val="none" w:sz="0" w:space="0" w:color="auto"/>
        <w:bottom w:val="none" w:sz="0" w:space="0" w:color="auto"/>
        <w:right w:val="none" w:sz="0" w:space="0" w:color="auto"/>
      </w:divBdr>
    </w:div>
    <w:div w:id="1493988882">
      <w:bodyDiv w:val="1"/>
      <w:marLeft w:val="0"/>
      <w:marRight w:val="0"/>
      <w:marTop w:val="0"/>
      <w:marBottom w:val="0"/>
      <w:divBdr>
        <w:top w:val="none" w:sz="0" w:space="0" w:color="auto"/>
        <w:left w:val="none" w:sz="0" w:space="0" w:color="auto"/>
        <w:bottom w:val="none" w:sz="0" w:space="0" w:color="auto"/>
        <w:right w:val="none" w:sz="0" w:space="0" w:color="auto"/>
      </w:divBdr>
    </w:div>
    <w:div w:id="1494105648">
      <w:bodyDiv w:val="1"/>
      <w:marLeft w:val="0"/>
      <w:marRight w:val="0"/>
      <w:marTop w:val="0"/>
      <w:marBottom w:val="0"/>
      <w:divBdr>
        <w:top w:val="none" w:sz="0" w:space="0" w:color="auto"/>
        <w:left w:val="none" w:sz="0" w:space="0" w:color="auto"/>
        <w:bottom w:val="none" w:sz="0" w:space="0" w:color="auto"/>
        <w:right w:val="none" w:sz="0" w:space="0" w:color="auto"/>
      </w:divBdr>
    </w:div>
    <w:div w:id="1494174503">
      <w:bodyDiv w:val="1"/>
      <w:marLeft w:val="0"/>
      <w:marRight w:val="0"/>
      <w:marTop w:val="0"/>
      <w:marBottom w:val="0"/>
      <w:divBdr>
        <w:top w:val="none" w:sz="0" w:space="0" w:color="auto"/>
        <w:left w:val="none" w:sz="0" w:space="0" w:color="auto"/>
        <w:bottom w:val="none" w:sz="0" w:space="0" w:color="auto"/>
        <w:right w:val="none" w:sz="0" w:space="0" w:color="auto"/>
      </w:divBdr>
    </w:div>
    <w:div w:id="1494225086">
      <w:bodyDiv w:val="1"/>
      <w:marLeft w:val="0"/>
      <w:marRight w:val="0"/>
      <w:marTop w:val="0"/>
      <w:marBottom w:val="0"/>
      <w:divBdr>
        <w:top w:val="none" w:sz="0" w:space="0" w:color="auto"/>
        <w:left w:val="none" w:sz="0" w:space="0" w:color="auto"/>
        <w:bottom w:val="none" w:sz="0" w:space="0" w:color="auto"/>
        <w:right w:val="none" w:sz="0" w:space="0" w:color="auto"/>
      </w:divBdr>
    </w:div>
    <w:div w:id="1494300695">
      <w:bodyDiv w:val="1"/>
      <w:marLeft w:val="0"/>
      <w:marRight w:val="0"/>
      <w:marTop w:val="0"/>
      <w:marBottom w:val="0"/>
      <w:divBdr>
        <w:top w:val="none" w:sz="0" w:space="0" w:color="auto"/>
        <w:left w:val="none" w:sz="0" w:space="0" w:color="auto"/>
        <w:bottom w:val="none" w:sz="0" w:space="0" w:color="auto"/>
        <w:right w:val="none" w:sz="0" w:space="0" w:color="auto"/>
      </w:divBdr>
    </w:div>
    <w:div w:id="1494372881">
      <w:bodyDiv w:val="1"/>
      <w:marLeft w:val="0"/>
      <w:marRight w:val="0"/>
      <w:marTop w:val="0"/>
      <w:marBottom w:val="0"/>
      <w:divBdr>
        <w:top w:val="none" w:sz="0" w:space="0" w:color="auto"/>
        <w:left w:val="none" w:sz="0" w:space="0" w:color="auto"/>
        <w:bottom w:val="none" w:sz="0" w:space="0" w:color="auto"/>
        <w:right w:val="none" w:sz="0" w:space="0" w:color="auto"/>
      </w:divBdr>
    </w:div>
    <w:div w:id="1494374599">
      <w:bodyDiv w:val="1"/>
      <w:marLeft w:val="0"/>
      <w:marRight w:val="0"/>
      <w:marTop w:val="0"/>
      <w:marBottom w:val="0"/>
      <w:divBdr>
        <w:top w:val="none" w:sz="0" w:space="0" w:color="auto"/>
        <w:left w:val="none" w:sz="0" w:space="0" w:color="auto"/>
        <w:bottom w:val="none" w:sz="0" w:space="0" w:color="auto"/>
        <w:right w:val="none" w:sz="0" w:space="0" w:color="auto"/>
      </w:divBdr>
    </w:div>
    <w:div w:id="1494638975">
      <w:bodyDiv w:val="1"/>
      <w:marLeft w:val="0"/>
      <w:marRight w:val="0"/>
      <w:marTop w:val="0"/>
      <w:marBottom w:val="0"/>
      <w:divBdr>
        <w:top w:val="none" w:sz="0" w:space="0" w:color="auto"/>
        <w:left w:val="none" w:sz="0" w:space="0" w:color="auto"/>
        <w:bottom w:val="none" w:sz="0" w:space="0" w:color="auto"/>
        <w:right w:val="none" w:sz="0" w:space="0" w:color="auto"/>
      </w:divBdr>
    </w:div>
    <w:div w:id="1494833188">
      <w:bodyDiv w:val="1"/>
      <w:marLeft w:val="0"/>
      <w:marRight w:val="0"/>
      <w:marTop w:val="0"/>
      <w:marBottom w:val="0"/>
      <w:divBdr>
        <w:top w:val="none" w:sz="0" w:space="0" w:color="auto"/>
        <w:left w:val="none" w:sz="0" w:space="0" w:color="auto"/>
        <w:bottom w:val="none" w:sz="0" w:space="0" w:color="auto"/>
        <w:right w:val="none" w:sz="0" w:space="0" w:color="auto"/>
      </w:divBdr>
    </w:div>
    <w:div w:id="1494953402">
      <w:bodyDiv w:val="1"/>
      <w:marLeft w:val="0"/>
      <w:marRight w:val="0"/>
      <w:marTop w:val="0"/>
      <w:marBottom w:val="0"/>
      <w:divBdr>
        <w:top w:val="none" w:sz="0" w:space="0" w:color="auto"/>
        <w:left w:val="none" w:sz="0" w:space="0" w:color="auto"/>
        <w:bottom w:val="none" w:sz="0" w:space="0" w:color="auto"/>
        <w:right w:val="none" w:sz="0" w:space="0" w:color="auto"/>
      </w:divBdr>
    </w:div>
    <w:div w:id="1496022949">
      <w:bodyDiv w:val="1"/>
      <w:marLeft w:val="0"/>
      <w:marRight w:val="0"/>
      <w:marTop w:val="0"/>
      <w:marBottom w:val="0"/>
      <w:divBdr>
        <w:top w:val="none" w:sz="0" w:space="0" w:color="auto"/>
        <w:left w:val="none" w:sz="0" w:space="0" w:color="auto"/>
        <w:bottom w:val="none" w:sz="0" w:space="0" w:color="auto"/>
        <w:right w:val="none" w:sz="0" w:space="0" w:color="auto"/>
      </w:divBdr>
    </w:div>
    <w:div w:id="1497070587">
      <w:bodyDiv w:val="1"/>
      <w:marLeft w:val="0"/>
      <w:marRight w:val="0"/>
      <w:marTop w:val="0"/>
      <w:marBottom w:val="0"/>
      <w:divBdr>
        <w:top w:val="none" w:sz="0" w:space="0" w:color="auto"/>
        <w:left w:val="none" w:sz="0" w:space="0" w:color="auto"/>
        <w:bottom w:val="none" w:sz="0" w:space="0" w:color="auto"/>
        <w:right w:val="none" w:sz="0" w:space="0" w:color="auto"/>
      </w:divBdr>
    </w:div>
    <w:div w:id="1497188989">
      <w:bodyDiv w:val="1"/>
      <w:marLeft w:val="0"/>
      <w:marRight w:val="0"/>
      <w:marTop w:val="0"/>
      <w:marBottom w:val="0"/>
      <w:divBdr>
        <w:top w:val="none" w:sz="0" w:space="0" w:color="auto"/>
        <w:left w:val="none" w:sz="0" w:space="0" w:color="auto"/>
        <w:bottom w:val="none" w:sz="0" w:space="0" w:color="auto"/>
        <w:right w:val="none" w:sz="0" w:space="0" w:color="auto"/>
      </w:divBdr>
    </w:div>
    <w:div w:id="1497259032">
      <w:bodyDiv w:val="1"/>
      <w:marLeft w:val="0"/>
      <w:marRight w:val="0"/>
      <w:marTop w:val="0"/>
      <w:marBottom w:val="0"/>
      <w:divBdr>
        <w:top w:val="none" w:sz="0" w:space="0" w:color="auto"/>
        <w:left w:val="none" w:sz="0" w:space="0" w:color="auto"/>
        <w:bottom w:val="none" w:sz="0" w:space="0" w:color="auto"/>
        <w:right w:val="none" w:sz="0" w:space="0" w:color="auto"/>
      </w:divBdr>
    </w:div>
    <w:div w:id="1497302112">
      <w:bodyDiv w:val="1"/>
      <w:marLeft w:val="0"/>
      <w:marRight w:val="0"/>
      <w:marTop w:val="0"/>
      <w:marBottom w:val="0"/>
      <w:divBdr>
        <w:top w:val="none" w:sz="0" w:space="0" w:color="auto"/>
        <w:left w:val="none" w:sz="0" w:space="0" w:color="auto"/>
        <w:bottom w:val="none" w:sz="0" w:space="0" w:color="auto"/>
        <w:right w:val="none" w:sz="0" w:space="0" w:color="auto"/>
      </w:divBdr>
    </w:div>
    <w:div w:id="1497307056">
      <w:bodyDiv w:val="1"/>
      <w:marLeft w:val="0"/>
      <w:marRight w:val="0"/>
      <w:marTop w:val="0"/>
      <w:marBottom w:val="0"/>
      <w:divBdr>
        <w:top w:val="none" w:sz="0" w:space="0" w:color="auto"/>
        <w:left w:val="none" w:sz="0" w:space="0" w:color="auto"/>
        <w:bottom w:val="none" w:sz="0" w:space="0" w:color="auto"/>
        <w:right w:val="none" w:sz="0" w:space="0" w:color="auto"/>
      </w:divBdr>
    </w:div>
    <w:div w:id="1497765983">
      <w:bodyDiv w:val="1"/>
      <w:marLeft w:val="0"/>
      <w:marRight w:val="0"/>
      <w:marTop w:val="0"/>
      <w:marBottom w:val="0"/>
      <w:divBdr>
        <w:top w:val="none" w:sz="0" w:space="0" w:color="auto"/>
        <w:left w:val="none" w:sz="0" w:space="0" w:color="auto"/>
        <w:bottom w:val="none" w:sz="0" w:space="0" w:color="auto"/>
        <w:right w:val="none" w:sz="0" w:space="0" w:color="auto"/>
      </w:divBdr>
    </w:div>
    <w:div w:id="1497958971">
      <w:bodyDiv w:val="1"/>
      <w:marLeft w:val="0"/>
      <w:marRight w:val="0"/>
      <w:marTop w:val="0"/>
      <w:marBottom w:val="0"/>
      <w:divBdr>
        <w:top w:val="none" w:sz="0" w:space="0" w:color="auto"/>
        <w:left w:val="none" w:sz="0" w:space="0" w:color="auto"/>
        <w:bottom w:val="none" w:sz="0" w:space="0" w:color="auto"/>
        <w:right w:val="none" w:sz="0" w:space="0" w:color="auto"/>
      </w:divBdr>
    </w:div>
    <w:div w:id="1498181600">
      <w:bodyDiv w:val="1"/>
      <w:marLeft w:val="0"/>
      <w:marRight w:val="0"/>
      <w:marTop w:val="0"/>
      <w:marBottom w:val="0"/>
      <w:divBdr>
        <w:top w:val="none" w:sz="0" w:space="0" w:color="auto"/>
        <w:left w:val="none" w:sz="0" w:space="0" w:color="auto"/>
        <w:bottom w:val="none" w:sz="0" w:space="0" w:color="auto"/>
        <w:right w:val="none" w:sz="0" w:space="0" w:color="auto"/>
      </w:divBdr>
    </w:div>
    <w:div w:id="1498501252">
      <w:bodyDiv w:val="1"/>
      <w:marLeft w:val="0"/>
      <w:marRight w:val="0"/>
      <w:marTop w:val="0"/>
      <w:marBottom w:val="0"/>
      <w:divBdr>
        <w:top w:val="none" w:sz="0" w:space="0" w:color="auto"/>
        <w:left w:val="none" w:sz="0" w:space="0" w:color="auto"/>
        <w:bottom w:val="none" w:sz="0" w:space="0" w:color="auto"/>
        <w:right w:val="none" w:sz="0" w:space="0" w:color="auto"/>
      </w:divBdr>
    </w:div>
    <w:div w:id="1498837882">
      <w:bodyDiv w:val="1"/>
      <w:marLeft w:val="0"/>
      <w:marRight w:val="0"/>
      <w:marTop w:val="0"/>
      <w:marBottom w:val="0"/>
      <w:divBdr>
        <w:top w:val="none" w:sz="0" w:space="0" w:color="auto"/>
        <w:left w:val="none" w:sz="0" w:space="0" w:color="auto"/>
        <w:bottom w:val="none" w:sz="0" w:space="0" w:color="auto"/>
        <w:right w:val="none" w:sz="0" w:space="0" w:color="auto"/>
      </w:divBdr>
    </w:div>
    <w:div w:id="1498962673">
      <w:bodyDiv w:val="1"/>
      <w:marLeft w:val="0"/>
      <w:marRight w:val="0"/>
      <w:marTop w:val="0"/>
      <w:marBottom w:val="0"/>
      <w:divBdr>
        <w:top w:val="none" w:sz="0" w:space="0" w:color="auto"/>
        <w:left w:val="none" w:sz="0" w:space="0" w:color="auto"/>
        <w:bottom w:val="none" w:sz="0" w:space="0" w:color="auto"/>
        <w:right w:val="none" w:sz="0" w:space="0" w:color="auto"/>
      </w:divBdr>
    </w:div>
    <w:div w:id="1499030469">
      <w:bodyDiv w:val="1"/>
      <w:marLeft w:val="0"/>
      <w:marRight w:val="0"/>
      <w:marTop w:val="0"/>
      <w:marBottom w:val="0"/>
      <w:divBdr>
        <w:top w:val="none" w:sz="0" w:space="0" w:color="auto"/>
        <w:left w:val="none" w:sz="0" w:space="0" w:color="auto"/>
        <w:bottom w:val="none" w:sz="0" w:space="0" w:color="auto"/>
        <w:right w:val="none" w:sz="0" w:space="0" w:color="auto"/>
      </w:divBdr>
    </w:div>
    <w:div w:id="1499157190">
      <w:bodyDiv w:val="1"/>
      <w:marLeft w:val="0"/>
      <w:marRight w:val="0"/>
      <w:marTop w:val="0"/>
      <w:marBottom w:val="0"/>
      <w:divBdr>
        <w:top w:val="none" w:sz="0" w:space="0" w:color="auto"/>
        <w:left w:val="none" w:sz="0" w:space="0" w:color="auto"/>
        <w:bottom w:val="none" w:sz="0" w:space="0" w:color="auto"/>
        <w:right w:val="none" w:sz="0" w:space="0" w:color="auto"/>
      </w:divBdr>
    </w:div>
    <w:div w:id="1499419917">
      <w:bodyDiv w:val="1"/>
      <w:marLeft w:val="0"/>
      <w:marRight w:val="0"/>
      <w:marTop w:val="0"/>
      <w:marBottom w:val="0"/>
      <w:divBdr>
        <w:top w:val="none" w:sz="0" w:space="0" w:color="auto"/>
        <w:left w:val="none" w:sz="0" w:space="0" w:color="auto"/>
        <w:bottom w:val="none" w:sz="0" w:space="0" w:color="auto"/>
        <w:right w:val="none" w:sz="0" w:space="0" w:color="auto"/>
      </w:divBdr>
    </w:div>
    <w:div w:id="1499493804">
      <w:bodyDiv w:val="1"/>
      <w:marLeft w:val="0"/>
      <w:marRight w:val="0"/>
      <w:marTop w:val="0"/>
      <w:marBottom w:val="0"/>
      <w:divBdr>
        <w:top w:val="none" w:sz="0" w:space="0" w:color="auto"/>
        <w:left w:val="none" w:sz="0" w:space="0" w:color="auto"/>
        <w:bottom w:val="none" w:sz="0" w:space="0" w:color="auto"/>
        <w:right w:val="none" w:sz="0" w:space="0" w:color="auto"/>
      </w:divBdr>
    </w:div>
    <w:div w:id="1499923739">
      <w:bodyDiv w:val="1"/>
      <w:marLeft w:val="0"/>
      <w:marRight w:val="0"/>
      <w:marTop w:val="0"/>
      <w:marBottom w:val="0"/>
      <w:divBdr>
        <w:top w:val="none" w:sz="0" w:space="0" w:color="auto"/>
        <w:left w:val="none" w:sz="0" w:space="0" w:color="auto"/>
        <w:bottom w:val="none" w:sz="0" w:space="0" w:color="auto"/>
        <w:right w:val="none" w:sz="0" w:space="0" w:color="auto"/>
      </w:divBdr>
    </w:div>
    <w:div w:id="1500072105">
      <w:bodyDiv w:val="1"/>
      <w:marLeft w:val="0"/>
      <w:marRight w:val="0"/>
      <w:marTop w:val="0"/>
      <w:marBottom w:val="0"/>
      <w:divBdr>
        <w:top w:val="none" w:sz="0" w:space="0" w:color="auto"/>
        <w:left w:val="none" w:sz="0" w:space="0" w:color="auto"/>
        <w:bottom w:val="none" w:sz="0" w:space="0" w:color="auto"/>
        <w:right w:val="none" w:sz="0" w:space="0" w:color="auto"/>
      </w:divBdr>
    </w:div>
    <w:div w:id="1500076184">
      <w:bodyDiv w:val="1"/>
      <w:marLeft w:val="0"/>
      <w:marRight w:val="0"/>
      <w:marTop w:val="0"/>
      <w:marBottom w:val="0"/>
      <w:divBdr>
        <w:top w:val="none" w:sz="0" w:space="0" w:color="auto"/>
        <w:left w:val="none" w:sz="0" w:space="0" w:color="auto"/>
        <w:bottom w:val="none" w:sz="0" w:space="0" w:color="auto"/>
        <w:right w:val="none" w:sz="0" w:space="0" w:color="auto"/>
      </w:divBdr>
    </w:div>
    <w:div w:id="1500120543">
      <w:bodyDiv w:val="1"/>
      <w:marLeft w:val="0"/>
      <w:marRight w:val="0"/>
      <w:marTop w:val="0"/>
      <w:marBottom w:val="0"/>
      <w:divBdr>
        <w:top w:val="none" w:sz="0" w:space="0" w:color="auto"/>
        <w:left w:val="none" w:sz="0" w:space="0" w:color="auto"/>
        <w:bottom w:val="none" w:sz="0" w:space="0" w:color="auto"/>
        <w:right w:val="none" w:sz="0" w:space="0" w:color="auto"/>
      </w:divBdr>
    </w:div>
    <w:div w:id="1500197524">
      <w:bodyDiv w:val="1"/>
      <w:marLeft w:val="0"/>
      <w:marRight w:val="0"/>
      <w:marTop w:val="0"/>
      <w:marBottom w:val="0"/>
      <w:divBdr>
        <w:top w:val="none" w:sz="0" w:space="0" w:color="auto"/>
        <w:left w:val="none" w:sz="0" w:space="0" w:color="auto"/>
        <w:bottom w:val="none" w:sz="0" w:space="0" w:color="auto"/>
        <w:right w:val="none" w:sz="0" w:space="0" w:color="auto"/>
      </w:divBdr>
    </w:div>
    <w:div w:id="1500271620">
      <w:bodyDiv w:val="1"/>
      <w:marLeft w:val="0"/>
      <w:marRight w:val="0"/>
      <w:marTop w:val="0"/>
      <w:marBottom w:val="0"/>
      <w:divBdr>
        <w:top w:val="none" w:sz="0" w:space="0" w:color="auto"/>
        <w:left w:val="none" w:sz="0" w:space="0" w:color="auto"/>
        <w:bottom w:val="none" w:sz="0" w:space="0" w:color="auto"/>
        <w:right w:val="none" w:sz="0" w:space="0" w:color="auto"/>
      </w:divBdr>
    </w:div>
    <w:div w:id="1501044978">
      <w:bodyDiv w:val="1"/>
      <w:marLeft w:val="0"/>
      <w:marRight w:val="0"/>
      <w:marTop w:val="0"/>
      <w:marBottom w:val="0"/>
      <w:divBdr>
        <w:top w:val="none" w:sz="0" w:space="0" w:color="auto"/>
        <w:left w:val="none" w:sz="0" w:space="0" w:color="auto"/>
        <w:bottom w:val="none" w:sz="0" w:space="0" w:color="auto"/>
        <w:right w:val="none" w:sz="0" w:space="0" w:color="auto"/>
      </w:divBdr>
    </w:div>
    <w:div w:id="1502311218">
      <w:bodyDiv w:val="1"/>
      <w:marLeft w:val="0"/>
      <w:marRight w:val="0"/>
      <w:marTop w:val="0"/>
      <w:marBottom w:val="0"/>
      <w:divBdr>
        <w:top w:val="none" w:sz="0" w:space="0" w:color="auto"/>
        <w:left w:val="none" w:sz="0" w:space="0" w:color="auto"/>
        <w:bottom w:val="none" w:sz="0" w:space="0" w:color="auto"/>
        <w:right w:val="none" w:sz="0" w:space="0" w:color="auto"/>
      </w:divBdr>
    </w:div>
    <w:div w:id="1502355571">
      <w:bodyDiv w:val="1"/>
      <w:marLeft w:val="0"/>
      <w:marRight w:val="0"/>
      <w:marTop w:val="0"/>
      <w:marBottom w:val="0"/>
      <w:divBdr>
        <w:top w:val="none" w:sz="0" w:space="0" w:color="auto"/>
        <w:left w:val="none" w:sz="0" w:space="0" w:color="auto"/>
        <w:bottom w:val="none" w:sz="0" w:space="0" w:color="auto"/>
        <w:right w:val="none" w:sz="0" w:space="0" w:color="auto"/>
      </w:divBdr>
    </w:div>
    <w:div w:id="1502508501">
      <w:bodyDiv w:val="1"/>
      <w:marLeft w:val="0"/>
      <w:marRight w:val="0"/>
      <w:marTop w:val="0"/>
      <w:marBottom w:val="0"/>
      <w:divBdr>
        <w:top w:val="none" w:sz="0" w:space="0" w:color="auto"/>
        <w:left w:val="none" w:sz="0" w:space="0" w:color="auto"/>
        <w:bottom w:val="none" w:sz="0" w:space="0" w:color="auto"/>
        <w:right w:val="none" w:sz="0" w:space="0" w:color="auto"/>
      </w:divBdr>
    </w:div>
    <w:div w:id="1502624417">
      <w:bodyDiv w:val="1"/>
      <w:marLeft w:val="0"/>
      <w:marRight w:val="0"/>
      <w:marTop w:val="0"/>
      <w:marBottom w:val="0"/>
      <w:divBdr>
        <w:top w:val="none" w:sz="0" w:space="0" w:color="auto"/>
        <w:left w:val="none" w:sz="0" w:space="0" w:color="auto"/>
        <w:bottom w:val="none" w:sz="0" w:space="0" w:color="auto"/>
        <w:right w:val="none" w:sz="0" w:space="0" w:color="auto"/>
      </w:divBdr>
    </w:div>
    <w:div w:id="1502817481">
      <w:bodyDiv w:val="1"/>
      <w:marLeft w:val="0"/>
      <w:marRight w:val="0"/>
      <w:marTop w:val="0"/>
      <w:marBottom w:val="0"/>
      <w:divBdr>
        <w:top w:val="none" w:sz="0" w:space="0" w:color="auto"/>
        <w:left w:val="none" w:sz="0" w:space="0" w:color="auto"/>
        <w:bottom w:val="none" w:sz="0" w:space="0" w:color="auto"/>
        <w:right w:val="none" w:sz="0" w:space="0" w:color="auto"/>
      </w:divBdr>
    </w:div>
    <w:div w:id="1503203844">
      <w:bodyDiv w:val="1"/>
      <w:marLeft w:val="0"/>
      <w:marRight w:val="0"/>
      <w:marTop w:val="0"/>
      <w:marBottom w:val="0"/>
      <w:divBdr>
        <w:top w:val="none" w:sz="0" w:space="0" w:color="auto"/>
        <w:left w:val="none" w:sz="0" w:space="0" w:color="auto"/>
        <w:bottom w:val="none" w:sz="0" w:space="0" w:color="auto"/>
        <w:right w:val="none" w:sz="0" w:space="0" w:color="auto"/>
      </w:divBdr>
    </w:div>
    <w:div w:id="1503470847">
      <w:bodyDiv w:val="1"/>
      <w:marLeft w:val="0"/>
      <w:marRight w:val="0"/>
      <w:marTop w:val="0"/>
      <w:marBottom w:val="0"/>
      <w:divBdr>
        <w:top w:val="none" w:sz="0" w:space="0" w:color="auto"/>
        <w:left w:val="none" w:sz="0" w:space="0" w:color="auto"/>
        <w:bottom w:val="none" w:sz="0" w:space="0" w:color="auto"/>
        <w:right w:val="none" w:sz="0" w:space="0" w:color="auto"/>
      </w:divBdr>
    </w:div>
    <w:div w:id="1503858018">
      <w:bodyDiv w:val="1"/>
      <w:marLeft w:val="0"/>
      <w:marRight w:val="0"/>
      <w:marTop w:val="0"/>
      <w:marBottom w:val="0"/>
      <w:divBdr>
        <w:top w:val="none" w:sz="0" w:space="0" w:color="auto"/>
        <w:left w:val="none" w:sz="0" w:space="0" w:color="auto"/>
        <w:bottom w:val="none" w:sz="0" w:space="0" w:color="auto"/>
        <w:right w:val="none" w:sz="0" w:space="0" w:color="auto"/>
      </w:divBdr>
    </w:div>
    <w:div w:id="1504081247">
      <w:bodyDiv w:val="1"/>
      <w:marLeft w:val="0"/>
      <w:marRight w:val="0"/>
      <w:marTop w:val="0"/>
      <w:marBottom w:val="0"/>
      <w:divBdr>
        <w:top w:val="none" w:sz="0" w:space="0" w:color="auto"/>
        <w:left w:val="none" w:sz="0" w:space="0" w:color="auto"/>
        <w:bottom w:val="none" w:sz="0" w:space="0" w:color="auto"/>
        <w:right w:val="none" w:sz="0" w:space="0" w:color="auto"/>
      </w:divBdr>
    </w:div>
    <w:div w:id="1504083829">
      <w:bodyDiv w:val="1"/>
      <w:marLeft w:val="0"/>
      <w:marRight w:val="0"/>
      <w:marTop w:val="0"/>
      <w:marBottom w:val="0"/>
      <w:divBdr>
        <w:top w:val="none" w:sz="0" w:space="0" w:color="auto"/>
        <w:left w:val="none" w:sz="0" w:space="0" w:color="auto"/>
        <w:bottom w:val="none" w:sz="0" w:space="0" w:color="auto"/>
        <w:right w:val="none" w:sz="0" w:space="0" w:color="auto"/>
      </w:divBdr>
    </w:div>
    <w:div w:id="1504197211">
      <w:bodyDiv w:val="1"/>
      <w:marLeft w:val="0"/>
      <w:marRight w:val="0"/>
      <w:marTop w:val="0"/>
      <w:marBottom w:val="0"/>
      <w:divBdr>
        <w:top w:val="none" w:sz="0" w:space="0" w:color="auto"/>
        <w:left w:val="none" w:sz="0" w:space="0" w:color="auto"/>
        <w:bottom w:val="none" w:sz="0" w:space="0" w:color="auto"/>
        <w:right w:val="none" w:sz="0" w:space="0" w:color="auto"/>
      </w:divBdr>
    </w:div>
    <w:div w:id="1504204234">
      <w:bodyDiv w:val="1"/>
      <w:marLeft w:val="0"/>
      <w:marRight w:val="0"/>
      <w:marTop w:val="0"/>
      <w:marBottom w:val="0"/>
      <w:divBdr>
        <w:top w:val="none" w:sz="0" w:space="0" w:color="auto"/>
        <w:left w:val="none" w:sz="0" w:space="0" w:color="auto"/>
        <w:bottom w:val="none" w:sz="0" w:space="0" w:color="auto"/>
        <w:right w:val="none" w:sz="0" w:space="0" w:color="auto"/>
      </w:divBdr>
    </w:div>
    <w:div w:id="1504391853">
      <w:bodyDiv w:val="1"/>
      <w:marLeft w:val="0"/>
      <w:marRight w:val="0"/>
      <w:marTop w:val="0"/>
      <w:marBottom w:val="0"/>
      <w:divBdr>
        <w:top w:val="none" w:sz="0" w:space="0" w:color="auto"/>
        <w:left w:val="none" w:sz="0" w:space="0" w:color="auto"/>
        <w:bottom w:val="none" w:sz="0" w:space="0" w:color="auto"/>
        <w:right w:val="none" w:sz="0" w:space="0" w:color="auto"/>
      </w:divBdr>
    </w:div>
    <w:div w:id="1504660086">
      <w:bodyDiv w:val="1"/>
      <w:marLeft w:val="0"/>
      <w:marRight w:val="0"/>
      <w:marTop w:val="0"/>
      <w:marBottom w:val="0"/>
      <w:divBdr>
        <w:top w:val="none" w:sz="0" w:space="0" w:color="auto"/>
        <w:left w:val="none" w:sz="0" w:space="0" w:color="auto"/>
        <w:bottom w:val="none" w:sz="0" w:space="0" w:color="auto"/>
        <w:right w:val="none" w:sz="0" w:space="0" w:color="auto"/>
      </w:divBdr>
    </w:div>
    <w:div w:id="1504737311">
      <w:bodyDiv w:val="1"/>
      <w:marLeft w:val="0"/>
      <w:marRight w:val="0"/>
      <w:marTop w:val="0"/>
      <w:marBottom w:val="0"/>
      <w:divBdr>
        <w:top w:val="none" w:sz="0" w:space="0" w:color="auto"/>
        <w:left w:val="none" w:sz="0" w:space="0" w:color="auto"/>
        <w:bottom w:val="none" w:sz="0" w:space="0" w:color="auto"/>
        <w:right w:val="none" w:sz="0" w:space="0" w:color="auto"/>
      </w:divBdr>
    </w:div>
    <w:div w:id="1504779413">
      <w:bodyDiv w:val="1"/>
      <w:marLeft w:val="0"/>
      <w:marRight w:val="0"/>
      <w:marTop w:val="0"/>
      <w:marBottom w:val="0"/>
      <w:divBdr>
        <w:top w:val="none" w:sz="0" w:space="0" w:color="auto"/>
        <w:left w:val="none" w:sz="0" w:space="0" w:color="auto"/>
        <w:bottom w:val="none" w:sz="0" w:space="0" w:color="auto"/>
        <w:right w:val="none" w:sz="0" w:space="0" w:color="auto"/>
      </w:divBdr>
    </w:div>
    <w:div w:id="1504856476">
      <w:bodyDiv w:val="1"/>
      <w:marLeft w:val="0"/>
      <w:marRight w:val="0"/>
      <w:marTop w:val="0"/>
      <w:marBottom w:val="0"/>
      <w:divBdr>
        <w:top w:val="none" w:sz="0" w:space="0" w:color="auto"/>
        <w:left w:val="none" w:sz="0" w:space="0" w:color="auto"/>
        <w:bottom w:val="none" w:sz="0" w:space="0" w:color="auto"/>
        <w:right w:val="none" w:sz="0" w:space="0" w:color="auto"/>
      </w:divBdr>
    </w:div>
    <w:div w:id="1504978145">
      <w:bodyDiv w:val="1"/>
      <w:marLeft w:val="0"/>
      <w:marRight w:val="0"/>
      <w:marTop w:val="0"/>
      <w:marBottom w:val="0"/>
      <w:divBdr>
        <w:top w:val="none" w:sz="0" w:space="0" w:color="auto"/>
        <w:left w:val="none" w:sz="0" w:space="0" w:color="auto"/>
        <w:bottom w:val="none" w:sz="0" w:space="0" w:color="auto"/>
        <w:right w:val="none" w:sz="0" w:space="0" w:color="auto"/>
      </w:divBdr>
    </w:div>
    <w:div w:id="1505590565">
      <w:bodyDiv w:val="1"/>
      <w:marLeft w:val="0"/>
      <w:marRight w:val="0"/>
      <w:marTop w:val="0"/>
      <w:marBottom w:val="0"/>
      <w:divBdr>
        <w:top w:val="none" w:sz="0" w:space="0" w:color="auto"/>
        <w:left w:val="none" w:sz="0" w:space="0" w:color="auto"/>
        <w:bottom w:val="none" w:sz="0" w:space="0" w:color="auto"/>
        <w:right w:val="none" w:sz="0" w:space="0" w:color="auto"/>
      </w:divBdr>
    </w:div>
    <w:div w:id="1505708458">
      <w:bodyDiv w:val="1"/>
      <w:marLeft w:val="0"/>
      <w:marRight w:val="0"/>
      <w:marTop w:val="0"/>
      <w:marBottom w:val="0"/>
      <w:divBdr>
        <w:top w:val="none" w:sz="0" w:space="0" w:color="auto"/>
        <w:left w:val="none" w:sz="0" w:space="0" w:color="auto"/>
        <w:bottom w:val="none" w:sz="0" w:space="0" w:color="auto"/>
        <w:right w:val="none" w:sz="0" w:space="0" w:color="auto"/>
      </w:divBdr>
    </w:div>
    <w:div w:id="1505897871">
      <w:bodyDiv w:val="1"/>
      <w:marLeft w:val="0"/>
      <w:marRight w:val="0"/>
      <w:marTop w:val="0"/>
      <w:marBottom w:val="0"/>
      <w:divBdr>
        <w:top w:val="none" w:sz="0" w:space="0" w:color="auto"/>
        <w:left w:val="none" w:sz="0" w:space="0" w:color="auto"/>
        <w:bottom w:val="none" w:sz="0" w:space="0" w:color="auto"/>
        <w:right w:val="none" w:sz="0" w:space="0" w:color="auto"/>
      </w:divBdr>
    </w:div>
    <w:div w:id="1505898571">
      <w:bodyDiv w:val="1"/>
      <w:marLeft w:val="0"/>
      <w:marRight w:val="0"/>
      <w:marTop w:val="0"/>
      <w:marBottom w:val="0"/>
      <w:divBdr>
        <w:top w:val="none" w:sz="0" w:space="0" w:color="auto"/>
        <w:left w:val="none" w:sz="0" w:space="0" w:color="auto"/>
        <w:bottom w:val="none" w:sz="0" w:space="0" w:color="auto"/>
        <w:right w:val="none" w:sz="0" w:space="0" w:color="auto"/>
      </w:divBdr>
    </w:div>
    <w:div w:id="1506046306">
      <w:bodyDiv w:val="1"/>
      <w:marLeft w:val="0"/>
      <w:marRight w:val="0"/>
      <w:marTop w:val="0"/>
      <w:marBottom w:val="0"/>
      <w:divBdr>
        <w:top w:val="none" w:sz="0" w:space="0" w:color="auto"/>
        <w:left w:val="none" w:sz="0" w:space="0" w:color="auto"/>
        <w:bottom w:val="none" w:sz="0" w:space="0" w:color="auto"/>
        <w:right w:val="none" w:sz="0" w:space="0" w:color="auto"/>
      </w:divBdr>
    </w:div>
    <w:div w:id="1506245802">
      <w:bodyDiv w:val="1"/>
      <w:marLeft w:val="0"/>
      <w:marRight w:val="0"/>
      <w:marTop w:val="0"/>
      <w:marBottom w:val="0"/>
      <w:divBdr>
        <w:top w:val="none" w:sz="0" w:space="0" w:color="auto"/>
        <w:left w:val="none" w:sz="0" w:space="0" w:color="auto"/>
        <w:bottom w:val="none" w:sz="0" w:space="0" w:color="auto"/>
        <w:right w:val="none" w:sz="0" w:space="0" w:color="auto"/>
      </w:divBdr>
    </w:div>
    <w:div w:id="1506436263">
      <w:bodyDiv w:val="1"/>
      <w:marLeft w:val="0"/>
      <w:marRight w:val="0"/>
      <w:marTop w:val="0"/>
      <w:marBottom w:val="0"/>
      <w:divBdr>
        <w:top w:val="none" w:sz="0" w:space="0" w:color="auto"/>
        <w:left w:val="none" w:sz="0" w:space="0" w:color="auto"/>
        <w:bottom w:val="none" w:sz="0" w:space="0" w:color="auto"/>
        <w:right w:val="none" w:sz="0" w:space="0" w:color="auto"/>
      </w:divBdr>
    </w:div>
    <w:div w:id="1506436290">
      <w:bodyDiv w:val="1"/>
      <w:marLeft w:val="0"/>
      <w:marRight w:val="0"/>
      <w:marTop w:val="0"/>
      <w:marBottom w:val="0"/>
      <w:divBdr>
        <w:top w:val="none" w:sz="0" w:space="0" w:color="auto"/>
        <w:left w:val="none" w:sz="0" w:space="0" w:color="auto"/>
        <w:bottom w:val="none" w:sz="0" w:space="0" w:color="auto"/>
        <w:right w:val="none" w:sz="0" w:space="0" w:color="auto"/>
      </w:divBdr>
    </w:div>
    <w:div w:id="1506630701">
      <w:bodyDiv w:val="1"/>
      <w:marLeft w:val="0"/>
      <w:marRight w:val="0"/>
      <w:marTop w:val="0"/>
      <w:marBottom w:val="0"/>
      <w:divBdr>
        <w:top w:val="none" w:sz="0" w:space="0" w:color="auto"/>
        <w:left w:val="none" w:sz="0" w:space="0" w:color="auto"/>
        <w:bottom w:val="none" w:sz="0" w:space="0" w:color="auto"/>
        <w:right w:val="none" w:sz="0" w:space="0" w:color="auto"/>
      </w:divBdr>
    </w:div>
    <w:div w:id="1506632090">
      <w:bodyDiv w:val="1"/>
      <w:marLeft w:val="0"/>
      <w:marRight w:val="0"/>
      <w:marTop w:val="0"/>
      <w:marBottom w:val="0"/>
      <w:divBdr>
        <w:top w:val="none" w:sz="0" w:space="0" w:color="auto"/>
        <w:left w:val="none" w:sz="0" w:space="0" w:color="auto"/>
        <w:bottom w:val="none" w:sz="0" w:space="0" w:color="auto"/>
        <w:right w:val="none" w:sz="0" w:space="0" w:color="auto"/>
      </w:divBdr>
    </w:div>
    <w:div w:id="1506700366">
      <w:bodyDiv w:val="1"/>
      <w:marLeft w:val="0"/>
      <w:marRight w:val="0"/>
      <w:marTop w:val="0"/>
      <w:marBottom w:val="0"/>
      <w:divBdr>
        <w:top w:val="none" w:sz="0" w:space="0" w:color="auto"/>
        <w:left w:val="none" w:sz="0" w:space="0" w:color="auto"/>
        <w:bottom w:val="none" w:sz="0" w:space="0" w:color="auto"/>
        <w:right w:val="none" w:sz="0" w:space="0" w:color="auto"/>
      </w:divBdr>
    </w:div>
    <w:div w:id="1506751655">
      <w:bodyDiv w:val="1"/>
      <w:marLeft w:val="0"/>
      <w:marRight w:val="0"/>
      <w:marTop w:val="0"/>
      <w:marBottom w:val="0"/>
      <w:divBdr>
        <w:top w:val="none" w:sz="0" w:space="0" w:color="auto"/>
        <w:left w:val="none" w:sz="0" w:space="0" w:color="auto"/>
        <w:bottom w:val="none" w:sz="0" w:space="0" w:color="auto"/>
        <w:right w:val="none" w:sz="0" w:space="0" w:color="auto"/>
      </w:divBdr>
    </w:div>
    <w:div w:id="1507134210">
      <w:bodyDiv w:val="1"/>
      <w:marLeft w:val="0"/>
      <w:marRight w:val="0"/>
      <w:marTop w:val="0"/>
      <w:marBottom w:val="0"/>
      <w:divBdr>
        <w:top w:val="none" w:sz="0" w:space="0" w:color="auto"/>
        <w:left w:val="none" w:sz="0" w:space="0" w:color="auto"/>
        <w:bottom w:val="none" w:sz="0" w:space="0" w:color="auto"/>
        <w:right w:val="none" w:sz="0" w:space="0" w:color="auto"/>
      </w:divBdr>
    </w:div>
    <w:div w:id="1507288391">
      <w:bodyDiv w:val="1"/>
      <w:marLeft w:val="0"/>
      <w:marRight w:val="0"/>
      <w:marTop w:val="0"/>
      <w:marBottom w:val="0"/>
      <w:divBdr>
        <w:top w:val="none" w:sz="0" w:space="0" w:color="auto"/>
        <w:left w:val="none" w:sz="0" w:space="0" w:color="auto"/>
        <w:bottom w:val="none" w:sz="0" w:space="0" w:color="auto"/>
        <w:right w:val="none" w:sz="0" w:space="0" w:color="auto"/>
      </w:divBdr>
    </w:div>
    <w:div w:id="1507402840">
      <w:bodyDiv w:val="1"/>
      <w:marLeft w:val="0"/>
      <w:marRight w:val="0"/>
      <w:marTop w:val="0"/>
      <w:marBottom w:val="0"/>
      <w:divBdr>
        <w:top w:val="none" w:sz="0" w:space="0" w:color="auto"/>
        <w:left w:val="none" w:sz="0" w:space="0" w:color="auto"/>
        <w:bottom w:val="none" w:sz="0" w:space="0" w:color="auto"/>
        <w:right w:val="none" w:sz="0" w:space="0" w:color="auto"/>
      </w:divBdr>
    </w:div>
    <w:div w:id="1507403280">
      <w:bodyDiv w:val="1"/>
      <w:marLeft w:val="0"/>
      <w:marRight w:val="0"/>
      <w:marTop w:val="0"/>
      <w:marBottom w:val="0"/>
      <w:divBdr>
        <w:top w:val="none" w:sz="0" w:space="0" w:color="auto"/>
        <w:left w:val="none" w:sz="0" w:space="0" w:color="auto"/>
        <w:bottom w:val="none" w:sz="0" w:space="0" w:color="auto"/>
        <w:right w:val="none" w:sz="0" w:space="0" w:color="auto"/>
      </w:divBdr>
    </w:div>
    <w:div w:id="1507404707">
      <w:bodyDiv w:val="1"/>
      <w:marLeft w:val="0"/>
      <w:marRight w:val="0"/>
      <w:marTop w:val="0"/>
      <w:marBottom w:val="0"/>
      <w:divBdr>
        <w:top w:val="none" w:sz="0" w:space="0" w:color="auto"/>
        <w:left w:val="none" w:sz="0" w:space="0" w:color="auto"/>
        <w:bottom w:val="none" w:sz="0" w:space="0" w:color="auto"/>
        <w:right w:val="none" w:sz="0" w:space="0" w:color="auto"/>
      </w:divBdr>
    </w:div>
    <w:div w:id="1508013610">
      <w:bodyDiv w:val="1"/>
      <w:marLeft w:val="0"/>
      <w:marRight w:val="0"/>
      <w:marTop w:val="0"/>
      <w:marBottom w:val="0"/>
      <w:divBdr>
        <w:top w:val="none" w:sz="0" w:space="0" w:color="auto"/>
        <w:left w:val="none" w:sz="0" w:space="0" w:color="auto"/>
        <w:bottom w:val="none" w:sz="0" w:space="0" w:color="auto"/>
        <w:right w:val="none" w:sz="0" w:space="0" w:color="auto"/>
      </w:divBdr>
    </w:div>
    <w:div w:id="1508248303">
      <w:bodyDiv w:val="1"/>
      <w:marLeft w:val="0"/>
      <w:marRight w:val="0"/>
      <w:marTop w:val="0"/>
      <w:marBottom w:val="0"/>
      <w:divBdr>
        <w:top w:val="none" w:sz="0" w:space="0" w:color="auto"/>
        <w:left w:val="none" w:sz="0" w:space="0" w:color="auto"/>
        <w:bottom w:val="none" w:sz="0" w:space="0" w:color="auto"/>
        <w:right w:val="none" w:sz="0" w:space="0" w:color="auto"/>
      </w:divBdr>
    </w:div>
    <w:div w:id="1508516054">
      <w:bodyDiv w:val="1"/>
      <w:marLeft w:val="0"/>
      <w:marRight w:val="0"/>
      <w:marTop w:val="0"/>
      <w:marBottom w:val="0"/>
      <w:divBdr>
        <w:top w:val="none" w:sz="0" w:space="0" w:color="auto"/>
        <w:left w:val="none" w:sz="0" w:space="0" w:color="auto"/>
        <w:bottom w:val="none" w:sz="0" w:space="0" w:color="auto"/>
        <w:right w:val="none" w:sz="0" w:space="0" w:color="auto"/>
      </w:divBdr>
    </w:div>
    <w:div w:id="1508592260">
      <w:bodyDiv w:val="1"/>
      <w:marLeft w:val="0"/>
      <w:marRight w:val="0"/>
      <w:marTop w:val="0"/>
      <w:marBottom w:val="0"/>
      <w:divBdr>
        <w:top w:val="none" w:sz="0" w:space="0" w:color="auto"/>
        <w:left w:val="none" w:sz="0" w:space="0" w:color="auto"/>
        <w:bottom w:val="none" w:sz="0" w:space="0" w:color="auto"/>
        <w:right w:val="none" w:sz="0" w:space="0" w:color="auto"/>
      </w:divBdr>
    </w:div>
    <w:div w:id="1508864534">
      <w:bodyDiv w:val="1"/>
      <w:marLeft w:val="0"/>
      <w:marRight w:val="0"/>
      <w:marTop w:val="0"/>
      <w:marBottom w:val="0"/>
      <w:divBdr>
        <w:top w:val="none" w:sz="0" w:space="0" w:color="auto"/>
        <w:left w:val="none" w:sz="0" w:space="0" w:color="auto"/>
        <w:bottom w:val="none" w:sz="0" w:space="0" w:color="auto"/>
        <w:right w:val="none" w:sz="0" w:space="0" w:color="auto"/>
      </w:divBdr>
    </w:div>
    <w:div w:id="1508978653">
      <w:bodyDiv w:val="1"/>
      <w:marLeft w:val="0"/>
      <w:marRight w:val="0"/>
      <w:marTop w:val="0"/>
      <w:marBottom w:val="0"/>
      <w:divBdr>
        <w:top w:val="none" w:sz="0" w:space="0" w:color="auto"/>
        <w:left w:val="none" w:sz="0" w:space="0" w:color="auto"/>
        <w:bottom w:val="none" w:sz="0" w:space="0" w:color="auto"/>
        <w:right w:val="none" w:sz="0" w:space="0" w:color="auto"/>
      </w:divBdr>
    </w:div>
    <w:div w:id="1508980279">
      <w:bodyDiv w:val="1"/>
      <w:marLeft w:val="0"/>
      <w:marRight w:val="0"/>
      <w:marTop w:val="0"/>
      <w:marBottom w:val="0"/>
      <w:divBdr>
        <w:top w:val="none" w:sz="0" w:space="0" w:color="auto"/>
        <w:left w:val="none" w:sz="0" w:space="0" w:color="auto"/>
        <w:bottom w:val="none" w:sz="0" w:space="0" w:color="auto"/>
        <w:right w:val="none" w:sz="0" w:space="0" w:color="auto"/>
      </w:divBdr>
    </w:div>
    <w:div w:id="1509097637">
      <w:bodyDiv w:val="1"/>
      <w:marLeft w:val="0"/>
      <w:marRight w:val="0"/>
      <w:marTop w:val="0"/>
      <w:marBottom w:val="0"/>
      <w:divBdr>
        <w:top w:val="none" w:sz="0" w:space="0" w:color="auto"/>
        <w:left w:val="none" w:sz="0" w:space="0" w:color="auto"/>
        <w:bottom w:val="none" w:sz="0" w:space="0" w:color="auto"/>
        <w:right w:val="none" w:sz="0" w:space="0" w:color="auto"/>
      </w:divBdr>
    </w:div>
    <w:div w:id="1509101110">
      <w:bodyDiv w:val="1"/>
      <w:marLeft w:val="0"/>
      <w:marRight w:val="0"/>
      <w:marTop w:val="0"/>
      <w:marBottom w:val="0"/>
      <w:divBdr>
        <w:top w:val="none" w:sz="0" w:space="0" w:color="auto"/>
        <w:left w:val="none" w:sz="0" w:space="0" w:color="auto"/>
        <w:bottom w:val="none" w:sz="0" w:space="0" w:color="auto"/>
        <w:right w:val="none" w:sz="0" w:space="0" w:color="auto"/>
      </w:divBdr>
    </w:div>
    <w:div w:id="1509515208">
      <w:bodyDiv w:val="1"/>
      <w:marLeft w:val="0"/>
      <w:marRight w:val="0"/>
      <w:marTop w:val="0"/>
      <w:marBottom w:val="0"/>
      <w:divBdr>
        <w:top w:val="none" w:sz="0" w:space="0" w:color="auto"/>
        <w:left w:val="none" w:sz="0" w:space="0" w:color="auto"/>
        <w:bottom w:val="none" w:sz="0" w:space="0" w:color="auto"/>
        <w:right w:val="none" w:sz="0" w:space="0" w:color="auto"/>
      </w:divBdr>
    </w:div>
    <w:div w:id="1509828245">
      <w:bodyDiv w:val="1"/>
      <w:marLeft w:val="0"/>
      <w:marRight w:val="0"/>
      <w:marTop w:val="0"/>
      <w:marBottom w:val="0"/>
      <w:divBdr>
        <w:top w:val="none" w:sz="0" w:space="0" w:color="auto"/>
        <w:left w:val="none" w:sz="0" w:space="0" w:color="auto"/>
        <w:bottom w:val="none" w:sz="0" w:space="0" w:color="auto"/>
        <w:right w:val="none" w:sz="0" w:space="0" w:color="auto"/>
      </w:divBdr>
    </w:div>
    <w:div w:id="1510100915">
      <w:bodyDiv w:val="1"/>
      <w:marLeft w:val="0"/>
      <w:marRight w:val="0"/>
      <w:marTop w:val="0"/>
      <w:marBottom w:val="0"/>
      <w:divBdr>
        <w:top w:val="none" w:sz="0" w:space="0" w:color="auto"/>
        <w:left w:val="none" w:sz="0" w:space="0" w:color="auto"/>
        <w:bottom w:val="none" w:sz="0" w:space="0" w:color="auto"/>
        <w:right w:val="none" w:sz="0" w:space="0" w:color="auto"/>
      </w:divBdr>
    </w:div>
    <w:div w:id="1510408387">
      <w:bodyDiv w:val="1"/>
      <w:marLeft w:val="0"/>
      <w:marRight w:val="0"/>
      <w:marTop w:val="0"/>
      <w:marBottom w:val="0"/>
      <w:divBdr>
        <w:top w:val="none" w:sz="0" w:space="0" w:color="auto"/>
        <w:left w:val="none" w:sz="0" w:space="0" w:color="auto"/>
        <w:bottom w:val="none" w:sz="0" w:space="0" w:color="auto"/>
        <w:right w:val="none" w:sz="0" w:space="0" w:color="auto"/>
      </w:divBdr>
    </w:div>
    <w:div w:id="1510438697">
      <w:bodyDiv w:val="1"/>
      <w:marLeft w:val="0"/>
      <w:marRight w:val="0"/>
      <w:marTop w:val="0"/>
      <w:marBottom w:val="0"/>
      <w:divBdr>
        <w:top w:val="none" w:sz="0" w:space="0" w:color="auto"/>
        <w:left w:val="none" w:sz="0" w:space="0" w:color="auto"/>
        <w:bottom w:val="none" w:sz="0" w:space="0" w:color="auto"/>
        <w:right w:val="none" w:sz="0" w:space="0" w:color="auto"/>
      </w:divBdr>
    </w:div>
    <w:div w:id="1511680100">
      <w:bodyDiv w:val="1"/>
      <w:marLeft w:val="0"/>
      <w:marRight w:val="0"/>
      <w:marTop w:val="0"/>
      <w:marBottom w:val="0"/>
      <w:divBdr>
        <w:top w:val="none" w:sz="0" w:space="0" w:color="auto"/>
        <w:left w:val="none" w:sz="0" w:space="0" w:color="auto"/>
        <w:bottom w:val="none" w:sz="0" w:space="0" w:color="auto"/>
        <w:right w:val="none" w:sz="0" w:space="0" w:color="auto"/>
      </w:divBdr>
    </w:div>
    <w:div w:id="1512378399">
      <w:bodyDiv w:val="1"/>
      <w:marLeft w:val="0"/>
      <w:marRight w:val="0"/>
      <w:marTop w:val="0"/>
      <w:marBottom w:val="0"/>
      <w:divBdr>
        <w:top w:val="none" w:sz="0" w:space="0" w:color="auto"/>
        <w:left w:val="none" w:sz="0" w:space="0" w:color="auto"/>
        <w:bottom w:val="none" w:sz="0" w:space="0" w:color="auto"/>
        <w:right w:val="none" w:sz="0" w:space="0" w:color="auto"/>
      </w:divBdr>
    </w:div>
    <w:div w:id="1512645936">
      <w:bodyDiv w:val="1"/>
      <w:marLeft w:val="0"/>
      <w:marRight w:val="0"/>
      <w:marTop w:val="0"/>
      <w:marBottom w:val="0"/>
      <w:divBdr>
        <w:top w:val="none" w:sz="0" w:space="0" w:color="auto"/>
        <w:left w:val="none" w:sz="0" w:space="0" w:color="auto"/>
        <w:bottom w:val="none" w:sz="0" w:space="0" w:color="auto"/>
        <w:right w:val="none" w:sz="0" w:space="0" w:color="auto"/>
      </w:divBdr>
    </w:div>
    <w:div w:id="1512646327">
      <w:bodyDiv w:val="1"/>
      <w:marLeft w:val="0"/>
      <w:marRight w:val="0"/>
      <w:marTop w:val="0"/>
      <w:marBottom w:val="0"/>
      <w:divBdr>
        <w:top w:val="none" w:sz="0" w:space="0" w:color="auto"/>
        <w:left w:val="none" w:sz="0" w:space="0" w:color="auto"/>
        <w:bottom w:val="none" w:sz="0" w:space="0" w:color="auto"/>
        <w:right w:val="none" w:sz="0" w:space="0" w:color="auto"/>
      </w:divBdr>
    </w:div>
    <w:div w:id="1512648438">
      <w:bodyDiv w:val="1"/>
      <w:marLeft w:val="0"/>
      <w:marRight w:val="0"/>
      <w:marTop w:val="0"/>
      <w:marBottom w:val="0"/>
      <w:divBdr>
        <w:top w:val="none" w:sz="0" w:space="0" w:color="auto"/>
        <w:left w:val="none" w:sz="0" w:space="0" w:color="auto"/>
        <w:bottom w:val="none" w:sz="0" w:space="0" w:color="auto"/>
        <w:right w:val="none" w:sz="0" w:space="0" w:color="auto"/>
      </w:divBdr>
    </w:div>
    <w:div w:id="1512792301">
      <w:bodyDiv w:val="1"/>
      <w:marLeft w:val="0"/>
      <w:marRight w:val="0"/>
      <w:marTop w:val="0"/>
      <w:marBottom w:val="0"/>
      <w:divBdr>
        <w:top w:val="none" w:sz="0" w:space="0" w:color="auto"/>
        <w:left w:val="none" w:sz="0" w:space="0" w:color="auto"/>
        <w:bottom w:val="none" w:sz="0" w:space="0" w:color="auto"/>
        <w:right w:val="none" w:sz="0" w:space="0" w:color="auto"/>
      </w:divBdr>
    </w:div>
    <w:div w:id="1513102722">
      <w:bodyDiv w:val="1"/>
      <w:marLeft w:val="0"/>
      <w:marRight w:val="0"/>
      <w:marTop w:val="0"/>
      <w:marBottom w:val="0"/>
      <w:divBdr>
        <w:top w:val="none" w:sz="0" w:space="0" w:color="auto"/>
        <w:left w:val="none" w:sz="0" w:space="0" w:color="auto"/>
        <w:bottom w:val="none" w:sz="0" w:space="0" w:color="auto"/>
        <w:right w:val="none" w:sz="0" w:space="0" w:color="auto"/>
      </w:divBdr>
    </w:div>
    <w:div w:id="1513178984">
      <w:bodyDiv w:val="1"/>
      <w:marLeft w:val="0"/>
      <w:marRight w:val="0"/>
      <w:marTop w:val="0"/>
      <w:marBottom w:val="0"/>
      <w:divBdr>
        <w:top w:val="none" w:sz="0" w:space="0" w:color="auto"/>
        <w:left w:val="none" w:sz="0" w:space="0" w:color="auto"/>
        <w:bottom w:val="none" w:sz="0" w:space="0" w:color="auto"/>
        <w:right w:val="none" w:sz="0" w:space="0" w:color="auto"/>
      </w:divBdr>
    </w:div>
    <w:div w:id="1513183788">
      <w:bodyDiv w:val="1"/>
      <w:marLeft w:val="0"/>
      <w:marRight w:val="0"/>
      <w:marTop w:val="0"/>
      <w:marBottom w:val="0"/>
      <w:divBdr>
        <w:top w:val="none" w:sz="0" w:space="0" w:color="auto"/>
        <w:left w:val="none" w:sz="0" w:space="0" w:color="auto"/>
        <w:bottom w:val="none" w:sz="0" w:space="0" w:color="auto"/>
        <w:right w:val="none" w:sz="0" w:space="0" w:color="auto"/>
      </w:divBdr>
    </w:div>
    <w:div w:id="1513184163">
      <w:bodyDiv w:val="1"/>
      <w:marLeft w:val="0"/>
      <w:marRight w:val="0"/>
      <w:marTop w:val="0"/>
      <w:marBottom w:val="0"/>
      <w:divBdr>
        <w:top w:val="none" w:sz="0" w:space="0" w:color="auto"/>
        <w:left w:val="none" w:sz="0" w:space="0" w:color="auto"/>
        <w:bottom w:val="none" w:sz="0" w:space="0" w:color="auto"/>
        <w:right w:val="none" w:sz="0" w:space="0" w:color="auto"/>
      </w:divBdr>
    </w:div>
    <w:div w:id="1513303736">
      <w:bodyDiv w:val="1"/>
      <w:marLeft w:val="0"/>
      <w:marRight w:val="0"/>
      <w:marTop w:val="0"/>
      <w:marBottom w:val="0"/>
      <w:divBdr>
        <w:top w:val="none" w:sz="0" w:space="0" w:color="auto"/>
        <w:left w:val="none" w:sz="0" w:space="0" w:color="auto"/>
        <w:bottom w:val="none" w:sz="0" w:space="0" w:color="auto"/>
        <w:right w:val="none" w:sz="0" w:space="0" w:color="auto"/>
      </w:divBdr>
    </w:div>
    <w:div w:id="1513495169">
      <w:bodyDiv w:val="1"/>
      <w:marLeft w:val="0"/>
      <w:marRight w:val="0"/>
      <w:marTop w:val="0"/>
      <w:marBottom w:val="0"/>
      <w:divBdr>
        <w:top w:val="none" w:sz="0" w:space="0" w:color="auto"/>
        <w:left w:val="none" w:sz="0" w:space="0" w:color="auto"/>
        <w:bottom w:val="none" w:sz="0" w:space="0" w:color="auto"/>
        <w:right w:val="none" w:sz="0" w:space="0" w:color="auto"/>
      </w:divBdr>
    </w:div>
    <w:div w:id="1513568807">
      <w:bodyDiv w:val="1"/>
      <w:marLeft w:val="0"/>
      <w:marRight w:val="0"/>
      <w:marTop w:val="0"/>
      <w:marBottom w:val="0"/>
      <w:divBdr>
        <w:top w:val="none" w:sz="0" w:space="0" w:color="auto"/>
        <w:left w:val="none" w:sz="0" w:space="0" w:color="auto"/>
        <w:bottom w:val="none" w:sz="0" w:space="0" w:color="auto"/>
        <w:right w:val="none" w:sz="0" w:space="0" w:color="auto"/>
      </w:divBdr>
    </w:div>
    <w:div w:id="1513716384">
      <w:bodyDiv w:val="1"/>
      <w:marLeft w:val="0"/>
      <w:marRight w:val="0"/>
      <w:marTop w:val="0"/>
      <w:marBottom w:val="0"/>
      <w:divBdr>
        <w:top w:val="none" w:sz="0" w:space="0" w:color="auto"/>
        <w:left w:val="none" w:sz="0" w:space="0" w:color="auto"/>
        <w:bottom w:val="none" w:sz="0" w:space="0" w:color="auto"/>
        <w:right w:val="none" w:sz="0" w:space="0" w:color="auto"/>
      </w:divBdr>
    </w:div>
    <w:div w:id="1513760795">
      <w:bodyDiv w:val="1"/>
      <w:marLeft w:val="0"/>
      <w:marRight w:val="0"/>
      <w:marTop w:val="0"/>
      <w:marBottom w:val="0"/>
      <w:divBdr>
        <w:top w:val="none" w:sz="0" w:space="0" w:color="auto"/>
        <w:left w:val="none" w:sz="0" w:space="0" w:color="auto"/>
        <w:bottom w:val="none" w:sz="0" w:space="0" w:color="auto"/>
        <w:right w:val="none" w:sz="0" w:space="0" w:color="auto"/>
      </w:divBdr>
    </w:div>
    <w:div w:id="1513911545">
      <w:bodyDiv w:val="1"/>
      <w:marLeft w:val="0"/>
      <w:marRight w:val="0"/>
      <w:marTop w:val="0"/>
      <w:marBottom w:val="0"/>
      <w:divBdr>
        <w:top w:val="none" w:sz="0" w:space="0" w:color="auto"/>
        <w:left w:val="none" w:sz="0" w:space="0" w:color="auto"/>
        <w:bottom w:val="none" w:sz="0" w:space="0" w:color="auto"/>
        <w:right w:val="none" w:sz="0" w:space="0" w:color="auto"/>
      </w:divBdr>
    </w:div>
    <w:div w:id="1514805214">
      <w:bodyDiv w:val="1"/>
      <w:marLeft w:val="0"/>
      <w:marRight w:val="0"/>
      <w:marTop w:val="0"/>
      <w:marBottom w:val="0"/>
      <w:divBdr>
        <w:top w:val="none" w:sz="0" w:space="0" w:color="auto"/>
        <w:left w:val="none" w:sz="0" w:space="0" w:color="auto"/>
        <w:bottom w:val="none" w:sz="0" w:space="0" w:color="auto"/>
        <w:right w:val="none" w:sz="0" w:space="0" w:color="auto"/>
      </w:divBdr>
    </w:div>
    <w:div w:id="1515223051">
      <w:bodyDiv w:val="1"/>
      <w:marLeft w:val="0"/>
      <w:marRight w:val="0"/>
      <w:marTop w:val="0"/>
      <w:marBottom w:val="0"/>
      <w:divBdr>
        <w:top w:val="none" w:sz="0" w:space="0" w:color="auto"/>
        <w:left w:val="none" w:sz="0" w:space="0" w:color="auto"/>
        <w:bottom w:val="none" w:sz="0" w:space="0" w:color="auto"/>
        <w:right w:val="none" w:sz="0" w:space="0" w:color="auto"/>
      </w:divBdr>
    </w:div>
    <w:div w:id="1515337584">
      <w:bodyDiv w:val="1"/>
      <w:marLeft w:val="0"/>
      <w:marRight w:val="0"/>
      <w:marTop w:val="0"/>
      <w:marBottom w:val="0"/>
      <w:divBdr>
        <w:top w:val="none" w:sz="0" w:space="0" w:color="auto"/>
        <w:left w:val="none" w:sz="0" w:space="0" w:color="auto"/>
        <w:bottom w:val="none" w:sz="0" w:space="0" w:color="auto"/>
        <w:right w:val="none" w:sz="0" w:space="0" w:color="auto"/>
      </w:divBdr>
    </w:div>
    <w:div w:id="1515530609">
      <w:bodyDiv w:val="1"/>
      <w:marLeft w:val="0"/>
      <w:marRight w:val="0"/>
      <w:marTop w:val="0"/>
      <w:marBottom w:val="0"/>
      <w:divBdr>
        <w:top w:val="none" w:sz="0" w:space="0" w:color="auto"/>
        <w:left w:val="none" w:sz="0" w:space="0" w:color="auto"/>
        <w:bottom w:val="none" w:sz="0" w:space="0" w:color="auto"/>
        <w:right w:val="none" w:sz="0" w:space="0" w:color="auto"/>
      </w:divBdr>
    </w:div>
    <w:div w:id="1515613116">
      <w:bodyDiv w:val="1"/>
      <w:marLeft w:val="0"/>
      <w:marRight w:val="0"/>
      <w:marTop w:val="0"/>
      <w:marBottom w:val="0"/>
      <w:divBdr>
        <w:top w:val="none" w:sz="0" w:space="0" w:color="auto"/>
        <w:left w:val="none" w:sz="0" w:space="0" w:color="auto"/>
        <w:bottom w:val="none" w:sz="0" w:space="0" w:color="auto"/>
        <w:right w:val="none" w:sz="0" w:space="0" w:color="auto"/>
      </w:divBdr>
    </w:div>
    <w:div w:id="1515680367">
      <w:bodyDiv w:val="1"/>
      <w:marLeft w:val="0"/>
      <w:marRight w:val="0"/>
      <w:marTop w:val="0"/>
      <w:marBottom w:val="0"/>
      <w:divBdr>
        <w:top w:val="none" w:sz="0" w:space="0" w:color="auto"/>
        <w:left w:val="none" w:sz="0" w:space="0" w:color="auto"/>
        <w:bottom w:val="none" w:sz="0" w:space="0" w:color="auto"/>
        <w:right w:val="none" w:sz="0" w:space="0" w:color="auto"/>
      </w:divBdr>
    </w:div>
    <w:div w:id="1515724557">
      <w:bodyDiv w:val="1"/>
      <w:marLeft w:val="0"/>
      <w:marRight w:val="0"/>
      <w:marTop w:val="0"/>
      <w:marBottom w:val="0"/>
      <w:divBdr>
        <w:top w:val="none" w:sz="0" w:space="0" w:color="auto"/>
        <w:left w:val="none" w:sz="0" w:space="0" w:color="auto"/>
        <w:bottom w:val="none" w:sz="0" w:space="0" w:color="auto"/>
        <w:right w:val="none" w:sz="0" w:space="0" w:color="auto"/>
      </w:divBdr>
    </w:div>
    <w:div w:id="1515998854">
      <w:bodyDiv w:val="1"/>
      <w:marLeft w:val="0"/>
      <w:marRight w:val="0"/>
      <w:marTop w:val="0"/>
      <w:marBottom w:val="0"/>
      <w:divBdr>
        <w:top w:val="none" w:sz="0" w:space="0" w:color="auto"/>
        <w:left w:val="none" w:sz="0" w:space="0" w:color="auto"/>
        <w:bottom w:val="none" w:sz="0" w:space="0" w:color="auto"/>
        <w:right w:val="none" w:sz="0" w:space="0" w:color="auto"/>
      </w:divBdr>
    </w:div>
    <w:div w:id="1516186188">
      <w:bodyDiv w:val="1"/>
      <w:marLeft w:val="0"/>
      <w:marRight w:val="0"/>
      <w:marTop w:val="0"/>
      <w:marBottom w:val="0"/>
      <w:divBdr>
        <w:top w:val="none" w:sz="0" w:space="0" w:color="auto"/>
        <w:left w:val="none" w:sz="0" w:space="0" w:color="auto"/>
        <w:bottom w:val="none" w:sz="0" w:space="0" w:color="auto"/>
        <w:right w:val="none" w:sz="0" w:space="0" w:color="auto"/>
      </w:divBdr>
    </w:div>
    <w:div w:id="1516188272">
      <w:bodyDiv w:val="1"/>
      <w:marLeft w:val="0"/>
      <w:marRight w:val="0"/>
      <w:marTop w:val="0"/>
      <w:marBottom w:val="0"/>
      <w:divBdr>
        <w:top w:val="none" w:sz="0" w:space="0" w:color="auto"/>
        <w:left w:val="none" w:sz="0" w:space="0" w:color="auto"/>
        <w:bottom w:val="none" w:sz="0" w:space="0" w:color="auto"/>
        <w:right w:val="none" w:sz="0" w:space="0" w:color="auto"/>
      </w:divBdr>
    </w:div>
    <w:div w:id="1516263482">
      <w:bodyDiv w:val="1"/>
      <w:marLeft w:val="0"/>
      <w:marRight w:val="0"/>
      <w:marTop w:val="0"/>
      <w:marBottom w:val="0"/>
      <w:divBdr>
        <w:top w:val="none" w:sz="0" w:space="0" w:color="auto"/>
        <w:left w:val="none" w:sz="0" w:space="0" w:color="auto"/>
        <w:bottom w:val="none" w:sz="0" w:space="0" w:color="auto"/>
        <w:right w:val="none" w:sz="0" w:space="0" w:color="auto"/>
      </w:divBdr>
    </w:div>
    <w:div w:id="1516455192">
      <w:bodyDiv w:val="1"/>
      <w:marLeft w:val="0"/>
      <w:marRight w:val="0"/>
      <w:marTop w:val="0"/>
      <w:marBottom w:val="0"/>
      <w:divBdr>
        <w:top w:val="none" w:sz="0" w:space="0" w:color="auto"/>
        <w:left w:val="none" w:sz="0" w:space="0" w:color="auto"/>
        <w:bottom w:val="none" w:sz="0" w:space="0" w:color="auto"/>
        <w:right w:val="none" w:sz="0" w:space="0" w:color="auto"/>
      </w:divBdr>
    </w:div>
    <w:div w:id="1517378222">
      <w:bodyDiv w:val="1"/>
      <w:marLeft w:val="0"/>
      <w:marRight w:val="0"/>
      <w:marTop w:val="0"/>
      <w:marBottom w:val="0"/>
      <w:divBdr>
        <w:top w:val="none" w:sz="0" w:space="0" w:color="auto"/>
        <w:left w:val="none" w:sz="0" w:space="0" w:color="auto"/>
        <w:bottom w:val="none" w:sz="0" w:space="0" w:color="auto"/>
        <w:right w:val="none" w:sz="0" w:space="0" w:color="auto"/>
      </w:divBdr>
    </w:div>
    <w:div w:id="1517386773">
      <w:bodyDiv w:val="1"/>
      <w:marLeft w:val="0"/>
      <w:marRight w:val="0"/>
      <w:marTop w:val="0"/>
      <w:marBottom w:val="0"/>
      <w:divBdr>
        <w:top w:val="none" w:sz="0" w:space="0" w:color="auto"/>
        <w:left w:val="none" w:sz="0" w:space="0" w:color="auto"/>
        <w:bottom w:val="none" w:sz="0" w:space="0" w:color="auto"/>
        <w:right w:val="none" w:sz="0" w:space="0" w:color="auto"/>
      </w:divBdr>
    </w:div>
    <w:div w:id="1517496831">
      <w:bodyDiv w:val="1"/>
      <w:marLeft w:val="0"/>
      <w:marRight w:val="0"/>
      <w:marTop w:val="0"/>
      <w:marBottom w:val="0"/>
      <w:divBdr>
        <w:top w:val="none" w:sz="0" w:space="0" w:color="auto"/>
        <w:left w:val="none" w:sz="0" w:space="0" w:color="auto"/>
        <w:bottom w:val="none" w:sz="0" w:space="0" w:color="auto"/>
        <w:right w:val="none" w:sz="0" w:space="0" w:color="auto"/>
      </w:divBdr>
    </w:div>
    <w:div w:id="1517889092">
      <w:bodyDiv w:val="1"/>
      <w:marLeft w:val="0"/>
      <w:marRight w:val="0"/>
      <w:marTop w:val="0"/>
      <w:marBottom w:val="0"/>
      <w:divBdr>
        <w:top w:val="none" w:sz="0" w:space="0" w:color="auto"/>
        <w:left w:val="none" w:sz="0" w:space="0" w:color="auto"/>
        <w:bottom w:val="none" w:sz="0" w:space="0" w:color="auto"/>
        <w:right w:val="none" w:sz="0" w:space="0" w:color="auto"/>
      </w:divBdr>
    </w:div>
    <w:div w:id="1518078631">
      <w:bodyDiv w:val="1"/>
      <w:marLeft w:val="0"/>
      <w:marRight w:val="0"/>
      <w:marTop w:val="0"/>
      <w:marBottom w:val="0"/>
      <w:divBdr>
        <w:top w:val="none" w:sz="0" w:space="0" w:color="auto"/>
        <w:left w:val="none" w:sz="0" w:space="0" w:color="auto"/>
        <w:bottom w:val="none" w:sz="0" w:space="0" w:color="auto"/>
        <w:right w:val="none" w:sz="0" w:space="0" w:color="auto"/>
      </w:divBdr>
    </w:div>
    <w:div w:id="1518232285">
      <w:bodyDiv w:val="1"/>
      <w:marLeft w:val="0"/>
      <w:marRight w:val="0"/>
      <w:marTop w:val="0"/>
      <w:marBottom w:val="0"/>
      <w:divBdr>
        <w:top w:val="none" w:sz="0" w:space="0" w:color="auto"/>
        <w:left w:val="none" w:sz="0" w:space="0" w:color="auto"/>
        <w:bottom w:val="none" w:sz="0" w:space="0" w:color="auto"/>
        <w:right w:val="none" w:sz="0" w:space="0" w:color="auto"/>
      </w:divBdr>
    </w:div>
    <w:div w:id="1518540918">
      <w:bodyDiv w:val="1"/>
      <w:marLeft w:val="0"/>
      <w:marRight w:val="0"/>
      <w:marTop w:val="0"/>
      <w:marBottom w:val="0"/>
      <w:divBdr>
        <w:top w:val="none" w:sz="0" w:space="0" w:color="auto"/>
        <w:left w:val="none" w:sz="0" w:space="0" w:color="auto"/>
        <w:bottom w:val="none" w:sz="0" w:space="0" w:color="auto"/>
        <w:right w:val="none" w:sz="0" w:space="0" w:color="auto"/>
      </w:divBdr>
    </w:div>
    <w:div w:id="1518688714">
      <w:bodyDiv w:val="1"/>
      <w:marLeft w:val="0"/>
      <w:marRight w:val="0"/>
      <w:marTop w:val="0"/>
      <w:marBottom w:val="0"/>
      <w:divBdr>
        <w:top w:val="none" w:sz="0" w:space="0" w:color="auto"/>
        <w:left w:val="none" w:sz="0" w:space="0" w:color="auto"/>
        <w:bottom w:val="none" w:sz="0" w:space="0" w:color="auto"/>
        <w:right w:val="none" w:sz="0" w:space="0" w:color="auto"/>
      </w:divBdr>
    </w:div>
    <w:div w:id="1518734055">
      <w:bodyDiv w:val="1"/>
      <w:marLeft w:val="0"/>
      <w:marRight w:val="0"/>
      <w:marTop w:val="0"/>
      <w:marBottom w:val="0"/>
      <w:divBdr>
        <w:top w:val="none" w:sz="0" w:space="0" w:color="auto"/>
        <w:left w:val="none" w:sz="0" w:space="0" w:color="auto"/>
        <w:bottom w:val="none" w:sz="0" w:space="0" w:color="auto"/>
        <w:right w:val="none" w:sz="0" w:space="0" w:color="auto"/>
      </w:divBdr>
    </w:div>
    <w:div w:id="1518736530">
      <w:bodyDiv w:val="1"/>
      <w:marLeft w:val="0"/>
      <w:marRight w:val="0"/>
      <w:marTop w:val="0"/>
      <w:marBottom w:val="0"/>
      <w:divBdr>
        <w:top w:val="none" w:sz="0" w:space="0" w:color="auto"/>
        <w:left w:val="none" w:sz="0" w:space="0" w:color="auto"/>
        <w:bottom w:val="none" w:sz="0" w:space="0" w:color="auto"/>
        <w:right w:val="none" w:sz="0" w:space="0" w:color="auto"/>
      </w:divBdr>
    </w:div>
    <w:div w:id="1518815553">
      <w:bodyDiv w:val="1"/>
      <w:marLeft w:val="0"/>
      <w:marRight w:val="0"/>
      <w:marTop w:val="0"/>
      <w:marBottom w:val="0"/>
      <w:divBdr>
        <w:top w:val="none" w:sz="0" w:space="0" w:color="auto"/>
        <w:left w:val="none" w:sz="0" w:space="0" w:color="auto"/>
        <w:bottom w:val="none" w:sz="0" w:space="0" w:color="auto"/>
        <w:right w:val="none" w:sz="0" w:space="0" w:color="auto"/>
      </w:divBdr>
    </w:div>
    <w:div w:id="1518881379">
      <w:bodyDiv w:val="1"/>
      <w:marLeft w:val="0"/>
      <w:marRight w:val="0"/>
      <w:marTop w:val="0"/>
      <w:marBottom w:val="0"/>
      <w:divBdr>
        <w:top w:val="none" w:sz="0" w:space="0" w:color="auto"/>
        <w:left w:val="none" w:sz="0" w:space="0" w:color="auto"/>
        <w:bottom w:val="none" w:sz="0" w:space="0" w:color="auto"/>
        <w:right w:val="none" w:sz="0" w:space="0" w:color="auto"/>
      </w:divBdr>
    </w:div>
    <w:div w:id="1519391599">
      <w:bodyDiv w:val="1"/>
      <w:marLeft w:val="0"/>
      <w:marRight w:val="0"/>
      <w:marTop w:val="0"/>
      <w:marBottom w:val="0"/>
      <w:divBdr>
        <w:top w:val="none" w:sz="0" w:space="0" w:color="auto"/>
        <w:left w:val="none" w:sz="0" w:space="0" w:color="auto"/>
        <w:bottom w:val="none" w:sz="0" w:space="0" w:color="auto"/>
        <w:right w:val="none" w:sz="0" w:space="0" w:color="auto"/>
      </w:divBdr>
    </w:div>
    <w:div w:id="1519466936">
      <w:bodyDiv w:val="1"/>
      <w:marLeft w:val="0"/>
      <w:marRight w:val="0"/>
      <w:marTop w:val="0"/>
      <w:marBottom w:val="0"/>
      <w:divBdr>
        <w:top w:val="none" w:sz="0" w:space="0" w:color="auto"/>
        <w:left w:val="none" w:sz="0" w:space="0" w:color="auto"/>
        <w:bottom w:val="none" w:sz="0" w:space="0" w:color="auto"/>
        <w:right w:val="none" w:sz="0" w:space="0" w:color="auto"/>
      </w:divBdr>
    </w:div>
    <w:div w:id="1519584626">
      <w:bodyDiv w:val="1"/>
      <w:marLeft w:val="0"/>
      <w:marRight w:val="0"/>
      <w:marTop w:val="0"/>
      <w:marBottom w:val="0"/>
      <w:divBdr>
        <w:top w:val="none" w:sz="0" w:space="0" w:color="auto"/>
        <w:left w:val="none" w:sz="0" w:space="0" w:color="auto"/>
        <w:bottom w:val="none" w:sz="0" w:space="0" w:color="auto"/>
        <w:right w:val="none" w:sz="0" w:space="0" w:color="auto"/>
      </w:divBdr>
    </w:div>
    <w:div w:id="1519656669">
      <w:bodyDiv w:val="1"/>
      <w:marLeft w:val="0"/>
      <w:marRight w:val="0"/>
      <w:marTop w:val="0"/>
      <w:marBottom w:val="0"/>
      <w:divBdr>
        <w:top w:val="none" w:sz="0" w:space="0" w:color="auto"/>
        <w:left w:val="none" w:sz="0" w:space="0" w:color="auto"/>
        <w:bottom w:val="none" w:sz="0" w:space="0" w:color="auto"/>
        <w:right w:val="none" w:sz="0" w:space="0" w:color="auto"/>
      </w:divBdr>
    </w:div>
    <w:div w:id="1519852782">
      <w:bodyDiv w:val="1"/>
      <w:marLeft w:val="0"/>
      <w:marRight w:val="0"/>
      <w:marTop w:val="0"/>
      <w:marBottom w:val="0"/>
      <w:divBdr>
        <w:top w:val="none" w:sz="0" w:space="0" w:color="auto"/>
        <w:left w:val="none" w:sz="0" w:space="0" w:color="auto"/>
        <w:bottom w:val="none" w:sz="0" w:space="0" w:color="auto"/>
        <w:right w:val="none" w:sz="0" w:space="0" w:color="auto"/>
      </w:divBdr>
    </w:div>
    <w:div w:id="1519856439">
      <w:bodyDiv w:val="1"/>
      <w:marLeft w:val="0"/>
      <w:marRight w:val="0"/>
      <w:marTop w:val="0"/>
      <w:marBottom w:val="0"/>
      <w:divBdr>
        <w:top w:val="none" w:sz="0" w:space="0" w:color="auto"/>
        <w:left w:val="none" w:sz="0" w:space="0" w:color="auto"/>
        <w:bottom w:val="none" w:sz="0" w:space="0" w:color="auto"/>
        <w:right w:val="none" w:sz="0" w:space="0" w:color="auto"/>
      </w:divBdr>
    </w:div>
    <w:div w:id="1520007110">
      <w:bodyDiv w:val="1"/>
      <w:marLeft w:val="0"/>
      <w:marRight w:val="0"/>
      <w:marTop w:val="0"/>
      <w:marBottom w:val="0"/>
      <w:divBdr>
        <w:top w:val="none" w:sz="0" w:space="0" w:color="auto"/>
        <w:left w:val="none" w:sz="0" w:space="0" w:color="auto"/>
        <w:bottom w:val="none" w:sz="0" w:space="0" w:color="auto"/>
        <w:right w:val="none" w:sz="0" w:space="0" w:color="auto"/>
      </w:divBdr>
    </w:div>
    <w:div w:id="1520196199">
      <w:bodyDiv w:val="1"/>
      <w:marLeft w:val="0"/>
      <w:marRight w:val="0"/>
      <w:marTop w:val="0"/>
      <w:marBottom w:val="0"/>
      <w:divBdr>
        <w:top w:val="none" w:sz="0" w:space="0" w:color="auto"/>
        <w:left w:val="none" w:sz="0" w:space="0" w:color="auto"/>
        <w:bottom w:val="none" w:sz="0" w:space="0" w:color="auto"/>
        <w:right w:val="none" w:sz="0" w:space="0" w:color="auto"/>
      </w:divBdr>
    </w:div>
    <w:div w:id="1520659484">
      <w:bodyDiv w:val="1"/>
      <w:marLeft w:val="0"/>
      <w:marRight w:val="0"/>
      <w:marTop w:val="0"/>
      <w:marBottom w:val="0"/>
      <w:divBdr>
        <w:top w:val="none" w:sz="0" w:space="0" w:color="auto"/>
        <w:left w:val="none" w:sz="0" w:space="0" w:color="auto"/>
        <w:bottom w:val="none" w:sz="0" w:space="0" w:color="auto"/>
        <w:right w:val="none" w:sz="0" w:space="0" w:color="auto"/>
      </w:divBdr>
    </w:div>
    <w:div w:id="1520699175">
      <w:bodyDiv w:val="1"/>
      <w:marLeft w:val="0"/>
      <w:marRight w:val="0"/>
      <w:marTop w:val="0"/>
      <w:marBottom w:val="0"/>
      <w:divBdr>
        <w:top w:val="none" w:sz="0" w:space="0" w:color="auto"/>
        <w:left w:val="none" w:sz="0" w:space="0" w:color="auto"/>
        <w:bottom w:val="none" w:sz="0" w:space="0" w:color="auto"/>
        <w:right w:val="none" w:sz="0" w:space="0" w:color="auto"/>
      </w:divBdr>
    </w:div>
    <w:div w:id="1520856482">
      <w:bodyDiv w:val="1"/>
      <w:marLeft w:val="0"/>
      <w:marRight w:val="0"/>
      <w:marTop w:val="0"/>
      <w:marBottom w:val="0"/>
      <w:divBdr>
        <w:top w:val="none" w:sz="0" w:space="0" w:color="auto"/>
        <w:left w:val="none" w:sz="0" w:space="0" w:color="auto"/>
        <w:bottom w:val="none" w:sz="0" w:space="0" w:color="auto"/>
        <w:right w:val="none" w:sz="0" w:space="0" w:color="auto"/>
      </w:divBdr>
    </w:div>
    <w:div w:id="1520969252">
      <w:bodyDiv w:val="1"/>
      <w:marLeft w:val="0"/>
      <w:marRight w:val="0"/>
      <w:marTop w:val="0"/>
      <w:marBottom w:val="0"/>
      <w:divBdr>
        <w:top w:val="none" w:sz="0" w:space="0" w:color="auto"/>
        <w:left w:val="none" w:sz="0" w:space="0" w:color="auto"/>
        <w:bottom w:val="none" w:sz="0" w:space="0" w:color="auto"/>
        <w:right w:val="none" w:sz="0" w:space="0" w:color="auto"/>
      </w:divBdr>
    </w:div>
    <w:div w:id="1521092599">
      <w:bodyDiv w:val="1"/>
      <w:marLeft w:val="0"/>
      <w:marRight w:val="0"/>
      <w:marTop w:val="0"/>
      <w:marBottom w:val="0"/>
      <w:divBdr>
        <w:top w:val="none" w:sz="0" w:space="0" w:color="auto"/>
        <w:left w:val="none" w:sz="0" w:space="0" w:color="auto"/>
        <w:bottom w:val="none" w:sz="0" w:space="0" w:color="auto"/>
        <w:right w:val="none" w:sz="0" w:space="0" w:color="auto"/>
      </w:divBdr>
    </w:div>
    <w:div w:id="1521314806">
      <w:bodyDiv w:val="1"/>
      <w:marLeft w:val="0"/>
      <w:marRight w:val="0"/>
      <w:marTop w:val="0"/>
      <w:marBottom w:val="0"/>
      <w:divBdr>
        <w:top w:val="none" w:sz="0" w:space="0" w:color="auto"/>
        <w:left w:val="none" w:sz="0" w:space="0" w:color="auto"/>
        <w:bottom w:val="none" w:sz="0" w:space="0" w:color="auto"/>
        <w:right w:val="none" w:sz="0" w:space="0" w:color="auto"/>
      </w:divBdr>
    </w:div>
    <w:div w:id="1522013092">
      <w:bodyDiv w:val="1"/>
      <w:marLeft w:val="0"/>
      <w:marRight w:val="0"/>
      <w:marTop w:val="0"/>
      <w:marBottom w:val="0"/>
      <w:divBdr>
        <w:top w:val="none" w:sz="0" w:space="0" w:color="auto"/>
        <w:left w:val="none" w:sz="0" w:space="0" w:color="auto"/>
        <w:bottom w:val="none" w:sz="0" w:space="0" w:color="auto"/>
        <w:right w:val="none" w:sz="0" w:space="0" w:color="auto"/>
      </w:divBdr>
    </w:div>
    <w:div w:id="1522669615">
      <w:bodyDiv w:val="1"/>
      <w:marLeft w:val="0"/>
      <w:marRight w:val="0"/>
      <w:marTop w:val="0"/>
      <w:marBottom w:val="0"/>
      <w:divBdr>
        <w:top w:val="none" w:sz="0" w:space="0" w:color="auto"/>
        <w:left w:val="none" w:sz="0" w:space="0" w:color="auto"/>
        <w:bottom w:val="none" w:sz="0" w:space="0" w:color="auto"/>
        <w:right w:val="none" w:sz="0" w:space="0" w:color="auto"/>
      </w:divBdr>
    </w:div>
    <w:div w:id="1522938872">
      <w:bodyDiv w:val="1"/>
      <w:marLeft w:val="0"/>
      <w:marRight w:val="0"/>
      <w:marTop w:val="0"/>
      <w:marBottom w:val="0"/>
      <w:divBdr>
        <w:top w:val="none" w:sz="0" w:space="0" w:color="auto"/>
        <w:left w:val="none" w:sz="0" w:space="0" w:color="auto"/>
        <w:bottom w:val="none" w:sz="0" w:space="0" w:color="auto"/>
        <w:right w:val="none" w:sz="0" w:space="0" w:color="auto"/>
      </w:divBdr>
    </w:div>
    <w:div w:id="1523008462">
      <w:bodyDiv w:val="1"/>
      <w:marLeft w:val="0"/>
      <w:marRight w:val="0"/>
      <w:marTop w:val="0"/>
      <w:marBottom w:val="0"/>
      <w:divBdr>
        <w:top w:val="none" w:sz="0" w:space="0" w:color="auto"/>
        <w:left w:val="none" w:sz="0" w:space="0" w:color="auto"/>
        <w:bottom w:val="none" w:sz="0" w:space="0" w:color="auto"/>
        <w:right w:val="none" w:sz="0" w:space="0" w:color="auto"/>
      </w:divBdr>
    </w:div>
    <w:div w:id="1523085404">
      <w:bodyDiv w:val="1"/>
      <w:marLeft w:val="0"/>
      <w:marRight w:val="0"/>
      <w:marTop w:val="0"/>
      <w:marBottom w:val="0"/>
      <w:divBdr>
        <w:top w:val="none" w:sz="0" w:space="0" w:color="auto"/>
        <w:left w:val="none" w:sz="0" w:space="0" w:color="auto"/>
        <w:bottom w:val="none" w:sz="0" w:space="0" w:color="auto"/>
        <w:right w:val="none" w:sz="0" w:space="0" w:color="auto"/>
      </w:divBdr>
    </w:div>
    <w:div w:id="1523200709">
      <w:bodyDiv w:val="1"/>
      <w:marLeft w:val="0"/>
      <w:marRight w:val="0"/>
      <w:marTop w:val="0"/>
      <w:marBottom w:val="0"/>
      <w:divBdr>
        <w:top w:val="none" w:sz="0" w:space="0" w:color="auto"/>
        <w:left w:val="none" w:sz="0" w:space="0" w:color="auto"/>
        <w:bottom w:val="none" w:sz="0" w:space="0" w:color="auto"/>
        <w:right w:val="none" w:sz="0" w:space="0" w:color="auto"/>
      </w:divBdr>
    </w:div>
    <w:div w:id="1523203302">
      <w:bodyDiv w:val="1"/>
      <w:marLeft w:val="0"/>
      <w:marRight w:val="0"/>
      <w:marTop w:val="0"/>
      <w:marBottom w:val="0"/>
      <w:divBdr>
        <w:top w:val="none" w:sz="0" w:space="0" w:color="auto"/>
        <w:left w:val="none" w:sz="0" w:space="0" w:color="auto"/>
        <w:bottom w:val="none" w:sz="0" w:space="0" w:color="auto"/>
        <w:right w:val="none" w:sz="0" w:space="0" w:color="auto"/>
      </w:divBdr>
    </w:div>
    <w:div w:id="1523471225">
      <w:bodyDiv w:val="1"/>
      <w:marLeft w:val="0"/>
      <w:marRight w:val="0"/>
      <w:marTop w:val="0"/>
      <w:marBottom w:val="0"/>
      <w:divBdr>
        <w:top w:val="none" w:sz="0" w:space="0" w:color="auto"/>
        <w:left w:val="none" w:sz="0" w:space="0" w:color="auto"/>
        <w:bottom w:val="none" w:sz="0" w:space="0" w:color="auto"/>
        <w:right w:val="none" w:sz="0" w:space="0" w:color="auto"/>
      </w:divBdr>
    </w:div>
    <w:div w:id="1523594365">
      <w:bodyDiv w:val="1"/>
      <w:marLeft w:val="0"/>
      <w:marRight w:val="0"/>
      <w:marTop w:val="0"/>
      <w:marBottom w:val="0"/>
      <w:divBdr>
        <w:top w:val="none" w:sz="0" w:space="0" w:color="auto"/>
        <w:left w:val="none" w:sz="0" w:space="0" w:color="auto"/>
        <w:bottom w:val="none" w:sz="0" w:space="0" w:color="auto"/>
        <w:right w:val="none" w:sz="0" w:space="0" w:color="auto"/>
      </w:divBdr>
    </w:div>
    <w:div w:id="1523663693">
      <w:bodyDiv w:val="1"/>
      <w:marLeft w:val="0"/>
      <w:marRight w:val="0"/>
      <w:marTop w:val="0"/>
      <w:marBottom w:val="0"/>
      <w:divBdr>
        <w:top w:val="none" w:sz="0" w:space="0" w:color="auto"/>
        <w:left w:val="none" w:sz="0" w:space="0" w:color="auto"/>
        <w:bottom w:val="none" w:sz="0" w:space="0" w:color="auto"/>
        <w:right w:val="none" w:sz="0" w:space="0" w:color="auto"/>
      </w:divBdr>
    </w:div>
    <w:div w:id="1523979934">
      <w:bodyDiv w:val="1"/>
      <w:marLeft w:val="0"/>
      <w:marRight w:val="0"/>
      <w:marTop w:val="0"/>
      <w:marBottom w:val="0"/>
      <w:divBdr>
        <w:top w:val="none" w:sz="0" w:space="0" w:color="auto"/>
        <w:left w:val="none" w:sz="0" w:space="0" w:color="auto"/>
        <w:bottom w:val="none" w:sz="0" w:space="0" w:color="auto"/>
        <w:right w:val="none" w:sz="0" w:space="0" w:color="auto"/>
      </w:divBdr>
    </w:div>
    <w:div w:id="1524006059">
      <w:bodyDiv w:val="1"/>
      <w:marLeft w:val="0"/>
      <w:marRight w:val="0"/>
      <w:marTop w:val="0"/>
      <w:marBottom w:val="0"/>
      <w:divBdr>
        <w:top w:val="none" w:sz="0" w:space="0" w:color="auto"/>
        <w:left w:val="none" w:sz="0" w:space="0" w:color="auto"/>
        <w:bottom w:val="none" w:sz="0" w:space="0" w:color="auto"/>
        <w:right w:val="none" w:sz="0" w:space="0" w:color="auto"/>
      </w:divBdr>
    </w:div>
    <w:div w:id="1524392230">
      <w:bodyDiv w:val="1"/>
      <w:marLeft w:val="0"/>
      <w:marRight w:val="0"/>
      <w:marTop w:val="0"/>
      <w:marBottom w:val="0"/>
      <w:divBdr>
        <w:top w:val="none" w:sz="0" w:space="0" w:color="auto"/>
        <w:left w:val="none" w:sz="0" w:space="0" w:color="auto"/>
        <w:bottom w:val="none" w:sz="0" w:space="0" w:color="auto"/>
        <w:right w:val="none" w:sz="0" w:space="0" w:color="auto"/>
      </w:divBdr>
    </w:div>
    <w:div w:id="1524435697">
      <w:bodyDiv w:val="1"/>
      <w:marLeft w:val="0"/>
      <w:marRight w:val="0"/>
      <w:marTop w:val="0"/>
      <w:marBottom w:val="0"/>
      <w:divBdr>
        <w:top w:val="none" w:sz="0" w:space="0" w:color="auto"/>
        <w:left w:val="none" w:sz="0" w:space="0" w:color="auto"/>
        <w:bottom w:val="none" w:sz="0" w:space="0" w:color="auto"/>
        <w:right w:val="none" w:sz="0" w:space="0" w:color="auto"/>
      </w:divBdr>
    </w:div>
    <w:div w:id="1524442588">
      <w:bodyDiv w:val="1"/>
      <w:marLeft w:val="0"/>
      <w:marRight w:val="0"/>
      <w:marTop w:val="0"/>
      <w:marBottom w:val="0"/>
      <w:divBdr>
        <w:top w:val="none" w:sz="0" w:space="0" w:color="auto"/>
        <w:left w:val="none" w:sz="0" w:space="0" w:color="auto"/>
        <w:bottom w:val="none" w:sz="0" w:space="0" w:color="auto"/>
        <w:right w:val="none" w:sz="0" w:space="0" w:color="auto"/>
      </w:divBdr>
    </w:div>
    <w:div w:id="1524586447">
      <w:bodyDiv w:val="1"/>
      <w:marLeft w:val="0"/>
      <w:marRight w:val="0"/>
      <w:marTop w:val="0"/>
      <w:marBottom w:val="0"/>
      <w:divBdr>
        <w:top w:val="none" w:sz="0" w:space="0" w:color="auto"/>
        <w:left w:val="none" w:sz="0" w:space="0" w:color="auto"/>
        <w:bottom w:val="none" w:sz="0" w:space="0" w:color="auto"/>
        <w:right w:val="none" w:sz="0" w:space="0" w:color="auto"/>
      </w:divBdr>
    </w:div>
    <w:div w:id="1524630625">
      <w:bodyDiv w:val="1"/>
      <w:marLeft w:val="0"/>
      <w:marRight w:val="0"/>
      <w:marTop w:val="0"/>
      <w:marBottom w:val="0"/>
      <w:divBdr>
        <w:top w:val="none" w:sz="0" w:space="0" w:color="auto"/>
        <w:left w:val="none" w:sz="0" w:space="0" w:color="auto"/>
        <w:bottom w:val="none" w:sz="0" w:space="0" w:color="auto"/>
        <w:right w:val="none" w:sz="0" w:space="0" w:color="auto"/>
      </w:divBdr>
    </w:div>
    <w:div w:id="1524827336">
      <w:bodyDiv w:val="1"/>
      <w:marLeft w:val="0"/>
      <w:marRight w:val="0"/>
      <w:marTop w:val="0"/>
      <w:marBottom w:val="0"/>
      <w:divBdr>
        <w:top w:val="none" w:sz="0" w:space="0" w:color="auto"/>
        <w:left w:val="none" w:sz="0" w:space="0" w:color="auto"/>
        <w:bottom w:val="none" w:sz="0" w:space="0" w:color="auto"/>
        <w:right w:val="none" w:sz="0" w:space="0" w:color="auto"/>
      </w:divBdr>
    </w:div>
    <w:div w:id="1524897158">
      <w:bodyDiv w:val="1"/>
      <w:marLeft w:val="0"/>
      <w:marRight w:val="0"/>
      <w:marTop w:val="0"/>
      <w:marBottom w:val="0"/>
      <w:divBdr>
        <w:top w:val="none" w:sz="0" w:space="0" w:color="auto"/>
        <w:left w:val="none" w:sz="0" w:space="0" w:color="auto"/>
        <w:bottom w:val="none" w:sz="0" w:space="0" w:color="auto"/>
        <w:right w:val="none" w:sz="0" w:space="0" w:color="auto"/>
      </w:divBdr>
    </w:div>
    <w:div w:id="1524975258">
      <w:bodyDiv w:val="1"/>
      <w:marLeft w:val="0"/>
      <w:marRight w:val="0"/>
      <w:marTop w:val="0"/>
      <w:marBottom w:val="0"/>
      <w:divBdr>
        <w:top w:val="none" w:sz="0" w:space="0" w:color="auto"/>
        <w:left w:val="none" w:sz="0" w:space="0" w:color="auto"/>
        <w:bottom w:val="none" w:sz="0" w:space="0" w:color="auto"/>
        <w:right w:val="none" w:sz="0" w:space="0" w:color="auto"/>
      </w:divBdr>
    </w:div>
    <w:div w:id="1524979847">
      <w:bodyDiv w:val="1"/>
      <w:marLeft w:val="0"/>
      <w:marRight w:val="0"/>
      <w:marTop w:val="0"/>
      <w:marBottom w:val="0"/>
      <w:divBdr>
        <w:top w:val="none" w:sz="0" w:space="0" w:color="auto"/>
        <w:left w:val="none" w:sz="0" w:space="0" w:color="auto"/>
        <w:bottom w:val="none" w:sz="0" w:space="0" w:color="auto"/>
        <w:right w:val="none" w:sz="0" w:space="0" w:color="auto"/>
      </w:divBdr>
    </w:div>
    <w:div w:id="1524980124">
      <w:bodyDiv w:val="1"/>
      <w:marLeft w:val="0"/>
      <w:marRight w:val="0"/>
      <w:marTop w:val="0"/>
      <w:marBottom w:val="0"/>
      <w:divBdr>
        <w:top w:val="none" w:sz="0" w:space="0" w:color="auto"/>
        <w:left w:val="none" w:sz="0" w:space="0" w:color="auto"/>
        <w:bottom w:val="none" w:sz="0" w:space="0" w:color="auto"/>
        <w:right w:val="none" w:sz="0" w:space="0" w:color="auto"/>
      </w:divBdr>
    </w:div>
    <w:div w:id="1525048506">
      <w:bodyDiv w:val="1"/>
      <w:marLeft w:val="0"/>
      <w:marRight w:val="0"/>
      <w:marTop w:val="0"/>
      <w:marBottom w:val="0"/>
      <w:divBdr>
        <w:top w:val="none" w:sz="0" w:space="0" w:color="auto"/>
        <w:left w:val="none" w:sz="0" w:space="0" w:color="auto"/>
        <w:bottom w:val="none" w:sz="0" w:space="0" w:color="auto"/>
        <w:right w:val="none" w:sz="0" w:space="0" w:color="auto"/>
      </w:divBdr>
    </w:div>
    <w:div w:id="1525053688">
      <w:bodyDiv w:val="1"/>
      <w:marLeft w:val="0"/>
      <w:marRight w:val="0"/>
      <w:marTop w:val="0"/>
      <w:marBottom w:val="0"/>
      <w:divBdr>
        <w:top w:val="none" w:sz="0" w:space="0" w:color="auto"/>
        <w:left w:val="none" w:sz="0" w:space="0" w:color="auto"/>
        <w:bottom w:val="none" w:sz="0" w:space="0" w:color="auto"/>
        <w:right w:val="none" w:sz="0" w:space="0" w:color="auto"/>
      </w:divBdr>
    </w:div>
    <w:div w:id="1525317314">
      <w:bodyDiv w:val="1"/>
      <w:marLeft w:val="0"/>
      <w:marRight w:val="0"/>
      <w:marTop w:val="0"/>
      <w:marBottom w:val="0"/>
      <w:divBdr>
        <w:top w:val="none" w:sz="0" w:space="0" w:color="auto"/>
        <w:left w:val="none" w:sz="0" w:space="0" w:color="auto"/>
        <w:bottom w:val="none" w:sz="0" w:space="0" w:color="auto"/>
        <w:right w:val="none" w:sz="0" w:space="0" w:color="auto"/>
      </w:divBdr>
    </w:div>
    <w:div w:id="1525366955">
      <w:bodyDiv w:val="1"/>
      <w:marLeft w:val="0"/>
      <w:marRight w:val="0"/>
      <w:marTop w:val="0"/>
      <w:marBottom w:val="0"/>
      <w:divBdr>
        <w:top w:val="none" w:sz="0" w:space="0" w:color="auto"/>
        <w:left w:val="none" w:sz="0" w:space="0" w:color="auto"/>
        <w:bottom w:val="none" w:sz="0" w:space="0" w:color="auto"/>
        <w:right w:val="none" w:sz="0" w:space="0" w:color="auto"/>
      </w:divBdr>
    </w:div>
    <w:div w:id="1525561114">
      <w:bodyDiv w:val="1"/>
      <w:marLeft w:val="0"/>
      <w:marRight w:val="0"/>
      <w:marTop w:val="0"/>
      <w:marBottom w:val="0"/>
      <w:divBdr>
        <w:top w:val="none" w:sz="0" w:space="0" w:color="auto"/>
        <w:left w:val="none" w:sz="0" w:space="0" w:color="auto"/>
        <w:bottom w:val="none" w:sz="0" w:space="0" w:color="auto"/>
        <w:right w:val="none" w:sz="0" w:space="0" w:color="auto"/>
      </w:divBdr>
    </w:div>
    <w:div w:id="1525947442">
      <w:bodyDiv w:val="1"/>
      <w:marLeft w:val="0"/>
      <w:marRight w:val="0"/>
      <w:marTop w:val="0"/>
      <w:marBottom w:val="0"/>
      <w:divBdr>
        <w:top w:val="none" w:sz="0" w:space="0" w:color="auto"/>
        <w:left w:val="none" w:sz="0" w:space="0" w:color="auto"/>
        <w:bottom w:val="none" w:sz="0" w:space="0" w:color="auto"/>
        <w:right w:val="none" w:sz="0" w:space="0" w:color="auto"/>
      </w:divBdr>
    </w:div>
    <w:div w:id="1526480382">
      <w:bodyDiv w:val="1"/>
      <w:marLeft w:val="0"/>
      <w:marRight w:val="0"/>
      <w:marTop w:val="0"/>
      <w:marBottom w:val="0"/>
      <w:divBdr>
        <w:top w:val="none" w:sz="0" w:space="0" w:color="auto"/>
        <w:left w:val="none" w:sz="0" w:space="0" w:color="auto"/>
        <w:bottom w:val="none" w:sz="0" w:space="0" w:color="auto"/>
        <w:right w:val="none" w:sz="0" w:space="0" w:color="auto"/>
      </w:divBdr>
    </w:div>
    <w:div w:id="1526480511">
      <w:bodyDiv w:val="1"/>
      <w:marLeft w:val="0"/>
      <w:marRight w:val="0"/>
      <w:marTop w:val="0"/>
      <w:marBottom w:val="0"/>
      <w:divBdr>
        <w:top w:val="none" w:sz="0" w:space="0" w:color="auto"/>
        <w:left w:val="none" w:sz="0" w:space="0" w:color="auto"/>
        <w:bottom w:val="none" w:sz="0" w:space="0" w:color="auto"/>
        <w:right w:val="none" w:sz="0" w:space="0" w:color="auto"/>
      </w:divBdr>
    </w:div>
    <w:div w:id="1526553501">
      <w:bodyDiv w:val="1"/>
      <w:marLeft w:val="0"/>
      <w:marRight w:val="0"/>
      <w:marTop w:val="0"/>
      <w:marBottom w:val="0"/>
      <w:divBdr>
        <w:top w:val="none" w:sz="0" w:space="0" w:color="auto"/>
        <w:left w:val="none" w:sz="0" w:space="0" w:color="auto"/>
        <w:bottom w:val="none" w:sz="0" w:space="0" w:color="auto"/>
        <w:right w:val="none" w:sz="0" w:space="0" w:color="auto"/>
      </w:divBdr>
    </w:div>
    <w:div w:id="1526677250">
      <w:bodyDiv w:val="1"/>
      <w:marLeft w:val="0"/>
      <w:marRight w:val="0"/>
      <w:marTop w:val="0"/>
      <w:marBottom w:val="0"/>
      <w:divBdr>
        <w:top w:val="none" w:sz="0" w:space="0" w:color="auto"/>
        <w:left w:val="none" w:sz="0" w:space="0" w:color="auto"/>
        <w:bottom w:val="none" w:sz="0" w:space="0" w:color="auto"/>
        <w:right w:val="none" w:sz="0" w:space="0" w:color="auto"/>
      </w:divBdr>
    </w:div>
    <w:div w:id="1526862821">
      <w:bodyDiv w:val="1"/>
      <w:marLeft w:val="0"/>
      <w:marRight w:val="0"/>
      <w:marTop w:val="0"/>
      <w:marBottom w:val="0"/>
      <w:divBdr>
        <w:top w:val="none" w:sz="0" w:space="0" w:color="auto"/>
        <w:left w:val="none" w:sz="0" w:space="0" w:color="auto"/>
        <w:bottom w:val="none" w:sz="0" w:space="0" w:color="auto"/>
        <w:right w:val="none" w:sz="0" w:space="0" w:color="auto"/>
      </w:divBdr>
    </w:div>
    <w:div w:id="1527017194">
      <w:bodyDiv w:val="1"/>
      <w:marLeft w:val="0"/>
      <w:marRight w:val="0"/>
      <w:marTop w:val="0"/>
      <w:marBottom w:val="0"/>
      <w:divBdr>
        <w:top w:val="none" w:sz="0" w:space="0" w:color="auto"/>
        <w:left w:val="none" w:sz="0" w:space="0" w:color="auto"/>
        <w:bottom w:val="none" w:sz="0" w:space="0" w:color="auto"/>
        <w:right w:val="none" w:sz="0" w:space="0" w:color="auto"/>
      </w:divBdr>
    </w:div>
    <w:div w:id="1527252274">
      <w:bodyDiv w:val="1"/>
      <w:marLeft w:val="0"/>
      <w:marRight w:val="0"/>
      <w:marTop w:val="0"/>
      <w:marBottom w:val="0"/>
      <w:divBdr>
        <w:top w:val="none" w:sz="0" w:space="0" w:color="auto"/>
        <w:left w:val="none" w:sz="0" w:space="0" w:color="auto"/>
        <w:bottom w:val="none" w:sz="0" w:space="0" w:color="auto"/>
        <w:right w:val="none" w:sz="0" w:space="0" w:color="auto"/>
      </w:divBdr>
    </w:div>
    <w:div w:id="1527255657">
      <w:bodyDiv w:val="1"/>
      <w:marLeft w:val="0"/>
      <w:marRight w:val="0"/>
      <w:marTop w:val="0"/>
      <w:marBottom w:val="0"/>
      <w:divBdr>
        <w:top w:val="none" w:sz="0" w:space="0" w:color="auto"/>
        <w:left w:val="none" w:sz="0" w:space="0" w:color="auto"/>
        <w:bottom w:val="none" w:sz="0" w:space="0" w:color="auto"/>
        <w:right w:val="none" w:sz="0" w:space="0" w:color="auto"/>
      </w:divBdr>
    </w:div>
    <w:div w:id="1527403951">
      <w:bodyDiv w:val="1"/>
      <w:marLeft w:val="0"/>
      <w:marRight w:val="0"/>
      <w:marTop w:val="0"/>
      <w:marBottom w:val="0"/>
      <w:divBdr>
        <w:top w:val="none" w:sz="0" w:space="0" w:color="auto"/>
        <w:left w:val="none" w:sz="0" w:space="0" w:color="auto"/>
        <w:bottom w:val="none" w:sz="0" w:space="0" w:color="auto"/>
        <w:right w:val="none" w:sz="0" w:space="0" w:color="auto"/>
      </w:divBdr>
    </w:div>
    <w:div w:id="1527788782">
      <w:bodyDiv w:val="1"/>
      <w:marLeft w:val="0"/>
      <w:marRight w:val="0"/>
      <w:marTop w:val="0"/>
      <w:marBottom w:val="0"/>
      <w:divBdr>
        <w:top w:val="none" w:sz="0" w:space="0" w:color="auto"/>
        <w:left w:val="none" w:sz="0" w:space="0" w:color="auto"/>
        <w:bottom w:val="none" w:sz="0" w:space="0" w:color="auto"/>
        <w:right w:val="none" w:sz="0" w:space="0" w:color="auto"/>
      </w:divBdr>
    </w:div>
    <w:div w:id="1528062538">
      <w:bodyDiv w:val="1"/>
      <w:marLeft w:val="0"/>
      <w:marRight w:val="0"/>
      <w:marTop w:val="0"/>
      <w:marBottom w:val="0"/>
      <w:divBdr>
        <w:top w:val="none" w:sz="0" w:space="0" w:color="auto"/>
        <w:left w:val="none" w:sz="0" w:space="0" w:color="auto"/>
        <w:bottom w:val="none" w:sz="0" w:space="0" w:color="auto"/>
        <w:right w:val="none" w:sz="0" w:space="0" w:color="auto"/>
      </w:divBdr>
    </w:div>
    <w:div w:id="1528442955">
      <w:bodyDiv w:val="1"/>
      <w:marLeft w:val="0"/>
      <w:marRight w:val="0"/>
      <w:marTop w:val="0"/>
      <w:marBottom w:val="0"/>
      <w:divBdr>
        <w:top w:val="none" w:sz="0" w:space="0" w:color="auto"/>
        <w:left w:val="none" w:sz="0" w:space="0" w:color="auto"/>
        <w:bottom w:val="none" w:sz="0" w:space="0" w:color="auto"/>
        <w:right w:val="none" w:sz="0" w:space="0" w:color="auto"/>
      </w:divBdr>
    </w:div>
    <w:div w:id="1528644005">
      <w:bodyDiv w:val="1"/>
      <w:marLeft w:val="0"/>
      <w:marRight w:val="0"/>
      <w:marTop w:val="0"/>
      <w:marBottom w:val="0"/>
      <w:divBdr>
        <w:top w:val="none" w:sz="0" w:space="0" w:color="auto"/>
        <w:left w:val="none" w:sz="0" w:space="0" w:color="auto"/>
        <w:bottom w:val="none" w:sz="0" w:space="0" w:color="auto"/>
        <w:right w:val="none" w:sz="0" w:space="0" w:color="auto"/>
      </w:divBdr>
    </w:div>
    <w:div w:id="1529022506">
      <w:bodyDiv w:val="1"/>
      <w:marLeft w:val="0"/>
      <w:marRight w:val="0"/>
      <w:marTop w:val="0"/>
      <w:marBottom w:val="0"/>
      <w:divBdr>
        <w:top w:val="none" w:sz="0" w:space="0" w:color="auto"/>
        <w:left w:val="none" w:sz="0" w:space="0" w:color="auto"/>
        <w:bottom w:val="none" w:sz="0" w:space="0" w:color="auto"/>
        <w:right w:val="none" w:sz="0" w:space="0" w:color="auto"/>
      </w:divBdr>
    </w:div>
    <w:div w:id="1529218327">
      <w:bodyDiv w:val="1"/>
      <w:marLeft w:val="0"/>
      <w:marRight w:val="0"/>
      <w:marTop w:val="0"/>
      <w:marBottom w:val="0"/>
      <w:divBdr>
        <w:top w:val="none" w:sz="0" w:space="0" w:color="auto"/>
        <w:left w:val="none" w:sz="0" w:space="0" w:color="auto"/>
        <w:bottom w:val="none" w:sz="0" w:space="0" w:color="auto"/>
        <w:right w:val="none" w:sz="0" w:space="0" w:color="auto"/>
      </w:divBdr>
    </w:div>
    <w:div w:id="1529220082">
      <w:bodyDiv w:val="1"/>
      <w:marLeft w:val="0"/>
      <w:marRight w:val="0"/>
      <w:marTop w:val="0"/>
      <w:marBottom w:val="0"/>
      <w:divBdr>
        <w:top w:val="none" w:sz="0" w:space="0" w:color="auto"/>
        <w:left w:val="none" w:sz="0" w:space="0" w:color="auto"/>
        <w:bottom w:val="none" w:sz="0" w:space="0" w:color="auto"/>
        <w:right w:val="none" w:sz="0" w:space="0" w:color="auto"/>
      </w:divBdr>
    </w:div>
    <w:div w:id="1529247926">
      <w:bodyDiv w:val="1"/>
      <w:marLeft w:val="0"/>
      <w:marRight w:val="0"/>
      <w:marTop w:val="0"/>
      <w:marBottom w:val="0"/>
      <w:divBdr>
        <w:top w:val="none" w:sz="0" w:space="0" w:color="auto"/>
        <w:left w:val="none" w:sz="0" w:space="0" w:color="auto"/>
        <w:bottom w:val="none" w:sz="0" w:space="0" w:color="auto"/>
        <w:right w:val="none" w:sz="0" w:space="0" w:color="auto"/>
      </w:divBdr>
    </w:div>
    <w:div w:id="1529487996">
      <w:bodyDiv w:val="1"/>
      <w:marLeft w:val="0"/>
      <w:marRight w:val="0"/>
      <w:marTop w:val="0"/>
      <w:marBottom w:val="0"/>
      <w:divBdr>
        <w:top w:val="none" w:sz="0" w:space="0" w:color="auto"/>
        <w:left w:val="none" w:sz="0" w:space="0" w:color="auto"/>
        <w:bottom w:val="none" w:sz="0" w:space="0" w:color="auto"/>
        <w:right w:val="none" w:sz="0" w:space="0" w:color="auto"/>
      </w:divBdr>
    </w:div>
    <w:div w:id="1529753762">
      <w:bodyDiv w:val="1"/>
      <w:marLeft w:val="0"/>
      <w:marRight w:val="0"/>
      <w:marTop w:val="0"/>
      <w:marBottom w:val="0"/>
      <w:divBdr>
        <w:top w:val="none" w:sz="0" w:space="0" w:color="auto"/>
        <w:left w:val="none" w:sz="0" w:space="0" w:color="auto"/>
        <w:bottom w:val="none" w:sz="0" w:space="0" w:color="auto"/>
        <w:right w:val="none" w:sz="0" w:space="0" w:color="auto"/>
      </w:divBdr>
    </w:div>
    <w:div w:id="1530071498">
      <w:bodyDiv w:val="1"/>
      <w:marLeft w:val="0"/>
      <w:marRight w:val="0"/>
      <w:marTop w:val="0"/>
      <w:marBottom w:val="0"/>
      <w:divBdr>
        <w:top w:val="none" w:sz="0" w:space="0" w:color="auto"/>
        <w:left w:val="none" w:sz="0" w:space="0" w:color="auto"/>
        <w:bottom w:val="none" w:sz="0" w:space="0" w:color="auto"/>
        <w:right w:val="none" w:sz="0" w:space="0" w:color="auto"/>
      </w:divBdr>
    </w:div>
    <w:div w:id="1530072569">
      <w:bodyDiv w:val="1"/>
      <w:marLeft w:val="0"/>
      <w:marRight w:val="0"/>
      <w:marTop w:val="0"/>
      <w:marBottom w:val="0"/>
      <w:divBdr>
        <w:top w:val="none" w:sz="0" w:space="0" w:color="auto"/>
        <w:left w:val="none" w:sz="0" w:space="0" w:color="auto"/>
        <w:bottom w:val="none" w:sz="0" w:space="0" w:color="auto"/>
        <w:right w:val="none" w:sz="0" w:space="0" w:color="auto"/>
      </w:divBdr>
    </w:div>
    <w:div w:id="1530140086">
      <w:bodyDiv w:val="1"/>
      <w:marLeft w:val="0"/>
      <w:marRight w:val="0"/>
      <w:marTop w:val="0"/>
      <w:marBottom w:val="0"/>
      <w:divBdr>
        <w:top w:val="none" w:sz="0" w:space="0" w:color="auto"/>
        <w:left w:val="none" w:sz="0" w:space="0" w:color="auto"/>
        <w:bottom w:val="none" w:sz="0" w:space="0" w:color="auto"/>
        <w:right w:val="none" w:sz="0" w:space="0" w:color="auto"/>
      </w:divBdr>
    </w:div>
    <w:div w:id="1530223377">
      <w:bodyDiv w:val="1"/>
      <w:marLeft w:val="0"/>
      <w:marRight w:val="0"/>
      <w:marTop w:val="0"/>
      <w:marBottom w:val="0"/>
      <w:divBdr>
        <w:top w:val="none" w:sz="0" w:space="0" w:color="auto"/>
        <w:left w:val="none" w:sz="0" w:space="0" w:color="auto"/>
        <w:bottom w:val="none" w:sz="0" w:space="0" w:color="auto"/>
        <w:right w:val="none" w:sz="0" w:space="0" w:color="auto"/>
      </w:divBdr>
    </w:div>
    <w:div w:id="1530608182">
      <w:bodyDiv w:val="1"/>
      <w:marLeft w:val="0"/>
      <w:marRight w:val="0"/>
      <w:marTop w:val="0"/>
      <w:marBottom w:val="0"/>
      <w:divBdr>
        <w:top w:val="none" w:sz="0" w:space="0" w:color="auto"/>
        <w:left w:val="none" w:sz="0" w:space="0" w:color="auto"/>
        <w:bottom w:val="none" w:sz="0" w:space="0" w:color="auto"/>
        <w:right w:val="none" w:sz="0" w:space="0" w:color="auto"/>
      </w:divBdr>
    </w:div>
    <w:div w:id="1530679336">
      <w:bodyDiv w:val="1"/>
      <w:marLeft w:val="0"/>
      <w:marRight w:val="0"/>
      <w:marTop w:val="0"/>
      <w:marBottom w:val="0"/>
      <w:divBdr>
        <w:top w:val="none" w:sz="0" w:space="0" w:color="auto"/>
        <w:left w:val="none" w:sz="0" w:space="0" w:color="auto"/>
        <w:bottom w:val="none" w:sz="0" w:space="0" w:color="auto"/>
        <w:right w:val="none" w:sz="0" w:space="0" w:color="auto"/>
      </w:divBdr>
    </w:div>
    <w:div w:id="1530948061">
      <w:bodyDiv w:val="1"/>
      <w:marLeft w:val="0"/>
      <w:marRight w:val="0"/>
      <w:marTop w:val="0"/>
      <w:marBottom w:val="0"/>
      <w:divBdr>
        <w:top w:val="none" w:sz="0" w:space="0" w:color="auto"/>
        <w:left w:val="none" w:sz="0" w:space="0" w:color="auto"/>
        <w:bottom w:val="none" w:sz="0" w:space="0" w:color="auto"/>
        <w:right w:val="none" w:sz="0" w:space="0" w:color="auto"/>
      </w:divBdr>
    </w:div>
    <w:div w:id="1531064487">
      <w:bodyDiv w:val="1"/>
      <w:marLeft w:val="0"/>
      <w:marRight w:val="0"/>
      <w:marTop w:val="0"/>
      <w:marBottom w:val="0"/>
      <w:divBdr>
        <w:top w:val="none" w:sz="0" w:space="0" w:color="auto"/>
        <w:left w:val="none" w:sz="0" w:space="0" w:color="auto"/>
        <w:bottom w:val="none" w:sz="0" w:space="0" w:color="auto"/>
        <w:right w:val="none" w:sz="0" w:space="0" w:color="auto"/>
      </w:divBdr>
    </w:div>
    <w:div w:id="1531146951">
      <w:bodyDiv w:val="1"/>
      <w:marLeft w:val="0"/>
      <w:marRight w:val="0"/>
      <w:marTop w:val="0"/>
      <w:marBottom w:val="0"/>
      <w:divBdr>
        <w:top w:val="none" w:sz="0" w:space="0" w:color="auto"/>
        <w:left w:val="none" w:sz="0" w:space="0" w:color="auto"/>
        <w:bottom w:val="none" w:sz="0" w:space="0" w:color="auto"/>
        <w:right w:val="none" w:sz="0" w:space="0" w:color="auto"/>
      </w:divBdr>
    </w:div>
    <w:div w:id="1531455833">
      <w:bodyDiv w:val="1"/>
      <w:marLeft w:val="0"/>
      <w:marRight w:val="0"/>
      <w:marTop w:val="0"/>
      <w:marBottom w:val="0"/>
      <w:divBdr>
        <w:top w:val="none" w:sz="0" w:space="0" w:color="auto"/>
        <w:left w:val="none" w:sz="0" w:space="0" w:color="auto"/>
        <w:bottom w:val="none" w:sz="0" w:space="0" w:color="auto"/>
        <w:right w:val="none" w:sz="0" w:space="0" w:color="auto"/>
      </w:divBdr>
    </w:div>
    <w:div w:id="1531458939">
      <w:bodyDiv w:val="1"/>
      <w:marLeft w:val="0"/>
      <w:marRight w:val="0"/>
      <w:marTop w:val="0"/>
      <w:marBottom w:val="0"/>
      <w:divBdr>
        <w:top w:val="none" w:sz="0" w:space="0" w:color="auto"/>
        <w:left w:val="none" w:sz="0" w:space="0" w:color="auto"/>
        <w:bottom w:val="none" w:sz="0" w:space="0" w:color="auto"/>
        <w:right w:val="none" w:sz="0" w:space="0" w:color="auto"/>
      </w:divBdr>
    </w:div>
    <w:div w:id="1531527989">
      <w:bodyDiv w:val="1"/>
      <w:marLeft w:val="0"/>
      <w:marRight w:val="0"/>
      <w:marTop w:val="0"/>
      <w:marBottom w:val="0"/>
      <w:divBdr>
        <w:top w:val="none" w:sz="0" w:space="0" w:color="auto"/>
        <w:left w:val="none" w:sz="0" w:space="0" w:color="auto"/>
        <w:bottom w:val="none" w:sz="0" w:space="0" w:color="auto"/>
        <w:right w:val="none" w:sz="0" w:space="0" w:color="auto"/>
      </w:divBdr>
    </w:div>
    <w:div w:id="1531576358">
      <w:bodyDiv w:val="1"/>
      <w:marLeft w:val="0"/>
      <w:marRight w:val="0"/>
      <w:marTop w:val="0"/>
      <w:marBottom w:val="0"/>
      <w:divBdr>
        <w:top w:val="none" w:sz="0" w:space="0" w:color="auto"/>
        <w:left w:val="none" w:sz="0" w:space="0" w:color="auto"/>
        <w:bottom w:val="none" w:sz="0" w:space="0" w:color="auto"/>
        <w:right w:val="none" w:sz="0" w:space="0" w:color="auto"/>
      </w:divBdr>
    </w:div>
    <w:div w:id="1531603536">
      <w:bodyDiv w:val="1"/>
      <w:marLeft w:val="0"/>
      <w:marRight w:val="0"/>
      <w:marTop w:val="0"/>
      <w:marBottom w:val="0"/>
      <w:divBdr>
        <w:top w:val="none" w:sz="0" w:space="0" w:color="auto"/>
        <w:left w:val="none" w:sz="0" w:space="0" w:color="auto"/>
        <w:bottom w:val="none" w:sz="0" w:space="0" w:color="auto"/>
        <w:right w:val="none" w:sz="0" w:space="0" w:color="auto"/>
      </w:divBdr>
    </w:div>
    <w:div w:id="1531839335">
      <w:bodyDiv w:val="1"/>
      <w:marLeft w:val="0"/>
      <w:marRight w:val="0"/>
      <w:marTop w:val="0"/>
      <w:marBottom w:val="0"/>
      <w:divBdr>
        <w:top w:val="none" w:sz="0" w:space="0" w:color="auto"/>
        <w:left w:val="none" w:sz="0" w:space="0" w:color="auto"/>
        <w:bottom w:val="none" w:sz="0" w:space="0" w:color="auto"/>
        <w:right w:val="none" w:sz="0" w:space="0" w:color="auto"/>
      </w:divBdr>
    </w:div>
    <w:div w:id="1532187009">
      <w:bodyDiv w:val="1"/>
      <w:marLeft w:val="0"/>
      <w:marRight w:val="0"/>
      <w:marTop w:val="0"/>
      <w:marBottom w:val="0"/>
      <w:divBdr>
        <w:top w:val="none" w:sz="0" w:space="0" w:color="auto"/>
        <w:left w:val="none" w:sz="0" w:space="0" w:color="auto"/>
        <w:bottom w:val="none" w:sz="0" w:space="0" w:color="auto"/>
        <w:right w:val="none" w:sz="0" w:space="0" w:color="auto"/>
      </w:divBdr>
    </w:div>
    <w:div w:id="1533105674">
      <w:bodyDiv w:val="1"/>
      <w:marLeft w:val="0"/>
      <w:marRight w:val="0"/>
      <w:marTop w:val="0"/>
      <w:marBottom w:val="0"/>
      <w:divBdr>
        <w:top w:val="none" w:sz="0" w:space="0" w:color="auto"/>
        <w:left w:val="none" w:sz="0" w:space="0" w:color="auto"/>
        <w:bottom w:val="none" w:sz="0" w:space="0" w:color="auto"/>
        <w:right w:val="none" w:sz="0" w:space="0" w:color="auto"/>
      </w:divBdr>
    </w:div>
    <w:div w:id="1533297568">
      <w:bodyDiv w:val="1"/>
      <w:marLeft w:val="0"/>
      <w:marRight w:val="0"/>
      <w:marTop w:val="0"/>
      <w:marBottom w:val="0"/>
      <w:divBdr>
        <w:top w:val="none" w:sz="0" w:space="0" w:color="auto"/>
        <w:left w:val="none" w:sz="0" w:space="0" w:color="auto"/>
        <w:bottom w:val="none" w:sz="0" w:space="0" w:color="auto"/>
        <w:right w:val="none" w:sz="0" w:space="0" w:color="auto"/>
      </w:divBdr>
    </w:div>
    <w:div w:id="1533573014">
      <w:bodyDiv w:val="1"/>
      <w:marLeft w:val="0"/>
      <w:marRight w:val="0"/>
      <w:marTop w:val="0"/>
      <w:marBottom w:val="0"/>
      <w:divBdr>
        <w:top w:val="none" w:sz="0" w:space="0" w:color="auto"/>
        <w:left w:val="none" w:sz="0" w:space="0" w:color="auto"/>
        <w:bottom w:val="none" w:sz="0" w:space="0" w:color="auto"/>
        <w:right w:val="none" w:sz="0" w:space="0" w:color="auto"/>
      </w:divBdr>
    </w:div>
    <w:div w:id="1534031160">
      <w:bodyDiv w:val="1"/>
      <w:marLeft w:val="0"/>
      <w:marRight w:val="0"/>
      <w:marTop w:val="0"/>
      <w:marBottom w:val="0"/>
      <w:divBdr>
        <w:top w:val="none" w:sz="0" w:space="0" w:color="auto"/>
        <w:left w:val="none" w:sz="0" w:space="0" w:color="auto"/>
        <w:bottom w:val="none" w:sz="0" w:space="0" w:color="auto"/>
        <w:right w:val="none" w:sz="0" w:space="0" w:color="auto"/>
      </w:divBdr>
    </w:div>
    <w:div w:id="1534341620">
      <w:bodyDiv w:val="1"/>
      <w:marLeft w:val="0"/>
      <w:marRight w:val="0"/>
      <w:marTop w:val="0"/>
      <w:marBottom w:val="0"/>
      <w:divBdr>
        <w:top w:val="none" w:sz="0" w:space="0" w:color="auto"/>
        <w:left w:val="none" w:sz="0" w:space="0" w:color="auto"/>
        <w:bottom w:val="none" w:sz="0" w:space="0" w:color="auto"/>
        <w:right w:val="none" w:sz="0" w:space="0" w:color="auto"/>
      </w:divBdr>
    </w:div>
    <w:div w:id="1534807783">
      <w:bodyDiv w:val="1"/>
      <w:marLeft w:val="0"/>
      <w:marRight w:val="0"/>
      <w:marTop w:val="0"/>
      <w:marBottom w:val="0"/>
      <w:divBdr>
        <w:top w:val="none" w:sz="0" w:space="0" w:color="auto"/>
        <w:left w:val="none" w:sz="0" w:space="0" w:color="auto"/>
        <w:bottom w:val="none" w:sz="0" w:space="0" w:color="auto"/>
        <w:right w:val="none" w:sz="0" w:space="0" w:color="auto"/>
      </w:divBdr>
    </w:div>
    <w:div w:id="1534922008">
      <w:bodyDiv w:val="1"/>
      <w:marLeft w:val="0"/>
      <w:marRight w:val="0"/>
      <w:marTop w:val="0"/>
      <w:marBottom w:val="0"/>
      <w:divBdr>
        <w:top w:val="none" w:sz="0" w:space="0" w:color="auto"/>
        <w:left w:val="none" w:sz="0" w:space="0" w:color="auto"/>
        <w:bottom w:val="none" w:sz="0" w:space="0" w:color="auto"/>
        <w:right w:val="none" w:sz="0" w:space="0" w:color="auto"/>
      </w:divBdr>
    </w:div>
    <w:div w:id="1535265096">
      <w:bodyDiv w:val="1"/>
      <w:marLeft w:val="0"/>
      <w:marRight w:val="0"/>
      <w:marTop w:val="0"/>
      <w:marBottom w:val="0"/>
      <w:divBdr>
        <w:top w:val="none" w:sz="0" w:space="0" w:color="auto"/>
        <w:left w:val="none" w:sz="0" w:space="0" w:color="auto"/>
        <w:bottom w:val="none" w:sz="0" w:space="0" w:color="auto"/>
        <w:right w:val="none" w:sz="0" w:space="0" w:color="auto"/>
      </w:divBdr>
    </w:div>
    <w:div w:id="1535388612">
      <w:bodyDiv w:val="1"/>
      <w:marLeft w:val="0"/>
      <w:marRight w:val="0"/>
      <w:marTop w:val="0"/>
      <w:marBottom w:val="0"/>
      <w:divBdr>
        <w:top w:val="none" w:sz="0" w:space="0" w:color="auto"/>
        <w:left w:val="none" w:sz="0" w:space="0" w:color="auto"/>
        <w:bottom w:val="none" w:sz="0" w:space="0" w:color="auto"/>
        <w:right w:val="none" w:sz="0" w:space="0" w:color="auto"/>
      </w:divBdr>
    </w:div>
    <w:div w:id="1535460274">
      <w:bodyDiv w:val="1"/>
      <w:marLeft w:val="0"/>
      <w:marRight w:val="0"/>
      <w:marTop w:val="0"/>
      <w:marBottom w:val="0"/>
      <w:divBdr>
        <w:top w:val="none" w:sz="0" w:space="0" w:color="auto"/>
        <w:left w:val="none" w:sz="0" w:space="0" w:color="auto"/>
        <w:bottom w:val="none" w:sz="0" w:space="0" w:color="auto"/>
        <w:right w:val="none" w:sz="0" w:space="0" w:color="auto"/>
      </w:divBdr>
    </w:div>
    <w:div w:id="1535851021">
      <w:bodyDiv w:val="1"/>
      <w:marLeft w:val="0"/>
      <w:marRight w:val="0"/>
      <w:marTop w:val="0"/>
      <w:marBottom w:val="0"/>
      <w:divBdr>
        <w:top w:val="none" w:sz="0" w:space="0" w:color="auto"/>
        <w:left w:val="none" w:sz="0" w:space="0" w:color="auto"/>
        <w:bottom w:val="none" w:sz="0" w:space="0" w:color="auto"/>
        <w:right w:val="none" w:sz="0" w:space="0" w:color="auto"/>
      </w:divBdr>
    </w:div>
    <w:div w:id="1536119923">
      <w:bodyDiv w:val="1"/>
      <w:marLeft w:val="0"/>
      <w:marRight w:val="0"/>
      <w:marTop w:val="0"/>
      <w:marBottom w:val="0"/>
      <w:divBdr>
        <w:top w:val="none" w:sz="0" w:space="0" w:color="auto"/>
        <w:left w:val="none" w:sz="0" w:space="0" w:color="auto"/>
        <w:bottom w:val="none" w:sz="0" w:space="0" w:color="auto"/>
        <w:right w:val="none" w:sz="0" w:space="0" w:color="auto"/>
      </w:divBdr>
    </w:div>
    <w:div w:id="1536194920">
      <w:bodyDiv w:val="1"/>
      <w:marLeft w:val="0"/>
      <w:marRight w:val="0"/>
      <w:marTop w:val="0"/>
      <w:marBottom w:val="0"/>
      <w:divBdr>
        <w:top w:val="none" w:sz="0" w:space="0" w:color="auto"/>
        <w:left w:val="none" w:sz="0" w:space="0" w:color="auto"/>
        <w:bottom w:val="none" w:sz="0" w:space="0" w:color="auto"/>
        <w:right w:val="none" w:sz="0" w:space="0" w:color="auto"/>
      </w:divBdr>
    </w:div>
    <w:div w:id="1536195723">
      <w:bodyDiv w:val="1"/>
      <w:marLeft w:val="0"/>
      <w:marRight w:val="0"/>
      <w:marTop w:val="0"/>
      <w:marBottom w:val="0"/>
      <w:divBdr>
        <w:top w:val="none" w:sz="0" w:space="0" w:color="auto"/>
        <w:left w:val="none" w:sz="0" w:space="0" w:color="auto"/>
        <w:bottom w:val="none" w:sz="0" w:space="0" w:color="auto"/>
        <w:right w:val="none" w:sz="0" w:space="0" w:color="auto"/>
      </w:divBdr>
    </w:div>
    <w:div w:id="1536574259">
      <w:bodyDiv w:val="1"/>
      <w:marLeft w:val="0"/>
      <w:marRight w:val="0"/>
      <w:marTop w:val="0"/>
      <w:marBottom w:val="0"/>
      <w:divBdr>
        <w:top w:val="none" w:sz="0" w:space="0" w:color="auto"/>
        <w:left w:val="none" w:sz="0" w:space="0" w:color="auto"/>
        <w:bottom w:val="none" w:sz="0" w:space="0" w:color="auto"/>
        <w:right w:val="none" w:sz="0" w:space="0" w:color="auto"/>
      </w:divBdr>
    </w:div>
    <w:div w:id="1536582307">
      <w:bodyDiv w:val="1"/>
      <w:marLeft w:val="0"/>
      <w:marRight w:val="0"/>
      <w:marTop w:val="0"/>
      <w:marBottom w:val="0"/>
      <w:divBdr>
        <w:top w:val="none" w:sz="0" w:space="0" w:color="auto"/>
        <w:left w:val="none" w:sz="0" w:space="0" w:color="auto"/>
        <w:bottom w:val="none" w:sz="0" w:space="0" w:color="auto"/>
        <w:right w:val="none" w:sz="0" w:space="0" w:color="auto"/>
      </w:divBdr>
    </w:div>
    <w:div w:id="1536850881">
      <w:bodyDiv w:val="1"/>
      <w:marLeft w:val="0"/>
      <w:marRight w:val="0"/>
      <w:marTop w:val="0"/>
      <w:marBottom w:val="0"/>
      <w:divBdr>
        <w:top w:val="none" w:sz="0" w:space="0" w:color="auto"/>
        <w:left w:val="none" w:sz="0" w:space="0" w:color="auto"/>
        <w:bottom w:val="none" w:sz="0" w:space="0" w:color="auto"/>
        <w:right w:val="none" w:sz="0" w:space="0" w:color="auto"/>
      </w:divBdr>
    </w:div>
    <w:div w:id="1536962079">
      <w:bodyDiv w:val="1"/>
      <w:marLeft w:val="0"/>
      <w:marRight w:val="0"/>
      <w:marTop w:val="0"/>
      <w:marBottom w:val="0"/>
      <w:divBdr>
        <w:top w:val="none" w:sz="0" w:space="0" w:color="auto"/>
        <w:left w:val="none" w:sz="0" w:space="0" w:color="auto"/>
        <w:bottom w:val="none" w:sz="0" w:space="0" w:color="auto"/>
        <w:right w:val="none" w:sz="0" w:space="0" w:color="auto"/>
      </w:divBdr>
    </w:div>
    <w:div w:id="1537085564">
      <w:bodyDiv w:val="1"/>
      <w:marLeft w:val="0"/>
      <w:marRight w:val="0"/>
      <w:marTop w:val="0"/>
      <w:marBottom w:val="0"/>
      <w:divBdr>
        <w:top w:val="none" w:sz="0" w:space="0" w:color="auto"/>
        <w:left w:val="none" w:sz="0" w:space="0" w:color="auto"/>
        <w:bottom w:val="none" w:sz="0" w:space="0" w:color="auto"/>
        <w:right w:val="none" w:sz="0" w:space="0" w:color="auto"/>
      </w:divBdr>
    </w:div>
    <w:div w:id="1537086104">
      <w:bodyDiv w:val="1"/>
      <w:marLeft w:val="0"/>
      <w:marRight w:val="0"/>
      <w:marTop w:val="0"/>
      <w:marBottom w:val="0"/>
      <w:divBdr>
        <w:top w:val="none" w:sz="0" w:space="0" w:color="auto"/>
        <w:left w:val="none" w:sz="0" w:space="0" w:color="auto"/>
        <w:bottom w:val="none" w:sz="0" w:space="0" w:color="auto"/>
        <w:right w:val="none" w:sz="0" w:space="0" w:color="auto"/>
      </w:divBdr>
    </w:div>
    <w:div w:id="1537354654">
      <w:bodyDiv w:val="1"/>
      <w:marLeft w:val="0"/>
      <w:marRight w:val="0"/>
      <w:marTop w:val="0"/>
      <w:marBottom w:val="0"/>
      <w:divBdr>
        <w:top w:val="none" w:sz="0" w:space="0" w:color="auto"/>
        <w:left w:val="none" w:sz="0" w:space="0" w:color="auto"/>
        <w:bottom w:val="none" w:sz="0" w:space="0" w:color="auto"/>
        <w:right w:val="none" w:sz="0" w:space="0" w:color="auto"/>
      </w:divBdr>
    </w:div>
    <w:div w:id="1537429569">
      <w:bodyDiv w:val="1"/>
      <w:marLeft w:val="0"/>
      <w:marRight w:val="0"/>
      <w:marTop w:val="0"/>
      <w:marBottom w:val="0"/>
      <w:divBdr>
        <w:top w:val="none" w:sz="0" w:space="0" w:color="auto"/>
        <w:left w:val="none" w:sz="0" w:space="0" w:color="auto"/>
        <w:bottom w:val="none" w:sz="0" w:space="0" w:color="auto"/>
        <w:right w:val="none" w:sz="0" w:space="0" w:color="auto"/>
      </w:divBdr>
    </w:div>
    <w:div w:id="1537497383">
      <w:bodyDiv w:val="1"/>
      <w:marLeft w:val="0"/>
      <w:marRight w:val="0"/>
      <w:marTop w:val="0"/>
      <w:marBottom w:val="0"/>
      <w:divBdr>
        <w:top w:val="none" w:sz="0" w:space="0" w:color="auto"/>
        <w:left w:val="none" w:sz="0" w:space="0" w:color="auto"/>
        <w:bottom w:val="none" w:sz="0" w:space="0" w:color="auto"/>
        <w:right w:val="none" w:sz="0" w:space="0" w:color="auto"/>
      </w:divBdr>
    </w:div>
    <w:div w:id="1537620113">
      <w:bodyDiv w:val="1"/>
      <w:marLeft w:val="0"/>
      <w:marRight w:val="0"/>
      <w:marTop w:val="0"/>
      <w:marBottom w:val="0"/>
      <w:divBdr>
        <w:top w:val="none" w:sz="0" w:space="0" w:color="auto"/>
        <w:left w:val="none" w:sz="0" w:space="0" w:color="auto"/>
        <w:bottom w:val="none" w:sz="0" w:space="0" w:color="auto"/>
        <w:right w:val="none" w:sz="0" w:space="0" w:color="auto"/>
      </w:divBdr>
    </w:div>
    <w:div w:id="1537699432">
      <w:bodyDiv w:val="1"/>
      <w:marLeft w:val="0"/>
      <w:marRight w:val="0"/>
      <w:marTop w:val="0"/>
      <w:marBottom w:val="0"/>
      <w:divBdr>
        <w:top w:val="none" w:sz="0" w:space="0" w:color="auto"/>
        <w:left w:val="none" w:sz="0" w:space="0" w:color="auto"/>
        <w:bottom w:val="none" w:sz="0" w:space="0" w:color="auto"/>
        <w:right w:val="none" w:sz="0" w:space="0" w:color="auto"/>
      </w:divBdr>
    </w:div>
    <w:div w:id="1537740181">
      <w:bodyDiv w:val="1"/>
      <w:marLeft w:val="0"/>
      <w:marRight w:val="0"/>
      <w:marTop w:val="0"/>
      <w:marBottom w:val="0"/>
      <w:divBdr>
        <w:top w:val="none" w:sz="0" w:space="0" w:color="auto"/>
        <w:left w:val="none" w:sz="0" w:space="0" w:color="auto"/>
        <w:bottom w:val="none" w:sz="0" w:space="0" w:color="auto"/>
        <w:right w:val="none" w:sz="0" w:space="0" w:color="auto"/>
      </w:divBdr>
    </w:div>
    <w:div w:id="1538464950">
      <w:bodyDiv w:val="1"/>
      <w:marLeft w:val="0"/>
      <w:marRight w:val="0"/>
      <w:marTop w:val="0"/>
      <w:marBottom w:val="0"/>
      <w:divBdr>
        <w:top w:val="none" w:sz="0" w:space="0" w:color="auto"/>
        <w:left w:val="none" w:sz="0" w:space="0" w:color="auto"/>
        <w:bottom w:val="none" w:sz="0" w:space="0" w:color="auto"/>
        <w:right w:val="none" w:sz="0" w:space="0" w:color="auto"/>
      </w:divBdr>
    </w:div>
    <w:div w:id="1538472382">
      <w:bodyDiv w:val="1"/>
      <w:marLeft w:val="0"/>
      <w:marRight w:val="0"/>
      <w:marTop w:val="0"/>
      <w:marBottom w:val="0"/>
      <w:divBdr>
        <w:top w:val="none" w:sz="0" w:space="0" w:color="auto"/>
        <w:left w:val="none" w:sz="0" w:space="0" w:color="auto"/>
        <w:bottom w:val="none" w:sz="0" w:space="0" w:color="auto"/>
        <w:right w:val="none" w:sz="0" w:space="0" w:color="auto"/>
      </w:divBdr>
    </w:div>
    <w:div w:id="1538660821">
      <w:bodyDiv w:val="1"/>
      <w:marLeft w:val="0"/>
      <w:marRight w:val="0"/>
      <w:marTop w:val="0"/>
      <w:marBottom w:val="0"/>
      <w:divBdr>
        <w:top w:val="none" w:sz="0" w:space="0" w:color="auto"/>
        <w:left w:val="none" w:sz="0" w:space="0" w:color="auto"/>
        <w:bottom w:val="none" w:sz="0" w:space="0" w:color="auto"/>
        <w:right w:val="none" w:sz="0" w:space="0" w:color="auto"/>
      </w:divBdr>
    </w:div>
    <w:div w:id="1538662103">
      <w:bodyDiv w:val="1"/>
      <w:marLeft w:val="0"/>
      <w:marRight w:val="0"/>
      <w:marTop w:val="0"/>
      <w:marBottom w:val="0"/>
      <w:divBdr>
        <w:top w:val="none" w:sz="0" w:space="0" w:color="auto"/>
        <w:left w:val="none" w:sz="0" w:space="0" w:color="auto"/>
        <w:bottom w:val="none" w:sz="0" w:space="0" w:color="auto"/>
        <w:right w:val="none" w:sz="0" w:space="0" w:color="auto"/>
      </w:divBdr>
    </w:div>
    <w:div w:id="1538736562">
      <w:bodyDiv w:val="1"/>
      <w:marLeft w:val="0"/>
      <w:marRight w:val="0"/>
      <w:marTop w:val="0"/>
      <w:marBottom w:val="0"/>
      <w:divBdr>
        <w:top w:val="none" w:sz="0" w:space="0" w:color="auto"/>
        <w:left w:val="none" w:sz="0" w:space="0" w:color="auto"/>
        <w:bottom w:val="none" w:sz="0" w:space="0" w:color="auto"/>
        <w:right w:val="none" w:sz="0" w:space="0" w:color="auto"/>
      </w:divBdr>
    </w:div>
    <w:div w:id="1539201847">
      <w:bodyDiv w:val="1"/>
      <w:marLeft w:val="0"/>
      <w:marRight w:val="0"/>
      <w:marTop w:val="0"/>
      <w:marBottom w:val="0"/>
      <w:divBdr>
        <w:top w:val="none" w:sz="0" w:space="0" w:color="auto"/>
        <w:left w:val="none" w:sz="0" w:space="0" w:color="auto"/>
        <w:bottom w:val="none" w:sz="0" w:space="0" w:color="auto"/>
        <w:right w:val="none" w:sz="0" w:space="0" w:color="auto"/>
      </w:divBdr>
    </w:div>
    <w:div w:id="1539275417">
      <w:bodyDiv w:val="1"/>
      <w:marLeft w:val="0"/>
      <w:marRight w:val="0"/>
      <w:marTop w:val="0"/>
      <w:marBottom w:val="0"/>
      <w:divBdr>
        <w:top w:val="none" w:sz="0" w:space="0" w:color="auto"/>
        <w:left w:val="none" w:sz="0" w:space="0" w:color="auto"/>
        <w:bottom w:val="none" w:sz="0" w:space="0" w:color="auto"/>
        <w:right w:val="none" w:sz="0" w:space="0" w:color="auto"/>
      </w:divBdr>
    </w:div>
    <w:div w:id="1539321146">
      <w:bodyDiv w:val="1"/>
      <w:marLeft w:val="0"/>
      <w:marRight w:val="0"/>
      <w:marTop w:val="0"/>
      <w:marBottom w:val="0"/>
      <w:divBdr>
        <w:top w:val="none" w:sz="0" w:space="0" w:color="auto"/>
        <w:left w:val="none" w:sz="0" w:space="0" w:color="auto"/>
        <w:bottom w:val="none" w:sz="0" w:space="0" w:color="auto"/>
        <w:right w:val="none" w:sz="0" w:space="0" w:color="auto"/>
      </w:divBdr>
    </w:div>
    <w:div w:id="1539464415">
      <w:bodyDiv w:val="1"/>
      <w:marLeft w:val="0"/>
      <w:marRight w:val="0"/>
      <w:marTop w:val="0"/>
      <w:marBottom w:val="0"/>
      <w:divBdr>
        <w:top w:val="none" w:sz="0" w:space="0" w:color="auto"/>
        <w:left w:val="none" w:sz="0" w:space="0" w:color="auto"/>
        <w:bottom w:val="none" w:sz="0" w:space="0" w:color="auto"/>
        <w:right w:val="none" w:sz="0" w:space="0" w:color="auto"/>
      </w:divBdr>
    </w:div>
    <w:div w:id="1539472732">
      <w:bodyDiv w:val="1"/>
      <w:marLeft w:val="0"/>
      <w:marRight w:val="0"/>
      <w:marTop w:val="0"/>
      <w:marBottom w:val="0"/>
      <w:divBdr>
        <w:top w:val="none" w:sz="0" w:space="0" w:color="auto"/>
        <w:left w:val="none" w:sz="0" w:space="0" w:color="auto"/>
        <w:bottom w:val="none" w:sz="0" w:space="0" w:color="auto"/>
        <w:right w:val="none" w:sz="0" w:space="0" w:color="auto"/>
      </w:divBdr>
    </w:div>
    <w:div w:id="1539513271">
      <w:bodyDiv w:val="1"/>
      <w:marLeft w:val="0"/>
      <w:marRight w:val="0"/>
      <w:marTop w:val="0"/>
      <w:marBottom w:val="0"/>
      <w:divBdr>
        <w:top w:val="none" w:sz="0" w:space="0" w:color="auto"/>
        <w:left w:val="none" w:sz="0" w:space="0" w:color="auto"/>
        <w:bottom w:val="none" w:sz="0" w:space="0" w:color="auto"/>
        <w:right w:val="none" w:sz="0" w:space="0" w:color="auto"/>
      </w:divBdr>
    </w:div>
    <w:div w:id="1539514241">
      <w:bodyDiv w:val="1"/>
      <w:marLeft w:val="0"/>
      <w:marRight w:val="0"/>
      <w:marTop w:val="0"/>
      <w:marBottom w:val="0"/>
      <w:divBdr>
        <w:top w:val="none" w:sz="0" w:space="0" w:color="auto"/>
        <w:left w:val="none" w:sz="0" w:space="0" w:color="auto"/>
        <w:bottom w:val="none" w:sz="0" w:space="0" w:color="auto"/>
        <w:right w:val="none" w:sz="0" w:space="0" w:color="auto"/>
      </w:divBdr>
    </w:div>
    <w:div w:id="1539586145">
      <w:bodyDiv w:val="1"/>
      <w:marLeft w:val="0"/>
      <w:marRight w:val="0"/>
      <w:marTop w:val="0"/>
      <w:marBottom w:val="0"/>
      <w:divBdr>
        <w:top w:val="none" w:sz="0" w:space="0" w:color="auto"/>
        <w:left w:val="none" w:sz="0" w:space="0" w:color="auto"/>
        <w:bottom w:val="none" w:sz="0" w:space="0" w:color="auto"/>
        <w:right w:val="none" w:sz="0" w:space="0" w:color="auto"/>
      </w:divBdr>
    </w:div>
    <w:div w:id="1539735437">
      <w:bodyDiv w:val="1"/>
      <w:marLeft w:val="0"/>
      <w:marRight w:val="0"/>
      <w:marTop w:val="0"/>
      <w:marBottom w:val="0"/>
      <w:divBdr>
        <w:top w:val="none" w:sz="0" w:space="0" w:color="auto"/>
        <w:left w:val="none" w:sz="0" w:space="0" w:color="auto"/>
        <w:bottom w:val="none" w:sz="0" w:space="0" w:color="auto"/>
        <w:right w:val="none" w:sz="0" w:space="0" w:color="auto"/>
      </w:divBdr>
    </w:div>
    <w:div w:id="1539779205">
      <w:bodyDiv w:val="1"/>
      <w:marLeft w:val="0"/>
      <w:marRight w:val="0"/>
      <w:marTop w:val="0"/>
      <w:marBottom w:val="0"/>
      <w:divBdr>
        <w:top w:val="none" w:sz="0" w:space="0" w:color="auto"/>
        <w:left w:val="none" w:sz="0" w:space="0" w:color="auto"/>
        <w:bottom w:val="none" w:sz="0" w:space="0" w:color="auto"/>
        <w:right w:val="none" w:sz="0" w:space="0" w:color="auto"/>
      </w:divBdr>
    </w:div>
    <w:div w:id="1539901527">
      <w:bodyDiv w:val="1"/>
      <w:marLeft w:val="0"/>
      <w:marRight w:val="0"/>
      <w:marTop w:val="0"/>
      <w:marBottom w:val="0"/>
      <w:divBdr>
        <w:top w:val="none" w:sz="0" w:space="0" w:color="auto"/>
        <w:left w:val="none" w:sz="0" w:space="0" w:color="auto"/>
        <w:bottom w:val="none" w:sz="0" w:space="0" w:color="auto"/>
        <w:right w:val="none" w:sz="0" w:space="0" w:color="auto"/>
      </w:divBdr>
    </w:div>
    <w:div w:id="1539967997">
      <w:bodyDiv w:val="1"/>
      <w:marLeft w:val="0"/>
      <w:marRight w:val="0"/>
      <w:marTop w:val="0"/>
      <w:marBottom w:val="0"/>
      <w:divBdr>
        <w:top w:val="none" w:sz="0" w:space="0" w:color="auto"/>
        <w:left w:val="none" w:sz="0" w:space="0" w:color="auto"/>
        <w:bottom w:val="none" w:sz="0" w:space="0" w:color="auto"/>
        <w:right w:val="none" w:sz="0" w:space="0" w:color="auto"/>
      </w:divBdr>
    </w:div>
    <w:div w:id="1540046703">
      <w:bodyDiv w:val="1"/>
      <w:marLeft w:val="0"/>
      <w:marRight w:val="0"/>
      <w:marTop w:val="0"/>
      <w:marBottom w:val="0"/>
      <w:divBdr>
        <w:top w:val="none" w:sz="0" w:space="0" w:color="auto"/>
        <w:left w:val="none" w:sz="0" w:space="0" w:color="auto"/>
        <w:bottom w:val="none" w:sz="0" w:space="0" w:color="auto"/>
        <w:right w:val="none" w:sz="0" w:space="0" w:color="auto"/>
      </w:divBdr>
    </w:div>
    <w:div w:id="1540700662">
      <w:bodyDiv w:val="1"/>
      <w:marLeft w:val="0"/>
      <w:marRight w:val="0"/>
      <w:marTop w:val="0"/>
      <w:marBottom w:val="0"/>
      <w:divBdr>
        <w:top w:val="none" w:sz="0" w:space="0" w:color="auto"/>
        <w:left w:val="none" w:sz="0" w:space="0" w:color="auto"/>
        <w:bottom w:val="none" w:sz="0" w:space="0" w:color="auto"/>
        <w:right w:val="none" w:sz="0" w:space="0" w:color="auto"/>
      </w:divBdr>
    </w:div>
    <w:div w:id="1541014048">
      <w:bodyDiv w:val="1"/>
      <w:marLeft w:val="0"/>
      <w:marRight w:val="0"/>
      <w:marTop w:val="0"/>
      <w:marBottom w:val="0"/>
      <w:divBdr>
        <w:top w:val="none" w:sz="0" w:space="0" w:color="auto"/>
        <w:left w:val="none" w:sz="0" w:space="0" w:color="auto"/>
        <w:bottom w:val="none" w:sz="0" w:space="0" w:color="auto"/>
        <w:right w:val="none" w:sz="0" w:space="0" w:color="auto"/>
      </w:divBdr>
    </w:div>
    <w:div w:id="1541241760">
      <w:bodyDiv w:val="1"/>
      <w:marLeft w:val="0"/>
      <w:marRight w:val="0"/>
      <w:marTop w:val="0"/>
      <w:marBottom w:val="0"/>
      <w:divBdr>
        <w:top w:val="none" w:sz="0" w:space="0" w:color="auto"/>
        <w:left w:val="none" w:sz="0" w:space="0" w:color="auto"/>
        <w:bottom w:val="none" w:sz="0" w:space="0" w:color="auto"/>
        <w:right w:val="none" w:sz="0" w:space="0" w:color="auto"/>
      </w:divBdr>
    </w:div>
    <w:div w:id="1541478027">
      <w:bodyDiv w:val="1"/>
      <w:marLeft w:val="0"/>
      <w:marRight w:val="0"/>
      <w:marTop w:val="0"/>
      <w:marBottom w:val="0"/>
      <w:divBdr>
        <w:top w:val="none" w:sz="0" w:space="0" w:color="auto"/>
        <w:left w:val="none" w:sz="0" w:space="0" w:color="auto"/>
        <w:bottom w:val="none" w:sz="0" w:space="0" w:color="auto"/>
        <w:right w:val="none" w:sz="0" w:space="0" w:color="auto"/>
      </w:divBdr>
    </w:div>
    <w:div w:id="1541626627">
      <w:bodyDiv w:val="1"/>
      <w:marLeft w:val="0"/>
      <w:marRight w:val="0"/>
      <w:marTop w:val="0"/>
      <w:marBottom w:val="0"/>
      <w:divBdr>
        <w:top w:val="none" w:sz="0" w:space="0" w:color="auto"/>
        <w:left w:val="none" w:sz="0" w:space="0" w:color="auto"/>
        <w:bottom w:val="none" w:sz="0" w:space="0" w:color="auto"/>
        <w:right w:val="none" w:sz="0" w:space="0" w:color="auto"/>
      </w:divBdr>
    </w:div>
    <w:div w:id="1541818295">
      <w:bodyDiv w:val="1"/>
      <w:marLeft w:val="0"/>
      <w:marRight w:val="0"/>
      <w:marTop w:val="0"/>
      <w:marBottom w:val="0"/>
      <w:divBdr>
        <w:top w:val="none" w:sz="0" w:space="0" w:color="auto"/>
        <w:left w:val="none" w:sz="0" w:space="0" w:color="auto"/>
        <w:bottom w:val="none" w:sz="0" w:space="0" w:color="auto"/>
        <w:right w:val="none" w:sz="0" w:space="0" w:color="auto"/>
      </w:divBdr>
    </w:div>
    <w:div w:id="1542130066">
      <w:bodyDiv w:val="1"/>
      <w:marLeft w:val="0"/>
      <w:marRight w:val="0"/>
      <w:marTop w:val="0"/>
      <w:marBottom w:val="0"/>
      <w:divBdr>
        <w:top w:val="none" w:sz="0" w:space="0" w:color="auto"/>
        <w:left w:val="none" w:sz="0" w:space="0" w:color="auto"/>
        <w:bottom w:val="none" w:sz="0" w:space="0" w:color="auto"/>
        <w:right w:val="none" w:sz="0" w:space="0" w:color="auto"/>
      </w:divBdr>
    </w:div>
    <w:div w:id="1542521201">
      <w:bodyDiv w:val="1"/>
      <w:marLeft w:val="0"/>
      <w:marRight w:val="0"/>
      <w:marTop w:val="0"/>
      <w:marBottom w:val="0"/>
      <w:divBdr>
        <w:top w:val="none" w:sz="0" w:space="0" w:color="auto"/>
        <w:left w:val="none" w:sz="0" w:space="0" w:color="auto"/>
        <w:bottom w:val="none" w:sz="0" w:space="0" w:color="auto"/>
        <w:right w:val="none" w:sz="0" w:space="0" w:color="auto"/>
      </w:divBdr>
    </w:div>
    <w:div w:id="1543012151">
      <w:bodyDiv w:val="1"/>
      <w:marLeft w:val="0"/>
      <w:marRight w:val="0"/>
      <w:marTop w:val="0"/>
      <w:marBottom w:val="0"/>
      <w:divBdr>
        <w:top w:val="none" w:sz="0" w:space="0" w:color="auto"/>
        <w:left w:val="none" w:sz="0" w:space="0" w:color="auto"/>
        <w:bottom w:val="none" w:sz="0" w:space="0" w:color="auto"/>
        <w:right w:val="none" w:sz="0" w:space="0" w:color="auto"/>
      </w:divBdr>
    </w:div>
    <w:div w:id="1543176309">
      <w:bodyDiv w:val="1"/>
      <w:marLeft w:val="0"/>
      <w:marRight w:val="0"/>
      <w:marTop w:val="0"/>
      <w:marBottom w:val="0"/>
      <w:divBdr>
        <w:top w:val="none" w:sz="0" w:space="0" w:color="auto"/>
        <w:left w:val="none" w:sz="0" w:space="0" w:color="auto"/>
        <w:bottom w:val="none" w:sz="0" w:space="0" w:color="auto"/>
        <w:right w:val="none" w:sz="0" w:space="0" w:color="auto"/>
      </w:divBdr>
    </w:div>
    <w:div w:id="1543203562">
      <w:bodyDiv w:val="1"/>
      <w:marLeft w:val="0"/>
      <w:marRight w:val="0"/>
      <w:marTop w:val="0"/>
      <w:marBottom w:val="0"/>
      <w:divBdr>
        <w:top w:val="none" w:sz="0" w:space="0" w:color="auto"/>
        <w:left w:val="none" w:sz="0" w:space="0" w:color="auto"/>
        <w:bottom w:val="none" w:sz="0" w:space="0" w:color="auto"/>
        <w:right w:val="none" w:sz="0" w:space="0" w:color="auto"/>
      </w:divBdr>
    </w:div>
    <w:div w:id="1543246586">
      <w:bodyDiv w:val="1"/>
      <w:marLeft w:val="0"/>
      <w:marRight w:val="0"/>
      <w:marTop w:val="0"/>
      <w:marBottom w:val="0"/>
      <w:divBdr>
        <w:top w:val="none" w:sz="0" w:space="0" w:color="auto"/>
        <w:left w:val="none" w:sz="0" w:space="0" w:color="auto"/>
        <w:bottom w:val="none" w:sz="0" w:space="0" w:color="auto"/>
        <w:right w:val="none" w:sz="0" w:space="0" w:color="auto"/>
      </w:divBdr>
    </w:div>
    <w:div w:id="1543402273">
      <w:bodyDiv w:val="1"/>
      <w:marLeft w:val="0"/>
      <w:marRight w:val="0"/>
      <w:marTop w:val="0"/>
      <w:marBottom w:val="0"/>
      <w:divBdr>
        <w:top w:val="none" w:sz="0" w:space="0" w:color="auto"/>
        <w:left w:val="none" w:sz="0" w:space="0" w:color="auto"/>
        <w:bottom w:val="none" w:sz="0" w:space="0" w:color="auto"/>
        <w:right w:val="none" w:sz="0" w:space="0" w:color="auto"/>
      </w:divBdr>
    </w:div>
    <w:div w:id="1543791024">
      <w:bodyDiv w:val="1"/>
      <w:marLeft w:val="0"/>
      <w:marRight w:val="0"/>
      <w:marTop w:val="0"/>
      <w:marBottom w:val="0"/>
      <w:divBdr>
        <w:top w:val="none" w:sz="0" w:space="0" w:color="auto"/>
        <w:left w:val="none" w:sz="0" w:space="0" w:color="auto"/>
        <w:bottom w:val="none" w:sz="0" w:space="0" w:color="auto"/>
        <w:right w:val="none" w:sz="0" w:space="0" w:color="auto"/>
      </w:divBdr>
    </w:div>
    <w:div w:id="1543979362">
      <w:bodyDiv w:val="1"/>
      <w:marLeft w:val="0"/>
      <w:marRight w:val="0"/>
      <w:marTop w:val="0"/>
      <w:marBottom w:val="0"/>
      <w:divBdr>
        <w:top w:val="none" w:sz="0" w:space="0" w:color="auto"/>
        <w:left w:val="none" w:sz="0" w:space="0" w:color="auto"/>
        <w:bottom w:val="none" w:sz="0" w:space="0" w:color="auto"/>
        <w:right w:val="none" w:sz="0" w:space="0" w:color="auto"/>
      </w:divBdr>
    </w:div>
    <w:div w:id="1544633756">
      <w:bodyDiv w:val="1"/>
      <w:marLeft w:val="0"/>
      <w:marRight w:val="0"/>
      <w:marTop w:val="0"/>
      <w:marBottom w:val="0"/>
      <w:divBdr>
        <w:top w:val="none" w:sz="0" w:space="0" w:color="auto"/>
        <w:left w:val="none" w:sz="0" w:space="0" w:color="auto"/>
        <w:bottom w:val="none" w:sz="0" w:space="0" w:color="auto"/>
        <w:right w:val="none" w:sz="0" w:space="0" w:color="auto"/>
      </w:divBdr>
    </w:div>
    <w:div w:id="1544707456">
      <w:bodyDiv w:val="1"/>
      <w:marLeft w:val="0"/>
      <w:marRight w:val="0"/>
      <w:marTop w:val="0"/>
      <w:marBottom w:val="0"/>
      <w:divBdr>
        <w:top w:val="none" w:sz="0" w:space="0" w:color="auto"/>
        <w:left w:val="none" w:sz="0" w:space="0" w:color="auto"/>
        <w:bottom w:val="none" w:sz="0" w:space="0" w:color="auto"/>
        <w:right w:val="none" w:sz="0" w:space="0" w:color="auto"/>
      </w:divBdr>
    </w:div>
    <w:div w:id="1544752933">
      <w:bodyDiv w:val="1"/>
      <w:marLeft w:val="0"/>
      <w:marRight w:val="0"/>
      <w:marTop w:val="0"/>
      <w:marBottom w:val="0"/>
      <w:divBdr>
        <w:top w:val="none" w:sz="0" w:space="0" w:color="auto"/>
        <w:left w:val="none" w:sz="0" w:space="0" w:color="auto"/>
        <w:bottom w:val="none" w:sz="0" w:space="0" w:color="auto"/>
        <w:right w:val="none" w:sz="0" w:space="0" w:color="auto"/>
      </w:divBdr>
    </w:div>
    <w:div w:id="1544950737">
      <w:bodyDiv w:val="1"/>
      <w:marLeft w:val="0"/>
      <w:marRight w:val="0"/>
      <w:marTop w:val="0"/>
      <w:marBottom w:val="0"/>
      <w:divBdr>
        <w:top w:val="none" w:sz="0" w:space="0" w:color="auto"/>
        <w:left w:val="none" w:sz="0" w:space="0" w:color="auto"/>
        <w:bottom w:val="none" w:sz="0" w:space="0" w:color="auto"/>
        <w:right w:val="none" w:sz="0" w:space="0" w:color="auto"/>
      </w:divBdr>
    </w:div>
    <w:div w:id="1545292798">
      <w:bodyDiv w:val="1"/>
      <w:marLeft w:val="0"/>
      <w:marRight w:val="0"/>
      <w:marTop w:val="0"/>
      <w:marBottom w:val="0"/>
      <w:divBdr>
        <w:top w:val="none" w:sz="0" w:space="0" w:color="auto"/>
        <w:left w:val="none" w:sz="0" w:space="0" w:color="auto"/>
        <w:bottom w:val="none" w:sz="0" w:space="0" w:color="auto"/>
        <w:right w:val="none" w:sz="0" w:space="0" w:color="auto"/>
      </w:divBdr>
    </w:div>
    <w:div w:id="1545365312">
      <w:bodyDiv w:val="1"/>
      <w:marLeft w:val="0"/>
      <w:marRight w:val="0"/>
      <w:marTop w:val="0"/>
      <w:marBottom w:val="0"/>
      <w:divBdr>
        <w:top w:val="none" w:sz="0" w:space="0" w:color="auto"/>
        <w:left w:val="none" w:sz="0" w:space="0" w:color="auto"/>
        <w:bottom w:val="none" w:sz="0" w:space="0" w:color="auto"/>
        <w:right w:val="none" w:sz="0" w:space="0" w:color="auto"/>
      </w:divBdr>
    </w:div>
    <w:div w:id="1545405840">
      <w:bodyDiv w:val="1"/>
      <w:marLeft w:val="0"/>
      <w:marRight w:val="0"/>
      <w:marTop w:val="0"/>
      <w:marBottom w:val="0"/>
      <w:divBdr>
        <w:top w:val="none" w:sz="0" w:space="0" w:color="auto"/>
        <w:left w:val="none" w:sz="0" w:space="0" w:color="auto"/>
        <w:bottom w:val="none" w:sz="0" w:space="0" w:color="auto"/>
        <w:right w:val="none" w:sz="0" w:space="0" w:color="auto"/>
      </w:divBdr>
    </w:div>
    <w:div w:id="1545679878">
      <w:bodyDiv w:val="1"/>
      <w:marLeft w:val="0"/>
      <w:marRight w:val="0"/>
      <w:marTop w:val="0"/>
      <w:marBottom w:val="0"/>
      <w:divBdr>
        <w:top w:val="none" w:sz="0" w:space="0" w:color="auto"/>
        <w:left w:val="none" w:sz="0" w:space="0" w:color="auto"/>
        <w:bottom w:val="none" w:sz="0" w:space="0" w:color="auto"/>
        <w:right w:val="none" w:sz="0" w:space="0" w:color="auto"/>
      </w:divBdr>
    </w:div>
    <w:div w:id="1545798880">
      <w:bodyDiv w:val="1"/>
      <w:marLeft w:val="0"/>
      <w:marRight w:val="0"/>
      <w:marTop w:val="0"/>
      <w:marBottom w:val="0"/>
      <w:divBdr>
        <w:top w:val="none" w:sz="0" w:space="0" w:color="auto"/>
        <w:left w:val="none" w:sz="0" w:space="0" w:color="auto"/>
        <w:bottom w:val="none" w:sz="0" w:space="0" w:color="auto"/>
        <w:right w:val="none" w:sz="0" w:space="0" w:color="auto"/>
      </w:divBdr>
    </w:div>
    <w:div w:id="1546215081">
      <w:bodyDiv w:val="1"/>
      <w:marLeft w:val="0"/>
      <w:marRight w:val="0"/>
      <w:marTop w:val="0"/>
      <w:marBottom w:val="0"/>
      <w:divBdr>
        <w:top w:val="none" w:sz="0" w:space="0" w:color="auto"/>
        <w:left w:val="none" w:sz="0" w:space="0" w:color="auto"/>
        <w:bottom w:val="none" w:sz="0" w:space="0" w:color="auto"/>
        <w:right w:val="none" w:sz="0" w:space="0" w:color="auto"/>
      </w:divBdr>
    </w:div>
    <w:div w:id="1546330102">
      <w:bodyDiv w:val="1"/>
      <w:marLeft w:val="0"/>
      <w:marRight w:val="0"/>
      <w:marTop w:val="0"/>
      <w:marBottom w:val="0"/>
      <w:divBdr>
        <w:top w:val="none" w:sz="0" w:space="0" w:color="auto"/>
        <w:left w:val="none" w:sz="0" w:space="0" w:color="auto"/>
        <w:bottom w:val="none" w:sz="0" w:space="0" w:color="auto"/>
        <w:right w:val="none" w:sz="0" w:space="0" w:color="auto"/>
      </w:divBdr>
    </w:div>
    <w:div w:id="1546597699">
      <w:bodyDiv w:val="1"/>
      <w:marLeft w:val="0"/>
      <w:marRight w:val="0"/>
      <w:marTop w:val="0"/>
      <w:marBottom w:val="0"/>
      <w:divBdr>
        <w:top w:val="none" w:sz="0" w:space="0" w:color="auto"/>
        <w:left w:val="none" w:sz="0" w:space="0" w:color="auto"/>
        <w:bottom w:val="none" w:sz="0" w:space="0" w:color="auto"/>
        <w:right w:val="none" w:sz="0" w:space="0" w:color="auto"/>
      </w:divBdr>
    </w:div>
    <w:div w:id="1546794642">
      <w:bodyDiv w:val="1"/>
      <w:marLeft w:val="0"/>
      <w:marRight w:val="0"/>
      <w:marTop w:val="0"/>
      <w:marBottom w:val="0"/>
      <w:divBdr>
        <w:top w:val="none" w:sz="0" w:space="0" w:color="auto"/>
        <w:left w:val="none" w:sz="0" w:space="0" w:color="auto"/>
        <w:bottom w:val="none" w:sz="0" w:space="0" w:color="auto"/>
        <w:right w:val="none" w:sz="0" w:space="0" w:color="auto"/>
      </w:divBdr>
    </w:div>
    <w:div w:id="1546869727">
      <w:bodyDiv w:val="1"/>
      <w:marLeft w:val="0"/>
      <w:marRight w:val="0"/>
      <w:marTop w:val="0"/>
      <w:marBottom w:val="0"/>
      <w:divBdr>
        <w:top w:val="none" w:sz="0" w:space="0" w:color="auto"/>
        <w:left w:val="none" w:sz="0" w:space="0" w:color="auto"/>
        <w:bottom w:val="none" w:sz="0" w:space="0" w:color="auto"/>
        <w:right w:val="none" w:sz="0" w:space="0" w:color="auto"/>
      </w:divBdr>
    </w:div>
    <w:div w:id="1547253499">
      <w:bodyDiv w:val="1"/>
      <w:marLeft w:val="0"/>
      <w:marRight w:val="0"/>
      <w:marTop w:val="0"/>
      <w:marBottom w:val="0"/>
      <w:divBdr>
        <w:top w:val="none" w:sz="0" w:space="0" w:color="auto"/>
        <w:left w:val="none" w:sz="0" w:space="0" w:color="auto"/>
        <w:bottom w:val="none" w:sz="0" w:space="0" w:color="auto"/>
        <w:right w:val="none" w:sz="0" w:space="0" w:color="auto"/>
      </w:divBdr>
    </w:div>
    <w:div w:id="1547330270">
      <w:bodyDiv w:val="1"/>
      <w:marLeft w:val="0"/>
      <w:marRight w:val="0"/>
      <w:marTop w:val="0"/>
      <w:marBottom w:val="0"/>
      <w:divBdr>
        <w:top w:val="none" w:sz="0" w:space="0" w:color="auto"/>
        <w:left w:val="none" w:sz="0" w:space="0" w:color="auto"/>
        <w:bottom w:val="none" w:sz="0" w:space="0" w:color="auto"/>
        <w:right w:val="none" w:sz="0" w:space="0" w:color="auto"/>
      </w:divBdr>
    </w:div>
    <w:div w:id="1548031321">
      <w:bodyDiv w:val="1"/>
      <w:marLeft w:val="0"/>
      <w:marRight w:val="0"/>
      <w:marTop w:val="0"/>
      <w:marBottom w:val="0"/>
      <w:divBdr>
        <w:top w:val="none" w:sz="0" w:space="0" w:color="auto"/>
        <w:left w:val="none" w:sz="0" w:space="0" w:color="auto"/>
        <w:bottom w:val="none" w:sz="0" w:space="0" w:color="auto"/>
        <w:right w:val="none" w:sz="0" w:space="0" w:color="auto"/>
      </w:divBdr>
    </w:div>
    <w:div w:id="1548375204">
      <w:bodyDiv w:val="1"/>
      <w:marLeft w:val="0"/>
      <w:marRight w:val="0"/>
      <w:marTop w:val="0"/>
      <w:marBottom w:val="0"/>
      <w:divBdr>
        <w:top w:val="none" w:sz="0" w:space="0" w:color="auto"/>
        <w:left w:val="none" w:sz="0" w:space="0" w:color="auto"/>
        <w:bottom w:val="none" w:sz="0" w:space="0" w:color="auto"/>
        <w:right w:val="none" w:sz="0" w:space="0" w:color="auto"/>
      </w:divBdr>
    </w:div>
    <w:div w:id="1548683858">
      <w:bodyDiv w:val="1"/>
      <w:marLeft w:val="0"/>
      <w:marRight w:val="0"/>
      <w:marTop w:val="0"/>
      <w:marBottom w:val="0"/>
      <w:divBdr>
        <w:top w:val="none" w:sz="0" w:space="0" w:color="auto"/>
        <w:left w:val="none" w:sz="0" w:space="0" w:color="auto"/>
        <w:bottom w:val="none" w:sz="0" w:space="0" w:color="auto"/>
        <w:right w:val="none" w:sz="0" w:space="0" w:color="auto"/>
      </w:divBdr>
    </w:div>
    <w:div w:id="1548684528">
      <w:bodyDiv w:val="1"/>
      <w:marLeft w:val="0"/>
      <w:marRight w:val="0"/>
      <w:marTop w:val="0"/>
      <w:marBottom w:val="0"/>
      <w:divBdr>
        <w:top w:val="none" w:sz="0" w:space="0" w:color="auto"/>
        <w:left w:val="none" w:sz="0" w:space="0" w:color="auto"/>
        <w:bottom w:val="none" w:sz="0" w:space="0" w:color="auto"/>
        <w:right w:val="none" w:sz="0" w:space="0" w:color="auto"/>
      </w:divBdr>
    </w:div>
    <w:div w:id="1548910454">
      <w:bodyDiv w:val="1"/>
      <w:marLeft w:val="0"/>
      <w:marRight w:val="0"/>
      <w:marTop w:val="0"/>
      <w:marBottom w:val="0"/>
      <w:divBdr>
        <w:top w:val="none" w:sz="0" w:space="0" w:color="auto"/>
        <w:left w:val="none" w:sz="0" w:space="0" w:color="auto"/>
        <w:bottom w:val="none" w:sz="0" w:space="0" w:color="auto"/>
        <w:right w:val="none" w:sz="0" w:space="0" w:color="auto"/>
      </w:divBdr>
    </w:div>
    <w:div w:id="1549028970">
      <w:bodyDiv w:val="1"/>
      <w:marLeft w:val="0"/>
      <w:marRight w:val="0"/>
      <w:marTop w:val="0"/>
      <w:marBottom w:val="0"/>
      <w:divBdr>
        <w:top w:val="none" w:sz="0" w:space="0" w:color="auto"/>
        <w:left w:val="none" w:sz="0" w:space="0" w:color="auto"/>
        <w:bottom w:val="none" w:sz="0" w:space="0" w:color="auto"/>
        <w:right w:val="none" w:sz="0" w:space="0" w:color="auto"/>
      </w:divBdr>
    </w:div>
    <w:div w:id="1549226073">
      <w:bodyDiv w:val="1"/>
      <w:marLeft w:val="0"/>
      <w:marRight w:val="0"/>
      <w:marTop w:val="0"/>
      <w:marBottom w:val="0"/>
      <w:divBdr>
        <w:top w:val="none" w:sz="0" w:space="0" w:color="auto"/>
        <w:left w:val="none" w:sz="0" w:space="0" w:color="auto"/>
        <w:bottom w:val="none" w:sz="0" w:space="0" w:color="auto"/>
        <w:right w:val="none" w:sz="0" w:space="0" w:color="auto"/>
      </w:divBdr>
    </w:div>
    <w:div w:id="1549341047">
      <w:bodyDiv w:val="1"/>
      <w:marLeft w:val="0"/>
      <w:marRight w:val="0"/>
      <w:marTop w:val="0"/>
      <w:marBottom w:val="0"/>
      <w:divBdr>
        <w:top w:val="none" w:sz="0" w:space="0" w:color="auto"/>
        <w:left w:val="none" w:sz="0" w:space="0" w:color="auto"/>
        <w:bottom w:val="none" w:sz="0" w:space="0" w:color="auto"/>
        <w:right w:val="none" w:sz="0" w:space="0" w:color="auto"/>
      </w:divBdr>
    </w:div>
    <w:div w:id="1549488717">
      <w:bodyDiv w:val="1"/>
      <w:marLeft w:val="0"/>
      <w:marRight w:val="0"/>
      <w:marTop w:val="0"/>
      <w:marBottom w:val="0"/>
      <w:divBdr>
        <w:top w:val="none" w:sz="0" w:space="0" w:color="auto"/>
        <w:left w:val="none" w:sz="0" w:space="0" w:color="auto"/>
        <w:bottom w:val="none" w:sz="0" w:space="0" w:color="auto"/>
        <w:right w:val="none" w:sz="0" w:space="0" w:color="auto"/>
      </w:divBdr>
    </w:div>
    <w:div w:id="1550148636">
      <w:bodyDiv w:val="1"/>
      <w:marLeft w:val="0"/>
      <w:marRight w:val="0"/>
      <w:marTop w:val="0"/>
      <w:marBottom w:val="0"/>
      <w:divBdr>
        <w:top w:val="none" w:sz="0" w:space="0" w:color="auto"/>
        <w:left w:val="none" w:sz="0" w:space="0" w:color="auto"/>
        <w:bottom w:val="none" w:sz="0" w:space="0" w:color="auto"/>
        <w:right w:val="none" w:sz="0" w:space="0" w:color="auto"/>
      </w:divBdr>
    </w:div>
    <w:div w:id="1550335741">
      <w:bodyDiv w:val="1"/>
      <w:marLeft w:val="0"/>
      <w:marRight w:val="0"/>
      <w:marTop w:val="0"/>
      <w:marBottom w:val="0"/>
      <w:divBdr>
        <w:top w:val="none" w:sz="0" w:space="0" w:color="auto"/>
        <w:left w:val="none" w:sz="0" w:space="0" w:color="auto"/>
        <w:bottom w:val="none" w:sz="0" w:space="0" w:color="auto"/>
        <w:right w:val="none" w:sz="0" w:space="0" w:color="auto"/>
      </w:divBdr>
    </w:div>
    <w:div w:id="1550342155">
      <w:bodyDiv w:val="1"/>
      <w:marLeft w:val="0"/>
      <w:marRight w:val="0"/>
      <w:marTop w:val="0"/>
      <w:marBottom w:val="0"/>
      <w:divBdr>
        <w:top w:val="none" w:sz="0" w:space="0" w:color="auto"/>
        <w:left w:val="none" w:sz="0" w:space="0" w:color="auto"/>
        <w:bottom w:val="none" w:sz="0" w:space="0" w:color="auto"/>
        <w:right w:val="none" w:sz="0" w:space="0" w:color="auto"/>
      </w:divBdr>
    </w:div>
    <w:div w:id="1550611709">
      <w:bodyDiv w:val="1"/>
      <w:marLeft w:val="0"/>
      <w:marRight w:val="0"/>
      <w:marTop w:val="0"/>
      <w:marBottom w:val="0"/>
      <w:divBdr>
        <w:top w:val="none" w:sz="0" w:space="0" w:color="auto"/>
        <w:left w:val="none" w:sz="0" w:space="0" w:color="auto"/>
        <w:bottom w:val="none" w:sz="0" w:space="0" w:color="auto"/>
        <w:right w:val="none" w:sz="0" w:space="0" w:color="auto"/>
      </w:divBdr>
    </w:div>
    <w:div w:id="1550723184">
      <w:bodyDiv w:val="1"/>
      <w:marLeft w:val="0"/>
      <w:marRight w:val="0"/>
      <w:marTop w:val="0"/>
      <w:marBottom w:val="0"/>
      <w:divBdr>
        <w:top w:val="none" w:sz="0" w:space="0" w:color="auto"/>
        <w:left w:val="none" w:sz="0" w:space="0" w:color="auto"/>
        <w:bottom w:val="none" w:sz="0" w:space="0" w:color="auto"/>
        <w:right w:val="none" w:sz="0" w:space="0" w:color="auto"/>
      </w:divBdr>
    </w:div>
    <w:div w:id="1550916559">
      <w:bodyDiv w:val="1"/>
      <w:marLeft w:val="0"/>
      <w:marRight w:val="0"/>
      <w:marTop w:val="0"/>
      <w:marBottom w:val="0"/>
      <w:divBdr>
        <w:top w:val="none" w:sz="0" w:space="0" w:color="auto"/>
        <w:left w:val="none" w:sz="0" w:space="0" w:color="auto"/>
        <w:bottom w:val="none" w:sz="0" w:space="0" w:color="auto"/>
        <w:right w:val="none" w:sz="0" w:space="0" w:color="auto"/>
      </w:divBdr>
    </w:div>
    <w:div w:id="1551114367">
      <w:bodyDiv w:val="1"/>
      <w:marLeft w:val="0"/>
      <w:marRight w:val="0"/>
      <w:marTop w:val="0"/>
      <w:marBottom w:val="0"/>
      <w:divBdr>
        <w:top w:val="none" w:sz="0" w:space="0" w:color="auto"/>
        <w:left w:val="none" w:sz="0" w:space="0" w:color="auto"/>
        <w:bottom w:val="none" w:sz="0" w:space="0" w:color="auto"/>
        <w:right w:val="none" w:sz="0" w:space="0" w:color="auto"/>
      </w:divBdr>
    </w:div>
    <w:div w:id="1551262989">
      <w:bodyDiv w:val="1"/>
      <w:marLeft w:val="0"/>
      <w:marRight w:val="0"/>
      <w:marTop w:val="0"/>
      <w:marBottom w:val="0"/>
      <w:divBdr>
        <w:top w:val="none" w:sz="0" w:space="0" w:color="auto"/>
        <w:left w:val="none" w:sz="0" w:space="0" w:color="auto"/>
        <w:bottom w:val="none" w:sz="0" w:space="0" w:color="auto"/>
        <w:right w:val="none" w:sz="0" w:space="0" w:color="auto"/>
      </w:divBdr>
    </w:div>
    <w:div w:id="1551383168">
      <w:bodyDiv w:val="1"/>
      <w:marLeft w:val="0"/>
      <w:marRight w:val="0"/>
      <w:marTop w:val="0"/>
      <w:marBottom w:val="0"/>
      <w:divBdr>
        <w:top w:val="none" w:sz="0" w:space="0" w:color="auto"/>
        <w:left w:val="none" w:sz="0" w:space="0" w:color="auto"/>
        <w:bottom w:val="none" w:sz="0" w:space="0" w:color="auto"/>
        <w:right w:val="none" w:sz="0" w:space="0" w:color="auto"/>
      </w:divBdr>
    </w:div>
    <w:div w:id="1551457476">
      <w:bodyDiv w:val="1"/>
      <w:marLeft w:val="0"/>
      <w:marRight w:val="0"/>
      <w:marTop w:val="0"/>
      <w:marBottom w:val="0"/>
      <w:divBdr>
        <w:top w:val="none" w:sz="0" w:space="0" w:color="auto"/>
        <w:left w:val="none" w:sz="0" w:space="0" w:color="auto"/>
        <w:bottom w:val="none" w:sz="0" w:space="0" w:color="auto"/>
        <w:right w:val="none" w:sz="0" w:space="0" w:color="auto"/>
      </w:divBdr>
    </w:div>
    <w:div w:id="1551725797">
      <w:bodyDiv w:val="1"/>
      <w:marLeft w:val="0"/>
      <w:marRight w:val="0"/>
      <w:marTop w:val="0"/>
      <w:marBottom w:val="0"/>
      <w:divBdr>
        <w:top w:val="none" w:sz="0" w:space="0" w:color="auto"/>
        <w:left w:val="none" w:sz="0" w:space="0" w:color="auto"/>
        <w:bottom w:val="none" w:sz="0" w:space="0" w:color="auto"/>
        <w:right w:val="none" w:sz="0" w:space="0" w:color="auto"/>
      </w:divBdr>
    </w:div>
    <w:div w:id="1552032401">
      <w:bodyDiv w:val="1"/>
      <w:marLeft w:val="0"/>
      <w:marRight w:val="0"/>
      <w:marTop w:val="0"/>
      <w:marBottom w:val="0"/>
      <w:divBdr>
        <w:top w:val="none" w:sz="0" w:space="0" w:color="auto"/>
        <w:left w:val="none" w:sz="0" w:space="0" w:color="auto"/>
        <w:bottom w:val="none" w:sz="0" w:space="0" w:color="auto"/>
        <w:right w:val="none" w:sz="0" w:space="0" w:color="auto"/>
      </w:divBdr>
    </w:div>
    <w:div w:id="1552230322">
      <w:bodyDiv w:val="1"/>
      <w:marLeft w:val="0"/>
      <w:marRight w:val="0"/>
      <w:marTop w:val="0"/>
      <w:marBottom w:val="0"/>
      <w:divBdr>
        <w:top w:val="none" w:sz="0" w:space="0" w:color="auto"/>
        <w:left w:val="none" w:sz="0" w:space="0" w:color="auto"/>
        <w:bottom w:val="none" w:sz="0" w:space="0" w:color="auto"/>
        <w:right w:val="none" w:sz="0" w:space="0" w:color="auto"/>
      </w:divBdr>
    </w:div>
    <w:div w:id="1552427419">
      <w:bodyDiv w:val="1"/>
      <w:marLeft w:val="0"/>
      <w:marRight w:val="0"/>
      <w:marTop w:val="0"/>
      <w:marBottom w:val="0"/>
      <w:divBdr>
        <w:top w:val="none" w:sz="0" w:space="0" w:color="auto"/>
        <w:left w:val="none" w:sz="0" w:space="0" w:color="auto"/>
        <w:bottom w:val="none" w:sz="0" w:space="0" w:color="auto"/>
        <w:right w:val="none" w:sz="0" w:space="0" w:color="auto"/>
      </w:divBdr>
    </w:div>
    <w:div w:id="1552572384">
      <w:bodyDiv w:val="1"/>
      <w:marLeft w:val="0"/>
      <w:marRight w:val="0"/>
      <w:marTop w:val="0"/>
      <w:marBottom w:val="0"/>
      <w:divBdr>
        <w:top w:val="none" w:sz="0" w:space="0" w:color="auto"/>
        <w:left w:val="none" w:sz="0" w:space="0" w:color="auto"/>
        <w:bottom w:val="none" w:sz="0" w:space="0" w:color="auto"/>
        <w:right w:val="none" w:sz="0" w:space="0" w:color="auto"/>
      </w:divBdr>
    </w:div>
    <w:div w:id="1552614708">
      <w:bodyDiv w:val="1"/>
      <w:marLeft w:val="0"/>
      <w:marRight w:val="0"/>
      <w:marTop w:val="0"/>
      <w:marBottom w:val="0"/>
      <w:divBdr>
        <w:top w:val="none" w:sz="0" w:space="0" w:color="auto"/>
        <w:left w:val="none" w:sz="0" w:space="0" w:color="auto"/>
        <w:bottom w:val="none" w:sz="0" w:space="0" w:color="auto"/>
        <w:right w:val="none" w:sz="0" w:space="0" w:color="auto"/>
      </w:divBdr>
    </w:div>
    <w:div w:id="1552812237">
      <w:bodyDiv w:val="1"/>
      <w:marLeft w:val="0"/>
      <w:marRight w:val="0"/>
      <w:marTop w:val="0"/>
      <w:marBottom w:val="0"/>
      <w:divBdr>
        <w:top w:val="none" w:sz="0" w:space="0" w:color="auto"/>
        <w:left w:val="none" w:sz="0" w:space="0" w:color="auto"/>
        <w:bottom w:val="none" w:sz="0" w:space="0" w:color="auto"/>
        <w:right w:val="none" w:sz="0" w:space="0" w:color="auto"/>
      </w:divBdr>
    </w:div>
    <w:div w:id="1552838683">
      <w:bodyDiv w:val="1"/>
      <w:marLeft w:val="0"/>
      <w:marRight w:val="0"/>
      <w:marTop w:val="0"/>
      <w:marBottom w:val="0"/>
      <w:divBdr>
        <w:top w:val="none" w:sz="0" w:space="0" w:color="auto"/>
        <w:left w:val="none" w:sz="0" w:space="0" w:color="auto"/>
        <w:bottom w:val="none" w:sz="0" w:space="0" w:color="auto"/>
        <w:right w:val="none" w:sz="0" w:space="0" w:color="auto"/>
      </w:divBdr>
    </w:div>
    <w:div w:id="1552883962">
      <w:bodyDiv w:val="1"/>
      <w:marLeft w:val="0"/>
      <w:marRight w:val="0"/>
      <w:marTop w:val="0"/>
      <w:marBottom w:val="0"/>
      <w:divBdr>
        <w:top w:val="none" w:sz="0" w:space="0" w:color="auto"/>
        <w:left w:val="none" w:sz="0" w:space="0" w:color="auto"/>
        <w:bottom w:val="none" w:sz="0" w:space="0" w:color="auto"/>
        <w:right w:val="none" w:sz="0" w:space="0" w:color="auto"/>
      </w:divBdr>
    </w:div>
    <w:div w:id="1552959087">
      <w:bodyDiv w:val="1"/>
      <w:marLeft w:val="0"/>
      <w:marRight w:val="0"/>
      <w:marTop w:val="0"/>
      <w:marBottom w:val="0"/>
      <w:divBdr>
        <w:top w:val="none" w:sz="0" w:space="0" w:color="auto"/>
        <w:left w:val="none" w:sz="0" w:space="0" w:color="auto"/>
        <w:bottom w:val="none" w:sz="0" w:space="0" w:color="auto"/>
        <w:right w:val="none" w:sz="0" w:space="0" w:color="auto"/>
      </w:divBdr>
    </w:div>
    <w:div w:id="1553076320">
      <w:bodyDiv w:val="1"/>
      <w:marLeft w:val="0"/>
      <w:marRight w:val="0"/>
      <w:marTop w:val="0"/>
      <w:marBottom w:val="0"/>
      <w:divBdr>
        <w:top w:val="none" w:sz="0" w:space="0" w:color="auto"/>
        <w:left w:val="none" w:sz="0" w:space="0" w:color="auto"/>
        <w:bottom w:val="none" w:sz="0" w:space="0" w:color="auto"/>
        <w:right w:val="none" w:sz="0" w:space="0" w:color="auto"/>
      </w:divBdr>
    </w:div>
    <w:div w:id="1553226868">
      <w:bodyDiv w:val="1"/>
      <w:marLeft w:val="0"/>
      <w:marRight w:val="0"/>
      <w:marTop w:val="0"/>
      <w:marBottom w:val="0"/>
      <w:divBdr>
        <w:top w:val="none" w:sz="0" w:space="0" w:color="auto"/>
        <w:left w:val="none" w:sz="0" w:space="0" w:color="auto"/>
        <w:bottom w:val="none" w:sz="0" w:space="0" w:color="auto"/>
        <w:right w:val="none" w:sz="0" w:space="0" w:color="auto"/>
      </w:divBdr>
    </w:div>
    <w:div w:id="1553351198">
      <w:bodyDiv w:val="1"/>
      <w:marLeft w:val="0"/>
      <w:marRight w:val="0"/>
      <w:marTop w:val="0"/>
      <w:marBottom w:val="0"/>
      <w:divBdr>
        <w:top w:val="none" w:sz="0" w:space="0" w:color="auto"/>
        <w:left w:val="none" w:sz="0" w:space="0" w:color="auto"/>
        <w:bottom w:val="none" w:sz="0" w:space="0" w:color="auto"/>
        <w:right w:val="none" w:sz="0" w:space="0" w:color="auto"/>
      </w:divBdr>
    </w:div>
    <w:div w:id="1553423830">
      <w:bodyDiv w:val="1"/>
      <w:marLeft w:val="0"/>
      <w:marRight w:val="0"/>
      <w:marTop w:val="0"/>
      <w:marBottom w:val="0"/>
      <w:divBdr>
        <w:top w:val="none" w:sz="0" w:space="0" w:color="auto"/>
        <w:left w:val="none" w:sz="0" w:space="0" w:color="auto"/>
        <w:bottom w:val="none" w:sz="0" w:space="0" w:color="auto"/>
        <w:right w:val="none" w:sz="0" w:space="0" w:color="auto"/>
      </w:divBdr>
    </w:div>
    <w:div w:id="1553541112">
      <w:bodyDiv w:val="1"/>
      <w:marLeft w:val="0"/>
      <w:marRight w:val="0"/>
      <w:marTop w:val="0"/>
      <w:marBottom w:val="0"/>
      <w:divBdr>
        <w:top w:val="none" w:sz="0" w:space="0" w:color="auto"/>
        <w:left w:val="none" w:sz="0" w:space="0" w:color="auto"/>
        <w:bottom w:val="none" w:sz="0" w:space="0" w:color="auto"/>
        <w:right w:val="none" w:sz="0" w:space="0" w:color="auto"/>
      </w:divBdr>
    </w:div>
    <w:div w:id="1553736827">
      <w:bodyDiv w:val="1"/>
      <w:marLeft w:val="0"/>
      <w:marRight w:val="0"/>
      <w:marTop w:val="0"/>
      <w:marBottom w:val="0"/>
      <w:divBdr>
        <w:top w:val="none" w:sz="0" w:space="0" w:color="auto"/>
        <w:left w:val="none" w:sz="0" w:space="0" w:color="auto"/>
        <w:bottom w:val="none" w:sz="0" w:space="0" w:color="auto"/>
        <w:right w:val="none" w:sz="0" w:space="0" w:color="auto"/>
      </w:divBdr>
    </w:div>
    <w:div w:id="1553813205">
      <w:bodyDiv w:val="1"/>
      <w:marLeft w:val="0"/>
      <w:marRight w:val="0"/>
      <w:marTop w:val="0"/>
      <w:marBottom w:val="0"/>
      <w:divBdr>
        <w:top w:val="none" w:sz="0" w:space="0" w:color="auto"/>
        <w:left w:val="none" w:sz="0" w:space="0" w:color="auto"/>
        <w:bottom w:val="none" w:sz="0" w:space="0" w:color="auto"/>
        <w:right w:val="none" w:sz="0" w:space="0" w:color="auto"/>
      </w:divBdr>
    </w:div>
    <w:div w:id="1553926111">
      <w:bodyDiv w:val="1"/>
      <w:marLeft w:val="0"/>
      <w:marRight w:val="0"/>
      <w:marTop w:val="0"/>
      <w:marBottom w:val="0"/>
      <w:divBdr>
        <w:top w:val="none" w:sz="0" w:space="0" w:color="auto"/>
        <w:left w:val="none" w:sz="0" w:space="0" w:color="auto"/>
        <w:bottom w:val="none" w:sz="0" w:space="0" w:color="auto"/>
        <w:right w:val="none" w:sz="0" w:space="0" w:color="auto"/>
      </w:divBdr>
    </w:div>
    <w:div w:id="1554658037">
      <w:bodyDiv w:val="1"/>
      <w:marLeft w:val="0"/>
      <w:marRight w:val="0"/>
      <w:marTop w:val="0"/>
      <w:marBottom w:val="0"/>
      <w:divBdr>
        <w:top w:val="none" w:sz="0" w:space="0" w:color="auto"/>
        <w:left w:val="none" w:sz="0" w:space="0" w:color="auto"/>
        <w:bottom w:val="none" w:sz="0" w:space="0" w:color="auto"/>
        <w:right w:val="none" w:sz="0" w:space="0" w:color="auto"/>
      </w:divBdr>
    </w:div>
    <w:div w:id="1554929354">
      <w:bodyDiv w:val="1"/>
      <w:marLeft w:val="0"/>
      <w:marRight w:val="0"/>
      <w:marTop w:val="0"/>
      <w:marBottom w:val="0"/>
      <w:divBdr>
        <w:top w:val="none" w:sz="0" w:space="0" w:color="auto"/>
        <w:left w:val="none" w:sz="0" w:space="0" w:color="auto"/>
        <w:bottom w:val="none" w:sz="0" w:space="0" w:color="auto"/>
        <w:right w:val="none" w:sz="0" w:space="0" w:color="auto"/>
      </w:divBdr>
    </w:div>
    <w:div w:id="1555190111">
      <w:bodyDiv w:val="1"/>
      <w:marLeft w:val="0"/>
      <w:marRight w:val="0"/>
      <w:marTop w:val="0"/>
      <w:marBottom w:val="0"/>
      <w:divBdr>
        <w:top w:val="none" w:sz="0" w:space="0" w:color="auto"/>
        <w:left w:val="none" w:sz="0" w:space="0" w:color="auto"/>
        <w:bottom w:val="none" w:sz="0" w:space="0" w:color="auto"/>
        <w:right w:val="none" w:sz="0" w:space="0" w:color="auto"/>
      </w:divBdr>
    </w:div>
    <w:div w:id="1555703920">
      <w:bodyDiv w:val="1"/>
      <w:marLeft w:val="0"/>
      <w:marRight w:val="0"/>
      <w:marTop w:val="0"/>
      <w:marBottom w:val="0"/>
      <w:divBdr>
        <w:top w:val="none" w:sz="0" w:space="0" w:color="auto"/>
        <w:left w:val="none" w:sz="0" w:space="0" w:color="auto"/>
        <w:bottom w:val="none" w:sz="0" w:space="0" w:color="auto"/>
        <w:right w:val="none" w:sz="0" w:space="0" w:color="auto"/>
      </w:divBdr>
    </w:div>
    <w:div w:id="1555774122">
      <w:bodyDiv w:val="1"/>
      <w:marLeft w:val="0"/>
      <w:marRight w:val="0"/>
      <w:marTop w:val="0"/>
      <w:marBottom w:val="0"/>
      <w:divBdr>
        <w:top w:val="none" w:sz="0" w:space="0" w:color="auto"/>
        <w:left w:val="none" w:sz="0" w:space="0" w:color="auto"/>
        <w:bottom w:val="none" w:sz="0" w:space="0" w:color="auto"/>
        <w:right w:val="none" w:sz="0" w:space="0" w:color="auto"/>
      </w:divBdr>
    </w:div>
    <w:div w:id="1556157710">
      <w:bodyDiv w:val="1"/>
      <w:marLeft w:val="0"/>
      <w:marRight w:val="0"/>
      <w:marTop w:val="0"/>
      <w:marBottom w:val="0"/>
      <w:divBdr>
        <w:top w:val="none" w:sz="0" w:space="0" w:color="auto"/>
        <w:left w:val="none" w:sz="0" w:space="0" w:color="auto"/>
        <w:bottom w:val="none" w:sz="0" w:space="0" w:color="auto"/>
        <w:right w:val="none" w:sz="0" w:space="0" w:color="auto"/>
      </w:divBdr>
    </w:div>
    <w:div w:id="1556158762">
      <w:bodyDiv w:val="1"/>
      <w:marLeft w:val="0"/>
      <w:marRight w:val="0"/>
      <w:marTop w:val="0"/>
      <w:marBottom w:val="0"/>
      <w:divBdr>
        <w:top w:val="none" w:sz="0" w:space="0" w:color="auto"/>
        <w:left w:val="none" w:sz="0" w:space="0" w:color="auto"/>
        <w:bottom w:val="none" w:sz="0" w:space="0" w:color="auto"/>
        <w:right w:val="none" w:sz="0" w:space="0" w:color="auto"/>
      </w:divBdr>
    </w:div>
    <w:div w:id="1556358007">
      <w:bodyDiv w:val="1"/>
      <w:marLeft w:val="0"/>
      <w:marRight w:val="0"/>
      <w:marTop w:val="0"/>
      <w:marBottom w:val="0"/>
      <w:divBdr>
        <w:top w:val="none" w:sz="0" w:space="0" w:color="auto"/>
        <w:left w:val="none" w:sz="0" w:space="0" w:color="auto"/>
        <w:bottom w:val="none" w:sz="0" w:space="0" w:color="auto"/>
        <w:right w:val="none" w:sz="0" w:space="0" w:color="auto"/>
      </w:divBdr>
    </w:div>
    <w:div w:id="1556813134">
      <w:bodyDiv w:val="1"/>
      <w:marLeft w:val="0"/>
      <w:marRight w:val="0"/>
      <w:marTop w:val="0"/>
      <w:marBottom w:val="0"/>
      <w:divBdr>
        <w:top w:val="none" w:sz="0" w:space="0" w:color="auto"/>
        <w:left w:val="none" w:sz="0" w:space="0" w:color="auto"/>
        <w:bottom w:val="none" w:sz="0" w:space="0" w:color="auto"/>
        <w:right w:val="none" w:sz="0" w:space="0" w:color="auto"/>
      </w:divBdr>
    </w:div>
    <w:div w:id="1556965380">
      <w:bodyDiv w:val="1"/>
      <w:marLeft w:val="0"/>
      <w:marRight w:val="0"/>
      <w:marTop w:val="0"/>
      <w:marBottom w:val="0"/>
      <w:divBdr>
        <w:top w:val="none" w:sz="0" w:space="0" w:color="auto"/>
        <w:left w:val="none" w:sz="0" w:space="0" w:color="auto"/>
        <w:bottom w:val="none" w:sz="0" w:space="0" w:color="auto"/>
        <w:right w:val="none" w:sz="0" w:space="0" w:color="auto"/>
      </w:divBdr>
    </w:div>
    <w:div w:id="1557164592">
      <w:bodyDiv w:val="1"/>
      <w:marLeft w:val="0"/>
      <w:marRight w:val="0"/>
      <w:marTop w:val="0"/>
      <w:marBottom w:val="0"/>
      <w:divBdr>
        <w:top w:val="none" w:sz="0" w:space="0" w:color="auto"/>
        <w:left w:val="none" w:sz="0" w:space="0" w:color="auto"/>
        <w:bottom w:val="none" w:sz="0" w:space="0" w:color="auto"/>
        <w:right w:val="none" w:sz="0" w:space="0" w:color="auto"/>
      </w:divBdr>
    </w:div>
    <w:div w:id="1557202109">
      <w:bodyDiv w:val="1"/>
      <w:marLeft w:val="0"/>
      <w:marRight w:val="0"/>
      <w:marTop w:val="0"/>
      <w:marBottom w:val="0"/>
      <w:divBdr>
        <w:top w:val="none" w:sz="0" w:space="0" w:color="auto"/>
        <w:left w:val="none" w:sz="0" w:space="0" w:color="auto"/>
        <w:bottom w:val="none" w:sz="0" w:space="0" w:color="auto"/>
        <w:right w:val="none" w:sz="0" w:space="0" w:color="auto"/>
      </w:divBdr>
    </w:div>
    <w:div w:id="1557398278">
      <w:bodyDiv w:val="1"/>
      <w:marLeft w:val="0"/>
      <w:marRight w:val="0"/>
      <w:marTop w:val="0"/>
      <w:marBottom w:val="0"/>
      <w:divBdr>
        <w:top w:val="none" w:sz="0" w:space="0" w:color="auto"/>
        <w:left w:val="none" w:sz="0" w:space="0" w:color="auto"/>
        <w:bottom w:val="none" w:sz="0" w:space="0" w:color="auto"/>
        <w:right w:val="none" w:sz="0" w:space="0" w:color="auto"/>
      </w:divBdr>
    </w:div>
    <w:div w:id="1558084330">
      <w:bodyDiv w:val="1"/>
      <w:marLeft w:val="0"/>
      <w:marRight w:val="0"/>
      <w:marTop w:val="0"/>
      <w:marBottom w:val="0"/>
      <w:divBdr>
        <w:top w:val="none" w:sz="0" w:space="0" w:color="auto"/>
        <w:left w:val="none" w:sz="0" w:space="0" w:color="auto"/>
        <w:bottom w:val="none" w:sz="0" w:space="0" w:color="auto"/>
        <w:right w:val="none" w:sz="0" w:space="0" w:color="auto"/>
      </w:divBdr>
    </w:div>
    <w:div w:id="1558274737">
      <w:bodyDiv w:val="1"/>
      <w:marLeft w:val="0"/>
      <w:marRight w:val="0"/>
      <w:marTop w:val="0"/>
      <w:marBottom w:val="0"/>
      <w:divBdr>
        <w:top w:val="none" w:sz="0" w:space="0" w:color="auto"/>
        <w:left w:val="none" w:sz="0" w:space="0" w:color="auto"/>
        <w:bottom w:val="none" w:sz="0" w:space="0" w:color="auto"/>
        <w:right w:val="none" w:sz="0" w:space="0" w:color="auto"/>
      </w:divBdr>
    </w:div>
    <w:div w:id="1558282176">
      <w:bodyDiv w:val="1"/>
      <w:marLeft w:val="0"/>
      <w:marRight w:val="0"/>
      <w:marTop w:val="0"/>
      <w:marBottom w:val="0"/>
      <w:divBdr>
        <w:top w:val="none" w:sz="0" w:space="0" w:color="auto"/>
        <w:left w:val="none" w:sz="0" w:space="0" w:color="auto"/>
        <w:bottom w:val="none" w:sz="0" w:space="0" w:color="auto"/>
        <w:right w:val="none" w:sz="0" w:space="0" w:color="auto"/>
      </w:divBdr>
    </w:div>
    <w:div w:id="1558398428">
      <w:bodyDiv w:val="1"/>
      <w:marLeft w:val="0"/>
      <w:marRight w:val="0"/>
      <w:marTop w:val="0"/>
      <w:marBottom w:val="0"/>
      <w:divBdr>
        <w:top w:val="none" w:sz="0" w:space="0" w:color="auto"/>
        <w:left w:val="none" w:sz="0" w:space="0" w:color="auto"/>
        <w:bottom w:val="none" w:sz="0" w:space="0" w:color="auto"/>
        <w:right w:val="none" w:sz="0" w:space="0" w:color="auto"/>
      </w:divBdr>
    </w:div>
    <w:div w:id="1558586941">
      <w:bodyDiv w:val="1"/>
      <w:marLeft w:val="0"/>
      <w:marRight w:val="0"/>
      <w:marTop w:val="0"/>
      <w:marBottom w:val="0"/>
      <w:divBdr>
        <w:top w:val="none" w:sz="0" w:space="0" w:color="auto"/>
        <w:left w:val="none" w:sz="0" w:space="0" w:color="auto"/>
        <w:bottom w:val="none" w:sz="0" w:space="0" w:color="auto"/>
        <w:right w:val="none" w:sz="0" w:space="0" w:color="auto"/>
      </w:divBdr>
    </w:div>
    <w:div w:id="1558736720">
      <w:bodyDiv w:val="1"/>
      <w:marLeft w:val="0"/>
      <w:marRight w:val="0"/>
      <w:marTop w:val="0"/>
      <w:marBottom w:val="0"/>
      <w:divBdr>
        <w:top w:val="none" w:sz="0" w:space="0" w:color="auto"/>
        <w:left w:val="none" w:sz="0" w:space="0" w:color="auto"/>
        <w:bottom w:val="none" w:sz="0" w:space="0" w:color="auto"/>
        <w:right w:val="none" w:sz="0" w:space="0" w:color="auto"/>
      </w:divBdr>
    </w:div>
    <w:div w:id="1558853161">
      <w:bodyDiv w:val="1"/>
      <w:marLeft w:val="0"/>
      <w:marRight w:val="0"/>
      <w:marTop w:val="0"/>
      <w:marBottom w:val="0"/>
      <w:divBdr>
        <w:top w:val="none" w:sz="0" w:space="0" w:color="auto"/>
        <w:left w:val="none" w:sz="0" w:space="0" w:color="auto"/>
        <w:bottom w:val="none" w:sz="0" w:space="0" w:color="auto"/>
        <w:right w:val="none" w:sz="0" w:space="0" w:color="auto"/>
      </w:divBdr>
    </w:div>
    <w:div w:id="1558859545">
      <w:bodyDiv w:val="1"/>
      <w:marLeft w:val="0"/>
      <w:marRight w:val="0"/>
      <w:marTop w:val="0"/>
      <w:marBottom w:val="0"/>
      <w:divBdr>
        <w:top w:val="none" w:sz="0" w:space="0" w:color="auto"/>
        <w:left w:val="none" w:sz="0" w:space="0" w:color="auto"/>
        <w:bottom w:val="none" w:sz="0" w:space="0" w:color="auto"/>
        <w:right w:val="none" w:sz="0" w:space="0" w:color="auto"/>
      </w:divBdr>
    </w:div>
    <w:div w:id="1559434025">
      <w:bodyDiv w:val="1"/>
      <w:marLeft w:val="0"/>
      <w:marRight w:val="0"/>
      <w:marTop w:val="0"/>
      <w:marBottom w:val="0"/>
      <w:divBdr>
        <w:top w:val="none" w:sz="0" w:space="0" w:color="auto"/>
        <w:left w:val="none" w:sz="0" w:space="0" w:color="auto"/>
        <w:bottom w:val="none" w:sz="0" w:space="0" w:color="auto"/>
        <w:right w:val="none" w:sz="0" w:space="0" w:color="auto"/>
      </w:divBdr>
    </w:div>
    <w:div w:id="1559508750">
      <w:bodyDiv w:val="1"/>
      <w:marLeft w:val="0"/>
      <w:marRight w:val="0"/>
      <w:marTop w:val="0"/>
      <w:marBottom w:val="0"/>
      <w:divBdr>
        <w:top w:val="none" w:sz="0" w:space="0" w:color="auto"/>
        <w:left w:val="none" w:sz="0" w:space="0" w:color="auto"/>
        <w:bottom w:val="none" w:sz="0" w:space="0" w:color="auto"/>
        <w:right w:val="none" w:sz="0" w:space="0" w:color="auto"/>
      </w:divBdr>
    </w:div>
    <w:div w:id="1559583915">
      <w:bodyDiv w:val="1"/>
      <w:marLeft w:val="0"/>
      <w:marRight w:val="0"/>
      <w:marTop w:val="0"/>
      <w:marBottom w:val="0"/>
      <w:divBdr>
        <w:top w:val="none" w:sz="0" w:space="0" w:color="auto"/>
        <w:left w:val="none" w:sz="0" w:space="0" w:color="auto"/>
        <w:bottom w:val="none" w:sz="0" w:space="0" w:color="auto"/>
        <w:right w:val="none" w:sz="0" w:space="0" w:color="auto"/>
      </w:divBdr>
    </w:div>
    <w:div w:id="1559587322">
      <w:bodyDiv w:val="1"/>
      <w:marLeft w:val="0"/>
      <w:marRight w:val="0"/>
      <w:marTop w:val="0"/>
      <w:marBottom w:val="0"/>
      <w:divBdr>
        <w:top w:val="none" w:sz="0" w:space="0" w:color="auto"/>
        <w:left w:val="none" w:sz="0" w:space="0" w:color="auto"/>
        <w:bottom w:val="none" w:sz="0" w:space="0" w:color="auto"/>
        <w:right w:val="none" w:sz="0" w:space="0" w:color="auto"/>
      </w:divBdr>
    </w:div>
    <w:div w:id="1559632993">
      <w:bodyDiv w:val="1"/>
      <w:marLeft w:val="0"/>
      <w:marRight w:val="0"/>
      <w:marTop w:val="0"/>
      <w:marBottom w:val="0"/>
      <w:divBdr>
        <w:top w:val="none" w:sz="0" w:space="0" w:color="auto"/>
        <w:left w:val="none" w:sz="0" w:space="0" w:color="auto"/>
        <w:bottom w:val="none" w:sz="0" w:space="0" w:color="auto"/>
        <w:right w:val="none" w:sz="0" w:space="0" w:color="auto"/>
      </w:divBdr>
    </w:div>
    <w:div w:id="1559707916">
      <w:bodyDiv w:val="1"/>
      <w:marLeft w:val="0"/>
      <w:marRight w:val="0"/>
      <w:marTop w:val="0"/>
      <w:marBottom w:val="0"/>
      <w:divBdr>
        <w:top w:val="none" w:sz="0" w:space="0" w:color="auto"/>
        <w:left w:val="none" w:sz="0" w:space="0" w:color="auto"/>
        <w:bottom w:val="none" w:sz="0" w:space="0" w:color="auto"/>
        <w:right w:val="none" w:sz="0" w:space="0" w:color="auto"/>
      </w:divBdr>
    </w:div>
    <w:div w:id="1559896198">
      <w:bodyDiv w:val="1"/>
      <w:marLeft w:val="0"/>
      <w:marRight w:val="0"/>
      <w:marTop w:val="0"/>
      <w:marBottom w:val="0"/>
      <w:divBdr>
        <w:top w:val="none" w:sz="0" w:space="0" w:color="auto"/>
        <w:left w:val="none" w:sz="0" w:space="0" w:color="auto"/>
        <w:bottom w:val="none" w:sz="0" w:space="0" w:color="auto"/>
        <w:right w:val="none" w:sz="0" w:space="0" w:color="auto"/>
      </w:divBdr>
    </w:div>
    <w:div w:id="1560628030">
      <w:bodyDiv w:val="1"/>
      <w:marLeft w:val="0"/>
      <w:marRight w:val="0"/>
      <w:marTop w:val="0"/>
      <w:marBottom w:val="0"/>
      <w:divBdr>
        <w:top w:val="none" w:sz="0" w:space="0" w:color="auto"/>
        <w:left w:val="none" w:sz="0" w:space="0" w:color="auto"/>
        <w:bottom w:val="none" w:sz="0" w:space="0" w:color="auto"/>
        <w:right w:val="none" w:sz="0" w:space="0" w:color="auto"/>
      </w:divBdr>
    </w:div>
    <w:div w:id="1560749362">
      <w:bodyDiv w:val="1"/>
      <w:marLeft w:val="0"/>
      <w:marRight w:val="0"/>
      <w:marTop w:val="0"/>
      <w:marBottom w:val="0"/>
      <w:divBdr>
        <w:top w:val="none" w:sz="0" w:space="0" w:color="auto"/>
        <w:left w:val="none" w:sz="0" w:space="0" w:color="auto"/>
        <w:bottom w:val="none" w:sz="0" w:space="0" w:color="auto"/>
        <w:right w:val="none" w:sz="0" w:space="0" w:color="auto"/>
      </w:divBdr>
    </w:div>
    <w:div w:id="1560943295">
      <w:bodyDiv w:val="1"/>
      <w:marLeft w:val="0"/>
      <w:marRight w:val="0"/>
      <w:marTop w:val="0"/>
      <w:marBottom w:val="0"/>
      <w:divBdr>
        <w:top w:val="none" w:sz="0" w:space="0" w:color="auto"/>
        <w:left w:val="none" w:sz="0" w:space="0" w:color="auto"/>
        <w:bottom w:val="none" w:sz="0" w:space="0" w:color="auto"/>
        <w:right w:val="none" w:sz="0" w:space="0" w:color="auto"/>
      </w:divBdr>
    </w:div>
    <w:div w:id="1561087799">
      <w:bodyDiv w:val="1"/>
      <w:marLeft w:val="0"/>
      <w:marRight w:val="0"/>
      <w:marTop w:val="0"/>
      <w:marBottom w:val="0"/>
      <w:divBdr>
        <w:top w:val="none" w:sz="0" w:space="0" w:color="auto"/>
        <w:left w:val="none" w:sz="0" w:space="0" w:color="auto"/>
        <w:bottom w:val="none" w:sz="0" w:space="0" w:color="auto"/>
        <w:right w:val="none" w:sz="0" w:space="0" w:color="auto"/>
      </w:divBdr>
    </w:div>
    <w:div w:id="1561408109">
      <w:bodyDiv w:val="1"/>
      <w:marLeft w:val="0"/>
      <w:marRight w:val="0"/>
      <w:marTop w:val="0"/>
      <w:marBottom w:val="0"/>
      <w:divBdr>
        <w:top w:val="none" w:sz="0" w:space="0" w:color="auto"/>
        <w:left w:val="none" w:sz="0" w:space="0" w:color="auto"/>
        <w:bottom w:val="none" w:sz="0" w:space="0" w:color="auto"/>
        <w:right w:val="none" w:sz="0" w:space="0" w:color="auto"/>
      </w:divBdr>
    </w:div>
    <w:div w:id="1561477330">
      <w:bodyDiv w:val="1"/>
      <w:marLeft w:val="0"/>
      <w:marRight w:val="0"/>
      <w:marTop w:val="0"/>
      <w:marBottom w:val="0"/>
      <w:divBdr>
        <w:top w:val="none" w:sz="0" w:space="0" w:color="auto"/>
        <w:left w:val="none" w:sz="0" w:space="0" w:color="auto"/>
        <w:bottom w:val="none" w:sz="0" w:space="0" w:color="auto"/>
        <w:right w:val="none" w:sz="0" w:space="0" w:color="auto"/>
      </w:divBdr>
    </w:div>
    <w:div w:id="1561480439">
      <w:bodyDiv w:val="1"/>
      <w:marLeft w:val="0"/>
      <w:marRight w:val="0"/>
      <w:marTop w:val="0"/>
      <w:marBottom w:val="0"/>
      <w:divBdr>
        <w:top w:val="none" w:sz="0" w:space="0" w:color="auto"/>
        <w:left w:val="none" w:sz="0" w:space="0" w:color="auto"/>
        <w:bottom w:val="none" w:sz="0" w:space="0" w:color="auto"/>
        <w:right w:val="none" w:sz="0" w:space="0" w:color="auto"/>
      </w:divBdr>
    </w:div>
    <w:div w:id="1561862366">
      <w:bodyDiv w:val="1"/>
      <w:marLeft w:val="0"/>
      <w:marRight w:val="0"/>
      <w:marTop w:val="0"/>
      <w:marBottom w:val="0"/>
      <w:divBdr>
        <w:top w:val="none" w:sz="0" w:space="0" w:color="auto"/>
        <w:left w:val="none" w:sz="0" w:space="0" w:color="auto"/>
        <w:bottom w:val="none" w:sz="0" w:space="0" w:color="auto"/>
        <w:right w:val="none" w:sz="0" w:space="0" w:color="auto"/>
      </w:divBdr>
    </w:div>
    <w:div w:id="1562060264">
      <w:bodyDiv w:val="1"/>
      <w:marLeft w:val="0"/>
      <w:marRight w:val="0"/>
      <w:marTop w:val="0"/>
      <w:marBottom w:val="0"/>
      <w:divBdr>
        <w:top w:val="none" w:sz="0" w:space="0" w:color="auto"/>
        <w:left w:val="none" w:sz="0" w:space="0" w:color="auto"/>
        <w:bottom w:val="none" w:sz="0" w:space="0" w:color="auto"/>
        <w:right w:val="none" w:sz="0" w:space="0" w:color="auto"/>
      </w:divBdr>
    </w:div>
    <w:div w:id="1562404884">
      <w:bodyDiv w:val="1"/>
      <w:marLeft w:val="0"/>
      <w:marRight w:val="0"/>
      <w:marTop w:val="0"/>
      <w:marBottom w:val="0"/>
      <w:divBdr>
        <w:top w:val="none" w:sz="0" w:space="0" w:color="auto"/>
        <w:left w:val="none" w:sz="0" w:space="0" w:color="auto"/>
        <w:bottom w:val="none" w:sz="0" w:space="0" w:color="auto"/>
        <w:right w:val="none" w:sz="0" w:space="0" w:color="auto"/>
      </w:divBdr>
    </w:div>
    <w:div w:id="1562445271">
      <w:bodyDiv w:val="1"/>
      <w:marLeft w:val="0"/>
      <w:marRight w:val="0"/>
      <w:marTop w:val="0"/>
      <w:marBottom w:val="0"/>
      <w:divBdr>
        <w:top w:val="none" w:sz="0" w:space="0" w:color="auto"/>
        <w:left w:val="none" w:sz="0" w:space="0" w:color="auto"/>
        <w:bottom w:val="none" w:sz="0" w:space="0" w:color="auto"/>
        <w:right w:val="none" w:sz="0" w:space="0" w:color="auto"/>
      </w:divBdr>
    </w:div>
    <w:div w:id="1562449947">
      <w:bodyDiv w:val="1"/>
      <w:marLeft w:val="0"/>
      <w:marRight w:val="0"/>
      <w:marTop w:val="0"/>
      <w:marBottom w:val="0"/>
      <w:divBdr>
        <w:top w:val="none" w:sz="0" w:space="0" w:color="auto"/>
        <w:left w:val="none" w:sz="0" w:space="0" w:color="auto"/>
        <w:bottom w:val="none" w:sz="0" w:space="0" w:color="auto"/>
        <w:right w:val="none" w:sz="0" w:space="0" w:color="auto"/>
      </w:divBdr>
    </w:div>
    <w:div w:id="1562595885">
      <w:bodyDiv w:val="1"/>
      <w:marLeft w:val="0"/>
      <w:marRight w:val="0"/>
      <w:marTop w:val="0"/>
      <w:marBottom w:val="0"/>
      <w:divBdr>
        <w:top w:val="none" w:sz="0" w:space="0" w:color="auto"/>
        <w:left w:val="none" w:sz="0" w:space="0" w:color="auto"/>
        <w:bottom w:val="none" w:sz="0" w:space="0" w:color="auto"/>
        <w:right w:val="none" w:sz="0" w:space="0" w:color="auto"/>
      </w:divBdr>
    </w:div>
    <w:div w:id="1562710286">
      <w:bodyDiv w:val="1"/>
      <w:marLeft w:val="0"/>
      <w:marRight w:val="0"/>
      <w:marTop w:val="0"/>
      <w:marBottom w:val="0"/>
      <w:divBdr>
        <w:top w:val="none" w:sz="0" w:space="0" w:color="auto"/>
        <w:left w:val="none" w:sz="0" w:space="0" w:color="auto"/>
        <w:bottom w:val="none" w:sz="0" w:space="0" w:color="auto"/>
        <w:right w:val="none" w:sz="0" w:space="0" w:color="auto"/>
      </w:divBdr>
    </w:div>
    <w:div w:id="1562716537">
      <w:bodyDiv w:val="1"/>
      <w:marLeft w:val="0"/>
      <w:marRight w:val="0"/>
      <w:marTop w:val="0"/>
      <w:marBottom w:val="0"/>
      <w:divBdr>
        <w:top w:val="none" w:sz="0" w:space="0" w:color="auto"/>
        <w:left w:val="none" w:sz="0" w:space="0" w:color="auto"/>
        <w:bottom w:val="none" w:sz="0" w:space="0" w:color="auto"/>
        <w:right w:val="none" w:sz="0" w:space="0" w:color="auto"/>
      </w:divBdr>
    </w:div>
    <w:div w:id="1562792206">
      <w:bodyDiv w:val="1"/>
      <w:marLeft w:val="0"/>
      <w:marRight w:val="0"/>
      <w:marTop w:val="0"/>
      <w:marBottom w:val="0"/>
      <w:divBdr>
        <w:top w:val="none" w:sz="0" w:space="0" w:color="auto"/>
        <w:left w:val="none" w:sz="0" w:space="0" w:color="auto"/>
        <w:bottom w:val="none" w:sz="0" w:space="0" w:color="auto"/>
        <w:right w:val="none" w:sz="0" w:space="0" w:color="auto"/>
      </w:divBdr>
    </w:div>
    <w:div w:id="1562792517">
      <w:bodyDiv w:val="1"/>
      <w:marLeft w:val="0"/>
      <w:marRight w:val="0"/>
      <w:marTop w:val="0"/>
      <w:marBottom w:val="0"/>
      <w:divBdr>
        <w:top w:val="none" w:sz="0" w:space="0" w:color="auto"/>
        <w:left w:val="none" w:sz="0" w:space="0" w:color="auto"/>
        <w:bottom w:val="none" w:sz="0" w:space="0" w:color="auto"/>
        <w:right w:val="none" w:sz="0" w:space="0" w:color="auto"/>
      </w:divBdr>
    </w:div>
    <w:div w:id="1562904762">
      <w:bodyDiv w:val="1"/>
      <w:marLeft w:val="0"/>
      <w:marRight w:val="0"/>
      <w:marTop w:val="0"/>
      <w:marBottom w:val="0"/>
      <w:divBdr>
        <w:top w:val="none" w:sz="0" w:space="0" w:color="auto"/>
        <w:left w:val="none" w:sz="0" w:space="0" w:color="auto"/>
        <w:bottom w:val="none" w:sz="0" w:space="0" w:color="auto"/>
        <w:right w:val="none" w:sz="0" w:space="0" w:color="auto"/>
      </w:divBdr>
    </w:div>
    <w:div w:id="1562906780">
      <w:bodyDiv w:val="1"/>
      <w:marLeft w:val="0"/>
      <w:marRight w:val="0"/>
      <w:marTop w:val="0"/>
      <w:marBottom w:val="0"/>
      <w:divBdr>
        <w:top w:val="none" w:sz="0" w:space="0" w:color="auto"/>
        <w:left w:val="none" w:sz="0" w:space="0" w:color="auto"/>
        <w:bottom w:val="none" w:sz="0" w:space="0" w:color="auto"/>
        <w:right w:val="none" w:sz="0" w:space="0" w:color="auto"/>
      </w:divBdr>
    </w:div>
    <w:div w:id="1562985425">
      <w:bodyDiv w:val="1"/>
      <w:marLeft w:val="0"/>
      <w:marRight w:val="0"/>
      <w:marTop w:val="0"/>
      <w:marBottom w:val="0"/>
      <w:divBdr>
        <w:top w:val="none" w:sz="0" w:space="0" w:color="auto"/>
        <w:left w:val="none" w:sz="0" w:space="0" w:color="auto"/>
        <w:bottom w:val="none" w:sz="0" w:space="0" w:color="auto"/>
        <w:right w:val="none" w:sz="0" w:space="0" w:color="auto"/>
      </w:divBdr>
    </w:div>
    <w:div w:id="1563101642">
      <w:bodyDiv w:val="1"/>
      <w:marLeft w:val="0"/>
      <w:marRight w:val="0"/>
      <w:marTop w:val="0"/>
      <w:marBottom w:val="0"/>
      <w:divBdr>
        <w:top w:val="none" w:sz="0" w:space="0" w:color="auto"/>
        <w:left w:val="none" w:sz="0" w:space="0" w:color="auto"/>
        <w:bottom w:val="none" w:sz="0" w:space="0" w:color="auto"/>
        <w:right w:val="none" w:sz="0" w:space="0" w:color="auto"/>
      </w:divBdr>
    </w:div>
    <w:div w:id="1563445362">
      <w:bodyDiv w:val="1"/>
      <w:marLeft w:val="0"/>
      <w:marRight w:val="0"/>
      <w:marTop w:val="0"/>
      <w:marBottom w:val="0"/>
      <w:divBdr>
        <w:top w:val="none" w:sz="0" w:space="0" w:color="auto"/>
        <w:left w:val="none" w:sz="0" w:space="0" w:color="auto"/>
        <w:bottom w:val="none" w:sz="0" w:space="0" w:color="auto"/>
        <w:right w:val="none" w:sz="0" w:space="0" w:color="auto"/>
      </w:divBdr>
    </w:div>
    <w:div w:id="1563785516">
      <w:bodyDiv w:val="1"/>
      <w:marLeft w:val="0"/>
      <w:marRight w:val="0"/>
      <w:marTop w:val="0"/>
      <w:marBottom w:val="0"/>
      <w:divBdr>
        <w:top w:val="none" w:sz="0" w:space="0" w:color="auto"/>
        <w:left w:val="none" w:sz="0" w:space="0" w:color="auto"/>
        <w:bottom w:val="none" w:sz="0" w:space="0" w:color="auto"/>
        <w:right w:val="none" w:sz="0" w:space="0" w:color="auto"/>
      </w:divBdr>
    </w:div>
    <w:div w:id="1564098028">
      <w:bodyDiv w:val="1"/>
      <w:marLeft w:val="0"/>
      <w:marRight w:val="0"/>
      <w:marTop w:val="0"/>
      <w:marBottom w:val="0"/>
      <w:divBdr>
        <w:top w:val="none" w:sz="0" w:space="0" w:color="auto"/>
        <w:left w:val="none" w:sz="0" w:space="0" w:color="auto"/>
        <w:bottom w:val="none" w:sz="0" w:space="0" w:color="auto"/>
        <w:right w:val="none" w:sz="0" w:space="0" w:color="auto"/>
      </w:divBdr>
    </w:div>
    <w:div w:id="1564369152">
      <w:bodyDiv w:val="1"/>
      <w:marLeft w:val="0"/>
      <w:marRight w:val="0"/>
      <w:marTop w:val="0"/>
      <w:marBottom w:val="0"/>
      <w:divBdr>
        <w:top w:val="none" w:sz="0" w:space="0" w:color="auto"/>
        <w:left w:val="none" w:sz="0" w:space="0" w:color="auto"/>
        <w:bottom w:val="none" w:sz="0" w:space="0" w:color="auto"/>
        <w:right w:val="none" w:sz="0" w:space="0" w:color="auto"/>
      </w:divBdr>
    </w:div>
    <w:div w:id="1564413493">
      <w:bodyDiv w:val="1"/>
      <w:marLeft w:val="0"/>
      <w:marRight w:val="0"/>
      <w:marTop w:val="0"/>
      <w:marBottom w:val="0"/>
      <w:divBdr>
        <w:top w:val="none" w:sz="0" w:space="0" w:color="auto"/>
        <w:left w:val="none" w:sz="0" w:space="0" w:color="auto"/>
        <w:bottom w:val="none" w:sz="0" w:space="0" w:color="auto"/>
        <w:right w:val="none" w:sz="0" w:space="0" w:color="auto"/>
      </w:divBdr>
    </w:div>
    <w:div w:id="1564832215">
      <w:bodyDiv w:val="1"/>
      <w:marLeft w:val="0"/>
      <w:marRight w:val="0"/>
      <w:marTop w:val="0"/>
      <w:marBottom w:val="0"/>
      <w:divBdr>
        <w:top w:val="none" w:sz="0" w:space="0" w:color="auto"/>
        <w:left w:val="none" w:sz="0" w:space="0" w:color="auto"/>
        <w:bottom w:val="none" w:sz="0" w:space="0" w:color="auto"/>
        <w:right w:val="none" w:sz="0" w:space="0" w:color="auto"/>
      </w:divBdr>
    </w:div>
    <w:div w:id="1565215218">
      <w:bodyDiv w:val="1"/>
      <w:marLeft w:val="0"/>
      <w:marRight w:val="0"/>
      <w:marTop w:val="0"/>
      <w:marBottom w:val="0"/>
      <w:divBdr>
        <w:top w:val="none" w:sz="0" w:space="0" w:color="auto"/>
        <w:left w:val="none" w:sz="0" w:space="0" w:color="auto"/>
        <w:bottom w:val="none" w:sz="0" w:space="0" w:color="auto"/>
        <w:right w:val="none" w:sz="0" w:space="0" w:color="auto"/>
      </w:divBdr>
    </w:div>
    <w:div w:id="1565949569">
      <w:bodyDiv w:val="1"/>
      <w:marLeft w:val="0"/>
      <w:marRight w:val="0"/>
      <w:marTop w:val="0"/>
      <w:marBottom w:val="0"/>
      <w:divBdr>
        <w:top w:val="none" w:sz="0" w:space="0" w:color="auto"/>
        <w:left w:val="none" w:sz="0" w:space="0" w:color="auto"/>
        <w:bottom w:val="none" w:sz="0" w:space="0" w:color="auto"/>
        <w:right w:val="none" w:sz="0" w:space="0" w:color="auto"/>
      </w:divBdr>
    </w:div>
    <w:div w:id="1565992956">
      <w:bodyDiv w:val="1"/>
      <w:marLeft w:val="0"/>
      <w:marRight w:val="0"/>
      <w:marTop w:val="0"/>
      <w:marBottom w:val="0"/>
      <w:divBdr>
        <w:top w:val="none" w:sz="0" w:space="0" w:color="auto"/>
        <w:left w:val="none" w:sz="0" w:space="0" w:color="auto"/>
        <w:bottom w:val="none" w:sz="0" w:space="0" w:color="auto"/>
        <w:right w:val="none" w:sz="0" w:space="0" w:color="auto"/>
      </w:divBdr>
    </w:div>
    <w:div w:id="1566063223">
      <w:bodyDiv w:val="1"/>
      <w:marLeft w:val="0"/>
      <w:marRight w:val="0"/>
      <w:marTop w:val="0"/>
      <w:marBottom w:val="0"/>
      <w:divBdr>
        <w:top w:val="none" w:sz="0" w:space="0" w:color="auto"/>
        <w:left w:val="none" w:sz="0" w:space="0" w:color="auto"/>
        <w:bottom w:val="none" w:sz="0" w:space="0" w:color="auto"/>
        <w:right w:val="none" w:sz="0" w:space="0" w:color="auto"/>
      </w:divBdr>
    </w:div>
    <w:div w:id="1566067033">
      <w:bodyDiv w:val="1"/>
      <w:marLeft w:val="0"/>
      <w:marRight w:val="0"/>
      <w:marTop w:val="0"/>
      <w:marBottom w:val="0"/>
      <w:divBdr>
        <w:top w:val="none" w:sz="0" w:space="0" w:color="auto"/>
        <w:left w:val="none" w:sz="0" w:space="0" w:color="auto"/>
        <w:bottom w:val="none" w:sz="0" w:space="0" w:color="auto"/>
        <w:right w:val="none" w:sz="0" w:space="0" w:color="auto"/>
      </w:divBdr>
    </w:div>
    <w:div w:id="1566647490">
      <w:bodyDiv w:val="1"/>
      <w:marLeft w:val="0"/>
      <w:marRight w:val="0"/>
      <w:marTop w:val="0"/>
      <w:marBottom w:val="0"/>
      <w:divBdr>
        <w:top w:val="none" w:sz="0" w:space="0" w:color="auto"/>
        <w:left w:val="none" w:sz="0" w:space="0" w:color="auto"/>
        <w:bottom w:val="none" w:sz="0" w:space="0" w:color="auto"/>
        <w:right w:val="none" w:sz="0" w:space="0" w:color="auto"/>
      </w:divBdr>
    </w:div>
    <w:div w:id="1566723937">
      <w:bodyDiv w:val="1"/>
      <w:marLeft w:val="0"/>
      <w:marRight w:val="0"/>
      <w:marTop w:val="0"/>
      <w:marBottom w:val="0"/>
      <w:divBdr>
        <w:top w:val="none" w:sz="0" w:space="0" w:color="auto"/>
        <w:left w:val="none" w:sz="0" w:space="0" w:color="auto"/>
        <w:bottom w:val="none" w:sz="0" w:space="0" w:color="auto"/>
        <w:right w:val="none" w:sz="0" w:space="0" w:color="auto"/>
      </w:divBdr>
    </w:div>
    <w:div w:id="1567034113">
      <w:bodyDiv w:val="1"/>
      <w:marLeft w:val="0"/>
      <w:marRight w:val="0"/>
      <w:marTop w:val="0"/>
      <w:marBottom w:val="0"/>
      <w:divBdr>
        <w:top w:val="none" w:sz="0" w:space="0" w:color="auto"/>
        <w:left w:val="none" w:sz="0" w:space="0" w:color="auto"/>
        <w:bottom w:val="none" w:sz="0" w:space="0" w:color="auto"/>
        <w:right w:val="none" w:sz="0" w:space="0" w:color="auto"/>
      </w:divBdr>
    </w:div>
    <w:div w:id="1567296595">
      <w:bodyDiv w:val="1"/>
      <w:marLeft w:val="0"/>
      <w:marRight w:val="0"/>
      <w:marTop w:val="0"/>
      <w:marBottom w:val="0"/>
      <w:divBdr>
        <w:top w:val="none" w:sz="0" w:space="0" w:color="auto"/>
        <w:left w:val="none" w:sz="0" w:space="0" w:color="auto"/>
        <w:bottom w:val="none" w:sz="0" w:space="0" w:color="auto"/>
        <w:right w:val="none" w:sz="0" w:space="0" w:color="auto"/>
      </w:divBdr>
    </w:div>
    <w:div w:id="1567303173">
      <w:bodyDiv w:val="1"/>
      <w:marLeft w:val="0"/>
      <w:marRight w:val="0"/>
      <w:marTop w:val="0"/>
      <w:marBottom w:val="0"/>
      <w:divBdr>
        <w:top w:val="none" w:sz="0" w:space="0" w:color="auto"/>
        <w:left w:val="none" w:sz="0" w:space="0" w:color="auto"/>
        <w:bottom w:val="none" w:sz="0" w:space="0" w:color="auto"/>
        <w:right w:val="none" w:sz="0" w:space="0" w:color="auto"/>
      </w:divBdr>
    </w:div>
    <w:div w:id="1567760296">
      <w:bodyDiv w:val="1"/>
      <w:marLeft w:val="0"/>
      <w:marRight w:val="0"/>
      <w:marTop w:val="0"/>
      <w:marBottom w:val="0"/>
      <w:divBdr>
        <w:top w:val="none" w:sz="0" w:space="0" w:color="auto"/>
        <w:left w:val="none" w:sz="0" w:space="0" w:color="auto"/>
        <w:bottom w:val="none" w:sz="0" w:space="0" w:color="auto"/>
        <w:right w:val="none" w:sz="0" w:space="0" w:color="auto"/>
      </w:divBdr>
    </w:div>
    <w:div w:id="1567763703">
      <w:bodyDiv w:val="1"/>
      <w:marLeft w:val="0"/>
      <w:marRight w:val="0"/>
      <w:marTop w:val="0"/>
      <w:marBottom w:val="0"/>
      <w:divBdr>
        <w:top w:val="none" w:sz="0" w:space="0" w:color="auto"/>
        <w:left w:val="none" w:sz="0" w:space="0" w:color="auto"/>
        <w:bottom w:val="none" w:sz="0" w:space="0" w:color="auto"/>
        <w:right w:val="none" w:sz="0" w:space="0" w:color="auto"/>
      </w:divBdr>
    </w:div>
    <w:div w:id="1568148545">
      <w:bodyDiv w:val="1"/>
      <w:marLeft w:val="0"/>
      <w:marRight w:val="0"/>
      <w:marTop w:val="0"/>
      <w:marBottom w:val="0"/>
      <w:divBdr>
        <w:top w:val="none" w:sz="0" w:space="0" w:color="auto"/>
        <w:left w:val="none" w:sz="0" w:space="0" w:color="auto"/>
        <w:bottom w:val="none" w:sz="0" w:space="0" w:color="auto"/>
        <w:right w:val="none" w:sz="0" w:space="0" w:color="auto"/>
      </w:divBdr>
    </w:div>
    <w:div w:id="1568153434">
      <w:bodyDiv w:val="1"/>
      <w:marLeft w:val="0"/>
      <w:marRight w:val="0"/>
      <w:marTop w:val="0"/>
      <w:marBottom w:val="0"/>
      <w:divBdr>
        <w:top w:val="none" w:sz="0" w:space="0" w:color="auto"/>
        <w:left w:val="none" w:sz="0" w:space="0" w:color="auto"/>
        <w:bottom w:val="none" w:sz="0" w:space="0" w:color="auto"/>
        <w:right w:val="none" w:sz="0" w:space="0" w:color="auto"/>
      </w:divBdr>
    </w:div>
    <w:div w:id="1568419194">
      <w:bodyDiv w:val="1"/>
      <w:marLeft w:val="0"/>
      <w:marRight w:val="0"/>
      <w:marTop w:val="0"/>
      <w:marBottom w:val="0"/>
      <w:divBdr>
        <w:top w:val="none" w:sz="0" w:space="0" w:color="auto"/>
        <w:left w:val="none" w:sz="0" w:space="0" w:color="auto"/>
        <w:bottom w:val="none" w:sz="0" w:space="0" w:color="auto"/>
        <w:right w:val="none" w:sz="0" w:space="0" w:color="auto"/>
      </w:divBdr>
    </w:div>
    <w:div w:id="1568488468">
      <w:bodyDiv w:val="1"/>
      <w:marLeft w:val="0"/>
      <w:marRight w:val="0"/>
      <w:marTop w:val="0"/>
      <w:marBottom w:val="0"/>
      <w:divBdr>
        <w:top w:val="none" w:sz="0" w:space="0" w:color="auto"/>
        <w:left w:val="none" w:sz="0" w:space="0" w:color="auto"/>
        <w:bottom w:val="none" w:sz="0" w:space="0" w:color="auto"/>
        <w:right w:val="none" w:sz="0" w:space="0" w:color="auto"/>
      </w:divBdr>
    </w:div>
    <w:div w:id="1568491747">
      <w:bodyDiv w:val="1"/>
      <w:marLeft w:val="0"/>
      <w:marRight w:val="0"/>
      <w:marTop w:val="0"/>
      <w:marBottom w:val="0"/>
      <w:divBdr>
        <w:top w:val="none" w:sz="0" w:space="0" w:color="auto"/>
        <w:left w:val="none" w:sz="0" w:space="0" w:color="auto"/>
        <w:bottom w:val="none" w:sz="0" w:space="0" w:color="auto"/>
        <w:right w:val="none" w:sz="0" w:space="0" w:color="auto"/>
      </w:divBdr>
    </w:div>
    <w:div w:id="1568494381">
      <w:bodyDiv w:val="1"/>
      <w:marLeft w:val="0"/>
      <w:marRight w:val="0"/>
      <w:marTop w:val="0"/>
      <w:marBottom w:val="0"/>
      <w:divBdr>
        <w:top w:val="none" w:sz="0" w:space="0" w:color="auto"/>
        <w:left w:val="none" w:sz="0" w:space="0" w:color="auto"/>
        <w:bottom w:val="none" w:sz="0" w:space="0" w:color="auto"/>
        <w:right w:val="none" w:sz="0" w:space="0" w:color="auto"/>
      </w:divBdr>
    </w:div>
    <w:div w:id="1568539642">
      <w:bodyDiv w:val="1"/>
      <w:marLeft w:val="0"/>
      <w:marRight w:val="0"/>
      <w:marTop w:val="0"/>
      <w:marBottom w:val="0"/>
      <w:divBdr>
        <w:top w:val="none" w:sz="0" w:space="0" w:color="auto"/>
        <w:left w:val="none" w:sz="0" w:space="0" w:color="auto"/>
        <w:bottom w:val="none" w:sz="0" w:space="0" w:color="auto"/>
        <w:right w:val="none" w:sz="0" w:space="0" w:color="auto"/>
      </w:divBdr>
    </w:div>
    <w:div w:id="1568565221">
      <w:bodyDiv w:val="1"/>
      <w:marLeft w:val="0"/>
      <w:marRight w:val="0"/>
      <w:marTop w:val="0"/>
      <w:marBottom w:val="0"/>
      <w:divBdr>
        <w:top w:val="none" w:sz="0" w:space="0" w:color="auto"/>
        <w:left w:val="none" w:sz="0" w:space="0" w:color="auto"/>
        <w:bottom w:val="none" w:sz="0" w:space="0" w:color="auto"/>
        <w:right w:val="none" w:sz="0" w:space="0" w:color="auto"/>
      </w:divBdr>
    </w:div>
    <w:div w:id="1568690535">
      <w:bodyDiv w:val="1"/>
      <w:marLeft w:val="0"/>
      <w:marRight w:val="0"/>
      <w:marTop w:val="0"/>
      <w:marBottom w:val="0"/>
      <w:divBdr>
        <w:top w:val="none" w:sz="0" w:space="0" w:color="auto"/>
        <w:left w:val="none" w:sz="0" w:space="0" w:color="auto"/>
        <w:bottom w:val="none" w:sz="0" w:space="0" w:color="auto"/>
        <w:right w:val="none" w:sz="0" w:space="0" w:color="auto"/>
      </w:divBdr>
    </w:div>
    <w:div w:id="1568763289">
      <w:bodyDiv w:val="1"/>
      <w:marLeft w:val="0"/>
      <w:marRight w:val="0"/>
      <w:marTop w:val="0"/>
      <w:marBottom w:val="0"/>
      <w:divBdr>
        <w:top w:val="none" w:sz="0" w:space="0" w:color="auto"/>
        <w:left w:val="none" w:sz="0" w:space="0" w:color="auto"/>
        <w:bottom w:val="none" w:sz="0" w:space="0" w:color="auto"/>
        <w:right w:val="none" w:sz="0" w:space="0" w:color="auto"/>
      </w:divBdr>
    </w:div>
    <w:div w:id="1568764561">
      <w:bodyDiv w:val="1"/>
      <w:marLeft w:val="0"/>
      <w:marRight w:val="0"/>
      <w:marTop w:val="0"/>
      <w:marBottom w:val="0"/>
      <w:divBdr>
        <w:top w:val="none" w:sz="0" w:space="0" w:color="auto"/>
        <w:left w:val="none" w:sz="0" w:space="0" w:color="auto"/>
        <w:bottom w:val="none" w:sz="0" w:space="0" w:color="auto"/>
        <w:right w:val="none" w:sz="0" w:space="0" w:color="auto"/>
      </w:divBdr>
    </w:div>
    <w:div w:id="1568804973">
      <w:bodyDiv w:val="1"/>
      <w:marLeft w:val="0"/>
      <w:marRight w:val="0"/>
      <w:marTop w:val="0"/>
      <w:marBottom w:val="0"/>
      <w:divBdr>
        <w:top w:val="none" w:sz="0" w:space="0" w:color="auto"/>
        <w:left w:val="none" w:sz="0" w:space="0" w:color="auto"/>
        <w:bottom w:val="none" w:sz="0" w:space="0" w:color="auto"/>
        <w:right w:val="none" w:sz="0" w:space="0" w:color="auto"/>
      </w:divBdr>
    </w:div>
    <w:div w:id="1568806148">
      <w:bodyDiv w:val="1"/>
      <w:marLeft w:val="0"/>
      <w:marRight w:val="0"/>
      <w:marTop w:val="0"/>
      <w:marBottom w:val="0"/>
      <w:divBdr>
        <w:top w:val="none" w:sz="0" w:space="0" w:color="auto"/>
        <w:left w:val="none" w:sz="0" w:space="0" w:color="auto"/>
        <w:bottom w:val="none" w:sz="0" w:space="0" w:color="auto"/>
        <w:right w:val="none" w:sz="0" w:space="0" w:color="auto"/>
      </w:divBdr>
    </w:div>
    <w:div w:id="1568879710">
      <w:bodyDiv w:val="1"/>
      <w:marLeft w:val="0"/>
      <w:marRight w:val="0"/>
      <w:marTop w:val="0"/>
      <w:marBottom w:val="0"/>
      <w:divBdr>
        <w:top w:val="none" w:sz="0" w:space="0" w:color="auto"/>
        <w:left w:val="none" w:sz="0" w:space="0" w:color="auto"/>
        <w:bottom w:val="none" w:sz="0" w:space="0" w:color="auto"/>
        <w:right w:val="none" w:sz="0" w:space="0" w:color="auto"/>
      </w:divBdr>
    </w:div>
    <w:div w:id="1569026738">
      <w:bodyDiv w:val="1"/>
      <w:marLeft w:val="0"/>
      <w:marRight w:val="0"/>
      <w:marTop w:val="0"/>
      <w:marBottom w:val="0"/>
      <w:divBdr>
        <w:top w:val="none" w:sz="0" w:space="0" w:color="auto"/>
        <w:left w:val="none" w:sz="0" w:space="0" w:color="auto"/>
        <w:bottom w:val="none" w:sz="0" w:space="0" w:color="auto"/>
        <w:right w:val="none" w:sz="0" w:space="0" w:color="auto"/>
      </w:divBdr>
    </w:div>
    <w:div w:id="1569074769">
      <w:bodyDiv w:val="1"/>
      <w:marLeft w:val="0"/>
      <w:marRight w:val="0"/>
      <w:marTop w:val="0"/>
      <w:marBottom w:val="0"/>
      <w:divBdr>
        <w:top w:val="none" w:sz="0" w:space="0" w:color="auto"/>
        <w:left w:val="none" w:sz="0" w:space="0" w:color="auto"/>
        <w:bottom w:val="none" w:sz="0" w:space="0" w:color="auto"/>
        <w:right w:val="none" w:sz="0" w:space="0" w:color="auto"/>
      </w:divBdr>
    </w:div>
    <w:div w:id="1569219822">
      <w:bodyDiv w:val="1"/>
      <w:marLeft w:val="0"/>
      <w:marRight w:val="0"/>
      <w:marTop w:val="0"/>
      <w:marBottom w:val="0"/>
      <w:divBdr>
        <w:top w:val="none" w:sz="0" w:space="0" w:color="auto"/>
        <w:left w:val="none" w:sz="0" w:space="0" w:color="auto"/>
        <w:bottom w:val="none" w:sz="0" w:space="0" w:color="auto"/>
        <w:right w:val="none" w:sz="0" w:space="0" w:color="auto"/>
      </w:divBdr>
    </w:div>
    <w:div w:id="1569269079">
      <w:bodyDiv w:val="1"/>
      <w:marLeft w:val="0"/>
      <w:marRight w:val="0"/>
      <w:marTop w:val="0"/>
      <w:marBottom w:val="0"/>
      <w:divBdr>
        <w:top w:val="none" w:sz="0" w:space="0" w:color="auto"/>
        <w:left w:val="none" w:sz="0" w:space="0" w:color="auto"/>
        <w:bottom w:val="none" w:sz="0" w:space="0" w:color="auto"/>
        <w:right w:val="none" w:sz="0" w:space="0" w:color="auto"/>
      </w:divBdr>
    </w:div>
    <w:div w:id="1569340118">
      <w:bodyDiv w:val="1"/>
      <w:marLeft w:val="0"/>
      <w:marRight w:val="0"/>
      <w:marTop w:val="0"/>
      <w:marBottom w:val="0"/>
      <w:divBdr>
        <w:top w:val="none" w:sz="0" w:space="0" w:color="auto"/>
        <w:left w:val="none" w:sz="0" w:space="0" w:color="auto"/>
        <w:bottom w:val="none" w:sz="0" w:space="0" w:color="auto"/>
        <w:right w:val="none" w:sz="0" w:space="0" w:color="auto"/>
      </w:divBdr>
    </w:div>
    <w:div w:id="1569533667">
      <w:bodyDiv w:val="1"/>
      <w:marLeft w:val="0"/>
      <w:marRight w:val="0"/>
      <w:marTop w:val="0"/>
      <w:marBottom w:val="0"/>
      <w:divBdr>
        <w:top w:val="none" w:sz="0" w:space="0" w:color="auto"/>
        <w:left w:val="none" w:sz="0" w:space="0" w:color="auto"/>
        <w:bottom w:val="none" w:sz="0" w:space="0" w:color="auto"/>
        <w:right w:val="none" w:sz="0" w:space="0" w:color="auto"/>
      </w:divBdr>
    </w:div>
    <w:div w:id="1569606788">
      <w:bodyDiv w:val="1"/>
      <w:marLeft w:val="0"/>
      <w:marRight w:val="0"/>
      <w:marTop w:val="0"/>
      <w:marBottom w:val="0"/>
      <w:divBdr>
        <w:top w:val="none" w:sz="0" w:space="0" w:color="auto"/>
        <w:left w:val="none" w:sz="0" w:space="0" w:color="auto"/>
        <w:bottom w:val="none" w:sz="0" w:space="0" w:color="auto"/>
        <w:right w:val="none" w:sz="0" w:space="0" w:color="auto"/>
      </w:divBdr>
    </w:div>
    <w:div w:id="1569609297">
      <w:bodyDiv w:val="1"/>
      <w:marLeft w:val="0"/>
      <w:marRight w:val="0"/>
      <w:marTop w:val="0"/>
      <w:marBottom w:val="0"/>
      <w:divBdr>
        <w:top w:val="none" w:sz="0" w:space="0" w:color="auto"/>
        <w:left w:val="none" w:sz="0" w:space="0" w:color="auto"/>
        <w:bottom w:val="none" w:sz="0" w:space="0" w:color="auto"/>
        <w:right w:val="none" w:sz="0" w:space="0" w:color="auto"/>
      </w:divBdr>
    </w:div>
    <w:div w:id="1569612503">
      <w:bodyDiv w:val="1"/>
      <w:marLeft w:val="0"/>
      <w:marRight w:val="0"/>
      <w:marTop w:val="0"/>
      <w:marBottom w:val="0"/>
      <w:divBdr>
        <w:top w:val="none" w:sz="0" w:space="0" w:color="auto"/>
        <w:left w:val="none" w:sz="0" w:space="0" w:color="auto"/>
        <w:bottom w:val="none" w:sz="0" w:space="0" w:color="auto"/>
        <w:right w:val="none" w:sz="0" w:space="0" w:color="auto"/>
      </w:divBdr>
    </w:div>
    <w:div w:id="1569875320">
      <w:bodyDiv w:val="1"/>
      <w:marLeft w:val="0"/>
      <w:marRight w:val="0"/>
      <w:marTop w:val="0"/>
      <w:marBottom w:val="0"/>
      <w:divBdr>
        <w:top w:val="none" w:sz="0" w:space="0" w:color="auto"/>
        <w:left w:val="none" w:sz="0" w:space="0" w:color="auto"/>
        <w:bottom w:val="none" w:sz="0" w:space="0" w:color="auto"/>
        <w:right w:val="none" w:sz="0" w:space="0" w:color="auto"/>
      </w:divBdr>
    </w:div>
    <w:div w:id="1570461083">
      <w:bodyDiv w:val="1"/>
      <w:marLeft w:val="0"/>
      <w:marRight w:val="0"/>
      <w:marTop w:val="0"/>
      <w:marBottom w:val="0"/>
      <w:divBdr>
        <w:top w:val="none" w:sz="0" w:space="0" w:color="auto"/>
        <w:left w:val="none" w:sz="0" w:space="0" w:color="auto"/>
        <w:bottom w:val="none" w:sz="0" w:space="0" w:color="auto"/>
        <w:right w:val="none" w:sz="0" w:space="0" w:color="auto"/>
      </w:divBdr>
    </w:div>
    <w:div w:id="1570504804">
      <w:bodyDiv w:val="1"/>
      <w:marLeft w:val="0"/>
      <w:marRight w:val="0"/>
      <w:marTop w:val="0"/>
      <w:marBottom w:val="0"/>
      <w:divBdr>
        <w:top w:val="none" w:sz="0" w:space="0" w:color="auto"/>
        <w:left w:val="none" w:sz="0" w:space="0" w:color="auto"/>
        <w:bottom w:val="none" w:sz="0" w:space="0" w:color="auto"/>
        <w:right w:val="none" w:sz="0" w:space="0" w:color="auto"/>
      </w:divBdr>
    </w:div>
    <w:div w:id="1570727848">
      <w:bodyDiv w:val="1"/>
      <w:marLeft w:val="0"/>
      <w:marRight w:val="0"/>
      <w:marTop w:val="0"/>
      <w:marBottom w:val="0"/>
      <w:divBdr>
        <w:top w:val="none" w:sz="0" w:space="0" w:color="auto"/>
        <w:left w:val="none" w:sz="0" w:space="0" w:color="auto"/>
        <w:bottom w:val="none" w:sz="0" w:space="0" w:color="auto"/>
        <w:right w:val="none" w:sz="0" w:space="0" w:color="auto"/>
      </w:divBdr>
    </w:div>
    <w:div w:id="1571041609">
      <w:bodyDiv w:val="1"/>
      <w:marLeft w:val="0"/>
      <w:marRight w:val="0"/>
      <w:marTop w:val="0"/>
      <w:marBottom w:val="0"/>
      <w:divBdr>
        <w:top w:val="none" w:sz="0" w:space="0" w:color="auto"/>
        <w:left w:val="none" w:sz="0" w:space="0" w:color="auto"/>
        <w:bottom w:val="none" w:sz="0" w:space="0" w:color="auto"/>
        <w:right w:val="none" w:sz="0" w:space="0" w:color="auto"/>
      </w:divBdr>
    </w:div>
    <w:div w:id="1571043692">
      <w:bodyDiv w:val="1"/>
      <w:marLeft w:val="0"/>
      <w:marRight w:val="0"/>
      <w:marTop w:val="0"/>
      <w:marBottom w:val="0"/>
      <w:divBdr>
        <w:top w:val="none" w:sz="0" w:space="0" w:color="auto"/>
        <w:left w:val="none" w:sz="0" w:space="0" w:color="auto"/>
        <w:bottom w:val="none" w:sz="0" w:space="0" w:color="auto"/>
        <w:right w:val="none" w:sz="0" w:space="0" w:color="auto"/>
      </w:divBdr>
    </w:div>
    <w:div w:id="1571385906">
      <w:bodyDiv w:val="1"/>
      <w:marLeft w:val="0"/>
      <w:marRight w:val="0"/>
      <w:marTop w:val="0"/>
      <w:marBottom w:val="0"/>
      <w:divBdr>
        <w:top w:val="none" w:sz="0" w:space="0" w:color="auto"/>
        <w:left w:val="none" w:sz="0" w:space="0" w:color="auto"/>
        <w:bottom w:val="none" w:sz="0" w:space="0" w:color="auto"/>
        <w:right w:val="none" w:sz="0" w:space="0" w:color="auto"/>
      </w:divBdr>
    </w:div>
    <w:div w:id="1571498188">
      <w:bodyDiv w:val="1"/>
      <w:marLeft w:val="0"/>
      <w:marRight w:val="0"/>
      <w:marTop w:val="0"/>
      <w:marBottom w:val="0"/>
      <w:divBdr>
        <w:top w:val="none" w:sz="0" w:space="0" w:color="auto"/>
        <w:left w:val="none" w:sz="0" w:space="0" w:color="auto"/>
        <w:bottom w:val="none" w:sz="0" w:space="0" w:color="auto"/>
        <w:right w:val="none" w:sz="0" w:space="0" w:color="auto"/>
      </w:divBdr>
    </w:div>
    <w:div w:id="1571618952">
      <w:bodyDiv w:val="1"/>
      <w:marLeft w:val="0"/>
      <w:marRight w:val="0"/>
      <w:marTop w:val="0"/>
      <w:marBottom w:val="0"/>
      <w:divBdr>
        <w:top w:val="none" w:sz="0" w:space="0" w:color="auto"/>
        <w:left w:val="none" w:sz="0" w:space="0" w:color="auto"/>
        <w:bottom w:val="none" w:sz="0" w:space="0" w:color="auto"/>
        <w:right w:val="none" w:sz="0" w:space="0" w:color="auto"/>
      </w:divBdr>
    </w:div>
    <w:div w:id="1572348026">
      <w:bodyDiv w:val="1"/>
      <w:marLeft w:val="0"/>
      <w:marRight w:val="0"/>
      <w:marTop w:val="0"/>
      <w:marBottom w:val="0"/>
      <w:divBdr>
        <w:top w:val="none" w:sz="0" w:space="0" w:color="auto"/>
        <w:left w:val="none" w:sz="0" w:space="0" w:color="auto"/>
        <w:bottom w:val="none" w:sz="0" w:space="0" w:color="auto"/>
        <w:right w:val="none" w:sz="0" w:space="0" w:color="auto"/>
      </w:divBdr>
    </w:div>
    <w:div w:id="1572471926">
      <w:bodyDiv w:val="1"/>
      <w:marLeft w:val="0"/>
      <w:marRight w:val="0"/>
      <w:marTop w:val="0"/>
      <w:marBottom w:val="0"/>
      <w:divBdr>
        <w:top w:val="none" w:sz="0" w:space="0" w:color="auto"/>
        <w:left w:val="none" w:sz="0" w:space="0" w:color="auto"/>
        <w:bottom w:val="none" w:sz="0" w:space="0" w:color="auto"/>
        <w:right w:val="none" w:sz="0" w:space="0" w:color="auto"/>
      </w:divBdr>
    </w:div>
    <w:div w:id="1572543969">
      <w:bodyDiv w:val="1"/>
      <w:marLeft w:val="0"/>
      <w:marRight w:val="0"/>
      <w:marTop w:val="0"/>
      <w:marBottom w:val="0"/>
      <w:divBdr>
        <w:top w:val="none" w:sz="0" w:space="0" w:color="auto"/>
        <w:left w:val="none" w:sz="0" w:space="0" w:color="auto"/>
        <w:bottom w:val="none" w:sz="0" w:space="0" w:color="auto"/>
        <w:right w:val="none" w:sz="0" w:space="0" w:color="auto"/>
      </w:divBdr>
    </w:div>
    <w:div w:id="1572622007">
      <w:bodyDiv w:val="1"/>
      <w:marLeft w:val="0"/>
      <w:marRight w:val="0"/>
      <w:marTop w:val="0"/>
      <w:marBottom w:val="0"/>
      <w:divBdr>
        <w:top w:val="none" w:sz="0" w:space="0" w:color="auto"/>
        <w:left w:val="none" w:sz="0" w:space="0" w:color="auto"/>
        <w:bottom w:val="none" w:sz="0" w:space="0" w:color="auto"/>
        <w:right w:val="none" w:sz="0" w:space="0" w:color="auto"/>
      </w:divBdr>
    </w:div>
    <w:div w:id="1573345936">
      <w:bodyDiv w:val="1"/>
      <w:marLeft w:val="0"/>
      <w:marRight w:val="0"/>
      <w:marTop w:val="0"/>
      <w:marBottom w:val="0"/>
      <w:divBdr>
        <w:top w:val="none" w:sz="0" w:space="0" w:color="auto"/>
        <w:left w:val="none" w:sz="0" w:space="0" w:color="auto"/>
        <w:bottom w:val="none" w:sz="0" w:space="0" w:color="auto"/>
        <w:right w:val="none" w:sz="0" w:space="0" w:color="auto"/>
      </w:divBdr>
    </w:div>
    <w:div w:id="1573396182">
      <w:bodyDiv w:val="1"/>
      <w:marLeft w:val="0"/>
      <w:marRight w:val="0"/>
      <w:marTop w:val="0"/>
      <w:marBottom w:val="0"/>
      <w:divBdr>
        <w:top w:val="none" w:sz="0" w:space="0" w:color="auto"/>
        <w:left w:val="none" w:sz="0" w:space="0" w:color="auto"/>
        <w:bottom w:val="none" w:sz="0" w:space="0" w:color="auto"/>
        <w:right w:val="none" w:sz="0" w:space="0" w:color="auto"/>
      </w:divBdr>
    </w:div>
    <w:div w:id="1573464446">
      <w:bodyDiv w:val="1"/>
      <w:marLeft w:val="0"/>
      <w:marRight w:val="0"/>
      <w:marTop w:val="0"/>
      <w:marBottom w:val="0"/>
      <w:divBdr>
        <w:top w:val="none" w:sz="0" w:space="0" w:color="auto"/>
        <w:left w:val="none" w:sz="0" w:space="0" w:color="auto"/>
        <w:bottom w:val="none" w:sz="0" w:space="0" w:color="auto"/>
        <w:right w:val="none" w:sz="0" w:space="0" w:color="auto"/>
      </w:divBdr>
    </w:div>
    <w:div w:id="1573782695">
      <w:bodyDiv w:val="1"/>
      <w:marLeft w:val="0"/>
      <w:marRight w:val="0"/>
      <w:marTop w:val="0"/>
      <w:marBottom w:val="0"/>
      <w:divBdr>
        <w:top w:val="none" w:sz="0" w:space="0" w:color="auto"/>
        <w:left w:val="none" w:sz="0" w:space="0" w:color="auto"/>
        <w:bottom w:val="none" w:sz="0" w:space="0" w:color="auto"/>
        <w:right w:val="none" w:sz="0" w:space="0" w:color="auto"/>
      </w:divBdr>
    </w:div>
    <w:div w:id="1574075528">
      <w:bodyDiv w:val="1"/>
      <w:marLeft w:val="0"/>
      <w:marRight w:val="0"/>
      <w:marTop w:val="0"/>
      <w:marBottom w:val="0"/>
      <w:divBdr>
        <w:top w:val="none" w:sz="0" w:space="0" w:color="auto"/>
        <w:left w:val="none" w:sz="0" w:space="0" w:color="auto"/>
        <w:bottom w:val="none" w:sz="0" w:space="0" w:color="auto"/>
        <w:right w:val="none" w:sz="0" w:space="0" w:color="auto"/>
      </w:divBdr>
    </w:div>
    <w:div w:id="1574268906">
      <w:bodyDiv w:val="1"/>
      <w:marLeft w:val="0"/>
      <w:marRight w:val="0"/>
      <w:marTop w:val="0"/>
      <w:marBottom w:val="0"/>
      <w:divBdr>
        <w:top w:val="none" w:sz="0" w:space="0" w:color="auto"/>
        <w:left w:val="none" w:sz="0" w:space="0" w:color="auto"/>
        <w:bottom w:val="none" w:sz="0" w:space="0" w:color="auto"/>
        <w:right w:val="none" w:sz="0" w:space="0" w:color="auto"/>
      </w:divBdr>
    </w:div>
    <w:div w:id="1574318910">
      <w:bodyDiv w:val="1"/>
      <w:marLeft w:val="0"/>
      <w:marRight w:val="0"/>
      <w:marTop w:val="0"/>
      <w:marBottom w:val="0"/>
      <w:divBdr>
        <w:top w:val="none" w:sz="0" w:space="0" w:color="auto"/>
        <w:left w:val="none" w:sz="0" w:space="0" w:color="auto"/>
        <w:bottom w:val="none" w:sz="0" w:space="0" w:color="auto"/>
        <w:right w:val="none" w:sz="0" w:space="0" w:color="auto"/>
      </w:divBdr>
    </w:div>
    <w:div w:id="1574656353">
      <w:bodyDiv w:val="1"/>
      <w:marLeft w:val="0"/>
      <w:marRight w:val="0"/>
      <w:marTop w:val="0"/>
      <w:marBottom w:val="0"/>
      <w:divBdr>
        <w:top w:val="none" w:sz="0" w:space="0" w:color="auto"/>
        <w:left w:val="none" w:sz="0" w:space="0" w:color="auto"/>
        <w:bottom w:val="none" w:sz="0" w:space="0" w:color="auto"/>
        <w:right w:val="none" w:sz="0" w:space="0" w:color="auto"/>
      </w:divBdr>
    </w:div>
    <w:div w:id="1574656365">
      <w:bodyDiv w:val="1"/>
      <w:marLeft w:val="0"/>
      <w:marRight w:val="0"/>
      <w:marTop w:val="0"/>
      <w:marBottom w:val="0"/>
      <w:divBdr>
        <w:top w:val="none" w:sz="0" w:space="0" w:color="auto"/>
        <w:left w:val="none" w:sz="0" w:space="0" w:color="auto"/>
        <w:bottom w:val="none" w:sz="0" w:space="0" w:color="auto"/>
        <w:right w:val="none" w:sz="0" w:space="0" w:color="auto"/>
      </w:divBdr>
    </w:div>
    <w:div w:id="1574657835">
      <w:bodyDiv w:val="1"/>
      <w:marLeft w:val="0"/>
      <w:marRight w:val="0"/>
      <w:marTop w:val="0"/>
      <w:marBottom w:val="0"/>
      <w:divBdr>
        <w:top w:val="none" w:sz="0" w:space="0" w:color="auto"/>
        <w:left w:val="none" w:sz="0" w:space="0" w:color="auto"/>
        <w:bottom w:val="none" w:sz="0" w:space="0" w:color="auto"/>
        <w:right w:val="none" w:sz="0" w:space="0" w:color="auto"/>
      </w:divBdr>
    </w:div>
    <w:div w:id="1574658795">
      <w:bodyDiv w:val="1"/>
      <w:marLeft w:val="0"/>
      <w:marRight w:val="0"/>
      <w:marTop w:val="0"/>
      <w:marBottom w:val="0"/>
      <w:divBdr>
        <w:top w:val="none" w:sz="0" w:space="0" w:color="auto"/>
        <w:left w:val="none" w:sz="0" w:space="0" w:color="auto"/>
        <w:bottom w:val="none" w:sz="0" w:space="0" w:color="auto"/>
        <w:right w:val="none" w:sz="0" w:space="0" w:color="auto"/>
      </w:divBdr>
    </w:div>
    <w:div w:id="1574855138">
      <w:bodyDiv w:val="1"/>
      <w:marLeft w:val="0"/>
      <w:marRight w:val="0"/>
      <w:marTop w:val="0"/>
      <w:marBottom w:val="0"/>
      <w:divBdr>
        <w:top w:val="none" w:sz="0" w:space="0" w:color="auto"/>
        <w:left w:val="none" w:sz="0" w:space="0" w:color="auto"/>
        <w:bottom w:val="none" w:sz="0" w:space="0" w:color="auto"/>
        <w:right w:val="none" w:sz="0" w:space="0" w:color="auto"/>
      </w:divBdr>
    </w:div>
    <w:div w:id="1574899624">
      <w:bodyDiv w:val="1"/>
      <w:marLeft w:val="0"/>
      <w:marRight w:val="0"/>
      <w:marTop w:val="0"/>
      <w:marBottom w:val="0"/>
      <w:divBdr>
        <w:top w:val="none" w:sz="0" w:space="0" w:color="auto"/>
        <w:left w:val="none" w:sz="0" w:space="0" w:color="auto"/>
        <w:bottom w:val="none" w:sz="0" w:space="0" w:color="auto"/>
        <w:right w:val="none" w:sz="0" w:space="0" w:color="auto"/>
      </w:divBdr>
    </w:div>
    <w:div w:id="1575242936">
      <w:bodyDiv w:val="1"/>
      <w:marLeft w:val="0"/>
      <w:marRight w:val="0"/>
      <w:marTop w:val="0"/>
      <w:marBottom w:val="0"/>
      <w:divBdr>
        <w:top w:val="none" w:sz="0" w:space="0" w:color="auto"/>
        <w:left w:val="none" w:sz="0" w:space="0" w:color="auto"/>
        <w:bottom w:val="none" w:sz="0" w:space="0" w:color="auto"/>
        <w:right w:val="none" w:sz="0" w:space="0" w:color="auto"/>
      </w:divBdr>
    </w:div>
    <w:div w:id="1575506055">
      <w:bodyDiv w:val="1"/>
      <w:marLeft w:val="0"/>
      <w:marRight w:val="0"/>
      <w:marTop w:val="0"/>
      <w:marBottom w:val="0"/>
      <w:divBdr>
        <w:top w:val="none" w:sz="0" w:space="0" w:color="auto"/>
        <w:left w:val="none" w:sz="0" w:space="0" w:color="auto"/>
        <w:bottom w:val="none" w:sz="0" w:space="0" w:color="auto"/>
        <w:right w:val="none" w:sz="0" w:space="0" w:color="auto"/>
      </w:divBdr>
    </w:div>
    <w:div w:id="1575970069">
      <w:bodyDiv w:val="1"/>
      <w:marLeft w:val="0"/>
      <w:marRight w:val="0"/>
      <w:marTop w:val="0"/>
      <w:marBottom w:val="0"/>
      <w:divBdr>
        <w:top w:val="none" w:sz="0" w:space="0" w:color="auto"/>
        <w:left w:val="none" w:sz="0" w:space="0" w:color="auto"/>
        <w:bottom w:val="none" w:sz="0" w:space="0" w:color="auto"/>
        <w:right w:val="none" w:sz="0" w:space="0" w:color="auto"/>
      </w:divBdr>
    </w:div>
    <w:div w:id="1576626953">
      <w:bodyDiv w:val="1"/>
      <w:marLeft w:val="0"/>
      <w:marRight w:val="0"/>
      <w:marTop w:val="0"/>
      <w:marBottom w:val="0"/>
      <w:divBdr>
        <w:top w:val="none" w:sz="0" w:space="0" w:color="auto"/>
        <w:left w:val="none" w:sz="0" w:space="0" w:color="auto"/>
        <w:bottom w:val="none" w:sz="0" w:space="0" w:color="auto"/>
        <w:right w:val="none" w:sz="0" w:space="0" w:color="auto"/>
      </w:divBdr>
    </w:div>
    <w:div w:id="1576815097">
      <w:bodyDiv w:val="1"/>
      <w:marLeft w:val="0"/>
      <w:marRight w:val="0"/>
      <w:marTop w:val="0"/>
      <w:marBottom w:val="0"/>
      <w:divBdr>
        <w:top w:val="none" w:sz="0" w:space="0" w:color="auto"/>
        <w:left w:val="none" w:sz="0" w:space="0" w:color="auto"/>
        <w:bottom w:val="none" w:sz="0" w:space="0" w:color="auto"/>
        <w:right w:val="none" w:sz="0" w:space="0" w:color="auto"/>
      </w:divBdr>
    </w:div>
    <w:div w:id="1576821363">
      <w:bodyDiv w:val="1"/>
      <w:marLeft w:val="0"/>
      <w:marRight w:val="0"/>
      <w:marTop w:val="0"/>
      <w:marBottom w:val="0"/>
      <w:divBdr>
        <w:top w:val="none" w:sz="0" w:space="0" w:color="auto"/>
        <w:left w:val="none" w:sz="0" w:space="0" w:color="auto"/>
        <w:bottom w:val="none" w:sz="0" w:space="0" w:color="auto"/>
        <w:right w:val="none" w:sz="0" w:space="0" w:color="auto"/>
      </w:divBdr>
    </w:div>
    <w:div w:id="1577517778">
      <w:bodyDiv w:val="1"/>
      <w:marLeft w:val="0"/>
      <w:marRight w:val="0"/>
      <w:marTop w:val="0"/>
      <w:marBottom w:val="0"/>
      <w:divBdr>
        <w:top w:val="none" w:sz="0" w:space="0" w:color="auto"/>
        <w:left w:val="none" w:sz="0" w:space="0" w:color="auto"/>
        <w:bottom w:val="none" w:sz="0" w:space="0" w:color="auto"/>
        <w:right w:val="none" w:sz="0" w:space="0" w:color="auto"/>
      </w:divBdr>
    </w:div>
    <w:div w:id="1577592441">
      <w:bodyDiv w:val="1"/>
      <w:marLeft w:val="0"/>
      <w:marRight w:val="0"/>
      <w:marTop w:val="0"/>
      <w:marBottom w:val="0"/>
      <w:divBdr>
        <w:top w:val="none" w:sz="0" w:space="0" w:color="auto"/>
        <w:left w:val="none" w:sz="0" w:space="0" w:color="auto"/>
        <w:bottom w:val="none" w:sz="0" w:space="0" w:color="auto"/>
        <w:right w:val="none" w:sz="0" w:space="0" w:color="auto"/>
      </w:divBdr>
    </w:div>
    <w:div w:id="1577855986">
      <w:bodyDiv w:val="1"/>
      <w:marLeft w:val="0"/>
      <w:marRight w:val="0"/>
      <w:marTop w:val="0"/>
      <w:marBottom w:val="0"/>
      <w:divBdr>
        <w:top w:val="none" w:sz="0" w:space="0" w:color="auto"/>
        <w:left w:val="none" w:sz="0" w:space="0" w:color="auto"/>
        <w:bottom w:val="none" w:sz="0" w:space="0" w:color="auto"/>
        <w:right w:val="none" w:sz="0" w:space="0" w:color="auto"/>
      </w:divBdr>
    </w:div>
    <w:div w:id="1578007330">
      <w:bodyDiv w:val="1"/>
      <w:marLeft w:val="0"/>
      <w:marRight w:val="0"/>
      <w:marTop w:val="0"/>
      <w:marBottom w:val="0"/>
      <w:divBdr>
        <w:top w:val="none" w:sz="0" w:space="0" w:color="auto"/>
        <w:left w:val="none" w:sz="0" w:space="0" w:color="auto"/>
        <w:bottom w:val="none" w:sz="0" w:space="0" w:color="auto"/>
        <w:right w:val="none" w:sz="0" w:space="0" w:color="auto"/>
      </w:divBdr>
    </w:div>
    <w:div w:id="1578051435">
      <w:bodyDiv w:val="1"/>
      <w:marLeft w:val="0"/>
      <w:marRight w:val="0"/>
      <w:marTop w:val="0"/>
      <w:marBottom w:val="0"/>
      <w:divBdr>
        <w:top w:val="none" w:sz="0" w:space="0" w:color="auto"/>
        <w:left w:val="none" w:sz="0" w:space="0" w:color="auto"/>
        <w:bottom w:val="none" w:sz="0" w:space="0" w:color="auto"/>
        <w:right w:val="none" w:sz="0" w:space="0" w:color="auto"/>
      </w:divBdr>
    </w:div>
    <w:div w:id="1578056987">
      <w:bodyDiv w:val="1"/>
      <w:marLeft w:val="0"/>
      <w:marRight w:val="0"/>
      <w:marTop w:val="0"/>
      <w:marBottom w:val="0"/>
      <w:divBdr>
        <w:top w:val="none" w:sz="0" w:space="0" w:color="auto"/>
        <w:left w:val="none" w:sz="0" w:space="0" w:color="auto"/>
        <w:bottom w:val="none" w:sz="0" w:space="0" w:color="auto"/>
        <w:right w:val="none" w:sz="0" w:space="0" w:color="auto"/>
      </w:divBdr>
    </w:div>
    <w:div w:id="1578520412">
      <w:bodyDiv w:val="1"/>
      <w:marLeft w:val="0"/>
      <w:marRight w:val="0"/>
      <w:marTop w:val="0"/>
      <w:marBottom w:val="0"/>
      <w:divBdr>
        <w:top w:val="none" w:sz="0" w:space="0" w:color="auto"/>
        <w:left w:val="none" w:sz="0" w:space="0" w:color="auto"/>
        <w:bottom w:val="none" w:sz="0" w:space="0" w:color="auto"/>
        <w:right w:val="none" w:sz="0" w:space="0" w:color="auto"/>
      </w:divBdr>
    </w:div>
    <w:div w:id="1578781456">
      <w:bodyDiv w:val="1"/>
      <w:marLeft w:val="0"/>
      <w:marRight w:val="0"/>
      <w:marTop w:val="0"/>
      <w:marBottom w:val="0"/>
      <w:divBdr>
        <w:top w:val="none" w:sz="0" w:space="0" w:color="auto"/>
        <w:left w:val="none" w:sz="0" w:space="0" w:color="auto"/>
        <w:bottom w:val="none" w:sz="0" w:space="0" w:color="auto"/>
        <w:right w:val="none" w:sz="0" w:space="0" w:color="auto"/>
      </w:divBdr>
    </w:div>
    <w:div w:id="1579051659">
      <w:bodyDiv w:val="1"/>
      <w:marLeft w:val="0"/>
      <w:marRight w:val="0"/>
      <w:marTop w:val="0"/>
      <w:marBottom w:val="0"/>
      <w:divBdr>
        <w:top w:val="none" w:sz="0" w:space="0" w:color="auto"/>
        <w:left w:val="none" w:sz="0" w:space="0" w:color="auto"/>
        <w:bottom w:val="none" w:sz="0" w:space="0" w:color="auto"/>
        <w:right w:val="none" w:sz="0" w:space="0" w:color="auto"/>
      </w:divBdr>
    </w:div>
    <w:div w:id="1579553990">
      <w:bodyDiv w:val="1"/>
      <w:marLeft w:val="0"/>
      <w:marRight w:val="0"/>
      <w:marTop w:val="0"/>
      <w:marBottom w:val="0"/>
      <w:divBdr>
        <w:top w:val="none" w:sz="0" w:space="0" w:color="auto"/>
        <w:left w:val="none" w:sz="0" w:space="0" w:color="auto"/>
        <w:bottom w:val="none" w:sz="0" w:space="0" w:color="auto"/>
        <w:right w:val="none" w:sz="0" w:space="0" w:color="auto"/>
      </w:divBdr>
    </w:div>
    <w:div w:id="1579749732">
      <w:bodyDiv w:val="1"/>
      <w:marLeft w:val="0"/>
      <w:marRight w:val="0"/>
      <w:marTop w:val="0"/>
      <w:marBottom w:val="0"/>
      <w:divBdr>
        <w:top w:val="none" w:sz="0" w:space="0" w:color="auto"/>
        <w:left w:val="none" w:sz="0" w:space="0" w:color="auto"/>
        <w:bottom w:val="none" w:sz="0" w:space="0" w:color="auto"/>
        <w:right w:val="none" w:sz="0" w:space="0" w:color="auto"/>
      </w:divBdr>
    </w:div>
    <w:div w:id="1579824122">
      <w:bodyDiv w:val="1"/>
      <w:marLeft w:val="0"/>
      <w:marRight w:val="0"/>
      <w:marTop w:val="0"/>
      <w:marBottom w:val="0"/>
      <w:divBdr>
        <w:top w:val="none" w:sz="0" w:space="0" w:color="auto"/>
        <w:left w:val="none" w:sz="0" w:space="0" w:color="auto"/>
        <w:bottom w:val="none" w:sz="0" w:space="0" w:color="auto"/>
        <w:right w:val="none" w:sz="0" w:space="0" w:color="auto"/>
      </w:divBdr>
    </w:div>
    <w:div w:id="1579973318">
      <w:bodyDiv w:val="1"/>
      <w:marLeft w:val="0"/>
      <w:marRight w:val="0"/>
      <w:marTop w:val="0"/>
      <w:marBottom w:val="0"/>
      <w:divBdr>
        <w:top w:val="none" w:sz="0" w:space="0" w:color="auto"/>
        <w:left w:val="none" w:sz="0" w:space="0" w:color="auto"/>
        <w:bottom w:val="none" w:sz="0" w:space="0" w:color="auto"/>
        <w:right w:val="none" w:sz="0" w:space="0" w:color="auto"/>
      </w:divBdr>
    </w:div>
    <w:div w:id="1580292360">
      <w:bodyDiv w:val="1"/>
      <w:marLeft w:val="0"/>
      <w:marRight w:val="0"/>
      <w:marTop w:val="0"/>
      <w:marBottom w:val="0"/>
      <w:divBdr>
        <w:top w:val="none" w:sz="0" w:space="0" w:color="auto"/>
        <w:left w:val="none" w:sz="0" w:space="0" w:color="auto"/>
        <w:bottom w:val="none" w:sz="0" w:space="0" w:color="auto"/>
        <w:right w:val="none" w:sz="0" w:space="0" w:color="auto"/>
      </w:divBdr>
    </w:div>
    <w:div w:id="1580407577">
      <w:bodyDiv w:val="1"/>
      <w:marLeft w:val="0"/>
      <w:marRight w:val="0"/>
      <w:marTop w:val="0"/>
      <w:marBottom w:val="0"/>
      <w:divBdr>
        <w:top w:val="none" w:sz="0" w:space="0" w:color="auto"/>
        <w:left w:val="none" w:sz="0" w:space="0" w:color="auto"/>
        <w:bottom w:val="none" w:sz="0" w:space="0" w:color="auto"/>
        <w:right w:val="none" w:sz="0" w:space="0" w:color="auto"/>
      </w:divBdr>
    </w:div>
    <w:div w:id="1580627972">
      <w:bodyDiv w:val="1"/>
      <w:marLeft w:val="0"/>
      <w:marRight w:val="0"/>
      <w:marTop w:val="0"/>
      <w:marBottom w:val="0"/>
      <w:divBdr>
        <w:top w:val="none" w:sz="0" w:space="0" w:color="auto"/>
        <w:left w:val="none" w:sz="0" w:space="0" w:color="auto"/>
        <w:bottom w:val="none" w:sz="0" w:space="0" w:color="auto"/>
        <w:right w:val="none" w:sz="0" w:space="0" w:color="auto"/>
      </w:divBdr>
    </w:div>
    <w:div w:id="1581064072">
      <w:bodyDiv w:val="1"/>
      <w:marLeft w:val="0"/>
      <w:marRight w:val="0"/>
      <w:marTop w:val="0"/>
      <w:marBottom w:val="0"/>
      <w:divBdr>
        <w:top w:val="none" w:sz="0" w:space="0" w:color="auto"/>
        <w:left w:val="none" w:sz="0" w:space="0" w:color="auto"/>
        <w:bottom w:val="none" w:sz="0" w:space="0" w:color="auto"/>
        <w:right w:val="none" w:sz="0" w:space="0" w:color="auto"/>
      </w:divBdr>
    </w:div>
    <w:div w:id="1581479246">
      <w:bodyDiv w:val="1"/>
      <w:marLeft w:val="0"/>
      <w:marRight w:val="0"/>
      <w:marTop w:val="0"/>
      <w:marBottom w:val="0"/>
      <w:divBdr>
        <w:top w:val="none" w:sz="0" w:space="0" w:color="auto"/>
        <w:left w:val="none" w:sz="0" w:space="0" w:color="auto"/>
        <w:bottom w:val="none" w:sz="0" w:space="0" w:color="auto"/>
        <w:right w:val="none" w:sz="0" w:space="0" w:color="auto"/>
      </w:divBdr>
    </w:div>
    <w:div w:id="1581596360">
      <w:bodyDiv w:val="1"/>
      <w:marLeft w:val="0"/>
      <w:marRight w:val="0"/>
      <w:marTop w:val="0"/>
      <w:marBottom w:val="0"/>
      <w:divBdr>
        <w:top w:val="none" w:sz="0" w:space="0" w:color="auto"/>
        <w:left w:val="none" w:sz="0" w:space="0" w:color="auto"/>
        <w:bottom w:val="none" w:sz="0" w:space="0" w:color="auto"/>
        <w:right w:val="none" w:sz="0" w:space="0" w:color="auto"/>
      </w:divBdr>
    </w:div>
    <w:div w:id="1581910681">
      <w:bodyDiv w:val="1"/>
      <w:marLeft w:val="0"/>
      <w:marRight w:val="0"/>
      <w:marTop w:val="0"/>
      <w:marBottom w:val="0"/>
      <w:divBdr>
        <w:top w:val="none" w:sz="0" w:space="0" w:color="auto"/>
        <w:left w:val="none" w:sz="0" w:space="0" w:color="auto"/>
        <w:bottom w:val="none" w:sz="0" w:space="0" w:color="auto"/>
        <w:right w:val="none" w:sz="0" w:space="0" w:color="auto"/>
      </w:divBdr>
    </w:div>
    <w:div w:id="1581987371">
      <w:bodyDiv w:val="1"/>
      <w:marLeft w:val="0"/>
      <w:marRight w:val="0"/>
      <w:marTop w:val="0"/>
      <w:marBottom w:val="0"/>
      <w:divBdr>
        <w:top w:val="none" w:sz="0" w:space="0" w:color="auto"/>
        <w:left w:val="none" w:sz="0" w:space="0" w:color="auto"/>
        <w:bottom w:val="none" w:sz="0" w:space="0" w:color="auto"/>
        <w:right w:val="none" w:sz="0" w:space="0" w:color="auto"/>
      </w:divBdr>
    </w:div>
    <w:div w:id="1581988554">
      <w:bodyDiv w:val="1"/>
      <w:marLeft w:val="0"/>
      <w:marRight w:val="0"/>
      <w:marTop w:val="0"/>
      <w:marBottom w:val="0"/>
      <w:divBdr>
        <w:top w:val="none" w:sz="0" w:space="0" w:color="auto"/>
        <w:left w:val="none" w:sz="0" w:space="0" w:color="auto"/>
        <w:bottom w:val="none" w:sz="0" w:space="0" w:color="auto"/>
        <w:right w:val="none" w:sz="0" w:space="0" w:color="auto"/>
      </w:divBdr>
    </w:div>
    <w:div w:id="1582056026">
      <w:bodyDiv w:val="1"/>
      <w:marLeft w:val="0"/>
      <w:marRight w:val="0"/>
      <w:marTop w:val="0"/>
      <w:marBottom w:val="0"/>
      <w:divBdr>
        <w:top w:val="none" w:sz="0" w:space="0" w:color="auto"/>
        <w:left w:val="none" w:sz="0" w:space="0" w:color="auto"/>
        <w:bottom w:val="none" w:sz="0" w:space="0" w:color="auto"/>
        <w:right w:val="none" w:sz="0" w:space="0" w:color="auto"/>
      </w:divBdr>
    </w:div>
    <w:div w:id="1582056722">
      <w:bodyDiv w:val="1"/>
      <w:marLeft w:val="0"/>
      <w:marRight w:val="0"/>
      <w:marTop w:val="0"/>
      <w:marBottom w:val="0"/>
      <w:divBdr>
        <w:top w:val="none" w:sz="0" w:space="0" w:color="auto"/>
        <w:left w:val="none" w:sz="0" w:space="0" w:color="auto"/>
        <w:bottom w:val="none" w:sz="0" w:space="0" w:color="auto"/>
        <w:right w:val="none" w:sz="0" w:space="0" w:color="auto"/>
      </w:divBdr>
    </w:div>
    <w:div w:id="1582057079">
      <w:bodyDiv w:val="1"/>
      <w:marLeft w:val="0"/>
      <w:marRight w:val="0"/>
      <w:marTop w:val="0"/>
      <w:marBottom w:val="0"/>
      <w:divBdr>
        <w:top w:val="none" w:sz="0" w:space="0" w:color="auto"/>
        <w:left w:val="none" w:sz="0" w:space="0" w:color="auto"/>
        <w:bottom w:val="none" w:sz="0" w:space="0" w:color="auto"/>
        <w:right w:val="none" w:sz="0" w:space="0" w:color="auto"/>
      </w:divBdr>
    </w:div>
    <w:div w:id="1582250004">
      <w:bodyDiv w:val="1"/>
      <w:marLeft w:val="0"/>
      <w:marRight w:val="0"/>
      <w:marTop w:val="0"/>
      <w:marBottom w:val="0"/>
      <w:divBdr>
        <w:top w:val="none" w:sz="0" w:space="0" w:color="auto"/>
        <w:left w:val="none" w:sz="0" w:space="0" w:color="auto"/>
        <w:bottom w:val="none" w:sz="0" w:space="0" w:color="auto"/>
        <w:right w:val="none" w:sz="0" w:space="0" w:color="auto"/>
      </w:divBdr>
    </w:div>
    <w:div w:id="1582644344">
      <w:bodyDiv w:val="1"/>
      <w:marLeft w:val="0"/>
      <w:marRight w:val="0"/>
      <w:marTop w:val="0"/>
      <w:marBottom w:val="0"/>
      <w:divBdr>
        <w:top w:val="none" w:sz="0" w:space="0" w:color="auto"/>
        <w:left w:val="none" w:sz="0" w:space="0" w:color="auto"/>
        <w:bottom w:val="none" w:sz="0" w:space="0" w:color="auto"/>
        <w:right w:val="none" w:sz="0" w:space="0" w:color="auto"/>
      </w:divBdr>
    </w:div>
    <w:div w:id="1582717042">
      <w:bodyDiv w:val="1"/>
      <w:marLeft w:val="0"/>
      <w:marRight w:val="0"/>
      <w:marTop w:val="0"/>
      <w:marBottom w:val="0"/>
      <w:divBdr>
        <w:top w:val="none" w:sz="0" w:space="0" w:color="auto"/>
        <w:left w:val="none" w:sz="0" w:space="0" w:color="auto"/>
        <w:bottom w:val="none" w:sz="0" w:space="0" w:color="auto"/>
        <w:right w:val="none" w:sz="0" w:space="0" w:color="auto"/>
      </w:divBdr>
    </w:div>
    <w:div w:id="1582831753">
      <w:bodyDiv w:val="1"/>
      <w:marLeft w:val="0"/>
      <w:marRight w:val="0"/>
      <w:marTop w:val="0"/>
      <w:marBottom w:val="0"/>
      <w:divBdr>
        <w:top w:val="none" w:sz="0" w:space="0" w:color="auto"/>
        <w:left w:val="none" w:sz="0" w:space="0" w:color="auto"/>
        <w:bottom w:val="none" w:sz="0" w:space="0" w:color="auto"/>
        <w:right w:val="none" w:sz="0" w:space="0" w:color="auto"/>
      </w:divBdr>
    </w:div>
    <w:div w:id="1582911864">
      <w:bodyDiv w:val="1"/>
      <w:marLeft w:val="0"/>
      <w:marRight w:val="0"/>
      <w:marTop w:val="0"/>
      <w:marBottom w:val="0"/>
      <w:divBdr>
        <w:top w:val="none" w:sz="0" w:space="0" w:color="auto"/>
        <w:left w:val="none" w:sz="0" w:space="0" w:color="auto"/>
        <w:bottom w:val="none" w:sz="0" w:space="0" w:color="auto"/>
        <w:right w:val="none" w:sz="0" w:space="0" w:color="auto"/>
      </w:divBdr>
    </w:div>
    <w:div w:id="1582981581">
      <w:bodyDiv w:val="1"/>
      <w:marLeft w:val="0"/>
      <w:marRight w:val="0"/>
      <w:marTop w:val="0"/>
      <w:marBottom w:val="0"/>
      <w:divBdr>
        <w:top w:val="none" w:sz="0" w:space="0" w:color="auto"/>
        <w:left w:val="none" w:sz="0" w:space="0" w:color="auto"/>
        <w:bottom w:val="none" w:sz="0" w:space="0" w:color="auto"/>
        <w:right w:val="none" w:sz="0" w:space="0" w:color="auto"/>
      </w:divBdr>
    </w:div>
    <w:div w:id="1583370592">
      <w:bodyDiv w:val="1"/>
      <w:marLeft w:val="0"/>
      <w:marRight w:val="0"/>
      <w:marTop w:val="0"/>
      <w:marBottom w:val="0"/>
      <w:divBdr>
        <w:top w:val="none" w:sz="0" w:space="0" w:color="auto"/>
        <w:left w:val="none" w:sz="0" w:space="0" w:color="auto"/>
        <w:bottom w:val="none" w:sz="0" w:space="0" w:color="auto"/>
        <w:right w:val="none" w:sz="0" w:space="0" w:color="auto"/>
      </w:divBdr>
    </w:div>
    <w:div w:id="1583640701">
      <w:bodyDiv w:val="1"/>
      <w:marLeft w:val="0"/>
      <w:marRight w:val="0"/>
      <w:marTop w:val="0"/>
      <w:marBottom w:val="0"/>
      <w:divBdr>
        <w:top w:val="none" w:sz="0" w:space="0" w:color="auto"/>
        <w:left w:val="none" w:sz="0" w:space="0" w:color="auto"/>
        <w:bottom w:val="none" w:sz="0" w:space="0" w:color="auto"/>
        <w:right w:val="none" w:sz="0" w:space="0" w:color="auto"/>
      </w:divBdr>
    </w:div>
    <w:div w:id="1583642045">
      <w:bodyDiv w:val="1"/>
      <w:marLeft w:val="0"/>
      <w:marRight w:val="0"/>
      <w:marTop w:val="0"/>
      <w:marBottom w:val="0"/>
      <w:divBdr>
        <w:top w:val="none" w:sz="0" w:space="0" w:color="auto"/>
        <w:left w:val="none" w:sz="0" w:space="0" w:color="auto"/>
        <w:bottom w:val="none" w:sz="0" w:space="0" w:color="auto"/>
        <w:right w:val="none" w:sz="0" w:space="0" w:color="auto"/>
      </w:divBdr>
    </w:div>
    <w:div w:id="1583682673">
      <w:bodyDiv w:val="1"/>
      <w:marLeft w:val="0"/>
      <w:marRight w:val="0"/>
      <w:marTop w:val="0"/>
      <w:marBottom w:val="0"/>
      <w:divBdr>
        <w:top w:val="none" w:sz="0" w:space="0" w:color="auto"/>
        <w:left w:val="none" w:sz="0" w:space="0" w:color="auto"/>
        <w:bottom w:val="none" w:sz="0" w:space="0" w:color="auto"/>
        <w:right w:val="none" w:sz="0" w:space="0" w:color="auto"/>
      </w:divBdr>
    </w:div>
    <w:div w:id="1583828952">
      <w:bodyDiv w:val="1"/>
      <w:marLeft w:val="0"/>
      <w:marRight w:val="0"/>
      <w:marTop w:val="0"/>
      <w:marBottom w:val="0"/>
      <w:divBdr>
        <w:top w:val="none" w:sz="0" w:space="0" w:color="auto"/>
        <w:left w:val="none" w:sz="0" w:space="0" w:color="auto"/>
        <w:bottom w:val="none" w:sz="0" w:space="0" w:color="auto"/>
        <w:right w:val="none" w:sz="0" w:space="0" w:color="auto"/>
      </w:divBdr>
    </w:div>
    <w:div w:id="1583828956">
      <w:bodyDiv w:val="1"/>
      <w:marLeft w:val="0"/>
      <w:marRight w:val="0"/>
      <w:marTop w:val="0"/>
      <w:marBottom w:val="0"/>
      <w:divBdr>
        <w:top w:val="none" w:sz="0" w:space="0" w:color="auto"/>
        <w:left w:val="none" w:sz="0" w:space="0" w:color="auto"/>
        <w:bottom w:val="none" w:sz="0" w:space="0" w:color="auto"/>
        <w:right w:val="none" w:sz="0" w:space="0" w:color="auto"/>
      </w:divBdr>
    </w:div>
    <w:div w:id="1584409373">
      <w:bodyDiv w:val="1"/>
      <w:marLeft w:val="0"/>
      <w:marRight w:val="0"/>
      <w:marTop w:val="0"/>
      <w:marBottom w:val="0"/>
      <w:divBdr>
        <w:top w:val="none" w:sz="0" w:space="0" w:color="auto"/>
        <w:left w:val="none" w:sz="0" w:space="0" w:color="auto"/>
        <w:bottom w:val="none" w:sz="0" w:space="0" w:color="auto"/>
        <w:right w:val="none" w:sz="0" w:space="0" w:color="auto"/>
      </w:divBdr>
    </w:div>
    <w:div w:id="1584411712">
      <w:bodyDiv w:val="1"/>
      <w:marLeft w:val="0"/>
      <w:marRight w:val="0"/>
      <w:marTop w:val="0"/>
      <w:marBottom w:val="0"/>
      <w:divBdr>
        <w:top w:val="none" w:sz="0" w:space="0" w:color="auto"/>
        <w:left w:val="none" w:sz="0" w:space="0" w:color="auto"/>
        <w:bottom w:val="none" w:sz="0" w:space="0" w:color="auto"/>
        <w:right w:val="none" w:sz="0" w:space="0" w:color="auto"/>
      </w:divBdr>
    </w:div>
    <w:div w:id="1584490629">
      <w:bodyDiv w:val="1"/>
      <w:marLeft w:val="0"/>
      <w:marRight w:val="0"/>
      <w:marTop w:val="0"/>
      <w:marBottom w:val="0"/>
      <w:divBdr>
        <w:top w:val="none" w:sz="0" w:space="0" w:color="auto"/>
        <w:left w:val="none" w:sz="0" w:space="0" w:color="auto"/>
        <w:bottom w:val="none" w:sz="0" w:space="0" w:color="auto"/>
        <w:right w:val="none" w:sz="0" w:space="0" w:color="auto"/>
      </w:divBdr>
    </w:div>
    <w:div w:id="1584532980">
      <w:bodyDiv w:val="1"/>
      <w:marLeft w:val="0"/>
      <w:marRight w:val="0"/>
      <w:marTop w:val="0"/>
      <w:marBottom w:val="0"/>
      <w:divBdr>
        <w:top w:val="none" w:sz="0" w:space="0" w:color="auto"/>
        <w:left w:val="none" w:sz="0" w:space="0" w:color="auto"/>
        <w:bottom w:val="none" w:sz="0" w:space="0" w:color="auto"/>
        <w:right w:val="none" w:sz="0" w:space="0" w:color="auto"/>
      </w:divBdr>
    </w:div>
    <w:div w:id="1585341058">
      <w:bodyDiv w:val="1"/>
      <w:marLeft w:val="0"/>
      <w:marRight w:val="0"/>
      <w:marTop w:val="0"/>
      <w:marBottom w:val="0"/>
      <w:divBdr>
        <w:top w:val="none" w:sz="0" w:space="0" w:color="auto"/>
        <w:left w:val="none" w:sz="0" w:space="0" w:color="auto"/>
        <w:bottom w:val="none" w:sz="0" w:space="0" w:color="auto"/>
        <w:right w:val="none" w:sz="0" w:space="0" w:color="auto"/>
      </w:divBdr>
    </w:div>
    <w:div w:id="1585534451">
      <w:bodyDiv w:val="1"/>
      <w:marLeft w:val="0"/>
      <w:marRight w:val="0"/>
      <w:marTop w:val="0"/>
      <w:marBottom w:val="0"/>
      <w:divBdr>
        <w:top w:val="none" w:sz="0" w:space="0" w:color="auto"/>
        <w:left w:val="none" w:sz="0" w:space="0" w:color="auto"/>
        <w:bottom w:val="none" w:sz="0" w:space="0" w:color="auto"/>
        <w:right w:val="none" w:sz="0" w:space="0" w:color="auto"/>
      </w:divBdr>
    </w:div>
    <w:div w:id="1585608302">
      <w:bodyDiv w:val="1"/>
      <w:marLeft w:val="0"/>
      <w:marRight w:val="0"/>
      <w:marTop w:val="0"/>
      <w:marBottom w:val="0"/>
      <w:divBdr>
        <w:top w:val="none" w:sz="0" w:space="0" w:color="auto"/>
        <w:left w:val="none" w:sz="0" w:space="0" w:color="auto"/>
        <w:bottom w:val="none" w:sz="0" w:space="0" w:color="auto"/>
        <w:right w:val="none" w:sz="0" w:space="0" w:color="auto"/>
      </w:divBdr>
    </w:div>
    <w:div w:id="1585800977">
      <w:bodyDiv w:val="1"/>
      <w:marLeft w:val="0"/>
      <w:marRight w:val="0"/>
      <w:marTop w:val="0"/>
      <w:marBottom w:val="0"/>
      <w:divBdr>
        <w:top w:val="none" w:sz="0" w:space="0" w:color="auto"/>
        <w:left w:val="none" w:sz="0" w:space="0" w:color="auto"/>
        <w:bottom w:val="none" w:sz="0" w:space="0" w:color="auto"/>
        <w:right w:val="none" w:sz="0" w:space="0" w:color="auto"/>
      </w:divBdr>
    </w:div>
    <w:div w:id="1585801387">
      <w:bodyDiv w:val="1"/>
      <w:marLeft w:val="0"/>
      <w:marRight w:val="0"/>
      <w:marTop w:val="0"/>
      <w:marBottom w:val="0"/>
      <w:divBdr>
        <w:top w:val="none" w:sz="0" w:space="0" w:color="auto"/>
        <w:left w:val="none" w:sz="0" w:space="0" w:color="auto"/>
        <w:bottom w:val="none" w:sz="0" w:space="0" w:color="auto"/>
        <w:right w:val="none" w:sz="0" w:space="0" w:color="auto"/>
      </w:divBdr>
    </w:div>
    <w:div w:id="1585915412">
      <w:bodyDiv w:val="1"/>
      <w:marLeft w:val="0"/>
      <w:marRight w:val="0"/>
      <w:marTop w:val="0"/>
      <w:marBottom w:val="0"/>
      <w:divBdr>
        <w:top w:val="none" w:sz="0" w:space="0" w:color="auto"/>
        <w:left w:val="none" w:sz="0" w:space="0" w:color="auto"/>
        <w:bottom w:val="none" w:sz="0" w:space="0" w:color="auto"/>
        <w:right w:val="none" w:sz="0" w:space="0" w:color="auto"/>
      </w:divBdr>
    </w:div>
    <w:div w:id="1586258648">
      <w:bodyDiv w:val="1"/>
      <w:marLeft w:val="0"/>
      <w:marRight w:val="0"/>
      <w:marTop w:val="0"/>
      <w:marBottom w:val="0"/>
      <w:divBdr>
        <w:top w:val="none" w:sz="0" w:space="0" w:color="auto"/>
        <w:left w:val="none" w:sz="0" w:space="0" w:color="auto"/>
        <w:bottom w:val="none" w:sz="0" w:space="0" w:color="auto"/>
        <w:right w:val="none" w:sz="0" w:space="0" w:color="auto"/>
      </w:divBdr>
    </w:div>
    <w:div w:id="1586306861">
      <w:bodyDiv w:val="1"/>
      <w:marLeft w:val="0"/>
      <w:marRight w:val="0"/>
      <w:marTop w:val="0"/>
      <w:marBottom w:val="0"/>
      <w:divBdr>
        <w:top w:val="none" w:sz="0" w:space="0" w:color="auto"/>
        <w:left w:val="none" w:sz="0" w:space="0" w:color="auto"/>
        <w:bottom w:val="none" w:sz="0" w:space="0" w:color="auto"/>
        <w:right w:val="none" w:sz="0" w:space="0" w:color="auto"/>
      </w:divBdr>
    </w:div>
    <w:div w:id="1586497068">
      <w:bodyDiv w:val="1"/>
      <w:marLeft w:val="0"/>
      <w:marRight w:val="0"/>
      <w:marTop w:val="0"/>
      <w:marBottom w:val="0"/>
      <w:divBdr>
        <w:top w:val="none" w:sz="0" w:space="0" w:color="auto"/>
        <w:left w:val="none" w:sz="0" w:space="0" w:color="auto"/>
        <w:bottom w:val="none" w:sz="0" w:space="0" w:color="auto"/>
        <w:right w:val="none" w:sz="0" w:space="0" w:color="auto"/>
      </w:divBdr>
    </w:div>
    <w:div w:id="1586499407">
      <w:bodyDiv w:val="1"/>
      <w:marLeft w:val="0"/>
      <w:marRight w:val="0"/>
      <w:marTop w:val="0"/>
      <w:marBottom w:val="0"/>
      <w:divBdr>
        <w:top w:val="none" w:sz="0" w:space="0" w:color="auto"/>
        <w:left w:val="none" w:sz="0" w:space="0" w:color="auto"/>
        <w:bottom w:val="none" w:sz="0" w:space="0" w:color="auto"/>
        <w:right w:val="none" w:sz="0" w:space="0" w:color="auto"/>
      </w:divBdr>
    </w:div>
    <w:div w:id="1586648828">
      <w:bodyDiv w:val="1"/>
      <w:marLeft w:val="0"/>
      <w:marRight w:val="0"/>
      <w:marTop w:val="0"/>
      <w:marBottom w:val="0"/>
      <w:divBdr>
        <w:top w:val="none" w:sz="0" w:space="0" w:color="auto"/>
        <w:left w:val="none" w:sz="0" w:space="0" w:color="auto"/>
        <w:bottom w:val="none" w:sz="0" w:space="0" w:color="auto"/>
        <w:right w:val="none" w:sz="0" w:space="0" w:color="auto"/>
      </w:divBdr>
    </w:div>
    <w:div w:id="1586842114">
      <w:bodyDiv w:val="1"/>
      <w:marLeft w:val="0"/>
      <w:marRight w:val="0"/>
      <w:marTop w:val="0"/>
      <w:marBottom w:val="0"/>
      <w:divBdr>
        <w:top w:val="none" w:sz="0" w:space="0" w:color="auto"/>
        <w:left w:val="none" w:sz="0" w:space="0" w:color="auto"/>
        <w:bottom w:val="none" w:sz="0" w:space="0" w:color="auto"/>
        <w:right w:val="none" w:sz="0" w:space="0" w:color="auto"/>
      </w:divBdr>
    </w:div>
    <w:div w:id="1586843716">
      <w:bodyDiv w:val="1"/>
      <w:marLeft w:val="0"/>
      <w:marRight w:val="0"/>
      <w:marTop w:val="0"/>
      <w:marBottom w:val="0"/>
      <w:divBdr>
        <w:top w:val="none" w:sz="0" w:space="0" w:color="auto"/>
        <w:left w:val="none" w:sz="0" w:space="0" w:color="auto"/>
        <w:bottom w:val="none" w:sz="0" w:space="0" w:color="auto"/>
        <w:right w:val="none" w:sz="0" w:space="0" w:color="auto"/>
      </w:divBdr>
    </w:div>
    <w:div w:id="1586959851">
      <w:bodyDiv w:val="1"/>
      <w:marLeft w:val="0"/>
      <w:marRight w:val="0"/>
      <w:marTop w:val="0"/>
      <w:marBottom w:val="0"/>
      <w:divBdr>
        <w:top w:val="none" w:sz="0" w:space="0" w:color="auto"/>
        <w:left w:val="none" w:sz="0" w:space="0" w:color="auto"/>
        <w:bottom w:val="none" w:sz="0" w:space="0" w:color="auto"/>
        <w:right w:val="none" w:sz="0" w:space="0" w:color="auto"/>
      </w:divBdr>
    </w:div>
    <w:div w:id="1587030259">
      <w:bodyDiv w:val="1"/>
      <w:marLeft w:val="0"/>
      <w:marRight w:val="0"/>
      <w:marTop w:val="0"/>
      <w:marBottom w:val="0"/>
      <w:divBdr>
        <w:top w:val="none" w:sz="0" w:space="0" w:color="auto"/>
        <w:left w:val="none" w:sz="0" w:space="0" w:color="auto"/>
        <w:bottom w:val="none" w:sz="0" w:space="0" w:color="auto"/>
        <w:right w:val="none" w:sz="0" w:space="0" w:color="auto"/>
      </w:divBdr>
    </w:div>
    <w:div w:id="1587110104">
      <w:bodyDiv w:val="1"/>
      <w:marLeft w:val="0"/>
      <w:marRight w:val="0"/>
      <w:marTop w:val="0"/>
      <w:marBottom w:val="0"/>
      <w:divBdr>
        <w:top w:val="none" w:sz="0" w:space="0" w:color="auto"/>
        <w:left w:val="none" w:sz="0" w:space="0" w:color="auto"/>
        <w:bottom w:val="none" w:sz="0" w:space="0" w:color="auto"/>
        <w:right w:val="none" w:sz="0" w:space="0" w:color="auto"/>
      </w:divBdr>
    </w:div>
    <w:div w:id="1587230259">
      <w:bodyDiv w:val="1"/>
      <w:marLeft w:val="0"/>
      <w:marRight w:val="0"/>
      <w:marTop w:val="0"/>
      <w:marBottom w:val="0"/>
      <w:divBdr>
        <w:top w:val="none" w:sz="0" w:space="0" w:color="auto"/>
        <w:left w:val="none" w:sz="0" w:space="0" w:color="auto"/>
        <w:bottom w:val="none" w:sz="0" w:space="0" w:color="auto"/>
        <w:right w:val="none" w:sz="0" w:space="0" w:color="auto"/>
      </w:divBdr>
    </w:div>
    <w:div w:id="1587376338">
      <w:bodyDiv w:val="1"/>
      <w:marLeft w:val="0"/>
      <w:marRight w:val="0"/>
      <w:marTop w:val="0"/>
      <w:marBottom w:val="0"/>
      <w:divBdr>
        <w:top w:val="none" w:sz="0" w:space="0" w:color="auto"/>
        <w:left w:val="none" w:sz="0" w:space="0" w:color="auto"/>
        <w:bottom w:val="none" w:sz="0" w:space="0" w:color="auto"/>
        <w:right w:val="none" w:sz="0" w:space="0" w:color="auto"/>
      </w:divBdr>
    </w:div>
    <w:div w:id="1587760136">
      <w:bodyDiv w:val="1"/>
      <w:marLeft w:val="0"/>
      <w:marRight w:val="0"/>
      <w:marTop w:val="0"/>
      <w:marBottom w:val="0"/>
      <w:divBdr>
        <w:top w:val="none" w:sz="0" w:space="0" w:color="auto"/>
        <w:left w:val="none" w:sz="0" w:space="0" w:color="auto"/>
        <w:bottom w:val="none" w:sz="0" w:space="0" w:color="auto"/>
        <w:right w:val="none" w:sz="0" w:space="0" w:color="auto"/>
      </w:divBdr>
    </w:div>
    <w:div w:id="1587767933">
      <w:bodyDiv w:val="1"/>
      <w:marLeft w:val="0"/>
      <w:marRight w:val="0"/>
      <w:marTop w:val="0"/>
      <w:marBottom w:val="0"/>
      <w:divBdr>
        <w:top w:val="none" w:sz="0" w:space="0" w:color="auto"/>
        <w:left w:val="none" w:sz="0" w:space="0" w:color="auto"/>
        <w:bottom w:val="none" w:sz="0" w:space="0" w:color="auto"/>
        <w:right w:val="none" w:sz="0" w:space="0" w:color="auto"/>
      </w:divBdr>
    </w:div>
    <w:div w:id="1588032179">
      <w:bodyDiv w:val="1"/>
      <w:marLeft w:val="0"/>
      <w:marRight w:val="0"/>
      <w:marTop w:val="0"/>
      <w:marBottom w:val="0"/>
      <w:divBdr>
        <w:top w:val="none" w:sz="0" w:space="0" w:color="auto"/>
        <w:left w:val="none" w:sz="0" w:space="0" w:color="auto"/>
        <w:bottom w:val="none" w:sz="0" w:space="0" w:color="auto"/>
        <w:right w:val="none" w:sz="0" w:space="0" w:color="auto"/>
      </w:divBdr>
    </w:div>
    <w:div w:id="1588230671">
      <w:bodyDiv w:val="1"/>
      <w:marLeft w:val="0"/>
      <w:marRight w:val="0"/>
      <w:marTop w:val="0"/>
      <w:marBottom w:val="0"/>
      <w:divBdr>
        <w:top w:val="none" w:sz="0" w:space="0" w:color="auto"/>
        <w:left w:val="none" w:sz="0" w:space="0" w:color="auto"/>
        <w:bottom w:val="none" w:sz="0" w:space="0" w:color="auto"/>
        <w:right w:val="none" w:sz="0" w:space="0" w:color="auto"/>
      </w:divBdr>
    </w:div>
    <w:div w:id="1588342160">
      <w:bodyDiv w:val="1"/>
      <w:marLeft w:val="0"/>
      <w:marRight w:val="0"/>
      <w:marTop w:val="0"/>
      <w:marBottom w:val="0"/>
      <w:divBdr>
        <w:top w:val="none" w:sz="0" w:space="0" w:color="auto"/>
        <w:left w:val="none" w:sz="0" w:space="0" w:color="auto"/>
        <w:bottom w:val="none" w:sz="0" w:space="0" w:color="auto"/>
        <w:right w:val="none" w:sz="0" w:space="0" w:color="auto"/>
      </w:divBdr>
    </w:div>
    <w:div w:id="1588685754">
      <w:bodyDiv w:val="1"/>
      <w:marLeft w:val="0"/>
      <w:marRight w:val="0"/>
      <w:marTop w:val="0"/>
      <w:marBottom w:val="0"/>
      <w:divBdr>
        <w:top w:val="none" w:sz="0" w:space="0" w:color="auto"/>
        <w:left w:val="none" w:sz="0" w:space="0" w:color="auto"/>
        <w:bottom w:val="none" w:sz="0" w:space="0" w:color="auto"/>
        <w:right w:val="none" w:sz="0" w:space="0" w:color="auto"/>
      </w:divBdr>
    </w:div>
    <w:div w:id="1588685929">
      <w:bodyDiv w:val="1"/>
      <w:marLeft w:val="0"/>
      <w:marRight w:val="0"/>
      <w:marTop w:val="0"/>
      <w:marBottom w:val="0"/>
      <w:divBdr>
        <w:top w:val="none" w:sz="0" w:space="0" w:color="auto"/>
        <w:left w:val="none" w:sz="0" w:space="0" w:color="auto"/>
        <w:bottom w:val="none" w:sz="0" w:space="0" w:color="auto"/>
        <w:right w:val="none" w:sz="0" w:space="0" w:color="auto"/>
      </w:divBdr>
    </w:div>
    <w:div w:id="1589117378">
      <w:bodyDiv w:val="1"/>
      <w:marLeft w:val="0"/>
      <w:marRight w:val="0"/>
      <w:marTop w:val="0"/>
      <w:marBottom w:val="0"/>
      <w:divBdr>
        <w:top w:val="none" w:sz="0" w:space="0" w:color="auto"/>
        <w:left w:val="none" w:sz="0" w:space="0" w:color="auto"/>
        <w:bottom w:val="none" w:sz="0" w:space="0" w:color="auto"/>
        <w:right w:val="none" w:sz="0" w:space="0" w:color="auto"/>
      </w:divBdr>
    </w:div>
    <w:div w:id="1589195125">
      <w:bodyDiv w:val="1"/>
      <w:marLeft w:val="0"/>
      <w:marRight w:val="0"/>
      <w:marTop w:val="0"/>
      <w:marBottom w:val="0"/>
      <w:divBdr>
        <w:top w:val="none" w:sz="0" w:space="0" w:color="auto"/>
        <w:left w:val="none" w:sz="0" w:space="0" w:color="auto"/>
        <w:bottom w:val="none" w:sz="0" w:space="0" w:color="auto"/>
        <w:right w:val="none" w:sz="0" w:space="0" w:color="auto"/>
      </w:divBdr>
    </w:div>
    <w:div w:id="1589270550">
      <w:bodyDiv w:val="1"/>
      <w:marLeft w:val="0"/>
      <w:marRight w:val="0"/>
      <w:marTop w:val="0"/>
      <w:marBottom w:val="0"/>
      <w:divBdr>
        <w:top w:val="none" w:sz="0" w:space="0" w:color="auto"/>
        <w:left w:val="none" w:sz="0" w:space="0" w:color="auto"/>
        <w:bottom w:val="none" w:sz="0" w:space="0" w:color="auto"/>
        <w:right w:val="none" w:sz="0" w:space="0" w:color="auto"/>
      </w:divBdr>
    </w:div>
    <w:div w:id="1589313963">
      <w:bodyDiv w:val="1"/>
      <w:marLeft w:val="0"/>
      <w:marRight w:val="0"/>
      <w:marTop w:val="0"/>
      <w:marBottom w:val="0"/>
      <w:divBdr>
        <w:top w:val="none" w:sz="0" w:space="0" w:color="auto"/>
        <w:left w:val="none" w:sz="0" w:space="0" w:color="auto"/>
        <w:bottom w:val="none" w:sz="0" w:space="0" w:color="auto"/>
        <w:right w:val="none" w:sz="0" w:space="0" w:color="auto"/>
      </w:divBdr>
    </w:div>
    <w:div w:id="1589919580">
      <w:bodyDiv w:val="1"/>
      <w:marLeft w:val="0"/>
      <w:marRight w:val="0"/>
      <w:marTop w:val="0"/>
      <w:marBottom w:val="0"/>
      <w:divBdr>
        <w:top w:val="none" w:sz="0" w:space="0" w:color="auto"/>
        <w:left w:val="none" w:sz="0" w:space="0" w:color="auto"/>
        <w:bottom w:val="none" w:sz="0" w:space="0" w:color="auto"/>
        <w:right w:val="none" w:sz="0" w:space="0" w:color="auto"/>
      </w:divBdr>
    </w:div>
    <w:div w:id="1590190013">
      <w:bodyDiv w:val="1"/>
      <w:marLeft w:val="0"/>
      <w:marRight w:val="0"/>
      <w:marTop w:val="0"/>
      <w:marBottom w:val="0"/>
      <w:divBdr>
        <w:top w:val="none" w:sz="0" w:space="0" w:color="auto"/>
        <w:left w:val="none" w:sz="0" w:space="0" w:color="auto"/>
        <w:bottom w:val="none" w:sz="0" w:space="0" w:color="auto"/>
        <w:right w:val="none" w:sz="0" w:space="0" w:color="auto"/>
      </w:divBdr>
    </w:div>
    <w:div w:id="1590384779">
      <w:bodyDiv w:val="1"/>
      <w:marLeft w:val="0"/>
      <w:marRight w:val="0"/>
      <w:marTop w:val="0"/>
      <w:marBottom w:val="0"/>
      <w:divBdr>
        <w:top w:val="none" w:sz="0" w:space="0" w:color="auto"/>
        <w:left w:val="none" w:sz="0" w:space="0" w:color="auto"/>
        <w:bottom w:val="none" w:sz="0" w:space="0" w:color="auto"/>
        <w:right w:val="none" w:sz="0" w:space="0" w:color="auto"/>
      </w:divBdr>
    </w:div>
    <w:div w:id="1590578243">
      <w:bodyDiv w:val="1"/>
      <w:marLeft w:val="0"/>
      <w:marRight w:val="0"/>
      <w:marTop w:val="0"/>
      <w:marBottom w:val="0"/>
      <w:divBdr>
        <w:top w:val="none" w:sz="0" w:space="0" w:color="auto"/>
        <w:left w:val="none" w:sz="0" w:space="0" w:color="auto"/>
        <w:bottom w:val="none" w:sz="0" w:space="0" w:color="auto"/>
        <w:right w:val="none" w:sz="0" w:space="0" w:color="auto"/>
      </w:divBdr>
    </w:div>
    <w:div w:id="1590654497">
      <w:bodyDiv w:val="1"/>
      <w:marLeft w:val="0"/>
      <w:marRight w:val="0"/>
      <w:marTop w:val="0"/>
      <w:marBottom w:val="0"/>
      <w:divBdr>
        <w:top w:val="none" w:sz="0" w:space="0" w:color="auto"/>
        <w:left w:val="none" w:sz="0" w:space="0" w:color="auto"/>
        <w:bottom w:val="none" w:sz="0" w:space="0" w:color="auto"/>
        <w:right w:val="none" w:sz="0" w:space="0" w:color="auto"/>
      </w:divBdr>
    </w:div>
    <w:div w:id="1590699492">
      <w:bodyDiv w:val="1"/>
      <w:marLeft w:val="0"/>
      <w:marRight w:val="0"/>
      <w:marTop w:val="0"/>
      <w:marBottom w:val="0"/>
      <w:divBdr>
        <w:top w:val="none" w:sz="0" w:space="0" w:color="auto"/>
        <w:left w:val="none" w:sz="0" w:space="0" w:color="auto"/>
        <w:bottom w:val="none" w:sz="0" w:space="0" w:color="auto"/>
        <w:right w:val="none" w:sz="0" w:space="0" w:color="auto"/>
      </w:divBdr>
    </w:div>
    <w:div w:id="1590961392">
      <w:bodyDiv w:val="1"/>
      <w:marLeft w:val="0"/>
      <w:marRight w:val="0"/>
      <w:marTop w:val="0"/>
      <w:marBottom w:val="0"/>
      <w:divBdr>
        <w:top w:val="none" w:sz="0" w:space="0" w:color="auto"/>
        <w:left w:val="none" w:sz="0" w:space="0" w:color="auto"/>
        <w:bottom w:val="none" w:sz="0" w:space="0" w:color="auto"/>
        <w:right w:val="none" w:sz="0" w:space="0" w:color="auto"/>
      </w:divBdr>
    </w:div>
    <w:div w:id="1590963527">
      <w:bodyDiv w:val="1"/>
      <w:marLeft w:val="0"/>
      <w:marRight w:val="0"/>
      <w:marTop w:val="0"/>
      <w:marBottom w:val="0"/>
      <w:divBdr>
        <w:top w:val="none" w:sz="0" w:space="0" w:color="auto"/>
        <w:left w:val="none" w:sz="0" w:space="0" w:color="auto"/>
        <w:bottom w:val="none" w:sz="0" w:space="0" w:color="auto"/>
        <w:right w:val="none" w:sz="0" w:space="0" w:color="auto"/>
      </w:divBdr>
    </w:div>
    <w:div w:id="1591085439">
      <w:bodyDiv w:val="1"/>
      <w:marLeft w:val="0"/>
      <w:marRight w:val="0"/>
      <w:marTop w:val="0"/>
      <w:marBottom w:val="0"/>
      <w:divBdr>
        <w:top w:val="none" w:sz="0" w:space="0" w:color="auto"/>
        <w:left w:val="none" w:sz="0" w:space="0" w:color="auto"/>
        <w:bottom w:val="none" w:sz="0" w:space="0" w:color="auto"/>
        <w:right w:val="none" w:sz="0" w:space="0" w:color="auto"/>
      </w:divBdr>
    </w:div>
    <w:div w:id="1591114094">
      <w:bodyDiv w:val="1"/>
      <w:marLeft w:val="0"/>
      <w:marRight w:val="0"/>
      <w:marTop w:val="0"/>
      <w:marBottom w:val="0"/>
      <w:divBdr>
        <w:top w:val="none" w:sz="0" w:space="0" w:color="auto"/>
        <w:left w:val="none" w:sz="0" w:space="0" w:color="auto"/>
        <w:bottom w:val="none" w:sz="0" w:space="0" w:color="auto"/>
        <w:right w:val="none" w:sz="0" w:space="0" w:color="auto"/>
      </w:divBdr>
    </w:div>
    <w:div w:id="1591155019">
      <w:bodyDiv w:val="1"/>
      <w:marLeft w:val="0"/>
      <w:marRight w:val="0"/>
      <w:marTop w:val="0"/>
      <w:marBottom w:val="0"/>
      <w:divBdr>
        <w:top w:val="none" w:sz="0" w:space="0" w:color="auto"/>
        <w:left w:val="none" w:sz="0" w:space="0" w:color="auto"/>
        <w:bottom w:val="none" w:sz="0" w:space="0" w:color="auto"/>
        <w:right w:val="none" w:sz="0" w:space="0" w:color="auto"/>
      </w:divBdr>
    </w:div>
    <w:div w:id="1591161769">
      <w:bodyDiv w:val="1"/>
      <w:marLeft w:val="0"/>
      <w:marRight w:val="0"/>
      <w:marTop w:val="0"/>
      <w:marBottom w:val="0"/>
      <w:divBdr>
        <w:top w:val="none" w:sz="0" w:space="0" w:color="auto"/>
        <w:left w:val="none" w:sz="0" w:space="0" w:color="auto"/>
        <w:bottom w:val="none" w:sz="0" w:space="0" w:color="auto"/>
        <w:right w:val="none" w:sz="0" w:space="0" w:color="auto"/>
      </w:divBdr>
    </w:div>
    <w:div w:id="1591310966">
      <w:bodyDiv w:val="1"/>
      <w:marLeft w:val="0"/>
      <w:marRight w:val="0"/>
      <w:marTop w:val="0"/>
      <w:marBottom w:val="0"/>
      <w:divBdr>
        <w:top w:val="none" w:sz="0" w:space="0" w:color="auto"/>
        <w:left w:val="none" w:sz="0" w:space="0" w:color="auto"/>
        <w:bottom w:val="none" w:sz="0" w:space="0" w:color="auto"/>
        <w:right w:val="none" w:sz="0" w:space="0" w:color="auto"/>
      </w:divBdr>
    </w:div>
    <w:div w:id="1591499234">
      <w:bodyDiv w:val="1"/>
      <w:marLeft w:val="0"/>
      <w:marRight w:val="0"/>
      <w:marTop w:val="0"/>
      <w:marBottom w:val="0"/>
      <w:divBdr>
        <w:top w:val="none" w:sz="0" w:space="0" w:color="auto"/>
        <w:left w:val="none" w:sz="0" w:space="0" w:color="auto"/>
        <w:bottom w:val="none" w:sz="0" w:space="0" w:color="auto"/>
        <w:right w:val="none" w:sz="0" w:space="0" w:color="auto"/>
      </w:divBdr>
    </w:div>
    <w:div w:id="1591548298">
      <w:bodyDiv w:val="1"/>
      <w:marLeft w:val="0"/>
      <w:marRight w:val="0"/>
      <w:marTop w:val="0"/>
      <w:marBottom w:val="0"/>
      <w:divBdr>
        <w:top w:val="none" w:sz="0" w:space="0" w:color="auto"/>
        <w:left w:val="none" w:sz="0" w:space="0" w:color="auto"/>
        <w:bottom w:val="none" w:sz="0" w:space="0" w:color="auto"/>
        <w:right w:val="none" w:sz="0" w:space="0" w:color="auto"/>
      </w:divBdr>
    </w:div>
    <w:div w:id="1591692939">
      <w:bodyDiv w:val="1"/>
      <w:marLeft w:val="0"/>
      <w:marRight w:val="0"/>
      <w:marTop w:val="0"/>
      <w:marBottom w:val="0"/>
      <w:divBdr>
        <w:top w:val="none" w:sz="0" w:space="0" w:color="auto"/>
        <w:left w:val="none" w:sz="0" w:space="0" w:color="auto"/>
        <w:bottom w:val="none" w:sz="0" w:space="0" w:color="auto"/>
        <w:right w:val="none" w:sz="0" w:space="0" w:color="auto"/>
      </w:divBdr>
    </w:div>
    <w:div w:id="1591700161">
      <w:bodyDiv w:val="1"/>
      <w:marLeft w:val="0"/>
      <w:marRight w:val="0"/>
      <w:marTop w:val="0"/>
      <w:marBottom w:val="0"/>
      <w:divBdr>
        <w:top w:val="none" w:sz="0" w:space="0" w:color="auto"/>
        <w:left w:val="none" w:sz="0" w:space="0" w:color="auto"/>
        <w:bottom w:val="none" w:sz="0" w:space="0" w:color="auto"/>
        <w:right w:val="none" w:sz="0" w:space="0" w:color="auto"/>
      </w:divBdr>
    </w:div>
    <w:div w:id="1591935075">
      <w:bodyDiv w:val="1"/>
      <w:marLeft w:val="0"/>
      <w:marRight w:val="0"/>
      <w:marTop w:val="0"/>
      <w:marBottom w:val="0"/>
      <w:divBdr>
        <w:top w:val="none" w:sz="0" w:space="0" w:color="auto"/>
        <w:left w:val="none" w:sz="0" w:space="0" w:color="auto"/>
        <w:bottom w:val="none" w:sz="0" w:space="0" w:color="auto"/>
        <w:right w:val="none" w:sz="0" w:space="0" w:color="auto"/>
      </w:divBdr>
    </w:div>
    <w:div w:id="1591961089">
      <w:bodyDiv w:val="1"/>
      <w:marLeft w:val="0"/>
      <w:marRight w:val="0"/>
      <w:marTop w:val="0"/>
      <w:marBottom w:val="0"/>
      <w:divBdr>
        <w:top w:val="none" w:sz="0" w:space="0" w:color="auto"/>
        <w:left w:val="none" w:sz="0" w:space="0" w:color="auto"/>
        <w:bottom w:val="none" w:sz="0" w:space="0" w:color="auto"/>
        <w:right w:val="none" w:sz="0" w:space="0" w:color="auto"/>
      </w:divBdr>
    </w:div>
    <w:div w:id="1592395904">
      <w:bodyDiv w:val="1"/>
      <w:marLeft w:val="0"/>
      <w:marRight w:val="0"/>
      <w:marTop w:val="0"/>
      <w:marBottom w:val="0"/>
      <w:divBdr>
        <w:top w:val="none" w:sz="0" w:space="0" w:color="auto"/>
        <w:left w:val="none" w:sz="0" w:space="0" w:color="auto"/>
        <w:bottom w:val="none" w:sz="0" w:space="0" w:color="auto"/>
        <w:right w:val="none" w:sz="0" w:space="0" w:color="auto"/>
      </w:divBdr>
    </w:div>
    <w:div w:id="1592542023">
      <w:bodyDiv w:val="1"/>
      <w:marLeft w:val="0"/>
      <w:marRight w:val="0"/>
      <w:marTop w:val="0"/>
      <w:marBottom w:val="0"/>
      <w:divBdr>
        <w:top w:val="none" w:sz="0" w:space="0" w:color="auto"/>
        <w:left w:val="none" w:sz="0" w:space="0" w:color="auto"/>
        <w:bottom w:val="none" w:sz="0" w:space="0" w:color="auto"/>
        <w:right w:val="none" w:sz="0" w:space="0" w:color="auto"/>
      </w:divBdr>
    </w:div>
    <w:div w:id="1593008904">
      <w:bodyDiv w:val="1"/>
      <w:marLeft w:val="0"/>
      <w:marRight w:val="0"/>
      <w:marTop w:val="0"/>
      <w:marBottom w:val="0"/>
      <w:divBdr>
        <w:top w:val="none" w:sz="0" w:space="0" w:color="auto"/>
        <w:left w:val="none" w:sz="0" w:space="0" w:color="auto"/>
        <w:bottom w:val="none" w:sz="0" w:space="0" w:color="auto"/>
        <w:right w:val="none" w:sz="0" w:space="0" w:color="auto"/>
      </w:divBdr>
    </w:div>
    <w:div w:id="1593127846">
      <w:bodyDiv w:val="1"/>
      <w:marLeft w:val="0"/>
      <w:marRight w:val="0"/>
      <w:marTop w:val="0"/>
      <w:marBottom w:val="0"/>
      <w:divBdr>
        <w:top w:val="none" w:sz="0" w:space="0" w:color="auto"/>
        <w:left w:val="none" w:sz="0" w:space="0" w:color="auto"/>
        <w:bottom w:val="none" w:sz="0" w:space="0" w:color="auto"/>
        <w:right w:val="none" w:sz="0" w:space="0" w:color="auto"/>
      </w:divBdr>
    </w:div>
    <w:div w:id="1593201150">
      <w:bodyDiv w:val="1"/>
      <w:marLeft w:val="0"/>
      <w:marRight w:val="0"/>
      <w:marTop w:val="0"/>
      <w:marBottom w:val="0"/>
      <w:divBdr>
        <w:top w:val="none" w:sz="0" w:space="0" w:color="auto"/>
        <w:left w:val="none" w:sz="0" w:space="0" w:color="auto"/>
        <w:bottom w:val="none" w:sz="0" w:space="0" w:color="auto"/>
        <w:right w:val="none" w:sz="0" w:space="0" w:color="auto"/>
      </w:divBdr>
    </w:div>
    <w:div w:id="1593390313">
      <w:bodyDiv w:val="1"/>
      <w:marLeft w:val="0"/>
      <w:marRight w:val="0"/>
      <w:marTop w:val="0"/>
      <w:marBottom w:val="0"/>
      <w:divBdr>
        <w:top w:val="none" w:sz="0" w:space="0" w:color="auto"/>
        <w:left w:val="none" w:sz="0" w:space="0" w:color="auto"/>
        <w:bottom w:val="none" w:sz="0" w:space="0" w:color="auto"/>
        <w:right w:val="none" w:sz="0" w:space="0" w:color="auto"/>
      </w:divBdr>
    </w:div>
    <w:div w:id="1593390800">
      <w:bodyDiv w:val="1"/>
      <w:marLeft w:val="0"/>
      <w:marRight w:val="0"/>
      <w:marTop w:val="0"/>
      <w:marBottom w:val="0"/>
      <w:divBdr>
        <w:top w:val="none" w:sz="0" w:space="0" w:color="auto"/>
        <w:left w:val="none" w:sz="0" w:space="0" w:color="auto"/>
        <w:bottom w:val="none" w:sz="0" w:space="0" w:color="auto"/>
        <w:right w:val="none" w:sz="0" w:space="0" w:color="auto"/>
      </w:divBdr>
    </w:div>
    <w:div w:id="1593473708">
      <w:bodyDiv w:val="1"/>
      <w:marLeft w:val="0"/>
      <w:marRight w:val="0"/>
      <w:marTop w:val="0"/>
      <w:marBottom w:val="0"/>
      <w:divBdr>
        <w:top w:val="none" w:sz="0" w:space="0" w:color="auto"/>
        <w:left w:val="none" w:sz="0" w:space="0" w:color="auto"/>
        <w:bottom w:val="none" w:sz="0" w:space="0" w:color="auto"/>
        <w:right w:val="none" w:sz="0" w:space="0" w:color="auto"/>
      </w:divBdr>
    </w:div>
    <w:div w:id="1593585938">
      <w:bodyDiv w:val="1"/>
      <w:marLeft w:val="0"/>
      <w:marRight w:val="0"/>
      <w:marTop w:val="0"/>
      <w:marBottom w:val="0"/>
      <w:divBdr>
        <w:top w:val="none" w:sz="0" w:space="0" w:color="auto"/>
        <w:left w:val="none" w:sz="0" w:space="0" w:color="auto"/>
        <w:bottom w:val="none" w:sz="0" w:space="0" w:color="auto"/>
        <w:right w:val="none" w:sz="0" w:space="0" w:color="auto"/>
      </w:divBdr>
    </w:div>
    <w:div w:id="1593666486">
      <w:bodyDiv w:val="1"/>
      <w:marLeft w:val="0"/>
      <w:marRight w:val="0"/>
      <w:marTop w:val="0"/>
      <w:marBottom w:val="0"/>
      <w:divBdr>
        <w:top w:val="none" w:sz="0" w:space="0" w:color="auto"/>
        <w:left w:val="none" w:sz="0" w:space="0" w:color="auto"/>
        <w:bottom w:val="none" w:sz="0" w:space="0" w:color="auto"/>
        <w:right w:val="none" w:sz="0" w:space="0" w:color="auto"/>
      </w:divBdr>
    </w:div>
    <w:div w:id="1593708139">
      <w:bodyDiv w:val="1"/>
      <w:marLeft w:val="0"/>
      <w:marRight w:val="0"/>
      <w:marTop w:val="0"/>
      <w:marBottom w:val="0"/>
      <w:divBdr>
        <w:top w:val="none" w:sz="0" w:space="0" w:color="auto"/>
        <w:left w:val="none" w:sz="0" w:space="0" w:color="auto"/>
        <w:bottom w:val="none" w:sz="0" w:space="0" w:color="auto"/>
        <w:right w:val="none" w:sz="0" w:space="0" w:color="auto"/>
      </w:divBdr>
    </w:div>
    <w:div w:id="1593780047">
      <w:bodyDiv w:val="1"/>
      <w:marLeft w:val="0"/>
      <w:marRight w:val="0"/>
      <w:marTop w:val="0"/>
      <w:marBottom w:val="0"/>
      <w:divBdr>
        <w:top w:val="none" w:sz="0" w:space="0" w:color="auto"/>
        <w:left w:val="none" w:sz="0" w:space="0" w:color="auto"/>
        <w:bottom w:val="none" w:sz="0" w:space="0" w:color="auto"/>
        <w:right w:val="none" w:sz="0" w:space="0" w:color="auto"/>
      </w:divBdr>
    </w:div>
    <w:div w:id="1593783230">
      <w:bodyDiv w:val="1"/>
      <w:marLeft w:val="0"/>
      <w:marRight w:val="0"/>
      <w:marTop w:val="0"/>
      <w:marBottom w:val="0"/>
      <w:divBdr>
        <w:top w:val="none" w:sz="0" w:space="0" w:color="auto"/>
        <w:left w:val="none" w:sz="0" w:space="0" w:color="auto"/>
        <w:bottom w:val="none" w:sz="0" w:space="0" w:color="auto"/>
        <w:right w:val="none" w:sz="0" w:space="0" w:color="auto"/>
      </w:divBdr>
    </w:div>
    <w:div w:id="1593902476">
      <w:bodyDiv w:val="1"/>
      <w:marLeft w:val="0"/>
      <w:marRight w:val="0"/>
      <w:marTop w:val="0"/>
      <w:marBottom w:val="0"/>
      <w:divBdr>
        <w:top w:val="none" w:sz="0" w:space="0" w:color="auto"/>
        <w:left w:val="none" w:sz="0" w:space="0" w:color="auto"/>
        <w:bottom w:val="none" w:sz="0" w:space="0" w:color="auto"/>
        <w:right w:val="none" w:sz="0" w:space="0" w:color="auto"/>
      </w:divBdr>
    </w:div>
    <w:div w:id="1594044318">
      <w:bodyDiv w:val="1"/>
      <w:marLeft w:val="0"/>
      <w:marRight w:val="0"/>
      <w:marTop w:val="0"/>
      <w:marBottom w:val="0"/>
      <w:divBdr>
        <w:top w:val="none" w:sz="0" w:space="0" w:color="auto"/>
        <w:left w:val="none" w:sz="0" w:space="0" w:color="auto"/>
        <w:bottom w:val="none" w:sz="0" w:space="0" w:color="auto"/>
        <w:right w:val="none" w:sz="0" w:space="0" w:color="auto"/>
      </w:divBdr>
    </w:div>
    <w:div w:id="1594166081">
      <w:bodyDiv w:val="1"/>
      <w:marLeft w:val="0"/>
      <w:marRight w:val="0"/>
      <w:marTop w:val="0"/>
      <w:marBottom w:val="0"/>
      <w:divBdr>
        <w:top w:val="none" w:sz="0" w:space="0" w:color="auto"/>
        <w:left w:val="none" w:sz="0" w:space="0" w:color="auto"/>
        <w:bottom w:val="none" w:sz="0" w:space="0" w:color="auto"/>
        <w:right w:val="none" w:sz="0" w:space="0" w:color="auto"/>
      </w:divBdr>
    </w:div>
    <w:div w:id="1594390702">
      <w:bodyDiv w:val="1"/>
      <w:marLeft w:val="0"/>
      <w:marRight w:val="0"/>
      <w:marTop w:val="0"/>
      <w:marBottom w:val="0"/>
      <w:divBdr>
        <w:top w:val="none" w:sz="0" w:space="0" w:color="auto"/>
        <w:left w:val="none" w:sz="0" w:space="0" w:color="auto"/>
        <w:bottom w:val="none" w:sz="0" w:space="0" w:color="auto"/>
        <w:right w:val="none" w:sz="0" w:space="0" w:color="auto"/>
      </w:divBdr>
    </w:div>
    <w:div w:id="1594434224">
      <w:bodyDiv w:val="1"/>
      <w:marLeft w:val="0"/>
      <w:marRight w:val="0"/>
      <w:marTop w:val="0"/>
      <w:marBottom w:val="0"/>
      <w:divBdr>
        <w:top w:val="none" w:sz="0" w:space="0" w:color="auto"/>
        <w:left w:val="none" w:sz="0" w:space="0" w:color="auto"/>
        <w:bottom w:val="none" w:sz="0" w:space="0" w:color="auto"/>
        <w:right w:val="none" w:sz="0" w:space="0" w:color="auto"/>
      </w:divBdr>
    </w:div>
    <w:div w:id="1594633380">
      <w:bodyDiv w:val="1"/>
      <w:marLeft w:val="0"/>
      <w:marRight w:val="0"/>
      <w:marTop w:val="0"/>
      <w:marBottom w:val="0"/>
      <w:divBdr>
        <w:top w:val="none" w:sz="0" w:space="0" w:color="auto"/>
        <w:left w:val="none" w:sz="0" w:space="0" w:color="auto"/>
        <w:bottom w:val="none" w:sz="0" w:space="0" w:color="auto"/>
        <w:right w:val="none" w:sz="0" w:space="0" w:color="auto"/>
      </w:divBdr>
    </w:div>
    <w:div w:id="1595090389">
      <w:bodyDiv w:val="1"/>
      <w:marLeft w:val="0"/>
      <w:marRight w:val="0"/>
      <w:marTop w:val="0"/>
      <w:marBottom w:val="0"/>
      <w:divBdr>
        <w:top w:val="none" w:sz="0" w:space="0" w:color="auto"/>
        <w:left w:val="none" w:sz="0" w:space="0" w:color="auto"/>
        <w:bottom w:val="none" w:sz="0" w:space="0" w:color="auto"/>
        <w:right w:val="none" w:sz="0" w:space="0" w:color="auto"/>
      </w:divBdr>
    </w:div>
    <w:div w:id="1595361714">
      <w:bodyDiv w:val="1"/>
      <w:marLeft w:val="0"/>
      <w:marRight w:val="0"/>
      <w:marTop w:val="0"/>
      <w:marBottom w:val="0"/>
      <w:divBdr>
        <w:top w:val="none" w:sz="0" w:space="0" w:color="auto"/>
        <w:left w:val="none" w:sz="0" w:space="0" w:color="auto"/>
        <w:bottom w:val="none" w:sz="0" w:space="0" w:color="auto"/>
        <w:right w:val="none" w:sz="0" w:space="0" w:color="auto"/>
      </w:divBdr>
    </w:div>
    <w:div w:id="1595943378">
      <w:bodyDiv w:val="1"/>
      <w:marLeft w:val="0"/>
      <w:marRight w:val="0"/>
      <w:marTop w:val="0"/>
      <w:marBottom w:val="0"/>
      <w:divBdr>
        <w:top w:val="none" w:sz="0" w:space="0" w:color="auto"/>
        <w:left w:val="none" w:sz="0" w:space="0" w:color="auto"/>
        <w:bottom w:val="none" w:sz="0" w:space="0" w:color="auto"/>
        <w:right w:val="none" w:sz="0" w:space="0" w:color="auto"/>
      </w:divBdr>
    </w:div>
    <w:div w:id="1596010643">
      <w:bodyDiv w:val="1"/>
      <w:marLeft w:val="0"/>
      <w:marRight w:val="0"/>
      <w:marTop w:val="0"/>
      <w:marBottom w:val="0"/>
      <w:divBdr>
        <w:top w:val="none" w:sz="0" w:space="0" w:color="auto"/>
        <w:left w:val="none" w:sz="0" w:space="0" w:color="auto"/>
        <w:bottom w:val="none" w:sz="0" w:space="0" w:color="auto"/>
        <w:right w:val="none" w:sz="0" w:space="0" w:color="auto"/>
      </w:divBdr>
    </w:div>
    <w:div w:id="1596090200">
      <w:bodyDiv w:val="1"/>
      <w:marLeft w:val="0"/>
      <w:marRight w:val="0"/>
      <w:marTop w:val="0"/>
      <w:marBottom w:val="0"/>
      <w:divBdr>
        <w:top w:val="none" w:sz="0" w:space="0" w:color="auto"/>
        <w:left w:val="none" w:sz="0" w:space="0" w:color="auto"/>
        <w:bottom w:val="none" w:sz="0" w:space="0" w:color="auto"/>
        <w:right w:val="none" w:sz="0" w:space="0" w:color="auto"/>
      </w:divBdr>
    </w:div>
    <w:div w:id="1596129778">
      <w:bodyDiv w:val="1"/>
      <w:marLeft w:val="0"/>
      <w:marRight w:val="0"/>
      <w:marTop w:val="0"/>
      <w:marBottom w:val="0"/>
      <w:divBdr>
        <w:top w:val="none" w:sz="0" w:space="0" w:color="auto"/>
        <w:left w:val="none" w:sz="0" w:space="0" w:color="auto"/>
        <w:bottom w:val="none" w:sz="0" w:space="0" w:color="auto"/>
        <w:right w:val="none" w:sz="0" w:space="0" w:color="auto"/>
      </w:divBdr>
    </w:div>
    <w:div w:id="1596284674">
      <w:bodyDiv w:val="1"/>
      <w:marLeft w:val="0"/>
      <w:marRight w:val="0"/>
      <w:marTop w:val="0"/>
      <w:marBottom w:val="0"/>
      <w:divBdr>
        <w:top w:val="none" w:sz="0" w:space="0" w:color="auto"/>
        <w:left w:val="none" w:sz="0" w:space="0" w:color="auto"/>
        <w:bottom w:val="none" w:sz="0" w:space="0" w:color="auto"/>
        <w:right w:val="none" w:sz="0" w:space="0" w:color="auto"/>
      </w:divBdr>
    </w:div>
    <w:div w:id="1596285427">
      <w:bodyDiv w:val="1"/>
      <w:marLeft w:val="0"/>
      <w:marRight w:val="0"/>
      <w:marTop w:val="0"/>
      <w:marBottom w:val="0"/>
      <w:divBdr>
        <w:top w:val="none" w:sz="0" w:space="0" w:color="auto"/>
        <w:left w:val="none" w:sz="0" w:space="0" w:color="auto"/>
        <w:bottom w:val="none" w:sz="0" w:space="0" w:color="auto"/>
        <w:right w:val="none" w:sz="0" w:space="0" w:color="auto"/>
      </w:divBdr>
    </w:div>
    <w:div w:id="1596477787">
      <w:bodyDiv w:val="1"/>
      <w:marLeft w:val="0"/>
      <w:marRight w:val="0"/>
      <w:marTop w:val="0"/>
      <w:marBottom w:val="0"/>
      <w:divBdr>
        <w:top w:val="none" w:sz="0" w:space="0" w:color="auto"/>
        <w:left w:val="none" w:sz="0" w:space="0" w:color="auto"/>
        <w:bottom w:val="none" w:sz="0" w:space="0" w:color="auto"/>
        <w:right w:val="none" w:sz="0" w:space="0" w:color="auto"/>
      </w:divBdr>
    </w:div>
    <w:div w:id="1596593858">
      <w:bodyDiv w:val="1"/>
      <w:marLeft w:val="0"/>
      <w:marRight w:val="0"/>
      <w:marTop w:val="0"/>
      <w:marBottom w:val="0"/>
      <w:divBdr>
        <w:top w:val="none" w:sz="0" w:space="0" w:color="auto"/>
        <w:left w:val="none" w:sz="0" w:space="0" w:color="auto"/>
        <w:bottom w:val="none" w:sz="0" w:space="0" w:color="auto"/>
        <w:right w:val="none" w:sz="0" w:space="0" w:color="auto"/>
      </w:divBdr>
    </w:div>
    <w:div w:id="1596667841">
      <w:bodyDiv w:val="1"/>
      <w:marLeft w:val="0"/>
      <w:marRight w:val="0"/>
      <w:marTop w:val="0"/>
      <w:marBottom w:val="0"/>
      <w:divBdr>
        <w:top w:val="none" w:sz="0" w:space="0" w:color="auto"/>
        <w:left w:val="none" w:sz="0" w:space="0" w:color="auto"/>
        <w:bottom w:val="none" w:sz="0" w:space="0" w:color="auto"/>
        <w:right w:val="none" w:sz="0" w:space="0" w:color="auto"/>
      </w:divBdr>
    </w:div>
    <w:div w:id="1596934120">
      <w:bodyDiv w:val="1"/>
      <w:marLeft w:val="0"/>
      <w:marRight w:val="0"/>
      <w:marTop w:val="0"/>
      <w:marBottom w:val="0"/>
      <w:divBdr>
        <w:top w:val="none" w:sz="0" w:space="0" w:color="auto"/>
        <w:left w:val="none" w:sz="0" w:space="0" w:color="auto"/>
        <w:bottom w:val="none" w:sz="0" w:space="0" w:color="auto"/>
        <w:right w:val="none" w:sz="0" w:space="0" w:color="auto"/>
      </w:divBdr>
    </w:div>
    <w:div w:id="1597134027">
      <w:bodyDiv w:val="1"/>
      <w:marLeft w:val="0"/>
      <w:marRight w:val="0"/>
      <w:marTop w:val="0"/>
      <w:marBottom w:val="0"/>
      <w:divBdr>
        <w:top w:val="none" w:sz="0" w:space="0" w:color="auto"/>
        <w:left w:val="none" w:sz="0" w:space="0" w:color="auto"/>
        <w:bottom w:val="none" w:sz="0" w:space="0" w:color="auto"/>
        <w:right w:val="none" w:sz="0" w:space="0" w:color="auto"/>
      </w:divBdr>
    </w:div>
    <w:div w:id="1597134143">
      <w:bodyDiv w:val="1"/>
      <w:marLeft w:val="0"/>
      <w:marRight w:val="0"/>
      <w:marTop w:val="0"/>
      <w:marBottom w:val="0"/>
      <w:divBdr>
        <w:top w:val="none" w:sz="0" w:space="0" w:color="auto"/>
        <w:left w:val="none" w:sz="0" w:space="0" w:color="auto"/>
        <w:bottom w:val="none" w:sz="0" w:space="0" w:color="auto"/>
        <w:right w:val="none" w:sz="0" w:space="0" w:color="auto"/>
      </w:divBdr>
    </w:div>
    <w:div w:id="1597447635">
      <w:bodyDiv w:val="1"/>
      <w:marLeft w:val="0"/>
      <w:marRight w:val="0"/>
      <w:marTop w:val="0"/>
      <w:marBottom w:val="0"/>
      <w:divBdr>
        <w:top w:val="none" w:sz="0" w:space="0" w:color="auto"/>
        <w:left w:val="none" w:sz="0" w:space="0" w:color="auto"/>
        <w:bottom w:val="none" w:sz="0" w:space="0" w:color="auto"/>
        <w:right w:val="none" w:sz="0" w:space="0" w:color="auto"/>
      </w:divBdr>
    </w:div>
    <w:div w:id="1597638247">
      <w:bodyDiv w:val="1"/>
      <w:marLeft w:val="0"/>
      <w:marRight w:val="0"/>
      <w:marTop w:val="0"/>
      <w:marBottom w:val="0"/>
      <w:divBdr>
        <w:top w:val="none" w:sz="0" w:space="0" w:color="auto"/>
        <w:left w:val="none" w:sz="0" w:space="0" w:color="auto"/>
        <w:bottom w:val="none" w:sz="0" w:space="0" w:color="auto"/>
        <w:right w:val="none" w:sz="0" w:space="0" w:color="auto"/>
      </w:divBdr>
    </w:div>
    <w:div w:id="1598248799">
      <w:bodyDiv w:val="1"/>
      <w:marLeft w:val="0"/>
      <w:marRight w:val="0"/>
      <w:marTop w:val="0"/>
      <w:marBottom w:val="0"/>
      <w:divBdr>
        <w:top w:val="none" w:sz="0" w:space="0" w:color="auto"/>
        <w:left w:val="none" w:sz="0" w:space="0" w:color="auto"/>
        <w:bottom w:val="none" w:sz="0" w:space="0" w:color="auto"/>
        <w:right w:val="none" w:sz="0" w:space="0" w:color="auto"/>
      </w:divBdr>
    </w:div>
    <w:div w:id="1598251999">
      <w:bodyDiv w:val="1"/>
      <w:marLeft w:val="0"/>
      <w:marRight w:val="0"/>
      <w:marTop w:val="0"/>
      <w:marBottom w:val="0"/>
      <w:divBdr>
        <w:top w:val="none" w:sz="0" w:space="0" w:color="auto"/>
        <w:left w:val="none" w:sz="0" w:space="0" w:color="auto"/>
        <w:bottom w:val="none" w:sz="0" w:space="0" w:color="auto"/>
        <w:right w:val="none" w:sz="0" w:space="0" w:color="auto"/>
      </w:divBdr>
    </w:div>
    <w:div w:id="1598366784">
      <w:bodyDiv w:val="1"/>
      <w:marLeft w:val="0"/>
      <w:marRight w:val="0"/>
      <w:marTop w:val="0"/>
      <w:marBottom w:val="0"/>
      <w:divBdr>
        <w:top w:val="none" w:sz="0" w:space="0" w:color="auto"/>
        <w:left w:val="none" w:sz="0" w:space="0" w:color="auto"/>
        <w:bottom w:val="none" w:sz="0" w:space="0" w:color="auto"/>
        <w:right w:val="none" w:sz="0" w:space="0" w:color="auto"/>
      </w:divBdr>
    </w:div>
    <w:div w:id="1598442430">
      <w:bodyDiv w:val="1"/>
      <w:marLeft w:val="0"/>
      <w:marRight w:val="0"/>
      <w:marTop w:val="0"/>
      <w:marBottom w:val="0"/>
      <w:divBdr>
        <w:top w:val="none" w:sz="0" w:space="0" w:color="auto"/>
        <w:left w:val="none" w:sz="0" w:space="0" w:color="auto"/>
        <w:bottom w:val="none" w:sz="0" w:space="0" w:color="auto"/>
        <w:right w:val="none" w:sz="0" w:space="0" w:color="auto"/>
      </w:divBdr>
    </w:div>
    <w:div w:id="1598829803">
      <w:bodyDiv w:val="1"/>
      <w:marLeft w:val="0"/>
      <w:marRight w:val="0"/>
      <w:marTop w:val="0"/>
      <w:marBottom w:val="0"/>
      <w:divBdr>
        <w:top w:val="none" w:sz="0" w:space="0" w:color="auto"/>
        <w:left w:val="none" w:sz="0" w:space="0" w:color="auto"/>
        <w:bottom w:val="none" w:sz="0" w:space="0" w:color="auto"/>
        <w:right w:val="none" w:sz="0" w:space="0" w:color="auto"/>
      </w:divBdr>
    </w:div>
    <w:div w:id="1599437681">
      <w:bodyDiv w:val="1"/>
      <w:marLeft w:val="0"/>
      <w:marRight w:val="0"/>
      <w:marTop w:val="0"/>
      <w:marBottom w:val="0"/>
      <w:divBdr>
        <w:top w:val="none" w:sz="0" w:space="0" w:color="auto"/>
        <w:left w:val="none" w:sz="0" w:space="0" w:color="auto"/>
        <w:bottom w:val="none" w:sz="0" w:space="0" w:color="auto"/>
        <w:right w:val="none" w:sz="0" w:space="0" w:color="auto"/>
      </w:divBdr>
    </w:div>
    <w:div w:id="1599486990">
      <w:bodyDiv w:val="1"/>
      <w:marLeft w:val="0"/>
      <w:marRight w:val="0"/>
      <w:marTop w:val="0"/>
      <w:marBottom w:val="0"/>
      <w:divBdr>
        <w:top w:val="none" w:sz="0" w:space="0" w:color="auto"/>
        <w:left w:val="none" w:sz="0" w:space="0" w:color="auto"/>
        <w:bottom w:val="none" w:sz="0" w:space="0" w:color="auto"/>
        <w:right w:val="none" w:sz="0" w:space="0" w:color="auto"/>
      </w:divBdr>
    </w:div>
    <w:div w:id="1599754839">
      <w:bodyDiv w:val="1"/>
      <w:marLeft w:val="0"/>
      <w:marRight w:val="0"/>
      <w:marTop w:val="0"/>
      <w:marBottom w:val="0"/>
      <w:divBdr>
        <w:top w:val="none" w:sz="0" w:space="0" w:color="auto"/>
        <w:left w:val="none" w:sz="0" w:space="0" w:color="auto"/>
        <w:bottom w:val="none" w:sz="0" w:space="0" w:color="auto"/>
        <w:right w:val="none" w:sz="0" w:space="0" w:color="auto"/>
      </w:divBdr>
    </w:div>
    <w:div w:id="1599874638">
      <w:bodyDiv w:val="1"/>
      <w:marLeft w:val="0"/>
      <w:marRight w:val="0"/>
      <w:marTop w:val="0"/>
      <w:marBottom w:val="0"/>
      <w:divBdr>
        <w:top w:val="none" w:sz="0" w:space="0" w:color="auto"/>
        <w:left w:val="none" w:sz="0" w:space="0" w:color="auto"/>
        <w:bottom w:val="none" w:sz="0" w:space="0" w:color="auto"/>
        <w:right w:val="none" w:sz="0" w:space="0" w:color="auto"/>
      </w:divBdr>
    </w:div>
    <w:div w:id="1600137780">
      <w:bodyDiv w:val="1"/>
      <w:marLeft w:val="0"/>
      <w:marRight w:val="0"/>
      <w:marTop w:val="0"/>
      <w:marBottom w:val="0"/>
      <w:divBdr>
        <w:top w:val="none" w:sz="0" w:space="0" w:color="auto"/>
        <w:left w:val="none" w:sz="0" w:space="0" w:color="auto"/>
        <w:bottom w:val="none" w:sz="0" w:space="0" w:color="auto"/>
        <w:right w:val="none" w:sz="0" w:space="0" w:color="auto"/>
      </w:divBdr>
    </w:div>
    <w:div w:id="1600287278">
      <w:bodyDiv w:val="1"/>
      <w:marLeft w:val="0"/>
      <w:marRight w:val="0"/>
      <w:marTop w:val="0"/>
      <w:marBottom w:val="0"/>
      <w:divBdr>
        <w:top w:val="none" w:sz="0" w:space="0" w:color="auto"/>
        <w:left w:val="none" w:sz="0" w:space="0" w:color="auto"/>
        <w:bottom w:val="none" w:sz="0" w:space="0" w:color="auto"/>
        <w:right w:val="none" w:sz="0" w:space="0" w:color="auto"/>
      </w:divBdr>
    </w:div>
    <w:div w:id="1600330593">
      <w:bodyDiv w:val="1"/>
      <w:marLeft w:val="0"/>
      <w:marRight w:val="0"/>
      <w:marTop w:val="0"/>
      <w:marBottom w:val="0"/>
      <w:divBdr>
        <w:top w:val="none" w:sz="0" w:space="0" w:color="auto"/>
        <w:left w:val="none" w:sz="0" w:space="0" w:color="auto"/>
        <w:bottom w:val="none" w:sz="0" w:space="0" w:color="auto"/>
        <w:right w:val="none" w:sz="0" w:space="0" w:color="auto"/>
      </w:divBdr>
    </w:div>
    <w:div w:id="1600410775">
      <w:bodyDiv w:val="1"/>
      <w:marLeft w:val="0"/>
      <w:marRight w:val="0"/>
      <w:marTop w:val="0"/>
      <w:marBottom w:val="0"/>
      <w:divBdr>
        <w:top w:val="none" w:sz="0" w:space="0" w:color="auto"/>
        <w:left w:val="none" w:sz="0" w:space="0" w:color="auto"/>
        <w:bottom w:val="none" w:sz="0" w:space="0" w:color="auto"/>
        <w:right w:val="none" w:sz="0" w:space="0" w:color="auto"/>
      </w:divBdr>
    </w:div>
    <w:div w:id="1600529063">
      <w:bodyDiv w:val="1"/>
      <w:marLeft w:val="0"/>
      <w:marRight w:val="0"/>
      <w:marTop w:val="0"/>
      <w:marBottom w:val="0"/>
      <w:divBdr>
        <w:top w:val="none" w:sz="0" w:space="0" w:color="auto"/>
        <w:left w:val="none" w:sz="0" w:space="0" w:color="auto"/>
        <w:bottom w:val="none" w:sz="0" w:space="0" w:color="auto"/>
        <w:right w:val="none" w:sz="0" w:space="0" w:color="auto"/>
      </w:divBdr>
    </w:div>
    <w:div w:id="1600676124">
      <w:bodyDiv w:val="1"/>
      <w:marLeft w:val="0"/>
      <w:marRight w:val="0"/>
      <w:marTop w:val="0"/>
      <w:marBottom w:val="0"/>
      <w:divBdr>
        <w:top w:val="none" w:sz="0" w:space="0" w:color="auto"/>
        <w:left w:val="none" w:sz="0" w:space="0" w:color="auto"/>
        <w:bottom w:val="none" w:sz="0" w:space="0" w:color="auto"/>
        <w:right w:val="none" w:sz="0" w:space="0" w:color="auto"/>
      </w:divBdr>
    </w:div>
    <w:div w:id="1600722474">
      <w:bodyDiv w:val="1"/>
      <w:marLeft w:val="0"/>
      <w:marRight w:val="0"/>
      <w:marTop w:val="0"/>
      <w:marBottom w:val="0"/>
      <w:divBdr>
        <w:top w:val="none" w:sz="0" w:space="0" w:color="auto"/>
        <w:left w:val="none" w:sz="0" w:space="0" w:color="auto"/>
        <w:bottom w:val="none" w:sz="0" w:space="0" w:color="auto"/>
        <w:right w:val="none" w:sz="0" w:space="0" w:color="auto"/>
      </w:divBdr>
    </w:div>
    <w:div w:id="1600870853">
      <w:bodyDiv w:val="1"/>
      <w:marLeft w:val="0"/>
      <w:marRight w:val="0"/>
      <w:marTop w:val="0"/>
      <w:marBottom w:val="0"/>
      <w:divBdr>
        <w:top w:val="none" w:sz="0" w:space="0" w:color="auto"/>
        <w:left w:val="none" w:sz="0" w:space="0" w:color="auto"/>
        <w:bottom w:val="none" w:sz="0" w:space="0" w:color="auto"/>
        <w:right w:val="none" w:sz="0" w:space="0" w:color="auto"/>
      </w:divBdr>
    </w:div>
    <w:div w:id="1600990637">
      <w:bodyDiv w:val="1"/>
      <w:marLeft w:val="0"/>
      <w:marRight w:val="0"/>
      <w:marTop w:val="0"/>
      <w:marBottom w:val="0"/>
      <w:divBdr>
        <w:top w:val="none" w:sz="0" w:space="0" w:color="auto"/>
        <w:left w:val="none" w:sz="0" w:space="0" w:color="auto"/>
        <w:bottom w:val="none" w:sz="0" w:space="0" w:color="auto"/>
        <w:right w:val="none" w:sz="0" w:space="0" w:color="auto"/>
      </w:divBdr>
    </w:div>
    <w:div w:id="1601257318">
      <w:bodyDiv w:val="1"/>
      <w:marLeft w:val="0"/>
      <w:marRight w:val="0"/>
      <w:marTop w:val="0"/>
      <w:marBottom w:val="0"/>
      <w:divBdr>
        <w:top w:val="none" w:sz="0" w:space="0" w:color="auto"/>
        <w:left w:val="none" w:sz="0" w:space="0" w:color="auto"/>
        <w:bottom w:val="none" w:sz="0" w:space="0" w:color="auto"/>
        <w:right w:val="none" w:sz="0" w:space="0" w:color="auto"/>
      </w:divBdr>
    </w:div>
    <w:div w:id="1601527153">
      <w:bodyDiv w:val="1"/>
      <w:marLeft w:val="0"/>
      <w:marRight w:val="0"/>
      <w:marTop w:val="0"/>
      <w:marBottom w:val="0"/>
      <w:divBdr>
        <w:top w:val="none" w:sz="0" w:space="0" w:color="auto"/>
        <w:left w:val="none" w:sz="0" w:space="0" w:color="auto"/>
        <w:bottom w:val="none" w:sz="0" w:space="0" w:color="auto"/>
        <w:right w:val="none" w:sz="0" w:space="0" w:color="auto"/>
      </w:divBdr>
    </w:div>
    <w:div w:id="1601599325">
      <w:bodyDiv w:val="1"/>
      <w:marLeft w:val="0"/>
      <w:marRight w:val="0"/>
      <w:marTop w:val="0"/>
      <w:marBottom w:val="0"/>
      <w:divBdr>
        <w:top w:val="none" w:sz="0" w:space="0" w:color="auto"/>
        <w:left w:val="none" w:sz="0" w:space="0" w:color="auto"/>
        <w:bottom w:val="none" w:sz="0" w:space="0" w:color="auto"/>
        <w:right w:val="none" w:sz="0" w:space="0" w:color="auto"/>
      </w:divBdr>
    </w:div>
    <w:div w:id="1601646023">
      <w:bodyDiv w:val="1"/>
      <w:marLeft w:val="0"/>
      <w:marRight w:val="0"/>
      <w:marTop w:val="0"/>
      <w:marBottom w:val="0"/>
      <w:divBdr>
        <w:top w:val="none" w:sz="0" w:space="0" w:color="auto"/>
        <w:left w:val="none" w:sz="0" w:space="0" w:color="auto"/>
        <w:bottom w:val="none" w:sz="0" w:space="0" w:color="auto"/>
        <w:right w:val="none" w:sz="0" w:space="0" w:color="auto"/>
      </w:divBdr>
    </w:div>
    <w:div w:id="1602108515">
      <w:bodyDiv w:val="1"/>
      <w:marLeft w:val="0"/>
      <w:marRight w:val="0"/>
      <w:marTop w:val="0"/>
      <w:marBottom w:val="0"/>
      <w:divBdr>
        <w:top w:val="none" w:sz="0" w:space="0" w:color="auto"/>
        <w:left w:val="none" w:sz="0" w:space="0" w:color="auto"/>
        <w:bottom w:val="none" w:sz="0" w:space="0" w:color="auto"/>
        <w:right w:val="none" w:sz="0" w:space="0" w:color="auto"/>
      </w:divBdr>
    </w:div>
    <w:div w:id="1602253279">
      <w:bodyDiv w:val="1"/>
      <w:marLeft w:val="0"/>
      <w:marRight w:val="0"/>
      <w:marTop w:val="0"/>
      <w:marBottom w:val="0"/>
      <w:divBdr>
        <w:top w:val="none" w:sz="0" w:space="0" w:color="auto"/>
        <w:left w:val="none" w:sz="0" w:space="0" w:color="auto"/>
        <w:bottom w:val="none" w:sz="0" w:space="0" w:color="auto"/>
        <w:right w:val="none" w:sz="0" w:space="0" w:color="auto"/>
      </w:divBdr>
    </w:div>
    <w:div w:id="1602300126">
      <w:bodyDiv w:val="1"/>
      <w:marLeft w:val="0"/>
      <w:marRight w:val="0"/>
      <w:marTop w:val="0"/>
      <w:marBottom w:val="0"/>
      <w:divBdr>
        <w:top w:val="none" w:sz="0" w:space="0" w:color="auto"/>
        <w:left w:val="none" w:sz="0" w:space="0" w:color="auto"/>
        <w:bottom w:val="none" w:sz="0" w:space="0" w:color="auto"/>
        <w:right w:val="none" w:sz="0" w:space="0" w:color="auto"/>
      </w:divBdr>
    </w:div>
    <w:div w:id="1603419751">
      <w:bodyDiv w:val="1"/>
      <w:marLeft w:val="0"/>
      <w:marRight w:val="0"/>
      <w:marTop w:val="0"/>
      <w:marBottom w:val="0"/>
      <w:divBdr>
        <w:top w:val="none" w:sz="0" w:space="0" w:color="auto"/>
        <w:left w:val="none" w:sz="0" w:space="0" w:color="auto"/>
        <w:bottom w:val="none" w:sz="0" w:space="0" w:color="auto"/>
        <w:right w:val="none" w:sz="0" w:space="0" w:color="auto"/>
      </w:divBdr>
    </w:div>
    <w:div w:id="1603486643">
      <w:bodyDiv w:val="1"/>
      <w:marLeft w:val="0"/>
      <w:marRight w:val="0"/>
      <w:marTop w:val="0"/>
      <w:marBottom w:val="0"/>
      <w:divBdr>
        <w:top w:val="none" w:sz="0" w:space="0" w:color="auto"/>
        <w:left w:val="none" w:sz="0" w:space="0" w:color="auto"/>
        <w:bottom w:val="none" w:sz="0" w:space="0" w:color="auto"/>
        <w:right w:val="none" w:sz="0" w:space="0" w:color="auto"/>
      </w:divBdr>
    </w:div>
    <w:div w:id="1603493019">
      <w:bodyDiv w:val="1"/>
      <w:marLeft w:val="0"/>
      <w:marRight w:val="0"/>
      <w:marTop w:val="0"/>
      <w:marBottom w:val="0"/>
      <w:divBdr>
        <w:top w:val="none" w:sz="0" w:space="0" w:color="auto"/>
        <w:left w:val="none" w:sz="0" w:space="0" w:color="auto"/>
        <w:bottom w:val="none" w:sz="0" w:space="0" w:color="auto"/>
        <w:right w:val="none" w:sz="0" w:space="0" w:color="auto"/>
      </w:divBdr>
    </w:div>
    <w:div w:id="1603684103">
      <w:bodyDiv w:val="1"/>
      <w:marLeft w:val="0"/>
      <w:marRight w:val="0"/>
      <w:marTop w:val="0"/>
      <w:marBottom w:val="0"/>
      <w:divBdr>
        <w:top w:val="none" w:sz="0" w:space="0" w:color="auto"/>
        <w:left w:val="none" w:sz="0" w:space="0" w:color="auto"/>
        <w:bottom w:val="none" w:sz="0" w:space="0" w:color="auto"/>
        <w:right w:val="none" w:sz="0" w:space="0" w:color="auto"/>
      </w:divBdr>
    </w:div>
    <w:div w:id="1604074744">
      <w:bodyDiv w:val="1"/>
      <w:marLeft w:val="0"/>
      <w:marRight w:val="0"/>
      <w:marTop w:val="0"/>
      <w:marBottom w:val="0"/>
      <w:divBdr>
        <w:top w:val="none" w:sz="0" w:space="0" w:color="auto"/>
        <w:left w:val="none" w:sz="0" w:space="0" w:color="auto"/>
        <w:bottom w:val="none" w:sz="0" w:space="0" w:color="auto"/>
        <w:right w:val="none" w:sz="0" w:space="0" w:color="auto"/>
      </w:divBdr>
    </w:div>
    <w:div w:id="1604141755">
      <w:bodyDiv w:val="1"/>
      <w:marLeft w:val="0"/>
      <w:marRight w:val="0"/>
      <w:marTop w:val="0"/>
      <w:marBottom w:val="0"/>
      <w:divBdr>
        <w:top w:val="none" w:sz="0" w:space="0" w:color="auto"/>
        <w:left w:val="none" w:sz="0" w:space="0" w:color="auto"/>
        <w:bottom w:val="none" w:sz="0" w:space="0" w:color="auto"/>
        <w:right w:val="none" w:sz="0" w:space="0" w:color="auto"/>
      </w:divBdr>
    </w:div>
    <w:div w:id="1604143708">
      <w:bodyDiv w:val="1"/>
      <w:marLeft w:val="0"/>
      <w:marRight w:val="0"/>
      <w:marTop w:val="0"/>
      <w:marBottom w:val="0"/>
      <w:divBdr>
        <w:top w:val="none" w:sz="0" w:space="0" w:color="auto"/>
        <w:left w:val="none" w:sz="0" w:space="0" w:color="auto"/>
        <w:bottom w:val="none" w:sz="0" w:space="0" w:color="auto"/>
        <w:right w:val="none" w:sz="0" w:space="0" w:color="auto"/>
      </w:divBdr>
    </w:div>
    <w:div w:id="1604387004">
      <w:bodyDiv w:val="1"/>
      <w:marLeft w:val="0"/>
      <w:marRight w:val="0"/>
      <w:marTop w:val="0"/>
      <w:marBottom w:val="0"/>
      <w:divBdr>
        <w:top w:val="none" w:sz="0" w:space="0" w:color="auto"/>
        <w:left w:val="none" w:sz="0" w:space="0" w:color="auto"/>
        <w:bottom w:val="none" w:sz="0" w:space="0" w:color="auto"/>
        <w:right w:val="none" w:sz="0" w:space="0" w:color="auto"/>
      </w:divBdr>
    </w:div>
    <w:div w:id="1604411061">
      <w:bodyDiv w:val="1"/>
      <w:marLeft w:val="0"/>
      <w:marRight w:val="0"/>
      <w:marTop w:val="0"/>
      <w:marBottom w:val="0"/>
      <w:divBdr>
        <w:top w:val="none" w:sz="0" w:space="0" w:color="auto"/>
        <w:left w:val="none" w:sz="0" w:space="0" w:color="auto"/>
        <w:bottom w:val="none" w:sz="0" w:space="0" w:color="auto"/>
        <w:right w:val="none" w:sz="0" w:space="0" w:color="auto"/>
      </w:divBdr>
    </w:div>
    <w:div w:id="1604415542">
      <w:bodyDiv w:val="1"/>
      <w:marLeft w:val="0"/>
      <w:marRight w:val="0"/>
      <w:marTop w:val="0"/>
      <w:marBottom w:val="0"/>
      <w:divBdr>
        <w:top w:val="none" w:sz="0" w:space="0" w:color="auto"/>
        <w:left w:val="none" w:sz="0" w:space="0" w:color="auto"/>
        <w:bottom w:val="none" w:sz="0" w:space="0" w:color="auto"/>
        <w:right w:val="none" w:sz="0" w:space="0" w:color="auto"/>
      </w:divBdr>
    </w:div>
    <w:div w:id="1604454709">
      <w:bodyDiv w:val="1"/>
      <w:marLeft w:val="0"/>
      <w:marRight w:val="0"/>
      <w:marTop w:val="0"/>
      <w:marBottom w:val="0"/>
      <w:divBdr>
        <w:top w:val="none" w:sz="0" w:space="0" w:color="auto"/>
        <w:left w:val="none" w:sz="0" w:space="0" w:color="auto"/>
        <w:bottom w:val="none" w:sz="0" w:space="0" w:color="auto"/>
        <w:right w:val="none" w:sz="0" w:space="0" w:color="auto"/>
      </w:divBdr>
    </w:div>
    <w:div w:id="1604455356">
      <w:bodyDiv w:val="1"/>
      <w:marLeft w:val="0"/>
      <w:marRight w:val="0"/>
      <w:marTop w:val="0"/>
      <w:marBottom w:val="0"/>
      <w:divBdr>
        <w:top w:val="none" w:sz="0" w:space="0" w:color="auto"/>
        <w:left w:val="none" w:sz="0" w:space="0" w:color="auto"/>
        <w:bottom w:val="none" w:sz="0" w:space="0" w:color="auto"/>
        <w:right w:val="none" w:sz="0" w:space="0" w:color="auto"/>
      </w:divBdr>
    </w:div>
    <w:div w:id="1604611166">
      <w:bodyDiv w:val="1"/>
      <w:marLeft w:val="0"/>
      <w:marRight w:val="0"/>
      <w:marTop w:val="0"/>
      <w:marBottom w:val="0"/>
      <w:divBdr>
        <w:top w:val="none" w:sz="0" w:space="0" w:color="auto"/>
        <w:left w:val="none" w:sz="0" w:space="0" w:color="auto"/>
        <w:bottom w:val="none" w:sz="0" w:space="0" w:color="auto"/>
        <w:right w:val="none" w:sz="0" w:space="0" w:color="auto"/>
      </w:divBdr>
    </w:div>
    <w:div w:id="1604721967">
      <w:bodyDiv w:val="1"/>
      <w:marLeft w:val="0"/>
      <w:marRight w:val="0"/>
      <w:marTop w:val="0"/>
      <w:marBottom w:val="0"/>
      <w:divBdr>
        <w:top w:val="none" w:sz="0" w:space="0" w:color="auto"/>
        <w:left w:val="none" w:sz="0" w:space="0" w:color="auto"/>
        <w:bottom w:val="none" w:sz="0" w:space="0" w:color="auto"/>
        <w:right w:val="none" w:sz="0" w:space="0" w:color="auto"/>
      </w:divBdr>
    </w:div>
    <w:div w:id="1604849070">
      <w:bodyDiv w:val="1"/>
      <w:marLeft w:val="0"/>
      <w:marRight w:val="0"/>
      <w:marTop w:val="0"/>
      <w:marBottom w:val="0"/>
      <w:divBdr>
        <w:top w:val="none" w:sz="0" w:space="0" w:color="auto"/>
        <w:left w:val="none" w:sz="0" w:space="0" w:color="auto"/>
        <w:bottom w:val="none" w:sz="0" w:space="0" w:color="auto"/>
        <w:right w:val="none" w:sz="0" w:space="0" w:color="auto"/>
      </w:divBdr>
    </w:div>
    <w:div w:id="1604924469">
      <w:bodyDiv w:val="1"/>
      <w:marLeft w:val="0"/>
      <w:marRight w:val="0"/>
      <w:marTop w:val="0"/>
      <w:marBottom w:val="0"/>
      <w:divBdr>
        <w:top w:val="none" w:sz="0" w:space="0" w:color="auto"/>
        <w:left w:val="none" w:sz="0" w:space="0" w:color="auto"/>
        <w:bottom w:val="none" w:sz="0" w:space="0" w:color="auto"/>
        <w:right w:val="none" w:sz="0" w:space="0" w:color="auto"/>
      </w:divBdr>
    </w:div>
    <w:div w:id="1604993604">
      <w:bodyDiv w:val="1"/>
      <w:marLeft w:val="0"/>
      <w:marRight w:val="0"/>
      <w:marTop w:val="0"/>
      <w:marBottom w:val="0"/>
      <w:divBdr>
        <w:top w:val="none" w:sz="0" w:space="0" w:color="auto"/>
        <w:left w:val="none" w:sz="0" w:space="0" w:color="auto"/>
        <w:bottom w:val="none" w:sz="0" w:space="0" w:color="auto"/>
        <w:right w:val="none" w:sz="0" w:space="0" w:color="auto"/>
      </w:divBdr>
    </w:div>
    <w:div w:id="1605113105">
      <w:bodyDiv w:val="1"/>
      <w:marLeft w:val="0"/>
      <w:marRight w:val="0"/>
      <w:marTop w:val="0"/>
      <w:marBottom w:val="0"/>
      <w:divBdr>
        <w:top w:val="none" w:sz="0" w:space="0" w:color="auto"/>
        <w:left w:val="none" w:sz="0" w:space="0" w:color="auto"/>
        <w:bottom w:val="none" w:sz="0" w:space="0" w:color="auto"/>
        <w:right w:val="none" w:sz="0" w:space="0" w:color="auto"/>
      </w:divBdr>
    </w:div>
    <w:div w:id="1605570534">
      <w:bodyDiv w:val="1"/>
      <w:marLeft w:val="0"/>
      <w:marRight w:val="0"/>
      <w:marTop w:val="0"/>
      <w:marBottom w:val="0"/>
      <w:divBdr>
        <w:top w:val="none" w:sz="0" w:space="0" w:color="auto"/>
        <w:left w:val="none" w:sz="0" w:space="0" w:color="auto"/>
        <w:bottom w:val="none" w:sz="0" w:space="0" w:color="auto"/>
        <w:right w:val="none" w:sz="0" w:space="0" w:color="auto"/>
      </w:divBdr>
    </w:div>
    <w:div w:id="1606035975">
      <w:bodyDiv w:val="1"/>
      <w:marLeft w:val="0"/>
      <w:marRight w:val="0"/>
      <w:marTop w:val="0"/>
      <w:marBottom w:val="0"/>
      <w:divBdr>
        <w:top w:val="none" w:sz="0" w:space="0" w:color="auto"/>
        <w:left w:val="none" w:sz="0" w:space="0" w:color="auto"/>
        <w:bottom w:val="none" w:sz="0" w:space="0" w:color="auto"/>
        <w:right w:val="none" w:sz="0" w:space="0" w:color="auto"/>
      </w:divBdr>
    </w:div>
    <w:div w:id="1606111093">
      <w:bodyDiv w:val="1"/>
      <w:marLeft w:val="0"/>
      <w:marRight w:val="0"/>
      <w:marTop w:val="0"/>
      <w:marBottom w:val="0"/>
      <w:divBdr>
        <w:top w:val="none" w:sz="0" w:space="0" w:color="auto"/>
        <w:left w:val="none" w:sz="0" w:space="0" w:color="auto"/>
        <w:bottom w:val="none" w:sz="0" w:space="0" w:color="auto"/>
        <w:right w:val="none" w:sz="0" w:space="0" w:color="auto"/>
      </w:divBdr>
    </w:div>
    <w:div w:id="1606227176">
      <w:bodyDiv w:val="1"/>
      <w:marLeft w:val="0"/>
      <w:marRight w:val="0"/>
      <w:marTop w:val="0"/>
      <w:marBottom w:val="0"/>
      <w:divBdr>
        <w:top w:val="none" w:sz="0" w:space="0" w:color="auto"/>
        <w:left w:val="none" w:sz="0" w:space="0" w:color="auto"/>
        <w:bottom w:val="none" w:sz="0" w:space="0" w:color="auto"/>
        <w:right w:val="none" w:sz="0" w:space="0" w:color="auto"/>
      </w:divBdr>
    </w:div>
    <w:div w:id="1606421961">
      <w:bodyDiv w:val="1"/>
      <w:marLeft w:val="0"/>
      <w:marRight w:val="0"/>
      <w:marTop w:val="0"/>
      <w:marBottom w:val="0"/>
      <w:divBdr>
        <w:top w:val="none" w:sz="0" w:space="0" w:color="auto"/>
        <w:left w:val="none" w:sz="0" w:space="0" w:color="auto"/>
        <w:bottom w:val="none" w:sz="0" w:space="0" w:color="auto"/>
        <w:right w:val="none" w:sz="0" w:space="0" w:color="auto"/>
      </w:divBdr>
    </w:div>
    <w:div w:id="1606496780">
      <w:bodyDiv w:val="1"/>
      <w:marLeft w:val="0"/>
      <w:marRight w:val="0"/>
      <w:marTop w:val="0"/>
      <w:marBottom w:val="0"/>
      <w:divBdr>
        <w:top w:val="none" w:sz="0" w:space="0" w:color="auto"/>
        <w:left w:val="none" w:sz="0" w:space="0" w:color="auto"/>
        <w:bottom w:val="none" w:sz="0" w:space="0" w:color="auto"/>
        <w:right w:val="none" w:sz="0" w:space="0" w:color="auto"/>
      </w:divBdr>
    </w:div>
    <w:div w:id="1606694731">
      <w:bodyDiv w:val="1"/>
      <w:marLeft w:val="0"/>
      <w:marRight w:val="0"/>
      <w:marTop w:val="0"/>
      <w:marBottom w:val="0"/>
      <w:divBdr>
        <w:top w:val="none" w:sz="0" w:space="0" w:color="auto"/>
        <w:left w:val="none" w:sz="0" w:space="0" w:color="auto"/>
        <w:bottom w:val="none" w:sz="0" w:space="0" w:color="auto"/>
        <w:right w:val="none" w:sz="0" w:space="0" w:color="auto"/>
      </w:divBdr>
    </w:div>
    <w:div w:id="1606764045">
      <w:bodyDiv w:val="1"/>
      <w:marLeft w:val="0"/>
      <w:marRight w:val="0"/>
      <w:marTop w:val="0"/>
      <w:marBottom w:val="0"/>
      <w:divBdr>
        <w:top w:val="none" w:sz="0" w:space="0" w:color="auto"/>
        <w:left w:val="none" w:sz="0" w:space="0" w:color="auto"/>
        <w:bottom w:val="none" w:sz="0" w:space="0" w:color="auto"/>
        <w:right w:val="none" w:sz="0" w:space="0" w:color="auto"/>
      </w:divBdr>
    </w:div>
    <w:div w:id="1607040385">
      <w:bodyDiv w:val="1"/>
      <w:marLeft w:val="0"/>
      <w:marRight w:val="0"/>
      <w:marTop w:val="0"/>
      <w:marBottom w:val="0"/>
      <w:divBdr>
        <w:top w:val="none" w:sz="0" w:space="0" w:color="auto"/>
        <w:left w:val="none" w:sz="0" w:space="0" w:color="auto"/>
        <w:bottom w:val="none" w:sz="0" w:space="0" w:color="auto"/>
        <w:right w:val="none" w:sz="0" w:space="0" w:color="auto"/>
      </w:divBdr>
    </w:div>
    <w:div w:id="1607076470">
      <w:bodyDiv w:val="1"/>
      <w:marLeft w:val="0"/>
      <w:marRight w:val="0"/>
      <w:marTop w:val="0"/>
      <w:marBottom w:val="0"/>
      <w:divBdr>
        <w:top w:val="none" w:sz="0" w:space="0" w:color="auto"/>
        <w:left w:val="none" w:sz="0" w:space="0" w:color="auto"/>
        <w:bottom w:val="none" w:sz="0" w:space="0" w:color="auto"/>
        <w:right w:val="none" w:sz="0" w:space="0" w:color="auto"/>
      </w:divBdr>
    </w:div>
    <w:div w:id="1607928540">
      <w:bodyDiv w:val="1"/>
      <w:marLeft w:val="0"/>
      <w:marRight w:val="0"/>
      <w:marTop w:val="0"/>
      <w:marBottom w:val="0"/>
      <w:divBdr>
        <w:top w:val="none" w:sz="0" w:space="0" w:color="auto"/>
        <w:left w:val="none" w:sz="0" w:space="0" w:color="auto"/>
        <w:bottom w:val="none" w:sz="0" w:space="0" w:color="auto"/>
        <w:right w:val="none" w:sz="0" w:space="0" w:color="auto"/>
      </w:divBdr>
    </w:div>
    <w:div w:id="1608191550">
      <w:bodyDiv w:val="1"/>
      <w:marLeft w:val="0"/>
      <w:marRight w:val="0"/>
      <w:marTop w:val="0"/>
      <w:marBottom w:val="0"/>
      <w:divBdr>
        <w:top w:val="none" w:sz="0" w:space="0" w:color="auto"/>
        <w:left w:val="none" w:sz="0" w:space="0" w:color="auto"/>
        <w:bottom w:val="none" w:sz="0" w:space="0" w:color="auto"/>
        <w:right w:val="none" w:sz="0" w:space="0" w:color="auto"/>
      </w:divBdr>
    </w:div>
    <w:div w:id="1608391510">
      <w:bodyDiv w:val="1"/>
      <w:marLeft w:val="0"/>
      <w:marRight w:val="0"/>
      <w:marTop w:val="0"/>
      <w:marBottom w:val="0"/>
      <w:divBdr>
        <w:top w:val="none" w:sz="0" w:space="0" w:color="auto"/>
        <w:left w:val="none" w:sz="0" w:space="0" w:color="auto"/>
        <w:bottom w:val="none" w:sz="0" w:space="0" w:color="auto"/>
        <w:right w:val="none" w:sz="0" w:space="0" w:color="auto"/>
      </w:divBdr>
    </w:div>
    <w:div w:id="1608392746">
      <w:bodyDiv w:val="1"/>
      <w:marLeft w:val="0"/>
      <w:marRight w:val="0"/>
      <w:marTop w:val="0"/>
      <w:marBottom w:val="0"/>
      <w:divBdr>
        <w:top w:val="none" w:sz="0" w:space="0" w:color="auto"/>
        <w:left w:val="none" w:sz="0" w:space="0" w:color="auto"/>
        <w:bottom w:val="none" w:sz="0" w:space="0" w:color="auto"/>
        <w:right w:val="none" w:sz="0" w:space="0" w:color="auto"/>
      </w:divBdr>
    </w:div>
    <w:div w:id="1609122945">
      <w:bodyDiv w:val="1"/>
      <w:marLeft w:val="0"/>
      <w:marRight w:val="0"/>
      <w:marTop w:val="0"/>
      <w:marBottom w:val="0"/>
      <w:divBdr>
        <w:top w:val="none" w:sz="0" w:space="0" w:color="auto"/>
        <w:left w:val="none" w:sz="0" w:space="0" w:color="auto"/>
        <w:bottom w:val="none" w:sz="0" w:space="0" w:color="auto"/>
        <w:right w:val="none" w:sz="0" w:space="0" w:color="auto"/>
      </w:divBdr>
    </w:div>
    <w:div w:id="1609586416">
      <w:bodyDiv w:val="1"/>
      <w:marLeft w:val="0"/>
      <w:marRight w:val="0"/>
      <w:marTop w:val="0"/>
      <w:marBottom w:val="0"/>
      <w:divBdr>
        <w:top w:val="none" w:sz="0" w:space="0" w:color="auto"/>
        <w:left w:val="none" w:sz="0" w:space="0" w:color="auto"/>
        <w:bottom w:val="none" w:sz="0" w:space="0" w:color="auto"/>
        <w:right w:val="none" w:sz="0" w:space="0" w:color="auto"/>
      </w:divBdr>
    </w:div>
    <w:div w:id="1610310773">
      <w:bodyDiv w:val="1"/>
      <w:marLeft w:val="0"/>
      <w:marRight w:val="0"/>
      <w:marTop w:val="0"/>
      <w:marBottom w:val="0"/>
      <w:divBdr>
        <w:top w:val="none" w:sz="0" w:space="0" w:color="auto"/>
        <w:left w:val="none" w:sz="0" w:space="0" w:color="auto"/>
        <w:bottom w:val="none" w:sz="0" w:space="0" w:color="auto"/>
        <w:right w:val="none" w:sz="0" w:space="0" w:color="auto"/>
      </w:divBdr>
    </w:div>
    <w:div w:id="1610774030">
      <w:bodyDiv w:val="1"/>
      <w:marLeft w:val="0"/>
      <w:marRight w:val="0"/>
      <w:marTop w:val="0"/>
      <w:marBottom w:val="0"/>
      <w:divBdr>
        <w:top w:val="none" w:sz="0" w:space="0" w:color="auto"/>
        <w:left w:val="none" w:sz="0" w:space="0" w:color="auto"/>
        <w:bottom w:val="none" w:sz="0" w:space="0" w:color="auto"/>
        <w:right w:val="none" w:sz="0" w:space="0" w:color="auto"/>
      </w:divBdr>
    </w:div>
    <w:div w:id="1611089867">
      <w:bodyDiv w:val="1"/>
      <w:marLeft w:val="0"/>
      <w:marRight w:val="0"/>
      <w:marTop w:val="0"/>
      <w:marBottom w:val="0"/>
      <w:divBdr>
        <w:top w:val="none" w:sz="0" w:space="0" w:color="auto"/>
        <w:left w:val="none" w:sz="0" w:space="0" w:color="auto"/>
        <w:bottom w:val="none" w:sz="0" w:space="0" w:color="auto"/>
        <w:right w:val="none" w:sz="0" w:space="0" w:color="auto"/>
      </w:divBdr>
    </w:div>
    <w:div w:id="1611358506">
      <w:bodyDiv w:val="1"/>
      <w:marLeft w:val="0"/>
      <w:marRight w:val="0"/>
      <w:marTop w:val="0"/>
      <w:marBottom w:val="0"/>
      <w:divBdr>
        <w:top w:val="none" w:sz="0" w:space="0" w:color="auto"/>
        <w:left w:val="none" w:sz="0" w:space="0" w:color="auto"/>
        <w:bottom w:val="none" w:sz="0" w:space="0" w:color="auto"/>
        <w:right w:val="none" w:sz="0" w:space="0" w:color="auto"/>
      </w:divBdr>
    </w:div>
    <w:div w:id="1611472633">
      <w:bodyDiv w:val="1"/>
      <w:marLeft w:val="0"/>
      <w:marRight w:val="0"/>
      <w:marTop w:val="0"/>
      <w:marBottom w:val="0"/>
      <w:divBdr>
        <w:top w:val="none" w:sz="0" w:space="0" w:color="auto"/>
        <w:left w:val="none" w:sz="0" w:space="0" w:color="auto"/>
        <w:bottom w:val="none" w:sz="0" w:space="0" w:color="auto"/>
        <w:right w:val="none" w:sz="0" w:space="0" w:color="auto"/>
      </w:divBdr>
    </w:div>
    <w:div w:id="1611542962">
      <w:bodyDiv w:val="1"/>
      <w:marLeft w:val="0"/>
      <w:marRight w:val="0"/>
      <w:marTop w:val="0"/>
      <w:marBottom w:val="0"/>
      <w:divBdr>
        <w:top w:val="none" w:sz="0" w:space="0" w:color="auto"/>
        <w:left w:val="none" w:sz="0" w:space="0" w:color="auto"/>
        <w:bottom w:val="none" w:sz="0" w:space="0" w:color="auto"/>
        <w:right w:val="none" w:sz="0" w:space="0" w:color="auto"/>
      </w:divBdr>
    </w:div>
    <w:div w:id="1611551007">
      <w:bodyDiv w:val="1"/>
      <w:marLeft w:val="0"/>
      <w:marRight w:val="0"/>
      <w:marTop w:val="0"/>
      <w:marBottom w:val="0"/>
      <w:divBdr>
        <w:top w:val="none" w:sz="0" w:space="0" w:color="auto"/>
        <w:left w:val="none" w:sz="0" w:space="0" w:color="auto"/>
        <w:bottom w:val="none" w:sz="0" w:space="0" w:color="auto"/>
        <w:right w:val="none" w:sz="0" w:space="0" w:color="auto"/>
      </w:divBdr>
    </w:div>
    <w:div w:id="1611741255">
      <w:bodyDiv w:val="1"/>
      <w:marLeft w:val="0"/>
      <w:marRight w:val="0"/>
      <w:marTop w:val="0"/>
      <w:marBottom w:val="0"/>
      <w:divBdr>
        <w:top w:val="none" w:sz="0" w:space="0" w:color="auto"/>
        <w:left w:val="none" w:sz="0" w:space="0" w:color="auto"/>
        <w:bottom w:val="none" w:sz="0" w:space="0" w:color="auto"/>
        <w:right w:val="none" w:sz="0" w:space="0" w:color="auto"/>
      </w:divBdr>
    </w:div>
    <w:div w:id="1611743871">
      <w:bodyDiv w:val="1"/>
      <w:marLeft w:val="0"/>
      <w:marRight w:val="0"/>
      <w:marTop w:val="0"/>
      <w:marBottom w:val="0"/>
      <w:divBdr>
        <w:top w:val="none" w:sz="0" w:space="0" w:color="auto"/>
        <w:left w:val="none" w:sz="0" w:space="0" w:color="auto"/>
        <w:bottom w:val="none" w:sz="0" w:space="0" w:color="auto"/>
        <w:right w:val="none" w:sz="0" w:space="0" w:color="auto"/>
      </w:divBdr>
    </w:div>
    <w:div w:id="1611860066">
      <w:bodyDiv w:val="1"/>
      <w:marLeft w:val="0"/>
      <w:marRight w:val="0"/>
      <w:marTop w:val="0"/>
      <w:marBottom w:val="0"/>
      <w:divBdr>
        <w:top w:val="none" w:sz="0" w:space="0" w:color="auto"/>
        <w:left w:val="none" w:sz="0" w:space="0" w:color="auto"/>
        <w:bottom w:val="none" w:sz="0" w:space="0" w:color="auto"/>
        <w:right w:val="none" w:sz="0" w:space="0" w:color="auto"/>
      </w:divBdr>
    </w:div>
    <w:div w:id="1611934650">
      <w:bodyDiv w:val="1"/>
      <w:marLeft w:val="0"/>
      <w:marRight w:val="0"/>
      <w:marTop w:val="0"/>
      <w:marBottom w:val="0"/>
      <w:divBdr>
        <w:top w:val="none" w:sz="0" w:space="0" w:color="auto"/>
        <w:left w:val="none" w:sz="0" w:space="0" w:color="auto"/>
        <w:bottom w:val="none" w:sz="0" w:space="0" w:color="auto"/>
        <w:right w:val="none" w:sz="0" w:space="0" w:color="auto"/>
      </w:divBdr>
    </w:div>
    <w:div w:id="1612205430">
      <w:bodyDiv w:val="1"/>
      <w:marLeft w:val="0"/>
      <w:marRight w:val="0"/>
      <w:marTop w:val="0"/>
      <w:marBottom w:val="0"/>
      <w:divBdr>
        <w:top w:val="none" w:sz="0" w:space="0" w:color="auto"/>
        <w:left w:val="none" w:sz="0" w:space="0" w:color="auto"/>
        <w:bottom w:val="none" w:sz="0" w:space="0" w:color="auto"/>
        <w:right w:val="none" w:sz="0" w:space="0" w:color="auto"/>
      </w:divBdr>
    </w:div>
    <w:div w:id="1612324818">
      <w:bodyDiv w:val="1"/>
      <w:marLeft w:val="0"/>
      <w:marRight w:val="0"/>
      <w:marTop w:val="0"/>
      <w:marBottom w:val="0"/>
      <w:divBdr>
        <w:top w:val="none" w:sz="0" w:space="0" w:color="auto"/>
        <w:left w:val="none" w:sz="0" w:space="0" w:color="auto"/>
        <w:bottom w:val="none" w:sz="0" w:space="0" w:color="auto"/>
        <w:right w:val="none" w:sz="0" w:space="0" w:color="auto"/>
      </w:divBdr>
    </w:div>
    <w:div w:id="1612400718">
      <w:bodyDiv w:val="1"/>
      <w:marLeft w:val="0"/>
      <w:marRight w:val="0"/>
      <w:marTop w:val="0"/>
      <w:marBottom w:val="0"/>
      <w:divBdr>
        <w:top w:val="none" w:sz="0" w:space="0" w:color="auto"/>
        <w:left w:val="none" w:sz="0" w:space="0" w:color="auto"/>
        <w:bottom w:val="none" w:sz="0" w:space="0" w:color="auto"/>
        <w:right w:val="none" w:sz="0" w:space="0" w:color="auto"/>
      </w:divBdr>
    </w:div>
    <w:div w:id="1612973989">
      <w:bodyDiv w:val="1"/>
      <w:marLeft w:val="0"/>
      <w:marRight w:val="0"/>
      <w:marTop w:val="0"/>
      <w:marBottom w:val="0"/>
      <w:divBdr>
        <w:top w:val="none" w:sz="0" w:space="0" w:color="auto"/>
        <w:left w:val="none" w:sz="0" w:space="0" w:color="auto"/>
        <w:bottom w:val="none" w:sz="0" w:space="0" w:color="auto"/>
        <w:right w:val="none" w:sz="0" w:space="0" w:color="auto"/>
      </w:divBdr>
    </w:div>
    <w:div w:id="1613246039">
      <w:bodyDiv w:val="1"/>
      <w:marLeft w:val="0"/>
      <w:marRight w:val="0"/>
      <w:marTop w:val="0"/>
      <w:marBottom w:val="0"/>
      <w:divBdr>
        <w:top w:val="none" w:sz="0" w:space="0" w:color="auto"/>
        <w:left w:val="none" w:sz="0" w:space="0" w:color="auto"/>
        <w:bottom w:val="none" w:sz="0" w:space="0" w:color="auto"/>
        <w:right w:val="none" w:sz="0" w:space="0" w:color="auto"/>
      </w:divBdr>
    </w:div>
    <w:div w:id="1613246287">
      <w:bodyDiv w:val="1"/>
      <w:marLeft w:val="0"/>
      <w:marRight w:val="0"/>
      <w:marTop w:val="0"/>
      <w:marBottom w:val="0"/>
      <w:divBdr>
        <w:top w:val="none" w:sz="0" w:space="0" w:color="auto"/>
        <w:left w:val="none" w:sz="0" w:space="0" w:color="auto"/>
        <w:bottom w:val="none" w:sz="0" w:space="0" w:color="auto"/>
        <w:right w:val="none" w:sz="0" w:space="0" w:color="auto"/>
      </w:divBdr>
    </w:div>
    <w:div w:id="1613366550">
      <w:bodyDiv w:val="1"/>
      <w:marLeft w:val="0"/>
      <w:marRight w:val="0"/>
      <w:marTop w:val="0"/>
      <w:marBottom w:val="0"/>
      <w:divBdr>
        <w:top w:val="none" w:sz="0" w:space="0" w:color="auto"/>
        <w:left w:val="none" w:sz="0" w:space="0" w:color="auto"/>
        <w:bottom w:val="none" w:sz="0" w:space="0" w:color="auto"/>
        <w:right w:val="none" w:sz="0" w:space="0" w:color="auto"/>
      </w:divBdr>
    </w:div>
    <w:div w:id="1613391406">
      <w:bodyDiv w:val="1"/>
      <w:marLeft w:val="0"/>
      <w:marRight w:val="0"/>
      <w:marTop w:val="0"/>
      <w:marBottom w:val="0"/>
      <w:divBdr>
        <w:top w:val="none" w:sz="0" w:space="0" w:color="auto"/>
        <w:left w:val="none" w:sz="0" w:space="0" w:color="auto"/>
        <w:bottom w:val="none" w:sz="0" w:space="0" w:color="auto"/>
        <w:right w:val="none" w:sz="0" w:space="0" w:color="auto"/>
      </w:divBdr>
    </w:div>
    <w:div w:id="1613514637">
      <w:bodyDiv w:val="1"/>
      <w:marLeft w:val="0"/>
      <w:marRight w:val="0"/>
      <w:marTop w:val="0"/>
      <w:marBottom w:val="0"/>
      <w:divBdr>
        <w:top w:val="none" w:sz="0" w:space="0" w:color="auto"/>
        <w:left w:val="none" w:sz="0" w:space="0" w:color="auto"/>
        <w:bottom w:val="none" w:sz="0" w:space="0" w:color="auto"/>
        <w:right w:val="none" w:sz="0" w:space="0" w:color="auto"/>
      </w:divBdr>
    </w:div>
    <w:div w:id="1613632195">
      <w:bodyDiv w:val="1"/>
      <w:marLeft w:val="0"/>
      <w:marRight w:val="0"/>
      <w:marTop w:val="0"/>
      <w:marBottom w:val="0"/>
      <w:divBdr>
        <w:top w:val="none" w:sz="0" w:space="0" w:color="auto"/>
        <w:left w:val="none" w:sz="0" w:space="0" w:color="auto"/>
        <w:bottom w:val="none" w:sz="0" w:space="0" w:color="auto"/>
        <w:right w:val="none" w:sz="0" w:space="0" w:color="auto"/>
      </w:divBdr>
    </w:div>
    <w:div w:id="1613709073">
      <w:bodyDiv w:val="1"/>
      <w:marLeft w:val="0"/>
      <w:marRight w:val="0"/>
      <w:marTop w:val="0"/>
      <w:marBottom w:val="0"/>
      <w:divBdr>
        <w:top w:val="none" w:sz="0" w:space="0" w:color="auto"/>
        <w:left w:val="none" w:sz="0" w:space="0" w:color="auto"/>
        <w:bottom w:val="none" w:sz="0" w:space="0" w:color="auto"/>
        <w:right w:val="none" w:sz="0" w:space="0" w:color="auto"/>
      </w:divBdr>
    </w:div>
    <w:div w:id="1613826097">
      <w:bodyDiv w:val="1"/>
      <w:marLeft w:val="0"/>
      <w:marRight w:val="0"/>
      <w:marTop w:val="0"/>
      <w:marBottom w:val="0"/>
      <w:divBdr>
        <w:top w:val="none" w:sz="0" w:space="0" w:color="auto"/>
        <w:left w:val="none" w:sz="0" w:space="0" w:color="auto"/>
        <w:bottom w:val="none" w:sz="0" w:space="0" w:color="auto"/>
        <w:right w:val="none" w:sz="0" w:space="0" w:color="auto"/>
      </w:divBdr>
    </w:div>
    <w:div w:id="1614171865">
      <w:bodyDiv w:val="1"/>
      <w:marLeft w:val="0"/>
      <w:marRight w:val="0"/>
      <w:marTop w:val="0"/>
      <w:marBottom w:val="0"/>
      <w:divBdr>
        <w:top w:val="none" w:sz="0" w:space="0" w:color="auto"/>
        <w:left w:val="none" w:sz="0" w:space="0" w:color="auto"/>
        <w:bottom w:val="none" w:sz="0" w:space="0" w:color="auto"/>
        <w:right w:val="none" w:sz="0" w:space="0" w:color="auto"/>
      </w:divBdr>
    </w:div>
    <w:div w:id="1614289878">
      <w:bodyDiv w:val="1"/>
      <w:marLeft w:val="0"/>
      <w:marRight w:val="0"/>
      <w:marTop w:val="0"/>
      <w:marBottom w:val="0"/>
      <w:divBdr>
        <w:top w:val="none" w:sz="0" w:space="0" w:color="auto"/>
        <w:left w:val="none" w:sz="0" w:space="0" w:color="auto"/>
        <w:bottom w:val="none" w:sz="0" w:space="0" w:color="auto"/>
        <w:right w:val="none" w:sz="0" w:space="0" w:color="auto"/>
      </w:divBdr>
    </w:div>
    <w:div w:id="1614551993">
      <w:bodyDiv w:val="1"/>
      <w:marLeft w:val="0"/>
      <w:marRight w:val="0"/>
      <w:marTop w:val="0"/>
      <w:marBottom w:val="0"/>
      <w:divBdr>
        <w:top w:val="none" w:sz="0" w:space="0" w:color="auto"/>
        <w:left w:val="none" w:sz="0" w:space="0" w:color="auto"/>
        <w:bottom w:val="none" w:sz="0" w:space="0" w:color="auto"/>
        <w:right w:val="none" w:sz="0" w:space="0" w:color="auto"/>
      </w:divBdr>
    </w:div>
    <w:div w:id="1615358128">
      <w:bodyDiv w:val="1"/>
      <w:marLeft w:val="0"/>
      <w:marRight w:val="0"/>
      <w:marTop w:val="0"/>
      <w:marBottom w:val="0"/>
      <w:divBdr>
        <w:top w:val="none" w:sz="0" w:space="0" w:color="auto"/>
        <w:left w:val="none" w:sz="0" w:space="0" w:color="auto"/>
        <w:bottom w:val="none" w:sz="0" w:space="0" w:color="auto"/>
        <w:right w:val="none" w:sz="0" w:space="0" w:color="auto"/>
      </w:divBdr>
    </w:div>
    <w:div w:id="1615676373">
      <w:bodyDiv w:val="1"/>
      <w:marLeft w:val="0"/>
      <w:marRight w:val="0"/>
      <w:marTop w:val="0"/>
      <w:marBottom w:val="0"/>
      <w:divBdr>
        <w:top w:val="none" w:sz="0" w:space="0" w:color="auto"/>
        <w:left w:val="none" w:sz="0" w:space="0" w:color="auto"/>
        <w:bottom w:val="none" w:sz="0" w:space="0" w:color="auto"/>
        <w:right w:val="none" w:sz="0" w:space="0" w:color="auto"/>
      </w:divBdr>
    </w:div>
    <w:div w:id="1615939145">
      <w:bodyDiv w:val="1"/>
      <w:marLeft w:val="0"/>
      <w:marRight w:val="0"/>
      <w:marTop w:val="0"/>
      <w:marBottom w:val="0"/>
      <w:divBdr>
        <w:top w:val="none" w:sz="0" w:space="0" w:color="auto"/>
        <w:left w:val="none" w:sz="0" w:space="0" w:color="auto"/>
        <w:bottom w:val="none" w:sz="0" w:space="0" w:color="auto"/>
        <w:right w:val="none" w:sz="0" w:space="0" w:color="auto"/>
      </w:divBdr>
    </w:div>
    <w:div w:id="1615940036">
      <w:bodyDiv w:val="1"/>
      <w:marLeft w:val="0"/>
      <w:marRight w:val="0"/>
      <w:marTop w:val="0"/>
      <w:marBottom w:val="0"/>
      <w:divBdr>
        <w:top w:val="none" w:sz="0" w:space="0" w:color="auto"/>
        <w:left w:val="none" w:sz="0" w:space="0" w:color="auto"/>
        <w:bottom w:val="none" w:sz="0" w:space="0" w:color="auto"/>
        <w:right w:val="none" w:sz="0" w:space="0" w:color="auto"/>
      </w:divBdr>
    </w:div>
    <w:div w:id="1616131125">
      <w:bodyDiv w:val="1"/>
      <w:marLeft w:val="0"/>
      <w:marRight w:val="0"/>
      <w:marTop w:val="0"/>
      <w:marBottom w:val="0"/>
      <w:divBdr>
        <w:top w:val="none" w:sz="0" w:space="0" w:color="auto"/>
        <w:left w:val="none" w:sz="0" w:space="0" w:color="auto"/>
        <w:bottom w:val="none" w:sz="0" w:space="0" w:color="auto"/>
        <w:right w:val="none" w:sz="0" w:space="0" w:color="auto"/>
      </w:divBdr>
    </w:div>
    <w:div w:id="1616137162">
      <w:bodyDiv w:val="1"/>
      <w:marLeft w:val="0"/>
      <w:marRight w:val="0"/>
      <w:marTop w:val="0"/>
      <w:marBottom w:val="0"/>
      <w:divBdr>
        <w:top w:val="none" w:sz="0" w:space="0" w:color="auto"/>
        <w:left w:val="none" w:sz="0" w:space="0" w:color="auto"/>
        <w:bottom w:val="none" w:sz="0" w:space="0" w:color="auto"/>
        <w:right w:val="none" w:sz="0" w:space="0" w:color="auto"/>
      </w:divBdr>
    </w:div>
    <w:div w:id="1616205665">
      <w:bodyDiv w:val="1"/>
      <w:marLeft w:val="0"/>
      <w:marRight w:val="0"/>
      <w:marTop w:val="0"/>
      <w:marBottom w:val="0"/>
      <w:divBdr>
        <w:top w:val="none" w:sz="0" w:space="0" w:color="auto"/>
        <w:left w:val="none" w:sz="0" w:space="0" w:color="auto"/>
        <w:bottom w:val="none" w:sz="0" w:space="0" w:color="auto"/>
        <w:right w:val="none" w:sz="0" w:space="0" w:color="auto"/>
      </w:divBdr>
    </w:div>
    <w:div w:id="1616213882">
      <w:bodyDiv w:val="1"/>
      <w:marLeft w:val="0"/>
      <w:marRight w:val="0"/>
      <w:marTop w:val="0"/>
      <w:marBottom w:val="0"/>
      <w:divBdr>
        <w:top w:val="none" w:sz="0" w:space="0" w:color="auto"/>
        <w:left w:val="none" w:sz="0" w:space="0" w:color="auto"/>
        <w:bottom w:val="none" w:sz="0" w:space="0" w:color="auto"/>
        <w:right w:val="none" w:sz="0" w:space="0" w:color="auto"/>
      </w:divBdr>
    </w:div>
    <w:div w:id="1616403340">
      <w:bodyDiv w:val="1"/>
      <w:marLeft w:val="0"/>
      <w:marRight w:val="0"/>
      <w:marTop w:val="0"/>
      <w:marBottom w:val="0"/>
      <w:divBdr>
        <w:top w:val="none" w:sz="0" w:space="0" w:color="auto"/>
        <w:left w:val="none" w:sz="0" w:space="0" w:color="auto"/>
        <w:bottom w:val="none" w:sz="0" w:space="0" w:color="auto"/>
        <w:right w:val="none" w:sz="0" w:space="0" w:color="auto"/>
      </w:divBdr>
    </w:div>
    <w:div w:id="1616517099">
      <w:bodyDiv w:val="1"/>
      <w:marLeft w:val="0"/>
      <w:marRight w:val="0"/>
      <w:marTop w:val="0"/>
      <w:marBottom w:val="0"/>
      <w:divBdr>
        <w:top w:val="none" w:sz="0" w:space="0" w:color="auto"/>
        <w:left w:val="none" w:sz="0" w:space="0" w:color="auto"/>
        <w:bottom w:val="none" w:sz="0" w:space="0" w:color="auto"/>
        <w:right w:val="none" w:sz="0" w:space="0" w:color="auto"/>
      </w:divBdr>
    </w:div>
    <w:div w:id="1616520163">
      <w:bodyDiv w:val="1"/>
      <w:marLeft w:val="0"/>
      <w:marRight w:val="0"/>
      <w:marTop w:val="0"/>
      <w:marBottom w:val="0"/>
      <w:divBdr>
        <w:top w:val="none" w:sz="0" w:space="0" w:color="auto"/>
        <w:left w:val="none" w:sz="0" w:space="0" w:color="auto"/>
        <w:bottom w:val="none" w:sz="0" w:space="0" w:color="auto"/>
        <w:right w:val="none" w:sz="0" w:space="0" w:color="auto"/>
      </w:divBdr>
    </w:div>
    <w:div w:id="1616522430">
      <w:bodyDiv w:val="1"/>
      <w:marLeft w:val="0"/>
      <w:marRight w:val="0"/>
      <w:marTop w:val="0"/>
      <w:marBottom w:val="0"/>
      <w:divBdr>
        <w:top w:val="none" w:sz="0" w:space="0" w:color="auto"/>
        <w:left w:val="none" w:sz="0" w:space="0" w:color="auto"/>
        <w:bottom w:val="none" w:sz="0" w:space="0" w:color="auto"/>
        <w:right w:val="none" w:sz="0" w:space="0" w:color="auto"/>
      </w:divBdr>
    </w:div>
    <w:div w:id="1616601183">
      <w:bodyDiv w:val="1"/>
      <w:marLeft w:val="0"/>
      <w:marRight w:val="0"/>
      <w:marTop w:val="0"/>
      <w:marBottom w:val="0"/>
      <w:divBdr>
        <w:top w:val="none" w:sz="0" w:space="0" w:color="auto"/>
        <w:left w:val="none" w:sz="0" w:space="0" w:color="auto"/>
        <w:bottom w:val="none" w:sz="0" w:space="0" w:color="auto"/>
        <w:right w:val="none" w:sz="0" w:space="0" w:color="auto"/>
      </w:divBdr>
    </w:div>
    <w:div w:id="1616986776">
      <w:bodyDiv w:val="1"/>
      <w:marLeft w:val="0"/>
      <w:marRight w:val="0"/>
      <w:marTop w:val="0"/>
      <w:marBottom w:val="0"/>
      <w:divBdr>
        <w:top w:val="none" w:sz="0" w:space="0" w:color="auto"/>
        <w:left w:val="none" w:sz="0" w:space="0" w:color="auto"/>
        <w:bottom w:val="none" w:sz="0" w:space="0" w:color="auto"/>
        <w:right w:val="none" w:sz="0" w:space="0" w:color="auto"/>
      </w:divBdr>
    </w:div>
    <w:div w:id="1616987206">
      <w:bodyDiv w:val="1"/>
      <w:marLeft w:val="0"/>
      <w:marRight w:val="0"/>
      <w:marTop w:val="0"/>
      <w:marBottom w:val="0"/>
      <w:divBdr>
        <w:top w:val="none" w:sz="0" w:space="0" w:color="auto"/>
        <w:left w:val="none" w:sz="0" w:space="0" w:color="auto"/>
        <w:bottom w:val="none" w:sz="0" w:space="0" w:color="auto"/>
        <w:right w:val="none" w:sz="0" w:space="0" w:color="auto"/>
      </w:divBdr>
    </w:div>
    <w:div w:id="1617130258">
      <w:bodyDiv w:val="1"/>
      <w:marLeft w:val="0"/>
      <w:marRight w:val="0"/>
      <w:marTop w:val="0"/>
      <w:marBottom w:val="0"/>
      <w:divBdr>
        <w:top w:val="none" w:sz="0" w:space="0" w:color="auto"/>
        <w:left w:val="none" w:sz="0" w:space="0" w:color="auto"/>
        <w:bottom w:val="none" w:sz="0" w:space="0" w:color="auto"/>
        <w:right w:val="none" w:sz="0" w:space="0" w:color="auto"/>
      </w:divBdr>
    </w:div>
    <w:div w:id="1617326242">
      <w:bodyDiv w:val="1"/>
      <w:marLeft w:val="0"/>
      <w:marRight w:val="0"/>
      <w:marTop w:val="0"/>
      <w:marBottom w:val="0"/>
      <w:divBdr>
        <w:top w:val="none" w:sz="0" w:space="0" w:color="auto"/>
        <w:left w:val="none" w:sz="0" w:space="0" w:color="auto"/>
        <w:bottom w:val="none" w:sz="0" w:space="0" w:color="auto"/>
        <w:right w:val="none" w:sz="0" w:space="0" w:color="auto"/>
      </w:divBdr>
    </w:div>
    <w:div w:id="1617365485">
      <w:bodyDiv w:val="1"/>
      <w:marLeft w:val="0"/>
      <w:marRight w:val="0"/>
      <w:marTop w:val="0"/>
      <w:marBottom w:val="0"/>
      <w:divBdr>
        <w:top w:val="none" w:sz="0" w:space="0" w:color="auto"/>
        <w:left w:val="none" w:sz="0" w:space="0" w:color="auto"/>
        <w:bottom w:val="none" w:sz="0" w:space="0" w:color="auto"/>
        <w:right w:val="none" w:sz="0" w:space="0" w:color="auto"/>
      </w:divBdr>
    </w:div>
    <w:div w:id="1617369909">
      <w:bodyDiv w:val="1"/>
      <w:marLeft w:val="0"/>
      <w:marRight w:val="0"/>
      <w:marTop w:val="0"/>
      <w:marBottom w:val="0"/>
      <w:divBdr>
        <w:top w:val="none" w:sz="0" w:space="0" w:color="auto"/>
        <w:left w:val="none" w:sz="0" w:space="0" w:color="auto"/>
        <w:bottom w:val="none" w:sz="0" w:space="0" w:color="auto"/>
        <w:right w:val="none" w:sz="0" w:space="0" w:color="auto"/>
      </w:divBdr>
    </w:div>
    <w:div w:id="1617449516">
      <w:bodyDiv w:val="1"/>
      <w:marLeft w:val="0"/>
      <w:marRight w:val="0"/>
      <w:marTop w:val="0"/>
      <w:marBottom w:val="0"/>
      <w:divBdr>
        <w:top w:val="none" w:sz="0" w:space="0" w:color="auto"/>
        <w:left w:val="none" w:sz="0" w:space="0" w:color="auto"/>
        <w:bottom w:val="none" w:sz="0" w:space="0" w:color="auto"/>
        <w:right w:val="none" w:sz="0" w:space="0" w:color="auto"/>
      </w:divBdr>
    </w:div>
    <w:div w:id="1617565173">
      <w:bodyDiv w:val="1"/>
      <w:marLeft w:val="0"/>
      <w:marRight w:val="0"/>
      <w:marTop w:val="0"/>
      <w:marBottom w:val="0"/>
      <w:divBdr>
        <w:top w:val="none" w:sz="0" w:space="0" w:color="auto"/>
        <w:left w:val="none" w:sz="0" w:space="0" w:color="auto"/>
        <w:bottom w:val="none" w:sz="0" w:space="0" w:color="auto"/>
        <w:right w:val="none" w:sz="0" w:space="0" w:color="auto"/>
      </w:divBdr>
    </w:div>
    <w:div w:id="1617717514">
      <w:bodyDiv w:val="1"/>
      <w:marLeft w:val="0"/>
      <w:marRight w:val="0"/>
      <w:marTop w:val="0"/>
      <w:marBottom w:val="0"/>
      <w:divBdr>
        <w:top w:val="none" w:sz="0" w:space="0" w:color="auto"/>
        <w:left w:val="none" w:sz="0" w:space="0" w:color="auto"/>
        <w:bottom w:val="none" w:sz="0" w:space="0" w:color="auto"/>
        <w:right w:val="none" w:sz="0" w:space="0" w:color="auto"/>
      </w:divBdr>
    </w:div>
    <w:div w:id="1617787209">
      <w:bodyDiv w:val="1"/>
      <w:marLeft w:val="0"/>
      <w:marRight w:val="0"/>
      <w:marTop w:val="0"/>
      <w:marBottom w:val="0"/>
      <w:divBdr>
        <w:top w:val="none" w:sz="0" w:space="0" w:color="auto"/>
        <w:left w:val="none" w:sz="0" w:space="0" w:color="auto"/>
        <w:bottom w:val="none" w:sz="0" w:space="0" w:color="auto"/>
        <w:right w:val="none" w:sz="0" w:space="0" w:color="auto"/>
      </w:divBdr>
    </w:div>
    <w:div w:id="1618416499">
      <w:bodyDiv w:val="1"/>
      <w:marLeft w:val="0"/>
      <w:marRight w:val="0"/>
      <w:marTop w:val="0"/>
      <w:marBottom w:val="0"/>
      <w:divBdr>
        <w:top w:val="none" w:sz="0" w:space="0" w:color="auto"/>
        <w:left w:val="none" w:sz="0" w:space="0" w:color="auto"/>
        <w:bottom w:val="none" w:sz="0" w:space="0" w:color="auto"/>
        <w:right w:val="none" w:sz="0" w:space="0" w:color="auto"/>
      </w:divBdr>
    </w:div>
    <w:div w:id="1618557788">
      <w:bodyDiv w:val="1"/>
      <w:marLeft w:val="0"/>
      <w:marRight w:val="0"/>
      <w:marTop w:val="0"/>
      <w:marBottom w:val="0"/>
      <w:divBdr>
        <w:top w:val="none" w:sz="0" w:space="0" w:color="auto"/>
        <w:left w:val="none" w:sz="0" w:space="0" w:color="auto"/>
        <w:bottom w:val="none" w:sz="0" w:space="0" w:color="auto"/>
        <w:right w:val="none" w:sz="0" w:space="0" w:color="auto"/>
      </w:divBdr>
    </w:div>
    <w:div w:id="1618561522">
      <w:bodyDiv w:val="1"/>
      <w:marLeft w:val="0"/>
      <w:marRight w:val="0"/>
      <w:marTop w:val="0"/>
      <w:marBottom w:val="0"/>
      <w:divBdr>
        <w:top w:val="none" w:sz="0" w:space="0" w:color="auto"/>
        <w:left w:val="none" w:sz="0" w:space="0" w:color="auto"/>
        <w:bottom w:val="none" w:sz="0" w:space="0" w:color="auto"/>
        <w:right w:val="none" w:sz="0" w:space="0" w:color="auto"/>
      </w:divBdr>
    </w:div>
    <w:div w:id="1618681525">
      <w:bodyDiv w:val="1"/>
      <w:marLeft w:val="0"/>
      <w:marRight w:val="0"/>
      <w:marTop w:val="0"/>
      <w:marBottom w:val="0"/>
      <w:divBdr>
        <w:top w:val="none" w:sz="0" w:space="0" w:color="auto"/>
        <w:left w:val="none" w:sz="0" w:space="0" w:color="auto"/>
        <w:bottom w:val="none" w:sz="0" w:space="0" w:color="auto"/>
        <w:right w:val="none" w:sz="0" w:space="0" w:color="auto"/>
      </w:divBdr>
    </w:div>
    <w:div w:id="1618826980">
      <w:bodyDiv w:val="1"/>
      <w:marLeft w:val="0"/>
      <w:marRight w:val="0"/>
      <w:marTop w:val="0"/>
      <w:marBottom w:val="0"/>
      <w:divBdr>
        <w:top w:val="none" w:sz="0" w:space="0" w:color="auto"/>
        <w:left w:val="none" w:sz="0" w:space="0" w:color="auto"/>
        <w:bottom w:val="none" w:sz="0" w:space="0" w:color="auto"/>
        <w:right w:val="none" w:sz="0" w:space="0" w:color="auto"/>
      </w:divBdr>
    </w:div>
    <w:div w:id="1618873835">
      <w:bodyDiv w:val="1"/>
      <w:marLeft w:val="0"/>
      <w:marRight w:val="0"/>
      <w:marTop w:val="0"/>
      <w:marBottom w:val="0"/>
      <w:divBdr>
        <w:top w:val="none" w:sz="0" w:space="0" w:color="auto"/>
        <w:left w:val="none" w:sz="0" w:space="0" w:color="auto"/>
        <w:bottom w:val="none" w:sz="0" w:space="0" w:color="auto"/>
        <w:right w:val="none" w:sz="0" w:space="0" w:color="auto"/>
      </w:divBdr>
    </w:div>
    <w:div w:id="1618902421">
      <w:bodyDiv w:val="1"/>
      <w:marLeft w:val="0"/>
      <w:marRight w:val="0"/>
      <w:marTop w:val="0"/>
      <w:marBottom w:val="0"/>
      <w:divBdr>
        <w:top w:val="none" w:sz="0" w:space="0" w:color="auto"/>
        <w:left w:val="none" w:sz="0" w:space="0" w:color="auto"/>
        <w:bottom w:val="none" w:sz="0" w:space="0" w:color="auto"/>
        <w:right w:val="none" w:sz="0" w:space="0" w:color="auto"/>
      </w:divBdr>
    </w:div>
    <w:div w:id="1619021211">
      <w:bodyDiv w:val="1"/>
      <w:marLeft w:val="0"/>
      <w:marRight w:val="0"/>
      <w:marTop w:val="0"/>
      <w:marBottom w:val="0"/>
      <w:divBdr>
        <w:top w:val="none" w:sz="0" w:space="0" w:color="auto"/>
        <w:left w:val="none" w:sz="0" w:space="0" w:color="auto"/>
        <w:bottom w:val="none" w:sz="0" w:space="0" w:color="auto"/>
        <w:right w:val="none" w:sz="0" w:space="0" w:color="auto"/>
      </w:divBdr>
    </w:div>
    <w:div w:id="1619212784">
      <w:bodyDiv w:val="1"/>
      <w:marLeft w:val="0"/>
      <w:marRight w:val="0"/>
      <w:marTop w:val="0"/>
      <w:marBottom w:val="0"/>
      <w:divBdr>
        <w:top w:val="none" w:sz="0" w:space="0" w:color="auto"/>
        <w:left w:val="none" w:sz="0" w:space="0" w:color="auto"/>
        <w:bottom w:val="none" w:sz="0" w:space="0" w:color="auto"/>
        <w:right w:val="none" w:sz="0" w:space="0" w:color="auto"/>
      </w:divBdr>
    </w:div>
    <w:div w:id="1619676774">
      <w:bodyDiv w:val="1"/>
      <w:marLeft w:val="0"/>
      <w:marRight w:val="0"/>
      <w:marTop w:val="0"/>
      <w:marBottom w:val="0"/>
      <w:divBdr>
        <w:top w:val="none" w:sz="0" w:space="0" w:color="auto"/>
        <w:left w:val="none" w:sz="0" w:space="0" w:color="auto"/>
        <w:bottom w:val="none" w:sz="0" w:space="0" w:color="auto"/>
        <w:right w:val="none" w:sz="0" w:space="0" w:color="auto"/>
      </w:divBdr>
    </w:div>
    <w:div w:id="1619723223">
      <w:bodyDiv w:val="1"/>
      <w:marLeft w:val="0"/>
      <w:marRight w:val="0"/>
      <w:marTop w:val="0"/>
      <w:marBottom w:val="0"/>
      <w:divBdr>
        <w:top w:val="none" w:sz="0" w:space="0" w:color="auto"/>
        <w:left w:val="none" w:sz="0" w:space="0" w:color="auto"/>
        <w:bottom w:val="none" w:sz="0" w:space="0" w:color="auto"/>
        <w:right w:val="none" w:sz="0" w:space="0" w:color="auto"/>
      </w:divBdr>
    </w:div>
    <w:div w:id="1620068623">
      <w:bodyDiv w:val="1"/>
      <w:marLeft w:val="0"/>
      <w:marRight w:val="0"/>
      <w:marTop w:val="0"/>
      <w:marBottom w:val="0"/>
      <w:divBdr>
        <w:top w:val="none" w:sz="0" w:space="0" w:color="auto"/>
        <w:left w:val="none" w:sz="0" w:space="0" w:color="auto"/>
        <w:bottom w:val="none" w:sz="0" w:space="0" w:color="auto"/>
        <w:right w:val="none" w:sz="0" w:space="0" w:color="auto"/>
      </w:divBdr>
    </w:div>
    <w:div w:id="1620183686">
      <w:bodyDiv w:val="1"/>
      <w:marLeft w:val="0"/>
      <w:marRight w:val="0"/>
      <w:marTop w:val="0"/>
      <w:marBottom w:val="0"/>
      <w:divBdr>
        <w:top w:val="none" w:sz="0" w:space="0" w:color="auto"/>
        <w:left w:val="none" w:sz="0" w:space="0" w:color="auto"/>
        <w:bottom w:val="none" w:sz="0" w:space="0" w:color="auto"/>
        <w:right w:val="none" w:sz="0" w:space="0" w:color="auto"/>
      </w:divBdr>
    </w:div>
    <w:div w:id="1620258373">
      <w:bodyDiv w:val="1"/>
      <w:marLeft w:val="0"/>
      <w:marRight w:val="0"/>
      <w:marTop w:val="0"/>
      <w:marBottom w:val="0"/>
      <w:divBdr>
        <w:top w:val="none" w:sz="0" w:space="0" w:color="auto"/>
        <w:left w:val="none" w:sz="0" w:space="0" w:color="auto"/>
        <w:bottom w:val="none" w:sz="0" w:space="0" w:color="auto"/>
        <w:right w:val="none" w:sz="0" w:space="0" w:color="auto"/>
      </w:divBdr>
    </w:div>
    <w:div w:id="1620523825">
      <w:bodyDiv w:val="1"/>
      <w:marLeft w:val="0"/>
      <w:marRight w:val="0"/>
      <w:marTop w:val="0"/>
      <w:marBottom w:val="0"/>
      <w:divBdr>
        <w:top w:val="none" w:sz="0" w:space="0" w:color="auto"/>
        <w:left w:val="none" w:sz="0" w:space="0" w:color="auto"/>
        <w:bottom w:val="none" w:sz="0" w:space="0" w:color="auto"/>
        <w:right w:val="none" w:sz="0" w:space="0" w:color="auto"/>
      </w:divBdr>
    </w:div>
    <w:div w:id="1620648130">
      <w:bodyDiv w:val="1"/>
      <w:marLeft w:val="0"/>
      <w:marRight w:val="0"/>
      <w:marTop w:val="0"/>
      <w:marBottom w:val="0"/>
      <w:divBdr>
        <w:top w:val="none" w:sz="0" w:space="0" w:color="auto"/>
        <w:left w:val="none" w:sz="0" w:space="0" w:color="auto"/>
        <w:bottom w:val="none" w:sz="0" w:space="0" w:color="auto"/>
        <w:right w:val="none" w:sz="0" w:space="0" w:color="auto"/>
      </w:divBdr>
    </w:div>
    <w:div w:id="1620725165">
      <w:bodyDiv w:val="1"/>
      <w:marLeft w:val="0"/>
      <w:marRight w:val="0"/>
      <w:marTop w:val="0"/>
      <w:marBottom w:val="0"/>
      <w:divBdr>
        <w:top w:val="none" w:sz="0" w:space="0" w:color="auto"/>
        <w:left w:val="none" w:sz="0" w:space="0" w:color="auto"/>
        <w:bottom w:val="none" w:sz="0" w:space="0" w:color="auto"/>
        <w:right w:val="none" w:sz="0" w:space="0" w:color="auto"/>
      </w:divBdr>
    </w:div>
    <w:div w:id="1620918807">
      <w:bodyDiv w:val="1"/>
      <w:marLeft w:val="0"/>
      <w:marRight w:val="0"/>
      <w:marTop w:val="0"/>
      <w:marBottom w:val="0"/>
      <w:divBdr>
        <w:top w:val="none" w:sz="0" w:space="0" w:color="auto"/>
        <w:left w:val="none" w:sz="0" w:space="0" w:color="auto"/>
        <w:bottom w:val="none" w:sz="0" w:space="0" w:color="auto"/>
        <w:right w:val="none" w:sz="0" w:space="0" w:color="auto"/>
      </w:divBdr>
    </w:div>
    <w:div w:id="1621229915">
      <w:bodyDiv w:val="1"/>
      <w:marLeft w:val="0"/>
      <w:marRight w:val="0"/>
      <w:marTop w:val="0"/>
      <w:marBottom w:val="0"/>
      <w:divBdr>
        <w:top w:val="none" w:sz="0" w:space="0" w:color="auto"/>
        <w:left w:val="none" w:sz="0" w:space="0" w:color="auto"/>
        <w:bottom w:val="none" w:sz="0" w:space="0" w:color="auto"/>
        <w:right w:val="none" w:sz="0" w:space="0" w:color="auto"/>
      </w:divBdr>
    </w:div>
    <w:div w:id="1621572922">
      <w:bodyDiv w:val="1"/>
      <w:marLeft w:val="0"/>
      <w:marRight w:val="0"/>
      <w:marTop w:val="0"/>
      <w:marBottom w:val="0"/>
      <w:divBdr>
        <w:top w:val="none" w:sz="0" w:space="0" w:color="auto"/>
        <w:left w:val="none" w:sz="0" w:space="0" w:color="auto"/>
        <w:bottom w:val="none" w:sz="0" w:space="0" w:color="auto"/>
        <w:right w:val="none" w:sz="0" w:space="0" w:color="auto"/>
      </w:divBdr>
    </w:div>
    <w:div w:id="1621761488">
      <w:bodyDiv w:val="1"/>
      <w:marLeft w:val="0"/>
      <w:marRight w:val="0"/>
      <w:marTop w:val="0"/>
      <w:marBottom w:val="0"/>
      <w:divBdr>
        <w:top w:val="none" w:sz="0" w:space="0" w:color="auto"/>
        <w:left w:val="none" w:sz="0" w:space="0" w:color="auto"/>
        <w:bottom w:val="none" w:sz="0" w:space="0" w:color="auto"/>
        <w:right w:val="none" w:sz="0" w:space="0" w:color="auto"/>
      </w:divBdr>
    </w:div>
    <w:div w:id="1622035476">
      <w:bodyDiv w:val="1"/>
      <w:marLeft w:val="0"/>
      <w:marRight w:val="0"/>
      <w:marTop w:val="0"/>
      <w:marBottom w:val="0"/>
      <w:divBdr>
        <w:top w:val="none" w:sz="0" w:space="0" w:color="auto"/>
        <w:left w:val="none" w:sz="0" w:space="0" w:color="auto"/>
        <w:bottom w:val="none" w:sz="0" w:space="0" w:color="auto"/>
        <w:right w:val="none" w:sz="0" w:space="0" w:color="auto"/>
      </w:divBdr>
    </w:div>
    <w:div w:id="1622420195">
      <w:bodyDiv w:val="1"/>
      <w:marLeft w:val="0"/>
      <w:marRight w:val="0"/>
      <w:marTop w:val="0"/>
      <w:marBottom w:val="0"/>
      <w:divBdr>
        <w:top w:val="none" w:sz="0" w:space="0" w:color="auto"/>
        <w:left w:val="none" w:sz="0" w:space="0" w:color="auto"/>
        <w:bottom w:val="none" w:sz="0" w:space="0" w:color="auto"/>
        <w:right w:val="none" w:sz="0" w:space="0" w:color="auto"/>
      </w:divBdr>
    </w:div>
    <w:div w:id="1622690190">
      <w:bodyDiv w:val="1"/>
      <w:marLeft w:val="0"/>
      <w:marRight w:val="0"/>
      <w:marTop w:val="0"/>
      <w:marBottom w:val="0"/>
      <w:divBdr>
        <w:top w:val="none" w:sz="0" w:space="0" w:color="auto"/>
        <w:left w:val="none" w:sz="0" w:space="0" w:color="auto"/>
        <w:bottom w:val="none" w:sz="0" w:space="0" w:color="auto"/>
        <w:right w:val="none" w:sz="0" w:space="0" w:color="auto"/>
      </w:divBdr>
    </w:div>
    <w:div w:id="1623152898">
      <w:bodyDiv w:val="1"/>
      <w:marLeft w:val="0"/>
      <w:marRight w:val="0"/>
      <w:marTop w:val="0"/>
      <w:marBottom w:val="0"/>
      <w:divBdr>
        <w:top w:val="none" w:sz="0" w:space="0" w:color="auto"/>
        <w:left w:val="none" w:sz="0" w:space="0" w:color="auto"/>
        <w:bottom w:val="none" w:sz="0" w:space="0" w:color="auto"/>
        <w:right w:val="none" w:sz="0" w:space="0" w:color="auto"/>
      </w:divBdr>
    </w:div>
    <w:div w:id="1623227126">
      <w:bodyDiv w:val="1"/>
      <w:marLeft w:val="0"/>
      <w:marRight w:val="0"/>
      <w:marTop w:val="0"/>
      <w:marBottom w:val="0"/>
      <w:divBdr>
        <w:top w:val="none" w:sz="0" w:space="0" w:color="auto"/>
        <w:left w:val="none" w:sz="0" w:space="0" w:color="auto"/>
        <w:bottom w:val="none" w:sz="0" w:space="0" w:color="auto"/>
        <w:right w:val="none" w:sz="0" w:space="0" w:color="auto"/>
      </w:divBdr>
    </w:div>
    <w:div w:id="1623413094">
      <w:bodyDiv w:val="1"/>
      <w:marLeft w:val="0"/>
      <w:marRight w:val="0"/>
      <w:marTop w:val="0"/>
      <w:marBottom w:val="0"/>
      <w:divBdr>
        <w:top w:val="none" w:sz="0" w:space="0" w:color="auto"/>
        <w:left w:val="none" w:sz="0" w:space="0" w:color="auto"/>
        <w:bottom w:val="none" w:sz="0" w:space="0" w:color="auto"/>
        <w:right w:val="none" w:sz="0" w:space="0" w:color="auto"/>
      </w:divBdr>
    </w:div>
    <w:div w:id="1623418845">
      <w:bodyDiv w:val="1"/>
      <w:marLeft w:val="0"/>
      <w:marRight w:val="0"/>
      <w:marTop w:val="0"/>
      <w:marBottom w:val="0"/>
      <w:divBdr>
        <w:top w:val="none" w:sz="0" w:space="0" w:color="auto"/>
        <w:left w:val="none" w:sz="0" w:space="0" w:color="auto"/>
        <w:bottom w:val="none" w:sz="0" w:space="0" w:color="auto"/>
        <w:right w:val="none" w:sz="0" w:space="0" w:color="auto"/>
      </w:divBdr>
    </w:div>
    <w:div w:id="1623608977">
      <w:bodyDiv w:val="1"/>
      <w:marLeft w:val="0"/>
      <w:marRight w:val="0"/>
      <w:marTop w:val="0"/>
      <w:marBottom w:val="0"/>
      <w:divBdr>
        <w:top w:val="none" w:sz="0" w:space="0" w:color="auto"/>
        <w:left w:val="none" w:sz="0" w:space="0" w:color="auto"/>
        <w:bottom w:val="none" w:sz="0" w:space="0" w:color="auto"/>
        <w:right w:val="none" w:sz="0" w:space="0" w:color="auto"/>
      </w:divBdr>
    </w:div>
    <w:div w:id="1623727845">
      <w:bodyDiv w:val="1"/>
      <w:marLeft w:val="0"/>
      <w:marRight w:val="0"/>
      <w:marTop w:val="0"/>
      <w:marBottom w:val="0"/>
      <w:divBdr>
        <w:top w:val="none" w:sz="0" w:space="0" w:color="auto"/>
        <w:left w:val="none" w:sz="0" w:space="0" w:color="auto"/>
        <w:bottom w:val="none" w:sz="0" w:space="0" w:color="auto"/>
        <w:right w:val="none" w:sz="0" w:space="0" w:color="auto"/>
      </w:divBdr>
    </w:div>
    <w:div w:id="1623883119">
      <w:bodyDiv w:val="1"/>
      <w:marLeft w:val="0"/>
      <w:marRight w:val="0"/>
      <w:marTop w:val="0"/>
      <w:marBottom w:val="0"/>
      <w:divBdr>
        <w:top w:val="none" w:sz="0" w:space="0" w:color="auto"/>
        <w:left w:val="none" w:sz="0" w:space="0" w:color="auto"/>
        <w:bottom w:val="none" w:sz="0" w:space="0" w:color="auto"/>
        <w:right w:val="none" w:sz="0" w:space="0" w:color="auto"/>
      </w:divBdr>
    </w:div>
    <w:div w:id="1623994687">
      <w:bodyDiv w:val="1"/>
      <w:marLeft w:val="0"/>
      <w:marRight w:val="0"/>
      <w:marTop w:val="0"/>
      <w:marBottom w:val="0"/>
      <w:divBdr>
        <w:top w:val="none" w:sz="0" w:space="0" w:color="auto"/>
        <w:left w:val="none" w:sz="0" w:space="0" w:color="auto"/>
        <w:bottom w:val="none" w:sz="0" w:space="0" w:color="auto"/>
        <w:right w:val="none" w:sz="0" w:space="0" w:color="auto"/>
      </w:divBdr>
    </w:div>
    <w:div w:id="1624071033">
      <w:bodyDiv w:val="1"/>
      <w:marLeft w:val="0"/>
      <w:marRight w:val="0"/>
      <w:marTop w:val="0"/>
      <w:marBottom w:val="0"/>
      <w:divBdr>
        <w:top w:val="none" w:sz="0" w:space="0" w:color="auto"/>
        <w:left w:val="none" w:sz="0" w:space="0" w:color="auto"/>
        <w:bottom w:val="none" w:sz="0" w:space="0" w:color="auto"/>
        <w:right w:val="none" w:sz="0" w:space="0" w:color="auto"/>
      </w:divBdr>
    </w:div>
    <w:div w:id="1624116331">
      <w:bodyDiv w:val="1"/>
      <w:marLeft w:val="0"/>
      <w:marRight w:val="0"/>
      <w:marTop w:val="0"/>
      <w:marBottom w:val="0"/>
      <w:divBdr>
        <w:top w:val="none" w:sz="0" w:space="0" w:color="auto"/>
        <w:left w:val="none" w:sz="0" w:space="0" w:color="auto"/>
        <w:bottom w:val="none" w:sz="0" w:space="0" w:color="auto"/>
        <w:right w:val="none" w:sz="0" w:space="0" w:color="auto"/>
      </w:divBdr>
    </w:div>
    <w:div w:id="1624534269">
      <w:bodyDiv w:val="1"/>
      <w:marLeft w:val="0"/>
      <w:marRight w:val="0"/>
      <w:marTop w:val="0"/>
      <w:marBottom w:val="0"/>
      <w:divBdr>
        <w:top w:val="none" w:sz="0" w:space="0" w:color="auto"/>
        <w:left w:val="none" w:sz="0" w:space="0" w:color="auto"/>
        <w:bottom w:val="none" w:sz="0" w:space="0" w:color="auto"/>
        <w:right w:val="none" w:sz="0" w:space="0" w:color="auto"/>
      </w:divBdr>
    </w:div>
    <w:div w:id="1624534746">
      <w:bodyDiv w:val="1"/>
      <w:marLeft w:val="0"/>
      <w:marRight w:val="0"/>
      <w:marTop w:val="0"/>
      <w:marBottom w:val="0"/>
      <w:divBdr>
        <w:top w:val="none" w:sz="0" w:space="0" w:color="auto"/>
        <w:left w:val="none" w:sz="0" w:space="0" w:color="auto"/>
        <w:bottom w:val="none" w:sz="0" w:space="0" w:color="auto"/>
        <w:right w:val="none" w:sz="0" w:space="0" w:color="auto"/>
      </w:divBdr>
    </w:div>
    <w:div w:id="1624725718">
      <w:bodyDiv w:val="1"/>
      <w:marLeft w:val="0"/>
      <w:marRight w:val="0"/>
      <w:marTop w:val="0"/>
      <w:marBottom w:val="0"/>
      <w:divBdr>
        <w:top w:val="none" w:sz="0" w:space="0" w:color="auto"/>
        <w:left w:val="none" w:sz="0" w:space="0" w:color="auto"/>
        <w:bottom w:val="none" w:sz="0" w:space="0" w:color="auto"/>
        <w:right w:val="none" w:sz="0" w:space="0" w:color="auto"/>
      </w:divBdr>
    </w:div>
    <w:div w:id="1624917256">
      <w:bodyDiv w:val="1"/>
      <w:marLeft w:val="0"/>
      <w:marRight w:val="0"/>
      <w:marTop w:val="0"/>
      <w:marBottom w:val="0"/>
      <w:divBdr>
        <w:top w:val="none" w:sz="0" w:space="0" w:color="auto"/>
        <w:left w:val="none" w:sz="0" w:space="0" w:color="auto"/>
        <w:bottom w:val="none" w:sz="0" w:space="0" w:color="auto"/>
        <w:right w:val="none" w:sz="0" w:space="0" w:color="auto"/>
      </w:divBdr>
    </w:div>
    <w:div w:id="1625110202">
      <w:bodyDiv w:val="1"/>
      <w:marLeft w:val="0"/>
      <w:marRight w:val="0"/>
      <w:marTop w:val="0"/>
      <w:marBottom w:val="0"/>
      <w:divBdr>
        <w:top w:val="none" w:sz="0" w:space="0" w:color="auto"/>
        <w:left w:val="none" w:sz="0" w:space="0" w:color="auto"/>
        <w:bottom w:val="none" w:sz="0" w:space="0" w:color="auto"/>
        <w:right w:val="none" w:sz="0" w:space="0" w:color="auto"/>
      </w:divBdr>
    </w:div>
    <w:div w:id="1625424846">
      <w:bodyDiv w:val="1"/>
      <w:marLeft w:val="0"/>
      <w:marRight w:val="0"/>
      <w:marTop w:val="0"/>
      <w:marBottom w:val="0"/>
      <w:divBdr>
        <w:top w:val="none" w:sz="0" w:space="0" w:color="auto"/>
        <w:left w:val="none" w:sz="0" w:space="0" w:color="auto"/>
        <w:bottom w:val="none" w:sz="0" w:space="0" w:color="auto"/>
        <w:right w:val="none" w:sz="0" w:space="0" w:color="auto"/>
      </w:divBdr>
    </w:div>
    <w:div w:id="1625693322">
      <w:bodyDiv w:val="1"/>
      <w:marLeft w:val="0"/>
      <w:marRight w:val="0"/>
      <w:marTop w:val="0"/>
      <w:marBottom w:val="0"/>
      <w:divBdr>
        <w:top w:val="none" w:sz="0" w:space="0" w:color="auto"/>
        <w:left w:val="none" w:sz="0" w:space="0" w:color="auto"/>
        <w:bottom w:val="none" w:sz="0" w:space="0" w:color="auto"/>
        <w:right w:val="none" w:sz="0" w:space="0" w:color="auto"/>
      </w:divBdr>
    </w:div>
    <w:div w:id="1625697207">
      <w:bodyDiv w:val="1"/>
      <w:marLeft w:val="0"/>
      <w:marRight w:val="0"/>
      <w:marTop w:val="0"/>
      <w:marBottom w:val="0"/>
      <w:divBdr>
        <w:top w:val="none" w:sz="0" w:space="0" w:color="auto"/>
        <w:left w:val="none" w:sz="0" w:space="0" w:color="auto"/>
        <w:bottom w:val="none" w:sz="0" w:space="0" w:color="auto"/>
        <w:right w:val="none" w:sz="0" w:space="0" w:color="auto"/>
      </w:divBdr>
    </w:div>
    <w:div w:id="1625770474">
      <w:bodyDiv w:val="1"/>
      <w:marLeft w:val="0"/>
      <w:marRight w:val="0"/>
      <w:marTop w:val="0"/>
      <w:marBottom w:val="0"/>
      <w:divBdr>
        <w:top w:val="none" w:sz="0" w:space="0" w:color="auto"/>
        <w:left w:val="none" w:sz="0" w:space="0" w:color="auto"/>
        <w:bottom w:val="none" w:sz="0" w:space="0" w:color="auto"/>
        <w:right w:val="none" w:sz="0" w:space="0" w:color="auto"/>
      </w:divBdr>
    </w:div>
    <w:div w:id="1625843879">
      <w:bodyDiv w:val="1"/>
      <w:marLeft w:val="0"/>
      <w:marRight w:val="0"/>
      <w:marTop w:val="0"/>
      <w:marBottom w:val="0"/>
      <w:divBdr>
        <w:top w:val="none" w:sz="0" w:space="0" w:color="auto"/>
        <w:left w:val="none" w:sz="0" w:space="0" w:color="auto"/>
        <w:bottom w:val="none" w:sz="0" w:space="0" w:color="auto"/>
        <w:right w:val="none" w:sz="0" w:space="0" w:color="auto"/>
      </w:divBdr>
    </w:div>
    <w:div w:id="1625888210">
      <w:bodyDiv w:val="1"/>
      <w:marLeft w:val="0"/>
      <w:marRight w:val="0"/>
      <w:marTop w:val="0"/>
      <w:marBottom w:val="0"/>
      <w:divBdr>
        <w:top w:val="none" w:sz="0" w:space="0" w:color="auto"/>
        <w:left w:val="none" w:sz="0" w:space="0" w:color="auto"/>
        <w:bottom w:val="none" w:sz="0" w:space="0" w:color="auto"/>
        <w:right w:val="none" w:sz="0" w:space="0" w:color="auto"/>
      </w:divBdr>
    </w:div>
    <w:div w:id="1626354875">
      <w:bodyDiv w:val="1"/>
      <w:marLeft w:val="0"/>
      <w:marRight w:val="0"/>
      <w:marTop w:val="0"/>
      <w:marBottom w:val="0"/>
      <w:divBdr>
        <w:top w:val="none" w:sz="0" w:space="0" w:color="auto"/>
        <w:left w:val="none" w:sz="0" w:space="0" w:color="auto"/>
        <w:bottom w:val="none" w:sz="0" w:space="0" w:color="auto"/>
        <w:right w:val="none" w:sz="0" w:space="0" w:color="auto"/>
      </w:divBdr>
    </w:div>
    <w:div w:id="1627471380">
      <w:bodyDiv w:val="1"/>
      <w:marLeft w:val="0"/>
      <w:marRight w:val="0"/>
      <w:marTop w:val="0"/>
      <w:marBottom w:val="0"/>
      <w:divBdr>
        <w:top w:val="none" w:sz="0" w:space="0" w:color="auto"/>
        <w:left w:val="none" w:sz="0" w:space="0" w:color="auto"/>
        <w:bottom w:val="none" w:sz="0" w:space="0" w:color="auto"/>
        <w:right w:val="none" w:sz="0" w:space="0" w:color="auto"/>
      </w:divBdr>
    </w:div>
    <w:div w:id="1627541237">
      <w:bodyDiv w:val="1"/>
      <w:marLeft w:val="0"/>
      <w:marRight w:val="0"/>
      <w:marTop w:val="0"/>
      <w:marBottom w:val="0"/>
      <w:divBdr>
        <w:top w:val="none" w:sz="0" w:space="0" w:color="auto"/>
        <w:left w:val="none" w:sz="0" w:space="0" w:color="auto"/>
        <w:bottom w:val="none" w:sz="0" w:space="0" w:color="auto"/>
        <w:right w:val="none" w:sz="0" w:space="0" w:color="auto"/>
      </w:divBdr>
    </w:div>
    <w:div w:id="1627545909">
      <w:bodyDiv w:val="1"/>
      <w:marLeft w:val="0"/>
      <w:marRight w:val="0"/>
      <w:marTop w:val="0"/>
      <w:marBottom w:val="0"/>
      <w:divBdr>
        <w:top w:val="none" w:sz="0" w:space="0" w:color="auto"/>
        <w:left w:val="none" w:sz="0" w:space="0" w:color="auto"/>
        <w:bottom w:val="none" w:sz="0" w:space="0" w:color="auto"/>
        <w:right w:val="none" w:sz="0" w:space="0" w:color="auto"/>
      </w:divBdr>
    </w:div>
    <w:div w:id="1627665279">
      <w:bodyDiv w:val="1"/>
      <w:marLeft w:val="0"/>
      <w:marRight w:val="0"/>
      <w:marTop w:val="0"/>
      <w:marBottom w:val="0"/>
      <w:divBdr>
        <w:top w:val="none" w:sz="0" w:space="0" w:color="auto"/>
        <w:left w:val="none" w:sz="0" w:space="0" w:color="auto"/>
        <w:bottom w:val="none" w:sz="0" w:space="0" w:color="auto"/>
        <w:right w:val="none" w:sz="0" w:space="0" w:color="auto"/>
      </w:divBdr>
    </w:div>
    <w:div w:id="1627736786">
      <w:bodyDiv w:val="1"/>
      <w:marLeft w:val="0"/>
      <w:marRight w:val="0"/>
      <w:marTop w:val="0"/>
      <w:marBottom w:val="0"/>
      <w:divBdr>
        <w:top w:val="none" w:sz="0" w:space="0" w:color="auto"/>
        <w:left w:val="none" w:sz="0" w:space="0" w:color="auto"/>
        <w:bottom w:val="none" w:sz="0" w:space="0" w:color="auto"/>
        <w:right w:val="none" w:sz="0" w:space="0" w:color="auto"/>
      </w:divBdr>
    </w:div>
    <w:div w:id="1627857287">
      <w:bodyDiv w:val="1"/>
      <w:marLeft w:val="0"/>
      <w:marRight w:val="0"/>
      <w:marTop w:val="0"/>
      <w:marBottom w:val="0"/>
      <w:divBdr>
        <w:top w:val="none" w:sz="0" w:space="0" w:color="auto"/>
        <w:left w:val="none" w:sz="0" w:space="0" w:color="auto"/>
        <w:bottom w:val="none" w:sz="0" w:space="0" w:color="auto"/>
        <w:right w:val="none" w:sz="0" w:space="0" w:color="auto"/>
      </w:divBdr>
    </w:div>
    <w:div w:id="1627858095">
      <w:bodyDiv w:val="1"/>
      <w:marLeft w:val="0"/>
      <w:marRight w:val="0"/>
      <w:marTop w:val="0"/>
      <w:marBottom w:val="0"/>
      <w:divBdr>
        <w:top w:val="none" w:sz="0" w:space="0" w:color="auto"/>
        <w:left w:val="none" w:sz="0" w:space="0" w:color="auto"/>
        <w:bottom w:val="none" w:sz="0" w:space="0" w:color="auto"/>
        <w:right w:val="none" w:sz="0" w:space="0" w:color="auto"/>
      </w:divBdr>
    </w:div>
    <w:div w:id="1628046426">
      <w:bodyDiv w:val="1"/>
      <w:marLeft w:val="0"/>
      <w:marRight w:val="0"/>
      <w:marTop w:val="0"/>
      <w:marBottom w:val="0"/>
      <w:divBdr>
        <w:top w:val="none" w:sz="0" w:space="0" w:color="auto"/>
        <w:left w:val="none" w:sz="0" w:space="0" w:color="auto"/>
        <w:bottom w:val="none" w:sz="0" w:space="0" w:color="auto"/>
        <w:right w:val="none" w:sz="0" w:space="0" w:color="auto"/>
      </w:divBdr>
    </w:div>
    <w:div w:id="1628119469">
      <w:bodyDiv w:val="1"/>
      <w:marLeft w:val="0"/>
      <w:marRight w:val="0"/>
      <w:marTop w:val="0"/>
      <w:marBottom w:val="0"/>
      <w:divBdr>
        <w:top w:val="none" w:sz="0" w:space="0" w:color="auto"/>
        <w:left w:val="none" w:sz="0" w:space="0" w:color="auto"/>
        <w:bottom w:val="none" w:sz="0" w:space="0" w:color="auto"/>
        <w:right w:val="none" w:sz="0" w:space="0" w:color="auto"/>
      </w:divBdr>
    </w:div>
    <w:div w:id="1628126361">
      <w:bodyDiv w:val="1"/>
      <w:marLeft w:val="0"/>
      <w:marRight w:val="0"/>
      <w:marTop w:val="0"/>
      <w:marBottom w:val="0"/>
      <w:divBdr>
        <w:top w:val="none" w:sz="0" w:space="0" w:color="auto"/>
        <w:left w:val="none" w:sz="0" w:space="0" w:color="auto"/>
        <w:bottom w:val="none" w:sz="0" w:space="0" w:color="auto"/>
        <w:right w:val="none" w:sz="0" w:space="0" w:color="auto"/>
      </w:divBdr>
    </w:div>
    <w:div w:id="1628202042">
      <w:bodyDiv w:val="1"/>
      <w:marLeft w:val="0"/>
      <w:marRight w:val="0"/>
      <w:marTop w:val="0"/>
      <w:marBottom w:val="0"/>
      <w:divBdr>
        <w:top w:val="none" w:sz="0" w:space="0" w:color="auto"/>
        <w:left w:val="none" w:sz="0" w:space="0" w:color="auto"/>
        <w:bottom w:val="none" w:sz="0" w:space="0" w:color="auto"/>
        <w:right w:val="none" w:sz="0" w:space="0" w:color="auto"/>
      </w:divBdr>
    </w:div>
    <w:div w:id="1628311147">
      <w:bodyDiv w:val="1"/>
      <w:marLeft w:val="0"/>
      <w:marRight w:val="0"/>
      <w:marTop w:val="0"/>
      <w:marBottom w:val="0"/>
      <w:divBdr>
        <w:top w:val="none" w:sz="0" w:space="0" w:color="auto"/>
        <w:left w:val="none" w:sz="0" w:space="0" w:color="auto"/>
        <w:bottom w:val="none" w:sz="0" w:space="0" w:color="auto"/>
        <w:right w:val="none" w:sz="0" w:space="0" w:color="auto"/>
      </w:divBdr>
    </w:div>
    <w:div w:id="1628584622">
      <w:bodyDiv w:val="1"/>
      <w:marLeft w:val="0"/>
      <w:marRight w:val="0"/>
      <w:marTop w:val="0"/>
      <w:marBottom w:val="0"/>
      <w:divBdr>
        <w:top w:val="none" w:sz="0" w:space="0" w:color="auto"/>
        <w:left w:val="none" w:sz="0" w:space="0" w:color="auto"/>
        <w:bottom w:val="none" w:sz="0" w:space="0" w:color="auto"/>
        <w:right w:val="none" w:sz="0" w:space="0" w:color="auto"/>
      </w:divBdr>
    </w:div>
    <w:div w:id="1629624992">
      <w:bodyDiv w:val="1"/>
      <w:marLeft w:val="0"/>
      <w:marRight w:val="0"/>
      <w:marTop w:val="0"/>
      <w:marBottom w:val="0"/>
      <w:divBdr>
        <w:top w:val="none" w:sz="0" w:space="0" w:color="auto"/>
        <w:left w:val="none" w:sz="0" w:space="0" w:color="auto"/>
        <w:bottom w:val="none" w:sz="0" w:space="0" w:color="auto"/>
        <w:right w:val="none" w:sz="0" w:space="0" w:color="auto"/>
      </w:divBdr>
    </w:div>
    <w:div w:id="1629776702">
      <w:bodyDiv w:val="1"/>
      <w:marLeft w:val="0"/>
      <w:marRight w:val="0"/>
      <w:marTop w:val="0"/>
      <w:marBottom w:val="0"/>
      <w:divBdr>
        <w:top w:val="none" w:sz="0" w:space="0" w:color="auto"/>
        <w:left w:val="none" w:sz="0" w:space="0" w:color="auto"/>
        <w:bottom w:val="none" w:sz="0" w:space="0" w:color="auto"/>
        <w:right w:val="none" w:sz="0" w:space="0" w:color="auto"/>
      </w:divBdr>
    </w:div>
    <w:div w:id="1630286072">
      <w:bodyDiv w:val="1"/>
      <w:marLeft w:val="0"/>
      <w:marRight w:val="0"/>
      <w:marTop w:val="0"/>
      <w:marBottom w:val="0"/>
      <w:divBdr>
        <w:top w:val="none" w:sz="0" w:space="0" w:color="auto"/>
        <w:left w:val="none" w:sz="0" w:space="0" w:color="auto"/>
        <w:bottom w:val="none" w:sz="0" w:space="0" w:color="auto"/>
        <w:right w:val="none" w:sz="0" w:space="0" w:color="auto"/>
      </w:divBdr>
    </w:div>
    <w:div w:id="1630551228">
      <w:bodyDiv w:val="1"/>
      <w:marLeft w:val="0"/>
      <w:marRight w:val="0"/>
      <w:marTop w:val="0"/>
      <w:marBottom w:val="0"/>
      <w:divBdr>
        <w:top w:val="none" w:sz="0" w:space="0" w:color="auto"/>
        <w:left w:val="none" w:sz="0" w:space="0" w:color="auto"/>
        <w:bottom w:val="none" w:sz="0" w:space="0" w:color="auto"/>
        <w:right w:val="none" w:sz="0" w:space="0" w:color="auto"/>
      </w:divBdr>
    </w:div>
    <w:div w:id="1630554087">
      <w:bodyDiv w:val="1"/>
      <w:marLeft w:val="0"/>
      <w:marRight w:val="0"/>
      <w:marTop w:val="0"/>
      <w:marBottom w:val="0"/>
      <w:divBdr>
        <w:top w:val="none" w:sz="0" w:space="0" w:color="auto"/>
        <w:left w:val="none" w:sz="0" w:space="0" w:color="auto"/>
        <w:bottom w:val="none" w:sz="0" w:space="0" w:color="auto"/>
        <w:right w:val="none" w:sz="0" w:space="0" w:color="auto"/>
      </w:divBdr>
    </w:div>
    <w:div w:id="1630696743">
      <w:bodyDiv w:val="1"/>
      <w:marLeft w:val="0"/>
      <w:marRight w:val="0"/>
      <w:marTop w:val="0"/>
      <w:marBottom w:val="0"/>
      <w:divBdr>
        <w:top w:val="none" w:sz="0" w:space="0" w:color="auto"/>
        <w:left w:val="none" w:sz="0" w:space="0" w:color="auto"/>
        <w:bottom w:val="none" w:sz="0" w:space="0" w:color="auto"/>
        <w:right w:val="none" w:sz="0" w:space="0" w:color="auto"/>
      </w:divBdr>
    </w:div>
    <w:div w:id="1630814335">
      <w:bodyDiv w:val="1"/>
      <w:marLeft w:val="0"/>
      <w:marRight w:val="0"/>
      <w:marTop w:val="0"/>
      <w:marBottom w:val="0"/>
      <w:divBdr>
        <w:top w:val="none" w:sz="0" w:space="0" w:color="auto"/>
        <w:left w:val="none" w:sz="0" w:space="0" w:color="auto"/>
        <w:bottom w:val="none" w:sz="0" w:space="0" w:color="auto"/>
        <w:right w:val="none" w:sz="0" w:space="0" w:color="auto"/>
      </w:divBdr>
    </w:div>
    <w:div w:id="1630890789">
      <w:bodyDiv w:val="1"/>
      <w:marLeft w:val="0"/>
      <w:marRight w:val="0"/>
      <w:marTop w:val="0"/>
      <w:marBottom w:val="0"/>
      <w:divBdr>
        <w:top w:val="none" w:sz="0" w:space="0" w:color="auto"/>
        <w:left w:val="none" w:sz="0" w:space="0" w:color="auto"/>
        <w:bottom w:val="none" w:sz="0" w:space="0" w:color="auto"/>
        <w:right w:val="none" w:sz="0" w:space="0" w:color="auto"/>
      </w:divBdr>
    </w:div>
    <w:div w:id="1631016023">
      <w:bodyDiv w:val="1"/>
      <w:marLeft w:val="0"/>
      <w:marRight w:val="0"/>
      <w:marTop w:val="0"/>
      <w:marBottom w:val="0"/>
      <w:divBdr>
        <w:top w:val="none" w:sz="0" w:space="0" w:color="auto"/>
        <w:left w:val="none" w:sz="0" w:space="0" w:color="auto"/>
        <w:bottom w:val="none" w:sz="0" w:space="0" w:color="auto"/>
        <w:right w:val="none" w:sz="0" w:space="0" w:color="auto"/>
      </w:divBdr>
    </w:div>
    <w:div w:id="1631207875">
      <w:bodyDiv w:val="1"/>
      <w:marLeft w:val="0"/>
      <w:marRight w:val="0"/>
      <w:marTop w:val="0"/>
      <w:marBottom w:val="0"/>
      <w:divBdr>
        <w:top w:val="none" w:sz="0" w:space="0" w:color="auto"/>
        <w:left w:val="none" w:sz="0" w:space="0" w:color="auto"/>
        <w:bottom w:val="none" w:sz="0" w:space="0" w:color="auto"/>
        <w:right w:val="none" w:sz="0" w:space="0" w:color="auto"/>
      </w:divBdr>
    </w:div>
    <w:div w:id="1631280219">
      <w:bodyDiv w:val="1"/>
      <w:marLeft w:val="0"/>
      <w:marRight w:val="0"/>
      <w:marTop w:val="0"/>
      <w:marBottom w:val="0"/>
      <w:divBdr>
        <w:top w:val="none" w:sz="0" w:space="0" w:color="auto"/>
        <w:left w:val="none" w:sz="0" w:space="0" w:color="auto"/>
        <w:bottom w:val="none" w:sz="0" w:space="0" w:color="auto"/>
        <w:right w:val="none" w:sz="0" w:space="0" w:color="auto"/>
      </w:divBdr>
    </w:div>
    <w:div w:id="1631284426">
      <w:bodyDiv w:val="1"/>
      <w:marLeft w:val="0"/>
      <w:marRight w:val="0"/>
      <w:marTop w:val="0"/>
      <w:marBottom w:val="0"/>
      <w:divBdr>
        <w:top w:val="none" w:sz="0" w:space="0" w:color="auto"/>
        <w:left w:val="none" w:sz="0" w:space="0" w:color="auto"/>
        <w:bottom w:val="none" w:sz="0" w:space="0" w:color="auto"/>
        <w:right w:val="none" w:sz="0" w:space="0" w:color="auto"/>
      </w:divBdr>
    </w:div>
    <w:div w:id="1631395093">
      <w:bodyDiv w:val="1"/>
      <w:marLeft w:val="0"/>
      <w:marRight w:val="0"/>
      <w:marTop w:val="0"/>
      <w:marBottom w:val="0"/>
      <w:divBdr>
        <w:top w:val="none" w:sz="0" w:space="0" w:color="auto"/>
        <w:left w:val="none" w:sz="0" w:space="0" w:color="auto"/>
        <w:bottom w:val="none" w:sz="0" w:space="0" w:color="auto"/>
        <w:right w:val="none" w:sz="0" w:space="0" w:color="auto"/>
      </w:divBdr>
    </w:div>
    <w:div w:id="1631939254">
      <w:bodyDiv w:val="1"/>
      <w:marLeft w:val="0"/>
      <w:marRight w:val="0"/>
      <w:marTop w:val="0"/>
      <w:marBottom w:val="0"/>
      <w:divBdr>
        <w:top w:val="none" w:sz="0" w:space="0" w:color="auto"/>
        <w:left w:val="none" w:sz="0" w:space="0" w:color="auto"/>
        <w:bottom w:val="none" w:sz="0" w:space="0" w:color="auto"/>
        <w:right w:val="none" w:sz="0" w:space="0" w:color="auto"/>
      </w:divBdr>
    </w:div>
    <w:div w:id="1632444402">
      <w:bodyDiv w:val="1"/>
      <w:marLeft w:val="0"/>
      <w:marRight w:val="0"/>
      <w:marTop w:val="0"/>
      <w:marBottom w:val="0"/>
      <w:divBdr>
        <w:top w:val="none" w:sz="0" w:space="0" w:color="auto"/>
        <w:left w:val="none" w:sz="0" w:space="0" w:color="auto"/>
        <w:bottom w:val="none" w:sz="0" w:space="0" w:color="auto"/>
        <w:right w:val="none" w:sz="0" w:space="0" w:color="auto"/>
      </w:divBdr>
    </w:div>
    <w:div w:id="1632788761">
      <w:bodyDiv w:val="1"/>
      <w:marLeft w:val="0"/>
      <w:marRight w:val="0"/>
      <w:marTop w:val="0"/>
      <w:marBottom w:val="0"/>
      <w:divBdr>
        <w:top w:val="none" w:sz="0" w:space="0" w:color="auto"/>
        <w:left w:val="none" w:sz="0" w:space="0" w:color="auto"/>
        <w:bottom w:val="none" w:sz="0" w:space="0" w:color="auto"/>
        <w:right w:val="none" w:sz="0" w:space="0" w:color="auto"/>
      </w:divBdr>
    </w:div>
    <w:div w:id="1633436725">
      <w:bodyDiv w:val="1"/>
      <w:marLeft w:val="0"/>
      <w:marRight w:val="0"/>
      <w:marTop w:val="0"/>
      <w:marBottom w:val="0"/>
      <w:divBdr>
        <w:top w:val="none" w:sz="0" w:space="0" w:color="auto"/>
        <w:left w:val="none" w:sz="0" w:space="0" w:color="auto"/>
        <w:bottom w:val="none" w:sz="0" w:space="0" w:color="auto"/>
        <w:right w:val="none" w:sz="0" w:space="0" w:color="auto"/>
      </w:divBdr>
    </w:div>
    <w:div w:id="1633824805">
      <w:bodyDiv w:val="1"/>
      <w:marLeft w:val="0"/>
      <w:marRight w:val="0"/>
      <w:marTop w:val="0"/>
      <w:marBottom w:val="0"/>
      <w:divBdr>
        <w:top w:val="none" w:sz="0" w:space="0" w:color="auto"/>
        <w:left w:val="none" w:sz="0" w:space="0" w:color="auto"/>
        <w:bottom w:val="none" w:sz="0" w:space="0" w:color="auto"/>
        <w:right w:val="none" w:sz="0" w:space="0" w:color="auto"/>
      </w:divBdr>
    </w:div>
    <w:div w:id="1634216113">
      <w:bodyDiv w:val="1"/>
      <w:marLeft w:val="0"/>
      <w:marRight w:val="0"/>
      <w:marTop w:val="0"/>
      <w:marBottom w:val="0"/>
      <w:divBdr>
        <w:top w:val="none" w:sz="0" w:space="0" w:color="auto"/>
        <w:left w:val="none" w:sz="0" w:space="0" w:color="auto"/>
        <w:bottom w:val="none" w:sz="0" w:space="0" w:color="auto"/>
        <w:right w:val="none" w:sz="0" w:space="0" w:color="auto"/>
      </w:divBdr>
    </w:div>
    <w:div w:id="1634406443">
      <w:bodyDiv w:val="1"/>
      <w:marLeft w:val="0"/>
      <w:marRight w:val="0"/>
      <w:marTop w:val="0"/>
      <w:marBottom w:val="0"/>
      <w:divBdr>
        <w:top w:val="none" w:sz="0" w:space="0" w:color="auto"/>
        <w:left w:val="none" w:sz="0" w:space="0" w:color="auto"/>
        <w:bottom w:val="none" w:sz="0" w:space="0" w:color="auto"/>
        <w:right w:val="none" w:sz="0" w:space="0" w:color="auto"/>
      </w:divBdr>
    </w:div>
    <w:div w:id="1634560336">
      <w:bodyDiv w:val="1"/>
      <w:marLeft w:val="0"/>
      <w:marRight w:val="0"/>
      <w:marTop w:val="0"/>
      <w:marBottom w:val="0"/>
      <w:divBdr>
        <w:top w:val="none" w:sz="0" w:space="0" w:color="auto"/>
        <w:left w:val="none" w:sz="0" w:space="0" w:color="auto"/>
        <w:bottom w:val="none" w:sz="0" w:space="0" w:color="auto"/>
        <w:right w:val="none" w:sz="0" w:space="0" w:color="auto"/>
      </w:divBdr>
    </w:div>
    <w:div w:id="1634939912">
      <w:bodyDiv w:val="1"/>
      <w:marLeft w:val="0"/>
      <w:marRight w:val="0"/>
      <w:marTop w:val="0"/>
      <w:marBottom w:val="0"/>
      <w:divBdr>
        <w:top w:val="none" w:sz="0" w:space="0" w:color="auto"/>
        <w:left w:val="none" w:sz="0" w:space="0" w:color="auto"/>
        <w:bottom w:val="none" w:sz="0" w:space="0" w:color="auto"/>
        <w:right w:val="none" w:sz="0" w:space="0" w:color="auto"/>
      </w:divBdr>
    </w:div>
    <w:div w:id="1635133555">
      <w:bodyDiv w:val="1"/>
      <w:marLeft w:val="0"/>
      <w:marRight w:val="0"/>
      <w:marTop w:val="0"/>
      <w:marBottom w:val="0"/>
      <w:divBdr>
        <w:top w:val="none" w:sz="0" w:space="0" w:color="auto"/>
        <w:left w:val="none" w:sz="0" w:space="0" w:color="auto"/>
        <w:bottom w:val="none" w:sz="0" w:space="0" w:color="auto"/>
        <w:right w:val="none" w:sz="0" w:space="0" w:color="auto"/>
      </w:divBdr>
    </w:div>
    <w:div w:id="1635259995">
      <w:bodyDiv w:val="1"/>
      <w:marLeft w:val="0"/>
      <w:marRight w:val="0"/>
      <w:marTop w:val="0"/>
      <w:marBottom w:val="0"/>
      <w:divBdr>
        <w:top w:val="none" w:sz="0" w:space="0" w:color="auto"/>
        <w:left w:val="none" w:sz="0" w:space="0" w:color="auto"/>
        <w:bottom w:val="none" w:sz="0" w:space="0" w:color="auto"/>
        <w:right w:val="none" w:sz="0" w:space="0" w:color="auto"/>
      </w:divBdr>
    </w:div>
    <w:div w:id="1635672657">
      <w:bodyDiv w:val="1"/>
      <w:marLeft w:val="0"/>
      <w:marRight w:val="0"/>
      <w:marTop w:val="0"/>
      <w:marBottom w:val="0"/>
      <w:divBdr>
        <w:top w:val="none" w:sz="0" w:space="0" w:color="auto"/>
        <w:left w:val="none" w:sz="0" w:space="0" w:color="auto"/>
        <w:bottom w:val="none" w:sz="0" w:space="0" w:color="auto"/>
        <w:right w:val="none" w:sz="0" w:space="0" w:color="auto"/>
      </w:divBdr>
    </w:div>
    <w:div w:id="1635717661">
      <w:bodyDiv w:val="1"/>
      <w:marLeft w:val="0"/>
      <w:marRight w:val="0"/>
      <w:marTop w:val="0"/>
      <w:marBottom w:val="0"/>
      <w:divBdr>
        <w:top w:val="none" w:sz="0" w:space="0" w:color="auto"/>
        <w:left w:val="none" w:sz="0" w:space="0" w:color="auto"/>
        <w:bottom w:val="none" w:sz="0" w:space="0" w:color="auto"/>
        <w:right w:val="none" w:sz="0" w:space="0" w:color="auto"/>
      </w:divBdr>
    </w:div>
    <w:div w:id="1635719438">
      <w:bodyDiv w:val="1"/>
      <w:marLeft w:val="0"/>
      <w:marRight w:val="0"/>
      <w:marTop w:val="0"/>
      <w:marBottom w:val="0"/>
      <w:divBdr>
        <w:top w:val="none" w:sz="0" w:space="0" w:color="auto"/>
        <w:left w:val="none" w:sz="0" w:space="0" w:color="auto"/>
        <w:bottom w:val="none" w:sz="0" w:space="0" w:color="auto"/>
        <w:right w:val="none" w:sz="0" w:space="0" w:color="auto"/>
      </w:divBdr>
    </w:div>
    <w:div w:id="1635872433">
      <w:bodyDiv w:val="1"/>
      <w:marLeft w:val="0"/>
      <w:marRight w:val="0"/>
      <w:marTop w:val="0"/>
      <w:marBottom w:val="0"/>
      <w:divBdr>
        <w:top w:val="none" w:sz="0" w:space="0" w:color="auto"/>
        <w:left w:val="none" w:sz="0" w:space="0" w:color="auto"/>
        <w:bottom w:val="none" w:sz="0" w:space="0" w:color="auto"/>
        <w:right w:val="none" w:sz="0" w:space="0" w:color="auto"/>
      </w:divBdr>
    </w:div>
    <w:div w:id="1636131974">
      <w:bodyDiv w:val="1"/>
      <w:marLeft w:val="0"/>
      <w:marRight w:val="0"/>
      <w:marTop w:val="0"/>
      <w:marBottom w:val="0"/>
      <w:divBdr>
        <w:top w:val="none" w:sz="0" w:space="0" w:color="auto"/>
        <w:left w:val="none" w:sz="0" w:space="0" w:color="auto"/>
        <w:bottom w:val="none" w:sz="0" w:space="0" w:color="auto"/>
        <w:right w:val="none" w:sz="0" w:space="0" w:color="auto"/>
      </w:divBdr>
    </w:div>
    <w:div w:id="1636134924">
      <w:bodyDiv w:val="1"/>
      <w:marLeft w:val="0"/>
      <w:marRight w:val="0"/>
      <w:marTop w:val="0"/>
      <w:marBottom w:val="0"/>
      <w:divBdr>
        <w:top w:val="none" w:sz="0" w:space="0" w:color="auto"/>
        <w:left w:val="none" w:sz="0" w:space="0" w:color="auto"/>
        <w:bottom w:val="none" w:sz="0" w:space="0" w:color="auto"/>
        <w:right w:val="none" w:sz="0" w:space="0" w:color="auto"/>
      </w:divBdr>
    </w:div>
    <w:div w:id="1636452572">
      <w:bodyDiv w:val="1"/>
      <w:marLeft w:val="0"/>
      <w:marRight w:val="0"/>
      <w:marTop w:val="0"/>
      <w:marBottom w:val="0"/>
      <w:divBdr>
        <w:top w:val="none" w:sz="0" w:space="0" w:color="auto"/>
        <w:left w:val="none" w:sz="0" w:space="0" w:color="auto"/>
        <w:bottom w:val="none" w:sz="0" w:space="0" w:color="auto"/>
        <w:right w:val="none" w:sz="0" w:space="0" w:color="auto"/>
      </w:divBdr>
    </w:div>
    <w:div w:id="1636988515">
      <w:bodyDiv w:val="1"/>
      <w:marLeft w:val="0"/>
      <w:marRight w:val="0"/>
      <w:marTop w:val="0"/>
      <w:marBottom w:val="0"/>
      <w:divBdr>
        <w:top w:val="none" w:sz="0" w:space="0" w:color="auto"/>
        <w:left w:val="none" w:sz="0" w:space="0" w:color="auto"/>
        <w:bottom w:val="none" w:sz="0" w:space="0" w:color="auto"/>
        <w:right w:val="none" w:sz="0" w:space="0" w:color="auto"/>
      </w:divBdr>
    </w:div>
    <w:div w:id="1637055768">
      <w:bodyDiv w:val="1"/>
      <w:marLeft w:val="0"/>
      <w:marRight w:val="0"/>
      <w:marTop w:val="0"/>
      <w:marBottom w:val="0"/>
      <w:divBdr>
        <w:top w:val="none" w:sz="0" w:space="0" w:color="auto"/>
        <w:left w:val="none" w:sz="0" w:space="0" w:color="auto"/>
        <w:bottom w:val="none" w:sz="0" w:space="0" w:color="auto"/>
        <w:right w:val="none" w:sz="0" w:space="0" w:color="auto"/>
      </w:divBdr>
    </w:div>
    <w:div w:id="1637102613">
      <w:bodyDiv w:val="1"/>
      <w:marLeft w:val="0"/>
      <w:marRight w:val="0"/>
      <w:marTop w:val="0"/>
      <w:marBottom w:val="0"/>
      <w:divBdr>
        <w:top w:val="none" w:sz="0" w:space="0" w:color="auto"/>
        <w:left w:val="none" w:sz="0" w:space="0" w:color="auto"/>
        <w:bottom w:val="none" w:sz="0" w:space="0" w:color="auto"/>
        <w:right w:val="none" w:sz="0" w:space="0" w:color="auto"/>
      </w:divBdr>
    </w:div>
    <w:div w:id="1637294290">
      <w:bodyDiv w:val="1"/>
      <w:marLeft w:val="0"/>
      <w:marRight w:val="0"/>
      <w:marTop w:val="0"/>
      <w:marBottom w:val="0"/>
      <w:divBdr>
        <w:top w:val="none" w:sz="0" w:space="0" w:color="auto"/>
        <w:left w:val="none" w:sz="0" w:space="0" w:color="auto"/>
        <w:bottom w:val="none" w:sz="0" w:space="0" w:color="auto"/>
        <w:right w:val="none" w:sz="0" w:space="0" w:color="auto"/>
      </w:divBdr>
    </w:div>
    <w:div w:id="1637367140">
      <w:bodyDiv w:val="1"/>
      <w:marLeft w:val="0"/>
      <w:marRight w:val="0"/>
      <w:marTop w:val="0"/>
      <w:marBottom w:val="0"/>
      <w:divBdr>
        <w:top w:val="none" w:sz="0" w:space="0" w:color="auto"/>
        <w:left w:val="none" w:sz="0" w:space="0" w:color="auto"/>
        <w:bottom w:val="none" w:sz="0" w:space="0" w:color="auto"/>
        <w:right w:val="none" w:sz="0" w:space="0" w:color="auto"/>
      </w:divBdr>
    </w:div>
    <w:div w:id="1637375316">
      <w:bodyDiv w:val="1"/>
      <w:marLeft w:val="0"/>
      <w:marRight w:val="0"/>
      <w:marTop w:val="0"/>
      <w:marBottom w:val="0"/>
      <w:divBdr>
        <w:top w:val="none" w:sz="0" w:space="0" w:color="auto"/>
        <w:left w:val="none" w:sz="0" w:space="0" w:color="auto"/>
        <w:bottom w:val="none" w:sz="0" w:space="0" w:color="auto"/>
        <w:right w:val="none" w:sz="0" w:space="0" w:color="auto"/>
      </w:divBdr>
    </w:div>
    <w:div w:id="1637642177">
      <w:bodyDiv w:val="1"/>
      <w:marLeft w:val="0"/>
      <w:marRight w:val="0"/>
      <w:marTop w:val="0"/>
      <w:marBottom w:val="0"/>
      <w:divBdr>
        <w:top w:val="none" w:sz="0" w:space="0" w:color="auto"/>
        <w:left w:val="none" w:sz="0" w:space="0" w:color="auto"/>
        <w:bottom w:val="none" w:sz="0" w:space="0" w:color="auto"/>
        <w:right w:val="none" w:sz="0" w:space="0" w:color="auto"/>
      </w:divBdr>
    </w:div>
    <w:div w:id="1637644449">
      <w:bodyDiv w:val="1"/>
      <w:marLeft w:val="0"/>
      <w:marRight w:val="0"/>
      <w:marTop w:val="0"/>
      <w:marBottom w:val="0"/>
      <w:divBdr>
        <w:top w:val="none" w:sz="0" w:space="0" w:color="auto"/>
        <w:left w:val="none" w:sz="0" w:space="0" w:color="auto"/>
        <w:bottom w:val="none" w:sz="0" w:space="0" w:color="auto"/>
        <w:right w:val="none" w:sz="0" w:space="0" w:color="auto"/>
      </w:divBdr>
    </w:div>
    <w:div w:id="1637833892">
      <w:bodyDiv w:val="1"/>
      <w:marLeft w:val="0"/>
      <w:marRight w:val="0"/>
      <w:marTop w:val="0"/>
      <w:marBottom w:val="0"/>
      <w:divBdr>
        <w:top w:val="none" w:sz="0" w:space="0" w:color="auto"/>
        <w:left w:val="none" w:sz="0" w:space="0" w:color="auto"/>
        <w:bottom w:val="none" w:sz="0" w:space="0" w:color="auto"/>
        <w:right w:val="none" w:sz="0" w:space="0" w:color="auto"/>
      </w:divBdr>
    </w:div>
    <w:div w:id="1637955744">
      <w:bodyDiv w:val="1"/>
      <w:marLeft w:val="0"/>
      <w:marRight w:val="0"/>
      <w:marTop w:val="0"/>
      <w:marBottom w:val="0"/>
      <w:divBdr>
        <w:top w:val="none" w:sz="0" w:space="0" w:color="auto"/>
        <w:left w:val="none" w:sz="0" w:space="0" w:color="auto"/>
        <w:bottom w:val="none" w:sz="0" w:space="0" w:color="auto"/>
        <w:right w:val="none" w:sz="0" w:space="0" w:color="auto"/>
      </w:divBdr>
    </w:div>
    <w:div w:id="1638298911">
      <w:bodyDiv w:val="1"/>
      <w:marLeft w:val="0"/>
      <w:marRight w:val="0"/>
      <w:marTop w:val="0"/>
      <w:marBottom w:val="0"/>
      <w:divBdr>
        <w:top w:val="none" w:sz="0" w:space="0" w:color="auto"/>
        <w:left w:val="none" w:sz="0" w:space="0" w:color="auto"/>
        <w:bottom w:val="none" w:sz="0" w:space="0" w:color="auto"/>
        <w:right w:val="none" w:sz="0" w:space="0" w:color="auto"/>
      </w:divBdr>
    </w:div>
    <w:div w:id="1638341166">
      <w:bodyDiv w:val="1"/>
      <w:marLeft w:val="0"/>
      <w:marRight w:val="0"/>
      <w:marTop w:val="0"/>
      <w:marBottom w:val="0"/>
      <w:divBdr>
        <w:top w:val="none" w:sz="0" w:space="0" w:color="auto"/>
        <w:left w:val="none" w:sz="0" w:space="0" w:color="auto"/>
        <w:bottom w:val="none" w:sz="0" w:space="0" w:color="auto"/>
        <w:right w:val="none" w:sz="0" w:space="0" w:color="auto"/>
      </w:divBdr>
    </w:div>
    <w:div w:id="1638949531">
      <w:bodyDiv w:val="1"/>
      <w:marLeft w:val="0"/>
      <w:marRight w:val="0"/>
      <w:marTop w:val="0"/>
      <w:marBottom w:val="0"/>
      <w:divBdr>
        <w:top w:val="none" w:sz="0" w:space="0" w:color="auto"/>
        <w:left w:val="none" w:sz="0" w:space="0" w:color="auto"/>
        <w:bottom w:val="none" w:sz="0" w:space="0" w:color="auto"/>
        <w:right w:val="none" w:sz="0" w:space="0" w:color="auto"/>
      </w:divBdr>
    </w:div>
    <w:div w:id="1639064827">
      <w:bodyDiv w:val="1"/>
      <w:marLeft w:val="0"/>
      <w:marRight w:val="0"/>
      <w:marTop w:val="0"/>
      <w:marBottom w:val="0"/>
      <w:divBdr>
        <w:top w:val="none" w:sz="0" w:space="0" w:color="auto"/>
        <w:left w:val="none" w:sz="0" w:space="0" w:color="auto"/>
        <w:bottom w:val="none" w:sz="0" w:space="0" w:color="auto"/>
        <w:right w:val="none" w:sz="0" w:space="0" w:color="auto"/>
      </w:divBdr>
    </w:div>
    <w:div w:id="1639145457">
      <w:bodyDiv w:val="1"/>
      <w:marLeft w:val="0"/>
      <w:marRight w:val="0"/>
      <w:marTop w:val="0"/>
      <w:marBottom w:val="0"/>
      <w:divBdr>
        <w:top w:val="none" w:sz="0" w:space="0" w:color="auto"/>
        <w:left w:val="none" w:sz="0" w:space="0" w:color="auto"/>
        <w:bottom w:val="none" w:sz="0" w:space="0" w:color="auto"/>
        <w:right w:val="none" w:sz="0" w:space="0" w:color="auto"/>
      </w:divBdr>
    </w:div>
    <w:div w:id="1639187958">
      <w:bodyDiv w:val="1"/>
      <w:marLeft w:val="0"/>
      <w:marRight w:val="0"/>
      <w:marTop w:val="0"/>
      <w:marBottom w:val="0"/>
      <w:divBdr>
        <w:top w:val="none" w:sz="0" w:space="0" w:color="auto"/>
        <w:left w:val="none" w:sz="0" w:space="0" w:color="auto"/>
        <w:bottom w:val="none" w:sz="0" w:space="0" w:color="auto"/>
        <w:right w:val="none" w:sz="0" w:space="0" w:color="auto"/>
      </w:divBdr>
    </w:div>
    <w:div w:id="1639188230">
      <w:bodyDiv w:val="1"/>
      <w:marLeft w:val="0"/>
      <w:marRight w:val="0"/>
      <w:marTop w:val="0"/>
      <w:marBottom w:val="0"/>
      <w:divBdr>
        <w:top w:val="none" w:sz="0" w:space="0" w:color="auto"/>
        <w:left w:val="none" w:sz="0" w:space="0" w:color="auto"/>
        <w:bottom w:val="none" w:sz="0" w:space="0" w:color="auto"/>
        <w:right w:val="none" w:sz="0" w:space="0" w:color="auto"/>
      </w:divBdr>
    </w:div>
    <w:div w:id="1639412858">
      <w:bodyDiv w:val="1"/>
      <w:marLeft w:val="0"/>
      <w:marRight w:val="0"/>
      <w:marTop w:val="0"/>
      <w:marBottom w:val="0"/>
      <w:divBdr>
        <w:top w:val="none" w:sz="0" w:space="0" w:color="auto"/>
        <w:left w:val="none" w:sz="0" w:space="0" w:color="auto"/>
        <w:bottom w:val="none" w:sz="0" w:space="0" w:color="auto"/>
        <w:right w:val="none" w:sz="0" w:space="0" w:color="auto"/>
      </w:divBdr>
    </w:div>
    <w:div w:id="1639527289">
      <w:bodyDiv w:val="1"/>
      <w:marLeft w:val="0"/>
      <w:marRight w:val="0"/>
      <w:marTop w:val="0"/>
      <w:marBottom w:val="0"/>
      <w:divBdr>
        <w:top w:val="none" w:sz="0" w:space="0" w:color="auto"/>
        <w:left w:val="none" w:sz="0" w:space="0" w:color="auto"/>
        <w:bottom w:val="none" w:sz="0" w:space="0" w:color="auto"/>
        <w:right w:val="none" w:sz="0" w:space="0" w:color="auto"/>
      </w:divBdr>
    </w:div>
    <w:div w:id="1639797197">
      <w:bodyDiv w:val="1"/>
      <w:marLeft w:val="0"/>
      <w:marRight w:val="0"/>
      <w:marTop w:val="0"/>
      <w:marBottom w:val="0"/>
      <w:divBdr>
        <w:top w:val="none" w:sz="0" w:space="0" w:color="auto"/>
        <w:left w:val="none" w:sz="0" w:space="0" w:color="auto"/>
        <w:bottom w:val="none" w:sz="0" w:space="0" w:color="auto"/>
        <w:right w:val="none" w:sz="0" w:space="0" w:color="auto"/>
      </w:divBdr>
    </w:div>
    <w:div w:id="1639800468">
      <w:bodyDiv w:val="1"/>
      <w:marLeft w:val="0"/>
      <w:marRight w:val="0"/>
      <w:marTop w:val="0"/>
      <w:marBottom w:val="0"/>
      <w:divBdr>
        <w:top w:val="none" w:sz="0" w:space="0" w:color="auto"/>
        <w:left w:val="none" w:sz="0" w:space="0" w:color="auto"/>
        <w:bottom w:val="none" w:sz="0" w:space="0" w:color="auto"/>
        <w:right w:val="none" w:sz="0" w:space="0" w:color="auto"/>
      </w:divBdr>
    </w:div>
    <w:div w:id="1639846431">
      <w:bodyDiv w:val="1"/>
      <w:marLeft w:val="0"/>
      <w:marRight w:val="0"/>
      <w:marTop w:val="0"/>
      <w:marBottom w:val="0"/>
      <w:divBdr>
        <w:top w:val="none" w:sz="0" w:space="0" w:color="auto"/>
        <w:left w:val="none" w:sz="0" w:space="0" w:color="auto"/>
        <w:bottom w:val="none" w:sz="0" w:space="0" w:color="auto"/>
        <w:right w:val="none" w:sz="0" w:space="0" w:color="auto"/>
      </w:divBdr>
    </w:div>
    <w:div w:id="1640647884">
      <w:bodyDiv w:val="1"/>
      <w:marLeft w:val="0"/>
      <w:marRight w:val="0"/>
      <w:marTop w:val="0"/>
      <w:marBottom w:val="0"/>
      <w:divBdr>
        <w:top w:val="none" w:sz="0" w:space="0" w:color="auto"/>
        <w:left w:val="none" w:sz="0" w:space="0" w:color="auto"/>
        <w:bottom w:val="none" w:sz="0" w:space="0" w:color="auto"/>
        <w:right w:val="none" w:sz="0" w:space="0" w:color="auto"/>
      </w:divBdr>
    </w:div>
    <w:div w:id="1640846182">
      <w:bodyDiv w:val="1"/>
      <w:marLeft w:val="0"/>
      <w:marRight w:val="0"/>
      <w:marTop w:val="0"/>
      <w:marBottom w:val="0"/>
      <w:divBdr>
        <w:top w:val="none" w:sz="0" w:space="0" w:color="auto"/>
        <w:left w:val="none" w:sz="0" w:space="0" w:color="auto"/>
        <w:bottom w:val="none" w:sz="0" w:space="0" w:color="auto"/>
        <w:right w:val="none" w:sz="0" w:space="0" w:color="auto"/>
      </w:divBdr>
    </w:div>
    <w:div w:id="1640918860">
      <w:bodyDiv w:val="1"/>
      <w:marLeft w:val="0"/>
      <w:marRight w:val="0"/>
      <w:marTop w:val="0"/>
      <w:marBottom w:val="0"/>
      <w:divBdr>
        <w:top w:val="none" w:sz="0" w:space="0" w:color="auto"/>
        <w:left w:val="none" w:sz="0" w:space="0" w:color="auto"/>
        <w:bottom w:val="none" w:sz="0" w:space="0" w:color="auto"/>
        <w:right w:val="none" w:sz="0" w:space="0" w:color="auto"/>
      </w:divBdr>
    </w:div>
    <w:div w:id="1641105873">
      <w:bodyDiv w:val="1"/>
      <w:marLeft w:val="0"/>
      <w:marRight w:val="0"/>
      <w:marTop w:val="0"/>
      <w:marBottom w:val="0"/>
      <w:divBdr>
        <w:top w:val="none" w:sz="0" w:space="0" w:color="auto"/>
        <w:left w:val="none" w:sz="0" w:space="0" w:color="auto"/>
        <w:bottom w:val="none" w:sz="0" w:space="0" w:color="auto"/>
        <w:right w:val="none" w:sz="0" w:space="0" w:color="auto"/>
      </w:divBdr>
    </w:div>
    <w:div w:id="1641230498">
      <w:bodyDiv w:val="1"/>
      <w:marLeft w:val="0"/>
      <w:marRight w:val="0"/>
      <w:marTop w:val="0"/>
      <w:marBottom w:val="0"/>
      <w:divBdr>
        <w:top w:val="none" w:sz="0" w:space="0" w:color="auto"/>
        <w:left w:val="none" w:sz="0" w:space="0" w:color="auto"/>
        <w:bottom w:val="none" w:sz="0" w:space="0" w:color="auto"/>
        <w:right w:val="none" w:sz="0" w:space="0" w:color="auto"/>
      </w:divBdr>
    </w:div>
    <w:div w:id="1641419413">
      <w:bodyDiv w:val="1"/>
      <w:marLeft w:val="0"/>
      <w:marRight w:val="0"/>
      <w:marTop w:val="0"/>
      <w:marBottom w:val="0"/>
      <w:divBdr>
        <w:top w:val="none" w:sz="0" w:space="0" w:color="auto"/>
        <w:left w:val="none" w:sz="0" w:space="0" w:color="auto"/>
        <w:bottom w:val="none" w:sz="0" w:space="0" w:color="auto"/>
        <w:right w:val="none" w:sz="0" w:space="0" w:color="auto"/>
      </w:divBdr>
    </w:div>
    <w:div w:id="1641499591">
      <w:bodyDiv w:val="1"/>
      <w:marLeft w:val="0"/>
      <w:marRight w:val="0"/>
      <w:marTop w:val="0"/>
      <w:marBottom w:val="0"/>
      <w:divBdr>
        <w:top w:val="none" w:sz="0" w:space="0" w:color="auto"/>
        <w:left w:val="none" w:sz="0" w:space="0" w:color="auto"/>
        <w:bottom w:val="none" w:sz="0" w:space="0" w:color="auto"/>
        <w:right w:val="none" w:sz="0" w:space="0" w:color="auto"/>
      </w:divBdr>
    </w:div>
    <w:div w:id="1641811145">
      <w:bodyDiv w:val="1"/>
      <w:marLeft w:val="0"/>
      <w:marRight w:val="0"/>
      <w:marTop w:val="0"/>
      <w:marBottom w:val="0"/>
      <w:divBdr>
        <w:top w:val="none" w:sz="0" w:space="0" w:color="auto"/>
        <w:left w:val="none" w:sz="0" w:space="0" w:color="auto"/>
        <w:bottom w:val="none" w:sz="0" w:space="0" w:color="auto"/>
        <w:right w:val="none" w:sz="0" w:space="0" w:color="auto"/>
      </w:divBdr>
    </w:div>
    <w:div w:id="1641880691">
      <w:bodyDiv w:val="1"/>
      <w:marLeft w:val="0"/>
      <w:marRight w:val="0"/>
      <w:marTop w:val="0"/>
      <w:marBottom w:val="0"/>
      <w:divBdr>
        <w:top w:val="none" w:sz="0" w:space="0" w:color="auto"/>
        <w:left w:val="none" w:sz="0" w:space="0" w:color="auto"/>
        <w:bottom w:val="none" w:sz="0" w:space="0" w:color="auto"/>
        <w:right w:val="none" w:sz="0" w:space="0" w:color="auto"/>
      </w:divBdr>
    </w:div>
    <w:div w:id="1642032727">
      <w:bodyDiv w:val="1"/>
      <w:marLeft w:val="0"/>
      <w:marRight w:val="0"/>
      <w:marTop w:val="0"/>
      <w:marBottom w:val="0"/>
      <w:divBdr>
        <w:top w:val="none" w:sz="0" w:space="0" w:color="auto"/>
        <w:left w:val="none" w:sz="0" w:space="0" w:color="auto"/>
        <w:bottom w:val="none" w:sz="0" w:space="0" w:color="auto"/>
        <w:right w:val="none" w:sz="0" w:space="0" w:color="auto"/>
      </w:divBdr>
    </w:div>
    <w:div w:id="1642148158">
      <w:bodyDiv w:val="1"/>
      <w:marLeft w:val="0"/>
      <w:marRight w:val="0"/>
      <w:marTop w:val="0"/>
      <w:marBottom w:val="0"/>
      <w:divBdr>
        <w:top w:val="none" w:sz="0" w:space="0" w:color="auto"/>
        <w:left w:val="none" w:sz="0" w:space="0" w:color="auto"/>
        <w:bottom w:val="none" w:sz="0" w:space="0" w:color="auto"/>
        <w:right w:val="none" w:sz="0" w:space="0" w:color="auto"/>
      </w:divBdr>
    </w:div>
    <w:div w:id="1642224228">
      <w:bodyDiv w:val="1"/>
      <w:marLeft w:val="0"/>
      <w:marRight w:val="0"/>
      <w:marTop w:val="0"/>
      <w:marBottom w:val="0"/>
      <w:divBdr>
        <w:top w:val="none" w:sz="0" w:space="0" w:color="auto"/>
        <w:left w:val="none" w:sz="0" w:space="0" w:color="auto"/>
        <w:bottom w:val="none" w:sz="0" w:space="0" w:color="auto"/>
        <w:right w:val="none" w:sz="0" w:space="0" w:color="auto"/>
      </w:divBdr>
    </w:div>
    <w:div w:id="1642540371">
      <w:bodyDiv w:val="1"/>
      <w:marLeft w:val="0"/>
      <w:marRight w:val="0"/>
      <w:marTop w:val="0"/>
      <w:marBottom w:val="0"/>
      <w:divBdr>
        <w:top w:val="none" w:sz="0" w:space="0" w:color="auto"/>
        <w:left w:val="none" w:sz="0" w:space="0" w:color="auto"/>
        <w:bottom w:val="none" w:sz="0" w:space="0" w:color="auto"/>
        <w:right w:val="none" w:sz="0" w:space="0" w:color="auto"/>
      </w:divBdr>
    </w:div>
    <w:div w:id="1642925576">
      <w:bodyDiv w:val="1"/>
      <w:marLeft w:val="0"/>
      <w:marRight w:val="0"/>
      <w:marTop w:val="0"/>
      <w:marBottom w:val="0"/>
      <w:divBdr>
        <w:top w:val="none" w:sz="0" w:space="0" w:color="auto"/>
        <w:left w:val="none" w:sz="0" w:space="0" w:color="auto"/>
        <w:bottom w:val="none" w:sz="0" w:space="0" w:color="auto"/>
        <w:right w:val="none" w:sz="0" w:space="0" w:color="auto"/>
      </w:divBdr>
    </w:div>
    <w:div w:id="1643079310">
      <w:bodyDiv w:val="1"/>
      <w:marLeft w:val="0"/>
      <w:marRight w:val="0"/>
      <w:marTop w:val="0"/>
      <w:marBottom w:val="0"/>
      <w:divBdr>
        <w:top w:val="none" w:sz="0" w:space="0" w:color="auto"/>
        <w:left w:val="none" w:sz="0" w:space="0" w:color="auto"/>
        <w:bottom w:val="none" w:sz="0" w:space="0" w:color="auto"/>
        <w:right w:val="none" w:sz="0" w:space="0" w:color="auto"/>
      </w:divBdr>
    </w:div>
    <w:div w:id="1643928765">
      <w:bodyDiv w:val="1"/>
      <w:marLeft w:val="0"/>
      <w:marRight w:val="0"/>
      <w:marTop w:val="0"/>
      <w:marBottom w:val="0"/>
      <w:divBdr>
        <w:top w:val="none" w:sz="0" w:space="0" w:color="auto"/>
        <w:left w:val="none" w:sz="0" w:space="0" w:color="auto"/>
        <w:bottom w:val="none" w:sz="0" w:space="0" w:color="auto"/>
        <w:right w:val="none" w:sz="0" w:space="0" w:color="auto"/>
      </w:divBdr>
    </w:div>
    <w:div w:id="1643997381">
      <w:bodyDiv w:val="1"/>
      <w:marLeft w:val="0"/>
      <w:marRight w:val="0"/>
      <w:marTop w:val="0"/>
      <w:marBottom w:val="0"/>
      <w:divBdr>
        <w:top w:val="none" w:sz="0" w:space="0" w:color="auto"/>
        <w:left w:val="none" w:sz="0" w:space="0" w:color="auto"/>
        <w:bottom w:val="none" w:sz="0" w:space="0" w:color="auto"/>
        <w:right w:val="none" w:sz="0" w:space="0" w:color="auto"/>
      </w:divBdr>
    </w:div>
    <w:div w:id="1644238079">
      <w:bodyDiv w:val="1"/>
      <w:marLeft w:val="0"/>
      <w:marRight w:val="0"/>
      <w:marTop w:val="0"/>
      <w:marBottom w:val="0"/>
      <w:divBdr>
        <w:top w:val="none" w:sz="0" w:space="0" w:color="auto"/>
        <w:left w:val="none" w:sz="0" w:space="0" w:color="auto"/>
        <w:bottom w:val="none" w:sz="0" w:space="0" w:color="auto"/>
        <w:right w:val="none" w:sz="0" w:space="0" w:color="auto"/>
      </w:divBdr>
    </w:div>
    <w:div w:id="1644239333">
      <w:bodyDiv w:val="1"/>
      <w:marLeft w:val="0"/>
      <w:marRight w:val="0"/>
      <w:marTop w:val="0"/>
      <w:marBottom w:val="0"/>
      <w:divBdr>
        <w:top w:val="none" w:sz="0" w:space="0" w:color="auto"/>
        <w:left w:val="none" w:sz="0" w:space="0" w:color="auto"/>
        <w:bottom w:val="none" w:sz="0" w:space="0" w:color="auto"/>
        <w:right w:val="none" w:sz="0" w:space="0" w:color="auto"/>
      </w:divBdr>
    </w:div>
    <w:div w:id="1644389330">
      <w:bodyDiv w:val="1"/>
      <w:marLeft w:val="0"/>
      <w:marRight w:val="0"/>
      <w:marTop w:val="0"/>
      <w:marBottom w:val="0"/>
      <w:divBdr>
        <w:top w:val="none" w:sz="0" w:space="0" w:color="auto"/>
        <w:left w:val="none" w:sz="0" w:space="0" w:color="auto"/>
        <w:bottom w:val="none" w:sz="0" w:space="0" w:color="auto"/>
        <w:right w:val="none" w:sz="0" w:space="0" w:color="auto"/>
      </w:divBdr>
    </w:div>
    <w:div w:id="1644503893">
      <w:bodyDiv w:val="1"/>
      <w:marLeft w:val="0"/>
      <w:marRight w:val="0"/>
      <w:marTop w:val="0"/>
      <w:marBottom w:val="0"/>
      <w:divBdr>
        <w:top w:val="none" w:sz="0" w:space="0" w:color="auto"/>
        <w:left w:val="none" w:sz="0" w:space="0" w:color="auto"/>
        <w:bottom w:val="none" w:sz="0" w:space="0" w:color="auto"/>
        <w:right w:val="none" w:sz="0" w:space="0" w:color="auto"/>
      </w:divBdr>
    </w:div>
    <w:div w:id="1644508933">
      <w:bodyDiv w:val="1"/>
      <w:marLeft w:val="0"/>
      <w:marRight w:val="0"/>
      <w:marTop w:val="0"/>
      <w:marBottom w:val="0"/>
      <w:divBdr>
        <w:top w:val="none" w:sz="0" w:space="0" w:color="auto"/>
        <w:left w:val="none" w:sz="0" w:space="0" w:color="auto"/>
        <w:bottom w:val="none" w:sz="0" w:space="0" w:color="auto"/>
        <w:right w:val="none" w:sz="0" w:space="0" w:color="auto"/>
      </w:divBdr>
    </w:div>
    <w:div w:id="1644584390">
      <w:bodyDiv w:val="1"/>
      <w:marLeft w:val="0"/>
      <w:marRight w:val="0"/>
      <w:marTop w:val="0"/>
      <w:marBottom w:val="0"/>
      <w:divBdr>
        <w:top w:val="none" w:sz="0" w:space="0" w:color="auto"/>
        <w:left w:val="none" w:sz="0" w:space="0" w:color="auto"/>
        <w:bottom w:val="none" w:sz="0" w:space="0" w:color="auto"/>
        <w:right w:val="none" w:sz="0" w:space="0" w:color="auto"/>
      </w:divBdr>
    </w:div>
    <w:div w:id="1644847393">
      <w:bodyDiv w:val="1"/>
      <w:marLeft w:val="0"/>
      <w:marRight w:val="0"/>
      <w:marTop w:val="0"/>
      <w:marBottom w:val="0"/>
      <w:divBdr>
        <w:top w:val="none" w:sz="0" w:space="0" w:color="auto"/>
        <w:left w:val="none" w:sz="0" w:space="0" w:color="auto"/>
        <w:bottom w:val="none" w:sz="0" w:space="0" w:color="auto"/>
        <w:right w:val="none" w:sz="0" w:space="0" w:color="auto"/>
      </w:divBdr>
    </w:div>
    <w:div w:id="1644968491">
      <w:bodyDiv w:val="1"/>
      <w:marLeft w:val="0"/>
      <w:marRight w:val="0"/>
      <w:marTop w:val="0"/>
      <w:marBottom w:val="0"/>
      <w:divBdr>
        <w:top w:val="none" w:sz="0" w:space="0" w:color="auto"/>
        <w:left w:val="none" w:sz="0" w:space="0" w:color="auto"/>
        <w:bottom w:val="none" w:sz="0" w:space="0" w:color="auto"/>
        <w:right w:val="none" w:sz="0" w:space="0" w:color="auto"/>
      </w:divBdr>
    </w:div>
    <w:div w:id="1645114147">
      <w:bodyDiv w:val="1"/>
      <w:marLeft w:val="0"/>
      <w:marRight w:val="0"/>
      <w:marTop w:val="0"/>
      <w:marBottom w:val="0"/>
      <w:divBdr>
        <w:top w:val="none" w:sz="0" w:space="0" w:color="auto"/>
        <w:left w:val="none" w:sz="0" w:space="0" w:color="auto"/>
        <w:bottom w:val="none" w:sz="0" w:space="0" w:color="auto"/>
        <w:right w:val="none" w:sz="0" w:space="0" w:color="auto"/>
      </w:divBdr>
    </w:div>
    <w:div w:id="1645160003">
      <w:bodyDiv w:val="1"/>
      <w:marLeft w:val="0"/>
      <w:marRight w:val="0"/>
      <w:marTop w:val="0"/>
      <w:marBottom w:val="0"/>
      <w:divBdr>
        <w:top w:val="none" w:sz="0" w:space="0" w:color="auto"/>
        <w:left w:val="none" w:sz="0" w:space="0" w:color="auto"/>
        <w:bottom w:val="none" w:sz="0" w:space="0" w:color="auto"/>
        <w:right w:val="none" w:sz="0" w:space="0" w:color="auto"/>
      </w:divBdr>
    </w:div>
    <w:div w:id="1645305635">
      <w:bodyDiv w:val="1"/>
      <w:marLeft w:val="0"/>
      <w:marRight w:val="0"/>
      <w:marTop w:val="0"/>
      <w:marBottom w:val="0"/>
      <w:divBdr>
        <w:top w:val="none" w:sz="0" w:space="0" w:color="auto"/>
        <w:left w:val="none" w:sz="0" w:space="0" w:color="auto"/>
        <w:bottom w:val="none" w:sz="0" w:space="0" w:color="auto"/>
        <w:right w:val="none" w:sz="0" w:space="0" w:color="auto"/>
      </w:divBdr>
    </w:div>
    <w:div w:id="1645499989">
      <w:bodyDiv w:val="1"/>
      <w:marLeft w:val="0"/>
      <w:marRight w:val="0"/>
      <w:marTop w:val="0"/>
      <w:marBottom w:val="0"/>
      <w:divBdr>
        <w:top w:val="none" w:sz="0" w:space="0" w:color="auto"/>
        <w:left w:val="none" w:sz="0" w:space="0" w:color="auto"/>
        <w:bottom w:val="none" w:sz="0" w:space="0" w:color="auto"/>
        <w:right w:val="none" w:sz="0" w:space="0" w:color="auto"/>
      </w:divBdr>
    </w:div>
    <w:div w:id="1645815921">
      <w:bodyDiv w:val="1"/>
      <w:marLeft w:val="0"/>
      <w:marRight w:val="0"/>
      <w:marTop w:val="0"/>
      <w:marBottom w:val="0"/>
      <w:divBdr>
        <w:top w:val="none" w:sz="0" w:space="0" w:color="auto"/>
        <w:left w:val="none" w:sz="0" w:space="0" w:color="auto"/>
        <w:bottom w:val="none" w:sz="0" w:space="0" w:color="auto"/>
        <w:right w:val="none" w:sz="0" w:space="0" w:color="auto"/>
      </w:divBdr>
    </w:div>
    <w:div w:id="1646079296">
      <w:bodyDiv w:val="1"/>
      <w:marLeft w:val="0"/>
      <w:marRight w:val="0"/>
      <w:marTop w:val="0"/>
      <w:marBottom w:val="0"/>
      <w:divBdr>
        <w:top w:val="none" w:sz="0" w:space="0" w:color="auto"/>
        <w:left w:val="none" w:sz="0" w:space="0" w:color="auto"/>
        <w:bottom w:val="none" w:sz="0" w:space="0" w:color="auto"/>
        <w:right w:val="none" w:sz="0" w:space="0" w:color="auto"/>
      </w:divBdr>
    </w:div>
    <w:div w:id="1646161182">
      <w:bodyDiv w:val="1"/>
      <w:marLeft w:val="0"/>
      <w:marRight w:val="0"/>
      <w:marTop w:val="0"/>
      <w:marBottom w:val="0"/>
      <w:divBdr>
        <w:top w:val="none" w:sz="0" w:space="0" w:color="auto"/>
        <w:left w:val="none" w:sz="0" w:space="0" w:color="auto"/>
        <w:bottom w:val="none" w:sz="0" w:space="0" w:color="auto"/>
        <w:right w:val="none" w:sz="0" w:space="0" w:color="auto"/>
      </w:divBdr>
    </w:div>
    <w:div w:id="1646163656">
      <w:bodyDiv w:val="1"/>
      <w:marLeft w:val="0"/>
      <w:marRight w:val="0"/>
      <w:marTop w:val="0"/>
      <w:marBottom w:val="0"/>
      <w:divBdr>
        <w:top w:val="none" w:sz="0" w:space="0" w:color="auto"/>
        <w:left w:val="none" w:sz="0" w:space="0" w:color="auto"/>
        <w:bottom w:val="none" w:sz="0" w:space="0" w:color="auto"/>
        <w:right w:val="none" w:sz="0" w:space="0" w:color="auto"/>
      </w:divBdr>
    </w:div>
    <w:div w:id="1646281660">
      <w:bodyDiv w:val="1"/>
      <w:marLeft w:val="0"/>
      <w:marRight w:val="0"/>
      <w:marTop w:val="0"/>
      <w:marBottom w:val="0"/>
      <w:divBdr>
        <w:top w:val="none" w:sz="0" w:space="0" w:color="auto"/>
        <w:left w:val="none" w:sz="0" w:space="0" w:color="auto"/>
        <w:bottom w:val="none" w:sz="0" w:space="0" w:color="auto"/>
        <w:right w:val="none" w:sz="0" w:space="0" w:color="auto"/>
      </w:divBdr>
    </w:div>
    <w:div w:id="1646397949">
      <w:bodyDiv w:val="1"/>
      <w:marLeft w:val="0"/>
      <w:marRight w:val="0"/>
      <w:marTop w:val="0"/>
      <w:marBottom w:val="0"/>
      <w:divBdr>
        <w:top w:val="none" w:sz="0" w:space="0" w:color="auto"/>
        <w:left w:val="none" w:sz="0" w:space="0" w:color="auto"/>
        <w:bottom w:val="none" w:sz="0" w:space="0" w:color="auto"/>
        <w:right w:val="none" w:sz="0" w:space="0" w:color="auto"/>
      </w:divBdr>
    </w:div>
    <w:div w:id="1646620559">
      <w:bodyDiv w:val="1"/>
      <w:marLeft w:val="0"/>
      <w:marRight w:val="0"/>
      <w:marTop w:val="0"/>
      <w:marBottom w:val="0"/>
      <w:divBdr>
        <w:top w:val="none" w:sz="0" w:space="0" w:color="auto"/>
        <w:left w:val="none" w:sz="0" w:space="0" w:color="auto"/>
        <w:bottom w:val="none" w:sz="0" w:space="0" w:color="auto"/>
        <w:right w:val="none" w:sz="0" w:space="0" w:color="auto"/>
      </w:divBdr>
    </w:div>
    <w:div w:id="1646813605">
      <w:bodyDiv w:val="1"/>
      <w:marLeft w:val="0"/>
      <w:marRight w:val="0"/>
      <w:marTop w:val="0"/>
      <w:marBottom w:val="0"/>
      <w:divBdr>
        <w:top w:val="none" w:sz="0" w:space="0" w:color="auto"/>
        <w:left w:val="none" w:sz="0" w:space="0" w:color="auto"/>
        <w:bottom w:val="none" w:sz="0" w:space="0" w:color="auto"/>
        <w:right w:val="none" w:sz="0" w:space="0" w:color="auto"/>
      </w:divBdr>
    </w:div>
    <w:div w:id="1646861192">
      <w:bodyDiv w:val="1"/>
      <w:marLeft w:val="0"/>
      <w:marRight w:val="0"/>
      <w:marTop w:val="0"/>
      <w:marBottom w:val="0"/>
      <w:divBdr>
        <w:top w:val="none" w:sz="0" w:space="0" w:color="auto"/>
        <w:left w:val="none" w:sz="0" w:space="0" w:color="auto"/>
        <w:bottom w:val="none" w:sz="0" w:space="0" w:color="auto"/>
        <w:right w:val="none" w:sz="0" w:space="0" w:color="auto"/>
      </w:divBdr>
    </w:div>
    <w:div w:id="1647081840">
      <w:bodyDiv w:val="1"/>
      <w:marLeft w:val="0"/>
      <w:marRight w:val="0"/>
      <w:marTop w:val="0"/>
      <w:marBottom w:val="0"/>
      <w:divBdr>
        <w:top w:val="none" w:sz="0" w:space="0" w:color="auto"/>
        <w:left w:val="none" w:sz="0" w:space="0" w:color="auto"/>
        <w:bottom w:val="none" w:sz="0" w:space="0" w:color="auto"/>
        <w:right w:val="none" w:sz="0" w:space="0" w:color="auto"/>
      </w:divBdr>
    </w:div>
    <w:div w:id="1647123383">
      <w:bodyDiv w:val="1"/>
      <w:marLeft w:val="0"/>
      <w:marRight w:val="0"/>
      <w:marTop w:val="0"/>
      <w:marBottom w:val="0"/>
      <w:divBdr>
        <w:top w:val="none" w:sz="0" w:space="0" w:color="auto"/>
        <w:left w:val="none" w:sz="0" w:space="0" w:color="auto"/>
        <w:bottom w:val="none" w:sz="0" w:space="0" w:color="auto"/>
        <w:right w:val="none" w:sz="0" w:space="0" w:color="auto"/>
      </w:divBdr>
    </w:div>
    <w:div w:id="1647466645">
      <w:bodyDiv w:val="1"/>
      <w:marLeft w:val="0"/>
      <w:marRight w:val="0"/>
      <w:marTop w:val="0"/>
      <w:marBottom w:val="0"/>
      <w:divBdr>
        <w:top w:val="none" w:sz="0" w:space="0" w:color="auto"/>
        <w:left w:val="none" w:sz="0" w:space="0" w:color="auto"/>
        <w:bottom w:val="none" w:sz="0" w:space="0" w:color="auto"/>
        <w:right w:val="none" w:sz="0" w:space="0" w:color="auto"/>
      </w:divBdr>
    </w:div>
    <w:div w:id="1648126322">
      <w:bodyDiv w:val="1"/>
      <w:marLeft w:val="0"/>
      <w:marRight w:val="0"/>
      <w:marTop w:val="0"/>
      <w:marBottom w:val="0"/>
      <w:divBdr>
        <w:top w:val="none" w:sz="0" w:space="0" w:color="auto"/>
        <w:left w:val="none" w:sz="0" w:space="0" w:color="auto"/>
        <w:bottom w:val="none" w:sz="0" w:space="0" w:color="auto"/>
        <w:right w:val="none" w:sz="0" w:space="0" w:color="auto"/>
      </w:divBdr>
    </w:div>
    <w:div w:id="1648167431">
      <w:bodyDiv w:val="1"/>
      <w:marLeft w:val="0"/>
      <w:marRight w:val="0"/>
      <w:marTop w:val="0"/>
      <w:marBottom w:val="0"/>
      <w:divBdr>
        <w:top w:val="none" w:sz="0" w:space="0" w:color="auto"/>
        <w:left w:val="none" w:sz="0" w:space="0" w:color="auto"/>
        <w:bottom w:val="none" w:sz="0" w:space="0" w:color="auto"/>
        <w:right w:val="none" w:sz="0" w:space="0" w:color="auto"/>
      </w:divBdr>
    </w:div>
    <w:div w:id="1648239995">
      <w:bodyDiv w:val="1"/>
      <w:marLeft w:val="0"/>
      <w:marRight w:val="0"/>
      <w:marTop w:val="0"/>
      <w:marBottom w:val="0"/>
      <w:divBdr>
        <w:top w:val="none" w:sz="0" w:space="0" w:color="auto"/>
        <w:left w:val="none" w:sz="0" w:space="0" w:color="auto"/>
        <w:bottom w:val="none" w:sz="0" w:space="0" w:color="auto"/>
        <w:right w:val="none" w:sz="0" w:space="0" w:color="auto"/>
      </w:divBdr>
    </w:div>
    <w:div w:id="1648313785">
      <w:bodyDiv w:val="1"/>
      <w:marLeft w:val="0"/>
      <w:marRight w:val="0"/>
      <w:marTop w:val="0"/>
      <w:marBottom w:val="0"/>
      <w:divBdr>
        <w:top w:val="none" w:sz="0" w:space="0" w:color="auto"/>
        <w:left w:val="none" w:sz="0" w:space="0" w:color="auto"/>
        <w:bottom w:val="none" w:sz="0" w:space="0" w:color="auto"/>
        <w:right w:val="none" w:sz="0" w:space="0" w:color="auto"/>
      </w:divBdr>
    </w:div>
    <w:div w:id="1648316535">
      <w:bodyDiv w:val="1"/>
      <w:marLeft w:val="0"/>
      <w:marRight w:val="0"/>
      <w:marTop w:val="0"/>
      <w:marBottom w:val="0"/>
      <w:divBdr>
        <w:top w:val="none" w:sz="0" w:space="0" w:color="auto"/>
        <w:left w:val="none" w:sz="0" w:space="0" w:color="auto"/>
        <w:bottom w:val="none" w:sz="0" w:space="0" w:color="auto"/>
        <w:right w:val="none" w:sz="0" w:space="0" w:color="auto"/>
      </w:divBdr>
    </w:div>
    <w:div w:id="1648320824">
      <w:bodyDiv w:val="1"/>
      <w:marLeft w:val="0"/>
      <w:marRight w:val="0"/>
      <w:marTop w:val="0"/>
      <w:marBottom w:val="0"/>
      <w:divBdr>
        <w:top w:val="none" w:sz="0" w:space="0" w:color="auto"/>
        <w:left w:val="none" w:sz="0" w:space="0" w:color="auto"/>
        <w:bottom w:val="none" w:sz="0" w:space="0" w:color="auto"/>
        <w:right w:val="none" w:sz="0" w:space="0" w:color="auto"/>
      </w:divBdr>
    </w:div>
    <w:div w:id="1648511389">
      <w:bodyDiv w:val="1"/>
      <w:marLeft w:val="0"/>
      <w:marRight w:val="0"/>
      <w:marTop w:val="0"/>
      <w:marBottom w:val="0"/>
      <w:divBdr>
        <w:top w:val="none" w:sz="0" w:space="0" w:color="auto"/>
        <w:left w:val="none" w:sz="0" w:space="0" w:color="auto"/>
        <w:bottom w:val="none" w:sz="0" w:space="0" w:color="auto"/>
        <w:right w:val="none" w:sz="0" w:space="0" w:color="auto"/>
      </w:divBdr>
    </w:div>
    <w:div w:id="1648515268">
      <w:bodyDiv w:val="1"/>
      <w:marLeft w:val="0"/>
      <w:marRight w:val="0"/>
      <w:marTop w:val="0"/>
      <w:marBottom w:val="0"/>
      <w:divBdr>
        <w:top w:val="none" w:sz="0" w:space="0" w:color="auto"/>
        <w:left w:val="none" w:sz="0" w:space="0" w:color="auto"/>
        <w:bottom w:val="none" w:sz="0" w:space="0" w:color="auto"/>
        <w:right w:val="none" w:sz="0" w:space="0" w:color="auto"/>
      </w:divBdr>
    </w:div>
    <w:div w:id="1648515308">
      <w:bodyDiv w:val="1"/>
      <w:marLeft w:val="0"/>
      <w:marRight w:val="0"/>
      <w:marTop w:val="0"/>
      <w:marBottom w:val="0"/>
      <w:divBdr>
        <w:top w:val="none" w:sz="0" w:space="0" w:color="auto"/>
        <w:left w:val="none" w:sz="0" w:space="0" w:color="auto"/>
        <w:bottom w:val="none" w:sz="0" w:space="0" w:color="auto"/>
        <w:right w:val="none" w:sz="0" w:space="0" w:color="auto"/>
      </w:divBdr>
    </w:div>
    <w:div w:id="1648583632">
      <w:bodyDiv w:val="1"/>
      <w:marLeft w:val="0"/>
      <w:marRight w:val="0"/>
      <w:marTop w:val="0"/>
      <w:marBottom w:val="0"/>
      <w:divBdr>
        <w:top w:val="none" w:sz="0" w:space="0" w:color="auto"/>
        <w:left w:val="none" w:sz="0" w:space="0" w:color="auto"/>
        <w:bottom w:val="none" w:sz="0" w:space="0" w:color="auto"/>
        <w:right w:val="none" w:sz="0" w:space="0" w:color="auto"/>
      </w:divBdr>
    </w:div>
    <w:div w:id="1648584647">
      <w:bodyDiv w:val="1"/>
      <w:marLeft w:val="0"/>
      <w:marRight w:val="0"/>
      <w:marTop w:val="0"/>
      <w:marBottom w:val="0"/>
      <w:divBdr>
        <w:top w:val="none" w:sz="0" w:space="0" w:color="auto"/>
        <w:left w:val="none" w:sz="0" w:space="0" w:color="auto"/>
        <w:bottom w:val="none" w:sz="0" w:space="0" w:color="auto"/>
        <w:right w:val="none" w:sz="0" w:space="0" w:color="auto"/>
      </w:divBdr>
    </w:div>
    <w:div w:id="1649086809">
      <w:bodyDiv w:val="1"/>
      <w:marLeft w:val="0"/>
      <w:marRight w:val="0"/>
      <w:marTop w:val="0"/>
      <w:marBottom w:val="0"/>
      <w:divBdr>
        <w:top w:val="none" w:sz="0" w:space="0" w:color="auto"/>
        <w:left w:val="none" w:sz="0" w:space="0" w:color="auto"/>
        <w:bottom w:val="none" w:sz="0" w:space="0" w:color="auto"/>
        <w:right w:val="none" w:sz="0" w:space="0" w:color="auto"/>
      </w:divBdr>
    </w:div>
    <w:div w:id="1649238924">
      <w:bodyDiv w:val="1"/>
      <w:marLeft w:val="0"/>
      <w:marRight w:val="0"/>
      <w:marTop w:val="0"/>
      <w:marBottom w:val="0"/>
      <w:divBdr>
        <w:top w:val="none" w:sz="0" w:space="0" w:color="auto"/>
        <w:left w:val="none" w:sz="0" w:space="0" w:color="auto"/>
        <w:bottom w:val="none" w:sz="0" w:space="0" w:color="auto"/>
        <w:right w:val="none" w:sz="0" w:space="0" w:color="auto"/>
      </w:divBdr>
    </w:div>
    <w:div w:id="1649437902">
      <w:bodyDiv w:val="1"/>
      <w:marLeft w:val="0"/>
      <w:marRight w:val="0"/>
      <w:marTop w:val="0"/>
      <w:marBottom w:val="0"/>
      <w:divBdr>
        <w:top w:val="none" w:sz="0" w:space="0" w:color="auto"/>
        <w:left w:val="none" w:sz="0" w:space="0" w:color="auto"/>
        <w:bottom w:val="none" w:sz="0" w:space="0" w:color="auto"/>
        <w:right w:val="none" w:sz="0" w:space="0" w:color="auto"/>
      </w:divBdr>
    </w:div>
    <w:div w:id="1649892871">
      <w:bodyDiv w:val="1"/>
      <w:marLeft w:val="0"/>
      <w:marRight w:val="0"/>
      <w:marTop w:val="0"/>
      <w:marBottom w:val="0"/>
      <w:divBdr>
        <w:top w:val="none" w:sz="0" w:space="0" w:color="auto"/>
        <w:left w:val="none" w:sz="0" w:space="0" w:color="auto"/>
        <w:bottom w:val="none" w:sz="0" w:space="0" w:color="auto"/>
        <w:right w:val="none" w:sz="0" w:space="0" w:color="auto"/>
      </w:divBdr>
    </w:div>
    <w:div w:id="1650011128">
      <w:bodyDiv w:val="1"/>
      <w:marLeft w:val="0"/>
      <w:marRight w:val="0"/>
      <w:marTop w:val="0"/>
      <w:marBottom w:val="0"/>
      <w:divBdr>
        <w:top w:val="none" w:sz="0" w:space="0" w:color="auto"/>
        <w:left w:val="none" w:sz="0" w:space="0" w:color="auto"/>
        <w:bottom w:val="none" w:sz="0" w:space="0" w:color="auto"/>
        <w:right w:val="none" w:sz="0" w:space="0" w:color="auto"/>
      </w:divBdr>
    </w:div>
    <w:div w:id="1650012969">
      <w:bodyDiv w:val="1"/>
      <w:marLeft w:val="0"/>
      <w:marRight w:val="0"/>
      <w:marTop w:val="0"/>
      <w:marBottom w:val="0"/>
      <w:divBdr>
        <w:top w:val="none" w:sz="0" w:space="0" w:color="auto"/>
        <w:left w:val="none" w:sz="0" w:space="0" w:color="auto"/>
        <w:bottom w:val="none" w:sz="0" w:space="0" w:color="auto"/>
        <w:right w:val="none" w:sz="0" w:space="0" w:color="auto"/>
      </w:divBdr>
    </w:div>
    <w:div w:id="1650089502">
      <w:bodyDiv w:val="1"/>
      <w:marLeft w:val="0"/>
      <w:marRight w:val="0"/>
      <w:marTop w:val="0"/>
      <w:marBottom w:val="0"/>
      <w:divBdr>
        <w:top w:val="none" w:sz="0" w:space="0" w:color="auto"/>
        <w:left w:val="none" w:sz="0" w:space="0" w:color="auto"/>
        <w:bottom w:val="none" w:sz="0" w:space="0" w:color="auto"/>
        <w:right w:val="none" w:sz="0" w:space="0" w:color="auto"/>
      </w:divBdr>
    </w:div>
    <w:div w:id="1650133469">
      <w:bodyDiv w:val="1"/>
      <w:marLeft w:val="0"/>
      <w:marRight w:val="0"/>
      <w:marTop w:val="0"/>
      <w:marBottom w:val="0"/>
      <w:divBdr>
        <w:top w:val="none" w:sz="0" w:space="0" w:color="auto"/>
        <w:left w:val="none" w:sz="0" w:space="0" w:color="auto"/>
        <w:bottom w:val="none" w:sz="0" w:space="0" w:color="auto"/>
        <w:right w:val="none" w:sz="0" w:space="0" w:color="auto"/>
      </w:divBdr>
    </w:div>
    <w:div w:id="1650134743">
      <w:bodyDiv w:val="1"/>
      <w:marLeft w:val="0"/>
      <w:marRight w:val="0"/>
      <w:marTop w:val="0"/>
      <w:marBottom w:val="0"/>
      <w:divBdr>
        <w:top w:val="none" w:sz="0" w:space="0" w:color="auto"/>
        <w:left w:val="none" w:sz="0" w:space="0" w:color="auto"/>
        <w:bottom w:val="none" w:sz="0" w:space="0" w:color="auto"/>
        <w:right w:val="none" w:sz="0" w:space="0" w:color="auto"/>
      </w:divBdr>
    </w:div>
    <w:div w:id="1650742909">
      <w:bodyDiv w:val="1"/>
      <w:marLeft w:val="0"/>
      <w:marRight w:val="0"/>
      <w:marTop w:val="0"/>
      <w:marBottom w:val="0"/>
      <w:divBdr>
        <w:top w:val="none" w:sz="0" w:space="0" w:color="auto"/>
        <w:left w:val="none" w:sz="0" w:space="0" w:color="auto"/>
        <w:bottom w:val="none" w:sz="0" w:space="0" w:color="auto"/>
        <w:right w:val="none" w:sz="0" w:space="0" w:color="auto"/>
      </w:divBdr>
    </w:div>
    <w:div w:id="1650745540">
      <w:bodyDiv w:val="1"/>
      <w:marLeft w:val="0"/>
      <w:marRight w:val="0"/>
      <w:marTop w:val="0"/>
      <w:marBottom w:val="0"/>
      <w:divBdr>
        <w:top w:val="none" w:sz="0" w:space="0" w:color="auto"/>
        <w:left w:val="none" w:sz="0" w:space="0" w:color="auto"/>
        <w:bottom w:val="none" w:sz="0" w:space="0" w:color="auto"/>
        <w:right w:val="none" w:sz="0" w:space="0" w:color="auto"/>
      </w:divBdr>
    </w:div>
    <w:div w:id="1651403262">
      <w:bodyDiv w:val="1"/>
      <w:marLeft w:val="0"/>
      <w:marRight w:val="0"/>
      <w:marTop w:val="0"/>
      <w:marBottom w:val="0"/>
      <w:divBdr>
        <w:top w:val="none" w:sz="0" w:space="0" w:color="auto"/>
        <w:left w:val="none" w:sz="0" w:space="0" w:color="auto"/>
        <w:bottom w:val="none" w:sz="0" w:space="0" w:color="auto"/>
        <w:right w:val="none" w:sz="0" w:space="0" w:color="auto"/>
      </w:divBdr>
    </w:div>
    <w:div w:id="1651405389">
      <w:bodyDiv w:val="1"/>
      <w:marLeft w:val="0"/>
      <w:marRight w:val="0"/>
      <w:marTop w:val="0"/>
      <w:marBottom w:val="0"/>
      <w:divBdr>
        <w:top w:val="none" w:sz="0" w:space="0" w:color="auto"/>
        <w:left w:val="none" w:sz="0" w:space="0" w:color="auto"/>
        <w:bottom w:val="none" w:sz="0" w:space="0" w:color="auto"/>
        <w:right w:val="none" w:sz="0" w:space="0" w:color="auto"/>
      </w:divBdr>
    </w:div>
    <w:div w:id="1651708714">
      <w:bodyDiv w:val="1"/>
      <w:marLeft w:val="0"/>
      <w:marRight w:val="0"/>
      <w:marTop w:val="0"/>
      <w:marBottom w:val="0"/>
      <w:divBdr>
        <w:top w:val="none" w:sz="0" w:space="0" w:color="auto"/>
        <w:left w:val="none" w:sz="0" w:space="0" w:color="auto"/>
        <w:bottom w:val="none" w:sz="0" w:space="0" w:color="auto"/>
        <w:right w:val="none" w:sz="0" w:space="0" w:color="auto"/>
      </w:divBdr>
    </w:div>
    <w:div w:id="1651860827">
      <w:bodyDiv w:val="1"/>
      <w:marLeft w:val="0"/>
      <w:marRight w:val="0"/>
      <w:marTop w:val="0"/>
      <w:marBottom w:val="0"/>
      <w:divBdr>
        <w:top w:val="none" w:sz="0" w:space="0" w:color="auto"/>
        <w:left w:val="none" w:sz="0" w:space="0" w:color="auto"/>
        <w:bottom w:val="none" w:sz="0" w:space="0" w:color="auto"/>
        <w:right w:val="none" w:sz="0" w:space="0" w:color="auto"/>
      </w:divBdr>
    </w:div>
    <w:div w:id="1651901552">
      <w:bodyDiv w:val="1"/>
      <w:marLeft w:val="0"/>
      <w:marRight w:val="0"/>
      <w:marTop w:val="0"/>
      <w:marBottom w:val="0"/>
      <w:divBdr>
        <w:top w:val="none" w:sz="0" w:space="0" w:color="auto"/>
        <w:left w:val="none" w:sz="0" w:space="0" w:color="auto"/>
        <w:bottom w:val="none" w:sz="0" w:space="0" w:color="auto"/>
        <w:right w:val="none" w:sz="0" w:space="0" w:color="auto"/>
      </w:divBdr>
    </w:div>
    <w:div w:id="1652099451">
      <w:bodyDiv w:val="1"/>
      <w:marLeft w:val="0"/>
      <w:marRight w:val="0"/>
      <w:marTop w:val="0"/>
      <w:marBottom w:val="0"/>
      <w:divBdr>
        <w:top w:val="none" w:sz="0" w:space="0" w:color="auto"/>
        <w:left w:val="none" w:sz="0" w:space="0" w:color="auto"/>
        <w:bottom w:val="none" w:sz="0" w:space="0" w:color="auto"/>
        <w:right w:val="none" w:sz="0" w:space="0" w:color="auto"/>
      </w:divBdr>
    </w:div>
    <w:div w:id="1652707819">
      <w:bodyDiv w:val="1"/>
      <w:marLeft w:val="0"/>
      <w:marRight w:val="0"/>
      <w:marTop w:val="0"/>
      <w:marBottom w:val="0"/>
      <w:divBdr>
        <w:top w:val="none" w:sz="0" w:space="0" w:color="auto"/>
        <w:left w:val="none" w:sz="0" w:space="0" w:color="auto"/>
        <w:bottom w:val="none" w:sz="0" w:space="0" w:color="auto"/>
        <w:right w:val="none" w:sz="0" w:space="0" w:color="auto"/>
      </w:divBdr>
    </w:div>
    <w:div w:id="1652980360">
      <w:bodyDiv w:val="1"/>
      <w:marLeft w:val="0"/>
      <w:marRight w:val="0"/>
      <w:marTop w:val="0"/>
      <w:marBottom w:val="0"/>
      <w:divBdr>
        <w:top w:val="none" w:sz="0" w:space="0" w:color="auto"/>
        <w:left w:val="none" w:sz="0" w:space="0" w:color="auto"/>
        <w:bottom w:val="none" w:sz="0" w:space="0" w:color="auto"/>
        <w:right w:val="none" w:sz="0" w:space="0" w:color="auto"/>
      </w:divBdr>
    </w:div>
    <w:div w:id="1653170623">
      <w:bodyDiv w:val="1"/>
      <w:marLeft w:val="0"/>
      <w:marRight w:val="0"/>
      <w:marTop w:val="0"/>
      <w:marBottom w:val="0"/>
      <w:divBdr>
        <w:top w:val="none" w:sz="0" w:space="0" w:color="auto"/>
        <w:left w:val="none" w:sz="0" w:space="0" w:color="auto"/>
        <w:bottom w:val="none" w:sz="0" w:space="0" w:color="auto"/>
        <w:right w:val="none" w:sz="0" w:space="0" w:color="auto"/>
      </w:divBdr>
    </w:div>
    <w:div w:id="1653174471">
      <w:bodyDiv w:val="1"/>
      <w:marLeft w:val="0"/>
      <w:marRight w:val="0"/>
      <w:marTop w:val="0"/>
      <w:marBottom w:val="0"/>
      <w:divBdr>
        <w:top w:val="none" w:sz="0" w:space="0" w:color="auto"/>
        <w:left w:val="none" w:sz="0" w:space="0" w:color="auto"/>
        <w:bottom w:val="none" w:sz="0" w:space="0" w:color="auto"/>
        <w:right w:val="none" w:sz="0" w:space="0" w:color="auto"/>
      </w:divBdr>
    </w:div>
    <w:div w:id="1653212040">
      <w:bodyDiv w:val="1"/>
      <w:marLeft w:val="0"/>
      <w:marRight w:val="0"/>
      <w:marTop w:val="0"/>
      <w:marBottom w:val="0"/>
      <w:divBdr>
        <w:top w:val="none" w:sz="0" w:space="0" w:color="auto"/>
        <w:left w:val="none" w:sz="0" w:space="0" w:color="auto"/>
        <w:bottom w:val="none" w:sz="0" w:space="0" w:color="auto"/>
        <w:right w:val="none" w:sz="0" w:space="0" w:color="auto"/>
      </w:divBdr>
    </w:div>
    <w:div w:id="1653217073">
      <w:bodyDiv w:val="1"/>
      <w:marLeft w:val="0"/>
      <w:marRight w:val="0"/>
      <w:marTop w:val="0"/>
      <w:marBottom w:val="0"/>
      <w:divBdr>
        <w:top w:val="none" w:sz="0" w:space="0" w:color="auto"/>
        <w:left w:val="none" w:sz="0" w:space="0" w:color="auto"/>
        <w:bottom w:val="none" w:sz="0" w:space="0" w:color="auto"/>
        <w:right w:val="none" w:sz="0" w:space="0" w:color="auto"/>
      </w:divBdr>
    </w:div>
    <w:div w:id="1653411214">
      <w:bodyDiv w:val="1"/>
      <w:marLeft w:val="0"/>
      <w:marRight w:val="0"/>
      <w:marTop w:val="0"/>
      <w:marBottom w:val="0"/>
      <w:divBdr>
        <w:top w:val="none" w:sz="0" w:space="0" w:color="auto"/>
        <w:left w:val="none" w:sz="0" w:space="0" w:color="auto"/>
        <w:bottom w:val="none" w:sz="0" w:space="0" w:color="auto"/>
        <w:right w:val="none" w:sz="0" w:space="0" w:color="auto"/>
      </w:divBdr>
    </w:div>
    <w:div w:id="1653483417">
      <w:bodyDiv w:val="1"/>
      <w:marLeft w:val="0"/>
      <w:marRight w:val="0"/>
      <w:marTop w:val="0"/>
      <w:marBottom w:val="0"/>
      <w:divBdr>
        <w:top w:val="none" w:sz="0" w:space="0" w:color="auto"/>
        <w:left w:val="none" w:sz="0" w:space="0" w:color="auto"/>
        <w:bottom w:val="none" w:sz="0" w:space="0" w:color="auto"/>
        <w:right w:val="none" w:sz="0" w:space="0" w:color="auto"/>
      </w:divBdr>
    </w:div>
    <w:div w:id="1653636240">
      <w:bodyDiv w:val="1"/>
      <w:marLeft w:val="0"/>
      <w:marRight w:val="0"/>
      <w:marTop w:val="0"/>
      <w:marBottom w:val="0"/>
      <w:divBdr>
        <w:top w:val="none" w:sz="0" w:space="0" w:color="auto"/>
        <w:left w:val="none" w:sz="0" w:space="0" w:color="auto"/>
        <w:bottom w:val="none" w:sz="0" w:space="0" w:color="auto"/>
        <w:right w:val="none" w:sz="0" w:space="0" w:color="auto"/>
      </w:divBdr>
    </w:div>
    <w:div w:id="1653753619">
      <w:bodyDiv w:val="1"/>
      <w:marLeft w:val="0"/>
      <w:marRight w:val="0"/>
      <w:marTop w:val="0"/>
      <w:marBottom w:val="0"/>
      <w:divBdr>
        <w:top w:val="none" w:sz="0" w:space="0" w:color="auto"/>
        <w:left w:val="none" w:sz="0" w:space="0" w:color="auto"/>
        <w:bottom w:val="none" w:sz="0" w:space="0" w:color="auto"/>
        <w:right w:val="none" w:sz="0" w:space="0" w:color="auto"/>
      </w:divBdr>
    </w:div>
    <w:div w:id="1653873570">
      <w:bodyDiv w:val="1"/>
      <w:marLeft w:val="0"/>
      <w:marRight w:val="0"/>
      <w:marTop w:val="0"/>
      <w:marBottom w:val="0"/>
      <w:divBdr>
        <w:top w:val="none" w:sz="0" w:space="0" w:color="auto"/>
        <w:left w:val="none" w:sz="0" w:space="0" w:color="auto"/>
        <w:bottom w:val="none" w:sz="0" w:space="0" w:color="auto"/>
        <w:right w:val="none" w:sz="0" w:space="0" w:color="auto"/>
      </w:divBdr>
    </w:div>
    <w:div w:id="1653949772">
      <w:bodyDiv w:val="1"/>
      <w:marLeft w:val="0"/>
      <w:marRight w:val="0"/>
      <w:marTop w:val="0"/>
      <w:marBottom w:val="0"/>
      <w:divBdr>
        <w:top w:val="none" w:sz="0" w:space="0" w:color="auto"/>
        <w:left w:val="none" w:sz="0" w:space="0" w:color="auto"/>
        <w:bottom w:val="none" w:sz="0" w:space="0" w:color="auto"/>
        <w:right w:val="none" w:sz="0" w:space="0" w:color="auto"/>
      </w:divBdr>
    </w:div>
    <w:div w:id="1654143601">
      <w:bodyDiv w:val="1"/>
      <w:marLeft w:val="0"/>
      <w:marRight w:val="0"/>
      <w:marTop w:val="0"/>
      <w:marBottom w:val="0"/>
      <w:divBdr>
        <w:top w:val="none" w:sz="0" w:space="0" w:color="auto"/>
        <w:left w:val="none" w:sz="0" w:space="0" w:color="auto"/>
        <w:bottom w:val="none" w:sz="0" w:space="0" w:color="auto"/>
        <w:right w:val="none" w:sz="0" w:space="0" w:color="auto"/>
      </w:divBdr>
    </w:div>
    <w:div w:id="1654287484">
      <w:bodyDiv w:val="1"/>
      <w:marLeft w:val="0"/>
      <w:marRight w:val="0"/>
      <w:marTop w:val="0"/>
      <w:marBottom w:val="0"/>
      <w:divBdr>
        <w:top w:val="none" w:sz="0" w:space="0" w:color="auto"/>
        <w:left w:val="none" w:sz="0" w:space="0" w:color="auto"/>
        <w:bottom w:val="none" w:sz="0" w:space="0" w:color="auto"/>
        <w:right w:val="none" w:sz="0" w:space="0" w:color="auto"/>
      </w:divBdr>
    </w:div>
    <w:div w:id="1654674464">
      <w:bodyDiv w:val="1"/>
      <w:marLeft w:val="0"/>
      <w:marRight w:val="0"/>
      <w:marTop w:val="0"/>
      <w:marBottom w:val="0"/>
      <w:divBdr>
        <w:top w:val="none" w:sz="0" w:space="0" w:color="auto"/>
        <w:left w:val="none" w:sz="0" w:space="0" w:color="auto"/>
        <w:bottom w:val="none" w:sz="0" w:space="0" w:color="auto"/>
        <w:right w:val="none" w:sz="0" w:space="0" w:color="auto"/>
      </w:divBdr>
    </w:div>
    <w:div w:id="1654796905">
      <w:bodyDiv w:val="1"/>
      <w:marLeft w:val="0"/>
      <w:marRight w:val="0"/>
      <w:marTop w:val="0"/>
      <w:marBottom w:val="0"/>
      <w:divBdr>
        <w:top w:val="none" w:sz="0" w:space="0" w:color="auto"/>
        <w:left w:val="none" w:sz="0" w:space="0" w:color="auto"/>
        <w:bottom w:val="none" w:sz="0" w:space="0" w:color="auto"/>
        <w:right w:val="none" w:sz="0" w:space="0" w:color="auto"/>
      </w:divBdr>
    </w:div>
    <w:div w:id="1655141452">
      <w:bodyDiv w:val="1"/>
      <w:marLeft w:val="0"/>
      <w:marRight w:val="0"/>
      <w:marTop w:val="0"/>
      <w:marBottom w:val="0"/>
      <w:divBdr>
        <w:top w:val="none" w:sz="0" w:space="0" w:color="auto"/>
        <w:left w:val="none" w:sz="0" w:space="0" w:color="auto"/>
        <w:bottom w:val="none" w:sz="0" w:space="0" w:color="auto"/>
        <w:right w:val="none" w:sz="0" w:space="0" w:color="auto"/>
      </w:divBdr>
    </w:div>
    <w:div w:id="1655142642">
      <w:bodyDiv w:val="1"/>
      <w:marLeft w:val="0"/>
      <w:marRight w:val="0"/>
      <w:marTop w:val="0"/>
      <w:marBottom w:val="0"/>
      <w:divBdr>
        <w:top w:val="none" w:sz="0" w:space="0" w:color="auto"/>
        <w:left w:val="none" w:sz="0" w:space="0" w:color="auto"/>
        <w:bottom w:val="none" w:sz="0" w:space="0" w:color="auto"/>
        <w:right w:val="none" w:sz="0" w:space="0" w:color="auto"/>
      </w:divBdr>
    </w:div>
    <w:div w:id="1655184488">
      <w:bodyDiv w:val="1"/>
      <w:marLeft w:val="0"/>
      <w:marRight w:val="0"/>
      <w:marTop w:val="0"/>
      <w:marBottom w:val="0"/>
      <w:divBdr>
        <w:top w:val="none" w:sz="0" w:space="0" w:color="auto"/>
        <w:left w:val="none" w:sz="0" w:space="0" w:color="auto"/>
        <w:bottom w:val="none" w:sz="0" w:space="0" w:color="auto"/>
        <w:right w:val="none" w:sz="0" w:space="0" w:color="auto"/>
      </w:divBdr>
    </w:div>
    <w:div w:id="1655260917">
      <w:bodyDiv w:val="1"/>
      <w:marLeft w:val="0"/>
      <w:marRight w:val="0"/>
      <w:marTop w:val="0"/>
      <w:marBottom w:val="0"/>
      <w:divBdr>
        <w:top w:val="none" w:sz="0" w:space="0" w:color="auto"/>
        <w:left w:val="none" w:sz="0" w:space="0" w:color="auto"/>
        <w:bottom w:val="none" w:sz="0" w:space="0" w:color="auto"/>
        <w:right w:val="none" w:sz="0" w:space="0" w:color="auto"/>
      </w:divBdr>
    </w:div>
    <w:div w:id="1655447291">
      <w:bodyDiv w:val="1"/>
      <w:marLeft w:val="0"/>
      <w:marRight w:val="0"/>
      <w:marTop w:val="0"/>
      <w:marBottom w:val="0"/>
      <w:divBdr>
        <w:top w:val="none" w:sz="0" w:space="0" w:color="auto"/>
        <w:left w:val="none" w:sz="0" w:space="0" w:color="auto"/>
        <w:bottom w:val="none" w:sz="0" w:space="0" w:color="auto"/>
        <w:right w:val="none" w:sz="0" w:space="0" w:color="auto"/>
      </w:divBdr>
    </w:div>
    <w:div w:id="1655836916">
      <w:bodyDiv w:val="1"/>
      <w:marLeft w:val="0"/>
      <w:marRight w:val="0"/>
      <w:marTop w:val="0"/>
      <w:marBottom w:val="0"/>
      <w:divBdr>
        <w:top w:val="none" w:sz="0" w:space="0" w:color="auto"/>
        <w:left w:val="none" w:sz="0" w:space="0" w:color="auto"/>
        <w:bottom w:val="none" w:sz="0" w:space="0" w:color="auto"/>
        <w:right w:val="none" w:sz="0" w:space="0" w:color="auto"/>
      </w:divBdr>
    </w:div>
    <w:div w:id="1655908113">
      <w:bodyDiv w:val="1"/>
      <w:marLeft w:val="0"/>
      <w:marRight w:val="0"/>
      <w:marTop w:val="0"/>
      <w:marBottom w:val="0"/>
      <w:divBdr>
        <w:top w:val="none" w:sz="0" w:space="0" w:color="auto"/>
        <w:left w:val="none" w:sz="0" w:space="0" w:color="auto"/>
        <w:bottom w:val="none" w:sz="0" w:space="0" w:color="auto"/>
        <w:right w:val="none" w:sz="0" w:space="0" w:color="auto"/>
      </w:divBdr>
    </w:div>
    <w:div w:id="1656226918">
      <w:bodyDiv w:val="1"/>
      <w:marLeft w:val="0"/>
      <w:marRight w:val="0"/>
      <w:marTop w:val="0"/>
      <w:marBottom w:val="0"/>
      <w:divBdr>
        <w:top w:val="none" w:sz="0" w:space="0" w:color="auto"/>
        <w:left w:val="none" w:sz="0" w:space="0" w:color="auto"/>
        <w:bottom w:val="none" w:sz="0" w:space="0" w:color="auto"/>
        <w:right w:val="none" w:sz="0" w:space="0" w:color="auto"/>
      </w:divBdr>
    </w:div>
    <w:div w:id="1656227998">
      <w:bodyDiv w:val="1"/>
      <w:marLeft w:val="0"/>
      <w:marRight w:val="0"/>
      <w:marTop w:val="0"/>
      <w:marBottom w:val="0"/>
      <w:divBdr>
        <w:top w:val="none" w:sz="0" w:space="0" w:color="auto"/>
        <w:left w:val="none" w:sz="0" w:space="0" w:color="auto"/>
        <w:bottom w:val="none" w:sz="0" w:space="0" w:color="auto"/>
        <w:right w:val="none" w:sz="0" w:space="0" w:color="auto"/>
      </w:divBdr>
    </w:div>
    <w:div w:id="1656254547">
      <w:bodyDiv w:val="1"/>
      <w:marLeft w:val="0"/>
      <w:marRight w:val="0"/>
      <w:marTop w:val="0"/>
      <w:marBottom w:val="0"/>
      <w:divBdr>
        <w:top w:val="none" w:sz="0" w:space="0" w:color="auto"/>
        <w:left w:val="none" w:sz="0" w:space="0" w:color="auto"/>
        <w:bottom w:val="none" w:sz="0" w:space="0" w:color="auto"/>
        <w:right w:val="none" w:sz="0" w:space="0" w:color="auto"/>
      </w:divBdr>
    </w:div>
    <w:div w:id="1656303764">
      <w:bodyDiv w:val="1"/>
      <w:marLeft w:val="0"/>
      <w:marRight w:val="0"/>
      <w:marTop w:val="0"/>
      <w:marBottom w:val="0"/>
      <w:divBdr>
        <w:top w:val="none" w:sz="0" w:space="0" w:color="auto"/>
        <w:left w:val="none" w:sz="0" w:space="0" w:color="auto"/>
        <w:bottom w:val="none" w:sz="0" w:space="0" w:color="auto"/>
        <w:right w:val="none" w:sz="0" w:space="0" w:color="auto"/>
      </w:divBdr>
    </w:div>
    <w:div w:id="1656565722">
      <w:bodyDiv w:val="1"/>
      <w:marLeft w:val="0"/>
      <w:marRight w:val="0"/>
      <w:marTop w:val="0"/>
      <w:marBottom w:val="0"/>
      <w:divBdr>
        <w:top w:val="none" w:sz="0" w:space="0" w:color="auto"/>
        <w:left w:val="none" w:sz="0" w:space="0" w:color="auto"/>
        <w:bottom w:val="none" w:sz="0" w:space="0" w:color="auto"/>
        <w:right w:val="none" w:sz="0" w:space="0" w:color="auto"/>
      </w:divBdr>
    </w:div>
    <w:div w:id="1656642326">
      <w:bodyDiv w:val="1"/>
      <w:marLeft w:val="0"/>
      <w:marRight w:val="0"/>
      <w:marTop w:val="0"/>
      <w:marBottom w:val="0"/>
      <w:divBdr>
        <w:top w:val="none" w:sz="0" w:space="0" w:color="auto"/>
        <w:left w:val="none" w:sz="0" w:space="0" w:color="auto"/>
        <w:bottom w:val="none" w:sz="0" w:space="0" w:color="auto"/>
        <w:right w:val="none" w:sz="0" w:space="0" w:color="auto"/>
      </w:divBdr>
    </w:div>
    <w:div w:id="1656644551">
      <w:bodyDiv w:val="1"/>
      <w:marLeft w:val="0"/>
      <w:marRight w:val="0"/>
      <w:marTop w:val="0"/>
      <w:marBottom w:val="0"/>
      <w:divBdr>
        <w:top w:val="none" w:sz="0" w:space="0" w:color="auto"/>
        <w:left w:val="none" w:sz="0" w:space="0" w:color="auto"/>
        <w:bottom w:val="none" w:sz="0" w:space="0" w:color="auto"/>
        <w:right w:val="none" w:sz="0" w:space="0" w:color="auto"/>
      </w:divBdr>
    </w:div>
    <w:div w:id="1656685749">
      <w:bodyDiv w:val="1"/>
      <w:marLeft w:val="0"/>
      <w:marRight w:val="0"/>
      <w:marTop w:val="0"/>
      <w:marBottom w:val="0"/>
      <w:divBdr>
        <w:top w:val="none" w:sz="0" w:space="0" w:color="auto"/>
        <w:left w:val="none" w:sz="0" w:space="0" w:color="auto"/>
        <w:bottom w:val="none" w:sz="0" w:space="0" w:color="auto"/>
        <w:right w:val="none" w:sz="0" w:space="0" w:color="auto"/>
      </w:divBdr>
    </w:div>
    <w:div w:id="1656715935">
      <w:bodyDiv w:val="1"/>
      <w:marLeft w:val="0"/>
      <w:marRight w:val="0"/>
      <w:marTop w:val="0"/>
      <w:marBottom w:val="0"/>
      <w:divBdr>
        <w:top w:val="none" w:sz="0" w:space="0" w:color="auto"/>
        <w:left w:val="none" w:sz="0" w:space="0" w:color="auto"/>
        <w:bottom w:val="none" w:sz="0" w:space="0" w:color="auto"/>
        <w:right w:val="none" w:sz="0" w:space="0" w:color="auto"/>
      </w:divBdr>
    </w:div>
    <w:div w:id="1656840786">
      <w:bodyDiv w:val="1"/>
      <w:marLeft w:val="0"/>
      <w:marRight w:val="0"/>
      <w:marTop w:val="0"/>
      <w:marBottom w:val="0"/>
      <w:divBdr>
        <w:top w:val="none" w:sz="0" w:space="0" w:color="auto"/>
        <w:left w:val="none" w:sz="0" w:space="0" w:color="auto"/>
        <w:bottom w:val="none" w:sz="0" w:space="0" w:color="auto"/>
        <w:right w:val="none" w:sz="0" w:space="0" w:color="auto"/>
      </w:divBdr>
    </w:div>
    <w:div w:id="1656882137">
      <w:bodyDiv w:val="1"/>
      <w:marLeft w:val="0"/>
      <w:marRight w:val="0"/>
      <w:marTop w:val="0"/>
      <w:marBottom w:val="0"/>
      <w:divBdr>
        <w:top w:val="none" w:sz="0" w:space="0" w:color="auto"/>
        <w:left w:val="none" w:sz="0" w:space="0" w:color="auto"/>
        <w:bottom w:val="none" w:sz="0" w:space="0" w:color="auto"/>
        <w:right w:val="none" w:sz="0" w:space="0" w:color="auto"/>
      </w:divBdr>
    </w:div>
    <w:div w:id="1656908341">
      <w:bodyDiv w:val="1"/>
      <w:marLeft w:val="0"/>
      <w:marRight w:val="0"/>
      <w:marTop w:val="0"/>
      <w:marBottom w:val="0"/>
      <w:divBdr>
        <w:top w:val="none" w:sz="0" w:space="0" w:color="auto"/>
        <w:left w:val="none" w:sz="0" w:space="0" w:color="auto"/>
        <w:bottom w:val="none" w:sz="0" w:space="0" w:color="auto"/>
        <w:right w:val="none" w:sz="0" w:space="0" w:color="auto"/>
      </w:divBdr>
    </w:div>
    <w:div w:id="1657298022">
      <w:bodyDiv w:val="1"/>
      <w:marLeft w:val="0"/>
      <w:marRight w:val="0"/>
      <w:marTop w:val="0"/>
      <w:marBottom w:val="0"/>
      <w:divBdr>
        <w:top w:val="none" w:sz="0" w:space="0" w:color="auto"/>
        <w:left w:val="none" w:sz="0" w:space="0" w:color="auto"/>
        <w:bottom w:val="none" w:sz="0" w:space="0" w:color="auto"/>
        <w:right w:val="none" w:sz="0" w:space="0" w:color="auto"/>
      </w:divBdr>
    </w:div>
    <w:div w:id="1657415435">
      <w:bodyDiv w:val="1"/>
      <w:marLeft w:val="0"/>
      <w:marRight w:val="0"/>
      <w:marTop w:val="0"/>
      <w:marBottom w:val="0"/>
      <w:divBdr>
        <w:top w:val="none" w:sz="0" w:space="0" w:color="auto"/>
        <w:left w:val="none" w:sz="0" w:space="0" w:color="auto"/>
        <w:bottom w:val="none" w:sz="0" w:space="0" w:color="auto"/>
        <w:right w:val="none" w:sz="0" w:space="0" w:color="auto"/>
      </w:divBdr>
    </w:div>
    <w:div w:id="1657419926">
      <w:bodyDiv w:val="1"/>
      <w:marLeft w:val="0"/>
      <w:marRight w:val="0"/>
      <w:marTop w:val="0"/>
      <w:marBottom w:val="0"/>
      <w:divBdr>
        <w:top w:val="none" w:sz="0" w:space="0" w:color="auto"/>
        <w:left w:val="none" w:sz="0" w:space="0" w:color="auto"/>
        <w:bottom w:val="none" w:sz="0" w:space="0" w:color="auto"/>
        <w:right w:val="none" w:sz="0" w:space="0" w:color="auto"/>
      </w:divBdr>
    </w:div>
    <w:div w:id="1657565479">
      <w:bodyDiv w:val="1"/>
      <w:marLeft w:val="0"/>
      <w:marRight w:val="0"/>
      <w:marTop w:val="0"/>
      <w:marBottom w:val="0"/>
      <w:divBdr>
        <w:top w:val="none" w:sz="0" w:space="0" w:color="auto"/>
        <w:left w:val="none" w:sz="0" w:space="0" w:color="auto"/>
        <w:bottom w:val="none" w:sz="0" w:space="0" w:color="auto"/>
        <w:right w:val="none" w:sz="0" w:space="0" w:color="auto"/>
      </w:divBdr>
    </w:div>
    <w:div w:id="1657684142">
      <w:bodyDiv w:val="1"/>
      <w:marLeft w:val="0"/>
      <w:marRight w:val="0"/>
      <w:marTop w:val="0"/>
      <w:marBottom w:val="0"/>
      <w:divBdr>
        <w:top w:val="none" w:sz="0" w:space="0" w:color="auto"/>
        <w:left w:val="none" w:sz="0" w:space="0" w:color="auto"/>
        <w:bottom w:val="none" w:sz="0" w:space="0" w:color="auto"/>
        <w:right w:val="none" w:sz="0" w:space="0" w:color="auto"/>
      </w:divBdr>
    </w:div>
    <w:div w:id="1657689164">
      <w:bodyDiv w:val="1"/>
      <w:marLeft w:val="0"/>
      <w:marRight w:val="0"/>
      <w:marTop w:val="0"/>
      <w:marBottom w:val="0"/>
      <w:divBdr>
        <w:top w:val="none" w:sz="0" w:space="0" w:color="auto"/>
        <w:left w:val="none" w:sz="0" w:space="0" w:color="auto"/>
        <w:bottom w:val="none" w:sz="0" w:space="0" w:color="auto"/>
        <w:right w:val="none" w:sz="0" w:space="0" w:color="auto"/>
      </w:divBdr>
    </w:div>
    <w:div w:id="1657756204">
      <w:bodyDiv w:val="1"/>
      <w:marLeft w:val="0"/>
      <w:marRight w:val="0"/>
      <w:marTop w:val="0"/>
      <w:marBottom w:val="0"/>
      <w:divBdr>
        <w:top w:val="none" w:sz="0" w:space="0" w:color="auto"/>
        <w:left w:val="none" w:sz="0" w:space="0" w:color="auto"/>
        <w:bottom w:val="none" w:sz="0" w:space="0" w:color="auto"/>
        <w:right w:val="none" w:sz="0" w:space="0" w:color="auto"/>
      </w:divBdr>
    </w:div>
    <w:div w:id="1657875662">
      <w:bodyDiv w:val="1"/>
      <w:marLeft w:val="0"/>
      <w:marRight w:val="0"/>
      <w:marTop w:val="0"/>
      <w:marBottom w:val="0"/>
      <w:divBdr>
        <w:top w:val="none" w:sz="0" w:space="0" w:color="auto"/>
        <w:left w:val="none" w:sz="0" w:space="0" w:color="auto"/>
        <w:bottom w:val="none" w:sz="0" w:space="0" w:color="auto"/>
        <w:right w:val="none" w:sz="0" w:space="0" w:color="auto"/>
      </w:divBdr>
    </w:div>
    <w:div w:id="1658222065">
      <w:bodyDiv w:val="1"/>
      <w:marLeft w:val="0"/>
      <w:marRight w:val="0"/>
      <w:marTop w:val="0"/>
      <w:marBottom w:val="0"/>
      <w:divBdr>
        <w:top w:val="none" w:sz="0" w:space="0" w:color="auto"/>
        <w:left w:val="none" w:sz="0" w:space="0" w:color="auto"/>
        <w:bottom w:val="none" w:sz="0" w:space="0" w:color="auto"/>
        <w:right w:val="none" w:sz="0" w:space="0" w:color="auto"/>
      </w:divBdr>
    </w:div>
    <w:div w:id="1658267159">
      <w:bodyDiv w:val="1"/>
      <w:marLeft w:val="0"/>
      <w:marRight w:val="0"/>
      <w:marTop w:val="0"/>
      <w:marBottom w:val="0"/>
      <w:divBdr>
        <w:top w:val="none" w:sz="0" w:space="0" w:color="auto"/>
        <w:left w:val="none" w:sz="0" w:space="0" w:color="auto"/>
        <w:bottom w:val="none" w:sz="0" w:space="0" w:color="auto"/>
        <w:right w:val="none" w:sz="0" w:space="0" w:color="auto"/>
      </w:divBdr>
    </w:div>
    <w:div w:id="1658681577">
      <w:bodyDiv w:val="1"/>
      <w:marLeft w:val="0"/>
      <w:marRight w:val="0"/>
      <w:marTop w:val="0"/>
      <w:marBottom w:val="0"/>
      <w:divBdr>
        <w:top w:val="none" w:sz="0" w:space="0" w:color="auto"/>
        <w:left w:val="none" w:sz="0" w:space="0" w:color="auto"/>
        <w:bottom w:val="none" w:sz="0" w:space="0" w:color="auto"/>
        <w:right w:val="none" w:sz="0" w:space="0" w:color="auto"/>
      </w:divBdr>
    </w:div>
    <w:div w:id="1658920384">
      <w:bodyDiv w:val="1"/>
      <w:marLeft w:val="0"/>
      <w:marRight w:val="0"/>
      <w:marTop w:val="0"/>
      <w:marBottom w:val="0"/>
      <w:divBdr>
        <w:top w:val="none" w:sz="0" w:space="0" w:color="auto"/>
        <w:left w:val="none" w:sz="0" w:space="0" w:color="auto"/>
        <w:bottom w:val="none" w:sz="0" w:space="0" w:color="auto"/>
        <w:right w:val="none" w:sz="0" w:space="0" w:color="auto"/>
      </w:divBdr>
    </w:div>
    <w:div w:id="1658991516">
      <w:bodyDiv w:val="1"/>
      <w:marLeft w:val="0"/>
      <w:marRight w:val="0"/>
      <w:marTop w:val="0"/>
      <w:marBottom w:val="0"/>
      <w:divBdr>
        <w:top w:val="none" w:sz="0" w:space="0" w:color="auto"/>
        <w:left w:val="none" w:sz="0" w:space="0" w:color="auto"/>
        <w:bottom w:val="none" w:sz="0" w:space="0" w:color="auto"/>
        <w:right w:val="none" w:sz="0" w:space="0" w:color="auto"/>
      </w:divBdr>
    </w:div>
    <w:div w:id="1659072149">
      <w:bodyDiv w:val="1"/>
      <w:marLeft w:val="0"/>
      <w:marRight w:val="0"/>
      <w:marTop w:val="0"/>
      <w:marBottom w:val="0"/>
      <w:divBdr>
        <w:top w:val="none" w:sz="0" w:space="0" w:color="auto"/>
        <w:left w:val="none" w:sz="0" w:space="0" w:color="auto"/>
        <w:bottom w:val="none" w:sz="0" w:space="0" w:color="auto"/>
        <w:right w:val="none" w:sz="0" w:space="0" w:color="auto"/>
      </w:divBdr>
    </w:div>
    <w:div w:id="1659193160">
      <w:bodyDiv w:val="1"/>
      <w:marLeft w:val="0"/>
      <w:marRight w:val="0"/>
      <w:marTop w:val="0"/>
      <w:marBottom w:val="0"/>
      <w:divBdr>
        <w:top w:val="none" w:sz="0" w:space="0" w:color="auto"/>
        <w:left w:val="none" w:sz="0" w:space="0" w:color="auto"/>
        <w:bottom w:val="none" w:sz="0" w:space="0" w:color="auto"/>
        <w:right w:val="none" w:sz="0" w:space="0" w:color="auto"/>
      </w:divBdr>
    </w:div>
    <w:div w:id="1659648454">
      <w:bodyDiv w:val="1"/>
      <w:marLeft w:val="0"/>
      <w:marRight w:val="0"/>
      <w:marTop w:val="0"/>
      <w:marBottom w:val="0"/>
      <w:divBdr>
        <w:top w:val="none" w:sz="0" w:space="0" w:color="auto"/>
        <w:left w:val="none" w:sz="0" w:space="0" w:color="auto"/>
        <w:bottom w:val="none" w:sz="0" w:space="0" w:color="auto"/>
        <w:right w:val="none" w:sz="0" w:space="0" w:color="auto"/>
      </w:divBdr>
    </w:div>
    <w:div w:id="1659844769">
      <w:bodyDiv w:val="1"/>
      <w:marLeft w:val="0"/>
      <w:marRight w:val="0"/>
      <w:marTop w:val="0"/>
      <w:marBottom w:val="0"/>
      <w:divBdr>
        <w:top w:val="none" w:sz="0" w:space="0" w:color="auto"/>
        <w:left w:val="none" w:sz="0" w:space="0" w:color="auto"/>
        <w:bottom w:val="none" w:sz="0" w:space="0" w:color="auto"/>
        <w:right w:val="none" w:sz="0" w:space="0" w:color="auto"/>
      </w:divBdr>
    </w:div>
    <w:div w:id="1659847147">
      <w:bodyDiv w:val="1"/>
      <w:marLeft w:val="0"/>
      <w:marRight w:val="0"/>
      <w:marTop w:val="0"/>
      <w:marBottom w:val="0"/>
      <w:divBdr>
        <w:top w:val="none" w:sz="0" w:space="0" w:color="auto"/>
        <w:left w:val="none" w:sz="0" w:space="0" w:color="auto"/>
        <w:bottom w:val="none" w:sz="0" w:space="0" w:color="auto"/>
        <w:right w:val="none" w:sz="0" w:space="0" w:color="auto"/>
      </w:divBdr>
    </w:div>
    <w:div w:id="1660032915">
      <w:bodyDiv w:val="1"/>
      <w:marLeft w:val="0"/>
      <w:marRight w:val="0"/>
      <w:marTop w:val="0"/>
      <w:marBottom w:val="0"/>
      <w:divBdr>
        <w:top w:val="none" w:sz="0" w:space="0" w:color="auto"/>
        <w:left w:val="none" w:sz="0" w:space="0" w:color="auto"/>
        <w:bottom w:val="none" w:sz="0" w:space="0" w:color="auto"/>
        <w:right w:val="none" w:sz="0" w:space="0" w:color="auto"/>
      </w:divBdr>
    </w:div>
    <w:div w:id="1660034902">
      <w:bodyDiv w:val="1"/>
      <w:marLeft w:val="0"/>
      <w:marRight w:val="0"/>
      <w:marTop w:val="0"/>
      <w:marBottom w:val="0"/>
      <w:divBdr>
        <w:top w:val="none" w:sz="0" w:space="0" w:color="auto"/>
        <w:left w:val="none" w:sz="0" w:space="0" w:color="auto"/>
        <w:bottom w:val="none" w:sz="0" w:space="0" w:color="auto"/>
        <w:right w:val="none" w:sz="0" w:space="0" w:color="auto"/>
      </w:divBdr>
    </w:div>
    <w:div w:id="1660035533">
      <w:bodyDiv w:val="1"/>
      <w:marLeft w:val="0"/>
      <w:marRight w:val="0"/>
      <w:marTop w:val="0"/>
      <w:marBottom w:val="0"/>
      <w:divBdr>
        <w:top w:val="none" w:sz="0" w:space="0" w:color="auto"/>
        <w:left w:val="none" w:sz="0" w:space="0" w:color="auto"/>
        <w:bottom w:val="none" w:sz="0" w:space="0" w:color="auto"/>
        <w:right w:val="none" w:sz="0" w:space="0" w:color="auto"/>
      </w:divBdr>
    </w:div>
    <w:div w:id="1660160225">
      <w:bodyDiv w:val="1"/>
      <w:marLeft w:val="0"/>
      <w:marRight w:val="0"/>
      <w:marTop w:val="0"/>
      <w:marBottom w:val="0"/>
      <w:divBdr>
        <w:top w:val="none" w:sz="0" w:space="0" w:color="auto"/>
        <w:left w:val="none" w:sz="0" w:space="0" w:color="auto"/>
        <w:bottom w:val="none" w:sz="0" w:space="0" w:color="auto"/>
        <w:right w:val="none" w:sz="0" w:space="0" w:color="auto"/>
      </w:divBdr>
    </w:div>
    <w:div w:id="1660189939">
      <w:bodyDiv w:val="1"/>
      <w:marLeft w:val="0"/>
      <w:marRight w:val="0"/>
      <w:marTop w:val="0"/>
      <w:marBottom w:val="0"/>
      <w:divBdr>
        <w:top w:val="none" w:sz="0" w:space="0" w:color="auto"/>
        <w:left w:val="none" w:sz="0" w:space="0" w:color="auto"/>
        <w:bottom w:val="none" w:sz="0" w:space="0" w:color="auto"/>
        <w:right w:val="none" w:sz="0" w:space="0" w:color="auto"/>
      </w:divBdr>
    </w:div>
    <w:div w:id="1660226993">
      <w:bodyDiv w:val="1"/>
      <w:marLeft w:val="0"/>
      <w:marRight w:val="0"/>
      <w:marTop w:val="0"/>
      <w:marBottom w:val="0"/>
      <w:divBdr>
        <w:top w:val="none" w:sz="0" w:space="0" w:color="auto"/>
        <w:left w:val="none" w:sz="0" w:space="0" w:color="auto"/>
        <w:bottom w:val="none" w:sz="0" w:space="0" w:color="auto"/>
        <w:right w:val="none" w:sz="0" w:space="0" w:color="auto"/>
      </w:divBdr>
    </w:div>
    <w:div w:id="1660232557">
      <w:bodyDiv w:val="1"/>
      <w:marLeft w:val="0"/>
      <w:marRight w:val="0"/>
      <w:marTop w:val="0"/>
      <w:marBottom w:val="0"/>
      <w:divBdr>
        <w:top w:val="none" w:sz="0" w:space="0" w:color="auto"/>
        <w:left w:val="none" w:sz="0" w:space="0" w:color="auto"/>
        <w:bottom w:val="none" w:sz="0" w:space="0" w:color="auto"/>
        <w:right w:val="none" w:sz="0" w:space="0" w:color="auto"/>
      </w:divBdr>
    </w:div>
    <w:div w:id="1660422405">
      <w:bodyDiv w:val="1"/>
      <w:marLeft w:val="0"/>
      <w:marRight w:val="0"/>
      <w:marTop w:val="0"/>
      <w:marBottom w:val="0"/>
      <w:divBdr>
        <w:top w:val="none" w:sz="0" w:space="0" w:color="auto"/>
        <w:left w:val="none" w:sz="0" w:space="0" w:color="auto"/>
        <w:bottom w:val="none" w:sz="0" w:space="0" w:color="auto"/>
        <w:right w:val="none" w:sz="0" w:space="0" w:color="auto"/>
      </w:divBdr>
    </w:div>
    <w:div w:id="1660577516">
      <w:bodyDiv w:val="1"/>
      <w:marLeft w:val="0"/>
      <w:marRight w:val="0"/>
      <w:marTop w:val="0"/>
      <w:marBottom w:val="0"/>
      <w:divBdr>
        <w:top w:val="none" w:sz="0" w:space="0" w:color="auto"/>
        <w:left w:val="none" w:sz="0" w:space="0" w:color="auto"/>
        <w:bottom w:val="none" w:sz="0" w:space="0" w:color="auto"/>
        <w:right w:val="none" w:sz="0" w:space="0" w:color="auto"/>
      </w:divBdr>
    </w:div>
    <w:div w:id="1660697079">
      <w:bodyDiv w:val="1"/>
      <w:marLeft w:val="0"/>
      <w:marRight w:val="0"/>
      <w:marTop w:val="0"/>
      <w:marBottom w:val="0"/>
      <w:divBdr>
        <w:top w:val="none" w:sz="0" w:space="0" w:color="auto"/>
        <w:left w:val="none" w:sz="0" w:space="0" w:color="auto"/>
        <w:bottom w:val="none" w:sz="0" w:space="0" w:color="auto"/>
        <w:right w:val="none" w:sz="0" w:space="0" w:color="auto"/>
      </w:divBdr>
    </w:div>
    <w:div w:id="1660843002">
      <w:bodyDiv w:val="1"/>
      <w:marLeft w:val="0"/>
      <w:marRight w:val="0"/>
      <w:marTop w:val="0"/>
      <w:marBottom w:val="0"/>
      <w:divBdr>
        <w:top w:val="none" w:sz="0" w:space="0" w:color="auto"/>
        <w:left w:val="none" w:sz="0" w:space="0" w:color="auto"/>
        <w:bottom w:val="none" w:sz="0" w:space="0" w:color="auto"/>
        <w:right w:val="none" w:sz="0" w:space="0" w:color="auto"/>
      </w:divBdr>
    </w:div>
    <w:div w:id="1661036258">
      <w:bodyDiv w:val="1"/>
      <w:marLeft w:val="0"/>
      <w:marRight w:val="0"/>
      <w:marTop w:val="0"/>
      <w:marBottom w:val="0"/>
      <w:divBdr>
        <w:top w:val="none" w:sz="0" w:space="0" w:color="auto"/>
        <w:left w:val="none" w:sz="0" w:space="0" w:color="auto"/>
        <w:bottom w:val="none" w:sz="0" w:space="0" w:color="auto"/>
        <w:right w:val="none" w:sz="0" w:space="0" w:color="auto"/>
      </w:divBdr>
    </w:div>
    <w:div w:id="1661230051">
      <w:bodyDiv w:val="1"/>
      <w:marLeft w:val="0"/>
      <w:marRight w:val="0"/>
      <w:marTop w:val="0"/>
      <w:marBottom w:val="0"/>
      <w:divBdr>
        <w:top w:val="none" w:sz="0" w:space="0" w:color="auto"/>
        <w:left w:val="none" w:sz="0" w:space="0" w:color="auto"/>
        <w:bottom w:val="none" w:sz="0" w:space="0" w:color="auto"/>
        <w:right w:val="none" w:sz="0" w:space="0" w:color="auto"/>
      </w:divBdr>
    </w:div>
    <w:div w:id="1661275176">
      <w:bodyDiv w:val="1"/>
      <w:marLeft w:val="0"/>
      <w:marRight w:val="0"/>
      <w:marTop w:val="0"/>
      <w:marBottom w:val="0"/>
      <w:divBdr>
        <w:top w:val="none" w:sz="0" w:space="0" w:color="auto"/>
        <w:left w:val="none" w:sz="0" w:space="0" w:color="auto"/>
        <w:bottom w:val="none" w:sz="0" w:space="0" w:color="auto"/>
        <w:right w:val="none" w:sz="0" w:space="0" w:color="auto"/>
      </w:divBdr>
    </w:div>
    <w:div w:id="1661276091">
      <w:bodyDiv w:val="1"/>
      <w:marLeft w:val="0"/>
      <w:marRight w:val="0"/>
      <w:marTop w:val="0"/>
      <w:marBottom w:val="0"/>
      <w:divBdr>
        <w:top w:val="none" w:sz="0" w:space="0" w:color="auto"/>
        <w:left w:val="none" w:sz="0" w:space="0" w:color="auto"/>
        <w:bottom w:val="none" w:sz="0" w:space="0" w:color="auto"/>
        <w:right w:val="none" w:sz="0" w:space="0" w:color="auto"/>
      </w:divBdr>
    </w:div>
    <w:div w:id="1661350448">
      <w:bodyDiv w:val="1"/>
      <w:marLeft w:val="0"/>
      <w:marRight w:val="0"/>
      <w:marTop w:val="0"/>
      <w:marBottom w:val="0"/>
      <w:divBdr>
        <w:top w:val="none" w:sz="0" w:space="0" w:color="auto"/>
        <w:left w:val="none" w:sz="0" w:space="0" w:color="auto"/>
        <w:bottom w:val="none" w:sz="0" w:space="0" w:color="auto"/>
        <w:right w:val="none" w:sz="0" w:space="0" w:color="auto"/>
      </w:divBdr>
    </w:div>
    <w:div w:id="1661739019">
      <w:bodyDiv w:val="1"/>
      <w:marLeft w:val="0"/>
      <w:marRight w:val="0"/>
      <w:marTop w:val="0"/>
      <w:marBottom w:val="0"/>
      <w:divBdr>
        <w:top w:val="none" w:sz="0" w:space="0" w:color="auto"/>
        <w:left w:val="none" w:sz="0" w:space="0" w:color="auto"/>
        <w:bottom w:val="none" w:sz="0" w:space="0" w:color="auto"/>
        <w:right w:val="none" w:sz="0" w:space="0" w:color="auto"/>
      </w:divBdr>
    </w:div>
    <w:div w:id="1661957057">
      <w:bodyDiv w:val="1"/>
      <w:marLeft w:val="0"/>
      <w:marRight w:val="0"/>
      <w:marTop w:val="0"/>
      <w:marBottom w:val="0"/>
      <w:divBdr>
        <w:top w:val="none" w:sz="0" w:space="0" w:color="auto"/>
        <w:left w:val="none" w:sz="0" w:space="0" w:color="auto"/>
        <w:bottom w:val="none" w:sz="0" w:space="0" w:color="auto"/>
        <w:right w:val="none" w:sz="0" w:space="0" w:color="auto"/>
      </w:divBdr>
    </w:div>
    <w:div w:id="1662005622">
      <w:bodyDiv w:val="1"/>
      <w:marLeft w:val="0"/>
      <w:marRight w:val="0"/>
      <w:marTop w:val="0"/>
      <w:marBottom w:val="0"/>
      <w:divBdr>
        <w:top w:val="none" w:sz="0" w:space="0" w:color="auto"/>
        <w:left w:val="none" w:sz="0" w:space="0" w:color="auto"/>
        <w:bottom w:val="none" w:sz="0" w:space="0" w:color="auto"/>
        <w:right w:val="none" w:sz="0" w:space="0" w:color="auto"/>
      </w:divBdr>
    </w:div>
    <w:div w:id="1662389684">
      <w:bodyDiv w:val="1"/>
      <w:marLeft w:val="0"/>
      <w:marRight w:val="0"/>
      <w:marTop w:val="0"/>
      <w:marBottom w:val="0"/>
      <w:divBdr>
        <w:top w:val="none" w:sz="0" w:space="0" w:color="auto"/>
        <w:left w:val="none" w:sz="0" w:space="0" w:color="auto"/>
        <w:bottom w:val="none" w:sz="0" w:space="0" w:color="auto"/>
        <w:right w:val="none" w:sz="0" w:space="0" w:color="auto"/>
      </w:divBdr>
    </w:div>
    <w:div w:id="1662810651">
      <w:bodyDiv w:val="1"/>
      <w:marLeft w:val="0"/>
      <w:marRight w:val="0"/>
      <w:marTop w:val="0"/>
      <w:marBottom w:val="0"/>
      <w:divBdr>
        <w:top w:val="none" w:sz="0" w:space="0" w:color="auto"/>
        <w:left w:val="none" w:sz="0" w:space="0" w:color="auto"/>
        <w:bottom w:val="none" w:sz="0" w:space="0" w:color="auto"/>
        <w:right w:val="none" w:sz="0" w:space="0" w:color="auto"/>
      </w:divBdr>
    </w:div>
    <w:div w:id="1663073946">
      <w:bodyDiv w:val="1"/>
      <w:marLeft w:val="0"/>
      <w:marRight w:val="0"/>
      <w:marTop w:val="0"/>
      <w:marBottom w:val="0"/>
      <w:divBdr>
        <w:top w:val="none" w:sz="0" w:space="0" w:color="auto"/>
        <w:left w:val="none" w:sz="0" w:space="0" w:color="auto"/>
        <w:bottom w:val="none" w:sz="0" w:space="0" w:color="auto"/>
        <w:right w:val="none" w:sz="0" w:space="0" w:color="auto"/>
      </w:divBdr>
    </w:div>
    <w:div w:id="1663658000">
      <w:bodyDiv w:val="1"/>
      <w:marLeft w:val="0"/>
      <w:marRight w:val="0"/>
      <w:marTop w:val="0"/>
      <w:marBottom w:val="0"/>
      <w:divBdr>
        <w:top w:val="none" w:sz="0" w:space="0" w:color="auto"/>
        <w:left w:val="none" w:sz="0" w:space="0" w:color="auto"/>
        <w:bottom w:val="none" w:sz="0" w:space="0" w:color="auto"/>
        <w:right w:val="none" w:sz="0" w:space="0" w:color="auto"/>
      </w:divBdr>
    </w:div>
    <w:div w:id="1663970413">
      <w:bodyDiv w:val="1"/>
      <w:marLeft w:val="0"/>
      <w:marRight w:val="0"/>
      <w:marTop w:val="0"/>
      <w:marBottom w:val="0"/>
      <w:divBdr>
        <w:top w:val="none" w:sz="0" w:space="0" w:color="auto"/>
        <w:left w:val="none" w:sz="0" w:space="0" w:color="auto"/>
        <w:bottom w:val="none" w:sz="0" w:space="0" w:color="auto"/>
        <w:right w:val="none" w:sz="0" w:space="0" w:color="auto"/>
      </w:divBdr>
    </w:div>
    <w:div w:id="1663970548">
      <w:bodyDiv w:val="1"/>
      <w:marLeft w:val="0"/>
      <w:marRight w:val="0"/>
      <w:marTop w:val="0"/>
      <w:marBottom w:val="0"/>
      <w:divBdr>
        <w:top w:val="none" w:sz="0" w:space="0" w:color="auto"/>
        <w:left w:val="none" w:sz="0" w:space="0" w:color="auto"/>
        <w:bottom w:val="none" w:sz="0" w:space="0" w:color="auto"/>
        <w:right w:val="none" w:sz="0" w:space="0" w:color="auto"/>
      </w:divBdr>
    </w:div>
    <w:div w:id="1664042776">
      <w:bodyDiv w:val="1"/>
      <w:marLeft w:val="0"/>
      <w:marRight w:val="0"/>
      <w:marTop w:val="0"/>
      <w:marBottom w:val="0"/>
      <w:divBdr>
        <w:top w:val="none" w:sz="0" w:space="0" w:color="auto"/>
        <w:left w:val="none" w:sz="0" w:space="0" w:color="auto"/>
        <w:bottom w:val="none" w:sz="0" w:space="0" w:color="auto"/>
        <w:right w:val="none" w:sz="0" w:space="0" w:color="auto"/>
      </w:divBdr>
    </w:div>
    <w:div w:id="1664045941">
      <w:bodyDiv w:val="1"/>
      <w:marLeft w:val="0"/>
      <w:marRight w:val="0"/>
      <w:marTop w:val="0"/>
      <w:marBottom w:val="0"/>
      <w:divBdr>
        <w:top w:val="none" w:sz="0" w:space="0" w:color="auto"/>
        <w:left w:val="none" w:sz="0" w:space="0" w:color="auto"/>
        <w:bottom w:val="none" w:sz="0" w:space="0" w:color="auto"/>
        <w:right w:val="none" w:sz="0" w:space="0" w:color="auto"/>
      </w:divBdr>
    </w:div>
    <w:div w:id="1664165227">
      <w:bodyDiv w:val="1"/>
      <w:marLeft w:val="0"/>
      <w:marRight w:val="0"/>
      <w:marTop w:val="0"/>
      <w:marBottom w:val="0"/>
      <w:divBdr>
        <w:top w:val="none" w:sz="0" w:space="0" w:color="auto"/>
        <w:left w:val="none" w:sz="0" w:space="0" w:color="auto"/>
        <w:bottom w:val="none" w:sz="0" w:space="0" w:color="auto"/>
        <w:right w:val="none" w:sz="0" w:space="0" w:color="auto"/>
      </w:divBdr>
    </w:div>
    <w:div w:id="1664313227">
      <w:bodyDiv w:val="1"/>
      <w:marLeft w:val="0"/>
      <w:marRight w:val="0"/>
      <w:marTop w:val="0"/>
      <w:marBottom w:val="0"/>
      <w:divBdr>
        <w:top w:val="none" w:sz="0" w:space="0" w:color="auto"/>
        <w:left w:val="none" w:sz="0" w:space="0" w:color="auto"/>
        <w:bottom w:val="none" w:sz="0" w:space="0" w:color="auto"/>
        <w:right w:val="none" w:sz="0" w:space="0" w:color="auto"/>
      </w:divBdr>
    </w:div>
    <w:div w:id="1664428826">
      <w:bodyDiv w:val="1"/>
      <w:marLeft w:val="0"/>
      <w:marRight w:val="0"/>
      <w:marTop w:val="0"/>
      <w:marBottom w:val="0"/>
      <w:divBdr>
        <w:top w:val="none" w:sz="0" w:space="0" w:color="auto"/>
        <w:left w:val="none" w:sz="0" w:space="0" w:color="auto"/>
        <w:bottom w:val="none" w:sz="0" w:space="0" w:color="auto"/>
        <w:right w:val="none" w:sz="0" w:space="0" w:color="auto"/>
      </w:divBdr>
    </w:div>
    <w:div w:id="1664430404">
      <w:bodyDiv w:val="1"/>
      <w:marLeft w:val="0"/>
      <w:marRight w:val="0"/>
      <w:marTop w:val="0"/>
      <w:marBottom w:val="0"/>
      <w:divBdr>
        <w:top w:val="none" w:sz="0" w:space="0" w:color="auto"/>
        <w:left w:val="none" w:sz="0" w:space="0" w:color="auto"/>
        <w:bottom w:val="none" w:sz="0" w:space="0" w:color="auto"/>
        <w:right w:val="none" w:sz="0" w:space="0" w:color="auto"/>
      </w:divBdr>
    </w:div>
    <w:div w:id="1664629279">
      <w:bodyDiv w:val="1"/>
      <w:marLeft w:val="0"/>
      <w:marRight w:val="0"/>
      <w:marTop w:val="0"/>
      <w:marBottom w:val="0"/>
      <w:divBdr>
        <w:top w:val="none" w:sz="0" w:space="0" w:color="auto"/>
        <w:left w:val="none" w:sz="0" w:space="0" w:color="auto"/>
        <w:bottom w:val="none" w:sz="0" w:space="0" w:color="auto"/>
        <w:right w:val="none" w:sz="0" w:space="0" w:color="auto"/>
      </w:divBdr>
    </w:div>
    <w:div w:id="1664973082">
      <w:bodyDiv w:val="1"/>
      <w:marLeft w:val="0"/>
      <w:marRight w:val="0"/>
      <w:marTop w:val="0"/>
      <w:marBottom w:val="0"/>
      <w:divBdr>
        <w:top w:val="none" w:sz="0" w:space="0" w:color="auto"/>
        <w:left w:val="none" w:sz="0" w:space="0" w:color="auto"/>
        <w:bottom w:val="none" w:sz="0" w:space="0" w:color="auto"/>
        <w:right w:val="none" w:sz="0" w:space="0" w:color="auto"/>
      </w:divBdr>
    </w:div>
    <w:div w:id="1665275427">
      <w:bodyDiv w:val="1"/>
      <w:marLeft w:val="0"/>
      <w:marRight w:val="0"/>
      <w:marTop w:val="0"/>
      <w:marBottom w:val="0"/>
      <w:divBdr>
        <w:top w:val="none" w:sz="0" w:space="0" w:color="auto"/>
        <w:left w:val="none" w:sz="0" w:space="0" w:color="auto"/>
        <w:bottom w:val="none" w:sz="0" w:space="0" w:color="auto"/>
        <w:right w:val="none" w:sz="0" w:space="0" w:color="auto"/>
      </w:divBdr>
    </w:div>
    <w:div w:id="1665283989">
      <w:bodyDiv w:val="1"/>
      <w:marLeft w:val="0"/>
      <w:marRight w:val="0"/>
      <w:marTop w:val="0"/>
      <w:marBottom w:val="0"/>
      <w:divBdr>
        <w:top w:val="none" w:sz="0" w:space="0" w:color="auto"/>
        <w:left w:val="none" w:sz="0" w:space="0" w:color="auto"/>
        <w:bottom w:val="none" w:sz="0" w:space="0" w:color="auto"/>
        <w:right w:val="none" w:sz="0" w:space="0" w:color="auto"/>
      </w:divBdr>
    </w:div>
    <w:div w:id="1665359698">
      <w:bodyDiv w:val="1"/>
      <w:marLeft w:val="0"/>
      <w:marRight w:val="0"/>
      <w:marTop w:val="0"/>
      <w:marBottom w:val="0"/>
      <w:divBdr>
        <w:top w:val="none" w:sz="0" w:space="0" w:color="auto"/>
        <w:left w:val="none" w:sz="0" w:space="0" w:color="auto"/>
        <w:bottom w:val="none" w:sz="0" w:space="0" w:color="auto"/>
        <w:right w:val="none" w:sz="0" w:space="0" w:color="auto"/>
      </w:divBdr>
    </w:div>
    <w:div w:id="1665472610">
      <w:bodyDiv w:val="1"/>
      <w:marLeft w:val="0"/>
      <w:marRight w:val="0"/>
      <w:marTop w:val="0"/>
      <w:marBottom w:val="0"/>
      <w:divBdr>
        <w:top w:val="none" w:sz="0" w:space="0" w:color="auto"/>
        <w:left w:val="none" w:sz="0" w:space="0" w:color="auto"/>
        <w:bottom w:val="none" w:sz="0" w:space="0" w:color="auto"/>
        <w:right w:val="none" w:sz="0" w:space="0" w:color="auto"/>
      </w:divBdr>
    </w:div>
    <w:div w:id="1665694882">
      <w:bodyDiv w:val="1"/>
      <w:marLeft w:val="0"/>
      <w:marRight w:val="0"/>
      <w:marTop w:val="0"/>
      <w:marBottom w:val="0"/>
      <w:divBdr>
        <w:top w:val="none" w:sz="0" w:space="0" w:color="auto"/>
        <w:left w:val="none" w:sz="0" w:space="0" w:color="auto"/>
        <w:bottom w:val="none" w:sz="0" w:space="0" w:color="auto"/>
        <w:right w:val="none" w:sz="0" w:space="0" w:color="auto"/>
      </w:divBdr>
    </w:div>
    <w:div w:id="1666084419">
      <w:bodyDiv w:val="1"/>
      <w:marLeft w:val="0"/>
      <w:marRight w:val="0"/>
      <w:marTop w:val="0"/>
      <w:marBottom w:val="0"/>
      <w:divBdr>
        <w:top w:val="none" w:sz="0" w:space="0" w:color="auto"/>
        <w:left w:val="none" w:sz="0" w:space="0" w:color="auto"/>
        <w:bottom w:val="none" w:sz="0" w:space="0" w:color="auto"/>
        <w:right w:val="none" w:sz="0" w:space="0" w:color="auto"/>
      </w:divBdr>
    </w:div>
    <w:div w:id="1666127189">
      <w:bodyDiv w:val="1"/>
      <w:marLeft w:val="0"/>
      <w:marRight w:val="0"/>
      <w:marTop w:val="0"/>
      <w:marBottom w:val="0"/>
      <w:divBdr>
        <w:top w:val="none" w:sz="0" w:space="0" w:color="auto"/>
        <w:left w:val="none" w:sz="0" w:space="0" w:color="auto"/>
        <w:bottom w:val="none" w:sz="0" w:space="0" w:color="auto"/>
        <w:right w:val="none" w:sz="0" w:space="0" w:color="auto"/>
      </w:divBdr>
    </w:div>
    <w:div w:id="1666275477">
      <w:bodyDiv w:val="1"/>
      <w:marLeft w:val="0"/>
      <w:marRight w:val="0"/>
      <w:marTop w:val="0"/>
      <w:marBottom w:val="0"/>
      <w:divBdr>
        <w:top w:val="none" w:sz="0" w:space="0" w:color="auto"/>
        <w:left w:val="none" w:sz="0" w:space="0" w:color="auto"/>
        <w:bottom w:val="none" w:sz="0" w:space="0" w:color="auto"/>
        <w:right w:val="none" w:sz="0" w:space="0" w:color="auto"/>
      </w:divBdr>
    </w:div>
    <w:div w:id="1666392552">
      <w:bodyDiv w:val="1"/>
      <w:marLeft w:val="0"/>
      <w:marRight w:val="0"/>
      <w:marTop w:val="0"/>
      <w:marBottom w:val="0"/>
      <w:divBdr>
        <w:top w:val="none" w:sz="0" w:space="0" w:color="auto"/>
        <w:left w:val="none" w:sz="0" w:space="0" w:color="auto"/>
        <w:bottom w:val="none" w:sz="0" w:space="0" w:color="auto"/>
        <w:right w:val="none" w:sz="0" w:space="0" w:color="auto"/>
      </w:divBdr>
    </w:div>
    <w:div w:id="1666399259">
      <w:bodyDiv w:val="1"/>
      <w:marLeft w:val="0"/>
      <w:marRight w:val="0"/>
      <w:marTop w:val="0"/>
      <w:marBottom w:val="0"/>
      <w:divBdr>
        <w:top w:val="none" w:sz="0" w:space="0" w:color="auto"/>
        <w:left w:val="none" w:sz="0" w:space="0" w:color="auto"/>
        <w:bottom w:val="none" w:sz="0" w:space="0" w:color="auto"/>
        <w:right w:val="none" w:sz="0" w:space="0" w:color="auto"/>
      </w:divBdr>
    </w:div>
    <w:div w:id="1666519295">
      <w:bodyDiv w:val="1"/>
      <w:marLeft w:val="0"/>
      <w:marRight w:val="0"/>
      <w:marTop w:val="0"/>
      <w:marBottom w:val="0"/>
      <w:divBdr>
        <w:top w:val="none" w:sz="0" w:space="0" w:color="auto"/>
        <w:left w:val="none" w:sz="0" w:space="0" w:color="auto"/>
        <w:bottom w:val="none" w:sz="0" w:space="0" w:color="auto"/>
        <w:right w:val="none" w:sz="0" w:space="0" w:color="auto"/>
      </w:divBdr>
    </w:div>
    <w:div w:id="1667127612">
      <w:bodyDiv w:val="1"/>
      <w:marLeft w:val="0"/>
      <w:marRight w:val="0"/>
      <w:marTop w:val="0"/>
      <w:marBottom w:val="0"/>
      <w:divBdr>
        <w:top w:val="none" w:sz="0" w:space="0" w:color="auto"/>
        <w:left w:val="none" w:sz="0" w:space="0" w:color="auto"/>
        <w:bottom w:val="none" w:sz="0" w:space="0" w:color="auto"/>
        <w:right w:val="none" w:sz="0" w:space="0" w:color="auto"/>
      </w:divBdr>
    </w:div>
    <w:div w:id="1667398028">
      <w:bodyDiv w:val="1"/>
      <w:marLeft w:val="0"/>
      <w:marRight w:val="0"/>
      <w:marTop w:val="0"/>
      <w:marBottom w:val="0"/>
      <w:divBdr>
        <w:top w:val="none" w:sz="0" w:space="0" w:color="auto"/>
        <w:left w:val="none" w:sz="0" w:space="0" w:color="auto"/>
        <w:bottom w:val="none" w:sz="0" w:space="0" w:color="auto"/>
        <w:right w:val="none" w:sz="0" w:space="0" w:color="auto"/>
      </w:divBdr>
    </w:div>
    <w:div w:id="1667784656">
      <w:bodyDiv w:val="1"/>
      <w:marLeft w:val="0"/>
      <w:marRight w:val="0"/>
      <w:marTop w:val="0"/>
      <w:marBottom w:val="0"/>
      <w:divBdr>
        <w:top w:val="none" w:sz="0" w:space="0" w:color="auto"/>
        <w:left w:val="none" w:sz="0" w:space="0" w:color="auto"/>
        <w:bottom w:val="none" w:sz="0" w:space="0" w:color="auto"/>
        <w:right w:val="none" w:sz="0" w:space="0" w:color="auto"/>
      </w:divBdr>
    </w:div>
    <w:div w:id="1667902777">
      <w:bodyDiv w:val="1"/>
      <w:marLeft w:val="0"/>
      <w:marRight w:val="0"/>
      <w:marTop w:val="0"/>
      <w:marBottom w:val="0"/>
      <w:divBdr>
        <w:top w:val="none" w:sz="0" w:space="0" w:color="auto"/>
        <w:left w:val="none" w:sz="0" w:space="0" w:color="auto"/>
        <w:bottom w:val="none" w:sz="0" w:space="0" w:color="auto"/>
        <w:right w:val="none" w:sz="0" w:space="0" w:color="auto"/>
      </w:divBdr>
    </w:div>
    <w:div w:id="1668097543">
      <w:bodyDiv w:val="1"/>
      <w:marLeft w:val="0"/>
      <w:marRight w:val="0"/>
      <w:marTop w:val="0"/>
      <w:marBottom w:val="0"/>
      <w:divBdr>
        <w:top w:val="none" w:sz="0" w:space="0" w:color="auto"/>
        <w:left w:val="none" w:sz="0" w:space="0" w:color="auto"/>
        <w:bottom w:val="none" w:sz="0" w:space="0" w:color="auto"/>
        <w:right w:val="none" w:sz="0" w:space="0" w:color="auto"/>
      </w:divBdr>
    </w:div>
    <w:div w:id="1668165146">
      <w:bodyDiv w:val="1"/>
      <w:marLeft w:val="0"/>
      <w:marRight w:val="0"/>
      <w:marTop w:val="0"/>
      <w:marBottom w:val="0"/>
      <w:divBdr>
        <w:top w:val="none" w:sz="0" w:space="0" w:color="auto"/>
        <w:left w:val="none" w:sz="0" w:space="0" w:color="auto"/>
        <w:bottom w:val="none" w:sz="0" w:space="0" w:color="auto"/>
        <w:right w:val="none" w:sz="0" w:space="0" w:color="auto"/>
      </w:divBdr>
    </w:div>
    <w:div w:id="1668359393">
      <w:bodyDiv w:val="1"/>
      <w:marLeft w:val="0"/>
      <w:marRight w:val="0"/>
      <w:marTop w:val="0"/>
      <w:marBottom w:val="0"/>
      <w:divBdr>
        <w:top w:val="none" w:sz="0" w:space="0" w:color="auto"/>
        <w:left w:val="none" w:sz="0" w:space="0" w:color="auto"/>
        <w:bottom w:val="none" w:sz="0" w:space="0" w:color="auto"/>
        <w:right w:val="none" w:sz="0" w:space="0" w:color="auto"/>
      </w:divBdr>
    </w:div>
    <w:div w:id="1668626812">
      <w:bodyDiv w:val="1"/>
      <w:marLeft w:val="0"/>
      <w:marRight w:val="0"/>
      <w:marTop w:val="0"/>
      <w:marBottom w:val="0"/>
      <w:divBdr>
        <w:top w:val="none" w:sz="0" w:space="0" w:color="auto"/>
        <w:left w:val="none" w:sz="0" w:space="0" w:color="auto"/>
        <w:bottom w:val="none" w:sz="0" w:space="0" w:color="auto"/>
        <w:right w:val="none" w:sz="0" w:space="0" w:color="auto"/>
      </w:divBdr>
    </w:div>
    <w:div w:id="1668701924">
      <w:bodyDiv w:val="1"/>
      <w:marLeft w:val="0"/>
      <w:marRight w:val="0"/>
      <w:marTop w:val="0"/>
      <w:marBottom w:val="0"/>
      <w:divBdr>
        <w:top w:val="none" w:sz="0" w:space="0" w:color="auto"/>
        <w:left w:val="none" w:sz="0" w:space="0" w:color="auto"/>
        <w:bottom w:val="none" w:sz="0" w:space="0" w:color="auto"/>
        <w:right w:val="none" w:sz="0" w:space="0" w:color="auto"/>
      </w:divBdr>
    </w:div>
    <w:div w:id="1669165761">
      <w:bodyDiv w:val="1"/>
      <w:marLeft w:val="0"/>
      <w:marRight w:val="0"/>
      <w:marTop w:val="0"/>
      <w:marBottom w:val="0"/>
      <w:divBdr>
        <w:top w:val="none" w:sz="0" w:space="0" w:color="auto"/>
        <w:left w:val="none" w:sz="0" w:space="0" w:color="auto"/>
        <w:bottom w:val="none" w:sz="0" w:space="0" w:color="auto"/>
        <w:right w:val="none" w:sz="0" w:space="0" w:color="auto"/>
      </w:divBdr>
    </w:div>
    <w:div w:id="1669209216">
      <w:bodyDiv w:val="1"/>
      <w:marLeft w:val="0"/>
      <w:marRight w:val="0"/>
      <w:marTop w:val="0"/>
      <w:marBottom w:val="0"/>
      <w:divBdr>
        <w:top w:val="none" w:sz="0" w:space="0" w:color="auto"/>
        <w:left w:val="none" w:sz="0" w:space="0" w:color="auto"/>
        <w:bottom w:val="none" w:sz="0" w:space="0" w:color="auto"/>
        <w:right w:val="none" w:sz="0" w:space="0" w:color="auto"/>
      </w:divBdr>
    </w:div>
    <w:div w:id="1669596168">
      <w:bodyDiv w:val="1"/>
      <w:marLeft w:val="0"/>
      <w:marRight w:val="0"/>
      <w:marTop w:val="0"/>
      <w:marBottom w:val="0"/>
      <w:divBdr>
        <w:top w:val="none" w:sz="0" w:space="0" w:color="auto"/>
        <w:left w:val="none" w:sz="0" w:space="0" w:color="auto"/>
        <w:bottom w:val="none" w:sz="0" w:space="0" w:color="auto"/>
        <w:right w:val="none" w:sz="0" w:space="0" w:color="auto"/>
      </w:divBdr>
    </w:div>
    <w:div w:id="1669942924">
      <w:bodyDiv w:val="1"/>
      <w:marLeft w:val="0"/>
      <w:marRight w:val="0"/>
      <w:marTop w:val="0"/>
      <w:marBottom w:val="0"/>
      <w:divBdr>
        <w:top w:val="none" w:sz="0" w:space="0" w:color="auto"/>
        <w:left w:val="none" w:sz="0" w:space="0" w:color="auto"/>
        <w:bottom w:val="none" w:sz="0" w:space="0" w:color="auto"/>
        <w:right w:val="none" w:sz="0" w:space="0" w:color="auto"/>
      </w:divBdr>
    </w:div>
    <w:div w:id="1669945092">
      <w:bodyDiv w:val="1"/>
      <w:marLeft w:val="0"/>
      <w:marRight w:val="0"/>
      <w:marTop w:val="0"/>
      <w:marBottom w:val="0"/>
      <w:divBdr>
        <w:top w:val="none" w:sz="0" w:space="0" w:color="auto"/>
        <w:left w:val="none" w:sz="0" w:space="0" w:color="auto"/>
        <w:bottom w:val="none" w:sz="0" w:space="0" w:color="auto"/>
        <w:right w:val="none" w:sz="0" w:space="0" w:color="auto"/>
      </w:divBdr>
    </w:div>
    <w:div w:id="1670135785">
      <w:bodyDiv w:val="1"/>
      <w:marLeft w:val="0"/>
      <w:marRight w:val="0"/>
      <w:marTop w:val="0"/>
      <w:marBottom w:val="0"/>
      <w:divBdr>
        <w:top w:val="none" w:sz="0" w:space="0" w:color="auto"/>
        <w:left w:val="none" w:sz="0" w:space="0" w:color="auto"/>
        <w:bottom w:val="none" w:sz="0" w:space="0" w:color="auto"/>
        <w:right w:val="none" w:sz="0" w:space="0" w:color="auto"/>
      </w:divBdr>
    </w:div>
    <w:div w:id="1670208572">
      <w:bodyDiv w:val="1"/>
      <w:marLeft w:val="0"/>
      <w:marRight w:val="0"/>
      <w:marTop w:val="0"/>
      <w:marBottom w:val="0"/>
      <w:divBdr>
        <w:top w:val="none" w:sz="0" w:space="0" w:color="auto"/>
        <w:left w:val="none" w:sz="0" w:space="0" w:color="auto"/>
        <w:bottom w:val="none" w:sz="0" w:space="0" w:color="auto"/>
        <w:right w:val="none" w:sz="0" w:space="0" w:color="auto"/>
      </w:divBdr>
    </w:div>
    <w:div w:id="1670254894">
      <w:bodyDiv w:val="1"/>
      <w:marLeft w:val="0"/>
      <w:marRight w:val="0"/>
      <w:marTop w:val="0"/>
      <w:marBottom w:val="0"/>
      <w:divBdr>
        <w:top w:val="none" w:sz="0" w:space="0" w:color="auto"/>
        <w:left w:val="none" w:sz="0" w:space="0" w:color="auto"/>
        <w:bottom w:val="none" w:sz="0" w:space="0" w:color="auto"/>
        <w:right w:val="none" w:sz="0" w:space="0" w:color="auto"/>
      </w:divBdr>
    </w:div>
    <w:div w:id="1670256211">
      <w:bodyDiv w:val="1"/>
      <w:marLeft w:val="0"/>
      <w:marRight w:val="0"/>
      <w:marTop w:val="0"/>
      <w:marBottom w:val="0"/>
      <w:divBdr>
        <w:top w:val="none" w:sz="0" w:space="0" w:color="auto"/>
        <w:left w:val="none" w:sz="0" w:space="0" w:color="auto"/>
        <w:bottom w:val="none" w:sz="0" w:space="0" w:color="auto"/>
        <w:right w:val="none" w:sz="0" w:space="0" w:color="auto"/>
      </w:divBdr>
    </w:div>
    <w:div w:id="1670526726">
      <w:bodyDiv w:val="1"/>
      <w:marLeft w:val="0"/>
      <w:marRight w:val="0"/>
      <w:marTop w:val="0"/>
      <w:marBottom w:val="0"/>
      <w:divBdr>
        <w:top w:val="none" w:sz="0" w:space="0" w:color="auto"/>
        <w:left w:val="none" w:sz="0" w:space="0" w:color="auto"/>
        <w:bottom w:val="none" w:sz="0" w:space="0" w:color="auto"/>
        <w:right w:val="none" w:sz="0" w:space="0" w:color="auto"/>
      </w:divBdr>
    </w:div>
    <w:div w:id="1670598168">
      <w:bodyDiv w:val="1"/>
      <w:marLeft w:val="0"/>
      <w:marRight w:val="0"/>
      <w:marTop w:val="0"/>
      <w:marBottom w:val="0"/>
      <w:divBdr>
        <w:top w:val="none" w:sz="0" w:space="0" w:color="auto"/>
        <w:left w:val="none" w:sz="0" w:space="0" w:color="auto"/>
        <w:bottom w:val="none" w:sz="0" w:space="0" w:color="auto"/>
        <w:right w:val="none" w:sz="0" w:space="0" w:color="auto"/>
      </w:divBdr>
    </w:div>
    <w:div w:id="1670788995">
      <w:bodyDiv w:val="1"/>
      <w:marLeft w:val="0"/>
      <w:marRight w:val="0"/>
      <w:marTop w:val="0"/>
      <w:marBottom w:val="0"/>
      <w:divBdr>
        <w:top w:val="none" w:sz="0" w:space="0" w:color="auto"/>
        <w:left w:val="none" w:sz="0" w:space="0" w:color="auto"/>
        <w:bottom w:val="none" w:sz="0" w:space="0" w:color="auto"/>
        <w:right w:val="none" w:sz="0" w:space="0" w:color="auto"/>
      </w:divBdr>
    </w:div>
    <w:div w:id="1670984630">
      <w:bodyDiv w:val="1"/>
      <w:marLeft w:val="0"/>
      <w:marRight w:val="0"/>
      <w:marTop w:val="0"/>
      <w:marBottom w:val="0"/>
      <w:divBdr>
        <w:top w:val="none" w:sz="0" w:space="0" w:color="auto"/>
        <w:left w:val="none" w:sz="0" w:space="0" w:color="auto"/>
        <w:bottom w:val="none" w:sz="0" w:space="0" w:color="auto"/>
        <w:right w:val="none" w:sz="0" w:space="0" w:color="auto"/>
      </w:divBdr>
    </w:div>
    <w:div w:id="1671062476">
      <w:bodyDiv w:val="1"/>
      <w:marLeft w:val="0"/>
      <w:marRight w:val="0"/>
      <w:marTop w:val="0"/>
      <w:marBottom w:val="0"/>
      <w:divBdr>
        <w:top w:val="none" w:sz="0" w:space="0" w:color="auto"/>
        <w:left w:val="none" w:sz="0" w:space="0" w:color="auto"/>
        <w:bottom w:val="none" w:sz="0" w:space="0" w:color="auto"/>
        <w:right w:val="none" w:sz="0" w:space="0" w:color="auto"/>
      </w:divBdr>
    </w:div>
    <w:div w:id="1671324196">
      <w:bodyDiv w:val="1"/>
      <w:marLeft w:val="0"/>
      <w:marRight w:val="0"/>
      <w:marTop w:val="0"/>
      <w:marBottom w:val="0"/>
      <w:divBdr>
        <w:top w:val="none" w:sz="0" w:space="0" w:color="auto"/>
        <w:left w:val="none" w:sz="0" w:space="0" w:color="auto"/>
        <w:bottom w:val="none" w:sz="0" w:space="0" w:color="auto"/>
        <w:right w:val="none" w:sz="0" w:space="0" w:color="auto"/>
      </w:divBdr>
    </w:div>
    <w:div w:id="1671369771">
      <w:bodyDiv w:val="1"/>
      <w:marLeft w:val="0"/>
      <w:marRight w:val="0"/>
      <w:marTop w:val="0"/>
      <w:marBottom w:val="0"/>
      <w:divBdr>
        <w:top w:val="none" w:sz="0" w:space="0" w:color="auto"/>
        <w:left w:val="none" w:sz="0" w:space="0" w:color="auto"/>
        <w:bottom w:val="none" w:sz="0" w:space="0" w:color="auto"/>
        <w:right w:val="none" w:sz="0" w:space="0" w:color="auto"/>
      </w:divBdr>
    </w:div>
    <w:div w:id="1671909574">
      <w:bodyDiv w:val="1"/>
      <w:marLeft w:val="0"/>
      <w:marRight w:val="0"/>
      <w:marTop w:val="0"/>
      <w:marBottom w:val="0"/>
      <w:divBdr>
        <w:top w:val="none" w:sz="0" w:space="0" w:color="auto"/>
        <w:left w:val="none" w:sz="0" w:space="0" w:color="auto"/>
        <w:bottom w:val="none" w:sz="0" w:space="0" w:color="auto"/>
        <w:right w:val="none" w:sz="0" w:space="0" w:color="auto"/>
      </w:divBdr>
    </w:div>
    <w:div w:id="1671986750">
      <w:bodyDiv w:val="1"/>
      <w:marLeft w:val="0"/>
      <w:marRight w:val="0"/>
      <w:marTop w:val="0"/>
      <w:marBottom w:val="0"/>
      <w:divBdr>
        <w:top w:val="none" w:sz="0" w:space="0" w:color="auto"/>
        <w:left w:val="none" w:sz="0" w:space="0" w:color="auto"/>
        <w:bottom w:val="none" w:sz="0" w:space="0" w:color="auto"/>
        <w:right w:val="none" w:sz="0" w:space="0" w:color="auto"/>
      </w:divBdr>
    </w:div>
    <w:div w:id="1672172754">
      <w:bodyDiv w:val="1"/>
      <w:marLeft w:val="0"/>
      <w:marRight w:val="0"/>
      <w:marTop w:val="0"/>
      <w:marBottom w:val="0"/>
      <w:divBdr>
        <w:top w:val="none" w:sz="0" w:space="0" w:color="auto"/>
        <w:left w:val="none" w:sz="0" w:space="0" w:color="auto"/>
        <w:bottom w:val="none" w:sz="0" w:space="0" w:color="auto"/>
        <w:right w:val="none" w:sz="0" w:space="0" w:color="auto"/>
      </w:divBdr>
    </w:div>
    <w:div w:id="1672294344">
      <w:bodyDiv w:val="1"/>
      <w:marLeft w:val="0"/>
      <w:marRight w:val="0"/>
      <w:marTop w:val="0"/>
      <w:marBottom w:val="0"/>
      <w:divBdr>
        <w:top w:val="none" w:sz="0" w:space="0" w:color="auto"/>
        <w:left w:val="none" w:sz="0" w:space="0" w:color="auto"/>
        <w:bottom w:val="none" w:sz="0" w:space="0" w:color="auto"/>
        <w:right w:val="none" w:sz="0" w:space="0" w:color="auto"/>
      </w:divBdr>
    </w:div>
    <w:div w:id="1672482877">
      <w:bodyDiv w:val="1"/>
      <w:marLeft w:val="0"/>
      <w:marRight w:val="0"/>
      <w:marTop w:val="0"/>
      <w:marBottom w:val="0"/>
      <w:divBdr>
        <w:top w:val="none" w:sz="0" w:space="0" w:color="auto"/>
        <w:left w:val="none" w:sz="0" w:space="0" w:color="auto"/>
        <w:bottom w:val="none" w:sz="0" w:space="0" w:color="auto"/>
        <w:right w:val="none" w:sz="0" w:space="0" w:color="auto"/>
      </w:divBdr>
    </w:div>
    <w:div w:id="1672903461">
      <w:bodyDiv w:val="1"/>
      <w:marLeft w:val="0"/>
      <w:marRight w:val="0"/>
      <w:marTop w:val="0"/>
      <w:marBottom w:val="0"/>
      <w:divBdr>
        <w:top w:val="none" w:sz="0" w:space="0" w:color="auto"/>
        <w:left w:val="none" w:sz="0" w:space="0" w:color="auto"/>
        <w:bottom w:val="none" w:sz="0" w:space="0" w:color="auto"/>
        <w:right w:val="none" w:sz="0" w:space="0" w:color="auto"/>
      </w:divBdr>
    </w:div>
    <w:div w:id="1673294884">
      <w:bodyDiv w:val="1"/>
      <w:marLeft w:val="0"/>
      <w:marRight w:val="0"/>
      <w:marTop w:val="0"/>
      <w:marBottom w:val="0"/>
      <w:divBdr>
        <w:top w:val="none" w:sz="0" w:space="0" w:color="auto"/>
        <w:left w:val="none" w:sz="0" w:space="0" w:color="auto"/>
        <w:bottom w:val="none" w:sz="0" w:space="0" w:color="auto"/>
        <w:right w:val="none" w:sz="0" w:space="0" w:color="auto"/>
      </w:divBdr>
    </w:div>
    <w:div w:id="1673335789">
      <w:bodyDiv w:val="1"/>
      <w:marLeft w:val="0"/>
      <w:marRight w:val="0"/>
      <w:marTop w:val="0"/>
      <w:marBottom w:val="0"/>
      <w:divBdr>
        <w:top w:val="none" w:sz="0" w:space="0" w:color="auto"/>
        <w:left w:val="none" w:sz="0" w:space="0" w:color="auto"/>
        <w:bottom w:val="none" w:sz="0" w:space="0" w:color="auto"/>
        <w:right w:val="none" w:sz="0" w:space="0" w:color="auto"/>
      </w:divBdr>
    </w:div>
    <w:div w:id="1673408362">
      <w:bodyDiv w:val="1"/>
      <w:marLeft w:val="0"/>
      <w:marRight w:val="0"/>
      <w:marTop w:val="0"/>
      <w:marBottom w:val="0"/>
      <w:divBdr>
        <w:top w:val="none" w:sz="0" w:space="0" w:color="auto"/>
        <w:left w:val="none" w:sz="0" w:space="0" w:color="auto"/>
        <w:bottom w:val="none" w:sz="0" w:space="0" w:color="auto"/>
        <w:right w:val="none" w:sz="0" w:space="0" w:color="auto"/>
      </w:divBdr>
    </w:div>
    <w:div w:id="1673532090">
      <w:bodyDiv w:val="1"/>
      <w:marLeft w:val="0"/>
      <w:marRight w:val="0"/>
      <w:marTop w:val="0"/>
      <w:marBottom w:val="0"/>
      <w:divBdr>
        <w:top w:val="none" w:sz="0" w:space="0" w:color="auto"/>
        <w:left w:val="none" w:sz="0" w:space="0" w:color="auto"/>
        <w:bottom w:val="none" w:sz="0" w:space="0" w:color="auto"/>
        <w:right w:val="none" w:sz="0" w:space="0" w:color="auto"/>
      </w:divBdr>
    </w:div>
    <w:div w:id="1673755783">
      <w:bodyDiv w:val="1"/>
      <w:marLeft w:val="0"/>
      <w:marRight w:val="0"/>
      <w:marTop w:val="0"/>
      <w:marBottom w:val="0"/>
      <w:divBdr>
        <w:top w:val="none" w:sz="0" w:space="0" w:color="auto"/>
        <w:left w:val="none" w:sz="0" w:space="0" w:color="auto"/>
        <w:bottom w:val="none" w:sz="0" w:space="0" w:color="auto"/>
        <w:right w:val="none" w:sz="0" w:space="0" w:color="auto"/>
      </w:divBdr>
    </w:div>
    <w:div w:id="1673870476">
      <w:bodyDiv w:val="1"/>
      <w:marLeft w:val="0"/>
      <w:marRight w:val="0"/>
      <w:marTop w:val="0"/>
      <w:marBottom w:val="0"/>
      <w:divBdr>
        <w:top w:val="none" w:sz="0" w:space="0" w:color="auto"/>
        <w:left w:val="none" w:sz="0" w:space="0" w:color="auto"/>
        <w:bottom w:val="none" w:sz="0" w:space="0" w:color="auto"/>
        <w:right w:val="none" w:sz="0" w:space="0" w:color="auto"/>
      </w:divBdr>
    </w:div>
    <w:div w:id="1673988832">
      <w:bodyDiv w:val="1"/>
      <w:marLeft w:val="0"/>
      <w:marRight w:val="0"/>
      <w:marTop w:val="0"/>
      <w:marBottom w:val="0"/>
      <w:divBdr>
        <w:top w:val="none" w:sz="0" w:space="0" w:color="auto"/>
        <w:left w:val="none" w:sz="0" w:space="0" w:color="auto"/>
        <w:bottom w:val="none" w:sz="0" w:space="0" w:color="auto"/>
        <w:right w:val="none" w:sz="0" w:space="0" w:color="auto"/>
      </w:divBdr>
    </w:div>
    <w:div w:id="1674182723">
      <w:bodyDiv w:val="1"/>
      <w:marLeft w:val="0"/>
      <w:marRight w:val="0"/>
      <w:marTop w:val="0"/>
      <w:marBottom w:val="0"/>
      <w:divBdr>
        <w:top w:val="none" w:sz="0" w:space="0" w:color="auto"/>
        <w:left w:val="none" w:sz="0" w:space="0" w:color="auto"/>
        <w:bottom w:val="none" w:sz="0" w:space="0" w:color="auto"/>
        <w:right w:val="none" w:sz="0" w:space="0" w:color="auto"/>
      </w:divBdr>
    </w:div>
    <w:div w:id="1674184998">
      <w:bodyDiv w:val="1"/>
      <w:marLeft w:val="0"/>
      <w:marRight w:val="0"/>
      <w:marTop w:val="0"/>
      <w:marBottom w:val="0"/>
      <w:divBdr>
        <w:top w:val="none" w:sz="0" w:space="0" w:color="auto"/>
        <w:left w:val="none" w:sz="0" w:space="0" w:color="auto"/>
        <w:bottom w:val="none" w:sz="0" w:space="0" w:color="auto"/>
        <w:right w:val="none" w:sz="0" w:space="0" w:color="auto"/>
      </w:divBdr>
    </w:div>
    <w:div w:id="1674340101">
      <w:bodyDiv w:val="1"/>
      <w:marLeft w:val="0"/>
      <w:marRight w:val="0"/>
      <w:marTop w:val="0"/>
      <w:marBottom w:val="0"/>
      <w:divBdr>
        <w:top w:val="none" w:sz="0" w:space="0" w:color="auto"/>
        <w:left w:val="none" w:sz="0" w:space="0" w:color="auto"/>
        <w:bottom w:val="none" w:sz="0" w:space="0" w:color="auto"/>
        <w:right w:val="none" w:sz="0" w:space="0" w:color="auto"/>
      </w:divBdr>
    </w:div>
    <w:div w:id="1675566961">
      <w:bodyDiv w:val="1"/>
      <w:marLeft w:val="0"/>
      <w:marRight w:val="0"/>
      <w:marTop w:val="0"/>
      <w:marBottom w:val="0"/>
      <w:divBdr>
        <w:top w:val="none" w:sz="0" w:space="0" w:color="auto"/>
        <w:left w:val="none" w:sz="0" w:space="0" w:color="auto"/>
        <w:bottom w:val="none" w:sz="0" w:space="0" w:color="auto"/>
        <w:right w:val="none" w:sz="0" w:space="0" w:color="auto"/>
      </w:divBdr>
    </w:div>
    <w:div w:id="1675647532">
      <w:bodyDiv w:val="1"/>
      <w:marLeft w:val="0"/>
      <w:marRight w:val="0"/>
      <w:marTop w:val="0"/>
      <w:marBottom w:val="0"/>
      <w:divBdr>
        <w:top w:val="none" w:sz="0" w:space="0" w:color="auto"/>
        <w:left w:val="none" w:sz="0" w:space="0" w:color="auto"/>
        <w:bottom w:val="none" w:sz="0" w:space="0" w:color="auto"/>
        <w:right w:val="none" w:sz="0" w:space="0" w:color="auto"/>
      </w:divBdr>
    </w:div>
    <w:div w:id="1675765678">
      <w:bodyDiv w:val="1"/>
      <w:marLeft w:val="0"/>
      <w:marRight w:val="0"/>
      <w:marTop w:val="0"/>
      <w:marBottom w:val="0"/>
      <w:divBdr>
        <w:top w:val="none" w:sz="0" w:space="0" w:color="auto"/>
        <w:left w:val="none" w:sz="0" w:space="0" w:color="auto"/>
        <w:bottom w:val="none" w:sz="0" w:space="0" w:color="auto"/>
        <w:right w:val="none" w:sz="0" w:space="0" w:color="auto"/>
      </w:divBdr>
    </w:div>
    <w:div w:id="1675768631">
      <w:bodyDiv w:val="1"/>
      <w:marLeft w:val="0"/>
      <w:marRight w:val="0"/>
      <w:marTop w:val="0"/>
      <w:marBottom w:val="0"/>
      <w:divBdr>
        <w:top w:val="none" w:sz="0" w:space="0" w:color="auto"/>
        <w:left w:val="none" w:sz="0" w:space="0" w:color="auto"/>
        <w:bottom w:val="none" w:sz="0" w:space="0" w:color="auto"/>
        <w:right w:val="none" w:sz="0" w:space="0" w:color="auto"/>
      </w:divBdr>
    </w:div>
    <w:div w:id="1675955306">
      <w:bodyDiv w:val="1"/>
      <w:marLeft w:val="0"/>
      <w:marRight w:val="0"/>
      <w:marTop w:val="0"/>
      <w:marBottom w:val="0"/>
      <w:divBdr>
        <w:top w:val="none" w:sz="0" w:space="0" w:color="auto"/>
        <w:left w:val="none" w:sz="0" w:space="0" w:color="auto"/>
        <w:bottom w:val="none" w:sz="0" w:space="0" w:color="auto"/>
        <w:right w:val="none" w:sz="0" w:space="0" w:color="auto"/>
      </w:divBdr>
    </w:div>
    <w:div w:id="1676105897">
      <w:bodyDiv w:val="1"/>
      <w:marLeft w:val="0"/>
      <w:marRight w:val="0"/>
      <w:marTop w:val="0"/>
      <w:marBottom w:val="0"/>
      <w:divBdr>
        <w:top w:val="none" w:sz="0" w:space="0" w:color="auto"/>
        <w:left w:val="none" w:sz="0" w:space="0" w:color="auto"/>
        <w:bottom w:val="none" w:sz="0" w:space="0" w:color="auto"/>
        <w:right w:val="none" w:sz="0" w:space="0" w:color="auto"/>
      </w:divBdr>
    </w:div>
    <w:div w:id="1676375557">
      <w:bodyDiv w:val="1"/>
      <w:marLeft w:val="0"/>
      <w:marRight w:val="0"/>
      <w:marTop w:val="0"/>
      <w:marBottom w:val="0"/>
      <w:divBdr>
        <w:top w:val="none" w:sz="0" w:space="0" w:color="auto"/>
        <w:left w:val="none" w:sz="0" w:space="0" w:color="auto"/>
        <w:bottom w:val="none" w:sz="0" w:space="0" w:color="auto"/>
        <w:right w:val="none" w:sz="0" w:space="0" w:color="auto"/>
      </w:divBdr>
    </w:div>
    <w:div w:id="1676423409">
      <w:bodyDiv w:val="1"/>
      <w:marLeft w:val="0"/>
      <w:marRight w:val="0"/>
      <w:marTop w:val="0"/>
      <w:marBottom w:val="0"/>
      <w:divBdr>
        <w:top w:val="none" w:sz="0" w:space="0" w:color="auto"/>
        <w:left w:val="none" w:sz="0" w:space="0" w:color="auto"/>
        <w:bottom w:val="none" w:sz="0" w:space="0" w:color="auto"/>
        <w:right w:val="none" w:sz="0" w:space="0" w:color="auto"/>
      </w:divBdr>
    </w:div>
    <w:div w:id="1676492977">
      <w:bodyDiv w:val="1"/>
      <w:marLeft w:val="0"/>
      <w:marRight w:val="0"/>
      <w:marTop w:val="0"/>
      <w:marBottom w:val="0"/>
      <w:divBdr>
        <w:top w:val="none" w:sz="0" w:space="0" w:color="auto"/>
        <w:left w:val="none" w:sz="0" w:space="0" w:color="auto"/>
        <w:bottom w:val="none" w:sz="0" w:space="0" w:color="auto"/>
        <w:right w:val="none" w:sz="0" w:space="0" w:color="auto"/>
      </w:divBdr>
    </w:div>
    <w:div w:id="1676495084">
      <w:bodyDiv w:val="1"/>
      <w:marLeft w:val="0"/>
      <w:marRight w:val="0"/>
      <w:marTop w:val="0"/>
      <w:marBottom w:val="0"/>
      <w:divBdr>
        <w:top w:val="none" w:sz="0" w:space="0" w:color="auto"/>
        <w:left w:val="none" w:sz="0" w:space="0" w:color="auto"/>
        <w:bottom w:val="none" w:sz="0" w:space="0" w:color="auto"/>
        <w:right w:val="none" w:sz="0" w:space="0" w:color="auto"/>
      </w:divBdr>
    </w:div>
    <w:div w:id="1676614303">
      <w:bodyDiv w:val="1"/>
      <w:marLeft w:val="0"/>
      <w:marRight w:val="0"/>
      <w:marTop w:val="0"/>
      <w:marBottom w:val="0"/>
      <w:divBdr>
        <w:top w:val="none" w:sz="0" w:space="0" w:color="auto"/>
        <w:left w:val="none" w:sz="0" w:space="0" w:color="auto"/>
        <w:bottom w:val="none" w:sz="0" w:space="0" w:color="auto"/>
        <w:right w:val="none" w:sz="0" w:space="0" w:color="auto"/>
      </w:divBdr>
    </w:div>
    <w:div w:id="1676689945">
      <w:bodyDiv w:val="1"/>
      <w:marLeft w:val="0"/>
      <w:marRight w:val="0"/>
      <w:marTop w:val="0"/>
      <w:marBottom w:val="0"/>
      <w:divBdr>
        <w:top w:val="none" w:sz="0" w:space="0" w:color="auto"/>
        <w:left w:val="none" w:sz="0" w:space="0" w:color="auto"/>
        <w:bottom w:val="none" w:sz="0" w:space="0" w:color="auto"/>
        <w:right w:val="none" w:sz="0" w:space="0" w:color="auto"/>
      </w:divBdr>
    </w:div>
    <w:div w:id="1676876407">
      <w:bodyDiv w:val="1"/>
      <w:marLeft w:val="0"/>
      <w:marRight w:val="0"/>
      <w:marTop w:val="0"/>
      <w:marBottom w:val="0"/>
      <w:divBdr>
        <w:top w:val="none" w:sz="0" w:space="0" w:color="auto"/>
        <w:left w:val="none" w:sz="0" w:space="0" w:color="auto"/>
        <w:bottom w:val="none" w:sz="0" w:space="0" w:color="auto"/>
        <w:right w:val="none" w:sz="0" w:space="0" w:color="auto"/>
      </w:divBdr>
    </w:div>
    <w:div w:id="1676957271">
      <w:bodyDiv w:val="1"/>
      <w:marLeft w:val="0"/>
      <w:marRight w:val="0"/>
      <w:marTop w:val="0"/>
      <w:marBottom w:val="0"/>
      <w:divBdr>
        <w:top w:val="none" w:sz="0" w:space="0" w:color="auto"/>
        <w:left w:val="none" w:sz="0" w:space="0" w:color="auto"/>
        <w:bottom w:val="none" w:sz="0" w:space="0" w:color="auto"/>
        <w:right w:val="none" w:sz="0" w:space="0" w:color="auto"/>
      </w:divBdr>
    </w:div>
    <w:div w:id="1677031610">
      <w:bodyDiv w:val="1"/>
      <w:marLeft w:val="0"/>
      <w:marRight w:val="0"/>
      <w:marTop w:val="0"/>
      <w:marBottom w:val="0"/>
      <w:divBdr>
        <w:top w:val="none" w:sz="0" w:space="0" w:color="auto"/>
        <w:left w:val="none" w:sz="0" w:space="0" w:color="auto"/>
        <w:bottom w:val="none" w:sz="0" w:space="0" w:color="auto"/>
        <w:right w:val="none" w:sz="0" w:space="0" w:color="auto"/>
      </w:divBdr>
    </w:div>
    <w:div w:id="1677228977">
      <w:bodyDiv w:val="1"/>
      <w:marLeft w:val="0"/>
      <w:marRight w:val="0"/>
      <w:marTop w:val="0"/>
      <w:marBottom w:val="0"/>
      <w:divBdr>
        <w:top w:val="none" w:sz="0" w:space="0" w:color="auto"/>
        <w:left w:val="none" w:sz="0" w:space="0" w:color="auto"/>
        <w:bottom w:val="none" w:sz="0" w:space="0" w:color="auto"/>
        <w:right w:val="none" w:sz="0" w:space="0" w:color="auto"/>
      </w:divBdr>
    </w:div>
    <w:div w:id="1677339885">
      <w:bodyDiv w:val="1"/>
      <w:marLeft w:val="0"/>
      <w:marRight w:val="0"/>
      <w:marTop w:val="0"/>
      <w:marBottom w:val="0"/>
      <w:divBdr>
        <w:top w:val="none" w:sz="0" w:space="0" w:color="auto"/>
        <w:left w:val="none" w:sz="0" w:space="0" w:color="auto"/>
        <w:bottom w:val="none" w:sz="0" w:space="0" w:color="auto"/>
        <w:right w:val="none" w:sz="0" w:space="0" w:color="auto"/>
      </w:divBdr>
    </w:div>
    <w:div w:id="1678193839">
      <w:bodyDiv w:val="1"/>
      <w:marLeft w:val="0"/>
      <w:marRight w:val="0"/>
      <w:marTop w:val="0"/>
      <w:marBottom w:val="0"/>
      <w:divBdr>
        <w:top w:val="none" w:sz="0" w:space="0" w:color="auto"/>
        <w:left w:val="none" w:sz="0" w:space="0" w:color="auto"/>
        <w:bottom w:val="none" w:sz="0" w:space="0" w:color="auto"/>
        <w:right w:val="none" w:sz="0" w:space="0" w:color="auto"/>
      </w:divBdr>
    </w:div>
    <w:div w:id="1678656816">
      <w:bodyDiv w:val="1"/>
      <w:marLeft w:val="0"/>
      <w:marRight w:val="0"/>
      <w:marTop w:val="0"/>
      <w:marBottom w:val="0"/>
      <w:divBdr>
        <w:top w:val="none" w:sz="0" w:space="0" w:color="auto"/>
        <w:left w:val="none" w:sz="0" w:space="0" w:color="auto"/>
        <w:bottom w:val="none" w:sz="0" w:space="0" w:color="auto"/>
        <w:right w:val="none" w:sz="0" w:space="0" w:color="auto"/>
      </w:divBdr>
    </w:div>
    <w:div w:id="1678775717">
      <w:bodyDiv w:val="1"/>
      <w:marLeft w:val="0"/>
      <w:marRight w:val="0"/>
      <w:marTop w:val="0"/>
      <w:marBottom w:val="0"/>
      <w:divBdr>
        <w:top w:val="none" w:sz="0" w:space="0" w:color="auto"/>
        <w:left w:val="none" w:sz="0" w:space="0" w:color="auto"/>
        <w:bottom w:val="none" w:sz="0" w:space="0" w:color="auto"/>
        <w:right w:val="none" w:sz="0" w:space="0" w:color="auto"/>
      </w:divBdr>
    </w:div>
    <w:div w:id="1679188796">
      <w:bodyDiv w:val="1"/>
      <w:marLeft w:val="0"/>
      <w:marRight w:val="0"/>
      <w:marTop w:val="0"/>
      <w:marBottom w:val="0"/>
      <w:divBdr>
        <w:top w:val="none" w:sz="0" w:space="0" w:color="auto"/>
        <w:left w:val="none" w:sz="0" w:space="0" w:color="auto"/>
        <w:bottom w:val="none" w:sz="0" w:space="0" w:color="auto"/>
        <w:right w:val="none" w:sz="0" w:space="0" w:color="auto"/>
      </w:divBdr>
    </w:div>
    <w:div w:id="1679499306">
      <w:bodyDiv w:val="1"/>
      <w:marLeft w:val="0"/>
      <w:marRight w:val="0"/>
      <w:marTop w:val="0"/>
      <w:marBottom w:val="0"/>
      <w:divBdr>
        <w:top w:val="none" w:sz="0" w:space="0" w:color="auto"/>
        <w:left w:val="none" w:sz="0" w:space="0" w:color="auto"/>
        <w:bottom w:val="none" w:sz="0" w:space="0" w:color="auto"/>
        <w:right w:val="none" w:sz="0" w:space="0" w:color="auto"/>
      </w:divBdr>
    </w:div>
    <w:div w:id="1679962607">
      <w:bodyDiv w:val="1"/>
      <w:marLeft w:val="0"/>
      <w:marRight w:val="0"/>
      <w:marTop w:val="0"/>
      <w:marBottom w:val="0"/>
      <w:divBdr>
        <w:top w:val="none" w:sz="0" w:space="0" w:color="auto"/>
        <w:left w:val="none" w:sz="0" w:space="0" w:color="auto"/>
        <w:bottom w:val="none" w:sz="0" w:space="0" w:color="auto"/>
        <w:right w:val="none" w:sz="0" w:space="0" w:color="auto"/>
      </w:divBdr>
    </w:div>
    <w:div w:id="1679965190">
      <w:bodyDiv w:val="1"/>
      <w:marLeft w:val="0"/>
      <w:marRight w:val="0"/>
      <w:marTop w:val="0"/>
      <w:marBottom w:val="0"/>
      <w:divBdr>
        <w:top w:val="none" w:sz="0" w:space="0" w:color="auto"/>
        <w:left w:val="none" w:sz="0" w:space="0" w:color="auto"/>
        <w:bottom w:val="none" w:sz="0" w:space="0" w:color="auto"/>
        <w:right w:val="none" w:sz="0" w:space="0" w:color="auto"/>
      </w:divBdr>
    </w:div>
    <w:div w:id="1680038278">
      <w:bodyDiv w:val="1"/>
      <w:marLeft w:val="0"/>
      <w:marRight w:val="0"/>
      <w:marTop w:val="0"/>
      <w:marBottom w:val="0"/>
      <w:divBdr>
        <w:top w:val="none" w:sz="0" w:space="0" w:color="auto"/>
        <w:left w:val="none" w:sz="0" w:space="0" w:color="auto"/>
        <w:bottom w:val="none" w:sz="0" w:space="0" w:color="auto"/>
        <w:right w:val="none" w:sz="0" w:space="0" w:color="auto"/>
      </w:divBdr>
    </w:div>
    <w:div w:id="1680231103">
      <w:bodyDiv w:val="1"/>
      <w:marLeft w:val="0"/>
      <w:marRight w:val="0"/>
      <w:marTop w:val="0"/>
      <w:marBottom w:val="0"/>
      <w:divBdr>
        <w:top w:val="none" w:sz="0" w:space="0" w:color="auto"/>
        <w:left w:val="none" w:sz="0" w:space="0" w:color="auto"/>
        <w:bottom w:val="none" w:sz="0" w:space="0" w:color="auto"/>
        <w:right w:val="none" w:sz="0" w:space="0" w:color="auto"/>
      </w:divBdr>
    </w:div>
    <w:div w:id="1680347938">
      <w:bodyDiv w:val="1"/>
      <w:marLeft w:val="0"/>
      <w:marRight w:val="0"/>
      <w:marTop w:val="0"/>
      <w:marBottom w:val="0"/>
      <w:divBdr>
        <w:top w:val="none" w:sz="0" w:space="0" w:color="auto"/>
        <w:left w:val="none" w:sz="0" w:space="0" w:color="auto"/>
        <w:bottom w:val="none" w:sz="0" w:space="0" w:color="auto"/>
        <w:right w:val="none" w:sz="0" w:space="0" w:color="auto"/>
      </w:divBdr>
    </w:div>
    <w:div w:id="1680543199">
      <w:bodyDiv w:val="1"/>
      <w:marLeft w:val="0"/>
      <w:marRight w:val="0"/>
      <w:marTop w:val="0"/>
      <w:marBottom w:val="0"/>
      <w:divBdr>
        <w:top w:val="none" w:sz="0" w:space="0" w:color="auto"/>
        <w:left w:val="none" w:sz="0" w:space="0" w:color="auto"/>
        <w:bottom w:val="none" w:sz="0" w:space="0" w:color="auto"/>
        <w:right w:val="none" w:sz="0" w:space="0" w:color="auto"/>
      </w:divBdr>
    </w:div>
    <w:div w:id="1680615185">
      <w:bodyDiv w:val="1"/>
      <w:marLeft w:val="0"/>
      <w:marRight w:val="0"/>
      <w:marTop w:val="0"/>
      <w:marBottom w:val="0"/>
      <w:divBdr>
        <w:top w:val="none" w:sz="0" w:space="0" w:color="auto"/>
        <w:left w:val="none" w:sz="0" w:space="0" w:color="auto"/>
        <w:bottom w:val="none" w:sz="0" w:space="0" w:color="auto"/>
        <w:right w:val="none" w:sz="0" w:space="0" w:color="auto"/>
      </w:divBdr>
    </w:div>
    <w:div w:id="1681002095">
      <w:bodyDiv w:val="1"/>
      <w:marLeft w:val="0"/>
      <w:marRight w:val="0"/>
      <w:marTop w:val="0"/>
      <w:marBottom w:val="0"/>
      <w:divBdr>
        <w:top w:val="none" w:sz="0" w:space="0" w:color="auto"/>
        <w:left w:val="none" w:sz="0" w:space="0" w:color="auto"/>
        <w:bottom w:val="none" w:sz="0" w:space="0" w:color="auto"/>
        <w:right w:val="none" w:sz="0" w:space="0" w:color="auto"/>
      </w:divBdr>
    </w:div>
    <w:div w:id="1681277955">
      <w:bodyDiv w:val="1"/>
      <w:marLeft w:val="0"/>
      <w:marRight w:val="0"/>
      <w:marTop w:val="0"/>
      <w:marBottom w:val="0"/>
      <w:divBdr>
        <w:top w:val="none" w:sz="0" w:space="0" w:color="auto"/>
        <w:left w:val="none" w:sz="0" w:space="0" w:color="auto"/>
        <w:bottom w:val="none" w:sz="0" w:space="0" w:color="auto"/>
        <w:right w:val="none" w:sz="0" w:space="0" w:color="auto"/>
      </w:divBdr>
    </w:div>
    <w:div w:id="1681463683">
      <w:bodyDiv w:val="1"/>
      <w:marLeft w:val="0"/>
      <w:marRight w:val="0"/>
      <w:marTop w:val="0"/>
      <w:marBottom w:val="0"/>
      <w:divBdr>
        <w:top w:val="none" w:sz="0" w:space="0" w:color="auto"/>
        <w:left w:val="none" w:sz="0" w:space="0" w:color="auto"/>
        <w:bottom w:val="none" w:sz="0" w:space="0" w:color="auto"/>
        <w:right w:val="none" w:sz="0" w:space="0" w:color="auto"/>
      </w:divBdr>
    </w:div>
    <w:div w:id="1681661605">
      <w:bodyDiv w:val="1"/>
      <w:marLeft w:val="0"/>
      <w:marRight w:val="0"/>
      <w:marTop w:val="0"/>
      <w:marBottom w:val="0"/>
      <w:divBdr>
        <w:top w:val="none" w:sz="0" w:space="0" w:color="auto"/>
        <w:left w:val="none" w:sz="0" w:space="0" w:color="auto"/>
        <w:bottom w:val="none" w:sz="0" w:space="0" w:color="auto"/>
        <w:right w:val="none" w:sz="0" w:space="0" w:color="auto"/>
      </w:divBdr>
    </w:div>
    <w:div w:id="1682202903">
      <w:bodyDiv w:val="1"/>
      <w:marLeft w:val="0"/>
      <w:marRight w:val="0"/>
      <w:marTop w:val="0"/>
      <w:marBottom w:val="0"/>
      <w:divBdr>
        <w:top w:val="none" w:sz="0" w:space="0" w:color="auto"/>
        <w:left w:val="none" w:sz="0" w:space="0" w:color="auto"/>
        <w:bottom w:val="none" w:sz="0" w:space="0" w:color="auto"/>
        <w:right w:val="none" w:sz="0" w:space="0" w:color="auto"/>
      </w:divBdr>
    </w:div>
    <w:div w:id="1682581015">
      <w:bodyDiv w:val="1"/>
      <w:marLeft w:val="0"/>
      <w:marRight w:val="0"/>
      <w:marTop w:val="0"/>
      <w:marBottom w:val="0"/>
      <w:divBdr>
        <w:top w:val="none" w:sz="0" w:space="0" w:color="auto"/>
        <w:left w:val="none" w:sz="0" w:space="0" w:color="auto"/>
        <w:bottom w:val="none" w:sz="0" w:space="0" w:color="auto"/>
        <w:right w:val="none" w:sz="0" w:space="0" w:color="auto"/>
      </w:divBdr>
    </w:div>
    <w:div w:id="1682659397">
      <w:bodyDiv w:val="1"/>
      <w:marLeft w:val="0"/>
      <w:marRight w:val="0"/>
      <w:marTop w:val="0"/>
      <w:marBottom w:val="0"/>
      <w:divBdr>
        <w:top w:val="none" w:sz="0" w:space="0" w:color="auto"/>
        <w:left w:val="none" w:sz="0" w:space="0" w:color="auto"/>
        <w:bottom w:val="none" w:sz="0" w:space="0" w:color="auto"/>
        <w:right w:val="none" w:sz="0" w:space="0" w:color="auto"/>
      </w:divBdr>
    </w:div>
    <w:div w:id="1682708112">
      <w:bodyDiv w:val="1"/>
      <w:marLeft w:val="0"/>
      <w:marRight w:val="0"/>
      <w:marTop w:val="0"/>
      <w:marBottom w:val="0"/>
      <w:divBdr>
        <w:top w:val="none" w:sz="0" w:space="0" w:color="auto"/>
        <w:left w:val="none" w:sz="0" w:space="0" w:color="auto"/>
        <w:bottom w:val="none" w:sz="0" w:space="0" w:color="auto"/>
        <w:right w:val="none" w:sz="0" w:space="0" w:color="auto"/>
      </w:divBdr>
    </w:div>
    <w:div w:id="1682926160">
      <w:bodyDiv w:val="1"/>
      <w:marLeft w:val="0"/>
      <w:marRight w:val="0"/>
      <w:marTop w:val="0"/>
      <w:marBottom w:val="0"/>
      <w:divBdr>
        <w:top w:val="none" w:sz="0" w:space="0" w:color="auto"/>
        <w:left w:val="none" w:sz="0" w:space="0" w:color="auto"/>
        <w:bottom w:val="none" w:sz="0" w:space="0" w:color="auto"/>
        <w:right w:val="none" w:sz="0" w:space="0" w:color="auto"/>
      </w:divBdr>
    </w:div>
    <w:div w:id="1683125613">
      <w:bodyDiv w:val="1"/>
      <w:marLeft w:val="0"/>
      <w:marRight w:val="0"/>
      <w:marTop w:val="0"/>
      <w:marBottom w:val="0"/>
      <w:divBdr>
        <w:top w:val="none" w:sz="0" w:space="0" w:color="auto"/>
        <w:left w:val="none" w:sz="0" w:space="0" w:color="auto"/>
        <w:bottom w:val="none" w:sz="0" w:space="0" w:color="auto"/>
        <w:right w:val="none" w:sz="0" w:space="0" w:color="auto"/>
      </w:divBdr>
    </w:div>
    <w:div w:id="1683315332">
      <w:bodyDiv w:val="1"/>
      <w:marLeft w:val="0"/>
      <w:marRight w:val="0"/>
      <w:marTop w:val="0"/>
      <w:marBottom w:val="0"/>
      <w:divBdr>
        <w:top w:val="none" w:sz="0" w:space="0" w:color="auto"/>
        <w:left w:val="none" w:sz="0" w:space="0" w:color="auto"/>
        <w:bottom w:val="none" w:sz="0" w:space="0" w:color="auto"/>
        <w:right w:val="none" w:sz="0" w:space="0" w:color="auto"/>
      </w:divBdr>
    </w:div>
    <w:div w:id="1683318595">
      <w:bodyDiv w:val="1"/>
      <w:marLeft w:val="0"/>
      <w:marRight w:val="0"/>
      <w:marTop w:val="0"/>
      <w:marBottom w:val="0"/>
      <w:divBdr>
        <w:top w:val="none" w:sz="0" w:space="0" w:color="auto"/>
        <w:left w:val="none" w:sz="0" w:space="0" w:color="auto"/>
        <w:bottom w:val="none" w:sz="0" w:space="0" w:color="auto"/>
        <w:right w:val="none" w:sz="0" w:space="0" w:color="auto"/>
      </w:divBdr>
    </w:div>
    <w:div w:id="1683363056">
      <w:bodyDiv w:val="1"/>
      <w:marLeft w:val="0"/>
      <w:marRight w:val="0"/>
      <w:marTop w:val="0"/>
      <w:marBottom w:val="0"/>
      <w:divBdr>
        <w:top w:val="none" w:sz="0" w:space="0" w:color="auto"/>
        <w:left w:val="none" w:sz="0" w:space="0" w:color="auto"/>
        <w:bottom w:val="none" w:sz="0" w:space="0" w:color="auto"/>
        <w:right w:val="none" w:sz="0" w:space="0" w:color="auto"/>
      </w:divBdr>
    </w:div>
    <w:div w:id="1683433541">
      <w:bodyDiv w:val="1"/>
      <w:marLeft w:val="0"/>
      <w:marRight w:val="0"/>
      <w:marTop w:val="0"/>
      <w:marBottom w:val="0"/>
      <w:divBdr>
        <w:top w:val="none" w:sz="0" w:space="0" w:color="auto"/>
        <w:left w:val="none" w:sz="0" w:space="0" w:color="auto"/>
        <w:bottom w:val="none" w:sz="0" w:space="0" w:color="auto"/>
        <w:right w:val="none" w:sz="0" w:space="0" w:color="auto"/>
      </w:divBdr>
    </w:div>
    <w:div w:id="1683433917">
      <w:bodyDiv w:val="1"/>
      <w:marLeft w:val="0"/>
      <w:marRight w:val="0"/>
      <w:marTop w:val="0"/>
      <w:marBottom w:val="0"/>
      <w:divBdr>
        <w:top w:val="none" w:sz="0" w:space="0" w:color="auto"/>
        <w:left w:val="none" w:sz="0" w:space="0" w:color="auto"/>
        <w:bottom w:val="none" w:sz="0" w:space="0" w:color="auto"/>
        <w:right w:val="none" w:sz="0" w:space="0" w:color="auto"/>
      </w:divBdr>
    </w:div>
    <w:div w:id="1683630683">
      <w:bodyDiv w:val="1"/>
      <w:marLeft w:val="0"/>
      <w:marRight w:val="0"/>
      <w:marTop w:val="0"/>
      <w:marBottom w:val="0"/>
      <w:divBdr>
        <w:top w:val="none" w:sz="0" w:space="0" w:color="auto"/>
        <w:left w:val="none" w:sz="0" w:space="0" w:color="auto"/>
        <w:bottom w:val="none" w:sz="0" w:space="0" w:color="auto"/>
        <w:right w:val="none" w:sz="0" w:space="0" w:color="auto"/>
      </w:divBdr>
    </w:div>
    <w:div w:id="1683698259">
      <w:bodyDiv w:val="1"/>
      <w:marLeft w:val="0"/>
      <w:marRight w:val="0"/>
      <w:marTop w:val="0"/>
      <w:marBottom w:val="0"/>
      <w:divBdr>
        <w:top w:val="none" w:sz="0" w:space="0" w:color="auto"/>
        <w:left w:val="none" w:sz="0" w:space="0" w:color="auto"/>
        <w:bottom w:val="none" w:sz="0" w:space="0" w:color="auto"/>
        <w:right w:val="none" w:sz="0" w:space="0" w:color="auto"/>
      </w:divBdr>
    </w:div>
    <w:div w:id="1683701992">
      <w:bodyDiv w:val="1"/>
      <w:marLeft w:val="0"/>
      <w:marRight w:val="0"/>
      <w:marTop w:val="0"/>
      <w:marBottom w:val="0"/>
      <w:divBdr>
        <w:top w:val="none" w:sz="0" w:space="0" w:color="auto"/>
        <w:left w:val="none" w:sz="0" w:space="0" w:color="auto"/>
        <w:bottom w:val="none" w:sz="0" w:space="0" w:color="auto"/>
        <w:right w:val="none" w:sz="0" w:space="0" w:color="auto"/>
      </w:divBdr>
    </w:div>
    <w:div w:id="1684241873">
      <w:bodyDiv w:val="1"/>
      <w:marLeft w:val="0"/>
      <w:marRight w:val="0"/>
      <w:marTop w:val="0"/>
      <w:marBottom w:val="0"/>
      <w:divBdr>
        <w:top w:val="none" w:sz="0" w:space="0" w:color="auto"/>
        <w:left w:val="none" w:sz="0" w:space="0" w:color="auto"/>
        <w:bottom w:val="none" w:sz="0" w:space="0" w:color="auto"/>
        <w:right w:val="none" w:sz="0" w:space="0" w:color="auto"/>
      </w:divBdr>
    </w:div>
    <w:div w:id="1684434808">
      <w:bodyDiv w:val="1"/>
      <w:marLeft w:val="0"/>
      <w:marRight w:val="0"/>
      <w:marTop w:val="0"/>
      <w:marBottom w:val="0"/>
      <w:divBdr>
        <w:top w:val="none" w:sz="0" w:space="0" w:color="auto"/>
        <w:left w:val="none" w:sz="0" w:space="0" w:color="auto"/>
        <w:bottom w:val="none" w:sz="0" w:space="0" w:color="auto"/>
        <w:right w:val="none" w:sz="0" w:space="0" w:color="auto"/>
      </w:divBdr>
    </w:div>
    <w:div w:id="1684435065">
      <w:bodyDiv w:val="1"/>
      <w:marLeft w:val="0"/>
      <w:marRight w:val="0"/>
      <w:marTop w:val="0"/>
      <w:marBottom w:val="0"/>
      <w:divBdr>
        <w:top w:val="none" w:sz="0" w:space="0" w:color="auto"/>
        <w:left w:val="none" w:sz="0" w:space="0" w:color="auto"/>
        <w:bottom w:val="none" w:sz="0" w:space="0" w:color="auto"/>
        <w:right w:val="none" w:sz="0" w:space="0" w:color="auto"/>
      </w:divBdr>
    </w:div>
    <w:div w:id="1684437090">
      <w:bodyDiv w:val="1"/>
      <w:marLeft w:val="0"/>
      <w:marRight w:val="0"/>
      <w:marTop w:val="0"/>
      <w:marBottom w:val="0"/>
      <w:divBdr>
        <w:top w:val="none" w:sz="0" w:space="0" w:color="auto"/>
        <w:left w:val="none" w:sz="0" w:space="0" w:color="auto"/>
        <w:bottom w:val="none" w:sz="0" w:space="0" w:color="auto"/>
        <w:right w:val="none" w:sz="0" w:space="0" w:color="auto"/>
      </w:divBdr>
    </w:div>
    <w:div w:id="1684472958">
      <w:bodyDiv w:val="1"/>
      <w:marLeft w:val="0"/>
      <w:marRight w:val="0"/>
      <w:marTop w:val="0"/>
      <w:marBottom w:val="0"/>
      <w:divBdr>
        <w:top w:val="none" w:sz="0" w:space="0" w:color="auto"/>
        <w:left w:val="none" w:sz="0" w:space="0" w:color="auto"/>
        <w:bottom w:val="none" w:sz="0" w:space="0" w:color="auto"/>
        <w:right w:val="none" w:sz="0" w:space="0" w:color="auto"/>
      </w:divBdr>
    </w:div>
    <w:div w:id="1684553992">
      <w:bodyDiv w:val="1"/>
      <w:marLeft w:val="0"/>
      <w:marRight w:val="0"/>
      <w:marTop w:val="0"/>
      <w:marBottom w:val="0"/>
      <w:divBdr>
        <w:top w:val="none" w:sz="0" w:space="0" w:color="auto"/>
        <w:left w:val="none" w:sz="0" w:space="0" w:color="auto"/>
        <w:bottom w:val="none" w:sz="0" w:space="0" w:color="auto"/>
        <w:right w:val="none" w:sz="0" w:space="0" w:color="auto"/>
      </w:divBdr>
    </w:div>
    <w:div w:id="1684673491">
      <w:bodyDiv w:val="1"/>
      <w:marLeft w:val="0"/>
      <w:marRight w:val="0"/>
      <w:marTop w:val="0"/>
      <w:marBottom w:val="0"/>
      <w:divBdr>
        <w:top w:val="none" w:sz="0" w:space="0" w:color="auto"/>
        <w:left w:val="none" w:sz="0" w:space="0" w:color="auto"/>
        <w:bottom w:val="none" w:sz="0" w:space="0" w:color="auto"/>
        <w:right w:val="none" w:sz="0" w:space="0" w:color="auto"/>
      </w:divBdr>
    </w:div>
    <w:div w:id="1685398218">
      <w:bodyDiv w:val="1"/>
      <w:marLeft w:val="0"/>
      <w:marRight w:val="0"/>
      <w:marTop w:val="0"/>
      <w:marBottom w:val="0"/>
      <w:divBdr>
        <w:top w:val="none" w:sz="0" w:space="0" w:color="auto"/>
        <w:left w:val="none" w:sz="0" w:space="0" w:color="auto"/>
        <w:bottom w:val="none" w:sz="0" w:space="0" w:color="auto"/>
        <w:right w:val="none" w:sz="0" w:space="0" w:color="auto"/>
      </w:divBdr>
    </w:div>
    <w:div w:id="1685588359">
      <w:bodyDiv w:val="1"/>
      <w:marLeft w:val="0"/>
      <w:marRight w:val="0"/>
      <w:marTop w:val="0"/>
      <w:marBottom w:val="0"/>
      <w:divBdr>
        <w:top w:val="none" w:sz="0" w:space="0" w:color="auto"/>
        <w:left w:val="none" w:sz="0" w:space="0" w:color="auto"/>
        <w:bottom w:val="none" w:sz="0" w:space="0" w:color="auto"/>
        <w:right w:val="none" w:sz="0" w:space="0" w:color="auto"/>
      </w:divBdr>
    </w:div>
    <w:div w:id="1685739498">
      <w:bodyDiv w:val="1"/>
      <w:marLeft w:val="0"/>
      <w:marRight w:val="0"/>
      <w:marTop w:val="0"/>
      <w:marBottom w:val="0"/>
      <w:divBdr>
        <w:top w:val="none" w:sz="0" w:space="0" w:color="auto"/>
        <w:left w:val="none" w:sz="0" w:space="0" w:color="auto"/>
        <w:bottom w:val="none" w:sz="0" w:space="0" w:color="auto"/>
        <w:right w:val="none" w:sz="0" w:space="0" w:color="auto"/>
      </w:divBdr>
    </w:div>
    <w:div w:id="1685745548">
      <w:bodyDiv w:val="1"/>
      <w:marLeft w:val="0"/>
      <w:marRight w:val="0"/>
      <w:marTop w:val="0"/>
      <w:marBottom w:val="0"/>
      <w:divBdr>
        <w:top w:val="none" w:sz="0" w:space="0" w:color="auto"/>
        <w:left w:val="none" w:sz="0" w:space="0" w:color="auto"/>
        <w:bottom w:val="none" w:sz="0" w:space="0" w:color="auto"/>
        <w:right w:val="none" w:sz="0" w:space="0" w:color="auto"/>
      </w:divBdr>
    </w:div>
    <w:div w:id="1685938812">
      <w:bodyDiv w:val="1"/>
      <w:marLeft w:val="0"/>
      <w:marRight w:val="0"/>
      <w:marTop w:val="0"/>
      <w:marBottom w:val="0"/>
      <w:divBdr>
        <w:top w:val="none" w:sz="0" w:space="0" w:color="auto"/>
        <w:left w:val="none" w:sz="0" w:space="0" w:color="auto"/>
        <w:bottom w:val="none" w:sz="0" w:space="0" w:color="auto"/>
        <w:right w:val="none" w:sz="0" w:space="0" w:color="auto"/>
      </w:divBdr>
    </w:div>
    <w:div w:id="1686207185">
      <w:bodyDiv w:val="1"/>
      <w:marLeft w:val="0"/>
      <w:marRight w:val="0"/>
      <w:marTop w:val="0"/>
      <w:marBottom w:val="0"/>
      <w:divBdr>
        <w:top w:val="none" w:sz="0" w:space="0" w:color="auto"/>
        <w:left w:val="none" w:sz="0" w:space="0" w:color="auto"/>
        <w:bottom w:val="none" w:sz="0" w:space="0" w:color="auto"/>
        <w:right w:val="none" w:sz="0" w:space="0" w:color="auto"/>
      </w:divBdr>
    </w:div>
    <w:div w:id="1686252046">
      <w:bodyDiv w:val="1"/>
      <w:marLeft w:val="0"/>
      <w:marRight w:val="0"/>
      <w:marTop w:val="0"/>
      <w:marBottom w:val="0"/>
      <w:divBdr>
        <w:top w:val="none" w:sz="0" w:space="0" w:color="auto"/>
        <w:left w:val="none" w:sz="0" w:space="0" w:color="auto"/>
        <w:bottom w:val="none" w:sz="0" w:space="0" w:color="auto"/>
        <w:right w:val="none" w:sz="0" w:space="0" w:color="auto"/>
      </w:divBdr>
    </w:div>
    <w:div w:id="1686321361">
      <w:bodyDiv w:val="1"/>
      <w:marLeft w:val="0"/>
      <w:marRight w:val="0"/>
      <w:marTop w:val="0"/>
      <w:marBottom w:val="0"/>
      <w:divBdr>
        <w:top w:val="none" w:sz="0" w:space="0" w:color="auto"/>
        <w:left w:val="none" w:sz="0" w:space="0" w:color="auto"/>
        <w:bottom w:val="none" w:sz="0" w:space="0" w:color="auto"/>
        <w:right w:val="none" w:sz="0" w:space="0" w:color="auto"/>
      </w:divBdr>
    </w:div>
    <w:div w:id="1686402418">
      <w:bodyDiv w:val="1"/>
      <w:marLeft w:val="0"/>
      <w:marRight w:val="0"/>
      <w:marTop w:val="0"/>
      <w:marBottom w:val="0"/>
      <w:divBdr>
        <w:top w:val="none" w:sz="0" w:space="0" w:color="auto"/>
        <w:left w:val="none" w:sz="0" w:space="0" w:color="auto"/>
        <w:bottom w:val="none" w:sz="0" w:space="0" w:color="auto"/>
        <w:right w:val="none" w:sz="0" w:space="0" w:color="auto"/>
      </w:divBdr>
    </w:div>
    <w:div w:id="1686709778">
      <w:bodyDiv w:val="1"/>
      <w:marLeft w:val="0"/>
      <w:marRight w:val="0"/>
      <w:marTop w:val="0"/>
      <w:marBottom w:val="0"/>
      <w:divBdr>
        <w:top w:val="none" w:sz="0" w:space="0" w:color="auto"/>
        <w:left w:val="none" w:sz="0" w:space="0" w:color="auto"/>
        <w:bottom w:val="none" w:sz="0" w:space="0" w:color="auto"/>
        <w:right w:val="none" w:sz="0" w:space="0" w:color="auto"/>
      </w:divBdr>
    </w:div>
    <w:div w:id="1687557213">
      <w:bodyDiv w:val="1"/>
      <w:marLeft w:val="0"/>
      <w:marRight w:val="0"/>
      <w:marTop w:val="0"/>
      <w:marBottom w:val="0"/>
      <w:divBdr>
        <w:top w:val="none" w:sz="0" w:space="0" w:color="auto"/>
        <w:left w:val="none" w:sz="0" w:space="0" w:color="auto"/>
        <w:bottom w:val="none" w:sz="0" w:space="0" w:color="auto"/>
        <w:right w:val="none" w:sz="0" w:space="0" w:color="auto"/>
      </w:divBdr>
    </w:div>
    <w:div w:id="1687710672">
      <w:bodyDiv w:val="1"/>
      <w:marLeft w:val="0"/>
      <w:marRight w:val="0"/>
      <w:marTop w:val="0"/>
      <w:marBottom w:val="0"/>
      <w:divBdr>
        <w:top w:val="none" w:sz="0" w:space="0" w:color="auto"/>
        <w:left w:val="none" w:sz="0" w:space="0" w:color="auto"/>
        <w:bottom w:val="none" w:sz="0" w:space="0" w:color="auto"/>
        <w:right w:val="none" w:sz="0" w:space="0" w:color="auto"/>
      </w:divBdr>
    </w:div>
    <w:div w:id="1687904801">
      <w:bodyDiv w:val="1"/>
      <w:marLeft w:val="0"/>
      <w:marRight w:val="0"/>
      <w:marTop w:val="0"/>
      <w:marBottom w:val="0"/>
      <w:divBdr>
        <w:top w:val="none" w:sz="0" w:space="0" w:color="auto"/>
        <w:left w:val="none" w:sz="0" w:space="0" w:color="auto"/>
        <w:bottom w:val="none" w:sz="0" w:space="0" w:color="auto"/>
        <w:right w:val="none" w:sz="0" w:space="0" w:color="auto"/>
      </w:divBdr>
    </w:div>
    <w:div w:id="1687975397">
      <w:bodyDiv w:val="1"/>
      <w:marLeft w:val="0"/>
      <w:marRight w:val="0"/>
      <w:marTop w:val="0"/>
      <w:marBottom w:val="0"/>
      <w:divBdr>
        <w:top w:val="none" w:sz="0" w:space="0" w:color="auto"/>
        <w:left w:val="none" w:sz="0" w:space="0" w:color="auto"/>
        <w:bottom w:val="none" w:sz="0" w:space="0" w:color="auto"/>
        <w:right w:val="none" w:sz="0" w:space="0" w:color="auto"/>
      </w:divBdr>
    </w:div>
    <w:div w:id="1688020434">
      <w:bodyDiv w:val="1"/>
      <w:marLeft w:val="0"/>
      <w:marRight w:val="0"/>
      <w:marTop w:val="0"/>
      <w:marBottom w:val="0"/>
      <w:divBdr>
        <w:top w:val="none" w:sz="0" w:space="0" w:color="auto"/>
        <w:left w:val="none" w:sz="0" w:space="0" w:color="auto"/>
        <w:bottom w:val="none" w:sz="0" w:space="0" w:color="auto"/>
        <w:right w:val="none" w:sz="0" w:space="0" w:color="auto"/>
      </w:divBdr>
    </w:div>
    <w:div w:id="1688407506">
      <w:bodyDiv w:val="1"/>
      <w:marLeft w:val="0"/>
      <w:marRight w:val="0"/>
      <w:marTop w:val="0"/>
      <w:marBottom w:val="0"/>
      <w:divBdr>
        <w:top w:val="none" w:sz="0" w:space="0" w:color="auto"/>
        <w:left w:val="none" w:sz="0" w:space="0" w:color="auto"/>
        <w:bottom w:val="none" w:sz="0" w:space="0" w:color="auto"/>
        <w:right w:val="none" w:sz="0" w:space="0" w:color="auto"/>
      </w:divBdr>
    </w:div>
    <w:div w:id="1688562950">
      <w:bodyDiv w:val="1"/>
      <w:marLeft w:val="0"/>
      <w:marRight w:val="0"/>
      <w:marTop w:val="0"/>
      <w:marBottom w:val="0"/>
      <w:divBdr>
        <w:top w:val="none" w:sz="0" w:space="0" w:color="auto"/>
        <w:left w:val="none" w:sz="0" w:space="0" w:color="auto"/>
        <w:bottom w:val="none" w:sz="0" w:space="0" w:color="auto"/>
        <w:right w:val="none" w:sz="0" w:space="0" w:color="auto"/>
      </w:divBdr>
    </w:div>
    <w:div w:id="1688630090">
      <w:bodyDiv w:val="1"/>
      <w:marLeft w:val="0"/>
      <w:marRight w:val="0"/>
      <w:marTop w:val="0"/>
      <w:marBottom w:val="0"/>
      <w:divBdr>
        <w:top w:val="none" w:sz="0" w:space="0" w:color="auto"/>
        <w:left w:val="none" w:sz="0" w:space="0" w:color="auto"/>
        <w:bottom w:val="none" w:sz="0" w:space="0" w:color="auto"/>
        <w:right w:val="none" w:sz="0" w:space="0" w:color="auto"/>
      </w:divBdr>
    </w:div>
    <w:div w:id="1688630373">
      <w:bodyDiv w:val="1"/>
      <w:marLeft w:val="0"/>
      <w:marRight w:val="0"/>
      <w:marTop w:val="0"/>
      <w:marBottom w:val="0"/>
      <w:divBdr>
        <w:top w:val="none" w:sz="0" w:space="0" w:color="auto"/>
        <w:left w:val="none" w:sz="0" w:space="0" w:color="auto"/>
        <w:bottom w:val="none" w:sz="0" w:space="0" w:color="auto"/>
        <w:right w:val="none" w:sz="0" w:space="0" w:color="auto"/>
      </w:divBdr>
    </w:div>
    <w:div w:id="1688671502">
      <w:bodyDiv w:val="1"/>
      <w:marLeft w:val="0"/>
      <w:marRight w:val="0"/>
      <w:marTop w:val="0"/>
      <w:marBottom w:val="0"/>
      <w:divBdr>
        <w:top w:val="none" w:sz="0" w:space="0" w:color="auto"/>
        <w:left w:val="none" w:sz="0" w:space="0" w:color="auto"/>
        <w:bottom w:val="none" w:sz="0" w:space="0" w:color="auto"/>
        <w:right w:val="none" w:sz="0" w:space="0" w:color="auto"/>
      </w:divBdr>
    </w:div>
    <w:div w:id="1689091678">
      <w:bodyDiv w:val="1"/>
      <w:marLeft w:val="0"/>
      <w:marRight w:val="0"/>
      <w:marTop w:val="0"/>
      <w:marBottom w:val="0"/>
      <w:divBdr>
        <w:top w:val="none" w:sz="0" w:space="0" w:color="auto"/>
        <w:left w:val="none" w:sz="0" w:space="0" w:color="auto"/>
        <w:bottom w:val="none" w:sz="0" w:space="0" w:color="auto"/>
        <w:right w:val="none" w:sz="0" w:space="0" w:color="auto"/>
      </w:divBdr>
    </w:div>
    <w:div w:id="1689527509">
      <w:bodyDiv w:val="1"/>
      <w:marLeft w:val="0"/>
      <w:marRight w:val="0"/>
      <w:marTop w:val="0"/>
      <w:marBottom w:val="0"/>
      <w:divBdr>
        <w:top w:val="none" w:sz="0" w:space="0" w:color="auto"/>
        <w:left w:val="none" w:sz="0" w:space="0" w:color="auto"/>
        <w:bottom w:val="none" w:sz="0" w:space="0" w:color="auto"/>
        <w:right w:val="none" w:sz="0" w:space="0" w:color="auto"/>
      </w:divBdr>
    </w:div>
    <w:div w:id="1690176618">
      <w:bodyDiv w:val="1"/>
      <w:marLeft w:val="0"/>
      <w:marRight w:val="0"/>
      <w:marTop w:val="0"/>
      <w:marBottom w:val="0"/>
      <w:divBdr>
        <w:top w:val="none" w:sz="0" w:space="0" w:color="auto"/>
        <w:left w:val="none" w:sz="0" w:space="0" w:color="auto"/>
        <w:bottom w:val="none" w:sz="0" w:space="0" w:color="auto"/>
        <w:right w:val="none" w:sz="0" w:space="0" w:color="auto"/>
      </w:divBdr>
    </w:div>
    <w:div w:id="1690179125">
      <w:bodyDiv w:val="1"/>
      <w:marLeft w:val="0"/>
      <w:marRight w:val="0"/>
      <w:marTop w:val="0"/>
      <w:marBottom w:val="0"/>
      <w:divBdr>
        <w:top w:val="none" w:sz="0" w:space="0" w:color="auto"/>
        <w:left w:val="none" w:sz="0" w:space="0" w:color="auto"/>
        <w:bottom w:val="none" w:sz="0" w:space="0" w:color="auto"/>
        <w:right w:val="none" w:sz="0" w:space="0" w:color="auto"/>
      </w:divBdr>
    </w:div>
    <w:div w:id="1690326033">
      <w:bodyDiv w:val="1"/>
      <w:marLeft w:val="0"/>
      <w:marRight w:val="0"/>
      <w:marTop w:val="0"/>
      <w:marBottom w:val="0"/>
      <w:divBdr>
        <w:top w:val="none" w:sz="0" w:space="0" w:color="auto"/>
        <w:left w:val="none" w:sz="0" w:space="0" w:color="auto"/>
        <w:bottom w:val="none" w:sz="0" w:space="0" w:color="auto"/>
        <w:right w:val="none" w:sz="0" w:space="0" w:color="auto"/>
      </w:divBdr>
    </w:div>
    <w:div w:id="1690401749">
      <w:bodyDiv w:val="1"/>
      <w:marLeft w:val="0"/>
      <w:marRight w:val="0"/>
      <w:marTop w:val="0"/>
      <w:marBottom w:val="0"/>
      <w:divBdr>
        <w:top w:val="none" w:sz="0" w:space="0" w:color="auto"/>
        <w:left w:val="none" w:sz="0" w:space="0" w:color="auto"/>
        <w:bottom w:val="none" w:sz="0" w:space="0" w:color="auto"/>
        <w:right w:val="none" w:sz="0" w:space="0" w:color="auto"/>
      </w:divBdr>
    </w:div>
    <w:div w:id="1690519212">
      <w:bodyDiv w:val="1"/>
      <w:marLeft w:val="0"/>
      <w:marRight w:val="0"/>
      <w:marTop w:val="0"/>
      <w:marBottom w:val="0"/>
      <w:divBdr>
        <w:top w:val="none" w:sz="0" w:space="0" w:color="auto"/>
        <w:left w:val="none" w:sz="0" w:space="0" w:color="auto"/>
        <w:bottom w:val="none" w:sz="0" w:space="0" w:color="auto"/>
        <w:right w:val="none" w:sz="0" w:space="0" w:color="auto"/>
      </w:divBdr>
    </w:div>
    <w:div w:id="1690638619">
      <w:bodyDiv w:val="1"/>
      <w:marLeft w:val="0"/>
      <w:marRight w:val="0"/>
      <w:marTop w:val="0"/>
      <w:marBottom w:val="0"/>
      <w:divBdr>
        <w:top w:val="none" w:sz="0" w:space="0" w:color="auto"/>
        <w:left w:val="none" w:sz="0" w:space="0" w:color="auto"/>
        <w:bottom w:val="none" w:sz="0" w:space="0" w:color="auto"/>
        <w:right w:val="none" w:sz="0" w:space="0" w:color="auto"/>
      </w:divBdr>
    </w:div>
    <w:div w:id="1690716632">
      <w:bodyDiv w:val="1"/>
      <w:marLeft w:val="0"/>
      <w:marRight w:val="0"/>
      <w:marTop w:val="0"/>
      <w:marBottom w:val="0"/>
      <w:divBdr>
        <w:top w:val="none" w:sz="0" w:space="0" w:color="auto"/>
        <w:left w:val="none" w:sz="0" w:space="0" w:color="auto"/>
        <w:bottom w:val="none" w:sz="0" w:space="0" w:color="auto"/>
        <w:right w:val="none" w:sz="0" w:space="0" w:color="auto"/>
      </w:divBdr>
    </w:div>
    <w:div w:id="1691107378">
      <w:bodyDiv w:val="1"/>
      <w:marLeft w:val="0"/>
      <w:marRight w:val="0"/>
      <w:marTop w:val="0"/>
      <w:marBottom w:val="0"/>
      <w:divBdr>
        <w:top w:val="none" w:sz="0" w:space="0" w:color="auto"/>
        <w:left w:val="none" w:sz="0" w:space="0" w:color="auto"/>
        <w:bottom w:val="none" w:sz="0" w:space="0" w:color="auto"/>
        <w:right w:val="none" w:sz="0" w:space="0" w:color="auto"/>
      </w:divBdr>
    </w:div>
    <w:div w:id="1691175059">
      <w:bodyDiv w:val="1"/>
      <w:marLeft w:val="0"/>
      <w:marRight w:val="0"/>
      <w:marTop w:val="0"/>
      <w:marBottom w:val="0"/>
      <w:divBdr>
        <w:top w:val="none" w:sz="0" w:space="0" w:color="auto"/>
        <w:left w:val="none" w:sz="0" w:space="0" w:color="auto"/>
        <w:bottom w:val="none" w:sz="0" w:space="0" w:color="auto"/>
        <w:right w:val="none" w:sz="0" w:space="0" w:color="auto"/>
      </w:divBdr>
    </w:div>
    <w:div w:id="1691294530">
      <w:bodyDiv w:val="1"/>
      <w:marLeft w:val="0"/>
      <w:marRight w:val="0"/>
      <w:marTop w:val="0"/>
      <w:marBottom w:val="0"/>
      <w:divBdr>
        <w:top w:val="none" w:sz="0" w:space="0" w:color="auto"/>
        <w:left w:val="none" w:sz="0" w:space="0" w:color="auto"/>
        <w:bottom w:val="none" w:sz="0" w:space="0" w:color="auto"/>
        <w:right w:val="none" w:sz="0" w:space="0" w:color="auto"/>
      </w:divBdr>
    </w:div>
    <w:div w:id="1691489000">
      <w:bodyDiv w:val="1"/>
      <w:marLeft w:val="0"/>
      <w:marRight w:val="0"/>
      <w:marTop w:val="0"/>
      <w:marBottom w:val="0"/>
      <w:divBdr>
        <w:top w:val="none" w:sz="0" w:space="0" w:color="auto"/>
        <w:left w:val="none" w:sz="0" w:space="0" w:color="auto"/>
        <w:bottom w:val="none" w:sz="0" w:space="0" w:color="auto"/>
        <w:right w:val="none" w:sz="0" w:space="0" w:color="auto"/>
      </w:divBdr>
    </w:div>
    <w:div w:id="1691489238">
      <w:bodyDiv w:val="1"/>
      <w:marLeft w:val="0"/>
      <w:marRight w:val="0"/>
      <w:marTop w:val="0"/>
      <w:marBottom w:val="0"/>
      <w:divBdr>
        <w:top w:val="none" w:sz="0" w:space="0" w:color="auto"/>
        <w:left w:val="none" w:sz="0" w:space="0" w:color="auto"/>
        <w:bottom w:val="none" w:sz="0" w:space="0" w:color="auto"/>
        <w:right w:val="none" w:sz="0" w:space="0" w:color="auto"/>
      </w:divBdr>
    </w:div>
    <w:div w:id="1691643375">
      <w:bodyDiv w:val="1"/>
      <w:marLeft w:val="0"/>
      <w:marRight w:val="0"/>
      <w:marTop w:val="0"/>
      <w:marBottom w:val="0"/>
      <w:divBdr>
        <w:top w:val="none" w:sz="0" w:space="0" w:color="auto"/>
        <w:left w:val="none" w:sz="0" w:space="0" w:color="auto"/>
        <w:bottom w:val="none" w:sz="0" w:space="0" w:color="auto"/>
        <w:right w:val="none" w:sz="0" w:space="0" w:color="auto"/>
      </w:divBdr>
    </w:div>
    <w:div w:id="1692217172">
      <w:bodyDiv w:val="1"/>
      <w:marLeft w:val="0"/>
      <w:marRight w:val="0"/>
      <w:marTop w:val="0"/>
      <w:marBottom w:val="0"/>
      <w:divBdr>
        <w:top w:val="none" w:sz="0" w:space="0" w:color="auto"/>
        <w:left w:val="none" w:sz="0" w:space="0" w:color="auto"/>
        <w:bottom w:val="none" w:sz="0" w:space="0" w:color="auto"/>
        <w:right w:val="none" w:sz="0" w:space="0" w:color="auto"/>
      </w:divBdr>
    </w:div>
    <w:div w:id="1692562378">
      <w:bodyDiv w:val="1"/>
      <w:marLeft w:val="0"/>
      <w:marRight w:val="0"/>
      <w:marTop w:val="0"/>
      <w:marBottom w:val="0"/>
      <w:divBdr>
        <w:top w:val="none" w:sz="0" w:space="0" w:color="auto"/>
        <w:left w:val="none" w:sz="0" w:space="0" w:color="auto"/>
        <w:bottom w:val="none" w:sz="0" w:space="0" w:color="auto"/>
        <w:right w:val="none" w:sz="0" w:space="0" w:color="auto"/>
      </w:divBdr>
    </w:div>
    <w:div w:id="1692800996">
      <w:bodyDiv w:val="1"/>
      <w:marLeft w:val="0"/>
      <w:marRight w:val="0"/>
      <w:marTop w:val="0"/>
      <w:marBottom w:val="0"/>
      <w:divBdr>
        <w:top w:val="none" w:sz="0" w:space="0" w:color="auto"/>
        <w:left w:val="none" w:sz="0" w:space="0" w:color="auto"/>
        <w:bottom w:val="none" w:sz="0" w:space="0" w:color="auto"/>
        <w:right w:val="none" w:sz="0" w:space="0" w:color="auto"/>
      </w:divBdr>
    </w:div>
    <w:div w:id="1693067828">
      <w:bodyDiv w:val="1"/>
      <w:marLeft w:val="0"/>
      <w:marRight w:val="0"/>
      <w:marTop w:val="0"/>
      <w:marBottom w:val="0"/>
      <w:divBdr>
        <w:top w:val="none" w:sz="0" w:space="0" w:color="auto"/>
        <w:left w:val="none" w:sz="0" w:space="0" w:color="auto"/>
        <w:bottom w:val="none" w:sz="0" w:space="0" w:color="auto"/>
        <w:right w:val="none" w:sz="0" w:space="0" w:color="auto"/>
      </w:divBdr>
    </w:div>
    <w:div w:id="1693073456">
      <w:bodyDiv w:val="1"/>
      <w:marLeft w:val="0"/>
      <w:marRight w:val="0"/>
      <w:marTop w:val="0"/>
      <w:marBottom w:val="0"/>
      <w:divBdr>
        <w:top w:val="none" w:sz="0" w:space="0" w:color="auto"/>
        <w:left w:val="none" w:sz="0" w:space="0" w:color="auto"/>
        <w:bottom w:val="none" w:sz="0" w:space="0" w:color="auto"/>
        <w:right w:val="none" w:sz="0" w:space="0" w:color="auto"/>
      </w:divBdr>
    </w:div>
    <w:div w:id="1693262247">
      <w:bodyDiv w:val="1"/>
      <w:marLeft w:val="0"/>
      <w:marRight w:val="0"/>
      <w:marTop w:val="0"/>
      <w:marBottom w:val="0"/>
      <w:divBdr>
        <w:top w:val="none" w:sz="0" w:space="0" w:color="auto"/>
        <w:left w:val="none" w:sz="0" w:space="0" w:color="auto"/>
        <w:bottom w:val="none" w:sz="0" w:space="0" w:color="auto"/>
        <w:right w:val="none" w:sz="0" w:space="0" w:color="auto"/>
      </w:divBdr>
    </w:div>
    <w:div w:id="1693410081">
      <w:bodyDiv w:val="1"/>
      <w:marLeft w:val="0"/>
      <w:marRight w:val="0"/>
      <w:marTop w:val="0"/>
      <w:marBottom w:val="0"/>
      <w:divBdr>
        <w:top w:val="none" w:sz="0" w:space="0" w:color="auto"/>
        <w:left w:val="none" w:sz="0" w:space="0" w:color="auto"/>
        <w:bottom w:val="none" w:sz="0" w:space="0" w:color="auto"/>
        <w:right w:val="none" w:sz="0" w:space="0" w:color="auto"/>
      </w:divBdr>
    </w:div>
    <w:div w:id="1693608067">
      <w:bodyDiv w:val="1"/>
      <w:marLeft w:val="0"/>
      <w:marRight w:val="0"/>
      <w:marTop w:val="0"/>
      <w:marBottom w:val="0"/>
      <w:divBdr>
        <w:top w:val="none" w:sz="0" w:space="0" w:color="auto"/>
        <w:left w:val="none" w:sz="0" w:space="0" w:color="auto"/>
        <w:bottom w:val="none" w:sz="0" w:space="0" w:color="auto"/>
        <w:right w:val="none" w:sz="0" w:space="0" w:color="auto"/>
      </w:divBdr>
    </w:div>
    <w:div w:id="1693677698">
      <w:bodyDiv w:val="1"/>
      <w:marLeft w:val="0"/>
      <w:marRight w:val="0"/>
      <w:marTop w:val="0"/>
      <w:marBottom w:val="0"/>
      <w:divBdr>
        <w:top w:val="none" w:sz="0" w:space="0" w:color="auto"/>
        <w:left w:val="none" w:sz="0" w:space="0" w:color="auto"/>
        <w:bottom w:val="none" w:sz="0" w:space="0" w:color="auto"/>
        <w:right w:val="none" w:sz="0" w:space="0" w:color="auto"/>
      </w:divBdr>
    </w:div>
    <w:div w:id="1693798415">
      <w:bodyDiv w:val="1"/>
      <w:marLeft w:val="0"/>
      <w:marRight w:val="0"/>
      <w:marTop w:val="0"/>
      <w:marBottom w:val="0"/>
      <w:divBdr>
        <w:top w:val="none" w:sz="0" w:space="0" w:color="auto"/>
        <w:left w:val="none" w:sz="0" w:space="0" w:color="auto"/>
        <w:bottom w:val="none" w:sz="0" w:space="0" w:color="auto"/>
        <w:right w:val="none" w:sz="0" w:space="0" w:color="auto"/>
      </w:divBdr>
    </w:div>
    <w:div w:id="1693871440">
      <w:bodyDiv w:val="1"/>
      <w:marLeft w:val="0"/>
      <w:marRight w:val="0"/>
      <w:marTop w:val="0"/>
      <w:marBottom w:val="0"/>
      <w:divBdr>
        <w:top w:val="none" w:sz="0" w:space="0" w:color="auto"/>
        <w:left w:val="none" w:sz="0" w:space="0" w:color="auto"/>
        <w:bottom w:val="none" w:sz="0" w:space="0" w:color="auto"/>
        <w:right w:val="none" w:sz="0" w:space="0" w:color="auto"/>
      </w:divBdr>
    </w:div>
    <w:div w:id="1693922949">
      <w:bodyDiv w:val="1"/>
      <w:marLeft w:val="0"/>
      <w:marRight w:val="0"/>
      <w:marTop w:val="0"/>
      <w:marBottom w:val="0"/>
      <w:divBdr>
        <w:top w:val="none" w:sz="0" w:space="0" w:color="auto"/>
        <w:left w:val="none" w:sz="0" w:space="0" w:color="auto"/>
        <w:bottom w:val="none" w:sz="0" w:space="0" w:color="auto"/>
        <w:right w:val="none" w:sz="0" w:space="0" w:color="auto"/>
      </w:divBdr>
    </w:div>
    <w:div w:id="1694259659">
      <w:bodyDiv w:val="1"/>
      <w:marLeft w:val="0"/>
      <w:marRight w:val="0"/>
      <w:marTop w:val="0"/>
      <w:marBottom w:val="0"/>
      <w:divBdr>
        <w:top w:val="none" w:sz="0" w:space="0" w:color="auto"/>
        <w:left w:val="none" w:sz="0" w:space="0" w:color="auto"/>
        <w:bottom w:val="none" w:sz="0" w:space="0" w:color="auto"/>
        <w:right w:val="none" w:sz="0" w:space="0" w:color="auto"/>
      </w:divBdr>
    </w:div>
    <w:div w:id="1694261275">
      <w:bodyDiv w:val="1"/>
      <w:marLeft w:val="0"/>
      <w:marRight w:val="0"/>
      <w:marTop w:val="0"/>
      <w:marBottom w:val="0"/>
      <w:divBdr>
        <w:top w:val="none" w:sz="0" w:space="0" w:color="auto"/>
        <w:left w:val="none" w:sz="0" w:space="0" w:color="auto"/>
        <w:bottom w:val="none" w:sz="0" w:space="0" w:color="auto"/>
        <w:right w:val="none" w:sz="0" w:space="0" w:color="auto"/>
      </w:divBdr>
    </w:div>
    <w:div w:id="1694527416">
      <w:bodyDiv w:val="1"/>
      <w:marLeft w:val="0"/>
      <w:marRight w:val="0"/>
      <w:marTop w:val="0"/>
      <w:marBottom w:val="0"/>
      <w:divBdr>
        <w:top w:val="none" w:sz="0" w:space="0" w:color="auto"/>
        <w:left w:val="none" w:sz="0" w:space="0" w:color="auto"/>
        <w:bottom w:val="none" w:sz="0" w:space="0" w:color="auto"/>
        <w:right w:val="none" w:sz="0" w:space="0" w:color="auto"/>
      </w:divBdr>
    </w:div>
    <w:div w:id="1695032251">
      <w:bodyDiv w:val="1"/>
      <w:marLeft w:val="0"/>
      <w:marRight w:val="0"/>
      <w:marTop w:val="0"/>
      <w:marBottom w:val="0"/>
      <w:divBdr>
        <w:top w:val="none" w:sz="0" w:space="0" w:color="auto"/>
        <w:left w:val="none" w:sz="0" w:space="0" w:color="auto"/>
        <w:bottom w:val="none" w:sz="0" w:space="0" w:color="auto"/>
        <w:right w:val="none" w:sz="0" w:space="0" w:color="auto"/>
      </w:divBdr>
    </w:div>
    <w:div w:id="1695033582">
      <w:bodyDiv w:val="1"/>
      <w:marLeft w:val="0"/>
      <w:marRight w:val="0"/>
      <w:marTop w:val="0"/>
      <w:marBottom w:val="0"/>
      <w:divBdr>
        <w:top w:val="none" w:sz="0" w:space="0" w:color="auto"/>
        <w:left w:val="none" w:sz="0" w:space="0" w:color="auto"/>
        <w:bottom w:val="none" w:sz="0" w:space="0" w:color="auto"/>
        <w:right w:val="none" w:sz="0" w:space="0" w:color="auto"/>
      </w:divBdr>
    </w:div>
    <w:div w:id="1695224132">
      <w:bodyDiv w:val="1"/>
      <w:marLeft w:val="0"/>
      <w:marRight w:val="0"/>
      <w:marTop w:val="0"/>
      <w:marBottom w:val="0"/>
      <w:divBdr>
        <w:top w:val="none" w:sz="0" w:space="0" w:color="auto"/>
        <w:left w:val="none" w:sz="0" w:space="0" w:color="auto"/>
        <w:bottom w:val="none" w:sz="0" w:space="0" w:color="auto"/>
        <w:right w:val="none" w:sz="0" w:space="0" w:color="auto"/>
      </w:divBdr>
    </w:div>
    <w:div w:id="1695305476">
      <w:bodyDiv w:val="1"/>
      <w:marLeft w:val="0"/>
      <w:marRight w:val="0"/>
      <w:marTop w:val="0"/>
      <w:marBottom w:val="0"/>
      <w:divBdr>
        <w:top w:val="none" w:sz="0" w:space="0" w:color="auto"/>
        <w:left w:val="none" w:sz="0" w:space="0" w:color="auto"/>
        <w:bottom w:val="none" w:sz="0" w:space="0" w:color="auto"/>
        <w:right w:val="none" w:sz="0" w:space="0" w:color="auto"/>
      </w:divBdr>
    </w:div>
    <w:div w:id="1695499943">
      <w:bodyDiv w:val="1"/>
      <w:marLeft w:val="0"/>
      <w:marRight w:val="0"/>
      <w:marTop w:val="0"/>
      <w:marBottom w:val="0"/>
      <w:divBdr>
        <w:top w:val="none" w:sz="0" w:space="0" w:color="auto"/>
        <w:left w:val="none" w:sz="0" w:space="0" w:color="auto"/>
        <w:bottom w:val="none" w:sz="0" w:space="0" w:color="auto"/>
        <w:right w:val="none" w:sz="0" w:space="0" w:color="auto"/>
      </w:divBdr>
    </w:div>
    <w:div w:id="1695762542">
      <w:bodyDiv w:val="1"/>
      <w:marLeft w:val="0"/>
      <w:marRight w:val="0"/>
      <w:marTop w:val="0"/>
      <w:marBottom w:val="0"/>
      <w:divBdr>
        <w:top w:val="none" w:sz="0" w:space="0" w:color="auto"/>
        <w:left w:val="none" w:sz="0" w:space="0" w:color="auto"/>
        <w:bottom w:val="none" w:sz="0" w:space="0" w:color="auto"/>
        <w:right w:val="none" w:sz="0" w:space="0" w:color="auto"/>
      </w:divBdr>
    </w:div>
    <w:div w:id="1695769766">
      <w:bodyDiv w:val="1"/>
      <w:marLeft w:val="0"/>
      <w:marRight w:val="0"/>
      <w:marTop w:val="0"/>
      <w:marBottom w:val="0"/>
      <w:divBdr>
        <w:top w:val="none" w:sz="0" w:space="0" w:color="auto"/>
        <w:left w:val="none" w:sz="0" w:space="0" w:color="auto"/>
        <w:bottom w:val="none" w:sz="0" w:space="0" w:color="auto"/>
        <w:right w:val="none" w:sz="0" w:space="0" w:color="auto"/>
      </w:divBdr>
    </w:div>
    <w:div w:id="1696223985">
      <w:bodyDiv w:val="1"/>
      <w:marLeft w:val="0"/>
      <w:marRight w:val="0"/>
      <w:marTop w:val="0"/>
      <w:marBottom w:val="0"/>
      <w:divBdr>
        <w:top w:val="none" w:sz="0" w:space="0" w:color="auto"/>
        <w:left w:val="none" w:sz="0" w:space="0" w:color="auto"/>
        <w:bottom w:val="none" w:sz="0" w:space="0" w:color="auto"/>
        <w:right w:val="none" w:sz="0" w:space="0" w:color="auto"/>
      </w:divBdr>
    </w:div>
    <w:div w:id="1696422923">
      <w:bodyDiv w:val="1"/>
      <w:marLeft w:val="0"/>
      <w:marRight w:val="0"/>
      <w:marTop w:val="0"/>
      <w:marBottom w:val="0"/>
      <w:divBdr>
        <w:top w:val="none" w:sz="0" w:space="0" w:color="auto"/>
        <w:left w:val="none" w:sz="0" w:space="0" w:color="auto"/>
        <w:bottom w:val="none" w:sz="0" w:space="0" w:color="auto"/>
        <w:right w:val="none" w:sz="0" w:space="0" w:color="auto"/>
      </w:divBdr>
    </w:div>
    <w:div w:id="1696535399">
      <w:bodyDiv w:val="1"/>
      <w:marLeft w:val="0"/>
      <w:marRight w:val="0"/>
      <w:marTop w:val="0"/>
      <w:marBottom w:val="0"/>
      <w:divBdr>
        <w:top w:val="none" w:sz="0" w:space="0" w:color="auto"/>
        <w:left w:val="none" w:sz="0" w:space="0" w:color="auto"/>
        <w:bottom w:val="none" w:sz="0" w:space="0" w:color="auto"/>
        <w:right w:val="none" w:sz="0" w:space="0" w:color="auto"/>
      </w:divBdr>
    </w:div>
    <w:div w:id="1696542036">
      <w:bodyDiv w:val="1"/>
      <w:marLeft w:val="0"/>
      <w:marRight w:val="0"/>
      <w:marTop w:val="0"/>
      <w:marBottom w:val="0"/>
      <w:divBdr>
        <w:top w:val="none" w:sz="0" w:space="0" w:color="auto"/>
        <w:left w:val="none" w:sz="0" w:space="0" w:color="auto"/>
        <w:bottom w:val="none" w:sz="0" w:space="0" w:color="auto"/>
        <w:right w:val="none" w:sz="0" w:space="0" w:color="auto"/>
      </w:divBdr>
    </w:div>
    <w:div w:id="1696885141">
      <w:bodyDiv w:val="1"/>
      <w:marLeft w:val="0"/>
      <w:marRight w:val="0"/>
      <w:marTop w:val="0"/>
      <w:marBottom w:val="0"/>
      <w:divBdr>
        <w:top w:val="none" w:sz="0" w:space="0" w:color="auto"/>
        <w:left w:val="none" w:sz="0" w:space="0" w:color="auto"/>
        <w:bottom w:val="none" w:sz="0" w:space="0" w:color="auto"/>
        <w:right w:val="none" w:sz="0" w:space="0" w:color="auto"/>
      </w:divBdr>
    </w:div>
    <w:div w:id="1697194926">
      <w:bodyDiv w:val="1"/>
      <w:marLeft w:val="0"/>
      <w:marRight w:val="0"/>
      <w:marTop w:val="0"/>
      <w:marBottom w:val="0"/>
      <w:divBdr>
        <w:top w:val="none" w:sz="0" w:space="0" w:color="auto"/>
        <w:left w:val="none" w:sz="0" w:space="0" w:color="auto"/>
        <w:bottom w:val="none" w:sz="0" w:space="0" w:color="auto"/>
        <w:right w:val="none" w:sz="0" w:space="0" w:color="auto"/>
      </w:divBdr>
    </w:div>
    <w:div w:id="1697195237">
      <w:bodyDiv w:val="1"/>
      <w:marLeft w:val="0"/>
      <w:marRight w:val="0"/>
      <w:marTop w:val="0"/>
      <w:marBottom w:val="0"/>
      <w:divBdr>
        <w:top w:val="none" w:sz="0" w:space="0" w:color="auto"/>
        <w:left w:val="none" w:sz="0" w:space="0" w:color="auto"/>
        <w:bottom w:val="none" w:sz="0" w:space="0" w:color="auto"/>
        <w:right w:val="none" w:sz="0" w:space="0" w:color="auto"/>
      </w:divBdr>
    </w:div>
    <w:div w:id="1697266977">
      <w:bodyDiv w:val="1"/>
      <w:marLeft w:val="0"/>
      <w:marRight w:val="0"/>
      <w:marTop w:val="0"/>
      <w:marBottom w:val="0"/>
      <w:divBdr>
        <w:top w:val="none" w:sz="0" w:space="0" w:color="auto"/>
        <w:left w:val="none" w:sz="0" w:space="0" w:color="auto"/>
        <w:bottom w:val="none" w:sz="0" w:space="0" w:color="auto"/>
        <w:right w:val="none" w:sz="0" w:space="0" w:color="auto"/>
      </w:divBdr>
    </w:div>
    <w:div w:id="1697925509">
      <w:bodyDiv w:val="1"/>
      <w:marLeft w:val="0"/>
      <w:marRight w:val="0"/>
      <w:marTop w:val="0"/>
      <w:marBottom w:val="0"/>
      <w:divBdr>
        <w:top w:val="none" w:sz="0" w:space="0" w:color="auto"/>
        <w:left w:val="none" w:sz="0" w:space="0" w:color="auto"/>
        <w:bottom w:val="none" w:sz="0" w:space="0" w:color="auto"/>
        <w:right w:val="none" w:sz="0" w:space="0" w:color="auto"/>
      </w:divBdr>
    </w:div>
    <w:div w:id="1698002577">
      <w:bodyDiv w:val="1"/>
      <w:marLeft w:val="0"/>
      <w:marRight w:val="0"/>
      <w:marTop w:val="0"/>
      <w:marBottom w:val="0"/>
      <w:divBdr>
        <w:top w:val="none" w:sz="0" w:space="0" w:color="auto"/>
        <w:left w:val="none" w:sz="0" w:space="0" w:color="auto"/>
        <w:bottom w:val="none" w:sz="0" w:space="0" w:color="auto"/>
        <w:right w:val="none" w:sz="0" w:space="0" w:color="auto"/>
      </w:divBdr>
    </w:div>
    <w:div w:id="1698198758">
      <w:bodyDiv w:val="1"/>
      <w:marLeft w:val="0"/>
      <w:marRight w:val="0"/>
      <w:marTop w:val="0"/>
      <w:marBottom w:val="0"/>
      <w:divBdr>
        <w:top w:val="none" w:sz="0" w:space="0" w:color="auto"/>
        <w:left w:val="none" w:sz="0" w:space="0" w:color="auto"/>
        <w:bottom w:val="none" w:sz="0" w:space="0" w:color="auto"/>
        <w:right w:val="none" w:sz="0" w:space="0" w:color="auto"/>
      </w:divBdr>
    </w:div>
    <w:div w:id="1698656679">
      <w:bodyDiv w:val="1"/>
      <w:marLeft w:val="0"/>
      <w:marRight w:val="0"/>
      <w:marTop w:val="0"/>
      <w:marBottom w:val="0"/>
      <w:divBdr>
        <w:top w:val="none" w:sz="0" w:space="0" w:color="auto"/>
        <w:left w:val="none" w:sz="0" w:space="0" w:color="auto"/>
        <w:bottom w:val="none" w:sz="0" w:space="0" w:color="auto"/>
        <w:right w:val="none" w:sz="0" w:space="0" w:color="auto"/>
      </w:divBdr>
    </w:div>
    <w:div w:id="1698852529">
      <w:bodyDiv w:val="1"/>
      <w:marLeft w:val="0"/>
      <w:marRight w:val="0"/>
      <w:marTop w:val="0"/>
      <w:marBottom w:val="0"/>
      <w:divBdr>
        <w:top w:val="none" w:sz="0" w:space="0" w:color="auto"/>
        <w:left w:val="none" w:sz="0" w:space="0" w:color="auto"/>
        <w:bottom w:val="none" w:sz="0" w:space="0" w:color="auto"/>
        <w:right w:val="none" w:sz="0" w:space="0" w:color="auto"/>
      </w:divBdr>
    </w:div>
    <w:div w:id="1699117565">
      <w:bodyDiv w:val="1"/>
      <w:marLeft w:val="0"/>
      <w:marRight w:val="0"/>
      <w:marTop w:val="0"/>
      <w:marBottom w:val="0"/>
      <w:divBdr>
        <w:top w:val="none" w:sz="0" w:space="0" w:color="auto"/>
        <w:left w:val="none" w:sz="0" w:space="0" w:color="auto"/>
        <w:bottom w:val="none" w:sz="0" w:space="0" w:color="auto"/>
        <w:right w:val="none" w:sz="0" w:space="0" w:color="auto"/>
      </w:divBdr>
    </w:div>
    <w:div w:id="1699118206">
      <w:bodyDiv w:val="1"/>
      <w:marLeft w:val="0"/>
      <w:marRight w:val="0"/>
      <w:marTop w:val="0"/>
      <w:marBottom w:val="0"/>
      <w:divBdr>
        <w:top w:val="none" w:sz="0" w:space="0" w:color="auto"/>
        <w:left w:val="none" w:sz="0" w:space="0" w:color="auto"/>
        <w:bottom w:val="none" w:sz="0" w:space="0" w:color="auto"/>
        <w:right w:val="none" w:sz="0" w:space="0" w:color="auto"/>
      </w:divBdr>
    </w:div>
    <w:div w:id="1699158459">
      <w:bodyDiv w:val="1"/>
      <w:marLeft w:val="0"/>
      <w:marRight w:val="0"/>
      <w:marTop w:val="0"/>
      <w:marBottom w:val="0"/>
      <w:divBdr>
        <w:top w:val="none" w:sz="0" w:space="0" w:color="auto"/>
        <w:left w:val="none" w:sz="0" w:space="0" w:color="auto"/>
        <w:bottom w:val="none" w:sz="0" w:space="0" w:color="auto"/>
        <w:right w:val="none" w:sz="0" w:space="0" w:color="auto"/>
      </w:divBdr>
    </w:div>
    <w:div w:id="1699352075">
      <w:bodyDiv w:val="1"/>
      <w:marLeft w:val="0"/>
      <w:marRight w:val="0"/>
      <w:marTop w:val="0"/>
      <w:marBottom w:val="0"/>
      <w:divBdr>
        <w:top w:val="none" w:sz="0" w:space="0" w:color="auto"/>
        <w:left w:val="none" w:sz="0" w:space="0" w:color="auto"/>
        <w:bottom w:val="none" w:sz="0" w:space="0" w:color="auto"/>
        <w:right w:val="none" w:sz="0" w:space="0" w:color="auto"/>
      </w:divBdr>
    </w:div>
    <w:div w:id="1699352831">
      <w:bodyDiv w:val="1"/>
      <w:marLeft w:val="0"/>
      <w:marRight w:val="0"/>
      <w:marTop w:val="0"/>
      <w:marBottom w:val="0"/>
      <w:divBdr>
        <w:top w:val="none" w:sz="0" w:space="0" w:color="auto"/>
        <w:left w:val="none" w:sz="0" w:space="0" w:color="auto"/>
        <w:bottom w:val="none" w:sz="0" w:space="0" w:color="auto"/>
        <w:right w:val="none" w:sz="0" w:space="0" w:color="auto"/>
      </w:divBdr>
    </w:div>
    <w:div w:id="1699508812">
      <w:bodyDiv w:val="1"/>
      <w:marLeft w:val="0"/>
      <w:marRight w:val="0"/>
      <w:marTop w:val="0"/>
      <w:marBottom w:val="0"/>
      <w:divBdr>
        <w:top w:val="none" w:sz="0" w:space="0" w:color="auto"/>
        <w:left w:val="none" w:sz="0" w:space="0" w:color="auto"/>
        <w:bottom w:val="none" w:sz="0" w:space="0" w:color="auto"/>
        <w:right w:val="none" w:sz="0" w:space="0" w:color="auto"/>
      </w:divBdr>
    </w:div>
    <w:div w:id="1699743940">
      <w:bodyDiv w:val="1"/>
      <w:marLeft w:val="0"/>
      <w:marRight w:val="0"/>
      <w:marTop w:val="0"/>
      <w:marBottom w:val="0"/>
      <w:divBdr>
        <w:top w:val="none" w:sz="0" w:space="0" w:color="auto"/>
        <w:left w:val="none" w:sz="0" w:space="0" w:color="auto"/>
        <w:bottom w:val="none" w:sz="0" w:space="0" w:color="auto"/>
        <w:right w:val="none" w:sz="0" w:space="0" w:color="auto"/>
      </w:divBdr>
    </w:div>
    <w:div w:id="1699771975">
      <w:bodyDiv w:val="1"/>
      <w:marLeft w:val="0"/>
      <w:marRight w:val="0"/>
      <w:marTop w:val="0"/>
      <w:marBottom w:val="0"/>
      <w:divBdr>
        <w:top w:val="none" w:sz="0" w:space="0" w:color="auto"/>
        <w:left w:val="none" w:sz="0" w:space="0" w:color="auto"/>
        <w:bottom w:val="none" w:sz="0" w:space="0" w:color="auto"/>
        <w:right w:val="none" w:sz="0" w:space="0" w:color="auto"/>
      </w:divBdr>
    </w:div>
    <w:div w:id="1700080111">
      <w:bodyDiv w:val="1"/>
      <w:marLeft w:val="0"/>
      <w:marRight w:val="0"/>
      <w:marTop w:val="0"/>
      <w:marBottom w:val="0"/>
      <w:divBdr>
        <w:top w:val="none" w:sz="0" w:space="0" w:color="auto"/>
        <w:left w:val="none" w:sz="0" w:space="0" w:color="auto"/>
        <w:bottom w:val="none" w:sz="0" w:space="0" w:color="auto"/>
        <w:right w:val="none" w:sz="0" w:space="0" w:color="auto"/>
      </w:divBdr>
    </w:div>
    <w:div w:id="1700354008">
      <w:bodyDiv w:val="1"/>
      <w:marLeft w:val="0"/>
      <w:marRight w:val="0"/>
      <w:marTop w:val="0"/>
      <w:marBottom w:val="0"/>
      <w:divBdr>
        <w:top w:val="none" w:sz="0" w:space="0" w:color="auto"/>
        <w:left w:val="none" w:sz="0" w:space="0" w:color="auto"/>
        <w:bottom w:val="none" w:sz="0" w:space="0" w:color="auto"/>
        <w:right w:val="none" w:sz="0" w:space="0" w:color="auto"/>
      </w:divBdr>
    </w:div>
    <w:div w:id="1700473043">
      <w:bodyDiv w:val="1"/>
      <w:marLeft w:val="0"/>
      <w:marRight w:val="0"/>
      <w:marTop w:val="0"/>
      <w:marBottom w:val="0"/>
      <w:divBdr>
        <w:top w:val="none" w:sz="0" w:space="0" w:color="auto"/>
        <w:left w:val="none" w:sz="0" w:space="0" w:color="auto"/>
        <w:bottom w:val="none" w:sz="0" w:space="0" w:color="auto"/>
        <w:right w:val="none" w:sz="0" w:space="0" w:color="auto"/>
      </w:divBdr>
    </w:div>
    <w:div w:id="1700548492">
      <w:bodyDiv w:val="1"/>
      <w:marLeft w:val="0"/>
      <w:marRight w:val="0"/>
      <w:marTop w:val="0"/>
      <w:marBottom w:val="0"/>
      <w:divBdr>
        <w:top w:val="none" w:sz="0" w:space="0" w:color="auto"/>
        <w:left w:val="none" w:sz="0" w:space="0" w:color="auto"/>
        <w:bottom w:val="none" w:sz="0" w:space="0" w:color="auto"/>
        <w:right w:val="none" w:sz="0" w:space="0" w:color="auto"/>
      </w:divBdr>
    </w:div>
    <w:div w:id="1700665759">
      <w:bodyDiv w:val="1"/>
      <w:marLeft w:val="0"/>
      <w:marRight w:val="0"/>
      <w:marTop w:val="0"/>
      <w:marBottom w:val="0"/>
      <w:divBdr>
        <w:top w:val="none" w:sz="0" w:space="0" w:color="auto"/>
        <w:left w:val="none" w:sz="0" w:space="0" w:color="auto"/>
        <w:bottom w:val="none" w:sz="0" w:space="0" w:color="auto"/>
        <w:right w:val="none" w:sz="0" w:space="0" w:color="auto"/>
      </w:divBdr>
    </w:div>
    <w:div w:id="1700737318">
      <w:bodyDiv w:val="1"/>
      <w:marLeft w:val="0"/>
      <w:marRight w:val="0"/>
      <w:marTop w:val="0"/>
      <w:marBottom w:val="0"/>
      <w:divBdr>
        <w:top w:val="none" w:sz="0" w:space="0" w:color="auto"/>
        <w:left w:val="none" w:sz="0" w:space="0" w:color="auto"/>
        <w:bottom w:val="none" w:sz="0" w:space="0" w:color="auto"/>
        <w:right w:val="none" w:sz="0" w:space="0" w:color="auto"/>
      </w:divBdr>
    </w:div>
    <w:div w:id="1701122595">
      <w:bodyDiv w:val="1"/>
      <w:marLeft w:val="0"/>
      <w:marRight w:val="0"/>
      <w:marTop w:val="0"/>
      <w:marBottom w:val="0"/>
      <w:divBdr>
        <w:top w:val="none" w:sz="0" w:space="0" w:color="auto"/>
        <w:left w:val="none" w:sz="0" w:space="0" w:color="auto"/>
        <w:bottom w:val="none" w:sz="0" w:space="0" w:color="auto"/>
        <w:right w:val="none" w:sz="0" w:space="0" w:color="auto"/>
      </w:divBdr>
    </w:div>
    <w:div w:id="1701659793">
      <w:bodyDiv w:val="1"/>
      <w:marLeft w:val="0"/>
      <w:marRight w:val="0"/>
      <w:marTop w:val="0"/>
      <w:marBottom w:val="0"/>
      <w:divBdr>
        <w:top w:val="none" w:sz="0" w:space="0" w:color="auto"/>
        <w:left w:val="none" w:sz="0" w:space="0" w:color="auto"/>
        <w:bottom w:val="none" w:sz="0" w:space="0" w:color="auto"/>
        <w:right w:val="none" w:sz="0" w:space="0" w:color="auto"/>
      </w:divBdr>
    </w:div>
    <w:div w:id="1701856462">
      <w:bodyDiv w:val="1"/>
      <w:marLeft w:val="0"/>
      <w:marRight w:val="0"/>
      <w:marTop w:val="0"/>
      <w:marBottom w:val="0"/>
      <w:divBdr>
        <w:top w:val="none" w:sz="0" w:space="0" w:color="auto"/>
        <w:left w:val="none" w:sz="0" w:space="0" w:color="auto"/>
        <w:bottom w:val="none" w:sz="0" w:space="0" w:color="auto"/>
        <w:right w:val="none" w:sz="0" w:space="0" w:color="auto"/>
      </w:divBdr>
    </w:div>
    <w:div w:id="1702319868">
      <w:bodyDiv w:val="1"/>
      <w:marLeft w:val="0"/>
      <w:marRight w:val="0"/>
      <w:marTop w:val="0"/>
      <w:marBottom w:val="0"/>
      <w:divBdr>
        <w:top w:val="none" w:sz="0" w:space="0" w:color="auto"/>
        <w:left w:val="none" w:sz="0" w:space="0" w:color="auto"/>
        <w:bottom w:val="none" w:sz="0" w:space="0" w:color="auto"/>
        <w:right w:val="none" w:sz="0" w:space="0" w:color="auto"/>
      </w:divBdr>
    </w:div>
    <w:div w:id="1702393498">
      <w:bodyDiv w:val="1"/>
      <w:marLeft w:val="0"/>
      <w:marRight w:val="0"/>
      <w:marTop w:val="0"/>
      <w:marBottom w:val="0"/>
      <w:divBdr>
        <w:top w:val="none" w:sz="0" w:space="0" w:color="auto"/>
        <w:left w:val="none" w:sz="0" w:space="0" w:color="auto"/>
        <w:bottom w:val="none" w:sz="0" w:space="0" w:color="auto"/>
        <w:right w:val="none" w:sz="0" w:space="0" w:color="auto"/>
      </w:divBdr>
    </w:div>
    <w:div w:id="1702434967">
      <w:bodyDiv w:val="1"/>
      <w:marLeft w:val="0"/>
      <w:marRight w:val="0"/>
      <w:marTop w:val="0"/>
      <w:marBottom w:val="0"/>
      <w:divBdr>
        <w:top w:val="none" w:sz="0" w:space="0" w:color="auto"/>
        <w:left w:val="none" w:sz="0" w:space="0" w:color="auto"/>
        <w:bottom w:val="none" w:sz="0" w:space="0" w:color="auto"/>
        <w:right w:val="none" w:sz="0" w:space="0" w:color="auto"/>
      </w:divBdr>
    </w:div>
    <w:div w:id="1702436812">
      <w:bodyDiv w:val="1"/>
      <w:marLeft w:val="0"/>
      <w:marRight w:val="0"/>
      <w:marTop w:val="0"/>
      <w:marBottom w:val="0"/>
      <w:divBdr>
        <w:top w:val="none" w:sz="0" w:space="0" w:color="auto"/>
        <w:left w:val="none" w:sz="0" w:space="0" w:color="auto"/>
        <w:bottom w:val="none" w:sz="0" w:space="0" w:color="auto"/>
        <w:right w:val="none" w:sz="0" w:space="0" w:color="auto"/>
      </w:divBdr>
    </w:div>
    <w:div w:id="1702508965">
      <w:bodyDiv w:val="1"/>
      <w:marLeft w:val="0"/>
      <w:marRight w:val="0"/>
      <w:marTop w:val="0"/>
      <w:marBottom w:val="0"/>
      <w:divBdr>
        <w:top w:val="none" w:sz="0" w:space="0" w:color="auto"/>
        <w:left w:val="none" w:sz="0" w:space="0" w:color="auto"/>
        <w:bottom w:val="none" w:sz="0" w:space="0" w:color="auto"/>
        <w:right w:val="none" w:sz="0" w:space="0" w:color="auto"/>
      </w:divBdr>
    </w:div>
    <w:div w:id="1702705333">
      <w:bodyDiv w:val="1"/>
      <w:marLeft w:val="0"/>
      <w:marRight w:val="0"/>
      <w:marTop w:val="0"/>
      <w:marBottom w:val="0"/>
      <w:divBdr>
        <w:top w:val="none" w:sz="0" w:space="0" w:color="auto"/>
        <w:left w:val="none" w:sz="0" w:space="0" w:color="auto"/>
        <w:bottom w:val="none" w:sz="0" w:space="0" w:color="auto"/>
        <w:right w:val="none" w:sz="0" w:space="0" w:color="auto"/>
      </w:divBdr>
    </w:div>
    <w:div w:id="1702899330">
      <w:bodyDiv w:val="1"/>
      <w:marLeft w:val="0"/>
      <w:marRight w:val="0"/>
      <w:marTop w:val="0"/>
      <w:marBottom w:val="0"/>
      <w:divBdr>
        <w:top w:val="none" w:sz="0" w:space="0" w:color="auto"/>
        <w:left w:val="none" w:sz="0" w:space="0" w:color="auto"/>
        <w:bottom w:val="none" w:sz="0" w:space="0" w:color="auto"/>
        <w:right w:val="none" w:sz="0" w:space="0" w:color="auto"/>
      </w:divBdr>
    </w:div>
    <w:div w:id="1702975898">
      <w:bodyDiv w:val="1"/>
      <w:marLeft w:val="0"/>
      <w:marRight w:val="0"/>
      <w:marTop w:val="0"/>
      <w:marBottom w:val="0"/>
      <w:divBdr>
        <w:top w:val="none" w:sz="0" w:space="0" w:color="auto"/>
        <w:left w:val="none" w:sz="0" w:space="0" w:color="auto"/>
        <w:bottom w:val="none" w:sz="0" w:space="0" w:color="auto"/>
        <w:right w:val="none" w:sz="0" w:space="0" w:color="auto"/>
      </w:divBdr>
    </w:div>
    <w:div w:id="1703894130">
      <w:bodyDiv w:val="1"/>
      <w:marLeft w:val="0"/>
      <w:marRight w:val="0"/>
      <w:marTop w:val="0"/>
      <w:marBottom w:val="0"/>
      <w:divBdr>
        <w:top w:val="none" w:sz="0" w:space="0" w:color="auto"/>
        <w:left w:val="none" w:sz="0" w:space="0" w:color="auto"/>
        <w:bottom w:val="none" w:sz="0" w:space="0" w:color="auto"/>
        <w:right w:val="none" w:sz="0" w:space="0" w:color="auto"/>
      </w:divBdr>
    </w:div>
    <w:div w:id="1703897175">
      <w:bodyDiv w:val="1"/>
      <w:marLeft w:val="0"/>
      <w:marRight w:val="0"/>
      <w:marTop w:val="0"/>
      <w:marBottom w:val="0"/>
      <w:divBdr>
        <w:top w:val="none" w:sz="0" w:space="0" w:color="auto"/>
        <w:left w:val="none" w:sz="0" w:space="0" w:color="auto"/>
        <w:bottom w:val="none" w:sz="0" w:space="0" w:color="auto"/>
        <w:right w:val="none" w:sz="0" w:space="0" w:color="auto"/>
      </w:divBdr>
    </w:div>
    <w:div w:id="1703943509">
      <w:bodyDiv w:val="1"/>
      <w:marLeft w:val="0"/>
      <w:marRight w:val="0"/>
      <w:marTop w:val="0"/>
      <w:marBottom w:val="0"/>
      <w:divBdr>
        <w:top w:val="none" w:sz="0" w:space="0" w:color="auto"/>
        <w:left w:val="none" w:sz="0" w:space="0" w:color="auto"/>
        <w:bottom w:val="none" w:sz="0" w:space="0" w:color="auto"/>
        <w:right w:val="none" w:sz="0" w:space="0" w:color="auto"/>
      </w:divBdr>
    </w:div>
    <w:div w:id="1704088038">
      <w:bodyDiv w:val="1"/>
      <w:marLeft w:val="0"/>
      <w:marRight w:val="0"/>
      <w:marTop w:val="0"/>
      <w:marBottom w:val="0"/>
      <w:divBdr>
        <w:top w:val="none" w:sz="0" w:space="0" w:color="auto"/>
        <w:left w:val="none" w:sz="0" w:space="0" w:color="auto"/>
        <w:bottom w:val="none" w:sz="0" w:space="0" w:color="auto"/>
        <w:right w:val="none" w:sz="0" w:space="0" w:color="auto"/>
      </w:divBdr>
    </w:div>
    <w:div w:id="1704164039">
      <w:bodyDiv w:val="1"/>
      <w:marLeft w:val="0"/>
      <w:marRight w:val="0"/>
      <w:marTop w:val="0"/>
      <w:marBottom w:val="0"/>
      <w:divBdr>
        <w:top w:val="none" w:sz="0" w:space="0" w:color="auto"/>
        <w:left w:val="none" w:sz="0" w:space="0" w:color="auto"/>
        <w:bottom w:val="none" w:sz="0" w:space="0" w:color="auto"/>
        <w:right w:val="none" w:sz="0" w:space="0" w:color="auto"/>
      </w:divBdr>
    </w:div>
    <w:div w:id="1704283692">
      <w:bodyDiv w:val="1"/>
      <w:marLeft w:val="0"/>
      <w:marRight w:val="0"/>
      <w:marTop w:val="0"/>
      <w:marBottom w:val="0"/>
      <w:divBdr>
        <w:top w:val="none" w:sz="0" w:space="0" w:color="auto"/>
        <w:left w:val="none" w:sz="0" w:space="0" w:color="auto"/>
        <w:bottom w:val="none" w:sz="0" w:space="0" w:color="auto"/>
        <w:right w:val="none" w:sz="0" w:space="0" w:color="auto"/>
      </w:divBdr>
    </w:div>
    <w:div w:id="1704480999">
      <w:bodyDiv w:val="1"/>
      <w:marLeft w:val="0"/>
      <w:marRight w:val="0"/>
      <w:marTop w:val="0"/>
      <w:marBottom w:val="0"/>
      <w:divBdr>
        <w:top w:val="none" w:sz="0" w:space="0" w:color="auto"/>
        <w:left w:val="none" w:sz="0" w:space="0" w:color="auto"/>
        <w:bottom w:val="none" w:sz="0" w:space="0" w:color="auto"/>
        <w:right w:val="none" w:sz="0" w:space="0" w:color="auto"/>
      </w:divBdr>
    </w:div>
    <w:div w:id="1704669520">
      <w:bodyDiv w:val="1"/>
      <w:marLeft w:val="0"/>
      <w:marRight w:val="0"/>
      <w:marTop w:val="0"/>
      <w:marBottom w:val="0"/>
      <w:divBdr>
        <w:top w:val="none" w:sz="0" w:space="0" w:color="auto"/>
        <w:left w:val="none" w:sz="0" w:space="0" w:color="auto"/>
        <w:bottom w:val="none" w:sz="0" w:space="0" w:color="auto"/>
        <w:right w:val="none" w:sz="0" w:space="0" w:color="auto"/>
      </w:divBdr>
    </w:div>
    <w:div w:id="1705053886">
      <w:bodyDiv w:val="1"/>
      <w:marLeft w:val="0"/>
      <w:marRight w:val="0"/>
      <w:marTop w:val="0"/>
      <w:marBottom w:val="0"/>
      <w:divBdr>
        <w:top w:val="none" w:sz="0" w:space="0" w:color="auto"/>
        <w:left w:val="none" w:sz="0" w:space="0" w:color="auto"/>
        <w:bottom w:val="none" w:sz="0" w:space="0" w:color="auto"/>
        <w:right w:val="none" w:sz="0" w:space="0" w:color="auto"/>
      </w:divBdr>
    </w:div>
    <w:div w:id="1705591966">
      <w:bodyDiv w:val="1"/>
      <w:marLeft w:val="0"/>
      <w:marRight w:val="0"/>
      <w:marTop w:val="0"/>
      <w:marBottom w:val="0"/>
      <w:divBdr>
        <w:top w:val="none" w:sz="0" w:space="0" w:color="auto"/>
        <w:left w:val="none" w:sz="0" w:space="0" w:color="auto"/>
        <w:bottom w:val="none" w:sz="0" w:space="0" w:color="auto"/>
        <w:right w:val="none" w:sz="0" w:space="0" w:color="auto"/>
      </w:divBdr>
    </w:div>
    <w:div w:id="1705715493">
      <w:bodyDiv w:val="1"/>
      <w:marLeft w:val="0"/>
      <w:marRight w:val="0"/>
      <w:marTop w:val="0"/>
      <w:marBottom w:val="0"/>
      <w:divBdr>
        <w:top w:val="none" w:sz="0" w:space="0" w:color="auto"/>
        <w:left w:val="none" w:sz="0" w:space="0" w:color="auto"/>
        <w:bottom w:val="none" w:sz="0" w:space="0" w:color="auto"/>
        <w:right w:val="none" w:sz="0" w:space="0" w:color="auto"/>
      </w:divBdr>
    </w:div>
    <w:div w:id="1705786388">
      <w:bodyDiv w:val="1"/>
      <w:marLeft w:val="0"/>
      <w:marRight w:val="0"/>
      <w:marTop w:val="0"/>
      <w:marBottom w:val="0"/>
      <w:divBdr>
        <w:top w:val="none" w:sz="0" w:space="0" w:color="auto"/>
        <w:left w:val="none" w:sz="0" w:space="0" w:color="auto"/>
        <w:bottom w:val="none" w:sz="0" w:space="0" w:color="auto"/>
        <w:right w:val="none" w:sz="0" w:space="0" w:color="auto"/>
      </w:divBdr>
    </w:div>
    <w:div w:id="1705867634">
      <w:bodyDiv w:val="1"/>
      <w:marLeft w:val="0"/>
      <w:marRight w:val="0"/>
      <w:marTop w:val="0"/>
      <w:marBottom w:val="0"/>
      <w:divBdr>
        <w:top w:val="none" w:sz="0" w:space="0" w:color="auto"/>
        <w:left w:val="none" w:sz="0" w:space="0" w:color="auto"/>
        <w:bottom w:val="none" w:sz="0" w:space="0" w:color="auto"/>
        <w:right w:val="none" w:sz="0" w:space="0" w:color="auto"/>
      </w:divBdr>
    </w:div>
    <w:div w:id="1705906354">
      <w:bodyDiv w:val="1"/>
      <w:marLeft w:val="0"/>
      <w:marRight w:val="0"/>
      <w:marTop w:val="0"/>
      <w:marBottom w:val="0"/>
      <w:divBdr>
        <w:top w:val="none" w:sz="0" w:space="0" w:color="auto"/>
        <w:left w:val="none" w:sz="0" w:space="0" w:color="auto"/>
        <w:bottom w:val="none" w:sz="0" w:space="0" w:color="auto"/>
        <w:right w:val="none" w:sz="0" w:space="0" w:color="auto"/>
      </w:divBdr>
    </w:div>
    <w:div w:id="1706055117">
      <w:bodyDiv w:val="1"/>
      <w:marLeft w:val="0"/>
      <w:marRight w:val="0"/>
      <w:marTop w:val="0"/>
      <w:marBottom w:val="0"/>
      <w:divBdr>
        <w:top w:val="none" w:sz="0" w:space="0" w:color="auto"/>
        <w:left w:val="none" w:sz="0" w:space="0" w:color="auto"/>
        <w:bottom w:val="none" w:sz="0" w:space="0" w:color="auto"/>
        <w:right w:val="none" w:sz="0" w:space="0" w:color="auto"/>
      </w:divBdr>
    </w:div>
    <w:div w:id="1706129901">
      <w:bodyDiv w:val="1"/>
      <w:marLeft w:val="0"/>
      <w:marRight w:val="0"/>
      <w:marTop w:val="0"/>
      <w:marBottom w:val="0"/>
      <w:divBdr>
        <w:top w:val="none" w:sz="0" w:space="0" w:color="auto"/>
        <w:left w:val="none" w:sz="0" w:space="0" w:color="auto"/>
        <w:bottom w:val="none" w:sz="0" w:space="0" w:color="auto"/>
        <w:right w:val="none" w:sz="0" w:space="0" w:color="auto"/>
      </w:divBdr>
    </w:div>
    <w:div w:id="1706830696">
      <w:bodyDiv w:val="1"/>
      <w:marLeft w:val="0"/>
      <w:marRight w:val="0"/>
      <w:marTop w:val="0"/>
      <w:marBottom w:val="0"/>
      <w:divBdr>
        <w:top w:val="none" w:sz="0" w:space="0" w:color="auto"/>
        <w:left w:val="none" w:sz="0" w:space="0" w:color="auto"/>
        <w:bottom w:val="none" w:sz="0" w:space="0" w:color="auto"/>
        <w:right w:val="none" w:sz="0" w:space="0" w:color="auto"/>
      </w:divBdr>
    </w:div>
    <w:div w:id="1706832081">
      <w:bodyDiv w:val="1"/>
      <w:marLeft w:val="0"/>
      <w:marRight w:val="0"/>
      <w:marTop w:val="0"/>
      <w:marBottom w:val="0"/>
      <w:divBdr>
        <w:top w:val="none" w:sz="0" w:space="0" w:color="auto"/>
        <w:left w:val="none" w:sz="0" w:space="0" w:color="auto"/>
        <w:bottom w:val="none" w:sz="0" w:space="0" w:color="auto"/>
        <w:right w:val="none" w:sz="0" w:space="0" w:color="auto"/>
      </w:divBdr>
    </w:div>
    <w:div w:id="1707175786">
      <w:bodyDiv w:val="1"/>
      <w:marLeft w:val="0"/>
      <w:marRight w:val="0"/>
      <w:marTop w:val="0"/>
      <w:marBottom w:val="0"/>
      <w:divBdr>
        <w:top w:val="none" w:sz="0" w:space="0" w:color="auto"/>
        <w:left w:val="none" w:sz="0" w:space="0" w:color="auto"/>
        <w:bottom w:val="none" w:sz="0" w:space="0" w:color="auto"/>
        <w:right w:val="none" w:sz="0" w:space="0" w:color="auto"/>
      </w:divBdr>
    </w:div>
    <w:div w:id="1707176514">
      <w:bodyDiv w:val="1"/>
      <w:marLeft w:val="0"/>
      <w:marRight w:val="0"/>
      <w:marTop w:val="0"/>
      <w:marBottom w:val="0"/>
      <w:divBdr>
        <w:top w:val="none" w:sz="0" w:space="0" w:color="auto"/>
        <w:left w:val="none" w:sz="0" w:space="0" w:color="auto"/>
        <w:bottom w:val="none" w:sz="0" w:space="0" w:color="auto"/>
        <w:right w:val="none" w:sz="0" w:space="0" w:color="auto"/>
      </w:divBdr>
    </w:div>
    <w:div w:id="1707176829">
      <w:bodyDiv w:val="1"/>
      <w:marLeft w:val="0"/>
      <w:marRight w:val="0"/>
      <w:marTop w:val="0"/>
      <w:marBottom w:val="0"/>
      <w:divBdr>
        <w:top w:val="none" w:sz="0" w:space="0" w:color="auto"/>
        <w:left w:val="none" w:sz="0" w:space="0" w:color="auto"/>
        <w:bottom w:val="none" w:sz="0" w:space="0" w:color="auto"/>
        <w:right w:val="none" w:sz="0" w:space="0" w:color="auto"/>
      </w:divBdr>
    </w:div>
    <w:div w:id="1707213752">
      <w:bodyDiv w:val="1"/>
      <w:marLeft w:val="0"/>
      <w:marRight w:val="0"/>
      <w:marTop w:val="0"/>
      <w:marBottom w:val="0"/>
      <w:divBdr>
        <w:top w:val="none" w:sz="0" w:space="0" w:color="auto"/>
        <w:left w:val="none" w:sz="0" w:space="0" w:color="auto"/>
        <w:bottom w:val="none" w:sz="0" w:space="0" w:color="auto"/>
        <w:right w:val="none" w:sz="0" w:space="0" w:color="auto"/>
      </w:divBdr>
    </w:div>
    <w:div w:id="1707411548">
      <w:bodyDiv w:val="1"/>
      <w:marLeft w:val="0"/>
      <w:marRight w:val="0"/>
      <w:marTop w:val="0"/>
      <w:marBottom w:val="0"/>
      <w:divBdr>
        <w:top w:val="none" w:sz="0" w:space="0" w:color="auto"/>
        <w:left w:val="none" w:sz="0" w:space="0" w:color="auto"/>
        <w:bottom w:val="none" w:sz="0" w:space="0" w:color="auto"/>
        <w:right w:val="none" w:sz="0" w:space="0" w:color="auto"/>
      </w:divBdr>
    </w:div>
    <w:div w:id="1707634250">
      <w:bodyDiv w:val="1"/>
      <w:marLeft w:val="0"/>
      <w:marRight w:val="0"/>
      <w:marTop w:val="0"/>
      <w:marBottom w:val="0"/>
      <w:divBdr>
        <w:top w:val="none" w:sz="0" w:space="0" w:color="auto"/>
        <w:left w:val="none" w:sz="0" w:space="0" w:color="auto"/>
        <w:bottom w:val="none" w:sz="0" w:space="0" w:color="auto"/>
        <w:right w:val="none" w:sz="0" w:space="0" w:color="auto"/>
      </w:divBdr>
    </w:div>
    <w:div w:id="1707831783">
      <w:bodyDiv w:val="1"/>
      <w:marLeft w:val="0"/>
      <w:marRight w:val="0"/>
      <w:marTop w:val="0"/>
      <w:marBottom w:val="0"/>
      <w:divBdr>
        <w:top w:val="none" w:sz="0" w:space="0" w:color="auto"/>
        <w:left w:val="none" w:sz="0" w:space="0" w:color="auto"/>
        <w:bottom w:val="none" w:sz="0" w:space="0" w:color="auto"/>
        <w:right w:val="none" w:sz="0" w:space="0" w:color="auto"/>
      </w:divBdr>
    </w:div>
    <w:div w:id="1708018217">
      <w:bodyDiv w:val="1"/>
      <w:marLeft w:val="0"/>
      <w:marRight w:val="0"/>
      <w:marTop w:val="0"/>
      <w:marBottom w:val="0"/>
      <w:divBdr>
        <w:top w:val="none" w:sz="0" w:space="0" w:color="auto"/>
        <w:left w:val="none" w:sz="0" w:space="0" w:color="auto"/>
        <w:bottom w:val="none" w:sz="0" w:space="0" w:color="auto"/>
        <w:right w:val="none" w:sz="0" w:space="0" w:color="auto"/>
      </w:divBdr>
    </w:div>
    <w:div w:id="1708019412">
      <w:bodyDiv w:val="1"/>
      <w:marLeft w:val="0"/>
      <w:marRight w:val="0"/>
      <w:marTop w:val="0"/>
      <w:marBottom w:val="0"/>
      <w:divBdr>
        <w:top w:val="none" w:sz="0" w:space="0" w:color="auto"/>
        <w:left w:val="none" w:sz="0" w:space="0" w:color="auto"/>
        <w:bottom w:val="none" w:sz="0" w:space="0" w:color="auto"/>
        <w:right w:val="none" w:sz="0" w:space="0" w:color="auto"/>
      </w:divBdr>
    </w:div>
    <w:div w:id="1708021296">
      <w:bodyDiv w:val="1"/>
      <w:marLeft w:val="0"/>
      <w:marRight w:val="0"/>
      <w:marTop w:val="0"/>
      <w:marBottom w:val="0"/>
      <w:divBdr>
        <w:top w:val="none" w:sz="0" w:space="0" w:color="auto"/>
        <w:left w:val="none" w:sz="0" w:space="0" w:color="auto"/>
        <w:bottom w:val="none" w:sz="0" w:space="0" w:color="auto"/>
        <w:right w:val="none" w:sz="0" w:space="0" w:color="auto"/>
      </w:divBdr>
    </w:div>
    <w:div w:id="1708336854">
      <w:bodyDiv w:val="1"/>
      <w:marLeft w:val="0"/>
      <w:marRight w:val="0"/>
      <w:marTop w:val="0"/>
      <w:marBottom w:val="0"/>
      <w:divBdr>
        <w:top w:val="none" w:sz="0" w:space="0" w:color="auto"/>
        <w:left w:val="none" w:sz="0" w:space="0" w:color="auto"/>
        <w:bottom w:val="none" w:sz="0" w:space="0" w:color="auto"/>
        <w:right w:val="none" w:sz="0" w:space="0" w:color="auto"/>
      </w:divBdr>
    </w:div>
    <w:div w:id="1709447407">
      <w:bodyDiv w:val="1"/>
      <w:marLeft w:val="0"/>
      <w:marRight w:val="0"/>
      <w:marTop w:val="0"/>
      <w:marBottom w:val="0"/>
      <w:divBdr>
        <w:top w:val="none" w:sz="0" w:space="0" w:color="auto"/>
        <w:left w:val="none" w:sz="0" w:space="0" w:color="auto"/>
        <w:bottom w:val="none" w:sz="0" w:space="0" w:color="auto"/>
        <w:right w:val="none" w:sz="0" w:space="0" w:color="auto"/>
      </w:divBdr>
    </w:div>
    <w:div w:id="1709643521">
      <w:bodyDiv w:val="1"/>
      <w:marLeft w:val="0"/>
      <w:marRight w:val="0"/>
      <w:marTop w:val="0"/>
      <w:marBottom w:val="0"/>
      <w:divBdr>
        <w:top w:val="none" w:sz="0" w:space="0" w:color="auto"/>
        <w:left w:val="none" w:sz="0" w:space="0" w:color="auto"/>
        <w:bottom w:val="none" w:sz="0" w:space="0" w:color="auto"/>
        <w:right w:val="none" w:sz="0" w:space="0" w:color="auto"/>
      </w:divBdr>
    </w:div>
    <w:div w:id="1709842036">
      <w:bodyDiv w:val="1"/>
      <w:marLeft w:val="0"/>
      <w:marRight w:val="0"/>
      <w:marTop w:val="0"/>
      <w:marBottom w:val="0"/>
      <w:divBdr>
        <w:top w:val="none" w:sz="0" w:space="0" w:color="auto"/>
        <w:left w:val="none" w:sz="0" w:space="0" w:color="auto"/>
        <w:bottom w:val="none" w:sz="0" w:space="0" w:color="auto"/>
        <w:right w:val="none" w:sz="0" w:space="0" w:color="auto"/>
      </w:divBdr>
    </w:div>
    <w:div w:id="1710035625">
      <w:bodyDiv w:val="1"/>
      <w:marLeft w:val="0"/>
      <w:marRight w:val="0"/>
      <w:marTop w:val="0"/>
      <w:marBottom w:val="0"/>
      <w:divBdr>
        <w:top w:val="none" w:sz="0" w:space="0" w:color="auto"/>
        <w:left w:val="none" w:sz="0" w:space="0" w:color="auto"/>
        <w:bottom w:val="none" w:sz="0" w:space="0" w:color="auto"/>
        <w:right w:val="none" w:sz="0" w:space="0" w:color="auto"/>
      </w:divBdr>
    </w:div>
    <w:div w:id="1710375659">
      <w:bodyDiv w:val="1"/>
      <w:marLeft w:val="0"/>
      <w:marRight w:val="0"/>
      <w:marTop w:val="0"/>
      <w:marBottom w:val="0"/>
      <w:divBdr>
        <w:top w:val="none" w:sz="0" w:space="0" w:color="auto"/>
        <w:left w:val="none" w:sz="0" w:space="0" w:color="auto"/>
        <w:bottom w:val="none" w:sz="0" w:space="0" w:color="auto"/>
        <w:right w:val="none" w:sz="0" w:space="0" w:color="auto"/>
      </w:divBdr>
    </w:div>
    <w:div w:id="1711032561">
      <w:bodyDiv w:val="1"/>
      <w:marLeft w:val="0"/>
      <w:marRight w:val="0"/>
      <w:marTop w:val="0"/>
      <w:marBottom w:val="0"/>
      <w:divBdr>
        <w:top w:val="none" w:sz="0" w:space="0" w:color="auto"/>
        <w:left w:val="none" w:sz="0" w:space="0" w:color="auto"/>
        <w:bottom w:val="none" w:sz="0" w:space="0" w:color="auto"/>
        <w:right w:val="none" w:sz="0" w:space="0" w:color="auto"/>
      </w:divBdr>
    </w:div>
    <w:div w:id="1711370009">
      <w:bodyDiv w:val="1"/>
      <w:marLeft w:val="0"/>
      <w:marRight w:val="0"/>
      <w:marTop w:val="0"/>
      <w:marBottom w:val="0"/>
      <w:divBdr>
        <w:top w:val="none" w:sz="0" w:space="0" w:color="auto"/>
        <w:left w:val="none" w:sz="0" w:space="0" w:color="auto"/>
        <w:bottom w:val="none" w:sz="0" w:space="0" w:color="auto"/>
        <w:right w:val="none" w:sz="0" w:space="0" w:color="auto"/>
      </w:divBdr>
    </w:div>
    <w:div w:id="1711493268">
      <w:bodyDiv w:val="1"/>
      <w:marLeft w:val="0"/>
      <w:marRight w:val="0"/>
      <w:marTop w:val="0"/>
      <w:marBottom w:val="0"/>
      <w:divBdr>
        <w:top w:val="none" w:sz="0" w:space="0" w:color="auto"/>
        <w:left w:val="none" w:sz="0" w:space="0" w:color="auto"/>
        <w:bottom w:val="none" w:sz="0" w:space="0" w:color="auto"/>
        <w:right w:val="none" w:sz="0" w:space="0" w:color="auto"/>
      </w:divBdr>
    </w:div>
    <w:div w:id="1711614232">
      <w:bodyDiv w:val="1"/>
      <w:marLeft w:val="0"/>
      <w:marRight w:val="0"/>
      <w:marTop w:val="0"/>
      <w:marBottom w:val="0"/>
      <w:divBdr>
        <w:top w:val="none" w:sz="0" w:space="0" w:color="auto"/>
        <w:left w:val="none" w:sz="0" w:space="0" w:color="auto"/>
        <w:bottom w:val="none" w:sz="0" w:space="0" w:color="auto"/>
        <w:right w:val="none" w:sz="0" w:space="0" w:color="auto"/>
      </w:divBdr>
    </w:div>
    <w:div w:id="1711881959">
      <w:bodyDiv w:val="1"/>
      <w:marLeft w:val="0"/>
      <w:marRight w:val="0"/>
      <w:marTop w:val="0"/>
      <w:marBottom w:val="0"/>
      <w:divBdr>
        <w:top w:val="none" w:sz="0" w:space="0" w:color="auto"/>
        <w:left w:val="none" w:sz="0" w:space="0" w:color="auto"/>
        <w:bottom w:val="none" w:sz="0" w:space="0" w:color="auto"/>
        <w:right w:val="none" w:sz="0" w:space="0" w:color="auto"/>
      </w:divBdr>
    </w:div>
    <w:div w:id="1712344322">
      <w:bodyDiv w:val="1"/>
      <w:marLeft w:val="0"/>
      <w:marRight w:val="0"/>
      <w:marTop w:val="0"/>
      <w:marBottom w:val="0"/>
      <w:divBdr>
        <w:top w:val="none" w:sz="0" w:space="0" w:color="auto"/>
        <w:left w:val="none" w:sz="0" w:space="0" w:color="auto"/>
        <w:bottom w:val="none" w:sz="0" w:space="0" w:color="auto"/>
        <w:right w:val="none" w:sz="0" w:space="0" w:color="auto"/>
      </w:divBdr>
    </w:div>
    <w:div w:id="1712417772">
      <w:bodyDiv w:val="1"/>
      <w:marLeft w:val="0"/>
      <w:marRight w:val="0"/>
      <w:marTop w:val="0"/>
      <w:marBottom w:val="0"/>
      <w:divBdr>
        <w:top w:val="none" w:sz="0" w:space="0" w:color="auto"/>
        <w:left w:val="none" w:sz="0" w:space="0" w:color="auto"/>
        <w:bottom w:val="none" w:sz="0" w:space="0" w:color="auto"/>
        <w:right w:val="none" w:sz="0" w:space="0" w:color="auto"/>
      </w:divBdr>
    </w:div>
    <w:div w:id="1712609155">
      <w:bodyDiv w:val="1"/>
      <w:marLeft w:val="0"/>
      <w:marRight w:val="0"/>
      <w:marTop w:val="0"/>
      <w:marBottom w:val="0"/>
      <w:divBdr>
        <w:top w:val="none" w:sz="0" w:space="0" w:color="auto"/>
        <w:left w:val="none" w:sz="0" w:space="0" w:color="auto"/>
        <w:bottom w:val="none" w:sz="0" w:space="0" w:color="auto"/>
        <w:right w:val="none" w:sz="0" w:space="0" w:color="auto"/>
      </w:divBdr>
    </w:div>
    <w:div w:id="1712611450">
      <w:bodyDiv w:val="1"/>
      <w:marLeft w:val="0"/>
      <w:marRight w:val="0"/>
      <w:marTop w:val="0"/>
      <w:marBottom w:val="0"/>
      <w:divBdr>
        <w:top w:val="none" w:sz="0" w:space="0" w:color="auto"/>
        <w:left w:val="none" w:sz="0" w:space="0" w:color="auto"/>
        <w:bottom w:val="none" w:sz="0" w:space="0" w:color="auto"/>
        <w:right w:val="none" w:sz="0" w:space="0" w:color="auto"/>
      </w:divBdr>
    </w:div>
    <w:div w:id="1712653408">
      <w:bodyDiv w:val="1"/>
      <w:marLeft w:val="0"/>
      <w:marRight w:val="0"/>
      <w:marTop w:val="0"/>
      <w:marBottom w:val="0"/>
      <w:divBdr>
        <w:top w:val="none" w:sz="0" w:space="0" w:color="auto"/>
        <w:left w:val="none" w:sz="0" w:space="0" w:color="auto"/>
        <w:bottom w:val="none" w:sz="0" w:space="0" w:color="auto"/>
        <w:right w:val="none" w:sz="0" w:space="0" w:color="auto"/>
      </w:divBdr>
    </w:div>
    <w:div w:id="1712683857">
      <w:bodyDiv w:val="1"/>
      <w:marLeft w:val="0"/>
      <w:marRight w:val="0"/>
      <w:marTop w:val="0"/>
      <w:marBottom w:val="0"/>
      <w:divBdr>
        <w:top w:val="none" w:sz="0" w:space="0" w:color="auto"/>
        <w:left w:val="none" w:sz="0" w:space="0" w:color="auto"/>
        <w:bottom w:val="none" w:sz="0" w:space="0" w:color="auto"/>
        <w:right w:val="none" w:sz="0" w:space="0" w:color="auto"/>
      </w:divBdr>
    </w:div>
    <w:div w:id="1712807324">
      <w:bodyDiv w:val="1"/>
      <w:marLeft w:val="0"/>
      <w:marRight w:val="0"/>
      <w:marTop w:val="0"/>
      <w:marBottom w:val="0"/>
      <w:divBdr>
        <w:top w:val="none" w:sz="0" w:space="0" w:color="auto"/>
        <w:left w:val="none" w:sz="0" w:space="0" w:color="auto"/>
        <w:bottom w:val="none" w:sz="0" w:space="0" w:color="auto"/>
        <w:right w:val="none" w:sz="0" w:space="0" w:color="auto"/>
      </w:divBdr>
    </w:div>
    <w:div w:id="1713116177">
      <w:bodyDiv w:val="1"/>
      <w:marLeft w:val="0"/>
      <w:marRight w:val="0"/>
      <w:marTop w:val="0"/>
      <w:marBottom w:val="0"/>
      <w:divBdr>
        <w:top w:val="none" w:sz="0" w:space="0" w:color="auto"/>
        <w:left w:val="none" w:sz="0" w:space="0" w:color="auto"/>
        <w:bottom w:val="none" w:sz="0" w:space="0" w:color="auto"/>
        <w:right w:val="none" w:sz="0" w:space="0" w:color="auto"/>
      </w:divBdr>
    </w:div>
    <w:div w:id="1713455279">
      <w:bodyDiv w:val="1"/>
      <w:marLeft w:val="0"/>
      <w:marRight w:val="0"/>
      <w:marTop w:val="0"/>
      <w:marBottom w:val="0"/>
      <w:divBdr>
        <w:top w:val="none" w:sz="0" w:space="0" w:color="auto"/>
        <w:left w:val="none" w:sz="0" w:space="0" w:color="auto"/>
        <w:bottom w:val="none" w:sz="0" w:space="0" w:color="auto"/>
        <w:right w:val="none" w:sz="0" w:space="0" w:color="auto"/>
      </w:divBdr>
    </w:div>
    <w:div w:id="1713531053">
      <w:bodyDiv w:val="1"/>
      <w:marLeft w:val="0"/>
      <w:marRight w:val="0"/>
      <w:marTop w:val="0"/>
      <w:marBottom w:val="0"/>
      <w:divBdr>
        <w:top w:val="none" w:sz="0" w:space="0" w:color="auto"/>
        <w:left w:val="none" w:sz="0" w:space="0" w:color="auto"/>
        <w:bottom w:val="none" w:sz="0" w:space="0" w:color="auto"/>
        <w:right w:val="none" w:sz="0" w:space="0" w:color="auto"/>
      </w:divBdr>
    </w:div>
    <w:div w:id="1713725837">
      <w:bodyDiv w:val="1"/>
      <w:marLeft w:val="0"/>
      <w:marRight w:val="0"/>
      <w:marTop w:val="0"/>
      <w:marBottom w:val="0"/>
      <w:divBdr>
        <w:top w:val="none" w:sz="0" w:space="0" w:color="auto"/>
        <w:left w:val="none" w:sz="0" w:space="0" w:color="auto"/>
        <w:bottom w:val="none" w:sz="0" w:space="0" w:color="auto"/>
        <w:right w:val="none" w:sz="0" w:space="0" w:color="auto"/>
      </w:divBdr>
    </w:div>
    <w:div w:id="1713730161">
      <w:bodyDiv w:val="1"/>
      <w:marLeft w:val="0"/>
      <w:marRight w:val="0"/>
      <w:marTop w:val="0"/>
      <w:marBottom w:val="0"/>
      <w:divBdr>
        <w:top w:val="none" w:sz="0" w:space="0" w:color="auto"/>
        <w:left w:val="none" w:sz="0" w:space="0" w:color="auto"/>
        <w:bottom w:val="none" w:sz="0" w:space="0" w:color="auto"/>
        <w:right w:val="none" w:sz="0" w:space="0" w:color="auto"/>
      </w:divBdr>
    </w:div>
    <w:div w:id="1713846695">
      <w:bodyDiv w:val="1"/>
      <w:marLeft w:val="0"/>
      <w:marRight w:val="0"/>
      <w:marTop w:val="0"/>
      <w:marBottom w:val="0"/>
      <w:divBdr>
        <w:top w:val="none" w:sz="0" w:space="0" w:color="auto"/>
        <w:left w:val="none" w:sz="0" w:space="0" w:color="auto"/>
        <w:bottom w:val="none" w:sz="0" w:space="0" w:color="auto"/>
        <w:right w:val="none" w:sz="0" w:space="0" w:color="auto"/>
      </w:divBdr>
    </w:div>
    <w:div w:id="1713919882">
      <w:bodyDiv w:val="1"/>
      <w:marLeft w:val="0"/>
      <w:marRight w:val="0"/>
      <w:marTop w:val="0"/>
      <w:marBottom w:val="0"/>
      <w:divBdr>
        <w:top w:val="none" w:sz="0" w:space="0" w:color="auto"/>
        <w:left w:val="none" w:sz="0" w:space="0" w:color="auto"/>
        <w:bottom w:val="none" w:sz="0" w:space="0" w:color="auto"/>
        <w:right w:val="none" w:sz="0" w:space="0" w:color="auto"/>
      </w:divBdr>
    </w:div>
    <w:div w:id="1713967662">
      <w:bodyDiv w:val="1"/>
      <w:marLeft w:val="0"/>
      <w:marRight w:val="0"/>
      <w:marTop w:val="0"/>
      <w:marBottom w:val="0"/>
      <w:divBdr>
        <w:top w:val="none" w:sz="0" w:space="0" w:color="auto"/>
        <w:left w:val="none" w:sz="0" w:space="0" w:color="auto"/>
        <w:bottom w:val="none" w:sz="0" w:space="0" w:color="auto"/>
        <w:right w:val="none" w:sz="0" w:space="0" w:color="auto"/>
      </w:divBdr>
    </w:div>
    <w:div w:id="1714499042">
      <w:bodyDiv w:val="1"/>
      <w:marLeft w:val="0"/>
      <w:marRight w:val="0"/>
      <w:marTop w:val="0"/>
      <w:marBottom w:val="0"/>
      <w:divBdr>
        <w:top w:val="none" w:sz="0" w:space="0" w:color="auto"/>
        <w:left w:val="none" w:sz="0" w:space="0" w:color="auto"/>
        <w:bottom w:val="none" w:sz="0" w:space="0" w:color="auto"/>
        <w:right w:val="none" w:sz="0" w:space="0" w:color="auto"/>
      </w:divBdr>
    </w:div>
    <w:div w:id="1714576069">
      <w:bodyDiv w:val="1"/>
      <w:marLeft w:val="0"/>
      <w:marRight w:val="0"/>
      <w:marTop w:val="0"/>
      <w:marBottom w:val="0"/>
      <w:divBdr>
        <w:top w:val="none" w:sz="0" w:space="0" w:color="auto"/>
        <w:left w:val="none" w:sz="0" w:space="0" w:color="auto"/>
        <w:bottom w:val="none" w:sz="0" w:space="0" w:color="auto"/>
        <w:right w:val="none" w:sz="0" w:space="0" w:color="auto"/>
      </w:divBdr>
    </w:div>
    <w:div w:id="1714768305">
      <w:bodyDiv w:val="1"/>
      <w:marLeft w:val="0"/>
      <w:marRight w:val="0"/>
      <w:marTop w:val="0"/>
      <w:marBottom w:val="0"/>
      <w:divBdr>
        <w:top w:val="none" w:sz="0" w:space="0" w:color="auto"/>
        <w:left w:val="none" w:sz="0" w:space="0" w:color="auto"/>
        <w:bottom w:val="none" w:sz="0" w:space="0" w:color="auto"/>
        <w:right w:val="none" w:sz="0" w:space="0" w:color="auto"/>
      </w:divBdr>
    </w:div>
    <w:div w:id="1714771613">
      <w:bodyDiv w:val="1"/>
      <w:marLeft w:val="0"/>
      <w:marRight w:val="0"/>
      <w:marTop w:val="0"/>
      <w:marBottom w:val="0"/>
      <w:divBdr>
        <w:top w:val="none" w:sz="0" w:space="0" w:color="auto"/>
        <w:left w:val="none" w:sz="0" w:space="0" w:color="auto"/>
        <w:bottom w:val="none" w:sz="0" w:space="0" w:color="auto"/>
        <w:right w:val="none" w:sz="0" w:space="0" w:color="auto"/>
      </w:divBdr>
    </w:div>
    <w:div w:id="1714959330">
      <w:bodyDiv w:val="1"/>
      <w:marLeft w:val="0"/>
      <w:marRight w:val="0"/>
      <w:marTop w:val="0"/>
      <w:marBottom w:val="0"/>
      <w:divBdr>
        <w:top w:val="none" w:sz="0" w:space="0" w:color="auto"/>
        <w:left w:val="none" w:sz="0" w:space="0" w:color="auto"/>
        <w:bottom w:val="none" w:sz="0" w:space="0" w:color="auto"/>
        <w:right w:val="none" w:sz="0" w:space="0" w:color="auto"/>
      </w:divBdr>
    </w:div>
    <w:div w:id="1715109064">
      <w:bodyDiv w:val="1"/>
      <w:marLeft w:val="0"/>
      <w:marRight w:val="0"/>
      <w:marTop w:val="0"/>
      <w:marBottom w:val="0"/>
      <w:divBdr>
        <w:top w:val="none" w:sz="0" w:space="0" w:color="auto"/>
        <w:left w:val="none" w:sz="0" w:space="0" w:color="auto"/>
        <w:bottom w:val="none" w:sz="0" w:space="0" w:color="auto"/>
        <w:right w:val="none" w:sz="0" w:space="0" w:color="auto"/>
      </w:divBdr>
    </w:div>
    <w:div w:id="1715230069">
      <w:bodyDiv w:val="1"/>
      <w:marLeft w:val="0"/>
      <w:marRight w:val="0"/>
      <w:marTop w:val="0"/>
      <w:marBottom w:val="0"/>
      <w:divBdr>
        <w:top w:val="none" w:sz="0" w:space="0" w:color="auto"/>
        <w:left w:val="none" w:sz="0" w:space="0" w:color="auto"/>
        <w:bottom w:val="none" w:sz="0" w:space="0" w:color="auto"/>
        <w:right w:val="none" w:sz="0" w:space="0" w:color="auto"/>
      </w:divBdr>
    </w:div>
    <w:div w:id="1715500097">
      <w:bodyDiv w:val="1"/>
      <w:marLeft w:val="0"/>
      <w:marRight w:val="0"/>
      <w:marTop w:val="0"/>
      <w:marBottom w:val="0"/>
      <w:divBdr>
        <w:top w:val="none" w:sz="0" w:space="0" w:color="auto"/>
        <w:left w:val="none" w:sz="0" w:space="0" w:color="auto"/>
        <w:bottom w:val="none" w:sz="0" w:space="0" w:color="auto"/>
        <w:right w:val="none" w:sz="0" w:space="0" w:color="auto"/>
      </w:divBdr>
    </w:div>
    <w:div w:id="1715539526">
      <w:bodyDiv w:val="1"/>
      <w:marLeft w:val="0"/>
      <w:marRight w:val="0"/>
      <w:marTop w:val="0"/>
      <w:marBottom w:val="0"/>
      <w:divBdr>
        <w:top w:val="none" w:sz="0" w:space="0" w:color="auto"/>
        <w:left w:val="none" w:sz="0" w:space="0" w:color="auto"/>
        <w:bottom w:val="none" w:sz="0" w:space="0" w:color="auto"/>
        <w:right w:val="none" w:sz="0" w:space="0" w:color="auto"/>
      </w:divBdr>
    </w:div>
    <w:div w:id="1715806960">
      <w:bodyDiv w:val="1"/>
      <w:marLeft w:val="0"/>
      <w:marRight w:val="0"/>
      <w:marTop w:val="0"/>
      <w:marBottom w:val="0"/>
      <w:divBdr>
        <w:top w:val="none" w:sz="0" w:space="0" w:color="auto"/>
        <w:left w:val="none" w:sz="0" w:space="0" w:color="auto"/>
        <w:bottom w:val="none" w:sz="0" w:space="0" w:color="auto"/>
        <w:right w:val="none" w:sz="0" w:space="0" w:color="auto"/>
      </w:divBdr>
    </w:div>
    <w:div w:id="1716393215">
      <w:bodyDiv w:val="1"/>
      <w:marLeft w:val="0"/>
      <w:marRight w:val="0"/>
      <w:marTop w:val="0"/>
      <w:marBottom w:val="0"/>
      <w:divBdr>
        <w:top w:val="none" w:sz="0" w:space="0" w:color="auto"/>
        <w:left w:val="none" w:sz="0" w:space="0" w:color="auto"/>
        <w:bottom w:val="none" w:sz="0" w:space="0" w:color="auto"/>
        <w:right w:val="none" w:sz="0" w:space="0" w:color="auto"/>
      </w:divBdr>
    </w:div>
    <w:div w:id="1716586878">
      <w:bodyDiv w:val="1"/>
      <w:marLeft w:val="0"/>
      <w:marRight w:val="0"/>
      <w:marTop w:val="0"/>
      <w:marBottom w:val="0"/>
      <w:divBdr>
        <w:top w:val="none" w:sz="0" w:space="0" w:color="auto"/>
        <w:left w:val="none" w:sz="0" w:space="0" w:color="auto"/>
        <w:bottom w:val="none" w:sz="0" w:space="0" w:color="auto"/>
        <w:right w:val="none" w:sz="0" w:space="0" w:color="auto"/>
      </w:divBdr>
    </w:div>
    <w:div w:id="1716614000">
      <w:bodyDiv w:val="1"/>
      <w:marLeft w:val="0"/>
      <w:marRight w:val="0"/>
      <w:marTop w:val="0"/>
      <w:marBottom w:val="0"/>
      <w:divBdr>
        <w:top w:val="none" w:sz="0" w:space="0" w:color="auto"/>
        <w:left w:val="none" w:sz="0" w:space="0" w:color="auto"/>
        <w:bottom w:val="none" w:sz="0" w:space="0" w:color="auto"/>
        <w:right w:val="none" w:sz="0" w:space="0" w:color="auto"/>
      </w:divBdr>
    </w:div>
    <w:div w:id="1716853374">
      <w:bodyDiv w:val="1"/>
      <w:marLeft w:val="0"/>
      <w:marRight w:val="0"/>
      <w:marTop w:val="0"/>
      <w:marBottom w:val="0"/>
      <w:divBdr>
        <w:top w:val="none" w:sz="0" w:space="0" w:color="auto"/>
        <w:left w:val="none" w:sz="0" w:space="0" w:color="auto"/>
        <w:bottom w:val="none" w:sz="0" w:space="0" w:color="auto"/>
        <w:right w:val="none" w:sz="0" w:space="0" w:color="auto"/>
      </w:divBdr>
    </w:div>
    <w:div w:id="1716854201">
      <w:bodyDiv w:val="1"/>
      <w:marLeft w:val="0"/>
      <w:marRight w:val="0"/>
      <w:marTop w:val="0"/>
      <w:marBottom w:val="0"/>
      <w:divBdr>
        <w:top w:val="none" w:sz="0" w:space="0" w:color="auto"/>
        <w:left w:val="none" w:sz="0" w:space="0" w:color="auto"/>
        <w:bottom w:val="none" w:sz="0" w:space="0" w:color="auto"/>
        <w:right w:val="none" w:sz="0" w:space="0" w:color="auto"/>
      </w:divBdr>
    </w:div>
    <w:div w:id="1716926054">
      <w:bodyDiv w:val="1"/>
      <w:marLeft w:val="0"/>
      <w:marRight w:val="0"/>
      <w:marTop w:val="0"/>
      <w:marBottom w:val="0"/>
      <w:divBdr>
        <w:top w:val="none" w:sz="0" w:space="0" w:color="auto"/>
        <w:left w:val="none" w:sz="0" w:space="0" w:color="auto"/>
        <w:bottom w:val="none" w:sz="0" w:space="0" w:color="auto"/>
        <w:right w:val="none" w:sz="0" w:space="0" w:color="auto"/>
      </w:divBdr>
    </w:div>
    <w:div w:id="1717388503">
      <w:bodyDiv w:val="1"/>
      <w:marLeft w:val="0"/>
      <w:marRight w:val="0"/>
      <w:marTop w:val="0"/>
      <w:marBottom w:val="0"/>
      <w:divBdr>
        <w:top w:val="none" w:sz="0" w:space="0" w:color="auto"/>
        <w:left w:val="none" w:sz="0" w:space="0" w:color="auto"/>
        <w:bottom w:val="none" w:sz="0" w:space="0" w:color="auto"/>
        <w:right w:val="none" w:sz="0" w:space="0" w:color="auto"/>
      </w:divBdr>
    </w:div>
    <w:div w:id="1717388829">
      <w:bodyDiv w:val="1"/>
      <w:marLeft w:val="0"/>
      <w:marRight w:val="0"/>
      <w:marTop w:val="0"/>
      <w:marBottom w:val="0"/>
      <w:divBdr>
        <w:top w:val="none" w:sz="0" w:space="0" w:color="auto"/>
        <w:left w:val="none" w:sz="0" w:space="0" w:color="auto"/>
        <w:bottom w:val="none" w:sz="0" w:space="0" w:color="auto"/>
        <w:right w:val="none" w:sz="0" w:space="0" w:color="auto"/>
      </w:divBdr>
    </w:div>
    <w:div w:id="1717390353">
      <w:bodyDiv w:val="1"/>
      <w:marLeft w:val="0"/>
      <w:marRight w:val="0"/>
      <w:marTop w:val="0"/>
      <w:marBottom w:val="0"/>
      <w:divBdr>
        <w:top w:val="none" w:sz="0" w:space="0" w:color="auto"/>
        <w:left w:val="none" w:sz="0" w:space="0" w:color="auto"/>
        <w:bottom w:val="none" w:sz="0" w:space="0" w:color="auto"/>
        <w:right w:val="none" w:sz="0" w:space="0" w:color="auto"/>
      </w:divBdr>
    </w:div>
    <w:div w:id="1717461041">
      <w:bodyDiv w:val="1"/>
      <w:marLeft w:val="0"/>
      <w:marRight w:val="0"/>
      <w:marTop w:val="0"/>
      <w:marBottom w:val="0"/>
      <w:divBdr>
        <w:top w:val="none" w:sz="0" w:space="0" w:color="auto"/>
        <w:left w:val="none" w:sz="0" w:space="0" w:color="auto"/>
        <w:bottom w:val="none" w:sz="0" w:space="0" w:color="auto"/>
        <w:right w:val="none" w:sz="0" w:space="0" w:color="auto"/>
      </w:divBdr>
    </w:div>
    <w:div w:id="1717463173">
      <w:bodyDiv w:val="1"/>
      <w:marLeft w:val="0"/>
      <w:marRight w:val="0"/>
      <w:marTop w:val="0"/>
      <w:marBottom w:val="0"/>
      <w:divBdr>
        <w:top w:val="none" w:sz="0" w:space="0" w:color="auto"/>
        <w:left w:val="none" w:sz="0" w:space="0" w:color="auto"/>
        <w:bottom w:val="none" w:sz="0" w:space="0" w:color="auto"/>
        <w:right w:val="none" w:sz="0" w:space="0" w:color="auto"/>
      </w:divBdr>
    </w:div>
    <w:div w:id="1718042508">
      <w:bodyDiv w:val="1"/>
      <w:marLeft w:val="0"/>
      <w:marRight w:val="0"/>
      <w:marTop w:val="0"/>
      <w:marBottom w:val="0"/>
      <w:divBdr>
        <w:top w:val="none" w:sz="0" w:space="0" w:color="auto"/>
        <w:left w:val="none" w:sz="0" w:space="0" w:color="auto"/>
        <w:bottom w:val="none" w:sz="0" w:space="0" w:color="auto"/>
        <w:right w:val="none" w:sz="0" w:space="0" w:color="auto"/>
      </w:divBdr>
    </w:div>
    <w:div w:id="1718045027">
      <w:bodyDiv w:val="1"/>
      <w:marLeft w:val="0"/>
      <w:marRight w:val="0"/>
      <w:marTop w:val="0"/>
      <w:marBottom w:val="0"/>
      <w:divBdr>
        <w:top w:val="none" w:sz="0" w:space="0" w:color="auto"/>
        <w:left w:val="none" w:sz="0" w:space="0" w:color="auto"/>
        <w:bottom w:val="none" w:sz="0" w:space="0" w:color="auto"/>
        <w:right w:val="none" w:sz="0" w:space="0" w:color="auto"/>
      </w:divBdr>
    </w:div>
    <w:div w:id="1718091955">
      <w:bodyDiv w:val="1"/>
      <w:marLeft w:val="0"/>
      <w:marRight w:val="0"/>
      <w:marTop w:val="0"/>
      <w:marBottom w:val="0"/>
      <w:divBdr>
        <w:top w:val="none" w:sz="0" w:space="0" w:color="auto"/>
        <w:left w:val="none" w:sz="0" w:space="0" w:color="auto"/>
        <w:bottom w:val="none" w:sz="0" w:space="0" w:color="auto"/>
        <w:right w:val="none" w:sz="0" w:space="0" w:color="auto"/>
      </w:divBdr>
    </w:div>
    <w:div w:id="1718386268">
      <w:bodyDiv w:val="1"/>
      <w:marLeft w:val="0"/>
      <w:marRight w:val="0"/>
      <w:marTop w:val="0"/>
      <w:marBottom w:val="0"/>
      <w:divBdr>
        <w:top w:val="none" w:sz="0" w:space="0" w:color="auto"/>
        <w:left w:val="none" w:sz="0" w:space="0" w:color="auto"/>
        <w:bottom w:val="none" w:sz="0" w:space="0" w:color="auto"/>
        <w:right w:val="none" w:sz="0" w:space="0" w:color="auto"/>
      </w:divBdr>
    </w:div>
    <w:div w:id="1718772999">
      <w:bodyDiv w:val="1"/>
      <w:marLeft w:val="0"/>
      <w:marRight w:val="0"/>
      <w:marTop w:val="0"/>
      <w:marBottom w:val="0"/>
      <w:divBdr>
        <w:top w:val="none" w:sz="0" w:space="0" w:color="auto"/>
        <w:left w:val="none" w:sz="0" w:space="0" w:color="auto"/>
        <w:bottom w:val="none" w:sz="0" w:space="0" w:color="auto"/>
        <w:right w:val="none" w:sz="0" w:space="0" w:color="auto"/>
      </w:divBdr>
    </w:div>
    <w:div w:id="1718777644">
      <w:bodyDiv w:val="1"/>
      <w:marLeft w:val="0"/>
      <w:marRight w:val="0"/>
      <w:marTop w:val="0"/>
      <w:marBottom w:val="0"/>
      <w:divBdr>
        <w:top w:val="none" w:sz="0" w:space="0" w:color="auto"/>
        <w:left w:val="none" w:sz="0" w:space="0" w:color="auto"/>
        <w:bottom w:val="none" w:sz="0" w:space="0" w:color="auto"/>
        <w:right w:val="none" w:sz="0" w:space="0" w:color="auto"/>
      </w:divBdr>
    </w:div>
    <w:div w:id="1718815305">
      <w:bodyDiv w:val="1"/>
      <w:marLeft w:val="0"/>
      <w:marRight w:val="0"/>
      <w:marTop w:val="0"/>
      <w:marBottom w:val="0"/>
      <w:divBdr>
        <w:top w:val="none" w:sz="0" w:space="0" w:color="auto"/>
        <w:left w:val="none" w:sz="0" w:space="0" w:color="auto"/>
        <w:bottom w:val="none" w:sz="0" w:space="0" w:color="auto"/>
        <w:right w:val="none" w:sz="0" w:space="0" w:color="auto"/>
      </w:divBdr>
    </w:div>
    <w:div w:id="1718816085">
      <w:bodyDiv w:val="1"/>
      <w:marLeft w:val="0"/>
      <w:marRight w:val="0"/>
      <w:marTop w:val="0"/>
      <w:marBottom w:val="0"/>
      <w:divBdr>
        <w:top w:val="none" w:sz="0" w:space="0" w:color="auto"/>
        <w:left w:val="none" w:sz="0" w:space="0" w:color="auto"/>
        <w:bottom w:val="none" w:sz="0" w:space="0" w:color="auto"/>
        <w:right w:val="none" w:sz="0" w:space="0" w:color="auto"/>
      </w:divBdr>
    </w:div>
    <w:div w:id="1718971689">
      <w:bodyDiv w:val="1"/>
      <w:marLeft w:val="0"/>
      <w:marRight w:val="0"/>
      <w:marTop w:val="0"/>
      <w:marBottom w:val="0"/>
      <w:divBdr>
        <w:top w:val="none" w:sz="0" w:space="0" w:color="auto"/>
        <w:left w:val="none" w:sz="0" w:space="0" w:color="auto"/>
        <w:bottom w:val="none" w:sz="0" w:space="0" w:color="auto"/>
        <w:right w:val="none" w:sz="0" w:space="0" w:color="auto"/>
      </w:divBdr>
    </w:div>
    <w:div w:id="1719278341">
      <w:bodyDiv w:val="1"/>
      <w:marLeft w:val="0"/>
      <w:marRight w:val="0"/>
      <w:marTop w:val="0"/>
      <w:marBottom w:val="0"/>
      <w:divBdr>
        <w:top w:val="none" w:sz="0" w:space="0" w:color="auto"/>
        <w:left w:val="none" w:sz="0" w:space="0" w:color="auto"/>
        <w:bottom w:val="none" w:sz="0" w:space="0" w:color="auto"/>
        <w:right w:val="none" w:sz="0" w:space="0" w:color="auto"/>
      </w:divBdr>
    </w:div>
    <w:div w:id="1719278890">
      <w:bodyDiv w:val="1"/>
      <w:marLeft w:val="0"/>
      <w:marRight w:val="0"/>
      <w:marTop w:val="0"/>
      <w:marBottom w:val="0"/>
      <w:divBdr>
        <w:top w:val="none" w:sz="0" w:space="0" w:color="auto"/>
        <w:left w:val="none" w:sz="0" w:space="0" w:color="auto"/>
        <w:bottom w:val="none" w:sz="0" w:space="0" w:color="auto"/>
        <w:right w:val="none" w:sz="0" w:space="0" w:color="auto"/>
      </w:divBdr>
    </w:div>
    <w:div w:id="1719354207">
      <w:bodyDiv w:val="1"/>
      <w:marLeft w:val="0"/>
      <w:marRight w:val="0"/>
      <w:marTop w:val="0"/>
      <w:marBottom w:val="0"/>
      <w:divBdr>
        <w:top w:val="none" w:sz="0" w:space="0" w:color="auto"/>
        <w:left w:val="none" w:sz="0" w:space="0" w:color="auto"/>
        <w:bottom w:val="none" w:sz="0" w:space="0" w:color="auto"/>
        <w:right w:val="none" w:sz="0" w:space="0" w:color="auto"/>
      </w:divBdr>
    </w:div>
    <w:div w:id="1719738279">
      <w:bodyDiv w:val="1"/>
      <w:marLeft w:val="0"/>
      <w:marRight w:val="0"/>
      <w:marTop w:val="0"/>
      <w:marBottom w:val="0"/>
      <w:divBdr>
        <w:top w:val="none" w:sz="0" w:space="0" w:color="auto"/>
        <w:left w:val="none" w:sz="0" w:space="0" w:color="auto"/>
        <w:bottom w:val="none" w:sz="0" w:space="0" w:color="auto"/>
        <w:right w:val="none" w:sz="0" w:space="0" w:color="auto"/>
      </w:divBdr>
    </w:div>
    <w:div w:id="1720205358">
      <w:bodyDiv w:val="1"/>
      <w:marLeft w:val="0"/>
      <w:marRight w:val="0"/>
      <w:marTop w:val="0"/>
      <w:marBottom w:val="0"/>
      <w:divBdr>
        <w:top w:val="none" w:sz="0" w:space="0" w:color="auto"/>
        <w:left w:val="none" w:sz="0" w:space="0" w:color="auto"/>
        <w:bottom w:val="none" w:sz="0" w:space="0" w:color="auto"/>
        <w:right w:val="none" w:sz="0" w:space="0" w:color="auto"/>
      </w:divBdr>
    </w:div>
    <w:div w:id="1720275289">
      <w:bodyDiv w:val="1"/>
      <w:marLeft w:val="0"/>
      <w:marRight w:val="0"/>
      <w:marTop w:val="0"/>
      <w:marBottom w:val="0"/>
      <w:divBdr>
        <w:top w:val="none" w:sz="0" w:space="0" w:color="auto"/>
        <w:left w:val="none" w:sz="0" w:space="0" w:color="auto"/>
        <w:bottom w:val="none" w:sz="0" w:space="0" w:color="auto"/>
        <w:right w:val="none" w:sz="0" w:space="0" w:color="auto"/>
      </w:divBdr>
    </w:div>
    <w:div w:id="1720545994">
      <w:bodyDiv w:val="1"/>
      <w:marLeft w:val="0"/>
      <w:marRight w:val="0"/>
      <w:marTop w:val="0"/>
      <w:marBottom w:val="0"/>
      <w:divBdr>
        <w:top w:val="none" w:sz="0" w:space="0" w:color="auto"/>
        <w:left w:val="none" w:sz="0" w:space="0" w:color="auto"/>
        <w:bottom w:val="none" w:sz="0" w:space="0" w:color="auto"/>
        <w:right w:val="none" w:sz="0" w:space="0" w:color="auto"/>
      </w:divBdr>
    </w:div>
    <w:div w:id="1720592253">
      <w:bodyDiv w:val="1"/>
      <w:marLeft w:val="0"/>
      <w:marRight w:val="0"/>
      <w:marTop w:val="0"/>
      <w:marBottom w:val="0"/>
      <w:divBdr>
        <w:top w:val="none" w:sz="0" w:space="0" w:color="auto"/>
        <w:left w:val="none" w:sz="0" w:space="0" w:color="auto"/>
        <w:bottom w:val="none" w:sz="0" w:space="0" w:color="auto"/>
        <w:right w:val="none" w:sz="0" w:space="0" w:color="auto"/>
      </w:divBdr>
    </w:div>
    <w:div w:id="1720592347">
      <w:bodyDiv w:val="1"/>
      <w:marLeft w:val="0"/>
      <w:marRight w:val="0"/>
      <w:marTop w:val="0"/>
      <w:marBottom w:val="0"/>
      <w:divBdr>
        <w:top w:val="none" w:sz="0" w:space="0" w:color="auto"/>
        <w:left w:val="none" w:sz="0" w:space="0" w:color="auto"/>
        <w:bottom w:val="none" w:sz="0" w:space="0" w:color="auto"/>
        <w:right w:val="none" w:sz="0" w:space="0" w:color="auto"/>
      </w:divBdr>
    </w:div>
    <w:div w:id="1720780284">
      <w:bodyDiv w:val="1"/>
      <w:marLeft w:val="0"/>
      <w:marRight w:val="0"/>
      <w:marTop w:val="0"/>
      <w:marBottom w:val="0"/>
      <w:divBdr>
        <w:top w:val="none" w:sz="0" w:space="0" w:color="auto"/>
        <w:left w:val="none" w:sz="0" w:space="0" w:color="auto"/>
        <w:bottom w:val="none" w:sz="0" w:space="0" w:color="auto"/>
        <w:right w:val="none" w:sz="0" w:space="0" w:color="auto"/>
      </w:divBdr>
    </w:div>
    <w:div w:id="1720782737">
      <w:bodyDiv w:val="1"/>
      <w:marLeft w:val="0"/>
      <w:marRight w:val="0"/>
      <w:marTop w:val="0"/>
      <w:marBottom w:val="0"/>
      <w:divBdr>
        <w:top w:val="none" w:sz="0" w:space="0" w:color="auto"/>
        <w:left w:val="none" w:sz="0" w:space="0" w:color="auto"/>
        <w:bottom w:val="none" w:sz="0" w:space="0" w:color="auto"/>
        <w:right w:val="none" w:sz="0" w:space="0" w:color="auto"/>
      </w:divBdr>
    </w:div>
    <w:div w:id="1720864526">
      <w:bodyDiv w:val="1"/>
      <w:marLeft w:val="0"/>
      <w:marRight w:val="0"/>
      <w:marTop w:val="0"/>
      <w:marBottom w:val="0"/>
      <w:divBdr>
        <w:top w:val="none" w:sz="0" w:space="0" w:color="auto"/>
        <w:left w:val="none" w:sz="0" w:space="0" w:color="auto"/>
        <w:bottom w:val="none" w:sz="0" w:space="0" w:color="auto"/>
        <w:right w:val="none" w:sz="0" w:space="0" w:color="auto"/>
      </w:divBdr>
    </w:div>
    <w:div w:id="1720937645">
      <w:bodyDiv w:val="1"/>
      <w:marLeft w:val="0"/>
      <w:marRight w:val="0"/>
      <w:marTop w:val="0"/>
      <w:marBottom w:val="0"/>
      <w:divBdr>
        <w:top w:val="none" w:sz="0" w:space="0" w:color="auto"/>
        <w:left w:val="none" w:sz="0" w:space="0" w:color="auto"/>
        <w:bottom w:val="none" w:sz="0" w:space="0" w:color="auto"/>
        <w:right w:val="none" w:sz="0" w:space="0" w:color="auto"/>
      </w:divBdr>
    </w:div>
    <w:div w:id="1720982171">
      <w:bodyDiv w:val="1"/>
      <w:marLeft w:val="0"/>
      <w:marRight w:val="0"/>
      <w:marTop w:val="0"/>
      <w:marBottom w:val="0"/>
      <w:divBdr>
        <w:top w:val="none" w:sz="0" w:space="0" w:color="auto"/>
        <w:left w:val="none" w:sz="0" w:space="0" w:color="auto"/>
        <w:bottom w:val="none" w:sz="0" w:space="0" w:color="auto"/>
        <w:right w:val="none" w:sz="0" w:space="0" w:color="auto"/>
      </w:divBdr>
    </w:div>
    <w:div w:id="1721129072">
      <w:bodyDiv w:val="1"/>
      <w:marLeft w:val="0"/>
      <w:marRight w:val="0"/>
      <w:marTop w:val="0"/>
      <w:marBottom w:val="0"/>
      <w:divBdr>
        <w:top w:val="none" w:sz="0" w:space="0" w:color="auto"/>
        <w:left w:val="none" w:sz="0" w:space="0" w:color="auto"/>
        <w:bottom w:val="none" w:sz="0" w:space="0" w:color="auto"/>
        <w:right w:val="none" w:sz="0" w:space="0" w:color="auto"/>
      </w:divBdr>
    </w:div>
    <w:div w:id="1721246674">
      <w:bodyDiv w:val="1"/>
      <w:marLeft w:val="0"/>
      <w:marRight w:val="0"/>
      <w:marTop w:val="0"/>
      <w:marBottom w:val="0"/>
      <w:divBdr>
        <w:top w:val="none" w:sz="0" w:space="0" w:color="auto"/>
        <w:left w:val="none" w:sz="0" w:space="0" w:color="auto"/>
        <w:bottom w:val="none" w:sz="0" w:space="0" w:color="auto"/>
        <w:right w:val="none" w:sz="0" w:space="0" w:color="auto"/>
      </w:divBdr>
    </w:div>
    <w:div w:id="1721395997">
      <w:bodyDiv w:val="1"/>
      <w:marLeft w:val="0"/>
      <w:marRight w:val="0"/>
      <w:marTop w:val="0"/>
      <w:marBottom w:val="0"/>
      <w:divBdr>
        <w:top w:val="none" w:sz="0" w:space="0" w:color="auto"/>
        <w:left w:val="none" w:sz="0" w:space="0" w:color="auto"/>
        <w:bottom w:val="none" w:sz="0" w:space="0" w:color="auto"/>
        <w:right w:val="none" w:sz="0" w:space="0" w:color="auto"/>
      </w:divBdr>
    </w:div>
    <w:div w:id="1721519126">
      <w:bodyDiv w:val="1"/>
      <w:marLeft w:val="0"/>
      <w:marRight w:val="0"/>
      <w:marTop w:val="0"/>
      <w:marBottom w:val="0"/>
      <w:divBdr>
        <w:top w:val="none" w:sz="0" w:space="0" w:color="auto"/>
        <w:left w:val="none" w:sz="0" w:space="0" w:color="auto"/>
        <w:bottom w:val="none" w:sz="0" w:space="0" w:color="auto"/>
        <w:right w:val="none" w:sz="0" w:space="0" w:color="auto"/>
      </w:divBdr>
    </w:div>
    <w:div w:id="1721705761">
      <w:bodyDiv w:val="1"/>
      <w:marLeft w:val="0"/>
      <w:marRight w:val="0"/>
      <w:marTop w:val="0"/>
      <w:marBottom w:val="0"/>
      <w:divBdr>
        <w:top w:val="none" w:sz="0" w:space="0" w:color="auto"/>
        <w:left w:val="none" w:sz="0" w:space="0" w:color="auto"/>
        <w:bottom w:val="none" w:sz="0" w:space="0" w:color="auto"/>
        <w:right w:val="none" w:sz="0" w:space="0" w:color="auto"/>
      </w:divBdr>
    </w:div>
    <w:div w:id="1721860013">
      <w:bodyDiv w:val="1"/>
      <w:marLeft w:val="0"/>
      <w:marRight w:val="0"/>
      <w:marTop w:val="0"/>
      <w:marBottom w:val="0"/>
      <w:divBdr>
        <w:top w:val="none" w:sz="0" w:space="0" w:color="auto"/>
        <w:left w:val="none" w:sz="0" w:space="0" w:color="auto"/>
        <w:bottom w:val="none" w:sz="0" w:space="0" w:color="auto"/>
        <w:right w:val="none" w:sz="0" w:space="0" w:color="auto"/>
      </w:divBdr>
    </w:div>
    <w:div w:id="1721903993">
      <w:bodyDiv w:val="1"/>
      <w:marLeft w:val="0"/>
      <w:marRight w:val="0"/>
      <w:marTop w:val="0"/>
      <w:marBottom w:val="0"/>
      <w:divBdr>
        <w:top w:val="none" w:sz="0" w:space="0" w:color="auto"/>
        <w:left w:val="none" w:sz="0" w:space="0" w:color="auto"/>
        <w:bottom w:val="none" w:sz="0" w:space="0" w:color="auto"/>
        <w:right w:val="none" w:sz="0" w:space="0" w:color="auto"/>
      </w:divBdr>
    </w:div>
    <w:div w:id="1721905158">
      <w:bodyDiv w:val="1"/>
      <w:marLeft w:val="0"/>
      <w:marRight w:val="0"/>
      <w:marTop w:val="0"/>
      <w:marBottom w:val="0"/>
      <w:divBdr>
        <w:top w:val="none" w:sz="0" w:space="0" w:color="auto"/>
        <w:left w:val="none" w:sz="0" w:space="0" w:color="auto"/>
        <w:bottom w:val="none" w:sz="0" w:space="0" w:color="auto"/>
        <w:right w:val="none" w:sz="0" w:space="0" w:color="auto"/>
      </w:divBdr>
    </w:div>
    <w:div w:id="1722360609">
      <w:bodyDiv w:val="1"/>
      <w:marLeft w:val="0"/>
      <w:marRight w:val="0"/>
      <w:marTop w:val="0"/>
      <w:marBottom w:val="0"/>
      <w:divBdr>
        <w:top w:val="none" w:sz="0" w:space="0" w:color="auto"/>
        <w:left w:val="none" w:sz="0" w:space="0" w:color="auto"/>
        <w:bottom w:val="none" w:sz="0" w:space="0" w:color="auto"/>
        <w:right w:val="none" w:sz="0" w:space="0" w:color="auto"/>
      </w:divBdr>
    </w:div>
    <w:div w:id="1722434235">
      <w:bodyDiv w:val="1"/>
      <w:marLeft w:val="0"/>
      <w:marRight w:val="0"/>
      <w:marTop w:val="0"/>
      <w:marBottom w:val="0"/>
      <w:divBdr>
        <w:top w:val="none" w:sz="0" w:space="0" w:color="auto"/>
        <w:left w:val="none" w:sz="0" w:space="0" w:color="auto"/>
        <w:bottom w:val="none" w:sz="0" w:space="0" w:color="auto"/>
        <w:right w:val="none" w:sz="0" w:space="0" w:color="auto"/>
      </w:divBdr>
    </w:div>
    <w:div w:id="1722434999">
      <w:bodyDiv w:val="1"/>
      <w:marLeft w:val="0"/>
      <w:marRight w:val="0"/>
      <w:marTop w:val="0"/>
      <w:marBottom w:val="0"/>
      <w:divBdr>
        <w:top w:val="none" w:sz="0" w:space="0" w:color="auto"/>
        <w:left w:val="none" w:sz="0" w:space="0" w:color="auto"/>
        <w:bottom w:val="none" w:sz="0" w:space="0" w:color="auto"/>
        <w:right w:val="none" w:sz="0" w:space="0" w:color="auto"/>
      </w:divBdr>
    </w:div>
    <w:div w:id="1722828018">
      <w:bodyDiv w:val="1"/>
      <w:marLeft w:val="0"/>
      <w:marRight w:val="0"/>
      <w:marTop w:val="0"/>
      <w:marBottom w:val="0"/>
      <w:divBdr>
        <w:top w:val="none" w:sz="0" w:space="0" w:color="auto"/>
        <w:left w:val="none" w:sz="0" w:space="0" w:color="auto"/>
        <w:bottom w:val="none" w:sz="0" w:space="0" w:color="auto"/>
        <w:right w:val="none" w:sz="0" w:space="0" w:color="auto"/>
      </w:divBdr>
    </w:div>
    <w:div w:id="1722943117">
      <w:bodyDiv w:val="1"/>
      <w:marLeft w:val="0"/>
      <w:marRight w:val="0"/>
      <w:marTop w:val="0"/>
      <w:marBottom w:val="0"/>
      <w:divBdr>
        <w:top w:val="none" w:sz="0" w:space="0" w:color="auto"/>
        <w:left w:val="none" w:sz="0" w:space="0" w:color="auto"/>
        <w:bottom w:val="none" w:sz="0" w:space="0" w:color="auto"/>
        <w:right w:val="none" w:sz="0" w:space="0" w:color="auto"/>
      </w:divBdr>
    </w:div>
    <w:div w:id="1723017849">
      <w:bodyDiv w:val="1"/>
      <w:marLeft w:val="0"/>
      <w:marRight w:val="0"/>
      <w:marTop w:val="0"/>
      <w:marBottom w:val="0"/>
      <w:divBdr>
        <w:top w:val="none" w:sz="0" w:space="0" w:color="auto"/>
        <w:left w:val="none" w:sz="0" w:space="0" w:color="auto"/>
        <w:bottom w:val="none" w:sz="0" w:space="0" w:color="auto"/>
        <w:right w:val="none" w:sz="0" w:space="0" w:color="auto"/>
      </w:divBdr>
    </w:div>
    <w:div w:id="1723168519">
      <w:bodyDiv w:val="1"/>
      <w:marLeft w:val="0"/>
      <w:marRight w:val="0"/>
      <w:marTop w:val="0"/>
      <w:marBottom w:val="0"/>
      <w:divBdr>
        <w:top w:val="none" w:sz="0" w:space="0" w:color="auto"/>
        <w:left w:val="none" w:sz="0" w:space="0" w:color="auto"/>
        <w:bottom w:val="none" w:sz="0" w:space="0" w:color="auto"/>
        <w:right w:val="none" w:sz="0" w:space="0" w:color="auto"/>
      </w:divBdr>
    </w:div>
    <w:div w:id="1723211108">
      <w:bodyDiv w:val="1"/>
      <w:marLeft w:val="0"/>
      <w:marRight w:val="0"/>
      <w:marTop w:val="0"/>
      <w:marBottom w:val="0"/>
      <w:divBdr>
        <w:top w:val="none" w:sz="0" w:space="0" w:color="auto"/>
        <w:left w:val="none" w:sz="0" w:space="0" w:color="auto"/>
        <w:bottom w:val="none" w:sz="0" w:space="0" w:color="auto"/>
        <w:right w:val="none" w:sz="0" w:space="0" w:color="auto"/>
      </w:divBdr>
    </w:div>
    <w:div w:id="1723405324">
      <w:bodyDiv w:val="1"/>
      <w:marLeft w:val="0"/>
      <w:marRight w:val="0"/>
      <w:marTop w:val="0"/>
      <w:marBottom w:val="0"/>
      <w:divBdr>
        <w:top w:val="none" w:sz="0" w:space="0" w:color="auto"/>
        <w:left w:val="none" w:sz="0" w:space="0" w:color="auto"/>
        <w:bottom w:val="none" w:sz="0" w:space="0" w:color="auto"/>
        <w:right w:val="none" w:sz="0" w:space="0" w:color="auto"/>
      </w:divBdr>
    </w:div>
    <w:div w:id="1723476884">
      <w:bodyDiv w:val="1"/>
      <w:marLeft w:val="0"/>
      <w:marRight w:val="0"/>
      <w:marTop w:val="0"/>
      <w:marBottom w:val="0"/>
      <w:divBdr>
        <w:top w:val="none" w:sz="0" w:space="0" w:color="auto"/>
        <w:left w:val="none" w:sz="0" w:space="0" w:color="auto"/>
        <w:bottom w:val="none" w:sz="0" w:space="0" w:color="auto"/>
        <w:right w:val="none" w:sz="0" w:space="0" w:color="auto"/>
      </w:divBdr>
    </w:div>
    <w:div w:id="1723552792">
      <w:bodyDiv w:val="1"/>
      <w:marLeft w:val="0"/>
      <w:marRight w:val="0"/>
      <w:marTop w:val="0"/>
      <w:marBottom w:val="0"/>
      <w:divBdr>
        <w:top w:val="none" w:sz="0" w:space="0" w:color="auto"/>
        <w:left w:val="none" w:sz="0" w:space="0" w:color="auto"/>
        <w:bottom w:val="none" w:sz="0" w:space="0" w:color="auto"/>
        <w:right w:val="none" w:sz="0" w:space="0" w:color="auto"/>
      </w:divBdr>
    </w:div>
    <w:div w:id="1723627888">
      <w:bodyDiv w:val="1"/>
      <w:marLeft w:val="0"/>
      <w:marRight w:val="0"/>
      <w:marTop w:val="0"/>
      <w:marBottom w:val="0"/>
      <w:divBdr>
        <w:top w:val="none" w:sz="0" w:space="0" w:color="auto"/>
        <w:left w:val="none" w:sz="0" w:space="0" w:color="auto"/>
        <w:bottom w:val="none" w:sz="0" w:space="0" w:color="auto"/>
        <w:right w:val="none" w:sz="0" w:space="0" w:color="auto"/>
      </w:divBdr>
    </w:div>
    <w:div w:id="1723946406">
      <w:bodyDiv w:val="1"/>
      <w:marLeft w:val="0"/>
      <w:marRight w:val="0"/>
      <w:marTop w:val="0"/>
      <w:marBottom w:val="0"/>
      <w:divBdr>
        <w:top w:val="none" w:sz="0" w:space="0" w:color="auto"/>
        <w:left w:val="none" w:sz="0" w:space="0" w:color="auto"/>
        <w:bottom w:val="none" w:sz="0" w:space="0" w:color="auto"/>
        <w:right w:val="none" w:sz="0" w:space="0" w:color="auto"/>
      </w:divBdr>
    </w:div>
    <w:div w:id="1723946919">
      <w:bodyDiv w:val="1"/>
      <w:marLeft w:val="0"/>
      <w:marRight w:val="0"/>
      <w:marTop w:val="0"/>
      <w:marBottom w:val="0"/>
      <w:divBdr>
        <w:top w:val="none" w:sz="0" w:space="0" w:color="auto"/>
        <w:left w:val="none" w:sz="0" w:space="0" w:color="auto"/>
        <w:bottom w:val="none" w:sz="0" w:space="0" w:color="auto"/>
        <w:right w:val="none" w:sz="0" w:space="0" w:color="auto"/>
      </w:divBdr>
    </w:div>
    <w:div w:id="1724019334">
      <w:bodyDiv w:val="1"/>
      <w:marLeft w:val="0"/>
      <w:marRight w:val="0"/>
      <w:marTop w:val="0"/>
      <w:marBottom w:val="0"/>
      <w:divBdr>
        <w:top w:val="none" w:sz="0" w:space="0" w:color="auto"/>
        <w:left w:val="none" w:sz="0" w:space="0" w:color="auto"/>
        <w:bottom w:val="none" w:sz="0" w:space="0" w:color="auto"/>
        <w:right w:val="none" w:sz="0" w:space="0" w:color="auto"/>
      </w:divBdr>
    </w:div>
    <w:div w:id="1724212578">
      <w:bodyDiv w:val="1"/>
      <w:marLeft w:val="0"/>
      <w:marRight w:val="0"/>
      <w:marTop w:val="0"/>
      <w:marBottom w:val="0"/>
      <w:divBdr>
        <w:top w:val="none" w:sz="0" w:space="0" w:color="auto"/>
        <w:left w:val="none" w:sz="0" w:space="0" w:color="auto"/>
        <w:bottom w:val="none" w:sz="0" w:space="0" w:color="auto"/>
        <w:right w:val="none" w:sz="0" w:space="0" w:color="auto"/>
      </w:divBdr>
    </w:div>
    <w:div w:id="1724449171">
      <w:bodyDiv w:val="1"/>
      <w:marLeft w:val="0"/>
      <w:marRight w:val="0"/>
      <w:marTop w:val="0"/>
      <w:marBottom w:val="0"/>
      <w:divBdr>
        <w:top w:val="none" w:sz="0" w:space="0" w:color="auto"/>
        <w:left w:val="none" w:sz="0" w:space="0" w:color="auto"/>
        <w:bottom w:val="none" w:sz="0" w:space="0" w:color="auto"/>
        <w:right w:val="none" w:sz="0" w:space="0" w:color="auto"/>
      </w:divBdr>
    </w:div>
    <w:div w:id="1724451698">
      <w:bodyDiv w:val="1"/>
      <w:marLeft w:val="0"/>
      <w:marRight w:val="0"/>
      <w:marTop w:val="0"/>
      <w:marBottom w:val="0"/>
      <w:divBdr>
        <w:top w:val="none" w:sz="0" w:space="0" w:color="auto"/>
        <w:left w:val="none" w:sz="0" w:space="0" w:color="auto"/>
        <w:bottom w:val="none" w:sz="0" w:space="0" w:color="auto"/>
        <w:right w:val="none" w:sz="0" w:space="0" w:color="auto"/>
      </w:divBdr>
    </w:div>
    <w:div w:id="1724791112">
      <w:bodyDiv w:val="1"/>
      <w:marLeft w:val="0"/>
      <w:marRight w:val="0"/>
      <w:marTop w:val="0"/>
      <w:marBottom w:val="0"/>
      <w:divBdr>
        <w:top w:val="none" w:sz="0" w:space="0" w:color="auto"/>
        <w:left w:val="none" w:sz="0" w:space="0" w:color="auto"/>
        <w:bottom w:val="none" w:sz="0" w:space="0" w:color="auto"/>
        <w:right w:val="none" w:sz="0" w:space="0" w:color="auto"/>
      </w:divBdr>
    </w:div>
    <w:div w:id="1724939214">
      <w:bodyDiv w:val="1"/>
      <w:marLeft w:val="0"/>
      <w:marRight w:val="0"/>
      <w:marTop w:val="0"/>
      <w:marBottom w:val="0"/>
      <w:divBdr>
        <w:top w:val="none" w:sz="0" w:space="0" w:color="auto"/>
        <w:left w:val="none" w:sz="0" w:space="0" w:color="auto"/>
        <w:bottom w:val="none" w:sz="0" w:space="0" w:color="auto"/>
        <w:right w:val="none" w:sz="0" w:space="0" w:color="auto"/>
      </w:divBdr>
    </w:div>
    <w:div w:id="1725639641">
      <w:bodyDiv w:val="1"/>
      <w:marLeft w:val="0"/>
      <w:marRight w:val="0"/>
      <w:marTop w:val="0"/>
      <w:marBottom w:val="0"/>
      <w:divBdr>
        <w:top w:val="none" w:sz="0" w:space="0" w:color="auto"/>
        <w:left w:val="none" w:sz="0" w:space="0" w:color="auto"/>
        <w:bottom w:val="none" w:sz="0" w:space="0" w:color="auto"/>
        <w:right w:val="none" w:sz="0" w:space="0" w:color="auto"/>
      </w:divBdr>
    </w:div>
    <w:div w:id="1725641229">
      <w:bodyDiv w:val="1"/>
      <w:marLeft w:val="0"/>
      <w:marRight w:val="0"/>
      <w:marTop w:val="0"/>
      <w:marBottom w:val="0"/>
      <w:divBdr>
        <w:top w:val="none" w:sz="0" w:space="0" w:color="auto"/>
        <w:left w:val="none" w:sz="0" w:space="0" w:color="auto"/>
        <w:bottom w:val="none" w:sz="0" w:space="0" w:color="auto"/>
        <w:right w:val="none" w:sz="0" w:space="0" w:color="auto"/>
      </w:divBdr>
    </w:div>
    <w:div w:id="1725832868">
      <w:bodyDiv w:val="1"/>
      <w:marLeft w:val="0"/>
      <w:marRight w:val="0"/>
      <w:marTop w:val="0"/>
      <w:marBottom w:val="0"/>
      <w:divBdr>
        <w:top w:val="none" w:sz="0" w:space="0" w:color="auto"/>
        <w:left w:val="none" w:sz="0" w:space="0" w:color="auto"/>
        <w:bottom w:val="none" w:sz="0" w:space="0" w:color="auto"/>
        <w:right w:val="none" w:sz="0" w:space="0" w:color="auto"/>
      </w:divBdr>
    </w:div>
    <w:div w:id="1726485757">
      <w:bodyDiv w:val="1"/>
      <w:marLeft w:val="0"/>
      <w:marRight w:val="0"/>
      <w:marTop w:val="0"/>
      <w:marBottom w:val="0"/>
      <w:divBdr>
        <w:top w:val="none" w:sz="0" w:space="0" w:color="auto"/>
        <w:left w:val="none" w:sz="0" w:space="0" w:color="auto"/>
        <w:bottom w:val="none" w:sz="0" w:space="0" w:color="auto"/>
        <w:right w:val="none" w:sz="0" w:space="0" w:color="auto"/>
      </w:divBdr>
    </w:div>
    <w:div w:id="1726757102">
      <w:bodyDiv w:val="1"/>
      <w:marLeft w:val="0"/>
      <w:marRight w:val="0"/>
      <w:marTop w:val="0"/>
      <w:marBottom w:val="0"/>
      <w:divBdr>
        <w:top w:val="none" w:sz="0" w:space="0" w:color="auto"/>
        <w:left w:val="none" w:sz="0" w:space="0" w:color="auto"/>
        <w:bottom w:val="none" w:sz="0" w:space="0" w:color="auto"/>
        <w:right w:val="none" w:sz="0" w:space="0" w:color="auto"/>
      </w:divBdr>
    </w:div>
    <w:div w:id="1726832623">
      <w:bodyDiv w:val="1"/>
      <w:marLeft w:val="0"/>
      <w:marRight w:val="0"/>
      <w:marTop w:val="0"/>
      <w:marBottom w:val="0"/>
      <w:divBdr>
        <w:top w:val="none" w:sz="0" w:space="0" w:color="auto"/>
        <w:left w:val="none" w:sz="0" w:space="0" w:color="auto"/>
        <w:bottom w:val="none" w:sz="0" w:space="0" w:color="auto"/>
        <w:right w:val="none" w:sz="0" w:space="0" w:color="auto"/>
      </w:divBdr>
    </w:div>
    <w:div w:id="1726905361">
      <w:bodyDiv w:val="1"/>
      <w:marLeft w:val="0"/>
      <w:marRight w:val="0"/>
      <w:marTop w:val="0"/>
      <w:marBottom w:val="0"/>
      <w:divBdr>
        <w:top w:val="none" w:sz="0" w:space="0" w:color="auto"/>
        <w:left w:val="none" w:sz="0" w:space="0" w:color="auto"/>
        <w:bottom w:val="none" w:sz="0" w:space="0" w:color="auto"/>
        <w:right w:val="none" w:sz="0" w:space="0" w:color="auto"/>
      </w:divBdr>
    </w:div>
    <w:div w:id="1727219954">
      <w:bodyDiv w:val="1"/>
      <w:marLeft w:val="0"/>
      <w:marRight w:val="0"/>
      <w:marTop w:val="0"/>
      <w:marBottom w:val="0"/>
      <w:divBdr>
        <w:top w:val="none" w:sz="0" w:space="0" w:color="auto"/>
        <w:left w:val="none" w:sz="0" w:space="0" w:color="auto"/>
        <w:bottom w:val="none" w:sz="0" w:space="0" w:color="auto"/>
        <w:right w:val="none" w:sz="0" w:space="0" w:color="auto"/>
      </w:divBdr>
    </w:div>
    <w:div w:id="1727299211">
      <w:bodyDiv w:val="1"/>
      <w:marLeft w:val="0"/>
      <w:marRight w:val="0"/>
      <w:marTop w:val="0"/>
      <w:marBottom w:val="0"/>
      <w:divBdr>
        <w:top w:val="none" w:sz="0" w:space="0" w:color="auto"/>
        <w:left w:val="none" w:sz="0" w:space="0" w:color="auto"/>
        <w:bottom w:val="none" w:sz="0" w:space="0" w:color="auto"/>
        <w:right w:val="none" w:sz="0" w:space="0" w:color="auto"/>
      </w:divBdr>
    </w:div>
    <w:div w:id="1727414466">
      <w:bodyDiv w:val="1"/>
      <w:marLeft w:val="0"/>
      <w:marRight w:val="0"/>
      <w:marTop w:val="0"/>
      <w:marBottom w:val="0"/>
      <w:divBdr>
        <w:top w:val="none" w:sz="0" w:space="0" w:color="auto"/>
        <w:left w:val="none" w:sz="0" w:space="0" w:color="auto"/>
        <w:bottom w:val="none" w:sz="0" w:space="0" w:color="auto"/>
        <w:right w:val="none" w:sz="0" w:space="0" w:color="auto"/>
      </w:divBdr>
    </w:div>
    <w:div w:id="1727488989">
      <w:bodyDiv w:val="1"/>
      <w:marLeft w:val="0"/>
      <w:marRight w:val="0"/>
      <w:marTop w:val="0"/>
      <w:marBottom w:val="0"/>
      <w:divBdr>
        <w:top w:val="none" w:sz="0" w:space="0" w:color="auto"/>
        <w:left w:val="none" w:sz="0" w:space="0" w:color="auto"/>
        <w:bottom w:val="none" w:sz="0" w:space="0" w:color="auto"/>
        <w:right w:val="none" w:sz="0" w:space="0" w:color="auto"/>
      </w:divBdr>
    </w:div>
    <w:div w:id="1727530440">
      <w:bodyDiv w:val="1"/>
      <w:marLeft w:val="0"/>
      <w:marRight w:val="0"/>
      <w:marTop w:val="0"/>
      <w:marBottom w:val="0"/>
      <w:divBdr>
        <w:top w:val="none" w:sz="0" w:space="0" w:color="auto"/>
        <w:left w:val="none" w:sz="0" w:space="0" w:color="auto"/>
        <w:bottom w:val="none" w:sz="0" w:space="0" w:color="auto"/>
        <w:right w:val="none" w:sz="0" w:space="0" w:color="auto"/>
      </w:divBdr>
    </w:div>
    <w:div w:id="1727531025">
      <w:bodyDiv w:val="1"/>
      <w:marLeft w:val="0"/>
      <w:marRight w:val="0"/>
      <w:marTop w:val="0"/>
      <w:marBottom w:val="0"/>
      <w:divBdr>
        <w:top w:val="none" w:sz="0" w:space="0" w:color="auto"/>
        <w:left w:val="none" w:sz="0" w:space="0" w:color="auto"/>
        <w:bottom w:val="none" w:sz="0" w:space="0" w:color="auto"/>
        <w:right w:val="none" w:sz="0" w:space="0" w:color="auto"/>
      </w:divBdr>
    </w:div>
    <w:div w:id="1727606037">
      <w:bodyDiv w:val="1"/>
      <w:marLeft w:val="0"/>
      <w:marRight w:val="0"/>
      <w:marTop w:val="0"/>
      <w:marBottom w:val="0"/>
      <w:divBdr>
        <w:top w:val="none" w:sz="0" w:space="0" w:color="auto"/>
        <w:left w:val="none" w:sz="0" w:space="0" w:color="auto"/>
        <w:bottom w:val="none" w:sz="0" w:space="0" w:color="auto"/>
        <w:right w:val="none" w:sz="0" w:space="0" w:color="auto"/>
      </w:divBdr>
    </w:div>
    <w:div w:id="1728213817">
      <w:bodyDiv w:val="1"/>
      <w:marLeft w:val="0"/>
      <w:marRight w:val="0"/>
      <w:marTop w:val="0"/>
      <w:marBottom w:val="0"/>
      <w:divBdr>
        <w:top w:val="none" w:sz="0" w:space="0" w:color="auto"/>
        <w:left w:val="none" w:sz="0" w:space="0" w:color="auto"/>
        <w:bottom w:val="none" w:sz="0" w:space="0" w:color="auto"/>
        <w:right w:val="none" w:sz="0" w:space="0" w:color="auto"/>
      </w:divBdr>
    </w:div>
    <w:div w:id="1728260673">
      <w:bodyDiv w:val="1"/>
      <w:marLeft w:val="0"/>
      <w:marRight w:val="0"/>
      <w:marTop w:val="0"/>
      <w:marBottom w:val="0"/>
      <w:divBdr>
        <w:top w:val="none" w:sz="0" w:space="0" w:color="auto"/>
        <w:left w:val="none" w:sz="0" w:space="0" w:color="auto"/>
        <w:bottom w:val="none" w:sz="0" w:space="0" w:color="auto"/>
        <w:right w:val="none" w:sz="0" w:space="0" w:color="auto"/>
      </w:divBdr>
    </w:div>
    <w:div w:id="1728725659">
      <w:bodyDiv w:val="1"/>
      <w:marLeft w:val="0"/>
      <w:marRight w:val="0"/>
      <w:marTop w:val="0"/>
      <w:marBottom w:val="0"/>
      <w:divBdr>
        <w:top w:val="none" w:sz="0" w:space="0" w:color="auto"/>
        <w:left w:val="none" w:sz="0" w:space="0" w:color="auto"/>
        <w:bottom w:val="none" w:sz="0" w:space="0" w:color="auto"/>
        <w:right w:val="none" w:sz="0" w:space="0" w:color="auto"/>
      </w:divBdr>
    </w:div>
    <w:div w:id="1728797462">
      <w:bodyDiv w:val="1"/>
      <w:marLeft w:val="0"/>
      <w:marRight w:val="0"/>
      <w:marTop w:val="0"/>
      <w:marBottom w:val="0"/>
      <w:divBdr>
        <w:top w:val="none" w:sz="0" w:space="0" w:color="auto"/>
        <w:left w:val="none" w:sz="0" w:space="0" w:color="auto"/>
        <w:bottom w:val="none" w:sz="0" w:space="0" w:color="auto"/>
        <w:right w:val="none" w:sz="0" w:space="0" w:color="auto"/>
      </w:divBdr>
    </w:div>
    <w:div w:id="1728917879">
      <w:bodyDiv w:val="1"/>
      <w:marLeft w:val="0"/>
      <w:marRight w:val="0"/>
      <w:marTop w:val="0"/>
      <w:marBottom w:val="0"/>
      <w:divBdr>
        <w:top w:val="none" w:sz="0" w:space="0" w:color="auto"/>
        <w:left w:val="none" w:sz="0" w:space="0" w:color="auto"/>
        <w:bottom w:val="none" w:sz="0" w:space="0" w:color="auto"/>
        <w:right w:val="none" w:sz="0" w:space="0" w:color="auto"/>
      </w:divBdr>
    </w:div>
    <w:div w:id="1729108412">
      <w:bodyDiv w:val="1"/>
      <w:marLeft w:val="0"/>
      <w:marRight w:val="0"/>
      <w:marTop w:val="0"/>
      <w:marBottom w:val="0"/>
      <w:divBdr>
        <w:top w:val="none" w:sz="0" w:space="0" w:color="auto"/>
        <w:left w:val="none" w:sz="0" w:space="0" w:color="auto"/>
        <w:bottom w:val="none" w:sz="0" w:space="0" w:color="auto"/>
        <w:right w:val="none" w:sz="0" w:space="0" w:color="auto"/>
      </w:divBdr>
    </w:div>
    <w:div w:id="1729110123">
      <w:bodyDiv w:val="1"/>
      <w:marLeft w:val="0"/>
      <w:marRight w:val="0"/>
      <w:marTop w:val="0"/>
      <w:marBottom w:val="0"/>
      <w:divBdr>
        <w:top w:val="none" w:sz="0" w:space="0" w:color="auto"/>
        <w:left w:val="none" w:sz="0" w:space="0" w:color="auto"/>
        <w:bottom w:val="none" w:sz="0" w:space="0" w:color="auto"/>
        <w:right w:val="none" w:sz="0" w:space="0" w:color="auto"/>
      </w:divBdr>
    </w:div>
    <w:div w:id="1729693030">
      <w:bodyDiv w:val="1"/>
      <w:marLeft w:val="0"/>
      <w:marRight w:val="0"/>
      <w:marTop w:val="0"/>
      <w:marBottom w:val="0"/>
      <w:divBdr>
        <w:top w:val="none" w:sz="0" w:space="0" w:color="auto"/>
        <w:left w:val="none" w:sz="0" w:space="0" w:color="auto"/>
        <w:bottom w:val="none" w:sz="0" w:space="0" w:color="auto"/>
        <w:right w:val="none" w:sz="0" w:space="0" w:color="auto"/>
      </w:divBdr>
    </w:div>
    <w:div w:id="1729718463">
      <w:bodyDiv w:val="1"/>
      <w:marLeft w:val="0"/>
      <w:marRight w:val="0"/>
      <w:marTop w:val="0"/>
      <w:marBottom w:val="0"/>
      <w:divBdr>
        <w:top w:val="none" w:sz="0" w:space="0" w:color="auto"/>
        <w:left w:val="none" w:sz="0" w:space="0" w:color="auto"/>
        <w:bottom w:val="none" w:sz="0" w:space="0" w:color="auto"/>
        <w:right w:val="none" w:sz="0" w:space="0" w:color="auto"/>
      </w:divBdr>
    </w:div>
    <w:div w:id="1729838317">
      <w:bodyDiv w:val="1"/>
      <w:marLeft w:val="0"/>
      <w:marRight w:val="0"/>
      <w:marTop w:val="0"/>
      <w:marBottom w:val="0"/>
      <w:divBdr>
        <w:top w:val="none" w:sz="0" w:space="0" w:color="auto"/>
        <w:left w:val="none" w:sz="0" w:space="0" w:color="auto"/>
        <w:bottom w:val="none" w:sz="0" w:space="0" w:color="auto"/>
        <w:right w:val="none" w:sz="0" w:space="0" w:color="auto"/>
      </w:divBdr>
    </w:div>
    <w:div w:id="1730032499">
      <w:bodyDiv w:val="1"/>
      <w:marLeft w:val="0"/>
      <w:marRight w:val="0"/>
      <w:marTop w:val="0"/>
      <w:marBottom w:val="0"/>
      <w:divBdr>
        <w:top w:val="none" w:sz="0" w:space="0" w:color="auto"/>
        <w:left w:val="none" w:sz="0" w:space="0" w:color="auto"/>
        <w:bottom w:val="none" w:sz="0" w:space="0" w:color="auto"/>
        <w:right w:val="none" w:sz="0" w:space="0" w:color="auto"/>
      </w:divBdr>
    </w:div>
    <w:div w:id="1730229198">
      <w:bodyDiv w:val="1"/>
      <w:marLeft w:val="0"/>
      <w:marRight w:val="0"/>
      <w:marTop w:val="0"/>
      <w:marBottom w:val="0"/>
      <w:divBdr>
        <w:top w:val="none" w:sz="0" w:space="0" w:color="auto"/>
        <w:left w:val="none" w:sz="0" w:space="0" w:color="auto"/>
        <w:bottom w:val="none" w:sz="0" w:space="0" w:color="auto"/>
        <w:right w:val="none" w:sz="0" w:space="0" w:color="auto"/>
      </w:divBdr>
    </w:div>
    <w:div w:id="1730415559">
      <w:bodyDiv w:val="1"/>
      <w:marLeft w:val="0"/>
      <w:marRight w:val="0"/>
      <w:marTop w:val="0"/>
      <w:marBottom w:val="0"/>
      <w:divBdr>
        <w:top w:val="none" w:sz="0" w:space="0" w:color="auto"/>
        <w:left w:val="none" w:sz="0" w:space="0" w:color="auto"/>
        <w:bottom w:val="none" w:sz="0" w:space="0" w:color="auto"/>
        <w:right w:val="none" w:sz="0" w:space="0" w:color="auto"/>
      </w:divBdr>
    </w:div>
    <w:div w:id="1730692867">
      <w:bodyDiv w:val="1"/>
      <w:marLeft w:val="0"/>
      <w:marRight w:val="0"/>
      <w:marTop w:val="0"/>
      <w:marBottom w:val="0"/>
      <w:divBdr>
        <w:top w:val="none" w:sz="0" w:space="0" w:color="auto"/>
        <w:left w:val="none" w:sz="0" w:space="0" w:color="auto"/>
        <w:bottom w:val="none" w:sz="0" w:space="0" w:color="auto"/>
        <w:right w:val="none" w:sz="0" w:space="0" w:color="auto"/>
      </w:divBdr>
    </w:div>
    <w:div w:id="1731072909">
      <w:bodyDiv w:val="1"/>
      <w:marLeft w:val="0"/>
      <w:marRight w:val="0"/>
      <w:marTop w:val="0"/>
      <w:marBottom w:val="0"/>
      <w:divBdr>
        <w:top w:val="none" w:sz="0" w:space="0" w:color="auto"/>
        <w:left w:val="none" w:sz="0" w:space="0" w:color="auto"/>
        <w:bottom w:val="none" w:sz="0" w:space="0" w:color="auto"/>
        <w:right w:val="none" w:sz="0" w:space="0" w:color="auto"/>
      </w:divBdr>
    </w:div>
    <w:div w:id="1731422096">
      <w:bodyDiv w:val="1"/>
      <w:marLeft w:val="0"/>
      <w:marRight w:val="0"/>
      <w:marTop w:val="0"/>
      <w:marBottom w:val="0"/>
      <w:divBdr>
        <w:top w:val="none" w:sz="0" w:space="0" w:color="auto"/>
        <w:left w:val="none" w:sz="0" w:space="0" w:color="auto"/>
        <w:bottom w:val="none" w:sz="0" w:space="0" w:color="auto"/>
        <w:right w:val="none" w:sz="0" w:space="0" w:color="auto"/>
      </w:divBdr>
    </w:div>
    <w:div w:id="1731493303">
      <w:bodyDiv w:val="1"/>
      <w:marLeft w:val="0"/>
      <w:marRight w:val="0"/>
      <w:marTop w:val="0"/>
      <w:marBottom w:val="0"/>
      <w:divBdr>
        <w:top w:val="none" w:sz="0" w:space="0" w:color="auto"/>
        <w:left w:val="none" w:sz="0" w:space="0" w:color="auto"/>
        <w:bottom w:val="none" w:sz="0" w:space="0" w:color="auto"/>
        <w:right w:val="none" w:sz="0" w:space="0" w:color="auto"/>
      </w:divBdr>
    </w:div>
    <w:div w:id="1731687648">
      <w:bodyDiv w:val="1"/>
      <w:marLeft w:val="0"/>
      <w:marRight w:val="0"/>
      <w:marTop w:val="0"/>
      <w:marBottom w:val="0"/>
      <w:divBdr>
        <w:top w:val="none" w:sz="0" w:space="0" w:color="auto"/>
        <w:left w:val="none" w:sz="0" w:space="0" w:color="auto"/>
        <w:bottom w:val="none" w:sz="0" w:space="0" w:color="auto"/>
        <w:right w:val="none" w:sz="0" w:space="0" w:color="auto"/>
      </w:divBdr>
    </w:div>
    <w:div w:id="1731726095">
      <w:bodyDiv w:val="1"/>
      <w:marLeft w:val="0"/>
      <w:marRight w:val="0"/>
      <w:marTop w:val="0"/>
      <w:marBottom w:val="0"/>
      <w:divBdr>
        <w:top w:val="none" w:sz="0" w:space="0" w:color="auto"/>
        <w:left w:val="none" w:sz="0" w:space="0" w:color="auto"/>
        <w:bottom w:val="none" w:sz="0" w:space="0" w:color="auto"/>
        <w:right w:val="none" w:sz="0" w:space="0" w:color="auto"/>
      </w:divBdr>
    </w:div>
    <w:div w:id="1731804527">
      <w:bodyDiv w:val="1"/>
      <w:marLeft w:val="0"/>
      <w:marRight w:val="0"/>
      <w:marTop w:val="0"/>
      <w:marBottom w:val="0"/>
      <w:divBdr>
        <w:top w:val="none" w:sz="0" w:space="0" w:color="auto"/>
        <w:left w:val="none" w:sz="0" w:space="0" w:color="auto"/>
        <w:bottom w:val="none" w:sz="0" w:space="0" w:color="auto"/>
        <w:right w:val="none" w:sz="0" w:space="0" w:color="auto"/>
      </w:divBdr>
    </w:div>
    <w:div w:id="1731807809">
      <w:bodyDiv w:val="1"/>
      <w:marLeft w:val="0"/>
      <w:marRight w:val="0"/>
      <w:marTop w:val="0"/>
      <w:marBottom w:val="0"/>
      <w:divBdr>
        <w:top w:val="none" w:sz="0" w:space="0" w:color="auto"/>
        <w:left w:val="none" w:sz="0" w:space="0" w:color="auto"/>
        <w:bottom w:val="none" w:sz="0" w:space="0" w:color="auto"/>
        <w:right w:val="none" w:sz="0" w:space="0" w:color="auto"/>
      </w:divBdr>
    </w:div>
    <w:div w:id="1731926350">
      <w:bodyDiv w:val="1"/>
      <w:marLeft w:val="0"/>
      <w:marRight w:val="0"/>
      <w:marTop w:val="0"/>
      <w:marBottom w:val="0"/>
      <w:divBdr>
        <w:top w:val="none" w:sz="0" w:space="0" w:color="auto"/>
        <w:left w:val="none" w:sz="0" w:space="0" w:color="auto"/>
        <w:bottom w:val="none" w:sz="0" w:space="0" w:color="auto"/>
        <w:right w:val="none" w:sz="0" w:space="0" w:color="auto"/>
      </w:divBdr>
    </w:div>
    <w:div w:id="1731951794">
      <w:bodyDiv w:val="1"/>
      <w:marLeft w:val="0"/>
      <w:marRight w:val="0"/>
      <w:marTop w:val="0"/>
      <w:marBottom w:val="0"/>
      <w:divBdr>
        <w:top w:val="none" w:sz="0" w:space="0" w:color="auto"/>
        <w:left w:val="none" w:sz="0" w:space="0" w:color="auto"/>
        <w:bottom w:val="none" w:sz="0" w:space="0" w:color="auto"/>
        <w:right w:val="none" w:sz="0" w:space="0" w:color="auto"/>
      </w:divBdr>
    </w:div>
    <w:div w:id="1731995826">
      <w:bodyDiv w:val="1"/>
      <w:marLeft w:val="0"/>
      <w:marRight w:val="0"/>
      <w:marTop w:val="0"/>
      <w:marBottom w:val="0"/>
      <w:divBdr>
        <w:top w:val="none" w:sz="0" w:space="0" w:color="auto"/>
        <w:left w:val="none" w:sz="0" w:space="0" w:color="auto"/>
        <w:bottom w:val="none" w:sz="0" w:space="0" w:color="auto"/>
        <w:right w:val="none" w:sz="0" w:space="0" w:color="auto"/>
      </w:divBdr>
    </w:div>
    <w:div w:id="1732078107">
      <w:bodyDiv w:val="1"/>
      <w:marLeft w:val="0"/>
      <w:marRight w:val="0"/>
      <w:marTop w:val="0"/>
      <w:marBottom w:val="0"/>
      <w:divBdr>
        <w:top w:val="none" w:sz="0" w:space="0" w:color="auto"/>
        <w:left w:val="none" w:sz="0" w:space="0" w:color="auto"/>
        <w:bottom w:val="none" w:sz="0" w:space="0" w:color="auto"/>
        <w:right w:val="none" w:sz="0" w:space="0" w:color="auto"/>
      </w:divBdr>
    </w:div>
    <w:div w:id="1732116836">
      <w:bodyDiv w:val="1"/>
      <w:marLeft w:val="0"/>
      <w:marRight w:val="0"/>
      <w:marTop w:val="0"/>
      <w:marBottom w:val="0"/>
      <w:divBdr>
        <w:top w:val="none" w:sz="0" w:space="0" w:color="auto"/>
        <w:left w:val="none" w:sz="0" w:space="0" w:color="auto"/>
        <w:bottom w:val="none" w:sz="0" w:space="0" w:color="auto"/>
        <w:right w:val="none" w:sz="0" w:space="0" w:color="auto"/>
      </w:divBdr>
    </w:div>
    <w:div w:id="1732267766">
      <w:bodyDiv w:val="1"/>
      <w:marLeft w:val="0"/>
      <w:marRight w:val="0"/>
      <w:marTop w:val="0"/>
      <w:marBottom w:val="0"/>
      <w:divBdr>
        <w:top w:val="none" w:sz="0" w:space="0" w:color="auto"/>
        <w:left w:val="none" w:sz="0" w:space="0" w:color="auto"/>
        <w:bottom w:val="none" w:sz="0" w:space="0" w:color="auto"/>
        <w:right w:val="none" w:sz="0" w:space="0" w:color="auto"/>
      </w:divBdr>
    </w:div>
    <w:div w:id="1732804540">
      <w:bodyDiv w:val="1"/>
      <w:marLeft w:val="0"/>
      <w:marRight w:val="0"/>
      <w:marTop w:val="0"/>
      <w:marBottom w:val="0"/>
      <w:divBdr>
        <w:top w:val="none" w:sz="0" w:space="0" w:color="auto"/>
        <w:left w:val="none" w:sz="0" w:space="0" w:color="auto"/>
        <w:bottom w:val="none" w:sz="0" w:space="0" w:color="auto"/>
        <w:right w:val="none" w:sz="0" w:space="0" w:color="auto"/>
      </w:divBdr>
    </w:div>
    <w:div w:id="1732923466">
      <w:bodyDiv w:val="1"/>
      <w:marLeft w:val="0"/>
      <w:marRight w:val="0"/>
      <w:marTop w:val="0"/>
      <w:marBottom w:val="0"/>
      <w:divBdr>
        <w:top w:val="none" w:sz="0" w:space="0" w:color="auto"/>
        <w:left w:val="none" w:sz="0" w:space="0" w:color="auto"/>
        <w:bottom w:val="none" w:sz="0" w:space="0" w:color="auto"/>
        <w:right w:val="none" w:sz="0" w:space="0" w:color="auto"/>
      </w:divBdr>
    </w:div>
    <w:div w:id="1732924968">
      <w:bodyDiv w:val="1"/>
      <w:marLeft w:val="0"/>
      <w:marRight w:val="0"/>
      <w:marTop w:val="0"/>
      <w:marBottom w:val="0"/>
      <w:divBdr>
        <w:top w:val="none" w:sz="0" w:space="0" w:color="auto"/>
        <w:left w:val="none" w:sz="0" w:space="0" w:color="auto"/>
        <w:bottom w:val="none" w:sz="0" w:space="0" w:color="auto"/>
        <w:right w:val="none" w:sz="0" w:space="0" w:color="auto"/>
      </w:divBdr>
    </w:div>
    <w:div w:id="1733188872">
      <w:bodyDiv w:val="1"/>
      <w:marLeft w:val="0"/>
      <w:marRight w:val="0"/>
      <w:marTop w:val="0"/>
      <w:marBottom w:val="0"/>
      <w:divBdr>
        <w:top w:val="none" w:sz="0" w:space="0" w:color="auto"/>
        <w:left w:val="none" w:sz="0" w:space="0" w:color="auto"/>
        <w:bottom w:val="none" w:sz="0" w:space="0" w:color="auto"/>
        <w:right w:val="none" w:sz="0" w:space="0" w:color="auto"/>
      </w:divBdr>
    </w:div>
    <w:div w:id="1733191031">
      <w:bodyDiv w:val="1"/>
      <w:marLeft w:val="0"/>
      <w:marRight w:val="0"/>
      <w:marTop w:val="0"/>
      <w:marBottom w:val="0"/>
      <w:divBdr>
        <w:top w:val="none" w:sz="0" w:space="0" w:color="auto"/>
        <w:left w:val="none" w:sz="0" w:space="0" w:color="auto"/>
        <w:bottom w:val="none" w:sz="0" w:space="0" w:color="auto"/>
        <w:right w:val="none" w:sz="0" w:space="0" w:color="auto"/>
      </w:divBdr>
    </w:div>
    <w:div w:id="1733573607">
      <w:bodyDiv w:val="1"/>
      <w:marLeft w:val="0"/>
      <w:marRight w:val="0"/>
      <w:marTop w:val="0"/>
      <w:marBottom w:val="0"/>
      <w:divBdr>
        <w:top w:val="none" w:sz="0" w:space="0" w:color="auto"/>
        <w:left w:val="none" w:sz="0" w:space="0" w:color="auto"/>
        <w:bottom w:val="none" w:sz="0" w:space="0" w:color="auto"/>
        <w:right w:val="none" w:sz="0" w:space="0" w:color="auto"/>
      </w:divBdr>
    </w:div>
    <w:div w:id="1733886958">
      <w:bodyDiv w:val="1"/>
      <w:marLeft w:val="0"/>
      <w:marRight w:val="0"/>
      <w:marTop w:val="0"/>
      <w:marBottom w:val="0"/>
      <w:divBdr>
        <w:top w:val="none" w:sz="0" w:space="0" w:color="auto"/>
        <w:left w:val="none" w:sz="0" w:space="0" w:color="auto"/>
        <w:bottom w:val="none" w:sz="0" w:space="0" w:color="auto"/>
        <w:right w:val="none" w:sz="0" w:space="0" w:color="auto"/>
      </w:divBdr>
    </w:div>
    <w:div w:id="1733893668">
      <w:bodyDiv w:val="1"/>
      <w:marLeft w:val="0"/>
      <w:marRight w:val="0"/>
      <w:marTop w:val="0"/>
      <w:marBottom w:val="0"/>
      <w:divBdr>
        <w:top w:val="none" w:sz="0" w:space="0" w:color="auto"/>
        <w:left w:val="none" w:sz="0" w:space="0" w:color="auto"/>
        <w:bottom w:val="none" w:sz="0" w:space="0" w:color="auto"/>
        <w:right w:val="none" w:sz="0" w:space="0" w:color="auto"/>
      </w:divBdr>
    </w:div>
    <w:div w:id="1733963142">
      <w:bodyDiv w:val="1"/>
      <w:marLeft w:val="0"/>
      <w:marRight w:val="0"/>
      <w:marTop w:val="0"/>
      <w:marBottom w:val="0"/>
      <w:divBdr>
        <w:top w:val="none" w:sz="0" w:space="0" w:color="auto"/>
        <w:left w:val="none" w:sz="0" w:space="0" w:color="auto"/>
        <w:bottom w:val="none" w:sz="0" w:space="0" w:color="auto"/>
        <w:right w:val="none" w:sz="0" w:space="0" w:color="auto"/>
      </w:divBdr>
    </w:div>
    <w:div w:id="1733969847">
      <w:bodyDiv w:val="1"/>
      <w:marLeft w:val="0"/>
      <w:marRight w:val="0"/>
      <w:marTop w:val="0"/>
      <w:marBottom w:val="0"/>
      <w:divBdr>
        <w:top w:val="none" w:sz="0" w:space="0" w:color="auto"/>
        <w:left w:val="none" w:sz="0" w:space="0" w:color="auto"/>
        <w:bottom w:val="none" w:sz="0" w:space="0" w:color="auto"/>
        <w:right w:val="none" w:sz="0" w:space="0" w:color="auto"/>
      </w:divBdr>
    </w:div>
    <w:div w:id="1734044061">
      <w:bodyDiv w:val="1"/>
      <w:marLeft w:val="0"/>
      <w:marRight w:val="0"/>
      <w:marTop w:val="0"/>
      <w:marBottom w:val="0"/>
      <w:divBdr>
        <w:top w:val="none" w:sz="0" w:space="0" w:color="auto"/>
        <w:left w:val="none" w:sz="0" w:space="0" w:color="auto"/>
        <w:bottom w:val="none" w:sz="0" w:space="0" w:color="auto"/>
        <w:right w:val="none" w:sz="0" w:space="0" w:color="auto"/>
      </w:divBdr>
    </w:div>
    <w:div w:id="1734230277">
      <w:bodyDiv w:val="1"/>
      <w:marLeft w:val="0"/>
      <w:marRight w:val="0"/>
      <w:marTop w:val="0"/>
      <w:marBottom w:val="0"/>
      <w:divBdr>
        <w:top w:val="none" w:sz="0" w:space="0" w:color="auto"/>
        <w:left w:val="none" w:sz="0" w:space="0" w:color="auto"/>
        <w:bottom w:val="none" w:sz="0" w:space="0" w:color="auto"/>
        <w:right w:val="none" w:sz="0" w:space="0" w:color="auto"/>
      </w:divBdr>
    </w:div>
    <w:div w:id="1734280666">
      <w:bodyDiv w:val="1"/>
      <w:marLeft w:val="0"/>
      <w:marRight w:val="0"/>
      <w:marTop w:val="0"/>
      <w:marBottom w:val="0"/>
      <w:divBdr>
        <w:top w:val="none" w:sz="0" w:space="0" w:color="auto"/>
        <w:left w:val="none" w:sz="0" w:space="0" w:color="auto"/>
        <w:bottom w:val="none" w:sz="0" w:space="0" w:color="auto"/>
        <w:right w:val="none" w:sz="0" w:space="0" w:color="auto"/>
      </w:divBdr>
    </w:div>
    <w:div w:id="1734424577">
      <w:bodyDiv w:val="1"/>
      <w:marLeft w:val="0"/>
      <w:marRight w:val="0"/>
      <w:marTop w:val="0"/>
      <w:marBottom w:val="0"/>
      <w:divBdr>
        <w:top w:val="none" w:sz="0" w:space="0" w:color="auto"/>
        <w:left w:val="none" w:sz="0" w:space="0" w:color="auto"/>
        <w:bottom w:val="none" w:sz="0" w:space="0" w:color="auto"/>
        <w:right w:val="none" w:sz="0" w:space="0" w:color="auto"/>
      </w:divBdr>
    </w:div>
    <w:div w:id="1734617325">
      <w:bodyDiv w:val="1"/>
      <w:marLeft w:val="0"/>
      <w:marRight w:val="0"/>
      <w:marTop w:val="0"/>
      <w:marBottom w:val="0"/>
      <w:divBdr>
        <w:top w:val="none" w:sz="0" w:space="0" w:color="auto"/>
        <w:left w:val="none" w:sz="0" w:space="0" w:color="auto"/>
        <w:bottom w:val="none" w:sz="0" w:space="0" w:color="auto"/>
        <w:right w:val="none" w:sz="0" w:space="0" w:color="auto"/>
      </w:divBdr>
    </w:div>
    <w:div w:id="1734890185">
      <w:bodyDiv w:val="1"/>
      <w:marLeft w:val="0"/>
      <w:marRight w:val="0"/>
      <w:marTop w:val="0"/>
      <w:marBottom w:val="0"/>
      <w:divBdr>
        <w:top w:val="none" w:sz="0" w:space="0" w:color="auto"/>
        <w:left w:val="none" w:sz="0" w:space="0" w:color="auto"/>
        <w:bottom w:val="none" w:sz="0" w:space="0" w:color="auto"/>
        <w:right w:val="none" w:sz="0" w:space="0" w:color="auto"/>
      </w:divBdr>
    </w:div>
    <w:div w:id="1734891399">
      <w:bodyDiv w:val="1"/>
      <w:marLeft w:val="0"/>
      <w:marRight w:val="0"/>
      <w:marTop w:val="0"/>
      <w:marBottom w:val="0"/>
      <w:divBdr>
        <w:top w:val="none" w:sz="0" w:space="0" w:color="auto"/>
        <w:left w:val="none" w:sz="0" w:space="0" w:color="auto"/>
        <w:bottom w:val="none" w:sz="0" w:space="0" w:color="auto"/>
        <w:right w:val="none" w:sz="0" w:space="0" w:color="auto"/>
      </w:divBdr>
    </w:div>
    <w:div w:id="1734960418">
      <w:bodyDiv w:val="1"/>
      <w:marLeft w:val="0"/>
      <w:marRight w:val="0"/>
      <w:marTop w:val="0"/>
      <w:marBottom w:val="0"/>
      <w:divBdr>
        <w:top w:val="none" w:sz="0" w:space="0" w:color="auto"/>
        <w:left w:val="none" w:sz="0" w:space="0" w:color="auto"/>
        <w:bottom w:val="none" w:sz="0" w:space="0" w:color="auto"/>
        <w:right w:val="none" w:sz="0" w:space="0" w:color="auto"/>
      </w:divBdr>
    </w:div>
    <w:div w:id="1735203396">
      <w:bodyDiv w:val="1"/>
      <w:marLeft w:val="0"/>
      <w:marRight w:val="0"/>
      <w:marTop w:val="0"/>
      <w:marBottom w:val="0"/>
      <w:divBdr>
        <w:top w:val="none" w:sz="0" w:space="0" w:color="auto"/>
        <w:left w:val="none" w:sz="0" w:space="0" w:color="auto"/>
        <w:bottom w:val="none" w:sz="0" w:space="0" w:color="auto"/>
        <w:right w:val="none" w:sz="0" w:space="0" w:color="auto"/>
      </w:divBdr>
    </w:div>
    <w:div w:id="1735423765">
      <w:bodyDiv w:val="1"/>
      <w:marLeft w:val="0"/>
      <w:marRight w:val="0"/>
      <w:marTop w:val="0"/>
      <w:marBottom w:val="0"/>
      <w:divBdr>
        <w:top w:val="none" w:sz="0" w:space="0" w:color="auto"/>
        <w:left w:val="none" w:sz="0" w:space="0" w:color="auto"/>
        <w:bottom w:val="none" w:sz="0" w:space="0" w:color="auto"/>
        <w:right w:val="none" w:sz="0" w:space="0" w:color="auto"/>
      </w:divBdr>
    </w:div>
    <w:div w:id="1735541090">
      <w:bodyDiv w:val="1"/>
      <w:marLeft w:val="0"/>
      <w:marRight w:val="0"/>
      <w:marTop w:val="0"/>
      <w:marBottom w:val="0"/>
      <w:divBdr>
        <w:top w:val="none" w:sz="0" w:space="0" w:color="auto"/>
        <w:left w:val="none" w:sz="0" w:space="0" w:color="auto"/>
        <w:bottom w:val="none" w:sz="0" w:space="0" w:color="auto"/>
        <w:right w:val="none" w:sz="0" w:space="0" w:color="auto"/>
      </w:divBdr>
    </w:div>
    <w:div w:id="1735662312">
      <w:bodyDiv w:val="1"/>
      <w:marLeft w:val="0"/>
      <w:marRight w:val="0"/>
      <w:marTop w:val="0"/>
      <w:marBottom w:val="0"/>
      <w:divBdr>
        <w:top w:val="none" w:sz="0" w:space="0" w:color="auto"/>
        <w:left w:val="none" w:sz="0" w:space="0" w:color="auto"/>
        <w:bottom w:val="none" w:sz="0" w:space="0" w:color="auto"/>
        <w:right w:val="none" w:sz="0" w:space="0" w:color="auto"/>
      </w:divBdr>
    </w:div>
    <w:div w:id="1735663502">
      <w:bodyDiv w:val="1"/>
      <w:marLeft w:val="0"/>
      <w:marRight w:val="0"/>
      <w:marTop w:val="0"/>
      <w:marBottom w:val="0"/>
      <w:divBdr>
        <w:top w:val="none" w:sz="0" w:space="0" w:color="auto"/>
        <w:left w:val="none" w:sz="0" w:space="0" w:color="auto"/>
        <w:bottom w:val="none" w:sz="0" w:space="0" w:color="auto"/>
        <w:right w:val="none" w:sz="0" w:space="0" w:color="auto"/>
      </w:divBdr>
    </w:div>
    <w:div w:id="1735664024">
      <w:bodyDiv w:val="1"/>
      <w:marLeft w:val="0"/>
      <w:marRight w:val="0"/>
      <w:marTop w:val="0"/>
      <w:marBottom w:val="0"/>
      <w:divBdr>
        <w:top w:val="none" w:sz="0" w:space="0" w:color="auto"/>
        <w:left w:val="none" w:sz="0" w:space="0" w:color="auto"/>
        <w:bottom w:val="none" w:sz="0" w:space="0" w:color="auto"/>
        <w:right w:val="none" w:sz="0" w:space="0" w:color="auto"/>
      </w:divBdr>
    </w:div>
    <w:div w:id="1735740157">
      <w:bodyDiv w:val="1"/>
      <w:marLeft w:val="0"/>
      <w:marRight w:val="0"/>
      <w:marTop w:val="0"/>
      <w:marBottom w:val="0"/>
      <w:divBdr>
        <w:top w:val="none" w:sz="0" w:space="0" w:color="auto"/>
        <w:left w:val="none" w:sz="0" w:space="0" w:color="auto"/>
        <w:bottom w:val="none" w:sz="0" w:space="0" w:color="auto"/>
        <w:right w:val="none" w:sz="0" w:space="0" w:color="auto"/>
      </w:divBdr>
    </w:div>
    <w:div w:id="1735813312">
      <w:bodyDiv w:val="1"/>
      <w:marLeft w:val="0"/>
      <w:marRight w:val="0"/>
      <w:marTop w:val="0"/>
      <w:marBottom w:val="0"/>
      <w:divBdr>
        <w:top w:val="none" w:sz="0" w:space="0" w:color="auto"/>
        <w:left w:val="none" w:sz="0" w:space="0" w:color="auto"/>
        <w:bottom w:val="none" w:sz="0" w:space="0" w:color="auto"/>
        <w:right w:val="none" w:sz="0" w:space="0" w:color="auto"/>
      </w:divBdr>
    </w:div>
    <w:div w:id="1735817186">
      <w:bodyDiv w:val="1"/>
      <w:marLeft w:val="0"/>
      <w:marRight w:val="0"/>
      <w:marTop w:val="0"/>
      <w:marBottom w:val="0"/>
      <w:divBdr>
        <w:top w:val="none" w:sz="0" w:space="0" w:color="auto"/>
        <w:left w:val="none" w:sz="0" w:space="0" w:color="auto"/>
        <w:bottom w:val="none" w:sz="0" w:space="0" w:color="auto"/>
        <w:right w:val="none" w:sz="0" w:space="0" w:color="auto"/>
      </w:divBdr>
    </w:div>
    <w:div w:id="1736049036">
      <w:bodyDiv w:val="1"/>
      <w:marLeft w:val="0"/>
      <w:marRight w:val="0"/>
      <w:marTop w:val="0"/>
      <w:marBottom w:val="0"/>
      <w:divBdr>
        <w:top w:val="none" w:sz="0" w:space="0" w:color="auto"/>
        <w:left w:val="none" w:sz="0" w:space="0" w:color="auto"/>
        <w:bottom w:val="none" w:sz="0" w:space="0" w:color="auto"/>
        <w:right w:val="none" w:sz="0" w:space="0" w:color="auto"/>
      </w:divBdr>
    </w:div>
    <w:div w:id="1736391863">
      <w:bodyDiv w:val="1"/>
      <w:marLeft w:val="0"/>
      <w:marRight w:val="0"/>
      <w:marTop w:val="0"/>
      <w:marBottom w:val="0"/>
      <w:divBdr>
        <w:top w:val="none" w:sz="0" w:space="0" w:color="auto"/>
        <w:left w:val="none" w:sz="0" w:space="0" w:color="auto"/>
        <w:bottom w:val="none" w:sz="0" w:space="0" w:color="auto"/>
        <w:right w:val="none" w:sz="0" w:space="0" w:color="auto"/>
      </w:divBdr>
    </w:div>
    <w:div w:id="1736707162">
      <w:bodyDiv w:val="1"/>
      <w:marLeft w:val="0"/>
      <w:marRight w:val="0"/>
      <w:marTop w:val="0"/>
      <w:marBottom w:val="0"/>
      <w:divBdr>
        <w:top w:val="none" w:sz="0" w:space="0" w:color="auto"/>
        <w:left w:val="none" w:sz="0" w:space="0" w:color="auto"/>
        <w:bottom w:val="none" w:sz="0" w:space="0" w:color="auto"/>
        <w:right w:val="none" w:sz="0" w:space="0" w:color="auto"/>
      </w:divBdr>
    </w:div>
    <w:div w:id="1736850413">
      <w:bodyDiv w:val="1"/>
      <w:marLeft w:val="0"/>
      <w:marRight w:val="0"/>
      <w:marTop w:val="0"/>
      <w:marBottom w:val="0"/>
      <w:divBdr>
        <w:top w:val="none" w:sz="0" w:space="0" w:color="auto"/>
        <w:left w:val="none" w:sz="0" w:space="0" w:color="auto"/>
        <w:bottom w:val="none" w:sz="0" w:space="0" w:color="auto"/>
        <w:right w:val="none" w:sz="0" w:space="0" w:color="auto"/>
      </w:divBdr>
    </w:div>
    <w:div w:id="1737120248">
      <w:bodyDiv w:val="1"/>
      <w:marLeft w:val="0"/>
      <w:marRight w:val="0"/>
      <w:marTop w:val="0"/>
      <w:marBottom w:val="0"/>
      <w:divBdr>
        <w:top w:val="none" w:sz="0" w:space="0" w:color="auto"/>
        <w:left w:val="none" w:sz="0" w:space="0" w:color="auto"/>
        <w:bottom w:val="none" w:sz="0" w:space="0" w:color="auto"/>
        <w:right w:val="none" w:sz="0" w:space="0" w:color="auto"/>
      </w:divBdr>
    </w:div>
    <w:div w:id="1737237678">
      <w:bodyDiv w:val="1"/>
      <w:marLeft w:val="0"/>
      <w:marRight w:val="0"/>
      <w:marTop w:val="0"/>
      <w:marBottom w:val="0"/>
      <w:divBdr>
        <w:top w:val="none" w:sz="0" w:space="0" w:color="auto"/>
        <w:left w:val="none" w:sz="0" w:space="0" w:color="auto"/>
        <w:bottom w:val="none" w:sz="0" w:space="0" w:color="auto"/>
        <w:right w:val="none" w:sz="0" w:space="0" w:color="auto"/>
      </w:divBdr>
    </w:div>
    <w:div w:id="1737512016">
      <w:bodyDiv w:val="1"/>
      <w:marLeft w:val="0"/>
      <w:marRight w:val="0"/>
      <w:marTop w:val="0"/>
      <w:marBottom w:val="0"/>
      <w:divBdr>
        <w:top w:val="none" w:sz="0" w:space="0" w:color="auto"/>
        <w:left w:val="none" w:sz="0" w:space="0" w:color="auto"/>
        <w:bottom w:val="none" w:sz="0" w:space="0" w:color="auto"/>
        <w:right w:val="none" w:sz="0" w:space="0" w:color="auto"/>
      </w:divBdr>
    </w:div>
    <w:div w:id="1738094692">
      <w:bodyDiv w:val="1"/>
      <w:marLeft w:val="0"/>
      <w:marRight w:val="0"/>
      <w:marTop w:val="0"/>
      <w:marBottom w:val="0"/>
      <w:divBdr>
        <w:top w:val="none" w:sz="0" w:space="0" w:color="auto"/>
        <w:left w:val="none" w:sz="0" w:space="0" w:color="auto"/>
        <w:bottom w:val="none" w:sz="0" w:space="0" w:color="auto"/>
        <w:right w:val="none" w:sz="0" w:space="0" w:color="auto"/>
      </w:divBdr>
    </w:div>
    <w:div w:id="1738237605">
      <w:bodyDiv w:val="1"/>
      <w:marLeft w:val="0"/>
      <w:marRight w:val="0"/>
      <w:marTop w:val="0"/>
      <w:marBottom w:val="0"/>
      <w:divBdr>
        <w:top w:val="none" w:sz="0" w:space="0" w:color="auto"/>
        <w:left w:val="none" w:sz="0" w:space="0" w:color="auto"/>
        <w:bottom w:val="none" w:sz="0" w:space="0" w:color="auto"/>
        <w:right w:val="none" w:sz="0" w:space="0" w:color="auto"/>
      </w:divBdr>
    </w:div>
    <w:div w:id="1738360350">
      <w:bodyDiv w:val="1"/>
      <w:marLeft w:val="0"/>
      <w:marRight w:val="0"/>
      <w:marTop w:val="0"/>
      <w:marBottom w:val="0"/>
      <w:divBdr>
        <w:top w:val="none" w:sz="0" w:space="0" w:color="auto"/>
        <w:left w:val="none" w:sz="0" w:space="0" w:color="auto"/>
        <w:bottom w:val="none" w:sz="0" w:space="0" w:color="auto"/>
        <w:right w:val="none" w:sz="0" w:space="0" w:color="auto"/>
      </w:divBdr>
    </w:div>
    <w:div w:id="1738434502">
      <w:bodyDiv w:val="1"/>
      <w:marLeft w:val="0"/>
      <w:marRight w:val="0"/>
      <w:marTop w:val="0"/>
      <w:marBottom w:val="0"/>
      <w:divBdr>
        <w:top w:val="none" w:sz="0" w:space="0" w:color="auto"/>
        <w:left w:val="none" w:sz="0" w:space="0" w:color="auto"/>
        <w:bottom w:val="none" w:sz="0" w:space="0" w:color="auto"/>
        <w:right w:val="none" w:sz="0" w:space="0" w:color="auto"/>
      </w:divBdr>
    </w:div>
    <w:div w:id="1738672152">
      <w:bodyDiv w:val="1"/>
      <w:marLeft w:val="0"/>
      <w:marRight w:val="0"/>
      <w:marTop w:val="0"/>
      <w:marBottom w:val="0"/>
      <w:divBdr>
        <w:top w:val="none" w:sz="0" w:space="0" w:color="auto"/>
        <w:left w:val="none" w:sz="0" w:space="0" w:color="auto"/>
        <w:bottom w:val="none" w:sz="0" w:space="0" w:color="auto"/>
        <w:right w:val="none" w:sz="0" w:space="0" w:color="auto"/>
      </w:divBdr>
    </w:div>
    <w:div w:id="1738745733">
      <w:bodyDiv w:val="1"/>
      <w:marLeft w:val="0"/>
      <w:marRight w:val="0"/>
      <w:marTop w:val="0"/>
      <w:marBottom w:val="0"/>
      <w:divBdr>
        <w:top w:val="none" w:sz="0" w:space="0" w:color="auto"/>
        <w:left w:val="none" w:sz="0" w:space="0" w:color="auto"/>
        <w:bottom w:val="none" w:sz="0" w:space="0" w:color="auto"/>
        <w:right w:val="none" w:sz="0" w:space="0" w:color="auto"/>
      </w:divBdr>
    </w:div>
    <w:div w:id="1739086722">
      <w:bodyDiv w:val="1"/>
      <w:marLeft w:val="0"/>
      <w:marRight w:val="0"/>
      <w:marTop w:val="0"/>
      <w:marBottom w:val="0"/>
      <w:divBdr>
        <w:top w:val="none" w:sz="0" w:space="0" w:color="auto"/>
        <w:left w:val="none" w:sz="0" w:space="0" w:color="auto"/>
        <w:bottom w:val="none" w:sz="0" w:space="0" w:color="auto"/>
        <w:right w:val="none" w:sz="0" w:space="0" w:color="auto"/>
      </w:divBdr>
    </w:div>
    <w:div w:id="1739160340">
      <w:bodyDiv w:val="1"/>
      <w:marLeft w:val="0"/>
      <w:marRight w:val="0"/>
      <w:marTop w:val="0"/>
      <w:marBottom w:val="0"/>
      <w:divBdr>
        <w:top w:val="none" w:sz="0" w:space="0" w:color="auto"/>
        <w:left w:val="none" w:sz="0" w:space="0" w:color="auto"/>
        <w:bottom w:val="none" w:sz="0" w:space="0" w:color="auto"/>
        <w:right w:val="none" w:sz="0" w:space="0" w:color="auto"/>
      </w:divBdr>
    </w:div>
    <w:div w:id="1739204753">
      <w:bodyDiv w:val="1"/>
      <w:marLeft w:val="0"/>
      <w:marRight w:val="0"/>
      <w:marTop w:val="0"/>
      <w:marBottom w:val="0"/>
      <w:divBdr>
        <w:top w:val="none" w:sz="0" w:space="0" w:color="auto"/>
        <w:left w:val="none" w:sz="0" w:space="0" w:color="auto"/>
        <w:bottom w:val="none" w:sz="0" w:space="0" w:color="auto"/>
        <w:right w:val="none" w:sz="0" w:space="0" w:color="auto"/>
      </w:divBdr>
    </w:div>
    <w:div w:id="1739522687">
      <w:bodyDiv w:val="1"/>
      <w:marLeft w:val="0"/>
      <w:marRight w:val="0"/>
      <w:marTop w:val="0"/>
      <w:marBottom w:val="0"/>
      <w:divBdr>
        <w:top w:val="none" w:sz="0" w:space="0" w:color="auto"/>
        <w:left w:val="none" w:sz="0" w:space="0" w:color="auto"/>
        <w:bottom w:val="none" w:sz="0" w:space="0" w:color="auto"/>
        <w:right w:val="none" w:sz="0" w:space="0" w:color="auto"/>
      </w:divBdr>
    </w:div>
    <w:div w:id="1739522807">
      <w:bodyDiv w:val="1"/>
      <w:marLeft w:val="0"/>
      <w:marRight w:val="0"/>
      <w:marTop w:val="0"/>
      <w:marBottom w:val="0"/>
      <w:divBdr>
        <w:top w:val="none" w:sz="0" w:space="0" w:color="auto"/>
        <w:left w:val="none" w:sz="0" w:space="0" w:color="auto"/>
        <w:bottom w:val="none" w:sz="0" w:space="0" w:color="auto"/>
        <w:right w:val="none" w:sz="0" w:space="0" w:color="auto"/>
      </w:divBdr>
    </w:div>
    <w:div w:id="1739670932">
      <w:bodyDiv w:val="1"/>
      <w:marLeft w:val="0"/>
      <w:marRight w:val="0"/>
      <w:marTop w:val="0"/>
      <w:marBottom w:val="0"/>
      <w:divBdr>
        <w:top w:val="none" w:sz="0" w:space="0" w:color="auto"/>
        <w:left w:val="none" w:sz="0" w:space="0" w:color="auto"/>
        <w:bottom w:val="none" w:sz="0" w:space="0" w:color="auto"/>
        <w:right w:val="none" w:sz="0" w:space="0" w:color="auto"/>
      </w:divBdr>
    </w:div>
    <w:div w:id="1739938580">
      <w:bodyDiv w:val="1"/>
      <w:marLeft w:val="0"/>
      <w:marRight w:val="0"/>
      <w:marTop w:val="0"/>
      <w:marBottom w:val="0"/>
      <w:divBdr>
        <w:top w:val="none" w:sz="0" w:space="0" w:color="auto"/>
        <w:left w:val="none" w:sz="0" w:space="0" w:color="auto"/>
        <w:bottom w:val="none" w:sz="0" w:space="0" w:color="auto"/>
        <w:right w:val="none" w:sz="0" w:space="0" w:color="auto"/>
      </w:divBdr>
    </w:div>
    <w:div w:id="1740244695">
      <w:bodyDiv w:val="1"/>
      <w:marLeft w:val="0"/>
      <w:marRight w:val="0"/>
      <w:marTop w:val="0"/>
      <w:marBottom w:val="0"/>
      <w:divBdr>
        <w:top w:val="none" w:sz="0" w:space="0" w:color="auto"/>
        <w:left w:val="none" w:sz="0" w:space="0" w:color="auto"/>
        <w:bottom w:val="none" w:sz="0" w:space="0" w:color="auto"/>
        <w:right w:val="none" w:sz="0" w:space="0" w:color="auto"/>
      </w:divBdr>
    </w:div>
    <w:div w:id="1740244765">
      <w:bodyDiv w:val="1"/>
      <w:marLeft w:val="0"/>
      <w:marRight w:val="0"/>
      <w:marTop w:val="0"/>
      <w:marBottom w:val="0"/>
      <w:divBdr>
        <w:top w:val="none" w:sz="0" w:space="0" w:color="auto"/>
        <w:left w:val="none" w:sz="0" w:space="0" w:color="auto"/>
        <w:bottom w:val="none" w:sz="0" w:space="0" w:color="auto"/>
        <w:right w:val="none" w:sz="0" w:space="0" w:color="auto"/>
      </w:divBdr>
    </w:div>
    <w:div w:id="1741294348">
      <w:bodyDiv w:val="1"/>
      <w:marLeft w:val="0"/>
      <w:marRight w:val="0"/>
      <w:marTop w:val="0"/>
      <w:marBottom w:val="0"/>
      <w:divBdr>
        <w:top w:val="none" w:sz="0" w:space="0" w:color="auto"/>
        <w:left w:val="none" w:sz="0" w:space="0" w:color="auto"/>
        <w:bottom w:val="none" w:sz="0" w:space="0" w:color="auto"/>
        <w:right w:val="none" w:sz="0" w:space="0" w:color="auto"/>
      </w:divBdr>
    </w:div>
    <w:div w:id="1741520144">
      <w:bodyDiv w:val="1"/>
      <w:marLeft w:val="0"/>
      <w:marRight w:val="0"/>
      <w:marTop w:val="0"/>
      <w:marBottom w:val="0"/>
      <w:divBdr>
        <w:top w:val="none" w:sz="0" w:space="0" w:color="auto"/>
        <w:left w:val="none" w:sz="0" w:space="0" w:color="auto"/>
        <w:bottom w:val="none" w:sz="0" w:space="0" w:color="auto"/>
        <w:right w:val="none" w:sz="0" w:space="0" w:color="auto"/>
      </w:divBdr>
    </w:div>
    <w:div w:id="1741713154">
      <w:bodyDiv w:val="1"/>
      <w:marLeft w:val="0"/>
      <w:marRight w:val="0"/>
      <w:marTop w:val="0"/>
      <w:marBottom w:val="0"/>
      <w:divBdr>
        <w:top w:val="none" w:sz="0" w:space="0" w:color="auto"/>
        <w:left w:val="none" w:sz="0" w:space="0" w:color="auto"/>
        <w:bottom w:val="none" w:sz="0" w:space="0" w:color="auto"/>
        <w:right w:val="none" w:sz="0" w:space="0" w:color="auto"/>
      </w:divBdr>
    </w:div>
    <w:div w:id="1741900378">
      <w:bodyDiv w:val="1"/>
      <w:marLeft w:val="0"/>
      <w:marRight w:val="0"/>
      <w:marTop w:val="0"/>
      <w:marBottom w:val="0"/>
      <w:divBdr>
        <w:top w:val="none" w:sz="0" w:space="0" w:color="auto"/>
        <w:left w:val="none" w:sz="0" w:space="0" w:color="auto"/>
        <w:bottom w:val="none" w:sz="0" w:space="0" w:color="auto"/>
        <w:right w:val="none" w:sz="0" w:space="0" w:color="auto"/>
      </w:divBdr>
    </w:div>
    <w:div w:id="1742169242">
      <w:bodyDiv w:val="1"/>
      <w:marLeft w:val="0"/>
      <w:marRight w:val="0"/>
      <w:marTop w:val="0"/>
      <w:marBottom w:val="0"/>
      <w:divBdr>
        <w:top w:val="none" w:sz="0" w:space="0" w:color="auto"/>
        <w:left w:val="none" w:sz="0" w:space="0" w:color="auto"/>
        <w:bottom w:val="none" w:sz="0" w:space="0" w:color="auto"/>
        <w:right w:val="none" w:sz="0" w:space="0" w:color="auto"/>
      </w:divBdr>
    </w:div>
    <w:div w:id="1742216135">
      <w:bodyDiv w:val="1"/>
      <w:marLeft w:val="0"/>
      <w:marRight w:val="0"/>
      <w:marTop w:val="0"/>
      <w:marBottom w:val="0"/>
      <w:divBdr>
        <w:top w:val="none" w:sz="0" w:space="0" w:color="auto"/>
        <w:left w:val="none" w:sz="0" w:space="0" w:color="auto"/>
        <w:bottom w:val="none" w:sz="0" w:space="0" w:color="auto"/>
        <w:right w:val="none" w:sz="0" w:space="0" w:color="auto"/>
      </w:divBdr>
    </w:div>
    <w:div w:id="1742294292">
      <w:bodyDiv w:val="1"/>
      <w:marLeft w:val="0"/>
      <w:marRight w:val="0"/>
      <w:marTop w:val="0"/>
      <w:marBottom w:val="0"/>
      <w:divBdr>
        <w:top w:val="none" w:sz="0" w:space="0" w:color="auto"/>
        <w:left w:val="none" w:sz="0" w:space="0" w:color="auto"/>
        <w:bottom w:val="none" w:sz="0" w:space="0" w:color="auto"/>
        <w:right w:val="none" w:sz="0" w:space="0" w:color="auto"/>
      </w:divBdr>
    </w:div>
    <w:div w:id="1742366724">
      <w:bodyDiv w:val="1"/>
      <w:marLeft w:val="0"/>
      <w:marRight w:val="0"/>
      <w:marTop w:val="0"/>
      <w:marBottom w:val="0"/>
      <w:divBdr>
        <w:top w:val="none" w:sz="0" w:space="0" w:color="auto"/>
        <w:left w:val="none" w:sz="0" w:space="0" w:color="auto"/>
        <w:bottom w:val="none" w:sz="0" w:space="0" w:color="auto"/>
        <w:right w:val="none" w:sz="0" w:space="0" w:color="auto"/>
      </w:divBdr>
    </w:div>
    <w:div w:id="1742367264">
      <w:bodyDiv w:val="1"/>
      <w:marLeft w:val="0"/>
      <w:marRight w:val="0"/>
      <w:marTop w:val="0"/>
      <w:marBottom w:val="0"/>
      <w:divBdr>
        <w:top w:val="none" w:sz="0" w:space="0" w:color="auto"/>
        <w:left w:val="none" w:sz="0" w:space="0" w:color="auto"/>
        <w:bottom w:val="none" w:sz="0" w:space="0" w:color="auto"/>
        <w:right w:val="none" w:sz="0" w:space="0" w:color="auto"/>
      </w:divBdr>
    </w:div>
    <w:div w:id="1742369743">
      <w:bodyDiv w:val="1"/>
      <w:marLeft w:val="0"/>
      <w:marRight w:val="0"/>
      <w:marTop w:val="0"/>
      <w:marBottom w:val="0"/>
      <w:divBdr>
        <w:top w:val="none" w:sz="0" w:space="0" w:color="auto"/>
        <w:left w:val="none" w:sz="0" w:space="0" w:color="auto"/>
        <w:bottom w:val="none" w:sz="0" w:space="0" w:color="auto"/>
        <w:right w:val="none" w:sz="0" w:space="0" w:color="auto"/>
      </w:divBdr>
    </w:div>
    <w:div w:id="1742408541">
      <w:bodyDiv w:val="1"/>
      <w:marLeft w:val="0"/>
      <w:marRight w:val="0"/>
      <w:marTop w:val="0"/>
      <w:marBottom w:val="0"/>
      <w:divBdr>
        <w:top w:val="none" w:sz="0" w:space="0" w:color="auto"/>
        <w:left w:val="none" w:sz="0" w:space="0" w:color="auto"/>
        <w:bottom w:val="none" w:sz="0" w:space="0" w:color="auto"/>
        <w:right w:val="none" w:sz="0" w:space="0" w:color="auto"/>
      </w:divBdr>
    </w:div>
    <w:div w:id="1742678932">
      <w:bodyDiv w:val="1"/>
      <w:marLeft w:val="0"/>
      <w:marRight w:val="0"/>
      <w:marTop w:val="0"/>
      <w:marBottom w:val="0"/>
      <w:divBdr>
        <w:top w:val="none" w:sz="0" w:space="0" w:color="auto"/>
        <w:left w:val="none" w:sz="0" w:space="0" w:color="auto"/>
        <w:bottom w:val="none" w:sz="0" w:space="0" w:color="auto"/>
        <w:right w:val="none" w:sz="0" w:space="0" w:color="auto"/>
      </w:divBdr>
    </w:div>
    <w:div w:id="1742830326">
      <w:bodyDiv w:val="1"/>
      <w:marLeft w:val="0"/>
      <w:marRight w:val="0"/>
      <w:marTop w:val="0"/>
      <w:marBottom w:val="0"/>
      <w:divBdr>
        <w:top w:val="none" w:sz="0" w:space="0" w:color="auto"/>
        <w:left w:val="none" w:sz="0" w:space="0" w:color="auto"/>
        <w:bottom w:val="none" w:sz="0" w:space="0" w:color="auto"/>
        <w:right w:val="none" w:sz="0" w:space="0" w:color="auto"/>
      </w:divBdr>
    </w:div>
    <w:div w:id="1742830863">
      <w:bodyDiv w:val="1"/>
      <w:marLeft w:val="0"/>
      <w:marRight w:val="0"/>
      <w:marTop w:val="0"/>
      <w:marBottom w:val="0"/>
      <w:divBdr>
        <w:top w:val="none" w:sz="0" w:space="0" w:color="auto"/>
        <w:left w:val="none" w:sz="0" w:space="0" w:color="auto"/>
        <w:bottom w:val="none" w:sz="0" w:space="0" w:color="auto"/>
        <w:right w:val="none" w:sz="0" w:space="0" w:color="auto"/>
      </w:divBdr>
    </w:div>
    <w:div w:id="1742943642">
      <w:bodyDiv w:val="1"/>
      <w:marLeft w:val="0"/>
      <w:marRight w:val="0"/>
      <w:marTop w:val="0"/>
      <w:marBottom w:val="0"/>
      <w:divBdr>
        <w:top w:val="none" w:sz="0" w:space="0" w:color="auto"/>
        <w:left w:val="none" w:sz="0" w:space="0" w:color="auto"/>
        <w:bottom w:val="none" w:sz="0" w:space="0" w:color="auto"/>
        <w:right w:val="none" w:sz="0" w:space="0" w:color="auto"/>
      </w:divBdr>
    </w:div>
    <w:div w:id="1742944730">
      <w:bodyDiv w:val="1"/>
      <w:marLeft w:val="0"/>
      <w:marRight w:val="0"/>
      <w:marTop w:val="0"/>
      <w:marBottom w:val="0"/>
      <w:divBdr>
        <w:top w:val="none" w:sz="0" w:space="0" w:color="auto"/>
        <w:left w:val="none" w:sz="0" w:space="0" w:color="auto"/>
        <w:bottom w:val="none" w:sz="0" w:space="0" w:color="auto"/>
        <w:right w:val="none" w:sz="0" w:space="0" w:color="auto"/>
      </w:divBdr>
    </w:div>
    <w:div w:id="1743020137">
      <w:bodyDiv w:val="1"/>
      <w:marLeft w:val="0"/>
      <w:marRight w:val="0"/>
      <w:marTop w:val="0"/>
      <w:marBottom w:val="0"/>
      <w:divBdr>
        <w:top w:val="none" w:sz="0" w:space="0" w:color="auto"/>
        <w:left w:val="none" w:sz="0" w:space="0" w:color="auto"/>
        <w:bottom w:val="none" w:sz="0" w:space="0" w:color="auto"/>
        <w:right w:val="none" w:sz="0" w:space="0" w:color="auto"/>
      </w:divBdr>
    </w:div>
    <w:div w:id="1743024346">
      <w:bodyDiv w:val="1"/>
      <w:marLeft w:val="0"/>
      <w:marRight w:val="0"/>
      <w:marTop w:val="0"/>
      <w:marBottom w:val="0"/>
      <w:divBdr>
        <w:top w:val="none" w:sz="0" w:space="0" w:color="auto"/>
        <w:left w:val="none" w:sz="0" w:space="0" w:color="auto"/>
        <w:bottom w:val="none" w:sz="0" w:space="0" w:color="auto"/>
        <w:right w:val="none" w:sz="0" w:space="0" w:color="auto"/>
      </w:divBdr>
    </w:div>
    <w:div w:id="1743067835">
      <w:bodyDiv w:val="1"/>
      <w:marLeft w:val="0"/>
      <w:marRight w:val="0"/>
      <w:marTop w:val="0"/>
      <w:marBottom w:val="0"/>
      <w:divBdr>
        <w:top w:val="none" w:sz="0" w:space="0" w:color="auto"/>
        <w:left w:val="none" w:sz="0" w:space="0" w:color="auto"/>
        <w:bottom w:val="none" w:sz="0" w:space="0" w:color="auto"/>
        <w:right w:val="none" w:sz="0" w:space="0" w:color="auto"/>
      </w:divBdr>
    </w:div>
    <w:div w:id="1743328351">
      <w:bodyDiv w:val="1"/>
      <w:marLeft w:val="0"/>
      <w:marRight w:val="0"/>
      <w:marTop w:val="0"/>
      <w:marBottom w:val="0"/>
      <w:divBdr>
        <w:top w:val="none" w:sz="0" w:space="0" w:color="auto"/>
        <w:left w:val="none" w:sz="0" w:space="0" w:color="auto"/>
        <w:bottom w:val="none" w:sz="0" w:space="0" w:color="auto"/>
        <w:right w:val="none" w:sz="0" w:space="0" w:color="auto"/>
      </w:divBdr>
    </w:div>
    <w:div w:id="1743524633">
      <w:bodyDiv w:val="1"/>
      <w:marLeft w:val="0"/>
      <w:marRight w:val="0"/>
      <w:marTop w:val="0"/>
      <w:marBottom w:val="0"/>
      <w:divBdr>
        <w:top w:val="none" w:sz="0" w:space="0" w:color="auto"/>
        <w:left w:val="none" w:sz="0" w:space="0" w:color="auto"/>
        <w:bottom w:val="none" w:sz="0" w:space="0" w:color="auto"/>
        <w:right w:val="none" w:sz="0" w:space="0" w:color="auto"/>
      </w:divBdr>
    </w:div>
    <w:div w:id="1743602698">
      <w:bodyDiv w:val="1"/>
      <w:marLeft w:val="0"/>
      <w:marRight w:val="0"/>
      <w:marTop w:val="0"/>
      <w:marBottom w:val="0"/>
      <w:divBdr>
        <w:top w:val="none" w:sz="0" w:space="0" w:color="auto"/>
        <w:left w:val="none" w:sz="0" w:space="0" w:color="auto"/>
        <w:bottom w:val="none" w:sz="0" w:space="0" w:color="auto"/>
        <w:right w:val="none" w:sz="0" w:space="0" w:color="auto"/>
      </w:divBdr>
    </w:div>
    <w:div w:id="1743718205">
      <w:bodyDiv w:val="1"/>
      <w:marLeft w:val="0"/>
      <w:marRight w:val="0"/>
      <w:marTop w:val="0"/>
      <w:marBottom w:val="0"/>
      <w:divBdr>
        <w:top w:val="none" w:sz="0" w:space="0" w:color="auto"/>
        <w:left w:val="none" w:sz="0" w:space="0" w:color="auto"/>
        <w:bottom w:val="none" w:sz="0" w:space="0" w:color="auto"/>
        <w:right w:val="none" w:sz="0" w:space="0" w:color="auto"/>
      </w:divBdr>
    </w:div>
    <w:div w:id="1743721202">
      <w:bodyDiv w:val="1"/>
      <w:marLeft w:val="0"/>
      <w:marRight w:val="0"/>
      <w:marTop w:val="0"/>
      <w:marBottom w:val="0"/>
      <w:divBdr>
        <w:top w:val="none" w:sz="0" w:space="0" w:color="auto"/>
        <w:left w:val="none" w:sz="0" w:space="0" w:color="auto"/>
        <w:bottom w:val="none" w:sz="0" w:space="0" w:color="auto"/>
        <w:right w:val="none" w:sz="0" w:space="0" w:color="auto"/>
      </w:divBdr>
    </w:div>
    <w:div w:id="1743794342">
      <w:bodyDiv w:val="1"/>
      <w:marLeft w:val="0"/>
      <w:marRight w:val="0"/>
      <w:marTop w:val="0"/>
      <w:marBottom w:val="0"/>
      <w:divBdr>
        <w:top w:val="none" w:sz="0" w:space="0" w:color="auto"/>
        <w:left w:val="none" w:sz="0" w:space="0" w:color="auto"/>
        <w:bottom w:val="none" w:sz="0" w:space="0" w:color="auto"/>
        <w:right w:val="none" w:sz="0" w:space="0" w:color="auto"/>
      </w:divBdr>
    </w:div>
    <w:div w:id="1743868137">
      <w:bodyDiv w:val="1"/>
      <w:marLeft w:val="0"/>
      <w:marRight w:val="0"/>
      <w:marTop w:val="0"/>
      <w:marBottom w:val="0"/>
      <w:divBdr>
        <w:top w:val="none" w:sz="0" w:space="0" w:color="auto"/>
        <w:left w:val="none" w:sz="0" w:space="0" w:color="auto"/>
        <w:bottom w:val="none" w:sz="0" w:space="0" w:color="auto"/>
        <w:right w:val="none" w:sz="0" w:space="0" w:color="auto"/>
      </w:divBdr>
    </w:div>
    <w:div w:id="1744177222">
      <w:bodyDiv w:val="1"/>
      <w:marLeft w:val="0"/>
      <w:marRight w:val="0"/>
      <w:marTop w:val="0"/>
      <w:marBottom w:val="0"/>
      <w:divBdr>
        <w:top w:val="none" w:sz="0" w:space="0" w:color="auto"/>
        <w:left w:val="none" w:sz="0" w:space="0" w:color="auto"/>
        <w:bottom w:val="none" w:sz="0" w:space="0" w:color="auto"/>
        <w:right w:val="none" w:sz="0" w:space="0" w:color="auto"/>
      </w:divBdr>
    </w:div>
    <w:div w:id="1744258419">
      <w:bodyDiv w:val="1"/>
      <w:marLeft w:val="0"/>
      <w:marRight w:val="0"/>
      <w:marTop w:val="0"/>
      <w:marBottom w:val="0"/>
      <w:divBdr>
        <w:top w:val="none" w:sz="0" w:space="0" w:color="auto"/>
        <w:left w:val="none" w:sz="0" w:space="0" w:color="auto"/>
        <w:bottom w:val="none" w:sz="0" w:space="0" w:color="auto"/>
        <w:right w:val="none" w:sz="0" w:space="0" w:color="auto"/>
      </w:divBdr>
    </w:div>
    <w:div w:id="1744372249">
      <w:bodyDiv w:val="1"/>
      <w:marLeft w:val="0"/>
      <w:marRight w:val="0"/>
      <w:marTop w:val="0"/>
      <w:marBottom w:val="0"/>
      <w:divBdr>
        <w:top w:val="none" w:sz="0" w:space="0" w:color="auto"/>
        <w:left w:val="none" w:sz="0" w:space="0" w:color="auto"/>
        <w:bottom w:val="none" w:sz="0" w:space="0" w:color="auto"/>
        <w:right w:val="none" w:sz="0" w:space="0" w:color="auto"/>
      </w:divBdr>
    </w:div>
    <w:div w:id="1744447022">
      <w:bodyDiv w:val="1"/>
      <w:marLeft w:val="0"/>
      <w:marRight w:val="0"/>
      <w:marTop w:val="0"/>
      <w:marBottom w:val="0"/>
      <w:divBdr>
        <w:top w:val="none" w:sz="0" w:space="0" w:color="auto"/>
        <w:left w:val="none" w:sz="0" w:space="0" w:color="auto"/>
        <w:bottom w:val="none" w:sz="0" w:space="0" w:color="auto"/>
        <w:right w:val="none" w:sz="0" w:space="0" w:color="auto"/>
      </w:divBdr>
    </w:div>
    <w:div w:id="1744637772">
      <w:bodyDiv w:val="1"/>
      <w:marLeft w:val="0"/>
      <w:marRight w:val="0"/>
      <w:marTop w:val="0"/>
      <w:marBottom w:val="0"/>
      <w:divBdr>
        <w:top w:val="none" w:sz="0" w:space="0" w:color="auto"/>
        <w:left w:val="none" w:sz="0" w:space="0" w:color="auto"/>
        <w:bottom w:val="none" w:sz="0" w:space="0" w:color="auto"/>
        <w:right w:val="none" w:sz="0" w:space="0" w:color="auto"/>
      </w:divBdr>
    </w:div>
    <w:div w:id="1744988227">
      <w:bodyDiv w:val="1"/>
      <w:marLeft w:val="0"/>
      <w:marRight w:val="0"/>
      <w:marTop w:val="0"/>
      <w:marBottom w:val="0"/>
      <w:divBdr>
        <w:top w:val="none" w:sz="0" w:space="0" w:color="auto"/>
        <w:left w:val="none" w:sz="0" w:space="0" w:color="auto"/>
        <w:bottom w:val="none" w:sz="0" w:space="0" w:color="auto"/>
        <w:right w:val="none" w:sz="0" w:space="0" w:color="auto"/>
      </w:divBdr>
    </w:div>
    <w:div w:id="1745058720">
      <w:bodyDiv w:val="1"/>
      <w:marLeft w:val="0"/>
      <w:marRight w:val="0"/>
      <w:marTop w:val="0"/>
      <w:marBottom w:val="0"/>
      <w:divBdr>
        <w:top w:val="none" w:sz="0" w:space="0" w:color="auto"/>
        <w:left w:val="none" w:sz="0" w:space="0" w:color="auto"/>
        <w:bottom w:val="none" w:sz="0" w:space="0" w:color="auto"/>
        <w:right w:val="none" w:sz="0" w:space="0" w:color="auto"/>
      </w:divBdr>
    </w:div>
    <w:div w:id="1745103165">
      <w:bodyDiv w:val="1"/>
      <w:marLeft w:val="0"/>
      <w:marRight w:val="0"/>
      <w:marTop w:val="0"/>
      <w:marBottom w:val="0"/>
      <w:divBdr>
        <w:top w:val="none" w:sz="0" w:space="0" w:color="auto"/>
        <w:left w:val="none" w:sz="0" w:space="0" w:color="auto"/>
        <w:bottom w:val="none" w:sz="0" w:space="0" w:color="auto"/>
        <w:right w:val="none" w:sz="0" w:space="0" w:color="auto"/>
      </w:divBdr>
    </w:div>
    <w:div w:id="1745368466">
      <w:bodyDiv w:val="1"/>
      <w:marLeft w:val="0"/>
      <w:marRight w:val="0"/>
      <w:marTop w:val="0"/>
      <w:marBottom w:val="0"/>
      <w:divBdr>
        <w:top w:val="none" w:sz="0" w:space="0" w:color="auto"/>
        <w:left w:val="none" w:sz="0" w:space="0" w:color="auto"/>
        <w:bottom w:val="none" w:sz="0" w:space="0" w:color="auto"/>
        <w:right w:val="none" w:sz="0" w:space="0" w:color="auto"/>
      </w:divBdr>
    </w:div>
    <w:div w:id="1745683774">
      <w:bodyDiv w:val="1"/>
      <w:marLeft w:val="0"/>
      <w:marRight w:val="0"/>
      <w:marTop w:val="0"/>
      <w:marBottom w:val="0"/>
      <w:divBdr>
        <w:top w:val="none" w:sz="0" w:space="0" w:color="auto"/>
        <w:left w:val="none" w:sz="0" w:space="0" w:color="auto"/>
        <w:bottom w:val="none" w:sz="0" w:space="0" w:color="auto"/>
        <w:right w:val="none" w:sz="0" w:space="0" w:color="auto"/>
      </w:divBdr>
    </w:div>
    <w:div w:id="1746100510">
      <w:bodyDiv w:val="1"/>
      <w:marLeft w:val="0"/>
      <w:marRight w:val="0"/>
      <w:marTop w:val="0"/>
      <w:marBottom w:val="0"/>
      <w:divBdr>
        <w:top w:val="none" w:sz="0" w:space="0" w:color="auto"/>
        <w:left w:val="none" w:sz="0" w:space="0" w:color="auto"/>
        <w:bottom w:val="none" w:sz="0" w:space="0" w:color="auto"/>
        <w:right w:val="none" w:sz="0" w:space="0" w:color="auto"/>
      </w:divBdr>
    </w:div>
    <w:div w:id="1746103888">
      <w:bodyDiv w:val="1"/>
      <w:marLeft w:val="0"/>
      <w:marRight w:val="0"/>
      <w:marTop w:val="0"/>
      <w:marBottom w:val="0"/>
      <w:divBdr>
        <w:top w:val="none" w:sz="0" w:space="0" w:color="auto"/>
        <w:left w:val="none" w:sz="0" w:space="0" w:color="auto"/>
        <w:bottom w:val="none" w:sz="0" w:space="0" w:color="auto"/>
        <w:right w:val="none" w:sz="0" w:space="0" w:color="auto"/>
      </w:divBdr>
    </w:div>
    <w:div w:id="1746224611">
      <w:bodyDiv w:val="1"/>
      <w:marLeft w:val="0"/>
      <w:marRight w:val="0"/>
      <w:marTop w:val="0"/>
      <w:marBottom w:val="0"/>
      <w:divBdr>
        <w:top w:val="none" w:sz="0" w:space="0" w:color="auto"/>
        <w:left w:val="none" w:sz="0" w:space="0" w:color="auto"/>
        <w:bottom w:val="none" w:sz="0" w:space="0" w:color="auto"/>
        <w:right w:val="none" w:sz="0" w:space="0" w:color="auto"/>
      </w:divBdr>
    </w:div>
    <w:div w:id="1746342135">
      <w:bodyDiv w:val="1"/>
      <w:marLeft w:val="0"/>
      <w:marRight w:val="0"/>
      <w:marTop w:val="0"/>
      <w:marBottom w:val="0"/>
      <w:divBdr>
        <w:top w:val="none" w:sz="0" w:space="0" w:color="auto"/>
        <w:left w:val="none" w:sz="0" w:space="0" w:color="auto"/>
        <w:bottom w:val="none" w:sz="0" w:space="0" w:color="auto"/>
        <w:right w:val="none" w:sz="0" w:space="0" w:color="auto"/>
      </w:divBdr>
    </w:div>
    <w:div w:id="1746413292">
      <w:bodyDiv w:val="1"/>
      <w:marLeft w:val="0"/>
      <w:marRight w:val="0"/>
      <w:marTop w:val="0"/>
      <w:marBottom w:val="0"/>
      <w:divBdr>
        <w:top w:val="none" w:sz="0" w:space="0" w:color="auto"/>
        <w:left w:val="none" w:sz="0" w:space="0" w:color="auto"/>
        <w:bottom w:val="none" w:sz="0" w:space="0" w:color="auto"/>
        <w:right w:val="none" w:sz="0" w:space="0" w:color="auto"/>
      </w:divBdr>
    </w:div>
    <w:div w:id="1746758002">
      <w:bodyDiv w:val="1"/>
      <w:marLeft w:val="0"/>
      <w:marRight w:val="0"/>
      <w:marTop w:val="0"/>
      <w:marBottom w:val="0"/>
      <w:divBdr>
        <w:top w:val="none" w:sz="0" w:space="0" w:color="auto"/>
        <w:left w:val="none" w:sz="0" w:space="0" w:color="auto"/>
        <w:bottom w:val="none" w:sz="0" w:space="0" w:color="auto"/>
        <w:right w:val="none" w:sz="0" w:space="0" w:color="auto"/>
      </w:divBdr>
    </w:div>
    <w:div w:id="1746806538">
      <w:bodyDiv w:val="1"/>
      <w:marLeft w:val="0"/>
      <w:marRight w:val="0"/>
      <w:marTop w:val="0"/>
      <w:marBottom w:val="0"/>
      <w:divBdr>
        <w:top w:val="none" w:sz="0" w:space="0" w:color="auto"/>
        <w:left w:val="none" w:sz="0" w:space="0" w:color="auto"/>
        <w:bottom w:val="none" w:sz="0" w:space="0" w:color="auto"/>
        <w:right w:val="none" w:sz="0" w:space="0" w:color="auto"/>
      </w:divBdr>
    </w:div>
    <w:div w:id="1746874357">
      <w:bodyDiv w:val="1"/>
      <w:marLeft w:val="0"/>
      <w:marRight w:val="0"/>
      <w:marTop w:val="0"/>
      <w:marBottom w:val="0"/>
      <w:divBdr>
        <w:top w:val="none" w:sz="0" w:space="0" w:color="auto"/>
        <w:left w:val="none" w:sz="0" w:space="0" w:color="auto"/>
        <w:bottom w:val="none" w:sz="0" w:space="0" w:color="auto"/>
        <w:right w:val="none" w:sz="0" w:space="0" w:color="auto"/>
      </w:divBdr>
    </w:div>
    <w:div w:id="1746953073">
      <w:bodyDiv w:val="1"/>
      <w:marLeft w:val="0"/>
      <w:marRight w:val="0"/>
      <w:marTop w:val="0"/>
      <w:marBottom w:val="0"/>
      <w:divBdr>
        <w:top w:val="none" w:sz="0" w:space="0" w:color="auto"/>
        <w:left w:val="none" w:sz="0" w:space="0" w:color="auto"/>
        <w:bottom w:val="none" w:sz="0" w:space="0" w:color="auto"/>
        <w:right w:val="none" w:sz="0" w:space="0" w:color="auto"/>
      </w:divBdr>
    </w:div>
    <w:div w:id="1747191090">
      <w:bodyDiv w:val="1"/>
      <w:marLeft w:val="0"/>
      <w:marRight w:val="0"/>
      <w:marTop w:val="0"/>
      <w:marBottom w:val="0"/>
      <w:divBdr>
        <w:top w:val="none" w:sz="0" w:space="0" w:color="auto"/>
        <w:left w:val="none" w:sz="0" w:space="0" w:color="auto"/>
        <w:bottom w:val="none" w:sz="0" w:space="0" w:color="auto"/>
        <w:right w:val="none" w:sz="0" w:space="0" w:color="auto"/>
      </w:divBdr>
    </w:div>
    <w:div w:id="1747264048">
      <w:bodyDiv w:val="1"/>
      <w:marLeft w:val="0"/>
      <w:marRight w:val="0"/>
      <w:marTop w:val="0"/>
      <w:marBottom w:val="0"/>
      <w:divBdr>
        <w:top w:val="none" w:sz="0" w:space="0" w:color="auto"/>
        <w:left w:val="none" w:sz="0" w:space="0" w:color="auto"/>
        <w:bottom w:val="none" w:sz="0" w:space="0" w:color="auto"/>
        <w:right w:val="none" w:sz="0" w:space="0" w:color="auto"/>
      </w:divBdr>
    </w:div>
    <w:div w:id="1747264463">
      <w:bodyDiv w:val="1"/>
      <w:marLeft w:val="0"/>
      <w:marRight w:val="0"/>
      <w:marTop w:val="0"/>
      <w:marBottom w:val="0"/>
      <w:divBdr>
        <w:top w:val="none" w:sz="0" w:space="0" w:color="auto"/>
        <w:left w:val="none" w:sz="0" w:space="0" w:color="auto"/>
        <w:bottom w:val="none" w:sz="0" w:space="0" w:color="auto"/>
        <w:right w:val="none" w:sz="0" w:space="0" w:color="auto"/>
      </w:divBdr>
    </w:div>
    <w:div w:id="1747268129">
      <w:bodyDiv w:val="1"/>
      <w:marLeft w:val="0"/>
      <w:marRight w:val="0"/>
      <w:marTop w:val="0"/>
      <w:marBottom w:val="0"/>
      <w:divBdr>
        <w:top w:val="none" w:sz="0" w:space="0" w:color="auto"/>
        <w:left w:val="none" w:sz="0" w:space="0" w:color="auto"/>
        <w:bottom w:val="none" w:sz="0" w:space="0" w:color="auto"/>
        <w:right w:val="none" w:sz="0" w:space="0" w:color="auto"/>
      </w:divBdr>
    </w:div>
    <w:div w:id="1747334890">
      <w:bodyDiv w:val="1"/>
      <w:marLeft w:val="0"/>
      <w:marRight w:val="0"/>
      <w:marTop w:val="0"/>
      <w:marBottom w:val="0"/>
      <w:divBdr>
        <w:top w:val="none" w:sz="0" w:space="0" w:color="auto"/>
        <w:left w:val="none" w:sz="0" w:space="0" w:color="auto"/>
        <w:bottom w:val="none" w:sz="0" w:space="0" w:color="auto"/>
        <w:right w:val="none" w:sz="0" w:space="0" w:color="auto"/>
      </w:divBdr>
    </w:div>
    <w:div w:id="1747458522">
      <w:bodyDiv w:val="1"/>
      <w:marLeft w:val="0"/>
      <w:marRight w:val="0"/>
      <w:marTop w:val="0"/>
      <w:marBottom w:val="0"/>
      <w:divBdr>
        <w:top w:val="none" w:sz="0" w:space="0" w:color="auto"/>
        <w:left w:val="none" w:sz="0" w:space="0" w:color="auto"/>
        <w:bottom w:val="none" w:sz="0" w:space="0" w:color="auto"/>
        <w:right w:val="none" w:sz="0" w:space="0" w:color="auto"/>
      </w:divBdr>
    </w:div>
    <w:div w:id="1747605574">
      <w:bodyDiv w:val="1"/>
      <w:marLeft w:val="0"/>
      <w:marRight w:val="0"/>
      <w:marTop w:val="0"/>
      <w:marBottom w:val="0"/>
      <w:divBdr>
        <w:top w:val="none" w:sz="0" w:space="0" w:color="auto"/>
        <w:left w:val="none" w:sz="0" w:space="0" w:color="auto"/>
        <w:bottom w:val="none" w:sz="0" w:space="0" w:color="auto"/>
        <w:right w:val="none" w:sz="0" w:space="0" w:color="auto"/>
      </w:divBdr>
    </w:div>
    <w:div w:id="1747797493">
      <w:bodyDiv w:val="1"/>
      <w:marLeft w:val="0"/>
      <w:marRight w:val="0"/>
      <w:marTop w:val="0"/>
      <w:marBottom w:val="0"/>
      <w:divBdr>
        <w:top w:val="none" w:sz="0" w:space="0" w:color="auto"/>
        <w:left w:val="none" w:sz="0" w:space="0" w:color="auto"/>
        <w:bottom w:val="none" w:sz="0" w:space="0" w:color="auto"/>
        <w:right w:val="none" w:sz="0" w:space="0" w:color="auto"/>
      </w:divBdr>
    </w:div>
    <w:div w:id="1747847721">
      <w:bodyDiv w:val="1"/>
      <w:marLeft w:val="0"/>
      <w:marRight w:val="0"/>
      <w:marTop w:val="0"/>
      <w:marBottom w:val="0"/>
      <w:divBdr>
        <w:top w:val="none" w:sz="0" w:space="0" w:color="auto"/>
        <w:left w:val="none" w:sz="0" w:space="0" w:color="auto"/>
        <w:bottom w:val="none" w:sz="0" w:space="0" w:color="auto"/>
        <w:right w:val="none" w:sz="0" w:space="0" w:color="auto"/>
      </w:divBdr>
    </w:div>
    <w:div w:id="1747996656">
      <w:bodyDiv w:val="1"/>
      <w:marLeft w:val="0"/>
      <w:marRight w:val="0"/>
      <w:marTop w:val="0"/>
      <w:marBottom w:val="0"/>
      <w:divBdr>
        <w:top w:val="none" w:sz="0" w:space="0" w:color="auto"/>
        <w:left w:val="none" w:sz="0" w:space="0" w:color="auto"/>
        <w:bottom w:val="none" w:sz="0" w:space="0" w:color="auto"/>
        <w:right w:val="none" w:sz="0" w:space="0" w:color="auto"/>
      </w:divBdr>
    </w:div>
    <w:div w:id="1748189141">
      <w:bodyDiv w:val="1"/>
      <w:marLeft w:val="0"/>
      <w:marRight w:val="0"/>
      <w:marTop w:val="0"/>
      <w:marBottom w:val="0"/>
      <w:divBdr>
        <w:top w:val="none" w:sz="0" w:space="0" w:color="auto"/>
        <w:left w:val="none" w:sz="0" w:space="0" w:color="auto"/>
        <w:bottom w:val="none" w:sz="0" w:space="0" w:color="auto"/>
        <w:right w:val="none" w:sz="0" w:space="0" w:color="auto"/>
      </w:divBdr>
    </w:div>
    <w:div w:id="1748381643">
      <w:bodyDiv w:val="1"/>
      <w:marLeft w:val="0"/>
      <w:marRight w:val="0"/>
      <w:marTop w:val="0"/>
      <w:marBottom w:val="0"/>
      <w:divBdr>
        <w:top w:val="none" w:sz="0" w:space="0" w:color="auto"/>
        <w:left w:val="none" w:sz="0" w:space="0" w:color="auto"/>
        <w:bottom w:val="none" w:sz="0" w:space="0" w:color="auto"/>
        <w:right w:val="none" w:sz="0" w:space="0" w:color="auto"/>
      </w:divBdr>
    </w:div>
    <w:div w:id="1748452218">
      <w:bodyDiv w:val="1"/>
      <w:marLeft w:val="0"/>
      <w:marRight w:val="0"/>
      <w:marTop w:val="0"/>
      <w:marBottom w:val="0"/>
      <w:divBdr>
        <w:top w:val="none" w:sz="0" w:space="0" w:color="auto"/>
        <w:left w:val="none" w:sz="0" w:space="0" w:color="auto"/>
        <w:bottom w:val="none" w:sz="0" w:space="0" w:color="auto"/>
        <w:right w:val="none" w:sz="0" w:space="0" w:color="auto"/>
      </w:divBdr>
    </w:div>
    <w:div w:id="1748526957">
      <w:bodyDiv w:val="1"/>
      <w:marLeft w:val="0"/>
      <w:marRight w:val="0"/>
      <w:marTop w:val="0"/>
      <w:marBottom w:val="0"/>
      <w:divBdr>
        <w:top w:val="none" w:sz="0" w:space="0" w:color="auto"/>
        <w:left w:val="none" w:sz="0" w:space="0" w:color="auto"/>
        <w:bottom w:val="none" w:sz="0" w:space="0" w:color="auto"/>
        <w:right w:val="none" w:sz="0" w:space="0" w:color="auto"/>
      </w:divBdr>
    </w:div>
    <w:div w:id="1748765820">
      <w:bodyDiv w:val="1"/>
      <w:marLeft w:val="0"/>
      <w:marRight w:val="0"/>
      <w:marTop w:val="0"/>
      <w:marBottom w:val="0"/>
      <w:divBdr>
        <w:top w:val="none" w:sz="0" w:space="0" w:color="auto"/>
        <w:left w:val="none" w:sz="0" w:space="0" w:color="auto"/>
        <w:bottom w:val="none" w:sz="0" w:space="0" w:color="auto"/>
        <w:right w:val="none" w:sz="0" w:space="0" w:color="auto"/>
      </w:divBdr>
    </w:div>
    <w:div w:id="1748768940">
      <w:bodyDiv w:val="1"/>
      <w:marLeft w:val="0"/>
      <w:marRight w:val="0"/>
      <w:marTop w:val="0"/>
      <w:marBottom w:val="0"/>
      <w:divBdr>
        <w:top w:val="none" w:sz="0" w:space="0" w:color="auto"/>
        <w:left w:val="none" w:sz="0" w:space="0" w:color="auto"/>
        <w:bottom w:val="none" w:sz="0" w:space="0" w:color="auto"/>
        <w:right w:val="none" w:sz="0" w:space="0" w:color="auto"/>
      </w:divBdr>
    </w:div>
    <w:div w:id="1748770725">
      <w:bodyDiv w:val="1"/>
      <w:marLeft w:val="0"/>
      <w:marRight w:val="0"/>
      <w:marTop w:val="0"/>
      <w:marBottom w:val="0"/>
      <w:divBdr>
        <w:top w:val="none" w:sz="0" w:space="0" w:color="auto"/>
        <w:left w:val="none" w:sz="0" w:space="0" w:color="auto"/>
        <w:bottom w:val="none" w:sz="0" w:space="0" w:color="auto"/>
        <w:right w:val="none" w:sz="0" w:space="0" w:color="auto"/>
      </w:divBdr>
    </w:div>
    <w:div w:id="1748838414">
      <w:bodyDiv w:val="1"/>
      <w:marLeft w:val="0"/>
      <w:marRight w:val="0"/>
      <w:marTop w:val="0"/>
      <w:marBottom w:val="0"/>
      <w:divBdr>
        <w:top w:val="none" w:sz="0" w:space="0" w:color="auto"/>
        <w:left w:val="none" w:sz="0" w:space="0" w:color="auto"/>
        <w:bottom w:val="none" w:sz="0" w:space="0" w:color="auto"/>
        <w:right w:val="none" w:sz="0" w:space="0" w:color="auto"/>
      </w:divBdr>
    </w:div>
    <w:div w:id="1749035765">
      <w:bodyDiv w:val="1"/>
      <w:marLeft w:val="0"/>
      <w:marRight w:val="0"/>
      <w:marTop w:val="0"/>
      <w:marBottom w:val="0"/>
      <w:divBdr>
        <w:top w:val="none" w:sz="0" w:space="0" w:color="auto"/>
        <w:left w:val="none" w:sz="0" w:space="0" w:color="auto"/>
        <w:bottom w:val="none" w:sz="0" w:space="0" w:color="auto"/>
        <w:right w:val="none" w:sz="0" w:space="0" w:color="auto"/>
      </w:divBdr>
    </w:div>
    <w:div w:id="1749110002">
      <w:bodyDiv w:val="1"/>
      <w:marLeft w:val="0"/>
      <w:marRight w:val="0"/>
      <w:marTop w:val="0"/>
      <w:marBottom w:val="0"/>
      <w:divBdr>
        <w:top w:val="none" w:sz="0" w:space="0" w:color="auto"/>
        <w:left w:val="none" w:sz="0" w:space="0" w:color="auto"/>
        <w:bottom w:val="none" w:sz="0" w:space="0" w:color="auto"/>
        <w:right w:val="none" w:sz="0" w:space="0" w:color="auto"/>
      </w:divBdr>
    </w:div>
    <w:div w:id="1749376940">
      <w:bodyDiv w:val="1"/>
      <w:marLeft w:val="0"/>
      <w:marRight w:val="0"/>
      <w:marTop w:val="0"/>
      <w:marBottom w:val="0"/>
      <w:divBdr>
        <w:top w:val="none" w:sz="0" w:space="0" w:color="auto"/>
        <w:left w:val="none" w:sz="0" w:space="0" w:color="auto"/>
        <w:bottom w:val="none" w:sz="0" w:space="0" w:color="auto"/>
        <w:right w:val="none" w:sz="0" w:space="0" w:color="auto"/>
      </w:divBdr>
    </w:div>
    <w:div w:id="1749383205">
      <w:bodyDiv w:val="1"/>
      <w:marLeft w:val="0"/>
      <w:marRight w:val="0"/>
      <w:marTop w:val="0"/>
      <w:marBottom w:val="0"/>
      <w:divBdr>
        <w:top w:val="none" w:sz="0" w:space="0" w:color="auto"/>
        <w:left w:val="none" w:sz="0" w:space="0" w:color="auto"/>
        <w:bottom w:val="none" w:sz="0" w:space="0" w:color="auto"/>
        <w:right w:val="none" w:sz="0" w:space="0" w:color="auto"/>
      </w:divBdr>
    </w:div>
    <w:div w:id="1749424694">
      <w:bodyDiv w:val="1"/>
      <w:marLeft w:val="0"/>
      <w:marRight w:val="0"/>
      <w:marTop w:val="0"/>
      <w:marBottom w:val="0"/>
      <w:divBdr>
        <w:top w:val="none" w:sz="0" w:space="0" w:color="auto"/>
        <w:left w:val="none" w:sz="0" w:space="0" w:color="auto"/>
        <w:bottom w:val="none" w:sz="0" w:space="0" w:color="auto"/>
        <w:right w:val="none" w:sz="0" w:space="0" w:color="auto"/>
      </w:divBdr>
    </w:div>
    <w:div w:id="1749499501">
      <w:bodyDiv w:val="1"/>
      <w:marLeft w:val="0"/>
      <w:marRight w:val="0"/>
      <w:marTop w:val="0"/>
      <w:marBottom w:val="0"/>
      <w:divBdr>
        <w:top w:val="none" w:sz="0" w:space="0" w:color="auto"/>
        <w:left w:val="none" w:sz="0" w:space="0" w:color="auto"/>
        <w:bottom w:val="none" w:sz="0" w:space="0" w:color="auto"/>
        <w:right w:val="none" w:sz="0" w:space="0" w:color="auto"/>
      </w:divBdr>
    </w:div>
    <w:div w:id="1749764542">
      <w:bodyDiv w:val="1"/>
      <w:marLeft w:val="0"/>
      <w:marRight w:val="0"/>
      <w:marTop w:val="0"/>
      <w:marBottom w:val="0"/>
      <w:divBdr>
        <w:top w:val="none" w:sz="0" w:space="0" w:color="auto"/>
        <w:left w:val="none" w:sz="0" w:space="0" w:color="auto"/>
        <w:bottom w:val="none" w:sz="0" w:space="0" w:color="auto"/>
        <w:right w:val="none" w:sz="0" w:space="0" w:color="auto"/>
      </w:divBdr>
    </w:div>
    <w:div w:id="1749769218">
      <w:bodyDiv w:val="1"/>
      <w:marLeft w:val="0"/>
      <w:marRight w:val="0"/>
      <w:marTop w:val="0"/>
      <w:marBottom w:val="0"/>
      <w:divBdr>
        <w:top w:val="none" w:sz="0" w:space="0" w:color="auto"/>
        <w:left w:val="none" w:sz="0" w:space="0" w:color="auto"/>
        <w:bottom w:val="none" w:sz="0" w:space="0" w:color="auto"/>
        <w:right w:val="none" w:sz="0" w:space="0" w:color="auto"/>
      </w:divBdr>
    </w:div>
    <w:div w:id="1749840924">
      <w:bodyDiv w:val="1"/>
      <w:marLeft w:val="0"/>
      <w:marRight w:val="0"/>
      <w:marTop w:val="0"/>
      <w:marBottom w:val="0"/>
      <w:divBdr>
        <w:top w:val="none" w:sz="0" w:space="0" w:color="auto"/>
        <w:left w:val="none" w:sz="0" w:space="0" w:color="auto"/>
        <w:bottom w:val="none" w:sz="0" w:space="0" w:color="auto"/>
        <w:right w:val="none" w:sz="0" w:space="0" w:color="auto"/>
      </w:divBdr>
    </w:div>
    <w:div w:id="1750349365">
      <w:bodyDiv w:val="1"/>
      <w:marLeft w:val="0"/>
      <w:marRight w:val="0"/>
      <w:marTop w:val="0"/>
      <w:marBottom w:val="0"/>
      <w:divBdr>
        <w:top w:val="none" w:sz="0" w:space="0" w:color="auto"/>
        <w:left w:val="none" w:sz="0" w:space="0" w:color="auto"/>
        <w:bottom w:val="none" w:sz="0" w:space="0" w:color="auto"/>
        <w:right w:val="none" w:sz="0" w:space="0" w:color="auto"/>
      </w:divBdr>
    </w:div>
    <w:div w:id="1750350280">
      <w:bodyDiv w:val="1"/>
      <w:marLeft w:val="0"/>
      <w:marRight w:val="0"/>
      <w:marTop w:val="0"/>
      <w:marBottom w:val="0"/>
      <w:divBdr>
        <w:top w:val="none" w:sz="0" w:space="0" w:color="auto"/>
        <w:left w:val="none" w:sz="0" w:space="0" w:color="auto"/>
        <w:bottom w:val="none" w:sz="0" w:space="0" w:color="auto"/>
        <w:right w:val="none" w:sz="0" w:space="0" w:color="auto"/>
      </w:divBdr>
    </w:div>
    <w:div w:id="1750497925">
      <w:bodyDiv w:val="1"/>
      <w:marLeft w:val="0"/>
      <w:marRight w:val="0"/>
      <w:marTop w:val="0"/>
      <w:marBottom w:val="0"/>
      <w:divBdr>
        <w:top w:val="none" w:sz="0" w:space="0" w:color="auto"/>
        <w:left w:val="none" w:sz="0" w:space="0" w:color="auto"/>
        <w:bottom w:val="none" w:sz="0" w:space="0" w:color="auto"/>
        <w:right w:val="none" w:sz="0" w:space="0" w:color="auto"/>
      </w:divBdr>
    </w:div>
    <w:div w:id="1750927039">
      <w:bodyDiv w:val="1"/>
      <w:marLeft w:val="0"/>
      <w:marRight w:val="0"/>
      <w:marTop w:val="0"/>
      <w:marBottom w:val="0"/>
      <w:divBdr>
        <w:top w:val="none" w:sz="0" w:space="0" w:color="auto"/>
        <w:left w:val="none" w:sz="0" w:space="0" w:color="auto"/>
        <w:bottom w:val="none" w:sz="0" w:space="0" w:color="auto"/>
        <w:right w:val="none" w:sz="0" w:space="0" w:color="auto"/>
      </w:divBdr>
    </w:div>
    <w:div w:id="1751005062">
      <w:bodyDiv w:val="1"/>
      <w:marLeft w:val="0"/>
      <w:marRight w:val="0"/>
      <w:marTop w:val="0"/>
      <w:marBottom w:val="0"/>
      <w:divBdr>
        <w:top w:val="none" w:sz="0" w:space="0" w:color="auto"/>
        <w:left w:val="none" w:sz="0" w:space="0" w:color="auto"/>
        <w:bottom w:val="none" w:sz="0" w:space="0" w:color="auto"/>
        <w:right w:val="none" w:sz="0" w:space="0" w:color="auto"/>
      </w:divBdr>
    </w:div>
    <w:div w:id="1751076166">
      <w:bodyDiv w:val="1"/>
      <w:marLeft w:val="0"/>
      <w:marRight w:val="0"/>
      <w:marTop w:val="0"/>
      <w:marBottom w:val="0"/>
      <w:divBdr>
        <w:top w:val="none" w:sz="0" w:space="0" w:color="auto"/>
        <w:left w:val="none" w:sz="0" w:space="0" w:color="auto"/>
        <w:bottom w:val="none" w:sz="0" w:space="0" w:color="auto"/>
        <w:right w:val="none" w:sz="0" w:space="0" w:color="auto"/>
      </w:divBdr>
    </w:div>
    <w:div w:id="1751079234">
      <w:bodyDiv w:val="1"/>
      <w:marLeft w:val="0"/>
      <w:marRight w:val="0"/>
      <w:marTop w:val="0"/>
      <w:marBottom w:val="0"/>
      <w:divBdr>
        <w:top w:val="none" w:sz="0" w:space="0" w:color="auto"/>
        <w:left w:val="none" w:sz="0" w:space="0" w:color="auto"/>
        <w:bottom w:val="none" w:sz="0" w:space="0" w:color="auto"/>
        <w:right w:val="none" w:sz="0" w:space="0" w:color="auto"/>
      </w:divBdr>
    </w:div>
    <w:div w:id="1751151199">
      <w:bodyDiv w:val="1"/>
      <w:marLeft w:val="0"/>
      <w:marRight w:val="0"/>
      <w:marTop w:val="0"/>
      <w:marBottom w:val="0"/>
      <w:divBdr>
        <w:top w:val="none" w:sz="0" w:space="0" w:color="auto"/>
        <w:left w:val="none" w:sz="0" w:space="0" w:color="auto"/>
        <w:bottom w:val="none" w:sz="0" w:space="0" w:color="auto"/>
        <w:right w:val="none" w:sz="0" w:space="0" w:color="auto"/>
      </w:divBdr>
    </w:div>
    <w:div w:id="1751460831">
      <w:bodyDiv w:val="1"/>
      <w:marLeft w:val="0"/>
      <w:marRight w:val="0"/>
      <w:marTop w:val="0"/>
      <w:marBottom w:val="0"/>
      <w:divBdr>
        <w:top w:val="none" w:sz="0" w:space="0" w:color="auto"/>
        <w:left w:val="none" w:sz="0" w:space="0" w:color="auto"/>
        <w:bottom w:val="none" w:sz="0" w:space="0" w:color="auto"/>
        <w:right w:val="none" w:sz="0" w:space="0" w:color="auto"/>
      </w:divBdr>
    </w:div>
    <w:div w:id="1752000003">
      <w:bodyDiv w:val="1"/>
      <w:marLeft w:val="0"/>
      <w:marRight w:val="0"/>
      <w:marTop w:val="0"/>
      <w:marBottom w:val="0"/>
      <w:divBdr>
        <w:top w:val="none" w:sz="0" w:space="0" w:color="auto"/>
        <w:left w:val="none" w:sz="0" w:space="0" w:color="auto"/>
        <w:bottom w:val="none" w:sz="0" w:space="0" w:color="auto"/>
        <w:right w:val="none" w:sz="0" w:space="0" w:color="auto"/>
      </w:divBdr>
    </w:div>
    <w:div w:id="1752001601">
      <w:bodyDiv w:val="1"/>
      <w:marLeft w:val="0"/>
      <w:marRight w:val="0"/>
      <w:marTop w:val="0"/>
      <w:marBottom w:val="0"/>
      <w:divBdr>
        <w:top w:val="none" w:sz="0" w:space="0" w:color="auto"/>
        <w:left w:val="none" w:sz="0" w:space="0" w:color="auto"/>
        <w:bottom w:val="none" w:sz="0" w:space="0" w:color="auto"/>
        <w:right w:val="none" w:sz="0" w:space="0" w:color="auto"/>
      </w:divBdr>
    </w:div>
    <w:div w:id="1752001806">
      <w:bodyDiv w:val="1"/>
      <w:marLeft w:val="0"/>
      <w:marRight w:val="0"/>
      <w:marTop w:val="0"/>
      <w:marBottom w:val="0"/>
      <w:divBdr>
        <w:top w:val="none" w:sz="0" w:space="0" w:color="auto"/>
        <w:left w:val="none" w:sz="0" w:space="0" w:color="auto"/>
        <w:bottom w:val="none" w:sz="0" w:space="0" w:color="auto"/>
        <w:right w:val="none" w:sz="0" w:space="0" w:color="auto"/>
      </w:divBdr>
    </w:div>
    <w:div w:id="1752240496">
      <w:bodyDiv w:val="1"/>
      <w:marLeft w:val="0"/>
      <w:marRight w:val="0"/>
      <w:marTop w:val="0"/>
      <w:marBottom w:val="0"/>
      <w:divBdr>
        <w:top w:val="none" w:sz="0" w:space="0" w:color="auto"/>
        <w:left w:val="none" w:sz="0" w:space="0" w:color="auto"/>
        <w:bottom w:val="none" w:sz="0" w:space="0" w:color="auto"/>
        <w:right w:val="none" w:sz="0" w:space="0" w:color="auto"/>
      </w:divBdr>
    </w:div>
    <w:div w:id="1752310482">
      <w:bodyDiv w:val="1"/>
      <w:marLeft w:val="0"/>
      <w:marRight w:val="0"/>
      <w:marTop w:val="0"/>
      <w:marBottom w:val="0"/>
      <w:divBdr>
        <w:top w:val="none" w:sz="0" w:space="0" w:color="auto"/>
        <w:left w:val="none" w:sz="0" w:space="0" w:color="auto"/>
        <w:bottom w:val="none" w:sz="0" w:space="0" w:color="auto"/>
        <w:right w:val="none" w:sz="0" w:space="0" w:color="auto"/>
      </w:divBdr>
    </w:div>
    <w:div w:id="1752657281">
      <w:bodyDiv w:val="1"/>
      <w:marLeft w:val="0"/>
      <w:marRight w:val="0"/>
      <w:marTop w:val="0"/>
      <w:marBottom w:val="0"/>
      <w:divBdr>
        <w:top w:val="none" w:sz="0" w:space="0" w:color="auto"/>
        <w:left w:val="none" w:sz="0" w:space="0" w:color="auto"/>
        <w:bottom w:val="none" w:sz="0" w:space="0" w:color="auto"/>
        <w:right w:val="none" w:sz="0" w:space="0" w:color="auto"/>
      </w:divBdr>
    </w:div>
    <w:div w:id="1752777545">
      <w:bodyDiv w:val="1"/>
      <w:marLeft w:val="0"/>
      <w:marRight w:val="0"/>
      <w:marTop w:val="0"/>
      <w:marBottom w:val="0"/>
      <w:divBdr>
        <w:top w:val="none" w:sz="0" w:space="0" w:color="auto"/>
        <w:left w:val="none" w:sz="0" w:space="0" w:color="auto"/>
        <w:bottom w:val="none" w:sz="0" w:space="0" w:color="auto"/>
        <w:right w:val="none" w:sz="0" w:space="0" w:color="auto"/>
      </w:divBdr>
    </w:div>
    <w:div w:id="1752893876">
      <w:bodyDiv w:val="1"/>
      <w:marLeft w:val="0"/>
      <w:marRight w:val="0"/>
      <w:marTop w:val="0"/>
      <w:marBottom w:val="0"/>
      <w:divBdr>
        <w:top w:val="none" w:sz="0" w:space="0" w:color="auto"/>
        <w:left w:val="none" w:sz="0" w:space="0" w:color="auto"/>
        <w:bottom w:val="none" w:sz="0" w:space="0" w:color="auto"/>
        <w:right w:val="none" w:sz="0" w:space="0" w:color="auto"/>
      </w:divBdr>
    </w:div>
    <w:div w:id="1753427646">
      <w:bodyDiv w:val="1"/>
      <w:marLeft w:val="0"/>
      <w:marRight w:val="0"/>
      <w:marTop w:val="0"/>
      <w:marBottom w:val="0"/>
      <w:divBdr>
        <w:top w:val="none" w:sz="0" w:space="0" w:color="auto"/>
        <w:left w:val="none" w:sz="0" w:space="0" w:color="auto"/>
        <w:bottom w:val="none" w:sz="0" w:space="0" w:color="auto"/>
        <w:right w:val="none" w:sz="0" w:space="0" w:color="auto"/>
      </w:divBdr>
    </w:div>
    <w:div w:id="1753430027">
      <w:bodyDiv w:val="1"/>
      <w:marLeft w:val="0"/>
      <w:marRight w:val="0"/>
      <w:marTop w:val="0"/>
      <w:marBottom w:val="0"/>
      <w:divBdr>
        <w:top w:val="none" w:sz="0" w:space="0" w:color="auto"/>
        <w:left w:val="none" w:sz="0" w:space="0" w:color="auto"/>
        <w:bottom w:val="none" w:sz="0" w:space="0" w:color="auto"/>
        <w:right w:val="none" w:sz="0" w:space="0" w:color="auto"/>
      </w:divBdr>
    </w:div>
    <w:div w:id="1753694348">
      <w:bodyDiv w:val="1"/>
      <w:marLeft w:val="0"/>
      <w:marRight w:val="0"/>
      <w:marTop w:val="0"/>
      <w:marBottom w:val="0"/>
      <w:divBdr>
        <w:top w:val="none" w:sz="0" w:space="0" w:color="auto"/>
        <w:left w:val="none" w:sz="0" w:space="0" w:color="auto"/>
        <w:bottom w:val="none" w:sz="0" w:space="0" w:color="auto"/>
        <w:right w:val="none" w:sz="0" w:space="0" w:color="auto"/>
      </w:divBdr>
    </w:div>
    <w:div w:id="1754348842">
      <w:bodyDiv w:val="1"/>
      <w:marLeft w:val="0"/>
      <w:marRight w:val="0"/>
      <w:marTop w:val="0"/>
      <w:marBottom w:val="0"/>
      <w:divBdr>
        <w:top w:val="none" w:sz="0" w:space="0" w:color="auto"/>
        <w:left w:val="none" w:sz="0" w:space="0" w:color="auto"/>
        <w:bottom w:val="none" w:sz="0" w:space="0" w:color="auto"/>
        <w:right w:val="none" w:sz="0" w:space="0" w:color="auto"/>
      </w:divBdr>
    </w:div>
    <w:div w:id="1754811268">
      <w:bodyDiv w:val="1"/>
      <w:marLeft w:val="0"/>
      <w:marRight w:val="0"/>
      <w:marTop w:val="0"/>
      <w:marBottom w:val="0"/>
      <w:divBdr>
        <w:top w:val="none" w:sz="0" w:space="0" w:color="auto"/>
        <w:left w:val="none" w:sz="0" w:space="0" w:color="auto"/>
        <w:bottom w:val="none" w:sz="0" w:space="0" w:color="auto"/>
        <w:right w:val="none" w:sz="0" w:space="0" w:color="auto"/>
      </w:divBdr>
    </w:div>
    <w:div w:id="1754818243">
      <w:bodyDiv w:val="1"/>
      <w:marLeft w:val="0"/>
      <w:marRight w:val="0"/>
      <w:marTop w:val="0"/>
      <w:marBottom w:val="0"/>
      <w:divBdr>
        <w:top w:val="none" w:sz="0" w:space="0" w:color="auto"/>
        <w:left w:val="none" w:sz="0" w:space="0" w:color="auto"/>
        <w:bottom w:val="none" w:sz="0" w:space="0" w:color="auto"/>
        <w:right w:val="none" w:sz="0" w:space="0" w:color="auto"/>
      </w:divBdr>
    </w:div>
    <w:div w:id="1755129724">
      <w:bodyDiv w:val="1"/>
      <w:marLeft w:val="0"/>
      <w:marRight w:val="0"/>
      <w:marTop w:val="0"/>
      <w:marBottom w:val="0"/>
      <w:divBdr>
        <w:top w:val="none" w:sz="0" w:space="0" w:color="auto"/>
        <w:left w:val="none" w:sz="0" w:space="0" w:color="auto"/>
        <w:bottom w:val="none" w:sz="0" w:space="0" w:color="auto"/>
        <w:right w:val="none" w:sz="0" w:space="0" w:color="auto"/>
      </w:divBdr>
    </w:div>
    <w:div w:id="1755276461">
      <w:bodyDiv w:val="1"/>
      <w:marLeft w:val="0"/>
      <w:marRight w:val="0"/>
      <w:marTop w:val="0"/>
      <w:marBottom w:val="0"/>
      <w:divBdr>
        <w:top w:val="none" w:sz="0" w:space="0" w:color="auto"/>
        <w:left w:val="none" w:sz="0" w:space="0" w:color="auto"/>
        <w:bottom w:val="none" w:sz="0" w:space="0" w:color="auto"/>
        <w:right w:val="none" w:sz="0" w:space="0" w:color="auto"/>
      </w:divBdr>
    </w:div>
    <w:div w:id="1755279725">
      <w:bodyDiv w:val="1"/>
      <w:marLeft w:val="0"/>
      <w:marRight w:val="0"/>
      <w:marTop w:val="0"/>
      <w:marBottom w:val="0"/>
      <w:divBdr>
        <w:top w:val="none" w:sz="0" w:space="0" w:color="auto"/>
        <w:left w:val="none" w:sz="0" w:space="0" w:color="auto"/>
        <w:bottom w:val="none" w:sz="0" w:space="0" w:color="auto"/>
        <w:right w:val="none" w:sz="0" w:space="0" w:color="auto"/>
      </w:divBdr>
    </w:div>
    <w:div w:id="1755320976">
      <w:bodyDiv w:val="1"/>
      <w:marLeft w:val="0"/>
      <w:marRight w:val="0"/>
      <w:marTop w:val="0"/>
      <w:marBottom w:val="0"/>
      <w:divBdr>
        <w:top w:val="none" w:sz="0" w:space="0" w:color="auto"/>
        <w:left w:val="none" w:sz="0" w:space="0" w:color="auto"/>
        <w:bottom w:val="none" w:sz="0" w:space="0" w:color="auto"/>
        <w:right w:val="none" w:sz="0" w:space="0" w:color="auto"/>
      </w:divBdr>
    </w:div>
    <w:div w:id="1755391812">
      <w:bodyDiv w:val="1"/>
      <w:marLeft w:val="0"/>
      <w:marRight w:val="0"/>
      <w:marTop w:val="0"/>
      <w:marBottom w:val="0"/>
      <w:divBdr>
        <w:top w:val="none" w:sz="0" w:space="0" w:color="auto"/>
        <w:left w:val="none" w:sz="0" w:space="0" w:color="auto"/>
        <w:bottom w:val="none" w:sz="0" w:space="0" w:color="auto"/>
        <w:right w:val="none" w:sz="0" w:space="0" w:color="auto"/>
      </w:divBdr>
    </w:div>
    <w:div w:id="1755779928">
      <w:bodyDiv w:val="1"/>
      <w:marLeft w:val="0"/>
      <w:marRight w:val="0"/>
      <w:marTop w:val="0"/>
      <w:marBottom w:val="0"/>
      <w:divBdr>
        <w:top w:val="none" w:sz="0" w:space="0" w:color="auto"/>
        <w:left w:val="none" w:sz="0" w:space="0" w:color="auto"/>
        <w:bottom w:val="none" w:sz="0" w:space="0" w:color="auto"/>
        <w:right w:val="none" w:sz="0" w:space="0" w:color="auto"/>
      </w:divBdr>
    </w:div>
    <w:div w:id="1755783634">
      <w:bodyDiv w:val="1"/>
      <w:marLeft w:val="0"/>
      <w:marRight w:val="0"/>
      <w:marTop w:val="0"/>
      <w:marBottom w:val="0"/>
      <w:divBdr>
        <w:top w:val="none" w:sz="0" w:space="0" w:color="auto"/>
        <w:left w:val="none" w:sz="0" w:space="0" w:color="auto"/>
        <w:bottom w:val="none" w:sz="0" w:space="0" w:color="auto"/>
        <w:right w:val="none" w:sz="0" w:space="0" w:color="auto"/>
      </w:divBdr>
    </w:div>
    <w:div w:id="1755859897">
      <w:bodyDiv w:val="1"/>
      <w:marLeft w:val="0"/>
      <w:marRight w:val="0"/>
      <w:marTop w:val="0"/>
      <w:marBottom w:val="0"/>
      <w:divBdr>
        <w:top w:val="none" w:sz="0" w:space="0" w:color="auto"/>
        <w:left w:val="none" w:sz="0" w:space="0" w:color="auto"/>
        <w:bottom w:val="none" w:sz="0" w:space="0" w:color="auto"/>
        <w:right w:val="none" w:sz="0" w:space="0" w:color="auto"/>
      </w:divBdr>
    </w:div>
    <w:div w:id="1756048531">
      <w:bodyDiv w:val="1"/>
      <w:marLeft w:val="0"/>
      <w:marRight w:val="0"/>
      <w:marTop w:val="0"/>
      <w:marBottom w:val="0"/>
      <w:divBdr>
        <w:top w:val="none" w:sz="0" w:space="0" w:color="auto"/>
        <w:left w:val="none" w:sz="0" w:space="0" w:color="auto"/>
        <w:bottom w:val="none" w:sz="0" w:space="0" w:color="auto"/>
        <w:right w:val="none" w:sz="0" w:space="0" w:color="auto"/>
      </w:divBdr>
    </w:div>
    <w:div w:id="1756200438">
      <w:bodyDiv w:val="1"/>
      <w:marLeft w:val="0"/>
      <w:marRight w:val="0"/>
      <w:marTop w:val="0"/>
      <w:marBottom w:val="0"/>
      <w:divBdr>
        <w:top w:val="none" w:sz="0" w:space="0" w:color="auto"/>
        <w:left w:val="none" w:sz="0" w:space="0" w:color="auto"/>
        <w:bottom w:val="none" w:sz="0" w:space="0" w:color="auto"/>
        <w:right w:val="none" w:sz="0" w:space="0" w:color="auto"/>
      </w:divBdr>
    </w:div>
    <w:div w:id="1756242206">
      <w:bodyDiv w:val="1"/>
      <w:marLeft w:val="0"/>
      <w:marRight w:val="0"/>
      <w:marTop w:val="0"/>
      <w:marBottom w:val="0"/>
      <w:divBdr>
        <w:top w:val="none" w:sz="0" w:space="0" w:color="auto"/>
        <w:left w:val="none" w:sz="0" w:space="0" w:color="auto"/>
        <w:bottom w:val="none" w:sz="0" w:space="0" w:color="auto"/>
        <w:right w:val="none" w:sz="0" w:space="0" w:color="auto"/>
      </w:divBdr>
    </w:div>
    <w:div w:id="1756585436">
      <w:bodyDiv w:val="1"/>
      <w:marLeft w:val="0"/>
      <w:marRight w:val="0"/>
      <w:marTop w:val="0"/>
      <w:marBottom w:val="0"/>
      <w:divBdr>
        <w:top w:val="none" w:sz="0" w:space="0" w:color="auto"/>
        <w:left w:val="none" w:sz="0" w:space="0" w:color="auto"/>
        <w:bottom w:val="none" w:sz="0" w:space="0" w:color="auto"/>
        <w:right w:val="none" w:sz="0" w:space="0" w:color="auto"/>
      </w:divBdr>
    </w:div>
    <w:div w:id="1756704661">
      <w:bodyDiv w:val="1"/>
      <w:marLeft w:val="0"/>
      <w:marRight w:val="0"/>
      <w:marTop w:val="0"/>
      <w:marBottom w:val="0"/>
      <w:divBdr>
        <w:top w:val="none" w:sz="0" w:space="0" w:color="auto"/>
        <w:left w:val="none" w:sz="0" w:space="0" w:color="auto"/>
        <w:bottom w:val="none" w:sz="0" w:space="0" w:color="auto"/>
        <w:right w:val="none" w:sz="0" w:space="0" w:color="auto"/>
      </w:divBdr>
    </w:div>
    <w:div w:id="1756706828">
      <w:bodyDiv w:val="1"/>
      <w:marLeft w:val="0"/>
      <w:marRight w:val="0"/>
      <w:marTop w:val="0"/>
      <w:marBottom w:val="0"/>
      <w:divBdr>
        <w:top w:val="none" w:sz="0" w:space="0" w:color="auto"/>
        <w:left w:val="none" w:sz="0" w:space="0" w:color="auto"/>
        <w:bottom w:val="none" w:sz="0" w:space="0" w:color="auto"/>
        <w:right w:val="none" w:sz="0" w:space="0" w:color="auto"/>
      </w:divBdr>
    </w:div>
    <w:div w:id="1756826456">
      <w:bodyDiv w:val="1"/>
      <w:marLeft w:val="0"/>
      <w:marRight w:val="0"/>
      <w:marTop w:val="0"/>
      <w:marBottom w:val="0"/>
      <w:divBdr>
        <w:top w:val="none" w:sz="0" w:space="0" w:color="auto"/>
        <w:left w:val="none" w:sz="0" w:space="0" w:color="auto"/>
        <w:bottom w:val="none" w:sz="0" w:space="0" w:color="auto"/>
        <w:right w:val="none" w:sz="0" w:space="0" w:color="auto"/>
      </w:divBdr>
    </w:div>
    <w:div w:id="1756975035">
      <w:bodyDiv w:val="1"/>
      <w:marLeft w:val="0"/>
      <w:marRight w:val="0"/>
      <w:marTop w:val="0"/>
      <w:marBottom w:val="0"/>
      <w:divBdr>
        <w:top w:val="none" w:sz="0" w:space="0" w:color="auto"/>
        <w:left w:val="none" w:sz="0" w:space="0" w:color="auto"/>
        <w:bottom w:val="none" w:sz="0" w:space="0" w:color="auto"/>
        <w:right w:val="none" w:sz="0" w:space="0" w:color="auto"/>
      </w:divBdr>
    </w:div>
    <w:div w:id="1757167490">
      <w:bodyDiv w:val="1"/>
      <w:marLeft w:val="0"/>
      <w:marRight w:val="0"/>
      <w:marTop w:val="0"/>
      <w:marBottom w:val="0"/>
      <w:divBdr>
        <w:top w:val="none" w:sz="0" w:space="0" w:color="auto"/>
        <w:left w:val="none" w:sz="0" w:space="0" w:color="auto"/>
        <w:bottom w:val="none" w:sz="0" w:space="0" w:color="auto"/>
        <w:right w:val="none" w:sz="0" w:space="0" w:color="auto"/>
      </w:divBdr>
    </w:div>
    <w:div w:id="1757363288">
      <w:bodyDiv w:val="1"/>
      <w:marLeft w:val="0"/>
      <w:marRight w:val="0"/>
      <w:marTop w:val="0"/>
      <w:marBottom w:val="0"/>
      <w:divBdr>
        <w:top w:val="none" w:sz="0" w:space="0" w:color="auto"/>
        <w:left w:val="none" w:sz="0" w:space="0" w:color="auto"/>
        <w:bottom w:val="none" w:sz="0" w:space="0" w:color="auto"/>
        <w:right w:val="none" w:sz="0" w:space="0" w:color="auto"/>
      </w:divBdr>
    </w:div>
    <w:div w:id="1757365192">
      <w:bodyDiv w:val="1"/>
      <w:marLeft w:val="0"/>
      <w:marRight w:val="0"/>
      <w:marTop w:val="0"/>
      <w:marBottom w:val="0"/>
      <w:divBdr>
        <w:top w:val="none" w:sz="0" w:space="0" w:color="auto"/>
        <w:left w:val="none" w:sz="0" w:space="0" w:color="auto"/>
        <w:bottom w:val="none" w:sz="0" w:space="0" w:color="auto"/>
        <w:right w:val="none" w:sz="0" w:space="0" w:color="auto"/>
      </w:divBdr>
    </w:div>
    <w:div w:id="1757436061">
      <w:bodyDiv w:val="1"/>
      <w:marLeft w:val="0"/>
      <w:marRight w:val="0"/>
      <w:marTop w:val="0"/>
      <w:marBottom w:val="0"/>
      <w:divBdr>
        <w:top w:val="none" w:sz="0" w:space="0" w:color="auto"/>
        <w:left w:val="none" w:sz="0" w:space="0" w:color="auto"/>
        <w:bottom w:val="none" w:sz="0" w:space="0" w:color="auto"/>
        <w:right w:val="none" w:sz="0" w:space="0" w:color="auto"/>
      </w:divBdr>
    </w:div>
    <w:div w:id="1757819563">
      <w:bodyDiv w:val="1"/>
      <w:marLeft w:val="0"/>
      <w:marRight w:val="0"/>
      <w:marTop w:val="0"/>
      <w:marBottom w:val="0"/>
      <w:divBdr>
        <w:top w:val="none" w:sz="0" w:space="0" w:color="auto"/>
        <w:left w:val="none" w:sz="0" w:space="0" w:color="auto"/>
        <w:bottom w:val="none" w:sz="0" w:space="0" w:color="auto"/>
        <w:right w:val="none" w:sz="0" w:space="0" w:color="auto"/>
      </w:divBdr>
    </w:div>
    <w:div w:id="1757902834">
      <w:bodyDiv w:val="1"/>
      <w:marLeft w:val="0"/>
      <w:marRight w:val="0"/>
      <w:marTop w:val="0"/>
      <w:marBottom w:val="0"/>
      <w:divBdr>
        <w:top w:val="none" w:sz="0" w:space="0" w:color="auto"/>
        <w:left w:val="none" w:sz="0" w:space="0" w:color="auto"/>
        <w:bottom w:val="none" w:sz="0" w:space="0" w:color="auto"/>
        <w:right w:val="none" w:sz="0" w:space="0" w:color="auto"/>
      </w:divBdr>
    </w:div>
    <w:div w:id="1758164682">
      <w:bodyDiv w:val="1"/>
      <w:marLeft w:val="0"/>
      <w:marRight w:val="0"/>
      <w:marTop w:val="0"/>
      <w:marBottom w:val="0"/>
      <w:divBdr>
        <w:top w:val="none" w:sz="0" w:space="0" w:color="auto"/>
        <w:left w:val="none" w:sz="0" w:space="0" w:color="auto"/>
        <w:bottom w:val="none" w:sz="0" w:space="0" w:color="auto"/>
        <w:right w:val="none" w:sz="0" w:space="0" w:color="auto"/>
      </w:divBdr>
    </w:div>
    <w:div w:id="1758210565">
      <w:bodyDiv w:val="1"/>
      <w:marLeft w:val="0"/>
      <w:marRight w:val="0"/>
      <w:marTop w:val="0"/>
      <w:marBottom w:val="0"/>
      <w:divBdr>
        <w:top w:val="none" w:sz="0" w:space="0" w:color="auto"/>
        <w:left w:val="none" w:sz="0" w:space="0" w:color="auto"/>
        <w:bottom w:val="none" w:sz="0" w:space="0" w:color="auto"/>
        <w:right w:val="none" w:sz="0" w:space="0" w:color="auto"/>
      </w:divBdr>
    </w:div>
    <w:div w:id="1758403291">
      <w:bodyDiv w:val="1"/>
      <w:marLeft w:val="0"/>
      <w:marRight w:val="0"/>
      <w:marTop w:val="0"/>
      <w:marBottom w:val="0"/>
      <w:divBdr>
        <w:top w:val="none" w:sz="0" w:space="0" w:color="auto"/>
        <w:left w:val="none" w:sz="0" w:space="0" w:color="auto"/>
        <w:bottom w:val="none" w:sz="0" w:space="0" w:color="auto"/>
        <w:right w:val="none" w:sz="0" w:space="0" w:color="auto"/>
      </w:divBdr>
    </w:div>
    <w:div w:id="1758404072">
      <w:bodyDiv w:val="1"/>
      <w:marLeft w:val="0"/>
      <w:marRight w:val="0"/>
      <w:marTop w:val="0"/>
      <w:marBottom w:val="0"/>
      <w:divBdr>
        <w:top w:val="none" w:sz="0" w:space="0" w:color="auto"/>
        <w:left w:val="none" w:sz="0" w:space="0" w:color="auto"/>
        <w:bottom w:val="none" w:sz="0" w:space="0" w:color="auto"/>
        <w:right w:val="none" w:sz="0" w:space="0" w:color="auto"/>
      </w:divBdr>
    </w:div>
    <w:div w:id="1758557809">
      <w:bodyDiv w:val="1"/>
      <w:marLeft w:val="0"/>
      <w:marRight w:val="0"/>
      <w:marTop w:val="0"/>
      <w:marBottom w:val="0"/>
      <w:divBdr>
        <w:top w:val="none" w:sz="0" w:space="0" w:color="auto"/>
        <w:left w:val="none" w:sz="0" w:space="0" w:color="auto"/>
        <w:bottom w:val="none" w:sz="0" w:space="0" w:color="auto"/>
        <w:right w:val="none" w:sz="0" w:space="0" w:color="auto"/>
      </w:divBdr>
    </w:div>
    <w:div w:id="1758791481">
      <w:bodyDiv w:val="1"/>
      <w:marLeft w:val="0"/>
      <w:marRight w:val="0"/>
      <w:marTop w:val="0"/>
      <w:marBottom w:val="0"/>
      <w:divBdr>
        <w:top w:val="none" w:sz="0" w:space="0" w:color="auto"/>
        <w:left w:val="none" w:sz="0" w:space="0" w:color="auto"/>
        <w:bottom w:val="none" w:sz="0" w:space="0" w:color="auto"/>
        <w:right w:val="none" w:sz="0" w:space="0" w:color="auto"/>
      </w:divBdr>
    </w:div>
    <w:div w:id="1759018877">
      <w:bodyDiv w:val="1"/>
      <w:marLeft w:val="0"/>
      <w:marRight w:val="0"/>
      <w:marTop w:val="0"/>
      <w:marBottom w:val="0"/>
      <w:divBdr>
        <w:top w:val="none" w:sz="0" w:space="0" w:color="auto"/>
        <w:left w:val="none" w:sz="0" w:space="0" w:color="auto"/>
        <w:bottom w:val="none" w:sz="0" w:space="0" w:color="auto"/>
        <w:right w:val="none" w:sz="0" w:space="0" w:color="auto"/>
      </w:divBdr>
    </w:div>
    <w:div w:id="1759057800">
      <w:bodyDiv w:val="1"/>
      <w:marLeft w:val="0"/>
      <w:marRight w:val="0"/>
      <w:marTop w:val="0"/>
      <w:marBottom w:val="0"/>
      <w:divBdr>
        <w:top w:val="none" w:sz="0" w:space="0" w:color="auto"/>
        <w:left w:val="none" w:sz="0" w:space="0" w:color="auto"/>
        <w:bottom w:val="none" w:sz="0" w:space="0" w:color="auto"/>
        <w:right w:val="none" w:sz="0" w:space="0" w:color="auto"/>
      </w:divBdr>
    </w:div>
    <w:div w:id="1759328989">
      <w:bodyDiv w:val="1"/>
      <w:marLeft w:val="0"/>
      <w:marRight w:val="0"/>
      <w:marTop w:val="0"/>
      <w:marBottom w:val="0"/>
      <w:divBdr>
        <w:top w:val="none" w:sz="0" w:space="0" w:color="auto"/>
        <w:left w:val="none" w:sz="0" w:space="0" w:color="auto"/>
        <w:bottom w:val="none" w:sz="0" w:space="0" w:color="auto"/>
        <w:right w:val="none" w:sz="0" w:space="0" w:color="auto"/>
      </w:divBdr>
    </w:div>
    <w:div w:id="1759598713">
      <w:bodyDiv w:val="1"/>
      <w:marLeft w:val="0"/>
      <w:marRight w:val="0"/>
      <w:marTop w:val="0"/>
      <w:marBottom w:val="0"/>
      <w:divBdr>
        <w:top w:val="none" w:sz="0" w:space="0" w:color="auto"/>
        <w:left w:val="none" w:sz="0" w:space="0" w:color="auto"/>
        <w:bottom w:val="none" w:sz="0" w:space="0" w:color="auto"/>
        <w:right w:val="none" w:sz="0" w:space="0" w:color="auto"/>
      </w:divBdr>
    </w:div>
    <w:div w:id="1759788466">
      <w:bodyDiv w:val="1"/>
      <w:marLeft w:val="0"/>
      <w:marRight w:val="0"/>
      <w:marTop w:val="0"/>
      <w:marBottom w:val="0"/>
      <w:divBdr>
        <w:top w:val="none" w:sz="0" w:space="0" w:color="auto"/>
        <w:left w:val="none" w:sz="0" w:space="0" w:color="auto"/>
        <w:bottom w:val="none" w:sz="0" w:space="0" w:color="auto"/>
        <w:right w:val="none" w:sz="0" w:space="0" w:color="auto"/>
      </w:divBdr>
    </w:div>
    <w:div w:id="1759789299">
      <w:bodyDiv w:val="1"/>
      <w:marLeft w:val="0"/>
      <w:marRight w:val="0"/>
      <w:marTop w:val="0"/>
      <w:marBottom w:val="0"/>
      <w:divBdr>
        <w:top w:val="none" w:sz="0" w:space="0" w:color="auto"/>
        <w:left w:val="none" w:sz="0" w:space="0" w:color="auto"/>
        <w:bottom w:val="none" w:sz="0" w:space="0" w:color="auto"/>
        <w:right w:val="none" w:sz="0" w:space="0" w:color="auto"/>
      </w:divBdr>
    </w:div>
    <w:div w:id="1759861109">
      <w:bodyDiv w:val="1"/>
      <w:marLeft w:val="0"/>
      <w:marRight w:val="0"/>
      <w:marTop w:val="0"/>
      <w:marBottom w:val="0"/>
      <w:divBdr>
        <w:top w:val="none" w:sz="0" w:space="0" w:color="auto"/>
        <w:left w:val="none" w:sz="0" w:space="0" w:color="auto"/>
        <w:bottom w:val="none" w:sz="0" w:space="0" w:color="auto"/>
        <w:right w:val="none" w:sz="0" w:space="0" w:color="auto"/>
      </w:divBdr>
    </w:div>
    <w:div w:id="1759862703">
      <w:bodyDiv w:val="1"/>
      <w:marLeft w:val="0"/>
      <w:marRight w:val="0"/>
      <w:marTop w:val="0"/>
      <w:marBottom w:val="0"/>
      <w:divBdr>
        <w:top w:val="none" w:sz="0" w:space="0" w:color="auto"/>
        <w:left w:val="none" w:sz="0" w:space="0" w:color="auto"/>
        <w:bottom w:val="none" w:sz="0" w:space="0" w:color="auto"/>
        <w:right w:val="none" w:sz="0" w:space="0" w:color="auto"/>
      </w:divBdr>
    </w:div>
    <w:div w:id="1759909282">
      <w:bodyDiv w:val="1"/>
      <w:marLeft w:val="0"/>
      <w:marRight w:val="0"/>
      <w:marTop w:val="0"/>
      <w:marBottom w:val="0"/>
      <w:divBdr>
        <w:top w:val="none" w:sz="0" w:space="0" w:color="auto"/>
        <w:left w:val="none" w:sz="0" w:space="0" w:color="auto"/>
        <w:bottom w:val="none" w:sz="0" w:space="0" w:color="auto"/>
        <w:right w:val="none" w:sz="0" w:space="0" w:color="auto"/>
      </w:divBdr>
    </w:div>
    <w:div w:id="1759935786">
      <w:bodyDiv w:val="1"/>
      <w:marLeft w:val="0"/>
      <w:marRight w:val="0"/>
      <w:marTop w:val="0"/>
      <w:marBottom w:val="0"/>
      <w:divBdr>
        <w:top w:val="none" w:sz="0" w:space="0" w:color="auto"/>
        <w:left w:val="none" w:sz="0" w:space="0" w:color="auto"/>
        <w:bottom w:val="none" w:sz="0" w:space="0" w:color="auto"/>
        <w:right w:val="none" w:sz="0" w:space="0" w:color="auto"/>
      </w:divBdr>
    </w:div>
    <w:div w:id="1760060884">
      <w:bodyDiv w:val="1"/>
      <w:marLeft w:val="0"/>
      <w:marRight w:val="0"/>
      <w:marTop w:val="0"/>
      <w:marBottom w:val="0"/>
      <w:divBdr>
        <w:top w:val="none" w:sz="0" w:space="0" w:color="auto"/>
        <w:left w:val="none" w:sz="0" w:space="0" w:color="auto"/>
        <w:bottom w:val="none" w:sz="0" w:space="0" w:color="auto"/>
        <w:right w:val="none" w:sz="0" w:space="0" w:color="auto"/>
      </w:divBdr>
    </w:div>
    <w:div w:id="1760179790">
      <w:bodyDiv w:val="1"/>
      <w:marLeft w:val="0"/>
      <w:marRight w:val="0"/>
      <w:marTop w:val="0"/>
      <w:marBottom w:val="0"/>
      <w:divBdr>
        <w:top w:val="none" w:sz="0" w:space="0" w:color="auto"/>
        <w:left w:val="none" w:sz="0" w:space="0" w:color="auto"/>
        <w:bottom w:val="none" w:sz="0" w:space="0" w:color="auto"/>
        <w:right w:val="none" w:sz="0" w:space="0" w:color="auto"/>
      </w:divBdr>
    </w:div>
    <w:div w:id="1760516405">
      <w:bodyDiv w:val="1"/>
      <w:marLeft w:val="0"/>
      <w:marRight w:val="0"/>
      <w:marTop w:val="0"/>
      <w:marBottom w:val="0"/>
      <w:divBdr>
        <w:top w:val="none" w:sz="0" w:space="0" w:color="auto"/>
        <w:left w:val="none" w:sz="0" w:space="0" w:color="auto"/>
        <w:bottom w:val="none" w:sz="0" w:space="0" w:color="auto"/>
        <w:right w:val="none" w:sz="0" w:space="0" w:color="auto"/>
      </w:divBdr>
    </w:div>
    <w:div w:id="1760637101">
      <w:bodyDiv w:val="1"/>
      <w:marLeft w:val="0"/>
      <w:marRight w:val="0"/>
      <w:marTop w:val="0"/>
      <w:marBottom w:val="0"/>
      <w:divBdr>
        <w:top w:val="none" w:sz="0" w:space="0" w:color="auto"/>
        <w:left w:val="none" w:sz="0" w:space="0" w:color="auto"/>
        <w:bottom w:val="none" w:sz="0" w:space="0" w:color="auto"/>
        <w:right w:val="none" w:sz="0" w:space="0" w:color="auto"/>
      </w:divBdr>
    </w:div>
    <w:div w:id="1760829681">
      <w:bodyDiv w:val="1"/>
      <w:marLeft w:val="0"/>
      <w:marRight w:val="0"/>
      <w:marTop w:val="0"/>
      <w:marBottom w:val="0"/>
      <w:divBdr>
        <w:top w:val="none" w:sz="0" w:space="0" w:color="auto"/>
        <w:left w:val="none" w:sz="0" w:space="0" w:color="auto"/>
        <w:bottom w:val="none" w:sz="0" w:space="0" w:color="auto"/>
        <w:right w:val="none" w:sz="0" w:space="0" w:color="auto"/>
      </w:divBdr>
    </w:div>
    <w:div w:id="1760984216">
      <w:bodyDiv w:val="1"/>
      <w:marLeft w:val="0"/>
      <w:marRight w:val="0"/>
      <w:marTop w:val="0"/>
      <w:marBottom w:val="0"/>
      <w:divBdr>
        <w:top w:val="none" w:sz="0" w:space="0" w:color="auto"/>
        <w:left w:val="none" w:sz="0" w:space="0" w:color="auto"/>
        <w:bottom w:val="none" w:sz="0" w:space="0" w:color="auto"/>
        <w:right w:val="none" w:sz="0" w:space="0" w:color="auto"/>
      </w:divBdr>
    </w:div>
    <w:div w:id="1761025901">
      <w:bodyDiv w:val="1"/>
      <w:marLeft w:val="0"/>
      <w:marRight w:val="0"/>
      <w:marTop w:val="0"/>
      <w:marBottom w:val="0"/>
      <w:divBdr>
        <w:top w:val="none" w:sz="0" w:space="0" w:color="auto"/>
        <w:left w:val="none" w:sz="0" w:space="0" w:color="auto"/>
        <w:bottom w:val="none" w:sz="0" w:space="0" w:color="auto"/>
        <w:right w:val="none" w:sz="0" w:space="0" w:color="auto"/>
      </w:divBdr>
    </w:div>
    <w:div w:id="1761215029">
      <w:bodyDiv w:val="1"/>
      <w:marLeft w:val="0"/>
      <w:marRight w:val="0"/>
      <w:marTop w:val="0"/>
      <w:marBottom w:val="0"/>
      <w:divBdr>
        <w:top w:val="none" w:sz="0" w:space="0" w:color="auto"/>
        <w:left w:val="none" w:sz="0" w:space="0" w:color="auto"/>
        <w:bottom w:val="none" w:sz="0" w:space="0" w:color="auto"/>
        <w:right w:val="none" w:sz="0" w:space="0" w:color="auto"/>
      </w:divBdr>
    </w:div>
    <w:div w:id="1761290904">
      <w:bodyDiv w:val="1"/>
      <w:marLeft w:val="0"/>
      <w:marRight w:val="0"/>
      <w:marTop w:val="0"/>
      <w:marBottom w:val="0"/>
      <w:divBdr>
        <w:top w:val="none" w:sz="0" w:space="0" w:color="auto"/>
        <w:left w:val="none" w:sz="0" w:space="0" w:color="auto"/>
        <w:bottom w:val="none" w:sz="0" w:space="0" w:color="auto"/>
        <w:right w:val="none" w:sz="0" w:space="0" w:color="auto"/>
      </w:divBdr>
    </w:div>
    <w:div w:id="1762028495">
      <w:bodyDiv w:val="1"/>
      <w:marLeft w:val="0"/>
      <w:marRight w:val="0"/>
      <w:marTop w:val="0"/>
      <w:marBottom w:val="0"/>
      <w:divBdr>
        <w:top w:val="none" w:sz="0" w:space="0" w:color="auto"/>
        <w:left w:val="none" w:sz="0" w:space="0" w:color="auto"/>
        <w:bottom w:val="none" w:sz="0" w:space="0" w:color="auto"/>
        <w:right w:val="none" w:sz="0" w:space="0" w:color="auto"/>
      </w:divBdr>
    </w:div>
    <w:div w:id="1762409753">
      <w:bodyDiv w:val="1"/>
      <w:marLeft w:val="0"/>
      <w:marRight w:val="0"/>
      <w:marTop w:val="0"/>
      <w:marBottom w:val="0"/>
      <w:divBdr>
        <w:top w:val="none" w:sz="0" w:space="0" w:color="auto"/>
        <w:left w:val="none" w:sz="0" w:space="0" w:color="auto"/>
        <w:bottom w:val="none" w:sz="0" w:space="0" w:color="auto"/>
        <w:right w:val="none" w:sz="0" w:space="0" w:color="auto"/>
      </w:divBdr>
    </w:div>
    <w:div w:id="1762481569">
      <w:bodyDiv w:val="1"/>
      <w:marLeft w:val="0"/>
      <w:marRight w:val="0"/>
      <w:marTop w:val="0"/>
      <w:marBottom w:val="0"/>
      <w:divBdr>
        <w:top w:val="none" w:sz="0" w:space="0" w:color="auto"/>
        <w:left w:val="none" w:sz="0" w:space="0" w:color="auto"/>
        <w:bottom w:val="none" w:sz="0" w:space="0" w:color="auto"/>
        <w:right w:val="none" w:sz="0" w:space="0" w:color="auto"/>
      </w:divBdr>
    </w:div>
    <w:div w:id="1762488903">
      <w:bodyDiv w:val="1"/>
      <w:marLeft w:val="0"/>
      <w:marRight w:val="0"/>
      <w:marTop w:val="0"/>
      <w:marBottom w:val="0"/>
      <w:divBdr>
        <w:top w:val="none" w:sz="0" w:space="0" w:color="auto"/>
        <w:left w:val="none" w:sz="0" w:space="0" w:color="auto"/>
        <w:bottom w:val="none" w:sz="0" w:space="0" w:color="auto"/>
        <w:right w:val="none" w:sz="0" w:space="0" w:color="auto"/>
      </w:divBdr>
    </w:div>
    <w:div w:id="1762945196">
      <w:bodyDiv w:val="1"/>
      <w:marLeft w:val="0"/>
      <w:marRight w:val="0"/>
      <w:marTop w:val="0"/>
      <w:marBottom w:val="0"/>
      <w:divBdr>
        <w:top w:val="none" w:sz="0" w:space="0" w:color="auto"/>
        <w:left w:val="none" w:sz="0" w:space="0" w:color="auto"/>
        <w:bottom w:val="none" w:sz="0" w:space="0" w:color="auto"/>
        <w:right w:val="none" w:sz="0" w:space="0" w:color="auto"/>
      </w:divBdr>
    </w:div>
    <w:div w:id="1763715970">
      <w:bodyDiv w:val="1"/>
      <w:marLeft w:val="0"/>
      <w:marRight w:val="0"/>
      <w:marTop w:val="0"/>
      <w:marBottom w:val="0"/>
      <w:divBdr>
        <w:top w:val="none" w:sz="0" w:space="0" w:color="auto"/>
        <w:left w:val="none" w:sz="0" w:space="0" w:color="auto"/>
        <w:bottom w:val="none" w:sz="0" w:space="0" w:color="auto"/>
        <w:right w:val="none" w:sz="0" w:space="0" w:color="auto"/>
      </w:divBdr>
    </w:div>
    <w:div w:id="1763716901">
      <w:bodyDiv w:val="1"/>
      <w:marLeft w:val="0"/>
      <w:marRight w:val="0"/>
      <w:marTop w:val="0"/>
      <w:marBottom w:val="0"/>
      <w:divBdr>
        <w:top w:val="none" w:sz="0" w:space="0" w:color="auto"/>
        <w:left w:val="none" w:sz="0" w:space="0" w:color="auto"/>
        <w:bottom w:val="none" w:sz="0" w:space="0" w:color="auto"/>
        <w:right w:val="none" w:sz="0" w:space="0" w:color="auto"/>
      </w:divBdr>
    </w:div>
    <w:div w:id="1763842494">
      <w:bodyDiv w:val="1"/>
      <w:marLeft w:val="0"/>
      <w:marRight w:val="0"/>
      <w:marTop w:val="0"/>
      <w:marBottom w:val="0"/>
      <w:divBdr>
        <w:top w:val="none" w:sz="0" w:space="0" w:color="auto"/>
        <w:left w:val="none" w:sz="0" w:space="0" w:color="auto"/>
        <w:bottom w:val="none" w:sz="0" w:space="0" w:color="auto"/>
        <w:right w:val="none" w:sz="0" w:space="0" w:color="auto"/>
      </w:divBdr>
    </w:div>
    <w:div w:id="1764104600">
      <w:bodyDiv w:val="1"/>
      <w:marLeft w:val="0"/>
      <w:marRight w:val="0"/>
      <w:marTop w:val="0"/>
      <w:marBottom w:val="0"/>
      <w:divBdr>
        <w:top w:val="none" w:sz="0" w:space="0" w:color="auto"/>
        <w:left w:val="none" w:sz="0" w:space="0" w:color="auto"/>
        <w:bottom w:val="none" w:sz="0" w:space="0" w:color="auto"/>
        <w:right w:val="none" w:sz="0" w:space="0" w:color="auto"/>
      </w:divBdr>
    </w:div>
    <w:div w:id="1764259925">
      <w:bodyDiv w:val="1"/>
      <w:marLeft w:val="0"/>
      <w:marRight w:val="0"/>
      <w:marTop w:val="0"/>
      <w:marBottom w:val="0"/>
      <w:divBdr>
        <w:top w:val="none" w:sz="0" w:space="0" w:color="auto"/>
        <w:left w:val="none" w:sz="0" w:space="0" w:color="auto"/>
        <w:bottom w:val="none" w:sz="0" w:space="0" w:color="auto"/>
        <w:right w:val="none" w:sz="0" w:space="0" w:color="auto"/>
      </w:divBdr>
    </w:div>
    <w:div w:id="1764305553">
      <w:bodyDiv w:val="1"/>
      <w:marLeft w:val="0"/>
      <w:marRight w:val="0"/>
      <w:marTop w:val="0"/>
      <w:marBottom w:val="0"/>
      <w:divBdr>
        <w:top w:val="none" w:sz="0" w:space="0" w:color="auto"/>
        <w:left w:val="none" w:sz="0" w:space="0" w:color="auto"/>
        <w:bottom w:val="none" w:sz="0" w:space="0" w:color="auto"/>
        <w:right w:val="none" w:sz="0" w:space="0" w:color="auto"/>
      </w:divBdr>
    </w:div>
    <w:div w:id="1764372066">
      <w:bodyDiv w:val="1"/>
      <w:marLeft w:val="0"/>
      <w:marRight w:val="0"/>
      <w:marTop w:val="0"/>
      <w:marBottom w:val="0"/>
      <w:divBdr>
        <w:top w:val="none" w:sz="0" w:space="0" w:color="auto"/>
        <w:left w:val="none" w:sz="0" w:space="0" w:color="auto"/>
        <w:bottom w:val="none" w:sz="0" w:space="0" w:color="auto"/>
        <w:right w:val="none" w:sz="0" w:space="0" w:color="auto"/>
      </w:divBdr>
    </w:div>
    <w:div w:id="1764379883">
      <w:bodyDiv w:val="1"/>
      <w:marLeft w:val="0"/>
      <w:marRight w:val="0"/>
      <w:marTop w:val="0"/>
      <w:marBottom w:val="0"/>
      <w:divBdr>
        <w:top w:val="none" w:sz="0" w:space="0" w:color="auto"/>
        <w:left w:val="none" w:sz="0" w:space="0" w:color="auto"/>
        <w:bottom w:val="none" w:sz="0" w:space="0" w:color="auto"/>
        <w:right w:val="none" w:sz="0" w:space="0" w:color="auto"/>
      </w:divBdr>
    </w:div>
    <w:div w:id="1764498533">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
    <w:div w:id="1765563985">
      <w:bodyDiv w:val="1"/>
      <w:marLeft w:val="0"/>
      <w:marRight w:val="0"/>
      <w:marTop w:val="0"/>
      <w:marBottom w:val="0"/>
      <w:divBdr>
        <w:top w:val="none" w:sz="0" w:space="0" w:color="auto"/>
        <w:left w:val="none" w:sz="0" w:space="0" w:color="auto"/>
        <w:bottom w:val="none" w:sz="0" w:space="0" w:color="auto"/>
        <w:right w:val="none" w:sz="0" w:space="0" w:color="auto"/>
      </w:divBdr>
    </w:div>
    <w:div w:id="1765689631">
      <w:bodyDiv w:val="1"/>
      <w:marLeft w:val="0"/>
      <w:marRight w:val="0"/>
      <w:marTop w:val="0"/>
      <w:marBottom w:val="0"/>
      <w:divBdr>
        <w:top w:val="none" w:sz="0" w:space="0" w:color="auto"/>
        <w:left w:val="none" w:sz="0" w:space="0" w:color="auto"/>
        <w:bottom w:val="none" w:sz="0" w:space="0" w:color="auto"/>
        <w:right w:val="none" w:sz="0" w:space="0" w:color="auto"/>
      </w:divBdr>
    </w:div>
    <w:div w:id="1765691115">
      <w:bodyDiv w:val="1"/>
      <w:marLeft w:val="0"/>
      <w:marRight w:val="0"/>
      <w:marTop w:val="0"/>
      <w:marBottom w:val="0"/>
      <w:divBdr>
        <w:top w:val="none" w:sz="0" w:space="0" w:color="auto"/>
        <w:left w:val="none" w:sz="0" w:space="0" w:color="auto"/>
        <w:bottom w:val="none" w:sz="0" w:space="0" w:color="auto"/>
        <w:right w:val="none" w:sz="0" w:space="0" w:color="auto"/>
      </w:divBdr>
    </w:div>
    <w:div w:id="1766460080">
      <w:bodyDiv w:val="1"/>
      <w:marLeft w:val="0"/>
      <w:marRight w:val="0"/>
      <w:marTop w:val="0"/>
      <w:marBottom w:val="0"/>
      <w:divBdr>
        <w:top w:val="none" w:sz="0" w:space="0" w:color="auto"/>
        <w:left w:val="none" w:sz="0" w:space="0" w:color="auto"/>
        <w:bottom w:val="none" w:sz="0" w:space="0" w:color="auto"/>
        <w:right w:val="none" w:sz="0" w:space="0" w:color="auto"/>
      </w:divBdr>
    </w:div>
    <w:div w:id="1766610371">
      <w:bodyDiv w:val="1"/>
      <w:marLeft w:val="0"/>
      <w:marRight w:val="0"/>
      <w:marTop w:val="0"/>
      <w:marBottom w:val="0"/>
      <w:divBdr>
        <w:top w:val="none" w:sz="0" w:space="0" w:color="auto"/>
        <w:left w:val="none" w:sz="0" w:space="0" w:color="auto"/>
        <w:bottom w:val="none" w:sz="0" w:space="0" w:color="auto"/>
        <w:right w:val="none" w:sz="0" w:space="0" w:color="auto"/>
      </w:divBdr>
    </w:div>
    <w:div w:id="1766610591">
      <w:bodyDiv w:val="1"/>
      <w:marLeft w:val="0"/>
      <w:marRight w:val="0"/>
      <w:marTop w:val="0"/>
      <w:marBottom w:val="0"/>
      <w:divBdr>
        <w:top w:val="none" w:sz="0" w:space="0" w:color="auto"/>
        <w:left w:val="none" w:sz="0" w:space="0" w:color="auto"/>
        <w:bottom w:val="none" w:sz="0" w:space="0" w:color="auto"/>
        <w:right w:val="none" w:sz="0" w:space="0" w:color="auto"/>
      </w:divBdr>
    </w:div>
    <w:div w:id="1766876165">
      <w:bodyDiv w:val="1"/>
      <w:marLeft w:val="0"/>
      <w:marRight w:val="0"/>
      <w:marTop w:val="0"/>
      <w:marBottom w:val="0"/>
      <w:divBdr>
        <w:top w:val="none" w:sz="0" w:space="0" w:color="auto"/>
        <w:left w:val="none" w:sz="0" w:space="0" w:color="auto"/>
        <w:bottom w:val="none" w:sz="0" w:space="0" w:color="auto"/>
        <w:right w:val="none" w:sz="0" w:space="0" w:color="auto"/>
      </w:divBdr>
    </w:div>
    <w:div w:id="1766877557">
      <w:bodyDiv w:val="1"/>
      <w:marLeft w:val="0"/>
      <w:marRight w:val="0"/>
      <w:marTop w:val="0"/>
      <w:marBottom w:val="0"/>
      <w:divBdr>
        <w:top w:val="none" w:sz="0" w:space="0" w:color="auto"/>
        <w:left w:val="none" w:sz="0" w:space="0" w:color="auto"/>
        <w:bottom w:val="none" w:sz="0" w:space="0" w:color="auto"/>
        <w:right w:val="none" w:sz="0" w:space="0" w:color="auto"/>
      </w:divBdr>
    </w:div>
    <w:div w:id="1767312431">
      <w:bodyDiv w:val="1"/>
      <w:marLeft w:val="0"/>
      <w:marRight w:val="0"/>
      <w:marTop w:val="0"/>
      <w:marBottom w:val="0"/>
      <w:divBdr>
        <w:top w:val="none" w:sz="0" w:space="0" w:color="auto"/>
        <w:left w:val="none" w:sz="0" w:space="0" w:color="auto"/>
        <w:bottom w:val="none" w:sz="0" w:space="0" w:color="auto"/>
        <w:right w:val="none" w:sz="0" w:space="0" w:color="auto"/>
      </w:divBdr>
    </w:div>
    <w:div w:id="1767577752">
      <w:bodyDiv w:val="1"/>
      <w:marLeft w:val="0"/>
      <w:marRight w:val="0"/>
      <w:marTop w:val="0"/>
      <w:marBottom w:val="0"/>
      <w:divBdr>
        <w:top w:val="none" w:sz="0" w:space="0" w:color="auto"/>
        <w:left w:val="none" w:sz="0" w:space="0" w:color="auto"/>
        <w:bottom w:val="none" w:sz="0" w:space="0" w:color="auto"/>
        <w:right w:val="none" w:sz="0" w:space="0" w:color="auto"/>
      </w:divBdr>
    </w:div>
    <w:div w:id="1767773064">
      <w:bodyDiv w:val="1"/>
      <w:marLeft w:val="0"/>
      <w:marRight w:val="0"/>
      <w:marTop w:val="0"/>
      <w:marBottom w:val="0"/>
      <w:divBdr>
        <w:top w:val="none" w:sz="0" w:space="0" w:color="auto"/>
        <w:left w:val="none" w:sz="0" w:space="0" w:color="auto"/>
        <w:bottom w:val="none" w:sz="0" w:space="0" w:color="auto"/>
        <w:right w:val="none" w:sz="0" w:space="0" w:color="auto"/>
      </w:divBdr>
    </w:div>
    <w:div w:id="1767919748">
      <w:bodyDiv w:val="1"/>
      <w:marLeft w:val="0"/>
      <w:marRight w:val="0"/>
      <w:marTop w:val="0"/>
      <w:marBottom w:val="0"/>
      <w:divBdr>
        <w:top w:val="none" w:sz="0" w:space="0" w:color="auto"/>
        <w:left w:val="none" w:sz="0" w:space="0" w:color="auto"/>
        <w:bottom w:val="none" w:sz="0" w:space="0" w:color="auto"/>
        <w:right w:val="none" w:sz="0" w:space="0" w:color="auto"/>
      </w:divBdr>
    </w:div>
    <w:div w:id="1768040526">
      <w:bodyDiv w:val="1"/>
      <w:marLeft w:val="0"/>
      <w:marRight w:val="0"/>
      <w:marTop w:val="0"/>
      <w:marBottom w:val="0"/>
      <w:divBdr>
        <w:top w:val="none" w:sz="0" w:space="0" w:color="auto"/>
        <w:left w:val="none" w:sz="0" w:space="0" w:color="auto"/>
        <w:bottom w:val="none" w:sz="0" w:space="0" w:color="auto"/>
        <w:right w:val="none" w:sz="0" w:space="0" w:color="auto"/>
      </w:divBdr>
    </w:div>
    <w:div w:id="1768192443">
      <w:bodyDiv w:val="1"/>
      <w:marLeft w:val="0"/>
      <w:marRight w:val="0"/>
      <w:marTop w:val="0"/>
      <w:marBottom w:val="0"/>
      <w:divBdr>
        <w:top w:val="none" w:sz="0" w:space="0" w:color="auto"/>
        <w:left w:val="none" w:sz="0" w:space="0" w:color="auto"/>
        <w:bottom w:val="none" w:sz="0" w:space="0" w:color="auto"/>
        <w:right w:val="none" w:sz="0" w:space="0" w:color="auto"/>
      </w:divBdr>
    </w:div>
    <w:div w:id="1768193747">
      <w:bodyDiv w:val="1"/>
      <w:marLeft w:val="0"/>
      <w:marRight w:val="0"/>
      <w:marTop w:val="0"/>
      <w:marBottom w:val="0"/>
      <w:divBdr>
        <w:top w:val="none" w:sz="0" w:space="0" w:color="auto"/>
        <w:left w:val="none" w:sz="0" w:space="0" w:color="auto"/>
        <w:bottom w:val="none" w:sz="0" w:space="0" w:color="auto"/>
        <w:right w:val="none" w:sz="0" w:space="0" w:color="auto"/>
      </w:divBdr>
    </w:div>
    <w:div w:id="1768229603">
      <w:bodyDiv w:val="1"/>
      <w:marLeft w:val="0"/>
      <w:marRight w:val="0"/>
      <w:marTop w:val="0"/>
      <w:marBottom w:val="0"/>
      <w:divBdr>
        <w:top w:val="none" w:sz="0" w:space="0" w:color="auto"/>
        <w:left w:val="none" w:sz="0" w:space="0" w:color="auto"/>
        <w:bottom w:val="none" w:sz="0" w:space="0" w:color="auto"/>
        <w:right w:val="none" w:sz="0" w:space="0" w:color="auto"/>
      </w:divBdr>
    </w:div>
    <w:div w:id="1768648470">
      <w:bodyDiv w:val="1"/>
      <w:marLeft w:val="0"/>
      <w:marRight w:val="0"/>
      <w:marTop w:val="0"/>
      <w:marBottom w:val="0"/>
      <w:divBdr>
        <w:top w:val="none" w:sz="0" w:space="0" w:color="auto"/>
        <w:left w:val="none" w:sz="0" w:space="0" w:color="auto"/>
        <w:bottom w:val="none" w:sz="0" w:space="0" w:color="auto"/>
        <w:right w:val="none" w:sz="0" w:space="0" w:color="auto"/>
      </w:divBdr>
    </w:div>
    <w:div w:id="1768695821">
      <w:bodyDiv w:val="1"/>
      <w:marLeft w:val="0"/>
      <w:marRight w:val="0"/>
      <w:marTop w:val="0"/>
      <w:marBottom w:val="0"/>
      <w:divBdr>
        <w:top w:val="none" w:sz="0" w:space="0" w:color="auto"/>
        <w:left w:val="none" w:sz="0" w:space="0" w:color="auto"/>
        <w:bottom w:val="none" w:sz="0" w:space="0" w:color="auto"/>
        <w:right w:val="none" w:sz="0" w:space="0" w:color="auto"/>
      </w:divBdr>
    </w:div>
    <w:div w:id="1768769662">
      <w:bodyDiv w:val="1"/>
      <w:marLeft w:val="0"/>
      <w:marRight w:val="0"/>
      <w:marTop w:val="0"/>
      <w:marBottom w:val="0"/>
      <w:divBdr>
        <w:top w:val="none" w:sz="0" w:space="0" w:color="auto"/>
        <w:left w:val="none" w:sz="0" w:space="0" w:color="auto"/>
        <w:bottom w:val="none" w:sz="0" w:space="0" w:color="auto"/>
        <w:right w:val="none" w:sz="0" w:space="0" w:color="auto"/>
      </w:divBdr>
    </w:div>
    <w:div w:id="1768840806">
      <w:bodyDiv w:val="1"/>
      <w:marLeft w:val="0"/>
      <w:marRight w:val="0"/>
      <w:marTop w:val="0"/>
      <w:marBottom w:val="0"/>
      <w:divBdr>
        <w:top w:val="none" w:sz="0" w:space="0" w:color="auto"/>
        <w:left w:val="none" w:sz="0" w:space="0" w:color="auto"/>
        <w:bottom w:val="none" w:sz="0" w:space="0" w:color="auto"/>
        <w:right w:val="none" w:sz="0" w:space="0" w:color="auto"/>
      </w:divBdr>
    </w:div>
    <w:div w:id="1768959510">
      <w:bodyDiv w:val="1"/>
      <w:marLeft w:val="0"/>
      <w:marRight w:val="0"/>
      <w:marTop w:val="0"/>
      <w:marBottom w:val="0"/>
      <w:divBdr>
        <w:top w:val="none" w:sz="0" w:space="0" w:color="auto"/>
        <w:left w:val="none" w:sz="0" w:space="0" w:color="auto"/>
        <w:bottom w:val="none" w:sz="0" w:space="0" w:color="auto"/>
        <w:right w:val="none" w:sz="0" w:space="0" w:color="auto"/>
      </w:divBdr>
    </w:div>
    <w:div w:id="1769080747">
      <w:bodyDiv w:val="1"/>
      <w:marLeft w:val="0"/>
      <w:marRight w:val="0"/>
      <w:marTop w:val="0"/>
      <w:marBottom w:val="0"/>
      <w:divBdr>
        <w:top w:val="none" w:sz="0" w:space="0" w:color="auto"/>
        <w:left w:val="none" w:sz="0" w:space="0" w:color="auto"/>
        <w:bottom w:val="none" w:sz="0" w:space="0" w:color="auto"/>
        <w:right w:val="none" w:sz="0" w:space="0" w:color="auto"/>
      </w:divBdr>
    </w:div>
    <w:div w:id="1769350319">
      <w:bodyDiv w:val="1"/>
      <w:marLeft w:val="0"/>
      <w:marRight w:val="0"/>
      <w:marTop w:val="0"/>
      <w:marBottom w:val="0"/>
      <w:divBdr>
        <w:top w:val="none" w:sz="0" w:space="0" w:color="auto"/>
        <w:left w:val="none" w:sz="0" w:space="0" w:color="auto"/>
        <w:bottom w:val="none" w:sz="0" w:space="0" w:color="auto"/>
        <w:right w:val="none" w:sz="0" w:space="0" w:color="auto"/>
      </w:divBdr>
    </w:div>
    <w:div w:id="1769426171">
      <w:bodyDiv w:val="1"/>
      <w:marLeft w:val="0"/>
      <w:marRight w:val="0"/>
      <w:marTop w:val="0"/>
      <w:marBottom w:val="0"/>
      <w:divBdr>
        <w:top w:val="none" w:sz="0" w:space="0" w:color="auto"/>
        <w:left w:val="none" w:sz="0" w:space="0" w:color="auto"/>
        <w:bottom w:val="none" w:sz="0" w:space="0" w:color="auto"/>
        <w:right w:val="none" w:sz="0" w:space="0" w:color="auto"/>
      </w:divBdr>
    </w:div>
    <w:div w:id="1769426410">
      <w:bodyDiv w:val="1"/>
      <w:marLeft w:val="0"/>
      <w:marRight w:val="0"/>
      <w:marTop w:val="0"/>
      <w:marBottom w:val="0"/>
      <w:divBdr>
        <w:top w:val="none" w:sz="0" w:space="0" w:color="auto"/>
        <w:left w:val="none" w:sz="0" w:space="0" w:color="auto"/>
        <w:bottom w:val="none" w:sz="0" w:space="0" w:color="auto"/>
        <w:right w:val="none" w:sz="0" w:space="0" w:color="auto"/>
      </w:divBdr>
    </w:div>
    <w:div w:id="1769496814">
      <w:bodyDiv w:val="1"/>
      <w:marLeft w:val="0"/>
      <w:marRight w:val="0"/>
      <w:marTop w:val="0"/>
      <w:marBottom w:val="0"/>
      <w:divBdr>
        <w:top w:val="none" w:sz="0" w:space="0" w:color="auto"/>
        <w:left w:val="none" w:sz="0" w:space="0" w:color="auto"/>
        <w:bottom w:val="none" w:sz="0" w:space="0" w:color="auto"/>
        <w:right w:val="none" w:sz="0" w:space="0" w:color="auto"/>
      </w:divBdr>
    </w:div>
    <w:div w:id="1769958579">
      <w:bodyDiv w:val="1"/>
      <w:marLeft w:val="0"/>
      <w:marRight w:val="0"/>
      <w:marTop w:val="0"/>
      <w:marBottom w:val="0"/>
      <w:divBdr>
        <w:top w:val="none" w:sz="0" w:space="0" w:color="auto"/>
        <w:left w:val="none" w:sz="0" w:space="0" w:color="auto"/>
        <w:bottom w:val="none" w:sz="0" w:space="0" w:color="auto"/>
        <w:right w:val="none" w:sz="0" w:space="0" w:color="auto"/>
      </w:divBdr>
    </w:div>
    <w:div w:id="1769962077">
      <w:bodyDiv w:val="1"/>
      <w:marLeft w:val="0"/>
      <w:marRight w:val="0"/>
      <w:marTop w:val="0"/>
      <w:marBottom w:val="0"/>
      <w:divBdr>
        <w:top w:val="none" w:sz="0" w:space="0" w:color="auto"/>
        <w:left w:val="none" w:sz="0" w:space="0" w:color="auto"/>
        <w:bottom w:val="none" w:sz="0" w:space="0" w:color="auto"/>
        <w:right w:val="none" w:sz="0" w:space="0" w:color="auto"/>
      </w:divBdr>
    </w:div>
    <w:div w:id="1770077127">
      <w:bodyDiv w:val="1"/>
      <w:marLeft w:val="0"/>
      <w:marRight w:val="0"/>
      <w:marTop w:val="0"/>
      <w:marBottom w:val="0"/>
      <w:divBdr>
        <w:top w:val="none" w:sz="0" w:space="0" w:color="auto"/>
        <w:left w:val="none" w:sz="0" w:space="0" w:color="auto"/>
        <w:bottom w:val="none" w:sz="0" w:space="0" w:color="auto"/>
        <w:right w:val="none" w:sz="0" w:space="0" w:color="auto"/>
      </w:divBdr>
    </w:div>
    <w:div w:id="1770277627">
      <w:bodyDiv w:val="1"/>
      <w:marLeft w:val="0"/>
      <w:marRight w:val="0"/>
      <w:marTop w:val="0"/>
      <w:marBottom w:val="0"/>
      <w:divBdr>
        <w:top w:val="none" w:sz="0" w:space="0" w:color="auto"/>
        <w:left w:val="none" w:sz="0" w:space="0" w:color="auto"/>
        <w:bottom w:val="none" w:sz="0" w:space="0" w:color="auto"/>
        <w:right w:val="none" w:sz="0" w:space="0" w:color="auto"/>
      </w:divBdr>
    </w:div>
    <w:div w:id="1770730779">
      <w:bodyDiv w:val="1"/>
      <w:marLeft w:val="0"/>
      <w:marRight w:val="0"/>
      <w:marTop w:val="0"/>
      <w:marBottom w:val="0"/>
      <w:divBdr>
        <w:top w:val="none" w:sz="0" w:space="0" w:color="auto"/>
        <w:left w:val="none" w:sz="0" w:space="0" w:color="auto"/>
        <w:bottom w:val="none" w:sz="0" w:space="0" w:color="auto"/>
        <w:right w:val="none" w:sz="0" w:space="0" w:color="auto"/>
      </w:divBdr>
    </w:div>
    <w:div w:id="1770924572">
      <w:bodyDiv w:val="1"/>
      <w:marLeft w:val="0"/>
      <w:marRight w:val="0"/>
      <w:marTop w:val="0"/>
      <w:marBottom w:val="0"/>
      <w:divBdr>
        <w:top w:val="none" w:sz="0" w:space="0" w:color="auto"/>
        <w:left w:val="none" w:sz="0" w:space="0" w:color="auto"/>
        <w:bottom w:val="none" w:sz="0" w:space="0" w:color="auto"/>
        <w:right w:val="none" w:sz="0" w:space="0" w:color="auto"/>
      </w:divBdr>
    </w:div>
    <w:div w:id="1771200939">
      <w:bodyDiv w:val="1"/>
      <w:marLeft w:val="0"/>
      <w:marRight w:val="0"/>
      <w:marTop w:val="0"/>
      <w:marBottom w:val="0"/>
      <w:divBdr>
        <w:top w:val="none" w:sz="0" w:space="0" w:color="auto"/>
        <w:left w:val="none" w:sz="0" w:space="0" w:color="auto"/>
        <w:bottom w:val="none" w:sz="0" w:space="0" w:color="auto"/>
        <w:right w:val="none" w:sz="0" w:space="0" w:color="auto"/>
      </w:divBdr>
    </w:div>
    <w:div w:id="1771730347">
      <w:bodyDiv w:val="1"/>
      <w:marLeft w:val="0"/>
      <w:marRight w:val="0"/>
      <w:marTop w:val="0"/>
      <w:marBottom w:val="0"/>
      <w:divBdr>
        <w:top w:val="none" w:sz="0" w:space="0" w:color="auto"/>
        <w:left w:val="none" w:sz="0" w:space="0" w:color="auto"/>
        <w:bottom w:val="none" w:sz="0" w:space="0" w:color="auto"/>
        <w:right w:val="none" w:sz="0" w:space="0" w:color="auto"/>
      </w:divBdr>
    </w:div>
    <w:div w:id="1772124831">
      <w:bodyDiv w:val="1"/>
      <w:marLeft w:val="0"/>
      <w:marRight w:val="0"/>
      <w:marTop w:val="0"/>
      <w:marBottom w:val="0"/>
      <w:divBdr>
        <w:top w:val="none" w:sz="0" w:space="0" w:color="auto"/>
        <w:left w:val="none" w:sz="0" w:space="0" w:color="auto"/>
        <w:bottom w:val="none" w:sz="0" w:space="0" w:color="auto"/>
        <w:right w:val="none" w:sz="0" w:space="0" w:color="auto"/>
      </w:divBdr>
    </w:div>
    <w:div w:id="1772124918">
      <w:bodyDiv w:val="1"/>
      <w:marLeft w:val="0"/>
      <w:marRight w:val="0"/>
      <w:marTop w:val="0"/>
      <w:marBottom w:val="0"/>
      <w:divBdr>
        <w:top w:val="none" w:sz="0" w:space="0" w:color="auto"/>
        <w:left w:val="none" w:sz="0" w:space="0" w:color="auto"/>
        <w:bottom w:val="none" w:sz="0" w:space="0" w:color="auto"/>
        <w:right w:val="none" w:sz="0" w:space="0" w:color="auto"/>
      </w:divBdr>
    </w:div>
    <w:div w:id="1772507892">
      <w:bodyDiv w:val="1"/>
      <w:marLeft w:val="0"/>
      <w:marRight w:val="0"/>
      <w:marTop w:val="0"/>
      <w:marBottom w:val="0"/>
      <w:divBdr>
        <w:top w:val="none" w:sz="0" w:space="0" w:color="auto"/>
        <w:left w:val="none" w:sz="0" w:space="0" w:color="auto"/>
        <w:bottom w:val="none" w:sz="0" w:space="0" w:color="auto"/>
        <w:right w:val="none" w:sz="0" w:space="0" w:color="auto"/>
      </w:divBdr>
    </w:div>
    <w:div w:id="1772512022">
      <w:bodyDiv w:val="1"/>
      <w:marLeft w:val="0"/>
      <w:marRight w:val="0"/>
      <w:marTop w:val="0"/>
      <w:marBottom w:val="0"/>
      <w:divBdr>
        <w:top w:val="none" w:sz="0" w:space="0" w:color="auto"/>
        <w:left w:val="none" w:sz="0" w:space="0" w:color="auto"/>
        <w:bottom w:val="none" w:sz="0" w:space="0" w:color="auto"/>
        <w:right w:val="none" w:sz="0" w:space="0" w:color="auto"/>
      </w:divBdr>
    </w:div>
    <w:div w:id="1773043543">
      <w:bodyDiv w:val="1"/>
      <w:marLeft w:val="0"/>
      <w:marRight w:val="0"/>
      <w:marTop w:val="0"/>
      <w:marBottom w:val="0"/>
      <w:divBdr>
        <w:top w:val="none" w:sz="0" w:space="0" w:color="auto"/>
        <w:left w:val="none" w:sz="0" w:space="0" w:color="auto"/>
        <w:bottom w:val="none" w:sz="0" w:space="0" w:color="auto"/>
        <w:right w:val="none" w:sz="0" w:space="0" w:color="auto"/>
      </w:divBdr>
    </w:div>
    <w:div w:id="1773162290">
      <w:bodyDiv w:val="1"/>
      <w:marLeft w:val="0"/>
      <w:marRight w:val="0"/>
      <w:marTop w:val="0"/>
      <w:marBottom w:val="0"/>
      <w:divBdr>
        <w:top w:val="none" w:sz="0" w:space="0" w:color="auto"/>
        <w:left w:val="none" w:sz="0" w:space="0" w:color="auto"/>
        <w:bottom w:val="none" w:sz="0" w:space="0" w:color="auto"/>
        <w:right w:val="none" w:sz="0" w:space="0" w:color="auto"/>
      </w:divBdr>
    </w:div>
    <w:div w:id="1773207787">
      <w:bodyDiv w:val="1"/>
      <w:marLeft w:val="0"/>
      <w:marRight w:val="0"/>
      <w:marTop w:val="0"/>
      <w:marBottom w:val="0"/>
      <w:divBdr>
        <w:top w:val="none" w:sz="0" w:space="0" w:color="auto"/>
        <w:left w:val="none" w:sz="0" w:space="0" w:color="auto"/>
        <w:bottom w:val="none" w:sz="0" w:space="0" w:color="auto"/>
        <w:right w:val="none" w:sz="0" w:space="0" w:color="auto"/>
      </w:divBdr>
    </w:div>
    <w:div w:id="1773431567">
      <w:bodyDiv w:val="1"/>
      <w:marLeft w:val="0"/>
      <w:marRight w:val="0"/>
      <w:marTop w:val="0"/>
      <w:marBottom w:val="0"/>
      <w:divBdr>
        <w:top w:val="none" w:sz="0" w:space="0" w:color="auto"/>
        <w:left w:val="none" w:sz="0" w:space="0" w:color="auto"/>
        <w:bottom w:val="none" w:sz="0" w:space="0" w:color="auto"/>
        <w:right w:val="none" w:sz="0" w:space="0" w:color="auto"/>
      </w:divBdr>
    </w:div>
    <w:div w:id="1773889641">
      <w:bodyDiv w:val="1"/>
      <w:marLeft w:val="0"/>
      <w:marRight w:val="0"/>
      <w:marTop w:val="0"/>
      <w:marBottom w:val="0"/>
      <w:divBdr>
        <w:top w:val="none" w:sz="0" w:space="0" w:color="auto"/>
        <w:left w:val="none" w:sz="0" w:space="0" w:color="auto"/>
        <w:bottom w:val="none" w:sz="0" w:space="0" w:color="auto"/>
        <w:right w:val="none" w:sz="0" w:space="0" w:color="auto"/>
      </w:divBdr>
    </w:div>
    <w:div w:id="1774013114">
      <w:bodyDiv w:val="1"/>
      <w:marLeft w:val="0"/>
      <w:marRight w:val="0"/>
      <w:marTop w:val="0"/>
      <w:marBottom w:val="0"/>
      <w:divBdr>
        <w:top w:val="none" w:sz="0" w:space="0" w:color="auto"/>
        <w:left w:val="none" w:sz="0" w:space="0" w:color="auto"/>
        <w:bottom w:val="none" w:sz="0" w:space="0" w:color="auto"/>
        <w:right w:val="none" w:sz="0" w:space="0" w:color="auto"/>
      </w:divBdr>
    </w:div>
    <w:div w:id="1774134123">
      <w:bodyDiv w:val="1"/>
      <w:marLeft w:val="0"/>
      <w:marRight w:val="0"/>
      <w:marTop w:val="0"/>
      <w:marBottom w:val="0"/>
      <w:divBdr>
        <w:top w:val="none" w:sz="0" w:space="0" w:color="auto"/>
        <w:left w:val="none" w:sz="0" w:space="0" w:color="auto"/>
        <w:bottom w:val="none" w:sz="0" w:space="0" w:color="auto"/>
        <w:right w:val="none" w:sz="0" w:space="0" w:color="auto"/>
      </w:divBdr>
    </w:div>
    <w:div w:id="1774202441">
      <w:bodyDiv w:val="1"/>
      <w:marLeft w:val="0"/>
      <w:marRight w:val="0"/>
      <w:marTop w:val="0"/>
      <w:marBottom w:val="0"/>
      <w:divBdr>
        <w:top w:val="none" w:sz="0" w:space="0" w:color="auto"/>
        <w:left w:val="none" w:sz="0" w:space="0" w:color="auto"/>
        <w:bottom w:val="none" w:sz="0" w:space="0" w:color="auto"/>
        <w:right w:val="none" w:sz="0" w:space="0" w:color="auto"/>
      </w:divBdr>
    </w:div>
    <w:div w:id="1774284256">
      <w:bodyDiv w:val="1"/>
      <w:marLeft w:val="0"/>
      <w:marRight w:val="0"/>
      <w:marTop w:val="0"/>
      <w:marBottom w:val="0"/>
      <w:divBdr>
        <w:top w:val="none" w:sz="0" w:space="0" w:color="auto"/>
        <w:left w:val="none" w:sz="0" w:space="0" w:color="auto"/>
        <w:bottom w:val="none" w:sz="0" w:space="0" w:color="auto"/>
        <w:right w:val="none" w:sz="0" w:space="0" w:color="auto"/>
      </w:divBdr>
    </w:div>
    <w:div w:id="1774746003">
      <w:bodyDiv w:val="1"/>
      <w:marLeft w:val="0"/>
      <w:marRight w:val="0"/>
      <w:marTop w:val="0"/>
      <w:marBottom w:val="0"/>
      <w:divBdr>
        <w:top w:val="none" w:sz="0" w:space="0" w:color="auto"/>
        <w:left w:val="none" w:sz="0" w:space="0" w:color="auto"/>
        <w:bottom w:val="none" w:sz="0" w:space="0" w:color="auto"/>
        <w:right w:val="none" w:sz="0" w:space="0" w:color="auto"/>
      </w:divBdr>
    </w:div>
    <w:div w:id="1774784245">
      <w:bodyDiv w:val="1"/>
      <w:marLeft w:val="0"/>
      <w:marRight w:val="0"/>
      <w:marTop w:val="0"/>
      <w:marBottom w:val="0"/>
      <w:divBdr>
        <w:top w:val="none" w:sz="0" w:space="0" w:color="auto"/>
        <w:left w:val="none" w:sz="0" w:space="0" w:color="auto"/>
        <w:bottom w:val="none" w:sz="0" w:space="0" w:color="auto"/>
        <w:right w:val="none" w:sz="0" w:space="0" w:color="auto"/>
      </w:divBdr>
    </w:div>
    <w:div w:id="1774864102">
      <w:bodyDiv w:val="1"/>
      <w:marLeft w:val="0"/>
      <w:marRight w:val="0"/>
      <w:marTop w:val="0"/>
      <w:marBottom w:val="0"/>
      <w:divBdr>
        <w:top w:val="none" w:sz="0" w:space="0" w:color="auto"/>
        <w:left w:val="none" w:sz="0" w:space="0" w:color="auto"/>
        <w:bottom w:val="none" w:sz="0" w:space="0" w:color="auto"/>
        <w:right w:val="none" w:sz="0" w:space="0" w:color="auto"/>
      </w:divBdr>
    </w:div>
    <w:div w:id="1775202037">
      <w:bodyDiv w:val="1"/>
      <w:marLeft w:val="0"/>
      <w:marRight w:val="0"/>
      <w:marTop w:val="0"/>
      <w:marBottom w:val="0"/>
      <w:divBdr>
        <w:top w:val="none" w:sz="0" w:space="0" w:color="auto"/>
        <w:left w:val="none" w:sz="0" w:space="0" w:color="auto"/>
        <w:bottom w:val="none" w:sz="0" w:space="0" w:color="auto"/>
        <w:right w:val="none" w:sz="0" w:space="0" w:color="auto"/>
      </w:divBdr>
    </w:div>
    <w:div w:id="1775205597">
      <w:bodyDiv w:val="1"/>
      <w:marLeft w:val="0"/>
      <w:marRight w:val="0"/>
      <w:marTop w:val="0"/>
      <w:marBottom w:val="0"/>
      <w:divBdr>
        <w:top w:val="none" w:sz="0" w:space="0" w:color="auto"/>
        <w:left w:val="none" w:sz="0" w:space="0" w:color="auto"/>
        <w:bottom w:val="none" w:sz="0" w:space="0" w:color="auto"/>
        <w:right w:val="none" w:sz="0" w:space="0" w:color="auto"/>
      </w:divBdr>
    </w:div>
    <w:div w:id="1775401619">
      <w:bodyDiv w:val="1"/>
      <w:marLeft w:val="0"/>
      <w:marRight w:val="0"/>
      <w:marTop w:val="0"/>
      <w:marBottom w:val="0"/>
      <w:divBdr>
        <w:top w:val="none" w:sz="0" w:space="0" w:color="auto"/>
        <w:left w:val="none" w:sz="0" w:space="0" w:color="auto"/>
        <w:bottom w:val="none" w:sz="0" w:space="0" w:color="auto"/>
        <w:right w:val="none" w:sz="0" w:space="0" w:color="auto"/>
      </w:divBdr>
    </w:div>
    <w:div w:id="1775443776">
      <w:bodyDiv w:val="1"/>
      <w:marLeft w:val="0"/>
      <w:marRight w:val="0"/>
      <w:marTop w:val="0"/>
      <w:marBottom w:val="0"/>
      <w:divBdr>
        <w:top w:val="none" w:sz="0" w:space="0" w:color="auto"/>
        <w:left w:val="none" w:sz="0" w:space="0" w:color="auto"/>
        <w:bottom w:val="none" w:sz="0" w:space="0" w:color="auto"/>
        <w:right w:val="none" w:sz="0" w:space="0" w:color="auto"/>
      </w:divBdr>
    </w:div>
    <w:div w:id="1775785045">
      <w:bodyDiv w:val="1"/>
      <w:marLeft w:val="0"/>
      <w:marRight w:val="0"/>
      <w:marTop w:val="0"/>
      <w:marBottom w:val="0"/>
      <w:divBdr>
        <w:top w:val="none" w:sz="0" w:space="0" w:color="auto"/>
        <w:left w:val="none" w:sz="0" w:space="0" w:color="auto"/>
        <w:bottom w:val="none" w:sz="0" w:space="0" w:color="auto"/>
        <w:right w:val="none" w:sz="0" w:space="0" w:color="auto"/>
      </w:divBdr>
    </w:div>
    <w:div w:id="1775897621">
      <w:bodyDiv w:val="1"/>
      <w:marLeft w:val="0"/>
      <w:marRight w:val="0"/>
      <w:marTop w:val="0"/>
      <w:marBottom w:val="0"/>
      <w:divBdr>
        <w:top w:val="none" w:sz="0" w:space="0" w:color="auto"/>
        <w:left w:val="none" w:sz="0" w:space="0" w:color="auto"/>
        <w:bottom w:val="none" w:sz="0" w:space="0" w:color="auto"/>
        <w:right w:val="none" w:sz="0" w:space="0" w:color="auto"/>
      </w:divBdr>
    </w:div>
    <w:div w:id="1776055663">
      <w:bodyDiv w:val="1"/>
      <w:marLeft w:val="0"/>
      <w:marRight w:val="0"/>
      <w:marTop w:val="0"/>
      <w:marBottom w:val="0"/>
      <w:divBdr>
        <w:top w:val="none" w:sz="0" w:space="0" w:color="auto"/>
        <w:left w:val="none" w:sz="0" w:space="0" w:color="auto"/>
        <w:bottom w:val="none" w:sz="0" w:space="0" w:color="auto"/>
        <w:right w:val="none" w:sz="0" w:space="0" w:color="auto"/>
      </w:divBdr>
    </w:div>
    <w:div w:id="1776098696">
      <w:bodyDiv w:val="1"/>
      <w:marLeft w:val="0"/>
      <w:marRight w:val="0"/>
      <w:marTop w:val="0"/>
      <w:marBottom w:val="0"/>
      <w:divBdr>
        <w:top w:val="none" w:sz="0" w:space="0" w:color="auto"/>
        <w:left w:val="none" w:sz="0" w:space="0" w:color="auto"/>
        <w:bottom w:val="none" w:sz="0" w:space="0" w:color="auto"/>
        <w:right w:val="none" w:sz="0" w:space="0" w:color="auto"/>
      </w:divBdr>
    </w:div>
    <w:div w:id="1776170184">
      <w:bodyDiv w:val="1"/>
      <w:marLeft w:val="0"/>
      <w:marRight w:val="0"/>
      <w:marTop w:val="0"/>
      <w:marBottom w:val="0"/>
      <w:divBdr>
        <w:top w:val="none" w:sz="0" w:space="0" w:color="auto"/>
        <w:left w:val="none" w:sz="0" w:space="0" w:color="auto"/>
        <w:bottom w:val="none" w:sz="0" w:space="0" w:color="auto"/>
        <w:right w:val="none" w:sz="0" w:space="0" w:color="auto"/>
      </w:divBdr>
    </w:div>
    <w:div w:id="1776437411">
      <w:bodyDiv w:val="1"/>
      <w:marLeft w:val="0"/>
      <w:marRight w:val="0"/>
      <w:marTop w:val="0"/>
      <w:marBottom w:val="0"/>
      <w:divBdr>
        <w:top w:val="none" w:sz="0" w:space="0" w:color="auto"/>
        <w:left w:val="none" w:sz="0" w:space="0" w:color="auto"/>
        <w:bottom w:val="none" w:sz="0" w:space="0" w:color="auto"/>
        <w:right w:val="none" w:sz="0" w:space="0" w:color="auto"/>
      </w:divBdr>
    </w:div>
    <w:div w:id="1776443880">
      <w:bodyDiv w:val="1"/>
      <w:marLeft w:val="0"/>
      <w:marRight w:val="0"/>
      <w:marTop w:val="0"/>
      <w:marBottom w:val="0"/>
      <w:divBdr>
        <w:top w:val="none" w:sz="0" w:space="0" w:color="auto"/>
        <w:left w:val="none" w:sz="0" w:space="0" w:color="auto"/>
        <w:bottom w:val="none" w:sz="0" w:space="0" w:color="auto"/>
        <w:right w:val="none" w:sz="0" w:space="0" w:color="auto"/>
      </w:divBdr>
    </w:div>
    <w:div w:id="1776560817">
      <w:bodyDiv w:val="1"/>
      <w:marLeft w:val="0"/>
      <w:marRight w:val="0"/>
      <w:marTop w:val="0"/>
      <w:marBottom w:val="0"/>
      <w:divBdr>
        <w:top w:val="none" w:sz="0" w:space="0" w:color="auto"/>
        <w:left w:val="none" w:sz="0" w:space="0" w:color="auto"/>
        <w:bottom w:val="none" w:sz="0" w:space="0" w:color="auto"/>
        <w:right w:val="none" w:sz="0" w:space="0" w:color="auto"/>
      </w:divBdr>
    </w:div>
    <w:div w:id="1776704420">
      <w:bodyDiv w:val="1"/>
      <w:marLeft w:val="0"/>
      <w:marRight w:val="0"/>
      <w:marTop w:val="0"/>
      <w:marBottom w:val="0"/>
      <w:divBdr>
        <w:top w:val="none" w:sz="0" w:space="0" w:color="auto"/>
        <w:left w:val="none" w:sz="0" w:space="0" w:color="auto"/>
        <w:bottom w:val="none" w:sz="0" w:space="0" w:color="auto"/>
        <w:right w:val="none" w:sz="0" w:space="0" w:color="auto"/>
      </w:divBdr>
    </w:div>
    <w:div w:id="1776823847">
      <w:bodyDiv w:val="1"/>
      <w:marLeft w:val="0"/>
      <w:marRight w:val="0"/>
      <w:marTop w:val="0"/>
      <w:marBottom w:val="0"/>
      <w:divBdr>
        <w:top w:val="none" w:sz="0" w:space="0" w:color="auto"/>
        <w:left w:val="none" w:sz="0" w:space="0" w:color="auto"/>
        <w:bottom w:val="none" w:sz="0" w:space="0" w:color="auto"/>
        <w:right w:val="none" w:sz="0" w:space="0" w:color="auto"/>
      </w:divBdr>
    </w:div>
    <w:div w:id="1776973461">
      <w:bodyDiv w:val="1"/>
      <w:marLeft w:val="0"/>
      <w:marRight w:val="0"/>
      <w:marTop w:val="0"/>
      <w:marBottom w:val="0"/>
      <w:divBdr>
        <w:top w:val="none" w:sz="0" w:space="0" w:color="auto"/>
        <w:left w:val="none" w:sz="0" w:space="0" w:color="auto"/>
        <w:bottom w:val="none" w:sz="0" w:space="0" w:color="auto"/>
        <w:right w:val="none" w:sz="0" w:space="0" w:color="auto"/>
      </w:divBdr>
    </w:div>
    <w:div w:id="1777216688">
      <w:bodyDiv w:val="1"/>
      <w:marLeft w:val="0"/>
      <w:marRight w:val="0"/>
      <w:marTop w:val="0"/>
      <w:marBottom w:val="0"/>
      <w:divBdr>
        <w:top w:val="none" w:sz="0" w:space="0" w:color="auto"/>
        <w:left w:val="none" w:sz="0" w:space="0" w:color="auto"/>
        <w:bottom w:val="none" w:sz="0" w:space="0" w:color="auto"/>
        <w:right w:val="none" w:sz="0" w:space="0" w:color="auto"/>
      </w:divBdr>
    </w:div>
    <w:div w:id="1778135319">
      <w:bodyDiv w:val="1"/>
      <w:marLeft w:val="0"/>
      <w:marRight w:val="0"/>
      <w:marTop w:val="0"/>
      <w:marBottom w:val="0"/>
      <w:divBdr>
        <w:top w:val="none" w:sz="0" w:space="0" w:color="auto"/>
        <w:left w:val="none" w:sz="0" w:space="0" w:color="auto"/>
        <w:bottom w:val="none" w:sz="0" w:space="0" w:color="auto"/>
        <w:right w:val="none" w:sz="0" w:space="0" w:color="auto"/>
      </w:divBdr>
    </w:div>
    <w:div w:id="1778138097">
      <w:bodyDiv w:val="1"/>
      <w:marLeft w:val="0"/>
      <w:marRight w:val="0"/>
      <w:marTop w:val="0"/>
      <w:marBottom w:val="0"/>
      <w:divBdr>
        <w:top w:val="none" w:sz="0" w:space="0" w:color="auto"/>
        <w:left w:val="none" w:sz="0" w:space="0" w:color="auto"/>
        <w:bottom w:val="none" w:sz="0" w:space="0" w:color="auto"/>
        <w:right w:val="none" w:sz="0" w:space="0" w:color="auto"/>
      </w:divBdr>
    </w:div>
    <w:div w:id="1778603092">
      <w:bodyDiv w:val="1"/>
      <w:marLeft w:val="0"/>
      <w:marRight w:val="0"/>
      <w:marTop w:val="0"/>
      <w:marBottom w:val="0"/>
      <w:divBdr>
        <w:top w:val="none" w:sz="0" w:space="0" w:color="auto"/>
        <w:left w:val="none" w:sz="0" w:space="0" w:color="auto"/>
        <w:bottom w:val="none" w:sz="0" w:space="0" w:color="auto"/>
        <w:right w:val="none" w:sz="0" w:space="0" w:color="auto"/>
      </w:divBdr>
    </w:div>
    <w:div w:id="1778796320">
      <w:bodyDiv w:val="1"/>
      <w:marLeft w:val="0"/>
      <w:marRight w:val="0"/>
      <w:marTop w:val="0"/>
      <w:marBottom w:val="0"/>
      <w:divBdr>
        <w:top w:val="none" w:sz="0" w:space="0" w:color="auto"/>
        <w:left w:val="none" w:sz="0" w:space="0" w:color="auto"/>
        <w:bottom w:val="none" w:sz="0" w:space="0" w:color="auto"/>
        <w:right w:val="none" w:sz="0" w:space="0" w:color="auto"/>
      </w:divBdr>
    </w:div>
    <w:div w:id="1778941347">
      <w:bodyDiv w:val="1"/>
      <w:marLeft w:val="0"/>
      <w:marRight w:val="0"/>
      <w:marTop w:val="0"/>
      <w:marBottom w:val="0"/>
      <w:divBdr>
        <w:top w:val="none" w:sz="0" w:space="0" w:color="auto"/>
        <w:left w:val="none" w:sz="0" w:space="0" w:color="auto"/>
        <w:bottom w:val="none" w:sz="0" w:space="0" w:color="auto"/>
        <w:right w:val="none" w:sz="0" w:space="0" w:color="auto"/>
      </w:divBdr>
    </w:div>
    <w:div w:id="1779061813">
      <w:bodyDiv w:val="1"/>
      <w:marLeft w:val="0"/>
      <w:marRight w:val="0"/>
      <w:marTop w:val="0"/>
      <w:marBottom w:val="0"/>
      <w:divBdr>
        <w:top w:val="none" w:sz="0" w:space="0" w:color="auto"/>
        <w:left w:val="none" w:sz="0" w:space="0" w:color="auto"/>
        <w:bottom w:val="none" w:sz="0" w:space="0" w:color="auto"/>
        <w:right w:val="none" w:sz="0" w:space="0" w:color="auto"/>
      </w:divBdr>
    </w:div>
    <w:div w:id="1779064062">
      <w:bodyDiv w:val="1"/>
      <w:marLeft w:val="0"/>
      <w:marRight w:val="0"/>
      <w:marTop w:val="0"/>
      <w:marBottom w:val="0"/>
      <w:divBdr>
        <w:top w:val="none" w:sz="0" w:space="0" w:color="auto"/>
        <w:left w:val="none" w:sz="0" w:space="0" w:color="auto"/>
        <w:bottom w:val="none" w:sz="0" w:space="0" w:color="auto"/>
        <w:right w:val="none" w:sz="0" w:space="0" w:color="auto"/>
      </w:divBdr>
    </w:div>
    <w:div w:id="1779183095">
      <w:bodyDiv w:val="1"/>
      <w:marLeft w:val="0"/>
      <w:marRight w:val="0"/>
      <w:marTop w:val="0"/>
      <w:marBottom w:val="0"/>
      <w:divBdr>
        <w:top w:val="none" w:sz="0" w:space="0" w:color="auto"/>
        <w:left w:val="none" w:sz="0" w:space="0" w:color="auto"/>
        <w:bottom w:val="none" w:sz="0" w:space="0" w:color="auto"/>
        <w:right w:val="none" w:sz="0" w:space="0" w:color="auto"/>
      </w:divBdr>
    </w:div>
    <w:div w:id="1779448387">
      <w:bodyDiv w:val="1"/>
      <w:marLeft w:val="0"/>
      <w:marRight w:val="0"/>
      <w:marTop w:val="0"/>
      <w:marBottom w:val="0"/>
      <w:divBdr>
        <w:top w:val="none" w:sz="0" w:space="0" w:color="auto"/>
        <w:left w:val="none" w:sz="0" w:space="0" w:color="auto"/>
        <w:bottom w:val="none" w:sz="0" w:space="0" w:color="auto"/>
        <w:right w:val="none" w:sz="0" w:space="0" w:color="auto"/>
      </w:divBdr>
    </w:div>
    <w:div w:id="1779451770">
      <w:bodyDiv w:val="1"/>
      <w:marLeft w:val="0"/>
      <w:marRight w:val="0"/>
      <w:marTop w:val="0"/>
      <w:marBottom w:val="0"/>
      <w:divBdr>
        <w:top w:val="none" w:sz="0" w:space="0" w:color="auto"/>
        <w:left w:val="none" w:sz="0" w:space="0" w:color="auto"/>
        <w:bottom w:val="none" w:sz="0" w:space="0" w:color="auto"/>
        <w:right w:val="none" w:sz="0" w:space="0" w:color="auto"/>
      </w:divBdr>
    </w:div>
    <w:div w:id="1779520185">
      <w:bodyDiv w:val="1"/>
      <w:marLeft w:val="0"/>
      <w:marRight w:val="0"/>
      <w:marTop w:val="0"/>
      <w:marBottom w:val="0"/>
      <w:divBdr>
        <w:top w:val="none" w:sz="0" w:space="0" w:color="auto"/>
        <w:left w:val="none" w:sz="0" w:space="0" w:color="auto"/>
        <w:bottom w:val="none" w:sz="0" w:space="0" w:color="auto"/>
        <w:right w:val="none" w:sz="0" w:space="0" w:color="auto"/>
      </w:divBdr>
    </w:div>
    <w:div w:id="1779636673">
      <w:bodyDiv w:val="1"/>
      <w:marLeft w:val="0"/>
      <w:marRight w:val="0"/>
      <w:marTop w:val="0"/>
      <w:marBottom w:val="0"/>
      <w:divBdr>
        <w:top w:val="none" w:sz="0" w:space="0" w:color="auto"/>
        <w:left w:val="none" w:sz="0" w:space="0" w:color="auto"/>
        <w:bottom w:val="none" w:sz="0" w:space="0" w:color="auto"/>
        <w:right w:val="none" w:sz="0" w:space="0" w:color="auto"/>
      </w:divBdr>
    </w:div>
    <w:div w:id="1779712144">
      <w:bodyDiv w:val="1"/>
      <w:marLeft w:val="0"/>
      <w:marRight w:val="0"/>
      <w:marTop w:val="0"/>
      <w:marBottom w:val="0"/>
      <w:divBdr>
        <w:top w:val="none" w:sz="0" w:space="0" w:color="auto"/>
        <w:left w:val="none" w:sz="0" w:space="0" w:color="auto"/>
        <w:bottom w:val="none" w:sz="0" w:space="0" w:color="auto"/>
        <w:right w:val="none" w:sz="0" w:space="0" w:color="auto"/>
      </w:divBdr>
    </w:div>
    <w:div w:id="1779718113">
      <w:bodyDiv w:val="1"/>
      <w:marLeft w:val="0"/>
      <w:marRight w:val="0"/>
      <w:marTop w:val="0"/>
      <w:marBottom w:val="0"/>
      <w:divBdr>
        <w:top w:val="none" w:sz="0" w:space="0" w:color="auto"/>
        <w:left w:val="none" w:sz="0" w:space="0" w:color="auto"/>
        <w:bottom w:val="none" w:sz="0" w:space="0" w:color="auto"/>
        <w:right w:val="none" w:sz="0" w:space="0" w:color="auto"/>
      </w:divBdr>
    </w:div>
    <w:div w:id="1779906658">
      <w:bodyDiv w:val="1"/>
      <w:marLeft w:val="0"/>
      <w:marRight w:val="0"/>
      <w:marTop w:val="0"/>
      <w:marBottom w:val="0"/>
      <w:divBdr>
        <w:top w:val="none" w:sz="0" w:space="0" w:color="auto"/>
        <w:left w:val="none" w:sz="0" w:space="0" w:color="auto"/>
        <w:bottom w:val="none" w:sz="0" w:space="0" w:color="auto"/>
        <w:right w:val="none" w:sz="0" w:space="0" w:color="auto"/>
      </w:divBdr>
    </w:div>
    <w:div w:id="1779909402">
      <w:bodyDiv w:val="1"/>
      <w:marLeft w:val="0"/>
      <w:marRight w:val="0"/>
      <w:marTop w:val="0"/>
      <w:marBottom w:val="0"/>
      <w:divBdr>
        <w:top w:val="none" w:sz="0" w:space="0" w:color="auto"/>
        <w:left w:val="none" w:sz="0" w:space="0" w:color="auto"/>
        <w:bottom w:val="none" w:sz="0" w:space="0" w:color="auto"/>
        <w:right w:val="none" w:sz="0" w:space="0" w:color="auto"/>
      </w:divBdr>
    </w:div>
    <w:div w:id="1779989046">
      <w:bodyDiv w:val="1"/>
      <w:marLeft w:val="0"/>
      <w:marRight w:val="0"/>
      <w:marTop w:val="0"/>
      <w:marBottom w:val="0"/>
      <w:divBdr>
        <w:top w:val="none" w:sz="0" w:space="0" w:color="auto"/>
        <w:left w:val="none" w:sz="0" w:space="0" w:color="auto"/>
        <w:bottom w:val="none" w:sz="0" w:space="0" w:color="auto"/>
        <w:right w:val="none" w:sz="0" w:space="0" w:color="auto"/>
      </w:divBdr>
    </w:div>
    <w:div w:id="1780493083">
      <w:bodyDiv w:val="1"/>
      <w:marLeft w:val="0"/>
      <w:marRight w:val="0"/>
      <w:marTop w:val="0"/>
      <w:marBottom w:val="0"/>
      <w:divBdr>
        <w:top w:val="none" w:sz="0" w:space="0" w:color="auto"/>
        <w:left w:val="none" w:sz="0" w:space="0" w:color="auto"/>
        <w:bottom w:val="none" w:sz="0" w:space="0" w:color="auto"/>
        <w:right w:val="none" w:sz="0" w:space="0" w:color="auto"/>
      </w:divBdr>
    </w:div>
    <w:div w:id="1780560119">
      <w:bodyDiv w:val="1"/>
      <w:marLeft w:val="0"/>
      <w:marRight w:val="0"/>
      <w:marTop w:val="0"/>
      <w:marBottom w:val="0"/>
      <w:divBdr>
        <w:top w:val="none" w:sz="0" w:space="0" w:color="auto"/>
        <w:left w:val="none" w:sz="0" w:space="0" w:color="auto"/>
        <w:bottom w:val="none" w:sz="0" w:space="0" w:color="auto"/>
        <w:right w:val="none" w:sz="0" w:space="0" w:color="auto"/>
      </w:divBdr>
    </w:div>
    <w:div w:id="1780679886">
      <w:bodyDiv w:val="1"/>
      <w:marLeft w:val="0"/>
      <w:marRight w:val="0"/>
      <w:marTop w:val="0"/>
      <w:marBottom w:val="0"/>
      <w:divBdr>
        <w:top w:val="none" w:sz="0" w:space="0" w:color="auto"/>
        <w:left w:val="none" w:sz="0" w:space="0" w:color="auto"/>
        <w:bottom w:val="none" w:sz="0" w:space="0" w:color="auto"/>
        <w:right w:val="none" w:sz="0" w:space="0" w:color="auto"/>
      </w:divBdr>
    </w:div>
    <w:div w:id="1780753270">
      <w:bodyDiv w:val="1"/>
      <w:marLeft w:val="0"/>
      <w:marRight w:val="0"/>
      <w:marTop w:val="0"/>
      <w:marBottom w:val="0"/>
      <w:divBdr>
        <w:top w:val="none" w:sz="0" w:space="0" w:color="auto"/>
        <w:left w:val="none" w:sz="0" w:space="0" w:color="auto"/>
        <w:bottom w:val="none" w:sz="0" w:space="0" w:color="auto"/>
        <w:right w:val="none" w:sz="0" w:space="0" w:color="auto"/>
      </w:divBdr>
    </w:div>
    <w:div w:id="1780755018">
      <w:bodyDiv w:val="1"/>
      <w:marLeft w:val="0"/>
      <w:marRight w:val="0"/>
      <w:marTop w:val="0"/>
      <w:marBottom w:val="0"/>
      <w:divBdr>
        <w:top w:val="none" w:sz="0" w:space="0" w:color="auto"/>
        <w:left w:val="none" w:sz="0" w:space="0" w:color="auto"/>
        <w:bottom w:val="none" w:sz="0" w:space="0" w:color="auto"/>
        <w:right w:val="none" w:sz="0" w:space="0" w:color="auto"/>
      </w:divBdr>
    </w:div>
    <w:div w:id="1780947973">
      <w:bodyDiv w:val="1"/>
      <w:marLeft w:val="0"/>
      <w:marRight w:val="0"/>
      <w:marTop w:val="0"/>
      <w:marBottom w:val="0"/>
      <w:divBdr>
        <w:top w:val="none" w:sz="0" w:space="0" w:color="auto"/>
        <w:left w:val="none" w:sz="0" w:space="0" w:color="auto"/>
        <w:bottom w:val="none" w:sz="0" w:space="0" w:color="auto"/>
        <w:right w:val="none" w:sz="0" w:space="0" w:color="auto"/>
      </w:divBdr>
    </w:div>
    <w:div w:id="1780955664">
      <w:bodyDiv w:val="1"/>
      <w:marLeft w:val="0"/>
      <w:marRight w:val="0"/>
      <w:marTop w:val="0"/>
      <w:marBottom w:val="0"/>
      <w:divBdr>
        <w:top w:val="none" w:sz="0" w:space="0" w:color="auto"/>
        <w:left w:val="none" w:sz="0" w:space="0" w:color="auto"/>
        <w:bottom w:val="none" w:sz="0" w:space="0" w:color="auto"/>
        <w:right w:val="none" w:sz="0" w:space="0" w:color="auto"/>
      </w:divBdr>
    </w:div>
    <w:div w:id="1781073645">
      <w:bodyDiv w:val="1"/>
      <w:marLeft w:val="0"/>
      <w:marRight w:val="0"/>
      <w:marTop w:val="0"/>
      <w:marBottom w:val="0"/>
      <w:divBdr>
        <w:top w:val="none" w:sz="0" w:space="0" w:color="auto"/>
        <w:left w:val="none" w:sz="0" w:space="0" w:color="auto"/>
        <w:bottom w:val="none" w:sz="0" w:space="0" w:color="auto"/>
        <w:right w:val="none" w:sz="0" w:space="0" w:color="auto"/>
      </w:divBdr>
    </w:div>
    <w:div w:id="1781097885">
      <w:bodyDiv w:val="1"/>
      <w:marLeft w:val="0"/>
      <w:marRight w:val="0"/>
      <w:marTop w:val="0"/>
      <w:marBottom w:val="0"/>
      <w:divBdr>
        <w:top w:val="none" w:sz="0" w:space="0" w:color="auto"/>
        <w:left w:val="none" w:sz="0" w:space="0" w:color="auto"/>
        <w:bottom w:val="none" w:sz="0" w:space="0" w:color="auto"/>
        <w:right w:val="none" w:sz="0" w:space="0" w:color="auto"/>
      </w:divBdr>
    </w:div>
    <w:div w:id="1781098021">
      <w:bodyDiv w:val="1"/>
      <w:marLeft w:val="0"/>
      <w:marRight w:val="0"/>
      <w:marTop w:val="0"/>
      <w:marBottom w:val="0"/>
      <w:divBdr>
        <w:top w:val="none" w:sz="0" w:space="0" w:color="auto"/>
        <w:left w:val="none" w:sz="0" w:space="0" w:color="auto"/>
        <w:bottom w:val="none" w:sz="0" w:space="0" w:color="auto"/>
        <w:right w:val="none" w:sz="0" w:space="0" w:color="auto"/>
      </w:divBdr>
    </w:div>
    <w:div w:id="1781103661">
      <w:bodyDiv w:val="1"/>
      <w:marLeft w:val="0"/>
      <w:marRight w:val="0"/>
      <w:marTop w:val="0"/>
      <w:marBottom w:val="0"/>
      <w:divBdr>
        <w:top w:val="none" w:sz="0" w:space="0" w:color="auto"/>
        <w:left w:val="none" w:sz="0" w:space="0" w:color="auto"/>
        <w:bottom w:val="none" w:sz="0" w:space="0" w:color="auto"/>
        <w:right w:val="none" w:sz="0" w:space="0" w:color="auto"/>
      </w:divBdr>
    </w:div>
    <w:div w:id="1781221844">
      <w:bodyDiv w:val="1"/>
      <w:marLeft w:val="0"/>
      <w:marRight w:val="0"/>
      <w:marTop w:val="0"/>
      <w:marBottom w:val="0"/>
      <w:divBdr>
        <w:top w:val="none" w:sz="0" w:space="0" w:color="auto"/>
        <w:left w:val="none" w:sz="0" w:space="0" w:color="auto"/>
        <w:bottom w:val="none" w:sz="0" w:space="0" w:color="auto"/>
        <w:right w:val="none" w:sz="0" w:space="0" w:color="auto"/>
      </w:divBdr>
    </w:div>
    <w:div w:id="1781338213">
      <w:bodyDiv w:val="1"/>
      <w:marLeft w:val="0"/>
      <w:marRight w:val="0"/>
      <w:marTop w:val="0"/>
      <w:marBottom w:val="0"/>
      <w:divBdr>
        <w:top w:val="none" w:sz="0" w:space="0" w:color="auto"/>
        <w:left w:val="none" w:sz="0" w:space="0" w:color="auto"/>
        <w:bottom w:val="none" w:sz="0" w:space="0" w:color="auto"/>
        <w:right w:val="none" w:sz="0" w:space="0" w:color="auto"/>
      </w:divBdr>
    </w:div>
    <w:div w:id="1781340800">
      <w:bodyDiv w:val="1"/>
      <w:marLeft w:val="0"/>
      <w:marRight w:val="0"/>
      <w:marTop w:val="0"/>
      <w:marBottom w:val="0"/>
      <w:divBdr>
        <w:top w:val="none" w:sz="0" w:space="0" w:color="auto"/>
        <w:left w:val="none" w:sz="0" w:space="0" w:color="auto"/>
        <w:bottom w:val="none" w:sz="0" w:space="0" w:color="auto"/>
        <w:right w:val="none" w:sz="0" w:space="0" w:color="auto"/>
      </w:divBdr>
    </w:div>
    <w:div w:id="1781492063">
      <w:bodyDiv w:val="1"/>
      <w:marLeft w:val="0"/>
      <w:marRight w:val="0"/>
      <w:marTop w:val="0"/>
      <w:marBottom w:val="0"/>
      <w:divBdr>
        <w:top w:val="none" w:sz="0" w:space="0" w:color="auto"/>
        <w:left w:val="none" w:sz="0" w:space="0" w:color="auto"/>
        <w:bottom w:val="none" w:sz="0" w:space="0" w:color="auto"/>
        <w:right w:val="none" w:sz="0" w:space="0" w:color="auto"/>
      </w:divBdr>
    </w:div>
    <w:div w:id="1781535358">
      <w:bodyDiv w:val="1"/>
      <w:marLeft w:val="0"/>
      <w:marRight w:val="0"/>
      <w:marTop w:val="0"/>
      <w:marBottom w:val="0"/>
      <w:divBdr>
        <w:top w:val="none" w:sz="0" w:space="0" w:color="auto"/>
        <w:left w:val="none" w:sz="0" w:space="0" w:color="auto"/>
        <w:bottom w:val="none" w:sz="0" w:space="0" w:color="auto"/>
        <w:right w:val="none" w:sz="0" w:space="0" w:color="auto"/>
      </w:divBdr>
    </w:div>
    <w:div w:id="1781605756">
      <w:bodyDiv w:val="1"/>
      <w:marLeft w:val="0"/>
      <w:marRight w:val="0"/>
      <w:marTop w:val="0"/>
      <w:marBottom w:val="0"/>
      <w:divBdr>
        <w:top w:val="none" w:sz="0" w:space="0" w:color="auto"/>
        <w:left w:val="none" w:sz="0" w:space="0" w:color="auto"/>
        <w:bottom w:val="none" w:sz="0" w:space="0" w:color="auto"/>
        <w:right w:val="none" w:sz="0" w:space="0" w:color="auto"/>
      </w:divBdr>
    </w:div>
    <w:div w:id="1781679023">
      <w:bodyDiv w:val="1"/>
      <w:marLeft w:val="0"/>
      <w:marRight w:val="0"/>
      <w:marTop w:val="0"/>
      <w:marBottom w:val="0"/>
      <w:divBdr>
        <w:top w:val="none" w:sz="0" w:space="0" w:color="auto"/>
        <w:left w:val="none" w:sz="0" w:space="0" w:color="auto"/>
        <w:bottom w:val="none" w:sz="0" w:space="0" w:color="auto"/>
        <w:right w:val="none" w:sz="0" w:space="0" w:color="auto"/>
      </w:divBdr>
    </w:div>
    <w:div w:id="1781679629">
      <w:bodyDiv w:val="1"/>
      <w:marLeft w:val="0"/>
      <w:marRight w:val="0"/>
      <w:marTop w:val="0"/>
      <w:marBottom w:val="0"/>
      <w:divBdr>
        <w:top w:val="none" w:sz="0" w:space="0" w:color="auto"/>
        <w:left w:val="none" w:sz="0" w:space="0" w:color="auto"/>
        <w:bottom w:val="none" w:sz="0" w:space="0" w:color="auto"/>
        <w:right w:val="none" w:sz="0" w:space="0" w:color="auto"/>
      </w:divBdr>
    </w:div>
    <w:div w:id="1781797101">
      <w:bodyDiv w:val="1"/>
      <w:marLeft w:val="0"/>
      <w:marRight w:val="0"/>
      <w:marTop w:val="0"/>
      <w:marBottom w:val="0"/>
      <w:divBdr>
        <w:top w:val="none" w:sz="0" w:space="0" w:color="auto"/>
        <w:left w:val="none" w:sz="0" w:space="0" w:color="auto"/>
        <w:bottom w:val="none" w:sz="0" w:space="0" w:color="auto"/>
        <w:right w:val="none" w:sz="0" w:space="0" w:color="auto"/>
      </w:divBdr>
    </w:div>
    <w:div w:id="1782337542">
      <w:bodyDiv w:val="1"/>
      <w:marLeft w:val="0"/>
      <w:marRight w:val="0"/>
      <w:marTop w:val="0"/>
      <w:marBottom w:val="0"/>
      <w:divBdr>
        <w:top w:val="none" w:sz="0" w:space="0" w:color="auto"/>
        <w:left w:val="none" w:sz="0" w:space="0" w:color="auto"/>
        <w:bottom w:val="none" w:sz="0" w:space="0" w:color="auto"/>
        <w:right w:val="none" w:sz="0" w:space="0" w:color="auto"/>
      </w:divBdr>
    </w:div>
    <w:div w:id="1782341898">
      <w:bodyDiv w:val="1"/>
      <w:marLeft w:val="0"/>
      <w:marRight w:val="0"/>
      <w:marTop w:val="0"/>
      <w:marBottom w:val="0"/>
      <w:divBdr>
        <w:top w:val="none" w:sz="0" w:space="0" w:color="auto"/>
        <w:left w:val="none" w:sz="0" w:space="0" w:color="auto"/>
        <w:bottom w:val="none" w:sz="0" w:space="0" w:color="auto"/>
        <w:right w:val="none" w:sz="0" w:space="0" w:color="auto"/>
      </w:divBdr>
    </w:div>
    <w:div w:id="1782407750">
      <w:bodyDiv w:val="1"/>
      <w:marLeft w:val="0"/>
      <w:marRight w:val="0"/>
      <w:marTop w:val="0"/>
      <w:marBottom w:val="0"/>
      <w:divBdr>
        <w:top w:val="none" w:sz="0" w:space="0" w:color="auto"/>
        <w:left w:val="none" w:sz="0" w:space="0" w:color="auto"/>
        <w:bottom w:val="none" w:sz="0" w:space="0" w:color="auto"/>
        <w:right w:val="none" w:sz="0" w:space="0" w:color="auto"/>
      </w:divBdr>
    </w:div>
    <w:div w:id="1782408789">
      <w:bodyDiv w:val="1"/>
      <w:marLeft w:val="0"/>
      <w:marRight w:val="0"/>
      <w:marTop w:val="0"/>
      <w:marBottom w:val="0"/>
      <w:divBdr>
        <w:top w:val="none" w:sz="0" w:space="0" w:color="auto"/>
        <w:left w:val="none" w:sz="0" w:space="0" w:color="auto"/>
        <w:bottom w:val="none" w:sz="0" w:space="0" w:color="auto"/>
        <w:right w:val="none" w:sz="0" w:space="0" w:color="auto"/>
      </w:divBdr>
    </w:div>
    <w:div w:id="1782409771">
      <w:bodyDiv w:val="1"/>
      <w:marLeft w:val="0"/>
      <w:marRight w:val="0"/>
      <w:marTop w:val="0"/>
      <w:marBottom w:val="0"/>
      <w:divBdr>
        <w:top w:val="none" w:sz="0" w:space="0" w:color="auto"/>
        <w:left w:val="none" w:sz="0" w:space="0" w:color="auto"/>
        <w:bottom w:val="none" w:sz="0" w:space="0" w:color="auto"/>
        <w:right w:val="none" w:sz="0" w:space="0" w:color="auto"/>
      </w:divBdr>
    </w:div>
    <w:div w:id="1782606742">
      <w:bodyDiv w:val="1"/>
      <w:marLeft w:val="0"/>
      <w:marRight w:val="0"/>
      <w:marTop w:val="0"/>
      <w:marBottom w:val="0"/>
      <w:divBdr>
        <w:top w:val="none" w:sz="0" w:space="0" w:color="auto"/>
        <w:left w:val="none" w:sz="0" w:space="0" w:color="auto"/>
        <w:bottom w:val="none" w:sz="0" w:space="0" w:color="auto"/>
        <w:right w:val="none" w:sz="0" w:space="0" w:color="auto"/>
      </w:divBdr>
    </w:div>
    <w:div w:id="1782649937">
      <w:bodyDiv w:val="1"/>
      <w:marLeft w:val="0"/>
      <w:marRight w:val="0"/>
      <w:marTop w:val="0"/>
      <w:marBottom w:val="0"/>
      <w:divBdr>
        <w:top w:val="none" w:sz="0" w:space="0" w:color="auto"/>
        <w:left w:val="none" w:sz="0" w:space="0" w:color="auto"/>
        <w:bottom w:val="none" w:sz="0" w:space="0" w:color="auto"/>
        <w:right w:val="none" w:sz="0" w:space="0" w:color="auto"/>
      </w:divBdr>
    </w:div>
    <w:div w:id="1783067005">
      <w:bodyDiv w:val="1"/>
      <w:marLeft w:val="0"/>
      <w:marRight w:val="0"/>
      <w:marTop w:val="0"/>
      <w:marBottom w:val="0"/>
      <w:divBdr>
        <w:top w:val="none" w:sz="0" w:space="0" w:color="auto"/>
        <w:left w:val="none" w:sz="0" w:space="0" w:color="auto"/>
        <w:bottom w:val="none" w:sz="0" w:space="0" w:color="auto"/>
        <w:right w:val="none" w:sz="0" w:space="0" w:color="auto"/>
      </w:divBdr>
    </w:div>
    <w:div w:id="1783067967">
      <w:bodyDiv w:val="1"/>
      <w:marLeft w:val="0"/>
      <w:marRight w:val="0"/>
      <w:marTop w:val="0"/>
      <w:marBottom w:val="0"/>
      <w:divBdr>
        <w:top w:val="none" w:sz="0" w:space="0" w:color="auto"/>
        <w:left w:val="none" w:sz="0" w:space="0" w:color="auto"/>
        <w:bottom w:val="none" w:sz="0" w:space="0" w:color="auto"/>
        <w:right w:val="none" w:sz="0" w:space="0" w:color="auto"/>
      </w:divBdr>
    </w:div>
    <w:div w:id="1783261571">
      <w:bodyDiv w:val="1"/>
      <w:marLeft w:val="0"/>
      <w:marRight w:val="0"/>
      <w:marTop w:val="0"/>
      <w:marBottom w:val="0"/>
      <w:divBdr>
        <w:top w:val="none" w:sz="0" w:space="0" w:color="auto"/>
        <w:left w:val="none" w:sz="0" w:space="0" w:color="auto"/>
        <w:bottom w:val="none" w:sz="0" w:space="0" w:color="auto"/>
        <w:right w:val="none" w:sz="0" w:space="0" w:color="auto"/>
      </w:divBdr>
    </w:div>
    <w:div w:id="1783262459">
      <w:bodyDiv w:val="1"/>
      <w:marLeft w:val="0"/>
      <w:marRight w:val="0"/>
      <w:marTop w:val="0"/>
      <w:marBottom w:val="0"/>
      <w:divBdr>
        <w:top w:val="none" w:sz="0" w:space="0" w:color="auto"/>
        <w:left w:val="none" w:sz="0" w:space="0" w:color="auto"/>
        <w:bottom w:val="none" w:sz="0" w:space="0" w:color="auto"/>
        <w:right w:val="none" w:sz="0" w:space="0" w:color="auto"/>
      </w:divBdr>
    </w:div>
    <w:div w:id="1783844742">
      <w:bodyDiv w:val="1"/>
      <w:marLeft w:val="0"/>
      <w:marRight w:val="0"/>
      <w:marTop w:val="0"/>
      <w:marBottom w:val="0"/>
      <w:divBdr>
        <w:top w:val="none" w:sz="0" w:space="0" w:color="auto"/>
        <w:left w:val="none" w:sz="0" w:space="0" w:color="auto"/>
        <w:bottom w:val="none" w:sz="0" w:space="0" w:color="auto"/>
        <w:right w:val="none" w:sz="0" w:space="0" w:color="auto"/>
      </w:divBdr>
    </w:div>
    <w:div w:id="1784106591">
      <w:bodyDiv w:val="1"/>
      <w:marLeft w:val="0"/>
      <w:marRight w:val="0"/>
      <w:marTop w:val="0"/>
      <w:marBottom w:val="0"/>
      <w:divBdr>
        <w:top w:val="none" w:sz="0" w:space="0" w:color="auto"/>
        <w:left w:val="none" w:sz="0" w:space="0" w:color="auto"/>
        <w:bottom w:val="none" w:sz="0" w:space="0" w:color="auto"/>
        <w:right w:val="none" w:sz="0" w:space="0" w:color="auto"/>
      </w:divBdr>
    </w:div>
    <w:div w:id="1784304587">
      <w:bodyDiv w:val="1"/>
      <w:marLeft w:val="0"/>
      <w:marRight w:val="0"/>
      <w:marTop w:val="0"/>
      <w:marBottom w:val="0"/>
      <w:divBdr>
        <w:top w:val="none" w:sz="0" w:space="0" w:color="auto"/>
        <w:left w:val="none" w:sz="0" w:space="0" w:color="auto"/>
        <w:bottom w:val="none" w:sz="0" w:space="0" w:color="auto"/>
        <w:right w:val="none" w:sz="0" w:space="0" w:color="auto"/>
      </w:divBdr>
    </w:div>
    <w:div w:id="1784417740">
      <w:bodyDiv w:val="1"/>
      <w:marLeft w:val="0"/>
      <w:marRight w:val="0"/>
      <w:marTop w:val="0"/>
      <w:marBottom w:val="0"/>
      <w:divBdr>
        <w:top w:val="none" w:sz="0" w:space="0" w:color="auto"/>
        <w:left w:val="none" w:sz="0" w:space="0" w:color="auto"/>
        <w:bottom w:val="none" w:sz="0" w:space="0" w:color="auto"/>
        <w:right w:val="none" w:sz="0" w:space="0" w:color="auto"/>
      </w:divBdr>
    </w:div>
    <w:div w:id="1784615738">
      <w:bodyDiv w:val="1"/>
      <w:marLeft w:val="0"/>
      <w:marRight w:val="0"/>
      <w:marTop w:val="0"/>
      <w:marBottom w:val="0"/>
      <w:divBdr>
        <w:top w:val="none" w:sz="0" w:space="0" w:color="auto"/>
        <w:left w:val="none" w:sz="0" w:space="0" w:color="auto"/>
        <w:bottom w:val="none" w:sz="0" w:space="0" w:color="auto"/>
        <w:right w:val="none" w:sz="0" w:space="0" w:color="auto"/>
      </w:divBdr>
    </w:div>
    <w:div w:id="1784689385">
      <w:bodyDiv w:val="1"/>
      <w:marLeft w:val="0"/>
      <w:marRight w:val="0"/>
      <w:marTop w:val="0"/>
      <w:marBottom w:val="0"/>
      <w:divBdr>
        <w:top w:val="none" w:sz="0" w:space="0" w:color="auto"/>
        <w:left w:val="none" w:sz="0" w:space="0" w:color="auto"/>
        <w:bottom w:val="none" w:sz="0" w:space="0" w:color="auto"/>
        <w:right w:val="none" w:sz="0" w:space="0" w:color="auto"/>
      </w:divBdr>
    </w:div>
    <w:div w:id="1784809875">
      <w:bodyDiv w:val="1"/>
      <w:marLeft w:val="0"/>
      <w:marRight w:val="0"/>
      <w:marTop w:val="0"/>
      <w:marBottom w:val="0"/>
      <w:divBdr>
        <w:top w:val="none" w:sz="0" w:space="0" w:color="auto"/>
        <w:left w:val="none" w:sz="0" w:space="0" w:color="auto"/>
        <w:bottom w:val="none" w:sz="0" w:space="0" w:color="auto"/>
        <w:right w:val="none" w:sz="0" w:space="0" w:color="auto"/>
      </w:divBdr>
    </w:div>
    <w:div w:id="1784956840">
      <w:bodyDiv w:val="1"/>
      <w:marLeft w:val="0"/>
      <w:marRight w:val="0"/>
      <w:marTop w:val="0"/>
      <w:marBottom w:val="0"/>
      <w:divBdr>
        <w:top w:val="none" w:sz="0" w:space="0" w:color="auto"/>
        <w:left w:val="none" w:sz="0" w:space="0" w:color="auto"/>
        <w:bottom w:val="none" w:sz="0" w:space="0" w:color="auto"/>
        <w:right w:val="none" w:sz="0" w:space="0" w:color="auto"/>
      </w:divBdr>
    </w:div>
    <w:div w:id="1785493097">
      <w:bodyDiv w:val="1"/>
      <w:marLeft w:val="0"/>
      <w:marRight w:val="0"/>
      <w:marTop w:val="0"/>
      <w:marBottom w:val="0"/>
      <w:divBdr>
        <w:top w:val="none" w:sz="0" w:space="0" w:color="auto"/>
        <w:left w:val="none" w:sz="0" w:space="0" w:color="auto"/>
        <w:bottom w:val="none" w:sz="0" w:space="0" w:color="auto"/>
        <w:right w:val="none" w:sz="0" w:space="0" w:color="auto"/>
      </w:divBdr>
    </w:div>
    <w:div w:id="1785690357">
      <w:bodyDiv w:val="1"/>
      <w:marLeft w:val="0"/>
      <w:marRight w:val="0"/>
      <w:marTop w:val="0"/>
      <w:marBottom w:val="0"/>
      <w:divBdr>
        <w:top w:val="none" w:sz="0" w:space="0" w:color="auto"/>
        <w:left w:val="none" w:sz="0" w:space="0" w:color="auto"/>
        <w:bottom w:val="none" w:sz="0" w:space="0" w:color="auto"/>
        <w:right w:val="none" w:sz="0" w:space="0" w:color="auto"/>
      </w:divBdr>
    </w:div>
    <w:div w:id="1785808791">
      <w:bodyDiv w:val="1"/>
      <w:marLeft w:val="0"/>
      <w:marRight w:val="0"/>
      <w:marTop w:val="0"/>
      <w:marBottom w:val="0"/>
      <w:divBdr>
        <w:top w:val="none" w:sz="0" w:space="0" w:color="auto"/>
        <w:left w:val="none" w:sz="0" w:space="0" w:color="auto"/>
        <w:bottom w:val="none" w:sz="0" w:space="0" w:color="auto"/>
        <w:right w:val="none" w:sz="0" w:space="0" w:color="auto"/>
      </w:divBdr>
    </w:div>
    <w:div w:id="1786384287">
      <w:bodyDiv w:val="1"/>
      <w:marLeft w:val="0"/>
      <w:marRight w:val="0"/>
      <w:marTop w:val="0"/>
      <w:marBottom w:val="0"/>
      <w:divBdr>
        <w:top w:val="none" w:sz="0" w:space="0" w:color="auto"/>
        <w:left w:val="none" w:sz="0" w:space="0" w:color="auto"/>
        <w:bottom w:val="none" w:sz="0" w:space="0" w:color="auto"/>
        <w:right w:val="none" w:sz="0" w:space="0" w:color="auto"/>
      </w:divBdr>
    </w:div>
    <w:div w:id="1786996138">
      <w:bodyDiv w:val="1"/>
      <w:marLeft w:val="0"/>
      <w:marRight w:val="0"/>
      <w:marTop w:val="0"/>
      <w:marBottom w:val="0"/>
      <w:divBdr>
        <w:top w:val="none" w:sz="0" w:space="0" w:color="auto"/>
        <w:left w:val="none" w:sz="0" w:space="0" w:color="auto"/>
        <w:bottom w:val="none" w:sz="0" w:space="0" w:color="auto"/>
        <w:right w:val="none" w:sz="0" w:space="0" w:color="auto"/>
      </w:divBdr>
    </w:div>
    <w:div w:id="1787387511">
      <w:bodyDiv w:val="1"/>
      <w:marLeft w:val="0"/>
      <w:marRight w:val="0"/>
      <w:marTop w:val="0"/>
      <w:marBottom w:val="0"/>
      <w:divBdr>
        <w:top w:val="none" w:sz="0" w:space="0" w:color="auto"/>
        <w:left w:val="none" w:sz="0" w:space="0" w:color="auto"/>
        <w:bottom w:val="none" w:sz="0" w:space="0" w:color="auto"/>
        <w:right w:val="none" w:sz="0" w:space="0" w:color="auto"/>
      </w:divBdr>
    </w:div>
    <w:div w:id="1787651783">
      <w:bodyDiv w:val="1"/>
      <w:marLeft w:val="0"/>
      <w:marRight w:val="0"/>
      <w:marTop w:val="0"/>
      <w:marBottom w:val="0"/>
      <w:divBdr>
        <w:top w:val="none" w:sz="0" w:space="0" w:color="auto"/>
        <w:left w:val="none" w:sz="0" w:space="0" w:color="auto"/>
        <w:bottom w:val="none" w:sz="0" w:space="0" w:color="auto"/>
        <w:right w:val="none" w:sz="0" w:space="0" w:color="auto"/>
      </w:divBdr>
    </w:div>
    <w:div w:id="1788085438">
      <w:bodyDiv w:val="1"/>
      <w:marLeft w:val="0"/>
      <w:marRight w:val="0"/>
      <w:marTop w:val="0"/>
      <w:marBottom w:val="0"/>
      <w:divBdr>
        <w:top w:val="none" w:sz="0" w:space="0" w:color="auto"/>
        <w:left w:val="none" w:sz="0" w:space="0" w:color="auto"/>
        <w:bottom w:val="none" w:sz="0" w:space="0" w:color="auto"/>
        <w:right w:val="none" w:sz="0" w:space="0" w:color="auto"/>
      </w:divBdr>
    </w:div>
    <w:div w:id="1788506804">
      <w:bodyDiv w:val="1"/>
      <w:marLeft w:val="0"/>
      <w:marRight w:val="0"/>
      <w:marTop w:val="0"/>
      <w:marBottom w:val="0"/>
      <w:divBdr>
        <w:top w:val="none" w:sz="0" w:space="0" w:color="auto"/>
        <w:left w:val="none" w:sz="0" w:space="0" w:color="auto"/>
        <w:bottom w:val="none" w:sz="0" w:space="0" w:color="auto"/>
        <w:right w:val="none" w:sz="0" w:space="0" w:color="auto"/>
      </w:divBdr>
    </w:div>
    <w:div w:id="1788549532">
      <w:bodyDiv w:val="1"/>
      <w:marLeft w:val="0"/>
      <w:marRight w:val="0"/>
      <w:marTop w:val="0"/>
      <w:marBottom w:val="0"/>
      <w:divBdr>
        <w:top w:val="none" w:sz="0" w:space="0" w:color="auto"/>
        <w:left w:val="none" w:sz="0" w:space="0" w:color="auto"/>
        <w:bottom w:val="none" w:sz="0" w:space="0" w:color="auto"/>
        <w:right w:val="none" w:sz="0" w:space="0" w:color="auto"/>
      </w:divBdr>
    </w:div>
    <w:div w:id="1788814315">
      <w:bodyDiv w:val="1"/>
      <w:marLeft w:val="0"/>
      <w:marRight w:val="0"/>
      <w:marTop w:val="0"/>
      <w:marBottom w:val="0"/>
      <w:divBdr>
        <w:top w:val="none" w:sz="0" w:space="0" w:color="auto"/>
        <w:left w:val="none" w:sz="0" w:space="0" w:color="auto"/>
        <w:bottom w:val="none" w:sz="0" w:space="0" w:color="auto"/>
        <w:right w:val="none" w:sz="0" w:space="0" w:color="auto"/>
      </w:divBdr>
    </w:div>
    <w:div w:id="1788816398">
      <w:bodyDiv w:val="1"/>
      <w:marLeft w:val="0"/>
      <w:marRight w:val="0"/>
      <w:marTop w:val="0"/>
      <w:marBottom w:val="0"/>
      <w:divBdr>
        <w:top w:val="none" w:sz="0" w:space="0" w:color="auto"/>
        <w:left w:val="none" w:sz="0" w:space="0" w:color="auto"/>
        <w:bottom w:val="none" w:sz="0" w:space="0" w:color="auto"/>
        <w:right w:val="none" w:sz="0" w:space="0" w:color="auto"/>
      </w:divBdr>
    </w:div>
    <w:div w:id="1788891243">
      <w:bodyDiv w:val="1"/>
      <w:marLeft w:val="0"/>
      <w:marRight w:val="0"/>
      <w:marTop w:val="0"/>
      <w:marBottom w:val="0"/>
      <w:divBdr>
        <w:top w:val="none" w:sz="0" w:space="0" w:color="auto"/>
        <w:left w:val="none" w:sz="0" w:space="0" w:color="auto"/>
        <w:bottom w:val="none" w:sz="0" w:space="0" w:color="auto"/>
        <w:right w:val="none" w:sz="0" w:space="0" w:color="auto"/>
      </w:divBdr>
    </w:div>
    <w:div w:id="1789160311">
      <w:bodyDiv w:val="1"/>
      <w:marLeft w:val="0"/>
      <w:marRight w:val="0"/>
      <w:marTop w:val="0"/>
      <w:marBottom w:val="0"/>
      <w:divBdr>
        <w:top w:val="none" w:sz="0" w:space="0" w:color="auto"/>
        <w:left w:val="none" w:sz="0" w:space="0" w:color="auto"/>
        <w:bottom w:val="none" w:sz="0" w:space="0" w:color="auto"/>
        <w:right w:val="none" w:sz="0" w:space="0" w:color="auto"/>
      </w:divBdr>
    </w:div>
    <w:div w:id="1789278816">
      <w:bodyDiv w:val="1"/>
      <w:marLeft w:val="0"/>
      <w:marRight w:val="0"/>
      <w:marTop w:val="0"/>
      <w:marBottom w:val="0"/>
      <w:divBdr>
        <w:top w:val="none" w:sz="0" w:space="0" w:color="auto"/>
        <w:left w:val="none" w:sz="0" w:space="0" w:color="auto"/>
        <w:bottom w:val="none" w:sz="0" w:space="0" w:color="auto"/>
        <w:right w:val="none" w:sz="0" w:space="0" w:color="auto"/>
      </w:divBdr>
    </w:div>
    <w:div w:id="1789352428">
      <w:bodyDiv w:val="1"/>
      <w:marLeft w:val="0"/>
      <w:marRight w:val="0"/>
      <w:marTop w:val="0"/>
      <w:marBottom w:val="0"/>
      <w:divBdr>
        <w:top w:val="none" w:sz="0" w:space="0" w:color="auto"/>
        <w:left w:val="none" w:sz="0" w:space="0" w:color="auto"/>
        <w:bottom w:val="none" w:sz="0" w:space="0" w:color="auto"/>
        <w:right w:val="none" w:sz="0" w:space="0" w:color="auto"/>
      </w:divBdr>
    </w:div>
    <w:div w:id="1789354380">
      <w:bodyDiv w:val="1"/>
      <w:marLeft w:val="0"/>
      <w:marRight w:val="0"/>
      <w:marTop w:val="0"/>
      <w:marBottom w:val="0"/>
      <w:divBdr>
        <w:top w:val="none" w:sz="0" w:space="0" w:color="auto"/>
        <w:left w:val="none" w:sz="0" w:space="0" w:color="auto"/>
        <w:bottom w:val="none" w:sz="0" w:space="0" w:color="auto"/>
        <w:right w:val="none" w:sz="0" w:space="0" w:color="auto"/>
      </w:divBdr>
    </w:div>
    <w:div w:id="1789356122">
      <w:bodyDiv w:val="1"/>
      <w:marLeft w:val="0"/>
      <w:marRight w:val="0"/>
      <w:marTop w:val="0"/>
      <w:marBottom w:val="0"/>
      <w:divBdr>
        <w:top w:val="none" w:sz="0" w:space="0" w:color="auto"/>
        <w:left w:val="none" w:sz="0" w:space="0" w:color="auto"/>
        <w:bottom w:val="none" w:sz="0" w:space="0" w:color="auto"/>
        <w:right w:val="none" w:sz="0" w:space="0" w:color="auto"/>
      </w:divBdr>
    </w:div>
    <w:div w:id="1789395609">
      <w:bodyDiv w:val="1"/>
      <w:marLeft w:val="0"/>
      <w:marRight w:val="0"/>
      <w:marTop w:val="0"/>
      <w:marBottom w:val="0"/>
      <w:divBdr>
        <w:top w:val="none" w:sz="0" w:space="0" w:color="auto"/>
        <w:left w:val="none" w:sz="0" w:space="0" w:color="auto"/>
        <w:bottom w:val="none" w:sz="0" w:space="0" w:color="auto"/>
        <w:right w:val="none" w:sz="0" w:space="0" w:color="auto"/>
      </w:divBdr>
    </w:div>
    <w:div w:id="1789542463">
      <w:bodyDiv w:val="1"/>
      <w:marLeft w:val="0"/>
      <w:marRight w:val="0"/>
      <w:marTop w:val="0"/>
      <w:marBottom w:val="0"/>
      <w:divBdr>
        <w:top w:val="none" w:sz="0" w:space="0" w:color="auto"/>
        <w:left w:val="none" w:sz="0" w:space="0" w:color="auto"/>
        <w:bottom w:val="none" w:sz="0" w:space="0" w:color="auto"/>
        <w:right w:val="none" w:sz="0" w:space="0" w:color="auto"/>
      </w:divBdr>
    </w:div>
    <w:div w:id="1789737491">
      <w:bodyDiv w:val="1"/>
      <w:marLeft w:val="0"/>
      <w:marRight w:val="0"/>
      <w:marTop w:val="0"/>
      <w:marBottom w:val="0"/>
      <w:divBdr>
        <w:top w:val="none" w:sz="0" w:space="0" w:color="auto"/>
        <w:left w:val="none" w:sz="0" w:space="0" w:color="auto"/>
        <w:bottom w:val="none" w:sz="0" w:space="0" w:color="auto"/>
        <w:right w:val="none" w:sz="0" w:space="0" w:color="auto"/>
      </w:divBdr>
    </w:div>
    <w:div w:id="1789809973">
      <w:bodyDiv w:val="1"/>
      <w:marLeft w:val="0"/>
      <w:marRight w:val="0"/>
      <w:marTop w:val="0"/>
      <w:marBottom w:val="0"/>
      <w:divBdr>
        <w:top w:val="none" w:sz="0" w:space="0" w:color="auto"/>
        <w:left w:val="none" w:sz="0" w:space="0" w:color="auto"/>
        <w:bottom w:val="none" w:sz="0" w:space="0" w:color="auto"/>
        <w:right w:val="none" w:sz="0" w:space="0" w:color="auto"/>
      </w:divBdr>
    </w:div>
    <w:div w:id="1789813223">
      <w:bodyDiv w:val="1"/>
      <w:marLeft w:val="0"/>
      <w:marRight w:val="0"/>
      <w:marTop w:val="0"/>
      <w:marBottom w:val="0"/>
      <w:divBdr>
        <w:top w:val="none" w:sz="0" w:space="0" w:color="auto"/>
        <w:left w:val="none" w:sz="0" w:space="0" w:color="auto"/>
        <w:bottom w:val="none" w:sz="0" w:space="0" w:color="auto"/>
        <w:right w:val="none" w:sz="0" w:space="0" w:color="auto"/>
      </w:divBdr>
    </w:div>
    <w:div w:id="1789815330">
      <w:bodyDiv w:val="1"/>
      <w:marLeft w:val="0"/>
      <w:marRight w:val="0"/>
      <w:marTop w:val="0"/>
      <w:marBottom w:val="0"/>
      <w:divBdr>
        <w:top w:val="none" w:sz="0" w:space="0" w:color="auto"/>
        <w:left w:val="none" w:sz="0" w:space="0" w:color="auto"/>
        <w:bottom w:val="none" w:sz="0" w:space="0" w:color="auto"/>
        <w:right w:val="none" w:sz="0" w:space="0" w:color="auto"/>
      </w:divBdr>
    </w:div>
    <w:div w:id="1789928656">
      <w:bodyDiv w:val="1"/>
      <w:marLeft w:val="0"/>
      <w:marRight w:val="0"/>
      <w:marTop w:val="0"/>
      <w:marBottom w:val="0"/>
      <w:divBdr>
        <w:top w:val="none" w:sz="0" w:space="0" w:color="auto"/>
        <w:left w:val="none" w:sz="0" w:space="0" w:color="auto"/>
        <w:bottom w:val="none" w:sz="0" w:space="0" w:color="auto"/>
        <w:right w:val="none" w:sz="0" w:space="0" w:color="auto"/>
      </w:divBdr>
    </w:div>
    <w:div w:id="1790079649">
      <w:bodyDiv w:val="1"/>
      <w:marLeft w:val="0"/>
      <w:marRight w:val="0"/>
      <w:marTop w:val="0"/>
      <w:marBottom w:val="0"/>
      <w:divBdr>
        <w:top w:val="none" w:sz="0" w:space="0" w:color="auto"/>
        <w:left w:val="none" w:sz="0" w:space="0" w:color="auto"/>
        <w:bottom w:val="none" w:sz="0" w:space="0" w:color="auto"/>
        <w:right w:val="none" w:sz="0" w:space="0" w:color="auto"/>
      </w:divBdr>
    </w:div>
    <w:div w:id="1790662068">
      <w:bodyDiv w:val="1"/>
      <w:marLeft w:val="0"/>
      <w:marRight w:val="0"/>
      <w:marTop w:val="0"/>
      <w:marBottom w:val="0"/>
      <w:divBdr>
        <w:top w:val="none" w:sz="0" w:space="0" w:color="auto"/>
        <w:left w:val="none" w:sz="0" w:space="0" w:color="auto"/>
        <w:bottom w:val="none" w:sz="0" w:space="0" w:color="auto"/>
        <w:right w:val="none" w:sz="0" w:space="0" w:color="auto"/>
      </w:divBdr>
    </w:div>
    <w:div w:id="1790733392">
      <w:bodyDiv w:val="1"/>
      <w:marLeft w:val="0"/>
      <w:marRight w:val="0"/>
      <w:marTop w:val="0"/>
      <w:marBottom w:val="0"/>
      <w:divBdr>
        <w:top w:val="none" w:sz="0" w:space="0" w:color="auto"/>
        <w:left w:val="none" w:sz="0" w:space="0" w:color="auto"/>
        <w:bottom w:val="none" w:sz="0" w:space="0" w:color="auto"/>
        <w:right w:val="none" w:sz="0" w:space="0" w:color="auto"/>
      </w:divBdr>
    </w:div>
    <w:div w:id="1790736915">
      <w:bodyDiv w:val="1"/>
      <w:marLeft w:val="0"/>
      <w:marRight w:val="0"/>
      <w:marTop w:val="0"/>
      <w:marBottom w:val="0"/>
      <w:divBdr>
        <w:top w:val="none" w:sz="0" w:space="0" w:color="auto"/>
        <w:left w:val="none" w:sz="0" w:space="0" w:color="auto"/>
        <w:bottom w:val="none" w:sz="0" w:space="0" w:color="auto"/>
        <w:right w:val="none" w:sz="0" w:space="0" w:color="auto"/>
      </w:divBdr>
    </w:div>
    <w:div w:id="1790777359">
      <w:bodyDiv w:val="1"/>
      <w:marLeft w:val="0"/>
      <w:marRight w:val="0"/>
      <w:marTop w:val="0"/>
      <w:marBottom w:val="0"/>
      <w:divBdr>
        <w:top w:val="none" w:sz="0" w:space="0" w:color="auto"/>
        <w:left w:val="none" w:sz="0" w:space="0" w:color="auto"/>
        <w:bottom w:val="none" w:sz="0" w:space="0" w:color="auto"/>
        <w:right w:val="none" w:sz="0" w:space="0" w:color="auto"/>
      </w:divBdr>
    </w:div>
    <w:div w:id="1790858011">
      <w:bodyDiv w:val="1"/>
      <w:marLeft w:val="0"/>
      <w:marRight w:val="0"/>
      <w:marTop w:val="0"/>
      <w:marBottom w:val="0"/>
      <w:divBdr>
        <w:top w:val="none" w:sz="0" w:space="0" w:color="auto"/>
        <w:left w:val="none" w:sz="0" w:space="0" w:color="auto"/>
        <w:bottom w:val="none" w:sz="0" w:space="0" w:color="auto"/>
        <w:right w:val="none" w:sz="0" w:space="0" w:color="auto"/>
      </w:divBdr>
    </w:div>
    <w:div w:id="1791126826">
      <w:bodyDiv w:val="1"/>
      <w:marLeft w:val="0"/>
      <w:marRight w:val="0"/>
      <w:marTop w:val="0"/>
      <w:marBottom w:val="0"/>
      <w:divBdr>
        <w:top w:val="none" w:sz="0" w:space="0" w:color="auto"/>
        <w:left w:val="none" w:sz="0" w:space="0" w:color="auto"/>
        <w:bottom w:val="none" w:sz="0" w:space="0" w:color="auto"/>
        <w:right w:val="none" w:sz="0" w:space="0" w:color="auto"/>
      </w:divBdr>
    </w:div>
    <w:div w:id="1791439475">
      <w:bodyDiv w:val="1"/>
      <w:marLeft w:val="0"/>
      <w:marRight w:val="0"/>
      <w:marTop w:val="0"/>
      <w:marBottom w:val="0"/>
      <w:divBdr>
        <w:top w:val="none" w:sz="0" w:space="0" w:color="auto"/>
        <w:left w:val="none" w:sz="0" w:space="0" w:color="auto"/>
        <w:bottom w:val="none" w:sz="0" w:space="0" w:color="auto"/>
        <w:right w:val="none" w:sz="0" w:space="0" w:color="auto"/>
      </w:divBdr>
    </w:div>
    <w:div w:id="1791701786">
      <w:bodyDiv w:val="1"/>
      <w:marLeft w:val="0"/>
      <w:marRight w:val="0"/>
      <w:marTop w:val="0"/>
      <w:marBottom w:val="0"/>
      <w:divBdr>
        <w:top w:val="none" w:sz="0" w:space="0" w:color="auto"/>
        <w:left w:val="none" w:sz="0" w:space="0" w:color="auto"/>
        <w:bottom w:val="none" w:sz="0" w:space="0" w:color="auto"/>
        <w:right w:val="none" w:sz="0" w:space="0" w:color="auto"/>
      </w:divBdr>
    </w:div>
    <w:div w:id="1791705967">
      <w:bodyDiv w:val="1"/>
      <w:marLeft w:val="0"/>
      <w:marRight w:val="0"/>
      <w:marTop w:val="0"/>
      <w:marBottom w:val="0"/>
      <w:divBdr>
        <w:top w:val="none" w:sz="0" w:space="0" w:color="auto"/>
        <w:left w:val="none" w:sz="0" w:space="0" w:color="auto"/>
        <w:bottom w:val="none" w:sz="0" w:space="0" w:color="auto"/>
        <w:right w:val="none" w:sz="0" w:space="0" w:color="auto"/>
      </w:divBdr>
    </w:div>
    <w:div w:id="1791825584">
      <w:bodyDiv w:val="1"/>
      <w:marLeft w:val="0"/>
      <w:marRight w:val="0"/>
      <w:marTop w:val="0"/>
      <w:marBottom w:val="0"/>
      <w:divBdr>
        <w:top w:val="none" w:sz="0" w:space="0" w:color="auto"/>
        <w:left w:val="none" w:sz="0" w:space="0" w:color="auto"/>
        <w:bottom w:val="none" w:sz="0" w:space="0" w:color="auto"/>
        <w:right w:val="none" w:sz="0" w:space="0" w:color="auto"/>
      </w:divBdr>
    </w:div>
    <w:div w:id="1791850136">
      <w:bodyDiv w:val="1"/>
      <w:marLeft w:val="0"/>
      <w:marRight w:val="0"/>
      <w:marTop w:val="0"/>
      <w:marBottom w:val="0"/>
      <w:divBdr>
        <w:top w:val="none" w:sz="0" w:space="0" w:color="auto"/>
        <w:left w:val="none" w:sz="0" w:space="0" w:color="auto"/>
        <w:bottom w:val="none" w:sz="0" w:space="0" w:color="auto"/>
        <w:right w:val="none" w:sz="0" w:space="0" w:color="auto"/>
      </w:divBdr>
    </w:div>
    <w:div w:id="1792359005">
      <w:bodyDiv w:val="1"/>
      <w:marLeft w:val="0"/>
      <w:marRight w:val="0"/>
      <w:marTop w:val="0"/>
      <w:marBottom w:val="0"/>
      <w:divBdr>
        <w:top w:val="none" w:sz="0" w:space="0" w:color="auto"/>
        <w:left w:val="none" w:sz="0" w:space="0" w:color="auto"/>
        <w:bottom w:val="none" w:sz="0" w:space="0" w:color="auto"/>
        <w:right w:val="none" w:sz="0" w:space="0" w:color="auto"/>
      </w:divBdr>
    </w:div>
    <w:div w:id="1792629719">
      <w:bodyDiv w:val="1"/>
      <w:marLeft w:val="0"/>
      <w:marRight w:val="0"/>
      <w:marTop w:val="0"/>
      <w:marBottom w:val="0"/>
      <w:divBdr>
        <w:top w:val="none" w:sz="0" w:space="0" w:color="auto"/>
        <w:left w:val="none" w:sz="0" w:space="0" w:color="auto"/>
        <w:bottom w:val="none" w:sz="0" w:space="0" w:color="auto"/>
        <w:right w:val="none" w:sz="0" w:space="0" w:color="auto"/>
      </w:divBdr>
    </w:div>
    <w:div w:id="1792698865">
      <w:bodyDiv w:val="1"/>
      <w:marLeft w:val="0"/>
      <w:marRight w:val="0"/>
      <w:marTop w:val="0"/>
      <w:marBottom w:val="0"/>
      <w:divBdr>
        <w:top w:val="none" w:sz="0" w:space="0" w:color="auto"/>
        <w:left w:val="none" w:sz="0" w:space="0" w:color="auto"/>
        <w:bottom w:val="none" w:sz="0" w:space="0" w:color="auto"/>
        <w:right w:val="none" w:sz="0" w:space="0" w:color="auto"/>
      </w:divBdr>
    </w:div>
    <w:div w:id="1793203260">
      <w:bodyDiv w:val="1"/>
      <w:marLeft w:val="0"/>
      <w:marRight w:val="0"/>
      <w:marTop w:val="0"/>
      <w:marBottom w:val="0"/>
      <w:divBdr>
        <w:top w:val="none" w:sz="0" w:space="0" w:color="auto"/>
        <w:left w:val="none" w:sz="0" w:space="0" w:color="auto"/>
        <w:bottom w:val="none" w:sz="0" w:space="0" w:color="auto"/>
        <w:right w:val="none" w:sz="0" w:space="0" w:color="auto"/>
      </w:divBdr>
    </w:div>
    <w:div w:id="1793591761">
      <w:bodyDiv w:val="1"/>
      <w:marLeft w:val="0"/>
      <w:marRight w:val="0"/>
      <w:marTop w:val="0"/>
      <w:marBottom w:val="0"/>
      <w:divBdr>
        <w:top w:val="none" w:sz="0" w:space="0" w:color="auto"/>
        <w:left w:val="none" w:sz="0" w:space="0" w:color="auto"/>
        <w:bottom w:val="none" w:sz="0" w:space="0" w:color="auto"/>
        <w:right w:val="none" w:sz="0" w:space="0" w:color="auto"/>
      </w:divBdr>
    </w:div>
    <w:div w:id="1793594516">
      <w:bodyDiv w:val="1"/>
      <w:marLeft w:val="0"/>
      <w:marRight w:val="0"/>
      <w:marTop w:val="0"/>
      <w:marBottom w:val="0"/>
      <w:divBdr>
        <w:top w:val="none" w:sz="0" w:space="0" w:color="auto"/>
        <w:left w:val="none" w:sz="0" w:space="0" w:color="auto"/>
        <w:bottom w:val="none" w:sz="0" w:space="0" w:color="auto"/>
        <w:right w:val="none" w:sz="0" w:space="0" w:color="auto"/>
      </w:divBdr>
    </w:div>
    <w:div w:id="1793666177">
      <w:bodyDiv w:val="1"/>
      <w:marLeft w:val="0"/>
      <w:marRight w:val="0"/>
      <w:marTop w:val="0"/>
      <w:marBottom w:val="0"/>
      <w:divBdr>
        <w:top w:val="none" w:sz="0" w:space="0" w:color="auto"/>
        <w:left w:val="none" w:sz="0" w:space="0" w:color="auto"/>
        <w:bottom w:val="none" w:sz="0" w:space="0" w:color="auto"/>
        <w:right w:val="none" w:sz="0" w:space="0" w:color="auto"/>
      </w:divBdr>
    </w:div>
    <w:div w:id="1793671511">
      <w:bodyDiv w:val="1"/>
      <w:marLeft w:val="0"/>
      <w:marRight w:val="0"/>
      <w:marTop w:val="0"/>
      <w:marBottom w:val="0"/>
      <w:divBdr>
        <w:top w:val="none" w:sz="0" w:space="0" w:color="auto"/>
        <w:left w:val="none" w:sz="0" w:space="0" w:color="auto"/>
        <w:bottom w:val="none" w:sz="0" w:space="0" w:color="auto"/>
        <w:right w:val="none" w:sz="0" w:space="0" w:color="auto"/>
      </w:divBdr>
    </w:div>
    <w:div w:id="1793818394">
      <w:bodyDiv w:val="1"/>
      <w:marLeft w:val="0"/>
      <w:marRight w:val="0"/>
      <w:marTop w:val="0"/>
      <w:marBottom w:val="0"/>
      <w:divBdr>
        <w:top w:val="none" w:sz="0" w:space="0" w:color="auto"/>
        <w:left w:val="none" w:sz="0" w:space="0" w:color="auto"/>
        <w:bottom w:val="none" w:sz="0" w:space="0" w:color="auto"/>
        <w:right w:val="none" w:sz="0" w:space="0" w:color="auto"/>
      </w:divBdr>
    </w:div>
    <w:div w:id="1793858536">
      <w:bodyDiv w:val="1"/>
      <w:marLeft w:val="0"/>
      <w:marRight w:val="0"/>
      <w:marTop w:val="0"/>
      <w:marBottom w:val="0"/>
      <w:divBdr>
        <w:top w:val="none" w:sz="0" w:space="0" w:color="auto"/>
        <w:left w:val="none" w:sz="0" w:space="0" w:color="auto"/>
        <w:bottom w:val="none" w:sz="0" w:space="0" w:color="auto"/>
        <w:right w:val="none" w:sz="0" w:space="0" w:color="auto"/>
      </w:divBdr>
    </w:div>
    <w:div w:id="1794052165">
      <w:bodyDiv w:val="1"/>
      <w:marLeft w:val="0"/>
      <w:marRight w:val="0"/>
      <w:marTop w:val="0"/>
      <w:marBottom w:val="0"/>
      <w:divBdr>
        <w:top w:val="none" w:sz="0" w:space="0" w:color="auto"/>
        <w:left w:val="none" w:sz="0" w:space="0" w:color="auto"/>
        <w:bottom w:val="none" w:sz="0" w:space="0" w:color="auto"/>
        <w:right w:val="none" w:sz="0" w:space="0" w:color="auto"/>
      </w:divBdr>
    </w:div>
    <w:div w:id="1794128232">
      <w:bodyDiv w:val="1"/>
      <w:marLeft w:val="0"/>
      <w:marRight w:val="0"/>
      <w:marTop w:val="0"/>
      <w:marBottom w:val="0"/>
      <w:divBdr>
        <w:top w:val="none" w:sz="0" w:space="0" w:color="auto"/>
        <w:left w:val="none" w:sz="0" w:space="0" w:color="auto"/>
        <w:bottom w:val="none" w:sz="0" w:space="0" w:color="auto"/>
        <w:right w:val="none" w:sz="0" w:space="0" w:color="auto"/>
      </w:divBdr>
    </w:div>
    <w:div w:id="1794204469">
      <w:bodyDiv w:val="1"/>
      <w:marLeft w:val="0"/>
      <w:marRight w:val="0"/>
      <w:marTop w:val="0"/>
      <w:marBottom w:val="0"/>
      <w:divBdr>
        <w:top w:val="none" w:sz="0" w:space="0" w:color="auto"/>
        <w:left w:val="none" w:sz="0" w:space="0" w:color="auto"/>
        <w:bottom w:val="none" w:sz="0" w:space="0" w:color="auto"/>
        <w:right w:val="none" w:sz="0" w:space="0" w:color="auto"/>
      </w:divBdr>
    </w:div>
    <w:div w:id="1794791340">
      <w:bodyDiv w:val="1"/>
      <w:marLeft w:val="0"/>
      <w:marRight w:val="0"/>
      <w:marTop w:val="0"/>
      <w:marBottom w:val="0"/>
      <w:divBdr>
        <w:top w:val="none" w:sz="0" w:space="0" w:color="auto"/>
        <w:left w:val="none" w:sz="0" w:space="0" w:color="auto"/>
        <w:bottom w:val="none" w:sz="0" w:space="0" w:color="auto"/>
        <w:right w:val="none" w:sz="0" w:space="0" w:color="auto"/>
      </w:divBdr>
    </w:div>
    <w:div w:id="1795174837">
      <w:bodyDiv w:val="1"/>
      <w:marLeft w:val="0"/>
      <w:marRight w:val="0"/>
      <w:marTop w:val="0"/>
      <w:marBottom w:val="0"/>
      <w:divBdr>
        <w:top w:val="none" w:sz="0" w:space="0" w:color="auto"/>
        <w:left w:val="none" w:sz="0" w:space="0" w:color="auto"/>
        <w:bottom w:val="none" w:sz="0" w:space="0" w:color="auto"/>
        <w:right w:val="none" w:sz="0" w:space="0" w:color="auto"/>
      </w:divBdr>
    </w:div>
    <w:div w:id="1795175274">
      <w:bodyDiv w:val="1"/>
      <w:marLeft w:val="0"/>
      <w:marRight w:val="0"/>
      <w:marTop w:val="0"/>
      <w:marBottom w:val="0"/>
      <w:divBdr>
        <w:top w:val="none" w:sz="0" w:space="0" w:color="auto"/>
        <w:left w:val="none" w:sz="0" w:space="0" w:color="auto"/>
        <w:bottom w:val="none" w:sz="0" w:space="0" w:color="auto"/>
        <w:right w:val="none" w:sz="0" w:space="0" w:color="auto"/>
      </w:divBdr>
    </w:div>
    <w:div w:id="1795178079">
      <w:bodyDiv w:val="1"/>
      <w:marLeft w:val="0"/>
      <w:marRight w:val="0"/>
      <w:marTop w:val="0"/>
      <w:marBottom w:val="0"/>
      <w:divBdr>
        <w:top w:val="none" w:sz="0" w:space="0" w:color="auto"/>
        <w:left w:val="none" w:sz="0" w:space="0" w:color="auto"/>
        <w:bottom w:val="none" w:sz="0" w:space="0" w:color="auto"/>
        <w:right w:val="none" w:sz="0" w:space="0" w:color="auto"/>
      </w:divBdr>
    </w:div>
    <w:div w:id="1795514210">
      <w:bodyDiv w:val="1"/>
      <w:marLeft w:val="0"/>
      <w:marRight w:val="0"/>
      <w:marTop w:val="0"/>
      <w:marBottom w:val="0"/>
      <w:divBdr>
        <w:top w:val="none" w:sz="0" w:space="0" w:color="auto"/>
        <w:left w:val="none" w:sz="0" w:space="0" w:color="auto"/>
        <w:bottom w:val="none" w:sz="0" w:space="0" w:color="auto"/>
        <w:right w:val="none" w:sz="0" w:space="0" w:color="auto"/>
      </w:divBdr>
    </w:div>
    <w:div w:id="1795521997">
      <w:bodyDiv w:val="1"/>
      <w:marLeft w:val="0"/>
      <w:marRight w:val="0"/>
      <w:marTop w:val="0"/>
      <w:marBottom w:val="0"/>
      <w:divBdr>
        <w:top w:val="none" w:sz="0" w:space="0" w:color="auto"/>
        <w:left w:val="none" w:sz="0" w:space="0" w:color="auto"/>
        <w:bottom w:val="none" w:sz="0" w:space="0" w:color="auto"/>
        <w:right w:val="none" w:sz="0" w:space="0" w:color="auto"/>
      </w:divBdr>
    </w:div>
    <w:div w:id="1795753929">
      <w:bodyDiv w:val="1"/>
      <w:marLeft w:val="0"/>
      <w:marRight w:val="0"/>
      <w:marTop w:val="0"/>
      <w:marBottom w:val="0"/>
      <w:divBdr>
        <w:top w:val="none" w:sz="0" w:space="0" w:color="auto"/>
        <w:left w:val="none" w:sz="0" w:space="0" w:color="auto"/>
        <w:bottom w:val="none" w:sz="0" w:space="0" w:color="auto"/>
        <w:right w:val="none" w:sz="0" w:space="0" w:color="auto"/>
      </w:divBdr>
    </w:div>
    <w:div w:id="1795900451">
      <w:bodyDiv w:val="1"/>
      <w:marLeft w:val="0"/>
      <w:marRight w:val="0"/>
      <w:marTop w:val="0"/>
      <w:marBottom w:val="0"/>
      <w:divBdr>
        <w:top w:val="none" w:sz="0" w:space="0" w:color="auto"/>
        <w:left w:val="none" w:sz="0" w:space="0" w:color="auto"/>
        <w:bottom w:val="none" w:sz="0" w:space="0" w:color="auto"/>
        <w:right w:val="none" w:sz="0" w:space="0" w:color="auto"/>
      </w:divBdr>
    </w:div>
    <w:div w:id="1796020306">
      <w:bodyDiv w:val="1"/>
      <w:marLeft w:val="0"/>
      <w:marRight w:val="0"/>
      <w:marTop w:val="0"/>
      <w:marBottom w:val="0"/>
      <w:divBdr>
        <w:top w:val="none" w:sz="0" w:space="0" w:color="auto"/>
        <w:left w:val="none" w:sz="0" w:space="0" w:color="auto"/>
        <w:bottom w:val="none" w:sz="0" w:space="0" w:color="auto"/>
        <w:right w:val="none" w:sz="0" w:space="0" w:color="auto"/>
      </w:divBdr>
    </w:div>
    <w:div w:id="1796095319">
      <w:bodyDiv w:val="1"/>
      <w:marLeft w:val="0"/>
      <w:marRight w:val="0"/>
      <w:marTop w:val="0"/>
      <w:marBottom w:val="0"/>
      <w:divBdr>
        <w:top w:val="none" w:sz="0" w:space="0" w:color="auto"/>
        <w:left w:val="none" w:sz="0" w:space="0" w:color="auto"/>
        <w:bottom w:val="none" w:sz="0" w:space="0" w:color="auto"/>
        <w:right w:val="none" w:sz="0" w:space="0" w:color="auto"/>
      </w:divBdr>
    </w:div>
    <w:div w:id="1796292043">
      <w:bodyDiv w:val="1"/>
      <w:marLeft w:val="0"/>
      <w:marRight w:val="0"/>
      <w:marTop w:val="0"/>
      <w:marBottom w:val="0"/>
      <w:divBdr>
        <w:top w:val="none" w:sz="0" w:space="0" w:color="auto"/>
        <w:left w:val="none" w:sz="0" w:space="0" w:color="auto"/>
        <w:bottom w:val="none" w:sz="0" w:space="0" w:color="auto"/>
        <w:right w:val="none" w:sz="0" w:space="0" w:color="auto"/>
      </w:divBdr>
    </w:div>
    <w:div w:id="1796365478">
      <w:bodyDiv w:val="1"/>
      <w:marLeft w:val="0"/>
      <w:marRight w:val="0"/>
      <w:marTop w:val="0"/>
      <w:marBottom w:val="0"/>
      <w:divBdr>
        <w:top w:val="none" w:sz="0" w:space="0" w:color="auto"/>
        <w:left w:val="none" w:sz="0" w:space="0" w:color="auto"/>
        <w:bottom w:val="none" w:sz="0" w:space="0" w:color="auto"/>
        <w:right w:val="none" w:sz="0" w:space="0" w:color="auto"/>
      </w:divBdr>
    </w:div>
    <w:div w:id="1797218477">
      <w:bodyDiv w:val="1"/>
      <w:marLeft w:val="0"/>
      <w:marRight w:val="0"/>
      <w:marTop w:val="0"/>
      <w:marBottom w:val="0"/>
      <w:divBdr>
        <w:top w:val="none" w:sz="0" w:space="0" w:color="auto"/>
        <w:left w:val="none" w:sz="0" w:space="0" w:color="auto"/>
        <w:bottom w:val="none" w:sz="0" w:space="0" w:color="auto"/>
        <w:right w:val="none" w:sz="0" w:space="0" w:color="auto"/>
      </w:divBdr>
    </w:div>
    <w:div w:id="1797328448">
      <w:bodyDiv w:val="1"/>
      <w:marLeft w:val="0"/>
      <w:marRight w:val="0"/>
      <w:marTop w:val="0"/>
      <w:marBottom w:val="0"/>
      <w:divBdr>
        <w:top w:val="none" w:sz="0" w:space="0" w:color="auto"/>
        <w:left w:val="none" w:sz="0" w:space="0" w:color="auto"/>
        <w:bottom w:val="none" w:sz="0" w:space="0" w:color="auto"/>
        <w:right w:val="none" w:sz="0" w:space="0" w:color="auto"/>
      </w:divBdr>
    </w:div>
    <w:div w:id="1797410685">
      <w:bodyDiv w:val="1"/>
      <w:marLeft w:val="0"/>
      <w:marRight w:val="0"/>
      <w:marTop w:val="0"/>
      <w:marBottom w:val="0"/>
      <w:divBdr>
        <w:top w:val="none" w:sz="0" w:space="0" w:color="auto"/>
        <w:left w:val="none" w:sz="0" w:space="0" w:color="auto"/>
        <w:bottom w:val="none" w:sz="0" w:space="0" w:color="auto"/>
        <w:right w:val="none" w:sz="0" w:space="0" w:color="auto"/>
      </w:divBdr>
    </w:div>
    <w:div w:id="1797530511">
      <w:bodyDiv w:val="1"/>
      <w:marLeft w:val="0"/>
      <w:marRight w:val="0"/>
      <w:marTop w:val="0"/>
      <w:marBottom w:val="0"/>
      <w:divBdr>
        <w:top w:val="none" w:sz="0" w:space="0" w:color="auto"/>
        <w:left w:val="none" w:sz="0" w:space="0" w:color="auto"/>
        <w:bottom w:val="none" w:sz="0" w:space="0" w:color="auto"/>
        <w:right w:val="none" w:sz="0" w:space="0" w:color="auto"/>
      </w:divBdr>
    </w:div>
    <w:div w:id="1797675951">
      <w:bodyDiv w:val="1"/>
      <w:marLeft w:val="0"/>
      <w:marRight w:val="0"/>
      <w:marTop w:val="0"/>
      <w:marBottom w:val="0"/>
      <w:divBdr>
        <w:top w:val="none" w:sz="0" w:space="0" w:color="auto"/>
        <w:left w:val="none" w:sz="0" w:space="0" w:color="auto"/>
        <w:bottom w:val="none" w:sz="0" w:space="0" w:color="auto"/>
        <w:right w:val="none" w:sz="0" w:space="0" w:color="auto"/>
      </w:divBdr>
    </w:div>
    <w:div w:id="1798143029">
      <w:bodyDiv w:val="1"/>
      <w:marLeft w:val="0"/>
      <w:marRight w:val="0"/>
      <w:marTop w:val="0"/>
      <w:marBottom w:val="0"/>
      <w:divBdr>
        <w:top w:val="none" w:sz="0" w:space="0" w:color="auto"/>
        <w:left w:val="none" w:sz="0" w:space="0" w:color="auto"/>
        <w:bottom w:val="none" w:sz="0" w:space="0" w:color="auto"/>
        <w:right w:val="none" w:sz="0" w:space="0" w:color="auto"/>
      </w:divBdr>
    </w:div>
    <w:div w:id="1798254319">
      <w:bodyDiv w:val="1"/>
      <w:marLeft w:val="0"/>
      <w:marRight w:val="0"/>
      <w:marTop w:val="0"/>
      <w:marBottom w:val="0"/>
      <w:divBdr>
        <w:top w:val="none" w:sz="0" w:space="0" w:color="auto"/>
        <w:left w:val="none" w:sz="0" w:space="0" w:color="auto"/>
        <w:bottom w:val="none" w:sz="0" w:space="0" w:color="auto"/>
        <w:right w:val="none" w:sz="0" w:space="0" w:color="auto"/>
      </w:divBdr>
    </w:div>
    <w:div w:id="1798404622">
      <w:bodyDiv w:val="1"/>
      <w:marLeft w:val="0"/>
      <w:marRight w:val="0"/>
      <w:marTop w:val="0"/>
      <w:marBottom w:val="0"/>
      <w:divBdr>
        <w:top w:val="none" w:sz="0" w:space="0" w:color="auto"/>
        <w:left w:val="none" w:sz="0" w:space="0" w:color="auto"/>
        <w:bottom w:val="none" w:sz="0" w:space="0" w:color="auto"/>
        <w:right w:val="none" w:sz="0" w:space="0" w:color="auto"/>
      </w:divBdr>
    </w:div>
    <w:div w:id="1798527652">
      <w:bodyDiv w:val="1"/>
      <w:marLeft w:val="0"/>
      <w:marRight w:val="0"/>
      <w:marTop w:val="0"/>
      <w:marBottom w:val="0"/>
      <w:divBdr>
        <w:top w:val="none" w:sz="0" w:space="0" w:color="auto"/>
        <w:left w:val="none" w:sz="0" w:space="0" w:color="auto"/>
        <w:bottom w:val="none" w:sz="0" w:space="0" w:color="auto"/>
        <w:right w:val="none" w:sz="0" w:space="0" w:color="auto"/>
      </w:divBdr>
    </w:div>
    <w:div w:id="1798909264">
      <w:bodyDiv w:val="1"/>
      <w:marLeft w:val="0"/>
      <w:marRight w:val="0"/>
      <w:marTop w:val="0"/>
      <w:marBottom w:val="0"/>
      <w:divBdr>
        <w:top w:val="none" w:sz="0" w:space="0" w:color="auto"/>
        <w:left w:val="none" w:sz="0" w:space="0" w:color="auto"/>
        <w:bottom w:val="none" w:sz="0" w:space="0" w:color="auto"/>
        <w:right w:val="none" w:sz="0" w:space="0" w:color="auto"/>
      </w:divBdr>
    </w:div>
    <w:div w:id="1798989031">
      <w:bodyDiv w:val="1"/>
      <w:marLeft w:val="0"/>
      <w:marRight w:val="0"/>
      <w:marTop w:val="0"/>
      <w:marBottom w:val="0"/>
      <w:divBdr>
        <w:top w:val="none" w:sz="0" w:space="0" w:color="auto"/>
        <w:left w:val="none" w:sz="0" w:space="0" w:color="auto"/>
        <w:bottom w:val="none" w:sz="0" w:space="0" w:color="auto"/>
        <w:right w:val="none" w:sz="0" w:space="0" w:color="auto"/>
      </w:divBdr>
    </w:div>
    <w:div w:id="1799031268">
      <w:bodyDiv w:val="1"/>
      <w:marLeft w:val="0"/>
      <w:marRight w:val="0"/>
      <w:marTop w:val="0"/>
      <w:marBottom w:val="0"/>
      <w:divBdr>
        <w:top w:val="none" w:sz="0" w:space="0" w:color="auto"/>
        <w:left w:val="none" w:sz="0" w:space="0" w:color="auto"/>
        <w:bottom w:val="none" w:sz="0" w:space="0" w:color="auto"/>
        <w:right w:val="none" w:sz="0" w:space="0" w:color="auto"/>
      </w:divBdr>
    </w:div>
    <w:div w:id="1799101377">
      <w:bodyDiv w:val="1"/>
      <w:marLeft w:val="0"/>
      <w:marRight w:val="0"/>
      <w:marTop w:val="0"/>
      <w:marBottom w:val="0"/>
      <w:divBdr>
        <w:top w:val="none" w:sz="0" w:space="0" w:color="auto"/>
        <w:left w:val="none" w:sz="0" w:space="0" w:color="auto"/>
        <w:bottom w:val="none" w:sz="0" w:space="0" w:color="auto"/>
        <w:right w:val="none" w:sz="0" w:space="0" w:color="auto"/>
      </w:divBdr>
    </w:div>
    <w:div w:id="1800024923">
      <w:bodyDiv w:val="1"/>
      <w:marLeft w:val="0"/>
      <w:marRight w:val="0"/>
      <w:marTop w:val="0"/>
      <w:marBottom w:val="0"/>
      <w:divBdr>
        <w:top w:val="none" w:sz="0" w:space="0" w:color="auto"/>
        <w:left w:val="none" w:sz="0" w:space="0" w:color="auto"/>
        <w:bottom w:val="none" w:sz="0" w:space="0" w:color="auto"/>
        <w:right w:val="none" w:sz="0" w:space="0" w:color="auto"/>
      </w:divBdr>
    </w:div>
    <w:div w:id="1800101596">
      <w:bodyDiv w:val="1"/>
      <w:marLeft w:val="0"/>
      <w:marRight w:val="0"/>
      <w:marTop w:val="0"/>
      <w:marBottom w:val="0"/>
      <w:divBdr>
        <w:top w:val="none" w:sz="0" w:space="0" w:color="auto"/>
        <w:left w:val="none" w:sz="0" w:space="0" w:color="auto"/>
        <w:bottom w:val="none" w:sz="0" w:space="0" w:color="auto"/>
        <w:right w:val="none" w:sz="0" w:space="0" w:color="auto"/>
      </w:divBdr>
    </w:div>
    <w:div w:id="1800566549">
      <w:bodyDiv w:val="1"/>
      <w:marLeft w:val="0"/>
      <w:marRight w:val="0"/>
      <w:marTop w:val="0"/>
      <w:marBottom w:val="0"/>
      <w:divBdr>
        <w:top w:val="none" w:sz="0" w:space="0" w:color="auto"/>
        <w:left w:val="none" w:sz="0" w:space="0" w:color="auto"/>
        <w:bottom w:val="none" w:sz="0" w:space="0" w:color="auto"/>
        <w:right w:val="none" w:sz="0" w:space="0" w:color="auto"/>
      </w:divBdr>
    </w:div>
    <w:div w:id="1800684597">
      <w:bodyDiv w:val="1"/>
      <w:marLeft w:val="0"/>
      <w:marRight w:val="0"/>
      <w:marTop w:val="0"/>
      <w:marBottom w:val="0"/>
      <w:divBdr>
        <w:top w:val="none" w:sz="0" w:space="0" w:color="auto"/>
        <w:left w:val="none" w:sz="0" w:space="0" w:color="auto"/>
        <w:bottom w:val="none" w:sz="0" w:space="0" w:color="auto"/>
        <w:right w:val="none" w:sz="0" w:space="0" w:color="auto"/>
      </w:divBdr>
    </w:div>
    <w:div w:id="1800755133">
      <w:bodyDiv w:val="1"/>
      <w:marLeft w:val="0"/>
      <w:marRight w:val="0"/>
      <w:marTop w:val="0"/>
      <w:marBottom w:val="0"/>
      <w:divBdr>
        <w:top w:val="none" w:sz="0" w:space="0" w:color="auto"/>
        <w:left w:val="none" w:sz="0" w:space="0" w:color="auto"/>
        <w:bottom w:val="none" w:sz="0" w:space="0" w:color="auto"/>
        <w:right w:val="none" w:sz="0" w:space="0" w:color="auto"/>
      </w:divBdr>
    </w:div>
    <w:div w:id="1801066634">
      <w:bodyDiv w:val="1"/>
      <w:marLeft w:val="0"/>
      <w:marRight w:val="0"/>
      <w:marTop w:val="0"/>
      <w:marBottom w:val="0"/>
      <w:divBdr>
        <w:top w:val="none" w:sz="0" w:space="0" w:color="auto"/>
        <w:left w:val="none" w:sz="0" w:space="0" w:color="auto"/>
        <w:bottom w:val="none" w:sz="0" w:space="0" w:color="auto"/>
        <w:right w:val="none" w:sz="0" w:space="0" w:color="auto"/>
      </w:divBdr>
    </w:div>
    <w:div w:id="1801149048">
      <w:bodyDiv w:val="1"/>
      <w:marLeft w:val="0"/>
      <w:marRight w:val="0"/>
      <w:marTop w:val="0"/>
      <w:marBottom w:val="0"/>
      <w:divBdr>
        <w:top w:val="none" w:sz="0" w:space="0" w:color="auto"/>
        <w:left w:val="none" w:sz="0" w:space="0" w:color="auto"/>
        <w:bottom w:val="none" w:sz="0" w:space="0" w:color="auto"/>
        <w:right w:val="none" w:sz="0" w:space="0" w:color="auto"/>
      </w:divBdr>
    </w:div>
    <w:div w:id="1801218178">
      <w:bodyDiv w:val="1"/>
      <w:marLeft w:val="0"/>
      <w:marRight w:val="0"/>
      <w:marTop w:val="0"/>
      <w:marBottom w:val="0"/>
      <w:divBdr>
        <w:top w:val="none" w:sz="0" w:space="0" w:color="auto"/>
        <w:left w:val="none" w:sz="0" w:space="0" w:color="auto"/>
        <w:bottom w:val="none" w:sz="0" w:space="0" w:color="auto"/>
        <w:right w:val="none" w:sz="0" w:space="0" w:color="auto"/>
      </w:divBdr>
    </w:div>
    <w:div w:id="1801605217">
      <w:bodyDiv w:val="1"/>
      <w:marLeft w:val="0"/>
      <w:marRight w:val="0"/>
      <w:marTop w:val="0"/>
      <w:marBottom w:val="0"/>
      <w:divBdr>
        <w:top w:val="none" w:sz="0" w:space="0" w:color="auto"/>
        <w:left w:val="none" w:sz="0" w:space="0" w:color="auto"/>
        <w:bottom w:val="none" w:sz="0" w:space="0" w:color="auto"/>
        <w:right w:val="none" w:sz="0" w:space="0" w:color="auto"/>
      </w:divBdr>
    </w:div>
    <w:div w:id="1801611866">
      <w:bodyDiv w:val="1"/>
      <w:marLeft w:val="0"/>
      <w:marRight w:val="0"/>
      <w:marTop w:val="0"/>
      <w:marBottom w:val="0"/>
      <w:divBdr>
        <w:top w:val="none" w:sz="0" w:space="0" w:color="auto"/>
        <w:left w:val="none" w:sz="0" w:space="0" w:color="auto"/>
        <w:bottom w:val="none" w:sz="0" w:space="0" w:color="auto"/>
        <w:right w:val="none" w:sz="0" w:space="0" w:color="auto"/>
      </w:divBdr>
    </w:div>
    <w:div w:id="1801797557">
      <w:bodyDiv w:val="1"/>
      <w:marLeft w:val="0"/>
      <w:marRight w:val="0"/>
      <w:marTop w:val="0"/>
      <w:marBottom w:val="0"/>
      <w:divBdr>
        <w:top w:val="none" w:sz="0" w:space="0" w:color="auto"/>
        <w:left w:val="none" w:sz="0" w:space="0" w:color="auto"/>
        <w:bottom w:val="none" w:sz="0" w:space="0" w:color="auto"/>
        <w:right w:val="none" w:sz="0" w:space="0" w:color="auto"/>
      </w:divBdr>
    </w:div>
    <w:div w:id="1802065742">
      <w:bodyDiv w:val="1"/>
      <w:marLeft w:val="0"/>
      <w:marRight w:val="0"/>
      <w:marTop w:val="0"/>
      <w:marBottom w:val="0"/>
      <w:divBdr>
        <w:top w:val="none" w:sz="0" w:space="0" w:color="auto"/>
        <w:left w:val="none" w:sz="0" w:space="0" w:color="auto"/>
        <w:bottom w:val="none" w:sz="0" w:space="0" w:color="auto"/>
        <w:right w:val="none" w:sz="0" w:space="0" w:color="auto"/>
      </w:divBdr>
    </w:div>
    <w:div w:id="1802186974">
      <w:bodyDiv w:val="1"/>
      <w:marLeft w:val="0"/>
      <w:marRight w:val="0"/>
      <w:marTop w:val="0"/>
      <w:marBottom w:val="0"/>
      <w:divBdr>
        <w:top w:val="none" w:sz="0" w:space="0" w:color="auto"/>
        <w:left w:val="none" w:sz="0" w:space="0" w:color="auto"/>
        <w:bottom w:val="none" w:sz="0" w:space="0" w:color="auto"/>
        <w:right w:val="none" w:sz="0" w:space="0" w:color="auto"/>
      </w:divBdr>
    </w:div>
    <w:div w:id="1802309923">
      <w:bodyDiv w:val="1"/>
      <w:marLeft w:val="0"/>
      <w:marRight w:val="0"/>
      <w:marTop w:val="0"/>
      <w:marBottom w:val="0"/>
      <w:divBdr>
        <w:top w:val="none" w:sz="0" w:space="0" w:color="auto"/>
        <w:left w:val="none" w:sz="0" w:space="0" w:color="auto"/>
        <w:bottom w:val="none" w:sz="0" w:space="0" w:color="auto"/>
        <w:right w:val="none" w:sz="0" w:space="0" w:color="auto"/>
      </w:divBdr>
    </w:div>
    <w:div w:id="1802457664">
      <w:bodyDiv w:val="1"/>
      <w:marLeft w:val="0"/>
      <w:marRight w:val="0"/>
      <w:marTop w:val="0"/>
      <w:marBottom w:val="0"/>
      <w:divBdr>
        <w:top w:val="none" w:sz="0" w:space="0" w:color="auto"/>
        <w:left w:val="none" w:sz="0" w:space="0" w:color="auto"/>
        <w:bottom w:val="none" w:sz="0" w:space="0" w:color="auto"/>
        <w:right w:val="none" w:sz="0" w:space="0" w:color="auto"/>
      </w:divBdr>
    </w:div>
    <w:div w:id="1802533832">
      <w:bodyDiv w:val="1"/>
      <w:marLeft w:val="0"/>
      <w:marRight w:val="0"/>
      <w:marTop w:val="0"/>
      <w:marBottom w:val="0"/>
      <w:divBdr>
        <w:top w:val="none" w:sz="0" w:space="0" w:color="auto"/>
        <w:left w:val="none" w:sz="0" w:space="0" w:color="auto"/>
        <w:bottom w:val="none" w:sz="0" w:space="0" w:color="auto"/>
        <w:right w:val="none" w:sz="0" w:space="0" w:color="auto"/>
      </w:divBdr>
    </w:div>
    <w:div w:id="1802652242">
      <w:bodyDiv w:val="1"/>
      <w:marLeft w:val="0"/>
      <w:marRight w:val="0"/>
      <w:marTop w:val="0"/>
      <w:marBottom w:val="0"/>
      <w:divBdr>
        <w:top w:val="none" w:sz="0" w:space="0" w:color="auto"/>
        <w:left w:val="none" w:sz="0" w:space="0" w:color="auto"/>
        <w:bottom w:val="none" w:sz="0" w:space="0" w:color="auto"/>
        <w:right w:val="none" w:sz="0" w:space="0" w:color="auto"/>
      </w:divBdr>
    </w:div>
    <w:div w:id="1802918251">
      <w:bodyDiv w:val="1"/>
      <w:marLeft w:val="0"/>
      <w:marRight w:val="0"/>
      <w:marTop w:val="0"/>
      <w:marBottom w:val="0"/>
      <w:divBdr>
        <w:top w:val="none" w:sz="0" w:space="0" w:color="auto"/>
        <w:left w:val="none" w:sz="0" w:space="0" w:color="auto"/>
        <w:bottom w:val="none" w:sz="0" w:space="0" w:color="auto"/>
        <w:right w:val="none" w:sz="0" w:space="0" w:color="auto"/>
      </w:divBdr>
    </w:div>
    <w:div w:id="1803035460">
      <w:bodyDiv w:val="1"/>
      <w:marLeft w:val="0"/>
      <w:marRight w:val="0"/>
      <w:marTop w:val="0"/>
      <w:marBottom w:val="0"/>
      <w:divBdr>
        <w:top w:val="none" w:sz="0" w:space="0" w:color="auto"/>
        <w:left w:val="none" w:sz="0" w:space="0" w:color="auto"/>
        <w:bottom w:val="none" w:sz="0" w:space="0" w:color="auto"/>
        <w:right w:val="none" w:sz="0" w:space="0" w:color="auto"/>
      </w:divBdr>
    </w:div>
    <w:div w:id="1803226651">
      <w:bodyDiv w:val="1"/>
      <w:marLeft w:val="0"/>
      <w:marRight w:val="0"/>
      <w:marTop w:val="0"/>
      <w:marBottom w:val="0"/>
      <w:divBdr>
        <w:top w:val="none" w:sz="0" w:space="0" w:color="auto"/>
        <w:left w:val="none" w:sz="0" w:space="0" w:color="auto"/>
        <w:bottom w:val="none" w:sz="0" w:space="0" w:color="auto"/>
        <w:right w:val="none" w:sz="0" w:space="0" w:color="auto"/>
      </w:divBdr>
    </w:div>
    <w:div w:id="1803499898">
      <w:bodyDiv w:val="1"/>
      <w:marLeft w:val="0"/>
      <w:marRight w:val="0"/>
      <w:marTop w:val="0"/>
      <w:marBottom w:val="0"/>
      <w:divBdr>
        <w:top w:val="none" w:sz="0" w:space="0" w:color="auto"/>
        <w:left w:val="none" w:sz="0" w:space="0" w:color="auto"/>
        <w:bottom w:val="none" w:sz="0" w:space="0" w:color="auto"/>
        <w:right w:val="none" w:sz="0" w:space="0" w:color="auto"/>
      </w:divBdr>
    </w:div>
    <w:div w:id="1803501112">
      <w:bodyDiv w:val="1"/>
      <w:marLeft w:val="0"/>
      <w:marRight w:val="0"/>
      <w:marTop w:val="0"/>
      <w:marBottom w:val="0"/>
      <w:divBdr>
        <w:top w:val="none" w:sz="0" w:space="0" w:color="auto"/>
        <w:left w:val="none" w:sz="0" w:space="0" w:color="auto"/>
        <w:bottom w:val="none" w:sz="0" w:space="0" w:color="auto"/>
        <w:right w:val="none" w:sz="0" w:space="0" w:color="auto"/>
      </w:divBdr>
    </w:div>
    <w:div w:id="1803572833">
      <w:bodyDiv w:val="1"/>
      <w:marLeft w:val="0"/>
      <w:marRight w:val="0"/>
      <w:marTop w:val="0"/>
      <w:marBottom w:val="0"/>
      <w:divBdr>
        <w:top w:val="none" w:sz="0" w:space="0" w:color="auto"/>
        <w:left w:val="none" w:sz="0" w:space="0" w:color="auto"/>
        <w:bottom w:val="none" w:sz="0" w:space="0" w:color="auto"/>
        <w:right w:val="none" w:sz="0" w:space="0" w:color="auto"/>
      </w:divBdr>
    </w:div>
    <w:div w:id="1803691945">
      <w:bodyDiv w:val="1"/>
      <w:marLeft w:val="0"/>
      <w:marRight w:val="0"/>
      <w:marTop w:val="0"/>
      <w:marBottom w:val="0"/>
      <w:divBdr>
        <w:top w:val="none" w:sz="0" w:space="0" w:color="auto"/>
        <w:left w:val="none" w:sz="0" w:space="0" w:color="auto"/>
        <w:bottom w:val="none" w:sz="0" w:space="0" w:color="auto"/>
        <w:right w:val="none" w:sz="0" w:space="0" w:color="auto"/>
      </w:divBdr>
    </w:div>
    <w:div w:id="1803960591">
      <w:bodyDiv w:val="1"/>
      <w:marLeft w:val="0"/>
      <w:marRight w:val="0"/>
      <w:marTop w:val="0"/>
      <w:marBottom w:val="0"/>
      <w:divBdr>
        <w:top w:val="none" w:sz="0" w:space="0" w:color="auto"/>
        <w:left w:val="none" w:sz="0" w:space="0" w:color="auto"/>
        <w:bottom w:val="none" w:sz="0" w:space="0" w:color="auto"/>
        <w:right w:val="none" w:sz="0" w:space="0" w:color="auto"/>
      </w:divBdr>
    </w:div>
    <w:div w:id="1804036548">
      <w:bodyDiv w:val="1"/>
      <w:marLeft w:val="0"/>
      <w:marRight w:val="0"/>
      <w:marTop w:val="0"/>
      <w:marBottom w:val="0"/>
      <w:divBdr>
        <w:top w:val="none" w:sz="0" w:space="0" w:color="auto"/>
        <w:left w:val="none" w:sz="0" w:space="0" w:color="auto"/>
        <w:bottom w:val="none" w:sz="0" w:space="0" w:color="auto"/>
        <w:right w:val="none" w:sz="0" w:space="0" w:color="auto"/>
      </w:divBdr>
    </w:div>
    <w:div w:id="1804078428">
      <w:bodyDiv w:val="1"/>
      <w:marLeft w:val="0"/>
      <w:marRight w:val="0"/>
      <w:marTop w:val="0"/>
      <w:marBottom w:val="0"/>
      <w:divBdr>
        <w:top w:val="none" w:sz="0" w:space="0" w:color="auto"/>
        <w:left w:val="none" w:sz="0" w:space="0" w:color="auto"/>
        <w:bottom w:val="none" w:sz="0" w:space="0" w:color="auto"/>
        <w:right w:val="none" w:sz="0" w:space="0" w:color="auto"/>
      </w:divBdr>
    </w:div>
    <w:div w:id="1804276946">
      <w:bodyDiv w:val="1"/>
      <w:marLeft w:val="0"/>
      <w:marRight w:val="0"/>
      <w:marTop w:val="0"/>
      <w:marBottom w:val="0"/>
      <w:divBdr>
        <w:top w:val="none" w:sz="0" w:space="0" w:color="auto"/>
        <w:left w:val="none" w:sz="0" w:space="0" w:color="auto"/>
        <w:bottom w:val="none" w:sz="0" w:space="0" w:color="auto"/>
        <w:right w:val="none" w:sz="0" w:space="0" w:color="auto"/>
      </w:divBdr>
    </w:div>
    <w:div w:id="1804619563">
      <w:bodyDiv w:val="1"/>
      <w:marLeft w:val="0"/>
      <w:marRight w:val="0"/>
      <w:marTop w:val="0"/>
      <w:marBottom w:val="0"/>
      <w:divBdr>
        <w:top w:val="none" w:sz="0" w:space="0" w:color="auto"/>
        <w:left w:val="none" w:sz="0" w:space="0" w:color="auto"/>
        <w:bottom w:val="none" w:sz="0" w:space="0" w:color="auto"/>
        <w:right w:val="none" w:sz="0" w:space="0" w:color="auto"/>
      </w:divBdr>
    </w:div>
    <w:div w:id="1804730916">
      <w:bodyDiv w:val="1"/>
      <w:marLeft w:val="0"/>
      <w:marRight w:val="0"/>
      <w:marTop w:val="0"/>
      <w:marBottom w:val="0"/>
      <w:divBdr>
        <w:top w:val="none" w:sz="0" w:space="0" w:color="auto"/>
        <w:left w:val="none" w:sz="0" w:space="0" w:color="auto"/>
        <w:bottom w:val="none" w:sz="0" w:space="0" w:color="auto"/>
        <w:right w:val="none" w:sz="0" w:space="0" w:color="auto"/>
      </w:divBdr>
    </w:div>
    <w:div w:id="1804884335">
      <w:bodyDiv w:val="1"/>
      <w:marLeft w:val="0"/>
      <w:marRight w:val="0"/>
      <w:marTop w:val="0"/>
      <w:marBottom w:val="0"/>
      <w:divBdr>
        <w:top w:val="none" w:sz="0" w:space="0" w:color="auto"/>
        <w:left w:val="none" w:sz="0" w:space="0" w:color="auto"/>
        <w:bottom w:val="none" w:sz="0" w:space="0" w:color="auto"/>
        <w:right w:val="none" w:sz="0" w:space="0" w:color="auto"/>
      </w:divBdr>
    </w:div>
    <w:div w:id="1805082352">
      <w:bodyDiv w:val="1"/>
      <w:marLeft w:val="0"/>
      <w:marRight w:val="0"/>
      <w:marTop w:val="0"/>
      <w:marBottom w:val="0"/>
      <w:divBdr>
        <w:top w:val="none" w:sz="0" w:space="0" w:color="auto"/>
        <w:left w:val="none" w:sz="0" w:space="0" w:color="auto"/>
        <w:bottom w:val="none" w:sz="0" w:space="0" w:color="auto"/>
        <w:right w:val="none" w:sz="0" w:space="0" w:color="auto"/>
      </w:divBdr>
    </w:div>
    <w:div w:id="1805731260">
      <w:bodyDiv w:val="1"/>
      <w:marLeft w:val="0"/>
      <w:marRight w:val="0"/>
      <w:marTop w:val="0"/>
      <w:marBottom w:val="0"/>
      <w:divBdr>
        <w:top w:val="none" w:sz="0" w:space="0" w:color="auto"/>
        <w:left w:val="none" w:sz="0" w:space="0" w:color="auto"/>
        <w:bottom w:val="none" w:sz="0" w:space="0" w:color="auto"/>
        <w:right w:val="none" w:sz="0" w:space="0" w:color="auto"/>
      </w:divBdr>
    </w:div>
    <w:div w:id="1805931018">
      <w:bodyDiv w:val="1"/>
      <w:marLeft w:val="0"/>
      <w:marRight w:val="0"/>
      <w:marTop w:val="0"/>
      <w:marBottom w:val="0"/>
      <w:divBdr>
        <w:top w:val="none" w:sz="0" w:space="0" w:color="auto"/>
        <w:left w:val="none" w:sz="0" w:space="0" w:color="auto"/>
        <w:bottom w:val="none" w:sz="0" w:space="0" w:color="auto"/>
        <w:right w:val="none" w:sz="0" w:space="0" w:color="auto"/>
      </w:divBdr>
    </w:div>
    <w:div w:id="1806043082">
      <w:bodyDiv w:val="1"/>
      <w:marLeft w:val="0"/>
      <w:marRight w:val="0"/>
      <w:marTop w:val="0"/>
      <w:marBottom w:val="0"/>
      <w:divBdr>
        <w:top w:val="none" w:sz="0" w:space="0" w:color="auto"/>
        <w:left w:val="none" w:sz="0" w:space="0" w:color="auto"/>
        <w:bottom w:val="none" w:sz="0" w:space="0" w:color="auto"/>
        <w:right w:val="none" w:sz="0" w:space="0" w:color="auto"/>
      </w:divBdr>
    </w:div>
    <w:div w:id="1806045270">
      <w:bodyDiv w:val="1"/>
      <w:marLeft w:val="0"/>
      <w:marRight w:val="0"/>
      <w:marTop w:val="0"/>
      <w:marBottom w:val="0"/>
      <w:divBdr>
        <w:top w:val="none" w:sz="0" w:space="0" w:color="auto"/>
        <w:left w:val="none" w:sz="0" w:space="0" w:color="auto"/>
        <w:bottom w:val="none" w:sz="0" w:space="0" w:color="auto"/>
        <w:right w:val="none" w:sz="0" w:space="0" w:color="auto"/>
      </w:divBdr>
    </w:div>
    <w:div w:id="1806581061">
      <w:bodyDiv w:val="1"/>
      <w:marLeft w:val="0"/>
      <w:marRight w:val="0"/>
      <w:marTop w:val="0"/>
      <w:marBottom w:val="0"/>
      <w:divBdr>
        <w:top w:val="none" w:sz="0" w:space="0" w:color="auto"/>
        <w:left w:val="none" w:sz="0" w:space="0" w:color="auto"/>
        <w:bottom w:val="none" w:sz="0" w:space="0" w:color="auto"/>
        <w:right w:val="none" w:sz="0" w:space="0" w:color="auto"/>
      </w:divBdr>
    </w:div>
    <w:div w:id="1806583566">
      <w:bodyDiv w:val="1"/>
      <w:marLeft w:val="0"/>
      <w:marRight w:val="0"/>
      <w:marTop w:val="0"/>
      <w:marBottom w:val="0"/>
      <w:divBdr>
        <w:top w:val="none" w:sz="0" w:space="0" w:color="auto"/>
        <w:left w:val="none" w:sz="0" w:space="0" w:color="auto"/>
        <w:bottom w:val="none" w:sz="0" w:space="0" w:color="auto"/>
        <w:right w:val="none" w:sz="0" w:space="0" w:color="auto"/>
      </w:divBdr>
    </w:div>
    <w:div w:id="1807355571">
      <w:bodyDiv w:val="1"/>
      <w:marLeft w:val="0"/>
      <w:marRight w:val="0"/>
      <w:marTop w:val="0"/>
      <w:marBottom w:val="0"/>
      <w:divBdr>
        <w:top w:val="none" w:sz="0" w:space="0" w:color="auto"/>
        <w:left w:val="none" w:sz="0" w:space="0" w:color="auto"/>
        <w:bottom w:val="none" w:sz="0" w:space="0" w:color="auto"/>
        <w:right w:val="none" w:sz="0" w:space="0" w:color="auto"/>
      </w:divBdr>
    </w:div>
    <w:div w:id="1807580881">
      <w:bodyDiv w:val="1"/>
      <w:marLeft w:val="0"/>
      <w:marRight w:val="0"/>
      <w:marTop w:val="0"/>
      <w:marBottom w:val="0"/>
      <w:divBdr>
        <w:top w:val="none" w:sz="0" w:space="0" w:color="auto"/>
        <w:left w:val="none" w:sz="0" w:space="0" w:color="auto"/>
        <w:bottom w:val="none" w:sz="0" w:space="0" w:color="auto"/>
        <w:right w:val="none" w:sz="0" w:space="0" w:color="auto"/>
      </w:divBdr>
    </w:div>
    <w:div w:id="1807696913">
      <w:bodyDiv w:val="1"/>
      <w:marLeft w:val="0"/>
      <w:marRight w:val="0"/>
      <w:marTop w:val="0"/>
      <w:marBottom w:val="0"/>
      <w:divBdr>
        <w:top w:val="none" w:sz="0" w:space="0" w:color="auto"/>
        <w:left w:val="none" w:sz="0" w:space="0" w:color="auto"/>
        <w:bottom w:val="none" w:sz="0" w:space="0" w:color="auto"/>
        <w:right w:val="none" w:sz="0" w:space="0" w:color="auto"/>
      </w:divBdr>
    </w:div>
    <w:div w:id="1807703784">
      <w:bodyDiv w:val="1"/>
      <w:marLeft w:val="0"/>
      <w:marRight w:val="0"/>
      <w:marTop w:val="0"/>
      <w:marBottom w:val="0"/>
      <w:divBdr>
        <w:top w:val="none" w:sz="0" w:space="0" w:color="auto"/>
        <w:left w:val="none" w:sz="0" w:space="0" w:color="auto"/>
        <w:bottom w:val="none" w:sz="0" w:space="0" w:color="auto"/>
        <w:right w:val="none" w:sz="0" w:space="0" w:color="auto"/>
      </w:divBdr>
    </w:div>
    <w:div w:id="1808550509">
      <w:bodyDiv w:val="1"/>
      <w:marLeft w:val="0"/>
      <w:marRight w:val="0"/>
      <w:marTop w:val="0"/>
      <w:marBottom w:val="0"/>
      <w:divBdr>
        <w:top w:val="none" w:sz="0" w:space="0" w:color="auto"/>
        <w:left w:val="none" w:sz="0" w:space="0" w:color="auto"/>
        <w:bottom w:val="none" w:sz="0" w:space="0" w:color="auto"/>
        <w:right w:val="none" w:sz="0" w:space="0" w:color="auto"/>
      </w:divBdr>
    </w:div>
    <w:div w:id="1808739425">
      <w:bodyDiv w:val="1"/>
      <w:marLeft w:val="0"/>
      <w:marRight w:val="0"/>
      <w:marTop w:val="0"/>
      <w:marBottom w:val="0"/>
      <w:divBdr>
        <w:top w:val="none" w:sz="0" w:space="0" w:color="auto"/>
        <w:left w:val="none" w:sz="0" w:space="0" w:color="auto"/>
        <w:bottom w:val="none" w:sz="0" w:space="0" w:color="auto"/>
        <w:right w:val="none" w:sz="0" w:space="0" w:color="auto"/>
      </w:divBdr>
    </w:div>
    <w:div w:id="1808811650">
      <w:bodyDiv w:val="1"/>
      <w:marLeft w:val="0"/>
      <w:marRight w:val="0"/>
      <w:marTop w:val="0"/>
      <w:marBottom w:val="0"/>
      <w:divBdr>
        <w:top w:val="none" w:sz="0" w:space="0" w:color="auto"/>
        <w:left w:val="none" w:sz="0" w:space="0" w:color="auto"/>
        <w:bottom w:val="none" w:sz="0" w:space="0" w:color="auto"/>
        <w:right w:val="none" w:sz="0" w:space="0" w:color="auto"/>
      </w:divBdr>
    </w:div>
    <w:div w:id="1809201272">
      <w:bodyDiv w:val="1"/>
      <w:marLeft w:val="0"/>
      <w:marRight w:val="0"/>
      <w:marTop w:val="0"/>
      <w:marBottom w:val="0"/>
      <w:divBdr>
        <w:top w:val="none" w:sz="0" w:space="0" w:color="auto"/>
        <w:left w:val="none" w:sz="0" w:space="0" w:color="auto"/>
        <w:bottom w:val="none" w:sz="0" w:space="0" w:color="auto"/>
        <w:right w:val="none" w:sz="0" w:space="0" w:color="auto"/>
      </w:divBdr>
    </w:div>
    <w:div w:id="1809474280">
      <w:bodyDiv w:val="1"/>
      <w:marLeft w:val="0"/>
      <w:marRight w:val="0"/>
      <w:marTop w:val="0"/>
      <w:marBottom w:val="0"/>
      <w:divBdr>
        <w:top w:val="none" w:sz="0" w:space="0" w:color="auto"/>
        <w:left w:val="none" w:sz="0" w:space="0" w:color="auto"/>
        <w:bottom w:val="none" w:sz="0" w:space="0" w:color="auto"/>
        <w:right w:val="none" w:sz="0" w:space="0" w:color="auto"/>
      </w:divBdr>
    </w:div>
    <w:div w:id="1809587201">
      <w:bodyDiv w:val="1"/>
      <w:marLeft w:val="0"/>
      <w:marRight w:val="0"/>
      <w:marTop w:val="0"/>
      <w:marBottom w:val="0"/>
      <w:divBdr>
        <w:top w:val="none" w:sz="0" w:space="0" w:color="auto"/>
        <w:left w:val="none" w:sz="0" w:space="0" w:color="auto"/>
        <w:bottom w:val="none" w:sz="0" w:space="0" w:color="auto"/>
        <w:right w:val="none" w:sz="0" w:space="0" w:color="auto"/>
      </w:divBdr>
    </w:div>
    <w:div w:id="1809594437">
      <w:bodyDiv w:val="1"/>
      <w:marLeft w:val="0"/>
      <w:marRight w:val="0"/>
      <w:marTop w:val="0"/>
      <w:marBottom w:val="0"/>
      <w:divBdr>
        <w:top w:val="none" w:sz="0" w:space="0" w:color="auto"/>
        <w:left w:val="none" w:sz="0" w:space="0" w:color="auto"/>
        <w:bottom w:val="none" w:sz="0" w:space="0" w:color="auto"/>
        <w:right w:val="none" w:sz="0" w:space="0" w:color="auto"/>
      </w:divBdr>
    </w:div>
    <w:div w:id="1809742574">
      <w:bodyDiv w:val="1"/>
      <w:marLeft w:val="0"/>
      <w:marRight w:val="0"/>
      <w:marTop w:val="0"/>
      <w:marBottom w:val="0"/>
      <w:divBdr>
        <w:top w:val="none" w:sz="0" w:space="0" w:color="auto"/>
        <w:left w:val="none" w:sz="0" w:space="0" w:color="auto"/>
        <w:bottom w:val="none" w:sz="0" w:space="0" w:color="auto"/>
        <w:right w:val="none" w:sz="0" w:space="0" w:color="auto"/>
      </w:divBdr>
    </w:div>
    <w:div w:id="1809784283">
      <w:bodyDiv w:val="1"/>
      <w:marLeft w:val="0"/>
      <w:marRight w:val="0"/>
      <w:marTop w:val="0"/>
      <w:marBottom w:val="0"/>
      <w:divBdr>
        <w:top w:val="none" w:sz="0" w:space="0" w:color="auto"/>
        <w:left w:val="none" w:sz="0" w:space="0" w:color="auto"/>
        <w:bottom w:val="none" w:sz="0" w:space="0" w:color="auto"/>
        <w:right w:val="none" w:sz="0" w:space="0" w:color="auto"/>
      </w:divBdr>
    </w:div>
    <w:div w:id="1809935524">
      <w:bodyDiv w:val="1"/>
      <w:marLeft w:val="0"/>
      <w:marRight w:val="0"/>
      <w:marTop w:val="0"/>
      <w:marBottom w:val="0"/>
      <w:divBdr>
        <w:top w:val="none" w:sz="0" w:space="0" w:color="auto"/>
        <w:left w:val="none" w:sz="0" w:space="0" w:color="auto"/>
        <w:bottom w:val="none" w:sz="0" w:space="0" w:color="auto"/>
        <w:right w:val="none" w:sz="0" w:space="0" w:color="auto"/>
      </w:divBdr>
    </w:div>
    <w:div w:id="1810004331">
      <w:bodyDiv w:val="1"/>
      <w:marLeft w:val="0"/>
      <w:marRight w:val="0"/>
      <w:marTop w:val="0"/>
      <w:marBottom w:val="0"/>
      <w:divBdr>
        <w:top w:val="none" w:sz="0" w:space="0" w:color="auto"/>
        <w:left w:val="none" w:sz="0" w:space="0" w:color="auto"/>
        <w:bottom w:val="none" w:sz="0" w:space="0" w:color="auto"/>
        <w:right w:val="none" w:sz="0" w:space="0" w:color="auto"/>
      </w:divBdr>
    </w:div>
    <w:div w:id="1810124741">
      <w:bodyDiv w:val="1"/>
      <w:marLeft w:val="0"/>
      <w:marRight w:val="0"/>
      <w:marTop w:val="0"/>
      <w:marBottom w:val="0"/>
      <w:divBdr>
        <w:top w:val="none" w:sz="0" w:space="0" w:color="auto"/>
        <w:left w:val="none" w:sz="0" w:space="0" w:color="auto"/>
        <w:bottom w:val="none" w:sz="0" w:space="0" w:color="auto"/>
        <w:right w:val="none" w:sz="0" w:space="0" w:color="auto"/>
      </w:divBdr>
    </w:div>
    <w:div w:id="1810126645">
      <w:bodyDiv w:val="1"/>
      <w:marLeft w:val="0"/>
      <w:marRight w:val="0"/>
      <w:marTop w:val="0"/>
      <w:marBottom w:val="0"/>
      <w:divBdr>
        <w:top w:val="none" w:sz="0" w:space="0" w:color="auto"/>
        <w:left w:val="none" w:sz="0" w:space="0" w:color="auto"/>
        <w:bottom w:val="none" w:sz="0" w:space="0" w:color="auto"/>
        <w:right w:val="none" w:sz="0" w:space="0" w:color="auto"/>
      </w:divBdr>
    </w:div>
    <w:div w:id="1810128526">
      <w:bodyDiv w:val="1"/>
      <w:marLeft w:val="0"/>
      <w:marRight w:val="0"/>
      <w:marTop w:val="0"/>
      <w:marBottom w:val="0"/>
      <w:divBdr>
        <w:top w:val="none" w:sz="0" w:space="0" w:color="auto"/>
        <w:left w:val="none" w:sz="0" w:space="0" w:color="auto"/>
        <w:bottom w:val="none" w:sz="0" w:space="0" w:color="auto"/>
        <w:right w:val="none" w:sz="0" w:space="0" w:color="auto"/>
      </w:divBdr>
    </w:div>
    <w:div w:id="1810323442">
      <w:bodyDiv w:val="1"/>
      <w:marLeft w:val="0"/>
      <w:marRight w:val="0"/>
      <w:marTop w:val="0"/>
      <w:marBottom w:val="0"/>
      <w:divBdr>
        <w:top w:val="none" w:sz="0" w:space="0" w:color="auto"/>
        <w:left w:val="none" w:sz="0" w:space="0" w:color="auto"/>
        <w:bottom w:val="none" w:sz="0" w:space="0" w:color="auto"/>
        <w:right w:val="none" w:sz="0" w:space="0" w:color="auto"/>
      </w:divBdr>
    </w:div>
    <w:div w:id="1810397451">
      <w:bodyDiv w:val="1"/>
      <w:marLeft w:val="0"/>
      <w:marRight w:val="0"/>
      <w:marTop w:val="0"/>
      <w:marBottom w:val="0"/>
      <w:divBdr>
        <w:top w:val="none" w:sz="0" w:space="0" w:color="auto"/>
        <w:left w:val="none" w:sz="0" w:space="0" w:color="auto"/>
        <w:bottom w:val="none" w:sz="0" w:space="0" w:color="auto"/>
        <w:right w:val="none" w:sz="0" w:space="0" w:color="auto"/>
      </w:divBdr>
    </w:div>
    <w:div w:id="1810779653">
      <w:bodyDiv w:val="1"/>
      <w:marLeft w:val="0"/>
      <w:marRight w:val="0"/>
      <w:marTop w:val="0"/>
      <w:marBottom w:val="0"/>
      <w:divBdr>
        <w:top w:val="none" w:sz="0" w:space="0" w:color="auto"/>
        <w:left w:val="none" w:sz="0" w:space="0" w:color="auto"/>
        <w:bottom w:val="none" w:sz="0" w:space="0" w:color="auto"/>
        <w:right w:val="none" w:sz="0" w:space="0" w:color="auto"/>
      </w:divBdr>
    </w:div>
    <w:div w:id="1810785903">
      <w:bodyDiv w:val="1"/>
      <w:marLeft w:val="0"/>
      <w:marRight w:val="0"/>
      <w:marTop w:val="0"/>
      <w:marBottom w:val="0"/>
      <w:divBdr>
        <w:top w:val="none" w:sz="0" w:space="0" w:color="auto"/>
        <w:left w:val="none" w:sz="0" w:space="0" w:color="auto"/>
        <w:bottom w:val="none" w:sz="0" w:space="0" w:color="auto"/>
        <w:right w:val="none" w:sz="0" w:space="0" w:color="auto"/>
      </w:divBdr>
    </w:div>
    <w:div w:id="1811093638">
      <w:bodyDiv w:val="1"/>
      <w:marLeft w:val="0"/>
      <w:marRight w:val="0"/>
      <w:marTop w:val="0"/>
      <w:marBottom w:val="0"/>
      <w:divBdr>
        <w:top w:val="none" w:sz="0" w:space="0" w:color="auto"/>
        <w:left w:val="none" w:sz="0" w:space="0" w:color="auto"/>
        <w:bottom w:val="none" w:sz="0" w:space="0" w:color="auto"/>
        <w:right w:val="none" w:sz="0" w:space="0" w:color="auto"/>
      </w:divBdr>
    </w:div>
    <w:div w:id="1811239468">
      <w:bodyDiv w:val="1"/>
      <w:marLeft w:val="0"/>
      <w:marRight w:val="0"/>
      <w:marTop w:val="0"/>
      <w:marBottom w:val="0"/>
      <w:divBdr>
        <w:top w:val="none" w:sz="0" w:space="0" w:color="auto"/>
        <w:left w:val="none" w:sz="0" w:space="0" w:color="auto"/>
        <w:bottom w:val="none" w:sz="0" w:space="0" w:color="auto"/>
        <w:right w:val="none" w:sz="0" w:space="0" w:color="auto"/>
      </w:divBdr>
    </w:div>
    <w:div w:id="1811750488">
      <w:bodyDiv w:val="1"/>
      <w:marLeft w:val="0"/>
      <w:marRight w:val="0"/>
      <w:marTop w:val="0"/>
      <w:marBottom w:val="0"/>
      <w:divBdr>
        <w:top w:val="none" w:sz="0" w:space="0" w:color="auto"/>
        <w:left w:val="none" w:sz="0" w:space="0" w:color="auto"/>
        <w:bottom w:val="none" w:sz="0" w:space="0" w:color="auto"/>
        <w:right w:val="none" w:sz="0" w:space="0" w:color="auto"/>
      </w:divBdr>
    </w:div>
    <w:div w:id="1811822244">
      <w:bodyDiv w:val="1"/>
      <w:marLeft w:val="0"/>
      <w:marRight w:val="0"/>
      <w:marTop w:val="0"/>
      <w:marBottom w:val="0"/>
      <w:divBdr>
        <w:top w:val="none" w:sz="0" w:space="0" w:color="auto"/>
        <w:left w:val="none" w:sz="0" w:space="0" w:color="auto"/>
        <w:bottom w:val="none" w:sz="0" w:space="0" w:color="auto"/>
        <w:right w:val="none" w:sz="0" w:space="0" w:color="auto"/>
      </w:divBdr>
    </w:div>
    <w:div w:id="1812206301">
      <w:bodyDiv w:val="1"/>
      <w:marLeft w:val="0"/>
      <w:marRight w:val="0"/>
      <w:marTop w:val="0"/>
      <w:marBottom w:val="0"/>
      <w:divBdr>
        <w:top w:val="none" w:sz="0" w:space="0" w:color="auto"/>
        <w:left w:val="none" w:sz="0" w:space="0" w:color="auto"/>
        <w:bottom w:val="none" w:sz="0" w:space="0" w:color="auto"/>
        <w:right w:val="none" w:sz="0" w:space="0" w:color="auto"/>
      </w:divBdr>
    </w:div>
    <w:div w:id="1812861520">
      <w:bodyDiv w:val="1"/>
      <w:marLeft w:val="0"/>
      <w:marRight w:val="0"/>
      <w:marTop w:val="0"/>
      <w:marBottom w:val="0"/>
      <w:divBdr>
        <w:top w:val="none" w:sz="0" w:space="0" w:color="auto"/>
        <w:left w:val="none" w:sz="0" w:space="0" w:color="auto"/>
        <w:bottom w:val="none" w:sz="0" w:space="0" w:color="auto"/>
        <w:right w:val="none" w:sz="0" w:space="0" w:color="auto"/>
      </w:divBdr>
    </w:div>
    <w:div w:id="1813015387">
      <w:bodyDiv w:val="1"/>
      <w:marLeft w:val="0"/>
      <w:marRight w:val="0"/>
      <w:marTop w:val="0"/>
      <w:marBottom w:val="0"/>
      <w:divBdr>
        <w:top w:val="none" w:sz="0" w:space="0" w:color="auto"/>
        <w:left w:val="none" w:sz="0" w:space="0" w:color="auto"/>
        <w:bottom w:val="none" w:sz="0" w:space="0" w:color="auto"/>
        <w:right w:val="none" w:sz="0" w:space="0" w:color="auto"/>
      </w:divBdr>
    </w:div>
    <w:div w:id="1813591851">
      <w:bodyDiv w:val="1"/>
      <w:marLeft w:val="0"/>
      <w:marRight w:val="0"/>
      <w:marTop w:val="0"/>
      <w:marBottom w:val="0"/>
      <w:divBdr>
        <w:top w:val="none" w:sz="0" w:space="0" w:color="auto"/>
        <w:left w:val="none" w:sz="0" w:space="0" w:color="auto"/>
        <w:bottom w:val="none" w:sz="0" w:space="0" w:color="auto"/>
        <w:right w:val="none" w:sz="0" w:space="0" w:color="auto"/>
      </w:divBdr>
    </w:div>
    <w:div w:id="1813670002">
      <w:bodyDiv w:val="1"/>
      <w:marLeft w:val="0"/>
      <w:marRight w:val="0"/>
      <w:marTop w:val="0"/>
      <w:marBottom w:val="0"/>
      <w:divBdr>
        <w:top w:val="none" w:sz="0" w:space="0" w:color="auto"/>
        <w:left w:val="none" w:sz="0" w:space="0" w:color="auto"/>
        <w:bottom w:val="none" w:sz="0" w:space="0" w:color="auto"/>
        <w:right w:val="none" w:sz="0" w:space="0" w:color="auto"/>
      </w:divBdr>
    </w:div>
    <w:div w:id="1813672778">
      <w:bodyDiv w:val="1"/>
      <w:marLeft w:val="0"/>
      <w:marRight w:val="0"/>
      <w:marTop w:val="0"/>
      <w:marBottom w:val="0"/>
      <w:divBdr>
        <w:top w:val="none" w:sz="0" w:space="0" w:color="auto"/>
        <w:left w:val="none" w:sz="0" w:space="0" w:color="auto"/>
        <w:bottom w:val="none" w:sz="0" w:space="0" w:color="auto"/>
        <w:right w:val="none" w:sz="0" w:space="0" w:color="auto"/>
      </w:divBdr>
    </w:div>
    <w:div w:id="1813869398">
      <w:bodyDiv w:val="1"/>
      <w:marLeft w:val="0"/>
      <w:marRight w:val="0"/>
      <w:marTop w:val="0"/>
      <w:marBottom w:val="0"/>
      <w:divBdr>
        <w:top w:val="none" w:sz="0" w:space="0" w:color="auto"/>
        <w:left w:val="none" w:sz="0" w:space="0" w:color="auto"/>
        <w:bottom w:val="none" w:sz="0" w:space="0" w:color="auto"/>
        <w:right w:val="none" w:sz="0" w:space="0" w:color="auto"/>
      </w:divBdr>
    </w:div>
    <w:div w:id="1814173022">
      <w:bodyDiv w:val="1"/>
      <w:marLeft w:val="0"/>
      <w:marRight w:val="0"/>
      <w:marTop w:val="0"/>
      <w:marBottom w:val="0"/>
      <w:divBdr>
        <w:top w:val="none" w:sz="0" w:space="0" w:color="auto"/>
        <w:left w:val="none" w:sz="0" w:space="0" w:color="auto"/>
        <w:bottom w:val="none" w:sz="0" w:space="0" w:color="auto"/>
        <w:right w:val="none" w:sz="0" w:space="0" w:color="auto"/>
      </w:divBdr>
    </w:div>
    <w:div w:id="1814177564">
      <w:bodyDiv w:val="1"/>
      <w:marLeft w:val="0"/>
      <w:marRight w:val="0"/>
      <w:marTop w:val="0"/>
      <w:marBottom w:val="0"/>
      <w:divBdr>
        <w:top w:val="none" w:sz="0" w:space="0" w:color="auto"/>
        <w:left w:val="none" w:sz="0" w:space="0" w:color="auto"/>
        <w:bottom w:val="none" w:sz="0" w:space="0" w:color="auto"/>
        <w:right w:val="none" w:sz="0" w:space="0" w:color="auto"/>
      </w:divBdr>
    </w:div>
    <w:div w:id="1814328463">
      <w:bodyDiv w:val="1"/>
      <w:marLeft w:val="0"/>
      <w:marRight w:val="0"/>
      <w:marTop w:val="0"/>
      <w:marBottom w:val="0"/>
      <w:divBdr>
        <w:top w:val="none" w:sz="0" w:space="0" w:color="auto"/>
        <w:left w:val="none" w:sz="0" w:space="0" w:color="auto"/>
        <w:bottom w:val="none" w:sz="0" w:space="0" w:color="auto"/>
        <w:right w:val="none" w:sz="0" w:space="0" w:color="auto"/>
      </w:divBdr>
    </w:div>
    <w:div w:id="1814715226">
      <w:bodyDiv w:val="1"/>
      <w:marLeft w:val="0"/>
      <w:marRight w:val="0"/>
      <w:marTop w:val="0"/>
      <w:marBottom w:val="0"/>
      <w:divBdr>
        <w:top w:val="none" w:sz="0" w:space="0" w:color="auto"/>
        <w:left w:val="none" w:sz="0" w:space="0" w:color="auto"/>
        <w:bottom w:val="none" w:sz="0" w:space="0" w:color="auto"/>
        <w:right w:val="none" w:sz="0" w:space="0" w:color="auto"/>
      </w:divBdr>
    </w:div>
    <w:div w:id="1814908054">
      <w:bodyDiv w:val="1"/>
      <w:marLeft w:val="0"/>
      <w:marRight w:val="0"/>
      <w:marTop w:val="0"/>
      <w:marBottom w:val="0"/>
      <w:divBdr>
        <w:top w:val="none" w:sz="0" w:space="0" w:color="auto"/>
        <w:left w:val="none" w:sz="0" w:space="0" w:color="auto"/>
        <w:bottom w:val="none" w:sz="0" w:space="0" w:color="auto"/>
        <w:right w:val="none" w:sz="0" w:space="0" w:color="auto"/>
      </w:divBdr>
    </w:div>
    <w:div w:id="1815104206">
      <w:bodyDiv w:val="1"/>
      <w:marLeft w:val="0"/>
      <w:marRight w:val="0"/>
      <w:marTop w:val="0"/>
      <w:marBottom w:val="0"/>
      <w:divBdr>
        <w:top w:val="none" w:sz="0" w:space="0" w:color="auto"/>
        <w:left w:val="none" w:sz="0" w:space="0" w:color="auto"/>
        <w:bottom w:val="none" w:sz="0" w:space="0" w:color="auto"/>
        <w:right w:val="none" w:sz="0" w:space="0" w:color="auto"/>
      </w:divBdr>
    </w:div>
    <w:div w:id="1815246593">
      <w:bodyDiv w:val="1"/>
      <w:marLeft w:val="0"/>
      <w:marRight w:val="0"/>
      <w:marTop w:val="0"/>
      <w:marBottom w:val="0"/>
      <w:divBdr>
        <w:top w:val="none" w:sz="0" w:space="0" w:color="auto"/>
        <w:left w:val="none" w:sz="0" w:space="0" w:color="auto"/>
        <w:bottom w:val="none" w:sz="0" w:space="0" w:color="auto"/>
        <w:right w:val="none" w:sz="0" w:space="0" w:color="auto"/>
      </w:divBdr>
    </w:div>
    <w:div w:id="1815483756">
      <w:bodyDiv w:val="1"/>
      <w:marLeft w:val="0"/>
      <w:marRight w:val="0"/>
      <w:marTop w:val="0"/>
      <w:marBottom w:val="0"/>
      <w:divBdr>
        <w:top w:val="none" w:sz="0" w:space="0" w:color="auto"/>
        <w:left w:val="none" w:sz="0" w:space="0" w:color="auto"/>
        <w:bottom w:val="none" w:sz="0" w:space="0" w:color="auto"/>
        <w:right w:val="none" w:sz="0" w:space="0" w:color="auto"/>
      </w:divBdr>
    </w:div>
    <w:div w:id="1815875978">
      <w:bodyDiv w:val="1"/>
      <w:marLeft w:val="0"/>
      <w:marRight w:val="0"/>
      <w:marTop w:val="0"/>
      <w:marBottom w:val="0"/>
      <w:divBdr>
        <w:top w:val="none" w:sz="0" w:space="0" w:color="auto"/>
        <w:left w:val="none" w:sz="0" w:space="0" w:color="auto"/>
        <w:bottom w:val="none" w:sz="0" w:space="0" w:color="auto"/>
        <w:right w:val="none" w:sz="0" w:space="0" w:color="auto"/>
      </w:divBdr>
    </w:div>
    <w:div w:id="1816490030">
      <w:bodyDiv w:val="1"/>
      <w:marLeft w:val="0"/>
      <w:marRight w:val="0"/>
      <w:marTop w:val="0"/>
      <w:marBottom w:val="0"/>
      <w:divBdr>
        <w:top w:val="none" w:sz="0" w:space="0" w:color="auto"/>
        <w:left w:val="none" w:sz="0" w:space="0" w:color="auto"/>
        <w:bottom w:val="none" w:sz="0" w:space="0" w:color="auto"/>
        <w:right w:val="none" w:sz="0" w:space="0" w:color="auto"/>
      </w:divBdr>
    </w:div>
    <w:div w:id="1816723803">
      <w:bodyDiv w:val="1"/>
      <w:marLeft w:val="0"/>
      <w:marRight w:val="0"/>
      <w:marTop w:val="0"/>
      <w:marBottom w:val="0"/>
      <w:divBdr>
        <w:top w:val="none" w:sz="0" w:space="0" w:color="auto"/>
        <w:left w:val="none" w:sz="0" w:space="0" w:color="auto"/>
        <w:bottom w:val="none" w:sz="0" w:space="0" w:color="auto"/>
        <w:right w:val="none" w:sz="0" w:space="0" w:color="auto"/>
      </w:divBdr>
    </w:div>
    <w:div w:id="1816949546">
      <w:bodyDiv w:val="1"/>
      <w:marLeft w:val="0"/>
      <w:marRight w:val="0"/>
      <w:marTop w:val="0"/>
      <w:marBottom w:val="0"/>
      <w:divBdr>
        <w:top w:val="none" w:sz="0" w:space="0" w:color="auto"/>
        <w:left w:val="none" w:sz="0" w:space="0" w:color="auto"/>
        <w:bottom w:val="none" w:sz="0" w:space="0" w:color="auto"/>
        <w:right w:val="none" w:sz="0" w:space="0" w:color="auto"/>
      </w:divBdr>
    </w:div>
    <w:div w:id="1817063307">
      <w:bodyDiv w:val="1"/>
      <w:marLeft w:val="0"/>
      <w:marRight w:val="0"/>
      <w:marTop w:val="0"/>
      <w:marBottom w:val="0"/>
      <w:divBdr>
        <w:top w:val="none" w:sz="0" w:space="0" w:color="auto"/>
        <w:left w:val="none" w:sz="0" w:space="0" w:color="auto"/>
        <w:bottom w:val="none" w:sz="0" w:space="0" w:color="auto"/>
        <w:right w:val="none" w:sz="0" w:space="0" w:color="auto"/>
      </w:divBdr>
    </w:div>
    <w:div w:id="1817256758">
      <w:bodyDiv w:val="1"/>
      <w:marLeft w:val="0"/>
      <w:marRight w:val="0"/>
      <w:marTop w:val="0"/>
      <w:marBottom w:val="0"/>
      <w:divBdr>
        <w:top w:val="none" w:sz="0" w:space="0" w:color="auto"/>
        <w:left w:val="none" w:sz="0" w:space="0" w:color="auto"/>
        <w:bottom w:val="none" w:sz="0" w:space="0" w:color="auto"/>
        <w:right w:val="none" w:sz="0" w:space="0" w:color="auto"/>
      </w:divBdr>
    </w:div>
    <w:div w:id="1817330092">
      <w:bodyDiv w:val="1"/>
      <w:marLeft w:val="0"/>
      <w:marRight w:val="0"/>
      <w:marTop w:val="0"/>
      <w:marBottom w:val="0"/>
      <w:divBdr>
        <w:top w:val="none" w:sz="0" w:space="0" w:color="auto"/>
        <w:left w:val="none" w:sz="0" w:space="0" w:color="auto"/>
        <w:bottom w:val="none" w:sz="0" w:space="0" w:color="auto"/>
        <w:right w:val="none" w:sz="0" w:space="0" w:color="auto"/>
      </w:divBdr>
    </w:div>
    <w:div w:id="1817608159">
      <w:bodyDiv w:val="1"/>
      <w:marLeft w:val="0"/>
      <w:marRight w:val="0"/>
      <w:marTop w:val="0"/>
      <w:marBottom w:val="0"/>
      <w:divBdr>
        <w:top w:val="none" w:sz="0" w:space="0" w:color="auto"/>
        <w:left w:val="none" w:sz="0" w:space="0" w:color="auto"/>
        <w:bottom w:val="none" w:sz="0" w:space="0" w:color="auto"/>
        <w:right w:val="none" w:sz="0" w:space="0" w:color="auto"/>
      </w:divBdr>
    </w:div>
    <w:div w:id="1817722873">
      <w:bodyDiv w:val="1"/>
      <w:marLeft w:val="0"/>
      <w:marRight w:val="0"/>
      <w:marTop w:val="0"/>
      <w:marBottom w:val="0"/>
      <w:divBdr>
        <w:top w:val="none" w:sz="0" w:space="0" w:color="auto"/>
        <w:left w:val="none" w:sz="0" w:space="0" w:color="auto"/>
        <w:bottom w:val="none" w:sz="0" w:space="0" w:color="auto"/>
        <w:right w:val="none" w:sz="0" w:space="0" w:color="auto"/>
      </w:divBdr>
    </w:div>
    <w:div w:id="1817800144">
      <w:bodyDiv w:val="1"/>
      <w:marLeft w:val="0"/>
      <w:marRight w:val="0"/>
      <w:marTop w:val="0"/>
      <w:marBottom w:val="0"/>
      <w:divBdr>
        <w:top w:val="none" w:sz="0" w:space="0" w:color="auto"/>
        <w:left w:val="none" w:sz="0" w:space="0" w:color="auto"/>
        <w:bottom w:val="none" w:sz="0" w:space="0" w:color="auto"/>
        <w:right w:val="none" w:sz="0" w:space="0" w:color="auto"/>
      </w:divBdr>
    </w:div>
    <w:div w:id="1817868159">
      <w:bodyDiv w:val="1"/>
      <w:marLeft w:val="0"/>
      <w:marRight w:val="0"/>
      <w:marTop w:val="0"/>
      <w:marBottom w:val="0"/>
      <w:divBdr>
        <w:top w:val="none" w:sz="0" w:space="0" w:color="auto"/>
        <w:left w:val="none" w:sz="0" w:space="0" w:color="auto"/>
        <w:bottom w:val="none" w:sz="0" w:space="0" w:color="auto"/>
        <w:right w:val="none" w:sz="0" w:space="0" w:color="auto"/>
      </w:divBdr>
    </w:div>
    <w:div w:id="1817919634">
      <w:bodyDiv w:val="1"/>
      <w:marLeft w:val="0"/>
      <w:marRight w:val="0"/>
      <w:marTop w:val="0"/>
      <w:marBottom w:val="0"/>
      <w:divBdr>
        <w:top w:val="none" w:sz="0" w:space="0" w:color="auto"/>
        <w:left w:val="none" w:sz="0" w:space="0" w:color="auto"/>
        <w:bottom w:val="none" w:sz="0" w:space="0" w:color="auto"/>
        <w:right w:val="none" w:sz="0" w:space="0" w:color="auto"/>
      </w:divBdr>
    </w:div>
    <w:div w:id="1818066498">
      <w:bodyDiv w:val="1"/>
      <w:marLeft w:val="0"/>
      <w:marRight w:val="0"/>
      <w:marTop w:val="0"/>
      <w:marBottom w:val="0"/>
      <w:divBdr>
        <w:top w:val="none" w:sz="0" w:space="0" w:color="auto"/>
        <w:left w:val="none" w:sz="0" w:space="0" w:color="auto"/>
        <w:bottom w:val="none" w:sz="0" w:space="0" w:color="auto"/>
        <w:right w:val="none" w:sz="0" w:space="0" w:color="auto"/>
      </w:divBdr>
    </w:div>
    <w:div w:id="1818296634">
      <w:bodyDiv w:val="1"/>
      <w:marLeft w:val="0"/>
      <w:marRight w:val="0"/>
      <w:marTop w:val="0"/>
      <w:marBottom w:val="0"/>
      <w:divBdr>
        <w:top w:val="none" w:sz="0" w:space="0" w:color="auto"/>
        <w:left w:val="none" w:sz="0" w:space="0" w:color="auto"/>
        <w:bottom w:val="none" w:sz="0" w:space="0" w:color="auto"/>
        <w:right w:val="none" w:sz="0" w:space="0" w:color="auto"/>
      </w:divBdr>
    </w:div>
    <w:div w:id="1818495619">
      <w:bodyDiv w:val="1"/>
      <w:marLeft w:val="0"/>
      <w:marRight w:val="0"/>
      <w:marTop w:val="0"/>
      <w:marBottom w:val="0"/>
      <w:divBdr>
        <w:top w:val="none" w:sz="0" w:space="0" w:color="auto"/>
        <w:left w:val="none" w:sz="0" w:space="0" w:color="auto"/>
        <w:bottom w:val="none" w:sz="0" w:space="0" w:color="auto"/>
        <w:right w:val="none" w:sz="0" w:space="0" w:color="auto"/>
      </w:divBdr>
    </w:div>
    <w:div w:id="1818495719">
      <w:bodyDiv w:val="1"/>
      <w:marLeft w:val="0"/>
      <w:marRight w:val="0"/>
      <w:marTop w:val="0"/>
      <w:marBottom w:val="0"/>
      <w:divBdr>
        <w:top w:val="none" w:sz="0" w:space="0" w:color="auto"/>
        <w:left w:val="none" w:sz="0" w:space="0" w:color="auto"/>
        <w:bottom w:val="none" w:sz="0" w:space="0" w:color="auto"/>
        <w:right w:val="none" w:sz="0" w:space="0" w:color="auto"/>
      </w:divBdr>
    </w:div>
    <w:div w:id="1818498243">
      <w:bodyDiv w:val="1"/>
      <w:marLeft w:val="0"/>
      <w:marRight w:val="0"/>
      <w:marTop w:val="0"/>
      <w:marBottom w:val="0"/>
      <w:divBdr>
        <w:top w:val="none" w:sz="0" w:space="0" w:color="auto"/>
        <w:left w:val="none" w:sz="0" w:space="0" w:color="auto"/>
        <w:bottom w:val="none" w:sz="0" w:space="0" w:color="auto"/>
        <w:right w:val="none" w:sz="0" w:space="0" w:color="auto"/>
      </w:divBdr>
    </w:div>
    <w:div w:id="1818573995">
      <w:bodyDiv w:val="1"/>
      <w:marLeft w:val="0"/>
      <w:marRight w:val="0"/>
      <w:marTop w:val="0"/>
      <w:marBottom w:val="0"/>
      <w:divBdr>
        <w:top w:val="none" w:sz="0" w:space="0" w:color="auto"/>
        <w:left w:val="none" w:sz="0" w:space="0" w:color="auto"/>
        <w:bottom w:val="none" w:sz="0" w:space="0" w:color="auto"/>
        <w:right w:val="none" w:sz="0" w:space="0" w:color="auto"/>
      </w:divBdr>
    </w:div>
    <w:div w:id="1818759240">
      <w:bodyDiv w:val="1"/>
      <w:marLeft w:val="0"/>
      <w:marRight w:val="0"/>
      <w:marTop w:val="0"/>
      <w:marBottom w:val="0"/>
      <w:divBdr>
        <w:top w:val="none" w:sz="0" w:space="0" w:color="auto"/>
        <w:left w:val="none" w:sz="0" w:space="0" w:color="auto"/>
        <w:bottom w:val="none" w:sz="0" w:space="0" w:color="auto"/>
        <w:right w:val="none" w:sz="0" w:space="0" w:color="auto"/>
      </w:divBdr>
    </w:div>
    <w:div w:id="1818842496">
      <w:bodyDiv w:val="1"/>
      <w:marLeft w:val="0"/>
      <w:marRight w:val="0"/>
      <w:marTop w:val="0"/>
      <w:marBottom w:val="0"/>
      <w:divBdr>
        <w:top w:val="none" w:sz="0" w:space="0" w:color="auto"/>
        <w:left w:val="none" w:sz="0" w:space="0" w:color="auto"/>
        <w:bottom w:val="none" w:sz="0" w:space="0" w:color="auto"/>
        <w:right w:val="none" w:sz="0" w:space="0" w:color="auto"/>
      </w:divBdr>
    </w:div>
    <w:div w:id="1818912071">
      <w:bodyDiv w:val="1"/>
      <w:marLeft w:val="0"/>
      <w:marRight w:val="0"/>
      <w:marTop w:val="0"/>
      <w:marBottom w:val="0"/>
      <w:divBdr>
        <w:top w:val="none" w:sz="0" w:space="0" w:color="auto"/>
        <w:left w:val="none" w:sz="0" w:space="0" w:color="auto"/>
        <w:bottom w:val="none" w:sz="0" w:space="0" w:color="auto"/>
        <w:right w:val="none" w:sz="0" w:space="0" w:color="auto"/>
      </w:divBdr>
    </w:div>
    <w:div w:id="1819345741">
      <w:bodyDiv w:val="1"/>
      <w:marLeft w:val="0"/>
      <w:marRight w:val="0"/>
      <w:marTop w:val="0"/>
      <w:marBottom w:val="0"/>
      <w:divBdr>
        <w:top w:val="none" w:sz="0" w:space="0" w:color="auto"/>
        <w:left w:val="none" w:sz="0" w:space="0" w:color="auto"/>
        <w:bottom w:val="none" w:sz="0" w:space="0" w:color="auto"/>
        <w:right w:val="none" w:sz="0" w:space="0" w:color="auto"/>
      </w:divBdr>
    </w:div>
    <w:div w:id="1819417033">
      <w:bodyDiv w:val="1"/>
      <w:marLeft w:val="0"/>
      <w:marRight w:val="0"/>
      <w:marTop w:val="0"/>
      <w:marBottom w:val="0"/>
      <w:divBdr>
        <w:top w:val="none" w:sz="0" w:space="0" w:color="auto"/>
        <w:left w:val="none" w:sz="0" w:space="0" w:color="auto"/>
        <w:bottom w:val="none" w:sz="0" w:space="0" w:color="auto"/>
        <w:right w:val="none" w:sz="0" w:space="0" w:color="auto"/>
      </w:divBdr>
    </w:div>
    <w:div w:id="1819421597">
      <w:bodyDiv w:val="1"/>
      <w:marLeft w:val="0"/>
      <w:marRight w:val="0"/>
      <w:marTop w:val="0"/>
      <w:marBottom w:val="0"/>
      <w:divBdr>
        <w:top w:val="none" w:sz="0" w:space="0" w:color="auto"/>
        <w:left w:val="none" w:sz="0" w:space="0" w:color="auto"/>
        <w:bottom w:val="none" w:sz="0" w:space="0" w:color="auto"/>
        <w:right w:val="none" w:sz="0" w:space="0" w:color="auto"/>
      </w:divBdr>
    </w:div>
    <w:div w:id="1819492815">
      <w:bodyDiv w:val="1"/>
      <w:marLeft w:val="0"/>
      <w:marRight w:val="0"/>
      <w:marTop w:val="0"/>
      <w:marBottom w:val="0"/>
      <w:divBdr>
        <w:top w:val="none" w:sz="0" w:space="0" w:color="auto"/>
        <w:left w:val="none" w:sz="0" w:space="0" w:color="auto"/>
        <w:bottom w:val="none" w:sz="0" w:space="0" w:color="auto"/>
        <w:right w:val="none" w:sz="0" w:space="0" w:color="auto"/>
      </w:divBdr>
    </w:div>
    <w:div w:id="1819497547">
      <w:bodyDiv w:val="1"/>
      <w:marLeft w:val="0"/>
      <w:marRight w:val="0"/>
      <w:marTop w:val="0"/>
      <w:marBottom w:val="0"/>
      <w:divBdr>
        <w:top w:val="none" w:sz="0" w:space="0" w:color="auto"/>
        <w:left w:val="none" w:sz="0" w:space="0" w:color="auto"/>
        <w:bottom w:val="none" w:sz="0" w:space="0" w:color="auto"/>
        <w:right w:val="none" w:sz="0" w:space="0" w:color="auto"/>
      </w:divBdr>
    </w:div>
    <w:div w:id="1819568324">
      <w:bodyDiv w:val="1"/>
      <w:marLeft w:val="0"/>
      <w:marRight w:val="0"/>
      <w:marTop w:val="0"/>
      <w:marBottom w:val="0"/>
      <w:divBdr>
        <w:top w:val="none" w:sz="0" w:space="0" w:color="auto"/>
        <w:left w:val="none" w:sz="0" w:space="0" w:color="auto"/>
        <w:bottom w:val="none" w:sz="0" w:space="0" w:color="auto"/>
        <w:right w:val="none" w:sz="0" w:space="0" w:color="auto"/>
      </w:divBdr>
    </w:div>
    <w:div w:id="1819573220">
      <w:bodyDiv w:val="1"/>
      <w:marLeft w:val="0"/>
      <w:marRight w:val="0"/>
      <w:marTop w:val="0"/>
      <w:marBottom w:val="0"/>
      <w:divBdr>
        <w:top w:val="none" w:sz="0" w:space="0" w:color="auto"/>
        <w:left w:val="none" w:sz="0" w:space="0" w:color="auto"/>
        <w:bottom w:val="none" w:sz="0" w:space="0" w:color="auto"/>
        <w:right w:val="none" w:sz="0" w:space="0" w:color="auto"/>
      </w:divBdr>
    </w:div>
    <w:div w:id="1819805458">
      <w:bodyDiv w:val="1"/>
      <w:marLeft w:val="0"/>
      <w:marRight w:val="0"/>
      <w:marTop w:val="0"/>
      <w:marBottom w:val="0"/>
      <w:divBdr>
        <w:top w:val="none" w:sz="0" w:space="0" w:color="auto"/>
        <w:left w:val="none" w:sz="0" w:space="0" w:color="auto"/>
        <w:bottom w:val="none" w:sz="0" w:space="0" w:color="auto"/>
        <w:right w:val="none" w:sz="0" w:space="0" w:color="auto"/>
      </w:divBdr>
    </w:div>
    <w:div w:id="1820463811">
      <w:bodyDiv w:val="1"/>
      <w:marLeft w:val="0"/>
      <w:marRight w:val="0"/>
      <w:marTop w:val="0"/>
      <w:marBottom w:val="0"/>
      <w:divBdr>
        <w:top w:val="none" w:sz="0" w:space="0" w:color="auto"/>
        <w:left w:val="none" w:sz="0" w:space="0" w:color="auto"/>
        <w:bottom w:val="none" w:sz="0" w:space="0" w:color="auto"/>
        <w:right w:val="none" w:sz="0" w:space="0" w:color="auto"/>
      </w:divBdr>
    </w:div>
    <w:div w:id="1820726784">
      <w:bodyDiv w:val="1"/>
      <w:marLeft w:val="0"/>
      <w:marRight w:val="0"/>
      <w:marTop w:val="0"/>
      <w:marBottom w:val="0"/>
      <w:divBdr>
        <w:top w:val="none" w:sz="0" w:space="0" w:color="auto"/>
        <w:left w:val="none" w:sz="0" w:space="0" w:color="auto"/>
        <w:bottom w:val="none" w:sz="0" w:space="0" w:color="auto"/>
        <w:right w:val="none" w:sz="0" w:space="0" w:color="auto"/>
      </w:divBdr>
    </w:div>
    <w:div w:id="1820729405">
      <w:bodyDiv w:val="1"/>
      <w:marLeft w:val="0"/>
      <w:marRight w:val="0"/>
      <w:marTop w:val="0"/>
      <w:marBottom w:val="0"/>
      <w:divBdr>
        <w:top w:val="none" w:sz="0" w:space="0" w:color="auto"/>
        <w:left w:val="none" w:sz="0" w:space="0" w:color="auto"/>
        <w:bottom w:val="none" w:sz="0" w:space="0" w:color="auto"/>
        <w:right w:val="none" w:sz="0" w:space="0" w:color="auto"/>
      </w:divBdr>
    </w:div>
    <w:div w:id="1820878332">
      <w:bodyDiv w:val="1"/>
      <w:marLeft w:val="0"/>
      <w:marRight w:val="0"/>
      <w:marTop w:val="0"/>
      <w:marBottom w:val="0"/>
      <w:divBdr>
        <w:top w:val="none" w:sz="0" w:space="0" w:color="auto"/>
        <w:left w:val="none" w:sz="0" w:space="0" w:color="auto"/>
        <w:bottom w:val="none" w:sz="0" w:space="0" w:color="auto"/>
        <w:right w:val="none" w:sz="0" w:space="0" w:color="auto"/>
      </w:divBdr>
    </w:div>
    <w:div w:id="1821382058">
      <w:bodyDiv w:val="1"/>
      <w:marLeft w:val="0"/>
      <w:marRight w:val="0"/>
      <w:marTop w:val="0"/>
      <w:marBottom w:val="0"/>
      <w:divBdr>
        <w:top w:val="none" w:sz="0" w:space="0" w:color="auto"/>
        <w:left w:val="none" w:sz="0" w:space="0" w:color="auto"/>
        <w:bottom w:val="none" w:sz="0" w:space="0" w:color="auto"/>
        <w:right w:val="none" w:sz="0" w:space="0" w:color="auto"/>
      </w:divBdr>
    </w:div>
    <w:div w:id="1821382173">
      <w:bodyDiv w:val="1"/>
      <w:marLeft w:val="0"/>
      <w:marRight w:val="0"/>
      <w:marTop w:val="0"/>
      <w:marBottom w:val="0"/>
      <w:divBdr>
        <w:top w:val="none" w:sz="0" w:space="0" w:color="auto"/>
        <w:left w:val="none" w:sz="0" w:space="0" w:color="auto"/>
        <w:bottom w:val="none" w:sz="0" w:space="0" w:color="auto"/>
        <w:right w:val="none" w:sz="0" w:space="0" w:color="auto"/>
      </w:divBdr>
    </w:div>
    <w:div w:id="1821537036">
      <w:bodyDiv w:val="1"/>
      <w:marLeft w:val="0"/>
      <w:marRight w:val="0"/>
      <w:marTop w:val="0"/>
      <w:marBottom w:val="0"/>
      <w:divBdr>
        <w:top w:val="none" w:sz="0" w:space="0" w:color="auto"/>
        <w:left w:val="none" w:sz="0" w:space="0" w:color="auto"/>
        <w:bottom w:val="none" w:sz="0" w:space="0" w:color="auto"/>
        <w:right w:val="none" w:sz="0" w:space="0" w:color="auto"/>
      </w:divBdr>
    </w:div>
    <w:div w:id="1821539766">
      <w:bodyDiv w:val="1"/>
      <w:marLeft w:val="0"/>
      <w:marRight w:val="0"/>
      <w:marTop w:val="0"/>
      <w:marBottom w:val="0"/>
      <w:divBdr>
        <w:top w:val="none" w:sz="0" w:space="0" w:color="auto"/>
        <w:left w:val="none" w:sz="0" w:space="0" w:color="auto"/>
        <w:bottom w:val="none" w:sz="0" w:space="0" w:color="auto"/>
        <w:right w:val="none" w:sz="0" w:space="0" w:color="auto"/>
      </w:divBdr>
    </w:div>
    <w:div w:id="1821775895">
      <w:bodyDiv w:val="1"/>
      <w:marLeft w:val="0"/>
      <w:marRight w:val="0"/>
      <w:marTop w:val="0"/>
      <w:marBottom w:val="0"/>
      <w:divBdr>
        <w:top w:val="none" w:sz="0" w:space="0" w:color="auto"/>
        <w:left w:val="none" w:sz="0" w:space="0" w:color="auto"/>
        <w:bottom w:val="none" w:sz="0" w:space="0" w:color="auto"/>
        <w:right w:val="none" w:sz="0" w:space="0" w:color="auto"/>
      </w:divBdr>
    </w:div>
    <w:div w:id="1821919887">
      <w:bodyDiv w:val="1"/>
      <w:marLeft w:val="0"/>
      <w:marRight w:val="0"/>
      <w:marTop w:val="0"/>
      <w:marBottom w:val="0"/>
      <w:divBdr>
        <w:top w:val="none" w:sz="0" w:space="0" w:color="auto"/>
        <w:left w:val="none" w:sz="0" w:space="0" w:color="auto"/>
        <w:bottom w:val="none" w:sz="0" w:space="0" w:color="auto"/>
        <w:right w:val="none" w:sz="0" w:space="0" w:color="auto"/>
      </w:divBdr>
    </w:div>
    <w:div w:id="1822035670">
      <w:bodyDiv w:val="1"/>
      <w:marLeft w:val="0"/>
      <w:marRight w:val="0"/>
      <w:marTop w:val="0"/>
      <w:marBottom w:val="0"/>
      <w:divBdr>
        <w:top w:val="none" w:sz="0" w:space="0" w:color="auto"/>
        <w:left w:val="none" w:sz="0" w:space="0" w:color="auto"/>
        <w:bottom w:val="none" w:sz="0" w:space="0" w:color="auto"/>
        <w:right w:val="none" w:sz="0" w:space="0" w:color="auto"/>
      </w:divBdr>
    </w:div>
    <w:div w:id="1822042014">
      <w:bodyDiv w:val="1"/>
      <w:marLeft w:val="0"/>
      <w:marRight w:val="0"/>
      <w:marTop w:val="0"/>
      <w:marBottom w:val="0"/>
      <w:divBdr>
        <w:top w:val="none" w:sz="0" w:space="0" w:color="auto"/>
        <w:left w:val="none" w:sz="0" w:space="0" w:color="auto"/>
        <w:bottom w:val="none" w:sz="0" w:space="0" w:color="auto"/>
        <w:right w:val="none" w:sz="0" w:space="0" w:color="auto"/>
      </w:divBdr>
    </w:div>
    <w:div w:id="1822044489">
      <w:bodyDiv w:val="1"/>
      <w:marLeft w:val="0"/>
      <w:marRight w:val="0"/>
      <w:marTop w:val="0"/>
      <w:marBottom w:val="0"/>
      <w:divBdr>
        <w:top w:val="none" w:sz="0" w:space="0" w:color="auto"/>
        <w:left w:val="none" w:sz="0" w:space="0" w:color="auto"/>
        <w:bottom w:val="none" w:sz="0" w:space="0" w:color="auto"/>
        <w:right w:val="none" w:sz="0" w:space="0" w:color="auto"/>
      </w:divBdr>
    </w:div>
    <w:div w:id="1822187336">
      <w:bodyDiv w:val="1"/>
      <w:marLeft w:val="0"/>
      <w:marRight w:val="0"/>
      <w:marTop w:val="0"/>
      <w:marBottom w:val="0"/>
      <w:divBdr>
        <w:top w:val="none" w:sz="0" w:space="0" w:color="auto"/>
        <w:left w:val="none" w:sz="0" w:space="0" w:color="auto"/>
        <w:bottom w:val="none" w:sz="0" w:space="0" w:color="auto"/>
        <w:right w:val="none" w:sz="0" w:space="0" w:color="auto"/>
      </w:divBdr>
    </w:div>
    <w:div w:id="1822430503">
      <w:bodyDiv w:val="1"/>
      <w:marLeft w:val="0"/>
      <w:marRight w:val="0"/>
      <w:marTop w:val="0"/>
      <w:marBottom w:val="0"/>
      <w:divBdr>
        <w:top w:val="none" w:sz="0" w:space="0" w:color="auto"/>
        <w:left w:val="none" w:sz="0" w:space="0" w:color="auto"/>
        <w:bottom w:val="none" w:sz="0" w:space="0" w:color="auto"/>
        <w:right w:val="none" w:sz="0" w:space="0" w:color="auto"/>
      </w:divBdr>
    </w:div>
    <w:div w:id="1822457058">
      <w:bodyDiv w:val="1"/>
      <w:marLeft w:val="0"/>
      <w:marRight w:val="0"/>
      <w:marTop w:val="0"/>
      <w:marBottom w:val="0"/>
      <w:divBdr>
        <w:top w:val="none" w:sz="0" w:space="0" w:color="auto"/>
        <w:left w:val="none" w:sz="0" w:space="0" w:color="auto"/>
        <w:bottom w:val="none" w:sz="0" w:space="0" w:color="auto"/>
        <w:right w:val="none" w:sz="0" w:space="0" w:color="auto"/>
      </w:divBdr>
    </w:div>
    <w:div w:id="1822772313">
      <w:bodyDiv w:val="1"/>
      <w:marLeft w:val="0"/>
      <w:marRight w:val="0"/>
      <w:marTop w:val="0"/>
      <w:marBottom w:val="0"/>
      <w:divBdr>
        <w:top w:val="none" w:sz="0" w:space="0" w:color="auto"/>
        <w:left w:val="none" w:sz="0" w:space="0" w:color="auto"/>
        <w:bottom w:val="none" w:sz="0" w:space="0" w:color="auto"/>
        <w:right w:val="none" w:sz="0" w:space="0" w:color="auto"/>
      </w:divBdr>
    </w:div>
    <w:div w:id="1822844094">
      <w:bodyDiv w:val="1"/>
      <w:marLeft w:val="0"/>
      <w:marRight w:val="0"/>
      <w:marTop w:val="0"/>
      <w:marBottom w:val="0"/>
      <w:divBdr>
        <w:top w:val="none" w:sz="0" w:space="0" w:color="auto"/>
        <w:left w:val="none" w:sz="0" w:space="0" w:color="auto"/>
        <w:bottom w:val="none" w:sz="0" w:space="0" w:color="auto"/>
        <w:right w:val="none" w:sz="0" w:space="0" w:color="auto"/>
      </w:divBdr>
    </w:div>
    <w:div w:id="1823041277">
      <w:bodyDiv w:val="1"/>
      <w:marLeft w:val="0"/>
      <w:marRight w:val="0"/>
      <w:marTop w:val="0"/>
      <w:marBottom w:val="0"/>
      <w:divBdr>
        <w:top w:val="none" w:sz="0" w:space="0" w:color="auto"/>
        <w:left w:val="none" w:sz="0" w:space="0" w:color="auto"/>
        <w:bottom w:val="none" w:sz="0" w:space="0" w:color="auto"/>
        <w:right w:val="none" w:sz="0" w:space="0" w:color="auto"/>
      </w:divBdr>
    </w:div>
    <w:div w:id="1823308508">
      <w:bodyDiv w:val="1"/>
      <w:marLeft w:val="0"/>
      <w:marRight w:val="0"/>
      <w:marTop w:val="0"/>
      <w:marBottom w:val="0"/>
      <w:divBdr>
        <w:top w:val="none" w:sz="0" w:space="0" w:color="auto"/>
        <w:left w:val="none" w:sz="0" w:space="0" w:color="auto"/>
        <w:bottom w:val="none" w:sz="0" w:space="0" w:color="auto"/>
        <w:right w:val="none" w:sz="0" w:space="0" w:color="auto"/>
      </w:divBdr>
    </w:div>
    <w:div w:id="1823352526">
      <w:bodyDiv w:val="1"/>
      <w:marLeft w:val="0"/>
      <w:marRight w:val="0"/>
      <w:marTop w:val="0"/>
      <w:marBottom w:val="0"/>
      <w:divBdr>
        <w:top w:val="none" w:sz="0" w:space="0" w:color="auto"/>
        <w:left w:val="none" w:sz="0" w:space="0" w:color="auto"/>
        <w:bottom w:val="none" w:sz="0" w:space="0" w:color="auto"/>
        <w:right w:val="none" w:sz="0" w:space="0" w:color="auto"/>
      </w:divBdr>
    </w:div>
    <w:div w:id="1823423311">
      <w:bodyDiv w:val="1"/>
      <w:marLeft w:val="0"/>
      <w:marRight w:val="0"/>
      <w:marTop w:val="0"/>
      <w:marBottom w:val="0"/>
      <w:divBdr>
        <w:top w:val="none" w:sz="0" w:space="0" w:color="auto"/>
        <w:left w:val="none" w:sz="0" w:space="0" w:color="auto"/>
        <w:bottom w:val="none" w:sz="0" w:space="0" w:color="auto"/>
        <w:right w:val="none" w:sz="0" w:space="0" w:color="auto"/>
      </w:divBdr>
    </w:div>
    <w:div w:id="1823811233">
      <w:bodyDiv w:val="1"/>
      <w:marLeft w:val="0"/>
      <w:marRight w:val="0"/>
      <w:marTop w:val="0"/>
      <w:marBottom w:val="0"/>
      <w:divBdr>
        <w:top w:val="none" w:sz="0" w:space="0" w:color="auto"/>
        <w:left w:val="none" w:sz="0" w:space="0" w:color="auto"/>
        <w:bottom w:val="none" w:sz="0" w:space="0" w:color="auto"/>
        <w:right w:val="none" w:sz="0" w:space="0" w:color="auto"/>
      </w:divBdr>
    </w:div>
    <w:div w:id="1824084088">
      <w:bodyDiv w:val="1"/>
      <w:marLeft w:val="0"/>
      <w:marRight w:val="0"/>
      <w:marTop w:val="0"/>
      <w:marBottom w:val="0"/>
      <w:divBdr>
        <w:top w:val="none" w:sz="0" w:space="0" w:color="auto"/>
        <w:left w:val="none" w:sz="0" w:space="0" w:color="auto"/>
        <w:bottom w:val="none" w:sz="0" w:space="0" w:color="auto"/>
        <w:right w:val="none" w:sz="0" w:space="0" w:color="auto"/>
      </w:divBdr>
    </w:div>
    <w:div w:id="1824351310">
      <w:bodyDiv w:val="1"/>
      <w:marLeft w:val="0"/>
      <w:marRight w:val="0"/>
      <w:marTop w:val="0"/>
      <w:marBottom w:val="0"/>
      <w:divBdr>
        <w:top w:val="none" w:sz="0" w:space="0" w:color="auto"/>
        <w:left w:val="none" w:sz="0" w:space="0" w:color="auto"/>
        <w:bottom w:val="none" w:sz="0" w:space="0" w:color="auto"/>
        <w:right w:val="none" w:sz="0" w:space="0" w:color="auto"/>
      </w:divBdr>
    </w:div>
    <w:div w:id="1824855270">
      <w:bodyDiv w:val="1"/>
      <w:marLeft w:val="0"/>
      <w:marRight w:val="0"/>
      <w:marTop w:val="0"/>
      <w:marBottom w:val="0"/>
      <w:divBdr>
        <w:top w:val="none" w:sz="0" w:space="0" w:color="auto"/>
        <w:left w:val="none" w:sz="0" w:space="0" w:color="auto"/>
        <w:bottom w:val="none" w:sz="0" w:space="0" w:color="auto"/>
        <w:right w:val="none" w:sz="0" w:space="0" w:color="auto"/>
      </w:divBdr>
    </w:div>
    <w:div w:id="1824855554">
      <w:bodyDiv w:val="1"/>
      <w:marLeft w:val="0"/>
      <w:marRight w:val="0"/>
      <w:marTop w:val="0"/>
      <w:marBottom w:val="0"/>
      <w:divBdr>
        <w:top w:val="none" w:sz="0" w:space="0" w:color="auto"/>
        <w:left w:val="none" w:sz="0" w:space="0" w:color="auto"/>
        <w:bottom w:val="none" w:sz="0" w:space="0" w:color="auto"/>
        <w:right w:val="none" w:sz="0" w:space="0" w:color="auto"/>
      </w:divBdr>
    </w:div>
    <w:div w:id="1825117912">
      <w:bodyDiv w:val="1"/>
      <w:marLeft w:val="0"/>
      <w:marRight w:val="0"/>
      <w:marTop w:val="0"/>
      <w:marBottom w:val="0"/>
      <w:divBdr>
        <w:top w:val="none" w:sz="0" w:space="0" w:color="auto"/>
        <w:left w:val="none" w:sz="0" w:space="0" w:color="auto"/>
        <w:bottom w:val="none" w:sz="0" w:space="0" w:color="auto"/>
        <w:right w:val="none" w:sz="0" w:space="0" w:color="auto"/>
      </w:divBdr>
    </w:div>
    <w:div w:id="1825120170">
      <w:bodyDiv w:val="1"/>
      <w:marLeft w:val="0"/>
      <w:marRight w:val="0"/>
      <w:marTop w:val="0"/>
      <w:marBottom w:val="0"/>
      <w:divBdr>
        <w:top w:val="none" w:sz="0" w:space="0" w:color="auto"/>
        <w:left w:val="none" w:sz="0" w:space="0" w:color="auto"/>
        <w:bottom w:val="none" w:sz="0" w:space="0" w:color="auto"/>
        <w:right w:val="none" w:sz="0" w:space="0" w:color="auto"/>
      </w:divBdr>
    </w:div>
    <w:div w:id="1825395188">
      <w:bodyDiv w:val="1"/>
      <w:marLeft w:val="0"/>
      <w:marRight w:val="0"/>
      <w:marTop w:val="0"/>
      <w:marBottom w:val="0"/>
      <w:divBdr>
        <w:top w:val="none" w:sz="0" w:space="0" w:color="auto"/>
        <w:left w:val="none" w:sz="0" w:space="0" w:color="auto"/>
        <w:bottom w:val="none" w:sz="0" w:space="0" w:color="auto"/>
        <w:right w:val="none" w:sz="0" w:space="0" w:color="auto"/>
      </w:divBdr>
    </w:div>
    <w:div w:id="1825466716">
      <w:bodyDiv w:val="1"/>
      <w:marLeft w:val="0"/>
      <w:marRight w:val="0"/>
      <w:marTop w:val="0"/>
      <w:marBottom w:val="0"/>
      <w:divBdr>
        <w:top w:val="none" w:sz="0" w:space="0" w:color="auto"/>
        <w:left w:val="none" w:sz="0" w:space="0" w:color="auto"/>
        <w:bottom w:val="none" w:sz="0" w:space="0" w:color="auto"/>
        <w:right w:val="none" w:sz="0" w:space="0" w:color="auto"/>
      </w:divBdr>
    </w:div>
    <w:div w:id="1825511545">
      <w:bodyDiv w:val="1"/>
      <w:marLeft w:val="0"/>
      <w:marRight w:val="0"/>
      <w:marTop w:val="0"/>
      <w:marBottom w:val="0"/>
      <w:divBdr>
        <w:top w:val="none" w:sz="0" w:space="0" w:color="auto"/>
        <w:left w:val="none" w:sz="0" w:space="0" w:color="auto"/>
        <w:bottom w:val="none" w:sz="0" w:space="0" w:color="auto"/>
        <w:right w:val="none" w:sz="0" w:space="0" w:color="auto"/>
      </w:divBdr>
    </w:div>
    <w:div w:id="1825656828">
      <w:bodyDiv w:val="1"/>
      <w:marLeft w:val="0"/>
      <w:marRight w:val="0"/>
      <w:marTop w:val="0"/>
      <w:marBottom w:val="0"/>
      <w:divBdr>
        <w:top w:val="none" w:sz="0" w:space="0" w:color="auto"/>
        <w:left w:val="none" w:sz="0" w:space="0" w:color="auto"/>
        <w:bottom w:val="none" w:sz="0" w:space="0" w:color="auto"/>
        <w:right w:val="none" w:sz="0" w:space="0" w:color="auto"/>
      </w:divBdr>
    </w:div>
    <w:div w:id="1825661528">
      <w:bodyDiv w:val="1"/>
      <w:marLeft w:val="0"/>
      <w:marRight w:val="0"/>
      <w:marTop w:val="0"/>
      <w:marBottom w:val="0"/>
      <w:divBdr>
        <w:top w:val="none" w:sz="0" w:space="0" w:color="auto"/>
        <w:left w:val="none" w:sz="0" w:space="0" w:color="auto"/>
        <w:bottom w:val="none" w:sz="0" w:space="0" w:color="auto"/>
        <w:right w:val="none" w:sz="0" w:space="0" w:color="auto"/>
      </w:divBdr>
    </w:div>
    <w:div w:id="1826122360">
      <w:bodyDiv w:val="1"/>
      <w:marLeft w:val="0"/>
      <w:marRight w:val="0"/>
      <w:marTop w:val="0"/>
      <w:marBottom w:val="0"/>
      <w:divBdr>
        <w:top w:val="none" w:sz="0" w:space="0" w:color="auto"/>
        <w:left w:val="none" w:sz="0" w:space="0" w:color="auto"/>
        <w:bottom w:val="none" w:sz="0" w:space="0" w:color="auto"/>
        <w:right w:val="none" w:sz="0" w:space="0" w:color="auto"/>
      </w:divBdr>
    </w:div>
    <w:div w:id="1826432839">
      <w:bodyDiv w:val="1"/>
      <w:marLeft w:val="0"/>
      <w:marRight w:val="0"/>
      <w:marTop w:val="0"/>
      <w:marBottom w:val="0"/>
      <w:divBdr>
        <w:top w:val="none" w:sz="0" w:space="0" w:color="auto"/>
        <w:left w:val="none" w:sz="0" w:space="0" w:color="auto"/>
        <w:bottom w:val="none" w:sz="0" w:space="0" w:color="auto"/>
        <w:right w:val="none" w:sz="0" w:space="0" w:color="auto"/>
      </w:divBdr>
    </w:div>
    <w:div w:id="1826704520">
      <w:bodyDiv w:val="1"/>
      <w:marLeft w:val="0"/>
      <w:marRight w:val="0"/>
      <w:marTop w:val="0"/>
      <w:marBottom w:val="0"/>
      <w:divBdr>
        <w:top w:val="none" w:sz="0" w:space="0" w:color="auto"/>
        <w:left w:val="none" w:sz="0" w:space="0" w:color="auto"/>
        <w:bottom w:val="none" w:sz="0" w:space="0" w:color="auto"/>
        <w:right w:val="none" w:sz="0" w:space="0" w:color="auto"/>
      </w:divBdr>
    </w:div>
    <w:div w:id="1826706728">
      <w:bodyDiv w:val="1"/>
      <w:marLeft w:val="0"/>
      <w:marRight w:val="0"/>
      <w:marTop w:val="0"/>
      <w:marBottom w:val="0"/>
      <w:divBdr>
        <w:top w:val="none" w:sz="0" w:space="0" w:color="auto"/>
        <w:left w:val="none" w:sz="0" w:space="0" w:color="auto"/>
        <w:bottom w:val="none" w:sz="0" w:space="0" w:color="auto"/>
        <w:right w:val="none" w:sz="0" w:space="0" w:color="auto"/>
      </w:divBdr>
    </w:div>
    <w:div w:id="1826817945">
      <w:bodyDiv w:val="1"/>
      <w:marLeft w:val="0"/>
      <w:marRight w:val="0"/>
      <w:marTop w:val="0"/>
      <w:marBottom w:val="0"/>
      <w:divBdr>
        <w:top w:val="none" w:sz="0" w:space="0" w:color="auto"/>
        <w:left w:val="none" w:sz="0" w:space="0" w:color="auto"/>
        <w:bottom w:val="none" w:sz="0" w:space="0" w:color="auto"/>
        <w:right w:val="none" w:sz="0" w:space="0" w:color="auto"/>
      </w:divBdr>
    </w:div>
    <w:div w:id="1827163452">
      <w:bodyDiv w:val="1"/>
      <w:marLeft w:val="0"/>
      <w:marRight w:val="0"/>
      <w:marTop w:val="0"/>
      <w:marBottom w:val="0"/>
      <w:divBdr>
        <w:top w:val="none" w:sz="0" w:space="0" w:color="auto"/>
        <w:left w:val="none" w:sz="0" w:space="0" w:color="auto"/>
        <w:bottom w:val="none" w:sz="0" w:space="0" w:color="auto"/>
        <w:right w:val="none" w:sz="0" w:space="0" w:color="auto"/>
      </w:divBdr>
    </w:div>
    <w:div w:id="1827476444">
      <w:bodyDiv w:val="1"/>
      <w:marLeft w:val="0"/>
      <w:marRight w:val="0"/>
      <w:marTop w:val="0"/>
      <w:marBottom w:val="0"/>
      <w:divBdr>
        <w:top w:val="none" w:sz="0" w:space="0" w:color="auto"/>
        <w:left w:val="none" w:sz="0" w:space="0" w:color="auto"/>
        <w:bottom w:val="none" w:sz="0" w:space="0" w:color="auto"/>
        <w:right w:val="none" w:sz="0" w:space="0" w:color="auto"/>
      </w:divBdr>
    </w:div>
    <w:div w:id="1827503449">
      <w:bodyDiv w:val="1"/>
      <w:marLeft w:val="0"/>
      <w:marRight w:val="0"/>
      <w:marTop w:val="0"/>
      <w:marBottom w:val="0"/>
      <w:divBdr>
        <w:top w:val="none" w:sz="0" w:space="0" w:color="auto"/>
        <w:left w:val="none" w:sz="0" w:space="0" w:color="auto"/>
        <w:bottom w:val="none" w:sz="0" w:space="0" w:color="auto"/>
        <w:right w:val="none" w:sz="0" w:space="0" w:color="auto"/>
      </w:divBdr>
    </w:div>
    <w:div w:id="1827741748">
      <w:bodyDiv w:val="1"/>
      <w:marLeft w:val="0"/>
      <w:marRight w:val="0"/>
      <w:marTop w:val="0"/>
      <w:marBottom w:val="0"/>
      <w:divBdr>
        <w:top w:val="none" w:sz="0" w:space="0" w:color="auto"/>
        <w:left w:val="none" w:sz="0" w:space="0" w:color="auto"/>
        <w:bottom w:val="none" w:sz="0" w:space="0" w:color="auto"/>
        <w:right w:val="none" w:sz="0" w:space="0" w:color="auto"/>
      </w:divBdr>
    </w:div>
    <w:div w:id="1827937061">
      <w:bodyDiv w:val="1"/>
      <w:marLeft w:val="0"/>
      <w:marRight w:val="0"/>
      <w:marTop w:val="0"/>
      <w:marBottom w:val="0"/>
      <w:divBdr>
        <w:top w:val="none" w:sz="0" w:space="0" w:color="auto"/>
        <w:left w:val="none" w:sz="0" w:space="0" w:color="auto"/>
        <w:bottom w:val="none" w:sz="0" w:space="0" w:color="auto"/>
        <w:right w:val="none" w:sz="0" w:space="0" w:color="auto"/>
      </w:divBdr>
    </w:div>
    <w:div w:id="1828008596">
      <w:bodyDiv w:val="1"/>
      <w:marLeft w:val="0"/>
      <w:marRight w:val="0"/>
      <w:marTop w:val="0"/>
      <w:marBottom w:val="0"/>
      <w:divBdr>
        <w:top w:val="none" w:sz="0" w:space="0" w:color="auto"/>
        <w:left w:val="none" w:sz="0" w:space="0" w:color="auto"/>
        <w:bottom w:val="none" w:sz="0" w:space="0" w:color="auto"/>
        <w:right w:val="none" w:sz="0" w:space="0" w:color="auto"/>
      </w:divBdr>
    </w:div>
    <w:div w:id="1828205194">
      <w:bodyDiv w:val="1"/>
      <w:marLeft w:val="0"/>
      <w:marRight w:val="0"/>
      <w:marTop w:val="0"/>
      <w:marBottom w:val="0"/>
      <w:divBdr>
        <w:top w:val="none" w:sz="0" w:space="0" w:color="auto"/>
        <w:left w:val="none" w:sz="0" w:space="0" w:color="auto"/>
        <w:bottom w:val="none" w:sz="0" w:space="0" w:color="auto"/>
        <w:right w:val="none" w:sz="0" w:space="0" w:color="auto"/>
      </w:divBdr>
    </w:div>
    <w:div w:id="1828327478">
      <w:bodyDiv w:val="1"/>
      <w:marLeft w:val="0"/>
      <w:marRight w:val="0"/>
      <w:marTop w:val="0"/>
      <w:marBottom w:val="0"/>
      <w:divBdr>
        <w:top w:val="none" w:sz="0" w:space="0" w:color="auto"/>
        <w:left w:val="none" w:sz="0" w:space="0" w:color="auto"/>
        <w:bottom w:val="none" w:sz="0" w:space="0" w:color="auto"/>
        <w:right w:val="none" w:sz="0" w:space="0" w:color="auto"/>
      </w:divBdr>
    </w:div>
    <w:div w:id="1828594893">
      <w:bodyDiv w:val="1"/>
      <w:marLeft w:val="0"/>
      <w:marRight w:val="0"/>
      <w:marTop w:val="0"/>
      <w:marBottom w:val="0"/>
      <w:divBdr>
        <w:top w:val="none" w:sz="0" w:space="0" w:color="auto"/>
        <w:left w:val="none" w:sz="0" w:space="0" w:color="auto"/>
        <w:bottom w:val="none" w:sz="0" w:space="0" w:color="auto"/>
        <w:right w:val="none" w:sz="0" w:space="0" w:color="auto"/>
      </w:divBdr>
    </w:div>
    <w:div w:id="1828595735">
      <w:bodyDiv w:val="1"/>
      <w:marLeft w:val="0"/>
      <w:marRight w:val="0"/>
      <w:marTop w:val="0"/>
      <w:marBottom w:val="0"/>
      <w:divBdr>
        <w:top w:val="none" w:sz="0" w:space="0" w:color="auto"/>
        <w:left w:val="none" w:sz="0" w:space="0" w:color="auto"/>
        <w:bottom w:val="none" w:sz="0" w:space="0" w:color="auto"/>
        <w:right w:val="none" w:sz="0" w:space="0" w:color="auto"/>
      </w:divBdr>
    </w:div>
    <w:div w:id="1828934657">
      <w:bodyDiv w:val="1"/>
      <w:marLeft w:val="0"/>
      <w:marRight w:val="0"/>
      <w:marTop w:val="0"/>
      <w:marBottom w:val="0"/>
      <w:divBdr>
        <w:top w:val="none" w:sz="0" w:space="0" w:color="auto"/>
        <w:left w:val="none" w:sz="0" w:space="0" w:color="auto"/>
        <w:bottom w:val="none" w:sz="0" w:space="0" w:color="auto"/>
        <w:right w:val="none" w:sz="0" w:space="0" w:color="auto"/>
      </w:divBdr>
    </w:div>
    <w:div w:id="1829052454">
      <w:bodyDiv w:val="1"/>
      <w:marLeft w:val="0"/>
      <w:marRight w:val="0"/>
      <w:marTop w:val="0"/>
      <w:marBottom w:val="0"/>
      <w:divBdr>
        <w:top w:val="none" w:sz="0" w:space="0" w:color="auto"/>
        <w:left w:val="none" w:sz="0" w:space="0" w:color="auto"/>
        <w:bottom w:val="none" w:sz="0" w:space="0" w:color="auto"/>
        <w:right w:val="none" w:sz="0" w:space="0" w:color="auto"/>
      </w:divBdr>
    </w:div>
    <w:div w:id="1829055634">
      <w:bodyDiv w:val="1"/>
      <w:marLeft w:val="0"/>
      <w:marRight w:val="0"/>
      <w:marTop w:val="0"/>
      <w:marBottom w:val="0"/>
      <w:divBdr>
        <w:top w:val="none" w:sz="0" w:space="0" w:color="auto"/>
        <w:left w:val="none" w:sz="0" w:space="0" w:color="auto"/>
        <w:bottom w:val="none" w:sz="0" w:space="0" w:color="auto"/>
        <w:right w:val="none" w:sz="0" w:space="0" w:color="auto"/>
      </w:divBdr>
    </w:div>
    <w:div w:id="1829055648">
      <w:bodyDiv w:val="1"/>
      <w:marLeft w:val="0"/>
      <w:marRight w:val="0"/>
      <w:marTop w:val="0"/>
      <w:marBottom w:val="0"/>
      <w:divBdr>
        <w:top w:val="none" w:sz="0" w:space="0" w:color="auto"/>
        <w:left w:val="none" w:sz="0" w:space="0" w:color="auto"/>
        <w:bottom w:val="none" w:sz="0" w:space="0" w:color="auto"/>
        <w:right w:val="none" w:sz="0" w:space="0" w:color="auto"/>
      </w:divBdr>
    </w:div>
    <w:div w:id="1829469719">
      <w:bodyDiv w:val="1"/>
      <w:marLeft w:val="0"/>
      <w:marRight w:val="0"/>
      <w:marTop w:val="0"/>
      <w:marBottom w:val="0"/>
      <w:divBdr>
        <w:top w:val="none" w:sz="0" w:space="0" w:color="auto"/>
        <w:left w:val="none" w:sz="0" w:space="0" w:color="auto"/>
        <w:bottom w:val="none" w:sz="0" w:space="0" w:color="auto"/>
        <w:right w:val="none" w:sz="0" w:space="0" w:color="auto"/>
      </w:divBdr>
    </w:div>
    <w:div w:id="1829521156">
      <w:bodyDiv w:val="1"/>
      <w:marLeft w:val="0"/>
      <w:marRight w:val="0"/>
      <w:marTop w:val="0"/>
      <w:marBottom w:val="0"/>
      <w:divBdr>
        <w:top w:val="none" w:sz="0" w:space="0" w:color="auto"/>
        <w:left w:val="none" w:sz="0" w:space="0" w:color="auto"/>
        <w:bottom w:val="none" w:sz="0" w:space="0" w:color="auto"/>
        <w:right w:val="none" w:sz="0" w:space="0" w:color="auto"/>
      </w:divBdr>
    </w:div>
    <w:div w:id="1829593665">
      <w:bodyDiv w:val="1"/>
      <w:marLeft w:val="0"/>
      <w:marRight w:val="0"/>
      <w:marTop w:val="0"/>
      <w:marBottom w:val="0"/>
      <w:divBdr>
        <w:top w:val="none" w:sz="0" w:space="0" w:color="auto"/>
        <w:left w:val="none" w:sz="0" w:space="0" w:color="auto"/>
        <w:bottom w:val="none" w:sz="0" w:space="0" w:color="auto"/>
        <w:right w:val="none" w:sz="0" w:space="0" w:color="auto"/>
      </w:divBdr>
    </w:div>
    <w:div w:id="1829974590">
      <w:bodyDiv w:val="1"/>
      <w:marLeft w:val="0"/>
      <w:marRight w:val="0"/>
      <w:marTop w:val="0"/>
      <w:marBottom w:val="0"/>
      <w:divBdr>
        <w:top w:val="none" w:sz="0" w:space="0" w:color="auto"/>
        <w:left w:val="none" w:sz="0" w:space="0" w:color="auto"/>
        <w:bottom w:val="none" w:sz="0" w:space="0" w:color="auto"/>
        <w:right w:val="none" w:sz="0" w:space="0" w:color="auto"/>
      </w:divBdr>
    </w:div>
    <w:div w:id="1830053779">
      <w:bodyDiv w:val="1"/>
      <w:marLeft w:val="0"/>
      <w:marRight w:val="0"/>
      <w:marTop w:val="0"/>
      <w:marBottom w:val="0"/>
      <w:divBdr>
        <w:top w:val="none" w:sz="0" w:space="0" w:color="auto"/>
        <w:left w:val="none" w:sz="0" w:space="0" w:color="auto"/>
        <w:bottom w:val="none" w:sz="0" w:space="0" w:color="auto"/>
        <w:right w:val="none" w:sz="0" w:space="0" w:color="auto"/>
      </w:divBdr>
    </w:div>
    <w:div w:id="1830095014">
      <w:bodyDiv w:val="1"/>
      <w:marLeft w:val="0"/>
      <w:marRight w:val="0"/>
      <w:marTop w:val="0"/>
      <w:marBottom w:val="0"/>
      <w:divBdr>
        <w:top w:val="none" w:sz="0" w:space="0" w:color="auto"/>
        <w:left w:val="none" w:sz="0" w:space="0" w:color="auto"/>
        <w:bottom w:val="none" w:sz="0" w:space="0" w:color="auto"/>
        <w:right w:val="none" w:sz="0" w:space="0" w:color="auto"/>
      </w:divBdr>
    </w:div>
    <w:div w:id="1830294423">
      <w:bodyDiv w:val="1"/>
      <w:marLeft w:val="0"/>
      <w:marRight w:val="0"/>
      <w:marTop w:val="0"/>
      <w:marBottom w:val="0"/>
      <w:divBdr>
        <w:top w:val="none" w:sz="0" w:space="0" w:color="auto"/>
        <w:left w:val="none" w:sz="0" w:space="0" w:color="auto"/>
        <w:bottom w:val="none" w:sz="0" w:space="0" w:color="auto"/>
        <w:right w:val="none" w:sz="0" w:space="0" w:color="auto"/>
      </w:divBdr>
    </w:div>
    <w:div w:id="1830321451">
      <w:bodyDiv w:val="1"/>
      <w:marLeft w:val="0"/>
      <w:marRight w:val="0"/>
      <w:marTop w:val="0"/>
      <w:marBottom w:val="0"/>
      <w:divBdr>
        <w:top w:val="none" w:sz="0" w:space="0" w:color="auto"/>
        <w:left w:val="none" w:sz="0" w:space="0" w:color="auto"/>
        <w:bottom w:val="none" w:sz="0" w:space="0" w:color="auto"/>
        <w:right w:val="none" w:sz="0" w:space="0" w:color="auto"/>
      </w:divBdr>
    </w:div>
    <w:div w:id="1830486588">
      <w:bodyDiv w:val="1"/>
      <w:marLeft w:val="0"/>
      <w:marRight w:val="0"/>
      <w:marTop w:val="0"/>
      <w:marBottom w:val="0"/>
      <w:divBdr>
        <w:top w:val="none" w:sz="0" w:space="0" w:color="auto"/>
        <w:left w:val="none" w:sz="0" w:space="0" w:color="auto"/>
        <w:bottom w:val="none" w:sz="0" w:space="0" w:color="auto"/>
        <w:right w:val="none" w:sz="0" w:space="0" w:color="auto"/>
      </w:divBdr>
    </w:div>
    <w:div w:id="1830554970">
      <w:bodyDiv w:val="1"/>
      <w:marLeft w:val="0"/>
      <w:marRight w:val="0"/>
      <w:marTop w:val="0"/>
      <w:marBottom w:val="0"/>
      <w:divBdr>
        <w:top w:val="none" w:sz="0" w:space="0" w:color="auto"/>
        <w:left w:val="none" w:sz="0" w:space="0" w:color="auto"/>
        <w:bottom w:val="none" w:sz="0" w:space="0" w:color="auto"/>
        <w:right w:val="none" w:sz="0" w:space="0" w:color="auto"/>
      </w:divBdr>
    </w:div>
    <w:div w:id="1830555390">
      <w:bodyDiv w:val="1"/>
      <w:marLeft w:val="0"/>
      <w:marRight w:val="0"/>
      <w:marTop w:val="0"/>
      <w:marBottom w:val="0"/>
      <w:divBdr>
        <w:top w:val="none" w:sz="0" w:space="0" w:color="auto"/>
        <w:left w:val="none" w:sz="0" w:space="0" w:color="auto"/>
        <w:bottom w:val="none" w:sz="0" w:space="0" w:color="auto"/>
        <w:right w:val="none" w:sz="0" w:space="0" w:color="auto"/>
      </w:divBdr>
    </w:div>
    <w:div w:id="1831023124">
      <w:bodyDiv w:val="1"/>
      <w:marLeft w:val="0"/>
      <w:marRight w:val="0"/>
      <w:marTop w:val="0"/>
      <w:marBottom w:val="0"/>
      <w:divBdr>
        <w:top w:val="none" w:sz="0" w:space="0" w:color="auto"/>
        <w:left w:val="none" w:sz="0" w:space="0" w:color="auto"/>
        <w:bottom w:val="none" w:sz="0" w:space="0" w:color="auto"/>
        <w:right w:val="none" w:sz="0" w:space="0" w:color="auto"/>
      </w:divBdr>
    </w:div>
    <w:div w:id="1831368168">
      <w:bodyDiv w:val="1"/>
      <w:marLeft w:val="0"/>
      <w:marRight w:val="0"/>
      <w:marTop w:val="0"/>
      <w:marBottom w:val="0"/>
      <w:divBdr>
        <w:top w:val="none" w:sz="0" w:space="0" w:color="auto"/>
        <w:left w:val="none" w:sz="0" w:space="0" w:color="auto"/>
        <w:bottom w:val="none" w:sz="0" w:space="0" w:color="auto"/>
        <w:right w:val="none" w:sz="0" w:space="0" w:color="auto"/>
      </w:divBdr>
    </w:div>
    <w:div w:id="1832212260">
      <w:bodyDiv w:val="1"/>
      <w:marLeft w:val="0"/>
      <w:marRight w:val="0"/>
      <w:marTop w:val="0"/>
      <w:marBottom w:val="0"/>
      <w:divBdr>
        <w:top w:val="none" w:sz="0" w:space="0" w:color="auto"/>
        <w:left w:val="none" w:sz="0" w:space="0" w:color="auto"/>
        <w:bottom w:val="none" w:sz="0" w:space="0" w:color="auto"/>
        <w:right w:val="none" w:sz="0" w:space="0" w:color="auto"/>
      </w:divBdr>
    </w:div>
    <w:div w:id="1832326442">
      <w:bodyDiv w:val="1"/>
      <w:marLeft w:val="0"/>
      <w:marRight w:val="0"/>
      <w:marTop w:val="0"/>
      <w:marBottom w:val="0"/>
      <w:divBdr>
        <w:top w:val="none" w:sz="0" w:space="0" w:color="auto"/>
        <w:left w:val="none" w:sz="0" w:space="0" w:color="auto"/>
        <w:bottom w:val="none" w:sz="0" w:space="0" w:color="auto"/>
        <w:right w:val="none" w:sz="0" w:space="0" w:color="auto"/>
      </w:divBdr>
    </w:div>
    <w:div w:id="1832327928">
      <w:bodyDiv w:val="1"/>
      <w:marLeft w:val="0"/>
      <w:marRight w:val="0"/>
      <w:marTop w:val="0"/>
      <w:marBottom w:val="0"/>
      <w:divBdr>
        <w:top w:val="none" w:sz="0" w:space="0" w:color="auto"/>
        <w:left w:val="none" w:sz="0" w:space="0" w:color="auto"/>
        <w:bottom w:val="none" w:sz="0" w:space="0" w:color="auto"/>
        <w:right w:val="none" w:sz="0" w:space="0" w:color="auto"/>
      </w:divBdr>
    </w:div>
    <w:div w:id="1832331608">
      <w:bodyDiv w:val="1"/>
      <w:marLeft w:val="0"/>
      <w:marRight w:val="0"/>
      <w:marTop w:val="0"/>
      <w:marBottom w:val="0"/>
      <w:divBdr>
        <w:top w:val="none" w:sz="0" w:space="0" w:color="auto"/>
        <w:left w:val="none" w:sz="0" w:space="0" w:color="auto"/>
        <w:bottom w:val="none" w:sz="0" w:space="0" w:color="auto"/>
        <w:right w:val="none" w:sz="0" w:space="0" w:color="auto"/>
      </w:divBdr>
    </w:div>
    <w:div w:id="1832597802">
      <w:bodyDiv w:val="1"/>
      <w:marLeft w:val="0"/>
      <w:marRight w:val="0"/>
      <w:marTop w:val="0"/>
      <w:marBottom w:val="0"/>
      <w:divBdr>
        <w:top w:val="none" w:sz="0" w:space="0" w:color="auto"/>
        <w:left w:val="none" w:sz="0" w:space="0" w:color="auto"/>
        <w:bottom w:val="none" w:sz="0" w:space="0" w:color="auto"/>
        <w:right w:val="none" w:sz="0" w:space="0" w:color="auto"/>
      </w:divBdr>
    </w:div>
    <w:div w:id="1832788242">
      <w:bodyDiv w:val="1"/>
      <w:marLeft w:val="0"/>
      <w:marRight w:val="0"/>
      <w:marTop w:val="0"/>
      <w:marBottom w:val="0"/>
      <w:divBdr>
        <w:top w:val="none" w:sz="0" w:space="0" w:color="auto"/>
        <w:left w:val="none" w:sz="0" w:space="0" w:color="auto"/>
        <w:bottom w:val="none" w:sz="0" w:space="0" w:color="auto"/>
        <w:right w:val="none" w:sz="0" w:space="0" w:color="auto"/>
      </w:divBdr>
    </w:div>
    <w:div w:id="1832914467">
      <w:bodyDiv w:val="1"/>
      <w:marLeft w:val="0"/>
      <w:marRight w:val="0"/>
      <w:marTop w:val="0"/>
      <w:marBottom w:val="0"/>
      <w:divBdr>
        <w:top w:val="none" w:sz="0" w:space="0" w:color="auto"/>
        <w:left w:val="none" w:sz="0" w:space="0" w:color="auto"/>
        <w:bottom w:val="none" w:sz="0" w:space="0" w:color="auto"/>
        <w:right w:val="none" w:sz="0" w:space="0" w:color="auto"/>
      </w:divBdr>
    </w:div>
    <w:div w:id="1833107972">
      <w:bodyDiv w:val="1"/>
      <w:marLeft w:val="0"/>
      <w:marRight w:val="0"/>
      <w:marTop w:val="0"/>
      <w:marBottom w:val="0"/>
      <w:divBdr>
        <w:top w:val="none" w:sz="0" w:space="0" w:color="auto"/>
        <w:left w:val="none" w:sz="0" w:space="0" w:color="auto"/>
        <w:bottom w:val="none" w:sz="0" w:space="0" w:color="auto"/>
        <w:right w:val="none" w:sz="0" w:space="0" w:color="auto"/>
      </w:divBdr>
    </w:div>
    <w:div w:id="1833133516">
      <w:bodyDiv w:val="1"/>
      <w:marLeft w:val="0"/>
      <w:marRight w:val="0"/>
      <w:marTop w:val="0"/>
      <w:marBottom w:val="0"/>
      <w:divBdr>
        <w:top w:val="none" w:sz="0" w:space="0" w:color="auto"/>
        <w:left w:val="none" w:sz="0" w:space="0" w:color="auto"/>
        <w:bottom w:val="none" w:sz="0" w:space="0" w:color="auto"/>
        <w:right w:val="none" w:sz="0" w:space="0" w:color="auto"/>
      </w:divBdr>
    </w:div>
    <w:div w:id="1833907754">
      <w:bodyDiv w:val="1"/>
      <w:marLeft w:val="0"/>
      <w:marRight w:val="0"/>
      <w:marTop w:val="0"/>
      <w:marBottom w:val="0"/>
      <w:divBdr>
        <w:top w:val="none" w:sz="0" w:space="0" w:color="auto"/>
        <w:left w:val="none" w:sz="0" w:space="0" w:color="auto"/>
        <w:bottom w:val="none" w:sz="0" w:space="0" w:color="auto"/>
        <w:right w:val="none" w:sz="0" w:space="0" w:color="auto"/>
      </w:divBdr>
    </w:div>
    <w:div w:id="1833983785">
      <w:bodyDiv w:val="1"/>
      <w:marLeft w:val="0"/>
      <w:marRight w:val="0"/>
      <w:marTop w:val="0"/>
      <w:marBottom w:val="0"/>
      <w:divBdr>
        <w:top w:val="none" w:sz="0" w:space="0" w:color="auto"/>
        <w:left w:val="none" w:sz="0" w:space="0" w:color="auto"/>
        <w:bottom w:val="none" w:sz="0" w:space="0" w:color="auto"/>
        <w:right w:val="none" w:sz="0" w:space="0" w:color="auto"/>
      </w:divBdr>
    </w:div>
    <w:div w:id="1833983901">
      <w:bodyDiv w:val="1"/>
      <w:marLeft w:val="0"/>
      <w:marRight w:val="0"/>
      <w:marTop w:val="0"/>
      <w:marBottom w:val="0"/>
      <w:divBdr>
        <w:top w:val="none" w:sz="0" w:space="0" w:color="auto"/>
        <w:left w:val="none" w:sz="0" w:space="0" w:color="auto"/>
        <w:bottom w:val="none" w:sz="0" w:space="0" w:color="auto"/>
        <w:right w:val="none" w:sz="0" w:space="0" w:color="auto"/>
      </w:divBdr>
    </w:div>
    <w:div w:id="1834175827">
      <w:bodyDiv w:val="1"/>
      <w:marLeft w:val="0"/>
      <w:marRight w:val="0"/>
      <w:marTop w:val="0"/>
      <w:marBottom w:val="0"/>
      <w:divBdr>
        <w:top w:val="none" w:sz="0" w:space="0" w:color="auto"/>
        <w:left w:val="none" w:sz="0" w:space="0" w:color="auto"/>
        <w:bottom w:val="none" w:sz="0" w:space="0" w:color="auto"/>
        <w:right w:val="none" w:sz="0" w:space="0" w:color="auto"/>
      </w:divBdr>
    </w:div>
    <w:div w:id="1834249148">
      <w:bodyDiv w:val="1"/>
      <w:marLeft w:val="0"/>
      <w:marRight w:val="0"/>
      <w:marTop w:val="0"/>
      <w:marBottom w:val="0"/>
      <w:divBdr>
        <w:top w:val="none" w:sz="0" w:space="0" w:color="auto"/>
        <w:left w:val="none" w:sz="0" w:space="0" w:color="auto"/>
        <w:bottom w:val="none" w:sz="0" w:space="0" w:color="auto"/>
        <w:right w:val="none" w:sz="0" w:space="0" w:color="auto"/>
      </w:divBdr>
    </w:div>
    <w:div w:id="1834762725">
      <w:bodyDiv w:val="1"/>
      <w:marLeft w:val="0"/>
      <w:marRight w:val="0"/>
      <w:marTop w:val="0"/>
      <w:marBottom w:val="0"/>
      <w:divBdr>
        <w:top w:val="none" w:sz="0" w:space="0" w:color="auto"/>
        <w:left w:val="none" w:sz="0" w:space="0" w:color="auto"/>
        <w:bottom w:val="none" w:sz="0" w:space="0" w:color="auto"/>
        <w:right w:val="none" w:sz="0" w:space="0" w:color="auto"/>
      </w:divBdr>
    </w:div>
    <w:div w:id="1835104761">
      <w:bodyDiv w:val="1"/>
      <w:marLeft w:val="0"/>
      <w:marRight w:val="0"/>
      <w:marTop w:val="0"/>
      <w:marBottom w:val="0"/>
      <w:divBdr>
        <w:top w:val="none" w:sz="0" w:space="0" w:color="auto"/>
        <w:left w:val="none" w:sz="0" w:space="0" w:color="auto"/>
        <w:bottom w:val="none" w:sz="0" w:space="0" w:color="auto"/>
        <w:right w:val="none" w:sz="0" w:space="0" w:color="auto"/>
      </w:divBdr>
    </w:div>
    <w:div w:id="1835145247">
      <w:bodyDiv w:val="1"/>
      <w:marLeft w:val="0"/>
      <w:marRight w:val="0"/>
      <w:marTop w:val="0"/>
      <w:marBottom w:val="0"/>
      <w:divBdr>
        <w:top w:val="none" w:sz="0" w:space="0" w:color="auto"/>
        <w:left w:val="none" w:sz="0" w:space="0" w:color="auto"/>
        <w:bottom w:val="none" w:sz="0" w:space="0" w:color="auto"/>
        <w:right w:val="none" w:sz="0" w:space="0" w:color="auto"/>
      </w:divBdr>
    </w:div>
    <w:div w:id="1835147389">
      <w:bodyDiv w:val="1"/>
      <w:marLeft w:val="0"/>
      <w:marRight w:val="0"/>
      <w:marTop w:val="0"/>
      <w:marBottom w:val="0"/>
      <w:divBdr>
        <w:top w:val="none" w:sz="0" w:space="0" w:color="auto"/>
        <w:left w:val="none" w:sz="0" w:space="0" w:color="auto"/>
        <w:bottom w:val="none" w:sz="0" w:space="0" w:color="auto"/>
        <w:right w:val="none" w:sz="0" w:space="0" w:color="auto"/>
      </w:divBdr>
    </w:div>
    <w:div w:id="1835220668">
      <w:bodyDiv w:val="1"/>
      <w:marLeft w:val="0"/>
      <w:marRight w:val="0"/>
      <w:marTop w:val="0"/>
      <w:marBottom w:val="0"/>
      <w:divBdr>
        <w:top w:val="none" w:sz="0" w:space="0" w:color="auto"/>
        <w:left w:val="none" w:sz="0" w:space="0" w:color="auto"/>
        <w:bottom w:val="none" w:sz="0" w:space="0" w:color="auto"/>
        <w:right w:val="none" w:sz="0" w:space="0" w:color="auto"/>
      </w:divBdr>
    </w:div>
    <w:div w:id="1835338105">
      <w:bodyDiv w:val="1"/>
      <w:marLeft w:val="0"/>
      <w:marRight w:val="0"/>
      <w:marTop w:val="0"/>
      <w:marBottom w:val="0"/>
      <w:divBdr>
        <w:top w:val="none" w:sz="0" w:space="0" w:color="auto"/>
        <w:left w:val="none" w:sz="0" w:space="0" w:color="auto"/>
        <w:bottom w:val="none" w:sz="0" w:space="0" w:color="auto"/>
        <w:right w:val="none" w:sz="0" w:space="0" w:color="auto"/>
      </w:divBdr>
    </w:div>
    <w:div w:id="1835678490">
      <w:bodyDiv w:val="1"/>
      <w:marLeft w:val="0"/>
      <w:marRight w:val="0"/>
      <w:marTop w:val="0"/>
      <w:marBottom w:val="0"/>
      <w:divBdr>
        <w:top w:val="none" w:sz="0" w:space="0" w:color="auto"/>
        <w:left w:val="none" w:sz="0" w:space="0" w:color="auto"/>
        <w:bottom w:val="none" w:sz="0" w:space="0" w:color="auto"/>
        <w:right w:val="none" w:sz="0" w:space="0" w:color="auto"/>
      </w:divBdr>
    </w:div>
    <w:div w:id="1835680749">
      <w:bodyDiv w:val="1"/>
      <w:marLeft w:val="0"/>
      <w:marRight w:val="0"/>
      <w:marTop w:val="0"/>
      <w:marBottom w:val="0"/>
      <w:divBdr>
        <w:top w:val="none" w:sz="0" w:space="0" w:color="auto"/>
        <w:left w:val="none" w:sz="0" w:space="0" w:color="auto"/>
        <w:bottom w:val="none" w:sz="0" w:space="0" w:color="auto"/>
        <w:right w:val="none" w:sz="0" w:space="0" w:color="auto"/>
      </w:divBdr>
    </w:div>
    <w:div w:id="1835686425">
      <w:bodyDiv w:val="1"/>
      <w:marLeft w:val="0"/>
      <w:marRight w:val="0"/>
      <w:marTop w:val="0"/>
      <w:marBottom w:val="0"/>
      <w:divBdr>
        <w:top w:val="none" w:sz="0" w:space="0" w:color="auto"/>
        <w:left w:val="none" w:sz="0" w:space="0" w:color="auto"/>
        <w:bottom w:val="none" w:sz="0" w:space="0" w:color="auto"/>
        <w:right w:val="none" w:sz="0" w:space="0" w:color="auto"/>
      </w:divBdr>
    </w:div>
    <w:div w:id="1835753278">
      <w:bodyDiv w:val="1"/>
      <w:marLeft w:val="0"/>
      <w:marRight w:val="0"/>
      <w:marTop w:val="0"/>
      <w:marBottom w:val="0"/>
      <w:divBdr>
        <w:top w:val="none" w:sz="0" w:space="0" w:color="auto"/>
        <w:left w:val="none" w:sz="0" w:space="0" w:color="auto"/>
        <w:bottom w:val="none" w:sz="0" w:space="0" w:color="auto"/>
        <w:right w:val="none" w:sz="0" w:space="0" w:color="auto"/>
      </w:divBdr>
    </w:div>
    <w:div w:id="1835753462">
      <w:bodyDiv w:val="1"/>
      <w:marLeft w:val="0"/>
      <w:marRight w:val="0"/>
      <w:marTop w:val="0"/>
      <w:marBottom w:val="0"/>
      <w:divBdr>
        <w:top w:val="none" w:sz="0" w:space="0" w:color="auto"/>
        <w:left w:val="none" w:sz="0" w:space="0" w:color="auto"/>
        <w:bottom w:val="none" w:sz="0" w:space="0" w:color="auto"/>
        <w:right w:val="none" w:sz="0" w:space="0" w:color="auto"/>
      </w:divBdr>
    </w:div>
    <w:div w:id="1835801745">
      <w:bodyDiv w:val="1"/>
      <w:marLeft w:val="0"/>
      <w:marRight w:val="0"/>
      <w:marTop w:val="0"/>
      <w:marBottom w:val="0"/>
      <w:divBdr>
        <w:top w:val="none" w:sz="0" w:space="0" w:color="auto"/>
        <w:left w:val="none" w:sz="0" w:space="0" w:color="auto"/>
        <w:bottom w:val="none" w:sz="0" w:space="0" w:color="auto"/>
        <w:right w:val="none" w:sz="0" w:space="0" w:color="auto"/>
      </w:divBdr>
    </w:div>
    <w:div w:id="1835950406">
      <w:bodyDiv w:val="1"/>
      <w:marLeft w:val="0"/>
      <w:marRight w:val="0"/>
      <w:marTop w:val="0"/>
      <w:marBottom w:val="0"/>
      <w:divBdr>
        <w:top w:val="none" w:sz="0" w:space="0" w:color="auto"/>
        <w:left w:val="none" w:sz="0" w:space="0" w:color="auto"/>
        <w:bottom w:val="none" w:sz="0" w:space="0" w:color="auto"/>
        <w:right w:val="none" w:sz="0" w:space="0" w:color="auto"/>
      </w:divBdr>
    </w:div>
    <w:div w:id="1836147600">
      <w:bodyDiv w:val="1"/>
      <w:marLeft w:val="0"/>
      <w:marRight w:val="0"/>
      <w:marTop w:val="0"/>
      <w:marBottom w:val="0"/>
      <w:divBdr>
        <w:top w:val="none" w:sz="0" w:space="0" w:color="auto"/>
        <w:left w:val="none" w:sz="0" w:space="0" w:color="auto"/>
        <w:bottom w:val="none" w:sz="0" w:space="0" w:color="auto"/>
        <w:right w:val="none" w:sz="0" w:space="0" w:color="auto"/>
      </w:divBdr>
    </w:div>
    <w:div w:id="1836678124">
      <w:bodyDiv w:val="1"/>
      <w:marLeft w:val="0"/>
      <w:marRight w:val="0"/>
      <w:marTop w:val="0"/>
      <w:marBottom w:val="0"/>
      <w:divBdr>
        <w:top w:val="none" w:sz="0" w:space="0" w:color="auto"/>
        <w:left w:val="none" w:sz="0" w:space="0" w:color="auto"/>
        <w:bottom w:val="none" w:sz="0" w:space="0" w:color="auto"/>
        <w:right w:val="none" w:sz="0" w:space="0" w:color="auto"/>
      </w:divBdr>
    </w:div>
    <w:div w:id="1836913037">
      <w:bodyDiv w:val="1"/>
      <w:marLeft w:val="0"/>
      <w:marRight w:val="0"/>
      <w:marTop w:val="0"/>
      <w:marBottom w:val="0"/>
      <w:divBdr>
        <w:top w:val="none" w:sz="0" w:space="0" w:color="auto"/>
        <w:left w:val="none" w:sz="0" w:space="0" w:color="auto"/>
        <w:bottom w:val="none" w:sz="0" w:space="0" w:color="auto"/>
        <w:right w:val="none" w:sz="0" w:space="0" w:color="auto"/>
      </w:divBdr>
    </w:div>
    <w:div w:id="1837452811">
      <w:bodyDiv w:val="1"/>
      <w:marLeft w:val="0"/>
      <w:marRight w:val="0"/>
      <w:marTop w:val="0"/>
      <w:marBottom w:val="0"/>
      <w:divBdr>
        <w:top w:val="none" w:sz="0" w:space="0" w:color="auto"/>
        <w:left w:val="none" w:sz="0" w:space="0" w:color="auto"/>
        <w:bottom w:val="none" w:sz="0" w:space="0" w:color="auto"/>
        <w:right w:val="none" w:sz="0" w:space="0" w:color="auto"/>
      </w:divBdr>
    </w:div>
    <w:div w:id="1837526441">
      <w:bodyDiv w:val="1"/>
      <w:marLeft w:val="0"/>
      <w:marRight w:val="0"/>
      <w:marTop w:val="0"/>
      <w:marBottom w:val="0"/>
      <w:divBdr>
        <w:top w:val="none" w:sz="0" w:space="0" w:color="auto"/>
        <w:left w:val="none" w:sz="0" w:space="0" w:color="auto"/>
        <w:bottom w:val="none" w:sz="0" w:space="0" w:color="auto"/>
        <w:right w:val="none" w:sz="0" w:space="0" w:color="auto"/>
      </w:divBdr>
    </w:div>
    <w:div w:id="1837652768">
      <w:bodyDiv w:val="1"/>
      <w:marLeft w:val="0"/>
      <w:marRight w:val="0"/>
      <w:marTop w:val="0"/>
      <w:marBottom w:val="0"/>
      <w:divBdr>
        <w:top w:val="none" w:sz="0" w:space="0" w:color="auto"/>
        <w:left w:val="none" w:sz="0" w:space="0" w:color="auto"/>
        <w:bottom w:val="none" w:sz="0" w:space="0" w:color="auto"/>
        <w:right w:val="none" w:sz="0" w:space="0" w:color="auto"/>
      </w:divBdr>
    </w:div>
    <w:div w:id="1838492797">
      <w:bodyDiv w:val="1"/>
      <w:marLeft w:val="0"/>
      <w:marRight w:val="0"/>
      <w:marTop w:val="0"/>
      <w:marBottom w:val="0"/>
      <w:divBdr>
        <w:top w:val="none" w:sz="0" w:space="0" w:color="auto"/>
        <w:left w:val="none" w:sz="0" w:space="0" w:color="auto"/>
        <w:bottom w:val="none" w:sz="0" w:space="0" w:color="auto"/>
        <w:right w:val="none" w:sz="0" w:space="0" w:color="auto"/>
      </w:divBdr>
    </w:div>
    <w:div w:id="1838567708">
      <w:bodyDiv w:val="1"/>
      <w:marLeft w:val="0"/>
      <w:marRight w:val="0"/>
      <w:marTop w:val="0"/>
      <w:marBottom w:val="0"/>
      <w:divBdr>
        <w:top w:val="none" w:sz="0" w:space="0" w:color="auto"/>
        <w:left w:val="none" w:sz="0" w:space="0" w:color="auto"/>
        <w:bottom w:val="none" w:sz="0" w:space="0" w:color="auto"/>
        <w:right w:val="none" w:sz="0" w:space="0" w:color="auto"/>
      </w:divBdr>
    </w:div>
    <w:div w:id="1838689493">
      <w:bodyDiv w:val="1"/>
      <w:marLeft w:val="0"/>
      <w:marRight w:val="0"/>
      <w:marTop w:val="0"/>
      <w:marBottom w:val="0"/>
      <w:divBdr>
        <w:top w:val="none" w:sz="0" w:space="0" w:color="auto"/>
        <w:left w:val="none" w:sz="0" w:space="0" w:color="auto"/>
        <w:bottom w:val="none" w:sz="0" w:space="0" w:color="auto"/>
        <w:right w:val="none" w:sz="0" w:space="0" w:color="auto"/>
      </w:divBdr>
    </w:div>
    <w:div w:id="1838692804">
      <w:bodyDiv w:val="1"/>
      <w:marLeft w:val="0"/>
      <w:marRight w:val="0"/>
      <w:marTop w:val="0"/>
      <w:marBottom w:val="0"/>
      <w:divBdr>
        <w:top w:val="none" w:sz="0" w:space="0" w:color="auto"/>
        <w:left w:val="none" w:sz="0" w:space="0" w:color="auto"/>
        <w:bottom w:val="none" w:sz="0" w:space="0" w:color="auto"/>
        <w:right w:val="none" w:sz="0" w:space="0" w:color="auto"/>
      </w:divBdr>
    </w:div>
    <w:div w:id="1838766682">
      <w:bodyDiv w:val="1"/>
      <w:marLeft w:val="0"/>
      <w:marRight w:val="0"/>
      <w:marTop w:val="0"/>
      <w:marBottom w:val="0"/>
      <w:divBdr>
        <w:top w:val="none" w:sz="0" w:space="0" w:color="auto"/>
        <w:left w:val="none" w:sz="0" w:space="0" w:color="auto"/>
        <w:bottom w:val="none" w:sz="0" w:space="0" w:color="auto"/>
        <w:right w:val="none" w:sz="0" w:space="0" w:color="auto"/>
      </w:divBdr>
    </w:div>
    <w:div w:id="1838838630">
      <w:bodyDiv w:val="1"/>
      <w:marLeft w:val="0"/>
      <w:marRight w:val="0"/>
      <w:marTop w:val="0"/>
      <w:marBottom w:val="0"/>
      <w:divBdr>
        <w:top w:val="none" w:sz="0" w:space="0" w:color="auto"/>
        <w:left w:val="none" w:sz="0" w:space="0" w:color="auto"/>
        <w:bottom w:val="none" w:sz="0" w:space="0" w:color="auto"/>
        <w:right w:val="none" w:sz="0" w:space="0" w:color="auto"/>
      </w:divBdr>
    </w:div>
    <w:div w:id="1839148841">
      <w:bodyDiv w:val="1"/>
      <w:marLeft w:val="0"/>
      <w:marRight w:val="0"/>
      <w:marTop w:val="0"/>
      <w:marBottom w:val="0"/>
      <w:divBdr>
        <w:top w:val="none" w:sz="0" w:space="0" w:color="auto"/>
        <w:left w:val="none" w:sz="0" w:space="0" w:color="auto"/>
        <w:bottom w:val="none" w:sz="0" w:space="0" w:color="auto"/>
        <w:right w:val="none" w:sz="0" w:space="0" w:color="auto"/>
      </w:divBdr>
    </w:div>
    <w:div w:id="1839730626">
      <w:bodyDiv w:val="1"/>
      <w:marLeft w:val="0"/>
      <w:marRight w:val="0"/>
      <w:marTop w:val="0"/>
      <w:marBottom w:val="0"/>
      <w:divBdr>
        <w:top w:val="none" w:sz="0" w:space="0" w:color="auto"/>
        <w:left w:val="none" w:sz="0" w:space="0" w:color="auto"/>
        <w:bottom w:val="none" w:sz="0" w:space="0" w:color="auto"/>
        <w:right w:val="none" w:sz="0" w:space="0" w:color="auto"/>
      </w:divBdr>
    </w:div>
    <w:div w:id="1839885530">
      <w:bodyDiv w:val="1"/>
      <w:marLeft w:val="0"/>
      <w:marRight w:val="0"/>
      <w:marTop w:val="0"/>
      <w:marBottom w:val="0"/>
      <w:divBdr>
        <w:top w:val="none" w:sz="0" w:space="0" w:color="auto"/>
        <w:left w:val="none" w:sz="0" w:space="0" w:color="auto"/>
        <w:bottom w:val="none" w:sz="0" w:space="0" w:color="auto"/>
        <w:right w:val="none" w:sz="0" w:space="0" w:color="auto"/>
      </w:divBdr>
    </w:div>
    <w:div w:id="1840077939">
      <w:bodyDiv w:val="1"/>
      <w:marLeft w:val="0"/>
      <w:marRight w:val="0"/>
      <w:marTop w:val="0"/>
      <w:marBottom w:val="0"/>
      <w:divBdr>
        <w:top w:val="none" w:sz="0" w:space="0" w:color="auto"/>
        <w:left w:val="none" w:sz="0" w:space="0" w:color="auto"/>
        <w:bottom w:val="none" w:sz="0" w:space="0" w:color="auto"/>
        <w:right w:val="none" w:sz="0" w:space="0" w:color="auto"/>
      </w:divBdr>
    </w:div>
    <w:div w:id="1840265688">
      <w:bodyDiv w:val="1"/>
      <w:marLeft w:val="0"/>
      <w:marRight w:val="0"/>
      <w:marTop w:val="0"/>
      <w:marBottom w:val="0"/>
      <w:divBdr>
        <w:top w:val="none" w:sz="0" w:space="0" w:color="auto"/>
        <w:left w:val="none" w:sz="0" w:space="0" w:color="auto"/>
        <w:bottom w:val="none" w:sz="0" w:space="0" w:color="auto"/>
        <w:right w:val="none" w:sz="0" w:space="0" w:color="auto"/>
      </w:divBdr>
    </w:div>
    <w:div w:id="1840654977">
      <w:bodyDiv w:val="1"/>
      <w:marLeft w:val="0"/>
      <w:marRight w:val="0"/>
      <w:marTop w:val="0"/>
      <w:marBottom w:val="0"/>
      <w:divBdr>
        <w:top w:val="none" w:sz="0" w:space="0" w:color="auto"/>
        <w:left w:val="none" w:sz="0" w:space="0" w:color="auto"/>
        <w:bottom w:val="none" w:sz="0" w:space="0" w:color="auto"/>
        <w:right w:val="none" w:sz="0" w:space="0" w:color="auto"/>
      </w:divBdr>
    </w:div>
    <w:div w:id="1840735307">
      <w:bodyDiv w:val="1"/>
      <w:marLeft w:val="0"/>
      <w:marRight w:val="0"/>
      <w:marTop w:val="0"/>
      <w:marBottom w:val="0"/>
      <w:divBdr>
        <w:top w:val="none" w:sz="0" w:space="0" w:color="auto"/>
        <w:left w:val="none" w:sz="0" w:space="0" w:color="auto"/>
        <w:bottom w:val="none" w:sz="0" w:space="0" w:color="auto"/>
        <w:right w:val="none" w:sz="0" w:space="0" w:color="auto"/>
      </w:divBdr>
    </w:div>
    <w:div w:id="1841383486">
      <w:bodyDiv w:val="1"/>
      <w:marLeft w:val="0"/>
      <w:marRight w:val="0"/>
      <w:marTop w:val="0"/>
      <w:marBottom w:val="0"/>
      <w:divBdr>
        <w:top w:val="none" w:sz="0" w:space="0" w:color="auto"/>
        <w:left w:val="none" w:sz="0" w:space="0" w:color="auto"/>
        <w:bottom w:val="none" w:sz="0" w:space="0" w:color="auto"/>
        <w:right w:val="none" w:sz="0" w:space="0" w:color="auto"/>
      </w:divBdr>
    </w:div>
    <w:div w:id="1841461181">
      <w:bodyDiv w:val="1"/>
      <w:marLeft w:val="0"/>
      <w:marRight w:val="0"/>
      <w:marTop w:val="0"/>
      <w:marBottom w:val="0"/>
      <w:divBdr>
        <w:top w:val="none" w:sz="0" w:space="0" w:color="auto"/>
        <w:left w:val="none" w:sz="0" w:space="0" w:color="auto"/>
        <w:bottom w:val="none" w:sz="0" w:space="0" w:color="auto"/>
        <w:right w:val="none" w:sz="0" w:space="0" w:color="auto"/>
      </w:divBdr>
    </w:div>
    <w:div w:id="1841852308">
      <w:bodyDiv w:val="1"/>
      <w:marLeft w:val="0"/>
      <w:marRight w:val="0"/>
      <w:marTop w:val="0"/>
      <w:marBottom w:val="0"/>
      <w:divBdr>
        <w:top w:val="none" w:sz="0" w:space="0" w:color="auto"/>
        <w:left w:val="none" w:sz="0" w:space="0" w:color="auto"/>
        <w:bottom w:val="none" w:sz="0" w:space="0" w:color="auto"/>
        <w:right w:val="none" w:sz="0" w:space="0" w:color="auto"/>
      </w:divBdr>
    </w:div>
    <w:div w:id="1842163556">
      <w:bodyDiv w:val="1"/>
      <w:marLeft w:val="0"/>
      <w:marRight w:val="0"/>
      <w:marTop w:val="0"/>
      <w:marBottom w:val="0"/>
      <w:divBdr>
        <w:top w:val="none" w:sz="0" w:space="0" w:color="auto"/>
        <w:left w:val="none" w:sz="0" w:space="0" w:color="auto"/>
        <w:bottom w:val="none" w:sz="0" w:space="0" w:color="auto"/>
        <w:right w:val="none" w:sz="0" w:space="0" w:color="auto"/>
      </w:divBdr>
    </w:div>
    <w:div w:id="1842234649">
      <w:bodyDiv w:val="1"/>
      <w:marLeft w:val="0"/>
      <w:marRight w:val="0"/>
      <w:marTop w:val="0"/>
      <w:marBottom w:val="0"/>
      <w:divBdr>
        <w:top w:val="none" w:sz="0" w:space="0" w:color="auto"/>
        <w:left w:val="none" w:sz="0" w:space="0" w:color="auto"/>
        <w:bottom w:val="none" w:sz="0" w:space="0" w:color="auto"/>
        <w:right w:val="none" w:sz="0" w:space="0" w:color="auto"/>
      </w:divBdr>
    </w:div>
    <w:div w:id="1842576562">
      <w:bodyDiv w:val="1"/>
      <w:marLeft w:val="0"/>
      <w:marRight w:val="0"/>
      <w:marTop w:val="0"/>
      <w:marBottom w:val="0"/>
      <w:divBdr>
        <w:top w:val="none" w:sz="0" w:space="0" w:color="auto"/>
        <w:left w:val="none" w:sz="0" w:space="0" w:color="auto"/>
        <w:bottom w:val="none" w:sz="0" w:space="0" w:color="auto"/>
        <w:right w:val="none" w:sz="0" w:space="0" w:color="auto"/>
      </w:divBdr>
    </w:div>
    <w:div w:id="1842811847">
      <w:bodyDiv w:val="1"/>
      <w:marLeft w:val="0"/>
      <w:marRight w:val="0"/>
      <w:marTop w:val="0"/>
      <w:marBottom w:val="0"/>
      <w:divBdr>
        <w:top w:val="none" w:sz="0" w:space="0" w:color="auto"/>
        <w:left w:val="none" w:sz="0" w:space="0" w:color="auto"/>
        <w:bottom w:val="none" w:sz="0" w:space="0" w:color="auto"/>
        <w:right w:val="none" w:sz="0" w:space="0" w:color="auto"/>
      </w:divBdr>
    </w:div>
    <w:div w:id="1843201139">
      <w:bodyDiv w:val="1"/>
      <w:marLeft w:val="0"/>
      <w:marRight w:val="0"/>
      <w:marTop w:val="0"/>
      <w:marBottom w:val="0"/>
      <w:divBdr>
        <w:top w:val="none" w:sz="0" w:space="0" w:color="auto"/>
        <w:left w:val="none" w:sz="0" w:space="0" w:color="auto"/>
        <w:bottom w:val="none" w:sz="0" w:space="0" w:color="auto"/>
        <w:right w:val="none" w:sz="0" w:space="0" w:color="auto"/>
      </w:divBdr>
    </w:div>
    <w:div w:id="1843230223">
      <w:bodyDiv w:val="1"/>
      <w:marLeft w:val="0"/>
      <w:marRight w:val="0"/>
      <w:marTop w:val="0"/>
      <w:marBottom w:val="0"/>
      <w:divBdr>
        <w:top w:val="none" w:sz="0" w:space="0" w:color="auto"/>
        <w:left w:val="none" w:sz="0" w:space="0" w:color="auto"/>
        <w:bottom w:val="none" w:sz="0" w:space="0" w:color="auto"/>
        <w:right w:val="none" w:sz="0" w:space="0" w:color="auto"/>
      </w:divBdr>
    </w:div>
    <w:div w:id="1843352624">
      <w:bodyDiv w:val="1"/>
      <w:marLeft w:val="0"/>
      <w:marRight w:val="0"/>
      <w:marTop w:val="0"/>
      <w:marBottom w:val="0"/>
      <w:divBdr>
        <w:top w:val="none" w:sz="0" w:space="0" w:color="auto"/>
        <w:left w:val="none" w:sz="0" w:space="0" w:color="auto"/>
        <w:bottom w:val="none" w:sz="0" w:space="0" w:color="auto"/>
        <w:right w:val="none" w:sz="0" w:space="0" w:color="auto"/>
      </w:divBdr>
    </w:div>
    <w:div w:id="1843735085">
      <w:bodyDiv w:val="1"/>
      <w:marLeft w:val="0"/>
      <w:marRight w:val="0"/>
      <w:marTop w:val="0"/>
      <w:marBottom w:val="0"/>
      <w:divBdr>
        <w:top w:val="none" w:sz="0" w:space="0" w:color="auto"/>
        <w:left w:val="none" w:sz="0" w:space="0" w:color="auto"/>
        <w:bottom w:val="none" w:sz="0" w:space="0" w:color="auto"/>
        <w:right w:val="none" w:sz="0" w:space="0" w:color="auto"/>
      </w:divBdr>
    </w:div>
    <w:div w:id="1843813897">
      <w:bodyDiv w:val="1"/>
      <w:marLeft w:val="0"/>
      <w:marRight w:val="0"/>
      <w:marTop w:val="0"/>
      <w:marBottom w:val="0"/>
      <w:divBdr>
        <w:top w:val="none" w:sz="0" w:space="0" w:color="auto"/>
        <w:left w:val="none" w:sz="0" w:space="0" w:color="auto"/>
        <w:bottom w:val="none" w:sz="0" w:space="0" w:color="auto"/>
        <w:right w:val="none" w:sz="0" w:space="0" w:color="auto"/>
      </w:divBdr>
    </w:div>
    <w:div w:id="1843932264">
      <w:bodyDiv w:val="1"/>
      <w:marLeft w:val="0"/>
      <w:marRight w:val="0"/>
      <w:marTop w:val="0"/>
      <w:marBottom w:val="0"/>
      <w:divBdr>
        <w:top w:val="none" w:sz="0" w:space="0" w:color="auto"/>
        <w:left w:val="none" w:sz="0" w:space="0" w:color="auto"/>
        <w:bottom w:val="none" w:sz="0" w:space="0" w:color="auto"/>
        <w:right w:val="none" w:sz="0" w:space="0" w:color="auto"/>
      </w:divBdr>
    </w:div>
    <w:div w:id="1844279179">
      <w:bodyDiv w:val="1"/>
      <w:marLeft w:val="0"/>
      <w:marRight w:val="0"/>
      <w:marTop w:val="0"/>
      <w:marBottom w:val="0"/>
      <w:divBdr>
        <w:top w:val="none" w:sz="0" w:space="0" w:color="auto"/>
        <w:left w:val="none" w:sz="0" w:space="0" w:color="auto"/>
        <w:bottom w:val="none" w:sz="0" w:space="0" w:color="auto"/>
        <w:right w:val="none" w:sz="0" w:space="0" w:color="auto"/>
      </w:divBdr>
    </w:div>
    <w:div w:id="1844314967">
      <w:bodyDiv w:val="1"/>
      <w:marLeft w:val="0"/>
      <w:marRight w:val="0"/>
      <w:marTop w:val="0"/>
      <w:marBottom w:val="0"/>
      <w:divBdr>
        <w:top w:val="none" w:sz="0" w:space="0" w:color="auto"/>
        <w:left w:val="none" w:sz="0" w:space="0" w:color="auto"/>
        <w:bottom w:val="none" w:sz="0" w:space="0" w:color="auto"/>
        <w:right w:val="none" w:sz="0" w:space="0" w:color="auto"/>
      </w:divBdr>
    </w:div>
    <w:div w:id="1844514324">
      <w:bodyDiv w:val="1"/>
      <w:marLeft w:val="0"/>
      <w:marRight w:val="0"/>
      <w:marTop w:val="0"/>
      <w:marBottom w:val="0"/>
      <w:divBdr>
        <w:top w:val="none" w:sz="0" w:space="0" w:color="auto"/>
        <w:left w:val="none" w:sz="0" w:space="0" w:color="auto"/>
        <w:bottom w:val="none" w:sz="0" w:space="0" w:color="auto"/>
        <w:right w:val="none" w:sz="0" w:space="0" w:color="auto"/>
      </w:divBdr>
    </w:div>
    <w:div w:id="1844733787">
      <w:bodyDiv w:val="1"/>
      <w:marLeft w:val="0"/>
      <w:marRight w:val="0"/>
      <w:marTop w:val="0"/>
      <w:marBottom w:val="0"/>
      <w:divBdr>
        <w:top w:val="none" w:sz="0" w:space="0" w:color="auto"/>
        <w:left w:val="none" w:sz="0" w:space="0" w:color="auto"/>
        <w:bottom w:val="none" w:sz="0" w:space="0" w:color="auto"/>
        <w:right w:val="none" w:sz="0" w:space="0" w:color="auto"/>
      </w:divBdr>
    </w:div>
    <w:div w:id="1844934751">
      <w:bodyDiv w:val="1"/>
      <w:marLeft w:val="0"/>
      <w:marRight w:val="0"/>
      <w:marTop w:val="0"/>
      <w:marBottom w:val="0"/>
      <w:divBdr>
        <w:top w:val="none" w:sz="0" w:space="0" w:color="auto"/>
        <w:left w:val="none" w:sz="0" w:space="0" w:color="auto"/>
        <w:bottom w:val="none" w:sz="0" w:space="0" w:color="auto"/>
        <w:right w:val="none" w:sz="0" w:space="0" w:color="auto"/>
      </w:divBdr>
    </w:div>
    <w:div w:id="1845121680">
      <w:bodyDiv w:val="1"/>
      <w:marLeft w:val="0"/>
      <w:marRight w:val="0"/>
      <w:marTop w:val="0"/>
      <w:marBottom w:val="0"/>
      <w:divBdr>
        <w:top w:val="none" w:sz="0" w:space="0" w:color="auto"/>
        <w:left w:val="none" w:sz="0" w:space="0" w:color="auto"/>
        <w:bottom w:val="none" w:sz="0" w:space="0" w:color="auto"/>
        <w:right w:val="none" w:sz="0" w:space="0" w:color="auto"/>
      </w:divBdr>
    </w:div>
    <w:div w:id="1845172153">
      <w:bodyDiv w:val="1"/>
      <w:marLeft w:val="0"/>
      <w:marRight w:val="0"/>
      <w:marTop w:val="0"/>
      <w:marBottom w:val="0"/>
      <w:divBdr>
        <w:top w:val="none" w:sz="0" w:space="0" w:color="auto"/>
        <w:left w:val="none" w:sz="0" w:space="0" w:color="auto"/>
        <w:bottom w:val="none" w:sz="0" w:space="0" w:color="auto"/>
        <w:right w:val="none" w:sz="0" w:space="0" w:color="auto"/>
      </w:divBdr>
    </w:div>
    <w:div w:id="1845515823">
      <w:bodyDiv w:val="1"/>
      <w:marLeft w:val="0"/>
      <w:marRight w:val="0"/>
      <w:marTop w:val="0"/>
      <w:marBottom w:val="0"/>
      <w:divBdr>
        <w:top w:val="none" w:sz="0" w:space="0" w:color="auto"/>
        <w:left w:val="none" w:sz="0" w:space="0" w:color="auto"/>
        <w:bottom w:val="none" w:sz="0" w:space="0" w:color="auto"/>
        <w:right w:val="none" w:sz="0" w:space="0" w:color="auto"/>
      </w:divBdr>
    </w:div>
    <w:div w:id="1845588480">
      <w:bodyDiv w:val="1"/>
      <w:marLeft w:val="0"/>
      <w:marRight w:val="0"/>
      <w:marTop w:val="0"/>
      <w:marBottom w:val="0"/>
      <w:divBdr>
        <w:top w:val="none" w:sz="0" w:space="0" w:color="auto"/>
        <w:left w:val="none" w:sz="0" w:space="0" w:color="auto"/>
        <w:bottom w:val="none" w:sz="0" w:space="0" w:color="auto"/>
        <w:right w:val="none" w:sz="0" w:space="0" w:color="auto"/>
      </w:divBdr>
    </w:div>
    <w:div w:id="1845701037">
      <w:bodyDiv w:val="1"/>
      <w:marLeft w:val="0"/>
      <w:marRight w:val="0"/>
      <w:marTop w:val="0"/>
      <w:marBottom w:val="0"/>
      <w:divBdr>
        <w:top w:val="none" w:sz="0" w:space="0" w:color="auto"/>
        <w:left w:val="none" w:sz="0" w:space="0" w:color="auto"/>
        <w:bottom w:val="none" w:sz="0" w:space="0" w:color="auto"/>
        <w:right w:val="none" w:sz="0" w:space="0" w:color="auto"/>
      </w:divBdr>
    </w:div>
    <w:div w:id="1846049174">
      <w:bodyDiv w:val="1"/>
      <w:marLeft w:val="0"/>
      <w:marRight w:val="0"/>
      <w:marTop w:val="0"/>
      <w:marBottom w:val="0"/>
      <w:divBdr>
        <w:top w:val="none" w:sz="0" w:space="0" w:color="auto"/>
        <w:left w:val="none" w:sz="0" w:space="0" w:color="auto"/>
        <w:bottom w:val="none" w:sz="0" w:space="0" w:color="auto"/>
        <w:right w:val="none" w:sz="0" w:space="0" w:color="auto"/>
      </w:divBdr>
    </w:div>
    <w:div w:id="1846093389">
      <w:bodyDiv w:val="1"/>
      <w:marLeft w:val="0"/>
      <w:marRight w:val="0"/>
      <w:marTop w:val="0"/>
      <w:marBottom w:val="0"/>
      <w:divBdr>
        <w:top w:val="none" w:sz="0" w:space="0" w:color="auto"/>
        <w:left w:val="none" w:sz="0" w:space="0" w:color="auto"/>
        <w:bottom w:val="none" w:sz="0" w:space="0" w:color="auto"/>
        <w:right w:val="none" w:sz="0" w:space="0" w:color="auto"/>
      </w:divBdr>
    </w:div>
    <w:div w:id="1846241320">
      <w:bodyDiv w:val="1"/>
      <w:marLeft w:val="0"/>
      <w:marRight w:val="0"/>
      <w:marTop w:val="0"/>
      <w:marBottom w:val="0"/>
      <w:divBdr>
        <w:top w:val="none" w:sz="0" w:space="0" w:color="auto"/>
        <w:left w:val="none" w:sz="0" w:space="0" w:color="auto"/>
        <w:bottom w:val="none" w:sz="0" w:space="0" w:color="auto"/>
        <w:right w:val="none" w:sz="0" w:space="0" w:color="auto"/>
      </w:divBdr>
    </w:div>
    <w:div w:id="1846477725">
      <w:bodyDiv w:val="1"/>
      <w:marLeft w:val="0"/>
      <w:marRight w:val="0"/>
      <w:marTop w:val="0"/>
      <w:marBottom w:val="0"/>
      <w:divBdr>
        <w:top w:val="none" w:sz="0" w:space="0" w:color="auto"/>
        <w:left w:val="none" w:sz="0" w:space="0" w:color="auto"/>
        <w:bottom w:val="none" w:sz="0" w:space="0" w:color="auto"/>
        <w:right w:val="none" w:sz="0" w:space="0" w:color="auto"/>
      </w:divBdr>
    </w:div>
    <w:div w:id="1846549570">
      <w:bodyDiv w:val="1"/>
      <w:marLeft w:val="0"/>
      <w:marRight w:val="0"/>
      <w:marTop w:val="0"/>
      <w:marBottom w:val="0"/>
      <w:divBdr>
        <w:top w:val="none" w:sz="0" w:space="0" w:color="auto"/>
        <w:left w:val="none" w:sz="0" w:space="0" w:color="auto"/>
        <w:bottom w:val="none" w:sz="0" w:space="0" w:color="auto"/>
        <w:right w:val="none" w:sz="0" w:space="0" w:color="auto"/>
      </w:divBdr>
    </w:div>
    <w:div w:id="1846627539">
      <w:bodyDiv w:val="1"/>
      <w:marLeft w:val="0"/>
      <w:marRight w:val="0"/>
      <w:marTop w:val="0"/>
      <w:marBottom w:val="0"/>
      <w:divBdr>
        <w:top w:val="none" w:sz="0" w:space="0" w:color="auto"/>
        <w:left w:val="none" w:sz="0" w:space="0" w:color="auto"/>
        <w:bottom w:val="none" w:sz="0" w:space="0" w:color="auto"/>
        <w:right w:val="none" w:sz="0" w:space="0" w:color="auto"/>
      </w:divBdr>
    </w:div>
    <w:div w:id="1846745628">
      <w:bodyDiv w:val="1"/>
      <w:marLeft w:val="0"/>
      <w:marRight w:val="0"/>
      <w:marTop w:val="0"/>
      <w:marBottom w:val="0"/>
      <w:divBdr>
        <w:top w:val="none" w:sz="0" w:space="0" w:color="auto"/>
        <w:left w:val="none" w:sz="0" w:space="0" w:color="auto"/>
        <w:bottom w:val="none" w:sz="0" w:space="0" w:color="auto"/>
        <w:right w:val="none" w:sz="0" w:space="0" w:color="auto"/>
      </w:divBdr>
    </w:div>
    <w:div w:id="1847020076">
      <w:bodyDiv w:val="1"/>
      <w:marLeft w:val="0"/>
      <w:marRight w:val="0"/>
      <w:marTop w:val="0"/>
      <w:marBottom w:val="0"/>
      <w:divBdr>
        <w:top w:val="none" w:sz="0" w:space="0" w:color="auto"/>
        <w:left w:val="none" w:sz="0" w:space="0" w:color="auto"/>
        <w:bottom w:val="none" w:sz="0" w:space="0" w:color="auto"/>
        <w:right w:val="none" w:sz="0" w:space="0" w:color="auto"/>
      </w:divBdr>
    </w:div>
    <w:div w:id="1847673671">
      <w:bodyDiv w:val="1"/>
      <w:marLeft w:val="0"/>
      <w:marRight w:val="0"/>
      <w:marTop w:val="0"/>
      <w:marBottom w:val="0"/>
      <w:divBdr>
        <w:top w:val="none" w:sz="0" w:space="0" w:color="auto"/>
        <w:left w:val="none" w:sz="0" w:space="0" w:color="auto"/>
        <w:bottom w:val="none" w:sz="0" w:space="0" w:color="auto"/>
        <w:right w:val="none" w:sz="0" w:space="0" w:color="auto"/>
      </w:divBdr>
    </w:div>
    <w:div w:id="1848011805">
      <w:bodyDiv w:val="1"/>
      <w:marLeft w:val="0"/>
      <w:marRight w:val="0"/>
      <w:marTop w:val="0"/>
      <w:marBottom w:val="0"/>
      <w:divBdr>
        <w:top w:val="none" w:sz="0" w:space="0" w:color="auto"/>
        <w:left w:val="none" w:sz="0" w:space="0" w:color="auto"/>
        <w:bottom w:val="none" w:sz="0" w:space="0" w:color="auto"/>
        <w:right w:val="none" w:sz="0" w:space="0" w:color="auto"/>
      </w:divBdr>
    </w:div>
    <w:div w:id="1848249475">
      <w:bodyDiv w:val="1"/>
      <w:marLeft w:val="0"/>
      <w:marRight w:val="0"/>
      <w:marTop w:val="0"/>
      <w:marBottom w:val="0"/>
      <w:divBdr>
        <w:top w:val="none" w:sz="0" w:space="0" w:color="auto"/>
        <w:left w:val="none" w:sz="0" w:space="0" w:color="auto"/>
        <w:bottom w:val="none" w:sz="0" w:space="0" w:color="auto"/>
        <w:right w:val="none" w:sz="0" w:space="0" w:color="auto"/>
      </w:divBdr>
    </w:div>
    <w:div w:id="1848472761">
      <w:bodyDiv w:val="1"/>
      <w:marLeft w:val="0"/>
      <w:marRight w:val="0"/>
      <w:marTop w:val="0"/>
      <w:marBottom w:val="0"/>
      <w:divBdr>
        <w:top w:val="none" w:sz="0" w:space="0" w:color="auto"/>
        <w:left w:val="none" w:sz="0" w:space="0" w:color="auto"/>
        <w:bottom w:val="none" w:sz="0" w:space="0" w:color="auto"/>
        <w:right w:val="none" w:sz="0" w:space="0" w:color="auto"/>
      </w:divBdr>
    </w:div>
    <w:div w:id="1848590013">
      <w:bodyDiv w:val="1"/>
      <w:marLeft w:val="0"/>
      <w:marRight w:val="0"/>
      <w:marTop w:val="0"/>
      <w:marBottom w:val="0"/>
      <w:divBdr>
        <w:top w:val="none" w:sz="0" w:space="0" w:color="auto"/>
        <w:left w:val="none" w:sz="0" w:space="0" w:color="auto"/>
        <w:bottom w:val="none" w:sz="0" w:space="0" w:color="auto"/>
        <w:right w:val="none" w:sz="0" w:space="0" w:color="auto"/>
      </w:divBdr>
    </w:div>
    <w:div w:id="1848665128">
      <w:bodyDiv w:val="1"/>
      <w:marLeft w:val="0"/>
      <w:marRight w:val="0"/>
      <w:marTop w:val="0"/>
      <w:marBottom w:val="0"/>
      <w:divBdr>
        <w:top w:val="none" w:sz="0" w:space="0" w:color="auto"/>
        <w:left w:val="none" w:sz="0" w:space="0" w:color="auto"/>
        <w:bottom w:val="none" w:sz="0" w:space="0" w:color="auto"/>
        <w:right w:val="none" w:sz="0" w:space="0" w:color="auto"/>
      </w:divBdr>
    </w:div>
    <w:div w:id="1849565846">
      <w:bodyDiv w:val="1"/>
      <w:marLeft w:val="0"/>
      <w:marRight w:val="0"/>
      <w:marTop w:val="0"/>
      <w:marBottom w:val="0"/>
      <w:divBdr>
        <w:top w:val="none" w:sz="0" w:space="0" w:color="auto"/>
        <w:left w:val="none" w:sz="0" w:space="0" w:color="auto"/>
        <w:bottom w:val="none" w:sz="0" w:space="0" w:color="auto"/>
        <w:right w:val="none" w:sz="0" w:space="0" w:color="auto"/>
      </w:divBdr>
    </w:div>
    <w:div w:id="1849637201">
      <w:bodyDiv w:val="1"/>
      <w:marLeft w:val="0"/>
      <w:marRight w:val="0"/>
      <w:marTop w:val="0"/>
      <w:marBottom w:val="0"/>
      <w:divBdr>
        <w:top w:val="none" w:sz="0" w:space="0" w:color="auto"/>
        <w:left w:val="none" w:sz="0" w:space="0" w:color="auto"/>
        <w:bottom w:val="none" w:sz="0" w:space="0" w:color="auto"/>
        <w:right w:val="none" w:sz="0" w:space="0" w:color="auto"/>
      </w:divBdr>
    </w:div>
    <w:div w:id="1849708220">
      <w:bodyDiv w:val="1"/>
      <w:marLeft w:val="0"/>
      <w:marRight w:val="0"/>
      <w:marTop w:val="0"/>
      <w:marBottom w:val="0"/>
      <w:divBdr>
        <w:top w:val="none" w:sz="0" w:space="0" w:color="auto"/>
        <w:left w:val="none" w:sz="0" w:space="0" w:color="auto"/>
        <w:bottom w:val="none" w:sz="0" w:space="0" w:color="auto"/>
        <w:right w:val="none" w:sz="0" w:space="0" w:color="auto"/>
      </w:divBdr>
    </w:div>
    <w:div w:id="1849709411">
      <w:bodyDiv w:val="1"/>
      <w:marLeft w:val="0"/>
      <w:marRight w:val="0"/>
      <w:marTop w:val="0"/>
      <w:marBottom w:val="0"/>
      <w:divBdr>
        <w:top w:val="none" w:sz="0" w:space="0" w:color="auto"/>
        <w:left w:val="none" w:sz="0" w:space="0" w:color="auto"/>
        <w:bottom w:val="none" w:sz="0" w:space="0" w:color="auto"/>
        <w:right w:val="none" w:sz="0" w:space="0" w:color="auto"/>
      </w:divBdr>
    </w:div>
    <w:div w:id="1849709863">
      <w:bodyDiv w:val="1"/>
      <w:marLeft w:val="0"/>
      <w:marRight w:val="0"/>
      <w:marTop w:val="0"/>
      <w:marBottom w:val="0"/>
      <w:divBdr>
        <w:top w:val="none" w:sz="0" w:space="0" w:color="auto"/>
        <w:left w:val="none" w:sz="0" w:space="0" w:color="auto"/>
        <w:bottom w:val="none" w:sz="0" w:space="0" w:color="auto"/>
        <w:right w:val="none" w:sz="0" w:space="0" w:color="auto"/>
      </w:divBdr>
    </w:div>
    <w:div w:id="1849908331">
      <w:bodyDiv w:val="1"/>
      <w:marLeft w:val="0"/>
      <w:marRight w:val="0"/>
      <w:marTop w:val="0"/>
      <w:marBottom w:val="0"/>
      <w:divBdr>
        <w:top w:val="none" w:sz="0" w:space="0" w:color="auto"/>
        <w:left w:val="none" w:sz="0" w:space="0" w:color="auto"/>
        <w:bottom w:val="none" w:sz="0" w:space="0" w:color="auto"/>
        <w:right w:val="none" w:sz="0" w:space="0" w:color="auto"/>
      </w:divBdr>
    </w:div>
    <w:div w:id="1849908917">
      <w:bodyDiv w:val="1"/>
      <w:marLeft w:val="0"/>
      <w:marRight w:val="0"/>
      <w:marTop w:val="0"/>
      <w:marBottom w:val="0"/>
      <w:divBdr>
        <w:top w:val="none" w:sz="0" w:space="0" w:color="auto"/>
        <w:left w:val="none" w:sz="0" w:space="0" w:color="auto"/>
        <w:bottom w:val="none" w:sz="0" w:space="0" w:color="auto"/>
        <w:right w:val="none" w:sz="0" w:space="0" w:color="auto"/>
      </w:divBdr>
    </w:div>
    <w:div w:id="1849980883">
      <w:bodyDiv w:val="1"/>
      <w:marLeft w:val="0"/>
      <w:marRight w:val="0"/>
      <w:marTop w:val="0"/>
      <w:marBottom w:val="0"/>
      <w:divBdr>
        <w:top w:val="none" w:sz="0" w:space="0" w:color="auto"/>
        <w:left w:val="none" w:sz="0" w:space="0" w:color="auto"/>
        <w:bottom w:val="none" w:sz="0" w:space="0" w:color="auto"/>
        <w:right w:val="none" w:sz="0" w:space="0" w:color="auto"/>
      </w:divBdr>
    </w:div>
    <w:div w:id="1850100161">
      <w:bodyDiv w:val="1"/>
      <w:marLeft w:val="0"/>
      <w:marRight w:val="0"/>
      <w:marTop w:val="0"/>
      <w:marBottom w:val="0"/>
      <w:divBdr>
        <w:top w:val="none" w:sz="0" w:space="0" w:color="auto"/>
        <w:left w:val="none" w:sz="0" w:space="0" w:color="auto"/>
        <w:bottom w:val="none" w:sz="0" w:space="0" w:color="auto"/>
        <w:right w:val="none" w:sz="0" w:space="0" w:color="auto"/>
      </w:divBdr>
    </w:div>
    <w:div w:id="1850220659">
      <w:bodyDiv w:val="1"/>
      <w:marLeft w:val="0"/>
      <w:marRight w:val="0"/>
      <w:marTop w:val="0"/>
      <w:marBottom w:val="0"/>
      <w:divBdr>
        <w:top w:val="none" w:sz="0" w:space="0" w:color="auto"/>
        <w:left w:val="none" w:sz="0" w:space="0" w:color="auto"/>
        <w:bottom w:val="none" w:sz="0" w:space="0" w:color="auto"/>
        <w:right w:val="none" w:sz="0" w:space="0" w:color="auto"/>
      </w:divBdr>
    </w:div>
    <w:div w:id="1850414326">
      <w:bodyDiv w:val="1"/>
      <w:marLeft w:val="0"/>
      <w:marRight w:val="0"/>
      <w:marTop w:val="0"/>
      <w:marBottom w:val="0"/>
      <w:divBdr>
        <w:top w:val="none" w:sz="0" w:space="0" w:color="auto"/>
        <w:left w:val="none" w:sz="0" w:space="0" w:color="auto"/>
        <w:bottom w:val="none" w:sz="0" w:space="0" w:color="auto"/>
        <w:right w:val="none" w:sz="0" w:space="0" w:color="auto"/>
      </w:divBdr>
    </w:div>
    <w:div w:id="1850437785">
      <w:bodyDiv w:val="1"/>
      <w:marLeft w:val="0"/>
      <w:marRight w:val="0"/>
      <w:marTop w:val="0"/>
      <w:marBottom w:val="0"/>
      <w:divBdr>
        <w:top w:val="none" w:sz="0" w:space="0" w:color="auto"/>
        <w:left w:val="none" w:sz="0" w:space="0" w:color="auto"/>
        <w:bottom w:val="none" w:sz="0" w:space="0" w:color="auto"/>
        <w:right w:val="none" w:sz="0" w:space="0" w:color="auto"/>
      </w:divBdr>
    </w:div>
    <w:div w:id="1850488690">
      <w:bodyDiv w:val="1"/>
      <w:marLeft w:val="0"/>
      <w:marRight w:val="0"/>
      <w:marTop w:val="0"/>
      <w:marBottom w:val="0"/>
      <w:divBdr>
        <w:top w:val="none" w:sz="0" w:space="0" w:color="auto"/>
        <w:left w:val="none" w:sz="0" w:space="0" w:color="auto"/>
        <w:bottom w:val="none" w:sz="0" w:space="0" w:color="auto"/>
        <w:right w:val="none" w:sz="0" w:space="0" w:color="auto"/>
      </w:divBdr>
    </w:div>
    <w:div w:id="1850677772">
      <w:bodyDiv w:val="1"/>
      <w:marLeft w:val="0"/>
      <w:marRight w:val="0"/>
      <w:marTop w:val="0"/>
      <w:marBottom w:val="0"/>
      <w:divBdr>
        <w:top w:val="none" w:sz="0" w:space="0" w:color="auto"/>
        <w:left w:val="none" w:sz="0" w:space="0" w:color="auto"/>
        <w:bottom w:val="none" w:sz="0" w:space="0" w:color="auto"/>
        <w:right w:val="none" w:sz="0" w:space="0" w:color="auto"/>
      </w:divBdr>
    </w:div>
    <w:div w:id="1850755597">
      <w:bodyDiv w:val="1"/>
      <w:marLeft w:val="0"/>
      <w:marRight w:val="0"/>
      <w:marTop w:val="0"/>
      <w:marBottom w:val="0"/>
      <w:divBdr>
        <w:top w:val="none" w:sz="0" w:space="0" w:color="auto"/>
        <w:left w:val="none" w:sz="0" w:space="0" w:color="auto"/>
        <w:bottom w:val="none" w:sz="0" w:space="0" w:color="auto"/>
        <w:right w:val="none" w:sz="0" w:space="0" w:color="auto"/>
      </w:divBdr>
    </w:div>
    <w:div w:id="1850756975">
      <w:bodyDiv w:val="1"/>
      <w:marLeft w:val="0"/>
      <w:marRight w:val="0"/>
      <w:marTop w:val="0"/>
      <w:marBottom w:val="0"/>
      <w:divBdr>
        <w:top w:val="none" w:sz="0" w:space="0" w:color="auto"/>
        <w:left w:val="none" w:sz="0" w:space="0" w:color="auto"/>
        <w:bottom w:val="none" w:sz="0" w:space="0" w:color="auto"/>
        <w:right w:val="none" w:sz="0" w:space="0" w:color="auto"/>
      </w:divBdr>
    </w:div>
    <w:div w:id="1850867798">
      <w:bodyDiv w:val="1"/>
      <w:marLeft w:val="0"/>
      <w:marRight w:val="0"/>
      <w:marTop w:val="0"/>
      <w:marBottom w:val="0"/>
      <w:divBdr>
        <w:top w:val="none" w:sz="0" w:space="0" w:color="auto"/>
        <w:left w:val="none" w:sz="0" w:space="0" w:color="auto"/>
        <w:bottom w:val="none" w:sz="0" w:space="0" w:color="auto"/>
        <w:right w:val="none" w:sz="0" w:space="0" w:color="auto"/>
      </w:divBdr>
    </w:div>
    <w:div w:id="1850871158">
      <w:bodyDiv w:val="1"/>
      <w:marLeft w:val="0"/>
      <w:marRight w:val="0"/>
      <w:marTop w:val="0"/>
      <w:marBottom w:val="0"/>
      <w:divBdr>
        <w:top w:val="none" w:sz="0" w:space="0" w:color="auto"/>
        <w:left w:val="none" w:sz="0" w:space="0" w:color="auto"/>
        <w:bottom w:val="none" w:sz="0" w:space="0" w:color="auto"/>
        <w:right w:val="none" w:sz="0" w:space="0" w:color="auto"/>
      </w:divBdr>
    </w:div>
    <w:div w:id="1850944533">
      <w:bodyDiv w:val="1"/>
      <w:marLeft w:val="0"/>
      <w:marRight w:val="0"/>
      <w:marTop w:val="0"/>
      <w:marBottom w:val="0"/>
      <w:divBdr>
        <w:top w:val="none" w:sz="0" w:space="0" w:color="auto"/>
        <w:left w:val="none" w:sz="0" w:space="0" w:color="auto"/>
        <w:bottom w:val="none" w:sz="0" w:space="0" w:color="auto"/>
        <w:right w:val="none" w:sz="0" w:space="0" w:color="auto"/>
      </w:divBdr>
    </w:div>
    <w:div w:id="1850945336">
      <w:bodyDiv w:val="1"/>
      <w:marLeft w:val="0"/>
      <w:marRight w:val="0"/>
      <w:marTop w:val="0"/>
      <w:marBottom w:val="0"/>
      <w:divBdr>
        <w:top w:val="none" w:sz="0" w:space="0" w:color="auto"/>
        <w:left w:val="none" w:sz="0" w:space="0" w:color="auto"/>
        <w:bottom w:val="none" w:sz="0" w:space="0" w:color="auto"/>
        <w:right w:val="none" w:sz="0" w:space="0" w:color="auto"/>
      </w:divBdr>
    </w:div>
    <w:div w:id="1851136469">
      <w:bodyDiv w:val="1"/>
      <w:marLeft w:val="0"/>
      <w:marRight w:val="0"/>
      <w:marTop w:val="0"/>
      <w:marBottom w:val="0"/>
      <w:divBdr>
        <w:top w:val="none" w:sz="0" w:space="0" w:color="auto"/>
        <w:left w:val="none" w:sz="0" w:space="0" w:color="auto"/>
        <w:bottom w:val="none" w:sz="0" w:space="0" w:color="auto"/>
        <w:right w:val="none" w:sz="0" w:space="0" w:color="auto"/>
      </w:divBdr>
    </w:div>
    <w:div w:id="1851481952">
      <w:bodyDiv w:val="1"/>
      <w:marLeft w:val="0"/>
      <w:marRight w:val="0"/>
      <w:marTop w:val="0"/>
      <w:marBottom w:val="0"/>
      <w:divBdr>
        <w:top w:val="none" w:sz="0" w:space="0" w:color="auto"/>
        <w:left w:val="none" w:sz="0" w:space="0" w:color="auto"/>
        <w:bottom w:val="none" w:sz="0" w:space="0" w:color="auto"/>
        <w:right w:val="none" w:sz="0" w:space="0" w:color="auto"/>
      </w:divBdr>
    </w:div>
    <w:div w:id="1851794534">
      <w:bodyDiv w:val="1"/>
      <w:marLeft w:val="0"/>
      <w:marRight w:val="0"/>
      <w:marTop w:val="0"/>
      <w:marBottom w:val="0"/>
      <w:divBdr>
        <w:top w:val="none" w:sz="0" w:space="0" w:color="auto"/>
        <w:left w:val="none" w:sz="0" w:space="0" w:color="auto"/>
        <w:bottom w:val="none" w:sz="0" w:space="0" w:color="auto"/>
        <w:right w:val="none" w:sz="0" w:space="0" w:color="auto"/>
      </w:divBdr>
    </w:div>
    <w:div w:id="1851943821">
      <w:bodyDiv w:val="1"/>
      <w:marLeft w:val="0"/>
      <w:marRight w:val="0"/>
      <w:marTop w:val="0"/>
      <w:marBottom w:val="0"/>
      <w:divBdr>
        <w:top w:val="none" w:sz="0" w:space="0" w:color="auto"/>
        <w:left w:val="none" w:sz="0" w:space="0" w:color="auto"/>
        <w:bottom w:val="none" w:sz="0" w:space="0" w:color="auto"/>
        <w:right w:val="none" w:sz="0" w:space="0" w:color="auto"/>
      </w:divBdr>
    </w:div>
    <w:div w:id="1852059326">
      <w:bodyDiv w:val="1"/>
      <w:marLeft w:val="0"/>
      <w:marRight w:val="0"/>
      <w:marTop w:val="0"/>
      <w:marBottom w:val="0"/>
      <w:divBdr>
        <w:top w:val="none" w:sz="0" w:space="0" w:color="auto"/>
        <w:left w:val="none" w:sz="0" w:space="0" w:color="auto"/>
        <w:bottom w:val="none" w:sz="0" w:space="0" w:color="auto"/>
        <w:right w:val="none" w:sz="0" w:space="0" w:color="auto"/>
      </w:divBdr>
    </w:div>
    <w:div w:id="1852061649">
      <w:bodyDiv w:val="1"/>
      <w:marLeft w:val="0"/>
      <w:marRight w:val="0"/>
      <w:marTop w:val="0"/>
      <w:marBottom w:val="0"/>
      <w:divBdr>
        <w:top w:val="none" w:sz="0" w:space="0" w:color="auto"/>
        <w:left w:val="none" w:sz="0" w:space="0" w:color="auto"/>
        <w:bottom w:val="none" w:sz="0" w:space="0" w:color="auto"/>
        <w:right w:val="none" w:sz="0" w:space="0" w:color="auto"/>
      </w:divBdr>
    </w:div>
    <w:div w:id="1852181028">
      <w:bodyDiv w:val="1"/>
      <w:marLeft w:val="0"/>
      <w:marRight w:val="0"/>
      <w:marTop w:val="0"/>
      <w:marBottom w:val="0"/>
      <w:divBdr>
        <w:top w:val="none" w:sz="0" w:space="0" w:color="auto"/>
        <w:left w:val="none" w:sz="0" w:space="0" w:color="auto"/>
        <w:bottom w:val="none" w:sz="0" w:space="0" w:color="auto"/>
        <w:right w:val="none" w:sz="0" w:space="0" w:color="auto"/>
      </w:divBdr>
    </w:div>
    <w:div w:id="1852523355">
      <w:bodyDiv w:val="1"/>
      <w:marLeft w:val="0"/>
      <w:marRight w:val="0"/>
      <w:marTop w:val="0"/>
      <w:marBottom w:val="0"/>
      <w:divBdr>
        <w:top w:val="none" w:sz="0" w:space="0" w:color="auto"/>
        <w:left w:val="none" w:sz="0" w:space="0" w:color="auto"/>
        <w:bottom w:val="none" w:sz="0" w:space="0" w:color="auto"/>
        <w:right w:val="none" w:sz="0" w:space="0" w:color="auto"/>
      </w:divBdr>
    </w:div>
    <w:div w:id="1852834566">
      <w:bodyDiv w:val="1"/>
      <w:marLeft w:val="0"/>
      <w:marRight w:val="0"/>
      <w:marTop w:val="0"/>
      <w:marBottom w:val="0"/>
      <w:divBdr>
        <w:top w:val="none" w:sz="0" w:space="0" w:color="auto"/>
        <w:left w:val="none" w:sz="0" w:space="0" w:color="auto"/>
        <w:bottom w:val="none" w:sz="0" w:space="0" w:color="auto"/>
        <w:right w:val="none" w:sz="0" w:space="0" w:color="auto"/>
      </w:divBdr>
    </w:div>
    <w:div w:id="1853644060">
      <w:bodyDiv w:val="1"/>
      <w:marLeft w:val="0"/>
      <w:marRight w:val="0"/>
      <w:marTop w:val="0"/>
      <w:marBottom w:val="0"/>
      <w:divBdr>
        <w:top w:val="none" w:sz="0" w:space="0" w:color="auto"/>
        <w:left w:val="none" w:sz="0" w:space="0" w:color="auto"/>
        <w:bottom w:val="none" w:sz="0" w:space="0" w:color="auto"/>
        <w:right w:val="none" w:sz="0" w:space="0" w:color="auto"/>
      </w:divBdr>
    </w:div>
    <w:div w:id="1853765663">
      <w:bodyDiv w:val="1"/>
      <w:marLeft w:val="0"/>
      <w:marRight w:val="0"/>
      <w:marTop w:val="0"/>
      <w:marBottom w:val="0"/>
      <w:divBdr>
        <w:top w:val="none" w:sz="0" w:space="0" w:color="auto"/>
        <w:left w:val="none" w:sz="0" w:space="0" w:color="auto"/>
        <w:bottom w:val="none" w:sz="0" w:space="0" w:color="auto"/>
        <w:right w:val="none" w:sz="0" w:space="0" w:color="auto"/>
      </w:divBdr>
    </w:div>
    <w:div w:id="1853840322">
      <w:bodyDiv w:val="1"/>
      <w:marLeft w:val="0"/>
      <w:marRight w:val="0"/>
      <w:marTop w:val="0"/>
      <w:marBottom w:val="0"/>
      <w:divBdr>
        <w:top w:val="none" w:sz="0" w:space="0" w:color="auto"/>
        <w:left w:val="none" w:sz="0" w:space="0" w:color="auto"/>
        <w:bottom w:val="none" w:sz="0" w:space="0" w:color="auto"/>
        <w:right w:val="none" w:sz="0" w:space="0" w:color="auto"/>
      </w:divBdr>
    </w:div>
    <w:div w:id="1854031935">
      <w:bodyDiv w:val="1"/>
      <w:marLeft w:val="0"/>
      <w:marRight w:val="0"/>
      <w:marTop w:val="0"/>
      <w:marBottom w:val="0"/>
      <w:divBdr>
        <w:top w:val="none" w:sz="0" w:space="0" w:color="auto"/>
        <w:left w:val="none" w:sz="0" w:space="0" w:color="auto"/>
        <w:bottom w:val="none" w:sz="0" w:space="0" w:color="auto"/>
        <w:right w:val="none" w:sz="0" w:space="0" w:color="auto"/>
      </w:divBdr>
    </w:div>
    <w:div w:id="1854756141">
      <w:bodyDiv w:val="1"/>
      <w:marLeft w:val="0"/>
      <w:marRight w:val="0"/>
      <w:marTop w:val="0"/>
      <w:marBottom w:val="0"/>
      <w:divBdr>
        <w:top w:val="none" w:sz="0" w:space="0" w:color="auto"/>
        <w:left w:val="none" w:sz="0" w:space="0" w:color="auto"/>
        <w:bottom w:val="none" w:sz="0" w:space="0" w:color="auto"/>
        <w:right w:val="none" w:sz="0" w:space="0" w:color="auto"/>
      </w:divBdr>
    </w:div>
    <w:div w:id="1854804311">
      <w:bodyDiv w:val="1"/>
      <w:marLeft w:val="0"/>
      <w:marRight w:val="0"/>
      <w:marTop w:val="0"/>
      <w:marBottom w:val="0"/>
      <w:divBdr>
        <w:top w:val="none" w:sz="0" w:space="0" w:color="auto"/>
        <w:left w:val="none" w:sz="0" w:space="0" w:color="auto"/>
        <w:bottom w:val="none" w:sz="0" w:space="0" w:color="auto"/>
        <w:right w:val="none" w:sz="0" w:space="0" w:color="auto"/>
      </w:divBdr>
    </w:div>
    <w:div w:id="1855067906">
      <w:bodyDiv w:val="1"/>
      <w:marLeft w:val="0"/>
      <w:marRight w:val="0"/>
      <w:marTop w:val="0"/>
      <w:marBottom w:val="0"/>
      <w:divBdr>
        <w:top w:val="none" w:sz="0" w:space="0" w:color="auto"/>
        <w:left w:val="none" w:sz="0" w:space="0" w:color="auto"/>
        <w:bottom w:val="none" w:sz="0" w:space="0" w:color="auto"/>
        <w:right w:val="none" w:sz="0" w:space="0" w:color="auto"/>
      </w:divBdr>
    </w:div>
    <w:div w:id="1855414599">
      <w:bodyDiv w:val="1"/>
      <w:marLeft w:val="0"/>
      <w:marRight w:val="0"/>
      <w:marTop w:val="0"/>
      <w:marBottom w:val="0"/>
      <w:divBdr>
        <w:top w:val="none" w:sz="0" w:space="0" w:color="auto"/>
        <w:left w:val="none" w:sz="0" w:space="0" w:color="auto"/>
        <w:bottom w:val="none" w:sz="0" w:space="0" w:color="auto"/>
        <w:right w:val="none" w:sz="0" w:space="0" w:color="auto"/>
      </w:divBdr>
    </w:div>
    <w:div w:id="1855419812">
      <w:bodyDiv w:val="1"/>
      <w:marLeft w:val="0"/>
      <w:marRight w:val="0"/>
      <w:marTop w:val="0"/>
      <w:marBottom w:val="0"/>
      <w:divBdr>
        <w:top w:val="none" w:sz="0" w:space="0" w:color="auto"/>
        <w:left w:val="none" w:sz="0" w:space="0" w:color="auto"/>
        <w:bottom w:val="none" w:sz="0" w:space="0" w:color="auto"/>
        <w:right w:val="none" w:sz="0" w:space="0" w:color="auto"/>
      </w:divBdr>
    </w:div>
    <w:div w:id="1855532843">
      <w:bodyDiv w:val="1"/>
      <w:marLeft w:val="0"/>
      <w:marRight w:val="0"/>
      <w:marTop w:val="0"/>
      <w:marBottom w:val="0"/>
      <w:divBdr>
        <w:top w:val="none" w:sz="0" w:space="0" w:color="auto"/>
        <w:left w:val="none" w:sz="0" w:space="0" w:color="auto"/>
        <w:bottom w:val="none" w:sz="0" w:space="0" w:color="auto"/>
        <w:right w:val="none" w:sz="0" w:space="0" w:color="auto"/>
      </w:divBdr>
    </w:div>
    <w:div w:id="1855806616">
      <w:bodyDiv w:val="1"/>
      <w:marLeft w:val="0"/>
      <w:marRight w:val="0"/>
      <w:marTop w:val="0"/>
      <w:marBottom w:val="0"/>
      <w:divBdr>
        <w:top w:val="none" w:sz="0" w:space="0" w:color="auto"/>
        <w:left w:val="none" w:sz="0" w:space="0" w:color="auto"/>
        <w:bottom w:val="none" w:sz="0" w:space="0" w:color="auto"/>
        <w:right w:val="none" w:sz="0" w:space="0" w:color="auto"/>
      </w:divBdr>
    </w:div>
    <w:div w:id="1855994084">
      <w:bodyDiv w:val="1"/>
      <w:marLeft w:val="0"/>
      <w:marRight w:val="0"/>
      <w:marTop w:val="0"/>
      <w:marBottom w:val="0"/>
      <w:divBdr>
        <w:top w:val="none" w:sz="0" w:space="0" w:color="auto"/>
        <w:left w:val="none" w:sz="0" w:space="0" w:color="auto"/>
        <w:bottom w:val="none" w:sz="0" w:space="0" w:color="auto"/>
        <w:right w:val="none" w:sz="0" w:space="0" w:color="auto"/>
      </w:divBdr>
    </w:div>
    <w:div w:id="1856067253">
      <w:bodyDiv w:val="1"/>
      <w:marLeft w:val="0"/>
      <w:marRight w:val="0"/>
      <w:marTop w:val="0"/>
      <w:marBottom w:val="0"/>
      <w:divBdr>
        <w:top w:val="none" w:sz="0" w:space="0" w:color="auto"/>
        <w:left w:val="none" w:sz="0" w:space="0" w:color="auto"/>
        <w:bottom w:val="none" w:sz="0" w:space="0" w:color="auto"/>
        <w:right w:val="none" w:sz="0" w:space="0" w:color="auto"/>
      </w:divBdr>
    </w:div>
    <w:div w:id="1856456744">
      <w:bodyDiv w:val="1"/>
      <w:marLeft w:val="0"/>
      <w:marRight w:val="0"/>
      <w:marTop w:val="0"/>
      <w:marBottom w:val="0"/>
      <w:divBdr>
        <w:top w:val="none" w:sz="0" w:space="0" w:color="auto"/>
        <w:left w:val="none" w:sz="0" w:space="0" w:color="auto"/>
        <w:bottom w:val="none" w:sz="0" w:space="0" w:color="auto"/>
        <w:right w:val="none" w:sz="0" w:space="0" w:color="auto"/>
      </w:divBdr>
    </w:div>
    <w:div w:id="1856571279">
      <w:bodyDiv w:val="1"/>
      <w:marLeft w:val="0"/>
      <w:marRight w:val="0"/>
      <w:marTop w:val="0"/>
      <w:marBottom w:val="0"/>
      <w:divBdr>
        <w:top w:val="none" w:sz="0" w:space="0" w:color="auto"/>
        <w:left w:val="none" w:sz="0" w:space="0" w:color="auto"/>
        <w:bottom w:val="none" w:sz="0" w:space="0" w:color="auto"/>
        <w:right w:val="none" w:sz="0" w:space="0" w:color="auto"/>
      </w:divBdr>
    </w:div>
    <w:div w:id="1856649898">
      <w:bodyDiv w:val="1"/>
      <w:marLeft w:val="0"/>
      <w:marRight w:val="0"/>
      <w:marTop w:val="0"/>
      <w:marBottom w:val="0"/>
      <w:divBdr>
        <w:top w:val="none" w:sz="0" w:space="0" w:color="auto"/>
        <w:left w:val="none" w:sz="0" w:space="0" w:color="auto"/>
        <w:bottom w:val="none" w:sz="0" w:space="0" w:color="auto"/>
        <w:right w:val="none" w:sz="0" w:space="0" w:color="auto"/>
      </w:divBdr>
    </w:div>
    <w:div w:id="1856921257">
      <w:bodyDiv w:val="1"/>
      <w:marLeft w:val="0"/>
      <w:marRight w:val="0"/>
      <w:marTop w:val="0"/>
      <w:marBottom w:val="0"/>
      <w:divBdr>
        <w:top w:val="none" w:sz="0" w:space="0" w:color="auto"/>
        <w:left w:val="none" w:sz="0" w:space="0" w:color="auto"/>
        <w:bottom w:val="none" w:sz="0" w:space="0" w:color="auto"/>
        <w:right w:val="none" w:sz="0" w:space="0" w:color="auto"/>
      </w:divBdr>
    </w:div>
    <w:div w:id="1856923117">
      <w:bodyDiv w:val="1"/>
      <w:marLeft w:val="0"/>
      <w:marRight w:val="0"/>
      <w:marTop w:val="0"/>
      <w:marBottom w:val="0"/>
      <w:divBdr>
        <w:top w:val="none" w:sz="0" w:space="0" w:color="auto"/>
        <w:left w:val="none" w:sz="0" w:space="0" w:color="auto"/>
        <w:bottom w:val="none" w:sz="0" w:space="0" w:color="auto"/>
        <w:right w:val="none" w:sz="0" w:space="0" w:color="auto"/>
      </w:divBdr>
    </w:div>
    <w:div w:id="1857108517">
      <w:bodyDiv w:val="1"/>
      <w:marLeft w:val="0"/>
      <w:marRight w:val="0"/>
      <w:marTop w:val="0"/>
      <w:marBottom w:val="0"/>
      <w:divBdr>
        <w:top w:val="none" w:sz="0" w:space="0" w:color="auto"/>
        <w:left w:val="none" w:sz="0" w:space="0" w:color="auto"/>
        <w:bottom w:val="none" w:sz="0" w:space="0" w:color="auto"/>
        <w:right w:val="none" w:sz="0" w:space="0" w:color="auto"/>
      </w:divBdr>
    </w:div>
    <w:div w:id="1857622306">
      <w:bodyDiv w:val="1"/>
      <w:marLeft w:val="0"/>
      <w:marRight w:val="0"/>
      <w:marTop w:val="0"/>
      <w:marBottom w:val="0"/>
      <w:divBdr>
        <w:top w:val="none" w:sz="0" w:space="0" w:color="auto"/>
        <w:left w:val="none" w:sz="0" w:space="0" w:color="auto"/>
        <w:bottom w:val="none" w:sz="0" w:space="0" w:color="auto"/>
        <w:right w:val="none" w:sz="0" w:space="0" w:color="auto"/>
      </w:divBdr>
    </w:div>
    <w:div w:id="1857763410">
      <w:bodyDiv w:val="1"/>
      <w:marLeft w:val="0"/>
      <w:marRight w:val="0"/>
      <w:marTop w:val="0"/>
      <w:marBottom w:val="0"/>
      <w:divBdr>
        <w:top w:val="none" w:sz="0" w:space="0" w:color="auto"/>
        <w:left w:val="none" w:sz="0" w:space="0" w:color="auto"/>
        <w:bottom w:val="none" w:sz="0" w:space="0" w:color="auto"/>
        <w:right w:val="none" w:sz="0" w:space="0" w:color="auto"/>
      </w:divBdr>
    </w:div>
    <w:div w:id="1857839065">
      <w:bodyDiv w:val="1"/>
      <w:marLeft w:val="0"/>
      <w:marRight w:val="0"/>
      <w:marTop w:val="0"/>
      <w:marBottom w:val="0"/>
      <w:divBdr>
        <w:top w:val="none" w:sz="0" w:space="0" w:color="auto"/>
        <w:left w:val="none" w:sz="0" w:space="0" w:color="auto"/>
        <w:bottom w:val="none" w:sz="0" w:space="0" w:color="auto"/>
        <w:right w:val="none" w:sz="0" w:space="0" w:color="auto"/>
      </w:divBdr>
    </w:div>
    <w:div w:id="1857964841">
      <w:bodyDiv w:val="1"/>
      <w:marLeft w:val="0"/>
      <w:marRight w:val="0"/>
      <w:marTop w:val="0"/>
      <w:marBottom w:val="0"/>
      <w:divBdr>
        <w:top w:val="none" w:sz="0" w:space="0" w:color="auto"/>
        <w:left w:val="none" w:sz="0" w:space="0" w:color="auto"/>
        <w:bottom w:val="none" w:sz="0" w:space="0" w:color="auto"/>
        <w:right w:val="none" w:sz="0" w:space="0" w:color="auto"/>
      </w:divBdr>
    </w:div>
    <w:div w:id="1858039264">
      <w:bodyDiv w:val="1"/>
      <w:marLeft w:val="0"/>
      <w:marRight w:val="0"/>
      <w:marTop w:val="0"/>
      <w:marBottom w:val="0"/>
      <w:divBdr>
        <w:top w:val="none" w:sz="0" w:space="0" w:color="auto"/>
        <w:left w:val="none" w:sz="0" w:space="0" w:color="auto"/>
        <w:bottom w:val="none" w:sz="0" w:space="0" w:color="auto"/>
        <w:right w:val="none" w:sz="0" w:space="0" w:color="auto"/>
      </w:divBdr>
    </w:div>
    <w:div w:id="1858689282">
      <w:bodyDiv w:val="1"/>
      <w:marLeft w:val="0"/>
      <w:marRight w:val="0"/>
      <w:marTop w:val="0"/>
      <w:marBottom w:val="0"/>
      <w:divBdr>
        <w:top w:val="none" w:sz="0" w:space="0" w:color="auto"/>
        <w:left w:val="none" w:sz="0" w:space="0" w:color="auto"/>
        <w:bottom w:val="none" w:sz="0" w:space="0" w:color="auto"/>
        <w:right w:val="none" w:sz="0" w:space="0" w:color="auto"/>
      </w:divBdr>
    </w:div>
    <w:div w:id="1858694610">
      <w:bodyDiv w:val="1"/>
      <w:marLeft w:val="0"/>
      <w:marRight w:val="0"/>
      <w:marTop w:val="0"/>
      <w:marBottom w:val="0"/>
      <w:divBdr>
        <w:top w:val="none" w:sz="0" w:space="0" w:color="auto"/>
        <w:left w:val="none" w:sz="0" w:space="0" w:color="auto"/>
        <w:bottom w:val="none" w:sz="0" w:space="0" w:color="auto"/>
        <w:right w:val="none" w:sz="0" w:space="0" w:color="auto"/>
      </w:divBdr>
    </w:div>
    <w:div w:id="1858812475">
      <w:bodyDiv w:val="1"/>
      <w:marLeft w:val="0"/>
      <w:marRight w:val="0"/>
      <w:marTop w:val="0"/>
      <w:marBottom w:val="0"/>
      <w:divBdr>
        <w:top w:val="none" w:sz="0" w:space="0" w:color="auto"/>
        <w:left w:val="none" w:sz="0" w:space="0" w:color="auto"/>
        <w:bottom w:val="none" w:sz="0" w:space="0" w:color="auto"/>
        <w:right w:val="none" w:sz="0" w:space="0" w:color="auto"/>
      </w:divBdr>
    </w:div>
    <w:div w:id="1859388194">
      <w:bodyDiv w:val="1"/>
      <w:marLeft w:val="0"/>
      <w:marRight w:val="0"/>
      <w:marTop w:val="0"/>
      <w:marBottom w:val="0"/>
      <w:divBdr>
        <w:top w:val="none" w:sz="0" w:space="0" w:color="auto"/>
        <w:left w:val="none" w:sz="0" w:space="0" w:color="auto"/>
        <w:bottom w:val="none" w:sz="0" w:space="0" w:color="auto"/>
        <w:right w:val="none" w:sz="0" w:space="0" w:color="auto"/>
      </w:divBdr>
    </w:div>
    <w:div w:id="1859394593">
      <w:bodyDiv w:val="1"/>
      <w:marLeft w:val="0"/>
      <w:marRight w:val="0"/>
      <w:marTop w:val="0"/>
      <w:marBottom w:val="0"/>
      <w:divBdr>
        <w:top w:val="none" w:sz="0" w:space="0" w:color="auto"/>
        <w:left w:val="none" w:sz="0" w:space="0" w:color="auto"/>
        <w:bottom w:val="none" w:sz="0" w:space="0" w:color="auto"/>
        <w:right w:val="none" w:sz="0" w:space="0" w:color="auto"/>
      </w:divBdr>
    </w:div>
    <w:div w:id="1859730828">
      <w:bodyDiv w:val="1"/>
      <w:marLeft w:val="0"/>
      <w:marRight w:val="0"/>
      <w:marTop w:val="0"/>
      <w:marBottom w:val="0"/>
      <w:divBdr>
        <w:top w:val="none" w:sz="0" w:space="0" w:color="auto"/>
        <w:left w:val="none" w:sz="0" w:space="0" w:color="auto"/>
        <w:bottom w:val="none" w:sz="0" w:space="0" w:color="auto"/>
        <w:right w:val="none" w:sz="0" w:space="0" w:color="auto"/>
      </w:divBdr>
    </w:div>
    <w:div w:id="1860043658">
      <w:bodyDiv w:val="1"/>
      <w:marLeft w:val="0"/>
      <w:marRight w:val="0"/>
      <w:marTop w:val="0"/>
      <w:marBottom w:val="0"/>
      <w:divBdr>
        <w:top w:val="none" w:sz="0" w:space="0" w:color="auto"/>
        <w:left w:val="none" w:sz="0" w:space="0" w:color="auto"/>
        <w:bottom w:val="none" w:sz="0" w:space="0" w:color="auto"/>
        <w:right w:val="none" w:sz="0" w:space="0" w:color="auto"/>
      </w:divBdr>
    </w:div>
    <w:div w:id="1860118950">
      <w:bodyDiv w:val="1"/>
      <w:marLeft w:val="0"/>
      <w:marRight w:val="0"/>
      <w:marTop w:val="0"/>
      <w:marBottom w:val="0"/>
      <w:divBdr>
        <w:top w:val="none" w:sz="0" w:space="0" w:color="auto"/>
        <w:left w:val="none" w:sz="0" w:space="0" w:color="auto"/>
        <w:bottom w:val="none" w:sz="0" w:space="0" w:color="auto"/>
        <w:right w:val="none" w:sz="0" w:space="0" w:color="auto"/>
      </w:divBdr>
    </w:div>
    <w:div w:id="1860194506">
      <w:bodyDiv w:val="1"/>
      <w:marLeft w:val="0"/>
      <w:marRight w:val="0"/>
      <w:marTop w:val="0"/>
      <w:marBottom w:val="0"/>
      <w:divBdr>
        <w:top w:val="none" w:sz="0" w:space="0" w:color="auto"/>
        <w:left w:val="none" w:sz="0" w:space="0" w:color="auto"/>
        <w:bottom w:val="none" w:sz="0" w:space="0" w:color="auto"/>
        <w:right w:val="none" w:sz="0" w:space="0" w:color="auto"/>
      </w:divBdr>
    </w:div>
    <w:div w:id="1860775033">
      <w:bodyDiv w:val="1"/>
      <w:marLeft w:val="0"/>
      <w:marRight w:val="0"/>
      <w:marTop w:val="0"/>
      <w:marBottom w:val="0"/>
      <w:divBdr>
        <w:top w:val="none" w:sz="0" w:space="0" w:color="auto"/>
        <w:left w:val="none" w:sz="0" w:space="0" w:color="auto"/>
        <w:bottom w:val="none" w:sz="0" w:space="0" w:color="auto"/>
        <w:right w:val="none" w:sz="0" w:space="0" w:color="auto"/>
      </w:divBdr>
    </w:div>
    <w:div w:id="1860923368">
      <w:bodyDiv w:val="1"/>
      <w:marLeft w:val="0"/>
      <w:marRight w:val="0"/>
      <w:marTop w:val="0"/>
      <w:marBottom w:val="0"/>
      <w:divBdr>
        <w:top w:val="none" w:sz="0" w:space="0" w:color="auto"/>
        <w:left w:val="none" w:sz="0" w:space="0" w:color="auto"/>
        <w:bottom w:val="none" w:sz="0" w:space="0" w:color="auto"/>
        <w:right w:val="none" w:sz="0" w:space="0" w:color="auto"/>
      </w:divBdr>
    </w:div>
    <w:div w:id="1861122309">
      <w:bodyDiv w:val="1"/>
      <w:marLeft w:val="0"/>
      <w:marRight w:val="0"/>
      <w:marTop w:val="0"/>
      <w:marBottom w:val="0"/>
      <w:divBdr>
        <w:top w:val="none" w:sz="0" w:space="0" w:color="auto"/>
        <w:left w:val="none" w:sz="0" w:space="0" w:color="auto"/>
        <w:bottom w:val="none" w:sz="0" w:space="0" w:color="auto"/>
        <w:right w:val="none" w:sz="0" w:space="0" w:color="auto"/>
      </w:divBdr>
    </w:div>
    <w:div w:id="1861165304">
      <w:bodyDiv w:val="1"/>
      <w:marLeft w:val="0"/>
      <w:marRight w:val="0"/>
      <w:marTop w:val="0"/>
      <w:marBottom w:val="0"/>
      <w:divBdr>
        <w:top w:val="none" w:sz="0" w:space="0" w:color="auto"/>
        <w:left w:val="none" w:sz="0" w:space="0" w:color="auto"/>
        <w:bottom w:val="none" w:sz="0" w:space="0" w:color="auto"/>
        <w:right w:val="none" w:sz="0" w:space="0" w:color="auto"/>
      </w:divBdr>
    </w:div>
    <w:div w:id="1861505356">
      <w:bodyDiv w:val="1"/>
      <w:marLeft w:val="0"/>
      <w:marRight w:val="0"/>
      <w:marTop w:val="0"/>
      <w:marBottom w:val="0"/>
      <w:divBdr>
        <w:top w:val="none" w:sz="0" w:space="0" w:color="auto"/>
        <w:left w:val="none" w:sz="0" w:space="0" w:color="auto"/>
        <w:bottom w:val="none" w:sz="0" w:space="0" w:color="auto"/>
        <w:right w:val="none" w:sz="0" w:space="0" w:color="auto"/>
      </w:divBdr>
    </w:div>
    <w:div w:id="1861505769">
      <w:bodyDiv w:val="1"/>
      <w:marLeft w:val="0"/>
      <w:marRight w:val="0"/>
      <w:marTop w:val="0"/>
      <w:marBottom w:val="0"/>
      <w:divBdr>
        <w:top w:val="none" w:sz="0" w:space="0" w:color="auto"/>
        <w:left w:val="none" w:sz="0" w:space="0" w:color="auto"/>
        <w:bottom w:val="none" w:sz="0" w:space="0" w:color="auto"/>
        <w:right w:val="none" w:sz="0" w:space="0" w:color="auto"/>
      </w:divBdr>
    </w:div>
    <w:div w:id="1861747033">
      <w:bodyDiv w:val="1"/>
      <w:marLeft w:val="0"/>
      <w:marRight w:val="0"/>
      <w:marTop w:val="0"/>
      <w:marBottom w:val="0"/>
      <w:divBdr>
        <w:top w:val="none" w:sz="0" w:space="0" w:color="auto"/>
        <w:left w:val="none" w:sz="0" w:space="0" w:color="auto"/>
        <w:bottom w:val="none" w:sz="0" w:space="0" w:color="auto"/>
        <w:right w:val="none" w:sz="0" w:space="0" w:color="auto"/>
      </w:divBdr>
    </w:div>
    <w:div w:id="1861889076">
      <w:bodyDiv w:val="1"/>
      <w:marLeft w:val="0"/>
      <w:marRight w:val="0"/>
      <w:marTop w:val="0"/>
      <w:marBottom w:val="0"/>
      <w:divBdr>
        <w:top w:val="none" w:sz="0" w:space="0" w:color="auto"/>
        <w:left w:val="none" w:sz="0" w:space="0" w:color="auto"/>
        <w:bottom w:val="none" w:sz="0" w:space="0" w:color="auto"/>
        <w:right w:val="none" w:sz="0" w:space="0" w:color="auto"/>
      </w:divBdr>
    </w:div>
    <w:div w:id="1862084489">
      <w:bodyDiv w:val="1"/>
      <w:marLeft w:val="0"/>
      <w:marRight w:val="0"/>
      <w:marTop w:val="0"/>
      <w:marBottom w:val="0"/>
      <w:divBdr>
        <w:top w:val="none" w:sz="0" w:space="0" w:color="auto"/>
        <w:left w:val="none" w:sz="0" w:space="0" w:color="auto"/>
        <w:bottom w:val="none" w:sz="0" w:space="0" w:color="auto"/>
        <w:right w:val="none" w:sz="0" w:space="0" w:color="auto"/>
      </w:divBdr>
    </w:div>
    <w:div w:id="1862626073">
      <w:bodyDiv w:val="1"/>
      <w:marLeft w:val="0"/>
      <w:marRight w:val="0"/>
      <w:marTop w:val="0"/>
      <w:marBottom w:val="0"/>
      <w:divBdr>
        <w:top w:val="none" w:sz="0" w:space="0" w:color="auto"/>
        <w:left w:val="none" w:sz="0" w:space="0" w:color="auto"/>
        <w:bottom w:val="none" w:sz="0" w:space="0" w:color="auto"/>
        <w:right w:val="none" w:sz="0" w:space="0" w:color="auto"/>
      </w:divBdr>
    </w:div>
    <w:div w:id="1862694704">
      <w:bodyDiv w:val="1"/>
      <w:marLeft w:val="0"/>
      <w:marRight w:val="0"/>
      <w:marTop w:val="0"/>
      <w:marBottom w:val="0"/>
      <w:divBdr>
        <w:top w:val="none" w:sz="0" w:space="0" w:color="auto"/>
        <w:left w:val="none" w:sz="0" w:space="0" w:color="auto"/>
        <w:bottom w:val="none" w:sz="0" w:space="0" w:color="auto"/>
        <w:right w:val="none" w:sz="0" w:space="0" w:color="auto"/>
      </w:divBdr>
    </w:div>
    <w:div w:id="1862819105">
      <w:bodyDiv w:val="1"/>
      <w:marLeft w:val="0"/>
      <w:marRight w:val="0"/>
      <w:marTop w:val="0"/>
      <w:marBottom w:val="0"/>
      <w:divBdr>
        <w:top w:val="none" w:sz="0" w:space="0" w:color="auto"/>
        <w:left w:val="none" w:sz="0" w:space="0" w:color="auto"/>
        <w:bottom w:val="none" w:sz="0" w:space="0" w:color="auto"/>
        <w:right w:val="none" w:sz="0" w:space="0" w:color="auto"/>
      </w:divBdr>
    </w:div>
    <w:div w:id="1862893248">
      <w:bodyDiv w:val="1"/>
      <w:marLeft w:val="0"/>
      <w:marRight w:val="0"/>
      <w:marTop w:val="0"/>
      <w:marBottom w:val="0"/>
      <w:divBdr>
        <w:top w:val="none" w:sz="0" w:space="0" w:color="auto"/>
        <w:left w:val="none" w:sz="0" w:space="0" w:color="auto"/>
        <w:bottom w:val="none" w:sz="0" w:space="0" w:color="auto"/>
        <w:right w:val="none" w:sz="0" w:space="0" w:color="auto"/>
      </w:divBdr>
    </w:div>
    <w:div w:id="1862939712">
      <w:bodyDiv w:val="1"/>
      <w:marLeft w:val="0"/>
      <w:marRight w:val="0"/>
      <w:marTop w:val="0"/>
      <w:marBottom w:val="0"/>
      <w:divBdr>
        <w:top w:val="none" w:sz="0" w:space="0" w:color="auto"/>
        <w:left w:val="none" w:sz="0" w:space="0" w:color="auto"/>
        <w:bottom w:val="none" w:sz="0" w:space="0" w:color="auto"/>
        <w:right w:val="none" w:sz="0" w:space="0" w:color="auto"/>
      </w:divBdr>
    </w:div>
    <w:div w:id="1863085452">
      <w:bodyDiv w:val="1"/>
      <w:marLeft w:val="0"/>
      <w:marRight w:val="0"/>
      <w:marTop w:val="0"/>
      <w:marBottom w:val="0"/>
      <w:divBdr>
        <w:top w:val="none" w:sz="0" w:space="0" w:color="auto"/>
        <w:left w:val="none" w:sz="0" w:space="0" w:color="auto"/>
        <w:bottom w:val="none" w:sz="0" w:space="0" w:color="auto"/>
        <w:right w:val="none" w:sz="0" w:space="0" w:color="auto"/>
      </w:divBdr>
    </w:div>
    <w:div w:id="1863326295">
      <w:bodyDiv w:val="1"/>
      <w:marLeft w:val="0"/>
      <w:marRight w:val="0"/>
      <w:marTop w:val="0"/>
      <w:marBottom w:val="0"/>
      <w:divBdr>
        <w:top w:val="none" w:sz="0" w:space="0" w:color="auto"/>
        <w:left w:val="none" w:sz="0" w:space="0" w:color="auto"/>
        <w:bottom w:val="none" w:sz="0" w:space="0" w:color="auto"/>
        <w:right w:val="none" w:sz="0" w:space="0" w:color="auto"/>
      </w:divBdr>
    </w:div>
    <w:div w:id="1863545200">
      <w:bodyDiv w:val="1"/>
      <w:marLeft w:val="0"/>
      <w:marRight w:val="0"/>
      <w:marTop w:val="0"/>
      <w:marBottom w:val="0"/>
      <w:divBdr>
        <w:top w:val="none" w:sz="0" w:space="0" w:color="auto"/>
        <w:left w:val="none" w:sz="0" w:space="0" w:color="auto"/>
        <w:bottom w:val="none" w:sz="0" w:space="0" w:color="auto"/>
        <w:right w:val="none" w:sz="0" w:space="0" w:color="auto"/>
      </w:divBdr>
    </w:div>
    <w:div w:id="1863663172">
      <w:bodyDiv w:val="1"/>
      <w:marLeft w:val="0"/>
      <w:marRight w:val="0"/>
      <w:marTop w:val="0"/>
      <w:marBottom w:val="0"/>
      <w:divBdr>
        <w:top w:val="none" w:sz="0" w:space="0" w:color="auto"/>
        <w:left w:val="none" w:sz="0" w:space="0" w:color="auto"/>
        <w:bottom w:val="none" w:sz="0" w:space="0" w:color="auto"/>
        <w:right w:val="none" w:sz="0" w:space="0" w:color="auto"/>
      </w:divBdr>
    </w:div>
    <w:div w:id="1863664969">
      <w:bodyDiv w:val="1"/>
      <w:marLeft w:val="0"/>
      <w:marRight w:val="0"/>
      <w:marTop w:val="0"/>
      <w:marBottom w:val="0"/>
      <w:divBdr>
        <w:top w:val="none" w:sz="0" w:space="0" w:color="auto"/>
        <w:left w:val="none" w:sz="0" w:space="0" w:color="auto"/>
        <w:bottom w:val="none" w:sz="0" w:space="0" w:color="auto"/>
        <w:right w:val="none" w:sz="0" w:space="0" w:color="auto"/>
      </w:divBdr>
    </w:div>
    <w:div w:id="1863778836">
      <w:bodyDiv w:val="1"/>
      <w:marLeft w:val="0"/>
      <w:marRight w:val="0"/>
      <w:marTop w:val="0"/>
      <w:marBottom w:val="0"/>
      <w:divBdr>
        <w:top w:val="none" w:sz="0" w:space="0" w:color="auto"/>
        <w:left w:val="none" w:sz="0" w:space="0" w:color="auto"/>
        <w:bottom w:val="none" w:sz="0" w:space="0" w:color="auto"/>
        <w:right w:val="none" w:sz="0" w:space="0" w:color="auto"/>
      </w:divBdr>
    </w:div>
    <w:div w:id="1863785030">
      <w:bodyDiv w:val="1"/>
      <w:marLeft w:val="0"/>
      <w:marRight w:val="0"/>
      <w:marTop w:val="0"/>
      <w:marBottom w:val="0"/>
      <w:divBdr>
        <w:top w:val="none" w:sz="0" w:space="0" w:color="auto"/>
        <w:left w:val="none" w:sz="0" w:space="0" w:color="auto"/>
        <w:bottom w:val="none" w:sz="0" w:space="0" w:color="auto"/>
        <w:right w:val="none" w:sz="0" w:space="0" w:color="auto"/>
      </w:divBdr>
    </w:div>
    <w:div w:id="1863862792">
      <w:bodyDiv w:val="1"/>
      <w:marLeft w:val="0"/>
      <w:marRight w:val="0"/>
      <w:marTop w:val="0"/>
      <w:marBottom w:val="0"/>
      <w:divBdr>
        <w:top w:val="none" w:sz="0" w:space="0" w:color="auto"/>
        <w:left w:val="none" w:sz="0" w:space="0" w:color="auto"/>
        <w:bottom w:val="none" w:sz="0" w:space="0" w:color="auto"/>
        <w:right w:val="none" w:sz="0" w:space="0" w:color="auto"/>
      </w:divBdr>
    </w:div>
    <w:div w:id="1863936302">
      <w:bodyDiv w:val="1"/>
      <w:marLeft w:val="0"/>
      <w:marRight w:val="0"/>
      <w:marTop w:val="0"/>
      <w:marBottom w:val="0"/>
      <w:divBdr>
        <w:top w:val="none" w:sz="0" w:space="0" w:color="auto"/>
        <w:left w:val="none" w:sz="0" w:space="0" w:color="auto"/>
        <w:bottom w:val="none" w:sz="0" w:space="0" w:color="auto"/>
        <w:right w:val="none" w:sz="0" w:space="0" w:color="auto"/>
      </w:divBdr>
    </w:div>
    <w:div w:id="1864050750">
      <w:bodyDiv w:val="1"/>
      <w:marLeft w:val="0"/>
      <w:marRight w:val="0"/>
      <w:marTop w:val="0"/>
      <w:marBottom w:val="0"/>
      <w:divBdr>
        <w:top w:val="none" w:sz="0" w:space="0" w:color="auto"/>
        <w:left w:val="none" w:sz="0" w:space="0" w:color="auto"/>
        <w:bottom w:val="none" w:sz="0" w:space="0" w:color="auto"/>
        <w:right w:val="none" w:sz="0" w:space="0" w:color="auto"/>
      </w:divBdr>
    </w:div>
    <w:div w:id="1865051584">
      <w:bodyDiv w:val="1"/>
      <w:marLeft w:val="0"/>
      <w:marRight w:val="0"/>
      <w:marTop w:val="0"/>
      <w:marBottom w:val="0"/>
      <w:divBdr>
        <w:top w:val="none" w:sz="0" w:space="0" w:color="auto"/>
        <w:left w:val="none" w:sz="0" w:space="0" w:color="auto"/>
        <w:bottom w:val="none" w:sz="0" w:space="0" w:color="auto"/>
        <w:right w:val="none" w:sz="0" w:space="0" w:color="auto"/>
      </w:divBdr>
    </w:div>
    <w:div w:id="1865317040">
      <w:bodyDiv w:val="1"/>
      <w:marLeft w:val="0"/>
      <w:marRight w:val="0"/>
      <w:marTop w:val="0"/>
      <w:marBottom w:val="0"/>
      <w:divBdr>
        <w:top w:val="none" w:sz="0" w:space="0" w:color="auto"/>
        <w:left w:val="none" w:sz="0" w:space="0" w:color="auto"/>
        <w:bottom w:val="none" w:sz="0" w:space="0" w:color="auto"/>
        <w:right w:val="none" w:sz="0" w:space="0" w:color="auto"/>
      </w:divBdr>
    </w:div>
    <w:div w:id="1865358978">
      <w:bodyDiv w:val="1"/>
      <w:marLeft w:val="0"/>
      <w:marRight w:val="0"/>
      <w:marTop w:val="0"/>
      <w:marBottom w:val="0"/>
      <w:divBdr>
        <w:top w:val="none" w:sz="0" w:space="0" w:color="auto"/>
        <w:left w:val="none" w:sz="0" w:space="0" w:color="auto"/>
        <w:bottom w:val="none" w:sz="0" w:space="0" w:color="auto"/>
        <w:right w:val="none" w:sz="0" w:space="0" w:color="auto"/>
      </w:divBdr>
    </w:div>
    <w:div w:id="1865706203">
      <w:bodyDiv w:val="1"/>
      <w:marLeft w:val="0"/>
      <w:marRight w:val="0"/>
      <w:marTop w:val="0"/>
      <w:marBottom w:val="0"/>
      <w:divBdr>
        <w:top w:val="none" w:sz="0" w:space="0" w:color="auto"/>
        <w:left w:val="none" w:sz="0" w:space="0" w:color="auto"/>
        <w:bottom w:val="none" w:sz="0" w:space="0" w:color="auto"/>
        <w:right w:val="none" w:sz="0" w:space="0" w:color="auto"/>
      </w:divBdr>
    </w:div>
    <w:div w:id="1866362747">
      <w:bodyDiv w:val="1"/>
      <w:marLeft w:val="0"/>
      <w:marRight w:val="0"/>
      <w:marTop w:val="0"/>
      <w:marBottom w:val="0"/>
      <w:divBdr>
        <w:top w:val="none" w:sz="0" w:space="0" w:color="auto"/>
        <w:left w:val="none" w:sz="0" w:space="0" w:color="auto"/>
        <w:bottom w:val="none" w:sz="0" w:space="0" w:color="auto"/>
        <w:right w:val="none" w:sz="0" w:space="0" w:color="auto"/>
      </w:divBdr>
    </w:div>
    <w:div w:id="1866551846">
      <w:bodyDiv w:val="1"/>
      <w:marLeft w:val="0"/>
      <w:marRight w:val="0"/>
      <w:marTop w:val="0"/>
      <w:marBottom w:val="0"/>
      <w:divBdr>
        <w:top w:val="none" w:sz="0" w:space="0" w:color="auto"/>
        <w:left w:val="none" w:sz="0" w:space="0" w:color="auto"/>
        <w:bottom w:val="none" w:sz="0" w:space="0" w:color="auto"/>
        <w:right w:val="none" w:sz="0" w:space="0" w:color="auto"/>
      </w:divBdr>
    </w:div>
    <w:div w:id="1866824772">
      <w:bodyDiv w:val="1"/>
      <w:marLeft w:val="0"/>
      <w:marRight w:val="0"/>
      <w:marTop w:val="0"/>
      <w:marBottom w:val="0"/>
      <w:divBdr>
        <w:top w:val="none" w:sz="0" w:space="0" w:color="auto"/>
        <w:left w:val="none" w:sz="0" w:space="0" w:color="auto"/>
        <w:bottom w:val="none" w:sz="0" w:space="0" w:color="auto"/>
        <w:right w:val="none" w:sz="0" w:space="0" w:color="auto"/>
      </w:divBdr>
    </w:div>
    <w:div w:id="1866864169">
      <w:bodyDiv w:val="1"/>
      <w:marLeft w:val="0"/>
      <w:marRight w:val="0"/>
      <w:marTop w:val="0"/>
      <w:marBottom w:val="0"/>
      <w:divBdr>
        <w:top w:val="none" w:sz="0" w:space="0" w:color="auto"/>
        <w:left w:val="none" w:sz="0" w:space="0" w:color="auto"/>
        <w:bottom w:val="none" w:sz="0" w:space="0" w:color="auto"/>
        <w:right w:val="none" w:sz="0" w:space="0" w:color="auto"/>
      </w:divBdr>
    </w:div>
    <w:div w:id="1866864493">
      <w:bodyDiv w:val="1"/>
      <w:marLeft w:val="0"/>
      <w:marRight w:val="0"/>
      <w:marTop w:val="0"/>
      <w:marBottom w:val="0"/>
      <w:divBdr>
        <w:top w:val="none" w:sz="0" w:space="0" w:color="auto"/>
        <w:left w:val="none" w:sz="0" w:space="0" w:color="auto"/>
        <w:bottom w:val="none" w:sz="0" w:space="0" w:color="auto"/>
        <w:right w:val="none" w:sz="0" w:space="0" w:color="auto"/>
      </w:divBdr>
    </w:div>
    <w:div w:id="1867284246">
      <w:bodyDiv w:val="1"/>
      <w:marLeft w:val="0"/>
      <w:marRight w:val="0"/>
      <w:marTop w:val="0"/>
      <w:marBottom w:val="0"/>
      <w:divBdr>
        <w:top w:val="none" w:sz="0" w:space="0" w:color="auto"/>
        <w:left w:val="none" w:sz="0" w:space="0" w:color="auto"/>
        <w:bottom w:val="none" w:sz="0" w:space="0" w:color="auto"/>
        <w:right w:val="none" w:sz="0" w:space="0" w:color="auto"/>
      </w:divBdr>
    </w:div>
    <w:div w:id="1867324399">
      <w:bodyDiv w:val="1"/>
      <w:marLeft w:val="0"/>
      <w:marRight w:val="0"/>
      <w:marTop w:val="0"/>
      <w:marBottom w:val="0"/>
      <w:divBdr>
        <w:top w:val="none" w:sz="0" w:space="0" w:color="auto"/>
        <w:left w:val="none" w:sz="0" w:space="0" w:color="auto"/>
        <w:bottom w:val="none" w:sz="0" w:space="0" w:color="auto"/>
        <w:right w:val="none" w:sz="0" w:space="0" w:color="auto"/>
      </w:divBdr>
    </w:div>
    <w:div w:id="1867324989">
      <w:bodyDiv w:val="1"/>
      <w:marLeft w:val="0"/>
      <w:marRight w:val="0"/>
      <w:marTop w:val="0"/>
      <w:marBottom w:val="0"/>
      <w:divBdr>
        <w:top w:val="none" w:sz="0" w:space="0" w:color="auto"/>
        <w:left w:val="none" w:sz="0" w:space="0" w:color="auto"/>
        <w:bottom w:val="none" w:sz="0" w:space="0" w:color="auto"/>
        <w:right w:val="none" w:sz="0" w:space="0" w:color="auto"/>
      </w:divBdr>
    </w:div>
    <w:div w:id="1867718320">
      <w:bodyDiv w:val="1"/>
      <w:marLeft w:val="0"/>
      <w:marRight w:val="0"/>
      <w:marTop w:val="0"/>
      <w:marBottom w:val="0"/>
      <w:divBdr>
        <w:top w:val="none" w:sz="0" w:space="0" w:color="auto"/>
        <w:left w:val="none" w:sz="0" w:space="0" w:color="auto"/>
        <w:bottom w:val="none" w:sz="0" w:space="0" w:color="auto"/>
        <w:right w:val="none" w:sz="0" w:space="0" w:color="auto"/>
      </w:divBdr>
    </w:div>
    <w:div w:id="1867907332">
      <w:bodyDiv w:val="1"/>
      <w:marLeft w:val="0"/>
      <w:marRight w:val="0"/>
      <w:marTop w:val="0"/>
      <w:marBottom w:val="0"/>
      <w:divBdr>
        <w:top w:val="none" w:sz="0" w:space="0" w:color="auto"/>
        <w:left w:val="none" w:sz="0" w:space="0" w:color="auto"/>
        <w:bottom w:val="none" w:sz="0" w:space="0" w:color="auto"/>
        <w:right w:val="none" w:sz="0" w:space="0" w:color="auto"/>
      </w:divBdr>
    </w:div>
    <w:div w:id="1868251033">
      <w:bodyDiv w:val="1"/>
      <w:marLeft w:val="0"/>
      <w:marRight w:val="0"/>
      <w:marTop w:val="0"/>
      <w:marBottom w:val="0"/>
      <w:divBdr>
        <w:top w:val="none" w:sz="0" w:space="0" w:color="auto"/>
        <w:left w:val="none" w:sz="0" w:space="0" w:color="auto"/>
        <w:bottom w:val="none" w:sz="0" w:space="0" w:color="auto"/>
        <w:right w:val="none" w:sz="0" w:space="0" w:color="auto"/>
      </w:divBdr>
    </w:div>
    <w:div w:id="1868254394">
      <w:bodyDiv w:val="1"/>
      <w:marLeft w:val="0"/>
      <w:marRight w:val="0"/>
      <w:marTop w:val="0"/>
      <w:marBottom w:val="0"/>
      <w:divBdr>
        <w:top w:val="none" w:sz="0" w:space="0" w:color="auto"/>
        <w:left w:val="none" w:sz="0" w:space="0" w:color="auto"/>
        <w:bottom w:val="none" w:sz="0" w:space="0" w:color="auto"/>
        <w:right w:val="none" w:sz="0" w:space="0" w:color="auto"/>
      </w:divBdr>
    </w:div>
    <w:div w:id="1868328576">
      <w:bodyDiv w:val="1"/>
      <w:marLeft w:val="0"/>
      <w:marRight w:val="0"/>
      <w:marTop w:val="0"/>
      <w:marBottom w:val="0"/>
      <w:divBdr>
        <w:top w:val="none" w:sz="0" w:space="0" w:color="auto"/>
        <w:left w:val="none" w:sz="0" w:space="0" w:color="auto"/>
        <w:bottom w:val="none" w:sz="0" w:space="0" w:color="auto"/>
        <w:right w:val="none" w:sz="0" w:space="0" w:color="auto"/>
      </w:divBdr>
    </w:div>
    <w:div w:id="1868330254">
      <w:bodyDiv w:val="1"/>
      <w:marLeft w:val="0"/>
      <w:marRight w:val="0"/>
      <w:marTop w:val="0"/>
      <w:marBottom w:val="0"/>
      <w:divBdr>
        <w:top w:val="none" w:sz="0" w:space="0" w:color="auto"/>
        <w:left w:val="none" w:sz="0" w:space="0" w:color="auto"/>
        <w:bottom w:val="none" w:sz="0" w:space="0" w:color="auto"/>
        <w:right w:val="none" w:sz="0" w:space="0" w:color="auto"/>
      </w:divBdr>
    </w:div>
    <w:div w:id="1868594548">
      <w:bodyDiv w:val="1"/>
      <w:marLeft w:val="0"/>
      <w:marRight w:val="0"/>
      <w:marTop w:val="0"/>
      <w:marBottom w:val="0"/>
      <w:divBdr>
        <w:top w:val="none" w:sz="0" w:space="0" w:color="auto"/>
        <w:left w:val="none" w:sz="0" w:space="0" w:color="auto"/>
        <w:bottom w:val="none" w:sz="0" w:space="0" w:color="auto"/>
        <w:right w:val="none" w:sz="0" w:space="0" w:color="auto"/>
      </w:divBdr>
    </w:div>
    <w:div w:id="1868641912">
      <w:bodyDiv w:val="1"/>
      <w:marLeft w:val="0"/>
      <w:marRight w:val="0"/>
      <w:marTop w:val="0"/>
      <w:marBottom w:val="0"/>
      <w:divBdr>
        <w:top w:val="none" w:sz="0" w:space="0" w:color="auto"/>
        <w:left w:val="none" w:sz="0" w:space="0" w:color="auto"/>
        <w:bottom w:val="none" w:sz="0" w:space="0" w:color="auto"/>
        <w:right w:val="none" w:sz="0" w:space="0" w:color="auto"/>
      </w:divBdr>
    </w:div>
    <w:div w:id="1868710915">
      <w:bodyDiv w:val="1"/>
      <w:marLeft w:val="0"/>
      <w:marRight w:val="0"/>
      <w:marTop w:val="0"/>
      <w:marBottom w:val="0"/>
      <w:divBdr>
        <w:top w:val="none" w:sz="0" w:space="0" w:color="auto"/>
        <w:left w:val="none" w:sz="0" w:space="0" w:color="auto"/>
        <w:bottom w:val="none" w:sz="0" w:space="0" w:color="auto"/>
        <w:right w:val="none" w:sz="0" w:space="0" w:color="auto"/>
      </w:divBdr>
    </w:div>
    <w:div w:id="1869416039">
      <w:bodyDiv w:val="1"/>
      <w:marLeft w:val="0"/>
      <w:marRight w:val="0"/>
      <w:marTop w:val="0"/>
      <w:marBottom w:val="0"/>
      <w:divBdr>
        <w:top w:val="none" w:sz="0" w:space="0" w:color="auto"/>
        <w:left w:val="none" w:sz="0" w:space="0" w:color="auto"/>
        <w:bottom w:val="none" w:sz="0" w:space="0" w:color="auto"/>
        <w:right w:val="none" w:sz="0" w:space="0" w:color="auto"/>
      </w:divBdr>
    </w:div>
    <w:div w:id="1869684638">
      <w:bodyDiv w:val="1"/>
      <w:marLeft w:val="0"/>
      <w:marRight w:val="0"/>
      <w:marTop w:val="0"/>
      <w:marBottom w:val="0"/>
      <w:divBdr>
        <w:top w:val="none" w:sz="0" w:space="0" w:color="auto"/>
        <w:left w:val="none" w:sz="0" w:space="0" w:color="auto"/>
        <w:bottom w:val="none" w:sz="0" w:space="0" w:color="auto"/>
        <w:right w:val="none" w:sz="0" w:space="0" w:color="auto"/>
      </w:divBdr>
    </w:div>
    <w:div w:id="1870534001">
      <w:bodyDiv w:val="1"/>
      <w:marLeft w:val="0"/>
      <w:marRight w:val="0"/>
      <w:marTop w:val="0"/>
      <w:marBottom w:val="0"/>
      <w:divBdr>
        <w:top w:val="none" w:sz="0" w:space="0" w:color="auto"/>
        <w:left w:val="none" w:sz="0" w:space="0" w:color="auto"/>
        <w:bottom w:val="none" w:sz="0" w:space="0" w:color="auto"/>
        <w:right w:val="none" w:sz="0" w:space="0" w:color="auto"/>
      </w:divBdr>
    </w:div>
    <w:div w:id="1870726909">
      <w:bodyDiv w:val="1"/>
      <w:marLeft w:val="0"/>
      <w:marRight w:val="0"/>
      <w:marTop w:val="0"/>
      <w:marBottom w:val="0"/>
      <w:divBdr>
        <w:top w:val="none" w:sz="0" w:space="0" w:color="auto"/>
        <w:left w:val="none" w:sz="0" w:space="0" w:color="auto"/>
        <w:bottom w:val="none" w:sz="0" w:space="0" w:color="auto"/>
        <w:right w:val="none" w:sz="0" w:space="0" w:color="auto"/>
      </w:divBdr>
    </w:div>
    <w:div w:id="1871144249">
      <w:bodyDiv w:val="1"/>
      <w:marLeft w:val="0"/>
      <w:marRight w:val="0"/>
      <w:marTop w:val="0"/>
      <w:marBottom w:val="0"/>
      <w:divBdr>
        <w:top w:val="none" w:sz="0" w:space="0" w:color="auto"/>
        <w:left w:val="none" w:sz="0" w:space="0" w:color="auto"/>
        <w:bottom w:val="none" w:sz="0" w:space="0" w:color="auto"/>
        <w:right w:val="none" w:sz="0" w:space="0" w:color="auto"/>
      </w:divBdr>
    </w:div>
    <w:div w:id="1871260756">
      <w:bodyDiv w:val="1"/>
      <w:marLeft w:val="0"/>
      <w:marRight w:val="0"/>
      <w:marTop w:val="0"/>
      <w:marBottom w:val="0"/>
      <w:divBdr>
        <w:top w:val="none" w:sz="0" w:space="0" w:color="auto"/>
        <w:left w:val="none" w:sz="0" w:space="0" w:color="auto"/>
        <w:bottom w:val="none" w:sz="0" w:space="0" w:color="auto"/>
        <w:right w:val="none" w:sz="0" w:space="0" w:color="auto"/>
      </w:divBdr>
    </w:div>
    <w:div w:id="1871449008">
      <w:bodyDiv w:val="1"/>
      <w:marLeft w:val="0"/>
      <w:marRight w:val="0"/>
      <w:marTop w:val="0"/>
      <w:marBottom w:val="0"/>
      <w:divBdr>
        <w:top w:val="none" w:sz="0" w:space="0" w:color="auto"/>
        <w:left w:val="none" w:sz="0" w:space="0" w:color="auto"/>
        <w:bottom w:val="none" w:sz="0" w:space="0" w:color="auto"/>
        <w:right w:val="none" w:sz="0" w:space="0" w:color="auto"/>
      </w:divBdr>
    </w:div>
    <w:div w:id="1871525100">
      <w:bodyDiv w:val="1"/>
      <w:marLeft w:val="0"/>
      <w:marRight w:val="0"/>
      <w:marTop w:val="0"/>
      <w:marBottom w:val="0"/>
      <w:divBdr>
        <w:top w:val="none" w:sz="0" w:space="0" w:color="auto"/>
        <w:left w:val="none" w:sz="0" w:space="0" w:color="auto"/>
        <w:bottom w:val="none" w:sz="0" w:space="0" w:color="auto"/>
        <w:right w:val="none" w:sz="0" w:space="0" w:color="auto"/>
      </w:divBdr>
    </w:div>
    <w:div w:id="1871722673">
      <w:bodyDiv w:val="1"/>
      <w:marLeft w:val="0"/>
      <w:marRight w:val="0"/>
      <w:marTop w:val="0"/>
      <w:marBottom w:val="0"/>
      <w:divBdr>
        <w:top w:val="none" w:sz="0" w:space="0" w:color="auto"/>
        <w:left w:val="none" w:sz="0" w:space="0" w:color="auto"/>
        <w:bottom w:val="none" w:sz="0" w:space="0" w:color="auto"/>
        <w:right w:val="none" w:sz="0" w:space="0" w:color="auto"/>
      </w:divBdr>
    </w:div>
    <w:div w:id="1871843705">
      <w:bodyDiv w:val="1"/>
      <w:marLeft w:val="0"/>
      <w:marRight w:val="0"/>
      <w:marTop w:val="0"/>
      <w:marBottom w:val="0"/>
      <w:divBdr>
        <w:top w:val="none" w:sz="0" w:space="0" w:color="auto"/>
        <w:left w:val="none" w:sz="0" w:space="0" w:color="auto"/>
        <w:bottom w:val="none" w:sz="0" w:space="0" w:color="auto"/>
        <w:right w:val="none" w:sz="0" w:space="0" w:color="auto"/>
      </w:divBdr>
    </w:div>
    <w:div w:id="1872108537">
      <w:bodyDiv w:val="1"/>
      <w:marLeft w:val="0"/>
      <w:marRight w:val="0"/>
      <w:marTop w:val="0"/>
      <w:marBottom w:val="0"/>
      <w:divBdr>
        <w:top w:val="none" w:sz="0" w:space="0" w:color="auto"/>
        <w:left w:val="none" w:sz="0" w:space="0" w:color="auto"/>
        <w:bottom w:val="none" w:sz="0" w:space="0" w:color="auto"/>
        <w:right w:val="none" w:sz="0" w:space="0" w:color="auto"/>
      </w:divBdr>
    </w:div>
    <w:div w:id="1872258499">
      <w:bodyDiv w:val="1"/>
      <w:marLeft w:val="0"/>
      <w:marRight w:val="0"/>
      <w:marTop w:val="0"/>
      <w:marBottom w:val="0"/>
      <w:divBdr>
        <w:top w:val="none" w:sz="0" w:space="0" w:color="auto"/>
        <w:left w:val="none" w:sz="0" w:space="0" w:color="auto"/>
        <w:bottom w:val="none" w:sz="0" w:space="0" w:color="auto"/>
        <w:right w:val="none" w:sz="0" w:space="0" w:color="auto"/>
      </w:divBdr>
    </w:div>
    <w:div w:id="1872374284">
      <w:bodyDiv w:val="1"/>
      <w:marLeft w:val="0"/>
      <w:marRight w:val="0"/>
      <w:marTop w:val="0"/>
      <w:marBottom w:val="0"/>
      <w:divBdr>
        <w:top w:val="none" w:sz="0" w:space="0" w:color="auto"/>
        <w:left w:val="none" w:sz="0" w:space="0" w:color="auto"/>
        <w:bottom w:val="none" w:sz="0" w:space="0" w:color="auto"/>
        <w:right w:val="none" w:sz="0" w:space="0" w:color="auto"/>
      </w:divBdr>
    </w:div>
    <w:div w:id="1872570790">
      <w:bodyDiv w:val="1"/>
      <w:marLeft w:val="0"/>
      <w:marRight w:val="0"/>
      <w:marTop w:val="0"/>
      <w:marBottom w:val="0"/>
      <w:divBdr>
        <w:top w:val="none" w:sz="0" w:space="0" w:color="auto"/>
        <w:left w:val="none" w:sz="0" w:space="0" w:color="auto"/>
        <w:bottom w:val="none" w:sz="0" w:space="0" w:color="auto"/>
        <w:right w:val="none" w:sz="0" w:space="0" w:color="auto"/>
      </w:divBdr>
    </w:div>
    <w:div w:id="1872722099">
      <w:bodyDiv w:val="1"/>
      <w:marLeft w:val="0"/>
      <w:marRight w:val="0"/>
      <w:marTop w:val="0"/>
      <w:marBottom w:val="0"/>
      <w:divBdr>
        <w:top w:val="none" w:sz="0" w:space="0" w:color="auto"/>
        <w:left w:val="none" w:sz="0" w:space="0" w:color="auto"/>
        <w:bottom w:val="none" w:sz="0" w:space="0" w:color="auto"/>
        <w:right w:val="none" w:sz="0" w:space="0" w:color="auto"/>
      </w:divBdr>
    </w:div>
    <w:div w:id="1872768858">
      <w:bodyDiv w:val="1"/>
      <w:marLeft w:val="0"/>
      <w:marRight w:val="0"/>
      <w:marTop w:val="0"/>
      <w:marBottom w:val="0"/>
      <w:divBdr>
        <w:top w:val="none" w:sz="0" w:space="0" w:color="auto"/>
        <w:left w:val="none" w:sz="0" w:space="0" w:color="auto"/>
        <w:bottom w:val="none" w:sz="0" w:space="0" w:color="auto"/>
        <w:right w:val="none" w:sz="0" w:space="0" w:color="auto"/>
      </w:divBdr>
    </w:div>
    <w:div w:id="1873297057">
      <w:bodyDiv w:val="1"/>
      <w:marLeft w:val="0"/>
      <w:marRight w:val="0"/>
      <w:marTop w:val="0"/>
      <w:marBottom w:val="0"/>
      <w:divBdr>
        <w:top w:val="none" w:sz="0" w:space="0" w:color="auto"/>
        <w:left w:val="none" w:sz="0" w:space="0" w:color="auto"/>
        <w:bottom w:val="none" w:sz="0" w:space="0" w:color="auto"/>
        <w:right w:val="none" w:sz="0" w:space="0" w:color="auto"/>
      </w:divBdr>
    </w:div>
    <w:div w:id="1873421175">
      <w:bodyDiv w:val="1"/>
      <w:marLeft w:val="0"/>
      <w:marRight w:val="0"/>
      <w:marTop w:val="0"/>
      <w:marBottom w:val="0"/>
      <w:divBdr>
        <w:top w:val="none" w:sz="0" w:space="0" w:color="auto"/>
        <w:left w:val="none" w:sz="0" w:space="0" w:color="auto"/>
        <w:bottom w:val="none" w:sz="0" w:space="0" w:color="auto"/>
        <w:right w:val="none" w:sz="0" w:space="0" w:color="auto"/>
      </w:divBdr>
    </w:div>
    <w:div w:id="1874075674">
      <w:bodyDiv w:val="1"/>
      <w:marLeft w:val="0"/>
      <w:marRight w:val="0"/>
      <w:marTop w:val="0"/>
      <w:marBottom w:val="0"/>
      <w:divBdr>
        <w:top w:val="none" w:sz="0" w:space="0" w:color="auto"/>
        <w:left w:val="none" w:sz="0" w:space="0" w:color="auto"/>
        <w:bottom w:val="none" w:sz="0" w:space="0" w:color="auto"/>
        <w:right w:val="none" w:sz="0" w:space="0" w:color="auto"/>
      </w:divBdr>
    </w:div>
    <w:div w:id="1874078822">
      <w:bodyDiv w:val="1"/>
      <w:marLeft w:val="0"/>
      <w:marRight w:val="0"/>
      <w:marTop w:val="0"/>
      <w:marBottom w:val="0"/>
      <w:divBdr>
        <w:top w:val="none" w:sz="0" w:space="0" w:color="auto"/>
        <w:left w:val="none" w:sz="0" w:space="0" w:color="auto"/>
        <w:bottom w:val="none" w:sz="0" w:space="0" w:color="auto"/>
        <w:right w:val="none" w:sz="0" w:space="0" w:color="auto"/>
      </w:divBdr>
    </w:div>
    <w:div w:id="1874222932">
      <w:bodyDiv w:val="1"/>
      <w:marLeft w:val="0"/>
      <w:marRight w:val="0"/>
      <w:marTop w:val="0"/>
      <w:marBottom w:val="0"/>
      <w:divBdr>
        <w:top w:val="none" w:sz="0" w:space="0" w:color="auto"/>
        <w:left w:val="none" w:sz="0" w:space="0" w:color="auto"/>
        <w:bottom w:val="none" w:sz="0" w:space="0" w:color="auto"/>
        <w:right w:val="none" w:sz="0" w:space="0" w:color="auto"/>
      </w:divBdr>
    </w:div>
    <w:div w:id="1874270114">
      <w:bodyDiv w:val="1"/>
      <w:marLeft w:val="0"/>
      <w:marRight w:val="0"/>
      <w:marTop w:val="0"/>
      <w:marBottom w:val="0"/>
      <w:divBdr>
        <w:top w:val="none" w:sz="0" w:space="0" w:color="auto"/>
        <w:left w:val="none" w:sz="0" w:space="0" w:color="auto"/>
        <w:bottom w:val="none" w:sz="0" w:space="0" w:color="auto"/>
        <w:right w:val="none" w:sz="0" w:space="0" w:color="auto"/>
      </w:divBdr>
    </w:div>
    <w:div w:id="1874461478">
      <w:bodyDiv w:val="1"/>
      <w:marLeft w:val="0"/>
      <w:marRight w:val="0"/>
      <w:marTop w:val="0"/>
      <w:marBottom w:val="0"/>
      <w:divBdr>
        <w:top w:val="none" w:sz="0" w:space="0" w:color="auto"/>
        <w:left w:val="none" w:sz="0" w:space="0" w:color="auto"/>
        <w:bottom w:val="none" w:sz="0" w:space="0" w:color="auto"/>
        <w:right w:val="none" w:sz="0" w:space="0" w:color="auto"/>
      </w:divBdr>
    </w:div>
    <w:div w:id="1874534324">
      <w:bodyDiv w:val="1"/>
      <w:marLeft w:val="0"/>
      <w:marRight w:val="0"/>
      <w:marTop w:val="0"/>
      <w:marBottom w:val="0"/>
      <w:divBdr>
        <w:top w:val="none" w:sz="0" w:space="0" w:color="auto"/>
        <w:left w:val="none" w:sz="0" w:space="0" w:color="auto"/>
        <w:bottom w:val="none" w:sz="0" w:space="0" w:color="auto"/>
        <w:right w:val="none" w:sz="0" w:space="0" w:color="auto"/>
      </w:divBdr>
    </w:div>
    <w:div w:id="1874534808">
      <w:bodyDiv w:val="1"/>
      <w:marLeft w:val="0"/>
      <w:marRight w:val="0"/>
      <w:marTop w:val="0"/>
      <w:marBottom w:val="0"/>
      <w:divBdr>
        <w:top w:val="none" w:sz="0" w:space="0" w:color="auto"/>
        <w:left w:val="none" w:sz="0" w:space="0" w:color="auto"/>
        <w:bottom w:val="none" w:sz="0" w:space="0" w:color="auto"/>
        <w:right w:val="none" w:sz="0" w:space="0" w:color="auto"/>
      </w:divBdr>
    </w:div>
    <w:div w:id="1874612909">
      <w:bodyDiv w:val="1"/>
      <w:marLeft w:val="0"/>
      <w:marRight w:val="0"/>
      <w:marTop w:val="0"/>
      <w:marBottom w:val="0"/>
      <w:divBdr>
        <w:top w:val="none" w:sz="0" w:space="0" w:color="auto"/>
        <w:left w:val="none" w:sz="0" w:space="0" w:color="auto"/>
        <w:bottom w:val="none" w:sz="0" w:space="0" w:color="auto"/>
        <w:right w:val="none" w:sz="0" w:space="0" w:color="auto"/>
      </w:divBdr>
    </w:div>
    <w:div w:id="1874657755">
      <w:bodyDiv w:val="1"/>
      <w:marLeft w:val="0"/>
      <w:marRight w:val="0"/>
      <w:marTop w:val="0"/>
      <w:marBottom w:val="0"/>
      <w:divBdr>
        <w:top w:val="none" w:sz="0" w:space="0" w:color="auto"/>
        <w:left w:val="none" w:sz="0" w:space="0" w:color="auto"/>
        <w:bottom w:val="none" w:sz="0" w:space="0" w:color="auto"/>
        <w:right w:val="none" w:sz="0" w:space="0" w:color="auto"/>
      </w:divBdr>
    </w:div>
    <w:div w:id="1874997291">
      <w:bodyDiv w:val="1"/>
      <w:marLeft w:val="0"/>
      <w:marRight w:val="0"/>
      <w:marTop w:val="0"/>
      <w:marBottom w:val="0"/>
      <w:divBdr>
        <w:top w:val="none" w:sz="0" w:space="0" w:color="auto"/>
        <w:left w:val="none" w:sz="0" w:space="0" w:color="auto"/>
        <w:bottom w:val="none" w:sz="0" w:space="0" w:color="auto"/>
        <w:right w:val="none" w:sz="0" w:space="0" w:color="auto"/>
      </w:divBdr>
    </w:div>
    <w:div w:id="1875000412">
      <w:bodyDiv w:val="1"/>
      <w:marLeft w:val="0"/>
      <w:marRight w:val="0"/>
      <w:marTop w:val="0"/>
      <w:marBottom w:val="0"/>
      <w:divBdr>
        <w:top w:val="none" w:sz="0" w:space="0" w:color="auto"/>
        <w:left w:val="none" w:sz="0" w:space="0" w:color="auto"/>
        <w:bottom w:val="none" w:sz="0" w:space="0" w:color="auto"/>
        <w:right w:val="none" w:sz="0" w:space="0" w:color="auto"/>
      </w:divBdr>
    </w:div>
    <w:div w:id="1875266243">
      <w:bodyDiv w:val="1"/>
      <w:marLeft w:val="0"/>
      <w:marRight w:val="0"/>
      <w:marTop w:val="0"/>
      <w:marBottom w:val="0"/>
      <w:divBdr>
        <w:top w:val="none" w:sz="0" w:space="0" w:color="auto"/>
        <w:left w:val="none" w:sz="0" w:space="0" w:color="auto"/>
        <w:bottom w:val="none" w:sz="0" w:space="0" w:color="auto"/>
        <w:right w:val="none" w:sz="0" w:space="0" w:color="auto"/>
      </w:divBdr>
    </w:div>
    <w:div w:id="1875382758">
      <w:bodyDiv w:val="1"/>
      <w:marLeft w:val="0"/>
      <w:marRight w:val="0"/>
      <w:marTop w:val="0"/>
      <w:marBottom w:val="0"/>
      <w:divBdr>
        <w:top w:val="none" w:sz="0" w:space="0" w:color="auto"/>
        <w:left w:val="none" w:sz="0" w:space="0" w:color="auto"/>
        <w:bottom w:val="none" w:sz="0" w:space="0" w:color="auto"/>
        <w:right w:val="none" w:sz="0" w:space="0" w:color="auto"/>
      </w:divBdr>
    </w:div>
    <w:div w:id="1875383290">
      <w:bodyDiv w:val="1"/>
      <w:marLeft w:val="0"/>
      <w:marRight w:val="0"/>
      <w:marTop w:val="0"/>
      <w:marBottom w:val="0"/>
      <w:divBdr>
        <w:top w:val="none" w:sz="0" w:space="0" w:color="auto"/>
        <w:left w:val="none" w:sz="0" w:space="0" w:color="auto"/>
        <w:bottom w:val="none" w:sz="0" w:space="0" w:color="auto"/>
        <w:right w:val="none" w:sz="0" w:space="0" w:color="auto"/>
      </w:divBdr>
    </w:div>
    <w:div w:id="1875540003">
      <w:bodyDiv w:val="1"/>
      <w:marLeft w:val="0"/>
      <w:marRight w:val="0"/>
      <w:marTop w:val="0"/>
      <w:marBottom w:val="0"/>
      <w:divBdr>
        <w:top w:val="none" w:sz="0" w:space="0" w:color="auto"/>
        <w:left w:val="none" w:sz="0" w:space="0" w:color="auto"/>
        <w:bottom w:val="none" w:sz="0" w:space="0" w:color="auto"/>
        <w:right w:val="none" w:sz="0" w:space="0" w:color="auto"/>
      </w:divBdr>
    </w:div>
    <w:div w:id="1875581956">
      <w:bodyDiv w:val="1"/>
      <w:marLeft w:val="0"/>
      <w:marRight w:val="0"/>
      <w:marTop w:val="0"/>
      <w:marBottom w:val="0"/>
      <w:divBdr>
        <w:top w:val="none" w:sz="0" w:space="0" w:color="auto"/>
        <w:left w:val="none" w:sz="0" w:space="0" w:color="auto"/>
        <w:bottom w:val="none" w:sz="0" w:space="0" w:color="auto"/>
        <w:right w:val="none" w:sz="0" w:space="0" w:color="auto"/>
      </w:divBdr>
    </w:div>
    <w:div w:id="1875582728">
      <w:bodyDiv w:val="1"/>
      <w:marLeft w:val="0"/>
      <w:marRight w:val="0"/>
      <w:marTop w:val="0"/>
      <w:marBottom w:val="0"/>
      <w:divBdr>
        <w:top w:val="none" w:sz="0" w:space="0" w:color="auto"/>
        <w:left w:val="none" w:sz="0" w:space="0" w:color="auto"/>
        <w:bottom w:val="none" w:sz="0" w:space="0" w:color="auto"/>
        <w:right w:val="none" w:sz="0" w:space="0" w:color="auto"/>
      </w:divBdr>
    </w:div>
    <w:div w:id="1875582784">
      <w:bodyDiv w:val="1"/>
      <w:marLeft w:val="0"/>
      <w:marRight w:val="0"/>
      <w:marTop w:val="0"/>
      <w:marBottom w:val="0"/>
      <w:divBdr>
        <w:top w:val="none" w:sz="0" w:space="0" w:color="auto"/>
        <w:left w:val="none" w:sz="0" w:space="0" w:color="auto"/>
        <w:bottom w:val="none" w:sz="0" w:space="0" w:color="auto"/>
        <w:right w:val="none" w:sz="0" w:space="0" w:color="auto"/>
      </w:divBdr>
    </w:div>
    <w:div w:id="1876262766">
      <w:bodyDiv w:val="1"/>
      <w:marLeft w:val="0"/>
      <w:marRight w:val="0"/>
      <w:marTop w:val="0"/>
      <w:marBottom w:val="0"/>
      <w:divBdr>
        <w:top w:val="none" w:sz="0" w:space="0" w:color="auto"/>
        <w:left w:val="none" w:sz="0" w:space="0" w:color="auto"/>
        <w:bottom w:val="none" w:sz="0" w:space="0" w:color="auto"/>
        <w:right w:val="none" w:sz="0" w:space="0" w:color="auto"/>
      </w:divBdr>
    </w:div>
    <w:div w:id="1876382791">
      <w:bodyDiv w:val="1"/>
      <w:marLeft w:val="0"/>
      <w:marRight w:val="0"/>
      <w:marTop w:val="0"/>
      <w:marBottom w:val="0"/>
      <w:divBdr>
        <w:top w:val="none" w:sz="0" w:space="0" w:color="auto"/>
        <w:left w:val="none" w:sz="0" w:space="0" w:color="auto"/>
        <w:bottom w:val="none" w:sz="0" w:space="0" w:color="auto"/>
        <w:right w:val="none" w:sz="0" w:space="0" w:color="auto"/>
      </w:divBdr>
    </w:div>
    <w:div w:id="1876575564">
      <w:bodyDiv w:val="1"/>
      <w:marLeft w:val="0"/>
      <w:marRight w:val="0"/>
      <w:marTop w:val="0"/>
      <w:marBottom w:val="0"/>
      <w:divBdr>
        <w:top w:val="none" w:sz="0" w:space="0" w:color="auto"/>
        <w:left w:val="none" w:sz="0" w:space="0" w:color="auto"/>
        <w:bottom w:val="none" w:sz="0" w:space="0" w:color="auto"/>
        <w:right w:val="none" w:sz="0" w:space="0" w:color="auto"/>
      </w:divBdr>
    </w:div>
    <w:div w:id="1876768798">
      <w:bodyDiv w:val="1"/>
      <w:marLeft w:val="0"/>
      <w:marRight w:val="0"/>
      <w:marTop w:val="0"/>
      <w:marBottom w:val="0"/>
      <w:divBdr>
        <w:top w:val="none" w:sz="0" w:space="0" w:color="auto"/>
        <w:left w:val="none" w:sz="0" w:space="0" w:color="auto"/>
        <w:bottom w:val="none" w:sz="0" w:space="0" w:color="auto"/>
        <w:right w:val="none" w:sz="0" w:space="0" w:color="auto"/>
      </w:divBdr>
    </w:div>
    <w:div w:id="1876771980">
      <w:bodyDiv w:val="1"/>
      <w:marLeft w:val="0"/>
      <w:marRight w:val="0"/>
      <w:marTop w:val="0"/>
      <w:marBottom w:val="0"/>
      <w:divBdr>
        <w:top w:val="none" w:sz="0" w:space="0" w:color="auto"/>
        <w:left w:val="none" w:sz="0" w:space="0" w:color="auto"/>
        <w:bottom w:val="none" w:sz="0" w:space="0" w:color="auto"/>
        <w:right w:val="none" w:sz="0" w:space="0" w:color="auto"/>
      </w:divBdr>
    </w:div>
    <w:div w:id="1876847993">
      <w:bodyDiv w:val="1"/>
      <w:marLeft w:val="0"/>
      <w:marRight w:val="0"/>
      <w:marTop w:val="0"/>
      <w:marBottom w:val="0"/>
      <w:divBdr>
        <w:top w:val="none" w:sz="0" w:space="0" w:color="auto"/>
        <w:left w:val="none" w:sz="0" w:space="0" w:color="auto"/>
        <w:bottom w:val="none" w:sz="0" w:space="0" w:color="auto"/>
        <w:right w:val="none" w:sz="0" w:space="0" w:color="auto"/>
      </w:divBdr>
    </w:div>
    <w:div w:id="1877036011">
      <w:bodyDiv w:val="1"/>
      <w:marLeft w:val="0"/>
      <w:marRight w:val="0"/>
      <w:marTop w:val="0"/>
      <w:marBottom w:val="0"/>
      <w:divBdr>
        <w:top w:val="none" w:sz="0" w:space="0" w:color="auto"/>
        <w:left w:val="none" w:sz="0" w:space="0" w:color="auto"/>
        <w:bottom w:val="none" w:sz="0" w:space="0" w:color="auto"/>
        <w:right w:val="none" w:sz="0" w:space="0" w:color="auto"/>
      </w:divBdr>
    </w:div>
    <w:div w:id="1877157140">
      <w:bodyDiv w:val="1"/>
      <w:marLeft w:val="0"/>
      <w:marRight w:val="0"/>
      <w:marTop w:val="0"/>
      <w:marBottom w:val="0"/>
      <w:divBdr>
        <w:top w:val="none" w:sz="0" w:space="0" w:color="auto"/>
        <w:left w:val="none" w:sz="0" w:space="0" w:color="auto"/>
        <w:bottom w:val="none" w:sz="0" w:space="0" w:color="auto"/>
        <w:right w:val="none" w:sz="0" w:space="0" w:color="auto"/>
      </w:divBdr>
    </w:div>
    <w:div w:id="1877230701">
      <w:bodyDiv w:val="1"/>
      <w:marLeft w:val="0"/>
      <w:marRight w:val="0"/>
      <w:marTop w:val="0"/>
      <w:marBottom w:val="0"/>
      <w:divBdr>
        <w:top w:val="none" w:sz="0" w:space="0" w:color="auto"/>
        <w:left w:val="none" w:sz="0" w:space="0" w:color="auto"/>
        <w:bottom w:val="none" w:sz="0" w:space="0" w:color="auto"/>
        <w:right w:val="none" w:sz="0" w:space="0" w:color="auto"/>
      </w:divBdr>
    </w:div>
    <w:div w:id="1877739329">
      <w:bodyDiv w:val="1"/>
      <w:marLeft w:val="0"/>
      <w:marRight w:val="0"/>
      <w:marTop w:val="0"/>
      <w:marBottom w:val="0"/>
      <w:divBdr>
        <w:top w:val="none" w:sz="0" w:space="0" w:color="auto"/>
        <w:left w:val="none" w:sz="0" w:space="0" w:color="auto"/>
        <w:bottom w:val="none" w:sz="0" w:space="0" w:color="auto"/>
        <w:right w:val="none" w:sz="0" w:space="0" w:color="auto"/>
      </w:divBdr>
    </w:div>
    <w:div w:id="1877817372">
      <w:bodyDiv w:val="1"/>
      <w:marLeft w:val="0"/>
      <w:marRight w:val="0"/>
      <w:marTop w:val="0"/>
      <w:marBottom w:val="0"/>
      <w:divBdr>
        <w:top w:val="none" w:sz="0" w:space="0" w:color="auto"/>
        <w:left w:val="none" w:sz="0" w:space="0" w:color="auto"/>
        <w:bottom w:val="none" w:sz="0" w:space="0" w:color="auto"/>
        <w:right w:val="none" w:sz="0" w:space="0" w:color="auto"/>
      </w:divBdr>
    </w:div>
    <w:div w:id="1877892373">
      <w:bodyDiv w:val="1"/>
      <w:marLeft w:val="0"/>
      <w:marRight w:val="0"/>
      <w:marTop w:val="0"/>
      <w:marBottom w:val="0"/>
      <w:divBdr>
        <w:top w:val="none" w:sz="0" w:space="0" w:color="auto"/>
        <w:left w:val="none" w:sz="0" w:space="0" w:color="auto"/>
        <w:bottom w:val="none" w:sz="0" w:space="0" w:color="auto"/>
        <w:right w:val="none" w:sz="0" w:space="0" w:color="auto"/>
      </w:divBdr>
    </w:div>
    <w:div w:id="1878082563">
      <w:bodyDiv w:val="1"/>
      <w:marLeft w:val="0"/>
      <w:marRight w:val="0"/>
      <w:marTop w:val="0"/>
      <w:marBottom w:val="0"/>
      <w:divBdr>
        <w:top w:val="none" w:sz="0" w:space="0" w:color="auto"/>
        <w:left w:val="none" w:sz="0" w:space="0" w:color="auto"/>
        <w:bottom w:val="none" w:sz="0" w:space="0" w:color="auto"/>
        <w:right w:val="none" w:sz="0" w:space="0" w:color="auto"/>
      </w:divBdr>
    </w:div>
    <w:div w:id="1878152982">
      <w:bodyDiv w:val="1"/>
      <w:marLeft w:val="0"/>
      <w:marRight w:val="0"/>
      <w:marTop w:val="0"/>
      <w:marBottom w:val="0"/>
      <w:divBdr>
        <w:top w:val="none" w:sz="0" w:space="0" w:color="auto"/>
        <w:left w:val="none" w:sz="0" w:space="0" w:color="auto"/>
        <w:bottom w:val="none" w:sz="0" w:space="0" w:color="auto"/>
        <w:right w:val="none" w:sz="0" w:space="0" w:color="auto"/>
      </w:divBdr>
    </w:div>
    <w:div w:id="1878158171">
      <w:bodyDiv w:val="1"/>
      <w:marLeft w:val="0"/>
      <w:marRight w:val="0"/>
      <w:marTop w:val="0"/>
      <w:marBottom w:val="0"/>
      <w:divBdr>
        <w:top w:val="none" w:sz="0" w:space="0" w:color="auto"/>
        <w:left w:val="none" w:sz="0" w:space="0" w:color="auto"/>
        <w:bottom w:val="none" w:sz="0" w:space="0" w:color="auto"/>
        <w:right w:val="none" w:sz="0" w:space="0" w:color="auto"/>
      </w:divBdr>
    </w:div>
    <w:div w:id="1878196493">
      <w:bodyDiv w:val="1"/>
      <w:marLeft w:val="0"/>
      <w:marRight w:val="0"/>
      <w:marTop w:val="0"/>
      <w:marBottom w:val="0"/>
      <w:divBdr>
        <w:top w:val="none" w:sz="0" w:space="0" w:color="auto"/>
        <w:left w:val="none" w:sz="0" w:space="0" w:color="auto"/>
        <w:bottom w:val="none" w:sz="0" w:space="0" w:color="auto"/>
        <w:right w:val="none" w:sz="0" w:space="0" w:color="auto"/>
      </w:divBdr>
    </w:div>
    <w:div w:id="1878472322">
      <w:bodyDiv w:val="1"/>
      <w:marLeft w:val="0"/>
      <w:marRight w:val="0"/>
      <w:marTop w:val="0"/>
      <w:marBottom w:val="0"/>
      <w:divBdr>
        <w:top w:val="none" w:sz="0" w:space="0" w:color="auto"/>
        <w:left w:val="none" w:sz="0" w:space="0" w:color="auto"/>
        <w:bottom w:val="none" w:sz="0" w:space="0" w:color="auto"/>
        <w:right w:val="none" w:sz="0" w:space="0" w:color="auto"/>
      </w:divBdr>
    </w:div>
    <w:div w:id="1878739583">
      <w:bodyDiv w:val="1"/>
      <w:marLeft w:val="0"/>
      <w:marRight w:val="0"/>
      <w:marTop w:val="0"/>
      <w:marBottom w:val="0"/>
      <w:divBdr>
        <w:top w:val="none" w:sz="0" w:space="0" w:color="auto"/>
        <w:left w:val="none" w:sz="0" w:space="0" w:color="auto"/>
        <w:bottom w:val="none" w:sz="0" w:space="0" w:color="auto"/>
        <w:right w:val="none" w:sz="0" w:space="0" w:color="auto"/>
      </w:divBdr>
    </w:div>
    <w:div w:id="1878929229">
      <w:bodyDiv w:val="1"/>
      <w:marLeft w:val="0"/>
      <w:marRight w:val="0"/>
      <w:marTop w:val="0"/>
      <w:marBottom w:val="0"/>
      <w:divBdr>
        <w:top w:val="none" w:sz="0" w:space="0" w:color="auto"/>
        <w:left w:val="none" w:sz="0" w:space="0" w:color="auto"/>
        <w:bottom w:val="none" w:sz="0" w:space="0" w:color="auto"/>
        <w:right w:val="none" w:sz="0" w:space="0" w:color="auto"/>
      </w:divBdr>
    </w:div>
    <w:div w:id="1879002834">
      <w:bodyDiv w:val="1"/>
      <w:marLeft w:val="0"/>
      <w:marRight w:val="0"/>
      <w:marTop w:val="0"/>
      <w:marBottom w:val="0"/>
      <w:divBdr>
        <w:top w:val="none" w:sz="0" w:space="0" w:color="auto"/>
        <w:left w:val="none" w:sz="0" w:space="0" w:color="auto"/>
        <w:bottom w:val="none" w:sz="0" w:space="0" w:color="auto"/>
        <w:right w:val="none" w:sz="0" w:space="0" w:color="auto"/>
      </w:divBdr>
    </w:div>
    <w:div w:id="1879052484">
      <w:bodyDiv w:val="1"/>
      <w:marLeft w:val="0"/>
      <w:marRight w:val="0"/>
      <w:marTop w:val="0"/>
      <w:marBottom w:val="0"/>
      <w:divBdr>
        <w:top w:val="none" w:sz="0" w:space="0" w:color="auto"/>
        <w:left w:val="none" w:sz="0" w:space="0" w:color="auto"/>
        <w:bottom w:val="none" w:sz="0" w:space="0" w:color="auto"/>
        <w:right w:val="none" w:sz="0" w:space="0" w:color="auto"/>
      </w:divBdr>
    </w:div>
    <w:div w:id="1879079275">
      <w:bodyDiv w:val="1"/>
      <w:marLeft w:val="0"/>
      <w:marRight w:val="0"/>
      <w:marTop w:val="0"/>
      <w:marBottom w:val="0"/>
      <w:divBdr>
        <w:top w:val="none" w:sz="0" w:space="0" w:color="auto"/>
        <w:left w:val="none" w:sz="0" w:space="0" w:color="auto"/>
        <w:bottom w:val="none" w:sz="0" w:space="0" w:color="auto"/>
        <w:right w:val="none" w:sz="0" w:space="0" w:color="auto"/>
      </w:divBdr>
    </w:div>
    <w:div w:id="1879121137">
      <w:bodyDiv w:val="1"/>
      <w:marLeft w:val="0"/>
      <w:marRight w:val="0"/>
      <w:marTop w:val="0"/>
      <w:marBottom w:val="0"/>
      <w:divBdr>
        <w:top w:val="none" w:sz="0" w:space="0" w:color="auto"/>
        <w:left w:val="none" w:sz="0" w:space="0" w:color="auto"/>
        <w:bottom w:val="none" w:sz="0" w:space="0" w:color="auto"/>
        <w:right w:val="none" w:sz="0" w:space="0" w:color="auto"/>
      </w:divBdr>
    </w:div>
    <w:div w:id="1879124354">
      <w:bodyDiv w:val="1"/>
      <w:marLeft w:val="0"/>
      <w:marRight w:val="0"/>
      <w:marTop w:val="0"/>
      <w:marBottom w:val="0"/>
      <w:divBdr>
        <w:top w:val="none" w:sz="0" w:space="0" w:color="auto"/>
        <w:left w:val="none" w:sz="0" w:space="0" w:color="auto"/>
        <w:bottom w:val="none" w:sz="0" w:space="0" w:color="auto"/>
        <w:right w:val="none" w:sz="0" w:space="0" w:color="auto"/>
      </w:divBdr>
    </w:div>
    <w:div w:id="1879468250">
      <w:bodyDiv w:val="1"/>
      <w:marLeft w:val="0"/>
      <w:marRight w:val="0"/>
      <w:marTop w:val="0"/>
      <w:marBottom w:val="0"/>
      <w:divBdr>
        <w:top w:val="none" w:sz="0" w:space="0" w:color="auto"/>
        <w:left w:val="none" w:sz="0" w:space="0" w:color="auto"/>
        <w:bottom w:val="none" w:sz="0" w:space="0" w:color="auto"/>
        <w:right w:val="none" w:sz="0" w:space="0" w:color="auto"/>
      </w:divBdr>
    </w:div>
    <w:div w:id="1879734976">
      <w:bodyDiv w:val="1"/>
      <w:marLeft w:val="0"/>
      <w:marRight w:val="0"/>
      <w:marTop w:val="0"/>
      <w:marBottom w:val="0"/>
      <w:divBdr>
        <w:top w:val="none" w:sz="0" w:space="0" w:color="auto"/>
        <w:left w:val="none" w:sz="0" w:space="0" w:color="auto"/>
        <w:bottom w:val="none" w:sz="0" w:space="0" w:color="auto"/>
        <w:right w:val="none" w:sz="0" w:space="0" w:color="auto"/>
      </w:divBdr>
    </w:div>
    <w:div w:id="1880046826">
      <w:bodyDiv w:val="1"/>
      <w:marLeft w:val="0"/>
      <w:marRight w:val="0"/>
      <w:marTop w:val="0"/>
      <w:marBottom w:val="0"/>
      <w:divBdr>
        <w:top w:val="none" w:sz="0" w:space="0" w:color="auto"/>
        <w:left w:val="none" w:sz="0" w:space="0" w:color="auto"/>
        <w:bottom w:val="none" w:sz="0" w:space="0" w:color="auto"/>
        <w:right w:val="none" w:sz="0" w:space="0" w:color="auto"/>
      </w:divBdr>
    </w:div>
    <w:div w:id="1880049701">
      <w:bodyDiv w:val="1"/>
      <w:marLeft w:val="0"/>
      <w:marRight w:val="0"/>
      <w:marTop w:val="0"/>
      <w:marBottom w:val="0"/>
      <w:divBdr>
        <w:top w:val="none" w:sz="0" w:space="0" w:color="auto"/>
        <w:left w:val="none" w:sz="0" w:space="0" w:color="auto"/>
        <w:bottom w:val="none" w:sz="0" w:space="0" w:color="auto"/>
        <w:right w:val="none" w:sz="0" w:space="0" w:color="auto"/>
      </w:divBdr>
    </w:div>
    <w:div w:id="1880583580">
      <w:bodyDiv w:val="1"/>
      <w:marLeft w:val="0"/>
      <w:marRight w:val="0"/>
      <w:marTop w:val="0"/>
      <w:marBottom w:val="0"/>
      <w:divBdr>
        <w:top w:val="none" w:sz="0" w:space="0" w:color="auto"/>
        <w:left w:val="none" w:sz="0" w:space="0" w:color="auto"/>
        <w:bottom w:val="none" w:sz="0" w:space="0" w:color="auto"/>
        <w:right w:val="none" w:sz="0" w:space="0" w:color="auto"/>
      </w:divBdr>
    </w:div>
    <w:div w:id="1880900243">
      <w:bodyDiv w:val="1"/>
      <w:marLeft w:val="0"/>
      <w:marRight w:val="0"/>
      <w:marTop w:val="0"/>
      <w:marBottom w:val="0"/>
      <w:divBdr>
        <w:top w:val="none" w:sz="0" w:space="0" w:color="auto"/>
        <w:left w:val="none" w:sz="0" w:space="0" w:color="auto"/>
        <w:bottom w:val="none" w:sz="0" w:space="0" w:color="auto"/>
        <w:right w:val="none" w:sz="0" w:space="0" w:color="auto"/>
      </w:divBdr>
    </w:div>
    <w:div w:id="1881084486">
      <w:bodyDiv w:val="1"/>
      <w:marLeft w:val="0"/>
      <w:marRight w:val="0"/>
      <w:marTop w:val="0"/>
      <w:marBottom w:val="0"/>
      <w:divBdr>
        <w:top w:val="none" w:sz="0" w:space="0" w:color="auto"/>
        <w:left w:val="none" w:sz="0" w:space="0" w:color="auto"/>
        <w:bottom w:val="none" w:sz="0" w:space="0" w:color="auto"/>
        <w:right w:val="none" w:sz="0" w:space="0" w:color="auto"/>
      </w:divBdr>
    </w:div>
    <w:div w:id="1881243007">
      <w:bodyDiv w:val="1"/>
      <w:marLeft w:val="0"/>
      <w:marRight w:val="0"/>
      <w:marTop w:val="0"/>
      <w:marBottom w:val="0"/>
      <w:divBdr>
        <w:top w:val="none" w:sz="0" w:space="0" w:color="auto"/>
        <w:left w:val="none" w:sz="0" w:space="0" w:color="auto"/>
        <w:bottom w:val="none" w:sz="0" w:space="0" w:color="auto"/>
        <w:right w:val="none" w:sz="0" w:space="0" w:color="auto"/>
      </w:divBdr>
    </w:div>
    <w:div w:id="1881429667">
      <w:bodyDiv w:val="1"/>
      <w:marLeft w:val="0"/>
      <w:marRight w:val="0"/>
      <w:marTop w:val="0"/>
      <w:marBottom w:val="0"/>
      <w:divBdr>
        <w:top w:val="none" w:sz="0" w:space="0" w:color="auto"/>
        <w:left w:val="none" w:sz="0" w:space="0" w:color="auto"/>
        <w:bottom w:val="none" w:sz="0" w:space="0" w:color="auto"/>
        <w:right w:val="none" w:sz="0" w:space="0" w:color="auto"/>
      </w:divBdr>
    </w:div>
    <w:div w:id="1881430143">
      <w:bodyDiv w:val="1"/>
      <w:marLeft w:val="0"/>
      <w:marRight w:val="0"/>
      <w:marTop w:val="0"/>
      <w:marBottom w:val="0"/>
      <w:divBdr>
        <w:top w:val="none" w:sz="0" w:space="0" w:color="auto"/>
        <w:left w:val="none" w:sz="0" w:space="0" w:color="auto"/>
        <w:bottom w:val="none" w:sz="0" w:space="0" w:color="auto"/>
        <w:right w:val="none" w:sz="0" w:space="0" w:color="auto"/>
      </w:divBdr>
    </w:div>
    <w:div w:id="1881436840">
      <w:bodyDiv w:val="1"/>
      <w:marLeft w:val="0"/>
      <w:marRight w:val="0"/>
      <w:marTop w:val="0"/>
      <w:marBottom w:val="0"/>
      <w:divBdr>
        <w:top w:val="none" w:sz="0" w:space="0" w:color="auto"/>
        <w:left w:val="none" w:sz="0" w:space="0" w:color="auto"/>
        <w:bottom w:val="none" w:sz="0" w:space="0" w:color="auto"/>
        <w:right w:val="none" w:sz="0" w:space="0" w:color="auto"/>
      </w:divBdr>
    </w:div>
    <w:div w:id="1881479896">
      <w:bodyDiv w:val="1"/>
      <w:marLeft w:val="0"/>
      <w:marRight w:val="0"/>
      <w:marTop w:val="0"/>
      <w:marBottom w:val="0"/>
      <w:divBdr>
        <w:top w:val="none" w:sz="0" w:space="0" w:color="auto"/>
        <w:left w:val="none" w:sz="0" w:space="0" w:color="auto"/>
        <w:bottom w:val="none" w:sz="0" w:space="0" w:color="auto"/>
        <w:right w:val="none" w:sz="0" w:space="0" w:color="auto"/>
      </w:divBdr>
    </w:div>
    <w:div w:id="1881698685">
      <w:bodyDiv w:val="1"/>
      <w:marLeft w:val="0"/>
      <w:marRight w:val="0"/>
      <w:marTop w:val="0"/>
      <w:marBottom w:val="0"/>
      <w:divBdr>
        <w:top w:val="none" w:sz="0" w:space="0" w:color="auto"/>
        <w:left w:val="none" w:sz="0" w:space="0" w:color="auto"/>
        <w:bottom w:val="none" w:sz="0" w:space="0" w:color="auto"/>
        <w:right w:val="none" w:sz="0" w:space="0" w:color="auto"/>
      </w:divBdr>
    </w:div>
    <w:div w:id="1882554080">
      <w:bodyDiv w:val="1"/>
      <w:marLeft w:val="0"/>
      <w:marRight w:val="0"/>
      <w:marTop w:val="0"/>
      <w:marBottom w:val="0"/>
      <w:divBdr>
        <w:top w:val="none" w:sz="0" w:space="0" w:color="auto"/>
        <w:left w:val="none" w:sz="0" w:space="0" w:color="auto"/>
        <w:bottom w:val="none" w:sz="0" w:space="0" w:color="auto"/>
        <w:right w:val="none" w:sz="0" w:space="0" w:color="auto"/>
      </w:divBdr>
    </w:div>
    <w:div w:id="1883053398">
      <w:bodyDiv w:val="1"/>
      <w:marLeft w:val="0"/>
      <w:marRight w:val="0"/>
      <w:marTop w:val="0"/>
      <w:marBottom w:val="0"/>
      <w:divBdr>
        <w:top w:val="none" w:sz="0" w:space="0" w:color="auto"/>
        <w:left w:val="none" w:sz="0" w:space="0" w:color="auto"/>
        <w:bottom w:val="none" w:sz="0" w:space="0" w:color="auto"/>
        <w:right w:val="none" w:sz="0" w:space="0" w:color="auto"/>
      </w:divBdr>
    </w:div>
    <w:div w:id="1883125798">
      <w:bodyDiv w:val="1"/>
      <w:marLeft w:val="0"/>
      <w:marRight w:val="0"/>
      <w:marTop w:val="0"/>
      <w:marBottom w:val="0"/>
      <w:divBdr>
        <w:top w:val="none" w:sz="0" w:space="0" w:color="auto"/>
        <w:left w:val="none" w:sz="0" w:space="0" w:color="auto"/>
        <w:bottom w:val="none" w:sz="0" w:space="0" w:color="auto"/>
        <w:right w:val="none" w:sz="0" w:space="0" w:color="auto"/>
      </w:divBdr>
    </w:div>
    <w:div w:id="1883394921">
      <w:bodyDiv w:val="1"/>
      <w:marLeft w:val="0"/>
      <w:marRight w:val="0"/>
      <w:marTop w:val="0"/>
      <w:marBottom w:val="0"/>
      <w:divBdr>
        <w:top w:val="none" w:sz="0" w:space="0" w:color="auto"/>
        <w:left w:val="none" w:sz="0" w:space="0" w:color="auto"/>
        <w:bottom w:val="none" w:sz="0" w:space="0" w:color="auto"/>
        <w:right w:val="none" w:sz="0" w:space="0" w:color="auto"/>
      </w:divBdr>
    </w:div>
    <w:div w:id="1884294240">
      <w:bodyDiv w:val="1"/>
      <w:marLeft w:val="0"/>
      <w:marRight w:val="0"/>
      <w:marTop w:val="0"/>
      <w:marBottom w:val="0"/>
      <w:divBdr>
        <w:top w:val="none" w:sz="0" w:space="0" w:color="auto"/>
        <w:left w:val="none" w:sz="0" w:space="0" w:color="auto"/>
        <w:bottom w:val="none" w:sz="0" w:space="0" w:color="auto"/>
        <w:right w:val="none" w:sz="0" w:space="0" w:color="auto"/>
      </w:divBdr>
    </w:div>
    <w:div w:id="1884363464">
      <w:bodyDiv w:val="1"/>
      <w:marLeft w:val="0"/>
      <w:marRight w:val="0"/>
      <w:marTop w:val="0"/>
      <w:marBottom w:val="0"/>
      <w:divBdr>
        <w:top w:val="none" w:sz="0" w:space="0" w:color="auto"/>
        <w:left w:val="none" w:sz="0" w:space="0" w:color="auto"/>
        <w:bottom w:val="none" w:sz="0" w:space="0" w:color="auto"/>
        <w:right w:val="none" w:sz="0" w:space="0" w:color="auto"/>
      </w:divBdr>
    </w:div>
    <w:div w:id="1884755632">
      <w:bodyDiv w:val="1"/>
      <w:marLeft w:val="0"/>
      <w:marRight w:val="0"/>
      <w:marTop w:val="0"/>
      <w:marBottom w:val="0"/>
      <w:divBdr>
        <w:top w:val="none" w:sz="0" w:space="0" w:color="auto"/>
        <w:left w:val="none" w:sz="0" w:space="0" w:color="auto"/>
        <w:bottom w:val="none" w:sz="0" w:space="0" w:color="auto"/>
        <w:right w:val="none" w:sz="0" w:space="0" w:color="auto"/>
      </w:divBdr>
    </w:div>
    <w:div w:id="1885094954">
      <w:bodyDiv w:val="1"/>
      <w:marLeft w:val="0"/>
      <w:marRight w:val="0"/>
      <w:marTop w:val="0"/>
      <w:marBottom w:val="0"/>
      <w:divBdr>
        <w:top w:val="none" w:sz="0" w:space="0" w:color="auto"/>
        <w:left w:val="none" w:sz="0" w:space="0" w:color="auto"/>
        <w:bottom w:val="none" w:sz="0" w:space="0" w:color="auto"/>
        <w:right w:val="none" w:sz="0" w:space="0" w:color="auto"/>
      </w:divBdr>
    </w:div>
    <w:div w:id="1885168682">
      <w:bodyDiv w:val="1"/>
      <w:marLeft w:val="0"/>
      <w:marRight w:val="0"/>
      <w:marTop w:val="0"/>
      <w:marBottom w:val="0"/>
      <w:divBdr>
        <w:top w:val="none" w:sz="0" w:space="0" w:color="auto"/>
        <w:left w:val="none" w:sz="0" w:space="0" w:color="auto"/>
        <w:bottom w:val="none" w:sz="0" w:space="0" w:color="auto"/>
        <w:right w:val="none" w:sz="0" w:space="0" w:color="auto"/>
      </w:divBdr>
    </w:div>
    <w:div w:id="1885218218">
      <w:bodyDiv w:val="1"/>
      <w:marLeft w:val="0"/>
      <w:marRight w:val="0"/>
      <w:marTop w:val="0"/>
      <w:marBottom w:val="0"/>
      <w:divBdr>
        <w:top w:val="none" w:sz="0" w:space="0" w:color="auto"/>
        <w:left w:val="none" w:sz="0" w:space="0" w:color="auto"/>
        <w:bottom w:val="none" w:sz="0" w:space="0" w:color="auto"/>
        <w:right w:val="none" w:sz="0" w:space="0" w:color="auto"/>
      </w:divBdr>
    </w:div>
    <w:div w:id="1885486889">
      <w:bodyDiv w:val="1"/>
      <w:marLeft w:val="0"/>
      <w:marRight w:val="0"/>
      <w:marTop w:val="0"/>
      <w:marBottom w:val="0"/>
      <w:divBdr>
        <w:top w:val="none" w:sz="0" w:space="0" w:color="auto"/>
        <w:left w:val="none" w:sz="0" w:space="0" w:color="auto"/>
        <w:bottom w:val="none" w:sz="0" w:space="0" w:color="auto"/>
        <w:right w:val="none" w:sz="0" w:space="0" w:color="auto"/>
      </w:divBdr>
    </w:div>
    <w:div w:id="1885553678">
      <w:bodyDiv w:val="1"/>
      <w:marLeft w:val="0"/>
      <w:marRight w:val="0"/>
      <w:marTop w:val="0"/>
      <w:marBottom w:val="0"/>
      <w:divBdr>
        <w:top w:val="none" w:sz="0" w:space="0" w:color="auto"/>
        <w:left w:val="none" w:sz="0" w:space="0" w:color="auto"/>
        <w:bottom w:val="none" w:sz="0" w:space="0" w:color="auto"/>
        <w:right w:val="none" w:sz="0" w:space="0" w:color="auto"/>
      </w:divBdr>
    </w:div>
    <w:div w:id="1885753317">
      <w:bodyDiv w:val="1"/>
      <w:marLeft w:val="0"/>
      <w:marRight w:val="0"/>
      <w:marTop w:val="0"/>
      <w:marBottom w:val="0"/>
      <w:divBdr>
        <w:top w:val="none" w:sz="0" w:space="0" w:color="auto"/>
        <w:left w:val="none" w:sz="0" w:space="0" w:color="auto"/>
        <w:bottom w:val="none" w:sz="0" w:space="0" w:color="auto"/>
        <w:right w:val="none" w:sz="0" w:space="0" w:color="auto"/>
      </w:divBdr>
    </w:div>
    <w:div w:id="1885829109">
      <w:bodyDiv w:val="1"/>
      <w:marLeft w:val="0"/>
      <w:marRight w:val="0"/>
      <w:marTop w:val="0"/>
      <w:marBottom w:val="0"/>
      <w:divBdr>
        <w:top w:val="none" w:sz="0" w:space="0" w:color="auto"/>
        <w:left w:val="none" w:sz="0" w:space="0" w:color="auto"/>
        <w:bottom w:val="none" w:sz="0" w:space="0" w:color="auto"/>
        <w:right w:val="none" w:sz="0" w:space="0" w:color="auto"/>
      </w:divBdr>
    </w:div>
    <w:div w:id="1885946788">
      <w:bodyDiv w:val="1"/>
      <w:marLeft w:val="0"/>
      <w:marRight w:val="0"/>
      <w:marTop w:val="0"/>
      <w:marBottom w:val="0"/>
      <w:divBdr>
        <w:top w:val="none" w:sz="0" w:space="0" w:color="auto"/>
        <w:left w:val="none" w:sz="0" w:space="0" w:color="auto"/>
        <w:bottom w:val="none" w:sz="0" w:space="0" w:color="auto"/>
        <w:right w:val="none" w:sz="0" w:space="0" w:color="auto"/>
      </w:divBdr>
    </w:div>
    <w:div w:id="1886061358">
      <w:bodyDiv w:val="1"/>
      <w:marLeft w:val="0"/>
      <w:marRight w:val="0"/>
      <w:marTop w:val="0"/>
      <w:marBottom w:val="0"/>
      <w:divBdr>
        <w:top w:val="none" w:sz="0" w:space="0" w:color="auto"/>
        <w:left w:val="none" w:sz="0" w:space="0" w:color="auto"/>
        <w:bottom w:val="none" w:sz="0" w:space="0" w:color="auto"/>
        <w:right w:val="none" w:sz="0" w:space="0" w:color="auto"/>
      </w:divBdr>
    </w:div>
    <w:div w:id="1886092396">
      <w:bodyDiv w:val="1"/>
      <w:marLeft w:val="0"/>
      <w:marRight w:val="0"/>
      <w:marTop w:val="0"/>
      <w:marBottom w:val="0"/>
      <w:divBdr>
        <w:top w:val="none" w:sz="0" w:space="0" w:color="auto"/>
        <w:left w:val="none" w:sz="0" w:space="0" w:color="auto"/>
        <w:bottom w:val="none" w:sz="0" w:space="0" w:color="auto"/>
        <w:right w:val="none" w:sz="0" w:space="0" w:color="auto"/>
      </w:divBdr>
    </w:div>
    <w:div w:id="1886289289">
      <w:bodyDiv w:val="1"/>
      <w:marLeft w:val="0"/>
      <w:marRight w:val="0"/>
      <w:marTop w:val="0"/>
      <w:marBottom w:val="0"/>
      <w:divBdr>
        <w:top w:val="none" w:sz="0" w:space="0" w:color="auto"/>
        <w:left w:val="none" w:sz="0" w:space="0" w:color="auto"/>
        <w:bottom w:val="none" w:sz="0" w:space="0" w:color="auto"/>
        <w:right w:val="none" w:sz="0" w:space="0" w:color="auto"/>
      </w:divBdr>
    </w:div>
    <w:div w:id="1886410003">
      <w:bodyDiv w:val="1"/>
      <w:marLeft w:val="0"/>
      <w:marRight w:val="0"/>
      <w:marTop w:val="0"/>
      <w:marBottom w:val="0"/>
      <w:divBdr>
        <w:top w:val="none" w:sz="0" w:space="0" w:color="auto"/>
        <w:left w:val="none" w:sz="0" w:space="0" w:color="auto"/>
        <w:bottom w:val="none" w:sz="0" w:space="0" w:color="auto"/>
        <w:right w:val="none" w:sz="0" w:space="0" w:color="auto"/>
      </w:divBdr>
    </w:div>
    <w:div w:id="1886483109">
      <w:bodyDiv w:val="1"/>
      <w:marLeft w:val="0"/>
      <w:marRight w:val="0"/>
      <w:marTop w:val="0"/>
      <w:marBottom w:val="0"/>
      <w:divBdr>
        <w:top w:val="none" w:sz="0" w:space="0" w:color="auto"/>
        <w:left w:val="none" w:sz="0" w:space="0" w:color="auto"/>
        <w:bottom w:val="none" w:sz="0" w:space="0" w:color="auto"/>
        <w:right w:val="none" w:sz="0" w:space="0" w:color="auto"/>
      </w:divBdr>
    </w:div>
    <w:div w:id="1886525422">
      <w:bodyDiv w:val="1"/>
      <w:marLeft w:val="0"/>
      <w:marRight w:val="0"/>
      <w:marTop w:val="0"/>
      <w:marBottom w:val="0"/>
      <w:divBdr>
        <w:top w:val="none" w:sz="0" w:space="0" w:color="auto"/>
        <w:left w:val="none" w:sz="0" w:space="0" w:color="auto"/>
        <w:bottom w:val="none" w:sz="0" w:space="0" w:color="auto"/>
        <w:right w:val="none" w:sz="0" w:space="0" w:color="auto"/>
      </w:divBdr>
    </w:div>
    <w:div w:id="1886748186">
      <w:bodyDiv w:val="1"/>
      <w:marLeft w:val="0"/>
      <w:marRight w:val="0"/>
      <w:marTop w:val="0"/>
      <w:marBottom w:val="0"/>
      <w:divBdr>
        <w:top w:val="none" w:sz="0" w:space="0" w:color="auto"/>
        <w:left w:val="none" w:sz="0" w:space="0" w:color="auto"/>
        <w:bottom w:val="none" w:sz="0" w:space="0" w:color="auto"/>
        <w:right w:val="none" w:sz="0" w:space="0" w:color="auto"/>
      </w:divBdr>
    </w:div>
    <w:div w:id="1886797652">
      <w:bodyDiv w:val="1"/>
      <w:marLeft w:val="0"/>
      <w:marRight w:val="0"/>
      <w:marTop w:val="0"/>
      <w:marBottom w:val="0"/>
      <w:divBdr>
        <w:top w:val="none" w:sz="0" w:space="0" w:color="auto"/>
        <w:left w:val="none" w:sz="0" w:space="0" w:color="auto"/>
        <w:bottom w:val="none" w:sz="0" w:space="0" w:color="auto"/>
        <w:right w:val="none" w:sz="0" w:space="0" w:color="auto"/>
      </w:divBdr>
    </w:div>
    <w:div w:id="1887448196">
      <w:bodyDiv w:val="1"/>
      <w:marLeft w:val="0"/>
      <w:marRight w:val="0"/>
      <w:marTop w:val="0"/>
      <w:marBottom w:val="0"/>
      <w:divBdr>
        <w:top w:val="none" w:sz="0" w:space="0" w:color="auto"/>
        <w:left w:val="none" w:sz="0" w:space="0" w:color="auto"/>
        <w:bottom w:val="none" w:sz="0" w:space="0" w:color="auto"/>
        <w:right w:val="none" w:sz="0" w:space="0" w:color="auto"/>
      </w:divBdr>
    </w:div>
    <w:div w:id="1887640678">
      <w:bodyDiv w:val="1"/>
      <w:marLeft w:val="0"/>
      <w:marRight w:val="0"/>
      <w:marTop w:val="0"/>
      <w:marBottom w:val="0"/>
      <w:divBdr>
        <w:top w:val="none" w:sz="0" w:space="0" w:color="auto"/>
        <w:left w:val="none" w:sz="0" w:space="0" w:color="auto"/>
        <w:bottom w:val="none" w:sz="0" w:space="0" w:color="auto"/>
        <w:right w:val="none" w:sz="0" w:space="0" w:color="auto"/>
      </w:divBdr>
    </w:div>
    <w:div w:id="1887642605">
      <w:bodyDiv w:val="1"/>
      <w:marLeft w:val="0"/>
      <w:marRight w:val="0"/>
      <w:marTop w:val="0"/>
      <w:marBottom w:val="0"/>
      <w:divBdr>
        <w:top w:val="none" w:sz="0" w:space="0" w:color="auto"/>
        <w:left w:val="none" w:sz="0" w:space="0" w:color="auto"/>
        <w:bottom w:val="none" w:sz="0" w:space="0" w:color="auto"/>
        <w:right w:val="none" w:sz="0" w:space="0" w:color="auto"/>
      </w:divBdr>
    </w:div>
    <w:div w:id="1887764487">
      <w:bodyDiv w:val="1"/>
      <w:marLeft w:val="0"/>
      <w:marRight w:val="0"/>
      <w:marTop w:val="0"/>
      <w:marBottom w:val="0"/>
      <w:divBdr>
        <w:top w:val="none" w:sz="0" w:space="0" w:color="auto"/>
        <w:left w:val="none" w:sz="0" w:space="0" w:color="auto"/>
        <w:bottom w:val="none" w:sz="0" w:space="0" w:color="auto"/>
        <w:right w:val="none" w:sz="0" w:space="0" w:color="auto"/>
      </w:divBdr>
    </w:div>
    <w:div w:id="1887792817">
      <w:bodyDiv w:val="1"/>
      <w:marLeft w:val="0"/>
      <w:marRight w:val="0"/>
      <w:marTop w:val="0"/>
      <w:marBottom w:val="0"/>
      <w:divBdr>
        <w:top w:val="none" w:sz="0" w:space="0" w:color="auto"/>
        <w:left w:val="none" w:sz="0" w:space="0" w:color="auto"/>
        <w:bottom w:val="none" w:sz="0" w:space="0" w:color="auto"/>
        <w:right w:val="none" w:sz="0" w:space="0" w:color="auto"/>
      </w:divBdr>
    </w:div>
    <w:div w:id="1887983450">
      <w:bodyDiv w:val="1"/>
      <w:marLeft w:val="0"/>
      <w:marRight w:val="0"/>
      <w:marTop w:val="0"/>
      <w:marBottom w:val="0"/>
      <w:divBdr>
        <w:top w:val="none" w:sz="0" w:space="0" w:color="auto"/>
        <w:left w:val="none" w:sz="0" w:space="0" w:color="auto"/>
        <w:bottom w:val="none" w:sz="0" w:space="0" w:color="auto"/>
        <w:right w:val="none" w:sz="0" w:space="0" w:color="auto"/>
      </w:divBdr>
    </w:div>
    <w:div w:id="1887984139">
      <w:bodyDiv w:val="1"/>
      <w:marLeft w:val="0"/>
      <w:marRight w:val="0"/>
      <w:marTop w:val="0"/>
      <w:marBottom w:val="0"/>
      <w:divBdr>
        <w:top w:val="none" w:sz="0" w:space="0" w:color="auto"/>
        <w:left w:val="none" w:sz="0" w:space="0" w:color="auto"/>
        <w:bottom w:val="none" w:sz="0" w:space="0" w:color="auto"/>
        <w:right w:val="none" w:sz="0" w:space="0" w:color="auto"/>
      </w:divBdr>
    </w:div>
    <w:div w:id="1888175102">
      <w:bodyDiv w:val="1"/>
      <w:marLeft w:val="0"/>
      <w:marRight w:val="0"/>
      <w:marTop w:val="0"/>
      <w:marBottom w:val="0"/>
      <w:divBdr>
        <w:top w:val="none" w:sz="0" w:space="0" w:color="auto"/>
        <w:left w:val="none" w:sz="0" w:space="0" w:color="auto"/>
        <w:bottom w:val="none" w:sz="0" w:space="0" w:color="auto"/>
        <w:right w:val="none" w:sz="0" w:space="0" w:color="auto"/>
      </w:divBdr>
    </w:div>
    <w:div w:id="1888369531">
      <w:bodyDiv w:val="1"/>
      <w:marLeft w:val="0"/>
      <w:marRight w:val="0"/>
      <w:marTop w:val="0"/>
      <w:marBottom w:val="0"/>
      <w:divBdr>
        <w:top w:val="none" w:sz="0" w:space="0" w:color="auto"/>
        <w:left w:val="none" w:sz="0" w:space="0" w:color="auto"/>
        <w:bottom w:val="none" w:sz="0" w:space="0" w:color="auto"/>
        <w:right w:val="none" w:sz="0" w:space="0" w:color="auto"/>
      </w:divBdr>
    </w:div>
    <w:div w:id="1888640150">
      <w:bodyDiv w:val="1"/>
      <w:marLeft w:val="0"/>
      <w:marRight w:val="0"/>
      <w:marTop w:val="0"/>
      <w:marBottom w:val="0"/>
      <w:divBdr>
        <w:top w:val="none" w:sz="0" w:space="0" w:color="auto"/>
        <w:left w:val="none" w:sz="0" w:space="0" w:color="auto"/>
        <w:bottom w:val="none" w:sz="0" w:space="0" w:color="auto"/>
        <w:right w:val="none" w:sz="0" w:space="0" w:color="auto"/>
      </w:divBdr>
    </w:div>
    <w:div w:id="1888682702">
      <w:bodyDiv w:val="1"/>
      <w:marLeft w:val="0"/>
      <w:marRight w:val="0"/>
      <w:marTop w:val="0"/>
      <w:marBottom w:val="0"/>
      <w:divBdr>
        <w:top w:val="none" w:sz="0" w:space="0" w:color="auto"/>
        <w:left w:val="none" w:sz="0" w:space="0" w:color="auto"/>
        <w:bottom w:val="none" w:sz="0" w:space="0" w:color="auto"/>
        <w:right w:val="none" w:sz="0" w:space="0" w:color="auto"/>
      </w:divBdr>
    </w:div>
    <w:div w:id="1888684872">
      <w:bodyDiv w:val="1"/>
      <w:marLeft w:val="0"/>
      <w:marRight w:val="0"/>
      <w:marTop w:val="0"/>
      <w:marBottom w:val="0"/>
      <w:divBdr>
        <w:top w:val="none" w:sz="0" w:space="0" w:color="auto"/>
        <w:left w:val="none" w:sz="0" w:space="0" w:color="auto"/>
        <w:bottom w:val="none" w:sz="0" w:space="0" w:color="auto"/>
        <w:right w:val="none" w:sz="0" w:space="0" w:color="auto"/>
      </w:divBdr>
    </w:div>
    <w:div w:id="1888763611">
      <w:bodyDiv w:val="1"/>
      <w:marLeft w:val="0"/>
      <w:marRight w:val="0"/>
      <w:marTop w:val="0"/>
      <w:marBottom w:val="0"/>
      <w:divBdr>
        <w:top w:val="none" w:sz="0" w:space="0" w:color="auto"/>
        <w:left w:val="none" w:sz="0" w:space="0" w:color="auto"/>
        <w:bottom w:val="none" w:sz="0" w:space="0" w:color="auto"/>
        <w:right w:val="none" w:sz="0" w:space="0" w:color="auto"/>
      </w:divBdr>
    </w:div>
    <w:div w:id="1888831061">
      <w:bodyDiv w:val="1"/>
      <w:marLeft w:val="0"/>
      <w:marRight w:val="0"/>
      <w:marTop w:val="0"/>
      <w:marBottom w:val="0"/>
      <w:divBdr>
        <w:top w:val="none" w:sz="0" w:space="0" w:color="auto"/>
        <w:left w:val="none" w:sz="0" w:space="0" w:color="auto"/>
        <w:bottom w:val="none" w:sz="0" w:space="0" w:color="auto"/>
        <w:right w:val="none" w:sz="0" w:space="0" w:color="auto"/>
      </w:divBdr>
    </w:div>
    <w:div w:id="1888879311">
      <w:bodyDiv w:val="1"/>
      <w:marLeft w:val="0"/>
      <w:marRight w:val="0"/>
      <w:marTop w:val="0"/>
      <w:marBottom w:val="0"/>
      <w:divBdr>
        <w:top w:val="none" w:sz="0" w:space="0" w:color="auto"/>
        <w:left w:val="none" w:sz="0" w:space="0" w:color="auto"/>
        <w:bottom w:val="none" w:sz="0" w:space="0" w:color="auto"/>
        <w:right w:val="none" w:sz="0" w:space="0" w:color="auto"/>
      </w:divBdr>
    </w:div>
    <w:div w:id="1889101124">
      <w:bodyDiv w:val="1"/>
      <w:marLeft w:val="0"/>
      <w:marRight w:val="0"/>
      <w:marTop w:val="0"/>
      <w:marBottom w:val="0"/>
      <w:divBdr>
        <w:top w:val="none" w:sz="0" w:space="0" w:color="auto"/>
        <w:left w:val="none" w:sz="0" w:space="0" w:color="auto"/>
        <w:bottom w:val="none" w:sz="0" w:space="0" w:color="auto"/>
        <w:right w:val="none" w:sz="0" w:space="0" w:color="auto"/>
      </w:divBdr>
    </w:div>
    <w:div w:id="1889486852">
      <w:bodyDiv w:val="1"/>
      <w:marLeft w:val="0"/>
      <w:marRight w:val="0"/>
      <w:marTop w:val="0"/>
      <w:marBottom w:val="0"/>
      <w:divBdr>
        <w:top w:val="none" w:sz="0" w:space="0" w:color="auto"/>
        <w:left w:val="none" w:sz="0" w:space="0" w:color="auto"/>
        <w:bottom w:val="none" w:sz="0" w:space="0" w:color="auto"/>
        <w:right w:val="none" w:sz="0" w:space="0" w:color="auto"/>
      </w:divBdr>
    </w:div>
    <w:div w:id="1889680230">
      <w:bodyDiv w:val="1"/>
      <w:marLeft w:val="0"/>
      <w:marRight w:val="0"/>
      <w:marTop w:val="0"/>
      <w:marBottom w:val="0"/>
      <w:divBdr>
        <w:top w:val="none" w:sz="0" w:space="0" w:color="auto"/>
        <w:left w:val="none" w:sz="0" w:space="0" w:color="auto"/>
        <w:bottom w:val="none" w:sz="0" w:space="0" w:color="auto"/>
        <w:right w:val="none" w:sz="0" w:space="0" w:color="auto"/>
      </w:divBdr>
    </w:div>
    <w:div w:id="1889761791">
      <w:bodyDiv w:val="1"/>
      <w:marLeft w:val="0"/>
      <w:marRight w:val="0"/>
      <w:marTop w:val="0"/>
      <w:marBottom w:val="0"/>
      <w:divBdr>
        <w:top w:val="none" w:sz="0" w:space="0" w:color="auto"/>
        <w:left w:val="none" w:sz="0" w:space="0" w:color="auto"/>
        <w:bottom w:val="none" w:sz="0" w:space="0" w:color="auto"/>
        <w:right w:val="none" w:sz="0" w:space="0" w:color="auto"/>
      </w:divBdr>
    </w:div>
    <w:div w:id="1889871804">
      <w:bodyDiv w:val="1"/>
      <w:marLeft w:val="0"/>
      <w:marRight w:val="0"/>
      <w:marTop w:val="0"/>
      <w:marBottom w:val="0"/>
      <w:divBdr>
        <w:top w:val="none" w:sz="0" w:space="0" w:color="auto"/>
        <w:left w:val="none" w:sz="0" w:space="0" w:color="auto"/>
        <w:bottom w:val="none" w:sz="0" w:space="0" w:color="auto"/>
        <w:right w:val="none" w:sz="0" w:space="0" w:color="auto"/>
      </w:divBdr>
    </w:div>
    <w:div w:id="1890149430">
      <w:bodyDiv w:val="1"/>
      <w:marLeft w:val="0"/>
      <w:marRight w:val="0"/>
      <w:marTop w:val="0"/>
      <w:marBottom w:val="0"/>
      <w:divBdr>
        <w:top w:val="none" w:sz="0" w:space="0" w:color="auto"/>
        <w:left w:val="none" w:sz="0" w:space="0" w:color="auto"/>
        <w:bottom w:val="none" w:sz="0" w:space="0" w:color="auto"/>
        <w:right w:val="none" w:sz="0" w:space="0" w:color="auto"/>
      </w:divBdr>
    </w:div>
    <w:div w:id="1890336837">
      <w:bodyDiv w:val="1"/>
      <w:marLeft w:val="0"/>
      <w:marRight w:val="0"/>
      <w:marTop w:val="0"/>
      <w:marBottom w:val="0"/>
      <w:divBdr>
        <w:top w:val="none" w:sz="0" w:space="0" w:color="auto"/>
        <w:left w:val="none" w:sz="0" w:space="0" w:color="auto"/>
        <w:bottom w:val="none" w:sz="0" w:space="0" w:color="auto"/>
        <w:right w:val="none" w:sz="0" w:space="0" w:color="auto"/>
      </w:divBdr>
    </w:div>
    <w:div w:id="1890338077">
      <w:bodyDiv w:val="1"/>
      <w:marLeft w:val="0"/>
      <w:marRight w:val="0"/>
      <w:marTop w:val="0"/>
      <w:marBottom w:val="0"/>
      <w:divBdr>
        <w:top w:val="none" w:sz="0" w:space="0" w:color="auto"/>
        <w:left w:val="none" w:sz="0" w:space="0" w:color="auto"/>
        <w:bottom w:val="none" w:sz="0" w:space="0" w:color="auto"/>
        <w:right w:val="none" w:sz="0" w:space="0" w:color="auto"/>
      </w:divBdr>
    </w:div>
    <w:div w:id="1890458730">
      <w:bodyDiv w:val="1"/>
      <w:marLeft w:val="0"/>
      <w:marRight w:val="0"/>
      <w:marTop w:val="0"/>
      <w:marBottom w:val="0"/>
      <w:divBdr>
        <w:top w:val="none" w:sz="0" w:space="0" w:color="auto"/>
        <w:left w:val="none" w:sz="0" w:space="0" w:color="auto"/>
        <w:bottom w:val="none" w:sz="0" w:space="0" w:color="auto"/>
        <w:right w:val="none" w:sz="0" w:space="0" w:color="auto"/>
      </w:divBdr>
    </w:div>
    <w:div w:id="1890724064">
      <w:bodyDiv w:val="1"/>
      <w:marLeft w:val="0"/>
      <w:marRight w:val="0"/>
      <w:marTop w:val="0"/>
      <w:marBottom w:val="0"/>
      <w:divBdr>
        <w:top w:val="none" w:sz="0" w:space="0" w:color="auto"/>
        <w:left w:val="none" w:sz="0" w:space="0" w:color="auto"/>
        <w:bottom w:val="none" w:sz="0" w:space="0" w:color="auto"/>
        <w:right w:val="none" w:sz="0" w:space="0" w:color="auto"/>
      </w:divBdr>
    </w:div>
    <w:div w:id="1891064465">
      <w:bodyDiv w:val="1"/>
      <w:marLeft w:val="0"/>
      <w:marRight w:val="0"/>
      <w:marTop w:val="0"/>
      <w:marBottom w:val="0"/>
      <w:divBdr>
        <w:top w:val="none" w:sz="0" w:space="0" w:color="auto"/>
        <w:left w:val="none" w:sz="0" w:space="0" w:color="auto"/>
        <w:bottom w:val="none" w:sz="0" w:space="0" w:color="auto"/>
        <w:right w:val="none" w:sz="0" w:space="0" w:color="auto"/>
      </w:divBdr>
    </w:div>
    <w:div w:id="1891110469">
      <w:bodyDiv w:val="1"/>
      <w:marLeft w:val="0"/>
      <w:marRight w:val="0"/>
      <w:marTop w:val="0"/>
      <w:marBottom w:val="0"/>
      <w:divBdr>
        <w:top w:val="none" w:sz="0" w:space="0" w:color="auto"/>
        <w:left w:val="none" w:sz="0" w:space="0" w:color="auto"/>
        <w:bottom w:val="none" w:sz="0" w:space="0" w:color="auto"/>
        <w:right w:val="none" w:sz="0" w:space="0" w:color="auto"/>
      </w:divBdr>
    </w:div>
    <w:div w:id="1891527854">
      <w:bodyDiv w:val="1"/>
      <w:marLeft w:val="0"/>
      <w:marRight w:val="0"/>
      <w:marTop w:val="0"/>
      <w:marBottom w:val="0"/>
      <w:divBdr>
        <w:top w:val="none" w:sz="0" w:space="0" w:color="auto"/>
        <w:left w:val="none" w:sz="0" w:space="0" w:color="auto"/>
        <w:bottom w:val="none" w:sz="0" w:space="0" w:color="auto"/>
        <w:right w:val="none" w:sz="0" w:space="0" w:color="auto"/>
      </w:divBdr>
    </w:div>
    <w:div w:id="1891847177">
      <w:bodyDiv w:val="1"/>
      <w:marLeft w:val="0"/>
      <w:marRight w:val="0"/>
      <w:marTop w:val="0"/>
      <w:marBottom w:val="0"/>
      <w:divBdr>
        <w:top w:val="none" w:sz="0" w:space="0" w:color="auto"/>
        <w:left w:val="none" w:sz="0" w:space="0" w:color="auto"/>
        <w:bottom w:val="none" w:sz="0" w:space="0" w:color="auto"/>
        <w:right w:val="none" w:sz="0" w:space="0" w:color="auto"/>
      </w:divBdr>
    </w:div>
    <w:div w:id="1891988153">
      <w:bodyDiv w:val="1"/>
      <w:marLeft w:val="0"/>
      <w:marRight w:val="0"/>
      <w:marTop w:val="0"/>
      <w:marBottom w:val="0"/>
      <w:divBdr>
        <w:top w:val="none" w:sz="0" w:space="0" w:color="auto"/>
        <w:left w:val="none" w:sz="0" w:space="0" w:color="auto"/>
        <w:bottom w:val="none" w:sz="0" w:space="0" w:color="auto"/>
        <w:right w:val="none" w:sz="0" w:space="0" w:color="auto"/>
      </w:divBdr>
    </w:div>
    <w:div w:id="1892231795">
      <w:bodyDiv w:val="1"/>
      <w:marLeft w:val="0"/>
      <w:marRight w:val="0"/>
      <w:marTop w:val="0"/>
      <w:marBottom w:val="0"/>
      <w:divBdr>
        <w:top w:val="none" w:sz="0" w:space="0" w:color="auto"/>
        <w:left w:val="none" w:sz="0" w:space="0" w:color="auto"/>
        <w:bottom w:val="none" w:sz="0" w:space="0" w:color="auto"/>
        <w:right w:val="none" w:sz="0" w:space="0" w:color="auto"/>
      </w:divBdr>
    </w:div>
    <w:div w:id="1892377776">
      <w:bodyDiv w:val="1"/>
      <w:marLeft w:val="0"/>
      <w:marRight w:val="0"/>
      <w:marTop w:val="0"/>
      <w:marBottom w:val="0"/>
      <w:divBdr>
        <w:top w:val="none" w:sz="0" w:space="0" w:color="auto"/>
        <w:left w:val="none" w:sz="0" w:space="0" w:color="auto"/>
        <w:bottom w:val="none" w:sz="0" w:space="0" w:color="auto"/>
        <w:right w:val="none" w:sz="0" w:space="0" w:color="auto"/>
      </w:divBdr>
    </w:div>
    <w:div w:id="1892382246">
      <w:bodyDiv w:val="1"/>
      <w:marLeft w:val="0"/>
      <w:marRight w:val="0"/>
      <w:marTop w:val="0"/>
      <w:marBottom w:val="0"/>
      <w:divBdr>
        <w:top w:val="none" w:sz="0" w:space="0" w:color="auto"/>
        <w:left w:val="none" w:sz="0" w:space="0" w:color="auto"/>
        <w:bottom w:val="none" w:sz="0" w:space="0" w:color="auto"/>
        <w:right w:val="none" w:sz="0" w:space="0" w:color="auto"/>
      </w:divBdr>
    </w:div>
    <w:div w:id="1892574848">
      <w:bodyDiv w:val="1"/>
      <w:marLeft w:val="0"/>
      <w:marRight w:val="0"/>
      <w:marTop w:val="0"/>
      <w:marBottom w:val="0"/>
      <w:divBdr>
        <w:top w:val="none" w:sz="0" w:space="0" w:color="auto"/>
        <w:left w:val="none" w:sz="0" w:space="0" w:color="auto"/>
        <w:bottom w:val="none" w:sz="0" w:space="0" w:color="auto"/>
        <w:right w:val="none" w:sz="0" w:space="0" w:color="auto"/>
      </w:divBdr>
    </w:div>
    <w:div w:id="1892644174">
      <w:bodyDiv w:val="1"/>
      <w:marLeft w:val="0"/>
      <w:marRight w:val="0"/>
      <w:marTop w:val="0"/>
      <w:marBottom w:val="0"/>
      <w:divBdr>
        <w:top w:val="none" w:sz="0" w:space="0" w:color="auto"/>
        <w:left w:val="none" w:sz="0" w:space="0" w:color="auto"/>
        <w:bottom w:val="none" w:sz="0" w:space="0" w:color="auto"/>
        <w:right w:val="none" w:sz="0" w:space="0" w:color="auto"/>
      </w:divBdr>
    </w:div>
    <w:div w:id="1892687280">
      <w:bodyDiv w:val="1"/>
      <w:marLeft w:val="0"/>
      <w:marRight w:val="0"/>
      <w:marTop w:val="0"/>
      <w:marBottom w:val="0"/>
      <w:divBdr>
        <w:top w:val="none" w:sz="0" w:space="0" w:color="auto"/>
        <w:left w:val="none" w:sz="0" w:space="0" w:color="auto"/>
        <w:bottom w:val="none" w:sz="0" w:space="0" w:color="auto"/>
        <w:right w:val="none" w:sz="0" w:space="0" w:color="auto"/>
      </w:divBdr>
    </w:div>
    <w:div w:id="1892842586">
      <w:bodyDiv w:val="1"/>
      <w:marLeft w:val="0"/>
      <w:marRight w:val="0"/>
      <w:marTop w:val="0"/>
      <w:marBottom w:val="0"/>
      <w:divBdr>
        <w:top w:val="none" w:sz="0" w:space="0" w:color="auto"/>
        <w:left w:val="none" w:sz="0" w:space="0" w:color="auto"/>
        <w:bottom w:val="none" w:sz="0" w:space="0" w:color="auto"/>
        <w:right w:val="none" w:sz="0" w:space="0" w:color="auto"/>
      </w:divBdr>
    </w:div>
    <w:div w:id="1892881690">
      <w:bodyDiv w:val="1"/>
      <w:marLeft w:val="0"/>
      <w:marRight w:val="0"/>
      <w:marTop w:val="0"/>
      <w:marBottom w:val="0"/>
      <w:divBdr>
        <w:top w:val="none" w:sz="0" w:space="0" w:color="auto"/>
        <w:left w:val="none" w:sz="0" w:space="0" w:color="auto"/>
        <w:bottom w:val="none" w:sz="0" w:space="0" w:color="auto"/>
        <w:right w:val="none" w:sz="0" w:space="0" w:color="auto"/>
      </w:divBdr>
    </w:div>
    <w:div w:id="1893298687">
      <w:bodyDiv w:val="1"/>
      <w:marLeft w:val="0"/>
      <w:marRight w:val="0"/>
      <w:marTop w:val="0"/>
      <w:marBottom w:val="0"/>
      <w:divBdr>
        <w:top w:val="none" w:sz="0" w:space="0" w:color="auto"/>
        <w:left w:val="none" w:sz="0" w:space="0" w:color="auto"/>
        <w:bottom w:val="none" w:sz="0" w:space="0" w:color="auto"/>
        <w:right w:val="none" w:sz="0" w:space="0" w:color="auto"/>
      </w:divBdr>
    </w:div>
    <w:div w:id="1893884075">
      <w:bodyDiv w:val="1"/>
      <w:marLeft w:val="0"/>
      <w:marRight w:val="0"/>
      <w:marTop w:val="0"/>
      <w:marBottom w:val="0"/>
      <w:divBdr>
        <w:top w:val="none" w:sz="0" w:space="0" w:color="auto"/>
        <w:left w:val="none" w:sz="0" w:space="0" w:color="auto"/>
        <w:bottom w:val="none" w:sz="0" w:space="0" w:color="auto"/>
        <w:right w:val="none" w:sz="0" w:space="0" w:color="auto"/>
      </w:divBdr>
    </w:div>
    <w:div w:id="1893998627">
      <w:bodyDiv w:val="1"/>
      <w:marLeft w:val="0"/>
      <w:marRight w:val="0"/>
      <w:marTop w:val="0"/>
      <w:marBottom w:val="0"/>
      <w:divBdr>
        <w:top w:val="none" w:sz="0" w:space="0" w:color="auto"/>
        <w:left w:val="none" w:sz="0" w:space="0" w:color="auto"/>
        <w:bottom w:val="none" w:sz="0" w:space="0" w:color="auto"/>
        <w:right w:val="none" w:sz="0" w:space="0" w:color="auto"/>
      </w:divBdr>
    </w:div>
    <w:div w:id="1893998649">
      <w:bodyDiv w:val="1"/>
      <w:marLeft w:val="0"/>
      <w:marRight w:val="0"/>
      <w:marTop w:val="0"/>
      <w:marBottom w:val="0"/>
      <w:divBdr>
        <w:top w:val="none" w:sz="0" w:space="0" w:color="auto"/>
        <w:left w:val="none" w:sz="0" w:space="0" w:color="auto"/>
        <w:bottom w:val="none" w:sz="0" w:space="0" w:color="auto"/>
        <w:right w:val="none" w:sz="0" w:space="0" w:color="auto"/>
      </w:divBdr>
    </w:div>
    <w:div w:id="1894153103">
      <w:bodyDiv w:val="1"/>
      <w:marLeft w:val="0"/>
      <w:marRight w:val="0"/>
      <w:marTop w:val="0"/>
      <w:marBottom w:val="0"/>
      <w:divBdr>
        <w:top w:val="none" w:sz="0" w:space="0" w:color="auto"/>
        <w:left w:val="none" w:sz="0" w:space="0" w:color="auto"/>
        <w:bottom w:val="none" w:sz="0" w:space="0" w:color="auto"/>
        <w:right w:val="none" w:sz="0" w:space="0" w:color="auto"/>
      </w:divBdr>
    </w:div>
    <w:div w:id="1894192489">
      <w:bodyDiv w:val="1"/>
      <w:marLeft w:val="0"/>
      <w:marRight w:val="0"/>
      <w:marTop w:val="0"/>
      <w:marBottom w:val="0"/>
      <w:divBdr>
        <w:top w:val="none" w:sz="0" w:space="0" w:color="auto"/>
        <w:left w:val="none" w:sz="0" w:space="0" w:color="auto"/>
        <w:bottom w:val="none" w:sz="0" w:space="0" w:color="auto"/>
        <w:right w:val="none" w:sz="0" w:space="0" w:color="auto"/>
      </w:divBdr>
    </w:div>
    <w:div w:id="1894193733">
      <w:bodyDiv w:val="1"/>
      <w:marLeft w:val="0"/>
      <w:marRight w:val="0"/>
      <w:marTop w:val="0"/>
      <w:marBottom w:val="0"/>
      <w:divBdr>
        <w:top w:val="none" w:sz="0" w:space="0" w:color="auto"/>
        <w:left w:val="none" w:sz="0" w:space="0" w:color="auto"/>
        <w:bottom w:val="none" w:sz="0" w:space="0" w:color="auto"/>
        <w:right w:val="none" w:sz="0" w:space="0" w:color="auto"/>
      </w:divBdr>
    </w:div>
    <w:div w:id="1894389125">
      <w:bodyDiv w:val="1"/>
      <w:marLeft w:val="0"/>
      <w:marRight w:val="0"/>
      <w:marTop w:val="0"/>
      <w:marBottom w:val="0"/>
      <w:divBdr>
        <w:top w:val="none" w:sz="0" w:space="0" w:color="auto"/>
        <w:left w:val="none" w:sz="0" w:space="0" w:color="auto"/>
        <w:bottom w:val="none" w:sz="0" w:space="0" w:color="auto"/>
        <w:right w:val="none" w:sz="0" w:space="0" w:color="auto"/>
      </w:divBdr>
    </w:div>
    <w:div w:id="1894537097">
      <w:bodyDiv w:val="1"/>
      <w:marLeft w:val="0"/>
      <w:marRight w:val="0"/>
      <w:marTop w:val="0"/>
      <w:marBottom w:val="0"/>
      <w:divBdr>
        <w:top w:val="none" w:sz="0" w:space="0" w:color="auto"/>
        <w:left w:val="none" w:sz="0" w:space="0" w:color="auto"/>
        <w:bottom w:val="none" w:sz="0" w:space="0" w:color="auto"/>
        <w:right w:val="none" w:sz="0" w:space="0" w:color="auto"/>
      </w:divBdr>
    </w:div>
    <w:div w:id="1894661180">
      <w:bodyDiv w:val="1"/>
      <w:marLeft w:val="0"/>
      <w:marRight w:val="0"/>
      <w:marTop w:val="0"/>
      <w:marBottom w:val="0"/>
      <w:divBdr>
        <w:top w:val="none" w:sz="0" w:space="0" w:color="auto"/>
        <w:left w:val="none" w:sz="0" w:space="0" w:color="auto"/>
        <w:bottom w:val="none" w:sz="0" w:space="0" w:color="auto"/>
        <w:right w:val="none" w:sz="0" w:space="0" w:color="auto"/>
      </w:divBdr>
    </w:div>
    <w:div w:id="1894730113">
      <w:bodyDiv w:val="1"/>
      <w:marLeft w:val="0"/>
      <w:marRight w:val="0"/>
      <w:marTop w:val="0"/>
      <w:marBottom w:val="0"/>
      <w:divBdr>
        <w:top w:val="none" w:sz="0" w:space="0" w:color="auto"/>
        <w:left w:val="none" w:sz="0" w:space="0" w:color="auto"/>
        <w:bottom w:val="none" w:sz="0" w:space="0" w:color="auto"/>
        <w:right w:val="none" w:sz="0" w:space="0" w:color="auto"/>
      </w:divBdr>
    </w:div>
    <w:div w:id="1895197934">
      <w:bodyDiv w:val="1"/>
      <w:marLeft w:val="0"/>
      <w:marRight w:val="0"/>
      <w:marTop w:val="0"/>
      <w:marBottom w:val="0"/>
      <w:divBdr>
        <w:top w:val="none" w:sz="0" w:space="0" w:color="auto"/>
        <w:left w:val="none" w:sz="0" w:space="0" w:color="auto"/>
        <w:bottom w:val="none" w:sz="0" w:space="0" w:color="auto"/>
        <w:right w:val="none" w:sz="0" w:space="0" w:color="auto"/>
      </w:divBdr>
    </w:div>
    <w:div w:id="1895307572">
      <w:bodyDiv w:val="1"/>
      <w:marLeft w:val="0"/>
      <w:marRight w:val="0"/>
      <w:marTop w:val="0"/>
      <w:marBottom w:val="0"/>
      <w:divBdr>
        <w:top w:val="none" w:sz="0" w:space="0" w:color="auto"/>
        <w:left w:val="none" w:sz="0" w:space="0" w:color="auto"/>
        <w:bottom w:val="none" w:sz="0" w:space="0" w:color="auto"/>
        <w:right w:val="none" w:sz="0" w:space="0" w:color="auto"/>
      </w:divBdr>
    </w:div>
    <w:div w:id="1895383661">
      <w:bodyDiv w:val="1"/>
      <w:marLeft w:val="0"/>
      <w:marRight w:val="0"/>
      <w:marTop w:val="0"/>
      <w:marBottom w:val="0"/>
      <w:divBdr>
        <w:top w:val="none" w:sz="0" w:space="0" w:color="auto"/>
        <w:left w:val="none" w:sz="0" w:space="0" w:color="auto"/>
        <w:bottom w:val="none" w:sz="0" w:space="0" w:color="auto"/>
        <w:right w:val="none" w:sz="0" w:space="0" w:color="auto"/>
      </w:divBdr>
    </w:div>
    <w:div w:id="1895657948">
      <w:bodyDiv w:val="1"/>
      <w:marLeft w:val="0"/>
      <w:marRight w:val="0"/>
      <w:marTop w:val="0"/>
      <w:marBottom w:val="0"/>
      <w:divBdr>
        <w:top w:val="none" w:sz="0" w:space="0" w:color="auto"/>
        <w:left w:val="none" w:sz="0" w:space="0" w:color="auto"/>
        <w:bottom w:val="none" w:sz="0" w:space="0" w:color="auto"/>
        <w:right w:val="none" w:sz="0" w:space="0" w:color="auto"/>
      </w:divBdr>
    </w:div>
    <w:div w:id="1895922511">
      <w:bodyDiv w:val="1"/>
      <w:marLeft w:val="0"/>
      <w:marRight w:val="0"/>
      <w:marTop w:val="0"/>
      <w:marBottom w:val="0"/>
      <w:divBdr>
        <w:top w:val="none" w:sz="0" w:space="0" w:color="auto"/>
        <w:left w:val="none" w:sz="0" w:space="0" w:color="auto"/>
        <w:bottom w:val="none" w:sz="0" w:space="0" w:color="auto"/>
        <w:right w:val="none" w:sz="0" w:space="0" w:color="auto"/>
      </w:divBdr>
    </w:div>
    <w:div w:id="1896158154">
      <w:bodyDiv w:val="1"/>
      <w:marLeft w:val="0"/>
      <w:marRight w:val="0"/>
      <w:marTop w:val="0"/>
      <w:marBottom w:val="0"/>
      <w:divBdr>
        <w:top w:val="none" w:sz="0" w:space="0" w:color="auto"/>
        <w:left w:val="none" w:sz="0" w:space="0" w:color="auto"/>
        <w:bottom w:val="none" w:sz="0" w:space="0" w:color="auto"/>
        <w:right w:val="none" w:sz="0" w:space="0" w:color="auto"/>
      </w:divBdr>
    </w:div>
    <w:div w:id="1896310458">
      <w:bodyDiv w:val="1"/>
      <w:marLeft w:val="0"/>
      <w:marRight w:val="0"/>
      <w:marTop w:val="0"/>
      <w:marBottom w:val="0"/>
      <w:divBdr>
        <w:top w:val="none" w:sz="0" w:space="0" w:color="auto"/>
        <w:left w:val="none" w:sz="0" w:space="0" w:color="auto"/>
        <w:bottom w:val="none" w:sz="0" w:space="0" w:color="auto"/>
        <w:right w:val="none" w:sz="0" w:space="0" w:color="auto"/>
      </w:divBdr>
    </w:div>
    <w:div w:id="1896428352">
      <w:bodyDiv w:val="1"/>
      <w:marLeft w:val="0"/>
      <w:marRight w:val="0"/>
      <w:marTop w:val="0"/>
      <w:marBottom w:val="0"/>
      <w:divBdr>
        <w:top w:val="none" w:sz="0" w:space="0" w:color="auto"/>
        <w:left w:val="none" w:sz="0" w:space="0" w:color="auto"/>
        <w:bottom w:val="none" w:sz="0" w:space="0" w:color="auto"/>
        <w:right w:val="none" w:sz="0" w:space="0" w:color="auto"/>
      </w:divBdr>
    </w:div>
    <w:div w:id="1896891468">
      <w:bodyDiv w:val="1"/>
      <w:marLeft w:val="0"/>
      <w:marRight w:val="0"/>
      <w:marTop w:val="0"/>
      <w:marBottom w:val="0"/>
      <w:divBdr>
        <w:top w:val="none" w:sz="0" w:space="0" w:color="auto"/>
        <w:left w:val="none" w:sz="0" w:space="0" w:color="auto"/>
        <w:bottom w:val="none" w:sz="0" w:space="0" w:color="auto"/>
        <w:right w:val="none" w:sz="0" w:space="0" w:color="auto"/>
      </w:divBdr>
    </w:div>
    <w:div w:id="1896895604">
      <w:bodyDiv w:val="1"/>
      <w:marLeft w:val="0"/>
      <w:marRight w:val="0"/>
      <w:marTop w:val="0"/>
      <w:marBottom w:val="0"/>
      <w:divBdr>
        <w:top w:val="none" w:sz="0" w:space="0" w:color="auto"/>
        <w:left w:val="none" w:sz="0" w:space="0" w:color="auto"/>
        <w:bottom w:val="none" w:sz="0" w:space="0" w:color="auto"/>
        <w:right w:val="none" w:sz="0" w:space="0" w:color="auto"/>
      </w:divBdr>
    </w:div>
    <w:div w:id="1897156914">
      <w:bodyDiv w:val="1"/>
      <w:marLeft w:val="0"/>
      <w:marRight w:val="0"/>
      <w:marTop w:val="0"/>
      <w:marBottom w:val="0"/>
      <w:divBdr>
        <w:top w:val="none" w:sz="0" w:space="0" w:color="auto"/>
        <w:left w:val="none" w:sz="0" w:space="0" w:color="auto"/>
        <w:bottom w:val="none" w:sz="0" w:space="0" w:color="auto"/>
        <w:right w:val="none" w:sz="0" w:space="0" w:color="auto"/>
      </w:divBdr>
    </w:div>
    <w:div w:id="1897352690">
      <w:bodyDiv w:val="1"/>
      <w:marLeft w:val="0"/>
      <w:marRight w:val="0"/>
      <w:marTop w:val="0"/>
      <w:marBottom w:val="0"/>
      <w:divBdr>
        <w:top w:val="none" w:sz="0" w:space="0" w:color="auto"/>
        <w:left w:val="none" w:sz="0" w:space="0" w:color="auto"/>
        <w:bottom w:val="none" w:sz="0" w:space="0" w:color="auto"/>
        <w:right w:val="none" w:sz="0" w:space="0" w:color="auto"/>
      </w:divBdr>
    </w:div>
    <w:div w:id="1897427456">
      <w:bodyDiv w:val="1"/>
      <w:marLeft w:val="0"/>
      <w:marRight w:val="0"/>
      <w:marTop w:val="0"/>
      <w:marBottom w:val="0"/>
      <w:divBdr>
        <w:top w:val="none" w:sz="0" w:space="0" w:color="auto"/>
        <w:left w:val="none" w:sz="0" w:space="0" w:color="auto"/>
        <w:bottom w:val="none" w:sz="0" w:space="0" w:color="auto"/>
        <w:right w:val="none" w:sz="0" w:space="0" w:color="auto"/>
      </w:divBdr>
    </w:div>
    <w:div w:id="1897619581">
      <w:bodyDiv w:val="1"/>
      <w:marLeft w:val="0"/>
      <w:marRight w:val="0"/>
      <w:marTop w:val="0"/>
      <w:marBottom w:val="0"/>
      <w:divBdr>
        <w:top w:val="none" w:sz="0" w:space="0" w:color="auto"/>
        <w:left w:val="none" w:sz="0" w:space="0" w:color="auto"/>
        <w:bottom w:val="none" w:sz="0" w:space="0" w:color="auto"/>
        <w:right w:val="none" w:sz="0" w:space="0" w:color="auto"/>
      </w:divBdr>
    </w:div>
    <w:div w:id="1897624477">
      <w:bodyDiv w:val="1"/>
      <w:marLeft w:val="0"/>
      <w:marRight w:val="0"/>
      <w:marTop w:val="0"/>
      <w:marBottom w:val="0"/>
      <w:divBdr>
        <w:top w:val="none" w:sz="0" w:space="0" w:color="auto"/>
        <w:left w:val="none" w:sz="0" w:space="0" w:color="auto"/>
        <w:bottom w:val="none" w:sz="0" w:space="0" w:color="auto"/>
        <w:right w:val="none" w:sz="0" w:space="0" w:color="auto"/>
      </w:divBdr>
    </w:div>
    <w:div w:id="1897625208">
      <w:bodyDiv w:val="1"/>
      <w:marLeft w:val="0"/>
      <w:marRight w:val="0"/>
      <w:marTop w:val="0"/>
      <w:marBottom w:val="0"/>
      <w:divBdr>
        <w:top w:val="none" w:sz="0" w:space="0" w:color="auto"/>
        <w:left w:val="none" w:sz="0" w:space="0" w:color="auto"/>
        <w:bottom w:val="none" w:sz="0" w:space="0" w:color="auto"/>
        <w:right w:val="none" w:sz="0" w:space="0" w:color="auto"/>
      </w:divBdr>
    </w:div>
    <w:div w:id="1897737370">
      <w:bodyDiv w:val="1"/>
      <w:marLeft w:val="0"/>
      <w:marRight w:val="0"/>
      <w:marTop w:val="0"/>
      <w:marBottom w:val="0"/>
      <w:divBdr>
        <w:top w:val="none" w:sz="0" w:space="0" w:color="auto"/>
        <w:left w:val="none" w:sz="0" w:space="0" w:color="auto"/>
        <w:bottom w:val="none" w:sz="0" w:space="0" w:color="auto"/>
        <w:right w:val="none" w:sz="0" w:space="0" w:color="auto"/>
      </w:divBdr>
    </w:div>
    <w:div w:id="1897737571">
      <w:bodyDiv w:val="1"/>
      <w:marLeft w:val="0"/>
      <w:marRight w:val="0"/>
      <w:marTop w:val="0"/>
      <w:marBottom w:val="0"/>
      <w:divBdr>
        <w:top w:val="none" w:sz="0" w:space="0" w:color="auto"/>
        <w:left w:val="none" w:sz="0" w:space="0" w:color="auto"/>
        <w:bottom w:val="none" w:sz="0" w:space="0" w:color="auto"/>
        <w:right w:val="none" w:sz="0" w:space="0" w:color="auto"/>
      </w:divBdr>
    </w:div>
    <w:div w:id="1897741885">
      <w:bodyDiv w:val="1"/>
      <w:marLeft w:val="0"/>
      <w:marRight w:val="0"/>
      <w:marTop w:val="0"/>
      <w:marBottom w:val="0"/>
      <w:divBdr>
        <w:top w:val="none" w:sz="0" w:space="0" w:color="auto"/>
        <w:left w:val="none" w:sz="0" w:space="0" w:color="auto"/>
        <w:bottom w:val="none" w:sz="0" w:space="0" w:color="auto"/>
        <w:right w:val="none" w:sz="0" w:space="0" w:color="auto"/>
      </w:divBdr>
    </w:div>
    <w:div w:id="1897743147">
      <w:bodyDiv w:val="1"/>
      <w:marLeft w:val="0"/>
      <w:marRight w:val="0"/>
      <w:marTop w:val="0"/>
      <w:marBottom w:val="0"/>
      <w:divBdr>
        <w:top w:val="none" w:sz="0" w:space="0" w:color="auto"/>
        <w:left w:val="none" w:sz="0" w:space="0" w:color="auto"/>
        <w:bottom w:val="none" w:sz="0" w:space="0" w:color="auto"/>
        <w:right w:val="none" w:sz="0" w:space="0" w:color="auto"/>
      </w:divBdr>
    </w:div>
    <w:div w:id="1897744401">
      <w:bodyDiv w:val="1"/>
      <w:marLeft w:val="0"/>
      <w:marRight w:val="0"/>
      <w:marTop w:val="0"/>
      <w:marBottom w:val="0"/>
      <w:divBdr>
        <w:top w:val="none" w:sz="0" w:space="0" w:color="auto"/>
        <w:left w:val="none" w:sz="0" w:space="0" w:color="auto"/>
        <w:bottom w:val="none" w:sz="0" w:space="0" w:color="auto"/>
        <w:right w:val="none" w:sz="0" w:space="0" w:color="auto"/>
      </w:divBdr>
    </w:div>
    <w:div w:id="1897860795">
      <w:bodyDiv w:val="1"/>
      <w:marLeft w:val="0"/>
      <w:marRight w:val="0"/>
      <w:marTop w:val="0"/>
      <w:marBottom w:val="0"/>
      <w:divBdr>
        <w:top w:val="none" w:sz="0" w:space="0" w:color="auto"/>
        <w:left w:val="none" w:sz="0" w:space="0" w:color="auto"/>
        <w:bottom w:val="none" w:sz="0" w:space="0" w:color="auto"/>
        <w:right w:val="none" w:sz="0" w:space="0" w:color="auto"/>
      </w:divBdr>
    </w:div>
    <w:div w:id="1897929883">
      <w:bodyDiv w:val="1"/>
      <w:marLeft w:val="0"/>
      <w:marRight w:val="0"/>
      <w:marTop w:val="0"/>
      <w:marBottom w:val="0"/>
      <w:divBdr>
        <w:top w:val="none" w:sz="0" w:space="0" w:color="auto"/>
        <w:left w:val="none" w:sz="0" w:space="0" w:color="auto"/>
        <w:bottom w:val="none" w:sz="0" w:space="0" w:color="auto"/>
        <w:right w:val="none" w:sz="0" w:space="0" w:color="auto"/>
      </w:divBdr>
    </w:div>
    <w:div w:id="1898078872">
      <w:bodyDiv w:val="1"/>
      <w:marLeft w:val="0"/>
      <w:marRight w:val="0"/>
      <w:marTop w:val="0"/>
      <w:marBottom w:val="0"/>
      <w:divBdr>
        <w:top w:val="none" w:sz="0" w:space="0" w:color="auto"/>
        <w:left w:val="none" w:sz="0" w:space="0" w:color="auto"/>
        <w:bottom w:val="none" w:sz="0" w:space="0" w:color="auto"/>
        <w:right w:val="none" w:sz="0" w:space="0" w:color="auto"/>
      </w:divBdr>
    </w:div>
    <w:div w:id="1898081839">
      <w:bodyDiv w:val="1"/>
      <w:marLeft w:val="0"/>
      <w:marRight w:val="0"/>
      <w:marTop w:val="0"/>
      <w:marBottom w:val="0"/>
      <w:divBdr>
        <w:top w:val="none" w:sz="0" w:space="0" w:color="auto"/>
        <w:left w:val="none" w:sz="0" w:space="0" w:color="auto"/>
        <w:bottom w:val="none" w:sz="0" w:space="0" w:color="auto"/>
        <w:right w:val="none" w:sz="0" w:space="0" w:color="auto"/>
      </w:divBdr>
    </w:div>
    <w:div w:id="1898084490">
      <w:bodyDiv w:val="1"/>
      <w:marLeft w:val="0"/>
      <w:marRight w:val="0"/>
      <w:marTop w:val="0"/>
      <w:marBottom w:val="0"/>
      <w:divBdr>
        <w:top w:val="none" w:sz="0" w:space="0" w:color="auto"/>
        <w:left w:val="none" w:sz="0" w:space="0" w:color="auto"/>
        <w:bottom w:val="none" w:sz="0" w:space="0" w:color="auto"/>
        <w:right w:val="none" w:sz="0" w:space="0" w:color="auto"/>
      </w:divBdr>
    </w:div>
    <w:div w:id="1898125220">
      <w:bodyDiv w:val="1"/>
      <w:marLeft w:val="0"/>
      <w:marRight w:val="0"/>
      <w:marTop w:val="0"/>
      <w:marBottom w:val="0"/>
      <w:divBdr>
        <w:top w:val="none" w:sz="0" w:space="0" w:color="auto"/>
        <w:left w:val="none" w:sz="0" w:space="0" w:color="auto"/>
        <w:bottom w:val="none" w:sz="0" w:space="0" w:color="auto"/>
        <w:right w:val="none" w:sz="0" w:space="0" w:color="auto"/>
      </w:divBdr>
    </w:div>
    <w:div w:id="1898319267">
      <w:bodyDiv w:val="1"/>
      <w:marLeft w:val="0"/>
      <w:marRight w:val="0"/>
      <w:marTop w:val="0"/>
      <w:marBottom w:val="0"/>
      <w:divBdr>
        <w:top w:val="none" w:sz="0" w:space="0" w:color="auto"/>
        <w:left w:val="none" w:sz="0" w:space="0" w:color="auto"/>
        <w:bottom w:val="none" w:sz="0" w:space="0" w:color="auto"/>
        <w:right w:val="none" w:sz="0" w:space="0" w:color="auto"/>
      </w:divBdr>
    </w:div>
    <w:div w:id="1898466917">
      <w:bodyDiv w:val="1"/>
      <w:marLeft w:val="0"/>
      <w:marRight w:val="0"/>
      <w:marTop w:val="0"/>
      <w:marBottom w:val="0"/>
      <w:divBdr>
        <w:top w:val="none" w:sz="0" w:space="0" w:color="auto"/>
        <w:left w:val="none" w:sz="0" w:space="0" w:color="auto"/>
        <w:bottom w:val="none" w:sz="0" w:space="0" w:color="auto"/>
        <w:right w:val="none" w:sz="0" w:space="0" w:color="auto"/>
      </w:divBdr>
    </w:div>
    <w:div w:id="1898472491">
      <w:bodyDiv w:val="1"/>
      <w:marLeft w:val="0"/>
      <w:marRight w:val="0"/>
      <w:marTop w:val="0"/>
      <w:marBottom w:val="0"/>
      <w:divBdr>
        <w:top w:val="none" w:sz="0" w:space="0" w:color="auto"/>
        <w:left w:val="none" w:sz="0" w:space="0" w:color="auto"/>
        <w:bottom w:val="none" w:sz="0" w:space="0" w:color="auto"/>
        <w:right w:val="none" w:sz="0" w:space="0" w:color="auto"/>
      </w:divBdr>
    </w:div>
    <w:div w:id="1898584273">
      <w:bodyDiv w:val="1"/>
      <w:marLeft w:val="0"/>
      <w:marRight w:val="0"/>
      <w:marTop w:val="0"/>
      <w:marBottom w:val="0"/>
      <w:divBdr>
        <w:top w:val="none" w:sz="0" w:space="0" w:color="auto"/>
        <w:left w:val="none" w:sz="0" w:space="0" w:color="auto"/>
        <w:bottom w:val="none" w:sz="0" w:space="0" w:color="auto"/>
        <w:right w:val="none" w:sz="0" w:space="0" w:color="auto"/>
      </w:divBdr>
    </w:div>
    <w:div w:id="1898664969">
      <w:bodyDiv w:val="1"/>
      <w:marLeft w:val="0"/>
      <w:marRight w:val="0"/>
      <w:marTop w:val="0"/>
      <w:marBottom w:val="0"/>
      <w:divBdr>
        <w:top w:val="none" w:sz="0" w:space="0" w:color="auto"/>
        <w:left w:val="none" w:sz="0" w:space="0" w:color="auto"/>
        <w:bottom w:val="none" w:sz="0" w:space="0" w:color="auto"/>
        <w:right w:val="none" w:sz="0" w:space="0" w:color="auto"/>
      </w:divBdr>
    </w:div>
    <w:div w:id="1898977866">
      <w:bodyDiv w:val="1"/>
      <w:marLeft w:val="0"/>
      <w:marRight w:val="0"/>
      <w:marTop w:val="0"/>
      <w:marBottom w:val="0"/>
      <w:divBdr>
        <w:top w:val="none" w:sz="0" w:space="0" w:color="auto"/>
        <w:left w:val="none" w:sz="0" w:space="0" w:color="auto"/>
        <w:bottom w:val="none" w:sz="0" w:space="0" w:color="auto"/>
        <w:right w:val="none" w:sz="0" w:space="0" w:color="auto"/>
      </w:divBdr>
    </w:div>
    <w:div w:id="1899046331">
      <w:bodyDiv w:val="1"/>
      <w:marLeft w:val="0"/>
      <w:marRight w:val="0"/>
      <w:marTop w:val="0"/>
      <w:marBottom w:val="0"/>
      <w:divBdr>
        <w:top w:val="none" w:sz="0" w:space="0" w:color="auto"/>
        <w:left w:val="none" w:sz="0" w:space="0" w:color="auto"/>
        <w:bottom w:val="none" w:sz="0" w:space="0" w:color="auto"/>
        <w:right w:val="none" w:sz="0" w:space="0" w:color="auto"/>
      </w:divBdr>
    </w:div>
    <w:div w:id="1899127395">
      <w:bodyDiv w:val="1"/>
      <w:marLeft w:val="0"/>
      <w:marRight w:val="0"/>
      <w:marTop w:val="0"/>
      <w:marBottom w:val="0"/>
      <w:divBdr>
        <w:top w:val="none" w:sz="0" w:space="0" w:color="auto"/>
        <w:left w:val="none" w:sz="0" w:space="0" w:color="auto"/>
        <w:bottom w:val="none" w:sz="0" w:space="0" w:color="auto"/>
        <w:right w:val="none" w:sz="0" w:space="0" w:color="auto"/>
      </w:divBdr>
    </w:div>
    <w:div w:id="1899508570">
      <w:bodyDiv w:val="1"/>
      <w:marLeft w:val="0"/>
      <w:marRight w:val="0"/>
      <w:marTop w:val="0"/>
      <w:marBottom w:val="0"/>
      <w:divBdr>
        <w:top w:val="none" w:sz="0" w:space="0" w:color="auto"/>
        <w:left w:val="none" w:sz="0" w:space="0" w:color="auto"/>
        <w:bottom w:val="none" w:sz="0" w:space="0" w:color="auto"/>
        <w:right w:val="none" w:sz="0" w:space="0" w:color="auto"/>
      </w:divBdr>
    </w:div>
    <w:div w:id="1899900897">
      <w:bodyDiv w:val="1"/>
      <w:marLeft w:val="0"/>
      <w:marRight w:val="0"/>
      <w:marTop w:val="0"/>
      <w:marBottom w:val="0"/>
      <w:divBdr>
        <w:top w:val="none" w:sz="0" w:space="0" w:color="auto"/>
        <w:left w:val="none" w:sz="0" w:space="0" w:color="auto"/>
        <w:bottom w:val="none" w:sz="0" w:space="0" w:color="auto"/>
        <w:right w:val="none" w:sz="0" w:space="0" w:color="auto"/>
      </w:divBdr>
    </w:div>
    <w:div w:id="1900364522">
      <w:bodyDiv w:val="1"/>
      <w:marLeft w:val="0"/>
      <w:marRight w:val="0"/>
      <w:marTop w:val="0"/>
      <w:marBottom w:val="0"/>
      <w:divBdr>
        <w:top w:val="none" w:sz="0" w:space="0" w:color="auto"/>
        <w:left w:val="none" w:sz="0" w:space="0" w:color="auto"/>
        <w:bottom w:val="none" w:sz="0" w:space="0" w:color="auto"/>
        <w:right w:val="none" w:sz="0" w:space="0" w:color="auto"/>
      </w:divBdr>
    </w:div>
    <w:div w:id="1900827617">
      <w:bodyDiv w:val="1"/>
      <w:marLeft w:val="0"/>
      <w:marRight w:val="0"/>
      <w:marTop w:val="0"/>
      <w:marBottom w:val="0"/>
      <w:divBdr>
        <w:top w:val="none" w:sz="0" w:space="0" w:color="auto"/>
        <w:left w:val="none" w:sz="0" w:space="0" w:color="auto"/>
        <w:bottom w:val="none" w:sz="0" w:space="0" w:color="auto"/>
        <w:right w:val="none" w:sz="0" w:space="0" w:color="auto"/>
      </w:divBdr>
    </w:div>
    <w:div w:id="1900895109">
      <w:bodyDiv w:val="1"/>
      <w:marLeft w:val="0"/>
      <w:marRight w:val="0"/>
      <w:marTop w:val="0"/>
      <w:marBottom w:val="0"/>
      <w:divBdr>
        <w:top w:val="none" w:sz="0" w:space="0" w:color="auto"/>
        <w:left w:val="none" w:sz="0" w:space="0" w:color="auto"/>
        <w:bottom w:val="none" w:sz="0" w:space="0" w:color="auto"/>
        <w:right w:val="none" w:sz="0" w:space="0" w:color="auto"/>
      </w:divBdr>
    </w:div>
    <w:div w:id="1901014240">
      <w:bodyDiv w:val="1"/>
      <w:marLeft w:val="0"/>
      <w:marRight w:val="0"/>
      <w:marTop w:val="0"/>
      <w:marBottom w:val="0"/>
      <w:divBdr>
        <w:top w:val="none" w:sz="0" w:space="0" w:color="auto"/>
        <w:left w:val="none" w:sz="0" w:space="0" w:color="auto"/>
        <w:bottom w:val="none" w:sz="0" w:space="0" w:color="auto"/>
        <w:right w:val="none" w:sz="0" w:space="0" w:color="auto"/>
      </w:divBdr>
    </w:div>
    <w:div w:id="1901285513">
      <w:bodyDiv w:val="1"/>
      <w:marLeft w:val="0"/>
      <w:marRight w:val="0"/>
      <w:marTop w:val="0"/>
      <w:marBottom w:val="0"/>
      <w:divBdr>
        <w:top w:val="none" w:sz="0" w:space="0" w:color="auto"/>
        <w:left w:val="none" w:sz="0" w:space="0" w:color="auto"/>
        <w:bottom w:val="none" w:sz="0" w:space="0" w:color="auto"/>
        <w:right w:val="none" w:sz="0" w:space="0" w:color="auto"/>
      </w:divBdr>
    </w:div>
    <w:div w:id="1901286969">
      <w:bodyDiv w:val="1"/>
      <w:marLeft w:val="0"/>
      <w:marRight w:val="0"/>
      <w:marTop w:val="0"/>
      <w:marBottom w:val="0"/>
      <w:divBdr>
        <w:top w:val="none" w:sz="0" w:space="0" w:color="auto"/>
        <w:left w:val="none" w:sz="0" w:space="0" w:color="auto"/>
        <w:bottom w:val="none" w:sz="0" w:space="0" w:color="auto"/>
        <w:right w:val="none" w:sz="0" w:space="0" w:color="auto"/>
      </w:divBdr>
    </w:div>
    <w:div w:id="1901360031">
      <w:bodyDiv w:val="1"/>
      <w:marLeft w:val="0"/>
      <w:marRight w:val="0"/>
      <w:marTop w:val="0"/>
      <w:marBottom w:val="0"/>
      <w:divBdr>
        <w:top w:val="none" w:sz="0" w:space="0" w:color="auto"/>
        <w:left w:val="none" w:sz="0" w:space="0" w:color="auto"/>
        <w:bottom w:val="none" w:sz="0" w:space="0" w:color="auto"/>
        <w:right w:val="none" w:sz="0" w:space="0" w:color="auto"/>
      </w:divBdr>
    </w:div>
    <w:div w:id="1901821256">
      <w:bodyDiv w:val="1"/>
      <w:marLeft w:val="0"/>
      <w:marRight w:val="0"/>
      <w:marTop w:val="0"/>
      <w:marBottom w:val="0"/>
      <w:divBdr>
        <w:top w:val="none" w:sz="0" w:space="0" w:color="auto"/>
        <w:left w:val="none" w:sz="0" w:space="0" w:color="auto"/>
        <w:bottom w:val="none" w:sz="0" w:space="0" w:color="auto"/>
        <w:right w:val="none" w:sz="0" w:space="0" w:color="auto"/>
      </w:divBdr>
    </w:div>
    <w:div w:id="1901821571">
      <w:bodyDiv w:val="1"/>
      <w:marLeft w:val="0"/>
      <w:marRight w:val="0"/>
      <w:marTop w:val="0"/>
      <w:marBottom w:val="0"/>
      <w:divBdr>
        <w:top w:val="none" w:sz="0" w:space="0" w:color="auto"/>
        <w:left w:val="none" w:sz="0" w:space="0" w:color="auto"/>
        <w:bottom w:val="none" w:sz="0" w:space="0" w:color="auto"/>
        <w:right w:val="none" w:sz="0" w:space="0" w:color="auto"/>
      </w:divBdr>
    </w:div>
    <w:div w:id="1902057104">
      <w:bodyDiv w:val="1"/>
      <w:marLeft w:val="0"/>
      <w:marRight w:val="0"/>
      <w:marTop w:val="0"/>
      <w:marBottom w:val="0"/>
      <w:divBdr>
        <w:top w:val="none" w:sz="0" w:space="0" w:color="auto"/>
        <w:left w:val="none" w:sz="0" w:space="0" w:color="auto"/>
        <w:bottom w:val="none" w:sz="0" w:space="0" w:color="auto"/>
        <w:right w:val="none" w:sz="0" w:space="0" w:color="auto"/>
      </w:divBdr>
    </w:div>
    <w:div w:id="1902406714">
      <w:bodyDiv w:val="1"/>
      <w:marLeft w:val="0"/>
      <w:marRight w:val="0"/>
      <w:marTop w:val="0"/>
      <w:marBottom w:val="0"/>
      <w:divBdr>
        <w:top w:val="none" w:sz="0" w:space="0" w:color="auto"/>
        <w:left w:val="none" w:sz="0" w:space="0" w:color="auto"/>
        <w:bottom w:val="none" w:sz="0" w:space="0" w:color="auto"/>
        <w:right w:val="none" w:sz="0" w:space="0" w:color="auto"/>
      </w:divBdr>
    </w:div>
    <w:div w:id="1902518222">
      <w:bodyDiv w:val="1"/>
      <w:marLeft w:val="0"/>
      <w:marRight w:val="0"/>
      <w:marTop w:val="0"/>
      <w:marBottom w:val="0"/>
      <w:divBdr>
        <w:top w:val="none" w:sz="0" w:space="0" w:color="auto"/>
        <w:left w:val="none" w:sz="0" w:space="0" w:color="auto"/>
        <w:bottom w:val="none" w:sz="0" w:space="0" w:color="auto"/>
        <w:right w:val="none" w:sz="0" w:space="0" w:color="auto"/>
      </w:divBdr>
    </w:div>
    <w:div w:id="1902713246">
      <w:bodyDiv w:val="1"/>
      <w:marLeft w:val="0"/>
      <w:marRight w:val="0"/>
      <w:marTop w:val="0"/>
      <w:marBottom w:val="0"/>
      <w:divBdr>
        <w:top w:val="none" w:sz="0" w:space="0" w:color="auto"/>
        <w:left w:val="none" w:sz="0" w:space="0" w:color="auto"/>
        <w:bottom w:val="none" w:sz="0" w:space="0" w:color="auto"/>
        <w:right w:val="none" w:sz="0" w:space="0" w:color="auto"/>
      </w:divBdr>
    </w:div>
    <w:div w:id="1902904908">
      <w:bodyDiv w:val="1"/>
      <w:marLeft w:val="0"/>
      <w:marRight w:val="0"/>
      <w:marTop w:val="0"/>
      <w:marBottom w:val="0"/>
      <w:divBdr>
        <w:top w:val="none" w:sz="0" w:space="0" w:color="auto"/>
        <w:left w:val="none" w:sz="0" w:space="0" w:color="auto"/>
        <w:bottom w:val="none" w:sz="0" w:space="0" w:color="auto"/>
        <w:right w:val="none" w:sz="0" w:space="0" w:color="auto"/>
      </w:divBdr>
    </w:div>
    <w:div w:id="1902980905">
      <w:bodyDiv w:val="1"/>
      <w:marLeft w:val="0"/>
      <w:marRight w:val="0"/>
      <w:marTop w:val="0"/>
      <w:marBottom w:val="0"/>
      <w:divBdr>
        <w:top w:val="none" w:sz="0" w:space="0" w:color="auto"/>
        <w:left w:val="none" w:sz="0" w:space="0" w:color="auto"/>
        <w:bottom w:val="none" w:sz="0" w:space="0" w:color="auto"/>
        <w:right w:val="none" w:sz="0" w:space="0" w:color="auto"/>
      </w:divBdr>
    </w:div>
    <w:div w:id="1903328511">
      <w:bodyDiv w:val="1"/>
      <w:marLeft w:val="0"/>
      <w:marRight w:val="0"/>
      <w:marTop w:val="0"/>
      <w:marBottom w:val="0"/>
      <w:divBdr>
        <w:top w:val="none" w:sz="0" w:space="0" w:color="auto"/>
        <w:left w:val="none" w:sz="0" w:space="0" w:color="auto"/>
        <w:bottom w:val="none" w:sz="0" w:space="0" w:color="auto"/>
        <w:right w:val="none" w:sz="0" w:space="0" w:color="auto"/>
      </w:divBdr>
    </w:div>
    <w:div w:id="1903365954">
      <w:bodyDiv w:val="1"/>
      <w:marLeft w:val="0"/>
      <w:marRight w:val="0"/>
      <w:marTop w:val="0"/>
      <w:marBottom w:val="0"/>
      <w:divBdr>
        <w:top w:val="none" w:sz="0" w:space="0" w:color="auto"/>
        <w:left w:val="none" w:sz="0" w:space="0" w:color="auto"/>
        <w:bottom w:val="none" w:sz="0" w:space="0" w:color="auto"/>
        <w:right w:val="none" w:sz="0" w:space="0" w:color="auto"/>
      </w:divBdr>
    </w:div>
    <w:div w:id="1903561775">
      <w:bodyDiv w:val="1"/>
      <w:marLeft w:val="0"/>
      <w:marRight w:val="0"/>
      <w:marTop w:val="0"/>
      <w:marBottom w:val="0"/>
      <w:divBdr>
        <w:top w:val="none" w:sz="0" w:space="0" w:color="auto"/>
        <w:left w:val="none" w:sz="0" w:space="0" w:color="auto"/>
        <w:bottom w:val="none" w:sz="0" w:space="0" w:color="auto"/>
        <w:right w:val="none" w:sz="0" w:space="0" w:color="auto"/>
      </w:divBdr>
    </w:div>
    <w:div w:id="1903712126">
      <w:bodyDiv w:val="1"/>
      <w:marLeft w:val="0"/>
      <w:marRight w:val="0"/>
      <w:marTop w:val="0"/>
      <w:marBottom w:val="0"/>
      <w:divBdr>
        <w:top w:val="none" w:sz="0" w:space="0" w:color="auto"/>
        <w:left w:val="none" w:sz="0" w:space="0" w:color="auto"/>
        <w:bottom w:val="none" w:sz="0" w:space="0" w:color="auto"/>
        <w:right w:val="none" w:sz="0" w:space="0" w:color="auto"/>
      </w:divBdr>
    </w:div>
    <w:div w:id="1903716707">
      <w:bodyDiv w:val="1"/>
      <w:marLeft w:val="0"/>
      <w:marRight w:val="0"/>
      <w:marTop w:val="0"/>
      <w:marBottom w:val="0"/>
      <w:divBdr>
        <w:top w:val="none" w:sz="0" w:space="0" w:color="auto"/>
        <w:left w:val="none" w:sz="0" w:space="0" w:color="auto"/>
        <w:bottom w:val="none" w:sz="0" w:space="0" w:color="auto"/>
        <w:right w:val="none" w:sz="0" w:space="0" w:color="auto"/>
      </w:divBdr>
    </w:div>
    <w:div w:id="1904025223">
      <w:bodyDiv w:val="1"/>
      <w:marLeft w:val="0"/>
      <w:marRight w:val="0"/>
      <w:marTop w:val="0"/>
      <w:marBottom w:val="0"/>
      <w:divBdr>
        <w:top w:val="none" w:sz="0" w:space="0" w:color="auto"/>
        <w:left w:val="none" w:sz="0" w:space="0" w:color="auto"/>
        <w:bottom w:val="none" w:sz="0" w:space="0" w:color="auto"/>
        <w:right w:val="none" w:sz="0" w:space="0" w:color="auto"/>
      </w:divBdr>
    </w:div>
    <w:div w:id="1904095193">
      <w:bodyDiv w:val="1"/>
      <w:marLeft w:val="0"/>
      <w:marRight w:val="0"/>
      <w:marTop w:val="0"/>
      <w:marBottom w:val="0"/>
      <w:divBdr>
        <w:top w:val="none" w:sz="0" w:space="0" w:color="auto"/>
        <w:left w:val="none" w:sz="0" w:space="0" w:color="auto"/>
        <w:bottom w:val="none" w:sz="0" w:space="0" w:color="auto"/>
        <w:right w:val="none" w:sz="0" w:space="0" w:color="auto"/>
      </w:divBdr>
    </w:div>
    <w:div w:id="1904412233">
      <w:bodyDiv w:val="1"/>
      <w:marLeft w:val="0"/>
      <w:marRight w:val="0"/>
      <w:marTop w:val="0"/>
      <w:marBottom w:val="0"/>
      <w:divBdr>
        <w:top w:val="none" w:sz="0" w:space="0" w:color="auto"/>
        <w:left w:val="none" w:sz="0" w:space="0" w:color="auto"/>
        <w:bottom w:val="none" w:sz="0" w:space="0" w:color="auto"/>
        <w:right w:val="none" w:sz="0" w:space="0" w:color="auto"/>
      </w:divBdr>
    </w:div>
    <w:div w:id="1904440139">
      <w:bodyDiv w:val="1"/>
      <w:marLeft w:val="0"/>
      <w:marRight w:val="0"/>
      <w:marTop w:val="0"/>
      <w:marBottom w:val="0"/>
      <w:divBdr>
        <w:top w:val="none" w:sz="0" w:space="0" w:color="auto"/>
        <w:left w:val="none" w:sz="0" w:space="0" w:color="auto"/>
        <w:bottom w:val="none" w:sz="0" w:space="0" w:color="auto"/>
        <w:right w:val="none" w:sz="0" w:space="0" w:color="auto"/>
      </w:divBdr>
    </w:div>
    <w:div w:id="1904490321">
      <w:bodyDiv w:val="1"/>
      <w:marLeft w:val="0"/>
      <w:marRight w:val="0"/>
      <w:marTop w:val="0"/>
      <w:marBottom w:val="0"/>
      <w:divBdr>
        <w:top w:val="none" w:sz="0" w:space="0" w:color="auto"/>
        <w:left w:val="none" w:sz="0" w:space="0" w:color="auto"/>
        <w:bottom w:val="none" w:sz="0" w:space="0" w:color="auto"/>
        <w:right w:val="none" w:sz="0" w:space="0" w:color="auto"/>
      </w:divBdr>
    </w:div>
    <w:div w:id="1905067607">
      <w:bodyDiv w:val="1"/>
      <w:marLeft w:val="0"/>
      <w:marRight w:val="0"/>
      <w:marTop w:val="0"/>
      <w:marBottom w:val="0"/>
      <w:divBdr>
        <w:top w:val="none" w:sz="0" w:space="0" w:color="auto"/>
        <w:left w:val="none" w:sz="0" w:space="0" w:color="auto"/>
        <w:bottom w:val="none" w:sz="0" w:space="0" w:color="auto"/>
        <w:right w:val="none" w:sz="0" w:space="0" w:color="auto"/>
      </w:divBdr>
    </w:div>
    <w:div w:id="1905524898">
      <w:bodyDiv w:val="1"/>
      <w:marLeft w:val="0"/>
      <w:marRight w:val="0"/>
      <w:marTop w:val="0"/>
      <w:marBottom w:val="0"/>
      <w:divBdr>
        <w:top w:val="none" w:sz="0" w:space="0" w:color="auto"/>
        <w:left w:val="none" w:sz="0" w:space="0" w:color="auto"/>
        <w:bottom w:val="none" w:sz="0" w:space="0" w:color="auto"/>
        <w:right w:val="none" w:sz="0" w:space="0" w:color="auto"/>
      </w:divBdr>
    </w:div>
    <w:div w:id="1905526389">
      <w:bodyDiv w:val="1"/>
      <w:marLeft w:val="0"/>
      <w:marRight w:val="0"/>
      <w:marTop w:val="0"/>
      <w:marBottom w:val="0"/>
      <w:divBdr>
        <w:top w:val="none" w:sz="0" w:space="0" w:color="auto"/>
        <w:left w:val="none" w:sz="0" w:space="0" w:color="auto"/>
        <w:bottom w:val="none" w:sz="0" w:space="0" w:color="auto"/>
        <w:right w:val="none" w:sz="0" w:space="0" w:color="auto"/>
      </w:divBdr>
    </w:div>
    <w:div w:id="1905800280">
      <w:bodyDiv w:val="1"/>
      <w:marLeft w:val="0"/>
      <w:marRight w:val="0"/>
      <w:marTop w:val="0"/>
      <w:marBottom w:val="0"/>
      <w:divBdr>
        <w:top w:val="none" w:sz="0" w:space="0" w:color="auto"/>
        <w:left w:val="none" w:sz="0" w:space="0" w:color="auto"/>
        <w:bottom w:val="none" w:sz="0" w:space="0" w:color="auto"/>
        <w:right w:val="none" w:sz="0" w:space="0" w:color="auto"/>
      </w:divBdr>
    </w:div>
    <w:div w:id="1905948283">
      <w:bodyDiv w:val="1"/>
      <w:marLeft w:val="0"/>
      <w:marRight w:val="0"/>
      <w:marTop w:val="0"/>
      <w:marBottom w:val="0"/>
      <w:divBdr>
        <w:top w:val="none" w:sz="0" w:space="0" w:color="auto"/>
        <w:left w:val="none" w:sz="0" w:space="0" w:color="auto"/>
        <w:bottom w:val="none" w:sz="0" w:space="0" w:color="auto"/>
        <w:right w:val="none" w:sz="0" w:space="0" w:color="auto"/>
      </w:divBdr>
    </w:div>
    <w:div w:id="1905950167">
      <w:bodyDiv w:val="1"/>
      <w:marLeft w:val="0"/>
      <w:marRight w:val="0"/>
      <w:marTop w:val="0"/>
      <w:marBottom w:val="0"/>
      <w:divBdr>
        <w:top w:val="none" w:sz="0" w:space="0" w:color="auto"/>
        <w:left w:val="none" w:sz="0" w:space="0" w:color="auto"/>
        <w:bottom w:val="none" w:sz="0" w:space="0" w:color="auto"/>
        <w:right w:val="none" w:sz="0" w:space="0" w:color="auto"/>
      </w:divBdr>
    </w:div>
    <w:div w:id="1906064962">
      <w:bodyDiv w:val="1"/>
      <w:marLeft w:val="0"/>
      <w:marRight w:val="0"/>
      <w:marTop w:val="0"/>
      <w:marBottom w:val="0"/>
      <w:divBdr>
        <w:top w:val="none" w:sz="0" w:space="0" w:color="auto"/>
        <w:left w:val="none" w:sz="0" w:space="0" w:color="auto"/>
        <w:bottom w:val="none" w:sz="0" w:space="0" w:color="auto"/>
        <w:right w:val="none" w:sz="0" w:space="0" w:color="auto"/>
      </w:divBdr>
    </w:div>
    <w:div w:id="1906185235">
      <w:bodyDiv w:val="1"/>
      <w:marLeft w:val="0"/>
      <w:marRight w:val="0"/>
      <w:marTop w:val="0"/>
      <w:marBottom w:val="0"/>
      <w:divBdr>
        <w:top w:val="none" w:sz="0" w:space="0" w:color="auto"/>
        <w:left w:val="none" w:sz="0" w:space="0" w:color="auto"/>
        <w:bottom w:val="none" w:sz="0" w:space="0" w:color="auto"/>
        <w:right w:val="none" w:sz="0" w:space="0" w:color="auto"/>
      </w:divBdr>
    </w:div>
    <w:div w:id="1906378452">
      <w:bodyDiv w:val="1"/>
      <w:marLeft w:val="0"/>
      <w:marRight w:val="0"/>
      <w:marTop w:val="0"/>
      <w:marBottom w:val="0"/>
      <w:divBdr>
        <w:top w:val="none" w:sz="0" w:space="0" w:color="auto"/>
        <w:left w:val="none" w:sz="0" w:space="0" w:color="auto"/>
        <w:bottom w:val="none" w:sz="0" w:space="0" w:color="auto"/>
        <w:right w:val="none" w:sz="0" w:space="0" w:color="auto"/>
      </w:divBdr>
    </w:div>
    <w:div w:id="1906404507">
      <w:bodyDiv w:val="1"/>
      <w:marLeft w:val="0"/>
      <w:marRight w:val="0"/>
      <w:marTop w:val="0"/>
      <w:marBottom w:val="0"/>
      <w:divBdr>
        <w:top w:val="none" w:sz="0" w:space="0" w:color="auto"/>
        <w:left w:val="none" w:sz="0" w:space="0" w:color="auto"/>
        <w:bottom w:val="none" w:sz="0" w:space="0" w:color="auto"/>
        <w:right w:val="none" w:sz="0" w:space="0" w:color="auto"/>
      </w:divBdr>
    </w:div>
    <w:div w:id="1906717629">
      <w:bodyDiv w:val="1"/>
      <w:marLeft w:val="0"/>
      <w:marRight w:val="0"/>
      <w:marTop w:val="0"/>
      <w:marBottom w:val="0"/>
      <w:divBdr>
        <w:top w:val="none" w:sz="0" w:space="0" w:color="auto"/>
        <w:left w:val="none" w:sz="0" w:space="0" w:color="auto"/>
        <w:bottom w:val="none" w:sz="0" w:space="0" w:color="auto"/>
        <w:right w:val="none" w:sz="0" w:space="0" w:color="auto"/>
      </w:divBdr>
    </w:div>
    <w:div w:id="1906792858">
      <w:bodyDiv w:val="1"/>
      <w:marLeft w:val="0"/>
      <w:marRight w:val="0"/>
      <w:marTop w:val="0"/>
      <w:marBottom w:val="0"/>
      <w:divBdr>
        <w:top w:val="none" w:sz="0" w:space="0" w:color="auto"/>
        <w:left w:val="none" w:sz="0" w:space="0" w:color="auto"/>
        <w:bottom w:val="none" w:sz="0" w:space="0" w:color="auto"/>
        <w:right w:val="none" w:sz="0" w:space="0" w:color="auto"/>
      </w:divBdr>
    </w:div>
    <w:div w:id="1906915861">
      <w:bodyDiv w:val="1"/>
      <w:marLeft w:val="0"/>
      <w:marRight w:val="0"/>
      <w:marTop w:val="0"/>
      <w:marBottom w:val="0"/>
      <w:divBdr>
        <w:top w:val="none" w:sz="0" w:space="0" w:color="auto"/>
        <w:left w:val="none" w:sz="0" w:space="0" w:color="auto"/>
        <w:bottom w:val="none" w:sz="0" w:space="0" w:color="auto"/>
        <w:right w:val="none" w:sz="0" w:space="0" w:color="auto"/>
      </w:divBdr>
    </w:div>
    <w:div w:id="1907179500">
      <w:bodyDiv w:val="1"/>
      <w:marLeft w:val="0"/>
      <w:marRight w:val="0"/>
      <w:marTop w:val="0"/>
      <w:marBottom w:val="0"/>
      <w:divBdr>
        <w:top w:val="none" w:sz="0" w:space="0" w:color="auto"/>
        <w:left w:val="none" w:sz="0" w:space="0" w:color="auto"/>
        <w:bottom w:val="none" w:sz="0" w:space="0" w:color="auto"/>
        <w:right w:val="none" w:sz="0" w:space="0" w:color="auto"/>
      </w:divBdr>
    </w:div>
    <w:div w:id="1907453544">
      <w:bodyDiv w:val="1"/>
      <w:marLeft w:val="0"/>
      <w:marRight w:val="0"/>
      <w:marTop w:val="0"/>
      <w:marBottom w:val="0"/>
      <w:divBdr>
        <w:top w:val="none" w:sz="0" w:space="0" w:color="auto"/>
        <w:left w:val="none" w:sz="0" w:space="0" w:color="auto"/>
        <w:bottom w:val="none" w:sz="0" w:space="0" w:color="auto"/>
        <w:right w:val="none" w:sz="0" w:space="0" w:color="auto"/>
      </w:divBdr>
    </w:div>
    <w:div w:id="1907493086">
      <w:bodyDiv w:val="1"/>
      <w:marLeft w:val="0"/>
      <w:marRight w:val="0"/>
      <w:marTop w:val="0"/>
      <w:marBottom w:val="0"/>
      <w:divBdr>
        <w:top w:val="none" w:sz="0" w:space="0" w:color="auto"/>
        <w:left w:val="none" w:sz="0" w:space="0" w:color="auto"/>
        <w:bottom w:val="none" w:sz="0" w:space="0" w:color="auto"/>
        <w:right w:val="none" w:sz="0" w:space="0" w:color="auto"/>
      </w:divBdr>
    </w:div>
    <w:div w:id="1907495462">
      <w:bodyDiv w:val="1"/>
      <w:marLeft w:val="0"/>
      <w:marRight w:val="0"/>
      <w:marTop w:val="0"/>
      <w:marBottom w:val="0"/>
      <w:divBdr>
        <w:top w:val="none" w:sz="0" w:space="0" w:color="auto"/>
        <w:left w:val="none" w:sz="0" w:space="0" w:color="auto"/>
        <w:bottom w:val="none" w:sz="0" w:space="0" w:color="auto"/>
        <w:right w:val="none" w:sz="0" w:space="0" w:color="auto"/>
      </w:divBdr>
    </w:div>
    <w:div w:id="1907841955">
      <w:bodyDiv w:val="1"/>
      <w:marLeft w:val="0"/>
      <w:marRight w:val="0"/>
      <w:marTop w:val="0"/>
      <w:marBottom w:val="0"/>
      <w:divBdr>
        <w:top w:val="none" w:sz="0" w:space="0" w:color="auto"/>
        <w:left w:val="none" w:sz="0" w:space="0" w:color="auto"/>
        <w:bottom w:val="none" w:sz="0" w:space="0" w:color="auto"/>
        <w:right w:val="none" w:sz="0" w:space="0" w:color="auto"/>
      </w:divBdr>
    </w:div>
    <w:div w:id="1907841956">
      <w:bodyDiv w:val="1"/>
      <w:marLeft w:val="0"/>
      <w:marRight w:val="0"/>
      <w:marTop w:val="0"/>
      <w:marBottom w:val="0"/>
      <w:divBdr>
        <w:top w:val="none" w:sz="0" w:space="0" w:color="auto"/>
        <w:left w:val="none" w:sz="0" w:space="0" w:color="auto"/>
        <w:bottom w:val="none" w:sz="0" w:space="0" w:color="auto"/>
        <w:right w:val="none" w:sz="0" w:space="0" w:color="auto"/>
      </w:divBdr>
    </w:div>
    <w:div w:id="1907912932">
      <w:bodyDiv w:val="1"/>
      <w:marLeft w:val="0"/>
      <w:marRight w:val="0"/>
      <w:marTop w:val="0"/>
      <w:marBottom w:val="0"/>
      <w:divBdr>
        <w:top w:val="none" w:sz="0" w:space="0" w:color="auto"/>
        <w:left w:val="none" w:sz="0" w:space="0" w:color="auto"/>
        <w:bottom w:val="none" w:sz="0" w:space="0" w:color="auto"/>
        <w:right w:val="none" w:sz="0" w:space="0" w:color="auto"/>
      </w:divBdr>
    </w:div>
    <w:div w:id="1907915976">
      <w:bodyDiv w:val="1"/>
      <w:marLeft w:val="0"/>
      <w:marRight w:val="0"/>
      <w:marTop w:val="0"/>
      <w:marBottom w:val="0"/>
      <w:divBdr>
        <w:top w:val="none" w:sz="0" w:space="0" w:color="auto"/>
        <w:left w:val="none" w:sz="0" w:space="0" w:color="auto"/>
        <w:bottom w:val="none" w:sz="0" w:space="0" w:color="auto"/>
        <w:right w:val="none" w:sz="0" w:space="0" w:color="auto"/>
      </w:divBdr>
    </w:div>
    <w:div w:id="1908032563">
      <w:bodyDiv w:val="1"/>
      <w:marLeft w:val="0"/>
      <w:marRight w:val="0"/>
      <w:marTop w:val="0"/>
      <w:marBottom w:val="0"/>
      <w:divBdr>
        <w:top w:val="none" w:sz="0" w:space="0" w:color="auto"/>
        <w:left w:val="none" w:sz="0" w:space="0" w:color="auto"/>
        <w:bottom w:val="none" w:sz="0" w:space="0" w:color="auto"/>
        <w:right w:val="none" w:sz="0" w:space="0" w:color="auto"/>
      </w:divBdr>
    </w:div>
    <w:div w:id="1908032599">
      <w:bodyDiv w:val="1"/>
      <w:marLeft w:val="0"/>
      <w:marRight w:val="0"/>
      <w:marTop w:val="0"/>
      <w:marBottom w:val="0"/>
      <w:divBdr>
        <w:top w:val="none" w:sz="0" w:space="0" w:color="auto"/>
        <w:left w:val="none" w:sz="0" w:space="0" w:color="auto"/>
        <w:bottom w:val="none" w:sz="0" w:space="0" w:color="auto"/>
        <w:right w:val="none" w:sz="0" w:space="0" w:color="auto"/>
      </w:divBdr>
    </w:div>
    <w:div w:id="1908302477">
      <w:bodyDiv w:val="1"/>
      <w:marLeft w:val="0"/>
      <w:marRight w:val="0"/>
      <w:marTop w:val="0"/>
      <w:marBottom w:val="0"/>
      <w:divBdr>
        <w:top w:val="none" w:sz="0" w:space="0" w:color="auto"/>
        <w:left w:val="none" w:sz="0" w:space="0" w:color="auto"/>
        <w:bottom w:val="none" w:sz="0" w:space="0" w:color="auto"/>
        <w:right w:val="none" w:sz="0" w:space="0" w:color="auto"/>
      </w:divBdr>
    </w:div>
    <w:div w:id="1908875375">
      <w:bodyDiv w:val="1"/>
      <w:marLeft w:val="0"/>
      <w:marRight w:val="0"/>
      <w:marTop w:val="0"/>
      <w:marBottom w:val="0"/>
      <w:divBdr>
        <w:top w:val="none" w:sz="0" w:space="0" w:color="auto"/>
        <w:left w:val="none" w:sz="0" w:space="0" w:color="auto"/>
        <w:bottom w:val="none" w:sz="0" w:space="0" w:color="auto"/>
        <w:right w:val="none" w:sz="0" w:space="0" w:color="auto"/>
      </w:divBdr>
    </w:div>
    <w:div w:id="1908998564">
      <w:bodyDiv w:val="1"/>
      <w:marLeft w:val="0"/>
      <w:marRight w:val="0"/>
      <w:marTop w:val="0"/>
      <w:marBottom w:val="0"/>
      <w:divBdr>
        <w:top w:val="none" w:sz="0" w:space="0" w:color="auto"/>
        <w:left w:val="none" w:sz="0" w:space="0" w:color="auto"/>
        <w:bottom w:val="none" w:sz="0" w:space="0" w:color="auto"/>
        <w:right w:val="none" w:sz="0" w:space="0" w:color="auto"/>
      </w:divBdr>
    </w:div>
    <w:div w:id="1909001315">
      <w:bodyDiv w:val="1"/>
      <w:marLeft w:val="0"/>
      <w:marRight w:val="0"/>
      <w:marTop w:val="0"/>
      <w:marBottom w:val="0"/>
      <w:divBdr>
        <w:top w:val="none" w:sz="0" w:space="0" w:color="auto"/>
        <w:left w:val="none" w:sz="0" w:space="0" w:color="auto"/>
        <w:bottom w:val="none" w:sz="0" w:space="0" w:color="auto"/>
        <w:right w:val="none" w:sz="0" w:space="0" w:color="auto"/>
      </w:divBdr>
    </w:div>
    <w:div w:id="1909151099">
      <w:bodyDiv w:val="1"/>
      <w:marLeft w:val="0"/>
      <w:marRight w:val="0"/>
      <w:marTop w:val="0"/>
      <w:marBottom w:val="0"/>
      <w:divBdr>
        <w:top w:val="none" w:sz="0" w:space="0" w:color="auto"/>
        <w:left w:val="none" w:sz="0" w:space="0" w:color="auto"/>
        <w:bottom w:val="none" w:sz="0" w:space="0" w:color="auto"/>
        <w:right w:val="none" w:sz="0" w:space="0" w:color="auto"/>
      </w:divBdr>
    </w:div>
    <w:div w:id="1909457916">
      <w:bodyDiv w:val="1"/>
      <w:marLeft w:val="0"/>
      <w:marRight w:val="0"/>
      <w:marTop w:val="0"/>
      <w:marBottom w:val="0"/>
      <w:divBdr>
        <w:top w:val="none" w:sz="0" w:space="0" w:color="auto"/>
        <w:left w:val="none" w:sz="0" w:space="0" w:color="auto"/>
        <w:bottom w:val="none" w:sz="0" w:space="0" w:color="auto"/>
        <w:right w:val="none" w:sz="0" w:space="0" w:color="auto"/>
      </w:divBdr>
    </w:div>
    <w:div w:id="1909535692">
      <w:bodyDiv w:val="1"/>
      <w:marLeft w:val="0"/>
      <w:marRight w:val="0"/>
      <w:marTop w:val="0"/>
      <w:marBottom w:val="0"/>
      <w:divBdr>
        <w:top w:val="none" w:sz="0" w:space="0" w:color="auto"/>
        <w:left w:val="none" w:sz="0" w:space="0" w:color="auto"/>
        <w:bottom w:val="none" w:sz="0" w:space="0" w:color="auto"/>
        <w:right w:val="none" w:sz="0" w:space="0" w:color="auto"/>
      </w:divBdr>
    </w:div>
    <w:div w:id="1910000401">
      <w:bodyDiv w:val="1"/>
      <w:marLeft w:val="0"/>
      <w:marRight w:val="0"/>
      <w:marTop w:val="0"/>
      <w:marBottom w:val="0"/>
      <w:divBdr>
        <w:top w:val="none" w:sz="0" w:space="0" w:color="auto"/>
        <w:left w:val="none" w:sz="0" w:space="0" w:color="auto"/>
        <w:bottom w:val="none" w:sz="0" w:space="0" w:color="auto"/>
        <w:right w:val="none" w:sz="0" w:space="0" w:color="auto"/>
      </w:divBdr>
    </w:div>
    <w:div w:id="1910075327">
      <w:bodyDiv w:val="1"/>
      <w:marLeft w:val="0"/>
      <w:marRight w:val="0"/>
      <w:marTop w:val="0"/>
      <w:marBottom w:val="0"/>
      <w:divBdr>
        <w:top w:val="none" w:sz="0" w:space="0" w:color="auto"/>
        <w:left w:val="none" w:sz="0" w:space="0" w:color="auto"/>
        <w:bottom w:val="none" w:sz="0" w:space="0" w:color="auto"/>
        <w:right w:val="none" w:sz="0" w:space="0" w:color="auto"/>
      </w:divBdr>
    </w:div>
    <w:div w:id="1910311707">
      <w:bodyDiv w:val="1"/>
      <w:marLeft w:val="0"/>
      <w:marRight w:val="0"/>
      <w:marTop w:val="0"/>
      <w:marBottom w:val="0"/>
      <w:divBdr>
        <w:top w:val="none" w:sz="0" w:space="0" w:color="auto"/>
        <w:left w:val="none" w:sz="0" w:space="0" w:color="auto"/>
        <w:bottom w:val="none" w:sz="0" w:space="0" w:color="auto"/>
        <w:right w:val="none" w:sz="0" w:space="0" w:color="auto"/>
      </w:divBdr>
    </w:div>
    <w:div w:id="1910461511">
      <w:bodyDiv w:val="1"/>
      <w:marLeft w:val="0"/>
      <w:marRight w:val="0"/>
      <w:marTop w:val="0"/>
      <w:marBottom w:val="0"/>
      <w:divBdr>
        <w:top w:val="none" w:sz="0" w:space="0" w:color="auto"/>
        <w:left w:val="none" w:sz="0" w:space="0" w:color="auto"/>
        <w:bottom w:val="none" w:sz="0" w:space="0" w:color="auto"/>
        <w:right w:val="none" w:sz="0" w:space="0" w:color="auto"/>
      </w:divBdr>
    </w:div>
    <w:div w:id="1910650119">
      <w:bodyDiv w:val="1"/>
      <w:marLeft w:val="0"/>
      <w:marRight w:val="0"/>
      <w:marTop w:val="0"/>
      <w:marBottom w:val="0"/>
      <w:divBdr>
        <w:top w:val="none" w:sz="0" w:space="0" w:color="auto"/>
        <w:left w:val="none" w:sz="0" w:space="0" w:color="auto"/>
        <w:bottom w:val="none" w:sz="0" w:space="0" w:color="auto"/>
        <w:right w:val="none" w:sz="0" w:space="0" w:color="auto"/>
      </w:divBdr>
    </w:div>
    <w:div w:id="1910918241">
      <w:bodyDiv w:val="1"/>
      <w:marLeft w:val="0"/>
      <w:marRight w:val="0"/>
      <w:marTop w:val="0"/>
      <w:marBottom w:val="0"/>
      <w:divBdr>
        <w:top w:val="none" w:sz="0" w:space="0" w:color="auto"/>
        <w:left w:val="none" w:sz="0" w:space="0" w:color="auto"/>
        <w:bottom w:val="none" w:sz="0" w:space="0" w:color="auto"/>
        <w:right w:val="none" w:sz="0" w:space="0" w:color="auto"/>
      </w:divBdr>
    </w:div>
    <w:div w:id="1910920781">
      <w:bodyDiv w:val="1"/>
      <w:marLeft w:val="0"/>
      <w:marRight w:val="0"/>
      <w:marTop w:val="0"/>
      <w:marBottom w:val="0"/>
      <w:divBdr>
        <w:top w:val="none" w:sz="0" w:space="0" w:color="auto"/>
        <w:left w:val="none" w:sz="0" w:space="0" w:color="auto"/>
        <w:bottom w:val="none" w:sz="0" w:space="0" w:color="auto"/>
        <w:right w:val="none" w:sz="0" w:space="0" w:color="auto"/>
      </w:divBdr>
    </w:div>
    <w:div w:id="1911041362">
      <w:bodyDiv w:val="1"/>
      <w:marLeft w:val="0"/>
      <w:marRight w:val="0"/>
      <w:marTop w:val="0"/>
      <w:marBottom w:val="0"/>
      <w:divBdr>
        <w:top w:val="none" w:sz="0" w:space="0" w:color="auto"/>
        <w:left w:val="none" w:sz="0" w:space="0" w:color="auto"/>
        <w:bottom w:val="none" w:sz="0" w:space="0" w:color="auto"/>
        <w:right w:val="none" w:sz="0" w:space="0" w:color="auto"/>
      </w:divBdr>
    </w:div>
    <w:div w:id="1911118321">
      <w:bodyDiv w:val="1"/>
      <w:marLeft w:val="0"/>
      <w:marRight w:val="0"/>
      <w:marTop w:val="0"/>
      <w:marBottom w:val="0"/>
      <w:divBdr>
        <w:top w:val="none" w:sz="0" w:space="0" w:color="auto"/>
        <w:left w:val="none" w:sz="0" w:space="0" w:color="auto"/>
        <w:bottom w:val="none" w:sz="0" w:space="0" w:color="auto"/>
        <w:right w:val="none" w:sz="0" w:space="0" w:color="auto"/>
      </w:divBdr>
    </w:div>
    <w:div w:id="1911425920">
      <w:bodyDiv w:val="1"/>
      <w:marLeft w:val="0"/>
      <w:marRight w:val="0"/>
      <w:marTop w:val="0"/>
      <w:marBottom w:val="0"/>
      <w:divBdr>
        <w:top w:val="none" w:sz="0" w:space="0" w:color="auto"/>
        <w:left w:val="none" w:sz="0" w:space="0" w:color="auto"/>
        <w:bottom w:val="none" w:sz="0" w:space="0" w:color="auto"/>
        <w:right w:val="none" w:sz="0" w:space="0" w:color="auto"/>
      </w:divBdr>
    </w:div>
    <w:div w:id="1911502572">
      <w:bodyDiv w:val="1"/>
      <w:marLeft w:val="0"/>
      <w:marRight w:val="0"/>
      <w:marTop w:val="0"/>
      <w:marBottom w:val="0"/>
      <w:divBdr>
        <w:top w:val="none" w:sz="0" w:space="0" w:color="auto"/>
        <w:left w:val="none" w:sz="0" w:space="0" w:color="auto"/>
        <w:bottom w:val="none" w:sz="0" w:space="0" w:color="auto"/>
        <w:right w:val="none" w:sz="0" w:space="0" w:color="auto"/>
      </w:divBdr>
    </w:div>
    <w:div w:id="1911959164">
      <w:bodyDiv w:val="1"/>
      <w:marLeft w:val="0"/>
      <w:marRight w:val="0"/>
      <w:marTop w:val="0"/>
      <w:marBottom w:val="0"/>
      <w:divBdr>
        <w:top w:val="none" w:sz="0" w:space="0" w:color="auto"/>
        <w:left w:val="none" w:sz="0" w:space="0" w:color="auto"/>
        <w:bottom w:val="none" w:sz="0" w:space="0" w:color="auto"/>
        <w:right w:val="none" w:sz="0" w:space="0" w:color="auto"/>
      </w:divBdr>
    </w:div>
    <w:div w:id="1912038199">
      <w:bodyDiv w:val="1"/>
      <w:marLeft w:val="0"/>
      <w:marRight w:val="0"/>
      <w:marTop w:val="0"/>
      <w:marBottom w:val="0"/>
      <w:divBdr>
        <w:top w:val="none" w:sz="0" w:space="0" w:color="auto"/>
        <w:left w:val="none" w:sz="0" w:space="0" w:color="auto"/>
        <w:bottom w:val="none" w:sz="0" w:space="0" w:color="auto"/>
        <w:right w:val="none" w:sz="0" w:space="0" w:color="auto"/>
      </w:divBdr>
    </w:div>
    <w:div w:id="1912350260">
      <w:bodyDiv w:val="1"/>
      <w:marLeft w:val="0"/>
      <w:marRight w:val="0"/>
      <w:marTop w:val="0"/>
      <w:marBottom w:val="0"/>
      <w:divBdr>
        <w:top w:val="none" w:sz="0" w:space="0" w:color="auto"/>
        <w:left w:val="none" w:sz="0" w:space="0" w:color="auto"/>
        <w:bottom w:val="none" w:sz="0" w:space="0" w:color="auto"/>
        <w:right w:val="none" w:sz="0" w:space="0" w:color="auto"/>
      </w:divBdr>
    </w:div>
    <w:div w:id="1912496166">
      <w:bodyDiv w:val="1"/>
      <w:marLeft w:val="0"/>
      <w:marRight w:val="0"/>
      <w:marTop w:val="0"/>
      <w:marBottom w:val="0"/>
      <w:divBdr>
        <w:top w:val="none" w:sz="0" w:space="0" w:color="auto"/>
        <w:left w:val="none" w:sz="0" w:space="0" w:color="auto"/>
        <w:bottom w:val="none" w:sz="0" w:space="0" w:color="auto"/>
        <w:right w:val="none" w:sz="0" w:space="0" w:color="auto"/>
      </w:divBdr>
    </w:div>
    <w:div w:id="1912810941">
      <w:bodyDiv w:val="1"/>
      <w:marLeft w:val="0"/>
      <w:marRight w:val="0"/>
      <w:marTop w:val="0"/>
      <w:marBottom w:val="0"/>
      <w:divBdr>
        <w:top w:val="none" w:sz="0" w:space="0" w:color="auto"/>
        <w:left w:val="none" w:sz="0" w:space="0" w:color="auto"/>
        <w:bottom w:val="none" w:sz="0" w:space="0" w:color="auto"/>
        <w:right w:val="none" w:sz="0" w:space="0" w:color="auto"/>
      </w:divBdr>
    </w:div>
    <w:div w:id="1912882906">
      <w:bodyDiv w:val="1"/>
      <w:marLeft w:val="0"/>
      <w:marRight w:val="0"/>
      <w:marTop w:val="0"/>
      <w:marBottom w:val="0"/>
      <w:divBdr>
        <w:top w:val="none" w:sz="0" w:space="0" w:color="auto"/>
        <w:left w:val="none" w:sz="0" w:space="0" w:color="auto"/>
        <w:bottom w:val="none" w:sz="0" w:space="0" w:color="auto"/>
        <w:right w:val="none" w:sz="0" w:space="0" w:color="auto"/>
      </w:divBdr>
    </w:div>
    <w:div w:id="1912962155">
      <w:bodyDiv w:val="1"/>
      <w:marLeft w:val="0"/>
      <w:marRight w:val="0"/>
      <w:marTop w:val="0"/>
      <w:marBottom w:val="0"/>
      <w:divBdr>
        <w:top w:val="none" w:sz="0" w:space="0" w:color="auto"/>
        <w:left w:val="none" w:sz="0" w:space="0" w:color="auto"/>
        <w:bottom w:val="none" w:sz="0" w:space="0" w:color="auto"/>
        <w:right w:val="none" w:sz="0" w:space="0" w:color="auto"/>
      </w:divBdr>
    </w:div>
    <w:div w:id="1913192728">
      <w:bodyDiv w:val="1"/>
      <w:marLeft w:val="0"/>
      <w:marRight w:val="0"/>
      <w:marTop w:val="0"/>
      <w:marBottom w:val="0"/>
      <w:divBdr>
        <w:top w:val="none" w:sz="0" w:space="0" w:color="auto"/>
        <w:left w:val="none" w:sz="0" w:space="0" w:color="auto"/>
        <w:bottom w:val="none" w:sz="0" w:space="0" w:color="auto"/>
        <w:right w:val="none" w:sz="0" w:space="0" w:color="auto"/>
      </w:divBdr>
    </w:div>
    <w:div w:id="1913269409">
      <w:bodyDiv w:val="1"/>
      <w:marLeft w:val="0"/>
      <w:marRight w:val="0"/>
      <w:marTop w:val="0"/>
      <w:marBottom w:val="0"/>
      <w:divBdr>
        <w:top w:val="none" w:sz="0" w:space="0" w:color="auto"/>
        <w:left w:val="none" w:sz="0" w:space="0" w:color="auto"/>
        <w:bottom w:val="none" w:sz="0" w:space="0" w:color="auto"/>
        <w:right w:val="none" w:sz="0" w:space="0" w:color="auto"/>
      </w:divBdr>
    </w:div>
    <w:div w:id="1913346799">
      <w:bodyDiv w:val="1"/>
      <w:marLeft w:val="0"/>
      <w:marRight w:val="0"/>
      <w:marTop w:val="0"/>
      <w:marBottom w:val="0"/>
      <w:divBdr>
        <w:top w:val="none" w:sz="0" w:space="0" w:color="auto"/>
        <w:left w:val="none" w:sz="0" w:space="0" w:color="auto"/>
        <w:bottom w:val="none" w:sz="0" w:space="0" w:color="auto"/>
        <w:right w:val="none" w:sz="0" w:space="0" w:color="auto"/>
      </w:divBdr>
    </w:div>
    <w:div w:id="1913395517">
      <w:bodyDiv w:val="1"/>
      <w:marLeft w:val="0"/>
      <w:marRight w:val="0"/>
      <w:marTop w:val="0"/>
      <w:marBottom w:val="0"/>
      <w:divBdr>
        <w:top w:val="none" w:sz="0" w:space="0" w:color="auto"/>
        <w:left w:val="none" w:sz="0" w:space="0" w:color="auto"/>
        <w:bottom w:val="none" w:sz="0" w:space="0" w:color="auto"/>
        <w:right w:val="none" w:sz="0" w:space="0" w:color="auto"/>
      </w:divBdr>
    </w:div>
    <w:div w:id="1913616251">
      <w:bodyDiv w:val="1"/>
      <w:marLeft w:val="0"/>
      <w:marRight w:val="0"/>
      <w:marTop w:val="0"/>
      <w:marBottom w:val="0"/>
      <w:divBdr>
        <w:top w:val="none" w:sz="0" w:space="0" w:color="auto"/>
        <w:left w:val="none" w:sz="0" w:space="0" w:color="auto"/>
        <w:bottom w:val="none" w:sz="0" w:space="0" w:color="auto"/>
        <w:right w:val="none" w:sz="0" w:space="0" w:color="auto"/>
      </w:divBdr>
    </w:div>
    <w:div w:id="1913655122">
      <w:bodyDiv w:val="1"/>
      <w:marLeft w:val="0"/>
      <w:marRight w:val="0"/>
      <w:marTop w:val="0"/>
      <w:marBottom w:val="0"/>
      <w:divBdr>
        <w:top w:val="none" w:sz="0" w:space="0" w:color="auto"/>
        <w:left w:val="none" w:sz="0" w:space="0" w:color="auto"/>
        <w:bottom w:val="none" w:sz="0" w:space="0" w:color="auto"/>
        <w:right w:val="none" w:sz="0" w:space="0" w:color="auto"/>
      </w:divBdr>
    </w:div>
    <w:div w:id="1914465856">
      <w:bodyDiv w:val="1"/>
      <w:marLeft w:val="0"/>
      <w:marRight w:val="0"/>
      <w:marTop w:val="0"/>
      <w:marBottom w:val="0"/>
      <w:divBdr>
        <w:top w:val="none" w:sz="0" w:space="0" w:color="auto"/>
        <w:left w:val="none" w:sz="0" w:space="0" w:color="auto"/>
        <w:bottom w:val="none" w:sz="0" w:space="0" w:color="auto"/>
        <w:right w:val="none" w:sz="0" w:space="0" w:color="auto"/>
      </w:divBdr>
    </w:div>
    <w:div w:id="1914503194">
      <w:bodyDiv w:val="1"/>
      <w:marLeft w:val="0"/>
      <w:marRight w:val="0"/>
      <w:marTop w:val="0"/>
      <w:marBottom w:val="0"/>
      <w:divBdr>
        <w:top w:val="none" w:sz="0" w:space="0" w:color="auto"/>
        <w:left w:val="none" w:sz="0" w:space="0" w:color="auto"/>
        <w:bottom w:val="none" w:sz="0" w:space="0" w:color="auto"/>
        <w:right w:val="none" w:sz="0" w:space="0" w:color="auto"/>
      </w:divBdr>
    </w:div>
    <w:div w:id="1914853624">
      <w:bodyDiv w:val="1"/>
      <w:marLeft w:val="0"/>
      <w:marRight w:val="0"/>
      <w:marTop w:val="0"/>
      <w:marBottom w:val="0"/>
      <w:divBdr>
        <w:top w:val="none" w:sz="0" w:space="0" w:color="auto"/>
        <w:left w:val="none" w:sz="0" w:space="0" w:color="auto"/>
        <w:bottom w:val="none" w:sz="0" w:space="0" w:color="auto"/>
        <w:right w:val="none" w:sz="0" w:space="0" w:color="auto"/>
      </w:divBdr>
    </w:div>
    <w:div w:id="1914899418">
      <w:bodyDiv w:val="1"/>
      <w:marLeft w:val="0"/>
      <w:marRight w:val="0"/>
      <w:marTop w:val="0"/>
      <w:marBottom w:val="0"/>
      <w:divBdr>
        <w:top w:val="none" w:sz="0" w:space="0" w:color="auto"/>
        <w:left w:val="none" w:sz="0" w:space="0" w:color="auto"/>
        <w:bottom w:val="none" w:sz="0" w:space="0" w:color="auto"/>
        <w:right w:val="none" w:sz="0" w:space="0" w:color="auto"/>
      </w:divBdr>
    </w:div>
    <w:div w:id="1915429330">
      <w:bodyDiv w:val="1"/>
      <w:marLeft w:val="0"/>
      <w:marRight w:val="0"/>
      <w:marTop w:val="0"/>
      <w:marBottom w:val="0"/>
      <w:divBdr>
        <w:top w:val="none" w:sz="0" w:space="0" w:color="auto"/>
        <w:left w:val="none" w:sz="0" w:space="0" w:color="auto"/>
        <w:bottom w:val="none" w:sz="0" w:space="0" w:color="auto"/>
        <w:right w:val="none" w:sz="0" w:space="0" w:color="auto"/>
      </w:divBdr>
    </w:div>
    <w:div w:id="1915705289">
      <w:bodyDiv w:val="1"/>
      <w:marLeft w:val="0"/>
      <w:marRight w:val="0"/>
      <w:marTop w:val="0"/>
      <w:marBottom w:val="0"/>
      <w:divBdr>
        <w:top w:val="none" w:sz="0" w:space="0" w:color="auto"/>
        <w:left w:val="none" w:sz="0" w:space="0" w:color="auto"/>
        <w:bottom w:val="none" w:sz="0" w:space="0" w:color="auto"/>
        <w:right w:val="none" w:sz="0" w:space="0" w:color="auto"/>
      </w:divBdr>
    </w:div>
    <w:div w:id="1915771431">
      <w:bodyDiv w:val="1"/>
      <w:marLeft w:val="0"/>
      <w:marRight w:val="0"/>
      <w:marTop w:val="0"/>
      <w:marBottom w:val="0"/>
      <w:divBdr>
        <w:top w:val="none" w:sz="0" w:space="0" w:color="auto"/>
        <w:left w:val="none" w:sz="0" w:space="0" w:color="auto"/>
        <w:bottom w:val="none" w:sz="0" w:space="0" w:color="auto"/>
        <w:right w:val="none" w:sz="0" w:space="0" w:color="auto"/>
      </w:divBdr>
    </w:div>
    <w:div w:id="1915820549">
      <w:bodyDiv w:val="1"/>
      <w:marLeft w:val="0"/>
      <w:marRight w:val="0"/>
      <w:marTop w:val="0"/>
      <w:marBottom w:val="0"/>
      <w:divBdr>
        <w:top w:val="none" w:sz="0" w:space="0" w:color="auto"/>
        <w:left w:val="none" w:sz="0" w:space="0" w:color="auto"/>
        <w:bottom w:val="none" w:sz="0" w:space="0" w:color="auto"/>
        <w:right w:val="none" w:sz="0" w:space="0" w:color="auto"/>
      </w:divBdr>
    </w:div>
    <w:div w:id="1915820698">
      <w:bodyDiv w:val="1"/>
      <w:marLeft w:val="0"/>
      <w:marRight w:val="0"/>
      <w:marTop w:val="0"/>
      <w:marBottom w:val="0"/>
      <w:divBdr>
        <w:top w:val="none" w:sz="0" w:space="0" w:color="auto"/>
        <w:left w:val="none" w:sz="0" w:space="0" w:color="auto"/>
        <w:bottom w:val="none" w:sz="0" w:space="0" w:color="auto"/>
        <w:right w:val="none" w:sz="0" w:space="0" w:color="auto"/>
      </w:divBdr>
    </w:div>
    <w:div w:id="1915897740">
      <w:bodyDiv w:val="1"/>
      <w:marLeft w:val="0"/>
      <w:marRight w:val="0"/>
      <w:marTop w:val="0"/>
      <w:marBottom w:val="0"/>
      <w:divBdr>
        <w:top w:val="none" w:sz="0" w:space="0" w:color="auto"/>
        <w:left w:val="none" w:sz="0" w:space="0" w:color="auto"/>
        <w:bottom w:val="none" w:sz="0" w:space="0" w:color="auto"/>
        <w:right w:val="none" w:sz="0" w:space="0" w:color="auto"/>
      </w:divBdr>
    </w:div>
    <w:div w:id="1915965842">
      <w:bodyDiv w:val="1"/>
      <w:marLeft w:val="0"/>
      <w:marRight w:val="0"/>
      <w:marTop w:val="0"/>
      <w:marBottom w:val="0"/>
      <w:divBdr>
        <w:top w:val="none" w:sz="0" w:space="0" w:color="auto"/>
        <w:left w:val="none" w:sz="0" w:space="0" w:color="auto"/>
        <w:bottom w:val="none" w:sz="0" w:space="0" w:color="auto"/>
        <w:right w:val="none" w:sz="0" w:space="0" w:color="auto"/>
      </w:divBdr>
    </w:div>
    <w:div w:id="1916015069">
      <w:bodyDiv w:val="1"/>
      <w:marLeft w:val="0"/>
      <w:marRight w:val="0"/>
      <w:marTop w:val="0"/>
      <w:marBottom w:val="0"/>
      <w:divBdr>
        <w:top w:val="none" w:sz="0" w:space="0" w:color="auto"/>
        <w:left w:val="none" w:sz="0" w:space="0" w:color="auto"/>
        <w:bottom w:val="none" w:sz="0" w:space="0" w:color="auto"/>
        <w:right w:val="none" w:sz="0" w:space="0" w:color="auto"/>
      </w:divBdr>
    </w:div>
    <w:div w:id="1916167276">
      <w:bodyDiv w:val="1"/>
      <w:marLeft w:val="0"/>
      <w:marRight w:val="0"/>
      <w:marTop w:val="0"/>
      <w:marBottom w:val="0"/>
      <w:divBdr>
        <w:top w:val="none" w:sz="0" w:space="0" w:color="auto"/>
        <w:left w:val="none" w:sz="0" w:space="0" w:color="auto"/>
        <w:bottom w:val="none" w:sz="0" w:space="0" w:color="auto"/>
        <w:right w:val="none" w:sz="0" w:space="0" w:color="auto"/>
      </w:divBdr>
    </w:div>
    <w:div w:id="1916351067">
      <w:bodyDiv w:val="1"/>
      <w:marLeft w:val="0"/>
      <w:marRight w:val="0"/>
      <w:marTop w:val="0"/>
      <w:marBottom w:val="0"/>
      <w:divBdr>
        <w:top w:val="none" w:sz="0" w:space="0" w:color="auto"/>
        <w:left w:val="none" w:sz="0" w:space="0" w:color="auto"/>
        <w:bottom w:val="none" w:sz="0" w:space="0" w:color="auto"/>
        <w:right w:val="none" w:sz="0" w:space="0" w:color="auto"/>
      </w:divBdr>
    </w:div>
    <w:div w:id="1916351820">
      <w:bodyDiv w:val="1"/>
      <w:marLeft w:val="0"/>
      <w:marRight w:val="0"/>
      <w:marTop w:val="0"/>
      <w:marBottom w:val="0"/>
      <w:divBdr>
        <w:top w:val="none" w:sz="0" w:space="0" w:color="auto"/>
        <w:left w:val="none" w:sz="0" w:space="0" w:color="auto"/>
        <w:bottom w:val="none" w:sz="0" w:space="0" w:color="auto"/>
        <w:right w:val="none" w:sz="0" w:space="0" w:color="auto"/>
      </w:divBdr>
    </w:div>
    <w:div w:id="1916357621">
      <w:bodyDiv w:val="1"/>
      <w:marLeft w:val="0"/>
      <w:marRight w:val="0"/>
      <w:marTop w:val="0"/>
      <w:marBottom w:val="0"/>
      <w:divBdr>
        <w:top w:val="none" w:sz="0" w:space="0" w:color="auto"/>
        <w:left w:val="none" w:sz="0" w:space="0" w:color="auto"/>
        <w:bottom w:val="none" w:sz="0" w:space="0" w:color="auto"/>
        <w:right w:val="none" w:sz="0" w:space="0" w:color="auto"/>
      </w:divBdr>
    </w:div>
    <w:div w:id="1916739392">
      <w:bodyDiv w:val="1"/>
      <w:marLeft w:val="0"/>
      <w:marRight w:val="0"/>
      <w:marTop w:val="0"/>
      <w:marBottom w:val="0"/>
      <w:divBdr>
        <w:top w:val="none" w:sz="0" w:space="0" w:color="auto"/>
        <w:left w:val="none" w:sz="0" w:space="0" w:color="auto"/>
        <w:bottom w:val="none" w:sz="0" w:space="0" w:color="auto"/>
        <w:right w:val="none" w:sz="0" w:space="0" w:color="auto"/>
      </w:divBdr>
    </w:div>
    <w:div w:id="1916895225">
      <w:bodyDiv w:val="1"/>
      <w:marLeft w:val="0"/>
      <w:marRight w:val="0"/>
      <w:marTop w:val="0"/>
      <w:marBottom w:val="0"/>
      <w:divBdr>
        <w:top w:val="none" w:sz="0" w:space="0" w:color="auto"/>
        <w:left w:val="none" w:sz="0" w:space="0" w:color="auto"/>
        <w:bottom w:val="none" w:sz="0" w:space="0" w:color="auto"/>
        <w:right w:val="none" w:sz="0" w:space="0" w:color="auto"/>
      </w:divBdr>
    </w:div>
    <w:div w:id="1916933473">
      <w:bodyDiv w:val="1"/>
      <w:marLeft w:val="0"/>
      <w:marRight w:val="0"/>
      <w:marTop w:val="0"/>
      <w:marBottom w:val="0"/>
      <w:divBdr>
        <w:top w:val="none" w:sz="0" w:space="0" w:color="auto"/>
        <w:left w:val="none" w:sz="0" w:space="0" w:color="auto"/>
        <w:bottom w:val="none" w:sz="0" w:space="0" w:color="auto"/>
        <w:right w:val="none" w:sz="0" w:space="0" w:color="auto"/>
      </w:divBdr>
    </w:div>
    <w:div w:id="1916939444">
      <w:bodyDiv w:val="1"/>
      <w:marLeft w:val="0"/>
      <w:marRight w:val="0"/>
      <w:marTop w:val="0"/>
      <w:marBottom w:val="0"/>
      <w:divBdr>
        <w:top w:val="none" w:sz="0" w:space="0" w:color="auto"/>
        <w:left w:val="none" w:sz="0" w:space="0" w:color="auto"/>
        <w:bottom w:val="none" w:sz="0" w:space="0" w:color="auto"/>
        <w:right w:val="none" w:sz="0" w:space="0" w:color="auto"/>
      </w:divBdr>
    </w:div>
    <w:div w:id="1917129467">
      <w:bodyDiv w:val="1"/>
      <w:marLeft w:val="0"/>
      <w:marRight w:val="0"/>
      <w:marTop w:val="0"/>
      <w:marBottom w:val="0"/>
      <w:divBdr>
        <w:top w:val="none" w:sz="0" w:space="0" w:color="auto"/>
        <w:left w:val="none" w:sz="0" w:space="0" w:color="auto"/>
        <w:bottom w:val="none" w:sz="0" w:space="0" w:color="auto"/>
        <w:right w:val="none" w:sz="0" w:space="0" w:color="auto"/>
      </w:divBdr>
    </w:div>
    <w:div w:id="1917353286">
      <w:bodyDiv w:val="1"/>
      <w:marLeft w:val="0"/>
      <w:marRight w:val="0"/>
      <w:marTop w:val="0"/>
      <w:marBottom w:val="0"/>
      <w:divBdr>
        <w:top w:val="none" w:sz="0" w:space="0" w:color="auto"/>
        <w:left w:val="none" w:sz="0" w:space="0" w:color="auto"/>
        <w:bottom w:val="none" w:sz="0" w:space="0" w:color="auto"/>
        <w:right w:val="none" w:sz="0" w:space="0" w:color="auto"/>
      </w:divBdr>
    </w:div>
    <w:div w:id="1917934416">
      <w:bodyDiv w:val="1"/>
      <w:marLeft w:val="0"/>
      <w:marRight w:val="0"/>
      <w:marTop w:val="0"/>
      <w:marBottom w:val="0"/>
      <w:divBdr>
        <w:top w:val="none" w:sz="0" w:space="0" w:color="auto"/>
        <w:left w:val="none" w:sz="0" w:space="0" w:color="auto"/>
        <w:bottom w:val="none" w:sz="0" w:space="0" w:color="auto"/>
        <w:right w:val="none" w:sz="0" w:space="0" w:color="auto"/>
      </w:divBdr>
    </w:div>
    <w:div w:id="1918050191">
      <w:bodyDiv w:val="1"/>
      <w:marLeft w:val="0"/>
      <w:marRight w:val="0"/>
      <w:marTop w:val="0"/>
      <w:marBottom w:val="0"/>
      <w:divBdr>
        <w:top w:val="none" w:sz="0" w:space="0" w:color="auto"/>
        <w:left w:val="none" w:sz="0" w:space="0" w:color="auto"/>
        <w:bottom w:val="none" w:sz="0" w:space="0" w:color="auto"/>
        <w:right w:val="none" w:sz="0" w:space="0" w:color="auto"/>
      </w:divBdr>
    </w:div>
    <w:div w:id="1918395901">
      <w:bodyDiv w:val="1"/>
      <w:marLeft w:val="0"/>
      <w:marRight w:val="0"/>
      <w:marTop w:val="0"/>
      <w:marBottom w:val="0"/>
      <w:divBdr>
        <w:top w:val="none" w:sz="0" w:space="0" w:color="auto"/>
        <w:left w:val="none" w:sz="0" w:space="0" w:color="auto"/>
        <w:bottom w:val="none" w:sz="0" w:space="0" w:color="auto"/>
        <w:right w:val="none" w:sz="0" w:space="0" w:color="auto"/>
      </w:divBdr>
    </w:div>
    <w:div w:id="1918442147">
      <w:bodyDiv w:val="1"/>
      <w:marLeft w:val="0"/>
      <w:marRight w:val="0"/>
      <w:marTop w:val="0"/>
      <w:marBottom w:val="0"/>
      <w:divBdr>
        <w:top w:val="none" w:sz="0" w:space="0" w:color="auto"/>
        <w:left w:val="none" w:sz="0" w:space="0" w:color="auto"/>
        <w:bottom w:val="none" w:sz="0" w:space="0" w:color="auto"/>
        <w:right w:val="none" w:sz="0" w:space="0" w:color="auto"/>
      </w:divBdr>
    </w:div>
    <w:div w:id="1918516806">
      <w:bodyDiv w:val="1"/>
      <w:marLeft w:val="0"/>
      <w:marRight w:val="0"/>
      <w:marTop w:val="0"/>
      <w:marBottom w:val="0"/>
      <w:divBdr>
        <w:top w:val="none" w:sz="0" w:space="0" w:color="auto"/>
        <w:left w:val="none" w:sz="0" w:space="0" w:color="auto"/>
        <w:bottom w:val="none" w:sz="0" w:space="0" w:color="auto"/>
        <w:right w:val="none" w:sz="0" w:space="0" w:color="auto"/>
      </w:divBdr>
    </w:div>
    <w:div w:id="1918592599">
      <w:bodyDiv w:val="1"/>
      <w:marLeft w:val="0"/>
      <w:marRight w:val="0"/>
      <w:marTop w:val="0"/>
      <w:marBottom w:val="0"/>
      <w:divBdr>
        <w:top w:val="none" w:sz="0" w:space="0" w:color="auto"/>
        <w:left w:val="none" w:sz="0" w:space="0" w:color="auto"/>
        <w:bottom w:val="none" w:sz="0" w:space="0" w:color="auto"/>
        <w:right w:val="none" w:sz="0" w:space="0" w:color="auto"/>
      </w:divBdr>
    </w:div>
    <w:div w:id="1918634202">
      <w:bodyDiv w:val="1"/>
      <w:marLeft w:val="0"/>
      <w:marRight w:val="0"/>
      <w:marTop w:val="0"/>
      <w:marBottom w:val="0"/>
      <w:divBdr>
        <w:top w:val="none" w:sz="0" w:space="0" w:color="auto"/>
        <w:left w:val="none" w:sz="0" w:space="0" w:color="auto"/>
        <w:bottom w:val="none" w:sz="0" w:space="0" w:color="auto"/>
        <w:right w:val="none" w:sz="0" w:space="0" w:color="auto"/>
      </w:divBdr>
    </w:div>
    <w:div w:id="1918828845">
      <w:bodyDiv w:val="1"/>
      <w:marLeft w:val="0"/>
      <w:marRight w:val="0"/>
      <w:marTop w:val="0"/>
      <w:marBottom w:val="0"/>
      <w:divBdr>
        <w:top w:val="none" w:sz="0" w:space="0" w:color="auto"/>
        <w:left w:val="none" w:sz="0" w:space="0" w:color="auto"/>
        <w:bottom w:val="none" w:sz="0" w:space="0" w:color="auto"/>
        <w:right w:val="none" w:sz="0" w:space="0" w:color="auto"/>
      </w:divBdr>
    </w:div>
    <w:div w:id="1918857275">
      <w:bodyDiv w:val="1"/>
      <w:marLeft w:val="0"/>
      <w:marRight w:val="0"/>
      <w:marTop w:val="0"/>
      <w:marBottom w:val="0"/>
      <w:divBdr>
        <w:top w:val="none" w:sz="0" w:space="0" w:color="auto"/>
        <w:left w:val="none" w:sz="0" w:space="0" w:color="auto"/>
        <w:bottom w:val="none" w:sz="0" w:space="0" w:color="auto"/>
        <w:right w:val="none" w:sz="0" w:space="0" w:color="auto"/>
      </w:divBdr>
    </w:div>
    <w:div w:id="1918861074">
      <w:bodyDiv w:val="1"/>
      <w:marLeft w:val="0"/>
      <w:marRight w:val="0"/>
      <w:marTop w:val="0"/>
      <w:marBottom w:val="0"/>
      <w:divBdr>
        <w:top w:val="none" w:sz="0" w:space="0" w:color="auto"/>
        <w:left w:val="none" w:sz="0" w:space="0" w:color="auto"/>
        <w:bottom w:val="none" w:sz="0" w:space="0" w:color="auto"/>
        <w:right w:val="none" w:sz="0" w:space="0" w:color="auto"/>
      </w:divBdr>
    </w:div>
    <w:div w:id="1919316187">
      <w:bodyDiv w:val="1"/>
      <w:marLeft w:val="0"/>
      <w:marRight w:val="0"/>
      <w:marTop w:val="0"/>
      <w:marBottom w:val="0"/>
      <w:divBdr>
        <w:top w:val="none" w:sz="0" w:space="0" w:color="auto"/>
        <w:left w:val="none" w:sz="0" w:space="0" w:color="auto"/>
        <w:bottom w:val="none" w:sz="0" w:space="0" w:color="auto"/>
        <w:right w:val="none" w:sz="0" w:space="0" w:color="auto"/>
      </w:divBdr>
    </w:div>
    <w:div w:id="1919359980">
      <w:bodyDiv w:val="1"/>
      <w:marLeft w:val="0"/>
      <w:marRight w:val="0"/>
      <w:marTop w:val="0"/>
      <w:marBottom w:val="0"/>
      <w:divBdr>
        <w:top w:val="none" w:sz="0" w:space="0" w:color="auto"/>
        <w:left w:val="none" w:sz="0" w:space="0" w:color="auto"/>
        <w:bottom w:val="none" w:sz="0" w:space="0" w:color="auto"/>
        <w:right w:val="none" w:sz="0" w:space="0" w:color="auto"/>
      </w:divBdr>
    </w:div>
    <w:div w:id="1919635467">
      <w:bodyDiv w:val="1"/>
      <w:marLeft w:val="0"/>
      <w:marRight w:val="0"/>
      <w:marTop w:val="0"/>
      <w:marBottom w:val="0"/>
      <w:divBdr>
        <w:top w:val="none" w:sz="0" w:space="0" w:color="auto"/>
        <w:left w:val="none" w:sz="0" w:space="0" w:color="auto"/>
        <w:bottom w:val="none" w:sz="0" w:space="0" w:color="auto"/>
        <w:right w:val="none" w:sz="0" w:space="0" w:color="auto"/>
      </w:divBdr>
    </w:div>
    <w:div w:id="1919710740">
      <w:bodyDiv w:val="1"/>
      <w:marLeft w:val="0"/>
      <w:marRight w:val="0"/>
      <w:marTop w:val="0"/>
      <w:marBottom w:val="0"/>
      <w:divBdr>
        <w:top w:val="none" w:sz="0" w:space="0" w:color="auto"/>
        <w:left w:val="none" w:sz="0" w:space="0" w:color="auto"/>
        <w:bottom w:val="none" w:sz="0" w:space="0" w:color="auto"/>
        <w:right w:val="none" w:sz="0" w:space="0" w:color="auto"/>
      </w:divBdr>
    </w:div>
    <w:div w:id="1919711428">
      <w:bodyDiv w:val="1"/>
      <w:marLeft w:val="0"/>
      <w:marRight w:val="0"/>
      <w:marTop w:val="0"/>
      <w:marBottom w:val="0"/>
      <w:divBdr>
        <w:top w:val="none" w:sz="0" w:space="0" w:color="auto"/>
        <w:left w:val="none" w:sz="0" w:space="0" w:color="auto"/>
        <w:bottom w:val="none" w:sz="0" w:space="0" w:color="auto"/>
        <w:right w:val="none" w:sz="0" w:space="0" w:color="auto"/>
      </w:divBdr>
    </w:div>
    <w:div w:id="1920285486">
      <w:bodyDiv w:val="1"/>
      <w:marLeft w:val="0"/>
      <w:marRight w:val="0"/>
      <w:marTop w:val="0"/>
      <w:marBottom w:val="0"/>
      <w:divBdr>
        <w:top w:val="none" w:sz="0" w:space="0" w:color="auto"/>
        <w:left w:val="none" w:sz="0" w:space="0" w:color="auto"/>
        <w:bottom w:val="none" w:sz="0" w:space="0" w:color="auto"/>
        <w:right w:val="none" w:sz="0" w:space="0" w:color="auto"/>
      </w:divBdr>
    </w:div>
    <w:div w:id="1920402852">
      <w:bodyDiv w:val="1"/>
      <w:marLeft w:val="0"/>
      <w:marRight w:val="0"/>
      <w:marTop w:val="0"/>
      <w:marBottom w:val="0"/>
      <w:divBdr>
        <w:top w:val="none" w:sz="0" w:space="0" w:color="auto"/>
        <w:left w:val="none" w:sz="0" w:space="0" w:color="auto"/>
        <w:bottom w:val="none" w:sz="0" w:space="0" w:color="auto"/>
        <w:right w:val="none" w:sz="0" w:space="0" w:color="auto"/>
      </w:divBdr>
    </w:div>
    <w:div w:id="1920405663">
      <w:bodyDiv w:val="1"/>
      <w:marLeft w:val="0"/>
      <w:marRight w:val="0"/>
      <w:marTop w:val="0"/>
      <w:marBottom w:val="0"/>
      <w:divBdr>
        <w:top w:val="none" w:sz="0" w:space="0" w:color="auto"/>
        <w:left w:val="none" w:sz="0" w:space="0" w:color="auto"/>
        <w:bottom w:val="none" w:sz="0" w:space="0" w:color="auto"/>
        <w:right w:val="none" w:sz="0" w:space="0" w:color="auto"/>
      </w:divBdr>
    </w:div>
    <w:div w:id="1920627478">
      <w:bodyDiv w:val="1"/>
      <w:marLeft w:val="0"/>
      <w:marRight w:val="0"/>
      <w:marTop w:val="0"/>
      <w:marBottom w:val="0"/>
      <w:divBdr>
        <w:top w:val="none" w:sz="0" w:space="0" w:color="auto"/>
        <w:left w:val="none" w:sz="0" w:space="0" w:color="auto"/>
        <w:bottom w:val="none" w:sz="0" w:space="0" w:color="auto"/>
        <w:right w:val="none" w:sz="0" w:space="0" w:color="auto"/>
      </w:divBdr>
    </w:div>
    <w:div w:id="1920629753">
      <w:bodyDiv w:val="1"/>
      <w:marLeft w:val="0"/>
      <w:marRight w:val="0"/>
      <w:marTop w:val="0"/>
      <w:marBottom w:val="0"/>
      <w:divBdr>
        <w:top w:val="none" w:sz="0" w:space="0" w:color="auto"/>
        <w:left w:val="none" w:sz="0" w:space="0" w:color="auto"/>
        <w:bottom w:val="none" w:sz="0" w:space="0" w:color="auto"/>
        <w:right w:val="none" w:sz="0" w:space="0" w:color="auto"/>
      </w:divBdr>
    </w:div>
    <w:div w:id="1920672735">
      <w:bodyDiv w:val="1"/>
      <w:marLeft w:val="0"/>
      <w:marRight w:val="0"/>
      <w:marTop w:val="0"/>
      <w:marBottom w:val="0"/>
      <w:divBdr>
        <w:top w:val="none" w:sz="0" w:space="0" w:color="auto"/>
        <w:left w:val="none" w:sz="0" w:space="0" w:color="auto"/>
        <w:bottom w:val="none" w:sz="0" w:space="0" w:color="auto"/>
        <w:right w:val="none" w:sz="0" w:space="0" w:color="auto"/>
      </w:divBdr>
    </w:div>
    <w:div w:id="1920677422">
      <w:bodyDiv w:val="1"/>
      <w:marLeft w:val="0"/>
      <w:marRight w:val="0"/>
      <w:marTop w:val="0"/>
      <w:marBottom w:val="0"/>
      <w:divBdr>
        <w:top w:val="none" w:sz="0" w:space="0" w:color="auto"/>
        <w:left w:val="none" w:sz="0" w:space="0" w:color="auto"/>
        <w:bottom w:val="none" w:sz="0" w:space="0" w:color="auto"/>
        <w:right w:val="none" w:sz="0" w:space="0" w:color="auto"/>
      </w:divBdr>
    </w:div>
    <w:div w:id="1920867174">
      <w:bodyDiv w:val="1"/>
      <w:marLeft w:val="0"/>
      <w:marRight w:val="0"/>
      <w:marTop w:val="0"/>
      <w:marBottom w:val="0"/>
      <w:divBdr>
        <w:top w:val="none" w:sz="0" w:space="0" w:color="auto"/>
        <w:left w:val="none" w:sz="0" w:space="0" w:color="auto"/>
        <w:bottom w:val="none" w:sz="0" w:space="0" w:color="auto"/>
        <w:right w:val="none" w:sz="0" w:space="0" w:color="auto"/>
      </w:divBdr>
    </w:div>
    <w:div w:id="1921016102">
      <w:bodyDiv w:val="1"/>
      <w:marLeft w:val="0"/>
      <w:marRight w:val="0"/>
      <w:marTop w:val="0"/>
      <w:marBottom w:val="0"/>
      <w:divBdr>
        <w:top w:val="none" w:sz="0" w:space="0" w:color="auto"/>
        <w:left w:val="none" w:sz="0" w:space="0" w:color="auto"/>
        <w:bottom w:val="none" w:sz="0" w:space="0" w:color="auto"/>
        <w:right w:val="none" w:sz="0" w:space="0" w:color="auto"/>
      </w:divBdr>
    </w:div>
    <w:div w:id="1921139582">
      <w:bodyDiv w:val="1"/>
      <w:marLeft w:val="0"/>
      <w:marRight w:val="0"/>
      <w:marTop w:val="0"/>
      <w:marBottom w:val="0"/>
      <w:divBdr>
        <w:top w:val="none" w:sz="0" w:space="0" w:color="auto"/>
        <w:left w:val="none" w:sz="0" w:space="0" w:color="auto"/>
        <w:bottom w:val="none" w:sz="0" w:space="0" w:color="auto"/>
        <w:right w:val="none" w:sz="0" w:space="0" w:color="auto"/>
      </w:divBdr>
    </w:div>
    <w:div w:id="1921257564">
      <w:bodyDiv w:val="1"/>
      <w:marLeft w:val="0"/>
      <w:marRight w:val="0"/>
      <w:marTop w:val="0"/>
      <w:marBottom w:val="0"/>
      <w:divBdr>
        <w:top w:val="none" w:sz="0" w:space="0" w:color="auto"/>
        <w:left w:val="none" w:sz="0" w:space="0" w:color="auto"/>
        <w:bottom w:val="none" w:sz="0" w:space="0" w:color="auto"/>
        <w:right w:val="none" w:sz="0" w:space="0" w:color="auto"/>
      </w:divBdr>
    </w:div>
    <w:div w:id="1921450621">
      <w:bodyDiv w:val="1"/>
      <w:marLeft w:val="0"/>
      <w:marRight w:val="0"/>
      <w:marTop w:val="0"/>
      <w:marBottom w:val="0"/>
      <w:divBdr>
        <w:top w:val="none" w:sz="0" w:space="0" w:color="auto"/>
        <w:left w:val="none" w:sz="0" w:space="0" w:color="auto"/>
        <w:bottom w:val="none" w:sz="0" w:space="0" w:color="auto"/>
        <w:right w:val="none" w:sz="0" w:space="0" w:color="auto"/>
      </w:divBdr>
    </w:div>
    <w:div w:id="1921795708">
      <w:bodyDiv w:val="1"/>
      <w:marLeft w:val="0"/>
      <w:marRight w:val="0"/>
      <w:marTop w:val="0"/>
      <w:marBottom w:val="0"/>
      <w:divBdr>
        <w:top w:val="none" w:sz="0" w:space="0" w:color="auto"/>
        <w:left w:val="none" w:sz="0" w:space="0" w:color="auto"/>
        <w:bottom w:val="none" w:sz="0" w:space="0" w:color="auto"/>
        <w:right w:val="none" w:sz="0" w:space="0" w:color="auto"/>
      </w:divBdr>
    </w:div>
    <w:div w:id="1921863339">
      <w:bodyDiv w:val="1"/>
      <w:marLeft w:val="0"/>
      <w:marRight w:val="0"/>
      <w:marTop w:val="0"/>
      <w:marBottom w:val="0"/>
      <w:divBdr>
        <w:top w:val="none" w:sz="0" w:space="0" w:color="auto"/>
        <w:left w:val="none" w:sz="0" w:space="0" w:color="auto"/>
        <w:bottom w:val="none" w:sz="0" w:space="0" w:color="auto"/>
        <w:right w:val="none" w:sz="0" w:space="0" w:color="auto"/>
      </w:divBdr>
    </w:div>
    <w:div w:id="1922106963">
      <w:bodyDiv w:val="1"/>
      <w:marLeft w:val="0"/>
      <w:marRight w:val="0"/>
      <w:marTop w:val="0"/>
      <w:marBottom w:val="0"/>
      <w:divBdr>
        <w:top w:val="none" w:sz="0" w:space="0" w:color="auto"/>
        <w:left w:val="none" w:sz="0" w:space="0" w:color="auto"/>
        <w:bottom w:val="none" w:sz="0" w:space="0" w:color="auto"/>
        <w:right w:val="none" w:sz="0" w:space="0" w:color="auto"/>
      </w:divBdr>
    </w:div>
    <w:div w:id="1922174090">
      <w:bodyDiv w:val="1"/>
      <w:marLeft w:val="0"/>
      <w:marRight w:val="0"/>
      <w:marTop w:val="0"/>
      <w:marBottom w:val="0"/>
      <w:divBdr>
        <w:top w:val="none" w:sz="0" w:space="0" w:color="auto"/>
        <w:left w:val="none" w:sz="0" w:space="0" w:color="auto"/>
        <w:bottom w:val="none" w:sz="0" w:space="0" w:color="auto"/>
        <w:right w:val="none" w:sz="0" w:space="0" w:color="auto"/>
      </w:divBdr>
    </w:div>
    <w:div w:id="1922325517">
      <w:bodyDiv w:val="1"/>
      <w:marLeft w:val="0"/>
      <w:marRight w:val="0"/>
      <w:marTop w:val="0"/>
      <w:marBottom w:val="0"/>
      <w:divBdr>
        <w:top w:val="none" w:sz="0" w:space="0" w:color="auto"/>
        <w:left w:val="none" w:sz="0" w:space="0" w:color="auto"/>
        <w:bottom w:val="none" w:sz="0" w:space="0" w:color="auto"/>
        <w:right w:val="none" w:sz="0" w:space="0" w:color="auto"/>
      </w:divBdr>
    </w:div>
    <w:div w:id="1922716582">
      <w:bodyDiv w:val="1"/>
      <w:marLeft w:val="0"/>
      <w:marRight w:val="0"/>
      <w:marTop w:val="0"/>
      <w:marBottom w:val="0"/>
      <w:divBdr>
        <w:top w:val="none" w:sz="0" w:space="0" w:color="auto"/>
        <w:left w:val="none" w:sz="0" w:space="0" w:color="auto"/>
        <w:bottom w:val="none" w:sz="0" w:space="0" w:color="auto"/>
        <w:right w:val="none" w:sz="0" w:space="0" w:color="auto"/>
      </w:divBdr>
    </w:div>
    <w:div w:id="1923029511">
      <w:bodyDiv w:val="1"/>
      <w:marLeft w:val="0"/>
      <w:marRight w:val="0"/>
      <w:marTop w:val="0"/>
      <w:marBottom w:val="0"/>
      <w:divBdr>
        <w:top w:val="none" w:sz="0" w:space="0" w:color="auto"/>
        <w:left w:val="none" w:sz="0" w:space="0" w:color="auto"/>
        <w:bottom w:val="none" w:sz="0" w:space="0" w:color="auto"/>
        <w:right w:val="none" w:sz="0" w:space="0" w:color="auto"/>
      </w:divBdr>
    </w:div>
    <w:div w:id="1923179857">
      <w:bodyDiv w:val="1"/>
      <w:marLeft w:val="0"/>
      <w:marRight w:val="0"/>
      <w:marTop w:val="0"/>
      <w:marBottom w:val="0"/>
      <w:divBdr>
        <w:top w:val="none" w:sz="0" w:space="0" w:color="auto"/>
        <w:left w:val="none" w:sz="0" w:space="0" w:color="auto"/>
        <w:bottom w:val="none" w:sz="0" w:space="0" w:color="auto"/>
        <w:right w:val="none" w:sz="0" w:space="0" w:color="auto"/>
      </w:divBdr>
    </w:div>
    <w:div w:id="1923223714">
      <w:bodyDiv w:val="1"/>
      <w:marLeft w:val="0"/>
      <w:marRight w:val="0"/>
      <w:marTop w:val="0"/>
      <w:marBottom w:val="0"/>
      <w:divBdr>
        <w:top w:val="none" w:sz="0" w:space="0" w:color="auto"/>
        <w:left w:val="none" w:sz="0" w:space="0" w:color="auto"/>
        <w:bottom w:val="none" w:sz="0" w:space="0" w:color="auto"/>
        <w:right w:val="none" w:sz="0" w:space="0" w:color="auto"/>
      </w:divBdr>
    </w:div>
    <w:div w:id="1923296580">
      <w:bodyDiv w:val="1"/>
      <w:marLeft w:val="0"/>
      <w:marRight w:val="0"/>
      <w:marTop w:val="0"/>
      <w:marBottom w:val="0"/>
      <w:divBdr>
        <w:top w:val="none" w:sz="0" w:space="0" w:color="auto"/>
        <w:left w:val="none" w:sz="0" w:space="0" w:color="auto"/>
        <w:bottom w:val="none" w:sz="0" w:space="0" w:color="auto"/>
        <w:right w:val="none" w:sz="0" w:space="0" w:color="auto"/>
      </w:divBdr>
    </w:div>
    <w:div w:id="1923637170">
      <w:bodyDiv w:val="1"/>
      <w:marLeft w:val="0"/>
      <w:marRight w:val="0"/>
      <w:marTop w:val="0"/>
      <w:marBottom w:val="0"/>
      <w:divBdr>
        <w:top w:val="none" w:sz="0" w:space="0" w:color="auto"/>
        <w:left w:val="none" w:sz="0" w:space="0" w:color="auto"/>
        <w:bottom w:val="none" w:sz="0" w:space="0" w:color="auto"/>
        <w:right w:val="none" w:sz="0" w:space="0" w:color="auto"/>
      </w:divBdr>
    </w:div>
    <w:div w:id="1923641703">
      <w:bodyDiv w:val="1"/>
      <w:marLeft w:val="0"/>
      <w:marRight w:val="0"/>
      <w:marTop w:val="0"/>
      <w:marBottom w:val="0"/>
      <w:divBdr>
        <w:top w:val="none" w:sz="0" w:space="0" w:color="auto"/>
        <w:left w:val="none" w:sz="0" w:space="0" w:color="auto"/>
        <w:bottom w:val="none" w:sz="0" w:space="0" w:color="auto"/>
        <w:right w:val="none" w:sz="0" w:space="0" w:color="auto"/>
      </w:divBdr>
    </w:div>
    <w:div w:id="1923710198">
      <w:bodyDiv w:val="1"/>
      <w:marLeft w:val="0"/>
      <w:marRight w:val="0"/>
      <w:marTop w:val="0"/>
      <w:marBottom w:val="0"/>
      <w:divBdr>
        <w:top w:val="none" w:sz="0" w:space="0" w:color="auto"/>
        <w:left w:val="none" w:sz="0" w:space="0" w:color="auto"/>
        <w:bottom w:val="none" w:sz="0" w:space="0" w:color="auto"/>
        <w:right w:val="none" w:sz="0" w:space="0" w:color="auto"/>
      </w:divBdr>
    </w:div>
    <w:div w:id="1923904782">
      <w:bodyDiv w:val="1"/>
      <w:marLeft w:val="0"/>
      <w:marRight w:val="0"/>
      <w:marTop w:val="0"/>
      <w:marBottom w:val="0"/>
      <w:divBdr>
        <w:top w:val="none" w:sz="0" w:space="0" w:color="auto"/>
        <w:left w:val="none" w:sz="0" w:space="0" w:color="auto"/>
        <w:bottom w:val="none" w:sz="0" w:space="0" w:color="auto"/>
        <w:right w:val="none" w:sz="0" w:space="0" w:color="auto"/>
      </w:divBdr>
    </w:div>
    <w:div w:id="1924298739">
      <w:bodyDiv w:val="1"/>
      <w:marLeft w:val="0"/>
      <w:marRight w:val="0"/>
      <w:marTop w:val="0"/>
      <w:marBottom w:val="0"/>
      <w:divBdr>
        <w:top w:val="none" w:sz="0" w:space="0" w:color="auto"/>
        <w:left w:val="none" w:sz="0" w:space="0" w:color="auto"/>
        <w:bottom w:val="none" w:sz="0" w:space="0" w:color="auto"/>
        <w:right w:val="none" w:sz="0" w:space="0" w:color="auto"/>
      </w:divBdr>
    </w:div>
    <w:div w:id="1924484256">
      <w:bodyDiv w:val="1"/>
      <w:marLeft w:val="0"/>
      <w:marRight w:val="0"/>
      <w:marTop w:val="0"/>
      <w:marBottom w:val="0"/>
      <w:divBdr>
        <w:top w:val="none" w:sz="0" w:space="0" w:color="auto"/>
        <w:left w:val="none" w:sz="0" w:space="0" w:color="auto"/>
        <w:bottom w:val="none" w:sz="0" w:space="0" w:color="auto"/>
        <w:right w:val="none" w:sz="0" w:space="0" w:color="auto"/>
      </w:divBdr>
    </w:div>
    <w:div w:id="1924531966">
      <w:bodyDiv w:val="1"/>
      <w:marLeft w:val="0"/>
      <w:marRight w:val="0"/>
      <w:marTop w:val="0"/>
      <w:marBottom w:val="0"/>
      <w:divBdr>
        <w:top w:val="none" w:sz="0" w:space="0" w:color="auto"/>
        <w:left w:val="none" w:sz="0" w:space="0" w:color="auto"/>
        <w:bottom w:val="none" w:sz="0" w:space="0" w:color="auto"/>
        <w:right w:val="none" w:sz="0" w:space="0" w:color="auto"/>
      </w:divBdr>
    </w:div>
    <w:div w:id="1924603165">
      <w:bodyDiv w:val="1"/>
      <w:marLeft w:val="0"/>
      <w:marRight w:val="0"/>
      <w:marTop w:val="0"/>
      <w:marBottom w:val="0"/>
      <w:divBdr>
        <w:top w:val="none" w:sz="0" w:space="0" w:color="auto"/>
        <w:left w:val="none" w:sz="0" w:space="0" w:color="auto"/>
        <w:bottom w:val="none" w:sz="0" w:space="0" w:color="auto"/>
        <w:right w:val="none" w:sz="0" w:space="0" w:color="auto"/>
      </w:divBdr>
    </w:div>
    <w:div w:id="1924796014">
      <w:bodyDiv w:val="1"/>
      <w:marLeft w:val="0"/>
      <w:marRight w:val="0"/>
      <w:marTop w:val="0"/>
      <w:marBottom w:val="0"/>
      <w:divBdr>
        <w:top w:val="none" w:sz="0" w:space="0" w:color="auto"/>
        <w:left w:val="none" w:sz="0" w:space="0" w:color="auto"/>
        <w:bottom w:val="none" w:sz="0" w:space="0" w:color="auto"/>
        <w:right w:val="none" w:sz="0" w:space="0" w:color="auto"/>
      </w:divBdr>
    </w:div>
    <w:div w:id="1924873010">
      <w:bodyDiv w:val="1"/>
      <w:marLeft w:val="0"/>
      <w:marRight w:val="0"/>
      <w:marTop w:val="0"/>
      <w:marBottom w:val="0"/>
      <w:divBdr>
        <w:top w:val="none" w:sz="0" w:space="0" w:color="auto"/>
        <w:left w:val="none" w:sz="0" w:space="0" w:color="auto"/>
        <w:bottom w:val="none" w:sz="0" w:space="0" w:color="auto"/>
        <w:right w:val="none" w:sz="0" w:space="0" w:color="auto"/>
      </w:divBdr>
    </w:div>
    <w:div w:id="1924877429">
      <w:bodyDiv w:val="1"/>
      <w:marLeft w:val="0"/>
      <w:marRight w:val="0"/>
      <w:marTop w:val="0"/>
      <w:marBottom w:val="0"/>
      <w:divBdr>
        <w:top w:val="none" w:sz="0" w:space="0" w:color="auto"/>
        <w:left w:val="none" w:sz="0" w:space="0" w:color="auto"/>
        <w:bottom w:val="none" w:sz="0" w:space="0" w:color="auto"/>
        <w:right w:val="none" w:sz="0" w:space="0" w:color="auto"/>
      </w:divBdr>
    </w:div>
    <w:div w:id="1924990066">
      <w:bodyDiv w:val="1"/>
      <w:marLeft w:val="0"/>
      <w:marRight w:val="0"/>
      <w:marTop w:val="0"/>
      <w:marBottom w:val="0"/>
      <w:divBdr>
        <w:top w:val="none" w:sz="0" w:space="0" w:color="auto"/>
        <w:left w:val="none" w:sz="0" w:space="0" w:color="auto"/>
        <w:bottom w:val="none" w:sz="0" w:space="0" w:color="auto"/>
        <w:right w:val="none" w:sz="0" w:space="0" w:color="auto"/>
      </w:divBdr>
    </w:div>
    <w:div w:id="1925456641">
      <w:bodyDiv w:val="1"/>
      <w:marLeft w:val="0"/>
      <w:marRight w:val="0"/>
      <w:marTop w:val="0"/>
      <w:marBottom w:val="0"/>
      <w:divBdr>
        <w:top w:val="none" w:sz="0" w:space="0" w:color="auto"/>
        <w:left w:val="none" w:sz="0" w:space="0" w:color="auto"/>
        <w:bottom w:val="none" w:sz="0" w:space="0" w:color="auto"/>
        <w:right w:val="none" w:sz="0" w:space="0" w:color="auto"/>
      </w:divBdr>
    </w:div>
    <w:div w:id="1925914613">
      <w:bodyDiv w:val="1"/>
      <w:marLeft w:val="0"/>
      <w:marRight w:val="0"/>
      <w:marTop w:val="0"/>
      <w:marBottom w:val="0"/>
      <w:divBdr>
        <w:top w:val="none" w:sz="0" w:space="0" w:color="auto"/>
        <w:left w:val="none" w:sz="0" w:space="0" w:color="auto"/>
        <w:bottom w:val="none" w:sz="0" w:space="0" w:color="auto"/>
        <w:right w:val="none" w:sz="0" w:space="0" w:color="auto"/>
      </w:divBdr>
    </w:div>
    <w:div w:id="1925995925">
      <w:bodyDiv w:val="1"/>
      <w:marLeft w:val="0"/>
      <w:marRight w:val="0"/>
      <w:marTop w:val="0"/>
      <w:marBottom w:val="0"/>
      <w:divBdr>
        <w:top w:val="none" w:sz="0" w:space="0" w:color="auto"/>
        <w:left w:val="none" w:sz="0" w:space="0" w:color="auto"/>
        <w:bottom w:val="none" w:sz="0" w:space="0" w:color="auto"/>
        <w:right w:val="none" w:sz="0" w:space="0" w:color="auto"/>
      </w:divBdr>
    </w:div>
    <w:div w:id="1926305585">
      <w:bodyDiv w:val="1"/>
      <w:marLeft w:val="0"/>
      <w:marRight w:val="0"/>
      <w:marTop w:val="0"/>
      <w:marBottom w:val="0"/>
      <w:divBdr>
        <w:top w:val="none" w:sz="0" w:space="0" w:color="auto"/>
        <w:left w:val="none" w:sz="0" w:space="0" w:color="auto"/>
        <w:bottom w:val="none" w:sz="0" w:space="0" w:color="auto"/>
        <w:right w:val="none" w:sz="0" w:space="0" w:color="auto"/>
      </w:divBdr>
    </w:div>
    <w:div w:id="1927028958">
      <w:bodyDiv w:val="1"/>
      <w:marLeft w:val="0"/>
      <w:marRight w:val="0"/>
      <w:marTop w:val="0"/>
      <w:marBottom w:val="0"/>
      <w:divBdr>
        <w:top w:val="none" w:sz="0" w:space="0" w:color="auto"/>
        <w:left w:val="none" w:sz="0" w:space="0" w:color="auto"/>
        <w:bottom w:val="none" w:sz="0" w:space="0" w:color="auto"/>
        <w:right w:val="none" w:sz="0" w:space="0" w:color="auto"/>
      </w:divBdr>
    </w:div>
    <w:div w:id="1927106464">
      <w:bodyDiv w:val="1"/>
      <w:marLeft w:val="0"/>
      <w:marRight w:val="0"/>
      <w:marTop w:val="0"/>
      <w:marBottom w:val="0"/>
      <w:divBdr>
        <w:top w:val="none" w:sz="0" w:space="0" w:color="auto"/>
        <w:left w:val="none" w:sz="0" w:space="0" w:color="auto"/>
        <w:bottom w:val="none" w:sz="0" w:space="0" w:color="auto"/>
        <w:right w:val="none" w:sz="0" w:space="0" w:color="auto"/>
      </w:divBdr>
    </w:div>
    <w:div w:id="1927223898">
      <w:bodyDiv w:val="1"/>
      <w:marLeft w:val="0"/>
      <w:marRight w:val="0"/>
      <w:marTop w:val="0"/>
      <w:marBottom w:val="0"/>
      <w:divBdr>
        <w:top w:val="none" w:sz="0" w:space="0" w:color="auto"/>
        <w:left w:val="none" w:sz="0" w:space="0" w:color="auto"/>
        <w:bottom w:val="none" w:sz="0" w:space="0" w:color="auto"/>
        <w:right w:val="none" w:sz="0" w:space="0" w:color="auto"/>
      </w:divBdr>
    </w:div>
    <w:div w:id="1927226293">
      <w:bodyDiv w:val="1"/>
      <w:marLeft w:val="0"/>
      <w:marRight w:val="0"/>
      <w:marTop w:val="0"/>
      <w:marBottom w:val="0"/>
      <w:divBdr>
        <w:top w:val="none" w:sz="0" w:space="0" w:color="auto"/>
        <w:left w:val="none" w:sz="0" w:space="0" w:color="auto"/>
        <w:bottom w:val="none" w:sz="0" w:space="0" w:color="auto"/>
        <w:right w:val="none" w:sz="0" w:space="0" w:color="auto"/>
      </w:divBdr>
    </w:div>
    <w:div w:id="1927879602">
      <w:bodyDiv w:val="1"/>
      <w:marLeft w:val="0"/>
      <w:marRight w:val="0"/>
      <w:marTop w:val="0"/>
      <w:marBottom w:val="0"/>
      <w:divBdr>
        <w:top w:val="none" w:sz="0" w:space="0" w:color="auto"/>
        <w:left w:val="none" w:sz="0" w:space="0" w:color="auto"/>
        <w:bottom w:val="none" w:sz="0" w:space="0" w:color="auto"/>
        <w:right w:val="none" w:sz="0" w:space="0" w:color="auto"/>
      </w:divBdr>
    </w:div>
    <w:div w:id="1928348877">
      <w:bodyDiv w:val="1"/>
      <w:marLeft w:val="0"/>
      <w:marRight w:val="0"/>
      <w:marTop w:val="0"/>
      <w:marBottom w:val="0"/>
      <w:divBdr>
        <w:top w:val="none" w:sz="0" w:space="0" w:color="auto"/>
        <w:left w:val="none" w:sz="0" w:space="0" w:color="auto"/>
        <w:bottom w:val="none" w:sz="0" w:space="0" w:color="auto"/>
        <w:right w:val="none" w:sz="0" w:space="0" w:color="auto"/>
      </w:divBdr>
    </w:div>
    <w:div w:id="1928533254">
      <w:bodyDiv w:val="1"/>
      <w:marLeft w:val="0"/>
      <w:marRight w:val="0"/>
      <w:marTop w:val="0"/>
      <w:marBottom w:val="0"/>
      <w:divBdr>
        <w:top w:val="none" w:sz="0" w:space="0" w:color="auto"/>
        <w:left w:val="none" w:sz="0" w:space="0" w:color="auto"/>
        <w:bottom w:val="none" w:sz="0" w:space="0" w:color="auto"/>
        <w:right w:val="none" w:sz="0" w:space="0" w:color="auto"/>
      </w:divBdr>
    </w:div>
    <w:div w:id="1928803858">
      <w:bodyDiv w:val="1"/>
      <w:marLeft w:val="0"/>
      <w:marRight w:val="0"/>
      <w:marTop w:val="0"/>
      <w:marBottom w:val="0"/>
      <w:divBdr>
        <w:top w:val="none" w:sz="0" w:space="0" w:color="auto"/>
        <w:left w:val="none" w:sz="0" w:space="0" w:color="auto"/>
        <w:bottom w:val="none" w:sz="0" w:space="0" w:color="auto"/>
        <w:right w:val="none" w:sz="0" w:space="0" w:color="auto"/>
      </w:divBdr>
    </w:div>
    <w:div w:id="1928882026">
      <w:bodyDiv w:val="1"/>
      <w:marLeft w:val="0"/>
      <w:marRight w:val="0"/>
      <w:marTop w:val="0"/>
      <w:marBottom w:val="0"/>
      <w:divBdr>
        <w:top w:val="none" w:sz="0" w:space="0" w:color="auto"/>
        <w:left w:val="none" w:sz="0" w:space="0" w:color="auto"/>
        <w:bottom w:val="none" w:sz="0" w:space="0" w:color="auto"/>
        <w:right w:val="none" w:sz="0" w:space="0" w:color="auto"/>
      </w:divBdr>
    </w:div>
    <w:div w:id="1928996234">
      <w:bodyDiv w:val="1"/>
      <w:marLeft w:val="0"/>
      <w:marRight w:val="0"/>
      <w:marTop w:val="0"/>
      <w:marBottom w:val="0"/>
      <w:divBdr>
        <w:top w:val="none" w:sz="0" w:space="0" w:color="auto"/>
        <w:left w:val="none" w:sz="0" w:space="0" w:color="auto"/>
        <w:bottom w:val="none" w:sz="0" w:space="0" w:color="auto"/>
        <w:right w:val="none" w:sz="0" w:space="0" w:color="auto"/>
      </w:divBdr>
    </w:div>
    <w:div w:id="1929078238">
      <w:bodyDiv w:val="1"/>
      <w:marLeft w:val="0"/>
      <w:marRight w:val="0"/>
      <w:marTop w:val="0"/>
      <w:marBottom w:val="0"/>
      <w:divBdr>
        <w:top w:val="none" w:sz="0" w:space="0" w:color="auto"/>
        <w:left w:val="none" w:sz="0" w:space="0" w:color="auto"/>
        <w:bottom w:val="none" w:sz="0" w:space="0" w:color="auto"/>
        <w:right w:val="none" w:sz="0" w:space="0" w:color="auto"/>
      </w:divBdr>
    </w:div>
    <w:div w:id="1929118898">
      <w:bodyDiv w:val="1"/>
      <w:marLeft w:val="0"/>
      <w:marRight w:val="0"/>
      <w:marTop w:val="0"/>
      <w:marBottom w:val="0"/>
      <w:divBdr>
        <w:top w:val="none" w:sz="0" w:space="0" w:color="auto"/>
        <w:left w:val="none" w:sz="0" w:space="0" w:color="auto"/>
        <w:bottom w:val="none" w:sz="0" w:space="0" w:color="auto"/>
        <w:right w:val="none" w:sz="0" w:space="0" w:color="auto"/>
      </w:divBdr>
    </w:div>
    <w:div w:id="1929315151">
      <w:bodyDiv w:val="1"/>
      <w:marLeft w:val="0"/>
      <w:marRight w:val="0"/>
      <w:marTop w:val="0"/>
      <w:marBottom w:val="0"/>
      <w:divBdr>
        <w:top w:val="none" w:sz="0" w:space="0" w:color="auto"/>
        <w:left w:val="none" w:sz="0" w:space="0" w:color="auto"/>
        <w:bottom w:val="none" w:sz="0" w:space="0" w:color="auto"/>
        <w:right w:val="none" w:sz="0" w:space="0" w:color="auto"/>
      </w:divBdr>
    </w:div>
    <w:div w:id="1929389539">
      <w:bodyDiv w:val="1"/>
      <w:marLeft w:val="0"/>
      <w:marRight w:val="0"/>
      <w:marTop w:val="0"/>
      <w:marBottom w:val="0"/>
      <w:divBdr>
        <w:top w:val="none" w:sz="0" w:space="0" w:color="auto"/>
        <w:left w:val="none" w:sz="0" w:space="0" w:color="auto"/>
        <w:bottom w:val="none" w:sz="0" w:space="0" w:color="auto"/>
        <w:right w:val="none" w:sz="0" w:space="0" w:color="auto"/>
      </w:divBdr>
    </w:div>
    <w:div w:id="1929852502">
      <w:bodyDiv w:val="1"/>
      <w:marLeft w:val="0"/>
      <w:marRight w:val="0"/>
      <w:marTop w:val="0"/>
      <w:marBottom w:val="0"/>
      <w:divBdr>
        <w:top w:val="none" w:sz="0" w:space="0" w:color="auto"/>
        <w:left w:val="none" w:sz="0" w:space="0" w:color="auto"/>
        <w:bottom w:val="none" w:sz="0" w:space="0" w:color="auto"/>
        <w:right w:val="none" w:sz="0" w:space="0" w:color="auto"/>
      </w:divBdr>
    </w:div>
    <w:div w:id="1930195148">
      <w:bodyDiv w:val="1"/>
      <w:marLeft w:val="0"/>
      <w:marRight w:val="0"/>
      <w:marTop w:val="0"/>
      <w:marBottom w:val="0"/>
      <w:divBdr>
        <w:top w:val="none" w:sz="0" w:space="0" w:color="auto"/>
        <w:left w:val="none" w:sz="0" w:space="0" w:color="auto"/>
        <w:bottom w:val="none" w:sz="0" w:space="0" w:color="auto"/>
        <w:right w:val="none" w:sz="0" w:space="0" w:color="auto"/>
      </w:divBdr>
    </w:div>
    <w:div w:id="1930307038">
      <w:bodyDiv w:val="1"/>
      <w:marLeft w:val="0"/>
      <w:marRight w:val="0"/>
      <w:marTop w:val="0"/>
      <w:marBottom w:val="0"/>
      <w:divBdr>
        <w:top w:val="none" w:sz="0" w:space="0" w:color="auto"/>
        <w:left w:val="none" w:sz="0" w:space="0" w:color="auto"/>
        <w:bottom w:val="none" w:sz="0" w:space="0" w:color="auto"/>
        <w:right w:val="none" w:sz="0" w:space="0" w:color="auto"/>
      </w:divBdr>
    </w:div>
    <w:div w:id="1930499572">
      <w:bodyDiv w:val="1"/>
      <w:marLeft w:val="0"/>
      <w:marRight w:val="0"/>
      <w:marTop w:val="0"/>
      <w:marBottom w:val="0"/>
      <w:divBdr>
        <w:top w:val="none" w:sz="0" w:space="0" w:color="auto"/>
        <w:left w:val="none" w:sz="0" w:space="0" w:color="auto"/>
        <w:bottom w:val="none" w:sz="0" w:space="0" w:color="auto"/>
        <w:right w:val="none" w:sz="0" w:space="0" w:color="auto"/>
      </w:divBdr>
    </w:div>
    <w:div w:id="1930579497">
      <w:bodyDiv w:val="1"/>
      <w:marLeft w:val="0"/>
      <w:marRight w:val="0"/>
      <w:marTop w:val="0"/>
      <w:marBottom w:val="0"/>
      <w:divBdr>
        <w:top w:val="none" w:sz="0" w:space="0" w:color="auto"/>
        <w:left w:val="none" w:sz="0" w:space="0" w:color="auto"/>
        <w:bottom w:val="none" w:sz="0" w:space="0" w:color="auto"/>
        <w:right w:val="none" w:sz="0" w:space="0" w:color="auto"/>
      </w:divBdr>
    </w:div>
    <w:div w:id="1930767528">
      <w:bodyDiv w:val="1"/>
      <w:marLeft w:val="0"/>
      <w:marRight w:val="0"/>
      <w:marTop w:val="0"/>
      <w:marBottom w:val="0"/>
      <w:divBdr>
        <w:top w:val="none" w:sz="0" w:space="0" w:color="auto"/>
        <w:left w:val="none" w:sz="0" w:space="0" w:color="auto"/>
        <w:bottom w:val="none" w:sz="0" w:space="0" w:color="auto"/>
        <w:right w:val="none" w:sz="0" w:space="0" w:color="auto"/>
      </w:divBdr>
    </w:div>
    <w:div w:id="1930774979">
      <w:bodyDiv w:val="1"/>
      <w:marLeft w:val="0"/>
      <w:marRight w:val="0"/>
      <w:marTop w:val="0"/>
      <w:marBottom w:val="0"/>
      <w:divBdr>
        <w:top w:val="none" w:sz="0" w:space="0" w:color="auto"/>
        <w:left w:val="none" w:sz="0" w:space="0" w:color="auto"/>
        <w:bottom w:val="none" w:sz="0" w:space="0" w:color="auto"/>
        <w:right w:val="none" w:sz="0" w:space="0" w:color="auto"/>
      </w:divBdr>
    </w:div>
    <w:div w:id="1930889956">
      <w:bodyDiv w:val="1"/>
      <w:marLeft w:val="0"/>
      <w:marRight w:val="0"/>
      <w:marTop w:val="0"/>
      <w:marBottom w:val="0"/>
      <w:divBdr>
        <w:top w:val="none" w:sz="0" w:space="0" w:color="auto"/>
        <w:left w:val="none" w:sz="0" w:space="0" w:color="auto"/>
        <w:bottom w:val="none" w:sz="0" w:space="0" w:color="auto"/>
        <w:right w:val="none" w:sz="0" w:space="0" w:color="auto"/>
      </w:divBdr>
    </w:div>
    <w:div w:id="1930964565">
      <w:bodyDiv w:val="1"/>
      <w:marLeft w:val="0"/>
      <w:marRight w:val="0"/>
      <w:marTop w:val="0"/>
      <w:marBottom w:val="0"/>
      <w:divBdr>
        <w:top w:val="none" w:sz="0" w:space="0" w:color="auto"/>
        <w:left w:val="none" w:sz="0" w:space="0" w:color="auto"/>
        <w:bottom w:val="none" w:sz="0" w:space="0" w:color="auto"/>
        <w:right w:val="none" w:sz="0" w:space="0" w:color="auto"/>
      </w:divBdr>
    </w:div>
    <w:div w:id="1930969496">
      <w:bodyDiv w:val="1"/>
      <w:marLeft w:val="0"/>
      <w:marRight w:val="0"/>
      <w:marTop w:val="0"/>
      <w:marBottom w:val="0"/>
      <w:divBdr>
        <w:top w:val="none" w:sz="0" w:space="0" w:color="auto"/>
        <w:left w:val="none" w:sz="0" w:space="0" w:color="auto"/>
        <w:bottom w:val="none" w:sz="0" w:space="0" w:color="auto"/>
        <w:right w:val="none" w:sz="0" w:space="0" w:color="auto"/>
      </w:divBdr>
    </w:div>
    <w:div w:id="1931349802">
      <w:bodyDiv w:val="1"/>
      <w:marLeft w:val="0"/>
      <w:marRight w:val="0"/>
      <w:marTop w:val="0"/>
      <w:marBottom w:val="0"/>
      <w:divBdr>
        <w:top w:val="none" w:sz="0" w:space="0" w:color="auto"/>
        <w:left w:val="none" w:sz="0" w:space="0" w:color="auto"/>
        <w:bottom w:val="none" w:sz="0" w:space="0" w:color="auto"/>
        <w:right w:val="none" w:sz="0" w:space="0" w:color="auto"/>
      </w:divBdr>
    </w:div>
    <w:div w:id="1931428341">
      <w:bodyDiv w:val="1"/>
      <w:marLeft w:val="0"/>
      <w:marRight w:val="0"/>
      <w:marTop w:val="0"/>
      <w:marBottom w:val="0"/>
      <w:divBdr>
        <w:top w:val="none" w:sz="0" w:space="0" w:color="auto"/>
        <w:left w:val="none" w:sz="0" w:space="0" w:color="auto"/>
        <w:bottom w:val="none" w:sz="0" w:space="0" w:color="auto"/>
        <w:right w:val="none" w:sz="0" w:space="0" w:color="auto"/>
      </w:divBdr>
    </w:div>
    <w:div w:id="1931695078">
      <w:bodyDiv w:val="1"/>
      <w:marLeft w:val="0"/>
      <w:marRight w:val="0"/>
      <w:marTop w:val="0"/>
      <w:marBottom w:val="0"/>
      <w:divBdr>
        <w:top w:val="none" w:sz="0" w:space="0" w:color="auto"/>
        <w:left w:val="none" w:sz="0" w:space="0" w:color="auto"/>
        <w:bottom w:val="none" w:sz="0" w:space="0" w:color="auto"/>
        <w:right w:val="none" w:sz="0" w:space="0" w:color="auto"/>
      </w:divBdr>
    </w:div>
    <w:div w:id="1932545700">
      <w:bodyDiv w:val="1"/>
      <w:marLeft w:val="0"/>
      <w:marRight w:val="0"/>
      <w:marTop w:val="0"/>
      <w:marBottom w:val="0"/>
      <w:divBdr>
        <w:top w:val="none" w:sz="0" w:space="0" w:color="auto"/>
        <w:left w:val="none" w:sz="0" w:space="0" w:color="auto"/>
        <w:bottom w:val="none" w:sz="0" w:space="0" w:color="auto"/>
        <w:right w:val="none" w:sz="0" w:space="0" w:color="auto"/>
      </w:divBdr>
    </w:div>
    <w:div w:id="1932733518">
      <w:bodyDiv w:val="1"/>
      <w:marLeft w:val="0"/>
      <w:marRight w:val="0"/>
      <w:marTop w:val="0"/>
      <w:marBottom w:val="0"/>
      <w:divBdr>
        <w:top w:val="none" w:sz="0" w:space="0" w:color="auto"/>
        <w:left w:val="none" w:sz="0" w:space="0" w:color="auto"/>
        <w:bottom w:val="none" w:sz="0" w:space="0" w:color="auto"/>
        <w:right w:val="none" w:sz="0" w:space="0" w:color="auto"/>
      </w:divBdr>
    </w:div>
    <w:div w:id="1932931557">
      <w:bodyDiv w:val="1"/>
      <w:marLeft w:val="0"/>
      <w:marRight w:val="0"/>
      <w:marTop w:val="0"/>
      <w:marBottom w:val="0"/>
      <w:divBdr>
        <w:top w:val="none" w:sz="0" w:space="0" w:color="auto"/>
        <w:left w:val="none" w:sz="0" w:space="0" w:color="auto"/>
        <w:bottom w:val="none" w:sz="0" w:space="0" w:color="auto"/>
        <w:right w:val="none" w:sz="0" w:space="0" w:color="auto"/>
      </w:divBdr>
    </w:div>
    <w:div w:id="1933009589">
      <w:bodyDiv w:val="1"/>
      <w:marLeft w:val="0"/>
      <w:marRight w:val="0"/>
      <w:marTop w:val="0"/>
      <w:marBottom w:val="0"/>
      <w:divBdr>
        <w:top w:val="none" w:sz="0" w:space="0" w:color="auto"/>
        <w:left w:val="none" w:sz="0" w:space="0" w:color="auto"/>
        <w:bottom w:val="none" w:sz="0" w:space="0" w:color="auto"/>
        <w:right w:val="none" w:sz="0" w:space="0" w:color="auto"/>
      </w:divBdr>
    </w:div>
    <w:div w:id="1933322037">
      <w:bodyDiv w:val="1"/>
      <w:marLeft w:val="0"/>
      <w:marRight w:val="0"/>
      <w:marTop w:val="0"/>
      <w:marBottom w:val="0"/>
      <w:divBdr>
        <w:top w:val="none" w:sz="0" w:space="0" w:color="auto"/>
        <w:left w:val="none" w:sz="0" w:space="0" w:color="auto"/>
        <w:bottom w:val="none" w:sz="0" w:space="0" w:color="auto"/>
        <w:right w:val="none" w:sz="0" w:space="0" w:color="auto"/>
      </w:divBdr>
    </w:div>
    <w:div w:id="1933389328">
      <w:bodyDiv w:val="1"/>
      <w:marLeft w:val="0"/>
      <w:marRight w:val="0"/>
      <w:marTop w:val="0"/>
      <w:marBottom w:val="0"/>
      <w:divBdr>
        <w:top w:val="none" w:sz="0" w:space="0" w:color="auto"/>
        <w:left w:val="none" w:sz="0" w:space="0" w:color="auto"/>
        <w:bottom w:val="none" w:sz="0" w:space="0" w:color="auto"/>
        <w:right w:val="none" w:sz="0" w:space="0" w:color="auto"/>
      </w:divBdr>
    </w:div>
    <w:div w:id="1933732541">
      <w:bodyDiv w:val="1"/>
      <w:marLeft w:val="0"/>
      <w:marRight w:val="0"/>
      <w:marTop w:val="0"/>
      <w:marBottom w:val="0"/>
      <w:divBdr>
        <w:top w:val="none" w:sz="0" w:space="0" w:color="auto"/>
        <w:left w:val="none" w:sz="0" w:space="0" w:color="auto"/>
        <w:bottom w:val="none" w:sz="0" w:space="0" w:color="auto"/>
        <w:right w:val="none" w:sz="0" w:space="0" w:color="auto"/>
      </w:divBdr>
    </w:div>
    <w:div w:id="1933734753">
      <w:bodyDiv w:val="1"/>
      <w:marLeft w:val="0"/>
      <w:marRight w:val="0"/>
      <w:marTop w:val="0"/>
      <w:marBottom w:val="0"/>
      <w:divBdr>
        <w:top w:val="none" w:sz="0" w:space="0" w:color="auto"/>
        <w:left w:val="none" w:sz="0" w:space="0" w:color="auto"/>
        <w:bottom w:val="none" w:sz="0" w:space="0" w:color="auto"/>
        <w:right w:val="none" w:sz="0" w:space="0" w:color="auto"/>
      </w:divBdr>
    </w:div>
    <w:div w:id="1934047725">
      <w:bodyDiv w:val="1"/>
      <w:marLeft w:val="0"/>
      <w:marRight w:val="0"/>
      <w:marTop w:val="0"/>
      <w:marBottom w:val="0"/>
      <w:divBdr>
        <w:top w:val="none" w:sz="0" w:space="0" w:color="auto"/>
        <w:left w:val="none" w:sz="0" w:space="0" w:color="auto"/>
        <w:bottom w:val="none" w:sz="0" w:space="0" w:color="auto"/>
        <w:right w:val="none" w:sz="0" w:space="0" w:color="auto"/>
      </w:divBdr>
    </w:div>
    <w:div w:id="1934052564">
      <w:bodyDiv w:val="1"/>
      <w:marLeft w:val="0"/>
      <w:marRight w:val="0"/>
      <w:marTop w:val="0"/>
      <w:marBottom w:val="0"/>
      <w:divBdr>
        <w:top w:val="none" w:sz="0" w:space="0" w:color="auto"/>
        <w:left w:val="none" w:sz="0" w:space="0" w:color="auto"/>
        <w:bottom w:val="none" w:sz="0" w:space="0" w:color="auto"/>
        <w:right w:val="none" w:sz="0" w:space="0" w:color="auto"/>
      </w:divBdr>
    </w:div>
    <w:div w:id="1934510216">
      <w:bodyDiv w:val="1"/>
      <w:marLeft w:val="0"/>
      <w:marRight w:val="0"/>
      <w:marTop w:val="0"/>
      <w:marBottom w:val="0"/>
      <w:divBdr>
        <w:top w:val="none" w:sz="0" w:space="0" w:color="auto"/>
        <w:left w:val="none" w:sz="0" w:space="0" w:color="auto"/>
        <w:bottom w:val="none" w:sz="0" w:space="0" w:color="auto"/>
        <w:right w:val="none" w:sz="0" w:space="0" w:color="auto"/>
      </w:divBdr>
    </w:div>
    <w:div w:id="1934584512">
      <w:bodyDiv w:val="1"/>
      <w:marLeft w:val="0"/>
      <w:marRight w:val="0"/>
      <w:marTop w:val="0"/>
      <w:marBottom w:val="0"/>
      <w:divBdr>
        <w:top w:val="none" w:sz="0" w:space="0" w:color="auto"/>
        <w:left w:val="none" w:sz="0" w:space="0" w:color="auto"/>
        <w:bottom w:val="none" w:sz="0" w:space="0" w:color="auto"/>
        <w:right w:val="none" w:sz="0" w:space="0" w:color="auto"/>
      </w:divBdr>
    </w:div>
    <w:div w:id="1934892753">
      <w:bodyDiv w:val="1"/>
      <w:marLeft w:val="0"/>
      <w:marRight w:val="0"/>
      <w:marTop w:val="0"/>
      <w:marBottom w:val="0"/>
      <w:divBdr>
        <w:top w:val="none" w:sz="0" w:space="0" w:color="auto"/>
        <w:left w:val="none" w:sz="0" w:space="0" w:color="auto"/>
        <w:bottom w:val="none" w:sz="0" w:space="0" w:color="auto"/>
        <w:right w:val="none" w:sz="0" w:space="0" w:color="auto"/>
      </w:divBdr>
    </w:div>
    <w:div w:id="1934896643">
      <w:bodyDiv w:val="1"/>
      <w:marLeft w:val="0"/>
      <w:marRight w:val="0"/>
      <w:marTop w:val="0"/>
      <w:marBottom w:val="0"/>
      <w:divBdr>
        <w:top w:val="none" w:sz="0" w:space="0" w:color="auto"/>
        <w:left w:val="none" w:sz="0" w:space="0" w:color="auto"/>
        <w:bottom w:val="none" w:sz="0" w:space="0" w:color="auto"/>
        <w:right w:val="none" w:sz="0" w:space="0" w:color="auto"/>
      </w:divBdr>
    </w:div>
    <w:div w:id="1934972159">
      <w:bodyDiv w:val="1"/>
      <w:marLeft w:val="0"/>
      <w:marRight w:val="0"/>
      <w:marTop w:val="0"/>
      <w:marBottom w:val="0"/>
      <w:divBdr>
        <w:top w:val="none" w:sz="0" w:space="0" w:color="auto"/>
        <w:left w:val="none" w:sz="0" w:space="0" w:color="auto"/>
        <w:bottom w:val="none" w:sz="0" w:space="0" w:color="auto"/>
        <w:right w:val="none" w:sz="0" w:space="0" w:color="auto"/>
      </w:divBdr>
    </w:div>
    <w:div w:id="1935085765">
      <w:bodyDiv w:val="1"/>
      <w:marLeft w:val="0"/>
      <w:marRight w:val="0"/>
      <w:marTop w:val="0"/>
      <w:marBottom w:val="0"/>
      <w:divBdr>
        <w:top w:val="none" w:sz="0" w:space="0" w:color="auto"/>
        <w:left w:val="none" w:sz="0" w:space="0" w:color="auto"/>
        <w:bottom w:val="none" w:sz="0" w:space="0" w:color="auto"/>
        <w:right w:val="none" w:sz="0" w:space="0" w:color="auto"/>
      </w:divBdr>
    </w:div>
    <w:div w:id="1935088144">
      <w:bodyDiv w:val="1"/>
      <w:marLeft w:val="0"/>
      <w:marRight w:val="0"/>
      <w:marTop w:val="0"/>
      <w:marBottom w:val="0"/>
      <w:divBdr>
        <w:top w:val="none" w:sz="0" w:space="0" w:color="auto"/>
        <w:left w:val="none" w:sz="0" w:space="0" w:color="auto"/>
        <w:bottom w:val="none" w:sz="0" w:space="0" w:color="auto"/>
        <w:right w:val="none" w:sz="0" w:space="0" w:color="auto"/>
      </w:divBdr>
    </w:div>
    <w:div w:id="1935164628">
      <w:bodyDiv w:val="1"/>
      <w:marLeft w:val="0"/>
      <w:marRight w:val="0"/>
      <w:marTop w:val="0"/>
      <w:marBottom w:val="0"/>
      <w:divBdr>
        <w:top w:val="none" w:sz="0" w:space="0" w:color="auto"/>
        <w:left w:val="none" w:sz="0" w:space="0" w:color="auto"/>
        <w:bottom w:val="none" w:sz="0" w:space="0" w:color="auto"/>
        <w:right w:val="none" w:sz="0" w:space="0" w:color="auto"/>
      </w:divBdr>
    </w:div>
    <w:div w:id="1935430427">
      <w:bodyDiv w:val="1"/>
      <w:marLeft w:val="0"/>
      <w:marRight w:val="0"/>
      <w:marTop w:val="0"/>
      <w:marBottom w:val="0"/>
      <w:divBdr>
        <w:top w:val="none" w:sz="0" w:space="0" w:color="auto"/>
        <w:left w:val="none" w:sz="0" w:space="0" w:color="auto"/>
        <w:bottom w:val="none" w:sz="0" w:space="0" w:color="auto"/>
        <w:right w:val="none" w:sz="0" w:space="0" w:color="auto"/>
      </w:divBdr>
    </w:div>
    <w:div w:id="1935548787">
      <w:bodyDiv w:val="1"/>
      <w:marLeft w:val="0"/>
      <w:marRight w:val="0"/>
      <w:marTop w:val="0"/>
      <w:marBottom w:val="0"/>
      <w:divBdr>
        <w:top w:val="none" w:sz="0" w:space="0" w:color="auto"/>
        <w:left w:val="none" w:sz="0" w:space="0" w:color="auto"/>
        <w:bottom w:val="none" w:sz="0" w:space="0" w:color="auto"/>
        <w:right w:val="none" w:sz="0" w:space="0" w:color="auto"/>
      </w:divBdr>
    </w:div>
    <w:div w:id="1935625170">
      <w:bodyDiv w:val="1"/>
      <w:marLeft w:val="0"/>
      <w:marRight w:val="0"/>
      <w:marTop w:val="0"/>
      <w:marBottom w:val="0"/>
      <w:divBdr>
        <w:top w:val="none" w:sz="0" w:space="0" w:color="auto"/>
        <w:left w:val="none" w:sz="0" w:space="0" w:color="auto"/>
        <w:bottom w:val="none" w:sz="0" w:space="0" w:color="auto"/>
        <w:right w:val="none" w:sz="0" w:space="0" w:color="auto"/>
      </w:divBdr>
    </w:div>
    <w:div w:id="1935894096">
      <w:bodyDiv w:val="1"/>
      <w:marLeft w:val="0"/>
      <w:marRight w:val="0"/>
      <w:marTop w:val="0"/>
      <w:marBottom w:val="0"/>
      <w:divBdr>
        <w:top w:val="none" w:sz="0" w:space="0" w:color="auto"/>
        <w:left w:val="none" w:sz="0" w:space="0" w:color="auto"/>
        <w:bottom w:val="none" w:sz="0" w:space="0" w:color="auto"/>
        <w:right w:val="none" w:sz="0" w:space="0" w:color="auto"/>
      </w:divBdr>
    </w:div>
    <w:div w:id="1935938134">
      <w:bodyDiv w:val="1"/>
      <w:marLeft w:val="0"/>
      <w:marRight w:val="0"/>
      <w:marTop w:val="0"/>
      <w:marBottom w:val="0"/>
      <w:divBdr>
        <w:top w:val="none" w:sz="0" w:space="0" w:color="auto"/>
        <w:left w:val="none" w:sz="0" w:space="0" w:color="auto"/>
        <w:bottom w:val="none" w:sz="0" w:space="0" w:color="auto"/>
        <w:right w:val="none" w:sz="0" w:space="0" w:color="auto"/>
      </w:divBdr>
    </w:div>
    <w:div w:id="1936013089">
      <w:bodyDiv w:val="1"/>
      <w:marLeft w:val="0"/>
      <w:marRight w:val="0"/>
      <w:marTop w:val="0"/>
      <w:marBottom w:val="0"/>
      <w:divBdr>
        <w:top w:val="none" w:sz="0" w:space="0" w:color="auto"/>
        <w:left w:val="none" w:sz="0" w:space="0" w:color="auto"/>
        <w:bottom w:val="none" w:sz="0" w:space="0" w:color="auto"/>
        <w:right w:val="none" w:sz="0" w:space="0" w:color="auto"/>
      </w:divBdr>
    </w:div>
    <w:div w:id="1936016451">
      <w:bodyDiv w:val="1"/>
      <w:marLeft w:val="0"/>
      <w:marRight w:val="0"/>
      <w:marTop w:val="0"/>
      <w:marBottom w:val="0"/>
      <w:divBdr>
        <w:top w:val="none" w:sz="0" w:space="0" w:color="auto"/>
        <w:left w:val="none" w:sz="0" w:space="0" w:color="auto"/>
        <w:bottom w:val="none" w:sz="0" w:space="0" w:color="auto"/>
        <w:right w:val="none" w:sz="0" w:space="0" w:color="auto"/>
      </w:divBdr>
    </w:div>
    <w:div w:id="1936286770">
      <w:bodyDiv w:val="1"/>
      <w:marLeft w:val="0"/>
      <w:marRight w:val="0"/>
      <w:marTop w:val="0"/>
      <w:marBottom w:val="0"/>
      <w:divBdr>
        <w:top w:val="none" w:sz="0" w:space="0" w:color="auto"/>
        <w:left w:val="none" w:sz="0" w:space="0" w:color="auto"/>
        <w:bottom w:val="none" w:sz="0" w:space="0" w:color="auto"/>
        <w:right w:val="none" w:sz="0" w:space="0" w:color="auto"/>
      </w:divBdr>
    </w:div>
    <w:div w:id="1936327984">
      <w:bodyDiv w:val="1"/>
      <w:marLeft w:val="0"/>
      <w:marRight w:val="0"/>
      <w:marTop w:val="0"/>
      <w:marBottom w:val="0"/>
      <w:divBdr>
        <w:top w:val="none" w:sz="0" w:space="0" w:color="auto"/>
        <w:left w:val="none" w:sz="0" w:space="0" w:color="auto"/>
        <w:bottom w:val="none" w:sz="0" w:space="0" w:color="auto"/>
        <w:right w:val="none" w:sz="0" w:space="0" w:color="auto"/>
      </w:divBdr>
    </w:div>
    <w:div w:id="1936743042">
      <w:bodyDiv w:val="1"/>
      <w:marLeft w:val="0"/>
      <w:marRight w:val="0"/>
      <w:marTop w:val="0"/>
      <w:marBottom w:val="0"/>
      <w:divBdr>
        <w:top w:val="none" w:sz="0" w:space="0" w:color="auto"/>
        <w:left w:val="none" w:sz="0" w:space="0" w:color="auto"/>
        <w:bottom w:val="none" w:sz="0" w:space="0" w:color="auto"/>
        <w:right w:val="none" w:sz="0" w:space="0" w:color="auto"/>
      </w:divBdr>
    </w:div>
    <w:div w:id="1936867284">
      <w:bodyDiv w:val="1"/>
      <w:marLeft w:val="0"/>
      <w:marRight w:val="0"/>
      <w:marTop w:val="0"/>
      <w:marBottom w:val="0"/>
      <w:divBdr>
        <w:top w:val="none" w:sz="0" w:space="0" w:color="auto"/>
        <w:left w:val="none" w:sz="0" w:space="0" w:color="auto"/>
        <w:bottom w:val="none" w:sz="0" w:space="0" w:color="auto"/>
        <w:right w:val="none" w:sz="0" w:space="0" w:color="auto"/>
      </w:divBdr>
    </w:div>
    <w:div w:id="1937012302">
      <w:bodyDiv w:val="1"/>
      <w:marLeft w:val="0"/>
      <w:marRight w:val="0"/>
      <w:marTop w:val="0"/>
      <w:marBottom w:val="0"/>
      <w:divBdr>
        <w:top w:val="none" w:sz="0" w:space="0" w:color="auto"/>
        <w:left w:val="none" w:sz="0" w:space="0" w:color="auto"/>
        <w:bottom w:val="none" w:sz="0" w:space="0" w:color="auto"/>
        <w:right w:val="none" w:sz="0" w:space="0" w:color="auto"/>
      </w:divBdr>
    </w:div>
    <w:div w:id="1937057919">
      <w:bodyDiv w:val="1"/>
      <w:marLeft w:val="0"/>
      <w:marRight w:val="0"/>
      <w:marTop w:val="0"/>
      <w:marBottom w:val="0"/>
      <w:divBdr>
        <w:top w:val="none" w:sz="0" w:space="0" w:color="auto"/>
        <w:left w:val="none" w:sz="0" w:space="0" w:color="auto"/>
        <w:bottom w:val="none" w:sz="0" w:space="0" w:color="auto"/>
        <w:right w:val="none" w:sz="0" w:space="0" w:color="auto"/>
      </w:divBdr>
    </w:div>
    <w:div w:id="1937400159">
      <w:bodyDiv w:val="1"/>
      <w:marLeft w:val="0"/>
      <w:marRight w:val="0"/>
      <w:marTop w:val="0"/>
      <w:marBottom w:val="0"/>
      <w:divBdr>
        <w:top w:val="none" w:sz="0" w:space="0" w:color="auto"/>
        <w:left w:val="none" w:sz="0" w:space="0" w:color="auto"/>
        <w:bottom w:val="none" w:sz="0" w:space="0" w:color="auto"/>
        <w:right w:val="none" w:sz="0" w:space="0" w:color="auto"/>
      </w:divBdr>
    </w:div>
    <w:div w:id="1937519034">
      <w:bodyDiv w:val="1"/>
      <w:marLeft w:val="0"/>
      <w:marRight w:val="0"/>
      <w:marTop w:val="0"/>
      <w:marBottom w:val="0"/>
      <w:divBdr>
        <w:top w:val="none" w:sz="0" w:space="0" w:color="auto"/>
        <w:left w:val="none" w:sz="0" w:space="0" w:color="auto"/>
        <w:bottom w:val="none" w:sz="0" w:space="0" w:color="auto"/>
        <w:right w:val="none" w:sz="0" w:space="0" w:color="auto"/>
      </w:divBdr>
    </w:div>
    <w:div w:id="1937595642">
      <w:bodyDiv w:val="1"/>
      <w:marLeft w:val="0"/>
      <w:marRight w:val="0"/>
      <w:marTop w:val="0"/>
      <w:marBottom w:val="0"/>
      <w:divBdr>
        <w:top w:val="none" w:sz="0" w:space="0" w:color="auto"/>
        <w:left w:val="none" w:sz="0" w:space="0" w:color="auto"/>
        <w:bottom w:val="none" w:sz="0" w:space="0" w:color="auto"/>
        <w:right w:val="none" w:sz="0" w:space="0" w:color="auto"/>
      </w:divBdr>
    </w:div>
    <w:div w:id="1937708923">
      <w:bodyDiv w:val="1"/>
      <w:marLeft w:val="0"/>
      <w:marRight w:val="0"/>
      <w:marTop w:val="0"/>
      <w:marBottom w:val="0"/>
      <w:divBdr>
        <w:top w:val="none" w:sz="0" w:space="0" w:color="auto"/>
        <w:left w:val="none" w:sz="0" w:space="0" w:color="auto"/>
        <w:bottom w:val="none" w:sz="0" w:space="0" w:color="auto"/>
        <w:right w:val="none" w:sz="0" w:space="0" w:color="auto"/>
      </w:divBdr>
    </w:div>
    <w:div w:id="1937906097">
      <w:bodyDiv w:val="1"/>
      <w:marLeft w:val="0"/>
      <w:marRight w:val="0"/>
      <w:marTop w:val="0"/>
      <w:marBottom w:val="0"/>
      <w:divBdr>
        <w:top w:val="none" w:sz="0" w:space="0" w:color="auto"/>
        <w:left w:val="none" w:sz="0" w:space="0" w:color="auto"/>
        <w:bottom w:val="none" w:sz="0" w:space="0" w:color="auto"/>
        <w:right w:val="none" w:sz="0" w:space="0" w:color="auto"/>
      </w:divBdr>
    </w:div>
    <w:div w:id="1937981451">
      <w:bodyDiv w:val="1"/>
      <w:marLeft w:val="0"/>
      <w:marRight w:val="0"/>
      <w:marTop w:val="0"/>
      <w:marBottom w:val="0"/>
      <w:divBdr>
        <w:top w:val="none" w:sz="0" w:space="0" w:color="auto"/>
        <w:left w:val="none" w:sz="0" w:space="0" w:color="auto"/>
        <w:bottom w:val="none" w:sz="0" w:space="0" w:color="auto"/>
        <w:right w:val="none" w:sz="0" w:space="0" w:color="auto"/>
      </w:divBdr>
    </w:div>
    <w:div w:id="1938440979">
      <w:bodyDiv w:val="1"/>
      <w:marLeft w:val="0"/>
      <w:marRight w:val="0"/>
      <w:marTop w:val="0"/>
      <w:marBottom w:val="0"/>
      <w:divBdr>
        <w:top w:val="none" w:sz="0" w:space="0" w:color="auto"/>
        <w:left w:val="none" w:sz="0" w:space="0" w:color="auto"/>
        <w:bottom w:val="none" w:sz="0" w:space="0" w:color="auto"/>
        <w:right w:val="none" w:sz="0" w:space="0" w:color="auto"/>
      </w:divBdr>
    </w:div>
    <w:div w:id="1938512258">
      <w:bodyDiv w:val="1"/>
      <w:marLeft w:val="0"/>
      <w:marRight w:val="0"/>
      <w:marTop w:val="0"/>
      <w:marBottom w:val="0"/>
      <w:divBdr>
        <w:top w:val="none" w:sz="0" w:space="0" w:color="auto"/>
        <w:left w:val="none" w:sz="0" w:space="0" w:color="auto"/>
        <w:bottom w:val="none" w:sz="0" w:space="0" w:color="auto"/>
        <w:right w:val="none" w:sz="0" w:space="0" w:color="auto"/>
      </w:divBdr>
    </w:div>
    <w:div w:id="1938709265">
      <w:bodyDiv w:val="1"/>
      <w:marLeft w:val="0"/>
      <w:marRight w:val="0"/>
      <w:marTop w:val="0"/>
      <w:marBottom w:val="0"/>
      <w:divBdr>
        <w:top w:val="none" w:sz="0" w:space="0" w:color="auto"/>
        <w:left w:val="none" w:sz="0" w:space="0" w:color="auto"/>
        <w:bottom w:val="none" w:sz="0" w:space="0" w:color="auto"/>
        <w:right w:val="none" w:sz="0" w:space="0" w:color="auto"/>
      </w:divBdr>
    </w:div>
    <w:div w:id="1938709889">
      <w:bodyDiv w:val="1"/>
      <w:marLeft w:val="0"/>
      <w:marRight w:val="0"/>
      <w:marTop w:val="0"/>
      <w:marBottom w:val="0"/>
      <w:divBdr>
        <w:top w:val="none" w:sz="0" w:space="0" w:color="auto"/>
        <w:left w:val="none" w:sz="0" w:space="0" w:color="auto"/>
        <w:bottom w:val="none" w:sz="0" w:space="0" w:color="auto"/>
        <w:right w:val="none" w:sz="0" w:space="0" w:color="auto"/>
      </w:divBdr>
    </w:div>
    <w:div w:id="1939100429">
      <w:bodyDiv w:val="1"/>
      <w:marLeft w:val="0"/>
      <w:marRight w:val="0"/>
      <w:marTop w:val="0"/>
      <w:marBottom w:val="0"/>
      <w:divBdr>
        <w:top w:val="none" w:sz="0" w:space="0" w:color="auto"/>
        <w:left w:val="none" w:sz="0" w:space="0" w:color="auto"/>
        <w:bottom w:val="none" w:sz="0" w:space="0" w:color="auto"/>
        <w:right w:val="none" w:sz="0" w:space="0" w:color="auto"/>
      </w:divBdr>
    </w:div>
    <w:div w:id="1939289593">
      <w:bodyDiv w:val="1"/>
      <w:marLeft w:val="0"/>
      <w:marRight w:val="0"/>
      <w:marTop w:val="0"/>
      <w:marBottom w:val="0"/>
      <w:divBdr>
        <w:top w:val="none" w:sz="0" w:space="0" w:color="auto"/>
        <w:left w:val="none" w:sz="0" w:space="0" w:color="auto"/>
        <w:bottom w:val="none" w:sz="0" w:space="0" w:color="auto"/>
        <w:right w:val="none" w:sz="0" w:space="0" w:color="auto"/>
      </w:divBdr>
    </w:div>
    <w:div w:id="1939367907">
      <w:bodyDiv w:val="1"/>
      <w:marLeft w:val="0"/>
      <w:marRight w:val="0"/>
      <w:marTop w:val="0"/>
      <w:marBottom w:val="0"/>
      <w:divBdr>
        <w:top w:val="none" w:sz="0" w:space="0" w:color="auto"/>
        <w:left w:val="none" w:sz="0" w:space="0" w:color="auto"/>
        <w:bottom w:val="none" w:sz="0" w:space="0" w:color="auto"/>
        <w:right w:val="none" w:sz="0" w:space="0" w:color="auto"/>
      </w:divBdr>
    </w:div>
    <w:div w:id="1939751544">
      <w:bodyDiv w:val="1"/>
      <w:marLeft w:val="0"/>
      <w:marRight w:val="0"/>
      <w:marTop w:val="0"/>
      <w:marBottom w:val="0"/>
      <w:divBdr>
        <w:top w:val="none" w:sz="0" w:space="0" w:color="auto"/>
        <w:left w:val="none" w:sz="0" w:space="0" w:color="auto"/>
        <w:bottom w:val="none" w:sz="0" w:space="0" w:color="auto"/>
        <w:right w:val="none" w:sz="0" w:space="0" w:color="auto"/>
      </w:divBdr>
    </w:div>
    <w:div w:id="1939948363">
      <w:bodyDiv w:val="1"/>
      <w:marLeft w:val="0"/>
      <w:marRight w:val="0"/>
      <w:marTop w:val="0"/>
      <w:marBottom w:val="0"/>
      <w:divBdr>
        <w:top w:val="none" w:sz="0" w:space="0" w:color="auto"/>
        <w:left w:val="none" w:sz="0" w:space="0" w:color="auto"/>
        <w:bottom w:val="none" w:sz="0" w:space="0" w:color="auto"/>
        <w:right w:val="none" w:sz="0" w:space="0" w:color="auto"/>
      </w:divBdr>
    </w:div>
    <w:div w:id="1940327905">
      <w:bodyDiv w:val="1"/>
      <w:marLeft w:val="0"/>
      <w:marRight w:val="0"/>
      <w:marTop w:val="0"/>
      <w:marBottom w:val="0"/>
      <w:divBdr>
        <w:top w:val="none" w:sz="0" w:space="0" w:color="auto"/>
        <w:left w:val="none" w:sz="0" w:space="0" w:color="auto"/>
        <w:bottom w:val="none" w:sz="0" w:space="0" w:color="auto"/>
        <w:right w:val="none" w:sz="0" w:space="0" w:color="auto"/>
      </w:divBdr>
    </w:div>
    <w:div w:id="1940943997">
      <w:bodyDiv w:val="1"/>
      <w:marLeft w:val="0"/>
      <w:marRight w:val="0"/>
      <w:marTop w:val="0"/>
      <w:marBottom w:val="0"/>
      <w:divBdr>
        <w:top w:val="none" w:sz="0" w:space="0" w:color="auto"/>
        <w:left w:val="none" w:sz="0" w:space="0" w:color="auto"/>
        <w:bottom w:val="none" w:sz="0" w:space="0" w:color="auto"/>
        <w:right w:val="none" w:sz="0" w:space="0" w:color="auto"/>
      </w:divBdr>
    </w:div>
    <w:div w:id="1940983864">
      <w:bodyDiv w:val="1"/>
      <w:marLeft w:val="0"/>
      <w:marRight w:val="0"/>
      <w:marTop w:val="0"/>
      <w:marBottom w:val="0"/>
      <w:divBdr>
        <w:top w:val="none" w:sz="0" w:space="0" w:color="auto"/>
        <w:left w:val="none" w:sz="0" w:space="0" w:color="auto"/>
        <w:bottom w:val="none" w:sz="0" w:space="0" w:color="auto"/>
        <w:right w:val="none" w:sz="0" w:space="0" w:color="auto"/>
      </w:divBdr>
    </w:div>
    <w:div w:id="1940988330">
      <w:bodyDiv w:val="1"/>
      <w:marLeft w:val="0"/>
      <w:marRight w:val="0"/>
      <w:marTop w:val="0"/>
      <w:marBottom w:val="0"/>
      <w:divBdr>
        <w:top w:val="none" w:sz="0" w:space="0" w:color="auto"/>
        <w:left w:val="none" w:sz="0" w:space="0" w:color="auto"/>
        <w:bottom w:val="none" w:sz="0" w:space="0" w:color="auto"/>
        <w:right w:val="none" w:sz="0" w:space="0" w:color="auto"/>
      </w:divBdr>
    </w:div>
    <w:div w:id="1941328939">
      <w:bodyDiv w:val="1"/>
      <w:marLeft w:val="0"/>
      <w:marRight w:val="0"/>
      <w:marTop w:val="0"/>
      <w:marBottom w:val="0"/>
      <w:divBdr>
        <w:top w:val="none" w:sz="0" w:space="0" w:color="auto"/>
        <w:left w:val="none" w:sz="0" w:space="0" w:color="auto"/>
        <w:bottom w:val="none" w:sz="0" w:space="0" w:color="auto"/>
        <w:right w:val="none" w:sz="0" w:space="0" w:color="auto"/>
      </w:divBdr>
    </w:div>
    <w:div w:id="1941521432">
      <w:bodyDiv w:val="1"/>
      <w:marLeft w:val="0"/>
      <w:marRight w:val="0"/>
      <w:marTop w:val="0"/>
      <w:marBottom w:val="0"/>
      <w:divBdr>
        <w:top w:val="none" w:sz="0" w:space="0" w:color="auto"/>
        <w:left w:val="none" w:sz="0" w:space="0" w:color="auto"/>
        <w:bottom w:val="none" w:sz="0" w:space="0" w:color="auto"/>
        <w:right w:val="none" w:sz="0" w:space="0" w:color="auto"/>
      </w:divBdr>
    </w:div>
    <w:div w:id="1941525947">
      <w:bodyDiv w:val="1"/>
      <w:marLeft w:val="0"/>
      <w:marRight w:val="0"/>
      <w:marTop w:val="0"/>
      <w:marBottom w:val="0"/>
      <w:divBdr>
        <w:top w:val="none" w:sz="0" w:space="0" w:color="auto"/>
        <w:left w:val="none" w:sz="0" w:space="0" w:color="auto"/>
        <w:bottom w:val="none" w:sz="0" w:space="0" w:color="auto"/>
        <w:right w:val="none" w:sz="0" w:space="0" w:color="auto"/>
      </w:divBdr>
    </w:div>
    <w:div w:id="1941837486">
      <w:bodyDiv w:val="1"/>
      <w:marLeft w:val="0"/>
      <w:marRight w:val="0"/>
      <w:marTop w:val="0"/>
      <w:marBottom w:val="0"/>
      <w:divBdr>
        <w:top w:val="none" w:sz="0" w:space="0" w:color="auto"/>
        <w:left w:val="none" w:sz="0" w:space="0" w:color="auto"/>
        <w:bottom w:val="none" w:sz="0" w:space="0" w:color="auto"/>
        <w:right w:val="none" w:sz="0" w:space="0" w:color="auto"/>
      </w:divBdr>
    </w:div>
    <w:div w:id="1941984616">
      <w:bodyDiv w:val="1"/>
      <w:marLeft w:val="0"/>
      <w:marRight w:val="0"/>
      <w:marTop w:val="0"/>
      <w:marBottom w:val="0"/>
      <w:divBdr>
        <w:top w:val="none" w:sz="0" w:space="0" w:color="auto"/>
        <w:left w:val="none" w:sz="0" w:space="0" w:color="auto"/>
        <w:bottom w:val="none" w:sz="0" w:space="0" w:color="auto"/>
        <w:right w:val="none" w:sz="0" w:space="0" w:color="auto"/>
      </w:divBdr>
    </w:div>
    <w:div w:id="1942058970">
      <w:bodyDiv w:val="1"/>
      <w:marLeft w:val="0"/>
      <w:marRight w:val="0"/>
      <w:marTop w:val="0"/>
      <w:marBottom w:val="0"/>
      <w:divBdr>
        <w:top w:val="none" w:sz="0" w:space="0" w:color="auto"/>
        <w:left w:val="none" w:sz="0" w:space="0" w:color="auto"/>
        <w:bottom w:val="none" w:sz="0" w:space="0" w:color="auto"/>
        <w:right w:val="none" w:sz="0" w:space="0" w:color="auto"/>
      </w:divBdr>
    </w:div>
    <w:div w:id="1942179012">
      <w:bodyDiv w:val="1"/>
      <w:marLeft w:val="0"/>
      <w:marRight w:val="0"/>
      <w:marTop w:val="0"/>
      <w:marBottom w:val="0"/>
      <w:divBdr>
        <w:top w:val="none" w:sz="0" w:space="0" w:color="auto"/>
        <w:left w:val="none" w:sz="0" w:space="0" w:color="auto"/>
        <w:bottom w:val="none" w:sz="0" w:space="0" w:color="auto"/>
        <w:right w:val="none" w:sz="0" w:space="0" w:color="auto"/>
      </w:divBdr>
    </w:div>
    <w:div w:id="1942255881">
      <w:bodyDiv w:val="1"/>
      <w:marLeft w:val="0"/>
      <w:marRight w:val="0"/>
      <w:marTop w:val="0"/>
      <w:marBottom w:val="0"/>
      <w:divBdr>
        <w:top w:val="none" w:sz="0" w:space="0" w:color="auto"/>
        <w:left w:val="none" w:sz="0" w:space="0" w:color="auto"/>
        <w:bottom w:val="none" w:sz="0" w:space="0" w:color="auto"/>
        <w:right w:val="none" w:sz="0" w:space="0" w:color="auto"/>
      </w:divBdr>
    </w:div>
    <w:div w:id="1942492871">
      <w:bodyDiv w:val="1"/>
      <w:marLeft w:val="0"/>
      <w:marRight w:val="0"/>
      <w:marTop w:val="0"/>
      <w:marBottom w:val="0"/>
      <w:divBdr>
        <w:top w:val="none" w:sz="0" w:space="0" w:color="auto"/>
        <w:left w:val="none" w:sz="0" w:space="0" w:color="auto"/>
        <w:bottom w:val="none" w:sz="0" w:space="0" w:color="auto"/>
        <w:right w:val="none" w:sz="0" w:space="0" w:color="auto"/>
      </w:divBdr>
    </w:div>
    <w:div w:id="1942686613">
      <w:bodyDiv w:val="1"/>
      <w:marLeft w:val="0"/>
      <w:marRight w:val="0"/>
      <w:marTop w:val="0"/>
      <w:marBottom w:val="0"/>
      <w:divBdr>
        <w:top w:val="none" w:sz="0" w:space="0" w:color="auto"/>
        <w:left w:val="none" w:sz="0" w:space="0" w:color="auto"/>
        <w:bottom w:val="none" w:sz="0" w:space="0" w:color="auto"/>
        <w:right w:val="none" w:sz="0" w:space="0" w:color="auto"/>
      </w:divBdr>
    </w:div>
    <w:div w:id="1943143910">
      <w:bodyDiv w:val="1"/>
      <w:marLeft w:val="0"/>
      <w:marRight w:val="0"/>
      <w:marTop w:val="0"/>
      <w:marBottom w:val="0"/>
      <w:divBdr>
        <w:top w:val="none" w:sz="0" w:space="0" w:color="auto"/>
        <w:left w:val="none" w:sz="0" w:space="0" w:color="auto"/>
        <w:bottom w:val="none" w:sz="0" w:space="0" w:color="auto"/>
        <w:right w:val="none" w:sz="0" w:space="0" w:color="auto"/>
      </w:divBdr>
    </w:div>
    <w:div w:id="1943145536">
      <w:bodyDiv w:val="1"/>
      <w:marLeft w:val="0"/>
      <w:marRight w:val="0"/>
      <w:marTop w:val="0"/>
      <w:marBottom w:val="0"/>
      <w:divBdr>
        <w:top w:val="none" w:sz="0" w:space="0" w:color="auto"/>
        <w:left w:val="none" w:sz="0" w:space="0" w:color="auto"/>
        <w:bottom w:val="none" w:sz="0" w:space="0" w:color="auto"/>
        <w:right w:val="none" w:sz="0" w:space="0" w:color="auto"/>
      </w:divBdr>
    </w:div>
    <w:div w:id="1943225685">
      <w:bodyDiv w:val="1"/>
      <w:marLeft w:val="0"/>
      <w:marRight w:val="0"/>
      <w:marTop w:val="0"/>
      <w:marBottom w:val="0"/>
      <w:divBdr>
        <w:top w:val="none" w:sz="0" w:space="0" w:color="auto"/>
        <w:left w:val="none" w:sz="0" w:space="0" w:color="auto"/>
        <w:bottom w:val="none" w:sz="0" w:space="0" w:color="auto"/>
        <w:right w:val="none" w:sz="0" w:space="0" w:color="auto"/>
      </w:divBdr>
    </w:div>
    <w:div w:id="1943297350">
      <w:bodyDiv w:val="1"/>
      <w:marLeft w:val="0"/>
      <w:marRight w:val="0"/>
      <w:marTop w:val="0"/>
      <w:marBottom w:val="0"/>
      <w:divBdr>
        <w:top w:val="none" w:sz="0" w:space="0" w:color="auto"/>
        <w:left w:val="none" w:sz="0" w:space="0" w:color="auto"/>
        <w:bottom w:val="none" w:sz="0" w:space="0" w:color="auto"/>
        <w:right w:val="none" w:sz="0" w:space="0" w:color="auto"/>
      </w:divBdr>
    </w:div>
    <w:div w:id="1943368235">
      <w:bodyDiv w:val="1"/>
      <w:marLeft w:val="0"/>
      <w:marRight w:val="0"/>
      <w:marTop w:val="0"/>
      <w:marBottom w:val="0"/>
      <w:divBdr>
        <w:top w:val="none" w:sz="0" w:space="0" w:color="auto"/>
        <w:left w:val="none" w:sz="0" w:space="0" w:color="auto"/>
        <w:bottom w:val="none" w:sz="0" w:space="0" w:color="auto"/>
        <w:right w:val="none" w:sz="0" w:space="0" w:color="auto"/>
      </w:divBdr>
    </w:div>
    <w:div w:id="1943370197">
      <w:bodyDiv w:val="1"/>
      <w:marLeft w:val="0"/>
      <w:marRight w:val="0"/>
      <w:marTop w:val="0"/>
      <w:marBottom w:val="0"/>
      <w:divBdr>
        <w:top w:val="none" w:sz="0" w:space="0" w:color="auto"/>
        <w:left w:val="none" w:sz="0" w:space="0" w:color="auto"/>
        <w:bottom w:val="none" w:sz="0" w:space="0" w:color="auto"/>
        <w:right w:val="none" w:sz="0" w:space="0" w:color="auto"/>
      </w:divBdr>
    </w:div>
    <w:div w:id="1943371418">
      <w:bodyDiv w:val="1"/>
      <w:marLeft w:val="0"/>
      <w:marRight w:val="0"/>
      <w:marTop w:val="0"/>
      <w:marBottom w:val="0"/>
      <w:divBdr>
        <w:top w:val="none" w:sz="0" w:space="0" w:color="auto"/>
        <w:left w:val="none" w:sz="0" w:space="0" w:color="auto"/>
        <w:bottom w:val="none" w:sz="0" w:space="0" w:color="auto"/>
        <w:right w:val="none" w:sz="0" w:space="0" w:color="auto"/>
      </w:divBdr>
    </w:div>
    <w:div w:id="1943489146">
      <w:bodyDiv w:val="1"/>
      <w:marLeft w:val="0"/>
      <w:marRight w:val="0"/>
      <w:marTop w:val="0"/>
      <w:marBottom w:val="0"/>
      <w:divBdr>
        <w:top w:val="none" w:sz="0" w:space="0" w:color="auto"/>
        <w:left w:val="none" w:sz="0" w:space="0" w:color="auto"/>
        <w:bottom w:val="none" w:sz="0" w:space="0" w:color="auto"/>
        <w:right w:val="none" w:sz="0" w:space="0" w:color="auto"/>
      </w:divBdr>
    </w:div>
    <w:div w:id="1944217383">
      <w:bodyDiv w:val="1"/>
      <w:marLeft w:val="0"/>
      <w:marRight w:val="0"/>
      <w:marTop w:val="0"/>
      <w:marBottom w:val="0"/>
      <w:divBdr>
        <w:top w:val="none" w:sz="0" w:space="0" w:color="auto"/>
        <w:left w:val="none" w:sz="0" w:space="0" w:color="auto"/>
        <w:bottom w:val="none" w:sz="0" w:space="0" w:color="auto"/>
        <w:right w:val="none" w:sz="0" w:space="0" w:color="auto"/>
      </w:divBdr>
    </w:div>
    <w:div w:id="1944265566">
      <w:bodyDiv w:val="1"/>
      <w:marLeft w:val="0"/>
      <w:marRight w:val="0"/>
      <w:marTop w:val="0"/>
      <w:marBottom w:val="0"/>
      <w:divBdr>
        <w:top w:val="none" w:sz="0" w:space="0" w:color="auto"/>
        <w:left w:val="none" w:sz="0" w:space="0" w:color="auto"/>
        <w:bottom w:val="none" w:sz="0" w:space="0" w:color="auto"/>
        <w:right w:val="none" w:sz="0" w:space="0" w:color="auto"/>
      </w:divBdr>
    </w:div>
    <w:div w:id="1944606829">
      <w:bodyDiv w:val="1"/>
      <w:marLeft w:val="0"/>
      <w:marRight w:val="0"/>
      <w:marTop w:val="0"/>
      <w:marBottom w:val="0"/>
      <w:divBdr>
        <w:top w:val="none" w:sz="0" w:space="0" w:color="auto"/>
        <w:left w:val="none" w:sz="0" w:space="0" w:color="auto"/>
        <w:bottom w:val="none" w:sz="0" w:space="0" w:color="auto"/>
        <w:right w:val="none" w:sz="0" w:space="0" w:color="auto"/>
      </w:divBdr>
    </w:div>
    <w:div w:id="1944798402">
      <w:bodyDiv w:val="1"/>
      <w:marLeft w:val="0"/>
      <w:marRight w:val="0"/>
      <w:marTop w:val="0"/>
      <w:marBottom w:val="0"/>
      <w:divBdr>
        <w:top w:val="none" w:sz="0" w:space="0" w:color="auto"/>
        <w:left w:val="none" w:sz="0" w:space="0" w:color="auto"/>
        <w:bottom w:val="none" w:sz="0" w:space="0" w:color="auto"/>
        <w:right w:val="none" w:sz="0" w:space="0" w:color="auto"/>
      </w:divBdr>
    </w:div>
    <w:div w:id="1944800455">
      <w:bodyDiv w:val="1"/>
      <w:marLeft w:val="0"/>
      <w:marRight w:val="0"/>
      <w:marTop w:val="0"/>
      <w:marBottom w:val="0"/>
      <w:divBdr>
        <w:top w:val="none" w:sz="0" w:space="0" w:color="auto"/>
        <w:left w:val="none" w:sz="0" w:space="0" w:color="auto"/>
        <w:bottom w:val="none" w:sz="0" w:space="0" w:color="auto"/>
        <w:right w:val="none" w:sz="0" w:space="0" w:color="auto"/>
      </w:divBdr>
    </w:div>
    <w:div w:id="1944877917">
      <w:bodyDiv w:val="1"/>
      <w:marLeft w:val="0"/>
      <w:marRight w:val="0"/>
      <w:marTop w:val="0"/>
      <w:marBottom w:val="0"/>
      <w:divBdr>
        <w:top w:val="none" w:sz="0" w:space="0" w:color="auto"/>
        <w:left w:val="none" w:sz="0" w:space="0" w:color="auto"/>
        <w:bottom w:val="none" w:sz="0" w:space="0" w:color="auto"/>
        <w:right w:val="none" w:sz="0" w:space="0" w:color="auto"/>
      </w:divBdr>
    </w:div>
    <w:div w:id="1944990415">
      <w:bodyDiv w:val="1"/>
      <w:marLeft w:val="0"/>
      <w:marRight w:val="0"/>
      <w:marTop w:val="0"/>
      <w:marBottom w:val="0"/>
      <w:divBdr>
        <w:top w:val="none" w:sz="0" w:space="0" w:color="auto"/>
        <w:left w:val="none" w:sz="0" w:space="0" w:color="auto"/>
        <w:bottom w:val="none" w:sz="0" w:space="0" w:color="auto"/>
        <w:right w:val="none" w:sz="0" w:space="0" w:color="auto"/>
      </w:divBdr>
    </w:div>
    <w:div w:id="1944991529">
      <w:bodyDiv w:val="1"/>
      <w:marLeft w:val="0"/>
      <w:marRight w:val="0"/>
      <w:marTop w:val="0"/>
      <w:marBottom w:val="0"/>
      <w:divBdr>
        <w:top w:val="none" w:sz="0" w:space="0" w:color="auto"/>
        <w:left w:val="none" w:sz="0" w:space="0" w:color="auto"/>
        <w:bottom w:val="none" w:sz="0" w:space="0" w:color="auto"/>
        <w:right w:val="none" w:sz="0" w:space="0" w:color="auto"/>
      </w:divBdr>
    </w:div>
    <w:div w:id="1945069407">
      <w:bodyDiv w:val="1"/>
      <w:marLeft w:val="0"/>
      <w:marRight w:val="0"/>
      <w:marTop w:val="0"/>
      <w:marBottom w:val="0"/>
      <w:divBdr>
        <w:top w:val="none" w:sz="0" w:space="0" w:color="auto"/>
        <w:left w:val="none" w:sz="0" w:space="0" w:color="auto"/>
        <w:bottom w:val="none" w:sz="0" w:space="0" w:color="auto"/>
        <w:right w:val="none" w:sz="0" w:space="0" w:color="auto"/>
      </w:divBdr>
    </w:div>
    <w:div w:id="1946112889">
      <w:bodyDiv w:val="1"/>
      <w:marLeft w:val="0"/>
      <w:marRight w:val="0"/>
      <w:marTop w:val="0"/>
      <w:marBottom w:val="0"/>
      <w:divBdr>
        <w:top w:val="none" w:sz="0" w:space="0" w:color="auto"/>
        <w:left w:val="none" w:sz="0" w:space="0" w:color="auto"/>
        <w:bottom w:val="none" w:sz="0" w:space="0" w:color="auto"/>
        <w:right w:val="none" w:sz="0" w:space="0" w:color="auto"/>
      </w:divBdr>
    </w:div>
    <w:div w:id="1946184562">
      <w:bodyDiv w:val="1"/>
      <w:marLeft w:val="0"/>
      <w:marRight w:val="0"/>
      <w:marTop w:val="0"/>
      <w:marBottom w:val="0"/>
      <w:divBdr>
        <w:top w:val="none" w:sz="0" w:space="0" w:color="auto"/>
        <w:left w:val="none" w:sz="0" w:space="0" w:color="auto"/>
        <w:bottom w:val="none" w:sz="0" w:space="0" w:color="auto"/>
        <w:right w:val="none" w:sz="0" w:space="0" w:color="auto"/>
      </w:divBdr>
    </w:div>
    <w:div w:id="1946380471">
      <w:bodyDiv w:val="1"/>
      <w:marLeft w:val="0"/>
      <w:marRight w:val="0"/>
      <w:marTop w:val="0"/>
      <w:marBottom w:val="0"/>
      <w:divBdr>
        <w:top w:val="none" w:sz="0" w:space="0" w:color="auto"/>
        <w:left w:val="none" w:sz="0" w:space="0" w:color="auto"/>
        <w:bottom w:val="none" w:sz="0" w:space="0" w:color="auto"/>
        <w:right w:val="none" w:sz="0" w:space="0" w:color="auto"/>
      </w:divBdr>
    </w:div>
    <w:div w:id="1946961758">
      <w:bodyDiv w:val="1"/>
      <w:marLeft w:val="0"/>
      <w:marRight w:val="0"/>
      <w:marTop w:val="0"/>
      <w:marBottom w:val="0"/>
      <w:divBdr>
        <w:top w:val="none" w:sz="0" w:space="0" w:color="auto"/>
        <w:left w:val="none" w:sz="0" w:space="0" w:color="auto"/>
        <w:bottom w:val="none" w:sz="0" w:space="0" w:color="auto"/>
        <w:right w:val="none" w:sz="0" w:space="0" w:color="auto"/>
      </w:divBdr>
    </w:div>
    <w:div w:id="1947077438">
      <w:bodyDiv w:val="1"/>
      <w:marLeft w:val="0"/>
      <w:marRight w:val="0"/>
      <w:marTop w:val="0"/>
      <w:marBottom w:val="0"/>
      <w:divBdr>
        <w:top w:val="none" w:sz="0" w:space="0" w:color="auto"/>
        <w:left w:val="none" w:sz="0" w:space="0" w:color="auto"/>
        <w:bottom w:val="none" w:sz="0" w:space="0" w:color="auto"/>
        <w:right w:val="none" w:sz="0" w:space="0" w:color="auto"/>
      </w:divBdr>
    </w:div>
    <w:div w:id="1947301604">
      <w:bodyDiv w:val="1"/>
      <w:marLeft w:val="0"/>
      <w:marRight w:val="0"/>
      <w:marTop w:val="0"/>
      <w:marBottom w:val="0"/>
      <w:divBdr>
        <w:top w:val="none" w:sz="0" w:space="0" w:color="auto"/>
        <w:left w:val="none" w:sz="0" w:space="0" w:color="auto"/>
        <w:bottom w:val="none" w:sz="0" w:space="0" w:color="auto"/>
        <w:right w:val="none" w:sz="0" w:space="0" w:color="auto"/>
      </w:divBdr>
    </w:div>
    <w:div w:id="1947349654">
      <w:bodyDiv w:val="1"/>
      <w:marLeft w:val="0"/>
      <w:marRight w:val="0"/>
      <w:marTop w:val="0"/>
      <w:marBottom w:val="0"/>
      <w:divBdr>
        <w:top w:val="none" w:sz="0" w:space="0" w:color="auto"/>
        <w:left w:val="none" w:sz="0" w:space="0" w:color="auto"/>
        <w:bottom w:val="none" w:sz="0" w:space="0" w:color="auto"/>
        <w:right w:val="none" w:sz="0" w:space="0" w:color="auto"/>
      </w:divBdr>
    </w:div>
    <w:div w:id="1947420605">
      <w:bodyDiv w:val="1"/>
      <w:marLeft w:val="0"/>
      <w:marRight w:val="0"/>
      <w:marTop w:val="0"/>
      <w:marBottom w:val="0"/>
      <w:divBdr>
        <w:top w:val="none" w:sz="0" w:space="0" w:color="auto"/>
        <w:left w:val="none" w:sz="0" w:space="0" w:color="auto"/>
        <w:bottom w:val="none" w:sz="0" w:space="0" w:color="auto"/>
        <w:right w:val="none" w:sz="0" w:space="0" w:color="auto"/>
      </w:divBdr>
    </w:div>
    <w:div w:id="1947737498">
      <w:bodyDiv w:val="1"/>
      <w:marLeft w:val="0"/>
      <w:marRight w:val="0"/>
      <w:marTop w:val="0"/>
      <w:marBottom w:val="0"/>
      <w:divBdr>
        <w:top w:val="none" w:sz="0" w:space="0" w:color="auto"/>
        <w:left w:val="none" w:sz="0" w:space="0" w:color="auto"/>
        <w:bottom w:val="none" w:sz="0" w:space="0" w:color="auto"/>
        <w:right w:val="none" w:sz="0" w:space="0" w:color="auto"/>
      </w:divBdr>
    </w:div>
    <w:div w:id="1948077991">
      <w:bodyDiv w:val="1"/>
      <w:marLeft w:val="0"/>
      <w:marRight w:val="0"/>
      <w:marTop w:val="0"/>
      <w:marBottom w:val="0"/>
      <w:divBdr>
        <w:top w:val="none" w:sz="0" w:space="0" w:color="auto"/>
        <w:left w:val="none" w:sz="0" w:space="0" w:color="auto"/>
        <w:bottom w:val="none" w:sz="0" w:space="0" w:color="auto"/>
        <w:right w:val="none" w:sz="0" w:space="0" w:color="auto"/>
      </w:divBdr>
    </w:div>
    <w:div w:id="1948124358">
      <w:bodyDiv w:val="1"/>
      <w:marLeft w:val="0"/>
      <w:marRight w:val="0"/>
      <w:marTop w:val="0"/>
      <w:marBottom w:val="0"/>
      <w:divBdr>
        <w:top w:val="none" w:sz="0" w:space="0" w:color="auto"/>
        <w:left w:val="none" w:sz="0" w:space="0" w:color="auto"/>
        <w:bottom w:val="none" w:sz="0" w:space="0" w:color="auto"/>
        <w:right w:val="none" w:sz="0" w:space="0" w:color="auto"/>
      </w:divBdr>
    </w:div>
    <w:div w:id="1948155028">
      <w:bodyDiv w:val="1"/>
      <w:marLeft w:val="0"/>
      <w:marRight w:val="0"/>
      <w:marTop w:val="0"/>
      <w:marBottom w:val="0"/>
      <w:divBdr>
        <w:top w:val="none" w:sz="0" w:space="0" w:color="auto"/>
        <w:left w:val="none" w:sz="0" w:space="0" w:color="auto"/>
        <w:bottom w:val="none" w:sz="0" w:space="0" w:color="auto"/>
        <w:right w:val="none" w:sz="0" w:space="0" w:color="auto"/>
      </w:divBdr>
    </w:div>
    <w:div w:id="1948192770">
      <w:bodyDiv w:val="1"/>
      <w:marLeft w:val="0"/>
      <w:marRight w:val="0"/>
      <w:marTop w:val="0"/>
      <w:marBottom w:val="0"/>
      <w:divBdr>
        <w:top w:val="none" w:sz="0" w:space="0" w:color="auto"/>
        <w:left w:val="none" w:sz="0" w:space="0" w:color="auto"/>
        <w:bottom w:val="none" w:sz="0" w:space="0" w:color="auto"/>
        <w:right w:val="none" w:sz="0" w:space="0" w:color="auto"/>
      </w:divBdr>
    </w:div>
    <w:div w:id="1948850273">
      <w:bodyDiv w:val="1"/>
      <w:marLeft w:val="0"/>
      <w:marRight w:val="0"/>
      <w:marTop w:val="0"/>
      <w:marBottom w:val="0"/>
      <w:divBdr>
        <w:top w:val="none" w:sz="0" w:space="0" w:color="auto"/>
        <w:left w:val="none" w:sz="0" w:space="0" w:color="auto"/>
        <w:bottom w:val="none" w:sz="0" w:space="0" w:color="auto"/>
        <w:right w:val="none" w:sz="0" w:space="0" w:color="auto"/>
      </w:divBdr>
    </w:div>
    <w:div w:id="1949001589">
      <w:bodyDiv w:val="1"/>
      <w:marLeft w:val="0"/>
      <w:marRight w:val="0"/>
      <w:marTop w:val="0"/>
      <w:marBottom w:val="0"/>
      <w:divBdr>
        <w:top w:val="none" w:sz="0" w:space="0" w:color="auto"/>
        <w:left w:val="none" w:sz="0" w:space="0" w:color="auto"/>
        <w:bottom w:val="none" w:sz="0" w:space="0" w:color="auto"/>
        <w:right w:val="none" w:sz="0" w:space="0" w:color="auto"/>
      </w:divBdr>
    </w:div>
    <w:div w:id="1949118166">
      <w:bodyDiv w:val="1"/>
      <w:marLeft w:val="0"/>
      <w:marRight w:val="0"/>
      <w:marTop w:val="0"/>
      <w:marBottom w:val="0"/>
      <w:divBdr>
        <w:top w:val="none" w:sz="0" w:space="0" w:color="auto"/>
        <w:left w:val="none" w:sz="0" w:space="0" w:color="auto"/>
        <w:bottom w:val="none" w:sz="0" w:space="0" w:color="auto"/>
        <w:right w:val="none" w:sz="0" w:space="0" w:color="auto"/>
      </w:divBdr>
    </w:div>
    <w:div w:id="1949505832">
      <w:bodyDiv w:val="1"/>
      <w:marLeft w:val="0"/>
      <w:marRight w:val="0"/>
      <w:marTop w:val="0"/>
      <w:marBottom w:val="0"/>
      <w:divBdr>
        <w:top w:val="none" w:sz="0" w:space="0" w:color="auto"/>
        <w:left w:val="none" w:sz="0" w:space="0" w:color="auto"/>
        <w:bottom w:val="none" w:sz="0" w:space="0" w:color="auto"/>
        <w:right w:val="none" w:sz="0" w:space="0" w:color="auto"/>
      </w:divBdr>
    </w:div>
    <w:div w:id="1949698000">
      <w:bodyDiv w:val="1"/>
      <w:marLeft w:val="0"/>
      <w:marRight w:val="0"/>
      <w:marTop w:val="0"/>
      <w:marBottom w:val="0"/>
      <w:divBdr>
        <w:top w:val="none" w:sz="0" w:space="0" w:color="auto"/>
        <w:left w:val="none" w:sz="0" w:space="0" w:color="auto"/>
        <w:bottom w:val="none" w:sz="0" w:space="0" w:color="auto"/>
        <w:right w:val="none" w:sz="0" w:space="0" w:color="auto"/>
      </w:divBdr>
    </w:div>
    <w:div w:id="1949968166">
      <w:bodyDiv w:val="1"/>
      <w:marLeft w:val="0"/>
      <w:marRight w:val="0"/>
      <w:marTop w:val="0"/>
      <w:marBottom w:val="0"/>
      <w:divBdr>
        <w:top w:val="none" w:sz="0" w:space="0" w:color="auto"/>
        <w:left w:val="none" w:sz="0" w:space="0" w:color="auto"/>
        <w:bottom w:val="none" w:sz="0" w:space="0" w:color="auto"/>
        <w:right w:val="none" w:sz="0" w:space="0" w:color="auto"/>
      </w:divBdr>
    </w:div>
    <w:div w:id="1950038782">
      <w:bodyDiv w:val="1"/>
      <w:marLeft w:val="0"/>
      <w:marRight w:val="0"/>
      <w:marTop w:val="0"/>
      <w:marBottom w:val="0"/>
      <w:divBdr>
        <w:top w:val="none" w:sz="0" w:space="0" w:color="auto"/>
        <w:left w:val="none" w:sz="0" w:space="0" w:color="auto"/>
        <w:bottom w:val="none" w:sz="0" w:space="0" w:color="auto"/>
        <w:right w:val="none" w:sz="0" w:space="0" w:color="auto"/>
      </w:divBdr>
    </w:div>
    <w:div w:id="1950046236">
      <w:bodyDiv w:val="1"/>
      <w:marLeft w:val="0"/>
      <w:marRight w:val="0"/>
      <w:marTop w:val="0"/>
      <w:marBottom w:val="0"/>
      <w:divBdr>
        <w:top w:val="none" w:sz="0" w:space="0" w:color="auto"/>
        <w:left w:val="none" w:sz="0" w:space="0" w:color="auto"/>
        <w:bottom w:val="none" w:sz="0" w:space="0" w:color="auto"/>
        <w:right w:val="none" w:sz="0" w:space="0" w:color="auto"/>
      </w:divBdr>
    </w:div>
    <w:div w:id="1950237359">
      <w:bodyDiv w:val="1"/>
      <w:marLeft w:val="0"/>
      <w:marRight w:val="0"/>
      <w:marTop w:val="0"/>
      <w:marBottom w:val="0"/>
      <w:divBdr>
        <w:top w:val="none" w:sz="0" w:space="0" w:color="auto"/>
        <w:left w:val="none" w:sz="0" w:space="0" w:color="auto"/>
        <w:bottom w:val="none" w:sz="0" w:space="0" w:color="auto"/>
        <w:right w:val="none" w:sz="0" w:space="0" w:color="auto"/>
      </w:divBdr>
    </w:div>
    <w:div w:id="1951009994">
      <w:bodyDiv w:val="1"/>
      <w:marLeft w:val="0"/>
      <w:marRight w:val="0"/>
      <w:marTop w:val="0"/>
      <w:marBottom w:val="0"/>
      <w:divBdr>
        <w:top w:val="none" w:sz="0" w:space="0" w:color="auto"/>
        <w:left w:val="none" w:sz="0" w:space="0" w:color="auto"/>
        <w:bottom w:val="none" w:sz="0" w:space="0" w:color="auto"/>
        <w:right w:val="none" w:sz="0" w:space="0" w:color="auto"/>
      </w:divBdr>
    </w:div>
    <w:div w:id="1951234450">
      <w:bodyDiv w:val="1"/>
      <w:marLeft w:val="0"/>
      <w:marRight w:val="0"/>
      <w:marTop w:val="0"/>
      <w:marBottom w:val="0"/>
      <w:divBdr>
        <w:top w:val="none" w:sz="0" w:space="0" w:color="auto"/>
        <w:left w:val="none" w:sz="0" w:space="0" w:color="auto"/>
        <w:bottom w:val="none" w:sz="0" w:space="0" w:color="auto"/>
        <w:right w:val="none" w:sz="0" w:space="0" w:color="auto"/>
      </w:divBdr>
    </w:div>
    <w:div w:id="1951621070">
      <w:bodyDiv w:val="1"/>
      <w:marLeft w:val="0"/>
      <w:marRight w:val="0"/>
      <w:marTop w:val="0"/>
      <w:marBottom w:val="0"/>
      <w:divBdr>
        <w:top w:val="none" w:sz="0" w:space="0" w:color="auto"/>
        <w:left w:val="none" w:sz="0" w:space="0" w:color="auto"/>
        <w:bottom w:val="none" w:sz="0" w:space="0" w:color="auto"/>
        <w:right w:val="none" w:sz="0" w:space="0" w:color="auto"/>
      </w:divBdr>
    </w:div>
    <w:div w:id="1952006495">
      <w:bodyDiv w:val="1"/>
      <w:marLeft w:val="0"/>
      <w:marRight w:val="0"/>
      <w:marTop w:val="0"/>
      <w:marBottom w:val="0"/>
      <w:divBdr>
        <w:top w:val="none" w:sz="0" w:space="0" w:color="auto"/>
        <w:left w:val="none" w:sz="0" w:space="0" w:color="auto"/>
        <w:bottom w:val="none" w:sz="0" w:space="0" w:color="auto"/>
        <w:right w:val="none" w:sz="0" w:space="0" w:color="auto"/>
      </w:divBdr>
    </w:div>
    <w:div w:id="1952124111">
      <w:bodyDiv w:val="1"/>
      <w:marLeft w:val="0"/>
      <w:marRight w:val="0"/>
      <w:marTop w:val="0"/>
      <w:marBottom w:val="0"/>
      <w:divBdr>
        <w:top w:val="none" w:sz="0" w:space="0" w:color="auto"/>
        <w:left w:val="none" w:sz="0" w:space="0" w:color="auto"/>
        <w:bottom w:val="none" w:sz="0" w:space="0" w:color="auto"/>
        <w:right w:val="none" w:sz="0" w:space="0" w:color="auto"/>
      </w:divBdr>
    </w:div>
    <w:div w:id="1952664143">
      <w:bodyDiv w:val="1"/>
      <w:marLeft w:val="0"/>
      <w:marRight w:val="0"/>
      <w:marTop w:val="0"/>
      <w:marBottom w:val="0"/>
      <w:divBdr>
        <w:top w:val="none" w:sz="0" w:space="0" w:color="auto"/>
        <w:left w:val="none" w:sz="0" w:space="0" w:color="auto"/>
        <w:bottom w:val="none" w:sz="0" w:space="0" w:color="auto"/>
        <w:right w:val="none" w:sz="0" w:space="0" w:color="auto"/>
      </w:divBdr>
    </w:div>
    <w:div w:id="1952664190">
      <w:bodyDiv w:val="1"/>
      <w:marLeft w:val="0"/>
      <w:marRight w:val="0"/>
      <w:marTop w:val="0"/>
      <w:marBottom w:val="0"/>
      <w:divBdr>
        <w:top w:val="none" w:sz="0" w:space="0" w:color="auto"/>
        <w:left w:val="none" w:sz="0" w:space="0" w:color="auto"/>
        <w:bottom w:val="none" w:sz="0" w:space="0" w:color="auto"/>
        <w:right w:val="none" w:sz="0" w:space="0" w:color="auto"/>
      </w:divBdr>
    </w:div>
    <w:div w:id="1952666270">
      <w:bodyDiv w:val="1"/>
      <w:marLeft w:val="0"/>
      <w:marRight w:val="0"/>
      <w:marTop w:val="0"/>
      <w:marBottom w:val="0"/>
      <w:divBdr>
        <w:top w:val="none" w:sz="0" w:space="0" w:color="auto"/>
        <w:left w:val="none" w:sz="0" w:space="0" w:color="auto"/>
        <w:bottom w:val="none" w:sz="0" w:space="0" w:color="auto"/>
        <w:right w:val="none" w:sz="0" w:space="0" w:color="auto"/>
      </w:divBdr>
    </w:div>
    <w:div w:id="1952711507">
      <w:bodyDiv w:val="1"/>
      <w:marLeft w:val="0"/>
      <w:marRight w:val="0"/>
      <w:marTop w:val="0"/>
      <w:marBottom w:val="0"/>
      <w:divBdr>
        <w:top w:val="none" w:sz="0" w:space="0" w:color="auto"/>
        <w:left w:val="none" w:sz="0" w:space="0" w:color="auto"/>
        <w:bottom w:val="none" w:sz="0" w:space="0" w:color="auto"/>
        <w:right w:val="none" w:sz="0" w:space="0" w:color="auto"/>
      </w:divBdr>
    </w:div>
    <w:div w:id="1952737281">
      <w:bodyDiv w:val="1"/>
      <w:marLeft w:val="0"/>
      <w:marRight w:val="0"/>
      <w:marTop w:val="0"/>
      <w:marBottom w:val="0"/>
      <w:divBdr>
        <w:top w:val="none" w:sz="0" w:space="0" w:color="auto"/>
        <w:left w:val="none" w:sz="0" w:space="0" w:color="auto"/>
        <w:bottom w:val="none" w:sz="0" w:space="0" w:color="auto"/>
        <w:right w:val="none" w:sz="0" w:space="0" w:color="auto"/>
      </w:divBdr>
    </w:div>
    <w:div w:id="1952935905">
      <w:bodyDiv w:val="1"/>
      <w:marLeft w:val="0"/>
      <w:marRight w:val="0"/>
      <w:marTop w:val="0"/>
      <w:marBottom w:val="0"/>
      <w:divBdr>
        <w:top w:val="none" w:sz="0" w:space="0" w:color="auto"/>
        <w:left w:val="none" w:sz="0" w:space="0" w:color="auto"/>
        <w:bottom w:val="none" w:sz="0" w:space="0" w:color="auto"/>
        <w:right w:val="none" w:sz="0" w:space="0" w:color="auto"/>
      </w:divBdr>
    </w:div>
    <w:div w:id="1953171901">
      <w:bodyDiv w:val="1"/>
      <w:marLeft w:val="0"/>
      <w:marRight w:val="0"/>
      <w:marTop w:val="0"/>
      <w:marBottom w:val="0"/>
      <w:divBdr>
        <w:top w:val="none" w:sz="0" w:space="0" w:color="auto"/>
        <w:left w:val="none" w:sz="0" w:space="0" w:color="auto"/>
        <w:bottom w:val="none" w:sz="0" w:space="0" w:color="auto"/>
        <w:right w:val="none" w:sz="0" w:space="0" w:color="auto"/>
      </w:divBdr>
    </w:div>
    <w:div w:id="1953245109">
      <w:bodyDiv w:val="1"/>
      <w:marLeft w:val="0"/>
      <w:marRight w:val="0"/>
      <w:marTop w:val="0"/>
      <w:marBottom w:val="0"/>
      <w:divBdr>
        <w:top w:val="none" w:sz="0" w:space="0" w:color="auto"/>
        <w:left w:val="none" w:sz="0" w:space="0" w:color="auto"/>
        <w:bottom w:val="none" w:sz="0" w:space="0" w:color="auto"/>
        <w:right w:val="none" w:sz="0" w:space="0" w:color="auto"/>
      </w:divBdr>
    </w:div>
    <w:div w:id="1953246905">
      <w:bodyDiv w:val="1"/>
      <w:marLeft w:val="0"/>
      <w:marRight w:val="0"/>
      <w:marTop w:val="0"/>
      <w:marBottom w:val="0"/>
      <w:divBdr>
        <w:top w:val="none" w:sz="0" w:space="0" w:color="auto"/>
        <w:left w:val="none" w:sz="0" w:space="0" w:color="auto"/>
        <w:bottom w:val="none" w:sz="0" w:space="0" w:color="auto"/>
        <w:right w:val="none" w:sz="0" w:space="0" w:color="auto"/>
      </w:divBdr>
    </w:div>
    <w:div w:id="1953777962">
      <w:bodyDiv w:val="1"/>
      <w:marLeft w:val="0"/>
      <w:marRight w:val="0"/>
      <w:marTop w:val="0"/>
      <w:marBottom w:val="0"/>
      <w:divBdr>
        <w:top w:val="none" w:sz="0" w:space="0" w:color="auto"/>
        <w:left w:val="none" w:sz="0" w:space="0" w:color="auto"/>
        <w:bottom w:val="none" w:sz="0" w:space="0" w:color="auto"/>
        <w:right w:val="none" w:sz="0" w:space="0" w:color="auto"/>
      </w:divBdr>
    </w:div>
    <w:div w:id="1953827113">
      <w:bodyDiv w:val="1"/>
      <w:marLeft w:val="0"/>
      <w:marRight w:val="0"/>
      <w:marTop w:val="0"/>
      <w:marBottom w:val="0"/>
      <w:divBdr>
        <w:top w:val="none" w:sz="0" w:space="0" w:color="auto"/>
        <w:left w:val="none" w:sz="0" w:space="0" w:color="auto"/>
        <w:bottom w:val="none" w:sz="0" w:space="0" w:color="auto"/>
        <w:right w:val="none" w:sz="0" w:space="0" w:color="auto"/>
      </w:divBdr>
    </w:div>
    <w:div w:id="1953856411">
      <w:bodyDiv w:val="1"/>
      <w:marLeft w:val="0"/>
      <w:marRight w:val="0"/>
      <w:marTop w:val="0"/>
      <w:marBottom w:val="0"/>
      <w:divBdr>
        <w:top w:val="none" w:sz="0" w:space="0" w:color="auto"/>
        <w:left w:val="none" w:sz="0" w:space="0" w:color="auto"/>
        <w:bottom w:val="none" w:sz="0" w:space="0" w:color="auto"/>
        <w:right w:val="none" w:sz="0" w:space="0" w:color="auto"/>
      </w:divBdr>
    </w:div>
    <w:div w:id="1953902512">
      <w:bodyDiv w:val="1"/>
      <w:marLeft w:val="0"/>
      <w:marRight w:val="0"/>
      <w:marTop w:val="0"/>
      <w:marBottom w:val="0"/>
      <w:divBdr>
        <w:top w:val="none" w:sz="0" w:space="0" w:color="auto"/>
        <w:left w:val="none" w:sz="0" w:space="0" w:color="auto"/>
        <w:bottom w:val="none" w:sz="0" w:space="0" w:color="auto"/>
        <w:right w:val="none" w:sz="0" w:space="0" w:color="auto"/>
      </w:divBdr>
    </w:div>
    <w:div w:id="1954438560">
      <w:bodyDiv w:val="1"/>
      <w:marLeft w:val="0"/>
      <w:marRight w:val="0"/>
      <w:marTop w:val="0"/>
      <w:marBottom w:val="0"/>
      <w:divBdr>
        <w:top w:val="none" w:sz="0" w:space="0" w:color="auto"/>
        <w:left w:val="none" w:sz="0" w:space="0" w:color="auto"/>
        <w:bottom w:val="none" w:sz="0" w:space="0" w:color="auto"/>
        <w:right w:val="none" w:sz="0" w:space="0" w:color="auto"/>
      </w:divBdr>
    </w:div>
    <w:div w:id="1954553142">
      <w:bodyDiv w:val="1"/>
      <w:marLeft w:val="0"/>
      <w:marRight w:val="0"/>
      <w:marTop w:val="0"/>
      <w:marBottom w:val="0"/>
      <w:divBdr>
        <w:top w:val="none" w:sz="0" w:space="0" w:color="auto"/>
        <w:left w:val="none" w:sz="0" w:space="0" w:color="auto"/>
        <w:bottom w:val="none" w:sz="0" w:space="0" w:color="auto"/>
        <w:right w:val="none" w:sz="0" w:space="0" w:color="auto"/>
      </w:divBdr>
    </w:div>
    <w:div w:id="1954945938">
      <w:bodyDiv w:val="1"/>
      <w:marLeft w:val="0"/>
      <w:marRight w:val="0"/>
      <w:marTop w:val="0"/>
      <w:marBottom w:val="0"/>
      <w:divBdr>
        <w:top w:val="none" w:sz="0" w:space="0" w:color="auto"/>
        <w:left w:val="none" w:sz="0" w:space="0" w:color="auto"/>
        <w:bottom w:val="none" w:sz="0" w:space="0" w:color="auto"/>
        <w:right w:val="none" w:sz="0" w:space="0" w:color="auto"/>
      </w:divBdr>
    </w:div>
    <w:div w:id="1955363916">
      <w:bodyDiv w:val="1"/>
      <w:marLeft w:val="0"/>
      <w:marRight w:val="0"/>
      <w:marTop w:val="0"/>
      <w:marBottom w:val="0"/>
      <w:divBdr>
        <w:top w:val="none" w:sz="0" w:space="0" w:color="auto"/>
        <w:left w:val="none" w:sz="0" w:space="0" w:color="auto"/>
        <w:bottom w:val="none" w:sz="0" w:space="0" w:color="auto"/>
        <w:right w:val="none" w:sz="0" w:space="0" w:color="auto"/>
      </w:divBdr>
    </w:div>
    <w:div w:id="1955407682">
      <w:bodyDiv w:val="1"/>
      <w:marLeft w:val="0"/>
      <w:marRight w:val="0"/>
      <w:marTop w:val="0"/>
      <w:marBottom w:val="0"/>
      <w:divBdr>
        <w:top w:val="none" w:sz="0" w:space="0" w:color="auto"/>
        <w:left w:val="none" w:sz="0" w:space="0" w:color="auto"/>
        <w:bottom w:val="none" w:sz="0" w:space="0" w:color="auto"/>
        <w:right w:val="none" w:sz="0" w:space="0" w:color="auto"/>
      </w:divBdr>
    </w:div>
    <w:div w:id="1955744872">
      <w:bodyDiv w:val="1"/>
      <w:marLeft w:val="0"/>
      <w:marRight w:val="0"/>
      <w:marTop w:val="0"/>
      <w:marBottom w:val="0"/>
      <w:divBdr>
        <w:top w:val="none" w:sz="0" w:space="0" w:color="auto"/>
        <w:left w:val="none" w:sz="0" w:space="0" w:color="auto"/>
        <w:bottom w:val="none" w:sz="0" w:space="0" w:color="auto"/>
        <w:right w:val="none" w:sz="0" w:space="0" w:color="auto"/>
      </w:divBdr>
    </w:div>
    <w:div w:id="1956055986">
      <w:bodyDiv w:val="1"/>
      <w:marLeft w:val="0"/>
      <w:marRight w:val="0"/>
      <w:marTop w:val="0"/>
      <w:marBottom w:val="0"/>
      <w:divBdr>
        <w:top w:val="none" w:sz="0" w:space="0" w:color="auto"/>
        <w:left w:val="none" w:sz="0" w:space="0" w:color="auto"/>
        <w:bottom w:val="none" w:sz="0" w:space="0" w:color="auto"/>
        <w:right w:val="none" w:sz="0" w:space="0" w:color="auto"/>
      </w:divBdr>
    </w:div>
    <w:div w:id="1956329417">
      <w:bodyDiv w:val="1"/>
      <w:marLeft w:val="0"/>
      <w:marRight w:val="0"/>
      <w:marTop w:val="0"/>
      <w:marBottom w:val="0"/>
      <w:divBdr>
        <w:top w:val="none" w:sz="0" w:space="0" w:color="auto"/>
        <w:left w:val="none" w:sz="0" w:space="0" w:color="auto"/>
        <w:bottom w:val="none" w:sz="0" w:space="0" w:color="auto"/>
        <w:right w:val="none" w:sz="0" w:space="0" w:color="auto"/>
      </w:divBdr>
    </w:div>
    <w:div w:id="1956790265">
      <w:bodyDiv w:val="1"/>
      <w:marLeft w:val="0"/>
      <w:marRight w:val="0"/>
      <w:marTop w:val="0"/>
      <w:marBottom w:val="0"/>
      <w:divBdr>
        <w:top w:val="none" w:sz="0" w:space="0" w:color="auto"/>
        <w:left w:val="none" w:sz="0" w:space="0" w:color="auto"/>
        <w:bottom w:val="none" w:sz="0" w:space="0" w:color="auto"/>
        <w:right w:val="none" w:sz="0" w:space="0" w:color="auto"/>
      </w:divBdr>
    </w:div>
    <w:div w:id="1956906107">
      <w:bodyDiv w:val="1"/>
      <w:marLeft w:val="0"/>
      <w:marRight w:val="0"/>
      <w:marTop w:val="0"/>
      <w:marBottom w:val="0"/>
      <w:divBdr>
        <w:top w:val="none" w:sz="0" w:space="0" w:color="auto"/>
        <w:left w:val="none" w:sz="0" w:space="0" w:color="auto"/>
        <w:bottom w:val="none" w:sz="0" w:space="0" w:color="auto"/>
        <w:right w:val="none" w:sz="0" w:space="0" w:color="auto"/>
      </w:divBdr>
    </w:div>
    <w:div w:id="1957054161">
      <w:bodyDiv w:val="1"/>
      <w:marLeft w:val="0"/>
      <w:marRight w:val="0"/>
      <w:marTop w:val="0"/>
      <w:marBottom w:val="0"/>
      <w:divBdr>
        <w:top w:val="none" w:sz="0" w:space="0" w:color="auto"/>
        <w:left w:val="none" w:sz="0" w:space="0" w:color="auto"/>
        <w:bottom w:val="none" w:sz="0" w:space="0" w:color="auto"/>
        <w:right w:val="none" w:sz="0" w:space="0" w:color="auto"/>
      </w:divBdr>
    </w:div>
    <w:div w:id="1957055345">
      <w:bodyDiv w:val="1"/>
      <w:marLeft w:val="0"/>
      <w:marRight w:val="0"/>
      <w:marTop w:val="0"/>
      <w:marBottom w:val="0"/>
      <w:divBdr>
        <w:top w:val="none" w:sz="0" w:space="0" w:color="auto"/>
        <w:left w:val="none" w:sz="0" w:space="0" w:color="auto"/>
        <w:bottom w:val="none" w:sz="0" w:space="0" w:color="auto"/>
        <w:right w:val="none" w:sz="0" w:space="0" w:color="auto"/>
      </w:divBdr>
    </w:div>
    <w:div w:id="1957055858">
      <w:bodyDiv w:val="1"/>
      <w:marLeft w:val="0"/>
      <w:marRight w:val="0"/>
      <w:marTop w:val="0"/>
      <w:marBottom w:val="0"/>
      <w:divBdr>
        <w:top w:val="none" w:sz="0" w:space="0" w:color="auto"/>
        <w:left w:val="none" w:sz="0" w:space="0" w:color="auto"/>
        <w:bottom w:val="none" w:sz="0" w:space="0" w:color="auto"/>
        <w:right w:val="none" w:sz="0" w:space="0" w:color="auto"/>
      </w:divBdr>
    </w:div>
    <w:div w:id="1957639479">
      <w:bodyDiv w:val="1"/>
      <w:marLeft w:val="0"/>
      <w:marRight w:val="0"/>
      <w:marTop w:val="0"/>
      <w:marBottom w:val="0"/>
      <w:divBdr>
        <w:top w:val="none" w:sz="0" w:space="0" w:color="auto"/>
        <w:left w:val="none" w:sz="0" w:space="0" w:color="auto"/>
        <w:bottom w:val="none" w:sz="0" w:space="0" w:color="auto"/>
        <w:right w:val="none" w:sz="0" w:space="0" w:color="auto"/>
      </w:divBdr>
    </w:div>
    <w:div w:id="1957831396">
      <w:bodyDiv w:val="1"/>
      <w:marLeft w:val="0"/>
      <w:marRight w:val="0"/>
      <w:marTop w:val="0"/>
      <w:marBottom w:val="0"/>
      <w:divBdr>
        <w:top w:val="none" w:sz="0" w:space="0" w:color="auto"/>
        <w:left w:val="none" w:sz="0" w:space="0" w:color="auto"/>
        <w:bottom w:val="none" w:sz="0" w:space="0" w:color="auto"/>
        <w:right w:val="none" w:sz="0" w:space="0" w:color="auto"/>
      </w:divBdr>
    </w:div>
    <w:div w:id="1957982742">
      <w:bodyDiv w:val="1"/>
      <w:marLeft w:val="0"/>
      <w:marRight w:val="0"/>
      <w:marTop w:val="0"/>
      <w:marBottom w:val="0"/>
      <w:divBdr>
        <w:top w:val="none" w:sz="0" w:space="0" w:color="auto"/>
        <w:left w:val="none" w:sz="0" w:space="0" w:color="auto"/>
        <w:bottom w:val="none" w:sz="0" w:space="0" w:color="auto"/>
        <w:right w:val="none" w:sz="0" w:space="0" w:color="auto"/>
      </w:divBdr>
    </w:div>
    <w:div w:id="1958028947">
      <w:bodyDiv w:val="1"/>
      <w:marLeft w:val="0"/>
      <w:marRight w:val="0"/>
      <w:marTop w:val="0"/>
      <w:marBottom w:val="0"/>
      <w:divBdr>
        <w:top w:val="none" w:sz="0" w:space="0" w:color="auto"/>
        <w:left w:val="none" w:sz="0" w:space="0" w:color="auto"/>
        <w:bottom w:val="none" w:sz="0" w:space="0" w:color="auto"/>
        <w:right w:val="none" w:sz="0" w:space="0" w:color="auto"/>
      </w:divBdr>
    </w:div>
    <w:div w:id="1958755173">
      <w:bodyDiv w:val="1"/>
      <w:marLeft w:val="0"/>
      <w:marRight w:val="0"/>
      <w:marTop w:val="0"/>
      <w:marBottom w:val="0"/>
      <w:divBdr>
        <w:top w:val="none" w:sz="0" w:space="0" w:color="auto"/>
        <w:left w:val="none" w:sz="0" w:space="0" w:color="auto"/>
        <w:bottom w:val="none" w:sz="0" w:space="0" w:color="auto"/>
        <w:right w:val="none" w:sz="0" w:space="0" w:color="auto"/>
      </w:divBdr>
    </w:div>
    <w:div w:id="1958756988">
      <w:bodyDiv w:val="1"/>
      <w:marLeft w:val="0"/>
      <w:marRight w:val="0"/>
      <w:marTop w:val="0"/>
      <w:marBottom w:val="0"/>
      <w:divBdr>
        <w:top w:val="none" w:sz="0" w:space="0" w:color="auto"/>
        <w:left w:val="none" w:sz="0" w:space="0" w:color="auto"/>
        <w:bottom w:val="none" w:sz="0" w:space="0" w:color="auto"/>
        <w:right w:val="none" w:sz="0" w:space="0" w:color="auto"/>
      </w:divBdr>
    </w:div>
    <w:div w:id="1959025455">
      <w:bodyDiv w:val="1"/>
      <w:marLeft w:val="0"/>
      <w:marRight w:val="0"/>
      <w:marTop w:val="0"/>
      <w:marBottom w:val="0"/>
      <w:divBdr>
        <w:top w:val="none" w:sz="0" w:space="0" w:color="auto"/>
        <w:left w:val="none" w:sz="0" w:space="0" w:color="auto"/>
        <w:bottom w:val="none" w:sz="0" w:space="0" w:color="auto"/>
        <w:right w:val="none" w:sz="0" w:space="0" w:color="auto"/>
      </w:divBdr>
    </w:div>
    <w:div w:id="1959216856">
      <w:bodyDiv w:val="1"/>
      <w:marLeft w:val="0"/>
      <w:marRight w:val="0"/>
      <w:marTop w:val="0"/>
      <w:marBottom w:val="0"/>
      <w:divBdr>
        <w:top w:val="none" w:sz="0" w:space="0" w:color="auto"/>
        <w:left w:val="none" w:sz="0" w:space="0" w:color="auto"/>
        <w:bottom w:val="none" w:sz="0" w:space="0" w:color="auto"/>
        <w:right w:val="none" w:sz="0" w:space="0" w:color="auto"/>
      </w:divBdr>
    </w:div>
    <w:div w:id="1959408641">
      <w:bodyDiv w:val="1"/>
      <w:marLeft w:val="0"/>
      <w:marRight w:val="0"/>
      <w:marTop w:val="0"/>
      <w:marBottom w:val="0"/>
      <w:divBdr>
        <w:top w:val="none" w:sz="0" w:space="0" w:color="auto"/>
        <w:left w:val="none" w:sz="0" w:space="0" w:color="auto"/>
        <w:bottom w:val="none" w:sz="0" w:space="0" w:color="auto"/>
        <w:right w:val="none" w:sz="0" w:space="0" w:color="auto"/>
      </w:divBdr>
    </w:div>
    <w:div w:id="1959409635">
      <w:bodyDiv w:val="1"/>
      <w:marLeft w:val="0"/>
      <w:marRight w:val="0"/>
      <w:marTop w:val="0"/>
      <w:marBottom w:val="0"/>
      <w:divBdr>
        <w:top w:val="none" w:sz="0" w:space="0" w:color="auto"/>
        <w:left w:val="none" w:sz="0" w:space="0" w:color="auto"/>
        <w:bottom w:val="none" w:sz="0" w:space="0" w:color="auto"/>
        <w:right w:val="none" w:sz="0" w:space="0" w:color="auto"/>
      </w:divBdr>
    </w:div>
    <w:div w:id="1960258828">
      <w:bodyDiv w:val="1"/>
      <w:marLeft w:val="0"/>
      <w:marRight w:val="0"/>
      <w:marTop w:val="0"/>
      <w:marBottom w:val="0"/>
      <w:divBdr>
        <w:top w:val="none" w:sz="0" w:space="0" w:color="auto"/>
        <w:left w:val="none" w:sz="0" w:space="0" w:color="auto"/>
        <w:bottom w:val="none" w:sz="0" w:space="0" w:color="auto"/>
        <w:right w:val="none" w:sz="0" w:space="0" w:color="auto"/>
      </w:divBdr>
    </w:div>
    <w:div w:id="1960454788">
      <w:bodyDiv w:val="1"/>
      <w:marLeft w:val="0"/>
      <w:marRight w:val="0"/>
      <w:marTop w:val="0"/>
      <w:marBottom w:val="0"/>
      <w:divBdr>
        <w:top w:val="none" w:sz="0" w:space="0" w:color="auto"/>
        <w:left w:val="none" w:sz="0" w:space="0" w:color="auto"/>
        <w:bottom w:val="none" w:sz="0" w:space="0" w:color="auto"/>
        <w:right w:val="none" w:sz="0" w:space="0" w:color="auto"/>
      </w:divBdr>
    </w:div>
    <w:div w:id="1960718189">
      <w:bodyDiv w:val="1"/>
      <w:marLeft w:val="0"/>
      <w:marRight w:val="0"/>
      <w:marTop w:val="0"/>
      <w:marBottom w:val="0"/>
      <w:divBdr>
        <w:top w:val="none" w:sz="0" w:space="0" w:color="auto"/>
        <w:left w:val="none" w:sz="0" w:space="0" w:color="auto"/>
        <w:bottom w:val="none" w:sz="0" w:space="0" w:color="auto"/>
        <w:right w:val="none" w:sz="0" w:space="0" w:color="auto"/>
      </w:divBdr>
    </w:div>
    <w:div w:id="1960797662">
      <w:bodyDiv w:val="1"/>
      <w:marLeft w:val="0"/>
      <w:marRight w:val="0"/>
      <w:marTop w:val="0"/>
      <w:marBottom w:val="0"/>
      <w:divBdr>
        <w:top w:val="none" w:sz="0" w:space="0" w:color="auto"/>
        <w:left w:val="none" w:sz="0" w:space="0" w:color="auto"/>
        <w:bottom w:val="none" w:sz="0" w:space="0" w:color="auto"/>
        <w:right w:val="none" w:sz="0" w:space="0" w:color="auto"/>
      </w:divBdr>
    </w:div>
    <w:div w:id="1960988943">
      <w:bodyDiv w:val="1"/>
      <w:marLeft w:val="0"/>
      <w:marRight w:val="0"/>
      <w:marTop w:val="0"/>
      <w:marBottom w:val="0"/>
      <w:divBdr>
        <w:top w:val="none" w:sz="0" w:space="0" w:color="auto"/>
        <w:left w:val="none" w:sz="0" w:space="0" w:color="auto"/>
        <w:bottom w:val="none" w:sz="0" w:space="0" w:color="auto"/>
        <w:right w:val="none" w:sz="0" w:space="0" w:color="auto"/>
      </w:divBdr>
    </w:div>
    <w:div w:id="1961107293">
      <w:bodyDiv w:val="1"/>
      <w:marLeft w:val="0"/>
      <w:marRight w:val="0"/>
      <w:marTop w:val="0"/>
      <w:marBottom w:val="0"/>
      <w:divBdr>
        <w:top w:val="none" w:sz="0" w:space="0" w:color="auto"/>
        <w:left w:val="none" w:sz="0" w:space="0" w:color="auto"/>
        <w:bottom w:val="none" w:sz="0" w:space="0" w:color="auto"/>
        <w:right w:val="none" w:sz="0" w:space="0" w:color="auto"/>
      </w:divBdr>
    </w:div>
    <w:div w:id="1961304757">
      <w:bodyDiv w:val="1"/>
      <w:marLeft w:val="0"/>
      <w:marRight w:val="0"/>
      <w:marTop w:val="0"/>
      <w:marBottom w:val="0"/>
      <w:divBdr>
        <w:top w:val="none" w:sz="0" w:space="0" w:color="auto"/>
        <w:left w:val="none" w:sz="0" w:space="0" w:color="auto"/>
        <w:bottom w:val="none" w:sz="0" w:space="0" w:color="auto"/>
        <w:right w:val="none" w:sz="0" w:space="0" w:color="auto"/>
      </w:divBdr>
    </w:div>
    <w:div w:id="1961764580">
      <w:bodyDiv w:val="1"/>
      <w:marLeft w:val="0"/>
      <w:marRight w:val="0"/>
      <w:marTop w:val="0"/>
      <w:marBottom w:val="0"/>
      <w:divBdr>
        <w:top w:val="none" w:sz="0" w:space="0" w:color="auto"/>
        <w:left w:val="none" w:sz="0" w:space="0" w:color="auto"/>
        <w:bottom w:val="none" w:sz="0" w:space="0" w:color="auto"/>
        <w:right w:val="none" w:sz="0" w:space="0" w:color="auto"/>
      </w:divBdr>
    </w:div>
    <w:div w:id="1961834565">
      <w:bodyDiv w:val="1"/>
      <w:marLeft w:val="0"/>
      <w:marRight w:val="0"/>
      <w:marTop w:val="0"/>
      <w:marBottom w:val="0"/>
      <w:divBdr>
        <w:top w:val="none" w:sz="0" w:space="0" w:color="auto"/>
        <w:left w:val="none" w:sz="0" w:space="0" w:color="auto"/>
        <w:bottom w:val="none" w:sz="0" w:space="0" w:color="auto"/>
        <w:right w:val="none" w:sz="0" w:space="0" w:color="auto"/>
      </w:divBdr>
    </w:div>
    <w:div w:id="1961953300">
      <w:bodyDiv w:val="1"/>
      <w:marLeft w:val="0"/>
      <w:marRight w:val="0"/>
      <w:marTop w:val="0"/>
      <w:marBottom w:val="0"/>
      <w:divBdr>
        <w:top w:val="none" w:sz="0" w:space="0" w:color="auto"/>
        <w:left w:val="none" w:sz="0" w:space="0" w:color="auto"/>
        <w:bottom w:val="none" w:sz="0" w:space="0" w:color="auto"/>
        <w:right w:val="none" w:sz="0" w:space="0" w:color="auto"/>
      </w:divBdr>
    </w:div>
    <w:div w:id="1962178062">
      <w:bodyDiv w:val="1"/>
      <w:marLeft w:val="0"/>
      <w:marRight w:val="0"/>
      <w:marTop w:val="0"/>
      <w:marBottom w:val="0"/>
      <w:divBdr>
        <w:top w:val="none" w:sz="0" w:space="0" w:color="auto"/>
        <w:left w:val="none" w:sz="0" w:space="0" w:color="auto"/>
        <w:bottom w:val="none" w:sz="0" w:space="0" w:color="auto"/>
        <w:right w:val="none" w:sz="0" w:space="0" w:color="auto"/>
      </w:divBdr>
    </w:div>
    <w:div w:id="1962220287">
      <w:bodyDiv w:val="1"/>
      <w:marLeft w:val="0"/>
      <w:marRight w:val="0"/>
      <w:marTop w:val="0"/>
      <w:marBottom w:val="0"/>
      <w:divBdr>
        <w:top w:val="none" w:sz="0" w:space="0" w:color="auto"/>
        <w:left w:val="none" w:sz="0" w:space="0" w:color="auto"/>
        <w:bottom w:val="none" w:sz="0" w:space="0" w:color="auto"/>
        <w:right w:val="none" w:sz="0" w:space="0" w:color="auto"/>
      </w:divBdr>
    </w:div>
    <w:div w:id="1962225876">
      <w:bodyDiv w:val="1"/>
      <w:marLeft w:val="0"/>
      <w:marRight w:val="0"/>
      <w:marTop w:val="0"/>
      <w:marBottom w:val="0"/>
      <w:divBdr>
        <w:top w:val="none" w:sz="0" w:space="0" w:color="auto"/>
        <w:left w:val="none" w:sz="0" w:space="0" w:color="auto"/>
        <w:bottom w:val="none" w:sz="0" w:space="0" w:color="auto"/>
        <w:right w:val="none" w:sz="0" w:space="0" w:color="auto"/>
      </w:divBdr>
    </w:div>
    <w:div w:id="1962302320">
      <w:bodyDiv w:val="1"/>
      <w:marLeft w:val="0"/>
      <w:marRight w:val="0"/>
      <w:marTop w:val="0"/>
      <w:marBottom w:val="0"/>
      <w:divBdr>
        <w:top w:val="none" w:sz="0" w:space="0" w:color="auto"/>
        <w:left w:val="none" w:sz="0" w:space="0" w:color="auto"/>
        <w:bottom w:val="none" w:sz="0" w:space="0" w:color="auto"/>
        <w:right w:val="none" w:sz="0" w:space="0" w:color="auto"/>
      </w:divBdr>
    </w:div>
    <w:div w:id="1962418809">
      <w:bodyDiv w:val="1"/>
      <w:marLeft w:val="0"/>
      <w:marRight w:val="0"/>
      <w:marTop w:val="0"/>
      <w:marBottom w:val="0"/>
      <w:divBdr>
        <w:top w:val="none" w:sz="0" w:space="0" w:color="auto"/>
        <w:left w:val="none" w:sz="0" w:space="0" w:color="auto"/>
        <w:bottom w:val="none" w:sz="0" w:space="0" w:color="auto"/>
        <w:right w:val="none" w:sz="0" w:space="0" w:color="auto"/>
      </w:divBdr>
    </w:div>
    <w:div w:id="1962766571">
      <w:bodyDiv w:val="1"/>
      <w:marLeft w:val="0"/>
      <w:marRight w:val="0"/>
      <w:marTop w:val="0"/>
      <w:marBottom w:val="0"/>
      <w:divBdr>
        <w:top w:val="none" w:sz="0" w:space="0" w:color="auto"/>
        <w:left w:val="none" w:sz="0" w:space="0" w:color="auto"/>
        <w:bottom w:val="none" w:sz="0" w:space="0" w:color="auto"/>
        <w:right w:val="none" w:sz="0" w:space="0" w:color="auto"/>
      </w:divBdr>
    </w:div>
    <w:div w:id="1962957296">
      <w:bodyDiv w:val="1"/>
      <w:marLeft w:val="0"/>
      <w:marRight w:val="0"/>
      <w:marTop w:val="0"/>
      <w:marBottom w:val="0"/>
      <w:divBdr>
        <w:top w:val="none" w:sz="0" w:space="0" w:color="auto"/>
        <w:left w:val="none" w:sz="0" w:space="0" w:color="auto"/>
        <w:bottom w:val="none" w:sz="0" w:space="0" w:color="auto"/>
        <w:right w:val="none" w:sz="0" w:space="0" w:color="auto"/>
      </w:divBdr>
    </w:div>
    <w:div w:id="1963025853">
      <w:bodyDiv w:val="1"/>
      <w:marLeft w:val="0"/>
      <w:marRight w:val="0"/>
      <w:marTop w:val="0"/>
      <w:marBottom w:val="0"/>
      <w:divBdr>
        <w:top w:val="none" w:sz="0" w:space="0" w:color="auto"/>
        <w:left w:val="none" w:sz="0" w:space="0" w:color="auto"/>
        <w:bottom w:val="none" w:sz="0" w:space="0" w:color="auto"/>
        <w:right w:val="none" w:sz="0" w:space="0" w:color="auto"/>
      </w:divBdr>
    </w:div>
    <w:div w:id="1963225166">
      <w:bodyDiv w:val="1"/>
      <w:marLeft w:val="0"/>
      <w:marRight w:val="0"/>
      <w:marTop w:val="0"/>
      <w:marBottom w:val="0"/>
      <w:divBdr>
        <w:top w:val="none" w:sz="0" w:space="0" w:color="auto"/>
        <w:left w:val="none" w:sz="0" w:space="0" w:color="auto"/>
        <w:bottom w:val="none" w:sz="0" w:space="0" w:color="auto"/>
        <w:right w:val="none" w:sz="0" w:space="0" w:color="auto"/>
      </w:divBdr>
    </w:div>
    <w:div w:id="1963266793">
      <w:bodyDiv w:val="1"/>
      <w:marLeft w:val="0"/>
      <w:marRight w:val="0"/>
      <w:marTop w:val="0"/>
      <w:marBottom w:val="0"/>
      <w:divBdr>
        <w:top w:val="none" w:sz="0" w:space="0" w:color="auto"/>
        <w:left w:val="none" w:sz="0" w:space="0" w:color="auto"/>
        <w:bottom w:val="none" w:sz="0" w:space="0" w:color="auto"/>
        <w:right w:val="none" w:sz="0" w:space="0" w:color="auto"/>
      </w:divBdr>
    </w:div>
    <w:div w:id="1963684323">
      <w:bodyDiv w:val="1"/>
      <w:marLeft w:val="0"/>
      <w:marRight w:val="0"/>
      <w:marTop w:val="0"/>
      <w:marBottom w:val="0"/>
      <w:divBdr>
        <w:top w:val="none" w:sz="0" w:space="0" w:color="auto"/>
        <w:left w:val="none" w:sz="0" w:space="0" w:color="auto"/>
        <w:bottom w:val="none" w:sz="0" w:space="0" w:color="auto"/>
        <w:right w:val="none" w:sz="0" w:space="0" w:color="auto"/>
      </w:divBdr>
    </w:div>
    <w:div w:id="1963805303">
      <w:bodyDiv w:val="1"/>
      <w:marLeft w:val="0"/>
      <w:marRight w:val="0"/>
      <w:marTop w:val="0"/>
      <w:marBottom w:val="0"/>
      <w:divBdr>
        <w:top w:val="none" w:sz="0" w:space="0" w:color="auto"/>
        <w:left w:val="none" w:sz="0" w:space="0" w:color="auto"/>
        <w:bottom w:val="none" w:sz="0" w:space="0" w:color="auto"/>
        <w:right w:val="none" w:sz="0" w:space="0" w:color="auto"/>
      </w:divBdr>
    </w:div>
    <w:div w:id="1964382616">
      <w:bodyDiv w:val="1"/>
      <w:marLeft w:val="0"/>
      <w:marRight w:val="0"/>
      <w:marTop w:val="0"/>
      <w:marBottom w:val="0"/>
      <w:divBdr>
        <w:top w:val="none" w:sz="0" w:space="0" w:color="auto"/>
        <w:left w:val="none" w:sz="0" w:space="0" w:color="auto"/>
        <w:bottom w:val="none" w:sz="0" w:space="0" w:color="auto"/>
        <w:right w:val="none" w:sz="0" w:space="0" w:color="auto"/>
      </w:divBdr>
    </w:div>
    <w:div w:id="1965038033">
      <w:bodyDiv w:val="1"/>
      <w:marLeft w:val="0"/>
      <w:marRight w:val="0"/>
      <w:marTop w:val="0"/>
      <w:marBottom w:val="0"/>
      <w:divBdr>
        <w:top w:val="none" w:sz="0" w:space="0" w:color="auto"/>
        <w:left w:val="none" w:sz="0" w:space="0" w:color="auto"/>
        <w:bottom w:val="none" w:sz="0" w:space="0" w:color="auto"/>
        <w:right w:val="none" w:sz="0" w:space="0" w:color="auto"/>
      </w:divBdr>
    </w:div>
    <w:div w:id="1965041575">
      <w:bodyDiv w:val="1"/>
      <w:marLeft w:val="0"/>
      <w:marRight w:val="0"/>
      <w:marTop w:val="0"/>
      <w:marBottom w:val="0"/>
      <w:divBdr>
        <w:top w:val="none" w:sz="0" w:space="0" w:color="auto"/>
        <w:left w:val="none" w:sz="0" w:space="0" w:color="auto"/>
        <w:bottom w:val="none" w:sz="0" w:space="0" w:color="auto"/>
        <w:right w:val="none" w:sz="0" w:space="0" w:color="auto"/>
      </w:divBdr>
    </w:div>
    <w:div w:id="1965194126">
      <w:bodyDiv w:val="1"/>
      <w:marLeft w:val="0"/>
      <w:marRight w:val="0"/>
      <w:marTop w:val="0"/>
      <w:marBottom w:val="0"/>
      <w:divBdr>
        <w:top w:val="none" w:sz="0" w:space="0" w:color="auto"/>
        <w:left w:val="none" w:sz="0" w:space="0" w:color="auto"/>
        <w:bottom w:val="none" w:sz="0" w:space="0" w:color="auto"/>
        <w:right w:val="none" w:sz="0" w:space="0" w:color="auto"/>
      </w:divBdr>
    </w:div>
    <w:div w:id="1965454653">
      <w:bodyDiv w:val="1"/>
      <w:marLeft w:val="0"/>
      <w:marRight w:val="0"/>
      <w:marTop w:val="0"/>
      <w:marBottom w:val="0"/>
      <w:divBdr>
        <w:top w:val="none" w:sz="0" w:space="0" w:color="auto"/>
        <w:left w:val="none" w:sz="0" w:space="0" w:color="auto"/>
        <w:bottom w:val="none" w:sz="0" w:space="0" w:color="auto"/>
        <w:right w:val="none" w:sz="0" w:space="0" w:color="auto"/>
      </w:divBdr>
    </w:div>
    <w:div w:id="1965497656">
      <w:bodyDiv w:val="1"/>
      <w:marLeft w:val="0"/>
      <w:marRight w:val="0"/>
      <w:marTop w:val="0"/>
      <w:marBottom w:val="0"/>
      <w:divBdr>
        <w:top w:val="none" w:sz="0" w:space="0" w:color="auto"/>
        <w:left w:val="none" w:sz="0" w:space="0" w:color="auto"/>
        <w:bottom w:val="none" w:sz="0" w:space="0" w:color="auto"/>
        <w:right w:val="none" w:sz="0" w:space="0" w:color="auto"/>
      </w:divBdr>
    </w:div>
    <w:div w:id="1965503564">
      <w:bodyDiv w:val="1"/>
      <w:marLeft w:val="0"/>
      <w:marRight w:val="0"/>
      <w:marTop w:val="0"/>
      <w:marBottom w:val="0"/>
      <w:divBdr>
        <w:top w:val="none" w:sz="0" w:space="0" w:color="auto"/>
        <w:left w:val="none" w:sz="0" w:space="0" w:color="auto"/>
        <w:bottom w:val="none" w:sz="0" w:space="0" w:color="auto"/>
        <w:right w:val="none" w:sz="0" w:space="0" w:color="auto"/>
      </w:divBdr>
    </w:div>
    <w:div w:id="1965690130">
      <w:bodyDiv w:val="1"/>
      <w:marLeft w:val="0"/>
      <w:marRight w:val="0"/>
      <w:marTop w:val="0"/>
      <w:marBottom w:val="0"/>
      <w:divBdr>
        <w:top w:val="none" w:sz="0" w:space="0" w:color="auto"/>
        <w:left w:val="none" w:sz="0" w:space="0" w:color="auto"/>
        <w:bottom w:val="none" w:sz="0" w:space="0" w:color="auto"/>
        <w:right w:val="none" w:sz="0" w:space="0" w:color="auto"/>
      </w:divBdr>
    </w:div>
    <w:div w:id="1965691733">
      <w:bodyDiv w:val="1"/>
      <w:marLeft w:val="0"/>
      <w:marRight w:val="0"/>
      <w:marTop w:val="0"/>
      <w:marBottom w:val="0"/>
      <w:divBdr>
        <w:top w:val="none" w:sz="0" w:space="0" w:color="auto"/>
        <w:left w:val="none" w:sz="0" w:space="0" w:color="auto"/>
        <w:bottom w:val="none" w:sz="0" w:space="0" w:color="auto"/>
        <w:right w:val="none" w:sz="0" w:space="0" w:color="auto"/>
      </w:divBdr>
    </w:div>
    <w:div w:id="1965767478">
      <w:bodyDiv w:val="1"/>
      <w:marLeft w:val="0"/>
      <w:marRight w:val="0"/>
      <w:marTop w:val="0"/>
      <w:marBottom w:val="0"/>
      <w:divBdr>
        <w:top w:val="none" w:sz="0" w:space="0" w:color="auto"/>
        <w:left w:val="none" w:sz="0" w:space="0" w:color="auto"/>
        <w:bottom w:val="none" w:sz="0" w:space="0" w:color="auto"/>
        <w:right w:val="none" w:sz="0" w:space="0" w:color="auto"/>
      </w:divBdr>
    </w:div>
    <w:div w:id="1965767850">
      <w:bodyDiv w:val="1"/>
      <w:marLeft w:val="0"/>
      <w:marRight w:val="0"/>
      <w:marTop w:val="0"/>
      <w:marBottom w:val="0"/>
      <w:divBdr>
        <w:top w:val="none" w:sz="0" w:space="0" w:color="auto"/>
        <w:left w:val="none" w:sz="0" w:space="0" w:color="auto"/>
        <w:bottom w:val="none" w:sz="0" w:space="0" w:color="auto"/>
        <w:right w:val="none" w:sz="0" w:space="0" w:color="auto"/>
      </w:divBdr>
    </w:div>
    <w:div w:id="1965967137">
      <w:bodyDiv w:val="1"/>
      <w:marLeft w:val="0"/>
      <w:marRight w:val="0"/>
      <w:marTop w:val="0"/>
      <w:marBottom w:val="0"/>
      <w:divBdr>
        <w:top w:val="none" w:sz="0" w:space="0" w:color="auto"/>
        <w:left w:val="none" w:sz="0" w:space="0" w:color="auto"/>
        <w:bottom w:val="none" w:sz="0" w:space="0" w:color="auto"/>
        <w:right w:val="none" w:sz="0" w:space="0" w:color="auto"/>
      </w:divBdr>
    </w:div>
    <w:div w:id="1966080821">
      <w:bodyDiv w:val="1"/>
      <w:marLeft w:val="0"/>
      <w:marRight w:val="0"/>
      <w:marTop w:val="0"/>
      <w:marBottom w:val="0"/>
      <w:divBdr>
        <w:top w:val="none" w:sz="0" w:space="0" w:color="auto"/>
        <w:left w:val="none" w:sz="0" w:space="0" w:color="auto"/>
        <w:bottom w:val="none" w:sz="0" w:space="0" w:color="auto"/>
        <w:right w:val="none" w:sz="0" w:space="0" w:color="auto"/>
      </w:divBdr>
    </w:div>
    <w:div w:id="1966886623">
      <w:bodyDiv w:val="1"/>
      <w:marLeft w:val="0"/>
      <w:marRight w:val="0"/>
      <w:marTop w:val="0"/>
      <w:marBottom w:val="0"/>
      <w:divBdr>
        <w:top w:val="none" w:sz="0" w:space="0" w:color="auto"/>
        <w:left w:val="none" w:sz="0" w:space="0" w:color="auto"/>
        <w:bottom w:val="none" w:sz="0" w:space="0" w:color="auto"/>
        <w:right w:val="none" w:sz="0" w:space="0" w:color="auto"/>
      </w:divBdr>
    </w:div>
    <w:div w:id="1967199976">
      <w:bodyDiv w:val="1"/>
      <w:marLeft w:val="0"/>
      <w:marRight w:val="0"/>
      <w:marTop w:val="0"/>
      <w:marBottom w:val="0"/>
      <w:divBdr>
        <w:top w:val="none" w:sz="0" w:space="0" w:color="auto"/>
        <w:left w:val="none" w:sz="0" w:space="0" w:color="auto"/>
        <w:bottom w:val="none" w:sz="0" w:space="0" w:color="auto"/>
        <w:right w:val="none" w:sz="0" w:space="0" w:color="auto"/>
      </w:divBdr>
    </w:div>
    <w:div w:id="1967463008">
      <w:bodyDiv w:val="1"/>
      <w:marLeft w:val="0"/>
      <w:marRight w:val="0"/>
      <w:marTop w:val="0"/>
      <w:marBottom w:val="0"/>
      <w:divBdr>
        <w:top w:val="none" w:sz="0" w:space="0" w:color="auto"/>
        <w:left w:val="none" w:sz="0" w:space="0" w:color="auto"/>
        <w:bottom w:val="none" w:sz="0" w:space="0" w:color="auto"/>
        <w:right w:val="none" w:sz="0" w:space="0" w:color="auto"/>
      </w:divBdr>
    </w:div>
    <w:div w:id="1967737323">
      <w:bodyDiv w:val="1"/>
      <w:marLeft w:val="0"/>
      <w:marRight w:val="0"/>
      <w:marTop w:val="0"/>
      <w:marBottom w:val="0"/>
      <w:divBdr>
        <w:top w:val="none" w:sz="0" w:space="0" w:color="auto"/>
        <w:left w:val="none" w:sz="0" w:space="0" w:color="auto"/>
        <w:bottom w:val="none" w:sz="0" w:space="0" w:color="auto"/>
        <w:right w:val="none" w:sz="0" w:space="0" w:color="auto"/>
      </w:divBdr>
    </w:div>
    <w:div w:id="1967849973">
      <w:bodyDiv w:val="1"/>
      <w:marLeft w:val="0"/>
      <w:marRight w:val="0"/>
      <w:marTop w:val="0"/>
      <w:marBottom w:val="0"/>
      <w:divBdr>
        <w:top w:val="none" w:sz="0" w:space="0" w:color="auto"/>
        <w:left w:val="none" w:sz="0" w:space="0" w:color="auto"/>
        <w:bottom w:val="none" w:sz="0" w:space="0" w:color="auto"/>
        <w:right w:val="none" w:sz="0" w:space="0" w:color="auto"/>
      </w:divBdr>
    </w:div>
    <w:div w:id="1967929507">
      <w:bodyDiv w:val="1"/>
      <w:marLeft w:val="0"/>
      <w:marRight w:val="0"/>
      <w:marTop w:val="0"/>
      <w:marBottom w:val="0"/>
      <w:divBdr>
        <w:top w:val="none" w:sz="0" w:space="0" w:color="auto"/>
        <w:left w:val="none" w:sz="0" w:space="0" w:color="auto"/>
        <w:bottom w:val="none" w:sz="0" w:space="0" w:color="auto"/>
        <w:right w:val="none" w:sz="0" w:space="0" w:color="auto"/>
      </w:divBdr>
    </w:div>
    <w:div w:id="1968048800">
      <w:bodyDiv w:val="1"/>
      <w:marLeft w:val="0"/>
      <w:marRight w:val="0"/>
      <w:marTop w:val="0"/>
      <w:marBottom w:val="0"/>
      <w:divBdr>
        <w:top w:val="none" w:sz="0" w:space="0" w:color="auto"/>
        <w:left w:val="none" w:sz="0" w:space="0" w:color="auto"/>
        <w:bottom w:val="none" w:sz="0" w:space="0" w:color="auto"/>
        <w:right w:val="none" w:sz="0" w:space="0" w:color="auto"/>
      </w:divBdr>
    </w:div>
    <w:div w:id="1968195762">
      <w:bodyDiv w:val="1"/>
      <w:marLeft w:val="0"/>
      <w:marRight w:val="0"/>
      <w:marTop w:val="0"/>
      <w:marBottom w:val="0"/>
      <w:divBdr>
        <w:top w:val="none" w:sz="0" w:space="0" w:color="auto"/>
        <w:left w:val="none" w:sz="0" w:space="0" w:color="auto"/>
        <w:bottom w:val="none" w:sz="0" w:space="0" w:color="auto"/>
        <w:right w:val="none" w:sz="0" w:space="0" w:color="auto"/>
      </w:divBdr>
    </w:div>
    <w:div w:id="1968269904">
      <w:bodyDiv w:val="1"/>
      <w:marLeft w:val="0"/>
      <w:marRight w:val="0"/>
      <w:marTop w:val="0"/>
      <w:marBottom w:val="0"/>
      <w:divBdr>
        <w:top w:val="none" w:sz="0" w:space="0" w:color="auto"/>
        <w:left w:val="none" w:sz="0" w:space="0" w:color="auto"/>
        <w:bottom w:val="none" w:sz="0" w:space="0" w:color="auto"/>
        <w:right w:val="none" w:sz="0" w:space="0" w:color="auto"/>
      </w:divBdr>
    </w:div>
    <w:div w:id="1968311669">
      <w:bodyDiv w:val="1"/>
      <w:marLeft w:val="0"/>
      <w:marRight w:val="0"/>
      <w:marTop w:val="0"/>
      <w:marBottom w:val="0"/>
      <w:divBdr>
        <w:top w:val="none" w:sz="0" w:space="0" w:color="auto"/>
        <w:left w:val="none" w:sz="0" w:space="0" w:color="auto"/>
        <w:bottom w:val="none" w:sz="0" w:space="0" w:color="auto"/>
        <w:right w:val="none" w:sz="0" w:space="0" w:color="auto"/>
      </w:divBdr>
    </w:div>
    <w:div w:id="1968733943">
      <w:bodyDiv w:val="1"/>
      <w:marLeft w:val="0"/>
      <w:marRight w:val="0"/>
      <w:marTop w:val="0"/>
      <w:marBottom w:val="0"/>
      <w:divBdr>
        <w:top w:val="none" w:sz="0" w:space="0" w:color="auto"/>
        <w:left w:val="none" w:sz="0" w:space="0" w:color="auto"/>
        <w:bottom w:val="none" w:sz="0" w:space="0" w:color="auto"/>
        <w:right w:val="none" w:sz="0" w:space="0" w:color="auto"/>
      </w:divBdr>
    </w:div>
    <w:div w:id="1969623082">
      <w:bodyDiv w:val="1"/>
      <w:marLeft w:val="0"/>
      <w:marRight w:val="0"/>
      <w:marTop w:val="0"/>
      <w:marBottom w:val="0"/>
      <w:divBdr>
        <w:top w:val="none" w:sz="0" w:space="0" w:color="auto"/>
        <w:left w:val="none" w:sz="0" w:space="0" w:color="auto"/>
        <w:bottom w:val="none" w:sz="0" w:space="0" w:color="auto"/>
        <w:right w:val="none" w:sz="0" w:space="0" w:color="auto"/>
      </w:divBdr>
    </w:div>
    <w:div w:id="1969777189">
      <w:bodyDiv w:val="1"/>
      <w:marLeft w:val="0"/>
      <w:marRight w:val="0"/>
      <w:marTop w:val="0"/>
      <w:marBottom w:val="0"/>
      <w:divBdr>
        <w:top w:val="none" w:sz="0" w:space="0" w:color="auto"/>
        <w:left w:val="none" w:sz="0" w:space="0" w:color="auto"/>
        <w:bottom w:val="none" w:sz="0" w:space="0" w:color="auto"/>
        <w:right w:val="none" w:sz="0" w:space="0" w:color="auto"/>
      </w:divBdr>
    </w:div>
    <w:div w:id="1970085378">
      <w:bodyDiv w:val="1"/>
      <w:marLeft w:val="0"/>
      <w:marRight w:val="0"/>
      <w:marTop w:val="0"/>
      <w:marBottom w:val="0"/>
      <w:divBdr>
        <w:top w:val="none" w:sz="0" w:space="0" w:color="auto"/>
        <w:left w:val="none" w:sz="0" w:space="0" w:color="auto"/>
        <w:bottom w:val="none" w:sz="0" w:space="0" w:color="auto"/>
        <w:right w:val="none" w:sz="0" w:space="0" w:color="auto"/>
      </w:divBdr>
    </w:div>
    <w:div w:id="1970166055">
      <w:bodyDiv w:val="1"/>
      <w:marLeft w:val="0"/>
      <w:marRight w:val="0"/>
      <w:marTop w:val="0"/>
      <w:marBottom w:val="0"/>
      <w:divBdr>
        <w:top w:val="none" w:sz="0" w:space="0" w:color="auto"/>
        <w:left w:val="none" w:sz="0" w:space="0" w:color="auto"/>
        <w:bottom w:val="none" w:sz="0" w:space="0" w:color="auto"/>
        <w:right w:val="none" w:sz="0" w:space="0" w:color="auto"/>
      </w:divBdr>
    </w:div>
    <w:div w:id="1970479177">
      <w:bodyDiv w:val="1"/>
      <w:marLeft w:val="0"/>
      <w:marRight w:val="0"/>
      <w:marTop w:val="0"/>
      <w:marBottom w:val="0"/>
      <w:divBdr>
        <w:top w:val="none" w:sz="0" w:space="0" w:color="auto"/>
        <w:left w:val="none" w:sz="0" w:space="0" w:color="auto"/>
        <w:bottom w:val="none" w:sz="0" w:space="0" w:color="auto"/>
        <w:right w:val="none" w:sz="0" w:space="0" w:color="auto"/>
      </w:divBdr>
    </w:div>
    <w:div w:id="1970938243">
      <w:bodyDiv w:val="1"/>
      <w:marLeft w:val="0"/>
      <w:marRight w:val="0"/>
      <w:marTop w:val="0"/>
      <w:marBottom w:val="0"/>
      <w:divBdr>
        <w:top w:val="none" w:sz="0" w:space="0" w:color="auto"/>
        <w:left w:val="none" w:sz="0" w:space="0" w:color="auto"/>
        <w:bottom w:val="none" w:sz="0" w:space="0" w:color="auto"/>
        <w:right w:val="none" w:sz="0" w:space="0" w:color="auto"/>
      </w:divBdr>
    </w:div>
    <w:div w:id="1970938781">
      <w:bodyDiv w:val="1"/>
      <w:marLeft w:val="0"/>
      <w:marRight w:val="0"/>
      <w:marTop w:val="0"/>
      <w:marBottom w:val="0"/>
      <w:divBdr>
        <w:top w:val="none" w:sz="0" w:space="0" w:color="auto"/>
        <w:left w:val="none" w:sz="0" w:space="0" w:color="auto"/>
        <w:bottom w:val="none" w:sz="0" w:space="0" w:color="auto"/>
        <w:right w:val="none" w:sz="0" w:space="0" w:color="auto"/>
      </w:divBdr>
    </w:div>
    <w:div w:id="1971209237">
      <w:bodyDiv w:val="1"/>
      <w:marLeft w:val="0"/>
      <w:marRight w:val="0"/>
      <w:marTop w:val="0"/>
      <w:marBottom w:val="0"/>
      <w:divBdr>
        <w:top w:val="none" w:sz="0" w:space="0" w:color="auto"/>
        <w:left w:val="none" w:sz="0" w:space="0" w:color="auto"/>
        <w:bottom w:val="none" w:sz="0" w:space="0" w:color="auto"/>
        <w:right w:val="none" w:sz="0" w:space="0" w:color="auto"/>
      </w:divBdr>
    </w:div>
    <w:div w:id="1971323616">
      <w:bodyDiv w:val="1"/>
      <w:marLeft w:val="0"/>
      <w:marRight w:val="0"/>
      <w:marTop w:val="0"/>
      <w:marBottom w:val="0"/>
      <w:divBdr>
        <w:top w:val="none" w:sz="0" w:space="0" w:color="auto"/>
        <w:left w:val="none" w:sz="0" w:space="0" w:color="auto"/>
        <w:bottom w:val="none" w:sz="0" w:space="0" w:color="auto"/>
        <w:right w:val="none" w:sz="0" w:space="0" w:color="auto"/>
      </w:divBdr>
    </w:div>
    <w:div w:id="1971592926">
      <w:bodyDiv w:val="1"/>
      <w:marLeft w:val="0"/>
      <w:marRight w:val="0"/>
      <w:marTop w:val="0"/>
      <w:marBottom w:val="0"/>
      <w:divBdr>
        <w:top w:val="none" w:sz="0" w:space="0" w:color="auto"/>
        <w:left w:val="none" w:sz="0" w:space="0" w:color="auto"/>
        <w:bottom w:val="none" w:sz="0" w:space="0" w:color="auto"/>
        <w:right w:val="none" w:sz="0" w:space="0" w:color="auto"/>
      </w:divBdr>
    </w:div>
    <w:div w:id="1971745278">
      <w:bodyDiv w:val="1"/>
      <w:marLeft w:val="0"/>
      <w:marRight w:val="0"/>
      <w:marTop w:val="0"/>
      <w:marBottom w:val="0"/>
      <w:divBdr>
        <w:top w:val="none" w:sz="0" w:space="0" w:color="auto"/>
        <w:left w:val="none" w:sz="0" w:space="0" w:color="auto"/>
        <w:bottom w:val="none" w:sz="0" w:space="0" w:color="auto"/>
        <w:right w:val="none" w:sz="0" w:space="0" w:color="auto"/>
      </w:divBdr>
    </w:div>
    <w:div w:id="1971746601">
      <w:bodyDiv w:val="1"/>
      <w:marLeft w:val="0"/>
      <w:marRight w:val="0"/>
      <w:marTop w:val="0"/>
      <w:marBottom w:val="0"/>
      <w:divBdr>
        <w:top w:val="none" w:sz="0" w:space="0" w:color="auto"/>
        <w:left w:val="none" w:sz="0" w:space="0" w:color="auto"/>
        <w:bottom w:val="none" w:sz="0" w:space="0" w:color="auto"/>
        <w:right w:val="none" w:sz="0" w:space="0" w:color="auto"/>
      </w:divBdr>
    </w:div>
    <w:div w:id="1971789022">
      <w:bodyDiv w:val="1"/>
      <w:marLeft w:val="0"/>
      <w:marRight w:val="0"/>
      <w:marTop w:val="0"/>
      <w:marBottom w:val="0"/>
      <w:divBdr>
        <w:top w:val="none" w:sz="0" w:space="0" w:color="auto"/>
        <w:left w:val="none" w:sz="0" w:space="0" w:color="auto"/>
        <w:bottom w:val="none" w:sz="0" w:space="0" w:color="auto"/>
        <w:right w:val="none" w:sz="0" w:space="0" w:color="auto"/>
      </w:divBdr>
    </w:div>
    <w:div w:id="1972205912">
      <w:bodyDiv w:val="1"/>
      <w:marLeft w:val="0"/>
      <w:marRight w:val="0"/>
      <w:marTop w:val="0"/>
      <w:marBottom w:val="0"/>
      <w:divBdr>
        <w:top w:val="none" w:sz="0" w:space="0" w:color="auto"/>
        <w:left w:val="none" w:sz="0" w:space="0" w:color="auto"/>
        <w:bottom w:val="none" w:sz="0" w:space="0" w:color="auto"/>
        <w:right w:val="none" w:sz="0" w:space="0" w:color="auto"/>
      </w:divBdr>
    </w:div>
    <w:div w:id="1972321432">
      <w:bodyDiv w:val="1"/>
      <w:marLeft w:val="0"/>
      <w:marRight w:val="0"/>
      <w:marTop w:val="0"/>
      <w:marBottom w:val="0"/>
      <w:divBdr>
        <w:top w:val="none" w:sz="0" w:space="0" w:color="auto"/>
        <w:left w:val="none" w:sz="0" w:space="0" w:color="auto"/>
        <w:bottom w:val="none" w:sz="0" w:space="0" w:color="auto"/>
        <w:right w:val="none" w:sz="0" w:space="0" w:color="auto"/>
      </w:divBdr>
    </w:div>
    <w:div w:id="1972707012">
      <w:bodyDiv w:val="1"/>
      <w:marLeft w:val="0"/>
      <w:marRight w:val="0"/>
      <w:marTop w:val="0"/>
      <w:marBottom w:val="0"/>
      <w:divBdr>
        <w:top w:val="none" w:sz="0" w:space="0" w:color="auto"/>
        <w:left w:val="none" w:sz="0" w:space="0" w:color="auto"/>
        <w:bottom w:val="none" w:sz="0" w:space="0" w:color="auto"/>
        <w:right w:val="none" w:sz="0" w:space="0" w:color="auto"/>
      </w:divBdr>
    </w:div>
    <w:div w:id="1972905970">
      <w:bodyDiv w:val="1"/>
      <w:marLeft w:val="0"/>
      <w:marRight w:val="0"/>
      <w:marTop w:val="0"/>
      <w:marBottom w:val="0"/>
      <w:divBdr>
        <w:top w:val="none" w:sz="0" w:space="0" w:color="auto"/>
        <w:left w:val="none" w:sz="0" w:space="0" w:color="auto"/>
        <w:bottom w:val="none" w:sz="0" w:space="0" w:color="auto"/>
        <w:right w:val="none" w:sz="0" w:space="0" w:color="auto"/>
      </w:divBdr>
    </w:div>
    <w:div w:id="1973056950">
      <w:bodyDiv w:val="1"/>
      <w:marLeft w:val="0"/>
      <w:marRight w:val="0"/>
      <w:marTop w:val="0"/>
      <w:marBottom w:val="0"/>
      <w:divBdr>
        <w:top w:val="none" w:sz="0" w:space="0" w:color="auto"/>
        <w:left w:val="none" w:sz="0" w:space="0" w:color="auto"/>
        <w:bottom w:val="none" w:sz="0" w:space="0" w:color="auto"/>
        <w:right w:val="none" w:sz="0" w:space="0" w:color="auto"/>
      </w:divBdr>
    </w:div>
    <w:div w:id="1973098188">
      <w:bodyDiv w:val="1"/>
      <w:marLeft w:val="0"/>
      <w:marRight w:val="0"/>
      <w:marTop w:val="0"/>
      <w:marBottom w:val="0"/>
      <w:divBdr>
        <w:top w:val="none" w:sz="0" w:space="0" w:color="auto"/>
        <w:left w:val="none" w:sz="0" w:space="0" w:color="auto"/>
        <w:bottom w:val="none" w:sz="0" w:space="0" w:color="auto"/>
        <w:right w:val="none" w:sz="0" w:space="0" w:color="auto"/>
      </w:divBdr>
    </w:div>
    <w:div w:id="1973168116">
      <w:bodyDiv w:val="1"/>
      <w:marLeft w:val="0"/>
      <w:marRight w:val="0"/>
      <w:marTop w:val="0"/>
      <w:marBottom w:val="0"/>
      <w:divBdr>
        <w:top w:val="none" w:sz="0" w:space="0" w:color="auto"/>
        <w:left w:val="none" w:sz="0" w:space="0" w:color="auto"/>
        <w:bottom w:val="none" w:sz="0" w:space="0" w:color="auto"/>
        <w:right w:val="none" w:sz="0" w:space="0" w:color="auto"/>
      </w:divBdr>
    </w:div>
    <w:div w:id="1973169058">
      <w:bodyDiv w:val="1"/>
      <w:marLeft w:val="0"/>
      <w:marRight w:val="0"/>
      <w:marTop w:val="0"/>
      <w:marBottom w:val="0"/>
      <w:divBdr>
        <w:top w:val="none" w:sz="0" w:space="0" w:color="auto"/>
        <w:left w:val="none" w:sz="0" w:space="0" w:color="auto"/>
        <w:bottom w:val="none" w:sz="0" w:space="0" w:color="auto"/>
        <w:right w:val="none" w:sz="0" w:space="0" w:color="auto"/>
      </w:divBdr>
    </w:div>
    <w:div w:id="1973292059">
      <w:bodyDiv w:val="1"/>
      <w:marLeft w:val="0"/>
      <w:marRight w:val="0"/>
      <w:marTop w:val="0"/>
      <w:marBottom w:val="0"/>
      <w:divBdr>
        <w:top w:val="none" w:sz="0" w:space="0" w:color="auto"/>
        <w:left w:val="none" w:sz="0" w:space="0" w:color="auto"/>
        <w:bottom w:val="none" w:sz="0" w:space="0" w:color="auto"/>
        <w:right w:val="none" w:sz="0" w:space="0" w:color="auto"/>
      </w:divBdr>
    </w:div>
    <w:div w:id="1973293689">
      <w:bodyDiv w:val="1"/>
      <w:marLeft w:val="0"/>
      <w:marRight w:val="0"/>
      <w:marTop w:val="0"/>
      <w:marBottom w:val="0"/>
      <w:divBdr>
        <w:top w:val="none" w:sz="0" w:space="0" w:color="auto"/>
        <w:left w:val="none" w:sz="0" w:space="0" w:color="auto"/>
        <w:bottom w:val="none" w:sz="0" w:space="0" w:color="auto"/>
        <w:right w:val="none" w:sz="0" w:space="0" w:color="auto"/>
      </w:divBdr>
    </w:div>
    <w:div w:id="1973515253">
      <w:bodyDiv w:val="1"/>
      <w:marLeft w:val="0"/>
      <w:marRight w:val="0"/>
      <w:marTop w:val="0"/>
      <w:marBottom w:val="0"/>
      <w:divBdr>
        <w:top w:val="none" w:sz="0" w:space="0" w:color="auto"/>
        <w:left w:val="none" w:sz="0" w:space="0" w:color="auto"/>
        <w:bottom w:val="none" w:sz="0" w:space="0" w:color="auto"/>
        <w:right w:val="none" w:sz="0" w:space="0" w:color="auto"/>
      </w:divBdr>
    </w:div>
    <w:div w:id="1973749579">
      <w:bodyDiv w:val="1"/>
      <w:marLeft w:val="0"/>
      <w:marRight w:val="0"/>
      <w:marTop w:val="0"/>
      <w:marBottom w:val="0"/>
      <w:divBdr>
        <w:top w:val="none" w:sz="0" w:space="0" w:color="auto"/>
        <w:left w:val="none" w:sz="0" w:space="0" w:color="auto"/>
        <w:bottom w:val="none" w:sz="0" w:space="0" w:color="auto"/>
        <w:right w:val="none" w:sz="0" w:space="0" w:color="auto"/>
      </w:divBdr>
    </w:div>
    <w:div w:id="1973754845">
      <w:bodyDiv w:val="1"/>
      <w:marLeft w:val="0"/>
      <w:marRight w:val="0"/>
      <w:marTop w:val="0"/>
      <w:marBottom w:val="0"/>
      <w:divBdr>
        <w:top w:val="none" w:sz="0" w:space="0" w:color="auto"/>
        <w:left w:val="none" w:sz="0" w:space="0" w:color="auto"/>
        <w:bottom w:val="none" w:sz="0" w:space="0" w:color="auto"/>
        <w:right w:val="none" w:sz="0" w:space="0" w:color="auto"/>
      </w:divBdr>
    </w:div>
    <w:div w:id="1973826050">
      <w:bodyDiv w:val="1"/>
      <w:marLeft w:val="0"/>
      <w:marRight w:val="0"/>
      <w:marTop w:val="0"/>
      <w:marBottom w:val="0"/>
      <w:divBdr>
        <w:top w:val="none" w:sz="0" w:space="0" w:color="auto"/>
        <w:left w:val="none" w:sz="0" w:space="0" w:color="auto"/>
        <w:bottom w:val="none" w:sz="0" w:space="0" w:color="auto"/>
        <w:right w:val="none" w:sz="0" w:space="0" w:color="auto"/>
      </w:divBdr>
    </w:div>
    <w:div w:id="1974098679">
      <w:bodyDiv w:val="1"/>
      <w:marLeft w:val="0"/>
      <w:marRight w:val="0"/>
      <w:marTop w:val="0"/>
      <w:marBottom w:val="0"/>
      <w:divBdr>
        <w:top w:val="none" w:sz="0" w:space="0" w:color="auto"/>
        <w:left w:val="none" w:sz="0" w:space="0" w:color="auto"/>
        <w:bottom w:val="none" w:sz="0" w:space="0" w:color="auto"/>
        <w:right w:val="none" w:sz="0" w:space="0" w:color="auto"/>
      </w:divBdr>
    </w:div>
    <w:div w:id="1974168107">
      <w:bodyDiv w:val="1"/>
      <w:marLeft w:val="0"/>
      <w:marRight w:val="0"/>
      <w:marTop w:val="0"/>
      <w:marBottom w:val="0"/>
      <w:divBdr>
        <w:top w:val="none" w:sz="0" w:space="0" w:color="auto"/>
        <w:left w:val="none" w:sz="0" w:space="0" w:color="auto"/>
        <w:bottom w:val="none" w:sz="0" w:space="0" w:color="auto"/>
        <w:right w:val="none" w:sz="0" w:space="0" w:color="auto"/>
      </w:divBdr>
    </w:div>
    <w:div w:id="1974212030">
      <w:bodyDiv w:val="1"/>
      <w:marLeft w:val="0"/>
      <w:marRight w:val="0"/>
      <w:marTop w:val="0"/>
      <w:marBottom w:val="0"/>
      <w:divBdr>
        <w:top w:val="none" w:sz="0" w:space="0" w:color="auto"/>
        <w:left w:val="none" w:sz="0" w:space="0" w:color="auto"/>
        <w:bottom w:val="none" w:sz="0" w:space="0" w:color="auto"/>
        <w:right w:val="none" w:sz="0" w:space="0" w:color="auto"/>
      </w:divBdr>
    </w:div>
    <w:div w:id="1974214801">
      <w:bodyDiv w:val="1"/>
      <w:marLeft w:val="0"/>
      <w:marRight w:val="0"/>
      <w:marTop w:val="0"/>
      <w:marBottom w:val="0"/>
      <w:divBdr>
        <w:top w:val="none" w:sz="0" w:space="0" w:color="auto"/>
        <w:left w:val="none" w:sz="0" w:space="0" w:color="auto"/>
        <w:bottom w:val="none" w:sz="0" w:space="0" w:color="auto"/>
        <w:right w:val="none" w:sz="0" w:space="0" w:color="auto"/>
      </w:divBdr>
    </w:div>
    <w:div w:id="1975016091">
      <w:bodyDiv w:val="1"/>
      <w:marLeft w:val="0"/>
      <w:marRight w:val="0"/>
      <w:marTop w:val="0"/>
      <w:marBottom w:val="0"/>
      <w:divBdr>
        <w:top w:val="none" w:sz="0" w:space="0" w:color="auto"/>
        <w:left w:val="none" w:sz="0" w:space="0" w:color="auto"/>
        <w:bottom w:val="none" w:sz="0" w:space="0" w:color="auto"/>
        <w:right w:val="none" w:sz="0" w:space="0" w:color="auto"/>
      </w:divBdr>
    </w:div>
    <w:div w:id="1975058962">
      <w:bodyDiv w:val="1"/>
      <w:marLeft w:val="0"/>
      <w:marRight w:val="0"/>
      <w:marTop w:val="0"/>
      <w:marBottom w:val="0"/>
      <w:divBdr>
        <w:top w:val="none" w:sz="0" w:space="0" w:color="auto"/>
        <w:left w:val="none" w:sz="0" w:space="0" w:color="auto"/>
        <w:bottom w:val="none" w:sz="0" w:space="0" w:color="auto"/>
        <w:right w:val="none" w:sz="0" w:space="0" w:color="auto"/>
      </w:divBdr>
    </w:div>
    <w:div w:id="1975525382">
      <w:bodyDiv w:val="1"/>
      <w:marLeft w:val="0"/>
      <w:marRight w:val="0"/>
      <w:marTop w:val="0"/>
      <w:marBottom w:val="0"/>
      <w:divBdr>
        <w:top w:val="none" w:sz="0" w:space="0" w:color="auto"/>
        <w:left w:val="none" w:sz="0" w:space="0" w:color="auto"/>
        <w:bottom w:val="none" w:sz="0" w:space="0" w:color="auto"/>
        <w:right w:val="none" w:sz="0" w:space="0" w:color="auto"/>
      </w:divBdr>
    </w:div>
    <w:div w:id="1975865261">
      <w:bodyDiv w:val="1"/>
      <w:marLeft w:val="0"/>
      <w:marRight w:val="0"/>
      <w:marTop w:val="0"/>
      <w:marBottom w:val="0"/>
      <w:divBdr>
        <w:top w:val="none" w:sz="0" w:space="0" w:color="auto"/>
        <w:left w:val="none" w:sz="0" w:space="0" w:color="auto"/>
        <w:bottom w:val="none" w:sz="0" w:space="0" w:color="auto"/>
        <w:right w:val="none" w:sz="0" w:space="0" w:color="auto"/>
      </w:divBdr>
    </w:div>
    <w:div w:id="1975938966">
      <w:bodyDiv w:val="1"/>
      <w:marLeft w:val="0"/>
      <w:marRight w:val="0"/>
      <w:marTop w:val="0"/>
      <w:marBottom w:val="0"/>
      <w:divBdr>
        <w:top w:val="none" w:sz="0" w:space="0" w:color="auto"/>
        <w:left w:val="none" w:sz="0" w:space="0" w:color="auto"/>
        <w:bottom w:val="none" w:sz="0" w:space="0" w:color="auto"/>
        <w:right w:val="none" w:sz="0" w:space="0" w:color="auto"/>
      </w:divBdr>
    </w:div>
    <w:div w:id="1976133198">
      <w:bodyDiv w:val="1"/>
      <w:marLeft w:val="0"/>
      <w:marRight w:val="0"/>
      <w:marTop w:val="0"/>
      <w:marBottom w:val="0"/>
      <w:divBdr>
        <w:top w:val="none" w:sz="0" w:space="0" w:color="auto"/>
        <w:left w:val="none" w:sz="0" w:space="0" w:color="auto"/>
        <w:bottom w:val="none" w:sz="0" w:space="0" w:color="auto"/>
        <w:right w:val="none" w:sz="0" w:space="0" w:color="auto"/>
      </w:divBdr>
    </w:div>
    <w:div w:id="1976371068">
      <w:bodyDiv w:val="1"/>
      <w:marLeft w:val="0"/>
      <w:marRight w:val="0"/>
      <w:marTop w:val="0"/>
      <w:marBottom w:val="0"/>
      <w:divBdr>
        <w:top w:val="none" w:sz="0" w:space="0" w:color="auto"/>
        <w:left w:val="none" w:sz="0" w:space="0" w:color="auto"/>
        <w:bottom w:val="none" w:sz="0" w:space="0" w:color="auto"/>
        <w:right w:val="none" w:sz="0" w:space="0" w:color="auto"/>
      </w:divBdr>
    </w:div>
    <w:div w:id="1976445387">
      <w:bodyDiv w:val="1"/>
      <w:marLeft w:val="0"/>
      <w:marRight w:val="0"/>
      <w:marTop w:val="0"/>
      <w:marBottom w:val="0"/>
      <w:divBdr>
        <w:top w:val="none" w:sz="0" w:space="0" w:color="auto"/>
        <w:left w:val="none" w:sz="0" w:space="0" w:color="auto"/>
        <w:bottom w:val="none" w:sz="0" w:space="0" w:color="auto"/>
        <w:right w:val="none" w:sz="0" w:space="0" w:color="auto"/>
      </w:divBdr>
    </w:div>
    <w:div w:id="1976449957">
      <w:bodyDiv w:val="1"/>
      <w:marLeft w:val="0"/>
      <w:marRight w:val="0"/>
      <w:marTop w:val="0"/>
      <w:marBottom w:val="0"/>
      <w:divBdr>
        <w:top w:val="none" w:sz="0" w:space="0" w:color="auto"/>
        <w:left w:val="none" w:sz="0" w:space="0" w:color="auto"/>
        <w:bottom w:val="none" w:sz="0" w:space="0" w:color="auto"/>
        <w:right w:val="none" w:sz="0" w:space="0" w:color="auto"/>
      </w:divBdr>
    </w:div>
    <w:div w:id="1976838732">
      <w:bodyDiv w:val="1"/>
      <w:marLeft w:val="0"/>
      <w:marRight w:val="0"/>
      <w:marTop w:val="0"/>
      <w:marBottom w:val="0"/>
      <w:divBdr>
        <w:top w:val="none" w:sz="0" w:space="0" w:color="auto"/>
        <w:left w:val="none" w:sz="0" w:space="0" w:color="auto"/>
        <w:bottom w:val="none" w:sz="0" w:space="0" w:color="auto"/>
        <w:right w:val="none" w:sz="0" w:space="0" w:color="auto"/>
      </w:divBdr>
    </w:div>
    <w:div w:id="1977024717">
      <w:bodyDiv w:val="1"/>
      <w:marLeft w:val="0"/>
      <w:marRight w:val="0"/>
      <w:marTop w:val="0"/>
      <w:marBottom w:val="0"/>
      <w:divBdr>
        <w:top w:val="none" w:sz="0" w:space="0" w:color="auto"/>
        <w:left w:val="none" w:sz="0" w:space="0" w:color="auto"/>
        <w:bottom w:val="none" w:sz="0" w:space="0" w:color="auto"/>
        <w:right w:val="none" w:sz="0" w:space="0" w:color="auto"/>
      </w:divBdr>
    </w:div>
    <w:div w:id="1977177572">
      <w:bodyDiv w:val="1"/>
      <w:marLeft w:val="0"/>
      <w:marRight w:val="0"/>
      <w:marTop w:val="0"/>
      <w:marBottom w:val="0"/>
      <w:divBdr>
        <w:top w:val="none" w:sz="0" w:space="0" w:color="auto"/>
        <w:left w:val="none" w:sz="0" w:space="0" w:color="auto"/>
        <w:bottom w:val="none" w:sz="0" w:space="0" w:color="auto"/>
        <w:right w:val="none" w:sz="0" w:space="0" w:color="auto"/>
      </w:divBdr>
    </w:div>
    <w:div w:id="1977179650">
      <w:bodyDiv w:val="1"/>
      <w:marLeft w:val="0"/>
      <w:marRight w:val="0"/>
      <w:marTop w:val="0"/>
      <w:marBottom w:val="0"/>
      <w:divBdr>
        <w:top w:val="none" w:sz="0" w:space="0" w:color="auto"/>
        <w:left w:val="none" w:sz="0" w:space="0" w:color="auto"/>
        <w:bottom w:val="none" w:sz="0" w:space="0" w:color="auto"/>
        <w:right w:val="none" w:sz="0" w:space="0" w:color="auto"/>
      </w:divBdr>
    </w:div>
    <w:div w:id="1977447701">
      <w:bodyDiv w:val="1"/>
      <w:marLeft w:val="0"/>
      <w:marRight w:val="0"/>
      <w:marTop w:val="0"/>
      <w:marBottom w:val="0"/>
      <w:divBdr>
        <w:top w:val="none" w:sz="0" w:space="0" w:color="auto"/>
        <w:left w:val="none" w:sz="0" w:space="0" w:color="auto"/>
        <w:bottom w:val="none" w:sz="0" w:space="0" w:color="auto"/>
        <w:right w:val="none" w:sz="0" w:space="0" w:color="auto"/>
      </w:divBdr>
    </w:div>
    <w:div w:id="1977755216">
      <w:bodyDiv w:val="1"/>
      <w:marLeft w:val="0"/>
      <w:marRight w:val="0"/>
      <w:marTop w:val="0"/>
      <w:marBottom w:val="0"/>
      <w:divBdr>
        <w:top w:val="none" w:sz="0" w:space="0" w:color="auto"/>
        <w:left w:val="none" w:sz="0" w:space="0" w:color="auto"/>
        <w:bottom w:val="none" w:sz="0" w:space="0" w:color="auto"/>
        <w:right w:val="none" w:sz="0" w:space="0" w:color="auto"/>
      </w:divBdr>
    </w:div>
    <w:div w:id="1978411491">
      <w:bodyDiv w:val="1"/>
      <w:marLeft w:val="0"/>
      <w:marRight w:val="0"/>
      <w:marTop w:val="0"/>
      <w:marBottom w:val="0"/>
      <w:divBdr>
        <w:top w:val="none" w:sz="0" w:space="0" w:color="auto"/>
        <w:left w:val="none" w:sz="0" w:space="0" w:color="auto"/>
        <w:bottom w:val="none" w:sz="0" w:space="0" w:color="auto"/>
        <w:right w:val="none" w:sz="0" w:space="0" w:color="auto"/>
      </w:divBdr>
    </w:div>
    <w:div w:id="1978535407">
      <w:bodyDiv w:val="1"/>
      <w:marLeft w:val="0"/>
      <w:marRight w:val="0"/>
      <w:marTop w:val="0"/>
      <w:marBottom w:val="0"/>
      <w:divBdr>
        <w:top w:val="none" w:sz="0" w:space="0" w:color="auto"/>
        <w:left w:val="none" w:sz="0" w:space="0" w:color="auto"/>
        <w:bottom w:val="none" w:sz="0" w:space="0" w:color="auto"/>
        <w:right w:val="none" w:sz="0" w:space="0" w:color="auto"/>
      </w:divBdr>
    </w:div>
    <w:div w:id="1978606846">
      <w:bodyDiv w:val="1"/>
      <w:marLeft w:val="0"/>
      <w:marRight w:val="0"/>
      <w:marTop w:val="0"/>
      <w:marBottom w:val="0"/>
      <w:divBdr>
        <w:top w:val="none" w:sz="0" w:space="0" w:color="auto"/>
        <w:left w:val="none" w:sz="0" w:space="0" w:color="auto"/>
        <w:bottom w:val="none" w:sz="0" w:space="0" w:color="auto"/>
        <w:right w:val="none" w:sz="0" w:space="0" w:color="auto"/>
      </w:divBdr>
    </w:div>
    <w:div w:id="1978804232">
      <w:bodyDiv w:val="1"/>
      <w:marLeft w:val="0"/>
      <w:marRight w:val="0"/>
      <w:marTop w:val="0"/>
      <w:marBottom w:val="0"/>
      <w:divBdr>
        <w:top w:val="none" w:sz="0" w:space="0" w:color="auto"/>
        <w:left w:val="none" w:sz="0" w:space="0" w:color="auto"/>
        <w:bottom w:val="none" w:sz="0" w:space="0" w:color="auto"/>
        <w:right w:val="none" w:sz="0" w:space="0" w:color="auto"/>
      </w:divBdr>
    </w:div>
    <w:div w:id="1978875137">
      <w:bodyDiv w:val="1"/>
      <w:marLeft w:val="0"/>
      <w:marRight w:val="0"/>
      <w:marTop w:val="0"/>
      <w:marBottom w:val="0"/>
      <w:divBdr>
        <w:top w:val="none" w:sz="0" w:space="0" w:color="auto"/>
        <w:left w:val="none" w:sz="0" w:space="0" w:color="auto"/>
        <w:bottom w:val="none" w:sz="0" w:space="0" w:color="auto"/>
        <w:right w:val="none" w:sz="0" w:space="0" w:color="auto"/>
      </w:divBdr>
    </w:div>
    <w:div w:id="1979532650">
      <w:bodyDiv w:val="1"/>
      <w:marLeft w:val="0"/>
      <w:marRight w:val="0"/>
      <w:marTop w:val="0"/>
      <w:marBottom w:val="0"/>
      <w:divBdr>
        <w:top w:val="none" w:sz="0" w:space="0" w:color="auto"/>
        <w:left w:val="none" w:sz="0" w:space="0" w:color="auto"/>
        <w:bottom w:val="none" w:sz="0" w:space="0" w:color="auto"/>
        <w:right w:val="none" w:sz="0" w:space="0" w:color="auto"/>
      </w:divBdr>
    </w:div>
    <w:div w:id="1979914548">
      <w:bodyDiv w:val="1"/>
      <w:marLeft w:val="0"/>
      <w:marRight w:val="0"/>
      <w:marTop w:val="0"/>
      <w:marBottom w:val="0"/>
      <w:divBdr>
        <w:top w:val="none" w:sz="0" w:space="0" w:color="auto"/>
        <w:left w:val="none" w:sz="0" w:space="0" w:color="auto"/>
        <w:bottom w:val="none" w:sz="0" w:space="0" w:color="auto"/>
        <w:right w:val="none" w:sz="0" w:space="0" w:color="auto"/>
      </w:divBdr>
    </w:div>
    <w:div w:id="1980110073">
      <w:bodyDiv w:val="1"/>
      <w:marLeft w:val="0"/>
      <w:marRight w:val="0"/>
      <w:marTop w:val="0"/>
      <w:marBottom w:val="0"/>
      <w:divBdr>
        <w:top w:val="none" w:sz="0" w:space="0" w:color="auto"/>
        <w:left w:val="none" w:sz="0" w:space="0" w:color="auto"/>
        <w:bottom w:val="none" w:sz="0" w:space="0" w:color="auto"/>
        <w:right w:val="none" w:sz="0" w:space="0" w:color="auto"/>
      </w:divBdr>
    </w:div>
    <w:div w:id="1980301450">
      <w:bodyDiv w:val="1"/>
      <w:marLeft w:val="0"/>
      <w:marRight w:val="0"/>
      <w:marTop w:val="0"/>
      <w:marBottom w:val="0"/>
      <w:divBdr>
        <w:top w:val="none" w:sz="0" w:space="0" w:color="auto"/>
        <w:left w:val="none" w:sz="0" w:space="0" w:color="auto"/>
        <w:bottom w:val="none" w:sz="0" w:space="0" w:color="auto"/>
        <w:right w:val="none" w:sz="0" w:space="0" w:color="auto"/>
      </w:divBdr>
    </w:div>
    <w:div w:id="1980763839">
      <w:bodyDiv w:val="1"/>
      <w:marLeft w:val="0"/>
      <w:marRight w:val="0"/>
      <w:marTop w:val="0"/>
      <w:marBottom w:val="0"/>
      <w:divBdr>
        <w:top w:val="none" w:sz="0" w:space="0" w:color="auto"/>
        <w:left w:val="none" w:sz="0" w:space="0" w:color="auto"/>
        <w:bottom w:val="none" w:sz="0" w:space="0" w:color="auto"/>
        <w:right w:val="none" w:sz="0" w:space="0" w:color="auto"/>
      </w:divBdr>
    </w:div>
    <w:div w:id="1981492348">
      <w:bodyDiv w:val="1"/>
      <w:marLeft w:val="0"/>
      <w:marRight w:val="0"/>
      <w:marTop w:val="0"/>
      <w:marBottom w:val="0"/>
      <w:divBdr>
        <w:top w:val="none" w:sz="0" w:space="0" w:color="auto"/>
        <w:left w:val="none" w:sz="0" w:space="0" w:color="auto"/>
        <w:bottom w:val="none" w:sz="0" w:space="0" w:color="auto"/>
        <w:right w:val="none" w:sz="0" w:space="0" w:color="auto"/>
      </w:divBdr>
    </w:div>
    <w:div w:id="1981642925">
      <w:bodyDiv w:val="1"/>
      <w:marLeft w:val="0"/>
      <w:marRight w:val="0"/>
      <w:marTop w:val="0"/>
      <w:marBottom w:val="0"/>
      <w:divBdr>
        <w:top w:val="none" w:sz="0" w:space="0" w:color="auto"/>
        <w:left w:val="none" w:sz="0" w:space="0" w:color="auto"/>
        <w:bottom w:val="none" w:sz="0" w:space="0" w:color="auto"/>
        <w:right w:val="none" w:sz="0" w:space="0" w:color="auto"/>
      </w:divBdr>
    </w:div>
    <w:div w:id="1981836240">
      <w:bodyDiv w:val="1"/>
      <w:marLeft w:val="0"/>
      <w:marRight w:val="0"/>
      <w:marTop w:val="0"/>
      <w:marBottom w:val="0"/>
      <w:divBdr>
        <w:top w:val="none" w:sz="0" w:space="0" w:color="auto"/>
        <w:left w:val="none" w:sz="0" w:space="0" w:color="auto"/>
        <w:bottom w:val="none" w:sz="0" w:space="0" w:color="auto"/>
        <w:right w:val="none" w:sz="0" w:space="0" w:color="auto"/>
      </w:divBdr>
    </w:div>
    <w:div w:id="1982034383">
      <w:bodyDiv w:val="1"/>
      <w:marLeft w:val="0"/>
      <w:marRight w:val="0"/>
      <w:marTop w:val="0"/>
      <w:marBottom w:val="0"/>
      <w:divBdr>
        <w:top w:val="none" w:sz="0" w:space="0" w:color="auto"/>
        <w:left w:val="none" w:sz="0" w:space="0" w:color="auto"/>
        <w:bottom w:val="none" w:sz="0" w:space="0" w:color="auto"/>
        <w:right w:val="none" w:sz="0" w:space="0" w:color="auto"/>
      </w:divBdr>
    </w:div>
    <w:div w:id="1982073976">
      <w:bodyDiv w:val="1"/>
      <w:marLeft w:val="0"/>
      <w:marRight w:val="0"/>
      <w:marTop w:val="0"/>
      <w:marBottom w:val="0"/>
      <w:divBdr>
        <w:top w:val="none" w:sz="0" w:space="0" w:color="auto"/>
        <w:left w:val="none" w:sz="0" w:space="0" w:color="auto"/>
        <w:bottom w:val="none" w:sz="0" w:space="0" w:color="auto"/>
        <w:right w:val="none" w:sz="0" w:space="0" w:color="auto"/>
      </w:divBdr>
    </w:div>
    <w:div w:id="1982536331">
      <w:bodyDiv w:val="1"/>
      <w:marLeft w:val="0"/>
      <w:marRight w:val="0"/>
      <w:marTop w:val="0"/>
      <w:marBottom w:val="0"/>
      <w:divBdr>
        <w:top w:val="none" w:sz="0" w:space="0" w:color="auto"/>
        <w:left w:val="none" w:sz="0" w:space="0" w:color="auto"/>
        <w:bottom w:val="none" w:sz="0" w:space="0" w:color="auto"/>
        <w:right w:val="none" w:sz="0" w:space="0" w:color="auto"/>
      </w:divBdr>
    </w:div>
    <w:div w:id="1983463732">
      <w:bodyDiv w:val="1"/>
      <w:marLeft w:val="0"/>
      <w:marRight w:val="0"/>
      <w:marTop w:val="0"/>
      <w:marBottom w:val="0"/>
      <w:divBdr>
        <w:top w:val="none" w:sz="0" w:space="0" w:color="auto"/>
        <w:left w:val="none" w:sz="0" w:space="0" w:color="auto"/>
        <w:bottom w:val="none" w:sz="0" w:space="0" w:color="auto"/>
        <w:right w:val="none" w:sz="0" w:space="0" w:color="auto"/>
      </w:divBdr>
    </w:div>
    <w:div w:id="1983658348">
      <w:bodyDiv w:val="1"/>
      <w:marLeft w:val="0"/>
      <w:marRight w:val="0"/>
      <w:marTop w:val="0"/>
      <w:marBottom w:val="0"/>
      <w:divBdr>
        <w:top w:val="none" w:sz="0" w:space="0" w:color="auto"/>
        <w:left w:val="none" w:sz="0" w:space="0" w:color="auto"/>
        <w:bottom w:val="none" w:sz="0" w:space="0" w:color="auto"/>
        <w:right w:val="none" w:sz="0" w:space="0" w:color="auto"/>
      </w:divBdr>
    </w:div>
    <w:div w:id="1983659714">
      <w:bodyDiv w:val="1"/>
      <w:marLeft w:val="0"/>
      <w:marRight w:val="0"/>
      <w:marTop w:val="0"/>
      <w:marBottom w:val="0"/>
      <w:divBdr>
        <w:top w:val="none" w:sz="0" w:space="0" w:color="auto"/>
        <w:left w:val="none" w:sz="0" w:space="0" w:color="auto"/>
        <w:bottom w:val="none" w:sz="0" w:space="0" w:color="auto"/>
        <w:right w:val="none" w:sz="0" w:space="0" w:color="auto"/>
      </w:divBdr>
    </w:div>
    <w:div w:id="1983844798">
      <w:bodyDiv w:val="1"/>
      <w:marLeft w:val="0"/>
      <w:marRight w:val="0"/>
      <w:marTop w:val="0"/>
      <w:marBottom w:val="0"/>
      <w:divBdr>
        <w:top w:val="none" w:sz="0" w:space="0" w:color="auto"/>
        <w:left w:val="none" w:sz="0" w:space="0" w:color="auto"/>
        <w:bottom w:val="none" w:sz="0" w:space="0" w:color="auto"/>
        <w:right w:val="none" w:sz="0" w:space="0" w:color="auto"/>
      </w:divBdr>
    </w:div>
    <w:div w:id="1984461217">
      <w:bodyDiv w:val="1"/>
      <w:marLeft w:val="0"/>
      <w:marRight w:val="0"/>
      <w:marTop w:val="0"/>
      <w:marBottom w:val="0"/>
      <w:divBdr>
        <w:top w:val="none" w:sz="0" w:space="0" w:color="auto"/>
        <w:left w:val="none" w:sz="0" w:space="0" w:color="auto"/>
        <w:bottom w:val="none" w:sz="0" w:space="0" w:color="auto"/>
        <w:right w:val="none" w:sz="0" w:space="0" w:color="auto"/>
      </w:divBdr>
    </w:div>
    <w:div w:id="1984501381">
      <w:bodyDiv w:val="1"/>
      <w:marLeft w:val="0"/>
      <w:marRight w:val="0"/>
      <w:marTop w:val="0"/>
      <w:marBottom w:val="0"/>
      <w:divBdr>
        <w:top w:val="none" w:sz="0" w:space="0" w:color="auto"/>
        <w:left w:val="none" w:sz="0" w:space="0" w:color="auto"/>
        <w:bottom w:val="none" w:sz="0" w:space="0" w:color="auto"/>
        <w:right w:val="none" w:sz="0" w:space="0" w:color="auto"/>
      </w:divBdr>
    </w:div>
    <w:div w:id="1984579472">
      <w:bodyDiv w:val="1"/>
      <w:marLeft w:val="0"/>
      <w:marRight w:val="0"/>
      <w:marTop w:val="0"/>
      <w:marBottom w:val="0"/>
      <w:divBdr>
        <w:top w:val="none" w:sz="0" w:space="0" w:color="auto"/>
        <w:left w:val="none" w:sz="0" w:space="0" w:color="auto"/>
        <w:bottom w:val="none" w:sz="0" w:space="0" w:color="auto"/>
        <w:right w:val="none" w:sz="0" w:space="0" w:color="auto"/>
      </w:divBdr>
    </w:div>
    <w:div w:id="1984700076">
      <w:bodyDiv w:val="1"/>
      <w:marLeft w:val="0"/>
      <w:marRight w:val="0"/>
      <w:marTop w:val="0"/>
      <w:marBottom w:val="0"/>
      <w:divBdr>
        <w:top w:val="none" w:sz="0" w:space="0" w:color="auto"/>
        <w:left w:val="none" w:sz="0" w:space="0" w:color="auto"/>
        <w:bottom w:val="none" w:sz="0" w:space="0" w:color="auto"/>
        <w:right w:val="none" w:sz="0" w:space="0" w:color="auto"/>
      </w:divBdr>
    </w:div>
    <w:div w:id="1984769715">
      <w:bodyDiv w:val="1"/>
      <w:marLeft w:val="0"/>
      <w:marRight w:val="0"/>
      <w:marTop w:val="0"/>
      <w:marBottom w:val="0"/>
      <w:divBdr>
        <w:top w:val="none" w:sz="0" w:space="0" w:color="auto"/>
        <w:left w:val="none" w:sz="0" w:space="0" w:color="auto"/>
        <w:bottom w:val="none" w:sz="0" w:space="0" w:color="auto"/>
        <w:right w:val="none" w:sz="0" w:space="0" w:color="auto"/>
      </w:divBdr>
    </w:div>
    <w:div w:id="1985113533">
      <w:bodyDiv w:val="1"/>
      <w:marLeft w:val="0"/>
      <w:marRight w:val="0"/>
      <w:marTop w:val="0"/>
      <w:marBottom w:val="0"/>
      <w:divBdr>
        <w:top w:val="none" w:sz="0" w:space="0" w:color="auto"/>
        <w:left w:val="none" w:sz="0" w:space="0" w:color="auto"/>
        <w:bottom w:val="none" w:sz="0" w:space="0" w:color="auto"/>
        <w:right w:val="none" w:sz="0" w:space="0" w:color="auto"/>
      </w:divBdr>
    </w:div>
    <w:div w:id="1985237918">
      <w:bodyDiv w:val="1"/>
      <w:marLeft w:val="0"/>
      <w:marRight w:val="0"/>
      <w:marTop w:val="0"/>
      <w:marBottom w:val="0"/>
      <w:divBdr>
        <w:top w:val="none" w:sz="0" w:space="0" w:color="auto"/>
        <w:left w:val="none" w:sz="0" w:space="0" w:color="auto"/>
        <w:bottom w:val="none" w:sz="0" w:space="0" w:color="auto"/>
        <w:right w:val="none" w:sz="0" w:space="0" w:color="auto"/>
      </w:divBdr>
    </w:div>
    <w:div w:id="1985354749">
      <w:bodyDiv w:val="1"/>
      <w:marLeft w:val="0"/>
      <w:marRight w:val="0"/>
      <w:marTop w:val="0"/>
      <w:marBottom w:val="0"/>
      <w:divBdr>
        <w:top w:val="none" w:sz="0" w:space="0" w:color="auto"/>
        <w:left w:val="none" w:sz="0" w:space="0" w:color="auto"/>
        <w:bottom w:val="none" w:sz="0" w:space="0" w:color="auto"/>
        <w:right w:val="none" w:sz="0" w:space="0" w:color="auto"/>
      </w:divBdr>
    </w:div>
    <w:div w:id="1985499688">
      <w:bodyDiv w:val="1"/>
      <w:marLeft w:val="0"/>
      <w:marRight w:val="0"/>
      <w:marTop w:val="0"/>
      <w:marBottom w:val="0"/>
      <w:divBdr>
        <w:top w:val="none" w:sz="0" w:space="0" w:color="auto"/>
        <w:left w:val="none" w:sz="0" w:space="0" w:color="auto"/>
        <w:bottom w:val="none" w:sz="0" w:space="0" w:color="auto"/>
        <w:right w:val="none" w:sz="0" w:space="0" w:color="auto"/>
      </w:divBdr>
    </w:div>
    <w:div w:id="1985963208">
      <w:bodyDiv w:val="1"/>
      <w:marLeft w:val="0"/>
      <w:marRight w:val="0"/>
      <w:marTop w:val="0"/>
      <w:marBottom w:val="0"/>
      <w:divBdr>
        <w:top w:val="none" w:sz="0" w:space="0" w:color="auto"/>
        <w:left w:val="none" w:sz="0" w:space="0" w:color="auto"/>
        <w:bottom w:val="none" w:sz="0" w:space="0" w:color="auto"/>
        <w:right w:val="none" w:sz="0" w:space="0" w:color="auto"/>
      </w:divBdr>
    </w:div>
    <w:div w:id="1986004088">
      <w:bodyDiv w:val="1"/>
      <w:marLeft w:val="0"/>
      <w:marRight w:val="0"/>
      <w:marTop w:val="0"/>
      <w:marBottom w:val="0"/>
      <w:divBdr>
        <w:top w:val="none" w:sz="0" w:space="0" w:color="auto"/>
        <w:left w:val="none" w:sz="0" w:space="0" w:color="auto"/>
        <w:bottom w:val="none" w:sz="0" w:space="0" w:color="auto"/>
        <w:right w:val="none" w:sz="0" w:space="0" w:color="auto"/>
      </w:divBdr>
    </w:div>
    <w:div w:id="1986280188">
      <w:bodyDiv w:val="1"/>
      <w:marLeft w:val="0"/>
      <w:marRight w:val="0"/>
      <w:marTop w:val="0"/>
      <w:marBottom w:val="0"/>
      <w:divBdr>
        <w:top w:val="none" w:sz="0" w:space="0" w:color="auto"/>
        <w:left w:val="none" w:sz="0" w:space="0" w:color="auto"/>
        <w:bottom w:val="none" w:sz="0" w:space="0" w:color="auto"/>
        <w:right w:val="none" w:sz="0" w:space="0" w:color="auto"/>
      </w:divBdr>
    </w:div>
    <w:div w:id="1986738976">
      <w:bodyDiv w:val="1"/>
      <w:marLeft w:val="0"/>
      <w:marRight w:val="0"/>
      <w:marTop w:val="0"/>
      <w:marBottom w:val="0"/>
      <w:divBdr>
        <w:top w:val="none" w:sz="0" w:space="0" w:color="auto"/>
        <w:left w:val="none" w:sz="0" w:space="0" w:color="auto"/>
        <w:bottom w:val="none" w:sz="0" w:space="0" w:color="auto"/>
        <w:right w:val="none" w:sz="0" w:space="0" w:color="auto"/>
      </w:divBdr>
    </w:div>
    <w:div w:id="1987128149">
      <w:bodyDiv w:val="1"/>
      <w:marLeft w:val="0"/>
      <w:marRight w:val="0"/>
      <w:marTop w:val="0"/>
      <w:marBottom w:val="0"/>
      <w:divBdr>
        <w:top w:val="none" w:sz="0" w:space="0" w:color="auto"/>
        <w:left w:val="none" w:sz="0" w:space="0" w:color="auto"/>
        <w:bottom w:val="none" w:sz="0" w:space="0" w:color="auto"/>
        <w:right w:val="none" w:sz="0" w:space="0" w:color="auto"/>
      </w:divBdr>
    </w:div>
    <w:div w:id="1987197339">
      <w:bodyDiv w:val="1"/>
      <w:marLeft w:val="0"/>
      <w:marRight w:val="0"/>
      <w:marTop w:val="0"/>
      <w:marBottom w:val="0"/>
      <w:divBdr>
        <w:top w:val="none" w:sz="0" w:space="0" w:color="auto"/>
        <w:left w:val="none" w:sz="0" w:space="0" w:color="auto"/>
        <w:bottom w:val="none" w:sz="0" w:space="0" w:color="auto"/>
        <w:right w:val="none" w:sz="0" w:space="0" w:color="auto"/>
      </w:divBdr>
    </w:div>
    <w:div w:id="1987271583">
      <w:bodyDiv w:val="1"/>
      <w:marLeft w:val="0"/>
      <w:marRight w:val="0"/>
      <w:marTop w:val="0"/>
      <w:marBottom w:val="0"/>
      <w:divBdr>
        <w:top w:val="none" w:sz="0" w:space="0" w:color="auto"/>
        <w:left w:val="none" w:sz="0" w:space="0" w:color="auto"/>
        <w:bottom w:val="none" w:sz="0" w:space="0" w:color="auto"/>
        <w:right w:val="none" w:sz="0" w:space="0" w:color="auto"/>
      </w:divBdr>
    </w:div>
    <w:div w:id="1987659961">
      <w:bodyDiv w:val="1"/>
      <w:marLeft w:val="0"/>
      <w:marRight w:val="0"/>
      <w:marTop w:val="0"/>
      <w:marBottom w:val="0"/>
      <w:divBdr>
        <w:top w:val="none" w:sz="0" w:space="0" w:color="auto"/>
        <w:left w:val="none" w:sz="0" w:space="0" w:color="auto"/>
        <w:bottom w:val="none" w:sz="0" w:space="0" w:color="auto"/>
        <w:right w:val="none" w:sz="0" w:space="0" w:color="auto"/>
      </w:divBdr>
    </w:div>
    <w:div w:id="1987662821">
      <w:bodyDiv w:val="1"/>
      <w:marLeft w:val="0"/>
      <w:marRight w:val="0"/>
      <w:marTop w:val="0"/>
      <w:marBottom w:val="0"/>
      <w:divBdr>
        <w:top w:val="none" w:sz="0" w:space="0" w:color="auto"/>
        <w:left w:val="none" w:sz="0" w:space="0" w:color="auto"/>
        <w:bottom w:val="none" w:sz="0" w:space="0" w:color="auto"/>
        <w:right w:val="none" w:sz="0" w:space="0" w:color="auto"/>
      </w:divBdr>
    </w:div>
    <w:div w:id="1987932352">
      <w:bodyDiv w:val="1"/>
      <w:marLeft w:val="0"/>
      <w:marRight w:val="0"/>
      <w:marTop w:val="0"/>
      <w:marBottom w:val="0"/>
      <w:divBdr>
        <w:top w:val="none" w:sz="0" w:space="0" w:color="auto"/>
        <w:left w:val="none" w:sz="0" w:space="0" w:color="auto"/>
        <w:bottom w:val="none" w:sz="0" w:space="0" w:color="auto"/>
        <w:right w:val="none" w:sz="0" w:space="0" w:color="auto"/>
      </w:divBdr>
    </w:div>
    <w:div w:id="1987970364">
      <w:bodyDiv w:val="1"/>
      <w:marLeft w:val="0"/>
      <w:marRight w:val="0"/>
      <w:marTop w:val="0"/>
      <w:marBottom w:val="0"/>
      <w:divBdr>
        <w:top w:val="none" w:sz="0" w:space="0" w:color="auto"/>
        <w:left w:val="none" w:sz="0" w:space="0" w:color="auto"/>
        <w:bottom w:val="none" w:sz="0" w:space="0" w:color="auto"/>
        <w:right w:val="none" w:sz="0" w:space="0" w:color="auto"/>
      </w:divBdr>
    </w:div>
    <w:div w:id="1988322020">
      <w:bodyDiv w:val="1"/>
      <w:marLeft w:val="0"/>
      <w:marRight w:val="0"/>
      <w:marTop w:val="0"/>
      <w:marBottom w:val="0"/>
      <w:divBdr>
        <w:top w:val="none" w:sz="0" w:space="0" w:color="auto"/>
        <w:left w:val="none" w:sz="0" w:space="0" w:color="auto"/>
        <w:bottom w:val="none" w:sz="0" w:space="0" w:color="auto"/>
        <w:right w:val="none" w:sz="0" w:space="0" w:color="auto"/>
      </w:divBdr>
    </w:div>
    <w:div w:id="1988393762">
      <w:bodyDiv w:val="1"/>
      <w:marLeft w:val="0"/>
      <w:marRight w:val="0"/>
      <w:marTop w:val="0"/>
      <w:marBottom w:val="0"/>
      <w:divBdr>
        <w:top w:val="none" w:sz="0" w:space="0" w:color="auto"/>
        <w:left w:val="none" w:sz="0" w:space="0" w:color="auto"/>
        <w:bottom w:val="none" w:sz="0" w:space="0" w:color="auto"/>
        <w:right w:val="none" w:sz="0" w:space="0" w:color="auto"/>
      </w:divBdr>
    </w:div>
    <w:div w:id="1988394186">
      <w:bodyDiv w:val="1"/>
      <w:marLeft w:val="0"/>
      <w:marRight w:val="0"/>
      <w:marTop w:val="0"/>
      <w:marBottom w:val="0"/>
      <w:divBdr>
        <w:top w:val="none" w:sz="0" w:space="0" w:color="auto"/>
        <w:left w:val="none" w:sz="0" w:space="0" w:color="auto"/>
        <w:bottom w:val="none" w:sz="0" w:space="0" w:color="auto"/>
        <w:right w:val="none" w:sz="0" w:space="0" w:color="auto"/>
      </w:divBdr>
    </w:div>
    <w:div w:id="1988626089">
      <w:bodyDiv w:val="1"/>
      <w:marLeft w:val="0"/>
      <w:marRight w:val="0"/>
      <w:marTop w:val="0"/>
      <w:marBottom w:val="0"/>
      <w:divBdr>
        <w:top w:val="none" w:sz="0" w:space="0" w:color="auto"/>
        <w:left w:val="none" w:sz="0" w:space="0" w:color="auto"/>
        <w:bottom w:val="none" w:sz="0" w:space="0" w:color="auto"/>
        <w:right w:val="none" w:sz="0" w:space="0" w:color="auto"/>
      </w:divBdr>
    </w:div>
    <w:div w:id="1988777663">
      <w:bodyDiv w:val="1"/>
      <w:marLeft w:val="0"/>
      <w:marRight w:val="0"/>
      <w:marTop w:val="0"/>
      <w:marBottom w:val="0"/>
      <w:divBdr>
        <w:top w:val="none" w:sz="0" w:space="0" w:color="auto"/>
        <w:left w:val="none" w:sz="0" w:space="0" w:color="auto"/>
        <w:bottom w:val="none" w:sz="0" w:space="0" w:color="auto"/>
        <w:right w:val="none" w:sz="0" w:space="0" w:color="auto"/>
      </w:divBdr>
    </w:div>
    <w:div w:id="1988780937">
      <w:bodyDiv w:val="1"/>
      <w:marLeft w:val="0"/>
      <w:marRight w:val="0"/>
      <w:marTop w:val="0"/>
      <w:marBottom w:val="0"/>
      <w:divBdr>
        <w:top w:val="none" w:sz="0" w:space="0" w:color="auto"/>
        <w:left w:val="none" w:sz="0" w:space="0" w:color="auto"/>
        <w:bottom w:val="none" w:sz="0" w:space="0" w:color="auto"/>
        <w:right w:val="none" w:sz="0" w:space="0" w:color="auto"/>
      </w:divBdr>
    </w:div>
    <w:div w:id="1988783215">
      <w:bodyDiv w:val="1"/>
      <w:marLeft w:val="0"/>
      <w:marRight w:val="0"/>
      <w:marTop w:val="0"/>
      <w:marBottom w:val="0"/>
      <w:divBdr>
        <w:top w:val="none" w:sz="0" w:space="0" w:color="auto"/>
        <w:left w:val="none" w:sz="0" w:space="0" w:color="auto"/>
        <w:bottom w:val="none" w:sz="0" w:space="0" w:color="auto"/>
        <w:right w:val="none" w:sz="0" w:space="0" w:color="auto"/>
      </w:divBdr>
    </w:div>
    <w:div w:id="1988783238">
      <w:bodyDiv w:val="1"/>
      <w:marLeft w:val="0"/>
      <w:marRight w:val="0"/>
      <w:marTop w:val="0"/>
      <w:marBottom w:val="0"/>
      <w:divBdr>
        <w:top w:val="none" w:sz="0" w:space="0" w:color="auto"/>
        <w:left w:val="none" w:sz="0" w:space="0" w:color="auto"/>
        <w:bottom w:val="none" w:sz="0" w:space="0" w:color="auto"/>
        <w:right w:val="none" w:sz="0" w:space="0" w:color="auto"/>
      </w:divBdr>
    </w:div>
    <w:div w:id="1988897597">
      <w:bodyDiv w:val="1"/>
      <w:marLeft w:val="0"/>
      <w:marRight w:val="0"/>
      <w:marTop w:val="0"/>
      <w:marBottom w:val="0"/>
      <w:divBdr>
        <w:top w:val="none" w:sz="0" w:space="0" w:color="auto"/>
        <w:left w:val="none" w:sz="0" w:space="0" w:color="auto"/>
        <w:bottom w:val="none" w:sz="0" w:space="0" w:color="auto"/>
        <w:right w:val="none" w:sz="0" w:space="0" w:color="auto"/>
      </w:divBdr>
    </w:div>
    <w:div w:id="1989163873">
      <w:bodyDiv w:val="1"/>
      <w:marLeft w:val="0"/>
      <w:marRight w:val="0"/>
      <w:marTop w:val="0"/>
      <w:marBottom w:val="0"/>
      <w:divBdr>
        <w:top w:val="none" w:sz="0" w:space="0" w:color="auto"/>
        <w:left w:val="none" w:sz="0" w:space="0" w:color="auto"/>
        <w:bottom w:val="none" w:sz="0" w:space="0" w:color="auto"/>
        <w:right w:val="none" w:sz="0" w:space="0" w:color="auto"/>
      </w:divBdr>
    </w:div>
    <w:div w:id="1989167343">
      <w:bodyDiv w:val="1"/>
      <w:marLeft w:val="0"/>
      <w:marRight w:val="0"/>
      <w:marTop w:val="0"/>
      <w:marBottom w:val="0"/>
      <w:divBdr>
        <w:top w:val="none" w:sz="0" w:space="0" w:color="auto"/>
        <w:left w:val="none" w:sz="0" w:space="0" w:color="auto"/>
        <w:bottom w:val="none" w:sz="0" w:space="0" w:color="auto"/>
        <w:right w:val="none" w:sz="0" w:space="0" w:color="auto"/>
      </w:divBdr>
    </w:div>
    <w:div w:id="1989283827">
      <w:bodyDiv w:val="1"/>
      <w:marLeft w:val="0"/>
      <w:marRight w:val="0"/>
      <w:marTop w:val="0"/>
      <w:marBottom w:val="0"/>
      <w:divBdr>
        <w:top w:val="none" w:sz="0" w:space="0" w:color="auto"/>
        <w:left w:val="none" w:sz="0" w:space="0" w:color="auto"/>
        <w:bottom w:val="none" w:sz="0" w:space="0" w:color="auto"/>
        <w:right w:val="none" w:sz="0" w:space="0" w:color="auto"/>
      </w:divBdr>
    </w:div>
    <w:div w:id="1989285290">
      <w:bodyDiv w:val="1"/>
      <w:marLeft w:val="0"/>
      <w:marRight w:val="0"/>
      <w:marTop w:val="0"/>
      <w:marBottom w:val="0"/>
      <w:divBdr>
        <w:top w:val="none" w:sz="0" w:space="0" w:color="auto"/>
        <w:left w:val="none" w:sz="0" w:space="0" w:color="auto"/>
        <w:bottom w:val="none" w:sz="0" w:space="0" w:color="auto"/>
        <w:right w:val="none" w:sz="0" w:space="0" w:color="auto"/>
      </w:divBdr>
    </w:div>
    <w:div w:id="1989360364">
      <w:bodyDiv w:val="1"/>
      <w:marLeft w:val="0"/>
      <w:marRight w:val="0"/>
      <w:marTop w:val="0"/>
      <w:marBottom w:val="0"/>
      <w:divBdr>
        <w:top w:val="none" w:sz="0" w:space="0" w:color="auto"/>
        <w:left w:val="none" w:sz="0" w:space="0" w:color="auto"/>
        <w:bottom w:val="none" w:sz="0" w:space="0" w:color="auto"/>
        <w:right w:val="none" w:sz="0" w:space="0" w:color="auto"/>
      </w:divBdr>
    </w:div>
    <w:div w:id="1989433264">
      <w:bodyDiv w:val="1"/>
      <w:marLeft w:val="0"/>
      <w:marRight w:val="0"/>
      <w:marTop w:val="0"/>
      <w:marBottom w:val="0"/>
      <w:divBdr>
        <w:top w:val="none" w:sz="0" w:space="0" w:color="auto"/>
        <w:left w:val="none" w:sz="0" w:space="0" w:color="auto"/>
        <w:bottom w:val="none" w:sz="0" w:space="0" w:color="auto"/>
        <w:right w:val="none" w:sz="0" w:space="0" w:color="auto"/>
      </w:divBdr>
    </w:div>
    <w:div w:id="1989626431">
      <w:bodyDiv w:val="1"/>
      <w:marLeft w:val="0"/>
      <w:marRight w:val="0"/>
      <w:marTop w:val="0"/>
      <w:marBottom w:val="0"/>
      <w:divBdr>
        <w:top w:val="none" w:sz="0" w:space="0" w:color="auto"/>
        <w:left w:val="none" w:sz="0" w:space="0" w:color="auto"/>
        <w:bottom w:val="none" w:sz="0" w:space="0" w:color="auto"/>
        <w:right w:val="none" w:sz="0" w:space="0" w:color="auto"/>
      </w:divBdr>
    </w:div>
    <w:div w:id="1989935267">
      <w:bodyDiv w:val="1"/>
      <w:marLeft w:val="0"/>
      <w:marRight w:val="0"/>
      <w:marTop w:val="0"/>
      <w:marBottom w:val="0"/>
      <w:divBdr>
        <w:top w:val="none" w:sz="0" w:space="0" w:color="auto"/>
        <w:left w:val="none" w:sz="0" w:space="0" w:color="auto"/>
        <w:bottom w:val="none" w:sz="0" w:space="0" w:color="auto"/>
        <w:right w:val="none" w:sz="0" w:space="0" w:color="auto"/>
      </w:divBdr>
    </w:div>
    <w:div w:id="1989942208">
      <w:bodyDiv w:val="1"/>
      <w:marLeft w:val="0"/>
      <w:marRight w:val="0"/>
      <w:marTop w:val="0"/>
      <w:marBottom w:val="0"/>
      <w:divBdr>
        <w:top w:val="none" w:sz="0" w:space="0" w:color="auto"/>
        <w:left w:val="none" w:sz="0" w:space="0" w:color="auto"/>
        <w:bottom w:val="none" w:sz="0" w:space="0" w:color="auto"/>
        <w:right w:val="none" w:sz="0" w:space="0" w:color="auto"/>
      </w:divBdr>
    </w:div>
    <w:div w:id="1990012232">
      <w:bodyDiv w:val="1"/>
      <w:marLeft w:val="0"/>
      <w:marRight w:val="0"/>
      <w:marTop w:val="0"/>
      <w:marBottom w:val="0"/>
      <w:divBdr>
        <w:top w:val="none" w:sz="0" w:space="0" w:color="auto"/>
        <w:left w:val="none" w:sz="0" w:space="0" w:color="auto"/>
        <w:bottom w:val="none" w:sz="0" w:space="0" w:color="auto"/>
        <w:right w:val="none" w:sz="0" w:space="0" w:color="auto"/>
      </w:divBdr>
    </w:div>
    <w:div w:id="1990016059">
      <w:bodyDiv w:val="1"/>
      <w:marLeft w:val="0"/>
      <w:marRight w:val="0"/>
      <w:marTop w:val="0"/>
      <w:marBottom w:val="0"/>
      <w:divBdr>
        <w:top w:val="none" w:sz="0" w:space="0" w:color="auto"/>
        <w:left w:val="none" w:sz="0" w:space="0" w:color="auto"/>
        <w:bottom w:val="none" w:sz="0" w:space="0" w:color="auto"/>
        <w:right w:val="none" w:sz="0" w:space="0" w:color="auto"/>
      </w:divBdr>
    </w:div>
    <w:div w:id="1990203530">
      <w:bodyDiv w:val="1"/>
      <w:marLeft w:val="0"/>
      <w:marRight w:val="0"/>
      <w:marTop w:val="0"/>
      <w:marBottom w:val="0"/>
      <w:divBdr>
        <w:top w:val="none" w:sz="0" w:space="0" w:color="auto"/>
        <w:left w:val="none" w:sz="0" w:space="0" w:color="auto"/>
        <w:bottom w:val="none" w:sz="0" w:space="0" w:color="auto"/>
        <w:right w:val="none" w:sz="0" w:space="0" w:color="auto"/>
      </w:divBdr>
    </w:div>
    <w:div w:id="1990402260">
      <w:bodyDiv w:val="1"/>
      <w:marLeft w:val="0"/>
      <w:marRight w:val="0"/>
      <w:marTop w:val="0"/>
      <w:marBottom w:val="0"/>
      <w:divBdr>
        <w:top w:val="none" w:sz="0" w:space="0" w:color="auto"/>
        <w:left w:val="none" w:sz="0" w:space="0" w:color="auto"/>
        <w:bottom w:val="none" w:sz="0" w:space="0" w:color="auto"/>
        <w:right w:val="none" w:sz="0" w:space="0" w:color="auto"/>
      </w:divBdr>
    </w:div>
    <w:div w:id="1990472469">
      <w:bodyDiv w:val="1"/>
      <w:marLeft w:val="0"/>
      <w:marRight w:val="0"/>
      <w:marTop w:val="0"/>
      <w:marBottom w:val="0"/>
      <w:divBdr>
        <w:top w:val="none" w:sz="0" w:space="0" w:color="auto"/>
        <w:left w:val="none" w:sz="0" w:space="0" w:color="auto"/>
        <w:bottom w:val="none" w:sz="0" w:space="0" w:color="auto"/>
        <w:right w:val="none" w:sz="0" w:space="0" w:color="auto"/>
      </w:divBdr>
    </w:div>
    <w:div w:id="1990480287">
      <w:bodyDiv w:val="1"/>
      <w:marLeft w:val="0"/>
      <w:marRight w:val="0"/>
      <w:marTop w:val="0"/>
      <w:marBottom w:val="0"/>
      <w:divBdr>
        <w:top w:val="none" w:sz="0" w:space="0" w:color="auto"/>
        <w:left w:val="none" w:sz="0" w:space="0" w:color="auto"/>
        <w:bottom w:val="none" w:sz="0" w:space="0" w:color="auto"/>
        <w:right w:val="none" w:sz="0" w:space="0" w:color="auto"/>
      </w:divBdr>
    </w:div>
    <w:div w:id="1990594615">
      <w:bodyDiv w:val="1"/>
      <w:marLeft w:val="0"/>
      <w:marRight w:val="0"/>
      <w:marTop w:val="0"/>
      <w:marBottom w:val="0"/>
      <w:divBdr>
        <w:top w:val="none" w:sz="0" w:space="0" w:color="auto"/>
        <w:left w:val="none" w:sz="0" w:space="0" w:color="auto"/>
        <w:bottom w:val="none" w:sz="0" w:space="0" w:color="auto"/>
        <w:right w:val="none" w:sz="0" w:space="0" w:color="auto"/>
      </w:divBdr>
    </w:div>
    <w:div w:id="1991055936">
      <w:bodyDiv w:val="1"/>
      <w:marLeft w:val="0"/>
      <w:marRight w:val="0"/>
      <w:marTop w:val="0"/>
      <w:marBottom w:val="0"/>
      <w:divBdr>
        <w:top w:val="none" w:sz="0" w:space="0" w:color="auto"/>
        <w:left w:val="none" w:sz="0" w:space="0" w:color="auto"/>
        <w:bottom w:val="none" w:sz="0" w:space="0" w:color="auto"/>
        <w:right w:val="none" w:sz="0" w:space="0" w:color="auto"/>
      </w:divBdr>
    </w:div>
    <w:div w:id="1991129607">
      <w:bodyDiv w:val="1"/>
      <w:marLeft w:val="0"/>
      <w:marRight w:val="0"/>
      <w:marTop w:val="0"/>
      <w:marBottom w:val="0"/>
      <w:divBdr>
        <w:top w:val="none" w:sz="0" w:space="0" w:color="auto"/>
        <w:left w:val="none" w:sz="0" w:space="0" w:color="auto"/>
        <w:bottom w:val="none" w:sz="0" w:space="0" w:color="auto"/>
        <w:right w:val="none" w:sz="0" w:space="0" w:color="auto"/>
      </w:divBdr>
    </w:div>
    <w:div w:id="1991134989">
      <w:bodyDiv w:val="1"/>
      <w:marLeft w:val="0"/>
      <w:marRight w:val="0"/>
      <w:marTop w:val="0"/>
      <w:marBottom w:val="0"/>
      <w:divBdr>
        <w:top w:val="none" w:sz="0" w:space="0" w:color="auto"/>
        <w:left w:val="none" w:sz="0" w:space="0" w:color="auto"/>
        <w:bottom w:val="none" w:sz="0" w:space="0" w:color="auto"/>
        <w:right w:val="none" w:sz="0" w:space="0" w:color="auto"/>
      </w:divBdr>
    </w:div>
    <w:div w:id="1991249009">
      <w:bodyDiv w:val="1"/>
      <w:marLeft w:val="0"/>
      <w:marRight w:val="0"/>
      <w:marTop w:val="0"/>
      <w:marBottom w:val="0"/>
      <w:divBdr>
        <w:top w:val="none" w:sz="0" w:space="0" w:color="auto"/>
        <w:left w:val="none" w:sz="0" w:space="0" w:color="auto"/>
        <w:bottom w:val="none" w:sz="0" w:space="0" w:color="auto"/>
        <w:right w:val="none" w:sz="0" w:space="0" w:color="auto"/>
      </w:divBdr>
    </w:div>
    <w:div w:id="1991667415">
      <w:bodyDiv w:val="1"/>
      <w:marLeft w:val="0"/>
      <w:marRight w:val="0"/>
      <w:marTop w:val="0"/>
      <w:marBottom w:val="0"/>
      <w:divBdr>
        <w:top w:val="none" w:sz="0" w:space="0" w:color="auto"/>
        <w:left w:val="none" w:sz="0" w:space="0" w:color="auto"/>
        <w:bottom w:val="none" w:sz="0" w:space="0" w:color="auto"/>
        <w:right w:val="none" w:sz="0" w:space="0" w:color="auto"/>
      </w:divBdr>
    </w:div>
    <w:div w:id="1991787836">
      <w:bodyDiv w:val="1"/>
      <w:marLeft w:val="0"/>
      <w:marRight w:val="0"/>
      <w:marTop w:val="0"/>
      <w:marBottom w:val="0"/>
      <w:divBdr>
        <w:top w:val="none" w:sz="0" w:space="0" w:color="auto"/>
        <w:left w:val="none" w:sz="0" w:space="0" w:color="auto"/>
        <w:bottom w:val="none" w:sz="0" w:space="0" w:color="auto"/>
        <w:right w:val="none" w:sz="0" w:space="0" w:color="auto"/>
      </w:divBdr>
    </w:div>
    <w:div w:id="1992098167">
      <w:bodyDiv w:val="1"/>
      <w:marLeft w:val="0"/>
      <w:marRight w:val="0"/>
      <w:marTop w:val="0"/>
      <w:marBottom w:val="0"/>
      <w:divBdr>
        <w:top w:val="none" w:sz="0" w:space="0" w:color="auto"/>
        <w:left w:val="none" w:sz="0" w:space="0" w:color="auto"/>
        <w:bottom w:val="none" w:sz="0" w:space="0" w:color="auto"/>
        <w:right w:val="none" w:sz="0" w:space="0" w:color="auto"/>
      </w:divBdr>
    </w:div>
    <w:div w:id="1992173537">
      <w:bodyDiv w:val="1"/>
      <w:marLeft w:val="0"/>
      <w:marRight w:val="0"/>
      <w:marTop w:val="0"/>
      <w:marBottom w:val="0"/>
      <w:divBdr>
        <w:top w:val="none" w:sz="0" w:space="0" w:color="auto"/>
        <w:left w:val="none" w:sz="0" w:space="0" w:color="auto"/>
        <w:bottom w:val="none" w:sz="0" w:space="0" w:color="auto"/>
        <w:right w:val="none" w:sz="0" w:space="0" w:color="auto"/>
      </w:divBdr>
    </w:div>
    <w:div w:id="1992294836">
      <w:bodyDiv w:val="1"/>
      <w:marLeft w:val="0"/>
      <w:marRight w:val="0"/>
      <w:marTop w:val="0"/>
      <w:marBottom w:val="0"/>
      <w:divBdr>
        <w:top w:val="none" w:sz="0" w:space="0" w:color="auto"/>
        <w:left w:val="none" w:sz="0" w:space="0" w:color="auto"/>
        <w:bottom w:val="none" w:sz="0" w:space="0" w:color="auto"/>
        <w:right w:val="none" w:sz="0" w:space="0" w:color="auto"/>
      </w:divBdr>
    </w:div>
    <w:div w:id="1992519723">
      <w:bodyDiv w:val="1"/>
      <w:marLeft w:val="0"/>
      <w:marRight w:val="0"/>
      <w:marTop w:val="0"/>
      <w:marBottom w:val="0"/>
      <w:divBdr>
        <w:top w:val="none" w:sz="0" w:space="0" w:color="auto"/>
        <w:left w:val="none" w:sz="0" w:space="0" w:color="auto"/>
        <w:bottom w:val="none" w:sz="0" w:space="0" w:color="auto"/>
        <w:right w:val="none" w:sz="0" w:space="0" w:color="auto"/>
      </w:divBdr>
    </w:div>
    <w:div w:id="1992785102">
      <w:bodyDiv w:val="1"/>
      <w:marLeft w:val="0"/>
      <w:marRight w:val="0"/>
      <w:marTop w:val="0"/>
      <w:marBottom w:val="0"/>
      <w:divBdr>
        <w:top w:val="none" w:sz="0" w:space="0" w:color="auto"/>
        <w:left w:val="none" w:sz="0" w:space="0" w:color="auto"/>
        <w:bottom w:val="none" w:sz="0" w:space="0" w:color="auto"/>
        <w:right w:val="none" w:sz="0" w:space="0" w:color="auto"/>
      </w:divBdr>
    </w:div>
    <w:div w:id="1992976658">
      <w:bodyDiv w:val="1"/>
      <w:marLeft w:val="0"/>
      <w:marRight w:val="0"/>
      <w:marTop w:val="0"/>
      <w:marBottom w:val="0"/>
      <w:divBdr>
        <w:top w:val="none" w:sz="0" w:space="0" w:color="auto"/>
        <w:left w:val="none" w:sz="0" w:space="0" w:color="auto"/>
        <w:bottom w:val="none" w:sz="0" w:space="0" w:color="auto"/>
        <w:right w:val="none" w:sz="0" w:space="0" w:color="auto"/>
      </w:divBdr>
    </w:div>
    <w:div w:id="1993368194">
      <w:bodyDiv w:val="1"/>
      <w:marLeft w:val="0"/>
      <w:marRight w:val="0"/>
      <w:marTop w:val="0"/>
      <w:marBottom w:val="0"/>
      <w:divBdr>
        <w:top w:val="none" w:sz="0" w:space="0" w:color="auto"/>
        <w:left w:val="none" w:sz="0" w:space="0" w:color="auto"/>
        <w:bottom w:val="none" w:sz="0" w:space="0" w:color="auto"/>
        <w:right w:val="none" w:sz="0" w:space="0" w:color="auto"/>
      </w:divBdr>
    </w:div>
    <w:div w:id="1993488405">
      <w:bodyDiv w:val="1"/>
      <w:marLeft w:val="0"/>
      <w:marRight w:val="0"/>
      <w:marTop w:val="0"/>
      <w:marBottom w:val="0"/>
      <w:divBdr>
        <w:top w:val="none" w:sz="0" w:space="0" w:color="auto"/>
        <w:left w:val="none" w:sz="0" w:space="0" w:color="auto"/>
        <w:bottom w:val="none" w:sz="0" w:space="0" w:color="auto"/>
        <w:right w:val="none" w:sz="0" w:space="0" w:color="auto"/>
      </w:divBdr>
    </w:div>
    <w:div w:id="1993557308">
      <w:bodyDiv w:val="1"/>
      <w:marLeft w:val="0"/>
      <w:marRight w:val="0"/>
      <w:marTop w:val="0"/>
      <w:marBottom w:val="0"/>
      <w:divBdr>
        <w:top w:val="none" w:sz="0" w:space="0" w:color="auto"/>
        <w:left w:val="none" w:sz="0" w:space="0" w:color="auto"/>
        <w:bottom w:val="none" w:sz="0" w:space="0" w:color="auto"/>
        <w:right w:val="none" w:sz="0" w:space="0" w:color="auto"/>
      </w:divBdr>
    </w:div>
    <w:div w:id="1994092245">
      <w:bodyDiv w:val="1"/>
      <w:marLeft w:val="0"/>
      <w:marRight w:val="0"/>
      <w:marTop w:val="0"/>
      <w:marBottom w:val="0"/>
      <w:divBdr>
        <w:top w:val="none" w:sz="0" w:space="0" w:color="auto"/>
        <w:left w:val="none" w:sz="0" w:space="0" w:color="auto"/>
        <w:bottom w:val="none" w:sz="0" w:space="0" w:color="auto"/>
        <w:right w:val="none" w:sz="0" w:space="0" w:color="auto"/>
      </w:divBdr>
    </w:div>
    <w:div w:id="1994093903">
      <w:bodyDiv w:val="1"/>
      <w:marLeft w:val="0"/>
      <w:marRight w:val="0"/>
      <w:marTop w:val="0"/>
      <w:marBottom w:val="0"/>
      <w:divBdr>
        <w:top w:val="none" w:sz="0" w:space="0" w:color="auto"/>
        <w:left w:val="none" w:sz="0" w:space="0" w:color="auto"/>
        <w:bottom w:val="none" w:sz="0" w:space="0" w:color="auto"/>
        <w:right w:val="none" w:sz="0" w:space="0" w:color="auto"/>
      </w:divBdr>
    </w:div>
    <w:div w:id="1994288643">
      <w:bodyDiv w:val="1"/>
      <w:marLeft w:val="0"/>
      <w:marRight w:val="0"/>
      <w:marTop w:val="0"/>
      <w:marBottom w:val="0"/>
      <w:divBdr>
        <w:top w:val="none" w:sz="0" w:space="0" w:color="auto"/>
        <w:left w:val="none" w:sz="0" w:space="0" w:color="auto"/>
        <w:bottom w:val="none" w:sz="0" w:space="0" w:color="auto"/>
        <w:right w:val="none" w:sz="0" w:space="0" w:color="auto"/>
      </w:divBdr>
    </w:div>
    <w:div w:id="1994554580">
      <w:bodyDiv w:val="1"/>
      <w:marLeft w:val="0"/>
      <w:marRight w:val="0"/>
      <w:marTop w:val="0"/>
      <w:marBottom w:val="0"/>
      <w:divBdr>
        <w:top w:val="none" w:sz="0" w:space="0" w:color="auto"/>
        <w:left w:val="none" w:sz="0" w:space="0" w:color="auto"/>
        <w:bottom w:val="none" w:sz="0" w:space="0" w:color="auto"/>
        <w:right w:val="none" w:sz="0" w:space="0" w:color="auto"/>
      </w:divBdr>
    </w:div>
    <w:div w:id="1994673023">
      <w:bodyDiv w:val="1"/>
      <w:marLeft w:val="0"/>
      <w:marRight w:val="0"/>
      <w:marTop w:val="0"/>
      <w:marBottom w:val="0"/>
      <w:divBdr>
        <w:top w:val="none" w:sz="0" w:space="0" w:color="auto"/>
        <w:left w:val="none" w:sz="0" w:space="0" w:color="auto"/>
        <w:bottom w:val="none" w:sz="0" w:space="0" w:color="auto"/>
        <w:right w:val="none" w:sz="0" w:space="0" w:color="auto"/>
      </w:divBdr>
    </w:div>
    <w:div w:id="1994872796">
      <w:bodyDiv w:val="1"/>
      <w:marLeft w:val="0"/>
      <w:marRight w:val="0"/>
      <w:marTop w:val="0"/>
      <w:marBottom w:val="0"/>
      <w:divBdr>
        <w:top w:val="none" w:sz="0" w:space="0" w:color="auto"/>
        <w:left w:val="none" w:sz="0" w:space="0" w:color="auto"/>
        <w:bottom w:val="none" w:sz="0" w:space="0" w:color="auto"/>
        <w:right w:val="none" w:sz="0" w:space="0" w:color="auto"/>
      </w:divBdr>
    </w:div>
    <w:div w:id="1995522353">
      <w:bodyDiv w:val="1"/>
      <w:marLeft w:val="0"/>
      <w:marRight w:val="0"/>
      <w:marTop w:val="0"/>
      <w:marBottom w:val="0"/>
      <w:divBdr>
        <w:top w:val="none" w:sz="0" w:space="0" w:color="auto"/>
        <w:left w:val="none" w:sz="0" w:space="0" w:color="auto"/>
        <w:bottom w:val="none" w:sz="0" w:space="0" w:color="auto"/>
        <w:right w:val="none" w:sz="0" w:space="0" w:color="auto"/>
      </w:divBdr>
    </w:div>
    <w:div w:id="1995645250">
      <w:bodyDiv w:val="1"/>
      <w:marLeft w:val="0"/>
      <w:marRight w:val="0"/>
      <w:marTop w:val="0"/>
      <w:marBottom w:val="0"/>
      <w:divBdr>
        <w:top w:val="none" w:sz="0" w:space="0" w:color="auto"/>
        <w:left w:val="none" w:sz="0" w:space="0" w:color="auto"/>
        <w:bottom w:val="none" w:sz="0" w:space="0" w:color="auto"/>
        <w:right w:val="none" w:sz="0" w:space="0" w:color="auto"/>
      </w:divBdr>
    </w:div>
    <w:div w:id="1995718388">
      <w:bodyDiv w:val="1"/>
      <w:marLeft w:val="0"/>
      <w:marRight w:val="0"/>
      <w:marTop w:val="0"/>
      <w:marBottom w:val="0"/>
      <w:divBdr>
        <w:top w:val="none" w:sz="0" w:space="0" w:color="auto"/>
        <w:left w:val="none" w:sz="0" w:space="0" w:color="auto"/>
        <w:bottom w:val="none" w:sz="0" w:space="0" w:color="auto"/>
        <w:right w:val="none" w:sz="0" w:space="0" w:color="auto"/>
      </w:divBdr>
    </w:div>
    <w:div w:id="1995722665">
      <w:bodyDiv w:val="1"/>
      <w:marLeft w:val="0"/>
      <w:marRight w:val="0"/>
      <w:marTop w:val="0"/>
      <w:marBottom w:val="0"/>
      <w:divBdr>
        <w:top w:val="none" w:sz="0" w:space="0" w:color="auto"/>
        <w:left w:val="none" w:sz="0" w:space="0" w:color="auto"/>
        <w:bottom w:val="none" w:sz="0" w:space="0" w:color="auto"/>
        <w:right w:val="none" w:sz="0" w:space="0" w:color="auto"/>
      </w:divBdr>
    </w:div>
    <w:div w:id="1996034603">
      <w:bodyDiv w:val="1"/>
      <w:marLeft w:val="0"/>
      <w:marRight w:val="0"/>
      <w:marTop w:val="0"/>
      <w:marBottom w:val="0"/>
      <w:divBdr>
        <w:top w:val="none" w:sz="0" w:space="0" w:color="auto"/>
        <w:left w:val="none" w:sz="0" w:space="0" w:color="auto"/>
        <w:bottom w:val="none" w:sz="0" w:space="0" w:color="auto"/>
        <w:right w:val="none" w:sz="0" w:space="0" w:color="auto"/>
      </w:divBdr>
    </w:div>
    <w:div w:id="1996179209">
      <w:bodyDiv w:val="1"/>
      <w:marLeft w:val="0"/>
      <w:marRight w:val="0"/>
      <w:marTop w:val="0"/>
      <w:marBottom w:val="0"/>
      <w:divBdr>
        <w:top w:val="none" w:sz="0" w:space="0" w:color="auto"/>
        <w:left w:val="none" w:sz="0" w:space="0" w:color="auto"/>
        <w:bottom w:val="none" w:sz="0" w:space="0" w:color="auto"/>
        <w:right w:val="none" w:sz="0" w:space="0" w:color="auto"/>
      </w:divBdr>
    </w:div>
    <w:div w:id="1996299139">
      <w:bodyDiv w:val="1"/>
      <w:marLeft w:val="0"/>
      <w:marRight w:val="0"/>
      <w:marTop w:val="0"/>
      <w:marBottom w:val="0"/>
      <w:divBdr>
        <w:top w:val="none" w:sz="0" w:space="0" w:color="auto"/>
        <w:left w:val="none" w:sz="0" w:space="0" w:color="auto"/>
        <w:bottom w:val="none" w:sz="0" w:space="0" w:color="auto"/>
        <w:right w:val="none" w:sz="0" w:space="0" w:color="auto"/>
      </w:divBdr>
    </w:div>
    <w:div w:id="1996451845">
      <w:bodyDiv w:val="1"/>
      <w:marLeft w:val="0"/>
      <w:marRight w:val="0"/>
      <w:marTop w:val="0"/>
      <w:marBottom w:val="0"/>
      <w:divBdr>
        <w:top w:val="none" w:sz="0" w:space="0" w:color="auto"/>
        <w:left w:val="none" w:sz="0" w:space="0" w:color="auto"/>
        <w:bottom w:val="none" w:sz="0" w:space="0" w:color="auto"/>
        <w:right w:val="none" w:sz="0" w:space="0" w:color="auto"/>
      </w:divBdr>
    </w:div>
    <w:div w:id="1996689547">
      <w:bodyDiv w:val="1"/>
      <w:marLeft w:val="0"/>
      <w:marRight w:val="0"/>
      <w:marTop w:val="0"/>
      <w:marBottom w:val="0"/>
      <w:divBdr>
        <w:top w:val="none" w:sz="0" w:space="0" w:color="auto"/>
        <w:left w:val="none" w:sz="0" w:space="0" w:color="auto"/>
        <w:bottom w:val="none" w:sz="0" w:space="0" w:color="auto"/>
        <w:right w:val="none" w:sz="0" w:space="0" w:color="auto"/>
      </w:divBdr>
    </w:div>
    <w:div w:id="1996762773">
      <w:bodyDiv w:val="1"/>
      <w:marLeft w:val="0"/>
      <w:marRight w:val="0"/>
      <w:marTop w:val="0"/>
      <w:marBottom w:val="0"/>
      <w:divBdr>
        <w:top w:val="none" w:sz="0" w:space="0" w:color="auto"/>
        <w:left w:val="none" w:sz="0" w:space="0" w:color="auto"/>
        <w:bottom w:val="none" w:sz="0" w:space="0" w:color="auto"/>
        <w:right w:val="none" w:sz="0" w:space="0" w:color="auto"/>
      </w:divBdr>
    </w:div>
    <w:div w:id="1996914505">
      <w:bodyDiv w:val="1"/>
      <w:marLeft w:val="0"/>
      <w:marRight w:val="0"/>
      <w:marTop w:val="0"/>
      <w:marBottom w:val="0"/>
      <w:divBdr>
        <w:top w:val="none" w:sz="0" w:space="0" w:color="auto"/>
        <w:left w:val="none" w:sz="0" w:space="0" w:color="auto"/>
        <w:bottom w:val="none" w:sz="0" w:space="0" w:color="auto"/>
        <w:right w:val="none" w:sz="0" w:space="0" w:color="auto"/>
      </w:divBdr>
    </w:div>
    <w:div w:id="1997026053">
      <w:bodyDiv w:val="1"/>
      <w:marLeft w:val="0"/>
      <w:marRight w:val="0"/>
      <w:marTop w:val="0"/>
      <w:marBottom w:val="0"/>
      <w:divBdr>
        <w:top w:val="none" w:sz="0" w:space="0" w:color="auto"/>
        <w:left w:val="none" w:sz="0" w:space="0" w:color="auto"/>
        <w:bottom w:val="none" w:sz="0" w:space="0" w:color="auto"/>
        <w:right w:val="none" w:sz="0" w:space="0" w:color="auto"/>
      </w:divBdr>
    </w:div>
    <w:div w:id="1997146887">
      <w:bodyDiv w:val="1"/>
      <w:marLeft w:val="0"/>
      <w:marRight w:val="0"/>
      <w:marTop w:val="0"/>
      <w:marBottom w:val="0"/>
      <w:divBdr>
        <w:top w:val="none" w:sz="0" w:space="0" w:color="auto"/>
        <w:left w:val="none" w:sz="0" w:space="0" w:color="auto"/>
        <w:bottom w:val="none" w:sz="0" w:space="0" w:color="auto"/>
        <w:right w:val="none" w:sz="0" w:space="0" w:color="auto"/>
      </w:divBdr>
    </w:div>
    <w:div w:id="1997371075">
      <w:bodyDiv w:val="1"/>
      <w:marLeft w:val="0"/>
      <w:marRight w:val="0"/>
      <w:marTop w:val="0"/>
      <w:marBottom w:val="0"/>
      <w:divBdr>
        <w:top w:val="none" w:sz="0" w:space="0" w:color="auto"/>
        <w:left w:val="none" w:sz="0" w:space="0" w:color="auto"/>
        <w:bottom w:val="none" w:sz="0" w:space="0" w:color="auto"/>
        <w:right w:val="none" w:sz="0" w:space="0" w:color="auto"/>
      </w:divBdr>
    </w:div>
    <w:div w:id="1997419484">
      <w:bodyDiv w:val="1"/>
      <w:marLeft w:val="0"/>
      <w:marRight w:val="0"/>
      <w:marTop w:val="0"/>
      <w:marBottom w:val="0"/>
      <w:divBdr>
        <w:top w:val="none" w:sz="0" w:space="0" w:color="auto"/>
        <w:left w:val="none" w:sz="0" w:space="0" w:color="auto"/>
        <w:bottom w:val="none" w:sz="0" w:space="0" w:color="auto"/>
        <w:right w:val="none" w:sz="0" w:space="0" w:color="auto"/>
      </w:divBdr>
    </w:div>
    <w:div w:id="1997538188">
      <w:bodyDiv w:val="1"/>
      <w:marLeft w:val="0"/>
      <w:marRight w:val="0"/>
      <w:marTop w:val="0"/>
      <w:marBottom w:val="0"/>
      <w:divBdr>
        <w:top w:val="none" w:sz="0" w:space="0" w:color="auto"/>
        <w:left w:val="none" w:sz="0" w:space="0" w:color="auto"/>
        <w:bottom w:val="none" w:sz="0" w:space="0" w:color="auto"/>
        <w:right w:val="none" w:sz="0" w:space="0" w:color="auto"/>
      </w:divBdr>
    </w:div>
    <w:div w:id="1997685252">
      <w:bodyDiv w:val="1"/>
      <w:marLeft w:val="0"/>
      <w:marRight w:val="0"/>
      <w:marTop w:val="0"/>
      <w:marBottom w:val="0"/>
      <w:divBdr>
        <w:top w:val="none" w:sz="0" w:space="0" w:color="auto"/>
        <w:left w:val="none" w:sz="0" w:space="0" w:color="auto"/>
        <w:bottom w:val="none" w:sz="0" w:space="0" w:color="auto"/>
        <w:right w:val="none" w:sz="0" w:space="0" w:color="auto"/>
      </w:divBdr>
    </w:div>
    <w:div w:id="1997805294">
      <w:bodyDiv w:val="1"/>
      <w:marLeft w:val="0"/>
      <w:marRight w:val="0"/>
      <w:marTop w:val="0"/>
      <w:marBottom w:val="0"/>
      <w:divBdr>
        <w:top w:val="none" w:sz="0" w:space="0" w:color="auto"/>
        <w:left w:val="none" w:sz="0" w:space="0" w:color="auto"/>
        <w:bottom w:val="none" w:sz="0" w:space="0" w:color="auto"/>
        <w:right w:val="none" w:sz="0" w:space="0" w:color="auto"/>
      </w:divBdr>
    </w:div>
    <w:div w:id="1997830983">
      <w:bodyDiv w:val="1"/>
      <w:marLeft w:val="0"/>
      <w:marRight w:val="0"/>
      <w:marTop w:val="0"/>
      <w:marBottom w:val="0"/>
      <w:divBdr>
        <w:top w:val="none" w:sz="0" w:space="0" w:color="auto"/>
        <w:left w:val="none" w:sz="0" w:space="0" w:color="auto"/>
        <w:bottom w:val="none" w:sz="0" w:space="0" w:color="auto"/>
        <w:right w:val="none" w:sz="0" w:space="0" w:color="auto"/>
      </w:divBdr>
    </w:div>
    <w:div w:id="1997878229">
      <w:bodyDiv w:val="1"/>
      <w:marLeft w:val="0"/>
      <w:marRight w:val="0"/>
      <w:marTop w:val="0"/>
      <w:marBottom w:val="0"/>
      <w:divBdr>
        <w:top w:val="none" w:sz="0" w:space="0" w:color="auto"/>
        <w:left w:val="none" w:sz="0" w:space="0" w:color="auto"/>
        <w:bottom w:val="none" w:sz="0" w:space="0" w:color="auto"/>
        <w:right w:val="none" w:sz="0" w:space="0" w:color="auto"/>
      </w:divBdr>
    </w:div>
    <w:div w:id="1998067862">
      <w:bodyDiv w:val="1"/>
      <w:marLeft w:val="0"/>
      <w:marRight w:val="0"/>
      <w:marTop w:val="0"/>
      <w:marBottom w:val="0"/>
      <w:divBdr>
        <w:top w:val="none" w:sz="0" w:space="0" w:color="auto"/>
        <w:left w:val="none" w:sz="0" w:space="0" w:color="auto"/>
        <w:bottom w:val="none" w:sz="0" w:space="0" w:color="auto"/>
        <w:right w:val="none" w:sz="0" w:space="0" w:color="auto"/>
      </w:divBdr>
    </w:div>
    <w:div w:id="1998218907">
      <w:bodyDiv w:val="1"/>
      <w:marLeft w:val="0"/>
      <w:marRight w:val="0"/>
      <w:marTop w:val="0"/>
      <w:marBottom w:val="0"/>
      <w:divBdr>
        <w:top w:val="none" w:sz="0" w:space="0" w:color="auto"/>
        <w:left w:val="none" w:sz="0" w:space="0" w:color="auto"/>
        <w:bottom w:val="none" w:sz="0" w:space="0" w:color="auto"/>
        <w:right w:val="none" w:sz="0" w:space="0" w:color="auto"/>
      </w:divBdr>
    </w:div>
    <w:div w:id="1998265059">
      <w:bodyDiv w:val="1"/>
      <w:marLeft w:val="0"/>
      <w:marRight w:val="0"/>
      <w:marTop w:val="0"/>
      <w:marBottom w:val="0"/>
      <w:divBdr>
        <w:top w:val="none" w:sz="0" w:space="0" w:color="auto"/>
        <w:left w:val="none" w:sz="0" w:space="0" w:color="auto"/>
        <w:bottom w:val="none" w:sz="0" w:space="0" w:color="auto"/>
        <w:right w:val="none" w:sz="0" w:space="0" w:color="auto"/>
      </w:divBdr>
    </w:div>
    <w:div w:id="1998457059">
      <w:bodyDiv w:val="1"/>
      <w:marLeft w:val="0"/>
      <w:marRight w:val="0"/>
      <w:marTop w:val="0"/>
      <w:marBottom w:val="0"/>
      <w:divBdr>
        <w:top w:val="none" w:sz="0" w:space="0" w:color="auto"/>
        <w:left w:val="none" w:sz="0" w:space="0" w:color="auto"/>
        <w:bottom w:val="none" w:sz="0" w:space="0" w:color="auto"/>
        <w:right w:val="none" w:sz="0" w:space="0" w:color="auto"/>
      </w:divBdr>
    </w:div>
    <w:div w:id="1998683208">
      <w:bodyDiv w:val="1"/>
      <w:marLeft w:val="0"/>
      <w:marRight w:val="0"/>
      <w:marTop w:val="0"/>
      <w:marBottom w:val="0"/>
      <w:divBdr>
        <w:top w:val="none" w:sz="0" w:space="0" w:color="auto"/>
        <w:left w:val="none" w:sz="0" w:space="0" w:color="auto"/>
        <w:bottom w:val="none" w:sz="0" w:space="0" w:color="auto"/>
        <w:right w:val="none" w:sz="0" w:space="0" w:color="auto"/>
      </w:divBdr>
    </w:div>
    <w:div w:id="1998994892">
      <w:bodyDiv w:val="1"/>
      <w:marLeft w:val="0"/>
      <w:marRight w:val="0"/>
      <w:marTop w:val="0"/>
      <w:marBottom w:val="0"/>
      <w:divBdr>
        <w:top w:val="none" w:sz="0" w:space="0" w:color="auto"/>
        <w:left w:val="none" w:sz="0" w:space="0" w:color="auto"/>
        <w:bottom w:val="none" w:sz="0" w:space="0" w:color="auto"/>
        <w:right w:val="none" w:sz="0" w:space="0" w:color="auto"/>
      </w:divBdr>
    </w:div>
    <w:div w:id="1999071352">
      <w:bodyDiv w:val="1"/>
      <w:marLeft w:val="0"/>
      <w:marRight w:val="0"/>
      <w:marTop w:val="0"/>
      <w:marBottom w:val="0"/>
      <w:divBdr>
        <w:top w:val="none" w:sz="0" w:space="0" w:color="auto"/>
        <w:left w:val="none" w:sz="0" w:space="0" w:color="auto"/>
        <w:bottom w:val="none" w:sz="0" w:space="0" w:color="auto"/>
        <w:right w:val="none" w:sz="0" w:space="0" w:color="auto"/>
      </w:divBdr>
    </w:div>
    <w:div w:id="1999188301">
      <w:bodyDiv w:val="1"/>
      <w:marLeft w:val="0"/>
      <w:marRight w:val="0"/>
      <w:marTop w:val="0"/>
      <w:marBottom w:val="0"/>
      <w:divBdr>
        <w:top w:val="none" w:sz="0" w:space="0" w:color="auto"/>
        <w:left w:val="none" w:sz="0" w:space="0" w:color="auto"/>
        <w:bottom w:val="none" w:sz="0" w:space="0" w:color="auto"/>
        <w:right w:val="none" w:sz="0" w:space="0" w:color="auto"/>
      </w:divBdr>
    </w:div>
    <w:div w:id="1999335978">
      <w:bodyDiv w:val="1"/>
      <w:marLeft w:val="0"/>
      <w:marRight w:val="0"/>
      <w:marTop w:val="0"/>
      <w:marBottom w:val="0"/>
      <w:divBdr>
        <w:top w:val="none" w:sz="0" w:space="0" w:color="auto"/>
        <w:left w:val="none" w:sz="0" w:space="0" w:color="auto"/>
        <w:bottom w:val="none" w:sz="0" w:space="0" w:color="auto"/>
        <w:right w:val="none" w:sz="0" w:space="0" w:color="auto"/>
      </w:divBdr>
    </w:div>
    <w:div w:id="1999377878">
      <w:bodyDiv w:val="1"/>
      <w:marLeft w:val="0"/>
      <w:marRight w:val="0"/>
      <w:marTop w:val="0"/>
      <w:marBottom w:val="0"/>
      <w:divBdr>
        <w:top w:val="none" w:sz="0" w:space="0" w:color="auto"/>
        <w:left w:val="none" w:sz="0" w:space="0" w:color="auto"/>
        <w:bottom w:val="none" w:sz="0" w:space="0" w:color="auto"/>
        <w:right w:val="none" w:sz="0" w:space="0" w:color="auto"/>
      </w:divBdr>
    </w:div>
    <w:div w:id="1999455119">
      <w:bodyDiv w:val="1"/>
      <w:marLeft w:val="0"/>
      <w:marRight w:val="0"/>
      <w:marTop w:val="0"/>
      <w:marBottom w:val="0"/>
      <w:divBdr>
        <w:top w:val="none" w:sz="0" w:space="0" w:color="auto"/>
        <w:left w:val="none" w:sz="0" w:space="0" w:color="auto"/>
        <w:bottom w:val="none" w:sz="0" w:space="0" w:color="auto"/>
        <w:right w:val="none" w:sz="0" w:space="0" w:color="auto"/>
      </w:divBdr>
    </w:div>
    <w:div w:id="1999574345">
      <w:bodyDiv w:val="1"/>
      <w:marLeft w:val="0"/>
      <w:marRight w:val="0"/>
      <w:marTop w:val="0"/>
      <w:marBottom w:val="0"/>
      <w:divBdr>
        <w:top w:val="none" w:sz="0" w:space="0" w:color="auto"/>
        <w:left w:val="none" w:sz="0" w:space="0" w:color="auto"/>
        <w:bottom w:val="none" w:sz="0" w:space="0" w:color="auto"/>
        <w:right w:val="none" w:sz="0" w:space="0" w:color="auto"/>
      </w:divBdr>
    </w:div>
    <w:div w:id="1999576228">
      <w:bodyDiv w:val="1"/>
      <w:marLeft w:val="0"/>
      <w:marRight w:val="0"/>
      <w:marTop w:val="0"/>
      <w:marBottom w:val="0"/>
      <w:divBdr>
        <w:top w:val="none" w:sz="0" w:space="0" w:color="auto"/>
        <w:left w:val="none" w:sz="0" w:space="0" w:color="auto"/>
        <w:bottom w:val="none" w:sz="0" w:space="0" w:color="auto"/>
        <w:right w:val="none" w:sz="0" w:space="0" w:color="auto"/>
      </w:divBdr>
    </w:div>
    <w:div w:id="1999843283">
      <w:bodyDiv w:val="1"/>
      <w:marLeft w:val="0"/>
      <w:marRight w:val="0"/>
      <w:marTop w:val="0"/>
      <w:marBottom w:val="0"/>
      <w:divBdr>
        <w:top w:val="none" w:sz="0" w:space="0" w:color="auto"/>
        <w:left w:val="none" w:sz="0" w:space="0" w:color="auto"/>
        <w:bottom w:val="none" w:sz="0" w:space="0" w:color="auto"/>
        <w:right w:val="none" w:sz="0" w:space="0" w:color="auto"/>
      </w:divBdr>
    </w:div>
    <w:div w:id="2000501091">
      <w:bodyDiv w:val="1"/>
      <w:marLeft w:val="0"/>
      <w:marRight w:val="0"/>
      <w:marTop w:val="0"/>
      <w:marBottom w:val="0"/>
      <w:divBdr>
        <w:top w:val="none" w:sz="0" w:space="0" w:color="auto"/>
        <w:left w:val="none" w:sz="0" w:space="0" w:color="auto"/>
        <w:bottom w:val="none" w:sz="0" w:space="0" w:color="auto"/>
        <w:right w:val="none" w:sz="0" w:space="0" w:color="auto"/>
      </w:divBdr>
    </w:div>
    <w:div w:id="2000621510">
      <w:bodyDiv w:val="1"/>
      <w:marLeft w:val="0"/>
      <w:marRight w:val="0"/>
      <w:marTop w:val="0"/>
      <w:marBottom w:val="0"/>
      <w:divBdr>
        <w:top w:val="none" w:sz="0" w:space="0" w:color="auto"/>
        <w:left w:val="none" w:sz="0" w:space="0" w:color="auto"/>
        <w:bottom w:val="none" w:sz="0" w:space="0" w:color="auto"/>
        <w:right w:val="none" w:sz="0" w:space="0" w:color="auto"/>
      </w:divBdr>
    </w:div>
    <w:div w:id="2000694882">
      <w:bodyDiv w:val="1"/>
      <w:marLeft w:val="0"/>
      <w:marRight w:val="0"/>
      <w:marTop w:val="0"/>
      <w:marBottom w:val="0"/>
      <w:divBdr>
        <w:top w:val="none" w:sz="0" w:space="0" w:color="auto"/>
        <w:left w:val="none" w:sz="0" w:space="0" w:color="auto"/>
        <w:bottom w:val="none" w:sz="0" w:space="0" w:color="auto"/>
        <w:right w:val="none" w:sz="0" w:space="0" w:color="auto"/>
      </w:divBdr>
    </w:div>
    <w:div w:id="2001040360">
      <w:bodyDiv w:val="1"/>
      <w:marLeft w:val="0"/>
      <w:marRight w:val="0"/>
      <w:marTop w:val="0"/>
      <w:marBottom w:val="0"/>
      <w:divBdr>
        <w:top w:val="none" w:sz="0" w:space="0" w:color="auto"/>
        <w:left w:val="none" w:sz="0" w:space="0" w:color="auto"/>
        <w:bottom w:val="none" w:sz="0" w:space="0" w:color="auto"/>
        <w:right w:val="none" w:sz="0" w:space="0" w:color="auto"/>
      </w:divBdr>
    </w:div>
    <w:div w:id="2001889092">
      <w:bodyDiv w:val="1"/>
      <w:marLeft w:val="0"/>
      <w:marRight w:val="0"/>
      <w:marTop w:val="0"/>
      <w:marBottom w:val="0"/>
      <w:divBdr>
        <w:top w:val="none" w:sz="0" w:space="0" w:color="auto"/>
        <w:left w:val="none" w:sz="0" w:space="0" w:color="auto"/>
        <w:bottom w:val="none" w:sz="0" w:space="0" w:color="auto"/>
        <w:right w:val="none" w:sz="0" w:space="0" w:color="auto"/>
      </w:divBdr>
    </w:div>
    <w:div w:id="2002272935">
      <w:bodyDiv w:val="1"/>
      <w:marLeft w:val="0"/>
      <w:marRight w:val="0"/>
      <w:marTop w:val="0"/>
      <w:marBottom w:val="0"/>
      <w:divBdr>
        <w:top w:val="none" w:sz="0" w:space="0" w:color="auto"/>
        <w:left w:val="none" w:sz="0" w:space="0" w:color="auto"/>
        <w:bottom w:val="none" w:sz="0" w:space="0" w:color="auto"/>
        <w:right w:val="none" w:sz="0" w:space="0" w:color="auto"/>
      </w:divBdr>
    </w:div>
    <w:div w:id="2002274046">
      <w:bodyDiv w:val="1"/>
      <w:marLeft w:val="0"/>
      <w:marRight w:val="0"/>
      <w:marTop w:val="0"/>
      <w:marBottom w:val="0"/>
      <w:divBdr>
        <w:top w:val="none" w:sz="0" w:space="0" w:color="auto"/>
        <w:left w:val="none" w:sz="0" w:space="0" w:color="auto"/>
        <w:bottom w:val="none" w:sz="0" w:space="0" w:color="auto"/>
        <w:right w:val="none" w:sz="0" w:space="0" w:color="auto"/>
      </w:divBdr>
    </w:div>
    <w:div w:id="2002661845">
      <w:bodyDiv w:val="1"/>
      <w:marLeft w:val="0"/>
      <w:marRight w:val="0"/>
      <w:marTop w:val="0"/>
      <w:marBottom w:val="0"/>
      <w:divBdr>
        <w:top w:val="none" w:sz="0" w:space="0" w:color="auto"/>
        <w:left w:val="none" w:sz="0" w:space="0" w:color="auto"/>
        <w:bottom w:val="none" w:sz="0" w:space="0" w:color="auto"/>
        <w:right w:val="none" w:sz="0" w:space="0" w:color="auto"/>
      </w:divBdr>
    </w:div>
    <w:div w:id="2003116206">
      <w:bodyDiv w:val="1"/>
      <w:marLeft w:val="0"/>
      <w:marRight w:val="0"/>
      <w:marTop w:val="0"/>
      <w:marBottom w:val="0"/>
      <w:divBdr>
        <w:top w:val="none" w:sz="0" w:space="0" w:color="auto"/>
        <w:left w:val="none" w:sz="0" w:space="0" w:color="auto"/>
        <w:bottom w:val="none" w:sz="0" w:space="0" w:color="auto"/>
        <w:right w:val="none" w:sz="0" w:space="0" w:color="auto"/>
      </w:divBdr>
    </w:div>
    <w:div w:id="2003654448">
      <w:bodyDiv w:val="1"/>
      <w:marLeft w:val="0"/>
      <w:marRight w:val="0"/>
      <w:marTop w:val="0"/>
      <w:marBottom w:val="0"/>
      <w:divBdr>
        <w:top w:val="none" w:sz="0" w:space="0" w:color="auto"/>
        <w:left w:val="none" w:sz="0" w:space="0" w:color="auto"/>
        <w:bottom w:val="none" w:sz="0" w:space="0" w:color="auto"/>
        <w:right w:val="none" w:sz="0" w:space="0" w:color="auto"/>
      </w:divBdr>
    </w:div>
    <w:div w:id="2003921910">
      <w:bodyDiv w:val="1"/>
      <w:marLeft w:val="0"/>
      <w:marRight w:val="0"/>
      <w:marTop w:val="0"/>
      <w:marBottom w:val="0"/>
      <w:divBdr>
        <w:top w:val="none" w:sz="0" w:space="0" w:color="auto"/>
        <w:left w:val="none" w:sz="0" w:space="0" w:color="auto"/>
        <w:bottom w:val="none" w:sz="0" w:space="0" w:color="auto"/>
        <w:right w:val="none" w:sz="0" w:space="0" w:color="auto"/>
      </w:divBdr>
    </w:div>
    <w:div w:id="2004116584">
      <w:bodyDiv w:val="1"/>
      <w:marLeft w:val="0"/>
      <w:marRight w:val="0"/>
      <w:marTop w:val="0"/>
      <w:marBottom w:val="0"/>
      <w:divBdr>
        <w:top w:val="none" w:sz="0" w:space="0" w:color="auto"/>
        <w:left w:val="none" w:sz="0" w:space="0" w:color="auto"/>
        <w:bottom w:val="none" w:sz="0" w:space="0" w:color="auto"/>
        <w:right w:val="none" w:sz="0" w:space="0" w:color="auto"/>
      </w:divBdr>
    </w:div>
    <w:div w:id="2004429504">
      <w:bodyDiv w:val="1"/>
      <w:marLeft w:val="0"/>
      <w:marRight w:val="0"/>
      <w:marTop w:val="0"/>
      <w:marBottom w:val="0"/>
      <w:divBdr>
        <w:top w:val="none" w:sz="0" w:space="0" w:color="auto"/>
        <w:left w:val="none" w:sz="0" w:space="0" w:color="auto"/>
        <w:bottom w:val="none" w:sz="0" w:space="0" w:color="auto"/>
        <w:right w:val="none" w:sz="0" w:space="0" w:color="auto"/>
      </w:divBdr>
    </w:div>
    <w:div w:id="2004701762">
      <w:bodyDiv w:val="1"/>
      <w:marLeft w:val="0"/>
      <w:marRight w:val="0"/>
      <w:marTop w:val="0"/>
      <w:marBottom w:val="0"/>
      <w:divBdr>
        <w:top w:val="none" w:sz="0" w:space="0" w:color="auto"/>
        <w:left w:val="none" w:sz="0" w:space="0" w:color="auto"/>
        <w:bottom w:val="none" w:sz="0" w:space="0" w:color="auto"/>
        <w:right w:val="none" w:sz="0" w:space="0" w:color="auto"/>
      </w:divBdr>
    </w:div>
    <w:div w:id="2004892809">
      <w:bodyDiv w:val="1"/>
      <w:marLeft w:val="0"/>
      <w:marRight w:val="0"/>
      <w:marTop w:val="0"/>
      <w:marBottom w:val="0"/>
      <w:divBdr>
        <w:top w:val="none" w:sz="0" w:space="0" w:color="auto"/>
        <w:left w:val="none" w:sz="0" w:space="0" w:color="auto"/>
        <w:bottom w:val="none" w:sz="0" w:space="0" w:color="auto"/>
        <w:right w:val="none" w:sz="0" w:space="0" w:color="auto"/>
      </w:divBdr>
    </w:div>
    <w:div w:id="2005083451">
      <w:bodyDiv w:val="1"/>
      <w:marLeft w:val="0"/>
      <w:marRight w:val="0"/>
      <w:marTop w:val="0"/>
      <w:marBottom w:val="0"/>
      <w:divBdr>
        <w:top w:val="none" w:sz="0" w:space="0" w:color="auto"/>
        <w:left w:val="none" w:sz="0" w:space="0" w:color="auto"/>
        <w:bottom w:val="none" w:sz="0" w:space="0" w:color="auto"/>
        <w:right w:val="none" w:sz="0" w:space="0" w:color="auto"/>
      </w:divBdr>
    </w:div>
    <w:div w:id="2005432902">
      <w:bodyDiv w:val="1"/>
      <w:marLeft w:val="0"/>
      <w:marRight w:val="0"/>
      <w:marTop w:val="0"/>
      <w:marBottom w:val="0"/>
      <w:divBdr>
        <w:top w:val="none" w:sz="0" w:space="0" w:color="auto"/>
        <w:left w:val="none" w:sz="0" w:space="0" w:color="auto"/>
        <w:bottom w:val="none" w:sz="0" w:space="0" w:color="auto"/>
        <w:right w:val="none" w:sz="0" w:space="0" w:color="auto"/>
      </w:divBdr>
    </w:div>
    <w:div w:id="2005543862">
      <w:bodyDiv w:val="1"/>
      <w:marLeft w:val="0"/>
      <w:marRight w:val="0"/>
      <w:marTop w:val="0"/>
      <w:marBottom w:val="0"/>
      <w:divBdr>
        <w:top w:val="none" w:sz="0" w:space="0" w:color="auto"/>
        <w:left w:val="none" w:sz="0" w:space="0" w:color="auto"/>
        <w:bottom w:val="none" w:sz="0" w:space="0" w:color="auto"/>
        <w:right w:val="none" w:sz="0" w:space="0" w:color="auto"/>
      </w:divBdr>
    </w:div>
    <w:div w:id="2005550487">
      <w:bodyDiv w:val="1"/>
      <w:marLeft w:val="0"/>
      <w:marRight w:val="0"/>
      <w:marTop w:val="0"/>
      <w:marBottom w:val="0"/>
      <w:divBdr>
        <w:top w:val="none" w:sz="0" w:space="0" w:color="auto"/>
        <w:left w:val="none" w:sz="0" w:space="0" w:color="auto"/>
        <w:bottom w:val="none" w:sz="0" w:space="0" w:color="auto"/>
        <w:right w:val="none" w:sz="0" w:space="0" w:color="auto"/>
      </w:divBdr>
    </w:div>
    <w:div w:id="2005817697">
      <w:bodyDiv w:val="1"/>
      <w:marLeft w:val="0"/>
      <w:marRight w:val="0"/>
      <w:marTop w:val="0"/>
      <w:marBottom w:val="0"/>
      <w:divBdr>
        <w:top w:val="none" w:sz="0" w:space="0" w:color="auto"/>
        <w:left w:val="none" w:sz="0" w:space="0" w:color="auto"/>
        <w:bottom w:val="none" w:sz="0" w:space="0" w:color="auto"/>
        <w:right w:val="none" w:sz="0" w:space="0" w:color="auto"/>
      </w:divBdr>
    </w:div>
    <w:div w:id="2006392327">
      <w:bodyDiv w:val="1"/>
      <w:marLeft w:val="0"/>
      <w:marRight w:val="0"/>
      <w:marTop w:val="0"/>
      <w:marBottom w:val="0"/>
      <w:divBdr>
        <w:top w:val="none" w:sz="0" w:space="0" w:color="auto"/>
        <w:left w:val="none" w:sz="0" w:space="0" w:color="auto"/>
        <w:bottom w:val="none" w:sz="0" w:space="0" w:color="auto"/>
        <w:right w:val="none" w:sz="0" w:space="0" w:color="auto"/>
      </w:divBdr>
    </w:div>
    <w:div w:id="2006400804">
      <w:bodyDiv w:val="1"/>
      <w:marLeft w:val="0"/>
      <w:marRight w:val="0"/>
      <w:marTop w:val="0"/>
      <w:marBottom w:val="0"/>
      <w:divBdr>
        <w:top w:val="none" w:sz="0" w:space="0" w:color="auto"/>
        <w:left w:val="none" w:sz="0" w:space="0" w:color="auto"/>
        <w:bottom w:val="none" w:sz="0" w:space="0" w:color="auto"/>
        <w:right w:val="none" w:sz="0" w:space="0" w:color="auto"/>
      </w:divBdr>
    </w:div>
    <w:div w:id="2006786109">
      <w:bodyDiv w:val="1"/>
      <w:marLeft w:val="0"/>
      <w:marRight w:val="0"/>
      <w:marTop w:val="0"/>
      <w:marBottom w:val="0"/>
      <w:divBdr>
        <w:top w:val="none" w:sz="0" w:space="0" w:color="auto"/>
        <w:left w:val="none" w:sz="0" w:space="0" w:color="auto"/>
        <w:bottom w:val="none" w:sz="0" w:space="0" w:color="auto"/>
        <w:right w:val="none" w:sz="0" w:space="0" w:color="auto"/>
      </w:divBdr>
    </w:div>
    <w:div w:id="2007049348">
      <w:bodyDiv w:val="1"/>
      <w:marLeft w:val="0"/>
      <w:marRight w:val="0"/>
      <w:marTop w:val="0"/>
      <w:marBottom w:val="0"/>
      <w:divBdr>
        <w:top w:val="none" w:sz="0" w:space="0" w:color="auto"/>
        <w:left w:val="none" w:sz="0" w:space="0" w:color="auto"/>
        <w:bottom w:val="none" w:sz="0" w:space="0" w:color="auto"/>
        <w:right w:val="none" w:sz="0" w:space="0" w:color="auto"/>
      </w:divBdr>
    </w:div>
    <w:div w:id="2007051146">
      <w:bodyDiv w:val="1"/>
      <w:marLeft w:val="0"/>
      <w:marRight w:val="0"/>
      <w:marTop w:val="0"/>
      <w:marBottom w:val="0"/>
      <w:divBdr>
        <w:top w:val="none" w:sz="0" w:space="0" w:color="auto"/>
        <w:left w:val="none" w:sz="0" w:space="0" w:color="auto"/>
        <w:bottom w:val="none" w:sz="0" w:space="0" w:color="auto"/>
        <w:right w:val="none" w:sz="0" w:space="0" w:color="auto"/>
      </w:divBdr>
    </w:div>
    <w:div w:id="2007249165">
      <w:bodyDiv w:val="1"/>
      <w:marLeft w:val="0"/>
      <w:marRight w:val="0"/>
      <w:marTop w:val="0"/>
      <w:marBottom w:val="0"/>
      <w:divBdr>
        <w:top w:val="none" w:sz="0" w:space="0" w:color="auto"/>
        <w:left w:val="none" w:sz="0" w:space="0" w:color="auto"/>
        <w:bottom w:val="none" w:sz="0" w:space="0" w:color="auto"/>
        <w:right w:val="none" w:sz="0" w:space="0" w:color="auto"/>
      </w:divBdr>
    </w:div>
    <w:div w:id="2007707586">
      <w:bodyDiv w:val="1"/>
      <w:marLeft w:val="0"/>
      <w:marRight w:val="0"/>
      <w:marTop w:val="0"/>
      <w:marBottom w:val="0"/>
      <w:divBdr>
        <w:top w:val="none" w:sz="0" w:space="0" w:color="auto"/>
        <w:left w:val="none" w:sz="0" w:space="0" w:color="auto"/>
        <w:bottom w:val="none" w:sz="0" w:space="0" w:color="auto"/>
        <w:right w:val="none" w:sz="0" w:space="0" w:color="auto"/>
      </w:divBdr>
    </w:div>
    <w:div w:id="2007972550">
      <w:bodyDiv w:val="1"/>
      <w:marLeft w:val="0"/>
      <w:marRight w:val="0"/>
      <w:marTop w:val="0"/>
      <w:marBottom w:val="0"/>
      <w:divBdr>
        <w:top w:val="none" w:sz="0" w:space="0" w:color="auto"/>
        <w:left w:val="none" w:sz="0" w:space="0" w:color="auto"/>
        <w:bottom w:val="none" w:sz="0" w:space="0" w:color="auto"/>
        <w:right w:val="none" w:sz="0" w:space="0" w:color="auto"/>
      </w:divBdr>
    </w:div>
    <w:div w:id="2007973982">
      <w:bodyDiv w:val="1"/>
      <w:marLeft w:val="0"/>
      <w:marRight w:val="0"/>
      <w:marTop w:val="0"/>
      <w:marBottom w:val="0"/>
      <w:divBdr>
        <w:top w:val="none" w:sz="0" w:space="0" w:color="auto"/>
        <w:left w:val="none" w:sz="0" w:space="0" w:color="auto"/>
        <w:bottom w:val="none" w:sz="0" w:space="0" w:color="auto"/>
        <w:right w:val="none" w:sz="0" w:space="0" w:color="auto"/>
      </w:divBdr>
    </w:div>
    <w:div w:id="2008167962">
      <w:bodyDiv w:val="1"/>
      <w:marLeft w:val="0"/>
      <w:marRight w:val="0"/>
      <w:marTop w:val="0"/>
      <w:marBottom w:val="0"/>
      <w:divBdr>
        <w:top w:val="none" w:sz="0" w:space="0" w:color="auto"/>
        <w:left w:val="none" w:sz="0" w:space="0" w:color="auto"/>
        <w:bottom w:val="none" w:sz="0" w:space="0" w:color="auto"/>
        <w:right w:val="none" w:sz="0" w:space="0" w:color="auto"/>
      </w:divBdr>
    </w:div>
    <w:div w:id="2008173524">
      <w:bodyDiv w:val="1"/>
      <w:marLeft w:val="0"/>
      <w:marRight w:val="0"/>
      <w:marTop w:val="0"/>
      <w:marBottom w:val="0"/>
      <w:divBdr>
        <w:top w:val="none" w:sz="0" w:space="0" w:color="auto"/>
        <w:left w:val="none" w:sz="0" w:space="0" w:color="auto"/>
        <w:bottom w:val="none" w:sz="0" w:space="0" w:color="auto"/>
        <w:right w:val="none" w:sz="0" w:space="0" w:color="auto"/>
      </w:divBdr>
    </w:div>
    <w:div w:id="2008560124">
      <w:bodyDiv w:val="1"/>
      <w:marLeft w:val="0"/>
      <w:marRight w:val="0"/>
      <w:marTop w:val="0"/>
      <w:marBottom w:val="0"/>
      <w:divBdr>
        <w:top w:val="none" w:sz="0" w:space="0" w:color="auto"/>
        <w:left w:val="none" w:sz="0" w:space="0" w:color="auto"/>
        <w:bottom w:val="none" w:sz="0" w:space="0" w:color="auto"/>
        <w:right w:val="none" w:sz="0" w:space="0" w:color="auto"/>
      </w:divBdr>
    </w:div>
    <w:div w:id="2008630610">
      <w:bodyDiv w:val="1"/>
      <w:marLeft w:val="0"/>
      <w:marRight w:val="0"/>
      <w:marTop w:val="0"/>
      <w:marBottom w:val="0"/>
      <w:divBdr>
        <w:top w:val="none" w:sz="0" w:space="0" w:color="auto"/>
        <w:left w:val="none" w:sz="0" w:space="0" w:color="auto"/>
        <w:bottom w:val="none" w:sz="0" w:space="0" w:color="auto"/>
        <w:right w:val="none" w:sz="0" w:space="0" w:color="auto"/>
      </w:divBdr>
    </w:div>
    <w:div w:id="2009673833">
      <w:bodyDiv w:val="1"/>
      <w:marLeft w:val="0"/>
      <w:marRight w:val="0"/>
      <w:marTop w:val="0"/>
      <w:marBottom w:val="0"/>
      <w:divBdr>
        <w:top w:val="none" w:sz="0" w:space="0" w:color="auto"/>
        <w:left w:val="none" w:sz="0" w:space="0" w:color="auto"/>
        <w:bottom w:val="none" w:sz="0" w:space="0" w:color="auto"/>
        <w:right w:val="none" w:sz="0" w:space="0" w:color="auto"/>
      </w:divBdr>
    </w:div>
    <w:div w:id="2010058035">
      <w:bodyDiv w:val="1"/>
      <w:marLeft w:val="0"/>
      <w:marRight w:val="0"/>
      <w:marTop w:val="0"/>
      <w:marBottom w:val="0"/>
      <w:divBdr>
        <w:top w:val="none" w:sz="0" w:space="0" w:color="auto"/>
        <w:left w:val="none" w:sz="0" w:space="0" w:color="auto"/>
        <w:bottom w:val="none" w:sz="0" w:space="0" w:color="auto"/>
        <w:right w:val="none" w:sz="0" w:space="0" w:color="auto"/>
      </w:divBdr>
    </w:div>
    <w:div w:id="2010742777">
      <w:bodyDiv w:val="1"/>
      <w:marLeft w:val="0"/>
      <w:marRight w:val="0"/>
      <w:marTop w:val="0"/>
      <w:marBottom w:val="0"/>
      <w:divBdr>
        <w:top w:val="none" w:sz="0" w:space="0" w:color="auto"/>
        <w:left w:val="none" w:sz="0" w:space="0" w:color="auto"/>
        <w:bottom w:val="none" w:sz="0" w:space="0" w:color="auto"/>
        <w:right w:val="none" w:sz="0" w:space="0" w:color="auto"/>
      </w:divBdr>
    </w:div>
    <w:div w:id="2010785099">
      <w:bodyDiv w:val="1"/>
      <w:marLeft w:val="0"/>
      <w:marRight w:val="0"/>
      <w:marTop w:val="0"/>
      <w:marBottom w:val="0"/>
      <w:divBdr>
        <w:top w:val="none" w:sz="0" w:space="0" w:color="auto"/>
        <w:left w:val="none" w:sz="0" w:space="0" w:color="auto"/>
        <w:bottom w:val="none" w:sz="0" w:space="0" w:color="auto"/>
        <w:right w:val="none" w:sz="0" w:space="0" w:color="auto"/>
      </w:divBdr>
    </w:div>
    <w:div w:id="2011323833">
      <w:bodyDiv w:val="1"/>
      <w:marLeft w:val="0"/>
      <w:marRight w:val="0"/>
      <w:marTop w:val="0"/>
      <w:marBottom w:val="0"/>
      <w:divBdr>
        <w:top w:val="none" w:sz="0" w:space="0" w:color="auto"/>
        <w:left w:val="none" w:sz="0" w:space="0" w:color="auto"/>
        <w:bottom w:val="none" w:sz="0" w:space="0" w:color="auto"/>
        <w:right w:val="none" w:sz="0" w:space="0" w:color="auto"/>
      </w:divBdr>
    </w:div>
    <w:div w:id="2011329522">
      <w:bodyDiv w:val="1"/>
      <w:marLeft w:val="0"/>
      <w:marRight w:val="0"/>
      <w:marTop w:val="0"/>
      <w:marBottom w:val="0"/>
      <w:divBdr>
        <w:top w:val="none" w:sz="0" w:space="0" w:color="auto"/>
        <w:left w:val="none" w:sz="0" w:space="0" w:color="auto"/>
        <w:bottom w:val="none" w:sz="0" w:space="0" w:color="auto"/>
        <w:right w:val="none" w:sz="0" w:space="0" w:color="auto"/>
      </w:divBdr>
    </w:div>
    <w:div w:id="2011447585">
      <w:bodyDiv w:val="1"/>
      <w:marLeft w:val="0"/>
      <w:marRight w:val="0"/>
      <w:marTop w:val="0"/>
      <w:marBottom w:val="0"/>
      <w:divBdr>
        <w:top w:val="none" w:sz="0" w:space="0" w:color="auto"/>
        <w:left w:val="none" w:sz="0" w:space="0" w:color="auto"/>
        <w:bottom w:val="none" w:sz="0" w:space="0" w:color="auto"/>
        <w:right w:val="none" w:sz="0" w:space="0" w:color="auto"/>
      </w:divBdr>
    </w:div>
    <w:div w:id="2012558823">
      <w:bodyDiv w:val="1"/>
      <w:marLeft w:val="0"/>
      <w:marRight w:val="0"/>
      <w:marTop w:val="0"/>
      <w:marBottom w:val="0"/>
      <w:divBdr>
        <w:top w:val="none" w:sz="0" w:space="0" w:color="auto"/>
        <w:left w:val="none" w:sz="0" w:space="0" w:color="auto"/>
        <w:bottom w:val="none" w:sz="0" w:space="0" w:color="auto"/>
        <w:right w:val="none" w:sz="0" w:space="0" w:color="auto"/>
      </w:divBdr>
    </w:div>
    <w:div w:id="2012639629">
      <w:bodyDiv w:val="1"/>
      <w:marLeft w:val="0"/>
      <w:marRight w:val="0"/>
      <w:marTop w:val="0"/>
      <w:marBottom w:val="0"/>
      <w:divBdr>
        <w:top w:val="none" w:sz="0" w:space="0" w:color="auto"/>
        <w:left w:val="none" w:sz="0" w:space="0" w:color="auto"/>
        <w:bottom w:val="none" w:sz="0" w:space="0" w:color="auto"/>
        <w:right w:val="none" w:sz="0" w:space="0" w:color="auto"/>
      </w:divBdr>
    </w:div>
    <w:div w:id="2012753366">
      <w:bodyDiv w:val="1"/>
      <w:marLeft w:val="0"/>
      <w:marRight w:val="0"/>
      <w:marTop w:val="0"/>
      <w:marBottom w:val="0"/>
      <w:divBdr>
        <w:top w:val="none" w:sz="0" w:space="0" w:color="auto"/>
        <w:left w:val="none" w:sz="0" w:space="0" w:color="auto"/>
        <w:bottom w:val="none" w:sz="0" w:space="0" w:color="auto"/>
        <w:right w:val="none" w:sz="0" w:space="0" w:color="auto"/>
      </w:divBdr>
    </w:div>
    <w:div w:id="2013333767">
      <w:bodyDiv w:val="1"/>
      <w:marLeft w:val="0"/>
      <w:marRight w:val="0"/>
      <w:marTop w:val="0"/>
      <w:marBottom w:val="0"/>
      <w:divBdr>
        <w:top w:val="none" w:sz="0" w:space="0" w:color="auto"/>
        <w:left w:val="none" w:sz="0" w:space="0" w:color="auto"/>
        <w:bottom w:val="none" w:sz="0" w:space="0" w:color="auto"/>
        <w:right w:val="none" w:sz="0" w:space="0" w:color="auto"/>
      </w:divBdr>
    </w:div>
    <w:div w:id="2013725393">
      <w:bodyDiv w:val="1"/>
      <w:marLeft w:val="0"/>
      <w:marRight w:val="0"/>
      <w:marTop w:val="0"/>
      <w:marBottom w:val="0"/>
      <w:divBdr>
        <w:top w:val="none" w:sz="0" w:space="0" w:color="auto"/>
        <w:left w:val="none" w:sz="0" w:space="0" w:color="auto"/>
        <w:bottom w:val="none" w:sz="0" w:space="0" w:color="auto"/>
        <w:right w:val="none" w:sz="0" w:space="0" w:color="auto"/>
      </w:divBdr>
    </w:div>
    <w:div w:id="2013952879">
      <w:bodyDiv w:val="1"/>
      <w:marLeft w:val="0"/>
      <w:marRight w:val="0"/>
      <w:marTop w:val="0"/>
      <w:marBottom w:val="0"/>
      <w:divBdr>
        <w:top w:val="none" w:sz="0" w:space="0" w:color="auto"/>
        <w:left w:val="none" w:sz="0" w:space="0" w:color="auto"/>
        <w:bottom w:val="none" w:sz="0" w:space="0" w:color="auto"/>
        <w:right w:val="none" w:sz="0" w:space="0" w:color="auto"/>
      </w:divBdr>
    </w:div>
    <w:div w:id="2014069526">
      <w:bodyDiv w:val="1"/>
      <w:marLeft w:val="0"/>
      <w:marRight w:val="0"/>
      <w:marTop w:val="0"/>
      <w:marBottom w:val="0"/>
      <w:divBdr>
        <w:top w:val="none" w:sz="0" w:space="0" w:color="auto"/>
        <w:left w:val="none" w:sz="0" w:space="0" w:color="auto"/>
        <w:bottom w:val="none" w:sz="0" w:space="0" w:color="auto"/>
        <w:right w:val="none" w:sz="0" w:space="0" w:color="auto"/>
      </w:divBdr>
    </w:div>
    <w:div w:id="2014255167">
      <w:bodyDiv w:val="1"/>
      <w:marLeft w:val="0"/>
      <w:marRight w:val="0"/>
      <w:marTop w:val="0"/>
      <w:marBottom w:val="0"/>
      <w:divBdr>
        <w:top w:val="none" w:sz="0" w:space="0" w:color="auto"/>
        <w:left w:val="none" w:sz="0" w:space="0" w:color="auto"/>
        <w:bottom w:val="none" w:sz="0" w:space="0" w:color="auto"/>
        <w:right w:val="none" w:sz="0" w:space="0" w:color="auto"/>
      </w:divBdr>
    </w:div>
    <w:div w:id="2014409105">
      <w:bodyDiv w:val="1"/>
      <w:marLeft w:val="0"/>
      <w:marRight w:val="0"/>
      <w:marTop w:val="0"/>
      <w:marBottom w:val="0"/>
      <w:divBdr>
        <w:top w:val="none" w:sz="0" w:space="0" w:color="auto"/>
        <w:left w:val="none" w:sz="0" w:space="0" w:color="auto"/>
        <w:bottom w:val="none" w:sz="0" w:space="0" w:color="auto"/>
        <w:right w:val="none" w:sz="0" w:space="0" w:color="auto"/>
      </w:divBdr>
    </w:div>
    <w:div w:id="2014410443">
      <w:bodyDiv w:val="1"/>
      <w:marLeft w:val="0"/>
      <w:marRight w:val="0"/>
      <w:marTop w:val="0"/>
      <w:marBottom w:val="0"/>
      <w:divBdr>
        <w:top w:val="none" w:sz="0" w:space="0" w:color="auto"/>
        <w:left w:val="none" w:sz="0" w:space="0" w:color="auto"/>
        <w:bottom w:val="none" w:sz="0" w:space="0" w:color="auto"/>
        <w:right w:val="none" w:sz="0" w:space="0" w:color="auto"/>
      </w:divBdr>
    </w:div>
    <w:div w:id="2014674420">
      <w:bodyDiv w:val="1"/>
      <w:marLeft w:val="0"/>
      <w:marRight w:val="0"/>
      <w:marTop w:val="0"/>
      <w:marBottom w:val="0"/>
      <w:divBdr>
        <w:top w:val="none" w:sz="0" w:space="0" w:color="auto"/>
        <w:left w:val="none" w:sz="0" w:space="0" w:color="auto"/>
        <w:bottom w:val="none" w:sz="0" w:space="0" w:color="auto"/>
        <w:right w:val="none" w:sz="0" w:space="0" w:color="auto"/>
      </w:divBdr>
    </w:div>
    <w:div w:id="2014794637">
      <w:bodyDiv w:val="1"/>
      <w:marLeft w:val="0"/>
      <w:marRight w:val="0"/>
      <w:marTop w:val="0"/>
      <w:marBottom w:val="0"/>
      <w:divBdr>
        <w:top w:val="none" w:sz="0" w:space="0" w:color="auto"/>
        <w:left w:val="none" w:sz="0" w:space="0" w:color="auto"/>
        <w:bottom w:val="none" w:sz="0" w:space="0" w:color="auto"/>
        <w:right w:val="none" w:sz="0" w:space="0" w:color="auto"/>
      </w:divBdr>
    </w:div>
    <w:div w:id="2015063342">
      <w:bodyDiv w:val="1"/>
      <w:marLeft w:val="0"/>
      <w:marRight w:val="0"/>
      <w:marTop w:val="0"/>
      <w:marBottom w:val="0"/>
      <w:divBdr>
        <w:top w:val="none" w:sz="0" w:space="0" w:color="auto"/>
        <w:left w:val="none" w:sz="0" w:space="0" w:color="auto"/>
        <w:bottom w:val="none" w:sz="0" w:space="0" w:color="auto"/>
        <w:right w:val="none" w:sz="0" w:space="0" w:color="auto"/>
      </w:divBdr>
    </w:div>
    <w:div w:id="2015185206">
      <w:bodyDiv w:val="1"/>
      <w:marLeft w:val="0"/>
      <w:marRight w:val="0"/>
      <w:marTop w:val="0"/>
      <w:marBottom w:val="0"/>
      <w:divBdr>
        <w:top w:val="none" w:sz="0" w:space="0" w:color="auto"/>
        <w:left w:val="none" w:sz="0" w:space="0" w:color="auto"/>
        <w:bottom w:val="none" w:sz="0" w:space="0" w:color="auto"/>
        <w:right w:val="none" w:sz="0" w:space="0" w:color="auto"/>
      </w:divBdr>
    </w:div>
    <w:div w:id="2015305132">
      <w:bodyDiv w:val="1"/>
      <w:marLeft w:val="0"/>
      <w:marRight w:val="0"/>
      <w:marTop w:val="0"/>
      <w:marBottom w:val="0"/>
      <w:divBdr>
        <w:top w:val="none" w:sz="0" w:space="0" w:color="auto"/>
        <w:left w:val="none" w:sz="0" w:space="0" w:color="auto"/>
        <w:bottom w:val="none" w:sz="0" w:space="0" w:color="auto"/>
        <w:right w:val="none" w:sz="0" w:space="0" w:color="auto"/>
      </w:divBdr>
    </w:div>
    <w:div w:id="2015640826">
      <w:bodyDiv w:val="1"/>
      <w:marLeft w:val="0"/>
      <w:marRight w:val="0"/>
      <w:marTop w:val="0"/>
      <w:marBottom w:val="0"/>
      <w:divBdr>
        <w:top w:val="none" w:sz="0" w:space="0" w:color="auto"/>
        <w:left w:val="none" w:sz="0" w:space="0" w:color="auto"/>
        <w:bottom w:val="none" w:sz="0" w:space="0" w:color="auto"/>
        <w:right w:val="none" w:sz="0" w:space="0" w:color="auto"/>
      </w:divBdr>
    </w:div>
    <w:div w:id="2015761838">
      <w:bodyDiv w:val="1"/>
      <w:marLeft w:val="0"/>
      <w:marRight w:val="0"/>
      <w:marTop w:val="0"/>
      <w:marBottom w:val="0"/>
      <w:divBdr>
        <w:top w:val="none" w:sz="0" w:space="0" w:color="auto"/>
        <w:left w:val="none" w:sz="0" w:space="0" w:color="auto"/>
        <w:bottom w:val="none" w:sz="0" w:space="0" w:color="auto"/>
        <w:right w:val="none" w:sz="0" w:space="0" w:color="auto"/>
      </w:divBdr>
    </w:div>
    <w:div w:id="2015763425">
      <w:bodyDiv w:val="1"/>
      <w:marLeft w:val="0"/>
      <w:marRight w:val="0"/>
      <w:marTop w:val="0"/>
      <w:marBottom w:val="0"/>
      <w:divBdr>
        <w:top w:val="none" w:sz="0" w:space="0" w:color="auto"/>
        <w:left w:val="none" w:sz="0" w:space="0" w:color="auto"/>
        <w:bottom w:val="none" w:sz="0" w:space="0" w:color="auto"/>
        <w:right w:val="none" w:sz="0" w:space="0" w:color="auto"/>
      </w:divBdr>
    </w:div>
    <w:div w:id="2015838678">
      <w:bodyDiv w:val="1"/>
      <w:marLeft w:val="0"/>
      <w:marRight w:val="0"/>
      <w:marTop w:val="0"/>
      <w:marBottom w:val="0"/>
      <w:divBdr>
        <w:top w:val="none" w:sz="0" w:space="0" w:color="auto"/>
        <w:left w:val="none" w:sz="0" w:space="0" w:color="auto"/>
        <w:bottom w:val="none" w:sz="0" w:space="0" w:color="auto"/>
        <w:right w:val="none" w:sz="0" w:space="0" w:color="auto"/>
      </w:divBdr>
    </w:div>
    <w:div w:id="2015961645">
      <w:bodyDiv w:val="1"/>
      <w:marLeft w:val="0"/>
      <w:marRight w:val="0"/>
      <w:marTop w:val="0"/>
      <w:marBottom w:val="0"/>
      <w:divBdr>
        <w:top w:val="none" w:sz="0" w:space="0" w:color="auto"/>
        <w:left w:val="none" w:sz="0" w:space="0" w:color="auto"/>
        <w:bottom w:val="none" w:sz="0" w:space="0" w:color="auto"/>
        <w:right w:val="none" w:sz="0" w:space="0" w:color="auto"/>
      </w:divBdr>
    </w:div>
    <w:div w:id="2016226418">
      <w:bodyDiv w:val="1"/>
      <w:marLeft w:val="0"/>
      <w:marRight w:val="0"/>
      <w:marTop w:val="0"/>
      <w:marBottom w:val="0"/>
      <w:divBdr>
        <w:top w:val="none" w:sz="0" w:space="0" w:color="auto"/>
        <w:left w:val="none" w:sz="0" w:space="0" w:color="auto"/>
        <w:bottom w:val="none" w:sz="0" w:space="0" w:color="auto"/>
        <w:right w:val="none" w:sz="0" w:space="0" w:color="auto"/>
      </w:divBdr>
    </w:div>
    <w:div w:id="2016300936">
      <w:bodyDiv w:val="1"/>
      <w:marLeft w:val="0"/>
      <w:marRight w:val="0"/>
      <w:marTop w:val="0"/>
      <w:marBottom w:val="0"/>
      <w:divBdr>
        <w:top w:val="none" w:sz="0" w:space="0" w:color="auto"/>
        <w:left w:val="none" w:sz="0" w:space="0" w:color="auto"/>
        <w:bottom w:val="none" w:sz="0" w:space="0" w:color="auto"/>
        <w:right w:val="none" w:sz="0" w:space="0" w:color="auto"/>
      </w:divBdr>
    </w:div>
    <w:div w:id="2016493016">
      <w:bodyDiv w:val="1"/>
      <w:marLeft w:val="0"/>
      <w:marRight w:val="0"/>
      <w:marTop w:val="0"/>
      <w:marBottom w:val="0"/>
      <w:divBdr>
        <w:top w:val="none" w:sz="0" w:space="0" w:color="auto"/>
        <w:left w:val="none" w:sz="0" w:space="0" w:color="auto"/>
        <w:bottom w:val="none" w:sz="0" w:space="0" w:color="auto"/>
        <w:right w:val="none" w:sz="0" w:space="0" w:color="auto"/>
      </w:divBdr>
    </w:div>
    <w:div w:id="2016566443">
      <w:bodyDiv w:val="1"/>
      <w:marLeft w:val="0"/>
      <w:marRight w:val="0"/>
      <w:marTop w:val="0"/>
      <w:marBottom w:val="0"/>
      <w:divBdr>
        <w:top w:val="none" w:sz="0" w:space="0" w:color="auto"/>
        <w:left w:val="none" w:sz="0" w:space="0" w:color="auto"/>
        <w:bottom w:val="none" w:sz="0" w:space="0" w:color="auto"/>
        <w:right w:val="none" w:sz="0" w:space="0" w:color="auto"/>
      </w:divBdr>
    </w:div>
    <w:div w:id="2016569298">
      <w:bodyDiv w:val="1"/>
      <w:marLeft w:val="0"/>
      <w:marRight w:val="0"/>
      <w:marTop w:val="0"/>
      <w:marBottom w:val="0"/>
      <w:divBdr>
        <w:top w:val="none" w:sz="0" w:space="0" w:color="auto"/>
        <w:left w:val="none" w:sz="0" w:space="0" w:color="auto"/>
        <w:bottom w:val="none" w:sz="0" w:space="0" w:color="auto"/>
        <w:right w:val="none" w:sz="0" w:space="0" w:color="auto"/>
      </w:divBdr>
    </w:div>
    <w:div w:id="2016683950">
      <w:bodyDiv w:val="1"/>
      <w:marLeft w:val="0"/>
      <w:marRight w:val="0"/>
      <w:marTop w:val="0"/>
      <w:marBottom w:val="0"/>
      <w:divBdr>
        <w:top w:val="none" w:sz="0" w:space="0" w:color="auto"/>
        <w:left w:val="none" w:sz="0" w:space="0" w:color="auto"/>
        <w:bottom w:val="none" w:sz="0" w:space="0" w:color="auto"/>
        <w:right w:val="none" w:sz="0" w:space="0" w:color="auto"/>
      </w:divBdr>
    </w:div>
    <w:div w:id="2016833971">
      <w:bodyDiv w:val="1"/>
      <w:marLeft w:val="0"/>
      <w:marRight w:val="0"/>
      <w:marTop w:val="0"/>
      <w:marBottom w:val="0"/>
      <w:divBdr>
        <w:top w:val="none" w:sz="0" w:space="0" w:color="auto"/>
        <w:left w:val="none" w:sz="0" w:space="0" w:color="auto"/>
        <w:bottom w:val="none" w:sz="0" w:space="0" w:color="auto"/>
        <w:right w:val="none" w:sz="0" w:space="0" w:color="auto"/>
      </w:divBdr>
    </w:div>
    <w:div w:id="2016875970">
      <w:bodyDiv w:val="1"/>
      <w:marLeft w:val="0"/>
      <w:marRight w:val="0"/>
      <w:marTop w:val="0"/>
      <w:marBottom w:val="0"/>
      <w:divBdr>
        <w:top w:val="none" w:sz="0" w:space="0" w:color="auto"/>
        <w:left w:val="none" w:sz="0" w:space="0" w:color="auto"/>
        <w:bottom w:val="none" w:sz="0" w:space="0" w:color="auto"/>
        <w:right w:val="none" w:sz="0" w:space="0" w:color="auto"/>
      </w:divBdr>
    </w:div>
    <w:div w:id="2016885218">
      <w:bodyDiv w:val="1"/>
      <w:marLeft w:val="0"/>
      <w:marRight w:val="0"/>
      <w:marTop w:val="0"/>
      <w:marBottom w:val="0"/>
      <w:divBdr>
        <w:top w:val="none" w:sz="0" w:space="0" w:color="auto"/>
        <w:left w:val="none" w:sz="0" w:space="0" w:color="auto"/>
        <w:bottom w:val="none" w:sz="0" w:space="0" w:color="auto"/>
        <w:right w:val="none" w:sz="0" w:space="0" w:color="auto"/>
      </w:divBdr>
    </w:div>
    <w:div w:id="2017002689">
      <w:bodyDiv w:val="1"/>
      <w:marLeft w:val="0"/>
      <w:marRight w:val="0"/>
      <w:marTop w:val="0"/>
      <w:marBottom w:val="0"/>
      <w:divBdr>
        <w:top w:val="none" w:sz="0" w:space="0" w:color="auto"/>
        <w:left w:val="none" w:sz="0" w:space="0" w:color="auto"/>
        <w:bottom w:val="none" w:sz="0" w:space="0" w:color="auto"/>
        <w:right w:val="none" w:sz="0" w:space="0" w:color="auto"/>
      </w:divBdr>
    </w:div>
    <w:div w:id="2017077156">
      <w:bodyDiv w:val="1"/>
      <w:marLeft w:val="0"/>
      <w:marRight w:val="0"/>
      <w:marTop w:val="0"/>
      <w:marBottom w:val="0"/>
      <w:divBdr>
        <w:top w:val="none" w:sz="0" w:space="0" w:color="auto"/>
        <w:left w:val="none" w:sz="0" w:space="0" w:color="auto"/>
        <w:bottom w:val="none" w:sz="0" w:space="0" w:color="auto"/>
        <w:right w:val="none" w:sz="0" w:space="0" w:color="auto"/>
      </w:divBdr>
    </w:div>
    <w:div w:id="2017154104">
      <w:bodyDiv w:val="1"/>
      <w:marLeft w:val="0"/>
      <w:marRight w:val="0"/>
      <w:marTop w:val="0"/>
      <w:marBottom w:val="0"/>
      <w:divBdr>
        <w:top w:val="none" w:sz="0" w:space="0" w:color="auto"/>
        <w:left w:val="none" w:sz="0" w:space="0" w:color="auto"/>
        <w:bottom w:val="none" w:sz="0" w:space="0" w:color="auto"/>
        <w:right w:val="none" w:sz="0" w:space="0" w:color="auto"/>
      </w:divBdr>
    </w:div>
    <w:div w:id="2017341684">
      <w:bodyDiv w:val="1"/>
      <w:marLeft w:val="0"/>
      <w:marRight w:val="0"/>
      <w:marTop w:val="0"/>
      <w:marBottom w:val="0"/>
      <w:divBdr>
        <w:top w:val="none" w:sz="0" w:space="0" w:color="auto"/>
        <w:left w:val="none" w:sz="0" w:space="0" w:color="auto"/>
        <w:bottom w:val="none" w:sz="0" w:space="0" w:color="auto"/>
        <w:right w:val="none" w:sz="0" w:space="0" w:color="auto"/>
      </w:divBdr>
    </w:div>
    <w:div w:id="2017342703">
      <w:bodyDiv w:val="1"/>
      <w:marLeft w:val="0"/>
      <w:marRight w:val="0"/>
      <w:marTop w:val="0"/>
      <w:marBottom w:val="0"/>
      <w:divBdr>
        <w:top w:val="none" w:sz="0" w:space="0" w:color="auto"/>
        <w:left w:val="none" w:sz="0" w:space="0" w:color="auto"/>
        <w:bottom w:val="none" w:sz="0" w:space="0" w:color="auto"/>
        <w:right w:val="none" w:sz="0" w:space="0" w:color="auto"/>
      </w:divBdr>
    </w:div>
    <w:div w:id="2017418844">
      <w:bodyDiv w:val="1"/>
      <w:marLeft w:val="0"/>
      <w:marRight w:val="0"/>
      <w:marTop w:val="0"/>
      <w:marBottom w:val="0"/>
      <w:divBdr>
        <w:top w:val="none" w:sz="0" w:space="0" w:color="auto"/>
        <w:left w:val="none" w:sz="0" w:space="0" w:color="auto"/>
        <w:bottom w:val="none" w:sz="0" w:space="0" w:color="auto"/>
        <w:right w:val="none" w:sz="0" w:space="0" w:color="auto"/>
      </w:divBdr>
    </w:div>
    <w:div w:id="2017464744">
      <w:bodyDiv w:val="1"/>
      <w:marLeft w:val="0"/>
      <w:marRight w:val="0"/>
      <w:marTop w:val="0"/>
      <w:marBottom w:val="0"/>
      <w:divBdr>
        <w:top w:val="none" w:sz="0" w:space="0" w:color="auto"/>
        <w:left w:val="none" w:sz="0" w:space="0" w:color="auto"/>
        <w:bottom w:val="none" w:sz="0" w:space="0" w:color="auto"/>
        <w:right w:val="none" w:sz="0" w:space="0" w:color="auto"/>
      </w:divBdr>
    </w:div>
    <w:div w:id="2017539761">
      <w:bodyDiv w:val="1"/>
      <w:marLeft w:val="0"/>
      <w:marRight w:val="0"/>
      <w:marTop w:val="0"/>
      <w:marBottom w:val="0"/>
      <w:divBdr>
        <w:top w:val="none" w:sz="0" w:space="0" w:color="auto"/>
        <w:left w:val="none" w:sz="0" w:space="0" w:color="auto"/>
        <w:bottom w:val="none" w:sz="0" w:space="0" w:color="auto"/>
        <w:right w:val="none" w:sz="0" w:space="0" w:color="auto"/>
      </w:divBdr>
    </w:div>
    <w:div w:id="2017730063">
      <w:bodyDiv w:val="1"/>
      <w:marLeft w:val="0"/>
      <w:marRight w:val="0"/>
      <w:marTop w:val="0"/>
      <w:marBottom w:val="0"/>
      <w:divBdr>
        <w:top w:val="none" w:sz="0" w:space="0" w:color="auto"/>
        <w:left w:val="none" w:sz="0" w:space="0" w:color="auto"/>
        <w:bottom w:val="none" w:sz="0" w:space="0" w:color="auto"/>
        <w:right w:val="none" w:sz="0" w:space="0" w:color="auto"/>
      </w:divBdr>
    </w:div>
    <w:div w:id="2018115716">
      <w:bodyDiv w:val="1"/>
      <w:marLeft w:val="0"/>
      <w:marRight w:val="0"/>
      <w:marTop w:val="0"/>
      <w:marBottom w:val="0"/>
      <w:divBdr>
        <w:top w:val="none" w:sz="0" w:space="0" w:color="auto"/>
        <w:left w:val="none" w:sz="0" w:space="0" w:color="auto"/>
        <w:bottom w:val="none" w:sz="0" w:space="0" w:color="auto"/>
        <w:right w:val="none" w:sz="0" w:space="0" w:color="auto"/>
      </w:divBdr>
    </w:div>
    <w:div w:id="2018312315">
      <w:bodyDiv w:val="1"/>
      <w:marLeft w:val="0"/>
      <w:marRight w:val="0"/>
      <w:marTop w:val="0"/>
      <w:marBottom w:val="0"/>
      <w:divBdr>
        <w:top w:val="none" w:sz="0" w:space="0" w:color="auto"/>
        <w:left w:val="none" w:sz="0" w:space="0" w:color="auto"/>
        <w:bottom w:val="none" w:sz="0" w:space="0" w:color="auto"/>
        <w:right w:val="none" w:sz="0" w:space="0" w:color="auto"/>
      </w:divBdr>
    </w:div>
    <w:div w:id="2018648931">
      <w:bodyDiv w:val="1"/>
      <w:marLeft w:val="0"/>
      <w:marRight w:val="0"/>
      <w:marTop w:val="0"/>
      <w:marBottom w:val="0"/>
      <w:divBdr>
        <w:top w:val="none" w:sz="0" w:space="0" w:color="auto"/>
        <w:left w:val="none" w:sz="0" w:space="0" w:color="auto"/>
        <w:bottom w:val="none" w:sz="0" w:space="0" w:color="auto"/>
        <w:right w:val="none" w:sz="0" w:space="0" w:color="auto"/>
      </w:divBdr>
    </w:div>
    <w:div w:id="2018656229">
      <w:bodyDiv w:val="1"/>
      <w:marLeft w:val="0"/>
      <w:marRight w:val="0"/>
      <w:marTop w:val="0"/>
      <w:marBottom w:val="0"/>
      <w:divBdr>
        <w:top w:val="none" w:sz="0" w:space="0" w:color="auto"/>
        <w:left w:val="none" w:sz="0" w:space="0" w:color="auto"/>
        <w:bottom w:val="none" w:sz="0" w:space="0" w:color="auto"/>
        <w:right w:val="none" w:sz="0" w:space="0" w:color="auto"/>
      </w:divBdr>
    </w:div>
    <w:div w:id="2018925643">
      <w:bodyDiv w:val="1"/>
      <w:marLeft w:val="0"/>
      <w:marRight w:val="0"/>
      <w:marTop w:val="0"/>
      <w:marBottom w:val="0"/>
      <w:divBdr>
        <w:top w:val="none" w:sz="0" w:space="0" w:color="auto"/>
        <w:left w:val="none" w:sz="0" w:space="0" w:color="auto"/>
        <w:bottom w:val="none" w:sz="0" w:space="0" w:color="auto"/>
        <w:right w:val="none" w:sz="0" w:space="0" w:color="auto"/>
      </w:divBdr>
    </w:div>
    <w:div w:id="2019044061">
      <w:bodyDiv w:val="1"/>
      <w:marLeft w:val="0"/>
      <w:marRight w:val="0"/>
      <w:marTop w:val="0"/>
      <w:marBottom w:val="0"/>
      <w:divBdr>
        <w:top w:val="none" w:sz="0" w:space="0" w:color="auto"/>
        <w:left w:val="none" w:sz="0" w:space="0" w:color="auto"/>
        <w:bottom w:val="none" w:sz="0" w:space="0" w:color="auto"/>
        <w:right w:val="none" w:sz="0" w:space="0" w:color="auto"/>
      </w:divBdr>
    </w:div>
    <w:div w:id="2019843408">
      <w:bodyDiv w:val="1"/>
      <w:marLeft w:val="0"/>
      <w:marRight w:val="0"/>
      <w:marTop w:val="0"/>
      <w:marBottom w:val="0"/>
      <w:divBdr>
        <w:top w:val="none" w:sz="0" w:space="0" w:color="auto"/>
        <w:left w:val="none" w:sz="0" w:space="0" w:color="auto"/>
        <w:bottom w:val="none" w:sz="0" w:space="0" w:color="auto"/>
        <w:right w:val="none" w:sz="0" w:space="0" w:color="auto"/>
      </w:divBdr>
    </w:div>
    <w:div w:id="2019846191">
      <w:bodyDiv w:val="1"/>
      <w:marLeft w:val="0"/>
      <w:marRight w:val="0"/>
      <w:marTop w:val="0"/>
      <w:marBottom w:val="0"/>
      <w:divBdr>
        <w:top w:val="none" w:sz="0" w:space="0" w:color="auto"/>
        <w:left w:val="none" w:sz="0" w:space="0" w:color="auto"/>
        <w:bottom w:val="none" w:sz="0" w:space="0" w:color="auto"/>
        <w:right w:val="none" w:sz="0" w:space="0" w:color="auto"/>
      </w:divBdr>
    </w:div>
    <w:div w:id="2019885347">
      <w:bodyDiv w:val="1"/>
      <w:marLeft w:val="0"/>
      <w:marRight w:val="0"/>
      <w:marTop w:val="0"/>
      <w:marBottom w:val="0"/>
      <w:divBdr>
        <w:top w:val="none" w:sz="0" w:space="0" w:color="auto"/>
        <w:left w:val="none" w:sz="0" w:space="0" w:color="auto"/>
        <w:bottom w:val="none" w:sz="0" w:space="0" w:color="auto"/>
        <w:right w:val="none" w:sz="0" w:space="0" w:color="auto"/>
      </w:divBdr>
    </w:div>
    <w:div w:id="2020157349">
      <w:bodyDiv w:val="1"/>
      <w:marLeft w:val="0"/>
      <w:marRight w:val="0"/>
      <w:marTop w:val="0"/>
      <w:marBottom w:val="0"/>
      <w:divBdr>
        <w:top w:val="none" w:sz="0" w:space="0" w:color="auto"/>
        <w:left w:val="none" w:sz="0" w:space="0" w:color="auto"/>
        <w:bottom w:val="none" w:sz="0" w:space="0" w:color="auto"/>
        <w:right w:val="none" w:sz="0" w:space="0" w:color="auto"/>
      </w:divBdr>
    </w:div>
    <w:div w:id="2020230707">
      <w:bodyDiv w:val="1"/>
      <w:marLeft w:val="0"/>
      <w:marRight w:val="0"/>
      <w:marTop w:val="0"/>
      <w:marBottom w:val="0"/>
      <w:divBdr>
        <w:top w:val="none" w:sz="0" w:space="0" w:color="auto"/>
        <w:left w:val="none" w:sz="0" w:space="0" w:color="auto"/>
        <w:bottom w:val="none" w:sz="0" w:space="0" w:color="auto"/>
        <w:right w:val="none" w:sz="0" w:space="0" w:color="auto"/>
      </w:divBdr>
    </w:div>
    <w:div w:id="2020500635">
      <w:bodyDiv w:val="1"/>
      <w:marLeft w:val="0"/>
      <w:marRight w:val="0"/>
      <w:marTop w:val="0"/>
      <w:marBottom w:val="0"/>
      <w:divBdr>
        <w:top w:val="none" w:sz="0" w:space="0" w:color="auto"/>
        <w:left w:val="none" w:sz="0" w:space="0" w:color="auto"/>
        <w:bottom w:val="none" w:sz="0" w:space="0" w:color="auto"/>
        <w:right w:val="none" w:sz="0" w:space="0" w:color="auto"/>
      </w:divBdr>
    </w:div>
    <w:div w:id="2020573074">
      <w:bodyDiv w:val="1"/>
      <w:marLeft w:val="0"/>
      <w:marRight w:val="0"/>
      <w:marTop w:val="0"/>
      <w:marBottom w:val="0"/>
      <w:divBdr>
        <w:top w:val="none" w:sz="0" w:space="0" w:color="auto"/>
        <w:left w:val="none" w:sz="0" w:space="0" w:color="auto"/>
        <w:bottom w:val="none" w:sz="0" w:space="0" w:color="auto"/>
        <w:right w:val="none" w:sz="0" w:space="0" w:color="auto"/>
      </w:divBdr>
    </w:div>
    <w:div w:id="2020691349">
      <w:bodyDiv w:val="1"/>
      <w:marLeft w:val="0"/>
      <w:marRight w:val="0"/>
      <w:marTop w:val="0"/>
      <w:marBottom w:val="0"/>
      <w:divBdr>
        <w:top w:val="none" w:sz="0" w:space="0" w:color="auto"/>
        <w:left w:val="none" w:sz="0" w:space="0" w:color="auto"/>
        <w:bottom w:val="none" w:sz="0" w:space="0" w:color="auto"/>
        <w:right w:val="none" w:sz="0" w:space="0" w:color="auto"/>
      </w:divBdr>
    </w:div>
    <w:div w:id="2021008979">
      <w:bodyDiv w:val="1"/>
      <w:marLeft w:val="0"/>
      <w:marRight w:val="0"/>
      <w:marTop w:val="0"/>
      <w:marBottom w:val="0"/>
      <w:divBdr>
        <w:top w:val="none" w:sz="0" w:space="0" w:color="auto"/>
        <w:left w:val="none" w:sz="0" w:space="0" w:color="auto"/>
        <w:bottom w:val="none" w:sz="0" w:space="0" w:color="auto"/>
        <w:right w:val="none" w:sz="0" w:space="0" w:color="auto"/>
      </w:divBdr>
    </w:div>
    <w:div w:id="2021080488">
      <w:bodyDiv w:val="1"/>
      <w:marLeft w:val="0"/>
      <w:marRight w:val="0"/>
      <w:marTop w:val="0"/>
      <w:marBottom w:val="0"/>
      <w:divBdr>
        <w:top w:val="none" w:sz="0" w:space="0" w:color="auto"/>
        <w:left w:val="none" w:sz="0" w:space="0" w:color="auto"/>
        <w:bottom w:val="none" w:sz="0" w:space="0" w:color="auto"/>
        <w:right w:val="none" w:sz="0" w:space="0" w:color="auto"/>
      </w:divBdr>
    </w:div>
    <w:div w:id="2021201483">
      <w:bodyDiv w:val="1"/>
      <w:marLeft w:val="0"/>
      <w:marRight w:val="0"/>
      <w:marTop w:val="0"/>
      <w:marBottom w:val="0"/>
      <w:divBdr>
        <w:top w:val="none" w:sz="0" w:space="0" w:color="auto"/>
        <w:left w:val="none" w:sz="0" w:space="0" w:color="auto"/>
        <w:bottom w:val="none" w:sz="0" w:space="0" w:color="auto"/>
        <w:right w:val="none" w:sz="0" w:space="0" w:color="auto"/>
      </w:divBdr>
    </w:div>
    <w:div w:id="2021738371">
      <w:bodyDiv w:val="1"/>
      <w:marLeft w:val="0"/>
      <w:marRight w:val="0"/>
      <w:marTop w:val="0"/>
      <w:marBottom w:val="0"/>
      <w:divBdr>
        <w:top w:val="none" w:sz="0" w:space="0" w:color="auto"/>
        <w:left w:val="none" w:sz="0" w:space="0" w:color="auto"/>
        <w:bottom w:val="none" w:sz="0" w:space="0" w:color="auto"/>
        <w:right w:val="none" w:sz="0" w:space="0" w:color="auto"/>
      </w:divBdr>
    </w:div>
    <w:div w:id="2021738854">
      <w:bodyDiv w:val="1"/>
      <w:marLeft w:val="0"/>
      <w:marRight w:val="0"/>
      <w:marTop w:val="0"/>
      <w:marBottom w:val="0"/>
      <w:divBdr>
        <w:top w:val="none" w:sz="0" w:space="0" w:color="auto"/>
        <w:left w:val="none" w:sz="0" w:space="0" w:color="auto"/>
        <w:bottom w:val="none" w:sz="0" w:space="0" w:color="auto"/>
        <w:right w:val="none" w:sz="0" w:space="0" w:color="auto"/>
      </w:divBdr>
    </w:div>
    <w:div w:id="2022123631">
      <w:bodyDiv w:val="1"/>
      <w:marLeft w:val="0"/>
      <w:marRight w:val="0"/>
      <w:marTop w:val="0"/>
      <w:marBottom w:val="0"/>
      <w:divBdr>
        <w:top w:val="none" w:sz="0" w:space="0" w:color="auto"/>
        <w:left w:val="none" w:sz="0" w:space="0" w:color="auto"/>
        <w:bottom w:val="none" w:sz="0" w:space="0" w:color="auto"/>
        <w:right w:val="none" w:sz="0" w:space="0" w:color="auto"/>
      </w:divBdr>
    </w:div>
    <w:div w:id="2022125648">
      <w:bodyDiv w:val="1"/>
      <w:marLeft w:val="0"/>
      <w:marRight w:val="0"/>
      <w:marTop w:val="0"/>
      <w:marBottom w:val="0"/>
      <w:divBdr>
        <w:top w:val="none" w:sz="0" w:space="0" w:color="auto"/>
        <w:left w:val="none" w:sz="0" w:space="0" w:color="auto"/>
        <w:bottom w:val="none" w:sz="0" w:space="0" w:color="auto"/>
        <w:right w:val="none" w:sz="0" w:space="0" w:color="auto"/>
      </w:divBdr>
    </w:div>
    <w:div w:id="2022462877">
      <w:bodyDiv w:val="1"/>
      <w:marLeft w:val="0"/>
      <w:marRight w:val="0"/>
      <w:marTop w:val="0"/>
      <w:marBottom w:val="0"/>
      <w:divBdr>
        <w:top w:val="none" w:sz="0" w:space="0" w:color="auto"/>
        <w:left w:val="none" w:sz="0" w:space="0" w:color="auto"/>
        <w:bottom w:val="none" w:sz="0" w:space="0" w:color="auto"/>
        <w:right w:val="none" w:sz="0" w:space="0" w:color="auto"/>
      </w:divBdr>
    </w:div>
    <w:div w:id="2022468183">
      <w:bodyDiv w:val="1"/>
      <w:marLeft w:val="0"/>
      <w:marRight w:val="0"/>
      <w:marTop w:val="0"/>
      <w:marBottom w:val="0"/>
      <w:divBdr>
        <w:top w:val="none" w:sz="0" w:space="0" w:color="auto"/>
        <w:left w:val="none" w:sz="0" w:space="0" w:color="auto"/>
        <w:bottom w:val="none" w:sz="0" w:space="0" w:color="auto"/>
        <w:right w:val="none" w:sz="0" w:space="0" w:color="auto"/>
      </w:divBdr>
    </w:div>
    <w:div w:id="2022471151">
      <w:bodyDiv w:val="1"/>
      <w:marLeft w:val="0"/>
      <w:marRight w:val="0"/>
      <w:marTop w:val="0"/>
      <w:marBottom w:val="0"/>
      <w:divBdr>
        <w:top w:val="none" w:sz="0" w:space="0" w:color="auto"/>
        <w:left w:val="none" w:sz="0" w:space="0" w:color="auto"/>
        <w:bottom w:val="none" w:sz="0" w:space="0" w:color="auto"/>
        <w:right w:val="none" w:sz="0" w:space="0" w:color="auto"/>
      </w:divBdr>
    </w:div>
    <w:div w:id="2022662246">
      <w:bodyDiv w:val="1"/>
      <w:marLeft w:val="0"/>
      <w:marRight w:val="0"/>
      <w:marTop w:val="0"/>
      <w:marBottom w:val="0"/>
      <w:divBdr>
        <w:top w:val="none" w:sz="0" w:space="0" w:color="auto"/>
        <w:left w:val="none" w:sz="0" w:space="0" w:color="auto"/>
        <w:bottom w:val="none" w:sz="0" w:space="0" w:color="auto"/>
        <w:right w:val="none" w:sz="0" w:space="0" w:color="auto"/>
      </w:divBdr>
    </w:div>
    <w:div w:id="2022705364">
      <w:bodyDiv w:val="1"/>
      <w:marLeft w:val="0"/>
      <w:marRight w:val="0"/>
      <w:marTop w:val="0"/>
      <w:marBottom w:val="0"/>
      <w:divBdr>
        <w:top w:val="none" w:sz="0" w:space="0" w:color="auto"/>
        <w:left w:val="none" w:sz="0" w:space="0" w:color="auto"/>
        <w:bottom w:val="none" w:sz="0" w:space="0" w:color="auto"/>
        <w:right w:val="none" w:sz="0" w:space="0" w:color="auto"/>
      </w:divBdr>
    </w:div>
    <w:div w:id="2022776451">
      <w:bodyDiv w:val="1"/>
      <w:marLeft w:val="0"/>
      <w:marRight w:val="0"/>
      <w:marTop w:val="0"/>
      <w:marBottom w:val="0"/>
      <w:divBdr>
        <w:top w:val="none" w:sz="0" w:space="0" w:color="auto"/>
        <w:left w:val="none" w:sz="0" w:space="0" w:color="auto"/>
        <w:bottom w:val="none" w:sz="0" w:space="0" w:color="auto"/>
        <w:right w:val="none" w:sz="0" w:space="0" w:color="auto"/>
      </w:divBdr>
    </w:div>
    <w:div w:id="2023124875">
      <w:bodyDiv w:val="1"/>
      <w:marLeft w:val="0"/>
      <w:marRight w:val="0"/>
      <w:marTop w:val="0"/>
      <w:marBottom w:val="0"/>
      <w:divBdr>
        <w:top w:val="none" w:sz="0" w:space="0" w:color="auto"/>
        <w:left w:val="none" w:sz="0" w:space="0" w:color="auto"/>
        <w:bottom w:val="none" w:sz="0" w:space="0" w:color="auto"/>
        <w:right w:val="none" w:sz="0" w:space="0" w:color="auto"/>
      </w:divBdr>
    </w:div>
    <w:div w:id="2023892412">
      <w:bodyDiv w:val="1"/>
      <w:marLeft w:val="0"/>
      <w:marRight w:val="0"/>
      <w:marTop w:val="0"/>
      <w:marBottom w:val="0"/>
      <w:divBdr>
        <w:top w:val="none" w:sz="0" w:space="0" w:color="auto"/>
        <w:left w:val="none" w:sz="0" w:space="0" w:color="auto"/>
        <w:bottom w:val="none" w:sz="0" w:space="0" w:color="auto"/>
        <w:right w:val="none" w:sz="0" w:space="0" w:color="auto"/>
      </w:divBdr>
    </w:div>
    <w:div w:id="2023966632">
      <w:bodyDiv w:val="1"/>
      <w:marLeft w:val="0"/>
      <w:marRight w:val="0"/>
      <w:marTop w:val="0"/>
      <w:marBottom w:val="0"/>
      <w:divBdr>
        <w:top w:val="none" w:sz="0" w:space="0" w:color="auto"/>
        <w:left w:val="none" w:sz="0" w:space="0" w:color="auto"/>
        <w:bottom w:val="none" w:sz="0" w:space="0" w:color="auto"/>
        <w:right w:val="none" w:sz="0" w:space="0" w:color="auto"/>
      </w:divBdr>
    </w:div>
    <w:div w:id="2024041588">
      <w:bodyDiv w:val="1"/>
      <w:marLeft w:val="0"/>
      <w:marRight w:val="0"/>
      <w:marTop w:val="0"/>
      <w:marBottom w:val="0"/>
      <w:divBdr>
        <w:top w:val="none" w:sz="0" w:space="0" w:color="auto"/>
        <w:left w:val="none" w:sz="0" w:space="0" w:color="auto"/>
        <w:bottom w:val="none" w:sz="0" w:space="0" w:color="auto"/>
        <w:right w:val="none" w:sz="0" w:space="0" w:color="auto"/>
      </w:divBdr>
    </w:div>
    <w:div w:id="2024085183">
      <w:bodyDiv w:val="1"/>
      <w:marLeft w:val="0"/>
      <w:marRight w:val="0"/>
      <w:marTop w:val="0"/>
      <w:marBottom w:val="0"/>
      <w:divBdr>
        <w:top w:val="none" w:sz="0" w:space="0" w:color="auto"/>
        <w:left w:val="none" w:sz="0" w:space="0" w:color="auto"/>
        <w:bottom w:val="none" w:sz="0" w:space="0" w:color="auto"/>
        <w:right w:val="none" w:sz="0" w:space="0" w:color="auto"/>
      </w:divBdr>
    </w:div>
    <w:div w:id="2024168781">
      <w:bodyDiv w:val="1"/>
      <w:marLeft w:val="0"/>
      <w:marRight w:val="0"/>
      <w:marTop w:val="0"/>
      <w:marBottom w:val="0"/>
      <w:divBdr>
        <w:top w:val="none" w:sz="0" w:space="0" w:color="auto"/>
        <w:left w:val="none" w:sz="0" w:space="0" w:color="auto"/>
        <w:bottom w:val="none" w:sz="0" w:space="0" w:color="auto"/>
        <w:right w:val="none" w:sz="0" w:space="0" w:color="auto"/>
      </w:divBdr>
    </w:div>
    <w:div w:id="2024431219">
      <w:bodyDiv w:val="1"/>
      <w:marLeft w:val="0"/>
      <w:marRight w:val="0"/>
      <w:marTop w:val="0"/>
      <w:marBottom w:val="0"/>
      <w:divBdr>
        <w:top w:val="none" w:sz="0" w:space="0" w:color="auto"/>
        <w:left w:val="none" w:sz="0" w:space="0" w:color="auto"/>
        <w:bottom w:val="none" w:sz="0" w:space="0" w:color="auto"/>
        <w:right w:val="none" w:sz="0" w:space="0" w:color="auto"/>
      </w:divBdr>
    </w:div>
    <w:div w:id="2024744465">
      <w:bodyDiv w:val="1"/>
      <w:marLeft w:val="0"/>
      <w:marRight w:val="0"/>
      <w:marTop w:val="0"/>
      <w:marBottom w:val="0"/>
      <w:divBdr>
        <w:top w:val="none" w:sz="0" w:space="0" w:color="auto"/>
        <w:left w:val="none" w:sz="0" w:space="0" w:color="auto"/>
        <w:bottom w:val="none" w:sz="0" w:space="0" w:color="auto"/>
        <w:right w:val="none" w:sz="0" w:space="0" w:color="auto"/>
      </w:divBdr>
    </w:div>
    <w:div w:id="2025278617">
      <w:bodyDiv w:val="1"/>
      <w:marLeft w:val="0"/>
      <w:marRight w:val="0"/>
      <w:marTop w:val="0"/>
      <w:marBottom w:val="0"/>
      <w:divBdr>
        <w:top w:val="none" w:sz="0" w:space="0" w:color="auto"/>
        <w:left w:val="none" w:sz="0" w:space="0" w:color="auto"/>
        <w:bottom w:val="none" w:sz="0" w:space="0" w:color="auto"/>
        <w:right w:val="none" w:sz="0" w:space="0" w:color="auto"/>
      </w:divBdr>
    </w:div>
    <w:div w:id="2025328679">
      <w:bodyDiv w:val="1"/>
      <w:marLeft w:val="0"/>
      <w:marRight w:val="0"/>
      <w:marTop w:val="0"/>
      <w:marBottom w:val="0"/>
      <w:divBdr>
        <w:top w:val="none" w:sz="0" w:space="0" w:color="auto"/>
        <w:left w:val="none" w:sz="0" w:space="0" w:color="auto"/>
        <w:bottom w:val="none" w:sz="0" w:space="0" w:color="auto"/>
        <w:right w:val="none" w:sz="0" w:space="0" w:color="auto"/>
      </w:divBdr>
    </w:div>
    <w:div w:id="2025471774">
      <w:bodyDiv w:val="1"/>
      <w:marLeft w:val="0"/>
      <w:marRight w:val="0"/>
      <w:marTop w:val="0"/>
      <w:marBottom w:val="0"/>
      <w:divBdr>
        <w:top w:val="none" w:sz="0" w:space="0" w:color="auto"/>
        <w:left w:val="none" w:sz="0" w:space="0" w:color="auto"/>
        <w:bottom w:val="none" w:sz="0" w:space="0" w:color="auto"/>
        <w:right w:val="none" w:sz="0" w:space="0" w:color="auto"/>
      </w:divBdr>
    </w:div>
    <w:div w:id="2025980152">
      <w:bodyDiv w:val="1"/>
      <w:marLeft w:val="0"/>
      <w:marRight w:val="0"/>
      <w:marTop w:val="0"/>
      <w:marBottom w:val="0"/>
      <w:divBdr>
        <w:top w:val="none" w:sz="0" w:space="0" w:color="auto"/>
        <w:left w:val="none" w:sz="0" w:space="0" w:color="auto"/>
        <w:bottom w:val="none" w:sz="0" w:space="0" w:color="auto"/>
        <w:right w:val="none" w:sz="0" w:space="0" w:color="auto"/>
      </w:divBdr>
    </w:div>
    <w:div w:id="2026125352">
      <w:bodyDiv w:val="1"/>
      <w:marLeft w:val="0"/>
      <w:marRight w:val="0"/>
      <w:marTop w:val="0"/>
      <w:marBottom w:val="0"/>
      <w:divBdr>
        <w:top w:val="none" w:sz="0" w:space="0" w:color="auto"/>
        <w:left w:val="none" w:sz="0" w:space="0" w:color="auto"/>
        <w:bottom w:val="none" w:sz="0" w:space="0" w:color="auto"/>
        <w:right w:val="none" w:sz="0" w:space="0" w:color="auto"/>
      </w:divBdr>
    </w:div>
    <w:div w:id="2026326397">
      <w:bodyDiv w:val="1"/>
      <w:marLeft w:val="0"/>
      <w:marRight w:val="0"/>
      <w:marTop w:val="0"/>
      <w:marBottom w:val="0"/>
      <w:divBdr>
        <w:top w:val="none" w:sz="0" w:space="0" w:color="auto"/>
        <w:left w:val="none" w:sz="0" w:space="0" w:color="auto"/>
        <w:bottom w:val="none" w:sz="0" w:space="0" w:color="auto"/>
        <w:right w:val="none" w:sz="0" w:space="0" w:color="auto"/>
      </w:divBdr>
    </w:div>
    <w:div w:id="2026403361">
      <w:bodyDiv w:val="1"/>
      <w:marLeft w:val="0"/>
      <w:marRight w:val="0"/>
      <w:marTop w:val="0"/>
      <w:marBottom w:val="0"/>
      <w:divBdr>
        <w:top w:val="none" w:sz="0" w:space="0" w:color="auto"/>
        <w:left w:val="none" w:sz="0" w:space="0" w:color="auto"/>
        <w:bottom w:val="none" w:sz="0" w:space="0" w:color="auto"/>
        <w:right w:val="none" w:sz="0" w:space="0" w:color="auto"/>
      </w:divBdr>
    </w:div>
    <w:div w:id="2026636465">
      <w:bodyDiv w:val="1"/>
      <w:marLeft w:val="0"/>
      <w:marRight w:val="0"/>
      <w:marTop w:val="0"/>
      <w:marBottom w:val="0"/>
      <w:divBdr>
        <w:top w:val="none" w:sz="0" w:space="0" w:color="auto"/>
        <w:left w:val="none" w:sz="0" w:space="0" w:color="auto"/>
        <w:bottom w:val="none" w:sz="0" w:space="0" w:color="auto"/>
        <w:right w:val="none" w:sz="0" w:space="0" w:color="auto"/>
      </w:divBdr>
    </w:div>
    <w:div w:id="2026707157">
      <w:bodyDiv w:val="1"/>
      <w:marLeft w:val="0"/>
      <w:marRight w:val="0"/>
      <w:marTop w:val="0"/>
      <w:marBottom w:val="0"/>
      <w:divBdr>
        <w:top w:val="none" w:sz="0" w:space="0" w:color="auto"/>
        <w:left w:val="none" w:sz="0" w:space="0" w:color="auto"/>
        <w:bottom w:val="none" w:sz="0" w:space="0" w:color="auto"/>
        <w:right w:val="none" w:sz="0" w:space="0" w:color="auto"/>
      </w:divBdr>
    </w:div>
    <w:div w:id="2026789422">
      <w:bodyDiv w:val="1"/>
      <w:marLeft w:val="0"/>
      <w:marRight w:val="0"/>
      <w:marTop w:val="0"/>
      <w:marBottom w:val="0"/>
      <w:divBdr>
        <w:top w:val="none" w:sz="0" w:space="0" w:color="auto"/>
        <w:left w:val="none" w:sz="0" w:space="0" w:color="auto"/>
        <w:bottom w:val="none" w:sz="0" w:space="0" w:color="auto"/>
        <w:right w:val="none" w:sz="0" w:space="0" w:color="auto"/>
      </w:divBdr>
    </w:div>
    <w:div w:id="2027051976">
      <w:bodyDiv w:val="1"/>
      <w:marLeft w:val="0"/>
      <w:marRight w:val="0"/>
      <w:marTop w:val="0"/>
      <w:marBottom w:val="0"/>
      <w:divBdr>
        <w:top w:val="none" w:sz="0" w:space="0" w:color="auto"/>
        <w:left w:val="none" w:sz="0" w:space="0" w:color="auto"/>
        <w:bottom w:val="none" w:sz="0" w:space="0" w:color="auto"/>
        <w:right w:val="none" w:sz="0" w:space="0" w:color="auto"/>
      </w:divBdr>
    </w:div>
    <w:div w:id="2027098793">
      <w:bodyDiv w:val="1"/>
      <w:marLeft w:val="0"/>
      <w:marRight w:val="0"/>
      <w:marTop w:val="0"/>
      <w:marBottom w:val="0"/>
      <w:divBdr>
        <w:top w:val="none" w:sz="0" w:space="0" w:color="auto"/>
        <w:left w:val="none" w:sz="0" w:space="0" w:color="auto"/>
        <w:bottom w:val="none" w:sz="0" w:space="0" w:color="auto"/>
        <w:right w:val="none" w:sz="0" w:space="0" w:color="auto"/>
      </w:divBdr>
    </w:div>
    <w:div w:id="2027437690">
      <w:bodyDiv w:val="1"/>
      <w:marLeft w:val="0"/>
      <w:marRight w:val="0"/>
      <w:marTop w:val="0"/>
      <w:marBottom w:val="0"/>
      <w:divBdr>
        <w:top w:val="none" w:sz="0" w:space="0" w:color="auto"/>
        <w:left w:val="none" w:sz="0" w:space="0" w:color="auto"/>
        <w:bottom w:val="none" w:sz="0" w:space="0" w:color="auto"/>
        <w:right w:val="none" w:sz="0" w:space="0" w:color="auto"/>
      </w:divBdr>
    </w:div>
    <w:div w:id="2027437833">
      <w:bodyDiv w:val="1"/>
      <w:marLeft w:val="0"/>
      <w:marRight w:val="0"/>
      <w:marTop w:val="0"/>
      <w:marBottom w:val="0"/>
      <w:divBdr>
        <w:top w:val="none" w:sz="0" w:space="0" w:color="auto"/>
        <w:left w:val="none" w:sz="0" w:space="0" w:color="auto"/>
        <w:bottom w:val="none" w:sz="0" w:space="0" w:color="auto"/>
        <w:right w:val="none" w:sz="0" w:space="0" w:color="auto"/>
      </w:divBdr>
    </w:div>
    <w:div w:id="2027708118">
      <w:bodyDiv w:val="1"/>
      <w:marLeft w:val="0"/>
      <w:marRight w:val="0"/>
      <w:marTop w:val="0"/>
      <w:marBottom w:val="0"/>
      <w:divBdr>
        <w:top w:val="none" w:sz="0" w:space="0" w:color="auto"/>
        <w:left w:val="none" w:sz="0" w:space="0" w:color="auto"/>
        <w:bottom w:val="none" w:sz="0" w:space="0" w:color="auto"/>
        <w:right w:val="none" w:sz="0" w:space="0" w:color="auto"/>
      </w:divBdr>
    </w:div>
    <w:div w:id="2027709111">
      <w:bodyDiv w:val="1"/>
      <w:marLeft w:val="0"/>
      <w:marRight w:val="0"/>
      <w:marTop w:val="0"/>
      <w:marBottom w:val="0"/>
      <w:divBdr>
        <w:top w:val="none" w:sz="0" w:space="0" w:color="auto"/>
        <w:left w:val="none" w:sz="0" w:space="0" w:color="auto"/>
        <w:bottom w:val="none" w:sz="0" w:space="0" w:color="auto"/>
        <w:right w:val="none" w:sz="0" w:space="0" w:color="auto"/>
      </w:divBdr>
    </w:div>
    <w:div w:id="2027781759">
      <w:bodyDiv w:val="1"/>
      <w:marLeft w:val="0"/>
      <w:marRight w:val="0"/>
      <w:marTop w:val="0"/>
      <w:marBottom w:val="0"/>
      <w:divBdr>
        <w:top w:val="none" w:sz="0" w:space="0" w:color="auto"/>
        <w:left w:val="none" w:sz="0" w:space="0" w:color="auto"/>
        <w:bottom w:val="none" w:sz="0" w:space="0" w:color="auto"/>
        <w:right w:val="none" w:sz="0" w:space="0" w:color="auto"/>
      </w:divBdr>
    </w:div>
    <w:div w:id="2027977429">
      <w:bodyDiv w:val="1"/>
      <w:marLeft w:val="0"/>
      <w:marRight w:val="0"/>
      <w:marTop w:val="0"/>
      <w:marBottom w:val="0"/>
      <w:divBdr>
        <w:top w:val="none" w:sz="0" w:space="0" w:color="auto"/>
        <w:left w:val="none" w:sz="0" w:space="0" w:color="auto"/>
        <w:bottom w:val="none" w:sz="0" w:space="0" w:color="auto"/>
        <w:right w:val="none" w:sz="0" w:space="0" w:color="auto"/>
      </w:divBdr>
    </w:div>
    <w:div w:id="2028209838">
      <w:bodyDiv w:val="1"/>
      <w:marLeft w:val="0"/>
      <w:marRight w:val="0"/>
      <w:marTop w:val="0"/>
      <w:marBottom w:val="0"/>
      <w:divBdr>
        <w:top w:val="none" w:sz="0" w:space="0" w:color="auto"/>
        <w:left w:val="none" w:sz="0" w:space="0" w:color="auto"/>
        <w:bottom w:val="none" w:sz="0" w:space="0" w:color="auto"/>
        <w:right w:val="none" w:sz="0" w:space="0" w:color="auto"/>
      </w:divBdr>
    </w:div>
    <w:div w:id="2028213531">
      <w:bodyDiv w:val="1"/>
      <w:marLeft w:val="0"/>
      <w:marRight w:val="0"/>
      <w:marTop w:val="0"/>
      <w:marBottom w:val="0"/>
      <w:divBdr>
        <w:top w:val="none" w:sz="0" w:space="0" w:color="auto"/>
        <w:left w:val="none" w:sz="0" w:space="0" w:color="auto"/>
        <w:bottom w:val="none" w:sz="0" w:space="0" w:color="auto"/>
        <w:right w:val="none" w:sz="0" w:space="0" w:color="auto"/>
      </w:divBdr>
    </w:div>
    <w:div w:id="2028633058">
      <w:bodyDiv w:val="1"/>
      <w:marLeft w:val="0"/>
      <w:marRight w:val="0"/>
      <w:marTop w:val="0"/>
      <w:marBottom w:val="0"/>
      <w:divBdr>
        <w:top w:val="none" w:sz="0" w:space="0" w:color="auto"/>
        <w:left w:val="none" w:sz="0" w:space="0" w:color="auto"/>
        <w:bottom w:val="none" w:sz="0" w:space="0" w:color="auto"/>
        <w:right w:val="none" w:sz="0" w:space="0" w:color="auto"/>
      </w:divBdr>
    </w:div>
    <w:div w:id="2029064501">
      <w:bodyDiv w:val="1"/>
      <w:marLeft w:val="0"/>
      <w:marRight w:val="0"/>
      <w:marTop w:val="0"/>
      <w:marBottom w:val="0"/>
      <w:divBdr>
        <w:top w:val="none" w:sz="0" w:space="0" w:color="auto"/>
        <w:left w:val="none" w:sz="0" w:space="0" w:color="auto"/>
        <w:bottom w:val="none" w:sz="0" w:space="0" w:color="auto"/>
        <w:right w:val="none" w:sz="0" w:space="0" w:color="auto"/>
      </w:divBdr>
    </w:div>
    <w:div w:id="2029211494">
      <w:bodyDiv w:val="1"/>
      <w:marLeft w:val="0"/>
      <w:marRight w:val="0"/>
      <w:marTop w:val="0"/>
      <w:marBottom w:val="0"/>
      <w:divBdr>
        <w:top w:val="none" w:sz="0" w:space="0" w:color="auto"/>
        <w:left w:val="none" w:sz="0" w:space="0" w:color="auto"/>
        <w:bottom w:val="none" w:sz="0" w:space="0" w:color="auto"/>
        <w:right w:val="none" w:sz="0" w:space="0" w:color="auto"/>
      </w:divBdr>
    </w:div>
    <w:div w:id="2029869504">
      <w:bodyDiv w:val="1"/>
      <w:marLeft w:val="0"/>
      <w:marRight w:val="0"/>
      <w:marTop w:val="0"/>
      <w:marBottom w:val="0"/>
      <w:divBdr>
        <w:top w:val="none" w:sz="0" w:space="0" w:color="auto"/>
        <w:left w:val="none" w:sz="0" w:space="0" w:color="auto"/>
        <w:bottom w:val="none" w:sz="0" w:space="0" w:color="auto"/>
        <w:right w:val="none" w:sz="0" w:space="0" w:color="auto"/>
      </w:divBdr>
    </w:div>
    <w:div w:id="2030136166">
      <w:bodyDiv w:val="1"/>
      <w:marLeft w:val="0"/>
      <w:marRight w:val="0"/>
      <w:marTop w:val="0"/>
      <w:marBottom w:val="0"/>
      <w:divBdr>
        <w:top w:val="none" w:sz="0" w:space="0" w:color="auto"/>
        <w:left w:val="none" w:sz="0" w:space="0" w:color="auto"/>
        <w:bottom w:val="none" w:sz="0" w:space="0" w:color="auto"/>
        <w:right w:val="none" w:sz="0" w:space="0" w:color="auto"/>
      </w:divBdr>
    </w:div>
    <w:div w:id="2030255868">
      <w:bodyDiv w:val="1"/>
      <w:marLeft w:val="0"/>
      <w:marRight w:val="0"/>
      <w:marTop w:val="0"/>
      <w:marBottom w:val="0"/>
      <w:divBdr>
        <w:top w:val="none" w:sz="0" w:space="0" w:color="auto"/>
        <w:left w:val="none" w:sz="0" w:space="0" w:color="auto"/>
        <w:bottom w:val="none" w:sz="0" w:space="0" w:color="auto"/>
        <w:right w:val="none" w:sz="0" w:space="0" w:color="auto"/>
      </w:divBdr>
    </w:div>
    <w:div w:id="2030325437">
      <w:bodyDiv w:val="1"/>
      <w:marLeft w:val="0"/>
      <w:marRight w:val="0"/>
      <w:marTop w:val="0"/>
      <w:marBottom w:val="0"/>
      <w:divBdr>
        <w:top w:val="none" w:sz="0" w:space="0" w:color="auto"/>
        <w:left w:val="none" w:sz="0" w:space="0" w:color="auto"/>
        <w:bottom w:val="none" w:sz="0" w:space="0" w:color="auto"/>
        <w:right w:val="none" w:sz="0" w:space="0" w:color="auto"/>
      </w:divBdr>
    </w:div>
    <w:div w:id="2030370997">
      <w:bodyDiv w:val="1"/>
      <w:marLeft w:val="0"/>
      <w:marRight w:val="0"/>
      <w:marTop w:val="0"/>
      <w:marBottom w:val="0"/>
      <w:divBdr>
        <w:top w:val="none" w:sz="0" w:space="0" w:color="auto"/>
        <w:left w:val="none" w:sz="0" w:space="0" w:color="auto"/>
        <w:bottom w:val="none" w:sz="0" w:space="0" w:color="auto"/>
        <w:right w:val="none" w:sz="0" w:space="0" w:color="auto"/>
      </w:divBdr>
    </w:div>
    <w:div w:id="2030522048">
      <w:bodyDiv w:val="1"/>
      <w:marLeft w:val="0"/>
      <w:marRight w:val="0"/>
      <w:marTop w:val="0"/>
      <w:marBottom w:val="0"/>
      <w:divBdr>
        <w:top w:val="none" w:sz="0" w:space="0" w:color="auto"/>
        <w:left w:val="none" w:sz="0" w:space="0" w:color="auto"/>
        <w:bottom w:val="none" w:sz="0" w:space="0" w:color="auto"/>
        <w:right w:val="none" w:sz="0" w:space="0" w:color="auto"/>
      </w:divBdr>
    </w:div>
    <w:div w:id="2030523132">
      <w:bodyDiv w:val="1"/>
      <w:marLeft w:val="0"/>
      <w:marRight w:val="0"/>
      <w:marTop w:val="0"/>
      <w:marBottom w:val="0"/>
      <w:divBdr>
        <w:top w:val="none" w:sz="0" w:space="0" w:color="auto"/>
        <w:left w:val="none" w:sz="0" w:space="0" w:color="auto"/>
        <w:bottom w:val="none" w:sz="0" w:space="0" w:color="auto"/>
        <w:right w:val="none" w:sz="0" w:space="0" w:color="auto"/>
      </w:divBdr>
    </w:div>
    <w:div w:id="2030596849">
      <w:bodyDiv w:val="1"/>
      <w:marLeft w:val="0"/>
      <w:marRight w:val="0"/>
      <w:marTop w:val="0"/>
      <w:marBottom w:val="0"/>
      <w:divBdr>
        <w:top w:val="none" w:sz="0" w:space="0" w:color="auto"/>
        <w:left w:val="none" w:sz="0" w:space="0" w:color="auto"/>
        <w:bottom w:val="none" w:sz="0" w:space="0" w:color="auto"/>
        <w:right w:val="none" w:sz="0" w:space="0" w:color="auto"/>
      </w:divBdr>
    </w:div>
    <w:div w:id="2030720033">
      <w:bodyDiv w:val="1"/>
      <w:marLeft w:val="0"/>
      <w:marRight w:val="0"/>
      <w:marTop w:val="0"/>
      <w:marBottom w:val="0"/>
      <w:divBdr>
        <w:top w:val="none" w:sz="0" w:space="0" w:color="auto"/>
        <w:left w:val="none" w:sz="0" w:space="0" w:color="auto"/>
        <w:bottom w:val="none" w:sz="0" w:space="0" w:color="auto"/>
        <w:right w:val="none" w:sz="0" w:space="0" w:color="auto"/>
      </w:divBdr>
    </w:div>
    <w:div w:id="2030796615">
      <w:bodyDiv w:val="1"/>
      <w:marLeft w:val="0"/>
      <w:marRight w:val="0"/>
      <w:marTop w:val="0"/>
      <w:marBottom w:val="0"/>
      <w:divBdr>
        <w:top w:val="none" w:sz="0" w:space="0" w:color="auto"/>
        <w:left w:val="none" w:sz="0" w:space="0" w:color="auto"/>
        <w:bottom w:val="none" w:sz="0" w:space="0" w:color="auto"/>
        <w:right w:val="none" w:sz="0" w:space="0" w:color="auto"/>
      </w:divBdr>
    </w:div>
    <w:div w:id="2030905188">
      <w:bodyDiv w:val="1"/>
      <w:marLeft w:val="0"/>
      <w:marRight w:val="0"/>
      <w:marTop w:val="0"/>
      <w:marBottom w:val="0"/>
      <w:divBdr>
        <w:top w:val="none" w:sz="0" w:space="0" w:color="auto"/>
        <w:left w:val="none" w:sz="0" w:space="0" w:color="auto"/>
        <w:bottom w:val="none" w:sz="0" w:space="0" w:color="auto"/>
        <w:right w:val="none" w:sz="0" w:space="0" w:color="auto"/>
      </w:divBdr>
    </w:div>
    <w:div w:id="2031301258">
      <w:bodyDiv w:val="1"/>
      <w:marLeft w:val="0"/>
      <w:marRight w:val="0"/>
      <w:marTop w:val="0"/>
      <w:marBottom w:val="0"/>
      <w:divBdr>
        <w:top w:val="none" w:sz="0" w:space="0" w:color="auto"/>
        <w:left w:val="none" w:sz="0" w:space="0" w:color="auto"/>
        <w:bottom w:val="none" w:sz="0" w:space="0" w:color="auto"/>
        <w:right w:val="none" w:sz="0" w:space="0" w:color="auto"/>
      </w:divBdr>
    </w:div>
    <w:div w:id="2031493514">
      <w:bodyDiv w:val="1"/>
      <w:marLeft w:val="0"/>
      <w:marRight w:val="0"/>
      <w:marTop w:val="0"/>
      <w:marBottom w:val="0"/>
      <w:divBdr>
        <w:top w:val="none" w:sz="0" w:space="0" w:color="auto"/>
        <w:left w:val="none" w:sz="0" w:space="0" w:color="auto"/>
        <w:bottom w:val="none" w:sz="0" w:space="0" w:color="auto"/>
        <w:right w:val="none" w:sz="0" w:space="0" w:color="auto"/>
      </w:divBdr>
    </w:div>
    <w:div w:id="2031566523">
      <w:bodyDiv w:val="1"/>
      <w:marLeft w:val="0"/>
      <w:marRight w:val="0"/>
      <w:marTop w:val="0"/>
      <w:marBottom w:val="0"/>
      <w:divBdr>
        <w:top w:val="none" w:sz="0" w:space="0" w:color="auto"/>
        <w:left w:val="none" w:sz="0" w:space="0" w:color="auto"/>
        <w:bottom w:val="none" w:sz="0" w:space="0" w:color="auto"/>
        <w:right w:val="none" w:sz="0" w:space="0" w:color="auto"/>
      </w:divBdr>
    </w:div>
    <w:div w:id="2031948188">
      <w:bodyDiv w:val="1"/>
      <w:marLeft w:val="0"/>
      <w:marRight w:val="0"/>
      <w:marTop w:val="0"/>
      <w:marBottom w:val="0"/>
      <w:divBdr>
        <w:top w:val="none" w:sz="0" w:space="0" w:color="auto"/>
        <w:left w:val="none" w:sz="0" w:space="0" w:color="auto"/>
        <w:bottom w:val="none" w:sz="0" w:space="0" w:color="auto"/>
        <w:right w:val="none" w:sz="0" w:space="0" w:color="auto"/>
      </w:divBdr>
    </w:div>
    <w:div w:id="2032611157">
      <w:bodyDiv w:val="1"/>
      <w:marLeft w:val="0"/>
      <w:marRight w:val="0"/>
      <w:marTop w:val="0"/>
      <w:marBottom w:val="0"/>
      <w:divBdr>
        <w:top w:val="none" w:sz="0" w:space="0" w:color="auto"/>
        <w:left w:val="none" w:sz="0" w:space="0" w:color="auto"/>
        <w:bottom w:val="none" w:sz="0" w:space="0" w:color="auto"/>
        <w:right w:val="none" w:sz="0" w:space="0" w:color="auto"/>
      </w:divBdr>
    </w:div>
    <w:div w:id="2032878131">
      <w:bodyDiv w:val="1"/>
      <w:marLeft w:val="0"/>
      <w:marRight w:val="0"/>
      <w:marTop w:val="0"/>
      <w:marBottom w:val="0"/>
      <w:divBdr>
        <w:top w:val="none" w:sz="0" w:space="0" w:color="auto"/>
        <w:left w:val="none" w:sz="0" w:space="0" w:color="auto"/>
        <w:bottom w:val="none" w:sz="0" w:space="0" w:color="auto"/>
        <w:right w:val="none" w:sz="0" w:space="0" w:color="auto"/>
      </w:divBdr>
    </w:div>
    <w:div w:id="2032878474">
      <w:bodyDiv w:val="1"/>
      <w:marLeft w:val="0"/>
      <w:marRight w:val="0"/>
      <w:marTop w:val="0"/>
      <w:marBottom w:val="0"/>
      <w:divBdr>
        <w:top w:val="none" w:sz="0" w:space="0" w:color="auto"/>
        <w:left w:val="none" w:sz="0" w:space="0" w:color="auto"/>
        <w:bottom w:val="none" w:sz="0" w:space="0" w:color="auto"/>
        <w:right w:val="none" w:sz="0" w:space="0" w:color="auto"/>
      </w:divBdr>
    </w:div>
    <w:div w:id="2032950125">
      <w:bodyDiv w:val="1"/>
      <w:marLeft w:val="0"/>
      <w:marRight w:val="0"/>
      <w:marTop w:val="0"/>
      <w:marBottom w:val="0"/>
      <w:divBdr>
        <w:top w:val="none" w:sz="0" w:space="0" w:color="auto"/>
        <w:left w:val="none" w:sz="0" w:space="0" w:color="auto"/>
        <w:bottom w:val="none" w:sz="0" w:space="0" w:color="auto"/>
        <w:right w:val="none" w:sz="0" w:space="0" w:color="auto"/>
      </w:divBdr>
    </w:div>
    <w:div w:id="2032953956">
      <w:bodyDiv w:val="1"/>
      <w:marLeft w:val="0"/>
      <w:marRight w:val="0"/>
      <w:marTop w:val="0"/>
      <w:marBottom w:val="0"/>
      <w:divBdr>
        <w:top w:val="none" w:sz="0" w:space="0" w:color="auto"/>
        <w:left w:val="none" w:sz="0" w:space="0" w:color="auto"/>
        <w:bottom w:val="none" w:sz="0" w:space="0" w:color="auto"/>
        <w:right w:val="none" w:sz="0" w:space="0" w:color="auto"/>
      </w:divBdr>
    </w:div>
    <w:div w:id="2032993592">
      <w:bodyDiv w:val="1"/>
      <w:marLeft w:val="0"/>
      <w:marRight w:val="0"/>
      <w:marTop w:val="0"/>
      <w:marBottom w:val="0"/>
      <w:divBdr>
        <w:top w:val="none" w:sz="0" w:space="0" w:color="auto"/>
        <w:left w:val="none" w:sz="0" w:space="0" w:color="auto"/>
        <w:bottom w:val="none" w:sz="0" w:space="0" w:color="auto"/>
        <w:right w:val="none" w:sz="0" w:space="0" w:color="auto"/>
      </w:divBdr>
    </w:div>
    <w:div w:id="2033267320">
      <w:bodyDiv w:val="1"/>
      <w:marLeft w:val="0"/>
      <w:marRight w:val="0"/>
      <w:marTop w:val="0"/>
      <w:marBottom w:val="0"/>
      <w:divBdr>
        <w:top w:val="none" w:sz="0" w:space="0" w:color="auto"/>
        <w:left w:val="none" w:sz="0" w:space="0" w:color="auto"/>
        <w:bottom w:val="none" w:sz="0" w:space="0" w:color="auto"/>
        <w:right w:val="none" w:sz="0" w:space="0" w:color="auto"/>
      </w:divBdr>
    </w:div>
    <w:div w:id="2033338315">
      <w:bodyDiv w:val="1"/>
      <w:marLeft w:val="0"/>
      <w:marRight w:val="0"/>
      <w:marTop w:val="0"/>
      <w:marBottom w:val="0"/>
      <w:divBdr>
        <w:top w:val="none" w:sz="0" w:space="0" w:color="auto"/>
        <w:left w:val="none" w:sz="0" w:space="0" w:color="auto"/>
        <w:bottom w:val="none" w:sz="0" w:space="0" w:color="auto"/>
        <w:right w:val="none" w:sz="0" w:space="0" w:color="auto"/>
      </w:divBdr>
    </w:div>
    <w:div w:id="2033649221">
      <w:bodyDiv w:val="1"/>
      <w:marLeft w:val="0"/>
      <w:marRight w:val="0"/>
      <w:marTop w:val="0"/>
      <w:marBottom w:val="0"/>
      <w:divBdr>
        <w:top w:val="none" w:sz="0" w:space="0" w:color="auto"/>
        <w:left w:val="none" w:sz="0" w:space="0" w:color="auto"/>
        <w:bottom w:val="none" w:sz="0" w:space="0" w:color="auto"/>
        <w:right w:val="none" w:sz="0" w:space="0" w:color="auto"/>
      </w:divBdr>
    </w:div>
    <w:div w:id="2033802219">
      <w:bodyDiv w:val="1"/>
      <w:marLeft w:val="0"/>
      <w:marRight w:val="0"/>
      <w:marTop w:val="0"/>
      <w:marBottom w:val="0"/>
      <w:divBdr>
        <w:top w:val="none" w:sz="0" w:space="0" w:color="auto"/>
        <w:left w:val="none" w:sz="0" w:space="0" w:color="auto"/>
        <w:bottom w:val="none" w:sz="0" w:space="0" w:color="auto"/>
        <w:right w:val="none" w:sz="0" w:space="0" w:color="auto"/>
      </w:divBdr>
    </w:div>
    <w:div w:id="2034719279">
      <w:bodyDiv w:val="1"/>
      <w:marLeft w:val="0"/>
      <w:marRight w:val="0"/>
      <w:marTop w:val="0"/>
      <w:marBottom w:val="0"/>
      <w:divBdr>
        <w:top w:val="none" w:sz="0" w:space="0" w:color="auto"/>
        <w:left w:val="none" w:sz="0" w:space="0" w:color="auto"/>
        <w:bottom w:val="none" w:sz="0" w:space="0" w:color="auto"/>
        <w:right w:val="none" w:sz="0" w:space="0" w:color="auto"/>
      </w:divBdr>
    </w:div>
    <w:div w:id="2035037604">
      <w:bodyDiv w:val="1"/>
      <w:marLeft w:val="0"/>
      <w:marRight w:val="0"/>
      <w:marTop w:val="0"/>
      <w:marBottom w:val="0"/>
      <w:divBdr>
        <w:top w:val="none" w:sz="0" w:space="0" w:color="auto"/>
        <w:left w:val="none" w:sz="0" w:space="0" w:color="auto"/>
        <w:bottom w:val="none" w:sz="0" w:space="0" w:color="auto"/>
        <w:right w:val="none" w:sz="0" w:space="0" w:color="auto"/>
      </w:divBdr>
    </w:div>
    <w:div w:id="2035644048">
      <w:bodyDiv w:val="1"/>
      <w:marLeft w:val="0"/>
      <w:marRight w:val="0"/>
      <w:marTop w:val="0"/>
      <w:marBottom w:val="0"/>
      <w:divBdr>
        <w:top w:val="none" w:sz="0" w:space="0" w:color="auto"/>
        <w:left w:val="none" w:sz="0" w:space="0" w:color="auto"/>
        <w:bottom w:val="none" w:sz="0" w:space="0" w:color="auto"/>
        <w:right w:val="none" w:sz="0" w:space="0" w:color="auto"/>
      </w:divBdr>
    </w:div>
    <w:div w:id="2035644183">
      <w:bodyDiv w:val="1"/>
      <w:marLeft w:val="0"/>
      <w:marRight w:val="0"/>
      <w:marTop w:val="0"/>
      <w:marBottom w:val="0"/>
      <w:divBdr>
        <w:top w:val="none" w:sz="0" w:space="0" w:color="auto"/>
        <w:left w:val="none" w:sz="0" w:space="0" w:color="auto"/>
        <w:bottom w:val="none" w:sz="0" w:space="0" w:color="auto"/>
        <w:right w:val="none" w:sz="0" w:space="0" w:color="auto"/>
      </w:divBdr>
    </w:div>
    <w:div w:id="2035691684">
      <w:bodyDiv w:val="1"/>
      <w:marLeft w:val="0"/>
      <w:marRight w:val="0"/>
      <w:marTop w:val="0"/>
      <w:marBottom w:val="0"/>
      <w:divBdr>
        <w:top w:val="none" w:sz="0" w:space="0" w:color="auto"/>
        <w:left w:val="none" w:sz="0" w:space="0" w:color="auto"/>
        <w:bottom w:val="none" w:sz="0" w:space="0" w:color="auto"/>
        <w:right w:val="none" w:sz="0" w:space="0" w:color="auto"/>
      </w:divBdr>
    </w:div>
    <w:div w:id="2035764547">
      <w:bodyDiv w:val="1"/>
      <w:marLeft w:val="0"/>
      <w:marRight w:val="0"/>
      <w:marTop w:val="0"/>
      <w:marBottom w:val="0"/>
      <w:divBdr>
        <w:top w:val="none" w:sz="0" w:space="0" w:color="auto"/>
        <w:left w:val="none" w:sz="0" w:space="0" w:color="auto"/>
        <w:bottom w:val="none" w:sz="0" w:space="0" w:color="auto"/>
        <w:right w:val="none" w:sz="0" w:space="0" w:color="auto"/>
      </w:divBdr>
    </w:div>
    <w:div w:id="2036342693">
      <w:bodyDiv w:val="1"/>
      <w:marLeft w:val="0"/>
      <w:marRight w:val="0"/>
      <w:marTop w:val="0"/>
      <w:marBottom w:val="0"/>
      <w:divBdr>
        <w:top w:val="none" w:sz="0" w:space="0" w:color="auto"/>
        <w:left w:val="none" w:sz="0" w:space="0" w:color="auto"/>
        <w:bottom w:val="none" w:sz="0" w:space="0" w:color="auto"/>
        <w:right w:val="none" w:sz="0" w:space="0" w:color="auto"/>
      </w:divBdr>
    </w:div>
    <w:div w:id="2036416480">
      <w:bodyDiv w:val="1"/>
      <w:marLeft w:val="0"/>
      <w:marRight w:val="0"/>
      <w:marTop w:val="0"/>
      <w:marBottom w:val="0"/>
      <w:divBdr>
        <w:top w:val="none" w:sz="0" w:space="0" w:color="auto"/>
        <w:left w:val="none" w:sz="0" w:space="0" w:color="auto"/>
        <w:bottom w:val="none" w:sz="0" w:space="0" w:color="auto"/>
        <w:right w:val="none" w:sz="0" w:space="0" w:color="auto"/>
      </w:divBdr>
    </w:div>
    <w:div w:id="2036423357">
      <w:bodyDiv w:val="1"/>
      <w:marLeft w:val="0"/>
      <w:marRight w:val="0"/>
      <w:marTop w:val="0"/>
      <w:marBottom w:val="0"/>
      <w:divBdr>
        <w:top w:val="none" w:sz="0" w:space="0" w:color="auto"/>
        <w:left w:val="none" w:sz="0" w:space="0" w:color="auto"/>
        <w:bottom w:val="none" w:sz="0" w:space="0" w:color="auto"/>
        <w:right w:val="none" w:sz="0" w:space="0" w:color="auto"/>
      </w:divBdr>
    </w:div>
    <w:div w:id="2037004563">
      <w:bodyDiv w:val="1"/>
      <w:marLeft w:val="0"/>
      <w:marRight w:val="0"/>
      <w:marTop w:val="0"/>
      <w:marBottom w:val="0"/>
      <w:divBdr>
        <w:top w:val="none" w:sz="0" w:space="0" w:color="auto"/>
        <w:left w:val="none" w:sz="0" w:space="0" w:color="auto"/>
        <w:bottom w:val="none" w:sz="0" w:space="0" w:color="auto"/>
        <w:right w:val="none" w:sz="0" w:space="0" w:color="auto"/>
      </w:divBdr>
    </w:div>
    <w:div w:id="2037122031">
      <w:bodyDiv w:val="1"/>
      <w:marLeft w:val="0"/>
      <w:marRight w:val="0"/>
      <w:marTop w:val="0"/>
      <w:marBottom w:val="0"/>
      <w:divBdr>
        <w:top w:val="none" w:sz="0" w:space="0" w:color="auto"/>
        <w:left w:val="none" w:sz="0" w:space="0" w:color="auto"/>
        <w:bottom w:val="none" w:sz="0" w:space="0" w:color="auto"/>
        <w:right w:val="none" w:sz="0" w:space="0" w:color="auto"/>
      </w:divBdr>
    </w:div>
    <w:div w:id="2037193469">
      <w:bodyDiv w:val="1"/>
      <w:marLeft w:val="0"/>
      <w:marRight w:val="0"/>
      <w:marTop w:val="0"/>
      <w:marBottom w:val="0"/>
      <w:divBdr>
        <w:top w:val="none" w:sz="0" w:space="0" w:color="auto"/>
        <w:left w:val="none" w:sz="0" w:space="0" w:color="auto"/>
        <w:bottom w:val="none" w:sz="0" w:space="0" w:color="auto"/>
        <w:right w:val="none" w:sz="0" w:space="0" w:color="auto"/>
      </w:divBdr>
    </w:div>
    <w:div w:id="2037467455">
      <w:bodyDiv w:val="1"/>
      <w:marLeft w:val="0"/>
      <w:marRight w:val="0"/>
      <w:marTop w:val="0"/>
      <w:marBottom w:val="0"/>
      <w:divBdr>
        <w:top w:val="none" w:sz="0" w:space="0" w:color="auto"/>
        <w:left w:val="none" w:sz="0" w:space="0" w:color="auto"/>
        <w:bottom w:val="none" w:sz="0" w:space="0" w:color="auto"/>
        <w:right w:val="none" w:sz="0" w:space="0" w:color="auto"/>
      </w:divBdr>
    </w:div>
    <w:div w:id="2037655451">
      <w:bodyDiv w:val="1"/>
      <w:marLeft w:val="0"/>
      <w:marRight w:val="0"/>
      <w:marTop w:val="0"/>
      <w:marBottom w:val="0"/>
      <w:divBdr>
        <w:top w:val="none" w:sz="0" w:space="0" w:color="auto"/>
        <w:left w:val="none" w:sz="0" w:space="0" w:color="auto"/>
        <w:bottom w:val="none" w:sz="0" w:space="0" w:color="auto"/>
        <w:right w:val="none" w:sz="0" w:space="0" w:color="auto"/>
      </w:divBdr>
    </w:div>
    <w:div w:id="2037728496">
      <w:bodyDiv w:val="1"/>
      <w:marLeft w:val="0"/>
      <w:marRight w:val="0"/>
      <w:marTop w:val="0"/>
      <w:marBottom w:val="0"/>
      <w:divBdr>
        <w:top w:val="none" w:sz="0" w:space="0" w:color="auto"/>
        <w:left w:val="none" w:sz="0" w:space="0" w:color="auto"/>
        <w:bottom w:val="none" w:sz="0" w:space="0" w:color="auto"/>
        <w:right w:val="none" w:sz="0" w:space="0" w:color="auto"/>
      </w:divBdr>
    </w:div>
    <w:div w:id="2038196341">
      <w:bodyDiv w:val="1"/>
      <w:marLeft w:val="0"/>
      <w:marRight w:val="0"/>
      <w:marTop w:val="0"/>
      <w:marBottom w:val="0"/>
      <w:divBdr>
        <w:top w:val="none" w:sz="0" w:space="0" w:color="auto"/>
        <w:left w:val="none" w:sz="0" w:space="0" w:color="auto"/>
        <w:bottom w:val="none" w:sz="0" w:space="0" w:color="auto"/>
        <w:right w:val="none" w:sz="0" w:space="0" w:color="auto"/>
      </w:divBdr>
    </w:div>
    <w:div w:id="2038197036">
      <w:bodyDiv w:val="1"/>
      <w:marLeft w:val="0"/>
      <w:marRight w:val="0"/>
      <w:marTop w:val="0"/>
      <w:marBottom w:val="0"/>
      <w:divBdr>
        <w:top w:val="none" w:sz="0" w:space="0" w:color="auto"/>
        <w:left w:val="none" w:sz="0" w:space="0" w:color="auto"/>
        <w:bottom w:val="none" w:sz="0" w:space="0" w:color="auto"/>
        <w:right w:val="none" w:sz="0" w:space="0" w:color="auto"/>
      </w:divBdr>
    </w:div>
    <w:div w:id="2038311604">
      <w:bodyDiv w:val="1"/>
      <w:marLeft w:val="0"/>
      <w:marRight w:val="0"/>
      <w:marTop w:val="0"/>
      <w:marBottom w:val="0"/>
      <w:divBdr>
        <w:top w:val="none" w:sz="0" w:space="0" w:color="auto"/>
        <w:left w:val="none" w:sz="0" w:space="0" w:color="auto"/>
        <w:bottom w:val="none" w:sz="0" w:space="0" w:color="auto"/>
        <w:right w:val="none" w:sz="0" w:space="0" w:color="auto"/>
      </w:divBdr>
    </w:div>
    <w:div w:id="2038462508">
      <w:bodyDiv w:val="1"/>
      <w:marLeft w:val="0"/>
      <w:marRight w:val="0"/>
      <w:marTop w:val="0"/>
      <w:marBottom w:val="0"/>
      <w:divBdr>
        <w:top w:val="none" w:sz="0" w:space="0" w:color="auto"/>
        <w:left w:val="none" w:sz="0" w:space="0" w:color="auto"/>
        <w:bottom w:val="none" w:sz="0" w:space="0" w:color="auto"/>
        <w:right w:val="none" w:sz="0" w:space="0" w:color="auto"/>
      </w:divBdr>
    </w:div>
    <w:div w:id="2038577960">
      <w:bodyDiv w:val="1"/>
      <w:marLeft w:val="0"/>
      <w:marRight w:val="0"/>
      <w:marTop w:val="0"/>
      <w:marBottom w:val="0"/>
      <w:divBdr>
        <w:top w:val="none" w:sz="0" w:space="0" w:color="auto"/>
        <w:left w:val="none" w:sz="0" w:space="0" w:color="auto"/>
        <w:bottom w:val="none" w:sz="0" w:space="0" w:color="auto"/>
        <w:right w:val="none" w:sz="0" w:space="0" w:color="auto"/>
      </w:divBdr>
    </w:div>
    <w:div w:id="2038583118">
      <w:bodyDiv w:val="1"/>
      <w:marLeft w:val="0"/>
      <w:marRight w:val="0"/>
      <w:marTop w:val="0"/>
      <w:marBottom w:val="0"/>
      <w:divBdr>
        <w:top w:val="none" w:sz="0" w:space="0" w:color="auto"/>
        <w:left w:val="none" w:sz="0" w:space="0" w:color="auto"/>
        <w:bottom w:val="none" w:sz="0" w:space="0" w:color="auto"/>
        <w:right w:val="none" w:sz="0" w:space="0" w:color="auto"/>
      </w:divBdr>
    </w:div>
    <w:div w:id="2038848851">
      <w:bodyDiv w:val="1"/>
      <w:marLeft w:val="0"/>
      <w:marRight w:val="0"/>
      <w:marTop w:val="0"/>
      <w:marBottom w:val="0"/>
      <w:divBdr>
        <w:top w:val="none" w:sz="0" w:space="0" w:color="auto"/>
        <w:left w:val="none" w:sz="0" w:space="0" w:color="auto"/>
        <w:bottom w:val="none" w:sz="0" w:space="0" w:color="auto"/>
        <w:right w:val="none" w:sz="0" w:space="0" w:color="auto"/>
      </w:divBdr>
    </w:div>
    <w:div w:id="2039118690">
      <w:bodyDiv w:val="1"/>
      <w:marLeft w:val="0"/>
      <w:marRight w:val="0"/>
      <w:marTop w:val="0"/>
      <w:marBottom w:val="0"/>
      <w:divBdr>
        <w:top w:val="none" w:sz="0" w:space="0" w:color="auto"/>
        <w:left w:val="none" w:sz="0" w:space="0" w:color="auto"/>
        <w:bottom w:val="none" w:sz="0" w:space="0" w:color="auto"/>
        <w:right w:val="none" w:sz="0" w:space="0" w:color="auto"/>
      </w:divBdr>
    </w:div>
    <w:div w:id="2039155185">
      <w:bodyDiv w:val="1"/>
      <w:marLeft w:val="0"/>
      <w:marRight w:val="0"/>
      <w:marTop w:val="0"/>
      <w:marBottom w:val="0"/>
      <w:divBdr>
        <w:top w:val="none" w:sz="0" w:space="0" w:color="auto"/>
        <w:left w:val="none" w:sz="0" w:space="0" w:color="auto"/>
        <w:bottom w:val="none" w:sz="0" w:space="0" w:color="auto"/>
        <w:right w:val="none" w:sz="0" w:space="0" w:color="auto"/>
      </w:divBdr>
    </w:div>
    <w:div w:id="2039314117">
      <w:bodyDiv w:val="1"/>
      <w:marLeft w:val="0"/>
      <w:marRight w:val="0"/>
      <w:marTop w:val="0"/>
      <w:marBottom w:val="0"/>
      <w:divBdr>
        <w:top w:val="none" w:sz="0" w:space="0" w:color="auto"/>
        <w:left w:val="none" w:sz="0" w:space="0" w:color="auto"/>
        <w:bottom w:val="none" w:sz="0" w:space="0" w:color="auto"/>
        <w:right w:val="none" w:sz="0" w:space="0" w:color="auto"/>
      </w:divBdr>
    </w:div>
    <w:div w:id="2039546510">
      <w:bodyDiv w:val="1"/>
      <w:marLeft w:val="0"/>
      <w:marRight w:val="0"/>
      <w:marTop w:val="0"/>
      <w:marBottom w:val="0"/>
      <w:divBdr>
        <w:top w:val="none" w:sz="0" w:space="0" w:color="auto"/>
        <w:left w:val="none" w:sz="0" w:space="0" w:color="auto"/>
        <w:bottom w:val="none" w:sz="0" w:space="0" w:color="auto"/>
        <w:right w:val="none" w:sz="0" w:space="0" w:color="auto"/>
      </w:divBdr>
    </w:div>
    <w:div w:id="2039774745">
      <w:bodyDiv w:val="1"/>
      <w:marLeft w:val="0"/>
      <w:marRight w:val="0"/>
      <w:marTop w:val="0"/>
      <w:marBottom w:val="0"/>
      <w:divBdr>
        <w:top w:val="none" w:sz="0" w:space="0" w:color="auto"/>
        <w:left w:val="none" w:sz="0" w:space="0" w:color="auto"/>
        <w:bottom w:val="none" w:sz="0" w:space="0" w:color="auto"/>
        <w:right w:val="none" w:sz="0" w:space="0" w:color="auto"/>
      </w:divBdr>
    </w:div>
    <w:div w:id="2039818252">
      <w:bodyDiv w:val="1"/>
      <w:marLeft w:val="0"/>
      <w:marRight w:val="0"/>
      <w:marTop w:val="0"/>
      <w:marBottom w:val="0"/>
      <w:divBdr>
        <w:top w:val="none" w:sz="0" w:space="0" w:color="auto"/>
        <w:left w:val="none" w:sz="0" w:space="0" w:color="auto"/>
        <w:bottom w:val="none" w:sz="0" w:space="0" w:color="auto"/>
        <w:right w:val="none" w:sz="0" w:space="0" w:color="auto"/>
      </w:divBdr>
    </w:div>
    <w:div w:id="2040231127">
      <w:bodyDiv w:val="1"/>
      <w:marLeft w:val="0"/>
      <w:marRight w:val="0"/>
      <w:marTop w:val="0"/>
      <w:marBottom w:val="0"/>
      <w:divBdr>
        <w:top w:val="none" w:sz="0" w:space="0" w:color="auto"/>
        <w:left w:val="none" w:sz="0" w:space="0" w:color="auto"/>
        <w:bottom w:val="none" w:sz="0" w:space="0" w:color="auto"/>
        <w:right w:val="none" w:sz="0" w:space="0" w:color="auto"/>
      </w:divBdr>
    </w:div>
    <w:div w:id="2040349279">
      <w:bodyDiv w:val="1"/>
      <w:marLeft w:val="0"/>
      <w:marRight w:val="0"/>
      <w:marTop w:val="0"/>
      <w:marBottom w:val="0"/>
      <w:divBdr>
        <w:top w:val="none" w:sz="0" w:space="0" w:color="auto"/>
        <w:left w:val="none" w:sz="0" w:space="0" w:color="auto"/>
        <w:bottom w:val="none" w:sz="0" w:space="0" w:color="auto"/>
        <w:right w:val="none" w:sz="0" w:space="0" w:color="auto"/>
      </w:divBdr>
    </w:div>
    <w:div w:id="2040350306">
      <w:bodyDiv w:val="1"/>
      <w:marLeft w:val="0"/>
      <w:marRight w:val="0"/>
      <w:marTop w:val="0"/>
      <w:marBottom w:val="0"/>
      <w:divBdr>
        <w:top w:val="none" w:sz="0" w:space="0" w:color="auto"/>
        <w:left w:val="none" w:sz="0" w:space="0" w:color="auto"/>
        <w:bottom w:val="none" w:sz="0" w:space="0" w:color="auto"/>
        <w:right w:val="none" w:sz="0" w:space="0" w:color="auto"/>
      </w:divBdr>
    </w:div>
    <w:div w:id="2040691668">
      <w:bodyDiv w:val="1"/>
      <w:marLeft w:val="0"/>
      <w:marRight w:val="0"/>
      <w:marTop w:val="0"/>
      <w:marBottom w:val="0"/>
      <w:divBdr>
        <w:top w:val="none" w:sz="0" w:space="0" w:color="auto"/>
        <w:left w:val="none" w:sz="0" w:space="0" w:color="auto"/>
        <w:bottom w:val="none" w:sz="0" w:space="0" w:color="auto"/>
        <w:right w:val="none" w:sz="0" w:space="0" w:color="auto"/>
      </w:divBdr>
    </w:div>
    <w:div w:id="2041279158">
      <w:bodyDiv w:val="1"/>
      <w:marLeft w:val="0"/>
      <w:marRight w:val="0"/>
      <w:marTop w:val="0"/>
      <w:marBottom w:val="0"/>
      <w:divBdr>
        <w:top w:val="none" w:sz="0" w:space="0" w:color="auto"/>
        <w:left w:val="none" w:sz="0" w:space="0" w:color="auto"/>
        <w:bottom w:val="none" w:sz="0" w:space="0" w:color="auto"/>
        <w:right w:val="none" w:sz="0" w:space="0" w:color="auto"/>
      </w:divBdr>
    </w:div>
    <w:div w:id="2041512934">
      <w:bodyDiv w:val="1"/>
      <w:marLeft w:val="0"/>
      <w:marRight w:val="0"/>
      <w:marTop w:val="0"/>
      <w:marBottom w:val="0"/>
      <w:divBdr>
        <w:top w:val="none" w:sz="0" w:space="0" w:color="auto"/>
        <w:left w:val="none" w:sz="0" w:space="0" w:color="auto"/>
        <w:bottom w:val="none" w:sz="0" w:space="0" w:color="auto"/>
        <w:right w:val="none" w:sz="0" w:space="0" w:color="auto"/>
      </w:divBdr>
    </w:div>
    <w:div w:id="2041591414">
      <w:bodyDiv w:val="1"/>
      <w:marLeft w:val="0"/>
      <w:marRight w:val="0"/>
      <w:marTop w:val="0"/>
      <w:marBottom w:val="0"/>
      <w:divBdr>
        <w:top w:val="none" w:sz="0" w:space="0" w:color="auto"/>
        <w:left w:val="none" w:sz="0" w:space="0" w:color="auto"/>
        <w:bottom w:val="none" w:sz="0" w:space="0" w:color="auto"/>
        <w:right w:val="none" w:sz="0" w:space="0" w:color="auto"/>
      </w:divBdr>
    </w:div>
    <w:div w:id="2042044861">
      <w:bodyDiv w:val="1"/>
      <w:marLeft w:val="0"/>
      <w:marRight w:val="0"/>
      <w:marTop w:val="0"/>
      <w:marBottom w:val="0"/>
      <w:divBdr>
        <w:top w:val="none" w:sz="0" w:space="0" w:color="auto"/>
        <w:left w:val="none" w:sz="0" w:space="0" w:color="auto"/>
        <w:bottom w:val="none" w:sz="0" w:space="0" w:color="auto"/>
        <w:right w:val="none" w:sz="0" w:space="0" w:color="auto"/>
      </w:divBdr>
    </w:div>
    <w:div w:id="2042120257">
      <w:bodyDiv w:val="1"/>
      <w:marLeft w:val="0"/>
      <w:marRight w:val="0"/>
      <w:marTop w:val="0"/>
      <w:marBottom w:val="0"/>
      <w:divBdr>
        <w:top w:val="none" w:sz="0" w:space="0" w:color="auto"/>
        <w:left w:val="none" w:sz="0" w:space="0" w:color="auto"/>
        <w:bottom w:val="none" w:sz="0" w:space="0" w:color="auto"/>
        <w:right w:val="none" w:sz="0" w:space="0" w:color="auto"/>
      </w:divBdr>
    </w:div>
    <w:div w:id="2042196254">
      <w:bodyDiv w:val="1"/>
      <w:marLeft w:val="0"/>
      <w:marRight w:val="0"/>
      <w:marTop w:val="0"/>
      <w:marBottom w:val="0"/>
      <w:divBdr>
        <w:top w:val="none" w:sz="0" w:space="0" w:color="auto"/>
        <w:left w:val="none" w:sz="0" w:space="0" w:color="auto"/>
        <w:bottom w:val="none" w:sz="0" w:space="0" w:color="auto"/>
        <w:right w:val="none" w:sz="0" w:space="0" w:color="auto"/>
      </w:divBdr>
    </w:div>
    <w:div w:id="2042971257">
      <w:bodyDiv w:val="1"/>
      <w:marLeft w:val="0"/>
      <w:marRight w:val="0"/>
      <w:marTop w:val="0"/>
      <w:marBottom w:val="0"/>
      <w:divBdr>
        <w:top w:val="none" w:sz="0" w:space="0" w:color="auto"/>
        <w:left w:val="none" w:sz="0" w:space="0" w:color="auto"/>
        <w:bottom w:val="none" w:sz="0" w:space="0" w:color="auto"/>
        <w:right w:val="none" w:sz="0" w:space="0" w:color="auto"/>
      </w:divBdr>
    </w:div>
    <w:div w:id="2043088157">
      <w:bodyDiv w:val="1"/>
      <w:marLeft w:val="0"/>
      <w:marRight w:val="0"/>
      <w:marTop w:val="0"/>
      <w:marBottom w:val="0"/>
      <w:divBdr>
        <w:top w:val="none" w:sz="0" w:space="0" w:color="auto"/>
        <w:left w:val="none" w:sz="0" w:space="0" w:color="auto"/>
        <w:bottom w:val="none" w:sz="0" w:space="0" w:color="auto"/>
        <w:right w:val="none" w:sz="0" w:space="0" w:color="auto"/>
      </w:divBdr>
    </w:div>
    <w:div w:id="2043554961">
      <w:bodyDiv w:val="1"/>
      <w:marLeft w:val="0"/>
      <w:marRight w:val="0"/>
      <w:marTop w:val="0"/>
      <w:marBottom w:val="0"/>
      <w:divBdr>
        <w:top w:val="none" w:sz="0" w:space="0" w:color="auto"/>
        <w:left w:val="none" w:sz="0" w:space="0" w:color="auto"/>
        <w:bottom w:val="none" w:sz="0" w:space="0" w:color="auto"/>
        <w:right w:val="none" w:sz="0" w:space="0" w:color="auto"/>
      </w:divBdr>
    </w:div>
    <w:div w:id="2043633134">
      <w:bodyDiv w:val="1"/>
      <w:marLeft w:val="0"/>
      <w:marRight w:val="0"/>
      <w:marTop w:val="0"/>
      <w:marBottom w:val="0"/>
      <w:divBdr>
        <w:top w:val="none" w:sz="0" w:space="0" w:color="auto"/>
        <w:left w:val="none" w:sz="0" w:space="0" w:color="auto"/>
        <w:bottom w:val="none" w:sz="0" w:space="0" w:color="auto"/>
        <w:right w:val="none" w:sz="0" w:space="0" w:color="auto"/>
      </w:divBdr>
    </w:div>
    <w:div w:id="2043749074">
      <w:bodyDiv w:val="1"/>
      <w:marLeft w:val="0"/>
      <w:marRight w:val="0"/>
      <w:marTop w:val="0"/>
      <w:marBottom w:val="0"/>
      <w:divBdr>
        <w:top w:val="none" w:sz="0" w:space="0" w:color="auto"/>
        <w:left w:val="none" w:sz="0" w:space="0" w:color="auto"/>
        <w:bottom w:val="none" w:sz="0" w:space="0" w:color="auto"/>
        <w:right w:val="none" w:sz="0" w:space="0" w:color="auto"/>
      </w:divBdr>
    </w:div>
    <w:div w:id="2043892613">
      <w:bodyDiv w:val="1"/>
      <w:marLeft w:val="0"/>
      <w:marRight w:val="0"/>
      <w:marTop w:val="0"/>
      <w:marBottom w:val="0"/>
      <w:divBdr>
        <w:top w:val="none" w:sz="0" w:space="0" w:color="auto"/>
        <w:left w:val="none" w:sz="0" w:space="0" w:color="auto"/>
        <w:bottom w:val="none" w:sz="0" w:space="0" w:color="auto"/>
        <w:right w:val="none" w:sz="0" w:space="0" w:color="auto"/>
      </w:divBdr>
    </w:div>
    <w:div w:id="2044087441">
      <w:bodyDiv w:val="1"/>
      <w:marLeft w:val="0"/>
      <w:marRight w:val="0"/>
      <w:marTop w:val="0"/>
      <w:marBottom w:val="0"/>
      <w:divBdr>
        <w:top w:val="none" w:sz="0" w:space="0" w:color="auto"/>
        <w:left w:val="none" w:sz="0" w:space="0" w:color="auto"/>
        <w:bottom w:val="none" w:sz="0" w:space="0" w:color="auto"/>
        <w:right w:val="none" w:sz="0" w:space="0" w:color="auto"/>
      </w:divBdr>
    </w:div>
    <w:div w:id="2044090397">
      <w:bodyDiv w:val="1"/>
      <w:marLeft w:val="0"/>
      <w:marRight w:val="0"/>
      <w:marTop w:val="0"/>
      <w:marBottom w:val="0"/>
      <w:divBdr>
        <w:top w:val="none" w:sz="0" w:space="0" w:color="auto"/>
        <w:left w:val="none" w:sz="0" w:space="0" w:color="auto"/>
        <w:bottom w:val="none" w:sz="0" w:space="0" w:color="auto"/>
        <w:right w:val="none" w:sz="0" w:space="0" w:color="auto"/>
      </w:divBdr>
    </w:div>
    <w:div w:id="2044207156">
      <w:bodyDiv w:val="1"/>
      <w:marLeft w:val="0"/>
      <w:marRight w:val="0"/>
      <w:marTop w:val="0"/>
      <w:marBottom w:val="0"/>
      <w:divBdr>
        <w:top w:val="none" w:sz="0" w:space="0" w:color="auto"/>
        <w:left w:val="none" w:sz="0" w:space="0" w:color="auto"/>
        <w:bottom w:val="none" w:sz="0" w:space="0" w:color="auto"/>
        <w:right w:val="none" w:sz="0" w:space="0" w:color="auto"/>
      </w:divBdr>
    </w:div>
    <w:div w:id="2044593870">
      <w:bodyDiv w:val="1"/>
      <w:marLeft w:val="0"/>
      <w:marRight w:val="0"/>
      <w:marTop w:val="0"/>
      <w:marBottom w:val="0"/>
      <w:divBdr>
        <w:top w:val="none" w:sz="0" w:space="0" w:color="auto"/>
        <w:left w:val="none" w:sz="0" w:space="0" w:color="auto"/>
        <w:bottom w:val="none" w:sz="0" w:space="0" w:color="auto"/>
        <w:right w:val="none" w:sz="0" w:space="0" w:color="auto"/>
      </w:divBdr>
    </w:div>
    <w:div w:id="2044593961">
      <w:bodyDiv w:val="1"/>
      <w:marLeft w:val="0"/>
      <w:marRight w:val="0"/>
      <w:marTop w:val="0"/>
      <w:marBottom w:val="0"/>
      <w:divBdr>
        <w:top w:val="none" w:sz="0" w:space="0" w:color="auto"/>
        <w:left w:val="none" w:sz="0" w:space="0" w:color="auto"/>
        <w:bottom w:val="none" w:sz="0" w:space="0" w:color="auto"/>
        <w:right w:val="none" w:sz="0" w:space="0" w:color="auto"/>
      </w:divBdr>
    </w:div>
    <w:div w:id="2044594529">
      <w:bodyDiv w:val="1"/>
      <w:marLeft w:val="0"/>
      <w:marRight w:val="0"/>
      <w:marTop w:val="0"/>
      <w:marBottom w:val="0"/>
      <w:divBdr>
        <w:top w:val="none" w:sz="0" w:space="0" w:color="auto"/>
        <w:left w:val="none" w:sz="0" w:space="0" w:color="auto"/>
        <w:bottom w:val="none" w:sz="0" w:space="0" w:color="auto"/>
        <w:right w:val="none" w:sz="0" w:space="0" w:color="auto"/>
      </w:divBdr>
    </w:div>
    <w:div w:id="2044673190">
      <w:bodyDiv w:val="1"/>
      <w:marLeft w:val="0"/>
      <w:marRight w:val="0"/>
      <w:marTop w:val="0"/>
      <w:marBottom w:val="0"/>
      <w:divBdr>
        <w:top w:val="none" w:sz="0" w:space="0" w:color="auto"/>
        <w:left w:val="none" w:sz="0" w:space="0" w:color="auto"/>
        <w:bottom w:val="none" w:sz="0" w:space="0" w:color="auto"/>
        <w:right w:val="none" w:sz="0" w:space="0" w:color="auto"/>
      </w:divBdr>
    </w:div>
    <w:div w:id="2044750537">
      <w:bodyDiv w:val="1"/>
      <w:marLeft w:val="0"/>
      <w:marRight w:val="0"/>
      <w:marTop w:val="0"/>
      <w:marBottom w:val="0"/>
      <w:divBdr>
        <w:top w:val="none" w:sz="0" w:space="0" w:color="auto"/>
        <w:left w:val="none" w:sz="0" w:space="0" w:color="auto"/>
        <w:bottom w:val="none" w:sz="0" w:space="0" w:color="auto"/>
        <w:right w:val="none" w:sz="0" w:space="0" w:color="auto"/>
      </w:divBdr>
    </w:div>
    <w:div w:id="2044789267">
      <w:bodyDiv w:val="1"/>
      <w:marLeft w:val="0"/>
      <w:marRight w:val="0"/>
      <w:marTop w:val="0"/>
      <w:marBottom w:val="0"/>
      <w:divBdr>
        <w:top w:val="none" w:sz="0" w:space="0" w:color="auto"/>
        <w:left w:val="none" w:sz="0" w:space="0" w:color="auto"/>
        <w:bottom w:val="none" w:sz="0" w:space="0" w:color="auto"/>
        <w:right w:val="none" w:sz="0" w:space="0" w:color="auto"/>
      </w:divBdr>
    </w:div>
    <w:div w:id="2044939188">
      <w:bodyDiv w:val="1"/>
      <w:marLeft w:val="0"/>
      <w:marRight w:val="0"/>
      <w:marTop w:val="0"/>
      <w:marBottom w:val="0"/>
      <w:divBdr>
        <w:top w:val="none" w:sz="0" w:space="0" w:color="auto"/>
        <w:left w:val="none" w:sz="0" w:space="0" w:color="auto"/>
        <w:bottom w:val="none" w:sz="0" w:space="0" w:color="auto"/>
        <w:right w:val="none" w:sz="0" w:space="0" w:color="auto"/>
      </w:divBdr>
    </w:div>
    <w:div w:id="2044943590">
      <w:bodyDiv w:val="1"/>
      <w:marLeft w:val="0"/>
      <w:marRight w:val="0"/>
      <w:marTop w:val="0"/>
      <w:marBottom w:val="0"/>
      <w:divBdr>
        <w:top w:val="none" w:sz="0" w:space="0" w:color="auto"/>
        <w:left w:val="none" w:sz="0" w:space="0" w:color="auto"/>
        <w:bottom w:val="none" w:sz="0" w:space="0" w:color="auto"/>
        <w:right w:val="none" w:sz="0" w:space="0" w:color="auto"/>
      </w:divBdr>
    </w:div>
    <w:div w:id="2045061980">
      <w:bodyDiv w:val="1"/>
      <w:marLeft w:val="0"/>
      <w:marRight w:val="0"/>
      <w:marTop w:val="0"/>
      <w:marBottom w:val="0"/>
      <w:divBdr>
        <w:top w:val="none" w:sz="0" w:space="0" w:color="auto"/>
        <w:left w:val="none" w:sz="0" w:space="0" w:color="auto"/>
        <w:bottom w:val="none" w:sz="0" w:space="0" w:color="auto"/>
        <w:right w:val="none" w:sz="0" w:space="0" w:color="auto"/>
      </w:divBdr>
    </w:div>
    <w:div w:id="2045132756">
      <w:bodyDiv w:val="1"/>
      <w:marLeft w:val="0"/>
      <w:marRight w:val="0"/>
      <w:marTop w:val="0"/>
      <w:marBottom w:val="0"/>
      <w:divBdr>
        <w:top w:val="none" w:sz="0" w:space="0" w:color="auto"/>
        <w:left w:val="none" w:sz="0" w:space="0" w:color="auto"/>
        <w:bottom w:val="none" w:sz="0" w:space="0" w:color="auto"/>
        <w:right w:val="none" w:sz="0" w:space="0" w:color="auto"/>
      </w:divBdr>
    </w:div>
    <w:div w:id="2045210370">
      <w:bodyDiv w:val="1"/>
      <w:marLeft w:val="0"/>
      <w:marRight w:val="0"/>
      <w:marTop w:val="0"/>
      <w:marBottom w:val="0"/>
      <w:divBdr>
        <w:top w:val="none" w:sz="0" w:space="0" w:color="auto"/>
        <w:left w:val="none" w:sz="0" w:space="0" w:color="auto"/>
        <w:bottom w:val="none" w:sz="0" w:space="0" w:color="auto"/>
        <w:right w:val="none" w:sz="0" w:space="0" w:color="auto"/>
      </w:divBdr>
    </w:div>
    <w:div w:id="2045278745">
      <w:bodyDiv w:val="1"/>
      <w:marLeft w:val="0"/>
      <w:marRight w:val="0"/>
      <w:marTop w:val="0"/>
      <w:marBottom w:val="0"/>
      <w:divBdr>
        <w:top w:val="none" w:sz="0" w:space="0" w:color="auto"/>
        <w:left w:val="none" w:sz="0" w:space="0" w:color="auto"/>
        <w:bottom w:val="none" w:sz="0" w:space="0" w:color="auto"/>
        <w:right w:val="none" w:sz="0" w:space="0" w:color="auto"/>
      </w:divBdr>
    </w:div>
    <w:div w:id="2045712534">
      <w:bodyDiv w:val="1"/>
      <w:marLeft w:val="0"/>
      <w:marRight w:val="0"/>
      <w:marTop w:val="0"/>
      <w:marBottom w:val="0"/>
      <w:divBdr>
        <w:top w:val="none" w:sz="0" w:space="0" w:color="auto"/>
        <w:left w:val="none" w:sz="0" w:space="0" w:color="auto"/>
        <w:bottom w:val="none" w:sz="0" w:space="0" w:color="auto"/>
        <w:right w:val="none" w:sz="0" w:space="0" w:color="auto"/>
      </w:divBdr>
    </w:div>
    <w:div w:id="2045713987">
      <w:bodyDiv w:val="1"/>
      <w:marLeft w:val="0"/>
      <w:marRight w:val="0"/>
      <w:marTop w:val="0"/>
      <w:marBottom w:val="0"/>
      <w:divBdr>
        <w:top w:val="none" w:sz="0" w:space="0" w:color="auto"/>
        <w:left w:val="none" w:sz="0" w:space="0" w:color="auto"/>
        <w:bottom w:val="none" w:sz="0" w:space="0" w:color="auto"/>
        <w:right w:val="none" w:sz="0" w:space="0" w:color="auto"/>
      </w:divBdr>
    </w:div>
    <w:div w:id="2045783510">
      <w:bodyDiv w:val="1"/>
      <w:marLeft w:val="0"/>
      <w:marRight w:val="0"/>
      <w:marTop w:val="0"/>
      <w:marBottom w:val="0"/>
      <w:divBdr>
        <w:top w:val="none" w:sz="0" w:space="0" w:color="auto"/>
        <w:left w:val="none" w:sz="0" w:space="0" w:color="auto"/>
        <w:bottom w:val="none" w:sz="0" w:space="0" w:color="auto"/>
        <w:right w:val="none" w:sz="0" w:space="0" w:color="auto"/>
      </w:divBdr>
    </w:div>
    <w:div w:id="2045790245">
      <w:bodyDiv w:val="1"/>
      <w:marLeft w:val="0"/>
      <w:marRight w:val="0"/>
      <w:marTop w:val="0"/>
      <w:marBottom w:val="0"/>
      <w:divBdr>
        <w:top w:val="none" w:sz="0" w:space="0" w:color="auto"/>
        <w:left w:val="none" w:sz="0" w:space="0" w:color="auto"/>
        <w:bottom w:val="none" w:sz="0" w:space="0" w:color="auto"/>
        <w:right w:val="none" w:sz="0" w:space="0" w:color="auto"/>
      </w:divBdr>
    </w:div>
    <w:div w:id="2046322926">
      <w:bodyDiv w:val="1"/>
      <w:marLeft w:val="0"/>
      <w:marRight w:val="0"/>
      <w:marTop w:val="0"/>
      <w:marBottom w:val="0"/>
      <w:divBdr>
        <w:top w:val="none" w:sz="0" w:space="0" w:color="auto"/>
        <w:left w:val="none" w:sz="0" w:space="0" w:color="auto"/>
        <w:bottom w:val="none" w:sz="0" w:space="0" w:color="auto"/>
        <w:right w:val="none" w:sz="0" w:space="0" w:color="auto"/>
      </w:divBdr>
    </w:div>
    <w:div w:id="2046365195">
      <w:bodyDiv w:val="1"/>
      <w:marLeft w:val="0"/>
      <w:marRight w:val="0"/>
      <w:marTop w:val="0"/>
      <w:marBottom w:val="0"/>
      <w:divBdr>
        <w:top w:val="none" w:sz="0" w:space="0" w:color="auto"/>
        <w:left w:val="none" w:sz="0" w:space="0" w:color="auto"/>
        <w:bottom w:val="none" w:sz="0" w:space="0" w:color="auto"/>
        <w:right w:val="none" w:sz="0" w:space="0" w:color="auto"/>
      </w:divBdr>
    </w:div>
    <w:div w:id="2046370478">
      <w:bodyDiv w:val="1"/>
      <w:marLeft w:val="0"/>
      <w:marRight w:val="0"/>
      <w:marTop w:val="0"/>
      <w:marBottom w:val="0"/>
      <w:divBdr>
        <w:top w:val="none" w:sz="0" w:space="0" w:color="auto"/>
        <w:left w:val="none" w:sz="0" w:space="0" w:color="auto"/>
        <w:bottom w:val="none" w:sz="0" w:space="0" w:color="auto"/>
        <w:right w:val="none" w:sz="0" w:space="0" w:color="auto"/>
      </w:divBdr>
    </w:div>
    <w:div w:id="2046559390">
      <w:bodyDiv w:val="1"/>
      <w:marLeft w:val="0"/>
      <w:marRight w:val="0"/>
      <w:marTop w:val="0"/>
      <w:marBottom w:val="0"/>
      <w:divBdr>
        <w:top w:val="none" w:sz="0" w:space="0" w:color="auto"/>
        <w:left w:val="none" w:sz="0" w:space="0" w:color="auto"/>
        <w:bottom w:val="none" w:sz="0" w:space="0" w:color="auto"/>
        <w:right w:val="none" w:sz="0" w:space="0" w:color="auto"/>
      </w:divBdr>
    </w:div>
    <w:div w:id="2046564152">
      <w:bodyDiv w:val="1"/>
      <w:marLeft w:val="0"/>
      <w:marRight w:val="0"/>
      <w:marTop w:val="0"/>
      <w:marBottom w:val="0"/>
      <w:divBdr>
        <w:top w:val="none" w:sz="0" w:space="0" w:color="auto"/>
        <w:left w:val="none" w:sz="0" w:space="0" w:color="auto"/>
        <w:bottom w:val="none" w:sz="0" w:space="0" w:color="auto"/>
        <w:right w:val="none" w:sz="0" w:space="0" w:color="auto"/>
      </w:divBdr>
    </w:div>
    <w:div w:id="2046635241">
      <w:bodyDiv w:val="1"/>
      <w:marLeft w:val="0"/>
      <w:marRight w:val="0"/>
      <w:marTop w:val="0"/>
      <w:marBottom w:val="0"/>
      <w:divBdr>
        <w:top w:val="none" w:sz="0" w:space="0" w:color="auto"/>
        <w:left w:val="none" w:sz="0" w:space="0" w:color="auto"/>
        <w:bottom w:val="none" w:sz="0" w:space="0" w:color="auto"/>
        <w:right w:val="none" w:sz="0" w:space="0" w:color="auto"/>
      </w:divBdr>
    </w:div>
    <w:div w:id="2046715126">
      <w:bodyDiv w:val="1"/>
      <w:marLeft w:val="0"/>
      <w:marRight w:val="0"/>
      <w:marTop w:val="0"/>
      <w:marBottom w:val="0"/>
      <w:divBdr>
        <w:top w:val="none" w:sz="0" w:space="0" w:color="auto"/>
        <w:left w:val="none" w:sz="0" w:space="0" w:color="auto"/>
        <w:bottom w:val="none" w:sz="0" w:space="0" w:color="auto"/>
        <w:right w:val="none" w:sz="0" w:space="0" w:color="auto"/>
      </w:divBdr>
    </w:div>
    <w:div w:id="2046786708">
      <w:bodyDiv w:val="1"/>
      <w:marLeft w:val="0"/>
      <w:marRight w:val="0"/>
      <w:marTop w:val="0"/>
      <w:marBottom w:val="0"/>
      <w:divBdr>
        <w:top w:val="none" w:sz="0" w:space="0" w:color="auto"/>
        <w:left w:val="none" w:sz="0" w:space="0" w:color="auto"/>
        <w:bottom w:val="none" w:sz="0" w:space="0" w:color="auto"/>
        <w:right w:val="none" w:sz="0" w:space="0" w:color="auto"/>
      </w:divBdr>
    </w:div>
    <w:div w:id="2046829106">
      <w:bodyDiv w:val="1"/>
      <w:marLeft w:val="0"/>
      <w:marRight w:val="0"/>
      <w:marTop w:val="0"/>
      <w:marBottom w:val="0"/>
      <w:divBdr>
        <w:top w:val="none" w:sz="0" w:space="0" w:color="auto"/>
        <w:left w:val="none" w:sz="0" w:space="0" w:color="auto"/>
        <w:bottom w:val="none" w:sz="0" w:space="0" w:color="auto"/>
        <w:right w:val="none" w:sz="0" w:space="0" w:color="auto"/>
      </w:divBdr>
    </w:div>
    <w:div w:id="2047098606">
      <w:bodyDiv w:val="1"/>
      <w:marLeft w:val="0"/>
      <w:marRight w:val="0"/>
      <w:marTop w:val="0"/>
      <w:marBottom w:val="0"/>
      <w:divBdr>
        <w:top w:val="none" w:sz="0" w:space="0" w:color="auto"/>
        <w:left w:val="none" w:sz="0" w:space="0" w:color="auto"/>
        <w:bottom w:val="none" w:sz="0" w:space="0" w:color="auto"/>
        <w:right w:val="none" w:sz="0" w:space="0" w:color="auto"/>
      </w:divBdr>
    </w:div>
    <w:div w:id="2047244559">
      <w:bodyDiv w:val="1"/>
      <w:marLeft w:val="0"/>
      <w:marRight w:val="0"/>
      <w:marTop w:val="0"/>
      <w:marBottom w:val="0"/>
      <w:divBdr>
        <w:top w:val="none" w:sz="0" w:space="0" w:color="auto"/>
        <w:left w:val="none" w:sz="0" w:space="0" w:color="auto"/>
        <w:bottom w:val="none" w:sz="0" w:space="0" w:color="auto"/>
        <w:right w:val="none" w:sz="0" w:space="0" w:color="auto"/>
      </w:divBdr>
    </w:div>
    <w:div w:id="2047291987">
      <w:bodyDiv w:val="1"/>
      <w:marLeft w:val="0"/>
      <w:marRight w:val="0"/>
      <w:marTop w:val="0"/>
      <w:marBottom w:val="0"/>
      <w:divBdr>
        <w:top w:val="none" w:sz="0" w:space="0" w:color="auto"/>
        <w:left w:val="none" w:sz="0" w:space="0" w:color="auto"/>
        <w:bottom w:val="none" w:sz="0" w:space="0" w:color="auto"/>
        <w:right w:val="none" w:sz="0" w:space="0" w:color="auto"/>
      </w:divBdr>
    </w:div>
    <w:div w:id="2047485829">
      <w:bodyDiv w:val="1"/>
      <w:marLeft w:val="0"/>
      <w:marRight w:val="0"/>
      <w:marTop w:val="0"/>
      <w:marBottom w:val="0"/>
      <w:divBdr>
        <w:top w:val="none" w:sz="0" w:space="0" w:color="auto"/>
        <w:left w:val="none" w:sz="0" w:space="0" w:color="auto"/>
        <w:bottom w:val="none" w:sz="0" w:space="0" w:color="auto"/>
        <w:right w:val="none" w:sz="0" w:space="0" w:color="auto"/>
      </w:divBdr>
    </w:div>
    <w:div w:id="2047564235">
      <w:bodyDiv w:val="1"/>
      <w:marLeft w:val="0"/>
      <w:marRight w:val="0"/>
      <w:marTop w:val="0"/>
      <w:marBottom w:val="0"/>
      <w:divBdr>
        <w:top w:val="none" w:sz="0" w:space="0" w:color="auto"/>
        <w:left w:val="none" w:sz="0" w:space="0" w:color="auto"/>
        <w:bottom w:val="none" w:sz="0" w:space="0" w:color="auto"/>
        <w:right w:val="none" w:sz="0" w:space="0" w:color="auto"/>
      </w:divBdr>
    </w:div>
    <w:div w:id="2047633330">
      <w:bodyDiv w:val="1"/>
      <w:marLeft w:val="0"/>
      <w:marRight w:val="0"/>
      <w:marTop w:val="0"/>
      <w:marBottom w:val="0"/>
      <w:divBdr>
        <w:top w:val="none" w:sz="0" w:space="0" w:color="auto"/>
        <w:left w:val="none" w:sz="0" w:space="0" w:color="auto"/>
        <w:bottom w:val="none" w:sz="0" w:space="0" w:color="auto"/>
        <w:right w:val="none" w:sz="0" w:space="0" w:color="auto"/>
      </w:divBdr>
    </w:div>
    <w:div w:id="2047749570">
      <w:bodyDiv w:val="1"/>
      <w:marLeft w:val="0"/>
      <w:marRight w:val="0"/>
      <w:marTop w:val="0"/>
      <w:marBottom w:val="0"/>
      <w:divBdr>
        <w:top w:val="none" w:sz="0" w:space="0" w:color="auto"/>
        <w:left w:val="none" w:sz="0" w:space="0" w:color="auto"/>
        <w:bottom w:val="none" w:sz="0" w:space="0" w:color="auto"/>
        <w:right w:val="none" w:sz="0" w:space="0" w:color="auto"/>
      </w:divBdr>
    </w:div>
    <w:div w:id="2048095606">
      <w:bodyDiv w:val="1"/>
      <w:marLeft w:val="0"/>
      <w:marRight w:val="0"/>
      <w:marTop w:val="0"/>
      <w:marBottom w:val="0"/>
      <w:divBdr>
        <w:top w:val="none" w:sz="0" w:space="0" w:color="auto"/>
        <w:left w:val="none" w:sz="0" w:space="0" w:color="auto"/>
        <w:bottom w:val="none" w:sz="0" w:space="0" w:color="auto"/>
        <w:right w:val="none" w:sz="0" w:space="0" w:color="auto"/>
      </w:divBdr>
    </w:div>
    <w:div w:id="2048408094">
      <w:bodyDiv w:val="1"/>
      <w:marLeft w:val="0"/>
      <w:marRight w:val="0"/>
      <w:marTop w:val="0"/>
      <w:marBottom w:val="0"/>
      <w:divBdr>
        <w:top w:val="none" w:sz="0" w:space="0" w:color="auto"/>
        <w:left w:val="none" w:sz="0" w:space="0" w:color="auto"/>
        <w:bottom w:val="none" w:sz="0" w:space="0" w:color="auto"/>
        <w:right w:val="none" w:sz="0" w:space="0" w:color="auto"/>
      </w:divBdr>
    </w:div>
    <w:div w:id="2048597955">
      <w:bodyDiv w:val="1"/>
      <w:marLeft w:val="0"/>
      <w:marRight w:val="0"/>
      <w:marTop w:val="0"/>
      <w:marBottom w:val="0"/>
      <w:divBdr>
        <w:top w:val="none" w:sz="0" w:space="0" w:color="auto"/>
        <w:left w:val="none" w:sz="0" w:space="0" w:color="auto"/>
        <w:bottom w:val="none" w:sz="0" w:space="0" w:color="auto"/>
        <w:right w:val="none" w:sz="0" w:space="0" w:color="auto"/>
      </w:divBdr>
    </w:div>
    <w:div w:id="2048598726">
      <w:bodyDiv w:val="1"/>
      <w:marLeft w:val="0"/>
      <w:marRight w:val="0"/>
      <w:marTop w:val="0"/>
      <w:marBottom w:val="0"/>
      <w:divBdr>
        <w:top w:val="none" w:sz="0" w:space="0" w:color="auto"/>
        <w:left w:val="none" w:sz="0" w:space="0" w:color="auto"/>
        <w:bottom w:val="none" w:sz="0" w:space="0" w:color="auto"/>
        <w:right w:val="none" w:sz="0" w:space="0" w:color="auto"/>
      </w:divBdr>
    </w:div>
    <w:div w:id="2049136959">
      <w:bodyDiv w:val="1"/>
      <w:marLeft w:val="0"/>
      <w:marRight w:val="0"/>
      <w:marTop w:val="0"/>
      <w:marBottom w:val="0"/>
      <w:divBdr>
        <w:top w:val="none" w:sz="0" w:space="0" w:color="auto"/>
        <w:left w:val="none" w:sz="0" w:space="0" w:color="auto"/>
        <w:bottom w:val="none" w:sz="0" w:space="0" w:color="auto"/>
        <w:right w:val="none" w:sz="0" w:space="0" w:color="auto"/>
      </w:divBdr>
    </w:div>
    <w:div w:id="2049141200">
      <w:bodyDiv w:val="1"/>
      <w:marLeft w:val="0"/>
      <w:marRight w:val="0"/>
      <w:marTop w:val="0"/>
      <w:marBottom w:val="0"/>
      <w:divBdr>
        <w:top w:val="none" w:sz="0" w:space="0" w:color="auto"/>
        <w:left w:val="none" w:sz="0" w:space="0" w:color="auto"/>
        <w:bottom w:val="none" w:sz="0" w:space="0" w:color="auto"/>
        <w:right w:val="none" w:sz="0" w:space="0" w:color="auto"/>
      </w:divBdr>
    </w:div>
    <w:div w:id="2049521636">
      <w:bodyDiv w:val="1"/>
      <w:marLeft w:val="0"/>
      <w:marRight w:val="0"/>
      <w:marTop w:val="0"/>
      <w:marBottom w:val="0"/>
      <w:divBdr>
        <w:top w:val="none" w:sz="0" w:space="0" w:color="auto"/>
        <w:left w:val="none" w:sz="0" w:space="0" w:color="auto"/>
        <w:bottom w:val="none" w:sz="0" w:space="0" w:color="auto"/>
        <w:right w:val="none" w:sz="0" w:space="0" w:color="auto"/>
      </w:divBdr>
    </w:div>
    <w:div w:id="2050035253">
      <w:bodyDiv w:val="1"/>
      <w:marLeft w:val="0"/>
      <w:marRight w:val="0"/>
      <w:marTop w:val="0"/>
      <w:marBottom w:val="0"/>
      <w:divBdr>
        <w:top w:val="none" w:sz="0" w:space="0" w:color="auto"/>
        <w:left w:val="none" w:sz="0" w:space="0" w:color="auto"/>
        <w:bottom w:val="none" w:sz="0" w:space="0" w:color="auto"/>
        <w:right w:val="none" w:sz="0" w:space="0" w:color="auto"/>
      </w:divBdr>
    </w:div>
    <w:div w:id="2050299853">
      <w:bodyDiv w:val="1"/>
      <w:marLeft w:val="0"/>
      <w:marRight w:val="0"/>
      <w:marTop w:val="0"/>
      <w:marBottom w:val="0"/>
      <w:divBdr>
        <w:top w:val="none" w:sz="0" w:space="0" w:color="auto"/>
        <w:left w:val="none" w:sz="0" w:space="0" w:color="auto"/>
        <w:bottom w:val="none" w:sz="0" w:space="0" w:color="auto"/>
        <w:right w:val="none" w:sz="0" w:space="0" w:color="auto"/>
      </w:divBdr>
    </w:div>
    <w:div w:id="2050376674">
      <w:bodyDiv w:val="1"/>
      <w:marLeft w:val="0"/>
      <w:marRight w:val="0"/>
      <w:marTop w:val="0"/>
      <w:marBottom w:val="0"/>
      <w:divBdr>
        <w:top w:val="none" w:sz="0" w:space="0" w:color="auto"/>
        <w:left w:val="none" w:sz="0" w:space="0" w:color="auto"/>
        <w:bottom w:val="none" w:sz="0" w:space="0" w:color="auto"/>
        <w:right w:val="none" w:sz="0" w:space="0" w:color="auto"/>
      </w:divBdr>
    </w:div>
    <w:div w:id="2050572523">
      <w:bodyDiv w:val="1"/>
      <w:marLeft w:val="0"/>
      <w:marRight w:val="0"/>
      <w:marTop w:val="0"/>
      <w:marBottom w:val="0"/>
      <w:divBdr>
        <w:top w:val="none" w:sz="0" w:space="0" w:color="auto"/>
        <w:left w:val="none" w:sz="0" w:space="0" w:color="auto"/>
        <w:bottom w:val="none" w:sz="0" w:space="0" w:color="auto"/>
        <w:right w:val="none" w:sz="0" w:space="0" w:color="auto"/>
      </w:divBdr>
    </w:div>
    <w:div w:id="2050911879">
      <w:bodyDiv w:val="1"/>
      <w:marLeft w:val="0"/>
      <w:marRight w:val="0"/>
      <w:marTop w:val="0"/>
      <w:marBottom w:val="0"/>
      <w:divBdr>
        <w:top w:val="none" w:sz="0" w:space="0" w:color="auto"/>
        <w:left w:val="none" w:sz="0" w:space="0" w:color="auto"/>
        <w:bottom w:val="none" w:sz="0" w:space="0" w:color="auto"/>
        <w:right w:val="none" w:sz="0" w:space="0" w:color="auto"/>
      </w:divBdr>
    </w:div>
    <w:div w:id="2051032202">
      <w:bodyDiv w:val="1"/>
      <w:marLeft w:val="0"/>
      <w:marRight w:val="0"/>
      <w:marTop w:val="0"/>
      <w:marBottom w:val="0"/>
      <w:divBdr>
        <w:top w:val="none" w:sz="0" w:space="0" w:color="auto"/>
        <w:left w:val="none" w:sz="0" w:space="0" w:color="auto"/>
        <w:bottom w:val="none" w:sz="0" w:space="0" w:color="auto"/>
        <w:right w:val="none" w:sz="0" w:space="0" w:color="auto"/>
      </w:divBdr>
    </w:div>
    <w:div w:id="2051034647">
      <w:bodyDiv w:val="1"/>
      <w:marLeft w:val="0"/>
      <w:marRight w:val="0"/>
      <w:marTop w:val="0"/>
      <w:marBottom w:val="0"/>
      <w:divBdr>
        <w:top w:val="none" w:sz="0" w:space="0" w:color="auto"/>
        <w:left w:val="none" w:sz="0" w:space="0" w:color="auto"/>
        <w:bottom w:val="none" w:sz="0" w:space="0" w:color="auto"/>
        <w:right w:val="none" w:sz="0" w:space="0" w:color="auto"/>
      </w:divBdr>
    </w:div>
    <w:div w:id="2051101226">
      <w:bodyDiv w:val="1"/>
      <w:marLeft w:val="0"/>
      <w:marRight w:val="0"/>
      <w:marTop w:val="0"/>
      <w:marBottom w:val="0"/>
      <w:divBdr>
        <w:top w:val="none" w:sz="0" w:space="0" w:color="auto"/>
        <w:left w:val="none" w:sz="0" w:space="0" w:color="auto"/>
        <w:bottom w:val="none" w:sz="0" w:space="0" w:color="auto"/>
        <w:right w:val="none" w:sz="0" w:space="0" w:color="auto"/>
      </w:divBdr>
    </w:div>
    <w:div w:id="2051685445">
      <w:bodyDiv w:val="1"/>
      <w:marLeft w:val="0"/>
      <w:marRight w:val="0"/>
      <w:marTop w:val="0"/>
      <w:marBottom w:val="0"/>
      <w:divBdr>
        <w:top w:val="none" w:sz="0" w:space="0" w:color="auto"/>
        <w:left w:val="none" w:sz="0" w:space="0" w:color="auto"/>
        <w:bottom w:val="none" w:sz="0" w:space="0" w:color="auto"/>
        <w:right w:val="none" w:sz="0" w:space="0" w:color="auto"/>
      </w:divBdr>
    </w:div>
    <w:div w:id="2052025160">
      <w:bodyDiv w:val="1"/>
      <w:marLeft w:val="0"/>
      <w:marRight w:val="0"/>
      <w:marTop w:val="0"/>
      <w:marBottom w:val="0"/>
      <w:divBdr>
        <w:top w:val="none" w:sz="0" w:space="0" w:color="auto"/>
        <w:left w:val="none" w:sz="0" w:space="0" w:color="auto"/>
        <w:bottom w:val="none" w:sz="0" w:space="0" w:color="auto"/>
        <w:right w:val="none" w:sz="0" w:space="0" w:color="auto"/>
      </w:divBdr>
    </w:div>
    <w:div w:id="2052148115">
      <w:bodyDiv w:val="1"/>
      <w:marLeft w:val="0"/>
      <w:marRight w:val="0"/>
      <w:marTop w:val="0"/>
      <w:marBottom w:val="0"/>
      <w:divBdr>
        <w:top w:val="none" w:sz="0" w:space="0" w:color="auto"/>
        <w:left w:val="none" w:sz="0" w:space="0" w:color="auto"/>
        <w:bottom w:val="none" w:sz="0" w:space="0" w:color="auto"/>
        <w:right w:val="none" w:sz="0" w:space="0" w:color="auto"/>
      </w:divBdr>
    </w:div>
    <w:div w:id="2052336257">
      <w:bodyDiv w:val="1"/>
      <w:marLeft w:val="0"/>
      <w:marRight w:val="0"/>
      <w:marTop w:val="0"/>
      <w:marBottom w:val="0"/>
      <w:divBdr>
        <w:top w:val="none" w:sz="0" w:space="0" w:color="auto"/>
        <w:left w:val="none" w:sz="0" w:space="0" w:color="auto"/>
        <w:bottom w:val="none" w:sz="0" w:space="0" w:color="auto"/>
        <w:right w:val="none" w:sz="0" w:space="0" w:color="auto"/>
      </w:divBdr>
    </w:div>
    <w:div w:id="2052337191">
      <w:bodyDiv w:val="1"/>
      <w:marLeft w:val="0"/>
      <w:marRight w:val="0"/>
      <w:marTop w:val="0"/>
      <w:marBottom w:val="0"/>
      <w:divBdr>
        <w:top w:val="none" w:sz="0" w:space="0" w:color="auto"/>
        <w:left w:val="none" w:sz="0" w:space="0" w:color="auto"/>
        <w:bottom w:val="none" w:sz="0" w:space="0" w:color="auto"/>
        <w:right w:val="none" w:sz="0" w:space="0" w:color="auto"/>
      </w:divBdr>
    </w:div>
    <w:div w:id="2052798764">
      <w:bodyDiv w:val="1"/>
      <w:marLeft w:val="0"/>
      <w:marRight w:val="0"/>
      <w:marTop w:val="0"/>
      <w:marBottom w:val="0"/>
      <w:divBdr>
        <w:top w:val="none" w:sz="0" w:space="0" w:color="auto"/>
        <w:left w:val="none" w:sz="0" w:space="0" w:color="auto"/>
        <w:bottom w:val="none" w:sz="0" w:space="0" w:color="auto"/>
        <w:right w:val="none" w:sz="0" w:space="0" w:color="auto"/>
      </w:divBdr>
    </w:div>
    <w:div w:id="2052922196">
      <w:bodyDiv w:val="1"/>
      <w:marLeft w:val="0"/>
      <w:marRight w:val="0"/>
      <w:marTop w:val="0"/>
      <w:marBottom w:val="0"/>
      <w:divBdr>
        <w:top w:val="none" w:sz="0" w:space="0" w:color="auto"/>
        <w:left w:val="none" w:sz="0" w:space="0" w:color="auto"/>
        <w:bottom w:val="none" w:sz="0" w:space="0" w:color="auto"/>
        <w:right w:val="none" w:sz="0" w:space="0" w:color="auto"/>
      </w:divBdr>
    </w:div>
    <w:div w:id="2052995293">
      <w:bodyDiv w:val="1"/>
      <w:marLeft w:val="0"/>
      <w:marRight w:val="0"/>
      <w:marTop w:val="0"/>
      <w:marBottom w:val="0"/>
      <w:divBdr>
        <w:top w:val="none" w:sz="0" w:space="0" w:color="auto"/>
        <w:left w:val="none" w:sz="0" w:space="0" w:color="auto"/>
        <w:bottom w:val="none" w:sz="0" w:space="0" w:color="auto"/>
        <w:right w:val="none" w:sz="0" w:space="0" w:color="auto"/>
      </w:divBdr>
    </w:div>
    <w:div w:id="2053071676">
      <w:bodyDiv w:val="1"/>
      <w:marLeft w:val="0"/>
      <w:marRight w:val="0"/>
      <w:marTop w:val="0"/>
      <w:marBottom w:val="0"/>
      <w:divBdr>
        <w:top w:val="none" w:sz="0" w:space="0" w:color="auto"/>
        <w:left w:val="none" w:sz="0" w:space="0" w:color="auto"/>
        <w:bottom w:val="none" w:sz="0" w:space="0" w:color="auto"/>
        <w:right w:val="none" w:sz="0" w:space="0" w:color="auto"/>
      </w:divBdr>
    </w:div>
    <w:div w:id="2053311171">
      <w:bodyDiv w:val="1"/>
      <w:marLeft w:val="0"/>
      <w:marRight w:val="0"/>
      <w:marTop w:val="0"/>
      <w:marBottom w:val="0"/>
      <w:divBdr>
        <w:top w:val="none" w:sz="0" w:space="0" w:color="auto"/>
        <w:left w:val="none" w:sz="0" w:space="0" w:color="auto"/>
        <w:bottom w:val="none" w:sz="0" w:space="0" w:color="auto"/>
        <w:right w:val="none" w:sz="0" w:space="0" w:color="auto"/>
      </w:divBdr>
    </w:div>
    <w:div w:id="2053381616">
      <w:bodyDiv w:val="1"/>
      <w:marLeft w:val="0"/>
      <w:marRight w:val="0"/>
      <w:marTop w:val="0"/>
      <w:marBottom w:val="0"/>
      <w:divBdr>
        <w:top w:val="none" w:sz="0" w:space="0" w:color="auto"/>
        <w:left w:val="none" w:sz="0" w:space="0" w:color="auto"/>
        <w:bottom w:val="none" w:sz="0" w:space="0" w:color="auto"/>
        <w:right w:val="none" w:sz="0" w:space="0" w:color="auto"/>
      </w:divBdr>
    </w:div>
    <w:div w:id="2053533439">
      <w:bodyDiv w:val="1"/>
      <w:marLeft w:val="0"/>
      <w:marRight w:val="0"/>
      <w:marTop w:val="0"/>
      <w:marBottom w:val="0"/>
      <w:divBdr>
        <w:top w:val="none" w:sz="0" w:space="0" w:color="auto"/>
        <w:left w:val="none" w:sz="0" w:space="0" w:color="auto"/>
        <w:bottom w:val="none" w:sz="0" w:space="0" w:color="auto"/>
        <w:right w:val="none" w:sz="0" w:space="0" w:color="auto"/>
      </w:divBdr>
    </w:div>
    <w:div w:id="2053535428">
      <w:bodyDiv w:val="1"/>
      <w:marLeft w:val="0"/>
      <w:marRight w:val="0"/>
      <w:marTop w:val="0"/>
      <w:marBottom w:val="0"/>
      <w:divBdr>
        <w:top w:val="none" w:sz="0" w:space="0" w:color="auto"/>
        <w:left w:val="none" w:sz="0" w:space="0" w:color="auto"/>
        <w:bottom w:val="none" w:sz="0" w:space="0" w:color="auto"/>
        <w:right w:val="none" w:sz="0" w:space="0" w:color="auto"/>
      </w:divBdr>
    </w:div>
    <w:div w:id="2053798921">
      <w:bodyDiv w:val="1"/>
      <w:marLeft w:val="0"/>
      <w:marRight w:val="0"/>
      <w:marTop w:val="0"/>
      <w:marBottom w:val="0"/>
      <w:divBdr>
        <w:top w:val="none" w:sz="0" w:space="0" w:color="auto"/>
        <w:left w:val="none" w:sz="0" w:space="0" w:color="auto"/>
        <w:bottom w:val="none" w:sz="0" w:space="0" w:color="auto"/>
        <w:right w:val="none" w:sz="0" w:space="0" w:color="auto"/>
      </w:divBdr>
    </w:div>
    <w:div w:id="2053917235">
      <w:bodyDiv w:val="1"/>
      <w:marLeft w:val="0"/>
      <w:marRight w:val="0"/>
      <w:marTop w:val="0"/>
      <w:marBottom w:val="0"/>
      <w:divBdr>
        <w:top w:val="none" w:sz="0" w:space="0" w:color="auto"/>
        <w:left w:val="none" w:sz="0" w:space="0" w:color="auto"/>
        <w:bottom w:val="none" w:sz="0" w:space="0" w:color="auto"/>
        <w:right w:val="none" w:sz="0" w:space="0" w:color="auto"/>
      </w:divBdr>
    </w:div>
    <w:div w:id="2054188021">
      <w:bodyDiv w:val="1"/>
      <w:marLeft w:val="0"/>
      <w:marRight w:val="0"/>
      <w:marTop w:val="0"/>
      <w:marBottom w:val="0"/>
      <w:divBdr>
        <w:top w:val="none" w:sz="0" w:space="0" w:color="auto"/>
        <w:left w:val="none" w:sz="0" w:space="0" w:color="auto"/>
        <w:bottom w:val="none" w:sz="0" w:space="0" w:color="auto"/>
        <w:right w:val="none" w:sz="0" w:space="0" w:color="auto"/>
      </w:divBdr>
    </w:div>
    <w:div w:id="2054189130">
      <w:bodyDiv w:val="1"/>
      <w:marLeft w:val="0"/>
      <w:marRight w:val="0"/>
      <w:marTop w:val="0"/>
      <w:marBottom w:val="0"/>
      <w:divBdr>
        <w:top w:val="none" w:sz="0" w:space="0" w:color="auto"/>
        <w:left w:val="none" w:sz="0" w:space="0" w:color="auto"/>
        <w:bottom w:val="none" w:sz="0" w:space="0" w:color="auto"/>
        <w:right w:val="none" w:sz="0" w:space="0" w:color="auto"/>
      </w:divBdr>
    </w:div>
    <w:div w:id="2054235876">
      <w:bodyDiv w:val="1"/>
      <w:marLeft w:val="0"/>
      <w:marRight w:val="0"/>
      <w:marTop w:val="0"/>
      <w:marBottom w:val="0"/>
      <w:divBdr>
        <w:top w:val="none" w:sz="0" w:space="0" w:color="auto"/>
        <w:left w:val="none" w:sz="0" w:space="0" w:color="auto"/>
        <w:bottom w:val="none" w:sz="0" w:space="0" w:color="auto"/>
        <w:right w:val="none" w:sz="0" w:space="0" w:color="auto"/>
      </w:divBdr>
    </w:div>
    <w:div w:id="2054455030">
      <w:bodyDiv w:val="1"/>
      <w:marLeft w:val="0"/>
      <w:marRight w:val="0"/>
      <w:marTop w:val="0"/>
      <w:marBottom w:val="0"/>
      <w:divBdr>
        <w:top w:val="none" w:sz="0" w:space="0" w:color="auto"/>
        <w:left w:val="none" w:sz="0" w:space="0" w:color="auto"/>
        <w:bottom w:val="none" w:sz="0" w:space="0" w:color="auto"/>
        <w:right w:val="none" w:sz="0" w:space="0" w:color="auto"/>
      </w:divBdr>
    </w:div>
    <w:div w:id="2054503332">
      <w:bodyDiv w:val="1"/>
      <w:marLeft w:val="0"/>
      <w:marRight w:val="0"/>
      <w:marTop w:val="0"/>
      <w:marBottom w:val="0"/>
      <w:divBdr>
        <w:top w:val="none" w:sz="0" w:space="0" w:color="auto"/>
        <w:left w:val="none" w:sz="0" w:space="0" w:color="auto"/>
        <w:bottom w:val="none" w:sz="0" w:space="0" w:color="auto"/>
        <w:right w:val="none" w:sz="0" w:space="0" w:color="auto"/>
      </w:divBdr>
    </w:div>
    <w:div w:id="2055157517">
      <w:bodyDiv w:val="1"/>
      <w:marLeft w:val="0"/>
      <w:marRight w:val="0"/>
      <w:marTop w:val="0"/>
      <w:marBottom w:val="0"/>
      <w:divBdr>
        <w:top w:val="none" w:sz="0" w:space="0" w:color="auto"/>
        <w:left w:val="none" w:sz="0" w:space="0" w:color="auto"/>
        <w:bottom w:val="none" w:sz="0" w:space="0" w:color="auto"/>
        <w:right w:val="none" w:sz="0" w:space="0" w:color="auto"/>
      </w:divBdr>
    </w:div>
    <w:div w:id="2055158274">
      <w:bodyDiv w:val="1"/>
      <w:marLeft w:val="0"/>
      <w:marRight w:val="0"/>
      <w:marTop w:val="0"/>
      <w:marBottom w:val="0"/>
      <w:divBdr>
        <w:top w:val="none" w:sz="0" w:space="0" w:color="auto"/>
        <w:left w:val="none" w:sz="0" w:space="0" w:color="auto"/>
        <w:bottom w:val="none" w:sz="0" w:space="0" w:color="auto"/>
        <w:right w:val="none" w:sz="0" w:space="0" w:color="auto"/>
      </w:divBdr>
    </w:div>
    <w:div w:id="2055226066">
      <w:bodyDiv w:val="1"/>
      <w:marLeft w:val="0"/>
      <w:marRight w:val="0"/>
      <w:marTop w:val="0"/>
      <w:marBottom w:val="0"/>
      <w:divBdr>
        <w:top w:val="none" w:sz="0" w:space="0" w:color="auto"/>
        <w:left w:val="none" w:sz="0" w:space="0" w:color="auto"/>
        <w:bottom w:val="none" w:sz="0" w:space="0" w:color="auto"/>
        <w:right w:val="none" w:sz="0" w:space="0" w:color="auto"/>
      </w:divBdr>
    </w:div>
    <w:div w:id="2055494211">
      <w:bodyDiv w:val="1"/>
      <w:marLeft w:val="0"/>
      <w:marRight w:val="0"/>
      <w:marTop w:val="0"/>
      <w:marBottom w:val="0"/>
      <w:divBdr>
        <w:top w:val="none" w:sz="0" w:space="0" w:color="auto"/>
        <w:left w:val="none" w:sz="0" w:space="0" w:color="auto"/>
        <w:bottom w:val="none" w:sz="0" w:space="0" w:color="auto"/>
        <w:right w:val="none" w:sz="0" w:space="0" w:color="auto"/>
      </w:divBdr>
    </w:div>
    <w:div w:id="2055496039">
      <w:bodyDiv w:val="1"/>
      <w:marLeft w:val="0"/>
      <w:marRight w:val="0"/>
      <w:marTop w:val="0"/>
      <w:marBottom w:val="0"/>
      <w:divBdr>
        <w:top w:val="none" w:sz="0" w:space="0" w:color="auto"/>
        <w:left w:val="none" w:sz="0" w:space="0" w:color="auto"/>
        <w:bottom w:val="none" w:sz="0" w:space="0" w:color="auto"/>
        <w:right w:val="none" w:sz="0" w:space="0" w:color="auto"/>
      </w:divBdr>
    </w:div>
    <w:div w:id="2055496411">
      <w:bodyDiv w:val="1"/>
      <w:marLeft w:val="0"/>
      <w:marRight w:val="0"/>
      <w:marTop w:val="0"/>
      <w:marBottom w:val="0"/>
      <w:divBdr>
        <w:top w:val="none" w:sz="0" w:space="0" w:color="auto"/>
        <w:left w:val="none" w:sz="0" w:space="0" w:color="auto"/>
        <w:bottom w:val="none" w:sz="0" w:space="0" w:color="auto"/>
        <w:right w:val="none" w:sz="0" w:space="0" w:color="auto"/>
      </w:divBdr>
    </w:div>
    <w:div w:id="2055763474">
      <w:bodyDiv w:val="1"/>
      <w:marLeft w:val="0"/>
      <w:marRight w:val="0"/>
      <w:marTop w:val="0"/>
      <w:marBottom w:val="0"/>
      <w:divBdr>
        <w:top w:val="none" w:sz="0" w:space="0" w:color="auto"/>
        <w:left w:val="none" w:sz="0" w:space="0" w:color="auto"/>
        <w:bottom w:val="none" w:sz="0" w:space="0" w:color="auto"/>
        <w:right w:val="none" w:sz="0" w:space="0" w:color="auto"/>
      </w:divBdr>
    </w:div>
    <w:div w:id="2055885202">
      <w:bodyDiv w:val="1"/>
      <w:marLeft w:val="0"/>
      <w:marRight w:val="0"/>
      <w:marTop w:val="0"/>
      <w:marBottom w:val="0"/>
      <w:divBdr>
        <w:top w:val="none" w:sz="0" w:space="0" w:color="auto"/>
        <w:left w:val="none" w:sz="0" w:space="0" w:color="auto"/>
        <w:bottom w:val="none" w:sz="0" w:space="0" w:color="auto"/>
        <w:right w:val="none" w:sz="0" w:space="0" w:color="auto"/>
      </w:divBdr>
    </w:div>
    <w:div w:id="2056420831">
      <w:bodyDiv w:val="1"/>
      <w:marLeft w:val="0"/>
      <w:marRight w:val="0"/>
      <w:marTop w:val="0"/>
      <w:marBottom w:val="0"/>
      <w:divBdr>
        <w:top w:val="none" w:sz="0" w:space="0" w:color="auto"/>
        <w:left w:val="none" w:sz="0" w:space="0" w:color="auto"/>
        <w:bottom w:val="none" w:sz="0" w:space="0" w:color="auto"/>
        <w:right w:val="none" w:sz="0" w:space="0" w:color="auto"/>
      </w:divBdr>
    </w:div>
    <w:div w:id="2056461954">
      <w:bodyDiv w:val="1"/>
      <w:marLeft w:val="0"/>
      <w:marRight w:val="0"/>
      <w:marTop w:val="0"/>
      <w:marBottom w:val="0"/>
      <w:divBdr>
        <w:top w:val="none" w:sz="0" w:space="0" w:color="auto"/>
        <w:left w:val="none" w:sz="0" w:space="0" w:color="auto"/>
        <w:bottom w:val="none" w:sz="0" w:space="0" w:color="auto"/>
        <w:right w:val="none" w:sz="0" w:space="0" w:color="auto"/>
      </w:divBdr>
    </w:div>
    <w:div w:id="2056660268">
      <w:bodyDiv w:val="1"/>
      <w:marLeft w:val="0"/>
      <w:marRight w:val="0"/>
      <w:marTop w:val="0"/>
      <w:marBottom w:val="0"/>
      <w:divBdr>
        <w:top w:val="none" w:sz="0" w:space="0" w:color="auto"/>
        <w:left w:val="none" w:sz="0" w:space="0" w:color="auto"/>
        <w:bottom w:val="none" w:sz="0" w:space="0" w:color="auto"/>
        <w:right w:val="none" w:sz="0" w:space="0" w:color="auto"/>
      </w:divBdr>
    </w:div>
    <w:div w:id="2056847659">
      <w:bodyDiv w:val="1"/>
      <w:marLeft w:val="0"/>
      <w:marRight w:val="0"/>
      <w:marTop w:val="0"/>
      <w:marBottom w:val="0"/>
      <w:divBdr>
        <w:top w:val="none" w:sz="0" w:space="0" w:color="auto"/>
        <w:left w:val="none" w:sz="0" w:space="0" w:color="auto"/>
        <w:bottom w:val="none" w:sz="0" w:space="0" w:color="auto"/>
        <w:right w:val="none" w:sz="0" w:space="0" w:color="auto"/>
      </w:divBdr>
    </w:div>
    <w:div w:id="2057001427">
      <w:bodyDiv w:val="1"/>
      <w:marLeft w:val="0"/>
      <w:marRight w:val="0"/>
      <w:marTop w:val="0"/>
      <w:marBottom w:val="0"/>
      <w:divBdr>
        <w:top w:val="none" w:sz="0" w:space="0" w:color="auto"/>
        <w:left w:val="none" w:sz="0" w:space="0" w:color="auto"/>
        <w:bottom w:val="none" w:sz="0" w:space="0" w:color="auto"/>
        <w:right w:val="none" w:sz="0" w:space="0" w:color="auto"/>
      </w:divBdr>
    </w:div>
    <w:div w:id="2057243030">
      <w:bodyDiv w:val="1"/>
      <w:marLeft w:val="0"/>
      <w:marRight w:val="0"/>
      <w:marTop w:val="0"/>
      <w:marBottom w:val="0"/>
      <w:divBdr>
        <w:top w:val="none" w:sz="0" w:space="0" w:color="auto"/>
        <w:left w:val="none" w:sz="0" w:space="0" w:color="auto"/>
        <w:bottom w:val="none" w:sz="0" w:space="0" w:color="auto"/>
        <w:right w:val="none" w:sz="0" w:space="0" w:color="auto"/>
      </w:divBdr>
    </w:div>
    <w:div w:id="2057774703">
      <w:bodyDiv w:val="1"/>
      <w:marLeft w:val="0"/>
      <w:marRight w:val="0"/>
      <w:marTop w:val="0"/>
      <w:marBottom w:val="0"/>
      <w:divBdr>
        <w:top w:val="none" w:sz="0" w:space="0" w:color="auto"/>
        <w:left w:val="none" w:sz="0" w:space="0" w:color="auto"/>
        <w:bottom w:val="none" w:sz="0" w:space="0" w:color="auto"/>
        <w:right w:val="none" w:sz="0" w:space="0" w:color="auto"/>
      </w:divBdr>
    </w:div>
    <w:div w:id="2058122424">
      <w:bodyDiv w:val="1"/>
      <w:marLeft w:val="0"/>
      <w:marRight w:val="0"/>
      <w:marTop w:val="0"/>
      <w:marBottom w:val="0"/>
      <w:divBdr>
        <w:top w:val="none" w:sz="0" w:space="0" w:color="auto"/>
        <w:left w:val="none" w:sz="0" w:space="0" w:color="auto"/>
        <w:bottom w:val="none" w:sz="0" w:space="0" w:color="auto"/>
        <w:right w:val="none" w:sz="0" w:space="0" w:color="auto"/>
      </w:divBdr>
    </w:div>
    <w:div w:id="2058162554">
      <w:bodyDiv w:val="1"/>
      <w:marLeft w:val="0"/>
      <w:marRight w:val="0"/>
      <w:marTop w:val="0"/>
      <w:marBottom w:val="0"/>
      <w:divBdr>
        <w:top w:val="none" w:sz="0" w:space="0" w:color="auto"/>
        <w:left w:val="none" w:sz="0" w:space="0" w:color="auto"/>
        <w:bottom w:val="none" w:sz="0" w:space="0" w:color="auto"/>
        <w:right w:val="none" w:sz="0" w:space="0" w:color="auto"/>
      </w:divBdr>
    </w:div>
    <w:div w:id="2058429124">
      <w:bodyDiv w:val="1"/>
      <w:marLeft w:val="0"/>
      <w:marRight w:val="0"/>
      <w:marTop w:val="0"/>
      <w:marBottom w:val="0"/>
      <w:divBdr>
        <w:top w:val="none" w:sz="0" w:space="0" w:color="auto"/>
        <w:left w:val="none" w:sz="0" w:space="0" w:color="auto"/>
        <w:bottom w:val="none" w:sz="0" w:space="0" w:color="auto"/>
        <w:right w:val="none" w:sz="0" w:space="0" w:color="auto"/>
      </w:divBdr>
    </w:div>
    <w:div w:id="2058511194">
      <w:bodyDiv w:val="1"/>
      <w:marLeft w:val="0"/>
      <w:marRight w:val="0"/>
      <w:marTop w:val="0"/>
      <w:marBottom w:val="0"/>
      <w:divBdr>
        <w:top w:val="none" w:sz="0" w:space="0" w:color="auto"/>
        <w:left w:val="none" w:sz="0" w:space="0" w:color="auto"/>
        <w:bottom w:val="none" w:sz="0" w:space="0" w:color="auto"/>
        <w:right w:val="none" w:sz="0" w:space="0" w:color="auto"/>
      </w:divBdr>
    </w:div>
    <w:div w:id="2058583340">
      <w:bodyDiv w:val="1"/>
      <w:marLeft w:val="0"/>
      <w:marRight w:val="0"/>
      <w:marTop w:val="0"/>
      <w:marBottom w:val="0"/>
      <w:divBdr>
        <w:top w:val="none" w:sz="0" w:space="0" w:color="auto"/>
        <w:left w:val="none" w:sz="0" w:space="0" w:color="auto"/>
        <w:bottom w:val="none" w:sz="0" w:space="0" w:color="auto"/>
        <w:right w:val="none" w:sz="0" w:space="0" w:color="auto"/>
      </w:divBdr>
    </w:div>
    <w:div w:id="2058890107">
      <w:bodyDiv w:val="1"/>
      <w:marLeft w:val="0"/>
      <w:marRight w:val="0"/>
      <w:marTop w:val="0"/>
      <w:marBottom w:val="0"/>
      <w:divBdr>
        <w:top w:val="none" w:sz="0" w:space="0" w:color="auto"/>
        <w:left w:val="none" w:sz="0" w:space="0" w:color="auto"/>
        <w:bottom w:val="none" w:sz="0" w:space="0" w:color="auto"/>
        <w:right w:val="none" w:sz="0" w:space="0" w:color="auto"/>
      </w:divBdr>
    </w:div>
    <w:div w:id="2059011371">
      <w:bodyDiv w:val="1"/>
      <w:marLeft w:val="0"/>
      <w:marRight w:val="0"/>
      <w:marTop w:val="0"/>
      <w:marBottom w:val="0"/>
      <w:divBdr>
        <w:top w:val="none" w:sz="0" w:space="0" w:color="auto"/>
        <w:left w:val="none" w:sz="0" w:space="0" w:color="auto"/>
        <w:bottom w:val="none" w:sz="0" w:space="0" w:color="auto"/>
        <w:right w:val="none" w:sz="0" w:space="0" w:color="auto"/>
      </w:divBdr>
    </w:div>
    <w:div w:id="2059551705">
      <w:bodyDiv w:val="1"/>
      <w:marLeft w:val="0"/>
      <w:marRight w:val="0"/>
      <w:marTop w:val="0"/>
      <w:marBottom w:val="0"/>
      <w:divBdr>
        <w:top w:val="none" w:sz="0" w:space="0" w:color="auto"/>
        <w:left w:val="none" w:sz="0" w:space="0" w:color="auto"/>
        <w:bottom w:val="none" w:sz="0" w:space="0" w:color="auto"/>
        <w:right w:val="none" w:sz="0" w:space="0" w:color="auto"/>
      </w:divBdr>
    </w:div>
    <w:div w:id="2060745293">
      <w:bodyDiv w:val="1"/>
      <w:marLeft w:val="0"/>
      <w:marRight w:val="0"/>
      <w:marTop w:val="0"/>
      <w:marBottom w:val="0"/>
      <w:divBdr>
        <w:top w:val="none" w:sz="0" w:space="0" w:color="auto"/>
        <w:left w:val="none" w:sz="0" w:space="0" w:color="auto"/>
        <w:bottom w:val="none" w:sz="0" w:space="0" w:color="auto"/>
        <w:right w:val="none" w:sz="0" w:space="0" w:color="auto"/>
      </w:divBdr>
    </w:div>
    <w:div w:id="2060933473">
      <w:bodyDiv w:val="1"/>
      <w:marLeft w:val="0"/>
      <w:marRight w:val="0"/>
      <w:marTop w:val="0"/>
      <w:marBottom w:val="0"/>
      <w:divBdr>
        <w:top w:val="none" w:sz="0" w:space="0" w:color="auto"/>
        <w:left w:val="none" w:sz="0" w:space="0" w:color="auto"/>
        <w:bottom w:val="none" w:sz="0" w:space="0" w:color="auto"/>
        <w:right w:val="none" w:sz="0" w:space="0" w:color="auto"/>
      </w:divBdr>
    </w:div>
    <w:div w:id="2060938342">
      <w:bodyDiv w:val="1"/>
      <w:marLeft w:val="0"/>
      <w:marRight w:val="0"/>
      <w:marTop w:val="0"/>
      <w:marBottom w:val="0"/>
      <w:divBdr>
        <w:top w:val="none" w:sz="0" w:space="0" w:color="auto"/>
        <w:left w:val="none" w:sz="0" w:space="0" w:color="auto"/>
        <w:bottom w:val="none" w:sz="0" w:space="0" w:color="auto"/>
        <w:right w:val="none" w:sz="0" w:space="0" w:color="auto"/>
      </w:divBdr>
    </w:div>
    <w:div w:id="2061125910">
      <w:bodyDiv w:val="1"/>
      <w:marLeft w:val="0"/>
      <w:marRight w:val="0"/>
      <w:marTop w:val="0"/>
      <w:marBottom w:val="0"/>
      <w:divBdr>
        <w:top w:val="none" w:sz="0" w:space="0" w:color="auto"/>
        <w:left w:val="none" w:sz="0" w:space="0" w:color="auto"/>
        <w:bottom w:val="none" w:sz="0" w:space="0" w:color="auto"/>
        <w:right w:val="none" w:sz="0" w:space="0" w:color="auto"/>
      </w:divBdr>
    </w:div>
    <w:div w:id="2061200365">
      <w:bodyDiv w:val="1"/>
      <w:marLeft w:val="0"/>
      <w:marRight w:val="0"/>
      <w:marTop w:val="0"/>
      <w:marBottom w:val="0"/>
      <w:divBdr>
        <w:top w:val="none" w:sz="0" w:space="0" w:color="auto"/>
        <w:left w:val="none" w:sz="0" w:space="0" w:color="auto"/>
        <w:bottom w:val="none" w:sz="0" w:space="0" w:color="auto"/>
        <w:right w:val="none" w:sz="0" w:space="0" w:color="auto"/>
      </w:divBdr>
    </w:div>
    <w:div w:id="2061247880">
      <w:bodyDiv w:val="1"/>
      <w:marLeft w:val="0"/>
      <w:marRight w:val="0"/>
      <w:marTop w:val="0"/>
      <w:marBottom w:val="0"/>
      <w:divBdr>
        <w:top w:val="none" w:sz="0" w:space="0" w:color="auto"/>
        <w:left w:val="none" w:sz="0" w:space="0" w:color="auto"/>
        <w:bottom w:val="none" w:sz="0" w:space="0" w:color="auto"/>
        <w:right w:val="none" w:sz="0" w:space="0" w:color="auto"/>
      </w:divBdr>
    </w:div>
    <w:div w:id="2061440633">
      <w:bodyDiv w:val="1"/>
      <w:marLeft w:val="0"/>
      <w:marRight w:val="0"/>
      <w:marTop w:val="0"/>
      <w:marBottom w:val="0"/>
      <w:divBdr>
        <w:top w:val="none" w:sz="0" w:space="0" w:color="auto"/>
        <w:left w:val="none" w:sz="0" w:space="0" w:color="auto"/>
        <w:bottom w:val="none" w:sz="0" w:space="0" w:color="auto"/>
        <w:right w:val="none" w:sz="0" w:space="0" w:color="auto"/>
      </w:divBdr>
    </w:div>
    <w:div w:id="2061443459">
      <w:bodyDiv w:val="1"/>
      <w:marLeft w:val="0"/>
      <w:marRight w:val="0"/>
      <w:marTop w:val="0"/>
      <w:marBottom w:val="0"/>
      <w:divBdr>
        <w:top w:val="none" w:sz="0" w:space="0" w:color="auto"/>
        <w:left w:val="none" w:sz="0" w:space="0" w:color="auto"/>
        <w:bottom w:val="none" w:sz="0" w:space="0" w:color="auto"/>
        <w:right w:val="none" w:sz="0" w:space="0" w:color="auto"/>
      </w:divBdr>
    </w:div>
    <w:div w:id="2061586896">
      <w:bodyDiv w:val="1"/>
      <w:marLeft w:val="0"/>
      <w:marRight w:val="0"/>
      <w:marTop w:val="0"/>
      <w:marBottom w:val="0"/>
      <w:divBdr>
        <w:top w:val="none" w:sz="0" w:space="0" w:color="auto"/>
        <w:left w:val="none" w:sz="0" w:space="0" w:color="auto"/>
        <w:bottom w:val="none" w:sz="0" w:space="0" w:color="auto"/>
        <w:right w:val="none" w:sz="0" w:space="0" w:color="auto"/>
      </w:divBdr>
    </w:div>
    <w:div w:id="2061709702">
      <w:bodyDiv w:val="1"/>
      <w:marLeft w:val="0"/>
      <w:marRight w:val="0"/>
      <w:marTop w:val="0"/>
      <w:marBottom w:val="0"/>
      <w:divBdr>
        <w:top w:val="none" w:sz="0" w:space="0" w:color="auto"/>
        <w:left w:val="none" w:sz="0" w:space="0" w:color="auto"/>
        <w:bottom w:val="none" w:sz="0" w:space="0" w:color="auto"/>
        <w:right w:val="none" w:sz="0" w:space="0" w:color="auto"/>
      </w:divBdr>
    </w:div>
    <w:div w:id="2062049171">
      <w:bodyDiv w:val="1"/>
      <w:marLeft w:val="0"/>
      <w:marRight w:val="0"/>
      <w:marTop w:val="0"/>
      <w:marBottom w:val="0"/>
      <w:divBdr>
        <w:top w:val="none" w:sz="0" w:space="0" w:color="auto"/>
        <w:left w:val="none" w:sz="0" w:space="0" w:color="auto"/>
        <w:bottom w:val="none" w:sz="0" w:space="0" w:color="auto"/>
        <w:right w:val="none" w:sz="0" w:space="0" w:color="auto"/>
      </w:divBdr>
    </w:div>
    <w:div w:id="2062091242">
      <w:bodyDiv w:val="1"/>
      <w:marLeft w:val="0"/>
      <w:marRight w:val="0"/>
      <w:marTop w:val="0"/>
      <w:marBottom w:val="0"/>
      <w:divBdr>
        <w:top w:val="none" w:sz="0" w:space="0" w:color="auto"/>
        <w:left w:val="none" w:sz="0" w:space="0" w:color="auto"/>
        <w:bottom w:val="none" w:sz="0" w:space="0" w:color="auto"/>
        <w:right w:val="none" w:sz="0" w:space="0" w:color="auto"/>
      </w:divBdr>
    </w:div>
    <w:div w:id="2062246899">
      <w:bodyDiv w:val="1"/>
      <w:marLeft w:val="0"/>
      <w:marRight w:val="0"/>
      <w:marTop w:val="0"/>
      <w:marBottom w:val="0"/>
      <w:divBdr>
        <w:top w:val="none" w:sz="0" w:space="0" w:color="auto"/>
        <w:left w:val="none" w:sz="0" w:space="0" w:color="auto"/>
        <w:bottom w:val="none" w:sz="0" w:space="0" w:color="auto"/>
        <w:right w:val="none" w:sz="0" w:space="0" w:color="auto"/>
      </w:divBdr>
    </w:div>
    <w:div w:id="2062318186">
      <w:bodyDiv w:val="1"/>
      <w:marLeft w:val="0"/>
      <w:marRight w:val="0"/>
      <w:marTop w:val="0"/>
      <w:marBottom w:val="0"/>
      <w:divBdr>
        <w:top w:val="none" w:sz="0" w:space="0" w:color="auto"/>
        <w:left w:val="none" w:sz="0" w:space="0" w:color="auto"/>
        <w:bottom w:val="none" w:sz="0" w:space="0" w:color="auto"/>
        <w:right w:val="none" w:sz="0" w:space="0" w:color="auto"/>
      </w:divBdr>
    </w:div>
    <w:div w:id="2062363438">
      <w:bodyDiv w:val="1"/>
      <w:marLeft w:val="0"/>
      <w:marRight w:val="0"/>
      <w:marTop w:val="0"/>
      <w:marBottom w:val="0"/>
      <w:divBdr>
        <w:top w:val="none" w:sz="0" w:space="0" w:color="auto"/>
        <w:left w:val="none" w:sz="0" w:space="0" w:color="auto"/>
        <w:bottom w:val="none" w:sz="0" w:space="0" w:color="auto"/>
        <w:right w:val="none" w:sz="0" w:space="0" w:color="auto"/>
      </w:divBdr>
    </w:div>
    <w:div w:id="2063019871">
      <w:bodyDiv w:val="1"/>
      <w:marLeft w:val="0"/>
      <w:marRight w:val="0"/>
      <w:marTop w:val="0"/>
      <w:marBottom w:val="0"/>
      <w:divBdr>
        <w:top w:val="none" w:sz="0" w:space="0" w:color="auto"/>
        <w:left w:val="none" w:sz="0" w:space="0" w:color="auto"/>
        <w:bottom w:val="none" w:sz="0" w:space="0" w:color="auto"/>
        <w:right w:val="none" w:sz="0" w:space="0" w:color="auto"/>
      </w:divBdr>
    </w:div>
    <w:div w:id="2063171007">
      <w:bodyDiv w:val="1"/>
      <w:marLeft w:val="0"/>
      <w:marRight w:val="0"/>
      <w:marTop w:val="0"/>
      <w:marBottom w:val="0"/>
      <w:divBdr>
        <w:top w:val="none" w:sz="0" w:space="0" w:color="auto"/>
        <w:left w:val="none" w:sz="0" w:space="0" w:color="auto"/>
        <w:bottom w:val="none" w:sz="0" w:space="0" w:color="auto"/>
        <w:right w:val="none" w:sz="0" w:space="0" w:color="auto"/>
      </w:divBdr>
    </w:div>
    <w:div w:id="2063360024">
      <w:bodyDiv w:val="1"/>
      <w:marLeft w:val="0"/>
      <w:marRight w:val="0"/>
      <w:marTop w:val="0"/>
      <w:marBottom w:val="0"/>
      <w:divBdr>
        <w:top w:val="none" w:sz="0" w:space="0" w:color="auto"/>
        <w:left w:val="none" w:sz="0" w:space="0" w:color="auto"/>
        <w:bottom w:val="none" w:sz="0" w:space="0" w:color="auto"/>
        <w:right w:val="none" w:sz="0" w:space="0" w:color="auto"/>
      </w:divBdr>
    </w:div>
    <w:div w:id="2063601331">
      <w:bodyDiv w:val="1"/>
      <w:marLeft w:val="0"/>
      <w:marRight w:val="0"/>
      <w:marTop w:val="0"/>
      <w:marBottom w:val="0"/>
      <w:divBdr>
        <w:top w:val="none" w:sz="0" w:space="0" w:color="auto"/>
        <w:left w:val="none" w:sz="0" w:space="0" w:color="auto"/>
        <w:bottom w:val="none" w:sz="0" w:space="0" w:color="auto"/>
        <w:right w:val="none" w:sz="0" w:space="0" w:color="auto"/>
      </w:divBdr>
    </w:div>
    <w:div w:id="2064329157">
      <w:bodyDiv w:val="1"/>
      <w:marLeft w:val="0"/>
      <w:marRight w:val="0"/>
      <w:marTop w:val="0"/>
      <w:marBottom w:val="0"/>
      <w:divBdr>
        <w:top w:val="none" w:sz="0" w:space="0" w:color="auto"/>
        <w:left w:val="none" w:sz="0" w:space="0" w:color="auto"/>
        <w:bottom w:val="none" w:sz="0" w:space="0" w:color="auto"/>
        <w:right w:val="none" w:sz="0" w:space="0" w:color="auto"/>
      </w:divBdr>
    </w:div>
    <w:div w:id="2064405640">
      <w:bodyDiv w:val="1"/>
      <w:marLeft w:val="0"/>
      <w:marRight w:val="0"/>
      <w:marTop w:val="0"/>
      <w:marBottom w:val="0"/>
      <w:divBdr>
        <w:top w:val="none" w:sz="0" w:space="0" w:color="auto"/>
        <w:left w:val="none" w:sz="0" w:space="0" w:color="auto"/>
        <w:bottom w:val="none" w:sz="0" w:space="0" w:color="auto"/>
        <w:right w:val="none" w:sz="0" w:space="0" w:color="auto"/>
      </w:divBdr>
    </w:div>
    <w:div w:id="2065446335">
      <w:bodyDiv w:val="1"/>
      <w:marLeft w:val="0"/>
      <w:marRight w:val="0"/>
      <w:marTop w:val="0"/>
      <w:marBottom w:val="0"/>
      <w:divBdr>
        <w:top w:val="none" w:sz="0" w:space="0" w:color="auto"/>
        <w:left w:val="none" w:sz="0" w:space="0" w:color="auto"/>
        <w:bottom w:val="none" w:sz="0" w:space="0" w:color="auto"/>
        <w:right w:val="none" w:sz="0" w:space="0" w:color="auto"/>
      </w:divBdr>
    </w:div>
    <w:div w:id="2065716230">
      <w:bodyDiv w:val="1"/>
      <w:marLeft w:val="0"/>
      <w:marRight w:val="0"/>
      <w:marTop w:val="0"/>
      <w:marBottom w:val="0"/>
      <w:divBdr>
        <w:top w:val="none" w:sz="0" w:space="0" w:color="auto"/>
        <w:left w:val="none" w:sz="0" w:space="0" w:color="auto"/>
        <w:bottom w:val="none" w:sz="0" w:space="0" w:color="auto"/>
        <w:right w:val="none" w:sz="0" w:space="0" w:color="auto"/>
      </w:divBdr>
    </w:div>
    <w:div w:id="2065788788">
      <w:bodyDiv w:val="1"/>
      <w:marLeft w:val="0"/>
      <w:marRight w:val="0"/>
      <w:marTop w:val="0"/>
      <w:marBottom w:val="0"/>
      <w:divBdr>
        <w:top w:val="none" w:sz="0" w:space="0" w:color="auto"/>
        <w:left w:val="none" w:sz="0" w:space="0" w:color="auto"/>
        <w:bottom w:val="none" w:sz="0" w:space="0" w:color="auto"/>
        <w:right w:val="none" w:sz="0" w:space="0" w:color="auto"/>
      </w:divBdr>
    </w:div>
    <w:div w:id="2066222963">
      <w:bodyDiv w:val="1"/>
      <w:marLeft w:val="0"/>
      <w:marRight w:val="0"/>
      <w:marTop w:val="0"/>
      <w:marBottom w:val="0"/>
      <w:divBdr>
        <w:top w:val="none" w:sz="0" w:space="0" w:color="auto"/>
        <w:left w:val="none" w:sz="0" w:space="0" w:color="auto"/>
        <w:bottom w:val="none" w:sz="0" w:space="0" w:color="auto"/>
        <w:right w:val="none" w:sz="0" w:space="0" w:color="auto"/>
      </w:divBdr>
    </w:div>
    <w:div w:id="2066248607">
      <w:bodyDiv w:val="1"/>
      <w:marLeft w:val="0"/>
      <w:marRight w:val="0"/>
      <w:marTop w:val="0"/>
      <w:marBottom w:val="0"/>
      <w:divBdr>
        <w:top w:val="none" w:sz="0" w:space="0" w:color="auto"/>
        <w:left w:val="none" w:sz="0" w:space="0" w:color="auto"/>
        <w:bottom w:val="none" w:sz="0" w:space="0" w:color="auto"/>
        <w:right w:val="none" w:sz="0" w:space="0" w:color="auto"/>
      </w:divBdr>
    </w:div>
    <w:div w:id="2066366113">
      <w:bodyDiv w:val="1"/>
      <w:marLeft w:val="0"/>
      <w:marRight w:val="0"/>
      <w:marTop w:val="0"/>
      <w:marBottom w:val="0"/>
      <w:divBdr>
        <w:top w:val="none" w:sz="0" w:space="0" w:color="auto"/>
        <w:left w:val="none" w:sz="0" w:space="0" w:color="auto"/>
        <w:bottom w:val="none" w:sz="0" w:space="0" w:color="auto"/>
        <w:right w:val="none" w:sz="0" w:space="0" w:color="auto"/>
      </w:divBdr>
    </w:div>
    <w:div w:id="2066441122">
      <w:bodyDiv w:val="1"/>
      <w:marLeft w:val="0"/>
      <w:marRight w:val="0"/>
      <w:marTop w:val="0"/>
      <w:marBottom w:val="0"/>
      <w:divBdr>
        <w:top w:val="none" w:sz="0" w:space="0" w:color="auto"/>
        <w:left w:val="none" w:sz="0" w:space="0" w:color="auto"/>
        <w:bottom w:val="none" w:sz="0" w:space="0" w:color="auto"/>
        <w:right w:val="none" w:sz="0" w:space="0" w:color="auto"/>
      </w:divBdr>
    </w:div>
    <w:div w:id="2066755584">
      <w:bodyDiv w:val="1"/>
      <w:marLeft w:val="0"/>
      <w:marRight w:val="0"/>
      <w:marTop w:val="0"/>
      <w:marBottom w:val="0"/>
      <w:divBdr>
        <w:top w:val="none" w:sz="0" w:space="0" w:color="auto"/>
        <w:left w:val="none" w:sz="0" w:space="0" w:color="auto"/>
        <w:bottom w:val="none" w:sz="0" w:space="0" w:color="auto"/>
        <w:right w:val="none" w:sz="0" w:space="0" w:color="auto"/>
      </w:divBdr>
    </w:div>
    <w:div w:id="2067483215">
      <w:bodyDiv w:val="1"/>
      <w:marLeft w:val="0"/>
      <w:marRight w:val="0"/>
      <w:marTop w:val="0"/>
      <w:marBottom w:val="0"/>
      <w:divBdr>
        <w:top w:val="none" w:sz="0" w:space="0" w:color="auto"/>
        <w:left w:val="none" w:sz="0" w:space="0" w:color="auto"/>
        <w:bottom w:val="none" w:sz="0" w:space="0" w:color="auto"/>
        <w:right w:val="none" w:sz="0" w:space="0" w:color="auto"/>
      </w:divBdr>
    </w:div>
    <w:div w:id="2067560031">
      <w:bodyDiv w:val="1"/>
      <w:marLeft w:val="0"/>
      <w:marRight w:val="0"/>
      <w:marTop w:val="0"/>
      <w:marBottom w:val="0"/>
      <w:divBdr>
        <w:top w:val="none" w:sz="0" w:space="0" w:color="auto"/>
        <w:left w:val="none" w:sz="0" w:space="0" w:color="auto"/>
        <w:bottom w:val="none" w:sz="0" w:space="0" w:color="auto"/>
        <w:right w:val="none" w:sz="0" w:space="0" w:color="auto"/>
      </w:divBdr>
    </w:div>
    <w:div w:id="2067679909">
      <w:bodyDiv w:val="1"/>
      <w:marLeft w:val="0"/>
      <w:marRight w:val="0"/>
      <w:marTop w:val="0"/>
      <w:marBottom w:val="0"/>
      <w:divBdr>
        <w:top w:val="none" w:sz="0" w:space="0" w:color="auto"/>
        <w:left w:val="none" w:sz="0" w:space="0" w:color="auto"/>
        <w:bottom w:val="none" w:sz="0" w:space="0" w:color="auto"/>
        <w:right w:val="none" w:sz="0" w:space="0" w:color="auto"/>
      </w:divBdr>
    </w:div>
    <w:div w:id="2067877518">
      <w:bodyDiv w:val="1"/>
      <w:marLeft w:val="0"/>
      <w:marRight w:val="0"/>
      <w:marTop w:val="0"/>
      <w:marBottom w:val="0"/>
      <w:divBdr>
        <w:top w:val="none" w:sz="0" w:space="0" w:color="auto"/>
        <w:left w:val="none" w:sz="0" w:space="0" w:color="auto"/>
        <w:bottom w:val="none" w:sz="0" w:space="0" w:color="auto"/>
        <w:right w:val="none" w:sz="0" w:space="0" w:color="auto"/>
      </w:divBdr>
    </w:div>
    <w:div w:id="2068334389">
      <w:bodyDiv w:val="1"/>
      <w:marLeft w:val="0"/>
      <w:marRight w:val="0"/>
      <w:marTop w:val="0"/>
      <w:marBottom w:val="0"/>
      <w:divBdr>
        <w:top w:val="none" w:sz="0" w:space="0" w:color="auto"/>
        <w:left w:val="none" w:sz="0" w:space="0" w:color="auto"/>
        <w:bottom w:val="none" w:sz="0" w:space="0" w:color="auto"/>
        <w:right w:val="none" w:sz="0" w:space="0" w:color="auto"/>
      </w:divBdr>
    </w:div>
    <w:div w:id="2068872150">
      <w:bodyDiv w:val="1"/>
      <w:marLeft w:val="0"/>
      <w:marRight w:val="0"/>
      <w:marTop w:val="0"/>
      <w:marBottom w:val="0"/>
      <w:divBdr>
        <w:top w:val="none" w:sz="0" w:space="0" w:color="auto"/>
        <w:left w:val="none" w:sz="0" w:space="0" w:color="auto"/>
        <w:bottom w:val="none" w:sz="0" w:space="0" w:color="auto"/>
        <w:right w:val="none" w:sz="0" w:space="0" w:color="auto"/>
      </w:divBdr>
    </w:div>
    <w:div w:id="2068920422">
      <w:bodyDiv w:val="1"/>
      <w:marLeft w:val="0"/>
      <w:marRight w:val="0"/>
      <w:marTop w:val="0"/>
      <w:marBottom w:val="0"/>
      <w:divBdr>
        <w:top w:val="none" w:sz="0" w:space="0" w:color="auto"/>
        <w:left w:val="none" w:sz="0" w:space="0" w:color="auto"/>
        <w:bottom w:val="none" w:sz="0" w:space="0" w:color="auto"/>
        <w:right w:val="none" w:sz="0" w:space="0" w:color="auto"/>
      </w:divBdr>
    </w:div>
    <w:div w:id="2068987108">
      <w:bodyDiv w:val="1"/>
      <w:marLeft w:val="0"/>
      <w:marRight w:val="0"/>
      <w:marTop w:val="0"/>
      <w:marBottom w:val="0"/>
      <w:divBdr>
        <w:top w:val="none" w:sz="0" w:space="0" w:color="auto"/>
        <w:left w:val="none" w:sz="0" w:space="0" w:color="auto"/>
        <w:bottom w:val="none" w:sz="0" w:space="0" w:color="auto"/>
        <w:right w:val="none" w:sz="0" w:space="0" w:color="auto"/>
      </w:divBdr>
    </w:div>
    <w:div w:id="2069067108">
      <w:bodyDiv w:val="1"/>
      <w:marLeft w:val="0"/>
      <w:marRight w:val="0"/>
      <w:marTop w:val="0"/>
      <w:marBottom w:val="0"/>
      <w:divBdr>
        <w:top w:val="none" w:sz="0" w:space="0" w:color="auto"/>
        <w:left w:val="none" w:sz="0" w:space="0" w:color="auto"/>
        <w:bottom w:val="none" w:sz="0" w:space="0" w:color="auto"/>
        <w:right w:val="none" w:sz="0" w:space="0" w:color="auto"/>
      </w:divBdr>
    </w:div>
    <w:div w:id="2069256438">
      <w:bodyDiv w:val="1"/>
      <w:marLeft w:val="0"/>
      <w:marRight w:val="0"/>
      <w:marTop w:val="0"/>
      <w:marBottom w:val="0"/>
      <w:divBdr>
        <w:top w:val="none" w:sz="0" w:space="0" w:color="auto"/>
        <w:left w:val="none" w:sz="0" w:space="0" w:color="auto"/>
        <w:bottom w:val="none" w:sz="0" w:space="0" w:color="auto"/>
        <w:right w:val="none" w:sz="0" w:space="0" w:color="auto"/>
      </w:divBdr>
    </w:div>
    <w:div w:id="2069717101">
      <w:bodyDiv w:val="1"/>
      <w:marLeft w:val="0"/>
      <w:marRight w:val="0"/>
      <w:marTop w:val="0"/>
      <w:marBottom w:val="0"/>
      <w:divBdr>
        <w:top w:val="none" w:sz="0" w:space="0" w:color="auto"/>
        <w:left w:val="none" w:sz="0" w:space="0" w:color="auto"/>
        <w:bottom w:val="none" w:sz="0" w:space="0" w:color="auto"/>
        <w:right w:val="none" w:sz="0" w:space="0" w:color="auto"/>
      </w:divBdr>
    </w:div>
    <w:div w:id="2069717487">
      <w:bodyDiv w:val="1"/>
      <w:marLeft w:val="0"/>
      <w:marRight w:val="0"/>
      <w:marTop w:val="0"/>
      <w:marBottom w:val="0"/>
      <w:divBdr>
        <w:top w:val="none" w:sz="0" w:space="0" w:color="auto"/>
        <w:left w:val="none" w:sz="0" w:space="0" w:color="auto"/>
        <w:bottom w:val="none" w:sz="0" w:space="0" w:color="auto"/>
        <w:right w:val="none" w:sz="0" w:space="0" w:color="auto"/>
      </w:divBdr>
    </w:div>
    <w:div w:id="2069760628">
      <w:bodyDiv w:val="1"/>
      <w:marLeft w:val="0"/>
      <w:marRight w:val="0"/>
      <w:marTop w:val="0"/>
      <w:marBottom w:val="0"/>
      <w:divBdr>
        <w:top w:val="none" w:sz="0" w:space="0" w:color="auto"/>
        <w:left w:val="none" w:sz="0" w:space="0" w:color="auto"/>
        <w:bottom w:val="none" w:sz="0" w:space="0" w:color="auto"/>
        <w:right w:val="none" w:sz="0" w:space="0" w:color="auto"/>
      </w:divBdr>
    </w:div>
    <w:div w:id="2069910992">
      <w:bodyDiv w:val="1"/>
      <w:marLeft w:val="0"/>
      <w:marRight w:val="0"/>
      <w:marTop w:val="0"/>
      <w:marBottom w:val="0"/>
      <w:divBdr>
        <w:top w:val="none" w:sz="0" w:space="0" w:color="auto"/>
        <w:left w:val="none" w:sz="0" w:space="0" w:color="auto"/>
        <w:bottom w:val="none" w:sz="0" w:space="0" w:color="auto"/>
        <w:right w:val="none" w:sz="0" w:space="0" w:color="auto"/>
      </w:divBdr>
    </w:div>
    <w:div w:id="2070230645">
      <w:bodyDiv w:val="1"/>
      <w:marLeft w:val="0"/>
      <w:marRight w:val="0"/>
      <w:marTop w:val="0"/>
      <w:marBottom w:val="0"/>
      <w:divBdr>
        <w:top w:val="none" w:sz="0" w:space="0" w:color="auto"/>
        <w:left w:val="none" w:sz="0" w:space="0" w:color="auto"/>
        <w:bottom w:val="none" w:sz="0" w:space="0" w:color="auto"/>
        <w:right w:val="none" w:sz="0" w:space="0" w:color="auto"/>
      </w:divBdr>
    </w:div>
    <w:div w:id="2070376755">
      <w:bodyDiv w:val="1"/>
      <w:marLeft w:val="0"/>
      <w:marRight w:val="0"/>
      <w:marTop w:val="0"/>
      <w:marBottom w:val="0"/>
      <w:divBdr>
        <w:top w:val="none" w:sz="0" w:space="0" w:color="auto"/>
        <w:left w:val="none" w:sz="0" w:space="0" w:color="auto"/>
        <w:bottom w:val="none" w:sz="0" w:space="0" w:color="auto"/>
        <w:right w:val="none" w:sz="0" w:space="0" w:color="auto"/>
      </w:divBdr>
    </w:div>
    <w:div w:id="2070758782">
      <w:bodyDiv w:val="1"/>
      <w:marLeft w:val="0"/>
      <w:marRight w:val="0"/>
      <w:marTop w:val="0"/>
      <w:marBottom w:val="0"/>
      <w:divBdr>
        <w:top w:val="none" w:sz="0" w:space="0" w:color="auto"/>
        <w:left w:val="none" w:sz="0" w:space="0" w:color="auto"/>
        <w:bottom w:val="none" w:sz="0" w:space="0" w:color="auto"/>
        <w:right w:val="none" w:sz="0" w:space="0" w:color="auto"/>
      </w:divBdr>
    </w:div>
    <w:div w:id="2070952921">
      <w:bodyDiv w:val="1"/>
      <w:marLeft w:val="0"/>
      <w:marRight w:val="0"/>
      <w:marTop w:val="0"/>
      <w:marBottom w:val="0"/>
      <w:divBdr>
        <w:top w:val="none" w:sz="0" w:space="0" w:color="auto"/>
        <w:left w:val="none" w:sz="0" w:space="0" w:color="auto"/>
        <w:bottom w:val="none" w:sz="0" w:space="0" w:color="auto"/>
        <w:right w:val="none" w:sz="0" w:space="0" w:color="auto"/>
      </w:divBdr>
    </w:div>
    <w:div w:id="2071032204">
      <w:bodyDiv w:val="1"/>
      <w:marLeft w:val="0"/>
      <w:marRight w:val="0"/>
      <w:marTop w:val="0"/>
      <w:marBottom w:val="0"/>
      <w:divBdr>
        <w:top w:val="none" w:sz="0" w:space="0" w:color="auto"/>
        <w:left w:val="none" w:sz="0" w:space="0" w:color="auto"/>
        <w:bottom w:val="none" w:sz="0" w:space="0" w:color="auto"/>
        <w:right w:val="none" w:sz="0" w:space="0" w:color="auto"/>
      </w:divBdr>
    </w:div>
    <w:div w:id="2071079420">
      <w:bodyDiv w:val="1"/>
      <w:marLeft w:val="0"/>
      <w:marRight w:val="0"/>
      <w:marTop w:val="0"/>
      <w:marBottom w:val="0"/>
      <w:divBdr>
        <w:top w:val="none" w:sz="0" w:space="0" w:color="auto"/>
        <w:left w:val="none" w:sz="0" w:space="0" w:color="auto"/>
        <w:bottom w:val="none" w:sz="0" w:space="0" w:color="auto"/>
        <w:right w:val="none" w:sz="0" w:space="0" w:color="auto"/>
      </w:divBdr>
    </w:div>
    <w:div w:id="2071153765">
      <w:bodyDiv w:val="1"/>
      <w:marLeft w:val="0"/>
      <w:marRight w:val="0"/>
      <w:marTop w:val="0"/>
      <w:marBottom w:val="0"/>
      <w:divBdr>
        <w:top w:val="none" w:sz="0" w:space="0" w:color="auto"/>
        <w:left w:val="none" w:sz="0" w:space="0" w:color="auto"/>
        <w:bottom w:val="none" w:sz="0" w:space="0" w:color="auto"/>
        <w:right w:val="none" w:sz="0" w:space="0" w:color="auto"/>
      </w:divBdr>
    </w:div>
    <w:div w:id="2071340697">
      <w:bodyDiv w:val="1"/>
      <w:marLeft w:val="0"/>
      <w:marRight w:val="0"/>
      <w:marTop w:val="0"/>
      <w:marBottom w:val="0"/>
      <w:divBdr>
        <w:top w:val="none" w:sz="0" w:space="0" w:color="auto"/>
        <w:left w:val="none" w:sz="0" w:space="0" w:color="auto"/>
        <w:bottom w:val="none" w:sz="0" w:space="0" w:color="auto"/>
        <w:right w:val="none" w:sz="0" w:space="0" w:color="auto"/>
      </w:divBdr>
    </w:div>
    <w:div w:id="2071340702">
      <w:bodyDiv w:val="1"/>
      <w:marLeft w:val="0"/>
      <w:marRight w:val="0"/>
      <w:marTop w:val="0"/>
      <w:marBottom w:val="0"/>
      <w:divBdr>
        <w:top w:val="none" w:sz="0" w:space="0" w:color="auto"/>
        <w:left w:val="none" w:sz="0" w:space="0" w:color="auto"/>
        <w:bottom w:val="none" w:sz="0" w:space="0" w:color="auto"/>
        <w:right w:val="none" w:sz="0" w:space="0" w:color="auto"/>
      </w:divBdr>
    </w:div>
    <w:div w:id="2071881095">
      <w:bodyDiv w:val="1"/>
      <w:marLeft w:val="0"/>
      <w:marRight w:val="0"/>
      <w:marTop w:val="0"/>
      <w:marBottom w:val="0"/>
      <w:divBdr>
        <w:top w:val="none" w:sz="0" w:space="0" w:color="auto"/>
        <w:left w:val="none" w:sz="0" w:space="0" w:color="auto"/>
        <w:bottom w:val="none" w:sz="0" w:space="0" w:color="auto"/>
        <w:right w:val="none" w:sz="0" w:space="0" w:color="auto"/>
      </w:divBdr>
    </w:div>
    <w:div w:id="2071927403">
      <w:bodyDiv w:val="1"/>
      <w:marLeft w:val="0"/>
      <w:marRight w:val="0"/>
      <w:marTop w:val="0"/>
      <w:marBottom w:val="0"/>
      <w:divBdr>
        <w:top w:val="none" w:sz="0" w:space="0" w:color="auto"/>
        <w:left w:val="none" w:sz="0" w:space="0" w:color="auto"/>
        <w:bottom w:val="none" w:sz="0" w:space="0" w:color="auto"/>
        <w:right w:val="none" w:sz="0" w:space="0" w:color="auto"/>
      </w:divBdr>
    </w:div>
    <w:div w:id="2072537390">
      <w:bodyDiv w:val="1"/>
      <w:marLeft w:val="0"/>
      <w:marRight w:val="0"/>
      <w:marTop w:val="0"/>
      <w:marBottom w:val="0"/>
      <w:divBdr>
        <w:top w:val="none" w:sz="0" w:space="0" w:color="auto"/>
        <w:left w:val="none" w:sz="0" w:space="0" w:color="auto"/>
        <w:bottom w:val="none" w:sz="0" w:space="0" w:color="auto"/>
        <w:right w:val="none" w:sz="0" w:space="0" w:color="auto"/>
      </w:divBdr>
    </w:div>
    <w:div w:id="2072996197">
      <w:bodyDiv w:val="1"/>
      <w:marLeft w:val="0"/>
      <w:marRight w:val="0"/>
      <w:marTop w:val="0"/>
      <w:marBottom w:val="0"/>
      <w:divBdr>
        <w:top w:val="none" w:sz="0" w:space="0" w:color="auto"/>
        <w:left w:val="none" w:sz="0" w:space="0" w:color="auto"/>
        <w:bottom w:val="none" w:sz="0" w:space="0" w:color="auto"/>
        <w:right w:val="none" w:sz="0" w:space="0" w:color="auto"/>
      </w:divBdr>
    </w:div>
    <w:div w:id="2073045225">
      <w:bodyDiv w:val="1"/>
      <w:marLeft w:val="0"/>
      <w:marRight w:val="0"/>
      <w:marTop w:val="0"/>
      <w:marBottom w:val="0"/>
      <w:divBdr>
        <w:top w:val="none" w:sz="0" w:space="0" w:color="auto"/>
        <w:left w:val="none" w:sz="0" w:space="0" w:color="auto"/>
        <w:bottom w:val="none" w:sz="0" w:space="0" w:color="auto"/>
        <w:right w:val="none" w:sz="0" w:space="0" w:color="auto"/>
      </w:divBdr>
    </w:div>
    <w:div w:id="2073191293">
      <w:bodyDiv w:val="1"/>
      <w:marLeft w:val="0"/>
      <w:marRight w:val="0"/>
      <w:marTop w:val="0"/>
      <w:marBottom w:val="0"/>
      <w:divBdr>
        <w:top w:val="none" w:sz="0" w:space="0" w:color="auto"/>
        <w:left w:val="none" w:sz="0" w:space="0" w:color="auto"/>
        <w:bottom w:val="none" w:sz="0" w:space="0" w:color="auto"/>
        <w:right w:val="none" w:sz="0" w:space="0" w:color="auto"/>
      </w:divBdr>
    </w:div>
    <w:div w:id="2073262396">
      <w:bodyDiv w:val="1"/>
      <w:marLeft w:val="0"/>
      <w:marRight w:val="0"/>
      <w:marTop w:val="0"/>
      <w:marBottom w:val="0"/>
      <w:divBdr>
        <w:top w:val="none" w:sz="0" w:space="0" w:color="auto"/>
        <w:left w:val="none" w:sz="0" w:space="0" w:color="auto"/>
        <w:bottom w:val="none" w:sz="0" w:space="0" w:color="auto"/>
        <w:right w:val="none" w:sz="0" w:space="0" w:color="auto"/>
      </w:divBdr>
    </w:div>
    <w:div w:id="2073501512">
      <w:bodyDiv w:val="1"/>
      <w:marLeft w:val="0"/>
      <w:marRight w:val="0"/>
      <w:marTop w:val="0"/>
      <w:marBottom w:val="0"/>
      <w:divBdr>
        <w:top w:val="none" w:sz="0" w:space="0" w:color="auto"/>
        <w:left w:val="none" w:sz="0" w:space="0" w:color="auto"/>
        <w:bottom w:val="none" w:sz="0" w:space="0" w:color="auto"/>
        <w:right w:val="none" w:sz="0" w:space="0" w:color="auto"/>
      </w:divBdr>
    </w:div>
    <w:div w:id="2073695909">
      <w:bodyDiv w:val="1"/>
      <w:marLeft w:val="0"/>
      <w:marRight w:val="0"/>
      <w:marTop w:val="0"/>
      <w:marBottom w:val="0"/>
      <w:divBdr>
        <w:top w:val="none" w:sz="0" w:space="0" w:color="auto"/>
        <w:left w:val="none" w:sz="0" w:space="0" w:color="auto"/>
        <w:bottom w:val="none" w:sz="0" w:space="0" w:color="auto"/>
        <w:right w:val="none" w:sz="0" w:space="0" w:color="auto"/>
      </w:divBdr>
    </w:div>
    <w:div w:id="2073968386">
      <w:bodyDiv w:val="1"/>
      <w:marLeft w:val="0"/>
      <w:marRight w:val="0"/>
      <w:marTop w:val="0"/>
      <w:marBottom w:val="0"/>
      <w:divBdr>
        <w:top w:val="none" w:sz="0" w:space="0" w:color="auto"/>
        <w:left w:val="none" w:sz="0" w:space="0" w:color="auto"/>
        <w:bottom w:val="none" w:sz="0" w:space="0" w:color="auto"/>
        <w:right w:val="none" w:sz="0" w:space="0" w:color="auto"/>
      </w:divBdr>
    </w:div>
    <w:div w:id="2074346258">
      <w:bodyDiv w:val="1"/>
      <w:marLeft w:val="0"/>
      <w:marRight w:val="0"/>
      <w:marTop w:val="0"/>
      <w:marBottom w:val="0"/>
      <w:divBdr>
        <w:top w:val="none" w:sz="0" w:space="0" w:color="auto"/>
        <w:left w:val="none" w:sz="0" w:space="0" w:color="auto"/>
        <w:bottom w:val="none" w:sz="0" w:space="0" w:color="auto"/>
        <w:right w:val="none" w:sz="0" w:space="0" w:color="auto"/>
      </w:divBdr>
    </w:div>
    <w:div w:id="2074548866">
      <w:bodyDiv w:val="1"/>
      <w:marLeft w:val="0"/>
      <w:marRight w:val="0"/>
      <w:marTop w:val="0"/>
      <w:marBottom w:val="0"/>
      <w:divBdr>
        <w:top w:val="none" w:sz="0" w:space="0" w:color="auto"/>
        <w:left w:val="none" w:sz="0" w:space="0" w:color="auto"/>
        <w:bottom w:val="none" w:sz="0" w:space="0" w:color="auto"/>
        <w:right w:val="none" w:sz="0" w:space="0" w:color="auto"/>
      </w:divBdr>
    </w:div>
    <w:div w:id="2074620565">
      <w:bodyDiv w:val="1"/>
      <w:marLeft w:val="0"/>
      <w:marRight w:val="0"/>
      <w:marTop w:val="0"/>
      <w:marBottom w:val="0"/>
      <w:divBdr>
        <w:top w:val="none" w:sz="0" w:space="0" w:color="auto"/>
        <w:left w:val="none" w:sz="0" w:space="0" w:color="auto"/>
        <w:bottom w:val="none" w:sz="0" w:space="0" w:color="auto"/>
        <w:right w:val="none" w:sz="0" w:space="0" w:color="auto"/>
      </w:divBdr>
    </w:div>
    <w:div w:id="2075161786">
      <w:bodyDiv w:val="1"/>
      <w:marLeft w:val="0"/>
      <w:marRight w:val="0"/>
      <w:marTop w:val="0"/>
      <w:marBottom w:val="0"/>
      <w:divBdr>
        <w:top w:val="none" w:sz="0" w:space="0" w:color="auto"/>
        <w:left w:val="none" w:sz="0" w:space="0" w:color="auto"/>
        <w:bottom w:val="none" w:sz="0" w:space="0" w:color="auto"/>
        <w:right w:val="none" w:sz="0" w:space="0" w:color="auto"/>
      </w:divBdr>
    </w:div>
    <w:div w:id="2075228159">
      <w:bodyDiv w:val="1"/>
      <w:marLeft w:val="0"/>
      <w:marRight w:val="0"/>
      <w:marTop w:val="0"/>
      <w:marBottom w:val="0"/>
      <w:divBdr>
        <w:top w:val="none" w:sz="0" w:space="0" w:color="auto"/>
        <w:left w:val="none" w:sz="0" w:space="0" w:color="auto"/>
        <w:bottom w:val="none" w:sz="0" w:space="0" w:color="auto"/>
        <w:right w:val="none" w:sz="0" w:space="0" w:color="auto"/>
      </w:divBdr>
    </w:div>
    <w:div w:id="2075229054">
      <w:bodyDiv w:val="1"/>
      <w:marLeft w:val="0"/>
      <w:marRight w:val="0"/>
      <w:marTop w:val="0"/>
      <w:marBottom w:val="0"/>
      <w:divBdr>
        <w:top w:val="none" w:sz="0" w:space="0" w:color="auto"/>
        <w:left w:val="none" w:sz="0" w:space="0" w:color="auto"/>
        <w:bottom w:val="none" w:sz="0" w:space="0" w:color="auto"/>
        <w:right w:val="none" w:sz="0" w:space="0" w:color="auto"/>
      </w:divBdr>
    </w:div>
    <w:div w:id="2075422394">
      <w:bodyDiv w:val="1"/>
      <w:marLeft w:val="0"/>
      <w:marRight w:val="0"/>
      <w:marTop w:val="0"/>
      <w:marBottom w:val="0"/>
      <w:divBdr>
        <w:top w:val="none" w:sz="0" w:space="0" w:color="auto"/>
        <w:left w:val="none" w:sz="0" w:space="0" w:color="auto"/>
        <w:bottom w:val="none" w:sz="0" w:space="0" w:color="auto"/>
        <w:right w:val="none" w:sz="0" w:space="0" w:color="auto"/>
      </w:divBdr>
    </w:div>
    <w:div w:id="2076119481">
      <w:bodyDiv w:val="1"/>
      <w:marLeft w:val="0"/>
      <w:marRight w:val="0"/>
      <w:marTop w:val="0"/>
      <w:marBottom w:val="0"/>
      <w:divBdr>
        <w:top w:val="none" w:sz="0" w:space="0" w:color="auto"/>
        <w:left w:val="none" w:sz="0" w:space="0" w:color="auto"/>
        <w:bottom w:val="none" w:sz="0" w:space="0" w:color="auto"/>
        <w:right w:val="none" w:sz="0" w:space="0" w:color="auto"/>
      </w:divBdr>
    </w:div>
    <w:div w:id="2076390944">
      <w:bodyDiv w:val="1"/>
      <w:marLeft w:val="0"/>
      <w:marRight w:val="0"/>
      <w:marTop w:val="0"/>
      <w:marBottom w:val="0"/>
      <w:divBdr>
        <w:top w:val="none" w:sz="0" w:space="0" w:color="auto"/>
        <w:left w:val="none" w:sz="0" w:space="0" w:color="auto"/>
        <w:bottom w:val="none" w:sz="0" w:space="0" w:color="auto"/>
        <w:right w:val="none" w:sz="0" w:space="0" w:color="auto"/>
      </w:divBdr>
    </w:div>
    <w:div w:id="2076396758">
      <w:bodyDiv w:val="1"/>
      <w:marLeft w:val="0"/>
      <w:marRight w:val="0"/>
      <w:marTop w:val="0"/>
      <w:marBottom w:val="0"/>
      <w:divBdr>
        <w:top w:val="none" w:sz="0" w:space="0" w:color="auto"/>
        <w:left w:val="none" w:sz="0" w:space="0" w:color="auto"/>
        <w:bottom w:val="none" w:sz="0" w:space="0" w:color="auto"/>
        <w:right w:val="none" w:sz="0" w:space="0" w:color="auto"/>
      </w:divBdr>
    </w:div>
    <w:div w:id="2076509429">
      <w:bodyDiv w:val="1"/>
      <w:marLeft w:val="0"/>
      <w:marRight w:val="0"/>
      <w:marTop w:val="0"/>
      <w:marBottom w:val="0"/>
      <w:divBdr>
        <w:top w:val="none" w:sz="0" w:space="0" w:color="auto"/>
        <w:left w:val="none" w:sz="0" w:space="0" w:color="auto"/>
        <w:bottom w:val="none" w:sz="0" w:space="0" w:color="auto"/>
        <w:right w:val="none" w:sz="0" w:space="0" w:color="auto"/>
      </w:divBdr>
    </w:div>
    <w:div w:id="2076657923">
      <w:bodyDiv w:val="1"/>
      <w:marLeft w:val="0"/>
      <w:marRight w:val="0"/>
      <w:marTop w:val="0"/>
      <w:marBottom w:val="0"/>
      <w:divBdr>
        <w:top w:val="none" w:sz="0" w:space="0" w:color="auto"/>
        <w:left w:val="none" w:sz="0" w:space="0" w:color="auto"/>
        <w:bottom w:val="none" w:sz="0" w:space="0" w:color="auto"/>
        <w:right w:val="none" w:sz="0" w:space="0" w:color="auto"/>
      </w:divBdr>
    </w:div>
    <w:div w:id="2076662992">
      <w:bodyDiv w:val="1"/>
      <w:marLeft w:val="0"/>
      <w:marRight w:val="0"/>
      <w:marTop w:val="0"/>
      <w:marBottom w:val="0"/>
      <w:divBdr>
        <w:top w:val="none" w:sz="0" w:space="0" w:color="auto"/>
        <w:left w:val="none" w:sz="0" w:space="0" w:color="auto"/>
        <w:bottom w:val="none" w:sz="0" w:space="0" w:color="auto"/>
        <w:right w:val="none" w:sz="0" w:space="0" w:color="auto"/>
      </w:divBdr>
    </w:div>
    <w:div w:id="2077044519">
      <w:bodyDiv w:val="1"/>
      <w:marLeft w:val="0"/>
      <w:marRight w:val="0"/>
      <w:marTop w:val="0"/>
      <w:marBottom w:val="0"/>
      <w:divBdr>
        <w:top w:val="none" w:sz="0" w:space="0" w:color="auto"/>
        <w:left w:val="none" w:sz="0" w:space="0" w:color="auto"/>
        <w:bottom w:val="none" w:sz="0" w:space="0" w:color="auto"/>
        <w:right w:val="none" w:sz="0" w:space="0" w:color="auto"/>
      </w:divBdr>
    </w:div>
    <w:div w:id="2077124253">
      <w:bodyDiv w:val="1"/>
      <w:marLeft w:val="0"/>
      <w:marRight w:val="0"/>
      <w:marTop w:val="0"/>
      <w:marBottom w:val="0"/>
      <w:divBdr>
        <w:top w:val="none" w:sz="0" w:space="0" w:color="auto"/>
        <w:left w:val="none" w:sz="0" w:space="0" w:color="auto"/>
        <w:bottom w:val="none" w:sz="0" w:space="0" w:color="auto"/>
        <w:right w:val="none" w:sz="0" w:space="0" w:color="auto"/>
      </w:divBdr>
    </w:div>
    <w:div w:id="2077312076">
      <w:bodyDiv w:val="1"/>
      <w:marLeft w:val="0"/>
      <w:marRight w:val="0"/>
      <w:marTop w:val="0"/>
      <w:marBottom w:val="0"/>
      <w:divBdr>
        <w:top w:val="none" w:sz="0" w:space="0" w:color="auto"/>
        <w:left w:val="none" w:sz="0" w:space="0" w:color="auto"/>
        <w:bottom w:val="none" w:sz="0" w:space="0" w:color="auto"/>
        <w:right w:val="none" w:sz="0" w:space="0" w:color="auto"/>
      </w:divBdr>
    </w:div>
    <w:div w:id="2077318326">
      <w:bodyDiv w:val="1"/>
      <w:marLeft w:val="0"/>
      <w:marRight w:val="0"/>
      <w:marTop w:val="0"/>
      <w:marBottom w:val="0"/>
      <w:divBdr>
        <w:top w:val="none" w:sz="0" w:space="0" w:color="auto"/>
        <w:left w:val="none" w:sz="0" w:space="0" w:color="auto"/>
        <w:bottom w:val="none" w:sz="0" w:space="0" w:color="auto"/>
        <w:right w:val="none" w:sz="0" w:space="0" w:color="auto"/>
      </w:divBdr>
    </w:div>
    <w:div w:id="2077437881">
      <w:bodyDiv w:val="1"/>
      <w:marLeft w:val="0"/>
      <w:marRight w:val="0"/>
      <w:marTop w:val="0"/>
      <w:marBottom w:val="0"/>
      <w:divBdr>
        <w:top w:val="none" w:sz="0" w:space="0" w:color="auto"/>
        <w:left w:val="none" w:sz="0" w:space="0" w:color="auto"/>
        <w:bottom w:val="none" w:sz="0" w:space="0" w:color="auto"/>
        <w:right w:val="none" w:sz="0" w:space="0" w:color="auto"/>
      </w:divBdr>
    </w:div>
    <w:div w:id="2077780109">
      <w:bodyDiv w:val="1"/>
      <w:marLeft w:val="0"/>
      <w:marRight w:val="0"/>
      <w:marTop w:val="0"/>
      <w:marBottom w:val="0"/>
      <w:divBdr>
        <w:top w:val="none" w:sz="0" w:space="0" w:color="auto"/>
        <w:left w:val="none" w:sz="0" w:space="0" w:color="auto"/>
        <w:bottom w:val="none" w:sz="0" w:space="0" w:color="auto"/>
        <w:right w:val="none" w:sz="0" w:space="0" w:color="auto"/>
      </w:divBdr>
    </w:div>
    <w:div w:id="2078165449">
      <w:bodyDiv w:val="1"/>
      <w:marLeft w:val="0"/>
      <w:marRight w:val="0"/>
      <w:marTop w:val="0"/>
      <w:marBottom w:val="0"/>
      <w:divBdr>
        <w:top w:val="none" w:sz="0" w:space="0" w:color="auto"/>
        <w:left w:val="none" w:sz="0" w:space="0" w:color="auto"/>
        <w:bottom w:val="none" w:sz="0" w:space="0" w:color="auto"/>
        <w:right w:val="none" w:sz="0" w:space="0" w:color="auto"/>
      </w:divBdr>
    </w:div>
    <w:div w:id="2078244364">
      <w:bodyDiv w:val="1"/>
      <w:marLeft w:val="0"/>
      <w:marRight w:val="0"/>
      <w:marTop w:val="0"/>
      <w:marBottom w:val="0"/>
      <w:divBdr>
        <w:top w:val="none" w:sz="0" w:space="0" w:color="auto"/>
        <w:left w:val="none" w:sz="0" w:space="0" w:color="auto"/>
        <w:bottom w:val="none" w:sz="0" w:space="0" w:color="auto"/>
        <w:right w:val="none" w:sz="0" w:space="0" w:color="auto"/>
      </w:divBdr>
    </w:div>
    <w:div w:id="2078701553">
      <w:bodyDiv w:val="1"/>
      <w:marLeft w:val="0"/>
      <w:marRight w:val="0"/>
      <w:marTop w:val="0"/>
      <w:marBottom w:val="0"/>
      <w:divBdr>
        <w:top w:val="none" w:sz="0" w:space="0" w:color="auto"/>
        <w:left w:val="none" w:sz="0" w:space="0" w:color="auto"/>
        <w:bottom w:val="none" w:sz="0" w:space="0" w:color="auto"/>
        <w:right w:val="none" w:sz="0" w:space="0" w:color="auto"/>
      </w:divBdr>
    </w:div>
    <w:div w:id="2078747020">
      <w:bodyDiv w:val="1"/>
      <w:marLeft w:val="0"/>
      <w:marRight w:val="0"/>
      <w:marTop w:val="0"/>
      <w:marBottom w:val="0"/>
      <w:divBdr>
        <w:top w:val="none" w:sz="0" w:space="0" w:color="auto"/>
        <w:left w:val="none" w:sz="0" w:space="0" w:color="auto"/>
        <w:bottom w:val="none" w:sz="0" w:space="0" w:color="auto"/>
        <w:right w:val="none" w:sz="0" w:space="0" w:color="auto"/>
      </w:divBdr>
    </w:div>
    <w:div w:id="2078817781">
      <w:bodyDiv w:val="1"/>
      <w:marLeft w:val="0"/>
      <w:marRight w:val="0"/>
      <w:marTop w:val="0"/>
      <w:marBottom w:val="0"/>
      <w:divBdr>
        <w:top w:val="none" w:sz="0" w:space="0" w:color="auto"/>
        <w:left w:val="none" w:sz="0" w:space="0" w:color="auto"/>
        <w:bottom w:val="none" w:sz="0" w:space="0" w:color="auto"/>
        <w:right w:val="none" w:sz="0" w:space="0" w:color="auto"/>
      </w:divBdr>
    </w:div>
    <w:div w:id="2078934800">
      <w:bodyDiv w:val="1"/>
      <w:marLeft w:val="0"/>
      <w:marRight w:val="0"/>
      <w:marTop w:val="0"/>
      <w:marBottom w:val="0"/>
      <w:divBdr>
        <w:top w:val="none" w:sz="0" w:space="0" w:color="auto"/>
        <w:left w:val="none" w:sz="0" w:space="0" w:color="auto"/>
        <w:bottom w:val="none" w:sz="0" w:space="0" w:color="auto"/>
        <w:right w:val="none" w:sz="0" w:space="0" w:color="auto"/>
      </w:divBdr>
    </w:div>
    <w:div w:id="2079355951">
      <w:bodyDiv w:val="1"/>
      <w:marLeft w:val="0"/>
      <w:marRight w:val="0"/>
      <w:marTop w:val="0"/>
      <w:marBottom w:val="0"/>
      <w:divBdr>
        <w:top w:val="none" w:sz="0" w:space="0" w:color="auto"/>
        <w:left w:val="none" w:sz="0" w:space="0" w:color="auto"/>
        <w:bottom w:val="none" w:sz="0" w:space="0" w:color="auto"/>
        <w:right w:val="none" w:sz="0" w:space="0" w:color="auto"/>
      </w:divBdr>
    </w:div>
    <w:div w:id="2079471818">
      <w:bodyDiv w:val="1"/>
      <w:marLeft w:val="0"/>
      <w:marRight w:val="0"/>
      <w:marTop w:val="0"/>
      <w:marBottom w:val="0"/>
      <w:divBdr>
        <w:top w:val="none" w:sz="0" w:space="0" w:color="auto"/>
        <w:left w:val="none" w:sz="0" w:space="0" w:color="auto"/>
        <w:bottom w:val="none" w:sz="0" w:space="0" w:color="auto"/>
        <w:right w:val="none" w:sz="0" w:space="0" w:color="auto"/>
      </w:divBdr>
    </w:div>
    <w:div w:id="2079475972">
      <w:bodyDiv w:val="1"/>
      <w:marLeft w:val="0"/>
      <w:marRight w:val="0"/>
      <w:marTop w:val="0"/>
      <w:marBottom w:val="0"/>
      <w:divBdr>
        <w:top w:val="none" w:sz="0" w:space="0" w:color="auto"/>
        <w:left w:val="none" w:sz="0" w:space="0" w:color="auto"/>
        <w:bottom w:val="none" w:sz="0" w:space="0" w:color="auto"/>
        <w:right w:val="none" w:sz="0" w:space="0" w:color="auto"/>
      </w:divBdr>
    </w:div>
    <w:div w:id="2079553861">
      <w:bodyDiv w:val="1"/>
      <w:marLeft w:val="0"/>
      <w:marRight w:val="0"/>
      <w:marTop w:val="0"/>
      <w:marBottom w:val="0"/>
      <w:divBdr>
        <w:top w:val="none" w:sz="0" w:space="0" w:color="auto"/>
        <w:left w:val="none" w:sz="0" w:space="0" w:color="auto"/>
        <w:bottom w:val="none" w:sz="0" w:space="0" w:color="auto"/>
        <w:right w:val="none" w:sz="0" w:space="0" w:color="auto"/>
      </w:divBdr>
    </w:div>
    <w:div w:id="2079555385">
      <w:bodyDiv w:val="1"/>
      <w:marLeft w:val="0"/>
      <w:marRight w:val="0"/>
      <w:marTop w:val="0"/>
      <w:marBottom w:val="0"/>
      <w:divBdr>
        <w:top w:val="none" w:sz="0" w:space="0" w:color="auto"/>
        <w:left w:val="none" w:sz="0" w:space="0" w:color="auto"/>
        <w:bottom w:val="none" w:sz="0" w:space="0" w:color="auto"/>
        <w:right w:val="none" w:sz="0" w:space="0" w:color="auto"/>
      </w:divBdr>
    </w:div>
    <w:div w:id="2080326287">
      <w:bodyDiv w:val="1"/>
      <w:marLeft w:val="0"/>
      <w:marRight w:val="0"/>
      <w:marTop w:val="0"/>
      <w:marBottom w:val="0"/>
      <w:divBdr>
        <w:top w:val="none" w:sz="0" w:space="0" w:color="auto"/>
        <w:left w:val="none" w:sz="0" w:space="0" w:color="auto"/>
        <w:bottom w:val="none" w:sz="0" w:space="0" w:color="auto"/>
        <w:right w:val="none" w:sz="0" w:space="0" w:color="auto"/>
      </w:divBdr>
    </w:div>
    <w:div w:id="2080515981">
      <w:bodyDiv w:val="1"/>
      <w:marLeft w:val="0"/>
      <w:marRight w:val="0"/>
      <w:marTop w:val="0"/>
      <w:marBottom w:val="0"/>
      <w:divBdr>
        <w:top w:val="none" w:sz="0" w:space="0" w:color="auto"/>
        <w:left w:val="none" w:sz="0" w:space="0" w:color="auto"/>
        <w:bottom w:val="none" w:sz="0" w:space="0" w:color="auto"/>
        <w:right w:val="none" w:sz="0" w:space="0" w:color="auto"/>
      </w:divBdr>
    </w:div>
    <w:div w:id="2080902810">
      <w:bodyDiv w:val="1"/>
      <w:marLeft w:val="0"/>
      <w:marRight w:val="0"/>
      <w:marTop w:val="0"/>
      <w:marBottom w:val="0"/>
      <w:divBdr>
        <w:top w:val="none" w:sz="0" w:space="0" w:color="auto"/>
        <w:left w:val="none" w:sz="0" w:space="0" w:color="auto"/>
        <w:bottom w:val="none" w:sz="0" w:space="0" w:color="auto"/>
        <w:right w:val="none" w:sz="0" w:space="0" w:color="auto"/>
      </w:divBdr>
    </w:div>
    <w:div w:id="2081167791">
      <w:bodyDiv w:val="1"/>
      <w:marLeft w:val="0"/>
      <w:marRight w:val="0"/>
      <w:marTop w:val="0"/>
      <w:marBottom w:val="0"/>
      <w:divBdr>
        <w:top w:val="none" w:sz="0" w:space="0" w:color="auto"/>
        <w:left w:val="none" w:sz="0" w:space="0" w:color="auto"/>
        <w:bottom w:val="none" w:sz="0" w:space="0" w:color="auto"/>
        <w:right w:val="none" w:sz="0" w:space="0" w:color="auto"/>
      </w:divBdr>
    </w:div>
    <w:div w:id="2081174258">
      <w:bodyDiv w:val="1"/>
      <w:marLeft w:val="0"/>
      <w:marRight w:val="0"/>
      <w:marTop w:val="0"/>
      <w:marBottom w:val="0"/>
      <w:divBdr>
        <w:top w:val="none" w:sz="0" w:space="0" w:color="auto"/>
        <w:left w:val="none" w:sz="0" w:space="0" w:color="auto"/>
        <w:bottom w:val="none" w:sz="0" w:space="0" w:color="auto"/>
        <w:right w:val="none" w:sz="0" w:space="0" w:color="auto"/>
      </w:divBdr>
    </w:div>
    <w:div w:id="2081176084">
      <w:bodyDiv w:val="1"/>
      <w:marLeft w:val="0"/>
      <w:marRight w:val="0"/>
      <w:marTop w:val="0"/>
      <w:marBottom w:val="0"/>
      <w:divBdr>
        <w:top w:val="none" w:sz="0" w:space="0" w:color="auto"/>
        <w:left w:val="none" w:sz="0" w:space="0" w:color="auto"/>
        <w:bottom w:val="none" w:sz="0" w:space="0" w:color="auto"/>
        <w:right w:val="none" w:sz="0" w:space="0" w:color="auto"/>
      </w:divBdr>
    </w:div>
    <w:div w:id="2081709578">
      <w:bodyDiv w:val="1"/>
      <w:marLeft w:val="0"/>
      <w:marRight w:val="0"/>
      <w:marTop w:val="0"/>
      <w:marBottom w:val="0"/>
      <w:divBdr>
        <w:top w:val="none" w:sz="0" w:space="0" w:color="auto"/>
        <w:left w:val="none" w:sz="0" w:space="0" w:color="auto"/>
        <w:bottom w:val="none" w:sz="0" w:space="0" w:color="auto"/>
        <w:right w:val="none" w:sz="0" w:space="0" w:color="auto"/>
      </w:divBdr>
    </w:div>
    <w:div w:id="2081781513">
      <w:bodyDiv w:val="1"/>
      <w:marLeft w:val="0"/>
      <w:marRight w:val="0"/>
      <w:marTop w:val="0"/>
      <w:marBottom w:val="0"/>
      <w:divBdr>
        <w:top w:val="none" w:sz="0" w:space="0" w:color="auto"/>
        <w:left w:val="none" w:sz="0" w:space="0" w:color="auto"/>
        <w:bottom w:val="none" w:sz="0" w:space="0" w:color="auto"/>
        <w:right w:val="none" w:sz="0" w:space="0" w:color="auto"/>
      </w:divBdr>
    </w:div>
    <w:div w:id="2081825532">
      <w:bodyDiv w:val="1"/>
      <w:marLeft w:val="0"/>
      <w:marRight w:val="0"/>
      <w:marTop w:val="0"/>
      <w:marBottom w:val="0"/>
      <w:divBdr>
        <w:top w:val="none" w:sz="0" w:space="0" w:color="auto"/>
        <w:left w:val="none" w:sz="0" w:space="0" w:color="auto"/>
        <w:bottom w:val="none" w:sz="0" w:space="0" w:color="auto"/>
        <w:right w:val="none" w:sz="0" w:space="0" w:color="auto"/>
      </w:divBdr>
    </w:div>
    <w:div w:id="2081828684">
      <w:bodyDiv w:val="1"/>
      <w:marLeft w:val="0"/>
      <w:marRight w:val="0"/>
      <w:marTop w:val="0"/>
      <w:marBottom w:val="0"/>
      <w:divBdr>
        <w:top w:val="none" w:sz="0" w:space="0" w:color="auto"/>
        <w:left w:val="none" w:sz="0" w:space="0" w:color="auto"/>
        <w:bottom w:val="none" w:sz="0" w:space="0" w:color="auto"/>
        <w:right w:val="none" w:sz="0" w:space="0" w:color="auto"/>
      </w:divBdr>
    </w:div>
    <w:div w:id="2082170112">
      <w:bodyDiv w:val="1"/>
      <w:marLeft w:val="0"/>
      <w:marRight w:val="0"/>
      <w:marTop w:val="0"/>
      <w:marBottom w:val="0"/>
      <w:divBdr>
        <w:top w:val="none" w:sz="0" w:space="0" w:color="auto"/>
        <w:left w:val="none" w:sz="0" w:space="0" w:color="auto"/>
        <w:bottom w:val="none" w:sz="0" w:space="0" w:color="auto"/>
        <w:right w:val="none" w:sz="0" w:space="0" w:color="auto"/>
      </w:divBdr>
    </w:div>
    <w:div w:id="2082555281">
      <w:bodyDiv w:val="1"/>
      <w:marLeft w:val="0"/>
      <w:marRight w:val="0"/>
      <w:marTop w:val="0"/>
      <w:marBottom w:val="0"/>
      <w:divBdr>
        <w:top w:val="none" w:sz="0" w:space="0" w:color="auto"/>
        <w:left w:val="none" w:sz="0" w:space="0" w:color="auto"/>
        <w:bottom w:val="none" w:sz="0" w:space="0" w:color="auto"/>
        <w:right w:val="none" w:sz="0" w:space="0" w:color="auto"/>
      </w:divBdr>
    </w:div>
    <w:div w:id="2082755919">
      <w:bodyDiv w:val="1"/>
      <w:marLeft w:val="0"/>
      <w:marRight w:val="0"/>
      <w:marTop w:val="0"/>
      <w:marBottom w:val="0"/>
      <w:divBdr>
        <w:top w:val="none" w:sz="0" w:space="0" w:color="auto"/>
        <w:left w:val="none" w:sz="0" w:space="0" w:color="auto"/>
        <w:bottom w:val="none" w:sz="0" w:space="0" w:color="auto"/>
        <w:right w:val="none" w:sz="0" w:space="0" w:color="auto"/>
      </w:divBdr>
    </w:div>
    <w:div w:id="2083016036">
      <w:bodyDiv w:val="1"/>
      <w:marLeft w:val="0"/>
      <w:marRight w:val="0"/>
      <w:marTop w:val="0"/>
      <w:marBottom w:val="0"/>
      <w:divBdr>
        <w:top w:val="none" w:sz="0" w:space="0" w:color="auto"/>
        <w:left w:val="none" w:sz="0" w:space="0" w:color="auto"/>
        <w:bottom w:val="none" w:sz="0" w:space="0" w:color="auto"/>
        <w:right w:val="none" w:sz="0" w:space="0" w:color="auto"/>
      </w:divBdr>
    </w:div>
    <w:div w:id="2083217268">
      <w:bodyDiv w:val="1"/>
      <w:marLeft w:val="0"/>
      <w:marRight w:val="0"/>
      <w:marTop w:val="0"/>
      <w:marBottom w:val="0"/>
      <w:divBdr>
        <w:top w:val="none" w:sz="0" w:space="0" w:color="auto"/>
        <w:left w:val="none" w:sz="0" w:space="0" w:color="auto"/>
        <w:bottom w:val="none" w:sz="0" w:space="0" w:color="auto"/>
        <w:right w:val="none" w:sz="0" w:space="0" w:color="auto"/>
      </w:divBdr>
    </w:div>
    <w:div w:id="2083289553">
      <w:bodyDiv w:val="1"/>
      <w:marLeft w:val="0"/>
      <w:marRight w:val="0"/>
      <w:marTop w:val="0"/>
      <w:marBottom w:val="0"/>
      <w:divBdr>
        <w:top w:val="none" w:sz="0" w:space="0" w:color="auto"/>
        <w:left w:val="none" w:sz="0" w:space="0" w:color="auto"/>
        <w:bottom w:val="none" w:sz="0" w:space="0" w:color="auto"/>
        <w:right w:val="none" w:sz="0" w:space="0" w:color="auto"/>
      </w:divBdr>
    </w:div>
    <w:div w:id="2083942973">
      <w:bodyDiv w:val="1"/>
      <w:marLeft w:val="0"/>
      <w:marRight w:val="0"/>
      <w:marTop w:val="0"/>
      <w:marBottom w:val="0"/>
      <w:divBdr>
        <w:top w:val="none" w:sz="0" w:space="0" w:color="auto"/>
        <w:left w:val="none" w:sz="0" w:space="0" w:color="auto"/>
        <w:bottom w:val="none" w:sz="0" w:space="0" w:color="auto"/>
        <w:right w:val="none" w:sz="0" w:space="0" w:color="auto"/>
      </w:divBdr>
    </w:div>
    <w:div w:id="2083986451">
      <w:bodyDiv w:val="1"/>
      <w:marLeft w:val="0"/>
      <w:marRight w:val="0"/>
      <w:marTop w:val="0"/>
      <w:marBottom w:val="0"/>
      <w:divBdr>
        <w:top w:val="none" w:sz="0" w:space="0" w:color="auto"/>
        <w:left w:val="none" w:sz="0" w:space="0" w:color="auto"/>
        <w:bottom w:val="none" w:sz="0" w:space="0" w:color="auto"/>
        <w:right w:val="none" w:sz="0" w:space="0" w:color="auto"/>
      </w:divBdr>
    </w:div>
    <w:div w:id="2083991188">
      <w:bodyDiv w:val="1"/>
      <w:marLeft w:val="0"/>
      <w:marRight w:val="0"/>
      <w:marTop w:val="0"/>
      <w:marBottom w:val="0"/>
      <w:divBdr>
        <w:top w:val="none" w:sz="0" w:space="0" w:color="auto"/>
        <w:left w:val="none" w:sz="0" w:space="0" w:color="auto"/>
        <w:bottom w:val="none" w:sz="0" w:space="0" w:color="auto"/>
        <w:right w:val="none" w:sz="0" w:space="0" w:color="auto"/>
      </w:divBdr>
    </w:div>
    <w:div w:id="2084184519">
      <w:bodyDiv w:val="1"/>
      <w:marLeft w:val="0"/>
      <w:marRight w:val="0"/>
      <w:marTop w:val="0"/>
      <w:marBottom w:val="0"/>
      <w:divBdr>
        <w:top w:val="none" w:sz="0" w:space="0" w:color="auto"/>
        <w:left w:val="none" w:sz="0" w:space="0" w:color="auto"/>
        <w:bottom w:val="none" w:sz="0" w:space="0" w:color="auto"/>
        <w:right w:val="none" w:sz="0" w:space="0" w:color="auto"/>
      </w:divBdr>
    </w:div>
    <w:div w:id="2084402556">
      <w:bodyDiv w:val="1"/>
      <w:marLeft w:val="0"/>
      <w:marRight w:val="0"/>
      <w:marTop w:val="0"/>
      <w:marBottom w:val="0"/>
      <w:divBdr>
        <w:top w:val="none" w:sz="0" w:space="0" w:color="auto"/>
        <w:left w:val="none" w:sz="0" w:space="0" w:color="auto"/>
        <w:bottom w:val="none" w:sz="0" w:space="0" w:color="auto"/>
        <w:right w:val="none" w:sz="0" w:space="0" w:color="auto"/>
      </w:divBdr>
    </w:div>
    <w:div w:id="2084716719">
      <w:bodyDiv w:val="1"/>
      <w:marLeft w:val="0"/>
      <w:marRight w:val="0"/>
      <w:marTop w:val="0"/>
      <w:marBottom w:val="0"/>
      <w:divBdr>
        <w:top w:val="none" w:sz="0" w:space="0" w:color="auto"/>
        <w:left w:val="none" w:sz="0" w:space="0" w:color="auto"/>
        <w:bottom w:val="none" w:sz="0" w:space="0" w:color="auto"/>
        <w:right w:val="none" w:sz="0" w:space="0" w:color="auto"/>
      </w:divBdr>
    </w:div>
    <w:div w:id="2085293988">
      <w:bodyDiv w:val="1"/>
      <w:marLeft w:val="0"/>
      <w:marRight w:val="0"/>
      <w:marTop w:val="0"/>
      <w:marBottom w:val="0"/>
      <w:divBdr>
        <w:top w:val="none" w:sz="0" w:space="0" w:color="auto"/>
        <w:left w:val="none" w:sz="0" w:space="0" w:color="auto"/>
        <w:bottom w:val="none" w:sz="0" w:space="0" w:color="auto"/>
        <w:right w:val="none" w:sz="0" w:space="0" w:color="auto"/>
      </w:divBdr>
    </w:div>
    <w:div w:id="2085301523">
      <w:bodyDiv w:val="1"/>
      <w:marLeft w:val="0"/>
      <w:marRight w:val="0"/>
      <w:marTop w:val="0"/>
      <w:marBottom w:val="0"/>
      <w:divBdr>
        <w:top w:val="none" w:sz="0" w:space="0" w:color="auto"/>
        <w:left w:val="none" w:sz="0" w:space="0" w:color="auto"/>
        <w:bottom w:val="none" w:sz="0" w:space="0" w:color="auto"/>
        <w:right w:val="none" w:sz="0" w:space="0" w:color="auto"/>
      </w:divBdr>
    </w:div>
    <w:div w:id="2085368603">
      <w:bodyDiv w:val="1"/>
      <w:marLeft w:val="0"/>
      <w:marRight w:val="0"/>
      <w:marTop w:val="0"/>
      <w:marBottom w:val="0"/>
      <w:divBdr>
        <w:top w:val="none" w:sz="0" w:space="0" w:color="auto"/>
        <w:left w:val="none" w:sz="0" w:space="0" w:color="auto"/>
        <w:bottom w:val="none" w:sz="0" w:space="0" w:color="auto"/>
        <w:right w:val="none" w:sz="0" w:space="0" w:color="auto"/>
      </w:divBdr>
    </w:div>
    <w:div w:id="2085490750">
      <w:bodyDiv w:val="1"/>
      <w:marLeft w:val="0"/>
      <w:marRight w:val="0"/>
      <w:marTop w:val="0"/>
      <w:marBottom w:val="0"/>
      <w:divBdr>
        <w:top w:val="none" w:sz="0" w:space="0" w:color="auto"/>
        <w:left w:val="none" w:sz="0" w:space="0" w:color="auto"/>
        <w:bottom w:val="none" w:sz="0" w:space="0" w:color="auto"/>
        <w:right w:val="none" w:sz="0" w:space="0" w:color="auto"/>
      </w:divBdr>
    </w:div>
    <w:div w:id="2085562412">
      <w:bodyDiv w:val="1"/>
      <w:marLeft w:val="0"/>
      <w:marRight w:val="0"/>
      <w:marTop w:val="0"/>
      <w:marBottom w:val="0"/>
      <w:divBdr>
        <w:top w:val="none" w:sz="0" w:space="0" w:color="auto"/>
        <w:left w:val="none" w:sz="0" w:space="0" w:color="auto"/>
        <w:bottom w:val="none" w:sz="0" w:space="0" w:color="auto"/>
        <w:right w:val="none" w:sz="0" w:space="0" w:color="auto"/>
      </w:divBdr>
    </w:div>
    <w:div w:id="2085684076">
      <w:bodyDiv w:val="1"/>
      <w:marLeft w:val="0"/>
      <w:marRight w:val="0"/>
      <w:marTop w:val="0"/>
      <w:marBottom w:val="0"/>
      <w:divBdr>
        <w:top w:val="none" w:sz="0" w:space="0" w:color="auto"/>
        <w:left w:val="none" w:sz="0" w:space="0" w:color="auto"/>
        <w:bottom w:val="none" w:sz="0" w:space="0" w:color="auto"/>
        <w:right w:val="none" w:sz="0" w:space="0" w:color="auto"/>
      </w:divBdr>
    </w:div>
    <w:div w:id="2085713560">
      <w:bodyDiv w:val="1"/>
      <w:marLeft w:val="0"/>
      <w:marRight w:val="0"/>
      <w:marTop w:val="0"/>
      <w:marBottom w:val="0"/>
      <w:divBdr>
        <w:top w:val="none" w:sz="0" w:space="0" w:color="auto"/>
        <w:left w:val="none" w:sz="0" w:space="0" w:color="auto"/>
        <w:bottom w:val="none" w:sz="0" w:space="0" w:color="auto"/>
        <w:right w:val="none" w:sz="0" w:space="0" w:color="auto"/>
      </w:divBdr>
    </w:div>
    <w:div w:id="2085755557">
      <w:bodyDiv w:val="1"/>
      <w:marLeft w:val="0"/>
      <w:marRight w:val="0"/>
      <w:marTop w:val="0"/>
      <w:marBottom w:val="0"/>
      <w:divBdr>
        <w:top w:val="none" w:sz="0" w:space="0" w:color="auto"/>
        <w:left w:val="none" w:sz="0" w:space="0" w:color="auto"/>
        <w:bottom w:val="none" w:sz="0" w:space="0" w:color="auto"/>
        <w:right w:val="none" w:sz="0" w:space="0" w:color="auto"/>
      </w:divBdr>
    </w:div>
    <w:div w:id="2086025655">
      <w:bodyDiv w:val="1"/>
      <w:marLeft w:val="0"/>
      <w:marRight w:val="0"/>
      <w:marTop w:val="0"/>
      <w:marBottom w:val="0"/>
      <w:divBdr>
        <w:top w:val="none" w:sz="0" w:space="0" w:color="auto"/>
        <w:left w:val="none" w:sz="0" w:space="0" w:color="auto"/>
        <w:bottom w:val="none" w:sz="0" w:space="0" w:color="auto"/>
        <w:right w:val="none" w:sz="0" w:space="0" w:color="auto"/>
      </w:divBdr>
    </w:div>
    <w:div w:id="2086216632">
      <w:bodyDiv w:val="1"/>
      <w:marLeft w:val="0"/>
      <w:marRight w:val="0"/>
      <w:marTop w:val="0"/>
      <w:marBottom w:val="0"/>
      <w:divBdr>
        <w:top w:val="none" w:sz="0" w:space="0" w:color="auto"/>
        <w:left w:val="none" w:sz="0" w:space="0" w:color="auto"/>
        <w:bottom w:val="none" w:sz="0" w:space="0" w:color="auto"/>
        <w:right w:val="none" w:sz="0" w:space="0" w:color="auto"/>
      </w:divBdr>
    </w:div>
    <w:div w:id="2086223341">
      <w:bodyDiv w:val="1"/>
      <w:marLeft w:val="0"/>
      <w:marRight w:val="0"/>
      <w:marTop w:val="0"/>
      <w:marBottom w:val="0"/>
      <w:divBdr>
        <w:top w:val="none" w:sz="0" w:space="0" w:color="auto"/>
        <w:left w:val="none" w:sz="0" w:space="0" w:color="auto"/>
        <w:bottom w:val="none" w:sz="0" w:space="0" w:color="auto"/>
        <w:right w:val="none" w:sz="0" w:space="0" w:color="auto"/>
      </w:divBdr>
    </w:div>
    <w:div w:id="2086563678">
      <w:bodyDiv w:val="1"/>
      <w:marLeft w:val="0"/>
      <w:marRight w:val="0"/>
      <w:marTop w:val="0"/>
      <w:marBottom w:val="0"/>
      <w:divBdr>
        <w:top w:val="none" w:sz="0" w:space="0" w:color="auto"/>
        <w:left w:val="none" w:sz="0" w:space="0" w:color="auto"/>
        <w:bottom w:val="none" w:sz="0" w:space="0" w:color="auto"/>
        <w:right w:val="none" w:sz="0" w:space="0" w:color="auto"/>
      </w:divBdr>
    </w:div>
    <w:div w:id="2086878709">
      <w:bodyDiv w:val="1"/>
      <w:marLeft w:val="0"/>
      <w:marRight w:val="0"/>
      <w:marTop w:val="0"/>
      <w:marBottom w:val="0"/>
      <w:divBdr>
        <w:top w:val="none" w:sz="0" w:space="0" w:color="auto"/>
        <w:left w:val="none" w:sz="0" w:space="0" w:color="auto"/>
        <w:bottom w:val="none" w:sz="0" w:space="0" w:color="auto"/>
        <w:right w:val="none" w:sz="0" w:space="0" w:color="auto"/>
      </w:divBdr>
    </w:div>
    <w:div w:id="2087190981">
      <w:bodyDiv w:val="1"/>
      <w:marLeft w:val="0"/>
      <w:marRight w:val="0"/>
      <w:marTop w:val="0"/>
      <w:marBottom w:val="0"/>
      <w:divBdr>
        <w:top w:val="none" w:sz="0" w:space="0" w:color="auto"/>
        <w:left w:val="none" w:sz="0" w:space="0" w:color="auto"/>
        <w:bottom w:val="none" w:sz="0" w:space="0" w:color="auto"/>
        <w:right w:val="none" w:sz="0" w:space="0" w:color="auto"/>
      </w:divBdr>
    </w:div>
    <w:div w:id="2087342569">
      <w:bodyDiv w:val="1"/>
      <w:marLeft w:val="0"/>
      <w:marRight w:val="0"/>
      <w:marTop w:val="0"/>
      <w:marBottom w:val="0"/>
      <w:divBdr>
        <w:top w:val="none" w:sz="0" w:space="0" w:color="auto"/>
        <w:left w:val="none" w:sz="0" w:space="0" w:color="auto"/>
        <w:bottom w:val="none" w:sz="0" w:space="0" w:color="auto"/>
        <w:right w:val="none" w:sz="0" w:space="0" w:color="auto"/>
      </w:divBdr>
    </w:div>
    <w:div w:id="2087456839">
      <w:bodyDiv w:val="1"/>
      <w:marLeft w:val="0"/>
      <w:marRight w:val="0"/>
      <w:marTop w:val="0"/>
      <w:marBottom w:val="0"/>
      <w:divBdr>
        <w:top w:val="none" w:sz="0" w:space="0" w:color="auto"/>
        <w:left w:val="none" w:sz="0" w:space="0" w:color="auto"/>
        <w:bottom w:val="none" w:sz="0" w:space="0" w:color="auto"/>
        <w:right w:val="none" w:sz="0" w:space="0" w:color="auto"/>
      </w:divBdr>
    </w:div>
    <w:div w:id="2087532132">
      <w:bodyDiv w:val="1"/>
      <w:marLeft w:val="0"/>
      <w:marRight w:val="0"/>
      <w:marTop w:val="0"/>
      <w:marBottom w:val="0"/>
      <w:divBdr>
        <w:top w:val="none" w:sz="0" w:space="0" w:color="auto"/>
        <w:left w:val="none" w:sz="0" w:space="0" w:color="auto"/>
        <w:bottom w:val="none" w:sz="0" w:space="0" w:color="auto"/>
        <w:right w:val="none" w:sz="0" w:space="0" w:color="auto"/>
      </w:divBdr>
    </w:div>
    <w:div w:id="2087720513">
      <w:bodyDiv w:val="1"/>
      <w:marLeft w:val="0"/>
      <w:marRight w:val="0"/>
      <w:marTop w:val="0"/>
      <w:marBottom w:val="0"/>
      <w:divBdr>
        <w:top w:val="none" w:sz="0" w:space="0" w:color="auto"/>
        <w:left w:val="none" w:sz="0" w:space="0" w:color="auto"/>
        <w:bottom w:val="none" w:sz="0" w:space="0" w:color="auto"/>
        <w:right w:val="none" w:sz="0" w:space="0" w:color="auto"/>
      </w:divBdr>
    </w:div>
    <w:div w:id="2087875744">
      <w:bodyDiv w:val="1"/>
      <w:marLeft w:val="0"/>
      <w:marRight w:val="0"/>
      <w:marTop w:val="0"/>
      <w:marBottom w:val="0"/>
      <w:divBdr>
        <w:top w:val="none" w:sz="0" w:space="0" w:color="auto"/>
        <w:left w:val="none" w:sz="0" w:space="0" w:color="auto"/>
        <w:bottom w:val="none" w:sz="0" w:space="0" w:color="auto"/>
        <w:right w:val="none" w:sz="0" w:space="0" w:color="auto"/>
      </w:divBdr>
    </w:div>
    <w:div w:id="2088110497">
      <w:bodyDiv w:val="1"/>
      <w:marLeft w:val="0"/>
      <w:marRight w:val="0"/>
      <w:marTop w:val="0"/>
      <w:marBottom w:val="0"/>
      <w:divBdr>
        <w:top w:val="none" w:sz="0" w:space="0" w:color="auto"/>
        <w:left w:val="none" w:sz="0" w:space="0" w:color="auto"/>
        <w:bottom w:val="none" w:sz="0" w:space="0" w:color="auto"/>
        <w:right w:val="none" w:sz="0" w:space="0" w:color="auto"/>
      </w:divBdr>
    </w:div>
    <w:div w:id="2088261630">
      <w:bodyDiv w:val="1"/>
      <w:marLeft w:val="0"/>
      <w:marRight w:val="0"/>
      <w:marTop w:val="0"/>
      <w:marBottom w:val="0"/>
      <w:divBdr>
        <w:top w:val="none" w:sz="0" w:space="0" w:color="auto"/>
        <w:left w:val="none" w:sz="0" w:space="0" w:color="auto"/>
        <w:bottom w:val="none" w:sz="0" w:space="0" w:color="auto"/>
        <w:right w:val="none" w:sz="0" w:space="0" w:color="auto"/>
      </w:divBdr>
    </w:div>
    <w:div w:id="2088266538">
      <w:bodyDiv w:val="1"/>
      <w:marLeft w:val="0"/>
      <w:marRight w:val="0"/>
      <w:marTop w:val="0"/>
      <w:marBottom w:val="0"/>
      <w:divBdr>
        <w:top w:val="none" w:sz="0" w:space="0" w:color="auto"/>
        <w:left w:val="none" w:sz="0" w:space="0" w:color="auto"/>
        <w:bottom w:val="none" w:sz="0" w:space="0" w:color="auto"/>
        <w:right w:val="none" w:sz="0" w:space="0" w:color="auto"/>
      </w:divBdr>
    </w:div>
    <w:div w:id="2088379752">
      <w:bodyDiv w:val="1"/>
      <w:marLeft w:val="0"/>
      <w:marRight w:val="0"/>
      <w:marTop w:val="0"/>
      <w:marBottom w:val="0"/>
      <w:divBdr>
        <w:top w:val="none" w:sz="0" w:space="0" w:color="auto"/>
        <w:left w:val="none" w:sz="0" w:space="0" w:color="auto"/>
        <w:bottom w:val="none" w:sz="0" w:space="0" w:color="auto"/>
        <w:right w:val="none" w:sz="0" w:space="0" w:color="auto"/>
      </w:divBdr>
    </w:div>
    <w:div w:id="2088528962">
      <w:bodyDiv w:val="1"/>
      <w:marLeft w:val="0"/>
      <w:marRight w:val="0"/>
      <w:marTop w:val="0"/>
      <w:marBottom w:val="0"/>
      <w:divBdr>
        <w:top w:val="none" w:sz="0" w:space="0" w:color="auto"/>
        <w:left w:val="none" w:sz="0" w:space="0" w:color="auto"/>
        <w:bottom w:val="none" w:sz="0" w:space="0" w:color="auto"/>
        <w:right w:val="none" w:sz="0" w:space="0" w:color="auto"/>
      </w:divBdr>
    </w:div>
    <w:div w:id="2088575664">
      <w:bodyDiv w:val="1"/>
      <w:marLeft w:val="0"/>
      <w:marRight w:val="0"/>
      <w:marTop w:val="0"/>
      <w:marBottom w:val="0"/>
      <w:divBdr>
        <w:top w:val="none" w:sz="0" w:space="0" w:color="auto"/>
        <w:left w:val="none" w:sz="0" w:space="0" w:color="auto"/>
        <w:bottom w:val="none" w:sz="0" w:space="0" w:color="auto"/>
        <w:right w:val="none" w:sz="0" w:space="0" w:color="auto"/>
      </w:divBdr>
    </w:div>
    <w:div w:id="2088648851">
      <w:bodyDiv w:val="1"/>
      <w:marLeft w:val="0"/>
      <w:marRight w:val="0"/>
      <w:marTop w:val="0"/>
      <w:marBottom w:val="0"/>
      <w:divBdr>
        <w:top w:val="none" w:sz="0" w:space="0" w:color="auto"/>
        <w:left w:val="none" w:sz="0" w:space="0" w:color="auto"/>
        <w:bottom w:val="none" w:sz="0" w:space="0" w:color="auto"/>
        <w:right w:val="none" w:sz="0" w:space="0" w:color="auto"/>
      </w:divBdr>
    </w:div>
    <w:div w:id="2088844930">
      <w:bodyDiv w:val="1"/>
      <w:marLeft w:val="0"/>
      <w:marRight w:val="0"/>
      <w:marTop w:val="0"/>
      <w:marBottom w:val="0"/>
      <w:divBdr>
        <w:top w:val="none" w:sz="0" w:space="0" w:color="auto"/>
        <w:left w:val="none" w:sz="0" w:space="0" w:color="auto"/>
        <w:bottom w:val="none" w:sz="0" w:space="0" w:color="auto"/>
        <w:right w:val="none" w:sz="0" w:space="0" w:color="auto"/>
      </w:divBdr>
    </w:div>
    <w:div w:id="2089037763">
      <w:bodyDiv w:val="1"/>
      <w:marLeft w:val="0"/>
      <w:marRight w:val="0"/>
      <w:marTop w:val="0"/>
      <w:marBottom w:val="0"/>
      <w:divBdr>
        <w:top w:val="none" w:sz="0" w:space="0" w:color="auto"/>
        <w:left w:val="none" w:sz="0" w:space="0" w:color="auto"/>
        <w:bottom w:val="none" w:sz="0" w:space="0" w:color="auto"/>
        <w:right w:val="none" w:sz="0" w:space="0" w:color="auto"/>
      </w:divBdr>
    </w:div>
    <w:div w:id="2089418981">
      <w:bodyDiv w:val="1"/>
      <w:marLeft w:val="0"/>
      <w:marRight w:val="0"/>
      <w:marTop w:val="0"/>
      <w:marBottom w:val="0"/>
      <w:divBdr>
        <w:top w:val="none" w:sz="0" w:space="0" w:color="auto"/>
        <w:left w:val="none" w:sz="0" w:space="0" w:color="auto"/>
        <w:bottom w:val="none" w:sz="0" w:space="0" w:color="auto"/>
        <w:right w:val="none" w:sz="0" w:space="0" w:color="auto"/>
      </w:divBdr>
    </w:div>
    <w:div w:id="2089424273">
      <w:bodyDiv w:val="1"/>
      <w:marLeft w:val="0"/>
      <w:marRight w:val="0"/>
      <w:marTop w:val="0"/>
      <w:marBottom w:val="0"/>
      <w:divBdr>
        <w:top w:val="none" w:sz="0" w:space="0" w:color="auto"/>
        <w:left w:val="none" w:sz="0" w:space="0" w:color="auto"/>
        <w:bottom w:val="none" w:sz="0" w:space="0" w:color="auto"/>
        <w:right w:val="none" w:sz="0" w:space="0" w:color="auto"/>
      </w:divBdr>
    </w:div>
    <w:div w:id="2089569908">
      <w:bodyDiv w:val="1"/>
      <w:marLeft w:val="0"/>
      <w:marRight w:val="0"/>
      <w:marTop w:val="0"/>
      <w:marBottom w:val="0"/>
      <w:divBdr>
        <w:top w:val="none" w:sz="0" w:space="0" w:color="auto"/>
        <w:left w:val="none" w:sz="0" w:space="0" w:color="auto"/>
        <w:bottom w:val="none" w:sz="0" w:space="0" w:color="auto"/>
        <w:right w:val="none" w:sz="0" w:space="0" w:color="auto"/>
      </w:divBdr>
    </w:div>
    <w:div w:id="2089573085">
      <w:bodyDiv w:val="1"/>
      <w:marLeft w:val="0"/>
      <w:marRight w:val="0"/>
      <w:marTop w:val="0"/>
      <w:marBottom w:val="0"/>
      <w:divBdr>
        <w:top w:val="none" w:sz="0" w:space="0" w:color="auto"/>
        <w:left w:val="none" w:sz="0" w:space="0" w:color="auto"/>
        <w:bottom w:val="none" w:sz="0" w:space="0" w:color="auto"/>
        <w:right w:val="none" w:sz="0" w:space="0" w:color="auto"/>
      </w:divBdr>
    </w:div>
    <w:div w:id="2089769013">
      <w:bodyDiv w:val="1"/>
      <w:marLeft w:val="0"/>
      <w:marRight w:val="0"/>
      <w:marTop w:val="0"/>
      <w:marBottom w:val="0"/>
      <w:divBdr>
        <w:top w:val="none" w:sz="0" w:space="0" w:color="auto"/>
        <w:left w:val="none" w:sz="0" w:space="0" w:color="auto"/>
        <w:bottom w:val="none" w:sz="0" w:space="0" w:color="auto"/>
        <w:right w:val="none" w:sz="0" w:space="0" w:color="auto"/>
      </w:divBdr>
    </w:div>
    <w:div w:id="2089813053">
      <w:bodyDiv w:val="1"/>
      <w:marLeft w:val="0"/>
      <w:marRight w:val="0"/>
      <w:marTop w:val="0"/>
      <w:marBottom w:val="0"/>
      <w:divBdr>
        <w:top w:val="none" w:sz="0" w:space="0" w:color="auto"/>
        <w:left w:val="none" w:sz="0" w:space="0" w:color="auto"/>
        <w:bottom w:val="none" w:sz="0" w:space="0" w:color="auto"/>
        <w:right w:val="none" w:sz="0" w:space="0" w:color="auto"/>
      </w:divBdr>
    </w:div>
    <w:div w:id="2090153702">
      <w:bodyDiv w:val="1"/>
      <w:marLeft w:val="0"/>
      <w:marRight w:val="0"/>
      <w:marTop w:val="0"/>
      <w:marBottom w:val="0"/>
      <w:divBdr>
        <w:top w:val="none" w:sz="0" w:space="0" w:color="auto"/>
        <w:left w:val="none" w:sz="0" w:space="0" w:color="auto"/>
        <w:bottom w:val="none" w:sz="0" w:space="0" w:color="auto"/>
        <w:right w:val="none" w:sz="0" w:space="0" w:color="auto"/>
      </w:divBdr>
    </w:div>
    <w:div w:id="2090301852">
      <w:bodyDiv w:val="1"/>
      <w:marLeft w:val="0"/>
      <w:marRight w:val="0"/>
      <w:marTop w:val="0"/>
      <w:marBottom w:val="0"/>
      <w:divBdr>
        <w:top w:val="none" w:sz="0" w:space="0" w:color="auto"/>
        <w:left w:val="none" w:sz="0" w:space="0" w:color="auto"/>
        <w:bottom w:val="none" w:sz="0" w:space="0" w:color="auto"/>
        <w:right w:val="none" w:sz="0" w:space="0" w:color="auto"/>
      </w:divBdr>
    </w:div>
    <w:div w:id="2090301962">
      <w:bodyDiv w:val="1"/>
      <w:marLeft w:val="0"/>
      <w:marRight w:val="0"/>
      <w:marTop w:val="0"/>
      <w:marBottom w:val="0"/>
      <w:divBdr>
        <w:top w:val="none" w:sz="0" w:space="0" w:color="auto"/>
        <w:left w:val="none" w:sz="0" w:space="0" w:color="auto"/>
        <w:bottom w:val="none" w:sz="0" w:space="0" w:color="auto"/>
        <w:right w:val="none" w:sz="0" w:space="0" w:color="auto"/>
      </w:divBdr>
    </w:div>
    <w:div w:id="2090537276">
      <w:bodyDiv w:val="1"/>
      <w:marLeft w:val="0"/>
      <w:marRight w:val="0"/>
      <w:marTop w:val="0"/>
      <w:marBottom w:val="0"/>
      <w:divBdr>
        <w:top w:val="none" w:sz="0" w:space="0" w:color="auto"/>
        <w:left w:val="none" w:sz="0" w:space="0" w:color="auto"/>
        <w:bottom w:val="none" w:sz="0" w:space="0" w:color="auto"/>
        <w:right w:val="none" w:sz="0" w:space="0" w:color="auto"/>
      </w:divBdr>
    </w:div>
    <w:div w:id="2090731212">
      <w:bodyDiv w:val="1"/>
      <w:marLeft w:val="0"/>
      <w:marRight w:val="0"/>
      <w:marTop w:val="0"/>
      <w:marBottom w:val="0"/>
      <w:divBdr>
        <w:top w:val="none" w:sz="0" w:space="0" w:color="auto"/>
        <w:left w:val="none" w:sz="0" w:space="0" w:color="auto"/>
        <w:bottom w:val="none" w:sz="0" w:space="0" w:color="auto"/>
        <w:right w:val="none" w:sz="0" w:space="0" w:color="auto"/>
      </w:divBdr>
    </w:div>
    <w:div w:id="2090803971">
      <w:bodyDiv w:val="1"/>
      <w:marLeft w:val="0"/>
      <w:marRight w:val="0"/>
      <w:marTop w:val="0"/>
      <w:marBottom w:val="0"/>
      <w:divBdr>
        <w:top w:val="none" w:sz="0" w:space="0" w:color="auto"/>
        <w:left w:val="none" w:sz="0" w:space="0" w:color="auto"/>
        <w:bottom w:val="none" w:sz="0" w:space="0" w:color="auto"/>
        <w:right w:val="none" w:sz="0" w:space="0" w:color="auto"/>
      </w:divBdr>
    </w:div>
    <w:div w:id="2091075271">
      <w:bodyDiv w:val="1"/>
      <w:marLeft w:val="0"/>
      <w:marRight w:val="0"/>
      <w:marTop w:val="0"/>
      <w:marBottom w:val="0"/>
      <w:divBdr>
        <w:top w:val="none" w:sz="0" w:space="0" w:color="auto"/>
        <w:left w:val="none" w:sz="0" w:space="0" w:color="auto"/>
        <w:bottom w:val="none" w:sz="0" w:space="0" w:color="auto"/>
        <w:right w:val="none" w:sz="0" w:space="0" w:color="auto"/>
      </w:divBdr>
    </w:div>
    <w:div w:id="2091081047">
      <w:bodyDiv w:val="1"/>
      <w:marLeft w:val="0"/>
      <w:marRight w:val="0"/>
      <w:marTop w:val="0"/>
      <w:marBottom w:val="0"/>
      <w:divBdr>
        <w:top w:val="none" w:sz="0" w:space="0" w:color="auto"/>
        <w:left w:val="none" w:sz="0" w:space="0" w:color="auto"/>
        <w:bottom w:val="none" w:sz="0" w:space="0" w:color="auto"/>
        <w:right w:val="none" w:sz="0" w:space="0" w:color="auto"/>
      </w:divBdr>
    </w:div>
    <w:div w:id="2091266664">
      <w:bodyDiv w:val="1"/>
      <w:marLeft w:val="0"/>
      <w:marRight w:val="0"/>
      <w:marTop w:val="0"/>
      <w:marBottom w:val="0"/>
      <w:divBdr>
        <w:top w:val="none" w:sz="0" w:space="0" w:color="auto"/>
        <w:left w:val="none" w:sz="0" w:space="0" w:color="auto"/>
        <w:bottom w:val="none" w:sz="0" w:space="0" w:color="auto"/>
        <w:right w:val="none" w:sz="0" w:space="0" w:color="auto"/>
      </w:divBdr>
    </w:div>
    <w:div w:id="2091342204">
      <w:bodyDiv w:val="1"/>
      <w:marLeft w:val="0"/>
      <w:marRight w:val="0"/>
      <w:marTop w:val="0"/>
      <w:marBottom w:val="0"/>
      <w:divBdr>
        <w:top w:val="none" w:sz="0" w:space="0" w:color="auto"/>
        <w:left w:val="none" w:sz="0" w:space="0" w:color="auto"/>
        <w:bottom w:val="none" w:sz="0" w:space="0" w:color="auto"/>
        <w:right w:val="none" w:sz="0" w:space="0" w:color="auto"/>
      </w:divBdr>
    </w:div>
    <w:div w:id="2091850781">
      <w:bodyDiv w:val="1"/>
      <w:marLeft w:val="0"/>
      <w:marRight w:val="0"/>
      <w:marTop w:val="0"/>
      <w:marBottom w:val="0"/>
      <w:divBdr>
        <w:top w:val="none" w:sz="0" w:space="0" w:color="auto"/>
        <w:left w:val="none" w:sz="0" w:space="0" w:color="auto"/>
        <w:bottom w:val="none" w:sz="0" w:space="0" w:color="auto"/>
        <w:right w:val="none" w:sz="0" w:space="0" w:color="auto"/>
      </w:divBdr>
    </w:div>
    <w:div w:id="2091998437">
      <w:bodyDiv w:val="1"/>
      <w:marLeft w:val="0"/>
      <w:marRight w:val="0"/>
      <w:marTop w:val="0"/>
      <w:marBottom w:val="0"/>
      <w:divBdr>
        <w:top w:val="none" w:sz="0" w:space="0" w:color="auto"/>
        <w:left w:val="none" w:sz="0" w:space="0" w:color="auto"/>
        <w:bottom w:val="none" w:sz="0" w:space="0" w:color="auto"/>
        <w:right w:val="none" w:sz="0" w:space="0" w:color="auto"/>
      </w:divBdr>
    </w:div>
    <w:div w:id="2092114944">
      <w:bodyDiv w:val="1"/>
      <w:marLeft w:val="0"/>
      <w:marRight w:val="0"/>
      <w:marTop w:val="0"/>
      <w:marBottom w:val="0"/>
      <w:divBdr>
        <w:top w:val="none" w:sz="0" w:space="0" w:color="auto"/>
        <w:left w:val="none" w:sz="0" w:space="0" w:color="auto"/>
        <w:bottom w:val="none" w:sz="0" w:space="0" w:color="auto"/>
        <w:right w:val="none" w:sz="0" w:space="0" w:color="auto"/>
      </w:divBdr>
    </w:div>
    <w:div w:id="2092118153">
      <w:bodyDiv w:val="1"/>
      <w:marLeft w:val="0"/>
      <w:marRight w:val="0"/>
      <w:marTop w:val="0"/>
      <w:marBottom w:val="0"/>
      <w:divBdr>
        <w:top w:val="none" w:sz="0" w:space="0" w:color="auto"/>
        <w:left w:val="none" w:sz="0" w:space="0" w:color="auto"/>
        <w:bottom w:val="none" w:sz="0" w:space="0" w:color="auto"/>
        <w:right w:val="none" w:sz="0" w:space="0" w:color="auto"/>
      </w:divBdr>
    </w:div>
    <w:div w:id="2092268739">
      <w:bodyDiv w:val="1"/>
      <w:marLeft w:val="0"/>
      <w:marRight w:val="0"/>
      <w:marTop w:val="0"/>
      <w:marBottom w:val="0"/>
      <w:divBdr>
        <w:top w:val="none" w:sz="0" w:space="0" w:color="auto"/>
        <w:left w:val="none" w:sz="0" w:space="0" w:color="auto"/>
        <w:bottom w:val="none" w:sz="0" w:space="0" w:color="auto"/>
        <w:right w:val="none" w:sz="0" w:space="0" w:color="auto"/>
      </w:divBdr>
    </w:div>
    <w:div w:id="2092311224">
      <w:bodyDiv w:val="1"/>
      <w:marLeft w:val="0"/>
      <w:marRight w:val="0"/>
      <w:marTop w:val="0"/>
      <w:marBottom w:val="0"/>
      <w:divBdr>
        <w:top w:val="none" w:sz="0" w:space="0" w:color="auto"/>
        <w:left w:val="none" w:sz="0" w:space="0" w:color="auto"/>
        <w:bottom w:val="none" w:sz="0" w:space="0" w:color="auto"/>
        <w:right w:val="none" w:sz="0" w:space="0" w:color="auto"/>
      </w:divBdr>
    </w:div>
    <w:div w:id="2092577620">
      <w:bodyDiv w:val="1"/>
      <w:marLeft w:val="0"/>
      <w:marRight w:val="0"/>
      <w:marTop w:val="0"/>
      <w:marBottom w:val="0"/>
      <w:divBdr>
        <w:top w:val="none" w:sz="0" w:space="0" w:color="auto"/>
        <w:left w:val="none" w:sz="0" w:space="0" w:color="auto"/>
        <w:bottom w:val="none" w:sz="0" w:space="0" w:color="auto"/>
        <w:right w:val="none" w:sz="0" w:space="0" w:color="auto"/>
      </w:divBdr>
    </w:div>
    <w:div w:id="2092658431">
      <w:bodyDiv w:val="1"/>
      <w:marLeft w:val="0"/>
      <w:marRight w:val="0"/>
      <w:marTop w:val="0"/>
      <w:marBottom w:val="0"/>
      <w:divBdr>
        <w:top w:val="none" w:sz="0" w:space="0" w:color="auto"/>
        <w:left w:val="none" w:sz="0" w:space="0" w:color="auto"/>
        <w:bottom w:val="none" w:sz="0" w:space="0" w:color="auto"/>
        <w:right w:val="none" w:sz="0" w:space="0" w:color="auto"/>
      </w:divBdr>
    </w:div>
    <w:div w:id="2093040248">
      <w:bodyDiv w:val="1"/>
      <w:marLeft w:val="0"/>
      <w:marRight w:val="0"/>
      <w:marTop w:val="0"/>
      <w:marBottom w:val="0"/>
      <w:divBdr>
        <w:top w:val="none" w:sz="0" w:space="0" w:color="auto"/>
        <w:left w:val="none" w:sz="0" w:space="0" w:color="auto"/>
        <w:bottom w:val="none" w:sz="0" w:space="0" w:color="auto"/>
        <w:right w:val="none" w:sz="0" w:space="0" w:color="auto"/>
      </w:divBdr>
    </w:div>
    <w:div w:id="2093315315">
      <w:bodyDiv w:val="1"/>
      <w:marLeft w:val="0"/>
      <w:marRight w:val="0"/>
      <w:marTop w:val="0"/>
      <w:marBottom w:val="0"/>
      <w:divBdr>
        <w:top w:val="none" w:sz="0" w:space="0" w:color="auto"/>
        <w:left w:val="none" w:sz="0" w:space="0" w:color="auto"/>
        <w:bottom w:val="none" w:sz="0" w:space="0" w:color="auto"/>
        <w:right w:val="none" w:sz="0" w:space="0" w:color="auto"/>
      </w:divBdr>
    </w:div>
    <w:div w:id="2093618921">
      <w:bodyDiv w:val="1"/>
      <w:marLeft w:val="0"/>
      <w:marRight w:val="0"/>
      <w:marTop w:val="0"/>
      <w:marBottom w:val="0"/>
      <w:divBdr>
        <w:top w:val="none" w:sz="0" w:space="0" w:color="auto"/>
        <w:left w:val="none" w:sz="0" w:space="0" w:color="auto"/>
        <w:bottom w:val="none" w:sz="0" w:space="0" w:color="auto"/>
        <w:right w:val="none" w:sz="0" w:space="0" w:color="auto"/>
      </w:divBdr>
    </w:div>
    <w:div w:id="2094084308">
      <w:bodyDiv w:val="1"/>
      <w:marLeft w:val="0"/>
      <w:marRight w:val="0"/>
      <w:marTop w:val="0"/>
      <w:marBottom w:val="0"/>
      <w:divBdr>
        <w:top w:val="none" w:sz="0" w:space="0" w:color="auto"/>
        <w:left w:val="none" w:sz="0" w:space="0" w:color="auto"/>
        <w:bottom w:val="none" w:sz="0" w:space="0" w:color="auto"/>
        <w:right w:val="none" w:sz="0" w:space="0" w:color="auto"/>
      </w:divBdr>
    </w:div>
    <w:div w:id="2094084600">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542283">
      <w:bodyDiv w:val="1"/>
      <w:marLeft w:val="0"/>
      <w:marRight w:val="0"/>
      <w:marTop w:val="0"/>
      <w:marBottom w:val="0"/>
      <w:divBdr>
        <w:top w:val="none" w:sz="0" w:space="0" w:color="auto"/>
        <w:left w:val="none" w:sz="0" w:space="0" w:color="auto"/>
        <w:bottom w:val="none" w:sz="0" w:space="0" w:color="auto"/>
        <w:right w:val="none" w:sz="0" w:space="0" w:color="auto"/>
      </w:divBdr>
    </w:div>
    <w:div w:id="2094550928">
      <w:bodyDiv w:val="1"/>
      <w:marLeft w:val="0"/>
      <w:marRight w:val="0"/>
      <w:marTop w:val="0"/>
      <w:marBottom w:val="0"/>
      <w:divBdr>
        <w:top w:val="none" w:sz="0" w:space="0" w:color="auto"/>
        <w:left w:val="none" w:sz="0" w:space="0" w:color="auto"/>
        <w:bottom w:val="none" w:sz="0" w:space="0" w:color="auto"/>
        <w:right w:val="none" w:sz="0" w:space="0" w:color="auto"/>
      </w:divBdr>
    </w:div>
    <w:div w:id="2095008098">
      <w:bodyDiv w:val="1"/>
      <w:marLeft w:val="0"/>
      <w:marRight w:val="0"/>
      <w:marTop w:val="0"/>
      <w:marBottom w:val="0"/>
      <w:divBdr>
        <w:top w:val="none" w:sz="0" w:space="0" w:color="auto"/>
        <w:left w:val="none" w:sz="0" w:space="0" w:color="auto"/>
        <w:bottom w:val="none" w:sz="0" w:space="0" w:color="auto"/>
        <w:right w:val="none" w:sz="0" w:space="0" w:color="auto"/>
      </w:divBdr>
    </w:div>
    <w:div w:id="2095281708">
      <w:bodyDiv w:val="1"/>
      <w:marLeft w:val="0"/>
      <w:marRight w:val="0"/>
      <w:marTop w:val="0"/>
      <w:marBottom w:val="0"/>
      <w:divBdr>
        <w:top w:val="none" w:sz="0" w:space="0" w:color="auto"/>
        <w:left w:val="none" w:sz="0" w:space="0" w:color="auto"/>
        <w:bottom w:val="none" w:sz="0" w:space="0" w:color="auto"/>
        <w:right w:val="none" w:sz="0" w:space="0" w:color="auto"/>
      </w:divBdr>
    </w:div>
    <w:div w:id="2095322670">
      <w:bodyDiv w:val="1"/>
      <w:marLeft w:val="0"/>
      <w:marRight w:val="0"/>
      <w:marTop w:val="0"/>
      <w:marBottom w:val="0"/>
      <w:divBdr>
        <w:top w:val="none" w:sz="0" w:space="0" w:color="auto"/>
        <w:left w:val="none" w:sz="0" w:space="0" w:color="auto"/>
        <w:bottom w:val="none" w:sz="0" w:space="0" w:color="auto"/>
        <w:right w:val="none" w:sz="0" w:space="0" w:color="auto"/>
      </w:divBdr>
    </w:div>
    <w:div w:id="2095662713">
      <w:bodyDiv w:val="1"/>
      <w:marLeft w:val="0"/>
      <w:marRight w:val="0"/>
      <w:marTop w:val="0"/>
      <w:marBottom w:val="0"/>
      <w:divBdr>
        <w:top w:val="none" w:sz="0" w:space="0" w:color="auto"/>
        <w:left w:val="none" w:sz="0" w:space="0" w:color="auto"/>
        <w:bottom w:val="none" w:sz="0" w:space="0" w:color="auto"/>
        <w:right w:val="none" w:sz="0" w:space="0" w:color="auto"/>
      </w:divBdr>
    </w:div>
    <w:div w:id="2095853097">
      <w:bodyDiv w:val="1"/>
      <w:marLeft w:val="0"/>
      <w:marRight w:val="0"/>
      <w:marTop w:val="0"/>
      <w:marBottom w:val="0"/>
      <w:divBdr>
        <w:top w:val="none" w:sz="0" w:space="0" w:color="auto"/>
        <w:left w:val="none" w:sz="0" w:space="0" w:color="auto"/>
        <w:bottom w:val="none" w:sz="0" w:space="0" w:color="auto"/>
        <w:right w:val="none" w:sz="0" w:space="0" w:color="auto"/>
      </w:divBdr>
    </w:div>
    <w:div w:id="2096201200">
      <w:bodyDiv w:val="1"/>
      <w:marLeft w:val="0"/>
      <w:marRight w:val="0"/>
      <w:marTop w:val="0"/>
      <w:marBottom w:val="0"/>
      <w:divBdr>
        <w:top w:val="none" w:sz="0" w:space="0" w:color="auto"/>
        <w:left w:val="none" w:sz="0" w:space="0" w:color="auto"/>
        <w:bottom w:val="none" w:sz="0" w:space="0" w:color="auto"/>
        <w:right w:val="none" w:sz="0" w:space="0" w:color="auto"/>
      </w:divBdr>
    </w:div>
    <w:div w:id="2096630798">
      <w:bodyDiv w:val="1"/>
      <w:marLeft w:val="0"/>
      <w:marRight w:val="0"/>
      <w:marTop w:val="0"/>
      <w:marBottom w:val="0"/>
      <w:divBdr>
        <w:top w:val="none" w:sz="0" w:space="0" w:color="auto"/>
        <w:left w:val="none" w:sz="0" w:space="0" w:color="auto"/>
        <w:bottom w:val="none" w:sz="0" w:space="0" w:color="auto"/>
        <w:right w:val="none" w:sz="0" w:space="0" w:color="auto"/>
      </w:divBdr>
    </w:div>
    <w:div w:id="2096851832">
      <w:bodyDiv w:val="1"/>
      <w:marLeft w:val="0"/>
      <w:marRight w:val="0"/>
      <w:marTop w:val="0"/>
      <w:marBottom w:val="0"/>
      <w:divBdr>
        <w:top w:val="none" w:sz="0" w:space="0" w:color="auto"/>
        <w:left w:val="none" w:sz="0" w:space="0" w:color="auto"/>
        <w:bottom w:val="none" w:sz="0" w:space="0" w:color="auto"/>
        <w:right w:val="none" w:sz="0" w:space="0" w:color="auto"/>
      </w:divBdr>
    </w:div>
    <w:div w:id="2096894473">
      <w:bodyDiv w:val="1"/>
      <w:marLeft w:val="0"/>
      <w:marRight w:val="0"/>
      <w:marTop w:val="0"/>
      <w:marBottom w:val="0"/>
      <w:divBdr>
        <w:top w:val="none" w:sz="0" w:space="0" w:color="auto"/>
        <w:left w:val="none" w:sz="0" w:space="0" w:color="auto"/>
        <w:bottom w:val="none" w:sz="0" w:space="0" w:color="auto"/>
        <w:right w:val="none" w:sz="0" w:space="0" w:color="auto"/>
      </w:divBdr>
    </w:div>
    <w:div w:id="2097087389">
      <w:bodyDiv w:val="1"/>
      <w:marLeft w:val="0"/>
      <w:marRight w:val="0"/>
      <w:marTop w:val="0"/>
      <w:marBottom w:val="0"/>
      <w:divBdr>
        <w:top w:val="none" w:sz="0" w:space="0" w:color="auto"/>
        <w:left w:val="none" w:sz="0" w:space="0" w:color="auto"/>
        <w:bottom w:val="none" w:sz="0" w:space="0" w:color="auto"/>
        <w:right w:val="none" w:sz="0" w:space="0" w:color="auto"/>
      </w:divBdr>
    </w:div>
    <w:div w:id="2097286872">
      <w:bodyDiv w:val="1"/>
      <w:marLeft w:val="0"/>
      <w:marRight w:val="0"/>
      <w:marTop w:val="0"/>
      <w:marBottom w:val="0"/>
      <w:divBdr>
        <w:top w:val="none" w:sz="0" w:space="0" w:color="auto"/>
        <w:left w:val="none" w:sz="0" w:space="0" w:color="auto"/>
        <w:bottom w:val="none" w:sz="0" w:space="0" w:color="auto"/>
        <w:right w:val="none" w:sz="0" w:space="0" w:color="auto"/>
      </w:divBdr>
    </w:div>
    <w:div w:id="2097359386">
      <w:bodyDiv w:val="1"/>
      <w:marLeft w:val="0"/>
      <w:marRight w:val="0"/>
      <w:marTop w:val="0"/>
      <w:marBottom w:val="0"/>
      <w:divBdr>
        <w:top w:val="none" w:sz="0" w:space="0" w:color="auto"/>
        <w:left w:val="none" w:sz="0" w:space="0" w:color="auto"/>
        <w:bottom w:val="none" w:sz="0" w:space="0" w:color="auto"/>
        <w:right w:val="none" w:sz="0" w:space="0" w:color="auto"/>
      </w:divBdr>
    </w:div>
    <w:div w:id="2097479740">
      <w:bodyDiv w:val="1"/>
      <w:marLeft w:val="0"/>
      <w:marRight w:val="0"/>
      <w:marTop w:val="0"/>
      <w:marBottom w:val="0"/>
      <w:divBdr>
        <w:top w:val="none" w:sz="0" w:space="0" w:color="auto"/>
        <w:left w:val="none" w:sz="0" w:space="0" w:color="auto"/>
        <w:bottom w:val="none" w:sz="0" w:space="0" w:color="auto"/>
        <w:right w:val="none" w:sz="0" w:space="0" w:color="auto"/>
      </w:divBdr>
    </w:div>
    <w:div w:id="2097481208">
      <w:bodyDiv w:val="1"/>
      <w:marLeft w:val="0"/>
      <w:marRight w:val="0"/>
      <w:marTop w:val="0"/>
      <w:marBottom w:val="0"/>
      <w:divBdr>
        <w:top w:val="none" w:sz="0" w:space="0" w:color="auto"/>
        <w:left w:val="none" w:sz="0" w:space="0" w:color="auto"/>
        <w:bottom w:val="none" w:sz="0" w:space="0" w:color="auto"/>
        <w:right w:val="none" w:sz="0" w:space="0" w:color="auto"/>
      </w:divBdr>
    </w:div>
    <w:div w:id="2097627383">
      <w:bodyDiv w:val="1"/>
      <w:marLeft w:val="0"/>
      <w:marRight w:val="0"/>
      <w:marTop w:val="0"/>
      <w:marBottom w:val="0"/>
      <w:divBdr>
        <w:top w:val="none" w:sz="0" w:space="0" w:color="auto"/>
        <w:left w:val="none" w:sz="0" w:space="0" w:color="auto"/>
        <w:bottom w:val="none" w:sz="0" w:space="0" w:color="auto"/>
        <w:right w:val="none" w:sz="0" w:space="0" w:color="auto"/>
      </w:divBdr>
    </w:div>
    <w:div w:id="2097704284">
      <w:bodyDiv w:val="1"/>
      <w:marLeft w:val="0"/>
      <w:marRight w:val="0"/>
      <w:marTop w:val="0"/>
      <w:marBottom w:val="0"/>
      <w:divBdr>
        <w:top w:val="none" w:sz="0" w:space="0" w:color="auto"/>
        <w:left w:val="none" w:sz="0" w:space="0" w:color="auto"/>
        <w:bottom w:val="none" w:sz="0" w:space="0" w:color="auto"/>
        <w:right w:val="none" w:sz="0" w:space="0" w:color="auto"/>
      </w:divBdr>
    </w:div>
    <w:div w:id="2097902469">
      <w:bodyDiv w:val="1"/>
      <w:marLeft w:val="0"/>
      <w:marRight w:val="0"/>
      <w:marTop w:val="0"/>
      <w:marBottom w:val="0"/>
      <w:divBdr>
        <w:top w:val="none" w:sz="0" w:space="0" w:color="auto"/>
        <w:left w:val="none" w:sz="0" w:space="0" w:color="auto"/>
        <w:bottom w:val="none" w:sz="0" w:space="0" w:color="auto"/>
        <w:right w:val="none" w:sz="0" w:space="0" w:color="auto"/>
      </w:divBdr>
    </w:div>
    <w:div w:id="2098016704">
      <w:bodyDiv w:val="1"/>
      <w:marLeft w:val="0"/>
      <w:marRight w:val="0"/>
      <w:marTop w:val="0"/>
      <w:marBottom w:val="0"/>
      <w:divBdr>
        <w:top w:val="none" w:sz="0" w:space="0" w:color="auto"/>
        <w:left w:val="none" w:sz="0" w:space="0" w:color="auto"/>
        <w:bottom w:val="none" w:sz="0" w:space="0" w:color="auto"/>
        <w:right w:val="none" w:sz="0" w:space="0" w:color="auto"/>
      </w:divBdr>
    </w:div>
    <w:div w:id="2098093594">
      <w:bodyDiv w:val="1"/>
      <w:marLeft w:val="0"/>
      <w:marRight w:val="0"/>
      <w:marTop w:val="0"/>
      <w:marBottom w:val="0"/>
      <w:divBdr>
        <w:top w:val="none" w:sz="0" w:space="0" w:color="auto"/>
        <w:left w:val="none" w:sz="0" w:space="0" w:color="auto"/>
        <w:bottom w:val="none" w:sz="0" w:space="0" w:color="auto"/>
        <w:right w:val="none" w:sz="0" w:space="0" w:color="auto"/>
      </w:divBdr>
    </w:div>
    <w:div w:id="2098137493">
      <w:bodyDiv w:val="1"/>
      <w:marLeft w:val="0"/>
      <w:marRight w:val="0"/>
      <w:marTop w:val="0"/>
      <w:marBottom w:val="0"/>
      <w:divBdr>
        <w:top w:val="none" w:sz="0" w:space="0" w:color="auto"/>
        <w:left w:val="none" w:sz="0" w:space="0" w:color="auto"/>
        <w:bottom w:val="none" w:sz="0" w:space="0" w:color="auto"/>
        <w:right w:val="none" w:sz="0" w:space="0" w:color="auto"/>
      </w:divBdr>
    </w:div>
    <w:div w:id="2098163362">
      <w:bodyDiv w:val="1"/>
      <w:marLeft w:val="0"/>
      <w:marRight w:val="0"/>
      <w:marTop w:val="0"/>
      <w:marBottom w:val="0"/>
      <w:divBdr>
        <w:top w:val="none" w:sz="0" w:space="0" w:color="auto"/>
        <w:left w:val="none" w:sz="0" w:space="0" w:color="auto"/>
        <w:bottom w:val="none" w:sz="0" w:space="0" w:color="auto"/>
        <w:right w:val="none" w:sz="0" w:space="0" w:color="auto"/>
      </w:divBdr>
    </w:div>
    <w:div w:id="2098283960">
      <w:bodyDiv w:val="1"/>
      <w:marLeft w:val="0"/>
      <w:marRight w:val="0"/>
      <w:marTop w:val="0"/>
      <w:marBottom w:val="0"/>
      <w:divBdr>
        <w:top w:val="none" w:sz="0" w:space="0" w:color="auto"/>
        <w:left w:val="none" w:sz="0" w:space="0" w:color="auto"/>
        <w:bottom w:val="none" w:sz="0" w:space="0" w:color="auto"/>
        <w:right w:val="none" w:sz="0" w:space="0" w:color="auto"/>
      </w:divBdr>
    </w:div>
    <w:div w:id="2098667105">
      <w:bodyDiv w:val="1"/>
      <w:marLeft w:val="0"/>
      <w:marRight w:val="0"/>
      <w:marTop w:val="0"/>
      <w:marBottom w:val="0"/>
      <w:divBdr>
        <w:top w:val="none" w:sz="0" w:space="0" w:color="auto"/>
        <w:left w:val="none" w:sz="0" w:space="0" w:color="auto"/>
        <w:bottom w:val="none" w:sz="0" w:space="0" w:color="auto"/>
        <w:right w:val="none" w:sz="0" w:space="0" w:color="auto"/>
      </w:divBdr>
    </w:div>
    <w:div w:id="2098673574">
      <w:bodyDiv w:val="1"/>
      <w:marLeft w:val="0"/>
      <w:marRight w:val="0"/>
      <w:marTop w:val="0"/>
      <w:marBottom w:val="0"/>
      <w:divBdr>
        <w:top w:val="none" w:sz="0" w:space="0" w:color="auto"/>
        <w:left w:val="none" w:sz="0" w:space="0" w:color="auto"/>
        <w:bottom w:val="none" w:sz="0" w:space="0" w:color="auto"/>
        <w:right w:val="none" w:sz="0" w:space="0" w:color="auto"/>
      </w:divBdr>
    </w:div>
    <w:div w:id="2098819911">
      <w:bodyDiv w:val="1"/>
      <w:marLeft w:val="0"/>
      <w:marRight w:val="0"/>
      <w:marTop w:val="0"/>
      <w:marBottom w:val="0"/>
      <w:divBdr>
        <w:top w:val="none" w:sz="0" w:space="0" w:color="auto"/>
        <w:left w:val="none" w:sz="0" w:space="0" w:color="auto"/>
        <w:bottom w:val="none" w:sz="0" w:space="0" w:color="auto"/>
        <w:right w:val="none" w:sz="0" w:space="0" w:color="auto"/>
      </w:divBdr>
    </w:div>
    <w:div w:id="2099017673">
      <w:bodyDiv w:val="1"/>
      <w:marLeft w:val="0"/>
      <w:marRight w:val="0"/>
      <w:marTop w:val="0"/>
      <w:marBottom w:val="0"/>
      <w:divBdr>
        <w:top w:val="none" w:sz="0" w:space="0" w:color="auto"/>
        <w:left w:val="none" w:sz="0" w:space="0" w:color="auto"/>
        <w:bottom w:val="none" w:sz="0" w:space="0" w:color="auto"/>
        <w:right w:val="none" w:sz="0" w:space="0" w:color="auto"/>
      </w:divBdr>
    </w:div>
    <w:div w:id="2099326039">
      <w:bodyDiv w:val="1"/>
      <w:marLeft w:val="0"/>
      <w:marRight w:val="0"/>
      <w:marTop w:val="0"/>
      <w:marBottom w:val="0"/>
      <w:divBdr>
        <w:top w:val="none" w:sz="0" w:space="0" w:color="auto"/>
        <w:left w:val="none" w:sz="0" w:space="0" w:color="auto"/>
        <w:bottom w:val="none" w:sz="0" w:space="0" w:color="auto"/>
        <w:right w:val="none" w:sz="0" w:space="0" w:color="auto"/>
      </w:divBdr>
    </w:div>
    <w:div w:id="2099397891">
      <w:bodyDiv w:val="1"/>
      <w:marLeft w:val="0"/>
      <w:marRight w:val="0"/>
      <w:marTop w:val="0"/>
      <w:marBottom w:val="0"/>
      <w:divBdr>
        <w:top w:val="none" w:sz="0" w:space="0" w:color="auto"/>
        <w:left w:val="none" w:sz="0" w:space="0" w:color="auto"/>
        <w:bottom w:val="none" w:sz="0" w:space="0" w:color="auto"/>
        <w:right w:val="none" w:sz="0" w:space="0" w:color="auto"/>
      </w:divBdr>
    </w:div>
    <w:div w:id="2099670183">
      <w:bodyDiv w:val="1"/>
      <w:marLeft w:val="0"/>
      <w:marRight w:val="0"/>
      <w:marTop w:val="0"/>
      <w:marBottom w:val="0"/>
      <w:divBdr>
        <w:top w:val="none" w:sz="0" w:space="0" w:color="auto"/>
        <w:left w:val="none" w:sz="0" w:space="0" w:color="auto"/>
        <w:bottom w:val="none" w:sz="0" w:space="0" w:color="auto"/>
        <w:right w:val="none" w:sz="0" w:space="0" w:color="auto"/>
      </w:divBdr>
    </w:div>
    <w:div w:id="2099673253">
      <w:bodyDiv w:val="1"/>
      <w:marLeft w:val="0"/>
      <w:marRight w:val="0"/>
      <w:marTop w:val="0"/>
      <w:marBottom w:val="0"/>
      <w:divBdr>
        <w:top w:val="none" w:sz="0" w:space="0" w:color="auto"/>
        <w:left w:val="none" w:sz="0" w:space="0" w:color="auto"/>
        <w:bottom w:val="none" w:sz="0" w:space="0" w:color="auto"/>
        <w:right w:val="none" w:sz="0" w:space="0" w:color="auto"/>
      </w:divBdr>
    </w:div>
    <w:div w:id="2099787058">
      <w:bodyDiv w:val="1"/>
      <w:marLeft w:val="0"/>
      <w:marRight w:val="0"/>
      <w:marTop w:val="0"/>
      <w:marBottom w:val="0"/>
      <w:divBdr>
        <w:top w:val="none" w:sz="0" w:space="0" w:color="auto"/>
        <w:left w:val="none" w:sz="0" w:space="0" w:color="auto"/>
        <w:bottom w:val="none" w:sz="0" w:space="0" w:color="auto"/>
        <w:right w:val="none" w:sz="0" w:space="0" w:color="auto"/>
      </w:divBdr>
    </w:div>
    <w:div w:id="2100060154">
      <w:bodyDiv w:val="1"/>
      <w:marLeft w:val="0"/>
      <w:marRight w:val="0"/>
      <w:marTop w:val="0"/>
      <w:marBottom w:val="0"/>
      <w:divBdr>
        <w:top w:val="none" w:sz="0" w:space="0" w:color="auto"/>
        <w:left w:val="none" w:sz="0" w:space="0" w:color="auto"/>
        <w:bottom w:val="none" w:sz="0" w:space="0" w:color="auto"/>
        <w:right w:val="none" w:sz="0" w:space="0" w:color="auto"/>
      </w:divBdr>
    </w:div>
    <w:div w:id="2100133338">
      <w:bodyDiv w:val="1"/>
      <w:marLeft w:val="0"/>
      <w:marRight w:val="0"/>
      <w:marTop w:val="0"/>
      <w:marBottom w:val="0"/>
      <w:divBdr>
        <w:top w:val="none" w:sz="0" w:space="0" w:color="auto"/>
        <w:left w:val="none" w:sz="0" w:space="0" w:color="auto"/>
        <w:bottom w:val="none" w:sz="0" w:space="0" w:color="auto"/>
        <w:right w:val="none" w:sz="0" w:space="0" w:color="auto"/>
      </w:divBdr>
    </w:div>
    <w:div w:id="2100174264">
      <w:bodyDiv w:val="1"/>
      <w:marLeft w:val="0"/>
      <w:marRight w:val="0"/>
      <w:marTop w:val="0"/>
      <w:marBottom w:val="0"/>
      <w:divBdr>
        <w:top w:val="none" w:sz="0" w:space="0" w:color="auto"/>
        <w:left w:val="none" w:sz="0" w:space="0" w:color="auto"/>
        <w:bottom w:val="none" w:sz="0" w:space="0" w:color="auto"/>
        <w:right w:val="none" w:sz="0" w:space="0" w:color="auto"/>
      </w:divBdr>
    </w:div>
    <w:div w:id="2100177678">
      <w:bodyDiv w:val="1"/>
      <w:marLeft w:val="0"/>
      <w:marRight w:val="0"/>
      <w:marTop w:val="0"/>
      <w:marBottom w:val="0"/>
      <w:divBdr>
        <w:top w:val="none" w:sz="0" w:space="0" w:color="auto"/>
        <w:left w:val="none" w:sz="0" w:space="0" w:color="auto"/>
        <w:bottom w:val="none" w:sz="0" w:space="0" w:color="auto"/>
        <w:right w:val="none" w:sz="0" w:space="0" w:color="auto"/>
      </w:divBdr>
    </w:div>
    <w:div w:id="2100908950">
      <w:bodyDiv w:val="1"/>
      <w:marLeft w:val="0"/>
      <w:marRight w:val="0"/>
      <w:marTop w:val="0"/>
      <w:marBottom w:val="0"/>
      <w:divBdr>
        <w:top w:val="none" w:sz="0" w:space="0" w:color="auto"/>
        <w:left w:val="none" w:sz="0" w:space="0" w:color="auto"/>
        <w:bottom w:val="none" w:sz="0" w:space="0" w:color="auto"/>
        <w:right w:val="none" w:sz="0" w:space="0" w:color="auto"/>
      </w:divBdr>
    </w:div>
    <w:div w:id="2101020223">
      <w:bodyDiv w:val="1"/>
      <w:marLeft w:val="0"/>
      <w:marRight w:val="0"/>
      <w:marTop w:val="0"/>
      <w:marBottom w:val="0"/>
      <w:divBdr>
        <w:top w:val="none" w:sz="0" w:space="0" w:color="auto"/>
        <w:left w:val="none" w:sz="0" w:space="0" w:color="auto"/>
        <w:bottom w:val="none" w:sz="0" w:space="0" w:color="auto"/>
        <w:right w:val="none" w:sz="0" w:space="0" w:color="auto"/>
      </w:divBdr>
    </w:div>
    <w:div w:id="2101218038">
      <w:bodyDiv w:val="1"/>
      <w:marLeft w:val="0"/>
      <w:marRight w:val="0"/>
      <w:marTop w:val="0"/>
      <w:marBottom w:val="0"/>
      <w:divBdr>
        <w:top w:val="none" w:sz="0" w:space="0" w:color="auto"/>
        <w:left w:val="none" w:sz="0" w:space="0" w:color="auto"/>
        <w:bottom w:val="none" w:sz="0" w:space="0" w:color="auto"/>
        <w:right w:val="none" w:sz="0" w:space="0" w:color="auto"/>
      </w:divBdr>
    </w:div>
    <w:div w:id="2101559215">
      <w:bodyDiv w:val="1"/>
      <w:marLeft w:val="0"/>
      <w:marRight w:val="0"/>
      <w:marTop w:val="0"/>
      <w:marBottom w:val="0"/>
      <w:divBdr>
        <w:top w:val="none" w:sz="0" w:space="0" w:color="auto"/>
        <w:left w:val="none" w:sz="0" w:space="0" w:color="auto"/>
        <w:bottom w:val="none" w:sz="0" w:space="0" w:color="auto"/>
        <w:right w:val="none" w:sz="0" w:space="0" w:color="auto"/>
      </w:divBdr>
    </w:div>
    <w:div w:id="2101563415">
      <w:bodyDiv w:val="1"/>
      <w:marLeft w:val="0"/>
      <w:marRight w:val="0"/>
      <w:marTop w:val="0"/>
      <w:marBottom w:val="0"/>
      <w:divBdr>
        <w:top w:val="none" w:sz="0" w:space="0" w:color="auto"/>
        <w:left w:val="none" w:sz="0" w:space="0" w:color="auto"/>
        <w:bottom w:val="none" w:sz="0" w:space="0" w:color="auto"/>
        <w:right w:val="none" w:sz="0" w:space="0" w:color="auto"/>
      </w:divBdr>
    </w:div>
    <w:div w:id="2101636628">
      <w:bodyDiv w:val="1"/>
      <w:marLeft w:val="0"/>
      <w:marRight w:val="0"/>
      <w:marTop w:val="0"/>
      <w:marBottom w:val="0"/>
      <w:divBdr>
        <w:top w:val="none" w:sz="0" w:space="0" w:color="auto"/>
        <w:left w:val="none" w:sz="0" w:space="0" w:color="auto"/>
        <w:bottom w:val="none" w:sz="0" w:space="0" w:color="auto"/>
        <w:right w:val="none" w:sz="0" w:space="0" w:color="auto"/>
      </w:divBdr>
    </w:div>
    <w:div w:id="2101640053">
      <w:bodyDiv w:val="1"/>
      <w:marLeft w:val="0"/>
      <w:marRight w:val="0"/>
      <w:marTop w:val="0"/>
      <w:marBottom w:val="0"/>
      <w:divBdr>
        <w:top w:val="none" w:sz="0" w:space="0" w:color="auto"/>
        <w:left w:val="none" w:sz="0" w:space="0" w:color="auto"/>
        <w:bottom w:val="none" w:sz="0" w:space="0" w:color="auto"/>
        <w:right w:val="none" w:sz="0" w:space="0" w:color="auto"/>
      </w:divBdr>
    </w:div>
    <w:div w:id="2101680177">
      <w:bodyDiv w:val="1"/>
      <w:marLeft w:val="0"/>
      <w:marRight w:val="0"/>
      <w:marTop w:val="0"/>
      <w:marBottom w:val="0"/>
      <w:divBdr>
        <w:top w:val="none" w:sz="0" w:space="0" w:color="auto"/>
        <w:left w:val="none" w:sz="0" w:space="0" w:color="auto"/>
        <w:bottom w:val="none" w:sz="0" w:space="0" w:color="auto"/>
        <w:right w:val="none" w:sz="0" w:space="0" w:color="auto"/>
      </w:divBdr>
    </w:div>
    <w:div w:id="2101681755">
      <w:bodyDiv w:val="1"/>
      <w:marLeft w:val="0"/>
      <w:marRight w:val="0"/>
      <w:marTop w:val="0"/>
      <w:marBottom w:val="0"/>
      <w:divBdr>
        <w:top w:val="none" w:sz="0" w:space="0" w:color="auto"/>
        <w:left w:val="none" w:sz="0" w:space="0" w:color="auto"/>
        <w:bottom w:val="none" w:sz="0" w:space="0" w:color="auto"/>
        <w:right w:val="none" w:sz="0" w:space="0" w:color="auto"/>
      </w:divBdr>
    </w:div>
    <w:div w:id="2101833357">
      <w:bodyDiv w:val="1"/>
      <w:marLeft w:val="0"/>
      <w:marRight w:val="0"/>
      <w:marTop w:val="0"/>
      <w:marBottom w:val="0"/>
      <w:divBdr>
        <w:top w:val="none" w:sz="0" w:space="0" w:color="auto"/>
        <w:left w:val="none" w:sz="0" w:space="0" w:color="auto"/>
        <w:bottom w:val="none" w:sz="0" w:space="0" w:color="auto"/>
        <w:right w:val="none" w:sz="0" w:space="0" w:color="auto"/>
      </w:divBdr>
    </w:div>
    <w:div w:id="2102219217">
      <w:bodyDiv w:val="1"/>
      <w:marLeft w:val="0"/>
      <w:marRight w:val="0"/>
      <w:marTop w:val="0"/>
      <w:marBottom w:val="0"/>
      <w:divBdr>
        <w:top w:val="none" w:sz="0" w:space="0" w:color="auto"/>
        <w:left w:val="none" w:sz="0" w:space="0" w:color="auto"/>
        <w:bottom w:val="none" w:sz="0" w:space="0" w:color="auto"/>
        <w:right w:val="none" w:sz="0" w:space="0" w:color="auto"/>
      </w:divBdr>
    </w:div>
    <w:div w:id="2102531606">
      <w:bodyDiv w:val="1"/>
      <w:marLeft w:val="0"/>
      <w:marRight w:val="0"/>
      <w:marTop w:val="0"/>
      <w:marBottom w:val="0"/>
      <w:divBdr>
        <w:top w:val="none" w:sz="0" w:space="0" w:color="auto"/>
        <w:left w:val="none" w:sz="0" w:space="0" w:color="auto"/>
        <w:bottom w:val="none" w:sz="0" w:space="0" w:color="auto"/>
        <w:right w:val="none" w:sz="0" w:space="0" w:color="auto"/>
      </w:divBdr>
    </w:div>
    <w:div w:id="2102722994">
      <w:bodyDiv w:val="1"/>
      <w:marLeft w:val="0"/>
      <w:marRight w:val="0"/>
      <w:marTop w:val="0"/>
      <w:marBottom w:val="0"/>
      <w:divBdr>
        <w:top w:val="none" w:sz="0" w:space="0" w:color="auto"/>
        <w:left w:val="none" w:sz="0" w:space="0" w:color="auto"/>
        <w:bottom w:val="none" w:sz="0" w:space="0" w:color="auto"/>
        <w:right w:val="none" w:sz="0" w:space="0" w:color="auto"/>
      </w:divBdr>
    </w:div>
    <w:div w:id="2102795455">
      <w:bodyDiv w:val="1"/>
      <w:marLeft w:val="0"/>
      <w:marRight w:val="0"/>
      <w:marTop w:val="0"/>
      <w:marBottom w:val="0"/>
      <w:divBdr>
        <w:top w:val="none" w:sz="0" w:space="0" w:color="auto"/>
        <w:left w:val="none" w:sz="0" w:space="0" w:color="auto"/>
        <w:bottom w:val="none" w:sz="0" w:space="0" w:color="auto"/>
        <w:right w:val="none" w:sz="0" w:space="0" w:color="auto"/>
      </w:divBdr>
    </w:div>
    <w:div w:id="2102797526">
      <w:bodyDiv w:val="1"/>
      <w:marLeft w:val="0"/>
      <w:marRight w:val="0"/>
      <w:marTop w:val="0"/>
      <w:marBottom w:val="0"/>
      <w:divBdr>
        <w:top w:val="none" w:sz="0" w:space="0" w:color="auto"/>
        <w:left w:val="none" w:sz="0" w:space="0" w:color="auto"/>
        <w:bottom w:val="none" w:sz="0" w:space="0" w:color="auto"/>
        <w:right w:val="none" w:sz="0" w:space="0" w:color="auto"/>
      </w:divBdr>
    </w:div>
    <w:div w:id="2103261872">
      <w:bodyDiv w:val="1"/>
      <w:marLeft w:val="0"/>
      <w:marRight w:val="0"/>
      <w:marTop w:val="0"/>
      <w:marBottom w:val="0"/>
      <w:divBdr>
        <w:top w:val="none" w:sz="0" w:space="0" w:color="auto"/>
        <w:left w:val="none" w:sz="0" w:space="0" w:color="auto"/>
        <w:bottom w:val="none" w:sz="0" w:space="0" w:color="auto"/>
        <w:right w:val="none" w:sz="0" w:space="0" w:color="auto"/>
      </w:divBdr>
    </w:div>
    <w:div w:id="2103989301">
      <w:bodyDiv w:val="1"/>
      <w:marLeft w:val="0"/>
      <w:marRight w:val="0"/>
      <w:marTop w:val="0"/>
      <w:marBottom w:val="0"/>
      <w:divBdr>
        <w:top w:val="none" w:sz="0" w:space="0" w:color="auto"/>
        <w:left w:val="none" w:sz="0" w:space="0" w:color="auto"/>
        <w:bottom w:val="none" w:sz="0" w:space="0" w:color="auto"/>
        <w:right w:val="none" w:sz="0" w:space="0" w:color="auto"/>
      </w:divBdr>
    </w:div>
    <w:div w:id="2103989626">
      <w:bodyDiv w:val="1"/>
      <w:marLeft w:val="0"/>
      <w:marRight w:val="0"/>
      <w:marTop w:val="0"/>
      <w:marBottom w:val="0"/>
      <w:divBdr>
        <w:top w:val="none" w:sz="0" w:space="0" w:color="auto"/>
        <w:left w:val="none" w:sz="0" w:space="0" w:color="auto"/>
        <w:bottom w:val="none" w:sz="0" w:space="0" w:color="auto"/>
        <w:right w:val="none" w:sz="0" w:space="0" w:color="auto"/>
      </w:divBdr>
    </w:div>
    <w:div w:id="2104111727">
      <w:bodyDiv w:val="1"/>
      <w:marLeft w:val="0"/>
      <w:marRight w:val="0"/>
      <w:marTop w:val="0"/>
      <w:marBottom w:val="0"/>
      <w:divBdr>
        <w:top w:val="none" w:sz="0" w:space="0" w:color="auto"/>
        <w:left w:val="none" w:sz="0" w:space="0" w:color="auto"/>
        <w:bottom w:val="none" w:sz="0" w:space="0" w:color="auto"/>
        <w:right w:val="none" w:sz="0" w:space="0" w:color="auto"/>
      </w:divBdr>
    </w:div>
    <w:div w:id="2104451630">
      <w:bodyDiv w:val="1"/>
      <w:marLeft w:val="0"/>
      <w:marRight w:val="0"/>
      <w:marTop w:val="0"/>
      <w:marBottom w:val="0"/>
      <w:divBdr>
        <w:top w:val="none" w:sz="0" w:space="0" w:color="auto"/>
        <w:left w:val="none" w:sz="0" w:space="0" w:color="auto"/>
        <w:bottom w:val="none" w:sz="0" w:space="0" w:color="auto"/>
        <w:right w:val="none" w:sz="0" w:space="0" w:color="auto"/>
      </w:divBdr>
    </w:div>
    <w:div w:id="2104564266">
      <w:bodyDiv w:val="1"/>
      <w:marLeft w:val="0"/>
      <w:marRight w:val="0"/>
      <w:marTop w:val="0"/>
      <w:marBottom w:val="0"/>
      <w:divBdr>
        <w:top w:val="none" w:sz="0" w:space="0" w:color="auto"/>
        <w:left w:val="none" w:sz="0" w:space="0" w:color="auto"/>
        <w:bottom w:val="none" w:sz="0" w:space="0" w:color="auto"/>
        <w:right w:val="none" w:sz="0" w:space="0" w:color="auto"/>
      </w:divBdr>
    </w:div>
    <w:div w:id="2104639343">
      <w:bodyDiv w:val="1"/>
      <w:marLeft w:val="0"/>
      <w:marRight w:val="0"/>
      <w:marTop w:val="0"/>
      <w:marBottom w:val="0"/>
      <w:divBdr>
        <w:top w:val="none" w:sz="0" w:space="0" w:color="auto"/>
        <w:left w:val="none" w:sz="0" w:space="0" w:color="auto"/>
        <w:bottom w:val="none" w:sz="0" w:space="0" w:color="auto"/>
        <w:right w:val="none" w:sz="0" w:space="0" w:color="auto"/>
      </w:divBdr>
    </w:div>
    <w:div w:id="2104690047">
      <w:bodyDiv w:val="1"/>
      <w:marLeft w:val="0"/>
      <w:marRight w:val="0"/>
      <w:marTop w:val="0"/>
      <w:marBottom w:val="0"/>
      <w:divBdr>
        <w:top w:val="none" w:sz="0" w:space="0" w:color="auto"/>
        <w:left w:val="none" w:sz="0" w:space="0" w:color="auto"/>
        <w:bottom w:val="none" w:sz="0" w:space="0" w:color="auto"/>
        <w:right w:val="none" w:sz="0" w:space="0" w:color="auto"/>
      </w:divBdr>
    </w:div>
    <w:div w:id="2105690710">
      <w:bodyDiv w:val="1"/>
      <w:marLeft w:val="0"/>
      <w:marRight w:val="0"/>
      <w:marTop w:val="0"/>
      <w:marBottom w:val="0"/>
      <w:divBdr>
        <w:top w:val="none" w:sz="0" w:space="0" w:color="auto"/>
        <w:left w:val="none" w:sz="0" w:space="0" w:color="auto"/>
        <w:bottom w:val="none" w:sz="0" w:space="0" w:color="auto"/>
        <w:right w:val="none" w:sz="0" w:space="0" w:color="auto"/>
      </w:divBdr>
    </w:div>
    <w:div w:id="2105834291">
      <w:bodyDiv w:val="1"/>
      <w:marLeft w:val="0"/>
      <w:marRight w:val="0"/>
      <w:marTop w:val="0"/>
      <w:marBottom w:val="0"/>
      <w:divBdr>
        <w:top w:val="none" w:sz="0" w:space="0" w:color="auto"/>
        <w:left w:val="none" w:sz="0" w:space="0" w:color="auto"/>
        <w:bottom w:val="none" w:sz="0" w:space="0" w:color="auto"/>
        <w:right w:val="none" w:sz="0" w:space="0" w:color="auto"/>
      </w:divBdr>
    </w:div>
    <w:div w:id="2105958724">
      <w:bodyDiv w:val="1"/>
      <w:marLeft w:val="0"/>
      <w:marRight w:val="0"/>
      <w:marTop w:val="0"/>
      <w:marBottom w:val="0"/>
      <w:divBdr>
        <w:top w:val="none" w:sz="0" w:space="0" w:color="auto"/>
        <w:left w:val="none" w:sz="0" w:space="0" w:color="auto"/>
        <w:bottom w:val="none" w:sz="0" w:space="0" w:color="auto"/>
        <w:right w:val="none" w:sz="0" w:space="0" w:color="auto"/>
      </w:divBdr>
    </w:div>
    <w:div w:id="2106417994">
      <w:bodyDiv w:val="1"/>
      <w:marLeft w:val="0"/>
      <w:marRight w:val="0"/>
      <w:marTop w:val="0"/>
      <w:marBottom w:val="0"/>
      <w:divBdr>
        <w:top w:val="none" w:sz="0" w:space="0" w:color="auto"/>
        <w:left w:val="none" w:sz="0" w:space="0" w:color="auto"/>
        <w:bottom w:val="none" w:sz="0" w:space="0" w:color="auto"/>
        <w:right w:val="none" w:sz="0" w:space="0" w:color="auto"/>
      </w:divBdr>
    </w:div>
    <w:div w:id="2106489073">
      <w:bodyDiv w:val="1"/>
      <w:marLeft w:val="0"/>
      <w:marRight w:val="0"/>
      <w:marTop w:val="0"/>
      <w:marBottom w:val="0"/>
      <w:divBdr>
        <w:top w:val="none" w:sz="0" w:space="0" w:color="auto"/>
        <w:left w:val="none" w:sz="0" w:space="0" w:color="auto"/>
        <w:bottom w:val="none" w:sz="0" w:space="0" w:color="auto"/>
        <w:right w:val="none" w:sz="0" w:space="0" w:color="auto"/>
      </w:divBdr>
    </w:div>
    <w:div w:id="2106537258">
      <w:bodyDiv w:val="1"/>
      <w:marLeft w:val="0"/>
      <w:marRight w:val="0"/>
      <w:marTop w:val="0"/>
      <w:marBottom w:val="0"/>
      <w:divBdr>
        <w:top w:val="none" w:sz="0" w:space="0" w:color="auto"/>
        <w:left w:val="none" w:sz="0" w:space="0" w:color="auto"/>
        <w:bottom w:val="none" w:sz="0" w:space="0" w:color="auto"/>
        <w:right w:val="none" w:sz="0" w:space="0" w:color="auto"/>
      </w:divBdr>
    </w:div>
    <w:div w:id="2106726068">
      <w:bodyDiv w:val="1"/>
      <w:marLeft w:val="0"/>
      <w:marRight w:val="0"/>
      <w:marTop w:val="0"/>
      <w:marBottom w:val="0"/>
      <w:divBdr>
        <w:top w:val="none" w:sz="0" w:space="0" w:color="auto"/>
        <w:left w:val="none" w:sz="0" w:space="0" w:color="auto"/>
        <w:bottom w:val="none" w:sz="0" w:space="0" w:color="auto"/>
        <w:right w:val="none" w:sz="0" w:space="0" w:color="auto"/>
      </w:divBdr>
    </w:div>
    <w:div w:id="2106879170">
      <w:bodyDiv w:val="1"/>
      <w:marLeft w:val="0"/>
      <w:marRight w:val="0"/>
      <w:marTop w:val="0"/>
      <w:marBottom w:val="0"/>
      <w:divBdr>
        <w:top w:val="none" w:sz="0" w:space="0" w:color="auto"/>
        <w:left w:val="none" w:sz="0" w:space="0" w:color="auto"/>
        <w:bottom w:val="none" w:sz="0" w:space="0" w:color="auto"/>
        <w:right w:val="none" w:sz="0" w:space="0" w:color="auto"/>
      </w:divBdr>
    </w:div>
    <w:div w:id="2107269199">
      <w:bodyDiv w:val="1"/>
      <w:marLeft w:val="0"/>
      <w:marRight w:val="0"/>
      <w:marTop w:val="0"/>
      <w:marBottom w:val="0"/>
      <w:divBdr>
        <w:top w:val="none" w:sz="0" w:space="0" w:color="auto"/>
        <w:left w:val="none" w:sz="0" w:space="0" w:color="auto"/>
        <w:bottom w:val="none" w:sz="0" w:space="0" w:color="auto"/>
        <w:right w:val="none" w:sz="0" w:space="0" w:color="auto"/>
      </w:divBdr>
    </w:div>
    <w:div w:id="2107454581">
      <w:bodyDiv w:val="1"/>
      <w:marLeft w:val="0"/>
      <w:marRight w:val="0"/>
      <w:marTop w:val="0"/>
      <w:marBottom w:val="0"/>
      <w:divBdr>
        <w:top w:val="none" w:sz="0" w:space="0" w:color="auto"/>
        <w:left w:val="none" w:sz="0" w:space="0" w:color="auto"/>
        <w:bottom w:val="none" w:sz="0" w:space="0" w:color="auto"/>
        <w:right w:val="none" w:sz="0" w:space="0" w:color="auto"/>
      </w:divBdr>
    </w:div>
    <w:div w:id="2107572389">
      <w:bodyDiv w:val="1"/>
      <w:marLeft w:val="0"/>
      <w:marRight w:val="0"/>
      <w:marTop w:val="0"/>
      <w:marBottom w:val="0"/>
      <w:divBdr>
        <w:top w:val="none" w:sz="0" w:space="0" w:color="auto"/>
        <w:left w:val="none" w:sz="0" w:space="0" w:color="auto"/>
        <w:bottom w:val="none" w:sz="0" w:space="0" w:color="auto"/>
        <w:right w:val="none" w:sz="0" w:space="0" w:color="auto"/>
      </w:divBdr>
    </w:div>
    <w:div w:id="2107580932">
      <w:bodyDiv w:val="1"/>
      <w:marLeft w:val="0"/>
      <w:marRight w:val="0"/>
      <w:marTop w:val="0"/>
      <w:marBottom w:val="0"/>
      <w:divBdr>
        <w:top w:val="none" w:sz="0" w:space="0" w:color="auto"/>
        <w:left w:val="none" w:sz="0" w:space="0" w:color="auto"/>
        <w:bottom w:val="none" w:sz="0" w:space="0" w:color="auto"/>
        <w:right w:val="none" w:sz="0" w:space="0" w:color="auto"/>
      </w:divBdr>
    </w:div>
    <w:div w:id="2107773461">
      <w:bodyDiv w:val="1"/>
      <w:marLeft w:val="0"/>
      <w:marRight w:val="0"/>
      <w:marTop w:val="0"/>
      <w:marBottom w:val="0"/>
      <w:divBdr>
        <w:top w:val="none" w:sz="0" w:space="0" w:color="auto"/>
        <w:left w:val="none" w:sz="0" w:space="0" w:color="auto"/>
        <w:bottom w:val="none" w:sz="0" w:space="0" w:color="auto"/>
        <w:right w:val="none" w:sz="0" w:space="0" w:color="auto"/>
      </w:divBdr>
    </w:div>
    <w:div w:id="2107991393">
      <w:bodyDiv w:val="1"/>
      <w:marLeft w:val="0"/>
      <w:marRight w:val="0"/>
      <w:marTop w:val="0"/>
      <w:marBottom w:val="0"/>
      <w:divBdr>
        <w:top w:val="none" w:sz="0" w:space="0" w:color="auto"/>
        <w:left w:val="none" w:sz="0" w:space="0" w:color="auto"/>
        <w:bottom w:val="none" w:sz="0" w:space="0" w:color="auto"/>
        <w:right w:val="none" w:sz="0" w:space="0" w:color="auto"/>
      </w:divBdr>
    </w:div>
    <w:div w:id="2108035761">
      <w:bodyDiv w:val="1"/>
      <w:marLeft w:val="0"/>
      <w:marRight w:val="0"/>
      <w:marTop w:val="0"/>
      <w:marBottom w:val="0"/>
      <w:divBdr>
        <w:top w:val="none" w:sz="0" w:space="0" w:color="auto"/>
        <w:left w:val="none" w:sz="0" w:space="0" w:color="auto"/>
        <w:bottom w:val="none" w:sz="0" w:space="0" w:color="auto"/>
        <w:right w:val="none" w:sz="0" w:space="0" w:color="auto"/>
      </w:divBdr>
    </w:div>
    <w:div w:id="2108497155">
      <w:bodyDiv w:val="1"/>
      <w:marLeft w:val="0"/>
      <w:marRight w:val="0"/>
      <w:marTop w:val="0"/>
      <w:marBottom w:val="0"/>
      <w:divBdr>
        <w:top w:val="none" w:sz="0" w:space="0" w:color="auto"/>
        <w:left w:val="none" w:sz="0" w:space="0" w:color="auto"/>
        <w:bottom w:val="none" w:sz="0" w:space="0" w:color="auto"/>
        <w:right w:val="none" w:sz="0" w:space="0" w:color="auto"/>
      </w:divBdr>
    </w:div>
    <w:div w:id="2108766837">
      <w:bodyDiv w:val="1"/>
      <w:marLeft w:val="0"/>
      <w:marRight w:val="0"/>
      <w:marTop w:val="0"/>
      <w:marBottom w:val="0"/>
      <w:divBdr>
        <w:top w:val="none" w:sz="0" w:space="0" w:color="auto"/>
        <w:left w:val="none" w:sz="0" w:space="0" w:color="auto"/>
        <w:bottom w:val="none" w:sz="0" w:space="0" w:color="auto"/>
        <w:right w:val="none" w:sz="0" w:space="0" w:color="auto"/>
      </w:divBdr>
    </w:div>
    <w:div w:id="2108964472">
      <w:bodyDiv w:val="1"/>
      <w:marLeft w:val="0"/>
      <w:marRight w:val="0"/>
      <w:marTop w:val="0"/>
      <w:marBottom w:val="0"/>
      <w:divBdr>
        <w:top w:val="none" w:sz="0" w:space="0" w:color="auto"/>
        <w:left w:val="none" w:sz="0" w:space="0" w:color="auto"/>
        <w:bottom w:val="none" w:sz="0" w:space="0" w:color="auto"/>
        <w:right w:val="none" w:sz="0" w:space="0" w:color="auto"/>
      </w:divBdr>
    </w:div>
    <w:div w:id="2109110331">
      <w:bodyDiv w:val="1"/>
      <w:marLeft w:val="0"/>
      <w:marRight w:val="0"/>
      <w:marTop w:val="0"/>
      <w:marBottom w:val="0"/>
      <w:divBdr>
        <w:top w:val="none" w:sz="0" w:space="0" w:color="auto"/>
        <w:left w:val="none" w:sz="0" w:space="0" w:color="auto"/>
        <w:bottom w:val="none" w:sz="0" w:space="0" w:color="auto"/>
        <w:right w:val="none" w:sz="0" w:space="0" w:color="auto"/>
      </w:divBdr>
    </w:div>
    <w:div w:id="2109228186">
      <w:bodyDiv w:val="1"/>
      <w:marLeft w:val="0"/>
      <w:marRight w:val="0"/>
      <w:marTop w:val="0"/>
      <w:marBottom w:val="0"/>
      <w:divBdr>
        <w:top w:val="none" w:sz="0" w:space="0" w:color="auto"/>
        <w:left w:val="none" w:sz="0" w:space="0" w:color="auto"/>
        <w:bottom w:val="none" w:sz="0" w:space="0" w:color="auto"/>
        <w:right w:val="none" w:sz="0" w:space="0" w:color="auto"/>
      </w:divBdr>
    </w:div>
    <w:div w:id="2109306143">
      <w:bodyDiv w:val="1"/>
      <w:marLeft w:val="0"/>
      <w:marRight w:val="0"/>
      <w:marTop w:val="0"/>
      <w:marBottom w:val="0"/>
      <w:divBdr>
        <w:top w:val="none" w:sz="0" w:space="0" w:color="auto"/>
        <w:left w:val="none" w:sz="0" w:space="0" w:color="auto"/>
        <w:bottom w:val="none" w:sz="0" w:space="0" w:color="auto"/>
        <w:right w:val="none" w:sz="0" w:space="0" w:color="auto"/>
      </w:divBdr>
    </w:div>
    <w:div w:id="2109543141">
      <w:bodyDiv w:val="1"/>
      <w:marLeft w:val="0"/>
      <w:marRight w:val="0"/>
      <w:marTop w:val="0"/>
      <w:marBottom w:val="0"/>
      <w:divBdr>
        <w:top w:val="none" w:sz="0" w:space="0" w:color="auto"/>
        <w:left w:val="none" w:sz="0" w:space="0" w:color="auto"/>
        <w:bottom w:val="none" w:sz="0" w:space="0" w:color="auto"/>
        <w:right w:val="none" w:sz="0" w:space="0" w:color="auto"/>
      </w:divBdr>
    </w:div>
    <w:div w:id="2109689680">
      <w:bodyDiv w:val="1"/>
      <w:marLeft w:val="0"/>
      <w:marRight w:val="0"/>
      <w:marTop w:val="0"/>
      <w:marBottom w:val="0"/>
      <w:divBdr>
        <w:top w:val="none" w:sz="0" w:space="0" w:color="auto"/>
        <w:left w:val="none" w:sz="0" w:space="0" w:color="auto"/>
        <w:bottom w:val="none" w:sz="0" w:space="0" w:color="auto"/>
        <w:right w:val="none" w:sz="0" w:space="0" w:color="auto"/>
      </w:divBdr>
    </w:div>
    <w:div w:id="2110226314">
      <w:bodyDiv w:val="1"/>
      <w:marLeft w:val="0"/>
      <w:marRight w:val="0"/>
      <w:marTop w:val="0"/>
      <w:marBottom w:val="0"/>
      <w:divBdr>
        <w:top w:val="none" w:sz="0" w:space="0" w:color="auto"/>
        <w:left w:val="none" w:sz="0" w:space="0" w:color="auto"/>
        <w:bottom w:val="none" w:sz="0" w:space="0" w:color="auto"/>
        <w:right w:val="none" w:sz="0" w:space="0" w:color="auto"/>
      </w:divBdr>
    </w:div>
    <w:div w:id="2110347828">
      <w:bodyDiv w:val="1"/>
      <w:marLeft w:val="0"/>
      <w:marRight w:val="0"/>
      <w:marTop w:val="0"/>
      <w:marBottom w:val="0"/>
      <w:divBdr>
        <w:top w:val="none" w:sz="0" w:space="0" w:color="auto"/>
        <w:left w:val="none" w:sz="0" w:space="0" w:color="auto"/>
        <w:bottom w:val="none" w:sz="0" w:space="0" w:color="auto"/>
        <w:right w:val="none" w:sz="0" w:space="0" w:color="auto"/>
      </w:divBdr>
    </w:div>
    <w:div w:id="2110616306">
      <w:bodyDiv w:val="1"/>
      <w:marLeft w:val="0"/>
      <w:marRight w:val="0"/>
      <w:marTop w:val="0"/>
      <w:marBottom w:val="0"/>
      <w:divBdr>
        <w:top w:val="none" w:sz="0" w:space="0" w:color="auto"/>
        <w:left w:val="none" w:sz="0" w:space="0" w:color="auto"/>
        <w:bottom w:val="none" w:sz="0" w:space="0" w:color="auto"/>
        <w:right w:val="none" w:sz="0" w:space="0" w:color="auto"/>
      </w:divBdr>
    </w:div>
    <w:div w:id="2110809297">
      <w:bodyDiv w:val="1"/>
      <w:marLeft w:val="0"/>
      <w:marRight w:val="0"/>
      <w:marTop w:val="0"/>
      <w:marBottom w:val="0"/>
      <w:divBdr>
        <w:top w:val="none" w:sz="0" w:space="0" w:color="auto"/>
        <w:left w:val="none" w:sz="0" w:space="0" w:color="auto"/>
        <w:bottom w:val="none" w:sz="0" w:space="0" w:color="auto"/>
        <w:right w:val="none" w:sz="0" w:space="0" w:color="auto"/>
      </w:divBdr>
    </w:div>
    <w:div w:id="2111047964">
      <w:bodyDiv w:val="1"/>
      <w:marLeft w:val="0"/>
      <w:marRight w:val="0"/>
      <w:marTop w:val="0"/>
      <w:marBottom w:val="0"/>
      <w:divBdr>
        <w:top w:val="none" w:sz="0" w:space="0" w:color="auto"/>
        <w:left w:val="none" w:sz="0" w:space="0" w:color="auto"/>
        <w:bottom w:val="none" w:sz="0" w:space="0" w:color="auto"/>
        <w:right w:val="none" w:sz="0" w:space="0" w:color="auto"/>
      </w:divBdr>
    </w:div>
    <w:div w:id="2112047903">
      <w:bodyDiv w:val="1"/>
      <w:marLeft w:val="0"/>
      <w:marRight w:val="0"/>
      <w:marTop w:val="0"/>
      <w:marBottom w:val="0"/>
      <w:divBdr>
        <w:top w:val="none" w:sz="0" w:space="0" w:color="auto"/>
        <w:left w:val="none" w:sz="0" w:space="0" w:color="auto"/>
        <w:bottom w:val="none" w:sz="0" w:space="0" w:color="auto"/>
        <w:right w:val="none" w:sz="0" w:space="0" w:color="auto"/>
      </w:divBdr>
    </w:div>
    <w:div w:id="2112504875">
      <w:bodyDiv w:val="1"/>
      <w:marLeft w:val="0"/>
      <w:marRight w:val="0"/>
      <w:marTop w:val="0"/>
      <w:marBottom w:val="0"/>
      <w:divBdr>
        <w:top w:val="none" w:sz="0" w:space="0" w:color="auto"/>
        <w:left w:val="none" w:sz="0" w:space="0" w:color="auto"/>
        <w:bottom w:val="none" w:sz="0" w:space="0" w:color="auto"/>
        <w:right w:val="none" w:sz="0" w:space="0" w:color="auto"/>
      </w:divBdr>
    </w:div>
    <w:div w:id="2112626632">
      <w:bodyDiv w:val="1"/>
      <w:marLeft w:val="0"/>
      <w:marRight w:val="0"/>
      <w:marTop w:val="0"/>
      <w:marBottom w:val="0"/>
      <w:divBdr>
        <w:top w:val="none" w:sz="0" w:space="0" w:color="auto"/>
        <w:left w:val="none" w:sz="0" w:space="0" w:color="auto"/>
        <w:bottom w:val="none" w:sz="0" w:space="0" w:color="auto"/>
        <w:right w:val="none" w:sz="0" w:space="0" w:color="auto"/>
      </w:divBdr>
    </w:div>
    <w:div w:id="2112698770">
      <w:bodyDiv w:val="1"/>
      <w:marLeft w:val="0"/>
      <w:marRight w:val="0"/>
      <w:marTop w:val="0"/>
      <w:marBottom w:val="0"/>
      <w:divBdr>
        <w:top w:val="none" w:sz="0" w:space="0" w:color="auto"/>
        <w:left w:val="none" w:sz="0" w:space="0" w:color="auto"/>
        <w:bottom w:val="none" w:sz="0" w:space="0" w:color="auto"/>
        <w:right w:val="none" w:sz="0" w:space="0" w:color="auto"/>
      </w:divBdr>
    </w:div>
    <w:div w:id="2112896068">
      <w:bodyDiv w:val="1"/>
      <w:marLeft w:val="0"/>
      <w:marRight w:val="0"/>
      <w:marTop w:val="0"/>
      <w:marBottom w:val="0"/>
      <w:divBdr>
        <w:top w:val="none" w:sz="0" w:space="0" w:color="auto"/>
        <w:left w:val="none" w:sz="0" w:space="0" w:color="auto"/>
        <w:bottom w:val="none" w:sz="0" w:space="0" w:color="auto"/>
        <w:right w:val="none" w:sz="0" w:space="0" w:color="auto"/>
      </w:divBdr>
    </w:div>
    <w:div w:id="2113209093">
      <w:bodyDiv w:val="1"/>
      <w:marLeft w:val="0"/>
      <w:marRight w:val="0"/>
      <w:marTop w:val="0"/>
      <w:marBottom w:val="0"/>
      <w:divBdr>
        <w:top w:val="none" w:sz="0" w:space="0" w:color="auto"/>
        <w:left w:val="none" w:sz="0" w:space="0" w:color="auto"/>
        <w:bottom w:val="none" w:sz="0" w:space="0" w:color="auto"/>
        <w:right w:val="none" w:sz="0" w:space="0" w:color="auto"/>
      </w:divBdr>
    </w:div>
    <w:div w:id="2113236285">
      <w:bodyDiv w:val="1"/>
      <w:marLeft w:val="0"/>
      <w:marRight w:val="0"/>
      <w:marTop w:val="0"/>
      <w:marBottom w:val="0"/>
      <w:divBdr>
        <w:top w:val="none" w:sz="0" w:space="0" w:color="auto"/>
        <w:left w:val="none" w:sz="0" w:space="0" w:color="auto"/>
        <w:bottom w:val="none" w:sz="0" w:space="0" w:color="auto"/>
        <w:right w:val="none" w:sz="0" w:space="0" w:color="auto"/>
      </w:divBdr>
    </w:div>
    <w:div w:id="2113351744">
      <w:bodyDiv w:val="1"/>
      <w:marLeft w:val="0"/>
      <w:marRight w:val="0"/>
      <w:marTop w:val="0"/>
      <w:marBottom w:val="0"/>
      <w:divBdr>
        <w:top w:val="none" w:sz="0" w:space="0" w:color="auto"/>
        <w:left w:val="none" w:sz="0" w:space="0" w:color="auto"/>
        <w:bottom w:val="none" w:sz="0" w:space="0" w:color="auto"/>
        <w:right w:val="none" w:sz="0" w:space="0" w:color="auto"/>
      </w:divBdr>
    </w:div>
    <w:div w:id="2113747099">
      <w:bodyDiv w:val="1"/>
      <w:marLeft w:val="0"/>
      <w:marRight w:val="0"/>
      <w:marTop w:val="0"/>
      <w:marBottom w:val="0"/>
      <w:divBdr>
        <w:top w:val="none" w:sz="0" w:space="0" w:color="auto"/>
        <w:left w:val="none" w:sz="0" w:space="0" w:color="auto"/>
        <w:bottom w:val="none" w:sz="0" w:space="0" w:color="auto"/>
        <w:right w:val="none" w:sz="0" w:space="0" w:color="auto"/>
      </w:divBdr>
    </w:div>
    <w:div w:id="2113747328">
      <w:bodyDiv w:val="1"/>
      <w:marLeft w:val="0"/>
      <w:marRight w:val="0"/>
      <w:marTop w:val="0"/>
      <w:marBottom w:val="0"/>
      <w:divBdr>
        <w:top w:val="none" w:sz="0" w:space="0" w:color="auto"/>
        <w:left w:val="none" w:sz="0" w:space="0" w:color="auto"/>
        <w:bottom w:val="none" w:sz="0" w:space="0" w:color="auto"/>
        <w:right w:val="none" w:sz="0" w:space="0" w:color="auto"/>
      </w:divBdr>
    </w:div>
    <w:div w:id="2113814457">
      <w:bodyDiv w:val="1"/>
      <w:marLeft w:val="0"/>
      <w:marRight w:val="0"/>
      <w:marTop w:val="0"/>
      <w:marBottom w:val="0"/>
      <w:divBdr>
        <w:top w:val="none" w:sz="0" w:space="0" w:color="auto"/>
        <w:left w:val="none" w:sz="0" w:space="0" w:color="auto"/>
        <w:bottom w:val="none" w:sz="0" w:space="0" w:color="auto"/>
        <w:right w:val="none" w:sz="0" w:space="0" w:color="auto"/>
      </w:divBdr>
    </w:div>
    <w:div w:id="2114006587">
      <w:bodyDiv w:val="1"/>
      <w:marLeft w:val="0"/>
      <w:marRight w:val="0"/>
      <w:marTop w:val="0"/>
      <w:marBottom w:val="0"/>
      <w:divBdr>
        <w:top w:val="none" w:sz="0" w:space="0" w:color="auto"/>
        <w:left w:val="none" w:sz="0" w:space="0" w:color="auto"/>
        <w:bottom w:val="none" w:sz="0" w:space="0" w:color="auto"/>
        <w:right w:val="none" w:sz="0" w:space="0" w:color="auto"/>
      </w:divBdr>
    </w:div>
    <w:div w:id="2114086820">
      <w:bodyDiv w:val="1"/>
      <w:marLeft w:val="0"/>
      <w:marRight w:val="0"/>
      <w:marTop w:val="0"/>
      <w:marBottom w:val="0"/>
      <w:divBdr>
        <w:top w:val="none" w:sz="0" w:space="0" w:color="auto"/>
        <w:left w:val="none" w:sz="0" w:space="0" w:color="auto"/>
        <w:bottom w:val="none" w:sz="0" w:space="0" w:color="auto"/>
        <w:right w:val="none" w:sz="0" w:space="0" w:color="auto"/>
      </w:divBdr>
    </w:div>
    <w:div w:id="2114401269">
      <w:bodyDiv w:val="1"/>
      <w:marLeft w:val="0"/>
      <w:marRight w:val="0"/>
      <w:marTop w:val="0"/>
      <w:marBottom w:val="0"/>
      <w:divBdr>
        <w:top w:val="none" w:sz="0" w:space="0" w:color="auto"/>
        <w:left w:val="none" w:sz="0" w:space="0" w:color="auto"/>
        <w:bottom w:val="none" w:sz="0" w:space="0" w:color="auto"/>
        <w:right w:val="none" w:sz="0" w:space="0" w:color="auto"/>
      </w:divBdr>
    </w:div>
    <w:div w:id="2114548320">
      <w:bodyDiv w:val="1"/>
      <w:marLeft w:val="0"/>
      <w:marRight w:val="0"/>
      <w:marTop w:val="0"/>
      <w:marBottom w:val="0"/>
      <w:divBdr>
        <w:top w:val="none" w:sz="0" w:space="0" w:color="auto"/>
        <w:left w:val="none" w:sz="0" w:space="0" w:color="auto"/>
        <w:bottom w:val="none" w:sz="0" w:space="0" w:color="auto"/>
        <w:right w:val="none" w:sz="0" w:space="0" w:color="auto"/>
      </w:divBdr>
    </w:div>
    <w:div w:id="2114784557">
      <w:bodyDiv w:val="1"/>
      <w:marLeft w:val="0"/>
      <w:marRight w:val="0"/>
      <w:marTop w:val="0"/>
      <w:marBottom w:val="0"/>
      <w:divBdr>
        <w:top w:val="none" w:sz="0" w:space="0" w:color="auto"/>
        <w:left w:val="none" w:sz="0" w:space="0" w:color="auto"/>
        <w:bottom w:val="none" w:sz="0" w:space="0" w:color="auto"/>
        <w:right w:val="none" w:sz="0" w:space="0" w:color="auto"/>
      </w:divBdr>
    </w:div>
    <w:div w:id="2114862300">
      <w:bodyDiv w:val="1"/>
      <w:marLeft w:val="0"/>
      <w:marRight w:val="0"/>
      <w:marTop w:val="0"/>
      <w:marBottom w:val="0"/>
      <w:divBdr>
        <w:top w:val="none" w:sz="0" w:space="0" w:color="auto"/>
        <w:left w:val="none" w:sz="0" w:space="0" w:color="auto"/>
        <w:bottom w:val="none" w:sz="0" w:space="0" w:color="auto"/>
        <w:right w:val="none" w:sz="0" w:space="0" w:color="auto"/>
      </w:divBdr>
    </w:div>
    <w:div w:id="2114936236">
      <w:bodyDiv w:val="1"/>
      <w:marLeft w:val="0"/>
      <w:marRight w:val="0"/>
      <w:marTop w:val="0"/>
      <w:marBottom w:val="0"/>
      <w:divBdr>
        <w:top w:val="none" w:sz="0" w:space="0" w:color="auto"/>
        <w:left w:val="none" w:sz="0" w:space="0" w:color="auto"/>
        <w:bottom w:val="none" w:sz="0" w:space="0" w:color="auto"/>
        <w:right w:val="none" w:sz="0" w:space="0" w:color="auto"/>
      </w:divBdr>
    </w:div>
    <w:div w:id="2115246659">
      <w:bodyDiv w:val="1"/>
      <w:marLeft w:val="0"/>
      <w:marRight w:val="0"/>
      <w:marTop w:val="0"/>
      <w:marBottom w:val="0"/>
      <w:divBdr>
        <w:top w:val="none" w:sz="0" w:space="0" w:color="auto"/>
        <w:left w:val="none" w:sz="0" w:space="0" w:color="auto"/>
        <w:bottom w:val="none" w:sz="0" w:space="0" w:color="auto"/>
        <w:right w:val="none" w:sz="0" w:space="0" w:color="auto"/>
      </w:divBdr>
    </w:div>
    <w:div w:id="2115443785">
      <w:bodyDiv w:val="1"/>
      <w:marLeft w:val="0"/>
      <w:marRight w:val="0"/>
      <w:marTop w:val="0"/>
      <w:marBottom w:val="0"/>
      <w:divBdr>
        <w:top w:val="none" w:sz="0" w:space="0" w:color="auto"/>
        <w:left w:val="none" w:sz="0" w:space="0" w:color="auto"/>
        <w:bottom w:val="none" w:sz="0" w:space="0" w:color="auto"/>
        <w:right w:val="none" w:sz="0" w:space="0" w:color="auto"/>
      </w:divBdr>
    </w:div>
    <w:div w:id="2115514109">
      <w:bodyDiv w:val="1"/>
      <w:marLeft w:val="0"/>
      <w:marRight w:val="0"/>
      <w:marTop w:val="0"/>
      <w:marBottom w:val="0"/>
      <w:divBdr>
        <w:top w:val="none" w:sz="0" w:space="0" w:color="auto"/>
        <w:left w:val="none" w:sz="0" w:space="0" w:color="auto"/>
        <w:bottom w:val="none" w:sz="0" w:space="0" w:color="auto"/>
        <w:right w:val="none" w:sz="0" w:space="0" w:color="auto"/>
      </w:divBdr>
    </w:div>
    <w:div w:id="2115518870">
      <w:bodyDiv w:val="1"/>
      <w:marLeft w:val="0"/>
      <w:marRight w:val="0"/>
      <w:marTop w:val="0"/>
      <w:marBottom w:val="0"/>
      <w:divBdr>
        <w:top w:val="none" w:sz="0" w:space="0" w:color="auto"/>
        <w:left w:val="none" w:sz="0" w:space="0" w:color="auto"/>
        <w:bottom w:val="none" w:sz="0" w:space="0" w:color="auto"/>
        <w:right w:val="none" w:sz="0" w:space="0" w:color="auto"/>
      </w:divBdr>
    </w:div>
    <w:div w:id="2115590253">
      <w:bodyDiv w:val="1"/>
      <w:marLeft w:val="0"/>
      <w:marRight w:val="0"/>
      <w:marTop w:val="0"/>
      <w:marBottom w:val="0"/>
      <w:divBdr>
        <w:top w:val="none" w:sz="0" w:space="0" w:color="auto"/>
        <w:left w:val="none" w:sz="0" w:space="0" w:color="auto"/>
        <w:bottom w:val="none" w:sz="0" w:space="0" w:color="auto"/>
        <w:right w:val="none" w:sz="0" w:space="0" w:color="auto"/>
      </w:divBdr>
    </w:div>
    <w:div w:id="2115897228">
      <w:bodyDiv w:val="1"/>
      <w:marLeft w:val="0"/>
      <w:marRight w:val="0"/>
      <w:marTop w:val="0"/>
      <w:marBottom w:val="0"/>
      <w:divBdr>
        <w:top w:val="none" w:sz="0" w:space="0" w:color="auto"/>
        <w:left w:val="none" w:sz="0" w:space="0" w:color="auto"/>
        <w:bottom w:val="none" w:sz="0" w:space="0" w:color="auto"/>
        <w:right w:val="none" w:sz="0" w:space="0" w:color="auto"/>
      </w:divBdr>
    </w:div>
    <w:div w:id="2116441692">
      <w:bodyDiv w:val="1"/>
      <w:marLeft w:val="0"/>
      <w:marRight w:val="0"/>
      <w:marTop w:val="0"/>
      <w:marBottom w:val="0"/>
      <w:divBdr>
        <w:top w:val="none" w:sz="0" w:space="0" w:color="auto"/>
        <w:left w:val="none" w:sz="0" w:space="0" w:color="auto"/>
        <w:bottom w:val="none" w:sz="0" w:space="0" w:color="auto"/>
        <w:right w:val="none" w:sz="0" w:space="0" w:color="auto"/>
      </w:divBdr>
    </w:div>
    <w:div w:id="2116748814">
      <w:bodyDiv w:val="1"/>
      <w:marLeft w:val="0"/>
      <w:marRight w:val="0"/>
      <w:marTop w:val="0"/>
      <w:marBottom w:val="0"/>
      <w:divBdr>
        <w:top w:val="none" w:sz="0" w:space="0" w:color="auto"/>
        <w:left w:val="none" w:sz="0" w:space="0" w:color="auto"/>
        <w:bottom w:val="none" w:sz="0" w:space="0" w:color="auto"/>
        <w:right w:val="none" w:sz="0" w:space="0" w:color="auto"/>
      </w:divBdr>
    </w:div>
    <w:div w:id="2116752957">
      <w:bodyDiv w:val="1"/>
      <w:marLeft w:val="0"/>
      <w:marRight w:val="0"/>
      <w:marTop w:val="0"/>
      <w:marBottom w:val="0"/>
      <w:divBdr>
        <w:top w:val="none" w:sz="0" w:space="0" w:color="auto"/>
        <w:left w:val="none" w:sz="0" w:space="0" w:color="auto"/>
        <w:bottom w:val="none" w:sz="0" w:space="0" w:color="auto"/>
        <w:right w:val="none" w:sz="0" w:space="0" w:color="auto"/>
      </w:divBdr>
    </w:div>
    <w:div w:id="2116902533">
      <w:bodyDiv w:val="1"/>
      <w:marLeft w:val="0"/>
      <w:marRight w:val="0"/>
      <w:marTop w:val="0"/>
      <w:marBottom w:val="0"/>
      <w:divBdr>
        <w:top w:val="none" w:sz="0" w:space="0" w:color="auto"/>
        <w:left w:val="none" w:sz="0" w:space="0" w:color="auto"/>
        <w:bottom w:val="none" w:sz="0" w:space="0" w:color="auto"/>
        <w:right w:val="none" w:sz="0" w:space="0" w:color="auto"/>
      </w:divBdr>
    </w:div>
    <w:div w:id="2117288816">
      <w:bodyDiv w:val="1"/>
      <w:marLeft w:val="0"/>
      <w:marRight w:val="0"/>
      <w:marTop w:val="0"/>
      <w:marBottom w:val="0"/>
      <w:divBdr>
        <w:top w:val="none" w:sz="0" w:space="0" w:color="auto"/>
        <w:left w:val="none" w:sz="0" w:space="0" w:color="auto"/>
        <w:bottom w:val="none" w:sz="0" w:space="0" w:color="auto"/>
        <w:right w:val="none" w:sz="0" w:space="0" w:color="auto"/>
      </w:divBdr>
    </w:div>
    <w:div w:id="2117291035">
      <w:bodyDiv w:val="1"/>
      <w:marLeft w:val="0"/>
      <w:marRight w:val="0"/>
      <w:marTop w:val="0"/>
      <w:marBottom w:val="0"/>
      <w:divBdr>
        <w:top w:val="none" w:sz="0" w:space="0" w:color="auto"/>
        <w:left w:val="none" w:sz="0" w:space="0" w:color="auto"/>
        <w:bottom w:val="none" w:sz="0" w:space="0" w:color="auto"/>
        <w:right w:val="none" w:sz="0" w:space="0" w:color="auto"/>
      </w:divBdr>
    </w:div>
    <w:div w:id="2117406214">
      <w:bodyDiv w:val="1"/>
      <w:marLeft w:val="0"/>
      <w:marRight w:val="0"/>
      <w:marTop w:val="0"/>
      <w:marBottom w:val="0"/>
      <w:divBdr>
        <w:top w:val="none" w:sz="0" w:space="0" w:color="auto"/>
        <w:left w:val="none" w:sz="0" w:space="0" w:color="auto"/>
        <w:bottom w:val="none" w:sz="0" w:space="0" w:color="auto"/>
        <w:right w:val="none" w:sz="0" w:space="0" w:color="auto"/>
      </w:divBdr>
    </w:div>
    <w:div w:id="2117627186">
      <w:bodyDiv w:val="1"/>
      <w:marLeft w:val="0"/>
      <w:marRight w:val="0"/>
      <w:marTop w:val="0"/>
      <w:marBottom w:val="0"/>
      <w:divBdr>
        <w:top w:val="none" w:sz="0" w:space="0" w:color="auto"/>
        <w:left w:val="none" w:sz="0" w:space="0" w:color="auto"/>
        <w:bottom w:val="none" w:sz="0" w:space="0" w:color="auto"/>
        <w:right w:val="none" w:sz="0" w:space="0" w:color="auto"/>
      </w:divBdr>
    </w:div>
    <w:div w:id="2117753258">
      <w:bodyDiv w:val="1"/>
      <w:marLeft w:val="0"/>
      <w:marRight w:val="0"/>
      <w:marTop w:val="0"/>
      <w:marBottom w:val="0"/>
      <w:divBdr>
        <w:top w:val="none" w:sz="0" w:space="0" w:color="auto"/>
        <w:left w:val="none" w:sz="0" w:space="0" w:color="auto"/>
        <w:bottom w:val="none" w:sz="0" w:space="0" w:color="auto"/>
        <w:right w:val="none" w:sz="0" w:space="0" w:color="auto"/>
      </w:divBdr>
    </w:div>
    <w:div w:id="2117822375">
      <w:bodyDiv w:val="1"/>
      <w:marLeft w:val="0"/>
      <w:marRight w:val="0"/>
      <w:marTop w:val="0"/>
      <w:marBottom w:val="0"/>
      <w:divBdr>
        <w:top w:val="none" w:sz="0" w:space="0" w:color="auto"/>
        <w:left w:val="none" w:sz="0" w:space="0" w:color="auto"/>
        <w:bottom w:val="none" w:sz="0" w:space="0" w:color="auto"/>
        <w:right w:val="none" w:sz="0" w:space="0" w:color="auto"/>
      </w:divBdr>
    </w:div>
    <w:div w:id="2117822421">
      <w:bodyDiv w:val="1"/>
      <w:marLeft w:val="0"/>
      <w:marRight w:val="0"/>
      <w:marTop w:val="0"/>
      <w:marBottom w:val="0"/>
      <w:divBdr>
        <w:top w:val="none" w:sz="0" w:space="0" w:color="auto"/>
        <w:left w:val="none" w:sz="0" w:space="0" w:color="auto"/>
        <w:bottom w:val="none" w:sz="0" w:space="0" w:color="auto"/>
        <w:right w:val="none" w:sz="0" w:space="0" w:color="auto"/>
      </w:divBdr>
    </w:div>
    <w:div w:id="2118138362">
      <w:bodyDiv w:val="1"/>
      <w:marLeft w:val="0"/>
      <w:marRight w:val="0"/>
      <w:marTop w:val="0"/>
      <w:marBottom w:val="0"/>
      <w:divBdr>
        <w:top w:val="none" w:sz="0" w:space="0" w:color="auto"/>
        <w:left w:val="none" w:sz="0" w:space="0" w:color="auto"/>
        <w:bottom w:val="none" w:sz="0" w:space="0" w:color="auto"/>
        <w:right w:val="none" w:sz="0" w:space="0" w:color="auto"/>
      </w:divBdr>
    </w:div>
    <w:div w:id="2118287184">
      <w:bodyDiv w:val="1"/>
      <w:marLeft w:val="0"/>
      <w:marRight w:val="0"/>
      <w:marTop w:val="0"/>
      <w:marBottom w:val="0"/>
      <w:divBdr>
        <w:top w:val="none" w:sz="0" w:space="0" w:color="auto"/>
        <w:left w:val="none" w:sz="0" w:space="0" w:color="auto"/>
        <w:bottom w:val="none" w:sz="0" w:space="0" w:color="auto"/>
        <w:right w:val="none" w:sz="0" w:space="0" w:color="auto"/>
      </w:divBdr>
    </w:div>
    <w:div w:id="2118332851">
      <w:bodyDiv w:val="1"/>
      <w:marLeft w:val="0"/>
      <w:marRight w:val="0"/>
      <w:marTop w:val="0"/>
      <w:marBottom w:val="0"/>
      <w:divBdr>
        <w:top w:val="none" w:sz="0" w:space="0" w:color="auto"/>
        <w:left w:val="none" w:sz="0" w:space="0" w:color="auto"/>
        <w:bottom w:val="none" w:sz="0" w:space="0" w:color="auto"/>
        <w:right w:val="none" w:sz="0" w:space="0" w:color="auto"/>
      </w:divBdr>
    </w:div>
    <w:div w:id="2118406247">
      <w:bodyDiv w:val="1"/>
      <w:marLeft w:val="0"/>
      <w:marRight w:val="0"/>
      <w:marTop w:val="0"/>
      <w:marBottom w:val="0"/>
      <w:divBdr>
        <w:top w:val="none" w:sz="0" w:space="0" w:color="auto"/>
        <w:left w:val="none" w:sz="0" w:space="0" w:color="auto"/>
        <w:bottom w:val="none" w:sz="0" w:space="0" w:color="auto"/>
        <w:right w:val="none" w:sz="0" w:space="0" w:color="auto"/>
      </w:divBdr>
    </w:div>
    <w:div w:id="2118408122">
      <w:bodyDiv w:val="1"/>
      <w:marLeft w:val="0"/>
      <w:marRight w:val="0"/>
      <w:marTop w:val="0"/>
      <w:marBottom w:val="0"/>
      <w:divBdr>
        <w:top w:val="none" w:sz="0" w:space="0" w:color="auto"/>
        <w:left w:val="none" w:sz="0" w:space="0" w:color="auto"/>
        <w:bottom w:val="none" w:sz="0" w:space="0" w:color="auto"/>
        <w:right w:val="none" w:sz="0" w:space="0" w:color="auto"/>
      </w:divBdr>
    </w:div>
    <w:div w:id="2118671434">
      <w:bodyDiv w:val="1"/>
      <w:marLeft w:val="0"/>
      <w:marRight w:val="0"/>
      <w:marTop w:val="0"/>
      <w:marBottom w:val="0"/>
      <w:divBdr>
        <w:top w:val="none" w:sz="0" w:space="0" w:color="auto"/>
        <w:left w:val="none" w:sz="0" w:space="0" w:color="auto"/>
        <w:bottom w:val="none" w:sz="0" w:space="0" w:color="auto"/>
        <w:right w:val="none" w:sz="0" w:space="0" w:color="auto"/>
      </w:divBdr>
    </w:div>
    <w:div w:id="2118790568">
      <w:bodyDiv w:val="1"/>
      <w:marLeft w:val="0"/>
      <w:marRight w:val="0"/>
      <w:marTop w:val="0"/>
      <w:marBottom w:val="0"/>
      <w:divBdr>
        <w:top w:val="none" w:sz="0" w:space="0" w:color="auto"/>
        <w:left w:val="none" w:sz="0" w:space="0" w:color="auto"/>
        <w:bottom w:val="none" w:sz="0" w:space="0" w:color="auto"/>
        <w:right w:val="none" w:sz="0" w:space="0" w:color="auto"/>
      </w:divBdr>
    </w:div>
    <w:div w:id="2119056707">
      <w:bodyDiv w:val="1"/>
      <w:marLeft w:val="0"/>
      <w:marRight w:val="0"/>
      <w:marTop w:val="0"/>
      <w:marBottom w:val="0"/>
      <w:divBdr>
        <w:top w:val="none" w:sz="0" w:space="0" w:color="auto"/>
        <w:left w:val="none" w:sz="0" w:space="0" w:color="auto"/>
        <w:bottom w:val="none" w:sz="0" w:space="0" w:color="auto"/>
        <w:right w:val="none" w:sz="0" w:space="0" w:color="auto"/>
      </w:divBdr>
    </w:div>
    <w:div w:id="2119400346">
      <w:bodyDiv w:val="1"/>
      <w:marLeft w:val="0"/>
      <w:marRight w:val="0"/>
      <w:marTop w:val="0"/>
      <w:marBottom w:val="0"/>
      <w:divBdr>
        <w:top w:val="none" w:sz="0" w:space="0" w:color="auto"/>
        <w:left w:val="none" w:sz="0" w:space="0" w:color="auto"/>
        <w:bottom w:val="none" w:sz="0" w:space="0" w:color="auto"/>
        <w:right w:val="none" w:sz="0" w:space="0" w:color="auto"/>
      </w:divBdr>
    </w:div>
    <w:div w:id="2119593446">
      <w:bodyDiv w:val="1"/>
      <w:marLeft w:val="0"/>
      <w:marRight w:val="0"/>
      <w:marTop w:val="0"/>
      <w:marBottom w:val="0"/>
      <w:divBdr>
        <w:top w:val="none" w:sz="0" w:space="0" w:color="auto"/>
        <w:left w:val="none" w:sz="0" w:space="0" w:color="auto"/>
        <w:bottom w:val="none" w:sz="0" w:space="0" w:color="auto"/>
        <w:right w:val="none" w:sz="0" w:space="0" w:color="auto"/>
      </w:divBdr>
    </w:div>
    <w:div w:id="2119594112">
      <w:bodyDiv w:val="1"/>
      <w:marLeft w:val="0"/>
      <w:marRight w:val="0"/>
      <w:marTop w:val="0"/>
      <w:marBottom w:val="0"/>
      <w:divBdr>
        <w:top w:val="none" w:sz="0" w:space="0" w:color="auto"/>
        <w:left w:val="none" w:sz="0" w:space="0" w:color="auto"/>
        <w:bottom w:val="none" w:sz="0" w:space="0" w:color="auto"/>
        <w:right w:val="none" w:sz="0" w:space="0" w:color="auto"/>
      </w:divBdr>
    </w:div>
    <w:div w:id="2119594276">
      <w:bodyDiv w:val="1"/>
      <w:marLeft w:val="0"/>
      <w:marRight w:val="0"/>
      <w:marTop w:val="0"/>
      <w:marBottom w:val="0"/>
      <w:divBdr>
        <w:top w:val="none" w:sz="0" w:space="0" w:color="auto"/>
        <w:left w:val="none" w:sz="0" w:space="0" w:color="auto"/>
        <w:bottom w:val="none" w:sz="0" w:space="0" w:color="auto"/>
        <w:right w:val="none" w:sz="0" w:space="0" w:color="auto"/>
      </w:divBdr>
    </w:div>
    <w:div w:id="2119641865">
      <w:bodyDiv w:val="1"/>
      <w:marLeft w:val="0"/>
      <w:marRight w:val="0"/>
      <w:marTop w:val="0"/>
      <w:marBottom w:val="0"/>
      <w:divBdr>
        <w:top w:val="none" w:sz="0" w:space="0" w:color="auto"/>
        <w:left w:val="none" w:sz="0" w:space="0" w:color="auto"/>
        <w:bottom w:val="none" w:sz="0" w:space="0" w:color="auto"/>
        <w:right w:val="none" w:sz="0" w:space="0" w:color="auto"/>
      </w:divBdr>
    </w:div>
    <w:div w:id="2119711315">
      <w:bodyDiv w:val="1"/>
      <w:marLeft w:val="0"/>
      <w:marRight w:val="0"/>
      <w:marTop w:val="0"/>
      <w:marBottom w:val="0"/>
      <w:divBdr>
        <w:top w:val="none" w:sz="0" w:space="0" w:color="auto"/>
        <w:left w:val="none" w:sz="0" w:space="0" w:color="auto"/>
        <w:bottom w:val="none" w:sz="0" w:space="0" w:color="auto"/>
        <w:right w:val="none" w:sz="0" w:space="0" w:color="auto"/>
      </w:divBdr>
    </w:div>
    <w:div w:id="2119715450">
      <w:bodyDiv w:val="1"/>
      <w:marLeft w:val="0"/>
      <w:marRight w:val="0"/>
      <w:marTop w:val="0"/>
      <w:marBottom w:val="0"/>
      <w:divBdr>
        <w:top w:val="none" w:sz="0" w:space="0" w:color="auto"/>
        <w:left w:val="none" w:sz="0" w:space="0" w:color="auto"/>
        <w:bottom w:val="none" w:sz="0" w:space="0" w:color="auto"/>
        <w:right w:val="none" w:sz="0" w:space="0" w:color="auto"/>
      </w:divBdr>
    </w:div>
    <w:div w:id="2119789849">
      <w:bodyDiv w:val="1"/>
      <w:marLeft w:val="0"/>
      <w:marRight w:val="0"/>
      <w:marTop w:val="0"/>
      <w:marBottom w:val="0"/>
      <w:divBdr>
        <w:top w:val="none" w:sz="0" w:space="0" w:color="auto"/>
        <w:left w:val="none" w:sz="0" w:space="0" w:color="auto"/>
        <w:bottom w:val="none" w:sz="0" w:space="0" w:color="auto"/>
        <w:right w:val="none" w:sz="0" w:space="0" w:color="auto"/>
      </w:divBdr>
    </w:div>
    <w:div w:id="2119909154">
      <w:bodyDiv w:val="1"/>
      <w:marLeft w:val="0"/>
      <w:marRight w:val="0"/>
      <w:marTop w:val="0"/>
      <w:marBottom w:val="0"/>
      <w:divBdr>
        <w:top w:val="none" w:sz="0" w:space="0" w:color="auto"/>
        <w:left w:val="none" w:sz="0" w:space="0" w:color="auto"/>
        <w:bottom w:val="none" w:sz="0" w:space="0" w:color="auto"/>
        <w:right w:val="none" w:sz="0" w:space="0" w:color="auto"/>
      </w:divBdr>
    </w:div>
    <w:div w:id="2120441504">
      <w:bodyDiv w:val="1"/>
      <w:marLeft w:val="0"/>
      <w:marRight w:val="0"/>
      <w:marTop w:val="0"/>
      <w:marBottom w:val="0"/>
      <w:divBdr>
        <w:top w:val="none" w:sz="0" w:space="0" w:color="auto"/>
        <w:left w:val="none" w:sz="0" w:space="0" w:color="auto"/>
        <w:bottom w:val="none" w:sz="0" w:space="0" w:color="auto"/>
        <w:right w:val="none" w:sz="0" w:space="0" w:color="auto"/>
      </w:divBdr>
    </w:div>
    <w:div w:id="2120445859">
      <w:bodyDiv w:val="1"/>
      <w:marLeft w:val="0"/>
      <w:marRight w:val="0"/>
      <w:marTop w:val="0"/>
      <w:marBottom w:val="0"/>
      <w:divBdr>
        <w:top w:val="none" w:sz="0" w:space="0" w:color="auto"/>
        <w:left w:val="none" w:sz="0" w:space="0" w:color="auto"/>
        <w:bottom w:val="none" w:sz="0" w:space="0" w:color="auto"/>
        <w:right w:val="none" w:sz="0" w:space="0" w:color="auto"/>
      </w:divBdr>
    </w:div>
    <w:div w:id="2120492851">
      <w:bodyDiv w:val="1"/>
      <w:marLeft w:val="0"/>
      <w:marRight w:val="0"/>
      <w:marTop w:val="0"/>
      <w:marBottom w:val="0"/>
      <w:divBdr>
        <w:top w:val="none" w:sz="0" w:space="0" w:color="auto"/>
        <w:left w:val="none" w:sz="0" w:space="0" w:color="auto"/>
        <w:bottom w:val="none" w:sz="0" w:space="0" w:color="auto"/>
        <w:right w:val="none" w:sz="0" w:space="0" w:color="auto"/>
      </w:divBdr>
    </w:div>
    <w:div w:id="2120685502">
      <w:bodyDiv w:val="1"/>
      <w:marLeft w:val="0"/>
      <w:marRight w:val="0"/>
      <w:marTop w:val="0"/>
      <w:marBottom w:val="0"/>
      <w:divBdr>
        <w:top w:val="none" w:sz="0" w:space="0" w:color="auto"/>
        <w:left w:val="none" w:sz="0" w:space="0" w:color="auto"/>
        <w:bottom w:val="none" w:sz="0" w:space="0" w:color="auto"/>
        <w:right w:val="none" w:sz="0" w:space="0" w:color="auto"/>
      </w:divBdr>
    </w:div>
    <w:div w:id="2120711462">
      <w:bodyDiv w:val="1"/>
      <w:marLeft w:val="0"/>
      <w:marRight w:val="0"/>
      <w:marTop w:val="0"/>
      <w:marBottom w:val="0"/>
      <w:divBdr>
        <w:top w:val="none" w:sz="0" w:space="0" w:color="auto"/>
        <w:left w:val="none" w:sz="0" w:space="0" w:color="auto"/>
        <w:bottom w:val="none" w:sz="0" w:space="0" w:color="auto"/>
        <w:right w:val="none" w:sz="0" w:space="0" w:color="auto"/>
      </w:divBdr>
    </w:div>
    <w:div w:id="2121104769">
      <w:bodyDiv w:val="1"/>
      <w:marLeft w:val="0"/>
      <w:marRight w:val="0"/>
      <w:marTop w:val="0"/>
      <w:marBottom w:val="0"/>
      <w:divBdr>
        <w:top w:val="none" w:sz="0" w:space="0" w:color="auto"/>
        <w:left w:val="none" w:sz="0" w:space="0" w:color="auto"/>
        <w:bottom w:val="none" w:sz="0" w:space="0" w:color="auto"/>
        <w:right w:val="none" w:sz="0" w:space="0" w:color="auto"/>
      </w:divBdr>
    </w:div>
    <w:div w:id="2121412533">
      <w:bodyDiv w:val="1"/>
      <w:marLeft w:val="0"/>
      <w:marRight w:val="0"/>
      <w:marTop w:val="0"/>
      <w:marBottom w:val="0"/>
      <w:divBdr>
        <w:top w:val="none" w:sz="0" w:space="0" w:color="auto"/>
        <w:left w:val="none" w:sz="0" w:space="0" w:color="auto"/>
        <w:bottom w:val="none" w:sz="0" w:space="0" w:color="auto"/>
        <w:right w:val="none" w:sz="0" w:space="0" w:color="auto"/>
      </w:divBdr>
    </w:div>
    <w:div w:id="2121563561">
      <w:bodyDiv w:val="1"/>
      <w:marLeft w:val="0"/>
      <w:marRight w:val="0"/>
      <w:marTop w:val="0"/>
      <w:marBottom w:val="0"/>
      <w:divBdr>
        <w:top w:val="none" w:sz="0" w:space="0" w:color="auto"/>
        <w:left w:val="none" w:sz="0" w:space="0" w:color="auto"/>
        <w:bottom w:val="none" w:sz="0" w:space="0" w:color="auto"/>
        <w:right w:val="none" w:sz="0" w:space="0" w:color="auto"/>
      </w:divBdr>
    </w:div>
    <w:div w:id="2122069377">
      <w:bodyDiv w:val="1"/>
      <w:marLeft w:val="0"/>
      <w:marRight w:val="0"/>
      <w:marTop w:val="0"/>
      <w:marBottom w:val="0"/>
      <w:divBdr>
        <w:top w:val="none" w:sz="0" w:space="0" w:color="auto"/>
        <w:left w:val="none" w:sz="0" w:space="0" w:color="auto"/>
        <w:bottom w:val="none" w:sz="0" w:space="0" w:color="auto"/>
        <w:right w:val="none" w:sz="0" w:space="0" w:color="auto"/>
      </w:divBdr>
    </w:div>
    <w:div w:id="2122146795">
      <w:bodyDiv w:val="1"/>
      <w:marLeft w:val="0"/>
      <w:marRight w:val="0"/>
      <w:marTop w:val="0"/>
      <w:marBottom w:val="0"/>
      <w:divBdr>
        <w:top w:val="none" w:sz="0" w:space="0" w:color="auto"/>
        <w:left w:val="none" w:sz="0" w:space="0" w:color="auto"/>
        <w:bottom w:val="none" w:sz="0" w:space="0" w:color="auto"/>
        <w:right w:val="none" w:sz="0" w:space="0" w:color="auto"/>
      </w:divBdr>
    </w:div>
    <w:div w:id="2122256653">
      <w:bodyDiv w:val="1"/>
      <w:marLeft w:val="0"/>
      <w:marRight w:val="0"/>
      <w:marTop w:val="0"/>
      <w:marBottom w:val="0"/>
      <w:divBdr>
        <w:top w:val="none" w:sz="0" w:space="0" w:color="auto"/>
        <w:left w:val="none" w:sz="0" w:space="0" w:color="auto"/>
        <w:bottom w:val="none" w:sz="0" w:space="0" w:color="auto"/>
        <w:right w:val="none" w:sz="0" w:space="0" w:color="auto"/>
      </w:divBdr>
    </w:div>
    <w:div w:id="2122407935">
      <w:bodyDiv w:val="1"/>
      <w:marLeft w:val="0"/>
      <w:marRight w:val="0"/>
      <w:marTop w:val="0"/>
      <w:marBottom w:val="0"/>
      <w:divBdr>
        <w:top w:val="none" w:sz="0" w:space="0" w:color="auto"/>
        <w:left w:val="none" w:sz="0" w:space="0" w:color="auto"/>
        <w:bottom w:val="none" w:sz="0" w:space="0" w:color="auto"/>
        <w:right w:val="none" w:sz="0" w:space="0" w:color="auto"/>
      </w:divBdr>
    </w:div>
    <w:div w:id="2122452758">
      <w:bodyDiv w:val="1"/>
      <w:marLeft w:val="0"/>
      <w:marRight w:val="0"/>
      <w:marTop w:val="0"/>
      <w:marBottom w:val="0"/>
      <w:divBdr>
        <w:top w:val="none" w:sz="0" w:space="0" w:color="auto"/>
        <w:left w:val="none" w:sz="0" w:space="0" w:color="auto"/>
        <w:bottom w:val="none" w:sz="0" w:space="0" w:color="auto"/>
        <w:right w:val="none" w:sz="0" w:space="0" w:color="auto"/>
      </w:divBdr>
    </w:div>
    <w:div w:id="2122454278">
      <w:bodyDiv w:val="1"/>
      <w:marLeft w:val="0"/>
      <w:marRight w:val="0"/>
      <w:marTop w:val="0"/>
      <w:marBottom w:val="0"/>
      <w:divBdr>
        <w:top w:val="none" w:sz="0" w:space="0" w:color="auto"/>
        <w:left w:val="none" w:sz="0" w:space="0" w:color="auto"/>
        <w:bottom w:val="none" w:sz="0" w:space="0" w:color="auto"/>
        <w:right w:val="none" w:sz="0" w:space="0" w:color="auto"/>
      </w:divBdr>
    </w:div>
    <w:div w:id="2122455676">
      <w:bodyDiv w:val="1"/>
      <w:marLeft w:val="0"/>
      <w:marRight w:val="0"/>
      <w:marTop w:val="0"/>
      <w:marBottom w:val="0"/>
      <w:divBdr>
        <w:top w:val="none" w:sz="0" w:space="0" w:color="auto"/>
        <w:left w:val="none" w:sz="0" w:space="0" w:color="auto"/>
        <w:bottom w:val="none" w:sz="0" w:space="0" w:color="auto"/>
        <w:right w:val="none" w:sz="0" w:space="0" w:color="auto"/>
      </w:divBdr>
    </w:div>
    <w:div w:id="2122726966">
      <w:bodyDiv w:val="1"/>
      <w:marLeft w:val="0"/>
      <w:marRight w:val="0"/>
      <w:marTop w:val="0"/>
      <w:marBottom w:val="0"/>
      <w:divBdr>
        <w:top w:val="none" w:sz="0" w:space="0" w:color="auto"/>
        <w:left w:val="none" w:sz="0" w:space="0" w:color="auto"/>
        <w:bottom w:val="none" w:sz="0" w:space="0" w:color="auto"/>
        <w:right w:val="none" w:sz="0" w:space="0" w:color="auto"/>
      </w:divBdr>
    </w:div>
    <w:div w:id="2122727362">
      <w:bodyDiv w:val="1"/>
      <w:marLeft w:val="0"/>
      <w:marRight w:val="0"/>
      <w:marTop w:val="0"/>
      <w:marBottom w:val="0"/>
      <w:divBdr>
        <w:top w:val="none" w:sz="0" w:space="0" w:color="auto"/>
        <w:left w:val="none" w:sz="0" w:space="0" w:color="auto"/>
        <w:bottom w:val="none" w:sz="0" w:space="0" w:color="auto"/>
        <w:right w:val="none" w:sz="0" w:space="0" w:color="auto"/>
      </w:divBdr>
    </w:div>
    <w:div w:id="2122914583">
      <w:bodyDiv w:val="1"/>
      <w:marLeft w:val="0"/>
      <w:marRight w:val="0"/>
      <w:marTop w:val="0"/>
      <w:marBottom w:val="0"/>
      <w:divBdr>
        <w:top w:val="none" w:sz="0" w:space="0" w:color="auto"/>
        <w:left w:val="none" w:sz="0" w:space="0" w:color="auto"/>
        <w:bottom w:val="none" w:sz="0" w:space="0" w:color="auto"/>
        <w:right w:val="none" w:sz="0" w:space="0" w:color="auto"/>
      </w:divBdr>
    </w:div>
    <w:div w:id="2123255986">
      <w:bodyDiv w:val="1"/>
      <w:marLeft w:val="0"/>
      <w:marRight w:val="0"/>
      <w:marTop w:val="0"/>
      <w:marBottom w:val="0"/>
      <w:divBdr>
        <w:top w:val="none" w:sz="0" w:space="0" w:color="auto"/>
        <w:left w:val="none" w:sz="0" w:space="0" w:color="auto"/>
        <w:bottom w:val="none" w:sz="0" w:space="0" w:color="auto"/>
        <w:right w:val="none" w:sz="0" w:space="0" w:color="auto"/>
      </w:divBdr>
    </w:div>
    <w:div w:id="2123570185">
      <w:bodyDiv w:val="1"/>
      <w:marLeft w:val="0"/>
      <w:marRight w:val="0"/>
      <w:marTop w:val="0"/>
      <w:marBottom w:val="0"/>
      <w:divBdr>
        <w:top w:val="none" w:sz="0" w:space="0" w:color="auto"/>
        <w:left w:val="none" w:sz="0" w:space="0" w:color="auto"/>
        <w:bottom w:val="none" w:sz="0" w:space="0" w:color="auto"/>
        <w:right w:val="none" w:sz="0" w:space="0" w:color="auto"/>
      </w:divBdr>
    </w:div>
    <w:div w:id="2123724513">
      <w:bodyDiv w:val="1"/>
      <w:marLeft w:val="0"/>
      <w:marRight w:val="0"/>
      <w:marTop w:val="0"/>
      <w:marBottom w:val="0"/>
      <w:divBdr>
        <w:top w:val="none" w:sz="0" w:space="0" w:color="auto"/>
        <w:left w:val="none" w:sz="0" w:space="0" w:color="auto"/>
        <w:bottom w:val="none" w:sz="0" w:space="0" w:color="auto"/>
        <w:right w:val="none" w:sz="0" w:space="0" w:color="auto"/>
      </w:divBdr>
    </w:div>
    <w:div w:id="2123840973">
      <w:bodyDiv w:val="1"/>
      <w:marLeft w:val="0"/>
      <w:marRight w:val="0"/>
      <w:marTop w:val="0"/>
      <w:marBottom w:val="0"/>
      <w:divBdr>
        <w:top w:val="none" w:sz="0" w:space="0" w:color="auto"/>
        <w:left w:val="none" w:sz="0" w:space="0" w:color="auto"/>
        <w:bottom w:val="none" w:sz="0" w:space="0" w:color="auto"/>
        <w:right w:val="none" w:sz="0" w:space="0" w:color="auto"/>
      </w:divBdr>
    </w:div>
    <w:div w:id="2124109206">
      <w:bodyDiv w:val="1"/>
      <w:marLeft w:val="0"/>
      <w:marRight w:val="0"/>
      <w:marTop w:val="0"/>
      <w:marBottom w:val="0"/>
      <w:divBdr>
        <w:top w:val="none" w:sz="0" w:space="0" w:color="auto"/>
        <w:left w:val="none" w:sz="0" w:space="0" w:color="auto"/>
        <w:bottom w:val="none" w:sz="0" w:space="0" w:color="auto"/>
        <w:right w:val="none" w:sz="0" w:space="0" w:color="auto"/>
      </w:divBdr>
    </w:div>
    <w:div w:id="2124301140">
      <w:bodyDiv w:val="1"/>
      <w:marLeft w:val="0"/>
      <w:marRight w:val="0"/>
      <w:marTop w:val="0"/>
      <w:marBottom w:val="0"/>
      <w:divBdr>
        <w:top w:val="none" w:sz="0" w:space="0" w:color="auto"/>
        <w:left w:val="none" w:sz="0" w:space="0" w:color="auto"/>
        <w:bottom w:val="none" w:sz="0" w:space="0" w:color="auto"/>
        <w:right w:val="none" w:sz="0" w:space="0" w:color="auto"/>
      </w:divBdr>
    </w:div>
    <w:div w:id="2124377843">
      <w:bodyDiv w:val="1"/>
      <w:marLeft w:val="0"/>
      <w:marRight w:val="0"/>
      <w:marTop w:val="0"/>
      <w:marBottom w:val="0"/>
      <w:divBdr>
        <w:top w:val="none" w:sz="0" w:space="0" w:color="auto"/>
        <w:left w:val="none" w:sz="0" w:space="0" w:color="auto"/>
        <w:bottom w:val="none" w:sz="0" w:space="0" w:color="auto"/>
        <w:right w:val="none" w:sz="0" w:space="0" w:color="auto"/>
      </w:divBdr>
    </w:div>
    <w:div w:id="2124422486">
      <w:bodyDiv w:val="1"/>
      <w:marLeft w:val="0"/>
      <w:marRight w:val="0"/>
      <w:marTop w:val="0"/>
      <w:marBottom w:val="0"/>
      <w:divBdr>
        <w:top w:val="none" w:sz="0" w:space="0" w:color="auto"/>
        <w:left w:val="none" w:sz="0" w:space="0" w:color="auto"/>
        <w:bottom w:val="none" w:sz="0" w:space="0" w:color="auto"/>
        <w:right w:val="none" w:sz="0" w:space="0" w:color="auto"/>
      </w:divBdr>
    </w:div>
    <w:div w:id="2124616372">
      <w:bodyDiv w:val="1"/>
      <w:marLeft w:val="0"/>
      <w:marRight w:val="0"/>
      <w:marTop w:val="0"/>
      <w:marBottom w:val="0"/>
      <w:divBdr>
        <w:top w:val="none" w:sz="0" w:space="0" w:color="auto"/>
        <w:left w:val="none" w:sz="0" w:space="0" w:color="auto"/>
        <w:bottom w:val="none" w:sz="0" w:space="0" w:color="auto"/>
        <w:right w:val="none" w:sz="0" w:space="0" w:color="auto"/>
      </w:divBdr>
    </w:div>
    <w:div w:id="2124616857">
      <w:bodyDiv w:val="1"/>
      <w:marLeft w:val="0"/>
      <w:marRight w:val="0"/>
      <w:marTop w:val="0"/>
      <w:marBottom w:val="0"/>
      <w:divBdr>
        <w:top w:val="none" w:sz="0" w:space="0" w:color="auto"/>
        <w:left w:val="none" w:sz="0" w:space="0" w:color="auto"/>
        <w:bottom w:val="none" w:sz="0" w:space="0" w:color="auto"/>
        <w:right w:val="none" w:sz="0" w:space="0" w:color="auto"/>
      </w:divBdr>
    </w:div>
    <w:div w:id="2124689067">
      <w:bodyDiv w:val="1"/>
      <w:marLeft w:val="0"/>
      <w:marRight w:val="0"/>
      <w:marTop w:val="0"/>
      <w:marBottom w:val="0"/>
      <w:divBdr>
        <w:top w:val="none" w:sz="0" w:space="0" w:color="auto"/>
        <w:left w:val="none" w:sz="0" w:space="0" w:color="auto"/>
        <w:bottom w:val="none" w:sz="0" w:space="0" w:color="auto"/>
        <w:right w:val="none" w:sz="0" w:space="0" w:color="auto"/>
      </w:divBdr>
    </w:div>
    <w:div w:id="2124759508">
      <w:bodyDiv w:val="1"/>
      <w:marLeft w:val="0"/>
      <w:marRight w:val="0"/>
      <w:marTop w:val="0"/>
      <w:marBottom w:val="0"/>
      <w:divBdr>
        <w:top w:val="none" w:sz="0" w:space="0" w:color="auto"/>
        <w:left w:val="none" w:sz="0" w:space="0" w:color="auto"/>
        <w:bottom w:val="none" w:sz="0" w:space="0" w:color="auto"/>
        <w:right w:val="none" w:sz="0" w:space="0" w:color="auto"/>
      </w:divBdr>
    </w:div>
    <w:div w:id="2124760611">
      <w:bodyDiv w:val="1"/>
      <w:marLeft w:val="0"/>
      <w:marRight w:val="0"/>
      <w:marTop w:val="0"/>
      <w:marBottom w:val="0"/>
      <w:divBdr>
        <w:top w:val="none" w:sz="0" w:space="0" w:color="auto"/>
        <w:left w:val="none" w:sz="0" w:space="0" w:color="auto"/>
        <w:bottom w:val="none" w:sz="0" w:space="0" w:color="auto"/>
        <w:right w:val="none" w:sz="0" w:space="0" w:color="auto"/>
      </w:divBdr>
    </w:div>
    <w:div w:id="2124882914">
      <w:bodyDiv w:val="1"/>
      <w:marLeft w:val="0"/>
      <w:marRight w:val="0"/>
      <w:marTop w:val="0"/>
      <w:marBottom w:val="0"/>
      <w:divBdr>
        <w:top w:val="none" w:sz="0" w:space="0" w:color="auto"/>
        <w:left w:val="none" w:sz="0" w:space="0" w:color="auto"/>
        <w:bottom w:val="none" w:sz="0" w:space="0" w:color="auto"/>
        <w:right w:val="none" w:sz="0" w:space="0" w:color="auto"/>
      </w:divBdr>
    </w:div>
    <w:div w:id="2125148387">
      <w:bodyDiv w:val="1"/>
      <w:marLeft w:val="0"/>
      <w:marRight w:val="0"/>
      <w:marTop w:val="0"/>
      <w:marBottom w:val="0"/>
      <w:divBdr>
        <w:top w:val="none" w:sz="0" w:space="0" w:color="auto"/>
        <w:left w:val="none" w:sz="0" w:space="0" w:color="auto"/>
        <w:bottom w:val="none" w:sz="0" w:space="0" w:color="auto"/>
        <w:right w:val="none" w:sz="0" w:space="0" w:color="auto"/>
      </w:divBdr>
    </w:div>
    <w:div w:id="2125340415">
      <w:bodyDiv w:val="1"/>
      <w:marLeft w:val="0"/>
      <w:marRight w:val="0"/>
      <w:marTop w:val="0"/>
      <w:marBottom w:val="0"/>
      <w:divBdr>
        <w:top w:val="none" w:sz="0" w:space="0" w:color="auto"/>
        <w:left w:val="none" w:sz="0" w:space="0" w:color="auto"/>
        <w:bottom w:val="none" w:sz="0" w:space="0" w:color="auto"/>
        <w:right w:val="none" w:sz="0" w:space="0" w:color="auto"/>
      </w:divBdr>
    </w:div>
    <w:div w:id="2125346382">
      <w:bodyDiv w:val="1"/>
      <w:marLeft w:val="0"/>
      <w:marRight w:val="0"/>
      <w:marTop w:val="0"/>
      <w:marBottom w:val="0"/>
      <w:divBdr>
        <w:top w:val="none" w:sz="0" w:space="0" w:color="auto"/>
        <w:left w:val="none" w:sz="0" w:space="0" w:color="auto"/>
        <w:bottom w:val="none" w:sz="0" w:space="0" w:color="auto"/>
        <w:right w:val="none" w:sz="0" w:space="0" w:color="auto"/>
      </w:divBdr>
    </w:div>
    <w:div w:id="2125805558">
      <w:bodyDiv w:val="1"/>
      <w:marLeft w:val="0"/>
      <w:marRight w:val="0"/>
      <w:marTop w:val="0"/>
      <w:marBottom w:val="0"/>
      <w:divBdr>
        <w:top w:val="none" w:sz="0" w:space="0" w:color="auto"/>
        <w:left w:val="none" w:sz="0" w:space="0" w:color="auto"/>
        <w:bottom w:val="none" w:sz="0" w:space="0" w:color="auto"/>
        <w:right w:val="none" w:sz="0" w:space="0" w:color="auto"/>
      </w:divBdr>
    </w:div>
    <w:div w:id="2125808946">
      <w:bodyDiv w:val="1"/>
      <w:marLeft w:val="0"/>
      <w:marRight w:val="0"/>
      <w:marTop w:val="0"/>
      <w:marBottom w:val="0"/>
      <w:divBdr>
        <w:top w:val="none" w:sz="0" w:space="0" w:color="auto"/>
        <w:left w:val="none" w:sz="0" w:space="0" w:color="auto"/>
        <w:bottom w:val="none" w:sz="0" w:space="0" w:color="auto"/>
        <w:right w:val="none" w:sz="0" w:space="0" w:color="auto"/>
      </w:divBdr>
    </w:div>
    <w:div w:id="2125928257">
      <w:bodyDiv w:val="1"/>
      <w:marLeft w:val="0"/>
      <w:marRight w:val="0"/>
      <w:marTop w:val="0"/>
      <w:marBottom w:val="0"/>
      <w:divBdr>
        <w:top w:val="none" w:sz="0" w:space="0" w:color="auto"/>
        <w:left w:val="none" w:sz="0" w:space="0" w:color="auto"/>
        <w:bottom w:val="none" w:sz="0" w:space="0" w:color="auto"/>
        <w:right w:val="none" w:sz="0" w:space="0" w:color="auto"/>
      </w:divBdr>
    </w:div>
    <w:div w:id="2126197104">
      <w:bodyDiv w:val="1"/>
      <w:marLeft w:val="0"/>
      <w:marRight w:val="0"/>
      <w:marTop w:val="0"/>
      <w:marBottom w:val="0"/>
      <w:divBdr>
        <w:top w:val="none" w:sz="0" w:space="0" w:color="auto"/>
        <w:left w:val="none" w:sz="0" w:space="0" w:color="auto"/>
        <w:bottom w:val="none" w:sz="0" w:space="0" w:color="auto"/>
        <w:right w:val="none" w:sz="0" w:space="0" w:color="auto"/>
      </w:divBdr>
    </w:div>
    <w:div w:id="2126536633">
      <w:bodyDiv w:val="1"/>
      <w:marLeft w:val="0"/>
      <w:marRight w:val="0"/>
      <w:marTop w:val="0"/>
      <w:marBottom w:val="0"/>
      <w:divBdr>
        <w:top w:val="none" w:sz="0" w:space="0" w:color="auto"/>
        <w:left w:val="none" w:sz="0" w:space="0" w:color="auto"/>
        <w:bottom w:val="none" w:sz="0" w:space="0" w:color="auto"/>
        <w:right w:val="none" w:sz="0" w:space="0" w:color="auto"/>
      </w:divBdr>
    </w:div>
    <w:div w:id="2126800567">
      <w:bodyDiv w:val="1"/>
      <w:marLeft w:val="0"/>
      <w:marRight w:val="0"/>
      <w:marTop w:val="0"/>
      <w:marBottom w:val="0"/>
      <w:divBdr>
        <w:top w:val="none" w:sz="0" w:space="0" w:color="auto"/>
        <w:left w:val="none" w:sz="0" w:space="0" w:color="auto"/>
        <w:bottom w:val="none" w:sz="0" w:space="0" w:color="auto"/>
        <w:right w:val="none" w:sz="0" w:space="0" w:color="auto"/>
      </w:divBdr>
    </w:div>
    <w:div w:id="2126803490">
      <w:bodyDiv w:val="1"/>
      <w:marLeft w:val="0"/>
      <w:marRight w:val="0"/>
      <w:marTop w:val="0"/>
      <w:marBottom w:val="0"/>
      <w:divBdr>
        <w:top w:val="none" w:sz="0" w:space="0" w:color="auto"/>
        <w:left w:val="none" w:sz="0" w:space="0" w:color="auto"/>
        <w:bottom w:val="none" w:sz="0" w:space="0" w:color="auto"/>
        <w:right w:val="none" w:sz="0" w:space="0" w:color="auto"/>
      </w:divBdr>
    </w:div>
    <w:div w:id="2127238026">
      <w:bodyDiv w:val="1"/>
      <w:marLeft w:val="0"/>
      <w:marRight w:val="0"/>
      <w:marTop w:val="0"/>
      <w:marBottom w:val="0"/>
      <w:divBdr>
        <w:top w:val="none" w:sz="0" w:space="0" w:color="auto"/>
        <w:left w:val="none" w:sz="0" w:space="0" w:color="auto"/>
        <w:bottom w:val="none" w:sz="0" w:space="0" w:color="auto"/>
        <w:right w:val="none" w:sz="0" w:space="0" w:color="auto"/>
      </w:divBdr>
    </w:div>
    <w:div w:id="2127309299">
      <w:bodyDiv w:val="1"/>
      <w:marLeft w:val="0"/>
      <w:marRight w:val="0"/>
      <w:marTop w:val="0"/>
      <w:marBottom w:val="0"/>
      <w:divBdr>
        <w:top w:val="none" w:sz="0" w:space="0" w:color="auto"/>
        <w:left w:val="none" w:sz="0" w:space="0" w:color="auto"/>
        <w:bottom w:val="none" w:sz="0" w:space="0" w:color="auto"/>
        <w:right w:val="none" w:sz="0" w:space="0" w:color="auto"/>
      </w:divBdr>
    </w:div>
    <w:div w:id="2127657357">
      <w:bodyDiv w:val="1"/>
      <w:marLeft w:val="0"/>
      <w:marRight w:val="0"/>
      <w:marTop w:val="0"/>
      <w:marBottom w:val="0"/>
      <w:divBdr>
        <w:top w:val="none" w:sz="0" w:space="0" w:color="auto"/>
        <w:left w:val="none" w:sz="0" w:space="0" w:color="auto"/>
        <w:bottom w:val="none" w:sz="0" w:space="0" w:color="auto"/>
        <w:right w:val="none" w:sz="0" w:space="0" w:color="auto"/>
      </w:divBdr>
    </w:div>
    <w:div w:id="2127658238">
      <w:bodyDiv w:val="1"/>
      <w:marLeft w:val="0"/>
      <w:marRight w:val="0"/>
      <w:marTop w:val="0"/>
      <w:marBottom w:val="0"/>
      <w:divBdr>
        <w:top w:val="none" w:sz="0" w:space="0" w:color="auto"/>
        <w:left w:val="none" w:sz="0" w:space="0" w:color="auto"/>
        <w:bottom w:val="none" w:sz="0" w:space="0" w:color="auto"/>
        <w:right w:val="none" w:sz="0" w:space="0" w:color="auto"/>
      </w:divBdr>
    </w:div>
    <w:div w:id="2128306236">
      <w:bodyDiv w:val="1"/>
      <w:marLeft w:val="0"/>
      <w:marRight w:val="0"/>
      <w:marTop w:val="0"/>
      <w:marBottom w:val="0"/>
      <w:divBdr>
        <w:top w:val="none" w:sz="0" w:space="0" w:color="auto"/>
        <w:left w:val="none" w:sz="0" w:space="0" w:color="auto"/>
        <w:bottom w:val="none" w:sz="0" w:space="0" w:color="auto"/>
        <w:right w:val="none" w:sz="0" w:space="0" w:color="auto"/>
      </w:divBdr>
    </w:div>
    <w:div w:id="2128431108">
      <w:bodyDiv w:val="1"/>
      <w:marLeft w:val="0"/>
      <w:marRight w:val="0"/>
      <w:marTop w:val="0"/>
      <w:marBottom w:val="0"/>
      <w:divBdr>
        <w:top w:val="none" w:sz="0" w:space="0" w:color="auto"/>
        <w:left w:val="none" w:sz="0" w:space="0" w:color="auto"/>
        <w:bottom w:val="none" w:sz="0" w:space="0" w:color="auto"/>
        <w:right w:val="none" w:sz="0" w:space="0" w:color="auto"/>
      </w:divBdr>
    </w:div>
    <w:div w:id="2128548773">
      <w:bodyDiv w:val="1"/>
      <w:marLeft w:val="0"/>
      <w:marRight w:val="0"/>
      <w:marTop w:val="0"/>
      <w:marBottom w:val="0"/>
      <w:divBdr>
        <w:top w:val="none" w:sz="0" w:space="0" w:color="auto"/>
        <w:left w:val="none" w:sz="0" w:space="0" w:color="auto"/>
        <w:bottom w:val="none" w:sz="0" w:space="0" w:color="auto"/>
        <w:right w:val="none" w:sz="0" w:space="0" w:color="auto"/>
      </w:divBdr>
    </w:div>
    <w:div w:id="2128696752">
      <w:bodyDiv w:val="1"/>
      <w:marLeft w:val="0"/>
      <w:marRight w:val="0"/>
      <w:marTop w:val="0"/>
      <w:marBottom w:val="0"/>
      <w:divBdr>
        <w:top w:val="none" w:sz="0" w:space="0" w:color="auto"/>
        <w:left w:val="none" w:sz="0" w:space="0" w:color="auto"/>
        <w:bottom w:val="none" w:sz="0" w:space="0" w:color="auto"/>
        <w:right w:val="none" w:sz="0" w:space="0" w:color="auto"/>
      </w:divBdr>
    </w:div>
    <w:div w:id="2128766504">
      <w:bodyDiv w:val="1"/>
      <w:marLeft w:val="0"/>
      <w:marRight w:val="0"/>
      <w:marTop w:val="0"/>
      <w:marBottom w:val="0"/>
      <w:divBdr>
        <w:top w:val="none" w:sz="0" w:space="0" w:color="auto"/>
        <w:left w:val="none" w:sz="0" w:space="0" w:color="auto"/>
        <w:bottom w:val="none" w:sz="0" w:space="0" w:color="auto"/>
        <w:right w:val="none" w:sz="0" w:space="0" w:color="auto"/>
      </w:divBdr>
    </w:div>
    <w:div w:id="2128818157">
      <w:bodyDiv w:val="1"/>
      <w:marLeft w:val="0"/>
      <w:marRight w:val="0"/>
      <w:marTop w:val="0"/>
      <w:marBottom w:val="0"/>
      <w:divBdr>
        <w:top w:val="none" w:sz="0" w:space="0" w:color="auto"/>
        <w:left w:val="none" w:sz="0" w:space="0" w:color="auto"/>
        <w:bottom w:val="none" w:sz="0" w:space="0" w:color="auto"/>
        <w:right w:val="none" w:sz="0" w:space="0" w:color="auto"/>
      </w:divBdr>
    </w:div>
    <w:div w:id="2129008558">
      <w:bodyDiv w:val="1"/>
      <w:marLeft w:val="0"/>
      <w:marRight w:val="0"/>
      <w:marTop w:val="0"/>
      <w:marBottom w:val="0"/>
      <w:divBdr>
        <w:top w:val="none" w:sz="0" w:space="0" w:color="auto"/>
        <w:left w:val="none" w:sz="0" w:space="0" w:color="auto"/>
        <w:bottom w:val="none" w:sz="0" w:space="0" w:color="auto"/>
        <w:right w:val="none" w:sz="0" w:space="0" w:color="auto"/>
      </w:divBdr>
    </w:div>
    <w:div w:id="2129468094">
      <w:bodyDiv w:val="1"/>
      <w:marLeft w:val="0"/>
      <w:marRight w:val="0"/>
      <w:marTop w:val="0"/>
      <w:marBottom w:val="0"/>
      <w:divBdr>
        <w:top w:val="none" w:sz="0" w:space="0" w:color="auto"/>
        <w:left w:val="none" w:sz="0" w:space="0" w:color="auto"/>
        <w:bottom w:val="none" w:sz="0" w:space="0" w:color="auto"/>
        <w:right w:val="none" w:sz="0" w:space="0" w:color="auto"/>
      </w:divBdr>
    </w:div>
    <w:div w:id="2129934330">
      <w:bodyDiv w:val="1"/>
      <w:marLeft w:val="0"/>
      <w:marRight w:val="0"/>
      <w:marTop w:val="0"/>
      <w:marBottom w:val="0"/>
      <w:divBdr>
        <w:top w:val="none" w:sz="0" w:space="0" w:color="auto"/>
        <w:left w:val="none" w:sz="0" w:space="0" w:color="auto"/>
        <w:bottom w:val="none" w:sz="0" w:space="0" w:color="auto"/>
        <w:right w:val="none" w:sz="0" w:space="0" w:color="auto"/>
      </w:divBdr>
    </w:div>
    <w:div w:id="2130010846">
      <w:bodyDiv w:val="1"/>
      <w:marLeft w:val="0"/>
      <w:marRight w:val="0"/>
      <w:marTop w:val="0"/>
      <w:marBottom w:val="0"/>
      <w:divBdr>
        <w:top w:val="none" w:sz="0" w:space="0" w:color="auto"/>
        <w:left w:val="none" w:sz="0" w:space="0" w:color="auto"/>
        <w:bottom w:val="none" w:sz="0" w:space="0" w:color="auto"/>
        <w:right w:val="none" w:sz="0" w:space="0" w:color="auto"/>
      </w:divBdr>
    </w:div>
    <w:div w:id="2130077382">
      <w:bodyDiv w:val="1"/>
      <w:marLeft w:val="0"/>
      <w:marRight w:val="0"/>
      <w:marTop w:val="0"/>
      <w:marBottom w:val="0"/>
      <w:divBdr>
        <w:top w:val="none" w:sz="0" w:space="0" w:color="auto"/>
        <w:left w:val="none" w:sz="0" w:space="0" w:color="auto"/>
        <w:bottom w:val="none" w:sz="0" w:space="0" w:color="auto"/>
        <w:right w:val="none" w:sz="0" w:space="0" w:color="auto"/>
      </w:divBdr>
    </w:div>
    <w:div w:id="2130199181">
      <w:bodyDiv w:val="1"/>
      <w:marLeft w:val="0"/>
      <w:marRight w:val="0"/>
      <w:marTop w:val="0"/>
      <w:marBottom w:val="0"/>
      <w:divBdr>
        <w:top w:val="none" w:sz="0" w:space="0" w:color="auto"/>
        <w:left w:val="none" w:sz="0" w:space="0" w:color="auto"/>
        <w:bottom w:val="none" w:sz="0" w:space="0" w:color="auto"/>
        <w:right w:val="none" w:sz="0" w:space="0" w:color="auto"/>
      </w:divBdr>
    </w:div>
    <w:div w:id="2130392039">
      <w:bodyDiv w:val="1"/>
      <w:marLeft w:val="0"/>
      <w:marRight w:val="0"/>
      <w:marTop w:val="0"/>
      <w:marBottom w:val="0"/>
      <w:divBdr>
        <w:top w:val="none" w:sz="0" w:space="0" w:color="auto"/>
        <w:left w:val="none" w:sz="0" w:space="0" w:color="auto"/>
        <w:bottom w:val="none" w:sz="0" w:space="0" w:color="auto"/>
        <w:right w:val="none" w:sz="0" w:space="0" w:color="auto"/>
      </w:divBdr>
    </w:div>
    <w:div w:id="2130465713">
      <w:bodyDiv w:val="1"/>
      <w:marLeft w:val="0"/>
      <w:marRight w:val="0"/>
      <w:marTop w:val="0"/>
      <w:marBottom w:val="0"/>
      <w:divBdr>
        <w:top w:val="none" w:sz="0" w:space="0" w:color="auto"/>
        <w:left w:val="none" w:sz="0" w:space="0" w:color="auto"/>
        <w:bottom w:val="none" w:sz="0" w:space="0" w:color="auto"/>
        <w:right w:val="none" w:sz="0" w:space="0" w:color="auto"/>
      </w:divBdr>
    </w:div>
    <w:div w:id="2130657439">
      <w:bodyDiv w:val="1"/>
      <w:marLeft w:val="0"/>
      <w:marRight w:val="0"/>
      <w:marTop w:val="0"/>
      <w:marBottom w:val="0"/>
      <w:divBdr>
        <w:top w:val="none" w:sz="0" w:space="0" w:color="auto"/>
        <w:left w:val="none" w:sz="0" w:space="0" w:color="auto"/>
        <w:bottom w:val="none" w:sz="0" w:space="0" w:color="auto"/>
        <w:right w:val="none" w:sz="0" w:space="0" w:color="auto"/>
      </w:divBdr>
    </w:div>
    <w:div w:id="2131194053">
      <w:bodyDiv w:val="1"/>
      <w:marLeft w:val="0"/>
      <w:marRight w:val="0"/>
      <w:marTop w:val="0"/>
      <w:marBottom w:val="0"/>
      <w:divBdr>
        <w:top w:val="none" w:sz="0" w:space="0" w:color="auto"/>
        <w:left w:val="none" w:sz="0" w:space="0" w:color="auto"/>
        <w:bottom w:val="none" w:sz="0" w:space="0" w:color="auto"/>
        <w:right w:val="none" w:sz="0" w:space="0" w:color="auto"/>
      </w:divBdr>
    </w:div>
    <w:div w:id="2131241921">
      <w:bodyDiv w:val="1"/>
      <w:marLeft w:val="0"/>
      <w:marRight w:val="0"/>
      <w:marTop w:val="0"/>
      <w:marBottom w:val="0"/>
      <w:divBdr>
        <w:top w:val="none" w:sz="0" w:space="0" w:color="auto"/>
        <w:left w:val="none" w:sz="0" w:space="0" w:color="auto"/>
        <w:bottom w:val="none" w:sz="0" w:space="0" w:color="auto"/>
        <w:right w:val="none" w:sz="0" w:space="0" w:color="auto"/>
      </w:divBdr>
    </w:div>
    <w:div w:id="2131242653">
      <w:bodyDiv w:val="1"/>
      <w:marLeft w:val="0"/>
      <w:marRight w:val="0"/>
      <w:marTop w:val="0"/>
      <w:marBottom w:val="0"/>
      <w:divBdr>
        <w:top w:val="none" w:sz="0" w:space="0" w:color="auto"/>
        <w:left w:val="none" w:sz="0" w:space="0" w:color="auto"/>
        <w:bottom w:val="none" w:sz="0" w:space="0" w:color="auto"/>
        <w:right w:val="none" w:sz="0" w:space="0" w:color="auto"/>
      </w:divBdr>
    </w:div>
    <w:div w:id="2131513836">
      <w:bodyDiv w:val="1"/>
      <w:marLeft w:val="0"/>
      <w:marRight w:val="0"/>
      <w:marTop w:val="0"/>
      <w:marBottom w:val="0"/>
      <w:divBdr>
        <w:top w:val="none" w:sz="0" w:space="0" w:color="auto"/>
        <w:left w:val="none" w:sz="0" w:space="0" w:color="auto"/>
        <w:bottom w:val="none" w:sz="0" w:space="0" w:color="auto"/>
        <w:right w:val="none" w:sz="0" w:space="0" w:color="auto"/>
      </w:divBdr>
    </w:div>
    <w:div w:id="2131515084">
      <w:bodyDiv w:val="1"/>
      <w:marLeft w:val="0"/>
      <w:marRight w:val="0"/>
      <w:marTop w:val="0"/>
      <w:marBottom w:val="0"/>
      <w:divBdr>
        <w:top w:val="none" w:sz="0" w:space="0" w:color="auto"/>
        <w:left w:val="none" w:sz="0" w:space="0" w:color="auto"/>
        <w:bottom w:val="none" w:sz="0" w:space="0" w:color="auto"/>
        <w:right w:val="none" w:sz="0" w:space="0" w:color="auto"/>
      </w:divBdr>
    </w:div>
    <w:div w:id="2131633006">
      <w:bodyDiv w:val="1"/>
      <w:marLeft w:val="0"/>
      <w:marRight w:val="0"/>
      <w:marTop w:val="0"/>
      <w:marBottom w:val="0"/>
      <w:divBdr>
        <w:top w:val="none" w:sz="0" w:space="0" w:color="auto"/>
        <w:left w:val="none" w:sz="0" w:space="0" w:color="auto"/>
        <w:bottom w:val="none" w:sz="0" w:space="0" w:color="auto"/>
        <w:right w:val="none" w:sz="0" w:space="0" w:color="auto"/>
      </w:divBdr>
    </w:div>
    <w:div w:id="2131779716">
      <w:bodyDiv w:val="1"/>
      <w:marLeft w:val="0"/>
      <w:marRight w:val="0"/>
      <w:marTop w:val="0"/>
      <w:marBottom w:val="0"/>
      <w:divBdr>
        <w:top w:val="none" w:sz="0" w:space="0" w:color="auto"/>
        <w:left w:val="none" w:sz="0" w:space="0" w:color="auto"/>
        <w:bottom w:val="none" w:sz="0" w:space="0" w:color="auto"/>
        <w:right w:val="none" w:sz="0" w:space="0" w:color="auto"/>
      </w:divBdr>
    </w:div>
    <w:div w:id="2131849561">
      <w:bodyDiv w:val="1"/>
      <w:marLeft w:val="0"/>
      <w:marRight w:val="0"/>
      <w:marTop w:val="0"/>
      <w:marBottom w:val="0"/>
      <w:divBdr>
        <w:top w:val="none" w:sz="0" w:space="0" w:color="auto"/>
        <w:left w:val="none" w:sz="0" w:space="0" w:color="auto"/>
        <w:bottom w:val="none" w:sz="0" w:space="0" w:color="auto"/>
        <w:right w:val="none" w:sz="0" w:space="0" w:color="auto"/>
      </w:divBdr>
    </w:div>
    <w:div w:id="2132506368">
      <w:bodyDiv w:val="1"/>
      <w:marLeft w:val="0"/>
      <w:marRight w:val="0"/>
      <w:marTop w:val="0"/>
      <w:marBottom w:val="0"/>
      <w:divBdr>
        <w:top w:val="none" w:sz="0" w:space="0" w:color="auto"/>
        <w:left w:val="none" w:sz="0" w:space="0" w:color="auto"/>
        <w:bottom w:val="none" w:sz="0" w:space="0" w:color="auto"/>
        <w:right w:val="none" w:sz="0" w:space="0" w:color="auto"/>
      </w:divBdr>
    </w:div>
    <w:div w:id="2132623969">
      <w:bodyDiv w:val="1"/>
      <w:marLeft w:val="0"/>
      <w:marRight w:val="0"/>
      <w:marTop w:val="0"/>
      <w:marBottom w:val="0"/>
      <w:divBdr>
        <w:top w:val="none" w:sz="0" w:space="0" w:color="auto"/>
        <w:left w:val="none" w:sz="0" w:space="0" w:color="auto"/>
        <w:bottom w:val="none" w:sz="0" w:space="0" w:color="auto"/>
        <w:right w:val="none" w:sz="0" w:space="0" w:color="auto"/>
      </w:divBdr>
    </w:div>
    <w:div w:id="2132749772">
      <w:bodyDiv w:val="1"/>
      <w:marLeft w:val="0"/>
      <w:marRight w:val="0"/>
      <w:marTop w:val="0"/>
      <w:marBottom w:val="0"/>
      <w:divBdr>
        <w:top w:val="none" w:sz="0" w:space="0" w:color="auto"/>
        <w:left w:val="none" w:sz="0" w:space="0" w:color="auto"/>
        <w:bottom w:val="none" w:sz="0" w:space="0" w:color="auto"/>
        <w:right w:val="none" w:sz="0" w:space="0" w:color="auto"/>
      </w:divBdr>
    </w:div>
    <w:div w:id="2133665955">
      <w:bodyDiv w:val="1"/>
      <w:marLeft w:val="0"/>
      <w:marRight w:val="0"/>
      <w:marTop w:val="0"/>
      <w:marBottom w:val="0"/>
      <w:divBdr>
        <w:top w:val="none" w:sz="0" w:space="0" w:color="auto"/>
        <w:left w:val="none" w:sz="0" w:space="0" w:color="auto"/>
        <w:bottom w:val="none" w:sz="0" w:space="0" w:color="auto"/>
        <w:right w:val="none" w:sz="0" w:space="0" w:color="auto"/>
      </w:divBdr>
    </w:div>
    <w:div w:id="2133670901">
      <w:bodyDiv w:val="1"/>
      <w:marLeft w:val="0"/>
      <w:marRight w:val="0"/>
      <w:marTop w:val="0"/>
      <w:marBottom w:val="0"/>
      <w:divBdr>
        <w:top w:val="none" w:sz="0" w:space="0" w:color="auto"/>
        <w:left w:val="none" w:sz="0" w:space="0" w:color="auto"/>
        <w:bottom w:val="none" w:sz="0" w:space="0" w:color="auto"/>
        <w:right w:val="none" w:sz="0" w:space="0" w:color="auto"/>
      </w:divBdr>
    </w:div>
    <w:div w:id="2134210194">
      <w:bodyDiv w:val="1"/>
      <w:marLeft w:val="0"/>
      <w:marRight w:val="0"/>
      <w:marTop w:val="0"/>
      <w:marBottom w:val="0"/>
      <w:divBdr>
        <w:top w:val="none" w:sz="0" w:space="0" w:color="auto"/>
        <w:left w:val="none" w:sz="0" w:space="0" w:color="auto"/>
        <w:bottom w:val="none" w:sz="0" w:space="0" w:color="auto"/>
        <w:right w:val="none" w:sz="0" w:space="0" w:color="auto"/>
      </w:divBdr>
    </w:div>
    <w:div w:id="2134447282">
      <w:bodyDiv w:val="1"/>
      <w:marLeft w:val="0"/>
      <w:marRight w:val="0"/>
      <w:marTop w:val="0"/>
      <w:marBottom w:val="0"/>
      <w:divBdr>
        <w:top w:val="none" w:sz="0" w:space="0" w:color="auto"/>
        <w:left w:val="none" w:sz="0" w:space="0" w:color="auto"/>
        <w:bottom w:val="none" w:sz="0" w:space="0" w:color="auto"/>
        <w:right w:val="none" w:sz="0" w:space="0" w:color="auto"/>
      </w:divBdr>
    </w:div>
    <w:div w:id="2134596882">
      <w:bodyDiv w:val="1"/>
      <w:marLeft w:val="0"/>
      <w:marRight w:val="0"/>
      <w:marTop w:val="0"/>
      <w:marBottom w:val="0"/>
      <w:divBdr>
        <w:top w:val="none" w:sz="0" w:space="0" w:color="auto"/>
        <w:left w:val="none" w:sz="0" w:space="0" w:color="auto"/>
        <w:bottom w:val="none" w:sz="0" w:space="0" w:color="auto"/>
        <w:right w:val="none" w:sz="0" w:space="0" w:color="auto"/>
      </w:divBdr>
    </w:div>
    <w:div w:id="2134671075">
      <w:bodyDiv w:val="1"/>
      <w:marLeft w:val="0"/>
      <w:marRight w:val="0"/>
      <w:marTop w:val="0"/>
      <w:marBottom w:val="0"/>
      <w:divBdr>
        <w:top w:val="none" w:sz="0" w:space="0" w:color="auto"/>
        <w:left w:val="none" w:sz="0" w:space="0" w:color="auto"/>
        <w:bottom w:val="none" w:sz="0" w:space="0" w:color="auto"/>
        <w:right w:val="none" w:sz="0" w:space="0" w:color="auto"/>
      </w:divBdr>
    </w:div>
    <w:div w:id="2134707529">
      <w:bodyDiv w:val="1"/>
      <w:marLeft w:val="0"/>
      <w:marRight w:val="0"/>
      <w:marTop w:val="0"/>
      <w:marBottom w:val="0"/>
      <w:divBdr>
        <w:top w:val="none" w:sz="0" w:space="0" w:color="auto"/>
        <w:left w:val="none" w:sz="0" w:space="0" w:color="auto"/>
        <w:bottom w:val="none" w:sz="0" w:space="0" w:color="auto"/>
        <w:right w:val="none" w:sz="0" w:space="0" w:color="auto"/>
      </w:divBdr>
    </w:div>
    <w:div w:id="2135125641">
      <w:bodyDiv w:val="1"/>
      <w:marLeft w:val="0"/>
      <w:marRight w:val="0"/>
      <w:marTop w:val="0"/>
      <w:marBottom w:val="0"/>
      <w:divBdr>
        <w:top w:val="none" w:sz="0" w:space="0" w:color="auto"/>
        <w:left w:val="none" w:sz="0" w:space="0" w:color="auto"/>
        <w:bottom w:val="none" w:sz="0" w:space="0" w:color="auto"/>
        <w:right w:val="none" w:sz="0" w:space="0" w:color="auto"/>
      </w:divBdr>
    </w:div>
    <w:div w:id="2135246236">
      <w:bodyDiv w:val="1"/>
      <w:marLeft w:val="0"/>
      <w:marRight w:val="0"/>
      <w:marTop w:val="0"/>
      <w:marBottom w:val="0"/>
      <w:divBdr>
        <w:top w:val="none" w:sz="0" w:space="0" w:color="auto"/>
        <w:left w:val="none" w:sz="0" w:space="0" w:color="auto"/>
        <w:bottom w:val="none" w:sz="0" w:space="0" w:color="auto"/>
        <w:right w:val="none" w:sz="0" w:space="0" w:color="auto"/>
      </w:divBdr>
    </w:div>
    <w:div w:id="2135249518">
      <w:bodyDiv w:val="1"/>
      <w:marLeft w:val="0"/>
      <w:marRight w:val="0"/>
      <w:marTop w:val="0"/>
      <w:marBottom w:val="0"/>
      <w:divBdr>
        <w:top w:val="none" w:sz="0" w:space="0" w:color="auto"/>
        <w:left w:val="none" w:sz="0" w:space="0" w:color="auto"/>
        <w:bottom w:val="none" w:sz="0" w:space="0" w:color="auto"/>
        <w:right w:val="none" w:sz="0" w:space="0" w:color="auto"/>
      </w:divBdr>
    </w:div>
    <w:div w:id="2135320188">
      <w:bodyDiv w:val="1"/>
      <w:marLeft w:val="0"/>
      <w:marRight w:val="0"/>
      <w:marTop w:val="0"/>
      <w:marBottom w:val="0"/>
      <w:divBdr>
        <w:top w:val="none" w:sz="0" w:space="0" w:color="auto"/>
        <w:left w:val="none" w:sz="0" w:space="0" w:color="auto"/>
        <w:bottom w:val="none" w:sz="0" w:space="0" w:color="auto"/>
        <w:right w:val="none" w:sz="0" w:space="0" w:color="auto"/>
      </w:divBdr>
    </w:div>
    <w:div w:id="2135370073">
      <w:bodyDiv w:val="1"/>
      <w:marLeft w:val="0"/>
      <w:marRight w:val="0"/>
      <w:marTop w:val="0"/>
      <w:marBottom w:val="0"/>
      <w:divBdr>
        <w:top w:val="none" w:sz="0" w:space="0" w:color="auto"/>
        <w:left w:val="none" w:sz="0" w:space="0" w:color="auto"/>
        <w:bottom w:val="none" w:sz="0" w:space="0" w:color="auto"/>
        <w:right w:val="none" w:sz="0" w:space="0" w:color="auto"/>
      </w:divBdr>
    </w:div>
    <w:div w:id="2135558848">
      <w:bodyDiv w:val="1"/>
      <w:marLeft w:val="0"/>
      <w:marRight w:val="0"/>
      <w:marTop w:val="0"/>
      <w:marBottom w:val="0"/>
      <w:divBdr>
        <w:top w:val="none" w:sz="0" w:space="0" w:color="auto"/>
        <w:left w:val="none" w:sz="0" w:space="0" w:color="auto"/>
        <w:bottom w:val="none" w:sz="0" w:space="0" w:color="auto"/>
        <w:right w:val="none" w:sz="0" w:space="0" w:color="auto"/>
      </w:divBdr>
    </w:div>
    <w:div w:id="2135824581">
      <w:bodyDiv w:val="1"/>
      <w:marLeft w:val="0"/>
      <w:marRight w:val="0"/>
      <w:marTop w:val="0"/>
      <w:marBottom w:val="0"/>
      <w:divBdr>
        <w:top w:val="none" w:sz="0" w:space="0" w:color="auto"/>
        <w:left w:val="none" w:sz="0" w:space="0" w:color="auto"/>
        <w:bottom w:val="none" w:sz="0" w:space="0" w:color="auto"/>
        <w:right w:val="none" w:sz="0" w:space="0" w:color="auto"/>
      </w:divBdr>
    </w:div>
    <w:div w:id="2135905318">
      <w:bodyDiv w:val="1"/>
      <w:marLeft w:val="0"/>
      <w:marRight w:val="0"/>
      <w:marTop w:val="0"/>
      <w:marBottom w:val="0"/>
      <w:divBdr>
        <w:top w:val="none" w:sz="0" w:space="0" w:color="auto"/>
        <w:left w:val="none" w:sz="0" w:space="0" w:color="auto"/>
        <w:bottom w:val="none" w:sz="0" w:space="0" w:color="auto"/>
        <w:right w:val="none" w:sz="0" w:space="0" w:color="auto"/>
      </w:divBdr>
    </w:div>
    <w:div w:id="2136167550">
      <w:bodyDiv w:val="1"/>
      <w:marLeft w:val="0"/>
      <w:marRight w:val="0"/>
      <w:marTop w:val="0"/>
      <w:marBottom w:val="0"/>
      <w:divBdr>
        <w:top w:val="none" w:sz="0" w:space="0" w:color="auto"/>
        <w:left w:val="none" w:sz="0" w:space="0" w:color="auto"/>
        <w:bottom w:val="none" w:sz="0" w:space="0" w:color="auto"/>
        <w:right w:val="none" w:sz="0" w:space="0" w:color="auto"/>
      </w:divBdr>
    </w:div>
    <w:div w:id="2136215936">
      <w:bodyDiv w:val="1"/>
      <w:marLeft w:val="0"/>
      <w:marRight w:val="0"/>
      <w:marTop w:val="0"/>
      <w:marBottom w:val="0"/>
      <w:divBdr>
        <w:top w:val="none" w:sz="0" w:space="0" w:color="auto"/>
        <w:left w:val="none" w:sz="0" w:space="0" w:color="auto"/>
        <w:bottom w:val="none" w:sz="0" w:space="0" w:color="auto"/>
        <w:right w:val="none" w:sz="0" w:space="0" w:color="auto"/>
      </w:divBdr>
    </w:div>
    <w:div w:id="2136367987">
      <w:bodyDiv w:val="1"/>
      <w:marLeft w:val="0"/>
      <w:marRight w:val="0"/>
      <w:marTop w:val="0"/>
      <w:marBottom w:val="0"/>
      <w:divBdr>
        <w:top w:val="none" w:sz="0" w:space="0" w:color="auto"/>
        <w:left w:val="none" w:sz="0" w:space="0" w:color="auto"/>
        <w:bottom w:val="none" w:sz="0" w:space="0" w:color="auto"/>
        <w:right w:val="none" w:sz="0" w:space="0" w:color="auto"/>
      </w:divBdr>
    </w:div>
    <w:div w:id="2136562352">
      <w:bodyDiv w:val="1"/>
      <w:marLeft w:val="0"/>
      <w:marRight w:val="0"/>
      <w:marTop w:val="0"/>
      <w:marBottom w:val="0"/>
      <w:divBdr>
        <w:top w:val="none" w:sz="0" w:space="0" w:color="auto"/>
        <w:left w:val="none" w:sz="0" w:space="0" w:color="auto"/>
        <w:bottom w:val="none" w:sz="0" w:space="0" w:color="auto"/>
        <w:right w:val="none" w:sz="0" w:space="0" w:color="auto"/>
      </w:divBdr>
    </w:div>
    <w:div w:id="2136826954">
      <w:bodyDiv w:val="1"/>
      <w:marLeft w:val="0"/>
      <w:marRight w:val="0"/>
      <w:marTop w:val="0"/>
      <w:marBottom w:val="0"/>
      <w:divBdr>
        <w:top w:val="none" w:sz="0" w:space="0" w:color="auto"/>
        <w:left w:val="none" w:sz="0" w:space="0" w:color="auto"/>
        <w:bottom w:val="none" w:sz="0" w:space="0" w:color="auto"/>
        <w:right w:val="none" w:sz="0" w:space="0" w:color="auto"/>
      </w:divBdr>
    </w:div>
    <w:div w:id="2137025327">
      <w:bodyDiv w:val="1"/>
      <w:marLeft w:val="0"/>
      <w:marRight w:val="0"/>
      <w:marTop w:val="0"/>
      <w:marBottom w:val="0"/>
      <w:divBdr>
        <w:top w:val="none" w:sz="0" w:space="0" w:color="auto"/>
        <w:left w:val="none" w:sz="0" w:space="0" w:color="auto"/>
        <w:bottom w:val="none" w:sz="0" w:space="0" w:color="auto"/>
        <w:right w:val="none" w:sz="0" w:space="0" w:color="auto"/>
      </w:divBdr>
    </w:div>
    <w:div w:id="2137335735">
      <w:bodyDiv w:val="1"/>
      <w:marLeft w:val="0"/>
      <w:marRight w:val="0"/>
      <w:marTop w:val="0"/>
      <w:marBottom w:val="0"/>
      <w:divBdr>
        <w:top w:val="none" w:sz="0" w:space="0" w:color="auto"/>
        <w:left w:val="none" w:sz="0" w:space="0" w:color="auto"/>
        <w:bottom w:val="none" w:sz="0" w:space="0" w:color="auto"/>
        <w:right w:val="none" w:sz="0" w:space="0" w:color="auto"/>
      </w:divBdr>
    </w:div>
    <w:div w:id="2137673616">
      <w:bodyDiv w:val="1"/>
      <w:marLeft w:val="0"/>
      <w:marRight w:val="0"/>
      <w:marTop w:val="0"/>
      <w:marBottom w:val="0"/>
      <w:divBdr>
        <w:top w:val="none" w:sz="0" w:space="0" w:color="auto"/>
        <w:left w:val="none" w:sz="0" w:space="0" w:color="auto"/>
        <w:bottom w:val="none" w:sz="0" w:space="0" w:color="auto"/>
        <w:right w:val="none" w:sz="0" w:space="0" w:color="auto"/>
      </w:divBdr>
    </w:div>
    <w:div w:id="2137798470">
      <w:bodyDiv w:val="1"/>
      <w:marLeft w:val="0"/>
      <w:marRight w:val="0"/>
      <w:marTop w:val="0"/>
      <w:marBottom w:val="0"/>
      <w:divBdr>
        <w:top w:val="none" w:sz="0" w:space="0" w:color="auto"/>
        <w:left w:val="none" w:sz="0" w:space="0" w:color="auto"/>
        <w:bottom w:val="none" w:sz="0" w:space="0" w:color="auto"/>
        <w:right w:val="none" w:sz="0" w:space="0" w:color="auto"/>
      </w:divBdr>
    </w:div>
    <w:div w:id="2137866243">
      <w:bodyDiv w:val="1"/>
      <w:marLeft w:val="0"/>
      <w:marRight w:val="0"/>
      <w:marTop w:val="0"/>
      <w:marBottom w:val="0"/>
      <w:divBdr>
        <w:top w:val="none" w:sz="0" w:space="0" w:color="auto"/>
        <w:left w:val="none" w:sz="0" w:space="0" w:color="auto"/>
        <w:bottom w:val="none" w:sz="0" w:space="0" w:color="auto"/>
        <w:right w:val="none" w:sz="0" w:space="0" w:color="auto"/>
      </w:divBdr>
    </w:div>
    <w:div w:id="2137870708">
      <w:bodyDiv w:val="1"/>
      <w:marLeft w:val="0"/>
      <w:marRight w:val="0"/>
      <w:marTop w:val="0"/>
      <w:marBottom w:val="0"/>
      <w:divBdr>
        <w:top w:val="none" w:sz="0" w:space="0" w:color="auto"/>
        <w:left w:val="none" w:sz="0" w:space="0" w:color="auto"/>
        <w:bottom w:val="none" w:sz="0" w:space="0" w:color="auto"/>
        <w:right w:val="none" w:sz="0" w:space="0" w:color="auto"/>
      </w:divBdr>
    </w:div>
    <w:div w:id="2138403414">
      <w:bodyDiv w:val="1"/>
      <w:marLeft w:val="0"/>
      <w:marRight w:val="0"/>
      <w:marTop w:val="0"/>
      <w:marBottom w:val="0"/>
      <w:divBdr>
        <w:top w:val="none" w:sz="0" w:space="0" w:color="auto"/>
        <w:left w:val="none" w:sz="0" w:space="0" w:color="auto"/>
        <w:bottom w:val="none" w:sz="0" w:space="0" w:color="auto"/>
        <w:right w:val="none" w:sz="0" w:space="0" w:color="auto"/>
      </w:divBdr>
    </w:div>
    <w:div w:id="2138640972">
      <w:bodyDiv w:val="1"/>
      <w:marLeft w:val="0"/>
      <w:marRight w:val="0"/>
      <w:marTop w:val="0"/>
      <w:marBottom w:val="0"/>
      <w:divBdr>
        <w:top w:val="none" w:sz="0" w:space="0" w:color="auto"/>
        <w:left w:val="none" w:sz="0" w:space="0" w:color="auto"/>
        <w:bottom w:val="none" w:sz="0" w:space="0" w:color="auto"/>
        <w:right w:val="none" w:sz="0" w:space="0" w:color="auto"/>
      </w:divBdr>
    </w:div>
    <w:div w:id="2139105502">
      <w:bodyDiv w:val="1"/>
      <w:marLeft w:val="0"/>
      <w:marRight w:val="0"/>
      <w:marTop w:val="0"/>
      <w:marBottom w:val="0"/>
      <w:divBdr>
        <w:top w:val="none" w:sz="0" w:space="0" w:color="auto"/>
        <w:left w:val="none" w:sz="0" w:space="0" w:color="auto"/>
        <w:bottom w:val="none" w:sz="0" w:space="0" w:color="auto"/>
        <w:right w:val="none" w:sz="0" w:space="0" w:color="auto"/>
      </w:divBdr>
    </w:div>
    <w:div w:id="2139184747">
      <w:bodyDiv w:val="1"/>
      <w:marLeft w:val="0"/>
      <w:marRight w:val="0"/>
      <w:marTop w:val="0"/>
      <w:marBottom w:val="0"/>
      <w:divBdr>
        <w:top w:val="none" w:sz="0" w:space="0" w:color="auto"/>
        <w:left w:val="none" w:sz="0" w:space="0" w:color="auto"/>
        <w:bottom w:val="none" w:sz="0" w:space="0" w:color="auto"/>
        <w:right w:val="none" w:sz="0" w:space="0" w:color="auto"/>
      </w:divBdr>
    </w:div>
    <w:div w:id="2139301729">
      <w:bodyDiv w:val="1"/>
      <w:marLeft w:val="0"/>
      <w:marRight w:val="0"/>
      <w:marTop w:val="0"/>
      <w:marBottom w:val="0"/>
      <w:divBdr>
        <w:top w:val="none" w:sz="0" w:space="0" w:color="auto"/>
        <w:left w:val="none" w:sz="0" w:space="0" w:color="auto"/>
        <w:bottom w:val="none" w:sz="0" w:space="0" w:color="auto"/>
        <w:right w:val="none" w:sz="0" w:space="0" w:color="auto"/>
      </w:divBdr>
    </w:div>
    <w:div w:id="2139449331">
      <w:bodyDiv w:val="1"/>
      <w:marLeft w:val="0"/>
      <w:marRight w:val="0"/>
      <w:marTop w:val="0"/>
      <w:marBottom w:val="0"/>
      <w:divBdr>
        <w:top w:val="none" w:sz="0" w:space="0" w:color="auto"/>
        <w:left w:val="none" w:sz="0" w:space="0" w:color="auto"/>
        <w:bottom w:val="none" w:sz="0" w:space="0" w:color="auto"/>
        <w:right w:val="none" w:sz="0" w:space="0" w:color="auto"/>
      </w:divBdr>
    </w:div>
    <w:div w:id="2139566788">
      <w:bodyDiv w:val="1"/>
      <w:marLeft w:val="0"/>
      <w:marRight w:val="0"/>
      <w:marTop w:val="0"/>
      <w:marBottom w:val="0"/>
      <w:divBdr>
        <w:top w:val="none" w:sz="0" w:space="0" w:color="auto"/>
        <w:left w:val="none" w:sz="0" w:space="0" w:color="auto"/>
        <w:bottom w:val="none" w:sz="0" w:space="0" w:color="auto"/>
        <w:right w:val="none" w:sz="0" w:space="0" w:color="auto"/>
      </w:divBdr>
    </w:div>
    <w:div w:id="2139567496">
      <w:bodyDiv w:val="1"/>
      <w:marLeft w:val="0"/>
      <w:marRight w:val="0"/>
      <w:marTop w:val="0"/>
      <w:marBottom w:val="0"/>
      <w:divBdr>
        <w:top w:val="none" w:sz="0" w:space="0" w:color="auto"/>
        <w:left w:val="none" w:sz="0" w:space="0" w:color="auto"/>
        <w:bottom w:val="none" w:sz="0" w:space="0" w:color="auto"/>
        <w:right w:val="none" w:sz="0" w:space="0" w:color="auto"/>
      </w:divBdr>
    </w:div>
    <w:div w:id="2139644205">
      <w:bodyDiv w:val="1"/>
      <w:marLeft w:val="0"/>
      <w:marRight w:val="0"/>
      <w:marTop w:val="0"/>
      <w:marBottom w:val="0"/>
      <w:divBdr>
        <w:top w:val="none" w:sz="0" w:space="0" w:color="auto"/>
        <w:left w:val="none" w:sz="0" w:space="0" w:color="auto"/>
        <w:bottom w:val="none" w:sz="0" w:space="0" w:color="auto"/>
        <w:right w:val="none" w:sz="0" w:space="0" w:color="auto"/>
      </w:divBdr>
    </w:div>
    <w:div w:id="2139755841">
      <w:bodyDiv w:val="1"/>
      <w:marLeft w:val="0"/>
      <w:marRight w:val="0"/>
      <w:marTop w:val="0"/>
      <w:marBottom w:val="0"/>
      <w:divBdr>
        <w:top w:val="none" w:sz="0" w:space="0" w:color="auto"/>
        <w:left w:val="none" w:sz="0" w:space="0" w:color="auto"/>
        <w:bottom w:val="none" w:sz="0" w:space="0" w:color="auto"/>
        <w:right w:val="none" w:sz="0" w:space="0" w:color="auto"/>
      </w:divBdr>
    </w:div>
    <w:div w:id="2139912609">
      <w:bodyDiv w:val="1"/>
      <w:marLeft w:val="0"/>
      <w:marRight w:val="0"/>
      <w:marTop w:val="0"/>
      <w:marBottom w:val="0"/>
      <w:divBdr>
        <w:top w:val="none" w:sz="0" w:space="0" w:color="auto"/>
        <w:left w:val="none" w:sz="0" w:space="0" w:color="auto"/>
        <w:bottom w:val="none" w:sz="0" w:space="0" w:color="auto"/>
        <w:right w:val="none" w:sz="0" w:space="0" w:color="auto"/>
      </w:divBdr>
    </w:div>
    <w:div w:id="2139958100">
      <w:bodyDiv w:val="1"/>
      <w:marLeft w:val="0"/>
      <w:marRight w:val="0"/>
      <w:marTop w:val="0"/>
      <w:marBottom w:val="0"/>
      <w:divBdr>
        <w:top w:val="none" w:sz="0" w:space="0" w:color="auto"/>
        <w:left w:val="none" w:sz="0" w:space="0" w:color="auto"/>
        <w:bottom w:val="none" w:sz="0" w:space="0" w:color="auto"/>
        <w:right w:val="none" w:sz="0" w:space="0" w:color="auto"/>
      </w:divBdr>
    </w:div>
    <w:div w:id="2140105963">
      <w:bodyDiv w:val="1"/>
      <w:marLeft w:val="0"/>
      <w:marRight w:val="0"/>
      <w:marTop w:val="0"/>
      <w:marBottom w:val="0"/>
      <w:divBdr>
        <w:top w:val="none" w:sz="0" w:space="0" w:color="auto"/>
        <w:left w:val="none" w:sz="0" w:space="0" w:color="auto"/>
        <w:bottom w:val="none" w:sz="0" w:space="0" w:color="auto"/>
        <w:right w:val="none" w:sz="0" w:space="0" w:color="auto"/>
      </w:divBdr>
    </w:div>
    <w:div w:id="2140174827">
      <w:bodyDiv w:val="1"/>
      <w:marLeft w:val="0"/>
      <w:marRight w:val="0"/>
      <w:marTop w:val="0"/>
      <w:marBottom w:val="0"/>
      <w:divBdr>
        <w:top w:val="none" w:sz="0" w:space="0" w:color="auto"/>
        <w:left w:val="none" w:sz="0" w:space="0" w:color="auto"/>
        <w:bottom w:val="none" w:sz="0" w:space="0" w:color="auto"/>
        <w:right w:val="none" w:sz="0" w:space="0" w:color="auto"/>
      </w:divBdr>
    </w:div>
    <w:div w:id="2140492634">
      <w:bodyDiv w:val="1"/>
      <w:marLeft w:val="0"/>
      <w:marRight w:val="0"/>
      <w:marTop w:val="0"/>
      <w:marBottom w:val="0"/>
      <w:divBdr>
        <w:top w:val="none" w:sz="0" w:space="0" w:color="auto"/>
        <w:left w:val="none" w:sz="0" w:space="0" w:color="auto"/>
        <w:bottom w:val="none" w:sz="0" w:space="0" w:color="auto"/>
        <w:right w:val="none" w:sz="0" w:space="0" w:color="auto"/>
      </w:divBdr>
    </w:div>
    <w:div w:id="2140681195">
      <w:bodyDiv w:val="1"/>
      <w:marLeft w:val="0"/>
      <w:marRight w:val="0"/>
      <w:marTop w:val="0"/>
      <w:marBottom w:val="0"/>
      <w:divBdr>
        <w:top w:val="none" w:sz="0" w:space="0" w:color="auto"/>
        <w:left w:val="none" w:sz="0" w:space="0" w:color="auto"/>
        <w:bottom w:val="none" w:sz="0" w:space="0" w:color="auto"/>
        <w:right w:val="none" w:sz="0" w:space="0" w:color="auto"/>
      </w:divBdr>
    </w:div>
    <w:div w:id="2140806125">
      <w:bodyDiv w:val="1"/>
      <w:marLeft w:val="0"/>
      <w:marRight w:val="0"/>
      <w:marTop w:val="0"/>
      <w:marBottom w:val="0"/>
      <w:divBdr>
        <w:top w:val="none" w:sz="0" w:space="0" w:color="auto"/>
        <w:left w:val="none" w:sz="0" w:space="0" w:color="auto"/>
        <w:bottom w:val="none" w:sz="0" w:space="0" w:color="auto"/>
        <w:right w:val="none" w:sz="0" w:space="0" w:color="auto"/>
      </w:divBdr>
    </w:div>
    <w:div w:id="2140875630">
      <w:bodyDiv w:val="1"/>
      <w:marLeft w:val="0"/>
      <w:marRight w:val="0"/>
      <w:marTop w:val="0"/>
      <w:marBottom w:val="0"/>
      <w:divBdr>
        <w:top w:val="none" w:sz="0" w:space="0" w:color="auto"/>
        <w:left w:val="none" w:sz="0" w:space="0" w:color="auto"/>
        <w:bottom w:val="none" w:sz="0" w:space="0" w:color="auto"/>
        <w:right w:val="none" w:sz="0" w:space="0" w:color="auto"/>
      </w:divBdr>
    </w:div>
    <w:div w:id="2141141167">
      <w:bodyDiv w:val="1"/>
      <w:marLeft w:val="0"/>
      <w:marRight w:val="0"/>
      <w:marTop w:val="0"/>
      <w:marBottom w:val="0"/>
      <w:divBdr>
        <w:top w:val="none" w:sz="0" w:space="0" w:color="auto"/>
        <w:left w:val="none" w:sz="0" w:space="0" w:color="auto"/>
        <w:bottom w:val="none" w:sz="0" w:space="0" w:color="auto"/>
        <w:right w:val="none" w:sz="0" w:space="0" w:color="auto"/>
      </w:divBdr>
    </w:div>
    <w:div w:id="2141224327">
      <w:bodyDiv w:val="1"/>
      <w:marLeft w:val="0"/>
      <w:marRight w:val="0"/>
      <w:marTop w:val="0"/>
      <w:marBottom w:val="0"/>
      <w:divBdr>
        <w:top w:val="none" w:sz="0" w:space="0" w:color="auto"/>
        <w:left w:val="none" w:sz="0" w:space="0" w:color="auto"/>
        <w:bottom w:val="none" w:sz="0" w:space="0" w:color="auto"/>
        <w:right w:val="none" w:sz="0" w:space="0" w:color="auto"/>
      </w:divBdr>
    </w:div>
    <w:div w:id="2141266107">
      <w:bodyDiv w:val="1"/>
      <w:marLeft w:val="0"/>
      <w:marRight w:val="0"/>
      <w:marTop w:val="0"/>
      <w:marBottom w:val="0"/>
      <w:divBdr>
        <w:top w:val="none" w:sz="0" w:space="0" w:color="auto"/>
        <w:left w:val="none" w:sz="0" w:space="0" w:color="auto"/>
        <w:bottom w:val="none" w:sz="0" w:space="0" w:color="auto"/>
        <w:right w:val="none" w:sz="0" w:space="0" w:color="auto"/>
      </w:divBdr>
    </w:div>
    <w:div w:id="2141342374">
      <w:bodyDiv w:val="1"/>
      <w:marLeft w:val="0"/>
      <w:marRight w:val="0"/>
      <w:marTop w:val="0"/>
      <w:marBottom w:val="0"/>
      <w:divBdr>
        <w:top w:val="none" w:sz="0" w:space="0" w:color="auto"/>
        <w:left w:val="none" w:sz="0" w:space="0" w:color="auto"/>
        <w:bottom w:val="none" w:sz="0" w:space="0" w:color="auto"/>
        <w:right w:val="none" w:sz="0" w:space="0" w:color="auto"/>
      </w:divBdr>
    </w:div>
    <w:div w:id="2141456416">
      <w:bodyDiv w:val="1"/>
      <w:marLeft w:val="0"/>
      <w:marRight w:val="0"/>
      <w:marTop w:val="0"/>
      <w:marBottom w:val="0"/>
      <w:divBdr>
        <w:top w:val="none" w:sz="0" w:space="0" w:color="auto"/>
        <w:left w:val="none" w:sz="0" w:space="0" w:color="auto"/>
        <w:bottom w:val="none" w:sz="0" w:space="0" w:color="auto"/>
        <w:right w:val="none" w:sz="0" w:space="0" w:color="auto"/>
      </w:divBdr>
    </w:div>
    <w:div w:id="2141612602">
      <w:bodyDiv w:val="1"/>
      <w:marLeft w:val="0"/>
      <w:marRight w:val="0"/>
      <w:marTop w:val="0"/>
      <w:marBottom w:val="0"/>
      <w:divBdr>
        <w:top w:val="none" w:sz="0" w:space="0" w:color="auto"/>
        <w:left w:val="none" w:sz="0" w:space="0" w:color="auto"/>
        <w:bottom w:val="none" w:sz="0" w:space="0" w:color="auto"/>
        <w:right w:val="none" w:sz="0" w:space="0" w:color="auto"/>
      </w:divBdr>
    </w:div>
    <w:div w:id="2141682136">
      <w:bodyDiv w:val="1"/>
      <w:marLeft w:val="0"/>
      <w:marRight w:val="0"/>
      <w:marTop w:val="0"/>
      <w:marBottom w:val="0"/>
      <w:divBdr>
        <w:top w:val="none" w:sz="0" w:space="0" w:color="auto"/>
        <w:left w:val="none" w:sz="0" w:space="0" w:color="auto"/>
        <w:bottom w:val="none" w:sz="0" w:space="0" w:color="auto"/>
        <w:right w:val="none" w:sz="0" w:space="0" w:color="auto"/>
      </w:divBdr>
    </w:div>
    <w:div w:id="2141728656">
      <w:bodyDiv w:val="1"/>
      <w:marLeft w:val="0"/>
      <w:marRight w:val="0"/>
      <w:marTop w:val="0"/>
      <w:marBottom w:val="0"/>
      <w:divBdr>
        <w:top w:val="none" w:sz="0" w:space="0" w:color="auto"/>
        <w:left w:val="none" w:sz="0" w:space="0" w:color="auto"/>
        <w:bottom w:val="none" w:sz="0" w:space="0" w:color="auto"/>
        <w:right w:val="none" w:sz="0" w:space="0" w:color="auto"/>
      </w:divBdr>
    </w:div>
    <w:div w:id="2141876506">
      <w:bodyDiv w:val="1"/>
      <w:marLeft w:val="0"/>
      <w:marRight w:val="0"/>
      <w:marTop w:val="0"/>
      <w:marBottom w:val="0"/>
      <w:divBdr>
        <w:top w:val="none" w:sz="0" w:space="0" w:color="auto"/>
        <w:left w:val="none" w:sz="0" w:space="0" w:color="auto"/>
        <w:bottom w:val="none" w:sz="0" w:space="0" w:color="auto"/>
        <w:right w:val="none" w:sz="0" w:space="0" w:color="auto"/>
      </w:divBdr>
    </w:div>
    <w:div w:id="2141878514">
      <w:bodyDiv w:val="1"/>
      <w:marLeft w:val="0"/>
      <w:marRight w:val="0"/>
      <w:marTop w:val="0"/>
      <w:marBottom w:val="0"/>
      <w:divBdr>
        <w:top w:val="none" w:sz="0" w:space="0" w:color="auto"/>
        <w:left w:val="none" w:sz="0" w:space="0" w:color="auto"/>
        <w:bottom w:val="none" w:sz="0" w:space="0" w:color="auto"/>
        <w:right w:val="none" w:sz="0" w:space="0" w:color="auto"/>
      </w:divBdr>
    </w:div>
    <w:div w:id="2141914756">
      <w:bodyDiv w:val="1"/>
      <w:marLeft w:val="0"/>
      <w:marRight w:val="0"/>
      <w:marTop w:val="0"/>
      <w:marBottom w:val="0"/>
      <w:divBdr>
        <w:top w:val="none" w:sz="0" w:space="0" w:color="auto"/>
        <w:left w:val="none" w:sz="0" w:space="0" w:color="auto"/>
        <w:bottom w:val="none" w:sz="0" w:space="0" w:color="auto"/>
        <w:right w:val="none" w:sz="0" w:space="0" w:color="auto"/>
      </w:divBdr>
    </w:div>
    <w:div w:id="2143040204">
      <w:bodyDiv w:val="1"/>
      <w:marLeft w:val="0"/>
      <w:marRight w:val="0"/>
      <w:marTop w:val="0"/>
      <w:marBottom w:val="0"/>
      <w:divBdr>
        <w:top w:val="none" w:sz="0" w:space="0" w:color="auto"/>
        <w:left w:val="none" w:sz="0" w:space="0" w:color="auto"/>
        <w:bottom w:val="none" w:sz="0" w:space="0" w:color="auto"/>
        <w:right w:val="none" w:sz="0" w:space="0" w:color="auto"/>
      </w:divBdr>
    </w:div>
    <w:div w:id="2143114544">
      <w:bodyDiv w:val="1"/>
      <w:marLeft w:val="0"/>
      <w:marRight w:val="0"/>
      <w:marTop w:val="0"/>
      <w:marBottom w:val="0"/>
      <w:divBdr>
        <w:top w:val="none" w:sz="0" w:space="0" w:color="auto"/>
        <w:left w:val="none" w:sz="0" w:space="0" w:color="auto"/>
        <w:bottom w:val="none" w:sz="0" w:space="0" w:color="auto"/>
        <w:right w:val="none" w:sz="0" w:space="0" w:color="auto"/>
      </w:divBdr>
    </w:div>
    <w:div w:id="2143186052">
      <w:bodyDiv w:val="1"/>
      <w:marLeft w:val="0"/>
      <w:marRight w:val="0"/>
      <w:marTop w:val="0"/>
      <w:marBottom w:val="0"/>
      <w:divBdr>
        <w:top w:val="none" w:sz="0" w:space="0" w:color="auto"/>
        <w:left w:val="none" w:sz="0" w:space="0" w:color="auto"/>
        <w:bottom w:val="none" w:sz="0" w:space="0" w:color="auto"/>
        <w:right w:val="none" w:sz="0" w:space="0" w:color="auto"/>
      </w:divBdr>
    </w:div>
    <w:div w:id="2143304472">
      <w:bodyDiv w:val="1"/>
      <w:marLeft w:val="0"/>
      <w:marRight w:val="0"/>
      <w:marTop w:val="0"/>
      <w:marBottom w:val="0"/>
      <w:divBdr>
        <w:top w:val="none" w:sz="0" w:space="0" w:color="auto"/>
        <w:left w:val="none" w:sz="0" w:space="0" w:color="auto"/>
        <w:bottom w:val="none" w:sz="0" w:space="0" w:color="auto"/>
        <w:right w:val="none" w:sz="0" w:space="0" w:color="auto"/>
      </w:divBdr>
    </w:div>
    <w:div w:id="2143309005">
      <w:bodyDiv w:val="1"/>
      <w:marLeft w:val="0"/>
      <w:marRight w:val="0"/>
      <w:marTop w:val="0"/>
      <w:marBottom w:val="0"/>
      <w:divBdr>
        <w:top w:val="none" w:sz="0" w:space="0" w:color="auto"/>
        <w:left w:val="none" w:sz="0" w:space="0" w:color="auto"/>
        <w:bottom w:val="none" w:sz="0" w:space="0" w:color="auto"/>
        <w:right w:val="none" w:sz="0" w:space="0" w:color="auto"/>
      </w:divBdr>
    </w:div>
    <w:div w:id="2143696542">
      <w:bodyDiv w:val="1"/>
      <w:marLeft w:val="0"/>
      <w:marRight w:val="0"/>
      <w:marTop w:val="0"/>
      <w:marBottom w:val="0"/>
      <w:divBdr>
        <w:top w:val="none" w:sz="0" w:space="0" w:color="auto"/>
        <w:left w:val="none" w:sz="0" w:space="0" w:color="auto"/>
        <w:bottom w:val="none" w:sz="0" w:space="0" w:color="auto"/>
        <w:right w:val="none" w:sz="0" w:space="0" w:color="auto"/>
      </w:divBdr>
    </w:div>
    <w:div w:id="2143880391">
      <w:bodyDiv w:val="1"/>
      <w:marLeft w:val="0"/>
      <w:marRight w:val="0"/>
      <w:marTop w:val="0"/>
      <w:marBottom w:val="0"/>
      <w:divBdr>
        <w:top w:val="none" w:sz="0" w:space="0" w:color="auto"/>
        <w:left w:val="none" w:sz="0" w:space="0" w:color="auto"/>
        <w:bottom w:val="none" w:sz="0" w:space="0" w:color="auto"/>
        <w:right w:val="none" w:sz="0" w:space="0" w:color="auto"/>
      </w:divBdr>
    </w:div>
    <w:div w:id="2143881739">
      <w:bodyDiv w:val="1"/>
      <w:marLeft w:val="0"/>
      <w:marRight w:val="0"/>
      <w:marTop w:val="0"/>
      <w:marBottom w:val="0"/>
      <w:divBdr>
        <w:top w:val="none" w:sz="0" w:space="0" w:color="auto"/>
        <w:left w:val="none" w:sz="0" w:space="0" w:color="auto"/>
        <w:bottom w:val="none" w:sz="0" w:space="0" w:color="auto"/>
        <w:right w:val="none" w:sz="0" w:space="0" w:color="auto"/>
      </w:divBdr>
    </w:div>
    <w:div w:id="2144342691">
      <w:bodyDiv w:val="1"/>
      <w:marLeft w:val="0"/>
      <w:marRight w:val="0"/>
      <w:marTop w:val="0"/>
      <w:marBottom w:val="0"/>
      <w:divBdr>
        <w:top w:val="none" w:sz="0" w:space="0" w:color="auto"/>
        <w:left w:val="none" w:sz="0" w:space="0" w:color="auto"/>
        <w:bottom w:val="none" w:sz="0" w:space="0" w:color="auto"/>
        <w:right w:val="none" w:sz="0" w:space="0" w:color="auto"/>
      </w:divBdr>
    </w:div>
    <w:div w:id="2144343072">
      <w:bodyDiv w:val="1"/>
      <w:marLeft w:val="0"/>
      <w:marRight w:val="0"/>
      <w:marTop w:val="0"/>
      <w:marBottom w:val="0"/>
      <w:divBdr>
        <w:top w:val="none" w:sz="0" w:space="0" w:color="auto"/>
        <w:left w:val="none" w:sz="0" w:space="0" w:color="auto"/>
        <w:bottom w:val="none" w:sz="0" w:space="0" w:color="auto"/>
        <w:right w:val="none" w:sz="0" w:space="0" w:color="auto"/>
      </w:divBdr>
    </w:div>
    <w:div w:id="2144418070">
      <w:bodyDiv w:val="1"/>
      <w:marLeft w:val="0"/>
      <w:marRight w:val="0"/>
      <w:marTop w:val="0"/>
      <w:marBottom w:val="0"/>
      <w:divBdr>
        <w:top w:val="none" w:sz="0" w:space="0" w:color="auto"/>
        <w:left w:val="none" w:sz="0" w:space="0" w:color="auto"/>
        <w:bottom w:val="none" w:sz="0" w:space="0" w:color="auto"/>
        <w:right w:val="none" w:sz="0" w:space="0" w:color="auto"/>
      </w:divBdr>
    </w:div>
    <w:div w:id="2144618343">
      <w:bodyDiv w:val="1"/>
      <w:marLeft w:val="0"/>
      <w:marRight w:val="0"/>
      <w:marTop w:val="0"/>
      <w:marBottom w:val="0"/>
      <w:divBdr>
        <w:top w:val="none" w:sz="0" w:space="0" w:color="auto"/>
        <w:left w:val="none" w:sz="0" w:space="0" w:color="auto"/>
        <w:bottom w:val="none" w:sz="0" w:space="0" w:color="auto"/>
        <w:right w:val="none" w:sz="0" w:space="0" w:color="auto"/>
      </w:divBdr>
    </w:div>
    <w:div w:id="2144691486">
      <w:bodyDiv w:val="1"/>
      <w:marLeft w:val="0"/>
      <w:marRight w:val="0"/>
      <w:marTop w:val="0"/>
      <w:marBottom w:val="0"/>
      <w:divBdr>
        <w:top w:val="none" w:sz="0" w:space="0" w:color="auto"/>
        <w:left w:val="none" w:sz="0" w:space="0" w:color="auto"/>
        <w:bottom w:val="none" w:sz="0" w:space="0" w:color="auto"/>
        <w:right w:val="none" w:sz="0" w:space="0" w:color="auto"/>
      </w:divBdr>
    </w:div>
    <w:div w:id="2144731666">
      <w:bodyDiv w:val="1"/>
      <w:marLeft w:val="0"/>
      <w:marRight w:val="0"/>
      <w:marTop w:val="0"/>
      <w:marBottom w:val="0"/>
      <w:divBdr>
        <w:top w:val="none" w:sz="0" w:space="0" w:color="auto"/>
        <w:left w:val="none" w:sz="0" w:space="0" w:color="auto"/>
        <w:bottom w:val="none" w:sz="0" w:space="0" w:color="auto"/>
        <w:right w:val="none" w:sz="0" w:space="0" w:color="auto"/>
      </w:divBdr>
    </w:div>
    <w:div w:id="2144812907">
      <w:bodyDiv w:val="1"/>
      <w:marLeft w:val="0"/>
      <w:marRight w:val="0"/>
      <w:marTop w:val="0"/>
      <w:marBottom w:val="0"/>
      <w:divBdr>
        <w:top w:val="none" w:sz="0" w:space="0" w:color="auto"/>
        <w:left w:val="none" w:sz="0" w:space="0" w:color="auto"/>
        <w:bottom w:val="none" w:sz="0" w:space="0" w:color="auto"/>
        <w:right w:val="none" w:sz="0" w:space="0" w:color="auto"/>
      </w:divBdr>
    </w:div>
    <w:div w:id="2145077409">
      <w:bodyDiv w:val="1"/>
      <w:marLeft w:val="0"/>
      <w:marRight w:val="0"/>
      <w:marTop w:val="0"/>
      <w:marBottom w:val="0"/>
      <w:divBdr>
        <w:top w:val="none" w:sz="0" w:space="0" w:color="auto"/>
        <w:left w:val="none" w:sz="0" w:space="0" w:color="auto"/>
        <w:bottom w:val="none" w:sz="0" w:space="0" w:color="auto"/>
        <w:right w:val="none" w:sz="0" w:space="0" w:color="auto"/>
      </w:divBdr>
    </w:div>
    <w:div w:id="2145467842">
      <w:bodyDiv w:val="1"/>
      <w:marLeft w:val="0"/>
      <w:marRight w:val="0"/>
      <w:marTop w:val="0"/>
      <w:marBottom w:val="0"/>
      <w:divBdr>
        <w:top w:val="none" w:sz="0" w:space="0" w:color="auto"/>
        <w:left w:val="none" w:sz="0" w:space="0" w:color="auto"/>
        <w:bottom w:val="none" w:sz="0" w:space="0" w:color="auto"/>
        <w:right w:val="none" w:sz="0" w:space="0" w:color="auto"/>
      </w:divBdr>
    </w:div>
    <w:div w:id="2145805476">
      <w:bodyDiv w:val="1"/>
      <w:marLeft w:val="0"/>
      <w:marRight w:val="0"/>
      <w:marTop w:val="0"/>
      <w:marBottom w:val="0"/>
      <w:divBdr>
        <w:top w:val="none" w:sz="0" w:space="0" w:color="auto"/>
        <w:left w:val="none" w:sz="0" w:space="0" w:color="auto"/>
        <w:bottom w:val="none" w:sz="0" w:space="0" w:color="auto"/>
        <w:right w:val="none" w:sz="0" w:space="0" w:color="auto"/>
      </w:divBdr>
    </w:div>
    <w:div w:id="2146044587">
      <w:bodyDiv w:val="1"/>
      <w:marLeft w:val="0"/>
      <w:marRight w:val="0"/>
      <w:marTop w:val="0"/>
      <w:marBottom w:val="0"/>
      <w:divBdr>
        <w:top w:val="none" w:sz="0" w:space="0" w:color="auto"/>
        <w:left w:val="none" w:sz="0" w:space="0" w:color="auto"/>
        <w:bottom w:val="none" w:sz="0" w:space="0" w:color="auto"/>
        <w:right w:val="none" w:sz="0" w:space="0" w:color="auto"/>
      </w:divBdr>
    </w:div>
    <w:div w:id="2146118012">
      <w:bodyDiv w:val="1"/>
      <w:marLeft w:val="0"/>
      <w:marRight w:val="0"/>
      <w:marTop w:val="0"/>
      <w:marBottom w:val="0"/>
      <w:divBdr>
        <w:top w:val="none" w:sz="0" w:space="0" w:color="auto"/>
        <w:left w:val="none" w:sz="0" w:space="0" w:color="auto"/>
        <w:bottom w:val="none" w:sz="0" w:space="0" w:color="auto"/>
        <w:right w:val="none" w:sz="0" w:space="0" w:color="auto"/>
      </w:divBdr>
    </w:div>
    <w:div w:id="2146266072">
      <w:bodyDiv w:val="1"/>
      <w:marLeft w:val="0"/>
      <w:marRight w:val="0"/>
      <w:marTop w:val="0"/>
      <w:marBottom w:val="0"/>
      <w:divBdr>
        <w:top w:val="none" w:sz="0" w:space="0" w:color="auto"/>
        <w:left w:val="none" w:sz="0" w:space="0" w:color="auto"/>
        <w:bottom w:val="none" w:sz="0" w:space="0" w:color="auto"/>
        <w:right w:val="none" w:sz="0" w:space="0" w:color="auto"/>
      </w:divBdr>
    </w:div>
    <w:div w:id="2146391605">
      <w:bodyDiv w:val="1"/>
      <w:marLeft w:val="0"/>
      <w:marRight w:val="0"/>
      <w:marTop w:val="0"/>
      <w:marBottom w:val="0"/>
      <w:divBdr>
        <w:top w:val="none" w:sz="0" w:space="0" w:color="auto"/>
        <w:left w:val="none" w:sz="0" w:space="0" w:color="auto"/>
        <w:bottom w:val="none" w:sz="0" w:space="0" w:color="auto"/>
        <w:right w:val="none" w:sz="0" w:space="0" w:color="auto"/>
      </w:divBdr>
    </w:div>
    <w:div w:id="2146702902">
      <w:bodyDiv w:val="1"/>
      <w:marLeft w:val="0"/>
      <w:marRight w:val="0"/>
      <w:marTop w:val="0"/>
      <w:marBottom w:val="0"/>
      <w:divBdr>
        <w:top w:val="none" w:sz="0" w:space="0" w:color="auto"/>
        <w:left w:val="none" w:sz="0" w:space="0" w:color="auto"/>
        <w:bottom w:val="none" w:sz="0" w:space="0" w:color="auto"/>
        <w:right w:val="none" w:sz="0" w:space="0" w:color="auto"/>
      </w:divBdr>
    </w:div>
    <w:div w:id="2146967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S\Eq-plant.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MarcadorDePosición1</b:Tag>
    <b:SourceType>ConferenceProceedings</b:SourceType>
    <b:Guid>{49C39DD9-9A5B-4DB3-A333-E229441989BB}</b:Guid>
    <b:Author>
      <b:Author>
        <b:NameList>
          <b:Person>
            <b:Last>Brüggen</b:Last>
            <b:First>H.</b:First>
          </b:Person>
        </b:NameList>
      </b:Author>
    </b:Author>
    <b:Title>Geología de la Puna de San Pedro de Atacama y sus formaciones de areniscas y arcillas rojas Santiago. 2. pp.342-367.</b:Title>
    <b:Year>1942</b:Year>
    <b:Publisher>Proceedings 2° Congreso Panamericano de Ingeniería de Minas y Geología</b:Publisher>
    <b:City>Santiago, Chile.</b:City>
    <b:JournalName>Proceedings 2sn Congreso Panamericano de Ingeniería de Minas y Geología</b:JournalName>
    <b:Pages>342-367</b:Pages>
    <b:Volume>2</b:Volume>
    <b:RefOrder>1</b:RefOrder>
  </b:Source>
  <b:Source>
    <b:Tag>Brü50</b:Tag>
    <b:SourceType>Book</b:SourceType>
    <b:Guid>{B6D8F48C-9961-4F29-8FC1-AFF11DCD307C}</b:Guid>
    <b:Author>
      <b:Author>
        <b:NameList>
          <b:Person>
            <b:Last>Brüggen</b:Last>
            <b:First>H.</b:First>
          </b:Person>
        </b:NameList>
      </b:Author>
    </b:Author>
    <b:Title>Fundamentos de la Geología Chilena.</b:Title>
    <b:Year>1950</b:Year>
    <b:City>Santiago, Chile.</b:City>
    <b:Publisher>Instituto Geográfico Militar.</b:Publisher>
    <b:RefOrder>2</b:RefOrder>
  </b:Source>
  <b:Source>
    <b:Tag>Din63</b:Tag>
    <b:SourceType>Report</b:SourceType>
    <b:Guid>{41231D96-66C6-4556-9F02-657EB5C73273}</b:Guid>
    <b:Author>
      <b:Author>
        <b:NameList>
          <b:Person>
            <b:Last>Dingman</b:Last>
            <b:First>R.</b:First>
            <b:Middle>J.</b:Middle>
          </b:Person>
        </b:NameList>
      </b:Author>
    </b:Author>
    <b:Title>Cuadrángulo Tulor, Provincia de Antofagasta, Escala 1:50.000</b:Title>
    <b:Year>1963</b:Year>
    <b:Publisher>Instituto de Investigaciones Geológicas, Carta Geológica de Chile N° 11, 35 p</b:Publisher>
    <b:City>Santiago, Chile</b:City>
    <b:RefOrder>3</b:RefOrder>
  </b:Source>
  <b:Source>
    <b:Tag>Din651</b:Tag>
    <b:SourceType>Report</b:SourceType>
    <b:Guid>{D4FB4036-FC95-4FEF-965D-BDDF486A8D54}</b:Guid>
    <b:Author>
      <b:Author>
        <b:NameList>
          <b:Person>
            <b:Last>Dingman</b:Last>
            <b:First>R.</b:First>
            <b:Middle>J.</b:Middle>
          </b:Person>
        </b:NameList>
      </b:Author>
    </b:Author>
    <b:Title>Cuadrángulo San Pedro de Atacama, Provincia de Antofagasta, Escala 1:50.000</b:Title>
    <b:Year>1965</b:Year>
    <b:Publisher>Instituto de Investigaciones Geológicas, Carta Geológica de Chile N° 14, 29 p</b:Publisher>
    <b:City>Santiago, Chile</b:City>
    <b:RefOrder>4</b:RefOrder>
  </b:Source>
  <b:Source>
    <b:Tag>Hol68</b:Tag>
    <b:SourceType>JournalArticle</b:SourceType>
    <b:Guid>{8967BE5B-5ECC-49BD-AED3-C56A4456935F}</b:Guid>
    <b:Author>
      <b:Author>
        <b:NameList>
          <b:Person>
            <b:Last>Hollingworth</b:Last>
            <b:First>S.E.</b:First>
          </b:Person>
          <b:Person>
            <b:Last>Rutland</b:Last>
            <b:First>R.W.R.</b:First>
          </b:Person>
        </b:NameList>
      </b:Author>
    </b:Author>
    <b:Title>Studies of andean uplift part I-post-cretaceous evolution of the San Bartolo Area, North Chile</b:Title>
    <b:Year>1968</b:Year>
    <b:Pages>49-62</b:Pages>
    <b:JournalName>Geological Journal</b:JournalName>
    <b:Volume>6</b:Volume>
    <b:Issue>1</b:Issue>
    <b:RefOrder>5</b:RefOrder>
  </b:Source>
  <b:Source>
    <b:Tag>Lah69</b:Tag>
    <b:SourceType>Report</b:SourceType>
    <b:Guid>{199A352D-E675-4996-8EE0-52B59B396FEE}</b:Guid>
    <b:Title>Geología del área comprendida entre El Tatio y los cerros de Ayquina.</b:Title>
    <b:Year>1969</b:Year>
    <b:Author>
      <b:Author>
        <b:NameList>
          <b:Person>
            <b:Last>Lahsen</b:Last>
            <b:First>A.</b:First>
          </b:Person>
        </b:NameList>
      </b:Author>
    </b:Author>
    <b:Publisher>Comité para el aprovechamiento de la Energía Geotérmica, CORFO</b:Publisher>
    <b:City>Santiago</b:City>
    <b:RefOrder>6</b:RefOrder>
  </b:Source>
  <b:Source>
    <b:Tag>San70</b:Tag>
    <b:SourceType>Book</b:SourceType>
    <b:Guid>{5213FDB1-B2CF-4BD7-9CF2-6EEA4C8E29F9}</b:Guid>
    <b:Author>
      <b:Author>
        <b:NameList>
          <b:Person>
            <b:Last>Sanchez</b:Last>
            <b:First>J.</b:First>
          </b:Person>
        </b:NameList>
      </b:Author>
    </b:Author>
    <b:Title>Geología de la Area Geotérmica de los Geyseres del Tatio, Provincia de Antofagasta</b:Title>
    <b:Year>1970</b:Year>
    <b:Publisher>Memoria para optar al título de geólogo, Dpto. de Geología, Fac. de Ciencias Físicas y Matemáticas, Universidad de Chile, 81 pág</b:Publisher>
    <b:City>Santiago, Chile</b:City>
    <b:RefOrder>7</b:RefOrder>
  </b:Source>
  <b:Source>
    <b:Tag>Mar76</b:Tag>
    <b:SourceType>Report</b:SourceType>
    <b:Guid>{80FC6EB0-A42C-496E-B2B5-30365E4E2C7D}</b:Guid>
    <b:Author>
      <b:Author>
        <b:NameList>
          <b:Person>
            <b:Last>Marinovic</b:Last>
            <b:First>N.</b:First>
          </b:Person>
          <b:Person>
            <b:Last>Díaz</b:Last>
            <b:First>F.</b:First>
          </b:Person>
          <b:Person>
            <b:Last>Rámirez</b:Last>
            <b:First>C.F.</b:First>
          </b:Person>
          <b:Person>
            <b:Last>Travisany</b:Last>
            <b:First>V.</b:First>
          </b:Person>
        </b:NameList>
      </b:Author>
    </b:Author>
    <b:Title>Prospección y evaluación de elementos polimetálicos en la alta cordillera de la II Región. Reconocimiento geológico, escala 1:250.000.</b:Title>
    <b:Year>1976</b:Year>
    <b:Publisher>Instituto de Investigaciones Geológicas</b:Publisher>
    <b:City>Santiago</b:City>
    <b:RefOrder>8</b:RefOrder>
  </b:Source>
  <b:Source>
    <b:Tag>Ram791</b:Tag>
    <b:SourceType>Book</b:SourceType>
    <b:Guid>{44BF06F8-0308-4356-81C5-AB35BC96559D}</b:Guid>
    <b:Author>
      <b:Author>
        <b:NameList>
          <b:Person>
            <b:Last>Ramirez</b:Last>
            <b:First>C.F.</b:First>
          </b:Person>
        </b:NameList>
      </b:Author>
    </b:Author>
    <b:Title>Geología del Cuadrángulo Río Grande y sector suroriental del Cuadrángulo Barros Arana, Provincia El Loa, II Región</b:Title>
    <b:Year>1979</b:Year>
    <b:Publisher>Memoria para optar al título de geólogo, Dpto. de Geología, Fac. de Ciencias Físicas y Matemáticas, Universidad de Chile, 139 pág</b:Publisher>
    <b:City>Santiago, Chile</b:City>
    <b:RefOrder>9</b:RefOrder>
  </b:Source>
  <b:Source>
    <b:Tag>MarcadorDePosición15</b:Tag>
    <b:SourceType>Report</b:SourceType>
    <b:Guid>{E9BACC99-9AC2-4F62-9E01-8D9EC04302C5}</b:Guid>
    <b:Author>
      <b:Author>
        <b:NameList>
          <b:Person>
            <b:Last>Travisany</b:Last>
            <b:First>V.</b:First>
          </b:Person>
        </b:NameList>
      </b:Author>
    </b:Author>
    <b:Title>Mineralización cuprífera en areniscas de la Formación San Pedro en el Distrito San Bartolo. Tesis</b:Title>
    <b:Year>1978</b:Year>
    <b:Publisher>Universidad de Chile</b:Publisher>
    <b:City>Santiago, Chile</b:City>
    <b:RefOrder>10</b:RefOrder>
  </b:Source>
  <b:Source>
    <b:Tag>Mar84</b:Tag>
    <b:SourceType>Report</b:SourceType>
    <b:Guid>{995C6A49-BE99-4695-A1F2-2F53B1FD1E4C}</b:Guid>
    <b:Author>
      <b:Author>
        <b:NameList>
          <b:Person>
            <b:Last>Marinovic</b:Last>
            <b:First>N.</b:First>
          </b:Person>
          <b:Person>
            <b:Last>Lahsen</b:Last>
            <b:First>A.</b:First>
          </b:Person>
        </b:NameList>
      </b:Author>
    </b:Author>
    <b:Title>Hoja Calama : Region de Antofagasta, escala 1:250.000</b:Title>
    <b:Year>1984</b:Year>
    <b:Publisher>Servicio Nacional de Geología y Minería, Carta Geológica de Chile, N° 58, 140 pág</b:Publisher>
    <b:City>Santiago</b:City>
    <b:RefOrder>11</b:RefOrder>
  </b:Source>
  <b:Source>
    <b:Tag>Bev92</b:Tag>
    <b:SourceType>Report</b:SourceType>
    <b:Guid>{97B8F4EB-20EE-460E-94D0-017EBCE57632}</b:Guid>
    <b:Author>
      <b:Author>
        <b:NameList>
          <b:Person>
            <b:Last>Bevacqua</b:Last>
            <b:First>P</b:First>
          </b:Person>
        </b:NameList>
      </b:Author>
    </b:Author>
    <b:Title>Geomorfología del Salar de Atacama y estratigrafía de su núcleo y delta, Segunda Región de Antofagasta, Chile</b:Title>
    <b:Year>1992</b:Year>
    <b:City>Antofagasta</b:City>
    <b:Publisher>Memoria para optar al título de geólogo, Facultad de Ingeniería y Ciencias Geológicas, Universidad Católica del Norte. 284 pág</b:Publisher>
    <b:RefOrder>12</b:RefOrder>
  </b:Source>
  <b:Source>
    <b:Tag>Nar82</b:Tag>
    <b:SourceType>JournalArticle</b:SourceType>
    <b:Guid>{FC1FB49B-85B2-43AF-ABA8-EA8F599588C3}</b:Guid>
    <b:Author>
      <b:Author>
        <b:NameList>
          <b:Person>
            <b:Last>Naranjo</b:Last>
            <b:First>J.A.</b:First>
          </b:Person>
          <b:Person>
            <b:Last>Paskoff</b:Last>
            <b:First>R.</b:First>
          </b:Person>
        </b:NameList>
      </b:Author>
    </b:Author>
    <b:Title>Estratigrafía de las unidades sedimentarias Cenozoicas de la cuenca del Río Loa en la Pampa del Tamarugal, Región de Antofagasta, Chile.</b:Title>
    <b:Year>1982</b:Year>
    <b:Volume>13-14</b:Volume>
    <b:Issue>1</b:Issue>
    <b:JournalName>Revista Geológica de Chile</b:JournalName>
    <b:Pages>79-85</b:Pages>
    <b:RefOrder>13</b:RefOrder>
  </b:Source>
  <b:Source>
    <b:Tag>Nar94</b:Tag>
    <b:SourceType>JournalArticle</b:SourceType>
    <b:Guid>{BFBDBAE7-0553-4E2C-B6A9-8AED9A713455}</b:Guid>
    <b:Title>Morphostratigraphic evolution of the northwestern margin of the Salar de Atacama basin (23°S-68°W)</b:Title>
    <b:Year>1994</b:Year>
    <b:Volume>21</b:Volume>
    <b:Issue>1</b:Issue>
    <b:Author>
      <b:Author>
        <b:NameList>
          <b:Person>
            <b:Last>Naranjo</b:Last>
            <b:First>J.A.</b:First>
          </b:Person>
          <b:Person>
            <b:Last>Ramírez</b:Last>
            <b:First>C.F.</b:First>
          </b:Person>
          <b:Person>
            <b:Last>Paskoff</b:Last>
            <b:First>R.</b:First>
          </b:Person>
        </b:NameList>
      </b:Author>
    </b:Author>
    <b:JournalName>Revista Geológica de Chile</b:JournalName>
    <b:Pages>91-103</b:Pages>
    <b:StandardNumber>-</b:StandardNumber>
    <b:RefOrder>14</b:RefOrder>
  </b:Source>
  <b:Source>
    <b:Tag>May05</b:Tag>
    <b:SourceType>JournalArticle</b:SourceType>
    <b:Guid>{44A728C7-1DBC-4C54-918C-9D65C3352C93}</b:Guid>
    <b:Title>Eocene to Pleistocene lithostratigraphy, chronostratigraphy and tectono-sedimentary evolution of the Calama Basin, northern Chile</b:Title>
    <b:Year>2005</b:Year>
    <b:Volume>32</b:Volume>
    <b:Issue>1</b:Issue>
    <b:Author>
      <b:Author>
        <b:NameList>
          <b:Person>
            <b:Last>May</b:Last>
            <b:First>G.</b:First>
          </b:Person>
          <b:Person>
            <b:Last>Hartley</b:Last>
            <b:First>A.</b:First>
          </b:Person>
          <b:Person>
            <b:Last>Chong</b:Last>
            <b:First>G.</b:First>
          </b:Person>
          <b:Person>
            <b:Last>Stuart</b:Last>
            <b:First>F.</b:First>
          </b:Person>
          <b:Person>
            <b:Last>Turner</b:Last>
            <b:First>P.</b:First>
          </b:Person>
          <b:Person>
            <b:Last>Kape</b:Last>
            <b:First>S.</b:First>
          </b:Person>
        </b:NameList>
      </b:Author>
    </b:Author>
    <b:JournalName>Revista Geológica de Chile</b:JournalName>
    <b:Pages>33-58</b:Pages>
    <b:RefOrder>15</b:RefOrder>
  </b:Source>
  <b:Source>
    <b:Tag>MarcadorDePosición14</b:Tag>
    <b:SourceType>JournalArticle</b:SourceType>
    <b:Guid>{2D930388-04CC-4CE5-B7D5-B343BF4CBD99}</b:Guid>
    <b:Author>
      <b:Author>
        <b:NameList>
          <b:Person>
            <b:Last>Flint</b:Last>
            <b:First>S.</b:First>
          </b:Person>
          <b:Person>
            <b:Last>Turner</b:Last>
            <b:First>P.</b:First>
          </b:Person>
          <b:Person>
            <b:Last>Jolley</b:Last>
            <b:First>E.</b:First>
          </b:Person>
          <b:Person>
            <b:Last>Hartley</b:Last>
            <b:First>A.</b:First>
          </b:Person>
        </b:NameList>
      </b:Author>
    </b:Author>
    <b:Title>Extensional tectonics in convergent margin basins: An example from the Salar de Atacama, Chilean Andes</b:Title>
    <b:JournalName>Geological Society of America Bulletin</b:JournalName>
    <b:Year>1993</b:Year>
    <b:Pages>603-617</b:Pages>
    <b:Issue>105</b:Issue>
    <b:RefOrder>16</b:RefOrder>
  </b:Source>
  <b:Source>
    <b:Tag>Muñ02</b:Tag>
    <b:SourceType>JournalArticle</b:SourceType>
    <b:Guid>{D9315664-80EE-4221-AC8A-A20532587416}</b:Guid>
    <b:Author>
      <b:Author>
        <b:NameList>
          <b:Person>
            <b:Last>Muñoz</b:Last>
            <b:First>N.</b:First>
          </b:Person>
          <b:Person>
            <b:Last>Charrier</b:Last>
            <b:First>G.</b:First>
            <b:Middle>R.</b:Middle>
          </b:Person>
          <b:Person>
            <b:Last>Jordan</b:Last>
            <b:First>T.</b:First>
            <b:Middle>E.</b:Middle>
          </b:Person>
        </b:NameList>
      </b:Author>
    </b:Author>
    <b:Title>Interactions between basement and cover during the evolution of the Salar de Atacama Basin, northern Chile</b:Title>
    <b:JournalName>Revista Geológica de Chile</b:JournalName>
    <b:Year>2002</b:Year>
    <b:Pages>55-80</b:Pages>
    <b:Issue>29</b:Issue>
    <b:RefOrder>17</b:RefOrder>
  </b:Source>
  <b:Source>
    <b:Tag>Pan04</b:Tag>
    <b:SourceType>JournalArticle</b:SourceType>
    <b:Guid>{9869BA6E-3863-48A3-8B0D-4F6FCB51FDE4}</b:Guid>
    <b:Author>
      <b:Author>
        <b:NameList>
          <b:Person>
            <b:Last>Pananont</b:Last>
            <b:First>P.</b:First>
          </b:Person>
          <b:Person>
            <b:Last>Mpodozis</b:Last>
            <b:First>C.</b:First>
          </b:Person>
          <b:Person>
            <b:Last>Blanco</b:Last>
            <b:First>N.</b:First>
          </b:Person>
          <b:Person>
            <b:Last>Jordan</b:Last>
            <b:First>T.</b:First>
            <b:Middle>E.</b:Middle>
          </b:Person>
          <b:Person>
            <b:Last>Brown</b:Last>
            <b:First>L.</b:First>
            <b:Middle>D.</b:Middle>
          </b:Person>
        </b:NameList>
      </b:Author>
    </b:Author>
    <b:Title>Tectonic Evolution of the Northwest of the Salar de Atacama Basin, Northern Chile</b:Title>
    <b:Year>2004</b:Year>
    <b:JournalName>Tectonics</b:JournalName>
    <b:Pages>TC6007, 10.1029/2003TC001595</b:Pages>
    <b:RefOrder>18</b:RefOrder>
  </b:Source>
  <b:Source>
    <b:Tag>MarcadorDePosición13</b:Tag>
    <b:SourceType>JournalArticle</b:SourceType>
    <b:Guid>{554E2749-0777-43BD-A8D2-008F17E1E457}</b:Guid>
    <b:Title>Late Mesozoic to Paleogene stratigraphy of the Salar de Atacama Basin, Antofagasta, northern Chile: implications for the tectonic evolution of the Central Andes.</b:Title>
    <b:Year>2005</b:Year>
    <b:Author>
      <b:Author>
        <b:NameList>
          <b:Person>
            <b:Last>Mpodozis</b:Last>
            <b:First>C.</b:First>
          </b:Person>
          <b:Person>
            <b:Last>Arriagada</b:Last>
            <b:First>C.</b:First>
          </b:Person>
          <b:Person>
            <b:Last>Basso</b:Last>
            <b:First>M.</b:First>
          </b:Person>
          <b:Person>
            <b:Last>Roperch</b:Last>
            <b:First>P.</b:First>
          </b:Person>
          <b:Person>
            <b:Last>Cobbold</b:Last>
            <b:First>P.</b:First>
          </b:Person>
          <b:Person>
            <b:Last>Reich</b:Last>
            <b:First>M.</b:First>
          </b:Person>
        </b:NameList>
      </b:Author>
    </b:Author>
    <b:JournalName>Tectonophysics</b:JournalName>
    <b:Pages>125-154</b:Pages>
    <b:Issue>399</b:Issue>
    <b:RefOrder>19</b:RefOrder>
  </b:Source>
  <b:Source>
    <b:Tag>MarcadorDePosición12</b:Tag>
    <b:SourceType>JournalArticle</b:SourceType>
    <b:Guid>{EB03568D-4721-4C4F-A116-CAD174CDF3C3}</b:Guid>
    <b:Author>
      <b:Author>
        <b:NameList>
          <b:Person>
            <b:Last>Arriagada</b:Last>
            <b:First>C.</b:First>
          </b:Person>
          <b:Person>
            <b:Last>Cobbolds</b:Last>
            <b:First>P.</b:First>
            <b:Middle>R.</b:Middle>
          </b:Person>
          <b:Person>
            <b:Last>Roperch</b:Last>
            <b:First>P.</b:First>
          </b:Person>
        </b:NameList>
      </b:Author>
    </b:Author>
    <b:Title>Salar de Atacama basin: A record of compressional tectonics in the central Andes since the mid-Cretaceous</b:Title>
    <b:JournalName>Tectonics</b:JournalName>
    <b:Year>2006</b:Year>
    <b:Pages>TC1008, doi:10.1029/2004TC001770.</b:Pages>
    <b:Issue>25</b:Issue>
    <b:RefOrder>20</b:RefOrder>
  </b:Source>
  <b:Source>
    <b:Tag>MarcadorDePosición10</b:Tag>
    <b:SourceType>JournalArticle</b:SourceType>
    <b:Guid>{F3654614-A976-4E1B-8B95-B06BD08B9C47}</b:Guid>
    <b:Author>
      <b:Author>
        <b:NameList>
          <b:Person>
            <b:Last>Jordan</b:Last>
            <b:First>T.</b:First>
            <b:Middle>E.</b:Middle>
          </b:Person>
          <b:Person>
            <b:Last>Muñoz</b:Last>
            <b:First>N.</b:First>
          </b:Person>
          <b:Person>
            <b:Last>Hein</b:Last>
            <b:First>M.</b:First>
          </b:Person>
          <b:Person>
            <b:Last>Lowenstein</b:Last>
            <b:First>T.</b:First>
          </b:Person>
          <b:Person>
            <b:Last>Godfrey</b:Last>
            <b:First>L.</b:First>
          </b:Person>
          <b:Person>
            <b:Last>Yu</b:Last>
            <b:First>J.</b:First>
          </b:Person>
        </b:NameList>
      </b:Author>
    </b:Author>
    <b:Title>Active faulting and folding without topographic expression in an evaporite in an evaporite basin, Chile</b:Title>
    <b:Year>2002</b:Year>
    <b:JournalName>Geological Society of America Bulletin</b:JournalName>
    <b:Pages>1406-1421</b:Pages>
    <b:Issue>114</b:Issue>
    <b:RefOrder>21</b:RefOrder>
  </b:Source>
  <b:Source>
    <b:Tag>MarcadorDePosición11</b:Tag>
    <b:SourceType>JournalArticle</b:SourceType>
    <b:Guid>{2D0DB34B-F693-4DEE-A01C-8E4F530CCB20}</b:Guid>
    <b:Author>
      <b:Author>
        <b:NameList>
          <b:Person>
            <b:Last>Jordan</b:Last>
            <b:First>R.</b:First>
            <b:Middle>E.</b:Middle>
          </b:Person>
          <b:Person>
            <b:Last>Mpodozis</b:Last>
            <b:First>C.</b:First>
          </b:Person>
          <b:Person>
            <b:Last>Muñoz</b:Last>
            <b:First>N.</b:First>
          </b:Person>
          <b:Person>
            <b:Last>Blanco</b:Last>
            <b:First>N.</b:First>
          </b:Person>
          <b:Person>
            <b:Last>Pananont</b:Last>
            <b:First>P.</b:First>
          </b:Person>
          <b:Person>
            <b:Last>Gardeweg</b:Last>
            <b:First>M.</b:First>
          </b:Person>
        </b:NameList>
      </b:Author>
    </b:Author>
    <b:Title>Cenozoic subsurface stratigraphy and structure of the Salar de Atacama Basin, nothern Chile</b:Title>
    <b:JournalName>Journal of South American Earth Sciences</b:JournalName>
    <b:Year>2007</b:Year>
    <b:Pages>122-146</b:Pages>
    <b:Issue>23</b:Issue>
    <b:RefOrder>22</b:RefOrder>
  </b:Source>
  <b:Source>
    <b:Tag>Gon09</b:Tag>
    <b:SourceType>JournalArticle</b:SourceType>
    <b:Guid>{25AC1619-B404-42A1-B031-0C16E1637E96}</b:Guid>
    <b:Title>Coeval compressional deformation and volcanism in the central Andes, case studies from northern Chile (23° S- 24° S)</b:Title>
    <b:Year>2009</b:Year>
    <b:Volume>28</b:Volume>
    <b:Issue>TC6003</b:Issue>
    <b:Author>
      <b:Author>
        <b:NameList>
          <b:Person>
            <b:Last>González</b:Last>
            <b:First>G.</b:First>
          </b:Person>
          <b:Person>
            <b:Last>Cembrano</b:Last>
            <b:First>J.</b:First>
          </b:Person>
          <b:Person>
            <b:Last>Aron</b:Last>
            <b:First>F.</b:First>
          </b:Person>
          <b:Person>
            <b:Last>Veloso</b:Last>
            <b:First>E.</b:First>
          </b:Person>
          <b:Person>
            <b:Last>Shyu</b:Last>
            <b:First>B.</b:First>
          </b:Person>
        </b:NameList>
      </b:Author>
    </b:Author>
    <b:JournalName>Tectonics</b:JournalName>
    <b:Pages>doi:10.1029/2009TC002538</b:Pages>
    <b:RefOrder>23</b:RefOrder>
  </b:Source>
  <b:Source>
    <b:Tag>Ram82</b:Tag>
    <b:SourceType>Report</b:SourceType>
    <b:Guid>{EE1D8472-639B-4A55-86F9-33DA0F7ED6A8}</b:Guid>
    <b:Author>
      <b:Author>
        <b:NameList>
          <b:Person>
            <b:Last>Ramírez</b:Last>
            <b:First>C.F.</b:First>
          </b:Person>
          <b:Person>
            <b:Last>Gardeweg</b:Last>
            <b:First>M.</b:First>
          </b:Person>
        </b:NameList>
      </b:Author>
    </b:Author>
    <b:Title>Hoja Toconao, Región de Antofagasta: Santiago.</b:Title>
    <b:Year>1982</b:Year>
    <b:Publisher>Servicio Nacional de Geología y Minería, Carta Geológica de Chile N° 58 (1:250.000),121 pág</b:Publisher>
    <b:City>Santiago</b:City>
    <b:RefOrder>24</b:RefOrder>
  </b:Source>
  <b:Source>
    <b:Tag>Mor741</b:Tag>
    <b:SourceType>Report</b:SourceType>
    <b:Guid>{3239A893-D01E-4A0D-B7EA-EEBF0D0840A4}</b:Guid>
    <b:Author>
      <b:Author>
        <b:NameList>
          <b:Person>
            <b:Last>Moraga</b:Last>
            <b:First>A.</b:First>
          </b:Person>
          <b:Person>
            <b:Last>Chong</b:Last>
            <b:First>G.</b:First>
          </b:Person>
          <b:Person>
            <b:Last>Fortt</b:Last>
            <b:First>M.A.</b:First>
          </b:Person>
          <b:Person>
            <b:Last>Henriquez</b:Last>
            <b:First>H.</b:First>
          </b:Person>
        </b:NameList>
      </b:Author>
    </b:Author>
    <b:Title>Estudio geológico del Salar de Atacama, provincia de Antofagasta</b:Title>
    <b:Year>1974</b:Year>
    <b:Publisher>Instituto de Investigaciones Geológicas, Boletín N° 29, 56 pág</b:Publisher>
    <b:City>
		</b:City>
    <b:RefOrder>25</b:RefOrder>
  </b:Source>
  <b:Source>
    <b:Tag>SER03</b:Tag>
    <b:SourceType>Report</b:SourceType>
    <b:Guid>{F748D5E4-FCC2-4515-BC75-C40DD28E617E}</b:Guid>
    <b:Author>
      <b:Author>
        <b:Corporate>SERNAGEOMIN</b:Corporate>
      </b:Author>
    </b:Author>
    <b:Title>Mapa Geológico de Chile, Versión Digital</b:Title>
    <b:Year>2003</b:Year>
    <b:Publisher>Publicación Geológica Digital, Nº4. Santiago, Servicio Nacional de Geología y Minería.</b:Publisher>
    <b:City>Santiago</b:City>
    <b:RefOrder>26</b:RefOrder>
  </b:Source>
  <b:Source>
    <b:Tag>Aro08</b:Tag>
    <b:SourceType>ConferenceProceedings</b:SourceType>
    <b:Guid>{A015C840-6CB2-43F1-AC66-D56149E42B96}</b:Guid>
    <b:Author>
      <b:Author>
        <b:NameList>
          <b:Person>
            <b:Last>Aron</b:Last>
            <b:First>F.</b:First>
          </b:Person>
          <b:Person>
            <b:Last>González</b:Last>
            <b:First>G.</b:First>
          </b:Person>
          <b:Person>
            <b:Last>Veloso</b:Last>
            <b:First>E.</b:First>
          </b:Person>
          <b:Person>
            <b:Last>Cembrano</b:Last>
            <b:First>J.</b:First>
          </b:Person>
        </b:NameList>
      </b:Author>
    </b:Author>
    <b:Title>Architecture and style of compressive Neogene deformation in the eastern-southeastern border of the Salar de Atacama Basin (22°30’-24°15’S): A structural setting for the active volcanic arc of the Central Andes</b:Title>
    <b:Year>2008</b:Year>
    <b:City>Niza</b:City>
    <b:Publisher>7th International Symposium on Andean Geodynamics (ISAG 2008), Extended Abstracts. Pág. 52-55</b:Publisher>
    <b:RefOrder>27</b:RefOrder>
  </b:Source>
  <b:Source>
    <b:Tag>Gon07</b:Tag>
    <b:SourceType>JournalArticle</b:SourceType>
    <b:Guid>{EDE3833D-F999-4579-99C6-E6C011601882}</b:Guid>
    <b:Title>The Ordovician Quebrada Grande Formation, Cordón de Lila (Antofagasta Region, northern Chile): stratigraphicand paleogeographic significance.</b:Title>
    <b:Year>2007</b:Year>
    <b:Author>
      <b:Author>
        <b:NameList>
          <b:Person>
            <b:Last>González</b:Last>
            <b:First>J.</b:First>
          </b:Person>
          <b:Person>
            <b:Last>Niemeyer</b:Last>
            <b:First>H.</b:First>
          </b:Person>
          <b:Person>
            <b:Last>Benedetto</b:Last>
            <b:First>J.</b:First>
          </b:Person>
          <b:Person>
            <b:Last>Brussa</b:Last>
            <b:First>E.</b:First>
          </b:Person>
        </b:NameList>
      </b:Author>
    </b:Author>
    <b:JournalName>Revista Geológica de Chile</b:JournalName>
    <b:Pages>277-290</b:Pages>
    <b:Volume>34</b:Volume>
    <b:Issue>2</b:Issue>
    <b:RefOrder>28</b:RefOrder>
  </b:Source>
  <b:Source>
    <b:Tag>Bre95</b:Tag>
    <b:SourceType>JournalArticle</b:SourceType>
    <b:Guid>{FDD52ABA-DB43-4E52-AA7B-A5067DA03D06}</b:Guid>
    <b:Author>
      <b:Author>
        <b:NameList>
          <b:Person>
            <b:Last>Breitkreuz</b:Last>
            <b:First>C.</b:First>
          </b:Person>
        </b:NameList>
      </b:Author>
    </b:Author>
    <b:Title>The Late Permian Peine and Cas Formation at the eastern margin of the Salar de Atacama, Northern Chile: stratigraphy, volcanic facies, and tectonics</b:Title>
    <b:JournalName>Revista Geológica de Chile</b:JournalName>
    <b:Year>1995</b:Year>
    <b:Pages>3-23</b:Pages>
    <b:Volume>22</b:Volume>
    <b:Issue>1</b:Issue>
    <b:RefOrder>29</b:RefOrder>
  </b:Source>
  <b:Source>
    <b:Tag>Ram792</b:Tag>
    <b:SourceType>Report</b:SourceType>
    <b:Guid>{7DBEB4B3-8ADA-4F6D-A3E2-2C6CE1ADA77B}</b:Guid>
    <b:Author>
      <b:Author>
        <b:NameList>
          <b:Person>
            <b:Last>Ramírez</b:Last>
            <b:First>C.F.</b:First>
          </b:Person>
        </b:NameList>
      </b:Author>
    </b:Author>
    <b:Title>Edades potasio-argón de rocas volcánicas cenozoicas en la zona de SAn Pedro de Atacama - El Tatio, Región de Antofagasta</b:Title>
    <b:Year>1979</b:Year>
    <b:Publisher>II Congreso Geológico Chileno, Volumen 1, pág. F31-F41</b:Publisher>
    <b:City>Arica</b:City>
    <b:RefOrder>30</b:RefOrder>
  </b:Source>
  <b:Source>
    <b:Tag>Kuh02</b:Tag>
    <b:SourceType>JournalArticle</b:SourceType>
    <b:Guid>{C8C4ECDF-6F1B-4983-B640-1787E32AF190}</b:Guid>
    <b:Title>Fold and thrust belt structures and strike-slip faulting at the SE margin of the Salar de Atacama Basin, Chilean Andes</b:Title>
    <b:Year>2002</b:Year>
    <b:Author>
      <b:Author>
        <b:NameList>
          <b:Person>
            <b:Last>Kuhn</b:Last>
            <b:First>D.</b:First>
          </b:Person>
        </b:NameList>
      </b:Author>
    </b:Author>
    <b:JournalName>Tectonics</b:JournalName>
    <b:Pages>10.1029/2001TC901042</b:Pages>
    <b:Volume>21</b:Volume>
    <b:Issue>4</b:Issue>
    <b:RefOrder>31</b:RefOrder>
  </b:Source>
  <b:Source>
    <b:Tag>Rut65</b:Tag>
    <b:SourceType>JournalArticle</b:SourceType>
    <b:Guid>{B4437426-6099-48FA-BCD7-D14F1E3EF479}</b:Guid>
    <b:Title>Isotopic age and Andean uplift</b:Title>
    <b:Year>1965</b:Year>
    <b:Author>
      <b:Author>
        <b:NameList>
          <b:Person>
            <b:Last>Rutland</b:Last>
            <b:First>R.</b:First>
          </b:Person>
          <b:Person>
            <b:Last>Guest</b:Last>
            <b:First>J.</b:First>
          </b:Person>
          <b:Person>
            <b:Last>Grasty</b:Last>
            <b:First>R.</b:First>
          </b:Person>
        </b:NameList>
      </b:Author>
    </b:Author>
    <b:JournalName>Nature</b:JournalName>
    <b:Pages>667-678</b:Pages>
    <b:Issue>208</b:Issue>
    <b:RefOrder>32</b:RefOrder>
  </b:Source>
  <b:Source>
    <b:Tag>You84</b:Tag>
    <b:SourceType>Report</b:SourceType>
    <b:Guid>{9755B2DF-B281-45BF-8A29-AC5F287E2151}</b:Guid>
    <b:Title>Hydrothermal alteration and fluid-rock interaction in the El Tatio geothermal field, Antofagasta province, Chile.</b:Title>
    <b:Year>1984</b:Year>
    <b:Publisher>MSc Thesis, University of Auckland, New Zeland</b:Publisher>
    <b:City>Auckland</b:City>
    <b:Author>
      <b:Author>
        <b:NameList>
          <b:Person>
            <b:Last>Youngman</b:Last>
            <b:First>K.J.</b:First>
          </b:Person>
        </b:NameList>
      </b:Author>
    </b:Author>
    <b:RefOrder>33</b:RefOrder>
  </b:Source>
  <b:Source>
    <b:Tag>Gue69</b:Tag>
    <b:SourceType>JournalArticle</b:SourceType>
    <b:Guid>{97C36D39-8754-46A6-8444-176DEEA7C6F9}</b:Guid>
    <b:Author>
      <b:Author>
        <b:NameList>
          <b:Person>
            <b:Last>Guest</b:Last>
            <b:First>J.</b:First>
            <b:Middle>E.</b:Middle>
          </b:Person>
        </b:NameList>
      </b:Author>
    </b:Author>
    <b:Title>Upper Tertiary ignimbrites in the Andean Cordillera of part of the Antofagasta province, northern Chile</b:Title>
    <b:JournalName>Geological Society American Bulletin</b:JournalName>
    <b:Year>1969</b:Year>
    <b:Pages>337-362</b:Pages>
    <b:Volume>80</b:Volume>
    <b:Issue>1</b:Issue>
    <b:RefOrder>34</b:RefOrder>
  </b:Source>
  <b:Source>
    <b:Tag>Bak77</b:Tag>
    <b:SourceType>JournalArticle</b:SourceType>
    <b:Guid>{EFD4BBC9-C0FC-44D6-B8F3-2468DF451ABF}</b:Guid>
    <b:Author>
      <b:Author>
        <b:NameList>
          <b:Person>
            <b:Last>Baker</b:Last>
            <b:First>M.</b:First>
            <b:Middle>C. W.</b:Middle>
          </b:Person>
        </b:NameList>
      </b:Author>
    </b:Author>
    <b:Title>Geochronology of upper Tertiary volcanic activity in the Andes of North Chile</b:Title>
    <b:JournalName>Geol. Rundsch</b:JournalName>
    <b:Year>1977</b:Year>
    <b:Pages>455-465</b:Pages>
    <b:Volume>66</b:Volume>
    <b:Issue>2</b:Issue>
    <b:RefOrder>35</b:RefOrder>
  </b:Source>
  <b:Source>
    <b:Tag>Lah79</b:Tag>
    <b:SourceType>JournalArticle</b:SourceType>
    <b:Guid>{D49FD5F3-FADC-4997-97E7-BF9462BE3E83}</b:Guid>
    <b:Title>Nuevos antecedentes cronológicos del volcanismo cenozoico superior de los Andes del norte de Chile, entre los 19°00' t los 22°30'. Lat S</b:Title>
    <b:Year>1979</b:Year>
    <b:Author>
      <b:Author>
        <b:NameList>
          <b:Person>
            <b:Last>Lahsen</b:Last>
            <b:First>A.</b:First>
          </b:Person>
          <b:Person>
            <b:Last>Munizaga</b:Last>
            <b:First>F.</b:First>
          </b:Person>
        </b:NameList>
      </b:Author>
    </b:Author>
    <b:JournalName>Congreso Geológico Chileno</b:JournalName>
    <b:Pages>F61-F86</b:Pages>
    <b:Volume>1</b:Volume>
    <b:Issue>2</b:Issue>
    <b:RefOrder>36</b:RefOrder>
  </b:Source>
  <b:Source>
    <b:Tag>Gue68</b:Tag>
    <b:SourceType>JournalArticle</b:SourceType>
    <b:Guid>{21FBA453-BD2C-4AA0-A5D1-0029EAE8D365}</b:Guid>
    <b:Author>
      <b:Author>
        <b:NameList>
          <b:Person>
            <b:Last>Guest</b:Last>
            <b:First>J.</b:First>
            <b:Middle>E.</b:Middle>
          </b:Person>
        </b:NameList>
      </b:Author>
    </b:Author>
    <b:Title>Banded pumice in a Chilean ignimbrite</b:Title>
    <b:JournalName>Geological Magazine</b:JournalName>
    <b:Year>1968</b:Year>
    <b:Pages>177-184</b:Pages>
    <b:Volume>105</b:Volume>
    <b:Issue>2</b:Issue>
    <b:RefOrder>37</b:RefOrder>
  </b:Source>
  <b:Source>
    <b:Tag>Hof57</b:Tag>
    <b:SourceType>Report</b:SourceType>
    <b:Guid>{0DC56602-0D24-44D8-9CB5-C501F916BE0F}</b:Guid>
    <b:Author>
      <b:Author>
        <b:NameList>
          <b:Person>
            <b:Last>Hoffstetter</b:Last>
            <b:First>B.</b:First>
          </b:Person>
          <b:Person>
            <b:Last>Fuenzalida</b:Last>
            <b:First>H.</b:First>
          </b:Person>
          <b:Person>
            <b:Last>Cecioni</b:Last>
            <b:First>G.</b:First>
          </b:Person>
        </b:NameList>
      </b:Author>
    </b:Author>
    <b:Title>Chile in Lexique Stratigraphique International</b:Title>
    <b:Year>1957</b:Year>
    <b:Publisher>Centre de Rech. Sci. Vol. 5 Fasc. 7. 444 pág</b:Publisher>
    <b:City>París</b:City>
    <b:RefOrder>38</b:RefOrder>
  </b:Source>
  <b:Source>
    <b:Tag>Bla00</b:Tag>
    <b:SourceType>ConferenceProceedings</b:SourceType>
    <b:Guid>{CC21A591-5352-4302-947A-9253F5831FD7}</b:Guid>
    <b:Author>
      <b:Author>
        <b:NameList>
          <b:Person>
            <b:Last>Blanco</b:Last>
            <b:First>N.</b:First>
          </b:Person>
          <b:Person>
            <b:Last>Mpodozis</b:Last>
            <b:First>C.</b:First>
          </b:Person>
          <b:Person>
            <b:Last>Gardeweg</b:Last>
            <b:First>M.</b:First>
          </b:Person>
          <b:Person>
            <b:Last>Jordan</b:Last>
            <b:First>T.</b:First>
          </b:Person>
        </b:NameList>
      </b:Author>
    </b:Author>
    <b:Title>Sedimentación del Mioceno Superior - Plioceno en la Cuenca del Salar de Atacama: Estratigrafía de la Formación Vilama, II Región de Antofagasta.</b:Title>
    <b:Year>2000</b:Year>
    <b:Publisher>Actas IX Congreso Geológico Chileno, Vol. 1, p. 446-447</b:Publisher>
    <b:City>Puerto Varas</b:City>
    <b:RefOrder>39</b:RefOrder>
  </b:Source>
  <b:Source>
    <b:Tag>Mpo00</b:Tag>
    <b:SourceType>ConferenceProceedings</b:SourceType>
    <b:Guid>{4F5B3030-45D8-4E4A-95F1-C51C67E0A340}</b:Guid>
    <b:Title>Estratigrafía y deformación del Cenozoico tardío en la región norte de la cuenca del Salar de Atacama: La zona de Vilama-Pampa Vizcachitas.</b:Title>
    <b:Year>2000</b:Year>
    <b:Author>
      <b:Author>
        <b:NameList>
          <b:Person>
            <b:Last>Mpodozis</b:Last>
            <b:First>C.</b:First>
          </b:Person>
          <b:Person>
            <b:Last>Blanco</b:Last>
            <b:First>N.</b:First>
          </b:Person>
          <b:Person>
            <b:Last>Jordan</b:Last>
            <b:First>T.</b:First>
          </b:Person>
          <b:Person>
            <b:Last>Gardeweg</b:Last>
            <b:First>M.C.</b:First>
          </b:Person>
        </b:NameList>
      </b:Author>
    </b:Author>
    <b:City>Puerto Varas</b:City>
    <b:Publisher>Actas IX Congreso Geológico Chileno, Vol. 2, p. 598-603.</b:Publisher>
    <b:RefOrder>40</b:RefOrder>
  </b:Source>
  <b:Source>
    <b:Tag>Sal09</b:Tag>
    <b:SourceType>ConferenceProceedings</b:SourceType>
    <b:Guid>{7D841631-C4BE-4A5E-8E0F-82A844412CC3}</b:Guid>
    <b:Author>
      <b:Author>
        <b:NameList>
          <b:Person>
            <b:Last>Salas</b:Last>
            <b:First>J.</b:First>
          </b:Person>
          <b:Person>
            <b:Last>Aravena</b:Last>
            <b:First>R.</b:First>
          </b:Person>
          <b:Person>
            <b:Last>Guzmán</b:Last>
            <b:First>E.</b:First>
          </b:Person>
          <b:Person>
            <b:Last>Cornellá</b:Last>
            <b:First>O.</b:First>
          </b:Person>
          <b:Person>
            <b:Last>Guimerá</b:Last>
            <b:First>J.</b:First>
          </b:Person>
        </b:NameList>
      </b:Author>
    </b:Author>
    <b:Title>Modelo De Evolución Hidroquímica E Isotópica De La Recarga Del Salar De Atacama: Soncor Y Aguas De Quelana</b:Title>
    <b:Year>2009</b:Year>
    <b:Pages>Publicación Digital</b:Pages>
    <b:ConferenceName>Actas XII Congreso Geológico Chileno</b:ConferenceName>
    <b:City>Santiago</b:City>
    <b:RefOrder>41</b:RefOrder>
  </b:Source>
  <b:Source>
    <b:Tag>Cor09</b:Tag>
    <b:SourceType>ConferenceProceedings</b:SourceType>
    <b:Guid>{26B86F0C-04EA-4D39-9857-30EEEFBA6B80}</b:Guid>
    <b:Author>
      <b:Author>
        <b:NameList>
          <b:Person>
            <b:Last>Cornellá</b:Last>
            <b:First>O.</b:First>
          </b:Person>
          <b:Person>
            <b:Last>Salas</b:Last>
            <b:First>J.</b:First>
          </b:Person>
          <b:Person>
            <b:Last>Aravena</b:Last>
            <b:First>R.</b:First>
          </b:Person>
          <b:Person>
            <b:Last>Guzmán</b:Last>
            <b:First>E.</b:First>
          </b:Person>
          <b:Person>
            <b:Last>Guimerá</b:Last>
            <b:First>J.,</b:First>
          </b:Person>
        </b:NameList>
      </b:Author>
    </b:Author>
    <b:Title>Hidrogeologia Del Los Sistemas Lagunares Del Margen E Del Salar De Atacama</b:Title>
    <b:Pages>Publicación Digital</b:Pages>
    <b:Year>2009</b:Year>
    <b:ConferenceName>Actas XII Congreso Geológico Chileno</b:ConferenceName>
    <b:City>Santiago</b:City>
    <b:RefOrder>42</b:RefOrder>
  </b:Source>
  <b:Source>
    <b:Tag>Cem07</b:Tag>
    <b:SourceType>BookSection</b:SourceType>
    <b:Guid>{4D526260-24B5-4B74-9B46-481DABF5C50E}</b:Guid>
    <b:Author>
      <b:Author>
        <b:NameList>
          <b:Person>
            <b:Last>Cembrano</b:Last>
            <b:First>J.</b:First>
          </b:Person>
          <b:Person>
            <b:Last>Lavenu</b:Last>
            <b:First>A.</b:First>
          </b:Person>
          <b:Person>
            <b:Last>Yañez</b:Last>
            <b:First>G.</b:First>
          </b:Person>
        </b:NameList>
      </b:Author>
      <b:Editor>
        <b:NameList>
          <b:Person>
            <b:Last>Moreno</b:Last>
            <b:First>T.</b:First>
          </b:Person>
          <b:Person>
            <b:Last>Gibbons</b:Last>
            <b:First>W.</b:First>
          </b:Person>
        </b:NameList>
      </b:Editor>
    </b:Author>
    <b:Title>Neotectonics</b:Title>
    <b:Year>2007</b:Year>
    <b:City>Londres</b:City>
    <b:Publisher>The Geological Society of London</b:Publisher>
    <b:BookTitle>The Geology of Chile</b:BookTitle>
    <b:Pages>231-395</b:Pages>
    <b:RefOrder>43</b:RefOrder>
  </b:Source>
  <b:Source>
    <b:Tag>Arr03</b:Tag>
    <b:SourceType>Report</b:SourceType>
    <b:Guid>{90AED3CD-FF2A-4479-9B7A-326EAB997E9B}</b:Guid>
    <b:Author>
      <b:Author>
        <b:NameList>
          <b:Person>
            <b:Last>Arriagada</b:Last>
            <b:First>C.</b:First>
          </b:Person>
        </b:NameList>
      </b:Author>
    </b:Author>
    <b:Title>Rotations tecnotinques et deformation de l'avant arc des Andes Centrales au cours du Cenozoïque. Thesis</b:Title>
    <b:Year>2003</b:Year>
    <b:Publisher>University of Renne and University of Chile</b:Publisher>
    <b:RefOrder>44</b:RefOrder>
  </b:Source>
  <b:Source>
    <b:Tag>Dí72</b:Tag>
    <b:SourceType>Report</b:SourceType>
    <b:Guid>{D68096A3-7D1A-4030-892F-73DEAC038D54}</b:Guid>
    <b:Title>Geología de superficie, sub-superficie y geoquímica del salar de Atacama</b:Title>
    <b:Year>1972</b:Year>
    <b:City>Santiago</b:City>
    <b:Publisher>Informe CORFO, Departamento de Recursos Hidráulicos, 162p</b:Publisher>
    <b:Author>
      <b:Author>
        <b:NameList>
          <b:Person>
            <b:Last>Díaz del Río</b:Last>
            <b:First>G.</b:First>
          </b:Person>
          <b:Person>
            <b:Last>Bonilla</b:Last>
            <b:First>R.</b:First>
          </b:Person>
          <b:Person>
            <b:Last>Peralta</b:Last>
            <b:First>F.</b:First>
          </b:Person>
        </b:NameList>
      </b:Author>
    </b:Author>
    <b:RefOrder>45</b:RefOrder>
  </b:Source>
  <b:Source>
    <b:Tag>Dal79</b:Tag>
    <b:SourceType>Report</b:SourceType>
    <b:Guid>{F53FA9F7-A7DC-49F1-B134-5EA64154E0C1}</b:Guid>
    <b:Author>
      <b:Author>
        <b:NameList>
          <b:Person>
            <b:Last>Dalannais</b:Last>
            <b:First>L.</b:First>
          </b:Person>
        </b:NameList>
      </b:Author>
    </b:Author>
    <b:Title>Hidrogeología del borde oriental del salar de Atacama</b:Title>
    <b:Year>1979</b:Year>
    <b:Publisher>Tesis de Grado, Universidad del Norte, Departamento de Geología, 157p</b:Publisher>
    <b:City>Antofagasta</b:City>
    <b:RefOrder>46</b:RefOrder>
  </b:Source>
  <b:Source>
    <b:Tag>EDR97</b:Tag>
    <b:SourceType>Report</b:SourceType>
    <b:Guid>{F0DCA3DE-411C-44B5-9981-230FE8EBA50A}</b:Guid>
    <b:Author>
      <b:Author>
        <b:Corporate>EDRA</b:Corporate>
      </b:Author>
    </b:Author>
    <b:Title>Evaluación Hidrogeológica Acuífero Sector Norte Salar de ATacama</b:Title>
    <b:Year>1997</b:Year>
    <b:Publisher>Compañía Minera Riochilex</b:Publisher>
    <b:City>Santiago</b:City>
    <b:RefOrder>47</b:RefOrder>
  </b:Source>
  <b:Source>
    <b:Tag>DIC04</b:Tag>
    <b:SourceType>Report</b:SourceType>
    <b:Guid>{D5CEC178-BBD2-40AB-A7A3-7D58FBA76A91}</b:Guid>
    <b:Author>
      <b:Author>
        <b:Corporate>SQM</b:Corporate>
      </b:Author>
    </b:Author>
    <b:Title>EIA SQM S.A. Cambios y Mejoras de la Operación Minera en el Salar de Atacama</b:Title>
    <b:Year>2005</b:Year>
    <b:Publisher>Estudio de Impacto Ambiental</b:Publisher>
    <b:City>Santiago</b:City>
    <b:RefOrder>48</b:RefOrder>
  </b:Source>
  <b:Source>
    <b:Tag>CPH08</b:Tag>
    <b:SourceType>Report</b:SourceType>
    <b:Guid>{1F77A4B9-2A76-40E2-ABC1-2112016F01FE}</b:Guid>
    <b:Author>
      <b:Author>
        <b:Corporate>SCM NX UNO de Peine</b:Corporate>
      </b:Author>
    </b:Author>
    <b:Title>Capítulos Hidrogeología Estudio de Impacto Ambiental SCM NX UNO de Peine</b:Title>
    <b:Year>2008</b:Year>
    <b:Publisher>SCM NX UNO de Peine</b:Publisher>
    <b:City>Santiago</b:City>
    <b:RefOrder>49</b:RefOrder>
  </b:Source>
  <b:Source>
    <b:Tag>Día72</b:Tag>
    <b:SourceType>Report</b:SourceType>
    <b:Guid>{FECB633D-9645-42B8-96A8-259A1F7D5745}</b:Guid>
    <b:Title>Geología de superficie, subsuperficie y geoquímica del Salar de Atacama</b:Title>
    <b:Year>1972</b:Year>
    <b:Publisher>Departamento de Recursos Hidráulicos - CORFO</b:Publisher>
    <b:City>Santiago, Chile</b:City>
    <b:Author>
      <b:Author>
        <b:NameList>
          <b:Person>
            <b:Last>Díaz del Río</b:Last>
            <b:First>Gerardo</b:First>
          </b:Person>
          <b:Person>
            <b:Last>Bonilla</b:Last>
            <b:First>Ramiro</b:First>
          </b:Person>
          <b:Person>
            <b:Last>Peralta</b:Last>
            <b:First>Fernando</b:First>
          </b:Person>
        </b:NameList>
      </b:Author>
    </b:Author>
    <b:RefOrder>50</b:RefOrder>
  </b:Source>
  <b:Source>
    <b:Tag>Hau97</b:Tag>
    <b:SourceType>Report</b:SourceType>
    <b:Guid>{20C95533-6CDF-4D9F-A66F-A45F3590638F}</b:Guid>
    <b:Title>Catastro y caracterización de las fuentes de aguas minerales y termales en Chile</b:Title>
    <b:Year>1997</b:Year>
    <b:Publisher>Servicio Nacional de Geología y Minería</b:Publisher>
    <b:City>Santiago, Chile</b:City>
    <b:Author>
      <b:Author>
        <b:NameList>
          <b:Person>
            <b:Last>Hauser</b:Last>
            <b:First>Arturo</b:First>
          </b:Person>
        </b:NameList>
      </b:Author>
    </b:Author>
    <b:ShortTitle>Boletín N° 50</b:ShortTitle>
    <b:RefOrder>51</b:RefOrder>
  </b:Source>
  <b:Source>
    <b:Tag>MarcadorDePosición2</b:Tag>
    <b:SourceType>Report</b:SourceType>
    <b:Guid>{9B5295EB-3E50-444F-85A0-D25E10082F25}</b:Guid>
    <b:Author>
      <b:Author>
        <b:Corporate>EDRA</b:Corporate>
      </b:Author>
    </b:Author>
    <b:Title>Evaluación hidrogeológica acuífero sector norte Salar de Atacama</b:Title>
    <b:Year>1997</b:Year>
    <b:Publisher>Compañía Minera Riochilex S.A.</b:Publisher>
    <b:City>Santiago, Chile</b:City>
    <b:RefOrder>52</b:RefOrder>
  </b:Source>
  <b:Source>
    <b:Tag>Ris99</b:Tag>
    <b:SourceType>Report</b:SourceType>
    <b:Guid>{7FF1AC9B-E532-41D1-8594-80A4B2D8C61E}</b:Guid>
    <b:Title>Geoquímica de aguas en cuencas cerradas: I, II y II regiones - Chile</b:Title>
    <b:Year>1999</b:Year>
    <b:Publisher>Convenio de cooperación DGA-UCN-IRD</b:Publisher>
    <b:City>Santiago, Chile</b:City>
    <b:Author>
      <b:Author>
        <b:NameList>
          <b:Person>
            <b:Last>Risacher</b:Last>
            <b:First>Francois</b:First>
          </b:Person>
          <b:Person>
            <b:Last>Alonso</b:Last>
            <b:First>Hugo</b:First>
          </b:Person>
          <b:Person>
            <b:Last>Salazar</b:Last>
            <b:First>Carlos</b:First>
          </b:Person>
        </b:NameList>
      </b:Author>
    </b:Author>
    <b:ShortTitle>SIT N° 51</b:ShortTitle>
    <b:RefOrder>53</b:RefOrder>
  </b:Source>
  <b:Source>
    <b:Tag>Ges09</b:Tag>
    <b:SourceType>Report</b:SourceType>
    <b:Guid>{F9C1F95A-AA98-4F7E-8CA5-080134BC710E}</b:Guid>
    <b:Author>
      <b:Author>
        <b:Corporate>Gestión Ambiental Consultores</b:Corporate>
      </b:Author>
    </b:Author>
    <b:Title>EIA Modificaciones y mejoramiento del sistema de pozas de evaporación en el Salar de Atacama</b:Title>
    <b:Year>2009</b:Year>
    <b:Publisher>Sociedad Chilena del Litio Ltda.</b:Publisher>
    <b:City>Santiago, Chile</b:City>
    <b:RefOrder>54</b:RefOrder>
  </b:Source>
</b:Sources>
</file>

<file path=customXml/itemProps1.xml><?xml version="1.0" encoding="utf-8"?>
<ds:datastoreItem xmlns:ds="http://schemas.openxmlformats.org/officeDocument/2006/customXml" ds:itemID="{F7B7B2D5-CCDE-4359-94F8-C5B0330F8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Eq-plant.dot</Template>
  <TotalTime>17161</TotalTime>
  <Pages>41</Pages>
  <Words>67443</Words>
  <Characters>370938</Characters>
  <Application>Microsoft Office Word</Application>
  <DocSecurity>0</DocSecurity>
  <Lines>3091</Lines>
  <Paragraphs>875</Paragraphs>
  <ScaleCrop>false</ScaleCrop>
  <HeadingPairs>
    <vt:vector size="2" baseType="variant">
      <vt:variant>
        <vt:lpstr>Título</vt:lpstr>
      </vt:variant>
      <vt:variant>
        <vt:i4>1</vt:i4>
      </vt:variant>
    </vt:vector>
  </HeadingPairs>
  <TitlesOfParts>
    <vt:vector size="1" baseType="lpstr">
      <vt:lpstr/>
    </vt:vector>
  </TitlesOfParts>
  <Company>QuantiSci</Company>
  <LinksUpToDate>false</LinksUpToDate>
  <CharactersWithSpaces>437506</CharactersWithSpaces>
  <SharedDoc>false</SharedDoc>
  <HLinks>
    <vt:vector size="216" baseType="variant">
      <vt:variant>
        <vt:i4>1048630</vt:i4>
      </vt:variant>
      <vt:variant>
        <vt:i4>212</vt:i4>
      </vt:variant>
      <vt:variant>
        <vt:i4>0</vt:i4>
      </vt:variant>
      <vt:variant>
        <vt:i4>5</vt:i4>
      </vt:variant>
      <vt:variant>
        <vt:lpwstr/>
      </vt:variant>
      <vt:variant>
        <vt:lpwstr>_Toc334550410</vt:lpwstr>
      </vt:variant>
      <vt:variant>
        <vt:i4>1114166</vt:i4>
      </vt:variant>
      <vt:variant>
        <vt:i4>206</vt:i4>
      </vt:variant>
      <vt:variant>
        <vt:i4>0</vt:i4>
      </vt:variant>
      <vt:variant>
        <vt:i4>5</vt:i4>
      </vt:variant>
      <vt:variant>
        <vt:lpwstr/>
      </vt:variant>
      <vt:variant>
        <vt:lpwstr>_Toc334550409</vt:lpwstr>
      </vt:variant>
      <vt:variant>
        <vt:i4>1114166</vt:i4>
      </vt:variant>
      <vt:variant>
        <vt:i4>200</vt:i4>
      </vt:variant>
      <vt:variant>
        <vt:i4>0</vt:i4>
      </vt:variant>
      <vt:variant>
        <vt:i4>5</vt:i4>
      </vt:variant>
      <vt:variant>
        <vt:lpwstr/>
      </vt:variant>
      <vt:variant>
        <vt:lpwstr>_Toc334550408</vt:lpwstr>
      </vt:variant>
      <vt:variant>
        <vt:i4>1114166</vt:i4>
      </vt:variant>
      <vt:variant>
        <vt:i4>194</vt:i4>
      </vt:variant>
      <vt:variant>
        <vt:i4>0</vt:i4>
      </vt:variant>
      <vt:variant>
        <vt:i4>5</vt:i4>
      </vt:variant>
      <vt:variant>
        <vt:lpwstr/>
      </vt:variant>
      <vt:variant>
        <vt:lpwstr>_Toc334550407</vt:lpwstr>
      </vt:variant>
      <vt:variant>
        <vt:i4>1114166</vt:i4>
      </vt:variant>
      <vt:variant>
        <vt:i4>188</vt:i4>
      </vt:variant>
      <vt:variant>
        <vt:i4>0</vt:i4>
      </vt:variant>
      <vt:variant>
        <vt:i4>5</vt:i4>
      </vt:variant>
      <vt:variant>
        <vt:lpwstr/>
      </vt:variant>
      <vt:variant>
        <vt:lpwstr>_Toc334550406</vt:lpwstr>
      </vt:variant>
      <vt:variant>
        <vt:i4>1114166</vt:i4>
      </vt:variant>
      <vt:variant>
        <vt:i4>182</vt:i4>
      </vt:variant>
      <vt:variant>
        <vt:i4>0</vt:i4>
      </vt:variant>
      <vt:variant>
        <vt:i4>5</vt:i4>
      </vt:variant>
      <vt:variant>
        <vt:lpwstr/>
      </vt:variant>
      <vt:variant>
        <vt:lpwstr>_Toc334550405</vt:lpwstr>
      </vt:variant>
      <vt:variant>
        <vt:i4>1114166</vt:i4>
      </vt:variant>
      <vt:variant>
        <vt:i4>176</vt:i4>
      </vt:variant>
      <vt:variant>
        <vt:i4>0</vt:i4>
      </vt:variant>
      <vt:variant>
        <vt:i4>5</vt:i4>
      </vt:variant>
      <vt:variant>
        <vt:lpwstr/>
      </vt:variant>
      <vt:variant>
        <vt:lpwstr>_Toc334550404</vt:lpwstr>
      </vt:variant>
      <vt:variant>
        <vt:i4>1114166</vt:i4>
      </vt:variant>
      <vt:variant>
        <vt:i4>170</vt:i4>
      </vt:variant>
      <vt:variant>
        <vt:i4>0</vt:i4>
      </vt:variant>
      <vt:variant>
        <vt:i4>5</vt:i4>
      </vt:variant>
      <vt:variant>
        <vt:lpwstr/>
      </vt:variant>
      <vt:variant>
        <vt:lpwstr>_Toc334550403</vt:lpwstr>
      </vt:variant>
      <vt:variant>
        <vt:i4>1114166</vt:i4>
      </vt:variant>
      <vt:variant>
        <vt:i4>164</vt:i4>
      </vt:variant>
      <vt:variant>
        <vt:i4>0</vt:i4>
      </vt:variant>
      <vt:variant>
        <vt:i4>5</vt:i4>
      </vt:variant>
      <vt:variant>
        <vt:lpwstr/>
      </vt:variant>
      <vt:variant>
        <vt:lpwstr>_Toc334550402</vt:lpwstr>
      </vt:variant>
      <vt:variant>
        <vt:i4>1114166</vt:i4>
      </vt:variant>
      <vt:variant>
        <vt:i4>158</vt:i4>
      </vt:variant>
      <vt:variant>
        <vt:i4>0</vt:i4>
      </vt:variant>
      <vt:variant>
        <vt:i4>5</vt:i4>
      </vt:variant>
      <vt:variant>
        <vt:lpwstr/>
      </vt:variant>
      <vt:variant>
        <vt:lpwstr>_Toc334550401</vt:lpwstr>
      </vt:variant>
      <vt:variant>
        <vt:i4>1114166</vt:i4>
      </vt:variant>
      <vt:variant>
        <vt:i4>152</vt:i4>
      </vt:variant>
      <vt:variant>
        <vt:i4>0</vt:i4>
      </vt:variant>
      <vt:variant>
        <vt:i4>5</vt:i4>
      </vt:variant>
      <vt:variant>
        <vt:lpwstr/>
      </vt:variant>
      <vt:variant>
        <vt:lpwstr>_Toc334550400</vt:lpwstr>
      </vt:variant>
      <vt:variant>
        <vt:i4>1572913</vt:i4>
      </vt:variant>
      <vt:variant>
        <vt:i4>146</vt:i4>
      </vt:variant>
      <vt:variant>
        <vt:i4>0</vt:i4>
      </vt:variant>
      <vt:variant>
        <vt:i4>5</vt:i4>
      </vt:variant>
      <vt:variant>
        <vt:lpwstr/>
      </vt:variant>
      <vt:variant>
        <vt:lpwstr>_Toc334550399</vt:lpwstr>
      </vt:variant>
      <vt:variant>
        <vt:i4>1572913</vt:i4>
      </vt:variant>
      <vt:variant>
        <vt:i4>140</vt:i4>
      </vt:variant>
      <vt:variant>
        <vt:i4>0</vt:i4>
      </vt:variant>
      <vt:variant>
        <vt:i4>5</vt:i4>
      </vt:variant>
      <vt:variant>
        <vt:lpwstr/>
      </vt:variant>
      <vt:variant>
        <vt:lpwstr>_Toc334550398</vt:lpwstr>
      </vt:variant>
      <vt:variant>
        <vt:i4>1572913</vt:i4>
      </vt:variant>
      <vt:variant>
        <vt:i4>134</vt:i4>
      </vt:variant>
      <vt:variant>
        <vt:i4>0</vt:i4>
      </vt:variant>
      <vt:variant>
        <vt:i4>5</vt:i4>
      </vt:variant>
      <vt:variant>
        <vt:lpwstr/>
      </vt:variant>
      <vt:variant>
        <vt:lpwstr>_Toc334550397</vt:lpwstr>
      </vt:variant>
      <vt:variant>
        <vt:i4>1572913</vt:i4>
      </vt:variant>
      <vt:variant>
        <vt:i4>128</vt:i4>
      </vt:variant>
      <vt:variant>
        <vt:i4>0</vt:i4>
      </vt:variant>
      <vt:variant>
        <vt:i4>5</vt:i4>
      </vt:variant>
      <vt:variant>
        <vt:lpwstr/>
      </vt:variant>
      <vt:variant>
        <vt:lpwstr>_Toc334550396</vt:lpwstr>
      </vt:variant>
      <vt:variant>
        <vt:i4>1572913</vt:i4>
      </vt:variant>
      <vt:variant>
        <vt:i4>122</vt:i4>
      </vt:variant>
      <vt:variant>
        <vt:i4>0</vt:i4>
      </vt:variant>
      <vt:variant>
        <vt:i4>5</vt:i4>
      </vt:variant>
      <vt:variant>
        <vt:lpwstr/>
      </vt:variant>
      <vt:variant>
        <vt:lpwstr>_Toc334550395</vt:lpwstr>
      </vt:variant>
      <vt:variant>
        <vt:i4>1572913</vt:i4>
      </vt:variant>
      <vt:variant>
        <vt:i4>116</vt:i4>
      </vt:variant>
      <vt:variant>
        <vt:i4>0</vt:i4>
      </vt:variant>
      <vt:variant>
        <vt:i4>5</vt:i4>
      </vt:variant>
      <vt:variant>
        <vt:lpwstr/>
      </vt:variant>
      <vt:variant>
        <vt:lpwstr>_Toc334550394</vt:lpwstr>
      </vt:variant>
      <vt:variant>
        <vt:i4>1572913</vt:i4>
      </vt:variant>
      <vt:variant>
        <vt:i4>110</vt:i4>
      </vt:variant>
      <vt:variant>
        <vt:i4>0</vt:i4>
      </vt:variant>
      <vt:variant>
        <vt:i4>5</vt:i4>
      </vt:variant>
      <vt:variant>
        <vt:lpwstr/>
      </vt:variant>
      <vt:variant>
        <vt:lpwstr>_Toc334550393</vt:lpwstr>
      </vt:variant>
      <vt:variant>
        <vt:i4>1572913</vt:i4>
      </vt:variant>
      <vt:variant>
        <vt:i4>104</vt:i4>
      </vt:variant>
      <vt:variant>
        <vt:i4>0</vt:i4>
      </vt:variant>
      <vt:variant>
        <vt:i4>5</vt:i4>
      </vt:variant>
      <vt:variant>
        <vt:lpwstr/>
      </vt:variant>
      <vt:variant>
        <vt:lpwstr>_Toc334550392</vt:lpwstr>
      </vt:variant>
      <vt:variant>
        <vt:i4>1572913</vt:i4>
      </vt:variant>
      <vt:variant>
        <vt:i4>98</vt:i4>
      </vt:variant>
      <vt:variant>
        <vt:i4>0</vt:i4>
      </vt:variant>
      <vt:variant>
        <vt:i4>5</vt:i4>
      </vt:variant>
      <vt:variant>
        <vt:lpwstr/>
      </vt:variant>
      <vt:variant>
        <vt:lpwstr>_Toc334550391</vt:lpwstr>
      </vt:variant>
      <vt:variant>
        <vt:i4>1572913</vt:i4>
      </vt:variant>
      <vt:variant>
        <vt:i4>92</vt:i4>
      </vt:variant>
      <vt:variant>
        <vt:i4>0</vt:i4>
      </vt:variant>
      <vt:variant>
        <vt:i4>5</vt:i4>
      </vt:variant>
      <vt:variant>
        <vt:lpwstr/>
      </vt:variant>
      <vt:variant>
        <vt:lpwstr>_Toc334550390</vt:lpwstr>
      </vt:variant>
      <vt:variant>
        <vt:i4>1638449</vt:i4>
      </vt:variant>
      <vt:variant>
        <vt:i4>86</vt:i4>
      </vt:variant>
      <vt:variant>
        <vt:i4>0</vt:i4>
      </vt:variant>
      <vt:variant>
        <vt:i4>5</vt:i4>
      </vt:variant>
      <vt:variant>
        <vt:lpwstr/>
      </vt:variant>
      <vt:variant>
        <vt:lpwstr>_Toc334550389</vt:lpwstr>
      </vt:variant>
      <vt:variant>
        <vt:i4>1638449</vt:i4>
      </vt:variant>
      <vt:variant>
        <vt:i4>80</vt:i4>
      </vt:variant>
      <vt:variant>
        <vt:i4>0</vt:i4>
      </vt:variant>
      <vt:variant>
        <vt:i4>5</vt:i4>
      </vt:variant>
      <vt:variant>
        <vt:lpwstr/>
      </vt:variant>
      <vt:variant>
        <vt:lpwstr>_Toc334550388</vt:lpwstr>
      </vt:variant>
      <vt:variant>
        <vt:i4>1638449</vt:i4>
      </vt:variant>
      <vt:variant>
        <vt:i4>74</vt:i4>
      </vt:variant>
      <vt:variant>
        <vt:i4>0</vt:i4>
      </vt:variant>
      <vt:variant>
        <vt:i4>5</vt:i4>
      </vt:variant>
      <vt:variant>
        <vt:lpwstr/>
      </vt:variant>
      <vt:variant>
        <vt:lpwstr>_Toc334550387</vt:lpwstr>
      </vt:variant>
      <vt:variant>
        <vt:i4>1638449</vt:i4>
      </vt:variant>
      <vt:variant>
        <vt:i4>68</vt:i4>
      </vt:variant>
      <vt:variant>
        <vt:i4>0</vt:i4>
      </vt:variant>
      <vt:variant>
        <vt:i4>5</vt:i4>
      </vt:variant>
      <vt:variant>
        <vt:lpwstr/>
      </vt:variant>
      <vt:variant>
        <vt:lpwstr>_Toc334550386</vt:lpwstr>
      </vt:variant>
      <vt:variant>
        <vt:i4>1638449</vt:i4>
      </vt:variant>
      <vt:variant>
        <vt:i4>62</vt:i4>
      </vt:variant>
      <vt:variant>
        <vt:i4>0</vt:i4>
      </vt:variant>
      <vt:variant>
        <vt:i4>5</vt:i4>
      </vt:variant>
      <vt:variant>
        <vt:lpwstr/>
      </vt:variant>
      <vt:variant>
        <vt:lpwstr>_Toc334550385</vt:lpwstr>
      </vt:variant>
      <vt:variant>
        <vt:i4>1638449</vt:i4>
      </vt:variant>
      <vt:variant>
        <vt:i4>56</vt:i4>
      </vt:variant>
      <vt:variant>
        <vt:i4>0</vt:i4>
      </vt:variant>
      <vt:variant>
        <vt:i4>5</vt:i4>
      </vt:variant>
      <vt:variant>
        <vt:lpwstr/>
      </vt:variant>
      <vt:variant>
        <vt:lpwstr>_Toc334550384</vt:lpwstr>
      </vt:variant>
      <vt:variant>
        <vt:i4>1638449</vt:i4>
      </vt:variant>
      <vt:variant>
        <vt:i4>50</vt:i4>
      </vt:variant>
      <vt:variant>
        <vt:i4>0</vt:i4>
      </vt:variant>
      <vt:variant>
        <vt:i4>5</vt:i4>
      </vt:variant>
      <vt:variant>
        <vt:lpwstr/>
      </vt:variant>
      <vt:variant>
        <vt:lpwstr>_Toc334550383</vt:lpwstr>
      </vt:variant>
      <vt:variant>
        <vt:i4>1638449</vt:i4>
      </vt:variant>
      <vt:variant>
        <vt:i4>44</vt:i4>
      </vt:variant>
      <vt:variant>
        <vt:i4>0</vt:i4>
      </vt:variant>
      <vt:variant>
        <vt:i4>5</vt:i4>
      </vt:variant>
      <vt:variant>
        <vt:lpwstr/>
      </vt:variant>
      <vt:variant>
        <vt:lpwstr>_Toc334550382</vt:lpwstr>
      </vt:variant>
      <vt:variant>
        <vt:i4>1638449</vt:i4>
      </vt:variant>
      <vt:variant>
        <vt:i4>38</vt:i4>
      </vt:variant>
      <vt:variant>
        <vt:i4>0</vt:i4>
      </vt:variant>
      <vt:variant>
        <vt:i4>5</vt:i4>
      </vt:variant>
      <vt:variant>
        <vt:lpwstr/>
      </vt:variant>
      <vt:variant>
        <vt:lpwstr>_Toc334550381</vt:lpwstr>
      </vt:variant>
      <vt:variant>
        <vt:i4>1638449</vt:i4>
      </vt:variant>
      <vt:variant>
        <vt:i4>32</vt:i4>
      </vt:variant>
      <vt:variant>
        <vt:i4>0</vt:i4>
      </vt:variant>
      <vt:variant>
        <vt:i4>5</vt:i4>
      </vt:variant>
      <vt:variant>
        <vt:lpwstr/>
      </vt:variant>
      <vt:variant>
        <vt:lpwstr>_Toc334550380</vt:lpwstr>
      </vt:variant>
      <vt:variant>
        <vt:i4>1441841</vt:i4>
      </vt:variant>
      <vt:variant>
        <vt:i4>26</vt:i4>
      </vt:variant>
      <vt:variant>
        <vt:i4>0</vt:i4>
      </vt:variant>
      <vt:variant>
        <vt:i4>5</vt:i4>
      </vt:variant>
      <vt:variant>
        <vt:lpwstr/>
      </vt:variant>
      <vt:variant>
        <vt:lpwstr>_Toc334550379</vt:lpwstr>
      </vt:variant>
      <vt:variant>
        <vt:i4>1441841</vt:i4>
      </vt:variant>
      <vt:variant>
        <vt:i4>20</vt:i4>
      </vt:variant>
      <vt:variant>
        <vt:i4>0</vt:i4>
      </vt:variant>
      <vt:variant>
        <vt:i4>5</vt:i4>
      </vt:variant>
      <vt:variant>
        <vt:lpwstr/>
      </vt:variant>
      <vt:variant>
        <vt:lpwstr>_Toc334550378</vt:lpwstr>
      </vt:variant>
      <vt:variant>
        <vt:i4>1441841</vt:i4>
      </vt:variant>
      <vt:variant>
        <vt:i4>14</vt:i4>
      </vt:variant>
      <vt:variant>
        <vt:i4>0</vt:i4>
      </vt:variant>
      <vt:variant>
        <vt:i4>5</vt:i4>
      </vt:variant>
      <vt:variant>
        <vt:lpwstr/>
      </vt:variant>
      <vt:variant>
        <vt:lpwstr>_Toc334550377</vt:lpwstr>
      </vt:variant>
      <vt:variant>
        <vt:i4>1441841</vt:i4>
      </vt:variant>
      <vt:variant>
        <vt:i4>8</vt:i4>
      </vt:variant>
      <vt:variant>
        <vt:i4>0</vt:i4>
      </vt:variant>
      <vt:variant>
        <vt:i4>5</vt:i4>
      </vt:variant>
      <vt:variant>
        <vt:lpwstr/>
      </vt:variant>
      <vt:variant>
        <vt:lpwstr>_Toc334550376</vt:lpwstr>
      </vt:variant>
      <vt:variant>
        <vt:i4>1441841</vt:i4>
      </vt:variant>
      <vt:variant>
        <vt:i4>2</vt:i4>
      </vt:variant>
      <vt:variant>
        <vt:i4>0</vt:i4>
      </vt:variant>
      <vt:variant>
        <vt:i4>5</vt:i4>
      </vt:variant>
      <vt:variant>
        <vt:lpwstr/>
      </vt:variant>
      <vt:variant>
        <vt:lpwstr>_Toc334550375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QS-user (ORD-99-2)</dc:creator>
  <cp:lastModifiedBy>A</cp:lastModifiedBy>
  <cp:revision>275</cp:revision>
  <cp:lastPrinted>2022-05-09T20:51:00Z</cp:lastPrinted>
  <dcterms:created xsi:type="dcterms:W3CDTF">2020-05-14T00:27:00Z</dcterms:created>
  <dcterms:modified xsi:type="dcterms:W3CDTF">2022-05-09T20:53:00Z</dcterms:modified>
</cp:coreProperties>
</file>